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14E3D" w14:textId="045DE08F" w:rsidR="006F4666" w:rsidRDefault="00C723B2" w:rsidP="00C12B3C">
      <w:pPr>
        <w:pStyle w:val="aa"/>
        <w:rPr>
          <w:rtl/>
        </w:rPr>
      </w:pPr>
      <w:r>
        <w:rPr>
          <w:rFonts w:hint="cs"/>
          <w:rtl/>
        </w:rPr>
        <w:t>ומבשרך לא תתעלם</w:t>
      </w:r>
    </w:p>
    <w:p w14:paraId="70933A39" w14:textId="4306E216" w:rsidR="008655D9" w:rsidRDefault="0050106F" w:rsidP="0085408D">
      <w:pPr>
        <w:pStyle w:val="ac"/>
        <w:spacing w:before="240"/>
        <w:rPr>
          <w:b/>
          <w:bCs/>
          <w:rtl/>
        </w:rPr>
      </w:pPr>
      <w:r w:rsidRPr="0050106F">
        <w:rPr>
          <w:b/>
          <w:bCs/>
          <w:rtl/>
        </w:rPr>
        <w:t xml:space="preserve">הֲלוֹא זֶה צוֹם אֶבְחָרֵהוּ פַּתֵּחַ </w:t>
      </w:r>
      <w:proofErr w:type="spellStart"/>
      <w:r w:rsidRPr="0050106F">
        <w:rPr>
          <w:b/>
          <w:bCs/>
          <w:rtl/>
        </w:rPr>
        <w:t>חַרְצֻבּוֹת</w:t>
      </w:r>
      <w:proofErr w:type="spellEnd"/>
      <w:r w:rsidRPr="0050106F">
        <w:rPr>
          <w:b/>
          <w:bCs/>
          <w:rtl/>
        </w:rPr>
        <w:t xml:space="preserve"> רֶשַׁע הַתֵּר אֲגֻדּוֹת מוֹטָה וְשַׁלַּח רְצוּצִים חָפְשִׁים וְכָל מוֹטָה תְּנַתֵּקוּ:</w:t>
      </w:r>
      <w:r>
        <w:rPr>
          <w:rFonts w:hint="cs"/>
          <w:b/>
          <w:bCs/>
          <w:rtl/>
        </w:rPr>
        <w:t xml:space="preserve"> </w:t>
      </w:r>
      <w:r w:rsidRPr="0050106F">
        <w:rPr>
          <w:b/>
          <w:bCs/>
          <w:rtl/>
        </w:rPr>
        <w:t xml:space="preserve">הֲלוֹא פָרֹס לָרָעֵב לַחְמֶךָ וַעֲנִיִּים מְרוּדִים תָּבִיא בָיִת כִּי תִרְאֶה עָרֹם </w:t>
      </w:r>
      <w:proofErr w:type="spellStart"/>
      <w:r w:rsidRPr="0050106F">
        <w:rPr>
          <w:b/>
          <w:bCs/>
          <w:rtl/>
        </w:rPr>
        <w:t>וְכִסִּיתו</w:t>
      </w:r>
      <w:proofErr w:type="spellEnd"/>
      <w:r w:rsidRPr="0050106F">
        <w:rPr>
          <w:b/>
          <w:bCs/>
          <w:rtl/>
        </w:rPr>
        <w:t>ֹ וּמִבְּשָׂרְךָ לֹא תִתְעַלָּם:</w:t>
      </w:r>
      <w:r>
        <w:rPr>
          <w:rFonts w:hint="cs"/>
          <w:b/>
          <w:bCs/>
          <w:rtl/>
        </w:rPr>
        <w:t xml:space="preserve"> </w:t>
      </w:r>
      <w:r w:rsidRPr="0050106F">
        <w:rPr>
          <w:b/>
          <w:bCs/>
          <w:rtl/>
        </w:rPr>
        <w:t xml:space="preserve">אָז יִבָּקַע כַּשַּׁחַר אוֹרֶךָ וַאֲרֻכָתְךָ מְהֵרָה תִצְמָח וְהָלַךְ לְפָנֶיךָ צִדְקֶךָ כְּבוֹד </w:t>
      </w:r>
      <w:r>
        <w:rPr>
          <w:b/>
          <w:bCs/>
          <w:rtl/>
        </w:rPr>
        <w:t>ה'</w:t>
      </w:r>
      <w:r w:rsidRPr="0050106F">
        <w:rPr>
          <w:b/>
          <w:bCs/>
          <w:rtl/>
        </w:rPr>
        <w:t xml:space="preserve"> </w:t>
      </w:r>
      <w:proofErr w:type="spellStart"/>
      <w:r w:rsidRPr="0050106F">
        <w:rPr>
          <w:b/>
          <w:bCs/>
          <w:rtl/>
        </w:rPr>
        <w:t>יַאַסְפֶך</w:t>
      </w:r>
      <w:proofErr w:type="spellEnd"/>
      <w:r w:rsidRPr="0050106F">
        <w:rPr>
          <w:b/>
          <w:bCs/>
          <w:rtl/>
        </w:rPr>
        <w:t>ָ:</w:t>
      </w:r>
      <w:r w:rsidRPr="0050106F">
        <w:rPr>
          <w:rFonts w:hint="cs"/>
          <w:b/>
          <w:bCs/>
          <w:szCs w:val="22"/>
          <w:rtl/>
        </w:rPr>
        <w:t xml:space="preserve"> </w:t>
      </w:r>
      <w:r w:rsidR="008655D9" w:rsidRPr="008655D9">
        <w:rPr>
          <w:rFonts w:cs="Narkisim" w:hint="cs"/>
          <w:szCs w:val="22"/>
          <w:rtl/>
        </w:rPr>
        <w:t xml:space="preserve">(ישעיהו </w:t>
      </w:r>
      <w:proofErr w:type="spellStart"/>
      <w:r w:rsidR="008655D9" w:rsidRPr="008655D9">
        <w:rPr>
          <w:rFonts w:cs="Narkisim" w:hint="cs"/>
          <w:szCs w:val="22"/>
          <w:rtl/>
        </w:rPr>
        <w:t>נז</w:t>
      </w:r>
      <w:proofErr w:type="spellEnd"/>
      <w:r>
        <w:rPr>
          <w:rFonts w:cs="Narkisim" w:hint="cs"/>
          <w:szCs w:val="22"/>
          <w:rtl/>
        </w:rPr>
        <w:t xml:space="preserve"> יד</w:t>
      </w:r>
      <w:r w:rsidR="008655D9" w:rsidRPr="008655D9">
        <w:rPr>
          <w:rFonts w:cs="Narkisim" w:hint="cs"/>
          <w:szCs w:val="22"/>
          <w:rtl/>
        </w:rPr>
        <w:t>, נח</w:t>
      </w:r>
      <w:r>
        <w:rPr>
          <w:rFonts w:cs="Narkisim" w:hint="cs"/>
          <w:szCs w:val="22"/>
          <w:rtl/>
        </w:rPr>
        <w:t xml:space="preserve"> יד</w:t>
      </w:r>
      <w:r w:rsidR="008655D9" w:rsidRPr="008655D9">
        <w:rPr>
          <w:rFonts w:cs="Narkisim" w:hint="cs"/>
          <w:szCs w:val="22"/>
          <w:rtl/>
        </w:rPr>
        <w:t>)</w:t>
      </w:r>
      <w:r w:rsidR="007D4442">
        <w:rPr>
          <w:rFonts w:hint="cs"/>
          <w:b/>
          <w:bCs/>
          <w:rtl/>
        </w:rPr>
        <w:t>.</w:t>
      </w:r>
      <w:r w:rsidR="000B4068">
        <w:rPr>
          <w:rStyle w:val="a5"/>
          <w:b/>
          <w:bCs/>
          <w:rtl/>
        </w:rPr>
        <w:footnoteReference w:id="1"/>
      </w:r>
    </w:p>
    <w:p w14:paraId="7D93C139" w14:textId="168337F8" w:rsidR="00092447" w:rsidRPr="008655D9" w:rsidRDefault="00092447" w:rsidP="00092447">
      <w:pPr>
        <w:pStyle w:val="a3"/>
        <w:rPr>
          <w:rtl/>
        </w:rPr>
      </w:pPr>
    </w:p>
    <w:p w14:paraId="34632447" w14:textId="3FB3BE25" w:rsidR="00C723B2" w:rsidRDefault="005002D9" w:rsidP="00C723B2">
      <w:pPr>
        <w:pStyle w:val="ab"/>
        <w:rPr>
          <w:rtl/>
          <w:lang w:eastAsia="en-US"/>
        </w:rPr>
      </w:pPr>
      <w:r>
        <w:rPr>
          <w:rFonts w:hint="cs"/>
          <w:rtl/>
          <w:lang w:eastAsia="en-US"/>
        </w:rPr>
        <w:t xml:space="preserve">1. </w:t>
      </w:r>
      <w:r w:rsidR="00C723B2">
        <w:rPr>
          <w:rFonts w:hint="eastAsia"/>
          <w:rtl/>
          <w:lang w:eastAsia="en-US"/>
        </w:rPr>
        <w:t>מסכת</w:t>
      </w:r>
      <w:r w:rsidR="00C723B2">
        <w:rPr>
          <w:rtl/>
          <w:lang w:eastAsia="en-US"/>
        </w:rPr>
        <w:t xml:space="preserve"> </w:t>
      </w:r>
      <w:r w:rsidR="00C723B2">
        <w:rPr>
          <w:rFonts w:hint="eastAsia"/>
          <w:rtl/>
          <w:lang w:eastAsia="en-US"/>
        </w:rPr>
        <w:t>גיטין</w:t>
      </w:r>
      <w:r w:rsidR="00C723B2">
        <w:rPr>
          <w:rtl/>
          <w:lang w:eastAsia="en-US"/>
        </w:rPr>
        <w:t xml:space="preserve"> </w:t>
      </w:r>
      <w:r w:rsidR="00C723B2">
        <w:rPr>
          <w:rFonts w:hint="eastAsia"/>
          <w:rtl/>
          <w:lang w:eastAsia="en-US"/>
        </w:rPr>
        <w:t>דף</w:t>
      </w:r>
      <w:r w:rsidR="00C723B2">
        <w:rPr>
          <w:rtl/>
          <w:lang w:eastAsia="en-US"/>
        </w:rPr>
        <w:t xml:space="preserve"> </w:t>
      </w:r>
      <w:r w:rsidR="00C723B2">
        <w:rPr>
          <w:rFonts w:hint="eastAsia"/>
          <w:rtl/>
          <w:lang w:eastAsia="en-US"/>
        </w:rPr>
        <w:t>נח</w:t>
      </w:r>
      <w:r w:rsidR="00C723B2">
        <w:rPr>
          <w:rtl/>
          <w:lang w:eastAsia="en-US"/>
        </w:rPr>
        <w:t xml:space="preserve"> </w:t>
      </w:r>
      <w:r w:rsidR="00C723B2">
        <w:rPr>
          <w:rFonts w:hint="eastAsia"/>
          <w:rtl/>
          <w:lang w:eastAsia="en-US"/>
        </w:rPr>
        <w:t>עמוד</w:t>
      </w:r>
      <w:r w:rsidR="00C723B2">
        <w:rPr>
          <w:rtl/>
          <w:lang w:eastAsia="en-US"/>
        </w:rPr>
        <w:t xml:space="preserve"> </w:t>
      </w:r>
      <w:r w:rsidR="00C723B2">
        <w:rPr>
          <w:rFonts w:hint="eastAsia"/>
          <w:rtl/>
          <w:lang w:eastAsia="en-US"/>
        </w:rPr>
        <w:t>א</w:t>
      </w:r>
      <w:r w:rsidR="00C723B2">
        <w:rPr>
          <w:rFonts w:hint="cs"/>
          <w:rtl/>
          <w:lang w:eastAsia="en-US"/>
        </w:rPr>
        <w:t xml:space="preserve"> </w:t>
      </w:r>
      <w:r w:rsidR="00C723B2">
        <w:rPr>
          <w:rtl/>
          <w:lang w:eastAsia="en-US"/>
        </w:rPr>
        <w:t>–</w:t>
      </w:r>
      <w:r w:rsidR="00C723B2">
        <w:rPr>
          <w:rFonts w:hint="cs"/>
          <w:rtl/>
          <w:lang w:eastAsia="en-US"/>
        </w:rPr>
        <w:t xml:space="preserve"> אשת הנגר </w:t>
      </w:r>
      <w:proofErr w:type="spellStart"/>
      <w:r w:rsidR="00C723B2">
        <w:rPr>
          <w:rFonts w:hint="cs"/>
          <w:rtl/>
          <w:lang w:eastAsia="en-US"/>
        </w:rPr>
        <w:t>והשוליה</w:t>
      </w:r>
      <w:proofErr w:type="spellEnd"/>
      <w:r w:rsidR="00C723B2">
        <w:rPr>
          <w:rStyle w:val="a5"/>
          <w:rtl/>
          <w:lang w:eastAsia="en-US"/>
        </w:rPr>
        <w:footnoteReference w:id="2"/>
      </w:r>
      <w:r w:rsidR="00C723B2">
        <w:rPr>
          <w:rtl/>
          <w:lang w:eastAsia="en-US"/>
        </w:rPr>
        <w:t xml:space="preserve"> </w:t>
      </w:r>
    </w:p>
    <w:p w14:paraId="5A7386EA" w14:textId="77777777" w:rsidR="00C723B2" w:rsidRDefault="00C723B2" w:rsidP="00C723B2">
      <w:pPr>
        <w:pStyle w:val="ac"/>
        <w:rPr>
          <w:rtl/>
          <w:lang w:eastAsia="en-US"/>
        </w:rPr>
      </w:pPr>
      <w:r>
        <w:rPr>
          <w:rFonts w:hint="eastAsia"/>
          <w:rtl/>
          <w:lang w:eastAsia="en-US"/>
        </w:rPr>
        <w:t>מעשה</w:t>
      </w:r>
      <w:r>
        <w:rPr>
          <w:rtl/>
          <w:lang w:eastAsia="en-US"/>
        </w:rPr>
        <w:t xml:space="preserve"> </w:t>
      </w:r>
      <w:r>
        <w:rPr>
          <w:rFonts w:hint="eastAsia"/>
          <w:rtl/>
          <w:lang w:eastAsia="en-US"/>
        </w:rPr>
        <w:t>באדם</w:t>
      </w:r>
      <w:r>
        <w:rPr>
          <w:rtl/>
          <w:lang w:eastAsia="en-US"/>
        </w:rPr>
        <w:t xml:space="preserve"> </w:t>
      </w:r>
      <w:r>
        <w:rPr>
          <w:rFonts w:hint="eastAsia"/>
          <w:rtl/>
          <w:lang w:eastAsia="en-US"/>
        </w:rPr>
        <w:t>אחד</w:t>
      </w:r>
      <w:r>
        <w:rPr>
          <w:rtl/>
          <w:lang w:eastAsia="en-US"/>
        </w:rPr>
        <w:t xml:space="preserve"> </w:t>
      </w:r>
      <w:r>
        <w:rPr>
          <w:rFonts w:hint="eastAsia"/>
          <w:rtl/>
          <w:lang w:eastAsia="en-US"/>
        </w:rPr>
        <w:t>שנתן</w:t>
      </w:r>
      <w:r>
        <w:rPr>
          <w:rtl/>
          <w:lang w:eastAsia="en-US"/>
        </w:rPr>
        <w:t xml:space="preserve"> </w:t>
      </w:r>
      <w:r>
        <w:rPr>
          <w:rFonts w:hint="eastAsia"/>
          <w:rtl/>
          <w:lang w:eastAsia="en-US"/>
        </w:rPr>
        <w:t>עיניו</w:t>
      </w:r>
      <w:r>
        <w:rPr>
          <w:rtl/>
          <w:lang w:eastAsia="en-US"/>
        </w:rPr>
        <w:t xml:space="preserve"> </w:t>
      </w:r>
      <w:r>
        <w:rPr>
          <w:rFonts w:hint="eastAsia"/>
          <w:rtl/>
          <w:lang w:eastAsia="en-US"/>
        </w:rPr>
        <w:t>באשת</w:t>
      </w:r>
      <w:r>
        <w:rPr>
          <w:rtl/>
          <w:lang w:eastAsia="en-US"/>
        </w:rPr>
        <w:t xml:space="preserve"> </w:t>
      </w:r>
      <w:r>
        <w:rPr>
          <w:rFonts w:hint="eastAsia"/>
          <w:rtl/>
          <w:lang w:eastAsia="en-US"/>
        </w:rPr>
        <w:t>רבו</w:t>
      </w:r>
      <w:r>
        <w:rPr>
          <w:rtl/>
          <w:lang w:eastAsia="en-US"/>
        </w:rPr>
        <w:t xml:space="preserve">, </w:t>
      </w:r>
      <w:proofErr w:type="spellStart"/>
      <w:r>
        <w:rPr>
          <w:rFonts w:hint="eastAsia"/>
          <w:rtl/>
          <w:lang w:eastAsia="en-US"/>
        </w:rPr>
        <w:t>ושוליא</w:t>
      </w:r>
      <w:proofErr w:type="spellEnd"/>
      <w:r>
        <w:rPr>
          <w:rtl/>
          <w:lang w:eastAsia="en-US"/>
        </w:rPr>
        <w:t xml:space="preserve"> </w:t>
      </w:r>
      <w:proofErr w:type="spellStart"/>
      <w:r>
        <w:rPr>
          <w:rFonts w:hint="eastAsia"/>
          <w:rtl/>
          <w:lang w:eastAsia="en-US"/>
        </w:rPr>
        <w:t>דנגרי</w:t>
      </w:r>
      <w:proofErr w:type="spellEnd"/>
      <w:r>
        <w:rPr>
          <w:rtl/>
          <w:lang w:eastAsia="en-US"/>
        </w:rPr>
        <w:t xml:space="preserve"> </w:t>
      </w:r>
      <w:proofErr w:type="spellStart"/>
      <w:r>
        <w:rPr>
          <w:rFonts w:hint="eastAsia"/>
          <w:rtl/>
          <w:lang w:eastAsia="en-US"/>
        </w:rPr>
        <w:t>הוה</w:t>
      </w:r>
      <w:proofErr w:type="spellEnd"/>
      <w:r>
        <w:rPr>
          <w:rtl/>
          <w:lang w:eastAsia="en-US"/>
        </w:rPr>
        <w:t xml:space="preserve">. </w:t>
      </w:r>
      <w:r>
        <w:rPr>
          <w:rFonts w:hint="eastAsia"/>
          <w:rtl/>
          <w:lang w:eastAsia="en-US"/>
        </w:rPr>
        <w:t>פעם</w:t>
      </w:r>
      <w:r>
        <w:rPr>
          <w:rtl/>
          <w:lang w:eastAsia="en-US"/>
        </w:rPr>
        <w:t xml:space="preserve"> </w:t>
      </w:r>
      <w:r>
        <w:rPr>
          <w:rFonts w:hint="eastAsia"/>
          <w:rtl/>
          <w:lang w:eastAsia="en-US"/>
        </w:rPr>
        <w:t>אחת</w:t>
      </w:r>
      <w:r>
        <w:rPr>
          <w:rtl/>
          <w:lang w:eastAsia="en-US"/>
        </w:rPr>
        <w:t xml:space="preserve"> </w:t>
      </w:r>
      <w:r>
        <w:rPr>
          <w:rFonts w:hint="eastAsia"/>
          <w:rtl/>
          <w:lang w:eastAsia="en-US"/>
        </w:rPr>
        <w:t>הוצרך</w:t>
      </w:r>
      <w:r>
        <w:rPr>
          <w:rtl/>
          <w:lang w:eastAsia="en-US"/>
        </w:rPr>
        <w:t xml:space="preserve"> (</w:t>
      </w:r>
      <w:r>
        <w:rPr>
          <w:rFonts w:hint="eastAsia"/>
          <w:rtl/>
          <w:lang w:eastAsia="en-US"/>
        </w:rPr>
        <w:t>רבו</w:t>
      </w:r>
      <w:r>
        <w:rPr>
          <w:rtl/>
          <w:lang w:eastAsia="en-US"/>
        </w:rPr>
        <w:t xml:space="preserve">) </w:t>
      </w:r>
      <w:r>
        <w:rPr>
          <w:rFonts w:hint="eastAsia"/>
          <w:rtl/>
          <w:lang w:eastAsia="en-US"/>
        </w:rPr>
        <w:t>לל</w:t>
      </w:r>
      <w:r>
        <w:rPr>
          <w:rFonts w:hint="cs"/>
          <w:rtl/>
          <w:lang w:eastAsia="en-US"/>
        </w:rPr>
        <w:t>ו</w:t>
      </w:r>
      <w:r>
        <w:rPr>
          <w:rFonts w:hint="eastAsia"/>
          <w:rtl/>
          <w:lang w:eastAsia="en-US"/>
        </w:rPr>
        <w:t>ות</w:t>
      </w:r>
      <w:r>
        <w:rPr>
          <w:rtl/>
          <w:lang w:eastAsia="en-US"/>
        </w:rPr>
        <w:t xml:space="preserve">, </w:t>
      </w:r>
      <w:r>
        <w:rPr>
          <w:rFonts w:hint="eastAsia"/>
          <w:rtl/>
          <w:lang w:eastAsia="en-US"/>
        </w:rPr>
        <w:t>אמר</w:t>
      </w:r>
      <w:r>
        <w:rPr>
          <w:rtl/>
          <w:lang w:eastAsia="en-US"/>
        </w:rPr>
        <w:t xml:space="preserve"> </w:t>
      </w:r>
      <w:r>
        <w:rPr>
          <w:rFonts w:hint="eastAsia"/>
          <w:rtl/>
          <w:lang w:eastAsia="en-US"/>
        </w:rPr>
        <w:t>לו</w:t>
      </w:r>
      <w:r>
        <w:rPr>
          <w:rtl/>
          <w:lang w:eastAsia="en-US"/>
        </w:rPr>
        <w:t xml:space="preserve">: </w:t>
      </w:r>
      <w:r>
        <w:rPr>
          <w:rFonts w:hint="eastAsia"/>
          <w:rtl/>
          <w:lang w:eastAsia="en-US"/>
        </w:rPr>
        <w:t>שגר</w:t>
      </w:r>
      <w:r>
        <w:rPr>
          <w:rtl/>
          <w:lang w:eastAsia="en-US"/>
        </w:rPr>
        <w:t xml:space="preserve"> </w:t>
      </w:r>
      <w:r>
        <w:rPr>
          <w:rFonts w:hint="eastAsia"/>
          <w:rtl/>
          <w:lang w:eastAsia="en-US"/>
        </w:rPr>
        <w:t>אשתך</w:t>
      </w:r>
      <w:r>
        <w:rPr>
          <w:rtl/>
          <w:lang w:eastAsia="en-US"/>
        </w:rPr>
        <w:t xml:space="preserve"> </w:t>
      </w:r>
      <w:r>
        <w:rPr>
          <w:rFonts w:hint="eastAsia"/>
          <w:rtl/>
          <w:lang w:eastAsia="en-US"/>
        </w:rPr>
        <w:t>אצלי</w:t>
      </w:r>
      <w:r>
        <w:rPr>
          <w:rtl/>
          <w:lang w:eastAsia="en-US"/>
        </w:rPr>
        <w:t xml:space="preserve"> </w:t>
      </w:r>
      <w:proofErr w:type="spellStart"/>
      <w:r>
        <w:rPr>
          <w:rFonts w:hint="eastAsia"/>
          <w:rtl/>
          <w:lang w:eastAsia="en-US"/>
        </w:rPr>
        <w:t>ואל</w:t>
      </w:r>
      <w:r>
        <w:rPr>
          <w:rFonts w:hint="cs"/>
          <w:rtl/>
          <w:lang w:eastAsia="en-US"/>
        </w:rPr>
        <w:t>ו</w:t>
      </w:r>
      <w:r>
        <w:rPr>
          <w:rFonts w:hint="eastAsia"/>
          <w:rtl/>
          <w:lang w:eastAsia="en-US"/>
        </w:rPr>
        <w:t>ונה</w:t>
      </w:r>
      <w:proofErr w:type="spellEnd"/>
      <w:r>
        <w:rPr>
          <w:rFonts w:hint="cs"/>
          <w:rtl/>
          <w:lang w:eastAsia="en-US"/>
        </w:rPr>
        <w:t>.</w:t>
      </w:r>
      <w:r>
        <w:rPr>
          <w:rtl/>
          <w:lang w:eastAsia="en-US"/>
        </w:rPr>
        <w:t xml:space="preserve"> </w:t>
      </w:r>
      <w:r>
        <w:rPr>
          <w:rFonts w:hint="eastAsia"/>
          <w:rtl/>
          <w:lang w:eastAsia="en-US"/>
        </w:rPr>
        <w:t>שיגר</w:t>
      </w:r>
      <w:r>
        <w:rPr>
          <w:rtl/>
          <w:lang w:eastAsia="en-US"/>
        </w:rPr>
        <w:t xml:space="preserve"> </w:t>
      </w:r>
      <w:r>
        <w:rPr>
          <w:rFonts w:hint="eastAsia"/>
          <w:rtl/>
          <w:lang w:eastAsia="en-US"/>
        </w:rPr>
        <w:t>אשתו</w:t>
      </w:r>
      <w:r>
        <w:rPr>
          <w:rtl/>
          <w:lang w:eastAsia="en-US"/>
        </w:rPr>
        <w:t xml:space="preserve"> </w:t>
      </w:r>
      <w:r>
        <w:rPr>
          <w:rFonts w:hint="eastAsia"/>
          <w:rtl/>
          <w:lang w:eastAsia="en-US"/>
        </w:rPr>
        <w:t>אצלו</w:t>
      </w:r>
      <w:r>
        <w:rPr>
          <w:rtl/>
          <w:lang w:eastAsia="en-US"/>
        </w:rPr>
        <w:t xml:space="preserve">, </w:t>
      </w:r>
      <w:r>
        <w:rPr>
          <w:rFonts w:hint="eastAsia"/>
          <w:rtl/>
          <w:lang w:eastAsia="en-US"/>
        </w:rPr>
        <w:t>שהה</w:t>
      </w:r>
      <w:r>
        <w:rPr>
          <w:rtl/>
          <w:lang w:eastAsia="en-US"/>
        </w:rPr>
        <w:t xml:space="preserve"> </w:t>
      </w:r>
      <w:r>
        <w:rPr>
          <w:rFonts w:hint="eastAsia"/>
          <w:rtl/>
          <w:lang w:eastAsia="en-US"/>
        </w:rPr>
        <w:t>עמה</w:t>
      </w:r>
      <w:r>
        <w:rPr>
          <w:rtl/>
          <w:lang w:eastAsia="en-US"/>
        </w:rPr>
        <w:t xml:space="preserve"> </w:t>
      </w:r>
      <w:r>
        <w:rPr>
          <w:rFonts w:hint="eastAsia"/>
          <w:rtl/>
          <w:lang w:eastAsia="en-US"/>
        </w:rPr>
        <w:t>שלשה</w:t>
      </w:r>
      <w:r>
        <w:rPr>
          <w:rtl/>
          <w:lang w:eastAsia="en-US"/>
        </w:rPr>
        <w:t xml:space="preserve"> </w:t>
      </w:r>
      <w:r>
        <w:rPr>
          <w:rFonts w:hint="eastAsia"/>
          <w:rtl/>
          <w:lang w:eastAsia="en-US"/>
        </w:rPr>
        <w:t>ימים</w:t>
      </w:r>
      <w:r>
        <w:rPr>
          <w:rtl/>
          <w:lang w:eastAsia="en-US"/>
        </w:rPr>
        <w:t xml:space="preserve">. </w:t>
      </w:r>
      <w:r>
        <w:rPr>
          <w:rFonts w:hint="eastAsia"/>
          <w:rtl/>
          <w:lang w:eastAsia="en-US"/>
        </w:rPr>
        <w:t>קדם</w:t>
      </w:r>
      <w:r>
        <w:rPr>
          <w:rtl/>
          <w:lang w:eastAsia="en-US"/>
        </w:rPr>
        <w:t xml:space="preserve"> </w:t>
      </w:r>
      <w:r>
        <w:rPr>
          <w:rFonts w:hint="eastAsia"/>
          <w:rtl/>
          <w:lang w:eastAsia="en-US"/>
        </w:rPr>
        <w:t>ובא</w:t>
      </w:r>
      <w:r>
        <w:rPr>
          <w:rtl/>
          <w:lang w:eastAsia="en-US"/>
        </w:rPr>
        <w:t xml:space="preserve"> </w:t>
      </w:r>
      <w:r>
        <w:rPr>
          <w:rFonts w:hint="eastAsia"/>
          <w:rtl/>
          <w:lang w:eastAsia="en-US"/>
        </w:rPr>
        <w:t>אצלו</w:t>
      </w:r>
      <w:r>
        <w:rPr>
          <w:rtl/>
          <w:lang w:eastAsia="en-US"/>
        </w:rPr>
        <w:t xml:space="preserve">, </w:t>
      </w:r>
      <w:r>
        <w:rPr>
          <w:rFonts w:hint="eastAsia"/>
          <w:rtl/>
          <w:lang w:eastAsia="en-US"/>
        </w:rPr>
        <w:t>אמר</w:t>
      </w:r>
      <w:r>
        <w:rPr>
          <w:rtl/>
          <w:lang w:eastAsia="en-US"/>
        </w:rPr>
        <w:t xml:space="preserve"> </w:t>
      </w:r>
      <w:r>
        <w:rPr>
          <w:rFonts w:hint="eastAsia"/>
          <w:rtl/>
          <w:lang w:eastAsia="en-US"/>
        </w:rPr>
        <w:t>לו</w:t>
      </w:r>
      <w:r>
        <w:rPr>
          <w:rtl/>
          <w:lang w:eastAsia="en-US"/>
        </w:rPr>
        <w:t xml:space="preserve">: </w:t>
      </w:r>
      <w:r>
        <w:rPr>
          <w:rFonts w:hint="eastAsia"/>
          <w:rtl/>
          <w:lang w:eastAsia="en-US"/>
        </w:rPr>
        <w:t>אשתי</w:t>
      </w:r>
      <w:r>
        <w:rPr>
          <w:rtl/>
          <w:lang w:eastAsia="en-US"/>
        </w:rPr>
        <w:t xml:space="preserve"> </w:t>
      </w:r>
      <w:r>
        <w:rPr>
          <w:rFonts w:hint="eastAsia"/>
          <w:rtl/>
          <w:lang w:eastAsia="en-US"/>
        </w:rPr>
        <w:t>ששיגרתי</w:t>
      </w:r>
      <w:r>
        <w:rPr>
          <w:rtl/>
          <w:lang w:eastAsia="en-US"/>
        </w:rPr>
        <w:t xml:space="preserve"> </w:t>
      </w:r>
      <w:r>
        <w:rPr>
          <w:rFonts w:hint="eastAsia"/>
          <w:rtl/>
          <w:lang w:eastAsia="en-US"/>
        </w:rPr>
        <w:t>לך</w:t>
      </w:r>
      <w:r>
        <w:rPr>
          <w:rtl/>
          <w:lang w:eastAsia="en-US"/>
        </w:rPr>
        <w:t xml:space="preserve"> </w:t>
      </w:r>
      <w:r>
        <w:rPr>
          <w:rFonts w:hint="eastAsia"/>
          <w:rtl/>
          <w:lang w:eastAsia="en-US"/>
        </w:rPr>
        <w:t>היכן</w:t>
      </w:r>
      <w:r>
        <w:rPr>
          <w:rtl/>
          <w:lang w:eastAsia="en-US"/>
        </w:rPr>
        <w:t xml:space="preserve"> </w:t>
      </w:r>
      <w:r>
        <w:rPr>
          <w:rFonts w:hint="eastAsia"/>
          <w:rtl/>
          <w:lang w:eastAsia="en-US"/>
        </w:rPr>
        <w:t>היא</w:t>
      </w:r>
      <w:r>
        <w:rPr>
          <w:rtl/>
          <w:lang w:eastAsia="en-US"/>
        </w:rPr>
        <w:t xml:space="preserve">? </w:t>
      </w:r>
      <w:r>
        <w:rPr>
          <w:rFonts w:hint="eastAsia"/>
          <w:rtl/>
          <w:lang w:eastAsia="en-US"/>
        </w:rPr>
        <w:t>אמר</w:t>
      </w:r>
      <w:r>
        <w:rPr>
          <w:rtl/>
          <w:lang w:eastAsia="en-US"/>
        </w:rPr>
        <w:t xml:space="preserve"> </w:t>
      </w:r>
      <w:r>
        <w:rPr>
          <w:rFonts w:hint="eastAsia"/>
          <w:rtl/>
          <w:lang w:eastAsia="en-US"/>
        </w:rPr>
        <w:t>לו</w:t>
      </w:r>
      <w:r>
        <w:rPr>
          <w:rtl/>
          <w:lang w:eastAsia="en-US"/>
        </w:rPr>
        <w:t xml:space="preserve">: </w:t>
      </w:r>
      <w:r>
        <w:rPr>
          <w:rFonts w:hint="eastAsia"/>
          <w:rtl/>
          <w:lang w:eastAsia="en-US"/>
        </w:rPr>
        <w:t>אני</w:t>
      </w:r>
      <w:r>
        <w:rPr>
          <w:rtl/>
          <w:lang w:eastAsia="en-US"/>
        </w:rPr>
        <w:t xml:space="preserve"> </w:t>
      </w:r>
      <w:r>
        <w:rPr>
          <w:rFonts w:hint="eastAsia"/>
          <w:rtl/>
          <w:lang w:eastAsia="en-US"/>
        </w:rPr>
        <w:t>פטרתיה</w:t>
      </w:r>
      <w:r>
        <w:rPr>
          <w:rtl/>
          <w:lang w:eastAsia="en-US"/>
        </w:rPr>
        <w:t xml:space="preserve"> </w:t>
      </w:r>
      <w:r>
        <w:rPr>
          <w:rFonts w:hint="eastAsia"/>
          <w:rtl/>
          <w:lang w:eastAsia="en-US"/>
        </w:rPr>
        <w:t>לאלתר</w:t>
      </w:r>
      <w:r>
        <w:rPr>
          <w:rtl/>
          <w:lang w:eastAsia="en-US"/>
        </w:rPr>
        <w:t xml:space="preserve">, </w:t>
      </w:r>
      <w:r>
        <w:rPr>
          <w:rFonts w:hint="eastAsia"/>
          <w:rtl/>
          <w:lang w:eastAsia="en-US"/>
        </w:rPr>
        <w:t>ושמעתי</w:t>
      </w:r>
      <w:r>
        <w:rPr>
          <w:rtl/>
          <w:lang w:eastAsia="en-US"/>
        </w:rPr>
        <w:t xml:space="preserve"> </w:t>
      </w:r>
      <w:r>
        <w:rPr>
          <w:rFonts w:hint="eastAsia"/>
          <w:rtl/>
          <w:lang w:eastAsia="en-US"/>
        </w:rPr>
        <w:t>שהתינוקות</w:t>
      </w:r>
      <w:r>
        <w:rPr>
          <w:rtl/>
          <w:lang w:eastAsia="en-US"/>
        </w:rPr>
        <w:t xml:space="preserve"> </w:t>
      </w:r>
      <w:proofErr w:type="spellStart"/>
      <w:r>
        <w:rPr>
          <w:rFonts w:hint="eastAsia"/>
          <w:rtl/>
          <w:lang w:eastAsia="en-US"/>
        </w:rPr>
        <w:t>נתעללו</w:t>
      </w:r>
      <w:proofErr w:type="spellEnd"/>
      <w:r>
        <w:rPr>
          <w:rtl/>
          <w:lang w:eastAsia="en-US"/>
        </w:rPr>
        <w:t xml:space="preserve"> </w:t>
      </w:r>
      <w:r>
        <w:rPr>
          <w:rFonts w:hint="eastAsia"/>
          <w:rtl/>
          <w:lang w:eastAsia="en-US"/>
        </w:rPr>
        <w:t>בה</w:t>
      </w:r>
      <w:r>
        <w:rPr>
          <w:rtl/>
          <w:lang w:eastAsia="en-US"/>
        </w:rPr>
        <w:t xml:space="preserve"> </w:t>
      </w:r>
      <w:r>
        <w:rPr>
          <w:rFonts w:hint="eastAsia"/>
          <w:rtl/>
          <w:lang w:eastAsia="en-US"/>
        </w:rPr>
        <w:t>בדרך</w:t>
      </w:r>
      <w:r>
        <w:rPr>
          <w:rtl/>
          <w:lang w:eastAsia="en-US"/>
        </w:rPr>
        <w:t xml:space="preserve">. </w:t>
      </w:r>
      <w:r>
        <w:rPr>
          <w:rFonts w:hint="eastAsia"/>
          <w:rtl/>
          <w:lang w:eastAsia="en-US"/>
        </w:rPr>
        <w:t>אמר</w:t>
      </w:r>
      <w:r>
        <w:rPr>
          <w:rtl/>
          <w:lang w:eastAsia="en-US"/>
        </w:rPr>
        <w:t xml:space="preserve"> </w:t>
      </w:r>
      <w:r>
        <w:rPr>
          <w:rFonts w:hint="eastAsia"/>
          <w:rtl/>
          <w:lang w:eastAsia="en-US"/>
        </w:rPr>
        <w:t>לו</w:t>
      </w:r>
      <w:r>
        <w:rPr>
          <w:rtl/>
          <w:lang w:eastAsia="en-US"/>
        </w:rPr>
        <w:t xml:space="preserve">: </w:t>
      </w:r>
      <w:r>
        <w:rPr>
          <w:rFonts w:hint="eastAsia"/>
          <w:rtl/>
          <w:lang w:eastAsia="en-US"/>
        </w:rPr>
        <w:t>מה</w:t>
      </w:r>
      <w:r>
        <w:rPr>
          <w:rtl/>
          <w:lang w:eastAsia="en-US"/>
        </w:rPr>
        <w:t xml:space="preserve"> </w:t>
      </w:r>
      <w:r>
        <w:rPr>
          <w:rFonts w:hint="eastAsia"/>
          <w:rtl/>
          <w:lang w:eastAsia="en-US"/>
        </w:rPr>
        <w:t>אעשה</w:t>
      </w:r>
      <w:r>
        <w:rPr>
          <w:rtl/>
          <w:lang w:eastAsia="en-US"/>
        </w:rPr>
        <w:t xml:space="preserve">? </w:t>
      </w:r>
      <w:r>
        <w:rPr>
          <w:rFonts w:hint="eastAsia"/>
          <w:rtl/>
          <w:lang w:eastAsia="en-US"/>
        </w:rPr>
        <w:t>אמר</w:t>
      </w:r>
      <w:r>
        <w:rPr>
          <w:rtl/>
          <w:lang w:eastAsia="en-US"/>
        </w:rPr>
        <w:t xml:space="preserve"> </w:t>
      </w:r>
      <w:r>
        <w:rPr>
          <w:rFonts w:hint="eastAsia"/>
          <w:rtl/>
          <w:lang w:eastAsia="en-US"/>
        </w:rPr>
        <w:t>לו</w:t>
      </w:r>
      <w:r>
        <w:rPr>
          <w:rtl/>
          <w:lang w:eastAsia="en-US"/>
        </w:rPr>
        <w:t xml:space="preserve">: </w:t>
      </w:r>
      <w:r>
        <w:rPr>
          <w:rFonts w:hint="eastAsia"/>
          <w:rtl/>
          <w:lang w:eastAsia="en-US"/>
        </w:rPr>
        <w:t>אם</w:t>
      </w:r>
      <w:r>
        <w:rPr>
          <w:rtl/>
          <w:lang w:eastAsia="en-US"/>
        </w:rPr>
        <w:t xml:space="preserve"> </w:t>
      </w:r>
      <w:r>
        <w:rPr>
          <w:rFonts w:hint="eastAsia"/>
          <w:rtl/>
          <w:lang w:eastAsia="en-US"/>
        </w:rPr>
        <w:t>אתה</w:t>
      </w:r>
      <w:r>
        <w:rPr>
          <w:rtl/>
          <w:lang w:eastAsia="en-US"/>
        </w:rPr>
        <w:t xml:space="preserve"> </w:t>
      </w:r>
      <w:r>
        <w:rPr>
          <w:rFonts w:hint="eastAsia"/>
          <w:rtl/>
          <w:lang w:eastAsia="en-US"/>
        </w:rPr>
        <w:t>שומע</w:t>
      </w:r>
      <w:r>
        <w:rPr>
          <w:rtl/>
          <w:lang w:eastAsia="en-US"/>
        </w:rPr>
        <w:t xml:space="preserve"> </w:t>
      </w:r>
      <w:r>
        <w:rPr>
          <w:rFonts w:hint="eastAsia"/>
          <w:rtl/>
          <w:lang w:eastAsia="en-US"/>
        </w:rPr>
        <w:t>לעצתי</w:t>
      </w:r>
      <w:r>
        <w:rPr>
          <w:rtl/>
          <w:lang w:eastAsia="en-US"/>
        </w:rPr>
        <w:t xml:space="preserve"> </w:t>
      </w:r>
      <w:r>
        <w:rPr>
          <w:rFonts w:hint="eastAsia"/>
          <w:rtl/>
          <w:lang w:eastAsia="en-US"/>
        </w:rPr>
        <w:t>גרשה</w:t>
      </w:r>
      <w:r>
        <w:rPr>
          <w:rtl/>
          <w:lang w:eastAsia="en-US"/>
        </w:rPr>
        <w:t xml:space="preserve">. </w:t>
      </w:r>
      <w:r>
        <w:rPr>
          <w:rFonts w:hint="eastAsia"/>
          <w:rtl/>
          <w:lang w:eastAsia="en-US"/>
        </w:rPr>
        <w:t>אמר</w:t>
      </w:r>
      <w:r>
        <w:rPr>
          <w:rtl/>
          <w:lang w:eastAsia="en-US"/>
        </w:rPr>
        <w:t xml:space="preserve"> </w:t>
      </w:r>
      <w:r>
        <w:rPr>
          <w:rFonts w:hint="eastAsia"/>
          <w:rtl/>
          <w:lang w:eastAsia="en-US"/>
        </w:rPr>
        <w:t>לו</w:t>
      </w:r>
      <w:r>
        <w:rPr>
          <w:rtl/>
          <w:lang w:eastAsia="en-US"/>
        </w:rPr>
        <w:t xml:space="preserve">: </w:t>
      </w:r>
      <w:r>
        <w:rPr>
          <w:rFonts w:hint="eastAsia"/>
          <w:rtl/>
          <w:lang w:eastAsia="en-US"/>
        </w:rPr>
        <w:t>כתובתה</w:t>
      </w:r>
      <w:r>
        <w:rPr>
          <w:rtl/>
          <w:lang w:eastAsia="en-US"/>
        </w:rPr>
        <w:t xml:space="preserve"> </w:t>
      </w:r>
      <w:r>
        <w:rPr>
          <w:rFonts w:hint="eastAsia"/>
          <w:rtl/>
          <w:lang w:eastAsia="en-US"/>
        </w:rPr>
        <w:t>מרובה</w:t>
      </w:r>
      <w:r>
        <w:rPr>
          <w:rtl/>
          <w:lang w:eastAsia="en-US"/>
        </w:rPr>
        <w:t xml:space="preserve">, </w:t>
      </w:r>
      <w:r>
        <w:rPr>
          <w:rFonts w:hint="eastAsia"/>
          <w:rtl/>
          <w:lang w:eastAsia="en-US"/>
        </w:rPr>
        <w:t>אמר</w:t>
      </w:r>
      <w:r>
        <w:rPr>
          <w:rtl/>
          <w:lang w:eastAsia="en-US"/>
        </w:rPr>
        <w:t xml:space="preserve"> </w:t>
      </w:r>
      <w:r>
        <w:rPr>
          <w:rFonts w:hint="eastAsia"/>
          <w:rtl/>
          <w:lang w:eastAsia="en-US"/>
        </w:rPr>
        <w:t>לו</w:t>
      </w:r>
      <w:r>
        <w:rPr>
          <w:rtl/>
          <w:lang w:eastAsia="en-US"/>
        </w:rPr>
        <w:t xml:space="preserve">: </w:t>
      </w:r>
      <w:r>
        <w:rPr>
          <w:rFonts w:hint="eastAsia"/>
          <w:rtl/>
          <w:lang w:eastAsia="en-US"/>
        </w:rPr>
        <w:t>אני</w:t>
      </w:r>
      <w:r>
        <w:rPr>
          <w:rtl/>
          <w:lang w:eastAsia="en-US"/>
        </w:rPr>
        <w:t xml:space="preserve"> </w:t>
      </w:r>
      <w:r>
        <w:rPr>
          <w:rFonts w:hint="eastAsia"/>
          <w:rtl/>
          <w:lang w:eastAsia="en-US"/>
        </w:rPr>
        <w:t>אלווך</w:t>
      </w:r>
      <w:r>
        <w:rPr>
          <w:rtl/>
          <w:lang w:eastAsia="en-US"/>
        </w:rPr>
        <w:t xml:space="preserve"> </w:t>
      </w:r>
      <w:r>
        <w:rPr>
          <w:rFonts w:hint="eastAsia"/>
          <w:rtl/>
          <w:lang w:eastAsia="en-US"/>
        </w:rPr>
        <w:t>ותן</w:t>
      </w:r>
      <w:r>
        <w:rPr>
          <w:rtl/>
          <w:lang w:eastAsia="en-US"/>
        </w:rPr>
        <w:t xml:space="preserve"> </w:t>
      </w:r>
      <w:r>
        <w:rPr>
          <w:rFonts w:hint="eastAsia"/>
          <w:rtl/>
          <w:lang w:eastAsia="en-US"/>
        </w:rPr>
        <w:t>לה</w:t>
      </w:r>
      <w:r>
        <w:rPr>
          <w:rtl/>
          <w:lang w:eastAsia="en-US"/>
        </w:rPr>
        <w:t xml:space="preserve"> </w:t>
      </w:r>
      <w:r>
        <w:rPr>
          <w:rFonts w:hint="eastAsia"/>
          <w:rtl/>
          <w:lang w:eastAsia="en-US"/>
        </w:rPr>
        <w:t>כתובתה</w:t>
      </w:r>
      <w:r>
        <w:rPr>
          <w:rtl/>
          <w:lang w:eastAsia="en-US"/>
        </w:rPr>
        <w:t xml:space="preserve">. </w:t>
      </w:r>
      <w:r>
        <w:rPr>
          <w:rFonts w:hint="eastAsia"/>
          <w:rtl/>
          <w:lang w:eastAsia="en-US"/>
        </w:rPr>
        <w:t>עמד</w:t>
      </w:r>
      <w:r>
        <w:rPr>
          <w:rtl/>
          <w:lang w:eastAsia="en-US"/>
        </w:rPr>
        <w:t xml:space="preserve"> </w:t>
      </w:r>
      <w:r>
        <w:rPr>
          <w:rFonts w:hint="eastAsia"/>
          <w:rtl/>
          <w:lang w:eastAsia="en-US"/>
        </w:rPr>
        <w:t>זה</w:t>
      </w:r>
      <w:r>
        <w:rPr>
          <w:rtl/>
          <w:lang w:eastAsia="en-US"/>
        </w:rPr>
        <w:t xml:space="preserve"> </w:t>
      </w:r>
      <w:r>
        <w:rPr>
          <w:rFonts w:hint="eastAsia"/>
          <w:rtl/>
          <w:lang w:eastAsia="en-US"/>
        </w:rPr>
        <w:t>וגרשה</w:t>
      </w:r>
      <w:r>
        <w:rPr>
          <w:rtl/>
          <w:lang w:eastAsia="en-US"/>
        </w:rPr>
        <w:t xml:space="preserve">, </w:t>
      </w:r>
      <w:r>
        <w:rPr>
          <w:rFonts w:hint="eastAsia"/>
          <w:rtl/>
          <w:lang w:eastAsia="en-US"/>
        </w:rPr>
        <w:t>הלך</w:t>
      </w:r>
      <w:r>
        <w:rPr>
          <w:rtl/>
          <w:lang w:eastAsia="en-US"/>
        </w:rPr>
        <w:t xml:space="preserve"> </w:t>
      </w:r>
      <w:r>
        <w:rPr>
          <w:rFonts w:hint="eastAsia"/>
          <w:rtl/>
          <w:lang w:eastAsia="en-US"/>
        </w:rPr>
        <w:t>הוא</w:t>
      </w:r>
      <w:r>
        <w:rPr>
          <w:rtl/>
          <w:lang w:eastAsia="en-US"/>
        </w:rPr>
        <w:t xml:space="preserve"> </w:t>
      </w:r>
      <w:r>
        <w:rPr>
          <w:rFonts w:hint="eastAsia"/>
          <w:rtl/>
          <w:lang w:eastAsia="en-US"/>
        </w:rPr>
        <w:t>ונשאה</w:t>
      </w:r>
      <w:r>
        <w:rPr>
          <w:rtl/>
          <w:lang w:eastAsia="en-US"/>
        </w:rPr>
        <w:t xml:space="preserve">. </w:t>
      </w:r>
      <w:r>
        <w:rPr>
          <w:rFonts w:hint="eastAsia"/>
          <w:rtl/>
          <w:lang w:eastAsia="en-US"/>
        </w:rPr>
        <w:t>כיון</w:t>
      </w:r>
      <w:r>
        <w:rPr>
          <w:rtl/>
          <w:lang w:eastAsia="en-US"/>
        </w:rPr>
        <w:t xml:space="preserve"> </w:t>
      </w:r>
      <w:r>
        <w:rPr>
          <w:rFonts w:hint="eastAsia"/>
          <w:rtl/>
          <w:lang w:eastAsia="en-US"/>
        </w:rPr>
        <w:t>שהגיע</w:t>
      </w:r>
      <w:r>
        <w:rPr>
          <w:rtl/>
          <w:lang w:eastAsia="en-US"/>
        </w:rPr>
        <w:t xml:space="preserve"> </w:t>
      </w:r>
      <w:r>
        <w:rPr>
          <w:rFonts w:hint="eastAsia"/>
          <w:rtl/>
          <w:lang w:eastAsia="en-US"/>
        </w:rPr>
        <w:t>זמנו</w:t>
      </w:r>
      <w:r>
        <w:rPr>
          <w:rtl/>
          <w:lang w:eastAsia="en-US"/>
        </w:rPr>
        <w:t xml:space="preserve"> </w:t>
      </w:r>
      <w:r>
        <w:rPr>
          <w:rFonts w:hint="eastAsia"/>
          <w:rtl/>
          <w:lang w:eastAsia="en-US"/>
        </w:rPr>
        <w:t>ולא</w:t>
      </w:r>
      <w:r>
        <w:rPr>
          <w:rtl/>
          <w:lang w:eastAsia="en-US"/>
        </w:rPr>
        <w:t xml:space="preserve"> </w:t>
      </w:r>
      <w:r>
        <w:rPr>
          <w:rFonts w:hint="eastAsia"/>
          <w:rtl/>
          <w:lang w:eastAsia="en-US"/>
        </w:rPr>
        <w:t>היה</w:t>
      </w:r>
      <w:r>
        <w:rPr>
          <w:rtl/>
          <w:lang w:eastAsia="en-US"/>
        </w:rPr>
        <w:t xml:space="preserve"> </w:t>
      </w:r>
      <w:r>
        <w:rPr>
          <w:rFonts w:hint="eastAsia"/>
          <w:rtl/>
          <w:lang w:eastAsia="en-US"/>
        </w:rPr>
        <w:t>לו</w:t>
      </w:r>
      <w:r>
        <w:rPr>
          <w:rtl/>
          <w:lang w:eastAsia="en-US"/>
        </w:rPr>
        <w:t xml:space="preserve"> </w:t>
      </w:r>
      <w:proofErr w:type="spellStart"/>
      <w:r>
        <w:rPr>
          <w:rFonts w:hint="eastAsia"/>
          <w:rtl/>
          <w:lang w:eastAsia="en-US"/>
        </w:rPr>
        <w:t>לפורעו</w:t>
      </w:r>
      <w:proofErr w:type="spellEnd"/>
      <w:r>
        <w:rPr>
          <w:rtl/>
          <w:lang w:eastAsia="en-US"/>
        </w:rPr>
        <w:t xml:space="preserve">, </w:t>
      </w:r>
      <w:r>
        <w:rPr>
          <w:rFonts w:hint="eastAsia"/>
          <w:rtl/>
          <w:lang w:eastAsia="en-US"/>
        </w:rPr>
        <w:t>אמר</w:t>
      </w:r>
      <w:r>
        <w:rPr>
          <w:rtl/>
          <w:lang w:eastAsia="en-US"/>
        </w:rPr>
        <w:t xml:space="preserve"> </w:t>
      </w:r>
      <w:r>
        <w:rPr>
          <w:rFonts w:hint="eastAsia"/>
          <w:rtl/>
          <w:lang w:eastAsia="en-US"/>
        </w:rPr>
        <w:t>לו</w:t>
      </w:r>
      <w:r>
        <w:rPr>
          <w:rtl/>
          <w:lang w:eastAsia="en-US"/>
        </w:rPr>
        <w:t xml:space="preserve">: </w:t>
      </w:r>
      <w:r>
        <w:rPr>
          <w:rFonts w:hint="eastAsia"/>
          <w:rtl/>
          <w:lang w:eastAsia="en-US"/>
        </w:rPr>
        <w:t>ב</w:t>
      </w:r>
      <w:smartTag w:uri="urn:schemas-microsoft-com:office:smarttags" w:element="PersonName">
        <w:smartTagPr>
          <w:attr w:name="ProductID" w:val="א ועשה עמי"/>
        </w:smartTagPr>
        <w:r>
          <w:rPr>
            <w:rFonts w:hint="eastAsia"/>
            <w:rtl/>
            <w:lang w:eastAsia="en-US"/>
          </w:rPr>
          <w:t>א</w:t>
        </w:r>
        <w:r>
          <w:rPr>
            <w:rtl/>
            <w:lang w:eastAsia="en-US"/>
          </w:rPr>
          <w:t xml:space="preserve"> </w:t>
        </w:r>
        <w:r>
          <w:rPr>
            <w:rFonts w:hint="eastAsia"/>
            <w:rtl/>
            <w:lang w:eastAsia="en-US"/>
          </w:rPr>
          <w:t>ועשה</w:t>
        </w:r>
        <w:r>
          <w:rPr>
            <w:rtl/>
            <w:lang w:eastAsia="en-US"/>
          </w:rPr>
          <w:t xml:space="preserve"> </w:t>
        </w:r>
        <w:r>
          <w:rPr>
            <w:rFonts w:hint="eastAsia"/>
            <w:rtl/>
            <w:lang w:eastAsia="en-US"/>
          </w:rPr>
          <w:t>עמי</w:t>
        </w:r>
      </w:smartTag>
      <w:r>
        <w:rPr>
          <w:rtl/>
          <w:lang w:eastAsia="en-US"/>
        </w:rPr>
        <w:t xml:space="preserve"> </w:t>
      </w:r>
      <w:r>
        <w:rPr>
          <w:rFonts w:hint="eastAsia"/>
          <w:rtl/>
          <w:lang w:eastAsia="en-US"/>
        </w:rPr>
        <w:t>בחובך</w:t>
      </w:r>
      <w:r>
        <w:rPr>
          <w:rtl/>
          <w:lang w:eastAsia="en-US"/>
        </w:rPr>
        <w:t xml:space="preserve">. </w:t>
      </w:r>
      <w:r>
        <w:rPr>
          <w:rFonts w:hint="eastAsia"/>
          <w:rtl/>
          <w:lang w:eastAsia="en-US"/>
        </w:rPr>
        <w:t>והיו</w:t>
      </w:r>
      <w:r>
        <w:rPr>
          <w:rtl/>
          <w:lang w:eastAsia="en-US"/>
        </w:rPr>
        <w:t xml:space="preserve"> </w:t>
      </w:r>
      <w:r>
        <w:rPr>
          <w:rFonts w:hint="eastAsia"/>
          <w:rtl/>
          <w:lang w:eastAsia="en-US"/>
        </w:rPr>
        <w:t>הם</w:t>
      </w:r>
      <w:r>
        <w:rPr>
          <w:rtl/>
          <w:lang w:eastAsia="en-US"/>
        </w:rPr>
        <w:t xml:space="preserve"> </w:t>
      </w:r>
      <w:r>
        <w:rPr>
          <w:rFonts w:hint="eastAsia"/>
          <w:rtl/>
          <w:lang w:eastAsia="en-US"/>
        </w:rPr>
        <w:t>יושבים</w:t>
      </w:r>
      <w:r>
        <w:rPr>
          <w:rtl/>
          <w:lang w:eastAsia="en-US"/>
        </w:rPr>
        <w:t xml:space="preserve"> </w:t>
      </w:r>
      <w:r>
        <w:rPr>
          <w:rFonts w:hint="eastAsia"/>
          <w:rtl/>
          <w:lang w:eastAsia="en-US"/>
        </w:rPr>
        <w:t>ואוכלים</w:t>
      </w:r>
      <w:r>
        <w:rPr>
          <w:rtl/>
          <w:lang w:eastAsia="en-US"/>
        </w:rPr>
        <w:t xml:space="preserve"> </w:t>
      </w:r>
      <w:proofErr w:type="spellStart"/>
      <w:r>
        <w:rPr>
          <w:rFonts w:hint="eastAsia"/>
          <w:rtl/>
          <w:lang w:eastAsia="en-US"/>
        </w:rPr>
        <w:t>ושותין</w:t>
      </w:r>
      <w:proofErr w:type="spellEnd"/>
      <w:r>
        <w:rPr>
          <w:rtl/>
          <w:lang w:eastAsia="en-US"/>
        </w:rPr>
        <w:t xml:space="preserve"> </w:t>
      </w:r>
      <w:r>
        <w:rPr>
          <w:rFonts w:hint="eastAsia"/>
          <w:rtl/>
          <w:lang w:eastAsia="en-US"/>
        </w:rPr>
        <w:t>והוא</w:t>
      </w:r>
      <w:r>
        <w:rPr>
          <w:rtl/>
          <w:lang w:eastAsia="en-US"/>
        </w:rPr>
        <w:t xml:space="preserve"> </w:t>
      </w:r>
      <w:r>
        <w:rPr>
          <w:rFonts w:hint="eastAsia"/>
          <w:rtl/>
          <w:lang w:eastAsia="en-US"/>
        </w:rPr>
        <w:t>היה</w:t>
      </w:r>
      <w:r>
        <w:rPr>
          <w:rtl/>
          <w:lang w:eastAsia="en-US"/>
        </w:rPr>
        <w:t xml:space="preserve"> </w:t>
      </w:r>
      <w:r>
        <w:rPr>
          <w:rFonts w:hint="eastAsia"/>
          <w:rtl/>
          <w:lang w:eastAsia="en-US"/>
        </w:rPr>
        <w:t>עומד</w:t>
      </w:r>
      <w:r>
        <w:rPr>
          <w:rtl/>
          <w:lang w:eastAsia="en-US"/>
        </w:rPr>
        <w:t xml:space="preserve"> </w:t>
      </w:r>
      <w:r>
        <w:rPr>
          <w:rFonts w:hint="eastAsia"/>
          <w:rtl/>
          <w:lang w:eastAsia="en-US"/>
        </w:rPr>
        <w:t>ומשקה</w:t>
      </w:r>
      <w:r>
        <w:rPr>
          <w:rtl/>
          <w:lang w:eastAsia="en-US"/>
        </w:rPr>
        <w:t xml:space="preserve"> </w:t>
      </w:r>
      <w:r>
        <w:rPr>
          <w:rFonts w:hint="eastAsia"/>
          <w:rtl/>
          <w:lang w:eastAsia="en-US"/>
        </w:rPr>
        <w:t>עליהן</w:t>
      </w:r>
      <w:r>
        <w:rPr>
          <w:rtl/>
          <w:lang w:eastAsia="en-US"/>
        </w:rPr>
        <w:t xml:space="preserve">, </w:t>
      </w:r>
      <w:r>
        <w:rPr>
          <w:rFonts w:hint="eastAsia"/>
          <w:rtl/>
          <w:lang w:eastAsia="en-US"/>
        </w:rPr>
        <w:t>והיו</w:t>
      </w:r>
      <w:r>
        <w:rPr>
          <w:rtl/>
          <w:lang w:eastAsia="en-US"/>
        </w:rPr>
        <w:t xml:space="preserve"> </w:t>
      </w:r>
      <w:r>
        <w:rPr>
          <w:rFonts w:hint="eastAsia"/>
          <w:rtl/>
          <w:lang w:eastAsia="en-US"/>
        </w:rPr>
        <w:t>דמעות</w:t>
      </w:r>
      <w:r>
        <w:rPr>
          <w:rtl/>
          <w:lang w:eastAsia="en-US"/>
        </w:rPr>
        <w:t xml:space="preserve"> </w:t>
      </w:r>
      <w:r>
        <w:rPr>
          <w:rFonts w:hint="eastAsia"/>
          <w:rtl/>
          <w:lang w:eastAsia="en-US"/>
        </w:rPr>
        <w:t>נושרות</w:t>
      </w:r>
      <w:r>
        <w:rPr>
          <w:rtl/>
          <w:lang w:eastAsia="en-US"/>
        </w:rPr>
        <w:t xml:space="preserve"> </w:t>
      </w:r>
      <w:r>
        <w:rPr>
          <w:rFonts w:hint="eastAsia"/>
          <w:rtl/>
          <w:lang w:eastAsia="en-US"/>
        </w:rPr>
        <w:t>מעיניו</w:t>
      </w:r>
      <w:r>
        <w:rPr>
          <w:rtl/>
          <w:lang w:eastAsia="en-US"/>
        </w:rPr>
        <w:t xml:space="preserve"> </w:t>
      </w:r>
      <w:r>
        <w:rPr>
          <w:rFonts w:hint="eastAsia"/>
          <w:rtl/>
          <w:lang w:eastAsia="en-US"/>
        </w:rPr>
        <w:t>ונופלות</w:t>
      </w:r>
      <w:r>
        <w:rPr>
          <w:rtl/>
          <w:lang w:eastAsia="en-US"/>
        </w:rPr>
        <w:t xml:space="preserve"> </w:t>
      </w:r>
      <w:proofErr w:type="spellStart"/>
      <w:r>
        <w:rPr>
          <w:rFonts w:hint="eastAsia"/>
          <w:rtl/>
          <w:lang w:eastAsia="en-US"/>
        </w:rPr>
        <w:t>בכוסיהן</w:t>
      </w:r>
      <w:proofErr w:type="spellEnd"/>
      <w:r>
        <w:rPr>
          <w:rtl/>
          <w:lang w:eastAsia="en-US"/>
        </w:rPr>
        <w:t xml:space="preserve">, </w:t>
      </w:r>
      <w:r>
        <w:rPr>
          <w:rFonts w:hint="eastAsia"/>
          <w:rtl/>
          <w:lang w:eastAsia="en-US"/>
        </w:rPr>
        <w:t>ועל</w:t>
      </w:r>
      <w:r>
        <w:rPr>
          <w:rtl/>
          <w:lang w:eastAsia="en-US"/>
        </w:rPr>
        <w:t xml:space="preserve"> </w:t>
      </w:r>
      <w:r>
        <w:rPr>
          <w:rFonts w:hint="eastAsia"/>
          <w:rtl/>
          <w:lang w:eastAsia="en-US"/>
        </w:rPr>
        <w:t>אותה</w:t>
      </w:r>
      <w:r>
        <w:rPr>
          <w:rtl/>
          <w:lang w:eastAsia="en-US"/>
        </w:rPr>
        <w:t xml:space="preserve"> </w:t>
      </w:r>
      <w:r>
        <w:rPr>
          <w:rFonts w:hint="eastAsia"/>
          <w:rtl/>
          <w:lang w:eastAsia="en-US"/>
        </w:rPr>
        <w:t>שעה</w:t>
      </w:r>
      <w:r>
        <w:rPr>
          <w:rtl/>
          <w:lang w:eastAsia="en-US"/>
        </w:rPr>
        <w:t xml:space="preserve"> </w:t>
      </w:r>
      <w:proofErr w:type="spellStart"/>
      <w:r>
        <w:rPr>
          <w:rFonts w:hint="eastAsia"/>
          <w:rtl/>
          <w:lang w:eastAsia="en-US"/>
        </w:rPr>
        <w:t>נִתְחַתֵּם</w:t>
      </w:r>
      <w:proofErr w:type="spellEnd"/>
      <w:r>
        <w:rPr>
          <w:rtl/>
          <w:lang w:eastAsia="en-US"/>
        </w:rPr>
        <w:t xml:space="preserve"> </w:t>
      </w:r>
      <w:r>
        <w:rPr>
          <w:rFonts w:hint="eastAsia"/>
          <w:rtl/>
          <w:lang w:eastAsia="en-US"/>
        </w:rPr>
        <w:t>גזר</w:t>
      </w:r>
      <w:r>
        <w:rPr>
          <w:rtl/>
          <w:lang w:eastAsia="en-US"/>
        </w:rPr>
        <w:t xml:space="preserve"> </w:t>
      </w:r>
      <w:r>
        <w:rPr>
          <w:rFonts w:hint="eastAsia"/>
          <w:rtl/>
          <w:lang w:eastAsia="en-US"/>
        </w:rPr>
        <w:t>דין</w:t>
      </w:r>
      <w:r>
        <w:rPr>
          <w:rtl/>
          <w:lang w:eastAsia="en-US"/>
        </w:rPr>
        <w:t xml:space="preserve">. </w:t>
      </w:r>
      <w:r>
        <w:rPr>
          <w:rFonts w:hint="eastAsia"/>
          <w:rtl/>
          <w:lang w:eastAsia="en-US"/>
        </w:rPr>
        <w:t>ואמרי</w:t>
      </w:r>
      <w:r>
        <w:rPr>
          <w:rtl/>
          <w:lang w:eastAsia="en-US"/>
        </w:rPr>
        <w:t xml:space="preserve"> </w:t>
      </w:r>
      <w:r>
        <w:rPr>
          <w:rFonts w:hint="eastAsia"/>
          <w:rtl/>
          <w:lang w:eastAsia="en-US"/>
        </w:rPr>
        <w:t>לה</w:t>
      </w:r>
      <w:r>
        <w:rPr>
          <w:rtl/>
          <w:lang w:eastAsia="en-US"/>
        </w:rPr>
        <w:t xml:space="preserve">: </w:t>
      </w:r>
      <w:r>
        <w:rPr>
          <w:rFonts w:hint="eastAsia"/>
          <w:rtl/>
          <w:lang w:eastAsia="en-US"/>
        </w:rPr>
        <w:t>על</w:t>
      </w:r>
      <w:r>
        <w:rPr>
          <w:rtl/>
          <w:lang w:eastAsia="en-US"/>
        </w:rPr>
        <w:t xml:space="preserve"> </w:t>
      </w:r>
      <w:r>
        <w:rPr>
          <w:rFonts w:hint="eastAsia"/>
          <w:rtl/>
          <w:lang w:eastAsia="en-US"/>
        </w:rPr>
        <w:t>שתי</w:t>
      </w:r>
      <w:r>
        <w:rPr>
          <w:rtl/>
          <w:lang w:eastAsia="en-US"/>
        </w:rPr>
        <w:t xml:space="preserve"> </w:t>
      </w:r>
      <w:r>
        <w:rPr>
          <w:rFonts w:hint="eastAsia"/>
          <w:rtl/>
          <w:lang w:eastAsia="en-US"/>
        </w:rPr>
        <w:t>פתילות</w:t>
      </w:r>
      <w:r>
        <w:rPr>
          <w:rtl/>
          <w:lang w:eastAsia="en-US"/>
        </w:rPr>
        <w:t xml:space="preserve"> </w:t>
      </w:r>
      <w:r>
        <w:rPr>
          <w:rFonts w:hint="eastAsia"/>
          <w:rtl/>
          <w:lang w:eastAsia="en-US"/>
        </w:rPr>
        <w:t>בנר</w:t>
      </w:r>
      <w:r>
        <w:rPr>
          <w:rtl/>
          <w:lang w:eastAsia="en-US"/>
        </w:rPr>
        <w:t xml:space="preserve"> </w:t>
      </w:r>
      <w:r>
        <w:rPr>
          <w:rFonts w:hint="eastAsia"/>
          <w:rtl/>
          <w:lang w:eastAsia="en-US"/>
        </w:rPr>
        <w:t>אחד</w:t>
      </w:r>
      <w:r>
        <w:rPr>
          <w:rtl/>
          <w:lang w:eastAsia="en-US"/>
        </w:rPr>
        <w:t>.</w:t>
      </w:r>
      <w:r>
        <w:rPr>
          <w:rStyle w:val="a5"/>
          <w:rtl/>
          <w:lang w:eastAsia="en-US"/>
        </w:rPr>
        <w:footnoteReference w:id="3"/>
      </w:r>
    </w:p>
    <w:p w14:paraId="6C605C62" w14:textId="0F380C93" w:rsidR="00ED2B17" w:rsidRDefault="005002D9" w:rsidP="00ED2B17">
      <w:pPr>
        <w:pStyle w:val="ab"/>
        <w:rPr>
          <w:rtl/>
        </w:rPr>
      </w:pPr>
      <w:r>
        <w:rPr>
          <w:rFonts w:hint="cs"/>
          <w:rtl/>
        </w:rPr>
        <w:t xml:space="preserve">2. </w:t>
      </w:r>
      <w:r w:rsidR="00ED2B17">
        <w:rPr>
          <w:rtl/>
        </w:rPr>
        <w:t>ויקרא רבה לד יד –</w:t>
      </w:r>
      <w:r w:rsidR="00ED2B17">
        <w:rPr>
          <w:rFonts w:hint="cs"/>
          <w:rtl/>
        </w:rPr>
        <w:t xml:space="preserve"> </w:t>
      </w:r>
      <w:r w:rsidR="00FB2BB2">
        <w:rPr>
          <w:rFonts w:hint="cs"/>
          <w:rtl/>
        </w:rPr>
        <w:t>אשתו של ר' יוסי הגלילי</w:t>
      </w:r>
    </w:p>
    <w:p w14:paraId="1C496CA9" w14:textId="47DA5142" w:rsidR="009A0BD8" w:rsidRDefault="009A0BD8" w:rsidP="009A0BD8">
      <w:pPr>
        <w:pStyle w:val="ac"/>
        <w:rPr>
          <w:rtl/>
        </w:rPr>
      </w:pPr>
      <w:r>
        <w:rPr>
          <w:rFonts w:hint="cs"/>
          <w:rtl/>
        </w:rPr>
        <w:t>"</w:t>
      </w:r>
      <w:r>
        <w:rPr>
          <w:rtl/>
        </w:rPr>
        <w:t xml:space="preserve">כי תראה ערום </w:t>
      </w:r>
      <w:proofErr w:type="spellStart"/>
      <w:r>
        <w:rPr>
          <w:rtl/>
        </w:rPr>
        <w:t>וכסיתו</w:t>
      </w:r>
      <w:proofErr w:type="spellEnd"/>
      <w:r>
        <w:rPr>
          <w:rFonts w:hint="cs"/>
          <w:rtl/>
        </w:rPr>
        <w:t xml:space="preserve">" (ישעיהו נח  ז). </w:t>
      </w:r>
      <w:r>
        <w:rPr>
          <w:rtl/>
        </w:rPr>
        <w:t xml:space="preserve">רב </w:t>
      </w:r>
      <w:proofErr w:type="spellStart"/>
      <w:r>
        <w:rPr>
          <w:rtl/>
        </w:rPr>
        <w:t>אדא</w:t>
      </w:r>
      <w:proofErr w:type="spellEnd"/>
      <w:r>
        <w:rPr>
          <w:rtl/>
        </w:rPr>
        <w:t xml:space="preserve"> בר אהבה ורב ורבי יוחנן</w:t>
      </w:r>
      <w:r>
        <w:rPr>
          <w:rFonts w:hint="cs"/>
          <w:rtl/>
        </w:rPr>
        <w:t>.</w:t>
      </w:r>
      <w:r>
        <w:rPr>
          <w:rtl/>
        </w:rPr>
        <w:t xml:space="preserve"> חד אמר </w:t>
      </w:r>
      <w:proofErr w:type="spellStart"/>
      <w:r>
        <w:rPr>
          <w:rtl/>
        </w:rPr>
        <w:t>מדקדקין</w:t>
      </w:r>
      <w:proofErr w:type="spellEnd"/>
      <w:r>
        <w:rPr>
          <w:rtl/>
        </w:rPr>
        <w:t xml:space="preserve"> בכסות ואין </w:t>
      </w:r>
      <w:proofErr w:type="spellStart"/>
      <w:r>
        <w:rPr>
          <w:rtl/>
        </w:rPr>
        <w:t>מדקדקין</w:t>
      </w:r>
      <w:proofErr w:type="spellEnd"/>
      <w:r>
        <w:rPr>
          <w:rtl/>
        </w:rPr>
        <w:t xml:space="preserve"> בחיי נפש</w:t>
      </w:r>
      <w:r>
        <w:rPr>
          <w:rFonts w:hint="cs"/>
          <w:rtl/>
        </w:rPr>
        <w:t>.</w:t>
      </w:r>
      <w:r>
        <w:rPr>
          <w:rtl/>
        </w:rPr>
        <w:t xml:space="preserve"> וחכמים אומרים אף בכסות אינן </w:t>
      </w:r>
      <w:proofErr w:type="spellStart"/>
      <w:r>
        <w:rPr>
          <w:rtl/>
        </w:rPr>
        <w:t>מדקדקין</w:t>
      </w:r>
      <w:proofErr w:type="spellEnd"/>
      <w:r>
        <w:rPr>
          <w:rtl/>
        </w:rPr>
        <w:t xml:space="preserve"> מפני בריתו של אברהם אבינו </w:t>
      </w:r>
      <w:r>
        <w:rPr>
          <w:rStyle w:val="a5"/>
          <w:rtl/>
        </w:rPr>
        <w:footnoteReference w:id="4"/>
      </w:r>
      <w:r>
        <w:rPr>
          <w:rtl/>
        </w:rPr>
        <w:t xml:space="preserve"> </w:t>
      </w:r>
    </w:p>
    <w:p w14:paraId="173BB541" w14:textId="7AAD5CFE" w:rsidR="00D751EB" w:rsidRDefault="00ED2B17" w:rsidP="009A0BD8">
      <w:pPr>
        <w:pStyle w:val="ac"/>
        <w:rPr>
          <w:rtl/>
        </w:rPr>
      </w:pPr>
      <w:r>
        <w:rPr>
          <w:rtl/>
        </w:rPr>
        <w:t xml:space="preserve">"ומבשרך לא תתעלם" - </w:t>
      </w:r>
      <w:r w:rsidR="007B2CEB">
        <w:rPr>
          <w:rtl/>
        </w:rPr>
        <w:t xml:space="preserve">בר </w:t>
      </w:r>
      <w:proofErr w:type="spellStart"/>
      <w:r w:rsidR="007B2CEB">
        <w:rPr>
          <w:rtl/>
        </w:rPr>
        <w:t>קפרא</w:t>
      </w:r>
      <w:proofErr w:type="spellEnd"/>
      <w:r w:rsidR="007B2CEB">
        <w:rPr>
          <w:rtl/>
        </w:rPr>
        <w:t xml:space="preserve"> אמר</w:t>
      </w:r>
      <w:r w:rsidR="007B2CEB">
        <w:rPr>
          <w:rFonts w:hint="cs"/>
          <w:rtl/>
        </w:rPr>
        <w:t>:</w:t>
      </w:r>
      <w:r w:rsidR="007B2CEB">
        <w:rPr>
          <w:rtl/>
        </w:rPr>
        <w:t xml:space="preserve"> הוי רואה בשרו כבשרך</w:t>
      </w:r>
      <w:r w:rsidR="007B2CEB">
        <w:rPr>
          <w:rFonts w:hint="cs"/>
          <w:rtl/>
        </w:rPr>
        <w:t>.</w:t>
      </w:r>
      <w:r w:rsidR="007B2CEB">
        <w:rPr>
          <w:rtl/>
        </w:rPr>
        <w:t xml:space="preserve"> </w:t>
      </w:r>
      <w:proofErr w:type="spellStart"/>
      <w:r w:rsidR="007B2CEB">
        <w:rPr>
          <w:rFonts w:hint="cs"/>
          <w:rtl/>
        </w:rPr>
        <w:t>ד</w:t>
      </w:r>
      <w:r>
        <w:rPr>
          <w:rtl/>
        </w:rPr>
        <w:t>תני</w:t>
      </w:r>
      <w:proofErr w:type="spellEnd"/>
      <w:r>
        <w:rPr>
          <w:rtl/>
        </w:rPr>
        <w:t xml:space="preserve"> בר </w:t>
      </w:r>
      <w:proofErr w:type="spellStart"/>
      <w:r>
        <w:rPr>
          <w:rtl/>
        </w:rPr>
        <w:t>קפרא</w:t>
      </w:r>
      <w:proofErr w:type="spellEnd"/>
      <w:r>
        <w:rPr>
          <w:rFonts w:hint="cs"/>
          <w:rtl/>
        </w:rPr>
        <w:t>:</w:t>
      </w:r>
      <w:r>
        <w:rPr>
          <w:rtl/>
        </w:rPr>
        <w:t xml:space="preserve"> אין לך אדם שאינו בא לידי מ</w:t>
      </w:r>
      <w:r>
        <w:rPr>
          <w:rFonts w:hint="cs"/>
          <w:rtl/>
        </w:rPr>
        <w:t>י</w:t>
      </w:r>
      <w:r>
        <w:rPr>
          <w:rtl/>
        </w:rPr>
        <w:t>דה זו</w:t>
      </w:r>
      <w:r>
        <w:rPr>
          <w:rFonts w:hint="cs"/>
          <w:rtl/>
        </w:rPr>
        <w:t>.</w:t>
      </w:r>
      <w:r>
        <w:rPr>
          <w:rtl/>
        </w:rPr>
        <w:t xml:space="preserve"> אם לא הוא</w:t>
      </w:r>
      <w:r w:rsidR="00D751EB">
        <w:rPr>
          <w:rFonts w:hint="cs"/>
          <w:rtl/>
        </w:rPr>
        <w:t xml:space="preserve"> -</w:t>
      </w:r>
      <w:r>
        <w:rPr>
          <w:rFonts w:hint="cs"/>
          <w:rtl/>
        </w:rPr>
        <w:t xml:space="preserve"> </w:t>
      </w:r>
      <w:r>
        <w:rPr>
          <w:rtl/>
        </w:rPr>
        <w:t>בנו</w:t>
      </w:r>
      <w:r>
        <w:rPr>
          <w:rFonts w:hint="cs"/>
          <w:rtl/>
        </w:rPr>
        <w:t>.</w:t>
      </w:r>
      <w:r>
        <w:rPr>
          <w:rtl/>
        </w:rPr>
        <w:t xml:space="preserve"> אם לא בנו </w:t>
      </w:r>
      <w:r>
        <w:rPr>
          <w:rFonts w:hint="cs"/>
          <w:rtl/>
        </w:rPr>
        <w:t xml:space="preserve">- </w:t>
      </w:r>
      <w:r>
        <w:rPr>
          <w:rtl/>
        </w:rPr>
        <w:t>בן בנו.</w:t>
      </w:r>
      <w:r>
        <w:rPr>
          <w:rStyle w:val="a5"/>
          <w:rtl/>
        </w:rPr>
        <w:footnoteReference w:id="5"/>
      </w:r>
      <w:r>
        <w:rPr>
          <w:rtl/>
        </w:rPr>
        <w:t xml:space="preserve"> </w:t>
      </w:r>
    </w:p>
    <w:p w14:paraId="6B591297" w14:textId="67D58889" w:rsidR="00ED2B17" w:rsidRDefault="00ED2B17" w:rsidP="00D751EB">
      <w:pPr>
        <w:pStyle w:val="ac"/>
        <w:rPr>
          <w:rtl/>
        </w:rPr>
      </w:pPr>
      <w:r>
        <w:rPr>
          <w:rtl/>
        </w:rPr>
        <w:t xml:space="preserve">רבי יעקב אמר בשם ר' אלעזר: זו גרושתו. ר' יוסי הגלילי הייתה לו אישה רעה </w:t>
      </w:r>
      <w:proofErr w:type="spellStart"/>
      <w:r>
        <w:rPr>
          <w:rtl/>
        </w:rPr>
        <w:t>והיתה</w:t>
      </w:r>
      <w:proofErr w:type="spellEnd"/>
      <w:r>
        <w:rPr>
          <w:rtl/>
        </w:rPr>
        <w:t xml:space="preserve"> מבזה אותו לפני תלמידיו. אמרו לו תלמידיו: רבי, גָרְשָׁהּ שאין היא לכבודך. אמר להם: </w:t>
      </w:r>
      <w:proofErr w:type="spellStart"/>
      <w:r>
        <w:rPr>
          <w:rtl/>
        </w:rPr>
        <w:t>פֶּרְנָ</w:t>
      </w:r>
      <w:r>
        <w:rPr>
          <w:rFonts w:hint="cs"/>
          <w:rtl/>
        </w:rPr>
        <w:t>א</w:t>
      </w:r>
      <w:proofErr w:type="spellEnd"/>
      <w:r>
        <w:rPr>
          <w:rtl/>
        </w:rPr>
        <w:t xml:space="preserve"> (כתובתה) מרובה עלי ואין בי לגרש אותה. פעם אחת היה יושב ופושט (לומד) הוא ור' אלעזר בן עזריה. כיון שגמרו אמר לו (ר' יוסי הגלילי </w:t>
      </w:r>
      <w:proofErr w:type="spellStart"/>
      <w:r>
        <w:rPr>
          <w:rtl/>
        </w:rPr>
        <w:t>לר</w:t>
      </w:r>
      <w:proofErr w:type="spellEnd"/>
      <w:r>
        <w:rPr>
          <w:rtl/>
        </w:rPr>
        <w:t>' אלעזר בן עזריה): ישגיח רבי לעלות לתוך הבית?</w:t>
      </w:r>
      <w:r>
        <w:rPr>
          <w:rStyle w:val="a5"/>
          <w:rtl/>
        </w:rPr>
        <w:footnoteReference w:id="6"/>
      </w:r>
      <w:r>
        <w:rPr>
          <w:rtl/>
        </w:rPr>
        <w:t xml:space="preserve"> אמר לו: הן. כיון שנכנסו לבית הנמיכה פניה ויצאה לה.</w:t>
      </w:r>
      <w:r w:rsidR="004C36B6">
        <w:rPr>
          <w:rStyle w:val="a5"/>
          <w:rtl/>
        </w:rPr>
        <w:footnoteReference w:id="7"/>
      </w:r>
      <w:r>
        <w:rPr>
          <w:rtl/>
        </w:rPr>
        <w:t xml:space="preserve"> ראו קדרה נתונה על הכירים. אמר לה: יש באותה קדרה כלום? אמרה לו: יש בה פרפראות. הלך וגילה אותה ומצאה מלאה </w:t>
      </w:r>
      <w:r>
        <w:rPr>
          <w:rtl/>
        </w:rPr>
        <w:lastRenderedPageBreak/>
        <w:t>פרגיות. ידע ר' אלעזר בן עזריה מהו יושב ושומע, שאין דעתה עם בעלה.</w:t>
      </w:r>
      <w:r>
        <w:rPr>
          <w:rStyle w:val="a5"/>
          <w:rtl/>
        </w:rPr>
        <w:footnoteReference w:id="8"/>
      </w:r>
      <w:r>
        <w:rPr>
          <w:rtl/>
        </w:rPr>
        <w:t xml:space="preserve"> אמר לו: רבי, לא אמרה אלא פרפראות והרי מצאנוה מלאה פרגיות. אמר לו: מעשה נסים הם. כיון שנמרו לאכול ולשתות, אמר לו: רבי, גרש אשתך זו שאין היא לכבודך. אמר לו: </w:t>
      </w:r>
      <w:proofErr w:type="spellStart"/>
      <w:r>
        <w:rPr>
          <w:rtl/>
        </w:rPr>
        <w:t>פֶּרְנָ</w:t>
      </w:r>
      <w:r>
        <w:rPr>
          <w:rFonts w:hint="cs"/>
          <w:rtl/>
        </w:rPr>
        <w:t>א</w:t>
      </w:r>
      <w:proofErr w:type="spellEnd"/>
      <w:r>
        <w:rPr>
          <w:rtl/>
        </w:rPr>
        <w:t xml:space="preserve"> מרובה עלי ואין לי למרק לה. אמר לו: ואנו מסלקים פרנה וגרשנה.</w:t>
      </w:r>
      <w:r>
        <w:rPr>
          <w:rStyle w:val="a5"/>
          <w:rtl/>
        </w:rPr>
        <w:footnoteReference w:id="9"/>
      </w:r>
      <w:r>
        <w:rPr>
          <w:rtl/>
        </w:rPr>
        <w:t xml:space="preserve"> סלקו פרנה וגרשה והשיאוהו לאישה אחת טובה ממנה. גרמו החובות של אותה אישה (שגרש ר' יוסי הגלילי) והלכה ונשאה </w:t>
      </w:r>
      <w:proofErr w:type="spellStart"/>
      <w:r>
        <w:rPr>
          <w:rtl/>
        </w:rPr>
        <w:t>לסנטיר</w:t>
      </w:r>
      <w:proofErr w:type="spellEnd"/>
      <w:r>
        <w:rPr>
          <w:rtl/>
        </w:rPr>
        <w:t xml:space="preserve"> (שומר) העיר. לאחר ימים באו עליו י</w:t>
      </w:r>
      <w:r>
        <w:rPr>
          <w:rFonts w:hint="cs"/>
          <w:rtl/>
        </w:rPr>
        <w:t>י</w:t>
      </w:r>
      <w:r>
        <w:rPr>
          <w:rtl/>
        </w:rPr>
        <w:t>סורים. נעשה אותו האיש (</w:t>
      </w:r>
      <w:proofErr w:type="spellStart"/>
      <w:r>
        <w:rPr>
          <w:rtl/>
        </w:rPr>
        <w:t>הסנטיר</w:t>
      </w:r>
      <w:proofErr w:type="spellEnd"/>
      <w:r>
        <w:rPr>
          <w:rtl/>
        </w:rPr>
        <w:t>) מאור עיניים (התעוור). והייתה סובבת ומושכת אותו בכל שכונות העיר ובשכונתו של ר' יוסי הגלילי לא הייתה מובילה אותו. אותו האיש מתוך שהיה חכם והכיר את עירו, אמר לה: למה אין את מובילה אותי לשכונתו של ר' יוסי הגלילי</w:t>
      </w:r>
      <w:r>
        <w:rPr>
          <w:rFonts w:hint="cs"/>
          <w:rtl/>
        </w:rPr>
        <w:t>,</w:t>
      </w:r>
      <w:r>
        <w:rPr>
          <w:rtl/>
        </w:rPr>
        <w:t xml:space="preserve"> שאני שומע שהוא עושה מצוות הרבה? אמרה לו: גרושתו אני ואין בי לראות סבר פניו. פעם אחת הגיעו לאותה שכונה, התחיל חובט עליה והיו  מתבזים בכל העיר. הציץ ר' יוסי הגלילי וראם מתבזים בתוך השוק. נטלם ונתנם בתוך בית אחד משלו והיה זן ומפרנס אותם כל הימים שהיו בחיים, על שום "ומבשרך לא תתעלם".</w:t>
      </w:r>
      <w:r>
        <w:rPr>
          <w:rStyle w:val="a5"/>
          <w:rtl/>
        </w:rPr>
        <w:footnoteReference w:id="10"/>
      </w:r>
      <w:r>
        <w:rPr>
          <w:rtl/>
        </w:rPr>
        <w:t xml:space="preserve"> </w:t>
      </w:r>
    </w:p>
    <w:p w14:paraId="6BB6894D" w14:textId="17B65454" w:rsidR="000E5555" w:rsidRPr="00F46A93" w:rsidRDefault="004C36B6" w:rsidP="000E5555">
      <w:pPr>
        <w:pStyle w:val="ab"/>
        <w:rPr>
          <w:rtl/>
          <w:lang w:eastAsia="en-US"/>
        </w:rPr>
      </w:pPr>
      <w:r>
        <w:rPr>
          <w:rFonts w:hint="cs"/>
          <w:rtl/>
        </w:rPr>
        <w:t xml:space="preserve">3. </w:t>
      </w:r>
      <w:r w:rsidR="00FB2BB2">
        <w:rPr>
          <w:rFonts w:hint="cs"/>
          <w:rtl/>
        </w:rPr>
        <w:t xml:space="preserve">ויקרא רבה </w:t>
      </w:r>
      <w:r w:rsidR="006B7E10">
        <w:rPr>
          <w:rFonts w:hint="cs"/>
          <w:rtl/>
        </w:rPr>
        <w:t xml:space="preserve">(מרגליות) </w:t>
      </w:r>
      <w:r w:rsidR="00FB2BB2">
        <w:rPr>
          <w:rFonts w:hint="cs"/>
          <w:rtl/>
        </w:rPr>
        <w:t>לד יד</w:t>
      </w:r>
      <w:r w:rsidR="006B7E10">
        <w:rPr>
          <w:rFonts w:hint="cs"/>
          <w:rtl/>
        </w:rPr>
        <w:t xml:space="preserve"> </w:t>
      </w:r>
      <w:r w:rsidR="006B7E10">
        <w:rPr>
          <w:rFonts w:cs="David"/>
          <w:rtl/>
        </w:rPr>
        <w:t>–</w:t>
      </w:r>
      <w:r w:rsidR="006B7E10">
        <w:rPr>
          <w:rFonts w:hint="cs"/>
          <w:rtl/>
        </w:rPr>
        <w:t xml:space="preserve"> מרחמי אנוש לרחמי שמים</w:t>
      </w:r>
      <w:r w:rsidR="000E5555">
        <w:rPr>
          <w:rStyle w:val="a5"/>
          <w:rtl/>
          <w:lang w:eastAsia="en-US"/>
        </w:rPr>
        <w:footnoteReference w:id="11"/>
      </w:r>
    </w:p>
    <w:p w14:paraId="22FE6E66" w14:textId="77777777" w:rsidR="000B4068" w:rsidRDefault="00ED2B17" w:rsidP="00ED2B17">
      <w:pPr>
        <w:pStyle w:val="ac"/>
        <w:rPr>
          <w:rtl/>
        </w:rPr>
      </w:pPr>
      <w:r>
        <w:rPr>
          <w:rtl/>
        </w:rPr>
        <w:t xml:space="preserve">בימיו של ר' </w:t>
      </w:r>
      <w:proofErr w:type="spellStart"/>
      <w:r>
        <w:rPr>
          <w:rtl/>
        </w:rPr>
        <w:t>תנחומא</w:t>
      </w:r>
      <w:proofErr w:type="spellEnd"/>
      <w:r>
        <w:rPr>
          <w:rtl/>
        </w:rPr>
        <w:t xml:space="preserve"> היו </w:t>
      </w:r>
      <w:proofErr w:type="spellStart"/>
      <w:r>
        <w:rPr>
          <w:rtl/>
        </w:rPr>
        <w:t>צריכין</w:t>
      </w:r>
      <w:proofErr w:type="spellEnd"/>
      <w:r>
        <w:rPr>
          <w:rtl/>
        </w:rPr>
        <w:t xml:space="preserve"> ישראל למטר. באו אצלו, אמרו לו: רבי, גזור תענית שירד מטר. גזר תענית פעם ראשונה ושניה ולא ירדו גשמים. פעם שלישית קם ודרש, אמר להם: </w:t>
      </w:r>
      <w:r w:rsidR="000E5555">
        <w:rPr>
          <w:rtl/>
        </w:rPr>
        <w:t>כל העם יחלקו מצווה.</w:t>
      </w:r>
      <w:r w:rsidR="000E5555">
        <w:rPr>
          <w:rStyle w:val="a5"/>
          <w:rtl/>
        </w:rPr>
        <w:footnoteReference w:id="12"/>
      </w:r>
      <w:r>
        <w:rPr>
          <w:rtl/>
        </w:rPr>
        <w:t xml:space="preserve"> עמד אדם אחד, נטל ממה שהיה לו בתוך ביתו ויצא לחלק בשוק. פגעה בו גרושתו, אמרה לו: זכה בי</w:t>
      </w:r>
      <w:r>
        <w:rPr>
          <w:rFonts w:hint="cs"/>
          <w:rtl/>
        </w:rPr>
        <w:t>,</w:t>
      </w:r>
      <w:r>
        <w:rPr>
          <w:rStyle w:val="a5"/>
          <w:rtl/>
        </w:rPr>
        <w:footnoteReference w:id="13"/>
      </w:r>
      <w:r>
        <w:rPr>
          <w:rtl/>
        </w:rPr>
        <w:t xml:space="preserve"> שמיום שיצאה אותה אישה מביתך לא ראתה טובה. כיון שראה אותה ערומה ובצרה גדולה נתמלא עליה רחמים ונתן לה, על שום "ומבשרך לא תתעלם".</w:t>
      </w:r>
      <w:r w:rsidR="000E5555">
        <w:rPr>
          <w:rStyle w:val="a5"/>
          <w:rtl/>
        </w:rPr>
        <w:footnoteReference w:id="14"/>
      </w:r>
      <w:r>
        <w:rPr>
          <w:rtl/>
        </w:rPr>
        <w:t xml:space="preserve"> </w:t>
      </w:r>
    </w:p>
    <w:p w14:paraId="532B14CE" w14:textId="219376D9" w:rsidR="00ED2B17" w:rsidRDefault="00ED2B17" w:rsidP="000B4068">
      <w:pPr>
        <w:pStyle w:val="ac"/>
        <w:rPr>
          <w:rFonts w:ascii="David"/>
          <w:b/>
          <w:bCs/>
          <w:sz w:val="24"/>
          <w:rtl/>
          <w:lang w:eastAsia="en-US"/>
        </w:rPr>
      </w:pPr>
      <w:r>
        <w:rPr>
          <w:rtl/>
        </w:rPr>
        <w:t xml:space="preserve">צפה בהם אדם אחד, הלך ואמר לרבי </w:t>
      </w:r>
      <w:proofErr w:type="spellStart"/>
      <w:r>
        <w:rPr>
          <w:rtl/>
        </w:rPr>
        <w:t>תנחומא</w:t>
      </w:r>
      <w:proofErr w:type="spellEnd"/>
      <w:r>
        <w:rPr>
          <w:rtl/>
        </w:rPr>
        <w:t>. אמר לו: רבי, מה אתה יושב כאן ועבירה כאן. אמר לו: מה ראית? אמר לו: ראיתי אדם פלוני מסיח עם גרושתו ונותן לה פרוטות.</w:t>
      </w:r>
      <w:r w:rsidR="00A3687B">
        <w:rPr>
          <w:rStyle w:val="a5"/>
          <w:rtl/>
        </w:rPr>
        <w:footnoteReference w:id="15"/>
      </w:r>
      <w:r>
        <w:rPr>
          <w:rtl/>
        </w:rPr>
        <w:t xml:space="preserve"> אילולא שהוא חשוד עמה, היה מסיח עמה ונותן לה פרוטות? שלח ר' </w:t>
      </w:r>
      <w:proofErr w:type="spellStart"/>
      <w:r>
        <w:rPr>
          <w:rtl/>
        </w:rPr>
        <w:t>תנחומא</w:t>
      </w:r>
      <w:proofErr w:type="spellEnd"/>
      <w:r>
        <w:rPr>
          <w:rtl/>
        </w:rPr>
        <w:t xml:space="preserve"> והביאו. אמר לו: בני, אין אתה יודע שהעולם עומד בצער, בני אדם עומדים בצער, הבהמה עומדת בצער ואתה מבקש גרושתך ונותן לה פרוטות? אין אתה יודע שלא נאה הוא? אמר לו: ולא כך דרשת "ומבשרך לא תתעלם"? ואתה אמרת: כל העם יצאו ויחלקו מצווה. עמדתי ונטלתי ממה שהיה בתוך הבית ויצאתי לחלק בשוק. פגעה בי גרושתי ואמרה לי: זכה באותה אישה שמיום שיצאה מביתך לא ראתה טובה! כיון שראיתיה ערומה ובצרה גדולה </w:t>
      </w:r>
      <w:proofErr w:type="spellStart"/>
      <w:r>
        <w:rPr>
          <w:rtl/>
        </w:rPr>
        <w:t>נתמלאתי</w:t>
      </w:r>
      <w:proofErr w:type="spellEnd"/>
      <w:r>
        <w:rPr>
          <w:rtl/>
        </w:rPr>
        <w:t xml:space="preserve"> עליה רחמים ונתתי לה על שום "ומבשרך לא תתעלם". </w:t>
      </w:r>
      <w:r w:rsidR="000B4068">
        <w:rPr>
          <w:rFonts w:hint="cs"/>
          <w:rtl/>
        </w:rPr>
        <w:t xml:space="preserve"> </w:t>
      </w:r>
      <w:r>
        <w:rPr>
          <w:rtl/>
        </w:rPr>
        <w:t xml:space="preserve">באותה שעה הגביה רבי </w:t>
      </w:r>
      <w:proofErr w:type="spellStart"/>
      <w:r>
        <w:rPr>
          <w:rtl/>
        </w:rPr>
        <w:t>תנחומא</w:t>
      </w:r>
      <w:proofErr w:type="spellEnd"/>
      <w:r>
        <w:rPr>
          <w:rtl/>
        </w:rPr>
        <w:t xml:space="preserve"> פניו לשמים ואמר לפני הקב"ה: ריבונו של עולם, ומה אם זה שהוא בשר ודם ואכזרי ולא היה עליו מזונותיה, נתמלא עליה רחמים ונתן לה, אנו שאנו בני בניך בני </w:t>
      </w:r>
      <w:proofErr w:type="spellStart"/>
      <w:r>
        <w:rPr>
          <w:rtl/>
        </w:rPr>
        <w:t>בחוניך</w:t>
      </w:r>
      <w:proofErr w:type="spellEnd"/>
      <w:r>
        <w:rPr>
          <w:rtl/>
        </w:rPr>
        <w:t xml:space="preserve"> אברהם </w:t>
      </w:r>
      <w:r>
        <w:rPr>
          <w:rtl/>
        </w:rPr>
        <w:lastRenderedPageBreak/>
        <w:t>יצחק ויעקב ומזונותינו עליך</w:t>
      </w:r>
      <w:r>
        <w:rPr>
          <w:rStyle w:val="a5"/>
          <w:rtl/>
        </w:rPr>
        <w:footnoteReference w:id="16"/>
      </w:r>
      <w:r>
        <w:rPr>
          <w:rtl/>
        </w:rPr>
        <w:t xml:space="preserve"> - על אחת כמה וכמה שתתמלא עלינו רחמים. באותה שעה ירדו גשמים ונתרווח העולם.</w:t>
      </w:r>
      <w:r>
        <w:rPr>
          <w:rStyle w:val="a5"/>
          <w:rFonts w:ascii="David"/>
          <w:b/>
          <w:bCs/>
          <w:sz w:val="24"/>
          <w:rtl/>
          <w:lang w:eastAsia="en-US"/>
        </w:rPr>
        <w:footnoteReference w:id="17"/>
      </w:r>
    </w:p>
    <w:p w14:paraId="064F0B9E" w14:textId="2C32C254" w:rsidR="005002D9" w:rsidRDefault="004C36B6" w:rsidP="005002D9">
      <w:pPr>
        <w:pStyle w:val="ab"/>
        <w:rPr>
          <w:rtl/>
        </w:rPr>
      </w:pPr>
      <w:r>
        <w:rPr>
          <w:rFonts w:hint="cs"/>
          <w:rtl/>
        </w:rPr>
        <w:t xml:space="preserve">4. </w:t>
      </w:r>
      <w:r w:rsidR="005002D9">
        <w:rPr>
          <w:rtl/>
        </w:rPr>
        <w:t>בראשית רבה</w:t>
      </w:r>
      <w:r w:rsidR="005002D9">
        <w:rPr>
          <w:rFonts w:hint="cs"/>
          <w:rtl/>
        </w:rPr>
        <w:t xml:space="preserve"> י ג </w:t>
      </w:r>
      <w:r w:rsidR="005002D9">
        <w:rPr>
          <w:rtl/>
        </w:rPr>
        <w:t>פרשת בראשית –</w:t>
      </w:r>
      <w:r w:rsidR="005002D9">
        <w:rPr>
          <w:rFonts w:hint="cs"/>
          <w:rtl/>
        </w:rPr>
        <w:t xml:space="preserve"> </w:t>
      </w:r>
      <w:r w:rsidR="000B4068">
        <w:rPr>
          <w:rFonts w:hint="cs"/>
          <w:rtl/>
        </w:rPr>
        <w:t>מ</w:t>
      </w:r>
      <w:r w:rsidR="005002D9">
        <w:rPr>
          <w:rFonts w:hint="cs"/>
          <w:rtl/>
        </w:rPr>
        <w:t xml:space="preserve">עזר כנגדו </w:t>
      </w:r>
      <w:r w:rsidR="000B4068">
        <w:rPr>
          <w:rFonts w:hint="cs"/>
          <w:rtl/>
        </w:rPr>
        <w:t>ל</w:t>
      </w:r>
      <w:r w:rsidR="005002D9">
        <w:rPr>
          <w:rFonts w:hint="cs"/>
          <w:rtl/>
        </w:rPr>
        <w:t>בשר מבשרך</w:t>
      </w:r>
    </w:p>
    <w:p w14:paraId="217D6E43" w14:textId="62BC154C" w:rsidR="005002D9" w:rsidRDefault="005002D9" w:rsidP="005002D9">
      <w:pPr>
        <w:pStyle w:val="ac"/>
        <w:rPr>
          <w:rtl/>
        </w:rPr>
      </w:pPr>
      <w:r>
        <w:rPr>
          <w:rFonts w:hint="cs"/>
          <w:rtl/>
        </w:rPr>
        <w:t>"</w:t>
      </w:r>
      <w:r>
        <w:rPr>
          <w:rtl/>
        </w:rPr>
        <w:t>אעשה לו עזר כנגדו</w:t>
      </w:r>
      <w:r>
        <w:rPr>
          <w:rFonts w:hint="cs"/>
          <w:rtl/>
        </w:rPr>
        <w:t>" -</w:t>
      </w:r>
      <w:r>
        <w:rPr>
          <w:rtl/>
        </w:rPr>
        <w:t xml:space="preserve"> אם זכה עזר ואם לאו כנגדו</w:t>
      </w:r>
      <w:r>
        <w:rPr>
          <w:rFonts w:hint="cs"/>
          <w:rtl/>
        </w:rPr>
        <w:t>.</w:t>
      </w:r>
      <w:r>
        <w:rPr>
          <w:rtl/>
        </w:rPr>
        <w:t xml:space="preserve"> אמר רבי יהושע בר נחמיה</w:t>
      </w:r>
      <w:r>
        <w:rPr>
          <w:rFonts w:hint="cs"/>
          <w:rtl/>
        </w:rPr>
        <w:t>:</w:t>
      </w:r>
      <w:r>
        <w:rPr>
          <w:rtl/>
        </w:rPr>
        <w:t xml:space="preserve"> אם זכה כאשתו של רבי </w:t>
      </w:r>
      <w:proofErr w:type="spellStart"/>
      <w:r>
        <w:rPr>
          <w:rtl/>
        </w:rPr>
        <w:t>חנינא</w:t>
      </w:r>
      <w:proofErr w:type="spellEnd"/>
      <w:r>
        <w:rPr>
          <w:rtl/>
        </w:rPr>
        <w:t xml:space="preserve"> בר </w:t>
      </w:r>
      <w:proofErr w:type="spellStart"/>
      <w:r>
        <w:rPr>
          <w:rtl/>
        </w:rPr>
        <w:t>חכינאי</w:t>
      </w:r>
      <w:proofErr w:type="spellEnd"/>
      <w:r>
        <w:rPr>
          <w:rtl/>
        </w:rPr>
        <w:t>, ואם לאו כאשתו של רבי יוסי הגלילי</w:t>
      </w:r>
      <w:r w:rsidR="006F07D7">
        <w:rPr>
          <w:rFonts w:hint="cs"/>
          <w:rtl/>
        </w:rPr>
        <w:t>.</w:t>
      </w:r>
      <w:r>
        <w:rPr>
          <w:rtl/>
        </w:rPr>
        <w:t xml:space="preserve"> </w:t>
      </w:r>
      <w:r w:rsidR="006F07D7">
        <w:rPr>
          <w:rtl/>
        </w:rPr>
        <w:t xml:space="preserve">ר' יוסי הגלילי הייתה לו אישה רעה </w:t>
      </w:r>
      <w:proofErr w:type="spellStart"/>
      <w:r w:rsidR="006F07D7">
        <w:rPr>
          <w:rtl/>
        </w:rPr>
        <w:t>והיתה</w:t>
      </w:r>
      <w:proofErr w:type="spellEnd"/>
      <w:r w:rsidR="006F07D7">
        <w:rPr>
          <w:rtl/>
        </w:rPr>
        <w:t xml:space="preserve"> מבזה אותו לפני תלמידיו. אמרו לו תלמידיו: רבי, גָרְשָׁהּ שאין היא לכבודך. אמר להם: </w:t>
      </w:r>
      <w:proofErr w:type="spellStart"/>
      <w:r w:rsidR="006F07D7">
        <w:rPr>
          <w:rtl/>
        </w:rPr>
        <w:t>פֶּרְנָ</w:t>
      </w:r>
      <w:r w:rsidR="006F07D7">
        <w:rPr>
          <w:rFonts w:hint="cs"/>
          <w:rtl/>
        </w:rPr>
        <w:t>א</w:t>
      </w:r>
      <w:proofErr w:type="spellEnd"/>
      <w:r w:rsidR="006F07D7">
        <w:rPr>
          <w:rtl/>
        </w:rPr>
        <w:t xml:space="preserve"> (כתובתה) מרובה עלי ואין בי לגרש אותה</w:t>
      </w:r>
      <w:r w:rsidR="006F07D7">
        <w:rPr>
          <w:rFonts w:hint="cs"/>
          <w:rtl/>
        </w:rPr>
        <w:t xml:space="preserve"> .... </w:t>
      </w:r>
      <w:r w:rsidR="00720654">
        <w:rPr>
          <w:rStyle w:val="a5"/>
          <w:rtl/>
        </w:rPr>
        <w:footnoteReference w:id="18"/>
      </w:r>
      <w:r w:rsidR="00720654" w:rsidRPr="00720654">
        <w:rPr>
          <w:rtl/>
        </w:rPr>
        <w:t xml:space="preserve"> </w:t>
      </w:r>
      <w:r w:rsidR="00720654">
        <w:rPr>
          <w:rtl/>
        </w:rPr>
        <w:t xml:space="preserve">גרמו החובות של אותה אישה (שגרש ר' יוסי הגלילי) והלכה ונשאה </w:t>
      </w:r>
      <w:proofErr w:type="spellStart"/>
      <w:r w:rsidR="00720654">
        <w:rPr>
          <w:rtl/>
        </w:rPr>
        <w:t>לסנטיר</w:t>
      </w:r>
      <w:proofErr w:type="spellEnd"/>
      <w:r w:rsidR="00720654">
        <w:rPr>
          <w:rtl/>
        </w:rPr>
        <w:t xml:space="preserve"> (שומר) העיר. לאחר ימים באו עליו י</w:t>
      </w:r>
      <w:r w:rsidR="00720654">
        <w:rPr>
          <w:rFonts w:hint="cs"/>
          <w:rtl/>
        </w:rPr>
        <w:t>י</w:t>
      </w:r>
      <w:r w:rsidR="00720654">
        <w:rPr>
          <w:rtl/>
        </w:rPr>
        <w:t>סורים. נעשה אותו האיש (</w:t>
      </w:r>
      <w:proofErr w:type="spellStart"/>
      <w:r w:rsidR="00720654">
        <w:rPr>
          <w:rtl/>
        </w:rPr>
        <w:t>הסנטיר</w:t>
      </w:r>
      <w:proofErr w:type="spellEnd"/>
      <w:r w:rsidR="00720654">
        <w:rPr>
          <w:rtl/>
        </w:rPr>
        <w:t>) מאור עיניים (התעוור). והייתה סובבת ומושכת אותו בכל שכונות העיר ובשכונתו של ר' יוסי הגלילי לא הייתה מובילה אותו. אותו האיש מתוך שהיה חכם והכיר את עירו, אמר לה: למה אין את מובילה אותי לשכונתו של ר' יוסי הגלילי</w:t>
      </w:r>
      <w:r w:rsidR="00720654">
        <w:rPr>
          <w:rFonts w:hint="cs"/>
          <w:rtl/>
        </w:rPr>
        <w:t>,</w:t>
      </w:r>
      <w:r w:rsidR="00720654">
        <w:rPr>
          <w:rtl/>
        </w:rPr>
        <w:t xml:space="preserve"> שאני שומע שהוא עושה מצוות הרבה? אמרה לו: גרושתו אני ואין בי לראות סבר פניו. פעם אחת הגיעו לאותה שכונה, התחיל חובט עליה והיו  מתבזים בכל העיר. הציץ ר' יוסי הגלילי וראם מתבזים בתוך השוק. נטלם ונתנם בתוך בית אחד משלו והיה זן ומפרנס אותם כל הימים שהיו בחיים, על שום "ומבשרך לא תתעלם".</w:t>
      </w:r>
      <w:r>
        <w:rPr>
          <w:rtl/>
        </w:rPr>
        <w:t>.</w:t>
      </w:r>
      <w:r w:rsidR="002764D4">
        <w:rPr>
          <w:rStyle w:val="a5"/>
          <w:rtl/>
        </w:rPr>
        <w:footnoteReference w:id="19"/>
      </w:r>
    </w:p>
    <w:p w14:paraId="544BC725" w14:textId="77777777" w:rsidR="006F4666" w:rsidRDefault="006F4666" w:rsidP="00460816">
      <w:pPr>
        <w:pStyle w:val="ad"/>
        <w:spacing w:before="240" w:line="300" w:lineRule="atLeast"/>
        <w:rPr>
          <w:rtl/>
        </w:rPr>
      </w:pPr>
      <w:r>
        <w:rPr>
          <w:rFonts w:hint="cs"/>
          <w:rtl/>
        </w:rPr>
        <w:t>ותטיב לנו ה</w:t>
      </w:r>
      <w:r>
        <w:rPr>
          <w:rtl/>
        </w:rPr>
        <w:t xml:space="preserve">חתימה </w:t>
      </w:r>
    </w:p>
    <w:p w14:paraId="7A23B9DE" w14:textId="77777777" w:rsidR="006F4666" w:rsidRDefault="006F4666">
      <w:pPr>
        <w:pStyle w:val="ad"/>
        <w:spacing w:line="300" w:lineRule="atLeast"/>
        <w:rPr>
          <w:rtl/>
        </w:rPr>
      </w:pPr>
      <w:r>
        <w:rPr>
          <w:rtl/>
        </w:rPr>
        <w:t>מחלקי המים</w:t>
      </w:r>
      <w:r w:rsidR="003902D8">
        <w:rPr>
          <w:rStyle w:val="a5"/>
          <w:rtl/>
        </w:rPr>
        <w:footnoteReference w:id="20"/>
      </w:r>
    </w:p>
    <w:sectPr w:rsidR="006F4666" w:rsidSect="007D4442">
      <w:headerReference w:type="default" r:id="rId7"/>
      <w:footerReference w:type="default" r:id="rId8"/>
      <w:headerReference w:type="first" r:id="rId9"/>
      <w:endnotePr>
        <w:numFmt w:val="lowerLetter"/>
      </w:endnotePr>
      <w:pgSz w:w="11907" w:h="16840" w:code="9"/>
      <w:pgMar w:top="1361" w:right="1304" w:bottom="1361" w:left="1304" w:header="680" w:footer="624"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BA9CF" w14:textId="77777777" w:rsidR="000F580C" w:rsidRDefault="000F580C">
      <w:r>
        <w:separator/>
      </w:r>
    </w:p>
  </w:endnote>
  <w:endnote w:type="continuationSeparator" w:id="0">
    <w:p w14:paraId="2042B885" w14:textId="77777777" w:rsidR="000F580C" w:rsidRDefault="000F5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C25D2" w14:textId="77777777" w:rsidR="00860347" w:rsidRPr="00F8747C" w:rsidRDefault="00860347" w:rsidP="00024DF2">
    <w:pPr>
      <w:pStyle w:val="a8"/>
      <w:jc w:val="right"/>
    </w:pPr>
    <w:r w:rsidRPr="00F8747C">
      <w:rPr>
        <w:rStyle w:val="af1"/>
        <w:rFonts w:hint="cs"/>
        <w:rtl/>
      </w:rPr>
      <w:t xml:space="preserve">עמ' </w:t>
    </w:r>
    <w:r w:rsidRPr="00F8747C">
      <w:rPr>
        <w:rStyle w:val="af1"/>
      </w:rPr>
      <w:fldChar w:fldCharType="begin"/>
    </w:r>
    <w:r w:rsidRPr="00F8747C">
      <w:rPr>
        <w:rStyle w:val="af1"/>
      </w:rPr>
      <w:instrText xml:space="preserve"> PAGE </w:instrText>
    </w:r>
    <w:r w:rsidRPr="00F8747C">
      <w:rPr>
        <w:rStyle w:val="af1"/>
      </w:rPr>
      <w:fldChar w:fldCharType="separate"/>
    </w:r>
    <w:r w:rsidR="00460816">
      <w:rPr>
        <w:rStyle w:val="af1"/>
        <w:noProof/>
        <w:rtl/>
      </w:rPr>
      <w:t>4</w:t>
    </w:r>
    <w:r w:rsidRPr="00F8747C">
      <w:rPr>
        <w:rStyle w:val="af1"/>
      </w:rPr>
      <w:fldChar w:fldCharType="end"/>
    </w:r>
    <w:r w:rsidRPr="00F8747C">
      <w:rPr>
        <w:rStyle w:val="af1"/>
        <w:rFonts w:hint="cs"/>
        <w:rtl/>
      </w:rPr>
      <w:t xml:space="preserve"> מתוך </w:t>
    </w:r>
    <w:r w:rsidRPr="00F8747C">
      <w:rPr>
        <w:rStyle w:val="af1"/>
      </w:rPr>
      <w:fldChar w:fldCharType="begin"/>
    </w:r>
    <w:r w:rsidRPr="00F8747C">
      <w:rPr>
        <w:rStyle w:val="af1"/>
      </w:rPr>
      <w:instrText xml:space="preserve"> NUMPAGES </w:instrText>
    </w:r>
    <w:r w:rsidRPr="00F8747C">
      <w:rPr>
        <w:rStyle w:val="af1"/>
      </w:rPr>
      <w:fldChar w:fldCharType="separate"/>
    </w:r>
    <w:r w:rsidR="00460816">
      <w:rPr>
        <w:rStyle w:val="af1"/>
        <w:noProof/>
        <w:rtl/>
      </w:rPr>
      <w:t>4</w:t>
    </w:r>
    <w:r w:rsidRPr="00F8747C">
      <w:rPr>
        <w:rStyle w:val="af1"/>
      </w:rPr>
      <w:fldChar w:fldCharType="end"/>
    </w:r>
  </w:p>
  <w:p w14:paraId="2C53D377" w14:textId="77777777" w:rsidR="00860347" w:rsidRDefault="0086034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56E67" w14:textId="77777777" w:rsidR="000F580C" w:rsidRDefault="000F580C">
      <w:pPr>
        <w:rPr>
          <w:lang w:eastAsia="en-US"/>
        </w:rPr>
      </w:pPr>
      <w:r>
        <w:rPr>
          <w:rFonts w:cs="Miriam"/>
        </w:rPr>
        <w:separator/>
      </w:r>
    </w:p>
  </w:footnote>
  <w:footnote w:type="continuationSeparator" w:id="0">
    <w:p w14:paraId="52F6D4A8" w14:textId="77777777" w:rsidR="000F580C" w:rsidRDefault="000F580C">
      <w:r>
        <w:continuationSeparator/>
      </w:r>
    </w:p>
  </w:footnote>
  <w:footnote w:id="1">
    <w:p w14:paraId="7A1C3A49" w14:textId="6F18B3C1" w:rsidR="000B4068" w:rsidRDefault="000B4068">
      <w:pPr>
        <w:pStyle w:val="a3"/>
        <w:rPr>
          <w:rtl/>
        </w:rPr>
      </w:pPr>
      <w:r>
        <w:rPr>
          <w:rStyle w:val="a5"/>
        </w:rPr>
        <w:footnoteRef/>
      </w:r>
      <w:r>
        <w:rPr>
          <w:rtl/>
        </w:rPr>
        <w:t xml:space="preserve"> </w:t>
      </w:r>
      <w:r>
        <w:rPr>
          <w:rFonts w:hint="cs"/>
          <w:rtl/>
        </w:rPr>
        <w:t xml:space="preserve">כבר הקדשנו דף מיוחד </w:t>
      </w:r>
      <w:hyperlink r:id="rId1" w:anchor="gsc.tab=0" w:history="1">
        <w:r w:rsidRPr="00092447">
          <w:rPr>
            <w:rStyle w:val="Hyperlink"/>
            <w:rFonts w:hint="cs"/>
            <w:rtl/>
          </w:rPr>
          <w:t>להפטרת יום הכיפורים</w:t>
        </w:r>
      </w:hyperlink>
      <w:r>
        <w:rPr>
          <w:rFonts w:hint="cs"/>
          <w:rtl/>
        </w:rPr>
        <w:t xml:space="preserve"> בה אנו קוראים את פרק </w:t>
      </w:r>
      <w:proofErr w:type="spellStart"/>
      <w:r>
        <w:rPr>
          <w:rFonts w:hint="cs"/>
          <w:rtl/>
        </w:rPr>
        <w:t>נז</w:t>
      </w:r>
      <w:proofErr w:type="spellEnd"/>
      <w:r>
        <w:rPr>
          <w:rFonts w:hint="cs"/>
          <w:rtl/>
        </w:rPr>
        <w:t xml:space="preserve"> בספר ישעיהו, והפעם נתמקד במילים "ומבשרך לא תתעלם". הדף יכול להתאים גם לפרשת בהר - מצוות צדקה, לתשעת הימים </w:t>
      </w:r>
      <w:r>
        <w:rPr>
          <w:rtl/>
        </w:rPr>
        <w:t>–</w:t>
      </w:r>
      <w:r>
        <w:rPr>
          <w:rFonts w:hint="cs"/>
          <w:rtl/>
        </w:rPr>
        <w:t xml:space="preserve"> עוול חברתי, או גם לפרשת בראשית </w:t>
      </w:r>
      <w:r>
        <w:rPr>
          <w:rtl/>
        </w:rPr>
        <w:t>–</w:t>
      </w:r>
      <w:r>
        <w:rPr>
          <w:rFonts w:hint="cs"/>
          <w:rtl/>
        </w:rPr>
        <w:t xml:space="preserve"> עזר כנגדו. אך מכולם בחרנו להעמיד דף זה ביום הכיפורים בו  מן הראוי להדגיש ולחזור ולהדגיש את המצוות שבין אדם לחברו.</w:t>
      </w:r>
    </w:p>
  </w:footnote>
  <w:footnote w:id="2">
    <w:p w14:paraId="1D0BB805" w14:textId="77777777" w:rsidR="00C723B2" w:rsidRDefault="00C723B2" w:rsidP="00C723B2">
      <w:pPr>
        <w:pStyle w:val="a3"/>
        <w:rPr>
          <w:rtl/>
        </w:rPr>
      </w:pPr>
      <w:r>
        <w:rPr>
          <w:rStyle w:val="a5"/>
        </w:rPr>
        <w:footnoteRef/>
      </w:r>
      <w:r>
        <w:rPr>
          <w:rtl/>
        </w:rPr>
        <w:t xml:space="preserve"> </w:t>
      </w:r>
      <w:r>
        <w:rPr>
          <w:rFonts w:hint="cs"/>
          <w:rtl/>
        </w:rPr>
        <w:t xml:space="preserve">הגמרא במסכת גיטין פרק </w:t>
      </w:r>
      <w:proofErr w:type="spellStart"/>
      <w:r>
        <w:rPr>
          <w:rFonts w:hint="cs"/>
          <w:rtl/>
        </w:rPr>
        <w:t>הניזקין</w:t>
      </w:r>
      <w:proofErr w:type="spellEnd"/>
      <w:r>
        <w:rPr>
          <w:rFonts w:hint="cs"/>
          <w:rtl/>
        </w:rPr>
        <w:t xml:space="preserve">, דפים </w:t>
      </w:r>
      <w:proofErr w:type="spellStart"/>
      <w:r>
        <w:rPr>
          <w:rFonts w:hint="cs"/>
          <w:rtl/>
        </w:rPr>
        <w:t>נה</w:t>
      </w:r>
      <w:proofErr w:type="spellEnd"/>
      <w:r>
        <w:rPr>
          <w:rFonts w:hint="cs"/>
          <w:rtl/>
        </w:rPr>
        <w:t xml:space="preserve">-נח, היא מקור מרכזי לאגדות החורבן, בראשן הסיפור הידוע אולי יותר מכל על </w:t>
      </w:r>
      <w:proofErr w:type="spellStart"/>
      <w:r>
        <w:rPr>
          <w:rFonts w:hint="cs"/>
          <w:rtl/>
        </w:rPr>
        <w:t>קמצא</w:t>
      </w:r>
      <w:proofErr w:type="spellEnd"/>
      <w:r>
        <w:rPr>
          <w:rFonts w:hint="cs"/>
          <w:rtl/>
        </w:rPr>
        <w:t xml:space="preserve"> ובר </w:t>
      </w:r>
      <w:proofErr w:type="spellStart"/>
      <w:r>
        <w:rPr>
          <w:rFonts w:hint="cs"/>
          <w:rtl/>
        </w:rPr>
        <w:t>קמצא</w:t>
      </w:r>
      <w:proofErr w:type="spellEnd"/>
      <w:r>
        <w:rPr>
          <w:rFonts w:hint="cs"/>
          <w:rtl/>
        </w:rPr>
        <w:t xml:space="preserve"> שבגין אותו מעשה חרבה ירושלים, לאגדה זו הקדשנו גיליון מיוחד בשם </w:t>
      </w:r>
      <w:hyperlink r:id="rId2" w:history="1">
        <w:proofErr w:type="spellStart"/>
        <w:r w:rsidRPr="00007D85">
          <w:rPr>
            <w:rStyle w:val="Hyperlink"/>
            <w:rFonts w:hint="cs"/>
            <w:rtl/>
            <w:lang w:eastAsia="en-US"/>
          </w:rPr>
          <w:t>קמצא</w:t>
        </w:r>
        <w:proofErr w:type="spellEnd"/>
        <w:r w:rsidRPr="00007D85">
          <w:rPr>
            <w:rStyle w:val="Hyperlink"/>
            <w:rFonts w:hint="cs"/>
            <w:rtl/>
            <w:lang w:eastAsia="en-US"/>
          </w:rPr>
          <w:t xml:space="preserve"> ובר </w:t>
        </w:r>
        <w:proofErr w:type="spellStart"/>
        <w:r w:rsidRPr="00007D85">
          <w:rPr>
            <w:rStyle w:val="Hyperlink"/>
            <w:rFonts w:hint="cs"/>
            <w:rtl/>
            <w:lang w:eastAsia="en-US"/>
          </w:rPr>
          <w:t>קמצא</w:t>
        </w:r>
        <w:proofErr w:type="spellEnd"/>
        <w:r w:rsidRPr="00007D85">
          <w:rPr>
            <w:rStyle w:val="Hyperlink"/>
            <w:rFonts w:hint="cs"/>
            <w:rtl/>
            <w:lang w:eastAsia="en-US"/>
          </w:rPr>
          <w:t xml:space="preserve"> </w:t>
        </w:r>
        <w:r w:rsidRPr="00007D85">
          <w:rPr>
            <w:rStyle w:val="Hyperlink"/>
            <w:rtl/>
            <w:lang w:eastAsia="en-US"/>
          </w:rPr>
          <w:t>–</w:t>
        </w:r>
        <w:r w:rsidRPr="00007D85">
          <w:rPr>
            <w:rStyle w:val="Hyperlink"/>
            <w:rFonts w:hint="cs"/>
            <w:rtl/>
            <w:lang w:eastAsia="en-US"/>
          </w:rPr>
          <w:t xml:space="preserve"> חלקם של חכמים</w:t>
        </w:r>
      </w:hyperlink>
      <w:r>
        <w:rPr>
          <w:rFonts w:hint="cs"/>
          <w:rtl/>
        </w:rPr>
        <w:t>. מכל שאר האגדות שם, בחרנו להביא הפעם את זו שמשלימה את עבירת גילוי עריות ואולי מקפלת בתוכה הרבה יותר מכך.</w:t>
      </w:r>
    </w:p>
  </w:footnote>
  <w:footnote w:id="3">
    <w:p w14:paraId="659F58B4" w14:textId="77777777" w:rsidR="00C723B2" w:rsidRDefault="00C723B2" w:rsidP="00C723B2">
      <w:pPr>
        <w:pStyle w:val="a3"/>
        <w:rPr>
          <w:rtl/>
        </w:rPr>
      </w:pPr>
      <w:r>
        <w:rPr>
          <w:rStyle w:val="a5"/>
        </w:rPr>
        <w:footnoteRef/>
      </w:r>
      <w:r>
        <w:rPr>
          <w:rtl/>
        </w:rPr>
        <w:t xml:space="preserve"> </w:t>
      </w:r>
      <w:r>
        <w:rPr>
          <w:rFonts w:hint="cs"/>
          <w:rtl/>
          <w:lang w:eastAsia="en-US"/>
        </w:rPr>
        <w:t>שתי פתילות בנר אחד הוא לשון נקייה אף יותר מהלשון שראינו בגמרא יומא ובאיכה רבה: "</w:t>
      </w:r>
      <w:r w:rsidRPr="008055E1">
        <w:rPr>
          <w:rFonts w:hint="eastAsia"/>
          <w:rtl/>
          <w:lang w:eastAsia="en-US"/>
        </w:rPr>
        <w:t>כי</w:t>
      </w:r>
      <w:r w:rsidRPr="008055E1">
        <w:rPr>
          <w:rtl/>
          <w:lang w:eastAsia="en-US"/>
        </w:rPr>
        <w:t xml:space="preserve"> </w:t>
      </w:r>
      <w:r w:rsidRPr="008055E1">
        <w:rPr>
          <w:rFonts w:hint="eastAsia"/>
          <w:rtl/>
          <w:lang w:eastAsia="en-US"/>
        </w:rPr>
        <w:t>קצר</w:t>
      </w:r>
      <w:r w:rsidRPr="008055E1">
        <w:rPr>
          <w:rtl/>
          <w:lang w:eastAsia="en-US"/>
        </w:rPr>
        <w:t xml:space="preserve"> </w:t>
      </w:r>
      <w:r w:rsidRPr="008055E1">
        <w:rPr>
          <w:rFonts w:hint="eastAsia"/>
          <w:rtl/>
          <w:lang w:eastAsia="en-US"/>
        </w:rPr>
        <w:t>המצע</w:t>
      </w:r>
      <w:r w:rsidRPr="008055E1">
        <w:rPr>
          <w:rtl/>
          <w:lang w:eastAsia="en-US"/>
        </w:rPr>
        <w:t xml:space="preserve"> </w:t>
      </w:r>
      <w:r w:rsidRPr="008055E1">
        <w:rPr>
          <w:rFonts w:hint="eastAsia"/>
          <w:rtl/>
          <w:lang w:eastAsia="en-US"/>
        </w:rPr>
        <w:t>מהשתרע</w:t>
      </w:r>
      <w:r>
        <w:rPr>
          <w:rFonts w:hint="cs"/>
          <w:rtl/>
          <w:lang w:eastAsia="en-US"/>
        </w:rPr>
        <w:t xml:space="preserve"> ... </w:t>
      </w:r>
      <w:r w:rsidRPr="008055E1">
        <w:rPr>
          <w:rFonts w:hint="eastAsia"/>
          <w:rtl/>
          <w:lang w:eastAsia="en-US"/>
        </w:rPr>
        <w:t>לקבל</w:t>
      </w:r>
      <w:r w:rsidRPr="008055E1">
        <w:rPr>
          <w:rtl/>
          <w:lang w:eastAsia="en-US"/>
        </w:rPr>
        <w:t xml:space="preserve"> </w:t>
      </w:r>
      <w:proofErr w:type="spellStart"/>
      <w:r w:rsidRPr="008055E1">
        <w:rPr>
          <w:rFonts w:hint="eastAsia"/>
          <w:rtl/>
          <w:lang w:eastAsia="en-US"/>
        </w:rPr>
        <w:t>אשה</w:t>
      </w:r>
      <w:proofErr w:type="spellEnd"/>
      <w:r w:rsidRPr="008055E1">
        <w:rPr>
          <w:rtl/>
          <w:lang w:eastAsia="en-US"/>
        </w:rPr>
        <w:t xml:space="preserve"> </w:t>
      </w:r>
      <w:r w:rsidRPr="008055E1">
        <w:rPr>
          <w:rFonts w:hint="eastAsia"/>
          <w:rtl/>
          <w:lang w:eastAsia="en-US"/>
        </w:rPr>
        <w:t>ובעלה</w:t>
      </w:r>
      <w:r w:rsidRPr="008055E1">
        <w:rPr>
          <w:rtl/>
          <w:lang w:eastAsia="en-US"/>
        </w:rPr>
        <w:t xml:space="preserve"> </w:t>
      </w:r>
      <w:proofErr w:type="spellStart"/>
      <w:r w:rsidRPr="008055E1">
        <w:rPr>
          <w:rFonts w:hint="eastAsia"/>
          <w:rtl/>
          <w:lang w:eastAsia="en-US"/>
        </w:rPr>
        <w:t>וריעה</w:t>
      </w:r>
      <w:proofErr w:type="spellEnd"/>
      <w:r>
        <w:rPr>
          <w:rFonts w:hint="cs"/>
          <w:rtl/>
          <w:lang w:eastAsia="en-US"/>
        </w:rPr>
        <w:t xml:space="preserve">". מכל אגדות החורבן, נראה שזו היחידה שמסתיימת בלשון הקשה ביותר: </w:t>
      </w:r>
      <w:r w:rsidRPr="00F00CBB">
        <w:rPr>
          <w:rFonts w:hint="cs"/>
          <w:b/>
          <w:bCs/>
          <w:rtl/>
          <w:lang w:eastAsia="en-US"/>
        </w:rPr>
        <w:t>על אותה שעה נחתם גזר הדין</w:t>
      </w:r>
      <w:r>
        <w:rPr>
          <w:rFonts w:hint="cs"/>
          <w:rtl/>
          <w:lang w:eastAsia="en-US"/>
        </w:rPr>
        <w:t>. הרבה עברות כבר היו וזו ודאי לא הראשונה ולא היחידה. ואם לא די לנו במה שראינו עד כאן, הרי לנו כתוספת גם הגמרא ב</w:t>
      </w:r>
      <w:r>
        <w:rPr>
          <w:rFonts w:hint="eastAsia"/>
          <w:rtl/>
          <w:lang w:eastAsia="en-US"/>
        </w:rPr>
        <w:t>ראש</w:t>
      </w:r>
      <w:r>
        <w:rPr>
          <w:rtl/>
          <w:lang w:eastAsia="en-US"/>
        </w:rPr>
        <w:t xml:space="preserve"> </w:t>
      </w:r>
      <w:r>
        <w:rPr>
          <w:rFonts w:hint="eastAsia"/>
          <w:rtl/>
          <w:lang w:eastAsia="en-US"/>
        </w:rPr>
        <w:t>השנה</w:t>
      </w:r>
      <w:r>
        <w:rPr>
          <w:rtl/>
          <w:lang w:eastAsia="en-US"/>
        </w:rPr>
        <w:t xml:space="preserve"> </w:t>
      </w:r>
      <w:proofErr w:type="spellStart"/>
      <w:r>
        <w:rPr>
          <w:rFonts w:hint="eastAsia"/>
          <w:rtl/>
          <w:lang w:eastAsia="en-US"/>
        </w:rPr>
        <w:t>יז</w:t>
      </w:r>
      <w:proofErr w:type="spellEnd"/>
      <w:r>
        <w:rPr>
          <w:rtl/>
          <w:lang w:eastAsia="en-US"/>
        </w:rPr>
        <w:t xml:space="preserve"> </w:t>
      </w:r>
      <w:r>
        <w:rPr>
          <w:rFonts w:hint="eastAsia"/>
          <w:rtl/>
          <w:lang w:eastAsia="en-US"/>
        </w:rPr>
        <w:t>ע</w:t>
      </w:r>
      <w:r>
        <w:rPr>
          <w:rFonts w:hint="cs"/>
          <w:rtl/>
          <w:lang w:eastAsia="en-US"/>
        </w:rPr>
        <w:t>"א: "</w:t>
      </w:r>
      <w:proofErr w:type="spellStart"/>
      <w:r>
        <w:rPr>
          <w:rFonts w:hint="eastAsia"/>
          <w:rtl/>
          <w:lang w:eastAsia="en-US"/>
        </w:rPr>
        <w:t>המינין</w:t>
      </w:r>
      <w:proofErr w:type="spellEnd"/>
      <w:r>
        <w:rPr>
          <w:rtl/>
          <w:lang w:eastAsia="en-US"/>
        </w:rPr>
        <w:t xml:space="preserve">, </w:t>
      </w:r>
      <w:r>
        <w:rPr>
          <w:rFonts w:hint="eastAsia"/>
          <w:rtl/>
          <w:lang w:eastAsia="en-US"/>
        </w:rPr>
        <w:t>והמסורות</w:t>
      </w:r>
      <w:r>
        <w:rPr>
          <w:rtl/>
          <w:lang w:eastAsia="en-US"/>
        </w:rPr>
        <w:t xml:space="preserve">, </w:t>
      </w:r>
      <w:r>
        <w:rPr>
          <w:rFonts w:hint="eastAsia"/>
          <w:rtl/>
          <w:lang w:eastAsia="en-US"/>
        </w:rPr>
        <w:t>והמשומדים</w:t>
      </w:r>
      <w:r>
        <w:rPr>
          <w:rtl/>
          <w:lang w:eastAsia="en-US"/>
        </w:rPr>
        <w:t xml:space="preserve"> </w:t>
      </w:r>
      <w:r>
        <w:rPr>
          <w:rFonts w:hint="eastAsia"/>
          <w:rtl/>
          <w:lang w:eastAsia="en-US"/>
        </w:rPr>
        <w:t>והאפיקורסים</w:t>
      </w:r>
      <w:r>
        <w:rPr>
          <w:rtl/>
          <w:lang w:eastAsia="en-US"/>
        </w:rPr>
        <w:t xml:space="preserve">, </w:t>
      </w:r>
      <w:r>
        <w:rPr>
          <w:rFonts w:hint="eastAsia"/>
          <w:rtl/>
          <w:lang w:eastAsia="en-US"/>
        </w:rPr>
        <w:t>שכפרו</w:t>
      </w:r>
      <w:r>
        <w:rPr>
          <w:rtl/>
          <w:lang w:eastAsia="en-US"/>
        </w:rPr>
        <w:t xml:space="preserve"> </w:t>
      </w:r>
      <w:r>
        <w:rPr>
          <w:rFonts w:hint="eastAsia"/>
          <w:rtl/>
          <w:lang w:eastAsia="en-US"/>
        </w:rPr>
        <w:t>בתורה</w:t>
      </w:r>
      <w:r>
        <w:rPr>
          <w:rtl/>
          <w:lang w:eastAsia="en-US"/>
        </w:rPr>
        <w:t xml:space="preserve">, </w:t>
      </w:r>
      <w:r>
        <w:rPr>
          <w:rFonts w:hint="eastAsia"/>
          <w:rtl/>
          <w:lang w:eastAsia="en-US"/>
        </w:rPr>
        <w:t>ושכפרו</w:t>
      </w:r>
      <w:r>
        <w:rPr>
          <w:rtl/>
          <w:lang w:eastAsia="en-US"/>
        </w:rPr>
        <w:t xml:space="preserve"> </w:t>
      </w:r>
      <w:r>
        <w:rPr>
          <w:rFonts w:hint="eastAsia"/>
          <w:rtl/>
          <w:lang w:eastAsia="en-US"/>
        </w:rPr>
        <w:t>בתחיית</w:t>
      </w:r>
      <w:r>
        <w:rPr>
          <w:rtl/>
          <w:lang w:eastAsia="en-US"/>
        </w:rPr>
        <w:t xml:space="preserve"> </w:t>
      </w:r>
      <w:r>
        <w:rPr>
          <w:rFonts w:hint="eastAsia"/>
          <w:rtl/>
          <w:lang w:eastAsia="en-US"/>
        </w:rPr>
        <w:t>המתים</w:t>
      </w:r>
      <w:r>
        <w:rPr>
          <w:rtl/>
          <w:lang w:eastAsia="en-US"/>
        </w:rPr>
        <w:t xml:space="preserve">, </w:t>
      </w:r>
      <w:r>
        <w:rPr>
          <w:rFonts w:hint="eastAsia"/>
          <w:rtl/>
          <w:lang w:eastAsia="en-US"/>
        </w:rPr>
        <w:t>ושפירשו</w:t>
      </w:r>
      <w:r>
        <w:rPr>
          <w:rtl/>
          <w:lang w:eastAsia="en-US"/>
        </w:rPr>
        <w:t xml:space="preserve"> </w:t>
      </w:r>
      <w:r>
        <w:rPr>
          <w:rFonts w:hint="eastAsia"/>
          <w:rtl/>
          <w:lang w:eastAsia="en-US"/>
        </w:rPr>
        <w:t>מדרכי</w:t>
      </w:r>
      <w:r>
        <w:rPr>
          <w:rtl/>
          <w:lang w:eastAsia="en-US"/>
        </w:rPr>
        <w:t xml:space="preserve"> </w:t>
      </w:r>
      <w:r>
        <w:rPr>
          <w:rFonts w:hint="eastAsia"/>
          <w:rtl/>
          <w:lang w:eastAsia="en-US"/>
        </w:rPr>
        <w:t>צבור</w:t>
      </w:r>
      <w:r>
        <w:rPr>
          <w:rtl/>
          <w:lang w:eastAsia="en-US"/>
        </w:rPr>
        <w:t xml:space="preserve">, </w:t>
      </w:r>
      <w:r>
        <w:rPr>
          <w:rFonts w:hint="eastAsia"/>
          <w:rtl/>
          <w:lang w:eastAsia="en-US"/>
        </w:rPr>
        <w:t>ושנתנו</w:t>
      </w:r>
      <w:r>
        <w:rPr>
          <w:rtl/>
          <w:lang w:eastAsia="en-US"/>
        </w:rPr>
        <w:t xml:space="preserve"> </w:t>
      </w:r>
      <w:proofErr w:type="spellStart"/>
      <w:r>
        <w:rPr>
          <w:rFonts w:hint="eastAsia"/>
          <w:rtl/>
          <w:lang w:eastAsia="en-US"/>
        </w:rPr>
        <w:t>חיתתם</w:t>
      </w:r>
      <w:proofErr w:type="spellEnd"/>
      <w:r>
        <w:rPr>
          <w:rtl/>
          <w:lang w:eastAsia="en-US"/>
        </w:rPr>
        <w:t xml:space="preserve"> </w:t>
      </w:r>
      <w:r>
        <w:rPr>
          <w:rFonts w:hint="eastAsia"/>
          <w:rtl/>
          <w:lang w:eastAsia="en-US"/>
        </w:rPr>
        <w:t>בארץ</w:t>
      </w:r>
      <w:r>
        <w:rPr>
          <w:rtl/>
          <w:lang w:eastAsia="en-US"/>
        </w:rPr>
        <w:t xml:space="preserve"> </w:t>
      </w:r>
      <w:r>
        <w:rPr>
          <w:rFonts w:hint="eastAsia"/>
          <w:rtl/>
          <w:lang w:eastAsia="en-US"/>
        </w:rPr>
        <w:t>חיים</w:t>
      </w:r>
      <w:r>
        <w:rPr>
          <w:rtl/>
          <w:lang w:eastAsia="en-US"/>
        </w:rPr>
        <w:t xml:space="preserve">, </w:t>
      </w:r>
      <w:r>
        <w:rPr>
          <w:rFonts w:hint="eastAsia"/>
          <w:rtl/>
          <w:lang w:eastAsia="en-US"/>
        </w:rPr>
        <w:t>ושחטאו</w:t>
      </w:r>
      <w:r>
        <w:rPr>
          <w:rtl/>
          <w:lang w:eastAsia="en-US"/>
        </w:rPr>
        <w:t xml:space="preserve"> </w:t>
      </w:r>
      <w:r>
        <w:rPr>
          <w:rFonts w:hint="eastAsia"/>
          <w:rtl/>
          <w:lang w:eastAsia="en-US"/>
        </w:rPr>
        <w:t>והחטיאו</w:t>
      </w:r>
      <w:r>
        <w:rPr>
          <w:rtl/>
          <w:lang w:eastAsia="en-US"/>
        </w:rPr>
        <w:t xml:space="preserve"> </w:t>
      </w:r>
      <w:r>
        <w:rPr>
          <w:rFonts w:hint="eastAsia"/>
          <w:rtl/>
          <w:lang w:eastAsia="en-US"/>
        </w:rPr>
        <w:t>את</w:t>
      </w:r>
      <w:r>
        <w:rPr>
          <w:rtl/>
          <w:lang w:eastAsia="en-US"/>
        </w:rPr>
        <w:t xml:space="preserve"> </w:t>
      </w:r>
      <w:r>
        <w:rPr>
          <w:rFonts w:hint="eastAsia"/>
          <w:rtl/>
          <w:lang w:eastAsia="en-US"/>
        </w:rPr>
        <w:t>הרבים</w:t>
      </w:r>
      <w:r>
        <w:rPr>
          <w:rFonts w:hint="cs"/>
          <w:rtl/>
          <w:lang w:eastAsia="en-US"/>
        </w:rPr>
        <w:t xml:space="preserve"> ...</w:t>
      </w:r>
      <w:r>
        <w:rPr>
          <w:rtl/>
          <w:lang w:eastAsia="en-US"/>
        </w:rPr>
        <w:t xml:space="preserve"> </w:t>
      </w:r>
      <w:r>
        <w:rPr>
          <w:rFonts w:hint="eastAsia"/>
          <w:rtl/>
          <w:lang w:eastAsia="en-US"/>
        </w:rPr>
        <w:t>שפשטו</w:t>
      </w:r>
      <w:r>
        <w:rPr>
          <w:rtl/>
          <w:lang w:eastAsia="en-US"/>
        </w:rPr>
        <w:t xml:space="preserve"> </w:t>
      </w:r>
      <w:r>
        <w:rPr>
          <w:rFonts w:hint="eastAsia"/>
          <w:rtl/>
          <w:lang w:eastAsia="en-US"/>
        </w:rPr>
        <w:t>ידיהם</w:t>
      </w:r>
      <w:r>
        <w:rPr>
          <w:rtl/>
          <w:lang w:eastAsia="en-US"/>
        </w:rPr>
        <w:t xml:space="preserve"> </w:t>
      </w:r>
      <w:r>
        <w:rPr>
          <w:rFonts w:hint="eastAsia"/>
          <w:rtl/>
          <w:lang w:eastAsia="en-US"/>
        </w:rPr>
        <w:t>בזבול</w:t>
      </w:r>
      <w:r>
        <w:rPr>
          <w:rFonts w:hint="cs"/>
          <w:rtl/>
          <w:lang w:eastAsia="en-US"/>
        </w:rPr>
        <w:t xml:space="preserve"> ... </w:t>
      </w:r>
      <w:r>
        <w:rPr>
          <w:rFonts w:hint="eastAsia"/>
          <w:rtl/>
          <w:lang w:eastAsia="en-US"/>
        </w:rPr>
        <w:t>ואין</w:t>
      </w:r>
      <w:r>
        <w:rPr>
          <w:rtl/>
          <w:lang w:eastAsia="en-US"/>
        </w:rPr>
        <w:t xml:space="preserve"> </w:t>
      </w:r>
      <w:r>
        <w:rPr>
          <w:rFonts w:hint="eastAsia"/>
          <w:rtl/>
          <w:lang w:eastAsia="en-US"/>
        </w:rPr>
        <w:t>זבול</w:t>
      </w:r>
      <w:r>
        <w:rPr>
          <w:rtl/>
          <w:lang w:eastAsia="en-US"/>
        </w:rPr>
        <w:t xml:space="preserve"> </w:t>
      </w:r>
      <w:r>
        <w:rPr>
          <w:rFonts w:hint="eastAsia"/>
          <w:rtl/>
          <w:lang w:eastAsia="en-US"/>
        </w:rPr>
        <w:t>אלא</w:t>
      </w:r>
      <w:r>
        <w:rPr>
          <w:rtl/>
          <w:lang w:eastAsia="en-US"/>
        </w:rPr>
        <w:t xml:space="preserve"> </w:t>
      </w:r>
      <w:r>
        <w:rPr>
          <w:rFonts w:hint="eastAsia"/>
          <w:rtl/>
          <w:lang w:eastAsia="en-US"/>
        </w:rPr>
        <w:t>בית</w:t>
      </w:r>
      <w:r>
        <w:rPr>
          <w:rtl/>
          <w:lang w:eastAsia="en-US"/>
        </w:rPr>
        <w:t xml:space="preserve"> </w:t>
      </w:r>
      <w:r>
        <w:rPr>
          <w:rFonts w:hint="eastAsia"/>
          <w:rtl/>
          <w:lang w:eastAsia="en-US"/>
        </w:rPr>
        <w:t>המקדש</w:t>
      </w:r>
      <w:r>
        <w:rPr>
          <w:rtl/>
          <w:lang w:eastAsia="en-US"/>
        </w:rPr>
        <w:t xml:space="preserve">, </w:t>
      </w:r>
      <w:r>
        <w:rPr>
          <w:rFonts w:hint="eastAsia"/>
          <w:rtl/>
          <w:lang w:eastAsia="en-US"/>
        </w:rPr>
        <w:t>שנאמר</w:t>
      </w:r>
      <w:r>
        <w:rPr>
          <w:rFonts w:hint="cs"/>
          <w:rtl/>
          <w:lang w:eastAsia="en-US"/>
        </w:rPr>
        <w:t xml:space="preserve">: </w:t>
      </w:r>
      <w:r>
        <w:rPr>
          <w:rFonts w:hint="eastAsia"/>
          <w:rtl/>
          <w:lang w:eastAsia="en-US"/>
        </w:rPr>
        <w:t>בנה</w:t>
      </w:r>
      <w:r>
        <w:rPr>
          <w:rtl/>
          <w:lang w:eastAsia="en-US"/>
        </w:rPr>
        <w:t xml:space="preserve"> </w:t>
      </w:r>
      <w:r>
        <w:rPr>
          <w:rFonts w:hint="eastAsia"/>
          <w:rtl/>
          <w:lang w:eastAsia="en-US"/>
        </w:rPr>
        <w:t>בניתי</w:t>
      </w:r>
      <w:r>
        <w:rPr>
          <w:rtl/>
          <w:lang w:eastAsia="en-US"/>
        </w:rPr>
        <w:t xml:space="preserve"> </w:t>
      </w:r>
      <w:r>
        <w:rPr>
          <w:rFonts w:hint="eastAsia"/>
          <w:rtl/>
          <w:lang w:eastAsia="en-US"/>
        </w:rPr>
        <w:t>בית</w:t>
      </w:r>
      <w:r>
        <w:rPr>
          <w:rtl/>
          <w:lang w:eastAsia="en-US"/>
        </w:rPr>
        <w:t xml:space="preserve"> </w:t>
      </w:r>
      <w:r>
        <w:rPr>
          <w:rFonts w:hint="eastAsia"/>
          <w:rtl/>
          <w:lang w:eastAsia="en-US"/>
        </w:rPr>
        <w:t>זב</w:t>
      </w:r>
      <w:r>
        <w:rPr>
          <w:rFonts w:hint="cs"/>
          <w:rtl/>
          <w:lang w:eastAsia="en-US"/>
        </w:rPr>
        <w:t>ו</w:t>
      </w:r>
      <w:r>
        <w:rPr>
          <w:rFonts w:hint="eastAsia"/>
          <w:rtl/>
          <w:lang w:eastAsia="en-US"/>
        </w:rPr>
        <w:t>ל</w:t>
      </w:r>
      <w:r>
        <w:rPr>
          <w:rtl/>
          <w:lang w:eastAsia="en-US"/>
        </w:rPr>
        <w:t xml:space="preserve"> </w:t>
      </w:r>
      <w:r>
        <w:rPr>
          <w:rFonts w:hint="eastAsia"/>
          <w:rtl/>
          <w:lang w:eastAsia="en-US"/>
        </w:rPr>
        <w:t>לך</w:t>
      </w:r>
      <w:r>
        <w:rPr>
          <w:rFonts w:hint="cs"/>
          <w:rtl/>
          <w:lang w:eastAsia="en-US"/>
        </w:rPr>
        <w:t>". אבל הדמעות של האיש שעומד ומשרת את מי שגזל ממנו את אשתו (ואת רכושו?) ואת אשתו שבגדה בו, הן שחתמו את גזר הדין. הן המכה בפטיש ובקורנס ששברו בהם את היכל ה'.</w:t>
      </w:r>
      <w:r>
        <w:rPr>
          <w:rFonts w:hint="cs"/>
          <w:rtl/>
        </w:rPr>
        <w:t xml:space="preserve"> ראו תוספת על מדרש זה במים האחרונים.  וכנגד סיפור קשה זה על גירושין של איש ואשה, ראו בבראשית רבה פרשה </w:t>
      </w:r>
      <w:proofErr w:type="spellStart"/>
      <w:r>
        <w:rPr>
          <w:rFonts w:hint="cs"/>
          <w:rtl/>
        </w:rPr>
        <w:t>יז</w:t>
      </w:r>
      <w:proofErr w:type="spellEnd"/>
      <w:r>
        <w:rPr>
          <w:rFonts w:hint="cs"/>
          <w:rtl/>
        </w:rPr>
        <w:t xml:space="preserve"> הסיפור על אשתו של ר' יוסי הגלילי שגרשה ואח"כ חזר והכניסה לביתו. וראו גם הסיפור </w:t>
      </w:r>
      <w:proofErr w:type="spellStart"/>
      <w:r>
        <w:rPr>
          <w:rFonts w:hint="cs"/>
          <w:rtl/>
        </w:rPr>
        <w:t>בויקרא</w:t>
      </w:r>
      <w:proofErr w:type="spellEnd"/>
      <w:r>
        <w:rPr>
          <w:rFonts w:hint="cs"/>
          <w:rtl/>
        </w:rPr>
        <w:t xml:space="preserve"> רבה על שנות הבצורת ובקשת   מבני עירו שיחקו צדקה ....</w:t>
      </w:r>
    </w:p>
  </w:footnote>
  <w:footnote w:id="4">
    <w:p w14:paraId="1D6C1DDB" w14:textId="1C2327D2" w:rsidR="009A0BD8" w:rsidRDefault="009A0BD8" w:rsidP="00D751EB">
      <w:pPr>
        <w:pStyle w:val="a3"/>
        <w:rPr>
          <w:rFonts w:hint="cs"/>
          <w:rtl/>
        </w:rPr>
      </w:pPr>
      <w:r>
        <w:rPr>
          <w:rStyle w:val="a5"/>
        </w:rPr>
        <w:footnoteRef/>
      </w:r>
      <w:r>
        <w:rPr>
          <w:rtl/>
        </w:rPr>
        <w:t xml:space="preserve"> </w:t>
      </w:r>
      <w:r>
        <w:rPr>
          <w:rFonts w:hint="cs"/>
          <w:rtl/>
        </w:rPr>
        <w:t>הפסוק שם גם מזכיר את הרעב\ יש קשר בין "לחם לאכול ובגד ללבוש וכך גם בדרש</w:t>
      </w:r>
      <w:r w:rsidR="00D751EB">
        <w:rPr>
          <w:rFonts w:hint="cs"/>
          <w:rtl/>
        </w:rPr>
        <w:t xml:space="preserve">ה במה מדקדקים. </w:t>
      </w:r>
      <w:r>
        <w:rPr>
          <w:rFonts w:hint="cs"/>
          <w:rtl/>
        </w:rPr>
        <w:t xml:space="preserve">אך דרשה זו מתחילה בכסות </w:t>
      </w:r>
      <w:r w:rsidR="00D751EB">
        <w:rPr>
          <w:rFonts w:hint="cs"/>
          <w:rtl/>
        </w:rPr>
        <w:t xml:space="preserve"> ותדגיש להלן את ה</w:t>
      </w:r>
      <w:r>
        <w:rPr>
          <w:rFonts w:hint="cs"/>
          <w:rtl/>
        </w:rPr>
        <w:t>קשר בין</w:t>
      </w:r>
      <w:r w:rsidR="00D751EB">
        <w:rPr>
          <w:rFonts w:hint="cs"/>
          <w:rtl/>
        </w:rPr>
        <w:t xml:space="preserve"> </w:t>
      </w:r>
      <w:r>
        <w:rPr>
          <w:rFonts w:hint="cs"/>
          <w:rtl/>
        </w:rPr>
        <w:t xml:space="preserve">הגוף ("ומבשרך") ובין הבגד שבא לכסותו. ראו </w:t>
      </w:r>
      <w:r w:rsidR="00D751EB">
        <w:rPr>
          <w:rFonts w:hint="cs"/>
          <w:rtl/>
        </w:rPr>
        <w:t>על קשר זה את הדרשה ב</w:t>
      </w:r>
      <w:r w:rsidR="00D751EB">
        <w:rPr>
          <w:rtl/>
        </w:rPr>
        <w:t>מדרש זוטא - שיר השירים (בובר) פרק א פסוק טו</w:t>
      </w:r>
      <w:r w:rsidR="00D751EB">
        <w:rPr>
          <w:rFonts w:hint="cs"/>
          <w:rtl/>
        </w:rPr>
        <w:t>: "</w:t>
      </w:r>
      <w:r w:rsidR="00D751EB">
        <w:rPr>
          <w:rtl/>
        </w:rPr>
        <w:t xml:space="preserve">על מי שנאמר עליו יען אשר לא זכר עשות חסד (שם </w:t>
      </w:r>
      <w:proofErr w:type="spellStart"/>
      <w:r w:rsidR="00D751EB">
        <w:rPr>
          <w:rtl/>
        </w:rPr>
        <w:t>שם</w:t>
      </w:r>
      <w:proofErr w:type="spellEnd"/>
      <w:r w:rsidR="00D751EB">
        <w:rPr>
          <w:rtl/>
        </w:rPr>
        <w:t xml:space="preserve"> /תהלים ק"ט/ ט"ז). מהו אשר לא זכר, רואה יתומים לא נתן כלום, היה לו להזכיר שלא ימות ויהיו בניו יתומים ויתבזו נכסיו, וכל מה שיש לו, ויהיו אף הם מבקשי צדקה ולא יהא אדם נותן כלום ומרחם עליהם. וכן הוא אומר וכי תראה ערום </w:t>
      </w:r>
      <w:proofErr w:type="spellStart"/>
      <w:r w:rsidR="00D751EB">
        <w:rPr>
          <w:rtl/>
        </w:rPr>
        <w:t>וכסיתו</w:t>
      </w:r>
      <w:proofErr w:type="spellEnd"/>
      <w:r w:rsidR="00D751EB">
        <w:rPr>
          <w:rtl/>
        </w:rPr>
        <w:t xml:space="preserve"> (ישעיה נ"ח ז') אם ראית [ערום] צריך להתכסות אל תסתכל בו אלא הסתכל בבשרך ואמור מה אני ומה היא, אני והוא בשר ודם אכסנו אם אצטרך </w:t>
      </w:r>
      <w:proofErr w:type="spellStart"/>
      <w:r w:rsidR="00D751EB">
        <w:rPr>
          <w:rtl/>
        </w:rPr>
        <w:t>ויכס</w:t>
      </w:r>
      <w:proofErr w:type="spellEnd"/>
      <w:r w:rsidR="00D751EB">
        <w:rPr>
          <w:rtl/>
        </w:rPr>
        <w:t xml:space="preserve"> אותי. באים עניים רעבים אל תהפוך [פניך] מהם, אם </w:t>
      </w:r>
      <w:proofErr w:type="spellStart"/>
      <w:r w:rsidR="00D751EB">
        <w:rPr>
          <w:rtl/>
        </w:rPr>
        <w:t>כסית</w:t>
      </w:r>
      <w:proofErr w:type="spellEnd"/>
      <w:r w:rsidR="00D751EB">
        <w:rPr>
          <w:rtl/>
        </w:rPr>
        <w:t xml:space="preserve"> פניך מהם חשוב שאתה בשר ודם, ומבשרך לא תתעלם (שם /ישעיהו נ"ח/).</w:t>
      </w:r>
      <w:r w:rsidR="00D751EB">
        <w:rPr>
          <w:rFonts w:hint="cs"/>
          <w:rtl/>
        </w:rPr>
        <w:t xml:space="preserve"> ראו גם </w:t>
      </w:r>
      <w:r>
        <w:rPr>
          <w:rFonts w:hint="cs"/>
          <w:rtl/>
        </w:rPr>
        <w:t xml:space="preserve">דברינו הבגדים המכבדים את האדם בפרשת </w:t>
      </w:r>
      <w:proofErr w:type="spellStart"/>
      <w:r>
        <w:rPr>
          <w:rFonts w:hint="cs"/>
          <w:rtl/>
        </w:rPr>
        <w:t>תצוה</w:t>
      </w:r>
      <w:proofErr w:type="spellEnd"/>
      <w:r>
        <w:rPr>
          <w:rFonts w:hint="cs"/>
          <w:rtl/>
        </w:rPr>
        <w:t>.</w:t>
      </w:r>
    </w:p>
  </w:footnote>
  <w:footnote w:id="5">
    <w:p w14:paraId="36C9F6AE" w14:textId="77777777" w:rsidR="00ED2B17" w:rsidRDefault="00ED2B17" w:rsidP="00ED2B17">
      <w:pPr>
        <w:pStyle w:val="a3"/>
        <w:rPr>
          <w:rtl/>
        </w:rPr>
      </w:pPr>
      <w:r>
        <w:rPr>
          <w:rStyle w:val="a5"/>
        </w:rPr>
        <w:footnoteRef/>
      </w:r>
      <w:r>
        <w:rPr>
          <w:rtl/>
        </w:rPr>
        <w:t xml:space="preserve"> </w:t>
      </w:r>
      <w:r>
        <w:rPr>
          <w:rFonts w:hint="cs"/>
          <w:rtl/>
        </w:rPr>
        <w:t>"מידה זו" היא מידת העוני. לא תמיד מסתובב הגלגל לכיוון העושר, אבל תמיד לכיוון העוני. נראה שגישה פסימית זו תולדתה ממציאות החיים בתקופת הדרשן.</w:t>
      </w:r>
    </w:p>
  </w:footnote>
  <w:footnote w:id="6">
    <w:p w14:paraId="7D0954DD" w14:textId="77777777" w:rsidR="00ED2B17" w:rsidRDefault="00ED2B17" w:rsidP="00ED2B17">
      <w:pPr>
        <w:pStyle w:val="a3"/>
        <w:rPr>
          <w:rtl/>
        </w:rPr>
      </w:pPr>
      <w:r>
        <w:rPr>
          <w:rStyle w:val="a5"/>
        </w:rPr>
        <w:footnoteRef/>
      </w:r>
      <w:r>
        <w:rPr>
          <w:rtl/>
        </w:rPr>
        <w:t xml:space="preserve"> </w:t>
      </w:r>
      <w:r>
        <w:rPr>
          <w:rFonts w:hint="cs"/>
          <w:rtl/>
        </w:rPr>
        <w:t xml:space="preserve">אפשר להזמין אותך לסעוד? </w:t>
      </w:r>
    </w:p>
  </w:footnote>
  <w:footnote w:id="7">
    <w:p w14:paraId="3E446803" w14:textId="7C3E7DC9" w:rsidR="004C36B6" w:rsidRDefault="004C36B6">
      <w:pPr>
        <w:pStyle w:val="a3"/>
        <w:rPr>
          <w:rtl/>
        </w:rPr>
      </w:pPr>
      <w:r>
        <w:rPr>
          <w:rStyle w:val="a5"/>
        </w:rPr>
        <w:footnoteRef/>
      </w:r>
      <w:r>
        <w:rPr>
          <w:rtl/>
        </w:rPr>
        <w:t xml:space="preserve"> </w:t>
      </w:r>
      <w:r>
        <w:rPr>
          <w:rFonts w:hint="cs"/>
          <w:rtl/>
        </w:rPr>
        <w:t>התחמקה מהם. לא רצתה להאכילם.</w:t>
      </w:r>
    </w:p>
  </w:footnote>
  <w:footnote w:id="8">
    <w:p w14:paraId="6A099273" w14:textId="77777777" w:rsidR="00ED2B17" w:rsidRDefault="00ED2B17" w:rsidP="00ED2B17">
      <w:pPr>
        <w:pStyle w:val="a3"/>
        <w:rPr>
          <w:rtl/>
        </w:rPr>
      </w:pPr>
      <w:r>
        <w:rPr>
          <w:rStyle w:val="a5"/>
        </w:rPr>
        <w:footnoteRef/>
      </w:r>
      <w:r>
        <w:rPr>
          <w:rtl/>
        </w:rPr>
        <w:t xml:space="preserve"> שהיא ניסתה "לנפנף" אותם כשאמרה שיש בקדרה פרפראות (מיני ירקות) בלבד שאין זו ארוחה של ממש.</w:t>
      </w:r>
      <w:r>
        <w:rPr>
          <w:rFonts w:hint="cs"/>
          <w:rtl/>
        </w:rPr>
        <w:t xml:space="preserve"> ראו בגמרא </w:t>
      </w:r>
      <w:r>
        <w:rPr>
          <w:rtl/>
        </w:rPr>
        <w:t xml:space="preserve">יבמות </w:t>
      </w:r>
      <w:r>
        <w:rPr>
          <w:rFonts w:hint="cs"/>
          <w:rtl/>
        </w:rPr>
        <w:t xml:space="preserve">הסיפור על </w:t>
      </w:r>
      <w:r>
        <w:rPr>
          <w:rtl/>
        </w:rPr>
        <w:t xml:space="preserve">רב </w:t>
      </w:r>
      <w:r>
        <w:rPr>
          <w:rFonts w:hint="cs"/>
          <w:rtl/>
        </w:rPr>
        <w:t xml:space="preserve">שאשתו ציערה אותו וכל פעם הכינה לו אוכל שונה ממה שביקש עד שנאלץ לשקר ולבקש הפוך ממה שבאמת רצה על מנת שתעשה את מה שבאמת רצה. ושם עוד על נשים רעות, עד שאמר ר' </w:t>
      </w:r>
      <w:proofErr w:type="spellStart"/>
      <w:r>
        <w:rPr>
          <w:rFonts w:hint="cs"/>
          <w:rtl/>
        </w:rPr>
        <w:t>חייא</w:t>
      </w:r>
      <w:proofErr w:type="spellEnd"/>
      <w:r>
        <w:rPr>
          <w:rFonts w:hint="cs"/>
          <w:rtl/>
        </w:rPr>
        <w:t xml:space="preserve"> על אשתו, הגם שציערה אותו: "</w:t>
      </w:r>
      <w:r>
        <w:rPr>
          <w:rtl/>
        </w:rPr>
        <w:t>דיינו שמגדלות בנינו, ומצילות אותנו</w:t>
      </w:r>
      <w:r>
        <w:rPr>
          <w:rFonts w:hint="cs"/>
          <w:rtl/>
        </w:rPr>
        <w:t xml:space="preserve"> מן החטא". ושם גם על נשים טובות. ראו גם דברינו </w:t>
      </w:r>
      <w:hyperlink r:id="rId3" w:history="1">
        <w:r w:rsidRPr="00AB6ED4">
          <w:rPr>
            <w:rStyle w:val="Hyperlink"/>
            <w:rFonts w:hint="cs"/>
            <w:rtl/>
          </w:rPr>
          <w:t>נשים חכמות</w:t>
        </w:r>
      </w:hyperlink>
      <w:r>
        <w:rPr>
          <w:rFonts w:hint="cs"/>
          <w:rtl/>
        </w:rPr>
        <w:t xml:space="preserve"> בפרשת קורח וכן </w:t>
      </w:r>
      <w:hyperlink r:id="rId4" w:history="1">
        <w:r w:rsidRPr="00AB6ED4">
          <w:rPr>
            <w:rStyle w:val="Hyperlink"/>
            <w:rFonts w:hint="cs"/>
            <w:rtl/>
          </w:rPr>
          <w:t>הנשים הממתינות</w:t>
        </w:r>
      </w:hyperlink>
      <w:r>
        <w:rPr>
          <w:rFonts w:hint="cs"/>
          <w:rtl/>
        </w:rPr>
        <w:t xml:space="preserve"> בדפים המיוחדים.</w:t>
      </w:r>
      <w:r>
        <w:rPr>
          <w:rtl/>
        </w:rPr>
        <w:t xml:space="preserve">   </w:t>
      </w:r>
    </w:p>
  </w:footnote>
  <w:footnote w:id="9">
    <w:p w14:paraId="0C4442D6" w14:textId="77777777" w:rsidR="00ED2B17" w:rsidRDefault="00ED2B17" w:rsidP="00ED2B17">
      <w:pPr>
        <w:pStyle w:val="a3"/>
        <w:rPr>
          <w:rtl/>
        </w:rPr>
      </w:pPr>
      <w:r>
        <w:rPr>
          <w:rStyle w:val="a5"/>
        </w:rPr>
        <w:footnoteRef/>
      </w:r>
      <w:r>
        <w:rPr>
          <w:rtl/>
        </w:rPr>
        <w:t xml:space="preserve"> </w:t>
      </w:r>
      <w:r>
        <w:rPr>
          <w:rFonts w:hint="cs"/>
          <w:rtl/>
        </w:rPr>
        <w:t xml:space="preserve">ר' אלעזר בן עזריה היה אדם עשיר (ברכות </w:t>
      </w:r>
      <w:proofErr w:type="spellStart"/>
      <w:r>
        <w:rPr>
          <w:rFonts w:hint="cs"/>
          <w:rtl/>
        </w:rPr>
        <w:t>כז</w:t>
      </w:r>
      <w:proofErr w:type="spellEnd"/>
      <w:r>
        <w:rPr>
          <w:rFonts w:hint="cs"/>
          <w:rtl/>
        </w:rPr>
        <w:t xml:space="preserve"> ע"ב, שם </w:t>
      </w:r>
      <w:proofErr w:type="spellStart"/>
      <w:r>
        <w:rPr>
          <w:rFonts w:hint="cs"/>
          <w:rtl/>
        </w:rPr>
        <w:t>נז</w:t>
      </w:r>
      <w:proofErr w:type="spellEnd"/>
      <w:r>
        <w:rPr>
          <w:rFonts w:hint="cs"/>
          <w:rtl/>
        </w:rPr>
        <w:t xml:space="preserve"> ע"ב ועוד).</w:t>
      </w:r>
    </w:p>
  </w:footnote>
  <w:footnote w:id="10">
    <w:p w14:paraId="31C4C54A" w14:textId="4479C620" w:rsidR="00ED2B17" w:rsidRDefault="00ED2B17" w:rsidP="00ED2B17">
      <w:pPr>
        <w:pStyle w:val="a3"/>
        <w:rPr>
          <w:rtl/>
        </w:rPr>
      </w:pPr>
      <w:r>
        <w:rPr>
          <w:rStyle w:val="a5"/>
        </w:rPr>
        <w:footnoteRef/>
      </w:r>
      <w:r>
        <w:rPr>
          <w:rtl/>
        </w:rPr>
        <w:t xml:space="preserve"> </w:t>
      </w:r>
      <w:r>
        <w:rPr>
          <w:rFonts w:hint="cs"/>
          <w:rtl/>
        </w:rPr>
        <w:t>מקור סיפור זה הוא בירושלמי כתובות פרק יא הלכה ג והפתיחה לסיפור זה שם היא האמירה: "</w:t>
      </w:r>
      <w:r>
        <w:rPr>
          <w:rtl/>
        </w:rPr>
        <w:t>כשם שאדם חס על כבוד אלמנתו כך חס על כבוד גרושתו</w:t>
      </w:r>
      <w:r>
        <w:rPr>
          <w:rFonts w:hint="cs"/>
          <w:rtl/>
        </w:rPr>
        <w:t xml:space="preserve">". </w:t>
      </w:r>
      <w:r>
        <w:rPr>
          <w:rtl/>
        </w:rPr>
        <w:t xml:space="preserve">ראו </w:t>
      </w:r>
      <w:r>
        <w:rPr>
          <w:rFonts w:hint="cs"/>
          <w:rtl/>
        </w:rPr>
        <w:t>סיפור זה גם ב</w:t>
      </w:r>
      <w:r>
        <w:rPr>
          <w:rtl/>
        </w:rPr>
        <w:t xml:space="preserve">בראשית רבה </w:t>
      </w:r>
      <w:proofErr w:type="spellStart"/>
      <w:r>
        <w:rPr>
          <w:rtl/>
        </w:rPr>
        <w:t>יז</w:t>
      </w:r>
      <w:proofErr w:type="spellEnd"/>
      <w:r>
        <w:rPr>
          <w:rtl/>
        </w:rPr>
        <w:t xml:space="preserve"> ג. </w:t>
      </w:r>
      <w:r>
        <w:rPr>
          <w:rFonts w:hint="cs"/>
          <w:rtl/>
        </w:rPr>
        <w:t>ו</w:t>
      </w:r>
      <w:r>
        <w:rPr>
          <w:rtl/>
        </w:rPr>
        <w:t>שם מצוין שאשתו הראשונה הרעה של ר' יוסי הגלילי הייתה בת אחותו ואי לכך הביטוי "ומבשרך לא תתעלם" עשוי לקבל משמעות שונה מזו שכאן.</w:t>
      </w:r>
    </w:p>
  </w:footnote>
  <w:footnote w:id="11">
    <w:p w14:paraId="20B1888C" w14:textId="18901A75" w:rsidR="000E5555" w:rsidRDefault="000E5555" w:rsidP="00DF6D9A">
      <w:pPr>
        <w:pStyle w:val="a3"/>
        <w:rPr>
          <w:rtl/>
        </w:rPr>
      </w:pPr>
      <w:r>
        <w:rPr>
          <w:rStyle w:val="a5"/>
        </w:rPr>
        <w:footnoteRef/>
      </w:r>
      <w:r>
        <w:rPr>
          <w:rtl/>
        </w:rPr>
        <w:t xml:space="preserve"> </w:t>
      </w:r>
      <w:r>
        <w:rPr>
          <w:rFonts w:hint="cs"/>
          <w:rtl/>
        </w:rPr>
        <w:t>דרשה ז</w:t>
      </w:r>
      <w:r w:rsidR="00DF6D9A">
        <w:rPr>
          <w:rFonts w:hint="cs"/>
          <w:rtl/>
        </w:rPr>
        <w:t xml:space="preserve">ו איננה בנוסח ויקרא רבה </w:t>
      </w:r>
      <w:proofErr w:type="spellStart"/>
      <w:r w:rsidR="00DF6D9A">
        <w:rPr>
          <w:rFonts w:hint="cs"/>
          <w:rtl/>
        </w:rPr>
        <w:t>וילנא</w:t>
      </w:r>
      <w:proofErr w:type="spellEnd"/>
      <w:r w:rsidR="00DF6D9A">
        <w:rPr>
          <w:rFonts w:hint="cs"/>
          <w:rtl/>
        </w:rPr>
        <w:t xml:space="preserve">, אבל מצויה </w:t>
      </w:r>
      <w:proofErr w:type="spellStart"/>
      <w:r w:rsidR="00DF6D9A">
        <w:rPr>
          <w:rFonts w:hint="cs"/>
          <w:rtl/>
        </w:rPr>
        <w:t>בויקרא</w:t>
      </w:r>
      <w:proofErr w:type="spellEnd"/>
      <w:r w:rsidR="00DF6D9A">
        <w:rPr>
          <w:rFonts w:hint="cs"/>
          <w:rtl/>
        </w:rPr>
        <w:t xml:space="preserve"> רבה </w:t>
      </w:r>
      <w:proofErr w:type="spellStart"/>
      <w:r w:rsidR="00DF6D9A">
        <w:rPr>
          <w:rFonts w:hint="cs"/>
          <w:rtl/>
        </w:rPr>
        <w:t>מרגחית</w:t>
      </w:r>
      <w:proofErr w:type="spellEnd"/>
      <w:r w:rsidR="00DF6D9A">
        <w:rPr>
          <w:rFonts w:hint="cs"/>
          <w:rtl/>
        </w:rPr>
        <w:t xml:space="preserve"> וכך גם ב</w:t>
      </w:r>
      <w:r w:rsidR="00882B85">
        <w:rPr>
          <w:rtl/>
        </w:rPr>
        <w:t xml:space="preserve">ילקוט שמעוני תורה פרשת בהר רמז </w:t>
      </w:r>
      <w:proofErr w:type="spellStart"/>
      <w:r w:rsidR="00882B85">
        <w:rPr>
          <w:rtl/>
        </w:rPr>
        <w:t>תרסה</w:t>
      </w:r>
      <w:proofErr w:type="spellEnd"/>
      <w:r w:rsidR="00DF6D9A">
        <w:t>L</w:t>
      </w:r>
      <w:r w:rsidR="00DF6D9A">
        <w:rPr>
          <w:rFonts w:hint="cs"/>
          <w:rtl/>
        </w:rPr>
        <w:t xml:space="preserve"> "</w:t>
      </w:r>
      <w:r w:rsidR="00882B85">
        <w:rPr>
          <w:rtl/>
        </w:rPr>
        <w:t xml:space="preserve">ביומי דרבי </w:t>
      </w:r>
      <w:proofErr w:type="spellStart"/>
      <w:r w:rsidR="00882B85">
        <w:rPr>
          <w:rtl/>
        </w:rPr>
        <w:t>תנחומא</w:t>
      </w:r>
      <w:proofErr w:type="spellEnd"/>
      <w:r w:rsidR="00882B85">
        <w:rPr>
          <w:rtl/>
        </w:rPr>
        <w:t xml:space="preserve"> הוו </w:t>
      </w:r>
      <w:proofErr w:type="spellStart"/>
      <w:r w:rsidR="00882B85">
        <w:rPr>
          <w:rtl/>
        </w:rPr>
        <w:t>צריכין</w:t>
      </w:r>
      <w:proofErr w:type="spellEnd"/>
      <w:r w:rsidR="00882B85">
        <w:rPr>
          <w:rtl/>
        </w:rPr>
        <w:t xml:space="preserve"> ישראל </w:t>
      </w:r>
      <w:proofErr w:type="spellStart"/>
      <w:r w:rsidR="00882B85">
        <w:rPr>
          <w:rtl/>
        </w:rPr>
        <w:t>למיטרא</w:t>
      </w:r>
      <w:proofErr w:type="spellEnd"/>
      <w:r w:rsidR="00882B85">
        <w:rPr>
          <w:rtl/>
        </w:rPr>
        <w:t xml:space="preserve"> </w:t>
      </w:r>
      <w:r w:rsidR="00DF6D9A">
        <w:rPr>
          <w:rFonts w:hint="cs"/>
          <w:rtl/>
        </w:rPr>
        <w:t xml:space="preserve"> </w:t>
      </w:r>
      <w:proofErr w:type="spellStart"/>
      <w:r w:rsidR="00DF6D9A">
        <w:rPr>
          <w:rFonts w:hint="cs"/>
          <w:rtl/>
        </w:rPr>
        <w:t>וכו</w:t>
      </w:r>
      <w:proofErr w:type="spellEnd"/>
      <w:r w:rsidR="00DF6D9A">
        <w:rPr>
          <w:rFonts w:hint="cs"/>
          <w:rtl/>
        </w:rPr>
        <w:t>'. בשני מקורות אלה דרשה זו סמוכה לדרשה הקודמת (בסדר המובא לעיל) ונקראות ברצף</w:t>
      </w:r>
      <w:r w:rsidR="00882B85">
        <w:rPr>
          <w:rFonts w:hint="cs"/>
          <w:rtl/>
        </w:rPr>
        <w:t xml:space="preserve">.  </w:t>
      </w:r>
    </w:p>
  </w:footnote>
  <w:footnote w:id="12">
    <w:p w14:paraId="7C6D12F2" w14:textId="77777777" w:rsidR="000E5555" w:rsidRDefault="000E5555" w:rsidP="000E5555">
      <w:pPr>
        <w:pStyle w:val="a3"/>
        <w:rPr>
          <w:rtl/>
        </w:rPr>
      </w:pPr>
      <w:r>
        <w:rPr>
          <w:rStyle w:val="a5"/>
        </w:rPr>
        <w:footnoteRef/>
      </w:r>
      <w:r>
        <w:rPr>
          <w:rtl/>
        </w:rPr>
        <w:t xml:space="preserve"> </w:t>
      </w:r>
      <w:r>
        <w:rPr>
          <w:rFonts w:hint="cs"/>
          <w:rtl/>
        </w:rPr>
        <w:t>שהעיקר הוא לא התענית, אלא עשיית מעשים טובים. וכדברי המש</w:t>
      </w:r>
      <w:r>
        <w:rPr>
          <w:rtl/>
        </w:rPr>
        <w:t xml:space="preserve">נה </w:t>
      </w:r>
      <w:r>
        <w:rPr>
          <w:rFonts w:hint="cs"/>
          <w:rtl/>
        </w:rPr>
        <w:t>ב</w:t>
      </w:r>
      <w:r>
        <w:rPr>
          <w:rtl/>
        </w:rPr>
        <w:t>מסכת תענית פרק ב משנה א</w:t>
      </w:r>
      <w:r>
        <w:rPr>
          <w:rFonts w:hint="cs"/>
          <w:rtl/>
        </w:rPr>
        <w:t>: " ...</w:t>
      </w:r>
      <w:r>
        <w:rPr>
          <w:rtl/>
        </w:rPr>
        <w:t xml:space="preserve"> הזקן שבהן אומר לפניהן דברי </w:t>
      </w:r>
      <w:proofErr w:type="spellStart"/>
      <w:r>
        <w:rPr>
          <w:rtl/>
        </w:rPr>
        <w:t>כבושין</w:t>
      </w:r>
      <w:proofErr w:type="spellEnd"/>
      <w:r>
        <w:rPr>
          <w:rFonts w:hint="cs"/>
          <w:rtl/>
        </w:rPr>
        <w:t>:</w:t>
      </w:r>
      <w:r>
        <w:rPr>
          <w:rtl/>
        </w:rPr>
        <w:t xml:space="preserve"> אחינו</w:t>
      </w:r>
      <w:r>
        <w:rPr>
          <w:rFonts w:hint="cs"/>
          <w:rtl/>
        </w:rPr>
        <w:t>,</w:t>
      </w:r>
      <w:r>
        <w:rPr>
          <w:rtl/>
        </w:rPr>
        <w:t xml:space="preserve"> לא נאמר באנשי </w:t>
      </w:r>
      <w:proofErr w:type="spellStart"/>
      <w:r>
        <w:rPr>
          <w:rtl/>
        </w:rPr>
        <w:t>נינוה</w:t>
      </w:r>
      <w:proofErr w:type="spellEnd"/>
      <w:r>
        <w:rPr>
          <w:rtl/>
        </w:rPr>
        <w:t xml:space="preserve"> (יונה ג') וירא </w:t>
      </w:r>
      <w:proofErr w:type="spellStart"/>
      <w:r>
        <w:rPr>
          <w:rtl/>
        </w:rPr>
        <w:t>אלהים</w:t>
      </w:r>
      <w:proofErr w:type="spellEnd"/>
      <w:r>
        <w:rPr>
          <w:rtl/>
        </w:rPr>
        <w:t xml:space="preserve"> את שקם ואת תעניתם אלא וירא </w:t>
      </w:r>
      <w:proofErr w:type="spellStart"/>
      <w:r>
        <w:rPr>
          <w:rtl/>
        </w:rPr>
        <w:t>אלהים</w:t>
      </w:r>
      <w:proofErr w:type="spellEnd"/>
      <w:r>
        <w:rPr>
          <w:rtl/>
        </w:rPr>
        <w:t xml:space="preserve"> את מעשיהם כי שבו מדרכם הרעה</w:t>
      </w:r>
      <w:r>
        <w:rPr>
          <w:rFonts w:hint="cs"/>
          <w:rtl/>
        </w:rPr>
        <w:t xml:space="preserve">". וסתם "מצווה" היא צדקה ומהמשך הסיפור אנחנו לומדים שר' </w:t>
      </w:r>
      <w:proofErr w:type="spellStart"/>
      <w:r>
        <w:rPr>
          <w:rFonts w:hint="cs"/>
          <w:rtl/>
        </w:rPr>
        <w:t>תנחומא</w:t>
      </w:r>
      <w:proofErr w:type="spellEnd"/>
      <w:r>
        <w:rPr>
          <w:rFonts w:hint="cs"/>
          <w:rtl/>
        </w:rPr>
        <w:t xml:space="preserve"> שילב בדרשתו את הפסוקים מישעיהו פרק נח שנראה להלן.</w:t>
      </w:r>
    </w:p>
  </w:footnote>
  <w:footnote w:id="13">
    <w:p w14:paraId="64D16E8A" w14:textId="1465EA62" w:rsidR="00ED2B17" w:rsidRDefault="00ED2B17" w:rsidP="00237F33">
      <w:pPr>
        <w:pStyle w:val="a3"/>
      </w:pPr>
      <w:r>
        <w:rPr>
          <w:rStyle w:val="a5"/>
        </w:rPr>
        <w:footnoteRef/>
      </w:r>
      <w:r w:rsidR="000E5555">
        <w:rPr>
          <w:rtl/>
        </w:rPr>
        <w:t xml:space="preserve">זכה בי או סכה </w:t>
      </w:r>
      <w:r w:rsidR="000E5555">
        <w:rPr>
          <w:rFonts w:hint="cs"/>
          <w:rtl/>
        </w:rPr>
        <w:t xml:space="preserve">(הסתכל) </w:t>
      </w:r>
      <w:r w:rsidR="000E5555">
        <w:rPr>
          <w:rtl/>
        </w:rPr>
        <w:t>בי היא לשון נקיה של בקשת נדבה.</w:t>
      </w:r>
      <w:r w:rsidR="000E5555">
        <w:rPr>
          <w:rFonts w:hint="cs"/>
          <w:rtl/>
        </w:rPr>
        <w:t xml:space="preserve"> </w:t>
      </w:r>
      <w:r w:rsidR="000E5555">
        <w:rPr>
          <w:rtl/>
        </w:rPr>
        <w:t xml:space="preserve">ראו בסימן ו לעיל באותו מדרש: "אמר ר' </w:t>
      </w:r>
      <w:proofErr w:type="spellStart"/>
      <w:r w:rsidR="000E5555">
        <w:rPr>
          <w:rtl/>
        </w:rPr>
        <w:t>זעירא</w:t>
      </w:r>
      <w:proofErr w:type="spellEnd"/>
      <w:r w:rsidR="000E5555">
        <w:rPr>
          <w:rtl/>
        </w:rPr>
        <w:t xml:space="preserve">: אפילו שיחתם של בני ארץ ישראל תורה היא. כיצד? אדם אומר </w:t>
      </w:r>
      <w:proofErr w:type="spellStart"/>
      <w:r w:rsidR="000E5555">
        <w:rPr>
          <w:rtl/>
        </w:rPr>
        <w:t>לחבירו</w:t>
      </w:r>
      <w:proofErr w:type="spellEnd"/>
      <w:r w:rsidR="000E5555">
        <w:rPr>
          <w:rtl/>
        </w:rPr>
        <w:t>: זכה בי, הזדכה בי, זכה עצמך בי. ר' חגי אומר: סכה בי, הסתכל בי. סכה בי - מה הייתי והסתכל בי - מה אני (כעת)"</w:t>
      </w:r>
      <w:r w:rsidR="000E5555">
        <w:rPr>
          <w:rFonts w:hint="cs"/>
          <w:rtl/>
        </w:rPr>
        <w:t>.</w:t>
      </w:r>
      <w:r w:rsidR="000E5555">
        <w:rPr>
          <w:rtl/>
        </w:rPr>
        <w:t xml:space="preserve"> </w:t>
      </w:r>
      <w:r w:rsidR="000E5555">
        <w:rPr>
          <w:rFonts w:hint="cs"/>
          <w:rtl/>
        </w:rPr>
        <w:t>ומצאנו ב</w:t>
      </w:r>
      <w:r w:rsidR="000E5555">
        <w:rPr>
          <w:rtl/>
        </w:rPr>
        <w:t>ירושלמי מסכת פאה פרק ח</w:t>
      </w:r>
      <w:r w:rsidR="000E5555">
        <w:rPr>
          <w:rFonts w:hint="cs"/>
          <w:rtl/>
        </w:rPr>
        <w:t xml:space="preserve"> הלכה ח וכן בירושלמי תענית פרק א הלכה ד את הביטוי: "זכה עמי"</w:t>
      </w:r>
      <w:r w:rsidR="000B4068">
        <w:rPr>
          <w:rFonts w:hint="cs"/>
          <w:rtl/>
        </w:rPr>
        <w:t xml:space="preserve">. ובהקשר קצת אחר, מצאנו </w:t>
      </w:r>
      <w:r w:rsidR="00DF6D9A">
        <w:rPr>
          <w:rFonts w:hint="cs"/>
          <w:rtl/>
        </w:rPr>
        <w:t xml:space="preserve">גם את הביטוי: </w:t>
      </w:r>
      <w:r w:rsidR="000B4068">
        <w:rPr>
          <w:rFonts w:hint="cs"/>
          <w:rtl/>
        </w:rPr>
        <w:t xml:space="preserve">עשה </w:t>
      </w:r>
      <w:r w:rsidR="00DF6D9A">
        <w:rPr>
          <w:rFonts w:hint="cs"/>
          <w:rtl/>
        </w:rPr>
        <w:t>בי מצוה</w:t>
      </w:r>
      <w:r w:rsidR="000B4068">
        <w:rPr>
          <w:rFonts w:hint="cs"/>
          <w:rtl/>
        </w:rPr>
        <w:t xml:space="preserve"> (</w:t>
      </w:r>
      <w:proofErr w:type="spellStart"/>
      <w:r w:rsidR="000B4068">
        <w:rPr>
          <w:rFonts w:hint="cs"/>
          <w:rtl/>
        </w:rPr>
        <w:t>תנחומא</w:t>
      </w:r>
      <w:proofErr w:type="spellEnd"/>
      <w:r w:rsidR="000B4068">
        <w:rPr>
          <w:rFonts w:hint="cs"/>
          <w:rtl/>
        </w:rPr>
        <w:t xml:space="preserve"> כי תצא ב)</w:t>
      </w:r>
      <w:r w:rsidR="00237F33">
        <w:rPr>
          <w:rFonts w:hint="cs"/>
          <w:rtl/>
        </w:rPr>
        <w:t>.</w:t>
      </w:r>
      <w:r>
        <w:rPr>
          <w:rtl/>
        </w:rPr>
        <w:t xml:space="preserve"> </w:t>
      </w:r>
    </w:p>
  </w:footnote>
  <w:footnote w:id="14">
    <w:p w14:paraId="06E40112" w14:textId="58331F0A" w:rsidR="000E5555" w:rsidRDefault="000E5555">
      <w:pPr>
        <w:pStyle w:val="a3"/>
      </w:pPr>
      <w:r>
        <w:rPr>
          <w:rStyle w:val="a5"/>
        </w:rPr>
        <w:footnoteRef/>
      </w:r>
      <w:r>
        <w:rPr>
          <w:rtl/>
        </w:rPr>
        <w:t xml:space="preserve"> </w:t>
      </w:r>
      <w:r>
        <w:rPr>
          <w:rFonts w:hint="cs"/>
          <w:rtl/>
        </w:rPr>
        <w:t>גם כאן הכוונה היא למעשים ולא לתענית, ולא בכדי מצוטט קטע זה מהפסוקים ב</w:t>
      </w:r>
      <w:r>
        <w:rPr>
          <w:rtl/>
        </w:rPr>
        <w:t>ישעיהו פרק נח</w:t>
      </w:r>
      <w:r>
        <w:rPr>
          <w:rFonts w:hint="cs"/>
          <w:rtl/>
        </w:rPr>
        <w:t xml:space="preserve"> (שאנו קוראים בהפטרת יום הכיפורים), פסוקים ה-ז: "</w:t>
      </w:r>
      <w:proofErr w:type="spellStart"/>
      <w:r>
        <w:rPr>
          <w:rtl/>
        </w:rPr>
        <w:t>הֲכָזֶה</w:t>
      </w:r>
      <w:proofErr w:type="spellEnd"/>
      <w:r>
        <w:rPr>
          <w:rtl/>
        </w:rPr>
        <w:t xml:space="preserve"> יִהְיֶה צוֹם אֶבְחָרֵהוּ יוֹם עַנּוֹת אָדָם נַפְשׁוֹ </w:t>
      </w:r>
      <w:proofErr w:type="spellStart"/>
      <w:r>
        <w:rPr>
          <w:rtl/>
        </w:rPr>
        <w:t>הֲלָכֹף</w:t>
      </w:r>
      <w:proofErr w:type="spellEnd"/>
      <w:r>
        <w:rPr>
          <w:rtl/>
        </w:rPr>
        <w:t xml:space="preserve"> כְּאַגְמֹן רֹאשׁוֹ וְשַׂק וָאֵפֶר יַצִּיעַ </w:t>
      </w:r>
      <w:r>
        <w:rPr>
          <w:rFonts w:hint="cs"/>
          <w:rtl/>
        </w:rPr>
        <w:t xml:space="preserve">... </w:t>
      </w:r>
      <w:r>
        <w:rPr>
          <w:rtl/>
        </w:rPr>
        <w:t xml:space="preserve">הֲלוֹא זֶה צוֹם אֶבְחָרֵהוּ פַּתֵּחַ </w:t>
      </w:r>
      <w:proofErr w:type="spellStart"/>
      <w:r>
        <w:rPr>
          <w:rtl/>
        </w:rPr>
        <w:t>חַרְצֻבּוֹת</w:t>
      </w:r>
      <w:proofErr w:type="spellEnd"/>
      <w:r>
        <w:rPr>
          <w:rtl/>
        </w:rPr>
        <w:t xml:space="preserve"> רֶשַׁע הַתֵּר אֲגֻדּוֹת מוֹטָה וְשַׁלַּח רְצוּצִים חָפְשִׁים </w:t>
      </w:r>
      <w:r>
        <w:rPr>
          <w:rFonts w:hint="cs"/>
          <w:rtl/>
        </w:rPr>
        <w:t xml:space="preserve">... </w:t>
      </w:r>
      <w:r>
        <w:rPr>
          <w:rtl/>
        </w:rPr>
        <w:t xml:space="preserve">הֲלוֹא פָרֹס לָרָעֵב לַחְמֶךָ וַעֲנִיִּים מְרוּדִים תָּבִיא בָיִת </w:t>
      </w:r>
      <w:proofErr w:type="spellStart"/>
      <w:r>
        <w:rPr>
          <w:rtl/>
        </w:rPr>
        <w:t>כִּי־תִרְאֶה</w:t>
      </w:r>
      <w:proofErr w:type="spellEnd"/>
      <w:r>
        <w:rPr>
          <w:rtl/>
        </w:rPr>
        <w:t xml:space="preserve"> עָרֹם </w:t>
      </w:r>
      <w:proofErr w:type="spellStart"/>
      <w:r>
        <w:rPr>
          <w:rtl/>
        </w:rPr>
        <w:t>וְכִסִּיתו</w:t>
      </w:r>
      <w:proofErr w:type="spellEnd"/>
      <w:r>
        <w:rPr>
          <w:rtl/>
        </w:rPr>
        <w:t>ֹ וּמִבְּשָׂרְךָ לֹא תִתְעַלָּם</w:t>
      </w:r>
      <w:r>
        <w:rPr>
          <w:rFonts w:hint="cs"/>
          <w:rtl/>
        </w:rPr>
        <w:t>".</w:t>
      </w:r>
    </w:p>
  </w:footnote>
  <w:footnote w:id="15">
    <w:p w14:paraId="31432239" w14:textId="05522A40" w:rsidR="00A3687B" w:rsidRDefault="00A3687B">
      <w:pPr>
        <w:pStyle w:val="a3"/>
      </w:pPr>
      <w:r>
        <w:rPr>
          <w:rStyle w:val="a5"/>
        </w:rPr>
        <w:footnoteRef/>
      </w:r>
      <w:r>
        <w:rPr>
          <w:rtl/>
        </w:rPr>
        <w:t xml:space="preserve"> </w:t>
      </w:r>
      <w:r>
        <w:rPr>
          <w:rFonts w:hint="cs"/>
          <w:rtl/>
        </w:rPr>
        <w:t>שהם מן הסתם תשלום אתנן.</w:t>
      </w:r>
    </w:p>
  </w:footnote>
  <w:footnote w:id="16">
    <w:p w14:paraId="4CF0176A" w14:textId="2562A7B4" w:rsidR="000E5555" w:rsidRDefault="00ED2B17" w:rsidP="00DF6D9A">
      <w:pPr>
        <w:pStyle w:val="a3"/>
        <w:rPr>
          <w:rtl/>
        </w:rPr>
      </w:pPr>
      <w:r>
        <w:rPr>
          <w:rStyle w:val="a5"/>
        </w:rPr>
        <w:footnoteRef/>
      </w:r>
      <w:r>
        <w:rPr>
          <w:rtl/>
        </w:rPr>
        <w:t xml:space="preserve"> </w:t>
      </w:r>
      <w:r w:rsidR="000E5555">
        <w:rPr>
          <w:rtl/>
        </w:rPr>
        <w:t>אחריות מזונותינו היא על הקב"ה ולפיכך מי שעושה צדקה כביכול ממלא את מקומו של הקב"ה. ראו ויקרא רבה לד ב: "</w:t>
      </w:r>
      <w:proofErr w:type="spellStart"/>
      <w:r w:rsidR="000E5555">
        <w:rPr>
          <w:rtl/>
        </w:rPr>
        <w:t>מלוה</w:t>
      </w:r>
      <w:proofErr w:type="spellEnd"/>
      <w:r w:rsidR="000E5555">
        <w:rPr>
          <w:rtl/>
        </w:rPr>
        <w:t xml:space="preserve"> ה' חונן דל וגמולו ישלם לו (משלי </w:t>
      </w:r>
      <w:proofErr w:type="spellStart"/>
      <w:r w:rsidR="000E5555">
        <w:rPr>
          <w:rtl/>
        </w:rPr>
        <w:t>יט</w:t>
      </w:r>
      <w:proofErr w:type="spellEnd"/>
      <w:r w:rsidR="000E5555">
        <w:rPr>
          <w:rtl/>
        </w:rPr>
        <w:t xml:space="preserve"> </w:t>
      </w:r>
      <w:proofErr w:type="spellStart"/>
      <w:r w:rsidR="000E5555">
        <w:rPr>
          <w:rtl/>
        </w:rPr>
        <w:t>יז</w:t>
      </w:r>
      <w:proofErr w:type="spellEnd"/>
      <w:r w:rsidR="000E5555">
        <w:rPr>
          <w:rtl/>
        </w:rPr>
        <w:t xml:space="preserve">). - אמר ר' לעזר: כתוב: "נותן לחם לכל בשר" (תהלים קלו כה) ובא זה וחטף לו את המצווה. אמר הקב"ה: עלי לשלם לו גמולו, זהו שכתוב "וגמולו ישלם לו". וראה גם המשך המדרש שם: "ועבד </w:t>
      </w:r>
      <w:proofErr w:type="spellStart"/>
      <w:r w:rsidR="000E5555">
        <w:rPr>
          <w:rtl/>
        </w:rPr>
        <w:t>לוה</w:t>
      </w:r>
      <w:proofErr w:type="spellEnd"/>
      <w:r w:rsidR="000E5555">
        <w:rPr>
          <w:rtl/>
        </w:rPr>
        <w:t xml:space="preserve"> לאיש מלווה (משלי </w:t>
      </w:r>
      <w:proofErr w:type="spellStart"/>
      <w:r w:rsidR="000E5555">
        <w:rPr>
          <w:rtl/>
        </w:rPr>
        <w:t>כב</w:t>
      </w:r>
      <w:proofErr w:type="spellEnd"/>
      <w:r w:rsidR="000E5555">
        <w:rPr>
          <w:rtl/>
        </w:rPr>
        <w:t xml:space="preserve"> ז) - </w:t>
      </w:r>
      <w:hyperlink r:id="rId5" w:anchor="gsc.tab=0" w:history="1">
        <w:r w:rsidR="000E5555" w:rsidRPr="00DF3E07">
          <w:rPr>
            <w:rStyle w:val="Hyperlink"/>
            <w:rtl/>
          </w:rPr>
          <w:t>אלמלא מקרא כתוב אי אפשר לאומרו</w:t>
        </w:r>
      </w:hyperlink>
      <w:r w:rsidR="000E5555">
        <w:rPr>
          <w:rFonts w:hint="cs"/>
          <w:rtl/>
        </w:rPr>
        <w:t>,</w:t>
      </w:r>
      <w:r w:rsidR="000E5555">
        <w:rPr>
          <w:rtl/>
        </w:rPr>
        <w:t xml:space="preserve"> כביכול דרכו של </w:t>
      </w:r>
      <w:proofErr w:type="spellStart"/>
      <w:r w:rsidR="000E5555">
        <w:rPr>
          <w:rtl/>
        </w:rPr>
        <w:t>לוה</w:t>
      </w:r>
      <w:proofErr w:type="spellEnd"/>
      <w:r w:rsidR="000E5555">
        <w:rPr>
          <w:rtl/>
        </w:rPr>
        <w:t xml:space="preserve"> להיות עבד </w:t>
      </w:r>
      <w:proofErr w:type="spellStart"/>
      <w:r w:rsidR="000E5555">
        <w:rPr>
          <w:rtl/>
        </w:rPr>
        <w:t>למלוה</w:t>
      </w:r>
      <w:proofErr w:type="spellEnd"/>
      <w:r w:rsidR="000E5555">
        <w:rPr>
          <w:rtl/>
        </w:rPr>
        <w:t>". שכביכול הקב"ה שהוא הלווה נעשה עבד למי שנותן את הצדקה שהוא המלווה, כיון שהוא נותן את הצדקה במקום הקב"ה.</w:t>
      </w:r>
      <w:r w:rsidR="000E5555">
        <w:rPr>
          <w:rFonts w:hint="cs"/>
          <w:rtl/>
        </w:rPr>
        <w:t xml:space="preserve"> נושא זה גם היה </w:t>
      </w:r>
      <w:proofErr w:type="spellStart"/>
      <w:r w:rsidR="000E5555">
        <w:rPr>
          <w:rFonts w:hint="cs"/>
          <w:rtl/>
        </w:rPr>
        <w:t>לקנתור</w:t>
      </w:r>
      <w:proofErr w:type="spellEnd"/>
      <w:r w:rsidR="000E5555">
        <w:rPr>
          <w:rFonts w:hint="cs"/>
          <w:rtl/>
        </w:rPr>
        <w:t xml:space="preserve"> וניגוח בוויכוחים עם גויים (רומי, יוון) שעזרה לעניים נראית להם התערבות במעשי האל. ראו הוויכוח של ר' עקיבא עם </w:t>
      </w:r>
      <w:proofErr w:type="spellStart"/>
      <w:r w:rsidR="000E5555">
        <w:rPr>
          <w:rFonts w:hint="cs"/>
          <w:rtl/>
        </w:rPr>
        <w:t>טורנוסרופס</w:t>
      </w:r>
      <w:proofErr w:type="spellEnd"/>
      <w:r w:rsidR="000E5555">
        <w:rPr>
          <w:rFonts w:hint="cs"/>
          <w:rtl/>
        </w:rPr>
        <w:t xml:space="preserve"> שמתגרה בו ואומר: "</w:t>
      </w:r>
      <w:r w:rsidR="000E5555">
        <w:rPr>
          <w:rtl/>
        </w:rPr>
        <w:t xml:space="preserve">אם </w:t>
      </w:r>
      <w:proofErr w:type="spellStart"/>
      <w:r w:rsidR="000E5555">
        <w:rPr>
          <w:rtl/>
        </w:rPr>
        <w:t>אלהיכם</w:t>
      </w:r>
      <w:proofErr w:type="spellEnd"/>
      <w:r w:rsidR="000E5555">
        <w:rPr>
          <w:rtl/>
        </w:rPr>
        <w:t xml:space="preserve"> אוהב עניים הוא, מפני מה אינו מפרנסן?</w:t>
      </w:r>
      <w:r w:rsidR="000E5555">
        <w:rPr>
          <w:rFonts w:hint="cs"/>
          <w:rtl/>
        </w:rPr>
        <w:t>"</w:t>
      </w:r>
      <w:r w:rsidR="000E5555">
        <w:rPr>
          <w:rStyle w:val="af3"/>
          <w:rFonts w:hint="cs"/>
          <w:b w:val="0"/>
          <w:bCs w:val="0"/>
          <w:rtl/>
        </w:rPr>
        <w:t xml:space="preserve"> (</w:t>
      </w:r>
      <w:r w:rsidR="000E5555" w:rsidRPr="00BA5C7F">
        <w:rPr>
          <w:rStyle w:val="af3"/>
          <w:b w:val="0"/>
          <w:bCs w:val="0"/>
          <w:rtl/>
        </w:rPr>
        <w:t xml:space="preserve">בבא </w:t>
      </w:r>
      <w:proofErr w:type="spellStart"/>
      <w:r w:rsidR="000E5555" w:rsidRPr="00BA5C7F">
        <w:rPr>
          <w:rStyle w:val="af3"/>
          <w:b w:val="0"/>
          <w:bCs w:val="0"/>
          <w:rtl/>
        </w:rPr>
        <w:t>בתרא</w:t>
      </w:r>
      <w:proofErr w:type="spellEnd"/>
      <w:r w:rsidR="000E5555" w:rsidRPr="00BA5C7F">
        <w:rPr>
          <w:rStyle w:val="af3"/>
          <w:b w:val="0"/>
          <w:bCs w:val="0"/>
          <w:rtl/>
        </w:rPr>
        <w:t xml:space="preserve"> </w:t>
      </w:r>
      <w:r w:rsidR="000E5555">
        <w:rPr>
          <w:rStyle w:val="af3"/>
          <w:b w:val="0"/>
          <w:bCs w:val="0"/>
          <w:rtl/>
        </w:rPr>
        <w:t>י ע</w:t>
      </w:r>
      <w:r w:rsidR="000E5555">
        <w:rPr>
          <w:rStyle w:val="af3"/>
          <w:rFonts w:hint="cs"/>
          <w:b w:val="0"/>
          <w:bCs w:val="0"/>
          <w:rtl/>
        </w:rPr>
        <w:t>"</w:t>
      </w:r>
      <w:r w:rsidR="000E5555" w:rsidRPr="00BA5C7F">
        <w:rPr>
          <w:rStyle w:val="af3"/>
          <w:b w:val="0"/>
          <w:bCs w:val="0"/>
          <w:rtl/>
        </w:rPr>
        <w:t>א</w:t>
      </w:r>
      <w:r w:rsidR="000E5555">
        <w:rPr>
          <w:rFonts w:hint="cs"/>
          <w:rtl/>
        </w:rPr>
        <w:t xml:space="preserve">, בדברינו </w:t>
      </w:r>
      <w:hyperlink r:id="rId6" w:history="1">
        <w:r w:rsidR="000E5555" w:rsidRPr="00BA5C7F">
          <w:rPr>
            <w:rStyle w:val="Hyperlink"/>
            <w:rFonts w:hint="cs"/>
            <w:rtl/>
          </w:rPr>
          <w:t xml:space="preserve">ר' עקיבא </w:t>
        </w:r>
        <w:proofErr w:type="spellStart"/>
        <w:r w:rsidR="000E5555" w:rsidRPr="00BA5C7F">
          <w:rPr>
            <w:rStyle w:val="Hyperlink"/>
            <w:rFonts w:hint="cs"/>
            <w:rtl/>
          </w:rPr>
          <w:t>וטורנוסרופוס</w:t>
        </w:r>
        <w:proofErr w:type="spellEnd"/>
      </w:hyperlink>
      <w:r w:rsidR="000E5555">
        <w:rPr>
          <w:rFonts w:hint="cs"/>
          <w:rtl/>
        </w:rPr>
        <w:t xml:space="preserve"> בפרשת תזריע).</w:t>
      </w:r>
    </w:p>
  </w:footnote>
  <w:footnote w:id="17">
    <w:p w14:paraId="2324095C" w14:textId="4ED4651B" w:rsidR="000E5555" w:rsidRDefault="00ED2B17" w:rsidP="00237F33">
      <w:pPr>
        <w:pStyle w:val="a3"/>
        <w:rPr>
          <w:rtl/>
        </w:rPr>
      </w:pPr>
      <w:r>
        <w:rPr>
          <w:rStyle w:val="a5"/>
        </w:rPr>
        <w:footnoteRef/>
      </w:r>
      <w:r>
        <w:rPr>
          <w:rtl/>
        </w:rPr>
        <w:t xml:space="preserve"> ראו מקבילה למדרש זה בבראשית רבה לג ג</w:t>
      </w:r>
      <w:r>
        <w:rPr>
          <w:rFonts w:hint="cs"/>
          <w:rtl/>
        </w:rPr>
        <w:t>, ושם הנוסח הוא: "</w:t>
      </w:r>
      <w:proofErr w:type="spellStart"/>
      <w:r>
        <w:rPr>
          <w:rFonts w:hint="cs"/>
          <w:rtl/>
        </w:rPr>
        <w:t>נתרווה</w:t>
      </w:r>
      <w:proofErr w:type="spellEnd"/>
      <w:r>
        <w:rPr>
          <w:rFonts w:hint="cs"/>
          <w:rtl/>
        </w:rPr>
        <w:t xml:space="preserve"> העולם"</w:t>
      </w:r>
      <w:r>
        <w:rPr>
          <w:rtl/>
        </w:rPr>
        <w:t xml:space="preserve">. באמצע הסיפור אפשר היה לתמוה על ר' </w:t>
      </w:r>
      <w:proofErr w:type="spellStart"/>
      <w:r>
        <w:rPr>
          <w:rtl/>
        </w:rPr>
        <w:t>תנחומא</w:t>
      </w:r>
      <w:proofErr w:type="spellEnd"/>
      <w:r>
        <w:rPr>
          <w:rtl/>
        </w:rPr>
        <w:t xml:space="preserve"> ש"ירד" על אותו איש על סמך עדות של אדם אחר ושפט אותו לפני ששמע את גרסתו</w:t>
      </w:r>
      <w:r>
        <w:rPr>
          <w:rFonts w:hint="cs"/>
          <w:rtl/>
        </w:rPr>
        <w:t>;</w:t>
      </w:r>
      <w:r>
        <w:rPr>
          <w:rtl/>
        </w:rPr>
        <w:t xml:space="preserve"> </w:t>
      </w:r>
      <w:r>
        <w:rPr>
          <w:rFonts w:hint="cs"/>
          <w:rtl/>
        </w:rPr>
        <w:t xml:space="preserve">אך </w:t>
      </w:r>
      <w:r>
        <w:rPr>
          <w:rtl/>
        </w:rPr>
        <w:t xml:space="preserve">בסוף הסיפור, אין </w:t>
      </w:r>
      <w:proofErr w:type="spellStart"/>
      <w:r>
        <w:rPr>
          <w:rtl/>
        </w:rPr>
        <w:t>לר</w:t>
      </w:r>
      <w:proofErr w:type="spellEnd"/>
      <w:r>
        <w:rPr>
          <w:rtl/>
        </w:rPr>
        <w:t xml:space="preserve">' </w:t>
      </w:r>
      <w:proofErr w:type="spellStart"/>
      <w:r>
        <w:rPr>
          <w:rtl/>
        </w:rPr>
        <w:t>תנחומא</w:t>
      </w:r>
      <w:proofErr w:type="spellEnd"/>
      <w:r>
        <w:rPr>
          <w:rtl/>
        </w:rPr>
        <w:t xml:space="preserve"> שום היסוס והוא מקבל את גרסת אותו האיש בפשטות וללא כל פקפוק ועוד הופך אותה לסיבה לתפילה למען הכלל.</w:t>
      </w:r>
      <w:r>
        <w:rPr>
          <w:rFonts w:hint="cs"/>
          <w:rtl/>
        </w:rPr>
        <w:t xml:space="preserve"> ראו בגמרא חגיגה ה ע"ב את הביקורת של רבי </w:t>
      </w:r>
      <w:proofErr w:type="spellStart"/>
      <w:r>
        <w:rPr>
          <w:rFonts w:hint="cs"/>
          <w:rtl/>
        </w:rPr>
        <w:t>שילא</w:t>
      </w:r>
      <w:proofErr w:type="spellEnd"/>
      <w:r>
        <w:rPr>
          <w:rFonts w:hint="cs"/>
          <w:rtl/>
        </w:rPr>
        <w:t xml:space="preserve"> על מי שנותן צדקה לאשה בסתר. וכאן מדובר בגרושתו! אבל ר' </w:t>
      </w:r>
      <w:proofErr w:type="spellStart"/>
      <w:r>
        <w:rPr>
          <w:rFonts w:hint="cs"/>
          <w:rtl/>
        </w:rPr>
        <w:t>תנחומא</w:t>
      </w:r>
      <w:proofErr w:type="spellEnd"/>
      <w:r>
        <w:rPr>
          <w:rFonts w:hint="cs"/>
          <w:rtl/>
        </w:rPr>
        <w:t xml:space="preserve"> לא חש. </w:t>
      </w:r>
    </w:p>
  </w:footnote>
  <w:footnote w:id="18">
    <w:p w14:paraId="0BC50E53" w14:textId="13F31D33" w:rsidR="00720654" w:rsidRDefault="00720654">
      <w:pPr>
        <w:pStyle w:val="a3"/>
      </w:pPr>
      <w:r>
        <w:rPr>
          <w:rStyle w:val="a5"/>
        </w:rPr>
        <w:footnoteRef/>
      </w:r>
      <w:r>
        <w:rPr>
          <w:rtl/>
        </w:rPr>
        <w:t xml:space="preserve"> </w:t>
      </w:r>
      <w:r>
        <w:rPr>
          <w:rFonts w:hint="cs"/>
          <w:rtl/>
        </w:rPr>
        <w:t>כאן חוזר הסיפור על ר' יוסי הגלילי שגרש את אשתו ומה עלה בגורלה.</w:t>
      </w:r>
    </w:p>
  </w:footnote>
  <w:footnote w:id="19">
    <w:p w14:paraId="6489FF7D" w14:textId="6DE79544" w:rsidR="002764D4" w:rsidRDefault="002764D4">
      <w:pPr>
        <w:pStyle w:val="a3"/>
      </w:pPr>
      <w:r>
        <w:rPr>
          <w:rStyle w:val="a5"/>
        </w:rPr>
        <w:footnoteRef/>
      </w:r>
      <w:r>
        <w:rPr>
          <w:rtl/>
        </w:rPr>
        <w:t xml:space="preserve"> </w:t>
      </w:r>
      <w:r>
        <w:rPr>
          <w:rFonts w:hint="cs"/>
          <w:rtl/>
        </w:rPr>
        <w:t xml:space="preserve">דרשה זו חוזרת על הדרשה על אשתו של ר' יוסי הגלילי, שראינו כבר לעיל </w:t>
      </w:r>
      <w:proofErr w:type="spellStart"/>
      <w:r>
        <w:rPr>
          <w:rFonts w:hint="cs"/>
          <w:rtl/>
        </w:rPr>
        <w:t>בויקרא</w:t>
      </w:r>
      <w:proofErr w:type="spellEnd"/>
      <w:r>
        <w:rPr>
          <w:rFonts w:hint="cs"/>
          <w:rtl/>
        </w:rPr>
        <w:t xml:space="preserve"> רבה לד יד, ולפיכך קצרנו בה. הבאנו נוסח זה בשל הקשר שנוצר בין פתיחת הדרשה ובין סופה. פתחה הדרשה ב"אעשה לו עזר כנגדו" (מה שמתאים כאמור לפרשת בראשית) וסיימה ב"ומבשרך לא תתעלם" (הרחבה של מצוות צדקה). לכאורה, מרגע שאיש ואשה התגרשו, ובפרט אם חלקו כראוי את רכושם וכתובת </w:t>
      </w:r>
      <w:proofErr w:type="spellStart"/>
      <w:r>
        <w:rPr>
          <w:rFonts w:hint="cs"/>
          <w:rtl/>
        </w:rPr>
        <w:t>האשה</w:t>
      </w:r>
      <w:proofErr w:type="spellEnd"/>
      <w:r>
        <w:rPr>
          <w:rFonts w:hint="cs"/>
          <w:rtl/>
        </w:rPr>
        <w:t xml:space="preserve"> קוימה במלואה, אין ביניהם כל קשר.  פסק וחלף "העזר כנגדו" ובוודאי שאין כל קשר של בשר בין בני הזוג. "אעשה לו עזר </w:t>
      </w:r>
      <w:proofErr w:type="spellStart"/>
      <w:r>
        <w:rPr>
          <w:rFonts w:hint="cs"/>
          <w:rtl/>
        </w:rPr>
        <w:t>כנגדו"היה</w:t>
      </w:r>
      <w:proofErr w:type="spellEnd"/>
      <w:r>
        <w:rPr>
          <w:rFonts w:hint="cs"/>
          <w:rtl/>
        </w:rPr>
        <w:t xml:space="preserve"> ברגע מאושר של הנישואין. אבל "ומבשרך לא תתעלם" היה ופסק. אלא אם נאמר אין הכי נמי! מה שדרשה זו באה ללמדנו הוא שהקשר הראשוני בין בני הזוג לא פוסק גם לאחר שהתגרשו. זאת בפרט בקשר של 'אשת נעורים' שלעולם שמור לה </w:t>
      </w:r>
      <w:hyperlink r:id="rId7" w:anchor="gsc.tab=0" w:history="1">
        <w:r w:rsidRPr="004738AC">
          <w:rPr>
            <w:rStyle w:val="Hyperlink"/>
            <w:rFonts w:hint="cs"/>
            <w:rtl/>
          </w:rPr>
          <w:t>חסד נעור</w:t>
        </w:r>
        <w:r>
          <w:rPr>
            <w:rStyle w:val="Hyperlink"/>
            <w:rFonts w:hint="cs"/>
            <w:rtl/>
          </w:rPr>
          <w:t>ים</w:t>
        </w:r>
      </w:hyperlink>
      <w:r>
        <w:rPr>
          <w:rFonts w:hint="cs"/>
          <w:rtl/>
        </w:rPr>
        <w:t>.  ראו סנהדרין צ ב. וגם סמך מהמקרא לקשר הבשר מצאנו: "</w:t>
      </w:r>
      <w:r>
        <w:rPr>
          <w:rtl/>
        </w:rPr>
        <w:t xml:space="preserve">עַל כֵּן </w:t>
      </w:r>
      <w:proofErr w:type="spellStart"/>
      <w:r>
        <w:rPr>
          <w:rtl/>
        </w:rPr>
        <w:t>יַעֲזָב</w:t>
      </w:r>
      <w:proofErr w:type="spellEnd"/>
      <w:r>
        <w:rPr>
          <w:rtl/>
        </w:rPr>
        <w:t xml:space="preserve"> אִישׁ אֶת אָבִיו וְאֶת </w:t>
      </w:r>
      <w:proofErr w:type="spellStart"/>
      <w:r>
        <w:rPr>
          <w:rtl/>
        </w:rPr>
        <w:t>אִמּו</w:t>
      </w:r>
      <w:proofErr w:type="spellEnd"/>
      <w:r>
        <w:rPr>
          <w:rtl/>
        </w:rPr>
        <w:t>ֹ וְדָבַק בְּאִשְׁתּוֹ וְהָיוּ לְבָשָׂר אֶחָד</w:t>
      </w:r>
      <w:r>
        <w:rPr>
          <w:rFonts w:hint="cs"/>
          <w:rtl/>
        </w:rPr>
        <w:t xml:space="preserve">" (בראשית </w:t>
      </w:r>
      <w:r>
        <w:rPr>
          <w:rtl/>
        </w:rPr>
        <w:t xml:space="preserve">פרק ב פסוק </w:t>
      </w:r>
      <w:r>
        <w:rPr>
          <w:rFonts w:hint="cs"/>
          <w:rtl/>
        </w:rPr>
        <w:t>כד).</w:t>
      </w:r>
    </w:p>
  </w:footnote>
  <w:footnote w:id="20">
    <w:p w14:paraId="443109BD" w14:textId="77777777" w:rsidR="00860347" w:rsidRDefault="00860347" w:rsidP="00577009">
      <w:pPr>
        <w:pStyle w:val="a3"/>
      </w:pPr>
      <w:r>
        <w:rPr>
          <w:rStyle w:val="a5"/>
        </w:rPr>
        <w:footnoteRef/>
      </w:r>
      <w:r>
        <w:rPr>
          <w:rtl/>
        </w:rPr>
        <w:t xml:space="preserve"> </w:t>
      </w:r>
      <w:r>
        <w:rPr>
          <w:rFonts w:hint="cs"/>
          <w:rtl/>
        </w:rPr>
        <w:t>מים המותרים לשתייה מלוא לוגמיו גם ביום הכיפורים.</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77FA9" w14:textId="49AB718C" w:rsidR="00860347" w:rsidRDefault="00860347" w:rsidP="007D4442">
    <w:pPr>
      <w:pStyle w:val="1"/>
      <w:tabs>
        <w:tab w:val="right" w:pos="9299"/>
      </w:tabs>
      <w:rPr>
        <w:rtl/>
        <w:lang w:eastAsia="en-US"/>
      </w:rPr>
    </w:pPr>
    <w:r>
      <w:rPr>
        <w:rFonts w:cs="Miriam"/>
        <w:rtl/>
      </w:rPr>
      <w:fldChar w:fldCharType="begin"/>
    </w:r>
    <w:r>
      <w:rPr>
        <w:rtl/>
        <w:lang w:eastAsia="en-US"/>
      </w:rPr>
      <w:instrText xml:space="preserve"> </w:instrText>
    </w:r>
    <w:r>
      <w:rPr>
        <w:lang w:eastAsia="en-US"/>
      </w:rPr>
      <w:instrText>SUBJECT  \* MERGEFORMAT</w:instrText>
    </w:r>
    <w:r>
      <w:rPr>
        <w:rtl/>
        <w:lang w:eastAsia="en-US"/>
      </w:rPr>
      <w:instrText xml:space="preserve"> </w:instrText>
    </w:r>
    <w:r>
      <w:rPr>
        <w:rFonts w:cs="Miriam"/>
        <w:rtl/>
      </w:rPr>
      <w:fldChar w:fldCharType="separate"/>
    </w:r>
    <w:r>
      <w:rPr>
        <w:rtl/>
        <w:lang w:eastAsia="en-US"/>
      </w:rPr>
      <w:t>יום הכיפורים</w:t>
    </w:r>
    <w:r>
      <w:rPr>
        <w:rFonts w:cs="Miriam"/>
        <w:rtl/>
      </w:rPr>
      <w:fldChar w:fldCharType="end"/>
    </w:r>
    <w:r>
      <w:rPr>
        <w:rtl/>
        <w:lang w:eastAsia="en-US"/>
      </w:rPr>
      <w:tab/>
      <w:t>תש</w:t>
    </w:r>
    <w:r w:rsidR="00C723B2">
      <w:rPr>
        <w:rFonts w:hint="cs"/>
        <w:rtl/>
        <w:lang w:eastAsia="en-US"/>
      </w:rPr>
      <w:t>פ</w:t>
    </w:r>
    <w:r>
      <w:rPr>
        <w:rtl/>
        <w:lang w:eastAsia="en-US"/>
      </w:rPr>
      <w:t>"</w:t>
    </w:r>
    <w:r w:rsidR="00C723B2">
      <w:rPr>
        <w:rFonts w:hint="cs"/>
        <w:rtl/>
        <w:lang w:eastAsia="en-US"/>
      </w:rPr>
      <w:t>ז</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D4AF3" w14:textId="5AEACAD3" w:rsidR="00860347" w:rsidRDefault="00860347">
    <w:pPr>
      <w:pStyle w:val="1"/>
      <w:rPr>
        <w:szCs w:val="22"/>
        <w:rtl/>
        <w:lang w:eastAsia="en-US"/>
      </w:rPr>
    </w:pPr>
    <w:r>
      <w:rPr>
        <w:szCs w:val="22"/>
        <w:rtl/>
        <w:lang w:eastAsia="en-US"/>
      </w:rPr>
      <w:t xml:space="preserve">פרשת </w:t>
    </w:r>
    <w:r>
      <w:rPr>
        <w:rFonts w:cs="Miriam"/>
        <w:szCs w:val="24"/>
        <w:rtl/>
      </w:rPr>
      <w:fldChar w:fldCharType="begin"/>
    </w:r>
    <w:r>
      <w:rPr>
        <w:szCs w:val="22"/>
        <w:rtl/>
        <w:lang w:eastAsia="en-US"/>
      </w:rPr>
      <w:instrText xml:space="preserve"> </w:instrText>
    </w:r>
    <w:r>
      <w:rPr>
        <w:szCs w:val="22"/>
        <w:lang w:eastAsia="en-US"/>
      </w:rPr>
      <w:instrText>SUBJECT  \* MERGEFORMAT</w:instrText>
    </w:r>
    <w:r>
      <w:rPr>
        <w:szCs w:val="22"/>
        <w:rtl/>
        <w:lang w:eastAsia="en-US"/>
      </w:rPr>
      <w:instrText xml:space="preserve"> </w:instrText>
    </w:r>
    <w:r>
      <w:rPr>
        <w:rFonts w:cs="Miriam"/>
        <w:szCs w:val="24"/>
        <w:rtl/>
      </w:rPr>
      <w:fldChar w:fldCharType="separate"/>
    </w:r>
    <w:r>
      <w:rPr>
        <w:szCs w:val="22"/>
        <w:rtl/>
        <w:lang w:eastAsia="en-US"/>
      </w:rPr>
      <w:t>יום הכיפורים</w:t>
    </w:r>
    <w:r>
      <w:rPr>
        <w:rFonts w:cs="Miriam"/>
        <w:szCs w:val="24"/>
        <w:rtl/>
      </w:rPr>
      <w:fldChar w:fldCharType="end"/>
    </w:r>
    <w:r>
      <w:rPr>
        <w:szCs w:val="22"/>
        <w:rtl/>
        <w:lang w:eastAsia="en-US"/>
      </w:rPr>
      <w:t xml:space="preserve"> </w:t>
    </w:r>
    <w:r>
      <w:rPr>
        <w:szCs w:val="22"/>
        <w:rtl/>
        <w:lang w:eastAsia="en-US"/>
      </w:rPr>
      <w:tab/>
    </w:r>
    <w:r>
      <w:rPr>
        <w:rFonts w:cs="Miriam"/>
        <w:szCs w:val="24"/>
        <w:rtl/>
      </w:rPr>
      <w:fldChar w:fldCharType="begin"/>
    </w:r>
    <w:r>
      <w:rPr>
        <w:szCs w:val="22"/>
        <w:rtl/>
        <w:lang w:eastAsia="en-US"/>
      </w:rPr>
      <w:instrText xml:space="preserve"> </w:instrText>
    </w:r>
    <w:r>
      <w:rPr>
        <w:szCs w:val="22"/>
        <w:lang w:eastAsia="en-US"/>
      </w:rPr>
      <w:instrText>DATE \@ "yyyy"\h  \* MERGEFORMAT</w:instrText>
    </w:r>
    <w:r>
      <w:rPr>
        <w:szCs w:val="22"/>
        <w:rtl/>
        <w:lang w:eastAsia="en-US"/>
      </w:rPr>
      <w:instrText xml:space="preserve"> </w:instrText>
    </w:r>
    <w:r>
      <w:rPr>
        <w:rFonts w:cs="Miriam"/>
        <w:szCs w:val="24"/>
        <w:rtl/>
      </w:rPr>
      <w:fldChar w:fldCharType="separate"/>
    </w:r>
    <w:r w:rsidR="007B2CEB">
      <w:rPr>
        <w:noProof/>
        <w:szCs w:val="22"/>
        <w:rtl/>
        <w:lang w:eastAsia="en-US"/>
      </w:rPr>
      <w:t>‏תשפ"ו</w:t>
    </w:r>
    <w:r>
      <w:rPr>
        <w:rFonts w:cs="Miriam"/>
        <w:szCs w:val="24"/>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3AB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6B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3CFB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181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6E74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6C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D055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0A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16447E"/>
    <w:lvl w:ilvl="0">
      <w:start w:val="1"/>
      <w:numFmt w:val="bullet"/>
      <w:lvlText w:val=""/>
      <w:lvlJc w:val="left"/>
      <w:pPr>
        <w:tabs>
          <w:tab w:val="num" w:pos="360"/>
        </w:tabs>
        <w:ind w:left="360" w:hanging="360"/>
      </w:pPr>
      <w:rPr>
        <w:rFonts w:ascii="Symbol" w:hAnsi="Symbol" w:hint="default"/>
      </w:rPr>
    </w:lvl>
  </w:abstractNum>
  <w:num w:numId="1" w16cid:durableId="1806661681">
    <w:abstractNumId w:val="8"/>
  </w:num>
  <w:num w:numId="2" w16cid:durableId="1480658404">
    <w:abstractNumId w:val="3"/>
  </w:num>
  <w:num w:numId="3" w16cid:durableId="109134252">
    <w:abstractNumId w:val="2"/>
  </w:num>
  <w:num w:numId="4" w16cid:durableId="684987301">
    <w:abstractNumId w:val="1"/>
  </w:num>
  <w:num w:numId="5" w16cid:durableId="1340232336">
    <w:abstractNumId w:val="0"/>
  </w:num>
  <w:num w:numId="6" w16cid:durableId="1759399675">
    <w:abstractNumId w:val="9"/>
  </w:num>
  <w:num w:numId="7" w16cid:durableId="1344279131">
    <w:abstractNumId w:val="7"/>
  </w:num>
  <w:num w:numId="8" w16cid:durableId="548106592">
    <w:abstractNumId w:val="6"/>
  </w:num>
  <w:num w:numId="9" w16cid:durableId="344555146">
    <w:abstractNumId w:val="5"/>
  </w:num>
  <w:num w:numId="10" w16cid:durableId="16017974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E79"/>
    <w:rsid w:val="0000774A"/>
    <w:rsid w:val="00013BBB"/>
    <w:rsid w:val="00024DF2"/>
    <w:rsid w:val="00026D60"/>
    <w:rsid w:val="0002739C"/>
    <w:rsid w:val="0002763E"/>
    <w:rsid w:val="000308F5"/>
    <w:rsid w:val="0003448B"/>
    <w:rsid w:val="00035746"/>
    <w:rsid w:val="000508A6"/>
    <w:rsid w:val="00055DEE"/>
    <w:rsid w:val="00074ACB"/>
    <w:rsid w:val="000827A0"/>
    <w:rsid w:val="00084E97"/>
    <w:rsid w:val="00092447"/>
    <w:rsid w:val="00094B36"/>
    <w:rsid w:val="000A4796"/>
    <w:rsid w:val="000B2C59"/>
    <w:rsid w:val="000B4068"/>
    <w:rsid w:val="000D292F"/>
    <w:rsid w:val="000E5555"/>
    <w:rsid w:val="000F580C"/>
    <w:rsid w:val="001139ED"/>
    <w:rsid w:val="001249EC"/>
    <w:rsid w:val="001271AF"/>
    <w:rsid w:val="00131E3A"/>
    <w:rsid w:val="001852B1"/>
    <w:rsid w:val="0019010E"/>
    <w:rsid w:val="00191534"/>
    <w:rsid w:val="001A54C3"/>
    <w:rsid w:val="001B09F4"/>
    <w:rsid w:val="001B28DD"/>
    <w:rsid w:val="001E600E"/>
    <w:rsid w:val="001F73E4"/>
    <w:rsid w:val="00201274"/>
    <w:rsid w:val="00227240"/>
    <w:rsid w:val="00230B63"/>
    <w:rsid w:val="002371CE"/>
    <w:rsid w:val="00237F33"/>
    <w:rsid w:val="00245FE0"/>
    <w:rsid w:val="002764D4"/>
    <w:rsid w:val="00291291"/>
    <w:rsid w:val="002A4FBF"/>
    <w:rsid w:val="002B76DF"/>
    <w:rsid w:val="002C0EC5"/>
    <w:rsid w:val="002E07E8"/>
    <w:rsid w:val="002F28B3"/>
    <w:rsid w:val="002F75C7"/>
    <w:rsid w:val="003245CE"/>
    <w:rsid w:val="00334D6F"/>
    <w:rsid w:val="003413AB"/>
    <w:rsid w:val="0036357E"/>
    <w:rsid w:val="00381C8A"/>
    <w:rsid w:val="003902D8"/>
    <w:rsid w:val="003A123F"/>
    <w:rsid w:val="003A301C"/>
    <w:rsid w:val="003B05A7"/>
    <w:rsid w:val="003B421C"/>
    <w:rsid w:val="003C4F5A"/>
    <w:rsid w:val="003E21DF"/>
    <w:rsid w:val="004261AA"/>
    <w:rsid w:val="00437F5B"/>
    <w:rsid w:val="00442392"/>
    <w:rsid w:val="004561F1"/>
    <w:rsid w:val="00460816"/>
    <w:rsid w:val="00466F20"/>
    <w:rsid w:val="004738AC"/>
    <w:rsid w:val="0048771F"/>
    <w:rsid w:val="00491F80"/>
    <w:rsid w:val="004A24E3"/>
    <w:rsid w:val="004A3761"/>
    <w:rsid w:val="004B18D1"/>
    <w:rsid w:val="004B5035"/>
    <w:rsid w:val="004C36B6"/>
    <w:rsid w:val="004C577F"/>
    <w:rsid w:val="004D4B8B"/>
    <w:rsid w:val="004D6013"/>
    <w:rsid w:val="004E05CA"/>
    <w:rsid w:val="004F2005"/>
    <w:rsid w:val="004F5437"/>
    <w:rsid w:val="004F5AF9"/>
    <w:rsid w:val="005002D9"/>
    <w:rsid w:val="0050106F"/>
    <w:rsid w:val="005438C5"/>
    <w:rsid w:val="00552D2E"/>
    <w:rsid w:val="00574327"/>
    <w:rsid w:val="00577009"/>
    <w:rsid w:val="00582103"/>
    <w:rsid w:val="005A0C3E"/>
    <w:rsid w:val="005A78F6"/>
    <w:rsid w:val="005B2238"/>
    <w:rsid w:val="005C0DAF"/>
    <w:rsid w:val="005C7DF0"/>
    <w:rsid w:val="006076BB"/>
    <w:rsid w:val="00611A5B"/>
    <w:rsid w:val="00660225"/>
    <w:rsid w:val="006819CC"/>
    <w:rsid w:val="00682767"/>
    <w:rsid w:val="006936B7"/>
    <w:rsid w:val="0069710D"/>
    <w:rsid w:val="006A59A2"/>
    <w:rsid w:val="006B7E10"/>
    <w:rsid w:val="006C2A91"/>
    <w:rsid w:val="006F07D7"/>
    <w:rsid w:val="006F4666"/>
    <w:rsid w:val="00707F0B"/>
    <w:rsid w:val="00720654"/>
    <w:rsid w:val="00722131"/>
    <w:rsid w:val="0072227E"/>
    <w:rsid w:val="0073339C"/>
    <w:rsid w:val="0075206B"/>
    <w:rsid w:val="00760769"/>
    <w:rsid w:val="00786B92"/>
    <w:rsid w:val="007931AB"/>
    <w:rsid w:val="007935F9"/>
    <w:rsid w:val="00795F32"/>
    <w:rsid w:val="007B2CEB"/>
    <w:rsid w:val="007D4442"/>
    <w:rsid w:val="00811BF0"/>
    <w:rsid w:val="00814C22"/>
    <w:rsid w:val="00815B80"/>
    <w:rsid w:val="008419B0"/>
    <w:rsid w:val="0085408D"/>
    <w:rsid w:val="00860347"/>
    <w:rsid w:val="008655D9"/>
    <w:rsid w:val="00882B85"/>
    <w:rsid w:val="00885021"/>
    <w:rsid w:val="00886976"/>
    <w:rsid w:val="008873A4"/>
    <w:rsid w:val="008C07F4"/>
    <w:rsid w:val="008F3A3C"/>
    <w:rsid w:val="009359AD"/>
    <w:rsid w:val="00975C63"/>
    <w:rsid w:val="0098277D"/>
    <w:rsid w:val="00983D39"/>
    <w:rsid w:val="00994593"/>
    <w:rsid w:val="009A0BD8"/>
    <w:rsid w:val="009A2178"/>
    <w:rsid w:val="009A4592"/>
    <w:rsid w:val="009B49FC"/>
    <w:rsid w:val="009C1F57"/>
    <w:rsid w:val="009C6AE4"/>
    <w:rsid w:val="009D53B4"/>
    <w:rsid w:val="00A2045A"/>
    <w:rsid w:val="00A27A15"/>
    <w:rsid w:val="00A27F4A"/>
    <w:rsid w:val="00A3687B"/>
    <w:rsid w:val="00A70ED5"/>
    <w:rsid w:val="00A72B13"/>
    <w:rsid w:val="00A829E6"/>
    <w:rsid w:val="00A867C4"/>
    <w:rsid w:val="00AC130C"/>
    <w:rsid w:val="00AC60B2"/>
    <w:rsid w:val="00AC6D2C"/>
    <w:rsid w:val="00AD61AB"/>
    <w:rsid w:val="00AE5073"/>
    <w:rsid w:val="00AE604D"/>
    <w:rsid w:val="00AF59CB"/>
    <w:rsid w:val="00B41978"/>
    <w:rsid w:val="00B503EA"/>
    <w:rsid w:val="00B64011"/>
    <w:rsid w:val="00B76AEA"/>
    <w:rsid w:val="00B938F6"/>
    <w:rsid w:val="00B958D4"/>
    <w:rsid w:val="00BB40C0"/>
    <w:rsid w:val="00BC41BE"/>
    <w:rsid w:val="00BD1CFC"/>
    <w:rsid w:val="00BE2F53"/>
    <w:rsid w:val="00BE7329"/>
    <w:rsid w:val="00BF25E2"/>
    <w:rsid w:val="00C01963"/>
    <w:rsid w:val="00C03FFC"/>
    <w:rsid w:val="00C10500"/>
    <w:rsid w:val="00C12B3C"/>
    <w:rsid w:val="00C30720"/>
    <w:rsid w:val="00C546F7"/>
    <w:rsid w:val="00C67A9E"/>
    <w:rsid w:val="00C67DF2"/>
    <w:rsid w:val="00C723B2"/>
    <w:rsid w:val="00CB1A99"/>
    <w:rsid w:val="00CB31DE"/>
    <w:rsid w:val="00CC3A1E"/>
    <w:rsid w:val="00CD26C4"/>
    <w:rsid w:val="00CF4B2F"/>
    <w:rsid w:val="00D07387"/>
    <w:rsid w:val="00D110FD"/>
    <w:rsid w:val="00D114B5"/>
    <w:rsid w:val="00D258CA"/>
    <w:rsid w:val="00D27334"/>
    <w:rsid w:val="00D35D18"/>
    <w:rsid w:val="00D47327"/>
    <w:rsid w:val="00D53F15"/>
    <w:rsid w:val="00D63490"/>
    <w:rsid w:val="00D751EB"/>
    <w:rsid w:val="00D836BA"/>
    <w:rsid w:val="00D866D6"/>
    <w:rsid w:val="00DA6065"/>
    <w:rsid w:val="00DD2CAF"/>
    <w:rsid w:val="00DF517B"/>
    <w:rsid w:val="00DF6D9A"/>
    <w:rsid w:val="00E11870"/>
    <w:rsid w:val="00E16198"/>
    <w:rsid w:val="00E23E7B"/>
    <w:rsid w:val="00E23FE3"/>
    <w:rsid w:val="00E3042F"/>
    <w:rsid w:val="00E527EB"/>
    <w:rsid w:val="00E63B49"/>
    <w:rsid w:val="00E84F73"/>
    <w:rsid w:val="00EC7FC2"/>
    <w:rsid w:val="00ED2B17"/>
    <w:rsid w:val="00F02DAE"/>
    <w:rsid w:val="00F05D8C"/>
    <w:rsid w:val="00F06E79"/>
    <w:rsid w:val="00F41D01"/>
    <w:rsid w:val="00F5010C"/>
    <w:rsid w:val="00F50DDE"/>
    <w:rsid w:val="00F55E32"/>
    <w:rsid w:val="00F700CA"/>
    <w:rsid w:val="00F7044E"/>
    <w:rsid w:val="00F760DA"/>
    <w:rsid w:val="00F77C5E"/>
    <w:rsid w:val="00F85A25"/>
    <w:rsid w:val="00F86E6A"/>
    <w:rsid w:val="00FB2BB2"/>
    <w:rsid w:val="00FB3E34"/>
    <w:rsid w:val="00FC6E94"/>
    <w:rsid w:val="00FD17CC"/>
    <w:rsid w:val="00FE78A9"/>
    <w:rsid w:val="00FF3FA1"/>
    <w:rsid w:val="00FF775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5FAA3291"/>
  <w15:chartTrackingRefBased/>
  <w15:docId w15:val="{2A9E6D64-A82A-4932-8651-E82FD4FD0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B2CEB"/>
    <w:pPr>
      <w:bidi/>
    </w:pPr>
    <w:rPr>
      <w:rFonts w:cs="Narkisim"/>
      <w:sz w:val="22"/>
      <w:szCs w:val="22"/>
      <w:lang w:eastAsia="he-IL"/>
    </w:rPr>
  </w:style>
  <w:style w:type="paragraph" w:styleId="1">
    <w:name w:val="heading 1"/>
    <w:basedOn w:val="a"/>
    <w:next w:val="a"/>
    <w:link w:val="10"/>
    <w:qFormat/>
    <w:rsid w:val="007B2CEB"/>
    <w:pPr>
      <w:keepNext/>
      <w:tabs>
        <w:tab w:val="right" w:pos="9469"/>
      </w:tabs>
      <w:jc w:val="both"/>
      <w:outlineLvl w:val="0"/>
    </w:pPr>
    <w:rPr>
      <w:rFonts w:cs="David"/>
      <w:b/>
      <w:bCs/>
      <w:szCs w:val="28"/>
    </w:rPr>
  </w:style>
  <w:style w:type="character" w:default="1" w:styleId="a0">
    <w:name w:val="Default Paragraph Font"/>
    <w:uiPriority w:val="1"/>
    <w:semiHidden/>
    <w:unhideWhenUsed/>
    <w:rsid w:val="007B2CEB"/>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7B2CEB"/>
  </w:style>
  <w:style w:type="paragraph" w:styleId="a3">
    <w:name w:val="footnote text"/>
    <w:basedOn w:val="a"/>
    <w:link w:val="a4"/>
    <w:rsid w:val="007B2CEB"/>
    <w:pPr>
      <w:ind w:left="170" w:hanging="170"/>
      <w:jc w:val="both"/>
    </w:pPr>
    <w:rPr>
      <w:sz w:val="20"/>
      <w:szCs w:val="20"/>
    </w:rPr>
  </w:style>
  <w:style w:type="character" w:styleId="a5">
    <w:name w:val="footnote reference"/>
    <w:basedOn w:val="a0"/>
    <w:semiHidden/>
    <w:rsid w:val="007B2CEB"/>
    <w:rPr>
      <w:vertAlign w:val="superscript"/>
    </w:rPr>
  </w:style>
  <w:style w:type="paragraph" w:styleId="a6">
    <w:name w:val="header"/>
    <w:basedOn w:val="a"/>
    <w:link w:val="a7"/>
    <w:rsid w:val="007B2CEB"/>
    <w:pPr>
      <w:tabs>
        <w:tab w:val="center" w:pos="4153"/>
        <w:tab w:val="right" w:pos="8306"/>
      </w:tabs>
    </w:pPr>
  </w:style>
  <w:style w:type="paragraph" w:styleId="a8">
    <w:name w:val="footer"/>
    <w:basedOn w:val="a"/>
    <w:link w:val="a9"/>
    <w:rsid w:val="007B2CEB"/>
    <w:pPr>
      <w:tabs>
        <w:tab w:val="center" w:pos="4153"/>
        <w:tab w:val="right" w:pos="8306"/>
      </w:tabs>
    </w:pPr>
  </w:style>
  <w:style w:type="paragraph" w:customStyle="1" w:styleId="aa">
    <w:name w:val="כותרת"/>
    <w:basedOn w:val="a"/>
    <w:rsid w:val="007B2CEB"/>
    <w:pPr>
      <w:spacing w:before="240" w:line="320" w:lineRule="atLeast"/>
      <w:jc w:val="center"/>
    </w:pPr>
    <w:rPr>
      <w:rFonts w:cs="David"/>
      <w:b/>
      <w:bCs/>
      <w:spacing w:val="20"/>
      <w:szCs w:val="32"/>
    </w:rPr>
  </w:style>
  <w:style w:type="paragraph" w:customStyle="1" w:styleId="ab">
    <w:name w:val="כותרת קטע"/>
    <w:basedOn w:val="a"/>
    <w:rsid w:val="007B2CEB"/>
    <w:pPr>
      <w:spacing w:before="240" w:line="300" w:lineRule="atLeast"/>
    </w:pPr>
    <w:rPr>
      <w:rFonts w:cs="Arial"/>
      <w:b/>
      <w:bCs/>
      <w:szCs w:val="24"/>
    </w:rPr>
  </w:style>
  <w:style w:type="paragraph" w:customStyle="1" w:styleId="ac">
    <w:name w:val="מקור"/>
    <w:basedOn w:val="a"/>
    <w:link w:val="Char"/>
    <w:rsid w:val="007B2CEB"/>
    <w:pPr>
      <w:spacing w:line="320" w:lineRule="atLeast"/>
      <w:jc w:val="both"/>
    </w:pPr>
    <w:rPr>
      <w:rFonts w:cs="David"/>
      <w:szCs w:val="24"/>
    </w:rPr>
  </w:style>
  <w:style w:type="paragraph" w:customStyle="1" w:styleId="ad">
    <w:name w:val="מחלקי המים"/>
    <w:basedOn w:val="a"/>
    <w:rsid w:val="007B2CEB"/>
    <w:pPr>
      <w:spacing w:line="320" w:lineRule="atLeast"/>
      <w:jc w:val="both"/>
    </w:pPr>
    <w:rPr>
      <w:b/>
      <w:bCs/>
      <w:szCs w:val="24"/>
    </w:rPr>
  </w:style>
  <w:style w:type="paragraph" w:styleId="ae">
    <w:name w:val="Body Text"/>
    <w:basedOn w:val="a"/>
    <w:pPr>
      <w:spacing w:line="320" w:lineRule="atLeast"/>
    </w:pPr>
    <w:rPr>
      <w:rFonts w:cs="David"/>
      <w:szCs w:val="24"/>
    </w:rPr>
  </w:style>
  <w:style w:type="character" w:styleId="Hyperlink">
    <w:name w:val="Hyperlink"/>
    <w:basedOn w:val="a0"/>
    <w:rsid w:val="007B2CEB"/>
    <w:rPr>
      <w:color w:val="0563C1" w:themeColor="hyperlink"/>
      <w:u w:val="single"/>
    </w:rPr>
  </w:style>
  <w:style w:type="character" w:styleId="FollowedHyperlink">
    <w:name w:val="FollowedHyperlink"/>
    <w:rsid w:val="005B2238"/>
    <w:rPr>
      <w:color w:val="800080"/>
      <w:u w:val="single"/>
    </w:rPr>
  </w:style>
  <w:style w:type="paragraph" w:styleId="af">
    <w:name w:val="Balloon Text"/>
    <w:basedOn w:val="a"/>
    <w:link w:val="af0"/>
    <w:uiPriority w:val="99"/>
    <w:semiHidden/>
    <w:unhideWhenUsed/>
    <w:rsid w:val="007B2CEB"/>
    <w:rPr>
      <w:rFonts w:ascii="Tahoma" w:hAnsi="Tahoma" w:cs="Tahoma"/>
      <w:sz w:val="16"/>
      <w:szCs w:val="16"/>
    </w:rPr>
  </w:style>
  <w:style w:type="character" w:styleId="af1">
    <w:name w:val="page number"/>
    <w:basedOn w:val="a0"/>
    <w:rsid w:val="00024DF2"/>
  </w:style>
  <w:style w:type="character" w:customStyle="1" w:styleId="Char">
    <w:name w:val="מקור Char"/>
    <w:link w:val="ac"/>
    <w:rsid w:val="00A72B13"/>
    <w:rPr>
      <w:rFonts w:cs="David"/>
      <w:sz w:val="22"/>
      <w:szCs w:val="24"/>
      <w:lang w:eastAsia="he-IL"/>
    </w:rPr>
  </w:style>
  <w:style w:type="character" w:customStyle="1" w:styleId="a4">
    <w:name w:val="טקסט הערת שוליים תו"/>
    <w:basedOn w:val="a0"/>
    <w:link w:val="a3"/>
    <w:rsid w:val="007B2CEB"/>
    <w:rPr>
      <w:rFonts w:cs="Narkisim"/>
      <w:lang w:eastAsia="he-IL"/>
    </w:rPr>
  </w:style>
  <w:style w:type="character" w:customStyle="1" w:styleId="10">
    <w:name w:val="כותרת 1 תו"/>
    <w:basedOn w:val="a0"/>
    <w:link w:val="1"/>
    <w:rsid w:val="007B2CEB"/>
    <w:rPr>
      <w:rFonts w:cs="David"/>
      <w:b/>
      <w:bCs/>
      <w:sz w:val="22"/>
      <w:szCs w:val="28"/>
      <w:lang w:eastAsia="he-IL"/>
    </w:rPr>
  </w:style>
  <w:style w:type="character" w:customStyle="1" w:styleId="a7">
    <w:name w:val="כותרת עליונה תו"/>
    <w:basedOn w:val="a0"/>
    <w:link w:val="a6"/>
    <w:rsid w:val="007B2CEB"/>
    <w:rPr>
      <w:rFonts w:cs="Narkisim"/>
      <w:sz w:val="22"/>
      <w:szCs w:val="22"/>
      <w:lang w:eastAsia="he-IL"/>
    </w:rPr>
  </w:style>
  <w:style w:type="character" w:customStyle="1" w:styleId="a9">
    <w:name w:val="כותרת תחתונה תו"/>
    <w:basedOn w:val="a0"/>
    <w:link w:val="a8"/>
    <w:rsid w:val="007B2CEB"/>
    <w:rPr>
      <w:rFonts w:cs="Narkisim"/>
      <w:sz w:val="22"/>
      <w:szCs w:val="22"/>
      <w:lang w:eastAsia="he-IL"/>
    </w:rPr>
  </w:style>
  <w:style w:type="character" w:customStyle="1" w:styleId="af0">
    <w:name w:val="טקסט בלונים תו"/>
    <w:basedOn w:val="a0"/>
    <w:link w:val="af"/>
    <w:uiPriority w:val="99"/>
    <w:semiHidden/>
    <w:rsid w:val="007B2CEB"/>
    <w:rPr>
      <w:rFonts w:ascii="Tahoma" w:hAnsi="Tahoma" w:cs="Tahoma"/>
      <w:sz w:val="16"/>
      <w:szCs w:val="16"/>
      <w:lang w:eastAsia="he-IL"/>
    </w:rPr>
  </w:style>
  <w:style w:type="paragraph" w:customStyle="1" w:styleId="af2">
    <w:name w:val="פסוק"/>
    <w:basedOn w:val="ac"/>
    <w:qFormat/>
    <w:rsid w:val="007B2CEB"/>
    <w:pPr>
      <w:spacing w:before="120"/>
    </w:pPr>
    <w:rPr>
      <w:b/>
      <w:bCs/>
    </w:rPr>
  </w:style>
  <w:style w:type="character" w:styleId="af3">
    <w:name w:val="Strong"/>
    <w:uiPriority w:val="22"/>
    <w:qFormat/>
    <w:rsid w:val="009D53B4"/>
    <w:rPr>
      <w:b/>
      <w:bCs/>
    </w:rPr>
  </w:style>
  <w:style w:type="character" w:styleId="af4">
    <w:name w:val="Unresolved Mention"/>
    <w:basedOn w:val="a0"/>
    <w:uiPriority w:val="99"/>
    <w:semiHidden/>
    <w:unhideWhenUsed/>
    <w:rsid w:val="000924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42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mayim.org.il/?parasha=%d7%a0%d7%a9%d7%99%d7%9d-%d7%97%d7%9b%d7%9e%d7%95%d7%aa" TargetMode="External"/><Relationship Id="rId7" Type="http://schemas.openxmlformats.org/officeDocument/2006/relationships/hyperlink" Target="https://www.mayim.org.il/?parasha=%D7%97%D7%A1%D7%93-%D7%A0%D7%A2%D7%95%D7%A8%D7%99%D7%9D" TargetMode="External"/><Relationship Id="rId2" Type="http://schemas.openxmlformats.org/officeDocument/2006/relationships/hyperlink" Target="http://www.mayim.org.il/?holiday=%D7%A7%D7%9E%D7%A6%D7%90-%D7%95%D7%91%D7%A8-%D7%A7%D7%9E%D7%A6%D7%90-%D7%97%D7%9C%D7%A7%D7%9D-%D7%A9%D7%9C-%D7%97%D7%9B%D7%9E%D7%99%D7%9D1" TargetMode="External"/><Relationship Id="rId1" Type="http://schemas.openxmlformats.org/officeDocument/2006/relationships/hyperlink" Target="https://www.mayim.org.il/?holiday=%D7%94%D7%A4%D7%98%D7%A8%D7%AA-%D7%94%D7%99%D7%95%D7%9D" TargetMode="External"/><Relationship Id="rId6" Type="http://schemas.openxmlformats.org/officeDocument/2006/relationships/hyperlink" Target="https://www.mayim.org.il/?parasha=%D7%98%D7%95%D7%A8%D7%A0%D7%95%D7%A1%D7%A8%D7%95%D7%A4%D7%95%D7%A1-%D7%95%D7%A8%D7%91%D7%99-%D7%A2%D7%A7%D7%99%D7%91%D7%90" TargetMode="External"/><Relationship Id="rId5" Type="http://schemas.openxmlformats.org/officeDocument/2006/relationships/hyperlink" Target="https://www.mayim.org.il/?meyuhadim=%D7%90%D7%9C%D7%9E%D7%9C%D7%90-%D7%9E%D7%A7%D7%A8%D7%90-%D7%9B%D7%AA%D7%95%D7%91-%D7%90%D7%99-%D7%90%D7%A4%D7%A9%D7%A8-%D7%9C%D7%90%D7%95%D7%9E%D7%A8%D7%95" TargetMode="External"/><Relationship Id="rId4" Type="http://schemas.openxmlformats.org/officeDocument/2006/relationships/hyperlink" Target="https://www.mayim.org.il/?meyuhadim=%D7%94%D7%A0%D7%A9%D7%99%D7%9D-%D7%94%D7%9E%D7%9E%D7%AA%D7%99%D7%A0%D7%95%D7%A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Mayim_2010</Template>
  <TotalTime>509</TotalTime>
  <Pages>3</Pages>
  <Words>886</Words>
  <Characters>4433</Characters>
  <Application>Microsoft Office Word</Application>
  <DocSecurity>0</DocSecurity>
  <Lines>36</Lines>
  <Paragraphs>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הפטרת היום</vt:lpstr>
      <vt:lpstr>הפטרת היום</vt:lpstr>
    </vt:vector>
  </TitlesOfParts>
  <Company> </Company>
  <LinksUpToDate>false</LinksUpToDate>
  <CharactersWithSpaces>5309</CharactersWithSpaces>
  <SharedDoc>false</SharedDoc>
  <HLinks>
    <vt:vector size="42" baseType="variant">
      <vt:variant>
        <vt:i4>7077996</vt:i4>
      </vt:variant>
      <vt:variant>
        <vt:i4>18</vt:i4>
      </vt:variant>
      <vt:variant>
        <vt:i4>0</vt:i4>
      </vt:variant>
      <vt:variant>
        <vt:i4>5</vt:i4>
      </vt:variant>
      <vt:variant>
        <vt:lpwstr>https://www.mayim.org.il/?parasha=%D7%90%D7%97%D7%95%D7%A8-%D7%95%D7%A7%D7%93%D7%9D-%D7%A6%D7%A8%D7%AA%D7%A0%D7%99</vt:lpwstr>
      </vt:variant>
      <vt:variant>
        <vt:lpwstr/>
      </vt:variant>
      <vt:variant>
        <vt:i4>2031639</vt:i4>
      </vt:variant>
      <vt:variant>
        <vt:i4>15</vt:i4>
      </vt:variant>
      <vt:variant>
        <vt:i4>0</vt:i4>
      </vt:variant>
      <vt:variant>
        <vt:i4>5</vt:i4>
      </vt:variant>
      <vt:variant>
        <vt:lpwstr>https://www.mayim.org.il/?holiday=%D7%A4%D7%9C%D7%99%D7%90%D7%94-%D7%A0%D7%A9%D7%92%D7%91%D7%94-%D7%9E%D7%9E%D7%A0%D7%99</vt:lpwstr>
      </vt:variant>
      <vt:variant>
        <vt:lpwstr/>
      </vt:variant>
      <vt:variant>
        <vt:i4>8126507</vt:i4>
      </vt:variant>
      <vt:variant>
        <vt:i4>12</vt:i4>
      </vt:variant>
      <vt:variant>
        <vt:i4>0</vt:i4>
      </vt:variant>
      <vt:variant>
        <vt:i4>5</vt:i4>
      </vt:variant>
      <vt:variant>
        <vt:lpwstr>http://www.mayim.org.il/?meyuhadim=%D7%A8-%D7%99%D7%95%D7%97%D7%A0%D7%9F-%D7%A7%D7%A4%D7%93%D7%9F-%D7%94%D7%99%D7%94-2</vt:lpwstr>
      </vt:variant>
      <vt:variant>
        <vt:lpwstr/>
      </vt:variant>
      <vt:variant>
        <vt:i4>4456456</vt:i4>
      </vt:variant>
      <vt:variant>
        <vt:i4>9</vt:i4>
      </vt:variant>
      <vt:variant>
        <vt:i4>0</vt:i4>
      </vt:variant>
      <vt:variant>
        <vt:i4>5</vt:i4>
      </vt:variant>
      <vt:variant>
        <vt:lpwstr>https://www.mayim.org.il/?parasha=%D7%94%D7%95%D7%9B%D7%97-%D7%AA%D7%95%D7%9B%D7%99%D7%97-%D7%90%D7%AA-%D7%A2%D7%9E%D7%99%D7%AA%D7%9A</vt:lpwstr>
      </vt:variant>
      <vt:variant>
        <vt:lpwstr/>
      </vt:variant>
      <vt:variant>
        <vt:i4>7405611</vt:i4>
      </vt:variant>
      <vt:variant>
        <vt:i4>6</vt:i4>
      </vt:variant>
      <vt:variant>
        <vt:i4>0</vt:i4>
      </vt:variant>
      <vt:variant>
        <vt:i4>5</vt:i4>
      </vt:variant>
      <vt:variant>
        <vt:lpwstr>http://www.mayim.org.il/?parasha=%D7%96%D7%91%D7%97%D7%99-%D7%90%D7%9C%D7%94%D7%99%D7%9D-%D7%A8%D7%95%D7%97-%D7%A0%D7%A9%D7%91%D7%A8%D7%94</vt:lpwstr>
      </vt:variant>
      <vt:variant>
        <vt:lpwstr/>
      </vt:variant>
      <vt:variant>
        <vt:i4>3866744</vt:i4>
      </vt:variant>
      <vt:variant>
        <vt:i4>3</vt:i4>
      </vt:variant>
      <vt:variant>
        <vt:i4>0</vt:i4>
      </vt:variant>
      <vt:variant>
        <vt:i4>5</vt:i4>
      </vt:variant>
      <vt:variant>
        <vt:lpwstr>https://www.mayim.org.il/?parasha=%D7%90%D7%9C%D7%95%D7%94%D7%99%D7%9D-%D7%A7%D7%A8%D7%95%D7%91%D7%99%D7%9D</vt:lpwstr>
      </vt:variant>
      <vt:variant>
        <vt:lpwstr/>
      </vt:variant>
      <vt:variant>
        <vt:i4>4849753</vt:i4>
      </vt:variant>
      <vt:variant>
        <vt:i4>0</vt:i4>
      </vt:variant>
      <vt:variant>
        <vt:i4>0</vt:i4>
      </vt:variant>
      <vt:variant>
        <vt:i4>5</vt:i4>
      </vt:variant>
      <vt:variant>
        <vt:lpwstr>https://www.mayim.org.il/?parasha=%D7%9E%D7%AA%D7%A9%D7%95%D7%91%D7%94-%D7%9C%D7%A9%D7%99%D7%91%D7%94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הפטרת היום</dc:title>
  <dc:subject>יום הכיפורים</dc:subject>
  <dc:creator>Asher Yuval</dc:creator>
  <cp:keywords/>
  <dc:description/>
  <cp:lastModifiedBy>Asher  Yuval</cp:lastModifiedBy>
  <cp:revision>11</cp:revision>
  <cp:lastPrinted>2010-09-17T06:32:00Z</cp:lastPrinted>
  <dcterms:created xsi:type="dcterms:W3CDTF">2026-07-14T09:21:00Z</dcterms:created>
  <dcterms:modified xsi:type="dcterms:W3CDTF">2026-07-15T20:16:00Z</dcterms:modified>
  <cp:category>תשס"ג</cp:category>
</cp:coreProperties>
</file>