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83D8" w14:textId="77777777" w:rsidR="00944DD3" w:rsidRPr="00DC4CB3" w:rsidRDefault="005D2829" w:rsidP="005D2829">
      <w:pPr>
        <w:pStyle w:val="aa"/>
        <w:rPr>
          <w:rtl/>
        </w:rPr>
      </w:pPr>
      <w:r>
        <w:rPr>
          <w:rFonts w:hint="cs"/>
          <w:rtl/>
        </w:rPr>
        <w:t>כי שם ה' אקרא</w:t>
      </w:r>
    </w:p>
    <w:p w14:paraId="471FD5C0" w14:textId="77777777" w:rsidR="005D2829" w:rsidRDefault="005D2829" w:rsidP="00C0170B">
      <w:pPr>
        <w:autoSpaceDE w:val="0"/>
        <w:autoSpaceDN w:val="0"/>
        <w:adjustRightInd w:val="0"/>
        <w:spacing w:before="240"/>
        <w:rPr>
          <w:sz w:val="24"/>
          <w:szCs w:val="24"/>
          <w:rtl/>
          <w:lang w:eastAsia="en-US"/>
        </w:rPr>
      </w:pPr>
      <w:r>
        <w:rPr>
          <w:rFonts w:cs="David" w:hint="cs"/>
          <w:b/>
          <w:bCs/>
          <w:szCs w:val="24"/>
          <w:rtl/>
          <w:lang w:eastAsia="en-US"/>
        </w:rPr>
        <w:t>כִּי שֵׁם ה' אֶקְרָא הָבוּ גֹדֶל לֵאלֹהֵינוּ</w:t>
      </w:r>
      <w:r w:rsidR="00C0170B">
        <w:rPr>
          <w:rFonts w:cs="David" w:hint="cs"/>
          <w:b/>
          <w:bCs/>
          <w:szCs w:val="24"/>
          <w:rtl/>
          <w:lang w:eastAsia="en-US"/>
        </w:rPr>
        <w:t>:</w:t>
      </w:r>
      <w:r>
        <w:rPr>
          <w:rFonts w:cs="David" w:hint="cs"/>
          <w:b/>
          <w:bCs/>
          <w:szCs w:val="24"/>
          <w:rtl/>
          <w:lang w:eastAsia="en-US"/>
        </w:rPr>
        <w:t xml:space="preserve"> </w:t>
      </w:r>
      <w:r w:rsidRPr="008D495F">
        <w:rPr>
          <w:rtl/>
          <w:lang w:eastAsia="en-US"/>
        </w:rPr>
        <w:t>(</w:t>
      </w:r>
      <w:r w:rsidRPr="008D495F">
        <w:rPr>
          <w:rFonts w:hint="cs"/>
          <w:rtl/>
          <w:lang w:eastAsia="en-US"/>
        </w:rPr>
        <w:t>דברים לב ג</w:t>
      </w:r>
      <w:r w:rsidRPr="008D495F">
        <w:rPr>
          <w:rtl/>
          <w:lang w:eastAsia="en-US"/>
        </w:rPr>
        <w:t>)</w:t>
      </w:r>
      <w:r w:rsidR="008D495F" w:rsidRPr="008D495F">
        <w:rPr>
          <w:rFonts w:hint="cs"/>
          <w:rtl/>
          <w:lang w:eastAsia="en-US"/>
        </w:rPr>
        <w:t>.</w:t>
      </w:r>
      <w:r w:rsidR="008D495F">
        <w:rPr>
          <w:rStyle w:val="a5"/>
          <w:sz w:val="24"/>
          <w:szCs w:val="24"/>
          <w:rtl/>
          <w:lang w:eastAsia="en-US"/>
        </w:rPr>
        <w:footnoteReference w:id="1"/>
      </w:r>
    </w:p>
    <w:p w14:paraId="2B581040" w14:textId="221C0BE3" w:rsidR="005D2829" w:rsidRDefault="005D2829" w:rsidP="005D2829">
      <w:pPr>
        <w:pStyle w:val="ab"/>
        <w:rPr>
          <w:rtl/>
        </w:rPr>
      </w:pPr>
      <w:r>
        <w:rPr>
          <w:rFonts w:hint="cs"/>
          <w:rtl/>
        </w:rPr>
        <w:t>מס</w:t>
      </w:r>
      <w:r>
        <w:rPr>
          <w:rtl/>
        </w:rPr>
        <w:t xml:space="preserve">כת ברכות דף כא עמוד א </w:t>
      </w:r>
      <w:r w:rsidR="00A35377">
        <w:rPr>
          <w:rtl/>
        </w:rPr>
        <w:t>–</w:t>
      </w:r>
      <w:r w:rsidR="00A35377">
        <w:rPr>
          <w:rFonts w:hint="cs"/>
          <w:rtl/>
        </w:rPr>
        <w:t xml:space="preserve"> בין ברכת המזון וברכת התורה</w:t>
      </w:r>
    </w:p>
    <w:p w14:paraId="6C74377F" w14:textId="77777777" w:rsidR="005D2829" w:rsidRDefault="005D2829" w:rsidP="004E5172">
      <w:pPr>
        <w:pStyle w:val="ac"/>
        <w:rPr>
          <w:rtl/>
        </w:rPr>
      </w:pPr>
      <w:r>
        <w:rPr>
          <w:rtl/>
        </w:rPr>
        <w:t xml:space="preserve">אמר רב יהודה: מנין לברכת המזון לאחריה מן התורה - שנאמר: </w:t>
      </w:r>
      <w:r w:rsidR="00F84E99">
        <w:rPr>
          <w:rFonts w:hint="cs"/>
          <w:rtl/>
        </w:rPr>
        <w:t>"</w:t>
      </w:r>
      <w:r>
        <w:rPr>
          <w:rtl/>
        </w:rPr>
        <w:t>ואכלת ושבעת וברכת</w:t>
      </w:r>
      <w:r w:rsidR="00F84E99">
        <w:rPr>
          <w:rFonts w:hint="cs"/>
          <w:rtl/>
        </w:rPr>
        <w:t>" (</w:t>
      </w:r>
      <w:r w:rsidR="00F84E99">
        <w:rPr>
          <w:rtl/>
        </w:rPr>
        <w:t>דברים ח</w:t>
      </w:r>
      <w:r w:rsidR="00F84E99">
        <w:rPr>
          <w:rFonts w:hint="cs"/>
          <w:rtl/>
        </w:rPr>
        <w:t xml:space="preserve"> י)</w:t>
      </w:r>
      <w:r>
        <w:rPr>
          <w:rtl/>
        </w:rPr>
        <w:t>.</w:t>
      </w:r>
      <w:r w:rsidR="00F84E99">
        <w:rPr>
          <w:rStyle w:val="a5"/>
          <w:rtl/>
        </w:rPr>
        <w:footnoteReference w:id="2"/>
      </w:r>
      <w:r>
        <w:rPr>
          <w:rtl/>
        </w:rPr>
        <w:t xml:space="preserve"> מנין לברכת התורה לפניה מן התורה - שנאמר: </w:t>
      </w:r>
      <w:r w:rsidR="00DC34FC">
        <w:rPr>
          <w:rFonts w:hint="cs"/>
          <w:rtl/>
        </w:rPr>
        <w:t>"</w:t>
      </w:r>
      <w:r>
        <w:rPr>
          <w:rtl/>
        </w:rPr>
        <w:t>כי שם ה' אקרא הבו ג</w:t>
      </w:r>
      <w:r w:rsidR="00DC34FC">
        <w:rPr>
          <w:rFonts w:hint="cs"/>
          <w:rtl/>
        </w:rPr>
        <w:t>ו</w:t>
      </w:r>
      <w:r>
        <w:rPr>
          <w:rtl/>
        </w:rPr>
        <w:t>דל לאלהינו</w:t>
      </w:r>
      <w:r w:rsidR="00DC34FC">
        <w:rPr>
          <w:rFonts w:hint="cs"/>
          <w:rtl/>
        </w:rPr>
        <w:t>" (</w:t>
      </w:r>
      <w:r w:rsidR="00DC34FC">
        <w:rPr>
          <w:rtl/>
        </w:rPr>
        <w:t>דברים לב</w:t>
      </w:r>
      <w:r w:rsidR="00DC34FC">
        <w:rPr>
          <w:rFonts w:hint="cs"/>
          <w:rtl/>
        </w:rPr>
        <w:t xml:space="preserve"> ג).</w:t>
      </w:r>
      <w:r>
        <w:rPr>
          <w:rtl/>
        </w:rPr>
        <w:t xml:space="preserve"> אמר רבי יוחנן: למדנו ברכת התורה לאחריה מן ברכת המזון מקל וחומר, וברכת המזון לפניה מן ברכת התורה מקל וחומר; ברכת התורה לאחריה מן ברכת המזון מקל וחומר: ומה מזון שאין טעון לפניו - טעון לאחריו, תורה שטעונה לפניה - אינו דין שטעונה לאחריה</w:t>
      </w:r>
      <w:r w:rsidR="004E5172">
        <w:rPr>
          <w:rFonts w:hint="cs"/>
          <w:rtl/>
        </w:rPr>
        <w:t>!</w:t>
      </w:r>
      <w:r>
        <w:rPr>
          <w:rtl/>
        </w:rPr>
        <w:t xml:space="preserve"> וברכת המזון לפניה מן ברכת התורה מקל וחומר: ומה תורה שאין טעונה לאחריה - טעונה לפניה, מזון שהוא טעון לאחריו - אינו דין שיהא טעון לפניו.</w:t>
      </w:r>
      <w:r w:rsidR="00121028">
        <w:rPr>
          <w:rStyle w:val="a5"/>
          <w:rtl/>
        </w:rPr>
        <w:footnoteReference w:id="3"/>
      </w:r>
    </w:p>
    <w:p w14:paraId="4181F195" w14:textId="77777777" w:rsidR="00F84E99" w:rsidRDefault="00F84E99" w:rsidP="0033766B">
      <w:pPr>
        <w:pStyle w:val="ab"/>
        <w:rPr>
          <w:rtl/>
        </w:rPr>
      </w:pPr>
      <w:r>
        <w:rPr>
          <w:rtl/>
        </w:rPr>
        <w:t xml:space="preserve">מכילתא דרבי ישמעאל בא - מסכתא דפסחא פרשה טז </w:t>
      </w:r>
    </w:p>
    <w:p w14:paraId="311DB114" w14:textId="77777777" w:rsidR="00F84E99" w:rsidRDefault="00F84E99" w:rsidP="00F67BA1">
      <w:pPr>
        <w:pStyle w:val="ac"/>
        <w:rPr>
          <w:rtl/>
        </w:rPr>
      </w:pPr>
      <w:r>
        <w:rPr>
          <w:rtl/>
        </w:rPr>
        <w:t>אין לי אלא אכילת מזון שטעון ברכה לפניו ולאחריו</w:t>
      </w:r>
      <w:r>
        <w:rPr>
          <w:rFonts w:hint="cs"/>
          <w:rtl/>
        </w:rPr>
        <w:t>,</w:t>
      </w:r>
      <w:r>
        <w:rPr>
          <w:rtl/>
        </w:rPr>
        <w:t xml:space="preserve"> תורה מנין</w:t>
      </w:r>
      <w:r>
        <w:rPr>
          <w:rFonts w:hint="cs"/>
          <w:rtl/>
        </w:rPr>
        <w:t>?</w:t>
      </w:r>
      <w:r>
        <w:rPr>
          <w:rtl/>
        </w:rPr>
        <w:t xml:space="preserve"> ר' ישמעאל אומר קל וחומר</w:t>
      </w:r>
      <w:r w:rsidR="00121028">
        <w:rPr>
          <w:rFonts w:hint="cs"/>
          <w:rtl/>
        </w:rPr>
        <w:t>:</w:t>
      </w:r>
      <w:r>
        <w:rPr>
          <w:rtl/>
        </w:rPr>
        <w:t xml:space="preserve"> ומה אם מזון שהוא חיי שעה טעון ברכה לפניו ולאחריו</w:t>
      </w:r>
      <w:r w:rsidR="00121028">
        <w:rPr>
          <w:rFonts w:hint="cs"/>
          <w:rtl/>
        </w:rPr>
        <w:t>,</w:t>
      </w:r>
      <w:r>
        <w:rPr>
          <w:rtl/>
        </w:rPr>
        <w:t xml:space="preserve"> תורה שיש בה עולם הבא</w:t>
      </w:r>
      <w:r w:rsidR="00121028">
        <w:rPr>
          <w:rFonts w:hint="cs"/>
          <w:rtl/>
        </w:rPr>
        <w:t>,</w:t>
      </w:r>
      <w:r>
        <w:rPr>
          <w:rtl/>
        </w:rPr>
        <w:t xml:space="preserve"> דין הוא שתטעון ברכה לפניה ולאחריה</w:t>
      </w:r>
      <w:r w:rsidR="00121028">
        <w:rPr>
          <w:rFonts w:hint="cs"/>
          <w:rtl/>
        </w:rPr>
        <w:t>!</w:t>
      </w:r>
      <w:r w:rsidR="00C2164C">
        <w:rPr>
          <w:rStyle w:val="a5"/>
          <w:rtl/>
        </w:rPr>
        <w:footnoteReference w:id="4"/>
      </w:r>
      <w:r>
        <w:rPr>
          <w:rtl/>
        </w:rPr>
        <w:t xml:space="preserve"> ר' יהודה בן בתירה אומר</w:t>
      </w:r>
      <w:r>
        <w:rPr>
          <w:rFonts w:hint="cs"/>
          <w:rtl/>
        </w:rPr>
        <w:t>:</w:t>
      </w:r>
      <w:r>
        <w:rPr>
          <w:rtl/>
        </w:rPr>
        <w:t xml:space="preserve"> הרי הוא אומר </w:t>
      </w:r>
      <w:r w:rsidR="00121028">
        <w:rPr>
          <w:rFonts w:hint="cs"/>
          <w:rtl/>
        </w:rPr>
        <w:t>"</w:t>
      </w:r>
      <w:r>
        <w:rPr>
          <w:rtl/>
        </w:rPr>
        <w:t>ואכלת ושבעת</w:t>
      </w:r>
      <w:r w:rsidR="00121028">
        <w:rPr>
          <w:rFonts w:hint="cs"/>
          <w:rtl/>
        </w:rPr>
        <w:t>"</w:t>
      </w:r>
      <w:r>
        <w:rPr>
          <w:rtl/>
        </w:rPr>
        <w:t xml:space="preserve"> מה זה מחוסר</w:t>
      </w:r>
      <w:r w:rsidR="00F67BA1">
        <w:rPr>
          <w:rFonts w:hint="cs"/>
          <w:rtl/>
        </w:rPr>
        <w:t>?</w:t>
      </w:r>
      <w:r>
        <w:rPr>
          <w:rtl/>
        </w:rPr>
        <w:t xml:space="preserve"> טובה</w:t>
      </w:r>
      <w:r w:rsidR="00F67BA1">
        <w:rPr>
          <w:rFonts w:hint="cs"/>
          <w:rtl/>
        </w:rPr>
        <w:t xml:space="preserve"> - </w:t>
      </w:r>
      <w:r>
        <w:rPr>
          <w:rtl/>
        </w:rPr>
        <w:t>זו תורה</w:t>
      </w:r>
      <w:r w:rsidR="00121028">
        <w:rPr>
          <w:rFonts w:hint="cs"/>
          <w:rtl/>
        </w:rPr>
        <w:t>,</w:t>
      </w:r>
      <w:r>
        <w:rPr>
          <w:rtl/>
        </w:rPr>
        <w:t xml:space="preserve"> דכתיב</w:t>
      </w:r>
      <w:r w:rsidR="00121028">
        <w:rPr>
          <w:rFonts w:hint="cs"/>
          <w:rtl/>
        </w:rPr>
        <w:t>:</w:t>
      </w:r>
      <w:r>
        <w:rPr>
          <w:rtl/>
        </w:rPr>
        <w:t xml:space="preserve"> </w:t>
      </w:r>
      <w:r w:rsidR="00121028">
        <w:rPr>
          <w:rFonts w:hint="cs"/>
          <w:rtl/>
        </w:rPr>
        <w:t>"</w:t>
      </w:r>
      <w:r>
        <w:rPr>
          <w:rtl/>
        </w:rPr>
        <w:t>כי לקח טוב</w:t>
      </w:r>
      <w:r w:rsidR="00121028">
        <w:rPr>
          <w:rFonts w:hint="cs"/>
          <w:rtl/>
        </w:rPr>
        <w:t xml:space="preserve"> נתתי לכם</w:t>
      </w:r>
      <w:r>
        <w:rPr>
          <w:rtl/>
        </w:rPr>
        <w:t xml:space="preserve"> וגו' (משלי ד ב).</w:t>
      </w:r>
      <w:r w:rsidR="00F67BA1">
        <w:rPr>
          <w:rStyle w:val="a5"/>
          <w:rtl/>
        </w:rPr>
        <w:footnoteReference w:id="5"/>
      </w:r>
      <w:r>
        <w:rPr>
          <w:rtl/>
        </w:rPr>
        <w:t xml:space="preserve"> ר' חנינא בן אחי ר' יהושע אומר</w:t>
      </w:r>
      <w:r w:rsidR="00121028">
        <w:rPr>
          <w:rFonts w:hint="cs"/>
          <w:rtl/>
        </w:rPr>
        <w:t>:</w:t>
      </w:r>
      <w:r>
        <w:rPr>
          <w:rtl/>
        </w:rPr>
        <w:t xml:space="preserve"> הרי הוא אומר </w:t>
      </w:r>
      <w:r w:rsidR="00121028">
        <w:rPr>
          <w:rFonts w:hint="cs"/>
          <w:rtl/>
        </w:rPr>
        <w:t>"</w:t>
      </w:r>
      <w:r>
        <w:rPr>
          <w:rtl/>
        </w:rPr>
        <w:t>כי שם ה' אקרא הבו גודל לאלהינו</w:t>
      </w:r>
      <w:r w:rsidR="00121028">
        <w:rPr>
          <w:rFonts w:hint="cs"/>
          <w:rtl/>
        </w:rPr>
        <w:t>"</w:t>
      </w:r>
      <w:r>
        <w:rPr>
          <w:rtl/>
        </w:rPr>
        <w:t xml:space="preserve">, כי שם השם אקרא </w:t>
      </w:r>
      <w:r w:rsidR="00825BC1">
        <w:rPr>
          <w:rFonts w:hint="cs"/>
          <w:rtl/>
        </w:rPr>
        <w:t xml:space="preserve">- </w:t>
      </w:r>
      <w:r>
        <w:rPr>
          <w:rtl/>
        </w:rPr>
        <w:t>זה המברך</w:t>
      </w:r>
      <w:r w:rsidR="00825BC1">
        <w:rPr>
          <w:rFonts w:hint="cs"/>
          <w:rtl/>
        </w:rPr>
        <w:t xml:space="preserve">. </w:t>
      </w:r>
      <w:r>
        <w:rPr>
          <w:rtl/>
        </w:rPr>
        <w:t xml:space="preserve">הבו גודל לאלהינו </w:t>
      </w:r>
      <w:r w:rsidR="00825BC1">
        <w:rPr>
          <w:rFonts w:hint="cs"/>
          <w:rtl/>
        </w:rPr>
        <w:t xml:space="preserve">- </w:t>
      </w:r>
      <w:r>
        <w:rPr>
          <w:rtl/>
        </w:rPr>
        <w:t>אלו העונים אחריו</w:t>
      </w:r>
      <w:r w:rsidR="00825BC1">
        <w:rPr>
          <w:rFonts w:hint="cs"/>
          <w:rtl/>
        </w:rPr>
        <w:t>.</w:t>
      </w:r>
      <w:r>
        <w:rPr>
          <w:rtl/>
        </w:rPr>
        <w:t xml:space="preserve"> ומה הן עונים אחריו</w:t>
      </w:r>
      <w:r w:rsidR="00825BC1">
        <w:rPr>
          <w:rFonts w:hint="cs"/>
          <w:rtl/>
        </w:rPr>
        <w:t>?</w:t>
      </w:r>
      <w:r>
        <w:rPr>
          <w:rtl/>
        </w:rPr>
        <w:t xml:space="preserve"> ברוך יי המבורך לעולם</w:t>
      </w:r>
      <w:r w:rsidR="00825BC1">
        <w:rPr>
          <w:rFonts w:hint="cs"/>
          <w:rtl/>
        </w:rPr>
        <w:t>.</w:t>
      </w:r>
      <w:r>
        <w:rPr>
          <w:rtl/>
        </w:rPr>
        <w:t xml:space="preserve"> וכשהוא קורא בשמו יהו עונין אחריו</w:t>
      </w:r>
      <w:r w:rsidR="00121028">
        <w:rPr>
          <w:rFonts w:hint="cs"/>
          <w:rtl/>
        </w:rPr>
        <w:t>: "</w:t>
      </w:r>
      <w:r>
        <w:rPr>
          <w:rtl/>
        </w:rPr>
        <w:t>ברוך שם כבוד מלכותו לעולם ועד</w:t>
      </w:r>
      <w:r w:rsidR="00121028">
        <w:rPr>
          <w:rFonts w:hint="cs"/>
          <w:rtl/>
        </w:rPr>
        <w:t>"</w:t>
      </w:r>
      <w:r>
        <w:rPr>
          <w:rtl/>
        </w:rPr>
        <w:t>.</w:t>
      </w:r>
      <w:r w:rsidR="00BA3758">
        <w:rPr>
          <w:rStyle w:val="a5"/>
          <w:rtl/>
        </w:rPr>
        <w:footnoteReference w:id="6"/>
      </w:r>
    </w:p>
    <w:p w14:paraId="5B1F1ED6" w14:textId="0789FC69" w:rsidR="00824805" w:rsidRDefault="00824805" w:rsidP="00824805">
      <w:pPr>
        <w:pStyle w:val="ab"/>
        <w:rPr>
          <w:rtl/>
        </w:rPr>
      </w:pPr>
      <w:r>
        <w:rPr>
          <w:rtl/>
        </w:rPr>
        <w:t xml:space="preserve">מסכת ברכות דף לה עמוד א </w:t>
      </w:r>
      <w:r w:rsidR="003A6C43">
        <w:rPr>
          <w:rtl/>
        </w:rPr>
        <w:t>–</w:t>
      </w:r>
      <w:r w:rsidR="003A6C43">
        <w:rPr>
          <w:rFonts w:hint="cs"/>
          <w:rtl/>
        </w:rPr>
        <w:t xml:space="preserve"> סברא הוא</w:t>
      </w:r>
    </w:p>
    <w:p w14:paraId="53EED806" w14:textId="77777777" w:rsidR="00824805" w:rsidRDefault="0059342E" w:rsidP="0059342E">
      <w:pPr>
        <w:pStyle w:val="ac"/>
        <w:rPr>
          <w:rtl/>
        </w:rPr>
      </w:pPr>
      <w:r>
        <w:rPr>
          <w:rtl/>
        </w:rPr>
        <w:t xml:space="preserve">ברכה מנא ליה? ואי נמי יליף גזרה שוה - אשכחן לאחריו, לפניו מנין! </w:t>
      </w:r>
      <w:r w:rsidR="00824805">
        <w:rPr>
          <w:rtl/>
        </w:rPr>
        <w:t>סברא הוא: אסור לו לאדם שיהנה מן העולם הזה בלא ברכה.</w:t>
      </w:r>
      <w:r w:rsidR="006D5FD6">
        <w:rPr>
          <w:rStyle w:val="a5"/>
          <w:rtl/>
        </w:rPr>
        <w:footnoteReference w:id="7"/>
      </w:r>
    </w:p>
    <w:p w14:paraId="0CE247AF" w14:textId="6DA870BD" w:rsidR="00EC16AC" w:rsidRDefault="00EC16AC" w:rsidP="00F84E99">
      <w:pPr>
        <w:pStyle w:val="ab"/>
        <w:rPr>
          <w:rtl/>
        </w:rPr>
      </w:pPr>
      <w:r>
        <w:rPr>
          <w:rtl/>
        </w:rPr>
        <w:lastRenderedPageBreak/>
        <w:t xml:space="preserve">מסכת ברכות דף מה עמוד א </w:t>
      </w:r>
      <w:r w:rsidR="00097AE5">
        <w:rPr>
          <w:rtl/>
        </w:rPr>
        <w:t>–</w:t>
      </w:r>
      <w:r w:rsidR="00097AE5">
        <w:rPr>
          <w:rFonts w:hint="cs"/>
          <w:rtl/>
        </w:rPr>
        <w:t xml:space="preserve"> זימון מנין?</w:t>
      </w:r>
    </w:p>
    <w:p w14:paraId="5FE4AE75" w14:textId="77777777" w:rsidR="00EC16AC" w:rsidRDefault="00EC16AC" w:rsidP="00F84E99">
      <w:pPr>
        <w:pStyle w:val="ac"/>
        <w:rPr>
          <w:rtl/>
        </w:rPr>
      </w:pPr>
      <w:r>
        <w:rPr>
          <w:rtl/>
        </w:rPr>
        <w:t>משנה</w:t>
      </w:r>
      <w:r w:rsidR="00F84E99">
        <w:rPr>
          <w:rFonts w:hint="cs"/>
          <w:rtl/>
        </w:rPr>
        <w:t xml:space="preserve">. </w:t>
      </w:r>
      <w:r>
        <w:rPr>
          <w:rtl/>
        </w:rPr>
        <w:t>שלשה שאכלו כאחת חייבין לזמן</w:t>
      </w:r>
      <w:r w:rsidR="00395763">
        <w:rPr>
          <w:rFonts w:hint="cs"/>
          <w:rtl/>
        </w:rPr>
        <w:t xml:space="preserve"> ...</w:t>
      </w:r>
    </w:p>
    <w:p w14:paraId="6305ACF2" w14:textId="77777777" w:rsidR="00E03B90" w:rsidRDefault="00EC16AC" w:rsidP="004E5172">
      <w:pPr>
        <w:pStyle w:val="ac"/>
        <w:rPr>
          <w:rtl/>
        </w:rPr>
      </w:pPr>
      <w:r>
        <w:rPr>
          <w:rtl/>
        </w:rPr>
        <w:t>גמרא. מנא הני מילי? אמר רב אסי: דאמר קרא</w:t>
      </w:r>
      <w:r w:rsidR="004E5172">
        <w:rPr>
          <w:rFonts w:hint="cs"/>
          <w:rtl/>
        </w:rPr>
        <w:t>: "</w:t>
      </w:r>
      <w:r>
        <w:rPr>
          <w:rtl/>
        </w:rPr>
        <w:t>גדלו לה' אתי ונרוממה שמו יחדו</w:t>
      </w:r>
      <w:r w:rsidR="004E5172">
        <w:rPr>
          <w:rFonts w:hint="cs"/>
          <w:rtl/>
        </w:rPr>
        <w:t>" (ת</w:t>
      </w:r>
      <w:r w:rsidR="004E5172">
        <w:rPr>
          <w:rtl/>
        </w:rPr>
        <w:t>הלים לד</w:t>
      </w:r>
      <w:r w:rsidR="004E5172">
        <w:rPr>
          <w:rFonts w:hint="cs"/>
          <w:rtl/>
        </w:rPr>
        <w:t xml:space="preserve"> ד)</w:t>
      </w:r>
      <w:r>
        <w:rPr>
          <w:rtl/>
        </w:rPr>
        <w:t xml:space="preserve">. רבי אבהו אמר מהכא: </w:t>
      </w:r>
      <w:r w:rsidR="004E5172">
        <w:rPr>
          <w:rFonts w:hint="cs"/>
          <w:rtl/>
        </w:rPr>
        <w:t>"</w:t>
      </w:r>
      <w:r>
        <w:rPr>
          <w:rtl/>
        </w:rPr>
        <w:t>כי שם ה' אקרא הבו גודל לאלהינו</w:t>
      </w:r>
      <w:r w:rsidR="004E5172">
        <w:rPr>
          <w:rFonts w:hint="cs"/>
          <w:rtl/>
        </w:rPr>
        <w:t>" (</w:t>
      </w:r>
      <w:r w:rsidR="004E5172">
        <w:rPr>
          <w:rtl/>
        </w:rPr>
        <w:t>דברים לב</w:t>
      </w:r>
      <w:r w:rsidR="004E5172">
        <w:rPr>
          <w:rFonts w:hint="cs"/>
          <w:rtl/>
        </w:rPr>
        <w:t xml:space="preserve"> ג)</w:t>
      </w:r>
      <w:r>
        <w:rPr>
          <w:rtl/>
        </w:rPr>
        <w:t>.</w:t>
      </w:r>
      <w:r w:rsidR="004E5172">
        <w:rPr>
          <w:rStyle w:val="a5"/>
          <w:rtl/>
        </w:rPr>
        <w:footnoteReference w:id="8"/>
      </w:r>
    </w:p>
    <w:p w14:paraId="6BC8B613" w14:textId="02D4E97C" w:rsidR="00395763" w:rsidRDefault="00395763" w:rsidP="00B61664">
      <w:pPr>
        <w:pStyle w:val="ab"/>
        <w:rPr>
          <w:rtl/>
        </w:rPr>
      </w:pPr>
      <w:r>
        <w:rPr>
          <w:rtl/>
        </w:rPr>
        <w:t>מסכת יומא דף לו ע</w:t>
      </w:r>
      <w:r w:rsidR="00B61664">
        <w:rPr>
          <w:rFonts w:hint="cs"/>
          <w:rtl/>
        </w:rPr>
        <w:t>"</w:t>
      </w:r>
      <w:r>
        <w:rPr>
          <w:rtl/>
        </w:rPr>
        <w:t>ב</w:t>
      </w:r>
      <w:r w:rsidR="00B61664">
        <w:rPr>
          <w:rFonts w:hint="cs"/>
          <w:rtl/>
        </w:rPr>
        <w:t>, לז ע"א</w:t>
      </w:r>
      <w:r w:rsidR="00FC5F55">
        <w:rPr>
          <w:rFonts w:hint="cs"/>
          <w:rtl/>
        </w:rPr>
        <w:t xml:space="preserve"> </w:t>
      </w:r>
      <w:r w:rsidR="00FC5F55">
        <w:rPr>
          <w:rtl/>
        </w:rPr>
        <w:t>–</w:t>
      </w:r>
      <w:r w:rsidR="00FC5F55">
        <w:rPr>
          <w:rFonts w:hint="cs"/>
          <w:rtl/>
        </w:rPr>
        <w:t xml:space="preserve"> במענה להזכרת שם ה'</w:t>
      </w:r>
      <w:r>
        <w:rPr>
          <w:rStyle w:val="a5"/>
          <w:rtl/>
        </w:rPr>
        <w:footnoteReference w:id="9"/>
      </w:r>
      <w:r>
        <w:rPr>
          <w:rtl/>
        </w:rPr>
        <w:t xml:space="preserve"> </w:t>
      </w:r>
    </w:p>
    <w:p w14:paraId="0DFDE1E7" w14:textId="77777777" w:rsidR="00FD7784" w:rsidRDefault="00395763" w:rsidP="002B130D">
      <w:pPr>
        <w:pStyle w:val="ac"/>
        <w:rPr>
          <w:rtl/>
        </w:rPr>
      </w:pPr>
      <w:r>
        <w:rPr>
          <w:rtl/>
        </w:rPr>
        <w:t xml:space="preserve">תנו רבנן: </w:t>
      </w:r>
      <w:r w:rsidR="00121028">
        <w:rPr>
          <w:rFonts w:hint="cs"/>
          <w:rtl/>
        </w:rPr>
        <w:t>"</w:t>
      </w:r>
      <w:r>
        <w:rPr>
          <w:rtl/>
        </w:rPr>
        <w:t>וכפר</w:t>
      </w:r>
      <w:r w:rsidR="00121028">
        <w:rPr>
          <w:rFonts w:hint="cs"/>
          <w:rtl/>
        </w:rPr>
        <w:t>"</w:t>
      </w:r>
      <w:r>
        <w:rPr>
          <w:rtl/>
        </w:rPr>
        <w:t xml:space="preserve"> - בכפרת דברים הכתוב מדבר</w:t>
      </w:r>
      <w:r w:rsidR="00B61664">
        <w:rPr>
          <w:rStyle w:val="a5"/>
          <w:rtl/>
        </w:rPr>
        <w:footnoteReference w:id="10"/>
      </w:r>
      <w:r>
        <w:rPr>
          <w:rFonts w:hint="cs"/>
          <w:rtl/>
        </w:rPr>
        <w:t xml:space="preserve"> ... </w:t>
      </w:r>
      <w:r>
        <w:rPr>
          <w:rtl/>
        </w:rPr>
        <w:t>ומנין שב</w:t>
      </w:r>
      <w:r>
        <w:rPr>
          <w:rFonts w:hint="cs"/>
          <w:rtl/>
        </w:rPr>
        <w:t>"</w:t>
      </w:r>
      <w:r>
        <w:rPr>
          <w:rtl/>
        </w:rPr>
        <w:t>אנא</w:t>
      </w:r>
      <w:r>
        <w:rPr>
          <w:rFonts w:hint="cs"/>
          <w:rtl/>
        </w:rPr>
        <w:t>"</w:t>
      </w:r>
      <w:r>
        <w:rPr>
          <w:rtl/>
        </w:rPr>
        <w:t xml:space="preserve">? נאמר כאן </w:t>
      </w:r>
      <w:r w:rsidR="002B130D">
        <w:rPr>
          <w:rFonts w:hint="cs"/>
          <w:rtl/>
        </w:rPr>
        <w:t>"</w:t>
      </w:r>
      <w:r>
        <w:rPr>
          <w:rtl/>
        </w:rPr>
        <w:t>כפרה</w:t>
      </w:r>
      <w:r w:rsidR="00887CBD">
        <w:rPr>
          <w:rFonts w:hint="cs"/>
          <w:rtl/>
        </w:rPr>
        <w:t>"</w:t>
      </w:r>
      <w:r>
        <w:rPr>
          <w:rtl/>
        </w:rPr>
        <w:t xml:space="preserve"> ונאמר להלן בחורב </w:t>
      </w:r>
      <w:r w:rsidR="00887CBD">
        <w:rPr>
          <w:rFonts w:hint="cs"/>
          <w:rtl/>
        </w:rPr>
        <w:t>"</w:t>
      </w:r>
      <w:r>
        <w:rPr>
          <w:rtl/>
        </w:rPr>
        <w:t>כפרה</w:t>
      </w:r>
      <w:r w:rsidR="00887CBD">
        <w:rPr>
          <w:rFonts w:hint="cs"/>
          <w:rtl/>
        </w:rPr>
        <w:t>"</w:t>
      </w:r>
      <w:r w:rsidR="008B4678">
        <w:rPr>
          <w:rFonts w:hint="cs"/>
          <w:rtl/>
        </w:rPr>
        <w:t>.</w:t>
      </w:r>
      <w:r w:rsidR="00887CBD">
        <w:rPr>
          <w:rStyle w:val="a5"/>
          <w:rtl/>
        </w:rPr>
        <w:footnoteReference w:id="11"/>
      </w:r>
      <w:r>
        <w:rPr>
          <w:rtl/>
        </w:rPr>
        <w:t xml:space="preserve"> מה להלן ב</w:t>
      </w:r>
      <w:r w:rsidR="0059196F">
        <w:rPr>
          <w:rFonts w:hint="cs"/>
          <w:rtl/>
        </w:rPr>
        <w:t>"</w:t>
      </w:r>
      <w:r>
        <w:rPr>
          <w:rtl/>
        </w:rPr>
        <w:t>אנא</w:t>
      </w:r>
      <w:r w:rsidR="0059196F">
        <w:rPr>
          <w:rFonts w:hint="cs"/>
          <w:rtl/>
        </w:rPr>
        <w:t>"</w:t>
      </w:r>
      <w:r w:rsidR="008B4678">
        <w:rPr>
          <w:rFonts w:hint="cs"/>
          <w:rtl/>
        </w:rPr>
        <w:t>,</w:t>
      </w:r>
      <w:r w:rsidR="0059196F">
        <w:rPr>
          <w:rStyle w:val="a5"/>
          <w:rtl/>
        </w:rPr>
        <w:footnoteReference w:id="12"/>
      </w:r>
      <w:r>
        <w:rPr>
          <w:rtl/>
        </w:rPr>
        <w:t xml:space="preserve"> אף כאן ב</w:t>
      </w:r>
      <w:r w:rsidR="0059196F">
        <w:rPr>
          <w:rFonts w:hint="cs"/>
          <w:rtl/>
        </w:rPr>
        <w:t>"</w:t>
      </w:r>
      <w:r>
        <w:rPr>
          <w:rtl/>
        </w:rPr>
        <w:t>אנא</w:t>
      </w:r>
      <w:r w:rsidR="0059196F">
        <w:rPr>
          <w:rFonts w:hint="cs"/>
          <w:rtl/>
        </w:rPr>
        <w:t>"</w:t>
      </w:r>
      <w:r>
        <w:rPr>
          <w:rtl/>
        </w:rPr>
        <w:t>.</w:t>
      </w:r>
      <w:r w:rsidR="0059196F">
        <w:rPr>
          <w:rStyle w:val="a5"/>
          <w:rtl/>
        </w:rPr>
        <w:footnoteReference w:id="13"/>
      </w:r>
      <w:r>
        <w:rPr>
          <w:rtl/>
        </w:rPr>
        <w:t xml:space="preserve"> ומנין שבשם?</w:t>
      </w:r>
      <w:r w:rsidR="0059196F">
        <w:rPr>
          <w:rStyle w:val="a5"/>
          <w:rtl/>
        </w:rPr>
        <w:footnoteReference w:id="14"/>
      </w:r>
      <w:r>
        <w:rPr>
          <w:rtl/>
        </w:rPr>
        <w:t xml:space="preserve"> נאמר כאן כ</w:t>
      </w:r>
      <w:r w:rsidR="003403B6">
        <w:rPr>
          <w:rtl/>
        </w:rPr>
        <w:t>ַּ</w:t>
      </w:r>
      <w:r>
        <w:rPr>
          <w:rtl/>
        </w:rPr>
        <w:t>פ</w:t>
      </w:r>
      <w:r w:rsidR="003403B6">
        <w:rPr>
          <w:rtl/>
        </w:rPr>
        <w:t>ָּ</w:t>
      </w:r>
      <w:r>
        <w:rPr>
          <w:rtl/>
        </w:rPr>
        <w:t>ר</w:t>
      </w:r>
      <w:r w:rsidR="003403B6">
        <w:rPr>
          <w:rtl/>
        </w:rPr>
        <w:t>ָ</w:t>
      </w:r>
      <w:r>
        <w:rPr>
          <w:rtl/>
        </w:rPr>
        <w:t>ה ונאמרה בעגלה ערופה כ</w:t>
      </w:r>
      <w:r w:rsidR="003403B6">
        <w:rPr>
          <w:rtl/>
        </w:rPr>
        <w:t>ַּ</w:t>
      </w:r>
      <w:r>
        <w:rPr>
          <w:rtl/>
        </w:rPr>
        <w:t>פ</w:t>
      </w:r>
      <w:r w:rsidR="003403B6">
        <w:rPr>
          <w:rtl/>
        </w:rPr>
        <w:t>ָּ</w:t>
      </w:r>
      <w:r>
        <w:rPr>
          <w:rtl/>
        </w:rPr>
        <w:t>ר</w:t>
      </w:r>
      <w:r w:rsidR="003403B6">
        <w:rPr>
          <w:rtl/>
        </w:rPr>
        <w:t>ָ</w:t>
      </w:r>
      <w:r>
        <w:rPr>
          <w:rtl/>
        </w:rPr>
        <w:t>ה, מה להלן בשם אף כאן בשם</w:t>
      </w:r>
      <w:r>
        <w:rPr>
          <w:rFonts w:hint="cs"/>
          <w:rtl/>
        </w:rPr>
        <w:t xml:space="preserve"> </w:t>
      </w:r>
      <w:r w:rsidR="003403B6">
        <w:rPr>
          <w:rStyle w:val="a5"/>
          <w:rtl/>
        </w:rPr>
        <w:footnoteReference w:id="15"/>
      </w:r>
      <w:r>
        <w:rPr>
          <w:rFonts w:hint="cs"/>
          <w:rtl/>
        </w:rPr>
        <w:t>...</w:t>
      </w:r>
      <w:r>
        <w:rPr>
          <w:rtl/>
        </w:rPr>
        <w:t xml:space="preserve"> </w:t>
      </w:r>
    </w:p>
    <w:p w14:paraId="5FD01D14" w14:textId="77777777" w:rsidR="002B130D" w:rsidRDefault="00395763" w:rsidP="002B130D">
      <w:pPr>
        <w:pStyle w:val="ac"/>
        <w:rPr>
          <w:rtl/>
        </w:rPr>
      </w:pPr>
      <w:r>
        <w:rPr>
          <w:rtl/>
        </w:rPr>
        <w:t>והן עונין אחריו.</w:t>
      </w:r>
      <w:r w:rsidR="002B130D">
        <w:rPr>
          <w:rStyle w:val="a5"/>
          <w:rtl/>
        </w:rPr>
        <w:footnoteReference w:id="16"/>
      </w:r>
      <w:r>
        <w:rPr>
          <w:rtl/>
        </w:rPr>
        <w:t xml:space="preserve"> תניא, רבי אומר: </w:t>
      </w:r>
      <w:r w:rsidR="002B130D">
        <w:rPr>
          <w:rFonts w:hint="cs"/>
          <w:rtl/>
        </w:rPr>
        <w:t>"</w:t>
      </w:r>
      <w:r>
        <w:rPr>
          <w:rtl/>
        </w:rPr>
        <w:t>כי שם ה' אקרא הבו ג</w:t>
      </w:r>
      <w:r w:rsidR="002B130D">
        <w:rPr>
          <w:rFonts w:hint="cs"/>
          <w:rtl/>
        </w:rPr>
        <w:t>ו</w:t>
      </w:r>
      <w:r>
        <w:rPr>
          <w:rtl/>
        </w:rPr>
        <w:t>דל לאלהינו</w:t>
      </w:r>
      <w:r w:rsidR="002B130D">
        <w:rPr>
          <w:rFonts w:hint="cs"/>
          <w:rtl/>
        </w:rPr>
        <w:t>" (</w:t>
      </w:r>
      <w:r w:rsidR="002B130D">
        <w:rPr>
          <w:rtl/>
        </w:rPr>
        <w:t>דברים לב</w:t>
      </w:r>
      <w:r w:rsidR="002B130D">
        <w:rPr>
          <w:rFonts w:hint="cs"/>
          <w:rtl/>
        </w:rPr>
        <w:t xml:space="preserve"> ג)</w:t>
      </w:r>
      <w:r>
        <w:rPr>
          <w:rtl/>
        </w:rPr>
        <w:t>. אמר להם משה לישראל: בשעה שאני מזכיר שמו של הקדוש ברוך הוא</w:t>
      </w:r>
      <w:r w:rsidR="002B130D">
        <w:rPr>
          <w:rFonts w:hint="cs"/>
          <w:rtl/>
        </w:rPr>
        <w:t>,</w:t>
      </w:r>
      <w:r>
        <w:rPr>
          <w:rtl/>
        </w:rPr>
        <w:t xml:space="preserve"> אתם הבו ג</w:t>
      </w:r>
      <w:r>
        <w:rPr>
          <w:rFonts w:hint="cs"/>
          <w:rtl/>
        </w:rPr>
        <w:t>ו</w:t>
      </w:r>
      <w:r>
        <w:rPr>
          <w:rtl/>
        </w:rPr>
        <w:t>דל.</w:t>
      </w:r>
      <w:r w:rsidR="00FD7784">
        <w:rPr>
          <w:rStyle w:val="a5"/>
          <w:rtl/>
        </w:rPr>
        <w:footnoteReference w:id="17"/>
      </w:r>
      <w:r>
        <w:rPr>
          <w:rtl/>
        </w:rPr>
        <w:t xml:space="preserve"> </w:t>
      </w:r>
    </w:p>
    <w:p w14:paraId="4DF87104" w14:textId="77777777" w:rsidR="00395763" w:rsidRDefault="00395763" w:rsidP="002B130D">
      <w:pPr>
        <w:pStyle w:val="ac"/>
        <w:rPr>
          <w:rtl/>
        </w:rPr>
      </w:pPr>
      <w:r>
        <w:rPr>
          <w:rtl/>
        </w:rPr>
        <w:t xml:space="preserve">חנניה בן אחי רבי יהושע אומר: </w:t>
      </w:r>
      <w:r w:rsidR="002B130D">
        <w:rPr>
          <w:rFonts w:hint="cs"/>
          <w:rtl/>
        </w:rPr>
        <w:t>"</w:t>
      </w:r>
      <w:r>
        <w:rPr>
          <w:rtl/>
        </w:rPr>
        <w:t>זכר צדיק לברכה</w:t>
      </w:r>
      <w:r w:rsidR="002B130D">
        <w:rPr>
          <w:rFonts w:hint="cs"/>
          <w:rtl/>
        </w:rPr>
        <w:t>" (</w:t>
      </w:r>
      <w:r w:rsidR="002B130D">
        <w:rPr>
          <w:rtl/>
        </w:rPr>
        <w:t>משלי י</w:t>
      </w:r>
      <w:r w:rsidR="002B130D">
        <w:rPr>
          <w:rFonts w:hint="cs"/>
          <w:rtl/>
        </w:rPr>
        <w:t xml:space="preserve"> ז)</w:t>
      </w:r>
      <w:r>
        <w:rPr>
          <w:rtl/>
        </w:rPr>
        <w:t>, אמר להם נביא לישראל: בשעה שאני מזכיר צדיק עולמים - אתם תנו ברכה.</w:t>
      </w:r>
      <w:r w:rsidR="00A92B69">
        <w:rPr>
          <w:rStyle w:val="a5"/>
          <w:rtl/>
        </w:rPr>
        <w:footnoteReference w:id="18"/>
      </w:r>
    </w:p>
    <w:p w14:paraId="4F147DBE" w14:textId="24E2191E" w:rsidR="002A3FD4" w:rsidRDefault="002A3FD4" w:rsidP="000254AD">
      <w:pPr>
        <w:pStyle w:val="ab"/>
        <w:rPr>
          <w:rtl/>
        </w:rPr>
      </w:pPr>
      <w:r>
        <w:rPr>
          <w:rtl/>
        </w:rPr>
        <w:lastRenderedPageBreak/>
        <w:t xml:space="preserve">ספרי דברים </w:t>
      </w:r>
      <w:r w:rsidR="000254AD">
        <w:rPr>
          <w:rtl/>
        </w:rPr>
        <w:t xml:space="preserve">פיסקא שו </w:t>
      </w:r>
      <w:r>
        <w:rPr>
          <w:rtl/>
        </w:rPr>
        <w:t xml:space="preserve">פרשת האזינו </w:t>
      </w:r>
      <w:r w:rsidR="00FC5F55">
        <w:rPr>
          <w:rtl/>
        </w:rPr>
        <w:t>–</w:t>
      </w:r>
      <w:r w:rsidR="00A35377">
        <w:rPr>
          <w:rFonts w:hint="cs"/>
          <w:rtl/>
        </w:rPr>
        <w:t xml:space="preserve"> </w:t>
      </w:r>
      <w:r w:rsidR="00FC5F55">
        <w:rPr>
          <w:rFonts w:hint="cs"/>
          <w:rtl/>
        </w:rPr>
        <w:t>מבית הכנסת לזימון בסעודה</w:t>
      </w:r>
    </w:p>
    <w:p w14:paraId="6028D350" w14:textId="77777777" w:rsidR="002A3FD4" w:rsidRDefault="00F905C9" w:rsidP="00793C93">
      <w:pPr>
        <w:pStyle w:val="ac"/>
        <w:rPr>
          <w:rtl/>
        </w:rPr>
      </w:pPr>
      <w:r>
        <w:rPr>
          <w:rFonts w:hint="cs"/>
          <w:rtl/>
        </w:rPr>
        <w:t>"</w:t>
      </w:r>
      <w:r w:rsidR="002A3FD4">
        <w:rPr>
          <w:rtl/>
        </w:rPr>
        <w:t>כי שם ה' אקרא</w:t>
      </w:r>
      <w:r>
        <w:rPr>
          <w:rFonts w:hint="cs"/>
          <w:rtl/>
        </w:rPr>
        <w:t>"</w:t>
      </w:r>
      <w:r w:rsidR="002A3FD4">
        <w:rPr>
          <w:rtl/>
        </w:rPr>
        <w:t>, מצינו שלא הזכיר משה שמו של הק</w:t>
      </w:r>
      <w:r w:rsidR="00793C93">
        <w:rPr>
          <w:rFonts w:hint="cs"/>
          <w:rtl/>
        </w:rPr>
        <w:t>ב"ה</w:t>
      </w:r>
      <w:r w:rsidR="002A3FD4">
        <w:rPr>
          <w:rtl/>
        </w:rPr>
        <w:t xml:space="preserve"> אלא לאחר עשרים ואחד דבר</w:t>
      </w:r>
      <w:r w:rsidR="00B3311A">
        <w:rPr>
          <w:rFonts w:hint="cs"/>
          <w:rtl/>
        </w:rPr>
        <w:t>.</w:t>
      </w:r>
      <w:r w:rsidR="00B3311A">
        <w:rPr>
          <w:rStyle w:val="a5"/>
          <w:rtl/>
        </w:rPr>
        <w:footnoteReference w:id="19"/>
      </w:r>
      <w:r w:rsidR="002A3FD4">
        <w:rPr>
          <w:rtl/>
        </w:rPr>
        <w:t xml:space="preserve"> ממי למד</w:t>
      </w:r>
      <w:r>
        <w:rPr>
          <w:rFonts w:hint="cs"/>
          <w:rtl/>
        </w:rPr>
        <w:t>?</w:t>
      </w:r>
      <w:r w:rsidR="002A3FD4">
        <w:rPr>
          <w:rtl/>
        </w:rPr>
        <w:t xml:space="preserve"> ממלאכי השרת</w:t>
      </w:r>
      <w:r>
        <w:rPr>
          <w:rFonts w:hint="cs"/>
          <w:rtl/>
        </w:rPr>
        <w:t>,</w:t>
      </w:r>
      <w:r w:rsidR="002A3FD4">
        <w:rPr>
          <w:rtl/>
        </w:rPr>
        <w:t xml:space="preserve"> שאין מלאכי השרת מזכירים את השם</w:t>
      </w:r>
      <w:r>
        <w:rPr>
          <w:rFonts w:hint="cs"/>
          <w:rtl/>
        </w:rPr>
        <w:t>,</w:t>
      </w:r>
      <w:r w:rsidR="002A3FD4">
        <w:rPr>
          <w:rtl/>
        </w:rPr>
        <w:t xml:space="preserve"> אלא לאחר שלש קדושות</w:t>
      </w:r>
      <w:r>
        <w:rPr>
          <w:rFonts w:hint="cs"/>
          <w:rtl/>
        </w:rPr>
        <w:t>,</w:t>
      </w:r>
      <w:r w:rsidR="002A3FD4">
        <w:rPr>
          <w:rtl/>
        </w:rPr>
        <w:t xml:space="preserve"> שנאמר</w:t>
      </w:r>
      <w:r>
        <w:rPr>
          <w:rFonts w:hint="cs"/>
          <w:rtl/>
        </w:rPr>
        <w:t>:</w:t>
      </w:r>
      <w:r w:rsidR="002A3FD4">
        <w:rPr>
          <w:rtl/>
        </w:rPr>
        <w:t xml:space="preserve"> </w:t>
      </w:r>
      <w:r>
        <w:rPr>
          <w:rFonts w:hint="cs"/>
          <w:rtl/>
        </w:rPr>
        <w:t>"</w:t>
      </w:r>
      <w:r w:rsidR="002A3FD4">
        <w:rPr>
          <w:rtl/>
        </w:rPr>
        <w:t>וקרא זה אל זה ואמר קדוש קדוש קדוש ה' צבאות</w:t>
      </w:r>
      <w:r>
        <w:rPr>
          <w:rFonts w:hint="cs"/>
          <w:rtl/>
        </w:rPr>
        <w:t>" (</w:t>
      </w:r>
      <w:r>
        <w:rPr>
          <w:rtl/>
        </w:rPr>
        <w:t>ישעיה ו ג</w:t>
      </w:r>
      <w:r>
        <w:rPr>
          <w:rFonts w:hint="cs"/>
          <w:rtl/>
        </w:rPr>
        <w:t xml:space="preserve">) - </w:t>
      </w:r>
      <w:r w:rsidR="002A3FD4">
        <w:rPr>
          <w:rtl/>
        </w:rPr>
        <w:t>אמר משה</w:t>
      </w:r>
      <w:r>
        <w:rPr>
          <w:rFonts w:hint="cs"/>
          <w:rtl/>
        </w:rPr>
        <w:t>:</w:t>
      </w:r>
      <w:r w:rsidR="002A3FD4">
        <w:rPr>
          <w:rtl/>
        </w:rPr>
        <w:t xml:space="preserve"> דיי שאהיה בפחות משבעה כמלאכי השרת</w:t>
      </w:r>
      <w:r>
        <w:rPr>
          <w:rFonts w:hint="cs"/>
          <w:rtl/>
        </w:rPr>
        <w:t>.</w:t>
      </w:r>
      <w:r>
        <w:rPr>
          <w:rStyle w:val="a5"/>
          <w:rtl/>
        </w:rPr>
        <w:footnoteReference w:id="20"/>
      </w:r>
      <w:r w:rsidR="002A3FD4">
        <w:rPr>
          <w:rtl/>
        </w:rPr>
        <w:t xml:space="preserve"> והרי דברים קל וחומר</w:t>
      </w:r>
      <w:r w:rsidR="00793C93">
        <w:rPr>
          <w:rFonts w:hint="cs"/>
          <w:rtl/>
        </w:rPr>
        <w:t>:</w:t>
      </w:r>
      <w:r w:rsidR="002A3FD4">
        <w:rPr>
          <w:rtl/>
        </w:rPr>
        <w:t xml:space="preserve"> ומה משה שהוא חכם חכמים וגדול שבגדולים ואבי הנביאים</w:t>
      </w:r>
      <w:r w:rsidR="00793C93">
        <w:rPr>
          <w:rFonts w:hint="cs"/>
          <w:rtl/>
        </w:rPr>
        <w:t>,</w:t>
      </w:r>
      <w:r w:rsidR="002A3FD4">
        <w:rPr>
          <w:rtl/>
        </w:rPr>
        <w:t xml:space="preserve"> לא הזכיר שמו של מקום אלא לאחר עשרים ואחד דבר</w:t>
      </w:r>
      <w:r w:rsidR="00793C93">
        <w:rPr>
          <w:rFonts w:hint="cs"/>
          <w:rtl/>
        </w:rPr>
        <w:t>,</w:t>
      </w:r>
      <w:r w:rsidR="002A3FD4">
        <w:rPr>
          <w:rtl/>
        </w:rPr>
        <w:t xml:space="preserve"> המזכיר שמו של מקום בח</w:t>
      </w:r>
      <w:r w:rsidR="00793C93">
        <w:rPr>
          <w:rFonts w:hint="cs"/>
          <w:rtl/>
        </w:rPr>
        <w:t>י</w:t>
      </w:r>
      <w:r w:rsidR="002A3FD4">
        <w:rPr>
          <w:rtl/>
        </w:rPr>
        <w:t>נם על אחת כמה וכמה.</w:t>
      </w:r>
      <w:r w:rsidR="00793C93">
        <w:rPr>
          <w:rStyle w:val="a5"/>
          <w:rtl/>
        </w:rPr>
        <w:footnoteReference w:id="21"/>
      </w:r>
    </w:p>
    <w:p w14:paraId="193F967B" w14:textId="77777777" w:rsidR="00947A2F" w:rsidRDefault="00F905C9" w:rsidP="00793C93">
      <w:pPr>
        <w:pStyle w:val="ac"/>
        <w:rPr>
          <w:rtl/>
        </w:rPr>
      </w:pPr>
      <w:r>
        <w:rPr>
          <w:rFonts w:hint="cs"/>
          <w:rtl/>
        </w:rPr>
        <w:t>"</w:t>
      </w:r>
      <w:r>
        <w:rPr>
          <w:rtl/>
        </w:rPr>
        <w:t>כי שם ה' אקרא</w:t>
      </w:r>
      <w:r>
        <w:rPr>
          <w:rFonts w:hint="cs"/>
          <w:rtl/>
        </w:rPr>
        <w:t>"</w:t>
      </w:r>
      <w:r>
        <w:rPr>
          <w:rtl/>
        </w:rPr>
        <w:t>, רבי יוסי אומר</w:t>
      </w:r>
      <w:r>
        <w:rPr>
          <w:rFonts w:hint="cs"/>
          <w:rtl/>
        </w:rPr>
        <w:t>:</w:t>
      </w:r>
      <w:r>
        <w:rPr>
          <w:rtl/>
        </w:rPr>
        <w:t xml:space="preserve"> מנין לעומדים בבית הכנסת ואומרים</w:t>
      </w:r>
      <w:r w:rsidR="00793C93">
        <w:rPr>
          <w:rFonts w:hint="cs"/>
          <w:rtl/>
        </w:rPr>
        <w:t>:</w:t>
      </w:r>
      <w:r>
        <w:rPr>
          <w:rtl/>
        </w:rPr>
        <w:t xml:space="preserve"> ברכו את ה' המבורך שעונים אחרים</w:t>
      </w:r>
      <w:r w:rsidR="00793C93">
        <w:rPr>
          <w:rFonts w:hint="cs"/>
          <w:rtl/>
        </w:rPr>
        <w:t>:</w:t>
      </w:r>
      <w:r>
        <w:rPr>
          <w:rtl/>
        </w:rPr>
        <w:t xml:space="preserve"> ברוך ה' המבורך לעולם ועד</w:t>
      </w:r>
      <w:r w:rsidR="00793C93">
        <w:rPr>
          <w:rFonts w:hint="cs"/>
          <w:rtl/>
        </w:rPr>
        <w:t>?</w:t>
      </w:r>
      <w:r>
        <w:rPr>
          <w:rtl/>
        </w:rPr>
        <w:t xml:space="preserve"> שנאמר</w:t>
      </w:r>
      <w:r w:rsidR="0059342E">
        <w:rPr>
          <w:rFonts w:hint="cs"/>
          <w:rtl/>
        </w:rPr>
        <w:t>:</w:t>
      </w:r>
      <w:r>
        <w:rPr>
          <w:rtl/>
        </w:rPr>
        <w:t xml:space="preserve"> </w:t>
      </w:r>
      <w:r w:rsidR="0059342E">
        <w:rPr>
          <w:rFonts w:hint="cs"/>
          <w:rtl/>
        </w:rPr>
        <w:t>"</w:t>
      </w:r>
      <w:r>
        <w:rPr>
          <w:rtl/>
        </w:rPr>
        <w:t xml:space="preserve">כי שם ה' אקרא הבו </w:t>
      </w:r>
      <w:r w:rsidR="00C0170B">
        <w:rPr>
          <w:rtl/>
        </w:rPr>
        <w:t>גודל</w:t>
      </w:r>
      <w:r>
        <w:rPr>
          <w:rtl/>
        </w:rPr>
        <w:t xml:space="preserve"> לאל</w:t>
      </w:r>
      <w:r w:rsidR="0010776F">
        <w:rPr>
          <w:rFonts w:hint="cs"/>
          <w:rtl/>
        </w:rPr>
        <w:t>ו</w:t>
      </w:r>
      <w:r>
        <w:rPr>
          <w:rtl/>
        </w:rPr>
        <w:t>הינו</w:t>
      </w:r>
      <w:r w:rsidR="0059342E">
        <w:rPr>
          <w:rFonts w:hint="cs"/>
          <w:rtl/>
        </w:rPr>
        <w:t>".</w:t>
      </w:r>
      <w:r>
        <w:rPr>
          <w:rtl/>
        </w:rPr>
        <w:t xml:space="preserve"> אמר לו רבי נהוריי</w:t>
      </w:r>
      <w:r w:rsidR="00825BC1">
        <w:rPr>
          <w:rFonts w:hint="cs"/>
          <w:rtl/>
        </w:rPr>
        <w:t>:</w:t>
      </w:r>
      <w:r>
        <w:rPr>
          <w:rtl/>
        </w:rPr>
        <w:t xml:space="preserve"> השמים</w:t>
      </w:r>
      <w:r w:rsidR="00825BC1">
        <w:rPr>
          <w:rFonts w:hint="cs"/>
          <w:rtl/>
        </w:rPr>
        <w:t>!</w:t>
      </w:r>
      <w:r w:rsidR="00825BC1">
        <w:rPr>
          <w:rStyle w:val="a5"/>
          <w:rtl/>
        </w:rPr>
        <w:footnoteReference w:id="22"/>
      </w:r>
      <w:r>
        <w:rPr>
          <w:rtl/>
        </w:rPr>
        <w:t xml:space="preserve"> דרך ארץ היא גוליירים מתגרים במלחמה וג</w:t>
      </w:r>
      <w:r w:rsidR="00793C93">
        <w:rPr>
          <w:rFonts w:hint="cs"/>
          <w:rtl/>
        </w:rPr>
        <w:t>י</w:t>
      </w:r>
      <w:r>
        <w:rPr>
          <w:rtl/>
        </w:rPr>
        <w:t>בורים נוצחים.</w:t>
      </w:r>
      <w:r w:rsidR="00AA32A6">
        <w:rPr>
          <w:rStyle w:val="a5"/>
          <w:rtl/>
        </w:rPr>
        <w:footnoteReference w:id="23"/>
      </w:r>
      <w:r>
        <w:rPr>
          <w:rtl/>
        </w:rPr>
        <w:t xml:space="preserve"> </w:t>
      </w:r>
    </w:p>
    <w:p w14:paraId="377CAE2C" w14:textId="77777777" w:rsidR="00F905C9" w:rsidRDefault="00F905C9" w:rsidP="006D5FD6">
      <w:pPr>
        <w:pStyle w:val="ac"/>
        <w:rPr>
          <w:rtl/>
        </w:rPr>
      </w:pPr>
      <w:r>
        <w:rPr>
          <w:rtl/>
        </w:rPr>
        <w:t>ומנין שאין מזמנים אלא בשל</w:t>
      </w:r>
      <w:r w:rsidR="00F67BA1">
        <w:rPr>
          <w:rFonts w:hint="cs"/>
          <w:rtl/>
        </w:rPr>
        <w:t>ו</w:t>
      </w:r>
      <w:r>
        <w:rPr>
          <w:rtl/>
        </w:rPr>
        <w:t>שה</w:t>
      </w:r>
      <w:r w:rsidR="00947A2F">
        <w:rPr>
          <w:rFonts w:hint="cs"/>
          <w:rtl/>
        </w:rPr>
        <w:t>?</w:t>
      </w:r>
      <w:r>
        <w:rPr>
          <w:rtl/>
        </w:rPr>
        <w:t xml:space="preserve"> שנאמר</w:t>
      </w:r>
      <w:r w:rsidR="00F67BA1">
        <w:rPr>
          <w:rFonts w:hint="cs"/>
          <w:rtl/>
        </w:rPr>
        <w:t>:</w:t>
      </w:r>
      <w:r>
        <w:rPr>
          <w:rtl/>
        </w:rPr>
        <w:t xml:space="preserve"> </w:t>
      </w:r>
      <w:r w:rsidR="00F67BA1">
        <w:rPr>
          <w:rFonts w:hint="cs"/>
          <w:rtl/>
        </w:rPr>
        <w:t>"</w:t>
      </w:r>
      <w:r>
        <w:rPr>
          <w:rtl/>
        </w:rPr>
        <w:t>כי שם ה' אקרא הבו ג</w:t>
      </w:r>
      <w:r w:rsidR="00F67BA1">
        <w:rPr>
          <w:rFonts w:hint="cs"/>
          <w:rtl/>
        </w:rPr>
        <w:t>ו</w:t>
      </w:r>
      <w:r>
        <w:rPr>
          <w:rtl/>
        </w:rPr>
        <w:t>דל לאל</w:t>
      </w:r>
      <w:r w:rsidR="0010776F">
        <w:rPr>
          <w:rFonts w:hint="cs"/>
          <w:rtl/>
        </w:rPr>
        <w:t>ו</w:t>
      </w:r>
      <w:r>
        <w:rPr>
          <w:rtl/>
        </w:rPr>
        <w:t>הינו</w:t>
      </w:r>
      <w:r w:rsidR="00F67BA1">
        <w:rPr>
          <w:rFonts w:hint="cs"/>
          <w:rtl/>
        </w:rPr>
        <w:t>"</w:t>
      </w:r>
      <w:r>
        <w:rPr>
          <w:rtl/>
        </w:rPr>
        <w:t>. ומנין שעונים אמן אחר המברך</w:t>
      </w:r>
      <w:r w:rsidR="0059342E">
        <w:rPr>
          <w:rFonts w:hint="cs"/>
          <w:rtl/>
        </w:rPr>
        <w:t>,</w:t>
      </w:r>
      <w:r>
        <w:rPr>
          <w:rtl/>
        </w:rPr>
        <w:t xml:space="preserve"> שנאמר</w:t>
      </w:r>
      <w:r w:rsidR="0059342E">
        <w:rPr>
          <w:rFonts w:hint="cs"/>
          <w:rtl/>
        </w:rPr>
        <w:t>:</w:t>
      </w:r>
      <w:r>
        <w:rPr>
          <w:rtl/>
        </w:rPr>
        <w:t xml:space="preserve"> </w:t>
      </w:r>
      <w:r w:rsidR="0059342E">
        <w:rPr>
          <w:rFonts w:hint="cs"/>
          <w:rtl/>
        </w:rPr>
        <w:t>"</w:t>
      </w:r>
      <w:r>
        <w:rPr>
          <w:rtl/>
        </w:rPr>
        <w:t xml:space="preserve">הבו </w:t>
      </w:r>
      <w:r w:rsidR="00C0170B">
        <w:rPr>
          <w:rtl/>
        </w:rPr>
        <w:t>גודל</w:t>
      </w:r>
      <w:r>
        <w:rPr>
          <w:rtl/>
        </w:rPr>
        <w:t xml:space="preserve"> לאל</w:t>
      </w:r>
      <w:r w:rsidR="0010776F">
        <w:rPr>
          <w:rFonts w:hint="cs"/>
          <w:rtl/>
        </w:rPr>
        <w:t>ו</w:t>
      </w:r>
      <w:r>
        <w:rPr>
          <w:rtl/>
        </w:rPr>
        <w:t>הינו</w:t>
      </w:r>
      <w:r w:rsidR="0059342E">
        <w:rPr>
          <w:rFonts w:hint="cs"/>
          <w:rtl/>
        </w:rPr>
        <w:t>"</w:t>
      </w:r>
      <w:r>
        <w:rPr>
          <w:rtl/>
        </w:rPr>
        <w:t>. ומנין שאומרים</w:t>
      </w:r>
      <w:r w:rsidR="0059342E">
        <w:rPr>
          <w:rFonts w:hint="cs"/>
          <w:rtl/>
        </w:rPr>
        <w:t>:</w:t>
      </w:r>
      <w:r>
        <w:rPr>
          <w:rtl/>
        </w:rPr>
        <w:t xml:space="preserve"> </w:t>
      </w:r>
      <w:r w:rsidR="0059342E">
        <w:rPr>
          <w:rFonts w:hint="cs"/>
          <w:rtl/>
        </w:rPr>
        <w:t>"</w:t>
      </w:r>
      <w:r>
        <w:rPr>
          <w:rtl/>
        </w:rPr>
        <w:t>ברוך שם כבוד מלכותו לעולם ועד</w:t>
      </w:r>
      <w:r w:rsidR="006D5FD6">
        <w:rPr>
          <w:rFonts w:hint="cs"/>
          <w:rtl/>
        </w:rPr>
        <w:t>"?</w:t>
      </w:r>
      <w:r>
        <w:rPr>
          <w:rtl/>
        </w:rPr>
        <w:t xml:space="preserve"> שנאמר</w:t>
      </w:r>
      <w:r w:rsidR="006D5FD6">
        <w:rPr>
          <w:rFonts w:hint="cs"/>
          <w:rtl/>
        </w:rPr>
        <w:t>:</w:t>
      </w:r>
      <w:r>
        <w:rPr>
          <w:rtl/>
        </w:rPr>
        <w:t xml:space="preserve"> </w:t>
      </w:r>
      <w:r w:rsidR="006D5FD6">
        <w:rPr>
          <w:rFonts w:hint="cs"/>
          <w:rtl/>
        </w:rPr>
        <w:t>"</w:t>
      </w:r>
      <w:r>
        <w:rPr>
          <w:rtl/>
        </w:rPr>
        <w:t>כי שם ה' אקרא</w:t>
      </w:r>
      <w:r w:rsidR="006D5FD6">
        <w:rPr>
          <w:rFonts w:hint="cs"/>
          <w:rtl/>
        </w:rPr>
        <w:t>".</w:t>
      </w:r>
      <w:r>
        <w:rPr>
          <w:rtl/>
        </w:rPr>
        <w:t xml:space="preserve"> ומנין לאומרים יהא שמו הגדול מבורך</w:t>
      </w:r>
      <w:r w:rsidR="006D5FD6">
        <w:rPr>
          <w:rFonts w:hint="cs"/>
          <w:rtl/>
        </w:rPr>
        <w:t>,</w:t>
      </w:r>
      <w:r>
        <w:rPr>
          <w:rtl/>
        </w:rPr>
        <w:t xml:space="preserve"> שעונים אחריהם</w:t>
      </w:r>
      <w:r w:rsidR="00DB0A00">
        <w:rPr>
          <w:rFonts w:hint="cs"/>
          <w:rtl/>
        </w:rPr>
        <w:t>:</w:t>
      </w:r>
      <w:r>
        <w:rPr>
          <w:rtl/>
        </w:rPr>
        <w:t xml:space="preserve"> לעולם ולעולמי עולמים</w:t>
      </w:r>
      <w:r w:rsidR="006D5FD6">
        <w:rPr>
          <w:rFonts w:hint="cs"/>
          <w:rtl/>
        </w:rPr>
        <w:t>?</w:t>
      </w:r>
      <w:r>
        <w:rPr>
          <w:rtl/>
        </w:rPr>
        <w:t xml:space="preserve"> שנאמר</w:t>
      </w:r>
      <w:r w:rsidR="000A7CBE">
        <w:rPr>
          <w:rFonts w:hint="cs"/>
          <w:rtl/>
        </w:rPr>
        <w:t>:</w:t>
      </w:r>
      <w:r>
        <w:rPr>
          <w:rtl/>
        </w:rPr>
        <w:t xml:space="preserve"> </w:t>
      </w:r>
      <w:r w:rsidR="000A7CBE">
        <w:rPr>
          <w:rFonts w:hint="cs"/>
          <w:rtl/>
        </w:rPr>
        <w:t>"</w:t>
      </w:r>
      <w:r>
        <w:rPr>
          <w:rtl/>
        </w:rPr>
        <w:t xml:space="preserve">הבו </w:t>
      </w:r>
      <w:r w:rsidR="00C0170B">
        <w:rPr>
          <w:rtl/>
        </w:rPr>
        <w:t>גודל</w:t>
      </w:r>
      <w:r>
        <w:rPr>
          <w:rtl/>
        </w:rPr>
        <w:t xml:space="preserve"> לאל</w:t>
      </w:r>
      <w:r w:rsidR="0010776F">
        <w:rPr>
          <w:rFonts w:hint="cs"/>
          <w:rtl/>
        </w:rPr>
        <w:t>ו</w:t>
      </w:r>
      <w:r>
        <w:rPr>
          <w:rtl/>
        </w:rPr>
        <w:t>הינו</w:t>
      </w:r>
      <w:r w:rsidR="000A7CBE">
        <w:rPr>
          <w:rFonts w:hint="cs"/>
          <w:rtl/>
        </w:rPr>
        <w:t>"</w:t>
      </w:r>
      <w:r>
        <w:rPr>
          <w:rtl/>
        </w:rPr>
        <w:t>.</w:t>
      </w:r>
    </w:p>
    <w:p w14:paraId="45329E62" w14:textId="77777777" w:rsidR="00B10FFD" w:rsidRDefault="00B10FFD" w:rsidP="005D2829">
      <w:pPr>
        <w:pStyle w:val="ad"/>
        <w:spacing w:before="240" w:line="300" w:lineRule="atLeast"/>
        <w:rPr>
          <w:rtl/>
        </w:rPr>
      </w:pPr>
      <w:r>
        <w:rPr>
          <w:rFonts w:hint="cs"/>
          <w:rtl/>
        </w:rPr>
        <w:t xml:space="preserve">שבת שלום </w:t>
      </w:r>
    </w:p>
    <w:p w14:paraId="41F2EB9F" w14:textId="77777777" w:rsidR="00944DD3" w:rsidRDefault="00944DD3">
      <w:pPr>
        <w:pStyle w:val="ad"/>
        <w:spacing w:line="300" w:lineRule="atLeast"/>
        <w:rPr>
          <w:rtl/>
        </w:rPr>
      </w:pPr>
      <w:r w:rsidRPr="00DC4CB3">
        <w:rPr>
          <w:rtl/>
        </w:rPr>
        <w:t>מחלקי המים</w:t>
      </w:r>
    </w:p>
    <w:p w14:paraId="1F45FA52" w14:textId="77777777" w:rsidR="00D31B62" w:rsidRDefault="00D31B62">
      <w:pPr>
        <w:pStyle w:val="ad"/>
        <w:spacing w:line="300" w:lineRule="atLeast"/>
        <w:rPr>
          <w:rtl/>
        </w:rPr>
      </w:pPr>
    </w:p>
    <w:p w14:paraId="5AA0E12C" w14:textId="41BFA905" w:rsidR="00D31B62" w:rsidRDefault="00D31B62" w:rsidP="00BA3758">
      <w:pPr>
        <w:pStyle w:val="ad"/>
        <w:spacing w:before="120"/>
        <w:rPr>
          <w:b w:val="0"/>
          <w:bCs w:val="0"/>
          <w:szCs w:val="22"/>
          <w:rtl/>
        </w:rPr>
      </w:pPr>
      <w:r w:rsidRPr="00D31B62">
        <w:rPr>
          <w:rFonts w:hint="cs"/>
          <w:szCs w:val="22"/>
          <w:rtl/>
        </w:rPr>
        <w:t>מים אחרונים</w:t>
      </w:r>
      <w:r w:rsidR="00762D78">
        <w:rPr>
          <w:rFonts w:hint="cs"/>
          <w:szCs w:val="22"/>
          <w:rtl/>
        </w:rPr>
        <w:t xml:space="preserve"> 1</w:t>
      </w:r>
      <w:r w:rsidRPr="00D31B62">
        <w:rPr>
          <w:rFonts w:hint="cs"/>
          <w:szCs w:val="22"/>
          <w:rtl/>
        </w:rPr>
        <w:t>:</w:t>
      </w:r>
      <w:r w:rsidRPr="00D31B62">
        <w:rPr>
          <w:rFonts w:hint="cs"/>
          <w:b w:val="0"/>
          <w:bCs w:val="0"/>
          <w:szCs w:val="22"/>
          <w:rtl/>
        </w:rPr>
        <w:t xml:space="preserve"> הזכרנו </w:t>
      </w:r>
      <w:r w:rsidR="00D65B73">
        <w:rPr>
          <w:rFonts w:hint="cs"/>
          <w:b w:val="0"/>
          <w:bCs w:val="0"/>
          <w:szCs w:val="22"/>
          <w:rtl/>
        </w:rPr>
        <w:t>לעיל (</w:t>
      </w:r>
      <w:r w:rsidRPr="00D31B62">
        <w:rPr>
          <w:rFonts w:hint="cs"/>
          <w:b w:val="0"/>
          <w:bCs w:val="0"/>
          <w:szCs w:val="22"/>
          <w:rtl/>
        </w:rPr>
        <w:t xml:space="preserve">הערה </w:t>
      </w:r>
      <w:r w:rsidR="00BA3758">
        <w:rPr>
          <w:rFonts w:hint="cs"/>
          <w:b w:val="0"/>
          <w:bCs w:val="0"/>
          <w:szCs w:val="22"/>
          <w:rtl/>
        </w:rPr>
        <w:t>7</w:t>
      </w:r>
      <w:r w:rsidR="00D65B73">
        <w:rPr>
          <w:rFonts w:hint="cs"/>
          <w:b w:val="0"/>
          <w:bCs w:val="0"/>
          <w:szCs w:val="22"/>
          <w:rtl/>
        </w:rPr>
        <w:t>)</w:t>
      </w:r>
      <w:r w:rsidRPr="00D31B62">
        <w:rPr>
          <w:rFonts w:hint="cs"/>
          <w:b w:val="0"/>
          <w:bCs w:val="0"/>
          <w:szCs w:val="22"/>
          <w:rtl/>
        </w:rPr>
        <w:t xml:space="preserve"> את הלימוד מסברא </w:t>
      </w:r>
      <w:r w:rsidR="00D65B73">
        <w:rPr>
          <w:rFonts w:hint="cs"/>
          <w:b w:val="0"/>
          <w:bCs w:val="0"/>
          <w:szCs w:val="22"/>
          <w:rtl/>
        </w:rPr>
        <w:t xml:space="preserve">בציון </w:t>
      </w:r>
      <w:r w:rsidRPr="00D31B62">
        <w:rPr>
          <w:rFonts w:hint="cs"/>
          <w:b w:val="0"/>
          <w:bCs w:val="0"/>
          <w:szCs w:val="22"/>
          <w:rtl/>
        </w:rPr>
        <w:t>שזו מידת לימוד נדירה יחסית. מסתבר שלא כך פני הדברים, בפרט לא בתלמוד הבבלי שם מופיע</w:t>
      </w:r>
      <w:r w:rsidR="00D65B73">
        <w:rPr>
          <w:rFonts w:hint="cs"/>
          <w:b w:val="0"/>
          <w:bCs w:val="0"/>
          <w:szCs w:val="22"/>
          <w:rtl/>
        </w:rPr>
        <w:t xml:space="preserve">ה מתודה למדנית זו </w:t>
      </w:r>
      <w:r w:rsidRPr="00D31B62">
        <w:rPr>
          <w:rFonts w:hint="cs"/>
          <w:b w:val="0"/>
          <w:bCs w:val="0"/>
          <w:szCs w:val="22"/>
          <w:rtl/>
        </w:rPr>
        <w:t>כמה עשרות פעמים</w:t>
      </w:r>
      <w:r w:rsidR="00D65B73">
        <w:rPr>
          <w:rFonts w:hint="cs"/>
          <w:b w:val="0"/>
          <w:bCs w:val="0"/>
          <w:szCs w:val="22"/>
          <w:rtl/>
        </w:rPr>
        <w:t xml:space="preserve"> אם לא יותר</w:t>
      </w:r>
      <w:r w:rsidRPr="00D31B62">
        <w:rPr>
          <w:rFonts w:hint="cs"/>
          <w:b w:val="0"/>
          <w:bCs w:val="0"/>
          <w:szCs w:val="22"/>
          <w:rtl/>
        </w:rPr>
        <w:t>. אבל בירושלמי</w:t>
      </w:r>
      <w:r w:rsidR="00D65B73">
        <w:rPr>
          <w:rFonts w:hint="cs"/>
          <w:b w:val="0"/>
          <w:bCs w:val="0"/>
          <w:szCs w:val="22"/>
          <w:rtl/>
        </w:rPr>
        <w:t xml:space="preserve"> כמעט בכלל לא. אם ממצא זה נכון, יש כאן הבדלי גישה מהותיים בלימוד התורה</w:t>
      </w:r>
      <w:r w:rsidR="00762D78">
        <w:rPr>
          <w:rFonts w:hint="cs"/>
          <w:b w:val="0"/>
          <w:bCs w:val="0"/>
          <w:szCs w:val="22"/>
          <w:rtl/>
        </w:rPr>
        <w:t xml:space="preserve">, הבדל שמצאנו גם בשאלה אם </w:t>
      </w:r>
      <w:hyperlink r:id="rId8" w:history="1">
        <w:r w:rsidR="00762D78" w:rsidRPr="00642E08">
          <w:rPr>
            <w:rStyle w:val="Hyperlink"/>
            <w:rFonts w:hint="cs"/>
            <w:b w:val="0"/>
            <w:bCs w:val="0"/>
            <w:szCs w:val="22"/>
            <w:rtl/>
          </w:rPr>
          <w:t>סיני עדיף או עוקר הרים עדיף</w:t>
        </w:r>
      </w:hyperlink>
      <w:r w:rsidR="00762D78">
        <w:rPr>
          <w:rFonts w:hint="cs"/>
          <w:b w:val="0"/>
          <w:bCs w:val="0"/>
          <w:szCs w:val="22"/>
          <w:rtl/>
        </w:rPr>
        <w:t xml:space="preserve">. </w:t>
      </w:r>
      <w:r w:rsidR="000E2652">
        <w:rPr>
          <w:rFonts w:hint="cs"/>
          <w:b w:val="0"/>
          <w:bCs w:val="0"/>
          <w:szCs w:val="22"/>
          <w:rtl/>
        </w:rPr>
        <w:t>ראו</w:t>
      </w:r>
      <w:r w:rsidR="00762D78">
        <w:rPr>
          <w:rFonts w:hint="cs"/>
          <w:b w:val="0"/>
          <w:bCs w:val="0"/>
          <w:szCs w:val="22"/>
          <w:rtl/>
        </w:rPr>
        <w:t xml:space="preserve"> דברינו בדפים המיוחדים.</w:t>
      </w:r>
      <w:r w:rsidR="00D65B73">
        <w:rPr>
          <w:rFonts w:hint="cs"/>
          <w:b w:val="0"/>
          <w:bCs w:val="0"/>
          <w:szCs w:val="22"/>
          <w:rtl/>
        </w:rPr>
        <w:t xml:space="preserve"> ונשמח לשמוע לקח מפי שואבי המים, בפרט מ"הירושלמים" שבהם.  </w:t>
      </w:r>
    </w:p>
    <w:p w14:paraId="68EB3677" w14:textId="490AC9AD" w:rsidR="00762D78" w:rsidRPr="00D31B62" w:rsidRDefault="00762D78" w:rsidP="00762D78">
      <w:pPr>
        <w:pStyle w:val="ad"/>
        <w:spacing w:before="120"/>
        <w:rPr>
          <w:b w:val="0"/>
          <w:bCs w:val="0"/>
          <w:szCs w:val="22"/>
          <w:rtl/>
        </w:rPr>
      </w:pPr>
      <w:r w:rsidRPr="00D31B62">
        <w:rPr>
          <w:rFonts w:hint="cs"/>
          <w:szCs w:val="22"/>
          <w:rtl/>
        </w:rPr>
        <w:t>מים אחרונים</w:t>
      </w:r>
      <w:r>
        <w:rPr>
          <w:rFonts w:hint="cs"/>
          <w:szCs w:val="22"/>
          <w:rtl/>
        </w:rPr>
        <w:t xml:space="preserve"> 2</w:t>
      </w:r>
      <w:r w:rsidRPr="00D31B62">
        <w:rPr>
          <w:rFonts w:hint="cs"/>
          <w:szCs w:val="22"/>
          <w:rtl/>
        </w:rPr>
        <w:t>:</w:t>
      </w:r>
      <w:r w:rsidRPr="00D31B62">
        <w:rPr>
          <w:rFonts w:hint="cs"/>
          <w:b w:val="0"/>
          <w:bCs w:val="0"/>
          <w:szCs w:val="22"/>
          <w:rtl/>
        </w:rPr>
        <w:t xml:space="preserve"> ה</w:t>
      </w:r>
      <w:r>
        <w:rPr>
          <w:rFonts w:hint="cs"/>
          <w:b w:val="0"/>
          <w:bCs w:val="0"/>
          <w:szCs w:val="22"/>
          <w:rtl/>
        </w:rPr>
        <w:t>תעכבנו מעט בדף זה על ברכת התורה (לפניה ולאחריה) נושא שראוי לדף נפרד. נשלים רק במדרש הבא:</w:t>
      </w:r>
      <w:r w:rsidRPr="00762D78">
        <w:rPr>
          <w:rtl/>
        </w:rPr>
        <w:t xml:space="preserve"> </w:t>
      </w:r>
      <w:r w:rsidRPr="00762D78">
        <w:rPr>
          <w:b w:val="0"/>
          <w:bCs w:val="0"/>
          <w:szCs w:val="22"/>
          <w:rtl/>
        </w:rPr>
        <w:t>דברים רבה</w:t>
      </w:r>
      <w:r>
        <w:rPr>
          <w:rFonts w:hint="cs"/>
          <w:b w:val="0"/>
          <w:bCs w:val="0"/>
          <w:szCs w:val="22"/>
          <w:rtl/>
        </w:rPr>
        <w:t xml:space="preserve"> יא ו </w:t>
      </w:r>
      <w:r w:rsidRPr="00762D78">
        <w:rPr>
          <w:b w:val="0"/>
          <w:bCs w:val="0"/>
          <w:szCs w:val="22"/>
          <w:rtl/>
        </w:rPr>
        <w:t>פרשת וזאת הברכה</w:t>
      </w:r>
      <w:r>
        <w:rPr>
          <w:rFonts w:hint="cs"/>
          <w:b w:val="0"/>
          <w:bCs w:val="0"/>
          <w:szCs w:val="22"/>
          <w:rtl/>
        </w:rPr>
        <w:t>: "</w:t>
      </w:r>
      <w:r w:rsidRPr="00762D78">
        <w:rPr>
          <w:b w:val="0"/>
          <w:bCs w:val="0"/>
          <w:szCs w:val="22"/>
          <w:rtl/>
        </w:rPr>
        <w:t>הלכה אדם מישראל שעלה לקרות בתורה אין מותר לו לקרות עד שלא יברך</w:t>
      </w:r>
      <w:r w:rsidR="0065410E">
        <w:rPr>
          <w:rFonts w:hint="cs"/>
          <w:b w:val="0"/>
          <w:bCs w:val="0"/>
          <w:szCs w:val="22"/>
          <w:rtl/>
        </w:rPr>
        <w:t>?</w:t>
      </w:r>
      <w:r w:rsidRPr="00762D78">
        <w:rPr>
          <w:b w:val="0"/>
          <w:bCs w:val="0"/>
          <w:szCs w:val="22"/>
          <w:rtl/>
        </w:rPr>
        <w:t xml:space="preserve"> תח</w:t>
      </w:r>
      <w:r>
        <w:rPr>
          <w:rFonts w:hint="cs"/>
          <w:b w:val="0"/>
          <w:bCs w:val="0"/>
          <w:szCs w:val="22"/>
          <w:rtl/>
        </w:rPr>
        <w:t>י</w:t>
      </w:r>
      <w:r w:rsidRPr="00762D78">
        <w:rPr>
          <w:b w:val="0"/>
          <w:bCs w:val="0"/>
          <w:szCs w:val="22"/>
          <w:rtl/>
        </w:rPr>
        <w:t>לה מברך ואח"כ קורא</w:t>
      </w:r>
      <w:r>
        <w:rPr>
          <w:rFonts w:hint="cs"/>
          <w:b w:val="0"/>
          <w:bCs w:val="0"/>
          <w:szCs w:val="22"/>
          <w:rtl/>
        </w:rPr>
        <w:t>.</w:t>
      </w:r>
      <w:r w:rsidRPr="00762D78">
        <w:rPr>
          <w:b w:val="0"/>
          <w:bCs w:val="0"/>
          <w:szCs w:val="22"/>
          <w:rtl/>
        </w:rPr>
        <w:t xml:space="preserve"> ומשה בשעה שזכה לקבל התורה</w:t>
      </w:r>
      <w:r>
        <w:rPr>
          <w:rFonts w:hint="cs"/>
          <w:b w:val="0"/>
          <w:bCs w:val="0"/>
          <w:szCs w:val="22"/>
          <w:rtl/>
        </w:rPr>
        <w:t>,</w:t>
      </w:r>
      <w:r w:rsidRPr="00762D78">
        <w:rPr>
          <w:b w:val="0"/>
          <w:bCs w:val="0"/>
          <w:szCs w:val="22"/>
          <w:rtl/>
        </w:rPr>
        <w:t xml:space="preserve"> תח</w:t>
      </w:r>
      <w:r>
        <w:rPr>
          <w:rFonts w:hint="cs"/>
          <w:b w:val="0"/>
          <w:bCs w:val="0"/>
          <w:szCs w:val="22"/>
          <w:rtl/>
        </w:rPr>
        <w:t>י</w:t>
      </w:r>
      <w:r w:rsidRPr="00762D78">
        <w:rPr>
          <w:b w:val="0"/>
          <w:bCs w:val="0"/>
          <w:szCs w:val="22"/>
          <w:rtl/>
        </w:rPr>
        <w:t>לה בירך ואח"כ קרא</w:t>
      </w:r>
      <w:r>
        <w:rPr>
          <w:rFonts w:hint="cs"/>
          <w:b w:val="0"/>
          <w:bCs w:val="0"/>
          <w:szCs w:val="22"/>
          <w:rtl/>
        </w:rPr>
        <w:t>.</w:t>
      </w:r>
      <w:r w:rsidRPr="00762D78">
        <w:rPr>
          <w:b w:val="0"/>
          <w:bCs w:val="0"/>
          <w:szCs w:val="22"/>
          <w:rtl/>
        </w:rPr>
        <w:t xml:space="preserve"> אמר ר"א</w:t>
      </w:r>
      <w:r>
        <w:rPr>
          <w:rFonts w:hint="cs"/>
          <w:b w:val="0"/>
          <w:bCs w:val="0"/>
          <w:szCs w:val="22"/>
          <w:rtl/>
        </w:rPr>
        <w:t>:</w:t>
      </w:r>
      <w:r w:rsidRPr="00762D78">
        <w:rPr>
          <w:b w:val="0"/>
          <w:bCs w:val="0"/>
          <w:szCs w:val="22"/>
          <w:rtl/>
        </w:rPr>
        <w:t xml:space="preserve"> איזו היא הברכה שבירך משה בתורה תח</w:t>
      </w:r>
      <w:r>
        <w:rPr>
          <w:rFonts w:hint="cs"/>
          <w:b w:val="0"/>
          <w:bCs w:val="0"/>
          <w:szCs w:val="22"/>
          <w:rtl/>
        </w:rPr>
        <w:t>י</w:t>
      </w:r>
      <w:r w:rsidRPr="00762D78">
        <w:rPr>
          <w:b w:val="0"/>
          <w:bCs w:val="0"/>
          <w:szCs w:val="22"/>
          <w:rtl/>
        </w:rPr>
        <w:t>לה</w:t>
      </w:r>
      <w:r>
        <w:rPr>
          <w:rFonts w:hint="cs"/>
          <w:b w:val="0"/>
          <w:bCs w:val="0"/>
          <w:szCs w:val="22"/>
          <w:rtl/>
        </w:rPr>
        <w:t>?</w:t>
      </w:r>
      <w:r w:rsidRPr="00762D78">
        <w:rPr>
          <w:b w:val="0"/>
          <w:bCs w:val="0"/>
          <w:szCs w:val="22"/>
          <w:rtl/>
        </w:rPr>
        <w:t xml:space="preserve"> בא"י אמ"ה אשר בחר בתורה הזאת וקדשה ורצה בעושיה</w:t>
      </w:r>
      <w:r>
        <w:rPr>
          <w:rFonts w:hint="cs"/>
          <w:b w:val="0"/>
          <w:bCs w:val="0"/>
          <w:szCs w:val="22"/>
          <w:rtl/>
        </w:rPr>
        <w:t>.</w:t>
      </w:r>
      <w:r w:rsidRPr="00762D78">
        <w:rPr>
          <w:b w:val="0"/>
          <w:bCs w:val="0"/>
          <w:szCs w:val="22"/>
          <w:rtl/>
        </w:rPr>
        <w:t xml:space="preserve"> ולא אמר בעמליה ולא אמר בהוגיה אלא בעושיה </w:t>
      </w:r>
      <w:r>
        <w:rPr>
          <w:rFonts w:hint="cs"/>
          <w:b w:val="0"/>
          <w:bCs w:val="0"/>
          <w:szCs w:val="22"/>
          <w:rtl/>
        </w:rPr>
        <w:t xml:space="preserve">- </w:t>
      </w:r>
      <w:r w:rsidRPr="00762D78">
        <w:rPr>
          <w:b w:val="0"/>
          <w:bCs w:val="0"/>
          <w:szCs w:val="22"/>
          <w:rtl/>
        </w:rPr>
        <w:t>באלו שהן עושין את ד</w:t>
      </w:r>
      <w:r>
        <w:rPr>
          <w:rFonts w:hint="cs"/>
          <w:b w:val="0"/>
          <w:bCs w:val="0"/>
          <w:szCs w:val="22"/>
          <w:rtl/>
        </w:rPr>
        <w:t>ברי תורה</w:t>
      </w:r>
      <w:r w:rsidR="00184CB5">
        <w:rPr>
          <w:rFonts w:hint="cs"/>
          <w:b w:val="0"/>
          <w:bCs w:val="0"/>
          <w:szCs w:val="22"/>
          <w:rtl/>
        </w:rPr>
        <w:t>"</w:t>
      </w:r>
      <w:r>
        <w:rPr>
          <w:rFonts w:hint="cs"/>
          <w:b w:val="0"/>
          <w:bCs w:val="0"/>
          <w:szCs w:val="22"/>
          <w:rtl/>
        </w:rPr>
        <w:t xml:space="preserve">. ונראה שיש </w:t>
      </w:r>
      <w:r w:rsidR="00184CB5">
        <w:rPr>
          <w:rFonts w:hint="cs"/>
          <w:b w:val="0"/>
          <w:bCs w:val="0"/>
          <w:szCs w:val="22"/>
          <w:rtl/>
        </w:rPr>
        <w:t xml:space="preserve">לשלב דרשה זו גם בדברינו </w:t>
      </w:r>
      <w:hyperlink r:id="rId9" w:history="1">
        <w:r w:rsidR="00184CB5" w:rsidRPr="00642E08">
          <w:rPr>
            <w:rStyle w:val="Hyperlink"/>
            <w:rFonts w:hint="cs"/>
            <w:b w:val="0"/>
            <w:bCs w:val="0"/>
            <w:szCs w:val="22"/>
            <w:rtl/>
          </w:rPr>
          <w:t>תלמוד או מעשה</w:t>
        </w:r>
      </w:hyperlink>
      <w:r w:rsidR="00642E08">
        <w:rPr>
          <w:rFonts w:hint="cs"/>
          <w:b w:val="0"/>
          <w:bCs w:val="0"/>
          <w:szCs w:val="22"/>
          <w:rtl/>
        </w:rPr>
        <w:t xml:space="preserve"> כהוכחה פשוטה שמשה שקיבל תורה בסיני </w:t>
      </w:r>
      <w:r w:rsidR="0065410E">
        <w:rPr>
          <w:rFonts w:hint="cs"/>
          <w:b w:val="0"/>
          <w:bCs w:val="0"/>
          <w:szCs w:val="22"/>
          <w:rtl/>
        </w:rPr>
        <w:t>והשקיע רבות בלימודה והנחלת לעם ישראל,</w:t>
      </w:r>
      <w:r w:rsidR="004F375B">
        <w:rPr>
          <w:rFonts w:hint="cs"/>
          <w:b w:val="0"/>
          <w:bCs w:val="0"/>
          <w:szCs w:val="22"/>
          <w:rtl/>
        </w:rPr>
        <w:t xml:space="preserve"> (עירובין נד ב*</w:t>
      </w:r>
      <w:r w:rsidR="0065410E">
        <w:rPr>
          <w:rFonts w:hint="cs"/>
          <w:b w:val="0"/>
          <w:bCs w:val="0"/>
          <w:szCs w:val="22"/>
          <w:rtl/>
        </w:rPr>
        <w:t xml:space="preserve"> </w:t>
      </w:r>
      <w:r w:rsidR="00642E08">
        <w:rPr>
          <w:rFonts w:hint="cs"/>
          <w:b w:val="0"/>
          <w:bCs w:val="0"/>
          <w:szCs w:val="22"/>
          <w:rtl/>
        </w:rPr>
        <w:t>ראה במעשה את העיקר.</w:t>
      </w:r>
    </w:p>
    <w:sectPr w:rsidR="00762D78" w:rsidRPr="00D31B62" w:rsidSect="000D1057">
      <w:headerReference w:type="default" r:id="rId10"/>
      <w:footerReference w:type="default" r:id="rId11"/>
      <w:headerReference w:type="first" r:id="rId12"/>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8F68B" w14:textId="77777777" w:rsidR="00480057" w:rsidRDefault="00480057">
      <w:r>
        <w:separator/>
      </w:r>
    </w:p>
  </w:endnote>
  <w:endnote w:type="continuationSeparator" w:id="0">
    <w:p w14:paraId="7259C554" w14:textId="77777777" w:rsidR="00480057" w:rsidRDefault="0048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4C14" w14:textId="77777777" w:rsidR="002C6F9C" w:rsidRPr="00F8747C" w:rsidRDefault="002C6F9C" w:rsidP="0042181B">
    <w:pPr>
      <w:pStyle w:val="a8"/>
      <w:jc w:val="right"/>
    </w:pPr>
    <w:r w:rsidRPr="00F8747C">
      <w:rPr>
        <w:rStyle w:val="af"/>
        <w:rFonts w:hint="cs"/>
        <w:rtl/>
      </w:rPr>
      <w:t xml:space="preserve">עמ' </w:t>
    </w:r>
    <w:r w:rsidRPr="00F8747C">
      <w:rPr>
        <w:rStyle w:val="af"/>
      </w:rPr>
      <w:fldChar w:fldCharType="begin"/>
    </w:r>
    <w:r w:rsidRPr="00F8747C">
      <w:rPr>
        <w:rStyle w:val="af"/>
      </w:rPr>
      <w:instrText xml:space="preserve"> PAGE </w:instrText>
    </w:r>
    <w:r w:rsidRPr="00F8747C">
      <w:rPr>
        <w:rStyle w:val="af"/>
      </w:rPr>
      <w:fldChar w:fldCharType="separate"/>
    </w:r>
    <w:r w:rsidR="000254AD">
      <w:rPr>
        <w:rStyle w:val="af"/>
        <w:noProof/>
        <w:rtl/>
      </w:rPr>
      <w:t>3</w:t>
    </w:r>
    <w:r w:rsidRPr="00F8747C">
      <w:rPr>
        <w:rStyle w:val="af"/>
      </w:rPr>
      <w:fldChar w:fldCharType="end"/>
    </w:r>
    <w:r w:rsidRPr="00F8747C">
      <w:rPr>
        <w:rStyle w:val="af"/>
        <w:rFonts w:hint="cs"/>
        <w:rtl/>
      </w:rPr>
      <w:t xml:space="preserve"> מתוך </w:t>
    </w:r>
    <w:r w:rsidRPr="00F8747C">
      <w:rPr>
        <w:rStyle w:val="af"/>
      </w:rPr>
      <w:fldChar w:fldCharType="begin"/>
    </w:r>
    <w:r w:rsidRPr="00F8747C">
      <w:rPr>
        <w:rStyle w:val="af"/>
      </w:rPr>
      <w:instrText xml:space="preserve"> NUMPAGES </w:instrText>
    </w:r>
    <w:r w:rsidRPr="00F8747C">
      <w:rPr>
        <w:rStyle w:val="af"/>
      </w:rPr>
      <w:fldChar w:fldCharType="separate"/>
    </w:r>
    <w:r w:rsidR="000254AD">
      <w:rPr>
        <w:rStyle w:val="af"/>
        <w:noProof/>
        <w:rtl/>
      </w:rPr>
      <w:t>3</w:t>
    </w:r>
    <w:r w:rsidRPr="00F8747C">
      <w:rPr>
        <w:rStyle w:val="af"/>
      </w:rPr>
      <w:fldChar w:fldCharType="end"/>
    </w:r>
  </w:p>
  <w:p w14:paraId="6A985B7A" w14:textId="77777777" w:rsidR="002C6F9C" w:rsidRDefault="002C6F9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B8287" w14:textId="77777777" w:rsidR="00480057" w:rsidRDefault="00480057">
      <w:pPr>
        <w:rPr>
          <w:lang w:eastAsia="en-US"/>
        </w:rPr>
      </w:pPr>
      <w:r>
        <w:rPr>
          <w:rFonts w:cs="Miriam"/>
        </w:rPr>
        <w:separator/>
      </w:r>
    </w:p>
  </w:footnote>
  <w:footnote w:type="continuationSeparator" w:id="0">
    <w:p w14:paraId="6CC08E01" w14:textId="77777777" w:rsidR="00480057" w:rsidRDefault="00480057">
      <w:r>
        <w:continuationSeparator/>
      </w:r>
    </w:p>
  </w:footnote>
  <w:footnote w:id="1">
    <w:p w14:paraId="2B833AE4" w14:textId="77777777" w:rsidR="002C6F9C" w:rsidRDefault="002C6F9C" w:rsidP="00333771">
      <w:pPr>
        <w:pStyle w:val="a3"/>
        <w:rPr>
          <w:rtl/>
        </w:rPr>
      </w:pPr>
      <w:r>
        <w:rPr>
          <w:rStyle w:val="a5"/>
        </w:rPr>
        <w:footnoteRef/>
      </w:r>
      <w:r>
        <w:rPr>
          <w:rtl/>
        </w:rPr>
        <w:t xml:space="preserve"> </w:t>
      </w:r>
      <w:r>
        <w:rPr>
          <w:rFonts w:hint="cs"/>
          <w:rtl/>
        </w:rPr>
        <w:t xml:space="preserve">נקוט בידינו הכלל: </w:t>
      </w:r>
      <w:r>
        <w:t>"</w:t>
      </w:r>
      <w:r>
        <w:rPr>
          <w:rtl/>
        </w:rPr>
        <w:t>אין לך דבר כתוב בנביאים וכתובים</w:t>
      </w:r>
      <w:r>
        <w:rPr>
          <w:rFonts w:hint="cs"/>
          <w:rtl/>
        </w:rPr>
        <w:t>,</w:t>
      </w:r>
      <w:r>
        <w:rPr>
          <w:rtl/>
        </w:rPr>
        <w:t xml:space="preserve"> שלא רמזו משה בתורה</w:t>
      </w:r>
      <w:r>
        <w:rPr>
          <w:rFonts w:hint="cs"/>
          <w:rtl/>
        </w:rPr>
        <w:t>" (</w:t>
      </w:r>
      <w:r>
        <w:rPr>
          <w:rtl/>
        </w:rPr>
        <w:t>במדבר רבה י</w:t>
      </w:r>
      <w:r>
        <w:rPr>
          <w:rFonts w:hint="cs"/>
          <w:rtl/>
        </w:rPr>
        <w:t xml:space="preserve"> ו). ואולי גם ההפך, אין לך דבר בתורה, שלא מצא ביטויו והמשכו בדברי הנביאים ובכתובים. במקרה זה, הפסוק המתבקש, כפי שנראה גם בחלק נכבד מהמדרשים שלהלן הוא מתהלים לד ד: "</w:t>
      </w:r>
      <w:r>
        <w:rPr>
          <w:rtl/>
        </w:rPr>
        <w:t>גַּדְּלוּ לַ</w:t>
      </w:r>
      <w:r>
        <w:rPr>
          <w:rFonts w:hint="cs"/>
          <w:rtl/>
        </w:rPr>
        <w:t>ה'</w:t>
      </w:r>
      <w:r>
        <w:rPr>
          <w:rtl/>
        </w:rPr>
        <w:t xml:space="preserve"> אִתִּי וּנְרוֹמְמָה שְׁמוֹ יַחְדָּו</w:t>
      </w:r>
      <w:r>
        <w:rPr>
          <w:rFonts w:hint="cs"/>
          <w:rtl/>
        </w:rPr>
        <w:t>".</w:t>
      </w:r>
      <w:r w:rsidR="00333771">
        <w:rPr>
          <w:rFonts w:hint="cs"/>
          <w:rtl/>
        </w:rPr>
        <w:t xml:space="preserve"> </w:t>
      </w:r>
    </w:p>
  </w:footnote>
  <w:footnote w:id="2">
    <w:p w14:paraId="64770342" w14:textId="395B3BC8" w:rsidR="002C6F9C" w:rsidRDefault="002C6F9C">
      <w:pPr>
        <w:pStyle w:val="a3"/>
        <w:rPr>
          <w:rtl/>
        </w:rPr>
      </w:pPr>
      <w:r>
        <w:rPr>
          <w:rStyle w:val="a5"/>
        </w:rPr>
        <w:footnoteRef/>
      </w:r>
      <w:r>
        <w:rPr>
          <w:rtl/>
        </w:rPr>
        <w:t xml:space="preserve"> </w:t>
      </w:r>
      <w:r w:rsidR="000E2652">
        <w:rPr>
          <w:rFonts w:hint="cs"/>
          <w:rtl/>
        </w:rPr>
        <w:t>ראו</w:t>
      </w:r>
      <w:r>
        <w:rPr>
          <w:rFonts w:hint="cs"/>
          <w:rtl/>
        </w:rPr>
        <w:t xml:space="preserve"> דברינו </w:t>
      </w:r>
      <w:hyperlink r:id="rId1" w:history="1">
        <w:r w:rsidRPr="00C0170B">
          <w:rPr>
            <w:rStyle w:val="Hyperlink"/>
            <w:rFonts w:hint="cs"/>
            <w:rtl/>
          </w:rPr>
          <w:t>ואכלת ושבעת</w:t>
        </w:r>
      </w:hyperlink>
      <w:r>
        <w:rPr>
          <w:rFonts w:hint="cs"/>
          <w:rtl/>
        </w:rPr>
        <w:t xml:space="preserve"> וברכת בפרשת עקב.</w:t>
      </w:r>
      <w:r w:rsidR="00FA0EF6">
        <w:rPr>
          <w:rFonts w:hint="cs"/>
          <w:rtl/>
        </w:rPr>
        <w:t xml:space="preserve"> ברכת המזון היא היחידה מהתורה. כל שאר הברכות הן מדרבנן.</w:t>
      </w:r>
    </w:p>
  </w:footnote>
  <w:footnote w:id="3">
    <w:p w14:paraId="44C4F14A" w14:textId="42FCE313" w:rsidR="002C6F9C" w:rsidRDefault="002C6F9C" w:rsidP="00642E08">
      <w:pPr>
        <w:pStyle w:val="a3"/>
        <w:rPr>
          <w:rtl/>
        </w:rPr>
      </w:pPr>
      <w:r>
        <w:rPr>
          <w:rStyle w:val="a5"/>
        </w:rPr>
        <w:footnoteRef/>
      </w:r>
      <w:r>
        <w:rPr>
          <w:rtl/>
        </w:rPr>
        <w:t xml:space="preserve"> </w:t>
      </w:r>
      <w:r>
        <w:rPr>
          <w:rFonts w:hint="cs"/>
          <w:rtl/>
        </w:rPr>
        <w:t>קל וחומר דו-צדדי זה ניתן כמובן לסתירה לוגית פשוטה</w:t>
      </w:r>
      <w:r w:rsidR="0010776F">
        <w:rPr>
          <w:rFonts w:hint="cs"/>
          <w:rtl/>
        </w:rPr>
        <w:t>,</w:t>
      </w:r>
      <w:r>
        <w:rPr>
          <w:rFonts w:hint="cs"/>
          <w:rtl/>
        </w:rPr>
        <w:t xml:space="preserve"> כפי שאכן הגמרא עושה שם ונשארת ב"תיובתא", היינו קושיה שאין לה מענה. </w:t>
      </w:r>
      <w:r w:rsidR="000E2652">
        <w:rPr>
          <w:rFonts w:hint="cs"/>
          <w:rtl/>
        </w:rPr>
        <w:t>ראו</w:t>
      </w:r>
      <w:r>
        <w:rPr>
          <w:rFonts w:hint="cs"/>
          <w:rtl/>
        </w:rPr>
        <w:t xml:space="preserve"> לשון הירושלמי ב</w:t>
      </w:r>
      <w:r>
        <w:rPr>
          <w:rtl/>
        </w:rPr>
        <w:t xml:space="preserve">מסכת ברכות פרק ז </w:t>
      </w:r>
      <w:r>
        <w:rPr>
          <w:rFonts w:hint="cs"/>
          <w:rtl/>
        </w:rPr>
        <w:t>הלכה א (וכן הוא במגילה ד א) שעושה היקש פשוט בלי קל וחומר: "</w:t>
      </w:r>
      <w:r>
        <w:rPr>
          <w:rtl/>
        </w:rPr>
        <w:t>כתוב בתורה ברכה לפניה ואין כתוב בתורה ברכה לאחריה</w:t>
      </w:r>
      <w:r>
        <w:rPr>
          <w:rFonts w:hint="cs"/>
          <w:rtl/>
        </w:rPr>
        <w:t>.</w:t>
      </w:r>
      <w:r>
        <w:rPr>
          <w:rtl/>
        </w:rPr>
        <w:t xml:space="preserve"> מה כתיב בה לפניה</w:t>
      </w:r>
      <w:r>
        <w:rPr>
          <w:rFonts w:hint="cs"/>
          <w:rtl/>
        </w:rPr>
        <w:t>?</w:t>
      </w:r>
      <w:r>
        <w:rPr>
          <w:rtl/>
        </w:rPr>
        <w:t xml:space="preserve"> כי שם ה' אקרא הבו גודל לאלהינו [שם לב ג] כתיב במזון ברכה לאחריו ואין כתיב לפניו</w:t>
      </w:r>
      <w:r w:rsidR="00FA0EF6">
        <w:rPr>
          <w:rFonts w:hint="cs"/>
          <w:rtl/>
        </w:rPr>
        <w:t>.</w:t>
      </w:r>
      <w:r>
        <w:rPr>
          <w:rtl/>
        </w:rPr>
        <w:t xml:space="preserve"> מה כתיב לאחריו </w:t>
      </w:r>
      <w:r w:rsidR="00FA0EF6">
        <w:rPr>
          <w:rFonts w:hint="cs"/>
          <w:rtl/>
        </w:rPr>
        <w:t>?</w:t>
      </w:r>
      <w:r>
        <w:rPr>
          <w:rtl/>
        </w:rPr>
        <w:t>ואכלת ושבעת וברכת. ומניין ליתן את האמור בזה בזה ואת האמור בזה בזה</w:t>
      </w:r>
      <w:r>
        <w:rPr>
          <w:rFonts w:hint="cs"/>
          <w:rtl/>
        </w:rPr>
        <w:t>?" הירושלמי מוצא שם בסיס לשוני בפסוקים לגזירה שווה</w:t>
      </w:r>
      <w:r w:rsidR="00333771">
        <w:rPr>
          <w:rFonts w:hint="cs"/>
          <w:rtl/>
        </w:rPr>
        <w:t xml:space="preserve"> בלי צורך ללימוד בקל וחומר (אבל יש להעיר שהקל וחומר שבתלמוד הבבלי מובא בשם רבי יוחנן הארץ-ישראלי) </w:t>
      </w:r>
      <w:r>
        <w:rPr>
          <w:rFonts w:hint="cs"/>
          <w:rtl/>
        </w:rPr>
        <w:t xml:space="preserve">. כך או כך, נראה שלמרות שההשוואה הזו נדחית בלוגיקה של קל וחומר, היא כן מתקבלת </w:t>
      </w:r>
      <w:r w:rsidR="00333771">
        <w:rPr>
          <w:rFonts w:hint="cs"/>
          <w:rtl/>
        </w:rPr>
        <w:t xml:space="preserve">בתלמוד הבבלי </w:t>
      </w:r>
      <w:r>
        <w:rPr>
          <w:rFonts w:hint="cs"/>
          <w:rtl/>
        </w:rPr>
        <w:t xml:space="preserve">כמושכל פשוט. לומדים אהדדי מברכות התורה לברכת המזון </w:t>
      </w:r>
      <w:r>
        <w:rPr>
          <w:rtl/>
        </w:rPr>
        <w:t>–</w:t>
      </w:r>
      <w:r>
        <w:rPr>
          <w:rFonts w:hint="cs"/>
          <w:rtl/>
        </w:rPr>
        <w:t xml:space="preserve"> ברכה לפניה ואחריה - בחומר וברוח</w:t>
      </w:r>
      <w:r w:rsidR="00333771">
        <w:rPr>
          <w:rFonts w:hint="cs"/>
          <w:rtl/>
        </w:rPr>
        <w:t>, בקמח ובתורה</w:t>
      </w:r>
      <w:r>
        <w:rPr>
          <w:rFonts w:hint="cs"/>
          <w:rtl/>
        </w:rPr>
        <w:t xml:space="preserve">. מה שחשוב לעניינינו הוא שהפסוק </w:t>
      </w:r>
      <w:r w:rsidR="00333771">
        <w:rPr>
          <w:rFonts w:hint="cs"/>
          <w:rtl/>
        </w:rPr>
        <w:t xml:space="preserve">מפרשתנו </w:t>
      </w:r>
      <w:r>
        <w:rPr>
          <w:rFonts w:hint="cs"/>
          <w:rtl/>
        </w:rPr>
        <w:t>משמש אסמכתא לברכת התורה לפני קריאתה או לימודה</w:t>
      </w:r>
      <w:r w:rsidR="00333771">
        <w:rPr>
          <w:rFonts w:hint="cs"/>
          <w:rtl/>
        </w:rPr>
        <w:t xml:space="preserve"> וממנה לברכ</w:t>
      </w:r>
      <w:r w:rsidR="00FA0EF6">
        <w:rPr>
          <w:rFonts w:hint="cs"/>
          <w:rtl/>
        </w:rPr>
        <w:t xml:space="preserve">ה על </w:t>
      </w:r>
      <w:r w:rsidR="00333771">
        <w:rPr>
          <w:rFonts w:hint="cs"/>
          <w:rtl/>
        </w:rPr>
        <w:t>המזון</w:t>
      </w:r>
      <w:r>
        <w:rPr>
          <w:rFonts w:hint="cs"/>
          <w:rtl/>
        </w:rPr>
        <w:t xml:space="preserve"> </w:t>
      </w:r>
      <w:r w:rsidR="00A84307">
        <w:rPr>
          <w:rFonts w:hint="cs"/>
          <w:rtl/>
        </w:rPr>
        <w:t xml:space="preserve">לפני האכילה </w:t>
      </w:r>
      <w:r>
        <w:rPr>
          <w:rFonts w:hint="cs"/>
          <w:rtl/>
        </w:rPr>
        <w:t xml:space="preserve">בקל וחומר מהרוח לחומר! אם ברוח </w:t>
      </w:r>
      <w:r>
        <w:rPr>
          <w:rtl/>
        </w:rPr>
        <w:t>–</w:t>
      </w:r>
      <w:r>
        <w:rPr>
          <w:rFonts w:hint="cs"/>
          <w:rtl/>
        </w:rPr>
        <w:t xml:space="preserve"> בלימוד תורה מברכים לפני העיסוק בה, קל וחומר שבענייני חומר וגשם, יש לברך לפני הנאת האכילה.</w:t>
      </w:r>
    </w:p>
  </w:footnote>
  <w:footnote w:id="4">
    <w:p w14:paraId="52697674" w14:textId="47A4519C" w:rsidR="002C6F9C" w:rsidRDefault="002C6F9C" w:rsidP="00642E08">
      <w:pPr>
        <w:pStyle w:val="a3"/>
        <w:rPr>
          <w:rtl/>
        </w:rPr>
      </w:pPr>
      <w:r>
        <w:rPr>
          <w:rStyle w:val="a5"/>
        </w:rPr>
        <w:footnoteRef/>
      </w:r>
      <w:r>
        <w:rPr>
          <w:rtl/>
        </w:rPr>
        <w:t xml:space="preserve"> </w:t>
      </w:r>
      <w:r w:rsidR="003A6C43">
        <w:rPr>
          <w:rFonts w:hint="cs"/>
          <w:rtl/>
          <w:lang w:eastAsia="en-US"/>
        </w:rPr>
        <w:t xml:space="preserve">הדרשה כאן שונה. </w:t>
      </w:r>
      <w:r>
        <w:rPr>
          <w:rFonts w:hint="cs"/>
          <w:rtl/>
          <w:lang w:eastAsia="en-US"/>
        </w:rPr>
        <w:t>כאן, ברור למדרש ש</w:t>
      </w:r>
      <w:r w:rsidR="00642E08">
        <w:rPr>
          <w:rFonts w:hint="cs"/>
          <w:rtl/>
          <w:lang w:eastAsia="en-US"/>
        </w:rPr>
        <w:t>ב</w:t>
      </w:r>
      <w:r>
        <w:rPr>
          <w:rFonts w:hint="cs"/>
          <w:rtl/>
          <w:lang w:eastAsia="en-US"/>
        </w:rPr>
        <w:t>מזון יש ברכה לפניה ולאחריה, כנראה מלימוד מוקדם יותר שאיננו קשור ללימוד תורה</w:t>
      </w:r>
      <w:r w:rsidR="00642E08">
        <w:rPr>
          <w:rFonts w:hint="cs"/>
          <w:rtl/>
          <w:lang w:eastAsia="en-US"/>
        </w:rPr>
        <w:t>,</w:t>
      </w:r>
      <w:r w:rsidR="00D31B62">
        <w:rPr>
          <w:rFonts w:hint="cs"/>
          <w:rtl/>
          <w:lang w:eastAsia="en-US"/>
        </w:rPr>
        <w:t xml:space="preserve"> וממנה לומדים על ברכות התורה לפניה ולאחרי</w:t>
      </w:r>
      <w:r w:rsidR="00642E08">
        <w:rPr>
          <w:rFonts w:hint="cs"/>
          <w:rtl/>
          <w:lang w:eastAsia="en-US"/>
        </w:rPr>
        <w:t>ה</w:t>
      </w:r>
      <w:r w:rsidR="00D31B62">
        <w:rPr>
          <w:rFonts w:hint="cs"/>
          <w:rtl/>
          <w:lang w:eastAsia="en-US"/>
        </w:rPr>
        <w:t xml:space="preserve">. בקל וחומר </w:t>
      </w:r>
      <w:r w:rsidR="00642E08">
        <w:rPr>
          <w:rFonts w:hint="cs"/>
          <w:rtl/>
          <w:lang w:eastAsia="en-US"/>
        </w:rPr>
        <w:t xml:space="preserve">מהחומר </w:t>
      </w:r>
      <w:r w:rsidR="00D31B62">
        <w:rPr>
          <w:rFonts w:hint="cs"/>
          <w:rtl/>
          <w:lang w:eastAsia="en-US"/>
        </w:rPr>
        <w:t>לרוח</w:t>
      </w:r>
      <w:r>
        <w:rPr>
          <w:rFonts w:hint="cs"/>
          <w:rtl/>
          <w:lang w:eastAsia="en-US"/>
        </w:rPr>
        <w:t xml:space="preserve">. </w:t>
      </w:r>
      <w:r w:rsidR="000E2652">
        <w:rPr>
          <w:rFonts w:hint="cs"/>
          <w:rtl/>
          <w:lang w:eastAsia="en-US"/>
        </w:rPr>
        <w:t>ראו</w:t>
      </w:r>
      <w:r>
        <w:rPr>
          <w:rFonts w:hint="cs"/>
          <w:rtl/>
          <w:lang w:eastAsia="en-US"/>
        </w:rPr>
        <w:t xml:space="preserve"> ברייתא בגמרא</w:t>
      </w:r>
      <w:r>
        <w:rPr>
          <w:rtl/>
          <w:lang w:eastAsia="en-US"/>
        </w:rPr>
        <w:t xml:space="preserve"> ברכות מח ע</w:t>
      </w:r>
      <w:r>
        <w:rPr>
          <w:rFonts w:hint="cs"/>
          <w:rtl/>
          <w:lang w:eastAsia="en-US"/>
        </w:rPr>
        <w:t>"</w:t>
      </w:r>
      <w:r>
        <w:rPr>
          <w:rtl/>
          <w:lang w:eastAsia="en-US"/>
        </w:rPr>
        <w:t>ב</w:t>
      </w:r>
      <w:r>
        <w:rPr>
          <w:rFonts w:hint="cs"/>
          <w:rtl/>
          <w:lang w:eastAsia="en-US"/>
        </w:rPr>
        <w:t>: "</w:t>
      </w:r>
      <w:r>
        <w:rPr>
          <w:rtl/>
          <w:lang w:eastAsia="en-US"/>
        </w:rPr>
        <w:t>תנו רבנן: מנין לברכת המזון מן התורה? שנאמר: ואכלת ושבעת וברכת</w:t>
      </w:r>
      <w:r>
        <w:rPr>
          <w:rFonts w:hint="cs"/>
          <w:rtl/>
          <w:lang w:eastAsia="en-US"/>
        </w:rPr>
        <w:t xml:space="preserve"> (</w:t>
      </w:r>
      <w:r>
        <w:rPr>
          <w:rtl/>
          <w:lang w:eastAsia="en-US"/>
        </w:rPr>
        <w:t>דברים ח</w:t>
      </w:r>
      <w:r>
        <w:rPr>
          <w:rFonts w:hint="cs"/>
          <w:rtl/>
          <w:lang w:eastAsia="en-US"/>
        </w:rPr>
        <w:t xml:space="preserve"> י) </w:t>
      </w:r>
      <w:r>
        <w:rPr>
          <w:rtl/>
          <w:lang w:eastAsia="en-US"/>
        </w:rPr>
        <w:t>- זו ברכת הזן, את ה' אלהיך - זו ברכת הז</w:t>
      </w:r>
      <w:r>
        <w:rPr>
          <w:rFonts w:hint="cs"/>
          <w:rtl/>
          <w:lang w:eastAsia="en-US"/>
        </w:rPr>
        <w:t>י</w:t>
      </w:r>
      <w:r>
        <w:rPr>
          <w:rtl/>
          <w:lang w:eastAsia="en-US"/>
        </w:rPr>
        <w:t>מון, על הארץ - זו ברכת הארץ, הטובה - זו בונה ירושלים,</w:t>
      </w:r>
      <w:r>
        <w:rPr>
          <w:rFonts w:hint="cs"/>
          <w:rtl/>
          <w:lang w:eastAsia="en-US"/>
        </w:rPr>
        <w:t xml:space="preserve"> ... </w:t>
      </w:r>
      <w:r>
        <w:rPr>
          <w:rtl/>
          <w:lang w:eastAsia="en-US"/>
        </w:rPr>
        <w:t>אשר נתן לך - זו הטוב והמטיב. אין לי אלא לאחריו, לפניו מנין? אמרת קל וחומר, כשהוא שָׂבֵעַ מברך - כשהוא רָעֵב לא כל שכן?</w:t>
      </w:r>
      <w:r>
        <w:rPr>
          <w:rFonts w:hint="cs"/>
          <w:rtl/>
        </w:rPr>
        <w:t>". קל וחומר פנימי בתוך דיני ברכת המזון</w:t>
      </w:r>
      <w:r w:rsidR="003A6C43">
        <w:rPr>
          <w:rFonts w:hint="cs"/>
          <w:rtl/>
        </w:rPr>
        <w:t xml:space="preserve"> וממנו לקל וחומר 'חיצוני'</w:t>
      </w:r>
      <w:r>
        <w:rPr>
          <w:rFonts w:hint="cs"/>
          <w:rtl/>
        </w:rPr>
        <w:t xml:space="preserve">. </w:t>
      </w:r>
      <w:r w:rsidR="000E2652">
        <w:rPr>
          <w:rFonts w:hint="cs"/>
          <w:rtl/>
        </w:rPr>
        <w:t>ראו</w:t>
      </w:r>
      <w:r>
        <w:rPr>
          <w:rFonts w:hint="cs"/>
          <w:rtl/>
        </w:rPr>
        <w:t xml:space="preserve"> גם </w:t>
      </w:r>
      <w:r>
        <w:rPr>
          <w:rtl/>
          <w:lang w:eastAsia="en-US"/>
        </w:rPr>
        <w:t xml:space="preserve">תוספתא מסכת ברכות (ליברמן) פרק ו </w:t>
      </w:r>
      <w:r>
        <w:rPr>
          <w:rFonts w:hint="cs"/>
          <w:rtl/>
          <w:lang w:eastAsia="en-US"/>
        </w:rPr>
        <w:t>הלכה א: "</w:t>
      </w:r>
      <w:r>
        <w:rPr>
          <w:rtl/>
          <w:lang w:eastAsia="en-US"/>
        </w:rPr>
        <w:t>ברכת הזימון מן התורה שנ</w:t>
      </w:r>
      <w:r>
        <w:rPr>
          <w:rFonts w:hint="cs"/>
          <w:rtl/>
          <w:lang w:eastAsia="en-US"/>
        </w:rPr>
        <w:t xml:space="preserve">אמר: </w:t>
      </w:r>
      <w:r>
        <w:rPr>
          <w:rtl/>
          <w:lang w:eastAsia="en-US"/>
        </w:rPr>
        <w:t>ואכלת ושבעת</w:t>
      </w:r>
      <w:r>
        <w:rPr>
          <w:rFonts w:hint="cs"/>
          <w:rtl/>
          <w:lang w:eastAsia="en-US"/>
        </w:rPr>
        <w:t xml:space="preserve"> -</w:t>
      </w:r>
      <w:r>
        <w:rPr>
          <w:rtl/>
          <w:lang w:eastAsia="en-US"/>
        </w:rPr>
        <w:t xml:space="preserve"> וברכת זו ברכת הזימון</w:t>
      </w:r>
      <w:r>
        <w:rPr>
          <w:rFonts w:hint="cs"/>
          <w:rtl/>
          <w:lang w:eastAsia="en-US"/>
        </w:rPr>
        <w:t>.</w:t>
      </w:r>
      <w:r>
        <w:rPr>
          <w:rtl/>
          <w:lang w:eastAsia="en-US"/>
        </w:rPr>
        <w:t xml:space="preserve"> את ה' אלהיך זו ברכה ראש</w:t>
      </w:r>
      <w:r>
        <w:rPr>
          <w:rFonts w:hint="cs"/>
          <w:rtl/>
          <w:lang w:eastAsia="en-US"/>
        </w:rPr>
        <w:t>ו</w:t>
      </w:r>
      <w:r>
        <w:rPr>
          <w:rtl/>
          <w:lang w:eastAsia="en-US"/>
        </w:rPr>
        <w:t>נה</w:t>
      </w:r>
      <w:r>
        <w:rPr>
          <w:rFonts w:hint="cs"/>
          <w:rtl/>
          <w:lang w:eastAsia="en-US"/>
        </w:rPr>
        <w:t>.</w:t>
      </w:r>
      <w:r>
        <w:rPr>
          <w:rtl/>
          <w:lang w:eastAsia="en-US"/>
        </w:rPr>
        <w:t xml:space="preserve"> על הארץ זו ברכת הארץ</w:t>
      </w:r>
      <w:r>
        <w:rPr>
          <w:rFonts w:hint="cs"/>
          <w:rtl/>
          <w:lang w:eastAsia="en-US"/>
        </w:rPr>
        <w:t>.</w:t>
      </w:r>
      <w:r>
        <w:rPr>
          <w:rtl/>
          <w:lang w:eastAsia="en-US"/>
        </w:rPr>
        <w:t xml:space="preserve"> הטובה זו ירושל</w:t>
      </w:r>
      <w:r>
        <w:rPr>
          <w:rFonts w:hint="cs"/>
          <w:rtl/>
          <w:lang w:eastAsia="en-US"/>
        </w:rPr>
        <w:t>י</w:t>
      </w:r>
      <w:r>
        <w:rPr>
          <w:rtl/>
          <w:lang w:eastAsia="en-US"/>
        </w:rPr>
        <w:t xml:space="preserve">ם </w:t>
      </w:r>
      <w:r>
        <w:rPr>
          <w:rFonts w:hint="cs"/>
          <w:rtl/>
          <w:lang w:eastAsia="en-US"/>
        </w:rPr>
        <w:t xml:space="preserve">... </w:t>
      </w:r>
      <w:r>
        <w:rPr>
          <w:rtl/>
          <w:lang w:eastAsia="en-US"/>
        </w:rPr>
        <w:t>אשר נתן לך ה' זו הטוב והמטיב</w:t>
      </w:r>
      <w:r>
        <w:rPr>
          <w:rFonts w:hint="cs"/>
          <w:rtl/>
          <w:lang w:eastAsia="en-US"/>
        </w:rPr>
        <w:t>.</w:t>
      </w:r>
      <w:r>
        <w:rPr>
          <w:rtl/>
          <w:lang w:eastAsia="en-US"/>
        </w:rPr>
        <w:t xml:space="preserve"> מניין שכשם שאתה מברך לאחריו כך מברך לפניו</w:t>
      </w:r>
      <w:r>
        <w:rPr>
          <w:rFonts w:hint="cs"/>
          <w:rtl/>
          <w:lang w:eastAsia="en-US"/>
        </w:rPr>
        <w:t xml:space="preserve">? תלמוד לומר: </w:t>
      </w:r>
      <w:r>
        <w:rPr>
          <w:rtl/>
          <w:lang w:eastAsia="en-US"/>
        </w:rPr>
        <w:t>אשר נתן לך</w:t>
      </w:r>
      <w:r>
        <w:rPr>
          <w:rFonts w:hint="cs"/>
          <w:rtl/>
          <w:lang w:eastAsia="en-US"/>
        </w:rPr>
        <w:t xml:space="preserve"> -</w:t>
      </w:r>
      <w:r>
        <w:rPr>
          <w:rtl/>
          <w:lang w:eastAsia="en-US"/>
        </w:rPr>
        <w:t xml:space="preserve"> משעה שנתן לך</w:t>
      </w:r>
      <w:r>
        <w:rPr>
          <w:rFonts w:hint="cs"/>
          <w:rtl/>
          <w:lang w:eastAsia="en-US"/>
        </w:rPr>
        <w:t xml:space="preserve">". </w:t>
      </w:r>
      <w:r w:rsidR="0010776F">
        <w:rPr>
          <w:rFonts w:hint="cs"/>
          <w:rtl/>
        </w:rPr>
        <w:t xml:space="preserve">וכבר הרחבנו לדון על </w:t>
      </w:r>
      <w:hyperlink r:id="rId2" w:history="1">
        <w:r w:rsidR="0010776F" w:rsidRPr="00F217B4">
          <w:rPr>
            <w:rStyle w:val="Hyperlink"/>
            <w:rFonts w:hint="cs"/>
            <w:rtl/>
          </w:rPr>
          <w:t>ברכת המזון</w:t>
        </w:r>
      </w:hyperlink>
      <w:r w:rsidR="0010776F">
        <w:rPr>
          <w:rFonts w:hint="cs"/>
          <w:rtl/>
        </w:rPr>
        <w:t xml:space="preserve"> בדברינו בפרשת מסעי.</w:t>
      </w:r>
    </w:p>
  </w:footnote>
  <w:footnote w:id="5">
    <w:p w14:paraId="32F2206D" w14:textId="77777777" w:rsidR="002C6F9C" w:rsidRDefault="002C6F9C" w:rsidP="006F67F4">
      <w:pPr>
        <w:pStyle w:val="a3"/>
        <w:rPr>
          <w:rtl/>
        </w:rPr>
      </w:pPr>
      <w:r>
        <w:rPr>
          <w:rStyle w:val="a5"/>
        </w:rPr>
        <w:footnoteRef/>
      </w:r>
      <w:r>
        <w:rPr>
          <w:rtl/>
        </w:rPr>
        <w:t xml:space="preserve"> </w:t>
      </w:r>
      <w:r>
        <w:rPr>
          <w:rFonts w:hint="cs"/>
          <w:rtl/>
        </w:rPr>
        <w:t>שכתוב "ואכלת ושבעת וברכת ... על הארץ הטובה וכו' ". והוא שואל מה היא "הטובה"? ותשובתו: זו התורה. ומכאן בפשיטא שאם על המזון, על החומר יש ברכה לפניו ואחריו, קל וחומר (קל ורוח?) על התורה שהיא הדבר הרוחני, היא מטרת האכילה והשתייה.</w:t>
      </w:r>
      <w:r w:rsidR="006F67F4">
        <w:rPr>
          <w:rFonts w:hint="cs"/>
          <w:rtl/>
        </w:rPr>
        <w:t xml:space="preserve"> ואם יורשה לנו להוסיף "משלנו", הארץ הטובה היא תיקון לחטא המרגלים.</w:t>
      </w:r>
    </w:p>
  </w:footnote>
  <w:footnote w:id="6">
    <w:p w14:paraId="0DD2B8BD" w14:textId="0CB595F1" w:rsidR="00BA3758" w:rsidRDefault="00BA3758">
      <w:pPr>
        <w:pStyle w:val="a3"/>
        <w:rPr>
          <w:rtl/>
        </w:rPr>
      </w:pPr>
      <w:r>
        <w:rPr>
          <w:rStyle w:val="a5"/>
        </w:rPr>
        <w:footnoteRef/>
      </w:r>
      <w:r>
        <w:rPr>
          <w:rtl/>
        </w:rPr>
        <w:t xml:space="preserve"> </w:t>
      </w:r>
      <w:r w:rsidR="000E2652">
        <w:rPr>
          <w:rFonts w:hint="cs"/>
          <w:rtl/>
        </w:rPr>
        <w:t>ראו</w:t>
      </w:r>
      <w:r>
        <w:rPr>
          <w:rFonts w:hint="cs"/>
          <w:rtl/>
        </w:rPr>
        <w:t xml:space="preserve"> דברינו </w:t>
      </w:r>
      <w:hyperlink r:id="rId3" w:history="1">
        <w:r w:rsidRPr="00BA3758">
          <w:rPr>
            <w:rStyle w:val="Hyperlink"/>
            <w:rFonts w:hint="cs"/>
            <w:rtl/>
          </w:rPr>
          <w:t>ברוך שם כבוד מלכותו לעולם ועד</w:t>
        </w:r>
      </w:hyperlink>
      <w:r>
        <w:rPr>
          <w:rFonts w:hint="cs"/>
          <w:rtl/>
        </w:rPr>
        <w:t xml:space="preserve"> בפרשת ויחי.</w:t>
      </w:r>
    </w:p>
  </w:footnote>
  <w:footnote w:id="7">
    <w:p w14:paraId="6805D48B" w14:textId="4439B744" w:rsidR="006D5FD6" w:rsidRDefault="006D5FD6" w:rsidP="006F67F4">
      <w:pPr>
        <w:pStyle w:val="a3"/>
        <w:rPr>
          <w:rtl/>
        </w:rPr>
      </w:pPr>
      <w:r>
        <w:rPr>
          <w:rStyle w:val="a5"/>
        </w:rPr>
        <w:footnoteRef/>
      </w:r>
      <w:r>
        <w:rPr>
          <w:rtl/>
        </w:rPr>
        <w:t xml:space="preserve"> </w:t>
      </w:r>
      <w:r>
        <w:rPr>
          <w:rFonts w:hint="cs"/>
          <w:rtl/>
        </w:rPr>
        <w:t xml:space="preserve">גם בסוגיה </w:t>
      </w:r>
      <w:r w:rsidR="0065410E">
        <w:rPr>
          <w:rFonts w:hint="cs"/>
          <w:rtl/>
        </w:rPr>
        <w:t>זו</w:t>
      </w:r>
      <w:r>
        <w:rPr>
          <w:rFonts w:hint="cs"/>
          <w:rtl/>
        </w:rPr>
        <w:t xml:space="preserve"> יש דיון לגבי מקור ברכה ראשונה בברכות הנהנין, גם שם מוצעות דעות ודרשות שונות כולל הדעה שכבר ראינו: "</w:t>
      </w:r>
      <w:r>
        <w:rPr>
          <w:rtl/>
        </w:rPr>
        <w:t>בקל וחומר: כשהוא שבע מברך - כשהוא רעב לא כל שכן</w:t>
      </w:r>
      <w:r>
        <w:rPr>
          <w:rFonts w:hint="cs"/>
          <w:rtl/>
        </w:rPr>
        <w:t>?!"</w:t>
      </w:r>
      <w:r>
        <w:rPr>
          <w:rtl/>
        </w:rPr>
        <w:t>.</w:t>
      </w:r>
      <w:r>
        <w:rPr>
          <w:rFonts w:hint="cs"/>
          <w:rtl/>
        </w:rPr>
        <w:t xml:space="preserve"> אבל בסופה של הסוגיה הלימוד הוא מסברא, מאותם לימודים יחסית נדירים בתלמוד, שהמקור הוא היגיון הלכתי-מוסרי פשוט: "אסור לאדם שיהנה מהעולם הזה בלא ברכה". ואם יותר לנו</w:t>
      </w:r>
      <w:r w:rsidR="006F67F4">
        <w:rPr>
          <w:rFonts w:hint="cs"/>
          <w:rtl/>
        </w:rPr>
        <w:t xml:space="preserve"> שוב להוסיף </w:t>
      </w:r>
      <w:r>
        <w:rPr>
          <w:rFonts w:hint="cs"/>
          <w:rtl/>
        </w:rPr>
        <w:t xml:space="preserve">סברא משלנו, נראה שבאופן דומה אפשר לומר גם על לימוד התורה: אסור לאדם ללמוד תורה בלא הודאה והכרה מה מקורה, מאיפה ניתנה ומה תוקפה. שאם לא כן, אין זה אלא לימוד אקדמאי גרידא, ללא מחויבות וזיקה אישית. </w:t>
      </w:r>
      <w:r w:rsidR="000E2652">
        <w:rPr>
          <w:rFonts w:hint="cs"/>
          <w:rtl/>
        </w:rPr>
        <w:t>ראו</w:t>
      </w:r>
      <w:r>
        <w:rPr>
          <w:rFonts w:hint="cs"/>
          <w:rtl/>
        </w:rPr>
        <w:t xml:space="preserve"> </w:t>
      </w:r>
      <w:r w:rsidR="00A35377">
        <w:rPr>
          <w:rFonts w:hint="cs"/>
          <w:rtl/>
        </w:rPr>
        <w:t xml:space="preserve">בגמרא </w:t>
      </w:r>
      <w:r>
        <w:rPr>
          <w:rFonts w:hint="cs"/>
          <w:rtl/>
        </w:rPr>
        <w:t xml:space="preserve">בבא מציעא פה ע"ב שהארץ אבדה "על שלא ברכו בתורה תחילה". ופירוש רש"י שם: "כשהיו עוסקים בתורה, לא היו מברכים לפניה ... וכיון דלא מברכי </w:t>
      </w:r>
      <w:r>
        <w:rPr>
          <w:rtl/>
        </w:rPr>
        <w:t>–</w:t>
      </w:r>
      <w:r>
        <w:rPr>
          <w:rFonts w:hint="cs"/>
          <w:rtl/>
        </w:rPr>
        <w:t xml:space="preserve"> גליא דעתייהו שאינה מתנה חשובה להם". </w:t>
      </w:r>
      <w:r w:rsidR="000E2652">
        <w:rPr>
          <w:rFonts w:hint="cs"/>
          <w:rtl/>
        </w:rPr>
        <w:t>ראו</w:t>
      </w:r>
      <w:r>
        <w:rPr>
          <w:rFonts w:hint="cs"/>
          <w:rtl/>
        </w:rPr>
        <w:t xml:space="preserve"> עוד בעיונים שטיינזלץ שם שמביא בשם מהר"ל שחוסר ברכה פירושו שהתורה מנותקת מנותן התורה והיא נעשית </w:t>
      </w:r>
      <w:r w:rsidR="0065410E">
        <w:rPr>
          <w:rFonts w:hint="cs"/>
          <w:rtl/>
        </w:rPr>
        <w:t>"</w:t>
      </w:r>
      <w:r>
        <w:rPr>
          <w:rFonts w:hint="cs"/>
          <w:rtl/>
        </w:rPr>
        <w:t>כלימוד חילוני של סתם". אבל חז"ל לא הציעו סברא זו, או לא הסתפקו בה, וייסדו את ברכת התורה על הפסוק שלנו: "</w:t>
      </w:r>
      <w:r>
        <w:rPr>
          <w:rtl/>
        </w:rPr>
        <w:t>מנין לברכת התורה לפניה מן התורה - שנאמר: כי שם ה' אקרא הבו ג</w:t>
      </w:r>
      <w:r>
        <w:rPr>
          <w:rFonts w:hint="cs"/>
          <w:rtl/>
        </w:rPr>
        <w:t>ו</w:t>
      </w:r>
      <w:r>
        <w:rPr>
          <w:rtl/>
        </w:rPr>
        <w:t>דל לאלהינו</w:t>
      </w:r>
      <w:r>
        <w:rPr>
          <w:rFonts w:hint="cs"/>
          <w:rtl/>
        </w:rPr>
        <w:t xml:space="preserve"> (</w:t>
      </w:r>
      <w:r>
        <w:rPr>
          <w:rtl/>
        </w:rPr>
        <w:t>דברים לב</w:t>
      </w:r>
      <w:r>
        <w:rPr>
          <w:rFonts w:hint="cs"/>
          <w:rtl/>
        </w:rPr>
        <w:t xml:space="preserve"> ג)".</w:t>
      </w:r>
      <w:r w:rsidR="006F67F4">
        <w:rPr>
          <w:rFonts w:hint="cs"/>
          <w:rtl/>
        </w:rPr>
        <w:t xml:space="preserve"> </w:t>
      </w:r>
      <w:r w:rsidR="000E2652">
        <w:rPr>
          <w:rFonts w:hint="cs"/>
          <w:rtl/>
        </w:rPr>
        <w:t>ראו</w:t>
      </w:r>
      <w:r w:rsidR="006F67F4">
        <w:rPr>
          <w:rFonts w:hint="cs"/>
          <w:rtl/>
        </w:rPr>
        <w:t xml:space="preserve"> במים אחרונים 2 כיצד ברך משה על התורה.</w:t>
      </w:r>
    </w:p>
  </w:footnote>
  <w:footnote w:id="8">
    <w:p w14:paraId="42B7C6F1" w14:textId="1D76829F" w:rsidR="002C6F9C" w:rsidRDefault="002C6F9C" w:rsidP="006F67F4">
      <w:pPr>
        <w:pStyle w:val="a3"/>
        <w:rPr>
          <w:rtl/>
        </w:rPr>
      </w:pPr>
      <w:r>
        <w:rPr>
          <w:rStyle w:val="a5"/>
        </w:rPr>
        <w:footnoteRef/>
      </w:r>
      <w:r>
        <w:rPr>
          <w:rtl/>
        </w:rPr>
        <w:t xml:space="preserve"> </w:t>
      </w:r>
      <w:r>
        <w:rPr>
          <w:rFonts w:hint="cs"/>
          <w:rtl/>
        </w:rPr>
        <w:t xml:space="preserve">מעניין שרב אסי מעדיף את הפסוק מתהלים על פני זה שבתורה והגמרא אף מקדימה </w:t>
      </w:r>
      <w:r w:rsidR="00DB0A00">
        <w:rPr>
          <w:rFonts w:hint="cs"/>
          <w:rtl/>
        </w:rPr>
        <w:t xml:space="preserve">את </w:t>
      </w:r>
      <w:r>
        <w:rPr>
          <w:rFonts w:hint="cs"/>
          <w:rtl/>
        </w:rPr>
        <w:t xml:space="preserve">דבריו לאלה של ר' אבהו. </w:t>
      </w:r>
      <w:r w:rsidR="000E2652">
        <w:rPr>
          <w:rFonts w:hint="cs"/>
          <w:rtl/>
        </w:rPr>
        <w:t>ראו</w:t>
      </w:r>
      <w:r>
        <w:rPr>
          <w:rFonts w:hint="cs"/>
          <w:rtl/>
        </w:rPr>
        <w:t xml:space="preserve"> מדרש ספרי בפרשתנו, סימן שו ש</w:t>
      </w:r>
      <w:r w:rsidR="006F67F4">
        <w:rPr>
          <w:rFonts w:hint="cs"/>
          <w:rtl/>
        </w:rPr>
        <w:t>הוא מן הסתם הבסיס ל</w:t>
      </w:r>
      <w:r>
        <w:rPr>
          <w:rFonts w:hint="cs"/>
          <w:rtl/>
        </w:rPr>
        <w:t>שיטת ר' אבהו: "</w:t>
      </w:r>
      <w:r>
        <w:rPr>
          <w:rtl/>
        </w:rPr>
        <w:t>ומנין שאין מזמנים אלא בשל</w:t>
      </w:r>
      <w:r w:rsidR="006F67F4">
        <w:rPr>
          <w:rFonts w:hint="cs"/>
          <w:rtl/>
        </w:rPr>
        <w:t>ו</w:t>
      </w:r>
      <w:r>
        <w:rPr>
          <w:rtl/>
        </w:rPr>
        <w:t>שה</w:t>
      </w:r>
      <w:r>
        <w:rPr>
          <w:rFonts w:hint="cs"/>
          <w:rtl/>
        </w:rPr>
        <w:t>?</w:t>
      </w:r>
      <w:r>
        <w:rPr>
          <w:rtl/>
        </w:rPr>
        <w:t xml:space="preserve"> שנאמר</w:t>
      </w:r>
      <w:r>
        <w:rPr>
          <w:rFonts w:hint="cs"/>
          <w:rtl/>
        </w:rPr>
        <w:t>:</w:t>
      </w:r>
      <w:r>
        <w:rPr>
          <w:rtl/>
        </w:rPr>
        <w:t xml:space="preserve"> כי שם ה' אקרא הבו ג</w:t>
      </w:r>
      <w:r>
        <w:rPr>
          <w:rFonts w:hint="cs"/>
          <w:rtl/>
        </w:rPr>
        <w:t>ו</w:t>
      </w:r>
      <w:r>
        <w:rPr>
          <w:rtl/>
        </w:rPr>
        <w:t>דל לאלהינו. ומנין שעונים אמן אחר המברך</w:t>
      </w:r>
      <w:r>
        <w:rPr>
          <w:rFonts w:hint="cs"/>
          <w:rtl/>
        </w:rPr>
        <w:t>?</w:t>
      </w:r>
      <w:r>
        <w:rPr>
          <w:rtl/>
        </w:rPr>
        <w:t xml:space="preserve"> שנאמר</w:t>
      </w:r>
      <w:r w:rsidR="00DB0A00">
        <w:rPr>
          <w:rFonts w:hint="cs"/>
          <w:rtl/>
        </w:rPr>
        <w:t>:</w:t>
      </w:r>
      <w:r>
        <w:rPr>
          <w:rtl/>
        </w:rPr>
        <w:t xml:space="preserve"> הבו ג</w:t>
      </w:r>
      <w:r>
        <w:rPr>
          <w:rFonts w:hint="cs"/>
          <w:rtl/>
        </w:rPr>
        <w:t>ו</w:t>
      </w:r>
      <w:r>
        <w:rPr>
          <w:rtl/>
        </w:rPr>
        <w:t>דל לאלהינו</w:t>
      </w:r>
      <w:r>
        <w:rPr>
          <w:rFonts w:hint="cs"/>
          <w:rtl/>
        </w:rPr>
        <w:t>"</w:t>
      </w:r>
      <w:r>
        <w:rPr>
          <w:rtl/>
        </w:rPr>
        <w:t>.</w:t>
      </w:r>
      <w:r>
        <w:rPr>
          <w:rFonts w:hint="cs"/>
          <w:rtl/>
        </w:rPr>
        <w:t xml:space="preserve"> הכל מהפסוק בפרשתנו. האם נשכח מדרש ההלכה עד שרב אסי צריך למצוא פסוק מתהלים ובא ר' אבהו ומזכיר את מדרש ההלכה? ועכ"פ, שי</w:t>
      </w:r>
      <w:r w:rsidR="00FC5F55">
        <w:rPr>
          <w:rFonts w:hint="cs"/>
          <w:rtl/>
        </w:rPr>
        <w:t>מו לב</w:t>
      </w:r>
      <w:r>
        <w:rPr>
          <w:rFonts w:hint="cs"/>
          <w:rtl/>
        </w:rPr>
        <w:t xml:space="preserve"> שהמספר שלושה לזימון נובע מפשט הפסוקים (הן זה שבתורה והן זה שמתהלים). הקורא, קורא לשניים אחרים, ומכאן שלושה לזימון.</w:t>
      </w:r>
    </w:p>
  </w:footnote>
  <w:footnote w:id="9">
    <w:p w14:paraId="1F57DB5A" w14:textId="77777777" w:rsidR="002C6F9C" w:rsidRDefault="002C6F9C" w:rsidP="00F217B4">
      <w:pPr>
        <w:pStyle w:val="a3"/>
      </w:pPr>
      <w:r>
        <w:rPr>
          <w:rStyle w:val="a5"/>
        </w:rPr>
        <w:footnoteRef/>
      </w:r>
      <w:r>
        <w:rPr>
          <w:rtl/>
        </w:rPr>
        <w:t xml:space="preserve"> </w:t>
      </w:r>
      <w:r>
        <w:rPr>
          <w:rFonts w:hint="cs"/>
          <w:rtl/>
        </w:rPr>
        <w:t>קטע הגמרא שלהלן מתייחס למשנה ב</w:t>
      </w:r>
      <w:r>
        <w:rPr>
          <w:rtl/>
        </w:rPr>
        <w:t>מסכת יומא פרק ג</w:t>
      </w:r>
      <w:r>
        <w:rPr>
          <w:rFonts w:hint="cs"/>
          <w:rtl/>
        </w:rPr>
        <w:t xml:space="preserve"> משנה ח (בגמרא דף לה עמוד ב), מסדר העבודה ביום הכיפורים: "</w:t>
      </w:r>
      <w:r>
        <w:rPr>
          <w:rtl/>
        </w:rPr>
        <w:t xml:space="preserve">בא לו אצל פרו </w:t>
      </w:r>
      <w:r>
        <w:rPr>
          <w:rFonts w:hint="cs"/>
          <w:rtl/>
        </w:rPr>
        <w:t xml:space="preserve">... </w:t>
      </w:r>
      <w:r>
        <w:rPr>
          <w:rtl/>
        </w:rPr>
        <w:t>וסומך שתי ידיו עליו ומתודה</w:t>
      </w:r>
      <w:r>
        <w:rPr>
          <w:rFonts w:hint="cs"/>
          <w:rtl/>
        </w:rPr>
        <w:t>.</w:t>
      </w:r>
      <w:r>
        <w:rPr>
          <w:rtl/>
        </w:rPr>
        <w:t xml:space="preserve"> וכך היה אומר</w:t>
      </w:r>
      <w:r>
        <w:rPr>
          <w:rFonts w:hint="cs"/>
          <w:rtl/>
        </w:rPr>
        <w:t>:</w:t>
      </w:r>
      <w:r>
        <w:rPr>
          <w:rtl/>
        </w:rPr>
        <w:t xml:space="preserve"> אנא השם</w:t>
      </w:r>
      <w:r>
        <w:rPr>
          <w:rFonts w:hint="cs"/>
          <w:rtl/>
        </w:rPr>
        <w:t>!</w:t>
      </w:r>
      <w:r>
        <w:rPr>
          <w:rtl/>
        </w:rPr>
        <w:t xml:space="preserve"> עויתי פשעתי חטאתי לפניך אני וביתי</w:t>
      </w:r>
      <w:r>
        <w:rPr>
          <w:rFonts w:hint="cs"/>
          <w:rtl/>
        </w:rPr>
        <w:t>.</w:t>
      </w:r>
      <w:r>
        <w:rPr>
          <w:rtl/>
        </w:rPr>
        <w:t xml:space="preserve"> אנא השם כפר נא לעונות ולפשעים ולחטאים שעויתי ושפשעתי ושחטאתי לפניך אני וביתי </w:t>
      </w:r>
      <w:r>
        <w:rPr>
          <w:rFonts w:hint="cs"/>
          <w:rtl/>
        </w:rPr>
        <w:t xml:space="preserve">... </w:t>
      </w:r>
      <w:r>
        <w:rPr>
          <w:rtl/>
        </w:rPr>
        <w:t>והן עונין אחריו ברוך שם כבוד מלכותו לעולם ועד</w:t>
      </w:r>
      <w:r>
        <w:rPr>
          <w:rFonts w:hint="cs"/>
          <w:rtl/>
        </w:rPr>
        <w:t xml:space="preserve">". </w:t>
      </w:r>
    </w:p>
  </w:footnote>
  <w:footnote w:id="10">
    <w:p w14:paraId="0886D055" w14:textId="77777777" w:rsidR="002C6F9C" w:rsidRDefault="002C6F9C" w:rsidP="005F3A45">
      <w:pPr>
        <w:pStyle w:val="a3"/>
        <w:rPr>
          <w:rtl/>
        </w:rPr>
      </w:pPr>
      <w:r>
        <w:rPr>
          <w:rStyle w:val="a5"/>
        </w:rPr>
        <w:footnoteRef/>
      </w:r>
      <w:r>
        <w:rPr>
          <w:rtl/>
        </w:rPr>
        <w:t xml:space="preserve"> </w:t>
      </w:r>
      <w:r>
        <w:rPr>
          <w:rFonts w:hint="cs"/>
          <w:rtl/>
        </w:rPr>
        <w:t xml:space="preserve">שעיקר הכפרה הוא הווידוי </w:t>
      </w:r>
      <w:r w:rsidR="005F3A45">
        <w:rPr>
          <w:rFonts w:hint="cs"/>
          <w:rtl/>
        </w:rPr>
        <w:t xml:space="preserve">("דברים") </w:t>
      </w:r>
      <w:r>
        <w:rPr>
          <w:rFonts w:hint="cs"/>
          <w:rtl/>
        </w:rPr>
        <w:t>ולא מעשה השחיטה וההקרבה. והלימוד הוא דווקא מהשעיר לעזאזל שאינו נשחט, כדברי הגמרא שם בהמשך הסוגיה: "</w:t>
      </w:r>
      <w:r>
        <w:rPr>
          <w:rtl/>
        </w:rPr>
        <w:t>מה כפרה האמורה בשעיר - דברים, אף כפרה האמורה בפר – דברים</w:t>
      </w:r>
      <w:r>
        <w:rPr>
          <w:rFonts w:hint="cs"/>
          <w:rtl/>
        </w:rPr>
        <w:t>"</w:t>
      </w:r>
      <w:r>
        <w:rPr>
          <w:rtl/>
        </w:rPr>
        <w:t>.</w:t>
      </w:r>
      <w:r>
        <w:rPr>
          <w:rFonts w:hint="cs"/>
          <w:rtl/>
        </w:rPr>
        <w:t xml:space="preserve"> וגם </w:t>
      </w:r>
      <w:r w:rsidR="005F3A45">
        <w:rPr>
          <w:rFonts w:hint="cs"/>
          <w:rtl/>
        </w:rPr>
        <w:t>ב</w:t>
      </w:r>
      <w:r>
        <w:rPr>
          <w:rFonts w:hint="cs"/>
          <w:rtl/>
        </w:rPr>
        <w:t>קרבנות שנשחטו בסדר העבודה, לקח זמן מרגע הווידוי עד לשחיטה. אמנם מהמשך הסוגיה שם, בדף מ עמוד ב, משמע שזה עצמו מחלוקת תנאים שר' יהודה סבור "</w:t>
      </w:r>
      <w:r>
        <w:rPr>
          <w:rtl/>
        </w:rPr>
        <w:t>בכפרת דמים הכתוב מדבר</w:t>
      </w:r>
      <w:r>
        <w:rPr>
          <w:rFonts w:hint="cs"/>
          <w:rtl/>
        </w:rPr>
        <w:t>" ו</w:t>
      </w:r>
      <w:r>
        <w:rPr>
          <w:rtl/>
        </w:rPr>
        <w:t xml:space="preserve">רבי שמעון </w:t>
      </w:r>
      <w:r>
        <w:rPr>
          <w:rFonts w:hint="cs"/>
          <w:rtl/>
        </w:rPr>
        <w:t>הוא בעל השיטה "</w:t>
      </w:r>
      <w:r>
        <w:rPr>
          <w:rtl/>
        </w:rPr>
        <w:t>בכפרת דברים הכתוב מדבר</w:t>
      </w:r>
      <w:r>
        <w:rPr>
          <w:rFonts w:hint="cs"/>
          <w:rtl/>
        </w:rPr>
        <w:t>"</w:t>
      </w:r>
      <w:r>
        <w:rPr>
          <w:rtl/>
        </w:rPr>
        <w:t>.</w:t>
      </w:r>
      <w:r>
        <w:rPr>
          <w:rFonts w:hint="cs"/>
          <w:rtl/>
        </w:rPr>
        <w:t xml:space="preserve"> ו</w:t>
      </w:r>
      <w:r w:rsidR="005F3A45">
        <w:rPr>
          <w:rFonts w:hint="cs"/>
          <w:rtl/>
        </w:rPr>
        <w:t xml:space="preserve">מצאנו </w:t>
      </w:r>
      <w:r>
        <w:rPr>
          <w:rFonts w:hint="cs"/>
          <w:rtl/>
        </w:rPr>
        <w:t>בראשונים (בעל הלכות גדולות ומרדכי) שמשתמשי</w:t>
      </w:r>
      <w:r>
        <w:rPr>
          <w:rFonts w:hint="eastAsia"/>
          <w:rtl/>
        </w:rPr>
        <w:t>ם</w:t>
      </w:r>
      <w:r>
        <w:rPr>
          <w:rFonts w:hint="cs"/>
          <w:rtl/>
        </w:rPr>
        <w:t xml:space="preserve"> בביטוי "הרצאת דברים" כנגד "הרצאת דמים". </w:t>
      </w:r>
    </w:p>
  </w:footnote>
  <w:footnote w:id="11">
    <w:p w14:paraId="36F30F0B" w14:textId="43D19AF0" w:rsidR="002C6F9C" w:rsidRDefault="002C6F9C" w:rsidP="00FD7784">
      <w:pPr>
        <w:pStyle w:val="a3"/>
        <w:rPr>
          <w:rtl/>
        </w:rPr>
      </w:pPr>
      <w:r>
        <w:rPr>
          <w:rStyle w:val="a5"/>
        </w:rPr>
        <w:footnoteRef/>
      </w:r>
      <w:r>
        <w:rPr>
          <w:rtl/>
        </w:rPr>
        <w:t xml:space="preserve"> </w:t>
      </w:r>
      <w:r>
        <w:rPr>
          <w:rFonts w:hint="cs"/>
          <w:rtl/>
        </w:rPr>
        <w:t>במעשה העגל כשמשה אומר לעם: "</w:t>
      </w:r>
      <w:r>
        <w:rPr>
          <w:rtl/>
        </w:rPr>
        <w:t xml:space="preserve">אַתֶּם חֲטָאתֶם חֲטָאָה גְדֹלָה וְעַתָּה אֶעֱלֶה אֶל </w:t>
      </w:r>
      <w:r>
        <w:rPr>
          <w:rFonts w:hint="cs"/>
          <w:rtl/>
        </w:rPr>
        <w:t>ה'</w:t>
      </w:r>
      <w:r>
        <w:rPr>
          <w:rtl/>
        </w:rPr>
        <w:t xml:space="preserve"> אוּלַי אֲכַפְּרָה בְּעַד חַטַּאתְכֶם</w:t>
      </w:r>
      <w:r>
        <w:rPr>
          <w:rFonts w:hint="cs"/>
          <w:rtl/>
        </w:rPr>
        <w:t xml:space="preserve">" (שמות לב ל). כפרה ב"אולי", אבל לדרשה של הגמרא שמחפשת קשר לחטא העגל זה מספיק. ובאמת, אין כפרה מלאה על חטא העגל כפי שעולה מקריאת פרקים לב לג בספר שמות וכבר אמרו במדרש </w:t>
      </w:r>
      <w:r>
        <w:rPr>
          <w:rtl/>
        </w:rPr>
        <w:t xml:space="preserve">שמות רבה מג </w:t>
      </w:r>
      <w:r>
        <w:rPr>
          <w:rFonts w:hint="cs"/>
          <w:rtl/>
        </w:rPr>
        <w:t>ב: "</w:t>
      </w:r>
      <w:r>
        <w:rPr>
          <w:rtl/>
        </w:rPr>
        <w:t>אין דור ודור שאינו נוטל אוקיא ממעשה העגל</w:t>
      </w:r>
      <w:r>
        <w:rPr>
          <w:rFonts w:hint="cs"/>
          <w:rtl/>
        </w:rPr>
        <w:t>" ולא בכדי אנחנו מזכירים את "סלחתי כדברך" של חטא המרגלים דווקא.</w:t>
      </w:r>
      <w:r w:rsidR="00F217B4">
        <w:rPr>
          <w:rFonts w:hint="cs"/>
          <w:rtl/>
        </w:rPr>
        <w:t xml:space="preserve"> </w:t>
      </w:r>
      <w:r w:rsidR="000E2652">
        <w:rPr>
          <w:rFonts w:hint="cs"/>
          <w:rtl/>
        </w:rPr>
        <w:t>ראו</w:t>
      </w:r>
      <w:r w:rsidR="00F217B4">
        <w:rPr>
          <w:rFonts w:hint="cs"/>
          <w:rtl/>
        </w:rPr>
        <w:t xml:space="preserve"> דברינו </w:t>
      </w:r>
      <w:hyperlink r:id="rId4" w:history="1">
        <w:r w:rsidR="00F217B4" w:rsidRPr="00F217B4">
          <w:rPr>
            <w:rStyle w:val="Hyperlink"/>
            <w:rFonts w:hint="cs"/>
            <w:rtl/>
          </w:rPr>
          <w:t>סלחתי כדברך ואולם</w:t>
        </w:r>
      </w:hyperlink>
      <w:r w:rsidR="00F217B4">
        <w:rPr>
          <w:rFonts w:hint="cs"/>
          <w:rtl/>
        </w:rPr>
        <w:t xml:space="preserve"> בפרשת שלח לך.</w:t>
      </w:r>
      <w:r>
        <w:rPr>
          <w:rFonts w:hint="cs"/>
          <w:rtl/>
        </w:rPr>
        <w:t xml:space="preserve"> </w:t>
      </w:r>
    </w:p>
  </w:footnote>
  <w:footnote w:id="12">
    <w:p w14:paraId="2594DB62" w14:textId="77777777" w:rsidR="002C6F9C" w:rsidRDefault="002C6F9C" w:rsidP="0059196F">
      <w:pPr>
        <w:pStyle w:val="a3"/>
        <w:rPr>
          <w:rtl/>
        </w:rPr>
      </w:pPr>
      <w:r>
        <w:rPr>
          <w:rStyle w:val="a5"/>
        </w:rPr>
        <w:footnoteRef/>
      </w:r>
      <w:r>
        <w:rPr>
          <w:rtl/>
        </w:rPr>
        <w:t xml:space="preserve"> </w:t>
      </w:r>
      <w:r>
        <w:rPr>
          <w:rFonts w:hint="cs"/>
          <w:rtl/>
        </w:rPr>
        <w:t>שמשה התפלל בחטא העגל: "</w:t>
      </w:r>
      <w:r>
        <w:rPr>
          <w:rtl/>
        </w:rPr>
        <w:t>אָנָּא חָטָא הָעָם הַזֶּה חֲטָאָה גְדֹלָה</w:t>
      </w:r>
      <w:r>
        <w:rPr>
          <w:rFonts w:hint="cs"/>
          <w:rtl/>
        </w:rPr>
        <w:t>" (שמות לב לא).</w:t>
      </w:r>
    </w:p>
  </w:footnote>
  <w:footnote w:id="13">
    <w:p w14:paraId="5AB115E4" w14:textId="48B94EF5" w:rsidR="002C6F9C" w:rsidRDefault="002C6F9C" w:rsidP="006F67F4">
      <w:pPr>
        <w:pStyle w:val="a3"/>
      </w:pPr>
      <w:r>
        <w:rPr>
          <w:rStyle w:val="a5"/>
        </w:rPr>
        <w:footnoteRef/>
      </w:r>
      <w:r>
        <w:rPr>
          <w:rtl/>
        </w:rPr>
        <w:t xml:space="preserve"> </w:t>
      </w:r>
      <w:r>
        <w:rPr>
          <w:rFonts w:hint="cs"/>
          <w:rtl/>
        </w:rPr>
        <w:t xml:space="preserve">שהכהן הגדול אומר במקדש ביום הכיפורים בווידוי: "אנא השם" או "אנא בשם", תלוי בסוג הקרבן ובנוסח המשנה מול התוספתא. ולהבדל בין אנא השם בתחילה ואנא בשם בהמשך, לשיטת המשנה, </w:t>
      </w:r>
      <w:r w:rsidR="000E2652">
        <w:rPr>
          <w:rFonts w:hint="cs"/>
          <w:rtl/>
        </w:rPr>
        <w:t>ראו</w:t>
      </w:r>
      <w:r>
        <w:rPr>
          <w:rFonts w:hint="cs"/>
          <w:rtl/>
        </w:rPr>
        <w:t xml:space="preserve"> </w:t>
      </w:r>
      <w:r>
        <w:rPr>
          <w:rtl/>
        </w:rPr>
        <w:t>ירושלמי יומא פרק ג</w:t>
      </w:r>
      <w:r>
        <w:rPr>
          <w:rFonts w:hint="cs"/>
          <w:rtl/>
        </w:rPr>
        <w:t xml:space="preserve"> הלכה ז והסבר </w:t>
      </w:r>
      <w:r>
        <w:rPr>
          <w:rtl/>
        </w:rPr>
        <w:t>תורה תמימה הערות ויקרא פרק טז הערה צה</w:t>
      </w:r>
      <w:r>
        <w:rPr>
          <w:rFonts w:hint="cs"/>
          <w:rtl/>
        </w:rPr>
        <w:t xml:space="preserve"> ולא נאריך בנושא זה ששייך ליום הכיפורים </w:t>
      </w:r>
      <w:r w:rsidR="00FC5F55">
        <w:rPr>
          <w:rFonts w:hint="cs"/>
          <w:rtl/>
        </w:rPr>
        <w:t xml:space="preserve">המציץ </w:t>
      </w:r>
      <w:r>
        <w:rPr>
          <w:rFonts w:hint="cs"/>
          <w:rtl/>
        </w:rPr>
        <w:t xml:space="preserve">אחר כותלנו. העיקר הוא הקריאה בשם ה' כפי שאומר הפסוק שלנו: "כי שם ה' אקרא" ואז אתם: "הבו גודל לאלוהינו" שזה הנושא </w:t>
      </w:r>
      <w:r w:rsidR="006F67F4">
        <w:rPr>
          <w:rFonts w:hint="cs"/>
          <w:rtl/>
        </w:rPr>
        <w:t xml:space="preserve">בו </w:t>
      </w:r>
      <w:r>
        <w:rPr>
          <w:rFonts w:hint="cs"/>
          <w:rtl/>
        </w:rPr>
        <w:t xml:space="preserve">אנו </w:t>
      </w:r>
      <w:r w:rsidR="006F67F4">
        <w:rPr>
          <w:rFonts w:hint="cs"/>
          <w:rtl/>
        </w:rPr>
        <w:t>מתמקד</w:t>
      </w:r>
      <w:r>
        <w:rPr>
          <w:rFonts w:hint="cs"/>
          <w:rtl/>
        </w:rPr>
        <w:t>ים.</w:t>
      </w:r>
      <w:r>
        <w:rPr>
          <w:rtl/>
        </w:rPr>
        <w:t xml:space="preserve"> </w:t>
      </w:r>
      <w:r>
        <w:rPr>
          <w:rFonts w:hint="cs"/>
          <w:rtl/>
        </w:rPr>
        <w:t xml:space="preserve"> </w:t>
      </w:r>
    </w:p>
  </w:footnote>
  <w:footnote w:id="14">
    <w:p w14:paraId="56A1BD1E" w14:textId="77777777" w:rsidR="002C6F9C" w:rsidRDefault="002C6F9C" w:rsidP="005E096E">
      <w:pPr>
        <w:pStyle w:val="a3"/>
      </w:pPr>
      <w:r>
        <w:rPr>
          <w:rStyle w:val="a5"/>
        </w:rPr>
        <w:footnoteRef/>
      </w:r>
      <w:r>
        <w:rPr>
          <w:rtl/>
        </w:rPr>
        <w:t xml:space="preserve"> </w:t>
      </w:r>
      <w:r>
        <w:rPr>
          <w:rFonts w:hint="cs"/>
          <w:rtl/>
        </w:rPr>
        <w:t>מניין שהכהן הגדול היה אומר את השם המפורש בווידוי, הן של השעיר והן של הפר?</w:t>
      </w:r>
    </w:p>
  </w:footnote>
  <w:footnote w:id="15">
    <w:p w14:paraId="15E11A51" w14:textId="77777777" w:rsidR="002C6F9C" w:rsidRDefault="002C6F9C" w:rsidP="005F3A45">
      <w:pPr>
        <w:pStyle w:val="a3"/>
      </w:pPr>
      <w:r>
        <w:rPr>
          <w:rStyle w:val="a5"/>
        </w:rPr>
        <w:footnoteRef/>
      </w:r>
      <w:r>
        <w:rPr>
          <w:rtl/>
        </w:rPr>
        <w:t xml:space="preserve"> </w:t>
      </w:r>
      <w:r>
        <w:rPr>
          <w:rFonts w:hint="cs"/>
          <w:rtl/>
        </w:rPr>
        <w:t xml:space="preserve">עניין ההשוואה עם עגלה ערופה צריך עיון ולא ירדנו עד סופו. עפ"י הצעתו של </w:t>
      </w:r>
      <w:r w:rsidR="000254AD">
        <w:rPr>
          <w:rFonts w:hint="cs"/>
          <w:rtl/>
        </w:rPr>
        <w:t xml:space="preserve">פרופ' </w:t>
      </w:r>
      <w:r>
        <w:rPr>
          <w:rFonts w:hint="cs"/>
          <w:rtl/>
        </w:rPr>
        <w:t>שלמה נאה, בעגלה ערופה יש נוסח ווידוי ברור הכולל כפרה ואף פדיון, ככתוב בדברים כא ז-ח : "</w:t>
      </w:r>
      <w:r>
        <w:rPr>
          <w:rtl/>
        </w:rPr>
        <w:t>וְעָנוּ וְאָמְרוּ יָדֵינוּ לֹא שפכה שָׁפְכוּ אֶת הַדָּם הַזֶּה וְעֵינֵינוּ לֹא רָאוּ:</w:t>
      </w:r>
      <w:r>
        <w:rPr>
          <w:rFonts w:hint="cs"/>
          <w:rtl/>
        </w:rPr>
        <w:t xml:space="preserve"> </w:t>
      </w:r>
      <w:r>
        <w:rPr>
          <w:rtl/>
        </w:rPr>
        <w:t xml:space="preserve">כַּפֵּר לְעַמְּךָ יִשְׂרָאֵל אֲשֶׁר פָּדִיתָ </w:t>
      </w:r>
      <w:r>
        <w:rPr>
          <w:rFonts w:hint="cs"/>
          <w:rtl/>
        </w:rPr>
        <w:t>ה' ", ומשום שנוסח זה בלשון הקודש נאמר (סוטה פרק ט משנה א), פשיטא לחז"ל ש"אשר פדית ה' ", הוא השם המפורש (יו"ד ה"א וא"ו ה"א או השם שנזכר בגמרא קידושין דף עא ע"א?). לעומת זאת, בכל סדר עבודת יום הכיפורים בויקרא פרק טז, אין נוסח של ווידוי רק כתוב: "והתוודה עליו" ואין אנו יודעים מה אמר. באים חכמים ומנסחים את נוסח הווידוי של כהן גדול במילים: "אנא השם". את "אנא" לקחו מתפילת משה בהר חורב אחרי מעשה העגל ואילו את הזכרת השם לקחו מעגלה ערופה, כאשר השורש "כ</w:t>
      </w:r>
      <w:r>
        <w:rPr>
          <w:rFonts w:hint="eastAsia"/>
          <w:rtl/>
        </w:rPr>
        <w:t>ִּ</w:t>
      </w:r>
      <w:r>
        <w:rPr>
          <w:rFonts w:hint="cs"/>
          <w:rtl/>
        </w:rPr>
        <w:t>פ</w:t>
      </w:r>
      <w:r>
        <w:rPr>
          <w:rFonts w:hint="eastAsia"/>
          <w:rtl/>
        </w:rPr>
        <w:t>ֵּ</w:t>
      </w:r>
      <w:r>
        <w:rPr>
          <w:rFonts w:hint="cs"/>
          <w:rtl/>
        </w:rPr>
        <w:t>ר" משמש קשר. ומכאן הנוסח: "אנא בשם" או "אנא השם". בכך גם הדגישו חז"ל את כפרת הדברים מול כפרת הדמים והעמידו את הווידוי (שחסר כאמור בסדר העבודה שבפרשת אחרי מות) במרכז. אך כל זה תשלום מאוחר ליום הכיפורים ואנו רוצים לחזור לפסוק שלנו בפרשת האזינו.</w:t>
      </w:r>
    </w:p>
  </w:footnote>
  <w:footnote w:id="16">
    <w:p w14:paraId="77BB56E9" w14:textId="77777777" w:rsidR="002C6F9C" w:rsidRDefault="002C6F9C" w:rsidP="00FD7784">
      <w:pPr>
        <w:pStyle w:val="a3"/>
        <w:rPr>
          <w:rtl/>
        </w:rPr>
      </w:pPr>
      <w:r>
        <w:rPr>
          <w:rStyle w:val="a5"/>
        </w:rPr>
        <w:footnoteRef/>
      </w:r>
      <w:r>
        <w:rPr>
          <w:rtl/>
        </w:rPr>
        <w:t xml:space="preserve"> </w:t>
      </w:r>
      <w:r>
        <w:rPr>
          <w:rFonts w:hint="cs"/>
          <w:rtl/>
        </w:rPr>
        <w:t>כאן חוזרת הגמרא למשנה (</w:t>
      </w:r>
      <w:r>
        <w:rPr>
          <w:rtl/>
        </w:rPr>
        <w:t xml:space="preserve">יומא פרק ג </w:t>
      </w:r>
      <w:r>
        <w:rPr>
          <w:rFonts w:hint="cs"/>
          <w:rtl/>
        </w:rPr>
        <w:t>משנה ח) שהיא הבסיס לכל הדיון שלנו: "</w:t>
      </w:r>
      <w:r>
        <w:rPr>
          <w:rtl/>
        </w:rPr>
        <w:t xml:space="preserve">בא לו אצל פרו </w:t>
      </w:r>
      <w:r>
        <w:rPr>
          <w:rFonts w:hint="cs"/>
          <w:rtl/>
        </w:rPr>
        <w:t>...</w:t>
      </w:r>
      <w:r>
        <w:rPr>
          <w:rtl/>
        </w:rPr>
        <w:t xml:space="preserve"> וסומך שתי ידיו עליו ומתודה</w:t>
      </w:r>
      <w:r>
        <w:rPr>
          <w:rFonts w:hint="cs"/>
          <w:rtl/>
        </w:rPr>
        <w:t>.</w:t>
      </w:r>
      <w:r>
        <w:rPr>
          <w:rtl/>
        </w:rPr>
        <w:t xml:space="preserve"> וכך היה אומר</w:t>
      </w:r>
      <w:r>
        <w:rPr>
          <w:rFonts w:hint="cs"/>
          <w:rtl/>
        </w:rPr>
        <w:t>:</w:t>
      </w:r>
      <w:r>
        <w:rPr>
          <w:rtl/>
        </w:rPr>
        <w:t xml:space="preserve"> אנא השם עויתי פשעתי חטאתי לפניך אני וביתי</w:t>
      </w:r>
      <w:r>
        <w:rPr>
          <w:rFonts w:hint="cs"/>
          <w:rtl/>
        </w:rPr>
        <w:t>.</w:t>
      </w:r>
      <w:r>
        <w:rPr>
          <w:rtl/>
        </w:rPr>
        <w:t xml:space="preserve"> אנא השם כפר נא לעונות ולפשעים ולחטאים שעויתי ושפשעתי ושחטאתי לפניך אני וביתי ככתוב בתורת משה עבדך (ויקרא ט"ז) כי ביום הזה יכפר עליכם וגו' [ט] והן עונין אחריו ברוך שם כבוד מלכותו לעולם ועד</w:t>
      </w:r>
      <w:r>
        <w:rPr>
          <w:rFonts w:hint="cs"/>
          <w:rtl/>
        </w:rPr>
        <w:t>". העם היה עונה אחרי הזכרת השם המפורש.</w:t>
      </w:r>
    </w:p>
  </w:footnote>
  <w:footnote w:id="17">
    <w:p w14:paraId="69021F67" w14:textId="625693F9" w:rsidR="002C6F9C" w:rsidRDefault="002C6F9C" w:rsidP="000254AD">
      <w:pPr>
        <w:pStyle w:val="a3"/>
        <w:rPr>
          <w:rtl/>
        </w:rPr>
      </w:pPr>
      <w:r>
        <w:rPr>
          <w:rStyle w:val="a5"/>
        </w:rPr>
        <w:footnoteRef/>
      </w:r>
      <w:r>
        <w:rPr>
          <w:rtl/>
        </w:rPr>
        <w:t xml:space="preserve"> </w:t>
      </w:r>
      <w:r>
        <w:rPr>
          <w:rFonts w:hint="cs"/>
          <w:rtl/>
        </w:rPr>
        <w:t>לנקודה זו חתרנו וסליחה אם נסחפנו והארכנו בקטע הקודם, כנראה בהשפעת יום הכיפורים אחר כותלנו. למשמע השם המפורש אפשר היה לחשוב שהעם יישאר בדומיה, כפסוק: "</w:t>
      </w:r>
      <w:r>
        <w:rPr>
          <w:rtl/>
        </w:rPr>
        <w:t>לְךָ דֻמִיָּה תְהִלָּה אֱלֹהִים</w:t>
      </w:r>
      <w:r>
        <w:rPr>
          <w:rFonts w:hint="cs"/>
          <w:rtl/>
        </w:rPr>
        <w:t xml:space="preserve"> וכו' " (</w:t>
      </w:r>
      <w:r>
        <w:rPr>
          <w:rtl/>
        </w:rPr>
        <w:t>תהלים סה</w:t>
      </w:r>
      <w:r>
        <w:rPr>
          <w:rFonts w:hint="cs"/>
          <w:rtl/>
        </w:rPr>
        <w:t xml:space="preserve"> ב).</w:t>
      </w:r>
      <w:r>
        <w:rPr>
          <w:rtl/>
        </w:rPr>
        <w:t xml:space="preserve"> </w:t>
      </w:r>
      <w:r>
        <w:rPr>
          <w:rFonts w:hint="cs"/>
          <w:rtl/>
        </w:rPr>
        <w:t>ולא היא: מי ששומע את השם המפורש, גם שם אדנות בימינו, עונה ומגיב ולא נשא</w:t>
      </w:r>
      <w:r w:rsidR="005F3A45">
        <w:rPr>
          <w:rFonts w:hint="cs"/>
          <w:rtl/>
        </w:rPr>
        <w:t>ר</w:t>
      </w:r>
      <w:r>
        <w:rPr>
          <w:rFonts w:hint="cs"/>
          <w:rtl/>
        </w:rPr>
        <w:t xml:space="preserve"> באלם. "כי שם ה' אקרא"</w:t>
      </w:r>
      <w:r w:rsidR="004F375B">
        <w:rPr>
          <w:rFonts w:hint="cs"/>
          <w:rtl/>
        </w:rPr>
        <w:t xml:space="preserve"> </w:t>
      </w:r>
      <w:r w:rsidR="004F375B">
        <w:rPr>
          <w:rtl/>
        </w:rPr>
        <w:t>–</w:t>
      </w:r>
      <w:r w:rsidR="004F375B">
        <w:rPr>
          <w:rFonts w:hint="cs"/>
          <w:rtl/>
        </w:rPr>
        <w:t xml:space="preserve"> כאשר אזכיר את שם ה',</w:t>
      </w:r>
      <w:r>
        <w:rPr>
          <w:rFonts w:hint="cs"/>
          <w:rtl/>
        </w:rPr>
        <w:t xml:space="preserve"> אומר משה</w:t>
      </w:r>
      <w:r w:rsidR="004F375B">
        <w:rPr>
          <w:rFonts w:hint="cs"/>
          <w:rtl/>
        </w:rPr>
        <w:t>,</w:t>
      </w:r>
      <w:r>
        <w:rPr>
          <w:rFonts w:hint="cs"/>
          <w:rtl/>
        </w:rPr>
        <w:t>. אתם אל תישאר</w:t>
      </w:r>
      <w:r>
        <w:rPr>
          <w:rFonts w:hint="eastAsia"/>
          <w:rtl/>
        </w:rPr>
        <w:t>ו</w:t>
      </w:r>
      <w:r>
        <w:rPr>
          <w:rFonts w:hint="cs"/>
          <w:rtl/>
        </w:rPr>
        <w:t xml:space="preserve"> דוממים, אלא "הבו גודל לאלהינו". כאן זה במילים: "ברוך שם כבוד מלכותו לעולם ועד", שהוא מטבע שטבעו חכמים</w:t>
      </w:r>
      <w:r w:rsidR="000254AD">
        <w:rPr>
          <w:rFonts w:hint="cs"/>
          <w:rtl/>
        </w:rPr>
        <w:t xml:space="preserve"> על בסיס תהלים עב יט</w:t>
      </w:r>
      <w:r>
        <w:rPr>
          <w:rFonts w:hint="cs"/>
          <w:rtl/>
        </w:rPr>
        <w:t xml:space="preserve">, ובמקומות אחרים, לשון אחרת. </w:t>
      </w:r>
    </w:p>
  </w:footnote>
  <w:footnote w:id="18">
    <w:p w14:paraId="117BAEE1" w14:textId="7D5ED589" w:rsidR="002C6F9C" w:rsidRDefault="002C6F9C" w:rsidP="005F3A45">
      <w:pPr>
        <w:pStyle w:val="a3"/>
      </w:pPr>
      <w:r>
        <w:rPr>
          <w:rStyle w:val="a5"/>
        </w:rPr>
        <w:footnoteRef/>
      </w:r>
      <w:r>
        <w:rPr>
          <w:rtl/>
        </w:rPr>
        <w:t xml:space="preserve"> </w:t>
      </w:r>
      <w:r>
        <w:rPr>
          <w:rFonts w:hint="cs"/>
          <w:rtl/>
        </w:rPr>
        <w:t xml:space="preserve">זה אולי נושא אחר, אבל מצביע </w:t>
      </w:r>
      <w:r w:rsidR="000254AD">
        <w:rPr>
          <w:rFonts w:hint="cs"/>
          <w:rtl/>
        </w:rPr>
        <w:t xml:space="preserve">על כך </w:t>
      </w:r>
      <w:r>
        <w:rPr>
          <w:rFonts w:hint="cs"/>
          <w:rtl/>
        </w:rPr>
        <w:t>שגם את הפסוק : "זכר צדיק לברכה", צריך לקרוא באופן שכשמישהו מזכיר אדם צדיק, השומע (הקהל) צריך לומר: "לברכה", כמו שאומרים "לחיים" או "</w:t>
      </w:r>
      <w:hyperlink r:id="rId5" w:anchor="gsc.tab=0" w:history="1">
        <w:r w:rsidRPr="004F375B">
          <w:rPr>
            <w:rStyle w:val="Hyperlink"/>
            <w:rFonts w:hint="cs"/>
            <w:rtl/>
          </w:rPr>
          <w:t>ברשות שמים</w:t>
        </w:r>
      </w:hyperlink>
      <w:r>
        <w:rPr>
          <w:rFonts w:hint="cs"/>
          <w:rtl/>
        </w:rPr>
        <w:t>" וכו'. ולא ראי</w:t>
      </w:r>
      <w:r w:rsidR="005F3A45">
        <w:rPr>
          <w:rFonts w:hint="cs"/>
          <w:rtl/>
        </w:rPr>
        <w:t>נו</w:t>
      </w:r>
      <w:r>
        <w:rPr>
          <w:rFonts w:hint="cs"/>
          <w:rtl/>
        </w:rPr>
        <w:t xml:space="preserve"> מי שנוהג כך.</w:t>
      </w:r>
    </w:p>
  </w:footnote>
  <w:footnote w:id="19">
    <w:p w14:paraId="50F095E6" w14:textId="77777777" w:rsidR="002C6F9C" w:rsidRDefault="002C6F9C" w:rsidP="00F905C9">
      <w:pPr>
        <w:pStyle w:val="a3"/>
      </w:pPr>
      <w:r>
        <w:rPr>
          <w:rStyle w:val="a5"/>
        </w:rPr>
        <w:footnoteRef/>
      </w:r>
      <w:r>
        <w:rPr>
          <w:rtl/>
        </w:rPr>
        <w:t xml:space="preserve"> </w:t>
      </w:r>
      <w:r>
        <w:rPr>
          <w:rFonts w:hint="cs"/>
          <w:rtl/>
        </w:rPr>
        <w:t>אחרי עשרים ואחת מילים מתחילת השירה. ומ</w:t>
      </w:r>
      <w:r>
        <w:rPr>
          <w:rtl/>
        </w:rPr>
        <w:t xml:space="preserve">דרש תנאים לדברים לב </w:t>
      </w:r>
      <w:r>
        <w:rPr>
          <w:rFonts w:hint="cs"/>
          <w:rtl/>
        </w:rPr>
        <w:t>ג גם מונה את מספר האותיות: "</w:t>
      </w:r>
      <w:r>
        <w:rPr>
          <w:rtl/>
        </w:rPr>
        <w:t>כי שם ה' אקרא</w:t>
      </w:r>
      <w:r>
        <w:rPr>
          <w:rFonts w:hint="cs"/>
          <w:rtl/>
        </w:rPr>
        <w:t>,</w:t>
      </w:r>
      <w:r>
        <w:rPr>
          <w:rtl/>
        </w:rPr>
        <w:t xml:space="preserve"> מלמד שלא רצה משה להזכיר שמו שלהקב"ה אלא לאחר עשרים ואחד דבר שהן שמונים וחמש אותיות</w:t>
      </w:r>
      <w:r>
        <w:rPr>
          <w:rFonts w:hint="cs"/>
          <w:rtl/>
        </w:rPr>
        <w:t xml:space="preserve">". </w:t>
      </w:r>
      <w:r>
        <w:rPr>
          <w:rtl/>
        </w:rPr>
        <w:t xml:space="preserve"> </w:t>
      </w:r>
    </w:p>
  </w:footnote>
  <w:footnote w:id="20">
    <w:p w14:paraId="38B3802E" w14:textId="2331BC3B" w:rsidR="002C6F9C" w:rsidRDefault="002C6F9C" w:rsidP="005F3A45">
      <w:pPr>
        <w:pStyle w:val="a3"/>
      </w:pPr>
      <w:r>
        <w:rPr>
          <w:rStyle w:val="a5"/>
        </w:rPr>
        <w:footnoteRef/>
      </w:r>
      <w:r>
        <w:rPr>
          <w:rtl/>
        </w:rPr>
        <w:t xml:space="preserve"> </w:t>
      </w:r>
      <w:r>
        <w:rPr>
          <w:rFonts w:hint="cs"/>
          <w:rtl/>
        </w:rPr>
        <w:t>שלוש כפול שבע הם עשרים ואחד.</w:t>
      </w:r>
      <w:r w:rsidRPr="00F905C9">
        <w:rPr>
          <w:rFonts w:hint="cs"/>
          <w:rtl/>
        </w:rPr>
        <w:t xml:space="preserve"> </w:t>
      </w:r>
      <w:r w:rsidR="000E2652">
        <w:rPr>
          <w:rFonts w:hint="cs"/>
          <w:rtl/>
        </w:rPr>
        <w:t>ראו</w:t>
      </w:r>
      <w:r>
        <w:rPr>
          <w:rFonts w:hint="cs"/>
          <w:rtl/>
        </w:rPr>
        <w:t xml:space="preserve"> פירוש פינקלשטיין לספרי שמביא בשם ספר חסידים שבגלל מדרש זה, לפי מנהג אשכנז, יש בקדושה של שחרית מ"נקדש את שמך בעולם" עד שם ה' בקדוש, קדוש, קדוש, עשרים ואחת אותיות. ובקדושה של מוסף מ"נעריצך ונקדישך" עד שם ה' בקדוש, קדוש, קדוש, גם כ"א מילים ופ"ה אותיות. השארנו ל</w:t>
      </w:r>
      <w:r w:rsidR="005F3A45">
        <w:rPr>
          <w:rFonts w:hint="cs"/>
          <w:rtl/>
        </w:rPr>
        <w:t>שואב</w:t>
      </w:r>
      <w:r>
        <w:rPr>
          <w:rFonts w:hint="cs"/>
          <w:rtl/>
        </w:rPr>
        <w:t>י המים לבדוק זאת.</w:t>
      </w:r>
    </w:p>
  </w:footnote>
  <w:footnote w:id="21">
    <w:p w14:paraId="59494691" w14:textId="77777777" w:rsidR="00793C93" w:rsidRDefault="00793C93">
      <w:pPr>
        <w:pStyle w:val="a3"/>
        <w:rPr>
          <w:rtl/>
        </w:rPr>
      </w:pPr>
      <w:r>
        <w:rPr>
          <w:rStyle w:val="a5"/>
        </w:rPr>
        <w:footnoteRef/>
      </w:r>
      <w:r>
        <w:rPr>
          <w:rtl/>
        </w:rPr>
        <w:t xml:space="preserve"> </w:t>
      </w:r>
      <w:r>
        <w:rPr>
          <w:rFonts w:hint="cs"/>
          <w:rtl/>
        </w:rPr>
        <w:t>שאין זה ראוי שיעשה.</w:t>
      </w:r>
    </w:p>
  </w:footnote>
  <w:footnote w:id="22">
    <w:p w14:paraId="6B250B0E" w14:textId="662249AA" w:rsidR="002C6F9C" w:rsidRDefault="002C6F9C" w:rsidP="005F3A45">
      <w:pPr>
        <w:pStyle w:val="a3"/>
      </w:pPr>
      <w:r>
        <w:rPr>
          <w:rStyle w:val="a5"/>
        </w:rPr>
        <w:footnoteRef/>
      </w:r>
      <w:r>
        <w:rPr>
          <w:rtl/>
        </w:rPr>
        <w:t xml:space="preserve"> </w:t>
      </w:r>
      <w:r>
        <w:rPr>
          <w:rFonts w:hint="cs"/>
          <w:rtl/>
        </w:rPr>
        <w:t xml:space="preserve">לשון שבועה. </w:t>
      </w:r>
      <w:r w:rsidR="000E2652">
        <w:rPr>
          <w:rFonts w:hint="cs"/>
          <w:rtl/>
        </w:rPr>
        <w:t>ראו</w:t>
      </w:r>
      <w:r>
        <w:rPr>
          <w:rFonts w:hint="cs"/>
          <w:rtl/>
        </w:rPr>
        <w:t xml:space="preserve"> </w:t>
      </w:r>
      <w:r>
        <w:rPr>
          <w:rtl/>
        </w:rPr>
        <w:t xml:space="preserve">משנה </w:t>
      </w:r>
      <w:r>
        <w:rPr>
          <w:rFonts w:hint="cs"/>
          <w:rtl/>
        </w:rPr>
        <w:t xml:space="preserve">סוף </w:t>
      </w:r>
      <w:r>
        <w:rPr>
          <w:rtl/>
        </w:rPr>
        <w:t>מסכת נדרים</w:t>
      </w:r>
      <w:r>
        <w:rPr>
          <w:rFonts w:hint="cs"/>
          <w:rtl/>
        </w:rPr>
        <w:t>: "</w:t>
      </w:r>
      <w:r>
        <w:rPr>
          <w:rtl/>
        </w:rPr>
        <w:t>שמים ביני לבינך</w:t>
      </w:r>
      <w:r>
        <w:rPr>
          <w:rFonts w:hint="cs"/>
          <w:rtl/>
        </w:rPr>
        <w:t xml:space="preserve">", </w:t>
      </w:r>
      <w:r>
        <w:rPr>
          <w:rtl/>
        </w:rPr>
        <w:t>אבות דרבי נתן נוסח א פרק לח</w:t>
      </w:r>
      <w:r>
        <w:rPr>
          <w:rFonts w:hint="cs"/>
          <w:rtl/>
        </w:rPr>
        <w:t>: "</w:t>
      </w:r>
      <w:r>
        <w:rPr>
          <w:rtl/>
        </w:rPr>
        <w:t>אמר לו</w:t>
      </w:r>
      <w:r>
        <w:rPr>
          <w:rFonts w:hint="cs"/>
          <w:rtl/>
        </w:rPr>
        <w:t>:</w:t>
      </w:r>
      <w:r>
        <w:rPr>
          <w:rtl/>
        </w:rPr>
        <w:t xml:space="preserve"> השמים אם עשיתי כן</w:t>
      </w:r>
      <w:r>
        <w:rPr>
          <w:rFonts w:hint="cs"/>
          <w:rtl/>
        </w:rPr>
        <w:t xml:space="preserve">". </w:t>
      </w:r>
      <w:r w:rsidRPr="00F67BA1">
        <w:rPr>
          <w:rtl/>
        </w:rPr>
        <w:t>מסכת תענית יח ע</w:t>
      </w:r>
      <w:r>
        <w:rPr>
          <w:rFonts w:hint="cs"/>
          <w:rtl/>
        </w:rPr>
        <w:t>"א: "</w:t>
      </w:r>
      <w:r w:rsidRPr="00F67BA1">
        <w:rPr>
          <w:rtl/>
        </w:rPr>
        <w:t>אמרו: אי שמים! לא אחים אנחנו, לא בני אב אחד אנחנו, לא בני אם אחת אנחנו?</w:t>
      </w:r>
      <w:r>
        <w:rPr>
          <w:rFonts w:hint="cs"/>
          <w:rtl/>
        </w:rPr>
        <w:t>"</w:t>
      </w:r>
      <w:r w:rsidRPr="00F67BA1">
        <w:rPr>
          <w:rtl/>
        </w:rPr>
        <w:t xml:space="preserve"> </w:t>
      </w:r>
      <w:r>
        <w:rPr>
          <w:rFonts w:hint="cs"/>
          <w:rtl/>
        </w:rPr>
        <w:t>וב</w:t>
      </w:r>
      <w:r>
        <w:rPr>
          <w:rtl/>
        </w:rPr>
        <w:t xml:space="preserve">קהלת רבה א </w:t>
      </w:r>
      <w:r>
        <w:rPr>
          <w:rFonts w:hint="cs"/>
          <w:rtl/>
        </w:rPr>
        <w:t>ג: "</w:t>
      </w:r>
      <w:r>
        <w:rPr>
          <w:rtl/>
        </w:rPr>
        <w:t>אמר לו</w:t>
      </w:r>
      <w:r>
        <w:rPr>
          <w:rFonts w:hint="cs"/>
          <w:rtl/>
        </w:rPr>
        <w:t>:</w:t>
      </w:r>
      <w:r>
        <w:rPr>
          <w:rtl/>
        </w:rPr>
        <w:t xml:space="preserve"> הן השמים</w:t>
      </w:r>
      <w:r>
        <w:rPr>
          <w:rFonts w:hint="cs"/>
          <w:rtl/>
        </w:rPr>
        <w:t xml:space="preserve"> הזכרתני וכו' ", שהוא כמו: אני מעיד עלי שמים וארץ, וזה בדיוק מה שמשה עושה בפרשת האזינו. </w:t>
      </w:r>
      <w:r w:rsidR="000E2652">
        <w:rPr>
          <w:rFonts w:hint="cs"/>
          <w:rtl/>
        </w:rPr>
        <w:t>ראו</w:t>
      </w:r>
      <w:r>
        <w:rPr>
          <w:rFonts w:hint="cs"/>
          <w:rtl/>
        </w:rPr>
        <w:t xml:space="preserve"> מדרש </w:t>
      </w:r>
      <w:r>
        <w:rPr>
          <w:rtl/>
        </w:rPr>
        <w:t xml:space="preserve">ספרי </w:t>
      </w:r>
      <w:r>
        <w:rPr>
          <w:rFonts w:hint="cs"/>
          <w:rtl/>
        </w:rPr>
        <w:t>סימן שו בו אנו עומדים: "</w:t>
      </w:r>
      <w:r>
        <w:rPr>
          <w:rtl/>
        </w:rPr>
        <w:t>משה העיד בהם בישראל שני עדים שהם קיימים לעולם ולעולמי עולמים</w:t>
      </w:r>
      <w:r>
        <w:rPr>
          <w:rFonts w:hint="cs"/>
          <w:rtl/>
        </w:rPr>
        <w:t>,</w:t>
      </w:r>
      <w:r>
        <w:rPr>
          <w:rtl/>
        </w:rPr>
        <w:t xml:space="preserve"> שנאמר</w:t>
      </w:r>
      <w:r>
        <w:rPr>
          <w:rFonts w:hint="cs"/>
          <w:rtl/>
        </w:rPr>
        <w:t xml:space="preserve">: </w:t>
      </w:r>
      <w:r>
        <w:rPr>
          <w:rtl/>
        </w:rPr>
        <w:t>העידותי בכם היום את השמים ואת הארץ</w:t>
      </w:r>
      <w:r>
        <w:rPr>
          <w:rFonts w:hint="cs"/>
          <w:rtl/>
        </w:rPr>
        <w:t xml:space="preserve"> (</w:t>
      </w:r>
      <w:r>
        <w:rPr>
          <w:rtl/>
        </w:rPr>
        <w:t>דברים ל יט</w:t>
      </w:r>
      <w:r>
        <w:rPr>
          <w:rFonts w:hint="cs"/>
          <w:rtl/>
        </w:rPr>
        <w:t xml:space="preserve">)". </w:t>
      </w:r>
    </w:p>
  </w:footnote>
  <w:footnote w:id="23">
    <w:p w14:paraId="072604E3" w14:textId="258D5991" w:rsidR="002C6F9C" w:rsidRDefault="002C6F9C" w:rsidP="00947A2F">
      <w:pPr>
        <w:pStyle w:val="a3"/>
        <w:rPr>
          <w:rtl/>
        </w:rPr>
      </w:pPr>
      <w:r>
        <w:rPr>
          <w:rStyle w:val="a5"/>
        </w:rPr>
        <w:footnoteRef/>
      </w:r>
      <w:r>
        <w:rPr>
          <w:rtl/>
        </w:rPr>
        <w:t xml:space="preserve"> </w:t>
      </w:r>
      <w:r w:rsidR="000E2652">
        <w:rPr>
          <w:rFonts w:hint="cs"/>
          <w:rtl/>
        </w:rPr>
        <w:t>ראו</w:t>
      </w:r>
      <w:r>
        <w:rPr>
          <w:rFonts w:hint="cs"/>
          <w:rtl/>
        </w:rPr>
        <w:t xml:space="preserve"> מאמר זה גם בגמרא ברכות נג ע"ב, בדיון מי יותר חשוב המברך או העונה אמן: "</w:t>
      </w:r>
      <w:r>
        <w:rPr>
          <w:rtl/>
        </w:rPr>
        <w:t>רבי יוסי אומר: גדול העונה אמן יותר מן המברך! אמר ליה רבי נהוראי: השמים! כן הוא; תדע, שהרי גוליירין יורדין ומתגרין [במלחמה] וגבורים יורדין ומנצחין</w:t>
      </w:r>
      <w:r>
        <w:rPr>
          <w:rFonts w:hint="cs"/>
          <w:rtl/>
        </w:rPr>
        <w:t>"</w:t>
      </w:r>
      <w:r>
        <w:rPr>
          <w:rtl/>
        </w:rPr>
        <w:t>.</w:t>
      </w:r>
      <w:r>
        <w:rPr>
          <w:rFonts w:hint="cs"/>
          <w:rtl/>
        </w:rPr>
        <w:t xml:space="preserve"> הגלדיאטורים היו עושים את תחילת המלחמה (וסופגים את המכות הקשות) ואח"כ היו באים החיילים "הגיבורים" וקוטפים את פירות הניצחון. כך, מי שעונה אמן, זוכה ליותר מאשר המברך.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FA36" w14:textId="77777777" w:rsidR="002C6F9C" w:rsidRPr="00496FF0" w:rsidRDefault="002C6F9C" w:rsidP="00DB0A00">
    <w:pPr>
      <w:pStyle w:val="1"/>
      <w:tabs>
        <w:tab w:val="clear" w:pos="9469"/>
        <w:tab w:val="right" w:pos="9299"/>
      </w:tabs>
      <w:rPr>
        <w:rtl/>
      </w:rPr>
    </w:pPr>
    <w:r>
      <w:rPr>
        <w:rFonts w:hint="cs"/>
        <w:rtl/>
      </w:rPr>
      <w:t>פרשת</w:t>
    </w:r>
    <w:r>
      <w:rPr>
        <w:rFonts w:hint="cs"/>
        <w:rtl/>
        <w:lang w:eastAsia="en-US"/>
      </w:rPr>
      <w:t xml:space="preserve"> האזינו</w:t>
    </w:r>
    <w:r>
      <w:rPr>
        <w:rtl/>
        <w:lang w:eastAsia="en-US"/>
      </w:rPr>
      <w:tab/>
    </w:r>
    <w:r>
      <w:rPr>
        <w:rFonts w:hint="cs"/>
        <w:rtl/>
        <w:lang w:eastAsia="en-US"/>
      </w:rPr>
      <w:t>תשע"ג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F778" w14:textId="4A7F523A" w:rsidR="002C6F9C" w:rsidRDefault="002C6F9C">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Pr>
        <w:szCs w:val="22"/>
        <w:rtl/>
        <w:lang w:eastAsia="en-US"/>
      </w:rPr>
      <w:t>פרשת האזינו</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A35377">
      <w:rPr>
        <w:noProof/>
        <w:szCs w:val="22"/>
        <w:rtl/>
        <w:lang w:eastAsia="en-US"/>
      </w:rPr>
      <w:t>‏תשפ"ו</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506754063">
    <w:abstractNumId w:val="8"/>
  </w:num>
  <w:num w:numId="2" w16cid:durableId="1074010288">
    <w:abstractNumId w:val="3"/>
  </w:num>
  <w:num w:numId="3" w16cid:durableId="1155606994">
    <w:abstractNumId w:val="2"/>
  </w:num>
  <w:num w:numId="4" w16cid:durableId="259681594">
    <w:abstractNumId w:val="1"/>
  </w:num>
  <w:num w:numId="5" w16cid:durableId="121314147">
    <w:abstractNumId w:val="0"/>
  </w:num>
  <w:num w:numId="6" w16cid:durableId="1718776772">
    <w:abstractNumId w:val="9"/>
  </w:num>
  <w:num w:numId="7" w16cid:durableId="2058625725">
    <w:abstractNumId w:val="7"/>
  </w:num>
  <w:num w:numId="8" w16cid:durableId="1886411119">
    <w:abstractNumId w:val="6"/>
  </w:num>
  <w:num w:numId="9" w16cid:durableId="1112670290">
    <w:abstractNumId w:val="5"/>
  </w:num>
  <w:num w:numId="10" w16cid:durableId="20522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063"/>
    <w:rsid w:val="000254AD"/>
    <w:rsid w:val="00064732"/>
    <w:rsid w:val="00084F82"/>
    <w:rsid w:val="00097AE5"/>
    <w:rsid w:val="000A48C2"/>
    <w:rsid w:val="000A7CBE"/>
    <w:rsid w:val="000C6BA2"/>
    <w:rsid w:val="000D1057"/>
    <w:rsid w:val="000D5CDD"/>
    <w:rsid w:val="000E2652"/>
    <w:rsid w:val="0010776F"/>
    <w:rsid w:val="00121028"/>
    <w:rsid w:val="001501B4"/>
    <w:rsid w:val="00150A21"/>
    <w:rsid w:val="0016323F"/>
    <w:rsid w:val="00184CB5"/>
    <w:rsid w:val="001971A7"/>
    <w:rsid w:val="001A6815"/>
    <w:rsid w:val="002037C9"/>
    <w:rsid w:val="00206077"/>
    <w:rsid w:val="00215280"/>
    <w:rsid w:val="00247293"/>
    <w:rsid w:val="002A3FD4"/>
    <w:rsid w:val="002B130D"/>
    <w:rsid w:val="002C6F9C"/>
    <w:rsid w:val="002F0FDC"/>
    <w:rsid w:val="00312C97"/>
    <w:rsid w:val="00333771"/>
    <w:rsid w:val="00335AC0"/>
    <w:rsid w:val="0033766B"/>
    <w:rsid w:val="003403B6"/>
    <w:rsid w:val="0034061D"/>
    <w:rsid w:val="00375C07"/>
    <w:rsid w:val="00395763"/>
    <w:rsid w:val="003A6C43"/>
    <w:rsid w:val="0042181B"/>
    <w:rsid w:val="00427F33"/>
    <w:rsid w:val="00480057"/>
    <w:rsid w:val="0049419A"/>
    <w:rsid w:val="00496FF0"/>
    <w:rsid w:val="004B3691"/>
    <w:rsid w:val="004E0E8A"/>
    <w:rsid w:val="004E5172"/>
    <w:rsid w:val="004F375B"/>
    <w:rsid w:val="005454BC"/>
    <w:rsid w:val="005556F6"/>
    <w:rsid w:val="0056017E"/>
    <w:rsid w:val="0059196F"/>
    <w:rsid w:val="0059342E"/>
    <w:rsid w:val="005D2829"/>
    <w:rsid w:val="005E096E"/>
    <w:rsid w:val="005F3A45"/>
    <w:rsid w:val="006226AF"/>
    <w:rsid w:val="00642E08"/>
    <w:rsid w:val="0065410E"/>
    <w:rsid w:val="0067244A"/>
    <w:rsid w:val="006C47B4"/>
    <w:rsid w:val="006D5FD6"/>
    <w:rsid w:val="006F67F4"/>
    <w:rsid w:val="00703433"/>
    <w:rsid w:val="007106A7"/>
    <w:rsid w:val="00724B24"/>
    <w:rsid w:val="00762D78"/>
    <w:rsid w:val="0076707C"/>
    <w:rsid w:val="0077427E"/>
    <w:rsid w:val="00787063"/>
    <w:rsid w:val="0079148B"/>
    <w:rsid w:val="00793C93"/>
    <w:rsid w:val="00796874"/>
    <w:rsid w:val="007E5F57"/>
    <w:rsid w:val="007F199A"/>
    <w:rsid w:val="00824805"/>
    <w:rsid w:val="00825BC1"/>
    <w:rsid w:val="00834662"/>
    <w:rsid w:val="00841A52"/>
    <w:rsid w:val="00851682"/>
    <w:rsid w:val="00880C68"/>
    <w:rsid w:val="00887CBD"/>
    <w:rsid w:val="008B4678"/>
    <w:rsid w:val="008B4C39"/>
    <w:rsid w:val="008C7189"/>
    <w:rsid w:val="008D495F"/>
    <w:rsid w:val="008E1124"/>
    <w:rsid w:val="008F3667"/>
    <w:rsid w:val="0091005F"/>
    <w:rsid w:val="00926F6E"/>
    <w:rsid w:val="00935141"/>
    <w:rsid w:val="00944DD3"/>
    <w:rsid w:val="00946E32"/>
    <w:rsid w:val="00947A2F"/>
    <w:rsid w:val="00985BAC"/>
    <w:rsid w:val="009938DE"/>
    <w:rsid w:val="009A1BA5"/>
    <w:rsid w:val="009D10DC"/>
    <w:rsid w:val="00A35377"/>
    <w:rsid w:val="00A43AFB"/>
    <w:rsid w:val="00A84307"/>
    <w:rsid w:val="00A92B69"/>
    <w:rsid w:val="00AA32A6"/>
    <w:rsid w:val="00AA7E42"/>
    <w:rsid w:val="00AE1F6A"/>
    <w:rsid w:val="00AE5C52"/>
    <w:rsid w:val="00AF3832"/>
    <w:rsid w:val="00B10FFD"/>
    <w:rsid w:val="00B17975"/>
    <w:rsid w:val="00B32572"/>
    <w:rsid w:val="00B3311A"/>
    <w:rsid w:val="00B560A1"/>
    <w:rsid w:val="00B61664"/>
    <w:rsid w:val="00B76B67"/>
    <w:rsid w:val="00BA3758"/>
    <w:rsid w:val="00BB2DC0"/>
    <w:rsid w:val="00BB6277"/>
    <w:rsid w:val="00BD22CC"/>
    <w:rsid w:val="00BD3020"/>
    <w:rsid w:val="00C0170B"/>
    <w:rsid w:val="00C06358"/>
    <w:rsid w:val="00C2164C"/>
    <w:rsid w:val="00C42C10"/>
    <w:rsid w:val="00C90222"/>
    <w:rsid w:val="00CA0333"/>
    <w:rsid w:val="00CD00F7"/>
    <w:rsid w:val="00CD4978"/>
    <w:rsid w:val="00D01777"/>
    <w:rsid w:val="00D058D6"/>
    <w:rsid w:val="00D13F30"/>
    <w:rsid w:val="00D31B62"/>
    <w:rsid w:val="00D36C31"/>
    <w:rsid w:val="00D45617"/>
    <w:rsid w:val="00D6003A"/>
    <w:rsid w:val="00D65B73"/>
    <w:rsid w:val="00D677FC"/>
    <w:rsid w:val="00DA1437"/>
    <w:rsid w:val="00DB0A00"/>
    <w:rsid w:val="00DC34FC"/>
    <w:rsid w:val="00DC4CB3"/>
    <w:rsid w:val="00DC5ECE"/>
    <w:rsid w:val="00DD79CD"/>
    <w:rsid w:val="00E03B90"/>
    <w:rsid w:val="00E12B9E"/>
    <w:rsid w:val="00E71A94"/>
    <w:rsid w:val="00E72DC9"/>
    <w:rsid w:val="00E81F8B"/>
    <w:rsid w:val="00E93656"/>
    <w:rsid w:val="00EC16AC"/>
    <w:rsid w:val="00F217B4"/>
    <w:rsid w:val="00F27A30"/>
    <w:rsid w:val="00F523CF"/>
    <w:rsid w:val="00F67BA1"/>
    <w:rsid w:val="00F807BE"/>
    <w:rsid w:val="00F844B6"/>
    <w:rsid w:val="00F84E99"/>
    <w:rsid w:val="00F905C9"/>
    <w:rsid w:val="00F940B3"/>
    <w:rsid w:val="00FA0EF6"/>
    <w:rsid w:val="00FC5F55"/>
    <w:rsid w:val="00FD7784"/>
    <w:rsid w:val="00FE495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E6087"/>
  <w15:chartTrackingRefBased/>
  <w15:docId w15:val="{A5E77185-07DC-4C78-B04F-7C5D865F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5377"/>
    <w:pPr>
      <w:bidi/>
    </w:pPr>
    <w:rPr>
      <w:rFonts w:cs="Narkisim"/>
      <w:sz w:val="22"/>
      <w:szCs w:val="22"/>
      <w:lang w:eastAsia="he-IL"/>
    </w:rPr>
  </w:style>
  <w:style w:type="paragraph" w:styleId="1">
    <w:name w:val="heading 1"/>
    <w:basedOn w:val="a"/>
    <w:next w:val="a"/>
    <w:link w:val="10"/>
    <w:qFormat/>
    <w:rsid w:val="00A35377"/>
    <w:pPr>
      <w:keepNext/>
      <w:tabs>
        <w:tab w:val="right" w:pos="9469"/>
      </w:tabs>
      <w:jc w:val="both"/>
      <w:outlineLvl w:val="0"/>
    </w:pPr>
    <w:rPr>
      <w:rFonts w:cs="David"/>
      <w:b/>
      <w:bCs/>
      <w:szCs w:val="28"/>
    </w:rPr>
  </w:style>
  <w:style w:type="character" w:default="1" w:styleId="a0">
    <w:name w:val="Default Paragraph Font"/>
    <w:uiPriority w:val="1"/>
    <w:semiHidden/>
    <w:unhideWhenUsed/>
    <w:rsid w:val="00A35377"/>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A35377"/>
  </w:style>
  <w:style w:type="paragraph" w:styleId="a3">
    <w:name w:val="footnote text"/>
    <w:basedOn w:val="a"/>
    <w:link w:val="a4"/>
    <w:rsid w:val="00A35377"/>
    <w:pPr>
      <w:ind w:left="170" w:hanging="170"/>
      <w:jc w:val="both"/>
    </w:pPr>
    <w:rPr>
      <w:sz w:val="20"/>
      <w:szCs w:val="20"/>
    </w:rPr>
  </w:style>
  <w:style w:type="character" w:styleId="a5">
    <w:name w:val="footnote reference"/>
    <w:basedOn w:val="a0"/>
    <w:semiHidden/>
    <w:rsid w:val="00A35377"/>
    <w:rPr>
      <w:vertAlign w:val="superscript"/>
    </w:rPr>
  </w:style>
  <w:style w:type="paragraph" w:styleId="a6">
    <w:name w:val="header"/>
    <w:basedOn w:val="a"/>
    <w:link w:val="a7"/>
    <w:rsid w:val="00A35377"/>
    <w:pPr>
      <w:tabs>
        <w:tab w:val="center" w:pos="4153"/>
        <w:tab w:val="right" w:pos="8306"/>
      </w:tabs>
    </w:pPr>
  </w:style>
  <w:style w:type="paragraph" w:styleId="a8">
    <w:name w:val="footer"/>
    <w:basedOn w:val="a"/>
    <w:link w:val="a9"/>
    <w:rsid w:val="00A35377"/>
    <w:pPr>
      <w:tabs>
        <w:tab w:val="center" w:pos="4153"/>
        <w:tab w:val="right" w:pos="8306"/>
      </w:tabs>
    </w:pPr>
  </w:style>
  <w:style w:type="paragraph" w:customStyle="1" w:styleId="aa">
    <w:name w:val="כותרת"/>
    <w:basedOn w:val="a"/>
    <w:rsid w:val="00A35377"/>
    <w:pPr>
      <w:spacing w:before="240" w:line="320" w:lineRule="atLeast"/>
      <w:jc w:val="center"/>
    </w:pPr>
    <w:rPr>
      <w:rFonts w:cs="David"/>
      <w:b/>
      <w:bCs/>
      <w:spacing w:val="20"/>
      <w:szCs w:val="32"/>
    </w:rPr>
  </w:style>
  <w:style w:type="paragraph" w:customStyle="1" w:styleId="ab">
    <w:name w:val="כותרת קטע"/>
    <w:basedOn w:val="a"/>
    <w:rsid w:val="00A35377"/>
    <w:pPr>
      <w:spacing w:before="240" w:line="300" w:lineRule="atLeast"/>
    </w:pPr>
    <w:rPr>
      <w:rFonts w:cs="Arial"/>
      <w:b/>
      <w:bCs/>
      <w:szCs w:val="24"/>
    </w:rPr>
  </w:style>
  <w:style w:type="paragraph" w:customStyle="1" w:styleId="ac">
    <w:name w:val="מקור"/>
    <w:basedOn w:val="a"/>
    <w:rsid w:val="00A35377"/>
    <w:pPr>
      <w:spacing w:line="320" w:lineRule="atLeast"/>
      <w:jc w:val="both"/>
    </w:pPr>
    <w:rPr>
      <w:rFonts w:cs="David"/>
      <w:szCs w:val="24"/>
    </w:rPr>
  </w:style>
  <w:style w:type="paragraph" w:customStyle="1" w:styleId="ad">
    <w:name w:val="מחלקי המים"/>
    <w:basedOn w:val="a"/>
    <w:rsid w:val="00A35377"/>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basedOn w:val="a0"/>
    <w:rsid w:val="00A35377"/>
    <w:rPr>
      <w:color w:val="0563C1" w:themeColor="hyperlink"/>
      <w:u w:val="single"/>
    </w:rPr>
  </w:style>
  <w:style w:type="character" w:styleId="FollowedHyperlink">
    <w:name w:val="FollowedHyperlink"/>
    <w:rsid w:val="0067244A"/>
    <w:rPr>
      <w:color w:val="800080"/>
      <w:u w:val="single"/>
    </w:rPr>
  </w:style>
  <w:style w:type="character" w:styleId="af">
    <w:name w:val="page number"/>
    <w:basedOn w:val="a0"/>
    <w:rsid w:val="0042181B"/>
  </w:style>
  <w:style w:type="character" w:customStyle="1" w:styleId="a4">
    <w:name w:val="טקסט הערת שוליים תו"/>
    <w:basedOn w:val="a0"/>
    <w:link w:val="a3"/>
    <w:rsid w:val="00A35377"/>
    <w:rPr>
      <w:rFonts w:cs="Narkisim"/>
      <w:lang w:eastAsia="he-IL"/>
    </w:rPr>
  </w:style>
  <w:style w:type="character" w:customStyle="1" w:styleId="10">
    <w:name w:val="כותרת 1 תו"/>
    <w:basedOn w:val="a0"/>
    <w:link w:val="1"/>
    <w:rsid w:val="00A35377"/>
    <w:rPr>
      <w:rFonts w:cs="David"/>
      <w:b/>
      <w:bCs/>
      <w:sz w:val="22"/>
      <w:szCs w:val="28"/>
      <w:lang w:eastAsia="he-IL"/>
    </w:rPr>
  </w:style>
  <w:style w:type="character" w:customStyle="1" w:styleId="a7">
    <w:name w:val="כותרת עליונה תו"/>
    <w:basedOn w:val="a0"/>
    <w:link w:val="a6"/>
    <w:rsid w:val="00A35377"/>
    <w:rPr>
      <w:rFonts w:cs="Narkisim"/>
      <w:sz w:val="22"/>
      <w:szCs w:val="22"/>
      <w:lang w:eastAsia="he-IL"/>
    </w:rPr>
  </w:style>
  <w:style w:type="character" w:customStyle="1" w:styleId="a9">
    <w:name w:val="כותרת תחתונה תו"/>
    <w:basedOn w:val="a0"/>
    <w:link w:val="a8"/>
    <w:rsid w:val="00A35377"/>
    <w:rPr>
      <w:rFonts w:cs="Narkisim"/>
      <w:sz w:val="22"/>
      <w:szCs w:val="22"/>
      <w:lang w:eastAsia="he-IL"/>
    </w:rPr>
  </w:style>
  <w:style w:type="paragraph" w:styleId="af0">
    <w:name w:val="Balloon Text"/>
    <w:basedOn w:val="a"/>
    <w:link w:val="af1"/>
    <w:uiPriority w:val="99"/>
    <w:unhideWhenUsed/>
    <w:rsid w:val="00A35377"/>
    <w:rPr>
      <w:rFonts w:ascii="Tahoma" w:hAnsi="Tahoma" w:cs="Tahoma"/>
      <w:sz w:val="16"/>
      <w:szCs w:val="16"/>
    </w:rPr>
  </w:style>
  <w:style w:type="character" w:customStyle="1" w:styleId="af1">
    <w:name w:val="טקסט בלונים תו"/>
    <w:basedOn w:val="a0"/>
    <w:link w:val="af0"/>
    <w:uiPriority w:val="99"/>
    <w:rsid w:val="00A35377"/>
    <w:rPr>
      <w:rFonts w:ascii="Tahoma" w:hAnsi="Tahoma" w:cs="Tahoma"/>
      <w:sz w:val="16"/>
      <w:szCs w:val="16"/>
      <w:lang w:eastAsia="he-IL"/>
    </w:rPr>
  </w:style>
  <w:style w:type="paragraph" w:customStyle="1" w:styleId="af2">
    <w:name w:val="פסוק"/>
    <w:basedOn w:val="ac"/>
    <w:qFormat/>
    <w:rsid w:val="00A35377"/>
    <w:pPr>
      <w:spacing w:before="120"/>
    </w:pPr>
    <w:rPr>
      <w:b/>
      <w:bCs/>
    </w:rPr>
  </w:style>
  <w:style w:type="character" w:styleId="af3">
    <w:name w:val="Unresolved Mention"/>
    <w:basedOn w:val="a0"/>
    <w:uiPriority w:val="99"/>
    <w:semiHidden/>
    <w:unhideWhenUsed/>
    <w:rsid w:val="004F3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7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im.org.il/?meyuhadim=%D7%A1%D7%99%D7%A0%D7%99-%D7%90%D7%95-%D7%A2%D7%95%D7%A7%D7%A8-%D7%94%D7%A8%D7%99%D7%9D-%D7%A1%D7%95%D7%93%D7%A8%D7%9F-%D7%90%D7%95-%D7%A4%D7%99%D7%9C%D7%A4%D7%9C%D7%9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yim.org.il/?parasha=%D7%AA%D7%9C%D7%9E%D7%95%D7%93-%D7%95%D7%9E%D7%A2%D7%A9%D7%94-2"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ayim.org.il/?parasha=%D7%91%D7%A8%D7%95%D7%9A-%D7%A9%D7%9D-%D7%9B%D7%91%D7%95%D7%93-%D7%9E%D7%9C%D7%9B%D7%95%D7%AA%D7%95-%D7%9C%D7%A2%D7%95%D7%9C%D7%9D-%D7%95%D7%A2%D7%93" TargetMode="External"/><Relationship Id="rId2" Type="http://schemas.openxmlformats.org/officeDocument/2006/relationships/hyperlink" Target="http://www.mayim.org.il/?parasha=%D7%91%D7%A8%D7%9B%D7%AA-%D7%94%D7%9E%D7%96%D7%95%D7%9F1" TargetMode="External"/><Relationship Id="rId1" Type="http://schemas.openxmlformats.org/officeDocument/2006/relationships/hyperlink" Target="http://www.mayim.org.il/?parasha=%D7%95%D7%90%D7%9B%D7%9C%D7%AA-%D7%95%D7%A9%D7%91%D7%A2%D7%AA" TargetMode="External"/><Relationship Id="rId5" Type="http://schemas.openxmlformats.org/officeDocument/2006/relationships/hyperlink" Target="https://www.mayim.org.il/?shorts=%D7%91%D7%A8%D7%A9%D7%95%D7%AA-%D7%A9%D7%9E%D7%99%D7%9D" TargetMode="External"/><Relationship Id="rId4" Type="http://schemas.openxmlformats.org/officeDocument/2006/relationships/hyperlink" Target="http://www.mayim.org.il/?parasha=%D7%A1%D7%9C%D7%97%D7%AA%D7%99-%D7%9B%D7%93%D7%91%D7%A8%D7%9A-%D7%95%D7%90%D7%95%D7%9C%D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1E39-E649-4BCD-92CF-BFA53DBF4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66</TotalTime>
  <Pages>1</Pages>
  <Words>770</Words>
  <Characters>3853</Characters>
  <Application>Microsoft Office Word</Application>
  <DocSecurity>0</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כמטר לקחי, כטל אמרתי</vt:lpstr>
      <vt:lpstr>כמטר לקחי, כטל אמרתי</vt:lpstr>
    </vt:vector>
  </TitlesOfParts>
  <Company>Microsoft</Company>
  <LinksUpToDate>false</LinksUpToDate>
  <CharactersWithSpaces>4614</CharactersWithSpaces>
  <SharedDoc>false</SharedDoc>
  <HLinks>
    <vt:vector size="36" baseType="variant">
      <vt:variant>
        <vt:i4>1179671</vt:i4>
      </vt:variant>
      <vt:variant>
        <vt:i4>3</vt:i4>
      </vt:variant>
      <vt:variant>
        <vt:i4>0</vt:i4>
      </vt:variant>
      <vt:variant>
        <vt:i4>5</vt:i4>
      </vt:variant>
      <vt:variant>
        <vt:lpwstr>https://www.mayim.org.il/?parasha=%D7%AA%D7%9C%D7%9E%D7%95%D7%93-%D7%95%D7%9E%D7%A2%D7%A9%D7%94-2</vt:lpwstr>
      </vt:variant>
      <vt:variant>
        <vt:lpwstr/>
      </vt:variant>
      <vt:variant>
        <vt:i4>5177357</vt:i4>
      </vt:variant>
      <vt:variant>
        <vt:i4>0</vt:i4>
      </vt:variant>
      <vt:variant>
        <vt:i4>0</vt:i4>
      </vt:variant>
      <vt:variant>
        <vt:i4>5</vt:i4>
      </vt:variant>
      <vt:variant>
        <vt:lpwstr>https://www.mayim.org.il/?meyuhadim=%D7%A1%D7%99%D7%A0%D7%99-%D7%90%D7%95-%D7%A2%D7%95%D7%A7%D7%A8-%D7%94%D7%A8%D7%99%D7%9D-%D7%A1%D7%95%D7%93%D7%A8%D7%9F-%D7%90%D7%95-%D7%A4%D7%99%D7%9C%D7%A4%D7%9C%D7%9F</vt:lpwstr>
      </vt:variant>
      <vt:variant>
        <vt:lpwstr/>
      </vt:variant>
      <vt:variant>
        <vt:i4>5832732</vt:i4>
      </vt:variant>
      <vt:variant>
        <vt:i4>9</vt:i4>
      </vt:variant>
      <vt:variant>
        <vt:i4>0</vt:i4>
      </vt:variant>
      <vt:variant>
        <vt:i4>5</vt:i4>
      </vt:variant>
      <vt:variant>
        <vt:lpwstr>http://www.mayim.org.il/?parasha=%D7%A1%D7%9C%D7%97%D7%AA%D7%99-%D7%9B%D7%93%D7%91%D7%A8%D7%9A-%D7%95%D7%90%D7%95%D7%9C%D7%9D</vt:lpwstr>
      </vt:variant>
      <vt:variant>
        <vt:lpwstr/>
      </vt:variant>
      <vt:variant>
        <vt:i4>7143551</vt:i4>
      </vt:variant>
      <vt:variant>
        <vt:i4>6</vt:i4>
      </vt:variant>
      <vt:variant>
        <vt:i4>0</vt:i4>
      </vt:variant>
      <vt:variant>
        <vt:i4>5</vt:i4>
      </vt:variant>
      <vt:variant>
        <vt:lpwstr>https://www.mayim.org.il/?parasha=%D7%91%D7%A8%D7%95%D7%9A-%D7%A9%D7%9D-%D7%9B%D7%91%D7%95%D7%93-%D7%9E%D7%9C%D7%9B%D7%95%D7%AA%D7%95-%D7%9C%D7%A2%D7%95%D7%9C%D7%9D-%D7%95%D7%A2%D7%93</vt:lpwstr>
      </vt:variant>
      <vt:variant>
        <vt:lpwstr/>
      </vt:variant>
      <vt:variant>
        <vt:i4>5505037</vt:i4>
      </vt:variant>
      <vt:variant>
        <vt:i4>3</vt:i4>
      </vt:variant>
      <vt:variant>
        <vt:i4>0</vt:i4>
      </vt:variant>
      <vt:variant>
        <vt:i4>5</vt:i4>
      </vt:variant>
      <vt:variant>
        <vt:lpwstr>http://www.mayim.org.il/?parasha=%D7%91%D7%A8%D7%9B%D7%AA-%D7%94%D7%9E%D7%96%D7%95%D7%9F1</vt:lpwstr>
      </vt:variant>
      <vt:variant>
        <vt:lpwstr/>
      </vt:variant>
      <vt:variant>
        <vt:i4>8192123</vt:i4>
      </vt:variant>
      <vt:variant>
        <vt:i4>0</vt:i4>
      </vt:variant>
      <vt:variant>
        <vt:i4>0</vt:i4>
      </vt:variant>
      <vt:variant>
        <vt:i4>5</vt:i4>
      </vt:variant>
      <vt:variant>
        <vt:lpwstr>http://www.mayim.org.il/?parasha=%D7%95%D7%90%D7%9B%D7%9C%D7%AA-%D7%95%D7%A9%D7%91%D7%A2%D7%AA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כמטר לקחי, כטל אמרתי</dc:title>
  <dc:subject>האזינו, שבת שובה</dc:subject>
  <dc:creator>Asher Yuval</dc:creator>
  <cp:keywords/>
  <cp:lastModifiedBy>Asher  Yuval</cp:lastModifiedBy>
  <cp:revision>13</cp:revision>
  <cp:lastPrinted>2009-09-24T09:23:00Z</cp:lastPrinted>
  <dcterms:created xsi:type="dcterms:W3CDTF">2026-08-27T08:57:00Z</dcterms:created>
  <dcterms:modified xsi:type="dcterms:W3CDTF">2026-08-27T10:04:00Z</dcterms:modified>
</cp:coreProperties>
</file>