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77E450" w14:textId="77777777" w:rsidR="00BA44D9" w:rsidRDefault="009C15E0" w:rsidP="00D0493B">
      <w:pPr>
        <w:pStyle w:val="aa"/>
        <w:rPr>
          <w:rtl/>
        </w:rPr>
      </w:pPr>
      <w:bookmarkStart w:id="0" w:name="_GoBack"/>
      <w:bookmarkEnd w:id="0"/>
      <w:r>
        <w:rPr>
          <w:rFonts w:hint="cs"/>
          <w:rtl/>
        </w:rPr>
        <w:t xml:space="preserve"> </w:t>
      </w:r>
      <w:r w:rsidR="00356D85">
        <w:rPr>
          <w:rFonts w:hint="cs"/>
          <w:rtl/>
        </w:rPr>
        <w:t>מלכות קטועה</w:t>
      </w:r>
    </w:p>
    <w:p w14:paraId="777EA6DA" w14:textId="5CA23BC1" w:rsidR="00356D85" w:rsidRDefault="00356D85" w:rsidP="001A1008">
      <w:pPr>
        <w:pStyle w:val="ab"/>
        <w:rPr>
          <w:rtl/>
        </w:rPr>
      </w:pPr>
      <w:r>
        <w:rPr>
          <w:rtl/>
        </w:rPr>
        <w:t>מסכת פסחים דף פז עמוד ב</w:t>
      </w:r>
      <w:r w:rsidR="001A1008">
        <w:rPr>
          <w:rFonts w:hint="cs"/>
          <w:rtl/>
        </w:rPr>
        <w:t xml:space="preserve"> </w:t>
      </w:r>
      <w:r w:rsidR="001A1008">
        <w:rPr>
          <w:rFonts w:cs="David"/>
          <w:rtl/>
        </w:rPr>
        <w:t>–</w:t>
      </w:r>
      <w:r w:rsidR="001A1008">
        <w:rPr>
          <w:rFonts w:hint="cs"/>
          <w:rtl/>
        </w:rPr>
        <w:t xml:space="preserve"> מה תעשו? תשמידו את כולנו?</w:t>
      </w:r>
    </w:p>
    <w:p w14:paraId="50D3F893" w14:textId="21FB28F2" w:rsidR="00356D85" w:rsidRDefault="00356D85" w:rsidP="00140DE9">
      <w:pPr>
        <w:pStyle w:val="ac"/>
        <w:rPr>
          <w:rtl/>
        </w:rPr>
      </w:pPr>
      <w:r>
        <w:rPr>
          <w:rtl/>
        </w:rPr>
        <w:t xml:space="preserve">אמר רבי </w:t>
      </w:r>
      <w:proofErr w:type="spellStart"/>
      <w:r>
        <w:rPr>
          <w:rtl/>
        </w:rPr>
        <w:t>אושעיא</w:t>
      </w:r>
      <w:proofErr w:type="spellEnd"/>
      <w:r>
        <w:rPr>
          <w:rtl/>
        </w:rPr>
        <w:t xml:space="preserve">: מאי </w:t>
      </w:r>
      <w:proofErr w:type="spellStart"/>
      <w:r>
        <w:rPr>
          <w:rtl/>
        </w:rPr>
        <w:t>דכתיב</w:t>
      </w:r>
      <w:proofErr w:type="spellEnd"/>
      <w:r w:rsidR="001A1008">
        <w:rPr>
          <w:rFonts w:hint="cs"/>
          <w:rtl/>
        </w:rPr>
        <w:t>:</w:t>
      </w:r>
      <w:r>
        <w:rPr>
          <w:rtl/>
        </w:rPr>
        <w:t xml:space="preserve"> </w:t>
      </w:r>
      <w:r w:rsidR="001A1008">
        <w:rPr>
          <w:rFonts w:hint="cs"/>
          <w:rtl/>
        </w:rPr>
        <w:t>"</w:t>
      </w:r>
      <w:r>
        <w:rPr>
          <w:rtl/>
        </w:rPr>
        <w:t>צדקות פרזונו בישראל</w:t>
      </w:r>
      <w:r w:rsidR="001A1008">
        <w:rPr>
          <w:rFonts w:hint="cs"/>
          <w:rtl/>
        </w:rPr>
        <w:t>"</w:t>
      </w:r>
      <w:r>
        <w:rPr>
          <w:rtl/>
        </w:rPr>
        <w:t xml:space="preserve"> - צדקה עשה </w:t>
      </w:r>
      <w:r w:rsidR="004E1631">
        <w:rPr>
          <w:rtl/>
        </w:rPr>
        <w:t>הקב"ה</w:t>
      </w:r>
      <w:r>
        <w:rPr>
          <w:rtl/>
        </w:rPr>
        <w:t xml:space="preserve"> בישראל שפזרן לבין האומות. והיינו </w:t>
      </w:r>
      <w:proofErr w:type="spellStart"/>
      <w:r>
        <w:rPr>
          <w:rtl/>
        </w:rPr>
        <w:t>דאמר</w:t>
      </w:r>
      <w:proofErr w:type="spellEnd"/>
      <w:r>
        <w:rPr>
          <w:rtl/>
        </w:rPr>
        <w:t xml:space="preserve"> ליה ההוא </w:t>
      </w:r>
      <w:proofErr w:type="spellStart"/>
      <w:r>
        <w:rPr>
          <w:rtl/>
        </w:rPr>
        <w:t>מינא</w:t>
      </w:r>
      <w:proofErr w:type="spellEnd"/>
      <w:r>
        <w:rPr>
          <w:rtl/>
        </w:rPr>
        <w:t xml:space="preserve"> לרבי </w:t>
      </w:r>
      <w:proofErr w:type="spellStart"/>
      <w:r>
        <w:rPr>
          <w:rtl/>
        </w:rPr>
        <w:t>חנינא</w:t>
      </w:r>
      <w:proofErr w:type="spellEnd"/>
      <w:r>
        <w:rPr>
          <w:rtl/>
        </w:rPr>
        <w:t xml:space="preserve">: </w:t>
      </w:r>
      <w:proofErr w:type="spellStart"/>
      <w:r>
        <w:rPr>
          <w:rtl/>
        </w:rPr>
        <w:t>אנן</w:t>
      </w:r>
      <w:proofErr w:type="spellEnd"/>
      <w:r>
        <w:rPr>
          <w:rtl/>
        </w:rPr>
        <w:t xml:space="preserve"> </w:t>
      </w:r>
      <w:proofErr w:type="spellStart"/>
      <w:r>
        <w:rPr>
          <w:rtl/>
        </w:rPr>
        <w:t>מעלינן</w:t>
      </w:r>
      <w:proofErr w:type="spellEnd"/>
      <w:r>
        <w:rPr>
          <w:rtl/>
        </w:rPr>
        <w:t xml:space="preserve"> </w:t>
      </w:r>
      <w:proofErr w:type="spellStart"/>
      <w:r>
        <w:rPr>
          <w:rtl/>
        </w:rPr>
        <w:t>מינייכו</w:t>
      </w:r>
      <w:proofErr w:type="spellEnd"/>
      <w:r>
        <w:rPr>
          <w:rtl/>
        </w:rPr>
        <w:t>,</w:t>
      </w:r>
      <w:r w:rsidR="001A1008">
        <w:rPr>
          <w:rStyle w:val="a5"/>
          <w:rtl/>
        </w:rPr>
        <w:footnoteReference w:id="1"/>
      </w:r>
      <w:r>
        <w:rPr>
          <w:rtl/>
        </w:rPr>
        <w:t xml:space="preserve"> כתיב בכו</w:t>
      </w:r>
      <w:r w:rsidR="00140DE9">
        <w:rPr>
          <w:rFonts w:hint="cs"/>
          <w:rtl/>
        </w:rPr>
        <w:t>: "</w:t>
      </w:r>
      <w:r w:rsidR="00140DE9">
        <w:rPr>
          <w:rtl/>
        </w:rPr>
        <w:t>כִּי שֵׁשֶׁת חֳדָשִׁים יָשַׁב שָׁם יוֹאָב וְכָל יִשְׂרָאֵל עַד הִכְרִית כָּל זָכָר בֶּאֱדוֹם</w:t>
      </w:r>
      <w:r w:rsidR="00140DE9">
        <w:rPr>
          <w:rFonts w:hint="cs"/>
          <w:rtl/>
        </w:rPr>
        <w:t>" (</w:t>
      </w:r>
      <w:r w:rsidR="00140DE9">
        <w:rPr>
          <w:rtl/>
        </w:rPr>
        <w:t xml:space="preserve">מלכים א יא </w:t>
      </w:r>
      <w:proofErr w:type="spellStart"/>
      <w:r w:rsidR="00140DE9">
        <w:rPr>
          <w:rtl/>
        </w:rPr>
        <w:t>טז</w:t>
      </w:r>
      <w:proofErr w:type="spellEnd"/>
      <w:r w:rsidR="00140DE9">
        <w:rPr>
          <w:rFonts w:hint="cs"/>
          <w:rtl/>
        </w:rPr>
        <w:t>).</w:t>
      </w:r>
      <w:r w:rsidR="00140DE9">
        <w:rPr>
          <w:rStyle w:val="a5"/>
          <w:rtl/>
        </w:rPr>
        <w:footnoteReference w:id="2"/>
      </w:r>
      <w:r>
        <w:rPr>
          <w:rtl/>
        </w:rPr>
        <w:t xml:space="preserve"> ואלו </w:t>
      </w:r>
      <w:proofErr w:type="spellStart"/>
      <w:r>
        <w:rPr>
          <w:rtl/>
        </w:rPr>
        <w:t>אנן</w:t>
      </w:r>
      <w:proofErr w:type="spellEnd"/>
      <w:r>
        <w:rPr>
          <w:rtl/>
        </w:rPr>
        <w:t xml:space="preserve"> - </w:t>
      </w:r>
      <w:proofErr w:type="spellStart"/>
      <w:r>
        <w:rPr>
          <w:rtl/>
        </w:rPr>
        <w:t>איתינכו</w:t>
      </w:r>
      <w:proofErr w:type="spellEnd"/>
      <w:r>
        <w:rPr>
          <w:rtl/>
        </w:rPr>
        <w:t xml:space="preserve"> גבן כמה שני, ולא </w:t>
      </w:r>
      <w:proofErr w:type="spellStart"/>
      <w:r>
        <w:rPr>
          <w:rtl/>
        </w:rPr>
        <w:t>קא</w:t>
      </w:r>
      <w:proofErr w:type="spellEnd"/>
      <w:r>
        <w:rPr>
          <w:rtl/>
        </w:rPr>
        <w:t xml:space="preserve"> </w:t>
      </w:r>
      <w:proofErr w:type="spellStart"/>
      <w:r>
        <w:rPr>
          <w:rtl/>
        </w:rPr>
        <w:t>עבדינן</w:t>
      </w:r>
      <w:proofErr w:type="spellEnd"/>
      <w:r>
        <w:rPr>
          <w:rtl/>
        </w:rPr>
        <w:t xml:space="preserve"> לכו מידי.</w:t>
      </w:r>
      <w:r w:rsidR="00140DE9">
        <w:rPr>
          <w:rStyle w:val="a5"/>
          <w:rtl/>
        </w:rPr>
        <w:footnoteReference w:id="3"/>
      </w:r>
      <w:r>
        <w:rPr>
          <w:rtl/>
        </w:rPr>
        <w:t xml:space="preserve"> אמר לו: רצונך, יטפל לך תלמיד אחד. נטפל ליה רבי </w:t>
      </w:r>
      <w:proofErr w:type="spellStart"/>
      <w:r>
        <w:rPr>
          <w:rtl/>
        </w:rPr>
        <w:t>אושעיא</w:t>
      </w:r>
      <w:proofErr w:type="spellEnd"/>
      <w:r>
        <w:rPr>
          <w:rtl/>
        </w:rPr>
        <w:t xml:space="preserve">. אמר ליה: משום דלא </w:t>
      </w:r>
      <w:proofErr w:type="spellStart"/>
      <w:r>
        <w:rPr>
          <w:rtl/>
        </w:rPr>
        <w:t>ידעיתו</w:t>
      </w:r>
      <w:proofErr w:type="spellEnd"/>
      <w:r>
        <w:rPr>
          <w:rtl/>
        </w:rPr>
        <w:t xml:space="preserve"> </w:t>
      </w:r>
      <w:proofErr w:type="spellStart"/>
      <w:r>
        <w:rPr>
          <w:rtl/>
        </w:rPr>
        <w:t>היכי</w:t>
      </w:r>
      <w:proofErr w:type="spellEnd"/>
      <w:r>
        <w:rPr>
          <w:rtl/>
        </w:rPr>
        <w:t xml:space="preserve"> תעבדו: </w:t>
      </w:r>
      <w:proofErr w:type="spellStart"/>
      <w:r>
        <w:rPr>
          <w:rtl/>
        </w:rPr>
        <w:t>תכלינן</w:t>
      </w:r>
      <w:proofErr w:type="spellEnd"/>
      <w:r>
        <w:rPr>
          <w:rtl/>
        </w:rPr>
        <w:t xml:space="preserve"> </w:t>
      </w:r>
      <w:proofErr w:type="spellStart"/>
      <w:r>
        <w:rPr>
          <w:rtl/>
        </w:rPr>
        <w:t>כולהו</w:t>
      </w:r>
      <w:proofErr w:type="spellEnd"/>
      <w:r>
        <w:rPr>
          <w:rtl/>
        </w:rPr>
        <w:t xml:space="preserve"> - </w:t>
      </w:r>
      <w:proofErr w:type="spellStart"/>
      <w:r>
        <w:rPr>
          <w:rtl/>
        </w:rPr>
        <w:t>ליתנהו</w:t>
      </w:r>
      <w:proofErr w:type="spellEnd"/>
      <w:r>
        <w:rPr>
          <w:rtl/>
        </w:rPr>
        <w:t xml:space="preserve"> </w:t>
      </w:r>
      <w:proofErr w:type="spellStart"/>
      <w:r>
        <w:rPr>
          <w:rtl/>
        </w:rPr>
        <w:t>גבייכו</w:t>
      </w:r>
      <w:proofErr w:type="spellEnd"/>
      <w:r>
        <w:rPr>
          <w:rtl/>
        </w:rPr>
        <w:t xml:space="preserve">, מאי </w:t>
      </w:r>
      <w:proofErr w:type="spellStart"/>
      <w:r>
        <w:rPr>
          <w:rtl/>
        </w:rPr>
        <w:t>דאיכא</w:t>
      </w:r>
      <w:proofErr w:type="spellEnd"/>
      <w:r>
        <w:rPr>
          <w:rtl/>
        </w:rPr>
        <w:t xml:space="preserve"> </w:t>
      </w:r>
      <w:proofErr w:type="spellStart"/>
      <w:r>
        <w:rPr>
          <w:rtl/>
        </w:rPr>
        <w:t>גבייכו</w:t>
      </w:r>
      <w:proofErr w:type="spellEnd"/>
      <w:r>
        <w:rPr>
          <w:rtl/>
        </w:rPr>
        <w:t xml:space="preserve"> - קרי לכו </w:t>
      </w:r>
      <w:proofErr w:type="spellStart"/>
      <w:r>
        <w:rPr>
          <w:rtl/>
        </w:rPr>
        <w:t>מלכותא</w:t>
      </w:r>
      <w:proofErr w:type="spellEnd"/>
      <w:r>
        <w:rPr>
          <w:rtl/>
        </w:rPr>
        <w:t xml:space="preserve"> </w:t>
      </w:r>
      <w:proofErr w:type="spellStart"/>
      <w:r>
        <w:rPr>
          <w:rtl/>
        </w:rPr>
        <w:t>קטיעתא</w:t>
      </w:r>
      <w:proofErr w:type="spellEnd"/>
      <w:r w:rsidR="006847C7">
        <w:rPr>
          <w:rStyle w:val="a5"/>
          <w:rtl/>
        </w:rPr>
        <w:footnoteReference w:id="4"/>
      </w:r>
      <w:r>
        <w:rPr>
          <w:rtl/>
        </w:rPr>
        <w:t xml:space="preserve">. - אמר ליה: </w:t>
      </w:r>
      <w:proofErr w:type="spellStart"/>
      <w:r>
        <w:rPr>
          <w:rtl/>
        </w:rPr>
        <w:t>גפא</w:t>
      </w:r>
      <w:proofErr w:type="spellEnd"/>
      <w:r>
        <w:rPr>
          <w:rtl/>
        </w:rPr>
        <w:t xml:space="preserve"> </w:t>
      </w:r>
      <w:proofErr w:type="spellStart"/>
      <w:r>
        <w:rPr>
          <w:rtl/>
        </w:rPr>
        <w:t>דרומאי</w:t>
      </w:r>
      <w:proofErr w:type="spellEnd"/>
      <w:r>
        <w:rPr>
          <w:rtl/>
        </w:rPr>
        <w:t xml:space="preserve">! </w:t>
      </w:r>
      <w:r w:rsidR="006847C7">
        <w:rPr>
          <w:rStyle w:val="a5"/>
          <w:rtl/>
        </w:rPr>
        <w:footnoteReference w:id="5"/>
      </w:r>
      <w:r>
        <w:rPr>
          <w:rtl/>
        </w:rPr>
        <w:t xml:space="preserve">בהא </w:t>
      </w:r>
      <w:proofErr w:type="spellStart"/>
      <w:r>
        <w:rPr>
          <w:rtl/>
        </w:rPr>
        <w:t>נחתינן</w:t>
      </w:r>
      <w:proofErr w:type="spellEnd"/>
      <w:r>
        <w:rPr>
          <w:rtl/>
        </w:rPr>
        <w:t xml:space="preserve"> ובהא </w:t>
      </w:r>
      <w:proofErr w:type="spellStart"/>
      <w:r>
        <w:rPr>
          <w:rtl/>
        </w:rPr>
        <w:t>סלקינן</w:t>
      </w:r>
      <w:proofErr w:type="spellEnd"/>
      <w:r>
        <w:rPr>
          <w:rtl/>
        </w:rPr>
        <w:t>.</w:t>
      </w:r>
      <w:r w:rsidR="006847C7">
        <w:rPr>
          <w:rStyle w:val="a5"/>
          <w:rtl/>
        </w:rPr>
        <w:footnoteReference w:id="6"/>
      </w:r>
    </w:p>
    <w:p w14:paraId="1F771F2A" w14:textId="2B446B58" w:rsidR="00356D85" w:rsidRDefault="00356D85" w:rsidP="00021240">
      <w:pPr>
        <w:pStyle w:val="ab"/>
        <w:rPr>
          <w:rtl/>
        </w:rPr>
      </w:pPr>
      <w:r>
        <w:rPr>
          <w:rtl/>
        </w:rPr>
        <w:t>מסכת עבודה זרה דף י עמוד ב</w:t>
      </w:r>
      <w:r w:rsidR="00021240">
        <w:rPr>
          <w:rFonts w:hint="cs"/>
          <w:rtl/>
        </w:rPr>
        <w:t xml:space="preserve"> </w:t>
      </w:r>
      <w:r w:rsidR="00021240">
        <w:rPr>
          <w:rFonts w:cs="David"/>
          <w:rtl/>
        </w:rPr>
        <w:t>–</w:t>
      </w:r>
      <w:r w:rsidR="00021240">
        <w:rPr>
          <w:rFonts w:hint="cs"/>
          <w:rtl/>
        </w:rPr>
        <w:t xml:space="preserve"> קטיעה בר שלום</w:t>
      </w:r>
    </w:p>
    <w:p w14:paraId="4F4E1D87" w14:textId="709CA81A" w:rsidR="00021240" w:rsidRDefault="00021240" w:rsidP="0019096F">
      <w:pPr>
        <w:pStyle w:val="ac"/>
        <w:rPr>
          <w:rtl/>
        </w:rPr>
      </w:pPr>
      <w:r>
        <w:rPr>
          <w:rtl/>
        </w:rPr>
        <w:t xml:space="preserve">כל יומא </w:t>
      </w:r>
      <w:proofErr w:type="spellStart"/>
      <w:r>
        <w:rPr>
          <w:rtl/>
        </w:rPr>
        <w:t>הוה</w:t>
      </w:r>
      <w:proofErr w:type="spellEnd"/>
      <w:r>
        <w:rPr>
          <w:rtl/>
        </w:rPr>
        <w:t xml:space="preserve"> משמש לרבי, מאכיל ליה, משקי ליה, כי </w:t>
      </w:r>
      <w:proofErr w:type="spellStart"/>
      <w:r>
        <w:rPr>
          <w:rtl/>
        </w:rPr>
        <w:t>הוה</w:t>
      </w:r>
      <w:proofErr w:type="spellEnd"/>
      <w:r>
        <w:rPr>
          <w:rtl/>
        </w:rPr>
        <w:t xml:space="preserve"> בעי רבי </w:t>
      </w:r>
      <w:proofErr w:type="spellStart"/>
      <w:r>
        <w:rPr>
          <w:rtl/>
        </w:rPr>
        <w:t>למיסק</w:t>
      </w:r>
      <w:proofErr w:type="spellEnd"/>
      <w:r>
        <w:rPr>
          <w:rtl/>
        </w:rPr>
        <w:t xml:space="preserve"> </w:t>
      </w:r>
      <w:proofErr w:type="spellStart"/>
      <w:r>
        <w:rPr>
          <w:rtl/>
        </w:rPr>
        <w:t>לפוריא</w:t>
      </w:r>
      <w:proofErr w:type="spellEnd"/>
      <w:r>
        <w:rPr>
          <w:rtl/>
        </w:rPr>
        <w:t xml:space="preserve"> </w:t>
      </w:r>
      <w:proofErr w:type="spellStart"/>
      <w:r>
        <w:rPr>
          <w:rtl/>
        </w:rPr>
        <w:t>הוה</w:t>
      </w:r>
      <w:proofErr w:type="spellEnd"/>
      <w:r>
        <w:rPr>
          <w:rtl/>
        </w:rPr>
        <w:t xml:space="preserve"> </w:t>
      </w:r>
      <w:proofErr w:type="spellStart"/>
      <w:r>
        <w:rPr>
          <w:rtl/>
        </w:rPr>
        <w:t>גחין</w:t>
      </w:r>
      <w:proofErr w:type="spellEnd"/>
      <w:r>
        <w:rPr>
          <w:rtl/>
        </w:rPr>
        <w:t xml:space="preserve"> קמי </w:t>
      </w:r>
      <w:proofErr w:type="spellStart"/>
      <w:r>
        <w:rPr>
          <w:rtl/>
        </w:rPr>
        <w:t>פוריא</w:t>
      </w:r>
      <w:proofErr w:type="spellEnd"/>
      <w:r>
        <w:rPr>
          <w:rtl/>
        </w:rPr>
        <w:t xml:space="preserve">, א"ל: </w:t>
      </w:r>
      <w:proofErr w:type="spellStart"/>
      <w:r>
        <w:rPr>
          <w:rtl/>
        </w:rPr>
        <w:t>סק</w:t>
      </w:r>
      <w:proofErr w:type="spellEnd"/>
      <w:r>
        <w:rPr>
          <w:rtl/>
        </w:rPr>
        <w:t xml:space="preserve"> </w:t>
      </w:r>
      <w:proofErr w:type="spellStart"/>
      <w:r>
        <w:rPr>
          <w:rtl/>
        </w:rPr>
        <w:t>עילואי</w:t>
      </w:r>
      <w:proofErr w:type="spellEnd"/>
      <w:r>
        <w:rPr>
          <w:rtl/>
        </w:rPr>
        <w:t xml:space="preserve"> </w:t>
      </w:r>
      <w:proofErr w:type="spellStart"/>
      <w:r>
        <w:rPr>
          <w:rtl/>
        </w:rPr>
        <w:t>לפורייך</w:t>
      </w:r>
      <w:proofErr w:type="spellEnd"/>
      <w:r>
        <w:rPr>
          <w:rtl/>
        </w:rPr>
        <w:t>,</w:t>
      </w:r>
      <w:r w:rsidR="00866C2F">
        <w:rPr>
          <w:rStyle w:val="a5"/>
          <w:rtl/>
        </w:rPr>
        <w:footnoteReference w:id="7"/>
      </w:r>
      <w:r>
        <w:rPr>
          <w:rtl/>
        </w:rPr>
        <w:t xml:space="preserve"> אמר: לאו אורח ארעא לזלזולי </w:t>
      </w:r>
      <w:proofErr w:type="spellStart"/>
      <w:r>
        <w:rPr>
          <w:rtl/>
        </w:rPr>
        <w:t>במלכותא</w:t>
      </w:r>
      <w:proofErr w:type="spellEnd"/>
      <w:r>
        <w:rPr>
          <w:rtl/>
        </w:rPr>
        <w:t xml:space="preserve"> כולי האי, אמר: מי ישימני מצע תחתיך לעולם הבא. א"ל: </w:t>
      </w:r>
      <w:proofErr w:type="spellStart"/>
      <w:r>
        <w:rPr>
          <w:rtl/>
        </w:rPr>
        <w:t>אתינא</w:t>
      </w:r>
      <w:proofErr w:type="spellEnd"/>
      <w:r>
        <w:rPr>
          <w:rtl/>
        </w:rPr>
        <w:t xml:space="preserve"> לעלמא </w:t>
      </w:r>
      <w:proofErr w:type="spellStart"/>
      <w:r>
        <w:rPr>
          <w:rtl/>
        </w:rPr>
        <w:t>דאתי</w:t>
      </w:r>
      <w:proofErr w:type="spellEnd"/>
      <w:r>
        <w:rPr>
          <w:rtl/>
        </w:rPr>
        <w:t>? א"ל: אין.</w:t>
      </w:r>
      <w:r w:rsidR="00792D36">
        <w:rPr>
          <w:rStyle w:val="a5"/>
          <w:rtl/>
        </w:rPr>
        <w:footnoteReference w:id="8"/>
      </w:r>
      <w:r>
        <w:rPr>
          <w:rtl/>
        </w:rPr>
        <w:t xml:space="preserve"> א"ל, והכתיב: </w:t>
      </w:r>
      <w:r w:rsidR="00792D36">
        <w:rPr>
          <w:rFonts w:hint="cs"/>
          <w:rtl/>
        </w:rPr>
        <w:t>'</w:t>
      </w:r>
      <w:r w:rsidR="0037026D">
        <w:rPr>
          <w:rFonts w:hint="cs"/>
          <w:rtl/>
        </w:rPr>
        <w:t>ול</w:t>
      </w:r>
      <w:r>
        <w:rPr>
          <w:rtl/>
        </w:rPr>
        <w:t>א יהיה שריד לבית עשו</w:t>
      </w:r>
      <w:r w:rsidR="00792D36">
        <w:rPr>
          <w:rFonts w:hint="cs"/>
          <w:rtl/>
        </w:rPr>
        <w:t xml:space="preserve">" (עובדיה א </w:t>
      </w:r>
      <w:proofErr w:type="spellStart"/>
      <w:r w:rsidR="00792D36">
        <w:rPr>
          <w:rFonts w:hint="cs"/>
          <w:rtl/>
        </w:rPr>
        <w:t>יח</w:t>
      </w:r>
      <w:proofErr w:type="spellEnd"/>
      <w:r w:rsidR="00792D36">
        <w:rPr>
          <w:rFonts w:hint="cs"/>
          <w:rtl/>
        </w:rPr>
        <w:t xml:space="preserve">)! - </w:t>
      </w:r>
      <w:r>
        <w:rPr>
          <w:rtl/>
        </w:rPr>
        <w:t>בעושה מעשה עשו.</w:t>
      </w:r>
      <w:r w:rsidR="00792D36">
        <w:rPr>
          <w:rStyle w:val="a5"/>
          <w:rtl/>
        </w:rPr>
        <w:footnoteReference w:id="9"/>
      </w:r>
      <w:r>
        <w:rPr>
          <w:rtl/>
        </w:rPr>
        <w:t xml:space="preserve"> תניא נמי הכי: לא יהיה שריד לבית עשו - יכול לכל? </w:t>
      </w:r>
      <w:r w:rsidR="00B4640E">
        <w:rPr>
          <w:rtl/>
        </w:rPr>
        <w:t>תלמוד לומר</w:t>
      </w:r>
      <w:r>
        <w:rPr>
          <w:rtl/>
        </w:rPr>
        <w:t>: לבית עשו, בעושה מעשה עשו.</w:t>
      </w:r>
      <w:r w:rsidR="0019096F">
        <w:rPr>
          <w:rStyle w:val="a5"/>
          <w:rtl/>
        </w:rPr>
        <w:footnoteReference w:id="10"/>
      </w:r>
      <w:r>
        <w:rPr>
          <w:rtl/>
        </w:rPr>
        <w:t xml:space="preserve"> א"ל, והכתיב: </w:t>
      </w:r>
      <w:r w:rsidR="0019096F">
        <w:rPr>
          <w:rFonts w:hint="cs"/>
          <w:rtl/>
        </w:rPr>
        <w:t>"</w:t>
      </w:r>
      <w:r w:rsidR="0019096F">
        <w:rPr>
          <w:rtl/>
        </w:rPr>
        <w:t>שָׁמָּה אֱדוֹם מְלָכֶיהָ וְכָל נְשִׂיאֶיהָ</w:t>
      </w:r>
      <w:r w:rsidR="0019096F">
        <w:rPr>
          <w:rFonts w:hint="cs"/>
          <w:rtl/>
        </w:rPr>
        <w:t>" (</w:t>
      </w:r>
      <w:r w:rsidR="0019096F">
        <w:rPr>
          <w:rtl/>
        </w:rPr>
        <w:t xml:space="preserve">יחזקאל </w:t>
      </w:r>
      <w:r w:rsidR="0019096F">
        <w:rPr>
          <w:rFonts w:hint="cs"/>
          <w:rtl/>
        </w:rPr>
        <w:t xml:space="preserve">לב </w:t>
      </w:r>
      <w:proofErr w:type="spellStart"/>
      <w:r w:rsidR="0019096F">
        <w:rPr>
          <w:rFonts w:hint="cs"/>
          <w:rtl/>
        </w:rPr>
        <w:t>כט</w:t>
      </w:r>
      <w:proofErr w:type="spellEnd"/>
      <w:r w:rsidR="0019096F">
        <w:rPr>
          <w:rFonts w:hint="cs"/>
          <w:rtl/>
        </w:rPr>
        <w:t xml:space="preserve">)! </w:t>
      </w:r>
      <w:r>
        <w:rPr>
          <w:rtl/>
        </w:rPr>
        <w:t>א"ל: מלכיה - ולא כל מלכיה, כל נשיאיה ולא כל שריה.</w:t>
      </w:r>
      <w:r w:rsidR="0019096F">
        <w:rPr>
          <w:rStyle w:val="a5"/>
          <w:rtl/>
        </w:rPr>
        <w:footnoteReference w:id="11"/>
      </w:r>
    </w:p>
    <w:p w14:paraId="4BEE5AAC" w14:textId="614D9D14" w:rsidR="006F4DCD" w:rsidRDefault="006F4DCD" w:rsidP="00B9048E">
      <w:pPr>
        <w:pStyle w:val="ac"/>
        <w:jc w:val="left"/>
        <w:rPr>
          <w:rtl/>
        </w:rPr>
      </w:pPr>
      <w:r w:rsidRPr="00FB0549">
        <w:rPr>
          <w:rFonts w:hint="eastAsia"/>
          <w:rtl/>
          <w:lang w:eastAsia="en-US"/>
        </w:rPr>
        <w:t>תניא</w:t>
      </w:r>
      <w:r w:rsidRPr="00FB0549">
        <w:rPr>
          <w:rtl/>
          <w:lang w:eastAsia="en-US"/>
        </w:rPr>
        <w:t xml:space="preserve"> </w:t>
      </w:r>
      <w:r w:rsidRPr="00FB0549">
        <w:rPr>
          <w:rFonts w:hint="eastAsia"/>
          <w:rtl/>
          <w:lang w:eastAsia="en-US"/>
        </w:rPr>
        <w:t>נמי</w:t>
      </w:r>
      <w:r w:rsidRPr="00FB0549">
        <w:rPr>
          <w:rtl/>
          <w:lang w:eastAsia="en-US"/>
        </w:rPr>
        <w:t xml:space="preserve"> </w:t>
      </w:r>
      <w:r w:rsidRPr="00FB0549">
        <w:rPr>
          <w:rFonts w:hint="eastAsia"/>
          <w:rtl/>
          <w:lang w:eastAsia="en-US"/>
        </w:rPr>
        <w:t>הכי</w:t>
      </w:r>
      <w:r w:rsidRPr="00FB0549">
        <w:rPr>
          <w:rtl/>
          <w:lang w:eastAsia="en-US"/>
        </w:rPr>
        <w:t xml:space="preserve">: </w:t>
      </w:r>
      <w:r w:rsidRPr="00FB0549">
        <w:rPr>
          <w:rFonts w:hint="eastAsia"/>
          <w:rtl/>
          <w:lang w:eastAsia="en-US"/>
        </w:rPr>
        <w:t>מלכיה</w:t>
      </w:r>
      <w:r w:rsidRPr="00FB0549">
        <w:rPr>
          <w:rtl/>
          <w:lang w:eastAsia="en-US"/>
        </w:rPr>
        <w:t xml:space="preserve"> - </w:t>
      </w:r>
      <w:r w:rsidRPr="00FB0549">
        <w:rPr>
          <w:rFonts w:hint="eastAsia"/>
          <w:rtl/>
          <w:lang w:eastAsia="en-US"/>
        </w:rPr>
        <w:t>ולא</w:t>
      </w:r>
      <w:r w:rsidRPr="00FB0549">
        <w:rPr>
          <w:rtl/>
          <w:lang w:eastAsia="en-US"/>
        </w:rPr>
        <w:t xml:space="preserve"> </w:t>
      </w:r>
      <w:r w:rsidRPr="00FB0549">
        <w:rPr>
          <w:rFonts w:hint="eastAsia"/>
          <w:rtl/>
          <w:lang w:eastAsia="en-US"/>
        </w:rPr>
        <w:t>כל</w:t>
      </w:r>
      <w:r w:rsidRPr="00FB0549">
        <w:rPr>
          <w:rtl/>
          <w:lang w:eastAsia="en-US"/>
        </w:rPr>
        <w:t xml:space="preserve"> </w:t>
      </w:r>
      <w:r w:rsidRPr="00FB0549">
        <w:rPr>
          <w:rFonts w:hint="eastAsia"/>
          <w:rtl/>
          <w:lang w:eastAsia="en-US"/>
        </w:rPr>
        <w:t>מלכיה</w:t>
      </w:r>
      <w:r w:rsidRPr="00FB0549">
        <w:rPr>
          <w:rtl/>
          <w:lang w:eastAsia="en-US"/>
        </w:rPr>
        <w:t xml:space="preserve">, </w:t>
      </w:r>
      <w:r w:rsidRPr="00FB0549">
        <w:rPr>
          <w:rFonts w:hint="eastAsia"/>
          <w:rtl/>
          <w:lang w:eastAsia="en-US"/>
        </w:rPr>
        <w:t>כל</w:t>
      </w:r>
      <w:r w:rsidRPr="00FB0549">
        <w:rPr>
          <w:rtl/>
          <w:lang w:eastAsia="en-US"/>
        </w:rPr>
        <w:t xml:space="preserve"> </w:t>
      </w:r>
      <w:r w:rsidRPr="00FB0549">
        <w:rPr>
          <w:rFonts w:hint="eastAsia"/>
          <w:rtl/>
          <w:lang w:eastAsia="en-US"/>
        </w:rPr>
        <w:t>נשיאיה</w:t>
      </w:r>
      <w:r w:rsidRPr="00FB0549">
        <w:rPr>
          <w:rtl/>
          <w:lang w:eastAsia="en-US"/>
        </w:rPr>
        <w:t xml:space="preserve"> - </w:t>
      </w:r>
      <w:r w:rsidRPr="00FB0549">
        <w:rPr>
          <w:rFonts w:hint="eastAsia"/>
          <w:rtl/>
          <w:lang w:eastAsia="en-US"/>
        </w:rPr>
        <w:t>ולא</w:t>
      </w:r>
      <w:r w:rsidRPr="00FB0549">
        <w:rPr>
          <w:rtl/>
          <w:lang w:eastAsia="en-US"/>
        </w:rPr>
        <w:t xml:space="preserve"> </w:t>
      </w:r>
      <w:r w:rsidRPr="00FB0549">
        <w:rPr>
          <w:rFonts w:hint="eastAsia"/>
          <w:rtl/>
          <w:lang w:eastAsia="en-US"/>
        </w:rPr>
        <w:t>כל</w:t>
      </w:r>
      <w:r w:rsidRPr="00FB0549">
        <w:rPr>
          <w:rtl/>
          <w:lang w:eastAsia="en-US"/>
        </w:rPr>
        <w:t xml:space="preserve"> </w:t>
      </w:r>
      <w:r w:rsidRPr="00FB0549">
        <w:rPr>
          <w:rFonts w:hint="eastAsia"/>
          <w:rtl/>
          <w:lang w:eastAsia="en-US"/>
        </w:rPr>
        <w:t>שריה</w:t>
      </w:r>
      <w:r w:rsidRPr="00FB0549">
        <w:rPr>
          <w:rtl/>
          <w:lang w:eastAsia="en-US"/>
        </w:rPr>
        <w:t xml:space="preserve">; </w:t>
      </w:r>
      <w:r w:rsidRPr="00FB0549">
        <w:rPr>
          <w:rFonts w:hint="eastAsia"/>
          <w:rtl/>
          <w:lang w:eastAsia="en-US"/>
        </w:rPr>
        <w:t>מלכיה</w:t>
      </w:r>
      <w:r w:rsidRPr="00FB0549">
        <w:rPr>
          <w:rtl/>
          <w:lang w:eastAsia="en-US"/>
        </w:rPr>
        <w:t xml:space="preserve"> </w:t>
      </w:r>
      <w:r w:rsidRPr="00FB0549">
        <w:rPr>
          <w:rFonts w:hint="eastAsia"/>
          <w:rtl/>
          <w:lang w:eastAsia="en-US"/>
        </w:rPr>
        <w:t>ולא</w:t>
      </w:r>
      <w:r w:rsidRPr="00FB0549">
        <w:rPr>
          <w:rtl/>
          <w:lang w:eastAsia="en-US"/>
        </w:rPr>
        <w:t xml:space="preserve"> </w:t>
      </w:r>
      <w:r w:rsidRPr="00FB0549">
        <w:rPr>
          <w:rFonts w:hint="eastAsia"/>
          <w:rtl/>
          <w:lang w:eastAsia="en-US"/>
        </w:rPr>
        <w:t>כל</w:t>
      </w:r>
      <w:r w:rsidRPr="00FB0549">
        <w:rPr>
          <w:rtl/>
          <w:lang w:eastAsia="en-US"/>
        </w:rPr>
        <w:t xml:space="preserve"> </w:t>
      </w:r>
      <w:r w:rsidRPr="00FB0549">
        <w:rPr>
          <w:rFonts w:hint="eastAsia"/>
          <w:rtl/>
          <w:lang w:eastAsia="en-US"/>
        </w:rPr>
        <w:t>מלכיה</w:t>
      </w:r>
      <w:r w:rsidRPr="00FB0549">
        <w:rPr>
          <w:rtl/>
          <w:lang w:eastAsia="en-US"/>
        </w:rPr>
        <w:t xml:space="preserve"> - </w:t>
      </w:r>
      <w:r w:rsidRPr="00FB0549">
        <w:rPr>
          <w:rFonts w:hint="eastAsia"/>
          <w:rtl/>
          <w:lang w:eastAsia="en-US"/>
        </w:rPr>
        <w:t>פרט</w:t>
      </w:r>
      <w:r w:rsidRPr="00FB0549">
        <w:rPr>
          <w:rtl/>
          <w:lang w:eastAsia="en-US"/>
        </w:rPr>
        <w:t xml:space="preserve"> </w:t>
      </w:r>
      <w:proofErr w:type="spellStart"/>
      <w:r w:rsidRPr="00FB0549">
        <w:rPr>
          <w:rFonts w:hint="eastAsia"/>
          <w:rtl/>
          <w:lang w:eastAsia="en-US"/>
        </w:rPr>
        <w:t>לאנטונינוס</w:t>
      </w:r>
      <w:proofErr w:type="spellEnd"/>
      <w:r w:rsidRPr="00FB0549">
        <w:rPr>
          <w:rtl/>
          <w:lang w:eastAsia="en-US"/>
        </w:rPr>
        <w:t xml:space="preserve"> </w:t>
      </w:r>
      <w:r w:rsidRPr="00FB0549">
        <w:rPr>
          <w:rFonts w:hint="eastAsia"/>
          <w:rtl/>
          <w:lang w:eastAsia="en-US"/>
        </w:rPr>
        <w:t>בן</w:t>
      </w:r>
      <w:r w:rsidRPr="00FB0549">
        <w:rPr>
          <w:rtl/>
          <w:lang w:eastAsia="en-US"/>
        </w:rPr>
        <w:t xml:space="preserve"> </w:t>
      </w:r>
      <w:proofErr w:type="spellStart"/>
      <w:r w:rsidRPr="00FB0549">
        <w:rPr>
          <w:rFonts w:hint="eastAsia"/>
          <w:rtl/>
          <w:lang w:eastAsia="en-US"/>
        </w:rPr>
        <w:t>אסוירוס</w:t>
      </w:r>
      <w:proofErr w:type="spellEnd"/>
      <w:r w:rsidR="00356D85">
        <w:rPr>
          <w:rtl/>
        </w:rPr>
        <w:t>, כל נשיאיה ולא כל שריה - פרט לקטיעה בר שלום.</w:t>
      </w:r>
      <w:r w:rsidR="00663810">
        <w:rPr>
          <w:rStyle w:val="a5"/>
          <w:rtl/>
        </w:rPr>
        <w:footnoteReference w:id="12"/>
      </w:r>
      <w:r w:rsidR="00356D85">
        <w:rPr>
          <w:rtl/>
        </w:rPr>
        <w:t xml:space="preserve"> </w:t>
      </w:r>
    </w:p>
    <w:p w14:paraId="3EA15D7A" w14:textId="021AD643" w:rsidR="008E422D" w:rsidRPr="008E422D" w:rsidRDefault="00356D85" w:rsidP="008E422D">
      <w:pPr>
        <w:pStyle w:val="ac"/>
      </w:pPr>
      <w:r>
        <w:rPr>
          <w:rtl/>
        </w:rPr>
        <w:t>קטיעה בר שלום מאי היא?</w:t>
      </w:r>
      <w:r w:rsidR="006F4DCD">
        <w:rPr>
          <w:rStyle w:val="a5"/>
          <w:rtl/>
        </w:rPr>
        <w:footnoteReference w:id="13"/>
      </w:r>
      <w:r>
        <w:rPr>
          <w:rtl/>
        </w:rPr>
        <w:t xml:space="preserve"> </w:t>
      </w:r>
      <w:r w:rsidR="00B4640E">
        <w:rPr>
          <w:rFonts w:hint="cs"/>
          <w:rtl/>
        </w:rPr>
        <w:t xml:space="preserve">אותו קיסר שהיה שונא ליהודים, אמר להם לחשובי המלכות: </w:t>
      </w:r>
      <w:r>
        <w:rPr>
          <w:rtl/>
        </w:rPr>
        <w:t xml:space="preserve">מי שעלה לו </w:t>
      </w:r>
      <w:proofErr w:type="spellStart"/>
      <w:r>
        <w:rPr>
          <w:rtl/>
        </w:rPr>
        <w:t>נימא</w:t>
      </w:r>
      <w:proofErr w:type="spellEnd"/>
      <w:r>
        <w:rPr>
          <w:rtl/>
        </w:rPr>
        <w:t xml:space="preserve"> ברגלו, </w:t>
      </w:r>
      <w:proofErr w:type="spellStart"/>
      <w:r>
        <w:rPr>
          <w:rtl/>
        </w:rPr>
        <w:t>יקטענה</w:t>
      </w:r>
      <w:proofErr w:type="spellEnd"/>
      <w:r>
        <w:rPr>
          <w:rtl/>
        </w:rPr>
        <w:t xml:space="preserve"> ויחיה או </w:t>
      </w:r>
      <w:proofErr w:type="spellStart"/>
      <w:r>
        <w:rPr>
          <w:rtl/>
        </w:rPr>
        <w:t>יניחנה</w:t>
      </w:r>
      <w:proofErr w:type="spellEnd"/>
      <w:r>
        <w:rPr>
          <w:rtl/>
        </w:rPr>
        <w:t xml:space="preserve"> ויצטער? </w:t>
      </w:r>
      <w:r w:rsidR="00441537">
        <w:rPr>
          <w:rStyle w:val="a5"/>
          <w:rtl/>
        </w:rPr>
        <w:footnoteReference w:id="14"/>
      </w:r>
      <w:r w:rsidR="00441537">
        <w:rPr>
          <w:rtl/>
        </w:rPr>
        <w:t xml:space="preserve"> </w:t>
      </w:r>
      <w:r w:rsidR="00441537">
        <w:rPr>
          <w:rFonts w:hint="cs"/>
          <w:rtl/>
        </w:rPr>
        <w:t xml:space="preserve"> </w:t>
      </w:r>
      <w:r>
        <w:rPr>
          <w:rtl/>
        </w:rPr>
        <w:t xml:space="preserve">אמרו לו: </w:t>
      </w:r>
      <w:proofErr w:type="spellStart"/>
      <w:r>
        <w:rPr>
          <w:rtl/>
        </w:rPr>
        <w:t>יקטענה</w:t>
      </w:r>
      <w:proofErr w:type="spellEnd"/>
      <w:r>
        <w:rPr>
          <w:rtl/>
        </w:rPr>
        <w:t xml:space="preserve"> ויחיה.</w:t>
      </w:r>
      <w:r w:rsidR="00AE60E3">
        <w:rPr>
          <w:rStyle w:val="a5"/>
          <w:rtl/>
        </w:rPr>
        <w:footnoteReference w:id="15"/>
      </w:r>
      <w:r>
        <w:rPr>
          <w:rtl/>
        </w:rPr>
        <w:t xml:space="preserve"> אמר להו קטיעה בר שלום: </w:t>
      </w:r>
      <w:r w:rsidR="00754678">
        <w:rPr>
          <w:rFonts w:hint="cs"/>
          <w:rtl/>
        </w:rPr>
        <w:t>אחד, שלא יכול אתה לכולם</w:t>
      </w:r>
      <w:r>
        <w:rPr>
          <w:rtl/>
        </w:rPr>
        <w:t xml:space="preserve">, </w:t>
      </w:r>
      <w:proofErr w:type="spellStart"/>
      <w:r>
        <w:rPr>
          <w:rtl/>
        </w:rPr>
        <w:t>דכתיב</w:t>
      </w:r>
      <w:proofErr w:type="spellEnd"/>
      <w:r>
        <w:rPr>
          <w:rtl/>
        </w:rPr>
        <w:t xml:space="preserve">: </w:t>
      </w:r>
      <w:r w:rsidR="00754678">
        <w:rPr>
          <w:rFonts w:hint="cs"/>
          <w:rtl/>
        </w:rPr>
        <w:t>"</w:t>
      </w:r>
      <w:r>
        <w:rPr>
          <w:rtl/>
        </w:rPr>
        <w:t>כי כארבע רוחות השמים פרשתי אתכם</w:t>
      </w:r>
      <w:r w:rsidR="00754678">
        <w:rPr>
          <w:rFonts w:hint="cs"/>
          <w:rtl/>
        </w:rPr>
        <w:t>" (זכריה ב י)</w:t>
      </w:r>
      <w:r>
        <w:rPr>
          <w:rtl/>
        </w:rPr>
        <w:t xml:space="preserve">, </w:t>
      </w:r>
      <w:r w:rsidR="00441537">
        <w:rPr>
          <w:rFonts w:hint="cs"/>
          <w:rtl/>
        </w:rPr>
        <w:t>...</w:t>
      </w:r>
      <w:r>
        <w:rPr>
          <w:rtl/>
        </w:rPr>
        <w:t xml:space="preserve"> כשם ש</w:t>
      </w:r>
      <w:r w:rsidR="00B9048E">
        <w:rPr>
          <w:rtl/>
        </w:rPr>
        <w:t>אי אפשר</w:t>
      </w:r>
      <w:r>
        <w:rPr>
          <w:rtl/>
        </w:rPr>
        <w:t xml:space="preserve"> לעולם </w:t>
      </w:r>
      <w:r>
        <w:rPr>
          <w:rtl/>
        </w:rPr>
        <w:lastRenderedPageBreak/>
        <w:t xml:space="preserve">בלא רוחות, כך </w:t>
      </w:r>
      <w:r w:rsidR="00B9048E">
        <w:rPr>
          <w:rtl/>
        </w:rPr>
        <w:t>אי אפשר</w:t>
      </w:r>
      <w:r>
        <w:rPr>
          <w:rtl/>
        </w:rPr>
        <w:t xml:space="preserve"> לעולם בלא ישראל; ועוד, </w:t>
      </w:r>
      <w:r w:rsidR="00754678">
        <w:rPr>
          <w:rFonts w:hint="cs"/>
          <w:rtl/>
        </w:rPr>
        <w:t>שיקרו לך מלכות קטועה.</w:t>
      </w:r>
      <w:r>
        <w:rPr>
          <w:rtl/>
        </w:rPr>
        <w:t xml:space="preserve"> א</w:t>
      </w:r>
      <w:r w:rsidR="00441537">
        <w:rPr>
          <w:rFonts w:hint="cs"/>
          <w:rtl/>
        </w:rPr>
        <w:t>מר לו (הקיסר לקטיעה)</w:t>
      </w:r>
      <w:r>
        <w:rPr>
          <w:rtl/>
        </w:rPr>
        <w:t xml:space="preserve">: </w:t>
      </w:r>
      <w:r w:rsidR="008E422D">
        <w:rPr>
          <w:rFonts w:hint="cs"/>
          <w:rtl/>
        </w:rPr>
        <w:t xml:space="preserve">מאמר יפה אמרת, אבל כל מי שמנצח את המלך (בוויכוח, בעימות מילולי), </w:t>
      </w:r>
      <w:r w:rsidR="008E422D" w:rsidRPr="008E422D">
        <w:rPr>
          <w:rtl/>
        </w:rPr>
        <w:t>משליכים אותו לבית מלא אפר שייחנק שם.</w:t>
      </w:r>
      <w:r w:rsidR="000B1B91">
        <w:rPr>
          <w:rStyle w:val="a5"/>
        </w:rPr>
        <w:footnoteReference w:id="16"/>
      </w:r>
    </w:p>
    <w:p w14:paraId="37F35883" w14:textId="14079639" w:rsidR="00356D85" w:rsidRDefault="008E422D" w:rsidP="00E540A0">
      <w:pPr>
        <w:pStyle w:val="ac"/>
        <w:rPr>
          <w:rtl/>
        </w:rPr>
      </w:pPr>
      <w:r>
        <w:rPr>
          <w:rFonts w:hint="cs"/>
          <w:rtl/>
        </w:rPr>
        <w:t xml:space="preserve">כאשר לקחו אותו והלכו (להוציאו להורג), אמרה לו אותה </w:t>
      </w:r>
      <w:r w:rsidR="00356D85">
        <w:rPr>
          <w:rtl/>
        </w:rPr>
        <w:t>מטרוניתא:</w:t>
      </w:r>
      <w:r w:rsidR="00F55369">
        <w:rPr>
          <w:rFonts w:hint="cs"/>
          <w:rtl/>
        </w:rPr>
        <w:t xml:space="preserve"> אוי לה לספינה שהולכת בלי לשלם מכס.</w:t>
      </w:r>
      <w:r w:rsidR="00F55369">
        <w:rPr>
          <w:rStyle w:val="a5"/>
          <w:rtl/>
        </w:rPr>
        <w:footnoteReference w:id="17"/>
      </w:r>
      <w:r w:rsidR="00356D85">
        <w:rPr>
          <w:rtl/>
        </w:rPr>
        <w:t xml:space="preserve"> </w:t>
      </w:r>
      <w:r w:rsidR="00E540A0" w:rsidRPr="00E540A0">
        <w:rPr>
          <w:rFonts w:hint="cs"/>
          <w:rtl/>
        </w:rPr>
        <w:t xml:space="preserve">נפל  על ראש עורלתו וקטע אותה. </w:t>
      </w:r>
      <w:r w:rsidR="00E540A0" w:rsidRPr="00F55369">
        <w:rPr>
          <w:rtl/>
        </w:rPr>
        <w:t xml:space="preserve">אמר: </w:t>
      </w:r>
      <w:r w:rsidR="00E540A0" w:rsidRPr="00E540A0">
        <w:rPr>
          <w:rtl/>
        </w:rPr>
        <w:t xml:space="preserve">נתתי את המכס </w:t>
      </w:r>
      <w:r w:rsidR="00E540A0" w:rsidRPr="00E540A0">
        <w:rPr>
          <w:rFonts w:hint="cs"/>
          <w:rtl/>
        </w:rPr>
        <w:t xml:space="preserve">ועברתי. כאשר </w:t>
      </w:r>
      <w:r w:rsidR="00E540A0" w:rsidRPr="00E540A0">
        <w:rPr>
          <w:rtl/>
        </w:rPr>
        <w:t xml:space="preserve"> זרקו אותו</w:t>
      </w:r>
      <w:r w:rsidR="00E540A0" w:rsidRPr="00F55369">
        <w:rPr>
          <w:rtl/>
        </w:rPr>
        <w:t xml:space="preserve"> </w:t>
      </w:r>
      <w:r w:rsidR="00E540A0">
        <w:rPr>
          <w:rFonts w:hint="cs"/>
          <w:rtl/>
        </w:rPr>
        <w:t xml:space="preserve">(למקום הריגתו) , </w:t>
      </w:r>
      <w:r w:rsidR="00E540A0" w:rsidRPr="00F55369">
        <w:rPr>
          <w:rtl/>
        </w:rPr>
        <w:t xml:space="preserve">אמר: כל </w:t>
      </w:r>
      <w:r w:rsidR="00E540A0">
        <w:rPr>
          <w:rFonts w:hint="cs"/>
          <w:rtl/>
        </w:rPr>
        <w:t xml:space="preserve">נכסי </w:t>
      </w:r>
      <w:r w:rsidR="00E540A0" w:rsidRPr="00F55369">
        <w:rPr>
          <w:rtl/>
        </w:rPr>
        <w:t xml:space="preserve">יהיו </w:t>
      </w:r>
      <w:proofErr w:type="spellStart"/>
      <w:r w:rsidR="00E540A0" w:rsidRPr="00F55369">
        <w:rPr>
          <w:rtl/>
        </w:rPr>
        <w:t>לר</w:t>
      </w:r>
      <w:proofErr w:type="spellEnd"/>
      <w:r w:rsidR="00E540A0" w:rsidRPr="00F55369">
        <w:rPr>
          <w:rtl/>
        </w:rPr>
        <w:t xml:space="preserve">' עקיבא </w:t>
      </w:r>
      <w:proofErr w:type="spellStart"/>
      <w:r w:rsidR="00E540A0" w:rsidRPr="00F55369">
        <w:rPr>
          <w:rtl/>
        </w:rPr>
        <w:t>וחביריו</w:t>
      </w:r>
      <w:proofErr w:type="spellEnd"/>
      <w:r w:rsidR="00E540A0" w:rsidRPr="00F55369">
        <w:rPr>
          <w:rtl/>
        </w:rPr>
        <w:t xml:space="preserve">. </w:t>
      </w:r>
      <w:r w:rsidR="00356D85">
        <w:rPr>
          <w:rtl/>
        </w:rPr>
        <w:t>יצא ר</w:t>
      </w:r>
      <w:r w:rsidR="000B1B91">
        <w:rPr>
          <w:rFonts w:hint="cs"/>
          <w:rtl/>
        </w:rPr>
        <w:t xml:space="preserve">' עקיבא  </w:t>
      </w:r>
      <w:r w:rsidR="00356D85">
        <w:rPr>
          <w:rtl/>
        </w:rPr>
        <w:t xml:space="preserve">ודרש: </w:t>
      </w:r>
      <w:r w:rsidR="000B1B91">
        <w:rPr>
          <w:rFonts w:hint="cs"/>
          <w:rtl/>
        </w:rPr>
        <w:t>"</w:t>
      </w:r>
      <w:r w:rsidR="00356D85">
        <w:rPr>
          <w:rtl/>
        </w:rPr>
        <w:t>והיה לאהרן ולבניו</w:t>
      </w:r>
      <w:r w:rsidR="000B1B91">
        <w:rPr>
          <w:rFonts w:hint="cs"/>
          <w:rtl/>
        </w:rPr>
        <w:t>"</w:t>
      </w:r>
      <w:r w:rsidR="00356D85">
        <w:rPr>
          <w:rtl/>
        </w:rPr>
        <w:t xml:space="preserve"> - מחצה לאהרן ומחצה לבניו. </w:t>
      </w:r>
      <w:proofErr w:type="spellStart"/>
      <w:r w:rsidR="00356D85">
        <w:rPr>
          <w:rtl/>
        </w:rPr>
        <w:t>יצתה</w:t>
      </w:r>
      <w:proofErr w:type="spellEnd"/>
      <w:r w:rsidR="00356D85">
        <w:rPr>
          <w:rtl/>
        </w:rPr>
        <w:t xml:space="preserve"> בת קול ואמרה: קטיעה בר שלום מזומן לחיי העוה"ב. בכה רבי ואמר: יש קונה עולמו בשעה אחת, ויש קונה עולמו בכמה שנים.</w:t>
      </w:r>
    </w:p>
    <w:p w14:paraId="21483246" w14:textId="77777777" w:rsidR="0037026D" w:rsidRPr="008C3D1A" w:rsidRDefault="0037026D" w:rsidP="0037026D">
      <w:pPr>
        <w:pStyle w:val="ab"/>
        <w:rPr>
          <w:rtl/>
          <w:lang w:eastAsia="en-US"/>
        </w:rPr>
      </w:pPr>
      <w:r w:rsidRPr="008C3D1A">
        <w:rPr>
          <w:rtl/>
          <w:lang w:eastAsia="en-US"/>
        </w:rPr>
        <w:t xml:space="preserve">פסיקתא </w:t>
      </w:r>
      <w:proofErr w:type="spellStart"/>
      <w:r w:rsidRPr="008C3D1A">
        <w:rPr>
          <w:rtl/>
          <w:lang w:eastAsia="en-US"/>
        </w:rPr>
        <w:t>דרב</w:t>
      </w:r>
      <w:proofErr w:type="spellEnd"/>
      <w:r w:rsidRPr="008C3D1A">
        <w:rPr>
          <w:rtl/>
          <w:lang w:eastAsia="en-US"/>
        </w:rPr>
        <w:t xml:space="preserve"> כהנא </w:t>
      </w:r>
      <w:proofErr w:type="spellStart"/>
      <w:r w:rsidRPr="008C3D1A">
        <w:rPr>
          <w:rtl/>
          <w:lang w:eastAsia="en-US"/>
        </w:rPr>
        <w:t>יב</w:t>
      </w:r>
      <w:proofErr w:type="spellEnd"/>
      <w:r w:rsidRPr="008C3D1A">
        <w:rPr>
          <w:rtl/>
          <w:lang w:eastAsia="en-US"/>
        </w:rPr>
        <w:t xml:space="preserve"> בחדש השלישי</w:t>
      </w:r>
      <w:r>
        <w:rPr>
          <w:rFonts w:hint="cs"/>
          <w:rtl/>
          <w:lang w:eastAsia="en-US"/>
        </w:rPr>
        <w:t xml:space="preserve"> </w:t>
      </w:r>
      <w:r>
        <w:rPr>
          <w:rtl/>
          <w:lang w:eastAsia="en-US"/>
        </w:rPr>
        <w:t>–</w:t>
      </w:r>
      <w:r>
        <w:rPr>
          <w:rFonts w:hint="cs"/>
          <w:rtl/>
          <w:lang w:eastAsia="en-US"/>
        </w:rPr>
        <w:t xml:space="preserve"> הדלת בפני עשו תמיד פתוחה</w:t>
      </w:r>
      <w:r w:rsidRPr="008C3D1A">
        <w:rPr>
          <w:rtl/>
          <w:lang w:eastAsia="en-US"/>
        </w:rPr>
        <w:t xml:space="preserve"> </w:t>
      </w:r>
    </w:p>
    <w:p w14:paraId="45CE9573" w14:textId="11724BE3" w:rsidR="0037026D" w:rsidRDefault="0037026D" w:rsidP="0037026D">
      <w:pPr>
        <w:pStyle w:val="ac"/>
        <w:rPr>
          <w:rtl/>
        </w:rPr>
      </w:pPr>
      <w:r>
        <w:rPr>
          <w:rFonts w:hint="cs"/>
          <w:rtl/>
          <w:lang w:eastAsia="en-US"/>
        </w:rPr>
        <w:t>"</w:t>
      </w:r>
      <w:r w:rsidRPr="008C3D1A">
        <w:rPr>
          <w:rtl/>
          <w:lang w:eastAsia="en-US"/>
        </w:rPr>
        <w:t>בח</w:t>
      </w:r>
      <w:r>
        <w:rPr>
          <w:rFonts w:hint="cs"/>
          <w:rtl/>
          <w:lang w:eastAsia="en-US"/>
        </w:rPr>
        <w:t>ו</w:t>
      </w:r>
      <w:r w:rsidRPr="008C3D1A">
        <w:rPr>
          <w:rtl/>
          <w:lang w:eastAsia="en-US"/>
        </w:rPr>
        <w:t>דש השלישי</w:t>
      </w:r>
      <w:r>
        <w:rPr>
          <w:rFonts w:hint="cs"/>
          <w:rtl/>
          <w:lang w:eastAsia="en-US"/>
        </w:rPr>
        <w:t>"</w:t>
      </w:r>
      <w:r w:rsidRPr="008C3D1A">
        <w:rPr>
          <w:rtl/>
          <w:lang w:eastAsia="en-US"/>
        </w:rPr>
        <w:t xml:space="preserve"> (שמות </w:t>
      </w:r>
      <w:proofErr w:type="spellStart"/>
      <w:r w:rsidRPr="008C3D1A">
        <w:rPr>
          <w:rtl/>
          <w:lang w:eastAsia="en-US"/>
        </w:rPr>
        <w:t>יט</w:t>
      </w:r>
      <w:proofErr w:type="spellEnd"/>
      <w:r w:rsidRPr="008C3D1A">
        <w:rPr>
          <w:rtl/>
          <w:lang w:eastAsia="en-US"/>
        </w:rPr>
        <w:t xml:space="preserve"> א). למה בח</w:t>
      </w:r>
      <w:r>
        <w:rPr>
          <w:rFonts w:hint="cs"/>
          <w:rtl/>
          <w:lang w:eastAsia="en-US"/>
        </w:rPr>
        <w:t>ו</w:t>
      </w:r>
      <w:r w:rsidRPr="008C3D1A">
        <w:rPr>
          <w:rtl/>
          <w:lang w:eastAsia="en-US"/>
        </w:rPr>
        <w:t>דש השלישי</w:t>
      </w:r>
      <w:r>
        <w:rPr>
          <w:rFonts w:hint="cs"/>
          <w:rtl/>
          <w:lang w:eastAsia="en-US"/>
        </w:rPr>
        <w:t>?</w:t>
      </w:r>
      <w:r w:rsidRPr="008C3D1A">
        <w:rPr>
          <w:rtl/>
          <w:lang w:eastAsia="en-US"/>
        </w:rPr>
        <w:t xml:space="preserve"> שלא ליתן לאומות העולם פתחון פה לומר אילו נתן אף לנו את התורה היינו עושים אותה. אמ</w:t>
      </w:r>
      <w:r>
        <w:rPr>
          <w:rFonts w:hint="cs"/>
          <w:rtl/>
          <w:lang w:eastAsia="en-US"/>
        </w:rPr>
        <w:t>ר</w:t>
      </w:r>
      <w:r w:rsidRPr="008C3D1A">
        <w:rPr>
          <w:rtl/>
          <w:lang w:eastAsia="en-US"/>
        </w:rPr>
        <w:t xml:space="preserve"> להם </w:t>
      </w:r>
      <w:r>
        <w:rPr>
          <w:rFonts w:hint="cs"/>
          <w:rtl/>
          <w:lang w:eastAsia="en-US"/>
        </w:rPr>
        <w:t>הקב"ה:</w:t>
      </w:r>
      <w:r w:rsidRPr="008C3D1A">
        <w:rPr>
          <w:rtl/>
          <w:lang w:eastAsia="en-US"/>
        </w:rPr>
        <w:t xml:space="preserve"> ראו באיזה חודש נתתי את התורה, בח</w:t>
      </w:r>
      <w:r>
        <w:rPr>
          <w:rFonts w:hint="cs"/>
          <w:rtl/>
          <w:lang w:eastAsia="en-US"/>
        </w:rPr>
        <w:t>ו</w:t>
      </w:r>
      <w:r w:rsidRPr="008C3D1A">
        <w:rPr>
          <w:rtl/>
          <w:lang w:eastAsia="en-US"/>
        </w:rPr>
        <w:t>דש השלישי, במזל תאומים, שאם ביקש עשו הרשע להתגייר ולעשות תשובה ולבוא וללמוד תורה יבוא וילמד ומקבלו אני, לפיכך נתנה בח</w:t>
      </w:r>
      <w:r>
        <w:rPr>
          <w:rFonts w:hint="cs"/>
          <w:rtl/>
          <w:lang w:eastAsia="en-US"/>
        </w:rPr>
        <w:t>ו</w:t>
      </w:r>
      <w:r w:rsidRPr="008C3D1A">
        <w:rPr>
          <w:rtl/>
          <w:lang w:eastAsia="en-US"/>
        </w:rPr>
        <w:t>דש השלישי.</w:t>
      </w:r>
      <w:r w:rsidR="002049DD">
        <w:rPr>
          <w:rStyle w:val="a5"/>
          <w:rtl/>
        </w:rPr>
        <w:footnoteReference w:id="18"/>
      </w:r>
    </w:p>
    <w:p w14:paraId="077DAFDF" w14:textId="77777777" w:rsidR="00D41BDA" w:rsidRDefault="00D41BDA" w:rsidP="00356D85">
      <w:pPr>
        <w:pStyle w:val="ac"/>
        <w:spacing w:before="240"/>
        <w:rPr>
          <w:rFonts w:ascii="Narkisim" w:hAnsi="Narkisim" w:cs="Narkisim"/>
          <w:b/>
          <w:bCs/>
          <w:szCs w:val="22"/>
          <w:rtl/>
        </w:rPr>
      </w:pPr>
      <w:r>
        <w:rPr>
          <w:rFonts w:ascii="Narkisim" w:hAnsi="Narkisim" w:cs="Narkisim" w:hint="cs"/>
          <w:b/>
          <w:bCs/>
          <w:szCs w:val="22"/>
          <w:rtl/>
        </w:rPr>
        <w:t>מחלקי המים</w:t>
      </w:r>
    </w:p>
    <w:sectPr w:rsidR="00D41BDA" w:rsidSect="00F3587B">
      <w:headerReference w:type="default" r:id="rId8"/>
      <w:footerReference w:type="default" r:id="rId9"/>
      <w:headerReference w:type="first" r:id="rId10"/>
      <w:endnotePr>
        <w:numFmt w:val="lowerLetter"/>
      </w:endnotePr>
      <w:pgSz w:w="11907" w:h="16840" w:code="9"/>
      <w:pgMar w:top="1361" w:right="1304" w:bottom="1361" w:left="1304" w:header="680" w:footer="624" w:gutter="0"/>
      <w:cols w:space="720"/>
      <w:bidi/>
      <w:rtlGutter/>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B3A46A" w14:textId="77777777" w:rsidR="00580F43" w:rsidRDefault="00580F43">
      <w:r>
        <w:separator/>
      </w:r>
    </w:p>
  </w:endnote>
  <w:endnote w:type="continuationSeparator" w:id="0">
    <w:p w14:paraId="3AEB7F81" w14:textId="77777777" w:rsidR="00580F43" w:rsidRDefault="00580F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6FFD15" w14:textId="77777777" w:rsidR="00157311" w:rsidRPr="00F8747C" w:rsidRDefault="00157311" w:rsidP="00215CB3">
    <w:pPr>
      <w:pStyle w:val="a8"/>
      <w:jc w:val="right"/>
    </w:pPr>
    <w:r w:rsidRPr="00F8747C">
      <w:rPr>
        <w:rStyle w:val="af0"/>
        <w:rFonts w:hint="cs"/>
        <w:rtl/>
      </w:rPr>
      <w:t xml:space="preserve">עמ' </w:t>
    </w:r>
    <w:r w:rsidRPr="00F8747C">
      <w:rPr>
        <w:rStyle w:val="af0"/>
      </w:rPr>
      <w:fldChar w:fldCharType="begin"/>
    </w:r>
    <w:r w:rsidRPr="00F8747C">
      <w:rPr>
        <w:rStyle w:val="af0"/>
      </w:rPr>
      <w:instrText xml:space="preserve"> PAGE </w:instrText>
    </w:r>
    <w:r w:rsidRPr="00F8747C">
      <w:rPr>
        <w:rStyle w:val="af0"/>
      </w:rPr>
      <w:fldChar w:fldCharType="separate"/>
    </w:r>
    <w:r w:rsidR="00F930B6">
      <w:rPr>
        <w:rStyle w:val="af0"/>
        <w:noProof/>
        <w:rtl/>
      </w:rPr>
      <w:t>1</w:t>
    </w:r>
    <w:r w:rsidRPr="00F8747C">
      <w:rPr>
        <w:rStyle w:val="af0"/>
      </w:rPr>
      <w:fldChar w:fldCharType="end"/>
    </w:r>
    <w:r w:rsidRPr="00F8747C">
      <w:rPr>
        <w:rStyle w:val="af0"/>
        <w:rFonts w:hint="cs"/>
        <w:rtl/>
      </w:rPr>
      <w:t xml:space="preserve"> מתוך </w:t>
    </w:r>
    <w:r w:rsidRPr="00F8747C">
      <w:rPr>
        <w:rStyle w:val="af0"/>
      </w:rPr>
      <w:fldChar w:fldCharType="begin"/>
    </w:r>
    <w:r w:rsidRPr="00F8747C">
      <w:rPr>
        <w:rStyle w:val="af0"/>
      </w:rPr>
      <w:instrText xml:space="preserve"> NUMPAGES </w:instrText>
    </w:r>
    <w:r w:rsidRPr="00F8747C">
      <w:rPr>
        <w:rStyle w:val="af0"/>
      </w:rPr>
      <w:fldChar w:fldCharType="separate"/>
    </w:r>
    <w:r w:rsidR="00F930B6">
      <w:rPr>
        <w:rStyle w:val="af0"/>
        <w:noProof/>
        <w:rtl/>
      </w:rPr>
      <w:t>5</w:t>
    </w:r>
    <w:r w:rsidRPr="00F8747C">
      <w:rPr>
        <w:rStyle w:val="af0"/>
      </w:rPr>
      <w:fldChar w:fldCharType="end"/>
    </w:r>
  </w:p>
  <w:p w14:paraId="5F4CCBFE" w14:textId="77777777" w:rsidR="00157311" w:rsidRDefault="0015731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43A1AB" w14:textId="77777777" w:rsidR="00580F43" w:rsidRDefault="00580F43">
      <w:r>
        <w:separator/>
      </w:r>
    </w:p>
  </w:footnote>
  <w:footnote w:type="continuationSeparator" w:id="0">
    <w:p w14:paraId="2EE1F207" w14:textId="77777777" w:rsidR="00580F43" w:rsidRDefault="00580F43">
      <w:r>
        <w:continuationSeparator/>
      </w:r>
    </w:p>
  </w:footnote>
  <w:footnote w:id="1">
    <w:p w14:paraId="3006A700" w14:textId="4CED0AB5" w:rsidR="001A1008" w:rsidRDefault="001A1008">
      <w:pPr>
        <w:pStyle w:val="a3"/>
      </w:pPr>
      <w:r>
        <w:rPr>
          <w:rStyle w:val="a5"/>
        </w:rPr>
        <w:footnoteRef/>
      </w:r>
      <w:r>
        <w:rPr>
          <w:rtl/>
        </w:rPr>
        <w:t xml:space="preserve"> </w:t>
      </w:r>
      <w:r>
        <w:rPr>
          <w:rFonts w:hint="cs"/>
          <w:rtl/>
        </w:rPr>
        <w:t>וזהו שאמר אותו מין (נוצרי לאחר שמלכות רומא התנצרה?): אני עדיפים עליכם.</w:t>
      </w:r>
    </w:p>
  </w:footnote>
  <w:footnote w:id="2">
    <w:p w14:paraId="6124462C" w14:textId="407C5AEC" w:rsidR="00140DE9" w:rsidRDefault="00140DE9">
      <w:pPr>
        <w:pStyle w:val="a3"/>
        <w:rPr>
          <w:rtl/>
        </w:rPr>
      </w:pPr>
      <w:r>
        <w:rPr>
          <w:rStyle w:val="a5"/>
        </w:rPr>
        <w:footnoteRef/>
      </w:r>
      <w:r>
        <w:rPr>
          <w:rtl/>
        </w:rPr>
        <w:t xml:space="preserve"> </w:t>
      </w:r>
      <w:r>
        <w:rPr>
          <w:rFonts w:hint="cs"/>
          <w:rtl/>
        </w:rPr>
        <w:t xml:space="preserve">זה מה שעם ישראל עשה לאדומים, ורומא היא אדום עפ"י המסורת (שהמין הכירה ומשתמש בה לנגח את רבי </w:t>
      </w:r>
      <w:proofErr w:type="spellStart"/>
      <w:r>
        <w:rPr>
          <w:rFonts w:hint="cs"/>
          <w:rtl/>
        </w:rPr>
        <w:t>חנינא</w:t>
      </w:r>
      <w:proofErr w:type="spellEnd"/>
      <w:r>
        <w:rPr>
          <w:rFonts w:hint="cs"/>
          <w:rtl/>
        </w:rPr>
        <w:t>).</w:t>
      </w:r>
    </w:p>
  </w:footnote>
  <w:footnote w:id="3">
    <w:p w14:paraId="39AC00A9" w14:textId="5BC74388" w:rsidR="00140DE9" w:rsidRDefault="00140DE9">
      <w:pPr>
        <w:pStyle w:val="a3"/>
        <w:rPr>
          <w:rtl/>
        </w:rPr>
      </w:pPr>
      <w:r>
        <w:rPr>
          <w:rStyle w:val="a5"/>
        </w:rPr>
        <w:footnoteRef/>
      </w:r>
      <w:r>
        <w:rPr>
          <w:rtl/>
        </w:rPr>
        <w:t xml:space="preserve"> </w:t>
      </w:r>
      <w:r w:rsidR="0030736D">
        <w:rPr>
          <w:rFonts w:hint="cs"/>
          <w:rtl/>
        </w:rPr>
        <w:t>אנחנו איתכם (אתם תחת ממשלתנו) כמה וכמה שנים ולא עשינו לכם מאומה.</w:t>
      </w:r>
      <w:r w:rsidR="00B4640E">
        <w:rPr>
          <w:rFonts w:hint="cs"/>
          <w:rtl/>
        </w:rPr>
        <w:t xml:space="preserve"> </w:t>
      </w:r>
      <w:r w:rsidR="001A0790">
        <w:rPr>
          <w:rFonts w:hint="cs"/>
          <w:rtl/>
        </w:rPr>
        <w:t xml:space="preserve">לרומים אמנם לא הייתה מדיניות רשמית של הכחדה או הגליה טוטלית של ארצות שכבשו, כולל יהודה </w:t>
      </w:r>
      <w:r w:rsidR="001A0790">
        <w:rPr>
          <w:rtl/>
        </w:rPr>
        <w:t>–</w:t>
      </w:r>
      <w:r w:rsidR="001A0790">
        <w:rPr>
          <w:rFonts w:hint="cs"/>
          <w:rtl/>
        </w:rPr>
        <w:t xml:space="preserve"> העיקר שישלמו מיסים ויקבלו את עולה של רומא. אבל לכנות מדיניות זו "</w:t>
      </w:r>
      <w:r w:rsidR="001A0790">
        <w:rPr>
          <w:rtl/>
        </w:rPr>
        <w:t xml:space="preserve">לא </w:t>
      </w:r>
      <w:proofErr w:type="spellStart"/>
      <w:r w:rsidR="001A0790">
        <w:rPr>
          <w:rtl/>
        </w:rPr>
        <w:t>קא</w:t>
      </w:r>
      <w:proofErr w:type="spellEnd"/>
      <w:r w:rsidR="001A0790">
        <w:rPr>
          <w:rtl/>
        </w:rPr>
        <w:t xml:space="preserve"> </w:t>
      </w:r>
      <w:proofErr w:type="spellStart"/>
      <w:r w:rsidR="001A0790">
        <w:rPr>
          <w:rtl/>
        </w:rPr>
        <w:t>עבדינן</w:t>
      </w:r>
      <w:proofErr w:type="spellEnd"/>
      <w:r w:rsidR="001A0790">
        <w:rPr>
          <w:rtl/>
        </w:rPr>
        <w:t xml:space="preserve"> לכו מידי</w:t>
      </w:r>
      <w:r w:rsidR="001A0790">
        <w:rPr>
          <w:rFonts w:hint="cs"/>
          <w:rtl/>
        </w:rPr>
        <w:t xml:space="preserve">" </w:t>
      </w:r>
      <w:r w:rsidR="001A0790">
        <w:rPr>
          <w:rtl/>
        </w:rPr>
        <w:t>–</w:t>
      </w:r>
      <w:r w:rsidR="001A0790">
        <w:rPr>
          <w:rFonts w:hint="cs"/>
          <w:rtl/>
        </w:rPr>
        <w:t xml:space="preserve"> זה לא בדיוק המצב שהיה. אבל ר' </w:t>
      </w:r>
      <w:proofErr w:type="spellStart"/>
      <w:r w:rsidR="001A0790">
        <w:rPr>
          <w:rFonts w:hint="cs"/>
          <w:rtl/>
        </w:rPr>
        <w:t>חנינא</w:t>
      </w:r>
      <w:proofErr w:type="spellEnd"/>
      <w:r w:rsidR="001A0790">
        <w:rPr>
          <w:rFonts w:hint="cs"/>
          <w:rtl/>
        </w:rPr>
        <w:t xml:space="preserve"> בוחר </w:t>
      </w:r>
      <w:r w:rsidR="00A9424D">
        <w:rPr>
          <w:rFonts w:hint="cs"/>
          <w:rtl/>
        </w:rPr>
        <w:t>לא להתווכח עם המין, אלא לענות לו באופן שיחשוף את צביעותו</w:t>
      </w:r>
      <w:r w:rsidR="00134D5B">
        <w:rPr>
          <w:rFonts w:hint="cs"/>
          <w:rtl/>
        </w:rPr>
        <w:t xml:space="preserve"> והתחסדותו</w:t>
      </w:r>
      <w:r w:rsidR="001A0790">
        <w:rPr>
          <w:rFonts w:hint="cs"/>
          <w:rtl/>
        </w:rPr>
        <w:t>.</w:t>
      </w:r>
    </w:p>
  </w:footnote>
  <w:footnote w:id="4">
    <w:p w14:paraId="6B0D374F" w14:textId="1C92A5C6" w:rsidR="006847C7" w:rsidRDefault="006847C7">
      <w:pPr>
        <w:pStyle w:val="a3"/>
      </w:pPr>
      <w:r>
        <w:rPr>
          <w:rStyle w:val="a5"/>
        </w:rPr>
        <w:footnoteRef/>
      </w:r>
      <w:r>
        <w:rPr>
          <w:rtl/>
        </w:rPr>
        <w:t xml:space="preserve"> </w:t>
      </w:r>
      <w:r>
        <w:rPr>
          <w:rFonts w:hint="cs"/>
          <w:rtl/>
        </w:rPr>
        <w:t xml:space="preserve">עונה רבי </w:t>
      </w:r>
      <w:proofErr w:type="spellStart"/>
      <w:r>
        <w:rPr>
          <w:rFonts w:hint="cs"/>
          <w:rtl/>
        </w:rPr>
        <w:t>אושעיא</w:t>
      </w:r>
      <w:proofErr w:type="spellEnd"/>
      <w:r>
        <w:rPr>
          <w:rFonts w:hint="cs"/>
          <w:rtl/>
        </w:rPr>
        <w:t xml:space="preserve"> לאותו מין</w:t>
      </w:r>
      <w:r w:rsidR="00A9424D" w:rsidRPr="00A9424D">
        <w:rPr>
          <w:rFonts w:hint="cs"/>
          <w:rtl/>
        </w:rPr>
        <w:t xml:space="preserve"> </w:t>
      </w:r>
      <w:r w:rsidR="00A9424D">
        <w:rPr>
          <w:rFonts w:hint="cs"/>
          <w:rtl/>
        </w:rPr>
        <w:t>(בתרגום חופשי שלנו מארמית לעברית):</w:t>
      </w:r>
      <w:r>
        <w:rPr>
          <w:rFonts w:hint="cs"/>
          <w:rtl/>
        </w:rPr>
        <w:t xml:space="preserve"> הסיבה שאינכם מכלים אותנו היא משום שאי</w:t>
      </w:r>
      <w:r w:rsidR="00866C2F">
        <w:rPr>
          <w:rFonts w:hint="cs"/>
          <w:rtl/>
        </w:rPr>
        <w:t>נ</w:t>
      </w:r>
      <w:r>
        <w:rPr>
          <w:rFonts w:hint="cs"/>
          <w:rtl/>
        </w:rPr>
        <w:t xml:space="preserve">כם יודעים כיצד לעשות זאת. להשמיד את כל היהודים שבעולם אינכם יכולים משום שלא כל היהודים מצויים תחת שלטונכם. ולהשמיד את היהודים שנתונים לשלטונכם </w:t>
      </w:r>
      <w:r>
        <w:rPr>
          <w:rtl/>
        </w:rPr>
        <w:t>–</w:t>
      </w:r>
      <w:r>
        <w:rPr>
          <w:rFonts w:hint="cs"/>
          <w:rtl/>
        </w:rPr>
        <w:t xml:space="preserve"> יכנו אתכם המלכות הקטועה.</w:t>
      </w:r>
    </w:p>
  </w:footnote>
  <w:footnote w:id="5">
    <w:p w14:paraId="466C531B" w14:textId="53711D36" w:rsidR="006847C7" w:rsidRDefault="006847C7">
      <w:pPr>
        <w:pStyle w:val="a3"/>
        <w:rPr>
          <w:rtl/>
        </w:rPr>
      </w:pPr>
      <w:r>
        <w:rPr>
          <w:rStyle w:val="a5"/>
        </w:rPr>
        <w:footnoteRef/>
      </w:r>
      <w:r>
        <w:rPr>
          <w:rtl/>
        </w:rPr>
        <w:t xml:space="preserve"> </w:t>
      </w:r>
      <w:r>
        <w:rPr>
          <w:rFonts w:hint="cs"/>
          <w:rtl/>
        </w:rPr>
        <w:t>לשון שבועה רומאי.</w:t>
      </w:r>
    </w:p>
  </w:footnote>
  <w:footnote w:id="6">
    <w:p w14:paraId="3742A5F8" w14:textId="3A6AA83E" w:rsidR="006847C7" w:rsidRPr="006847C7" w:rsidRDefault="006847C7" w:rsidP="006F4DCD">
      <w:pPr>
        <w:pStyle w:val="a3"/>
        <w:rPr>
          <w:rtl/>
        </w:rPr>
      </w:pPr>
      <w:r>
        <w:rPr>
          <w:rStyle w:val="a5"/>
        </w:rPr>
        <w:footnoteRef/>
      </w:r>
      <w:r>
        <w:rPr>
          <w:rtl/>
        </w:rPr>
        <w:t xml:space="preserve"> </w:t>
      </w:r>
      <w:proofErr w:type="spellStart"/>
      <w:r>
        <w:rPr>
          <w:rFonts w:hint="cs"/>
          <w:rtl/>
        </w:rPr>
        <w:t>שטיינזלץ</w:t>
      </w:r>
      <w:proofErr w:type="spellEnd"/>
      <w:r>
        <w:rPr>
          <w:rFonts w:hint="cs"/>
          <w:rtl/>
        </w:rPr>
        <w:t>: "</w:t>
      </w:r>
      <w:r w:rsidRPr="006847C7">
        <w:rPr>
          <w:rtl/>
          <w:lang w:eastAsia="en-US"/>
        </w:rPr>
        <w:t>בבעיה זו אנו עולים ובבעיה זו אנו יורדים</w:t>
      </w:r>
      <w:r>
        <w:rPr>
          <w:rFonts w:hint="cs"/>
          <w:rtl/>
          <w:lang w:eastAsia="en-US"/>
        </w:rPr>
        <w:t xml:space="preserve">, </w:t>
      </w:r>
      <w:r w:rsidRPr="006847C7">
        <w:rPr>
          <w:rtl/>
          <w:lang w:eastAsia="en-US"/>
        </w:rPr>
        <w:t>שאנו מתחבטים באמת תמיד בבעיה זו ואיננו יודעים מה לעשות בישראל.</w:t>
      </w:r>
      <w:r w:rsidR="0048771F">
        <w:rPr>
          <w:rFonts w:hint="cs"/>
          <w:rtl/>
          <w:lang w:eastAsia="en-US"/>
        </w:rPr>
        <w:t>"</w:t>
      </w:r>
    </w:p>
  </w:footnote>
  <w:footnote w:id="7">
    <w:p w14:paraId="0E61C9EE" w14:textId="6C198F2F" w:rsidR="00866C2F" w:rsidRDefault="00866C2F">
      <w:pPr>
        <w:pStyle w:val="a3"/>
        <w:rPr>
          <w:rtl/>
        </w:rPr>
      </w:pPr>
      <w:r>
        <w:rPr>
          <w:rStyle w:val="a5"/>
        </w:rPr>
        <w:footnoteRef/>
      </w:r>
      <w:r>
        <w:rPr>
          <w:rtl/>
        </w:rPr>
        <w:t xml:space="preserve"> </w:t>
      </w:r>
      <w:r>
        <w:rPr>
          <w:rFonts w:hint="cs"/>
          <w:rtl/>
        </w:rPr>
        <w:t>תרגום חופשי: בכל יום</w:t>
      </w:r>
      <w:r w:rsidRPr="00866C2F">
        <w:rPr>
          <w:rFonts w:hint="cs"/>
          <w:rtl/>
        </w:rPr>
        <w:t xml:space="preserve"> </w:t>
      </w:r>
      <w:r>
        <w:rPr>
          <w:rFonts w:hint="cs"/>
          <w:rtl/>
        </w:rPr>
        <w:t>היה (</w:t>
      </w:r>
      <w:proofErr w:type="spellStart"/>
      <w:r>
        <w:rPr>
          <w:rFonts w:hint="cs"/>
          <w:rtl/>
        </w:rPr>
        <w:t>אנטונינוס</w:t>
      </w:r>
      <w:proofErr w:type="spellEnd"/>
      <w:r w:rsidR="00A05CC9">
        <w:rPr>
          <w:rFonts w:hint="cs"/>
          <w:rtl/>
        </w:rPr>
        <w:t>)</w:t>
      </w:r>
      <w:r>
        <w:rPr>
          <w:rFonts w:hint="cs"/>
          <w:rtl/>
        </w:rPr>
        <w:t xml:space="preserve"> </w:t>
      </w:r>
      <w:r>
        <w:rPr>
          <w:rtl/>
        </w:rPr>
        <w:t xml:space="preserve">משמש לרבי, מאכיל </w:t>
      </w:r>
      <w:r>
        <w:rPr>
          <w:rFonts w:hint="cs"/>
          <w:rtl/>
        </w:rPr>
        <w:t>אותו</w:t>
      </w:r>
      <w:r>
        <w:rPr>
          <w:rtl/>
        </w:rPr>
        <w:t>,</w:t>
      </w:r>
      <w:r w:rsidR="0048771F">
        <w:rPr>
          <w:rFonts w:hint="cs"/>
          <w:rtl/>
        </w:rPr>
        <w:t xml:space="preserve"> ו</w:t>
      </w:r>
      <w:r>
        <w:rPr>
          <w:rtl/>
        </w:rPr>
        <w:t xml:space="preserve">משקי </w:t>
      </w:r>
      <w:r>
        <w:rPr>
          <w:rFonts w:hint="cs"/>
          <w:rtl/>
        </w:rPr>
        <w:t xml:space="preserve">אותו. כאשר היה צריך </w:t>
      </w:r>
      <w:r>
        <w:rPr>
          <w:rtl/>
        </w:rPr>
        <w:t>רבי ל</w:t>
      </w:r>
      <w:r>
        <w:rPr>
          <w:rFonts w:hint="cs"/>
          <w:rtl/>
        </w:rPr>
        <w:t xml:space="preserve">עלות למיטה, היה רוכן </w:t>
      </w:r>
      <w:r w:rsidR="00A05CC9">
        <w:rPr>
          <w:rFonts w:hint="cs"/>
          <w:rtl/>
        </w:rPr>
        <w:t>(</w:t>
      </w:r>
      <w:proofErr w:type="spellStart"/>
      <w:r w:rsidR="00A05CC9">
        <w:rPr>
          <w:rFonts w:hint="cs"/>
          <w:rtl/>
        </w:rPr>
        <w:t>אנטונינוס</w:t>
      </w:r>
      <w:proofErr w:type="spellEnd"/>
      <w:r w:rsidR="00A05CC9">
        <w:rPr>
          <w:rFonts w:hint="cs"/>
          <w:rtl/>
        </w:rPr>
        <w:t xml:space="preserve">) </w:t>
      </w:r>
      <w:r>
        <w:rPr>
          <w:rFonts w:hint="cs"/>
          <w:rtl/>
        </w:rPr>
        <w:t xml:space="preserve">לפני המיטה. ואמר לו: עלה למיטתך. הגמרא שם מתארת </w:t>
      </w:r>
      <w:r w:rsidR="008E422D">
        <w:rPr>
          <w:rFonts w:hint="cs"/>
          <w:rtl/>
        </w:rPr>
        <w:t xml:space="preserve">מגוון </w:t>
      </w:r>
      <w:r>
        <w:rPr>
          <w:rFonts w:hint="cs"/>
          <w:rtl/>
        </w:rPr>
        <w:t xml:space="preserve">יחסי </w:t>
      </w:r>
      <w:proofErr w:type="spellStart"/>
      <w:r>
        <w:rPr>
          <w:rFonts w:hint="cs"/>
          <w:rtl/>
        </w:rPr>
        <w:t>אנטונינוס</w:t>
      </w:r>
      <w:proofErr w:type="spellEnd"/>
      <w:r>
        <w:rPr>
          <w:rFonts w:hint="cs"/>
          <w:rtl/>
        </w:rPr>
        <w:t xml:space="preserve"> ורבי יהודה הנשיא, קצת על דרך הגוזמא יש לומר,  שנהגו כבוד זה בזה ובזכות זה הובטח עולם הבא </w:t>
      </w:r>
      <w:proofErr w:type="spellStart"/>
      <w:r>
        <w:rPr>
          <w:rFonts w:hint="cs"/>
          <w:rtl/>
        </w:rPr>
        <w:t>לאנטונינוס</w:t>
      </w:r>
      <w:proofErr w:type="spellEnd"/>
      <w:r>
        <w:rPr>
          <w:rFonts w:hint="cs"/>
          <w:rtl/>
        </w:rPr>
        <w:t xml:space="preserve">. ראו דברינו בפרשת וישלח </w:t>
      </w:r>
      <w:hyperlink r:id="rId1" w:anchor="gsc.tab=0" w:history="1">
        <w:proofErr w:type="spellStart"/>
        <w:r w:rsidRPr="0048771F">
          <w:rPr>
            <w:rStyle w:val="Hyperlink"/>
            <w:rFonts w:hint="cs"/>
            <w:rtl/>
          </w:rPr>
          <w:t>אנטונינוס</w:t>
        </w:r>
        <w:proofErr w:type="spellEnd"/>
        <w:r w:rsidRPr="0048771F">
          <w:rPr>
            <w:rStyle w:val="Hyperlink"/>
            <w:rFonts w:hint="cs"/>
            <w:rtl/>
          </w:rPr>
          <w:t xml:space="preserve"> ורבי.</w:t>
        </w:r>
      </w:hyperlink>
      <w:r w:rsidR="0048771F">
        <w:rPr>
          <w:rFonts w:hint="cs"/>
          <w:rtl/>
        </w:rPr>
        <w:t xml:space="preserve"> משם מתגלגלת הסוגיה לדרשה על פסוק באיכה ולסיפורו של קטיעה בר שלום.</w:t>
      </w:r>
      <w:r w:rsidR="00A9424D">
        <w:rPr>
          <w:rFonts w:hint="cs"/>
          <w:rtl/>
        </w:rPr>
        <w:t xml:space="preserve"> אבל נתבשם תחילה מה</w:t>
      </w:r>
      <w:r w:rsidR="00134D5B">
        <w:rPr>
          <w:rFonts w:hint="cs"/>
          <w:rtl/>
        </w:rPr>
        <w:t>דו-שיח ש</w:t>
      </w:r>
      <w:r w:rsidR="00A9424D">
        <w:rPr>
          <w:rFonts w:hint="cs"/>
          <w:rtl/>
        </w:rPr>
        <w:t xml:space="preserve">ל </w:t>
      </w:r>
      <w:proofErr w:type="spellStart"/>
      <w:r w:rsidR="00A9424D">
        <w:rPr>
          <w:rFonts w:hint="cs"/>
          <w:rtl/>
        </w:rPr>
        <w:t>אנטונינוס</w:t>
      </w:r>
      <w:proofErr w:type="spellEnd"/>
      <w:r w:rsidR="00A9424D">
        <w:rPr>
          <w:rFonts w:hint="cs"/>
          <w:rtl/>
        </w:rPr>
        <w:t xml:space="preserve"> </w:t>
      </w:r>
      <w:proofErr w:type="spellStart"/>
      <w:r w:rsidR="00134D5B">
        <w:rPr>
          <w:rFonts w:hint="cs"/>
          <w:rtl/>
        </w:rPr>
        <w:t>ו</w:t>
      </w:r>
      <w:r w:rsidR="00A9424D">
        <w:rPr>
          <w:rFonts w:hint="cs"/>
          <w:rtl/>
        </w:rPr>
        <w:t>ורבי</w:t>
      </w:r>
      <w:proofErr w:type="spellEnd"/>
      <w:r w:rsidR="00134D5B">
        <w:rPr>
          <w:rFonts w:hint="cs"/>
          <w:rtl/>
        </w:rPr>
        <w:t>.</w:t>
      </w:r>
    </w:p>
  </w:footnote>
  <w:footnote w:id="8">
    <w:p w14:paraId="687EFFBC" w14:textId="30AE2276" w:rsidR="00792D36" w:rsidRDefault="00792D36">
      <w:pPr>
        <w:pStyle w:val="a3"/>
        <w:rPr>
          <w:rtl/>
        </w:rPr>
      </w:pPr>
      <w:r>
        <w:rPr>
          <w:rStyle w:val="a5"/>
        </w:rPr>
        <w:footnoteRef/>
      </w:r>
      <w:r>
        <w:rPr>
          <w:rtl/>
        </w:rPr>
        <w:t xml:space="preserve"> </w:t>
      </w:r>
      <w:proofErr w:type="spellStart"/>
      <w:r>
        <w:rPr>
          <w:rFonts w:hint="cs"/>
          <w:rtl/>
        </w:rPr>
        <w:t>אנטונינוס</w:t>
      </w:r>
      <w:proofErr w:type="spellEnd"/>
      <w:r>
        <w:rPr>
          <w:rFonts w:hint="cs"/>
          <w:rtl/>
        </w:rPr>
        <w:t xml:space="preserve"> שואל את רבי אם יבוא (יזכה) לעולם הבא? והוא אומר לו: כן</w:t>
      </w:r>
    </w:p>
  </w:footnote>
  <w:footnote w:id="9">
    <w:p w14:paraId="22399753" w14:textId="77B78E0F" w:rsidR="00792D36" w:rsidRDefault="00792D36">
      <w:pPr>
        <w:pStyle w:val="a3"/>
      </w:pPr>
      <w:r>
        <w:rPr>
          <w:rStyle w:val="a5"/>
        </w:rPr>
        <w:footnoteRef/>
      </w:r>
      <w:r>
        <w:rPr>
          <w:rtl/>
        </w:rPr>
        <w:t xml:space="preserve"> </w:t>
      </w:r>
      <w:proofErr w:type="spellStart"/>
      <w:r>
        <w:rPr>
          <w:rFonts w:hint="cs"/>
          <w:rtl/>
        </w:rPr>
        <w:t>אנטונינוס</w:t>
      </w:r>
      <w:proofErr w:type="spellEnd"/>
      <w:r>
        <w:rPr>
          <w:rFonts w:hint="cs"/>
          <w:rtl/>
        </w:rPr>
        <w:t xml:space="preserve"> ממשיך לשאול מפסוק בעובדיה שמנבא שלא יישאר שריד לבית עשו (ופשיט</w:t>
      </w:r>
      <w:r w:rsidR="00663810">
        <w:rPr>
          <w:rFonts w:hint="cs"/>
          <w:rtl/>
        </w:rPr>
        <w:t>א</w:t>
      </w:r>
      <w:r>
        <w:rPr>
          <w:rFonts w:hint="cs"/>
          <w:rtl/>
        </w:rPr>
        <w:t xml:space="preserve"> לדרשן שמלכות רומא היא המשך לעשו אחינו</w:t>
      </w:r>
      <w:r w:rsidR="00663810">
        <w:rPr>
          <w:rFonts w:hint="cs"/>
          <w:rtl/>
        </w:rPr>
        <w:t xml:space="preserve"> ועל כך הרחבנו לכתו</w:t>
      </w:r>
      <w:r w:rsidR="0088195B">
        <w:rPr>
          <w:rFonts w:hint="cs"/>
          <w:rtl/>
        </w:rPr>
        <w:t>ב</w:t>
      </w:r>
      <w:r w:rsidR="00663810">
        <w:rPr>
          <w:rFonts w:hint="cs"/>
          <w:rtl/>
        </w:rPr>
        <w:t xml:space="preserve"> בדף </w:t>
      </w:r>
      <w:hyperlink r:id="rId2" w:anchor="gsc.tab=0" w:history="1">
        <w:r w:rsidR="00663810" w:rsidRPr="0088195B">
          <w:rPr>
            <w:rStyle w:val="Hyperlink"/>
            <w:rFonts w:hint="cs"/>
            <w:rtl/>
          </w:rPr>
          <w:t>יעקב ועשו אחים שונאים</w:t>
        </w:r>
      </w:hyperlink>
      <w:r w:rsidR="00663810">
        <w:rPr>
          <w:rFonts w:hint="cs"/>
          <w:rtl/>
        </w:rPr>
        <w:t>)</w:t>
      </w:r>
      <w:r>
        <w:rPr>
          <w:rFonts w:hint="cs"/>
          <w:rtl/>
        </w:rPr>
        <w:t xml:space="preserve"> </w:t>
      </w:r>
      <w:r w:rsidR="00663810">
        <w:rPr>
          <w:rFonts w:hint="cs"/>
          <w:rtl/>
        </w:rPr>
        <w:t xml:space="preserve"> - איזה בקיא </w:t>
      </w:r>
      <w:proofErr w:type="spellStart"/>
      <w:r w:rsidR="00663810">
        <w:rPr>
          <w:rFonts w:hint="cs"/>
          <w:rtl/>
        </w:rPr>
        <w:t>אנטונינוס</w:t>
      </w:r>
      <w:proofErr w:type="spellEnd"/>
      <w:r w:rsidR="00663810">
        <w:rPr>
          <w:rFonts w:hint="cs"/>
          <w:rtl/>
        </w:rPr>
        <w:t xml:space="preserve"> ב</w:t>
      </w:r>
      <w:r w:rsidR="00134D5B">
        <w:rPr>
          <w:rFonts w:hint="cs"/>
          <w:rtl/>
        </w:rPr>
        <w:t>ת</w:t>
      </w:r>
      <w:r w:rsidR="00663810">
        <w:rPr>
          <w:rFonts w:hint="cs"/>
          <w:rtl/>
        </w:rPr>
        <w:t>נ"</w:t>
      </w:r>
      <w:r w:rsidR="0019096F">
        <w:rPr>
          <w:rFonts w:hint="cs"/>
          <w:rtl/>
        </w:rPr>
        <w:t>ך</w:t>
      </w:r>
      <w:r w:rsidR="00663810">
        <w:rPr>
          <w:rFonts w:hint="cs"/>
          <w:rtl/>
        </w:rPr>
        <w:t xml:space="preserve">! ותשובת רבי  היא שנבואה זו של עובדיה היא רק במי שעושה כמעשה עשו. מו הראוי לזכור כאן </w:t>
      </w:r>
      <w:proofErr w:type="spellStart"/>
      <w:r w:rsidR="00663810">
        <w:rPr>
          <w:rFonts w:hint="cs"/>
          <w:rtl/>
        </w:rPr>
        <w:t>שאנטונינוס</w:t>
      </w:r>
      <w:proofErr w:type="spellEnd"/>
      <w:r w:rsidR="00663810">
        <w:rPr>
          <w:rFonts w:hint="cs"/>
          <w:rtl/>
        </w:rPr>
        <w:t xml:space="preserve"> מייצג את אותם בני רומי מהאצולה שגילו עניין ביהדות</w:t>
      </w:r>
      <w:r w:rsidR="00134D5B">
        <w:rPr>
          <w:rFonts w:hint="cs"/>
          <w:rtl/>
        </w:rPr>
        <w:t>, וש</w:t>
      </w:r>
      <w:r w:rsidR="00663810">
        <w:rPr>
          <w:rFonts w:hint="cs"/>
          <w:rtl/>
        </w:rPr>
        <w:t>עובדיה הנביא</w:t>
      </w:r>
      <w:r w:rsidR="00134D5B">
        <w:rPr>
          <w:rFonts w:hint="cs"/>
          <w:rtl/>
        </w:rPr>
        <w:t>,</w:t>
      </w:r>
      <w:r w:rsidR="00663810">
        <w:rPr>
          <w:rFonts w:hint="cs"/>
          <w:rtl/>
        </w:rPr>
        <w:t xml:space="preserve"> שכל נבואתו </w:t>
      </w:r>
      <w:r w:rsidR="00134D5B">
        <w:rPr>
          <w:rFonts w:hint="cs"/>
          <w:rtl/>
        </w:rPr>
        <w:t xml:space="preserve">היא </w:t>
      </w:r>
      <w:r w:rsidR="00663810">
        <w:rPr>
          <w:rFonts w:hint="cs"/>
          <w:rtl/>
        </w:rPr>
        <w:t xml:space="preserve">בת פרק אחד </w:t>
      </w:r>
      <w:r w:rsidR="00134D5B">
        <w:rPr>
          <w:rFonts w:hint="cs"/>
          <w:rtl/>
        </w:rPr>
        <w:t>ו</w:t>
      </w:r>
      <w:r w:rsidR="00663810">
        <w:rPr>
          <w:rFonts w:hint="cs"/>
          <w:rtl/>
        </w:rPr>
        <w:t>מוקדש</w:t>
      </w:r>
      <w:r w:rsidR="00C72447">
        <w:rPr>
          <w:rFonts w:hint="cs"/>
          <w:rtl/>
        </w:rPr>
        <w:t>ת</w:t>
      </w:r>
      <w:r w:rsidR="00663810">
        <w:rPr>
          <w:rFonts w:hint="cs"/>
          <w:rtl/>
        </w:rPr>
        <w:t xml:space="preserve"> ל"עשו הוא אדום"</w:t>
      </w:r>
      <w:r w:rsidR="00134D5B">
        <w:rPr>
          <w:rFonts w:hint="cs"/>
          <w:rtl/>
        </w:rPr>
        <w:t xml:space="preserve">, </w:t>
      </w:r>
      <w:r w:rsidR="00C72447">
        <w:rPr>
          <w:rFonts w:hint="cs"/>
          <w:rtl/>
        </w:rPr>
        <w:t xml:space="preserve">הוא עצמו היה "גר אדומי" עפ"י מסורת המדרש. ראו הדף </w:t>
      </w:r>
      <w:hyperlink r:id="rId3" w:anchor="gsc.tab=0" w:history="1">
        <w:r w:rsidR="00C72447" w:rsidRPr="00C72447">
          <w:rPr>
            <w:rStyle w:val="Hyperlink"/>
            <w:rFonts w:hint="cs"/>
            <w:rtl/>
          </w:rPr>
          <w:t>הפטרת השבת – חזון עובדיה</w:t>
        </w:r>
      </w:hyperlink>
      <w:r w:rsidR="00C72447">
        <w:rPr>
          <w:rFonts w:hint="cs"/>
          <w:rtl/>
        </w:rPr>
        <w:t xml:space="preserve"> בפרשת וישלח. </w:t>
      </w:r>
      <w:r w:rsidR="00663810">
        <w:rPr>
          <w:rFonts w:hint="cs"/>
          <w:rtl/>
        </w:rPr>
        <w:t xml:space="preserve"> </w:t>
      </w:r>
    </w:p>
  </w:footnote>
  <w:footnote w:id="10">
    <w:p w14:paraId="07848122" w14:textId="2C04F0EC" w:rsidR="0019096F" w:rsidRDefault="0019096F">
      <w:pPr>
        <w:pStyle w:val="a3"/>
      </w:pPr>
      <w:r>
        <w:rPr>
          <w:rStyle w:val="a5"/>
        </w:rPr>
        <w:footnoteRef/>
      </w:r>
      <w:r>
        <w:rPr>
          <w:rtl/>
        </w:rPr>
        <w:t xml:space="preserve"> </w:t>
      </w:r>
      <w:r>
        <w:rPr>
          <w:rFonts w:hint="cs"/>
          <w:rtl/>
        </w:rPr>
        <w:t xml:space="preserve">תניא שחוזרת על דברי רבי או שממנה לקח רבי את ההסבר </w:t>
      </w:r>
      <w:proofErr w:type="spellStart"/>
      <w:r>
        <w:rPr>
          <w:rFonts w:hint="cs"/>
          <w:rtl/>
        </w:rPr>
        <w:t>לאנטונינוס</w:t>
      </w:r>
      <w:proofErr w:type="spellEnd"/>
      <w:r>
        <w:rPr>
          <w:rFonts w:hint="cs"/>
          <w:rtl/>
        </w:rPr>
        <w:t xml:space="preserve">. האם </w:t>
      </w:r>
      <w:r w:rsidR="00134D5B">
        <w:rPr>
          <w:rFonts w:hint="cs"/>
          <w:rtl/>
        </w:rPr>
        <w:t>ל</w:t>
      </w:r>
      <w:r>
        <w:rPr>
          <w:rFonts w:hint="cs"/>
          <w:rtl/>
        </w:rPr>
        <w:t xml:space="preserve">דרשן חשב שחשוב לגבות את תשובת רבי </w:t>
      </w:r>
      <w:proofErr w:type="spellStart"/>
      <w:r>
        <w:rPr>
          <w:rFonts w:hint="cs"/>
          <w:rtl/>
        </w:rPr>
        <w:t>מ</w:t>
      </w:r>
      <w:r w:rsidR="00134D5B">
        <w:rPr>
          <w:rFonts w:hint="cs"/>
          <w:rtl/>
        </w:rPr>
        <w:t>ה</w:t>
      </w:r>
      <w:r>
        <w:rPr>
          <w:rFonts w:hint="cs"/>
          <w:rtl/>
        </w:rPr>
        <w:t>תניא</w:t>
      </w:r>
      <w:proofErr w:type="spellEnd"/>
      <w:r>
        <w:rPr>
          <w:rFonts w:hint="cs"/>
          <w:rtl/>
        </w:rPr>
        <w:t xml:space="preserve">, או שמא </w:t>
      </w:r>
      <w:proofErr w:type="spellStart"/>
      <w:r>
        <w:rPr>
          <w:rFonts w:hint="cs"/>
          <w:rtl/>
        </w:rPr>
        <w:t>התניא</w:t>
      </w:r>
      <w:proofErr w:type="spellEnd"/>
      <w:r>
        <w:rPr>
          <w:rFonts w:hint="cs"/>
          <w:rtl/>
        </w:rPr>
        <w:t xml:space="preserve"> נוצרה בעקבות תשובת רבי </w:t>
      </w:r>
      <w:proofErr w:type="spellStart"/>
      <w:r>
        <w:rPr>
          <w:rFonts w:hint="cs"/>
          <w:rtl/>
        </w:rPr>
        <w:t>לאנטונינוס</w:t>
      </w:r>
      <w:proofErr w:type="spellEnd"/>
      <w:r>
        <w:rPr>
          <w:rFonts w:hint="cs"/>
          <w:rtl/>
        </w:rPr>
        <w:t>?</w:t>
      </w:r>
    </w:p>
  </w:footnote>
  <w:footnote w:id="11">
    <w:p w14:paraId="69216B0C" w14:textId="3F929147" w:rsidR="0019096F" w:rsidRDefault="0019096F">
      <w:pPr>
        <w:pStyle w:val="a3"/>
      </w:pPr>
      <w:r>
        <w:rPr>
          <w:rStyle w:val="a5"/>
        </w:rPr>
        <w:footnoteRef/>
      </w:r>
      <w:r>
        <w:rPr>
          <w:rtl/>
        </w:rPr>
        <w:t xml:space="preserve"> </w:t>
      </w:r>
      <w:proofErr w:type="spellStart"/>
      <w:r>
        <w:rPr>
          <w:rFonts w:hint="cs"/>
          <w:rtl/>
        </w:rPr>
        <w:t>אנטונינוס</w:t>
      </w:r>
      <w:proofErr w:type="spellEnd"/>
      <w:r>
        <w:rPr>
          <w:rFonts w:hint="cs"/>
          <w:rtl/>
        </w:rPr>
        <w:t xml:space="preserve"> ממשיך לשאול מפסוק ביחזקאל ושוב נענה שזה לא כולל אותו.</w:t>
      </w:r>
    </w:p>
  </w:footnote>
  <w:footnote w:id="12">
    <w:p w14:paraId="798FFFA0" w14:textId="6942FFAD" w:rsidR="00663810" w:rsidRDefault="00663810">
      <w:pPr>
        <w:pStyle w:val="a3"/>
        <w:rPr>
          <w:rtl/>
        </w:rPr>
      </w:pPr>
      <w:r>
        <w:rPr>
          <w:rStyle w:val="a5"/>
        </w:rPr>
        <w:footnoteRef/>
      </w:r>
      <w:r>
        <w:rPr>
          <w:rtl/>
        </w:rPr>
        <w:t xml:space="preserve"> </w:t>
      </w:r>
      <w:r>
        <w:rPr>
          <w:rFonts w:hint="cs"/>
          <w:rtl/>
        </w:rPr>
        <w:t>הדרשה חוזרת על התניא "מלכה ולא כל מלכיה</w:t>
      </w:r>
      <w:r w:rsidR="0019096F">
        <w:rPr>
          <w:rFonts w:hint="cs"/>
          <w:rtl/>
        </w:rPr>
        <w:t>"</w:t>
      </w:r>
      <w:r w:rsidR="00134D5B">
        <w:rPr>
          <w:rFonts w:hint="cs"/>
          <w:rtl/>
        </w:rPr>
        <w:t>,</w:t>
      </w:r>
      <w:r>
        <w:rPr>
          <w:rFonts w:hint="cs"/>
          <w:rtl/>
        </w:rPr>
        <w:t xml:space="preserve"> ומזה נגיע סוף סוף לדמות של קטיעה בר שלום.</w:t>
      </w:r>
    </w:p>
  </w:footnote>
  <w:footnote w:id="13">
    <w:p w14:paraId="77D91A9F" w14:textId="15ED6511" w:rsidR="006F4DCD" w:rsidRDefault="006F4DCD">
      <w:pPr>
        <w:pStyle w:val="a3"/>
        <w:rPr>
          <w:rtl/>
        </w:rPr>
      </w:pPr>
      <w:r>
        <w:rPr>
          <w:rStyle w:val="a5"/>
        </w:rPr>
        <w:footnoteRef/>
      </w:r>
      <w:r>
        <w:rPr>
          <w:rtl/>
        </w:rPr>
        <w:t xml:space="preserve"> </w:t>
      </w:r>
      <w:r>
        <w:rPr>
          <w:rFonts w:hint="cs"/>
          <w:rtl/>
        </w:rPr>
        <w:t>מה הסיפור של קטיעה בר שלום?</w:t>
      </w:r>
    </w:p>
  </w:footnote>
  <w:footnote w:id="14">
    <w:p w14:paraId="10D1AB1F" w14:textId="1A7CEFC5" w:rsidR="00441537" w:rsidRDefault="00441537" w:rsidP="00441537">
      <w:pPr>
        <w:pStyle w:val="a3"/>
      </w:pPr>
      <w:r>
        <w:rPr>
          <w:rStyle w:val="a5"/>
        </w:rPr>
        <w:footnoteRef/>
      </w:r>
      <w:r>
        <w:rPr>
          <w:rtl/>
        </w:rPr>
        <w:t xml:space="preserve"> </w:t>
      </w:r>
      <w:r>
        <w:rPr>
          <w:rFonts w:hint="cs"/>
          <w:rtl/>
        </w:rPr>
        <w:t xml:space="preserve">תרגום </w:t>
      </w:r>
      <w:r w:rsidR="0065566A">
        <w:rPr>
          <w:rFonts w:hint="cs"/>
          <w:rtl/>
        </w:rPr>
        <w:t>ח</w:t>
      </w:r>
      <w:r>
        <w:rPr>
          <w:rFonts w:hint="cs"/>
          <w:rtl/>
        </w:rPr>
        <w:t xml:space="preserve">ופשי: אותו קיסר היה שונא ליהודים (ומבקש להשמידם), אמר לחשובי רומא: מי שעלתה </w:t>
      </w:r>
      <w:proofErr w:type="spellStart"/>
      <w:r>
        <w:rPr>
          <w:rFonts w:hint="cs"/>
          <w:rtl/>
        </w:rPr>
        <w:t>נימא</w:t>
      </w:r>
      <w:proofErr w:type="spellEnd"/>
      <w:r>
        <w:rPr>
          <w:rFonts w:hint="cs"/>
          <w:rtl/>
        </w:rPr>
        <w:t xml:space="preserve"> (בשר מת, גידול שמתפשט) ברגלו ישאיר אותו ויסבול, או יחתוך אותו (וחלק מהרגל) ויחיה? והכוונה ברורה שהיהודים הם כמו </w:t>
      </w:r>
      <w:proofErr w:type="spellStart"/>
      <w:r>
        <w:rPr>
          <w:rFonts w:hint="cs"/>
          <w:rtl/>
        </w:rPr>
        <w:t>נימא</w:t>
      </w:r>
      <w:proofErr w:type="spellEnd"/>
      <w:r>
        <w:rPr>
          <w:rFonts w:hint="cs"/>
          <w:rtl/>
        </w:rPr>
        <w:t xml:space="preserve"> </w:t>
      </w:r>
      <w:r w:rsidR="0065566A">
        <w:rPr>
          <w:rFonts w:hint="cs"/>
          <w:rtl/>
        </w:rPr>
        <w:t xml:space="preserve">(סרטן בימינו) </w:t>
      </w:r>
      <w:r>
        <w:rPr>
          <w:rFonts w:hint="cs"/>
          <w:rtl/>
        </w:rPr>
        <w:t>בגוף הקיסרות</w:t>
      </w:r>
      <w:r w:rsidR="00134D5B">
        <w:rPr>
          <w:rFonts w:hint="cs"/>
          <w:rtl/>
        </w:rPr>
        <w:t xml:space="preserve"> שיש לחתוך אותו על מנת למנוע את התפשטותו בכל הגוף</w:t>
      </w:r>
      <w:r>
        <w:rPr>
          <w:rFonts w:hint="cs"/>
          <w:rtl/>
        </w:rPr>
        <w:t>.</w:t>
      </w:r>
      <w:r w:rsidR="00754678">
        <w:rPr>
          <w:rFonts w:hint="cs"/>
          <w:rtl/>
        </w:rPr>
        <w:t xml:space="preserve"> מכאן ואי</w:t>
      </w:r>
      <w:r w:rsidR="0065566A">
        <w:rPr>
          <w:rFonts w:hint="cs"/>
          <w:rtl/>
        </w:rPr>
        <w:t xml:space="preserve">לך נביא את הגמרא בתרגום חופשי שלנו (בעזרת פירוש </w:t>
      </w:r>
      <w:proofErr w:type="spellStart"/>
      <w:r w:rsidR="0065566A">
        <w:rPr>
          <w:rFonts w:hint="cs"/>
          <w:rtl/>
        </w:rPr>
        <w:t>שטיינזלץ</w:t>
      </w:r>
      <w:proofErr w:type="spellEnd"/>
      <w:r w:rsidR="0065566A">
        <w:rPr>
          <w:rFonts w:hint="cs"/>
          <w:rtl/>
        </w:rPr>
        <w:t>) לעברית.</w:t>
      </w:r>
    </w:p>
  </w:footnote>
  <w:footnote w:id="15">
    <w:p w14:paraId="6B3241CD" w14:textId="2E251E11" w:rsidR="00AE60E3" w:rsidRDefault="00AE60E3">
      <w:pPr>
        <w:pStyle w:val="a3"/>
        <w:rPr>
          <w:rtl/>
        </w:rPr>
      </w:pPr>
      <w:r>
        <w:rPr>
          <w:rStyle w:val="a5"/>
        </w:rPr>
        <w:footnoteRef/>
      </w:r>
      <w:r>
        <w:rPr>
          <w:rtl/>
        </w:rPr>
        <w:t xml:space="preserve"> </w:t>
      </w:r>
      <w:r>
        <w:rPr>
          <w:rFonts w:hint="cs"/>
          <w:rtl/>
        </w:rPr>
        <w:t xml:space="preserve">כולם הבינו מה הנמשל בלי צורך לומר אותו בפירוש. ואולי נח היה לחשובי רומא להישאר בתשובתם ברמת המשל. </w:t>
      </w:r>
    </w:p>
  </w:footnote>
  <w:footnote w:id="16">
    <w:p w14:paraId="5A9A7BBD" w14:textId="566EA5AD" w:rsidR="000B1B91" w:rsidRDefault="000B1B91">
      <w:pPr>
        <w:pStyle w:val="a3"/>
        <w:rPr>
          <w:rtl/>
        </w:rPr>
      </w:pPr>
      <w:r>
        <w:rPr>
          <w:rStyle w:val="a5"/>
        </w:rPr>
        <w:footnoteRef/>
      </w:r>
      <w:r>
        <w:rPr>
          <w:rtl/>
        </w:rPr>
        <w:t xml:space="preserve"> </w:t>
      </w:r>
      <w:r>
        <w:rPr>
          <w:rFonts w:hint="cs"/>
          <w:rtl/>
        </w:rPr>
        <w:t>מעניין שהטיעון "מלכות קטועה" עשה רושם על קיסרי רומא. מה בעצם אכפת לה? מי הם "שיאמרו"?</w:t>
      </w:r>
      <w:r w:rsidR="002225E3">
        <w:rPr>
          <w:rFonts w:hint="cs"/>
          <w:rtl/>
        </w:rPr>
        <w:t xml:space="preserve">  אם נגדיר "מלכות קטועה" כמלכות שאינה יודעת לנהל את הארצות שכבשה ולהעמיד שם שלטון יציב לאורך זמן. הדרשן ביקש מן הסתם להראות את  חכמתם של חכמי ישראל ואת ראייתו המדינית המפוכחת של שר ברומא, בעזרת הטיעון של "מלכות קטועה". אבל בדיעבד זו גם מחמאה לשליטי רומא שנימוק זה נחשב בעיניהם. וכבר רחשו חכמי ישראל כבוד למלכות</w:t>
      </w:r>
      <w:r w:rsidR="0037026D">
        <w:rPr>
          <w:rFonts w:hint="cs"/>
          <w:rtl/>
        </w:rPr>
        <w:t xml:space="preserve"> ודרשו:</w:t>
      </w:r>
      <w:r w:rsidR="002225E3">
        <w:rPr>
          <w:rFonts w:hint="cs"/>
          <w:rtl/>
        </w:rPr>
        <w:t xml:space="preserve"> "התפלל לשלומה של מלכות" וגם אמרו "</w:t>
      </w:r>
      <w:proofErr w:type="spellStart"/>
      <w:r w:rsidR="002225E3">
        <w:rPr>
          <w:rFonts w:hint="cs"/>
          <w:rtl/>
        </w:rPr>
        <w:t>מלכותא</w:t>
      </w:r>
      <w:proofErr w:type="spellEnd"/>
      <w:r w:rsidR="002225E3">
        <w:rPr>
          <w:rFonts w:hint="cs"/>
          <w:rtl/>
        </w:rPr>
        <w:t xml:space="preserve"> דארעא </w:t>
      </w:r>
      <w:proofErr w:type="spellStart"/>
      <w:r w:rsidR="002225E3">
        <w:rPr>
          <w:rFonts w:hint="cs"/>
          <w:rtl/>
        </w:rPr>
        <w:t>כמלכותא</w:t>
      </w:r>
      <w:proofErr w:type="spellEnd"/>
      <w:r w:rsidR="002225E3">
        <w:rPr>
          <w:rFonts w:hint="cs"/>
          <w:rtl/>
        </w:rPr>
        <w:t xml:space="preserve"> </w:t>
      </w:r>
      <w:proofErr w:type="spellStart"/>
      <w:r w:rsidR="002225E3">
        <w:rPr>
          <w:rFonts w:hint="cs"/>
          <w:rtl/>
        </w:rPr>
        <w:t>דרקיעא</w:t>
      </w:r>
      <w:proofErr w:type="spellEnd"/>
      <w:r w:rsidR="002225E3">
        <w:rPr>
          <w:rFonts w:hint="cs"/>
          <w:rtl/>
        </w:rPr>
        <w:t xml:space="preserve">" </w:t>
      </w:r>
      <w:r w:rsidR="0037026D">
        <w:rPr>
          <w:rFonts w:hint="cs"/>
          <w:rtl/>
        </w:rPr>
        <w:t xml:space="preserve"> ראו דברינו </w:t>
      </w:r>
      <w:hyperlink r:id="rId4" w:anchor="gsc.tab=0" w:history="1">
        <w:r w:rsidR="0037026D" w:rsidRPr="0037026D">
          <w:rPr>
            <w:rStyle w:val="Hyperlink"/>
            <w:rFonts w:hint="cs"/>
            <w:rtl/>
          </w:rPr>
          <w:t>לחלוק כבוד למלכות</w:t>
        </w:r>
      </w:hyperlink>
      <w:r w:rsidR="0037026D">
        <w:rPr>
          <w:rFonts w:hint="cs"/>
          <w:rtl/>
        </w:rPr>
        <w:t>.</w:t>
      </w:r>
    </w:p>
  </w:footnote>
  <w:footnote w:id="17">
    <w:p w14:paraId="57591E49" w14:textId="6473DC5D" w:rsidR="00F55369" w:rsidRDefault="00F55369">
      <w:pPr>
        <w:pStyle w:val="a3"/>
      </w:pPr>
      <w:r>
        <w:rPr>
          <w:rStyle w:val="a5"/>
        </w:rPr>
        <w:footnoteRef/>
      </w:r>
      <w:r>
        <w:rPr>
          <w:rtl/>
        </w:rPr>
        <w:t xml:space="preserve"> </w:t>
      </w:r>
      <w:r>
        <w:rPr>
          <w:rFonts w:hint="cs"/>
          <w:rtl/>
        </w:rPr>
        <w:t>שזה רמז שקטיעה אינו מהול ולפיכך אינו יכול להיכנס לעולם הבא (במשל, הספינה לא יכולה שילמה דמי מעבר ולפיכך לא יכולה לעבור בשער).</w:t>
      </w:r>
    </w:p>
  </w:footnote>
  <w:footnote w:id="18">
    <w:p w14:paraId="68D5FD88" w14:textId="0647EA2A" w:rsidR="002049DD" w:rsidRDefault="002049DD" w:rsidP="002049DD">
      <w:pPr>
        <w:pStyle w:val="a3"/>
        <w:rPr>
          <w:rtl/>
        </w:rPr>
      </w:pPr>
      <w:r>
        <w:rPr>
          <w:rStyle w:val="a5"/>
        </w:rPr>
        <w:footnoteRef/>
      </w:r>
      <w:r>
        <w:rPr>
          <w:rtl/>
        </w:rPr>
        <w:t xml:space="preserve"> </w:t>
      </w:r>
      <w:r>
        <w:rPr>
          <w:rFonts w:hint="cs"/>
          <w:rtl/>
        </w:rPr>
        <w:t xml:space="preserve">מנגד, ראו </w:t>
      </w:r>
      <w:r>
        <w:rPr>
          <w:rtl/>
        </w:rPr>
        <w:t xml:space="preserve">פסיקתא רבתי (איש שלום) </w:t>
      </w:r>
      <w:proofErr w:type="spellStart"/>
      <w:r>
        <w:rPr>
          <w:rtl/>
        </w:rPr>
        <w:t>פיסקא</w:t>
      </w:r>
      <w:proofErr w:type="spellEnd"/>
      <w:r>
        <w:rPr>
          <w:rtl/>
        </w:rPr>
        <w:t xml:space="preserve"> </w:t>
      </w:r>
      <w:proofErr w:type="spellStart"/>
      <w:r>
        <w:rPr>
          <w:rtl/>
        </w:rPr>
        <w:t>יב</w:t>
      </w:r>
      <w:proofErr w:type="spellEnd"/>
      <w:r>
        <w:rPr>
          <w:rtl/>
        </w:rPr>
        <w:t xml:space="preserve"> – זכור</w:t>
      </w:r>
      <w:r>
        <w:rPr>
          <w:rFonts w:hint="cs"/>
          <w:rtl/>
        </w:rPr>
        <w:t xml:space="preserve">: אמר ר' </w:t>
      </w:r>
      <w:r>
        <w:rPr>
          <w:rtl/>
        </w:rPr>
        <w:t>יהושע בן לוי</w:t>
      </w:r>
      <w:r>
        <w:rPr>
          <w:rFonts w:hint="cs"/>
          <w:rtl/>
        </w:rPr>
        <w:t>:</w:t>
      </w:r>
      <w:r>
        <w:rPr>
          <w:rtl/>
        </w:rPr>
        <w:t xml:space="preserve"> אף לעתיד לבא </w:t>
      </w:r>
      <w:proofErr w:type="spellStart"/>
      <w:r>
        <w:rPr>
          <w:rtl/>
        </w:rPr>
        <w:t>עתידין</w:t>
      </w:r>
      <w:proofErr w:type="spellEnd"/>
      <w:r>
        <w:rPr>
          <w:rtl/>
        </w:rPr>
        <w:t xml:space="preserve"> ראשי השבטים להזדווג עם שרו של עשו ואינו נופל בידם</w:t>
      </w:r>
      <w:r>
        <w:rPr>
          <w:rFonts w:hint="cs"/>
          <w:rtl/>
        </w:rPr>
        <w:t>.</w:t>
      </w:r>
      <w:r>
        <w:rPr>
          <w:rtl/>
        </w:rPr>
        <w:t xml:space="preserve"> וכיון ששרו של יוסף בא ומזדווג לו מיד הוא נופל לפניו</w:t>
      </w:r>
      <w:r>
        <w:rPr>
          <w:rFonts w:hint="cs"/>
          <w:rtl/>
        </w:rPr>
        <w:t>.</w:t>
      </w:r>
      <w:r>
        <w:rPr>
          <w:rtl/>
        </w:rPr>
        <w:t xml:space="preserve"> למה</w:t>
      </w:r>
      <w:r>
        <w:rPr>
          <w:rFonts w:hint="cs"/>
          <w:rtl/>
        </w:rPr>
        <w:t>?</w:t>
      </w:r>
      <w:r>
        <w:rPr>
          <w:rtl/>
        </w:rPr>
        <w:t xml:space="preserve"> שכל אחד ואחד כשבא להזדווג לו מיד הוא מסלקו בתשובות, לראובן אומר נחשדת על אשת אביך, לשמעון וללוי אומר אף אתם הרגתם את שכם, וליהודה אומר אף אתה נחשדת על כלתך, ולכל השבטים הוא מסלק לומר אתם מכרתם את אחיכם, כיון ששרו של יוסף בא להזדווג לו מיד נופל לפניו שאין לו מה להשיבו והיה בית יעקב אש ובית יוסף להבה (עובדיה א' י"ח)</w:t>
      </w:r>
      <w:r>
        <w:rPr>
          <w:rFonts w:hint="cs"/>
          <w:rtl/>
        </w:rPr>
        <w:t>". אכן, יחס אמביוולנטי ומורכב בין רומא לישראל.</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CE672E" w14:textId="1DE1D202" w:rsidR="00121DFC" w:rsidRDefault="0019096F" w:rsidP="00121DFC">
    <w:pPr>
      <w:pStyle w:val="1"/>
      <w:tabs>
        <w:tab w:val="clear" w:pos="9469"/>
        <w:tab w:val="right" w:pos="9299"/>
      </w:tabs>
      <w:rPr>
        <w:rtl/>
        <w:lang w:eastAsia="en-US"/>
      </w:rPr>
    </w:pPr>
    <w:r>
      <w:rPr>
        <w:rFonts w:hint="cs"/>
        <w:rtl/>
        <w:lang w:eastAsia="en-US"/>
      </w:rPr>
      <w:t>מלכות קטועה</w:t>
    </w:r>
    <w:r w:rsidR="00121DFC">
      <w:rPr>
        <w:rtl/>
        <w:lang w:eastAsia="en-US"/>
      </w:rPr>
      <w:tab/>
    </w:r>
    <w:r w:rsidR="00121DFC">
      <w:rPr>
        <w:rFonts w:hint="cs"/>
        <w:rtl/>
        <w:lang w:eastAsia="en-US"/>
      </w:rPr>
      <w:t>תשפ"</w:t>
    </w:r>
    <w:r>
      <w:rPr>
        <w:rFonts w:hint="cs"/>
        <w:rtl/>
        <w:lang w:eastAsia="en-US"/>
      </w:rPr>
      <w:t>ו</w:t>
    </w:r>
  </w:p>
  <w:p w14:paraId="425911DF" w14:textId="77777777" w:rsidR="00157311" w:rsidRPr="00121DFC" w:rsidRDefault="00157311" w:rsidP="00121DFC">
    <w:pPr>
      <w:pStyle w:val="a6"/>
      <w:rPr>
        <w:rt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DA7CA5" w14:textId="7C4568C3" w:rsidR="00157311" w:rsidRDefault="00157311">
    <w:pPr>
      <w:pStyle w:val="1"/>
      <w:rPr>
        <w:szCs w:val="24"/>
        <w:rtl/>
      </w:rPr>
    </w:pPr>
    <w:r>
      <w:rPr>
        <w:szCs w:val="24"/>
        <w:rtl/>
      </w:rPr>
      <w:t xml:space="preserve">פרשת </w:t>
    </w:r>
    <w:r>
      <w:rPr>
        <w:szCs w:val="24"/>
        <w:rtl/>
      </w:rPr>
      <w:fldChar w:fldCharType="begin"/>
    </w:r>
    <w:r>
      <w:rPr>
        <w:szCs w:val="24"/>
        <w:rtl/>
      </w:rPr>
      <w:instrText xml:space="preserve"> </w:instrText>
    </w:r>
    <w:r>
      <w:rPr>
        <w:szCs w:val="24"/>
      </w:rPr>
      <w:instrText>SUBJECT  \* MERGEFORMAT</w:instrText>
    </w:r>
    <w:r>
      <w:rPr>
        <w:szCs w:val="24"/>
        <w:rtl/>
      </w:rPr>
      <w:instrText xml:space="preserve"> </w:instrText>
    </w:r>
    <w:r>
      <w:rPr>
        <w:szCs w:val="24"/>
        <w:rtl/>
      </w:rPr>
      <w:fldChar w:fldCharType="separate"/>
    </w:r>
    <w:r w:rsidR="00F27B52">
      <w:rPr>
        <w:szCs w:val="24"/>
        <w:rtl/>
      </w:rPr>
      <w:t>שביעי של פסח</w:t>
    </w:r>
    <w:r>
      <w:rPr>
        <w:szCs w:val="24"/>
        <w:rtl/>
      </w:rPr>
      <w:fldChar w:fldCharType="end"/>
    </w:r>
    <w:r>
      <w:rPr>
        <w:szCs w:val="24"/>
        <w:rtl/>
      </w:rPr>
      <w:t xml:space="preserve"> </w:t>
    </w:r>
    <w:r>
      <w:rPr>
        <w:szCs w:val="24"/>
        <w:rtl/>
      </w:rPr>
      <w:tab/>
    </w:r>
    <w:r>
      <w:rPr>
        <w:szCs w:val="24"/>
        <w:rtl/>
      </w:rPr>
      <w:fldChar w:fldCharType="begin"/>
    </w:r>
    <w:r>
      <w:rPr>
        <w:szCs w:val="24"/>
        <w:rtl/>
      </w:rPr>
      <w:instrText xml:space="preserve"> </w:instrText>
    </w:r>
    <w:r>
      <w:rPr>
        <w:szCs w:val="24"/>
      </w:rPr>
      <w:instrText>DATE \@ "yyyy"\h  \* MERGEFORMAT</w:instrText>
    </w:r>
    <w:r>
      <w:rPr>
        <w:szCs w:val="24"/>
        <w:rtl/>
      </w:rPr>
      <w:instrText xml:space="preserve"> </w:instrText>
    </w:r>
    <w:r>
      <w:rPr>
        <w:szCs w:val="24"/>
        <w:rtl/>
      </w:rPr>
      <w:fldChar w:fldCharType="separate"/>
    </w:r>
    <w:r w:rsidR="00F27B52">
      <w:rPr>
        <w:noProof/>
        <w:szCs w:val="24"/>
        <w:rtl/>
      </w:rPr>
      <w:t>‏תשפ"ו</w:t>
    </w:r>
    <w:r>
      <w:rPr>
        <w:szCs w:val="24"/>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A3ABD1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EF6BDA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D3CFBF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3181D5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16E748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BE6C49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D055B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360A74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FC2BE5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816447E"/>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AzMDYwNTO3BJGGSjpKwanFxZn5eSAFhka1ABThQdstAAAA"/>
  </w:docVars>
  <w:rsids>
    <w:rsidRoot w:val="00AA6A06"/>
    <w:rsid w:val="00002622"/>
    <w:rsid w:val="0001166E"/>
    <w:rsid w:val="00011838"/>
    <w:rsid w:val="00021240"/>
    <w:rsid w:val="00041383"/>
    <w:rsid w:val="00061035"/>
    <w:rsid w:val="00064EDE"/>
    <w:rsid w:val="00066D8D"/>
    <w:rsid w:val="00077571"/>
    <w:rsid w:val="000843CD"/>
    <w:rsid w:val="000B1ABF"/>
    <w:rsid w:val="000B1B91"/>
    <w:rsid w:val="000B4CCB"/>
    <w:rsid w:val="000C44C3"/>
    <w:rsid w:val="000D51EE"/>
    <w:rsid w:val="000D5EFC"/>
    <w:rsid w:val="000F6CF4"/>
    <w:rsid w:val="000F6DAB"/>
    <w:rsid w:val="00114EFE"/>
    <w:rsid w:val="00121DFC"/>
    <w:rsid w:val="00134D5B"/>
    <w:rsid w:val="00140B2D"/>
    <w:rsid w:val="00140DE9"/>
    <w:rsid w:val="00142A18"/>
    <w:rsid w:val="00152639"/>
    <w:rsid w:val="00157311"/>
    <w:rsid w:val="00163D35"/>
    <w:rsid w:val="001677DA"/>
    <w:rsid w:val="0017386C"/>
    <w:rsid w:val="00175065"/>
    <w:rsid w:val="00175BED"/>
    <w:rsid w:val="001905B4"/>
    <w:rsid w:val="0019096F"/>
    <w:rsid w:val="00191B2D"/>
    <w:rsid w:val="001A0790"/>
    <w:rsid w:val="001A1008"/>
    <w:rsid w:val="001E0E7C"/>
    <w:rsid w:val="001E119B"/>
    <w:rsid w:val="001E7B89"/>
    <w:rsid w:val="001E7C74"/>
    <w:rsid w:val="001F59A6"/>
    <w:rsid w:val="00202991"/>
    <w:rsid w:val="002049DD"/>
    <w:rsid w:val="002076E0"/>
    <w:rsid w:val="00215CB3"/>
    <w:rsid w:val="00215D91"/>
    <w:rsid w:val="00221F92"/>
    <w:rsid w:val="002225E3"/>
    <w:rsid w:val="002648C6"/>
    <w:rsid w:val="002669F9"/>
    <w:rsid w:val="00271365"/>
    <w:rsid w:val="00271F2C"/>
    <w:rsid w:val="002742A1"/>
    <w:rsid w:val="002835DE"/>
    <w:rsid w:val="002967E1"/>
    <w:rsid w:val="00296E5C"/>
    <w:rsid w:val="002A57E6"/>
    <w:rsid w:val="002A5EC1"/>
    <w:rsid w:val="002C7345"/>
    <w:rsid w:val="002D1D0D"/>
    <w:rsid w:val="002D3853"/>
    <w:rsid w:val="002D4561"/>
    <w:rsid w:val="002D7AD1"/>
    <w:rsid w:val="002E6C37"/>
    <w:rsid w:val="002F054E"/>
    <w:rsid w:val="002F1646"/>
    <w:rsid w:val="002F2857"/>
    <w:rsid w:val="002F37D0"/>
    <w:rsid w:val="003024AA"/>
    <w:rsid w:val="0030736D"/>
    <w:rsid w:val="0033439C"/>
    <w:rsid w:val="00343C99"/>
    <w:rsid w:val="0035081A"/>
    <w:rsid w:val="00354504"/>
    <w:rsid w:val="00356D85"/>
    <w:rsid w:val="00362083"/>
    <w:rsid w:val="00370078"/>
    <w:rsid w:val="0037026D"/>
    <w:rsid w:val="00372AE8"/>
    <w:rsid w:val="00380559"/>
    <w:rsid w:val="00384DF9"/>
    <w:rsid w:val="003A0768"/>
    <w:rsid w:val="003A0EBE"/>
    <w:rsid w:val="003A2E3E"/>
    <w:rsid w:val="003B283D"/>
    <w:rsid w:val="003C090B"/>
    <w:rsid w:val="003C4B00"/>
    <w:rsid w:val="003C5D1D"/>
    <w:rsid w:val="003C7E0E"/>
    <w:rsid w:val="003D6719"/>
    <w:rsid w:val="003E38BB"/>
    <w:rsid w:val="003E47FF"/>
    <w:rsid w:val="003E7F31"/>
    <w:rsid w:val="004061CC"/>
    <w:rsid w:val="00410AF3"/>
    <w:rsid w:val="00413FF1"/>
    <w:rsid w:val="00414C22"/>
    <w:rsid w:val="00426E20"/>
    <w:rsid w:val="00440795"/>
    <w:rsid w:val="00441537"/>
    <w:rsid w:val="00456430"/>
    <w:rsid w:val="004578D5"/>
    <w:rsid w:val="00462C18"/>
    <w:rsid w:val="00464374"/>
    <w:rsid w:val="00482DE1"/>
    <w:rsid w:val="0048771F"/>
    <w:rsid w:val="0049743B"/>
    <w:rsid w:val="00497505"/>
    <w:rsid w:val="004C4CFD"/>
    <w:rsid w:val="004D3868"/>
    <w:rsid w:val="004D7ADB"/>
    <w:rsid w:val="004E1631"/>
    <w:rsid w:val="004F23CD"/>
    <w:rsid w:val="00505E29"/>
    <w:rsid w:val="00507212"/>
    <w:rsid w:val="00511B9A"/>
    <w:rsid w:val="005136DB"/>
    <w:rsid w:val="00542705"/>
    <w:rsid w:val="0055636A"/>
    <w:rsid w:val="0056701A"/>
    <w:rsid w:val="00580F43"/>
    <w:rsid w:val="00582468"/>
    <w:rsid w:val="00590FC8"/>
    <w:rsid w:val="005912B8"/>
    <w:rsid w:val="00592B1C"/>
    <w:rsid w:val="005940F8"/>
    <w:rsid w:val="005A24FD"/>
    <w:rsid w:val="005A3059"/>
    <w:rsid w:val="005A34CB"/>
    <w:rsid w:val="005A7433"/>
    <w:rsid w:val="005A7B07"/>
    <w:rsid w:val="005D49A7"/>
    <w:rsid w:val="005D6CE2"/>
    <w:rsid w:val="005D7836"/>
    <w:rsid w:val="005E0802"/>
    <w:rsid w:val="005E2760"/>
    <w:rsid w:val="005E7B6C"/>
    <w:rsid w:val="005F42B4"/>
    <w:rsid w:val="00602C02"/>
    <w:rsid w:val="00606018"/>
    <w:rsid w:val="00607508"/>
    <w:rsid w:val="00613E7E"/>
    <w:rsid w:val="006172D8"/>
    <w:rsid w:val="00632DE4"/>
    <w:rsid w:val="00634E93"/>
    <w:rsid w:val="00650341"/>
    <w:rsid w:val="00651CEB"/>
    <w:rsid w:val="0065566A"/>
    <w:rsid w:val="006635F7"/>
    <w:rsid w:val="00663810"/>
    <w:rsid w:val="00671253"/>
    <w:rsid w:val="0067315F"/>
    <w:rsid w:val="006847C7"/>
    <w:rsid w:val="006A64DF"/>
    <w:rsid w:val="006B36A6"/>
    <w:rsid w:val="006C468D"/>
    <w:rsid w:val="006C7D4F"/>
    <w:rsid w:val="006E0712"/>
    <w:rsid w:val="006E072B"/>
    <w:rsid w:val="006E2998"/>
    <w:rsid w:val="006F4DCD"/>
    <w:rsid w:val="007142E2"/>
    <w:rsid w:val="00714E6D"/>
    <w:rsid w:val="00725C93"/>
    <w:rsid w:val="00732457"/>
    <w:rsid w:val="00734305"/>
    <w:rsid w:val="00754678"/>
    <w:rsid w:val="007572EC"/>
    <w:rsid w:val="00760419"/>
    <w:rsid w:val="00763446"/>
    <w:rsid w:val="007736EB"/>
    <w:rsid w:val="00791698"/>
    <w:rsid w:val="00791AA7"/>
    <w:rsid w:val="00792D36"/>
    <w:rsid w:val="00795A0E"/>
    <w:rsid w:val="00795A66"/>
    <w:rsid w:val="007A0D78"/>
    <w:rsid w:val="007B7856"/>
    <w:rsid w:val="007C4407"/>
    <w:rsid w:val="007C6FAD"/>
    <w:rsid w:val="007D00DA"/>
    <w:rsid w:val="007D4302"/>
    <w:rsid w:val="007E548B"/>
    <w:rsid w:val="007F1ED4"/>
    <w:rsid w:val="007F749A"/>
    <w:rsid w:val="0080145E"/>
    <w:rsid w:val="00801E0F"/>
    <w:rsid w:val="00802DC8"/>
    <w:rsid w:val="00812439"/>
    <w:rsid w:val="008173E9"/>
    <w:rsid w:val="008269AD"/>
    <w:rsid w:val="00831563"/>
    <w:rsid w:val="00833F70"/>
    <w:rsid w:val="0084312E"/>
    <w:rsid w:val="00860028"/>
    <w:rsid w:val="00863FD9"/>
    <w:rsid w:val="008650CE"/>
    <w:rsid w:val="00866C2F"/>
    <w:rsid w:val="0088195B"/>
    <w:rsid w:val="00882F30"/>
    <w:rsid w:val="008901D4"/>
    <w:rsid w:val="008A3773"/>
    <w:rsid w:val="008A37F6"/>
    <w:rsid w:val="008B52BD"/>
    <w:rsid w:val="008B6D30"/>
    <w:rsid w:val="008C0092"/>
    <w:rsid w:val="008D215A"/>
    <w:rsid w:val="008D7803"/>
    <w:rsid w:val="008D7863"/>
    <w:rsid w:val="008E422D"/>
    <w:rsid w:val="00915A37"/>
    <w:rsid w:val="009266F1"/>
    <w:rsid w:val="00942099"/>
    <w:rsid w:val="009437D6"/>
    <w:rsid w:val="00944353"/>
    <w:rsid w:val="009639AA"/>
    <w:rsid w:val="00966521"/>
    <w:rsid w:val="009805A5"/>
    <w:rsid w:val="00982F5E"/>
    <w:rsid w:val="00986DE9"/>
    <w:rsid w:val="009900C2"/>
    <w:rsid w:val="009A4B9A"/>
    <w:rsid w:val="009B29D8"/>
    <w:rsid w:val="009B5510"/>
    <w:rsid w:val="009C15E0"/>
    <w:rsid w:val="009D18C6"/>
    <w:rsid w:val="009D55F9"/>
    <w:rsid w:val="009D76B5"/>
    <w:rsid w:val="009E0E50"/>
    <w:rsid w:val="009E3365"/>
    <w:rsid w:val="009E498A"/>
    <w:rsid w:val="009E5B27"/>
    <w:rsid w:val="009E757E"/>
    <w:rsid w:val="009F75EC"/>
    <w:rsid w:val="00A05CC9"/>
    <w:rsid w:val="00A27800"/>
    <w:rsid w:val="00A539A8"/>
    <w:rsid w:val="00A54BB9"/>
    <w:rsid w:val="00A54EDD"/>
    <w:rsid w:val="00A64C84"/>
    <w:rsid w:val="00A7672E"/>
    <w:rsid w:val="00A904C9"/>
    <w:rsid w:val="00A90B93"/>
    <w:rsid w:val="00A9424D"/>
    <w:rsid w:val="00A97524"/>
    <w:rsid w:val="00AA6A06"/>
    <w:rsid w:val="00AC6161"/>
    <w:rsid w:val="00AD486B"/>
    <w:rsid w:val="00AE1404"/>
    <w:rsid w:val="00AE21D2"/>
    <w:rsid w:val="00AE60E3"/>
    <w:rsid w:val="00AE6344"/>
    <w:rsid w:val="00AF3C28"/>
    <w:rsid w:val="00AF4E49"/>
    <w:rsid w:val="00AF7E53"/>
    <w:rsid w:val="00B351F2"/>
    <w:rsid w:val="00B40631"/>
    <w:rsid w:val="00B4640E"/>
    <w:rsid w:val="00B46D0C"/>
    <w:rsid w:val="00B5647E"/>
    <w:rsid w:val="00B670E3"/>
    <w:rsid w:val="00B819D4"/>
    <w:rsid w:val="00B9048E"/>
    <w:rsid w:val="00B90EDD"/>
    <w:rsid w:val="00B927E3"/>
    <w:rsid w:val="00BA44D9"/>
    <w:rsid w:val="00BA61C8"/>
    <w:rsid w:val="00BC6A34"/>
    <w:rsid w:val="00BD1B9B"/>
    <w:rsid w:val="00BD37CE"/>
    <w:rsid w:val="00BF34A4"/>
    <w:rsid w:val="00BF6410"/>
    <w:rsid w:val="00C01167"/>
    <w:rsid w:val="00C0751F"/>
    <w:rsid w:val="00C15CCE"/>
    <w:rsid w:val="00C17781"/>
    <w:rsid w:val="00C17CD0"/>
    <w:rsid w:val="00C233A0"/>
    <w:rsid w:val="00C24F18"/>
    <w:rsid w:val="00C3215A"/>
    <w:rsid w:val="00C40770"/>
    <w:rsid w:val="00C72447"/>
    <w:rsid w:val="00C86950"/>
    <w:rsid w:val="00CC0773"/>
    <w:rsid w:val="00CD3BA6"/>
    <w:rsid w:val="00CF08AA"/>
    <w:rsid w:val="00CF32AD"/>
    <w:rsid w:val="00CF5415"/>
    <w:rsid w:val="00CF7511"/>
    <w:rsid w:val="00D0493B"/>
    <w:rsid w:val="00D076B1"/>
    <w:rsid w:val="00D26A05"/>
    <w:rsid w:val="00D35103"/>
    <w:rsid w:val="00D41319"/>
    <w:rsid w:val="00D41A38"/>
    <w:rsid w:val="00D41BDA"/>
    <w:rsid w:val="00D511C3"/>
    <w:rsid w:val="00D55ACF"/>
    <w:rsid w:val="00D56B94"/>
    <w:rsid w:val="00D603FF"/>
    <w:rsid w:val="00D63538"/>
    <w:rsid w:val="00D66F9C"/>
    <w:rsid w:val="00D71866"/>
    <w:rsid w:val="00D8086E"/>
    <w:rsid w:val="00DA0E02"/>
    <w:rsid w:val="00DA142B"/>
    <w:rsid w:val="00DA1B58"/>
    <w:rsid w:val="00DA5B9C"/>
    <w:rsid w:val="00DC220B"/>
    <w:rsid w:val="00DD12A7"/>
    <w:rsid w:val="00DD3816"/>
    <w:rsid w:val="00DE10D2"/>
    <w:rsid w:val="00E0542D"/>
    <w:rsid w:val="00E05BAC"/>
    <w:rsid w:val="00E156A0"/>
    <w:rsid w:val="00E203AF"/>
    <w:rsid w:val="00E458F9"/>
    <w:rsid w:val="00E5300F"/>
    <w:rsid w:val="00E532BE"/>
    <w:rsid w:val="00E540A0"/>
    <w:rsid w:val="00E542BB"/>
    <w:rsid w:val="00E5497D"/>
    <w:rsid w:val="00E569BB"/>
    <w:rsid w:val="00E637A0"/>
    <w:rsid w:val="00E72066"/>
    <w:rsid w:val="00E81C56"/>
    <w:rsid w:val="00E853F5"/>
    <w:rsid w:val="00E86BED"/>
    <w:rsid w:val="00E90B51"/>
    <w:rsid w:val="00E91005"/>
    <w:rsid w:val="00E9283B"/>
    <w:rsid w:val="00EB150F"/>
    <w:rsid w:val="00EB2124"/>
    <w:rsid w:val="00EB2C22"/>
    <w:rsid w:val="00EC0C62"/>
    <w:rsid w:val="00EC6480"/>
    <w:rsid w:val="00EE3A00"/>
    <w:rsid w:val="00EE4E6E"/>
    <w:rsid w:val="00EE5F2E"/>
    <w:rsid w:val="00EE6B1A"/>
    <w:rsid w:val="00EE6CA1"/>
    <w:rsid w:val="00EF58AB"/>
    <w:rsid w:val="00F16785"/>
    <w:rsid w:val="00F27B52"/>
    <w:rsid w:val="00F31E4D"/>
    <w:rsid w:val="00F3587B"/>
    <w:rsid w:val="00F55369"/>
    <w:rsid w:val="00F556DC"/>
    <w:rsid w:val="00F75CFC"/>
    <w:rsid w:val="00F82B90"/>
    <w:rsid w:val="00F90283"/>
    <w:rsid w:val="00F9135A"/>
    <w:rsid w:val="00F930B6"/>
    <w:rsid w:val="00F95486"/>
    <w:rsid w:val="00FA7926"/>
    <w:rsid w:val="00FB0439"/>
    <w:rsid w:val="00FC7C96"/>
    <w:rsid w:val="00FD2AB8"/>
    <w:rsid w:val="00FE25C1"/>
    <w:rsid w:val="00FE5079"/>
    <w:rsid w:val="00FF3A5F"/>
    <w:rsid w:val="00FF4B7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611CB7"/>
  <w15:chartTrackingRefBased/>
  <w15:docId w15:val="{BB66140E-BC4A-4F2F-AF91-00AEA96F2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E540A0"/>
    <w:pPr>
      <w:bidi/>
    </w:pPr>
    <w:rPr>
      <w:rFonts w:cs="Narkisim"/>
      <w:sz w:val="22"/>
      <w:szCs w:val="22"/>
      <w:lang w:eastAsia="he-IL"/>
    </w:rPr>
  </w:style>
  <w:style w:type="paragraph" w:styleId="1">
    <w:name w:val="heading 1"/>
    <w:basedOn w:val="a"/>
    <w:next w:val="a"/>
    <w:link w:val="10"/>
    <w:qFormat/>
    <w:rsid w:val="00E540A0"/>
    <w:pPr>
      <w:keepNext/>
      <w:tabs>
        <w:tab w:val="right" w:pos="9469"/>
      </w:tabs>
      <w:jc w:val="both"/>
      <w:outlineLvl w:val="0"/>
    </w:pPr>
    <w:rPr>
      <w:rFonts w:cs="David"/>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rsid w:val="00E540A0"/>
    <w:pPr>
      <w:ind w:left="170" w:hanging="170"/>
      <w:jc w:val="both"/>
    </w:pPr>
    <w:rPr>
      <w:sz w:val="20"/>
      <w:szCs w:val="20"/>
    </w:rPr>
  </w:style>
  <w:style w:type="character" w:styleId="a5">
    <w:name w:val="footnote reference"/>
    <w:basedOn w:val="a0"/>
    <w:semiHidden/>
    <w:rsid w:val="00E540A0"/>
    <w:rPr>
      <w:vertAlign w:val="superscript"/>
    </w:rPr>
  </w:style>
  <w:style w:type="paragraph" w:styleId="a6">
    <w:name w:val="header"/>
    <w:basedOn w:val="a"/>
    <w:link w:val="a7"/>
    <w:rsid w:val="00E540A0"/>
    <w:pPr>
      <w:tabs>
        <w:tab w:val="center" w:pos="4153"/>
        <w:tab w:val="right" w:pos="8306"/>
      </w:tabs>
    </w:pPr>
  </w:style>
  <w:style w:type="paragraph" w:styleId="a8">
    <w:name w:val="footer"/>
    <w:basedOn w:val="a"/>
    <w:link w:val="a9"/>
    <w:rsid w:val="00E540A0"/>
    <w:pPr>
      <w:tabs>
        <w:tab w:val="center" w:pos="4153"/>
        <w:tab w:val="right" w:pos="8306"/>
      </w:tabs>
    </w:pPr>
  </w:style>
  <w:style w:type="paragraph" w:customStyle="1" w:styleId="aa">
    <w:name w:val="כותרת"/>
    <w:basedOn w:val="a"/>
    <w:rsid w:val="00E540A0"/>
    <w:pPr>
      <w:spacing w:before="240" w:line="320" w:lineRule="atLeast"/>
      <w:jc w:val="center"/>
    </w:pPr>
    <w:rPr>
      <w:rFonts w:cs="David"/>
      <w:b/>
      <w:bCs/>
      <w:spacing w:val="20"/>
      <w:szCs w:val="32"/>
    </w:rPr>
  </w:style>
  <w:style w:type="paragraph" w:customStyle="1" w:styleId="ab">
    <w:name w:val="כותרת קטע"/>
    <w:basedOn w:val="a"/>
    <w:link w:val="Char"/>
    <w:rsid w:val="00E540A0"/>
    <w:pPr>
      <w:spacing w:before="240" w:line="300" w:lineRule="atLeast"/>
    </w:pPr>
    <w:rPr>
      <w:rFonts w:cs="Arial"/>
      <w:b/>
      <w:bCs/>
      <w:szCs w:val="24"/>
    </w:rPr>
  </w:style>
  <w:style w:type="paragraph" w:customStyle="1" w:styleId="ac">
    <w:name w:val="מקור"/>
    <w:basedOn w:val="a"/>
    <w:rsid w:val="00E540A0"/>
    <w:pPr>
      <w:spacing w:line="320" w:lineRule="atLeast"/>
      <w:jc w:val="both"/>
    </w:pPr>
    <w:rPr>
      <w:rFonts w:cs="David"/>
      <w:szCs w:val="24"/>
    </w:rPr>
  </w:style>
  <w:style w:type="paragraph" w:customStyle="1" w:styleId="ad">
    <w:name w:val="מחלקי המים"/>
    <w:basedOn w:val="a"/>
    <w:rsid w:val="00E540A0"/>
    <w:pPr>
      <w:spacing w:line="320" w:lineRule="atLeast"/>
      <w:jc w:val="both"/>
    </w:pPr>
    <w:rPr>
      <w:b/>
      <w:bCs/>
      <w:szCs w:val="24"/>
    </w:rPr>
  </w:style>
  <w:style w:type="character" w:styleId="Hyperlink">
    <w:name w:val="Hyperlink"/>
    <w:basedOn w:val="a0"/>
    <w:rsid w:val="00E540A0"/>
    <w:rPr>
      <w:color w:val="0563C1" w:themeColor="hyperlink"/>
      <w:u w:val="single"/>
    </w:rPr>
  </w:style>
  <w:style w:type="paragraph" w:styleId="ae">
    <w:name w:val="Balloon Text"/>
    <w:basedOn w:val="a"/>
    <w:link w:val="af"/>
    <w:uiPriority w:val="99"/>
    <w:semiHidden/>
    <w:unhideWhenUsed/>
    <w:rsid w:val="00E540A0"/>
    <w:rPr>
      <w:rFonts w:ascii="Tahoma" w:hAnsi="Tahoma" w:cs="Tahoma"/>
      <w:sz w:val="16"/>
      <w:szCs w:val="16"/>
    </w:rPr>
  </w:style>
  <w:style w:type="character" w:styleId="af0">
    <w:name w:val="page number"/>
    <w:basedOn w:val="a0"/>
    <w:rsid w:val="00215CB3"/>
  </w:style>
  <w:style w:type="character" w:styleId="FollowedHyperlink">
    <w:name w:val="FollowedHyperlink"/>
    <w:rsid w:val="005D49A7"/>
    <w:rPr>
      <w:color w:val="800080"/>
      <w:u w:val="single"/>
    </w:rPr>
  </w:style>
  <w:style w:type="character" w:customStyle="1" w:styleId="a4">
    <w:name w:val="טקסט הערת שוליים תו"/>
    <w:basedOn w:val="a0"/>
    <w:link w:val="a3"/>
    <w:rsid w:val="00E540A0"/>
    <w:rPr>
      <w:rFonts w:cs="Narkisim"/>
      <w:lang w:eastAsia="he-IL"/>
    </w:rPr>
  </w:style>
  <w:style w:type="character" w:customStyle="1" w:styleId="10">
    <w:name w:val="כותרת 1 תו"/>
    <w:basedOn w:val="a0"/>
    <w:link w:val="1"/>
    <w:rsid w:val="00E540A0"/>
    <w:rPr>
      <w:rFonts w:cs="David"/>
      <w:b/>
      <w:bCs/>
      <w:sz w:val="22"/>
      <w:szCs w:val="28"/>
      <w:lang w:eastAsia="he-IL"/>
    </w:rPr>
  </w:style>
  <w:style w:type="character" w:customStyle="1" w:styleId="a7">
    <w:name w:val="כותרת עליונה תו"/>
    <w:basedOn w:val="a0"/>
    <w:link w:val="a6"/>
    <w:rsid w:val="00E540A0"/>
    <w:rPr>
      <w:rFonts w:cs="Narkisim"/>
      <w:sz w:val="22"/>
      <w:szCs w:val="22"/>
      <w:lang w:eastAsia="he-IL"/>
    </w:rPr>
  </w:style>
  <w:style w:type="character" w:customStyle="1" w:styleId="a9">
    <w:name w:val="כותרת תחתונה תו"/>
    <w:basedOn w:val="a0"/>
    <w:link w:val="a8"/>
    <w:rsid w:val="00E540A0"/>
    <w:rPr>
      <w:rFonts w:cs="Narkisim"/>
      <w:sz w:val="22"/>
      <w:szCs w:val="22"/>
      <w:lang w:eastAsia="he-IL"/>
    </w:rPr>
  </w:style>
  <w:style w:type="character" w:customStyle="1" w:styleId="af">
    <w:name w:val="טקסט בלונים תו"/>
    <w:basedOn w:val="a0"/>
    <w:link w:val="ae"/>
    <w:uiPriority w:val="99"/>
    <w:semiHidden/>
    <w:rsid w:val="00E540A0"/>
    <w:rPr>
      <w:rFonts w:ascii="Tahoma" w:hAnsi="Tahoma" w:cs="Tahoma"/>
      <w:sz w:val="16"/>
      <w:szCs w:val="16"/>
      <w:lang w:eastAsia="he-IL"/>
    </w:rPr>
  </w:style>
  <w:style w:type="paragraph" w:customStyle="1" w:styleId="af1">
    <w:name w:val="פסוק"/>
    <w:basedOn w:val="ac"/>
    <w:qFormat/>
    <w:rsid w:val="00E540A0"/>
    <w:pPr>
      <w:spacing w:before="120"/>
    </w:pPr>
    <w:rPr>
      <w:b/>
      <w:bCs/>
    </w:rPr>
  </w:style>
  <w:style w:type="character" w:styleId="af2">
    <w:name w:val="Unresolved Mention"/>
    <w:uiPriority w:val="99"/>
    <w:semiHidden/>
    <w:unhideWhenUsed/>
    <w:rsid w:val="000D51EE"/>
    <w:rPr>
      <w:color w:val="605E5C"/>
      <w:shd w:val="clear" w:color="auto" w:fill="E1DFDD"/>
    </w:rPr>
  </w:style>
  <w:style w:type="character" w:customStyle="1" w:styleId="Char">
    <w:name w:val="כותרת קטע Char"/>
    <w:link w:val="ab"/>
    <w:rsid w:val="00E853F5"/>
    <w:rPr>
      <w:rFonts w:cs="Arial"/>
      <w:b/>
      <w:bCs/>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4377068">
      <w:bodyDiv w:val="1"/>
      <w:marLeft w:val="0"/>
      <w:marRight w:val="0"/>
      <w:marTop w:val="0"/>
      <w:marBottom w:val="0"/>
      <w:divBdr>
        <w:top w:val="none" w:sz="0" w:space="0" w:color="auto"/>
        <w:left w:val="none" w:sz="0" w:space="0" w:color="auto"/>
        <w:bottom w:val="none" w:sz="0" w:space="0" w:color="auto"/>
        <w:right w:val="none" w:sz="0" w:space="0" w:color="auto"/>
      </w:divBdr>
    </w:div>
    <w:div w:id="1878855616">
      <w:bodyDiv w:val="1"/>
      <w:marLeft w:val="0"/>
      <w:marRight w:val="0"/>
      <w:marTop w:val="0"/>
      <w:marBottom w:val="0"/>
      <w:divBdr>
        <w:top w:val="none" w:sz="0" w:space="0" w:color="auto"/>
        <w:left w:val="none" w:sz="0" w:space="0" w:color="auto"/>
        <w:bottom w:val="none" w:sz="0" w:space="0" w:color="auto"/>
        <w:right w:val="none" w:sz="0" w:space="0" w:color="auto"/>
      </w:divBdr>
      <w:divsChild>
        <w:div w:id="59788936">
          <w:marLeft w:val="0"/>
          <w:marRight w:val="0"/>
          <w:marTop w:val="0"/>
          <w:marBottom w:val="0"/>
          <w:divBdr>
            <w:top w:val="none" w:sz="0" w:space="0" w:color="auto"/>
            <w:left w:val="none" w:sz="0" w:space="0" w:color="auto"/>
            <w:bottom w:val="none" w:sz="0" w:space="0" w:color="auto"/>
            <w:right w:val="none" w:sz="0" w:space="0" w:color="auto"/>
          </w:divBdr>
        </w:div>
        <w:div w:id="627781641">
          <w:marLeft w:val="0"/>
          <w:marRight w:val="0"/>
          <w:marTop w:val="0"/>
          <w:marBottom w:val="0"/>
          <w:divBdr>
            <w:top w:val="none" w:sz="0" w:space="0" w:color="auto"/>
            <w:left w:val="none" w:sz="0" w:space="0" w:color="auto"/>
            <w:bottom w:val="none" w:sz="0" w:space="0" w:color="auto"/>
            <w:right w:val="none" w:sz="0" w:space="0" w:color="auto"/>
          </w:divBdr>
        </w:div>
        <w:div w:id="1174301691">
          <w:marLeft w:val="0"/>
          <w:marRight w:val="0"/>
          <w:marTop w:val="0"/>
          <w:marBottom w:val="0"/>
          <w:divBdr>
            <w:top w:val="none" w:sz="0" w:space="0" w:color="auto"/>
            <w:left w:val="none" w:sz="0" w:space="0" w:color="auto"/>
            <w:bottom w:val="none" w:sz="0" w:space="0" w:color="auto"/>
            <w:right w:val="none" w:sz="0" w:space="0" w:color="auto"/>
          </w:divBdr>
        </w:div>
        <w:div w:id="11815537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mayim.org.il/?parasha=%D7%94%D7%A4%D7%98%D7%A8%D7%AA-%D7%94%D7%A9%D7%91%D7%AA-%D7%97%D7%96%D7%95%D7%9F-%D7%A2%D7%95%D7%91%D7%93%D7%99%D7%94" TargetMode="External"/><Relationship Id="rId2" Type="http://schemas.openxmlformats.org/officeDocument/2006/relationships/hyperlink" Target="https://www.mayim.org.il/?parasha=%d7%a2%d7%a9%d7%95-%d7%95%d7%99%d7%a2%d7%a7%d7%91-%d7%a9%d7%95%d7%a0%d7%90%d7%99%d7%9d-%d7%90%d7%97%d7%99%d7%9d" TargetMode="External"/><Relationship Id="rId1" Type="http://schemas.openxmlformats.org/officeDocument/2006/relationships/hyperlink" Target="https://www.mayim.org.il/?parasha=%D7%90%D7%A0%D7%98%D7%95%D7%A0%D7%99%D7%A0%D7%95%D7%A1-%D7%95%D7%A8%D7%91%D7%991" TargetMode="External"/><Relationship Id="rId4" Type="http://schemas.openxmlformats.org/officeDocument/2006/relationships/hyperlink" Target="https://www.mayim.org.il/?parasha=%D7%9C%D7%97%D7%9C%D7%95%D7%A7-%D7%9B%D7%91%D7%95%D7%93-%D7%9C%D7%9E%D7%9C%D7%9B%D7%95%D7%A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her\AppData\Roaming\Microsoft\Templates\Mayim_2010.dotm"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6644B0-7299-43C7-9610-BD47A823B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Mayim_2010.dotm</Template>
  <TotalTime>1</TotalTime>
  <Pages>2</Pages>
  <Words>429</Words>
  <Characters>2148</Characters>
  <Application>Microsoft Office Word</Application>
  <DocSecurity>0</DocSecurity>
  <Lines>17</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מעשה ידי טובעים בים ואתם אומרים שירה</vt:lpstr>
      <vt:lpstr>מעשה ידי טובעים בים ואתם אומרים שירה</vt:lpstr>
    </vt:vector>
  </TitlesOfParts>
  <Company>Microsoft</Company>
  <LinksUpToDate>false</LinksUpToDate>
  <CharactersWithSpaces>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מעשה ידי טובעים בים ואתם אומרים שירה</dc:title>
  <dc:subject>שביעי של פסח</dc:subject>
  <dc:creator>Asher Yuval</dc:creator>
  <cp:keywords/>
  <cp:lastModifiedBy>Administrator</cp:lastModifiedBy>
  <cp:revision>3</cp:revision>
  <cp:lastPrinted>2026-08-25T14:17:00Z</cp:lastPrinted>
  <dcterms:created xsi:type="dcterms:W3CDTF">2026-08-25T14:17:00Z</dcterms:created>
  <dcterms:modified xsi:type="dcterms:W3CDTF">2026-08-25T14:18:00Z</dcterms:modified>
</cp:coreProperties>
</file>