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857E3" w14:textId="77777777" w:rsidR="000F6A83" w:rsidRPr="00F21341" w:rsidRDefault="004F0CB4">
      <w:pPr>
        <w:pStyle w:val="aa"/>
        <w:spacing w:line="360" w:lineRule="auto"/>
        <w:rPr>
          <w:rtl/>
        </w:rPr>
      </w:pPr>
      <w:r w:rsidRPr="00F21341">
        <w:rPr>
          <w:rFonts w:hint="cs"/>
          <w:rtl/>
        </w:rPr>
        <w:t>משמרות</w:t>
      </w:r>
      <w:r w:rsidR="00764765" w:rsidRPr="00F21341">
        <w:rPr>
          <w:rFonts w:hint="cs"/>
          <w:rtl/>
        </w:rPr>
        <w:t xml:space="preserve"> ומעמדות</w:t>
      </w:r>
    </w:p>
    <w:p w14:paraId="2B4073FC" w14:textId="77777777" w:rsidR="004E0D33" w:rsidRPr="00B74D92" w:rsidRDefault="006B2BDD" w:rsidP="007C1730">
      <w:pPr>
        <w:autoSpaceDE w:val="0"/>
        <w:autoSpaceDN w:val="0"/>
        <w:adjustRightInd w:val="0"/>
        <w:spacing w:before="240" w:line="320" w:lineRule="atLeast"/>
        <w:jc w:val="both"/>
        <w:rPr>
          <w:rFonts w:cs="David"/>
          <w:b/>
          <w:bCs/>
          <w:sz w:val="24"/>
          <w:szCs w:val="24"/>
          <w:rtl/>
        </w:rPr>
      </w:pPr>
      <w:r w:rsidRPr="006B2BDD">
        <w:rPr>
          <w:rFonts w:cs="David"/>
          <w:b/>
          <w:bCs/>
          <w:sz w:val="24"/>
          <w:szCs w:val="24"/>
          <w:rtl/>
        </w:rPr>
        <w:t xml:space="preserve">וַיְדַבֵּר </w:t>
      </w:r>
      <w:r>
        <w:rPr>
          <w:rFonts w:cs="David" w:hint="cs"/>
          <w:b/>
          <w:bCs/>
          <w:sz w:val="24"/>
          <w:szCs w:val="24"/>
          <w:rtl/>
        </w:rPr>
        <w:t>ה'</w:t>
      </w:r>
      <w:r w:rsidRPr="006B2BDD">
        <w:rPr>
          <w:rFonts w:cs="David"/>
          <w:b/>
          <w:bCs/>
          <w:sz w:val="24"/>
          <w:szCs w:val="24"/>
          <w:rtl/>
        </w:rPr>
        <w:t xml:space="preserve"> אֶל מֹשֶׁה לֵּאמֹר:</w:t>
      </w:r>
      <w:r>
        <w:rPr>
          <w:rFonts w:cs="David" w:hint="cs"/>
          <w:b/>
          <w:bCs/>
          <w:sz w:val="24"/>
          <w:szCs w:val="24"/>
          <w:rtl/>
        </w:rPr>
        <w:t xml:space="preserve"> </w:t>
      </w:r>
      <w:r w:rsidRPr="006B2BDD">
        <w:rPr>
          <w:rFonts w:cs="David"/>
          <w:b/>
          <w:bCs/>
          <w:sz w:val="24"/>
          <w:szCs w:val="24"/>
          <w:rtl/>
        </w:rPr>
        <w:t>צַו אֶת בְּנֵי יִשְׂרָאֵל וְאָמַרְתָּ אֲלֵהֶם אֶת קָרְבָּנִי לַחְמִי לְאִשַּׁי רֵיחַ נִיחֹחִי תִּשְׁמְרוּ לְהַקְרִיב לִי בְּמוֹעֲדוֹ</w:t>
      </w:r>
      <w:r w:rsidR="007C1730">
        <w:rPr>
          <w:rFonts w:cs="David" w:hint="cs"/>
          <w:b/>
          <w:bCs/>
          <w:sz w:val="24"/>
          <w:szCs w:val="24"/>
          <w:rtl/>
        </w:rPr>
        <w:t>:</w:t>
      </w:r>
      <w:r w:rsidRPr="006B2BDD">
        <w:rPr>
          <w:rFonts w:cs="David"/>
          <w:b/>
          <w:bCs/>
          <w:sz w:val="24"/>
          <w:szCs w:val="24"/>
          <w:rtl/>
        </w:rPr>
        <w:t xml:space="preserve"> </w:t>
      </w:r>
      <w:r w:rsidR="004E0D33" w:rsidRPr="00B74D92">
        <w:rPr>
          <w:rtl/>
        </w:rPr>
        <w:t xml:space="preserve">(במדבר </w:t>
      </w:r>
      <w:r w:rsidR="004E0D33" w:rsidRPr="00B74D92">
        <w:rPr>
          <w:rFonts w:hint="cs"/>
          <w:rtl/>
        </w:rPr>
        <w:t>כ</w:t>
      </w:r>
      <w:r>
        <w:rPr>
          <w:rFonts w:hint="cs"/>
          <w:rtl/>
        </w:rPr>
        <w:t>ח א-ב).</w:t>
      </w:r>
      <w:r w:rsidR="004E0D33" w:rsidRPr="00B74D92">
        <w:rPr>
          <w:rStyle w:val="a5"/>
          <w:rtl/>
        </w:rPr>
        <w:footnoteReference w:id="1"/>
      </w:r>
    </w:p>
    <w:p w14:paraId="62AE6030" w14:textId="153B6BD5" w:rsidR="0017041C" w:rsidRPr="0017041C" w:rsidRDefault="0017041C" w:rsidP="0009161C">
      <w:pPr>
        <w:pStyle w:val="ab"/>
        <w:rPr>
          <w:rtl/>
          <w:lang w:eastAsia="en-US"/>
        </w:rPr>
      </w:pPr>
      <w:r w:rsidRPr="0017041C">
        <w:rPr>
          <w:rtl/>
          <w:lang w:eastAsia="en-US"/>
        </w:rPr>
        <w:t xml:space="preserve">מסכת תענית פרק ד </w:t>
      </w:r>
      <w:r w:rsidR="00955236">
        <w:rPr>
          <w:rFonts w:hint="cs"/>
          <w:rtl/>
          <w:lang w:eastAsia="en-US"/>
        </w:rPr>
        <w:t>משניות ב ג</w:t>
      </w:r>
      <w:r w:rsidR="0009161C">
        <w:rPr>
          <w:rFonts w:hint="cs"/>
          <w:rtl/>
          <w:lang w:eastAsia="en-US"/>
        </w:rPr>
        <w:t xml:space="preserve"> </w:t>
      </w:r>
      <w:r w:rsidR="00447B41">
        <w:rPr>
          <w:rtl/>
          <w:lang w:eastAsia="en-US"/>
        </w:rPr>
        <w:t>–</w:t>
      </w:r>
      <w:r w:rsidR="0009161C">
        <w:rPr>
          <w:rFonts w:hint="cs"/>
          <w:rtl/>
          <w:lang w:eastAsia="en-US"/>
        </w:rPr>
        <w:t xml:space="preserve"> </w:t>
      </w:r>
      <w:r w:rsidR="00447B41">
        <w:rPr>
          <w:rFonts w:hint="cs"/>
          <w:rtl/>
          <w:lang w:eastAsia="en-US"/>
        </w:rPr>
        <w:t>סדר ה</w:t>
      </w:r>
      <w:r w:rsidR="0009161C">
        <w:rPr>
          <w:rFonts w:hint="cs"/>
          <w:rtl/>
          <w:lang w:eastAsia="en-US"/>
        </w:rPr>
        <w:t>מעמדות</w:t>
      </w:r>
    </w:p>
    <w:p w14:paraId="46544BBA" w14:textId="56D6E864" w:rsidR="00CF003D" w:rsidRDefault="0017041C" w:rsidP="00432060">
      <w:pPr>
        <w:pStyle w:val="ac"/>
        <w:rPr>
          <w:rtl/>
          <w:lang w:eastAsia="en-US"/>
        </w:rPr>
      </w:pPr>
      <w:r w:rsidRPr="0017041C">
        <w:rPr>
          <w:rtl/>
          <w:lang w:eastAsia="en-US"/>
        </w:rPr>
        <w:t>אלו הן מעמדות</w:t>
      </w:r>
      <w:r w:rsidR="00B15443">
        <w:rPr>
          <w:rFonts w:hint="cs"/>
          <w:rtl/>
          <w:lang w:eastAsia="en-US"/>
        </w:rPr>
        <w:t>?</w:t>
      </w:r>
      <w:r w:rsidRPr="0017041C">
        <w:rPr>
          <w:rtl/>
          <w:lang w:eastAsia="en-US"/>
        </w:rPr>
        <w:t xml:space="preserve"> לפי שנאמר</w:t>
      </w:r>
      <w:r w:rsidR="00B15443">
        <w:rPr>
          <w:rFonts w:hint="cs"/>
          <w:rtl/>
          <w:lang w:eastAsia="en-US"/>
        </w:rPr>
        <w:t>:</w:t>
      </w:r>
      <w:r w:rsidRPr="0017041C">
        <w:rPr>
          <w:rtl/>
          <w:lang w:eastAsia="en-US"/>
        </w:rPr>
        <w:t xml:space="preserve"> </w:t>
      </w:r>
      <w:r w:rsidR="00B15443">
        <w:rPr>
          <w:rFonts w:hint="cs"/>
          <w:rtl/>
          <w:lang w:eastAsia="en-US"/>
        </w:rPr>
        <w:t>"</w:t>
      </w:r>
      <w:r w:rsidRPr="0017041C">
        <w:rPr>
          <w:rtl/>
          <w:lang w:eastAsia="en-US"/>
        </w:rPr>
        <w:t>צו את בני ישראל ואמרת אליהם את קרבני לחמי</w:t>
      </w:r>
      <w:r w:rsidR="00B15443">
        <w:rPr>
          <w:rFonts w:hint="cs"/>
          <w:rtl/>
          <w:lang w:eastAsia="en-US"/>
        </w:rPr>
        <w:t>"</w:t>
      </w:r>
      <w:r w:rsidRPr="0017041C">
        <w:rPr>
          <w:rtl/>
          <w:lang w:eastAsia="en-US"/>
        </w:rPr>
        <w:t xml:space="preserve"> </w:t>
      </w:r>
      <w:r w:rsidR="00B15443" w:rsidRPr="0017041C">
        <w:rPr>
          <w:rtl/>
          <w:lang w:eastAsia="en-US"/>
        </w:rPr>
        <w:t>(במדבר כח</w:t>
      </w:r>
      <w:r w:rsidR="00B15443">
        <w:rPr>
          <w:rFonts w:hint="cs"/>
          <w:rtl/>
          <w:lang w:eastAsia="en-US"/>
        </w:rPr>
        <w:t xml:space="preserve"> א-ב</w:t>
      </w:r>
      <w:r w:rsidR="00B15443" w:rsidRPr="0017041C">
        <w:rPr>
          <w:rtl/>
          <w:lang w:eastAsia="en-US"/>
        </w:rPr>
        <w:t>)</w:t>
      </w:r>
      <w:r w:rsidR="00B15443">
        <w:rPr>
          <w:rFonts w:hint="cs"/>
          <w:rtl/>
          <w:lang w:eastAsia="en-US"/>
        </w:rPr>
        <w:t>.</w:t>
      </w:r>
      <w:r w:rsidR="00B15443" w:rsidRPr="0017041C">
        <w:rPr>
          <w:rtl/>
          <w:lang w:eastAsia="en-US"/>
        </w:rPr>
        <w:t xml:space="preserve"> </w:t>
      </w:r>
      <w:r w:rsidRPr="0017041C">
        <w:rPr>
          <w:rtl/>
          <w:lang w:eastAsia="en-US"/>
        </w:rPr>
        <w:t>וכי היאך קרבנו של אדם קרב והוא אינו עומד על גביו</w:t>
      </w:r>
      <w:r w:rsidR="00B15443">
        <w:rPr>
          <w:rFonts w:hint="cs"/>
          <w:rtl/>
          <w:lang w:eastAsia="en-US"/>
        </w:rPr>
        <w:t>?</w:t>
      </w:r>
      <w:r w:rsidR="00145762">
        <w:rPr>
          <w:rStyle w:val="a5"/>
          <w:rtl/>
          <w:lang w:eastAsia="en-US"/>
        </w:rPr>
        <w:footnoteReference w:id="2"/>
      </w:r>
      <w:r w:rsidRPr="0017041C">
        <w:rPr>
          <w:rtl/>
          <w:lang w:eastAsia="en-US"/>
        </w:rPr>
        <w:t xml:space="preserve"> התקינו נביאים הראשונים עשרים וארבע משמרות</w:t>
      </w:r>
      <w:r w:rsidR="0065442F">
        <w:rPr>
          <w:rFonts w:hint="cs"/>
          <w:rtl/>
          <w:lang w:eastAsia="en-US"/>
        </w:rPr>
        <w:t>;</w:t>
      </w:r>
      <w:r w:rsidRPr="0017041C">
        <w:rPr>
          <w:rtl/>
          <w:lang w:eastAsia="en-US"/>
        </w:rPr>
        <w:t xml:space="preserve"> על כל משמר ומשמר היה מעמד בירושלם של כהנים של לוים ושל ישראלים</w:t>
      </w:r>
      <w:r w:rsidR="0065442F">
        <w:rPr>
          <w:rFonts w:hint="cs"/>
          <w:rtl/>
          <w:lang w:eastAsia="en-US"/>
        </w:rPr>
        <w:t>.</w:t>
      </w:r>
      <w:r w:rsidR="0065442F">
        <w:rPr>
          <w:rStyle w:val="a5"/>
          <w:rtl/>
          <w:lang w:eastAsia="en-US"/>
        </w:rPr>
        <w:footnoteReference w:id="3"/>
      </w:r>
      <w:r w:rsidRPr="0017041C">
        <w:rPr>
          <w:rtl/>
          <w:lang w:eastAsia="en-US"/>
        </w:rPr>
        <w:t xml:space="preserve"> הגיע זמן המשמר לעלות</w:t>
      </w:r>
      <w:r w:rsidR="00C538C2">
        <w:rPr>
          <w:rFonts w:hint="cs"/>
          <w:rtl/>
          <w:lang w:eastAsia="en-US"/>
        </w:rPr>
        <w:t>,</w:t>
      </w:r>
      <w:r w:rsidRPr="0017041C">
        <w:rPr>
          <w:rtl/>
          <w:lang w:eastAsia="en-US"/>
        </w:rPr>
        <w:t xml:space="preserve"> כהנים ולוים עולים לירושלם</w:t>
      </w:r>
      <w:r w:rsidR="00C81049">
        <w:rPr>
          <w:rFonts w:hint="cs"/>
          <w:rtl/>
          <w:lang w:eastAsia="en-US"/>
        </w:rPr>
        <w:t>,</w:t>
      </w:r>
      <w:r w:rsidRPr="0017041C">
        <w:rPr>
          <w:rtl/>
          <w:lang w:eastAsia="en-US"/>
        </w:rPr>
        <w:t xml:space="preserve"> וישראל שבאותו משמר מתכנסין לעריהן וקוראין במעשה בראשית</w:t>
      </w:r>
      <w:r w:rsidR="00BD085E">
        <w:rPr>
          <w:rFonts w:hint="cs"/>
          <w:rtl/>
          <w:lang w:eastAsia="en-US"/>
        </w:rPr>
        <w:t>.</w:t>
      </w:r>
      <w:r w:rsidR="00C538C2">
        <w:rPr>
          <w:rStyle w:val="a5"/>
          <w:rtl/>
          <w:lang w:eastAsia="en-US"/>
        </w:rPr>
        <w:footnoteReference w:id="4"/>
      </w:r>
      <w:r w:rsidRPr="0017041C">
        <w:rPr>
          <w:rtl/>
          <w:lang w:eastAsia="en-US"/>
        </w:rPr>
        <w:t xml:space="preserve"> ואנשי המעמד היו מתענין ארבעה ימים בשבוע מיום שני ועד יום חמישי</w:t>
      </w:r>
      <w:r w:rsidR="00281AD2">
        <w:rPr>
          <w:rFonts w:hint="cs"/>
          <w:rtl/>
          <w:lang w:eastAsia="en-US"/>
        </w:rPr>
        <w:t>.</w:t>
      </w:r>
      <w:r w:rsidRPr="0017041C">
        <w:rPr>
          <w:rtl/>
          <w:lang w:eastAsia="en-US"/>
        </w:rPr>
        <w:t xml:space="preserve"> ולא היו מתענין ערב שבת</w:t>
      </w:r>
      <w:r w:rsidR="00281AD2">
        <w:rPr>
          <w:rFonts w:hint="cs"/>
          <w:rtl/>
          <w:lang w:eastAsia="en-US"/>
        </w:rPr>
        <w:t>,</w:t>
      </w:r>
      <w:r w:rsidRPr="0017041C">
        <w:rPr>
          <w:rtl/>
          <w:lang w:eastAsia="en-US"/>
        </w:rPr>
        <w:t xml:space="preserve"> מפני כבוד השבת</w:t>
      </w:r>
      <w:r w:rsidR="00281AD2">
        <w:rPr>
          <w:rFonts w:hint="cs"/>
          <w:rtl/>
          <w:lang w:eastAsia="en-US"/>
        </w:rPr>
        <w:t>;</w:t>
      </w:r>
      <w:r w:rsidRPr="0017041C">
        <w:rPr>
          <w:rtl/>
          <w:lang w:eastAsia="en-US"/>
        </w:rPr>
        <w:t xml:space="preserve"> ולא באחד בשבת</w:t>
      </w:r>
      <w:r w:rsidR="00281AD2">
        <w:rPr>
          <w:rFonts w:hint="cs"/>
          <w:rtl/>
          <w:lang w:eastAsia="en-US"/>
        </w:rPr>
        <w:t>,</w:t>
      </w:r>
      <w:r w:rsidRPr="0017041C">
        <w:rPr>
          <w:rtl/>
          <w:lang w:eastAsia="en-US"/>
        </w:rPr>
        <w:t xml:space="preserve"> כדי שלא יצאו ממנוחה ועונג ליגיעה ותענית וימותו</w:t>
      </w:r>
      <w:r w:rsidR="00CF003D">
        <w:rPr>
          <w:rFonts w:hint="cs"/>
          <w:rtl/>
          <w:lang w:eastAsia="en-US"/>
        </w:rPr>
        <w:t>.</w:t>
      </w:r>
      <w:r w:rsidR="00CF003D">
        <w:rPr>
          <w:rStyle w:val="a5"/>
          <w:rtl/>
          <w:lang w:eastAsia="en-US"/>
        </w:rPr>
        <w:footnoteReference w:id="5"/>
      </w:r>
    </w:p>
    <w:p w14:paraId="0911859A" w14:textId="02AA762C" w:rsidR="00432060" w:rsidRDefault="0017041C" w:rsidP="00B92097">
      <w:pPr>
        <w:pStyle w:val="ac"/>
        <w:rPr>
          <w:rtl/>
          <w:lang w:eastAsia="en-US"/>
        </w:rPr>
      </w:pPr>
      <w:r w:rsidRPr="0017041C">
        <w:rPr>
          <w:rtl/>
          <w:lang w:eastAsia="en-US"/>
        </w:rPr>
        <w:t xml:space="preserve">ביום הראשון </w:t>
      </w:r>
      <w:r w:rsidR="00CF003D">
        <w:rPr>
          <w:rtl/>
          <w:lang w:eastAsia="en-US"/>
        </w:rPr>
        <w:t>–</w:t>
      </w:r>
      <w:r w:rsidR="00CF003D">
        <w:rPr>
          <w:rFonts w:hint="cs"/>
          <w:rtl/>
          <w:lang w:eastAsia="en-US"/>
        </w:rPr>
        <w:t xml:space="preserve"> "</w:t>
      </w:r>
      <w:r w:rsidRPr="0017041C">
        <w:rPr>
          <w:rtl/>
          <w:lang w:eastAsia="en-US"/>
        </w:rPr>
        <w:t>בראשית</w:t>
      </w:r>
      <w:r w:rsidR="00CF003D">
        <w:rPr>
          <w:rFonts w:hint="cs"/>
          <w:rtl/>
          <w:lang w:eastAsia="en-US"/>
        </w:rPr>
        <w:t xml:space="preserve"> ברא"</w:t>
      </w:r>
      <w:r w:rsidRPr="0017041C">
        <w:rPr>
          <w:rtl/>
          <w:lang w:eastAsia="en-US"/>
        </w:rPr>
        <w:t xml:space="preserve"> ו</w:t>
      </w:r>
      <w:r w:rsidR="00CF003D">
        <w:rPr>
          <w:rFonts w:hint="cs"/>
          <w:rtl/>
          <w:lang w:eastAsia="en-US"/>
        </w:rPr>
        <w:t>"</w:t>
      </w:r>
      <w:r w:rsidRPr="0017041C">
        <w:rPr>
          <w:rtl/>
          <w:lang w:eastAsia="en-US"/>
        </w:rPr>
        <w:t>יהי רקיע</w:t>
      </w:r>
      <w:r w:rsidR="00CF003D">
        <w:rPr>
          <w:rFonts w:hint="cs"/>
          <w:rtl/>
          <w:lang w:eastAsia="en-US"/>
        </w:rPr>
        <w:t>".</w:t>
      </w:r>
      <w:r w:rsidR="00CF003D">
        <w:rPr>
          <w:rStyle w:val="a5"/>
          <w:rtl/>
          <w:lang w:eastAsia="en-US"/>
        </w:rPr>
        <w:footnoteReference w:id="6"/>
      </w:r>
      <w:r w:rsidRPr="0017041C">
        <w:rPr>
          <w:rtl/>
          <w:lang w:eastAsia="en-US"/>
        </w:rPr>
        <w:t xml:space="preserve"> בשני</w:t>
      </w:r>
      <w:r w:rsidR="00281AD2">
        <w:rPr>
          <w:rFonts w:hint="cs"/>
          <w:rtl/>
          <w:lang w:eastAsia="en-US"/>
        </w:rPr>
        <w:t xml:space="preserve"> - </w:t>
      </w:r>
      <w:r w:rsidRPr="0017041C">
        <w:rPr>
          <w:rtl/>
          <w:lang w:eastAsia="en-US"/>
        </w:rPr>
        <w:t xml:space="preserve"> </w:t>
      </w:r>
      <w:r w:rsidR="00281AD2">
        <w:rPr>
          <w:rFonts w:hint="cs"/>
          <w:rtl/>
          <w:lang w:eastAsia="en-US"/>
        </w:rPr>
        <w:t>"</w:t>
      </w:r>
      <w:r w:rsidRPr="0017041C">
        <w:rPr>
          <w:rtl/>
          <w:lang w:eastAsia="en-US"/>
        </w:rPr>
        <w:t>יהי רקיע</w:t>
      </w:r>
      <w:r w:rsidR="00281AD2">
        <w:rPr>
          <w:rFonts w:hint="cs"/>
          <w:rtl/>
          <w:lang w:eastAsia="en-US"/>
        </w:rPr>
        <w:t>"</w:t>
      </w:r>
      <w:r w:rsidRPr="0017041C">
        <w:rPr>
          <w:rtl/>
          <w:lang w:eastAsia="en-US"/>
        </w:rPr>
        <w:t xml:space="preserve"> ו</w:t>
      </w:r>
      <w:r w:rsidR="00281AD2">
        <w:rPr>
          <w:rFonts w:hint="cs"/>
          <w:rtl/>
          <w:lang w:eastAsia="en-US"/>
        </w:rPr>
        <w:t>"</w:t>
      </w:r>
      <w:r w:rsidRPr="0017041C">
        <w:rPr>
          <w:rtl/>
          <w:lang w:eastAsia="en-US"/>
        </w:rPr>
        <w:t>יקוו המים</w:t>
      </w:r>
      <w:r w:rsidR="00281AD2">
        <w:rPr>
          <w:rFonts w:hint="cs"/>
          <w:rtl/>
          <w:lang w:eastAsia="en-US"/>
        </w:rPr>
        <w:t>".</w:t>
      </w:r>
      <w:r w:rsidR="00281AD2">
        <w:rPr>
          <w:rStyle w:val="a5"/>
          <w:rtl/>
          <w:lang w:eastAsia="en-US"/>
        </w:rPr>
        <w:footnoteReference w:id="7"/>
      </w:r>
      <w:r w:rsidRPr="0017041C">
        <w:rPr>
          <w:rtl/>
          <w:lang w:eastAsia="en-US"/>
        </w:rPr>
        <w:t xml:space="preserve"> בשלישי </w:t>
      </w:r>
      <w:r w:rsidR="00281AD2">
        <w:rPr>
          <w:rtl/>
          <w:lang w:eastAsia="en-US"/>
        </w:rPr>
        <w:t>–</w:t>
      </w:r>
      <w:r w:rsidR="00281AD2">
        <w:rPr>
          <w:rFonts w:hint="cs"/>
          <w:rtl/>
          <w:lang w:eastAsia="en-US"/>
        </w:rPr>
        <w:t xml:space="preserve"> "</w:t>
      </w:r>
      <w:r w:rsidRPr="0017041C">
        <w:rPr>
          <w:rtl/>
          <w:lang w:eastAsia="en-US"/>
        </w:rPr>
        <w:t>יקוו המים</w:t>
      </w:r>
      <w:r w:rsidR="00281AD2">
        <w:rPr>
          <w:rFonts w:hint="cs"/>
          <w:rtl/>
          <w:lang w:eastAsia="en-US"/>
        </w:rPr>
        <w:t>"</w:t>
      </w:r>
      <w:r w:rsidRPr="0017041C">
        <w:rPr>
          <w:rtl/>
          <w:lang w:eastAsia="en-US"/>
        </w:rPr>
        <w:t xml:space="preserve"> ו</w:t>
      </w:r>
      <w:r w:rsidR="00281AD2">
        <w:rPr>
          <w:rFonts w:hint="cs"/>
          <w:rtl/>
          <w:lang w:eastAsia="en-US"/>
        </w:rPr>
        <w:t>"</w:t>
      </w:r>
      <w:r w:rsidRPr="0017041C">
        <w:rPr>
          <w:rtl/>
          <w:lang w:eastAsia="en-US"/>
        </w:rPr>
        <w:t>יהי מאורות</w:t>
      </w:r>
      <w:r w:rsidR="00281AD2">
        <w:rPr>
          <w:rFonts w:hint="cs"/>
          <w:rtl/>
          <w:lang w:eastAsia="en-US"/>
        </w:rPr>
        <w:t>".</w:t>
      </w:r>
      <w:r w:rsidR="00281AD2">
        <w:rPr>
          <w:rStyle w:val="a5"/>
          <w:rtl/>
          <w:lang w:eastAsia="en-US"/>
        </w:rPr>
        <w:footnoteReference w:id="8"/>
      </w:r>
      <w:r w:rsidRPr="0017041C">
        <w:rPr>
          <w:rtl/>
          <w:lang w:eastAsia="en-US"/>
        </w:rPr>
        <w:t xml:space="preserve"> ברביעי </w:t>
      </w:r>
      <w:r w:rsidR="00281AD2">
        <w:rPr>
          <w:rtl/>
          <w:lang w:eastAsia="en-US"/>
        </w:rPr>
        <w:t>–</w:t>
      </w:r>
      <w:r w:rsidR="00281AD2">
        <w:rPr>
          <w:rFonts w:hint="cs"/>
          <w:rtl/>
          <w:lang w:eastAsia="en-US"/>
        </w:rPr>
        <w:t xml:space="preserve"> "</w:t>
      </w:r>
      <w:r w:rsidRPr="0017041C">
        <w:rPr>
          <w:rtl/>
          <w:lang w:eastAsia="en-US"/>
        </w:rPr>
        <w:t>יהי מאורות</w:t>
      </w:r>
      <w:r w:rsidR="00281AD2">
        <w:rPr>
          <w:rFonts w:hint="cs"/>
          <w:rtl/>
          <w:lang w:eastAsia="en-US"/>
        </w:rPr>
        <w:t>"</w:t>
      </w:r>
      <w:r w:rsidRPr="0017041C">
        <w:rPr>
          <w:rtl/>
          <w:lang w:eastAsia="en-US"/>
        </w:rPr>
        <w:t xml:space="preserve"> ו</w:t>
      </w:r>
      <w:r w:rsidR="00281AD2">
        <w:rPr>
          <w:rFonts w:hint="cs"/>
          <w:rtl/>
          <w:lang w:eastAsia="en-US"/>
        </w:rPr>
        <w:t>"</w:t>
      </w:r>
      <w:r w:rsidRPr="0017041C">
        <w:rPr>
          <w:rtl/>
          <w:lang w:eastAsia="en-US"/>
        </w:rPr>
        <w:t>ישרצו המים</w:t>
      </w:r>
      <w:r w:rsidR="00281AD2">
        <w:rPr>
          <w:rFonts w:hint="cs"/>
          <w:rtl/>
          <w:lang w:eastAsia="en-US"/>
        </w:rPr>
        <w:t>".</w:t>
      </w:r>
      <w:r w:rsidRPr="0017041C">
        <w:rPr>
          <w:rtl/>
          <w:lang w:eastAsia="en-US"/>
        </w:rPr>
        <w:t xml:space="preserve"> בחמישי </w:t>
      </w:r>
      <w:r w:rsidR="00281AD2">
        <w:rPr>
          <w:rtl/>
          <w:lang w:eastAsia="en-US"/>
        </w:rPr>
        <w:t>–</w:t>
      </w:r>
      <w:r w:rsidR="00281AD2">
        <w:rPr>
          <w:rFonts w:hint="cs"/>
          <w:rtl/>
          <w:lang w:eastAsia="en-US"/>
        </w:rPr>
        <w:t xml:space="preserve"> "</w:t>
      </w:r>
      <w:r w:rsidRPr="0017041C">
        <w:rPr>
          <w:rtl/>
          <w:lang w:eastAsia="en-US"/>
        </w:rPr>
        <w:t>ישרצו המים</w:t>
      </w:r>
      <w:r w:rsidR="00281AD2">
        <w:rPr>
          <w:rFonts w:hint="cs"/>
          <w:rtl/>
          <w:lang w:eastAsia="en-US"/>
        </w:rPr>
        <w:t>"</w:t>
      </w:r>
      <w:r w:rsidRPr="0017041C">
        <w:rPr>
          <w:rtl/>
          <w:lang w:eastAsia="en-US"/>
        </w:rPr>
        <w:t xml:space="preserve"> ו</w:t>
      </w:r>
      <w:r w:rsidR="00281AD2">
        <w:rPr>
          <w:rFonts w:hint="cs"/>
          <w:rtl/>
          <w:lang w:eastAsia="en-US"/>
        </w:rPr>
        <w:t>"</w:t>
      </w:r>
      <w:r w:rsidRPr="0017041C">
        <w:rPr>
          <w:rtl/>
          <w:lang w:eastAsia="en-US"/>
        </w:rPr>
        <w:t>תוצא הארץ</w:t>
      </w:r>
      <w:r w:rsidR="00281AD2">
        <w:rPr>
          <w:rFonts w:hint="cs"/>
          <w:rtl/>
          <w:lang w:eastAsia="en-US"/>
        </w:rPr>
        <w:t>".</w:t>
      </w:r>
      <w:r w:rsidR="00281AD2">
        <w:rPr>
          <w:rStyle w:val="a5"/>
          <w:rtl/>
          <w:lang w:eastAsia="en-US"/>
        </w:rPr>
        <w:footnoteReference w:id="9"/>
      </w:r>
      <w:r w:rsidRPr="0017041C">
        <w:rPr>
          <w:rtl/>
          <w:lang w:eastAsia="en-US"/>
        </w:rPr>
        <w:t xml:space="preserve"> בששי </w:t>
      </w:r>
      <w:r w:rsidR="00281AD2">
        <w:rPr>
          <w:rtl/>
          <w:lang w:eastAsia="en-US"/>
        </w:rPr>
        <w:t>–</w:t>
      </w:r>
      <w:r w:rsidR="00281AD2">
        <w:rPr>
          <w:rFonts w:hint="cs"/>
          <w:rtl/>
          <w:lang w:eastAsia="en-US"/>
        </w:rPr>
        <w:t xml:space="preserve"> "</w:t>
      </w:r>
      <w:r w:rsidRPr="0017041C">
        <w:rPr>
          <w:rtl/>
          <w:lang w:eastAsia="en-US"/>
        </w:rPr>
        <w:t>תוצא הארץ</w:t>
      </w:r>
      <w:r w:rsidR="00281AD2">
        <w:rPr>
          <w:rFonts w:hint="cs"/>
          <w:rtl/>
          <w:lang w:eastAsia="en-US"/>
        </w:rPr>
        <w:t>"</w:t>
      </w:r>
      <w:r w:rsidRPr="0017041C">
        <w:rPr>
          <w:rtl/>
          <w:lang w:eastAsia="en-US"/>
        </w:rPr>
        <w:t xml:space="preserve"> </w:t>
      </w:r>
      <w:r w:rsidR="00281AD2">
        <w:rPr>
          <w:rFonts w:hint="cs"/>
          <w:rtl/>
          <w:lang w:eastAsia="en-US"/>
        </w:rPr>
        <w:t>"</w:t>
      </w:r>
      <w:r w:rsidRPr="0017041C">
        <w:rPr>
          <w:rtl/>
          <w:lang w:eastAsia="en-US"/>
        </w:rPr>
        <w:t>ויכלו השמים</w:t>
      </w:r>
      <w:r w:rsidR="00281AD2">
        <w:rPr>
          <w:rFonts w:hint="cs"/>
          <w:rtl/>
          <w:lang w:eastAsia="en-US"/>
        </w:rPr>
        <w:t>".</w:t>
      </w:r>
      <w:r w:rsidR="00281AD2">
        <w:rPr>
          <w:rStyle w:val="a5"/>
          <w:rtl/>
          <w:lang w:eastAsia="en-US"/>
        </w:rPr>
        <w:footnoteReference w:id="10"/>
      </w:r>
      <w:r w:rsidRPr="0017041C">
        <w:rPr>
          <w:rtl/>
          <w:lang w:eastAsia="en-US"/>
        </w:rPr>
        <w:t xml:space="preserve"> פרשה גדולה קורין אותה בשנים והקטנה ביחיד</w:t>
      </w:r>
      <w:r w:rsidR="00432060">
        <w:rPr>
          <w:rFonts w:hint="cs"/>
          <w:rtl/>
          <w:lang w:eastAsia="en-US"/>
        </w:rPr>
        <w:t>.</w:t>
      </w:r>
      <w:r w:rsidR="00A95FC0">
        <w:rPr>
          <w:rStyle w:val="a5"/>
          <w:rtl/>
          <w:lang w:eastAsia="en-US"/>
        </w:rPr>
        <w:footnoteReference w:id="11"/>
      </w:r>
      <w:r w:rsidRPr="0017041C">
        <w:rPr>
          <w:rtl/>
          <w:lang w:eastAsia="en-US"/>
        </w:rPr>
        <w:t xml:space="preserve"> </w:t>
      </w:r>
    </w:p>
    <w:p w14:paraId="2AE9FE2E" w14:textId="0D9E32DA" w:rsidR="00CA5F0B" w:rsidRDefault="0017041C" w:rsidP="00B92097">
      <w:pPr>
        <w:pStyle w:val="ac"/>
        <w:rPr>
          <w:rtl/>
          <w:lang w:eastAsia="en-US"/>
        </w:rPr>
      </w:pPr>
      <w:r w:rsidRPr="0017041C">
        <w:rPr>
          <w:rtl/>
          <w:lang w:eastAsia="en-US"/>
        </w:rPr>
        <w:lastRenderedPageBreak/>
        <w:t xml:space="preserve">בשחרית </w:t>
      </w:r>
      <w:r w:rsidR="00A95FC0">
        <w:rPr>
          <w:rFonts w:hint="cs"/>
          <w:rtl/>
          <w:lang w:eastAsia="en-US"/>
        </w:rPr>
        <w:t>ו</w:t>
      </w:r>
      <w:r w:rsidRPr="0017041C">
        <w:rPr>
          <w:rtl/>
          <w:lang w:eastAsia="en-US"/>
        </w:rPr>
        <w:t>במוסף</w:t>
      </w:r>
      <w:r w:rsidR="00A95FC0">
        <w:rPr>
          <w:rFonts w:hint="cs"/>
          <w:rtl/>
          <w:lang w:eastAsia="en-US"/>
        </w:rPr>
        <w:t>.</w:t>
      </w:r>
      <w:r w:rsidRPr="0017041C">
        <w:rPr>
          <w:rtl/>
          <w:lang w:eastAsia="en-US"/>
        </w:rPr>
        <w:t xml:space="preserve"> ובמנחה נכנסין וקורין על פיהן כקורין את שמע</w:t>
      </w:r>
      <w:r w:rsidR="00A95FC0">
        <w:rPr>
          <w:rFonts w:hint="cs"/>
          <w:rtl/>
          <w:lang w:eastAsia="en-US"/>
        </w:rPr>
        <w:t>.</w:t>
      </w:r>
      <w:r w:rsidR="00A95FC0">
        <w:rPr>
          <w:rStyle w:val="a5"/>
          <w:rtl/>
          <w:lang w:eastAsia="en-US"/>
        </w:rPr>
        <w:footnoteReference w:id="12"/>
      </w:r>
      <w:r w:rsidR="00A95FC0">
        <w:rPr>
          <w:rFonts w:hint="cs"/>
          <w:rtl/>
          <w:lang w:eastAsia="en-US"/>
        </w:rPr>
        <w:t xml:space="preserve"> </w:t>
      </w:r>
      <w:r w:rsidRPr="0017041C">
        <w:rPr>
          <w:rtl/>
          <w:lang w:eastAsia="en-US"/>
        </w:rPr>
        <w:t>ערב שבת במנחה לא היו נכנסין מפני כבוד השבת</w:t>
      </w:r>
      <w:r w:rsidR="00B92097">
        <w:rPr>
          <w:rFonts w:hint="cs"/>
          <w:rtl/>
          <w:lang w:eastAsia="en-US"/>
        </w:rPr>
        <w:t>.</w:t>
      </w:r>
      <w:r w:rsidR="00B92097">
        <w:rPr>
          <w:rStyle w:val="a5"/>
          <w:rtl/>
          <w:lang w:eastAsia="en-US"/>
        </w:rPr>
        <w:footnoteReference w:id="13"/>
      </w:r>
    </w:p>
    <w:p w14:paraId="6DC8FBDB" w14:textId="63EAD82C" w:rsidR="00286F62" w:rsidRDefault="00286F62" w:rsidP="00286F62">
      <w:pPr>
        <w:pStyle w:val="ab"/>
        <w:rPr>
          <w:rtl/>
          <w:lang w:eastAsia="en-US"/>
        </w:rPr>
      </w:pPr>
      <w:r>
        <w:rPr>
          <w:rtl/>
          <w:lang w:eastAsia="en-US"/>
        </w:rPr>
        <w:t xml:space="preserve">ירושלמי תענית פרק ד </w:t>
      </w:r>
      <w:r>
        <w:rPr>
          <w:rFonts w:hint="cs"/>
          <w:rtl/>
          <w:lang w:eastAsia="en-US"/>
        </w:rPr>
        <w:t>הלכה ב</w:t>
      </w:r>
      <w:r>
        <w:rPr>
          <w:rtl/>
          <w:lang w:eastAsia="en-US"/>
        </w:rPr>
        <w:t xml:space="preserve"> </w:t>
      </w:r>
      <w:r w:rsidR="002D0323">
        <w:rPr>
          <w:rtl/>
          <w:lang w:eastAsia="en-US"/>
        </w:rPr>
        <w:t>–</w:t>
      </w:r>
      <w:r w:rsidR="002D0323">
        <w:rPr>
          <w:rFonts w:hint="cs"/>
          <w:rtl/>
          <w:lang w:eastAsia="en-US"/>
        </w:rPr>
        <w:t xml:space="preserve"> תקנת נביאים הראשונים</w:t>
      </w:r>
    </w:p>
    <w:p w14:paraId="5272F5E5" w14:textId="77777777" w:rsidR="00286F62" w:rsidRDefault="00286F62" w:rsidP="00286F62">
      <w:pPr>
        <w:pStyle w:val="ac"/>
        <w:rPr>
          <w:rtl/>
          <w:lang w:eastAsia="en-US"/>
        </w:rPr>
      </w:pPr>
      <w:r>
        <w:rPr>
          <w:rtl/>
          <w:lang w:eastAsia="en-US"/>
        </w:rPr>
        <w:t>אמר רבי יונה</w:t>
      </w:r>
      <w:r>
        <w:rPr>
          <w:rFonts w:hint="cs"/>
          <w:rtl/>
          <w:lang w:eastAsia="en-US"/>
        </w:rPr>
        <w:t>:</w:t>
      </w:r>
      <w:r>
        <w:rPr>
          <w:rtl/>
          <w:lang w:eastAsia="en-US"/>
        </w:rPr>
        <w:t xml:space="preserve"> אילין תמידין</w:t>
      </w:r>
      <w:r>
        <w:rPr>
          <w:rFonts w:hint="cs"/>
          <w:rtl/>
          <w:lang w:eastAsia="en-US"/>
        </w:rPr>
        <w:t>,</w:t>
      </w:r>
      <w:r>
        <w:rPr>
          <w:rtl/>
          <w:lang w:eastAsia="en-US"/>
        </w:rPr>
        <w:t xml:space="preserve"> קרבנותיהן של כל ישראל אינון</w:t>
      </w:r>
      <w:r>
        <w:rPr>
          <w:rFonts w:hint="cs"/>
          <w:rtl/>
          <w:lang w:eastAsia="en-US"/>
        </w:rPr>
        <w:t>.</w:t>
      </w:r>
      <w:r>
        <w:rPr>
          <w:rStyle w:val="a5"/>
          <w:rtl/>
          <w:lang w:eastAsia="en-US"/>
        </w:rPr>
        <w:footnoteReference w:id="14"/>
      </w:r>
      <w:r>
        <w:rPr>
          <w:rtl/>
          <w:lang w:eastAsia="en-US"/>
        </w:rPr>
        <w:t xml:space="preserve"> אם יהיו כל ישראל עולין לירושל</w:t>
      </w:r>
      <w:r>
        <w:rPr>
          <w:rFonts w:hint="cs"/>
          <w:rtl/>
          <w:lang w:eastAsia="en-US"/>
        </w:rPr>
        <w:t>י</w:t>
      </w:r>
      <w:r>
        <w:rPr>
          <w:rtl/>
          <w:lang w:eastAsia="en-US"/>
        </w:rPr>
        <w:t>ם</w:t>
      </w:r>
      <w:r>
        <w:rPr>
          <w:rFonts w:hint="cs"/>
          <w:rtl/>
          <w:lang w:eastAsia="en-US"/>
        </w:rPr>
        <w:t>,</w:t>
      </w:r>
      <w:r>
        <w:rPr>
          <w:rtl/>
          <w:lang w:eastAsia="en-US"/>
        </w:rPr>
        <w:t xml:space="preserve"> לית כתיב אלא</w:t>
      </w:r>
      <w:r>
        <w:rPr>
          <w:rFonts w:hint="cs"/>
          <w:rtl/>
          <w:lang w:eastAsia="en-US"/>
        </w:rPr>
        <w:t>:</w:t>
      </w:r>
      <w:r>
        <w:rPr>
          <w:rtl/>
          <w:lang w:eastAsia="en-US"/>
        </w:rPr>
        <w:t xml:space="preserve"> </w:t>
      </w:r>
      <w:r>
        <w:rPr>
          <w:rFonts w:hint="cs"/>
          <w:rtl/>
          <w:lang w:eastAsia="en-US"/>
        </w:rPr>
        <w:t>"</w:t>
      </w:r>
      <w:r>
        <w:rPr>
          <w:rtl/>
          <w:lang w:eastAsia="en-US"/>
        </w:rPr>
        <w:t>שלש פעמים בשנה יראה כל זכורך</w:t>
      </w:r>
      <w:r>
        <w:rPr>
          <w:rFonts w:hint="cs"/>
          <w:rtl/>
          <w:lang w:eastAsia="en-US"/>
        </w:rPr>
        <w:t>".</w:t>
      </w:r>
      <w:r>
        <w:rPr>
          <w:rtl/>
          <w:lang w:eastAsia="en-US"/>
        </w:rPr>
        <w:t xml:space="preserve"> אם יהו כל ישראל יושבין ובטילין</w:t>
      </w:r>
      <w:r>
        <w:rPr>
          <w:rFonts w:hint="cs"/>
          <w:rtl/>
          <w:lang w:eastAsia="en-US"/>
        </w:rPr>
        <w:t>,</w:t>
      </w:r>
      <w:r>
        <w:rPr>
          <w:rtl/>
          <w:lang w:eastAsia="en-US"/>
        </w:rPr>
        <w:t xml:space="preserve"> והא כתיב</w:t>
      </w:r>
      <w:r>
        <w:rPr>
          <w:rFonts w:hint="cs"/>
          <w:rtl/>
          <w:lang w:eastAsia="en-US"/>
        </w:rPr>
        <w:t>:</w:t>
      </w:r>
      <w:r>
        <w:rPr>
          <w:rtl/>
          <w:lang w:eastAsia="en-US"/>
        </w:rPr>
        <w:t xml:space="preserve"> </w:t>
      </w:r>
      <w:r>
        <w:rPr>
          <w:rFonts w:hint="cs"/>
          <w:rtl/>
          <w:lang w:eastAsia="en-US"/>
        </w:rPr>
        <w:t>"</w:t>
      </w:r>
      <w:r>
        <w:rPr>
          <w:rtl/>
          <w:lang w:eastAsia="en-US"/>
        </w:rPr>
        <w:t>ואספת דגנך</w:t>
      </w:r>
      <w:r>
        <w:rPr>
          <w:rFonts w:hint="cs"/>
          <w:rtl/>
          <w:lang w:eastAsia="en-US"/>
        </w:rPr>
        <w:t>" -</w:t>
      </w:r>
      <w:r>
        <w:rPr>
          <w:rtl/>
          <w:lang w:eastAsia="en-US"/>
        </w:rPr>
        <w:t xml:space="preserve"> מי אוסף להם את הדגן</w:t>
      </w:r>
      <w:r>
        <w:rPr>
          <w:rFonts w:hint="cs"/>
          <w:rtl/>
          <w:lang w:eastAsia="en-US"/>
        </w:rPr>
        <w:t>?</w:t>
      </w:r>
      <w:r>
        <w:rPr>
          <w:rtl/>
          <w:lang w:eastAsia="en-US"/>
        </w:rPr>
        <w:t xml:space="preserve"> אלא שהתקינו הנביאים הראשונים עשרים וארבע משמרות</w:t>
      </w:r>
      <w:r>
        <w:rPr>
          <w:rFonts w:hint="cs"/>
          <w:rtl/>
          <w:lang w:eastAsia="en-US"/>
        </w:rPr>
        <w:t>,</w:t>
      </w:r>
      <w:r>
        <w:rPr>
          <w:rtl/>
          <w:lang w:eastAsia="en-US"/>
        </w:rPr>
        <w:t xml:space="preserve"> ועל כל משמר ומשמר היה עמוד בירושלם של כהנים ושל לוים ושל ישראל</w:t>
      </w:r>
      <w:r>
        <w:rPr>
          <w:rFonts w:hint="cs"/>
          <w:rtl/>
          <w:lang w:eastAsia="en-US"/>
        </w:rPr>
        <w:t>.</w:t>
      </w:r>
      <w:r w:rsidRPr="003B7858">
        <w:rPr>
          <w:rStyle w:val="a5"/>
          <w:rtl/>
          <w:lang w:eastAsia="en-US"/>
        </w:rPr>
        <w:footnoteReference w:id="15"/>
      </w:r>
    </w:p>
    <w:p w14:paraId="1F503D6B" w14:textId="77777777" w:rsidR="00171858" w:rsidRDefault="00171858" w:rsidP="00171858">
      <w:pPr>
        <w:pStyle w:val="ab"/>
        <w:rPr>
          <w:rtl/>
          <w:lang w:eastAsia="en-US"/>
        </w:rPr>
      </w:pPr>
      <w:r>
        <w:rPr>
          <w:rtl/>
          <w:lang w:eastAsia="en-US"/>
        </w:rPr>
        <w:t xml:space="preserve">מסכת ביכורים פרק ג </w:t>
      </w:r>
      <w:r>
        <w:rPr>
          <w:rFonts w:hint="cs"/>
          <w:rtl/>
          <w:lang w:eastAsia="en-US"/>
        </w:rPr>
        <w:t>משנה ב</w:t>
      </w:r>
      <w:r w:rsidR="005409F5">
        <w:rPr>
          <w:rFonts w:hint="cs"/>
          <w:rtl/>
          <w:lang w:eastAsia="en-US"/>
        </w:rPr>
        <w:t xml:space="preserve"> </w:t>
      </w:r>
      <w:r w:rsidR="005409F5">
        <w:rPr>
          <w:rtl/>
          <w:lang w:eastAsia="en-US"/>
        </w:rPr>
        <w:t>–</w:t>
      </w:r>
      <w:r w:rsidR="005409F5">
        <w:rPr>
          <w:rFonts w:hint="cs"/>
          <w:rtl/>
          <w:lang w:eastAsia="en-US"/>
        </w:rPr>
        <w:t xml:space="preserve"> במצוות הביכורים</w:t>
      </w:r>
    </w:p>
    <w:p w14:paraId="6450E293" w14:textId="77777777" w:rsidR="00171858" w:rsidRDefault="00171858" w:rsidP="00171858">
      <w:pPr>
        <w:pStyle w:val="ac"/>
        <w:rPr>
          <w:rtl/>
          <w:lang w:eastAsia="en-US"/>
        </w:rPr>
      </w:pPr>
      <w:r>
        <w:rPr>
          <w:rtl/>
          <w:lang w:eastAsia="en-US"/>
        </w:rPr>
        <w:t>כיצד מעלין את הבכורים</w:t>
      </w:r>
      <w:r>
        <w:rPr>
          <w:rFonts w:hint="cs"/>
          <w:rtl/>
          <w:lang w:eastAsia="en-US"/>
        </w:rPr>
        <w:t>?</w:t>
      </w:r>
      <w:r>
        <w:rPr>
          <w:rtl/>
          <w:lang w:eastAsia="en-US"/>
        </w:rPr>
        <w:t xml:space="preserve"> כל העיירות שבמעמד מתכנסות לעיר של מעמד ולנין ברחובה של עיר ולא היו נכנסין לבתים</w:t>
      </w:r>
      <w:r>
        <w:rPr>
          <w:rFonts w:hint="cs"/>
          <w:rtl/>
          <w:lang w:eastAsia="en-US"/>
        </w:rPr>
        <w:t>.</w:t>
      </w:r>
      <w:r>
        <w:rPr>
          <w:rtl/>
          <w:lang w:eastAsia="en-US"/>
        </w:rPr>
        <w:t xml:space="preserve"> ולמשכים היה הממונה אומר</w:t>
      </w:r>
      <w:r>
        <w:rPr>
          <w:rFonts w:hint="cs"/>
          <w:rtl/>
          <w:lang w:eastAsia="en-US"/>
        </w:rPr>
        <w:t>:</w:t>
      </w:r>
      <w:r>
        <w:rPr>
          <w:rtl/>
          <w:lang w:eastAsia="en-US"/>
        </w:rPr>
        <w:t xml:space="preserve"> קומו ונעלה ציון אל בית ה' אלהינו</w:t>
      </w:r>
      <w:r>
        <w:rPr>
          <w:rFonts w:hint="cs"/>
          <w:rtl/>
          <w:lang w:eastAsia="en-US"/>
        </w:rPr>
        <w:t>.</w:t>
      </w:r>
      <w:r>
        <w:rPr>
          <w:rStyle w:val="a5"/>
          <w:rtl/>
          <w:lang w:eastAsia="en-US"/>
        </w:rPr>
        <w:footnoteReference w:id="16"/>
      </w:r>
    </w:p>
    <w:p w14:paraId="0E10FDCB" w14:textId="77777777" w:rsidR="00190BE2" w:rsidRDefault="00190BE2" w:rsidP="0076334F">
      <w:pPr>
        <w:pStyle w:val="ab"/>
        <w:rPr>
          <w:rtl/>
          <w:lang w:eastAsia="en-US"/>
        </w:rPr>
      </w:pPr>
      <w:r>
        <w:rPr>
          <w:rFonts w:hint="cs"/>
          <w:rtl/>
          <w:lang w:eastAsia="en-US"/>
        </w:rPr>
        <w:t xml:space="preserve">גמרא </w:t>
      </w:r>
      <w:r>
        <w:rPr>
          <w:rtl/>
          <w:lang w:eastAsia="en-US"/>
        </w:rPr>
        <w:t xml:space="preserve">תענית דף כז עמוד א </w:t>
      </w:r>
      <w:r w:rsidR="005409F5">
        <w:rPr>
          <w:rtl/>
          <w:lang w:eastAsia="en-US"/>
        </w:rPr>
        <w:t>–</w:t>
      </w:r>
      <w:r w:rsidR="005409F5">
        <w:rPr>
          <w:rFonts w:hint="cs"/>
          <w:rtl/>
          <w:lang w:eastAsia="en-US"/>
        </w:rPr>
        <w:t xml:space="preserve"> התפתחות המשמרות</w:t>
      </w:r>
    </w:p>
    <w:p w14:paraId="3CE506CC" w14:textId="77777777" w:rsidR="00190BE2" w:rsidRDefault="00190BE2" w:rsidP="00391345">
      <w:pPr>
        <w:pStyle w:val="ac"/>
        <w:rPr>
          <w:rtl/>
          <w:lang w:eastAsia="en-US"/>
        </w:rPr>
      </w:pPr>
      <w:r>
        <w:rPr>
          <w:rtl/>
          <w:lang w:eastAsia="en-US"/>
        </w:rPr>
        <w:t>אמר רב חמא בר גוריא אמר רב: משה תיקן להם לישראל שמונה משמרות</w:t>
      </w:r>
      <w:r w:rsidR="00B0415B">
        <w:rPr>
          <w:rFonts w:hint="cs"/>
          <w:rtl/>
          <w:lang w:eastAsia="en-US"/>
        </w:rPr>
        <w:t>:</w:t>
      </w:r>
      <w:r>
        <w:rPr>
          <w:rtl/>
          <w:lang w:eastAsia="en-US"/>
        </w:rPr>
        <w:t xml:space="preserve"> ארבעה מאלעזר וארבעה מאיתמר. בא שמואל והעמידן על שש עשרה, בא דוד והעמידן על עשרים וארבעה, שנאמר: </w:t>
      </w:r>
      <w:r w:rsidR="0076334F">
        <w:rPr>
          <w:rFonts w:hint="cs"/>
          <w:rtl/>
          <w:lang w:eastAsia="en-US"/>
        </w:rPr>
        <w:t>"</w:t>
      </w:r>
      <w:r>
        <w:rPr>
          <w:rtl/>
          <w:lang w:eastAsia="en-US"/>
        </w:rPr>
        <w:t>בשנת הארבעים למלכות דויד נדרשו וימצא בהם ג</w:t>
      </w:r>
      <w:r>
        <w:rPr>
          <w:rFonts w:hint="cs"/>
          <w:rtl/>
          <w:lang w:eastAsia="en-US"/>
        </w:rPr>
        <w:t>י</w:t>
      </w:r>
      <w:r>
        <w:rPr>
          <w:rtl/>
          <w:lang w:eastAsia="en-US"/>
        </w:rPr>
        <w:t>בורי חיל ביעזיר גלעד</w:t>
      </w:r>
      <w:r w:rsidR="0076334F">
        <w:rPr>
          <w:rFonts w:hint="cs"/>
          <w:rtl/>
          <w:lang w:eastAsia="en-US"/>
        </w:rPr>
        <w:t>" (</w:t>
      </w:r>
      <w:r w:rsidR="0076334F">
        <w:rPr>
          <w:rtl/>
          <w:lang w:eastAsia="en-US"/>
        </w:rPr>
        <w:t>דברי הימים א כו</w:t>
      </w:r>
      <w:r w:rsidR="00B0415B">
        <w:rPr>
          <w:rFonts w:hint="cs"/>
          <w:rtl/>
          <w:lang w:eastAsia="en-US"/>
        </w:rPr>
        <w:t xml:space="preserve"> לא)</w:t>
      </w:r>
      <w:r>
        <w:rPr>
          <w:rtl/>
          <w:lang w:eastAsia="en-US"/>
        </w:rPr>
        <w:t>.</w:t>
      </w:r>
      <w:r w:rsidR="00C26323">
        <w:rPr>
          <w:rStyle w:val="a5"/>
          <w:rtl/>
          <w:lang w:eastAsia="en-US"/>
        </w:rPr>
        <w:footnoteReference w:id="17"/>
      </w:r>
      <w:r>
        <w:rPr>
          <w:rtl/>
          <w:lang w:eastAsia="en-US"/>
        </w:rPr>
        <w:t xml:space="preserve"> </w:t>
      </w:r>
      <w:r w:rsidR="00391345">
        <w:rPr>
          <w:rFonts w:hint="cs"/>
          <w:rtl/>
          <w:lang w:eastAsia="en-US"/>
        </w:rPr>
        <w:t xml:space="preserve">... </w:t>
      </w:r>
      <w:r>
        <w:rPr>
          <w:rtl/>
          <w:lang w:eastAsia="en-US"/>
        </w:rPr>
        <w:t xml:space="preserve">תניא אידך: משה תיקן להם לישראל שש עשרה משמרות, שמונה מאלעזר ושמונה מאיתמר, וכשרבו בני אלעזר על בני איתמר חלקום והעמידום על עשרים וארבע, שנאמר: </w:t>
      </w:r>
      <w:r w:rsidR="00391345">
        <w:rPr>
          <w:rFonts w:hint="cs"/>
          <w:rtl/>
          <w:lang w:eastAsia="en-US"/>
        </w:rPr>
        <w:t>"</w:t>
      </w:r>
      <w:r w:rsidR="00391345">
        <w:rPr>
          <w:rtl/>
          <w:lang w:eastAsia="en-US"/>
        </w:rPr>
        <w:t>וַיִּמָּצְאוּ בְנֵי אֶלְעָזָר רַבִּים לְרָאשֵׁי הַגְּבָרִים מִן בְּנֵי אִיתָמָר וַיַּחְלְקוּם לִבְנֵי אֶלְעָזָר רָאשִׁים לְבֵית אָבוֹת שִׁשָּׁה עָשָׂר וְלִבְנֵי אִיתָמָר לְבֵית אֲבוֹתָם שְׁמוֹנָה</w:t>
      </w:r>
      <w:r w:rsidR="00391345">
        <w:rPr>
          <w:rFonts w:hint="cs"/>
          <w:rtl/>
          <w:lang w:eastAsia="en-US"/>
        </w:rPr>
        <w:t>" (ד</w:t>
      </w:r>
      <w:r w:rsidR="00391345">
        <w:rPr>
          <w:rtl/>
          <w:lang w:eastAsia="en-US"/>
        </w:rPr>
        <w:t>ברי הימים א כד</w:t>
      </w:r>
      <w:r w:rsidR="00391345">
        <w:rPr>
          <w:rFonts w:hint="cs"/>
          <w:rtl/>
          <w:lang w:eastAsia="en-US"/>
        </w:rPr>
        <w:t xml:space="preserve"> ד).</w:t>
      </w:r>
      <w:r w:rsidR="003710B7">
        <w:rPr>
          <w:rStyle w:val="a5"/>
          <w:rtl/>
          <w:lang w:eastAsia="en-US"/>
        </w:rPr>
        <w:footnoteReference w:id="18"/>
      </w:r>
    </w:p>
    <w:p w14:paraId="3942A6D6" w14:textId="77777777" w:rsidR="00B02C0F" w:rsidRDefault="00B02C0F" w:rsidP="003710B7">
      <w:pPr>
        <w:pStyle w:val="ab"/>
        <w:rPr>
          <w:rtl/>
          <w:lang w:eastAsia="en-US"/>
        </w:rPr>
      </w:pPr>
      <w:r>
        <w:rPr>
          <w:rtl/>
          <w:lang w:eastAsia="en-US"/>
        </w:rPr>
        <w:t xml:space="preserve">פירוש המשנה לרמב"ם מסכת תענית פרק ד </w:t>
      </w:r>
      <w:r>
        <w:rPr>
          <w:rFonts w:hint="cs"/>
          <w:rtl/>
          <w:lang w:eastAsia="en-US"/>
        </w:rPr>
        <w:t>משנה ב</w:t>
      </w:r>
      <w:r w:rsidR="005409F5">
        <w:rPr>
          <w:rFonts w:hint="cs"/>
          <w:rtl/>
          <w:lang w:eastAsia="en-US"/>
        </w:rPr>
        <w:t xml:space="preserve"> </w:t>
      </w:r>
      <w:r w:rsidR="005409F5">
        <w:rPr>
          <w:rtl/>
          <w:lang w:eastAsia="en-US"/>
        </w:rPr>
        <w:t>–</w:t>
      </w:r>
      <w:r w:rsidR="005409F5">
        <w:rPr>
          <w:rFonts w:hint="cs"/>
          <w:rtl/>
          <w:lang w:eastAsia="en-US"/>
        </w:rPr>
        <w:t xml:space="preserve"> הסיכום ברמב"ם</w:t>
      </w:r>
      <w:r w:rsidR="00683467">
        <w:rPr>
          <w:rStyle w:val="a5"/>
          <w:rtl/>
          <w:lang w:eastAsia="en-US"/>
        </w:rPr>
        <w:footnoteReference w:id="19"/>
      </w:r>
    </w:p>
    <w:p w14:paraId="4D073AB4" w14:textId="77777777" w:rsidR="00190BE2" w:rsidRDefault="00B02C0F" w:rsidP="00683467">
      <w:pPr>
        <w:pStyle w:val="ac"/>
        <w:rPr>
          <w:rtl/>
          <w:lang w:eastAsia="en-US"/>
        </w:rPr>
      </w:pPr>
      <w:r>
        <w:rPr>
          <w:rtl/>
          <w:lang w:eastAsia="en-US"/>
        </w:rPr>
        <w:t>הנה נתבאר לך מלשון זה</w:t>
      </w:r>
      <w:r w:rsidR="00683467">
        <w:rPr>
          <w:rFonts w:hint="cs"/>
          <w:rtl/>
          <w:lang w:eastAsia="en-US"/>
        </w:rPr>
        <w:t>,</w:t>
      </w:r>
      <w:r>
        <w:rPr>
          <w:rtl/>
          <w:lang w:eastAsia="en-US"/>
        </w:rPr>
        <w:t xml:space="preserve"> כי מלת משמר כוללת כהני משמרה ולוייה ואנשי אותו מעמד. וכאלו אנשי מעמד הם שלוחי כל ישראל והיתה כונתם ומטרתם ההתעסקות בעבודה ו</w:t>
      </w:r>
      <w:r w:rsidR="007C1730">
        <w:rPr>
          <w:rtl/>
          <w:lang w:eastAsia="en-US"/>
        </w:rPr>
        <w:t>תפיל</w:t>
      </w:r>
      <w:r>
        <w:rPr>
          <w:rtl/>
          <w:lang w:eastAsia="en-US"/>
        </w:rPr>
        <w:t xml:space="preserve">ה ואינם עוסקין בעסקי עצמן, ותהיה דעתם </w:t>
      </w:r>
      <w:r>
        <w:rPr>
          <w:rtl/>
          <w:lang w:eastAsia="en-US"/>
        </w:rPr>
        <w:lastRenderedPageBreak/>
        <w:t>ומחשבתם בקרבנות</w:t>
      </w:r>
      <w:r w:rsidR="00BD085E">
        <w:rPr>
          <w:rFonts w:hint="cs"/>
          <w:rtl/>
          <w:lang w:eastAsia="en-US"/>
        </w:rPr>
        <w:t>.</w:t>
      </w:r>
      <w:r>
        <w:rPr>
          <w:rtl/>
          <w:lang w:eastAsia="en-US"/>
        </w:rPr>
        <w:t xml:space="preserve"> וכשמגיע זמן מעמד</w:t>
      </w:r>
      <w:r w:rsidR="00BD085E">
        <w:rPr>
          <w:rFonts w:hint="cs"/>
          <w:rtl/>
          <w:lang w:eastAsia="en-US"/>
        </w:rPr>
        <w:t>,</w:t>
      </w:r>
      <w:r>
        <w:rPr>
          <w:rtl/>
          <w:lang w:eastAsia="en-US"/>
        </w:rPr>
        <w:t xml:space="preserve"> כל מי שהיה מהם מאנשי אותו המעמד קרוב לירושלם</w:t>
      </w:r>
      <w:r w:rsidR="00BD085E">
        <w:rPr>
          <w:rFonts w:hint="cs"/>
          <w:rtl/>
          <w:lang w:eastAsia="en-US"/>
        </w:rPr>
        <w:t>,</w:t>
      </w:r>
      <w:r>
        <w:rPr>
          <w:rtl/>
          <w:lang w:eastAsia="en-US"/>
        </w:rPr>
        <w:t xml:space="preserve"> יעלה לירושלם ויהיה מצוי במקדש בזמן הקרבת הקרבן עם הכהנים והלוים שבאותו משמר</w:t>
      </w:r>
      <w:r w:rsidR="00BD085E">
        <w:rPr>
          <w:rFonts w:hint="cs"/>
          <w:rtl/>
          <w:lang w:eastAsia="en-US"/>
        </w:rPr>
        <w:t>.</w:t>
      </w:r>
      <w:r>
        <w:rPr>
          <w:rtl/>
          <w:lang w:eastAsia="en-US"/>
        </w:rPr>
        <w:t xml:space="preserve"> ומי שהיה רחוק מירושל</w:t>
      </w:r>
      <w:r w:rsidR="00BD085E">
        <w:rPr>
          <w:rFonts w:hint="cs"/>
          <w:rtl/>
          <w:lang w:eastAsia="en-US"/>
        </w:rPr>
        <w:t>י</w:t>
      </w:r>
      <w:r>
        <w:rPr>
          <w:rtl/>
          <w:lang w:eastAsia="en-US"/>
        </w:rPr>
        <w:t>ם</w:t>
      </w:r>
      <w:r w:rsidR="00BD085E">
        <w:rPr>
          <w:rFonts w:hint="cs"/>
          <w:rtl/>
          <w:lang w:eastAsia="en-US"/>
        </w:rPr>
        <w:t>,</w:t>
      </w:r>
      <w:r>
        <w:rPr>
          <w:rtl/>
          <w:lang w:eastAsia="en-US"/>
        </w:rPr>
        <w:t xml:space="preserve"> מתכנסין בבתי כנסיות בעריהם ומתפללין וקורין כמו שאמר</w:t>
      </w:r>
      <w:r w:rsidR="00BD085E">
        <w:rPr>
          <w:rFonts w:hint="cs"/>
          <w:rtl/>
          <w:lang w:eastAsia="en-US"/>
        </w:rPr>
        <w:t>.</w:t>
      </w:r>
      <w:r w:rsidR="0011136B">
        <w:rPr>
          <w:rStyle w:val="a5"/>
          <w:rtl/>
          <w:lang w:eastAsia="en-US"/>
        </w:rPr>
        <w:footnoteReference w:id="20"/>
      </w:r>
      <w:r>
        <w:rPr>
          <w:rtl/>
          <w:lang w:eastAsia="en-US"/>
        </w:rPr>
        <w:t xml:space="preserve"> ויתעסקו בעבודה כל אותה השבת שהיא משמרתם ב</w:t>
      </w:r>
      <w:r w:rsidR="007C1730">
        <w:rPr>
          <w:rtl/>
          <w:lang w:eastAsia="en-US"/>
        </w:rPr>
        <w:t>תפיל</w:t>
      </w:r>
      <w:r>
        <w:rPr>
          <w:rtl/>
          <w:lang w:eastAsia="en-US"/>
        </w:rPr>
        <w:t>ה וקריאה וצום כמו שיבאר. וקורין במעשה בראשית, כי שלמות המציאות היא העבודה, ואין עבודה אצלינו אלא עם הקרבנות</w:t>
      </w:r>
      <w:r w:rsidR="00683467">
        <w:rPr>
          <w:rFonts w:hint="cs"/>
          <w:rtl/>
          <w:lang w:eastAsia="en-US"/>
        </w:rPr>
        <w:t>.</w:t>
      </w:r>
      <w:r>
        <w:rPr>
          <w:rtl/>
          <w:lang w:eastAsia="en-US"/>
        </w:rPr>
        <w:t xml:space="preserve"> וכך אמרו</w:t>
      </w:r>
      <w:r w:rsidR="00683467">
        <w:rPr>
          <w:rFonts w:hint="cs"/>
          <w:rtl/>
          <w:lang w:eastAsia="en-US"/>
        </w:rPr>
        <w:t>:</w:t>
      </w:r>
      <w:r>
        <w:rPr>
          <w:rtl/>
          <w:lang w:eastAsia="en-US"/>
        </w:rPr>
        <w:t xml:space="preserve"> אלמלי קרבנות לא נתקימו שמים וארץ.</w:t>
      </w:r>
      <w:r w:rsidR="004C6837">
        <w:rPr>
          <w:rStyle w:val="a5"/>
          <w:rtl/>
          <w:lang w:eastAsia="en-US"/>
        </w:rPr>
        <w:footnoteReference w:id="21"/>
      </w:r>
      <w:r>
        <w:rPr>
          <w:rtl/>
          <w:lang w:eastAsia="en-US"/>
        </w:rPr>
        <w:t xml:space="preserve"> ואנשי מעמד היו מתענין ארבעה ימים בשבוע</w:t>
      </w:r>
      <w:r w:rsidR="00683467">
        <w:rPr>
          <w:rFonts w:hint="cs"/>
          <w:rtl/>
          <w:lang w:eastAsia="en-US"/>
        </w:rPr>
        <w:t>,</w:t>
      </w:r>
      <w:r>
        <w:rPr>
          <w:rtl/>
          <w:lang w:eastAsia="en-US"/>
        </w:rPr>
        <w:t xml:space="preserve"> מיום שני עד יום חמישי. ואינם מתענים ערב שבת מפני כבוד השבת. ולא אחד בשבת כדי שלא יצאו ממנוחת השבת ותענוגיה להתענות בצום ויחלשו.</w:t>
      </w:r>
      <w:r w:rsidR="00286F62">
        <w:rPr>
          <w:rStyle w:val="a5"/>
          <w:rtl/>
          <w:lang w:eastAsia="en-US"/>
        </w:rPr>
        <w:footnoteReference w:id="22"/>
      </w:r>
    </w:p>
    <w:p w14:paraId="2963F8DD" w14:textId="77777777" w:rsidR="00286F62" w:rsidRDefault="00286F62" w:rsidP="00286F62">
      <w:pPr>
        <w:pStyle w:val="ab"/>
        <w:rPr>
          <w:rtl/>
          <w:lang w:eastAsia="en-US"/>
        </w:rPr>
      </w:pPr>
      <w:r>
        <w:rPr>
          <w:rtl/>
          <w:lang w:eastAsia="en-US"/>
        </w:rPr>
        <w:t xml:space="preserve">מסכת תענית דף כז עמוד ב </w:t>
      </w:r>
      <w:r w:rsidR="00C73762">
        <w:rPr>
          <w:rtl/>
          <w:lang w:eastAsia="en-US"/>
        </w:rPr>
        <w:t>–</w:t>
      </w:r>
      <w:r w:rsidR="00C73762">
        <w:rPr>
          <w:rFonts w:hint="cs"/>
          <w:rtl/>
          <w:lang w:eastAsia="en-US"/>
        </w:rPr>
        <w:t>תעניות אנשי המעמד</w:t>
      </w:r>
    </w:p>
    <w:p w14:paraId="7B4EF838" w14:textId="77777777" w:rsidR="00286F62" w:rsidRDefault="00286F62" w:rsidP="00286F62">
      <w:pPr>
        <w:pStyle w:val="ac"/>
        <w:rPr>
          <w:rtl/>
          <w:lang w:eastAsia="en-US"/>
        </w:rPr>
      </w:pPr>
      <w:r>
        <w:rPr>
          <w:rtl/>
          <w:lang w:eastAsia="en-US"/>
        </w:rPr>
        <w:t>תנו רבנן: אנשי משמר היו מתפללין על קרבן אחיהם שיתקבל ברצון, ואנשי מעמד מתכנסין לבית הכנסת, ויושבין ארבע תעניות: בשני בשבת, בשלישי, ברביעי, ובחמישי. בשני - על יורדי הים, בשלישי - על הולכי מדברות. ברביעי - על אסכרא שלא תיפול על התינוקות, בחמישי - על עוברות ומיניקות. עוברות - שלא יפילו, מיניקות - שיניקו את בניהם. ובערב שבת לא היו מתענין מפני כבוד השבת, קל וחומר בשבת עצמה. באחד בשבת מאי טעמא לא? - אמר רבי יוחנן: מפני הנוצרים.</w:t>
      </w:r>
      <w:r>
        <w:rPr>
          <w:rStyle w:val="a5"/>
          <w:rtl/>
          <w:lang w:eastAsia="en-US"/>
        </w:rPr>
        <w:footnoteReference w:id="23"/>
      </w:r>
      <w:r>
        <w:rPr>
          <w:rtl/>
          <w:lang w:eastAsia="en-US"/>
        </w:rPr>
        <w:t xml:space="preserve"> רבי שמואל בר נחמני אמר: מפני שהוא שלישי ליצירה.</w:t>
      </w:r>
      <w:r>
        <w:rPr>
          <w:rStyle w:val="a5"/>
          <w:rtl/>
          <w:lang w:eastAsia="en-US"/>
        </w:rPr>
        <w:footnoteReference w:id="24"/>
      </w:r>
      <w:r>
        <w:rPr>
          <w:rtl/>
          <w:lang w:eastAsia="en-US"/>
        </w:rPr>
        <w:t xml:space="preserve"> ריש לקיש אמר: מפני נשמה יתירה. דאמר ריש לקיש: נשמה יתירה ניתנה בו באדם בערב שבת, במוצאי שבת נוטלין אותה ממנו, שנאמר</w:t>
      </w:r>
      <w:r>
        <w:rPr>
          <w:rFonts w:hint="cs"/>
          <w:rtl/>
          <w:lang w:eastAsia="en-US"/>
        </w:rPr>
        <w:t>:</w:t>
      </w:r>
      <w:r>
        <w:rPr>
          <w:rtl/>
          <w:lang w:eastAsia="en-US"/>
        </w:rPr>
        <w:t xml:space="preserve"> </w:t>
      </w:r>
      <w:r>
        <w:rPr>
          <w:rFonts w:hint="cs"/>
          <w:rtl/>
          <w:lang w:eastAsia="en-US"/>
        </w:rPr>
        <w:t>"</w:t>
      </w:r>
      <w:r>
        <w:rPr>
          <w:rtl/>
          <w:lang w:eastAsia="en-US"/>
        </w:rPr>
        <w:t>שבת וינפש</w:t>
      </w:r>
      <w:r>
        <w:rPr>
          <w:rFonts w:hint="cs"/>
          <w:rtl/>
          <w:lang w:eastAsia="en-US"/>
        </w:rPr>
        <w:t>" (</w:t>
      </w:r>
      <w:r>
        <w:rPr>
          <w:rtl/>
          <w:lang w:eastAsia="en-US"/>
        </w:rPr>
        <w:t>שמות לא</w:t>
      </w:r>
      <w:r>
        <w:rPr>
          <w:rFonts w:hint="cs"/>
          <w:rtl/>
          <w:lang w:eastAsia="en-US"/>
        </w:rPr>
        <w:t xml:space="preserve"> יז)</w:t>
      </w:r>
      <w:r>
        <w:rPr>
          <w:rtl/>
          <w:lang w:eastAsia="en-US"/>
        </w:rPr>
        <w:t xml:space="preserve"> - כיון ששבת</w:t>
      </w:r>
      <w:r>
        <w:rPr>
          <w:rFonts w:hint="cs"/>
          <w:rtl/>
          <w:lang w:eastAsia="en-US"/>
        </w:rPr>
        <w:t>,</w:t>
      </w:r>
      <w:r>
        <w:rPr>
          <w:rtl/>
          <w:lang w:eastAsia="en-US"/>
        </w:rPr>
        <w:t xml:space="preserve"> וי אבדה נפש.</w:t>
      </w:r>
      <w:r>
        <w:rPr>
          <w:rStyle w:val="a5"/>
          <w:rtl/>
          <w:lang w:eastAsia="en-US"/>
        </w:rPr>
        <w:footnoteReference w:id="25"/>
      </w:r>
    </w:p>
    <w:p w14:paraId="1F95768E" w14:textId="0CB9B4C7" w:rsidR="0003613A" w:rsidRDefault="0003613A" w:rsidP="00B02C0F">
      <w:pPr>
        <w:pStyle w:val="ab"/>
        <w:rPr>
          <w:rtl/>
          <w:lang w:eastAsia="en-US"/>
        </w:rPr>
      </w:pPr>
      <w:r>
        <w:rPr>
          <w:rtl/>
          <w:lang w:eastAsia="en-US"/>
        </w:rPr>
        <w:t xml:space="preserve">מסכת יומא דף נג עמוד א </w:t>
      </w:r>
      <w:r w:rsidR="000960A8">
        <w:rPr>
          <w:rtl/>
          <w:lang w:eastAsia="en-US"/>
        </w:rPr>
        <w:t>–</w:t>
      </w:r>
      <w:r w:rsidR="000960A8">
        <w:rPr>
          <w:rFonts w:hint="cs"/>
          <w:rtl/>
          <w:lang w:eastAsia="en-US"/>
        </w:rPr>
        <w:t xml:space="preserve"> בין ירושלים לגבעון</w:t>
      </w:r>
    </w:p>
    <w:p w14:paraId="43F1E2F4" w14:textId="77777777" w:rsidR="0003613A" w:rsidRDefault="0003613A" w:rsidP="00B02C0F">
      <w:pPr>
        <w:pStyle w:val="ac"/>
        <w:rPr>
          <w:rtl/>
          <w:lang w:eastAsia="en-US"/>
        </w:rPr>
      </w:pPr>
      <w:r>
        <w:rPr>
          <w:rtl/>
          <w:lang w:eastAsia="en-US"/>
        </w:rPr>
        <w:t>יצא ובא לו דרך כניסתו</w:t>
      </w:r>
      <w:r>
        <w:rPr>
          <w:rFonts w:hint="cs"/>
          <w:rtl/>
          <w:lang w:eastAsia="en-US"/>
        </w:rPr>
        <w:t xml:space="preserve"> ... </w:t>
      </w:r>
      <w:r>
        <w:rPr>
          <w:rtl/>
          <w:lang w:eastAsia="en-US"/>
        </w:rPr>
        <w:t>מקיש יציאתו מגבעון לירושלים לביאתו מירושלים לגבעון. מה ביאתו מירושלים לגבעון - פניו כלפי במה כדרך ביאתו, אף יציאתו מגבעון לירושלים - פניו כלפי במה כדרך ביאתו. וכן כהנים בעבודתן, ולוים בדוכנן, וישראל במעמדן, כשהן נפטרין - לא היו מחזירין פניהן והולכין, אלא מצדדין פניהן והולכין</w:t>
      </w:r>
      <w:r w:rsidR="00B02C0F">
        <w:rPr>
          <w:rFonts w:hint="cs"/>
          <w:rtl/>
          <w:lang w:eastAsia="en-US"/>
        </w:rPr>
        <w:t>.</w:t>
      </w:r>
      <w:r>
        <w:rPr>
          <w:rtl/>
          <w:lang w:eastAsia="en-US"/>
        </w:rPr>
        <w:t xml:space="preserve"> וכן תלמיד הנפטר מרבו לא יחזיר פניו וילך, אלא מצדד פניו והולך.</w:t>
      </w:r>
      <w:r w:rsidR="00B02C0F">
        <w:rPr>
          <w:rStyle w:val="a5"/>
          <w:rtl/>
          <w:lang w:eastAsia="en-US"/>
        </w:rPr>
        <w:footnoteReference w:id="26"/>
      </w:r>
    </w:p>
    <w:p w14:paraId="319C7B6A" w14:textId="1DE038EF" w:rsidR="005349AF" w:rsidRDefault="005349AF" w:rsidP="0011443C">
      <w:pPr>
        <w:pStyle w:val="ab"/>
        <w:rPr>
          <w:rtl/>
          <w:lang w:eastAsia="en-US"/>
        </w:rPr>
      </w:pPr>
      <w:r>
        <w:rPr>
          <w:rtl/>
          <w:lang w:eastAsia="en-US"/>
        </w:rPr>
        <w:lastRenderedPageBreak/>
        <w:t xml:space="preserve">סדר רב עמרם גאון (הרפנס) סדר מעמדות </w:t>
      </w:r>
      <w:r w:rsidR="0051703B">
        <w:rPr>
          <w:rtl/>
          <w:lang w:eastAsia="en-US"/>
        </w:rPr>
        <w:t>–</w:t>
      </w:r>
      <w:r w:rsidR="000960A8">
        <w:rPr>
          <w:rFonts w:hint="cs"/>
          <w:rtl/>
          <w:lang w:eastAsia="en-US"/>
        </w:rPr>
        <w:t xml:space="preserve"> </w:t>
      </w:r>
      <w:r w:rsidR="0051703B">
        <w:rPr>
          <w:rFonts w:hint="cs"/>
          <w:rtl/>
          <w:lang w:eastAsia="en-US"/>
        </w:rPr>
        <w:t>מה אומרים בכל יום</w:t>
      </w:r>
    </w:p>
    <w:p w14:paraId="5B376401" w14:textId="77777777" w:rsidR="005349AF" w:rsidRDefault="005349AF" w:rsidP="00FC2BB7">
      <w:pPr>
        <w:pStyle w:val="ac"/>
        <w:rPr>
          <w:rtl/>
          <w:lang w:eastAsia="en-US"/>
        </w:rPr>
      </w:pPr>
      <w:r>
        <w:rPr>
          <w:rtl/>
          <w:lang w:eastAsia="en-US"/>
        </w:rPr>
        <w:t>אלו המעמדות</w:t>
      </w:r>
      <w:r w:rsidR="00FC2BB7">
        <w:rPr>
          <w:rFonts w:hint="cs"/>
          <w:rtl/>
          <w:lang w:eastAsia="en-US"/>
        </w:rPr>
        <w:t xml:space="preserve">: </w:t>
      </w:r>
      <w:r>
        <w:rPr>
          <w:rtl/>
          <w:lang w:eastAsia="en-US"/>
        </w:rPr>
        <w:t xml:space="preserve">ביום ראשון קורין </w:t>
      </w:r>
      <w:r w:rsidR="00FC2BB7">
        <w:rPr>
          <w:rFonts w:hint="cs"/>
          <w:rtl/>
          <w:lang w:eastAsia="en-US"/>
        </w:rPr>
        <w:t>"</w:t>
      </w:r>
      <w:r>
        <w:rPr>
          <w:rtl/>
          <w:lang w:eastAsia="en-US"/>
        </w:rPr>
        <w:t>בראשית ברא אלהים וגו', עד ויהי ערב ויהי בקר יום אחד</w:t>
      </w:r>
      <w:r w:rsidR="00FC2BB7">
        <w:rPr>
          <w:rFonts w:hint="cs"/>
          <w:rtl/>
          <w:lang w:eastAsia="en-US"/>
        </w:rPr>
        <w:t>"</w:t>
      </w:r>
      <w:r>
        <w:rPr>
          <w:rtl/>
          <w:lang w:eastAsia="en-US"/>
        </w:rPr>
        <w:t>.</w:t>
      </w:r>
    </w:p>
    <w:p w14:paraId="770453AD" w14:textId="6008ACF7" w:rsidR="005349AF" w:rsidRDefault="005349AF" w:rsidP="0005764B">
      <w:pPr>
        <w:pStyle w:val="ac"/>
        <w:rPr>
          <w:rtl/>
          <w:lang w:eastAsia="en-US"/>
        </w:rPr>
      </w:pPr>
      <w:r>
        <w:rPr>
          <w:rtl/>
          <w:lang w:eastAsia="en-US"/>
        </w:rPr>
        <w:t>נביאים</w:t>
      </w:r>
      <w:r>
        <w:rPr>
          <w:rFonts w:hint="cs"/>
          <w:rtl/>
          <w:lang w:eastAsia="en-US"/>
        </w:rPr>
        <w:t>:</w:t>
      </w:r>
      <w:r>
        <w:rPr>
          <w:rtl/>
          <w:lang w:eastAsia="en-US"/>
        </w:rPr>
        <w:t xml:space="preserve"> </w:t>
      </w:r>
      <w:r w:rsidR="00A16B0F">
        <w:rPr>
          <w:rFonts w:hint="cs"/>
          <w:rtl/>
          <w:lang w:eastAsia="en-US"/>
        </w:rPr>
        <w:t>"</w:t>
      </w:r>
      <w:r>
        <w:rPr>
          <w:rtl/>
          <w:lang w:eastAsia="en-US"/>
        </w:rPr>
        <w:t>כה אמר האל ה' בורא שמים וגו'</w:t>
      </w:r>
      <w:r w:rsidR="00E35935">
        <w:rPr>
          <w:rFonts w:hint="cs"/>
          <w:rtl/>
          <w:lang w:eastAsia="en-US"/>
        </w:rPr>
        <w:t xml:space="preserve"> "</w:t>
      </w:r>
      <w:r>
        <w:rPr>
          <w:rtl/>
          <w:lang w:eastAsia="en-US"/>
        </w:rPr>
        <w:t xml:space="preserve">, </w:t>
      </w:r>
      <w:r w:rsidR="00E35935">
        <w:rPr>
          <w:rFonts w:hint="cs"/>
          <w:rtl/>
          <w:lang w:eastAsia="en-US"/>
        </w:rPr>
        <w:t xml:space="preserve"> </w:t>
      </w:r>
      <w:r>
        <w:rPr>
          <w:rtl/>
          <w:lang w:eastAsia="en-US"/>
        </w:rPr>
        <w:t xml:space="preserve">עד </w:t>
      </w:r>
      <w:r w:rsidR="00E35935">
        <w:rPr>
          <w:rFonts w:hint="cs"/>
          <w:rtl/>
          <w:lang w:eastAsia="en-US"/>
        </w:rPr>
        <w:t>"</w:t>
      </w:r>
      <w:r>
        <w:rPr>
          <w:rtl/>
          <w:lang w:eastAsia="en-US"/>
        </w:rPr>
        <w:t>בטרם תצמחנה אשמיע אתכם</w:t>
      </w:r>
      <w:r w:rsidR="00A16B0F">
        <w:rPr>
          <w:rFonts w:hint="cs"/>
          <w:rtl/>
          <w:lang w:eastAsia="en-US"/>
        </w:rPr>
        <w:t>"</w:t>
      </w:r>
      <w:r>
        <w:rPr>
          <w:rFonts w:hint="cs"/>
          <w:rtl/>
          <w:lang w:eastAsia="en-US"/>
        </w:rPr>
        <w:t xml:space="preserve"> (</w:t>
      </w:r>
      <w:r>
        <w:rPr>
          <w:rtl/>
          <w:lang w:eastAsia="en-US"/>
        </w:rPr>
        <w:t>ישעיהו מג ה-ט</w:t>
      </w:r>
      <w:r>
        <w:rPr>
          <w:rFonts w:hint="cs"/>
          <w:rtl/>
          <w:lang w:eastAsia="en-US"/>
        </w:rPr>
        <w:t>).</w:t>
      </w:r>
    </w:p>
    <w:p w14:paraId="7C0B0177" w14:textId="77777777" w:rsidR="005349AF" w:rsidRDefault="005349AF" w:rsidP="00AF4A1A">
      <w:pPr>
        <w:pStyle w:val="ac"/>
        <w:rPr>
          <w:rtl/>
          <w:lang w:eastAsia="en-US"/>
        </w:rPr>
      </w:pPr>
      <w:r>
        <w:rPr>
          <w:rtl/>
          <w:lang w:eastAsia="en-US"/>
        </w:rPr>
        <w:t xml:space="preserve">פרשת המן בכל יום ויום </w:t>
      </w:r>
      <w:r>
        <w:rPr>
          <w:rFonts w:hint="cs"/>
          <w:rtl/>
          <w:lang w:eastAsia="en-US"/>
        </w:rPr>
        <w:t xml:space="preserve">... </w:t>
      </w:r>
      <w:r>
        <w:rPr>
          <w:rtl/>
          <w:lang w:eastAsia="en-US"/>
        </w:rPr>
        <w:t xml:space="preserve">עשרת הדברים </w:t>
      </w:r>
      <w:r>
        <w:rPr>
          <w:rFonts w:hint="cs"/>
          <w:rtl/>
          <w:lang w:eastAsia="en-US"/>
        </w:rPr>
        <w:t xml:space="preserve">... </w:t>
      </w:r>
      <w:r>
        <w:rPr>
          <w:rtl/>
          <w:lang w:eastAsia="en-US"/>
        </w:rPr>
        <w:t>פרק ראשון ממסכת תמיד</w:t>
      </w:r>
      <w:r w:rsidR="00AF4A1A">
        <w:rPr>
          <w:rFonts w:hint="cs"/>
          <w:rtl/>
          <w:lang w:eastAsia="en-US"/>
        </w:rPr>
        <w:t xml:space="preserve">  ... </w:t>
      </w:r>
      <w:r>
        <w:rPr>
          <w:rtl/>
          <w:lang w:eastAsia="en-US"/>
        </w:rPr>
        <w:t>איזהו מקומן של זבחים</w:t>
      </w:r>
      <w:r>
        <w:rPr>
          <w:rFonts w:hint="cs"/>
          <w:rtl/>
          <w:lang w:eastAsia="en-US"/>
        </w:rPr>
        <w:t xml:space="preserve"> ...</w:t>
      </w:r>
      <w:r>
        <w:rPr>
          <w:rtl/>
          <w:lang w:eastAsia="en-US"/>
        </w:rPr>
        <w:t xml:space="preserve"> </w:t>
      </w:r>
    </w:p>
    <w:p w14:paraId="4D44288B" w14:textId="78071FB7" w:rsidR="005349AF" w:rsidRDefault="005349AF" w:rsidP="005349AF">
      <w:pPr>
        <w:pStyle w:val="ac"/>
        <w:rPr>
          <w:rtl/>
          <w:lang w:eastAsia="en-US"/>
        </w:rPr>
      </w:pPr>
      <w:r>
        <w:rPr>
          <w:rtl/>
          <w:lang w:eastAsia="en-US"/>
        </w:rPr>
        <w:t xml:space="preserve">וביום הראשון קורין כתובים. </w:t>
      </w:r>
      <w:r w:rsidR="00A16B0F">
        <w:rPr>
          <w:rFonts w:hint="cs"/>
          <w:rtl/>
          <w:lang w:eastAsia="en-US"/>
        </w:rPr>
        <w:t>"</w:t>
      </w:r>
      <w:r>
        <w:rPr>
          <w:rtl/>
          <w:lang w:eastAsia="en-US"/>
        </w:rPr>
        <w:t>לדוד מזמור לה' הארץ ומלואה וגו'</w:t>
      </w:r>
      <w:r w:rsidR="00A16B0F">
        <w:rPr>
          <w:rFonts w:hint="cs"/>
          <w:rtl/>
          <w:lang w:eastAsia="en-US"/>
        </w:rPr>
        <w:t xml:space="preserve"> </w:t>
      </w:r>
      <w:r w:rsidR="007C443F">
        <w:rPr>
          <w:rStyle w:val="a5"/>
          <w:rtl/>
          <w:lang w:eastAsia="en-US"/>
        </w:rPr>
        <w:footnoteReference w:id="27"/>
      </w:r>
      <w:r w:rsidR="00A16B0F">
        <w:rPr>
          <w:rFonts w:hint="cs"/>
          <w:rtl/>
          <w:lang w:eastAsia="en-US"/>
        </w:rPr>
        <w:t>"</w:t>
      </w:r>
      <w:r>
        <w:rPr>
          <w:rtl/>
          <w:lang w:eastAsia="en-US"/>
        </w:rPr>
        <w:t>.</w:t>
      </w:r>
    </w:p>
    <w:p w14:paraId="4AD42F24" w14:textId="3DF4ED9C" w:rsidR="005349AF" w:rsidRDefault="005349AF" w:rsidP="005349AF">
      <w:pPr>
        <w:pStyle w:val="ac"/>
        <w:rPr>
          <w:rtl/>
          <w:lang w:eastAsia="en-US"/>
        </w:rPr>
      </w:pPr>
      <w:r>
        <w:rPr>
          <w:rtl/>
          <w:lang w:eastAsia="en-US"/>
        </w:rPr>
        <w:t>וקורין הלכה. ונשלמה פרים שפתינו בתשלום פרי קרבנותינו.</w:t>
      </w:r>
      <w:r w:rsidR="0051703B">
        <w:rPr>
          <w:rStyle w:val="a5"/>
          <w:rtl/>
          <w:lang w:eastAsia="en-US"/>
        </w:rPr>
        <w:footnoteReference w:id="28"/>
      </w:r>
    </w:p>
    <w:p w14:paraId="49215F54" w14:textId="77777777" w:rsidR="005349AF" w:rsidRDefault="005349AF" w:rsidP="005349AF">
      <w:pPr>
        <w:pStyle w:val="ac"/>
        <w:rPr>
          <w:rtl/>
          <w:lang w:eastAsia="en-US"/>
        </w:rPr>
      </w:pPr>
      <w:r>
        <w:rPr>
          <w:rtl/>
          <w:lang w:eastAsia="en-US"/>
        </w:rPr>
        <w:t>ובכל יום ויום קורין</w:t>
      </w:r>
      <w:r>
        <w:rPr>
          <w:rFonts w:hint="cs"/>
          <w:rtl/>
          <w:lang w:eastAsia="en-US"/>
        </w:rPr>
        <w:t xml:space="preserve">: </w:t>
      </w:r>
      <w:r>
        <w:rPr>
          <w:rtl/>
          <w:lang w:eastAsia="en-US"/>
        </w:rPr>
        <w:t>כל אלה בהיות היכל על יסודו ומזבח על מכונו, ועכשיו חרב מקדש ובטלה עבודה ואין לנו בעונותינו, לא אשם ולא אישים, לא בדים ולא בלולה. לא גבול ולא גורלות, לא דביר ולא דקה</w:t>
      </w:r>
      <w:r w:rsidR="00A16B0F">
        <w:rPr>
          <w:rStyle w:val="a5"/>
          <w:rtl/>
          <w:lang w:eastAsia="en-US"/>
        </w:rPr>
        <w:footnoteReference w:id="29"/>
      </w:r>
      <w:r>
        <w:rPr>
          <w:rFonts w:hint="cs"/>
          <w:rtl/>
          <w:lang w:eastAsia="en-US"/>
        </w:rPr>
        <w:t xml:space="preserve"> ...</w:t>
      </w:r>
      <w:r>
        <w:rPr>
          <w:rtl/>
          <w:lang w:eastAsia="en-US"/>
        </w:rPr>
        <w:t xml:space="preserve"> </w:t>
      </w:r>
    </w:p>
    <w:p w14:paraId="2052FEE5" w14:textId="77777777" w:rsidR="005349AF" w:rsidRDefault="005349AF" w:rsidP="005349AF">
      <w:pPr>
        <w:pStyle w:val="ac"/>
        <w:rPr>
          <w:rtl/>
          <w:lang w:eastAsia="en-US"/>
        </w:rPr>
      </w:pPr>
    </w:p>
    <w:p w14:paraId="2B0967D1" w14:textId="392EF41C" w:rsidR="005349AF" w:rsidRDefault="005349AF" w:rsidP="005349AF">
      <w:pPr>
        <w:pStyle w:val="ac"/>
        <w:rPr>
          <w:rtl/>
          <w:lang w:eastAsia="en-US"/>
        </w:rPr>
      </w:pPr>
      <w:r>
        <w:rPr>
          <w:rtl/>
          <w:lang w:eastAsia="en-US"/>
        </w:rPr>
        <w:t xml:space="preserve">ביום השני קורין בתורה, מן </w:t>
      </w:r>
      <w:r w:rsidR="00E35935">
        <w:rPr>
          <w:rFonts w:hint="cs"/>
          <w:rtl/>
          <w:lang w:eastAsia="en-US"/>
        </w:rPr>
        <w:t>"</w:t>
      </w:r>
      <w:r>
        <w:rPr>
          <w:rtl/>
          <w:lang w:eastAsia="en-US"/>
        </w:rPr>
        <w:t>ויאמר אלהים יהי רקיע</w:t>
      </w:r>
      <w:r w:rsidR="00E35935">
        <w:rPr>
          <w:rFonts w:hint="cs"/>
          <w:rtl/>
          <w:lang w:eastAsia="en-US"/>
        </w:rPr>
        <w:t>"</w:t>
      </w:r>
      <w:r>
        <w:rPr>
          <w:rtl/>
          <w:lang w:eastAsia="en-US"/>
        </w:rPr>
        <w:t xml:space="preserve"> עד </w:t>
      </w:r>
      <w:r w:rsidR="00E35935">
        <w:rPr>
          <w:rFonts w:hint="cs"/>
          <w:rtl/>
          <w:lang w:eastAsia="en-US"/>
        </w:rPr>
        <w:t>"</w:t>
      </w:r>
      <w:r>
        <w:rPr>
          <w:rtl/>
          <w:lang w:eastAsia="en-US"/>
        </w:rPr>
        <w:t>ויהי בקר יום שני</w:t>
      </w:r>
      <w:r w:rsidR="00E35935">
        <w:rPr>
          <w:rFonts w:hint="cs"/>
          <w:rtl/>
          <w:lang w:eastAsia="en-US"/>
        </w:rPr>
        <w:t>"</w:t>
      </w:r>
      <w:r>
        <w:rPr>
          <w:rFonts w:hint="cs"/>
          <w:rtl/>
          <w:lang w:eastAsia="en-US"/>
        </w:rPr>
        <w:t xml:space="preserve"> (</w:t>
      </w:r>
      <w:r>
        <w:rPr>
          <w:rtl/>
          <w:lang w:eastAsia="en-US"/>
        </w:rPr>
        <w:t>בראשית א ו-ח</w:t>
      </w:r>
      <w:r>
        <w:rPr>
          <w:rFonts w:hint="cs"/>
          <w:rtl/>
          <w:lang w:eastAsia="en-US"/>
        </w:rPr>
        <w:t>).</w:t>
      </w:r>
    </w:p>
    <w:p w14:paraId="22E0817D" w14:textId="04C45EFD" w:rsidR="005349AF" w:rsidRDefault="005349AF" w:rsidP="0005764B">
      <w:pPr>
        <w:pStyle w:val="ac"/>
        <w:rPr>
          <w:rtl/>
          <w:lang w:eastAsia="en-US"/>
        </w:rPr>
      </w:pPr>
      <w:r>
        <w:rPr>
          <w:rtl/>
          <w:lang w:eastAsia="en-US"/>
        </w:rPr>
        <w:t>נביאים</w:t>
      </w:r>
      <w:r>
        <w:rPr>
          <w:rFonts w:hint="cs"/>
          <w:rtl/>
          <w:lang w:eastAsia="en-US"/>
        </w:rPr>
        <w:t xml:space="preserve">: </w:t>
      </w:r>
      <w:r w:rsidR="00E35935">
        <w:rPr>
          <w:rFonts w:hint="cs"/>
          <w:rtl/>
          <w:lang w:eastAsia="en-US"/>
        </w:rPr>
        <w:t>"</w:t>
      </w:r>
      <w:r>
        <w:rPr>
          <w:rtl/>
          <w:lang w:eastAsia="en-US"/>
        </w:rPr>
        <w:t>שירו לה' שיר חדש וגו'</w:t>
      </w:r>
      <w:r w:rsidR="00E35935">
        <w:rPr>
          <w:rFonts w:hint="cs"/>
          <w:rtl/>
          <w:lang w:eastAsia="en-US"/>
        </w:rPr>
        <w:t xml:space="preserve"> "</w:t>
      </w:r>
      <w:r>
        <w:rPr>
          <w:rtl/>
          <w:lang w:eastAsia="en-US"/>
        </w:rPr>
        <w:t xml:space="preserve">. עד </w:t>
      </w:r>
      <w:r w:rsidR="00E35935">
        <w:rPr>
          <w:rFonts w:hint="cs"/>
          <w:rtl/>
          <w:lang w:eastAsia="en-US"/>
        </w:rPr>
        <w:t>"</w:t>
      </w:r>
      <w:r>
        <w:rPr>
          <w:rtl/>
          <w:lang w:eastAsia="en-US"/>
        </w:rPr>
        <w:t>אלה הדברים עשיתים ולא עזבתים</w:t>
      </w:r>
      <w:r w:rsidR="00E35935">
        <w:rPr>
          <w:rFonts w:hint="cs"/>
          <w:rtl/>
          <w:lang w:eastAsia="en-US"/>
        </w:rPr>
        <w:t>"</w:t>
      </w:r>
      <w:r>
        <w:rPr>
          <w:rFonts w:hint="cs"/>
          <w:rtl/>
          <w:lang w:eastAsia="en-US"/>
        </w:rPr>
        <w:t xml:space="preserve"> (</w:t>
      </w:r>
      <w:r>
        <w:rPr>
          <w:rtl/>
          <w:lang w:eastAsia="en-US"/>
        </w:rPr>
        <w:t>ישעיה מב י-טז</w:t>
      </w:r>
      <w:r w:rsidR="0011443C">
        <w:rPr>
          <w:rFonts w:hint="cs"/>
          <w:rtl/>
          <w:lang w:eastAsia="en-US"/>
        </w:rPr>
        <w:t>)</w:t>
      </w:r>
      <w:r>
        <w:rPr>
          <w:rtl/>
          <w:lang w:eastAsia="en-US"/>
        </w:rPr>
        <w:t>.</w:t>
      </w:r>
    </w:p>
    <w:p w14:paraId="19D4539B" w14:textId="77777777" w:rsidR="005349AF" w:rsidRDefault="005349AF" w:rsidP="0011443C">
      <w:pPr>
        <w:pStyle w:val="ac"/>
        <w:rPr>
          <w:rtl/>
          <w:lang w:eastAsia="en-US"/>
        </w:rPr>
      </w:pPr>
      <w:r>
        <w:rPr>
          <w:rtl/>
          <w:lang w:eastAsia="en-US"/>
        </w:rPr>
        <w:t>וקורא פרשת המן</w:t>
      </w:r>
      <w:r w:rsidR="0011443C">
        <w:rPr>
          <w:rFonts w:hint="cs"/>
          <w:rtl/>
          <w:lang w:eastAsia="en-US"/>
        </w:rPr>
        <w:t xml:space="preserve"> (</w:t>
      </w:r>
      <w:r>
        <w:rPr>
          <w:rtl/>
          <w:lang w:eastAsia="en-US"/>
        </w:rPr>
        <w:t>שמות טז ד-לו</w:t>
      </w:r>
      <w:r w:rsidR="0011443C">
        <w:rPr>
          <w:rFonts w:hint="cs"/>
          <w:rtl/>
          <w:lang w:eastAsia="en-US"/>
        </w:rPr>
        <w:t>)</w:t>
      </w:r>
      <w:r>
        <w:rPr>
          <w:rtl/>
          <w:lang w:eastAsia="en-US"/>
        </w:rPr>
        <w:t>.</w:t>
      </w:r>
    </w:p>
    <w:p w14:paraId="019827D2" w14:textId="3746B80E" w:rsidR="005349AF" w:rsidRDefault="005349AF" w:rsidP="005349AF">
      <w:pPr>
        <w:pStyle w:val="ac"/>
        <w:rPr>
          <w:rtl/>
          <w:lang w:eastAsia="en-US"/>
        </w:rPr>
      </w:pPr>
      <w:r>
        <w:rPr>
          <w:rtl/>
          <w:lang w:eastAsia="en-US"/>
        </w:rPr>
        <w:t>ואחר סודר סדר התמיד ואיזהו מקומן ועשרת הדברים.</w:t>
      </w:r>
      <w:r w:rsidR="0051703B">
        <w:rPr>
          <w:rStyle w:val="a5"/>
          <w:rtl/>
          <w:lang w:eastAsia="en-US"/>
        </w:rPr>
        <w:footnoteReference w:id="30"/>
      </w:r>
      <w:r>
        <w:rPr>
          <w:rtl/>
          <w:lang w:eastAsia="en-US"/>
        </w:rPr>
        <w:t xml:space="preserve"> פרק שני דתמיד מן ראוהו אחיו וגו' עד סוף פרקא.</w:t>
      </w:r>
    </w:p>
    <w:p w14:paraId="453C53D8" w14:textId="77777777" w:rsidR="005349AF" w:rsidRDefault="005349AF" w:rsidP="00AF4A1A">
      <w:pPr>
        <w:pStyle w:val="ac"/>
        <w:rPr>
          <w:rtl/>
          <w:lang w:eastAsia="en-US"/>
        </w:rPr>
      </w:pPr>
      <w:r>
        <w:rPr>
          <w:rtl/>
          <w:lang w:eastAsia="en-US"/>
        </w:rPr>
        <w:t>ואחר קורא כתובים</w:t>
      </w:r>
      <w:r w:rsidR="00AF4A1A">
        <w:rPr>
          <w:rFonts w:hint="cs"/>
          <w:rtl/>
          <w:lang w:eastAsia="en-US"/>
        </w:rPr>
        <w:t>:</w:t>
      </w:r>
      <w:r>
        <w:rPr>
          <w:rtl/>
          <w:lang w:eastAsia="en-US"/>
        </w:rPr>
        <w:t xml:space="preserve"> שיר מזמור לבני קרח גדול ה' וכו' </w:t>
      </w:r>
      <w:r w:rsidR="0011443C">
        <w:rPr>
          <w:rFonts w:hint="cs"/>
          <w:rtl/>
          <w:lang w:eastAsia="en-US"/>
        </w:rPr>
        <w:t>(</w:t>
      </w:r>
      <w:r>
        <w:rPr>
          <w:rtl/>
          <w:lang w:eastAsia="en-US"/>
        </w:rPr>
        <w:t>תהלים מח</w:t>
      </w:r>
      <w:r w:rsidR="0011443C">
        <w:rPr>
          <w:rFonts w:hint="cs"/>
          <w:rtl/>
          <w:lang w:eastAsia="en-US"/>
        </w:rPr>
        <w:t>)</w:t>
      </w:r>
      <w:r>
        <w:rPr>
          <w:rtl/>
          <w:lang w:eastAsia="en-US"/>
        </w:rPr>
        <w:t xml:space="preserve">. </w:t>
      </w:r>
    </w:p>
    <w:p w14:paraId="366953EC" w14:textId="77777777" w:rsidR="005349AF" w:rsidRDefault="005349AF" w:rsidP="00AF4A1A">
      <w:pPr>
        <w:pStyle w:val="ac"/>
        <w:rPr>
          <w:rtl/>
          <w:lang w:eastAsia="en-US"/>
        </w:rPr>
      </w:pPr>
      <w:r>
        <w:rPr>
          <w:rtl/>
          <w:lang w:eastAsia="en-US"/>
        </w:rPr>
        <w:t>ואחר קורא פטום הקטורת. וקורא הלכה ונשלמה פרים שפתינו. ואומר אין כאלהינו</w:t>
      </w:r>
      <w:r w:rsidR="00AF4A1A">
        <w:rPr>
          <w:rFonts w:hint="cs"/>
          <w:rtl/>
          <w:lang w:eastAsia="en-US"/>
        </w:rPr>
        <w:t xml:space="preserve"> ... </w:t>
      </w:r>
      <w:r>
        <w:rPr>
          <w:rtl/>
          <w:lang w:eastAsia="en-US"/>
        </w:rPr>
        <w:t xml:space="preserve"> </w:t>
      </w:r>
    </w:p>
    <w:p w14:paraId="01C54A7F" w14:textId="77777777" w:rsidR="005349AF" w:rsidRDefault="005349AF" w:rsidP="005349AF">
      <w:pPr>
        <w:pStyle w:val="ac"/>
        <w:rPr>
          <w:rtl/>
          <w:lang w:eastAsia="en-US"/>
        </w:rPr>
      </w:pPr>
    </w:p>
    <w:p w14:paraId="08C7A1BD" w14:textId="6DED04F8" w:rsidR="005349AF" w:rsidRDefault="005349AF" w:rsidP="00AF4A1A">
      <w:pPr>
        <w:pStyle w:val="ac"/>
        <w:rPr>
          <w:rtl/>
          <w:lang w:eastAsia="en-US"/>
        </w:rPr>
      </w:pPr>
      <w:r>
        <w:rPr>
          <w:rtl/>
          <w:lang w:eastAsia="en-US"/>
        </w:rPr>
        <w:t xml:space="preserve">ביום השלישי קורין בתורה מן </w:t>
      </w:r>
      <w:r w:rsidR="0051703B">
        <w:rPr>
          <w:rFonts w:hint="cs"/>
          <w:rtl/>
          <w:lang w:eastAsia="en-US"/>
        </w:rPr>
        <w:t>"ו</w:t>
      </w:r>
      <w:r>
        <w:rPr>
          <w:rtl/>
          <w:lang w:eastAsia="en-US"/>
        </w:rPr>
        <w:t>יאמר אלהים יקוו המים וגו'</w:t>
      </w:r>
      <w:r w:rsidR="0051703B">
        <w:rPr>
          <w:rFonts w:hint="cs"/>
          <w:rtl/>
          <w:lang w:eastAsia="en-US"/>
        </w:rPr>
        <w:t xml:space="preserve"> "</w:t>
      </w:r>
      <w:r>
        <w:rPr>
          <w:rtl/>
          <w:lang w:eastAsia="en-US"/>
        </w:rPr>
        <w:t xml:space="preserve">. עד </w:t>
      </w:r>
      <w:r w:rsidR="0051703B">
        <w:rPr>
          <w:rFonts w:hint="cs"/>
          <w:rtl/>
          <w:lang w:eastAsia="en-US"/>
        </w:rPr>
        <w:t>"</w:t>
      </w:r>
      <w:r>
        <w:rPr>
          <w:rtl/>
          <w:lang w:eastAsia="en-US"/>
        </w:rPr>
        <w:t>ויהי בקר יום שלישי</w:t>
      </w:r>
      <w:r w:rsidR="0051703B">
        <w:rPr>
          <w:rFonts w:hint="cs"/>
          <w:rtl/>
          <w:lang w:eastAsia="en-US"/>
        </w:rPr>
        <w:t>"</w:t>
      </w:r>
      <w:r>
        <w:rPr>
          <w:rtl/>
          <w:lang w:eastAsia="en-US"/>
        </w:rPr>
        <w:t xml:space="preserve"> </w:t>
      </w:r>
      <w:r w:rsidR="00AF4A1A">
        <w:rPr>
          <w:rFonts w:hint="cs"/>
          <w:rtl/>
          <w:lang w:eastAsia="en-US"/>
        </w:rPr>
        <w:t>(</w:t>
      </w:r>
      <w:r>
        <w:rPr>
          <w:rtl/>
          <w:lang w:eastAsia="en-US"/>
        </w:rPr>
        <w:t>בראשית א ט- יג</w:t>
      </w:r>
      <w:r w:rsidR="00AF4A1A">
        <w:rPr>
          <w:rFonts w:hint="cs"/>
          <w:rtl/>
          <w:lang w:eastAsia="en-US"/>
        </w:rPr>
        <w:t>)</w:t>
      </w:r>
      <w:r>
        <w:rPr>
          <w:rtl/>
          <w:lang w:eastAsia="en-US"/>
        </w:rPr>
        <w:t>.</w:t>
      </w:r>
    </w:p>
    <w:p w14:paraId="6D947A98" w14:textId="77777777" w:rsidR="005349AF" w:rsidRDefault="005349AF" w:rsidP="0005764B">
      <w:pPr>
        <w:pStyle w:val="ac"/>
        <w:rPr>
          <w:rtl/>
          <w:lang w:eastAsia="en-US"/>
        </w:rPr>
      </w:pPr>
      <w:r>
        <w:rPr>
          <w:rtl/>
          <w:lang w:eastAsia="en-US"/>
        </w:rPr>
        <w:t>נביאים</w:t>
      </w:r>
      <w:r w:rsidR="00AF4A1A">
        <w:rPr>
          <w:rFonts w:hint="cs"/>
          <w:rtl/>
          <w:lang w:eastAsia="en-US"/>
        </w:rPr>
        <w:t>:</w:t>
      </w:r>
      <w:r>
        <w:rPr>
          <w:rtl/>
          <w:lang w:eastAsia="en-US"/>
        </w:rPr>
        <w:t xml:space="preserve"> ויקנא ה' לארצו וגו'. עד ולא יבושו עמי לעולם</w:t>
      </w:r>
      <w:r w:rsidR="00AF4A1A">
        <w:rPr>
          <w:rFonts w:hint="cs"/>
          <w:rtl/>
          <w:lang w:eastAsia="en-US"/>
        </w:rPr>
        <w:t xml:space="preserve"> (</w:t>
      </w:r>
      <w:r>
        <w:rPr>
          <w:rtl/>
          <w:lang w:eastAsia="en-US"/>
        </w:rPr>
        <w:t>יואל ב יח-כז</w:t>
      </w:r>
      <w:r w:rsidR="00AF4A1A">
        <w:rPr>
          <w:rFonts w:hint="cs"/>
          <w:rtl/>
          <w:lang w:eastAsia="en-US"/>
        </w:rPr>
        <w:t>)</w:t>
      </w:r>
      <w:r>
        <w:rPr>
          <w:rtl/>
          <w:lang w:eastAsia="en-US"/>
        </w:rPr>
        <w:t>.</w:t>
      </w:r>
    </w:p>
    <w:p w14:paraId="74300D1F" w14:textId="77777777" w:rsidR="00AF4A1A" w:rsidRDefault="005349AF" w:rsidP="00AF4A1A">
      <w:pPr>
        <w:pStyle w:val="ac"/>
        <w:rPr>
          <w:rtl/>
          <w:lang w:eastAsia="en-US"/>
        </w:rPr>
      </w:pPr>
      <w:r>
        <w:rPr>
          <w:rtl/>
          <w:lang w:eastAsia="en-US"/>
        </w:rPr>
        <w:t>כתובים</w:t>
      </w:r>
      <w:r w:rsidR="00AF4A1A">
        <w:rPr>
          <w:rFonts w:hint="cs"/>
          <w:rtl/>
          <w:lang w:eastAsia="en-US"/>
        </w:rPr>
        <w:t>:</w:t>
      </w:r>
      <w:r>
        <w:rPr>
          <w:rtl/>
          <w:lang w:eastAsia="en-US"/>
        </w:rPr>
        <w:t xml:space="preserve"> מזמור לאסף אלהים נצב וגו' </w:t>
      </w:r>
      <w:r w:rsidR="00AF4A1A">
        <w:rPr>
          <w:rFonts w:hint="cs"/>
          <w:rtl/>
          <w:lang w:eastAsia="en-US"/>
        </w:rPr>
        <w:t>(</w:t>
      </w:r>
      <w:r>
        <w:rPr>
          <w:rtl/>
          <w:lang w:eastAsia="en-US"/>
        </w:rPr>
        <w:t>תהלים פב</w:t>
      </w:r>
      <w:r w:rsidR="00AF4A1A">
        <w:rPr>
          <w:rFonts w:hint="cs"/>
          <w:rtl/>
          <w:lang w:eastAsia="en-US"/>
        </w:rPr>
        <w:t xml:space="preserve">) </w:t>
      </w:r>
    </w:p>
    <w:p w14:paraId="72744F2D" w14:textId="77777777" w:rsidR="00AF4A1A" w:rsidRDefault="00AF4A1A" w:rsidP="00AF4A1A">
      <w:pPr>
        <w:pStyle w:val="ac"/>
        <w:rPr>
          <w:rtl/>
          <w:lang w:eastAsia="en-US"/>
        </w:rPr>
      </w:pPr>
    </w:p>
    <w:p w14:paraId="730E675B" w14:textId="77777777" w:rsidR="00AF4A1A" w:rsidRDefault="00AF4A1A" w:rsidP="00AF4A1A">
      <w:pPr>
        <w:pStyle w:val="ac"/>
        <w:rPr>
          <w:rtl/>
          <w:lang w:eastAsia="en-US"/>
        </w:rPr>
      </w:pPr>
      <w:r>
        <w:rPr>
          <w:rFonts w:hint="cs"/>
          <w:rtl/>
          <w:lang w:eastAsia="en-US"/>
        </w:rPr>
        <w:t>ביום הרביעי ... ביום חמישי ... ביום השישי ... ביום השביעי ...</w:t>
      </w:r>
    </w:p>
    <w:p w14:paraId="0AA01190" w14:textId="77777777" w:rsidR="00AF4A1A" w:rsidRPr="00AF4A1A" w:rsidRDefault="00AF4A1A" w:rsidP="00AF4A1A">
      <w:pPr>
        <w:pStyle w:val="a3"/>
        <w:rPr>
          <w:rFonts w:cs="David"/>
          <w:sz w:val="22"/>
          <w:szCs w:val="24"/>
          <w:rtl/>
          <w:lang w:eastAsia="en-US"/>
        </w:rPr>
      </w:pPr>
    </w:p>
    <w:p w14:paraId="39CE6C66" w14:textId="77777777" w:rsidR="00AF4A1A" w:rsidRDefault="00AF4A1A" w:rsidP="00AF4A1A">
      <w:pPr>
        <w:pStyle w:val="ac"/>
        <w:rPr>
          <w:rtl/>
          <w:lang w:eastAsia="en-US"/>
        </w:rPr>
      </w:pPr>
      <w:r w:rsidRPr="00AF4A1A">
        <w:rPr>
          <w:rtl/>
          <w:lang w:eastAsia="en-US"/>
        </w:rPr>
        <w:t>זה המנהג הנכון לנהג היחידים אנשי מעשה. והצבור אין נוהגין כן, שלא יתבטל איש איש ממלאכתו אשר המה עושים, ומקצרין ואומר אחר סיום, קדיש. חזק.</w:t>
      </w:r>
      <w:r>
        <w:rPr>
          <w:rStyle w:val="a5"/>
          <w:rtl/>
          <w:lang w:eastAsia="en-US"/>
        </w:rPr>
        <w:footnoteReference w:id="31"/>
      </w:r>
      <w:r w:rsidRPr="00AF4A1A">
        <w:rPr>
          <w:rtl/>
          <w:lang w:eastAsia="en-US"/>
        </w:rPr>
        <w:t xml:space="preserve"> </w:t>
      </w:r>
    </w:p>
    <w:p w14:paraId="3F21498A" w14:textId="77777777" w:rsidR="009D786F" w:rsidRDefault="009D786F" w:rsidP="00CA18B8">
      <w:pPr>
        <w:pStyle w:val="ab"/>
        <w:rPr>
          <w:rtl/>
          <w:lang w:eastAsia="en-US"/>
        </w:rPr>
      </w:pPr>
      <w:r>
        <w:rPr>
          <w:rtl/>
          <w:lang w:eastAsia="en-US"/>
        </w:rPr>
        <w:t>מסכת ברכות דף יב עמוד א</w:t>
      </w:r>
      <w:r w:rsidR="00E90494">
        <w:rPr>
          <w:rFonts w:hint="cs"/>
          <w:rtl/>
          <w:lang w:eastAsia="en-US"/>
        </w:rPr>
        <w:t xml:space="preserve"> </w:t>
      </w:r>
      <w:r w:rsidR="00E90494">
        <w:rPr>
          <w:rtl/>
          <w:lang w:eastAsia="en-US"/>
        </w:rPr>
        <w:t>–</w:t>
      </w:r>
      <w:r w:rsidR="00E90494">
        <w:rPr>
          <w:rFonts w:hint="cs"/>
          <w:rtl/>
          <w:lang w:eastAsia="en-US"/>
        </w:rPr>
        <w:t xml:space="preserve"> ברכת המשמרות</w:t>
      </w:r>
      <w:r w:rsidR="005349AF">
        <w:rPr>
          <w:rStyle w:val="a5"/>
          <w:rtl/>
          <w:lang w:eastAsia="en-US"/>
        </w:rPr>
        <w:footnoteReference w:id="32"/>
      </w:r>
      <w:r>
        <w:rPr>
          <w:rtl/>
          <w:lang w:eastAsia="en-US"/>
        </w:rPr>
        <w:t xml:space="preserve"> </w:t>
      </w:r>
    </w:p>
    <w:p w14:paraId="7B0F0DB8" w14:textId="77777777" w:rsidR="009D786F" w:rsidRDefault="009D786F" w:rsidP="009D786F">
      <w:pPr>
        <w:pStyle w:val="ac"/>
        <w:rPr>
          <w:rtl/>
          <w:lang w:eastAsia="en-US"/>
        </w:rPr>
      </w:pPr>
      <w:r>
        <w:rPr>
          <w:rtl/>
          <w:lang w:eastAsia="en-US"/>
        </w:rPr>
        <w:t>ובשבת מוסיפין ברכה אחת למשמר היוצא. מאי ברכה אחת? אמר רבי חלבו: משמר היוצא אומר למשמר הנכנס: מי שש</w:t>
      </w:r>
      <w:r w:rsidR="00CA18B8">
        <w:rPr>
          <w:rtl/>
          <w:lang w:eastAsia="en-US"/>
        </w:rPr>
        <w:t>ִׁ</w:t>
      </w:r>
      <w:r>
        <w:rPr>
          <w:rtl/>
          <w:lang w:eastAsia="en-US"/>
        </w:rPr>
        <w:t>כ</w:t>
      </w:r>
      <w:r w:rsidR="00CA18B8">
        <w:rPr>
          <w:rtl/>
          <w:lang w:eastAsia="en-US"/>
        </w:rPr>
        <w:t>ֵּ</w:t>
      </w:r>
      <w:r>
        <w:rPr>
          <w:rtl/>
          <w:lang w:eastAsia="en-US"/>
        </w:rPr>
        <w:t>ן את שמו בבית הזה</w:t>
      </w:r>
      <w:r w:rsidR="00CA18B8">
        <w:rPr>
          <w:rFonts w:hint="cs"/>
          <w:rtl/>
          <w:lang w:eastAsia="en-US"/>
        </w:rPr>
        <w:t>,</w:t>
      </w:r>
      <w:r>
        <w:rPr>
          <w:rtl/>
          <w:lang w:eastAsia="en-US"/>
        </w:rPr>
        <w:t xml:space="preserve"> הוא ישכין ביניכם אהבה ואחוה ושלום וריעות.</w:t>
      </w:r>
      <w:r w:rsidR="00CA18B8">
        <w:rPr>
          <w:rStyle w:val="a5"/>
          <w:rtl/>
          <w:lang w:eastAsia="en-US"/>
        </w:rPr>
        <w:footnoteReference w:id="33"/>
      </w:r>
    </w:p>
    <w:p w14:paraId="0B8E3CD7" w14:textId="77777777" w:rsidR="000F6A83" w:rsidRPr="00B74D92" w:rsidRDefault="000F6A83" w:rsidP="003476F7">
      <w:pPr>
        <w:pStyle w:val="ad"/>
        <w:spacing w:before="120"/>
        <w:rPr>
          <w:rtl/>
        </w:rPr>
      </w:pPr>
      <w:r w:rsidRPr="00B74D92">
        <w:rPr>
          <w:rtl/>
        </w:rPr>
        <w:lastRenderedPageBreak/>
        <w:t xml:space="preserve">שבת שלום </w:t>
      </w:r>
    </w:p>
    <w:p w14:paraId="6AC0B448" w14:textId="77777777" w:rsidR="000F6A83" w:rsidRDefault="000F6A83" w:rsidP="003476F7">
      <w:pPr>
        <w:pStyle w:val="ad"/>
        <w:rPr>
          <w:rtl/>
        </w:rPr>
      </w:pPr>
      <w:r w:rsidRPr="00B74D92">
        <w:rPr>
          <w:rtl/>
        </w:rPr>
        <w:t>מחלקי המים</w:t>
      </w:r>
    </w:p>
    <w:p w14:paraId="7DD1267D" w14:textId="77777777" w:rsidR="002D0323" w:rsidRDefault="002D0323" w:rsidP="003476F7">
      <w:pPr>
        <w:pStyle w:val="ad"/>
        <w:rPr>
          <w:rtl/>
        </w:rPr>
      </w:pPr>
    </w:p>
    <w:p w14:paraId="5BBE7EAC" w14:textId="4321FC87" w:rsidR="002D0323" w:rsidRPr="00B74D92" w:rsidRDefault="00F21341" w:rsidP="002D0323">
      <w:pPr>
        <w:pStyle w:val="ad"/>
        <w:jc w:val="center"/>
        <w:rPr>
          <w:rtl/>
        </w:rPr>
      </w:pPr>
      <w:r>
        <w:rPr>
          <w:noProof/>
        </w:rPr>
        <w:drawing>
          <wp:inline distT="0" distB="0" distL="0" distR="0" wp14:anchorId="38686619" wp14:editId="112B3F24">
            <wp:extent cx="5400675" cy="7196455"/>
            <wp:effectExtent l="0" t="0" r="0" b="0"/>
            <wp:docPr id="1" name="תמונה 1" descr="בעקבות משמרות הכהונה בגליל - נצרת, עפולה ועמק יזרעאל - טיול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עקבות משמרות הכהונה בגליל - נצרת, עפולה ועמק יזרעאל - טיולי"/>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675" cy="7196455"/>
                    </a:xfrm>
                    <a:prstGeom prst="rect">
                      <a:avLst/>
                    </a:prstGeom>
                    <a:noFill/>
                    <a:ln>
                      <a:noFill/>
                    </a:ln>
                  </pic:spPr>
                </pic:pic>
              </a:graphicData>
            </a:graphic>
          </wp:inline>
        </w:drawing>
      </w:r>
    </w:p>
    <w:sectPr w:rsidR="002D0323" w:rsidRPr="00B74D92" w:rsidSect="00F21341">
      <w:headerReference w:type="default" r:id="rId9"/>
      <w:footerReference w:type="default" r:id="rId10"/>
      <w:headerReference w:type="first" r:id="rId11"/>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0F2F2" w14:textId="77777777" w:rsidR="00A467D6" w:rsidRDefault="00A467D6">
      <w:r>
        <w:separator/>
      </w:r>
    </w:p>
  </w:endnote>
  <w:endnote w:type="continuationSeparator" w:id="0">
    <w:p w14:paraId="4F9E989E" w14:textId="77777777" w:rsidR="00A467D6" w:rsidRDefault="00A46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8EC21" w14:textId="77777777" w:rsidR="00391345" w:rsidRDefault="00391345" w:rsidP="003476F7">
    <w:pPr>
      <w:pStyle w:val="a8"/>
      <w:jc w:val="right"/>
    </w:pPr>
    <w:r>
      <w:rPr>
        <w:rStyle w:val="af1"/>
        <w:rFonts w:hint="cs"/>
        <w:rtl/>
      </w:rPr>
      <w:t xml:space="preserve">עמ' </w:t>
    </w:r>
    <w:r>
      <w:rPr>
        <w:rStyle w:val="af1"/>
        <w:rtl/>
      </w:rPr>
      <w:fldChar w:fldCharType="begin"/>
    </w:r>
    <w:r>
      <w:rPr>
        <w:rStyle w:val="af1"/>
      </w:rPr>
      <w:instrText xml:space="preserve"> PAGE </w:instrText>
    </w:r>
    <w:r>
      <w:rPr>
        <w:rStyle w:val="af1"/>
        <w:rtl/>
      </w:rPr>
      <w:fldChar w:fldCharType="separate"/>
    </w:r>
    <w:r w:rsidR="00E90494">
      <w:rPr>
        <w:rStyle w:val="af1"/>
        <w:noProof/>
        <w:rtl/>
      </w:rPr>
      <w:t>5</w:t>
    </w:r>
    <w:r>
      <w:rPr>
        <w:rStyle w:val="af1"/>
        <w:rtl/>
      </w:rPr>
      <w:fldChar w:fldCharType="end"/>
    </w:r>
    <w:r>
      <w:rPr>
        <w:rStyle w:val="af1"/>
        <w:rFonts w:hint="cs"/>
        <w:rtl/>
      </w:rPr>
      <w:t xml:space="preserve"> מתוך </w:t>
    </w:r>
    <w:r>
      <w:rPr>
        <w:rStyle w:val="af1"/>
        <w:rtl/>
      </w:rPr>
      <w:fldChar w:fldCharType="begin"/>
    </w:r>
    <w:r>
      <w:rPr>
        <w:rStyle w:val="af1"/>
      </w:rPr>
      <w:instrText xml:space="preserve"> NUMPAGES </w:instrText>
    </w:r>
    <w:r>
      <w:rPr>
        <w:rStyle w:val="af1"/>
        <w:rtl/>
      </w:rPr>
      <w:fldChar w:fldCharType="separate"/>
    </w:r>
    <w:r w:rsidR="00E90494">
      <w:rPr>
        <w:rStyle w:val="af1"/>
        <w:noProof/>
        <w:rtl/>
      </w:rPr>
      <w:t>5</w:t>
    </w:r>
    <w:r>
      <w:rPr>
        <w:rStyle w:val="af1"/>
        <w:rtl/>
      </w:rPr>
      <w:fldChar w:fldCharType="end"/>
    </w:r>
  </w:p>
  <w:p w14:paraId="1FB790D2" w14:textId="77777777" w:rsidR="00391345" w:rsidRDefault="0039134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D6137" w14:textId="77777777" w:rsidR="00A467D6" w:rsidRDefault="00A467D6">
      <w:r>
        <w:separator/>
      </w:r>
    </w:p>
  </w:footnote>
  <w:footnote w:type="continuationSeparator" w:id="0">
    <w:p w14:paraId="644B8FD3" w14:textId="77777777" w:rsidR="00A467D6" w:rsidRDefault="00A467D6">
      <w:r>
        <w:continuationSeparator/>
      </w:r>
    </w:p>
  </w:footnote>
  <w:footnote w:id="1">
    <w:p w14:paraId="180BC10C" w14:textId="77777777" w:rsidR="00391345" w:rsidRPr="00ED4CD7" w:rsidRDefault="00391345" w:rsidP="0009161C">
      <w:pPr>
        <w:pStyle w:val="a3"/>
        <w:rPr>
          <w:rtl/>
        </w:rPr>
      </w:pPr>
      <w:r w:rsidRPr="00ED4CD7">
        <w:rPr>
          <w:rStyle w:val="a5"/>
        </w:rPr>
        <w:footnoteRef/>
      </w:r>
      <w:r w:rsidRPr="00ED4CD7">
        <w:t xml:space="preserve"> </w:t>
      </w:r>
      <w:r w:rsidRPr="00ED4CD7">
        <w:rPr>
          <w:rFonts w:hint="cs"/>
          <w:rtl/>
        </w:rPr>
        <w:t xml:space="preserve"> </w:t>
      </w:r>
      <w:r>
        <w:rPr>
          <w:rFonts w:hint="cs"/>
          <w:rtl/>
        </w:rPr>
        <w:t>ככה נפתחת פרשת קרבנות המועדות, המפרטת את קרבנות החובה (קרבנות הציבור)</w:t>
      </w:r>
      <w:r w:rsidR="00B9372F">
        <w:rPr>
          <w:rFonts w:hint="cs"/>
          <w:rtl/>
        </w:rPr>
        <w:t xml:space="preserve"> ו</w:t>
      </w:r>
      <w:r>
        <w:rPr>
          <w:rFonts w:hint="cs"/>
          <w:rtl/>
        </w:rPr>
        <w:t xml:space="preserve">המוספים שהיו קרבים </w:t>
      </w:r>
      <w:r w:rsidR="00764765">
        <w:rPr>
          <w:rFonts w:hint="cs"/>
          <w:rtl/>
        </w:rPr>
        <w:t>בכל חג ומועד</w:t>
      </w:r>
      <w:r>
        <w:rPr>
          <w:rFonts w:hint="cs"/>
          <w:rtl/>
        </w:rPr>
        <w:t>. (ונוספו עליהם קרבנות היחיד, כמו עולת ראייה ושלמי חגיגה שבהם "איש כנדבת ידו"</w:t>
      </w:r>
      <w:r w:rsidR="00764765">
        <w:rPr>
          <w:rFonts w:hint="cs"/>
          <w:rtl/>
        </w:rPr>
        <w:t>)</w:t>
      </w:r>
      <w:r>
        <w:rPr>
          <w:rFonts w:hint="cs"/>
          <w:rtl/>
        </w:rPr>
        <w:t>. אך לפני כולם בא קרבן תמיד הקרב בכל יום</w:t>
      </w:r>
      <w:r w:rsidRPr="00AE2D28">
        <w:rPr>
          <w:rFonts w:hint="cs"/>
          <w:rtl/>
        </w:rPr>
        <w:t xml:space="preserve"> </w:t>
      </w:r>
      <w:r>
        <w:rPr>
          <w:rFonts w:hint="cs"/>
          <w:rtl/>
        </w:rPr>
        <w:t xml:space="preserve">בשחרית ובין הערביים, כולל בחגים ומועדים ואף דוחה את השבת. ומכאן הביטוי: </w:t>
      </w:r>
      <w:r w:rsidR="00764765">
        <w:rPr>
          <w:rFonts w:hint="cs"/>
          <w:rtl/>
        </w:rPr>
        <w:t>"</w:t>
      </w:r>
      <w:r>
        <w:rPr>
          <w:rFonts w:hint="cs"/>
          <w:rtl/>
        </w:rPr>
        <w:t xml:space="preserve">תמידים כסדרם ומוספים כהלכתם".  </w:t>
      </w:r>
    </w:p>
  </w:footnote>
  <w:footnote w:id="2">
    <w:p w14:paraId="15F99E7D" w14:textId="11F1B514" w:rsidR="00391345" w:rsidRDefault="00391345" w:rsidP="008E6C7D">
      <w:pPr>
        <w:pStyle w:val="a3"/>
        <w:rPr>
          <w:rtl/>
        </w:rPr>
      </w:pPr>
      <w:r>
        <w:rPr>
          <w:rStyle w:val="a5"/>
        </w:rPr>
        <w:footnoteRef/>
      </w:r>
      <w:r>
        <w:rPr>
          <w:rtl/>
        </w:rPr>
        <w:t xml:space="preserve"> </w:t>
      </w:r>
      <w:r>
        <w:rPr>
          <w:rFonts w:hint="cs"/>
          <w:rtl/>
        </w:rPr>
        <w:t>נראה שהדקדוק הוא מהשילוב של תחילת הפסוק: "צו את בני ישראל" והמשכו: "תשמרו להקריב לי במועדו". והרי שמירת המקדש ועבודתו מסורים לכהנים (</w:t>
      </w:r>
      <w:r w:rsidR="00C16B27">
        <w:rPr>
          <w:rFonts w:hint="cs"/>
          <w:rtl/>
        </w:rPr>
        <w:t>ראו</w:t>
      </w:r>
      <w:r>
        <w:rPr>
          <w:rFonts w:hint="cs"/>
          <w:rtl/>
        </w:rPr>
        <w:t xml:space="preserve"> דברינו </w:t>
      </w:r>
      <w:hyperlink r:id="rId1" w:history="1">
        <w:r w:rsidRPr="004F0CB4">
          <w:rPr>
            <w:rStyle w:val="Hyperlink"/>
            <w:rFonts w:hint="cs"/>
            <w:rtl/>
          </w:rPr>
          <w:t>ושמרתם את משמרתי</w:t>
        </w:r>
      </w:hyperlink>
      <w:r>
        <w:rPr>
          <w:rFonts w:hint="cs"/>
          <w:rtl/>
        </w:rPr>
        <w:t xml:space="preserve"> בפרשת אחרי מות), והיאך ישראל מצווים על שמירת עבודת הקרבנות? (כך עולה ממפרשי המשנה שם ואולי לכך גם מכוון רש"י בפירושו לפסוק שלנו, </w:t>
      </w:r>
      <w:r w:rsidR="00C16B27">
        <w:rPr>
          <w:rFonts w:hint="cs"/>
          <w:rtl/>
        </w:rPr>
        <w:t>ראו</w:t>
      </w:r>
      <w:r>
        <w:rPr>
          <w:rFonts w:hint="cs"/>
          <w:rtl/>
        </w:rPr>
        <w:t xml:space="preserve"> שם). אך הכלל שהאדם חייב להיות נוכח בשעת הקרבת קרבנו, שהמשנה נוקטת כדבר פשוט וברור, הוא נכון לקרבן יחיד, ולא הגיוני שיחול על הציבור. לפיכך נראה, שלמרות הדקדוק </w:t>
      </w:r>
      <w:r w:rsidR="008E6C7D">
        <w:rPr>
          <w:rFonts w:hint="cs"/>
          <w:rtl/>
        </w:rPr>
        <w:t xml:space="preserve">המוצע: "בני ישראל </w:t>
      </w:r>
      <w:r w:rsidR="008E6C7D">
        <w:rPr>
          <w:rtl/>
        </w:rPr>
        <w:t>–</w:t>
      </w:r>
      <w:r w:rsidR="008E6C7D">
        <w:rPr>
          <w:rFonts w:hint="cs"/>
          <w:rtl/>
        </w:rPr>
        <w:t xml:space="preserve"> תשמרו"</w:t>
      </w:r>
      <w:r>
        <w:rPr>
          <w:rFonts w:hint="cs"/>
          <w:rtl/>
        </w:rPr>
        <w:t xml:space="preserve">, </w:t>
      </w:r>
      <w:r w:rsidR="008E6C7D">
        <w:rPr>
          <w:rFonts w:hint="cs"/>
          <w:rtl/>
        </w:rPr>
        <w:t xml:space="preserve">אין זה אלא </w:t>
      </w:r>
      <w:r>
        <w:rPr>
          <w:rFonts w:hint="cs"/>
          <w:rtl/>
        </w:rPr>
        <w:t>אסמכתא ושאלת המשנה היא רטורית. העיקר הוא שתהיה לציבור הכללי, חוץ מהכהנים המשרתים בקודש, נציגות ונוכחות יום-יומית בבית המקדש. נראה שזה הרעיון העיקרי שהמשנה מבקשת להציג כאן וזה שורש המעמדות שהיו בבית המקדש</w:t>
      </w:r>
      <w:r w:rsidR="00764765">
        <w:rPr>
          <w:rFonts w:hint="cs"/>
          <w:rtl/>
        </w:rPr>
        <w:t xml:space="preserve"> והשאלה מהפסוק היא מעין פתיחה מהמקרא</w:t>
      </w:r>
      <w:r>
        <w:rPr>
          <w:rFonts w:hint="cs"/>
          <w:rtl/>
        </w:rPr>
        <w:t xml:space="preserve">. </w:t>
      </w:r>
    </w:p>
  </w:footnote>
  <w:footnote w:id="3">
    <w:p w14:paraId="2441CC92" w14:textId="77777777" w:rsidR="00391345" w:rsidRDefault="00391345" w:rsidP="008E6C7D">
      <w:pPr>
        <w:pStyle w:val="a3"/>
      </w:pPr>
      <w:r>
        <w:rPr>
          <w:rStyle w:val="a5"/>
        </w:rPr>
        <w:footnoteRef/>
      </w:r>
      <w:r>
        <w:rPr>
          <w:rtl/>
        </w:rPr>
        <w:t xml:space="preserve"> </w:t>
      </w:r>
      <w:r>
        <w:rPr>
          <w:rFonts w:hint="cs"/>
          <w:rtl/>
        </w:rPr>
        <w:t>מקור המעמדות הוא במשמרות</w:t>
      </w:r>
      <w:r w:rsidR="008E6C7D">
        <w:rPr>
          <w:rFonts w:hint="cs"/>
          <w:rtl/>
        </w:rPr>
        <w:t xml:space="preserve"> -</w:t>
      </w:r>
      <w:r>
        <w:rPr>
          <w:rFonts w:hint="cs"/>
          <w:rtl/>
        </w:rPr>
        <w:t xml:space="preserve"> בחלוקת הכהנים למשמרות, שנראה להלן, ו</w:t>
      </w:r>
      <w:r w:rsidR="008E6C7D">
        <w:rPr>
          <w:rFonts w:hint="cs"/>
          <w:rtl/>
        </w:rPr>
        <w:t>ב</w:t>
      </w:r>
      <w:r>
        <w:rPr>
          <w:rFonts w:hint="cs"/>
          <w:rtl/>
        </w:rPr>
        <w:t xml:space="preserve">רעיון של סבב </w:t>
      </w:r>
      <w:r w:rsidR="00171858">
        <w:rPr>
          <w:rFonts w:hint="cs"/>
          <w:rtl/>
        </w:rPr>
        <w:t xml:space="preserve">שבועי </w:t>
      </w:r>
      <w:r>
        <w:rPr>
          <w:rFonts w:hint="cs"/>
          <w:rtl/>
        </w:rPr>
        <w:t>בעבודת בית המקדש, היינו שותפות כל הכהנים והלוויים ש</w:t>
      </w:r>
      <w:r w:rsidR="00764765">
        <w:rPr>
          <w:rFonts w:hint="cs"/>
          <w:rtl/>
        </w:rPr>
        <w:t xml:space="preserve">גרים </w:t>
      </w:r>
      <w:r>
        <w:rPr>
          <w:rFonts w:hint="cs"/>
          <w:rtl/>
        </w:rPr>
        <w:t>בארץ ולא רק אלה שזכו לגור קרוב למקדש בירושלים</w:t>
      </w:r>
      <w:r w:rsidR="00764765">
        <w:rPr>
          <w:rFonts w:hint="cs"/>
          <w:rtl/>
        </w:rPr>
        <w:t>. שותפות פנימית זו של שבט לוי והכהונה</w:t>
      </w:r>
      <w:r>
        <w:rPr>
          <w:rFonts w:hint="cs"/>
          <w:rtl/>
        </w:rPr>
        <w:t xml:space="preserve">, מביאה גם לשותפות כלל ישראל. </w:t>
      </w:r>
      <w:r w:rsidR="00764765">
        <w:rPr>
          <w:rFonts w:hint="cs"/>
          <w:rtl/>
        </w:rPr>
        <w:t>מכאן ואילך</w:t>
      </w:r>
      <w:r>
        <w:rPr>
          <w:rFonts w:hint="cs"/>
          <w:rtl/>
        </w:rPr>
        <w:t>, "משמרות" ו"מעמדות" הולכים ביחד ומלשון המשנה אפשר לדקדק שהמעמד כולל כעת את המשמר: "</w:t>
      </w:r>
      <w:r w:rsidRPr="0017041C">
        <w:rPr>
          <w:rtl/>
          <w:lang w:eastAsia="en-US"/>
        </w:rPr>
        <w:t>על כל משמר ומשמר היה מעמד בירושלם של כהנים של לוים ושל ישראלים</w:t>
      </w:r>
      <w:r>
        <w:rPr>
          <w:rFonts w:hint="cs"/>
          <w:rtl/>
          <w:lang w:eastAsia="en-US"/>
        </w:rPr>
        <w:t>".</w:t>
      </w:r>
      <w:r>
        <w:rPr>
          <w:rFonts w:hint="cs"/>
          <w:rtl/>
        </w:rPr>
        <w:t xml:space="preserve"> </w:t>
      </w:r>
    </w:p>
  </w:footnote>
  <w:footnote w:id="4">
    <w:p w14:paraId="0B51C87F" w14:textId="628BD1D2" w:rsidR="00391345" w:rsidRDefault="00391345" w:rsidP="008E6C7D">
      <w:pPr>
        <w:pStyle w:val="a3"/>
        <w:rPr>
          <w:rtl/>
        </w:rPr>
      </w:pPr>
      <w:r>
        <w:rPr>
          <w:rStyle w:val="a5"/>
        </w:rPr>
        <w:footnoteRef/>
      </w:r>
      <w:r>
        <w:rPr>
          <w:rtl/>
        </w:rPr>
        <w:t xml:space="preserve"> </w:t>
      </w:r>
      <w:r>
        <w:rPr>
          <w:rFonts w:hint="cs"/>
          <w:rtl/>
        </w:rPr>
        <w:t xml:space="preserve">לכאורה, המשנה סותרת את עצמה. לאחר שאמרה שהישראלים (המעמד) היו עולים לירושלים, יחד עם הכהנים והלווים של אותו משמר, היא חוזרת ואומרת שהישראלים </w:t>
      </w:r>
      <w:r w:rsidRPr="0017041C">
        <w:rPr>
          <w:rtl/>
          <w:lang w:eastAsia="en-US"/>
        </w:rPr>
        <w:t>שבאותו משמר מתכנסי</w:t>
      </w:r>
      <w:r>
        <w:rPr>
          <w:rFonts w:hint="cs"/>
          <w:rtl/>
          <w:lang w:eastAsia="en-US"/>
        </w:rPr>
        <w:t xml:space="preserve">ם בעריהם. </w:t>
      </w:r>
      <w:r>
        <w:rPr>
          <w:rFonts w:hint="cs"/>
          <w:rtl/>
        </w:rPr>
        <w:t xml:space="preserve">ונראה שהמונח "מעמד", בכל הקשור לישראלים, אכן נחלק לשניים: למעמד </w:t>
      </w:r>
      <w:r w:rsidR="008E6C7D">
        <w:rPr>
          <w:rFonts w:hint="cs"/>
          <w:rtl/>
        </w:rPr>
        <w:t xml:space="preserve">של ישראלים </w:t>
      </w:r>
      <w:r>
        <w:rPr>
          <w:rFonts w:hint="cs"/>
          <w:rtl/>
        </w:rPr>
        <w:t>שהיה נלווה לכהנים וללוויים ועולה איתם לירושלים, ו</w:t>
      </w:r>
      <w:r w:rsidR="008E6C7D">
        <w:rPr>
          <w:rFonts w:hint="cs"/>
          <w:rtl/>
        </w:rPr>
        <w:t>ל</w:t>
      </w:r>
      <w:r>
        <w:rPr>
          <w:rFonts w:hint="cs"/>
          <w:rtl/>
        </w:rPr>
        <w:t>מעמד שהיה נשאר בעיר המחוז ומקדיש עצמו לתורה ותפילה. כך נראה בפשטות בכל המקורות (</w:t>
      </w:r>
      <w:r w:rsidR="008E6C7D">
        <w:rPr>
          <w:rFonts w:hint="cs"/>
          <w:rtl/>
        </w:rPr>
        <w:t xml:space="preserve">רק </w:t>
      </w:r>
      <w:r>
        <w:rPr>
          <w:rFonts w:hint="cs"/>
          <w:rtl/>
        </w:rPr>
        <w:t xml:space="preserve">חלקם נביא להלן), </w:t>
      </w:r>
      <w:r w:rsidR="00764765">
        <w:rPr>
          <w:rFonts w:hint="cs"/>
          <w:rtl/>
        </w:rPr>
        <w:t xml:space="preserve">וצריך </w:t>
      </w:r>
      <w:r>
        <w:rPr>
          <w:rFonts w:hint="cs"/>
          <w:rtl/>
        </w:rPr>
        <w:t xml:space="preserve">רק </w:t>
      </w:r>
      <w:r w:rsidR="00764765">
        <w:rPr>
          <w:rFonts w:hint="cs"/>
          <w:rtl/>
        </w:rPr>
        <w:t xml:space="preserve">לדקדק מתי </w:t>
      </w:r>
      <w:r>
        <w:rPr>
          <w:rFonts w:hint="cs"/>
          <w:rtl/>
        </w:rPr>
        <w:t xml:space="preserve">"מעמד" מתייחס לאלו </w:t>
      </w:r>
      <w:r w:rsidR="00764765">
        <w:rPr>
          <w:rFonts w:hint="cs"/>
          <w:rtl/>
        </w:rPr>
        <w:t xml:space="preserve">העולים </w:t>
      </w:r>
      <w:r>
        <w:rPr>
          <w:rFonts w:hint="cs"/>
          <w:rtl/>
        </w:rPr>
        <w:t>ו</w:t>
      </w:r>
      <w:r w:rsidR="00764765">
        <w:rPr>
          <w:rFonts w:hint="cs"/>
          <w:rtl/>
        </w:rPr>
        <w:t>מתי לאלו הנשארים</w:t>
      </w:r>
      <w:r>
        <w:rPr>
          <w:rFonts w:hint="cs"/>
          <w:rtl/>
        </w:rPr>
        <w:t>. ו</w:t>
      </w:r>
      <w:r w:rsidR="00764765">
        <w:rPr>
          <w:rFonts w:hint="cs"/>
          <w:rtl/>
        </w:rPr>
        <w:t xml:space="preserve">בשורה </w:t>
      </w:r>
      <w:r w:rsidR="008E6C7D">
        <w:rPr>
          <w:rFonts w:hint="cs"/>
          <w:rtl/>
        </w:rPr>
        <w:t>ה</w:t>
      </w:r>
      <w:r w:rsidR="00764765">
        <w:rPr>
          <w:rFonts w:hint="cs"/>
          <w:rtl/>
        </w:rPr>
        <w:t>תחתונה</w:t>
      </w:r>
      <w:r>
        <w:rPr>
          <w:rFonts w:hint="cs"/>
          <w:rtl/>
        </w:rPr>
        <w:t xml:space="preserve">, הישראלים של אותו אזור </w:t>
      </w:r>
      <w:r>
        <w:rPr>
          <w:rtl/>
        </w:rPr>
        <w:t>–</w:t>
      </w:r>
      <w:r>
        <w:rPr>
          <w:rFonts w:hint="cs"/>
          <w:rtl/>
        </w:rPr>
        <w:t xml:space="preserve"> אותו משמר </w:t>
      </w:r>
      <w:r>
        <w:rPr>
          <w:rtl/>
        </w:rPr>
        <w:t>–</w:t>
      </w:r>
      <w:r>
        <w:rPr>
          <w:rFonts w:hint="cs"/>
          <w:rtl/>
        </w:rPr>
        <w:t xml:space="preserve"> נחלקו לשלוש קבוצות: אלה שעלו לירושלים, אלה שנשארו בעיר והקדישו עצמם לתורה ותפילה (שזה הגרעין הראשוני </w:t>
      </w:r>
      <w:r w:rsidR="00BD6ADD">
        <w:rPr>
          <w:rFonts w:hint="cs"/>
          <w:rtl/>
        </w:rPr>
        <w:t>ש</w:t>
      </w:r>
      <w:r>
        <w:rPr>
          <w:rFonts w:hint="cs"/>
          <w:rtl/>
        </w:rPr>
        <w:t>ל</w:t>
      </w:r>
      <w:r w:rsidR="00BD6ADD">
        <w:rPr>
          <w:rFonts w:hint="cs"/>
          <w:rtl/>
        </w:rPr>
        <w:t xml:space="preserve"> </w:t>
      </w:r>
      <w:r>
        <w:rPr>
          <w:rFonts w:hint="cs"/>
          <w:rtl/>
        </w:rPr>
        <w:t>בית הכנסת ובית מדרש בכל עיר</w:t>
      </w:r>
      <w:r w:rsidR="00BD6ADD">
        <w:rPr>
          <w:rFonts w:hint="cs"/>
          <w:rtl/>
        </w:rPr>
        <w:t xml:space="preserve"> וסדר התפילה</w:t>
      </w:r>
      <w:r>
        <w:rPr>
          <w:rFonts w:hint="cs"/>
          <w:rtl/>
        </w:rPr>
        <w:t xml:space="preserve">) וכל השאר שהמשיכו במעשיהם דבר יום ביומו </w:t>
      </w:r>
      <w:r w:rsidR="008E6C7D">
        <w:rPr>
          <w:rtl/>
        </w:rPr>
        <w:t>–</w:t>
      </w:r>
      <w:r w:rsidR="008E6C7D">
        <w:rPr>
          <w:rFonts w:hint="cs"/>
          <w:rtl/>
        </w:rPr>
        <w:t xml:space="preserve"> "העם שבשדות"</w:t>
      </w:r>
      <w:r>
        <w:rPr>
          <w:rFonts w:hint="cs"/>
          <w:rtl/>
        </w:rPr>
        <w:t>.</w:t>
      </w:r>
    </w:p>
  </w:footnote>
  <w:footnote w:id="5">
    <w:p w14:paraId="5B85603D" w14:textId="1EEF408B" w:rsidR="00391345" w:rsidRDefault="00391345" w:rsidP="00972858">
      <w:pPr>
        <w:pStyle w:val="a3"/>
        <w:rPr>
          <w:rtl/>
        </w:rPr>
      </w:pPr>
      <w:r>
        <w:rPr>
          <w:rStyle w:val="a5"/>
        </w:rPr>
        <w:footnoteRef/>
      </w:r>
      <w:r>
        <w:rPr>
          <w:rtl/>
        </w:rPr>
        <w:t xml:space="preserve"> </w:t>
      </w:r>
      <w:r>
        <w:rPr>
          <w:rFonts w:hint="cs"/>
          <w:rtl/>
        </w:rPr>
        <w:t>קטע זה שאנשי המעמד היו מתענין לא נמצא בנוסח המשנה שבירושלמי שנראה להלן</w:t>
      </w:r>
      <w:r w:rsidR="00972858">
        <w:rPr>
          <w:rFonts w:hint="cs"/>
          <w:rtl/>
        </w:rPr>
        <w:t xml:space="preserve"> והרצף בין הקטע הראשון והשלישי ברור</w:t>
      </w:r>
      <w:r>
        <w:rPr>
          <w:rFonts w:hint="cs"/>
          <w:rtl/>
        </w:rPr>
        <w:t>. אבל ב</w:t>
      </w:r>
      <w:r w:rsidR="00683467">
        <w:rPr>
          <w:rFonts w:hint="cs"/>
          <w:rtl/>
        </w:rPr>
        <w:t>תלמוד הב</w:t>
      </w:r>
      <w:r>
        <w:rPr>
          <w:rFonts w:hint="cs"/>
          <w:rtl/>
        </w:rPr>
        <w:t xml:space="preserve">בלי הוא נמצא ומתקשר למסכת תענית, </w:t>
      </w:r>
      <w:r w:rsidR="00BD6ADD">
        <w:rPr>
          <w:rFonts w:hint="cs"/>
          <w:rtl/>
        </w:rPr>
        <w:t>שהיא מקור ראשי לנושא המעמדות</w:t>
      </w:r>
      <w:r>
        <w:rPr>
          <w:rFonts w:hint="cs"/>
          <w:rtl/>
        </w:rPr>
        <w:t xml:space="preserve">. נראה שמכאן ואילך </w:t>
      </w:r>
      <w:r w:rsidR="00171858">
        <w:rPr>
          <w:rFonts w:hint="cs"/>
          <w:rtl/>
        </w:rPr>
        <w:t xml:space="preserve">מתמקדת </w:t>
      </w:r>
      <w:r>
        <w:rPr>
          <w:rFonts w:hint="cs"/>
          <w:rtl/>
        </w:rPr>
        <w:t>המשנה באנשי ה</w:t>
      </w:r>
      <w:r w:rsidR="00683467">
        <w:rPr>
          <w:rFonts w:hint="cs"/>
          <w:rtl/>
        </w:rPr>
        <w:t>מ</w:t>
      </w:r>
      <w:r>
        <w:rPr>
          <w:rFonts w:hint="cs"/>
          <w:rtl/>
        </w:rPr>
        <w:t>עמד שנשארו בעירם שהיו מתאספים לתפילות וללימוד תורה כפי שנראה לה</w:t>
      </w:r>
      <w:r w:rsidR="00171858">
        <w:rPr>
          <w:rFonts w:hint="cs"/>
          <w:rtl/>
        </w:rPr>
        <w:t>ל</w:t>
      </w:r>
      <w:r>
        <w:rPr>
          <w:rFonts w:hint="cs"/>
          <w:rtl/>
        </w:rPr>
        <w:t xml:space="preserve">ן. </w:t>
      </w:r>
      <w:r w:rsidR="00C16B27">
        <w:rPr>
          <w:rFonts w:hint="cs"/>
          <w:rtl/>
        </w:rPr>
        <w:t>ראו</w:t>
      </w:r>
      <w:r>
        <w:rPr>
          <w:rFonts w:hint="cs"/>
          <w:rtl/>
        </w:rPr>
        <w:t xml:space="preserve"> </w:t>
      </w:r>
      <w:r>
        <w:rPr>
          <w:rtl/>
        </w:rPr>
        <w:t xml:space="preserve">תוספתא תענית פרק ג </w:t>
      </w:r>
      <w:r>
        <w:rPr>
          <w:rFonts w:hint="cs"/>
          <w:rtl/>
        </w:rPr>
        <w:t>הלכה ג: "</w:t>
      </w:r>
      <w:r>
        <w:rPr>
          <w:rtl/>
        </w:rPr>
        <w:t>הגיע זמן המשמר</w:t>
      </w:r>
      <w:r>
        <w:rPr>
          <w:rFonts w:hint="cs"/>
          <w:rtl/>
        </w:rPr>
        <w:t>,</w:t>
      </w:r>
      <w:r>
        <w:rPr>
          <w:rtl/>
        </w:rPr>
        <w:t xml:space="preserve"> כהניו ולויו עולין לירושלם</w:t>
      </w:r>
      <w:r>
        <w:rPr>
          <w:rFonts w:hint="cs"/>
          <w:rtl/>
        </w:rPr>
        <w:t>.</w:t>
      </w:r>
      <w:r>
        <w:rPr>
          <w:rtl/>
        </w:rPr>
        <w:t xml:space="preserve"> וישראל שבאותו משמר שאין יכולין לעלות לירושלם</w:t>
      </w:r>
      <w:r>
        <w:rPr>
          <w:rFonts w:hint="cs"/>
          <w:rtl/>
        </w:rPr>
        <w:t>,</w:t>
      </w:r>
      <w:r>
        <w:rPr>
          <w:rtl/>
        </w:rPr>
        <w:t xml:space="preserve"> מתכנסין לעריהן וקורין מעשה בראשית ובטלין מן המלאכה כל אותה שבת</w:t>
      </w:r>
      <w:r>
        <w:rPr>
          <w:rFonts w:hint="cs"/>
          <w:rtl/>
        </w:rPr>
        <w:t xml:space="preserve">". </w:t>
      </w:r>
      <w:r w:rsidR="00683467">
        <w:rPr>
          <w:rFonts w:hint="cs"/>
          <w:rtl/>
        </w:rPr>
        <w:t xml:space="preserve">שבת כאן הוא שבוע </w:t>
      </w:r>
      <w:r w:rsidR="00171858">
        <w:rPr>
          <w:rFonts w:hint="cs"/>
          <w:rtl/>
        </w:rPr>
        <w:t>שהוא משך הזמן של כל משמר ומעמד</w:t>
      </w:r>
      <w:r>
        <w:rPr>
          <w:rFonts w:hint="cs"/>
          <w:rtl/>
        </w:rPr>
        <w:t>.</w:t>
      </w:r>
      <w:r>
        <w:rPr>
          <w:rtl/>
        </w:rPr>
        <w:t xml:space="preserve"> </w:t>
      </w:r>
      <w:r>
        <w:rPr>
          <w:rFonts w:hint="cs"/>
          <w:rtl/>
        </w:rPr>
        <w:t xml:space="preserve"> </w:t>
      </w:r>
    </w:p>
  </w:footnote>
  <w:footnote w:id="6">
    <w:p w14:paraId="26C9F587" w14:textId="77777777" w:rsidR="00391345" w:rsidRDefault="00391345" w:rsidP="00BD6ADD">
      <w:pPr>
        <w:pStyle w:val="a3"/>
      </w:pPr>
      <w:r>
        <w:rPr>
          <w:rStyle w:val="a5"/>
        </w:rPr>
        <w:footnoteRef/>
      </w:r>
      <w:r>
        <w:rPr>
          <w:rtl/>
        </w:rPr>
        <w:t xml:space="preserve"> </w:t>
      </w:r>
      <w:r>
        <w:rPr>
          <w:rFonts w:hint="cs"/>
          <w:rtl/>
        </w:rPr>
        <w:t xml:space="preserve">להבנת משנה זו, כדאי להחזיק בחומש בראשית ולשים לב לחלוקת פרק א לפרשות, היינו שורות שאינן מלאות עד סופן (ויש ביתרת השורה האות </w:t>
      </w:r>
      <w:r w:rsidRPr="00281AD2">
        <w:rPr>
          <w:rFonts w:hint="cs"/>
          <w:sz w:val="24"/>
          <w:szCs w:val="24"/>
          <w:rtl/>
        </w:rPr>
        <w:t>פ</w:t>
      </w:r>
      <w:r>
        <w:rPr>
          <w:rFonts w:hint="cs"/>
          <w:rtl/>
        </w:rPr>
        <w:t>, היינו פרשה פתוחה). ביום ראשון היו קוראים את מעשה יום ראשון ושני.</w:t>
      </w:r>
    </w:p>
  </w:footnote>
  <w:footnote w:id="7">
    <w:p w14:paraId="2CDD0F11" w14:textId="77777777" w:rsidR="00391345" w:rsidRDefault="00391345" w:rsidP="000A6366">
      <w:pPr>
        <w:pStyle w:val="a3"/>
      </w:pPr>
      <w:r>
        <w:rPr>
          <w:rStyle w:val="a5"/>
        </w:rPr>
        <w:footnoteRef/>
      </w:r>
      <w:r>
        <w:rPr>
          <w:rtl/>
        </w:rPr>
        <w:t xml:space="preserve"> </w:t>
      </w:r>
      <w:r>
        <w:rPr>
          <w:rFonts w:hint="cs"/>
          <w:rtl/>
        </w:rPr>
        <w:t>מעשה יום שני ויום שלישי. ולא היו קוראים את הקריאה הרגילה ביום שני של פרשת השבת הקרובה, כפי שאומרת ה</w:t>
      </w:r>
      <w:r>
        <w:rPr>
          <w:rtl/>
        </w:rPr>
        <w:t xml:space="preserve">משנה </w:t>
      </w:r>
      <w:r>
        <w:rPr>
          <w:rFonts w:hint="cs"/>
          <w:rtl/>
        </w:rPr>
        <w:t>ב</w:t>
      </w:r>
      <w:r>
        <w:rPr>
          <w:rtl/>
        </w:rPr>
        <w:t>מסכת מגילה פרק ג</w:t>
      </w:r>
      <w:r>
        <w:rPr>
          <w:rFonts w:hint="cs"/>
          <w:rtl/>
        </w:rPr>
        <w:t xml:space="preserve"> משנה ד: "</w:t>
      </w:r>
      <w:r>
        <w:rPr>
          <w:rtl/>
        </w:rPr>
        <w:t>לכל מפסיקין</w:t>
      </w:r>
      <w:r>
        <w:rPr>
          <w:rFonts w:hint="cs"/>
          <w:rtl/>
        </w:rPr>
        <w:t>,</w:t>
      </w:r>
      <w:r>
        <w:rPr>
          <w:rtl/>
        </w:rPr>
        <w:t xml:space="preserve"> בראשי חדשים בחנוכה ובפורים בתעניות ובמעמדות וביום הכפורים</w:t>
      </w:r>
      <w:r>
        <w:rPr>
          <w:rFonts w:hint="cs"/>
          <w:rtl/>
        </w:rPr>
        <w:t>".</w:t>
      </w:r>
    </w:p>
  </w:footnote>
  <w:footnote w:id="8">
    <w:p w14:paraId="3797BC8B" w14:textId="13D8E3DE" w:rsidR="00391345" w:rsidRDefault="00391345">
      <w:pPr>
        <w:pStyle w:val="a3"/>
      </w:pPr>
      <w:r>
        <w:rPr>
          <w:rStyle w:val="a5"/>
        </w:rPr>
        <w:footnoteRef/>
      </w:r>
      <w:r>
        <w:rPr>
          <w:rtl/>
        </w:rPr>
        <w:t xml:space="preserve"> </w:t>
      </w:r>
      <w:r>
        <w:rPr>
          <w:rFonts w:hint="cs"/>
          <w:rtl/>
        </w:rPr>
        <w:t>מעשה יום שלישי ורביעי.</w:t>
      </w:r>
      <w:r w:rsidR="00432060">
        <w:rPr>
          <w:rFonts w:hint="cs"/>
          <w:rtl/>
        </w:rPr>
        <w:t xml:space="preserve"> ולמחרת מעשה יום רביעי וחמישי.</w:t>
      </w:r>
    </w:p>
  </w:footnote>
  <w:footnote w:id="9">
    <w:p w14:paraId="64BCB68F" w14:textId="7C7C1144" w:rsidR="00391345" w:rsidRDefault="00391345" w:rsidP="009D553C">
      <w:pPr>
        <w:pStyle w:val="a3"/>
      </w:pPr>
      <w:r>
        <w:rPr>
          <w:rStyle w:val="a5"/>
        </w:rPr>
        <w:footnoteRef/>
      </w:r>
      <w:r>
        <w:rPr>
          <w:rtl/>
        </w:rPr>
        <w:t xml:space="preserve"> </w:t>
      </w:r>
      <w:r>
        <w:rPr>
          <w:rFonts w:hint="cs"/>
          <w:rtl/>
        </w:rPr>
        <w:t>מעשה יום חמישי ושישי. ולא היו קוראים את הקריאה הרגילה ביום חמישי של פרשת השבת הקרובה, כנ"ל בהערה 7.</w:t>
      </w:r>
    </w:p>
  </w:footnote>
  <w:footnote w:id="10">
    <w:p w14:paraId="36B48BA1" w14:textId="68FC685B" w:rsidR="00391345" w:rsidRDefault="00391345" w:rsidP="00BD6ADD">
      <w:pPr>
        <w:pStyle w:val="a3"/>
      </w:pPr>
      <w:r>
        <w:rPr>
          <w:rStyle w:val="a5"/>
        </w:rPr>
        <w:footnoteRef/>
      </w:r>
      <w:r>
        <w:rPr>
          <w:rtl/>
        </w:rPr>
        <w:t xml:space="preserve"> </w:t>
      </w:r>
      <w:r>
        <w:rPr>
          <w:rFonts w:hint="cs"/>
          <w:rtl/>
        </w:rPr>
        <w:t xml:space="preserve">מעשה יום שישי ושבת, שבחומשים שלנו הוא כבר בפרק ב (אבל במנהג הקריאה בארץ ישראל, הכל </w:t>
      </w:r>
      <w:hyperlink r:id="rId2" w:anchor="gsc.tab=0" w:history="1">
        <w:r w:rsidRPr="007C443F">
          <w:rPr>
            <w:rStyle w:val="Hyperlink"/>
            <w:rFonts w:hint="cs"/>
            <w:rtl/>
          </w:rPr>
          <w:t>בסדרה א של ספר בראשית</w:t>
        </w:r>
      </w:hyperlink>
      <w:r>
        <w:rPr>
          <w:rFonts w:hint="cs"/>
          <w:rtl/>
        </w:rPr>
        <w:t>, ומי שחילק את התורה לפרקים</w:t>
      </w:r>
      <w:r w:rsidR="009740BF">
        <w:rPr>
          <w:rFonts w:hint="cs"/>
          <w:rtl/>
        </w:rPr>
        <w:t xml:space="preserve"> שהיא כידוע </w:t>
      </w:r>
      <w:hyperlink r:id="rId3" w:history="1">
        <w:r w:rsidR="009740BF" w:rsidRPr="009740BF">
          <w:rPr>
            <w:rStyle w:val="Hyperlink"/>
            <w:rFonts w:hint="cs"/>
            <w:rtl/>
          </w:rPr>
          <w:t>חלוקה נוצרית</w:t>
        </w:r>
      </w:hyperlink>
      <w:r>
        <w:rPr>
          <w:rFonts w:hint="cs"/>
          <w:rtl/>
        </w:rPr>
        <w:t xml:space="preserve">, לא </w:t>
      </w:r>
      <w:r w:rsidR="00BD6ADD">
        <w:rPr>
          <w:rFonts w:hint="cs"/>
          <w:rtl/>
        </w:rPr>
        <w:t xml:space="preserve">דייק </w:t>
      </w:r>
      <w:r>
        <w:rPr>
          <w:rFonts w:hint="cs"/>
          <w:rtl/>
        </w:rPr>
        <w:t xml:space="preserve">כאן). ומה עם הקריאה בשבת? נראה שהיו קוראים את פרשת השבוע הרגילה. </w:t>
      </w:r>
      <w:r w:rsidR="00C16B27">
        <w:rPr>
          <w:rFonts w:hint="cs"/>
          <w:rtl/>
        </w:rPr>
        <w:t>ראו</w:t>
      </w:r>
      <w:r>
        <w:rPr>
          <w:rFonts w:hint="cs"/>
          <w:rtl/>
        </w:rPr>
        <w:t xml:space="preserve"> </w:t>
      </w:r>
      <w:r>
        <w:rPr>
          <w:rtl/>
        </w:rPr>
        <w:t xml:space="preserve">מסכת סופרים יז </w:t>
      </w:r>
      <w:r>
        <w:rPr>
          <w:rFonts w:hint="cs"/>
          <w:rtl/>
        </w:rPr>
        <w:t>ו: "</w:t>
      </w:r>
      <w:r>
        <w:rPr>
          <w:rtl/>
        </w:rPr>
        <w:t>מיכן אמרו</w:t>
      </w:r>
      <w:r w:rsidR="00BD6ADD">
        <w:rPr>
          <w:rFonts w:hint="cs"/>
          <w:rtl/>
        </w:rPr>
        <w:t>:</w:t>
      </w:r>
      <w:r>
        <w:rPr>
          <w:rtl/>
        </w:rPr>
        <w:t xml:space="preserve"> לכל מפסיקין</w:t>
      </w:r>
      <w:r w:rsidR="00BD6ADD">
        <w:rPr>
          <w:rFonts w:hint="cs"/>
          <w:rtl/>
        </w:rPr>
        <w:t>:</w:t>
      </w:r>
      <w:r>
        <w:rPr>
          <w:rtl/>
        </w:rPr>
        <w:t xml:space="preserve"> לראשי חדשים לחנוכה ולפורים ולתעניות ולמעמדות וליום הכיפורים, שיבואו אילו בין בשבת בין בשני בין בחמישי, שאין קורין כסדרן, שמפסיקין סידרן, וקורין באילו; אבל אי אתה יכול לומר בתעניות ובמעמדות ובפורים שיבואו בשבת כדי להפסיק מסדר שבת עליהם, אלא בשאר ימי השבוע, או בשני וחמישי</w:t>
      </w:r>
      <w:r>
        <w:rPr>
          <w:rFonts w:hint="cs"/>
          <w:rtl/>
        </w:rPr>
        <w:t>"</w:t>
      </w:r>
      <w:r>
        <w:rPr>
          <w:rtl/>
        </w:rPr>
        <w:t>.</w:t>
      </w:r>
    </w:p>
  </w:footnote>
  <w:footnote w:id="11">
    <w:p w14:paraId="475D66BF" w14:textId="127A81B3" w:rsidR="00391345" w:rsidRDefault="00391345" w:rsidP="00447B41">
      <w:pPr>
        <w:pStyle w:val="a3"/>
      </w:pPr>
      <w:r>
        <w:rPr>
          <w:rStyle w:val="a5"/>
        </w:rPr>
        <w:footnoteRef/>
      </w:r>
      <w:r>
        <w:rPr>
          <w:rtl/>
        </w:rPr>
        <w:t xml:space="preserve"> </w:t>
      </w:r>
      <w:r w:rsidR="00447B41">
        <w:rPr>
          <w:rFonts w:hint="cs"/>
          <w:rtl/>
        </w:rPr>
        <w:t xml:space="preserve">משום </w:t>
      </w:r>
      <w:r>
        <w:rPr>
          <w:rFonts w:hint="cs"/>
          <w:rtl/>
        </w:rPr>
        <w:t>שאין מספיק פסוקים לשלושה הקרואים: כהן, לוי וישראל, שכל אחד צריך לקרוא לפחות שלושה פסוקים. הדבר מזכיר את קריאת התורה בראש חודש וכל אחד יעשה את החשבון ואת החלוקה בעצמו</w:t>
      </w:r>
      <w:r w:rsidR="00447B41">
        <w:rPr>
          <w:rFonts w:hint="cs"/>
          <w:rtl/>
        </w:rPr>
        <w:t xml:space="preserve"> בכל אחד מהימים הנ"ל</w:t>
      </w:r>
      <w:r>
        <w:rPr>
          <w:rFonts w:hint="cs"/>
          <w:rtl/>
        </w:rPr>
        <w:t xml:space="preserve">. </w:t>
      </w:r>
      <w:r w:rsidR="00C16B27">
        <w:rPr>
          <w:rFonts w:hint="cs"/>
          <w:rtl/>
        </w:rPr>
        <w:t>ראו</w:t>
      </w:r>
      <w:r>
        <w:rPr>
          <w:rFonts w:hint="cs"/>
          <w:rtl/>
        </w:rPr>
        <w:t xml:space="preserve"> הדיון בהמשך הגמרא שם, דף כז ע"ב, מחלוקת רב ושמואל מה עושים כשאין מספיק פסוקים. שיטת רב, כפי שאנו נוהגים, לחזור ולקרוא פסוק פעמיים ולעומתו, שיטת שמואל שמותר במקרים כאלה לחצות פסוק לשניים! "רב אמר דולג ושמואל אמר פוסק"</w:t>
      </w:r>
      <w:r w:rsidR="00BD6ADD">
        <w:rPr>
          <w:rFonts w:hint="cs"/>
          <w:rtl/>
        </w:rPr>
        <w:t>.</w:t>
      </w:r>
    </w:p>
  </w:footnote>
  <w:footnote w:id="12">
    <w:p w14:paraId="653B7D42" w14:textId="532D6565" w:rsidR="00391345" w:rsidRDefault="00391345" w:rsidP="00447B41">
      <w:pPr>
        <w:pStyle w:val="a3"/>
        <w:rPr>
          <w:rtl/>
        </w:rPr>
      </w:pPr>
      <w:r>
        <w:rPr>
          <w:rStyle w:val="a5"/>
        </w:rPr>
        <w:footnoteRef/>
      </w:r>
      <w:r>
        <w:rPr>
          <w:rtl/>
        </w:rPr>
        <w:t xml:space="preserve"> </w:t>
      </w:r>
      <w:r>
        <w:rPr>
          <w:rFonts w:hint="cs"/>
          <w:rtl/>
        </w:rPr>
        <w:t>שבשחרית ובמוסף (אם היה ראש חודש למשל) היו קוראים מתוך הספר, אבל במנחה לא הטריחו להביא ספר</w:t>
      </w:r>
      <w:r w:rsidR="00447B41">
        <w:rPr>
          <w:rFonts w:hint="cs"/>
          <w:rtl/>
        </w:rPr>
        <w:t xml:space="preserve"> תורה</w:t>
      </w:r>
      <w:r>
        <w:rPr>
          <w:rFonts w:hint="cs"/>
          <w:rtl/>
        </w:rPr>
        <w:t xml:space="preserve">, בגלל טרחת התענית, וקראו בעל פה. ועל עניין המוסף במעמדות, </w:t>
      </w:r>
      <w:r w:rsidR="00C16B27">
        <w:rPr>
          <w:rFonts w:hint="cs"/>
          <w:rtl/>
        </w:rPr>
        <w:t>ראו</w:t>
      </w:r>
      <w:r>
        <w:rPr>
          <w:rFonts w:hint="cs"/>
          <w:rtl/>
        </w:rPr>
        <w:t xml:space="preserve"> משנה א בראש פרק ד </w:t>
      </w:r>
      <w:r w:rsidR="007103BC">
        <w:rPr>
          <w:rFonts w:hint="cs"/>
          <w:rtl/>
        </w:rPr>
        <w:t xml:space="preserve">במסכת תענית </w:t>
      </w:r>
      <w:r>
        <w:rPr>
          <w:rFonts w:hint="cs"/>
          <w:rtl/>
        </w:rPr>
        <w:t>בו אנו עוסקים, ובגמרא תענית כו ע"ב ובעיונים שטיינזלץ שם. ולא הספקנו לעיין בעניין זה</w:t>
      </w:r>
      <w:r w:rsidR="00274BC7">
        <w:rPr>
          <w:rFonts w:hint="cs"/>
          <w:rtl/>
        </w:rPr>
        <w:t xml:space="preserve"> של מוסף במעמדות</w:t>
      </w:r>
      <w:r>
        <w:rPr>
          <w:rFonts w:hint="cs"/>
          <w:rtl/>
        </w:rPr>
        <w:t>.</w:t>
      </w:r>
      <w:r w:rsidR="00274BC7">
        <w:rPr>
          <w:rFonts w:hint="cs"/>
          <w:rtl/>
        </w:rPr>
        <w:t xml:space="preserve"> והמאיר </w:t>
      </w:r>
      <w:r w:rsidR="0055252B">
        <w:rPr>
          <w:rFonts w:hint="cs"/>
          <w:rtl/>
        </w:rPr>
        <w:t>עינינו</w:t>
      </w:r>
      <w:r w:rsidR="00274BC7">
        <w:rPr>
          <w:rFonts w:hint="cs"/>
          <w:rtl/>
        </w:rPr>
        <w:t xml:space="preserve"> יבורך וי</w:t>
      </w:r>
      <w:r w:rsidR="00447B41">
        <w:rPr>
          <w:rFonts w:hint="cs"/>
          <w:rtl/>
        </w:rPr>
        <w:t>זכה לעלות למעמדות</w:t>
      </w:r>
      <w:r w:rsidR="00274BC7">
        <w:rPr>
          <w:rFonts w:hint="cs"/>
          <w:rtl/>
        </w:rPr>
        <w:t>.</w:t>
      </w:r>
      <w:r>
        <w:rPr>
          <w:rFonts w:hint="cs"/>
          <w:rtl/>
        </w:rPr>
        <w:t xml:space="preserve"> </w:t>
      </w:r>
    </w:p>
  </w:footnote>
  <w:footnote w:id="13">
    <w:p w14:paraId="36413EF2" w14:textId="77777777" w:rsidR="00391345" w:rsidRDefault="00391345">
      <w:pPr>
        <w:pStyle w:val="a3"/>
        <w:rPr>
          <w:rtl/>
        </w:rPr>
      </w:pPr>
      <w:r>
        <w:rPr>
          <w:rStyle w:val="a5"/>
        </w:rPr>
        <w:footnoteRef/>
      </w:r>
      <w:r>
        <w:rPr>
          <w:rtl/>
        </w:rPr>
        <w:t xml:space="preserve"> </w:t>
      </w:r>
      <w:r>
        <w:rPr>
          <w:rFonts w:hint="cs"/>
          <w:rtl/>
        </w:rPr>
        <w:t>ההכנות לשבת דחו את תפילת המעמדות של מנחה של יום שישי ונראה שכל יחיד התפלל לעצמו או שלא התפללו כלל. ובהמשך המשנה שם נמנים עוד אירועים שדחו את תפילת המעמדות והקריאה בתורה, כגון בחנוכה.</w:t>
      </w:r>
    </w:p>
  </w:footnote>
  <w:footnote w:id="14">
    <w:p w14:paraId="001887F5" w14:textId="50446B88" w:rsidR="00286F62" w:rsidRDefault="00286F62" w:rsidP="00274BC7">
      <w:pPr>
        <w:pStyle w:val="a3"/>
      </w:pPr>
      <w:r>
        <w:rPr>
          <w:rStyle w:val="a5"/>
        </w:rPr>
        <w:footnoteRef/>
      </w:r>
      <w:r>
        <w:rPr>
          <w:rtl/>
        </w:rPr>
        <w:t xml:space="preserve"> </w:t>
      </w:r>
      <w:r>
        <w:rPr>
          <w:rFonts w:hint="cs"/>
          <w:rtl/>
        </w:rPr>
        <w:t xml:space="preserve">אלה התמידין שבכל יום, הם קרבנות של כל עם ישראל! </w:t>
      </w:r>
      <w:r w:rsidR="00274BC7">
        <w:rPr>
          <w:rFonts w:hint="cs"/>
          <w:rtl/>
        </w:rPr>
        <w:t xml:space="preserve">(שבאים מתרומת מחצית השקל). </w:t>
      </w:r>
      <w:r>
        <w:rPr>
          <w:rFonts w:hint="cs"/>
          <w:rtl/>
        </w:rPr>
        <w:t>במשפט קצר זה</w:t>
      </w:r>
      <w:r w:rsidR="00274BC7">
        <w:rPr>
          <w:rFonts w:hint="cs"/>
          <w:rtl/>
        </w:rPr>
        <w:t xml:space="preserve">, </w:t>
      </w:r>
      <w:r>
        <w:rPr>
          <w:rFonts w:hint="cs"/>
          <w:rtl/>
        </w:rPr>
        <w:t xml:space="preserve">מציג הירושלמי את הדילמה שבמשנה בתענית בה פתחנו את דברינו, איך יתקיים הקרבן ללא מעמד כל השותפים לו, שהם עם ישראל כולו. </w:t>
      </w:r>
      <w:r w:rsidR="00C16B27">
        <w:rPr>
          <w:rFonts w:hint="cs"/>
          <w:rtl/>
        </w:rPr>
        <w:t>ראו</w:t>
      </w:r>
      <w:r>
        <w:rPr>
          <w:rFonts w:hint="cs"/>
          <w:rtl/>
        </w:rPr>
        <w:t xml:space="preserve"> במקבילה </w:t>
      </w:r>
      <w:r>
        <w:rPr>
          <w:rFonts w:hint="cs"/>
          <w:rtl/>
          <w:lang w:eastAsia="en-US"/>
        </w:rPr>
        <w:t>ב</w:t>
      </w:r>
      <w:r>
        <w:rPr>
          <w:rFonts w:hint="eastAsia"/>
          <w:rtl/>
          <w:lang w:eastAsia="en-US"/>
        </w:rPr>
        <w:t>ירושלמי</w:t>
      </w:r>
      <w:r>
        <w:rPr>
          <w:rtl/>
          <w:lang w:eastAsia="en-US"/>
        </w:rPr>
        <w:t xml:space="preserve"> </w:t>
      </w:r>
      <w:r>
        <w:rPr>
          <w:rFonts w:hint="eastAsia"/>
          <w:rtl/>
          <w:lang w:eastAsia="en-US"/>
        </w:rPr>
        <w:t>פסחים</w:t>
      </w:r>
      <w:r>
        <w:rPr>
          <w:rtl/>
          <w:lang w:eastAsia="en-US"/>
        </w:rPr>
        <w:t xml:space="preserve"> </w:t>
      </w:r>
      <w:r>
        <w:rPr>
          <w:rFonts w:hint="eastAsia"/>
          <w:rtl/>
          <w:lang w:eastAsia="en-US"/>
        </w:rPr>
        <w:t>ד</w:t>
      </w:r>
      <w:r>
        <w:rPr>
          <w:rtl/>
          <w:lang w:eastAsia="en-US"/>
        </w:rPr>
        <w:t xml:space="preserve"> </w:t>
      </w:r>
      <w:r>
        <w:rPr>
          <w:rFonts w:hint="cs"/>
          <w:rtl/>
          <w:lang w:eastAsia="en-US"/>
        </w:rPr>
        <w:t>א</w:t>
      </w:r>
      <w:r w:rsidR="00274BC7">
        <w:rPr>
          <w:rFonts w:hint="cs"/>
          <w:rtl/>
          <w:lang w:eastAsia="en-US"/>
        </w:rPr>
        <w:t>,</w:t>
      </w:r>
      <w:r>
        <w:rPr>
          <w:rFonts w:hint="cs"/>
          <w:rtl/>
          <w:lang w:eastAsia="en-US"/>
        </w:rPr>
        <w:t xml:space="preserve"> שלפני דבריו של רבי יונה מובא שם המשפט: "</w:t>
      </w:r>
      <w:r>
        <w:rPr>
          <w:rFonts w:hint="eastAsia"/>
          <w:rtl/>
          <w:lang w:eastAsia="en-US"/>
        </w:rPr>
        <w:t>אינו</w:t>
      </w:r>
      <w:r>
        <w:rPr>
          <w:rtl/>
          <w:lang w:eastAsia="en-US"/>
        </w:rPr>
        <w:t xml:space="preserve"> </w:t>
      </w:r>
      <w:r>
        <w:rPr>
          <w:rFonts w:hint="eastAsia"/>
          <w:rtl/>
          <w:lang w:eastAsia="en-US"/>
        </w:rPr>
        <w:t>בדין</w:t>
      </w:r>
      <w:r>
        <w:rPr>
          <w:rtl/>
          <w:lang w:eastAsia="en-US"/>
        </w:rPr>
        <w:t xml:space="preserve"> </w:t>
      </w:r>
      <w:r>
        <w:rPr>
          <w:rFonts w:hint="eastAsia"/>
          <w:rtl/>
          <w:lang w:eastAsia="en-US"/>
        </w:rPr>
        <w:t>שתהא</w:t>
      </w:r>
      <w:r>
        <w:rPr>
          <w:rtl/>
          <w:lang w:eastAsia="en-US"/>
        </w:rPr>
        <w:t xml:space="preserve"> </w:t>
      </w:r>
      <w:r>
        <w:rPr>
          <w:rFonts w:hint="eastAsia"/>
          <w:rtl/>
          <w:lang w:eastAsia="en-US"/>
        </w:rPr>
        <w:t>עסוק</w:t>
      </w:r>
      <w:r>
        <w:rPr>
          <w:rtl/>
          <w:lang w:eastAsia="en-US"/>
        </w:rPr>
        <w:t xml:space="preserve"> </w:t>
      </w:r>
      <w:r>
        <w:rPr>
          <w:rFonts w:hint="eastAsia"/>
          <w:rtl/>
          <w:lang w:eastAsia="en-US"/>
        </w:rPr>
        <w:t>במלאכתך</w:t>
      </w:r>
      <w:r>
        <w:rPr>
          <w:rtl/>
          <w:lang w:eastAsia="en-US"/>
        </w:rPr>
        <w:t xml:space="preserve"> </w:t>
      </w:r>
      <w:r>
        <w:rPr>
          <w:rFonts w:hint="eastAsia"/>
          <w:rtl/>
          <w:lang w:eastAsia="en-US"/>
        </w:rPr>
        <w:t>וקרבנך</w:t>
      </w:r>
      <w:r>
        <w:rPr>
          <w:rtl/>
          <w:lang w:eastAsia="en-US"/>
        </w:rPr>
        <w:t xml:space="preserve"> </w:t>
      </w:r>
      <w:r>
        <w:rPr>
          <w:rFonts w:hint="eastAsia"/>
          <w:rtl/>
          <w:lang w:eastAsia="en-US"/>
        </w:rPr>
        <w:t>קרב</w:t>
      </w:r>
      <w:r>
        <w:rPr>
          <w:rFonts w:hint="cs"/>
          <w:rtl/>
          <w:lang w:eastAsia="en-US"/>
        </w:rPr>
        <w:t>".</w:t>
      </w:r>
    </w:p>
  </w:footnote>
  <w:footnote w:id="15">
    <w:p w14:paraId="482484C4" w14:textId="08C1FEE0" w:rsidR="00286F62" w:rsidRDefault="00286F62" w:rsidP="00171858">
      <w:pPr>
        <w:pStyle w:val="a3"/>
        <w:rPr>
          <w:rtl/>
        </w:rPr>
      </w:pPr>
      <w:r>
        <w:rPr>
          <w:rStyle w:val="a5"/>
        </w:rPr>
        <w:footnoteRef/>
      </w:r>
      <w:r>
        <w:rPr>
          <w:rtl/>
        </w:rPr>
        <w:t xml:space="preserve"> </w:t>
      </w:r>
      <w:r w:rsidR="005409F5">
        <w:rPr>
          <w:rFonts w:hint="cs"/>
          <w:rtl/>
          <w:lang w:eastAsia="en-US"/>
        </w:rPr>
        <w:t xml:space="preserve">התלמוד </w:t>
      </w:r>
      <w:r>
        <w:rPr>
          <w:rFonts w:hint="cs"/>
          <w:rtl/>
          <w:lang w:eastAsia="en-US"/>
        </w:rPr>
        <w:t xml:space="preserve">הירושלמי מאיר את כל נושא המעמדות מזווית של חיי קיום הפרט והכלל, חול וחג, קמח ותורה, חומר ורוח; והקשר בין "העם שבשדות" ועבודת המקדש. </w:t>
      </w:r>
      <w:r w:rsidR="00274BC7">
        <w:rPr>
          <w:rFonts w:hint="cs"/>
          <w:rtl/>
        </w:rPr>
        <w:t xml:space="preserve">אם </w:t>
      </w:r>
      <w:r>
        <w:rPr>
          <w:rFonts w:hint="cs"/>
          <w:rtl/>
        </w:rPr>
        <w:t>יעלה כל עם ישראל לבית המקדש, יום יום, להיות נוכח בקרבן התמיד, מה יהיה על מצוות עלייה לרגל שלוש פעמים בשנה? מה יבדיל בין חול ובין חג? איפה החוויה לעלות לירושלים?</w:t>
      </w:r>
      <w:r>
        <w:rPr>
          <w:rFonts w:hint="cs"/>
          <w:rtl/>
          <w:lang w:eastAsia="en-US"/>
        </w:rPr>
        <w:t xml:space="preserve"> </w:t>
      </w:r>
      <w:r w:rsidR="00171858">
        <w:rPr>
          <w:rFonts w:hint="cs"/>
          <w:rtl/>
          <w:lang w:eastAsia="en-US"/>
        </w:rPr>
        <w:t xml:space="preserve">אם </w:t>
      </w:r>
      <w:r>
        <w:rPr>
          <w:rFonts w:hint="cs"/>
          <w:rtl/>
          <w:lang w:eastAsia="en-US"/>
        </w:rPr>
        <w:t xml:space="preserve">ישבתו כולם ממלאכה, שהרי אדם צריך לשבות ממלאכה בשעת הקרבת הקרבן </w:t>
      </w:r>
      <w:r w:rsidR="0055252B">
        <w:rPr>
          <w:rFonts w:hint="cs"/>
          <w:rtl/>
          <w:lang w:eastAsia="en-US"/>
        </w:rPr>
        <w:t xml:space="preserve">שלו </w:t>
      </w:r>
      <w:r>
        <w:rPr>
          <w:rFonts w:hint="cs"/>
          <w:rtl/>
          <w:lang w:eastAsia="en-US"/>
        </w:rPr>
        <w:t>(גם אם אינו נוכח) -</w:t>
      </w:r>
      <w:r w:rsidRPr="004258C9">
        <w:rPr>
          <w:rFonts w:hint="cs"/>
          <w:rtl/>
          <w:lang w:eastAsia="en-US"/>
        </w:rPr>
        <w:t xml:space="preserve"> </w:t>
      </w:r>
      <w:r>
        <w:rPr>
          <w:rFonts w:hint="cs"/>
          <w:rtl/>
          <w:lang w:eastAsia="en-US"/>
        </w:rPr>
        <w:t xml:space="preserve">והתורה אמרה: ואספת דגנך! באו נביאים ראשונים והתקינו משמרות ומעמדות! וכבר </w:t>
      </w:r>
      <w:r w:rsidR="00171858">
        <w:rPr>
          <w:rFonts w:hint="cs"/>
          <w:rtl/>
          <w:lang w:eastAsia="en-US"/>
        </w:rPr>
        <w:t xml:space="preserve">דנו </w:t>
      </w:r>
      <w:r>
        <w:rPr>
          <w:rFonts w:hint="cs"/>
          <w:rtl/>
          <w:lang w:eastAsia="en-US"/>
        </w:rPr>
        <w:t xml:space="preserve">בירושלמי זה בדברינו </w:t>
      </w:r>
      <w:hyperlink r:id="rId4" w:history="1">
        <w:r w:rsidRPr="00171858">
          <w:rPr>
            <w:rStyle w:val="Hyperlink"/>
            <w:rFonts w:hint="cs"/>
            <w:rtl/>
            <w:lang w:eastAsia="en-US"/>
          </w:rPr>
          <w:t>ואספת דגנך</w:t>
        </w:r>
      </w:hyperlink>
      <w:r>
        <w:rPr>
          <w:rFonts w:hint="cs"/>
          <w:rtl/>
          <w:lang w:eastAsia="en-US"/>
        </w:rPr>
        <w:t xml:space="preserve"> בפרשת עקב ולא נאריך כאן. רק אולי להצביע (או להציע) שנושא המעמדות והמשמרות יכול לשמש מודל חברתי-כלכלי-תורני גם </w:t>
      </w:r>
      <w:r w:rsidR="00171858">
        <w:rPr>
          <w:rFonts w:hint="cs"/>
          <w:rtl/>
          <w:lang w:eastAsia="en-US"/>
        </w:rPr>
        <w:t xml:space="preserve">לימינו, </w:t>
      </w:r>
      <w:r>
        <w:rPr>
          <w:rFonts w:hint="cs"/>
          <w:rtl/>
          <w:lang w:eastAsia="en-US"/>
        </w:rPr>
        <w:t>בעת חידוש ריבונות ישראל בארצו.</w:t>
      </w:r>
    </w:p>
  </w:footnote>
  <w:footnote w:id="16">
    <w:p w14:paraId="3C0626FA" w14:textId="241037CB" w:rsidR="00171858" w:rsidRDefault="00171858" w:rsidP="002D0323">
      <w:pPr>
        <w:pStyle w:val="a3"/>
        <w:rPr>
          <w:rtl/>
        </w:rPr>
      </w:pPr>
      <w:r>
        <w:rPr>
          <w:rStyle w:val="a5"/>
        </w:rPr>
        <w:footnoteRef/>
      </w:r>
      <w:r>
        <w:rPr>
          <w:rtl/>
        </w:rPr>
        <w:t xml:space="preserve"> </w:t>
      </w:r>
      <w:r w:rsidR="002D0323">
        <w:rPr>
          <w:rFonts w:hint="cs"/>
          <w:rtl/>
        </w:rPr>
        <w:t xml:space="preserve">נושא </w:t>
      </w:r>
      <w:r>
        <w:rPr>
          <w:rFonts w:hint="cs"/>
          <w:rtl/>
          <w:lang w:eastAsia="en-US"/>
        </w:rPr>
        <w:t xml:space="preserve">המעמדות מופיע גם במסכת </w:t>
      </w:r>
      <w:r w:rsidR="002A1B13">
        <w:rPr>
          <w:rFonts w:hint="cs"/>
          <w:rtl/>
          <w:lang w:eastAsia="en-US"/>
        </w:rPr>
        <w:t>ב</w:t>
      </w:r>
      <w:r>
        <w:rPr>
          <w:rFonts w:hint="cs"/>
          <w:rtl/>
          <w:lang w:eastAsia="en-US"/>
        </w:rPr>
        <w:t xml:space="preserve">יכורים (גם במגילה כנ"ל) וממשנה זו אנו למדים על חלוקה גיאוגרפית של ערי מחוז (כנראה על בסיס ערי הלווים), כולל עיירות שנספחות להם. כך אולי גם הכפריים יכלו ליטול חלק במשמרות ובמעמדות דרך חלוקה זו. </w:t>
      </w:r>
      <w:r w:rsidR="00C16B27">
        <w:rPr>
          <w:rFonts w:hint="cs"/>
          <w:rtl/>
          <w:lang w:eastAsia="en-US"/>
        </w:rPr>
        <w:t>ראו</w:t>
      </w:r>
      <w:r>
        <w:rPr>
          <w:rFonts w:hint="cs"/>
          <w:rtl/>
          <w:lang w:eastAsia="en-US"/>
        </w:rPr>
        <w:t xml:space="preserve"> גמרא שטיינזלץ תענית כז ע"א שמביא טבלה מפורטת של עשרים וארבע משמרות הכהונה ועריהם: משמרת יהויריב במירון, משמרת ידעיה בציפורי, משמרת מלכיה בבית לחם, משמרת מימין ביודפת, משמרת חופה בבית מעון ועוד.</w:t>
      </w:r>
      <w:r w:rsidR="005409F5">
        <w:rPr>
          <w:rFonts w:hint="cs"/>
          <w:rtl/>
        </w:rPr>
        <w:t xml:space="preserve"> בעמוד האחרון</w:t>
      </w:r>
      <w:r w:rsidR="0055252B">
        <w:rPr>
          <w:rFonts w:hint="cs"/>
          <w:rtl/>
        </w:rPr>
        <w:t xml:space="preserve"> שם.</w:t>
      </w:r>
    </w:p>
  </w:footnote>
  <w:footnote w:id="17">
    <w:p w14:paraId="531208C8" w14:textId="3E82C0E5" w:rsidR="00391345" w:rsidRDefault="00391345" w:rsidP="00171858">
      <w:pPr>
        <w:pStyle w:val="a3"/>
        <w:rPr>
          <w:rtl/>
        </w:rPr>
      </w:pPr>
      <w:r>
        <w:rPr>
          <w:rStyle w:val="a5"/>
        </w:rPr>
        <w:footnoteRef/>
      </w:r>
      <w:r>
        <w:rPr>
          <w:rtl/>
        </w:rPr>
        <w:t xml:space="preserve"> </w:t>
      </w:r>
      <w:r>
        <w:rPr>
          <w:rFonts w:hint="cs"/>
          <w:rtl/>
        </w:rPr>
        <w:t xml:space="preserve">זה הפסוק החותם את פרק כו בדברי הימים א, לאחר התיאור המפורט של משמרות הלוויים ומחלקות הכהנים (מונח שרווח יותר שם) בפרקים כג-כו שם. </w:t>
      </w:r>
      <w:r w:rsidR="00C16B27">
        <w:rPr>
          <w:rFonts w:hint="cs"/>
          <w:rtl/>
        </w:rPr>
        <w:t>ראו</w:t>
      </w:r>
      <w:r>
        <w:rPr>
          <w:rFonts w:hint="cs"/>
          <w:rtl/>
        </w:rPr>
        <w:t xml:space="preserve"> בפרט פרק כד המפרט את שמות עשרים וארבע</w:t>
      </w:r>
      <w:r w:rsidR="00171858">
        <w:rPr>
          <w:rFonts w:hint="cs"/>
          <w:rtl/>
        </w:rPr>
        <w:t>ה</w:t>
      </w:r>
      <w:r>
        <w:rPr>
          <w:rFonts w:hint="cs"/>
          <w:rtl/>
        </w:rPr>
        <w:t xml:space="preserve"> משמרות הכהונה: "</w:t>
      </w:r>
      <w:r>
        <w:rPr>
          <w:rtl/>
        </w:rPr>
        <w:t>וַיֵּצֵא הַגּוֹרָל הָרִאשׁוֹן לִיהוֹיָרִיב לִידַעְיָה הַשֵּׁנִי:</w:t>
      </w:r>
      <w:r>
        <w:rPr>
          <w:rFonts w:hint="cs"/>
          <w:rtl/>
        </w:rPr>
        <w:t xml:space="preserve"> </w:t>
      </w:r>
      <w:r>
        <w:rPr>
          <w:rtl/>
        </w:rPr>
        <w:t>לְחָרִם הַשְּׁלִישִׁי לִשְׂעֹרִים הָרְבִעִי:</w:t>
      </w:r>
      <w:r>
        <w:rPr>
          <w:rFonts w:hint="cs"/>
          <w:rtl/>
        </w:rPr>
        <w:t xml:space="preserve"> </w:t>
      </w:r>
      <w:r>
        <w:rPr>
          <w:rtl/>
        </w:rPr>
        <w:t>לְמַלְכִּיָּה הַחֲמִישִׁי לְמִיָּמִן הַשִּׁשִּׁי</w:t>
      </w:r>
      <w:r>
        <w:rPr>
          <w:rFonts w:hint="cs"/>
          <w:rtl/>
        </w:rPr>
        <w:t xml:space="preserve"> ...</w:t>
      </w:r>
      <w:r>
        <w:rPr>
          <w:rtl/>
        </w:rPr>
        <w:t xml:space="preserve"> לְיֵשׁוּעַ הַתְּשִׁעִי לִשְׁכַנְיָהוּ הָעֲשִׂרִי:</w:t>
      </w:r>
      <w:r>
        <w:rPr>
          <w:rFonts w:hint="cs"/>
          <w:rtl/>
        </w:rPr>
        <w:t xml:space="preserve"> </w:t>
      </w:r>
      <w:r>
        <w:rPr>
          <w:rtl/>
        </w:rPr>
        <w:t>לְאֶלְיָשִׁיב עַשְׁתֵּי עָשָׂר לְיָקִים שְׁנֵים עָשָׂר</w:t>
      </w:r>
      <w:r>
        <w:rPr>
          <w:rFonts w:hint="cs"/>
          <w:rtl/>
        </w:rPr>
        <w:t xml:space="preserve"> ...</w:t>
      </w:r>
      <w:r>
        <w:rPr>
          <w:rtl/>
        </w:rPr>
        <w:t xml:space="preserve"> לְיָכִין אֶחָד וְעֶשְׂרִים לְגָמוּל שְׁנַיִם וְעֶשְׂרִים:</w:t>
      </w:r>
      <w:r>
        <w:rPr>
          <w:rFonts w:hint="cs"/>
          <w:rtl/>
        </w:rPr>
        <w:t xml:space="preserve"> </w:t>
      </w:r>
      <w:r>
        <w:rPr>
          <w:rtl/>
        </w:rPr>
        <w:t>לִדְלָיָהוּ שְׁלֹשָׁה וְעֶשְׂרִים לְמַעַזְיָהוּ אַרְבָּעָה וְעֶשְׂרִים</w:t>
      </w:r>
      <w:r>
        <w:rPr>
          <w:rFonts w:hint="cs"/>
          <w:rtl/>
        </w:rPr>
        <w:t>".</w:t>
      </w:r>
    </w:p>
  </w:footnote>
  <w:footnote w:id="18">
    <w:p w14:paraId="75E7B0D4" w14:textId="77777777" w:rsidR="003710B7" w:rsidRDefault="003710B7" w:rsidP="005409F5">
      <w:pPr>
        <w:pStyle w:val="a3"/>
        <w:rPr>
          <w:rtl/>
        </w:rPr>
      </w:pPr>
      <w:r>
        <w:rPr>
          <w:rStyle w:val="a5"/>
        </w:rPr>
        <w:footnoteRef/>
      </w:r>
      <w:r>
        <w:rPr>
          <w:rtl/>
        </w:rPr>
        <w:t xml:space="preserve"> </w:t>
      </w:r>
      <w:r>
        <w:rPr>
          <w:rFonts w:hint="cs"/>
          <w:rtl/>
          <w:lang w:eastAsia="en-US"/>
        </w:rPr>
        <w:t xml:space="preserve">רשימת </w:t>
      </w:r>
      <w:r w:rsidR="005409F5">
        <w:rPr>
          <w:rFonts w:hint="cs"/>
          <w:rtl/>
          <w:lang w:eastAsia="en-US"/>
        </w:rPr>
        <w:t>ה</w:t>
      </w:r>
      <w:r>
        <w:rPr>
          <w:rFonts w:hint="cs"/>
          <w:rtl/>
          <w:lang w:eastAsia="en-US"/>
        </w:rPr>
        <w:t>משמרות, נכון יותר בתי אב של הכהנים נמצאת גם ב</w:t>
      </w:r>
      <w:r>
        <w:rPr>
          <w:rtl/>
          <w:lang w:eastAsia="en-US"/>
        </w:rPr>
        <w:t>נחמיה פרק י</w:t>
      </w:r>
      <w:r>
        <w:rPr>
          <w:rFonts w:hint="cs"/>
          <w:rtl/>
          <w:lang w:eastAsia="en-US"/>
        </w:rPr>
        <w:t>, בכריתת האמנה: "</w:t>
      </w:r>
      <w:r>
        <w:rPr>
          <w:rtl/>
          <w:lang w:eastAsia="en-US"/>
        </w:rPr>
        <w:t>וּבְכָל זֹאת אֲנַחְנוּ כֹּרְתִים אֲמָנָה וְכֹתְבִים וְעַל הֶחָתוּם שָׂרֵינוּ לְוִיֵּנוּ כֹּהֲנֵינוּ</w:t>
      </w:r>
      <w:r>
        <w:rPr>
          <w:rFonts w:hint="cs"/>
          <w:rtl/>
          <w:lang w:eastAsia="en-US"/>
        </w:rPr>
        <w:t xml:space="preserve"> ...</w:t>
      </w:r>
      <w:r>
        <w:rPr>
          <w:rtl/>
          <w:lang w:eastAsia="en-US"/>
        </w:rPr>
        <w:t xml:space="preserve"> שְׂרָיָה עֲזַרְיָה יִרְמְיָה:</w:t>
      </w:r>
      <w:r>
        <w:rPr>
          <w:rFonts w:hint="cs"/>
          <w:rtl/>
          <w:lang w:eastAsia="en-US"/>
        </w:rPr>
        <w:t xml:space="preserve"> </w:t>
      </w:r>
      <w:r>
        <w:rPr>
          <w:rtl/>
          <w:lang w:eastAsia="en-US"/>
        </w:rPr>
        <w:t>פַּשְׁחוּר אֲמַרְיָה מַלְכִּיָּה</w:t>
      </w:r>
      <w:r>
        <w:rPr>
          <w:rFonts w:hint="cs"/>
          <w:rtl/>
          <w:lang w:eastAsia="en-US"/>
        </w:rPr>
        <w:t xml:space="preserve"> ... </w:t>
      </w:r>
      <w:r>
        <w:rPr>
          <w:rtl/>
          <w:lang w:eastAsia="en-US"/>
        </w:rPr>
        <w:t>מְשֻׁלָּם אֲבִיָּה מִיָּמִן:</w:t>
      </w:r>
      <w:r>
        <w:rPr>
          <w:rFonts w:hint="cs"/>
          <w:rtl/>
          <w:lang w:eastAsia="en-US"/>
        </w:rPr>
        <w:t xml:space="preserve"> </w:t>
      </w:r>
      <w:r>
        <w:rPr>
          <w:rtl/>
          <w:lang w:eastAsia="en-US"/>
        </w:rPr>
        <w:t>מַעַזְיָה בִלְגַּי שְׁמַעְיָה אֵלֶּה הַכֹּהֲנִים</w:t>
      </w:r>
      <w:r>
        <w:rPr>
          <w:rFonts w:hint="cs"/>
          <w:rtl/>
          <w:lang w:eastAsia="en-US"/>
        </w:rPr>
        <w:t xml:space="preserve">". רשימה נוספת די חופפת נמצאת גם בפרק יב בנחמיה. ובתוספתא </w:t>
      </w:r>
      <w:r>
        <w:rPr>
          <w:rtl/>
          <w:lang w:eastAsia="en-US"/>
        </w:rPr>
        <w:t xml:space="preserve">תענית פרק ב </w:t>
      </w:r>
      <w:r>
        <w:rPr>
          <w:rFonts w:hint="cs"/>
          <w:rtl/>
          <w:lang w:eastAsia="en-US"/>
        </w:rPr>
        <w:t>הלכה א למדנו שבעצם רק "</w:t>
      </w:r>
      <w:r>
        <w:rPr>
          <w:rtl/>
          <w:lang w:eastAsia="en-US"/>
        </w:rPr>
        <w:t>ארבע משמרות עלו מן הגולה</w:t>
      </w:r>
      <w:r>
        <w:rPr>
          <w:rFonts w:hint="cs"/>
          <w:rtl/>
          <w:lang w:eastAsia="en-US"/>
        </w:rPr>
        <w:t>:</w:t>
      </w:r>
      <w:r>
        <w:rPr>
          <w:rtl/>
          <w:lang w:eastAsia="en-US"/>
        </w:rPr>
        <w:t xml:space="preserve"> ידעיה חרים פשחור וא</w:t>
      </w:r>
      <w:r w:rsidR="00171858">
        <w:rPr>
          <w:rtl/>
          <w:lang w:eastAsia="en-US"/>
        </w:rPr>
        <w:t>ִ</w:t>
      </w:r>
      <w:r>
        <w:rPr>
          <w:rtl/>
          <w:lang w:eastAsia="en-US"/>
        </w:rPr>
        <w:t>מ</w:t>
      </w:r>
      <w:r w:rsidR="00171858">
        <w:rPr>
          <w:rtl/>
          <w:lang w:eastAsia="en-US"/>
        </w:rPr>
        <w:t>ֵ</w:t>
      </w:r>
      <w:r>
        <w:rPr>
          <w:rtl/>
          <w:lang w:eastAsia="en-US"/>
        </w:rPr>
        <w:t>ר</w:t>
      </w:r>
      <w:r>
        <w:rPr>
          <w:rFonts w:hint="cs"/>
          <w:rtl/>
          <w:lang w:eastAsia="en-US"/>
        </w:rPr>
        <w:t>". עם חידוש היישוב ועבודת המקדש בשיבת ציון "</w:t>
      </w:r>
      <w:r>
        <w:rPr>
          <w:rtl/>
          <w:lang w:eastAsia="en-US"/>
        </w:rPr>
        <w:t>עמדו נביאים שבירושלם ועשאום עשרים וארבע משמרות ובללום והטילום לתוך קלפי</w:t>
      </w:r>
      <w:r>
        <w:rPr>
          <w:rFonts w:hint="cs"/>
          <w:rtl/>
          <w:lang w:eastAsia="en-US"/>
        </w:rPr>
        <w:t>". זה אולי ההבדל העיקרי בין המשמרות למעמדות. המשמרות עתיקות יותר ויש להם אחיזה ברורה במקרא ובבית ראשון, מנביאים ראשונים ועד הכתובים. ואילו המעמדות הם מתקנת חכמים ויסודן בבית השני</w:t>
      </w:r>
      <w:r w:rsidR="00171858">
        <w:rPr>
          <w:rFonts w:hint="cs"/>
          <w:rtl/>
          <w:lang w:eastAsia="en-US"/>
        </w:rPr>
        <w:t xml:space="preserve"> ע"ג המשמרות</w:t>
      </w:r>
      <w:r>
        <w:rPr>
          <w:rFonts w:hint="cs"/>
          <w:rtl/>
          <w:lang w:eastAsia="en-US"/>
        </w:rPr>
        <w:t xml:space="preserve">. ואנו נבקש לחזור ולהתמקד במעמדות. </w:t>
      </w:r>
    </w:p>
  </w:footnote>
  <w:footnote w:id="19">
    <w:p w14:paraId="0BBB61C6" w14:textId="5903D7AE" w:rsidR="00683467" w:rsidRDefault="00683467" w:rsidP="000960A8">
      <w:pPr>
        <w:pStyle w:val="a3"/>
        <w:rPr>
          <w:rtl/>
        </w:rPr>
      </w:pPr>
      <w:r>
        <w:rPr>
          <w:rStyle w:val="a5"/>
        </w:rPr>
        <w:footnoteRef/>
      </w:r>
      <w:r>
        <w:rPr>
          <w:rtl/>
        </w:rPr>
        <w:t xml:space="preserve"> </w:t>
      </w:r>
      <w:r>
        <w:rPr>
          <w:rFonts w:hint="cs"/>
          <w:rtl/>
        </w:rPr>
        <w:t>נחזור ונסכם את נושא המעמדות</w:t>
      </w:r>
      <w:r w:rsidR="0005764B">
        <w:rPr>
          <w:rFonts w:hint="cs"/>
          <w:rtl/>
        </w:rPr>
        <w:t>, דרך פירוש הרמב"ם למשנה</w:t>
      </w:r>
      <w:r>
        <w:rPr>
          <w:rFonts w:hint="cs"/>
          <w:rtl/>
        </w:rPr>
        <w:t xml:space="preserve"> במסכת תענית בה פתחנו.</w:t>
      </w:r>
      <w:r w:rsidR="00171858">
        <w:rPr>
          <w:rFonts w:hint="cs"/>
          <w:rtl/>
        </w:rPr>
        <w:t xml:space="preserve"> </w:t>
      </w:r>
      <w:r w:rsidR="00C16B27">
        <w:rPr>
          <w:rFonts w:hint="cs"/>
          <w:rtl/>
        </w:rPr>
        <w:t>ראו</w:t>
      </w:r>
      <w:r w:rsidR="00171858">
        <w:rPr>
          <w:rFonts w:hint="cs"/>
          <w:rtl/>
        </w:rPr>
        <w:t xml:space="preserve"> תיאור הנושא גם ביד החזקה ל</w:t>
      </w:r>
      <w:r w:rsidR="00171858">
        <w:rPr>
          <w:rtl/>
        </w:rPr>
        <w:t>רמב"ם</w:t>
      </w:r>
      <w:r w:rsidR="00171858">
        <w:rPr>
          <w:rFonts w:hint="cs"/>
          <w:rtl/>
        </w:rPr>
        <w:t>,</w:t>
      </w:r>
      <w:r w:rsidR="00171858">
        <w:rPr>
          <w:rtl/>
        </w:rPr>
        <w:t xml:space="preserve"> הלכות כלי המקדש פרק ו</w:t>
      </w:r>
      <w:r w:rsidR="00171858">
        <w:rPr>
          <w:rFonts w:hint="cs"/>
          <w:rtl/>
        </w:rPr>
        <w:t>, שלא נוכל להביאו כאן.</w:t>
      </w:r>
      <w:r w:rsidR="00171858">
        <w:rPr>
          <w:rtl/>
        </w:rPr>
        <w:t xml:space="preserve"> </w:t>
      </w:r>
    </w:p>
  </w:footnote>
  <w:footnote w:id="20">
    <w:p w14:paraId="2EA28DCC" w14:textId="77777777" w:rsidR="0011136B" w:rsidRDefault="0011136B" w:rsidP="0011136B">
      <w:pPr>
        <w:pStyle w:val="a3"/>
        <w:rPr>
          <w:rtl/>
        </w:rPr>
      </w:pPr>
      <w:r>
        <w:rPr>
          <w:rStyle w:val="a5"/>
        </w:rPr>
        <w:footnoteRef/>
      </w:r>
      <w:r>
        <w:rPr>
          <w:rtl/>
        </w:rPr>
        <w:t xml:space="preserve"> </w:t>
      </w:r>
      <w:r>
        <w:rPr>
          <w:rFonts w:hint="cs"/>
          <w:rtl/>
        </w:rPr>
        <w:t xml:space="preserve">ובלשונו </w:t>
      </w:r>
      <w:r w:rsidR="002A1B13">
        <w:rPr>
          <w:rFonts w:hint="cs"/>
          <w:rtl/>
        </w:rPr>
        <w:t>של ה</w:t>
      </w:r>
      <w:r>
        <w:rPr>
          <w:rtl/>
        </w:rPr>
        <w:t xml:space="preserve">רמב"ם </w:t>
      </w:r>
      <w:r>
        <w:rPr>
          <w:rFonts w:hint="cs"/>
          <w:rtl/>
        </w:rPr>
        <w:t>ב</w:t>
      </w:r>
      <w:r>
        <w:rPr>
          <w:rtl/>
        </w:rPr>
        <w:t>הלכות כלי המקדש פרק ו הלכה ה</w:t>
      </w:r>
      <w:r>
        <w:rPr>
          <w:rFonts w:hint="cs"/>
          <w:rtl/>
        </w:rPr>
        <w:t>: "</w:t>
      </w:r>
      <w:r>
        <w:rPr>
          <w:rtl/>
        </w:rPr>
        <w:t>וקיבוצן לכל תפ</w:t>
      </w:r>
      <w:r w:rsidR="007C1730">
        <w:rPr>
          <w:rFonts w:hint="cs"/>
          <w:rtl/>
        </w:rPr>
        <w:t>י</w:t>
      </w:r>
      <w:r>
        <w:rPr>
          <w:rtl/>
        </w:rPr>
        <w:t>לה מארבע תפ</w:t>
      </w:r>
      <w:r w:rsidR="007C1730">
        <w:rPr>
          <w:rFonts w:hint="cs"/>
          <w:rtl/>
        </w:rPr>
        <w:t>י</w:t>
      </w:r>
      <w:r>
        <w:rPr>
          <w:rtl/>
        </w:rPr>
        <w:t>לות אלו ועמידתן שם לתפ</w:t>
      </w:r>
      <w:r w:rsidR="007C1730">
        <w:rPr>
          <w:rFonts w:hint="cs"/>
          <w:rtl/>
        </w:rPr>
        <w:t>י</w:t>
      </w:r>
      <w:r>
        <w:rPr>
          <w:rtl/>
        </w:rPr>
        <w:t>לה ולתחינה ולבקשה ולקרות בתורה נקרא מעמד</w:t>
      </w:r>
      <w:r>
        <w:rPr>
          <w:rFonts w:hint="cs"/>
          <w:rtl/>
        </w:rPr>
        <w:t>".</w:t>
      </w:r>
    </w:p>
  </w:footnote>
  <w:footnote w:id="21">
    <w:p w14:paraId="2D268CAC" w14:textId="2BD21B41" w:rsidR="004C6837" w:rsidRDefault="004C6837" w:rsidP="00B42BA9">
      <w:pPr>
        <w:pStyle w:val="a3"/>
        <w:rPr>
          <w:rtl/>
        </w:rPr>
      </w:pPr>
      <w:r>
        <w:rPr>
          <w:rStyle w:val="a5"/>
        </w:rPr>
        <w:footnoteRef/>
      </w:r>
      <w:r>
        <w:rPr>
          <w:rtl/>
        </w:rPr>
        <w:t xml:space="preserve"> </w:t>
      </w:r>
      <w:r w:rsidR="00C16B27">
        <w:rPr>
          <w:rFonts w:hint="cs"/>
          <w:rtl/>
        </w:rPr>
        <w:t>ראו</w:t>
      </w:r>
      <w:r>
        <w:rPr>
          <w:rFonts w:hint="cs"/>
          <w:rtl/>
        </w:rPr>
        <w:t xml:space="preserve"> </w:t>
      </w:r>
      <w:r>
        <w:rPr>
          <w:rtl/>
        </w:rPr>
        <w:t>מסכת מגילה דף לא עמוד ב</w:t>
      </w:r>
      <w:r>
        <w:rPr>
          <w:rFonts w:hint="cs"/>
          <w:rtl/>
        </w:rPr>
        <w:t>: "</w:t>
      </w:r>
      <w:r>
        <w:rPr>
          <w:rtl/>
        </w:rPr>
        <w:t>במעמדות במעשה בראשית וכו'. מנהני מילי? אמר רבי אמי: אלמלא מעמדות לא נתקיימו שמים וארץ, שנאמר</w:t>
      </w:r>
      <w:r>
        <w:rPr>
          <w:rFonts w:hint="cs"/>
          <w:rtl/>
        </w:rPr>
        <w:t>:</w:t>
      </w:r>
      <w:r>
        <w:rPr>
          <w:rtl/>
        </w:rPr>
        <w:t xml:space="preserve"> אם לא בריתי יומם ולילה ח</w:t>
      </w:r>
      <w:r>
        <w:rPr>
          <w:rFonts w:hint="cs"/>
          <w:rtl/>
        </w:rPr>
        <w:t>ו</w:t>
      </w:r>
      <w:r>
        <w:rPr>
          <w:rtl/>
        </w:rPr>
        <w:t>קות שמים וארץ לא שמתי</w:t>
      </w:r>
      <w:r>
        <w:rPr>
          <w:rFonts w:hint="cs"/>
          <w:rtl/>
        </w:rPr>
        <w:t xml:space="preserve"> (</w:t>
      </w:r>
      <w:r>
        <w:rPr>
          <w:rtl/>
        </w:rPr>
        <w:t>ירמיהו לג</w:t>
      </w:r>
      <w:r>
        <w:rPr>
          <w:rFonts w:hint="cs"/>
          <w:rtl/>
        </w:rPr>
        <w:t xml:space="preserve"> כה)". </w:t>
      </w:r>
      <w:r w:rsidR="0055252B">
        <w:rPr>
          <w:rFonts w:hint="cs"/>
          <w:rtl/>
        </w:rPr>
        <w:t xml:space="preserve">כך גם </w:t>
      </w:r>
      <w:r>
        <w:rPr>
          <w:rFonts w:hint="cs"/>
          <w:rtl/>
        </w:rPr>
        <w:t>בתענית כז ע"ב</w:t>
      </w:r>
      <w:r w:rsidR="00286F62">
        <w:rPr>
          <w:rFonts w:hint="cs"/>
          <w:rtl/>
        </w:rPr>
        <w:t xml:space="preserve"> (אמנם על בסיס פסוק אחר הלקוח מברית בין הבתרים של אברהם). הברית, עליה משתית ירמיהו הנביא את חוקות (פעילות) השמים והארץ</w:t>
      </w:r>
      <w:r>
        <w:rPr>
          <w:rtl/>
        </w:rPr>
        <w:t>,</w:t>
      </w:r>
      <w:r w:rsidR="00286F62">
        <w:rPr>
          <w:rFonts w:hint="cs"/>
          <w:rtl/>
        </w:rPr>
        <w:t xml:space="preserve"> היא, במקורות אחרים, ברית התורה (נדרים לב א, פסחים סח ב) או </w:t>
      </w:r>
      <w:r w:rsidR="00B42BA9">
        <w:rPr>
          <w:rFonts w:hint="cs"/>
          <w:rtl/>
        </w:rPr>
        <w:t xml:space="preserve">ברית </w:t>
      </w:r>
      <w:r w:rsidR="00286F62">
        <w:rPr>
          <w:rFonts w:hint="cs"/>
          <w:rtl/>
        </w:rPr>
        <w:t xml:space="preserve">המילה (נדרים לא ב, שבת קלז ב), אבל כאן, </w:t>
      </w:r>
      <w:r w:rsidR="00B42BA9">
        <w:rPr>
          <w:rFonts w:hint="cs"/>
          <w:rtl/>
        </w:rPr>
        <w:t>ה</w:t>
      </w:r>
      <w:r w:rsidR="00286F62">
        <w:rPr>
          <w:rFonts w:hint="cs"/>
          <w:rtl/>
        </w:rPr>
        <w:t xml:space="preserve">מעמדות. </w:t>
      </w:r>
      <w:r w:rsidR="00B42BA9">
        <w:rPr>
          <w:rFonts w:hint="cs"/>
          <w:rtl/>
        </w:rPr>
        <w:t>אז מניין לקח רמב"ם שהברית היא על ה</w:t>
      </w:r>
      <w:r w:rsidR="00286F62">
        <w:rPr>
          <w:rFonts w:hint="cs"/>
          <w:rtl/>
        </w:rPr>
        <w:t>קרבנות</w:t>
      </w:r>
      <w:r w:rsidR="00B42BA9">
        <w:rPr>
          <w:rFonts w:hint="cs"/>
          <w:rtl/>
        </w:rPr>
        <w:t xml:space="preserve">? נראה שהסברו הוא </w:t>
      </w:r>
      <w:r w:rsidR="00286F62">
        <w:rPr>
          <w:rFonts w:hint="cs"/>
          <w:rtl/>
        </w:rPr>
        <w:t>שהמעמדות עומדים ע"ג מעשה הקרבנות ועבודת המקדש ו</w:t>
      </w:r>
      <w:r w:rsidR="00B42BA9">
        <w:rPr>
          <w:rFonts w:hint="cs"/>
          <w:rtl/>
        </w:rPr>
        <w:t xml:space="preserve">שם </w:t>
      </w:r>
      <w:r w:rsidR="00286F62">
        <w:rPr>
          <w:rFonts w:hint="cs"/>
          <w:rtl/>
        </w:rPr>
        <w:t xml:space="preserve">קוראים בספר בראשית, </w:t>
      </w:r>
      <w:r w:rsidR="00B42BA9">
        <w:rPr>
          <w:rFonts w:hint="cs"/>
          <w:rtl/>
        </w:rPr>
        <w:t>כ</w:t>
      </w:r>
      <w:r w:rsidR="00286F62">
        <w:rPr>
          <w:rFonts w:hint="cs"/>
          <w:rtl/>
        </w:rPr>
        <w:t>לומר</w:t>
      </w:r>
      <w:r w:rsidR="00B42BA9">
        <w:rPr>
          <w:rFonts w:hint="cs"/>
          <w:rtl/>
        </w:rPr>
        <w:t xml:space="preserve">, </w:t>
      </w:r>
      <w:r w:rsidR="00286F62">
        <w:rPr>
          <w:rFonts w:hint="cs"/>
          <w:rtl/>
        </w:rPr>
        <w:t>בזכות עבודת המקדש מתקיימים שמים וארץ. ו</w:t>
      </w:r>
      <w:r w:rsidR="00B42BA9">
        <w:rPr>
          <w:rFonts w:hint="cs"/>
          <w:rtl/>
        </w:rPr>
        <w:t xml:space="preserve">נראה שיש לרמב"ם </w:t>
      </w:r>
      <w:r w:rsidR="00286F62">
        <w:rPr>
          <w:rFonts w:hint="cs"/>
          <w:rtl/>
        </w:rPr>
        <w:t>סמך מי</w:t>
      </w:r>
      <w:r w:rsidR="00286F62">
        <w:rPr>
          <w:rtl/>
        </w:rPr>
        <w:t xml:space="preserve">רושלמי מגילה פרק ג </w:t>
      </w:r>
      <w:r w:rsidR="00286F62">
        <w:rPr>
          <w:rFonts w:hint="cs"/>
          <w:rtl/>
        </w:rPr>
        <w:t>הלכה ו: "</w:t>
      </w:r>
      <w:r w:rsidR="00286F62">
        <w:rPr>
          <w:rtl/>
        </w:rPr>
        <w:t xml:space="preserve">לנטוע שמים וליסוד ארץ </w:t>
      </w:r>
      <w:r w:rsidR="00286F62">
        <w:rPr>
          <w:rFonts w:hint="cs"/>
          <w:rtl/>
        </w:rPr>
        <w:t>(</w:t>
      </w:r>
      <w:r w:rsidR="00286F62">
        <w:rPr>
          <w:rtl/>
        </w:rPr>
        <w:t>ישעי</w:t>
      </w:r>
      <w:r w:rsidR="00286F62">
        <w:rPr>
          <w:rFonts w:hint="cs"/>
          <w:rtl/>
        </w:rPr>
        <w:t>הו</w:t>
      </w:r>
      <w:r w:rsidR="00286F62">
        <w:rPr>
          <w:rtl/>
        </w:rPr>
        <w:t xml:space="preserve"> נא טז</w:t>
      </w:r>
      <w:r w:rsidR="00286F62">
        <w:rPr>
          <w:rFonts w:hint="cs"/>
          <w:rtl/>
        </w:rPr>
        <w:t xml:space="preserve">) - </w:t>
      </w:r>
      <w:r w:rsidR="00286F62">
        <w:rPr>
          <w:rtl/>
        </w:rPr>
        <w:t>אלו הקרבנות</w:t>
      </w:r>
      <w:r w:rsidR="00286F62">
        <w:rPr>
          <w:rFonts w:hint="cs"/>
          <w:rtl/>
        </w:rPr>
        <w:t>".</w:t>
      </w:r>
      <w:r w:rsidR="00B42BA9">
        <w:rPr>
          <w:rFonts w:hint="cs"/>
          <w:rtl/>
        </w:rPr>
        <w:t xml:space="preserve"> </w:t>
      </w:r>
      <w:r w:rsidR="00052C00">
        <w:rPr>
          <w:rFonts w:hint="cs"/>
          <w:rtl/>
        </w:rPr>
        <w:t>וב</w:t>
      </w:r>
      <w:r w:rsidR="00B42BA9">
        <w:rPr>
          <w:rFonts w:hint="cs"/>
          <w:rtl/>
        </w:rPr>
        <w:t xml:space="preserve">מורה נבוכים </w:t>
      </w:r>
      <w:r w:rsidR="00052C00">
        <w:rPr>
          <w:rFonts w:hint="cs"/>
          <w:rtl/>
        </w:rPr>
        <w:t xml:space="preserve">(חלק ג פרק לב) מביע </w:t>
      </w:r>
      <w:r w:rsidR="00052C00">
        <w:rPr>
          <w:rFonts w:hint="cs"/>
          <w:rtl/>
        </w:rPr>
        <w:t>רמב"ם</w:t>
      </w:r>
      <w:r w:rsidR="00052C00">
        <w:rPr>
          <w:rFonts w:hint="cs"/>
          <w:rtl/>
        </w:rPr>
        <w:t xml:space="preserve"> </w:t>
      </w:r>
      <w:r w:rsidR="00B42BA9">
        <w:rPr>
          <w:rFonts w:hint="cs"/>
          <w:rtl/>
        </w:rPr>
        <w:t xml:space="preserve">דעה שונה </w:t>
      </w:r>
      <w:r w:rsidR="0055252B">
        <w:rPr>
          <w:rFonts w:hint="cs"/>
          <w:rtl/>
        </w:rPr>
        <w:t xml:space="preserve">בתכלית </w:t>
      </w:r>
      <w:r w:rsidR="00B42BA9">
        <w:rPr>
          <w:rFonts w:hint="cs"/>
          <w:rtl/>
        </w:rPr>
        <w:t xml:space="preserve">לגבי הקרבנות. </w:t>
      </w:r>
    </w:p>
  </w:footnote>
  <w:footnote w:id="22">
    <w:p w14:paraId="3AEF79DA" w14:textId="77777777" w:rsidR="00286F62" w:rsidRDefault="00286F62">
      <w:pPr>
        <w:pStyle w:val="a3"/>
        <w:rPr>
          <w:rtl/>
        </w:rPr>
      </w:pPr>
      <w:r>
        <w:rPr>
          <w:rStyle w:val="a5"/>
        </w:rPr>
        <w:footnoteRef/>
      </w:r>
      <w:r>
        <w:rPr>
          <w:rtl/>
        </w:rPr>
        <w:t xml:space="preserve"> </w:t>
      </w:r>
      <w:r>
        <w:rPr>
          <w:rFonts w:hint="cs"/>
          <w:rtl/>
        </w:rPr>
        <w:t>חזרנו לעניין הצום והתענית, שנראה מיד בסמוך.</w:t>
      </w:r>
    </w:p>
  </w:footnote>
  <w:footnote w:id="23">
    <w:p w14:paraId="10227218" w14:textId="039A53C1" w:rsidR="00286F62" w:rsidRDefault="00286F62" w:rsidP="005409F5">
      <w:pPr>
        <w:pStyle w:val="a3"/>
      </w:pPr>
      <w:r>
        <w:rPr>
          <w:rStyle w:val="a5"/>
        </w:rPr>
        <w:footnoteRef/>
      </w:r>
      <w:r>
        <w:rPr>
          <w:rtl/>
        </w:rPr>
        <w:t xml:space="preserve"> </w:t>
      </w:r>
      <w:r>
        <w:rPr>
          <w:rFonts w:hint="cs"/>
          <w:rtl/>
        </w:rPr>
        <w:t xml:space="preserve">רש"י מפרש: "מפני הנוצרים </w:t>
      </w:r>
      <w:r>
        <w:rPr>
          <w:rtl/>
        </w:rPr>
        <w:t>–</w:t>
      </w:r>
      <w:r>
        <w:rPr>
          <w:rFonts w:hint="cs"/>
          <w:rtl/>
        </w:rPr>
        <w:t xml:space="preserve"> שעושים אותו יום טוב שלהם". אז למה לא לצום? אולי, אדרבא. שטיינזלץ מפרש: "ויאמרו שאף ישראל מחשיבים אותו". וגם הסבר זה לא כ"כ ברור. מה גם שהיו צמים כל ימי השבוע (להוציא שישי ושבת). אך במקבילה ב</w:t>
      </w:r>
      <w:r>
        <w:rPr>
          <w:rtl/>
          <w:lang w:eastAsia="en-US"/>
        </w:rPr>
        <w:t xml:space="preserve">מסכת סופרים פרק יז </w:t>
      </w:r>
      <w:r>
        <w:rPr>
          <w:rFonts w:hint="cs"/>
          <w:rtl/>
          <w:lang w:eastAsia="en-US"/>
        </w:rPr>
        <w:t>הלכה ד הנ"ל מצאנו את ההסבר הבא: "</w:t>
      </w:r>
      <w:r>
        <w:rPr>
          <w:rtl/>
          <w:lang w:eastAsia="en-US"/>
        </w:rPr>
        <w:t>מפני הנוצרים</w:t>
      </w:r>
      <w:r>
        <w:rPr>
          <w:rFonts w:hint="cs"/>
          <w:rtl/>
          <w:lang w:eastAsia="en-US"/>
        </w:rPr>
        <w:t>,</w:t>
      </w:r>
      <w:r>
        <w:rPr>
          <w:rtl/>
          <w:lang w:eastAsia="en-US"/>
        </w:rPr>
        <w:t xml:space="preserve"> שלא יאמרו</w:t>
      </w:r>
      <w:r>
        <w:rPr>
          <w:rFonts w:hint="cs"/>
          <w:rtl/>
          <w:lang w:eastAsia="en-US"/>
        </w:rPr>
        <w:t>:</w:t>
      </w:r>
      <w:r>
        <w:rPr>
          <w:rtl/>
          <w:lang w:eastAsia="en-US"/>
        </w:rPr>
        <w:t xml:space="preserve"> על כי אנו שמחים בראשון</w:t>
      </w:r>
      <w:r>
        <w:rPr>
          <w:rFonts w:hint="cs"/>
          <w:rtl/>
          <w:lang w:eastAsia="en-US"/>
        </w:rPr>
        <w:t>,</w:t>
      </w:r>
      <w:r>
        <w:rPr>
          <w:rtl/>
          <w:lang w:eastAsia="en-US"/>
        </w:rPr>
        <w:t xml:space="preserve"> הם מתענין בו</w:t>
      </w:r>
      <w:r>
        <w:rPr>
          <w:rFonts w:hint="cs"/>
          <w:rtl/>
          <w:lang w:eastAsia="en-US"/>
        </w:rPr>
        <w:t>". היינו כדי לא לעורר את כעס הנוצרים</w:t>
      </w:r>
      <w:r w:rsidR="005409F5">
        <w:rPr>
          <w:rFonts w:hint="cs"/>
          <w:rtl/>
          <w:lang w:eastAsia="en-US"/>
        </w:rPr>
        <w:t xml:space="preserve"> וטרוניתם שביום שהוא יום השביתה שלהם היהודים מתענים</w:t>
      </w:r>
      <w:r>
        <w:rPr>
          <w:rFonts w:hint="cs"/>
          <w:rtl/>
          <w:lang w:eastAsia="en-US"/>
        </w:rPr>
        <w:t>; ומכאן שמדובר כבר בתקופה בה הדת הנוצרית הייתה שלטת. אבל מיד הוא דוחה הצעה זו במילים: "</w:t>
      </w:r>
      <w:r>
        <w:rPr>
          <w:rtl/>
          <w:lang w:eastAsia="en-US"/>
        </w:rPr>
        <w:t>אבל אמרו חכמים בזמן המעמדות לא היו חוששין לאיבת גוי</w:t>
      </w:r>
      <w:r>
        <w:rPr>
          <w:rFonts w:hint="cs"/>
          <w:rtl/>
          <w:lang w:eastAsia="en-US"/>
        </w:rPr>
        <w:t xml:space="preserve">", היינו שהנוצרים מבינים שהצום ביום ראשון קשור בנושא המעמדות ואולי גם הכירו אותו. </w:t>
      </w:r>
      <w:r>
        <w:rPr>
          <w:rFonts w:hint="cs"/>
          <w:rtl/>
        </w:rPr>
        <w:t>ומכאן שהמעמדות נהגו גם הרבה אחרי חורבן הבית! ו</w:t>
      </w:r>
      <w:r w:rsidR="007C1730">
        <w:rPr>
          <w:rFonts w:hint="cs"/>
          <w:rtl/>
        </w:rPr>
        <w:t xml:space="preserve">עכ"פ, </w:t>
      </w:r>
      <w:r>
        <w:rPr>
          <w:rFonts w:hint="cs"/>
          <w:rtl/>
        </w:rPr>
        <w:t>נראה שהקטע במסכת סופרים דורש עיון נוסף.</w:t>
      </w:r>
    </w:p>
  </w:footnote>
  <w:footnote w:id="24">
    <w:p w14:paraId="147FCAA7" w14:textId="77777777" w:rsidR="00286F62" w:rsidRDefault="00286F62" w:rsidP="00B42BA9">
      <w:pPr>
        <w:pStyle w:val="a3"/>
        <w:rPr>
          <w:rtl/>
        </w:rPr>
      </w:pPr>
      <w:r>
        <w:rPr>
          <w:rStyle w:val="a5"/>
        </w:rPr>
        <w:footnoteRef/>
      </w:r>
      <w:r>
        <w:rPr>
          <w:rtl/>
        </w:rPr>
        <w:t xml:space="preserve"> </w:t>
      </w:r>
      <w:r>
        <w:rPr>
          <w:rFonts w:hint="cs"/>
          <w:rtl/>
        </w:rPr>
        <w:t xml:space="preserve">שהאדם נברא ביום שישי ויום ראשון </w:t>
      </w:r>
      <w:r w:rsidR="00B42BA9">
        <w:rPr>
          <w:rFonts w:hint="cs"/>
          <w:rtl/>
        </w:rPr>
        <w:t xml:space="preserve">(הבא) </w:t>
      </w:r>
      <w:r>
        <w:rPr>
          <w:rFonts w:hint="cs"/>
          <w:rtl/>
        </w:rPr>
        <w:t xml:space="preserve">הוא שלישי ליצירתו. מסורת חז"ל, עפ"י הפסוק: "ביום השלישי בהיותם כואבים" מספר בראשית פרשת דינה, שהיום השלישי להחלמה לאחר מחלה או פציעה, הוא היום הכי קשה. ויצירת האדם היא כמו לידה. </w:t>
      </w:r>
    </w:p>
  </w:footnote>
  <w:footnote w:id="25">
    <w:p w14:paraId="058E2A89" w14:textId="56B8E740" w:rsidR="00286F62" w:rsidRDefault="00286F62" w:rsidP="002A1B13">
      <w:pPr>
        <w:pStyle w:val="a3"/>
        <w:rPr>
          <w:rtl/>
        </w:rPr>
      </w:pPr>
      <w:r>
        <w:rPr>
          <w:rStyle w:val="a5"/>
        </w:rPr>
        <w:footnoteRef/>
      </w:r>
      <w:r>
        <w:rPr>
          <w:rtl/>
        </w:rPr>
        <w:t xml:space="preserve"> </w:t>
      </w:r>
      <w:r w:rsidR="00C16B27">
        <w:rPr>
          <w:rFonts w:hint="cs"/>
          <w:rtl/>
          <w:lang w:eastAsia="en-US"/>
        </w:rPr>
        <w:t>ראו</w:t>
      </w:r>
      <w:r w:rsidRPr="001F7E5F">
        <w:rPr>
          <w:rtl/>
        </w:rPr>
        <w:t xml:space="preserve"> </w:t>
      </w:r>
      <w:r>
        <w:rPr>
          <w:rtl/>
          <w:lang w:eastAsia="en-US"/>
        </w:rPr>
        <w:t xml:space="preserve">מדרש אגדה (בובר) </w:t>
      </w:r>
      <w:r>
        <w:rPr>
          <w:rFonts w:hint="cs"/>
          <w:rtl/>
          <w:lang w:eastAsia="en-US"/>
        </w:rPr>
        <w:t>על הפסוק: "</w:t>
      </w:r>
      <w:r>
        <w:rPr>
          <w:rtl/>
          <w:lang w:eastAsia="en-US"/>
        </w:rPr>
        <w:t>שבת וינפש</w:t>
      </w:r>
      <w:r>
        <w:rPr>
          <w:rFonts w:hint="cs"/>
          <w:rtl/>
          <w:lang w:eastAsia="en-US"/>
        </w:rPr>
        <w:t xml:space="preserve"> - </w:t>
      </w:r>
      <w:r>
        <w:rPr>
          <w:rtl/>
          <w:lang w:eastAsia="en-US"/>
        </w:rPr>
        <w:t>שבת ממלאכה וינפש ממחשבה</w:t>
      </w:r>
      <w:r>
        <w:rPr>
          <w:rFonts w:hint="cs"/>
          <w:rtl/>
          <w:lang w:eastAsia="en-US"/>
        </w:rPr>
        <w:t>". וב</w:t>
      </w:r>
      <w:r>
        <w:rPr>
          <w:rtl/>
          <w:lang w:eastAsia="en-US"/>
        </w:rPr>
        <w:t xml:space="preserve">פסיקתא זוטרתא (לקח טוב) </w:t>
      </w:r>
      <w:r>
        <w:rPr>
          <w:rFonts w:hint="cs"/>
          <w:rtl/>
          <w:lang w:eastAsia="en-US"/>
        </w:rPr>
        <w:t>שם: "</w:t>
      </w:r>
      <w:r>
        <w:rPr>
          <w:rtl/>
          <w:lang w:eastAsia="en-US"/>
        </w:rPr>
        <w:t>וביום השביעי שבת וינפש</w:t>
      </w:r>
      <w:r>
        <w:rPr>
          <w:rFonts w:hint="cs"/>
          <w:rtl/>
          <w:lang w:eastAsia="en-US"/>
        </w:rPr>
        <w:t xml:space="preserve"> - </w:t>
      </w:r>
      <w:r>
        <w:rPr>
          <w:rtl/>
          <w:lang w:eastAsia="en-US"/>
        </w:rPr>
        <w:t>וטרם יום השבת שבת ממלאכה, וינפש ממחשבה</w:t>
      </w:r>
      <w:r>
        <w:rPr>
          <w:rFonts w:hint="cs"/>
          <w:rtl/>
          <w:lang w:eastAsia="en-US"/>
        </w:rPr>
        <w:t xml:space="preserve">". בא ריש לקיש ודורש פסוק זה לא על כניסת השבת, </w:t>
      </w:r>
      <w:r w:rsidR="0011136B">
        <w:rPr>
          <w:rFonts w:hint="cs"/>
          <w:rtl/>
          <w:lang w:eastAsia="en-US"/>
        </w:rPr>
        <w:t xml:space="preserve">לא </w:t>
      </w:r>
      <w:r>
        <w:rPr>
          <w:rFonts w:hint="cs"/>
          <w:rtl/>
          <w:lang w:eastAsia="en-US"/>
        </w:rPr>
        <w:t xml:space="preserve">על השביתה מהמלאכה עם כניסת היום השביעי הוא שבת שהוא פשט הפסוק, אלא על היציאה מהיום השביעי חזרה לימי החול </w:t>
      </w:r>
      <w:r>
        <w:rPr>
          <w:rtl/>
          <w:lang w:eastAsia="en-US"/>
        </w:rPr>
        <w:t>–</w:t>
      </w:r>
      <w:r>
        <w:rPr>
          <w:rFonts w:hint="cs"/>
          <w:rtl/>
          <w:lang w:eastAsia="en-US"/>
        </w:rPr>
        <w:t xml:space="preserve"> על יום ראשון! בגמרא, מובאת דרשתו של ריש לקיש כהסבר שלישי למה אנשי המעמד (או המשמר) לא היו מתענים ביום ראשון, לצד הסברם של רבי יוחנן ורבי שמואל בר נחמני. אך במסכת סופרים הנ"ל, לא מובאת כלל שיטת רבי שמואל בר נחמני, ואילו הצעתו של רבי יוחנן "מפני הנוצרים" נדחית בטענה שראינו שבזמן המעמדות אין לחשוש מאיבת הגויים (הנוצרים). נשארה רק שיטת ריש לקיש שביום ראשון האדם נחלש עקב יציאת הנשמה היתירה ש</w:t>
      </w:r>
      <w:r w:rsidR="00D7706E">
        <w:rPr>
          <w:rFonts w:hint="cs"/>
          <w:rtl/>
          <w:lang w:eastAsia="en-US"/>
        </w:rPr>
        <w:t>ה</w:t>
      </w:r>
      <w:r>
        <w:rPr>
          <w:rFonts w:hint="cs"/>
          <w:rtl/>
          <w:lang w:eastAsia="en-US"/>
        </w:rPr>
        <w:t>תווספה לו בשבת (תופעה ידועה לרבים הסובלים מעייפות ודכאון ב</w:t>
      </w:r>
      <w:r w:rsidR="00C73762">
        <w:rPr>
          <w:rFonts w:hint="cs"/>
          <w:rtl/>
          <w:lang w:eastAsia="en-US"/>
        </w:rPr>
        <w:t>מוצאי שבת ו</w:t>
      </w:r>
      <w:r>
        <w:rPr>
          <w:rFonts w:hint="cs"/>
          <w:rtl/>
          <w:lang w:eastAsia="en-US"/>
        </w:rPr>
        <w:t xml:space="preserve">יום ראשון) </w:t>
      </w:r>
      <w:r>
        <w:rPr>
          <w:rtl/>
          <w:lang w:eastAsia="en-US"/>
        </w:rPr>
        <w:t>–</w:t>
      </w:r>
      <w:r>
        <w:rPr>
          <w:rFonts w:hint="cs"/>
          <w:rtl/>
          <w:lang w:eastAsia="en-US"/>
        </w:rPr>
        <w:t xml:space="preserve"> "ווי שאבדה הנפש", נגמר הנופש.</w:t>
      </w:r>
      <w:r w:rsidR="0011136B">
        <w:rPr>
          <w:rFonts w:hint="cs"/>
          <w:rtl/>
        </w:rPr>
        <w:t xml:space="preserve"> ודווקא בשבת התחלפו המשמרות! כל הקשר בין המעמדות לנוצרים ואולי גם לכתות אחרות שקמו אחרי החורבן, צריך עיון ולימוד נוסף.</w:t>
      </w:r>
    </w:p>
  </w:footnote>
  <w:footnote w:id="26">
    <w:p w14:paraId="3A027049" w14:textId="4AF311FD" w:rsidR="00391345" w:rsidRDefault="00391345" w:rsidP="00E90494">
      <w:pPr>
        <w:pStyle w:val="a3"/>
        <w:rPr>
          <w:rtl/>
        </w:rPr>
      </w:pPr>
      <w:r>
        <w:rPr>
          <w:rStyle w:val="a5"/>
        </w:rPr>
        <w:footnoteRef/>
      </w:r>
      <w:r>
        <w:rPr>
          <w:rtl/>
        </w:rPr>
        <w:t xml:space="preserve"> </w:t>
      </w:r>
      <w:r>
        <w:rPr>
          <w:rFonts w:hint="cs"/>
          <w:rtl/>
          <w:lang w:eastAsia="en-US"/>
        </w:rPr>
        <w:t xml:space="preserve">מדובר כאן בדרך ארץ, </w:t>
      </w:r>
      <w:r w:rsidR="00E90494">
        <w:rPr>
          <w:rFonts w:hint="cs"/>
          <w:rtl/>
          <w:lang w:eastAsia="en-US"/>
        </w:rPr>
        <w:t xml:space="preserve">אשר נוהגת </w:t>
      </w:r>
      <w:r>
        <w:rPr>
          <w:rFonts w:hint="cs"/>
          <w:rtl/>
          <w:lang w:eastAsia="en-US"/>
        </w:rPr>
        <w:t>בכהן הגדול</w:t>
      </w:r>
      <w:r w:rsidR="00E90494">
        <w:rPr>
          <w:rFonts w:hint="cs"/>
          <w:rtl/>
          <w:lang w:eastAsia="en-US"/>
        </w:rPr>
        <w:t xml:space="preserve"> ו</w:t>
      </w:r>
      <w:r>
        <w:rPr>
          <w:rFonts w:hint="cs"/>
          <w:rtl/>
          <w:lang w:eastAsia="en-US"/>
        </w:rPr>
        <w:t xml:space="preserve">בשאר באי המקדש ועוברת לדרך ארץ של תלמיד לפני רבו, שכשיוצא ונפרד, ילך לאחור כשפניו אל הקודש (אל רבו) ולא יפנה לו גב. כפי שנוהגים רבים כשיוצאים מרחבת הכותל, למשל. האסמכתא היא </w:t>
      </w:r>
      <w:r w:rsidR="00E90494">
        <w:rPr>
          <w:rFonts w:hint="cs"/>
          <w:rtl/>
          <w:lang w:eastAsia="en-US"/>
        </w:rPr>
        <w:t>שלמה המלך בהנהגתו בבמה בגבעון ובבית המקדש ועל בסיס ה</w:t>
      </w:r>
      <w:r>
        <w:rPr>
          <w:rFonts w:hint="cs"/>
          <w:rtl/>
          <w:lang w:eastAsia="en-US"/>
        </w:rPr>
        <w:t>פסוק ב</w:t>
      </w:r>
      <w:r>
        <w:rPr>
          <w:rtl/>
          <w:lang w:eastAsia="en-US"/>
        </w:rPr>
        <w:t>דברי הימים ב א יג</w:t>
      </w:r>
      <w:r>
        <w:rPr>
          <w:rFonts w:hint="cs"/>
          <w:rtl/>
          <w:lang w:eastAsia="en-US"/>
        </w:rPr>
        <w:t>: "</w:t>
      </w:r>
      <w:r>
        <w:rPr>
          <w:rtl/>
          <w:lang w:eastAsia="en-US"/>
        </w:rPr>
        <w:t>וַיָּבֹא שְׁלֹמֹה לַבָּמָה אֲשֶׁר בְּגִבְעוֹן יְרוּשָׁלִַם מִלִּפְנֵי אֹהֶל מוֹעֵד</w:t>
      </w:r>
      <w:r>
        <w:rPr>
          <w:rFonts w:hint="cs"/>
          <w:rtl/>
          <w:lang w:eastAsia="en-US"/>
        </w:rPr>
        <w:t>".</w:t>
      </w:r>
      <w:r>
        <w:rPr>
          <w:rtl/>
          <w:lang w:eastAsia="en-US"/>
        </w:rPr>
        <w:t xml:space="preserve"> </w:t>
      </w:r>
      <w:r>
        <w:rPr>
          <w:rFonts w:hint="cs"/>
          <w:rtl/>
          <w:lang w:eastAsia="en-US"/>
        </w:rPr>
        <w:t xml:space="preserve">ולא הבאנו עניין זה כאן, אלא בשל הביטוי המשולש: "כהנים </w:t>
      </w:r>
      <w:r>
        <w:rPr>
          <w:rtl/>
          <w:lang w:eastAsia="en-US"/>
        </w:rPr>
        <w:t>בעבודתם ולוים בדוכנם וישראל במעמדם</w:t>
      </w:r>
      <w:r>
        <w:rPr>
          <w:rFonts w:hint="cs"/>
          <w:rtl/>
          <w:lang w:eastAsia="en-US"/>
        </w:rPr>
        <w:t xml:space="preserve">", שחוזר גם בגמרא </w:t>
      </w:r>
      <w:r>
        <w:rPr>
          <w:rtl/>
          <w:lang w:eastAsia="en-US"/>
        </w:rPr>
        <w:t>מגילה ג ע</w:t>
      </w:r>
      <w:r>
        <w:rPr>
          <w:rFonts w:hint="cs"/>
          <w:rtl/>
          <w:lang w:eastAsia="en-US"/>
        </w:rPr>
        <w:t>"א: "</w:t>
      </w:r>
      <w:r>
        <w:rPr>
          <w:rtl/>
          <w:lang w:eastAsia="en-US"/>
        </w:rPr>
        <w:t>כהנים בעבודתן, ולוים בדוכנן, וישראל במעמדן - כולן מבטלין עבודתן ובאין לשמוע מקרא מגילה</w:t>
      </w:r>
      <w:r>
        <w:rPr>
          <w:rFonts w:hint="cs"/>
          <w:rtl/>
          <w:lang w:eastAsia="en-US"/>
        </w:rPr>
        <w:t>"</w:t>
      </w:r>
      <w:r>
        <w:rPr>
          <w:rtl/>
          <w:lang w:eastAsia="en-US"/>
        </w:rPr>
        <w:t xml:space="preserve">. </w:t>
      </w:r>
      <w:r>
        <w:rPr>
          <w:rFonts w:hint="cs"/>
          <w:rtl/>
          <w:lang w:eastAsia="en-US"/>
        </w:rPr>
        <w:t xml:space="preserve">ובגמרא </w:t>
      </w:r>
      <w:r>
        <w:rPr>
          <w:rtl/>
          <w:lang w:eastAsia="en-US"/>
        </w:rPr>
        <w:t>זבחים יט ע</w:t>
      </w:r>
      <w:r>
        <w:rPr>
          <w:rFonts w:hint="cs"/>
          <w:rtl/>
          <w:lang w:eastAsia="en-US"/>
        </w:rPr>
        <w:t>"א: "</w:t>
      </w:r>
      <w:r>
        <w:rPr>
          <w:rtl/>
          <w:lang w:eastAsia="en-US"/>
        </w:rPr>
        <w:t>כהנים בעבודתן ולוים בדוכנן וישראל במעמדן - פטורין מן ה</w:t>
      </w:r>
      <w:r w:rsidR="007C1730">
        <w:rPr>
          <w:rtl/>
          <w:lang w:eastAsia="en-US"/>
        </w:rPr>
        <w:t>תפיל</w:t>
      </w:r>
      <w:r>
        <w:rPr>
          <w:rtl/>
          <w:lang w:eastAsia="en-US"/>
        </w:rPr>
        <w:t>ה ומן התפילין</w:t>
      </w:r>
      <w:r>
        <w:rPr>
          <w:rFonts w:hint="cs"/>
          <w:rtl/>
          <w:lang w:eastAsia="en-US"/>
        </w:rPr>
        <w:t xml:space="preserve">". </w:t>
      </w:r>
      <w:r w:rsidR="00C16B27">
        <w:rPr>
          <w:rFonts w:hint="cs"/>
          <w:rtl/>
          <w:lang w:eastAsia="en-US"/>
        </w:rPr>
        <w:t>ראו</w:t>
      </w:r>
      <w:r>
        <w:rPr>
          <w:rFonts w:hint="cs"/>
          <w:rtl/>
          <w:lang w:eastAsia="en-US"/>
        </w:rPr>
        <w:t xml:space="preserve"> עוד בפירוש </w:t>
      </w:r>
      <w:r>
        <w:rPr>
          <w:rtl/>
          <w:lang w:eastAsia="en-US"/>
        </w:rPr>
        <w:t xml:space="preserve">רשב"ם </w:t>
      </w:r>
      <w:r>
        <w:rPr>
          <w:rFonts w:hint="cs"/>
          <w:rtl/>
          <w:lang w:eastAsia="en-US"/>
        </w:rPr>
        <w:t>ל</w:t>
      </w:r>
      <w:r>
        <w:rPr>
          <w:rtl/>
          <w:lang w:eastAsia="en-US"/>
        </w:rPr>
        <w:t>דברים יד</w:t>
      </w:r>
      <w:r>
        <w:rPr>
          <w:rFonts w:hint="cs"/>
          <w:rtl/>
          <w:lang w:eastAsia="en-US"/>
        </w:rPr>
        <w:t xml:space="preserve"> כג: "</w:t>
      </w:r>
      <w:r>
        <w:rPr>
          <w:rtl/>
          <w:lang w:eastAsia="en-US"/>
        </w:rPr>
        <w:t>למען תלמד ליראה - כשתראה מקום שכינה וכהנים בעבודתם ולוים בדוכנם וישראל במעמדם</w:t>
      </w:r>
      <w:r>
        <w:rPr>
          <w:rFonts w:hint="cs"/>
          <w:rtl/>
          <w:lang w:eastAsia="en-US"/>
        </w:rPr>
        <w:t>". ובתפילותינו במועדים (בתפילת מוסף) הנוסח קצת שונה, ע"י הגאונים, כך נראה: "</w:t>
      </w:r>
      <w:r>
        <w:rPr>
          <w:rtl/>
          <w:lang w:eastAsia="en-US"/>
        </w:rPr>
        <w:t>והשב ישראל לנויהם. והשב כהנים לעבודתם ולויים לשירם ולזמרם</w:t>
      </w:r>
      <w:r>
        <w:rPr>
          <w:rFonts w:hint="cs"/>
          <w:rtl/>
          <w:lang w:eastAsia="en-US"/>
        </w:rPr>
        <w:t>" (</w:t>
      </w:r>
      <w:r>
        <w:rPr>
          <w:rtl/>
          <w:lang w:eastAsia="en-US"/>
        </w:rPr>
        <w:t>סדר רב עמרם גאון</w:t>
      </w:r>
      <w:r>
        <w:rPr>
          <w:rFonts w:hint="cs"/>
          <w:rtl/>
          <w:lang w:eastAsia="en-US"/>
        </w:rPr>
        <w:t>). וכבר דקדקו מי שדקדקו: למה שו</w:t>
      </w:r>
      <w:r>
        <w:rPr>
          <w:rFonts w:hint="eastAsia"/>
          <w:rtl/>
          <w:lang w:eastAsia="en-US"/>
        </w:rPr>
        <w:t>ּ</w:t>
      </w:r>
      <w:r>
        <w:rPr>
          <w:rFonts w:hint="cs"/>
          <w:rtl/>
          <w:lang w:eastAsia="en-US"/>
        </w:rPr>
        <w:t>נ</w:t>
      </w:r>
      <w:r>
        <w:rPr>
          <w:rFonts w:hint="eastAsia"/>
          <w:rtl/>
          <w:lang w:eastAsia="en-US"/>
        </w:rPr>
        <w:t>ָ</w:t>
      </w:r>
      <w:r>
        <w:rPr>
          <w:rFonts w:hint="cs"/>
          <w:rtl/>
          <w:lang w:eastAsia="en-US"/>
        </w:rPr>
        <w:t>ה בישראל ממעמדם לנוויהם? היו שתרצו שנווה הוא בית המקדש והיו שתרצו שקודם צריך עם ישראל לחזור לארצו, היא נווהו, ולמעמדו במשפחת העמים, ואח"כ יחזרו "</w:t>
      </w:r>
      <w:r>
        <w:rPr>
          <w:rtl/>
          <w:lang w:eastAsia="en-US"/>
        </w:rPr>
        <w:t xml:space="preserve">כהנים </w:t>
      </w:r>
      <w:r>
        <w:rPr>
          <w:rFonts w:hint="cs"/>
          <w:rtl/>
          <w:lang w:eastAsia="en-US"/>
        </w:rPr>
        <w:t>ל</w:t>
      </w:r>
      <w:r>
        <w:rPr>
          <w:rtl/>
          <w:lang w:eastAsia="en-US"/>
        </w:rPr>
        <w:t>עבודתם</w:t>
      </w:r>
      <w:r>
        <w:rPr>
          <w:rFonts w:hint="cs"/>
          <w:rtl/>
          <w:lang w:eastAsia="en-US"/>
        </w:rPr>
        <w:t>, לווים ל</w:t>
      </w:r>
      <w:r>
        <w:rPr>
          <w:rtl/>
          <w:lang w:eastAsia="en-US"/>
        </w:rPr>
        <w:t xml:space="preserve">דוכנם וישראל </w:t>
      </w:r>
      <w:r>
        <w:rPr>
          <w:rFonts w:hint="cs"/>
          <w:rtl/>
          <w:lang w:eastAsia="en-US"/>
        </w:rPr>
        <w:t>ל</w:t>
      </w:r>
      <w:r>
        <w:rPr>
          <w:rtl/>
          <w:lang w:eastAsia="en-US"/>
        </w:rPr>
        <w:t>מעמדם</w:t>
      </w:r>
      <w:r>
        <w:rPr>
          <w:rFonts w:hint="cs"/>
          <w:rtl/>
          <w:lang w:eastAsia="en-US"/>
        </w:rPr>
        <w:t>".</w:t>
      </w:r>
      <w:r w:rsidR="00E90494">
        <w:rPr>
          <w:rFonts w:hint="cs"/>
          <w:rtl/>
        </w:rPr>
        <w:t xml:space="preserve"> והרי לנו "מעמדות" במובן של חידוש עמידת העם בארצו.</w:t>
      </w:r>
    </w:p>
  </w:footnote>
  <w:footnote w:id="27">
    <w:p w14:paraId="4458B514" w14:textId="32ED3CF2" w:rsidR="007C443F" w:rsidRDefault="007C443F">
      <w:pPr>
        <w:pStyle w:val="a3"/>
        <w:rPr>
          <w:rFonts w:hint="cs"/>
        </w:rPr>
      </w:pPr>
      <w:r>
        <w:rPr>
          <w:rStyle w:val="a5"/>
        </w:rPr>
        <w:footnoteRef/>
      </w:r>
      <w:r>
        <w:rPr>
          <w:rtl/>
        </w:rPr>
        <w:t xml:space="preserve"> </w:t>
      </w:r>
      <w:r>
        <w:rPr>
          <w:rFonts w:hint="cs"/>
          <w:rtl/>
        </w:rPr>
        <w:t xml:space="preserve"> שימו לב שהמשנה (תורה שבע"פ) קודמת לכתובים.</w:t>
      </w:r>
    </w:p>
  </w:footnote>
  <w:footnote w:id="28">
    <w:p w14:paraId="784C49C4" w14:textId="036AE7AE" w:rsidR="0051703B" w:rsidRDefault="0051703B">
      <w:pPr>
        <w:pStyle w:val="a3"/>
        <w:rPr>
          <w:rFonts w:hint="cs"/>
          <w:rtl/>
        </w:rPr>
      </w:pPr>
      <w:r>
        <w:rPr>
          <w:rStyle w:val="a5"/>
        </w:rPr>
        <w:footnoteRef/>
      </w:r>
      <w:r>
        <w:rPr>
          <w:rtl/>
        </w:rPr>
        <w:t xml:space="preserve"> </w:t>
      </w:r>
      <w:r>
        <w:rPr>
          <w:rFonts w:hint="cs"/>
          <w:rtl/>
        </w:rPr>
        <w:t>נראה שהכוונה כאן לדרשות חז"ל. והמאיר עינינו יבורך.</w:t>
      </w:r>
    </w:p>
  </w:footnote>
  <w:footnote w:id="29">
    <w:p w14:paraId="0A9A61EF" w14:textId="35B7DE34" w:rsidR="00A16B0F" w:rsidRDefault="00A16B0F" w:rsidP="00A16B0F">
      <w:pPr>
        <w:pStyle w:val="a3"/>
      </w:pPr>
      <w:r>
        <w:rPr>
          <w:rStyle w:val="a5"/>
        </w:rPr>
        <w:footnoteRef/>
      </w:r>
      <w:r>
        <w:rPr>
          <w:rtl/>
        </w:rPr>
        <w:t xml:space="preserve"> </w:t>
      </w:r>
      <w:r w:rsidR="00E35935">
        <w:rPr>
          <w:rFonts w:hint="cs"/>
          <w:rtl/>
        </w:rPr>
        <w:t xml:space="preserve">עד כאן תפילת המעמדות של יום ראשון. </w:t>
      </w:r>
      <w:r>
        <w:rPr>
          <w:rFonts w:hint="cs"/>
          <w:rtl/>
        </w:rPr>
        <w:t>דקה היינו הקטורת, ככתוב,</w:t>
      </w:r>
      <w:r w:rsidR="000960A8">
        <w:rPr>
          <w:rFonts w:hint="cs"/>
          <w:rtl/>
        </w:rPr>
        <w:t xml:space="preserve"> </w:t>
      </w:r>
      <w:r>
        <w:rPr>
          <w:rtl/>
        </w:rPr>
        <w:t xml:space="preserve">ויקרא </w:t>
      </w:r>
      <w:r>
        <w:rPr>
          <w:rFonts w:hint="cs"/>
          <w:rtl/>
        </w:rPr>
        <w:t xml:space="preserve">טז יב: " ... </w:t>
      </w:r>
      <w:r>
        <w:rPr>
          <w:rtl/>
        </w:rPr>
        <w:t>וּמְלֹא חָפְנָיו קְטֹרֶת סַמִּים דַּקָּה</w:t>
      </w:r>
      <w:r>
        <w:rPr>
          <w:rFonts w:hint="cs"/>
          <w:rtl/>
        </w:rPr>
        <w:t xml:space="preserve"> וכו' ".</w:t>
      </w:r>
    </w:p>
  </w:footnote>
  <w:footnote w:id="30">
    <w:p w14:paraId="2F0FD39E" w14:textId="72EFFD6D" w:rsidR="0051703B" w:rsidRDefault="0051703B">
      <w:pPr>
        <w:pStyle w:val="a3"/>
        <w:rPr>
          <w:rFonts w:hint="cs"/>
        </w:rPr>
      </w:pPr>
      <w:r>
        <w:rPr>
          <w:rStyle w:val="a5"/>
        </w:rPr>
        <w:footnoteRef/>
      </w:r>
      <w:r>
        <w:rPr>
          <w:rStyle w:val="a5"/>
        </w:rPr>
        <w:footnoteRef/>
      </w:r>
      <w:r>
        <w:rPr>
          <w:rtl/>
        </w:rPr>
        <w:t xml:space="preserve"> </w:t>
      </w:r>
      <w:r>
        <w:rPr>
          <w:rFonts w:hint="cs"/>
          <w:rtl/>
        </w:rPr>
        <w:t xml:space="preserve">ראו גהרינו </w:t>
      </w:r>
      <w:hyperlink r:id="rId5" w:anchor="gsc.tab=0" w:history="1">
        <w:r w:rsidRPr="0051703B">
          <w:rPr>
            <w:rStyle w:val="Hyperlink"/>
            <w:rFonts w:hint="cs"/>
            <w:rtl/>
          </w:rPr>
          <w:t>עשרת הדברות במקדש</w:t>
        </w:r>
      </w:hyperlink>
      <w:r>
        <w:rPr>
          <w:rFonts w:hint="cs"/>
          <w:rtl/>
        </w:rPr>
        <w:t>.</w:t>
      </w:r>
    </w:p>
  </w:footnote>
  <w:footnote w:id="31">
    <w:p w14:paraId="5FABD741" w14:textId="4B2F6193" w:rsidR="00AF4A1A" w:rsidRDefault="00AF4A1A" w:rsidP="00E90494">
      <w:pPr>
        <w:pStyle w:val="a3"/>
      </w:pPr>
      <w:r>
        <w:rPr>
          <w:rStyle w:val="a5"/>
        </w:rPr>
        <w:footnoteRef/>
      </w:r>
      <w:r>
        <w:rPr>
          <w:rtl/>
        </w:rPr>
        <w:t xml:space="preserve"> </w:t>
      </w:r>
      <w:r>
        <w:rPr>
          <w:rFonts w:hint="cs"/>
          <w:rtl/>
          <w:lang w:eastAsia="en-US"/>
        </w:rPr>
        <w:t>מהשלישיי</w:t>
      </w:r>
      <w:r>
        <w:rPr>
          <w:rFonts w:hint="eastAsia"/>
          <w:rtl/>
          <w:lang w:eastAsia="en-US"/>
        </w:rPr>
        <w:t>ה</w:t>
      </w:r>
      <w:r>
        <w:rPr>
          <w:rFonts w:hint="cs"/>
          <w:rtl/>
          <w:lang w:eastAsia="en-US"/>
        </w:rPr>
        <w:t xml:space="preserve">: "כהנים </w:t>
      </w:r>
      <w:r>
        <w:rPr>
          <w:rtl/>
          <w:lang w:eastAsia="en-US"/>
        </w:rPr>
        <w:t>בעבודתם ולוים בדוכנם וישראל במעמדם</w:t>
      </w:r>
      <w:r>
        <w:rPr>
          <w:rFonts w:hint="cs"/>
          <w:rtl/>
          <w:lang w:eastAsia="en-US"/>
        </w:rPr>
        <w:t xml:space="preserve">" שרד האחרון והורחב במרוצת הדורות וחובר לשיר של יום וללימוד קצר מכל אחד ממקורות היהדות המרכזיים: תורה, נביאים, כתובים, משנה, תלמוד, מדרשים ובהמשך גם זוהר. ומהגאונים עבר הנושא לסידורים רבים ובפרט לחוק לישראל של החיד"א שהרחיב מאד בנושא. </w:t>
      </w:r>
      <w:r w:rsidR="00C16B27">
        <w:rPr>
          <w:rFonts w:hint="cs"/>
          <w:rtl/>
          <w:lang w:eastAsia="en-US"/>
        </w:rPr>
        <w:t>ראו</w:t>
      </w:r>
      <w:r>
        <w:rPr>
          <w:rFonts w:hint="cs"/>
          <w:rtl/>
          <w:lang w:eastAsia="en-US"/>
        </w:rPr>
        <w:t xml:space="preserve"> איך </w:t>
      </w:r>
      <w:r w:rsidR="002A1B13">
        <w:rPr>
          <w:rFonts w:hint="cs"/>
          <w:rtl/>
          <w:lang w:eastAsia="en-US"/>
        </w:rPr>
        <w:t xml:space="preserve">עניין </w:t>
      </w:r>
      <w:r>
        <w:rPr>
          <w:rFonts w:hint="cs"/>
          <w:rtl/>
          <w:lang w:eastAsia="en-US"/>
        </w:rPr>
        <w:t>המעמדות מצטרף לרשימת הספרים ו</w:t>
      </w:r>
      <w:r w:rsidR="0011136B">
        <w:rPr>
          <w:rFonts w:hint="cs"/>
          <w:rtl/>
          <w:lang w:eastAsia="en-US"/>
        </w:rPr>
        <w:t xml:space="preserve">סדר </w:t>
      </w:r>
      <w:r>
        <w:rPr>
          <w:rFonts w:hint="cs"/>
          <w:rtl/>
          <w:lang w:eastAsia="en-US"/>
        </w:rPr>
        <w:t>הלימוד של בן תורה: "</w:t>
      </w:r>
      <w:r>
        <w:rPr>
          <w:rtl/>
          <w:lang w:eastAsia="en-US"/>
        </w:rPr>
        <w:t xml:space="preserve">מכאן אתה למד שגדולה בינה לפני </w:t>
      </w:r>
      <w:r>
        <w:rPr>
          <w:rFonts w:hint="cs"/>
          <w:rtl/>
          <w:lang w:eastAsia="en-US"/>
        </w:rPr>
        <w:t>הקב"ה</w:t>
      </w:r>
      <w:r>
        <w:rPr>
          <w:rtl/>
          <w:lang w:eastAsia="en-US"/>
        </w:rPr>
        <w:t xml:space="preserve"> יותר מן התורה, שאפילו אדם קורא תורה נביאים וכתובים ושונה משנה ומדרשים הלכות ואגדות שמועות ותוספות מושבות ומעמדות והגדות וכל סדרי בראשית ואין בו בינה</w:t>
      </w:r>
      <w:r w:rsidR="0011136B">
        <w:rPr>
          <w:rFonts w:hint="cs"/>
          <w:rtl/>
          <w:lang w:eastAsia="en-US"/>
        </w:rPr>
        <w:t xml:space="preserve"> -</w:t>
      </w:r>
      <w:r>
        <w:rPr>
          <w:rtl/>
          <w:lang w:eastAsia="en-US"/>
        </w:rPr>
        <w:t xml:space="preserve"> אין תורתו שוה כלום, שנאמר</w:t>
      </w:r>
      <w:r w:rsidR="0011136B">
        <w:rPr>
          <w:rFonts w:hint="cs"/>
          <w:rtl/>
          <w:lang w:eastAsia="en-US"/>
        </w:rPr>
        <w:t>:</w:t>
      </w:r>
      <w:r>
        <w:rPr>
          <w:rtl/>
          <w:lang w:eastAsia="en-US"/>
        </w:rPr>
        <w:t xml:space="preserve"> ובינת נבוניו תסתתר (ישעיה כט)</w:t>
      </w:r>
      <w:r>
        <w:rPr>
          <w:rFonts w:hint="cs"/>
          <w:rtl/>
          <w:lang w:eastAsia="en-US"/>
        </w:rPr>
        <w:t>" (</w:t>
      </w:r>
      <w:r>
        <w:rPr>
          <w:rtl/>
          <w:lang w:eastAsia="en-US"/>
        </w:rPr>
        <w:t>אוצר המדרשים (אייזנשטיין) עקיבא, רבי עמוד 411</w:t>
      </w:r>
      <w:r>
        <w:rPr>
          <w:rFonts w:hint="cs"/>
          <w:rtl/>
          <w:lang w:eastAsia="en-US"/>
        </w:rPr>
        <w:t>). שי</w:t>
      </w:r>
      <w:r w:rsidR="00E35935">
        <w:rPr>
          <w:rFonts w:hint="cs"/>
          <w:rtl/>
          <w:lang w:eastAsia="en-US"/>
        </w:rPr>
        <w:t>מו</w:t>
      </w:r>
      <w:r>
        <w:rPr>
          <w:rFonts w:hint="cs"/>
          <w:rtl/>
          <w:lang w:eastAsia="en-US"/>
        </w:rPr>
        <w:t xml:space="preserve"> לב לביטוי "מושבות ומעמדות", מה פירוש "מושבות"?</w:t>
      </w:r>
      <w:r w:rsidR="00972858">
        <w:rPr>
          <w:rFonts w:hint="cs"/>
          <w:rtl/>
        </w:rPr>
        <w:t xml:space="preserve"> ובמקבילה במדרש אותיות דר"ע </w:t>
      </w:r>
      <w:r w:rsidR="00E90494">
        <w:rPr>
          <w:rFonts w:hint="cs"/>
          <w:rtl/>
        </w:rPr>
        <w:t xml:space="preserve">מופיע </w:t>
      </w:r>
      <w:r w:rsidR="00972858">
        <w:rPr>
          <w:rFonts w:hint="cs"/>
          <w:rtl/>
        </w:rPr>
        <w:t>"מושלות", היינו: משלים.</w:t>
      </w:r>
    </w:p>
  </w:footnote>
  <w:footnote w:id="32">
    <w:p w14:paraId="5E6DB2C0" w14:textId="77777777" w:rsidR="005349AF" w:rsidRDefault="005349AF" w:rsidP="00E90494">
      <w:pPr>
        <w:pStyle w:val="a3"/>
        <w:rPr>
          <w:rtl/>
        </w:rPr>
      </w:pPr>
      <w:r>
        <w:rPr>
          <w:rStyle w:val="a5"/>
        </w:rPr>
        <w:footnoteRef/>
      </w:r>
      <w:r>
        <w:rPr>
          <w:rtl/>
        </w:rPr>
        <w:t xml:space="preserve"> </w:t>
      </w:r>
      <w:r w:rsidR="00E90494">
        <w:rPr>
          <w:rFonts w:hint="cs"/>
          <w:rtl/>
        </w:rPr>
        <w:t>הת</w:t>
      </w:r>
      <w:r>
        <w:rPr>
          <w:rFonts w:hint="cs"/>
          <w:rtl/>
        </w:rPr>
        <w:t>מקד</w:t>
      </w:r>
      <w:r w:rsidR="00E90494">
        <w:rPr>
          <w:rFonts w:hint="cs"/>
          <w:rtl/>
        </w:rPr>
        <w:t>נו</w:t>
      </w:r>
      <w:r>
        <w:rPr>
          <w:rFonts w:hint="cs"/>
          <w:rtl/>
        </w:rPr>
        <w:t xml:space="preserve"> במעמדות, אבל לא יכולנו שלא לסיים במדרש זה, המחזיר אותנו למשמרות.</w:t>
      </w:r>
    </w:p>
  </w:footnote>
  <w:footnote w:id="33">
    <w:p w14:paraId="316F5D4C" w14:textId="4B341CC5" w:rsidR="00391345" w:rsidRDefault="00391345" w:rsidP="00E90494">
      <w:pPr>
        <w:pStyle w:val="a3"/>
        <w:rPr>
          <w:rtl/>
        </w:rPr>
      </w:pPr>
      <w:r>
        <w:rPr>
          <w:rStyle w:val="a5"/>
        </w:rPr>
        <w:footnoteRef/>
      </w:r>
      <w:r>
        <w:rPr>
          <w:rtl/>
        </w:rPr>
        <w:t xml:space="preserve"> </w:t>
      </w:r>
      <w:r w:rsidR="00171858">
        <w:rPr>
          <w:rFonts w:hint="cs"/>
          <w:rtl/>
          <w:lang w:eastAsia="en-US"/>
        </w:rPr>
        <w:t>חילופי המשמרות (ואתן המעמדות) היה בשבת, עפ"י הפסוק ב</w:t>
      </w:r>
      <w:r w:rsidR="00171858">
        <w:rPr>
          <w:rtl/>
          <w:lang w:eastAsia="en-US"/>
        </w:rPr>
        <w:t>דברי הימים ב כג</w:t>
      </w:r>
      <w:r w:rsidR="00171858">
        <w:rPr>
          <w:rFonts w:hint="cs"/>
          <w:rtl/>
          <w:lang w:eastAsia="en-US"/>
        </w:rPr>
        <w:t xml:space="preserve"> ח: "</w:t>
      </w:r>
      <w:r w:rsidR="00171858">
        <w:rPr>
          <w:rtl/>
          <w:lang w:eastAsia="en-US"/>
        </w:rPr>
        <w:t>בָּאֵי הַשַּׁבָּת עִם יוֹצְאֵי הַשַּׁבָּת</w:t>
      </w:r>
      <w:r w:rsidR="00171858">
        <w:rPr>
          <w:rFonts w:hint="cs"/>
          <w:rtl/>
          <w:lang w:eastAsia="en-US"/>
        </w:rPr>
        <w:t>".</w:t>
      </w:r>
      <w:r w:rsidR="00171858">
        <w:rPr>
          <w:rtl/>
          <w:lang w:eastAsia="en-US"/>
        </w:rPr>
        <w:t xml:space="preserve"> </w:t>
      </w:r>
      <w:r>
        <w:rPr>
          <w:rFonts w:hint="cs"/>
          <w:rtl/>
          <w:lang w:eastAsia="en-US"/>
        </w:rPr>
        <w:t xml:space="preserve">המשמר היוצא מברך את המשמר הנכנס בברכת "אהבה ואחווה ושלום ורעות", שיזכו להשלים את משמרתם בשלום וללא פגע. אולי בדומה לכך, ההורים </w:t>
      </w:r>
      <w:r w:rsidR="00E90494">
        <w:rPr>
          <w:rFonts w:hint="cs"/>
          <w:rtl/>
          <w:lang w:eastAsia="en-US"/>
        </w:rPr>
        <w:t xml:space="preserve">(המשמר היוצא) </w:t>
      </w:r>
      <w:r>
        <w:rPr>
          <w:rFonts w:hint="cs"/>
          <w:rtl/>
          <w:lang w:eastAsia="en-US"/>
        </w:rPr>
        <w:t>המביאים את ילדיהם (המשמר ה</w:t>
      </w:r>
      <w:r w:rsidR="007C1730">
        <w:rPr>
          <w:rFonts w:hint="cs"/>
          <w:rtl/>
          <w:lang w:eastAsia="en-US"/>
        </w:rPr>
        <w:t>נכנס</w:t>
      </w:r>
      <w:r>
        <w:rPr>
          <w:rFonts w:hint="cs"/>
          <w:rtl/>
          <w:lang w:eastAsia="en-US"/>
        </w:rPr>
        <w:t>) לחופה, מאחלים להם ש</w:t>
      </w:r>
      <w:r w:rsidR="00171858">
        <w:rPr>
          <w:rFonts w:hint="cs"/>
          <w:rtl/>
          <w:lang w:eastAsia="en-US"/>
        </w:rPr>
        <w:t xml:space="preserve">יזכו להקים בית של: </w:t>
      </w:r>
      <w:r>
        <w:rPr>
          <w:rFonts w:hint="cs"/>
          <w:rtl/>
          <w:lang w:eastAsia="en-US"/>
        </w:rPr>
        <w:t>"אהבה ואחווה ושלום ורעות" (ברכת חתנים, גמרא כתובות ח ע"א). מקום נוסף בו מצ</w:t>
      </w:r>
      <w:r w:rsidR="00E90494">
        <w:rPr>
          <w:rFonts w:hint="cs"/>
          <w:rtl/>
          <w:lang w:eastAsia="en-US"/>
        </w:rPr>
        <w:t>וי</w:t>
      </w:r>
      <w:r>
        <w:rPr>
          <w:rFonts w:hint="cs"/>
          <w:rtl/>
          <w:lang w:eastAsia="en-US"/>
        </w:rPr>
        <w:t xml:space="preserve"> ביטוי זה, הוא בתפילת רבי אלעזר בסוף התפילה, גמרא </w:t>
      </w:r>
      <w:r>
        <w:rPr>
          <w:rtl/>
          <w:lang w:eastAsia="en-US"/>
        </w:rPr>
        <w:t>ברכות טז ע</w:t>
      </w:r>
      <w:r>
        <w:rPr>
          <w:rFonts w:hint="cs"/>
          <w:rtl/>
          <w:lang w:eastAsia="en-US"/>
        </w:rPr>
        <w:t>"ב: "</w:t>
      </w:r>
      <w:r>
        <w:rPr>
          <w:rtl/>
          <w:lang w:eastAsia="en-US"/>
        </w:rPr>
        <w:t>רבי אלעזר בתר דמסיים צלותיה אמר הכי: יהי רצון מלפניך ה' אלהינו שתשכן בפורינו אהבה ואחוה ושלום וריעות, ותרבה גבולנו בתלמידים, ותצליח סופנו אחרית ותקוה, ותשים חלקנו בגן עדן, ותקננו בחבר טוב ויצר טוב בעולמך, ונשכים ונמצא יחול לבבנו ליראה את שמך, ותבא לפניך קורת נפשנו לטובה</w:t>
      </w:r>
      <w:r>
        <w:rPr>
          <w:rFonts w:hint="cs"/>
          <w:rtl/>
          <w:lang w:eastAsia="en-US"/>
        </w:rPr>
        <w:t>"</w:t>
      </w:r>
      <w:r>
        <w:rPr>
          <w:rtl/>
          <w:lang w:eastAsia="en-US"/>
        </w:rPr>
        <w:t>.</w:t>
      </w:r>
      <w:r>
        <w:rPr>
          <w:rFonts w:hint="cs"/>
          <w:rtl/>
          <w:lang w:eastAsia="en-US"/>
        </w:rPr>
        <w:t xml:space="preserve"> אמן כן יהיה רצון.</w:t>
      </w:r>
      <w:r w:rsidR="00E90494">
        <w:rPr>
          <w:rFonts w:hint="cs"/>
          <w:rtl/>
        </w:rPr>
        <w:t xml:space="preserve"> </w:t>
      </w:r>
      <w:r w:rsidR="00C16B27">
        <w:rPr>
          <w:rFonts w:hint="cs"/>
          <w:rtl/>
        </w:rPr>
        <w:t>ראו</w:t>
      </w:r>
      <w:r w:rsidR="00E90494">
        <w:rPr>
          <w:rFonts w:hint="cs"/>
          <w:rtl/>
        </w:rPr>
        <w:t xml:space="preserve"> דברינו </w:t>
      </w:r>
      <w:hyperlink r:id="rId6" w:history="1">
        <w:r w:rsidR="00E90494" w:rsidRPr="00E90494">
          <w:rPr>
            <w:rStyle w:val="Hyperlink"/>
            <w:rFonts w:hint="cs"/>
            <w:rtl/>
          </w:rPr>
          <w:t>אהבה ואחוה שלום ורעות</w:t>
        </w:r>
      </w:hyperlink>
      <w:r w:rsidR="00E90494">
        <w:rPr>
          <w:rFonts w:hint="cs"/>
          <w:rtl/>
        </w:rPr>
        <w:t xml:space="preserve"> בדפים המיוחדים.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4CCD0" w14:textId="2024DA70" w:rsidR="00391345" w:rsidRDefault="00391345" w:rsidP="00B9372F">
    <w:pPr>
      <w:pStyle w:val="1"/>
      <w:tabs>
        <w:tab w:val="clear" w:pos="9469"/>
        <w:tab w:val="right" w:pos="9413"/>
      </w:tabs>
      <w:rPr>
        <w:rtl/>
      </w:rPr>
    </w:pPr>
    <w:r>
      <w:rPr>
        <w:rtl/>
      </w:rPr>
      <w:t xml:space="preserve">פרשת </w:t>
    </w:r>
    <w:fldSimple w:instr=" SUBJECT  \* MERGEFORMAT ">
      <w:r w:rsidR="0018246F">
        <w:rPr>
          <w:rtl/>
        </w:rPr>
        <w:t>פנחס</w:t>
      </w:r>
    </w:fldSimple>
    <w:r>
      <w:rPr>
        <w:rtl/>
      </w:rPr>
      <w:tab/>
    </w:r>
    <w:r>
      <w:rPr>
        <w:rFonts w:hint="cs"/>
        <w:rtl/>
      </w:rPr>
      <w:t>תשע"ג</w:t>
    </w:r>
    <w:r w:rsidR="00F21341">
      <w:rPr>
        <w:rFonts w:hint="cs"/>
        <w:rtl/>
      </w:rPr>
      <w:t>, תשפ"ו</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35934" w14:textId="4909ABF8" w:rsidR="00391345" w:rsidRDefault="00391345">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18246F">
      <w:rPr>
        <w:szCs w:val="24"/>
        <w:rtl/>
      </w:rPr>
      <w:t>פנחס</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C16B27">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99F1C10"/>
    <w:multiLevelType w:val="singleLevel"/>
    <w:tmpl w:val="C4D0F328"/>
    <w:lvl w:ilvl="0">
      <w:start w:val="1"/>
      <w:numFmt w:val="decimal"/>
      <w:pStyle w:val="NumberList"/>
      <w:lvlText w:val="%1."/>
      <w:lvlJc w:val="left"/>
      <w:pPr>
        <w:tabs>
          <w:tab w:val="num" w:pos="397"/>
        </w:tabs>
        <w:ind w:left="397" w:right="397" w:hanging="397"/>
      </w:pPr>
    </w:lvl>
  </w:abstractNum>
  <w:num w:numId="1" w16cid:durableId="127477119">
    <w:abstractNumId w:val="10"/>
  </w:num>
  <w:num w:numId="2" w16cid:durableId="1146632036">
    <w:abstractNumId w:val="8"/>
  </w:num>
  <w:num w:numId="3" w16cid:durableId="714693455">
    <w:abstractNumId w:val="3"/>
  </w:num>
  <w:num w:numId="4" w16cid:durableId="698972603">
    <w:abstractNumId w:val="2"/>
  </w:num>
  <w:num w:numId="5" w16cid:durableId="1441148266">
    <w:abstractNumId w:val="1"/>
  </w:num>
  <w:num w:numId="6" w16cid:durableId="45839051">
    <w:abstractNumId w:val="0"/>
  </w:num>
  <w:num w:numId="7" w16cid:durableId="782069924">
    <w:abstractNumId w:val="9"/>
  </w:num>
  <w:num w:numId="8" w16cid:durableId="146358418">
    <w:abstractNumId w:val="7"/>
  </w:num>
  <w:num w:numId="9" w16cid:durableId="1470709281">
    <w:abstractNumId w:val="6"/>
  </w:num>
  <w:num w:numId="10" w16cid:durableId="1151215596">
    <w:abstractNumId w:val="5"/>
  </w:num>
  <w:num w:numId="11" w16cid:durableId="13722218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2C9"/>
    <w:rsid w:val="00005DDA"/>
    <w:rsid w:val="0002659D"/>
    <w:rsid w:val="0003613A"/>
    <w:rsid w:val="00052C00"/>
    <w:rsid w:val="0005764B"/>
    <w:rsid w:val="00082B67"/>
    <w:rsid w:val="0009161C"/>
    <w:rsid w:val="000960A8"/>
    <w:rsid w:val="0009710E"/>
    <w:rsid w:val="000A6366"/>
    <w:rsid w:val="000C526B"/>
    <w:rsid w:val="000D0C05"/>
    <w:rsid w:val="000F6A83"/>
    <w:rsid w:val="000F7DB0"/>
    <w:rsid w:val="0011136B"/>
    <w:rsid w:val="0011443C"/>
    <w:rsid w:val="00115D0C"/>
    <w:rsid w:val="00117AA3"/>
    <w:rsid w:val="001308DD"/>
    <w:rsid w:val="00133636"/>
    <w:rsid w:val="00145762"/>
    <w:rsid w:val="0017041C"/>
    <w:rsid w:val="00171858"/>
    <w:rsid w:val="0018246F"/>
    <w:rsid w:val="00190BE2"/>
    <w:rsid w:val="0019301F"/>
    <w:rsid w:val="00193B9D"/>
    <w:rsid w:val="00194FCC"/>
    <w:rsid w:val="001F7E5F"/>
    <w:rsid w:val="00221267"/>
    <w:rsid w:val="002233A8"/>
    <w:rsid w:val="00274BC7"/>
    <w:rsid w:val="002808B7"/>
    <w:rsid w:val="00281AD2"/>
    <w:rsid w:val="00286F62"/>
    <w:rsid w:val="002A00AB"/>
    <w:rsid w:val="002A1B13"/>
    <w:rsid w:val="002D0323"/>
    <w:rsid w:val="002D35FB"/>
    <w:rsid w:val="00312A94"/>
    <w:rsid w:val="003413D7"/>
    <w:rsid w:val="003476F7"/>
    <w:rsid w:val="003710B7"/>
    <w:rsid w:val="00391345"/>
    <w:rsid w:val="003940B4"/>
    <w:rsid w:val="00396CF2"/>
    <w:rsid w:val="003B6B19"/>
    <w:rsid w:val="003C1E8D"/>
    <w:rsid w:val="003E5788"/>
    <w:rsid w:val="004000C8"/>
    <w:rsid w:val="00402C86"/>
    <w:rsid w:val="00412A18"/>
    <w:rsid w:val="00415472"/>
    <w:rsid w:val="00416335"/>
    <w:rsid w:val="004163D4"/>
    <w:rsid w:val="004258C9"/>
    <w:rsid w:val="00432060"/>
    <w:rsid w:val="00435757"/>
    <w:rsid w:val="00445269"/>
    <w:rsid w:val="004470E0"/>
    <w:rsid w:val="00447B41"/>
    <w:rsid w:val="00470711"/>
    <w:rsid w:val="004C0127"/>
    <w:rsid w:val="004C6837"/>
    <w:rsid w:val="004C748E"/>
    <w:rsid w:val="004E0D33"/>
    <w:rsid w:val="004F0CB4"/>
    <w:rsid w:val="0050690A"/>
    <w:rsid w:val="0050724E"/>
    <w:rsid w:val="0051703B"/>
    <w:rsid w:val="0053417C"/>
    <w:rsid w:val="005349AF"/>
    <w:rsid w:val="005409F5"/>
    <w:rsid w:val="0055252B"/>
    <w:rsid w:val="00572BCD"/>
    <w:rsid w:val="00573B41"/>
    <w:rsid w:val="006127F0"/>
    <w:rsid w:val="00627713"/>
    <w:rsid w:val="0065442F"/>
    <w:rsid w:val="00663125"/>
    <w:rsid w:val="006702E0"/>
    <w:rsid w:val="00683467"/>
    <w:rsid w:val="006B2BDD"/>
    <w:rsid w:val="006B62C9"/>
    <w:rsid w:val="006F48F3"/>
    <w:rsid w:val="0070772D"/>
    <w:rsid w:val="007103BC"/>
    <w:rsid w:val="00735DCD"/>
    <w:rsid w:val="0076334F"/>
    <w:rsid w:val="00764765"/>
    <w:rsid w:val="00774200"/>
    <w:rsid w:val="00784AE8"/>
    <w:rsid w:val="007A3F10"/>
    <w:rsid w:val="007A56F2"/>
    <w:rsid w:val="007C1730"/>
    <w:rsid w:val="007C443F"/>
    <w:rsid w:val="007D1639"/>
    <w:rsid w:val="007E2EB7"/>
    <w:rsid w:val="0081544E"/>
    <w:rsid w:val="00827E6F"/>
    <w:rsid w:val="00832BFC"/>
    <w:rsid w:val="00857696"/>
    <w:rsid w:val="008E0914"/>
    <w:rsid w:val="008E6C7D"/>
    <w:rsid w:val="008F453E"/>
    <w:rsid w:val="00902901"/>
    <w:rsid w:val="00916BE4"/>
    <w:rsid w:val="00955236"/>
    <w:rsid w:val="00972858"/>
    <w:rsid w:val="009740BF"/>
    <w:rsid w:val="0097685B"/>
    <w:rsid w:val="00981E75"/>
    <w:rsid w:val="009921AC"/>
    <w:rsid w:val="009D364C"/>
    <w:rsid w:val="009D38CD"/>
    <w:rsid w:val="009D553C"/>
    <w:rsid w:val="009D737D"/>
    <w:rsid w:val="009D786F"/>
    <w:rsid w:val="009E113D"/>
    <w:rsid w:val="009E78B1"/>
    <w:rsid w:val="009F1006"/>
    <w:rsid w:val="00A04D60"/>
    <w:rsid w:val="00A16B0F"/>
    <w:rsid w:val="00A467D6"/>
    <w:rsid w:val="00A553FE"/>
    <w:rsid w:val="00A56A0B"/>
    <w:rsid w:val="00A90ED6"/>
    <w:rsid w:val="00A95FC0"/>
    <w:rsid w:val="00AB48FD"/>
    <w:rsid w:val="00AE2D28"/>
    <w:rsid w:val="00AF4A1A"/>
    <w:rsid w:val="00AF568D"/>
    <w:rsid w:val="00B02C0F"/>
    <w:rsid w:val="00B0415B"/>
    <w:rsid w:val="00B15443"/>
    <w:rsid w:val="00B33A88"/>
    <w:rsid w:val="00B42BA9"/>
    <w:rsid w:val="00B53521"/>
    <w:rsid w:val="00B57952"/>
    <w:rsid w:val="00B62405"/>
    <w:rsid w:val="00B66A0B"/>
    <w:rsid w:val="00B74D92"/>
    <w:rsid w:val="00B77760"/>
    <w:rsid w:val="00B80BCF"/>
    <w:rsid w:val="00B92097"/>
    <w:rsid w:val="00B9372F"/>
    <w:rsid w:val="00BA6C76"/>
    <w:rsid w:val="00BD085E"/>
    <w:rsid w:val="00BD6ADD"/>
    <w:rsid w:val="00BE573A"/>
    <w:rsid w:val="00BF3025"/>
    <w:rsid w:val="00BF38DB"/>
    <w:rsid w:val="00BF6C53"/>
    <w:rsid w:val="00C04735"/>
    <w:rsid w:val="00C05AC9"/>
    <w:rsid w:val="00C16B27"/>
    <w:rsid w:val="00C17380"/>
    <w:rsid w:val="00C26323"/>
    <w:rsid w:val="00C32BA6"/>
    <w:rsid w:val="00C37FD9"/>
    <w:rsid w:val="00C460DB"/>
    <w:rsid w:val="00C538C2"/>
    <w:rsid w:val="00C57A65"/>
    <w:rsid w:val="00C73762"/>
    <w:rsid w:val="00C81049"/>
    <w:rsid w:val="00C90846"/>
    <w:rsid w:val="00C95FF6"/>
    <w:rsid w:val="00CA18B8"/>
    <w:rsid w:val="00CA5F0B"/>
    <w:rsid w:val="00CF003D"/>
    <w:rsid w:val="00D03E7E"/>
    <w:rsid w:val="00D277AE"/>
    <w:rsid w:val="00D365D3"/>
    <w:rsid w:val="00D7706E"/>
    <w:rsid w:val="00DC459C"/>
    <w:rsid w:val="00DD5229"/>
    <w:rsid w:val="00DE31AD"/>
    <w:rsid w:val="00DF7A43"/>
    <w:rsid w:val="00E173FD"/>
    <w:rsid w:val="00E35935"/>
    <w:rsid w:val="00E4577D"/>
    <w:rsid w:val="00E6368B"/>
    <w:rsid w:val="00E65583"/>
    <w:rsid w:val="00E90494"/>
    <w:rsid w:val="00E90CB1"/>
    <w:rsid w:val="00EC0069"/>
    <w:rsid w:val="00ED4CD7"/>
    <w:rsid w:val="00EE6531"/>
    <w:rsid w:val="00F21341"/>
    <w:rsid w:val="00F34221"/>
    <w:rsid w:val="00F53903"/>
    <w:rsid w:val="00FC2BB7"/>
    <w:rsid w:val="00FE0CB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B308E0"/>
  <w15:chartTrackingRefBased/>
  <w15:docId w15:val="{E24BC737-022F-4622-BA6C-C33F2B486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6B27"/>
    <w:pPr>
      <w:bidi/>
    </w:pPr>
    <w:rPr>
      <w:rFonts w:cs="Narkisim"/>
      <w:sz w:val="22"/>
      <w:szCs w:val="22"/>
      <w:lang w:eastAsia="he-IL"/>
    </w:rPr>
  </w:style>
  <w:style w:type="paragraph" w:styleId="1">
    <w:name w:val="heading 1"/>
    <w:basedOn w:val="a"/>
    <w:next w:val="a"/>
    <w:link w:val="10"/>
    <w:qFormat/>
    <w:rsid w:val="00C16B27"/>
    <w:pPr>
      <w:keepNext/>
      <w:tabs>
        <w:tab w:val="right" w:pos="9469"/>
      </w:tabs>
      <w:jc w:val="both"/>
      <w:outlineLvl w:val="0"/>
    </w:pPr>
    <w:rPr>
      <w:rFonts w:cs="David"/>
      <w:b/>
      <w:bCs/>
      <w:szCs w:val="28"/>
    </w:rPr>
  </w:style>
  <w:style w:type="character" w:default="1" w:styleId="a0">
    <w:name w:val="Default Paragraph Font"/>
    <w:uiPriority w:val="1"/>
    <w:semiHidden/>
    <w:unhideWhenUsed/>
    <w:rsid w:val="00C16B27"/>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C16B27"/>
  </w:style>
  <w:style w:type="paragraph" w:styleId="a3">
    <w:name w:val="footnote text"/>
    <w:basedOn w:val="a"/>
    <w:link w:val="a4"/>
    <w:rsid w:val="00C16B27"/>
    <w:pPr>
      <w:ind w:left="170" w:hanging="170"/>
      <w:jc w:val="both"/>
    </w:pPr>
    <w:rPr>
      <w:sz w:val="20"/>
      <w:szCs w:val="20"/>
    </w:rPr>
  </w:style>
  <w:style w:type="character" w:styleId="a5">
    <w:name w:val="footnote reference"/>
    <w:basedOn w:val="a0"/>
    <w:semiHidden/>
    <w:rsid w:val="00C16B27"/>
    <w:rPr>
      <w:vertAlign w:val="superscript"/>
    </w:rPr>
  </w:style>
  <w:style w:type="paragraph" w:styleId="a6">
    <w:name w:val="header"/>
    <w:basedOn w:val="a"/>
    <w:link w:val="a7"/>
    <w:rsid w:val="00C16B27"/>
    <w:pPr>
      <w:tabs>
        <w:tab w:val="center" w:pos="4153"/>
        <w:tab w:val="right" w:pos="8306"/>
      </w:tabs>
    </w:pPr>
  </w:style>
  <w:style w:type="paragraph" w:styleId="a8">
    <w:name w:val="footer"/>
    <w:basedOn w:val="a"/>
    <w:link w:val="a9"/>
    <w:rsid w:val="00C16B27"/>
    <w:pPr>
      <w:tabs>
        <w:tab w:val="center" w:pos="4153"/>
        <w:tab w:val="right" w:pos="8306"/>
      </w:tabs>
    </w:pPr>
  </w:style>
  <w:style w:type="paragraph" w:customStyle="1" w:styleId="aa">
    <w:name w:val="כותרת"/>
    <w:basedOn w:val="a"/>
    <w:rsid w:val="00C16B27"/>
    <w:pPr>
      <w:spacing w:before="240" w:line="320" w:lineRule="atLeast"/>
      <w:jc w:val="center"/>
    </w:pPr>
    <w:rPr>
      <w:rFonts w:cs="David"/>
      <w:b/>
      <w:bCs/>
      <w:spacing w:val="20"/>
      <w:szCs w:val="32"/>
    </w:rPr>
  </w:style>
  <w:style w:type="paragraph" w:customStyle="1" w:styleId="ab">
    <w:name w:val="כותרת קטע"/>
    <w:basedOn w:val="a"/>
    <w:rsid w:val="00C16B27"/>
    <w:pPr>
      <w:spacing w:before="240" w:line="300" w:lineRule="atLeast"/>
    </w:pPr>
    <w:rPr>
      <w:rFonts w:cs="Arial"/>
      <w:b/>
      <w:bCs/>
      <w:szCs w:val="24"/>
    </w:rPr>
  </w:style>
  <w:style w:type="paragraph" w:customStyle="1" w:styleId="ac">
    <w:name w:val="מקור"/>
    <w:basedOn w:val="a"/>
    <w:rsid w:val="00C16B27"/>
    <w:pPr>
      <w:spacing w:line="320" w:lineRule="atLeast"/>
      <w:jc w:val="both"/>
    </w:pPr>
    <w:rPr>
      <w:rFonts w:cs="David"/>
      <w:szCs w:val="24"/>
    </w:rPr>
  </w:style>
  <w:style w:type="paragraph" w:customStyle="1" w:styleId="ad">
    <w:name w:val="מחלקי המים"/>
    <w:basedOn w:val="a"/>
    <w:rsid w:val="00C16B27"/>
    <w:pPr>
      <w:spacing w:line="320" w:lineRule="atLeast"/>
      <w:jc w:val="both"/>
    </w:pPr>
    <w:rPr>
      <w:b/>
      <w:bCs/>
      <w:szCs w:val="24"/>
    </w:rPr>
  </w:style>
  <w:style w:type="paragraph" w:styleId="ae">
    <w:name w:val="Body Text"/>
    <w:basedOn w:val="a"/>
    <w:pPr>
      <w:spacing w:line="320" w:lineRule="atLeast"/>
    </w:pPr>
    <w:rPr>
      <w:rFonts w:cs="David"/>
      <w:szCs w:val="24"/>
    </w:rPr>
  </w:style>
  <w:style w:type="paragraph" w:customStyle="1" w:styleId="TableText">
    <w:name w:val="TableText"/>
    <w:basedOn w:val="a"/>
    <w:pPr>
      <w:spacing w:before="75" w:line="280" w:lineRule="atLeast"/>
    </w:pPr>
    <w:rPr>
      <w:rFonts w:cs="David"/>
      <w:szCs w:val="24"/>
    </w:rPr>
  </w:style>
  <w:style w:type="paragraph" w:customStyle="1" w:styleId="NumberList">
    <w:name w:val="Number List"/>
    <w:basedOn w:val="a"/>
    <w:pPr>
      <w:numPr>
        <w:numId w:val="1"/>
      </w:numPr>
      <w:spacing w:before="120" w:line="320" w:lineRule="exact"/>
      <w:ind w:right="0"/>
      <w:jc w:val="both"/>
    </w:pPr>
    <w:rPr>
      <w:rFonts w:cs="David"/>
      <w:szCs w:val="24"/>
    </w:rPr>
  </w:style>
  <w:style w:type="character" w:styleId="Hyperlink">
    <w:name w:val="Hyperlink"/>
    <w:basedOn w:val="a0"/>
    <w:rsid w:val="00C16B27"/>
    <w:rPr>
      <w:color w:val="0563C1" w:themeColor="hyperlink"/>
      <w:u w:val="single"/>
    </w:rPr>
  </w:style>
  <w:style w:type="paragraph" w:styleId="af">
    <w:name w:val="Balloon Text"/>
    <w:basedOn w:val="a"/>
    <w:link w:val="af0"/>
    <w:uiPriority w:val="99"/>
    <w:semiHidden/>
    <w:unhideWhenUsed/>
    <w:rsid w:val="00C16B27"/>
    <w:rPr>
      <w:rFonts w:ascii="Tahoma" w:hAnsi="Tahoma" w:cs="Tahoma"/>
      <w:sz w:val="16"/>
      <w:szCs w:val="16"/>
    </w:rPr>
  </w:style>
  <w:style w:type="character" w:customStyle="1" w:styleId="a9">
    <w:name w:val="כותרת תחתונה תו"/>
    <w:basedOn w:val="a0"/>
    <w:link w:val="a8"/>
    <w:rsid w:val="00C16B27"/>
    <w:rPr>
      <w:rFonts w:cs="Narkisim"/>
      <w:sz w:val="22"/>
      <w:szCs w:val="22"/>
      <w:lang w:eastAsia="he-IL"/>
    </w:rPr>
  </w:style>
  <w:style w:type="character" w:styleId="af1">
    <w:name w:val="page number"/>
    <w:unhideWhenUsed/>
    <w:rsid w:val="003476F7"/>
  </w:style>
  <w:style w:type="character" w:customStyle="1" w:styleId="a4">
    <w:name w:val="טקסט הערת שוליים תו"/>
    <w:basedOn w:val="a0"/>
    <w:link w:val="a3"/>
    <w:rsid w:val="00C16B27"/>
    <w:rPr>
      <w:rFonts w:cs="Narkisim"/>
      <w:lang w:eastAsia="he-IL"/>
    </w:rPr>
  </w:style>
  <w:style w:type="character" w:customStyle="1" w:styleId="10">
    <w:name w:val="כותרת 1 תו"/>
    <w:basedOn w:val="a0"/>
    <w:link w:val="1"/>
    <w:rsid w:val="00C16B27"/>
    <w:rPr>
      <w:rFonts w:cs="David"/>
      <w:b/>
      <w:bCs/>
      <w:sz w:val="22"/>
      <w:szCs w:val="28"/>
      <w:lang w:eastAsia="he-IL"/>
    </w:rPr>
  </w:style>
  <w:style w:type="character" w:customStyle="1" w:styleId="a7">
    <w:name w:val="כותרת עליונה תו"/>
    <w:basedOn w:val="a0"/>
    <w:link w:val="a6"/>
    <w:rsid w:val="00C16B27"/>
    <w:rPr>
      <w:rFonts w:cs="Narkisim"/>
      <w:sz w:val="22"/>
      <w:szCs w:val="22"/>
      <w:lang w:eastAsia="he-IL"/>
    </w:rPr>
  </w:style>
  <w:style w:type="character" w:customStyle="1" w:styleId="af0">
    <w:name w:val="טקסט בלונים תו"/>
    <w:basedOn w:val="a0"/>
    <w:link w:val="af"/>
    <w:uiPriority w:val="99"/>
    <w:semiHidden/>
    <w:rsid w:val="00C16B27"/>
    <w:rPr>
      <w:rFonts w:ascii="Tahoma" w:hAnsi="Tahoma" w:cs="Tahoma"/>
      <w:sz w:val="16"/>
      <w:szCs w:val="16"/>
      <w:lang w:eastAsia="he-IL"/>
    </w:rPr>
  </w:style>
  <w:style w:type="character" w:styleId="FollowedHyperlink">
    <w:name w:val="FollowedHyperlink"/>
    <w:rsid w:val="002A1B13"/>
    <w:rPr>
      <w:color w:val="800080"/>
      <w:u w:val="single"/>
    </w:rPr>
  </w:style>
  <w:style w:type="paragraph" w:customStyle="1" w:styleId="af2">
    <w:name w:val="פסוק"/>
    <w:basedOn w:val="ac"/>
    <w:qFormat/>
    <w:rsid w:val="00C16B27"/>
    <w:pPr>
      <w:spacing w:before="120"/>
    </w:pPr>
    <w:rPr>
      <w:b/>
      <w:bCs/>
    </w:rPr>
  </w:style>
  <w:style w:type="character" w:styleId="af3">
    <w:name w:val="Unresolved Mention"/>
    <w:basedOn w:val="a0"/>
    <w:uiPriority w:val="99"/>
    <w:semiHidden/>
    <w:unhideWhenUsed/>
    <w:rsid w:val="007C44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he.wikipedia.org/wiki/%D7%97%D7%9C%D7%95%D7%A7%D7%AA_%D7%94%D7%A4%D7%A8%D7%A7%D7%99%D7%9D_%D7%91%D7%AA%D7%A0%22%D7%9A" TargetMode="External"/><Relationship Id="rId2" Type="http://schemas.openxmlformats.org/officeDocument/2006/relationships/hyperlink" Target="https://www.sidra.org.il/sdarim/%d7%91%d7%a8%d7%90%d7%a9%d7%99%d7%aa-2/" TargetMode="External"/><Relationship Id="rId1" Type="http://schemas.openxmlformats.org/officeDocument/2006/relationships/hyperlink" Target="http://www.mayim.org.il/?parasha=%D7%95%D7%A9%D7%9E%D7%A8%D7%AA%D7%9D-%D7%90%D7%AA-%D7%9E%D7%A9%D7%9E%D7%A8%D7%AA%D7%99" TargetMode="External"/><Relationship Id="rId6" Type="http://schemas.openxmlformats.org/officeDocument/2006/relationships/hyperlink" Target="https://www.mayim.org.il/?meyuhadim=%D7%90%D7%94%D7%91%D7%94-%D7%95%D7%90%D7%97%D7%95%D7%94-%D7%95%D7%A9%D7%9C%D7%95%D7%9D-%D7%95%D7%A8%D7%A2%D7%95%D7%AA" TargetMode="External"/><Relationship Id="rId5" Type="http://schemas.openxmlformats.org/officeDocument/2006/relationships/hyperlink" Target="https://www.mayim.org.il/?parasha=%D7%A2%D7%A9%D7%A8%D7%AA-%D7%94%D7%93%D7%91%D7%A8%D7%95%D7%AA-%D7%91%D7%A1%D7%99%D7%93%D7%95%D7%A8" TargetMode="External"/><Relationship Id="rId4" Type="http://schemas.openxmlformats.org/officeDocument/2006/relationships/hyperlink" Target="http://www.mayim.org.il/?parasha=%D7%95%D7%90%D7%A1%D7%A4%D7%AA-%D7%93%D7%92%D7%A0%D7%9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ADE32-DA58-4691-85D4-9AB41E08F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216</TotalTime>
  <Pages>1</Pages>
  <Words>1007</Words>
  <Characters>5036</Characters>
  <Application>Microsoft Office Word</Application>
  <DocSecurity>0</DocSecurity>
  <Lines>41</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צרור את המדינים</vt:lpstr>
      <vt:lpstr>צרור את המדינים</vt:lpstr>
    </vt:vector>
  </TitlesOfParts>
  <Company>Microsoft</Company>
  <LinksUpToDate>false</LinksUpToDate>
  <CharactersWithSpaces>6031</CharactersWithSpaces>
  <SharedDoc>false</SharedDoc>
  <HLinks>
    <vt:vector size="24" baseType="variant">
      <vt:variant>
        <vt:i4>5177416</vt:i4>
      </vt:variant>
      <vt:variant>
        <vt:i4>9</vt:i4>
      </vt:variant>
      <vt:variant>
        <vt:i4>0</vt:i4>
      </vt:variant>
      <vt:variant>
        <vt:i4>5</vt:i4>
      </vt:variant>
      <vt:variant>
        <vt:lpwstr>https://www.mayim.org.il/?meyuhadim=%D7%90%D7%94%D7%91%D7%94-%D7%95%D7%90%D7%97%D7%95%D7%94-%D7%95%D7%A9%D7%9C%D7%95%D7%9D-%D7%95%D7%A8%D7%A2%D7%95%D7%AA</vt:lpwstr>
      </vt:variant>
      <vt:variant>
        <vt:lpwstr/>
      </vt:variant>
      <vt:variant>
        <vt:i4>131156</vt:i4>
      </vt:variant>
      <vt:variant>
        <vt:i4>6</vt:i4>
      </vt:variant>
      <vt:variant>
        <vt:i4>0</vt:i4>
      </vt:variant>
      <vt:variant>
        <vt:i4>5</vt:i4>
      </vt:variant>
      <vt:variant>
        <vt:lpwstr>http://www.mayim.org.il/?parasha=%D7%95%D7%90%D7%A1%D7%A4%D7%AA-%D7%93%D7%92%D7%A0%D7%9A</vt:lpwstr>
      </vt:variant>
      <vt:variant>
        <vt:lpwstr/>
      </vt:variant>
      <vt:variant>
        <vt:i4>2621559</vt:i4>
      </vt:variant>
      <vt:variant>
        <vt:i4>3</vt:i4>
      </vt:variant>
      <vt:variant>
        <vt:i4>0</vt:i4>
      </vt:variant>
      <vt:variant>
        <vt:i4>5</vt:i4>
      </vt:variant>
      <vt:variant>
        <vt:lpwstr>http://he.wikipedia.org/wiki/%D7%97%D7%9C%D7%95%D7%A7%D7%AA_%D7%94%D7%A4%D7%A8%D7%A7%D7%99%D7%9D_%D7%91%D7%AA%D7%A0%22%D7%9A</vt:lpwstr>
      </vt:variant>
      <vt:variant>
        <vt:lpwstr/>
      </vt:variant>
      <vt:variant>
        <vt:i4>7340141</vt:i4>
      </vt:variant>
      <vt:variant>
        <vt:i4>0</vt:i4>
      </vt:variant>
      <vt:variant>
        <vt:i4>0</vt:i4>
      </vt:variant>
      <vt:variant>
        <vt:i4>5</vt:i4>
      </vt:variant>
      <vt:variant>
        <vt:lpwstr>http://www.mayim.org.il/?parasha=%D7%95%D7%A9%D7%9E%D7%A8%D7%AA%D7%9D-%D7%90%D7%AA-%D7%9E%D7%A9%D7%9E%D7%A8%D7%AA%D7%99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צרור את המדינים</dc:title>
  <dc:subject>פנחס</dc:subject>
  <dc:creator>אשר יובל</dc:creator>
  <cp:keywords/>
  <cp:lastModifiedBy>Asher  Yuval</cp:lastModifiedBy>
  <cp:revision>10</cp:revision>
  <cp:lastPrinted>2013-06-28T06:59:00Z</cp:lastPrinted>
  <dcterms:created xsi:type="dcterms:W3CDTF">2026-06-29T12:51:00Z</dcterms:created>
  <dcterms:modified xsi:type="dcterms:W3CDTF">2026-06-29T19:26:00Z</dcterms:modified>
</cp:coreProperties>
</file>