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A7F" w:rsidRDefault="00AF0BC0">
      <w:pPr>
        <w:pStyle w:val="aa"/>
        <w:spacing w:line="360" w:lineRule="auto"/>
        <w:rPr>
          <w:rFonts w:hint="cs"/>
          <w:rtl/>
        </w:rPr>
      </w:pPr>
      <w:bookmarkStart w:id="0" w:name="_GoBack"/>
      <w:bookmarkEnd w:id="0"/>
      <w:r>
        <w:rPr>
          <w:rFonts w:hint="cs"/>
          <w:rtl/>
        </w:rPr>
        <w:t>טלית שכולה תכלת</w:t>
      </w:r>
    </w:p>
    <w:p w:rsidR="00AF0BC0" w:rsidRDefault="00AF0BC0" w:rsidP="0071247C">
      <w:pPr>
        <w:pStyle w:val="ab"/>
        <w:rPr>
          <w:rtl/>
        </w:rPr>
      </w:pPr>
      <w:r>
        <w:rPr>
          <w:rtl/>
        </w:rPr>
        <w:t xml:space="preserve">במדבר רבה </w:t>
      </w:r>
      <w:r>
        <w:rPr>
          <w:rFonts w:hint="cs"/>
          <w:rtl/>
        </w:rPr>
        <w:t xml:space="preserve">יח ג </w:t>
      </w:r>
      <w:r>
        <w:rPr>
          <w:rtl/>
        </w:rPr>
        <w:t>פרשת קרח</w:t>
      </w:r>
      <w:r w:rsidR="003116F4">
        <w:rPr>
          <w:rFonts w:hint="cs"/>
          <w:rtl/>
        </w:rPr>
        <w:t xml:space="preserve"> </w:t>
      </w:r>
      <w:r w:rsidR="003F4C98">
        <w:rPr>
          <w:rtl/>
        </w:rPr>
        <w:t>–</w:t>
      </w:r>
      <w:r w:rsidR="003F4C98">
        <w:rPr>
          <w:rFonts w:hint="cs"/>
          <w:rtl/>
        </w:rPr>
        <w:t xml:space="preserve"> מציצית ותכלת למחלוקת ללא תוחלת</w:t>
      </w:r>
      <w:r w:rsidR="003116F4">
        <w:rPr>
          <w:rFonts w:hint="cs"/>
          <w:rtl/>
        </w:rPr>
        <w:t xml:space="preserve"> </w:t>
      </w:r>
      <w:r w:rsidR="007906D2">
        <w:rPr>
          <w:rStyle w:val="a5"/>
          <w:rtl/>
        </w:rPr>
        <w:footnoteReference w:id="1"/>
      </w:r>
    </w:p>
    <w:p w:rsidR="008B0DF5" w:rsidRDefault="007906D2" w:rsidP="00B64B19">
      <w:pPr>
        <w:pStyle w:val="ac"/>
        <w:rPr>
          <w:rFonts w:hint="cs"/>
          <w:rtl/>
        </w:rPr>
      </w:pPr>
      <w:r>
        <w:rPr>
          <w:rFonts w:hint="cs"/>
          <w:rtl/>
        </w:rPr>
        <w:t>"</w:t>
      </w:r>
      <w:r w:rsidR="00AF0BC0">
        <w:rPr>
          <w:rtl/>
        </w:rPr>
        <w:t>ויקח קרח</w:t>
      </w:r>
      <w:r>
        <w:rPr>
          <w:rFonts w:hint="cs"/>
          <w:rtl/>
        </w:rPr>
        <w:t>".</w:t>
      </w:r>
      <w:r w:rsidR="00AF0BC0">
        <w:rPr>
          <w:rtl/>
        </w:rPr>
        <w:t xml:space="preserve"> מה כת</w:t>
      </w:r>
      <w:r>
        <w:rPr>
          <w:rFonts w:hint="cs"/>
          <w:rtl/>
        </w:rPr>
        <w:t>ו</w:t>
      </w:r>
      <w:r w:rsidR="00AF0BC0">
        <w:rPr>
          <w:rtl/>
        </w:rPr>
        <w:t>ב למעלה מן הענין</w:t>
      </w:r>
      <w:r>
        <w:rPr>
          <w:rFonts w:hint="cs"/>
          <w:rtl/>
        </w:rPr>
        <w:t>?</w:t>
      </w:r>
      <w:r w:rsidR="00AF0BC0">
        <w:rPr>
          <w:rtl/>
        </w:rPr>
        <w:t xml:space="preserve"> </w:t>
      </w:r>
      <w:r>
        <w:rPr>
          <w:rFonts w:hint="cs"/>
          <w:rtl/>
        </w:rPr>
        <w:t>"</w:t>
      </w:r>
      <w:r w:rsidR="00AF0BC0">
        <w:rPr>
          <w:rtl/>
        </w:rPr>
        <w:t>ועשו להם ציצית</w:t>
      </w:r>
      <w:r>
        <w:rPr>
          <w:rFonts w:hint="cs"/>
          <w:rtl/>
        </w:rPr>
        <w:t xml:space="preserve"> ... ונתנו על ציצית הכנף פתיל תכלת"</w:t>
      </w:r>
      <w:r w:rsidR="00AF0BC0">
        <w:rPr>
          <w:rtl/>
        </w:rPr>
        <w:t xml:space="preserve"> </w:t>
      </w:r>
      <w:r>
        <w:rPr>
          <w:rtl/>
        </w:rPr>
        <w:t>(במדבר טו</w:t>
      </w:r>
      <w:r>
        <w:rPr>
          <w:rFonts w:hint="cs"/>
          <w:rtl/>
        </w:rPr>
        <w:t xml:space="preserve"> לח</w:t>
      </w:r>
      <w:r>
        <w:rPr>
          <w:rtl/>
        </w:rPr>
        <w:t xml:space="preserve">) </w:t>
      </w:r>
      <w:r>
        <w:rPr>
          <w:rFonts w:hint="cs"/>
          <w:rtl/>
        </w:rPr>
        <w:t xml:space="preserve">- </w:t>
      </w:r>
      <w:r w:rsidR="00AF0BC0">
        <w:rPr>
          <w:rtl/>
        </w:rPr>
        <w:t>קפץ קרח ואמר למשה</w:t>
      </w:r>
      <w:r>
        <w:rPr>
          <w:rFonts w:hint="cs"/>
          <w:rtl/>
        </w:rPr>
        <w:t>:</w:t>
      </w:r>
      <w:r w:rsidR="00AF0BC0">
        <w:rPr>
          <w:rtl/>
        </w:rPr>
        <w:t xml:space="preserve"> טלית שכולה תכלת מהו שתהא פטורה מן הציצית</w:t>
      </w:r>
      <w:r>
        <w:rPr>
          <w:rFonts w:hint="cs"/>
          <w:rtl/>
        </w:rPr>
        <w:t>?</w:t>
      </w:r>
      <w:r w:rsidR="00AF0BC0">
        <w:rPr>
          <w:rtl/>
        </w:rPr>
        <w:t xml:space="preserve"> א</w:t>
      </w:r>
      <w:r>
        <w:rPr>
          <w:rFonts w:hint="cs"/>
          <w:rtl/>
        </w:rPr>
        <w:t xml:space="preserve">מר לו: </w:t>
      </w:r>
      <w:r w:rsidR="00AF0BC0">
        <w:rPr>
          <w:rtl/>
        </w:rPr>
        <w:t>חייבת בציצית</w:t>
      </w:r>
      <w:r>
        <w:rPr>
          <w:rFonts w:hint="cs"/>
          <w:rtl/>
        </w:rPr>
        <w:t>.</w:t>
      </w:r>
      <w:r w:rsidR="00AF0BC0">
        <w:rPr>
          <w:rtl/>
        </w:rPr>
        <w:t xml:space="preserve"> א</w:t>
      </w:r>
      <w:r w:rsidR="00B64B19">
        <w:rPr>
          <w:rFonts w:hint="cs"/>
          <w:rtl/>
        </w:rPr>
        <w:t>מר לו</w:t>
      </w:r>
      <w:r w:rsidR="00AF0BC0">
        <w:rPr>
          <w:rtl/>
        </w:rPr>
        <w:t xml:space="preserve"> קרח</w:t>
      </w:r>
      <w:r w:rsidR="00B64B19">
        <w:rPr>
          <w:rFonts w:hint="cs"/>
          <w:rtl/>
        </w:rPr>
        <w:t>:</w:t>
      </w:r>
      <w:r w:rsidR="00AF0BC0">
        <w:rPr>
          <w:rtl/>
        </w:rPr>
        <w:t xml:space="preserve"> טלית שכולה תכלת אין פוטרת עצמה</w:t>
      </w:r>
      <w:r w:rsidR="00B64B19">
        <w:rPr>
          <w:rFonts w:hint="cs"/>
          <w:rtl/>
        </w:rPr>
        <w:t>,</w:t>
      </w:r>
      <w:r w:rsidR="00AF0BC0">
        <w:rPr>
          <w:rtl/>
        </w:rPr>
        <w:t xml:space="preserve"> ארבע חוטין פוטרות אותה</w:t>
      </w:r>
      <w:r w:rsidR="00B64B19">
        <w:rPr>
          <w:rFonts w:hint="cs"/>
          <w:rtl/>
        </w:rPr>
        <w:t>?</w:t>
      </w:r>
      <w:r w:rsidR="00B64B19">
        <w:rPr>
          <w:rStyle w:val="a5"/>
          <w:rtl/>
        </w:rPr>
        <w:footnoteReference w:id="2"/>
      </w:r>
      <w:r w:rsidR="00AF0BC0">
        <w:rPr>
          <w:rtl/>
        </w:rPr>
        <w:t xml:space="preserve"> </w:t>
      </w:r>
      <w:r w:rsidR="00B64B19">
        <w:rPr>
          <w:rFonts w:hint="cs"/>
          <w:rtl/>
        </w:rPr>
        <w:t xml:space="preserve">- </w:t>
      </w:r>
      <w:r w:rsidR="00AF0BC0">
        <w:rPr>
          <w:rtl/>
        </w:rPr>
        <w:t>בית מלא ספרים מהו שיהא פטור מן המזוזה</w:t>
      </w:r>
      <w:r w:rsidR="00B64B19">
        <w:rPr>
          <w:rFonts w:hint="cs"/>
          <w:rtl/>
        </w:rPr>
        <w:t>?</w:t>
      </w:r>
      <w:r w:rsidR="00AF0BC0">
        <w:rPr>
          <w:rtl/>
        </w:rPr>
        <w:t xml:space="preserve"> אמר לו</w:t>
      </w:r>
      <w:r w:rsidR="00B64B19">
        <w:rPr>
          <w:rFonts w:hint="cs"/>
          <w:rtl/>
        </w:rPr>
        <w:t>:</w:t>
      </w:r>
      <w:r w:rsidR="00AF0BC0">
        <w:rPr>
          <w:rtl/>
        </w:rPr>
        <w:t xml:space="preserve"> חייב במזוזה</w:t>
      </w:r>
      <w:r w:rsidR="00B64B19">
        <w:rPr>
          <w:rFonts w:hint="cs"/>
          <w:rtl/>
        </w:rPr>
        <w:t>.</w:t>
      </w:r>
      <w:r w:rsidR="00EB0501">
        <w:rPr>
          <w:rStyle w:val="a5"/>
          <w:rtl/>
        </w:rPr>
        <w:footnoteReference w:id="3"/>
      </w:r>
      <w:r w:rsidR="00AF0BC0">
        <w:rPr>
          <w:rtl/>
        </w:rPr>
        <w:t xml:space="preserve"> א</w:t>
      </w:r>
      <w:r w:rsidR="00B64B19">
        <w:rPr>
          <w:rFonts w:hint="cs"/>
          <w:rtl/>
        </w:rPr>
        <w:t xml:space="preserve">מר לו: </w:t>
      </w:r>
      <w:r w:rsidR="00AF0BC0">
        <w:rPr>
          <w:rtl/>
        </w:rPr>
        <w:t>כל התורה כולה רע"ה פרשיות אינה פוטרת את הבית</w:t>
      </w:r>
      <w:r w:rsidR="00DA496A">
        <w:rPr>
          <w:rFonts w:hint="cs"/>
          <w:rtl/>
        </w:rPr>
        <w:t>,</w:t>
      </w:r>
      <w:r w:rsidR="00DA496A">
        <w:rPr>
          <w:rStyle w:val="a5"/>
          <w:rtl/>
        </w:rPr>
        <w:footnoteReference w:id="4"/>
      </w:r>
      <w:r w:rsidR="00AF0BC0">
        <w:rPr>
          <w:rtl/>
        </w:rPr>
        <w:t xml:space="preserve"> </w:t>
      </w:r>
      <w:r w:rsidR="00B64B19">
        <w:rPr>
          <w:rFonts w:hint="cs"/>
          <w:rtl/>
        </w:rPr>
        <w:t xml:space="preserve">ושתי פרשיות </w:t>
      </w:r>
      <w:r w:rsidR="00AF0BC0">
        <w:rPr>
          <w:rtl/>
        </w:rPr>
        <w:t>שבמזוזה פוטר</w:t>
      </w:r>
      <w:r w:rsidR="00B64B19">
        <w:rPr>
          <w:rFonts w:hint="cs"/>
          <w:rtl/>
        </w:rPr>
        <w:t>ו</w:t>
      </w:r>
      <w:r w:rsidR="00AF0BC0">
        <w:rPr>
          <w:rtl/>
        </w:rPr>
        <w:t>ת את הבית</w:t>
      </w:r>
      <w:r w:rsidR="00DA496A">
        <w:rPr>
          <w:rFonts w:hint="cs"/>
          <w:rtl/>
        </w:rPr>
        <w:t>?</w:t>
      </w:r>
      <w:r w:rsidR="00B64B19">
        <w:rPr>
          <w:rStyle w:val="a5"/>
          <w:rtl/>
        </w:rPr>
        <w:footnoteReference w:id="5"/>
      </w:r>
      <w:r w:rsidR="00AF0BC0">
        <w:rPr>
          <w:rtl/>
        </w:rPr>
        <w:t xml:space="preserve"> אמר לו</w:t>
      </w:r>
      <w:r w:rsidR="00DA496A">
        <w:rPr>
          <w:rFonts w:hint="cs"/>
          <w:rtl/>
        </w:rPr>
        <w:t>:</w:t>
      </w:r>
      <w:r w:rsidR="00AF0BC0">
        <w:rPr>
          <w:rtl/>
        </w:rPr>
        <w:t xml:space="preserve"> דברים אלו לא נצטוית עליהן ומלבך אתה ב</w:t>
      </w:r>
      <w:r w:rsidR="00B64B19">
        <w:rPr>
          <w:rtl/>
        </w:rPr>
        <w:t>ּ</w:t>
      </w:r>
      <w:r w:rsidR="00AF0BC0">
        <w:rPr>
          <w:rtl/>
        </w:rPr>
        <w:t>ו</w:t>
      </w:r>
      <w:r w:rsidR="00B64B19">
        <w:rPr>
          <w:rtl/>
        </w:rPr>
        <w:t>ֹ</w:t>
      </w:r>
      <w:r w:rsidR="00AF0BC0">
        <w:rPr>
          <w:rtl/>
        </w:rPr>
        <w:t>ד</w:t>
      </w:r>
      <w:r w:rsidR="00B64B19">
        <w:rPr>
          <w:rtl/>
        </w:rPr>
        <w:t>ְ</w:t>
      </w:r>
      <w:r w:rsidR="00AF0BC0">
        <w:rPr>
          <w:rtl/>
        </w:rPr>
        <w:t>א</w:t>
      </w:r>
      <w:r w:rsidR="00B64B19">
        <w:rPr>
          <w:rtl/>
        </w:rPr>
        <w:t>ָ</w:t>
      </w:r>
      <w:r w:rsidR="00AF0BC0">
        <w:rPr>
          <w:rtl/>
        </w:rPr>
        <w:t>ן</w:t>
      </w:r>
      <w:r w:rsidR="00B64B19">
        <w:rPr>
          <w:rFonts w:hint="cs"/>
          <w:rtl/>
        </w:rPr>
        <w:t>?</w:t>
      </w:r>
      <w:r w:rsidR="00AF0BC0">
        <w:rPr>
          <w:rtl/>
        </w:rPr>
        <w:t xml:space="preserve"> </w:t>
      </w:r>
      <w:r w:rsidR="00B64B19">
        <w:rPr>
          <w:rFonts w:hint="cs"/>
          <w:rtl/>
        </w:rPr>
        <w:t>זהו שכתוב: "</w:t>
      </w:r>
      <w:r w:rsidR="00AF0BC0">
        <w:rPr>
          <w:rtl/>
        </w:rPr>
        <w:t>ויקח קרח</w:t>
      </w:r>
      <w:r w:rsidR="00B64B19">
        <w:rPr>
          <w:rFonts w:hint="cs"/>
          <w:rtl/>
        </w:rPr>
        <w:t>" -</w:t>
      </w:r>
      <w:r w:rsidR="00AF0BC0">
        <w:rPr>
          <w:rtl/>
        </w:rPr>
        <w:t xml:space="preserve"> אין ויקח אלא לשון פליגא</w:t>
      </w:r>
      <w:r w:rsidR="00B64B19">
        <w:rPr>
          <w:rFonts w:hint="cs"/>
          <w:rtl/>
        </w:rPr>
        <w:t>,</w:t>
      </w:r>
      <w:r w:rsidR="00AF0BC0">
        <w:rPr>
          <w:rtl/>
        </w:rPr>
        <w:t xml:space="preserve"> שלבו לקחו</w:t>
      </w:r>
      <w:r w:rsidR="00B64B19">
        <w:rPr>
          <w:rFonts w:hint="cs"/>
          <w:rtl/>
        </w:rPr>
        <w:t>,</w:t>
      </w:r>
      <w:r w:rsidR="00AF0BC0">
        <w:rPr>
          <w:rtl/>
        </w:rPr>
        <w:t xml:space="preserve"> וכענין שנאמר</w:t>
      </w:r>
      <w:r w:rsidR="00B64B19">
        <w:rPr>
          <w:rFonts w:hint="cs"/>
          <w:rtl/>
        </w:rPr>
        <w:t>:</w:t>
      </w:r>
      <w:r w:rsidR="00AF0BC0">
        <w:rPr>
          <w:rtl/>
        </w:rPr>
        <w:t xml:space="preserve"> </w:t>
      </w:r>
      <w:r w:rsidR="00B64B19">
        <w:rPr>
          <w:rFonts w:hint="cs"/>
          <w:rtl/>
        </w:rPr>
        <w:t>"</w:t>
      </w:r>
      <w:r w:rsidR="00AF0BC0">
        <w:rPr>
          <w:rtl/>
        </w:rPr>
        <w:t>מה יקחך לבך</w:t>
      </w:r>
      <w:r w:rsidR="00B64B19">
        <w:rPr>
          <w:rFonts w:hint="cs"/>
          <w:rtl/>
        </w:rPr>
        <w:t xml:space="preserve">" </w:t>
      </w:r>
      <w:r w:rsidR="00B64B19">
        <w:rPr>
          <w:rtl/>
        </w:rPr>
        <w:t>(איוב טו)</w:t>
      </w:r>
      <w:r w:rsidR="00B64B19">
        <w:rPr>
          <w:rFonts w:hint="cs"/>
          <w:rtl/>
        </w:rPr>
        <w:t>.</w:t>
      </w:r>
      <w:r w:rsidR="00B64B19">
        <w:rPr>
          <w:rStyle w:val="a5"/>
          <w:rtl/>
        </w:rPr>
        <w:footnoteReference w:id="6"/>
      </w:r>
      <w:r w:rsidR="00AF0BC0">
        <w:rPr>
          <w:rtl/>
        </w:rPr>
        <w:t xml:space="preserve"> </w:t>
      </w:r>
    </w:p>
    <w:p w:rsidR="00AF0BC0" w:rsidRDefault="00C5715D" w:rsidP="00C5715D">
      <w:pPr>
        <w:pStyle w:val="ac"/>
        <w:rPr>
          <w:rFonts w:hint="cs"/>
          <w:rtl/>
        </w:rPr>
      </w:pPr>
      <w:r>
        <w:rPr>
          <w:rFonts w:hint="cs"/>
          <w:rtl/>
        </w:rPr>
        <w:t xml:space="preserve">... </w:t>
      </w:r>
      <w:r w:rsidR="00AF0BC0">
        <w:rPr>
          <w:rtl/>
        </w:rPr>
        <w:t xml:space="preserve"> אמרו חכמים</w:t>
      </w:r>
      <w:r>
        <w:rPr>
          <w:rFonts w:hint="cs"/>
          <w:rtl/>
        </w:rPr>
        <w:t>:</w:t>
      </w:r>
      <w:r w:rsidR="00AF0BC0">
        <w:rPr>
          <w:rtl/>
        </w:rPr>
        <w:t xml:space="preserve"> חכם גדול היה קרח ומטועני הארון </w:t>
      </w:r>
      <w:r>
        <w:rPr>
          <w:rFonts w:hint="cs"/>
          <w:rtl/>
        </w:rPr>
        <w:t>היה</w:t>
      </w:r>
      <w:r>
        <w:rPr>
          <w:rStyle w:val="a5"/>
          <w:rtl/>
        </w:rPr>
        <w:footnoteReference w:id="7"/>
      </w:r>
      <w:r>
        <w:rPr>
          <w:rFonts w:hint="cs"/>
          <w:rtl/>
        </w:rPr>
        <w:t xml:space="preserve"> ... </w:t>
      </w:r>
      <w:r w:rsidR="00AF0BC0">
        <w:rPr>
          <w:rtl/>
        </w:rPr>
        <w:t>וכשאמר משה</w:t>
      </w:r>
      <w:r>
        <w:rPr>
          <w:rFonts w:hint="cs"/>
          <w:rtl/>
        </w:rPr>
        <w:t>:</w:t>
      </w:r>
      <w:r w:rsidR="00AF0BC0">
        <w:rPr>
          <w:rtl/>
        </w:rPr>
        <w:t xml:space="preserve"> </w:t>
      </w:r>
      <w:r>
        <w:rPr>
          <w:rFonts w:hint="cs"/>
          <w:rtl/>
        </w:rPr>
        <w:t>"</w:t>
      </w:r>
      <w:r w:rsidR="00AF0BC0">
        <w:rPr>
          <w:rtl/>
        </w:rPr>
        <w:t>ונתנו על ציצ</w:t>
      </w:r>
      <w:r>
        <w:rPr>
          <w:rFonts w:hint="cs"/>
          <w:rtl/>
        </w:rPr>
        <w:t>י</w:t>
      </w:r>
      <w:r w:rsidR="00AF0BC0">
        <w:rPr>
          <w:rtl/>
        </w:rPr>
        <w:t>ת הכנף פתיל תכלת</w:t>
      </w:r>
      <w:r>
        <w:rPr>
          <w:rFonts w:hint="cs"/>
          <w:rtl/>
        </w:rPr>
        <w:t xml:space="preserve">" </w:t>
      </w:r>
      <w:r>
        <w:rPr>
          <w:rtl/>
        </w:rPr>
        <w:t>(במדבר טו</w:t>
      </w:r>
      <w:r>
        <w:rPr>
          <w:rFonts w:hint="cs"/>
          <w:rtl/>
        </w:rPr>
        <w:t xml:space="preserve"> לח</w:t>
      </w:r>
      <w:r>
        <w:rPr>
          <w:rtl/>
        </w:rPr>
        <w:t>)</w:t>
      </w:r>
      <w:r>
        <w:rPr>
          <w:rFonts w:hint="cs"/>
          <w:rtl/>
        </w:rPr>
        <w:t xml:space="preserve">, מה עשה קרח? </w:t>
      </w:r>
      <w:r w:rsidR="00AF0BC0">
        <w:rPr>
          <w:rtl/>
        </w:rPr>
        <w:t>מיד צ</w:t>
      </w:r>
      <w:r>
        <w:rPr>
          <w:rFonts w:hint="cs"/>
          <w:rtl/>
        </w:rPr>
        <w:t>י</w:t>
      </w:r>
      <w:r w:rsidR="00AF0BC0">
        <w:rPr>
          <w:rtl/>
        </w:rPr>
        <w:t xml:space="preserve">וה ועשו ר"נ </w:t>
      </w:r>
      <w:r>
        <w:rPr>
          <w:rFonts w:hint="cs"/>
          <w:rtl/>
        </w:rPr>
        <w:t xml:space="preserve">(מאתיים וחמישים) </w:t>
      </w:r>
      <w:r w:rsidR="00AF0BC0">
        <w:rPr>
          <w:rtl/>
        </w:rPr>
        <w:t xml:space="preserve">טליתות </w:t>
      </w:r>
      <w:r>
        <w:rPr>
          <w:rFonts w:hint="cs"/>
          <w:rtl/>
        </w:rPr>
        <w:t xml:space="preserve">של </w:t>
      </w:r>
      <w:r w:rsidR="00AF0BC0">
        <w:rPr>
          <w:rtl/>
        </w:rPr>
        <w:t>תכלת</w:t>
      </w:r>
      <w:r>
        <w:rPr>
          <w:rFonts w:hint="cs"/>
          <w:rtl/>
        </w:rPr>
        <w:t>,</w:t>
      </w:r>
      <w:r w:rsidR="00AF0BC0">
        <w:rPr>
          <w:rtl/>
        </w:rPr>
        <w:t xml:space="preserve"> ונתעטפו בהן אותן ר"נ ראשי סנהדראות שקמו על משה</w:t>
      </w:r>
      <w:r>
        <w:rPr>
          <w:rFonts w:hint="cs"/>
          <w:rtl/>
        </w:rPr>
        <w:t>,</w:t>
      </w:r>
      <w:r w:rsidR="00AF0BC0">
        <w:rPr>
          <w:rtl/>
        </w:rPr>
        <w:t xml:space="preserve"> שנאמר</w:t>
      </w:r>
      <w:r>
        <w:rPr>
          <w:rFonts w:hint="cs"/>
          <w:rtl/>
        </w:rPr>
        <w:t>:</w:t>
      </w:r>
      <w:r w:rsidR="00AF0BC0">
        <w:rPr>
          <w:rtl/>
        </w:rPr>
        <w:t xml:space="preserve"> </w:t>
      </w:r>
      <w:r>
        <w:rPr>
          <w:rFonts w:hint="cs"/>
          <w:rtl/>
        </w:rPr>
        <w:t>"</w:t>
      </w:r>
      <w:r w:rsidR="00AF0BC0">
        <w:rPr>
          <w:rtl/>
        </w:rPr>
        <w:t>ויקומו לפני משה ואנשים מבני ישראל חמשים ומאתים</w:t>
      </w:r>
      <w:r>
        <w:rPr>
          <w:rFonts w:hint="cs"/>
          <w:rtl/>
        </w:rPr>
        <w:t>". ומי הם? "</w:t>
      </w:r>
      <w:r w:rsidR="00AF0BC0">
        <w:rPr>
          <w:rtl/>
        </w:rPr>
        <w:t>נשיאי עדה קריאי מועד</w:t>
      </w:r>
      <w:r>
        <w:rPr>
          <w:rFonts w:hint="cs"/>
          <w:rtl/>
        </w:rPr>
        <w:t>".</w:t>
      </w:r>
      <w:r w:rsidR="00AF0BC0">
        <w:rPr>
          <w:rtl/>
        </w:rPr>
        <w:t xml:space="preserve"> עמד קרח ועשה להם משתה ונתעטפו </w:t>
      </w:r>
      <w:r>
        <w:rPr>
          <w:rFonts w:hint="cs"/>
          <w:rtl/>
        </w:rPr>
        <w:t xml:space="preserve">כולם </w:t>
      </w:r>
      <w:r w:rsidR="00AF0BC0">
        <w:rPr>
          <w:rtl/>
        </w:rPr>
        <w:t xml:space="preserve">בטליתות </w:t>
      </w:r>
      <w:r>
        <w:rPr>
          <w:rFonts w:hint="cs"/>
          <w:rtl/>
        </w:rPr>
        <w:t xml:space="preserve">של </w:t>
      </w:r>
      <w:r w:rsidR="00AF0BC0">
        <w:rPr>
          <w:rtl/>
        </w:rPr>
        <w:t>תכלת</w:t>
      </w:r>
      <w:r>
        <w:rPr>
          <w:rFonts w:hint="cs"/>
          <w:rtl/>
        </w:rPr>
        <w:t>.</w:t>
      </w:r>
      <w:r w:rsidR="00AF0BC0">
        <w:rPr>
          <w:rtl/>
        </w:rPr>
        <w:t xml:space="preserve"> באו בני אהרן ליטול מתנותיהם</w:t>
      </w:r>
      <w:r>
        <w:rPr>
          <w:rFonts w:hint="cs"/>
          <w:rtl/>
        </w:rPr>
        <w:t>:</w:t>
      </w:r>
      <w:r w:rsidR="00AF0BC0">
        <w:rPr>
          <w:rtl/>
        </w:rPr>
        <w:t xml:space="preserve"> חזה ושוק</w:t>
      </w:r>
      <w:r>
        <w:rPr>
          <w:rFonts w:hint="cs"/>
          <w:rtl/>
        </w:rPr>
        <w:t>,</w:t>
      </w:r>
      <w:r w:rsidR="00AF0BC0">
        <w:rPr>
          <w:rtl/>
        </w:rPr>
        <w:t xml:space="preserve"> עמדו כנגדן אמרו להן</w:t>
      </w:r>
      <w:r>
        <w:rPr>
          <w:rFonts w:hint="cs"/>
          <w:rtl/>
        </w:rPr>
        <w:t>:</w:t>
      </w:r>
      <w:r w:rsidR="00AF0BC0">
        <w:rPr>
          <w:rtl/>
        </w:rPr>
        <w:t xml:space="preserve"> מי צוה אתכם ליטול כך</w:t>
      </w:r>
      <w:r>
        <w:rPr>
          <w:rFonts w:hint="cs"/>
          <w:rtl/>
        </w:rPr>
        <w:t>?</w:t>
      </w:r>
      <w:r w:rsidR="00AF0BC0">
        <w:rPr>
          <w:rtl/>
        </w:rPr>
        <w:t xml:space="preserve"> לא משה</w:t>
      </w:r>
      <w:r>
        <w:rPr>
          <w:rFonts w:hint="cs"/>
          <w:rtl/>
        </w:rPr>
        <w:t>?</w:t>
      </w:r>
      <w:r w:rsidR="00AF0BC0">
        <w:rPr>
          <w:rtl/>
        </w:rPr>
        <w:t xml:space="preserve"> לא נ</w:t>
      </w:r>
      <w:r>
        <w:rPr>
          <w:rFonts w:hint="cs"/>
          <w:rtl/>
        </w:rPr>
        <w:t>י</w:t>
      </w:r>
      <w:r w:rsidR="00AF0BC0">
        <w:rPr>
          <w:rtl/>
        </w:rPr>
        <w:t xml:space="preserve">תן </w:t>
      </w:r>
      <w:r>
        <w:rPr>
          <w:rFonts w:hint="cs"/>
          <w:rtl/>
        </w:rPr>
        <w:t xml:space="preserve">לכם </w:t>
      </w:r>
      <w:r w:rsidR="00AF0BC0">
        <w:rPr>
          <w:rtl/>
        </w:rPr>
        <w:t>כלום, לא דבר המקום כך</w:t>
      </w:r>
      <w:r>
        <w:rPr>
          <w:rFonts w:hint="cs"/>
          <w:rtl/>
        </w:rPr>
        <w:t>.</w:t>
      </w:r>
      <w:r w:rsidR="0061225C">
        <w:rPr>
          <w:rStyle w:val="a5"/>
          <w:rtl/>
        </w:rPr>
        <w:footnoteReference w:id="8"/>
      </w:r>
    </w:p>
    <w:p w:rsidR="0044565B" w:rsidRDefault="0044565B" w:rsidP="0071247C">
      <w:pPr>
        <w:pStyle w:val="ab"/>
        <w:rPr>
          <w:rtl/>
        </w:rPr>
      </w:pPr>
      <w:r>
        <w:rPr>
          <w:rtl/>
        </w:rPr>
        <w:t>מדרש ילמדנו (מאן) ילקוט תלמוד תורה פרשת קרח</w:t>
      </w:r>
      <w:r w:rsidR="001F3E25">
        <w:rPr>
          <w:rFonts w:hint="cs"/>
          <w:rtl/>
        </w:rPr>
        <w:t xml:space="preserve"> </w:t>
      </w:r>
      <w:r w:rsidR="001F3E25">
        <w:rPr>
          <w:rtl/>
        </w:rPr>
        <w:t>–</w:t>
      </w:r>
      <w:r w:rsidR="001F3E25">
        <w:rPr>
          <w:rFonts w:hint="cs"/>
          <w:rtl/>
        </w:rPr>
        <w:t xml:space="preserve"> הכל מקנאה על מינויים</w:t>
      </w:r>
    </w:p>
    <w:p w:rsidR="00FC4829" w:rsidRDefault="0044565B" w:rsidP="00256F89">
      <w:pPr>
        <w:pStyle w:val="ac"/>
        <w:rPr>
          <w:rFonts w:hint="cs"/>
          <w:rtl/>
        </w:rPr>
      </w:pPr>
      <w:r>
        <w:rPr>
          <w:rFonts w:hint="cs"/>
          <w:rtl/>
        </w:rPr>
        <w:t>"</w:t>
      </w:r>
      <w:r>
        <w:rPr>
          <w:rtl/>
        </w:rPr>
        <w:t>ויקח קרח</w:t>
      </w:r>
      <w:r>
        <w:rPr>
          <w:rFonts w:hint="cs"/>
          <w:rtl/>
        </w:rPr>
        <w:t>"</w:t>
      </w:r>
      <w:r w:rsidR="00FC4829" w:rsidRPr="00FC4829">
        <w:rPr>
          <w:rtl/>
        </w:rPr>
        <w:t xml:space="preserve"> </w:t>
      </w:r>
      <w:r w:rsidR="00FC4829">
        <w:rPr>
          <w:rFonts w:hint="cs"/>
          <w:rtl/>
        </w:rPr>
        <w:t xml:space="preserve">... </w:t>
      </w:r>
      <w:r w:rsidR="00FC4829">
        <w:rPr>
          <w:rtl/>
        </w:rPr>
        <w:t>שמשך כל גדולי ישר</w:t>
      </w:r>
      <w:r w:rsidR="00FC4829">
        <w:rPr>
          <w:rFonts w:hint="cs"/>
          <w:rtl/>
        </w:rPr>
        <w:t>אל</w:t>
      </w:r>
      <w:r w:rsidR="00FC4829">
        <w:rPr>
          <w:rtl/>
        </w:rPr>
        <w:t xml:space="preserve"> וה</w:t>
      </w:r>
      <w:r w:rsidR="003017C8">
        <w:rPr>
          <w:rtl/>
        </w:rPr>
        <w:t>ִ</w:t>
      </w:r>
      <w:r w:rsidR="00FC4829">
        <w:rPr>
          <w:rFonts w:hint="cs"/>
          <w:rtl/>
        </w:rPr>
        <w:t>י</w:t>
      </w:r>
      <w:r w:rsidR="00FC4829">
        <w:rPr>
          <w:rtl/>
        </w:rPr>
        <w:t>ט</w:t>
      </w:r>
      <w:r w:rsidR="003017C8">
        <w:rPr>
          <w:rtl/>
        </w:rPr>
        <w:t>ָ</w:t>
      </w:r>
      <w:r w:rsidR="00FC4829">
        <w:rPr>
          <w:rtl/>
        </w:rPr>
        <w:t xml:space="preserve">ם אחריו. </w:t>
      </w:r>
      <w:r>
        <w:rPr>
          <w:rFonts w:hint="cs"/>
          <w:rtl/>
        </w:rPr>
        <w:t xml:space="preserve"> ...</w:t>
      </w:r>
      <w:r>
        <w:rPr>
          <w:rtl/>
        </w:rPr>
        <w:t xml:space="preserve"> על ידי מה נחלק</w:t>
      </w:r>
      <w:r w:rsidR="00381016">
        <w:rPr>
          <w:rFonts w:hint="cs"/>
          <w:rtl/>
        </w:rPr>
        <w:t>?</w:t>
      </w:r>
      <w:r>
        <w:rPr>
          <w:rtl/>
        </w:rPr>
        <w:t xml:space="preserve"> על ידי אלצפן בן עוזיאל בן אחי אביו שנתמנה נשיא על משפחתו</w:t>
      </w:r>
      <w:r>
        <w:rPr>
          <w:rFonts w:hint="cs"/>
          <w:rtl/>
        </w:rPr>
        <w:t xml:space="preserve"> ...</w:t>
      </w:r>
      <w:r>
        <w:rPr>
          <w:rtl/>
        </w:rPr>
        <w:t xml:space="preserve"> אמ</w:t>
      </w:r>
      <w:r>
        <w:rPr>
          <w:rFonts w:hint="cs"/>
          <w:rtl/>
        </w:rPr>
        <w:t>ר</w:t>
      </w:r>
      <w:r>
        <w:rPr>
          <w:rtl/>
        </w:rPr>
        <w:t xml:space="preserve"> קרח</w:t>
      </w:r>
      <w:r>
        <w:rPr>
          <w:rFonts w:hint="cs"/>
          <w:rtl/>
        </w:rPr>
        <w:t>:</w:t>
      </w:r>
      <w:r>
        <w:rPr>
          <w:rtl/>
        </w:rPr>
        <w:t xml:space="preserve"> ד' בנים היו עם אביו</w:t>
      </w:r>
      <w:r>
        <w:rPr>
          <w:rFonts w:hint="cs"/>
          <w:rtl/>
        </w:rPr>
        <w:t xml:space="preserve"> (קהת) ... </w:t>
      </w:r>
      <w:r>
        <w:rPr>
          <w:rtl/>
        </w:rPr>
        <w:t>עמרם הבכור זכה משה למלכות ואהרן לכהונה גדולה. מי ראוי ליטול השניה, לא השני יצהר? אני בנו של יצהר אני ראוי להיות נשיא על משפחתי, והוא מינה בנו של עוזיא</w:t>
      </w:r>
      <w:r>
        <w:rPr>
          <w:rFonts w:hint="cs"/>
          <w:rtl/>
        </w:rPr>
        <w:t>ל</w:t>
      </w:r>
      <w:r w:rsidR="00256F89">
        <w:rPr>
          <w:rFonts w:hint="cs"/>
          <w:rtl/>
        </w:rPr>
        <w:t>,</w:t>
      </w:r>
      <w:r>
        <w:rPr>
          <w:rtl/>
        </w:rPr>
        <w:t xml:space="preserve"> קטן בן של אחי אבא יהי גדול עלי! הריני חולק ומבטל כל מה שעשה. מה כתי</w:t>
      </w:r>
      <w:r>
        <w:rPr>
          <w:rFonts w:hint="cs"/>
          <w:rtl/>
        </w:rPr>
        <w:t>ב</w:t>
      </w:r>
      <w:r>
        <w:rPr>
          <w:rtl/>
        </w:rPr>
        <w:t xml:space="preserve"> למעלה מן הענין? פר</w:t>
      </w:r>
      <w:r w:rsidR="00FC4829">
        <w:rPr>
          <w:rFonts w:hint="cs"/>
          <w:rtl/>
        </w:rPr>
        <w:t>שת</w:t>
      </w:r>
      <w:r>
        <w:rPr>
          <w:rtl/>
        </w:rPr>
        <w:t xml:space="preserve"> ציצית</w:t>
      </w:r>
      <w:r w:rsidR="00FC4829">
        <w:rPr>
          <w:rFonts w:hint="cs"/>
          <w:rtl/>
        </w:rPr>
        <w:t>.</w:t>
      </w:r>
      <w:r>
        <w:rPr>
          <w:rtl/>
        </w:rPr>
        <w:t xml:space="preserve"> קפץ קרח ואמ</w:t>
      </w:r>
      <w:r w:rsidR="00FC4829">
        <w:rPr>
          <w:rFonts w:hint="cs"/>
          <w:rtl/>
        </w:rPr>
        <w:t>ר</w:t>
      </w:r>
      <w:r>
        <w:rPr>
          <w:rtl/>
        </w:rPr>
        <w:t xml:space="preserve"> למשה: טלית שכולה תכלת מה שתהא פטורה מן הציצית, א"ל חייבת</w:t>
      </w:r>
      <w:r w:rsidR="00FC4829">
        <w:rPr>
          <w:rFonts w:hint="cs"/>
          <w:rtl/>
        </w:rPr>
        <w:t xml:space="preserve"> ...</w:t>
      </w:r>
      <w:r>
        <w:rPr>
          <w:rtl/>
        </w:rPr>
        <w:t xml:space="preserve"> בית מלאה ספרים מהוא שתהא פטורה מן המזוזה? א"ל חייבת</w:t>
      </w:r>
      <w:r w:rsidR="00FC4829">
        <w:rPr>
          <w:rFonts w:hint="cs"/>
          <w:rtl/>
        </w:rPr>
        <w:t xml:space="preserve"> וכו'.</w:t>
      </w:r>
      <w:r w:rsidR="0071247C">
        <w:rPr>
          <w:rStyle w:val="a5"/>
          <w:rtl/>
        </w:rPr>
        <w:footnoteReference w:id="9"/>
      </w:r>
    </w:p>
    <w:p w:rsidR="00AF0BC0" w:rsidRDefault="00AF0BC0" w:rsidP="00C5715D">
      <w:pPr>
        <w:pStyle w:val="ab"/>
        <w:rPr>
          <w:rtl/>
        </w:rPr>
      </w:pPr>
      <w:r>
        <w:rPr>
          <w:rtl/>
        </w:rPr>
        <w:lastRenderedPageBreak/>
        <w:t>מדרש משלי (בובר) פרשה יא</w:t>
      </w:r>
      <w:r w:rsidR="00B16CF4">
        <w:rPr>
          <w:rFonts w:hint="cs"/>
          <w:rtl/>
        </w:rPr>
        <w:t xml:space="preserve"> </w:t>
      </w:r>
      <w:r w:rsidR="00B16CF4">
        <w:rPr>
          <w:rtl/>
        </w:rPr>
        <w:t>–</w:t>
      </w:r>
      <w:r w:rsidR="00B16CF4">
        <w:rPr>
          <w:rFonts w:hint="cs"/>
          <w:rtl/>
        </w:rPr>
        <w:t xml:space="preserve"> סיבת העושר והסתת האשה</w:t>
      </w:r>
    </w:p>
    <w:p w:rsidR="00AF0BC0" w:rsidRDefault="00AF0BC0" w:rsidP="0075022E">
      <w:pPr>
        <w:pStyle w:val="ac"/>
        <w:rPr>
          <w:rFonts w:hint="cs"/>
          <w:rtl/>
        </w:rPr>
      </w:pPr>
      <w:r>
        <w:rPr>
          <w:rtl/>
        </w:rPr>
        <w:t>אמר ר' לוי</w:t>
      </w:r>
      <w:r w:rsidR="0061225C">
        <w:rPr>
          <w:rFonts w:hint="cs"/>
          <w:rtl/>
        </w:rPr>
        <w:t>:</w:t>
      </w:r>
      <w:r>
        <w:rPr>
          <w:rtl/>
        </w:rPr>
        <w:t xml:space="preserve"> שני עשירים גדולים היו בעולם</w:t>
      </w:r>
      <w:r w:rsidR="0061225C">
        <w:rPr>
          <w:rFonts w:hint="cs"/>
          <w:rtl/>
        </w:rPr>
        <w:t>,</w:t>
      </w:r>
      <w:r>
        <w:rPr>
          <w:rtl/>
        </w:rPr>
        <w:t xml:space="preserve"> אחד בישראל ואחד באומות העולם</w:t>
      </w:r>
      <w:r w:rsidR="0061225C">
        <w:rPr>
          <w:rFonts w:hint="cs"/>
          <w:rtl/>
        </w:rPr>
        <w:t xml:space="preserve">: </w:t>
      </w:r>
      <w:r>
        <w:rPr>
          <w:rtl/>
        </w:rPr>
        <w:t>קרח בישראל והמן באומות העולם</w:t>
      </w:r>
      <w:r w:rsidR="0061225C">
        <w:rPr>
          <w:rFonts w:hint="cs"/>
          <w:rtl/>
        </w:rPr>
        <w:t>.</w:t>
      </w:r>
      <w:r>
        <w:rPr>
          <w:rtl/>
        </w:rPr>
        <w:t xml:space="preserve"> ושניהם שמעו לנשיהם, ושניהם נפלו</w:t>
      </w:r>
      <w:r w:rsidR="0061225C">
        <w:rPr>
          <w:rFonts w:hint="cs"/>
          <w:rtl/>
        </w:rPr>
        <w:t>.</w:t>
      </w:r>
      <w:r>
        <w:rPr>
          <w:rtl/>
        </w:rPr>
        <w:t xml:space="preserve"> קרח שמע לאשתו ונפל, הא כיצד</w:t>
      </w:r>
      <w:r w:rsidR="0061225C">
        <w:rPr>
          <w:rFonts w:hint="cs"/>
          <w:rtl/>
        </w:rPr>
        <w:t>?</w:t>
      </w:r>
      <w:r>
        <w:rPr>
          <w:rtl/>
        </w:rPr>
        <w:t xml:space="preserve"> כשבא מבית המדרש אמרה לו אשתו</w:t>
      </w:r>
      <w:r w:rsidR="0061225C">
        <w:rPr>
          <w:rFonts w:hint="cs"/>
          <w:rtl/>
        </w:rPr>
        <w:t>:</w:t>
      </w:r>
      <w:r>
        <w:rPr>
          <w:rtl/>
        </w:rPr>
        <w:t xml:space="preserve"> מה ה</w:t>
      </w:r>
      <w:r w:rsidR="0061225C">
        <w:rPr>
          <w:rtl/>
        </w:rPr>
        <w:t>ָ</w:t>
      </w:r>
      <w:r>
        <w:rPr>
          <w:rtl/>
        </w:rPr>
        <w:t>ל</w:t>
      </w:r>
      <w:r w:rsidR="0061225C">
        <w:rPr>
          <w:rtl/>
        </w:rPr>
        <w:t>ָ</w:t>
      </w:r>
      <w:r>
        <w:rPr>
          <w:rtl/>
        </w:rPr>
        <w:t>כ</w:t>
      </w:r>
      <w:r w:rsidR="0061225C">
        <w:rPr>
          <w:rtl/>
        </w:rPr>
        <w:t>ָ</w:t>
      </w:r>
      <w:r>
        <w:rPr>
          <w:rtl/>
        </w:rPr>
        <w:t>ה ח</w:t>
      </w:r>
      <w:r w:rsidR="0061225C">
        <w:rPr>
          <w:rFonts w:hint="cs"/>
          <w:rtl/>
        </w:rPr>
        <w:t>י</w:t>
      </w:r>
      <w:r>
        <w:rPr>
          <w:rtl/>
        </w:rPr>
        <w:t>דש לכם משה בבית המדרש</w:t>
      </w:r>
      <w:r w:rsidR="0061225C">
        <w:rPr>
          <w:rFonts w:hint="cs"/>
          <w:rtl/>
        </w:rPr>
        <w:t>?</w:t>
      </w:r>
      <w:r>
        <w:rPr>
          <w:rtl/>
        </w:rPr>
        <w:t xml:space="preserve"> אמר לה</w:t>
      </w:r>
      <w:r w:rsidR="0061225C">
        <w:rPr>
          <w:rFonts w:hint="cs"/>
          <w:rtl/>
        </w:rPr>
        <w:t>:</w:t>
      </w:r>
      <w:r>
        <w:rPr>
          <w:rtl/>
        </w:rPr>
        <w:t xml:space="preserve"> פירש לנו על מעשה התכלת</w:t>
      </w:r>
      <w:r w:rsidR="0061225C">
        <w:rPr>
          <w:rFonts w:hint="cs"/>
          <w:rtl/>
        </w:rPr>
        <w:t>.</w:t>
      </w:r>
      <w:r w:rsidR="0061225C">
        <w:rPr>
          <w:rStyle w:val="a5"/>
          <w:rtl/>
        </w:rPr>
        <w:footnoteReference w:id="10"/>
      </w:r>
      <w:r>
        <w:rPr>
          <w:rtl/>
        </w:rPr>
        <w:t xml:space="preserve"> אמרה לו</w:t>
      </w:r>
      <w:r w:rsidR="0061225C">
        <w:rPr>
          <w:rFonts w:hint="cs"/>
          <w:rtl/>
        </w:rPr>
        <w:t>:</w:t>
      </w:r>
      <w:r>
        <w:rPr>
          <w:rtl/>
        </w:rPr>
        <w:t xml:space="preserve"> מעשה התכלת מהו</w:t>
      </w:r>
      <w:r w:rsidR="0061225C">
        <w:rPr>
          <w:rFonts w:hint="cs"/>
          <w:rtl/>
        </w:rPr>
        <w:t>?</w:t>
      </w:r>
      <w:r>
        <w:rPr>
          <w:rtl/>
        </w:rPr>
        <w:t xml:space="preserve"> אמר לה</w:t>
      </w:r>
      <w:r w:rsidR="0061225C">
        <w:rPr>
          <w:rFonts w:hint="cs"/>
          <w:rtl/>
        </w:rPr>
        <w:t>:</w:t>
      </w:r>
      <w:r>
        <w:rPr>
          <w:rtl/>
        </w:rPr>
        <w:t xml:space="preserve"> כך דרש ואמר</w:t>
      </w:r>
      <w:r w:rsidR="0061225C">
        <w:rPr>
          <w:rFonts w:hint="cs"/>
          <w:rtl/>
        </w:rPr>
        <w:t>:</w:t>
      </w:r>
      <w:r>
        <w:rPr>
          <w:rtl/>
        </w:rPr>
        <w:t xml:space="preserve"> נאמר לי מפי הגבורה שתעשו לכם ציצית על כנפי בגדיכם, וכדי שיהא חוט אחד תכלת, שנאמר</w:t>
      </w:r>
      <w:r w:rsidR="006B0BF6">
        <w:rPr>
          <w:rFonts w:hint="cs"/>
          <w:rtl/>
        </w:rPr>
        <w:t>:</w:t>
      </w:r>
      <w:r>
        <w:rPr>
          <w:rtl/>
        </w:rPr>
        <w:t xml:space="preserve"> </w:t>
      </w:r>
      <w:r w:rsidR="006B0BF6">
        <w:rPr>
          <w:rFonts w:hint="cs"/>
          <w:rtl/>
        </w:rPr>
        <w:t>"</w:t>
      </w:r>
      <w:r>
        <w:rPr>
          <w:rtl/>
        </w:rPr>
        <w:t>ונתנו על ציצית הכנף פתיל תכלת</w:t>
      </w:r>
      <w:r w:rsidR="006B0BF6">
        <w:rPr>
          <w:rFonts w:hint="cs"/>
          <w:rtl/>
        </w:rPr>
        <w:t>"</w:t>
      </w:r>
      <w:r>
        <w:rPr>
          <w:rtl/>
        </w:rPr>
        <w:t xml:space="preserve"> (במדבר טו לח)</w:t>
      </w:r>
      <w:r w:rsidR="006B0BF6">
        <w:rPr>
          <w:rFonts w:hint="cs"/>
          <w:rtl/>
        </w:rPr>
        <w:t>.</w:t>
      </w:r>
      <w:r>
        <w:rPr>
          <w:rtl/>
        </w:rPr>
        <w:t xml:space="preserve"> באותה שעה היתה משחקת ואומרת לו</w:t>
      </w:r>
      <w:r w:rsidR="00D57202">
        <w:rPr>
          <w:rFonts w:hint="cs"/>
          <w:rtl/>
        </w:rPr>
        <w:t>:</w:t>
      </w:r>
      <w:r>
        <w:rPr>
          <w:rtl/>
        </w:rPr>
        <w:t xml:space="preserve"> ראו כמה הוא יושב ומשחק בכם, תדע </w:t>
      </w:r>
      <w:r w:rsidR="00F9092A">
        <w:rPr>
          <w:rFonts w:hint="cs"/>
          <w:rtl/>
        </w:rPr>
        <w:t xml:space="preserve">לך </w:t>
      </w:r>
      <w:r>
        <w:rPr>
          <w:rtl/>
        </w:rPr>
        <w:t>שכן הוא אומר</w:t>
      </w:r>
      <w:r w:rsidR="00F9092A">
        <w:rPr>
          <w:rFonts w:hint="cs"/>
          <w:rtl/>
        </w:rPr>
        <w:t xml:space="preserve"> לכם</w:t>
      </w:r>
      <w:r w:rsidR="00D57202">
        <w:rPr>
          <w:rFonts w:hint="cs"/>
          <w:rtl/>
        </w:rPr>
        <w:t>:</w:t>
      </w:r>
      <w:r>
        <w:rPr>
          <w:rtl/>
        </w:rPr>
        <w:t xml:space="preserve"> </w:t>
      </w:r>
      <w:r w:rsidR="00D57202">
        <w:rPr>
          <w:rFonts w:hint="cs"/>
          <w:rtl/>
        </w:rPr>
        <w:t>"</w:t>
      </w:r>
      <w:r>
        <w:rPr>
          <w:rtl/>
        </w:rPr>
        <w:t>על כנפי בגדיכם</w:t>
      </w:r>
      <w:r w:rsidR="00D57202">
        <w:rPr>
          <w:rFonts w:hint="cs"/>
          <w:rtl/>
        </w:rPr>
        <w:t>"</w:t>
      </w:r>
      <w:r>
        <w:rPr>
          <w:rtl/>
        </w:rPr>
        <w:t xml:space="preserve">, אני </w:t>
      </w:r>
      <w:r w:rsidR="0075022E">
        <w:rPr>
          <w:rFonts w:hint="cs"/>
          <w:rtl/>
        </w:rPr>
        <w:t xml:space="preserve">עושה </w:t>
      </w:r>
      <w:r>
        <w:rPr>
          <w:rtl/>
        </w:rPr>
        <w:t>לך טלית שכולה תכלת</w:t>
      </w:r>
      <w:r w:rsidR="00D57202">
        <w:rPr>
          <w:rFonts w:hint="cs"/>
          <w:rtl/>
        </w:rPr>
        <w:t>.</w:t>
      </w:r>
      <w:r w:rsidR="00F9092A">
        <w:rPr>
          <w:rStyle w:val="a5"/>
          <w:rtl/>
        </w:rPr>
        <w:footnoteReference w:id="11"/>
      </w:r>
      <w:r>
        <w:rPr>
          <w:rtl/>
        </w:rPr>
        <w:t xml:space="preserve"> מה עשתה</w:t>
      </w:r>
      <w:r w:rsidR="00F9092A">
        <w:rPr>
          <w:rFonts w:hint="cs"/>
          <w:rtl/>
        </w:rPr>
        <w:t>?</w:t>
      </w:r>
      <w:r>
        <w:rPr>
          <w:rtl/>
        </w:rPr>
        <w:t xml:space="preserve"> עמדה ועשתה לו טלית שכולה תכלת</w:t>
      </w:r>
      <w:r w:rsidR="00F9092A">
        <w:rPr>
          <w:rFonts w:hint="cs"/>
          <w:rtl/>
        </w:rPr>
        <w:t>.</w:t>
      </w:r>
      <w:r>
        <w:rPr>
          <w:rtl/>
        </w:rPr>
        <w:t xml:space="preserve"> נתעטף בה ועמד לפני משה</w:t>
      </w:r>
      <w:r w:rsidR="00F9092A">
        <w:rPr>
          <w:rFonts w:hint="cs"/>
          <w:rtl/>
        </w:rPr>
        <w:t>.</w:t>
      </w:r>
      <w:r w:rsidR="00F9092A">
        <w:rPr>
          <w:rStyle w:val="a5"/>
          <w:rtl/>
        </w:rPr>
        <w:footnoteReference w:id="12"/>
      </w:r>
      <w:r>
        <w:rPr>
          <w:rtl/>
        </w:rPr>
        <w:t xml:space="preserve"> אמר לו</w:t>
      </w:r>
      <w:r w:rsidR="00F9092A">
        <w:rPr>
          <w:rFonts w:hint="cs"/>
          <w:rtl/>
        </w:rPr>
        <w:t xml:space="preserve"> (משה לקרח):</w:t>
      </w:r>
      <w:r>
        <w:rPr>
          <w:rtl/>
        </w:rPr>
        <w:t xml:space="preserve"> מה המעשה אשר עשית</w:t>
      </w:r>
      <w:r w:rsidR="00F9092A">
        <w:rPr>
          <w:rFonts w:hint="cs"/>
          <w:rtl/>
        </w:rPr>
        <w:t>?</w:t>
      </w:r>
      <w:r>
        <w:rPr>
          <w:rtl/>
        </w:rPr>
        <w:t xml:space="preserve"> א</w:t>
      </w:r>
      <w:r w:rsidR="00F9092A">
        <w:rPr>
          <w:rFonts w:hint="cs"/>
          <w:rtl/>
        </w:rPr>
        <w:t xml:space="preserve">מר לו: </w:t>
      </w:r>
      <w:r>
        <w:rPr>
          <w:rtl/>
        </w:rPr>
        <w:t>אתה אמרת מעט ואני עשיתי הרבה.</w:t>
      </w:r>
      <w:r w:rsidR="00F9092A">
        <w:rPr>
          <w:rStyle w:val="a5"/>
          <w:rtl/>
        </w:rPr>
        <w:footnoteReference w:id="13"/>
      </w:r>
      <w:r>
        <w:rPr>
          <w:rtl/>
        </w:rPr>
        <w:t xml:space="preserve"> השיב וא</w:t>
      </w:r>
      <w:r w:rsidR="00F9092A">
        <w:rPr>
          <w:rFonts w:hint="cs"/>
          <w:rtl/>
        </w:rPr>
        <w:t xml:space="preserve">מר לו: </w:t>
      </w:r>
      <w:r>
        <w:rPr>
          <w:rtl/>
        </w:rPr>
        <w:t>כת</w:t>
      </w:r>
      <w:r w:rsidR="00F9092A">
        <w:rPr>
          <w:rFonts w:hint="cs"/>
          <w:rtl/>
        </w:rPr>
        <w:t>ו</w:t>
      </w:r>
      <w:r>
        <w:rPr>
          <w:rtl/>
        </w:rPr>
        <w:t>ב</w:t>
      </w:r>
      <w:r w:rsidR="00F9092A">
        <w:rPr>
          <w:rFonts w:hint="cs"/>
          <w:rtl/>
        </w:rPr>
        <w:t>:</w:t>
      </w:r>
      <w:r>
        <w:rPr>
          <w:rtl/>
        </w:rPr>
        <w:t xml:space="preserve"> </w:t>
      </w:r>
      <w:r w:rsidR="00F9092A">
        <w:rPr>
          <w:rFonts w:hint="cs"/>
          <w:rtl/>
        </w:rPr>
        <w:t>"</w:t>
      </w:r>
      <w:r>
        <w:rPr>
          <w:rtl/>
        </w:rPr>
        <w:t>וכתבתם על מזוזות ביתך ובשעריך</w:t>
      </w:r>
      <w:r w:rsidR="00F9092A">
        <w:rPr>
          <w:rFonts w:hint="cs"/>
          <w:rtl/>
        </w:rPr>
        <w:t>"</w:t>
      </w:r>
      <w:r>
        <w:rPr>
          <w:rtl/>
        </w:rPr>
        <w:t xml:space="preserve"> (דברים ו ט)</w:t>
      </w:r>
      <w:r w:rsidR="0075022E">
        <w:rPr>
          <w:rFonts w:hint="cs"/>
          <w:rtl/>
        </w:rPr>
        <w:t>,</w:t>
      </w:r>
      <w:r>
        <w:rPr>
          <w:rtl/>
        </w:rPr>
        <w:t xml:space="preserve"> בית שהוא מלא ספרי תורה צריך מזוזה או לא</w:t>
      </w:r>
      <w:r w:rsidR="0075022E">
        <w:rPr>
          <w:rFonts w:hint="cs"/>
          <w:rtl/>
        </w:rPr>
        <w:t>?</w:t>
      </w:r>
      <w:r>
        <w:rPr>
          <w:rtl/>
        </w:rPr>
        <w:t xml:space="preserve"> א"ל</w:t>
      </w:r>
      <w:r w:rsidR="0075022E">
        <w:rPr>
          <w:rFonts w:hint="cs"/>
          <w:rtl/>
        </w:rPr>
        <w:t>:</w:t>
      </w:r>
      <w:r>
        <w:rPr>
          <w:rtl/>
        </w:rPr>
        <w:t xml:space="preserve"> הן, אמר לו</w:t>
      </w:r>
      <w:r w:rsidR="0075022E">
        <w:rPr>
          <w:rFonts w:hint="cs"/>
          <w:rtl/>
        </w:rPr>
        <w:t>:</w:t>
      </w:r>
      <w:r>
        <w:rPr>
          <w:rtl/>
        </w:rPr>
        <w:t xml:space="preserve"> ישמעו אזניך מה שפיך מוציא</w:t>
      </w:r>
      <w:r w:rsidR="0075022E">
        <w:rPr>
          <w:rFonts w:hint="cs"/>
          <w:rtl/>
        </w:rPr>
        <w:t>.</w:t>
      </w:r>
      <w:r>
        <w:rPr>
          <w:rtl/>
        </w:rPr>
        <w:t xml:space="preserve"> א"ל משה</w:t>
      </w:r>
      <w:r w:rsidR="0075022E">
        <w:rPr>
          <w:rFonts w:hint="cs"/>
          <w:rtl/>
        </w:rPr>
        <w:t>:</w:t>
      </w:r>
      <w:r>
        <w:rPr>
          <w:rtl/>
        </w:rPr>
        <w:t xml:space="preserve"> קרח</w:t>
      </w:r>
      <w:r w:rsidR="0075022E">
        <w:rPr>
          <w:rFonts w:hint="cs"/>
          <w:rtl/>
        </w:rPr>
        <w:t>,</w:t>
      </w:r>
      <w:r>
        <w:rPr>
          <w:rtl/>
        </w:rPr>
        <w:t xml:space="preserve"> עברת על מצותיו של הק</w:t>
      </w:r>
      <w:r w:rsidR="0075022E">
        <w:rPr>
          <w:rFonts w:hint="cs"/>
          <w:rtl/>
        </w:rPr>
        <w:t xml:space="preserve">ב"ה </w:t>
      </w:r>
      <w:r>
        <w:rPr>
          <w:rtl/>
        </w:rPr>
        <w:t>ונתגאית בע</w:t>
      </w:r>
      <w:r w:rsidR="0075022E">
        <w:rPr>
          <w:rFonts w:hint="cs"/>
          <w:rtl/>
        </w:rPr>
        <w:t>ו</w:t>
      </w:r>
      <w:r>
        <w:rPr>
          <w:rtl/>
        </w:rPr>
        <w:t>שרך</w:t>
      </w:r>
      <w:r w:rsidR="0075022E">
        <w:rPr>
          <w:rFonts w:hint="cs"/>
          <w:rtl/>
        </w:rPr>
        <w:t>.</w:t>
      </w:r>
      <w:r w:rsidR="00536427">
        <w:rPr>
          <w:rStyle w:val="a5"/>
          <w:rtl/>
        </w:rPr>
        <w:footnoteReference w:id="14"/>
      </w:r>
    </w:p>
    <w:p w:rsidR="00881220" w:rsidRDefault="00881220" w:rsidP="00881220">
      <w:pPr>
        <w:pStyle w:val="ab"/>
        <w:rPr>
          <w:rtl/>
        </w:rPr>
      </w:pPr>
      <w:r>
        <w:rPr>
          <w:rFonts w:hint="cs"/>
          <w:rtl/>
        </w:rPr>
        <w:t xml:space="preserve">פירוש </w:t>
      </w:r>
      <w:r>
        <w:rPr>
          <w:rtl/>
        </w:rPr>
        <w:t>גור אריה במדבר פרק טז</w:t>
      </w:r>
      <w:r>
        <w:rPr>
          <w:rFonts w:hint="cs"/>
          <w:rtl/>
        </w:rPr>
        <w:t xml:space="preserve"> פסוק א</w:t>
      </w:r>
      <w:r w:rsidR="00AE0526">
        <w:rPr>
          <w:rFonts w:hint="cs"/>
          <w:rtl/>
        </w:rPr>
        <w:t xml:space="preserve"> </w:t>
      </w:r>
      <w:r w:rsidR="00AE0526">
        <w:rPr>
          <w:rtl/>
        </w:rPr>
        <w:t>–</w:t>
      </w:r>
      <w:r w:rsidR="00AE0526">
        <w:rPr>
          <w:rFonts w:hint="cs"/>
          <w:rtl/>
        </w:rPr>
        <w:t xml:space="preserve"> תלמוד ומעשה</w:t>
      </w:r>
    </w:p>
    <w:p w:rsidR="00EE47F7" w:rsidRDefault="00881220" w:rsidP="00BC6F1F">
      <w:pPr>
        <w:pStyle w:val="ac"/>
        <w:rPr>
          <w:rFonts w:hint="cs"/>
          <w:rtl/>
        </w:rPr>
      </w:pPr>
      <w:r>
        <w:rPr>
          <w:rtl/>
        </w:rPr>
        <w:t>ויש לפרש גם כן ששני הדברים היו על משה בלבד, והיו חולקים על המעשה, ועל התורה שהוא מלמד אותם לעשות. כלומר</w:t>
      </w:r>
      <w:r w:rsidR="00BC6F1F">
        <w:rPr>
          <w:rFonts w:hint="cs"/>
          <w:rtl/>
        </w:rPr>
        <w:t>,</w:t>
      </w:r>
      <w:r>
        <w:rPr>
          <w:rtl/>
        </w:rPr>
        <w:t xml:space="preserve"> בשני חלקים - שהם התלמוד והמעשה - אין אנו צריכין למשה</w:t>
      </w:r>
      <w:r w:rsidR="00BC6F1F">
        <w:rPr>
          <w:rFonts w:hint="cs"/>
          <w:rtl/>
        </w:rPr>
        <w:t>.</w:t>
      </w:r>
      <w:r>
        <w:rPr>
          <w:rtl/>
        </w:rPr>
        <w:t xml:space="preserve"> אם לקבוע בנו מעשה לעשות התורה, אין אנו צריכין לו, כמו שהטלית שהיא כולה תכלת פטורה מן חוט ציצית המביא לידי מעשה</w:t>
      </w:r>
      <w:r w:rsidR="00BC6F1F">
        <w:rPr>
          <w:rFonts w:hint="cs"/>
          <w:rtl/>
        </w:rPr>
        <w:t>;</w:t>
      </w:r>
      <w:r>
        <w:rPr>
          <w:rtl/>
        </w:rPr>
        <w:t xml:space="preserve"> ואם לקבוע בנו תלמוד תורה, אין אנו צריכין, כשם שבית מלא ספרים אין צריך מזוזה לקבוע תלמוד תורה באדם.</w:t>
      </w:r>
      <w:r w:rsidR="00EE47F7">
        <w:rPr>
          <w:rStyle w:val="a5"/>
          <w:rtl/>
        </w:rPr>
        <w:footnoteReference w:id="15"/>
      </w:r>
    </w:p>
    <w:p w:rsidR="0045318E" w:rsidRDefault="0045318E" w:rsidP="0045318E">
      <w:pPr>
        <w:pStyle w:val="ab"/>
        <w:rPr>
          <w:rtl/>
        </w:rPr>
      </w:pPr>
      <w:r>
        <w:rPr>
          <w:rtl/>
        </w:rPr>
        <w:t>ירושלמי סנהדרין פרק י</w:t>
      </w:r>
      <w:r>
        <w:rPr>
          <w:rFonts w:hint="cs"/>
          <w:rtl/>
        </w:rPr>
        <w:t xml:space="preserve"> הלכה א</w:t>
      </w:r>
      <w:r w:rsidR="00BD3F82">
        <w:rPr>
          <w:rFonts w:hint="cs"/>
          <w:rtl/>
        </w:rPr>
        <w:t xml:space="preserve"> </w:t>
      </w:r>
      <w:r w:rsidR="00BD3F82">
        <w:rPr>
          <w:rtl/>
        </w:rPr>
        <w:t>–</w:t>
      </w:r>
      <w:r w:rsidR="00BD3F82">
        <w:rPr>
          <w:rFonts w:hint="cs"/>
          <w:rtl/>
        </w:rPr>
        <w:t xml:space="preserve"> מחלוקת על תורה שבע"פ</w:t>
      </w:r>
      <w:r w:rsidR="00EB0501">
        <w:rPr>
          <w:rStyle w:val="a5"/>
          <w:rtl/>
        </w:rPr>
        <w:footnoteReference w:id="16"/>
      </w:r>
    </w:p>
    <w:p w:rsidR="0045318E" w:rsidRDefault="0045318E" w:rsidP="0045318E">
      <w:pPr>
        <w:pStyle w:val="ac"/>
        <w:rPr>
          <w:rFonts w:hint="cs"/>
          <w:rtl/>
        </w:rPr>
      </w:pPr>
      <w:r>
        <w:rPr>
          <w:rtl/>
        </w:rPr>
        <w:t>רב אמר</w:t>
      </w:r>
      <w:r>
        <w:rPr>
          <w:rFonts w:hint="cs"/>
          <w:rtl/>
        </w:rPr>
        <w:t>:</w:t>
      </w:r>
      <w:r>
        <w:rPr>
          <w:rtl/>
        </w:rPr>
        <w:t xml:space="preserve"> קרח אפיקרסי היה</w:t>
      </w:r>
      <w:r>
        <w:rPr>
          <w:rFonts w:hint="cs"/>
          <w:rtl/>
        </w:rPr>
        <w:t>.</w:t>
      </w:r>
      <w:r>
        <w:rPr>
          <w:rStyle w:val="a5"/>
          <w:rtl/>
        </w:rPr>
        <w:footnoteReference w:id="17"/>
      </w:r>
      <w:r>
        <w:rPr>
          <w:rtl/>
        </w:rPr>
        <w:t xml:space="preserve"> מה עשה</w:t>
      </w:r>
      <w:r>
        <w:rPr>
          <w:rFonts w:hint="cs"/>
          <w:rtl/>
        </w:rPr>
        <w:t>?</w:t>
      </w:r>
      <w:r>
        <w:rPr>
          <w:rtl/>
        </w:rPr>
        <w:t xml:space="preserve"> עמד ועשה טלית שכולן תכלת</w:t>
      </w:r>
      <w:r>
        <w:rPr>
          <w:rFonts w:hint="cs"/>
          <w:rtl/>
        </w:rPr>
        <w:t>.</w:t>
      </w:r>
      <w:r>
        <w:rPr>
          <w:rtl/>
        </w:rPr>
        <w:t xml:space="preserve"> אתא גבי משה א</w:t>
      </w:r>
      <w:r>
        <w:rPr>
          <w:rFonts w:hint="cs"/>
          <w:rtl/>
        </w:rPr>
        <w:t xml:space="preserve">מר לו: </w:t>
      </w:r>
      <w:r>
        <w:rPr>
          <w:rtl/>
        </w:rPr>
        <w:t>משה רבינו</w:t>
      </w:r>
      <w:r>
        <w:rPr>
          <w:rFonts w:hint="cs"/>
          <w:rtl/>
        </w:rPr>
        <w:t>,</w:t>
      </w:r>
      <w:r>
        <w:rPr>
          <w:rtl/>
        </w:rPr>
        <w:t xml:space="preserve"> טלית שכלה תכלת מה שתהא חייבת בציצית</w:t>
      </w:r>
      <w:r>
        <w:rPr>
          <w:rFonts w:hint="cs"/>
          <w:rtl/>
        </w:rPr>
        <w:t>?</w:t>
      </w:r>
      <w:r>
        <w:rPr>
          <w:rtl/>
        </w:rPr>
        <w:t xml:space="preserve"> אמר לו</w:t>
      </w:r>
      <w:r>
        <w:rPr>
          <w:rFonts w:hint="cs"/>
          <w:rtl/>
        </w:rPr>
        <w:t>:</w:t>
      </w:r>
      <w:r>
        <w:rPr>
          <w:rtl/>
        </w:rPr>
        <w:t xml:space="preserve"> חייבת</w:t>
      </w:r>
      <w:r>
        <w:rPr>
          <w:rFonts w:hint="cs"/>
          <w:rtl/>
        </w:rPr>
        <w:t>,</w:t>
      </w:r>
      <w:r>
        <w:rPr>
          <w:rtl/>
        </w:rPr>
        <w:t xml:space="preserve"> דכתיב</w:t>
      </w:r>
      <w:r>
        <w:rPr>
          <w:rFonts w:hint="cs"/>
          <w:rtl/>
        </w:rPr>
        <w:t>:</w:t>
      </w:r>
      <w:r>
        <w:rPr>
          <w:rtl/>
        </w:rPr>
        <w:t xml:space="preserve"> </w:t>
      </w:r>
      <w:r>
        <w:rPr>
          <w:rFonts w:hint="cs"/>
          <w:rtl/>
        </w:rPr>
        <w:t>"</w:t>
      </w:r>
      <w:r>
        <w:rPr>
          <w:rtl/>
        </w:rPr>
        <w:t>גדילים תעשה לך וגו'</w:t>
      </w:r>
      <w:r>
        <w:rPr>
          <w:rFonts w:hint="cs"/>
          <w:rtl/>
        </w:rPr>
        <w:t xml:space="preserve"> "</w:t>
      </w:r>
      <w:r>
        <w:rPr>
          <w:rtl/>
        </w:rPr>
        <w:t xml:space="preserve"> [דברים כב יב]</w:t>
      </w:r>
      <w:r>
        <w:rPr>
          <w:rFonts w:hint="cs"/>
          <w:rtl/>
        </w:rPr>
        <w:t>.</w:t>
      </w:r>
      <w:r>
        <w:rPr>
          <w:rtl/>
        </w:rPr>
        <w:t xml:space="preserve"> </w:t>
      </w:r>
      <w:r>
        <w:rPr>
          <w:rFonts w:hint="cs"/>
          <w:rtl/>
        </w:rPr>
        <w:t xml:space="preserve">- </w:t>
      </w:r>
      <w:r>
        <w:rPr>
          <w:rtl/>
        </w:rPr>
        <w:t>בית שהוא מלא ספרים מהו שיהא חייב במזוזה</w:t>
      </w:r>
      <w:r>
        <w:rPr>
          <w:rFonts w:hint="cs"/>
          <w:rtl/>
        </w:rPr>
        <w:t>?</w:t>
      </w:r>
      <w:r>
        <w:rPr>
          <w:rtl/>
        </w:rPr>
        <w:t xml:space="preserve"> אמר לו</w:t>
      </w:r>
      <w:r>
        <w:rPr>
          <w:rFonts w:hint="cs"/>
          <w:rtl/>
        </w:rPr>
        <w:t>:</w:t>
      </w:r>
      <w:r>
        <w:rPr>
          <w:rtl/>
        </w:rPr>
        <w:t xml:space="preserve"> חייב במזוזה</w:t>
      </w:r>
      <w:r>
        <w:rPr>
          <w:rFonts w:hint="cs"/>
          <w:rtl/>
        </w:rPr>
        <w:t>,</w:t>
      </w:r>
      <w:r>
        <w:rPr>
          <w:rtl/>
        </w:rPr>
        <w:t xml:space="preserve"> דכתיב</w:t>
      </w:r>
      <w:r>
        <w:rPr>
          <w:rFonts w:hint="cs"/>
          <w:rtl/>
        </w:rPr>
        <w:t>:</w:t>
      </w:r>
      <w:r>
        <w:rPr>
          <w:rtl/>
        </w:rPr>
        <w:t xml:space="preserve"> </w:t>
      </w:r>
      <w:r>
        <w:rPr>
          <w:rFonts w:hint="cs"/>
          <w:rtl/>
        </w:rPr>
        <w:t>"</w:t>
      </w:r>
      <w:r>
        <w:rPr>
          <w:rtl/>
        </w:rPr>
        <w:t xml:space="preserve">וכתבתם על מזוזות </w:t>
      </w:r>
      <w:r>
        <w:rPr>
          <w:rtl/>
        </w:rPr>
        <w:lastRenderedPageBreak/>
        <w:t>ביתך וגו'</w:t>
      </w:r>
      <w:r>
        <w:rPr>
          <w:rFonts w:hint="cs"/>
          <w:rtl/>
        </w:rPr>
        <w:t xml:space="preserve"> " </w:t>
      </w:r>
      <w:r>
        <w:rPr>
          <w:rtl/>
        </w:rPr>
        <w:t>[שם ו ט]. אמר לו</w:t>
      </w:r>
      <w:r>
        <w:rPr>
          <w:rFonts w:hint="cs"/>
          <w:rtl/>
        </w:rPr>
        <w:t>:</w:t>
      </w:r>
      <w:r>
        <w:rPr>
          <w:rtl/>
        </w:rPr>
        <w:t xml:space="preserve"> בהרת כגריס מהו</w:t>
      </w:r>
      <w:r>
        <w:rPr>
          <w:rFonts w:hint="cs"/>
          <w:rtl/>
        </w:rPr>
        <w:t>?</w:t>
      </w:r>
      <w:r>
        <w:rPr>
          <w:rtl/>
        </w:rPr>
        <w:t xml:space="preserve"> אמר לו</w:t>
      </w:r>
      <w:r>
        <w:rPr>
          <w:rFonts w:hint="cs"/>
          <w:rtl/>
        </w:rPr>
        <w:t>:</w:t>
      </w:r>
      <w:r>
        <w:rPr>
          <w:rtl/>
        </w:rPr>
        <w:t xml:space="preserve"> טמא</w:t>
      </w:r>
      <w:r>
        <w:rPr>
          <w:rFonts w:hint="cs"/>
          <w:rtl/>
        </w:rPr>
        <w:t>.</w:t>
      </w:r>
      <w:r>
        <w:rPr>
          <w:rtl/>
        </w:rPr>
        <w:t xml:space="preserve"> </w:t>
      </w:r>
      <w:r>
        <w:rPr>
          <w:rFonts w:hint="cs"/>
          <w:rtl/>
        </w:rPr>
        <w:t xml:space="preserve">- </w:t>
      </w:r>
      <w:r>
        <w:rPr>
          <w:rtl/>
        </w:rPr>
        <w:t>פרחה בכולו</w:t>
      </w:r>
      <w:r>
        <w:rPr>
          <w:rFonts w:hint="cs"/>
          <w:rtl/>
        </w:rPr>
        <w:t>?</w:t>
      </w:r>
      <w:r>
        <w:rPr>
          <w:rtl/>
        </w:rPr>
        <w:t xml:space="preserve"> אמר לו</w:t>
      </w:r>
      <w:r>
        <w:rPr>
          <w:rFonts w:hint="cs"/>
          <w:rtl/>
        </w:rPr>
        <w:t>:</w:t>
      </w:r>
      <w:r>
        <w:rPr>
          <w:rtl/>
        </w:rPr>
        <w:t xml:space="preserve"> טהור</w:t>
      </w:r>
      <w:r>
        <w:rPr>
          <w:rFonts w:hint="cs"/>
          <w:rtl/>
        </w:rPr>
        <w:t>.</w:t>
      </w:r>
      <w:r w:rsidR="0056027B">
        <w:rPr>
          <w:rStyle w:val="a5"/>
          <w:rtl/>
        </w:rPr>
        <w:footnoteReference w:id="18"/>
      </w:r>
      <w:r>
        <w:rPr>
          <w:rtl/>
        </w:rPr>
        <w:t xml:space="preserve"> </w:t>
      </w:r>
      <w:r>
        <w:rPr>
          <w:rFonts w:hint="cs"/>
          <w:sz w:val="24"/>
          <w:rtl/>
        </w:rPr>
        <w:t>באותה שעה אמר קרח: אין תורה מן השמים ולא משה נביא ולא אהרן כהן גדול. באותה השעה אמר משה: ריבון כל העולמים, אם נברא לארץ פה מששת ימי בראשית הרי מוטב; ואם לאו, ייברא לה מעכשיו: "ואם בריאה יברא ה' ".</w:t>
      </w:r>
      <w:r w:rsidR="00F355D9">
        <w:rPr>
          <w:rStyle w:val="a5"/>
          <w:rtl/>
        </w:rPr>
        <w:footnoteReference w:id="19"/>
      </w:r>
    </w:p>
    <w:p w:rsidR="0045318E" w:rsidRDefault="00DD796F" w:rsidP="00D03FAA">
      <w:pPr>
        <w:pStyle w:val="ab"/>
        <w:rPr>
          <w:rtl/>
        </w:rPr>
      </w:pPr>
      <w:r>
        <w:rPr>
          <w:rFonts w:hint="cs"/>
          <w:rtl/>
        </w:rPr>
        <w:t xml:space="preserve">רבי בחיי בן אשר </w:t>
      </w:r>
      <w:r w:rsidR="0045318E">
        <w:rPr>
          <w:rtl/>
        </w:rPr>
        <w:t>במדבר פרק טז</w:t>
      </w:r>
      <w:r w:rsidR="003247B4">
        <w:rPr>
          <w:rFonts w:hint="cs"/>
          <w:rtl/>
        </w:rPr>
        <w:t xml:space="preserve"> </w:t>
      </w:r>
      <w:r w:rsidR="003247B4">
        <w:rPr>
          <w:rtl/>
        </w:rPr>
        <w:t>–</w:t>
      </w:r>
      <w:r w:rsidR="003247B4">
        <w:rPr>
          <w:rFonts w:hint="cs"/>
          <w:rtl/>
        </w:rPr>
        <w:t xml:space="preserve"> חיבור לטענה "כולם קדושים"</w:t>
      </w:r>
    </w:p>
    <w:p w:rsidR="0045318E" w:rsidRDefault="00D03FAA" w:rsidP="005B6948">
      <w:pPr>
        <w:pStyle w:val="ac"/>
        <w:rPr>
          <w:rFonts w:hint="cs"/>
          <w:rtl/>
        </w:rPr>
      </w:pPr>
      <w:r>
        <w:rPr>
          <w:rFonts w:hint="cs"/>
          <w:rtl/>
        </w:rPr>
        <w:t xml:space="preserve">... </w:t>
      </w:r>
      <w:r w:rsidR="009B7CBD">
        <w:rPr>
          <w:rtl/>
        </w:rPr>
        <w:t xml:space="preserve">אמרו לו: טלית שכלה תכלת חייבת בציצית, אמר להן חייבת, התחילו לשחק עליו </w:t>
      </w:r>
      <w:r>
        <w:rPr>
          <w:rFonts w:hint="cs"/>
          <w:rtl/>
        </w:rPr>
        <w:t xml:space="preserve">... </w:t>
      </w:r>
      <w:r w:rsidR="009B7CBD">
        <w:rPr>
          <w:rtl/>
        </w:rPr>
        <w:t>אמרו לו</w:t>
      </w:r>
      <w:r>
        <w:rPr>
          <w:rFonts w:hint="cs"/>
          <w:rtl/>
        </w:rPr>
        <w:t>:</w:t>
      </w:r>
      <w:r w:rsidR="009B7CBD">
        <w:rPr>
          <w:rtl/>
        </w:rPr>
        <w:t xml:space="preserve"> התורה כ</w:t>
      </w:r>
      <w:r w:rsidR="003247B4">
        <w:rPr>
          <w:rFonts w:hint="cs"/>
          <w:rtl/>
        </w:rPr>
        <w:t>ו</w:t>
      </w:r>
      <w:r w:rsidR="009B7CBD">
        <w:rPr>
          <w:rtl/>
        </w:rPr>
        <w:t>לה מאתים ושבעים וחמש פרשיות וכ</w:t>
      </w:r>
      <w:r>
        <w:rPr>
          <w:rFonts w:hint="cs"/>
          <w:rtl/>
        </w:rPr>
        <w:t>ו</w:t>
      </w:r>
      <w:r w:rsidR="009B7CBD">
        <w:rPr>
          <w:rtl/>
        </w:rPr>
        <w:t>לן אין פוטרות את הבית, ושתי פרשיות שבמזוזה פוטרת את הבית</w:t>
      </w:r>
      <w:r>
        <w:rPr>
          <w:rFonts w:hint="cs"/>
          <w:rtl/>
        </w:rPr>
        <w:t>?</w:t>
      </w:r>
      <w:r w:rsidR="009B7CBD">
        <w:rPr>
          <w:rtl/>
        </w:rPr>
        <w:t xml:space="preserve"> דברים אלו לא נצטוית עליהם, ומלבך אתה בודאם.</w:t>
      </w:r>
      <w:r>
        <w:rPr>
          <w:rStyle w:val="a5"/>
          <w:rtl/>
        </w:rPr>
        <w:footnoteReference w:id="20"/>
      </w:r>
      <w:r w:rsidR="009B7CBD">
        <w:rPr>
          <w:rtl/>
        </w:rPr>
        <w:t xml:space="preserve"> וקרח מרוב חכמתו שאל שאלות אלו והיו מעין המחלוקת. </w:t>
      </w:r>
      <w:r w:rsidR="0045318E">
        <w:rPr>
          <w:rtl/>
        </w:rPr>
        <w:t>ויש בכללם עוד רמז משל על ישראל</w:t>
      </w:r>
      <w:r w:rsidR="005B6948">
        <w:rPr>
          <w:rFonts w:hint="cs"/>
          <w:rtl/>
        </w:rPr>
        <w:t>,</w:t>
      </w:r>
      <w:r w:rsidR="0045318E">
        <w:rPr>
          <w:rtl/>
        </w:rPr>
        <w:t xml:space="preserve"> כי ה</w:t>
      </w:r>
      <w:r w:rsidR="00AD4C71">
        <w:rPr>
          <w:rtl/>
        </w:rPr>
        <w:t>ִ</w:t>
      </w:r>
      <w:r w:rsidR="0045318E">
        <w:rPr>
          <w:rtl/>
        </w:rPr>
        <w:t>מ</w:t>
      </w:r>
      <w:r w:rsidR="00AD4C71">
        <w:rPr>
          <w:rtl/>
        </w:rPr>
        <w:t>ְ</w:t>
      </w:r>
      <w:r w:rsidR="0045318E">
        <w:rPr>
          <w:rtl/>
        </w:rPr>
        <w:t>ש</w:t>
      </w:r>
      <w:r w:rsidR="00AD4C71">
        <w:rPr>
          <w:rtl/>
        </w:rPr>
        <w:t>ִׁ</w:t>
      </w:r>
      <w:r w:rsidR="0045318E">
        <w:rPr>
          <w:rtl/>
        </w:rPr>
        <w:t>יל</w:t>
      </w:r>
      <w:r w:rsidR="00AD4C71">
        <w:rPr>
          <w:rtl/>
        </w:rPr>
        <w:t>ָ</w:t>
      </w:r>
      <w:r w:rsidR="0045318E">
        <w:rPr>
          <w:rtl/>
        </w:rPr>
        <w:t>ם לטלית שכ</w:t>
      </w:r>
      <w:r w:rsidR="005B6948">
        <w:rPr>
          <w:rFonts w:hint="cs"/>
          <w:rtl/>
        </w:rPr>
        <w:t>ו</w:t>
      </w:r>
      <w:r w:rsidR="0045318E">
        <w:rPr>
          <w:rtl/>
        </w:rPr>
        <w:t>לה תכלת ובית מלא ספרים</w:t>
      </w:r>
      <w:r w:rsidR="005B6948">
        <w:rPr>
          <w:rFonts w:hint="cs"/>
          <w:rtl/>
        </w:rPr>
        <w:t>.</w:t>
      </w:r>
      <w:r w:rsidR="0045318E">
        <w:rPr>
          <w:rtl/>
        </w:rPr>
        <w:t xml:space="preserve"> ו</w:t>
      </w:r>
      <w:r w:rsidR="005B6948">
        <w:rPr>
          <w:rtl/>
        </w:rPr>
        <w:t>ְ</w:t>
      </w:r>
      <w:r w:rsidR="0045318E">
        <w:rPr>
          <w:rtl/>
        </w:rPr>
        <w:t>כ</w:t>
      </w:r>
      <w:r w:rsidR="005B6948">
        <w:rPr>
          <w:rtl/>
        </w:rPr>
        <w:t>ִ</w:t>
      </w:r>
      <w:r w:rsidR="0045318E">
        <w:rPr>
          <w:rtl/>
        </w:rPr>
        <w:t>יו</w:t>
      </w:r>
      <w:r w:rsidR="005B6948">
        <w:rPr>
          <w:rtl/>
        </w:rPr>
        <w:t>ֵ</w:t>
      </w:r>
      <w:r w:rsidR="0045318E">
        <w:rPr>
          <w:rtl/>
        </w:rPr>
        <w:t>ן בזה</w:t>
      </w:r>
      <w:r w:rsidR="005B6948">
        <w:rPr>
          <w:rFonts w:hint="cs"/>
          <w:rtl/>
        </w:rPr>
        <w:t xml:space="preserve"> (קרח)</w:t>
      </w:r>
      <w:r w:rsidR="0045318E">
        <w:rPr>
          <w:rtl/>
        </w:rPr>
        <w:t xml:space="preserve"> לומר כי ישראל שכ</w:t>
      </w:r>
      <w:r w:rsidR="00355FCC">
        <w:rPr>
          <w:rFonts w:hint="cs"/>
          <w:rtl/>
        </w:rPr>
        <w:t>ו</w:t>
      </w:r>
      <w:r w:rsidR="0045318E">
        <w:rPr>
          <w:rtl/>
        </w:rPr>
        <w:t>לם קדושים וכ</w:t>
      </w:r>
      <w:r w:rsidR="005B6948">
        <w:rPr>
          <w:rFonts w:hint="cs"/>
          <w:rtl/>
        </w:rPr>
        <w:t>ו</w:t>
      </w:r>
      <w:r w:rsidR="0045318E">
        <w:rPr>
          <w:rtl/>
        </w:rPr>
        <w:t>לם חשובים מלאים מן המעלות, למה יצטרכו למשתררים ולמתנשאים עליהם</w:t>
      </w:r>
      <w:r w:rsidR="005B6948">
        <w:rPr>
          <w:rFonts w:hint="cs"/>
          <w:rtl/>
        </w:rPr>
        <w:t>?</w:t>
      </w:r>
      <w:r w:rsidR="0045318E">
        <w:rPr>
          <w:rtl/>
        </w:rPr>
        <w:t xml:space="preserve"> והמשיל המשתררים לחוט של תכלת ולמזוזה.</w:t>
      </w:r>
      <w:r w:rsidR="00320D59">
        <w:rPr>
          <w:rStyle w:val="a5"/>
          <w:rtl/>
        </w:rPr>
        <w:footnoteReference w:id="21"/>
      </w:r>
      <w:r w:rsidR="0045318E">
        <w:rPr>
          <w:rtl/>
        </w:rPr>
        <w:t xml:space="preserve"> </w:t>
      </w:r>
    </w:p>
    <w:p w:rsidR="00E23E65" w:rsidRDefault="00E23E65" w:rsidP="004B6CA8">
      <w:pPr>
        <w:pStyle w:val="ab"/>
        <w:rPr>
          <w:rtl/>
        </w:rPr>
      </w:pPr>
      <w:r>
        <w:rPr>
          <w:rtl/>
        </w:rPr>
        <w:t>מסכת מנחות פרק ד</w:t>
      </w:r>
      <w:r>
        <w:rPr>
          <w:rFonts w:hint="cs"/>
          <w:rtl/>
        </w:rPr>
        <w:t xml:space="preserve"> </w:t>
      </w:r>
      <w:r>
        <w:rPr>
          <w:rtl/>
        </w:rPr>
        <w:t>משנה א</w:t>
      </w:r>
      <w:r w:rsidR="006E2E02">
        <w:rPr>
          <w:rFonts w:hint="cs"/>
          <w:rtl/>
        </w:rPr>
        <w:t xml:space="preserve"> </w:t>
      </w:r>
      <w:r w:rsidR="006E2E02">
        <w:rPr>
          <w:rtl/>
        </w:rPr>
        <w:t>–</w:t>
      </w:r>
      <w:r w:rsidR="006E2E02">
        <w:rPr>
          <w:rFonts w:hint="cs"/>
          <w:rtl/>
        </w:rPr>
        <w:t xml:space="preserve"> אין התכלת והלבן בציצית מעכבים זה את זה</w:t>
      </w:r>
    </w:p>
    <w:p w:rsidR="007632F6" w:rsidRDefault="00E23E65" w:rsidP="00874216">
      <w:pPr>
        <w:pStyle w:val="ac"/>
        <w:rPr>
          <w:rFonts w:hint="cs"/>
          <w:rtl/>
        </w:rPr>
      </w:pPr>
      <w:r>
        <w:rPr>
          <w:rtl/>
        </w:rPr>
        <w:t>התכלת אינה מעכבת את הלבן והלבן אינו מעכב את התכלת</w:t>
      </w:r>
      <w:r w:rsidR="004B6CA8">
        <w:rPr>
          <w:rFonts w:hint="cs"/>
          <w:rtl/>
        </w:rPr>
        <w:t>.</w:t>
      </w:r>
      <w:r>
        <w:rPr>
          <w:rtl/>
        </w:rPr>
        <w:t xml:space="preserve"> תפ</w:t>
      </w:r>
      <w:r w:rsidR="004B6CA8">
        <w:rPr>
          <w:rFonts w:hint="cs"/>
          <w:rtl/>
        </w:rPr>
        <w:t>י</w:t>
      </w:r>
      <w:r>
        <w:rPr>
          <w:rtl/>
        </w:rPr>
        <w:t>לה</w:t>
      </w:r>
      <w:r w:rsidR="004B6CA8">
        <w:rPr>
          <w:rStyle w:val="a5"/>
          <w:rtl/>
        </w:rPr>
        <w:footnoteReference w:id="22"/>
      </w:r>
      <w:r>
        <w:rPr>
          <w:rtl/>
        </w:rPr>
        <w:t xml:space="preserve"> של יד אינה מעכבת של ראש ושל ראש אינה מעכבת של יד</w:t>
      </w:r>
      <w:r w:rsidR="004B6CA8">
        <w:rPr>
          <w:rFonts w:hint="cs"/>
          <w:rtl/>
        </w:rPr>
        <w:t>.</w:t>
      </w:r>
      <w:r>
        <w:rPr>
          <w:rtl/>
        </w:rPr>
        <w:t xml:space="preserve"> הסולת והשמן אינם מעכבין את היין ולא היין מעכבן</w:t>
      </w:r>
      <w:r w:rsidR="004B6CA8">
        <w:rPr>
          <w:rFonts w:hint="cs"/>
          <w:rtl/>
        </w:rPr>
        <w:t>.</w:t>
      </w:r>
      <w:r>
        <w:rPr>
          <w:rtl/>
        </w:rPr>
        <w:t xml:space="preserve"> המתנות שעל מזבח החיצון אינן מעכבות זו את זו:</w:t>
      </w:r>
      <w:r w:rsidR="00175B93">
        <w:rPr>
          <w:rStyle w:val="a5"/>
          <w:rtl/>
        </w:rPr>
        <w:footnoteReference w:id="23"/>
      </w:r>
    </w:p>
    <w:p w:rsidR="00E23E65" w:rsidRDefault="00111057" w:rsidP="00111057">
      <w:pPr>
        <w:pStyle w:val="ab"/>
        <w:rPr>
          <w:rtl/>
        </w:rPr>
      </w:pPr>
      <w:r>
        <w:rPr>
          <w:rFonts w:hint="cs"/>
          <w:rtl/>
        </w:rPr>
        <w:lastRenderedPageBreak/>
        <w:t>גמרא</w:t>
      </w:r>
      <w:r w:rsidR="00E23E65">
        <w:rPr>
          <w:rtl/>
        </w:rPr>
        <w:t xml:space="preserve"> מנחות דף לח עמוד א</w:t>
      </w:r>
      <w:r w:rsidR="000C26E1">
        <w:rPr>
          <w:rFonts w:hint="cs"/>
          <w:rtl/>
        </w:rPr>
        <w:t xml:space="preserve"> </w:t>
      </w:r>
      <w:r w:rsidR="000C26E1">
        <w:rPr>
          <w:rtl/>
        </w:rPr>
        <w:t>–</w:t>
      </w:r>
      <w:r w:rsidR="000C26E1">
        <w:rPr>
          <w:rFonts w:hint="cs"/>
          <w:rtl/>
        </w:rPr>
        <w:t xml:space="preserve"> הלכת טלית שכולה תכלת</w:t>
      </w:r>
    </w:p>
    <w:p w:rsidR="00C228BC" w:rsidRDefault="007632F6" w:rsidP="009321A5">
      <w:pPr>
        <w:pStyle w:val="ac"/>
        <w:rPr>
          <w:rFonts w:hint="cs"/>
          <w:rtl/>
        </w:rPr>
      </w:pPr>
      <w:r>
        <w:rPr>
          <w:rtl/>
        </w:rPr>
        <w:t>תניא: מצוה להקדים לבן לתכלת, ואם הקדים תכלת ללבן - יצא, אלא שחיסר מצוה</w:t>
      </w:r>
      <w:r w:rsidR="009321A5">
        <w:rPr>
          <w:rFonts w:hint="cs"/>
          <w:rtl/>
        </w:rPr>
        <w:t xml:space="preserve"> ...</w:t>
      </w:r>
      <w:r w:rsidR="009321A5">
        <w:rPr>
          <w:rtl/>
        </w:rPr>
        <w:t xml:space="preserve"> דלא עבד מצוה מן המובחר.</w:t>
      </w:r>
      <w:r w:rsidR="009321A5">
        <w:rPr>
          <w:rStyle w:val="a5"/>
          <w:rtl/>
        </w:rPr>
        <w:footnoteReference w:id="24"/>
      </w:r>
      <w:r w:rsidR="009321A5">
        <w:rPr>
          <w:rtl/>
        </w:rPr>
        <w:t xml:space="preserve"> התינח לבן דאינו מעכב את התכלת, תכלת דאינה מעכבת את הלבן מאי היא?</w:t>
      </w:r>
      <w:r w:rsidR="00175B93">
        <w:rPr>
          <w:rStyle w:val="a5"/>
          <w:rtl/>
        </w:rPr>
        <w:footnoteReference w:id="25"/>
      </w:r>
      <w:r w:rsidR="009321A5">
        <w:rPr>
          <w:rtl/>
        </w:rPr>
        <w:t xml:space="preserve"> אמר רמי בר חמא: לא נצרכא אלא לטלית שכולה תכלת.</w:t>
      </w:r>
      <w:r w:rsidR="00157A21">
        <w:rPr>
          <w:rStyle w:val="a5"/>
          <w:rtl/>
        </w:rPr>
        <w:footnoteReference w:id="26"/>
      </w:r>
    </w:p>
    <w:p w:rsidR="00157A21" w:rsidRDefault="00157A21" w:rsidP="00AF1B98">
      <w:pPr>
        <w:pStyle w:val="ac"/>
        <w:rPr>
          <w:rFonts w:hint="cs"/>
          <w:rtl/>
        </w:rPr>
      </w:pPr>
      <w:r>
        <w:rPr>
          <w:rtl/>
        </w:rPr>
        <w:t>איתמר נמי,</w:t>
      </w:r>
      <w:r w:rsidR="008E147A">
        <w:rPr>
          <w:rStyle w:val="a5"/>
          <w:rtl/>
        </w:rPr>
        <w:footnoteReference w:id="27"/>
      </w:r>
      <w:r>
        <w:rPr>
          <w:rtl/>
        </w:rPr>
        <w:t xml:space="preserve"> אמר ליה לוי לשמואל: אריוך,</w:t>
      </w:r>
      <w:r w:rsidR="008E147A">
        <w:rPr>
          <w:rStyle w:val="a5"/>
          <w:rtl/>
        </w:rPr>
        <w:footnoteReference w:id="28"/>
      </w:r>
      <w:r>
        <w:rPr>
          <w:rtl/>
        </w:rPr>
        <w:t xml:space="preserve"> לא תיתיב אכרעך עד דמפרשת לי להא מילתא:</w:t>
      </w:r>
      <w:r w:rsidR="008E147A">
        <w:rPr>
          <w:rStyle w:val="a5"/>
          <w:rtl/>
        </w:rPr>
        <w:footnoteReference w:id="29"/>
      </w:r>
      <w:r>
        <w:rPr>
          <w:rtl/>
        </w:rPr>
        <w:t xml:space="preserve"> התכלת אינה מעכבת את הלבן, והלבן אינו מעכב את התכלת, מאי היא? אמר ליה: לא נצרכא אלא לסדין בציצית, דמצוה לאקדומי לבן ברישא</w:t>
      </w:r>
      <w:r w:rsidR="00AF1B98">
        <w:rPr>
          <w:rFonts w:hint="cs"/>
          <w:rtl/>
        </w:rPr>
        <w:t>.</w:t>
      </w:r>
      <w:r w:rsidR="00AF1B98">
        <w:rPr>
          <w:rStyle w:val="a5"/>
          <w:rtl/>
        </w:rPr>
        <w:footnoteReference w:id="30"/>
      </w:r>
      <w:r>
        <w:rPr>
          <w:rtl/>
        </w:rPr>
        <w:t xml:space="preserve"> מ</w:t>
      </w:r>
      <w:r w:rsidR="008E147A">
        <w:rPr>
          <w:rFonts w:hint="cs"/>
          <w:rtl/>
        </w:rPr>
        <w:t>אי טעמא</w:t>
      </w:r>
      <w:r>
        <w:rPr>
          <w:rtl/>
        </w:rPr>
        <w:t xml:space="preserve">? </w:t>
      </w:r>
      <w:r w:rsidR="008E147A">
        <w:rPr>
          <w:rFonts w:hint="cs"/>
          <w:rtl/>
        </w:rPr>
        <w:t>"</w:t>
      </w:r>
      <w:r>
        <w:rPr>
          <w:rtl/>
        </w:rPr>
        <w:t>הכנף</w:t>
      </w:r>
      <w:r w:rsidR="008E147A">
        <w:rPr>
          <w:rFonts w:hint="cs"/>
          <w:rtl/>
        </w:rPr>
        <w:t>"</w:t>
      </w:r>
      <w:r>
        <w:rPr>
          <w:rtl/>
        </w:rPr>
        <w:t xml:space="preserve"> - מין כנף, ואי אקדים תכלת ללבן לית לן בה.</w:t>
      </w:r>
      <w:r w:rsidR="008E147A">
        <w:rPr>
          <w:rStyle w:val="a5"/>
          <w:rtl/>
        </w:rPr>
        <w:footnoteReference w:id="31"/>
      </w:r>
      <w:r>
        <w:rPr>
          <w:rtl/>
        </w:rPr>
        <w:t xml:space="preserve"> תינח לבן דאינו מעכב את התכלת, תכלת דאינה מעכבת את הלבן מאי היא? אמר ליה רמי בר חמא: לא נצרכא אלא לטלית שכולה תכלת, דמצוה לאקדומי תכלת ברישא, דהכנף - מין כנף, ואי אקדים לבן ברישא לית לן בה.</w:t>
      </w:r>
      <w:r w:rsidR="00AF1B98">
        <w:rPr>
          <w:rStyle w:val="a5"/>
          <w:rtl/>
        </w:rPr>
        <w:footnoteReference w:id="32"/>
      </w:r>
    </w:p>
    <w:p w:rsidR="00157A21" w:rsidRDefault="00157A21" w:rsidP="0084306E">
      <w:pPr>
        <w:pStyle w:val="ab"/>
        <w:rPr>
          <w:rtl/>
        </w:rPr>
      </w:pPr>
      <w:r>
        <w:rPr>
          <w:rtl/>
        </w:rPr>
        <w:t>מסכת מנחות דף מא עמוד ב</w:t>
      </w:r>
      <w:r w:rsidR="000F483A">
        <w:rPr>
          <w:rFonts w:hint="cs"/>
          <w:rtl/>
        </w:rPr>
        <w:t xml:space="preserve"> </w:t>
      </w:r>
      <w:r w:rsidR="000F483A">
        <w:rPr>
          <w:rtl/>
        </w:rPr>
        <w:t>–</w:t>
      </w:r>
      <w:r w:rsidR="000F483A">
        <w:rPr>
          <w:rFonts w:hint="cs"/>
          <w:rtl/>
        </w:rPr>
        <w:t xml:space="preserve"> טליתות במגוון צבעים</w:t>
      </w:r>
    </w:p>
    <w:p w:rsidR="00157A21" w:rsidRDefault="00157A21" w:rsidP="0091594F">
      <w:pPr>
        <w:pStyle w:val="ac"/>
        <w:rPr>
          <w:rFonts w:hint="cs"/>
          <w:rtl/>
        </w:rPr>
      </w:pPr>
      <w:r>
        <w:rPr>
          <w:rtl/>
        </w:rPr>
        <w:t>ת</w:t>
      </w:r>
      <w:r w:rsidR="0084306E">
        <w:rPr>
          <w:rFonts w:hint="cs"/>
          <w:rtl/>
        </w:rPr>
        <w:t>נו רבנן</w:t>
      </w:r>
      <w:r>
        <w:rPr>
          <w:rtl/>
        </w:rPr>
        <w:t>: טלית שכולה תכלת - כל מיני צבעונין פוטרין בה, חוץ מקלא אילן.</w:t>
      </w:r>
      <w:r w:rsidR="0084306E">
        <w:rPr>
          <w:rStyle w:val="a5"/>
          <w:rtl/>
        </w:rPr>
        <w:footnoteReference w:id="33"/>
      </w:r>
      <w:r>
        <w:rPr>
          <w:rtl/>
        </w:rPr>
        <w:t xml:space="preserve"> מיתיבי: טלית אין פוטר בה אלא מינה, טלית שכולה תכלת - מביא תכלת וד</w:t>
      </w:r>
      <w:r w:rsidR="0091594F">
        <w:rPr>
          <w:rFonts w:hint="cs"/>
          <w:rtl/>
        </w:rPr>
        <w:t>בר אחר</w:t>
      </w:r>
      <w:r>
        <w:rPr>
          <w:rtl/>
        </w:rPr>
        <w:t xml:space="preserve"> ותולה בה, וקלא אילן לא יביא, ואם הביא - כשר!</w:t>
      </w:r>
      <w:r w:rsidR="007906D2">
        <w:rPr>
          <w:rStyle w:val="a5"/>
          <w:rtl/>
        </w:rPr>
        <w:footnoteReference w:id="34"/>
      </w:r>
      <w:r>
        <w:rPr>
          <w:rtl/>
        </w:rPr>
        <w:t xml:space="preserve"> </w:t>
      </w:r>
    </w:p>
    <w:p w:rsidR="00A8373E" w:rsidRDefault="000E1C44" w:rsidP="003017C8">
      <w:pPr>
        <w:pStyle w:val="ab"/>
        <w:rPr>
          <w:rtl/>
        </w:rPr>
      </w:pPr>
      <w:r>
        <w:rPr>
          <w:rFonts w:hint="cs"/>
          <w:rtl/>
        </w:rPr>
        <w:lastRenderedPageBreak/>
        <w:t>רבינו אליהו מזרחי</w:t>
      </w:r>
      <w:r w:rsidR="00A8373E">
        <w:rPr>
          <w:rtl/>
        </w:rPr>
        <w:t xml:space="preserve"> במדבר פרק טז</w:t>
      </w:r>
      <w:r w:rsidR="000F483A">
        <w:rPr>
          <w:rFonts w:hint="cs"/>
          <w:rtl/>
        </w:rPr>
        <w:t xml:space="preserve"> </w:t>
      </w:r>
      <w:r w:rsidR="000F483A">
        <w:rPr>
          <w:rtl/>
        </w:rPr>
        <w:t>–</w:t>
      </w:r>
      <w:r w:rsidR="000F483A">
        <w:rPr>
          <w:rFonts w:hint="cs"/>
          <w:rtl/>
        </w:rPr>
        <w:t xml:space="preserve"> קרח מתפלפל בהלכה</w:t>
      </w:r>
    </w:p>
    <w:p w:rsidR="00B64C71" w:rsidRDefault="00A8373E" w:rsidP="003017C8">
      <w:pPr>
        <w:pStyle w:val="ac"/>
        <w:rPr>
          <w:rFonts w:hint="cs"/>
          <w:rtl/>
        </w:rPr>
      </w:pPr>
      <w:r>
        <w:rPr>
          <w:rtl/>
        </w:rPr>
        <w:t>ומה שאמר "חייבת בציצית או פטורה"</w:t>
      </w:r>
      <w:r w:rsidR="000E1C44">
        <w:rPr>
          <w:rFonts w:hint="cs"/>
          <w:rtl/>
        </w:rPr>
        <w:t>,</w:t>
      </w:r>
      <w:r>
        <w:rPr>
          <w:rtl/>
        </w:rPr>
        <w:t xml:space="preserve"> אינו רוצה לומר חייבת להטיל ציצית בכנפיה או פטורה. דמה ענין ציצית עם התכלת</w:t>
      </w:r>
      <w:r w:rsidR="000E1C44">
        <w:rPr>
          <w:rFonts w:hint="cs"/>
          <w:rtl/>
        </w:rPr>
        <w:t>?</w:t>
      </w:r>
      <w:r>
        <w:rPr>
          <w:rtl/>
        </w:rPr>
        <w:t xml:space="preserve"> מצות ציצת מצוה בפני עצמה, ומצות תכלת מצוה בפני עצמה</w:t>
      </w:r>
      <w:r w:rsidR="000E1C44">
        <w:rPr>
          <w:rFonts w:hint="cs"/>
          <w:rtl/>
        </w:rPr>
        <w:t>!</w:t>
      </w:r>
      <w:r>
        <w:rPr>
          <w:rtl/>
        </w:rPr>
        <w:t xml:space="preserve"> אלא הכי פירושו: חייבת להטיל התכלת גם בציצית שלה ואינה נפטרת עם התכלת של הטלית, או לא</w:t>
      </w:r>
      <w:r w:rsidR="000E1C44">
        <w:rPr>
          <w:rFonts w:hint="cs"/>
          <w:rtl/>
        </w:rPr>
        <w:t>?</w:t>
      </w:r>
      <w:r>
        <w:rPr>
          <w:rtl/>
        </w:rPr>
        <w:t xml:space="preserve"> וזה דומה למה שאמרו בתנחומא: שאמר קרח למשה: "בית מלא ספרים חייב במזוזה או פטור"</w:t>
      </w:r>
      <w:r w:rsidR="003017C8">
        <w:rPr>
          <w:rFonts w:hint="cs"/>
          <w:rtl/>
        </w:rPr>
        <w:t>.</w:t>
      </w:r>
      <w:r w:rsidR="003017C8">
        <w:rPr>
          <w:rStyle w:val="a5"/>
          <w:rtl/>
        </w:rPr>
        <w:footnoteReference w:id="35"/>
      </w:r>
    </w:p>
    <w:p w:rsidR="00B32F79" w:rsidRDefault="00B32F79" w:rsidP="00B32F79">
      <w:pPr>
        <w:pStyle w:val="ab"/>
        <w:rPr>
          <w:rFonts w:hint="cs"/>
          <w:rtl/>
        </w:rPr>
      </w:pPr>
      <w:r>
        <w:rPr>
          <w:rFonts w:hint="cs"/>
          <w:rtl/>
        </w:rPr>
        <w:t>מתוך אתר האקדמיה ללשון העברית, פרשת קרח</w:t>
      </w:r>
    </w:p>
    <w:p w:rsidR="00B32F79" w:rsidRDefault="00B32F79" w:rsidP="00B32F79">
      <w:pPr>
        <w:pStyle w:val="ac"/>
        <w:rPr>
          <w:rFonts w:hint="cs"/>
          <w:rtl/>
        </w:rPr>
      </w:pPr>
      <w:r>
        <w:rPr>
          <w:rtl/>
        </w:rPr>
        <w:t>טלית שכולה תכלת היא משל לדבר מושלם שאין בו שום פגם, בייחוד מבחינה מוסרית. השימוש הרגיל בביטוי הוא בשלילה או באירוניה, כגון "תפסיק להאשים את כל העולם. גם אתה לא טלית שכולה תכלת".</w:t>
      </w:r>
      <w:r>
        <w:rPr>
          <w:rFonts w:hint="cs"/>
          <w:rtl/>
        </w:rPr>
        <w:t xml:space="preserve"> </w:t>
      </w:r>
      <w:r>
        <w:rPr>
          <w:rtl/>
        </w:rPr>
        <w:t>מקורו של הביטוי במדרש המבוסס על פרשת קֹרַח ועל סמיכותה למצוות הציצית שנאמרה בסוף הפרשה הקודמת. לפי מדרש זה לאחר שנצטוו ישראל על מצוות הציצית יצא קורח נגד משה בשאלות של קנטור:</w:t>
      </w:r>
      <w:r>
        <w:rPr>
          <w:rFonts w:hint="cs"/>
          <w:rtl/>
        </w:rPr>
        <w:t xml:space="preserve"> </w:t>
      </w:r>
      <w:r>
        <w:rPr>
          <w:rtl/>
        </w:rPr>
        <w:t>"אמר ליה [אמר לו] קרח למשה רבינו: טלית שכולה תכלת, מהו שתהא פטורה מן הציצית? אמר ליה משה חייב בציצית! אמר ליה קרח: טלית שכולה תכלת אינה פוטרת עצמה, וארבעה חוטין פוטרין אותה?!" (ילקוט שמעוני, על פי ירושלמי ומדרש רבה)</w:t>
      </w:r>
      <w:r>
        <w:rPr>
          <w:rFonts w:hint="cs"/>
          <w:rtl/>
        </w:rPr>
        <w:t>.</w:t>
      </w:r>
      <w:r w:rsidR="00A2005E">
        <w:rPr>
          <w:rStyle w:val="a5"/>
          <w:rtl/>
        </w:rPr>
        <w:footnoteReference w:id="36"/>
      </w:r>
    </w:p>
    <w:p w:rsidR="00604D30" w:rsidRDefault="00604D30" w:rsidP="003017C8">
      <w:pPr>
        <w:pStyle w:val="a3"/>
        <w:rPr>
          <w:rFonts w:hint="cs"/>
          <w:rtl/>
        </w:rPr>
      </w:pPr>
    </w:p>
    <w:p w:rsidR="00BF6256" w:rsidRDefault="005D2A7F" w:rsidP="00D85103">
      <w:pPr>
        <w:pStyle w:val="ad"/>
        <w:spacing w:before="240"/>
        <w:rPr>
          <w:rFonts w:hint="cs"/>
          <w:rtl/>
        </w:rPr>
      </w:pPr>
      <w:r>
        <w:rPr>
          <w:rtl/>
        </w:rPr>
        <w:t>שבת שלום</w:t>
      </w:r>
      <w:r w:rsidR="009F45CA">
        <w:rPr>
          <w:rFonts w:hint="cs"/>
          <w:rtl/>
        </w:rPr>
        <w:t xml:space="preserve"> </w:t>
      </w:r>
    </w:p>
    <w:p w:rsidR="005D2A7F" w:rsidRDefault="003017C8" w:rsidP="00BF6256">
      <w:pPr>
        <w:pStyle w:val="ad"/>
        <w:rPr>
          <w:rtl/>
        </w:rPr>
      </w:pPr>
      <w:r>
        <w:rPr>
          <w:rFonts w:hint="cs"/>
          <w:rtl/>
        </w:rPr>
        <w:t>ו</w:t>
      </w:r>
      <w:r w:rsidR="005D2A7F">
        <w:rPr>
          <w:rtl/>
        </w:rPr>
        <w:t>קיץ טוב</w:t>
      </w:r>
    </w:p>
    <w:p w:rsidR="005D2A7F" w:rsidRDefault="005D2A7F" w:rsidP="007E4393">
      <w:pPr>
        <w:pStyle w:val="ad"/>
        <w:rPr>
          <w:rFonts w:hint="cs"/>
          <w:rtl/>
        </w:rPr>
      </w:pPr>
      <w:r>
        <w:rPr>
          <w:rtl/>
        </w:rPr>
        <w:t>מחלקי המים</w:t>
      </w:r>
    </w:p>
    <w:p w:rsidR="00A2005E" w:rsidRPr="00A2005E" w:rsidRDefault="00A2005E" w:rsidP="00A2005E">
      <w:pPr>
        <w:pStyle w:val="ac"/>
        <w:spacing w:before="120"/>
        <w:rPr>
          <w:rFonts w:ascii="Narkisim" w:hAnsi="Narkisim" w:cs="Narkisim"/>
          <w:szCs w:val="22"/>
          <w:rtl/>
        </w:rPr>
      </w:pPr>
      <w:r w:rsidRPr="000F483A">
        <w:rPr>
          <w:rFonts w:ascii="Narkisim" w:hAnsi="Narkisim" w:cs="Narkisim"/>
          <w:b/>
          <w:bCs/>
          <w:szCs w:val="22"/>
          <w:rtl/>
        </w:rPr>
        <w:t>מים אחרונים:</w:t>
      </w:r>
      <w:r w:rsidRPr="00A2005E">
        <w:rPr>
          <w:rFonts w:ascii="Narkisim" w:hAnsi="Narkisim" w:cs="Narkisim"/>
          <w:szCs w:val="22"/>
          <w:rtl/>
        </w:rPr>
        <w:t xml:space="preserve"> אם נחזור לסקור את אזכור המונח טלית שכולה תכלת בתלמודים: הבבלי והירושלמי, נראה יש כאן הבדל מעניין ביניהם. בתלמוד הירושלמי אין דיון הלכתי על טלית שכולה תכלת, כפי שמצאנו בתלמוד הבבלי, אולי משום שאין תלמוד ירושלמי על סדר קדשים אליו שייכת מסכת מנחות. מאידך, במסכת סנהדרין, בדיון על מי שיש או אין לו חלק לעולם הבא, מתייחס הירושלמי לטלית שכולה תכלת בהיבט האגדי של מחלוקת קרח, וממנו שאבו מדרשי התנחומא למיניהם. בתלמוד הבבלי, אין אזכור לדרשה זו שבאגדה. הבבלי תפס מונח זה להלכה והירושלמי לאגדה ולענייני פרשת השבוע.</w:t>
      </w:r>
    </w:p>
    <w:p w:rsidR="005D6108" w:rsidRDefault="005D6108" w:rsidP="00D85103">
      <w:pPr>
        <w:pStyle w:val="ac"/>
        <w:spacing w:before="120" w:line="280" w:lineRule="atLeast"/>
        <w:rPr>
          <w:rtl/>
        </w:rPr>
      </w:pPr>
    </w:p>
    <w:sectPr w:rsidR="005D6108" w:rsidSect="007723DB">
      <w:headerReference w:type="default" r:id="rId8"/>
      <w:footerReference w:type="default" r:id="rId9"/>
      <w:headerReference w:type="first" r:id="rId10"/>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2CA7" w:rsidRDefault="004A2CA7">
      <w:r>
        <w:separator/>
      </w:r>
    </w:p>
  </w:endnote>
  <w:endnote w:type="continuationSeparator" w:id="0">
    <w:p w:rsidR="004A2CA7" w:rsidRDefault="004A2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1E47" w:rsidRPr="00F8747C" w:rsidRDefault="001C1E47" w:rsidP="00827984">
    <w:pPr>
      <w:pStyle w:val="a8"/>
      <w:jc w:val="right"/>
      <w:rPr>
        <w:rFonts w:hint="cs"/>
      </w:rPr>
    </w:pPr>
    <w:r w:rsidRPr="00F8747C">
      <w:rPr>
        <w:rStyle w:val="af"/>
        <w:rFonts w:hint="cs"/>
        <w:rtl/>
      </w:rPr>
      <w:t xml:space="preserve">עמ' </w:t>
    </w:r>
    <w:r w:rsidRPr="00F8747C">
      <w:rPr>
        <w:rStyle w:val="af"/>
      </w:rPr>
      <w:fldChar w:fldCharType="begin"/>
    </w:r>
    <w:r w:rsidRPr="00F8747C">
      <w:rPr>
        <w:rStyle w:val="af"/>
      </w:rPr>
      <w:instrText xml:space="preserve"> PAGE </w:instrText>
    </w:r>
    <w:r w:rsidRPr="00F8747C">
      <w:rPr>
        <w:rStyle w:val="af"/>
      </w:rPr>
      <w:fldChar w:fldCharType="separate"/>
    </w:r>
    <w:r w:rsidR="00256F89">
      <w:rPr>
        <w:rStyle w:val="af"/>
        <w:noProof/>
        <w:rtl/>
      </w:rPr>
      <w:t>5</w:t>
    </w:r>
    <w:r w:rsidRPr="00F8747C">
      <w:rPr>
        <w:rStyle w:val="af"/>
      </w:rPr>
      <w:fldChar w:fldCharType="end"/>
    </w:r>
    <w:r w:rsidRPr="00F8747C">
      <w:rPr>
        <w:rStyle w:val="af"/>
        <w:rFonts w:hint="cs"/>
        <w:rtl/>
      </w:rPr>
      <w:t xml:space="preserve"> מתוך </w:t>
    </w:r>
    <w:r w:rsidRPr="00F8747C">
      <w:rPr>
        <w:rStyle w:val="af"/>
      </w:rPr>
      <w:fldChar w:fldCharType="begin"/>
    </w:r>
    <w:r w:rsidRPr="00F8747C">
      <w:rPr>
        <w:rStyle w:val="af"/>
      </w:rPr>
      <w:instrText xml:space="preserve"> NUMPAGES </w:instrText>
    </w:r>
    <w:r w:rsidRPr="00F8747C">
      <w:rPr>
        <w:rStyle w:val="af"/>
      </w:rPr>
      <w:fldChar w:fldCharType="separate"/>
    </w:r>
    <w:r w:rsidR="00256F89">
      <w:rPr>
        <w:rStyle w:val="af"/>
        <w:noProof/>
        <w:rtl/>
      </w:rPr>
      <w:t>5</w:t>
    </w:r>
    <w:r w:rsidRPr="00F8747C">
      <w:rPr>
        <w:rStyle w:val="af"/>
      </w:rPr>
      <w:fldChar w:fldCharType="end"/>
    </w:r>
  </w:p>
  <w:p w:rsidR="001C1E47" w:rsidRPr="00827984" w:rsidRDefault="001C1E47" w:rsidP="0082798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2CA7" w:rsidRDefault="004A2CA7">
      <w:r>
        <w:rPr>
          <w:rFonts w:cs="Miriam"/>
        </w:rPr>
        <w:separator/>
      </w:r>
    </w:p>
  </w:footnote>
  <w:footnote w:type="continuationSeparator" w:id="0">
    <w:p w:rsidR="004A2CA7" w:rsidRDefault="004A2CA7">
      <w:r>
        <w:continuationSeparator/>
      </w:r>
    </w:p>
  </w:footnote>
  <w:footnote w:id="1">
    <w:p w:rsidR="001C1E47" w:rsidRDefault="001C1E47" w:rsidP="00C5715D">
      <w:pPr>
        <w:pStyle w:val="a3"/>
        <w:rPr>
          <w:rFonts w:hint="cs"/>
          <w:rtl/>
        </w:rPr>
      </w:pPr>
      <w:r>
        <w:rPr>
          <w:rStyle w:val="a5"/>
        </w:rPr>
        <w:footnoteRef/>
      </w:r>
      <w:r>
        <w:rPr>
          <w:rtl/>
        </w:rPr>
        <w:t xml:space="preserve"> </w:t>
      </w:r>
      <w:r>
        <w:rPr>
          <w:rFonts w:hint="cs"/>
          <w:rtl/>
        </w:rPr>
        <w:t xml:space="preserve">מדרש זה מופיע במקבילה בתנחומא פרשתנו סימן ב, כמעט מילה במילה. </w:t>
      </w:r>
      <w:r w:rsidR="007723DB">
        <w:rPr>
          <w:rFonts w:hint="cs"/>
          <w:rtl/>
        </w:rPr>
        <w:t>ראו</w:t>
      </w:r>
      <w:r>
        <w:rPr>
          <w:rFonts w:hint="cs"/>
          <w:rtl/>
        </w:rPr>
        <w:t xml:space="preserve"> תיאור </w:t>
      </w:r>
      <w:hyperlink r:id="rId1" w:history="1">
        <w:r w:rsidRPr="00C5715D">
          <w:rPr>
            <w:rStyle w:val="Hyperlink"/>
            <w:rFonts w:hint="cs"/>
            <w:rtl/>
          </w:rPr>
          <w:t>מדרש במדבר רבה</w:t>
        </w:r>
      </w:hyperlink>
      <w:r>
        <w:rPr>
          <w:rFonts w:hint="cs"/>
          <w:rtl/>
        </w:rPr>
        <w:t xml:space="preserve"> והקשר עם תנחומא.</w:t>
      </w:r>
    </w:p>
  </w:footnote>
  <w:footnote w:id="2">
    <w:p w:rsidR="001C1E47" w:rsidRDefault="001C1E47">
      <w:pPr>
        <w:pStyle w:val="a3"/>
        <w:rPr>
          <w:rFonts w:hint="cs"/>
        </w:rPr>
      </w:pPr>
      <w:r>
        <w:rPr>
          <w:rStyle w:val="a5"/>
        </w:rPr>
        <w:footnoteRef/>
      </w:r>
      <w:r>
        <w:rPr>
          <w:rtl/>
        </w:rPr>
        <w:t xml:space="preserve"> </w:t>
      </w:r>
      <w:r>
        <w:rPr>
          <w:rFonts w:hint="cs"/>
          <w:rtl/>
        </w:rPr>
        <w:t>כאן אין משה עונה בשנית לקרח שממשיך בקושיותיו הלמדניות, אם משום שמשה כבר מבין שאין טעם לענות לו והכל ניגוח וניצוח, אם משום שקרח ממשיך מיד לשאלה הבאה ולא מחכה לתשובתו של משה.</w:t>
      </w:r>
    </w:p>
  </w:footnote>
  <w:footnote w:id="3">
    <w:p w:rsidR="00EB0501" w:rsidRDefault="00EB0501">
      <w:pPr>
        <w:pStyle w:val="a3"/>
        <w:rPr>
          <w:rFonts w:hint="cs"/>
          <w:rtl/>
        </w:rPr>
      </w:pPr>
      <w:r>
        <w:rPr>
          <w:rStyle w:val="a5"/>
        </w:rPr>
        <w:footnoteRef/>
      </w:r>
      <w:r>
        <w:rPr>
          <w:rtl/>
        </w:rPr>
        <w:t xml:space="preserve"> </w:t>
      </w:r>
      <w:r>
        <w:rPr>
          <w:rFonts w:hint="cs"/>
          <w:rtl/>
        </w:rPr>
        <w:t xml:space="preserve">השאלה על ציצית ברורה, בשל הקשר עם מצוות ציצית שבה מסתיימת הפרשה הקודמת ושנראה עוד במפורט להלן. אבל מזוזה מנלן? מזוזה היא חידוש של ספר דברים, בפרשה ראשונה של קריאת שמע (דברים פרק ו) ובפרשה שנייה (דברים פרק יא). </w:t>
      </w:r>
      <w:r w:rsidR="005F689E">
        <w:rPr>
          <w:rFonts w:hint="cs"/>
          <w:rtl/>
        </w:rPr>
        <w:t xml:space="preserve">המזוזה הקודמת נזכרת ביציאת מצרים ובדיני עבד. </w:t>
      </w:r>
      <w:r>
        <w:rPr>
          <w:rFonts w:hint="cs"/>
          <w:rtl/>
        </w:rPr>
        <w:t>מנין ידע זאת קרח? התשובה להלן:  "</w:t>
      </w:r>
      <w:r>
        <w:rPr>
          <w:rtl/>
        </w:rPr>
        <w:t xml:space="preserve">חכם גדול היה קרח ומטועני הארון </w:t>
      </w:r>
      <w:r>
        <w:rPr>
          <w:rFonts w:hint="cs"/>
          <w:rtl/>
        </w:rPr>
        <w:t>היה", הציץ בספר התורה שבארון וידע ...</w:t>
      </w:r>
    </w:p>
  </w:footnote>
  <w:footnote w:id="4">
    <w:p w:rsidR="001C1E47" w:rsidRDefault="001C1E47" w:rsidP="00EB05C0">
      <w:pPr>
        <w:pStyle w:val="a3"/>
        <w:rPr>
          <w:rFonts w:hint="cs"/>
        </w:rPr>
      </w:pPr>
      <w:r>
        <w:rPr>
          <w:rStyle w:val="a5"/>
        </w:rPr>
        <w:footnoteRef/>
      </w:r>
      <w:r>
        <w:rPr>
          <w:rtl/>
        </w:rPr>
        <w:t xml:space="preserve"> </w:t>
      </w:r>
      <w:r>
        <w:rPr>
          <w:rFonts w:hint="cs"/>
          <w:rtl/>
        </w:rPr>
        <w:t>עניין זה שהתורה נחלקת לרע"ה (275) פרשיות אינו מוכר לנו (בתנחומא רע"ח פרשות). ידידינו מרדכי ווינטרוב המתמחה בסדרי קריאת התורה הקדומים בארץ ישראל (</w:t>
      </w:r>
      <w:r w:rsidR="007723DB">
        <w:rPr>
          <w:rFonts w:hint="cs"/>
          <w:rtl/>
        </w:rPr>
        <w:t>ראו</w:t>
      </w:r>
      <w:r>
        <w:rPr>
          <w:rFonts w:hint="cs"/>
          <w:rtl/>
        </w:rPr>
        <w:t xml:space="preserve"> </w:t>
      </w:r>
      <w:hyperlink r:id="rId2" w:history="1">
        <w:r w:rsidRPr="00EB05C0">
          <w:rPr>
            <w:rStyle w:val="Hyperlink"/>
            <w:rFonts w:hint="cs"/>
            <w:rtl/>
          </w:rPr>
          <w:t>סידרא</w:t>
        </w:r>
      </w:hyperlink>
      <w:r w:rsidR="003116F4">
        <w:rPr>
          <w:rFonts w:hint="cs"/>
          <w:rtl/>
        </w:rPr>
        <w:t xml:space="preserve"> באתר מחלקי המים</w:t>
      </w:r>
      <w:r>
        <w:rPr>
          <w:rFonts w:hint="cs"/>
          <w:rtl/>
        </w:rPr>
        <w:t xml:space="preserve">), מציע שלוש אפשרויות: האחת, שיש כאן שיבוש מ-קע"ה ואז זה מתאים עם הירושלמי ומסכת סופרים המציינים קע"ה סדרים. השנייה, שיש כאן שיבוש מ-תרע"ה והכוונה לפרשיות הפתוחות והסתומות שבתורה. והשלישית, שהמספר רע"ה מתייחס רק לפרשיות הפתוחות. וגם זה לא בדיוק לפי המסורות שבידינו.  </w:t>
      </w:r>
    </w:p>
  </w:footnote>
  <w:footnote w:id="5">
    <w:p w:rsidR="001C1E47" w:rsidRDefault="001C1E47">
      <w:pPr>
        <w:pStyle w:val="a3"/>
        <w:rPr>
          <w:rFonts w:hint="cs"/>
          <w:rtl/>
        </w:rPr>
      </w:pPr>
      <w:r>
        <w:rPr>
          <w:rStyle w:val="a5"/>
        </w:rPr>
        <w:footnoteRef/>
      </w:r>
      <w:r>
        <w:rPr>
          <w:rtl/>
        </w:rPr>
        <w:t xml:space="preserve"> </w:t>
      </w:r>
      <w:r>
        <w:rPr>
          <w:rFonts w:hint="cs"/>
          <w:rtl/>
        </w:rPr>
        <w:t>שוב קרח מתחכם ומשה אינו עונה לו או שקרח ממשיך מיד וקופץ למסקנה.</w:t>
      </w:r>
    </w:p>
  </w:footnote>
  <w:footnote w:id="6">
    <w:p w:rsidR="001C1E47" w:rsidRDefault="001C1E47" w:rsidP="00686CB3">
      <w:pPr>
        <w:pStyle w:val="a3"/>
        <w:rPr>
          <w:rFonts w:hint="cs"/>
        </w:rPr>
      </w:pPr>
      <w:r>
        <w:rPr>
          <w:rStyle w:val="a5"/>
        </w:rPr>
        <w:footnoteRef/>
      </w:r>
      <w:r>
        <w:rPr>
          <w:rtl/>
        </w:rPr>
        <w:t xml:space="preserve"> </w:t>
      </w:r>
      <w:r>
        <w:rPr>
          <w:rFonts w:hint="cs"/>
          <w:rtl/>
        </w:rPr>
        <w:t>דברי התוכחה של אליפז התימני לאיוב: "</w:t>
      </w:r>
      <w:r>
        <w:rPr>
          <w:rtl/>
        </w:rPr>
        <w:t>מַה יִּקָּחֲךָ לִבֶּךָ וּמַה יִּרְזְמוּן עֵינֶיךָ</w:t>
      </w:r>
      <w:r>
        <w:rPr>
          <w:rFonts w:hint="cs"/>
          <w:rtl/>
        </w:rPr>
        <w:t>". יש לב שלוקח חלק במצווה, לקיחה שבאה ממקום טוב ובנדיבות</w:t>
      </w:r>
      <w:r w:rsidR="00BC6F1F">
        <w:rPr>
          <w:rFonts w:hint="cs"/>
          <w:rtl/>
        </w:rPr>
        <w:t>, כמו במשכן</w:t>
      </w:r>
      <w:r>
        <w:rPr>
          <w:rFonts w:hint="cs"/>
          <w:rtl/>
        </w:rPr>
        <w:t>: "</w:t>
      </w:r>
      <w:r>
        <w:rPr>
          <w:rtl/>
        </w:rPr>
        <w:t>וְיִקְחוּ לִי תְּרוּמָה מֵאֵת כָּל אִישׁ אֲשֶׁר יִדְּבֶנּוּ לִבּוֹ</w:t>
      </w:r>
      <w:r>
        <w:rPr>
          <w:rFonts w:hint="cs"/>
          <w:rtl/>
        </w:rPr>
        <w:t>" (</w:t>
      </w:r>
      <w:r>
        <w:rPr>
          <w:rtl/>
        </w:rPr>
        <w:t>שמות כה</w:t>
      </w:r>
      <w:r>
        <w:rPr>
          <w:rFonts w:hint="cs"/>
          <w:rtl/>
        </w:rPr>
        <w:t xml:space="preserve"> לב), "</w:t>
      </w:r>
      <w:r>
        <w:rPr>
          <w:rtl/>
        </w:rPr>
        <w:t>קְחוּ מֵאִתְּכֶם תְּרוּמָה לַה' כֹּל נְדִיב לִבּוֹ יְבִיאֶהָ</w:t>
      </w:r>
      <w:r>
        <w:rPr>
          <w:rFonts w:hint="cs"/>
          <w:rtl/>
        </w:rPr>
        <w:t>" (</w:t>
      </w:r>
      <w:r>
        <w:rPr>
          <w:rtl/>
        </w:rPr>
        <w:t>שמות לה</w:t>
      </w:r>
      <w:r>
        <w:rPr>
          <w:rFonts w:hint="cs"/>
          <w:rtl/>
        </w:rPr>
        <w:t xml:space="preserve"> </w:t>
      </w:r>
      <w:r>
        <w:rPr>
          <w:rtl/>
        </w:rPr>
        <w:t>ה)</w:t>
      </w:r>
      <w:r>
        <w:rPr>
          <w:rFonts w:hint="cs"/>
          <w:rtl/>
        </w:rPr>
        <w:t>, ויש לב שלוקח לפלגנות ולמחלוקת. יש מי שנותן (נוטל) את חלקו במפעל משותף, ויש מי שלוקח (נוטל) את חלקו והולך לו</w:t>
      </w:r>
      <w:r w:rsidR="00BC6F1F">
        <w:rPr>
          <w:rFonts w:hint="cs"/>
          <w:rtl/>
        </w:rPr>
        <w:t xml:space="preserve"> לדרכו</w:t>
      </w:r>
      <w:r>
        <w:rPr>
          <w:rFonts w:hint="cs"/>
          <w:rtl/>
        </w:rPr>
        <w:t>. וכמו שאומרים חז"ל: "הלב יודע עם לעקל אם לעקלקלות" (</w:t>
      </w:r>
      <w:hyperlink r:id="rId3" w:history="1">
        <w:r w:rsidRPr="00C5715D">
          <w:rPr>
            <w:rStyle w:val="Hyperlink"/>
            <w:rFonts w:hint="cs"/>
            <w:rtl/>
          </w:rPr>
          <w:t>בדברינו בת</w:t>
        </w:r>
        <w:r w:rsidRPr="00C5715D">
          <w:rPr>
            <w:rStyle w:val="Hyperlink"/>
            <w:rFonts w:hint="cs"/>
            <w:rtl/>
          </w:rPr>
          <w:t>ש</w:t>
        </w:r>
        <w:r w:rsidRPr="00C5715D">
          <w:rPr>
            <w:rStyle w:val="Hyperlink"/>
            <w:rFonts w:hint="cs"/>
            <w:rtl/>
          </w:rPr>
          <w:t>עה באב</w:t>
        </w:r>
      </w:hyperlink>
      <w:r>
        <w:rPr>
          <w:rFonts w:hint="cs"/>
          <w:rtl/>
        </w:rPr>
        <w:t xml:space="preserve">).  </w:t>
      </w:r>
      <w:r>
        <w:rPr>
          <w:rtl/>
        </w:rPr>
        <w:t xml:space="preserve"> </w:t>
      </w:r>
    </w:p>
  </w:footnote>
  <w:footnote w:id="7">
    <w:p w:rsidR="001C1E47" w:rsidRDefault="001C1E47">
      <w:pPr>
        <w:pStyle w:val="a3"/>
        <w:rPr>
          <w:rFonts w:hint="cs"/>
          <w:rtl/>
        </w:rPr>
      </w:pPr>
      <w:r>
        <w:rPr>
          <w:rStyle w:val="a5"/>
        </w:rPr>
        <w:footnoteRef/>
      </w:r>
      <w:r>
        <w:rPr>
          <w:rtl/>
        </w:rPr>
        <w:t xml:space="preserve"> </w:t>
      </w:r>
      <w:r>
        <w:rPr>
          <w:rFonts w:hint="cs"/>
          <w:rtl/>
        </w:rPr>
        <w:t>היינו ממשפחת הקהתי שנשאו על כתפיהם לא רק את הארון כי אם גם את המנורה, השולחן וכו', כלי הקודש שבפנים.</w:t>
      </w:r>
    </w:p>
  </w:footnote>
  <w:footnote w:id="8">
    <w:p w:rsidR="001C1E47" w:rsidRDefault="001C1E47" w:rsidP="00EC535E">
      <w:pPr>
        <w:pStyle w:val="a3"/>
        <w:rPr>
          <w:rFonts w:hint="cs"/>
          <w:rtl/>
        </w:rPr>
      </w:pPr>
      <w:r>
        <w:rPr>
          <w:rStyle w:val="a5"/>
        </w:rPr>
        <w:footnoteRef/>
      </w:r>
      <w:r>
        <w:rPr>
          <w:rtl/>
        </w:rPr>
        <w:t xml:space="preserve"> </w:t>
      </w:r>
      <w:r>
        <w:rPr>
          <w:rFonts w:hint="cs"/>
          <w:rtl/>
        </w:rPr>
        <w:t xml:space="preserve">כאן הטלית שכולה תכלת הופכת למעשה בפועל (בניגוד לבית שמלא ספרים שנשאר בגדר ניגוח מילולי/פלפולי). קרח ומאתיים חמישים האנשים שהקהיל סביבו באים עטופים בטליתות שכולן תכלת ועומדים מול משה ואח"כ מול אהרון וקוראים תיגר על מנהיגותם. מכאן צמח הכינוי "טלית שכולה תכלת" לאדם שמתחזה כלמדן וצדיק שהאמת והצדק נר לרגליו, </w:t>
      </w:r>
      <w:r w:rsidR="001F3E25">
        <w:rPr>
          <w:rFonts w:hint="cs"/>
          <w:rtl/>
        </w:rPr>
        <w:t>וב</w:t>
      </w:r>
      <w:r>
        <w:rPr>
          <w:rFonts w:hint="cs"/>
          <w:rtl/>
        </w:rPr>
        <w:t xml:space="preserve">עצם </w:t>
      </w:r>
      <w:r w:rsidR="001F3E25">
        <w:rPr>
          <w:rFonts w:hint="cs"/>
          <w:rtl/>
        </w:rPr>
        <w:t xml:space="preserve">אינו אלא </w:t>
      </w:r>
      <w:r>
        <w:rPr>
          <w:rFonts w:hint="cs"/>
          <w:rtl/>
        </w:rPr>
        <w:t xml:space="preserve">מחפש שררה וכבוד. </w:t>
      </w:r>
      <w:r w:rsidR="007723DB">
        <w:rPr>
          <w:rFonts w:hint="cs"/>
          <w:rtl/>
        </w:rPr>
        <w:t>ראו</w:t>
      </w:r>
      <w:r>
        <w:rPr>
          <w:rFonts w:hint="cs"/>
          <w:rtl/>
        </w:rPr>
        <w:t xml:space="preserve"> שם בהמשך המדרש שמשה מנסה לפייס אותם והמדרש מדגיש שהתורה חסה על כבודם ולא פרסמה את שמותם, אבל כל זה ללא הועיל. משעה שעטה אדם על עצמו טלית שכולה תכלת, קשה כבר לדבר על לבו, על הלב שכבר נפלג והלך בדרך משלו.</w:t>
      </w:r>
      <w:r w:rsidR="00EC535E">
        <w:rPr>
          <w:rFonts w:hint="cs"/>
          <w:rtl/>
        </w:rPr>
        <w:t xml:space="preserve"> (השוו עם הביטוי "נ</w:t>
      </w:r>
      <w:r w:rsidR="00EC535E">
        <w:rPr>
          <w:rtl/>
        </w:rPr>
        <w:t>תמנה אדם בראש ונטל טלית</w:t>
      </w:r>
      <w:r w:rsidR="00EC535E">
        <w:rPr>
          <w:rFonts w:hint="cs"/>
          <w:rtl/>
        </w:rPr>
        <w:t xml:space="preserve">" בשמות רבה </w:t>
      </w:r>
      <w:r w:rsidR="00EC535E">
        <w:rPr>
          <w:rtl/>
        </w:rPr>
        <w:t>כז ט</w:t>
      </w:r>
      <w:r w:rsidR="00EC535E">
        <w:rPr>
          <w:rFonts w:hint="cs"/>
          <w:rtl/>
        </w:rPr>
        <w:t xml:space="preserve"> פרשת יתרו).</w:t>
      </w:r>
    </w:p>
  </w:footnote>
  <w:footnote w:id="9">
    <w:p w:rsidR="001C1E47" w:rsidRDefault="001C1E47" w:rsidP="00BC6F1F">
      <w:pPr>
        <w:pStyle w:val="a3"/>
        <w:rPr>
          <w:rFonts w:hint="cs"/>
          <w:rtl/>
        </w:rPr>
      </w:pPr>
      <w:r>
        <w:rPr>
          <w:rStyle w:val="a5"/>
        </w:rPr>
        <w:footnoteRef/>
      </w:r>
      <w:r>
        <w:rPr>
          <w:rtl/>
        </w:rPr>
        <w:t xml:space="preserve"> </w:t>
      </w:r>
      <w:r>
        <w:rPr>
          <w:rFonts w:hint="cs"/>
          <w:rtl/>
        </w:rPr>
        <w:t>גם במדרש במדבר רבה הנ"ל, בסימן ב שם</w:t>
      </w:r>
      <w:r>
        <w:rPr>
          <w:rFonts w:cs="David"/>
          <w:rtl/>
        </w:rPr>
        <w:t>,</w:t>
      </w:r>
      <w:r>
        <w:rPr>
          <w:rFonts w:hint="cs"/>
          <w:rtl/>
        </w:rPr>
        <w:t xml:space="preserve"> נזכר עניין הקנאה של קרח בחלוקת התפקידים בתוך משפחת הקהתי בין ארבעת הבנים של קהת אבי המשפחה, אלא ששם מובא עניין זה בדרשה נפרדת ואילו כאן יש המשכיות ברורה מעניין </w:t>
      </w:r>
      <w:r w:rsidR="00BC6F1F">
        <w:rPr>
          <w:rFonts w:hint="cs"/>
          <w:rtl/>
        </w:rPr>
        <w:t xml:space="preserve">הקנאה, </w:t>
      </w:r>
      <w:r>
        <w:rPr>
          <w:rFonts w:hint="cs"/>
          <w:rtl/>
        </w:rPr>
        <w:t>השררה והמינויים לתפקידים</w:t>
      </w:r>
      <w:r w:rsidR="00BC6F1F">
        <w:rPr>
          <w:rFonts w:hint="cs"/>
          <w:rtl/>
        </w:rPr>
        <w:t>,</w:t>
      </w:r>
      <w:r>
        <w:rPr>
          <w:rFonts w:hint="cs"/>
          <w:rtl/>
        </w:rPr>
        <w:t xml:space="preserve"> ל</w:t>
      </w:r>
      <w:r w:rsidR="00BC6F1F">
        <w:rPr>
          <w:rFonts w:hint="cs"/>
          <w:rtl/>
        </w:rPr>
        <w:t>'</w:t>
      </w:r>
      <w:r>
        <w:rPr>
          <w:rFonts w:hint="cs"/>
          <w:rtl/>
        </w:rPr>
        <w:t>שאלות הלכתיות</w:t>
      </w:r>
      <w:r w:rsidR="00BC6F1F">
        <w:rPr>
          <w:rFonts w:hint="cs"/>
          <w:rtl/>
        </w:rPr>
        <w:t>'</w:t>
      </w:r>
      <w:r>
        <w:rPr>
          <w:rFonts w:hint="cs"/>
          <w:rtl/>
        </w:rPr>
        <w:t xml:space="preserve"> שקרח מערים על משה. כאן, הקשר הוא ברור יותר, בפרט במילים: "הריני </w:t>
      </w:r>
      <w:r>
        <w:rPr>
          <w:rtl/>
        </w:rPr>
        <w:t>חולק ומבטל כל מה שעשה</w:t>
      </w:r>
      <w:r>
        <w:rPr>
          <w:rFonts w:hint="cs"/>
          <w:rtl/>
        </w:rPr>
        <w:t xml:space="preserve"> ... קפץ קרח ואמר למשה וכו' ". כל הטיעונים הלמדניים כביכול אינם אלא כיסוי לקנאה אישית והתורה </w:t>
      </w:r>
      <w:r>
        <w:rPr>
          <w:rtl/>
        </w:rPr>
        <w:t>–</w:t>
      </w:r>
      <w:r>
        <w:rPr>
          <w:rFonts w:hint="cs"/>
          <w:rtl/>
        </w:rPr>
        <w:t xml:space="preserve"> קרדום לחפור בה (ומי יודע כמה היו כאלה בתולדות עמנו במרוצת הדורות). למה לא טוען קרח את ענייני השררה בגלוי כמו שעשו דתן ואבירם? מה פשר המריבות הפנימיות בחוג המצומצם של אליטת הלויים עבור כלל העם? מדוע נגררו 'גדולי ישראל' משאר השבטים</w:t>
      </w:r>
      <w:r w:rsidR="007D4854">
        <w:rPr>
          <w:rFonts w:hint="cs"/>
          <w:rtl/>
        </w:rPr>
        <w:t>,</w:t>
      </w:r>
      <w:r>
        <w:rPr>
          <w:rFonts w:hint="cs"/>
          <w:rtl/>
        </w:rPr>
        <w:t xml:space="preserve"> </w:t>
      </w:r>
      <w:r w:rsidR="00EC535E">
        <w:rPr>
          <w:rFonts w:hint="cs"/>
          <w:rtl/>
        </w:rPr>
        <w:t>הם שנבחרו לשאת את ארון הברית על כתפיהם</w:t>
      </w:r>
      <w:r w:rsidR="007D4854">
        <w:rPr>
          <w:rFonts w:hint="cs"/>
          <w:rtl/>
        </w:rPr>
        <w:t>,</w:t>
      </w:r>
      <w:r w:rsidR="00EC535E">
        <w:rPr>
          <w:rFonts w:hint="cs"/>
          <w:rtl/>
        </w:rPr>
        <w:t xml:space="preserve"> </w:t>
      </w:r>
      <w:r>
        <w:rPr>
          <w:rFonts w:hint="cs"/>
          <w:rtl/>
        </w:rPr>
        <w:t xml:space="preserve">לריב הפנימי של משפחת קהת? מדוע הם משתכנעים לעטות עליהם בפועל את הטלית שכולה תכלת? נראה שנגררנו לנושא אחר ועכ"פ שני המדרשים משלימים זה את זה, או שיש לקרוא את מדרש במדבר רבה </w:t>
      </w:r>
      <w:r w:rsidR="00BC6F1F">
        <w:rPr>
          <w:rFonts w:hint="cs"/>
          <w:rtl/>
        </w:rPr>
        <w:t xml:space="preserve">ברצף </w:t>
      </w:r>
      <w:r>
        <w:rPr>
          <w:rFonts w:hint="cs"/>
          <w:rtl/>
        </w:rPr>
        <w:t xml:space="preserve">החל מסימן ב ולא כמו שהבאנו מסימן ג לעיל. </w:t>
      </w:r>
      <w:r w:rsidR="007723DB">
        <w:rPr>
          <w:rFonts w:hint="cs"/>
          <w:rtl/>
        </w:rPr>
        <w:t>ראו</w:t>
      </w:r>
      <w:r>
        <w:rPr>
          <w:rFonts w:hint="cs"/>
          <w:rtl/>
        </w:rPr>
        <w:t xml:space="preserve"> איך רש"י בפירושו לפרשה יוצר מהכל עניין אחד.</w:t>
      </w:r>
    </w:p>
  </w:footnote>
  <w:footnote w:id="10">
    <w:p w:rsidR="001C1E47" w:rsidRDefault="001C1E47" w:rsidP="00536427">
      <w:pPr>
        <w:pStyle w:val="a3"/>
        <w:rPr>
          <w:rFonts w:hint="cs"/>
          <w:rtl/>
        </w:rPr>
      </w:pPr>
      <w:r>
        <w:rPr>
          <w:rStyle w:val="a5"/>
        </w:rPr>
        <w:footnoteRef/>
      </w:r>
      <w:r>
        <w:rPr>
          <w:rtl/>
        </w:rPr>
        <w:t xml:space="preserve"> </w:t>
      </w:r>
      <w:r>
        <w:rPr>
          <w:rFonts w:hint="cs"/>
          <w:rtl/>
        </w:rPr>
        <w:t>זה הקשר בין סוף פרשת שלח לך הסמוכה המסתיימת במצוות ציצית (</w:t>
      </w:r>
      <w:r w:rsidR="007723DB">
        <w:rPr>
          <w:rFonts w:hint="cs"/>
          <w:rtl/>
        </w:rPr>
        <w:t>ראו</w:t>
      </w:r>
      <w:r>
        <w:rPr>
          <w:rFonts w:hint="cs"/>
          <w:rtl/>
        </w:rPr>
        <w:t xml:space="preserve"> דברינו </w:t>
      </w:r>
      <w:hyperlink r:id="rId4" w:history="1">
        <w:r w:rsidRPr="0061225C">
          <w:rPr>
            <w:rStyle w:val="Hyperlink"/>
            <w:rFonts w:hint="cs"/>
            <w:rtl/>
          </w:rPr>
          <w:t>מצוות ציצית</w:t>
        </w:r>
      </w:hyperlink>
      <w:r>
        <w:rPr>
          <w:rFonts w:hint="cs"/>
          <w:rtl/>
        </w:rPr>
        <w:t xml:space="preserve"> שם), ובין עניין טלית שכולה תכלת במדרשים על קרח. וכבר עמדו על כך פרשנים ודרשנים רבים. </w:t>
      </w:r>
      <w:r w:rsidR="007723DB">
        <w:rPr>
          <w:rFonts w:hint="cs"/>
          <w:rtl/>
        </w:rPr>
        <w:t>ראו</w:t>
      </w:r>
      <w:r>
        <w:rPr>
          <w:rFonts w:hint="cs"/>
          <w:rtl/>
        </w:rPr>
        <w:t xml:space="preserve"> למשל </w:t>
      </w:r>
      <w:r>
        <w:rPr>
          <w:rtl/>
        </w:rPr>
        <w:t>דעת זקנים מבעלי התוספות במדבר</w:t>
      </w:r>
      <w:r>
        <w:rPr>
          <w:rFonts w:hint="cs"/>
          <w:rtl/>
        </w:rPr>
        <w:t xml:space="preserve"> טז א: "</w:t>
      </w:r>
      <w:r>
        <w:rPr>
          <w:rtl/>
        </w:rPr>
        <w:t>ולכך נסמכה פרשת ציצית לכאן לו</w:t>
      </w:r>
      <w:r>
        <w:rPr>
          <w:rFonts w:hint="cs"/>
          <w:rtl/>
        </w:rPr>
        <w:t>מר</w:t>
      </w:r>
      <w:r>
        <w:rPr>
          <w:rtl/>
        </w:rPr>
        <w:t xml:space="preserve"> לך שעל ידי תכלת הוחזק המחלוקת</w:t>
      </w:r>
      <w:r>
        <w:rPr>
          <w:rFonts w:hint="cs"/>
          <w:rtl/>
        </w:rPr>
        <w:t xml:space="preserve">". </w:t>
      </w:r>
      <w:r w:rsidR="00536427">
        <w:rPr>
          <w:rFonts w:hint="cs"/>
          <w:rtl/>
        </w:rPr>
        <w:t>וב</w:t>
      </w:r>
      <w:r w:rsidR="00536427">
        <w:rPr>
          <w:rtl/>
        </w:rPr>
        <w:t>פסיקתא זוטרתא (לקח טוב) במדבר פרשת קרח</w:t>
      </w:r>
      <w:r w:rsidR="00536427">
        <w:rPr>
          <w:rFonts w:hint="cs"/>
          <w:rtl/>
        </w:rPr>
        <w:t>, שמתאר את כל המדרש שלהלן בתמצית: "</w:t>
      </w:r>
      <w:r w:rsidR="00536427">
        <w:rPr>
          <w:rtl/>
        </w:rPr>
        <w:t>ולמה נסמכה פרשת פורענות דקרח לפרשת ציצית</w:t>
      </w:r>
      <w:r w:rsidR="00536427">
        <w:rPr>
          <w:rFonts w:hint="cs"/>
          <w:rtl/>
        </w:rPr>
        <w:t>?</w:t>
      </w:r>
      <w:r w:rsidR="00536427">
        <w:rPr>
          <w:rtl/>
        </w:rPr>
        <w:t xml:space="preserve"> שכיון שאמר משה לישראל (במדבר טו) ועשו להם ציצית הלך ואמר לאשתו</w:t>
      </w:r>
      <w:r w:rsidR="00536427">
        <w:rPr>
          <w:rFonts w:hint="cs"/>
          <w:rtl/>
        </w:rPr>
        <w:t>:</w:t>
      </w:r>
      <w:r w:rsidR="00536427">
        <w:rPr>
          <w:rtl/>
        </w:rPr>
        <w:t xml:space="preserve"> ראי שחידש לנו משה מצוה אחרת לעשות ציצית על כנפי בגדינו ולתת על ציצית הכנף פתיל תכלת. אמרה לו הריני עושה לך טלית כולה של תכלת</w:t>
      </w:r>
      <w:r w:rsidR="00536427">
        <w:rPr>
          <w:rFonts w:hint="cs"/>
          <w:rtl/>
        </w:rPr>
        <w:t xml:space="preserve"> וכו' "</w:t>
      </w:r>
      <w:r w:rsidR="00536427">
        <w:rPr>
          <w:rtl/>
        </w:rPr>
        <w:t xml:space="preserve">. </w:t>
      </w:r>
      <w:r>
        <w:rPr>
          <w:rFonts w:hint="cs"/>
          <w:rtl/>
        </w:rPr>
        <w:t>כאן, התיאור הוא יותר ציורי. קרח חוזר משמיעת פרשת השבוע (אשתו כנראה נשארה בבית) ומספר לה מה קראו שם בתורה. כך נוצרה פרשת קרח בצמוד לפרשת שלח לך.</w:t>
      </w:r>
    </w:p>
  </w:footnote>
  <w:footnote w:id="11">
    <w:p w:rsidR="001C1E47" w:rsidRDefault="001C1E47" w:rsidP="00F9092A">
      <w:pPr>
        <w:pStyle w:val="a3"/>
        <w:rPr>
          <w:rFonts w:hint="cs"/>
        </w:rPr>
      </w:pPr>
      <w:r>
        <w:rPr>
          <w:rStyle w:val="a5"/>
        </w:rPr>
        <w:footnoteRef/>
      </w:r>
      <w:r>
        <w:rPr>
          <w:rtl/>
        </w:rPr>
        <w:t xml:space="preserve"> </w:t>
      </w:r>
      <w:r>
        <w:rPr>
          <w:rFonts w:hint="cs"/>
          <w:rtl/>
        </w:rPr>
        <w:t>ומי צריך את פתיל התכלת על הכנף?</w:t>
      </w:r>
    </w:p>
  </w:footnote>
  <w:footnote w:id="12">
    <w:p w:rsidR="001C1E47" w:rsidRDefault="001C1E47" w:rsidP="00BC6F1F">
      <w:pPr>
        <w:pStyle w:val="a3"/>
        <w:rPr>
          <w:rFonts w:hint="cs"/>
          <w:rtl/>
        </w:rPr>
      </w:pPr>
      <w:r>
        <w:rPr>
          <w:rStyle w:val="a5"/>
        </w:rPr>
        <w:footnoteRef/>
      </w:r>
      <w:r>
        <w:rPr>
          <w:rtl/>
        </w:rPr>
        <w:t xml:space="preserve"> </w:t>
      </w:r>
      <w:r>
        <w:rPr>
          <w:rFonts w:hint="cs"/>
          <w:rtl/>
        </w:rPr>
        <w:t>לפי נוסח זה, קרח לא פותח ב</w:t>
      </w:r>
      <w:r w:rsidR="00BC6F1F">
        <w:rPr>
          <w:rFonts w:hint="cs"/>
          <w:rtl/>
        </w:rPr>
        <w:t>דיבור</w:t>
      </w:r>
      <w:r>
        <w:rPr>
          <w:rFonts w:hint="cs"/>
          <w:rtl/>
        </w:rPr>
        <w:t>, אלא נעמד לפני משה ומחכה שמשה יפנה אליו כפי שאכן קורה. אולי גם זה חלק מעצת אשתו.</w:t>
      </w:r>
    </w:p>
  </w:footnote>
  <w:footnote w:id="13">
    <w:p w:rsidR="001C1E47" w:rsidRDefault="001C1E47" w:rsidP="00BC6F1F">
      <w:pPr>
        <w:pStyle w:val="a3"/>
        <w:rPr>
          <w:rFonts w:hint="cs"/>
        </w:rPr>
      </w:pPr>
      <w:r>
        <w:rPr>
          <w:rStyle w:val="a5"/>
        </w:rPr>
        <w:footnoteRef/>
      </w:r>
      <w:r>
        <w:rPr>
          <w:rtl/>
        </w:rPr>
        <w:t xml:space="preserve"> </w:t>
      </w:r>
      <w:r w:rsidR="00BC6F1F">
        <w:rPr>
          <w:rFonts w:hint="cs"/>
          <w:rtl/>
        </w:rPr>
        <w:t xml:space="preserve">שני גדילי פתיל תכלת ואני גדילים הרבה. </w:t>
      </w:r>
      <w:r>
        <w:rPr>
          <w:rFonts w:hint="cs"/>
          <w:rtl/>
        </w:rPr>
        <w:t>משה לא עונה וקרח ממשיך לטיעון הבא.</w:t>
      </w:r>
    </w:p>
  </w:footnote>
  <w:footnote w:id="14">
    <w:p w:rsidR="00536427" w:rsidRDefault="00536427" w:rsidP="00BC6F1F">
      <w:pPr>
        <w:pStyle w:val="a3"/>
        <w:rPr>
          <w:rFonts w:hint="cs"/>
        </w:rPr>
      </w:pPr>
      <w:r>
        <w:rPr>
          <w:rStyle w:val="a5"/>
        </w:rPr>
        <w:footnoteRef/>
      </w:r>
      <w:r>
        <w:rPr>
          <w:rtl/>
        </w:rPr>
        <w:t xml:space="preserve"> </w:t>
      </w:r>
      <w:r>
        <w:rPr>
          <w:rFonts w:hint="cs"/>
          <w:rtl/>
        </w:rPr>
        <w:t>יש מספר הבדלים מעניינים בין הנוסח הזה ובין נוסח תנחומא/ילמדנו לעיל שהקורא החרוץ ימצאם בנקל. אך נראה שההבדל המרכזי הוא כפול. הכנסת עושרו של</w:t>
      </w:r>
      <w:r w:rsidR="00881220">
        <w:rPr>
          <w:rFonts w:hint="cs"/>
          <w:rtl/>
        </w:rPr>
        <w:t xml:space="preserve"> </w:t>
      </w:r>
      <w:r>
        <w:rPr>
          <w:rFonts w:hint="cs"/>
          <w:rtl/>
        </w:rPr>
        <w:t>קרח ל</w:t>
      </w:r>
      <w:r w:rsidR="00C37285">
        <w:rPr>
          <w:rFonts w:hint="cs"/>
          <w:rtl/>
        </w:rPr>
        <w:t>דרשה</w:t>
      </w:r>
      <w:r>
        <w:rPr>
          <w:rFonts w:hint="cs"/>
          <w:rtl/>
        </w:rPr>
        <w:t xml:space="preserve"> (שזה נושא אחר מנין התעשר קרח והפך לסמל של עושר) ומקומה הדומיננטי של אשתו של קרח בפרשה. האשה היא </w:t>
      </w:r>
      <w:r w:rsidR="00AD42EF">
        <w:rPr>
          <w:rFonts w:hint="cs"/>
          <w:rtl/>
        </w:rPr>
        <w:t xml:space="preserve">"כמובן" </w:t>
      </w:r>
      <w:r>
        <w:rPr>
          <w:rFonts w:hint="cs"/>
          <w:rtl/>
        </w:rPr>
        <w:t>הגורם המסית (שהרי "קרח פקח היה ומה ראה לשטות זו")</w:t>
      </w:r>
      <w:r w:rsidR="00C37285">
        <w:rPr>
          <w:rFonts w:hint="cs"/>
          <w:rtl/>
        </w:rPr>
        <w:t xml:space="preserve"> -</w:t>
      </w:r>
      <w:r>
        <w:rPr>
          <w:rFonts w:hint="cs"/>
          <w:rtl/>
        </w:rPr>
        <w:t xml:space="preserve"> מה שבא אולי לסנגר מעט על קרח. </w:t>
      </w:r>
      <w:r w:rsidR="007723DB">
        <w:rPr>
          <w:rFonts w:hint="cs"/>
          <w:rtl/>
        </w:rPr>
        <w:t>ראו</w:t>
      </w:r>
      <w:r>
        <w:rPr>
          <w:rFonts w:hint="cs"/>
          <w:rtl/>
        </w:rPr>
        <w:t xml:space="preserve"> גם </w:t>
      </w:r>
      <w:r w:rsidRPr="003F3908">
        <w:rPr>
          <w:rFonts w:hint="eastAsia"/>
          <w:rtl/>
          <w:lang w:eastAsia="en-US"/>
        </w:rPr>
        <w:t>מסכת</w:t>
      </w:r>
      <w:r w:rsidRPr="003F3908">
        <w:rPr>
          <w:rtl/>
          <w:lang w:eastAsia="en-US"/>
        </w:rPr>
        <w:t xml:space="preserve"> </w:t>
      </w:r>
      <w:r w:rsidRPr="003F3908">
        <w:rPr>
          <w:rFonts w:hint="eastAsia"/>
          <w:rtl/>
          <w:lang w:eastAsia="en-US"/>
        </w:rPr>
        <w:t>סנהדרין</w:t>
      </w:r>
      <w:r w:rsidRPr="003F3908">
        <w:rPr>
          <w:rtl/>
          <w:lang w:eastAsia="en-US"/>
        </w:rPr>
        <w:t xml:space="preserve"> </w:t>
      </w:r>
      <w:r w:rsidRPr="003F3908">
        <w:rPr>
          <w:rFonts w:hint="eastAsia"/>
          <w:rtl/>
          <w:lang w:eastAsia="en-US"/>
        </w:rPr>
        <w:t>דף</w:t>
      </w:r>
      <w:r w:rsidRPr="003F3908">
        <w:rPr>
          <w:rtl/>
          <w:lang w:eastAsia="en-US"/>
        </w:rPr>
        <w:t xml:space="preserve"> </w:t>
      </w:r>
      <w:r w:rsidRPr="003F3908">
        <w:rPr>
          <w:rFonts w:hint="eastAsia"/>
          <w:rtl/>
          <w:lang w:eastAsia="en-US"/>
        </w:rPr>
        <w:t>קי</w:t>
      </w:r>
      <w:r w:rsidRPr="003F3908">
        <w:rPr>
          <w:rtl/>
          <w:lang w:eastAsia="en-US"/>
        </w:rPr>
        <w:t xml:space="preserve"> </w:t>
      </w:r>
      <w:r w:rsidRPr="003F3908">
        <w:rPr>
          <w:rFonts w:hint="eastAsia"/>
          <w:rtl/>
          <w:lang w:eastAsia="en-US"/>
        </w:rPr>
        <w:t>עמוד</w:t>
      </w:r>
      <w:r w:rsidRPr="003F3908">
        <w:rPr>
          <w:rtl/>
          <w:lang w:eastAsia="en-US"/>
        </w:rPr>
        <w:t xml:space="preserve"> </w:t>
      </w:r>
      <w:r w:rsidRPr="003F3908">
        <w:rPr>
          <w:rFonts w:hint="eastAsia"/>
          <w:rtl/>
          <w:lang w:eastAsia="en-US"/>
        </w:rPr>
        <w:t>א</w:t>
      </w:r>
      <w:r>
        <w:rPr>
          <w:rFonts w:hint="cs"/>
          <w:rtl/>
          <w:lang w:eastAsia="en-US"/>
        </w:rPr>
        <w:t xml:space="preserve"> (בתרגום לעברית: "</w:t>
      </w:r>
      <w:r w:rsidRPr="003F3908">
        <w:rPr>
          <w:rFonts w:hint="eastAsia"/>
          <w:rtl/>
          <w:lang w:eastAsia="en-US"/>
        </w:rPr>
        <w:t>א</w:t>
      </w:r>
      <w:r w:rsidRPr="003F3908">
        <w:rPr>
          <w:rFonts w:hint="cs"/>
          <w:rtl/>
          <w:lang w:eastAsia="en-US"/>
        </w:rPr>
        <w:t xml:space="preserve">שתו של </w:t>
      </w:r>
      <w:r w:rsidRPr="003F3908">
        <w:rPr>
          <w:rFonts w:hint="eastAsia"/>
          <w:rtl/>
          <w:lang w:eastAsia="en-US"/>
        </w:rPr>
        <w:t>קרח</w:t>
      </w:r>
      <w:r w:rsidRPr="003F3908">
        <w:rPr>
          <w:rtl/>
          <w:lang w:eastAsia="en-US"/>
        </w:rPr>
        <w:t xml:space="preserve"> </w:t>
      </w:r>
      <w:r w:rsidRPr="003F3908">
        <w:rPr>
          <w:rFonts w:hint="eastAsia"/>
          <w:rtl/>
          <w:lang w:eastAsia="en-US"/>
        </w:rPr>
        <w:t>אמרה</w:t>
      </w:r>
      <w:r w:rsidRPr="003F3908">
        <w:rPr>
          <w:rtl/>
          <w:lang w:eastAsia="en-US"/>
        </w:rPr>
        <w:t xml:space="preserve"> </w:t>
      </w:r>
      <w:r w:rsidRPr="003F3908">
        <w:rPr>
          <w:rFonts w:hint="eastAsia"/>
          <w:rtl/>
          <w:lang w:eastAsia="en-US"/>
        </w:rPr>
        <w:t>ל</w:t>
      </w:r>
      <w:r w:rsidRPr="003F3908">
        <w:rPr>
          <w:rFonts w:hint="cs"/>
          <w:rtl/>
          <w:lang w:eastAsia="en-US"/>
        </w:rPr>
        <w:t>ו: ראה מה מ</w:t>
      </w:r>
      <w:r>
        <w:rPr>
          <w:rFonts w:hint="cs"/>
          <w:rtl/>
          <w:lang w:eastAsia="en-US"/>
        </w:rPr>
        <w:t>ש</w:t>
      </w:r>
      <w:r w:rsidRPr="003F3908">
        <w:rPr>
          <w:rFonts w:hint="cs"/>
          <w:rtl/>
          <w:lang w:eastAsia="en-US"/>
        </w:rPr>
        <w:t xml:space="preserve">ה עושה! הוא </w:t>
      </w:r>
      <w:r w:rsidRPr="003F3908">
        <w:rPr>
          <w:rtl/>
          <w:lang w:eastAsia="en-US"/>
        </w:rPr>
        <w:t>–</w:t>
      </w:r>
      <w:r w:rsidRPr="003F3908">
        <w:rPr>
          <w:rFonts w:hint="cs"/>
          <w:rtl/>
          <w:lang w:eastAsia="en-US"/>
        </w:rPr>
        <w:t xml:space="preserve"> מלך. את אחיו עשה כהן גדול. את בני אחיו עשה סגני</w:t>
      </w:r>
      <w:r>
        <w:rPr>
          <w:rFonts w:hint="cs"/>
          <w:rtl/>
        </w:rPr>
        <w:t xml:space="preserve"> כהונה וכו' "</w:t>
      </w:r>
      <w:r w:rsidR="00C37285">
        <w:rPr>
          <w:rFonts w:hint="cs"/>
          <w:rtl/>
        </w:rPr>
        <w:t>)</w:t>
      </w:r>
      <w:r>
        <w:rPr>
          <w:rFonts w:hint="cs"/>
          <w:rtl/>
        </w:rPr>
        <w:t xml:space="preserve">. </w:t>
      </w:r>
      <w:r w:rsidR="007723DB">
        <w:rPr>
          <w:rFonts w:hint="cs"/>
          <w:rtl/>
        </w:rPr>
        <w:t>ראו</w:t>
      </w:r>
      <w:r w:rsidR="00BC6F1F">
        <w:rPr>
          <w:rFonts w:hint="cs"/>
          <w:rtl/>
        </w:rPr>
        <w:t xml:space="preserve"> גם </w:t>
      </w:r>
      <w:r>
        <w:rPr>
          <w:rFonts w:hint="cs"/>
          <w:rtl/>
        </w:rPr>
        <w:t>ההשוואה שם עם אשתו של און בן פלת</w:t>
      </w:r>
      <w:r w:rsidR="007D4854">
        <w:rPr>
          <w:rFonts w:hint="cs"/>
          <w:rtl/>
        </w:rPr>
        <w:t xml:space="preserve"> שהצילה אותו מהמשך המחלוקת</w:t>
      </w:r>
      <w:r>
        <w:rPr>
          <w:rFonts w:hint="cs"/>
          <w:rtl/>
        </w:rPr>
        <w:t>: "</w:t>
      </w:r>
      <w:r>
        <w:rPr>
          <w:rtl/>
        </w:rPr>
        <w:t>היינו דכתיב</w:t>
      </w:r>
      <w:r>
        <w:rPr>
          <w:rFonts w:hint="cs"/>
          <w:rtl/>
        </w:rPr>
        <w:t>:</w:t>
      </w:r>
      <w:r>
        <w:rPr>
          <w:rtl/>
        </w:rPr>
        <w:t xml:space="preserve"> חכמות נשים בנתה ביתה - זו אשתו של און בן פלת, ואולת בידה תהרסנה - זו אשתו של קרח</w:t>
      </w:r>
      <w:r>
        <w:rPr>
          <w:rFonts w:hint="cs"/>
          <w:rtl/>
        </w:rPr>
        <w:t xml:space="preserve">". וכבר הרחבנו לדון בחלקן של הנשים בפרשה זו ובאחרות בדברינו </w:t>
      </w:r>
      <w:hyperlink r:id="rId5" w:history="1">
        <w:r w:rsidRPr="00BC6F1F">
          <w:rPr>
            <w:rStyle w:val="Hyperlink"/>
            <w:rFonts w:hint="cs"/>
            <w:rtl/>
          </w:rPr>
          <w:t>נשים חכמות</w:t>
        </w:r>
      </w:hyperlink>
      <w:r>
        <w:rPr>
          <w:rFonts w:hint="cs"/>
          <w:rtl/>
        </w:rPr>
        <w:t xml:space="preserve"> בפרשה זו. לעומת זאת, </w:t>
      </w:r>
      <w:r w:rsidR="007723DB">
        <w:rPr>
          <w:rFonts w:hint="cs"/>
          <w:rtl/>
        </w:rPr>
        <w:t>ראו</w:t>
      </w:r>
      <w:r>
        <w:rPr>
          <w:rFonts w:hint="cs"/>
          <w:rtl/>
        </w:rPr>
        <w:t xml:space="preserve"> </w:t>
      </w:r>
      <w:r w:rsidR="00C37285">
        <w:rPr>
          <w:rFonts w:hint="cs"/>
          <w:rtl/>
        </w:rPr>
        <w:t xml:space="preserve">הדרשות על </w:t>
      </w:r>
      <w:r>
        <w:rPr>
          <w:rFonts w:hint="cs"/>
          <w:rtl/>
        </w:rPr>
        <w:t>כוחה של אשתו של קרח ודמותה החיובית שהצילה את בניה מהגיהינום: "</w:t>
      </w:r>
      <w:r>
        <w:rPr>
          <w:rtl/>
        </w:rPr>
        <w:t>אמרו רבותינו</w:t>
      </w:r>
      <w:r>
        <w:rPr>
          <w:rFonts w:hint="cs"/>
          <w:rtl/>
        </w:rPr>
        <w:t>:</w:t>
      </w:r>
      <w:r>
        <w:rPr>
          <w:rtl/>
        </w:rPr>
        <w:t xml:space="preserve"> אשתו של קרח כשירדה לגיהנם כיבת אותה</w:t>
      </w:r>
      <w:r>
        <w:rPr>
          <w:rFonts w:hint="cs"/>
          <w:rtl/>
        </w:rPr>
        <w:t>" (</w:t>
      </w:r>
      <w:r>
        <w:rPr>
          <w:rtl/>
        </w:rPr>
        <w:t>במדבר רבה יח</w:t>
      </w:r>
      <w:r>
        <w:rPr>
          <w:rFonts w:hint="cs"/>
          <w:rtl/>
        </w:rPr>
        <w:t xml:space="preserve"> טו). וגם על כך הרחבנו בדברינו </w:t>
      </w:r>
      <w:hyperlink r:id="rId6" w:history="1">
        <w:r w:rsidRPr="00BC6F1F">
          <w:rPr>
            <w:rStyle w:val="Hyperlink"/>
            <w:rFonts w:hint="cs"/>
            <w:rtl/>
          </w:rPr>
          <w:t>בני קרח לא מתו</w:t>
        </w:r>
      </w:hyperlink>
      <w:r>
        <w:rPr>
          <w:rFonts w:hint="cs"/>
          <w:rtl/>
        </w:rPr>
        <w:t xml:space="preserve"> בפרשה זו.</w:t>
      </w:r>
    </w:p>
  </w:footnote>
  <w:footnote w:id="15">
    <w:p w:rsidR="00EE47F7" w:rsidRDefault="00EE47F7">
      <w:pPr>
        <w:pStyle w:val="a3"/>
        <w:rPr>
          <w:rFonts w:hint="cs"/>
          <w:rtl/>
        </w:rPr>
      </w:pPr>
      <w:r>
        <w:rPr>
          <w:rStyle w:val="a5"/>
        </w:rPr>
        <w:footnoteRef/>
      </w:r>
      <w:r>
        <w:rPr>
          <w:rtl/>
        </w:rPr>
        <w:t xml:space="preserve"> </w:t>
      </w:r>
      <w:r w:rsidRPr="00EE47F7">
        <w:rPr>
          <w:rFonts w:hint="cs"/>
          <w:rtl/>
        </w:rPr>
        <w:t>הציצית מסמלת את המעשה ("וראיתם אותו וזכרתם וכו'</w:t>
      </w:r>
      <w:r w:rsidR="00AE0526">
        <w:rPr>
          <w:rFonts w:hint="cs"/>
          <w:rtl/>
        </w:rPr>
        <w:t xml:space="preserve"> </w:t>
      </w:r>
      <w:r w:rsidRPr="00EE47F7">
        <w:rPr>
          <w:rFonts w:hint="cs"/>
          <w:rtl/>
        </w:rPr>
        <w:t>") ואילו המזוזה</w:t>
      </w:r>
      <w:r w:rsidR="007D4854" w:rsidRPr="007D4854">
        <w:rPr>
          <w:rFonts w:hint="cs"/>
          <w:rtl/>
        </w:rPr>
        <w:t xml:space="preserve"> </w:t>
      </w:r>
      <w:r w:rsidR="007D4854" w:rsidRPr="00EE47F7">
        <w:rPr>
          <w:rFonts w:hint="cs"/>
          <w:rtl/>
        </w:rPr>
        <w:t>את התלמוד</w:t>
      </w:r>
      <w:r w:rsidRPr="00EE47F7">
        <w:rPr>
          <w:rFonts w:hint="cs"/>
          <w:rtl/>
        </w:rPr>
        <w:t xml:space="preserve">, </w:t>
      </w:r>
      <w:r w:rsidR="007D4854">
        <w:rPr>
          <w:rFonts w:hint="cs"/>
          <w:rtl/>
        </w:rPr>
        <w:t>ולפיכך היא מיותרת ב</w:t>
      </w:r>
      <w:r w:rsidRPr="00EE47F7">
        <w:rPr>
          <w:rFonts w:hint="cs"/>
          <w:rtl/>
        </w:rPr>
        <w:t>בית מלא ספרים</w:t>
      </w:r>
      <w:r w:rsidR="007A6D3F">
        <w:rPr>
          <w:rFonts w:hint="cs"/>
          <w:rtl/>
        </w:rPr>
        <w:t xml:space="preserve">. </w:t>
      </w:r>
      <w:r>
        <w:rPr>
          <w:rFonts w:hint="cs"/>
          <w:rtl/>
        </w:rPr>
        <w:t>נלך כל היום עם טלית שכולה תכלת, נמלא את הבית עם ספרים, ומה אנו עוד צריכים? זו הסיבה שקרח בחר בשתי דוגמאות אלה. וכבר אמרנו: "קרח חכם גדול היה" ומטועני הארון</w:t>
      </w:r>
      <w:r w:rsidR="00AE0526">
        <w:rPr>
          <w:rFonts w:hint="cs"/>
          <w:rtl/>
        </w:rPr>
        <w:t xml:space="preserve"> ולא רצה </w:t>
      </w:r>
      <w:r w:rsidR="00C25EB1">
        <w:rPr>
          <w:rFonts w:hint="cs"/>
          <w:rtl/>
        </w:rPr>
        <w:t>"</w:t>
      </w:r>
      <w:r w:rsidR="00AE0526">
        <w:rPr>
          <w:rFonts w:hint="cs"/>
          <w:rtl/>
        </w:rPr>
        <w:t>להכריע במחלוקת</w:t>
      </w:r>
      <w:r w:rsidR="00C25EB1">
        <w:rPr>
          <w:rFonts w:hint="cs"/>
          <w:rtl/>
        </w:rPr>
        <w:t>:</w:t>
      </w:r>
      <w:r w:rsidR="00AE0526">
        <w:rPr>
          <w:rFonts w:hint="cs"/>
          <w:rtl/>
        </w:rPr>
        <w:t xml:space="preserve"> תלמוד גדול או מעשה גדול, ראו דברינו </w:t>
      </w:r>
      <w:hyperlink r:id="rId7" w:history="1">
        <w:r w:rsidR="00AE0526" w:rsidRPr="00C25EB1">
          <w:rPr>
            <w:rStyle w:val="Hyperlink"/>
            <w:rFonts w:hint="cs"/>
            <w:rtl/>
          </w:rPr>
          <w:t>תלמוד ומעשה</w:t>
        </w:r>
      </w:hyperlink>
      <w:r w:rsidR="00C25EB1">
        <w:rPr>
          <w:rFonts w:hint="cs"/>
          <w:rtl/>
        </w:rPr>
        <w:t xml:space="preserve"> בפרשת ואתחנן. </w:t>
      </w:r>
      <w:r>
        <w:rPr>
          <w:rFonts w:hint="cs"/>
          <w:rtl/>
        </w:rPr>
        <w:t xml:space="preserve">ולהלן </w:t>
      </w:r>
      <w:r w:rsidR="00C25EB1">
        <w:rPr>
          <w:rFonts w:hint="cs"/>
          <w:rtl/>
        </w:rPr>
        <w:t xml:space="preserve">היה קרח </w:t>
      </w:r>
      <w:r>
        <w:rPr>
          <w:rFonts w:hint="cs"/>
          <w:rtl/>
        </w:rPr>
        <w:t>גם עשיר: חכם, גיבור ועשיר.</w:t>
      </w:r>
      <w:r w:rsidR="00AE0526">
        <w:rPr>
          <w:rFonts w:hint="cs"/>
          <w:rtl/>
        </w:rPr>
        <w:t xml:space="preserve">  </w:t>
      </w:r>
    </w:p>
  </w:footnote>
  <w:footnote w:id="16">
    <w:p w:rsidR="00EB0501" w:rsidRDefault="00EB0501" w:rsidP="00EB0501">
      <w:pPr>
        <w:pStyle w:val="a3"/>
        <w:rPr>
          <w:rFonts w:hint="cs"/>
        </w:rPr>
      </w:pPr>
      <w:r>
        <w:rPr>
          <w:rStyle w:val="a5"/>
        </w:rPr>
        <w:footnoteRef/>
      </w:r>
      <w:r>
        <w:rPr>
          <w:rtl/>
        </w:rPr>
        <w:t xml:space="preserve"> </w:t>
      </w:r>
      <w:r>
        <w:rPr>
          <w:rFonts w:hint="cs"/>
          <w:rtl/>
        </w:rPr>
        <w:t xml:space="preserve">סביר שירושלמי זה הוא המקור למדרשים הנ"ל. </w:t>
      </w:r>
      <w:r w:rsidR="007A6D3F">
        <w:rPr>
          <w:rFonts w:hint="cs"/>
          <w:rtl/>
        </w:rPr>
        <w:t xml:space="preserve">לעיל  </w:t>
      </w:r>
      <w:r>
        <w:rPr>
          <w:rFonts w:hint="cs"/>
          <w:rtl/>
        </w:rPr>
        <w:t>ראינו את הקומות השנייה והשלישית, נראה כעת את הקומה הראשונה.</w:t>
      </w:r>
    </w:p>
  </w:footnote>
  <w:footnote w:id="17">
    <w:p w:rsidR="001C1E47" w:rsidRDefault="001C1E47" w:rsidP="0045318E">
      <w:pPr>
        <w:pStyle w:val="a3"/>
        <w:rPr>
          <w:rFonts w:hint="cs"/>
        </w:rPr>
      </w:pPr>
      <w:r>
        <w:rPr>
          <w:rStyle w:val="a5"/>
        </w:rPr>
        <w:footnoteRef/>
      </w:r>
      <w:r>
        <w:rPr>
          <w:rtl/>
        </w:rPr>
        <w:t xml:space="preserve"> </w:t>
      </w:r>
      <w:r>
        <w:rPr>
          <w:rFonts w:hint="cs"/>
          <w:rtl/>
        </w:rPr>
        <w:t>גמרא זו דנה במשנה הפותחת את פרק חלק, פרק י, במסכת סנהדרין: "</w:t>
      </w:r>
      <w:r>
        <w:rPr>
          <w:rtl/>
        </w:rPr>
        <w:t>כל ישראל יש להן חלק לעולם הבא ואילו שאין להם חלק לעולם הבא האומר אין תחיית המתים מן התורה ואין תורה מן השמים ואפיקורוס</w:t>
      </w:r>
      <w:r>
        <w:rPr>
          <w:rFonts w:hint="cs"/>
          <w:rtl/>
        </w:rPr>
        <w:t>". רב מזהה את קרח כאפיקורס ולהלן גם ככופר בתורה מהשמים.</w:t>
      </w:r>
    </w:p>
  </w:footnote>
  <w:footnote w:id="18">
    <w:p w:rsidR="0056027B" w:rsidRDefault="0056027B" w:rsidP="00BC6F1F">
      <w:pPr>
        <w:pStyle w:val="a3"/>
        <w:rPr>
          <w:rFonts w:hint="cs"/>
          <w:rtl/>
        </w:rPr>
      </w:pPr>
      <w:r>
        <w:rPr>
          <w:rStyle w:val="a5"/>
        </w:rPr>
        <w:footnoteRef/>
      </w:r>
      <w:r>
        <w:rPr>
          <w:rtl/>
        </w:rPr>
        <w:t xml:space="preserve"> </w:t>
      </w:r>
      <w:r w:rsidR="007723DB">
        <w:rPr>
          <w:rFonts w:hint="cs"/>
          <w:rtl/>
        </w:rPr>
        <w:t>ראו</w:t>
      </w:r>
      <w:r>
        <w:rPr>
          <w:rFonts w:hint="cs"/>
          <w:rtl/>
        </w:rPr>
        <w:t xml:space="preserve"> </w:t>
      </w:r>
      <w:r>
        <w:rPr>
          <w:rtl/>
        </w:rPr>
        <w:t>משנה מסכת נגעים פרק ח</w:t>
      </w:r>
      <w:r>
        <w:rPr>
          <w:rFonts w:hint="cs"/>
          <w:rtl/>
        </w:rPr>
        <w:t xml:space="preserve"> </w:t>
      </w:r>
      <w:r>
        <w:rPr>
          <w:rtl/>
        </w:rPr>
        <w:t>משנה ב</w:t>
      </w:r>
      <w:r>
        <w:rPr>
          <w:rFonts w:hint="cs"/>
          <w:rtl/>
        </w:rPr>
        <w:t>: "</w:t>
      </w:r>
      <w:r>
        <w:rPr>
          <w:rtl/>
        </w:rPr>
        <w:t>בהרת כגריס ובה מחיה כעדשה</w:t>
      </w:r>
      <w:r w:rsidR="00881220">
        <w:rPr>
          <w:rFonts w:hint="cs"/>
          <w:rtl/>
        </w:rPr>
        <w:t>,</w:t>
      </w:r>
      <w:r>
        <w:rPr>
          <w:rtl/>
        </w:rPr>
        <w:t xml:space="preserve"> פרחה בכולו ואחר כך הלכה לה המחיה</w:t>
      </w:r>
      <w:r w:rsidR="00881220">
        <w:rPr>
          <w:rFonts w:hint="cs"/>
          <w:rtl/>
        </w:rPr>
        <w:t>,</w:t>
      </w:r>
      <w:r>
        <w:rPr>
          <w:rtl/>
        </w:rPr>
        <w:t xml:space="preserve"> או שהלכה לה המחיה ואחר כך פרחה בכולו</w:t>
      </w:r>
      <w:r w:rsidR="00881220">
        <w:rPr>
          <w:rFonts w:hint="cs"/>
          <w:rtl/>
        </w:rPr>
        <w:t>,</w:t>
      </w:r>
      <w:r>
        <w:rPr>
          <w:rtl/>
        </w:rPr>
        <w:t xml:space="preserve"> טהור</w:t>
      </w:r>
      <w:r>
        <w:rPr>
          <w:rFonts w:hint="cs"/>
          <w:rtl/>
        </w:rPr>
        <w:t xml:space="preserve">". </w:t>
      </w:r>
      <w:r w:rsidR="007723DB">
        <w:rPr>
          <w:rFonts w:hint="cs"/>
          <w:rtl/>
        </w:rPr>
        <w:t>ראו</w:t>
      </w:r>
      <w:r>
        <w:rPr>
          <w:rFonts w:hint="cs"/>
          <w:rtl/>
        </w:rPr>
        <w:t xml:space="preserve"> מדרש </w:t>
      </w:r>
      <w:r>
        <w:rPr>
          <w:rtl/>
        </w:rPr>
        <w:t xml:space="preserve">במדבר רבה </w:t>
      </w:r>
      <w:r>
        <w:rPr>
          <w:rFonts w:hint="cs"/>
          <w:rtl/>
        </w:rPr>
        <w:t>יט א פ</w:t>
      </w:r>
      <w:r>
        <w:rPr>
          <w:rtl/>
        </w:rPr>
        <w:t>רשת ח</w:t>
      </w:r>
      <w:r w:rsidR="00BC6F1F">
        <w:rPr>
          <w:rFonts w:hint="cs"/>
          <w:rtl/>
        </w:rPr>
        <w:t>ו</w:t>
      </w:r>
      <w:r>
        <w:rPr>
          <w:rtl/>
        </w:rPr>
        <w:t xml:space="preserve">קת </w:t>
      </w:r>
      <w:r>
        <w:rPr>
          <w:rFonts w:hint="cs"/>
          <w:rtl/>
        </w:rPr>
        <w:t>(המבוסס על פסיקתא דרב כהנא פיסקא ד פרה אדומה): "</w:t>
      </w:r>
      <w:r>
        <w:rPr>
          <w:rtl/>
        </w:rPr>
        <w:t>זאת חקת</w:t>
      </w:r>
      <w:r>
        <w:rPr>
          <w:rFonts w:hint="cs"/>
          <w:rtl/>
        </w:rPr>
        <w:t xml:space="preserve"> התורה ... </w:t>
      </w:r>
      <w:r>
        <w:rPr>
          <w:rtl/>
        </w:rPr>
        <w:t>מי יתן טהור מטמא לא אחד</w:t>
      </w:r>
      <w:r>
        <w:rPr>
          <w:rFonts w:hint="cs"/>
          <w:rtl/>
        </w:rPr>
        <w:t xml:space="preserve"> </w:t>
      </w:r>
      <w:r>
        <w:rPr>
          <w:rtl/>
        </w:rPr>
        <w:t>(איוב יד)</w:t>
      </w:r>
      <w:r>
        <w:rPr>
          <w:rFonts w:hint="cs"/>
          <w:rtl/>
        </w:rPr>
        <w:t xml:space="preserve"> ... </w:t>
      </w:r>
      <w:r>
        <w:rPr>
          <w:rtl/>
        </w:rPr>
        <w:t>תמן תנינן</w:t>
      </w:r>
      <w:r>
        <w:rPr>
          <w:rFonts w:hint="cs"/>
          <w:rtl/>
        </w:rPr>
        <w:t>:</w:t>
      </w:r>
      <w:r>
        <w:rPr>
          <w:rtl/>
        </w:rPr>
        <w:t xml:space="preserve"> בהרת כגריס באדם –</w:t>
      </w:r>
      <w:r>
        <w:rPr>
          <w:rFonts w:hint="cs"/>
          <w:rtl/>
        </w:rPr>
        <w:t xml:space="preserve"> </w:t>
      </w:r>
      <w:r>
        <w:rPr>
          <w:rtl/>
        </w:rPr>
        <w:t>טמא</w:t>
      </w:r>
      <w:r>
        <w:rPr>
          <w:rFonts w:hint="cs"/>
          <w:rtl/>
        </w:rPr>
        <w:t>,</w:t>
      </w:r>
      <w:r>
        <w:rPr>
          <w:rtl/>
        </w:rPr>
        <w:t xml:space="preserve"> פרחה בכולו –</w:t>
      </w:r>
      <w:r>
        <w:rPr>
          <w:rFonts w:hint="cs"/>
          <w:rtl/>
        </w:rPr>
        <w:t xml:space="preserve"> </w:t>
      </w:r>
      <w:r>
        <w:rPr>
          <w:rtl/>
        </w:rPr>
        <w:t>טהור</w:t>
      </w:r>
      <w:r>
        <w:rPr>
          <w:rFonts w:hint="cs"/>
          <w:rtl/>
        </w:rPr>
        <w:t>.</w:t>
      </w:r>
      <w:r>
        <w:rPr>
          <w:rtl/>
        </w:rPr>
        <w:t xml:space="preserve"> מי עשה כן</w:t>
      </w:r>
      <w:r>
        <w:rPr>
          <w:rFonts w:hint="cs"/>
          <w:rtl/>
        </w:rPr>
        <w:t>?</w:t>
      </w:r>
      <w:r>
        <w:rPr>
          <w:rtl/>
        </w:rPr>
        <w:t xml:space="preserve"> מי צוה כן</w:t>
      </w:r>
      <w:r>
        <w:rPr>
          <w:rFonts w:hint="cs"/>
          <w:rtl/>
        </w:rPr>
        <w:t>?</w:t>
      </w:r>
      <w:r>
        <w:rPr>
          <w:rtl/>
        </w:rPr>
        <w:t xml:space="preserve"> מי גזר כן</w:t>
      </w:r>
      <w:r>
        <w:rPr>
          <w:rFonts w:hint="cs"/>
          <w:rtl/>
        </w:rPr>
        <w:t>?</w:t>
      </w:r>
      <w:r>
        <w:rPr>
          <w:rtl/>
        </w:rPr>
        <w:t xml:space="preserve"> לא יחידו של עולם</w:t>
      </w:r>
      <w:r>
        <w:rPr>
          <w:rFonts w:hint="cs"/>
          <w:rtl/>
        </w:rPr>
        <w:t>?". ושם עוד הלכות שהם בבחינת "</w:t>
      </w:r>
      <w:hyperlink r:id="rId8" w:history="1">
        <w:r w:rsidRPr="00881220">
          <w:rPr>
            <w:rStyle w:val="Hyperlink"/>
            <w:rFonts w:hint="cs"/>
            <w:rtl/>
          </w:rPr>
          <w:t>גזירה גזרתי חוקה חקקתי</w:t>
        </w:r>
      </w:hyperlink>
      <w:r>
        <w:rPr>
          <w:rFonts w:hint="cs"/>
          <w:rtl/>
        </w:rPr>
        <w:t>" מה שמ</w:t>
      </w:r>
      <w:r w:rsidR="00BC6F1F">
        <w:rPr>
          <w:rFonts w:hint="cs"/>
          <w:rtl/>
        </w:rPr>
        <w:t xml:space="preserve">קשר </w:t>
      </w:r>
      <w:r>
        <w:rPr>
          <w:rFonts w:hint="cs"/>
          <w:rtl/>
        </w:rPr>
        <w:t>אותנו לפרש</w:t>
      </w:r>
      <w:r w:rsidR="00BC6F1F">
        <w:rPr>
          <w:rFonts w:hint="cs"/>
          <w:rtl/>
        </w:rPr>
        <w:t xml:space="preserve">ת </w:t>
      </w:r>
      <w:r>
        <w:rPr>
          <w:rFonts w:hint="cs"/>
          <w:rtl/>
        </w:rPr>
        <w:t xml:space="preserve">חוקת </w:t>
      </w:r>
      <w:r w:rsidR="00BC6F1F">
        <w:rPr>
          <w:rFonts w:hint="cs"/>
          <w:rtl/>
        </w:rPr>
        <w:t xml:space="preserve">הסמוכה </w:t>
      </w:r>
      <w:r>
        <w:rPr>
          <w:rFonts w:hint="cs"/>
          <w:rtl/>
        </w:rPr>
        <w:t>ולמצוות פרה אדומה.</w:t>
      </w:r>
    </w:p>
  </w:footnote>
  <w:footnote w:id="19">
    <w:p w:rsidR="00F355D9" w:rsidRDefault="00F355D9" w:rsidP="00971C37">
      <w:pPr>
        <w:pStyle w:val="a3"/>
        <w:rPr>
          <w:rFonts w:hint="cs"/>
          <w:rtl/>
        </w:rPr>
      </w:pPr>
      <w:r>
        <w:rPr>
          <w:rStyle w:val="a5"/>
        </w:rPr>
        <w:footnoteRef/>
      </w:r>
      <w:r>
        <w:rPr>
          <w:rtl/>
        </w:rPr>
        <w:t xml:space="preserve"> </w:t>
      </w:r>
      <w:r>
        <w:rPr>
          <w:rFonts w:hint="cs"/>
          <w:rtl/>
        </w:rPr>
        <w:t>וההמשך שם דברי ריש לקיש: "</w:t>
      </w:r>
      <w:r>
        <w:rPr>
          <w:rtl/>
        </w:rPr>
        <w:t>שלשה כפרו בנבואתן מפני פונרייה ואילו הן משה ואליהו ומיכה</w:t>
      </w:r>
      <w:r>
        <w:rPr>
          <w:rFonts w:hint="cs"/>
          <w:rtl/>
        </w:rPr>
        <w:t xml:space="preserve">", על שלושה הנביאים שכביכול כפו על הקב"ה לעשות מעשים שלא כהוגן. </w:t>
      </w:r>
      <w:r w:rsidR="007723DB">
        <w:rPr>
          <w:rFonts w:hint="cs"/>
          <w:rtl/>
        </w:rPr>
        <w:t>ראו</w:t>
      </w:r>
      <w:r>
        <w:rPr>
          <w:rFonts w:hint="cs"/>
          <w:rtl/>
        </w:rPr>
        <w:t xml:space="preserve"> דברינו </w:t>
      </w:r>
      <w:hyperlink r:id="rId9" w:history="1">
        <w:r w:rsidRPr="00236954">
          <w:rPr>
            <w:rStyle w:val="Hyperlink"/>
            <w:rFonts w:hint="cs"/>
            <w:rtl/>
          </w:rPr>
          <w:t>אם בריאה יברא ה'</w:t>
        </w:r>
      </w:hyperlink>
      <w:r>
        <w:rPr>
          <w:rFonts w:hint="cs"/>
          <w:rtl/>
        </w:rPr>
        <w:t xml:space="preserve"> בפרשה זו. הסיום של הירושלמי בארץ שפצתה את פיה קצת מוזר שהרי זה שייך למריבה עם דתן ואבירם שאמנם התנהלה במקביל לזו של קרח אבל הייתה נפרדת. חשוב יותר הוא הסיום: "</w:t>
      </w:r>
      <w:r>
        <w:rPr>
          <w:rFonts w:hint="cs"/>
          <w:sz w:val="24"/>
          <w:rtl/>
        </w:rPr>
        <w:t>אמר קרח: אין תורה מן השמים ולא משה נביא ולא אהרן כהן גדול" ו</w:t>
      </w:r>
      <w:r w:rsidR="00BD3F82">
        <w:rPr>
          <w:rFonts w:hint="cs"/>
          <w:sz w:val="24"/>
          <w:rtl/>
        </w:rPr>
        <w:t xml:space="preserve">חשובה </w:t>
      </w:r>
      <w:r>
        <w:rPr>
          <w:rFonts w:hint="cs"/>
          <w:sz w:val="24"/>
          <w:rtl/>
        </w:rPr>
        <w:t>התוספת של השאלה על הנגעים, שמשום מה הושמטה במדרשים בהם פתחנו. הדין בנגעים מעצים מאד את דין התורה שבכתב ואחריה התורה שבע"פ שנמסרה לחכמים (ובימי משה גם התורה שבכתב נמסרה מפיו)</w:t>
      </w:r>
      <w:r w:rsidR="00BC6F1F">
        <w:rPr>
          <w:rFonts w:hint="cs"/>
          <w:sz w:val="24"/>
          <w:rtl/>
        </w:rPr>
        <w:t xml:space="preserve"> </w:t>
      </w:r>
      <w:r w:rsidR="00BC6F1F">
        <w:rPr>
          <w:sz w:val="24"/>
          <w:rtl/>
        </w:rPr>
        <w:t>–</w:t>
      </w:r>
      <w:r w:rsidR="00BC6F1F">
        <w:rPr>
          <w:rFonts w:hint="cs"/>
          <w:sz w:val="24"/>
          <w:rtl/>
        </w:rPr>
        <w:t xml:space="preserve"> את הכח והסמכות</w:t>
      </w:r>
      <w:r>
        <w:rPr>
          <w:rFonts w:hint="cs"/>
          <w:sz w:val="24"/>
          <w:rtl/>
        </w:rPr>
        <w:t xml:space="preserve"> לחוקק דינים ומצוות שלא תמיד עפ"י השכל האנושי 'הישר' ועל כך, עפ"י הירושלמי, קרא קרח תיגר. </w:t>
      </w:r>
      <w:r w:rsidR="00451563">
        <w:rPr>
          <w:rFonts w:hint="cs"/>
          <w:rtl/>
        </w:rPr>
        <w:t>(</w:t>
      </w:r>
      <w:r w:rsidR="007723DB">
        <w:rPr>
          <w:rFonts w:hint="cs"/>
          <w:rtl/>
        </w:rPr>
        <w:t>ראו</w:t>
      </w:r>
      <w:r w:rsidR="00451563">
        <w:rPr>
          <w:rFonts w:hint="cs"/>
          <w:rtl/>
        </w:rPr>
        <w:t xml:space="preserve"> גמרא </w:t>
      </w:r>
      <w:r w:rsidR="00451563">
        <w:rPr>
          <w:rtl/>
        </w:rPr>
        <w:t>בבא מציעא פו ע</w:t>
      </w:r>
      <w:r w:rsidR="00451563">
        <w:rPr>
          <w:rFonts w:hint="cs"/>
          <w:rtl/>
        </w:rPr>
        <w:t>"</w:t>
      </w:r>
      <w:r w:rsidR="00451563">
        <w:rPr>
          <w:rtl/>
        </w:rPr>
        <w:t>א</w:t>
      </w:r>
      <w:r w:rsidR="00451563">
        <w:rPr>
          <w:rFonts w:hint="cs"/>
          <w:rtl/>
        </w:rPr>
        <w:t xml:space="preserve"> המחלוקת </w:t>
      </w:r>
      <w:r w:rsidR="00451563">
        <w:rPr>
          <w:rtl/>
        </w:rPr>
        <w:t xml:space="preserve">במתיבתא דרקיעא </w:t>
      </w:r>
      <w:r w:rsidR="00A439B6">
        <w:rPr>
          <w:rFonts w:hint="cs"/>
          <w:rtl/>
        </w:rPr>
        <w:t xml:space="preserve">בין הקב"ה ובין כל החכמים שם </w:t>
      </w:r>
      <w:r w:rsidR="00451563">
        <w:rPr>
          <w:rFonts w:hint="cs"/>
          <w:rtl/>
        </w:rPr>
        <w:t xml:space="preserve">לגבי דין </w:t>
      </w:r>
      <w:r w:rsidR="00451563">
        <w:rPr>
          <w:rtl/>
        </w:rPr>
        <w:t>בהרת</w:t>
      </w:r>
      <w:r w:rsidR="00A439B6">
        <w:rPr>
          <w:rFonts w:hint="cs"/>
          <w:rtl/>
        </w:rPr>
        <w:t xml:space="preserve">, עד שבא </w:t>
      </w:r>
      <w:r w:rsidR="00451563">
        <w:rPr>
          <w:rtl/>
        </w:rPr>
        <w:t>רבה בר נחמני</w:t>
      </w:r>
      <w:r w:rsidR="009B7CBD">
        <w:rPr>
          <w:rFonts w:hint="cs"/>
          <w:rtl/>
        </w:rPr>
        <w:t xml:space="preserve"> שהוא "</w:t>
      </w:r>
      <w:r w:rsidR="00451563">
        <w:rPr>
          <w:rtl/>
        </w:rPr>
        <w:t>יחיד בנגעים</w:t>
      </w:r>
      <w:r w:rsidR="009B7CBD">
        <w:rPr>
          <w:rFonts w:hint="cs"/>
          <w:rtl/>
        </w:rPr>
        <w:t xml:space="preserve">", מובא בדברינו </w:t>
      </w:r>
      <w:hyperlink r:id="rId10" w:history="1">
        <w:r w:rsidR="009B7CBD" w:rsidRPr="009B7CBD">
          <w:rPr>
            <w:rStyle w:val="Hyperlink"/>
            <w:rFonts w:hint="cs"/>
            <w:rtl/>
          </w:rPr>
          <w:t>לא בשמים היא</w:t>
        </w:r>
      </w:hyperlink>
      <w:r w:rsidR="009B7CBD">
        <w:rPr>
          <w:rFonts w:hint="cs"/>
          <w:rtl/>
        </w:rPr>
        <w:t xml:space="preserve"> בפרשת נצבים). כך או כך, </w:t>
      </w:r>
      <w:r w:rsidR="00BC6F1F">
        <w:rPr>
          <w:rFonts w:hint="cs"/>
          <w:rtl/>
        </w:rPr>
        <w:t xml:space="preserve">את הרעיון שקרח קורא תיגר על תורה מן השמים (אפיקורס) </w:t>
      </w:r>
      <w:r w:rsidR="00971C37">
        <w:rPr>
          <w:rFonts w:hint="cs"/>
          <w:rtl/>
        </w:rPr>
        <w:t>מצאנו גם ב</w:t>
      </w:r>
      <w:r>
        <w:rPr>
          <w:rFonts w:hint="cs"/>
          <w:rtl/>
        </w:rPr>
        <w:t xml:space="preserve">פירוש </w:t>
      </w:r>
      <w:r>
        <w:rPr>
          <w:rtl/>
        </w:rPr>
        <w:t>העמק דבר</w:t>
      </w:r>
      <w:r w:rsidR="00971C37">
        <w:rPr>
          <w:rFonts w:hint="cs"/>
          <w:rtl/>
        </w:rPr>
        <w:t xml:space="preserve"> בפרשת כי תשא,</w:t>
      </w:r>
      <w:r>
        <w:rPr>
          <w:rtl/>
        </w:rPr>
        <w:t xml:space="preserve"> שמות לד</w:t>
      </w:r>
      <w:r>
        <w:rPr>
          <w:rFonts w:hint="cs"/>
          <w:rtl/>
        </w:rPr>
        <w:t xml:space="preserve"> כז</w:t>
      </w:r>
      <w:r w:rsidR="00971C37">
        <w:rPr>
          <w:rFonts w:hint="cs"/>
          <w:rtl/>
        </w:rPr>
        <w:t>, אבל בסגנון ובטון שונה</w:t>
      </w:r>
      <w:r>
        <w:rPr>
          <w:rFonts w:hint="cs"/>
          <w:rtl/>
        </w:rPr>
        <w:t>: "</w:t>
      </w:r>
      <w:r>
        <w:rPr>
          <w:rtl/>
        </w:rPr>
        <w:t xml:space="preserve">כרתי אתך ברית. הברית שרמז </w:t>
      </w:r>
      <w:r w:rsidR="00971C37">
        <w:rPr>
          <w:rtl/>
        </w:rPr>
        <w:t>הקב"ה</w:t>
      </w:r>
      <w:r>
        <w:rPr>
          <w:rtl/>
        </w:rPr>
        <w:t xml:space="preserve"> על מעשה קרח דתן ואבירם כמו שביארנו לעיל, לא היה אלא על כח תורה שבעל פה שהיה בלבו של משה</w:t>
      </w:r>
      <w:r>
        <w:rPr>
          <w:rFonts w:hint="cs"/>
          <w:rtl/>
        </w:rPr>
        <w:t>,</w:t>
      </w:r>
      <w:r>
        <w:rPr>
          <w:rtl/>
        </w:rPr>
        <w:t xml:space="preserve"> כמבואר במדרש שם שהקדימו לשאול טלית שכולה תכלת אי חייבת בציצית בית מלאה ספרים אם חייבת במזוזה</w:t>
      </w:r>
      <w:r>
        <w:rPr>
          <w:rFonts w:hint="cs"/>
          <w:rtl/>
        </w:rPr>
        <w:t>.</w:t>
      </w:r>
      <w:r>
        <w:rPr>
          <w:rtl/>
        </w:rPr>
        <w:t xml:space="preserve"> וכשהשיב משה דחייבין </w:t>
      </w:r>
      <w:r w:rsidR="00BD3F82">
        <w:rPr>
          <w:rtl/>
        </w:rPr>
        <w:t>–</w:t>
      </w:r>
      <w:r w:rsidR="00BD3F82">
        <w:rPr>
          <w:rFonts w:hint="cs"/>
          <w:rtl/>
        </w:rPr>
        <w:t xml:space="preserve"> </w:t>
      </w:r>
      <w:r>
        <w:rPr>
          <w:rtl/>
        </w:rPr>
        <w:t>נחלקו</w:t>
      </w:r>
      <w:r w:rsidR="00BD3F82">
        <w:rPr>
          <w:rFonts w:hint="cs"/>
          <w:rtl/>
        </w:rPr>
        <w:t>.</w:t>
      </w:r>
      <w:r>
        <w:rPr>
          <w:rtl/>
        </w:rPr>
        <w:t xml:space="preserve"> ולא נחלקו על גוף הפרשה שאמר משה ושכינה מדברת מתוך גרונו, אלא הבינו בשכלם כ</w:t>
      </w:r>
      <w:r>
        <w:rPr>
          <w:rFonts w:hint="cs"/>
          <w:rtl/>
        </w:rPr>
        <w:t>ו</w:t>
      </w:r>
      <w:r>
        <w:rPr>
          <w:rtl/>
        </w:rPr>
        <w:t xml:space="preserve">ונת הפרשה באופן אחר ממה שלמד משה, ומזה נשתלשל המחלוקת בעבודת הר"ן </w:t>
      </w:r>
      <w:r w:rsidR="00BD3F82">
        <w:rPr>
          <w:rFonts w:hint="cs"/>
          <w:rtl/>
        </w:rPr>
        <w:t xml:space="preserve">(250) </w:t>
      </w:r>
      <w:r>
        <w:rPr>
          <w:rtl/>
        </w:rPr>
        <w:t>איש</w:t>
      </w:r>
      <w:r>
        <w:rPr>
          <w:rFonts w:hint="cs"/>
          <w:rtl/>
        </w:rPr>
        <w:t xml:space="preserve">". מחלוקת קורח וכל שאלותיו הלמדניות בהלכה </w:t>
      </w:r>
      <w:r w:rsidR="00971C37">
        <w:rPr>
          <w:rFonts w:hint="cs"/>
          <w:rtl/>
        </w:rPr>
        <w:t xml:space="preserve">לא </w:t>
      </w:r>
      <w:r>
        <w:rPr>
          <w:rFonts w:hint="cs"/>
          <w:rtl/>
        </w:rPr>
        <w:t>הייתה מחלוקת על התורה בכלל</w:t>
      </w:r>
      <w:r w:rsidR="00971C37">
        <w:rPr>
          <w:rFonts w:hint="cs"/>
          <w:rtl/>
        </w:rPr>
        <w:t xml:space="preserve"> וגם לא על כך שהשכינה מדברת מגרונו של משה</w:t>
      </w:r>
      <w:r>
        <w:rPr>
          <w:rFonts w:hint="cs"/>
          <w:rtl/>
        </w:rPr>
        <w:t xml:space="preserve">, </w:t>
      </w:r>
      <w:r w:rsidR="00971C37">
        <w:rPr>
          <w:rFonts w:hint="cs"/>
          <w:rtl/>
        </w:rPr>
        <w:t>אלא על אופן פירוש ה</w:t>
      </w:r>
      <w:r>
        <w:rPr>
          <w:rFonts w:hint="cs"/>
          <w:rtl/>
        </w:rPr>
        <w:t xml:space="preserve">תורה שבע"פ </w:t>
      </w:r>
      <w:r w:rsidR="00971C37">
        <w:rPr>
          <w:rFonts w:hint="cs"/>
          <w:rtl/>
        </w:rPr>
        <w:t xml:space="preserve">"באופן אחר ממה שלמד משה". </w:t>
      </w:r>
      <w:r w:rsidR="00AD4C71">
        <w:rPr>
          <w:rFonts w:hint="cs"/>
          <w:rtl/>
        </w:rPr>
        <w:t xml:space="preserve">קרח בדמות של צדוקי! האם </w:t>
      </w:r>
      <w:r w:rsidR="00971C37">
        <w:rPr>
          <w:rFonts w:hint="cs"/>
          <w:rtl/>
        </w:rPr>
        <w:t>מכוון כאן הנצי"ב</w:t>
      </w:r>
      <w:r w:rsidR="00AD4C71">
        <w:rPr>
          <w:rFonts w:hint="cs"/>
          <w:rtl/>
        </w:rPr>
        <w:t xml:space="preserve"> למשהו בן-זמנו</w:t>
      </w:r>
      <w:r w:rsidR="00971C37">
        <w:rPr>
          <w:rFonts w:hint="cs"/>
          <w:rtl/>
        </w:rPr>
        <w:t>?</w:t>
      </w:r>
    </w:p>
  </w:footnote>
  <w:footnote w:id="20">
    <w:p w:rsidR="00D03FAA" w:rsidRDefault="00D03FAA">
      <w:pPr>
        <w:pStyle w:val="a3"/>
        <w:rPr>
          <w:rFonts w:hint="cs"/>
          <w:rtl/>
        </w:rPr>
      </w:pPr>
      <w:r>
        <w:rPr>
          <w:rStyle w:val="a5"/>
        </w:rPr>
        <w:footnoteRef/>
      </w:r>
      <w:r>
        <w:rPr>
          <w:rtl/>
        </w:rPr>
        <w:t xml:space="preserve"> </w:t>
      </w:r>
      <w:r>
        <w:rPr>
          <w:rFonts w:hint="cs"/>
          <w:rtl/>
        </w:rPr>
        <w:t>חזרנו למדרש במדבר רבה / תנחומא בו פתחנו. רבי בחיי בן אשר מצטט מדרש זה בהרחבה ומשם ממשיך לדבריו הוא. שי</w:t>
      </w:r>
      <w:r w:rsidR="005B6001">
        <w:rPr>
          <w:rFonts w:hint="cs"/>
          <w:rtl/>
        </w:rPr>
        <w:t>מו</w:t>
      </w:r>
      <w:r>
        <w:rPr>
          <w:rFonts w:hint="cs"/>
          <w:rtl/>
        </w:rPr>
        <w:t xml:space="preserve"> אגב לב ללשון רבים "אמרו לו". במדרש</w:t>
      </w:r>
      <w:r w:rsidR="005B6001">
        <w:rPr>
          <w:rFonts w:hint="cs"/>
          <w:rtl/>
        </w:rPr>
        <w:t>.</w:t>
      </w:r>
      <w:r>
        <w:rPr>
          <w:rFonts w:hint="cs"/>
          <w:rtl/>
        </w:rPr>
        <w:t xml:space="preserve"> קרח מתעמת תחילה </w:t>
      </w:r>
      <w:r w:rsidR="005B6001">
        <w:rPr>
          <w:rFonts w:hint="cs"/>
          <w:rtl/>
        </w:rPr>
        <w:t xml:space="preserve">אישית </w:t>
      </w:r>
      <w:r>
        <w:rPr>
          <w:rFonts w:hint="cs"/>
          <w:rtl/>
        </w:rPr>
        <w:t>עם משה וא</w:t>
      </w:r>
      <w:r w:rsidR="005B6001">
        <w:rPr>
          <w:rFonts w:hint="cs"/>
          <w:rtl/>
        </w:rPr>
        <w:t xml:space="preserve">ח"כ </w:t>
      </w:r>
      <w:r>
        <w:rPr>
          <w:rFonts w:hint="cs"/>
          <w:rtl/>
        </w:rPr>
        <w:t xml:space="preserve">מביא את כולם עטופים בטליתות של תכלת וכולם מתווכחים עם משה על טלית שכולה תכלת ועל בית מלא ספרים (לא על הבהרת </w:t>
      </w:r>
      <w:r w:rsidR="003247B4">
        <w:rPr>
          <w:rFonts w:hint="cs"/>
          <w:rtl/>
        </w:rPr>
        <w:t>ש</w:t>
      </w:r>
      <w:r>
        <w:rPr>
          <w:rFonts w:hint="cs"/>
          <w:rtl/>
        </w:rPr>
        <w:t>נזכרת כאמור בירושלמי ונשמטה במדרשים).</w:t>
      </w:r>
    </w:p>
  </w:footnote>
  <w:footnote w:id="21">
    <w:p w:rsidR="00320D59" w:rsidRDefault="00320D59" w:rsidP="004E70E0">
      <w:pPr>
        <w:pStyle w:val="a3"/>
        <w:rPr>
          <w:rFonts w:hint="cs"/>
          <w:rtl/>
        </w:rPr>
      </w:pPr>
      <w:r>
        <w:rPr>
          <w:rStyle w:val="a5"/>
        </w:rPr>
        <w:footnoteRef/>
      </w:r>
      <w:r>
        <w:rPr>
          <w:rtl/>
        </w:rPr>
        <w:t xml:space="preserve"> </w:t>
      </w:r>
      <w:r w:rsidR="007723DB">
        <w:rPr>
          <w:rFonts w:hint="cs"/>
          <w:rtl/>
        </w:rPr>
        <w:t>ראו</w:t>
      </w:r>
      <w:r>
        <w:rPr>
          <w:rFonts w:hint="cs"/>
          <w:rtl/>
        </w:rPr>
        <w:t xml:space="preserve"> באופן דומה פירוש </w:t>
      </w:r>
      <w:r>
        <w:rPr>
          <w:rtl/>
        </w:rPr>
        <w:t xml:space="preserve">גור אריה </w:t>
      </w:r>
      <w:r>
        <w:rPr>
          <w:rFonts w:hint="cs"/>
          <w:rtl/>
        </w:rPr>
        <w:t xml:space="preserve">על רש"י </w:t>
      </w:r>
      <w:r>
        <w:rPr>
          <w:rtl/>
        </w:rPr>
        <w:t>במדבר טז</w:t>
      </w:r>
      <w:r>
        <w:rPr>
          <w:rFonts w:hint="cs"/>
          <w:rtl/>
        </w:rPr>
        <w:t xml:space="preserve"> א: "</w:t>
      </w:r>
      <w:r>
        <w:rPr>
          <w:rtl/>
        </w:rPr>
        <w:t>ויראה שלא היה קרח עיקר כוונתו על הטלית בלבד, אלא שהיה סבור שמשה ישיב שטלית שכולה תכלת פטורה, והיה רוצה להשיב אם כן אין צריכין אנו לכהן גדול, כמו שטלית שכולה תכלת פטורה מן הציצית, הכי נמי</w:t>
      </w:r>
      <w:r>
        <w:rPr>
          <w:rFonts w:hint="cs"/>
          <w:rtl/>
        </w:rPr>
        <w:t xml:space="preserve">: </w:t>
      </w:r>
      <w:r>
        <w:rPr>
          <w:rtl/>
        </w:rPr>
        <w:t>כל העדה כולם קדושים, ואין אנו צריכין לכהן גדול</w:t>
      </w:r>
      <w:r>
        <w:rPr>
          <w:rFonts w:hint="cs"/>
          <w:rtl/>
        </w:rPr>
        <w:t xml:space="preserve">". ואולי גם לא צריכים את משה כמנהיג. עם מושלם, כולם חכמים, כולם צדיקים, כולם "פילוסופים" (אוהבי חכמה) כאידיאל של יוון. אולי גם כאידיאל שמשה עצמו מייחל לו כאשר </w:t>
      </w:r>
      <w:r w:rsidR="005B6001">
        <w:rPr>
          <w:rFonts w:hint="cs"/>
          <w:rtl/>
        </w:rPr>
        <w:t>תחילה הוא שופט את כל העם בעצמו ו</w:t>
      </w:r>
      <w:r>
        <w:rPr>
          <w:rFonts w:hint="cs"/>
          <w:rtl/>
        </w:rPr>
        <w:t>אינו ממהר לבנות מערכת משפט,</w:t>
      </w:r>
      <w:r w:rsidR="005B6001">
        <w:rPr>
          <w:rFonts w:hint="cs"/>
          <w:rtl/>
        </w:rPr>
        <w:t>. לשאלתו/עצתו של יתרו: "</w:t>
      </w:r>
      <w:r w:rsidR="005B6001">
        <w:rPr>
          <w:rtl/>
        </w:rPr>
        <w:t>לֹא טוֹב הַדָּבָר אֲשֶׁר אַתָּה עֹשֶׂה:</w:t>
      </w:r>
      <w:r w:rsidR="004E70E0">
        <w:rPr>
          <w:rFonts w:hint="cs"/>
          <w:rtl/>
        </w:rPr>
        <w:t xml:space="preserve"> </w:t>
      </w:r>
      <w:r w:rsidR="005B6001">
        <w:rPr>
          <w:rtl/>
        </w:rPr>
        <w:t>נָבֹל תִּבֹּל גַּם אַתָּה גַּם הָעָם הַזֶּה אֲשֶׁר עִמָּךְ כִּי כָבֵד מִמְּךָ הַדָּבָר לֹא תוּכַל עֲשֹׂהוּ לְבַדֶּךָ:</w:t>
      </w:r>
      <w:r w:rsidR="004E70E0">
        <w:rPr>
          <w:rFonts w:hint="cs"/>
          <w:rtl/>
        </w:rPr>
        <w:t>", הוא עונה</w:t>
      </w:r>
      <w:r>
        <w:rPr>
          <w:rtl/>
        </w:rPr>
        <w:t>:</w:t>
      </w:r>
      <w:r>
        <w:rPr>
          <w:rFonts w:hint="cs"/>
          <w:rtl/>
        </w:rPr>
        <w:t xml:space="preserve"> "</w:t>
      </w:r>
      <w:r w:rsidR="004E70E0">
        <w:rPr>
          <w:rtl/>
        </w:rPr>
        <w:t>כִּי יָבֹא אֵלַי הָעָם לִדְרֹשׁ אֱלֹהִים:</w:t>
      </w:r>
      <w:r w:rsidR="004E70E0">
        <w:rPr>
          <w:rFonts w:hint="cs"/>
          <w:rtl/>
        </w:rPr>
        <w:t xml:space="preserve"> </w:t>
      </w:r>
      <w:r w:rsidR="004E70E0">
        <w:rPr>
          <w:rtl/>
        </w:rPr>
        <w:t>כִּי יִהְיֶה לָהֶם דָּבָר בָּא אֵלַי וְשָׁפַטְתִּי בֵּין אִישׁ וּבֵין רֵעֵהוּ וְהוֹדַעְתִּי אֶת חֻקֵּי הָאֱלֹהִים וְאֶת תּוֹרֹתָיו</w:t>
      </w:r>
      <w:r>
        <w:rPr>
          <w:rFonts w:hint="cs"/>
          <w:rtl/>
        </w:rPr>
        <w:t xml:space="preserve">" (שמות יח טז). </w:t>
      </w:r>
      <w:r w:rsidR="004E70E0">
        <w:rPr>
          <w:rFonts w:hint="cs"/>
          <w:rtl/>
        </w:rPr>
        <w:t xml:space="preserve">העם ידע את החוקים והתורות וממילא יתנהג בהתאם ("עם סגולה"). </w:t>
      </w:r>
      <w:r w:rsidR="007723DB">
        <w:rPr>
          <w:rFonts w:hint="cs"/>
          <w:rtl/>
        </w:rPr>
        <w:t>ראו</w:t>
      </w:r>
      <w:r>
        <w:rPr>
          <w:rFonts w:hint="cs"/>
          <w:rtl/>
        </w:rPr>
        <w:t xml:space="preserve"> דברינו </w:t>
      </w:r>
      <w:hyperlink r:id="rId11" w:history="1">
        <w:r w:rsidRPr="003247B4">
          <w:rPr>
            <w:rStyle w:val="Hyperlink"/>
            <w:rFonts w:hint="cs"/>
            <w:rtl/>
          </w:rPr>
          <w:t>פרשת מינוי הדיינים</w:t>
        </w:r>
      </w:hyperlink>
      <w:r>
        <w:rPr>
          <w:rFonts w:hint="cs"/>
          <w:rtl/>
        </w:rPr>
        <w:t xml:space="preserve"> בפרשת יתרו. ואולי גם כמו שמשה עונה ליהושע שמקנא לו בגין אלדד ומידד ומבקש לכלוא אותם: "</w:t>
      </w:r>
      <w:r>
        <w:rPr>
          <w:rtl/>
        </w:rPr>
        <w:t>וּמִי יִתֵּן כָּל עַם ה' נְבִיאִים כִּי יִתֵּן ה' אֶת רוּחוֹ עֲלֵיהֶם</w:t>
      </w:r>
      <w:r>
        <w:rPr>
          <w:rFonts w:hint="cs"/>
          <w:rtl/>
        </w:rPr>
        <w:t>" (</w:t>
      </w:r>
      <w:r>
        <w:rPr>
          <w:rtl/>
        </w:rPr>
        <w:t>במדבר יא</w:t>
      </w:r>
      <w:r>
        <w:rPr>
          <w:rFonts w:hint="cs"/>
          <w:rtl/>
        </w:rPr>
        <w:t xml:space="preserve"> </w:t>
      </w:r>
      <w:r>
        <w:rPr>
          <w:rtl/>
        </w:rPr>
        <w:t>כט)</w:t>
      </w:r>
      <w:r>
        <w:rPr>
          <w:rFonts w:hint="cs"/>
          <w:rtl/>
        </w:rPr>
        <w:t xml:space="preserve">. האם אנו שומעים כאן, לצד הביקורת, גם איזו נקודת זכות קטנה לקרח (ועדתו)? כך או כך, </w:t>
      </w:r>
      <w:r w:rsidR="007723DB">
        <w:rPr>
          <w:rFonts w:hint="cs"/>
          <w:rtl/>
        </w:rPr>
        <w:t>ראו</w:t>
      </w:r>
      <w:r>
        <w:rPr>
          <w:rFonts w:hint="cs"/>
          <w:rtl/>
        </w:rPr>
        <w:t xml:space="preserve"> דברינו </w:t>
      </w:r>
      <w:hyperlink r:id="rId12" w:history="1">
        <w:r w:rsidRPr="00236954">
          <w:rPr>
            <w:rStyle w:val="Hyperlink"/>
            <w:rFonts w:hint="cs"/>
            <w:rtl/>
          </w:rPr>
          <w:t>כולם קדושים</w:t>
        </w:r>
      </w:hyperlink>
      <w:r>
        <w:rPr>
          <w:rFonts w:hint="cs"/>
          <w:rtl/>
        </w:rPr>
        <w:t xml:space="preserve"> בפרשה זו, שם הבאנו לצד פרשני המקרא (אבן עזרא, רמב"ן) שמגלים זכות-מה בטענה זו, </w:t>
      </w:r>
      <w:r w:rsidR="004E70E0">
        <w:rPr>
          <w:rFonts w:hint="cs"/>
          <w:rtl/>
        </w:rPr>
        <w:t xml:space="preserve">ולצד גדולי ישראל שהשתמשו בביטוי זה לחיוב ולסניגוריה על עם ישראל, </w:t>
      </w:r>
      <w:r>
        <w:rPr>
          <w:rFonts w:hint="cs"/>
          <w:rtl/>
        </w:rPr>
        <w:t>את דבריו הקשים של הרב קוק על "מעשה המפעל הקרחי בישראל", הוא השאיפה "להשטיח" את העולם ולדכא כל הבדלים בין אנשים, דעות ומעמדות, המקופלת בקריאה: "כולם קדושים".</w:t>
      </w:r>
    </w:p>
  </w:footnote>
  <w:footnote w:id="22">
    <w:p w:rsidR="001C1E47" w:rsidRDefault="001C1E47">
      <w:pPr>
        <w:pStyle w:val="a3"/>
        <w:rPr>
          <w:rFonts w:hint="cs"/>
        </w:rPr>
      </w:pPr>
      <w:r>
        <w:rPr>
          <w:rStyle w:val="a5"/>
        </w:rPr>
        <w:footnoteRef/>
      </w:r>
      <w:r>
        <w:rPr>
          <w:rtl/>
        </w:rPr>
        <w:t xml:space="preserve"> </w:t>
      </w:r>
      <w:r>
        <w:rPr>
          <w:rFonts w:hint="cs"/>
          <w:rtl/>
        </w:rPr>
        <w:t>תפילין.</w:t>
      </w:r>
    </w:p>
  </w:footnote>
  <w:footnote w:id="23">
    <w:p w:rsidR="001C1E47" w:rsidRDefault="001C1E47" w:rsidP="00C058C9">
      <w:pPr>
        <w:pStyle w:val="a3"/>
        <w:rPr>
          <w:rFonts w:hint="cs"/>
          <w:rtl/>
        </w:rPr>
      </w:pPr>
      <w:r>
        <w:rPr>
          <w:rStyle w:val="a5"/>
        </w:rPr>
        <w:footnoteRef/>
      </w:r>
      <w:r>
        <w:rPr>
          <w:rtl/>
        </w:rPr>
        <w:t xml:space="preserve"> </w:t>
      </w:r>
      <w:r>
        <w:rPr>
          <w:rFonts w:hint="cs"/>
          <w:rtl/>
        </w:rPr>
        <w:t>בסוף פרק ג במסכת מנחות דנה המשנה אילו מצוות ופעולות בבית המקדש מעכבים זה את זה, כגון שני שעירי יום הכיפורים או שבעת קני המנורה (שאי אפשר להביא שעיר אחד אם זה מה שיש, או להדליק במנורה של פחות משבעה קנים). הפרק מסתיים בשתי הפרשות ש</w:t>
      </w:r>
      <w:r w:rsidR="001145FC">
        <w:rPr>
          <w:rFonts w:hint="cs"/>
          <w:rtl/>
        </w:rPr>
        <w:t>ב</w:t>
      </w:r>
      <w:r>
        <w:rPr>
          <w:rFonts w:hint="cs"/>
          <w:rtl/>
        </w:rPr>
        <w:t xml:space="preserve">מזוזה וארבע פרשיות שבתפילין וארבע הציציות (על ארבע כנפות הבגד) שגם הם מעכבים זה את זה ואי אפשר בפחות. בפתיחה לפרק ד הסמוך ממשיכה המשנה בדיני ציצית ותפילין ומציינת מה </w:t>
      </w:r>
      <w:r w:rsidRPr="004B6CA8">
        <w:rPr>
          <w:rFonts w:hint="cs"/>
          <w:b/>
          <w:bCs/>
          <w:rtl/>
        </w:rPr>
        <w:t>אינו מעכב</w:t>
      </w:r>
      <w:r>
        <w:rPr>
          <w:rFonts w:hint="cs"/>
          <w:rtl/>
        </w:rPr>
        <w:t xml:space="preserve"> (ומשם תמשיך המשנה לענייני מנחות ועבודת המקדש, מה</w:t>
      </w:r>
      <w:r w:rsidR="003247B4">
        <w:rPr>
          <w:rFonts w:hint="cs"/>
          <w:rtl/>
        </w:rPr>
        <w:t xml:space="preserve"> גם שם</w:t>
      </w:r>
      <w:r>
        <w:rPr>
          <w:rFonts w:hint="cs"/>
          <w:rtl/>
        </w:rPr>
        <w:t xml:space="preserve"> אינו מעכב). בהקשר עם התכלת והלבן שאינם מעכבים זה את זה </w:t>
      </w:r>
      <w:r w:rsidR="007723DB">
        <w:rPr>
          <w:rFonts w:hint="cs"/>
          <w:rtl/>
        </w:rPr>
        <w:t>ראו</w:t>
      </w:r>
      <w:r>
        <w:rPr>
          <w:rFonts w:hint="cs"/>
          <w:rtl/>
        </w:rPr>
        <w:t xml:space="preserve"> פירוש ברטנורא שמסביר שלכתחילה "</w:t>
      </w:r>
      <w:r>
        <w:rPr>
          <w:rtl/>
        </w:rPr>
        <w:t>מצוה לתת שני חוטין של תכלת ושני חוטין של לבן, או חוט אחד של תכלת ושלשה חוטים של לבן</w:t>
      </w:r>
      <w:r>
        <w:rPr>
          <w:rFonts w:hint="cs"/>
          <w:rtl/>
        </w:rPr>
        <w:t>" (על כל אחד מארבע כנפות הבגד), אבל בדיעבד: "</w:t>
      </w:r>
      <w:r>
        <w:rPr>
          <w:rtl/>
        </w:rPr>
        <w:t>אין זה מעכב את זה, ואם נתן ארבעתן של תכלת או ארבעתן של לבן, יצא</w:t>
      </w:r>
      <w:r>
        <w:rPr>
          <w:rFonts w:hint="cs"/>
          <w:rtl/>
        </w:rPr>
        <w:t xml:space="preserve"> (ידי חובה)". ומסביר </w:t>
      </w:r>
      <w:r>
        <w:rPr>
          <w:rtl/>
        </w:rPr>
        <w:t xml:space="preserve">רמב"ם </w:t>
      </w:r>
      <w:r>
        <w:rPr>
          <w:rFonts w:hint="cs"/>
          <w:rtl/>
        </w:rPr>
        <w:t>ב</w:t>
      </w:r>
      <w:r>
        <w:rPr>
          <w:rtl/>
        </w:rPr>
        <w:t>הלכות ציצית פרק א</w:t>
      </w:r>
      <w:r>
        <w:rPr>
          <w:rFonts w:hint="cs"/>
          <w:rtl/>
        </w:rPr>
        <w:t xml:space="preserve"> </w:t>
      </w:r>
      <w:r>
        <w:rPr>
          <w:rtl/>
        </w:rPr>
        <w:t>הלכה ד</w:t>
      </w:r>
      <w:r>
        <w:rPr>
          <w:rFonts w:hint="cs"/>
          <w:rtl/>
        </w:rPr>
        <w:t>: "</w:t>
      </w:r>
      <w:r>
        <w:rPr>
          <w:rtl/>
        </w:rPr>
        <w:t>והתכלת אינו מעכב את הלבן והלבן אינו מעכב את התכלת</w:t>
      </w:r>
      <w:r w:rsidR="001145FC">
        <w:rPr>
          <w:rFonts w:hint="cs"/>
          <w:rtl/>
        </w:rPr>
        <w:t>.</w:t>
      </w:r>
      <w:r>
        <w:rPr>
          <w:rtl/>
        </w:rPr>
        <w:t xml:space="preserve"> כיצד</w:t>
      </w:r>
      <w:r w:rsidR="001145FC">
        <w:rPr>
          <w:rFonts w:hint="cs"/>
          <w:rtl/>
        </w:rPr>
        <w:t>?</w:t>
      </w:r>
      <w:r>
        <w:rPr>
          <w:rtl/>
        </w:rPr>
        <w:t xml:space="preserve"> הרי שאין לו תכלת עושה לבן לבדו, וכן אם עשה לבן ותכלת ונפסק הלבן ונתמעט עד הכנף ונשאר התכלת לבדו כשר</w:t>
      </w:r>
      <w:r w:rsidR="001145FC">
        <w:rPr>
          <w:rFonts w:hint="cs"/>
          <w:rtl/>
        </w:rPr>
        <w:t>"</w:t>
      </w:r>
      <w:r>
        <w:rPr>
          <w:rtl/>
        </w:rPr>
        <w:t xml:space="preserve">. </w:t>
      </w:r>
      <w:r>
        <w:rPr>
          <w:rFonts w:hint="cs"/>
          <w:rtl/>
        </w:rPr>
        <w:t>מה לכל זה ולנושא שלנו?</w:t>
      </w:r>
    </w:p>
  </w:footnote>
  <w:footnote w:id="24">
    <w:p w:rsidR="001C1E47" w:rsidRDefault="001C1E47" w:rsidP="00175B93">
      <w:pPr>
        <w:pStyle w:val="a3"/>
        <w:rPr>
          <w:rFonts w:hint="cs"/>
          <w:rtl/>
        </w:rPr>
      </w:pPr>
      <w:r>
        <w:rPr>
          <w:rStyle w:val="a5"/>
        </w:rPr>
        <w:footnoteRef/>
      </w:r>
      <w:r>
        <w:rPr>
          <w:rtl/>
        </w:rPr>
        <w:t xml:space="preserve"> </w:t>
      </w:r>
      <w:r>
        <w:rPr>
          <w:rFonts w:hint="cs"/>
          <w:rtl/>
        </w:rPr>
        <w:t>מרגע שהוכנסו ארבע החוטים (הגדילים בלשון התורה) לכנף הבגד, דרך המצווה הנאותה היא להתחיל בקשירתם /כריכתם בחוט הלבן ואח"כ בתכלת</w:t>
      </w:r>
      <w:r w:rsidR="006E2E02">
        <w:rPr>
          <w:rFonts w:hint="cs"/>
          <w:rtl/>
        </w:rPr>
        <w:t>,</w:t>
      </w:r>
      <w:r>
        <w:rPr>
          <w:rFonts w:hint="cs"/>
          <w:rtl/>
        </w:rPr>
        <w:t xml:space="preserve"> לפי שכתוב בתורה: "</w:t>
      </w:r>
      <w:r>
        <w:rPr>
          <w:rtl/>
        </w:rPr>
        <w:t>וְנָתְנוּ עַל צִיצִת הַכָּנָף פְּתִיל תְּכֵלֶת</w:t>
      </w:r>
      <w:r>
        <w:rPr>
          <w:rFonts w:hint="cs"/>
          <w:rtl/>
        </w:rPr>
        <w:t xml:space="preserve">". קודם המין שדומה לכנף הבגד, היינו לבן, ואח"כ פתיל התכלת. </w:t>
      </w:r>
      <w:r w:rsidR="007723DB">
        <w:rPr>
          <w:rFonts w:hint="cs"/>
          <w:rtl/>
        </w:rPr>
        <w:t>ראו</w:t>
      </w:r>
      <w:r>
        <w:rPr>
          <w:rFonts w:hint="cs"/>
          <w:rtl/>
        </w:rPr>
        <w:t xml:space="preserve"> רש"י בגמרא שם. רש"י עצמו סבור שכבר בהכנסת הפתילים לכנף צריך להקדים הכנסת חוטי הלבן להכנסת חוט התכלת. אבל תוספות חולקים ומסבירים שמדובר בסדר הליפוף והכריכה של החוטים. </w:t>
      </w:r>
      <w:r w:rsidR="007723DB">
        <w:rPr>
          <w:rFonts w:hint="cs"/>
          <w:rtl/>
        </w:rPr>
        <w:t>ראו</w:t>
      </w:r>
      <w:r>
        <w:rPr>
          <w:rFonts w:hint="cs"/>
          <w:rtl/>
        </w:rPr>
        <w:t xml:space="preserve"> גם הסבר </w:t>
      </w:r>
      <w:r>
        <w:rPr>
          <w:rtl/>
        </w:rPr>
        <w:t xml:space="preserve">רמב"ם </w:t>
      </w:r>
      <w:r>
        <w:rPr>
          <w:rFonts w:hint="cs"/>
          <w:rtl/>
        </w:rPr>
        <w:t>ב</w:t>
      </w:r>
      <w:r>
        <w:rPr>
          <w:rtl/>
        </w:rPr>
        <w:t>הלכות ציצית פרק א</w:t>
      </w:r>
      <w:r>
        <w:rPr>
          <w:rFonts w:hint="cs"/>
          <w:rtl/>
        </w:rPr>
        <w:t xml:space="preserve"> הלכה </w:t>
      </w:r>
      <w:r>
        <w:rPr>
          <w:rtl/>
        </w:rPr>
        <w:t>ז</w:t>
      </w:r>
      <w:r>
        <w:rPr>
          <w:rFonts w:hint="cs"/>
          <w:rtl/>
        </w:rPr>
        <w:t>: "</w:t>
      </w:r>
      <w:r>
        <w:rPr>
          <w:rtl/>
        </w:rPr>
        <w:t>ולוקח חוט אחד מן הלבן וכורך בו כריכה אחת על שאר החוטין בצד הבגד ומניחו</w:t>
      </w:r>
      <w:r>
        <w:rPr>
          <w:rFonts w:hint="cs"/>
          <w:rtl/>
        </w:rPr>
        <w:t>.</w:t>
      </w:r>
      <w:r>
        <w:rPr>
          <w:rtl/>
        </w:rPr>
        <w:t xml:space="preserve"> ולוקח חוט התכלת וכורך בו שתי כריכות בצד כריכה של לבן וקושר</w:t>
      </w:r>
      <w:r>
        <w:rPr>
          <w:rFonts w:hint="cs"/>
          <w:rtl/>
        </w:rPr>
        <w:t xml:space="preserve"> וכו' ".</w:t>
      </w:r>
    </w:p>
  </w:footnote>
  <w:footnote w:id="25">
    <w:p w:rsidR="001C1E47" w:rsidRDefault="001C1E47">
      <w:pPr>
        <w:pStyle w:val="a3"/>
        <w:rPr>
          <w:rFonts w:hint="cs"/>
        </w:rPr>
      </w:pPr>
      <w:r>
        <w:rPr>
          <w:rStyle w:val="a5"/>
        </w:rPr>
        <w:footnoteRef/>
      </w:r>
      <w:r>
        <w:rPr>
          <w:rtl/>
        </w:rPr>
        <w:t xml:space="preserve"> </w:t>
      </w:r>
      <w:r>
        <w:rPr>
          <w:rFonts w:hint="cs"/>
          <w:rtl/>
        </w:rPr>
        <w:t>ניחא החידוש שאם התחיל וכרך את חוט התכלת קודם אין בכך פסול (הדרישה שלבן יהיה קודם אינה מעכבת אם התחיל קודם בתכלת), אבל ההפך, שאם התחיל וכרך קודם את הלבן (והתכלת לא מעכבת אותו), מה חידוש בכך? הרי תמיד מתחילים בלבן!</w:t>
      </w:r>
    </w:p>
  </w:footnote>
  <w:footnote w:id="26">
    <w:p w:rsidR="001C1E47" w:rsidRDefault="001C1E47" w:rsidP="00A8373E">
      <w:pPr>
        <w:pStyle w:val="a3"/>
        <w:rPr>
          <w:rFonts w:hint="cs"/>
        </w:rPr>
      </w:pPr>
      <w:r>
        <w:rPr>
          <w:rStyle w:val="a5"/>
        </w:rPr>
        <w:footnoteRef/>
      </w:r>
      <w:r>
        <w:rPr>
          <w:rtl/>
        </w:rPr>
        <w:t xml:space="preserve"> </w:t>
      </w:r>
      <w:r>
        <w:rPr>
          <w:rFonts w:hint="cs"/>
          <w:rtl/>
        </w:rPr>
        <w:t>התשובה: מדובר בטלית שהבגד העיקרי, זה שבכנפותיו / פינותיו (ציציותיו כהגדרת הרמב"ם בראש הלכות ציצית) מניחים את חוטי הציצית, הוא תכלת ולא לבן כפי שהיה כנראה מצוי</w:t>
      </w:r>
      <w:r w:rsidR="006E2E02">
        <w:rPr>
          <w:rFonts w:hint="cs"/>
          <w:rtl/>
        </w:rPr>
        <w:t xml:space="preserve"> במקומות מסוימים</w:t>
      </w:r>
      <w:r>
        <w:rPr>
          <w:rFonts w:hint="cs"/>
          <w:rtl/>
        </w:rPr>
        <w:t>. במקרה זה, מה שכתוב בפסוק: "</w:t>
      </w:r>
      <w:r>
        <w:rPr>
          <w:rtl/>
        </w:rPr>
        <w:t>וְנָתְנוּ עַל צִיצִת הַכָּנָף פְּתִיל תְּכֵלֶת</w:t>
      </w:r>
      <w:r>
        <w:rPr>
          <w:rFonts w:hint="cs"/>
          <w:rtl/>
        </w:rPr>
        <w:t>" - קודם המין שדומה לכנף הבגד (</w:t>
      </w:r>
      <w:r w:rsidR="007723DB">
        <w:rPr>
          <w:rFonts w:hint="cs"/>
          <w:rtl/>
        </w:rPr>
        <w:t>ראו</w:t>
      </w:r>
      <w:r>
        <w:rPr>
          <w:rFonts w:hint="cs"/>
          <w:rtl/>
        </w:rPr>
        <w:t xml:space="preserve"> הערה</w:t>
      </w:r>
      <w:r w:rsidR="00EE47F7">
        <w:rPr>
          <w:rFonts w:hint="cs"/>
          <w:rtl/>
        </w:rPr>
        <w:t xml:space="preserve"> קודמת לקודמת</w:t>
      </w:r>
      <w:r>
        <w:rPr>
          <w:rFonts w:hint="cs"/>
          <w:rtl/>
        </w:rPr>
        <w:t xml:space="preserve"> לעיל) הוא כעת התכלת. מצווה מן המובחר במקרה זה הוא להתחיל בחוט התכלת. באה המשנה ואומרת, שאין דרישה זו מעכבת "התכלת אינה מעכבת את הלבן" ואם התחיל בכריכה בחוט הלבן, קיים את המצווה. </w:t>
      </w:r>
      <w:r w:rsidR="001145FC">
        <w:rPr>
          <w:rFonts w:hint="cs"/>
          <w:rtl/>
        </w:rPr>
        <w:t xml:space="preserve">ולא הבאנו את כל הדיון </w:t>
      </w:r>
      <w:r>
        <w:rPr>
          <w:rFonts w:hint="cs"/>
          <w:rtl/>
        </w:rPr>
        <w:t xml:space="preserve">הזה (אנחנו קצרנו בסוגיה ולא נכנסנו למחלוקת רבי וחכמים שם), </w:t>
      </w:r>
      <w:r w:rsidR="001145FC">
        <w:rPr>
          <w:rFonts w:hint="cs"/>
          <w:rtl/>
        </w:rPr>
        <w:t>אלא להראות ש</w:t>
      </w:r>
      <w:r>
        <w:rPr>
          <w:rFonts w:hint="cs"/>
          <w:rtl/>
        </w:rPr>
        <w:t xml:space="preserve">יש מקרה בהלכה של טלית שכולה תכלת! </w:t>
      </w:r>
      <w:r w:rsidR="00971C37">
        <w:rPr>
          <w:rFonts w:hint="cs"/>
          <w:rtl/>
        </w:rPr>
        <w:t xml:space="preserve">זו לא סיטואציה קנטרנית שהמציא קרח. </w:t>
      </w:r>
      <w:r w:rsidR="001145FC">
        <w:rPr>
          <w:rFonts w:hint="cs"/>
          <w:rtl/>
        </w:rPr>
        <w:t xml:space="preserve">בדומה ל"כולם קדושים" לעיל. </w:t>
      </w:r>
      <w:r w:rsidR="00596B8E">
        <w:rPr>
          <w:rFonts w:hint="cs"/>
          <w:rtl/>
        </w:rPr>
        <w:t xml:space="preserve">בימינו, הפך הביטוי "טלית שכולה תכלת" למשהו שלילי, אבל בהלכה הוא קיים (אלא אם נאמר שיש בזה ענין של "מיחזי כיוהרא"). </w:t>
      </w:r>
      <w:r w:rsidR="00971C37">
        <w:rPr>
          <w:rFonts w:hint="cs"/>
          <w:rtl/>
        </w:rPr>
        <w:t>א</w:t>
      </w:r>
      <w:r w:rsidR="00596B8E">
        <w:rPr>
          <w:rFonts w:hint="cs"/>
          <w:rtl/>
        </w:rPr>
        <w:t xml:space="preserve">בל </w:t>
      </w:r>
      <w:r>
        <w:rPr>
          <w:rFonts w:hint="cs"/>
          <w:rtl/>
        </w:rPr>
        <w:t>בלהט המחלוקת של קרח ודברי הלגלוג שלו, לא היה טעם שמשה יתחיל להסביר לו כל זאת</w:t>
      </w:r>
      <w:r w:rsidR="00971C37">
        <w:rPr>
          <w:rFonts w:hint="cs"/>
          <w:rtl/>
        </w:rPr>
        <w:t xml:space="preserve"> וללמד אותו </w:t>
      </w:r>
      <w:r w:rsidR="006E2E02">
        <w:rPr>
          <w:rFonts w:hint="cs"/>
          <w:rtl/>
        </w:rPr>
        <w:t>פרק ב</w:t>
      </w:r>
      <w:r w:rsidR="00971C37">
        <w:rPr>
          <w:rFonts w:hint="cs"/>
          <w:rtl/>
        </w:rPr>
        <w:t>גמרא מנחות ..</w:t>
      </w:r>
      <w:r>
        <w:rPr>
          <w:rFonts w:hint="cs"/>
          <w:rtl/>
        </w:rPr>
        <w:t>.</w:t>
      </w:r>
    </w:p>
  </w:footnote>
  <w:footnote w:id="27">
    <w:p w:rsidR="001C1E47" w:rsidRDefault="001C1E47">
      <w:pPr>
        <w:pStyle w:val="a3"/>
        <w:rPr>
          <w:rFonts w:hint="cs"/>
        </w:rPr>
      </w:pPr>
      <w:r>
        <w:rPr>
          <w:rStyle w:val="a5"/>
        </w:rPr>
        <w:footnoteRef/>
      </w:r>
      <w:r>
        <w:rPr>
          <w:rtl/>
        </w:rPr>
        <w:t xml:space="preserve"> </w:t>
      </w:r>
      <w:r>
        <w:rPr>
          <w:rFonts w:hint="cs"/>
          <w:rtl/>
        </w:rPr>
        <w:t>הגמרא באה לחזק את מה שכבר למדנו ממעשה שהיה.</w:t>
      </w:r>
    </w:p>
  </w:footnote>
  <w:footnote w:id="28">
    <w:p w:rsidR="001C1E47" w:rsidRDefault="001C1E47">
      <w:pPr>
        <w:pStyle w:val="a3"/>
        <w:rPr>
          <w:rFonts w:hint="cs"/>
          <w:rtl/>
        </w:rPr>
      </w:pPr>
      <w:r>
        <w:rPr>
          <w:rStyle w:val="a5"/>
        </w:rPr>
        <w:footnoteRef/>
      </w:r>
      <w:r>
        <w:rPr>
          <w:rtl/>
        </w:rPr>
        <w:t xml:space="preserve"> </w:t>
      </w:r>
      <w:r>
        <w:rPr>
          <w:rFonts w:hint="cs"/>
          <w:rtl/>
        </w:rPr>
        <w:t xml:space="preserve">כינוי של כבוד, שלוי מכבד את שמואל. </w:t>
      </w:r>
      <w:r w:rsidR="007723DB">
        <w:rPr>
          <w:rFonts w:hint="cs"/>
          <w:rtl/>
        </w:rPr>
        <w:t>ראו</w:t>
      </w:r>
      <w:r>
        <w:rPr>
          <w:rFonts w:hint="cs"/>
          <w:rtl/>
        </w:rPr>
        <w:t xml:space="preserve"> רש"י: "אריוך כמו מלך". ושטיינזלץ מקשר כינוי לזה לשם אחד המלכים שבאו מהצפון להילחם עם אברהם: "אריוך מלך אלסר", וגם </w:t>
      </w:r>
      <w:r w:rsidR="00971C37">
        <w:rPr>
          <w:rFonts w:hint="cs"/>
          <w:rtl/>
        </w:rPr>
        <w:t xml:space="preserve">עם </w:t>
      </w:r>
      <w:r>
        <w:rPr>
          <w:rFonts w:hint="cs"/>
          <w:rtl/>
        </w:rPr>
        <w:t>כינוי הכבוד "אבא אריכא"</w:t>
      </w:r>
      <w:r w:rsidR="006E2E02">
        <w:rPr>
          <w:rFonts w:hint="cs"/>
          <w:rtl/>
        </w:rPr>
        <w:t xml:space="preserve"> (שניתן לרב </w:t>
      </w:r>
      <w:r w:rsidR="00596B8E">
        <w:rPr>
          <w:rFonts w:hint="cs"/>
          <w:rtl/>
        </w:rPr>
        <w:t xml:space="preserve">שהיה אכן אדם גבוה והוא </w:t>
      </w:r>
      <w:r w:rsidR="006E2E02">
        <w:rPr>
          <w:rFonts w:hint="cs"/>
          <w:rtl/>
        </w:rPr>
        <w:t>שייסד את ישיבת סורא)</w:t>
      </w:r>
      <w:r>
        <w:rPr>
          <w:rFonts w:hint="cs"/>
          <w:rtl/>
        </w:rPr>
        <w:t>.</w:t>
      </w:r>
    </w:p>
  </w:footnote>
  <w:footnote w:id="29">
    <w:p w:rsidR="001C1E47" w:rsidRDefault="001C1E47">
      <w:pPr>
        <w:pStyle w:val="a3"/>
        <w:rPr>
          <w:rFonts w:hint="cs"/>
        </w:rPr>
      </w:pPr>
      <w:r>
        <w:rPr>
          <w:rStyle w:val="a5"/>
        </w:rPr>
        <w:footnoteRef/>
      </w:r>
      <w:r>
        <w:rPr>
          <w:rtl/>
        </w:rPr>
        <w:t xml:space="preserve"> </w:t>
      </w:r>
      <w:r>
        <w:rPr>
          <w:rFonts w:hint="cs"/>
          <w:rtl/>
        </w:rPr>
        <w:t>לא תשב על רגלך עד שתפרש / תסביר לי דבר זה.</w:t>
      </w:r>
      <w:r w:rsidR="00971C37">
        <w:rPr>
          <w:rFonts w:hint="cs"/>
          <w:rtl/>
        </w:rPr>
        <w:t xml:space="preserve"> נראה שהכוונה לישיבה מזרחית בשיכול רגליים על הרצפה.</w:t>
      </w:r>
    </w:p>
  </w:footnote>
  <w:footnote w:id="30">
    <w:p w:rsidR="001C1E47" w:rsidRDefault="001C1E47">
      <w:pPr>
        <w:pStyle w:val="a3"/>
        <w:rPr>
          <w:rFonts w:hint="cs"/>
          <w:rtl/>
        </w:rPr>
      </w:pPr>
      <w:r>
        <w:rPr>
          <w:rStyle w:val="a5"/>
        </w:rPr>
        <w:footnoteRef/>
      </w:r>
      <w:r>
        <w:rPr>
          <w:rtl/>
        </w:rPr>
        <w:t xml:space="preserve"> </w:t>
      </w:r>
      <w:r>
        <w:rPr>
          <w:rFonts w:hint="cs"/>
          <w:rtl/>
        </w:rPr>
        <w:t>סתם סדין הוא לבן (רש"י שם).</w:t>
      </w:r>
    </w:p>
  </w:footnote>
  <w:footnote w:id="31">
    <w:p w:rsidR="001C1E47" w:rsidRDefault="001C1E47">
      <w:pPr>
        <w:pStyle w:val="a3"/>
        <w:rPr>
          <w:rFonts w:hint="cs"/>
        </w:rPr>
      </w:pPr>
      <w:r>
        <w:rPr>
          <w:rStyle w:val="a5"/>
        </w:rPr>
        <w:footnoteRef/>
      </w:r>
      <w:r>
        <w:rPr>
          <w:rtl/>
        </w:rPr>
        <w:t xml:space="preserve"> </w:t>
      </w:r>
      <w:r>
        <w:rPr>
          <w:rFonts w:hint="cs"/>
          <w:rtl/>
        </w:rPr>
        <w:t>אין הדבר גורע.</w:t>
      </w:r>
    </w:p>
  </w:footnote>
  <w:footnote w:id="32">
    <w:p w:rsidR="001C1E47" w:rsidRDefault="001C1E47" w:rsidP="00AF1B98">
      <w:pPr>
        <w:pStyle w:val="a3"/>
        <w:rPr>
          <w:rFonts w:hint="cs"/>
          <w:rtl/>
        </w:rPr>
      </w:pPr>
      <w:r>
        <w:rPr>
          <w:rStyle w:val="a5"/>
        </w:rPr>
        <w:footnoteRef/>
      </w:r>
      <w:r>
        <w:rPr>
          <w:rtl/>
        </w:rPr>
        <w:t xml:space="preserve"> </w:t>
      </w:r>
      <w:r>
        <w:rPr>
          <w:rFonts w:hint="cs"/>
          <w:rtl/>
        </w:rPr>
        <w:t>הכל לפי מה שביארנו כבר לעיל. בטלית שכולה תכלת, שהיא ההפך מסדין שהוא לבן, מצווה מן המובחר להתחיל בכריכה עם פתיל התכלת. ואם רצה קרח להמשיך ולנגח את משה, יכול היה כמובן לשאול: וטלית שחציה לבן וחציה תכלת, עם איזה פתיל להתחיל בכריכה? לבן או תכלת? ואל תגיד לי משה שבדיעבד זה לא משנה כי "</w:t>
      </w:r>
      <w:r>
        <w:rPr>
          <w:rtl/>
        </w:rPr>
        <w:t>התכלת אינה מעכבת את הלבן והלבן אינו מעכב את התכלת</w:t>
      </w:r>
      <w:r>
        <w:rPr>
          <w:rFonts w:hint="cs"/>
          <w:rtl/>
        </w:rPr>
        <w:t xml:space="preserve">", אני קרח רוצה לקיים את המצווה מן המובחר! </w:t>
      </w:r>
      <w:r w:rsidR="00A2005E">
        <w:rPr>
          <w:rFonts w:hint="cs"/>
          <w:rtl/>
        </w:rPr>
        <w:t xml:space="preserve">שוב, </w:t>
      </w:r>
      <w:r>
        <w:rPr>
          <w:rFonts w:hint="cs"/>
          <w:rtl/>
        </w:rPr>
        <w:t>מזל שקרח לא הכיר את הסוגיה הזו בגמרא.</w:t>
      </w:r>
    </w:p>
  </w:footnote>
  <w:footnote w:id="33">
    <w:p w:rsidR="001C1E47" w:rsidRDefault="001C1E47" w:rsidP="00A2005E">
      <w:pPr>
        <w:pStyle w:val="a3"/>
        <w:rPr>
          <w:rFonts w:hint="cs"/>
          <w:rtl/>
        </w:rPr>
      </w:pPr>
      <w:r>
        <w:rPr>
          <w:rStyle w:val="a5"/>
        </w:rPr>
        <w:footnoteRef/>
      </w:r>
      <w:r>
        <w:rPr>
          <w:rtl/>
        </w:rPr>
        <w:t xml:space="preserve"> </w:t>
      </w:r>
      <w:r>
        <w:rPr>
          <w:rFonts w:hint="cs"/>
          <w:rtl/>
        </w:rPr>
        <w:t xml:space="preserve">בטלית שכולה תכלת צריכים להביא חוט תכלת, כצבע הבגד, אבל כל שאר החוטים יכולים </w:t>
      </w:r>
      <w:r w:rsidR="00A2005E">
        <w:rPr>
          <w:rFonts w:hint="cs"/>
          <w:rtl/>
        </w:rPr>
        <w:t xml:space="preserve">להיות </w:t>
      </w:r>
      <w:r>
        <w:rPr>
          <w:rFonts w:hint="cs"/>
          <w:rtl/>
        </w:rPr>
        <w:t>בכל צבע אחר</w:t>
      </w:r>
      <w:r w:rsidR="00A2005E">
        <w:rPr>
          <w:rFonts w:hint="cs"/>
          <w:rtl/>
        </w:rPr>
        <w:t>,</w:t>
      </w:r>
      <w:r w:rsidR="00A2005E" w:rsidRPr="00A2005E">
        <w:rPr>
          <w:rFonts w:hint="cs"/>
          <w:rtl/>
        </w:rPr>
        <w:t xml:space="preserve"> </w:t>
      </w:r>
      <w:r w:rsidR="00A2005E">
        <w:rPr>
          <w:rFonts w:hint="cs"/>
          <w:rtl/>
        </w:rPr>
        <w:t>חוץ מצבע 'קלא אילן' שצבעו דומה לתכלת.</w:t>
      </w:r>
      <w:r>
        <w:rPr>
          <w:rFonts w:hint="cs"/>
          <w:rtl/>
        </w:rPr>
        <w:t xml:space="preserve"> ה"לבן" במקרה זה הוא שם קוד לכל צבע אחר (ראה "סדין") ונראה שעניין זה יכול להתאים למדע האופטיקה שלבן מכיל את כל הצבעים. (בסיבוב מהיר של גלגל שמכיל את כל הצבעים רואים לבן וכן ההפך שצבע לבן מתפרק לצבעי הקשת במנסרה). </w:t>
      </w:r>
    </w:p>
  </w:footnote>
  <w:footnote w:id="34">
    <w:p w:rsidR="001C1E47" w:rsidRDefault="001C1E47" w:rsidP="00A2005E">
      <w:pPr>
        <w:pStyle w:val="a3"/>
        <w:rPr>
          <w:rFonts w:hint="cs"/>
          <w:rtl/>
        </w:rPr>
      </w:pPr>
      <w:r>
        <w:rPr>
          <w:rStyle w:val="a5"/>
        </w:rPr>
        <w:footnoteRef/>
      </w:r>
      <w:r>
        <w:rPr>
          <w:rtl/>
        </w:rPr>
        <w:t xml:space="preserve"> </w:t>
      </w:r>
      <w:r>
        <w:rPr>
          <w:rFonts w:hint="cs"/>
          <w:rtl/>
        </w:rPr>
        <w:t xml:space="preserve">הגמרא שואלת מברייתא שמשמע שצבע 'קלא אילן' כשר בדיעבד ועונה שם מה שעונה (שתלוי במספר החוטים </w:t>
      </w:r>
      <w:r w:rsidR="007723DB">
        <w:rPr>
          <w:rFonts w:hint="cs"/>
          <w:rtl/>
        </w:rPr>
        <w:t>ראו</w:t>
      </w:r>
      <w:r>
        <w:rPr>
          <w:rFonts w:hint="cs"/>
          <w:rtl/>
        </w:rPr>
        <w:t xml:space="preserve"> שם). לעניינינו, אגב הדיון בטלית שכולה תכלת, מחדשת הגמרא כאן שהטלית, הבגד העיקרי, יכולה להיות במגוון צבעים ולא רק לבן או תכלת. </w:t>
      </w:r>
      <w:r w:rsidR="007723DB">
        <w:rPr>
          <w:rFonts w:hint="cs"/>
          <w:rtl/>
        </w:rPr>
        <w:t>ראו</w:t>
      </w:r>
      <w:r>
        <w:rPr>
          <w:rFonts w:hint="cs"/>
          <w:rtl/>
        </w:rPr>
        <w:t xml:space="preserve"> רש"י על אתר: "אם אדומה היא יטיל בה שני חוטים אדומים ושני חוטים תכלת וכן שאר גוונים". ו</w:t>
      </w:r>
      <w:r>
        <w:rPr>
          <w:rtl/>
        </w:rPr>
        <w:t>רמב"ם הלכות ציצית פרק ב</w:t>
      </w:r>
      <w:r>
        <w:rPr>
          <w:rFonts w:hint="cs"/>
          <w:rtl/>
        </w:rPr>
        <w:t xml:space="preserve"> </w:t>
      </w:r>
      <w:r>
        <w:rPr>
          <w:rtl/>
        </w:rPr>
        <w:t>הלכה ח</w:t>
      </w:r>
      <w:r>
        <w:rPr>
          <w:rFonts w:hint="cs"/>
          <w:rtl/>
        </w:rPr>
        <w:t>: "</w:t>
      </w:r>
      <w:r>
        <w:rPr>
          <w:rtl/>
        </w:rPr>
        <w:t>טלית שהיא כולה אדומה או ירוקה או משאר צבעונין</w:t>
      </w:r>
      <w:r>
        <w:rPr>
          <w:rFonts w:hint="cs"/>
          <w:rtl/>
        </w:rPr>
        <w:t>,</w:t>
      </w:r>
      <w:r>
        <w:rPr>
          <w:rtl/>
        </w:rPr>
        <w:t xml:space="preserve"> עושה חוטי לבן שלה כעין צבעה</w:t>
      </w:r>
      <w:r>
        <w:rPr>
          <w:rFonts w:hint="cs"/>
          <w:rtl/>
        </w:rPr>
        <w:t>:</w:t>
      </w:r>
      <w:r>
        <w:rPr>
          <w:rtl/>
        </w:rPr>
        <w:t xml:space="preserve"> אם ירוקה ירוקין אם אדומה אדומין</w:t>
      </w:r>
      <w:r>
        <w:rPr>
          <w:rFonts w:hint="cs"/>
          <w:rtl/>
        </w:rPr>
        <w:t>.</w:t>
      </w:r>
      <w:r>
        <w:rPr>
          <w:rtl/>
        </w:rPr>
        <w:t xml:space="preserve"> היתה כולה תכלת עושה לבן שלה משאר צבעונין חוץ מן השחור מפני שהוא נראה כתכלת, וכורך על הכל חוט אחד תכלת כדרך שעושין בשאר ציציות שאינן צבועין</w:t>
      </w:r>
      <w:r>
        <w:rPr>
          <w:rFonts w:hint="cs"/>
          <w:rtl/>
        </w:rPr>
        <w:t>". כאילו נעלם הלבן בטלית שבטלית! מזל שקרח לא הכיר גם את הסוגיה הזו במנחות, כי אחרת היא שואל גם על טלית שכולה אדומה או ירוקה ...</w:t>
      </w:r>
    </w:p>
  </w:footnote>
  <w:footnote w:id="35">
    <w:p w:rsidR="003017C8" w:rsidRDefault="003017C8" w:rsidP="00A2005E">
      <w:pPr>
        <w:pStyle w:val="a3"/>
        <w:rPr>
          <w:rFonts w:hint="cs"/>
          <w:rtl/>
        </w:rPr>
      </w:pPr>
      <w:r>
        <w:rPr>
          <w:rStyle w:val="a5"/>
        </w:rPr>
        <w:footnoteRef/>
      </w:r>
      <w:r>
        <w:rPr>
          <w:rtl/>
        </w:rPr>
        <w:t xml:space="preserve"> </w:t>
      </w:r>
      <w:r>
        <w:rPr>
          <w:rFonts w:hint="cs"/>
          <w:rtl/>
        </w:rPr>
        <w:t xml:space="preserve">הרא"ם לא מתחשב בהערתנו </w:t>
      </w:r>
      <w:r w:rsidR="00A2005E">
        <w:rPr>
          <w:rFonts w:hint="cs"/>
          <w:rtl/>
        </w:rPr>
        <w:t>בהומור לעיל</w:t>
      </w:r>
      <w:r>
        <w:rPr>
          <w:rFonts w:hint="cs"/>
          <w:rtl/>
        </w:rPr>
        <w:t>, שמזל שקרח לא הכיר את הסוגיות בגמרא הנ"ל, אולי הוא גם לא מתחשב כאן בדברי הירושלמי שקרח קרא תיגר על התורה מן השמים ועל תורה שבע"פ הנדרשת בבית המדרש של משה וממשיכיו לאורך הדורות. ברור לו שלא ייתכן שקרח לא ידע את הגמרא ואת ההלכה שיש מצווה בציצית ויש מצווה בתכלת ואחת לא מבטלת את הש</w:t>
      </w:r>
      <w:r w:rsidR="00596B8E">
        <w:rPr>
          <w:rFonts w:hint="cs"/>
          <w:rtl/>
        </w:rPr>
        <w:t>נ</w:t>
      </w:r>
      <w:r>
        <w:rPr>
          <w:rFonts w:hint="cs"/>
          <w:rtl/>
        </w:rPr>
        <w:t>ייה. קרח חכם גדול היה ומטועני הארון. קרח רק הסתפק במקרה שהטלית כולה עשויה מתכלת אם עדיין יש לשלב גם חוט פתיל תכלת בחוטי הציצית, או שמא מספיקים חוטי לבן? נראה שבדקדוקי הלכה אלה, אבדנו קצת את הביקורת על מעשיו של קרח ואת הניסיון לחשוף את צפונותיו הלא-ישרות. בני קרח נכנסו לספר תהלים והוא עצמו, לדיונים הלכתיים.</w:t>
      </w:r>
    </w:p>
  </w:footnote>
  <w:footnote w:id="36">
    <w:p w:rsidR="00A2005E" w:rsidRDefault="00A2005E">
      <w:pPr>
        <w:pStyle w:val="a3"/>
        <w:rPr>
          <w:rFonts w:hint="cs"/>
          <w:rtl/>
        </w:rPr>
      </w:pPr>
      <w:r>
        <w:rPr>
          <w:rStyle w:val="a5"/>
        </w:rPr>
        <w:footnoteRef/>
      </w:r>
      <w:r>
        <w:rPr>
          <w:rtl/>
        </w:rPr>
        <w:t xml:space="preserve"> </w:t>
      </w:r>
      <w:r>
        <w:rPr>
          <w:rFonts w:hint="cs"/>
          <w:rtl/>
        </w:rPr>
        <w:t xml:space="preserve">בימינו, הפך 'טלית שכולה תכלת' לביטוי של לגלוג וניגוח, בבחינת: תראו מי שמדבר, הצדיק-תמים הזה! הבסיס הוא בוודאי המקורות שהבאנו ובעקבותיהם הספרות הרבנית לדורותיה, בהלכה ובאגדה, אבל שם עדיין אין זה לשון קנטור. לא מצאנו במקורות המסורתיים שימוש בביטוי במובן של צביעות, צדקנות וכו'. נראה שהביטוי התחדש ככזה בספרות החדשה, המשכילית ומשם עבר גם לחרדית. </w:t>
      </w:r>
      <w:r w:rsidR="007723DB">
        <w:rPr>
          <w:rFonts w:hint="cs"/>
          <w:rtl/>
        </w:rPr>
        <w:t>ראו</w:t>
      </w:r>
      <w:r>
        <w:rPr>
          <w:rFonts w:hint="cs"/>
          <w:rtl/>
        </w:rPr>
        <w:t xml:space="preserve"> למשל אברהם שמואל שטיין, אדרת אליהו: " ... </w:t>
      </w:r>
      <w:r>
        <w:rPr>
          <w:rtl/>
        </w:rPr>
        <w:t>הרשעים והפריצים, עסקניהם ופעיליהם ותומכיהם אף על פי, ואולי דווקא משום, שיש מהם המתעטפים בטלית שכולה תכלת ומדקדקים כאילו במצוות קלות כבחמורות</w:t>
      </w:r>
      <w:r>
        <w:rPr>
          <w:rFonts w:hint="cs"/>
          <w:rtl/>
        </w:rPr>
        <w:t>"</w:t>
      </w:r>
      <w:r>
        <w:rPr>
          <w:rtl/>
        </w:rPr>
        <w:t>.</w:t>
      </w:r>
      <w:r>
        <w:rPr>
          <w:rFonts w:hint="cs"/>
          <w:rtl/>
        </w:rPr>
        <w:t xml:space="preserve"> </w:t>
      </w:r>
      <w:r w:rsidR="007723DB">
        <w:rPr>
          <w:rFonts w:hint="cs"/>
          <w:rtl/>
          <w:lang w:val="en-GB"/>
        </w:rPr>
        <w:t>ראו</w:t>
      </w:r>
      <w:r>
        <w:rPr>
          <w:rFonts w:hint="cs"/>
          <w:rtl/>
          <w:lang w:val="en-GB"/>
        </w:rPr>
        <w:t xml:space="preserve"> כדוגמא נוספת דברים שכתב משה אתר (אטינגר) לכבודה של השפה העברית ועל הסכנה בלימוד בליל שפות במקום שפה ראשית אחת: "</w:t>
      </w:r>
      <w:r w:rsidRPr="00604D30">
        <w:rPr>
          <w:rtl/>
        </w:rPr>
        <w:t xml:space="preserve">אל נשכח כי לא רק </w:t>
      </w:r>
      <w:r w:rsidRPr="00604D30">
        <w:rPr>
          <w:rStyle w:val="af2"/>
          <w:rtl/>
        </w:rPr>
        <w:t>למידתה</w:t>
      </w:r>
      <w:r w:rsidRPr="00604D30">
        <w:rPr>
          <w:rtl/>
        </w:rPr>
        <w:t xml:space="preserve"> של שפה זרה, אלא גם </w:t>
      </w:r>
      <w:r w:rsidRPr="00604D30">
        <w:rPr>
          <w:rStyle w:val="af2"/>
          <w:rtl/>
        </w:rPr>
        <w:t>ידיעתה</w:t>
      </w:r>
      <w:r w:rsidRPr="00604D30">
        <w:rPr>
          <w:rtl/>
        </w:rPr>
        <w:t xml:space="preserve"> אינה טלית שכולה תכלת; כי עצם הרב-לשוניות יש בה לא רק תועלת לאדם אלא גם הכבדה</w:t>
      </w:r>
      <w:r>
        <w:rPr>
          <w:rFonts w:hint="cs"/>
          <w:rtl/>
        </w:rPr>
        <w:t>". וכעסו של אלחנן ליב לוינסקי, מחשבות ומעשים, על אירופה של תקופתו: "</w:t>
      </w:r>
      <w:r>
        <w:rPr>
          <w:rFonts w:hint="cs"/>
          <w:rtl/>
          <w:lang w:val="en-GB"/>
        </w:rPr>
        <w:t>אפשר היה לחשוב,  שאירופה היא טלית שכולה תכלת, צדקנית, צנועה, רחמנית, רכת-לבב ורפוית-עצבים".</w:t>
      </w:r>
      <w:r w:rsidR="00974660">
        <w:rPr>
          <w:rFonts w:hint="cs"/>
          <w:rtl/>
          <w:lang w:val="en-GB"/>
        </w:rPr>
        <w:t xml:space="preserve"> (נשמע רלוונטי ...).</w:t>
      </w:r>
      <w:r>
        <w:rPr>
          <w:rFonts w:hint="cs"/>
          <w:rtl/>
          <w:lang w:val="en-GB"/>
        </w:rPr>
        <w:t xml:space="preserve"> </w:t>
      </w:r>
      <w:r w:rsidR="007723DB">
        <w:rPr>
          <w:rFonts w:hint="cs"/>
          <w:rtl/>
          <w:lang w:val="en-GB"/>
        </w:rPr>
        <w:t>ראו</w:t>
      </w:r>
      <w:r>
        <w:rPr>
          <w:rFonts w:hint="cs"/>
          <w:rtl/>
          <w:lang w:val="en-GB"/>
        </w:rPr>
        <w:t xml:space="preserve"> גם דברי </w:t>
      </w:r>
      <w:r>
        <w:rPr>
          <w:rFonts w:hint="cs"/>
          <w:rtl/>
        </w:rPr>
        <w:t xml:space="preserve">ביאליק בנאום על מנדלי מוכר ספרים שהואשם שלא דיבר עברית: "אני קורא לו המחיה של הלשון העברית והחובב שפת עבר הגדול ביותר, למרות זה שלא דבר עברית. אל נא תמודו </w:t>
      </w:r>
      <w:r w:rsidR="00974660">
        <w:rPr>
          <w:rFonts w:hint="cs"/>
          <w:rtl/>
        </w:rPr>
        <w:t xml:space="preserve">(תמדדו) </w:t>
      </w:r>
      <w:r>
        <w:rPr>
          <w:rFonts w:hint="cs"/>
          <w:rtl/>
        </w:rPr>
        <w:t>אמנים כמוהו בקנה-מדה רגיל. הוא הוא הלשון עצמה, לפי שהלשון זורמת בדמו. טלית שכולה תכלת פטורה מן הציצית ... ". ביאליק מן הסתם ידע שאלה דברי קרח ולא משה</w:t>
      </w:r>
      <w:r w:rsidR="00295A69">
        <w:rPr>
          <w:rFonts w:hint="cs"/>
          <w:rtl/>
        </w:rPr>
        <w:t xml:space="preserve"> ושאחרים כבר אמצו </w:t>
      </w:r>
      <w:r w:rsidR="00974660">
        <w:rPr>
          <w:rFonts w:hint="cs"/>
          <w:rtl/>
        </w:rPr>
        <w:t>מטבע</w:t>
      </w:r>
      <w:r w:rsidR="00295A69">
        <w:rPr>
          <w:rFonts w:hint="cs"/>
          <w:rtl/>
        </w:rPr>
        <w:t xml:space="preserve"> לשון זו ללגלוג וניגוח, אבל זה לא הפריע לו לשבח את מנדלי מו"ס ולהכתירו לחיוב כטלית שכולה תכלת</w:t>
      </w:r>
      <w:r>
        <w:rPr>
          <w:rFonts w:hint="cs"/>
          <w:rtl/>
        </w:rPr>
        <w:t xml:space="preserve">. ועוד דוגמאות למכביר ניתן למצוא באתר </w:t>
      </w:r>
      <w:hyperlink r:id="rId13" w:history="1">
        <w:r w:rsidRPr="003017C8">
          <w:rPr>
            <w:rStyle w:val="Hyperlink"/>
            <w:rFonts w:hint="cs"/>
            <w:rtl/>
          </w:rPr>
          <w:t>פרויקט בן יהודה</w:t>
        </w:r>
      </w:hyperlink>
      <w:r>
        <w:rPr>
          <w:rFonts w:hint="cs"/>
          <w:rtl/>
        </w:rPr>
        <w:t xml:space="preserve"> שמאד מומלץ.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1E47" w:rsidRPr="00974531" w:rsidRDefault="001C1E47" w:rsidP="007723DB">
    <w:pPr>
      <w:pStyle w:val="1"/>
      <w:tabs>
        <w:tab w:val="clear" w:pos="9469"/>
        <w:tab w:val="right" w:pos="9299"/>
      </w:tabs>
      <w:rPr>
        <w:rFonts w:hint="cs"/>
        <w:sz w:val="28"/>
        <w:rtl/>
      </w:rPr>
    </w:pPr>
    <w:r w:rsidRPr="00974531">
      <w:rPr>
        <w:sz w:val="28"/>
        <w:rtl/>
      </w:rPr>
      <w:t xml:space="preserve">פרשת </w:t>
    </w:r>
    <w:r w:rsidRPr="00974531">
      <w:rPr>
        <w:sz w:val="28"/>
        <w:rtl/>
      </w:rPr>
      <w:fldChar w:fldCharType="begin"/>
    </w:r>
    <w:r w:rsidRPr="00974531">
      <w:rPr>
        <w:sz w:val="28"/>
        <w:rtl/>
      </w:rPr>
      <w:instrText xml:space="preserve"> </w:instrText>
    </w:r>
    <w:r w:rsidRPr="00974531">
      <w:rPr>
        <w:sz w:val="28"/>
      </w:rPr>
      <w:instrText>SUBJECT  \* MERGEFORMAT</w:instrText>
    </w:r>
    <w:r w:rsidRPr="00974531">
      <w:rPr>
        <w:sz w:val="28"/>
        <w:rtl/>
      </w:rPr>
      <w:instrText xml:space="preserve"> </w:instrText>
    </w:r>
    <w:r w:rsidRPr="00974531">
      <w:rPr>
        <w:sz w:val="28"/>
        <w:rtl/>
      </w:rPr>
      <w:fldChar w:fldCharType="separate"/>
    </w:r>
    <w:r w:rsidR="008175E1">
      <w:rPr>
        <w:sz w:val="28"/>
        <w:rtl/>
      </w:rPr>
      <w:t>קורח</w:t>
    </w:r>
    <w:r w:rsidRPr="00974531">
      <w:rPr>
        <w:sz w:val="28"/>
        <w:rtl/>
      </w:rPr>
      <w:fldChar w:fldCharType="end"/>
    </w:r>
    <w:r w:rsidRPr="00974531">
      <w:rPr>
        <w:sz w:val="28"/>
        <w:rtl/>
      </w:rPr>
      <w:tab/>
    </w:r>
    <w:r w:rsidRPr="00974531">
      <w:rPr>
        <w:rFonts w:hint="cs"/>
        <w:sz w:val="28"/>
        <w:rtl/>
      </w:rPr>
      <w:t>תש</w:t>
    </w:r>
    <w:r>
      <w:rPr>
        <w:rFonts w:hint="cs"/>
        <w:sz w:val="28"/>
        <w:rtl/>
      </w:rPr>
      <w:t>ע</w:t>
    </w:r>
    <w:r w:rsidRPr="00974531">
      <w:rPr>
        <w:rFonts w:hint="cs"/>
        <w:sz w:val="28"/>
        <w:rtl/>
      </w:rPr>
      <w:t>"</w:t>
    </w:r>
    <w:r>
      <w:rPr>
        <w:rFonts w:hint="cs"/>
        <w:sz w:val="28"/>
        <w:rtl/>
      </w:rPr>
      <w:t>ח</w:t>
    </w:r>
    <w:r w:rsidR="005755F7">
      <w:rPr>
        <w:rFonts w:hint="cs"/>
        <w:sz w:val="28"/>
        <w:rtl/>
      </w:rPr>
      <w:t>, תשפ"ו</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1E47" w:rsidRDefault="001C1E47">
    <w:pPr>
      <w:pStyle w:val="1"/>
      <w:rPr>
        <w:szCs w:val="22"/>
        <w:rtl/>
      </w:rPr>
    </w:pPr>
    <w:r>
      <w:rPr>
        <w:szCs w:val="22"/>
        <w:rtl/>
      </w:rPr>
      <w:t xml:space="preserve">פרשת </w:t>
    </w:r>
    <w:r>
      <w:rPr>
        <w:rFonts w:cs="Miriam"/>
        <w:szCs w:val="24"/>
        <w:rtl/>
      </w:rPr>
      <w:fldChar w:fldCharType="begin"/>
    </w:r>
    <w:r>
      <w:rPr>
        <w:szCs w:val="22"/>
        <w:rtl/>
      </w:rPr>
      <w:instrText xml:space="preserve"> </w:instrText>
    </w:r>
    <w:r>
      <w:rPr>
        <w:szCs w:val="22"/>
      </w:rPr>
      <w:instrText>SUBJECT  \* MERGEFORMAT</w:instrText>
    </w:r>
    <w:r>
      <w:rPr>
        <w:szCs w:val="22"/>
        <w:rtl/>
      </w:rPr>
      <w:instrText xml:space="preserve"> </w:instrText>
    </w:r>
    <w:r>
      <w:rPr>
        <w:rFonts w:cs="Miriam"/>
        <w:szCs w:val="24"/>
        <w:rtl/>
      </w:rPr>
      <w:fldChar w:fldCharType="separate"/>
    </w:r>
    <w:r w:rsidR="008175E1">
      <w:rPr>
        <w:szCs w:val="22"/>
        <w:rtl/>
      </w:rPr>
      <w:t>קורח</w:t>
    </w:r>
    <w:r>
      <w:rPr>
        <w:rFonts w:cs="Miriam"/>
        <w:szCs w:val="24"/>
        <w:rtl/>
      </w:rPr>
      <w:fldChar w:fldCharType="end"/>
    </w:r>
    <w:r>
      <w:rPr>
        <w:szCs w:val="22"/>
        <w:rtl/>
      </w:rPr>
      <w:t xml:space="preserve"> </w:t>
    </w:r>
    <w:r>
      <w:rPr>
        <w:szCs w:val="22"/>
        <w:rtl/>
      </w:rPr>
      <w:tab/>
    </w:r>
    <w:r>
      <w:rPr>
        <w:rFonts w:cs="Miriam"/>
        <w:szCs w:val="24"/>
        <w:rtl/>
      </w:rPr>
      <w:fldChar w:fldCharType="begin"/>
    </w:r>
    <w:r>
      <w:rPr>
        <w:szCs w:val="22"/>
        <w:rtl/>
      </w:rPr>
      <w:instrText xml:space="preserve"> </w:instrText>
    </w:r>
    <w:r>
      <w:rPr>
        <w:szCs w:val="22"/>
      </w:rPr>
      <w:instrText>DATE \@ "yyyy"\h  \* MERGEFORMAT</w:instrText>
    </w:r>
    <w:r>
      <w:rPr>
        <w:szCs w:val="22"/>
        <w:rtl/>
      </w:rPr>
      <w:instrText xml:space="preserve"> </w:instrText>
    </w:r>
    <w:r>
      <w:rPr>
        <w:rFonts w:cs="Miriam"/>
        <w:szCs w:val="24"/>
        <w:rtl/>
      </w:rPr>
      <w:fldChar w:fldCharType="separate"/>
    </w:r>
    <w:r w:rsidR="0032751C">
      <w:rPr>
        <w:noProof/>
        <w:szCs w:val="22"/>
        <w:rtl/>
      </w:rPr>
      <w:t>‏תשפ"ו</w:t>
    </w:r>
    <w:r>
      <w:rPr>
        <w:rFonts w:cs="Miriam"/>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WzNDE3tjA0MjEzMjZV0lEKTi0uzszPAykwqgUAC3kp3iwAAAA="/>
  </w:docVars>
  <w:rsids>
    <w:rsidRoot w:val="00974531"/>
    <w:rsid w:val="000159D2"/>
    <w:rsid w:val="00044D17"/>
    <w:rsid w:val="00084985"/>
    <w:rsid w:val="00093492"/>
    <w:rsid w:val="000A5B36"/>
    <w:rsid w:val="000A6166"/>
    <w:rsid w:val="000C26E1"/>
    <w:rsid w:val="000C38F6"/>
    <w:rsid w:val="000E1C44"/>
    <w:rsid w:val="000F3C06"/>
    <w:rsid w:val="000F483A"/>
    <w:rsid w:val="00111057"/>
    <w:rsid w:val="001143CC"/>
    <w:rsid w:val="001145FC"/>
    <w:rsid w:val="00116FDC"/>
    <w:rsid w:val="00157A21"/>
    <w:rsid w:val="00175B93"/>
    <w:rsid w:val="001773A0"/>
    <w:rsid w:val="00181A0F"/>
    <w:rsid w:val="001A6B8B"/>
    <w:rsid w:val="001B4F82"/>
    <w:rsid w:val="001B50E7"/>
    <w:rsid w:val="001C1E47"/>
    <w:rsid w:val="001F3E25"/>
    <w:rsid w:val="00202B4F"/>
    <w:rsid w:val="002078D9"/>
    <w:rsid w:val="0021701C"/>
    <w:rsid w:val="00226394"/>
    <w:rsid w:val="00236954"/>
    <w:rsid w:val="00251ED7"/>
    <w:rsid w:val="00256F89"/>
    <w:rsid w:val="00260CC0"/>
    <w:rsid w:val="00281391"/>
    <w:rsid w:val="002906DC"/>
    <w:rsid w:val="00295A69"/>
    <w:rsid w:val="00297CE2"/>
    <w:rsid w:val="002A4525"/>
    <w:rsid w:val="002A5C9C"/>
    <w:rsid w:val="002F28C2"/>
    <w:rsid w:val="002F631D"/>
    <w:rsid w:val="003017C8"/>
    <w:rsid w:val="003048EB"/>
    <w:rsid w:val="0030518C"/>
    <w:rsid w:val="003116F4"/>
    <w:rsid w:val="00320D59"/>
    <w:rsid w:val="003247B4"/>
    <w:rsid w:val="0032543B"/>
    <w:rsid w:val="0032751C"/>
    <w:rsid w:val="0033696C"/>
    <w:rsid w:val="00353B81"/>
    <w:rsid w:val="00355FCC"/>
    <w:rsid w:val="00362545"/>
    <w:rsid w:val="00377D72"/>
    <w:rsid w:val="00381016"/>
    <w:rsid w:val="00396D16"/>
    <w:rsid w:val="003A4315"/>
    <w:rsid w:val="003C1BB2"/>
    <w:rsid w:val="003C4BED"/>
    <w:rsid w:val="003D2F2D"/>
    <w:rsid w:val="003D79F1"/>
    <w:rsid w:val="003E4CA5"/>
    <w:rsid w:val="003E5FCC"/>
    <w:rsid w:val="003E6B29"/>
    <w:rsid w:val="003F4C98"/>
    <w:rsid w:val="00402AF9"/>
    <w:rsid w:val="004241B8"/>
    <w:rsid w:val="00443A3A"/>
    <w:rsid w:val="0044565B"/>
    <w:rsid w:val="00451563"/>
    <w:rsid w:val="0045318E"/>
    <w:rsid w:val="00461802"/>
    <w:rsid w:val="004A2CA7"/>
    <w:rsid w:val="004B6CA8"/>
    <w:rsid w:val="004C24B2"/>
    <w:rsid w:val="004C380C"/>
    <w:rsid w:val="004D0A10"/>
    <w:rsid w:val="004D2B76"/>
    <w:rsid w:val="004D544E"/>
    <w:rsid w:val="004E3123"/>
    <w:rsid w:val="004E70E0"/>
    <w:rsid w:val="004F6184"/>
    <w:rsid w:val="00527037"/>
    <w:rsid w:val="00527797"/>
    <w:rsid w:val="00536427"/>
    <w:rsid w:val="0056027B"/>
    <w:rsid w:val="00566908"/>
    <w:rsid w:val="00571D46"/>
    <w:rsid w:val="005755F7"/>
    <w:rsid w:val="00590EEF"/>
    <w:rsid w:val="00596B8E"/>
    <w:rsid w:val="005A4A0A"/>
    <w:rsid w:val="005B09BD"/>
    <w:rsid w:val="005B11B2"/>
    <w:rsid w:val="005B6001"/>
    <w:rsid w:val="005B6948"/>
    <w:rsid w:val="005D2A7F"/>
    <w:rsid w:val="005D6108"/>
    <w:rsid w:val="005D7DDB"/>
    <w:rsid w:val="005E2CFE"/>
    <w:rsid w:val="005E4B6E"/>
    <w:rsid w:val="005E5CAA"/>
    <w:rsid w:val="005E7F1E"/>
    <w:rsid w:val="005F43F6"/>
    <w:rsid w:val="005F689E"/>
    <w:rsid w:val="005F748A"/>
    <w:rsid w:val="00600875"/>
    <w:rsid w:val="00602B8E"/>
    <w:rsid w:val="00604D30"/>
    <w:rsid w:val="0061225C"/>
    <w:rsid w:val="0061536E"/>
    <w:rsid w:val="006203F1"/>
    <w:rsid w:val="0062465D"/>
    <w:rsid w:val="00632870"/>
    <w:rsid w:val="00636145"/>
    <w:rsid w:val="006518A4"/>
    <w:rsid w:val="0066011C"/>
    <w:rsid w:val="00662428"/>
    <w:rsid w:val="00666D28"/>
    <w:rsid w:val="0067159C"/>
    <w:rsid w:val="006824E0"/>
    <w:rsid w:val="00686CB3"/>
    <w:rsid w:val="006A4887"/>
    <w:rsid w:val="006A4D30"/>
    <w:rsid w:val="006B0BF6"/>
    <w:rsid w:val="006C1275"/>
    <w:rsid w:val="006D4A7F"/>
    <w:rsid w:val="006E2E02"/>
    <w:rsid w:val="006E5BC9"/>
    <w:rsid w:val="006F1435"/>
    <w:rsid w:val="006F270E"/>
    <w:rsid w:val="0071247C"/>
    <w:rsid w:val="00740634"/>
    <w:rsid w:val="0074112C"/>
    <w:rsid w:val="00745969"/>
    <w:rsid w:val="007476C1"/>
    <w:rsid w:val="0075022E"/>
    <w:rsid w:val="00757C2D"/>
    <w:rsid w:val="00757FE2"/>
    <w:rsid w:val="007632F6"/>
    <w:rsid w:val="00766293"/>
    <w:rsid w:val="007723DB"/>
    <w:rsid w:val="007778DE"/>
    <w:rsid w:val="007879FD"/>
    <w:rsid w:val="007906D2"/>
    <w:rsid w:val="007911E2"/>
    <w:rsid w:val="007A182E"/>
    <w:rsid w:val="007A6D3F"/>
    <w:rsid w:val="007B1A3F"/>
    <w:rsid w:val="007D4854"/>
    <w:rsid w:val="007E4393"/>
    <w:rsid w:val="0080349F"/>
    <w:rsid w:val="00811740"/>
    <w:rsid w:val="008175E1"/>
    <w:rsid w:val="00822C33"/>
    <w:rsid w:val="00824F46"/>
    <w:rsid w:val="00827984"/>
    <w:rsid w:val="00830862"/>
    <w:rsid w:val="008424C6"/>
    <w:rsid w:val="0084306E"/>
    <w:rsid w:val="0085344A"/>
    <w:rsid w:val="00856122"/>
    <w:rsid w:val="0085761D"/>
    <w:rsid w:val="00874216"/>
    <w:rsid w:val="00880498"/>
    <w:rsid w:val="00881220"/>
    <w:rsid w:val="00891E8A"/>
    <w:rsid w:val="00895E85"/>
    <w:rsid w:val="008A5A4D"/>
    <w:rsid w:val="008B080C"/>
    <w:rsid w:val="008B0DF5"/>
    <w:rsid w:val="008B6DE0"/>
    <w:rsid w:val="008C22EA"/>
    <w:rsid w:val="008D0676"/>
    <w:rsid w:val="008E147A"/>
    <w:rsid w:val="008F3FA5"/>
    <w:rsid w:val="008F498E"/>
    <w:rsid w:val="00901B66"/>
    <w:rsid w:val="0091517F"/>
    <w:rsid w:val="0091594F"/>
    <w:rsid w:val="0091695C"/>
    <w:rsid w:val="00923509"/>
    <w:rsid w:val="009321A5"/>
    <w:rsid w:val="00951DD0"/>
    <w:rsid w:val="009553B8"/>
    <w:rsid w:val="00971C37"/>
    <w:rsid w:val="00974531"/>
    <w:rsid w:val="00974660"/>
    <w:rsid w:val="00974EB2"/>
    <w:rsid w:val="009954E7"/>
    <w:rsid w:val="009B7CBD"/>
    <w:rsid w:val="009E230E"/>
    <w:rsid w:val="009E42E8"/>
    <w:rsid w:val="009E7F9B"/>
    <w:rsid w:val="009F03E2"/>
    <w:rsid w:val="009F29C4"/>
    <w:rsid w:val="009F3645"/>
    <w:rsid w:val="009F39F2"/>
    <w:rsid w:val="009F442F"/>
    <w:rsid w:val="009F45CA"/>
    <w:rsid w:val="00A02577"/>
    <w:rsid w:val="00A2005E"/>
    <w:rsid w:val="00A20559"/>
    <w:rsid w:val="00A26D8E"/>
    <w:rsid w:val="00A33F93"/>
    <w:rsid w:val="00A439B6"/>
    <w:rsid w:val="00A46902"/>
    <w:rsid w:val="00A7305B"/>
    <w:rsid w:val="00A8373E"/>
    <w:rsid w:val="00A84CC9"/>
    <w:rsid w:val="00A922DE"/>
    <w:rsid w:val="00AC7CD8"/>
    <w:rsid w:val="00AD42EF"/>
    <w:rsid w:val="00AD4C71"/>
    <w:rsid w:val="00AE0526"/>
    <w:rsid w:val="00AE3318"/>
    <w:rsid w:val="00AF0BC0"/>
    <w:rsid w:val="00AF1B98"/>
    <w:rsid w:val="00AF4430"/>
    <w:rsid w:val="00B12588"/>
    <w:rsid w:val="00B16CF4"/>
    <w:rsid w:val="00B23402"/>
    <w:rsid w:val="00B32F79"/>
    <w:rsid w:val="00B64B19"/>
    <w:rsid w:val="00B64C71"/>
    <w:rsid w:val="00B813EB"/>
    <w:rsid w:val="00BA181D"/>
    <w:rsid w:val="00BB786B"/>
    <w:rsid w:val="00BB7FB7"/>
    <w:rsid w:val="00BC2C92"/>
    <w:rsid w:val="00BC6F1F"/>
    <w:rsid w:val="00BD3F82"/>
    <w:rsid w:val="00BD6A7A"/>
    <w:rsid w:val="00BF0CD6"/>
    <w:rsid w:val="00BF6256"/>
    <w:rsid w:val="00C058C9"/>
    <w:rsid w:val="00C1455B"/>
    <w:rsid w:val="00C228BC"/>
    <w:rsid w:val="00C25EB1"/>
    <w:rsid w:val="00C37285"/>
    <w:rsid w:val="00C5715D"/>
    <w:rsid w:val="00C75BBF"/>
    <w:rsid w:val="00C85330"/>
    <w:rsid w:val="00C87AF4"/>
    <w:rsid w:val="00CA22F3"/>
    <w:rsid w:val="00CB74C6"/>
    <w:rsid w:val="00CE2938"/>
    <w:rsid w:val="00D03FAA"/>
    <w:rsid w:val="00D13DD1"/>
    <w:rsid w:val="00D5060B"/>
    <w:rsid w:val="00D57202"/>
    <w:rsid w:val="00D85103"/>
    <w:rsid w:val="00DA496A"/>
    <w:rsid w:val="00DD796F"/>
    <w:rsid w:val="00E024AC"/>
    <w:rsid w:val="00E03D75"/>
    <w:rsid w:val="00E05A08"/>
    <w:rsid w:val="00E12FB5"/>
    <w:rsid w:val="00E23E65"/>
    <w:rsid w:val="00E27F9C"/>
    <w:rsid w:val="00E301F4"/>
    <w:rsid w:val="00E446DC"/>
    <w:rsid w:val="00E450F9"/>
    <w:rsid w:val="00E452A1"/>
    <w:rsid w:val="00EA6720"/>
    <w:rsid w:val="00EB0501"/>
    <w:rsid w:val="00EB05C0"/>
    <w:rsid w:val="00EC056A"/>
    <w:rsid w:val="00EC535E"/>
    <w:rsid w:val="00EE47F7"/>
    <w:rsid w:val="00F12B19"/>
    <w:rsid w:val="00F32F99"/>
    <w:rsid w:val="00F355D9"/>
    <w:rsid w:val="00F358F1"/>
    <w:rsid w:val="00F42BB8"/>
    <w:rsid w:val="00F4515A"/>
    <w:rsid w:val="00F45BDB"/>
    <w:rsid w:val="00F602BF"/>
    <w:rsid w:val="00F64D7A"/>
    <w:rsid w:val="00F9092A"/>
    <w:rsid w:val="00F93722"/>
    <w:rsid w:val="00FB7EE8"/>
    <w:rsid w:val="00FC482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18CA9E-C8C6-42AA-83EA-A03DA942F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D4C71"/>
    <w:pPr>
      <w:bidi/>
    </w:pPr>
    <w:rPr>
      <w:rFonts w:cs="Narkisim"/>
      <w:sz w:val="22"/>
      <w:szCs w:val="22"/>
      <w:lang w:eastAsia="he-IL"/>
    </w:rPr>
  </w:style>
  <w:style w:type="paragraph" w:styleId="1">
    <w:name w:val="heading 1"/>
    <w:basedOn w:val="a"/>
    <w:next w:val="a"/>
    <w:link w:val="10"/>
    <w:qFormat/>
    <w:rsid w:val="00AD4C71"/>
    <w:pPr>
      <w:keepNext/>
      <w:tabs>
        <w:tab w:val="right" w:pos="9469"/>
      </w:tabs>
      <w:jc w:val="both"/>
      <w:outlineLvl w:val="0"/>
    </w:pPr>
    <w:rPr>
      <w:rFonts w:cs="David"/>
      <w:b/>
      <w:bCs/>
      <w:szCs w:val="28"/>
    </w:rPr>
  </w:style>
  <w:style w:type="character" w:default="1" w:styleId="a0">
    <w:name w:val="Default Paragraph Font"/>
    <w:uiPriority w:val="1"/>
    <w:semiHidden/>
    <w:unhideWhenUsed/>
    <w:rsid w:val="00AD4C71"/>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rsid w:val="00AD4C71"/>
  </w:style>
  <w:style w:type="paragraph" w:styleId="a3">
    <w:name w:val="footnote text"/>
    <w:basedOn w:val="a"/>
    <w:link w:val="a4"/>
    <w:rsid w:val="00AD4C71"/>
    <w:pPr>
      <w:ind w:left="170" w:hanging="170"/>
      <w:jc w:val="both"/>
    </w:pPr>
    <w:rPr>
      <w:sz w:val="20"/>
      <w:szCs w:val="20"/>
    </w:rPr>
  </w:style>
  <w:style w:type="character" w:styleId="a5">
    <w:name w:val="footnote reference"/>
    <w:semiHidden/>
    <w:rsid w:val="00AD4C71"/>
    <w:rPr>
      <w:vertAlign w:val="superscript"/>
    </w:rPr>
  </w:style>
  <w:style w:type="paragraph" w:styleId="a6">
    <w:name w:val="header"/>
    <w:basedOn w:val="a"/>
    <w:link w:val="a7"/>
    <w:rsid w:val="00AD4C71"/>
    <w:pPr>
      <w:tabs>
        <w:tab w:val="center" w:pos="4153"/>
        <w:tab w:val="right" w:pos="8306"/>
      </w:tabs>
    </w:pPr>
  </w:style>
  <w:style w:type="paragraph" w:styleId="a8">
    <w:name w:val="footer"/>
    <w:basedOn w:val="a"/>
    <w:link w:val="a9"/>
    <w:rsid w:val="00AD4C71"/>
    <w:pPr>
      <w:tabs>
        <w:tab w:val="center" w:pos="4153"/>
        <w:tab w:val="right" w:pos="8306"/>
      </w:tabs>
    </w:pPr>
  </w:style>
  <w:style w:type="paragraph" w:customStyle="1" w:styleId="aa">
    <w:name w:val="כותרת"/>
    <w:basedOn w:val="a"/>
    <w:rsid w:val="00AD4C71"/>
    <w:pPr>
      <w:spacing w:before="240" w:line="320" w:lineRule="atLeast"/>
      <w:jc w:val="center"/>
    </w:pPr>
    <w:rPr>
      <w:rFonts w:cs="David"/>
      <w:b/>
      <w:bCs/>
      <w:spacing w:val="20"/>
      <w:szCs w:val="32"/>
    </w:rPr>
  </w:style>
  <w:style w:type="paragraph" w:customStyle="1" w:styleId="ab">
    <w:name w:val="כותרת קטע"/>
    <w:basedOn w:val="a"/>
    <w:rsid w:val="00AD4C71"/>
    <w:pPr>
      <w:spacing w:before="240" w:line="300" w:lineRule="atLeast"/>
    </w:pPr>
    <w:rPr>
      <w:rFonts w:cs="Arial"/>
      <w:b/>
      <w:bCs/>
      <w:szCs w:val="24"/>
    </w:rPr>
  </w:style>
  <w:style w:type="paragraph" w:customStyle="1" w:styleId="ac">
    <w:name w:val="מקור"/>
    <w:basedOn w:val="a"/>
    <w:rsid w:val="00AD4C71"/>
    <w:pPr>
      <w:spacing w:line="320" w:lineRule="atLeast"/>
      <w:jc w:val="both"/>
    </w:pPr>
    <w:rPr>
      <w:rFonts w:cs="David"/>
      <w:szCs w:val="24"/>
    </w:rPr>
  </w:style>
  <w:style w:type="paragraph" w:customStyle="1" w:styleId="ad">
    <w:name w:val="מחלקי המים"/>
    <w:basedOn w:val="a"/>
    <w:rsid w:val="00AD4C71"/>
    <w:pPr>
      <w:spacing w:line="320" w:lineRule="atLeast"/>
      <w:jc w:val="both"/>
    </w:pPr>
    <w:rPr>
      <w:b/>
      <w:bCs/>
      <w:szCs w:val="24"/>
    </w:rPr>
  </w:style>
  <w:style w:type="paragraph" w:styleId="ae">
    <w:name w:val="Body Text"/>
    <w:basedOn w:val="a"/>
    <w:pPr>
      <w:spacing w:line="320" w:lineRule="atLeast"/>
    </w:pPr>
    <w:rPr>
      <w:rFonts w:cs="David"/>
      <w:szCs w:val="24"/>
    </w:rPr>
  </w:style>
  <w:style w:type="character" w:styleId="af">
    <w:name w:val="page number"/>
    <w:basedOn w:val="a0"/>
    <w:rsid w:val="00827984"/>
  </w:style>
  <w:style w:type="character" w:styleId="Hyperlink">
    <w:name w:val="Hyperlink"/>
    <w:rsid w:val="00AD4C71"/>
    <w:rPr>
      <w:color w:val="0000FF"/>
      <w:u w:val="single"/>
    </w:rPr>
  </w:style>
  <w:style w:type="character" w:styleId="FollowedHyperlink">
    <w:name w:val="FollowedHyperlink"/>
    <w:rsid w:val="002F28C2"/>
    <w:rPr>
      <w:color w:val="800080"/>
      <w:u w:val="single"/>
    </w:rPr>
  </w:style>
  <w:style w:type="paragraph" w:styleId="af0">
    <w:name w:val="Balloon Text"/>
    <w:basedOn w:val="a"/>
    <w:link w:val="af1"/>
    <w:uiPriority w:val="99"/>
    <w:semiHidden/>
    <w:unhideWhenUsed/>
    <w:rsid w:val="00AD4C71"/>
    <w:rPr>
      <w:rFonts w:ascii="Tahoma" w:hAnsi="Tahoma" w:cs="Tahoma"/>
      <w:sz w:val="16"/>
      <w:szCs w:val="16"/>
    </w:rPr>
  </w:style>
  <w:style w:type="character" w:customStyle="1" w:styleId="a4">
    <w:name w:val="טקסט הערת שוליים תו"/>
    <w:link w:val="a3"/>
    <w:rsid w:val="00AD4C71"/>
    <w:rPr>
      <w:rFonts w:cs="Narkisim"/>
      <w:lang w:eastAsia="he-IL"/>
    </w:rPr>
  </w:style>
  <w:style w:type="character" w:customStyle="1" w:styleId="10">
    <w:name w:val="כותרת 1 תו"/>
    <w:link w:val="1"/>
    <w:rsid w:val="00AD4C71"/>
    <w:rPr>
      <w:rFonts w:cs="David"/>
      <w:b/>
      <w:bCs/>
      <w:sz w:val="22"/>
      <w:szCs w:val="28"/>
      <w:lang w:eastAsia="he-IL"/>
    </w:rPr>
  </w:style>
  <w:style w:type="character" w:customStyle="1" w:styleId="a7">
    <w:name w:val="כותרת עליונה תו"/>
    <w:link w:val="a6"/>
    <w:rsid w:val="00AD4C71"/>
    <w:rPr>
      <w:rFonts w:cs="Narkisim"/>
      <w:sz w:val="22"/>
      <w:szCs w:val="22"/>
      <w:lang w:eastAsia="he-IL"/>
    </w:rPr>
  </w:style>
  <w:style w:type="character" w:customStyle="1" w:styleId="a9">
    <w:name w:val="כותרת תחתונה תו"/>
    <w:link w:val="a8"/>
    <w:rsid w:val="00AD4C71"/>
    <w:rPr>
      <w:rFonts w:cs="Narkisim"/>
      <w:sz w:val="22"/>
      <w:szCs w:val="22"/>
      <w:lang w:eastAsia="he-IL"/>
    </w:rPr>
  </w:style>
  <w:style w:type="paragraph" w:customStyle="1" w:styleId="lit">
    <w:name w:val="lit"/>
    <w:basedOn w:val="a"/>
    <w:rsid w:val="003E5FCC"/>
    <w:pPr>
      <w:bidi w:val="0"/>
      <w:spacing w:before="100" w:beforeAutospacing="1" w:after="100" w:afterAutospacing="1"/>
    </w:pPr>
    <w:rPr>
      <w:rFonts w:cs="Times New Roman"/>
      <w:lang w:eastAsia="en-US"/>
    </w:rPr>
  </w:style>
  <w:style w:type="character" w:customStyle="1" w:styleId="af1">
    <w:name w:val="טקסט בלונים תו"/>
    <w:link w:val="af0"/>
    <w:uiPriority w:val="99"/>
    <w:semiHidden/>
    <w:rsid w:val="00AD4C71"/>
    <w:rPr>
      <w:rFonts w:ascii="Tahoma" w:hAnsi="Tahoma" w:cs="Tahoma"/>
      <w:sz w:val="16"/>
      <w:szCs w:val="16"/>
      <w:lang w:eastAsia="he-IL"/>
    </w:rPr>
  </w:style>
  <w:style w:type="character" w:styleId="af2">
    <w:name w:val="Strong"/>
    <w:uiPriority w:val="22"/>
    <w:qFormat/>
    <w:rsid w:val="00604D30"/>
    <w:rPr>
      <w:b/>
      <w:bCs/>
    </w:rPr>
  </w:style>
  <w:style w:type="paragraph" w:styleId="NormalWeb">
    <w:name w:val="Normal (Web)"/>
    <w:basedOn w:val="a"/>
    <w:uiPriority w:val="99"/>
    <w:unhideWhenUsed/>
    <w:rsid w:val="00B32F79"/>
    <w:pPr>
      <w:bidi w:val="0"/>
      <w:spacing w:before="100" w:beforeAutospacing="1" w:after="240"/>
    </w:pPr>
    <w:rPr>
      <w:rFonts w:cs="Times New Roman"/>
      <w:sz w:val="24"/>
      <w:szCs w:val="24"/>
      <w:lang w:eastAsia="en-US"/>
    </w:rPr>
  </w:style>
  <w:style w:type="paragraph" w:customStyle="1" w:styleId="af3">
    <w:name w:val="פסוק"/>
    <w:basedOn w:val="ac"/>
    <w:qFormat/>
    <w:rsid w:val="00AD4C71"/>
    <w:pPr>
      <w:spacing w:before="120"/>
    </w:pPr>
    <w:rPr>
      <w:b/>
      <w:bCs/>
    </w:rPr>
  </w:style>
  <w:style w:type="character" w:styleId="af4">
    <w:name w:val="Unresolved Mention"/>
    <w:uiPriority w:val="99"/>
    <w:semiHidden/>
    <w:unhideWhenUsed/>
    <w:rsid w:val="00C25E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47972">
      <w:bodyDiv w:val="1"/>
      <w:marLeft w:val="0"/>
      <w:marRight w:val="0"/>
      <w:marTop w:val="0"/>
      <w:marBottom w:val="0"/>
      <w:divBdr>
        <w:top w:val="none" w:sz="0" w:space="0" w:color="auto"/>
        <w:left w:val="none" w:sz="0" w:space="0" w:color="auto"/>
        <w:bottom w:val="none" w:sz="0" w:space="0" w:color="auto"/>
        <w:right w:val="none" w:sz="0" w:space="0" w:color="auto"/>
      </w:divBdr>
    </w:div>
    <w:div w:id="151220838">
      <w:bodyDiv w:val="1"/>
      <w:marLeft w:val="0"/>
      <w:marRight w:val="300"/>
      <w:marTop w:val="0"/>
      <w:marBottom w:val="0"/>
      <w:divBdr>
        <w:top w:val="none" w:sz="0" w:space="0" w:color="auto"/>
        <w:left w:val="none" w:sz="0" w:space="0" w:color="auto"/>
        <w:bottom w:val="none" w:sz="0" w:space="0" w:color="auto"/>
        <w:right w:val="none" w:sz="0" w:space="0" w:color="auto"/>
      </w:divBdr>
      <w:divsChild>
        <w:div w:id="387072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6761814">
      <w:bodyDiv w:val="1"/>
      <w:marLeft w:val="0"/>
      <w:marRight w:val="0"/>
      <w:marTop w:val="0"/>
      <w:marBottom w:val="0"/>
      <w:divBdr>
        <w:top w:val="none" w:sz="0" w:space="0" w:color="auto"/>
        <w:left w:val="none" w:sz="0" w:space="0" w:color="auto"/>
        <w:bottom w:val="none" w:sz="0" w:space="0" w:color="auto"/>
        <w:right w:val="none" w:sz="0" w:space="0" w:color="auto"/>
      </w:divBdr>
    </w:div>
    <w:div w:id="1309821587">
      <w:bodyDiv w:val="1"/>
      <w:marLeft w:val="0"/>
      <w:marRight w:val="0"/>
      <w:marTop w:val="0"/>
      <w:marBottom w:val="0"/>
      <w:divBdr>
        <w:top w:val="none" w:sz="0" w:space="0" w:color="auto"/>
        <w:left w:val="none" w:sz="0" w:space="0" w:color="auto"/>
        <w:bottom w:val="none" w:sz="0" w:space="0" w:color="auto"/>
        <w:right w:val="none" w:sz="0" w:space="0" w:color="auto"/>
      </w:divBdr>
      <w:divsChild>
        <w:div w:id="2048139301">
          <w:marLeft w:val="0"/>
          <w:marRight w:val="0"/>
          <w:marTop w:val="0"/>
          <w:marBottom w:val="0"/>
          <w:divBdr>
            <w:top w:val="none" w:sz="0" w:space="0" w:color="auto"/>
            <w:left w:val="none" w:sz="0" w:space="0" w:color="auto"/>
            <w:bottom w:val="none" w:sz="0" w:space="0" w:color="auto"/>
            <w:right w:val="none" w:sz="0" w:space="0" w:color="auto"/>
          </w:divBdr>
          <w:divsChild>
            <w:div w:id="1249146528">
              <w:marLeft w:val="0"/>
              <w:marRight w:val="0"/>
              <w:marTop w:val="0"/>
              <w:marBottom w:val="0"/>
              <w:divBdr>
                <w:top w:val="none" w:sz="0" w:space="0" w:color="auto"/>
                <w:left w:val="none" w:sz="0" w:space="0" w:color="auto"/>
                <w:bottom w:val="none" w:sz="0" w:space="0" w:color="auto"/>
                <w:right w:val="none" w:sz="0" w:space="0" w:color="auto"/>
              </w:divBdr>
              <w:divsChild>
                <w:div w:id="1028718904">
                  <w:marLeft w:val="0"/>
                  <w:marRight w:val="0"/>
                  <w:marTop w:val="0"/>
                  <w:marBottom w:val="0"/>
                  <w:divBdr>
                    <w:top w:val="none" w:sz="0" w:space="0" w:color="auto"/>
                    <w:left w:val="none" w:sz="0" w:space="0" w:color="auto"/>
                    <w:bottom w:val="none" w:sz="0" w:space="0" w:color="auto"/>
                    <w:right w:val="none" w:sz="0" w:space="0" w:color="auto"/>
                  </w:divBdr>
                  <w:divsChild>
                    <w:div w:id="1081834433">
                      <w:marLeft w:val="0"/>
                      <w:marRight w:val="0"/>
                      <w:marTop w:val="0"/>
                      <w:marBottom w:val="0"/>
                      <w:divBdr>
                        <w:top w:val="none" w:sz="0" w:space="0" w:color="auto"/>
                        <w:left w:val="none" w:sz="0" w:space="0" w:color="auto"/>
                        <w:bottom w:val="none" w:sz="0" w:space="0" w:color="auto"/>
                        <w:right w:val="none" w:sz="0" w:space="0" w:color="auto"/>
                      </w:divBdr>
                      <w:divsChild>
                        <w:div w:id="1289508515">
                          <w:marLeft w:val="600"/>
                          <w:marRight w:val="600"/>
                          <w:marTop w:val="675"/>
                          <w:marBottom w:val="675"/>
                          <w:divBdr>
                            <w:top w:val="none" w:sz="0" w:space="0" w:color="auto"/>
                            <w:left w:val="none" w:sz="0" w:space="0" w:color="auto"/>
                            <w:bottom w:val="none" w:sz="0" w:space="0" w:color="auto"/>
                            <w:right w:val="none" w:sz="0" w:space="0" w:color="auto"/>
                          </w:divBdr>
                        </w:div>
                      </w:divsChild>
                    </w:div>
                  </w:divsChild>
                </w:div>
              </w:divsChild>
            </w:div>
          </w:divsChild>
        </w:div>
      </w:divsChild>
    </w:div>
    <w:div w:id="1633318499">
      <w:bodyDiv w:val="1"/>
      <w:marLeft w:val="0"/>
      <w:marRight w:val="0"/>
      <w:marTop w:val="0"/>
      <w:marBottom w:val="0"/>
      <w:divBdr>
        <w:top w:val="none" w:sz="0" w:space="0" w:color="auto"/>
        <w:left w:val="none" w:sz="0" w:space="0" w:color="auto"/>
        <w:bottom w:val="none" w:sz="0" w:space="0" w:color="auto"/>
        <w:right w:val="none" w:sz="0" w:space="0" w:color="auto"/>
      </w:divBdr>
      <w:divsChild>
        <w:div w:id="1893077564">
          <w:marLeft w:val="0"/>
          <w:marRight w:val="0"/>
          <w:marTop w:val="0"/>
          <w:marBottom w:val="0"/>
          <w:divBdr>
            <w:top w:val="none" w:sz="0" w:space="0" w:color="auto"/>
            <w:left w:val="none" w:sz="0" w:space="0" w:color="auto"/>
            <w:bottom w:val="none" w:sz="0" w:space="0" w:color="auto"/>
            <w:right w:val="none" w:sz="0" w:space="0" w:color="auto"/>
          </w:divBdr>
          <w:divsChild>
            <w:div w:id="1862157753">
              <w:marLeft w:val="0"/>
              <w:marRight w:val="0"/>
              <w:marTop w:val="0"/>
              <w:marBottom w:val="0"/>
              <w:divBdr>
                <w:top w:val="none" w:sz="0" w:space="0" w:color="auto"/>
                <w:left w:val="none" w:sz="0" w:space="0" w:color="auto"/>
                <w:bottom w:val="none" w:sz="0" w:space="0" w:color="auto"/>
                <w:right w:val="none" w:sz="0" w:space="0" w:color="auto"/>
              </w:divBdr>
              <w:divsChild>
                <w:div w:id="183174791">
                  <w:marLeft w:val="0"/>
                  <w:marRight w:val="0"/>
                  <w:marTop w:val="0"/>
                  <w:marBottom w:val="0"/>
                  <w:divBdr>
                    <w:top w:val="single" w:sz="6" w:space="0" w:color="FFFFFF"/>
                    <w:left w:val="single" w:sz="6" w:space="0" w:color="FFFFFF"/>
                    <w:bottom w:val="single" w:sz="6" w:space="0" w:color="FFFFFF"/>
                    <w:right w:val="single" w:sz="6" w:space="0" w:color="FFFFFF"/>
                  </w:divBdr>
                  <w:divsChild>
                    <w:div w:id="1628198595">
                      <w:marLeft w:val="0"/>
                      <w:marRight w:val="0"/>
                      <w:marTop w:val="0"/>
                      <w:marBottom w:val="0"/>
                      <w:divBdr>
                        <w:top w:val="none" w:sz="0" w:space="0" w:color="auto"/>
                        <w:left w:val="none" w:sz="0" w:space="0" w:color="auto"/>
                        <w:bottom w:val="none" w:sz="0" w:space="0" w:color="auto"/>
                        <w:right w:val="none" w:sz="0" w:space="0" w:color="auto"/>
                      </w:divBdr>
                      <w:divsChild>
                        <w:div w:id="2108579352">
                          <w:marLeft w:val="0"/>
                          <w:marRight w:val="0"/>
                          <w:marTop w:val="100"/>
                          <w:marBottom w:val="100"/>
                          <w:divBdr>
                            <w:top w:val="none" w:sz="0" w:space="0" w:color="auto"/>
                            <w:left w:val="none" w:sz="0" w:space="0" w:color="auto"/>
                            <w:bottom w:val="none" w:sz="0" w:space="0" w:color="auto"/>
                            <w:right w:val="none" w:sz="0" w:space="0" w:color="auto"/>
                          </w:divBdr>
                          <w:divsChild>
                            <w:div w:id="1361083127">
                              <w:marLeft w:val="0"/>
                              <w:marRight w:val="0"/>
                              <w:marTop w:val="0"/>
                              <w:marBottom w:val="0"/>
                              <w:divBdr>
                                <w:top w:val="none" w:sz="0" w:space="0" w:color="auto"/>
                                <w:left w:val="none" w:sz="0" w:space="0" w:color="auto"/>
                                <w:bottom w:val="none" w:sz="0" w:space="0" w:color="auto"/>
                                <w:right w:val="none" w:sz="0" w:space="0" w:color="auto"/>
                              </w:divBdr>
                              <w:divsChild>
                                <w:div w:id="991517631">
                                  <w:marLeft w:val="0"/>
                                  <w:marRight w:val="0"/>
                                  <w:marTop w:val="0"/>
                                  <w:marBottom w:val="0"/>
                                  <w:divBdr>
                                    <w:top w:val="none" w:sz="0" w:space="0" w:color="auto"/>
                                    <w:left w:val="none" w:sz="0" w:space="0" w:color="auto"/>
                                    <w:bottom w:val="none" w:sz="0" w:space="0" w:color="auto"/>
                                    <w:right w:val="none" w:sz="0" w:space="0" w:color="auto"/>
                                  </w:divBdr>
                                  <w:divsChild>
                                    <w:div w:id="1456755306">
                                      <w:marLeft w:val="0"/>
                                      <w:marRight w:val="0"/>
                                      <w:marTop w:val="0"/>
                                      <w:marBottom w:val="0"/>
                                      <w:divBdr>
                                        <w:top w:val="none" w:sz="0" w:space="0" w:color="auto"/>
                                        <w:left w:val="none" w:sz="0" w:space="0" w:color="auto"/>
                                        <w:bottom w:val="none" w:sz="0" w:space="0" w:color="auto"/>
                                        <w:right w:val="none" w:sz="0" w:space="0" w:color="auto"/>
                                      </w:divBdr>
                                      <w:divsChild>
                                        <w:div w:id="880170226">
                                          <w:marLeft w:val="0"/>
                                          <w:marRight w:val="0"/>
                                          <w:marTop w:val="0"/>
                                          <w:marBottom w:val="0"/>
                                          <w:divBdr>
                                            <w:top w:val="none" w:sz="0" w:space="0" w:color="auto"/>
                                            <w:left w:val="none" w:sz="0" w:space="0" w:color="auto"/>
                                            <w:bottom w:val="none" w:sz="0" w:space="0" w:color="auto"/>
                                            <w:right w:val="none" w:sz="0" w:space="0" w:color="auto"/>
                                          </w:divBdr>
                                          <w:divsChild>
                                            <w:div w:id="1222593653">
                                              <w:marLeft w:val="0"/>
                                              <w:marRight w:val="0"/>
                                              <w:marTop w:val="0"/>
                                              <w:marBottom w:val="0"/>
                                              <w:divBdr>
                                                <w:top w:val="none" w:sz="0" w:space="0" w:color="auto"/>
                                                <w:left w:val="none" w:sz="0" w:space="0" w:color="auto"/>
                                                <w:bottom w:val="none" w:sz="0" w:space="0" w:color="auto"/>
                                                <w:right w:val="none" w:sz="0" w:space="0" w:color="auto"/>
                                              </w:divBdr>
                                              <w:divsChild>
                                                <w:div w:id="1274940025">
                                                  <w:marLeft w:val="0"/>
                                                  <w:marRight w:val="0"/>
                                                  <w:marTop w:val="0"/>
                                                  <w:marBottom w:val="0"/>
                                                  <w:divBdr>
                                                    <w:top w:val="none" w:sz="0" w:space="0" w:color="auto"/>
                                                    <w:left w:val="none" w:sz="0" w:space="0" w:color="auto"/>
                                                    <w:bottom w:val="none" w:sz="0" w:space="0" w:color="auto"/>
                                                    <w:right w:val="none" w:sz="0" w:space="0" w:color="auto"/>
                                                  </w:divBdr>
                                                  <w:divsChild>
                                                    <w:div w:id="328755650">
                                                      <w:marLeft w:val="0"/>
                                                      <w:marRight w:val="0"/>
                                                      <w:marTop w:val="0"/>
                                                      <w:marBottom w:val="0"/>
                                                      <w:divBdr>
                                                        <w:top w:val="none" w:sz="0" w:space="0" w:color="auto"/>
                                                        <w:left w:val="none" w:sz="0" w:space="0" w:color="auto"/>
                                                        <w:bottom w:val="none" w:sz="0" w:space="0" w:color="auto"/>
                                                        <w:right w:val="none" w:sz="0" w:space="0" w:color="auto"/>
                                                      </w:divBdr>
                                                    </w:div>
                                                    <w:div w:id="1114666653">
                                                      <w:marLeft w:val="0"/>
                                                      <w:marRight w:val="0"/>
                                                      <w:marTop w:val="0"/>
                                                      <w:marBottom w:val="0"/>
                                                      <w:divBdr>
                                                        <w:top w:val="none" w:sz="0" w:space="0" w:color="auto"/>
                                                        <w:left w:val="none" w:sz="0" w:space="0" w:color="auto"/>
                                                        <w:bottom w:val="none" w:sz="0" w:space="0" w:color="auto"/>
                                                        <w:right w:val="none" w:sz="0" w:space="0" w:color="auto"/>
                                                      </w:divBdr>
                                                      <w:divsChild>
                                                        <w:div w:id="1400059195">
                                                          <w:marLeft w:val="0"/>
                                                          <w:marRight w:val="0"/>
                                                          <w:marTop w:val="0"/>
                                                          <w:marBottom w:val="0"/>
                                                          <w:divBdr>
                                                            <w:top w:val="none" w:sz="0" w:space="0" w:color="auto"/>
                                                            <w:left w:val="none" w:sz="0" w:space="0" w:color="auto"/>
                                                            <w:bottom w:val="none" w:sz="0" w:space="0" w:color="auto"/>
                                                            <w:right w:val="none" w:sz="0" w:space="0" w:color="auto"/>
                                                          </w:divBdr>
                                                        </w:div>
                                                      </w:divsChild>
                                                    </w:div>
                                                    <w:div w:id="164557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parasha=%d7%97%d7%95%d7%a7%d7%94-%d7%97%d7%a7%d7%a7%d7%aa%d7%99-%d7%92%d7%96%d7%99%d7%a8%d7%94-%d7%92%d7%96%d7%a8%d7%aa%d7%99" TargetMode="External"/><Relationship Id="rId13" Type="http://schemas.openxmlformats.org/officeDocument/2006/relationships/hyperlink" Target="http://hebrew-academy.org.il/2015/10/07/%D7%A4%D7%A8%D7%A9%D7%AA-%D7%A7%D7%95%D7%A8%D7%97-%D7%98%D7%9C%D7%99%D7%AA-%D7%A9%D7%9B%D7%95%D7%9C%D7%94-%D7%AA%D7%9B%D7%9C%D7%AA/" TargetMode="External"/><Relationship Id="rId3" Type="http://schemas.openxmlformats.org/officeDocument/2006/relationships/hyperlink" Target="https://www.mayim.org.il/?holiday=%D7%94%D7%9C%D7%91-%D7%99%D7%95%D7%93%D7%A2-%D7%90%D7%9D-%D7%9C%D7%A2%D6%B5%D7%A7%D6%B6%D7%9C-%D7%90%D7%9D-%D7%9C%D7%A2%D7%A7%D7%9C%D7%A7%D7%9C%D7%95%D7%AA" TargetMode="External"/><Relationship Id="rId7" Type="http://schemas.openxmlformats.org/officeDocument/2006/relationships/hyperlink" Target="https://www.mayim.org.il/?parasha=%d7%aa%d7%9c%d7%9e%d7%95%d7%93-%d7%95%d7%9e%d7%a2%d7%a9%d7%94-2" TargetMode="External"/><Relationship Id="rId12" Type="http://schemas.openxmlformats.org/officeDocument/2006/relationships/hyperlink" Target="https://www.mayim.org.il/?parasha=%d7%9b%d7%95%d7%9c%d7%9d-%d7%a7%d7%93%d7%95%d7%a9%d7%99%d7%9d" TargetMode="External"/><Relationship Id="rId2" Type="http://schemas.openxmlformats.org/officeDocument/2006/relationships/hyperlink" Target="https://www.mayim.org.il/%d7%a1%d7%99%d7%93%d7%a8%d7%90/" TargetMode="External"/><Relationship Id="rId1" Type="http://schemas.openxmlformats.org/officeDocument/2006/relationships/hyperlink" Target="https://www.mayim.org.il/publications/%d7%9e%d7%93%d7%a8%d7%a9-%d7%91%d7%9e%d7%93%d7%91%d7%a8-%d7%a8%d7%91%d7%94-3/" TargetMode="External"/><Relationship Id="rId6" Type="http://schemas.openxmlformats.org/officeDocument/2006/relationships/hyperlink" Target="https://www.mayim.org.il/?parasha=%d7%91%d7%a0%d7%99-%d7%a7%d7%a8%d7%97-%d7%9c%d7%90-%d7%9e%d7%aa%d7%95" TargetMode="External"/><Relationship Id="rId11" Type="http://schemas.openxmlformats.org/officeDocument/2006/relationships/hyperlink" Target="https://www.mayim.org.il/?parasha=%d7%a4%d7%a8%d7%a9%d7%aa-%d7%9e%d7%99%d7%a0%d7%95%d7%99-%d7%94%d7%93%d7%99%d7%99%d7%a0%d7%99%d7%9d" TargetMode="External"/><Relationship Id="rId5" Type="http://schemas.openxmlformats.org/officeDocument/2006/relationships/hyperlink" Target="https://www.mayim.org.il/?parasha=%D7%A0%D7%A9%D7%99%D7%9D-%D7%97%D7%9B%D7%9E%D7%95%D7%AA" TargetMode="External"/><Relationship Id="rId10" Type="http://schemas.openxmlformats.org/officeDocument/2006/relationships/hyperlink" Target="https://www.mayim.org.il/?parasha=%D7%9C%D7%90-%D7%91%D7%A9%D7%9E%D7%99%D7%9D-%D7%94%D7%99%D7%901" TargetMode="External"/><Relationship Id="rId4" Type="http://schemas.openxmlformats.org/officeDocument/2006/relationships/hyperlink" Target="https://www.mayim.org.il/?parasha=%d7%9e%d7%a6%d7%95%d7%95%d7%aa-%d7%a6%d7%99%d7%a6%d7%99%d7%aa" TargetMode="External"/><Relationship Id="rId9" Type="http://schemas.openxmlformats.org/officeDocument/2006/relationships/hyperlink" Target="https://www.mayim.org.il/?parasha=%d7%90%d7%9d-%d7%91%d7%a8%d7%99%d7%90%d7%94-%d7%99%d7%91%d7%a8%d7%90-%d7%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A347E-59B2-47C5-8642-5214F5737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0</TotalTime>
  <Pages>5</Pages>
  <Words>1180</Words>
  <Characters>5903</Characters>
  <Application>Microsoft Office Word</Application>
  <DocSecurity>0</DocSecurity>
  <Lines>49</Lines>
  <Paragraphs>14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לא חמור אחד</vt:lpstr>
      <vt:lpstr>לא חמור אחד</vt:lpstr>
    </vt:vector>
  </TitlesOfParts>
  <Company>מתודה מחשבים בע"מ</Company>
  <LinksUpToDate>false</LinksUpToDate>
  <CharactersWithSpaces>7069</CharactersWithSpaces>
  <SharedDoc>false</SharedDoc>
  <HLinks>
    <vt:vector size="78" baseType="variant">
      <vt:variant>
        <vt:i4>3866682</vt:i4>
      </vt:variant>
      <vt:variant>
        <vt:i4>36</vt:i4>
      </vt:variant>
      <vt:variant>
        <vt:i4>0</vt:i4>
      </vt:variant>
      <vt:variant>
        <vt:i4>5</vt:i4>
      </vt:variant>
      <vt:variant>
        <vt:lpwstr>http://hebrew-academy.org.il/2015/10/07/%D7%A4%D7%A8%D7%A9%D7%AA-%D7%A7%D7%95%D7%A8%D7%97-%D7%98%D7%9C%D7%99%D7%AA-%D7%A9%D7%9B%D7%95%D7%9C%D7%94-%D7%AA%D7%9B%D7%9C%D7%AA/</vt:lpwstr>
      </vt:variant>
      <vt:variant>
        <vt:lpwstr/>
      </vt:variant>
      <vt:variant>
        <vt:i4>6553723</vt:i4>
      </vt:variant>
      <vt:variant>
        <vt:i4>33</vt:i4>
      </vt:variant>
      <vt:variant>
        <vt:i4>0</vt:i4>
      </vt:variant>
      <vt:variant>
        <vt:i4>5</vt:i4>
      </vt:variant>
      <vt:variant>
        <vt:lpwstr>https://www.mayim.org.il/?parasha=%d7%9b%d7%95%d7%9c%d7%9d-%d7%a7%d7%93%d7%95%d7%a9%d7%99%d7%9d</vt:lpwstr>
      </vt:variant>
      <vt:variant>
        <vt:lpwstr/>
      </vt:variant>
      <vt:variant>
        <vt:i4>1376280</vt:i4>
      </vt:variant>
      <vt:variant>
        <vt:i4>30</vt:i4>
      </vt:variant>
      <vt:variant>
        <vt:i4>0</vt:i4>
      </vt:variant>
      <vt:variant>
        <vt:i4>5</vt:i4>
      </vt:variant>
      <vt:variant>
        <vt:lpwstr>https://www.mayim.org.il/?parasha=%d7%a4%d7%a8%d7%a9%d7%aa-%d7%9e%d7%99%d7%a0%d7%95%d7%99-%d7%94%d7%93%d7%99%d7%99%d7%a0%d7%99%d7%9d</vt:lpwstr>
      </vt:variant>
      <vt:variant>
        <vt:lpwstr/>
      </vt:variant>
      <vt:variant>
        <vt:i4>4522000</vt:i4>
      </vt:variant>
      <vt:variant>
        <vt:i4>27</vt:i4>
      </vt:variant>
      <vt:variant>
        <vt:i4>0</vt:i4>
      </vt:variant>
      <vt:variant>
        <vt:i4>5</vt:i4>
      </vt:variant>
      <vt:variant>
        <vt:lpwstr>https://www.mayim.org.il/?parasha=%D7%9C%D7%90-%D7%91%D7%A9%D7%9E%D7%99%D7%9D-%D7%94%D7%99%D7%901</vt:lpwstr>
      </vt:variant>
      <vt:variant>
        <vt:lpwstr/>
      </vt:variant>
      <vt:variant>
        <vt:i4>1376267</vt:i4>
      </vt:variant>
      <vt:variant>
        <vt:i4>24</vt:i4>
      </vt:variant>
      <vt:variant>
        <vt:i4>0</vt:i4>
      </vt:variant>
      <vt:variant>
        <vt:i4>5</vt:i4>
      </vt:variant>
      <vt:variant>
        <vt:lpwstr>https://www.mayim.org.il/?parasha=%d7%90%d7%9d-%d7%91%d7%a8%d7%99%d7%90%d7%94-%d7%99%d7%91%d7%a8%d7%90-%d7%94</vt:lpwstr>
      </vt:variant>
      <vt:variant>
        <vt:lpwstr/>
      </vt:variant>
      <vt:variant>
        <vt:i4>3145854</vt:i4>
      </vt:variant>
      <vt:variant>
        <vt:i4>21</vt:i4>
      </vt:variant>
      <vt:variant>
        <vt:i4>0</vt:i4>
      </vt:variant>
      <vt:variant>
        <vt:i4>5</vt:i4>
      </vt:variant>
      <vt:variant>
        <vt:lpwstr>https://www.mayim.org.il/?parasha=%d7%97%d7%95%d7%a7%d7%94-%d7%97%d7%a7%d7%a7%d7%aa%d7%99-%d7%92%d7%96%d7%99%d7%a8%d7%94-%d7%92%d7%96%d7%a8%d7%aa%d7%99</vt:lpwstr>
      </vt:variant>
      <vt:variant>
        <vt:lpwstr/>
      </vt:variant>
      <vt:variant>
        <vt:i4>1179671</vt:i4>
      </vt:variant>
      <vt:variant>
        <vt:i4>18</vt:i4>
      </vt:variant>
      <vt:variant>
        <vt:i4>0</vt:i4>
      </vt:variant>
      <vt:variant>
        <vt:i4>5</vt:i4>
      </vt:variant>
      <vt:variant>
        <vt:lpwstr>https://www.mayim.org.il/?parasha=%d7%aa%d7%9c%d7%9e%d7%95%d7%93-%d7%95%d7%9e%d7%a2%d7%a9%d7%94-2</vt:lpwstr>
      </vt:variant>
      <vt:variant>
        <vt:lpwstr/>
      </vt:variant>
      <vt:variant>
        <vt:i4>7012392</vt:i4>
      </vt:variant>
      <vt:variant>
        <vt:i4>15</vt:i4>
      </vt:variant>
      <vt:variant>
        <vt:i4>0</vt:i4>
      </vt:variant>
      <vt:variant>
        <vt:i4>5</vt:i4>
      </vt:variant>
      <vt:variant>
        <vt:lpwstr>https://www.mayim.org.il/?parasha=%d7%91%d7%a0%d7%99-%d7%a7%d7%a8%d7%97-%d7%9c%d7%90-%d7%9e%d7%aa%d7%95</vt:lpwstr>
      </vt:variant>
      <vt:variant>
        <vt:lpwstr/>
      </vt:variant>
      <vt:variant>
        <vt:i4>1245198</vt:i4>
      </vt:variant>
      <vt:variant>
        <vt:i4>12</vt:i4>
      </vt:variant>
      <vt:variant>
        <vt:i4>0</vt:i4>
      </vt:variant>
      <vt:variant>
        <vt:i4>5</vt:i4>
      </vt:variant>
      <vt:variant>
        <vt:lpwstr>https://www.mayim.org.il/?parasha=%D7%A0%D7%A9%D7%99%D7%9D-%D7%97%D7%9B%D7%9E%D7%95%D7%AA</vt:lpwstr>
      </vt:variant>
      <vt:variant>
        <vt:lpwstr/>
      </vt:variant>
      <vt:variant>
        <vt:i4>3407904</vt:i4>
      </vt:variant>
      <vt:variant>
        <vt:i4>9</vt:i4>
      </vt:variant>
      <vt:variant>
        <vt:i4>0</vt:i4>
      </vt:variant>
      <vt:variant>
        <vt:i4>5</vt:i4>
      </vt:variant>
      <vt:variant>
        <vt:lpwstr>https://www.mayim.org.il/?parasha=%d7%9e%d7%a6%d7%95%d7%95%d7%aa-%d7%a6%d7%99%d7%a6%d7%99%d7%aa</vt:lpwstr>
      </vt:variant>
      <vt:variant>
        <vt:lpwstr/>
      </vt:variant>
      <vt:variant>
        <vt:i4>4456455</vt:i4>
      </vt:variant>
      <vt:variant>
        <vt:i4>6</vt:i4>
      </vt:variant>
      <vt:variant>
        <vt:i4>0</vt:i4>
      </vt:variant>
      <vt:variant>
        <vt:i4>5</vt:i4>
      </vt:variant>
      <vt:variant>
        <vt:lpwstr>https://www.mayim.org.il/?holiday=%D7%94%D7%9C%D7%91-%D7%99%D7%95%D7%93%D7%A2-%D7%90%D7%9D-%D7%9C%D7%A2%D6%B5%D7%A7%D6%B6%D7%9C-%D7%90%D7%9D-%D7%9C%D7%A2%D7%A7%D7%9C%D7%A7%D7%9C%D7%95%D7%AA</vt:lpwstr>
      </vt:variant>
      <vt:variant>
        <vt:lpwstr/>
      </vt:variant>
      <vt:variant>
        <vt:i4>5898245</vt:i4>
      </vt:variant>
      <vt:variant>
        <vt:i4>3</vt:i4>
      </vt:variant>
      <vt:variant>
        <vt:i4>0</vt:i4>
      </vt:variant>
      <vt:variant>
        <vt:i4>5</vt:i4>
      </vt:variant>
      <vt:variant>
        <vt:lpwstr>https://www.mayim.org.il/%d7%a1%d7%99%d7%93%d7%a8%d7%90/</vt:lpwstr>
      </vt:variant>
      <vt:variant>
        <vt:lpwstr/>
      </vt:variant>
      <vt:variant>
        <vt:i4>2752569</vt:i4>
      </vt:variant>
      <vt:variant>
        <vt:i4>0</vt:i4>
      </vt:variant>
      <vt:variant>
        <vt:i4>0</vt:i4>
      </vt:variant>
      <vt:variant>
        <vt:i4>5</vt:i4>
      </vt:variant>
      <vt:variant>
        <vt:lpwstr>https://www.mayim.org.il/publications/%d7%9e%d7%93%d7%a8%d7%a9-%d7%91%d7%9e%d7%93%d7%91%d7%a8-%d7%a8%d7%91%d7%94-3/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לא חמור אחד</dc:title>
  <dc:subject>קורח</dc:subject>
  <dc:creator>אשר יובל</dc:creator>
  <cp:keywords/>
  <cp:lastModifiedBy>Administrator</cp:lastModifiedBy>
  <cp:revision>2</cp:revision>
  <cp:lastPrinted>2026-06-10T12:18:00Z</cp:lastPrinted>
  <dcterms:created xsi:type="dcterms:W3CDTF">2026-06-18T18:55:00Z</dcterms:created>
  <dcterms:modified xsi:type="dcterms:W3CDTF">2026-06-18T18:55:00Z</dcterms:modified>
</cp:coreProperties>
</file>