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DAF6" w14:textId="77777777" w:rsidR="00AA3F0A" w:rsidRDefault="00AA3F0A">
      <w:pPr>
        <w:pStyle w:val="aa"/>
        <w:rPr>
          <w:rtl/>
        </w:rPr>
      </w:pPr>
      <w:r>
        <w:rPr>
          <w:rtl/>
        </w:rPr>
        <w:fldChar w:fldCharType="begin"/>
      </w:r>
      <w:r>
        <w:rPr>
          <w:rtl/>
        </w:rPr>
        <w:instrText xml:space="preserve"> </w:instrText>
      </w:r>
      <w:r>
        <w:instrText>TITLE  \* MERGEFORMAT</w:instrText>
      </w:r>
      <w:r>
        <w:rPr>
          <w:rtl/>
        </w:rPr>
        <w:instrText xml:space="preserve"> </w:instrText>
      </w:r>
      <w:r>
        <w:rPr>
          <w:rtl/>
        </w:rPr>
        <w:fldChar w:fldCharType="separate"/>
      </w:r>
      <w:r>
        <w:rPr>
          <w:rtl/>
        </w:rPr>
        <w:t>לא תתגודדו</w:t>
      </w:r>
      <w:r>
        <w:rPr>
          <w:rtl/>
        </w:rPr>
        <w:fldChar w:fldCharType="end"/>
      </w:r>
    </w:p>
    <w:p w14:paraId="1019F8F2" w14:textId="77777777" w:rsidR="00AA3F0A" w:rsidRDefault="008E644C" w:rsidP="008E644C">
      <w:pPr>
        <w:pStyle w:val="ab"/>
        <w:spacing w:line="320" w:lineRule="atLeast"/>
        <w:rPr>
          <w:rFonts w:hint="cs"/>
          <w:rtl/>
        </w:rPr>
      </w:pPr>
      <w:r w:rsidRPr="008E644C">
        <w:rPr>
          <w:rFonts w:cs="David"/>
          <w:rtl/>
          <w:lang w:eastAsia="en-US"/>
        </w:rPr>
        <w:t>בָּנִים אַתֶּם לַ</w:t>
      </w:r>
      <w:r>
        <w:rPr>
          <w:rFonts w:cs="David" w:hint="cs"/>
          <w:rtl/>
          <w:lang w:eastAsia="en-US"/>
        </w:rPr>
        <w:t>ה'</w:t>
      </w:r>
      <w:r w:rsidRPr="008E644C">
        <w:rPr>
          <w:rFonts w:cs="David"/>
          <w:rtl/>
          <w:lang w:eastAsia="en-US"/>
        </w:rPr>
        <w:t xml:space="preserve"> </w:t>
      </w:r>
      <w:proofErr w:type="spellStart"/>
      <w:r w:rsidRPr="008E644C">
        <w:rPr>
          <w:rFonts w:cs="David"/>
          <w:rtl/>
          <w:lang w:eastAsia="en-US"/>
        </w:rPr>
        <w:t>אֱלֹהֵיכֶם</w:t>
      </w:r>
      <w:proofErr w:type="spellEnd"/>
      <w:r w:rsidRPr="008E644C">
        <w:rPr>
          <w:rFonts w:cs="David"/>
          <w:rtl/>
          <w:lang w:eastAsia="en-US"/>
        </w:rPr>
        <w:t xml:space="preserve"> לֹא </w:t>
      </w:r>
      <w:proofErr w:type="spellStart"/>
      <w:r w:rsidRPr="008E644C">
        <w:rPr>
          <w:rFonts w:cs="David"/>
          <w:rtl/>
          <w:lang w:eastAsia="en-US"/>
        </w:rPr>
        <w:t>תִתְגֹּדְדו</w:t>
      </w:r>
      <w:proofErr w:type="spellEnd"/>
      <w:r w:rsidRPr="008E644C">
        <w:rPr>
          <w:rFonts w:cs="David"/>
          <w:rtl/>
          <w:lang w:eastAsia="en-US"/>
        </w:rPr>
        <w:t xml:space="preserve">ּ </w:t>
      </w:r>
      <w:proofErr w:type="spellStart"/>
      <w:r w:rsidRPr="008E644C">
        <w:rPr>
          <w:rFonts w:cs="David"/>
          <w:rtl/>
          <w:lang w:eastAsia="en-US"/>
        </w:rPr>
        <w:t>וְלֹא־תָשִׂימו</w:t>
      </w:r>
      <w:proofErr w:type="spellEnd"/>
      <w:r w:rsidRPr="008E644C">
        <w:rPr>
          <w:rFonts w:cs="David"/>
          <w:rtl/>
          <w:lang w:eastAsia="en-US"/>
        </w:rPr>
        <w:t xml:space="preserve">ּ </w:t>
      </w:r>
      <w:proofErr w:type="spellStart"/>
      <w:r w:rsidRPr="008E644C">
        <w:rPr>
          <w:rFonts w:cs="David"/>
          <w:rtl/>
          <w:lang w:eastAsia="en-US"/>
        </w:rPr>
        <w:t>קָרְחָה</w:t>
      </w:r>
      <w:proofErr w:type="spellEnd"/>
      <w:r w:rsidRPr="008E644C">
        <w:rPr>
          <w:rFonts w:cs="David"/>
          <w:rtl/>
          <w:lang w:eastAsia="en-US"/>
        </w:rPr>
        <w:t xml:space="preserve"> בֵּין עֵינֵיכֶם לָמֵת:</w:t>
      </w:r>
      <w:r w:rsidR="00AA3F0A">
        <w:rPr>
          <w:rFonts w:cs="David" w:hint="cs"/>
          <w:rtl/>
          <w:lang w:eastAsia="en-US"/>
        </w:rPr>
        <w:t xml:space="preserve"> </w:t>
      </w:r>
      <w:r w:rsidR="00AA3F0A">
        <w:rPr>
          <w:rFonts w:cs="Narkisim"/>
          <w:b w:val="0"/>
          <w:bCs w:val="0"/>
          <w:szCs w:val="22"/>
          <w:rtl/>
          <w:lang w:eastAsia="en-US"/>
        </w:rPr>
        <w:t>(</w:t>
      </w:r>
      <w:r w:rsidR="00AA3F0A">
        <w:rPr>
          <w:rFonts w:cs="Narkisim" w:hint="cs"/>
          <w:b w:val="0"/>
          <w:bCs w:val="0"/>
          <w:szCs w:val="22"/>
          <w:rtl/>
          <w:lang w:eastAsia="en-US"/>
        </w:rPr>
        <w:t>דברים יד א</w:t>
      </w:r>
      <w:r w:rsidR="00AA3F0A">
        <w:rPr>
          <w:rFonts w:cs="Narkisim"/>
          <w:b w:val="0"/>
          <w:bCs w:val="0"/>
          <w:szCs w:val="22"/>
          <w:rtl/>
          <w:lang w:eastAsia="en-US"/>
        </w:rPr>
        <w:t>)</w:t>
      </w:r>
      <w:r>
        <w:rPr>
          <w:rFonts w:cs="Narkisim" w:hint="cs"/>
          <w:b w:val="0"/>
          <w:bCs w:val="0"/>
          <w:szCs w:val="22"/>
          <w:rtl/>
          <w:lang w:eastAsia="en-US"/>
        </w:rPr>
        <w:t>.</w:t>
      </w:r>
      <w:r w:rsidR="00AA3F0A">
        <w:rPr>
          <w:rStyle w:val="a5"/>
          <w:rFonts w:cs="Narkisim"/>
          <w:b w:val="0"/>
          <w:bCs w:val="0"/>
          <w:szCs w:val="22"/>
          <w:rtl/>
          <w:lang w:eastAsia="en-US"/>
        </w:rPr>
        <w:footnoteReference w:id="1"/>
      </w:r>
    </w:p>
    <w:p w14:paraId="4F700CC4" w14:textId="77777777" w:rsidR="00AA3F0A" w:rsidRDefault="00AA3F0A">
      <w:pPr>
        <w:pStyle w:val="ab"/>
        <w:rPr>
          <w:rFonts w:hint="cs"/>
          <w:rtl/>
        </w:rPr>
      </w:pPr>
      <w:r>
        <w:rPr>
          <w:rFonts w:hint="cs"/>
          <w:rtl/>
        </w:rPr>
        <w:t xml:space="preserve">מסכת יבמות </w:t>
      </w:r>
      <w:proofErr w:type="spellStart"/>
      <w:r>
        <w:rPr>
          <w:rFonts w:hint="cs"/>
          <w:rtl/>
        </w:rPr>
        <w:t>יג</w:t>
      </w:r>
      <w:proofErr w:type="spellEnd"/>
      <w:r>
        <w:rPr>
          <w:rFonts w:hint="cs"/>
          <w:rtl/>
        </w:rPr>
        <w:t xml:space="preserve"> ע"ב - יד ע"א</w:t>
      </w:r>
      <w:r w:rsidR="00F77B38">
        <w:rPr>
          <w:rFonts w:hint="cs"/>
          <w:rtl/>
        </w:rPr>
        <w:t xml:space="preserve"> </w:t>
      </w:r>
      <w:r w:rsidR="00F77B38">
        <w:rPr>
          <w:rtl/>
        </w:rPr>
        <w:t>–</w:t>
      </w:r>
      <w:r w:rsidR="00F77B38">
        <w:rPr>
          <w:rFonts w:hint="cs"/>
          <w:rtl/>
        </w:rPr>
        <w:t xml:space="preserve"> מקור הדין</w:t>
      </w:r>
    </w:p>
    <w:p w14:paraId="18A6A587" w14:textId="77777777" w:rsidR="00AA3F0A" w:rsidRDefault="00AA3F0A">
      <w:pPr>
        <w:pStyle w:val="ac"/>
        <w:rPr>
          <w:rFonts w:hint="cs"/>
          <w:rtl/>
        </w:rPr>
      </w:pPr>
      <w:r>
        <w:rPr>
          <w:rFonts w:hint="cs"/>
          <w:rtl/>
        </w:rPr>
        <w:t>תנן התם: מגילה נקראת באחד עשר, ובשנים עשר, ובשל</w:t>
      </w:r>
      <w:r w:rsidR="006F0A7D">
        <w:rPr>
          <w:rFonts w:hint="cs"/>
          <w:rtl/>
        </w:rPr>
        <w:t>ו</w:t>
      </w:r>
      <w:r>
        <w:rPr>
          <w:rFonts w:hint="cs"/>
          <w:rtl/>
        </w:rPr>
        <w:t>שה עשר, ובארבעה עשר, ובחמ</w:t>
      </w:r>
      <w:r w:rsidR="006F0A7D">
        <w:rPr>
          <w:rFonts w:hint="cs"/>
          <w:rtl/>
        </w:rPr>
        <w:t>י</w:t>
      </w:r>
      <w:r>
        <w:rPr>
          <w:rFonts w:hint="cs"/>
          <w:rtl/>
        </w:rPr>
        <w:t xml:space="preserve">שה עשר, לא פחות ולא יותר. אמר ליה ריש לקיש לר' יוחנן, </w:t>
      </w:r>
      <w:proofErr w:type="spellStart"/>
      <w:r>
        <w:rPr>
          <w:rFonts w:hint="cs"/>
          <w:rtl/>
        </w:rPr>
        <w:t>איקרי</w:t>
      </w:r>
      <w:proofErr w:type="spellEnd"/>
      <w:r>
        <w:rPr>
          <w:rFonts w:hint="cs"/>
          <w:rtl/>
        </w:rPr>
        <w:t xml:space="preserve"> כאן: "לא תתגודדו" - לא תעשו אגודות </w:t>
      </w:r>
      <w:proofErr w:type="spellStart"/>
      <w:r>
        <w:rPr>
          <w:rFonts w:hint="cs"/>
          <w:rtl/>
        </w:rPr>
        <w:t>אגודות</w:t>
      </w:r>
      <w:proofErr w:type="spellEnd"/>
      <w:r>
        <w:rPr>
          <w:rFonts w:hint="cs"/>
          <w:rtl/>
        </w:rPr>
        <w:t>.</w:t>
      </w:r>
      <w:r>
        <w:rPr>
          <w:rStyle w:val="a5"/>
          <w:rtl/>
        </w:rPr>
        <w:footnoteReference w:id="2"/>
      </w:r>
      <w:r>
        <w:rPr>
          <w:rFonts w:hint="cs"/>
          <w:rtl/>
        </w:rPr>
        <w:t xml:space="preserve"> האי לא תתגודדו </w:t>
      </w:r>
      <w:proofErr w:type="spellStart"/>
      <w:r>
        <w:rPr>
          <w:rFonts w:hint="cs"/>
          <w:rtl/>
        </w:rPr>
        <w:t>מיבעי</w:t>
      </w:r>
      <w:proofErr w:type="spellEnd"/>
      <w:r>
        <w:rPr>
          <w:rFonts w:hint="cs"/>
          <w:rtl/>
        </w:rPr>
        <w:t xml:space="preserve"> ליה לגופיה, </w:t>
      </w:r>
      <w:proofErr w:type="spellStart"/>
      <w:r>
        <w:rPr>
          <w:rFonts w:hint="cs"/>
          <w:rtl/>
        </w:rPr>
        <w:t>דאמר</w:t>
      </w:r>
      <w:proofErr w:type="spellEnd"/>
      <w:r>
        <w:rPr>
          <w:rFonts w:hint="cs"/>
          <w:rtl/>
        </w:rPr>
        <w:t xml:space="preserve"> רחמנא: לא תעשו חבורה על מת! א</w:t>
      </w:r>
      <w:r w:rsidR="00BD2381">
        <w:rPr>
          <w:rFonts w:hint="cs"/>
          <w:rtl/>
        </w:rPr>
        <w:t>ם כן</w:t>
      </w:r>
      <w:r>
        <w:rPr>
          <w:rFonts w:hint="cs"/>
          <w:rtl/>
        </w:rPr>
        <w:t xml:space="preserve">, </w:t>
      </w:r>
      <w:proofErr w:type="spellStart"/>
      <w:r>
        <w:rPr>
          <w:rFonts w:hint="cs"/>
          <w:rtl/>
        </w:rPr>
        <w:t>לימא</w:t>
      </w:r>
      <w:proofErr w:type="spellEnd"/>
      <w:r>
        <w:rPr>
          <w:rFonts w:hint="cs"/>
          <w:rtl/>
        </w:rPr>
        <w:t xml:space="preserve"> קרא "לא תגודדו", מאי "תתגודדו"? שמע מינה להכי הוא </w:t>
      </w:r>
      <w:proofErr w:type="spellStart"/>
      <w:r>
        <w:rPr>
          <w:rFonts w:hint="cs"/>
          <w:rtl/>
        </w:rPr>
        <w:t>דאתא</w:t>
      </w:r>
      <w:proofErr w:type="spellEnd"/>
      <w:r>
        <w:rPr>
          <w:rFonts w:hint="cs"/>
          <w:rtl/>
        </w:rPr>
        <w:t>.</w:t>
      </w:r>
      <w:r>
        <w:rPr>
          <w:rStyle w:val="a5"/>
          <w:rtl/>
        </w:rPr>
        <w:footnoteReference w:id="3"/>
      </w:r>
    </w:p>
    <w:p w14:paraId="4C28FC37" w14:textId="77777777" w:rsidR="00AA3F0A" w:rsidRDefault="00AA3F0A">
      <w:pPr>
        <w:pStyle w:val="ac"/>
        <w:rPr>
          <w:rFonts w:hint="cs"/>
          <w:rtl/>
        </w:rPr>
      </w:pPr>
      <w:r>
        <w:rPr>
          <w:rFonts w:hint="cs"/>
          <w:rtl/>
        </w:rPr>
        <w:t>רב אומר: לא עשו בית שמאי כדבריהם, ושמואל אמר: עשו ועשו.</w:t>
      </w:r>
      <w:r>
        <w:rPr>
          <w:rStyle w:val="a5"/>
          <w:rtl/>
        </w:rPr>
        <w:footnoteReference w:id="4"/>
      </w:r>
      <w:r>
        <w:rPr>
          <w:rFonts w:hint="cs"/>
          <w:rtl/>
        </w:rPr>
        <w:t xml:space="preserve">  </w:t>
      </w:r>
    </w:p>
    <w:p w14:paraId="5B60B175" w14:textId="77777777" w:rsidR="00AA3F0A" w:rsidRDefault="00AA3F0A" w:rsidP="007F24BC">
      <w:pPr>
        <w:pStyle w:val="ac"/>
        <w:rPr>
          <w:rFonts w:hint="cs"/>
          <w:rtl/>
        </w:rPr>
      </w:pPr>
      <w:r>
        <w:rPr>
          <w:rFonts w:hint="cs"/>
          <w:rtl/>
        </w:rPr>
        <w:t xml:space="preserve">מאן </w:t>
      </w:r>
      <w:proofErr w:type="spellStart"/>
      <w:r>
        <w:rPr>
          <w:rFonts w:hint="cs"/>
          <w:rtl/>
        </w:rPr>
        <w:t>דאמר</w:t>
      </w:r>
      <w:proofErr w:type="spellEnd"/>
      <w:r>
        <w:rPr>
          <w:rFonts w:hint="cs"/>
          <w:rtl/>
        </w:rPr>
        <w:t xml:space="preserve">: "לא עשו", </w:t>
      </w:r>
      <w:proofErr w:type="spellStart"/>
      <w:r>
        <w:rPr>
          <w:rFonts w:hint="cs"/>
          <w:rtl/>
        </w:rPr>
        <w:t>דהא</w:t>
      </w:r>
      <w:proofErr w:type="spellEnd"/>
      <w:r>
        <w:rPr>
          <w:rFonts w:hint="cs"/>
          <w:rtl/>
        </w:rPr>
        <w:t xml:space="preserve"> נפקא בת קול; ומאן </w:t>
      </w:r>
      <w:proofErr w:type="spellStart"/>
      <w:r>
        <w:rPr>
          <w:rFonts w:hint="cs"/>
          <w:rtl/>
        </w:rPr>
        <w:t>דאמר</w:t>
      </w:r>
      <w:proofErr w:type="spellEnd"/>
      <w:r>
        <w:rPr>
          <w:rFonts w:hint="cs"/>
          <w:rtl/>
        </w:rPr>
        <w:t xml:space="preserve"> "עשו", - רבי יהושע היא, </w:t>
      </w:r>
      <w:proofErr w:type="spellStart"/>
      <w:r>
        <w:rPr>
          <w:rFonts w:hint="cs"/>
          <w:rtl/>
        </w:rPr>
        <w:t>דאמר</w:t>
      </w:r>
      <w:proofErr w:type="spellEnd"/>
      <w:r>
        <w:rPr>
          <w:rFonts w:hint="cs"/>
          <w:rtl/>
        </w:rPr>
        <w:t xml:space="preserve">: אין </w:t>
      </w:r>
      <w:proofErr w:type="spellStart"/>
      <w:r>
        <w:rPr>
          <w:rFonts w:hint="cs"/>
          <w:rtl/>
        </w:rPr>
        <w:t>משגיחין</w:t>
      </w:r>
      <w:proofErr w:type="spellEnd"/>
      <w:r>
        <w:rPr>
          <w:rFonts w:hint="cs"/>
          <w:rtl/>
        </w:rPr>
        <w:t xml:space="preserve"> בבת קול.</w:t>
      </w:r>
      <w:r>
        <w:rPr>
          <w:rStyle w:val="a5"/>
          <w:rtl/>
        </w:rPr>
        <w:footnoteReference w:id="5"/>
      </w:r>
      <w:r>
        <w:rPr>
          <w:rFonts w:hint="cs"/>
          <w:rtl/>
        </w:rPr>
        <w:t xml:space="preserve"> ומאן </w:t>
      </w:r>
      <w:proofErr w:type="spellStart"/>
      <w:r>
        <w:rPr>
          <w:rFonts w:hint="cs"/>
          <w:rtl/>
        </w:rPr>
        <w:t>דאמר</w:t>
      </w:r>
      <w:proofErr w:type="spellEnd"/>
      <w:r>
        <w:rPr>
          <w:rFonts w:hint="cs"/>
          <w:rtl/>
        </w:rPr>
        <w:t xml:space="preserve"> "עשו", קרינן כאן: "לא תתגודדו</w:t>
      </w:r>
      <w:r w:rsidR="007F24BC">
        <w:rPr>
          <w:rFonts w:hint="cs"/>
          <w:rtl/>
        </w:rPr>
        <w:t>" -</w:t>
      </w:r>
      <w:r>
        <w:rPr>
          <w:rFonts w:hint="cs"/>
          <w:rtl/>
        </w:rPr>
        <w:t xml:space="preserve"> לא תעשו אגודות </w:t>
      </w:r>
      <w:proofErr w:type="spellStart"/>
      <w:r>
        <w:rPr>
          <w:rFonts w:hint="cs"/>
          <w:rtl/>
        </w:rPr>
        <w:t>אגודות</w:t>
      </w:r>
      <w:proofErr w:type="spellEnd"/>
      <w:r>
        <w:rPr>
          <w:rFonts w:hint="cs"/>
          <w:rtl/>
        </w:rPr>
        <w:t>!</w:t>
      </w:r>
      <w:r w:rsidR="007F24BC">
        <w:rPr>
          <w:rStyle w:val="a5"/>
          <w:rtl/>
        </w:rPr>
        <w:footnoteReference w:id="6"/>
      </w:r>
      <w:r>
        <w:rPr>
          <w:rFonts w:hint="cs"/>
          <w:rtl/>
        </w:rPr>
        <w:t xml:space="preserve"> </w:t>
      </w:r>
    </w:p>
    <w:p w14:paraId="2784A96D" w14:textId="77777777" w:rsidR="00AA3F0A" w:rsidRDefault="00AA3F0A">
      <w:pPr>
        <w:pStyle w:val="ac"/>
        <w:rPr>
          <w:rFonts w:hint="cs"/>
          <w:rtl/>
        </w:rPr>
      </w:pPr>
      <w:r>
        <w:rPr>
          <w:rFonts w:hint="cs"/>
          <w:rtl/>
        </w:rPr>
        <w:t xml:space="preserve">אמר </w:t>
      </w:r>
      <w:proofErr w:type="spellStart"/>
      <w:r>
        <w:rPr>
          <w:rFonts w:hint="cs"/>
          <w:rtl/>
        </w:rPr>
        <w:t>אביי</w:t>
      </w:r>
      <w:proofErr w:type="spellEnd"/>
      <w:r>
        <w:rPr>
          <w:rFonts w:hint="cs"/>
          <w:rtl/>
        </w:rPr>
        <w:t xml:space="preserve">: כי </w:t>
      </w:r>
      <w:proofErr w:type="spellStart"/>
      <w:r>
        <w:rPr>
          <w:rFonts w:hint="cs"/>
          <w:rtl/>
        </w:rPr>
        <w:t>אמרינן</w:t>
      </w:r>
      <w:proofErr w:type="spellEnd"/>
      <w:r>
        <w:rPr>
          <w:rFonts w:hint="cs"/>
          <w:rtl/>
        </w:rPr>
        <w:t xml:space="preserve"> "לא תתגודדו" - כגון שתי בתי דינים בעיר אחת, הללו מורים כדברי בית שמאי (ב"ש) והללו מורים כדברי בית הלל (ב"ה), אבל שתי בתי דינים בשתי עיירות - לית לן בה. אמר ליה רבא: והא ב"ש וב"ה כשתי בתי דינים בעיר אחת דמי! אלא אמר רבא: כי </w:t>
      </w:r>
      <w:proofErr w:type="spellStart"/>
      <w:r>
        <w:rPr>
          <w:rFonts w:hint="cs"/>
          <w:rtl/>
        </w:rPr>
        <w:t>אמרינן</w:t>
      </w:r>
      <w:proofErr w:type="spellEnd"/>
      <w:r>
        <w:rPr>
          <w:rFonts w:hint="cs"/>
          <w:rtl/>
        </w:rPr>
        <w:t xml:space="preserve"> לא תתגודדו - כגון ב</w:t>
      </w:r>
      <w:r w:rsidR="007300D0">
        <w:rPr>
          <w:rFonts w:hint="cs"/>
          <w:rtl/>
        </w:rPr>
        <w:t xml:space="preserve">ית דין </w:t>
      </w:r>
      <w:r>
        <w:rPr>
          <w:rFonts w:hint="cs"/>
          <w:rtl/>
        </w:rPr>
        <w:t xml:space="preserve">בעיר אחת, פלג מורין כדברי ב"ש ופלג מורין כדברי ב"ה, אבל שתי בתי </w:t>
      </w:r>
      <w:proofErr w:type="spellStart"/>
      <w:r>
        <w:rPr>
          <w:rFonts w:hint="cs"/>
          <w:rtl/>
        </w:rPr>
        <w:t>דינין</w:t>
      </w:r>
      <w:proofErr w:type="spellEnd"/>
      <w:r>
        <w:rPr>
          <w:rFonts w:hint="cs"/>
          <w:rtl/>
        </w:rPr>
        <w:t xml:space="preserve"> בעיר אחת - לית לן בה.</w:t>
      </w:r>
      <w:r>
        <w:rPr>
          <w:rStyle w:val="a5"/>
          <w:rtl/>
        </w:rPr>
        <w:footnoteReference w:id="7"/>
      </w:r>
      <w:r>
        <w:rPr>
          <w:rFonts w:hint="cs"/>
          <w:rtl/>
        </w:rPr>
        <w:t xml:space="preserve"> </w:t>
      </w:r>
    </w:p>
    <w:p w14:paraId="27647EDC" w14:textId="77777777" w:rsidR="00AA3F0A" w:rsidRDefault="00AA3F0A">
      <w:pPr>
        <w:pStyle w:val="ac"/>
        <w:rPr>
          <w:rFonts w:hint="cs"/>
          <w:rtl/>
        </w:rPr>
      </w:pPr>
      <w:r>
        <w:rPr>
          <w:rFonts w:hint="cs"/>
          <w:rtl/>
        </w:rPr>
        <w:t>תא שמע: במקומו של רבי אליעזר היו כורתים עצים לעשות פחמים בשבת לעשות ברזל,</w:t>
      </w:r>
      <w:r>
        <w:rPr>
          <w:rStyle w:val="a5"/>
          <w:rtl/>
        </w:rPr>
        <w:footnoteReference w:id="8"/>
      </w:r>
      <w:r>
        <w:rPr>
          <w:rFonts w:hint="cs"/>
          <w:rtl/>
        </w:rPr>
        <w:t xml:space="preserve"> במקומו של ר' יוסי הגלילי היו אוכלים בשר עוף בחלב; במקומו של רבי אליעזר א</w:t>
      </w:r>
      <w:r w:rsidR="006F0A7D">
        <w:rPr>
          <w:rFonts w:hint="eastAsia"/>
          <w:rtl/>
        </w:rPr>
        <w:t>ִ</w:t>
      </w:r>
      <w:r>
        <w:rPr>
          <w:rFonts w:hint="cs"/>
          <w:rtl/>
        </w:rPr>
        <w:t>ין</w:t>
      </w:r>
      <w:r w:rsidR="006F0A7D">
        <w:rPr>
          <w:rFonts w:hint="cs"/>
          <w:rtl/>
        </w:rPr>
        <w:t xml:space="preserve"> (כן)</w:t>
      </w:r>
      <w:r>
        <w:rPr>
          <w:rFonts w:hint="cs"/>
          <w:rtl/>
        </w:rPr>
        <w:t>, במקומו של רבי עקיבא לא!</w:t>
      </w:r>
      <w:r>
        <w:rPr>
          <w:rStyle w:val="a5"/>
          <w:rtl/>
        </w:rPr>
        <w:footnoteReference w:id="9"/>
      </w:r>
    </w:p>
    <w:p w14:paraId="5563839B" w14:textId="77777777" w:rsidR="00AA3F0A" w:rsidRDefault="00AA3F0A">
      <w:pPr>
        <w:pStyle w:val="ab"/>
        <w:rPr>
          <w:rFonts w:hint="cs"/>
          <w:rtl/>
        </w:rPr>
      </w:pPr>
      <w:r>
        <w:rPr>
          <w:rFonts w:hint="cs"/>
          <w:rtl/>
        </w:rPr>
        <w:lastRenderedPageBreak/>
        <w:t xml:space="preserve">רמב"ם הלכות עבודת כוכבים פרק </w:t>
      </w:r>
      <w:proofErr w:type="spellStart"/>
      <w:r>
        <w:rPr>
          <w:rFonts w:hint="cs"/>
          <w:rtl/>
        </w:rPr>
        <w:t>יב</w:t>
      </w:r>
      <w:proofErr w:type="spellEnd"/>
      <w:r>
        <w:rPr>
          <w:rFonts w:hint="cs"/>
          <w:rtl/>
        </w:rPr>
        <w:t xml:space="preserve"> הלכה יד</w:t>
      </w:r>
      <w:r w:rsidR="0047331D">
        <w:rPr>
          <w:rFonts w:hint="cs"/>
          <w:rtl/>
        </w:rPr>
        <w:t xml:space="preserve"> </w:t>
      </w:r>
      <w:r w:rsidR="0047331D">
        <w:rPr>
          <w:rtl/>
        </w:rPr>
        <w:t>–</w:t>
      </w:r>
      <w:r w:rsidR="0047331D">
        <w:rPr>
          <w:rFonts w:hint="cs"/>
          <w:rtl/>
        </w:rPr>
        <w:t xml:space="preserve"> כאביי בגמרא</w:t>
      </w:r>
    </w:p>
    <w:p w14:paraId="65BCA84C" w14:textId="77777777" w:rsidR="00AA3F0A" w:rsidRDefault="00AA3F0A">
      <w:pPr>
        <w:pStyle w:val="ac"/>
        <w:rPr>
          <w:rFonts w:hint="cs"/>
          <w:rtl/>
        </w:rPr>
      </w:pPr>
      <w:r>
        <w:rPr>
          <w:rFonts w:hint="cs"/>
          <w:rtl/>
        </w:rPr>
        <w:t xml:space="preserve">ובכלל אזהרה זה שלא יהיו שני בתי </w:t>
      </w:r>
      <w:proofErr w:type="spellStart"/>
      <w:r>
        <w:rPr>
          <w:rFonts w:hint="cs"/>
          <w:rtl/>
        </w:rPr>
        <w:t>דינין</w:t>
      </w:r>
      <w:proofErr w:type="spellEnd"/>
      <w:r>
        <w:rPr>
          <w:rFonts w:hint="cs"/>
          <w:rtl/>
        </w:rPr>
        <w:t xml:space="preserve"> בעיר אחת זה נוהג כמנהג זה וזה נוהג כמנהג אחר, שדבר זה גורם למחלוקות גדולות</w:t>
      </w:r>
      <w:r w:rsidR="006F0A7D">
        <w:rPr>
          <w:rFonts w:hint="cs"/>
          <w:rtl/>
        </w:rPr>
        <w:t>,</w:t>
      </w:r>
      <w:r>
        <w:rPr>
          <w:rFonts w:hint="cs"/>
          <w:rtl/>
        </w:rPr>
        <w:t xml:space="preserve"> שנאמר</w:t>
      </w:r>
      <w:r w:rsidR="006F0A7D">
        <w:rPr>
          <w:rFonts w:hint="cs"/>
          <w:rtl/>
        </w:rPr>
        <w:t>:</w:t>
      </w:r>
      <w:r>
        <w:rPr>
          <w:rFonts w:hint="cs"/>
          <w:rtl/>
        </w:rPr>
        <w:t xml:space="preserve"> לא תתגודדו </w:t>
      </w:r>
      <w:r w:rsidR="006F0A7D">
        <w:rPr>
          <w:rFonts w:hint="cs"/>
          <w:rtl/>
        </w:rPr>
        <w:t xml:space="preserve">- </w:t>
      </w:r>
      <w:r>
        <w:rPr>
          <w:rFonts w:hint="cs"/>
          <w:rtl/>
        </w:rPr>
        <w:t xml:space="preserve">לא תעשו אגודות </w:t>
      </w:r>
      <w:proofErr w:type="spellStart"/>
      <w:r>
        <w:rPr>
          <w:rFonts w:hint="cs"/>
          <w:rtl/>
        </w:rPr>
        <w:t>אגודות</w:t>
      </w:r>
      <w:proofErr w:type="spellEnd"/>
      <w:r>
        <w:rPr>
          <w:rFonts w:hint="cs"/>
          <w:rtl/>
        </w:rPr>
        <w:t>.</w:t>
      </w:r>
      <w:r w:rsidR="00C448B1">
        <w:rPr>
          <w:rStyle w:val="a5"/>
          <w:rtl/>
        </w:rPr>
        <w:footnoteReference w:id="10"/>
      </w:r>
    </w:p>
    <w:p w14:paraId="11916765" w14:textId="77777777" w:rsidR="00AA3F0A" w:rsidRDefault="00AA3F0A">
      <w:pPr>
        <w:pStyle w:val="ab"/>
        <w:rPr>
          <w:rFonts w:hint="cs"/>
          <w:rtl/>
        </w:rPr>
      </w:pPr>
      <w:r>
        <w:rPr>
          <w:rFonts w:hint="cs"/>
          <w:rtl/>
        </w:rPr>
        <w:t>ספר המצוות לרמב"ם מצות לא תעשה מה</w:t>
      </w:r>
      <w:r w:rsidR="0047331D">
        <w:rPr>
          <w:rFonts w:hint="cs"/>
          <w:rtl/>
        </w:rPr>
        <w:t xml:space="preserve"> </w:t>
      </w:r>
      <w:r w:rsidR="0047331D">
        <w:rPr>
          <w:rtl/>
        </w:rPr>
        <w:t>–</w:t>
      </w:r>
      <w:r w:rsidR="0047331D">
        <w:rPr>
          <w:rFonts w:hint="cs"/>
          <w:rtl/>
        </w:rPr>
        <w:t xml:space="preserve"> בין איסור תורה לדרש</w:t>
      </w:r>
    </w:p>
    <w:p w14:paraId="123843DE" w14:textId="77777777" w:rsidR="00AA3F0A" w:rsidRDefault="00AA3F0A" w:rsidP="00E056CF">
      <w:pPr>
        <w:pStyle w:val="ac"/>
        <w:rPr>
          <w:rtl/>
        </w:rPr>
      </w:pPr>
      <w:r>
        <w:rPr>
          <w:rFonts w:hint="cs"/>
          <w:rtl/>
        </w:rPr>
        <w:t xml:space="preserve">והנה אמרו (יבמות </w:t>
      </w:r>
      <w:proofErr w:type="spellStart"/>
      <w:r>
        <w:rPr>
          <w:rFonts w:hint="cs"/>
          <w:rtl/>
        </w:rPr>
        <w:t>יג</w:t>
      </w:r>
      <w:proofErr w:type="spellEnd"/>
      <w:r>
        <w:rPr>
          <w:rFonts w:hint="cs"/>
          <w:rtl/>
        </w:rPr>
        <w:t xml:space="preserve"> ב) שבכלל לאו זה גם כן האזהרה מחילוק בתי דיני העיר במנהגיהם וחילוף הקבוצים ואמרו</w:t>
      </w:r>
      <w:r w:rsidR="0047331D">
        <w:rPr>
          <w:rFonts w:hint="cs"/>
          <w:rtl/>
        </w:rPr>
        <w:t>:</w:t>
      </w:r>
      <w:r>
        <w:rPr>
          <w:rFonts w:hint="cs"/>
          <w:rtl/>
        </w:rPr>
        <w:t xml:space="preserve"> לא תתגודדו </w:t>
      </w:r>
      <w:r w:rsidR="0047331D">
        <w:rPr>
          <w:rFonts w:hint="cs"/>
          <w:rtl/>
        </w:rPr>
        <w:t xml:space="preserve">- </w:t>
      </w:r>
      <w:r>
        <w:rPr>
          <w:rFonts w:hint="cs"/>
          <w:rtl/>
        </w:rPr>
        <w:t xml:space="preserve">לא תעשו אגודות </w:t>
      </w:r>
      <w:proofErr w:type="spellStart"/>
      <w:r>
        <w:rPr>
          <w:rFonts w:hint="cs"/>
          <w:rtl/>
        </w:rPr>
        <w:t>אגודות</w:t>
      </w:r>
      <w:proofErr w:type="spellEnd"/>
      <w:r>
        <w:rPr>
          <w:rFonts w:hint="cs"/>
          <w:rtl/>
        </w:rPr>
        <w:t xml:space="preserve">. אבל גופיה </w:t>
      </w:r>
      <w:proofErr w:type="spellStart"/>
      <w:r>
        <w:rPr>
          <w:rFonts w:hint="cs"/>
          <w:rtl/>
        </w:rPr>
        <w:t>דקרא</w:t>
      </w:r>
      <w:proofErr w:type="spellEnd"/>
      <w:r>
        <w:rPr>
          <w:rFonts w:hint="cs"/>
          <w:rtl/>
        </w:rPr>
        <w:t xml:space="preserve"> הנה הוא כמו שבארו</w:t>
      </w:r>
      <w:r w:rsidR="0047331D">
        <w:rPr>
          <w:rFonts w:hint="cs"/>
          <w:rtl/>
        </w:rPr>
        <w:t>,</w:t>
      </w:r>
      <w:r>
        <w:rPr>
          <w:rFonts w:hint="cs"/>
          <w:rtl/>
        </w:rPr>
        <w:t xml:space="preserve"> ואמרו</w:t>
      </w:r>
      <w:r w:rsidR="0047331D">
        <w:rPr>
          <w:rFonts w:hint="cs"/>
          <w:rtl/>
        </w:rPr>
        <w:t>:</w:t>
      </w:r>
      <w:r>
        <w:rPr>
          <w:rFonts w:hint="cs"/>
          <w:rtl/>
        </w:rPr>
        <w:t xml:space="preserve"> לא תעשו חבורה על מת. וזה</w:t>
      </w:r>
      <w:r w:rsidR="00D76B7A">
        <w:rPr>
          <w:rStyle w:val="a5"/>
          <w:rtl/>
        </w:rPr>
        <w:footnoteReference w:id="11"/>
      </w:r>
      <w:r>
        <w:rPr>
          <w:rFonts w:hint="cs"/>
          <w:rtl/>
        </w:rPr>
        <w:t xml:space="preserve"> הוא כמו דרש. וכן אמרם (סנה</w:t>
      </w:r>
      <w:r w:rsidR="00E056CF">
        <w:rPr>
          <w:rFonts w:hint="cs"/>
          <w:rtl/>
        </w:rPr>
        <w:t>דרין</w:t>
      </w:r>
      <w:r>
        <w:rPr>
          <w:rFonts w:hint="cs"/>
          <w:rtl/>
        </w:rPr>
        <w:t xml:space="preserve"> קי א) המחזיק במחלוקת עובר בלאו</w:t>
      </w:r>
      <w:r w:rsidR="00E056CF">
        <w:rPr>
          <w:rFonts w:hint="cs"/>
          <w:rtl/>
        </w:rPr>
        <w:t>,</w:t>
      </w:r>
      <w:r>
        <w:rPr>
          <w:rFonts w:hint="cs"/>
          <w:rtl/>
        </w:rPr>
        <w:t xml:space="preserve"> שנאמר</w:t>
      </w:r>
      <w:r w:rsidR="004F6470">
        <w:rPr>
          <w:rFonts w:hint="cs"/>
          <w:rtl/>
        </w:rPr>
        <w:t>: "</w:t>
      </w:r>
      <w:r>
        <w:rPr>
          <w:rFonts w:hint="cs"/>
          <w:rtl/>
        </w:rPr>
        <w:t>ולא יהיה כקרח וכעדתו</w:t>
      </w:r>
      <w:r w:rsidR="004F6470">
        <w:rPr>
          <w:rFonts w:hint="cs"/>
          <w:rtl/>
        </w:rPr>
        <w:t>"</w:t>
      </w:r>
      <w:r>
        <w:rPr>
          <w:rFonts w:hint="cs"/>
          <w:rtl/>
        </w:rPr>
        <w:t xml:space="preserve"> - הוא גם כן על צד הדרש.</w:t>
      </w:r>
      <w:r w:rsidR="00C448B1">
        <w:rPr>
          <w:rStyle w:val="a5"/>
          <w:rtl/>
        </w:rPr>
        <w:footnoteReference w:id="12"/>
      </w:r>
      <w:r>
        <w:rPr>
          <w:rFonts w:hint="cs"/>
          <w:rtl/>
        </w:rPr>
        <w:t xml:space="preserve"> </w:t>
      </w:r>
    </w:p>
    <w:p w14:paraId="13905BA4" w14:textId="77777777" w:rsidR="004F6470" w:rsidRDefault="004F6470" w:rsidP="004F6470">
      <w:pPr>
        <w:pStyle w:val="ab"/>
        <w:rPr>
          <w:rtl/>
        </w:rPr>
      </w:pPr>
      <w:r>
        <w:rPr>
          <w:rFonts w:hint="cs"/>
          <w:rtl/>
        </w:rPr>
        <w:t xml:space="preserve">ילקוט שמעוני תורה פרשת ראה רמז </w:t>
      </w:r>
      <w:proofErr w:type="spellStart"/>
      <w:r>
        <w:rPr>
          <w:rFonts w:hint="cs"/>
          <w:rtl/>
        </w:rPr>
        <w:t>תתצא</w:t>
      </w:r>
      <w:proofErr w:type="spellEnd"/>
      <w:r>
        <w:rPr>
          <w:rFonts w:hint="cs"/>
          <w:rtl/>
        </w:rPr>
        <w:t xml:space="preserve"> </w:t>
      </w:r>
      <w:r>
        <w:rPr>
          <w:rFonts w:cs="David"/>
          <w:rtl/>
        </w:rPr>
        <w:t>–</w:t>
      </w:r>
      <w:r>
        <w:rPr>
          <w:rFonts w:hint="cs"/>
          <w:rtl/>
        </w:rPr>
        <w:t xml:space="preserve"> לא תשימו </w:t>
      </w:r>
      <w:proofErr w:type="spellStart"/>
      <w:r>
        <w:rPr>
          <w:rFonts w:hint="cs"/>
          <w:rtl/>
        </w:rPr>
        <w:t>קרחה</w:t>
      </w:r>
      <w:proofErr w:type="spellEnd"/>
    </w:p>
    <w:p w14:paraId="24185AB4" w14:textId="77777777" w:rsidR="004F6470" w:rsidRDefault="004F6470" w:rsidP="00E056CF">
      <w:pPr>
        <w:pStyle w:val="ac"/>
        <w:rPr>
          <w:rtl/>
        </w:rPr>
      </w:pPr>
      <w:r>
        <w:rPr>
          <w:rFonts w:hint="cs"/>
          <w:rtl/>
        </w:rPr>
        <w:t xml:space="preserve">"לא תתגודדו - לא תשימו אגודות </w:t>
      </w:r>
      <w:proofErr w:type="spellStart"/>
      <w:r>
        <w:rPr>
          <w:rFonts w:hint="cs"/>
          <w:rtl/>
        </w:rPr>
        <w:t>אגודות</w:t>
      </w:r>
      <w:proofErr w:type="spellEnd"/>
      <w:r>
        <w:rPr>
          <w:rFonts w:hint="cs"/>
          <w:rtl/>
        </w:rPr>
        <w:t xml:space="preserve"> ותהיו </w:t>
      </w:r>
      <w:proofErr w:type="spellStart"/>
      <w:r>
        <w:rPr>
          <w:rFonts w:hint="cs"/>
          <w:rtl/>
        </w:rPr>
        <w:t>חלוקין</w:t>
      </w:r>
      <w:proofErr w:type="spellEnd"/>
      <w:r>
        <w:rPr>
          <w:rFonts w:hint="cs"/>
          <w:rtl/>
        </w:rPr>
        <w:t xml:space="preserve"> אלו על אלו, שלא תשימו </w:t>
      </w:r>
      <w:proofErr w:type="spellStart"/>
      <w:r>
        <w:rPr>
          <w:rFonts w:hint="cs"/>
          <w:rtl/>
        </w:rPr>
        <w:t>קרחה</w:t>
      </w:r>
      <w:proofErr w:type="spellEnd"/>
      <w:r>
        <w:rPr>
          <w:rFonts w:hint="cs"/>
          <w:rtl/>
        </w:rPr>
        <w:t xml:space="preserve"> בכם כשם שעשה קרח שחלק לישראל </w:t>
      </w:r>
      <w:proofErr w:type="spellStart"/>
      <w:r>
        <w:rPr>
          <w:rFonts w:hint="cs"/>
          <w:rtl/>
        </w:rPr>
        <w:t>ועשאן</w:t>
      </w:r>
      <w:proofErr w:type="spellEnd"/>
      <w:r>
        <w:rPr>
          <w:rFonts w:hint="cs"/>
          <w:rtl/>
        </w:rPr>
        <w:t xml:space="preserve"> אגודות </w:t>
      </w:r>
      <w:proofErr w:type="spellStart"/>
      <w:r>
        <w:rPr>
          <w:rFonts w:hint="cs"/>
          <w:rtl/>
        </w:rPr>
        <w:t>אגודות</w:t>
      </w:r>
      <w:proofErr w:type="spellEnd"/>
      <w:r>
        <w:rPr>
          <w:rFonts w:hint="cs"/>
          <w:rtl/>
        </w:rPr>
        <w:t xml:space="preserve"> ועשה </w:t>
      </w:r>
      <w:proofErr w:type="spellStart"/>
      <w:r>
        <w:rPr>
          <w:rFonts w:hint="cs"/>
          <w:rtl/>
        </w:rPr>
        <w:t>קרחה</w:t>
      </w:r>
      <w:proofErr w:type="spellEnd"/>
      <w:r>
        <w:rPr>
          <w:rFonts w:hint="cs"/>
          <w:rtl/>
        </w:rPr>
        <w:t xml:space="preserve"> בישראל שנבלעו עמו בני אדם הרבה.</w:t>
      </w:r>
      <w:r w:rsidR="00F60E64">
        <w:rPr>
          <w:rStyle w:val="a5"/>
          <w:rtl/>
        </w:rPr>
        <w:footnoteReference w:id="13"/>
      </w:r>
    </w:p>
    <w:p w14:paraId="555C60BD" w14:textId="77777777" w:rsidR="00AA3F0A" w:rsidRDefault="00AA3F0A" w:rsidP="009D1173">
      <w:pPr>
        <w:pStyle w:val="ab"/>
        <w:rPr>
          <w:rFonts w:hint="cs"/>
          <w:rtl/>
        </w:rPr>
      </w:pPr>
      <w:r>
        <w:rPr>
          <w:rFonts w:hint="cs"/>
          <w:rtl/>
        </w:rPr>
        <w:t xml:space="preserve">פירוש </w:t>
      </w:r>
      <w:proofErr w:type="spellStart"/>
      <w:r>
        <w:rPr>
          <w:rFonts w:hint="cs"/>
          <w:rtl/>
        </w:rPr>
        <w:t>ספורנו</w:t>
      </w:r>
      <w:proofErr w:type="spellEnd"/>
      <w:r>
        <w:rPr>
          <w:rFonts w:hint="cs"/>
          <w:rtl/>
        </w:rPr>
        <w:t xml:space="preserve"> על הפסוק</w:t>
      </w:r>
      <w:r w:rsidR="00C448B1">
        <w:rPr>
          <w:rFonts w:hint="cs"/>
          <w:rtl/>
        </w:rPr>
        <w:t xml:space="preserve"> </w:t>
      </w:r>
      <w:r w:rsidR="00C448B1">
        <w:rPr>
          <w:rtl/>
        </w:rPr>
        <w:t>–</w:t>
      </w:r>
      <w:r w:rsidR="00C448B1">
        <w:rPr>
          <w:rFonts w:hint="cs"/>
          <w:rtl/>
        </w:rPr>
        <w:t xml:space="preserve"> פלגנות בעקבות </w:t>
      </w:r>
      <w:r w:rsidR="00E444F4">
        <w:rPr>
          <w:rFonts w:hint="cs"/>
          <w:rtl/>
        </w:rPr>
        <w:t>אבל מוגזם</w:t>
      </w:r>
    </w:p>
    <w:p w14:paraId="53F81916" w14:textId="77777777" w:rsidR="00AA3F0A" w:rsidRDefault="00AA3F0A">
      <w:pPr>
        <w:pStyle w:val="ac"/>
        <w:rPr>
          <w:rFonts w:hint="cs"/>
          <w:rtl/>
        </w:rPr>
      </w:pPr>
      <w:r>
        <w:rPr>
          <w:rFonts w:hint="cs"/>
          <w:rtl/>
        </w:rPr>
        <w:t xml:space="preserve">בנים אתם לה' </w:t>
      </w:r>
      <w:proofErr w:type="spellStart"/>
      <w:r w:rsidR="008E644C">
        <w:rPr>
          <w:rFonts w:hint="cs"/>
          <w:rtl/>
        </w:rPr>
        <w:t>אל</w:t>
      </w:r>
      <w:r>
        <w:rPr>
          <w:rFonts w:hint="cs"/>
          <w:rtl/>
        </w:rPr>
        <w:t>היכם</w:t>
      </w:r>
      <w:proofErr w:type="spellEnd"/>
      <w:r>
        <w:rPr>
          <w:rFonts w:hint="cs"/>
          <w:rtl/>
        </w:rPr>
        <w:t xml:space="preserve"> לא תתגודדו </w:t>
      </w:r>
      <w:r>
        <w:rPr>
          <w:rtl/>
        </w:rPr>
        <w:t>–</w:t>
      </w:r>
      <w:r>
        <w:rPr>
          <w:rFonts w:hint="cs"/>
          <w:rtl/>
        </w:rPr>
        <w:t xml:space="preserve"> שאין ראוי להראות תכלית הדאגה והצער על הקרוב המת כשנשאר קרוב נכבד ממנו במעלה </w:t>
      </w:r>
      <w:proofErr w:type="spellStart"/>
      <w:r>
        <w:rPr>
          <w:rFonts w:hint="cs"/>
          <w:rtl/>
        </w:rPr>
        <w:t>ובתקות</w:t>
      </w:r>
      <w:proofErr w:type="spellEnd"/>
      <w:r>
        <w:rPr>
          <w:rFonts w:hint="cs"/>
          <w:rtl/>
        </w:rPr>
        <w:t xml:space="preserve"> טוב. לפיכך אתם בנים לה' שהוא אביכם קיים לעד ...</w:t>
      </w:r>
      <w:r>
        <w:rPr>
          <w:rStyle w:val="a5"/>
          <w:rtl/>
        </w:rPr>
        <w:footnoteReference w:id="14"/>
      </w:r>
    </w:p>
    <w:p w14:paraId="6FE74671" w14:textId="77777777" w:rsidR="00AA3F0A" w:rsidRDefault="00AA3F0A">
      <w:pPr>
        <w:pStyle w:val="ab"/>
        <w:rPr>
          <w:rFonts w:hint="cs"/>
          <w:rtl/>
        </w:rPr>
      </w:pPr>
      <w:r>
        <w:rPr>
          <w:rFonts w:hint="cs"/>
          <w:rtl/>
        </w:rPr>
        <w:lastRenderedPageBreak/>
        <w:t xml:space="preserve">ספרי דברים </w:t>
      </w:r>
      <w:proofErr w:type="spellStart"/>
      <w:r>
        <w:rPr>
          <w:rFonts w:hint="cs"/>
          <w:rtl/>
        </w:rPr>
        <w:t>פיסקא</w:t>
      </w:r>
      <w:proofErr w:type="spellEnd"/>
      <w:r>
        <w:rPr>
          <w:rFonts w:hint="cs"/>
          <w:rtl/>
        </w:rPr>
        <w:t xml:space="preserve"> צו ד"ה לא תתגודדו</w:t>
      </w:r>
      <w:r w:rsidR="003607F2">
        <w:rPr>
          <w:rFonts w:hint="cs"/>
          <w:rtl/>
        </w:rPr>
        <w:t xml:space="preserve"> </w:t>
      </w:r>
      <w:r w:rsidR="003607F2">
        <w:rPr>
          <w:rtl/>
        </w:rPr>
        <w:t>–</w:t>
      </w:r>
      <w:r w:rsidR="003607F2">
        <w:rPr>
          <w:rFonts w:hint="cs"/>
          <w:rtl/>
        </w:rPr>
        <w:t xml:space="preserve"> היו אגודה אחת</w:t>
      </w:r>
    </w:p>
    <w:p w14:paraId="16865B02" w14:textId="77777777" w:rsidR="00AA3F0A" w:rsidRDefault="00AA3F0A" w:rsidP="007F7E86">
      <w:pPr>
        <w:pStyle w:val="ac"/>
        <w:rPr>
          <w:rtl/>
        </w:rPr>
      </w:pPr>
      <w:r>
        <w:rPr>
          <w:rFonts w:hint="cs"/>
          <w:rtl/>
        </w:rPr>
        <w:t>לא תתגודדו, לא תעשו אגודות אלא היו כולכם אגודה אחת. וכן הוא אומר: "הבונה בשמים מעלותיו ואגודתו על ארץ יסדה" (עמוס ט ו).</w:t>
      </w:r>
      <w:r>
        <w:rPr>
          <w:rStyle w:val="a5"/>
          <w:rtl/>
        </w:rPr>
        <w:footnoteReference w:id="15"/>
      </w:r>
    </w:p>
    <w:p w14:paraId="0BEE96D1" w14:textId="66CB4F58" w:rsidR="00B06631" w:rsidRDefault="00B06631" w:rsidP="00FA1EB9">
      <w:pPr>
        <w:pStyle w:val="ab"/>
        <w:rPr>
          <w:rtl/>
        </w:rPr>
      </w:pPr>
      <w:r>
        <w:rPr>
          <w:rtl/>
        </w:rPr>
        <w:t xml:space="preserve">מסכת חולין דף </w:t>
      </w:r>
      <w:proofErr w:type="spellStart"/>
      <w:r>
        <w:rPr>
          <w:rtl/>
        </w:rPr>
        <w:t>סג</w:t>
      </w:r>
      <w:proofErr w:type="spellEnd"/>
      <w:r>
        <w:rPr>
          <w:rtl/>
        </w:rPr>
        <w:t xml:space="preserve"> עמוד א</w:t>
      </w:r>
      <w:r w:rsidR="00FA1EB9">
        <w:rPr>
          <w:rFonts w:hint="cs"/>
          <w:rtl/>
        </w:rPr>
        <w:t xml:space="preserve"> </w:t>
      </w:r>
      <w:r w:rsidR="00FA1EB9">
        <w:rPr>
          <w:rtl/>
        </w:rPr>
        <w:t>–</w:t>
      </w:r>
      <w:r w:rsidR="00FA1EB9">
        <w:rPr>
          <w:rFonts w:hint="cs"/>
          <w:rtl/>
        </w:rPr>
        <w:t xml:space="preserve"> החברות של החסידה</w:t>
      </w:r>
    </w:p>
    <w:p w14:paraId="15E1A9B6" w14:textId="7A08D56D" w:rsidR="00FA1EB9" w:rsidRDefault="00B06631" w:rsidP="00B06631">
      <w:pPr>
        <w:pStyle w:val="ac"/>
        <w:rPr>
          <w:rtl/>
        </w:rPr>
      </w:pPr>
      <w:r>
        <w:rPr>
          <w:rtl/>
        </w:rPr>
        <w:t>החסידה - זו דיה לבנה, למה נקרא שמה חסידה - שעושה חסידות עם חברותיה</w:t>
      </w:r>
      <w:r w:rsidR="00FA1EB9">
        <w:rPr>
          <w:rFonts w:hint="cs"/>
          <w:rtl/>
        </w:rPr>
        <w:t>.</w:t>
      </w:r>
      <w:r w:rsidR="00FA1EB9">
        <w:rPr>
          <w:rStyle w:val="a5"/>
          <w:rtl/>
        </w:rPr>
        <w:footnoteReference w:id="16"/>
      </w:r>
    </w:p>
    <w:p w14:paraId="3B5E1C3E" w14:textId="77777777" w:rsidR="00672B95" w:rsidRPr="00A44D34" w:rsidRDefault="00672B95" w:rsidP="00672B95">
      <w:pPr>
        <w:pStyle w:val="ab"/>
        <w:rPr>
          <w:rtl/>
          <w:lang w:eastAsia="en-US"/>
        </w:rPr>
      </w:pPr>
      <w:r w:rsidRPr="00A44D34">
        <w:rPr>
          <w:rtl/>
          <w:lang w:eastAsia="en-US"/>
        </w:rPr>
        <w:t xml:space="preserve">ספרי דברים פרשת וזאת הברכה </w:t>
      </w:r>
      <w:proofErr w:type="spellStart"/>
      <w:r w:rsidRPr="00A44D34">
        <w:rPr>
          <w:rtl/>
          <w:lang w:eastAsia="en-US"/>
        </w:rPr>
        <w:t>פיסקא</w:t>
      </w:r>
      <w:proofErr w:type="spellEnd"/>
      <w:r w:rsidRPr="00A44D34">
        <w:rPr>
          <w:rtl/>
          <w:lang w:eastAsia="en-US"/>
        </w:rPr>
        <w:t xml:space="preserve"> שמו </w:t>
      </w:r>
      <w:r w:rsidR="00773927">
        <w:rPr>
          <w:rtl/>
          <w:lang w:eastAsia="en-US"/>
        </w:rPr>
        <w:t>–</w:t>
      </w:r>
      <w:r w:rsidR="00773927">
        <w:rPr>
          <w:rFonts w:hint="cs"/>
          <w:rtl/>
          <w:lang w:eastAsia="en-US"/>
        </w:rPr>
        <w:t xml:space="preserve"> </w:t>
      </w:r>
      <w:r w:rsidR="003F1F55">
        <w:rPr>
          <w:rFonts w:hint="cs"/>
          <w:rtl/>
          <w:lang w:eastAsia="en-US"/>
        </w:rPr>
        <w:t>האגודה ש</w:t>
      </w:r>
      <w:r w:rsidR="00773927">
        <w:rPr>
          <w:rFonts w:hint="cs"/>
          <w:rtl/>
          <w:lang w:eastAsia="en-US"/>
        </w:rPr>
        <w:t>מחזיק</w:t>
      </w:r>
      <w:r w:rsidR="003F1F55">
        <w:rPr>
          <w:rFonts w:hint="cs"/>
          <w:rtl/>
          <w:lang w:eastAsia="en-US"/>
        </w:rPr>
        <w:t>ה</w:t>
      </w:r>
      <w:r w:rsidR="00773927">
        <w:rPr>
          <w:rFonts w:hint="cs"/>
          <w:rtl/>
          <w:lang w:eastAsia="en-US"/>
        </w:rPr>
        <w:t xml:space="preserve"> את מעלות השמים</w:t>
      </w:r>
    </w:p>
    <w:p w14:paraId="246E3910" w14:textId="77777777" w:rsidR="00672B95" w:rsidRDefault="00672B95" w:rsidP="00672B95">
      <w:pPr>
        <w:pStyle w:val="ac"/>
        <w:rPr>
          <w:rFonts w:hint="cs"/>
          <w:rtl/>
        </w:rPr>
      </w:pPr>
      <w:r>
        <w:rPr>
          <w:rFonts w:hint="cs"/>
          <w:rtl/>
          <w:lang w:eastAsia="en-US"/>
        </w:rPr>
        <w:t>"י</w:t>
      </w:r>
      <w:r w:rsidRPr="00A44D34">
        <w:rPr>
          <w:rtl/>
          <w:lang w:eastAsia="en-US"/>
        </w:rPr>
        <w:t>חד שבטי ישראל</w:t>
      </w:r>
      <w:r>
        <w:rPr>
          <w:rFonts w:hint="cs"/>
          <w:rtl/>
          <w:lang w:eastAsia="en-US"/>
        </w:rPr>
        <w:t>" (דברים לג ה) -</w:t>
      </w:r>
      <w:r w:rsidRPr="00A44D34">
        <w:rPr>
          <w:rtl/>
          <w:lang w:eastAsia="en-US"/>
        </w:rPr>
        <w:t xml:space="preserve"> כשהם </w:t>
      </w:r>
      <w:proofErr w:type="spellStart"/>
      <w:r w:rsidRPr="00A44D34">
        <w:rPr>
          <w:rtl/>
          <w:lang w:eastAsia="en-US"/>
        </w:rPr>
        <w:t>עשוים</w:t>
      </w:r>
      <w:proofErr w:type="spellEnd"/>
      <w:r w:rsidRPr="00A44D34">
        <w:rPr>
          <w:rtl/>
          <w:lang w:eastAsia="en-US"/>
        </w:rPr>
        <w:t xml:space="preserve"> אגודה אחת ולא כשהם </w:t>
      </w:r>
      <w:proofErr w:type="spellStart"/>
      <w:r w:rsidRPr="00A44D34">
        <w:rPr>
          <w:rtl/>
          <w:lang w:eastAsia="en-US"/>
        </w:rPr>
        <w:t>עשוים</w:t>
      </w:r>
      <w:proofErr w:type="spellEnd"/>
      <w:r w:rsidRPr="00A44D34">
        <w:rPr>
          <w:rtl/>
          <w:lang w:eastAsia="en-US"/>
        </w:rPr>
        <w:t xml:space="preserve"> אגודות </w:t>
      </w:r>
      <w:proofErr w:type="spellStart"/>
      <w:r w:rsidRPr="00A44D34">
        <w:rPr>
          <w:rtl/>
          <w:lang w:eastAsia="en-US"/>
        </w:rPr>
        <w:t>אגודות</w:t>
      </w:r>
      <w:proofErr w:type="spellEnd"/>
      <w:r w:rsidRPr="00A44D34">
        <w:rPr>
          <w:rtl/>
          <w:lang w:eastAsia="en-US"/>
        </w:rPr>
        <w:t>, וכן הוא אומר</w:t>
      </w:r>
      <w:r>
        <w:rPr>
          <w:rFonts w:hint="cs"/>
          <w:rtl/>
          <w:lang w:eastAsia="en-US"/>
        </w:rPr>
        <w:t>: "</w:t>
      </w:r>
      <w:r w:rsidRPr="00A44D34">
        <w:rPr>
          <w:rtl/>
          <w:lang w:eastAsia="en-US"/>
        </w:rPr>
        <w:t>הבונה בשמים מעלותיו ואגודתו על ארץ יסדה</w:t>
      </w:r>
      <w:r>
        <w:rPr>
          <w:rFonts w:hint="cs"/>
          <w:rtl/>
          <w:lang w:eastAsia="en-US"/>
        </w:rPr>
        <w:t>" (</w:t>
      </w:r>
      <w:r w:rsidRPr="00A44D34">
        <w:rPr>
          <w:rtl/>
          <w:lang w:eastAsia="en-US"/>
        </w:rPr>
        <w:t>עמוס ט ו</w:t>
      </w:r>
      <w:r>
        <w:rPr>
          <w:rFonts w:hint="cs"/>
          <w:rtl/>
          <w:lang w:eastAsia="en-US"/>
        </w:rPr>
        <w:t>)</w:t>
      </w:r>
      <w:r w:rsidRPr="00A44D34">
        <w:rPr>
          <w:rtl/>
          <w:lang w:eastAsia="en-US"/>
        </w:rPr>
        <w:t>. רבי שמעון בן יוחי אומר</w:t>
      </w:r>
      <w:r>
        <w:rPr>
          <w:rFonts w:hint="cs"/>
          <w:rtl/>
          <w:lang w:eastAsia="en-US"/>
        </w:rPr>
        <w:t>:</w:t>
      </w:r>
      <w:r w:rsidRPr="00A44D34">
        <w:rPr>
          <w:rtl/>
          <w:lang w:eastAsia="en-US"/>
        </w:rPr>
        <w:t xml:space="preserve"> משל לאחד שהביא שתי ספינות וקשרם בהוגנים ובעשתות והעמידן בלב הים ובנה עליהם פלטרין</w:t>
      </w:r>
      <w:r>
        <w:rPr>
          <w:rFonts w:hint="cs"/>
          <w:rtl/>
          <w:lang w:eastAsia="en-US"/>
        </w:rPr>
        <w:t>.</w:t>
      </w:r>
      <w:r w:rsidRPr="00A44D34">
        <w:rPr>
          <w:rtl/>
          <w:lang w:eastAsia="en-US"/>
        </w:rPr>
        <w:t xml:space="preserve"> כל זמן שהספינות קשורות זו בזו</w:t>
      </w:r>
      <w:r>
        <w:rPr>
          <w:rFonts w:hint="cs"/>
          <w:rtl/>
          <w:lang w:eastAsia="en-US"/>
        </w:rPr>
        <w:t>,</w:t>
      </w:r>
      <w:r w:rsidRPr="00A44D34">
        <w:rPr>
          <w:rtl/>
          <w:lang w:eastAsia="en-US"/>
        </w:rPr>
        <w:t xml:space="preserve"> פלטרין קיימים</w:t>
      </w:r>
      <w:r>
        <w:rPr>
          <w:rFonts w:hint="cs"/>
          <w:rtl/>
          <w:lang w:eastAsia="en-US"/>
        </w:rPr>
        <w:t>.</w:t>
      </w:r>
      <w:r w:rsidRPr="00A44D34">
        <w:rPr>
          <w:rtl/>
          <w:lang w:eastAsia="en-US"/>
        </w:rPr>
        <w:t xml:space="preserve"> פרשו ספינות</w:t>
      </w:r>
      <w:r>
        <w:rPr>
          <w:rFonts w:hint="cs"/>
          <w:rtl/>
          <w:lang w:eastAsia="en-US"/>
        </w:rPr>
        <w:t xml:space="preserve">, </w:t>
      </w:r>
      <w:r w:rsidRPr="00A44D34">
        <w:rPr>
          <w:rtl/>
          <w:lang w:eastAsia="en-US"/>
        </w:rPr>
        <w:t>אין פלטרין קיימים</w:t>
      </w:r>
      <w:r>
        <w:rPr>
          <w:rFonts w:hint="cs"/>
          <w:rtl/>
          <w:lang w:eastAsia="en-US"/>
        </w:rPr>
        <w:t>.</w:t>
      </w:r>
      <w:r w:rsidRPr="00A44D34">
        <w:rPr>
          <w:rtl/>
          <w:lang w:eastAsia="en-US"/>
        </w:rPr>
        <w:t xml:space="preserve"> כך ישראל</w:t>
      </w:r>
      <w:r>
        <w:rPr>
          <w:rFonts w:hint="cs"/>
          <w:rtl/>
          <w:lang w:eastAsia="en-US"/>
        </w:rPr>
        <w:t>,</w:t>
      </w:r>
      <w:r w:rsidRPr="00A44D34">
        <w:rPr>
          <w:rtl/>
          <w:lang w:eastAsia="en-US"/>
        </w:rPr>
        <w:t xml:space="preserve"> כשעושים רצונו של מקום</w:t>
      </w:r>
      <w:r>
        <w:rPr>
          <w:rFonts w:hint="cs"/>
          <w:rtl/>
          <w:lang w:eastAsia="en-US"/>
        </w:rPr>
        <w:t xml:space="preserve"> - </w:t>
      </w:r>
      <w:r w:rsidRPr="00A44D34">
        <w:rPr>
          <w:rtl/>
          <w:lang w:eastAsia="en-US"/>
        </w:rPr>
        <w:t>בונה עליותיו בשמים</w:t>
      </w:r>
      <w:r>
        <w:rPr>
          <w:rFonts w:hint="cs"/>
          <w:rtl/>
          <w:lang w:eastAsia="en-US"/>
        </w:rPr>
        <w:t>.</w:t>
      </w:r>
      <w:r w:rsidRPr="00A44D34">
        <w:rPr>
          <w:rtl/>
          <w:lang w:eastAsia="en-US"/>
        </w:rPr>
        <w:t xml:space="preserve"> וכשאין עושים רצונו </w:t>
      </w:r>
      <w:r>
        <w:rPr>
          <w:rFonts w:hint="cs"/>
          <w:rtl/>
          <w:lang w:eastAsia="en-US"/>
        </w:rPr>
        <w:t xml:space="preserve">- </w:t>
      </w:r>
      <w:r w:rsidRPr="00A44D34">
        <w:rPr>
          <w:rtl/>
          <w:lang w:eastAsia="en-US"/>
        </w:rPr>
        <w:t>כביכול אגודתו על ארץ יסדה</w:t>
      </w:r>
      <w:r>
        <w:rPr>
          <w:rFonts w:hint="cs"/>
          <w:rtl/>
          <w:lang w:eastAsia="en-US"/>
        </w:rPr>
        <w:t>.</w:t>
      </w:r>
      <w:r w:rsidR="00900B00">
        <w:rPr>
          <w:rStyle w:val="a5"/>
          <w:rtl/>
        </w:rPr>
        <w:footnoteReference w:id="17"/>
      </w:r>
    </w:p>
    <w:p w14:paraId="338FD9AE" w14:textId="77777777" w:rsidR="009D1173" w:rsidRDefault="009D1173" w:rsidP="009D1173">
      <w:pPr>
        <w:pStyle w:val="ab"/>
        <w:rPr>
          <w:rtl/>
        </w:rPr>
      </w:pPr>
      <w:r>
        <w:rPr>
          <w:rtl/>
        </w:rPr>
        <w:t>מסכת פסחים דף עט עמוד ב</w:t>
      </w:r>
      <w:r w:rsidR="002B2394">
        <w:rPr>
          <w:rFonts w:hint="cs"/>
          <w:rtl/>
        </w:rPr>
        <w:t xml:space="preserve"> </w:t>
      </w:r>
      <w:r w:rsidR="002B2394">
        <w:rPr>
          <w:rtl/>
        </w:rPr>
        <w:t>–</w:t>
      </w:r>
      <w:r w:rsidR="002B2394">
        <w:rPr>
          <w:rFonts w:hint="cs"/>
          <w:rtl/>
        </w:rPr>
        <w:t xml:space="preserve"> אחדות ישראל בחגים</w:t>
      </w:r>
    </w:p>
    <w:p w14:paraId="309EAAE6" w14:textId="77777777" w:rsidR="009D1173" w:rsidRDefault="009D1173" w:rsidP="00EC5E4E">
      <w:pPr>
        <w:pStyle w:val="ac"/>
        <w:rPr>
          <w:rFonts w:hint="cs"/>
          <w:rtl/>
        </w:rPr>
      </w:pPr>
      <w:r>
        <w:rPr>
          <w:rtl/>
        </w:rPr>
        <w:t xml:space="preserve">גופא: הרי שהיו ישראל מחצה </w:t>
      </w:r>
      <w:proofErr w:type="spellStart"/>
      <w:r>
        <w:rPr>
          <w:rtl/>
        </w:rPr>
        <w:t>טהורין</w:t>
      </w:r>
      <w:proofErr w:type="spellEnd"/>
      <w:r>
        <w:rPr>
          <w:rtl/>
        </w:rPr>
        <w:t xml:space="preserve"> ומחצה טמאין - הללו </w:t>
      </w:r>
      <w:proofErr w:type="spellStart"/>
      <w:r>
        <w:rPr>
          <w:rtl/>
        </w:rPr>
        <w:t>עושין</w:t>
      </w:r>
      <w:proofErr w:type="spellEnd"/>
      <w:r>
        <w:rPr>
          <w:rtl/>
        </w:rPr>
        <w:t xml:space="preserve"> לעצמן והללו </w:t>
      </w:r>
      <w:proofErr w:type="spellStart"/>
      <w:r>
        <w:rPr>
          <w:rtl/>
        </w:rPr>
        <w:t>עושין</w:t>
      </w:r>
      <w:proofErr w:type="spellEnd"/>
      <w:r>
        <w:rPr>
          <w:rtl/>
        </w:rPr>
        <w:t xml:space="preserve"> לעצמן. היו טמאין </w:t>
      </w:r>
      <w:proofErr w:type="spellStart"/>
      <w:r>
        <w:rPr>
          <w:rtl/>
        </w:rPr>
        <w:t>עודפין</w:t>
      </w:r>
      <w:proofErr w:type="spellEnd"/>
      <w:r>
        <w:rPr>
          <w:rtl/>
        </w:rPr>
        <w:t xml:space="preserve"> על </w:t>
      </w:r>
      <w:proofErr w:type="spellStart"/>
      <w:r>
        <w:rPr>
          <w:rtl/>
        </w:rPr>
        <w:t>הטהורין</w:t>
      </w:r>
      <w:proofErr w:type="spellEnd"/>
      <w:r>
        <w:rPr>
          <w:rtl/>
        </w:rPr>
        <w:t xml:space="preserve"> אפילו אחד - יעשו בטומאה, לפי שאין קרבן ציבור חלוק. </w:t>
      </w:r>
      <w:r w:rsidR="00EC5E4E">
        <w:rPr>
          <w:rFonts w:hint="cs"/>
          <w:rtl/>
        </w:rPr>
        <w:t xml:space="preserve">... </w:t>
      </w:r>
      <w:r w:rsidR="00EC5E4E">
        <w:rPr>
          <w:rtl/>
        </w:rPr>
        <w:t xml:space="preserve">רבי יהודה אומר: אפילו שבט אחד טמא ושאר כל השבטים </w:t>
      </w:r>
      <w:proofErr w:type="spellStart"/>
      <w:r w:rsidR="00EC5E4E">
        <w:rPr>
          <w:rtl/>
        </w:rPr>
        <w:t>טהורין</w:t>
      </w:r>
      <w:proofErr w:type="spellEnd"/>
      <w:r w:rsidR="00EC5E4E">
        <w:rPr>
          <w:rtl/>
        </w:rPr>
        <w:t xml:space="preserve"> - יעשו בטומאה, שאין קרבן ציבור חלוק. רבי יהודה סבר: שבט אחד </w:t>
      </w:r>
      <w:proofErr w:type="spellStart"/>
      <w:r w:rsidR="00EC5E4E">
        <w:rPr>
          <w:rtl/>
        </w:rPr>
        <w:t>איקרי</w:t>
      </w:r>
      <w:proofErr w:type="spellEnd"/>
      <w:r w:rsidR="00EC5E4E">
        <w:rPr>
          <w:rtl/>
        </w:rPr>
        <w:t xml:space="preserve"> קהל, והוו להו </w:t>
      </w:r>
      <w:proofErr w:type="spellStart"/>
      <w:r w:rsidR="00EC5E4E">
        <w:rPr>
          <w:rtl/>
        </w:rPr>
        <w:t>פלגא</w:t>
      </w:r>
      <w:proofErr w:type="spellEnd"/>
      <w:r w:rsidR="00EC5E4E">
        <w:rPr>
          <w:rtl/>
        </w:rPr>
        <w:t xml:space="preserve"> </w:t>
      </w:r>
      <w:proofErr w:type="spellStart"/>
      <w:r w:rsidR="00EC5E4E">
        <w:rPr>
          <w:rtl/>
        </w:rPr>
        <w:t>ופלגא</w:t>
      </w:r>
      <w:proofErr w:type="spellEnd"/>
      <w:r w:rsidR="00EC5E4E">
        <w:rPr>
          <w:rtl/>
        </w:rPr>
        <w:t xml:space="preserve"> ואין קרבן ציבור חלוק, ועבדי </w:t>
      </w:r>
      <w:proofErr w:type="spellStart"/>
      <w:r w:rsidR="00EC5E4E">
        <w:rPr>
          <w:rtl/>
        </w:rPr>
        <w:t>כולהו</w:t>
      </w:r>
      <w:proofErr w:type="spellEnd"/>
      <w:r w:rsidR="00EC5E4E">
        <w:rPr>
          <w:rtl/>
        </w:rPr>
        <w:t xml:space="preserve"> בטומאה.</w:t>
      </w:r>
      <w:r w:rsidR="001367DA">
        <w:rPr>
          <w:rStyle w:val="a5"/>
          <w:rtl/>
        </w:rPr>
        <w:footnoteReference w:id="18"/>
      </w:r>
    </w:p>
    <w:p w14:paraId="520F065B" w14:textId="77777777" w:rsidR="00900B00" w:rsidRDefault="00900B00" w:rsidP="00175845">
      <w:pPr>
        <w:pStyle w:val="ab"/>
        <w:rPr>
          <w:rtl/>
        </w:rPr>
      </w:pPr>
      <w:r>
        <w:rPr>
          <w:rtl/>
        </w:rPr>
        <w:t xml:space="preserve">מסכת חגיגה דף </w:t>
      </w:r>
      <w:proofErr w:type="spellStart"/>
      <w:r>
        <w:rPr>
          <w:rtl/>
        </w:rPr>
        <w:t>כב</w:t>
      </w:r>
      <w:proofErr w:type="spellEnd"/>
      <w:r>
        <w:rPr>
          <w:rtl/>
        </w:rPr>
        <w:t xml:space="preserve"> עמוד א </w:t>
      </w:r>
      <w:r w:rsidR="002B2394">
        <w:rPr>
          <w:rtl/>
        </w:rPr>
        <w:t>–</w:t>
      </w:r>
      <w:r w:rsidR="002B2394">
        <w:rPr>
          <w:rFonts w:hint="cs"/>
          <w:rtl/>
        </w:rPr>
        <w:t xml:space="preserve"> שלא יבנה כל אחד במה לעצמו</w:t>
      </w:r>
    </w:p>
    <w:p w14:paraId="2573B1DE" w14:textId="77777777" w:rsidR="007F7E86" w:rsidRDefault="00175845" w:rsidP="00175845">
      <w:pPr>
        <w:pStyle w:val="ac"/>
        <w:rPr>
          <w:rtl/>
        </w:rPr>
      </w:pPr>
      <w:r>
        <w:rPr>
          <w:rFonts w:hint="cs"/>
          <w:rtl/>
        </w:rPr>
        <w:t xml:space="preserve">... </w:t>
      </w:r>
      <w:r w:rsidR="00900B00">
        <w:rPr>
          <w:rtl/>
        </w:rPr>
        <w:t xml:space="preserve">ומאן תנא </w:t>
      </w:r>
      <w:proofErr w:type="spellStart"/>
      <w:r w:rsidR="00900B00">
        <w:rPr>
          <w:rtl/>
        </w:rPr>
        <w:t>דחייש</w:t>
      </w:r>
      <w:proofErr w:type="spellEnd"/>
      <w:r w:rsidR="00900B00">
        <w:rPr>
          <w:rtl/>
        </w:rPr>
        <w:t xml:space="preserve"> לאיבה - רבי יוסי היא, </w:t>
      </w:r>
      <w:proofErr w:type="spellStart"/>
      <w:r w:rsidR="00900B00">
        <w:rPr>
          <w:rtl/>
        </w:rPr>
        <w:t>דתניא</w:t>
      </w:r>
      <w:proofErr w:type="spellEnd"/>
      <w:r w:rsidR="00900B00">
        <w:rPr>
          <w:rtl/>
        </w:rPr>
        <w:t xml:space="preserve">, אמר רבי יוסי: מפני מה </w:t>
      </w:r>
      <w:proofErr w:type="spellStart"/>
      <w:r w:rsidR="00900B00">
        <w:rPr>
          <w:rtl/>
        </w:rPr>
        <w:t>הכל</w:t>
      </w:r>
      <w:proofErr w:type="spellEnd"/>
      <w:r w:rsidR="00900B00">
        <w:rPr>
          <w:rtl/>
        </w:rPr>
        <w:t xml:space="preserve"> </w:t>
      </w:r>
      <w:proofErr w:type="spellStart"/>
      <w:r w:rsidR="00900B00">
        <w:rPr>
          <w:rtl/>
        </w:rPr>
        <w:t>נאמנין</w:t>
      </w:r>
      <w:proofErr w:type="spellEnd"/>
      <w:r w:rsidR="00900B00">
        <w:rPr>
          <w:rtl/>
        </w:rPr>
        <w:t xml:space="preserve"> על טהרת יין ושמן כל ימות השנה - כדי שלא יהא כל אחד ואחד הולך ובונה במה לעצמו, ושורף פרה אדומה לעצמו. אמר רב </w:t>
      </w:r>
      <w:proofErr w:type="spellStart"/>
      <w:r w:rsidR="00900B00">
        <w:rPr>
          <w:rtl/>
        </w:rPr>
        <w:t>פפא</w:t>
      </w:r>
      <w:proofErr w:type="spellEnd"/>
      <w:r w:rsidR="00900B00">
        <w:rPr>
          <w:rtl/>
        </w:rPr>
        <w:t xml:space="preserve">: כמאן </w:t>
      </w:r>
      <w:proofErr w:type="spellStart"/>
      <w:r w:rsidR="00900B00">
        <w:rPr>
          <w:rtl/>
        </w:rPr>
        <w:t>מקבלינן</w:t>
      </w:r>
      <w:proofErr w:type="spellEnd"/>
      <w:r w:rsidR="00900B00">
        <w:rPr>
          <w:rtl/>
        </w:rPr>
        <w:t xml:space="preserve"> </w:t>
      </w:r>
      <w:proofErr w:type="spellStart"/>
      <w:r w:rsidR="00900B00">
        <w:rPr>
          <w:rtl/>
        </w:rPr>
        <w:t>האידנא</w:t>
      </w:r>
      <w:proofErr w:type="spellEnd"/>
      <w:r w:rsidR="00900B00">
        <w:rPr>
          <w:rtl/>
        </w:rPr>
        <w:t xml:space="preserve"> </w:t>
      </w:r>
      <w:proofErr w:type="spellStart"/>
      <w:r w:rsidR="00900B00">
        <w:rPr>
          <w:rtl/>
        </w:rPr>
        <w:t>סהדותא</w:t>
      </w:r>
      <w:proofErr w:type="spellEnd"/>
      <w:r w:rsidR="00900B00">
        <w:rPr>
          <w:rtl/>
        </w:rPr>
        <w:t xml:space="preserve"> מעם הארץ, כמא</w:t>
      </w:r>
      <w:r>
        <w:rPr>
          <w:rtl/>
        </w:rPr>
        <w:t>ן - כרבי יוסי</w:t>
      </w:r>
      <w:r>
        <w:rPr>
          <w:rFonts w:hint="cs"/>
          <w:rtl/>
        </w:rPr>
        <w:t>.</w:t>
      </w:r>
      <w:r w:rsidR="00947D8D">
        <w:rPr>
          <w:rStyle w:val="a5"/>
          <w:rtl/>
        </w:rPr>
        <w:footnoteReference w:id="19"/>
      </w:r>
    </w:p>
    <w:p w14:paraId="627B5F33" w14:textId="77777777" w:rsidR="00207B11" w:rsidRDefault="00207B11" w:rsidP="00D6283A">
      <w:pPr>
        <w:pStyle w:val="ab"/>
        <w:rPr>
          <w:rtl/>
        </w:rPr>
      </w:pPr>
      <w:r>
        <w:rPr>
          <w:rtl/>
        </w:rPr>
        <w:lastRenderedPageBreak/>
        <w:t xml:space="preserve">רש"י דברים </w:t>
      </w:r>
      <w:r w:rsidR="00D6283A">
        <w:rPr>
          <w:rFonts w:hint="cs"/>
          <w:rtl/>
        </w:rPr>
        <w:t xml:space="preserve">יד א </w:t>
      </w:r>
      <w:r>
        <w:rPr>
          <w:rtl/>
        </w:rPr>
        <w:t xml:space="preserve">פרשת ראה </w:t>
      </w:r>
      <w:r w:rsidR="00D6283A">
        <w:rPr>
          <w:rtl/>
        </w:rPr>
        <w:t>–</w:t>
      </w:r>
      <w:r w:rsidR="00D6283A">
        <w:rPr>
          <w:rFonts w:hint="cs"/>
          <w:rtl/>
        </w:rPr>
        <w:t xml:space="preserve"> בנים אתם</w:t>
      </w:r>
      <w:r w:rsidR="00936BE2">
        <w:rPr>
          <w:rFonts w:hint="cs"/>
          <w:rtl/>
        </w:rPr>
        <w:t xml:space="preserve"> לה'</w:t>
      </w:r>
      <w:r w:rsidR="00D6283A">
        <w:rPr>
          <w:rFonts w:hint="cs"/>
          <w:rtl/>
        </w:rPr>
        <w:t xml:space="preserve"> </w:t>
      </w:r>
    </w:p>
    <w:p w14:paraId="3200014B" w14:textId="77777777" w:rsidR="00D6283A" w:rsidRDefault="00207B11" w:rsidP="00207B11">
      <w:pPr>
        <w:pStyle w:val="ac"/>
        <w:rPr>
          <w:rtl/>
        </w:rPr>
      </w:pPr>
      <w:r>
        <w:rPr>
          <w:rtl/>
        </w:rPr>
        <w:t xml:space="preserve">לא תתגודדו - לא תתנו גדידה ושרט בבשרכם על מת כדרך שהאמוריים </w:t>
      </w:r>
      <w:proofErr w:type="spellStart"/>
      <w:r>
        <w:rPr>
          <w:rtl/>
        </w:rPr>
        <w:t>עושין</w:t>
      </w:r>
      <w:proofErr w:type="spellEnd"/>
      <w:r>
        <w:rPr>
          <w:rtl/>
        </w:rPr>
        <w:t xml:space="preserve">, לפי שאתם בניו של מקום ואתם </w:t>
      </w:r>
      <w:proofErr w:type="spellStart"/>
      <w:r>
        <w:rPr>
          <w:rtl/>
        </w:rPr>
        <w:t>ראוין</w:t>
      </w:r>
      <w:proofErr w:type="spellEnd"/>
      <w:r>
        <w:rPr>
          <w:rtl/>
        </w:rPr>
        <w:t xml:space="preserve"> להיות נאים ולא גדודים ומקורחים</w:t>
      </w:r>
      <w:r w:rsidR="00D6283A">
        <w:rPr>
          <w:rFonts w:hint="cs"/>
          <w:rtl/>
        </w:rPr>
        <w:t>.</w:t>
      </w:r>
      <w:r w:rsidR="00126FC8">
        <w:rPr>
          <w:rStyle w:val="a5"/>
          <w:rtl/>
        </w:rPr>
        <w:footnoteReference w:id="20"/>
      </w:r>
    </w:p>
    <w:p w14:paraId="453E64F3" w14:textId="77777777" w:rsidR="00642E28" w:rsidRDefault="00642E28" w:rsidP="00642E28">
      <w:pPr>
        <w:pStyle w:val="ab"/>
        <w:rPr>
          <w:rtl/>
        </w:rPr>
      </w:pPr>
      <w:r>
        <w:rPr>
          <w:rtl/>
        </w:rPr>
        <w:t xml:space="preserve">העמק דבר דברים </w:t>
      </w:r>
      <w:r>
        <w:rPr>
          <w:rFonts w:hint="cs"/>
          <w:rtl/>
        </w:rPr>
        <w:t xml:space="preserve">יד א </w:t>
      </w:r>
      <w:r>
        <w:rPr>
          <w:rtl/>
        </w:rPr>
        <w:t>פרשת ראה –</w:t>
      </w:r>
      <w:r>
        <w:rPr>
          <w:rFonts w:hint="cs"/>
          <w:rtl/>
        </w:rPr>
        <w:t xml:space="preserve"> שני </w:t>
      </w:r>
      <w:r w:rsidR="00203108">
        <w:rPr>
          <w:rFonts w:hint="cs"/>
          <w:rtl/>
        </w:rPr>
        <w:t>הציוויי</w:t>
      </w:r>
      <w:r w:rsidR="00203108">
        <w:rPr>
          <w:rFonts w:hint="eastAsia"/>
          <w:rtl/>
        </w:rPr>
        <w:t>ם</w:t>
      </w:r>
      <w:r>
        <w:rPr>
          <w:rFonts w:hint="cs"/>
          <w:rtl/>
        </w:rPr>
        <w:t xml:space="preserve"> בפסוק אחד הם</w:t>
      </w:r>
    </w:p>
    <w:p w14:paraId="05B39BCB" w14:textId="77777777" w:rsidR="00203108" w:rsidRDefault="00642E28" w:rsidP="00642E28">
      <w:pPr>
        <w:pStyle w:val="ac"/>
        <w:rPr>
          <w:rtl/>
        </w:rPr>
      </w:pPr>
      <w:r>
        <w:rPr>
          <w:rtl/>
        </w:rPr>
        <w:t>בנים אתם וגו'. מובן שהוא הקדמה וטעם לאזהרה שאחריו וכפי</w:t>
      </w:r>
      <w:r>
        <w:rPr>
          <w:rFonts w:hint="cs"/>
          <w:rtl/>
        </w:rPr>
        <w:t>רוש</w:t>
      </w:r>
      <w:r>
        <w:rPr>
          <w:rtl/>
        </w:rPr>
        <w:t xml:space="preserve"> רש"י ורמב"ן ז"ל </w:t>
      </w:r>
      <w:r>
        <w:rPr>
          <w:rFonts w:hint="cs"/>
          <w:rtl/>
        </w:rPr>
        <w:t xml:space="preserve">... </w:t>
      </w:r>
      <w:r>
        <w:rPr>
          <w:rtl/>
        </w:rPr>
        <w:t xml:space="preserve">משום </w:t>
      </w:r>
      <w:proofErr w:type="spellStart"/>
      <w:r>
        <w:rPr>
          <w:rtl/>
        </w:rPr>
        <w:t>דבאזהרה</w:t>
      </w:r>
      <w:proofErr w:type="spellEnd"/>
      <w:r>
        <w:rPr>
          <w:rtl/>
        </w:rPr>
        <w:t xml:space="preserve"> דלא תתגודדו נכלל שתי משמעות</w:t>
      </w:r>
      <w:r>
        <w:rPr>
          <w:rFonts w:hint="cs"/>
          <w:rtl/>
        </w:rPr>
        <w:t xml:space="preserve">: </w:t>
      </w:r>
      <w:proofErr w:type="spellStart"/>
      <w:r>
        <w:rPr>
          <w:rtl/>
        </w:rPr>
        <w:t>חדא</w:t>
      </w:r>
      <w:proofErr w:type="spellEnd"/>
      <w:r>
        <w:rPr>
          <w:rtl/>
        </w:rPr>
        <w:t xml:space="preserve"> גדידה בבשר על מת כמו ולא תשימו </w:t>
      </w:r>
      <w:proofErr w:type="spellStart"/>
      <w:r>
        <w:rPr>
          <w:rtl/>
        </w:rPr>
        <w:t>קרחה</w:t>
      </w:r>
      <w:proofErr w:type="spellEnd"/>
      <w:r>
        <w:rPr>
          <w:rtl/>
        </w:rPr>
        <w:t xml:space="preserve"> וגו', שנית לא תעשו אגודות </w:t>
      </w:r>
      <w:proofErr w:type="spellStart"/>
      <w:r>
        <w:rPr>
          <w:rtl/>
        </w:rPr>
        <w:t>אגודות</w:t>
      </w:r>
      <w:proofErr w:type="spellEnd"/>
      <w:r w:rsidR="00203108">
        <w:rPr>
          <w:rFonts w:hint="cs"/>
          <w:rtl/>
        </w:rPr>
        <w:t xml:space="preserve"> ... </w:t>
      </w:r>
      <w:r>
        <w:rPr>
          <w:rtl/>
        </w:rPr>
        <w:t xml:space="preserve">מעתה הקדים הכתוב טעם בנים אתם לה' לאזהרה שלא תעשו אגודות </w:t>
      </w:r>
      <w:proofErr w:type="spellStart"/>
      <w:r>
        <w:rPr>
          <w:rtl/>
        </w:rPr>
        <w:t>אגודות</w:t>
      </w:r>
      <w:proofErr w:type="spellEnd"/>
      <w:r>
        <w:rPr>
          <w:rtl/>
        </w:rPr>
        <w:t xml:space="preserve">, כיון שאתם בנים לה' על כן אין ראוי שיתראה שנפרדים אתם במנהגים השייך לתורתו, </w:t>
      </w:r>
      <w:proofErr w:type="spellStart"/>
      <w:r>
        <w:rPr>
          <w:rtl/>
        </w:rPr>
        <w:t>דטבע</w:t>
      </w:r>
      <w:proofErr w:type="spellEnd"/>
      <w:r>
        <w:rPr>
          <w:rtl/>
        </w:rPr>
        <w:t xml:space="preserve"> הבנים להיות הולכים בדרך אחד</w:t>
      </w:r>
      <w:r w:rsidR="00203108">
        <w:rPr>
          <w:rFonts w:hint="cs"/>
          <w:rtl/>
        </w:rPr>
        <w:t xml:space="preserve"> </w:t>
      </w:r>
      <w:proofErr w:type="spellStart"/>
      <w:r w:rsidR="00203108">
        <w:rPr>
          <w:rFonts w:hint="cs"/>
          <w:rtl/>
        </w:rPr>
        <w:t>וכו</w:t>
      </w:r>
      <w:proofErr w:type="spellEnd"/>
      <w:r w:rsidR="00203108">
        <w:rPr>
          <w:rFonts w:hint="cs"/>
          <w:rtl/>
        </w:rPr>
        <w:t>'</w:t>
      </w:r>
      <w:r w:rsidR="00936BE2">
        <w:rPr>
          <w:rFonts w:hint="cs"/>
          <w:rtl/>
        </w:rPr>
        <w:t>.</w:t>
      </w:r>
      <w:r w:rsidR="00936BE2">
        <w:rPr>
          <w:rStyle w:val="a5"/>
          <w:rtl/>
        </w:rPr>
        <w:footnoteReference w:id="21"/>
      </w:r>
      <w:r w:rsidR="00203108">
        <w:rPr>
          <w:rFonts w:hint="cs"/>
          <w:rtl/>
        </w:rPr>
        <w:t xml:space="preserve"> </w:t>
      </w:r>
    </w:p>
    <w:p w14:paraId="566C623B" w14:textId="77777777" w:rsidR="00AA3F0A" w:rsidRDefault="00AA3F0A">
      <w:pPr>
        <w:pStyle w:val="ad"/>
        <w:spacing w:before="240" w:line="300" w:lineRule="atLeast"/>
        <w:rPr>
          <w:rtl/>
        </w:rPr>
      </w:pPr>
      <w:r>
        <w:rPr>
          <w:rtl/>
        </w:rPr>
        <w:t xml:space="preserve">שבת שלום </w:t>
      </w:r>
    </w:p>
    <w:p w14:paraId="17016713" w14:textId="77777777" w:rsidR="00AA3F0A" w:rsidRDefault="00AA3F0A">
      <w:pPr>
        <w:pStyle w:val="ad"/>
        <w:spacing w:line="300" w:lineRule="atLeast"/>
        <w:rPr>
          <w:rFonts w:hint="cs"/>
          <w:rtl/>
        </w:rPr>
      </w:pPr>
      <w:r>
        <w:rPr>
          <w:rtl/>
        </w:rPr>
        <w:t>מחלקי המים</w:t>
      </w:r>
    </w:p>
    <w:p w14:paraId="2BDBFE20" w14:textId="77777777" w:rsidR="00AA3F0A" w:rsidRDefault="00AA3F0A" w:rsidP="008C3775">
      <w:pPr>
        <w:pStyle w:val="ad"/>
        <w:spacing w:before="120" w:line="300" w:lineRule="atLeast"/>
        <w:rPr>
          <w:rFonts w:hint="cs"/>
          <w:b w:val="0"/>
          <w:bCs w:val="0"/>
          <w:szCs w:val="22"/>
          <w:rtl/>
        </w:rPr>
      </w:pPr>
      <w:r w:rsidRPr="002127FD">
        <w:rPr>
          <w:rFonts w:hint="cs"/>
          <w:szCs w:val="22"/>
          <w:rtl/>
        </w:rPr>
        <w:t>מים אחרונים</w:t>
      </w:r>
      <w:r w:rsidR="003F601C" w:rsidRPr="002127FD">
        <w:rPr>
          <w:rFonts w:hint="cs"/>
          <w:szCs w:val="22"/>
          <w:rtl/>
        </w:rPr>
        <w:t xml:space="preserve"> 1</w:t>
      </w:r>
      <w:r w:rsidRPr="002127FD">
        <w:rPr>
          <w:rFonts w:hint="cs"/>
          <w:szCs w:val="22"/>
          <w:rtl/>
        </w:rPr>
        <w:t>:</w:t>
      </w:r>
      <w:r>
        <w:rPr>
          <w:rFonts w:hint="cs"/>
          <w:b w:val="0"/>
          <w:bCs w:val="0"/>
          <w:szCs w:val="22"/>
          <w:rtl/>
        </w:rPr>
        <w:t xml:space="preserve"> </w:t>
      </w:r>
      <w:r w:rsidR="00BD2381">
        <w:rPr>
          <w:rFonts w:hint="cs"/>
          <w:b w:val="0"/>
          <w:bCs w:val="0"/>
          <w:szCs w:val="22"/>
          <w:rtl/>
        </w:rPr>
        <w:t>ראו</w:t>
      </w:r>
      <w:r>
        <w:rPr>
          <w:rFonts w:hint="cs"/>
          <w:b w:val="0"/>
          <w:bCs w:val="0"/>
          <w:szCs w:val="22"/>
          <w:rtl/>
        </w:rPr>
        <w:t xml:space="preserve"> ספר החינוך מצוה </w:t>
      </w:r>
      <w:proofErr w:type="spellStart"/>
      <w:r>
        <w:rPr>
          <w:rFonts w:hint="cs"/>
          <w:b w:val="0"/>
          <w:bCs w:val="0"/>
          <w:szCs w:val="22"/>
          <w:rtl/>
        </w:rPr>
        <w:t>תסז</w:t>
      </w:r>
      <w:proofErr w:type="spellEnd"/>
      <w:r w:rsidR="008C3775">
        <w:rPr>
          <w:rFonts w:hint="cs"/>
          <w:b w:val="0"/>
          <w:bCs w:val="0"/>
          <w:szCs w:val="22"/>
          <w:rtl/>
        </w:rPr>
        <w:t xml:space="preserve"> שמציע, בין שאר דבריו, את התהליך הבא: "</w:t>
      </w:r>
      <w:r w:rsidR="008C3775" w:rsidRPr="008C3775">
        <w:rPr>
          <w:b w:val="0"/>
          <w:bCs w:val="0"/>
          <w:szCs w:val="22"/>
          <w:rtl/>
        </w:rPr>
        <w:t xml:space="preserve">ממורי ישמרו אל למדתי שאין איסור זה אלא בחבורה אחת </w:t>
      </w:r>
      <w:proofErr w:type="spellStart"/>
      <w:r w:rsidR="008C3775" w:rsidRPr="008C3775">
        <w:rPr>
          <w:b w:val="0"/>
          <w:bCs w:val="0"/>
          <w:szCs w:val="22"/>
          <w:rtl/>
        </w:rPr>
        <w:t>שחולקין</w:t>
      </w:r>
      <w:proofErr w:type="spellEnd"/>
      <w:r w:rsidR="008C3775" w:rsidRPr="008C3775">
        <w:rPr>
          <w:b w:val="0"/>
          <w:bCs w:val="0"/>
          <w:szCs w:val="22"/>
          <w:rtl/>
        </w:rPr>
        <w:t xml:space="preserve"> קצתן על קצתן והן </w:t>
      </w:r>
      <w:proofErr w:type="spellStart"/>
      <w:r w:rsidR="008C3775" w:rsidRPr="008C3775">
        <w:rPr>
          <w:b w:val="0"/>
          <w:bCs w:val="0"/>
          <w:szCs w:val="22"/>
          <w:rtl/>
        </w:rPr>
        <w:t>שוין</w:t>
      </w:r>
      <w:proofErr w:type="spellEnd"/>
      <w:r w:rsidR="008C3775" w:rsidRPr="008C3775">
        <w:rPr>
          <w:b w:val="0"/>
          <w:bCs w:val="0"/>
          <w:szCs w:val="22"/>
          <w:rtl/>
        </w:rPr>
        <w:t xml:space="preserve"> בחכמה, שאסור לעשות כל כת מהן כדבריו שזה גורם מחלוקת ביניהן, אלא </w:t>
      </w:r>
      <w:proofErr w:type="spellStart"/>
      <w:r w:rsidR="008C3775" w:rsidRPr="008C3775">
        <w:rPr>
          <w:b w:val="0"/>
          <w:bCs w:val="0"/>
          <w:szCs w:val="22"/>
          <w:rtl/>
        </w:rPr>
        <w:t>ישאו</w:t>
      </w:r>
      <w:proofErr w:type="spellEnd"/>
      <w:r w:rsidR="008C3775" w:rsidRPr="008C3775">
        <w:rPr>
          <w:b w:val="0"/>
          <w:bCs w:val="0"/>
          <w:szCs w:val="22"/>
          <w:rtl/>
        </w:rPr>
        <w:t xml:space="preserve"> ויתנו בדבר הרבה עד שיסכימו כולם לדעה אחת</w:t>
      </w:r>
      <w:r w:rsidR="008C3775">
        <w:rPr>
          <w:rFonts w:hint="cs"/>
          <w:b w:val="0"/>
          <w:bCs w:val="0"/>
          <w:szCs w:val="22"/>
          <w:rtl/>
        </w:rPr>
        <w:t>.</w:t>
      </w:r>
      <w:r w:rsidR="008C3775" w:rsidRPr="008C3775">
        <w:rPr>
          <w:b w:val="0"/>
          <w:bCs w:val="0"/>
          <w:szCs w:val="22"/>
          <w:rtl/>
        </w:rPr>
        <w:t xml:space="preserve"> ואם אי אפשר בכך יעשו </w:t>
      </w:r>
      <w:proofErr w:type="spellStart"/>
      <w:r w:rsidR="008C3775" w:rsidRPr="008C3775">
        <w:rPr>
          <w:b w:val="0"/>
          <w:bCs w:val="0"/>
          <w:szCs w:val="22"/>
          <w:rtl/>
        </w:rPr>
        <w:t>הכל</w:t>
      </w:r>
      <w:proofErr w:type="spellEnd"/>
      <w:r w:rsidR="008C3775" w:rsidRPr="008C3775">
        <w:rPr>
          <w:b w:val="0"/>
          <w:bCs w:val="0"/>
          <w:szCs w:val="22"/>
          <w:rtl/>
        </w:rPr>
        <w:t xml:space="preserve"> כדברי </w:t>
      </w:r>
      <w:proofErr w:type="spellStart"/>
      <w:r w:rsidR="008C3775" w:rsidRPr="008C3775">
        <w:rPr>
          <w:b w:val="0"/>
          <w:bCs w:val="0"/>
          <w:szCs w:val="22"/>
          <w:rtl/>
        </w:rPr>
        <w:t>המחמירין</w:t>
      </w:r>
      <w:proofErr w:type="spellEnd"/>
      <w:r w:rsidR="008C3775" w:rsidRPr="008C3775">
        <w:rPr>
          <w:b w:val="0"/>
          <w:bCs w:val="0"/>
          <w:szCs w:val="22"/>
          <w:rtl/>
        </w:rPr>
        <w:t xml:space="preserve"> אם המחלוקת הוא על דבר שהוא מן התורה</w:t>
      </w:r>
      <w:r w:rsidR="008C3775">
        <w:rPr>
          <w:rFonts w:hint="cs"/>
          <w:b w:val="0"/>
          <w:bCs w:val="0"/>
          <w:szCs w:val="22"/>
          <w:rtl/>
        </w:rPr>
        <w:t xml:space="preserve">". ומשתמע מדבריו שאם זה מדרבנן או מנהג, יש ללכת כדברי המקילים. אך מה נעשה אם המחלוקת היא אם אומרים "אב הרחמים" בשבת במרכים בימי הספירה או לא ואף אחד לא מוכן לוותר ... </w:t>
      </w:r>
    </w:p>
    <w:p w14:paraId="31B0CA46" w14:textId="77777777" w:rsidR="003F601C" w:rsidRDefault="003F601C" w:rsidP="009D1173">
      <w:pPr>
        <w:pStyle w:val="ad"/>
        <w:spacing w:before="120" w:line="300" w:lineRule="atLeast"/>
        <w:rPr>
          <w:rFonts w:hint="cs"/>
          <w:b w:val="0"/>
          <w:bCs w:val="0"/>
          <w:szCs w:val="22"/>
          <w:rtl/>
        </w:rPr>
      </w:pPr>
      <w:r w:rsidRPr="002127FD">
        <w:rPr>
          <w:rFonts w:hint="cs"/>
          <w:szCs w:val="22"/>
          <w:rtl/>
        </w:rPr>
        <w:t>מים אחרונים 2:</w:t>
      </w:r>
      <w:r>
        <w:rPr>
          <w:rFonts w:hint="cs"/>
          <w:b w:val="0"/>
          <w:bCs w:val="0"/>
          <w:szCs w:val="22"/>
          <w:rtl/>
        </w:rPr>
        <w:t xml:space="preserve"> עוד על בונה במה לעצמו או "במה לעצמם",</w:t>
      </w:r>
      <w:r w:rsidR="00A53F29">
        <w:rPr>
          <w:rStyle w:val="a5"/>
          <w:b w:val="0"/>
          <w:bCs w:val="0"/>
          <w:szCs w:val="22"/>
          <w:rtl/>
        </w:rPr>
        <w:footnoteReference w:id="22"/>
      </w:r>
      <w:r>
        <w:rPr>
          <w:rFonts w:hint="cs"/>
          <w:b w:val="0"/>
          <w:bCs w:val="0"/>
          <w:szCs w:val="22"/>
          <w:rtl/>
        </w:rPr>
        <w:t xml:space="preserve"> </w:t>
      </w:r>
      <w:r w:rsidR="00BD2381">
        <w:rPr>
          <w:rFonts w:hint="cs"/>
          <w:b w:val="0"/>
          <w:bCs w:val="0"/>
          <w:szCs w:val="22"/>
          <w:rtl/>
        </w:rPr>
        <w:t>ראו</w:t>
      </w:r>
      <w:r>
        <w:rPr>
          <w:rFonts w:hint="cs"/>
          <w:b w:val="0"/>
          <w:bCs w:val="0"/>
          <w:szCs w:val="22"/>
          <w:rtl/>
        </w:rPr>
        <w:t xml:space="preserve"> </w:t>
      </w:r>
      <w:r w:rsidRPr="003F601C">
        <w:rPr>
          <w:b w:val="0"/>
          <w:bCs w:val="0"/>
          <w:szCs w:val="22"/>
          <w:rtl/>
        </w:rPr>
        <w:t xml:space="preserve">שו"ת מבי"ט </w:t>
      </w:r>
      <w:r>
        <w:rPr>
          <w:rFonts w:hint="cs"/>
          <w:b w:val="0"/>
          <w:bCs w:val="0"/>
          <w:szCs w:val="22"/>
          <w:rtl/>
        </w:rPr>
        <w:t xml:space="preserve">(מאה 16) </w:t>
      </w:r>
      <w:r>
        <w:rPr>
          <w:b w:val="0"/>
          <w:bCs w:val="0"/>
          <w:szCs w:val="22"/>
          <w:rtl/>
        </w:rPr>
        <w:t>חלק ג סימן סח</w:t>
      </w:r>
      <w:r>
        <w:rPr>
          <w:rFonts w:hint="cs"/>
          <w:b w:val="0"/>
          <w:bCs w:val="0"/>
          <w:szCs w:val="22"/>
          <w:rtl/>
        </w:rPr>
        <w:t>: "</w:t>
      </w:r>
      <w:r w:rsidRPr="003F601C">
        <w:rPr>
          <w:b w:val="0"/>
          <w:bCs w:val="0"/>
          <w:szCs w:val="22"/>
          <w:rtl/>
        </w:rPr>
        <w:t>שאלה כי שמעתי ד</w:t>
      </w:r>
      <w:r w:rsidR="006F0A7D">
        <w:rPr>
          <w:rFonts w:hint="cs"/>
          <w:b w:val="0"/>
          <w:bCs w:val="0"/>
          <w:szCs w:val="22"/>
          <w:rtl/>
        </w:rPr>
        <w:t>י</w:t>
      </w:r>
      <w:r w:rsidRPr="003F601C">
        <w:rPr>
          <w:b w:val="0"/>
          <w:bCs w:val="0"/>
          <w:szCs w:val="22"/>
          <w:rtl/>
        </w:rPr>
        <w:t>בת רבים אומרי</w:t>
      </w:r>
      <w:r w:rsidR="006F0A7D">
        <w:rPr>
          <w:rFonts w:hint="cs"/>
          <w:b w:val="0"/>
          <w:bCs w:val="0"/>
          <w:szCs w:val="22"/>
          <w:rtl/>
        </w:rPr>
        <w:t>ם:</w:t>
      </w:r>
      <w:r w:rsidR="00207B11">
        <w:rPr>
          <w:rStyle w:val="a5"/>
          <w:b w:val="0"/>
          <w:bCs w:val="0"/>
          <w:szCs w:val="22"/>
          <w:rtl/>
        </w:rPr>
        <w:footnoteReference w:id="23"/>
      </w:r>
      <w:r w:rsidRPr="003F601C">
        <w:rPr>
          <w:b w:val="0"/>
          <w:bCs w:val="0"/>
          <w:szCs w:val="22"/>
          <w:rtl/>
        </w:rPr>
        <w:t xml:space="preserve"> אין נפשינו </w:t>
      </w:r>
      <w:proofErr w:type="spellStart"/>
      <w:r w:rsidRPr="003F601C">
        <w:rPr>
          <w:b w:val="0"/>
          <w:bCs w:val="0"/>
          <w:szCs w:val="22"/>
          <w:rtl/>
        </w:rPr>
        <w:t>ודעתינו</w:t>
      </w:r>
      <w:proofErr w:type="spellEnd"/>
      <w:r w:rsidRPr="003F601C">
        <w:rPr>
          <w:b w:val="0"/>
          <w:bCs w:val="0"/>
          <w:szCs w:val="22"/>
          <w:rtl/>
        </w:rPr>
        <w:t xml:space="preserve"> נוחה במה שראינו אנשים חכמים וידועים וכשרים אשר הם נפרשים ממנו ממאכלינו ומשתינו וכליהם מכלים שונים ועושים במה לעצמם להתקדש במה שמותר לחכמים גדולים מהם</w:t>
      </w:r>
      <w:r w:rsidR="006F0A7D">
        <w:rPr>
          <w:rFonts w:hint="cs"/>
          <w:b w:val="0"/>
          <w:bCs w:val="0"/>
          <w:szCs w:val="22"/>
          <w:rtl/>
        </w:rPr>
        <w:t>,</w:t>
      </w:r>
      <w:r w:rsidRPr="003F601C">
        <w:rPr>
          <w:b w:val="0"/>
          <w:bCs w:val="0"/>
          <w:szCs w:val="22"/>
          <w:rtl/>
        </w:rPr>
        <w:t xml:space="preserve"> ובסעודות של מצוה אינם רוצים להזדמן אפי</w:t>
      </w:r>
      <w:r w:rsidR="006F0A7D">
        <w:rPr>
          <w:rFonts w:hint="cs"/>
          <w:b w:val="0"/>
          <w:bCs w:val="0"/>
          <w:szCs w:val="22"/>
          <w:rtl/>
        </w:rPr>
        <w:t>לו</w:t>
      </w:r>
      <w:r w:rsidRPr="003F601C">
        <w:rPr>
          <w:b w:val="0"/>
          <w:bCs w:val="0"/>
          <w:szCs w:val="22"/>
          <w:rtl/>
        </w:rPr>
        <w:t xml:space="preserve"> לקרוביהם</w:t>
      </w:r>
      <w:r w:rsidR="006F0A7D">
        <w:rPr>
          <w:rFonts w:hint="cs"/>
          <w:b w:val="0"/>
          <w:bCs w:val="0"/>
          <w:szCs w:val="22"/>
          <w:rtl/>
        </w:rPr>
        <w:t>,</w:t>
      </w:r>
      <w:r w:rsidRPr="003F601C">
        <w:rPr>
          <w:b w:val="0"/>
          <w:bCs w:val="0"/>
          <w:szCs w:val="22"/>
          <w:rtl/>
        </w:rPr>
        <w:t xml:space="preserve"> מבשרם לא יאכלו</w:t>
      </w:r>
      <w:r w:rsidR="006F0A7D">
        <w:rPr>
          <w:rFonts w:hint="cs"/>
          <w:b w:val="0"/>
          <w:bCs w:val="0"/>
          <w:szCs w:val="22"/>
          <w:rtl/>
        </w:rPr>
        <w:t>.</w:t>
      </w:r>
      <w:r w:rsidRPr="003F601C">
        <w:rPr>
          <w:b w:val="0"/>
          <w:bCs w:val="0"/>
          <w:szCs w:val="22"/>
          <w:rtl/>
        </w:rPr>
        <w:t xml:space="preserve"> ואח</w:t>
      </w:r>
      <w:r w:rsidR="00D929CE">
        <w:rPr>
          <w:rFonts w:hint="cs"/>
          <w:b w:val="0"/>
          <w:bCs w:val="0"/>
          <w:szCs w:val="22"/>
          <w:rtl/>
        </w:rPr>
        <w:t xml:space="preserve">ר </w:t>
      </w:r>
      <w:r w:rsidRPr="003F601C">
        <w:rPr>
          <w:b w:val="0"/>
          <w:bCs w:val="0"/>
          <w:szCs w:val="22"/>
          <w:rtl/>
        </w:rPr>
        <w:t xml:space="preserve">כל ירוק </w:t>
      </w:r>
      <w:proofErr w:type="spellStart"/>
      <w:r w:rsidRPr="003F601C">
        <w:rPr>
          <w:b w:val="0"/>
          <w:bCs w:val="0"/>
          <w:szCs w:val="22"/>
          <w:rtl/>
        </w:rPr>
        <w:t>ידרושו</w:t>
      </w:r>
      <w:proofErr w:type="spellEnd"/>
      <w:r w:rsidR="00207B11">
        <w:rPr>
          <w:rStyle w:val="a5"/>
          <w:b w:val="0"/>
          <w:bCs w:val="0"/>
          <w:szCs w:val="22"/>
          <w:rtl/>
        </w:rPr>
        <w:footnoteReference w:id="24"/>
      </w:r>
      <w:r w:rsidRPr="003F601C">
        <w:rPr>
          <w:b w:val="0"/>
          <w:bCs w:val="0"/>
          <w:szCs w:val="22"/>
          <w:rtl/>
        </w:rPr>
        <w:t xml:space="preserve"> גם מבני ביתם הכשרים כמות</w:t>
      </w:r>
      <w:r w:rsidR="006F0A7D">
        <w:rPr>
          <w:rFonts w:hint="cs"/>
          <w:b w:val="0"/>
          <w:bCs w:val="0"/>
          <w:szCs w:val="22"/>
          <w:rtl/>
        </w:rPr>
        <w:t>ם</w:t>
      </w:r>
      <w:r w:rsidRPr="003F601C">
        <w:rPr>
          <w:b w:val="0"/>
          <w:bCs w:val="0"/>
          <w:szCs w:val="22"/>
          <w:rtl/>
        </w:rPr>
        <w:t xml:space="preserve"> נפרשים בשולחנם במאכלם בשנים</w:t>
      </w:r>
      <w:r w:rsidR="006F0A7D">
        <w:rPr>
          <w:rFonts w:hint="cs"/>
          <w:b w:val="0"/>
          <w:bCs w:val="0"/>
          <w:szCs w:val="22"/>
          <w:rtl/>
        </w:rPr>
        <w:t>:</w:t>
      </w:r>
      <w:r w:rsidRPr="003F601C">
        <w:rPr>
          <w:b w:val="0"/>
          <w:bCs w:val="0"/>
          <w:szCs w:val="22"/>
          <w:rtl/>
        </w:rPr>
        <w:t xml:space="preserve"> א' אוכל בשר וא' אוכל גבינ</w:t>
      </w:r>
      <w:r w:rsidR="006F0A7D">
        <w:rPr>
          <w:rFonts w:hint="cs"/>
          <w:b w:val="0"/>
          <w:bCs w:val="0"/>
          <w:szCs w:val="22"/>
          <w:rtl/>
        </w:rPr>
        <w:t>ה</w:t>
      </w:r>
      <w:r w:rsidRPr="003F601C">
        <w:rPr>
          <w:b w:val="0"/>
          <w:bCs w:val="0"/>
          <w:szCs w:val="22"/>
          <w:rtl/>
        </w:rPr>
        <w:t xml:space="preserve"> או א' אוכל חולין וכהן אוכל תרומ</w:t>
      </w:r>
      <w:r w:rsidR="006F0A7D">
        <w:rPr>
          <w:rFonts w:hint="cs"/>
          <w:b w:val="0"/>
          <w:bCs w:val="0"/>
          <w:szCs w:val="22"/>
          <w:rtl/>
        </w:rPr>
        <w:t>ה</w:t>
      </w:r>
      <w:r w:rsidRPr="003F601C">
        <w:rPr>
          <w:b w:val="0"/>
          <w:bCs w:val="0"/>
          <w:szCs w:val="22"/>
          <w:rtl/>
        </w:rPr>
        <w:t xml:space="preserve"> וקרובי</w:t>
      </w:r>
      <w:r w:rsidR="006F0A7D">
        <w:rPr>
          <w:rFonts w:hint="cs"/>
          <w:b w:val="0"/>
          <w:bCs w:val="0"/>
          <w:szCs w:val="22"/>
          <w:rtl/>
        </w:rPr>
        <w:t>ם</w:t>
      </w:r>
      <w:r w:rsidRPr="003F601C">
        <w:rPr>
          <w:b w:val="0"/>
          <w:bCs w:val="0"/>
          <w:szCs w:val="22"/>
          <w:rtl/>
        </w:rPr>
        <w:t xml:space="preserve"> </w:t>
      </w:r>
      <w:proofErr w:type="spellStart"/>
      <w:r w:rsidRPr="003F601C">
        <w:rPr>
          <w:b w:val="0"/>
          <w:bCs w:val="0"/>
          <w:szCs w:val="22"/>
          <w:rtl/>
        </w:rPr>
        <w:t>ליפרד</w:t>
      </w:r>
      <w:proofErr w:type="spellEnd"/>
      <w:r w:rsidRPr="003F601C">
        <w:rPr>
          <w:b w:val="0"/>
          <w:bCs w:val="0"/>
          <w:szCs w:val="22"/>
          <w:rtl/>
        </w:rPr>
        <w:t xml:space="preserve"> בברכ</w:t>
      </w:r>
      <w:r w:rsidR="006F0A7D">
        <w:rPr>
          <w:rFonts w:hint="cs"/>
          <w:b w:val="0"/>
          <w:bCs w:val="0"/>
          <w:szCs w:val="22"/>
          <w:rtl/>
        </w:rPr>
        <w:t>ת</w:t>
      </w:r>
      <w:r w:rsidRPr="003F601C">
        <w:rPr>
          <w:b w:val="0"/>
          <w:bCs w:val="0"/>
          <w:szCs w:val="22"/>
          <w:rtl/>
        </w:rPr>
        <w:t xml:space="preserve"> זימון ג"כ</w:t>
      </w:r>
      <w:r>
        <w:rPr>
          <w:rFonts w:hint="cs"/>
          <w:b w:val="0"/>
          <w:bCs w:val="0"/>
          <w:szCs w:val="22"/>
          <w:rtl/>
        </w:rPr>
        <w:t xml:space="preserve"> ... </w:t>
      </w:r>
      <w:r w:rsidRPr="003F601C">
        <w:rPr>
          <w:b w:val="0"/>
          <w:bCs w:val="0"/>
          <w:szCs w:val="22"/>
          <w:rtl/>
        </w:rPr>
        <w:t xml:space="preserve">האומרים איזהו מקומן של זבחים שחיטתם אם בצפון או בדרום כמוהם ואין </w:t>
      </w:r>
      <w:r w:rsidRPr="003F601C">
        <w:rPr>
          <w:b w:val="0"/>
          <w:bCs w:val="0"/>
          <w:szCs w:val="22"/>
          <w:rtl/>
        </w:rPr>
        <w:lastRenderedPageBreak/>
        <w:t>אוכלים מבהמה שהורו בה חכמים להתיר</w:t>
      </w:r>
      <w:r>
        <w:rPr>
          <w:rFonts w:hint="cs"/>
          <w:b w:val="0"/>
          <w:bCs w:val="0"/>
          <w:szCs w:val="22"/>
          <w:rtl/>
        </w:rPr>
        <w:t>.</w:t>
      </w:r>
      <w:r w:rsidRPr="003F601C">
        <w:rPr>
          <w:b w:val="0"/>
          <w:bCs w:val="0"/>
          <w:szCs w:val="22"/>
          <w:rtl/>
        </w:rPr>
        <w:t xml:space="preserve"> ויש בזה חילול התורה בפני האומו</w:t>
      </w:r>
      <w:r w:rsidR="009D1173">
        <w:rPr>
          <w:rFonts w:hint="cs"/>
          <w:b w:val="0"/>
          <w:bCs w:val="0"/>
          <w:szCs w:val="22"/>
          <w:rtl/>
        </w:rPr>
        <w:t>ת</w:t>
      </w:r>
      <w:r w:rsidRPr="003F601C">
        <w:rPr>
          <w:b w:val="0"/>
          <w:bCs w:val="0"/>
          <w:szCs w:val="22"/>
          <w:rtl/>
        </w:rPr>
        <w:t xml:space="preserve"> כי חושבים אותה כשתי תורות. ועל כן יצאתי לפניהם לשחר פניהם ולמצוא חן בע</w:t>
      </w:r>
      <w:r w:rsidR="006F0A7D">
        <w:rPr>
          <w:rFonts w:hint="cs"/>
          <w:b w:val="0"/>
          <w:bCs w:val="0"/>
          <w:szCs w:val="22"/>
          <w:rtl/>
        </w:rPr>
        <w:t>י</w:t>
      </w:r>
      <w:r w:rsidRPr="003F601C">
        <w:rPr>
          <w:b w:val="0"/>
          <w:bCs w:val="0"/>
          <w:szCs w:val="22"/>
          <w:rtl/>
        </w:rPr>
        <w:t>ניהם אל יהיו חסידים הרבה ודי להם מה שאסרה תורה</w:t>
      </w:r>
      <w:r>
        <w:rPr>
          <w:rFonts w:hint="cs"/>
          <w:b w:val="0"/>
          <w:bCs w:val="0"/>
          <w:szCs w:val="22"/>
          <w:rtl/>
        </w:rPr>
        <w:t xml:space="preserve"> </w:t>
      </w:r>
      <w:proofErr w:type="spellStart"/>
      <w:r>
        <w:rPr>
          <w:rFonts w:hint="cs"/>
          <w:b w:val="0"/>
          <w:bCs w:val="0"/>
          <w:szCs w:val="22"/>
          <w:rtl/>
        </w:rPr>
        <w:t>וכו</w:t>
      </w:r>
      <w:proofErr w:type="spellEnd"/>
      <w:r>
        <w:rPr>
          <w:rFonts w:hint="cs"/>
          <w:b w:val="0"/>
          <w:bCs w:val="0"/>
          <w:szCs w:val="22"/>
          <w:rtl/>
        </w:rPr>
        <w:t>'.</w:t>
      </w:r>
      <w:r w:rsidR="00FA7F94">
        <w:rPr>
          <w:rStyle w:val="a5"/>
          <w:b w:val="0"/>
          <w:bCs w:val="0"/>
          <w:szCs w:val="22"/>
          <w:rtl/>
        </w:rPr>
        <w:footnoteReference w:id="25"/>
      </w:r>
    </w:p>
    <w:sectPr w:rsidR="003F601C" w:rsidSect="00BD238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87B4" w14:textId="77777777" w:rsidR="008012F8" w:rsidRDefault="008012F8">
      <w:r>
        <w:separator/>
      </w:r>
    </w:p>
  </w:endnote>
  <w:endnote w:type="continuationSeparator" w:id="0">
    <w:p w14:paraId="4DE33D76" w14:textId="77777777" w:rsidR="008012F8" w:rsidRDefault="0080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A9ED" w14:textId="77777777" w:rsidR="008E644C" w:rsidRDefault="008E644C" w:rsidP="008E644C">
    <w:pPr>
      <w:pStyle w:val="a8"/>
      <w:jc w:val="right"/>
      <w:rPr>
        <w:rStyle w:val="af2"/>
        <w:rFonts w:hint="cs"/>
        <w:rtl/>
      </w:rPr>
    </w:pPr>
  </w:p>
  <w:p w14:paraId="449FABA2" w14:textId="77777777" w:rsidR="008E644C" w:rsidRPr="00F8747C" w:rsidRDefault="008E644C" w:rsidP="008E644C">
    <w:pPr>
      <w:pStyle w:val="a8"/>
      <w:jc w:val="right"/>
      <w:rPr>
        <w:rFonts w:hint="cs"/>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886192">
      <w:rPr>
        <w:rStyle w:val="af2"/>
        <w:noProof/>
        <w:rtl/>
      </w:rPr>
      <w:t>1</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886192">
      <w:rPr>
        <w:rStyle w:val="af2"/>
        <w:noProof/>
        <w:rtl/>
      </w:rPr>
      <w:t>3</w:t>
    </w:r>
    <w:r w:rsidRPr="00F8747C">
      <w:rPr>
        <w:rStyle w:val="af2"/>
      </w:rPr>
      <w:fldChar w:fldCharType="end"/>
    </w:r>
  </w:p>
  <w:p w14:paraId="3C884B15" w14:textId="77777777" w:rsidR="008E644C" w:rsidRDefault="008E644C" w:rsidP="008E644C">
    <w:pPr>
      <w:pStyle w:val="a8"/>
    </w:pPr>
  </w:p>
  <w:p w14:paraId="53B52750" w14:textId="77777777" w:rsidR="008E644C" w:rsidRDefault="008E64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B4ED" w14:textId="77777777" w:rsidR="008012F8" w:rsidRDefault="008012F8">
      <w:pPr>
        <w:rPr>
          <w:lang w:eastAsia="en-US"/>
        </w:rPr>
      </w:pPr>
      <w:r>
        <w:separator/>
      </w:r>
    </w:p>
  </w:footnote>
  <w:footnote w:type="continuationSeparator" w:id="0">
    <w:p w14:paraId="57774E86" w14:textId="77777777" w:rsidR="008012F8" w:rsidRDefault="008012F8">
      <w:r>
        <w:continuationSeparator/>
      </w:r>
    </w:p>
  </w:footnote>
  <w:footnote w:id="1">
    <w:p w14:paraId="00282803" w14:textId="77777777" w:rsidR="00AA3F0A" w:rsidRDefault="00AA3F0A" w:rsidP="00DD691B">
      <w:pPr>
        <w:pStyle w:val="a3"/>
        <w:rPr>
          <w:rFonts w:hint="cs"/>
          <w:rtl/>
        </w:rPr>
      </w:pPr>
      <w:r>
        <w:rPr>
          <w:rStyle w:val="a5"/>
        </w:rPr>
        <w:footnoteRef/>
      </w:r>
      <w:r>
        <w:t xml:space="preserve"> </w:t>
      </w:r>
      <w:r>
        <w:rPr>
          <w:rFonts w:hint="cs"/>
          <w:rtl/>
        </w:rPr>
        <w:t xml:space="preserve"> </w:t>
      </w:r>
      <w:r w:rsidR="00BD2381">
        <w:rPr>
          <w:rFonts w:hint="cs"/>
          <w:rtl/>
        </w:rPr>
        <w:t xml:space="preserve">בפשט הפסוק </w:t>
      </w:r>
      <w:r>
        <w:rPr>
          <w:rFonts w:hint="cs"/>
          <w:rtl/>
        </w:rPr>
        <w:t xml:space="preserve">הכוונה היא לפציעת הגוף כאות אבל על מת, כדברי רש"י שם: "לא תתגודדו - לא תתנו גדידה ושרט בבשרכם על מת כדרך שהאמוריים </w:t>
      </w:r>
      <w:proofErr w:type="spellStart"/>
      <w:r>
        <w:rPr>
          <w:rFonts w:hint="cs"/>
          <w:rtl/>
        </w:rPr>
        <w:t>עושין</w:t>
      </w:r>
      <w:proofErr w:type="spellEnd"/>
      <w:r>
        <w:rPr>
          <w:rFonts w:hint="cs"/>
          <w:rtl/>
        </w:rPr>
        <w:t>"</w:t>
      </w:r>
      <w:r w:rsidR="00F60E64">
        <w:rPr>
          <w:rFonts w:hint="cs"/>
          <w:rtl/>
        </w:rPr>
        <w:t>.</w:t>
      </w:r>
      <w:r>
        <w:rPr>
          <w:rFonts w:hint="cs"/>
          <w:rtl/>
        </w:rPr>
        <w:t xml:space="preserve"> </w:t>
      </w:r>
      <w:r w:rsidR="00BD2381">
        <w:rPr>
          <w:rFonts w:hint="cs"/>
          <w:rtl/>
        </w:rPr>
        <w:t>ראו</w:t>
      </w:r>
      <w:r>
        <w:rPr>
          <w:rFonts w:hint="cs"/>
          <w:rtl/>
        </w:rPr>
        <w:t xml:space="preserve"> גם </w:t>
      </w:r>
      <w:r w:rsidR="00BD2381">
        <w:rPr>
          <w:rFonts w:hint="cs"/>
          <w:rtl/>
        </w:rPr>
        <w:t xml:space="preserve">פירושי </w:t>
      </w:r>
      <w:r>
        <w:rPr>
          <w:rFonts w:hint="cs"/>
          <w:rtl/>
        </w:rPr>
        <w:t xml:space="preserve">רשב"ם, אבן עזרא ורמב"ן על הפסוק. וכבר הקשו מהמקרה של רבי עקיבא שהיה מתאבל מאד על מותו של ר' אליעזר בן הורקנוס ו"היה מכה בבשרו עד שדמו שותת לארץ" (סנהדרין סח ע"א), </w:t>
      </w:r>
      <w:r w:rsidR="00BD2381">
        <w:rPr>
          <w:rFonts w:hint="cs"/>
          <w:rtl/>
        </w:rPr>
        <w:t>ראו</w:t>
      </w:r>
      <w:r>
        <w:rPr>
          <w:rFonts w:hint="cs"/>
          <w:rtl/>
        </w:rPr>
        <w:t xml:space="preserve"> תוספות יבמות </w:t>
      </w:r>
      <w:proofErr w:type="spellStart"/>
      <w:r>
        <w:rPr>
          <w:rFonts w:hint="cs"/>
          <w:rtl/>
        </w:rPr>
        <w:t>יג</w:t>
      </w:r>
      <w:proofErr w:type="spellEnd"/>
      <w:r>
        <w:rPr>
          <w:rFonts w:hint="cs"/>
          <w:rtl/>
        </w:rPr>
        <w:t xml:space="preserve"> ע"ב. ואנו נלך בפירוש השני של "לא תתגודדו" </w:t>
      </w:r>
      <w:r>
        <w:rPr>
          <w:rtl/>
        </w:rPr>
        <w:t>–</w:t>
      </w:r>
      <w:r>
        <w:rPr>
          <w:rFonts w:hint="cs"/>
          <w:rtl/>
        </w:rPr>
        <w:t xml:space="preserve"> ענייני מחלוקת</w:t>
      </w:r>
      <w:r w:rsidR="00015F92">
        <w:rPr>
          <w:rFonts w:hint="cs"/>
          <w:rtl/>
        </w:rPr>
        <w:t>,</w:t>
      </w:r>
      <w:r>
        <w:rPr>
          <w:rFonts w:hint="cs"/>
          <w:rtl/>
        </w:rPr>
        <w:t xml:space="preserve"> ולפיכך </w:t>
      </w:r>
      <w:r w:rsidR="00DD691B">
        <w:rPr>
          <w:rFonts w:hint="cs"/>
          <w:rtl/>
        </w:rPr>
        <w:t xml:space="preserve">יש אולי משמעות </w:t>
      </w:r>
      <w:r w:rsidR="00BD2381">
        <w:rPr>
          <w:rFonts w:hint="cs"/>
          <w:rtl/>
        </w:rPr>
        <w:t xml:space="preserve">סמלית </w:t>
      </w:r>
      <w:r w:rsidR="00DD691B">
        <w:rPr>
          <w:rFonts w:hint="cs"/>
          <w:rtl/>
        </w:rPr>
        <w:t>ל</w:t>
      </w:r>
      <w:r>
        <w:rPr>
          <w:rFonts w:hint="cs"/>
          <w:rtl/>
        </w:rPr>
        <w:t xml:space="preserve">אזכורו של ר' אליעזר בן </w:t>
      </w:r>
      <w:proofErr w:type="spellStart"/>
      <w:r>
        <w:rPr>
          <w:rFonts w:hint="cs"/>
          <w:rtl/>
        </w:rPr>
        <w:t>הורקנוס</w:t>
      </w:r>
      <w:proofErr w:type="spellEnd"/>
      <w:r w:rsidR="00BD2381">
        <w:rPr>
          <w:rFonts w:hint="cs"/>
          <w:rtl/>
        </w:rPr>
        <w:t xml:space="preserve"> כאן. ראו דברינו </w:t>
      </w:r>
      <w:hyperlink r:id="rId1" w:anchor="gsc.tab=0" w:history="1">
        <w:r w:rsidR="00BD2381" w:rsidRPr="00532951">
          <w:rPr>
            <w:rStyle w:val="Hyperlink"/>
            <w:rFonts w:hint="cs"/>
            <w:rtl/>
          </w:rPr>
          <w:t xml:space="preserve">ר' אליעזר בן </w:t>
        </w:r>
        <w:proofErr w:type="spellStart"/>
        <w:r w:rsidR="00BD2381" w:rsidRPr="00532951">
          <w:rPr>
            <w:rStyle w:val="Hyperlink"/>
            <w:rFonts w:hint="cs"/>
            <w:rtl/>
          </w:rPr>
          <w:t>הורקנוס</w:t>
        </w:r>
        <w:proofErr w:type="spellEnd"/>
        <w:r w:rsidR="00532951" w:rsidRPr="00532951">
          <w:rPr>
            <w:rStyle w:val="Hyperlink"/>
            <w:rFonts w:hint="cs"/>
            <w:rtl/>
          </w:rPr>
          <w:t xml:space="preserve"> חמישה פרקים ואפילוג</w:t>
        </w:r>
      </w:hyperlink>
      <w:r w:rsidR="00532951">
        <w:rPr>
          <w:rFonts w:hint="cs"/>
          <w:rtl/>
        </w:rPr>
        <w:t xml:space="preserve"> בדפים המיוחדים</w:t>
      </w:r>
      <w:r>
        <w:rPr>
          <w:rFonts w:hint="cs"/>
          <w:rtl/>
        </w:rPr>
        <w:t>.</w:t>
      </w:r>
    </w:p>
  </w:footnote>
  <w:footnote w:id="2">
    <w:p w14:paraId="1F93B23D" w14:textId="77777777" w:rsidR="00AA3F0A" w:rsidRDefault="00AA3F0A">
      <w:pPr>
        <w:pStyle w:val="a3"/>
        <w:rPr>
          <w:rFonts w:hint="cs"/>
          <w:rtl/>
        </w:rPr>
      </w:pPr>
      <w:r>
        <w:rPr>
          <w:rStyle w:val="a5"/>
        </w:rPr>
        <w:footnoteRef/>
      </w:r>
      <w:r>
        <w:t xml:space="preserve"> </w:t>
      </w:r>
      <w:r>
        <w:rPr>
          <w:rFonts w:hint="cs"/>
          <w:rtl/>
        </w:rPr>
        <w:t xml:space="preserve"> </w:t>
      </w:r>
      <w:r>
        <w:rPr>
          <w:rFonts w:hint="cs"/>
          <w:rtl/>
        </w:rPr>
        <w:t xml:space="preserve">סוגיה זו היא המקור הראשי לכלל  "לא תגודדו </w:t>
      </w:r>
      <w:r>
        <w:rPr>
          <w:rtl/>
        </w:rPr>
        <w:t>–</w:t>
      </w:r>
      <w:r>
        <w:rPr>
          <w:rFonts w:hint="cs"/>
          <w:rtl/>
        </w:rPr>
        <w:t xml:space="preserve"> לא תעשו אגודות </w:t>
      </w:r>
      <w:proofErr w:type="spellStart"/>
      <w:r>
        <w:rPr>
          <w:rFonts w:hint="cs"/>
          <w:rtl/>
        </w:rPr>
        <w:t>אגודות</w:t>
      </w:r>
      <w:proofErr w:type="spellEnd"/>
      <w:r>
        <w:rPr>
          <w:rFonts w:hint="cs"/>
          <w:rtl/>
        </w:rPr>
        <w:t xml:space="preserve">" (ובלשון מאוחרת: "גדודים גדודים"). אלא שדווקא </w:t>
      </w:r>
      <w:r w:rsidR="004E0713">
        <w:rPr>
          <w:rFonts w:hint="cs"/>
          <w:rtl/>
        </w:rPr>
        <w:t xml:space="preserve">שאלת ריש לקיש </w:t>
      </w:r>
      <w:r w:rsidR="006B4EE2">
        <w:rPr>
          <w:rFonts w:hint="cs"/>
          <w:rtl/>
        </w:rPr>
        <w:t>ל</w:t>
      </w:r>
      <w:r>
        <w:rPr>
          <w:rFonts w:hint="cs"/>
          <w:rtl/>
        </w:rPr>
        <w:t>גבי קריאת מגילת אסתר בזמנים שונים שנתקנה עבור בני הכפרים שמזדמנים ליום השוק בימים שני וחמישי, היא קצת תמוהה</w:t>
      </w:r>
      <w:r w:rsidR="006B4EE2">
        <w:rPr>
          <w:rFonts w:hint="cs"/>
          <w:rtl/>
        </w:rPr>
        <w:t>,</w:t>
      </w:r>
      <w:r>
        <w:rPr>
          <w:rFonts w:hint="cs"/>
          <w:rtl/>
        </w:rPr>
        <w:t xml:space="preserve"> שהרי זו עצמה תקנת חכמים </w:t>
      </w:r>
      <w:r w:rsidR="00015F92">
        <w:rPr>
          <w:rFonts w:hint="cs"/>
          <w:rtl/>
        </w:rPr>
        <w:t xml:space="preserve">מוסברת ומנומקת </w:t>
      </w:r>
      <w:r>
        <w:rPr>
          <w:rFonts w:hint="cs"/>
          <w:rtl/>
        </w:rPr>
        <w:t xml:space="preserve">וכל אחד מבין שהקורא הוא בן כפר שאין לו מנין בעירו. וכבר עמדו על </w:t>
      </w:r>
      <w:r w:rsidR="004E0713">
        <w:rPr>
          <w:rFonts w:hint="cs"/>
          <w:rtl/>
        </w:rPr>
        <w:t xml:space="preserve">נקודה זו </w:t>
      </w:r>
      <w:r>
        <w:rPr>
          <w:rFonts w:hint="cs"/>
          <w:rtl/>
        </w:rPr>
        <w:t xml:space="preserve">המפרשים (תוספות שם "כי </w:t>
      </w:r>
      <w:proofErr w:type="spellStart"/>
      <w:r>
        <w:rPr>
          <w:rFonts w:hint="cs"/>
          <w:rtl/>
        </w:rPr>
        <w:t>אמרינן</w:t>
      </w:r>
      <w:proofErr w:type="spellEnd"/>
      <w:r>
        <w:rPr>
          <w:rFonts w:hint="cs"/>
          <w:rtl/>
        </w:rPr>
        <w:t xml:space="preserve">", </w:t>
      </w:r>
      <w:proofErr w:type="spellStart"/>
      <w:r>
        <w:rPr>
          <w:rFonts w:hint="cs"/>
          <w:rtl/>
        </w:rPr>
        <w:t>הרא"ש</w:t>
      </w:r>
      <w:proofErr w:type="spellEnd"/>
      <w:r>
        <w:rPr>
          <w:rFonts w:hint="cs"/>
          <w:rtl/>
        </w:rPr>
        <w:t xml:space="preserve"> יבמות פרק א סימן ט, </w:t>
      </w:r>
      <w:proofErr w:type="spellStart"/>
      <w:r>
        <w:rPr>
          <w:rFonts w:hint="cs"/>
          <w:rtl/>
        </w:rPr>
        <w:t>הר"ן</w:t>
      </w:r>
      <w:proofErr w:type="spellEnd"/>
      <w:r>
        <w:rPr>
          <w:rFonts w:hint="cs"/>
          <w:rtl/>
        </w:rPr>
        <w:t xml:space="preserve"> בתחילת פרק ראשון במגילה ועוד).</w:t>
      </w:r>
      <w:r w:rsidR="006B4EE2">
        <w:rPr>
          <w:rFonts w:hint="cs"/>
          <w:rtl/>
        </w:rPr>
        <w:t xml:space="preserve"> אבל לעניינינו, פשיטא לגמרא כאן </w:t>
      </w:r>
      <w:proofErr w:type="spellStart"/>
      <w:r w:rsidR="006B4EE2">
        <w:rPr>
          <w:rFonts w:hint="cs"/>
          <w:rtl/>
        </w:rPr>
        <w:t>שמ"לא</w:t>
      </w:r>
      <w:proofErr w:type="spellEnd"/>
      <w:r w:rsidR="006B4EE2">
        <w:rPr>
          <w:rFonts w:hint="cs"/>
          <w:rtl/>
        </w:rPr>
        <w:t xml:space="preserve"> תגודדו" לומדים גם את הדין שלא ל</w:t>
      </w:r>
      <w:r w:rsidR="00157DDB">
        <w:rPr>
          <w:rFonts w:hint="cs"/>
          <w:rtl/>
        </w:rPr>
        <w:t xml:space="preserve">התפלג </w:t>
      </w:r>
      <w:proofErr w:type="spellStart"/>
      <w:r w:rsidR="00157DDB">
        <w:rPr>
          <w:rFonts w:hint="cs"/>
          <w:rtl/>
        </w:rPr>
        <w:t>ול</w:t>
      </w:r>
      <w:r w:rsidR="006B4EE2">
        <w:rPr>
          <w:rFonts w:hint="cs"/>
          <w:rtl/>
        </w:rPr>
        <w:t>יעשות</w:t>
      </w:r>
      <w:proofErr w:type="spellEnd"/>
      <w:r w:rsidR="006B4EE2">
        <w:rPr>
          <w:rFonts w:hint="cs"/>
          <w:rtl/>
        </w:rPr>
        <w:t xml:space="preserve"> חבורות </w:t>
      </w:r>
      <w:proofErr w:type="spellStart"/>
      <w:r w:rsidR="006B4EE2">
        <w:rPr>
          <w:rFonts w:hint="cs"/>
          <w:rtl/>
        </w:rPr>
        <w:t>חבורות</w:t>
      </w:r>
      <w:proofErr w:type="spellEnd"/>
      <w:r w:rsidR="006B4EE2">
        <w:rPr>
          <w:rFonts w:hint="cs"/>
          <w:rtl/>
        </w:rPr>
        <w:t>.</w:t>
      </w:r>
      <w:r>
        <w:rPr>
          <w:rFonts w:hint="cs"/>
          <w:rtl/>
        </w:rPr>
        <w:t xml:space="preserve">  </w:t>
      </w:r>
    </w:p>
  </w:footnote>
  <w:footnote w:id="3">
    <w:p w14:paraId="00299C04" w14:textId="77777777" w:rsidR="00AA3F0A" w:rsidRDefault="00AA3F0A" w:rsidP="008E644C">
      <w:pPr>
        <w:pStyle w:val="a3"/>
        <w:rPr>
          <w:rFonts w:hint="cs"/>
          <w:rtl/>
        </w:rPr>
      </w:pPr>
      <w:r>
        <w:rPr>
          <w:rStyle w:val="a5"/>
        </w:rPr>
        <w:footnoteRef/>
      </w:r>
      <w:r>
        <w:t xml:space="preserve"> </w:t>
      </w:r>
      <w:r w:rsidR="00847C4D">
        <w:rPr>
          <w:rFonts w:hint="cs"/>
          <w:rtl/>
        </w:rPr>
        <w:t>סוף</w:t>
      </w:r>
      <w:r w:rsidR="00A843EA">
        <w:rPr>
          <w:rFonts w:hint="cs"/>
          <w:rtl/>
        </w:rPr>
        <w:t xml:space="preserve"> דבר, </w:t>
      </w:r>
      <w:r>
        <w:rPr>
          <w:rFonts w:hint="cs"/>
          <w:rtl/>
        </w:rPr>
        <w:t>האסמכתא לכך ש</w:t>
      </w:r>
      <w:r w:rsidR="00A843EA">
        <w:rPr>
          <w:rFonts w:hint="cs"/>
          <w:rtl/>
        </w:rPr>
        <w:t xml:space="preserve">ציווי התורה </w:t>
      </w:r>
      <w:r>
        <w:rPr>
          <w:rFonts w:hint="cs"/>
          <w:rtl/>
        </w:rPr>
        <w:t xml:space="preserve">"לא </w:t>
      </w:r>
      <w:r w:rsidR="00015F92">
        <w:rPr>
          <w:rFonts w:hint="cs"/>
          <w:rtl/>
        </w:rPr>
        <w:t>ת</w:t>
      </w:r>
      <w:r>
        <w:rPr>
          <w:rFonts w:hint="cs"/>
          <w:rtl/>
        </w:rPr>
        <w:t xml:space="preserve">תגודדו" </w:t>
      </w:r>
      <w:r w:rsidR="00A843EA">
        <w:rPr>
          <w:rFonts w:hint="cs"/>
          <w:rtl/>
        </w:rPr>
        <w:t xml:space="preserve">כולל לא רק את </w:t>
      </w:r>
      <w:r>
        <w:rPr>
          <w:rFonts w:hint="cs"/>
          <w:rtl/>
        </w:rPr>
        <w:t xml:space="preserve">האיסור של שריטה לנפש, אלא גם </w:t>
      </w:r>
      <w:r w:rsidR="00A843EA">
        <w:rPr>
          <w:rFonts w:hint="cs"/>
          <w:rtl/>
        </w:rPr>
        <w:t xml:space="preserve">את </w:t>
      </w:r>
      <w:r>
        <w:rPr>
          <w:rFonts w:hint="cs"/>
          <w:rtl/>
        </w:rPr>
        <w:t>האיסור של פלגנות ופיצול לאגודות שונות, מנהגים שונים ומחלוקות</w:t>
      </w:r>
      <w:r w:rsidR="00A843EA">
        <w:rPr>
          <w:rFonts w:hint="cs"/>
          <w:rtl/>
        </w:rPr>
        <w:t>, נמ</w:t>
      </w:r>
      <w:r>
        <w:rPr>
          <w:rFonts w:hint="cs"/>
          <w:rtl/>
        </w:rPr>
        <w:t xml:space="preserve">צאת </w:t>
      </w:r>
      <w:r w:rsidR="00A843EA">
        <w:rPr>
          <w:rFonts w:hint="cs"/>
          <w:rtl/>
        </w:rPr>
        <w:t>ב</w:t>
      </w:r>
      <w:r>
        <w:rPr>
          <w:rFonts w:hint="cs"/>
          <w:rtl/>
        </w:rPr>
        <w:t xml:space="preserve">כפל האות ת"ו שבמילה "תתגודדו" (וכן </w:t>
      </w:r>
      <w:r w:rsidR="00015F92">
        <w:rPr>
          <w:rFonts w:hint="cs"/>
          <w:rtl/>
        </w:rPr>
        <w:t>בכפל ה</w:t>
      </w:r>
      <w:r>
        <w:rPr>
          <w:rFonts w:hint="cs"/>
          <w:rtl/>
        </w:rPr>
        <w:t xml:space="preserve">אות דל"ת, </w:t>
      </w:r>
      <w:r w:rsidR="00BD2381">
        <w:rPr>
          <w:rFonts w:hint="cs"/>
          <w:rtl/>
        </w:rPr>
        <w:t>ראו</w:t>
      </w:r>
      <w:r>
        <w:rPr>
          <w:rFonts w:hint="cs"/>
          <w:rtl/>
        </w:rPr>
        <w:t xml:space="preserve"> המשך הגמרא שם). ובאמת, במקרא עצמו מצאנו כפל משמעות המילה עצמה</w:t>
      </w:r>
      <w:r w:rsidR="008E644C">
        <w:rPr>
          <w:rFonts w:hint="cs"/>
          <w:rtl/>
        </w:rPr>
        <w:t>:</w:t>
      </w:r>
      <w:r>
        <w:rPr>
          <w:rFonts w:hint="cs"/>
          <w:rtl/>
        </w:rPr>
        <w:t xml:space="preserve"> אליהו בהר הכרמל במשמעות הראשונה, ככתוב: "</w:t>
      </w:r>
      <w:proofErr w:type="spellStart"/>
      <w:r>
        <w:rPr>
          <w:rFonts w:hint="cs"/>
          <w:rtl/>
        </w:rPr>
        <w:t>ויתגדדו</w:t>
      </w:r>
      <w:proofErr w:type="spellEnd"/>
      <w:r>
        <w:rPr>
          <w:rFonts w:hint="cs"/>
          <w:rtl/>
        </w:rPr>
        <w:t xml:space="preserve"> כמשפטם בחרבות וברמחים עד שפך דם עליהם" (מלכים א </w:t>
      </w:r>
      <w:proofErr w:type="spellStart"/>
      <w:r>
        <w:rPr>
          <w:rFonts w:hint="cs"/>
          <w:rtl/>
        </w:rPr>
        <w:t>יח</w:t>
      </w:r>
      <w:proofErr w:type="spellEnd"/>
      <w:r>
        <w:rPr>
          <w:rFonts w:hint="cs"/>
          <w:rtl/>
        </w:rPr>
        <w:t xml:space="preserve"> </w:t>
      </w:r>
      <w:proofErr w:type="spellStart"/>
      <w:r>
        <w:rPr>
          <w:rFonts w:hint="cs"/>
          <w:rtl/>
        </w:rPr>
        <w:t>כח</w:t>
      </w:r>
      <w:proofErr w:type="spellEnd"/>
      <w:r>
        <w:rPr>
          <w:rFonts w:hint="cs"/>
          <w:rtl/>
        </w:rPr>
        <w:t xml:space="preserve">) ואילו במיכה ד יד: "עתה תגודדי בת גדוד" </w:t>
      </w:r>
      <w:r>
        <w:rPr>
          <w:rtl/>
        </w:rPr>
        <w:t>–</w:t>
      </w:r>
      <w:r>
        <w:rPr>
          <w:rFonts w:hint="cs"/>
          <w:rtl/>
        </w:rPr>
        <w:t xml:space="preserve"> במשמעות השנייה. </w:t>
      </w:r>
      <w:r w:rsidR="00BD2381">
        <w:rPr>
          <w:rFonts w:hint="cs"/>
          <w:rtl/>
        </w:rPr>
        <w:t>ראו</w:t>
      </w:r>
      <w:r>
        <w:rPr>
          <w:rFonts w:hint="cs"/>
          <w:rtl/>
        </w:rPr>
        <w:t xml:space="preserve"> פירוש דעת מקרא שם.</w:t>
      </w:r>
    </w:p>
  </w:footnote>
  <w:footnote w:id="4">
    <w:p w14:paraId="5752FCC0" w14:textId="77777777" w:rsidR="00AA3F0A" w:rsidRDefault="00AA3F0A">
      <w:pPr>
        <w:pStyle w:val="a3"/>
        <w:rPr>
          <w:rFonts w:hint="cs"/>
          <w:rtl/>
        </w:rPr>
      </w:pPr>
      <w:r>
        <w:rPr>
          <w:rStyle w:val="a5"/>
        </w:rPr>
        <w:footnoteRef/>
      </w:r>
      <w:r>
        <w:t xml:space="preserve"> </w:t>
      </w:r>
      <w:r>
        <w:rPr>
          <w:rFonts w:hint="cs"/>
          <w:rtl/>
        </w:rPr>
        <w:t xml:space="preserve"> </w:t>
      </w:r>
      <w:r>
        <w:rPr>
          <w:rFonts w:hint="cs"/>
          <w:rtl/>
        </w:rPr>
        <w:t>כאן מגיעה הגמרא לעיקר הסוגיה ולקשר למסכת יבמות. במשנה השייכת לסוגיה זו (פרק א משנה ד) אנו לומדים על מחלוקת בין בית שמאי ובית הלל לגבי דיני ייבום</w:t>
      </w:r>
      <w:r w:rsidR="00ED054B">
        <w:rPr>
          <w:rFonts w:hint="cs"/>
          <w:rtl/>
        </w:rPr>
        <w:t xml:space="preserve"> וחליצה</w:t>
      </w:r>
      <w:r>
        <w:rPr>
          <w:rFonts w:hint="cs"/>
          <w:rtl/>
        </w:rPr>
        <w:t xml:space="preserve"> (לפרטי המחלוקת </w:t>
      </w:r>
      <w:r w:rsidR="00BD2381">
        <w:rPr>
          <w:rFonts w:hint="cs"/>
          <w:rtl/>
        </w:rPr>
        <w:t>ראו</w:t>
      </w:r>
      <w:r>
        <w:rPr>
          <w:rFonts w:hint="cs"/>
          <w:rtl/>
        </w:rPr>
        <w:t xml:space="preserve"> משניות א-ד והקדמת </w:t>
      </w:r>
      <w:proofErr w:type="spellStart"/>
      <w:r>
        <w:rPr>
          <w:rFonts w:hint="cs"/>
          <w:rtl/>
        </w:rPr>
        <w:t>קהתי</w:t>
      </w:r>
      <w:proofErr w:type="spellEnd"/>
      <w:r>
        <w:rPr>
          <w:rFonts w:hint="cs"/>
          <w:rtl/>
        </w:rPr>
        <w:t xml:space="preserve"> שם) והשאלה היא אם אחרי שנקבעה הלכה כבית הלל המשיכו בית שמאי לנהוג כמנהגם או לא. רב אומר שלא </w:t>
      </w:r>
      <w:r>
        <w:rPr>
          <w:rtl/>
        </w:rPr>
        <w:t>–</w:t>
      </w:r>
      <w:r>
        <w:rPr>
          <w:rFonts w:hint="cs"/>
          <w:rtl/>
        </w:rPr>
        <w:t xml:space="preserve"> "לא עשו" ושמואל אומר שכן </w:t>
      </w:r>
      <w:r>
        <w:rPr>
          <w:rtl/>
        </w:rPr>
        <w:t>–</w:t>
      </w:r>
      <w:r>
        <w:rPr>
          <w:rFonts w:hint="cs"/>
          <w:rtl/>
        </w:rPr>
        <w:t xml:space="preserve"> "עשו".</w:t>
      </w:r>
    </w:p>
  </w:footnote>
  <w:footnote w:id="5">
    <w:p w14:paraId="25B72D8A" w14:textId="77777777" w:rsidR="00AA3F0A" w:rsidRDefault="00AA3F0A" w:rsidP="00DD691B">
      <w:pPr>
        <w:pStyle w:val="a3"/>
        <w:rPr>
          <w:rFonts w:hint="cs"/>
          <w:rtl/>
        </w:rPr>
      </w:pPr>
      <w:r>
        <w:rPr>
          <w:rStyle w:val="a5"/>
        </w:rPr>
        <w:footnoteRef/>
      </w:r>
      <w:r>
        <w:t xml:space="preserve"> </w:t>
      </w:r>
      <w:r>
        <w:rPr>
          <w:rFonts w:hint="cs"/>
          <w:rtl/>
        </w:rPr>
        <w:t xml:space="preserve"> </w:t>
      </w:r>
      <w:r>
        <w:rPr>
          <w:rFonts w:hint="cs"/>
          <w:rtl/>
        </w:rPr>
        <w:t xml:space="preserve">הגמרא יוצרת כאן קשר לשתי סוגיות מרכזיות אחרות בענייני מחלוקת: </w:t>
      </w:r>
      <w:proofErr w:type="spellStart"/>
      <w:r>
        <w:rPr>
          <w:rFonts w:hint="cs"/>
          <w:rtl/>
        </w:rPr>
        <w:t>ה</w:t>
      </w:r>
      <w:r w:rsidR="00ED054B">
        <w:rPr>
          <w:rFonts w:hint="cs"/>
          <w:rtl/>
        </w:rPr>
        <w:t>סוגיה</w:t>
      </w:r>
      <w:proofErr w:type="spellEnd"/>
      <w:r w:rsidR="00ED054B">
        <w:rPr>
          <w:rFonts w:hint="cs"/>
          <w:rtl/>
        </w:rPr>
        <w:t xml:space="preserve"> ב</w:t>
      </w:r>
      <w:r>
        <w:rPr>
          <w:rFonts w:hint="cs"/>
          <w:rtl/>
        </w:rPr>
        <w:t xml:space="preserve">גמרא עירובין </w:t>
      </w:r>
      <w:proofErr w:type="spellStart"/>
      <w:r>
        <w:rPr>
          <w:rFonts w:hint="cs"/>
          <w:rtl/>
        </w:rPr>
        <w:t>יג</w:t>
      </w:r>
      <w:proofErr w:type="spellEnd"/>
      <w:r>
        <w:rPr>
          <w:rFonts w:hint="cs"/>
          <w:rtl/>
        </w:rPr>
        <w:t xml:space="preserve"> ע"ב: "שלש שנים נחלקו בית שמאי ובית הלל, הללו אומרים הלכה כמותנו והללו אומרים הלכה כמותנו. יצאה בת קול ואמרה: אלו ואלו דברי </w:t>
      </w:r>
      <w:r w:rsidR="008E644C">
        <w:rPr>
          <w:rFonts w:hint="cs"/>
          <w:rtl/>
        </w:rPr>
        <w:t>אל</w:t>
      </w:r>
      <w:r>
        <w:rPr>
          <w:rFonts w:hint="cs"/>
          <w:rtl/>
        </w:rPr>
        <w:t>הים חיים הן, והלכה כבית הלל"</w:t>
      </w:r>
      <w:r w:rsidR="00ED054B">
        <w:rPr>
          <w:rFonts w:hint="cs"/>
          <w:rtl/>
        </w:rPr>
        <w:t>;</w:t>
      </w:r>
      <w:r>
        <w:rPr>
          <w:rFonts w:hint="cs"/>
          <w:rtl/>
        </w:rPr>
        <w:t xml:space="preserve"> ומחלוקת </w:t>
      </w:r>
      <w:hyperlink r:id="rId2" w:history="1">
        <w:r w:rsidRPr="008E644C">
          <w:rPr>
            <w:rStyle w:val="Hyperlink"/>
            <w:rFonts w:hint="cs"/>
            <w:rtl/>
          </w:rPr>
          <w:t>תנורו של עכנאי</w:t>
        </w:r>
      </w:hyperlink>
      <w:r>
        <w:rPr>
          <w:rFonts w:hint="cs"/>
          <w:rtl/>
        </w:rPr>
        <w:t xml:space="preserve"> במסכת בבא מציעא נט ע"ב: "יצאה בת קול ואמרה: מה לכם אצל רבי אליעזר שהלכה כמותו בכל מקום! עמד רבי יהושע על רגליו ואמר: לא בשמים היא ... אין אנו </w:t>
      </w:r>
      <w:proofErr w:type="spellStart"/>
      <w:r>
        <w:rPr>
          <w:rFonts w:hint="cs"/>
          <w:rtl/>
        </w:rPr>
        <w:t>משגיחין</w:t>
      </w:r>
      <w:proofErr w:type="spellEnd"/>
      <w:r>
        <w:rPr>
          <w:rFonts w:hint="cs"/>
          <w:rtl/>
        </w:rPr>
        <w:t xml:space="preserve"> בבת קול". מהגמרא בעירובין למדנו שהוכרעה המחלוקת והלכה כבית הלל ולכן היינו מצפים מבית שמאי "שלא יעשו" </w:t>
      </w:r>
      <w:r>
        <w:rPr>
          <w:rtl/>
        </w:rPr>
        <w:t>–</w:t>
      </w:r>
      <w:r>
        <w:rPr>
          <w:rFonts w:hint="cs"/>
          <w:rtl/>
        </w:rPr>
        <w:t xml:space="preserve"> שלא ימשיכו להתנהג כשיטתם. ואילו מהגמרא </w:t>
      </w:r>
      <w:proofErr w:type="spellStart"/>
      <w:r>
        <w:rPr>
          <w:rFonts w:hint="cs"/>
          <w:rtl/>
        </w:rPr>
        <w:t>בבבא</w:t>
      </w:r>
      <w:proofErr w:type="spellEnd"/>
      <w:r>
        <w:rPr>
          <w:rFonts w:hint="cs"/>
          <w:rtl/>
        </w:rPr>
        <w:t xml:space="preserve"> מציעא למדנו "שאין </w:t>
      </w:r>
      <w:proofErr w:type="spellStart"/>
      <w:r>
        <w:rPr>
          <w:rFonts w:hint="cs"/>
          <w:rtl/>
        </w:rPr>
        <w:t>משגיחין</w:t>
      </w:r>
      <w:proofErr w:type="spellEnd"/>
      <w:r>
        <w:rPr>
          <w:rFonts w:hint="cs"/>
          <w:rtl/>
        </w:rPr>
        <w:t xml:space="preserve"> בבת קול" ולכן אין (עדיין) הכרעה כשיטת בית הלל ובית שמאי "עשו" היינו המשיכו לנהוג הלכה למעשה כשיטתם. </w:t>
      </w:r>
      <w:r w:rsidR="00155022">
        <w:rPr>
          <w:rFonts w:hint="cs"/>
          <w:rtl/>
        </w:rPr>
        <w:t>ובאנו למחלוקת אמוראים רב ושמואל ע"ג מחלוקת התנאים בית שמאי ובית הלל</w:t>
      </w:r>
      <w:r w:rsidR="00847C4D">
        <w:rPr>
          <w:rFonts w:hint="cs"/>
          <w:rtl/>
        </w:rPr>
        <w:t xml:space="preserve"> אם "עשו" או "לא עשו"</w:t>
      </w:r>
      <w:r w:rsidR="00155022">
        <w:rPr>
          <w:rFonts w:hint="cs"/>
          <w:rtl/>
        </w:rPr>
        <w:t>.</w:t>
      </w:r>
      <w:r>
        <w:rPr>
          <w:rFonts w:hint="cs"/>
          <w:rtl/>
        </w:rPr>
        <w:t xml:space="preserve"> </w:t>
      </w:r>
      <w:proofErr w:type="spellStart"/>
      <w:r>
        <w:rPr>
          <w:rFonts w:hint="cs"/>
          <w:rtl/>
        </w:rPr>
        <w:t>ו</w:t>
      </w:r>
      <w:r w:rsidR="0030531B">
        <w:rPr>
          <w:rFonts w:hint="cs"/>
          <w:rtl/>
        </w:rPr>
        <w:t>מ"לא</w:t>
      </w:r>
      <w:proofErr w:type="spellEnd"/>
      <w:r w:rsidR="0030531B">
        <w:rPr>
          <w:rFonts w:hint="cs"/>
          <w:rtl/>
        </w:rPr>
        <w:t xml:space="preserve"> תתגודדו" </w:t>
      </w:r>
      <w:r w:rsidR="00EC1206">
        <w:rPr>
          <w:rFonts w:hint="cs"/>
          <w:rtl/>
        </w:rPr>
        <w:t>הגענו למחלוקת הסוגיות</w:t>
      </w:r>
      <w:r w:rsidR="00155022">
        <w:rPr>
          <w:rFonts w:hint="cs"/>
          <w:rtl/>
        </w:rPr>
        <w:t xml:space="preserve"> ול</w:t>
      </w:r>
      <w:r>
        <w:rPr>
          <w:rFonts w:hint="cs"/>
          <w:rtl/>
        </w:rPr>
        <w:t>עימות בין גמרא עירובין שבה הוכרעה ההלכה ע"י בת קול ובין גמרא בבא מציעא ש</w:t>
      </w:r>
      <w:r w:rsidR="00847C4D">
        <w:rPr>
          <w:rFonts w:hint="cs"/>
          <w:rtl/>
        </w:rPr>
        <w:t>קובע</w:t>
      </w:r>
      <w:r>
        <w:rPr>
          <w:rFonts w:hint="cs"/>
          <w:rtl/>
        </w:rPr>
        <w:t xml:space="preserve">ת "אין </w:t>
      </w:r>
      <w:proofErr w:type="spellStart"/>
      <w:r>
        <w:rPr>
          <w:rFonts w:hint="cs"/>
          <w:rtl/>
        </w:rPr>
        <w:t>משגיחין</w:t>
      </w:r>
      <w:proofErr w:type="spellEnd"/>
      <w:r>
        <w:rPr>
          <w:rFonts w:hint="cs"/>
          <w:rtl/>
        </w:rPr>
        <w:t xml:space="preserve"> בבת קול"</w:t>
      </w:r>
      <w:r w:rsidR="007300D0">
        <w:rPr>
          <w:rFonts w:hint="cs"/>
          <w:rtl/>
        </w:rPr>
        <w:t xml:space="preserve">. </w:t>
      </w:r>
      <w:proofErr w:type="spellStart"/>
      <w:r w:rsidR="007300D0">
        <w:rPr>
          <w:rFonts w:hint="cs"/>
          <w:rtl/>
        </w:rPr>
        <w:t>וב</w:t>
      </w:r>
      <w:r>
        <w:rPr>
          <w:rFonts w:hint="cs"/>
          <w:rtl/>
        </w:rPr>
        <w:t>"הפוך</w:t>
      </w:r>
      <w:proofErr w:type="spellEnd"/>
      <w:r>
        <w:rPr>
          <w:rFonts w:hint="cs"/>
          <w:rtl/>
        </w:rPr>
        <w:t xml:space="preserve"> על הפוך"</w:t>
      </w:r>
      <w:r w:rsidR="007300D0">
        <w:rPr>
          <w:rFonts w:hint="cs"/>
          <w:rtl/>
        </w:rPr>
        <w:t xml:space="preserve">, </w:t>
      </w:r>
      <w:r>
        <w:rPr>
          <w:rFonts w:hint="cs"/>
          <w:rtl/>
        </w:rPr>
        <w:t>ר' יהושע המתנגד הגדול לפלגנות של ר' אליעזר בסוגית תנורו של עכנאי</w:t>
      </w:r>
      <w:r w:rsidR="00DD691B">
        <w:rPr>
          <w:rFonts w:hint="cs"/>
          <w:rtl/>
        </w:rPr>
        <w:t>,</w:t>
      </w:r>
      <w:r>
        <w:rPr>
          <w:rFonts w:hint="cs"/>
          <w:rtl/>
        </w:rPr>
        <w:t xml:space="preserve"> הוא האסמכתא לבית שמאי (שר' אליעזר </w:t>
      </w:r>
      <w:r w:rsidR="00ED054B">
        <w:rPr>
          <w:rFonts w:hint="cs"/>
          <w:rtl/>
        </w:rPr>
        <w:t>נטה</w:t>
      </w:r>
      <w:r>
        <w:rPr>
          <w:rFonts w:hint="cs"/>
          <w:rtl/>
        </w:rPr>
        <w:t xml:space="preserve"> להם - "ר' אליעזר שמותי הוא") להמשיך ולהחזיק בשיטתם. וזה נושא רחב מיני ים וארוך מיני ארץ</w:t>
      </w:r>
      <w:r w:rsidR="00DD691B">
        <w:rPr>
          <w:rFonts w:hint="cs"/>
          <w:rtl/>
        </w:rPr>
        <w:t xml:space="preserve"> שנגענו בו במקצת בדברינו </w:t>
      </w:r>
      <w:hyperlink r:id="rId3" w:history="1">
        <w:r w:rsidR="00DD691B" w:rsidRPr="00DD691B">
          <w:rPr>
            <w:rStyle w:val="Hyperlink"/>
            <w:rFonts w:hint="cs"/>
            <w:rtl/>
          </w:rPr>
          <w:t>בת קול בסיני ובבית המדרש</w:t>
        </w:r>
      </w:hyperlink>
      <w:r w:rsidR="00DD691B">
        <w:rPr>
          <w:rFonts w:hint="cs"/>
          <w:rtl/>
        </w:rPr>
        <w:t xml:space="preserve"> בחג השבועות, ויש להוסיף ולדון בו</w:t>
      </w:r>
      <w:r w:rsidR="00ED054B">
        <w:rPr>
          <w:rFonts w:hint="cs"/>
          <w:rtl/>
        </w:rPr>
        <w:t>.</w:t>
      </w:r>
      <w:r>
        <w:rPr>
          <w:rFonts w:hint="cs"/>
          <w:rtl/>
        </w:rPr>
        <w:t xml:space="preserve"> </w:t>
      </w:r>
    </w:p>
  </w:footnote>
  <w:footnote w:id="6">
    <w:p w14:paraId="7F5ADC8C" w14:textId="77777777" w:rsidR="007F24BC" w:rsidRDefault="007F24BC" w:rsidP="006F0A7D">
      <w:pPr>
        <w:pStyle w:val="a3"/>
        <w:rPr>
          <w:rFonts w:hint="cs"/>
          <w:rtl/>
        </w:rPr>
      </w:pPr>
      <w:r>
        <w:rPr>
          <w:rStyle w:val="a5"/>
        </w:rPr>
        <w:footnoteRef/>
      </w:r>
      <w:r>
        <w:rPr>
          <w:rtl/>
        </w:rPr>
        <w:t xml:space="preserve"> </w:t>
      </w:r>
      <w:r>
        <w:rPr>
          <w:rFonts w:hint="cs"/>
          <w:rtl/>
        </w:rPr>
        <w:t xml:space="preserve">גם אם </w:t>
      </w:r>
      <w:r w:rsidR="006F0A7D">
        <w:rPr>
          <w:rFonts w:hint="cs"/>
          <w:rtl/>
        </w:rPr>
        <w:t>טרם</w:t>
      </w:r>
      <w:r>
        <w:rPr>
          <w:rFonts w:hint="cs"/>
          <w:rtl/>
        </w:rPr>
        <w:t xml:space="preserve"> הוכרעה המחלוקת בי</w:t>
      </w:r>
      <w:r w:rsidR="006F0A7D">
        <w:rPr>
          <w:rFonts w:hint="cs"/>
          <w:rtl/>
        </w:rPr>
        <w:t>ן</w:t>
      </w:r>
      <w:r>
        <w:rPr>
          <w:rFonts w:hint="cs"/>
          <w:rtl/>
        </w:rPr>
        <w:t xml:space="preserve"> בית שמאי ובית הלל</w:t>
      </w:r>
      <w:r w:rsidR="006F0A7D">
        <w:rPr>
          <w:rFonts w:hint="cs"/>
          <w:rtl/>
        </w:rPr>
        <w:t>, יש כאן עדיין בעיה של "לא תתגודדו", אז איך "עשו"? ובאמת, לפני שהוכרעה המחלוקת, השאלה היא גם על בית הלל. את מי אפשר במצב כזה להאשים ב"לא תתגודדו"?</w:t>
      </w:r>
      <w:r>
        <w:rPr>
          <w:rFonts w:hint="cs"/>
          <w:rtl/>
        </w:rPr>
        <w:t xml:space="preserve"> </w:t>
      </w:r>
    </w:p>
  </w:footnote>
  <w:footnote w:id="7">
    <w:p w14:paraId="5BCBE9C2" w14:textId="77777777" w:rsidR="00AA3F0A" w:rsidRDefault="00AA3F0A">
      <w:pPr>
        <w:pStyle w:val="a3"/>
        <w:rPr>
          <w:rFonts w:hint="cs"/>
          <w:rtl/>
        </w:rPr>
      </w:pPr>
      <w:r>
        <w:rPr>
          <w:rStyle w:val="a5"/>
        </w:rPr>
        <w:footnoteRef/>
      </w:r>
      <w:r>
        <w:t xml:space="preserve"> </w:t>
      </w:r>
      <w:r>
        <w:rPr>
          <w:rFonts w:hint="cs"/>
          <w:rtl/>
        </w:rPr>
        <w:t xml:space="preserve"> </w:t>
      </w:r>
      <w:r>
        <w:rPr>
          <w:rFonts w:hint="cs"/>
          <w:rtl/>
        </w:rPr>
        <w:t xml:space="preserve">אלה שתי שיטות היסוד שעליהם דנים הפוסקים ומהם נמשך הדיון לאורך הדורות מהו בעצם האיסור של "לא </w:t>
      </w:r>
      <w:r w:rsidR="007F24BC">
        <w:rPr>
          <w:rFonts w:hint="cs"/>
          <w:rtl/>
        </w:rPr>
        <w:t>ת</w:t>
      </w:r>
      <w:r>
        <w:rPr>
          <w:rFonts w:hint="cs"/>
          <w:rtl/>
        </w:rPr>
        <w:t>תגודדו". רבא מ</w:t>
      </w:r>
      <w:r w:rsidR="007F24BC">
        <w:rPr>
          <w:rFonts w:hint="eastAsia"/>
          <w:rtl/>
        </w:rPr>
        <w:t>ֵ</w:t>
      </w:r>
      <w:r>
        <w:rPr>
          <w:rFonts w:hint="cs"/>
          <w:rtl/>
        </w:rPr>
        <w:t>ק</w:t>
      </w:r>
      <w:r w:rsidR="007F24BC">
        <w:rPr>
          <w:rFonts w:hint="eastAsia"/>
          <w:rtl/>
        </w:rPr>
        <w:t>ֵ</w:t>
      </w:r>
      <w:r>
        <w:rPr>
          <w:rFonts w:hint="cs"/>
          <w:rtl/>
        </w:rPr>
        <w:t xml:space="preserve">ל </w:t>
      </w:r>
      <w:proofErr w:type="spellStart"/>
      <w:r>
        <w:rPr>
          <w:rFonts w:hint="cs"/>
          <w:rtl/>
        </w:rPr>
        <w:t>ואביי</w:t>
      </w:r>
      <w:proofErr w:type="spellEnd"/>
      <w:r>
        <w:rPr>
          <w:rFonts w:hint="cs"/>
          <w:rtl/>
        </w:rPr>
        <w:t xml:space="preserve"> מחמיר. לפי שיטת רבא, האיסור של "לא </w:t>
      </w:r>
      <w:r w:rsidR="007F24BC">
        <w:rPr>
          <w:rFonts w:hint="cs"/>
          <w:rtl/>
        </w:rPr>
        <w:t>ת</w:t>
      </w:r>
      <w:r>
        <w:rPr>
          <w:rFonts w:hint="cs"/>
          <w:rtl/>
        </w:rPr>
        <w:t xml:space="preserve">תגודדו" הוא רק אם זו מחלוקת בתוך בית הדין (באותו בית כנסת, ואז באמת מה עושים?). לפי שיטת </w:t>
      </w:r>
      <w:proofErr w:type="spellStart"/>
      <w:r>
        <w:rPr>
          <w:rFonts w:hint="cs"/>
          <w:rtl/>
        </w:rPr>
        <w:t>אביי</w:t>
      </w:r>
      <w:proofErr w:type="spellEnd"/>
      <w:r>
        <w:rPr>
          <w:rFonts w:hint="cs"/>
          <w:rtl/>
        </w:rPr>
        <w:t xml:space="preserve">, על מחלוקת באותו בית דין אין בכלל מה לדבר. גם בתי דין שפוסקים באופן שונה (שתי קהילות שמתנהגות באופן שונה), באותה העיר, </w:t>
      </w:r>
      <w:r w:rsidR="00D76B7A">
        <w:rPr>
          <w:rFonts w:hint="cs"/>
          <w:rtl/>
        </w:rPr>
        <w:t xml:space="preserve">הם בכלל </w:t>
      </w:r>
      <w:r>
        <w:rPr>
          <w:rFonts w:hint="cs"/>
          <w:rtl/>
        </w:rPr>
        <w:t>"לא תתגודדו". ול</w:t>
      </w:r>
      <w:r w:rsidR="007F24BC">
        <w:rPr>
          <w:rFonts w:hint="cs"/>
          <w:rtl/>
        </w:rPr>
        <w:t xml:space="preserve">דעת </w:t>
      </w:r>
      <w:r>
        <w:rPr>
          <w:rFonts w:hint="cs"/>
          <w:rtl/>
        </w:rPr>
        <w:t xml:space="preserve">כולם, בערים וישובים נפרדים, אין בעיה. </w:t>
      </w:r>
    </w:p>
  </w:footnote>
  <w:footnote w:id="8">
    <w:p w14:paraId="38D39DE8" w14:textId="77777777" w:rsidR="00AA3F0A" w:rsidRDefault="00AA3F0A">
      <w:pPr>
        <w:pStyle w:val="a3"/>
        <w:rPr>
          <w:rFonts w:hint="cs"/>
          <w:rtl/>
        </w:rPr>
      </w:pPr>
      <w:r>
        <w:rPr>
          <w:rStyle w:val="a5"/>
        </w:rPr>
        <w:footnoteRef/>
      </w:r>
      <w:r>
        <w:t xml:space="preserve"> </w:t>
      </w:r>
      <w:r>
        <w:rPr>
          <w:rFonts w:hint="cs"/>
          <w:rtl/>
        </w:rPr>
        <w:t xml:space="preserve"> </w:t>
      </w:r>
      <w:r>
        <w:rPr>
          <w:rFonts w:hint="cs"/>
          <w:rtl/>
        </w:rPr>
        <w:t xml:space="preserve">לצורך ברית מילה שחלה בשבת, שלפי שיטת ר' אליעזר לא רק המילה עצמה מותרת בשבת, אלא כל מה שנזקקים לו, "מכשירין" בלשון הגמרא, מותר לעשות בשבת, אפילו לכרות עץ כדי לעשות פחם, כדי להפיח מפוח לתקן את הסכין.  </w:t>
      </w:r>
    </w:p>
  </w:footnote>
  <w:footnote w:id="9">
    <w:p w14:paraId="295D8C5F" w14:textId="77777777" w:rsidR="00AA3F0A" w:rsidRDefault="00AA3F0A">
      <w:pPr>
        <w:pStyle w:val="a3"/>
        <w:rPr>
          <w:rFonts w:hint="cs"/>
          <w:rtl/>
        </w:rPr>
      </w:pPr>
      <w:r>
        <w:rPr>
          <w:rStyle w:val="a5"/>
        </w:rPr>
        <w:footnoteRef/>
      </w:r>
      <w:r>
        <w:t xml:space="preserve"> </w:t>
      </w:r>
      <w:r>
        <w:rPr>
          <w:rFonts w:hint="cs"/>
          <w:rtl/>
        </w:rPr>
        <w:t xml:space="preserve"> </w:t>
      </w:r>
      <w:r>
        <w:rPr>
          <w:rFonts w:hint="cs"/>
          <w:rtl/>
        </w:rPr>
        <w:t xml:space="preserve">סיומת זו של הגמרא, הגם שהיא דנה בענייני הלכה, מזכירה מאד את המשנה בפסחים פרק ד משנה א: "מקום שנהגו לעשות מלאכה בערבי פסחים עד חצות </w:t>
      </w:r>
      <w:proofErr w:type="spellStart"/>
      <w:r>
        <w:rPr>
          <w:rFonts w:hint="cs"/>
          <w:rtl/>
        </w:rPr>
        <w:t>עושין</w:t>
      </w:r>
      <w:proofErr w:type="spellEnd"/>
      <w:r>
        <w:rPr>
          <w:rFonts w:hint="cs"/>
          <w:rtl/>
        </w:rPr>
        <w:t xml:space="preserve">, מקום שנהגו שלא לעשות אין </w:t>
      </w:r>
      <w:proofErr w:type="spellStart"/>
      <w:r>
        <w:rPr>
          <w:rFonts w:hint="cs"/>
          <w:rtl/>
        </w:rPr>
        <w:t>עושין</w:t>
      </w:r>
      <w:proofErr w:type="spellEnd"/>
      <w:r>
        <w:rPr>
          <w:rFonts w:hint="cs"/>
          <w:rtl/>
        </w:rPr>
        <w:t xml:space="preserve">. ההולך ממקום </w:t>
      </w:r>
      <w:proofErr w:type="spellStart"/>
      <w:r>
        <w:rPr>
          <w:rFonts w:hint="cs"/>
          <w:rtl/>
        </w:rPr>
        <w:t>שעושין</w:t>
      </w:r>
      <w:proofErr w:type="spellEnd"/>
      <w:r>
        <w:rPr>
          <w:rFonts w:hint="cs"/>
          <w:rtl/>
        </w:rPr>
        <w:t xml:space="preserve"> למקום שאין </w:t>
      </w:r>
      <w:proofErr w:type="spellStart"/>
      <w:r>
        <w:rPr>
          <w:rFonts w:hint="cs"/>
          <w:rtl/>
        </w:rPr>
        <w:t>עושין</w:t>
      </w:r>
      <w:proofErr w:type="spellEnd"/>
      <w:r>
        <w:rPr>
          <w:rFonts w:hint="cs"/>
          <w:rtl/>
        </w:rPr>
        <w:t xml:space="preserve"> או ממקום שאין </w:t>
      </w:r>
      <w:proofErr w:type="spellStart"/>
      <w:r>
        <w:rPr>
          <w:rFonts w:hint="cs"/>
          <w:rtl/>
        </w:rPr>
        <w:t>עושין</w:t>
      </w:r>
      <w:proofErr w:type="spellEnd"/>
      <w:r>
        <w:rPr>
          <w:rFonts w:hint="cs"/>
          <w:rtl/>
        </w:rPr>
        <w:t xml:space="preserve"> למקום </w:t>
      </w:r>
      <w:proofErr w:type="spellStart"/>
      <w:r>
        <w:rPr>
          <w:rFonts w:hint="cs"/>
          <w:rtl/>
        </w:rPr>
        <w:t>שעושין</w:t>
      </w:r>
      <w:proofErr w:type="spellEnd"/>
      <w:r>
        <w:rPr>
          <w:rFonts w:hint="cs"/>
          <w:rtl/>
        </w:rPr>
        <w:t xml:space="preserve"> </w:t>
      </w:r>
      <w:proofErr w:type="spellStart"/>
      <w:r>
        <w:rPr>
          <w:rFonts w:hint="cs"/>
          <w:rtl/>
        </w:rPr>
        <w:t>נותנין</w:t>
      </w:r>
      <w:proofErr w:type="spellEnd"/>
      <w:r>
        <w:rPr>
          <w:rFonts w:hint="cs"/>
          <w:rtl/>
        </w:rPr>
        <w:t xml:space="preserve"> עליו חומרי מקום שיצא משם וחומרי מקום שהלך לשם. ואל ישנה אדם מפני המחלוקת". </w:t>
      </w:r>
      <w:r w:rsidR="00BD2381">
        <w:rPr>
          <w:rFonts w:hint="cs"/>
          <w:rtl/>
        </w:rPr>
        <w:t>ראו</w:t>
      </w:r>
      <w:r>
        <w:rPr>
          <w:rFonts w:hint="cs"/>
          <w:rtl/>
        </w:rPr>
        <w:t xml:space="preserve"> בגמרא שם שהיא מביאה משנה זו מיד בתחילת הדיון לעיל על קריאת מגילה, כחיזוק למנהג שקוראים את המגילה בזמנים שונים במקומות שונים. שי</w:t>
      </w:r>
      <w:r w:rsidR="00F77B38">
        <w:rPr>
          <w:rFonts w:hint="cs"/>
          <w:rtl/>
        </w:rPr>
        <w:t>מו</w:t>
      </w:r>
      <w:r>
        <w:rPr>
          <w:rFonts w:hint="cs"/>
          <w:rtl/>
        </w:rPr>
        <w:t xml:space="preserve"> לב לסיומת המשנה: "ואל ישנה אדם מפני המחלוקת" שנראה ממנה שהדגש הוא כאשר אדם הולך לעיר אחרת (לבית כנסת אחר) יתאים עצמו למנהג המקום ולא יתעקש לקיים את מנהגיו. גם זה קשור בכלל "לא תתגודדו" כפי שהגמרא ביבמות עצמה מביאה שם בהמשך (וכן הוא בשבת מו ע"א): "רבי אבהו כי איקלע לאתריה דרבי יהושע </w:t>
      </w:r>
      <w:smartTag w:uri="urn:schemas-microsoft-com:office:smarttags" w:element="PersonName">
        <w:smartTagPr>
          <w:attr w:name="ProductID" w:val="בן לוי"/>
        </w:smartTagPr>
        <w:r>
          <w:rPr>
            <w:rFonts w:hint="cs"/>
            <w:rtl/>
          </w:rPr>
          <w:t>בן לוי</w:t>
        </w:r>
      </w:smartTag>
      <w:r>
        <w:rPr>
          <w:rFonts w:hint="cs"/>
          <w:rtl/>
        </w:rPr>
        <w:t xml:space="preserve"> </w:t>
      </w:r>
      <w:proofErr w:type="spellStart"/>
      <w:r>
        <w:rPr>
          <w:rFonts w:hint="cs"/>
          <w:rtl/>
        </w:rPr>
        <w:t>הוה</w:t>
      </w:r>
      <w:proofErr w:type="spellEnd"/>
      <w:r>
        <w:rPr>
          <w:rFonts w:hint="cs"/>
          <w:rtl/>
        </w:rPr>
        <w:t xml:space="preserve"> מטלטל שרגא</w:t>
      </w:r>
      <w:r w:rsidR="00F77B38">
        <w:rPr>
          <w:rFonts w:hint="cs"/>
          <w:rtl/>
        </w:rPr>
        <w:t xml:space="preserve"> (נר)</w:t>
      </w:r>
      <w:r>
        <w:rPr>
          <w:rFonts w:hint="cs"/>
          <w:rtl/>
        </w:rPr>
        <w:t xml:space="preserve">, וכי איקלע לאתריה דר' יוחנן לא </w:t>
      </w:r>
      <w:proofErr w:type="spellStart"/>
      <w:r>
        <w:rPr>
          <w:rFonts w:hint="cs"/>
          <w:rtl/>
        </w:rPr>
        <w:t>הוה</w:t>
      </w:r>
      <w:proofErr w:type="spellEnd"/>
      <w:r>
        <w:rPr>
          <w:rFonts w:hint="cs"/>
          <w:rtl/>
        </w:rPr>
        <w:t xml:space="preserve"> מטלטל שרגא". גם להקל </w:t>
      </w:r>
      <w:r>
        <w:rPr>
          <w:rtl/>
        </w:rPr>
        <w:t>–</w:t>
      </w:r>
      <w:r>
        <w:rPr>
          <w:rFonts w:hint="cs"/>
          <w:rtl/>
        </w:rPr>
        <w:t xml:space="preserve"> </w:t>
      </w:r>
      <w:r w:rsidR="00F77B38">
        <w:rPr>
          <w:rFonts w:hint="cs"/>
          <w:rtl/>
        </w:rPr>
        <w:t>לטלטל את הנר (להראות שאינו מחמיר) ו</w:t>
      </w:r>
      <w:r>
        <w:rPr>
          <w:rFonts w:hint="cs"/>
          <w:rtl/>
        </w:rPr>
        <w:t>לא רק להחמיר</w:t>
      </w:r>
      <w:r w:rsidR="00F77B38">
        <w:rPr>
          <w:rFonts w:hint="cs"/>
          <w:rtl/>
        </w:rPr>
        <w:t>, היינו לא לטלטל במקומות שכך נוהגים.</w:t>
      </w:r>
    </w:p>
  </w:footnote>
  <w:footnote w:id="10">
    <w:p w14:paraId="04DEF01B" w14:textId="77777777" w:rsidR="00C448B1" w:rsidRDefault="00C448B1">
      <w:pPr>
        <w:pStyle w:val="a3"/>
        <w:rPr>
          <w:rFonts w:hint="cs"/>
          <w:rtl/>
        </w:rPr>
      </w:pPr>
      <w:r>
        <w:rPr>
          <w:rStyle w:val="a5"/>
        </w:rPr>
        <w:footnoteRef/>
      </w:r>
      <w:r>
        <w:rPr>
          <w:rtl/>
        </w:rPr>
        <w:t xml:space="preserve"> </w:t>
      </w:r>
      <w:r>
        <w:rPr>
          <w:rFonts w:hint="cs"/>
          <w:rtl/>
        </w:rPr>
        <w:t>הרמב"ם פוסק כאביי (בניגוד לכלל "</w:t>
      </w:r>
      <w:proofErr w:type="spellStart"/>
      <w:r>
        <w:rPr>
          <w:rFonts w:hint="cs"/>
          <w:rtl/>
        </w:rPr>
        <w:t>אביי</w:t>
      </w:r>
      <w:proofErr w:type="spellEnd"/>
      <w:r>
        <w:rPr>
          <w:rFonts w:hint="cs"/>
          <w:rtl/>
        </w:rPr>
        <w:t xml:space="preserve"> ורבא הלכה </w:t>
      </w:r>
      <w:proofErr w:type="spellStart"/>
      <w:r>
        <w:rPr>
          <w:rFonts w:hint="cs"/>
          <w:rtl/>
        </w:rPr>
        <w:t>כרבא</w:t>
      </w:r>
      <w:proofErr w:type="spellEnd"/>
      <w:r>
        <w:rPr>
          <w:rFonts w:hint="cs"/>
          <w:rtl/>
        </w:rPr>
        <w:t xml:space="preserve">"), היינו מחמיר מאד ב"לא תתגודדו". בכל עיר יהיה רק בית דין אחד! ונראה שפסיקה זו קשורה לחיבורו ההלכתי הגדול: היד החזקה </w:t>
      </w:r>
      <w:r>
        <w:rPr>
          <w:rtl/>
        </w:rPr>
        <w:t>–</w:t>
      </w:r>
      <w:r>
        <w:rPr>
          <w:rFonts w:hint="cs"/>
          <w:rtl/>
        </w:rPr>
        <w:t xml:space="preserve"> משנה תורה שציפה שיתקבל כמורה הלכה כללי </w:t>
      </w:r>
      <w:r w:rsidR="00A72695">
        <w:rPr>
          <w:rFonts w:hint="cs"/>
          <w:rtl/>
        </w:rPr>
        <w:t>ו</w:t>
      </w:r>
      <w:r>
        <w:rPr>
          <w:rFonts w:hint="cs"/>
          <w:rtl/>
        </w:rPr>
        <w:t xml:space="preserve">ימנע מחלוקות ומנהגים שונים בקהילות ישראל הפזורות. אבל לא כולם הסכימו </w:t>
      </w:r>
      <w:proofErr w:type="spellStart"/>
      <w:r>
        <w:rPr>
          <w:rFonts w:hint="cs"/>
          <w:rtl/>
        </w:rPr>
        <w:t>איתו</w:t>
      </w:r>
      <w:proofErr w:type="spellEnd"/>
      <w:r>
        <w:rPr>
          <w:rFonts w:hint="cs"/>
          <w:rtl/>
        </w:rPr>
        <w:t xml:space="preserve"> והמציאות הייתה כנראה חזקה יותר (מה גם שכאמור הלכה </w:t>
      </w:r>
      <w:proofErr w:type="spellStart"/>
      <w:r>
        <w:rPr>
          <w:rFonts w:hint="cs"/>
          <w:rtl/>
        </w:rPr>
        <w:t>כרבא</w:t>
      </w:r>
      <w:proofErr w:type="spellEnd"/>
      <w:r>
        <w:rPr>
          <w:rFonts w:hint="cs"/>
          <w:rtl/>
        </w:rPr>
        <w:t xml:space="preserve">). ראו למשל שו"ת </w:t>
      </w:r>
      <w:proofErr w:type="spellStart"/>
      <w:r>
        <w:rPr>
          <w:rFonts w:hint="cs"/>
          <w:rtl/>
        </w:rPr>
        <w:t>הרד"ך</w:t>
      </w:r>
      <w:proofErr w:type="spellEnd"/>
      <w:r>
        <w:rPr>
          <w:rFonts w:hint="cs"/>
          <w:rtl/>
        </w:rPr>
        <w:t xml:space="preserve"> בית יא: "וקיימא לן </w:t>
      </w:r>
      <w:proofErr w:type="spellStart"/>
      <w:r>
        <w:rPr>
          <w:rFonts w:hint="cs"/>
          <w:rtl/>
        </w:rPr>
        <w:t>כרבא</w:t>
      </w:r>
      <w:proofErr w:type="spellEnd"/>
      <w:r>
        <w:rPr>
          <w:rFonts w:hint="cs"/>
          <w:rtl/>
        </w:rPr>
        <w:t xml:space="preserve"> </w:t>
      </w:r>
      <w:proofErr w:type="spellStart"/>
      <w:r>
        <w:rPr>
          <w:rFonts w:hint="cs"/>
          <w:rtl/>
        </w:rPr>
        <w:t>דהיכא</w:t>
      </w:r>
      <w:proofErr w:type="spellEnd"/>
      <w:r>
        <w:rPr>
          <w:rFonts w:hint="cs"/>
          <w:rtl/>
        </w:rPr>
        <w:t xml:space="preserve"> </w:t>
      </w:r>
      <w:proofErr w:type="spellStart"/>
      <w:r>
        <w:rPr>
          <w:rFonts w:hint="cs"/>
          <w:rtl/>
        </w:rPr>
        <w:t>דאיכא</w:t>
      </w:r>
      <w:proofErr w:type="spellEnd"/>
      <w:r>
        <w:rPr>
          <w:rFonts w:hint="cs"/>
          <w:rtl/>
        </w:rPr>
        <w:t xml:space="preserve"> שתי בתי </w:t>
      </w:r>
      <w:proofErr w:type="spellStart"/>
      <w:r>
        <w:rPr>
          <w:rFonts w:hint="cs"/>
          <w:rtl/>
        </w:rPr>
        <w:t>דינין</w:t>
      </w:r>
      <w:proofErr w:type="spellEnd"/>
      <w:r>
        <w:rPr>
          <w:rFonts w:hint="cs"/>
          <w:rtl/>
        </w:rPr>
        <w:t xml:space="preserve"> בעיר אחת, אלו </w:t>
      </w:r>
      <w:proofErr w:type="spellStart"/>
      <w:r>
        <w:rPr>
          <w:rFonts w:hint="cs"/>
          <w:rtl/>
        </w:rPr>
        <w:t>נוהגין</w:t>
      </w:r>
      <w:proofErr w:type="spellEnd"/>
      <w:r>
        <w:rPr>
          <w:rFonts w:hint="cs"/>
          <w:rtl/>
        </w:rPr>
        <w:t xml:space="preserve"> לאסור ואלו </w:t>
      </w:r>
      <w:proofErr w:type="spellStart"/>
      <w:r>
        <w:rPr>
          <w:rFonts w:hint="cs"/>
          <w:rtl/>
        </w:rPr>
        <w:t>נוהגין</w:t>
      </w:r>
      <w:proofErr w:type="spellEnd"/>
      <w:r>
        <w:rPr>
          <w:rFonts w:hint="cs"/>
          <w:rtl/>
        </w:rPr>
        <w:t xml:space="preserve"> להיתר ואין כאן משום לא תתגודדו ...ומה שכתב הרמב"ם ז"ל וכן בעל </w:t>
      </w:r>
      <w:proofErr w:type="spellStart"/>
      <w:r>
        <w:rPr>
          <w:rFonts w:hint="cs"/>
          <w:rtl/>
        </w:rPr>
        <w:t>הסמ"ג</w:t>
      </w:r>
      <w:proofErr w:type="spellEnd"/>
      <w:r>
        <w:rPr>
          <w:rFonts w:hint="cs"/>
          <w:rtl/>
        </w:rPr>
        <w:t xml:space="preserve"> ז"ל שבכלל אזהרה לא תתגודדו הוא שלא יהיו שתי בתי </w:t>
      </w:r>
      <w:proofErr w:type="spellStart"/>
      <w:r>
        <w:rPr>
          <w:rFonts w:hint="cs"/>
          <w:rtl/>
        </w:rPr>
        <w:t>דינין</w:t>
      </w:r>
      <w:proofErr w:type="spellEnd"/>
      <w:r>
        <w:rPr>
          <w:rFonts w:hint="cs"/>
          <w:rtl/>
        </w:rPr>
        <w:t xml:space="preserve"> בעיר אחד זה נוהג כמנהג זה וזה נוהג כמנהג אחר, נראה שהם ז"ל רצו לומר שכשיש בעיר חלוק מנהגים, שחלק מהם נוהגים מנהג זה וחלק מהם נוהגים מנהג אחר, שבזה הדבר הם נעשים שתי בתי </w:t>
      </w:r>
      <w:proofErr w:type="spellStart"/>
      <w:r>
        <w:rPr>
          <w:rFonts w:hint="cs"/>
          <w:rtl/>
        </w:rPr>
        <w:t>דינין</w:t>
      </w:r>
      <w:proofErr w:type="spellEnd"/>
      <w:r>
        <w:rPr>
          <w:rFonts w:hint="cs"/>
          <w:rtl/>
        </w:rPr>
        <w:t xml:space="preserve">. אבל אינם ב' בתי </w:t>
      </w:r>
      <w:proofErr w:type="spellStart"/>
      <w:r>
        <w:rPr>
          <w:rFonts w:hint="cs"/>
          <w:rtl/>
        </w:rPr>
        <w:t>דינין</w:t>
      </w:r>
      <w:proofErr w:type="spellEnd"/>
      <w:r>
        <w:rPr>
          <w:rFonts w:hint="cs"/>
          <w:rtl/>
        </w:rPr>
        <w:t xml:space="preserve"> ממש בכל דבר ובכל ענין ממש. וכמו שתמצא היום </w:t>
      </w:r>
      <w:proofErr w:type="spellStart"/>
      <w:r>
        <w:rPr>
          <w:rFonts w:hint="cs"/>
          <w:rtl/>
        </w:rPr>
        <w:t>בשלוניק</w:t>
      </w:r>
      <w:proofErr w:type="spellEnd"/>
      <w:r>
        <w:rPr>
          <w:rFonts w:hint="cs"/>
          <w:rtl/>
        </w:rPr>
        <w:t xml:space="preserve"> (סלוניקי) העיר הגדולה אשר היא אם בישראל שהספרדים בית דין בפני עצמם והאשכנזים בית דין בפני עצמם. אלו נוהגים מנהגיהם </w:t>
      </w:r>
      <w:proofErr w:type="spellStart"/>
      <w:r>
        <w:rPr>
          <w:rFonts w:hint="cs"/>
          <w:rtl/>
        </w:rPr>
        <w:t>כמבראשונה</w:t>
      </w:r>
      <w:proofErr w:type="spellEnd"/>
      <w:r>
        <w:rPr>
          <w:rFonts w:hint="cs"/>
          <w:rtl/>
        </w:rPr>
        <w:t xml:space="preserve"> ואלו נוהגים מנהגיהם </w:t>
      </w:r>
      <w:proofErr w:type="spellStart"/>
      <w:r>
        <w:rPr>
          <w:rFonts w:hint="cs"/>
          <w:rtl/>
        </w:rPr>
        <w:t>כמבראשונה</w:t>
      </w:r>
      <w:proofErr w:type="spellEnd"/>
      <w:r>
        <w:rPr>
          <w:rFonts w:hint="cs"/>
          <w:rtl/>
        </w:rPr>
        <w:t xml:space="preserve">. וכן בכל מקום שימצאו כיוצא בזה מודים הם שאין כאן לא תתגודדו, </w:t>
      </w:r>
      <w:proofErr w:type="spellStart"/>
      <w:r>
        <w:rPr>
          <w:rFonts w:hint="cs"/>
          <w:rtl/>
        </w:rPr>
        <w:t>דכרבא</w:t>
      </w:r>
      <w:proofErr w:type="spellEnd"/>
      <w:r>
        <w:rPr>
          <w:rFonts w:hint="cs"/>
          <w:rtl/>
        </w:rPr>
        <w:t xml:space="preserve"> קיימא לן". ובספרות </w:t>
      </w:r>
      <w:proofErr w:type="spellStart"/>
      <w:r>
        <w:rPr>
          <w:rFonts w:hint="cs"/>
          <w:rtl/>
        </w:rPr>
        <w:t>השו"ת</w:t>
      </w:r>
      <w:proofErr w:type="spellEnd"/>
      <w:r>
        <w:rPr>
          <w:rFonts w:hint="cs"/>
          <w:rtl/>
        </w:rPr>
        <w:t xml:space="preserve"> והפוסקים מובא הכלל "לא תתגודדו" באופן תדיר מאד וניסו לפתור בעזרתו בעיות רבות, חלקן אולי יותר חברתיות מאשר הלכתיות צרופות, החל משני אחים שכל אחד רוצה לקיים את יום </w:t>
      </w:r>
      <w:proofErr w:type="spellStart"/>
      <w:r>
        <w:rPr>
          <w:rFonts w:hint="cs"/>
          <w:rtl/>
        </w:rPr>
        <w:t>הזכרון</w:t>
      </w:r>
      <w:proofErr w:type="spellEnd"/>
      <w:r>
        <w:rPr>
          <w:rFonts w:hint="cs"/>
          <w:rtl/>
        </w:rPr>
        <w:t xml:space="preserve"> לאבא ביום אחר (</w:t>
      </w:r>
      <w:proofErr w:type="spellStart"/>
      <w:r>
        <w:rPr>
          <w:rFonts w:hint="cs"/>
          <w:rtl/>
        </w:rPr>
        <w:t>ש"ך</w:t>
      </w:r>
      <w:proofErr w:type="spellEnd"/>
      <w:r>
        <w:rPr>
          <w:rFonts w:hint="cs"/>
          <w:rtl/>
        </w:rPr>
        <w:t xml:space="preserve"> יורה דעה סימן </w:t>
      </w:r>
      <w:proofErr w:type="spellStart"/>
      <w:r>
        <w:rPr>
          <w:rFonts w:hint="cs"/>
          <w:rtl/>
        </w:rPr>
        <w:t>תב</w:t>
      </w:r>
      <w:proofErr w:type="spellEnd"/>
      <w:r>
        <w:rPr>
          <w:rFonts w:hint="cs"/>
          <w:rtl/>
        </w:rPr>
        <w:t xml:space="preserve"> </w:t>
      </w:r>
      <w:proofErr w:type="spellStart"/>
      <w:r>
        <w:rPr>
          <w:rFonts w:hint="cs"/>
          <w:rtl/>
        </w:rPr>
        <w:t>ס"ק</w:t>
      </w:r>
      <w:proofErr w:type="spellEnd"/>
      <w:r>
        <w:rPr>
          <w:rFonts w:hint="cs"/>
          <w:rtl/>
        </w:rPr>
        <w:t xml:space="preserve"> י), דרך זמן האבלות בספירת העומר (שולחן ערוך אורח חיים סימן </w:t>
      </w:r>
      <w:proofErr w:type="spellStart"/>
      <w:r>
        <w:rPr>
          <w:rFonts w:hint="cs"/>
          <w:rtl/>
        </w:rPr>
        <w:t>תצג</w:t>
      </w:r>
      <w:proofErr w:type="spellEnd"/>
      <w:r>
        <w:rPr>
          <w:rFonts w:hint="cs"/>
          <w:rtl/>
        </w:rPr>
        <w:t xml:space="preserve"> סעיף ג), נפילת אפים לצד ימין או שמאל (משנה ברורה סימן </w:t>
      </w:r>
      <w:proofErr w:type="spellStart"/>
      <w:r>
        <w:rPr>
          <w:rFonts w:hint="cs"/>
          <w:rtl/>
        </w:rPr>
        <w:t>קלא</w:t>
      </w:r>
      <w:proofErr w:type="spellEnd"/>
      <w:r>
        <w:rPr>
          <w:rFonts w:hint="cs"/>
          <w:rtl/>
        </w:rPr>
        <w:t xml:space="preserve"> </w:t>
      </w:r>
      <w:proofErr w:type="spellStart"/>
      <w:r>
        <w:rPr>
          <w:rFonts w:hint="cs"/>
          <w:rtl/>
        </w:rPr>
        <w:t>ס"ק</w:t>
      </w:r>
      <w:proofErr w:type="spellEnd"/>
      <w:r>
        <w:rPr>
          <w:rFonts w:hint="cs"/>
          <w:rtl/>
        </w:rPr>
        <w:t xml:space="preserve"> ו), עמידה בברכת ספירת העומר (שו"ת הרמב"ם סימן </w:t>
      </w:r>
      <w:proofErr w:type="spellStart"/>
      <w:r>
        <w:rPr>
          <w:rFonts w:hint="cs"/>
          <w:rtl/>
        </w:rPr>
        <w:t>רסב</w:t>
      </w:r>
      <w:proofErr w:type="spellEnd"/>
      <w:r>
        <w:rPr>
          <w:rFonts w:hint="cs"/>
          <w:rtl/>
        </w:rPr>
        <w:t xml:space="preserve">), הנחת תפילין בחול המועד (משנה ברורה סימן לא </w:t>
      </w:r>
      <w:proofErr w:type="spellStart"/>
      <w:r>
        <w:rPr>
          <w:rFonts w:hint="cs"/>
          <w:rtl/>
        </w:rPr>
        <w:t>ס"ק</w:t>
      </w:r>
      <w:proofErr w:type="spellEnd"/>
      <w:r>
        <w:rPr>
          <w:rFonts w:hint="cs"/>
          <w:rtl/>
        </w:rPr>
        <w:t xml:space="preserve"> ח) ועוד </w:t>
      </w:r>
      <w:proofErr w:type="spellStart"/>
      <w:r>
        <w:rPr>
          <w:rFonts w:hint="cs"/>
          <w:rtl/>
        </w:rPr>
        <w:t>ועוד</w:t>
      </w:r>
      <w:proofErr w:type="spellEnd"/>
      <w:r>
        <w:rPr>
          <w:rFonts w:hint="cs"/>
          <w:rtl/>
        </w:rPr>
        <w:t>. והנושא רחב מידי ים ועמוק מיני שמים ועד כאן בהלכה (ולא להלכה).</w:t>
      </w:r>
    </w:p>
  </w:footnote>
  <w:footnote w:id="11">
    <w:p w14:paraId="77ADFC3E" w14:textId="77777777" w:rsidR="00D76B7A" w:rsidRDefault="00D76B7A">
      <w:pPr>
        <w:pStyle w:val="a3"/>
        <w:rPr>
          <w:rFonts w:hint="cs"/>
          <w:rtl/>
        </w:rPr>
      </w:pPr>
      <w:r>
        <w:rPr>
          <w:rStyle w:val="a5"/>
        </w:rPr>
        <w:footnoteRef/>
      </w:r>
      <w:r>
        <w:rPr>
          <w:rtl/>
        </w:rPr>
        <w:t xml:space="preserve"> </w:t>
      </w:r>
      <w:r>
        <w:rPr>
          <w:rFonts w:hint="cs"/>
          <w:rtl/>
        </w:rPr>
        <w:t xml:space="preserve">לא תתגודדו במובן שלא תעשו אגודות </w:t>
      </w:r>
      <w:proofErr w:type="spellStart"/>
      <w:r>
        <w:rPr>
          <w:rFonts w:hint="cs"/>
          <w:rtl/>
        </w:rPr>
        <w:t>אגודות</w:t>
      </w:r>
      <w:proofErr w:type="spellEnd"/>
      <w:r>
        <w:rPr>
          <w:rFonts w:hint="cs"/>
          <w:rtl/>
        </w:rPr>
        <w:t>.</w:t>
      </w:r>
    </w:p>
  </w:footnote>
  <w:footnote w:id="12">
    <w:p w14:paraId="68B2DED1" w14:textId="77777777" w:rsidR="00C448B1" w:rsidRDefault="00C448B1">
      <w:pPr>
        <w:pStyle w:val="a3"/>
        <w:rPr>
          <w:rFonts w:hint="cs"/>
          <w:rtl/>
        </w:rPr>
      </w:pPr>
      <w:r>
        <w:rPr>
          <w:rStyle w:val="a5"/>
        </w:rPr>
        <w:footnoteRef/>
      </w:r>
      <w:r>
        <w:rPr>
          <w:rtl/>
        </w:rPr>
        <w:t xml:space="preserve"> </w:t>
      </w:r>
      <w:r>
        <w:rPr>
          <w:rFonts w:hint="cs"/>
          <w:rtl/>
        </w:rPr>
        <w:t xml:space="preserve">חזרנו לפסוק שבמקרא "לא תתגודדו ולא תשימו </w:t>
      </w:r>
      <w:proofErr w:type="spellStart"/>
      <w:r>
        <w:rPr>
          <w:rFonts w:hint="cs"/>
          <w:rtl/>
        </w:rPr>
        <w:t>קרחה</w:t>
      </w:r>
      <w:proofErr w:type="spellEnd"/>
      <w:r>
        <w:rPr>
          <w:rFonts w:hint="cs"/>
          <w:rtl/>
        </w:rPr>
        <w:t xml:space="preserve">". נכון שלומדים מהפסוק שני עניינים שונים אבל לפי שיטת הרמב"ם יש הבדל מהותי ביניהם. האיסור של שריטה </w:t>
      </w:r>
      <w:proofErr w:type="spellStart"/>
      <w:r>
        <w:rPr>
          <w:rFonts w:hint="cs"/>
          <w:rtl/>
        </w:rPr>
        <w:t>וקרחה</w:t>
      </w:r>
      <w:proofErr w:type="spellEnd"/>
      <w:r>
        <w:rPr>
          <w:rFonts w:hint="cs"/>
          <w:rtl/>
        </w:rPr>
        <w:t xml:space="preserve"> לנפש הוא איסור תורה פשוט ונמנה כאחד </w:t>
      </w:r>
      <w:proofErr w:type="spellStart"/>
      <w:r>
        <w:rPr>
          <w:rFonts w:hint="cs"/>
          <w:rtl/>
        </w:rPr>
        <w:t>מתרי"ג</w:t>
      </w:r>
      <w:proofErr w:type="spellEnd"/>
      <w:r>
        <w:rPr>
          <w:rFonts w:hint="cs"/>
          <w:rtl/>
        </w:rPr>
        <w:t xml:space="preserve"> מצוות ואילו "לא תתגודדו" במובן של מחלוקת הוא "כמו דרש" ואיננו </w:t>
      </w:r>
      <w:proofErr w:type="spellStart"/>
      <w:r>
        <w:rPr>
          <w:rFonts w:hint="cs"/>
          <w:rtl/>
        </w:rPr>
        <w:t>מתרי"ג</w:t>
      </w:r>
      <w:proofErr w:type="spellEnd"/>
      <w:r>
        <w:rPr>
          <w:rFonts w:hint="cs"/>
          <w:rtl/>
        </w:rPr>
        <w:t xml:space="preserve"> מצוות</w:t>
      </w:r>
      <w:r w:rsidR="00CC274D">
        <w:rPr>
          <w:rFonts w:hint="cs"/>
          <w:rtl/>
        </w:rPr>
        <w:t>.</w:t>
      </w:r>
      <w:r>
        <w:rPr>
          <w:rFonts w:hint="cs"/>
          <w:rtl/>
        </w:rPr>
        <w:t xml:space="preserve"> אבל יש לו סמך</w:t>
      </w:r>
      <w:r w:rsidR="00CC274D">
        <w:rPr>
          <w:rFonts w:hint="cs"/>
          <w:rtl/>
        </w:rPr>
        <w:t xml:space="preserve"> ונכנס להלכה ע"י הרמב"ם באופן נחרץ וכשיטת </w:t>
      </w:r>
      <w:proofErr w:type="spellStart"/>
      <w:r w:rsidR="00CC274D">
        <w:rPr>
          <w:rFonts w:hint="cs"/>
          <w:rtl/>
        </w:rPr>
        <w:t>אביי</w:t>
      </w:r>
      <w:proofErr w:type="spellEnd"/>
      <w:r w:rsidR="00CC274D">
        <w:rPr>
          <w:rFonts w:hint="cs"/>
          <w:rtl/>
        </w:rPr>
        <w:t xml:space="preserve"> לעיל.</w:t>
      </w:r>
      <w:r>
        <w:rPr>
          <w:rFonts w:hint="cs"/>
          <w:rtl/>
        </w:rPr>
        <w:t xml:space="preserve"> </w:t>
      </w:r>
      <w:r w:rsidR="00CC274D">
        <w:rPr>
          <w:rFonts w:hint="cs"/>
          <w:rtl/>
        </w:rPr>
        <w:t xml:space="preserve">השווה שני "רמב"ם" אלה. </w:t>
      </w:r>
      <w:r>
        <w:rPr>
          <w:rFonts w:hint="cs"/>
          <w:rtl/>
        </w:rPr>
        <w:t>ומה עושה הרמב"ם בעצמו? דרש בתוך דרש. הוא מזכיר כאן את הגמרא בסנהדרין: "אמר רב: כל המחזיק במחלוקת עובר בלאו שנאמר: ולא יהיה כקרח וכעדתו" ויוצר קשר סמוי בין "</w:t>
      </w:r>
      <w:proofErr w:type="spellStart"/>
      <w:r>
        <w:rPr>
          <w:rFonts w:hint="cs"/>
          <w:rtl/>
        </w:rPr>
        <w:t>קרחה</w:t>
      </w:r>
      <w:proofErr w:type="spellEnd"/>
      <w:r>
        <w:rPr>
          <w:rFonts w:hint="cs"/>
          <w:rtl/>
        </w:rPr>
        <w:t xml:space="preserve">" שנזכר בהמשך הפסוק ובין קורח. </w:t>
      </w:r>
    </w:p>
  </w:footnote>
  <w:footnote w:id="13">
    <w:p w14:paraId="311AE15A" w14:textId="77777777" w:rsidR="00F60E64" w:rsidRDefault="00F60E64" w:rsidP="00F60E64">
      <w:pPr>
        <w:pStyle w:val="a3"/>
        <w:rPr>
          <w:rFonts w:hint="cs"/>
        </w:rPr>
      </w:pPr>
      <w:r>
        <w:rPr>
          <w:rStyle w:val="a5"/>
        </w:rPr>
        <w:footnoteRef/>
      </w:r>
      <w:r>
        <w:rPr>
          <w:rtl/>
        </w:rPr>
        <w:t xml:space="preserve"> </w:t>
      </w:r>
      <w:r>
        <w:rPr>
          <w:rFonts w:hint="cs"/>
          <w:rtl/>
        </w:rPr>
        <w:t xml:space="preserve">מה שרמב"ם אומר במרומז, אומר ילקוט שמעוני במפורש. גם החצי השני של הפסוק: "ולא תשימו </w:t>
      </w:r>
      <w:proofErr w:type="spellStart"/>
      <w:r>
        <w:rPr>
          <w:rFonts w:hint="cs"/>
          <w:rtl/>
        </w:rPr>
        <w:t>קרחה</w:t>
      </w:r>
      <w:proofErr w:type="spellEnd"/>
      <w:r>
        <w:rPr>
          <w:rFonts w:hint="cs"/>
          <w:rtl/>
        </w:rPr>
        <w:t xml:space="preserve"> בין עיניכם וכו' " קשור לנושא הפלגנות. אל תהיו כקרח וכעדתו שגרמו למחלוקת קשה בישראל. האם בעל הילקוט ראה את הרמב"ם (ההפך לא סביר)? נראה ששניהם מיוסדים על גמרא </w:t>
      </w:r>
      <w:r>
        <w:rPr>
          <w:rtl/>
        </w:rPr>
        <w:t>סנהדרין קט ע</w:t>
      </w:r>
      <w:r>
        <w:rPr>
          <w:rFonts w:hint="cs"/>
          <w:rtl/>
        </w:rPr>
        <w:t>"ב: "</w:t>
      </w:r>
      <w:proofErr w:type="spellStart"/>
      <w:r>
        <w:rPr>
          <w:rtl/>
        </w:rPr>
        <w:t>ויקח</w:t>
      </w:r>
      <w:proofErr w:type="spellEnd"/>
      <w:r>
        <w:rPr>
          <w:rtl/>
        </w:rPr>
        <w:t xml:space="preserve"> קרח </w:t>
      </w:r>
      <w:r>
        <w:rPr>
          <w:rFonts w:hint="cs"/>
          <w:rtl/>
        </w:rPr>
        <w:t xml:space="preserve">... </w:t>
      </w:r>
      <w:r>
        <w:rPr>
          <w:rtl/>
        </w:rPr>
        <w:t xml:space="preserve">שנעשה </w:t>
      </w:r>
      <w:proofErr w:type="spellStart"/>
      <w:r>
        <w:rPr>
          <w:rtl/>
        </w:rPr>
        <w:t>קרחה</w:t>
      </w:r>
      <w:proofErr w:type="spellEnd"/>
      <w:r>
        <w:rPr>
          <w:rtl/>
        </w:rPr>
        <w:t xml:space="preserve"> בישראל</w:t>
      </w:r>
      <w:r>
        <w:rPr>
          <w:rFonts w:hint="cs"/>
          <w:rtl/>
        </w:rPr>
        <w:t>" (הרמב"ם מביא את המשך הגמרא בדף קי ע"א: "</w:t>
      </w:r>
      <w:r>
        <w:rPr>
          <w:rtl/>
        </w:rPr>
        <w:t>כל המחזיק במחלוקת עובר בלאו שנאמר ולא יהיה כקרח וכעדתו</w:t>
      </w:r>
      <w:r>
        <w:rPr>
          <w:rFonts w:hint="cs"/>
          <w:rtl/>
        </w:rPr>
        <w:t xml:space="preserve">"). אבל החיבור הישיר של "לא תשימו </w:t>
      </w:r>
      <w:proofErr w:type="spellStart"/>
      <w:r>
        <w:rPr>
          <w:rFonts w:hint="cs"/>
          <w:rtl/>
        </w:rPr>
        <w:t>קרחה</w:t>
      </w:r>
      <w:proofErr w:type="spellEnd"/>
      <w:r>
        <w:rPr>
          <w:rFonts w:hint="cs"/>
          <w:rtl/>
        </w:rPr>
        <w:t xml:space="preserve"> בין עיניכם" לקרח וממנו למחלוקת ופלגנות, הוא של בעל ילקוט שמעוני</w:t>
      </w:r>
      <w:r w:rsidR="00A72695">
        <w:rPr>
          <w:rFonts w:hint="cs"/>
          <w:rtl/>
        </w:rPr>
        <w:t xml:space="preserve"> (ואולי קדם לו מדרש פתרון תורה על הפרשה, ראו במקור)</w:t>
      </w:r>
      <w:r>
        <w:rPr>
          <w:rFonts w:hint="cs"/>
          <w:rtl/>
        </w:rPr>
        <w:t>.</w:t>
      </w:r>
    </w:p>
  </w:footnote>
  <w:footnote w:id="14">
    <w:p w14:paraId="6F4402F9" w14:textId="77777777" w:rsidR="00AA3F0A" w:rsidRDefault="00AA3F0A" w:rsidP="00374DAA">
      <w:pPr>
        <w:pStyle w:val="a3"/>
        <w:rPr>
          <w:rFonts w:hint="cs"/>
          <w:rtl/>
        </w:rPr>
      </w:pPr>
      <w:r>
        <w:rPr>
          <w:rStyle w:val="a5"/>
        </w:rPr>
        <w:footnoteRef/>
      </w:r>
      <w:r>
        <w:t xml:space="preserve"> </w:t>
      </w:r>
      <w:r>
        <w:rPr>
          <w:rFonts w:hint="cs"/>
          <w:rtl/>
        </w:rPr>
        <w:t xml:space="preserve"> </w:t>
      </w:r>
      <w:r>
        <w:rPr>
          <w:rFonts w:hint="cs"/>
          <w:rtl/>
        </w:rPr>
        <w:t xml:space="preserve">גם </w:t>
      </w:r>
      <w:proofErr w:type="spellStart"/>
      <w:r>
        <w:rPr>
          <w:rFonts w:hint="cs"/>
          <w:rtl/>
        </w:rPr>
        <w:t>ספורנו</w:t>
      </w:r>
      <w:proofErr w:type="spellEnd"/>
      <w:r>
        <w:rPr>
          <w:rFonts w:hint="cs"/>
          <w:rtl/>
        </w:rPr>
        <w:t xml:space="preserve"> יוצר חיבור בין שתי המשמעויות של "לא תתגודדו": השריטה והאבל המופרז למת עד כדי </w:t>
      </w:r>
      <w:proofErr w:type="spellStart"/>
      <w:r>
        <w:rPr>
          <w:rFonts w:hint="cs"/>
          <w:rtl/>
        </w:rPr>
        <w:t>שתיתת</w:t>
      </w:r>
      <w:proofErr w:type="spellEnd"/>
      <w:r>
        <w:rPr>
          <w:rFonts w:hint="cs"/>
          <w:rtl/>
        </w:rPr>
        <w:t xml:space="preserve"> דם והפלגנות. א</w:t>
      </w:r>
      <w:r w:rsidR="007F7E86">
        <w:rPr>
          <w:rFonts w:hint="eastAsia"/>
          <w:rtl/>
        </w:rPr>
        <w:t>ֶ</w:t>
      </w:r>
      <w:r>
        <w:rPr>
          <w:rFonts w:hint="cs"/>
          <w:rtl/>
        </w:rPr>
        <w:t>ב</w:t>
      </w:r>
      <w:r w:rsidR="007F7E86">
        <w:rPr>
          <w:rFonts w:hint="eastAsia"/>
          <w:rtl/>
        </w:rPr>
        <w:t>ֶ</w:t>
      </w:r>
      <w:r>
        <w:rPr>
          <w:rFonts w:hint="cs"/>
          <w:rtl/>
        </w:rPr>
        <w:t xml:space="preserve">ל </w:t>
      </w:r>
      <w:r w:rsidR="00E444F4">
        <w:rPr>
          <w:rFonts w:hint="cs"/>
          <w:rtl/>
        </w:rPr>
        <w:t xml:space="preserve">והפגנת צער </w:t>
      </w:r>
      <w:r>
        <w:rPr>
          <w:rFonts w:hint="cs"/>
          <w:rtl/>
        </w:rPr>
        <w:t>מופרז</w:t>
      </w:r>
      <w:r w:rsidR="00E444F4">
        <w:rPr>
          <w:rFonts w:hint="cs"/>
          <w:rtl/>
        </w:rPr>
        <w:t>ים</w:t>
      </w:r>
      <w:r>
        <w:rPr>
          <w:rFonts w:hint="cs"/>
          <w:rtl/>
        </w:rPr>
        <w:t xml:space="preserve"> על מת הוא בבחינת האלהתו של הנפטר</w:t>
      </w:r>
      <w:r w:rsidR="00E444F4">
        <w:rPr>
          <w:rFonts w:hint="cs"/>
          <w:rtl/>
        </w:rPr>
        <w:t xml:space="preserve">, ודבר זה </w:t>
      </w:r>
      <w:r>
        <w:rPr>
          <w:rFonts w:hint="cs"/>
          <w:rtl/>
        </w:rPr>
        <w:t xml:space="preserve">מפגין, במתכוון או שלא במתכוון, זלזול בבני האדם שחיים סביבנו ובסופו של דבר גם בקב"ה עצמו. כאילו אין תחליף לנפטר ואין יותר "לאן ללכת". מכאן הדרך לפלגנות ולאיבוד דרך היא קצרה מאד. </w:t>
      </w:r>
      <w:r w:rsidR="00BD2381">
        <w:rPr>
          <w:rFonts w:hint="cs"/>
          <w:rtl/>
        </w:rPr>
        <w:t>ראו</w:t>
      </w:r>
      <w:r>
        <w:rPr>
          <w:rFonts w:hint="cs"/>
          <w:rtl/>
        </w:rPr>
        <w:t xml:space="preserve"> </w:t>
      </w:r>
      <w:r w:rsidR="007F7E86">
        <w:rPr>
          <w:rFonts w:hint="cs"/>
          <w:rtl/>
        </w:rPr>
        <w:t xml:space="preserve">דברינו </w:t>
      </w:r>
      <w:hyperlink r:id="rId4" w:history="1">
        <w:r w:rsidRPr="007F7E86">
          <w:rPr>
            <w:rStyle w:val="Hyperlink"/>
            <w:rFonts w:hint="cs"/>
            <w:rtl/>
          </w:rPr>
          <w:t>אין המלך נכנ</w:t>
        </w:r>
        <w:r w:rsidRPr="007F7E86">
          <w:rPr>
            <w:rStyle w:val="Hyperlink"/>
            <w:rFonts w:hint="cs"/>
            <w:rtl/>
          </w:rPr>
          <w:t>ס</w:t>
        </w:r>
        <w:r w:rsidRPr="007F7E86">
          <w:rPr>
            <w:rStyle w:val="Hyperlink"/>
            <w:rFonts w:hint="cs"/>
            <w:rtl/>
          </w:rPr>
          <w:t xml:space="preserve"> כהדיוט</w:t>
        </w:r>
      </w:hyperlink>
      <w:r w:rsidR="007F7E86">
        <w:rPr>
          <w:rFonts w:hint="cs"/>
          <w:rtl/>
        </w:rPr>
        <w:t xml:space="preserve"> בפרשת ואתחנן, </w:t>
      </w:r>
      <w:r>
        <w:rPr>
          <w:rFonts w:hint="cs"/>
          <w:rtl/>
        </w:rPr>
        <w:t>מדוע לא הסכים הקב"ה שאפילו עצמותיו של משה לא יובאו לקבורה בארץ ישראל</w:t>
      </w:r>
      <w:r w:rsidR="00E444F4">
        <w:rPr>
          <w:rFonts w:hint="cs"/>
          <w:rtl/>
        </w:rPr>
        <w:t xml:space="preserve"> שמא יפגום הדבר ואפילו כמלוא הנימה בהנהגתו של יהושע.</w:t>
      </w:r>
      <w:r>
        <w:rPr>
          <w:rFonts w:hint="cs"/>
          <w:rtl/>
        </w:rPr>
        <w:t xml:space="preserve"> </w:t>
      </w:r>
      <w:r w:rsidR="00374DAA">
        <w:rPr>
          <w:rFonts w:hint="cs"/>
          <w:rtl/>
        </w:rPr>
        <w:t>וראו הביטוי "</w:t>
      </w:r>
      <w:r w:rsidR="00374DAA">
        <w:rPr>
          <w:rtl/>
        </w:rPr>
        <w:t>פגם הכתוב צדיק בקבר מפני כבוד צדיק בשעתו</w:t>
      </w:r>
      <w:r w:rsidR="00374DAA">
        <w:rPr>
          <w:rFonts w:hint="cs"/>
          <w:rtl/>
        </w:rPr>
        <w:t>" (</w:t>
      </w:r>
      <w:r w:rsidR="00374DAA">
        <w:rPr>
          <w:rtl/>
        </w:rPr>
        <w:t>ירושלמי שביעית פרק ו הלכה א</w:t>
      </w:r>
      <w:r w:rsidR="00374DAA">
        <w:rPr>
          <w:rFonts w:hint="cs"/>
          <w:rtl/>
        </w:rPr>
        <w:t xml:space="preserve"> ועוד).</w:t>
      </w:r>
    </w:p>
  </w:footnote>
  <w:footnote w:id="15">
    <w:p w14:paraId="1F32FD06" w14:textId="1066E518" w:rsidR="00AA3F0A" w:rsidRDefault="00AA3F0A" w:rsidP="007F7E86">
      <w:pPr>
        <w:pStyle w:val="a3"/>
        <w:rPr>
          <w:rFonts w:hint="cs"/>
          <w:rtl/>
        </w:rPr>
      </w:pPr>
      <w:r>
        <w:rPr>
          <w:rStyle w:val="a5"/>
        </w:rPr>
        <w:footnoteRef/>
      </w:r>
      <w:r>
        <w:t xml:space="preserve"> </w:t>
      </w:r>
      <w:r>
        <w:rPr>
          <w:rFonts w:hint="cs"/>
          <w:rtl/>
        </w:rPr>
        <w:t xml:space="preserve"> </w:t>
      </w:r>
      <w:r>
        <w:rPr>
          <w:rFonts w:hint="cs"/>
          <w:rtl/>
        </w:rPr>
        <w:t xml:space="preserve">החידוש במדרש קצר זה הוא הלשון החיובית, </w:t>
      </w:r>
      <w:r w:rsidR="00B06631">
        <w:rPr>
          <w:rFonts w:hint="cs"/>
          <w:rtl/>
        </w:rPr>
        <w:t>"תעשו</w:t>
      </w:r>
      <w:r w:rsidR="00B06631">
        <w:rPr>
          <w:rFonts w:hint="cs"/>
          <w:rtl/>
        </w:rPr>
        <w:t xml:space="preserve">" לצד </w:t>
      </w:r>
      <w:r>
        <w:rPr>
          <w:rFonts w:hint="cs"/>
          <w:rtl/>
        </w:rPr>
        <w:t xml:space="preserve">"אל תעשו". אל תעשו אגודות </w:t>
      </w:r>
      <w:proofErr w:type="spellStart"/>
      <w:r>
        <w:rPr>
          <w:rFonts w:hint="cs"/>
          <w:rtl/>
        </w:rPr>
        <w:t>אגודות</w:t>
      </w:r>
      <w:proofErr w:type="spellEnd"/>
      <w:r>
        <w:rPr>
          <w:rFonts w:hint="cs"/>
          <w:rtl/>
        </w:rPr>
        <w:t xml:space="preserve"> - תעשו אגודה אחת. וכמו שאנחנו אומרים בתפילות הימים הנוראים "ויעשו כולם אגודה אחת". על מנת לא לעבור על האיסור מספיק שלא תהיה מ</w:t>
      </w:r>
      <w:r w:rsidR="00E056CF">
        <w:rPr>
          <w:rFonts w:hint="cs"/>
          <w:rtl/>
        </w:rPr>
        <w:t>ח</w:t>
      </w:r>
      <w:r>
        <w:rPr>
          <w:rFonts w:hint="cs"/>
          <w:rtl/>
        </w:rPr>
        <w:t>לוקת באותו בית דין (לשיט</w:t>
      </w:r>
      <w:r w:rsidR="00E056CF">
        <w:rPr>
          <w:rFonts w:hint="cs"/>
          <w:rtl/>
        </w:rPr>
        <w:t xml:space="preserve">ת רבא) או באותה עיר (שיטת </w:t>
      </w:r>
      <w:proofErr w:type="spellStart"/>
      <w:r w:rsidR="00E056CF">
        <w:rPr>
          <w:rFonts w:hint="cs"/>
          <w:rtl/>
        </w:rPr>
        <w:t>אביי</w:t>
      </w:r>
      <w:proofErr w:type="spellEnd"/>
      <w:r w:rsidR="00E056CF">
        <w:rPr>
          <w:rFonts w:hint="cs"/>
          <w:rtl/>
        </w:rPr>
        <w:t>).</w:t>
      </w:r>
      <w:r>
        <w:rPr>
          <w:rFonts w:hint="cs"/>
          <w:rtl/>
        </w:rPr>
        <w:t xml:space="preserve"> </w:t>
      </w:r>
      <w:r w:rsidR="00D6283A">
        <w:rPr>
          <w:rFonts w:hint="cs"/>
          <w:rtl/>
        </w:rPr>
        <w:t xml:space="preserve">אך </w:t>
      </w:r>
      <w:r>
        <w:rPr>
          <w:rFonts w:hint="cs"/>
          <w:rtl/>
        </w:rPr>
        <w:t xml:space="preserve">על מנת לבנות חברה מאוחדת ולקיים את הציווי החיובי של "בנים אתם לה' </w:t>
      </w:r>
      <w:proofErr w:type="spellStart"/>
      <w:r w:rsidR="008E644C">
        <w:rPr>
          <w:rFonts w:hint="cs"/>
          <w:rtl/>
        </w:rPr>
        <w:t>אל</w:t>
      </w:r>
      <w:r>
        <w:rPr>
          <w:rFonts w:hint="cs"/>
          <w:rtl/>
        </w:rPr>
        <w:t>היכם</w:t>
      </w:r>
      <w:proofErr w:type="spellEnd"/>
      <w:r>
        <w:rPr>
          <w:rFonts w:hint="cs"/>
          <w:rtl/>
        </w:rPr>
        <w:t xml:space="preserve">", צריך יותר מזה. </w:t>
      </w:r>
      <w:r w:rsidR="007F7E86">
        <w:rPr>
          <w:rFonts w:hint="cs"/>
          <w:rtl/>
        </w:rPr>
        <w:t>על מנת לבנות מעלות (מעליות?) בשמים (לשמים?)</w:t>
      </w:r>
      <w:r w:rsidR="00D6283A">
        <w:rPr>
          <w:rFonts w:hint="cs"/>
          <w:rtl/>
        </w:rPr>
        <w:t>.</w:t>
      </w:r>
      <w:r w:rsidR="007F7E86">
        <w:rPr>
          <w:rFonts w:hint="cs"/>
          <w:rtl/>
        </w:rPr>
        <w:t xml:space="preserve"> צריך אגודה איתנה על הארץ</w:t>
      </w:r>
      <w:r w:rsidR="00D6283A">
        <w:rPr>
          <w:rFonts w:hint="cs"/>
          <w:rtl/>
        </w:rPr>
        <w:t xml:space="preserve"> שהיא שתחזיק מעלות </w:t>
      </w:r>
      <w:r w:rsidR="00B06631">
        <w:rPr>
          <w:rFonts w:hint="cs"/>
          <w:rtl/>
        </w:rPr>
        <w:t>ו</w:t>
      </w:r>
      <w:r w:rsidR="00D6283A">
        <w:rPr>
          <w:rFonts w:hint="cs"/>
          <w:rtl/>
        </w:rPr>
        <w:t>מעליות אלה</w:t>
      </w:r>
      <w:r w:rsidR="007F7E86">
        <w:rPr>
          <w:rFonts w:hint="cs"/>
          <w:rtl/>
        </w:rPr>
        <w:t xml:space="preserve">. </w:t>
      </w:r>
      <w:r w:rsidR="00B06631">
        <w:rPr>
          <w:rFonts w:hint="cs"/>
          <w:rtl/>
        </w:rPr>
        <w:t xml:space="preserve"> </w:t>
      </w:r>
    </w:p>
  </w:footnote>
  <w:footnote w:id="16">
    <w:p w14:paraId="3FF0B54D" w14:textId="451BB52A" w:rsidR="00FA1EB9" w:rsidRDefault="00FA1EB9" w:rsidP="00FA1EB9">
      <w:pPr>
        <w:pStyle w:val="a3"/>
        <w:rPr>
          <w:rFonts w:hint="cs"/>
        </w:rPr>
      </w:pPr>
      <w:r>
        <w:rPr>
          <w:rStyle w:val="a5"/>
        </w:rPr>
        <w:footnoteRef/>
      </w:r>
      <w:r>
        <w:rPr>
          <w:rtl/>
        </w:rPr>
        <w:t xml:space="preserve"> </w:t>
      </w:r>
      <w:r>
        <w:rPr>
          <w:rFonts w:hint="cs"/>
          <w:rtl/>
        </w:rPr>
        <w:t xml:space="preserve">שואלים בספרות החסידית, אם כך, מדוע נמנית החסידה בין העופות הטמאים ולא הכשרים? ותשובתם היא שהחסידה עושה חסד רק עם "חברותיה" </w:t>
      </w:r>
      <w:r>
        <w:rPr>
          <w:rtl/>
        </w:rPr>
        <w:t>–</w:t>
      </w:r>
      <w:r>
        <w:rPr>
          <w:rFonts w:hint="cs"/>
          <w:rtl/>
        </w:rPr>
        <w:t xml:space="preserve"> חסידי גור עם גור, חסידי בעלז עם חסידי בעלז. </w:t>
      </w:r>
      <w:r>
        <w:rPr>
          <w:rtl/>
        </w:rPr>
        <w:t>–</w:t>
      </w:r>
      <w:r>
        <w:rPr>
          <w:rFonts w:hint="cs"/>
          <w:rtl/>
        </w:rPr>
        <w:t xml:space="preserve"> ולא עם כלל </w:t>
      </w:r>
      <w:r>
        <w:rPr>
          <w:rFonts w:hint="cs"/>
          <w:rtl/>
        </w:rPr>
        <w:t>הציבור</w:t>
      </w:r>
      <w:r>
        <w:rPr>
          <w:rFonts w:hint="cs"/>
          <w:rtl/>
        </w:rPr>
        <w:t>.</w:t>
      </w:r>
    </w:p>
  </w:footnote>
  <w:footnote w:id="17">
    <w:p w14:paraId="02219EAF" w14:textId="77777777" w:rsidR="00900B00" w:rsidRDefault="00900B00">
      <w:pPr>
        <w:pStyle w:val="a3"/>
        <w:rPr>
          <w:rFonts w:hint="cs"/>
          <w:rtl/>
        </w:rPr>
      </w:pPr>
      <w:r>
        <w:rPr>
          <w:rStyle w:val="a5"/>
        </w:rPr>
        <w:footnoteRef/>
      </w:r>
      <w:r>
        <w:rPr>
          <w:rtl/>
        </w:rPr>
        <w:t xml:space="preserve"> </w:t>
      </w:r>
      <w:r>
        <w:rPr>
          <w:rFonts w:hint="cs"/>
          <w:rtl/>
        </w:rPr>
        <w:t xml:space="preserve">מדרש ספרי זה שבסוף ספר דברים ממשיך את ספרי </w:t>
      </w:r>
      <w:r w:rsidR="00D6283A">
        <w:rPr>
          <w:rFonts w:hint="cs"/>
          <w:rtl/>
        </w:rPr>
        <w:t>ב</w:t>
      </w:r>
      <w:r w:rsidR="004E013D">
        <w:rPr>
          <w:rFonts w:hint="cs"/>
          <w:rtl/>
        </w:rPr>
        <w:t>מ</w:t>
      </w:r>
      <w:r w:rsidR="00D6283A">
        <w:rPr>
          <w:rFonts w:hint="cs"/>
          <w:rtl/>
        </w:rPr>
        <w:t>דבר לעיל שב</w:t>
      </w:r>
      <w:r>
        <w:rPr>
          <w:rFonts w:hint="cs"/>
          <w:rtl/>
        </w:rPr>
        <w:t>פרשתנו וכבר הר</w:t>
      </w:r>
      <w:r w:rsidR="003607F2">
        <w:rPr>
          <w:rFonts w:hint="cs"/>
          <w:rtl/>
        </w:rPr>
        <w:t>ח</w:t>
      </w:r>
      <w:r>
        <w:rPr>
          <w:rFonts w:hint="cs"/>
          <w:rtl/>
        </w:rPr>
        <w:t xml:space="preserve">בנו לדון בו בדברינו </w:t>
      </w:r>
      <w:hyperlink r:id="rId5" w:history="1">
        <w:r w:rsidRPr="00900B00">
          <w:rPr>
            <w:rStyle w:val="Hyperlink"/>
            <w:rFonts w:hint="cs"/>
            <w:rtl/>
          </w:rPr>
          <w:t>אגודה אחת</w:t>
        </w:r>
      </w:hyperlink>
      <w:r>
        <w:rPr>
          <w:rFonts w:hint="cs"/>
          <w:rtl/>
        </w:rPr>
        <w:t xml:space="preserve"> בראש השנה ולא נחזור על הדברים כאן. </w:t>
      </w:r>
      <w:r w:rsidR="00EF39F1">
        <w:rPr>
          <w:rFonts w:hint="cs"/>
          <w:rtl/>
        </w:rPr>
        <w:t xml:space="preserve">"יחד שבטי ישראל" בברכת </w:t>
      </w:r>
      <w:r>
        <w:rPr>
          <w:rFonts w:hint="cs"/>
          <w:rtl/>
        </w:rPr>
        <w:t xml:space="preserve">משה ערב מותו והסתלקותו מהעולם, </w:t>
      </w:r>
      <w:r w:rsidR="00EF39F1">
        <w:rPr>
          <w:rFonts w:hint="cs"/>
          <w:rtl/>
        </w:rPr>
        <w:t xml:space="preserve">מזכיר את ברכת </w:t>
      </w:r>
      <w:r>
        <w:rPr>
          <w:rFonts w:hint="cs"/>
          <w:rtl/>
        </w:rPr>
        <w:t xml:space="preserve">יעקב אבינו כשהוא מצווה את בניו </w:t>
      </w:r>
      <w:r w:rsidR="00EF39F1">
        <w:rPr>
          <w:rFonts w:hint="cs"/>
          <w:rtl/>
        </w:rPr>
        <w:t xml:space="preserve">"שבטי ישראל" </w:t>
      </w:r>
      <w:r>
        <w:rPr>
          <w:rFonts w:hint="cs"/>
          <w:rtl/>
        </w:rPr>
        <w:t>ומברכם שיהיו "אסיפה אחת</w:t>
      </w:r>
      <w:r w:rsidR="003607F2">
        <w:rPr>
          <w:rFonts w:hint="cs"/>
          <w:rtl/>
        </w:rPr>
        <w:t>"</w:t>
      </w:r>
      <w:r w:rsidR="004E013D">
        <w:rPr>
          <w:rFonts w:hint="cs"/>
          <w:rtl/>
        </w:rPr>
        <w:t xml:space="preserve"> ערב מותו</w:t>
      </w:r>
      <w:r>
        <w:rPr>
          <w:rFonts w:hint="cs"/>
          <w:rtl/>
        </w:rPr>
        <w:t xml:space="preserve">. </w:t>
      </w:r>
      <w:r w:rsidR="00BD2381">
        <w:rPr>
          <w:rFonts w:hint="cs"/>
          <w:rtl/>
        </w:rPr>
        <w:t>ראו</w:t>
      </w:r>
      <w:r>
        <w:rPr>
          <w:rFonts w:hint="cs"/>
          <w:rtl/>
        </w:rPr>
        <w:t xml:space="preserve"> בראשית רבה צח ב: "ורבותינו אומרים: </w:t>
      </w:r>
      <w:proofErr w:type="spellStart"/>
      <w:r>
        <w:rPr>
          <w:rFonts w:hint="cs"/>
          <w:rtl/>
        </w:rPr>
        <w:t>ציוה</w:t>
      </w:r>
      <w:proofErr w:type="spellEnd"/>
      <w:r>
        <w:rPr>
          <w:rFonts w:hint="cs"/>
          <w:rtl/>
        </w:rPr>
        <w:t xml:space="preserve"> אותם על המחלוקת, אמר להם: תהיו כולכם אסיפה אחת". וגם על יעקב הרחבנו בדברינו </w:t>
      </w:r>
      <w:hyperlink r:id="rId6" w:history="1">
        <w:r w:rsidRPr="00672B95">
          <w:rPr>
            <w:rStyle w:val="Hyperlink"/>
            <w:rFonts w:hint="cs"/>
            <w:rtl/>
          </w:rPr>
          <w:t>על קריאת שמע וגילוי הקץ בברכת יעקב</w:t>
        </w:r>
      </w:hyperlink>
      <w:r>
        <w:rPr>
          <w:rFonts w:hint="cs"/>
          <w:rtl/>
        </w:rPr>
        <w:t xml:space="preserve"> בפרשת ויחי. נראה שהדברים נכונים לא רק לגדולי עולם כיעקב ומשה, אלא לכל אדם. ערב הסתלקותו של אדם מהעולם, כשהוא מצווה את דבריו ומנסה להנחיל את "מורשתו" לצאצאיו, הוא מבין, אולי גם לאור משגים שהוא עצמו עשה בחייו, שהערך הגדול ביותר, בעיני </w:t>
      </w:r>
      <w:proofErr w:type="spellStart"/>
      <w:r>
        <w:rPr>
          <w:rFonts w:hint="cs"/>
          <w:rtl/>
        </w:rPr>
        <w:t>אלהים</w:t>
      </w:r>
      <w:proofErr w:type="spellEnd"/>
      <w:r>
        <w:rPr>
          <w:rFonts w:hint="cs"/>
          <w:rtl/>
        </w:rPr>
        <w:t xml:space="preserve"> ואדם, ה</w:t>
      </w:r>
      <w:r w:rsidR="00EF39F1">
        <w:rPr>
          <w:rFonts w:hint="cs"/>
          <w:rtl/>
        </w:rPr>
        <w:t>ו</w:t>
      </w:r>
      <w:r>
        <w:rPr>
          <w:rFonts w:hint="cs"/>
          <w:rtl/>
        </w:rPr>
        <w:t>א האחדות</w:t>
      </w:r>
      <w:r w:rsidR="00EF39F1">
        <w:rPr>
          <w:rFonts w:hint="cs"/>
          <w:rtl/>
        </w:rPr>
        <w:t xml:space="preserve"> הפנימית</w:t>
      </w:r>
      <w:r>
        <w:rPr>
          <w:rFonts w:hint="cs"/>
          <w:rtl/>
        </w:rPr>
        <w:t>. הקושי הגדול הוא לקיים את הדברים ולהכיר בחשיבותם עוד בחיים. "לא תתגודדו", יום-יום שעה שעה, ולא רק ערב הפטירה.</w:t>
      </w:r>
      <w:r w:rsidR="003F1F55">
        <w:rPr>
          <w:rFonts w:hint="cs"/>
          <w:rtl/>
        </w:rPr>
        <w:t xml:space="preserve"> ההפך </w:t>
      </w:r>
      <w:r w:rsidR="005413A6">
        <w:rPr>
          <w:rFonts w:hint="cs"/>
          <w:rtl/>
        </w:rPr>
        <w:t xml:space="preserve">מאחדות היא </w:t>
      </w:r>
      <w:r w:rsidR="00EB298C">
        <w:rPr>
          <w:rFonts w:hint="cs"/>
          <w:rtl/>
        </w:rPr>
        <w:t xml:space="preserve">כמובן </w:t>
      </w:r>
      <w:r w:rsidR="005413A6">
        <w:rPr>
          <w:rFonts w:hint="cs"/>
          <w:rtl/>
        </w:rPr>
        <w:t xml:space="preserve">המחלוקת שמפרידה ומפלגת, ראו דברינו </w:t>
      </w:r>
      <w:hyperlink r:id="rId7" w:anchor="gsc.tab=0" w:history="1">
        <w:r w:rsidR="005413A6" w:rsidRPr="005413A6">
          <w:rPr>
            <w:rStyle w:val="Hyperlink"/>
            <w:rFonts w:hint="cs"/>
            <w:rtl/>
          </w:rPr>
          <w:t>חילוקי מחלוקות בישראל</w:t>
        </w:r>
      </w:hyperlink>
      <w:r w:rsidR="005413A6">
        <w:rPr>
          <w:rFonts w:hint="cs"/>
          <w:rtl/>
        </w:rPr>
        <w:t xml:space="preserve"> </w:t>
      </w:r>
      <w:r w:rsidR="00EB298C">
        <w:rPr>
          <w:rFonts w:hint="cs"/>
          <w:rtl/>
        </w:rPr>
        <w:t xml:space="preserve">בפרשת קרח </w:t>
      </w:r>
      <w:r w:rsidR="005413A6">
        <w:rPr>
          <w:rFonts w:hint="cs"/>
          <w:rtl/>
        </w:rPr>
        <w:t>שמשלים דף זה</w:t>
      </w:r>
      <w:r w:rsidR="0093200E">
        <w:rPr>
          <w:rFonts w:hint="cs"/>
          <w:rtl/>
        </w:rPr>
        <w:t>.</w:t>
      </w:r>
    </w:p>
  </w:footnote>
  <w:footnote w:id="18">
    <w:p w14:paraId="5ED14855" w14:textId="77777777" w:rsidR="001367DA" w:rsidRDefault="001367DA">
      <w:pPr>
        <w:pStyle w:val="a3"/>
        <w:rPr>
          <w:rFonts w:hint="cs"/>
          <w:rtl/>
        </w:rPr>
      </w:pPr>
      <w:r>
        <w:rPr>
          <w:rStyle w:val="a5"/>
        </w:rPr>
        <w:footnoteRef/>
      </w:r>
      <w:r>
        <w:rPr>
          <w:rtl/>
        </w:rPr>
        <w:t xml:space="preserve"> </w:t>
      </w:r>
      <w:r w:rsidRPr="001367DA">
        <w:rPr>
          <w:rtl/>
        </w:rPr>
        <w:t xml:space="preserve">הגמרא שם דנה על המשנה במסכת פסחים פרק ז משנה ו במקרים בהם לא כל הקהל או </w:t>
      </w:r>
      <w:proofErr w:type="spellStart"/>
      <w:r w:rsidRPr="001367DA">
        <w:rPr>
          <w:rtl/>
        </w:rPr>
        <w:t>הכהנים</w:t>
      </w:r>
      <w:proofErr w:type="spellEnd"/>
      <w:r w:rsidRPr="001367DA">
        <w:rPr>
          <w:rtl/>
        </w:rPr>
        <w:t xml:space="preserve"> הספיקו להיטהר: "נטמא קהל או רובו או שהיו </w:t>
      </w:r>
      <w:proofErr w:type="spellStart"/>
      <w:r w:rsidRPr="001367DA">
        <w:rPr>
          <w:rtl/>
        </w:rPr>
        <w:t>הכהנים</w:t>
      </w:r>
      <w:proofErr w:type="spellEnd"/>
      <w:r w:rsidRPr="001367DA">
        <w:rPr>
          <w:rtl/>
        </w:rPr>
        <w:t xml:space="preserve"> טמאים והקהל טהורים - יעשה בטומאה. נטמא מיעוט הקהל, </w:t>
      </w:r>
      <w:proofErr w:type="spellStart"/>
      <w:r w:rsidRPr="001367DA">
        <w:rPr>
          <w:rtl/>
        </w:rPr>
        <w:t>הטהורין</w:t>
      </w:r>
      <w:proofErr w:type="spellEnd"/>
      <w:r w:rsidRPr="001367DA">
        <w:rPr>
          <w:rtl/>
        </w:rPr>
        <w:t xml:space="preserve"> </w:t>
      </w:r>
      <w:proofErr w:type="spellStart"/>
      <w:r w:rsidRPr="001367DA">
        <w:rPr>
          <w:rtl/>
        </w:rPr>
        <w:t>עושין</w:t>
      </w:r>
      <w:proofErr w:type="spellEnd"/>
      <w:r w:rsidRPr="001367DA">
        <w:rPr>
          <w:rtl/>
        </w:rPr>
        <w:t xml:space="preserve"> את הראשון </w:t>
      </w:r>
      <w:proofErr w:type="spellStart"/>
      <w:r w:rsidRPr="001367DA">
        <w:rPr>
          <w:rtl/>
        </w:rPr>
        <w:t>והטמאין</w:t>
      </w:r>
      <w:proofErr w:type="spellEnd"/>
      <w:r w:rsidRPr="001367DA">
        <w:rPr>
          <w:rtl/>
        </w:rPr>
        <w:t xml:space="preserve"> </w:t>
      </w:r>
      <w:proofErr w:type="spellStart"/>
      <w:r w:rsidRPr="001367DA">
        <w:rPr>
          <w:rtl/>
        </w:rPr>
        <w:t>עושין</w:t>
      </w:r>
      <w:proofErr w:type="spellEnd"/>
      <w:r w:rsidRPr="001367DA">
        <w:rPr>
          <w:rtl/>
        </w:rPr>
        <w:t xml:space="preserve"> את השני". זה הדין המכ</w:t>
      </w:r>
      <w:r w:rsidR="00A53F29">
        <w:rPr>
          <w:rFonts w:hint="cs"/>
          <w:rtl/>
        </w:rPr>
        <w:t>ו</w:t>
      </w:r>
      <w:r w:rsidRPr="001367DA">
        <w:rPr>
          <w:rtl/>
        </w:rPr>
        <w:t xml:space="preserve">נה "טומאה דחויה בציבור" בפסח. בא המקור התנאי לעיל ודן במקרה שהקהל שבא להקריב קרבן פסח חלוק בדיוק חצי טהורים וחצי טמאים. מה הדין? כל קבוצה עושה פסח בי"ד בניסן לעצמה. אבל רבו הטמאים על הטהורים באדם אחד, עושים כולם ביחד גם אם הסכינים והכלים נמצאים והטהורים מקריבים בטומאה. למה? לפי ש"אין קרבן ציבור חלוק". ולפי שיטת ר' יהודה אפילו אם שבט אחד טמא </w:t>
      </w:r>
      <w:r w:rsidR="00A53F29">
        <w:rPr>
          <w:rFonts w:hint="cs"/>
          <w:rtl/>
        </w:rPr>
        <w:t xml:space="preserve">כולו </w:t>
      </w:r>
      <w:r w:rsidRPr="001367DA">
        <w:rPr>
          <w:rtl/>
        </w:rPr>
        <w:t xml:space="preserve">ושאר כל השבטים </w:t>
      </w:r>
      <w:proofErr w:type="spellStart"/>
      <w:r w:rsidRPr="001367DA">
        <w:rPr>
          <w:rtl/>
        </w:rPr>
        <w:t>טהורין</w:t>
      </w:r>
      <w:proofErr w:type="spellEnd"/>
      <w:r w:rsidRPr="001367DA">
        <w:rPr>
          <w:rtl/>
        </w:rPr>
        <w:t>, יעשו הטהורים את הפסח ביחד עם השבט הטמ</w:t>
      </w:r>
      <w:r w:rsidR="00A53F29">
        <w:rPr>
          <w:rFonts w:hint="cs"/>
          <w:rtl/>
        </w:rPr>
        <w:t>א</w:t>
      </w:r>
      <w:r w:rsidRPr="001367DA">
        <w:rPr>
          <w:rtl/>
        </w:rPr>
        <w:t xml:space="preserve"> לפי ש"אין קרבן ציבור חלוק". </w:t>
      </w:r>
      <w:r w:rsidR="00BD2381">
        <w:rPr>
          <w:rtl/>
        </w:rPr>
        <w:t>ראו</w:t>
      </w:r>
      <w:r w:rsidRPr="001367DA">
        <w:rPr>
          <w:rtl/>
        </w:rPr>
        <w:t xml:space="preserve"> גם ברייתא נוספת בגמרא שם: "תנו רבנן: הרי שהיו ישראל טמאין, וכהנים וכלי שרת </w:t>
      </w:r>
      <w:proofErr w:type="spellStart"/>
      <w:r w:rsidRPr="001367DA">
        <w:rPr>
          <w:rtl/>
        </w:rPr>
        <w:t>טהורין</w:t>
      </w:r>
      <w:proofErr w:type="spellEnd"/>
      <w:r w:rsidRPr="001367DA">
        <w:rPr>
          <w:rtl/>
        </w:rPr>
        <w:t xml:space="preserve">. או שהיו ישראל </w:t>
      </w:r>
      <w:proofErr w:type="spellStart"/>
      <w:r w:rsidRPr="001367DA">
        <w:rPr>
          <w:rtl/>
        </w:rPr>
        <w:t>טהורין</w:t>
      </w:r>
      <w:proofErr w:type="spellEnd"/>
      <w:r w:rsidRPr="001367DA">
        <w:rPr>
          <w:rtl/>
        </w:rPr>
        <w:t xml:space="preserve"> וכהנים וכלי שרת טמאין, ואפילו ישראל וכהנים </w:t>
      </w:r>
      <w:proofErr w:type="spellStart"/>
      <w:r w:rsidRPr="001367DA">
        <w:rPr>
          <w:rtl/>
        </w:rPr>
        <w:t>טהורין</w:t>
      </w:r>
      <w:proofErr w:type="spellEnd"/>
      <w:r w:rsidRPr="001367DA">
        <w:rPr>
          <w:rtl/>
        </w:rPr>
        <w:t xml:space="preserve"> וכלי שרת טמאין - יעשו בטומאה, שאין קרבן ציבור חלוק. נראה שנוכל להוסיף גם כלל זה "אין קרבן ציבור חלוק" לנושא שלנו "לא תתגודדו".</w:t>
      </w:r>
    </w:p>
  </w:footnote>
  <w:footnote w:id="19">
    <w:p w14:paraId="1DD0DDE5" w14:textId="31983C2F" w:rsidR="00947D8D" w:rsidRDefault="00947D8D" w:rsidP="001367DA">
      <w:pPr>
        <w:pStyle w:val="a3"/>
        <w:rPr>
          <w:rFonts w:hint="cs"/>
          <w:rtl/>
        </w:rPr>
      </w:pPr>
      <w:r>
        <w:rPr>
          <w:rStyle w:val="a5"/>
        </w:rPr>
        <w:footnoteRef/>
      </w:r>
      <w:r>
        <w:rPr>
          <w:rtl/>
        </w:rPr>
        <w:t xml:space="preserve"> </w:t>
      </w:r>
      <w:r>
        <w:rPr>
          <w:rFonts w:hint="cs"/>
          <w:rtl/>
        </w:rPr>
        <w:t>תורף הסוגיה ההלכתית שם היא שמקפידים בתרומה יותר מאשר בקודש, על דיני טומאה וטהרה של עמי הארצות (שבד"כ אינם מקפידים על דיני טומאה וטהרה). זאת, משתי סיבות. האחת, "משום איבה", היינו שלא יכ</w:t>
      </w:r>
      <w:r w:rsidR="009D1173">
        <w:rPr>
          <w:rFonts w:hint="cs"/>
          <w:rtl/>
        </w:rPr>
        <w:t>ע</w:t>
      </w:r>
      <w:r>
        <w:rPr>
          <w:rFonts w:hint="cs"/>
          <w:rtl/>
        </w:rPr>
        <w:t xml:space="preserve">סו עמי הארצות שאין מקבלים מהם שמן, סולת ונסכים למקדש; והשנייה, החשש שהקפדה במקדש תגרום לכך שכל אחד יבנה במה משלו ויעשה אפילו פרה אדומה (!) לעצמו. הביטוי "בונה במה לעצמו" מקביל ל"לא תתגודדו" וגם הוא הלך וקיבל משמעות חברתית-דתית במרוצת הדורות. </w:t>
      </w:r>
      <w:r w:rsidR="00BD2381">
        <w:rPr>
          <w:rFonts w:hint="cs"/>
          <w:rtl/>
        </w:rPr>
        <w:t>ראו</w:t>
      </w:r>
      <w:r>
        <w:rPr>
          <w:rFonts w:hint="cs"/>
          <w:rtl/>
        </w:rPr>
        <w:t xml:space="preserve"> למשל פירוש </w:t>
      </w:r>
      <w:r>
        <w:rPr>
          <w:rtl/>
        </w:rPr>
        <w:t xml:space="preserve">משיבת נפש דברים פרק </w:t>
      </w:r>
      <w:proofErr w:type="spellStart"/>
      <w:r>
        <w:rPr>
          <w:rtl/>
        </w:rPr>
        <w:t>כט</w:t>
      </w:r>
      <w:proofErr w:type="spellEnd"/>
      <w:r>
        <w:rPr>
          <w:rFonts w:hint="cs"/>
          <w:rtl/>
        </w:rPr>
        <w:t xml:space="preserve">, תחילת פרשת נצבים: " ... </w:t>
      </w:r>
      <w:r>
        <w:rPr>
          <w:rtl/>
        </w:rPr>
        <w:t xml:space="preserve">שאפילו כולנו חכמים כולנו נבונים כולנו צדיקים </w:t>
      </w:r>
      <w:proofErr w:type="spellStart"/>
      <w:r>
        <w:rPr>
          <w:rtl/>
        </w:rPr>
        <w:t>בשוה</w:t>
      </w:r>
      <w:proofErr w:type="spellEnd"/>
      <w:r>
        <w:rPr>
          <w:rFonts w:hint="cs"/>
          <w:rtl/>
        </w:rPr>
        <w:t>,</w:t>
      </w:r>
      <w:r>
        <w:rPr>
          <w:rtl/>
        </w:rPr>
        <w:t xml:space="preserve"> מן המחויב לברור ראש ישיבה ודיין ושוטרים ולא יבנה כל אחד במה לעצמו</w:t>
      </w:r>
      <w:r>
        <w:rPr>
          <w:rFonts w:hint="cs"/>
          <w:rtl/>
        </w:rPr>
        <w:t>"</w:t>
      </w:r>
      <w:r>
        <w:rPr>
          <w:rtl/>
        </w:rPr>
        <w:t>.</w:t>
      </w:r>
      <w:r>
        <w:rPr>
          <w:rFonts w:hint="cs"/>
          <w:rtl/>
        </w:rPr>
        <w:t xml:space="preserve"> ומי שהרחיב מאד בעניין זה וקישר אותו למאמר אחר של חז"ל: "כל הנודר כאילו בנה במה", הוא פירוש כלי יקר. </w:t>
      </w:r>
      <w:r w:rsidR="00BD2381">
        <w:rPr>
          <w:rFonts w:hint="cs"/>
          <w:rtl/>
        </w:rPr>
        <w:t>ראו</w:t>
      </w:r>
      <w:r>
        <w:rPr>
          <w:rFonts w:hint="cs"/>
          <w:rtl/>
        </w:rPr>
        <w:t xml:space="preserve"> דבריו הנמלצים </w:t>
      </w:r>
      <w:r w:rsidR="009D1173">
        <w:rPr>
          <w:rFonts w:hint="cs"/>
          <w:rtl/>
        </w:rPr>
        <w:t xml:space="preserve">שהם עצמם </w:t>
      </w:r>
      <w:r>
        <w:rPr>
          <w:rtl/>
        </w:rPr>
        <w:t>כלי יקר</w:t>
      </w:r>
      <w:r w:rsidR="008121B7">
        <w:rPr>
          <w:rFonts w:hint="cs"/>
          <w:rtl/>
        </w:rPr>
        <w:t>,</w:t>
      </w:r>
      <w:r>
        <w:rPr>
          <w:rtl/>
        </w:rPr>
        <w:t xml:space="preserve"> במדבר פרק ל </w:t>
      </w:r>
      <w:r>
        <w:rPr>
          <w:rFonts w:hint="cs"/>
          <w:rtl/>
        </w:rPr>
        <w:t>פסוק ג: "</w:t>
      </w:r>
      <w:r>
        <w:rPr>
          <w:rtl/>
        </w:rPr>
        <w:t>כי הנודר דומה כאילו בנה במה. וטעמו של דבר הוא</w:t>
      </w:r>
      <w:r w:rsidR="008121B7">
        <w:rPr>
          <w:rFonts w:hint="cs"/>
          <w:rtl/>
        </w:rPr>
        <w:t>,</w:t>
      </w:r>
      <w:r>
        <w:rPr>
          <w:rtl/>
        </w:rPr>
        <w:t xml:space="preserve"> שירדה התורה לסוף דעת הנודר כי הוא אוסר על עצמו מה שכל העולם </w:t>
      </w:r>
      <w:proofErr w:type="spellStart"/>
      <w:r>
        <w:rPr>
          <w:rtl/>
        </w:rPr>
        <w:t>נוהגין</w:t>
      </w:r>
      <w:proofErr w:type="spellEnd"/>
      <w:r>
        <w:rPr>
          <w:rtl/>
        </w:rPr>
        <w:t xml:space="preserve"> בו היתר</w:t>
      </w:r>
      <w:r w:rsidR="008121B7">
        <w:rPr>
          <w:rFonts w:hint="cs"/>
          <w:rtl/>
        </w:rPr>
        <w:t>.</w:t>
      </w:r>
      <w:r>
        <w:rPr>
          <w:rtl/>
        </w:rPr>
        <w:t xml:space="preserve"> מסתמא רום לבבו השיאו שמכל העדה יבדל והוציא את עצמו מן הכלל. ובדרך זה מצינו בלשון חז"ל (חגיגה </w:t>
      </w:r>
      <w:proofErr w:type="spellStart"/>
      <w:r>
        <w:rPr>
          <w:rtl/>
        </w:rPr>
        <w:t>כב</w:t>
      </w:r>
      <w:proofErr w:type="spellEnd"/>
      <w:r>
        <w:rPr>
          <w:rtl/>
        </w:rPr>
        <w:t xml:space="preserve"> א) שלא יהא כל אחד הולך ובונה במה לעצמו, כי כל זה דרך גאה וגאון</w:t>
      </w:r>
      <w:r>
        <w:rPr>
          <w:rFonts w:hint="cs"/>
          <w:rtl/>
        </w:rPr>
        <w:t xml:space="preserve">". </w:t>
      </w:r>
      <w:r w:rsidR="00BD2381">
        <w:rPr>
          <w:rFonts w:hint="cs"/>
          <w:rtl/>
        </w:rPr>
        <w:t>ראו</w:t>
      </w:r>
      <w:r>
        <w:rPr>
          <w:rFonts w:hint="cs"/>
          <w:rtl/>
        </w:rPr>
        <w:t xml:space="preserve"> גם פירושו </w:t>
      </w:r>
      <w:r w:rsidR="008121B7">
        <w:rPr>
          <w:rFonts w:hint="cs"/>
          <w:rtl/>
        </w:rPr>
        <w:t xml:space="preserve">בספר </w:t>
      </w:r>
      <w:r>
        <w:rPr>
          <w:rFonts w:hint="cs"/>
          <w:rtl/>
        </w:rPr>
        <w:t>ויקרא א ד.</w:t>
      </w:r>
      <w:r w:rsidR="003F601C">
        <w:rPr>
          <w:rFonts w:hint="cs"/>
          <w:rtl/>
        </w:rPr>
        <w:t xml:space="preserve"> </w:t>
      </w:r>
    </w:p>
  </w:footnote>
  <w:footnote w:id="20">
    <w:p w14:paraId="70DD4BB7" w14:textId="77777777" w:rsidR="00126FC8" w:rsidRDefault="00126FC8">
      <w:pPr>
        <w:pStyle w:val="a3"/>
        <w:rPr>
          <w:rFonts w:hint="cs"/>
          <w:rtl/>
        </w:rPr>
      </w:pPr>
      <w:r>
        <w:rPr>
          <w:rStyle w:val="a5"/>
        </w:rPr>
        <w:footnoteRef/>
      </w:r>
      <w:r>
        <w:rPr>
          <w:rtl/>
        </w:rPr>
        <w:t xml:space="preserve"> </w:t>
      </w:r>
      <w:r>
        <w:rPr>
          <w:rFonts w:hint="cs"/>
          <w:rtl/>
        </w:rPr>
        <w:t xml:space="preserve">כבר הזכרנו את החצי הראשון של רש"י זה בראש דברינו (הערה 1), וכאן נחתום את דברינו בדברי רש"י במלואם. "בנים אתם" </w:t>
      </w:r>
      <w:r>
        <w:rPr>
          <w:rtl/>
        </w:rPr>
        <w:t>–</w:t>
      </w:r>
      <w:r>
        <w:rPr>
          <w:rFonts w:hint="cs"/>
          <w:rtl/>
        </w:rPr>
        <w:t xml:space="preserve"> בנים לה' כעם שקיבל על עצמו את התורה, ובנים אתם לאבות </w:t>
      </w:r>
      <w:proofErr w:type="spellStart"/>
      <w:r>
        <w:rPr>
          <w:rFonts w:hint="cs"/>
          <w:rtl/>
        </w:rPr>
        <w:t>ואמהות</w:t>
      </w:r>
      <w:proofErr w:type="spellEnd"/>
      <w:r>
        <w:rPr>
          <w:rFonts w:hint="cs"/>
          <w:rtl/>
        </w:rPr>
        <w:t xml:space="preserve"> בשר ודם </w:t>
      </w:r>
      <w:r>
        <w:rPr>
          <w:rtl/>
        </w:rPr>
        <w:t>–</w:t>
      </w:r>
      <w:r>
        <w:rPr>
          <w:rFonts w:hint="cs"/>
          <w:rtl/>
        </w:rPr>
        <w:t xml:space="preserve"> כיעקב לעיל ערב פטירתו. כבנים לה' אל תשחיתו את צלם </w:t>
      </w:r>
      <w:proofErr w:type="spellStart"/>
      <w:r>
        <w:rPr>
          <w:rFonts w:hint="cs"/>
          <w:rtl/>
        </w:rPr>
        <w:t>אלהים</w:t>
      </w:r>
      <w:proofErr w:type="spellEnd"/>
      <w:r>
        <w:rPr>
          <w:rFonts w:hint="cs"/>
          <w:rtl/>
        </w:rPr>
        <w:t xml:space="preserve"> שבכם </w:t>
      </w:r>
      <w:r>
        <w:rPr>
          <w:rtl/>
        </w:rPr>
        <w:t>–</w:t>
      </w:r>
      <w:r>
        <w:rPr>
          <w:rFonts w:hint="cs"/>
          <w:rtl/>
        </w:rPr>
        <w:t xml:space="preserve"> לא פיסית ולא נפשית-רוחנית. וכבנים להורים כפשוטם ובשרשרת הדורות לאבות </w:t>
      </w:r>
      <w:proofErr w:type="spellStart"/>
      <w:r>
        <w:rPr>
          <w:rFonts w:hint="cs"/>
          <w:rtl/>
        </w:rPr>
        <w:t>ולאמהות</w:t>
      </w:r>
      <w:proofErr w:type="spellEnd"/>
      <w:r>
        <w:rPr>
          <w:rFonts w:hint="cs"/>
          <w:rtl/>
        </w:rPr>
        <w:t xml:space="preserve"> </w:t>
      </w:r>
      <w:r>
        <w:rPr>
          <w:rtl/>
        </w:rPr>
        <w:t>–</w:t>
      </w:r>
      <w:r>
        <w:rPr>
          <w:rFonts w:hint="cs"/>
          <w:rtl/>
        </w:rPr>
        <w:t xml:space="preserve"> אל תשחיתו את האחווה ואת המשפחה ואת העם. ראו פירוש רמב"ן שמדקדק על רש"י שלפי דבריו המצווה לא תתגודדו ולא תשימו </w:t>
      </w:r>
      <w:proofErr w:type="spellStart"/>
      <w:r>
        <w:rPr>
          <w:rFonts w:hint="cs"/>
          <w:rtl/>
        </w:rPr>
        <w:t>קרחה</w:t>
      </w:r>
      <w:proofErr w:type="spellEnd"/>
      <w:r>
        <w:rPr>
          <w:rFonts w:hint="cs"/>
          <w:rtl/>
        </w:rPr>
        <w:t xml:space="preserve"> היא בכל מקרה ואילו חז"ל צמצמו לעבודה זרה על מתים. ומפרשי רש"י (</w:t>
      </w:r>
      <w:proofErr w:type="spellStart"/>
      <w:r>
        <w:rPr>
          <w:rFonts w:hint="cs"/>
          <w:rtl/>
        </w:rPr>
        <w:t>רא"ם</w:t>
      </w:r>
      <w:proofErr w:type="spellEnd"/>
      <w:r>
        <w:rPr>
          <w:rFonts w:hint="cs"/>
          <w:rtl/>
        </w:rPr>
        <w:t xml:space="preserve"> ואחרים) טרחו להסביר את רש"י. נראה שהרמב"ם בספר המצוות לעיל כבר נתן את התשובה, כאשר הפריד בין הלאו "גופיה </w:t>
      </w:r>
      <w:proofErr w:type="spellStart"/>
      <w:r>
        <w:rPr>
          <w:rFonts w:hint="cs"/>
          <w:rtl/>
        </w:rPr>
        <w:t>דקרא</w:t>
      </w:r>
      <w:proofErr w:type="spellEnd"/>
      <w:r>
        <w:rPr>
          <w:rFonts w:hint="cs"/>
          <w:rtl/>
        </w:rPr>
        <w:t xml:space="preserve">" ובין אזהרה על המחלוקת שהוא "כמו דרש". דרש "קטן", דרישה "פעוטה" </w:t>
      </w:r>
      <w:r>
        <w:rPr>
          <w:rtl/>
        </w:rPr>
        <w:t>–</w:t>
      </w:r>
      <w:r>
        <w:rPr>
          <w:rFonts w:hint="cs"/>
          <w:rtl/>
        </w:rPr>
        <w:t xml:space="preserve"> אל תהיה כקרח וכעדתו! היו בנים למקום ואחים ביניכם.</w:t>
      </w:r>
    </w:p>
  </w:footnote>
  <w:footnote w:id="21">
    <w:p w14:paraId="74AEAE27" w14:textId="77777777" w:rsidR="00936BE2" w:rsidRDefault="00936BE2" w:rsidP="00936BE2">
      <w:pPr>
        <w:pStyle w:val="a3"/>
        <w:rPr>
          <w:rFonts w:hint="cs"/>
        </w:rPr>
      </w:pPr>
      <w:r>
        <w:rPr>
          <w:rStyle w:val="a5"/>
        </w:rPr>
        <w:footnoteRef/>
      </w:r>
      <w:r>
        <w:rPr>
          <w:rtl/>
        </w:rPr>
        <w:t xml:space="preserve"> </w:t>
      </w:r>
      <w:r>
        <w:rPr>
          <w:rFonts w:hint="cs"/>
          <w:rtl/>
        </w:rPr>
        <w:t xml:space="preserve">פרשני הדורות המאוחרים ממשיכים את הקו של רש"י ומציעים לראות את שני הציוויים שבפסוק כמקשה אחת שיסודה הוא "בנים אתם לה' אלוהיכם". העמק דבר גם טוען (בקטע שהשמטנו ראו במקור), בניגוד לרמב"ם שבספר המצוות וע"ס הרמב"ם שבהלכות עבודה זרה (שניהם מובאים לעיל) וע"ס דברי ריש לקיש בגמרא יבמות לעיל, שהדרשה "לא תעשו אגודות </w:t>
      </w:r>
      <w:proofErr w:type="spellStart"/>
      <w:r>
        <w:rPr>
          <w:rFonts w:hint="cs"/>
          <w:rtl/>
        </w:rPr>
        <w:t>אגודות</w:t>
      </w:r>
      <w:proofErr w:type="spellEnd"/>
      <w:r>
        <w:rPr>
          <w:rFonts w:hint="cs"/>
          <w:rtl/>
        </w:rPr>
        <w:t xml:space="preserve">" איננה אסמכתא אלא עניין מהותי בפסוק שיש לו "שתי משמעויות" ושתיהן נובעות מ"בנים אתם". ראו גם </w:t>
      </w:r>
      <w:r>
        <w:rPr>
          <w:rtl/>
        </w:rPr>
        <w:t>שפת אמת דברים פרשת ראה שנה תרמה</w:t>
      </w:r>
      <w:r>
        <w:rPr>
          <w:rFonts w:hint="cs"/>
          <w:rtl/>
        </w:rPr>
        <w:t>: "</w:t>
      </w:r>
      <w:r>
        <w:rPr>
          <w:rtl/>
        </w:rPr>
        <w:t xml:space="preserve">דרשו חז"ל לא תעשו אגודות </w:t>
      </w:r>
      <w:proofErr w:type="spellStart"/>
      <w:r>
        <w:rPr>
          <w:rtl/>
        </w:rPr>
        <w:t>אגודות</w:t>
      </w:r>
      <w:proofErr w:type="spellEnd"/>
      <w:r>
        <w:rPr>
          <w:rtl/>
        </w:rPr>
        <w:t xml:space="preserve"> </w:t>
      </w:r>
      <w:r>
        <w:rPr>
          <w:rFonts w:hint="cs"/>
          <w:rtl/>
        </w:rPr>
        <w:t>ו</w:t>
      </w:r>
      <w:r>
        <w:rPr>
          <w:rtl/>
        </w:rPr>
        <w:t>כו'</w:t>
      </w:r>
      <w:r>
        <w:rPr>
          <w:rFonts w:hint="cs"/>
          <w:rtl/>
        </w:rPr>
        <w:t xml:space="preserve"> ... פירוש, </w:t>
      </w:r>
      <w:proofErr w:type="spellStart"/>
      <w:r>
        <w:rPr>
          <w:rtl/>
        </w:rPr>
        <w:t>שצריכין</w:t>
      </w:r>
      <w:proofErr w:type="spellEnd"/>
      <w:r>
        <w:rPr>
          <w:rtl/>
        </w:rPr>
        <w:t xml:space="preserve"> בנ</w:t>
      </w:r>
      <w:r>
        <w:rPr>
          <w:rFonts w:hint="cs"/>
          <w:rtl/>
        </w:rPr>
        <w:t xml:space="preserve">י ישראל </w:t>
      </w:r>
      <w:r>
        <w:rPr>
          <w:rtl/>
        </w:rPr>
        <w:t>לעורר זו המדרגה להיות נק</w:t>
      </w:r>
      <w:r>
        <w:rPr>
          <w:rFonts w:hint="cs"/>
          <w:rtl/>
        </w:rPr>
        <w:t xml:space="preserve">ראים </w:t>
      </w:r>
      <w:r>
        <w:rPr>
          <w:rtl/>
        </w:rPr>
        <w:t>בנים. כי בוודאי לא על הגופים חל שם בנים. רק בהיותם אגודה אחת</w:t>
      </w:r>
      <w:r>
        <w:rPr>
          <w:rFonts w:hint="cs"/>
          <w:rtl/>
        </w:rPr>
        <w:t>,</w:t>
      </w:r>
      <w:r>
        <w:rPr>
          <w:rtl/>
        </w:rPr>
        <w:t xml:space="preserve"> וגם במה </w:t>
      </w:r>
      <w:proofErr w:type="spellStart"/>
      <w:r>
        <w:rPr>
          <w:rtl/>
        </w:rPr>
        <w:t>שנבדלין</w:t>
      </w:r>
      <w:proofErr w:type="spellEnd"/>
      <w:r>
        <w:rPr>
          <w:rtl/>
        </w:rPr>
        <w:t xml:space="preserve"> מחוקות העמים כפי</w:t>
      </w:r>
      <w:r>
        <w:rPr>
          <w:rFonts w:hint="cs"/>
          <w:rtl/>
        </w:rPr>
        <w:t>רוש</w:t>
      </w:r>
      <w:r>
        <w:rPr>
          <w:rtl/>
        </w:rPr>
        <w:t xml:space="preserve"> הפשוט לא תתגודדו. וזה תלוי בזה</w:t>
      </w:r>
      <w:r>
        <w:rPr>
          <w:rFonts w:hint="cs"/>
          <w:rtl/>
        </w:rPr>
        <w:t>"</w:t>
      </w:r>
      <w:r>
        <w:rPr>
          <w:rtl/>
        </w:rPr>
        <w:t>.</w:t>
      </w:r>
      <w:r>
        <w:rPr>
          <w:rFonts w:hint="cs"/>
          <w:rtl/>
        </w:rPr>
        <w:t xml:space="preserve"> ותודה לשואב המים יוחנן פריד הי"ו שהפנה את תשומת לבנו למקורות אלה.</w:t>
      </w:r>
    </w:p>
  </w:footnote>
  <w:footnote w:id="22">
    <w:p w14:paraId="6C5C05FA" w14:textId="77777777" w:rsidR="00A53F29" w:rsidRDefault="00A53F29" w:rsidP="00FA7F94">
      <w:pPr>
        <w:pStyle w:val="a3"/>
        <w:rPr>
          <w:rFonts w:hint="cs"/>
          <w:rtl/>
        </w:rPr>
      </w:pPr>
      <w:r>
        <w:rPr>
          <w:rStyle w:val="a5"/>
        </w:rPr>
        <w:footnoteRef/>
      </w:r>
      <w:r>
        <w:rPr>
          <w:rtl/>
        </w:rPr>
        <w:t xml:space="preserve"> </w:t>
      </w:r>
      <w:r>
        <w:rPr>
          <w:rFonts w:hint="cs"/>
          <w:rtl/>
        </w:rPr>
        <w:t>איסור שיסודו גם הוא בפרשת השבת</w:t>
      </w:r>
      <w:r w:rsidR="00FA7F94">
        <w:rPr>
          <w:rFonts w:hint="cs"/>
          <w:rtl/>
        </w:rPr>
        <w:t xml:space="preserve"> ככתוב ב</w:t>
      </w:r>
      <w:r w:rsidR="00FA7F94">
        <w:rPr>
          <w:rtl/>
        </w:rPr>
        <w:t xml:space="preserve">דברים פרשת ראה פרק </w:t>
      </w:r>
      <w:proofErr w:type="spellStart"/>
      <w:r w:rsidR="00FA7F94">
        <w:rPr>
          <w:rtl/>
        </w:rPr>
        <w:t>יב</w:t>
      </w:r>
      <w:proofErr w:type="spellEnd"/>
      <w:r w:rsidR="00FA7F94">
        <w:rPr>
          <w:rtl/>
        </w:rPr>
        <w:t xml:space="preserve"> פסוק</w:t>
      </w:r>
      <w:r w:rsidR="00FA7F94">
        <w:rPr>
          <w:rFonts w:hint="cs"/>
          <w:rtl/>
        </w:rPr>
        <w:t>ים</w:t>
      </w:r>
      <w:r w:rsidR="00FA7F94">
        <w:rPr>
          <w:rtl/>
        </w:rPr>
        <w:t xml:space="preserve"> </w:t>
      </w:r>
      <w:proofErr w:type="spellStart"/>
      <w:r w:rsidR="00FA7F94">
        <w:rPr>
          <w:rtl/>
        </w:rPr>
        <w:t>יג</w:t>
      </w:r>
      <w:proofErr w:type="spellEnd"/>
      <w:r w:rsidR="00FA7F94">
        <w:rPr>
          <w:rtl/>
        </w:rPr>
        <w:t xml:space="preserve"> – יד</w:t>
      </w:r>
      <w:r w:rsidR="00FA7F94">
        <w:rPr>
          <w:rFonts w:hint="cs"/>
          <w:rtl/>
        </w:rPr>
        <w:t>: "</w:t>
      </w:r>
      <w:r w:rsidR="00FA7F94">
        <w:rPr>
          <w:rtl/>
        </w:rPr>
        <w:t xml:space="preserve">הִשָּׁמֶר לְךָ פֶּן תַּעֲלֶה </w:t>
      </w:r>
      <w:proofErr w:type="spellStart"/>
      <w:r w:rsidR="00FA7F94">
        <w:rPr>
          <w:rtl/>
        </w:rPr>
        <w:t>עֹלֹתֶיך</w:t>
      </w:r>
      <w:proofErr w:type="spellEnd"/>
      <w:r w:rsidR="00FA7F94">
        <w:rPr>
          <w:rtl/>
        </w:rPr>
        <w:t>ָ בְּכָל מָקוֹם אֲשֶׁר תִּרְאֶה:</w:t>
      </w:r>
      <w:r w:rsidR="00FA7F94">
        <w:rPr>
          <w:rFonts w:hint="cs"/>
          <w:rtl/>
        </w:rPr>
        <w:t xml:space="preserve"> </w:t>
      </w:r>
      <w:r w:rsidR="00FA7F94">
        <w:rPr>
          <w:rtl/>
        </w:rPr>
        <w:t xml:space="preserve">כִּי אִם בַּמָּקוֹם אֲשֶׁר יִבְחַר ה' בְּאַחַד שְׁבָטֶיךָ שָׁם תַּעֲלֶה </w:t>
      </w:r>
      <w:proofErr w:type="spellStart"/>
      <w:r w:rsidR="00FA7F94">
        <w:rPr>
          <w:rtl/>
        </w:rPr>
        <w:t>עֹלֹתֶיך</w:t>
      </w:r>
      <w:proofErr w:type="spellEnd"/>
      <w:r w:rsidR="00FA7F94">
        <w:rPr>
          <w:rtl/>
        </w:rPr>
        <w:t xml:space="preserve">ָ וְשָׁם תַּעֲשֶׂה כֹּל אֲשֶׁר אָנֹכִי </w:t>
      </w:r>
      <w:proofErr w:type="spellStart"/>
      <w:r w:rsidR="00FA7F94">
        <w:rPr>
          <w:rtl/>
        </w:rPr>
        <w:t>מְצַוֶּך</w:t>
      </w:r>
      <w:proofErr w:type="spellEnd"/>
      <w:r w:rsidR="00FA7F94">
        <w:rPr>
          <w:rtl/>
        </w:rPr>
        <w:t>ָּ</w:t>
      </w:r>
      <w:r w:rsidR="00FA7F94">
        <w:rPr>
          <w:rFonts w:hint="cs"/>
          <w:rtl/>
        </w:rPr>
        <w:t>". ובע"ה נזכה לדון בנו</w:t>
      </w:r>
      <w:r w:rsidR="008C3775">
        <w:rPr>
          <w:rFonts w:hint="cs"/>
          <w:rtl/>
        </w:rPr>
        <w:t>ש</w:t>
      </w:r>
      <w:r w:rsidR="00FA7F94">
        <w:rPr>
          <w:rFonts w:hint="cs"/>
          <w:rtl/>
        </w:rPr>
        <w:t xml:space="preserve">א </w:t>
      </w:r>
      <w:r w:rsidR="008121B7">
        <w:rPr>
          <w:rFonts w:hint="cs"/>
          <w:rtl/>
        </w:rPr>
        <w:t>איסור במות בפעם אחרת.</w:t>
      </w:r>
    </w:p>
  </w:footnote>
  <w:footnote w:id="23">
    <w:p w14:paraId="215E32BF" w14:textId="77777777" w:rsidR="00207B11" w:rsidRDefault="00207B11" w:rsidP="00207B11">
      <w:pPr>
        <w:pStyle w:val="a3"/>
        <w:rPr>
          <w:rFonts w:hint="cs"/>
        </w:rPr>
      </w:pPr>
      <w:r>
        <w:rPr>
          <w:rStyle w:val="a5"/>
        </w:rPr>
        <w:footnoteRef/>
      </w:r>
      <w:r>
        <w:rPr>
          <w:rtl/>
        </w:rPr>
        <w:t xml:space="preserve"> </w:t>
      </w:r>
      <w:r>
        <w:rPr>
          <w:rFonts w:hint="cs"/>
          <w:rtl/>
        </w:rPr>
        <w:t>מקור הביטוי בפסוק ב</w:t>
      </w:r>
      <w:r>
        <w:rPr>
          <w:rtl/>
        </w:rPr>
        <w:t xml:space="preserve">ירמיהו </w:t>
      </w:r>
      <w:r>
        <w:rPr>
          <w:rFonts w:hint="cs"/>
          <w:rtl/>
        </w:rPr>
        <w:t>כ י: "</w:t>
      </w:r>
      <w:r>
        <w:rPr>
          <w:rtl/>
        </w:rPr>
        <w:t xml:space="preserve">כִּי שָׁמַעְתִּי </w:t>
      </w:r>
      <w:proofErr w:type="spellStart"/>
      <w:r>
        <w:rPr>
          <w:rtl/>
        </w:rPr>
        <w:t>דִּבַּת</w:t>
      </w:r>
      <w:proofErr w:type="spellEnd"/>
      <w:r>
        <w:rPr>
          <w:rtl/>
        </w:rPr>
        <w:t xml:space="preserve"> רַבִּים מָגוֹר מִסָּבִיב הַגִּידוּ וְנַגִּידֶנּוּ כֹּל אֱנוֹשׁ שְׁלוֹמִי שֹׁמְרֵי צַלְעִי אוּלַי יְפֻתֶּה </w:t>
      </w:r>
      <w:proofErr w:type="spellStart"/>
      <w:r>
        <w:rPr>
          <w:rtl/>
        </w:rPr>
        <w:t>וְנוּכְלָה</w:t>
      </w:r>
      <w:proofErr w:type="spellEnd"/>
      <w:r>
        <w:rPr>
          <w:rtl/>
        </w:rPr>
        <w:t xml:space="preserve"> לוֹ </w:t>
      </w:r>
      <w:proofErr w:type="spellStart"/>
      <w:r>
        <w:rPr>
          <w:rtl/>
        </w:rPr>
        <w:t>וְנִקְחָה</w:t>
      </w:r>
      <w:proofErr w:type="spellEnd"/>
      <w:r>
        <w:rPr>
          <w:rtl/>
        </w:rPr>
        <w:t xml:space="preserve"> נִקְמָתֵנוּ מִמֶּנּוּ</w:t>
      </w:r>
      <w:r>
        <w:rPr>
          <w:rFonts w:hint="cs"/>
          <w:rtl/>
        </w:rPr>
        <w:t>". ביטוי שאהוב על בעלי תריסים בעת פולמוס.</w:t>
      </w:r>
    </w:p>
  </w:footnote>
  <w:footnote w:id="24">
    <w:p w14:paraId="35CD84A8" w14:textId="77777777" w:rsidR="00207B11" w:rsidRDefault="00207B11">
      <w:pPr>
        <w:pStyle w:val="a3"/>
        <w:rPr>
          <w:rFonts w:hint="cs"/>
        </w:rPr>
      </w:pPr>
      <w:r>
        <w:rPr>
          <w:rStyle w:val="a5"/>
        </w:rPr>
        <w:footnoteRef/>
      </w:r>
      <w:r>
        <w:rPr>
          <w:rtl/>
        </w:rPr>
        <w:t xml:space="preserve"> </w:t>
      </w:r>
      <w:r>
        <w:rPr>
          <w:rFonts w:hint="cs"/>
          <w:rtl/>
        </w:rPr>
        <w:t>הקפדה על חרקים ותולעים?</w:t>
      </w:r>
    </w:p>
  </w:footnote>
  <w:footnote w:id="25">
    <w:p w14:paraId="2866EE82" w14:textId="77777777" w:rsidR="00FA7F94" w:rsidRDefault="00FA7F94">
      <w:pPr>
        <w:pStyle w:val="a3"/>
        <w:rPr>
          <w:rFonts w:hint="cs"/>
        </w:rPr>
      </w:pPr>
      <w:r>
        <w:rPr>
          <w:rStyle w:val="a5"/>
        </w:rPr>
        <w:footnoteRef/>
      </w:r>
      <w:r>
        <w:rPr>
          <w:rtl/>
        </w:rPr>
        <w:t xml:space="preserve"> </w:t>
      </w:r>
      <w:r>
        <w:rPr>
          <w:rFonts w:hint="cs"/>
          <w:rtl/>
        </w:rPr>
        <w:t>מה שמזכיר את הביטוי הנאה: "אין לך אלא מה שאמרו (שנו, מנו, תקנו) חכמים"</w:t>
      </w:r>
      <w:r w:rsidR="00CF35F0">
        <w:rPr>
          <w:rFonts w:hint="cs"/>
          <w:rtl/>
        </w:rPr>
        <w:t xml:space="preserve"> (חולין נד ועוד רבים)</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17B0" w14:textId="77777777" w:rsidR="00AA3F0A" w:rsidRDefault="00AA3F0A" w:rsidP="00886192">
    <w:pPr>
      <w:pStyle w:val="1"/>
      <w:tabs>
        <w:tab w:val="clear" w:pos="9469"/>
        <w:tab w:val="right" w:pos="9299"/>
      </w:tabs>
      <w:rPr>
        <w:rFonts w:hint="cs"/>
        <w:rtl/>
        <w:lang w:eastAsia="en-US"/>
      </w:rPr>
    </w:pPr>
    <w:r>
      <w:rPr>
        <w:rtl/>
        <w:lang w:eastAsia="en-US"/>
      </w:rPr>
      <w:t xml:space="preserve">פרשת </w:t>
    </w:r>
    <w:r>
      <w:rPr>
        <w:rtl/>
        <w:lang w:eastAsia="en-US"/>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lang w:eastAsia="en-US"/>
      </w:rPr>
      <w:fldChar w:fldCharType="separate"/>
    </w:r>
    <w:r w:rsidR="004E013D">
      <w:rPr>
        <w:rtl/>
        <w:lang w:eastAsia="en-US"/>
      </w:rPr>
      <w:t>ראה, שלישית לנחמה</w:t>
    </w:r>
    <w:r>
      <w:rPr>
        <w:rtl/>
        <w:lang w:eastAsia="en-US"/>
      </w:rPr>
      <w:fldChar w:fldCharType="end"/>
    </w:r>
    <w:r>
      <w:rPr>
        <w:rtl/>
        <w:lang w:eastAsia="en-US"/>
      </w:rPr>
      <w:tab/>
      <w:t>תשס</w:t>
    </w:r>
    <w:r>
      <w:rPr>
        <w:rFonts w:hint="cs"/>
        <w:rtl/>
        <w:lang w:eastAsia="en-US"/>
      </w:rPr>
      <w:t>"ב</w:t>
    </w:r>
    <w:r w:rsidR="00A310DC">
      <w:rPr>
        <w:rFonts w:hint="cs"/>
        <w:rtl/>
        <w:lang w:eastAsia="en-US"/>
      </w:rPr>
      <w:t>, תשפ"ב</w:t>
    </w:r>
  </w:p>
  <w:p w14:paraId="21B58318" w14:textId="77777777" w:rsidR="00AA3F0A" w:rsidRDefault="00AA3F0A">
    <w:pPr>
      <w:rPr>
        <w:rFonts w:hint="cs"/>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60E1" w14:textId="77777777" w:rsidR="00AA3F0A" w:rsidRDefault="00AA3F0A">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4E013D">
      <w:rPr>
        <w:szCs w:val="24"/>
        <w:rtl/>
        <w:lang w:eastAsia="en-US"/>
      </w:rPr>
      <w:t>ראה, שלישית לנחמה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B06631">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69685936">
    <w:abstractNumId w:val="8"/>
  </w:num>
  <w:num w:numId="2" w16cid:durableId="803279366">
    <w:abstractNumId w:val="3"/>
  </w:num>
  <w:num w:numId="3" w16cid:durableId="754517542">
    <w:abstractNumId w:val="2"/>
  </w:num>
  <w:num w:numId="4" w16cid:durableId="2116975291">
    <w:abstractNumId w:val="1"/>
  </w:num>
  <w:num w:numId="5" w16cid:durableId="526675278">
    <w:abstractNumId w:val="0"/>
  </w:num>
  <w:num w:numId="6" w16cid:durableId="274824046">
    <w:abstractNumId w:val="9"/>
  </w:num>
  <w:num w:numId="7" w16cid:durableId="158354830">
    <w:abstractNumId w:val="7"/>
  </w:num>
  <w:num w:numId="8" w16cid:durableId="1972972966">
    <w:abstractNumId w:val="6"/>
  </w:num>
  <w:num w:numId="9" w16cid:durableId="1835147136">
    <w:abstractNumId w:val="5"/>
  </w:num>
  <w:num w:numId="10" w16cid:durableId="672731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2sTA3MTCzNDSxNDZV0lEKTi0uzszPAykwNKgFAFwiAHktAAAA"/>
  </w:docVars>
  <w:rsids>
    <w:rsidRoot w:val="00261D88"/>
    <w:rsid w:val="00015F92"/>
    <w:rsid w:val="00074C26"/>
    <w:rsid w:val="00126FC8"/>
    <w:rsid w:val="001315D9"/>
    <w:rsid w:val="001367DA"/>
    <w:rsid w:val="00154288"/>
    <w:rsid w:val="00155022"/>
    <w:rsid w:val="00157DDB"/>
    <w:rsid w:val="00175845"/>
    <w:rsid w:val="001E5E2F"/>
    <w:rsid w:val="00203108"/>
    <w:rsid w:val="00207B11"/>
    <w:rsid w:val="002127FD"/>
    <w:rsid w:val="00261D88"/>
    <w:rsid w:val="002A2EB7"/>
    <w:rsid w:val="002A3CAF"/>
    <w:rsid w:val="002B2394"/>
    <w:rsid w:val="002F10DB"/>
    <w:rsid w:val="0030531B"/>
    <w:rsid w:val="00347022"/>
    <w:rsid w:val="003607F2"/>
    <w:rsid w:val="00374DAA"/>
    <w:rsid w:val="003F1F55"/>
    <w:rsid w:val="003F601C"/>
    <w:rsid w:val="00413249"/>
    <w:rsid w:val="0047331D"/>
    <w:rsid w:val="00495B07"/>
    <w:rsid w:val="004B121C"/>
    <w:rsid w:val="004E013D"/>
    <w:rsid w:val="004E0713"/>
    <w:rsid w:val="004F6470"/>
    <w:rsid w:val="00532951"/>
    <w:rsid w:val="005413A6"/>
    <w:rsid w:val="00584606"/>
    <w:rsid w:val="005B2168"/>
    <w:rsid w:val="005D7015"/>
    <w:rsid w:val="005D7D4C"/>
    <w:rsid w:val="00617F95"/>
    <w:rsid w:val="00642E28"/>
    <w:rsid w:val="00672B95"/>
    <w:rsid w:val="006B4EE2"/>
    <w:rsid w:val="006D5950"/>
    <w:rsid w:val="006F0A7D"/>
    <w:rsid w:val="007243FE"/>
    <w:rsid w:val="007300D0"/>
    <w:rsid w:val="00747F24"/>
    <w:rsid w:val="00773927"/>
    <w:rsid w:val="007F24BC"/>
    <w:rsid w:val="007F7E86"/>
    <w:rsid w:val="008012F8"/>
    <w:rsid w:val="008121B7"/>
    <w:rsid w:val="00836368"/>
    <w:rsid w:val="00847C4D"/>
    <w:rsid w:val="00886192"/>
    <w:rsid w:val="008C3775"/>
    <w:rsid w:val="008E644C"/>
    <w:rsid w:val="00900B00"/>
    <w:rsid w:val="0093200E"/>
    <w:rsid w:val="00936BE2"/>
    <w:rsid w:val="00947D8D"/>
    <w:rsid w:val="009D1173"/>
    <w:rsid w:val="00A310DC"/>
    <w:rsid w:val="00A47EB2"/>
    <w:rsid w:val="00A53F29"/>
    <w:rsid w:val="00A72695"/>
    <w:rsid w:val="00A843EA"/>
    <w:rsid w:val="00AA3F0A"/>
    <w:rsid w:val="00B06631"/>
    <w:rsid w:val="00BD2381"/>
    <w:rsid w:val="00BD53B5"/>
    <w:rsid w:val="00C448B1"/>
    <w:rsid w:val="00C51A8C"/>
    <w:rsid w:val="00C57CEA"/>
    <w:rsid w:val="00C669F3"/>
    <w:rsid w:val="00C70525"/>
    <w:rsid w:val="00CC274D"/>
    <w:rsid w:val="00CF35F0"/>
    <w:rsid w:val="00D26709"/>
    <w:rsid w:val="00D6283A"/>
    <w:rsid w:val="00D63B94"/>
    <w:rsid w:val="00D76B7A"/>
    <w:rsid w:val="00D929CE"/>
    <w:rsid w:val="00DD691B"/>
    <w:rsid w:val="00E056CF"/>
    <w:rsid w:val="00E21C0C"/>
    <w:rsid w:val="00E444F4"/>
    <w:rsid w:val="00E976C8"/>
    <w:rsid w:val="00EB298C"/>
    <w:rsid w:val="00EC1206"/>
    <w:rsid w:val="00EC5E4E"/>
    <w:rsid w:val="00ED054B"/>
    <w:rsid w:val="00ED1F5C"/>
    <w:rsid w:val="00EF39F1"/>
    <w:rsid w:val="00F60E64"/>
    <w:rsid w:val="00F77B38"/>
    <w:rsid w:val="00FA1EB9"/>
    <w:rsid w:val="00FA7F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CBA880"/>
  <w15:chartTrackingRefBased/>
  <w15:docId w15:val="{CB8CF0CC-9099-4A38-9334-2239A78B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631"/>
    <w:pPr>
      <w:bidi/>
    </w:pPr>
    <w:rPr>
      <w:rFonts w:cs="Narkisim"/>
      <w:sz w:val="22"/>
      <w:szCs w:val="22"/>
      <w:lang w:eastAsia="he-IL"/>
    </w:rPr>
  </w:style>
  <w:style w:type="paragraph" w:styleId="1">
    <w:name w:val="heading 1"/>
    <w:basedOn w:val="a"/>
    <w:next w:val="a"/>
    <w:link w:val="10"/>
    <w:qFormat/>
    <w:rsid w:val="00B06631"/>
    <w:pPr>
      <w:keepNext/>
      <w:tabs>
        <w:tab w:val="right" w:pos="9469"/>
      </w:tabs>
      <w:jc w:val="both"/>
      <w:outlineLvl w:val="0"/>
    </w:pPr>
    <w:rPr>
      <w:rFonts w:cs="David"/>
      <w:b/>
      <w:bCs/>
      <w:szCs w:val="28"/>
    </w:rPr>
  </w:style>
  <w:style w:type="character" w:default="1" w:styleId="a0">
    <w:name w:val="Default Paragraph Font"/>
    <w:uiPriority w:val="1"/>
    <w:semiHidden/>
    <w:unhideWhenUsed/>
    <w:rsid w:val="00B06631"/>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B06631"/>
  </w:style>
  <w:style w:type="paragraph" w:styleId="a3">
    <w:name w:val="footnote text"/>
    <w:basedOn w:val="a"/>
    <w:link w:val="a4"/>
    <w:semiHidden/>
    <w:rsid w:val="00B06631"/>
    <w:pPr>
      <w:ind w:left="170" w:hanging="170"/>
      <w:jc w:val="both"/>
    </w:pPr>
    <w:rPr>
      <w:sz w:val="20"/>
      <w:szCs w:val="20"/>
    </w:rPr>
  </w:style>
  <w:style w:type="character" w:styleId="a5">
    <w:name w:val="footnote reference"/>
    <w:semiHidden/>
    <w:rsid w:val="00B06631"/>
    <w:rPr>
      <w:vertAlign w:val="superscript"/>
    </w:rPr>
  </w:style>
  <w:style w:type="paragraph" w:styleId="a6">
    <w:name w:val="header"/>
    <w:basedOn w:val="a"/>
    <w:link w:val="a7"/>
    <w:rsid w:val="00B06631"/>
    <w:pPr>
      <w:tabs>
        <w:tab w:val="center" w:pos="4153"/>
        <w:tab w:val="right" w:pos="8306"/>
      </w:tabs>
    </w:pPr>
  </w:style>
  <w:style w:type="paragraph" w:styleId="a8">
    <w:name w:val="footer"/>
    <w:basedOn w:val="a"/>
    <w:link w:val="a9"/>
    <w:rsid w:val="00B06631"/>
    <w:pPr>
      <w:tabs>
        <w:tab w:val="center" w:pos="4153"/>
        <w:tab w:val="right" w:pos="8306"/>
      </w:tabs>
    </w:pPr>
  </w:style>
  <w:style w:type="paragraph" w:customStyle="1" w:styleId="aa">
    <w:name w:val="כותרת"/>
    <w:basedOn w:val="a"/>
    <w:rsid w:val="00B06631"/>
    <w:pPr>
      <w:spacing w:before="240" w:line="320" w:lineRule="atLeast"/>
      <w:jc w:val="center"/>
    </w:pPr>
    <w:rPr>
      <w:rFonts w:cs="David"/>
      <w:b/>
      <w:bCs/>
      <w:spacing w:val="20"/>
      <w:szCs w:val="32"/>
    </w:rPr>
  </w:style>
  <w:style w:type="paragraph" w:customStyle="1" w:styleId="ab">
    <w:name w:val="כותרת קטע"/>
    <w:basedOn w:val="a"/>
    <w:rsid w:val="00B06631"/>
    <w:pPr>
      <w:spacing w:before="240" w:line="300" w:lineRule="atLeast"/>
    </w:pPr>
    <w:rPr>
      <w:rFonts w:cs="Arial"/>
      <w:b/>
      <w:bCs/>
      <w:szCs w:val="24"/>
    </w:rPr>
  </w:style>
  <w:style w:type="paragraph" w:customStyle="1" w:styleId="ac">
    <w:name w:val="מקור"/>
    <w:basedOn w:val="a"/>
    <w:rsid w:val="00B06631"/>
    <w:pPr>
      <w:spacing w:line="320" w:lineRule="atLeast"/>
      <w:jc w:val="both"/>
    </w:pPr>
    <w:rPr>
      <w:rFonts w:cs="David"/>
      <w:szCs w:val="24"/>
    </w:rPr>
  </w:style>
  <w:style w:type="paragraph" w:customStyle="1" w:styleId="ad">
    <w:name w:val="מחלקי המים"/>
    <w:basedOn w:val="a"/>
    <w:rsid w:val="00B06631"/>
    <w:pPr>
      <w:spacing w:line="320" w:lineRule="atLeast"/>
      <w:jc w:val="both"/>
    </w:pPr>
    <w:rPr>
      <w:b/>
      <w:bCs/>
      <w:szCs w:val="24"/>
    </w:rPr>
  </w:style>
  <w:style w:type="character" w:styleId="ae">
    <w:name w:val="annotation reference"/>
    <w:semiHidden/>
    <w:rPr>
      <w:sz w:val="16"/>
      <w:szCs w:val="16"/>
    </w:rPr>
  </w:style>
  <w:style w:type="paragraph" w:styleId="af">
    <w:name w:val="annotation text"/>
    <w:basedOn w:val="a"/>
    <w:semiHidden/>
    <w:rPr>
      <w:sz w:val="20"/>
      <w:szCs w:val="20"/>
    </w:rPr>
  </w:style>
  <w:style w:type="paragraph" w:styleId="af0">
    <w:name w:val="Balloon Text"/>
    <w:basedOn w:val="a"/>
    <w:link w:val="af1"/>
    <w:uiPriority w:val="99"/>
    <w:semiHidden/>
    <w:unhideWhenUsed/>
    <w:rsid w:val="00B06631"/>
    <w:rPr>
      <w:rFonts w:ascii="Tahoma" w:hAnsi="Tahoma" w:cs="Tahoma"/>
      <w:sz w:val="16"/>
      <w:szCs w:val="16"/>
    </w:rPr>
  </w:style>
  <w:style w:type="character" w:customStyle="1" w:styleId="a9">
    <w:name w:val="כותרת תחתונה תו"/>
    <w:link w:val="a8"/>
    <w:rsid w:val="00B06631"/>
    <w:rPr>
      <w:rFonts w:cs="Narkisim"/>
      <w:sz w:val="22"/>
      <w:szCs w:val="22"/>
      <w:lang w:eastAsia="he-IL"/>
    </w:rPr>
  </w:style>
  <w:style w:type="character" w:styleId="af2">
    <w:name w:val="page number"/>
    <w:rsid w:val="008E644C"/>
  </w:style>
  <w:style w:type="character" w:customStyle="1" w:styleId="a4">
    <w:name w:val="טקסט הערת שוליים תו"/>
    <w:link w:val="a3"/>
    <w:semiHidden/>
    <w:rsid w:val="00B06631"/>
    <w:rPr>
      <w:rFonts w:cs="Narkisim"/>
      <w:lang w:eastAsia="he-IL"/>
    </w:rPr>
  </w:style>
  <w:style w:type="character" w:customStyle="1" w:styleId="10">
    <w:name w:val="כותרת 1 תו"/>
    <w:link w:val="1"/>
    <w:rsid w:val="00B06631"/>
    <w:rPr>
      <w:rFonts w:cs="David"/>
      <w:b/>
      <w:bCs/>
      <w:sz w:val="22"/>
      <w:szCs w:val="28"/>
      <w:lang w:eastAsia="he-IL"/>
    </w:rPr>
  </w:style>
  <w:style w:type="character" w:customStyle="1" w:styleId="a7">
    <w:name w:val="כותרת עליונה תו"/>
    <w:link w:val="a6"/>
    <w:rsid w:val="00B06631"/>
    <w:rPr>
      <w:rFonts w:cs="Narkisim"/>
      <w:sz w:val="22"/>
      <w:szCs w:val="22"/>
      <w:lang w:eastAsia="he-IL"/>
    </w:rPr>
  </w:style>
  <w:style w:type="character" w:styleId="Hyperlink">
    <w:name w:val="Hyperlink"/>
    <w:rsid w:val="00B06631"/>
    <w:rPr>
      <w:color w:val="0000FF"/>
      <w:u w:val="single"/>
    </w:rPr>
  </w:style>
  <w:style w:type="character" w:customStyle="1" w:styleId="af1">
    <w:name w:val="טקסט בלונים תו"/>
    <w:link w:val="af0"/>
    <w:uiPriority w:val="99"/>
    <w:semiHidden/>
    <w:rsid w:val="00B06631"/>
    <w:rPr>
      <w:rFonts w:ascii="Tahoma" w:hAnsi="Tahoma" w:cs="Tahoma"/>
      <w:sz w:val="16"/>
      <w:szCs w:val="16"/>
      <w:lang w:eastAsia="he-IL"/>
    </w:rPr>
  </w:style>
  <w:style w:type="paragraph" w:customStyle="1" w:styleId="af3">
    <w:name w:val="פסוק"/>
    <w:basedOn w:val="ac"/>
    <w:qFormat/>
    <w:rsid w:val="00B06631"/>
    <w:pPr>
      <w:spacing w:before="120"/>
    </w:pPr>
    <w:rPr>
      <w:b/>
      <w:bCs/>
    </w:rPr>
  </w:style>
  <w:style w:type="character" w:styleId="af4">
    <w:name w:val="Unresolved Mention"/>
    <w:uiPriority w:val="99"/>
    <w:semiHidden/>
    <w:unhideWhenUsed/>
    <w:rsid w:val="00532951"/>
    <w:rPr>
      <w:color w:val="605E5C"/>
      <w:shd w:val="clear" w:color="auto" w:fill="E1DFDD"/>
    </w:rPr>
  </w:style>
  <w:style w:type="character" w:styleId="FollowedHyperlink">
    <w:name w:val="FollowedHyperlink"/>
    <w:rsid w:val="00E444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iday=%D7%91%D7%AA-%D7%A7%D7%95%D7%9C-%D7%91%D7%A1%D7%99%D7%A0%D7%99-%D7%95%D7%91%D7%91%D7%99%D7%AA-%D7%94%D7%9E%D7%93%D7%A8%D7%A9" TargetMode="External"/><Relationship Id="rId7" Type="http://schemas.openxmlformats.org/officeDocument/2006/relationships/hyperlink" Target="https://www.mayim.org.il/?parasha=%D7%97%D7%99%D7%9C%D7%95%D7%A7%D7%99-%D7%9E%D7%97%D7%9C%D7%95%D7%A7%D7%95%D7%AA" TargetMode="External"/><Relationship Id="rId2" Type="http://schemas.openxmlformats.org/officeDocument/2006/relationships/hyperlink" Target="http://www.mayim.org.il/?parasha=%d7%aa%d7%a0%d7%95%d7%a8%d7%95-%d7%a9%d7%9c-%d7%a2%d7%9b%d7%a0%d7%90%d7%991" TargetMode="External"/><Relationship Id="rId1" Type="http://schemas.openxmlformats.org/officeDocument/2006/relationships/hyperlink" Target="https://www.mayim.org.il/?meyuhadim=%D7%A8-%D7%90%D7%9C%D7%99%D7%A2%D7%96%D7%A8-%D7%91%D7%9F-%D7%94%D7%95%D7%A8%D7%A7%D7%A0%D7%95%D7%A1-%D7%97%D7%9E%D7%99%D7%A9%D7%94-%D7%A4%D7%A8%D7%A7%D7%99%D7%9D-%D7%95%D7%90%D7%A4%D7%99" TargetMode="External"/><Relationship Id="rId6" Type="http://schemas.openxmlformats.org/officeDocument/2006/relationships/hyperlink" Target="http://www.mayim.org.il/?parasha=%d7%a2%d7%9c-%d7%a7%d7%a8%d7%99%d7%90%d7%aa-%d7%a9%d7%9e%d7%a2-%d7%95%d7%92%d7%99%d7%9c%d7%95%d7%99-%d7%94%d7%a7%d7%a5-%d7%91%d7%91%d7%a8%d7%9b%d7%aa-%d7%99%d7%a2%d7%a7%d7%91" TargetMode="External"/><Relationship Id="rId5" Type="http://schemas.openxmlformats.org/officeDocument/2006/relationships/hyperlink" Target="http://www.mayim.org.il/?holiday=%d7%90%d7%92%d7%95%d7%93%d7%94-%d7%90%d7%97%d7%aa-1" TargetMode="External"/><Relationship Id="rId4" Type="http://schemas.openxmlformats.org/officeDocument/2006/relationships/hyperlink" Target="http://www.mayim.org.il/?parasha=%D7%90%D7%99%D7%9F-%D7%94%D7%9E%D7%9C%D7%9A-%D7%A0%D7%9B%D7%A0%D7%A1-%D7%9B%D7%94%D7%93%D7%99%D7%95%D7%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2D833-6F6D-4068-A842-CB52057A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9</TotalTime>
  <Pages>5</Pages>
  <Words>954</Words>
  <Characters>4774</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תתגודדו</vt:lpstr>
      <vt:lpstr>לא תתגודדו</vt:lpstr>
    </vt:vector>
  </TitlesOfParts>
  <Company> </Company>
  <LinksUpToDate>false</LinksUpToDate>
  <CharactersWithSpaces>5717</CharactersWithSpaces>
  <SharedDoc>false</SharedDoc>
  <HLinks>
    <vt:vector size="42" baseType="variant">
      <vt:variant>
        <vt:i4>4718663</vt:i4>
      </vt:variant>
      <vt:variant>
        <vt:i4>18</vt:i4>
      </vt:variant>
      <vt:variant>
        <vt:i4>0</vt:i4>
      </vt:variant>
      <vt:variant>
        <vt:i4>5</vt:i4>
      </vt:variant>
      <vt:variant>
        <vt:lpwstr>https://www.mayim.org.il/?parasha=%D7%97%D7%99%D7%9C%D7%95%D7%A7%D7%99-%D7%9E%D7%97%D7%9C%D7%95%D7%A7%D7%95%D7%AA</vt:lpwstr>
      </vt:variant>
      <vt:variant>
        <vt:lpwstr>gsc.tab=0</vt:lpwstr>
      </vt:variant>
      <vt:variant>
        <vt:i4>7602284</vt:i4>
      </vt:variant>
      <vt:variant>
        <vt:i4>15</vt:i4>
      </vt:variant>
      <vt:variant>
        <vt:i4>0</vt:i4>
      </vt:variant>
      <vt:variant>
        <vt:i4>5</vt:i4>
      </vt:variant>
      <vt:variant>
        <vt:lpwstr>http://www.mayim.org.il/?parasha=%d7%a2%d7%9c-%d7%a7%d7%a8%d7%99%d7%90%d7%aa-%d7%a9%d7%9e%d7%a2-%d7%95%d7%92%d7%99%d7%9c%d7%95%d7%99-%d7%94%d7%a7%d7%a5-%d7%91%d7%91%d7%a8%d7%9b%d7%aa-%d7%99%d7%a2%d7%a7%d7%91</vt:lpwstr>
      </vt:variant>
      <vt:variant>
        <vt:lpwstr/>
      </vt:variant>
      <vt:variant>
        <vt:i4>1376268</vt:i4>
      </vt:variant>
      <vt:variant>
        <vt:i4>12</vt:i4>
      </vt:variant>
      <vt:variant>
        <vt:i4>0</vt:i4>
      </vt:variant>
      <vt:variant>
        <vt:i4>5</vt:i4>
      </vt:variant>
      <vt:variant>
        <vt:lpwstr>http://www.mayim.org.il/?holiday=%d7%90%d7%92%d7%95%d7%93%d7%94-%d7%90%d7%97%d7%aa-1</vt:lpwstr>
      </vt:variant>
      <vt:variant>
        <vt:lpwstr/>
      </vt:variant>
      <vt:variant>
        <vt:i4>8192124</vt:i4>
      </vt:variant>
      <vt:variant>
        <vt:i4>9</vt:i4>
      </vt:variant>
      <vt:variant>
        <vt:i4>0</vt:i4>
      </vt:variant>
      <vt:variant>
        <vt:i4>5</vt:i4>
      </vt:variant>
      <vt:variant>
        <vt:lpwstr>http://www.mayim.org.il/?parasha=%D7%90%D7%99%D7%9F-%D7%94%D7%9E%D7%9C%D7%9A-%D7%A0%D7%9B%D7%A0%D7%A1-%D7%9B%D7%94%D7%93%D7%99%D7%95%D7%98</vt:lpwstr>
      </vt:variant>
      <vt:variant>
        <vt:lpwstr/>
      </vt:variant>
      <vt:variant>
        <vt:i4>3670074</vt:i4>
      </vt:variant>
      <vt:variant>
        <vt:i4>6</vt:i4>
      </vt:variant>
      <vt:variant>
        <vt:i4>0</vt:i4>
      </vt:variant>
      <vt:variant>
        <vt:i4>5</vt:i4>
      </vt:variant>
      <vt:variant>
        <vt:lpwstr>https://www.mayim.org.il/?holiday=%D7%91%D7%AA-%D7%A7%D7%95%D7%9C-%D7%91%D7%A1%D7%99%D7%A0%D7%99-%D7%95%D7%91%D7%91%D7%99%D7%AA-%D7%94%D7%9E%D7%93%D7%A8%D7%A9</vt:lpwstr>
      </vt:variant>
      <vt:variant>
        <vt:lpwstr/>
      </vt:variant>
      <vt:variant>
        <vt:i4>1179737</vt:i4>
      </vt:variant>
      <vt:variant>
        <vt:i4>3</vt:i4>
      </vt:variant>
      <vt:variant>
        <vt:i4>0</vt:i4>
      </vt:variant>
      <vt:variant>
        <vt:i4>5</vt:i4>
      </vt:variant>
      <vt:variant>
        <vt:lpwstr>http://www.mayim.org.il/?parasha=%d7%aa%d7%a0%d7%95%d7%a8%d7%95-%d7%a9%d7%9c-%d7%a2%d7%9b%d7%a0%d7%90%d7%991</vt:lpwstr>
      </vt:variant>
      <vt:variant>
        <vt:lpwstr/>
      </vt:variant>
      <vt:variant>
        <vt:i4>3211375</vt:i4>
      </vt:variant>
      <vt:variant>
        <vt:i4>0</vt:i4>
      </vt:variant>
      <vt:variant>
        <vt:i4>0</vt:i4>
      </vt:variant>
      <vt:variant>
        <vt:i4>5</vt:i4>
      </vt:variant>
      <vt:variant>
        <vt:lpwstr>https://www.mayim.org.il/?meyuhadim=%D7%A8-%D7%90%D7%9C%D7%99%D7%A2%D7%96%D7%A8-%D7%91%D7%9F-%D7%94%D7%95%D7%A8%D7%A7%D7%A0%D7%95%D7%A1-%D7%97%D7%9E%D7%99%D7%A9%D7%94-%D7%A4%D7%A8%D7%A7%D7%99%D7%9D-%D7%95%D7%90%D7%A4%D7%99</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תתגודדו</dc:title>
  <dc:subject>ראה, שלישית לנחמה</dc:subject>
  <dc:creator>Asher Yuval</dc:creator>
  <cp:keywords/>
  <dc:description/>
  <cp:lastModifiedBy>Asher  Yuval</cp:lastModifiedBy>
  <cp:revision>2</cp:revision>
  <cp:lastPrinted>2022-08-26T11:11:00Z</cp:lastPrinted>
  <dcterms:created xsi:type="dcterms:W3CDTF">2026-04-28T12:35:00Z</dcterms:created>
  <dcterms:modified xsi:type="dcterms:W3CDTF">2026-04-28T12:35:00Z</dcterms:modified>
</cp:coreProperties>
</file>