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97CD5" w14:textId="77777777" w:rsidR="007B7E7B" w:rsidRPr="00BB154F" w:rsidRDefault="00DE42DA" w:rsidP="00DD6612">
      <w:pPr>
        <w:pStyle w:val="aa"/>
        <w:spacing w:line="360" w:lineRule="auto"/>
        <w:rPr>
          <w:rtl/>
        </w:rPr>
      </w:pPr>
      <w:r>
        <w:rPr>
          <w:rFonts w:hint="cs"/>
          <w:rtl/>
        </w:rPr>
        <w:t>עינוי הדין</w:t>
      </w:r>
    </w:p>
    <w:p w14:paraId="34A6DFD4" w14:textId="77777777" w:rsidR="00DD6612" w:rsidRDefault="00A84054" w:rsidP="0014392F">
      <w:pPr>
        <w:autoSpaceDE w:val="0"/>
        <w:autoSpaceDN w:val="0"/>
        <w:adjustRightInd w:val="0"/>
        <w:spacing w:before="120"/>
        <w:jc w:val="both"/>
        <w:rPr>
          <w:rFonts w:cs="David"/>
          <w:b/>
          <w:bCs/>
          <w:sz w:val="24"/>
          <w:szCs w:val="24"/>
          <w:rtl/>
          <w:lang w:val="he-IL"/>
        </w:rPr>
      </w:pPr>
      <w:proofErr w:type="spellStart"/>
      <w:r w:rsidRPr="00A84054">
        <w:rPr>
          <w:rFonts w:cs="David"/>
          <w:b/>
          <w:bCs/>
          <w:sz w:val="24"/>
          <w:szCs w:val="24"/>
          <w:rtl/>
          <w:lang w:val="he-IL"/>
        </w:rPr>
        <w:t>אִם־עַנֵּה</w:t>
      </w:r>
      <w:proofErr w:type="spellEnd"/>
      <w:r w:rsidRPr="00A84054">
        <w:rPr>
          <w:rFonts w:cs="David"/>
          <w:b/>
          <w:bCs/>
          <w:sz w:val="24"/>
          <w:szCs w:val="24"/>
          <w:rtl/>
          <w:lang w:val="he-IL"/>
        </w:rPr>
        <w:t xml:space="preserve"> תְעַנֶּה אֹתוֹ כִּי </w:t>
      </w:r>
      <w:proofErr w:type="spellStart"/>
      <w:r w:rsidRPr="00A84054">
        <w:rPr>
          <w:rFonts w:cs="David"/>
          <w:b/>
          <w:bCs/>
          <w:sz w:val="24"/>
          <w:szCs w:val="24"/>
          <w:rtl/>
          <w:lang w:val="he-IL"/>
        </w:rPr>
        <w:t>אִם־צָעֹק</w:t>
      </w:r>
      <w:proofErr w:type="spellEnd"/>
      <w:r w:rsidRPr="00A84054">
        <w:rPr>
          <w:rFonts w:cs="David"/>
          <w:b/>
          <w:bCs/>
          <w:sz w:val="24"/>
          <w:szCs w:val="24"/>
          <w:rtl/>
          <w:lang w:val="he-IL"/>
        </w:rPr>
        <w:t xml:space="preserve"> יִצְעַק אֵלַי שָׁמֹעַ אֶשְׁמַע צַעֲקָתוֹ</w:t>
      </w:r>
      <w:r w:rsidR="0014392F">
        <w:rPr>
          <w:rFonts w:cs="David" w:hint="cs"/>
          <w:b/>
          <w:bCs/>
          <w:sz w:val="24"/>
          <w:szCs w:val="24"/>
          <w:rtl/>
          <w:lang w:val="he-IL"/>
        </w:rPr>
        <w:t>:</w:t>
      </w:r>
      <w:r w:rsidR="00DD6612" w:rsidRPr="00BB154F">
        <w:rPr>
          <w:rFonts w:hint="cs"/>
          <w:sz w:val="24"/>
          <w:szCs w:val="24"/>
          <w:rtl/>
          <w:lang w:val="he-IL"/>
        </w:rPr>
        <w:t xml:space="preserve"> </w:t>
      </w:r>
      <w:r w:rsidR="00DD6612" w:rsidRPr="00BB154F">
        <w:rPr>
          <w:rFonts w:hint="cs"/>
          <w:rtl/>
          <w:lang w:val="he-IL"/>
        </w:rPr>
        <w:t xml:space="preserve">(שמות </w:t>
      </w:r>
      <w:proofErr w:type="spellStart"/>
      <w:r w:rsidR="00DD6612" w:rsidRPr="00BB154F">
        <w:rPr>
          <w:rFonts w:hint="cs"/>
          <w:rtl/>
          <w:lang w:val="he-IL"/>
        </w:rPr>
        <w:t>כ</w:t>
      </w:r>
      <w:r>
        <w:rPr>
          <w:rFonts w:hint="cs"/>
          <w:rtl/>
          <w:lang w:val="he-IL"/>
        </w:rPr>
        <w:t>ב</w:t>
      </w:r>
      <w:proofErr w:type="spellEnd"/>
      <w:r>
        <w:rPr>
          <w:rFonts w:hint="cs"/>
          <w:rtl/>
          <w:lang w:val="he-IL"/>
        </w:rPr>
        <w:t xml:space="preserve"> </w:t>
      </w:r>
      <w:proofErr w:type="spellStart"/>
      <w:r>
        <w:rPr>
          <w:rFonts w:hint="cs"/>
          <w:rtl/>
          <w:lang w:val="he-IL"/>
        </w:rPr>
        <w:t>כב</w:t>
      </w:r>
      <w:proofErr w:type="spellEnd"/>
      <w:r w:rsidR="00DD6612" w:rsidRPr="00BB154F">
        <w:rPr>
          <w:rFonts w:hint="cs"/>
          <w:rtl/>
          <w:lang w:val="he-IL"/>
        </w:rPr>
        <w:t>)</w:t>
      </w:r>
      <w:r w:rsidR="00841BDA" w:rsidRPr="00BB154F">
        <w:rPr>
          <w:rFonts w:hint="cs"/>
          <w:rtl/>
          <w:lang w:val="he-IL"/>
        </w:rPr>
        <w:t>.</w:t>
      </w:r>
      <w:r w:rsidR="00A947E7">
        <w:rPr>
          <w:rStyle w:val="a5"/>
          <w:rFonts w:cs="David"/>
          <w:b/>
          <w:bCs/>
          <w:sz w:val="24"/>
          <w:szCs w:val="24"/>
          <w:rtl/>
          <w:lang w:val="he-IL"/>
        </w:rPr>
        <w:footnoteReference w:id="1"/>
      </w:r>
    </w:p>
    <w:p w14:paraId="00E5A9CD" w14:textId="77777777" w:rsidR="007B1CEB" w:rsidRPr="007B1CEB" w:rsidRDefault="007B1CEB" w:rsidP="007B1CEB">
      <w:pPr>
        <w:pStyle w:val="ab"/>
        <w:rPr>
          <w:rtl/>
          <w:lang w:val="he-IL"/>
        </w:rPr>
      </w:pPr>
      <w:r w:rsidRPr="007B1CEB">
        <w:rPr>
          <w:rtl/>
          <w:lang w:val="he-IL"/>
        </w:rPr>
        <w:t xml:space="preserve">רש"י שמות פרק </w:t>
      </w:r>
      <w:proofErr w:type="spellStart"/>
      <w:r w:rsidRPr="007B1CEB">
        <w:rPr>
          <w:rtl/>
          <w:lang w:val="he-IL"/>
        </w:rPr>
        <w:t>כב</w:t>
      </w:r>
      <w:proofErr w:type="spellEnd"/>
      <w:r w:rsidRPr="007B1CEB">
        <w:rPr>
          <w:rtl/>
          <w:lang w:val="he-IL"/>
        </w:rPr>
        <w:t xml:space="preserve"> </w:t>
      </w:r>
      <w:r>
        <w:rPr>
          <w:rFonts w:hint="cs"/>
          <w:rtl/>
          <w:lang w:val="he-IL"/>
        </w:rPr>
        <w:t xml:space="preserve">פסוקים </w:t>
      </w:r>
      <w:proofErr w:type="spellStart"/>
      <w:r>
        <w:rPr>
          <w:rFonts w:hint="cs"/>
          <w:rtl/>
          <w:lang w:val="he-IL"/>
        </w:rPr>
        <w:t>כא-כב</w:t>
      </w:r>
      <w:proofErr w:type="spellEnd"/>
      <w:r w:rsidR="00544C62">
        <w:rPr>
          <w:rFonts w:hint="cs"/>
          <w:rtl/>
          <w:lang w:val="he-IL"/>
        </w:rPr>
        <w:t xml:space="preserve"> </w:t>
      </w:r>
      <w:r w:rsidR="00544C62">
        <w:rPr>
          <w:rtl/>
          <w:lang w:val="he-IL"/>
        </w:rPr>
        <w:t>–</w:t>
      </w:r>
      <w:r w:rsidR="00544C62">
        <w:rPr>
          <w:rFonts w:hint="cs"/>
          <w:rtl/>
          <w:lang w:val="he-IL"/>
        </w:rPr>
        <w:t xml:space="preserve"> לשון גזום</w:t>
      </w:r>
    </w:p>
    <w:p w14:paraId="05AFD287" w14:textId="77777777" w:rsidR="007B1CEB" w:rsidRPr="007B1CEB" w:rsidRDefault="007B1CEB" w:rsidP="00795300">
      <w:pPr>
        <w:pStyle w:val="ac"/>
        <w:rPr>
          <w:rtl/>
          <w:lang w:val="he-IL"/>
        </w:rPr>
      </w:pPr>
      <w:r w:rsidRPr="007B1CEB">
        <w:rPr>
          <w:rtl/>
          <w:lang w:val="he-IL"/>
        </w:rPr>
        <w:t xml:space="preserve">כל אלמנה ויתום לא תענון - הוא הדין לכל אדם, אלא שדבר הכתוב בהווה, לפי שהם </w:t>
      </w:r>
      <w:proofErr w:type="spellStart"/>
      <w:r w:rsidRPr="007B1CEB">
        <w:rPr>
          <w:rtl/>
          <w:lang w:val="he-IL"/>
        </w:rPr>
        <w:t>תשושי</w:t>
      </w:r>
      <w:proofErr w:type="spellEnd"/>
      <w:r w:rsidRPr="007B1CEB">
        <w:rPr>
          <w:rtl/>
          <w:lang w:val="he-IL"/>
        </w:rPr>
        <w:t xml:space="preserve"> </w:t>
      </w:r>
      <w:proofErr w:type="spellStart"/>
      <w:r w:rsidRPr="007B1CEB">
        <w:rPr>
          <w:rtl/>
          <w:lang w:val="he-IL"/>
        </w:rPr>
        <w:t>כח</w:t>
      </w:r>
      <w:proofErr w:type="spellEnd"/>
      <w:r w:rsidRPr="007B1CEB">
        <w:rPr>
          <w:rtl/>
          <w:lang w:val="he-IL"/>
        </w:rPr>
        <w:t xml:space="preserve"> ודבר מצוי לענותם</w:t>
      </w:r>
      <w:r w:rsidR="00795300">
        <w:rPr>
          <w:rFonts w:hint="cs"/>
          <w:rtl/>
          <w:lang w:val="he-IL"/>
        </w:rPr>
        <w:t>.</w:t>
      </w:r>
      <w:r w:rsidR="00795300">
        <w:rPr>
          <w:rStyle w:val="a5"/>
          <w:rtl/>
          <w:lang w:val="he-IL"/>
        </w:rPr>
        <w:footnoteReference w:id="2"/>
      </w:r>
    </w:p>
    <w:p w14:paraId="452C293C" w14:textId="77777777" w:rsidR="007B1CEB" w:rsidRPr="007B1CEB" w:rsidRDefault="007B1CEB" w:rsidP="00B93B3D">
      <w:pPr>
        <w:pStyle w:val="ac"/>
        <w:rPr>
          <w:rtl/>
          <w:lang w:val="he-IL"/>
        </w:rPr>
      </w:pPr>
      <w:r w:rsidRPr="007B1CEB">
        <w:rPr>
          <w:rtl/>
          <w:lang w:val="he-IL"/>
        </w:rPr>
        <w:t>אם ענה תענה אתו - הרי זה מקרא קצר, גזם ולא פירש עונשו, כמ</w:t>
      </w:r>
      <w:bookmarkStart w:id="0" w:name="_GoBack"/>
      <w:bookmarkEnd w:id="0"/>
      <w:r w:rsidRPr="007B1CEB">
        <w:rPr>
          <w:rtl/>
          <w:lang w:val="he-IL"/>
        </w:rPr>
        <w:t>ו</w:t>
      </w:r>
      <w:r w:rsidR="00B93B3D">
        <w:rPr>
          <w:rFonts w:hint="cs"/>
          <w:rtl/>
          <w:lang w:val="he-IL"/>
        </w:rPr>
        <w:t>:</w:t>
      </w:r>
      <w:r w:rsidRPr="007B1CEB">
        <w:rPr>
          <w:rtl/>
          <w:lang w:val="he-IL"/>
        </w:rPr>
        <w:t xml:space="preserve"> </w:t>
      </w:r>
      <w:r w:rsidR="00B93B3D">
        <w:rPr>
          <w:rFonts w:hint="cs"/>
          <w:rtl/>
          <w:lang w:val="he-IL"/>
        </w:rPr>
        <w:t>"</w:t>
      </w:r>
      <w:r w:rsidRPr="007B1CEB">
        <w:rPr>
          <w:rtl/>
          <w:lang w:val="he-IL"/>
        </w:rPr>
        <w:t>לכן כל הורג קין</w:t>
      </w:r>
      <w:r w:rsidR="00B93B3D">
        <w:rPr>
          <w:rFonts w:hint="cs"/>
          <w:rtl/>
          <w:lang w:val="he-IL"/>
        </w:rPr>
        <w:t xml:space="preserve">" </w:t>
      </w:r>
      <w:r w:rsidR="00B93B3D" w:rsidRPr="007B1CEB">
        <w:rPr>
          <w:rtl/>
          <w:lang w:val="he-IL"/>
        </w:rPr>
        <w:t>(בראשית ד טו)</w:t>
      </w:r>
      <w:r w:rsidR="00795300">
        <w:rPr>
          <w:rFonts w:hint="cs"/>
          <w:rtl/>
          <w:lang w:val="he-IL"/>
        </w:rPr>
        <w:t>,</w:t>
      </w:r>
      <w:r w:rsidRPr="007B1CEB">
        <w:rPr>
          <w:rtl/>
          <w:lang w:val="he-IL"/>
        </w:rPr>
        <w:t xml:space="preserve"> גזם ולא פירש עונשו</w:t>
      </w:r>
      <w:r w:rsidR="00795300">
        <w:rPr>
          <w:rFonts w:hint="cs"/>
          <w:rtl/>
          <w:lang w:val="he-IL"/>
        </w:rPr>
        <w:t>.</w:t>
      </w:r>
      <w:r w:rsidRPr="007B1CEB">
        <w:rPr>
          <w:rtl/>
          <w:lang w:val="he-IL"/>
        </w:rPr>
        <w:t xml:space="preserve"> אף כאן</w:t>
      </w:r>
      <w:r w:rsidR="00B93B3D">
        <w:rPr>
          <w:rFonts w:hint="cs"/>
          <w:rtl/>
          <w:lang w:val="he-IL"/>
        </w:rPr>
        <w:t>,</w:t>
      </w:r>
      <w:r w:rsidRPr="007B1CEB">
        <w:rPr>
          <w:rtl/>
          <w:lang w:val="he-IL"/>
        </w:rPr>
        <w:t xml:space="preserve"> </w:t>
      </w:r>
      <w:r w:rsidR="00544C62">
        <w:rPr>
          <w:rFonts w:hint="cs"/>
          <w:rtl/>
          <w:lang w:val="he-IL"/>
        </w:rPr>
        <w:t>"</w:t>
      </w:r>
      <w:r w:rsidRPr="007B1CEB">
        <w:rPr>
          <w:rtl/>
          <w:lang w:val="he-IL"/>
        </w:rPr>
        <w:t>אם ענה תענה אותו</w:t>
      </w:r>
      <w:r w:rsidR="00544C62">
        <w:rPr>
          <w:rFonts w:hint="cs"/>
          <w:rtl/>
          <w:lang w:val="he-IL"/>
        </w:rPr>
        <w:t>"</w:t>
      </w:r>
      <w:r w:rsidRPr="007B1CEB">
        <w:rPr>
          <w:rtl/>
          <w:lang w:val="he-IL"/>
        </w:rPr>
        <w:t>, לשון גזום, כלומר סופך ליטול את שלך</w:t>
      </w:r>
      <w:r w:rsidR="00795300">
        <w:rPr>
          <w:rFonts w:hint="cs"/>
          <w:rtl/>
          <w:lang w:val="he-IL"/>
        </w:rPr>
        <w:t>.</w:t>
      </w:r>
      <w:r w:rsidRPr="007B1CEB">
        <w:rPr>
          <w:rtl/>
          <w:lang w:val="he-IL"/>
        </w:rPr>
        <w:t xml:space="preserve"> למה</w:t>
      </w:r>
      <w:r w:rsidR="00795300">
        <w:rPr>
          <w:rFonts w:hint="cs"/>
          <w:rtl/>
          <w:lang w:val="he-IL"/>
        </w:rPr>
        <w:t>?</w:t>
      </w:r>
      <w:r w:rsidRPr="007B1CEB">
        <w:rPr>
          <w:rtl/>
          <w:lang w:val="he-IL"/>
        </w:rPr>
        <w:t xml:space="preserve"> כי צעק יצעק אלי וגו'</w:t>
      </w:r>
      <w:r w:rsidR="0078378E">
        <w:rPr>
          <w:rFonts w:hint="cs"/>
          <w:rtl/>
          <w:lang w:val="he-IL"/>
        </w:rPr>
        <w:t>.</w:t>
      </w:r>
      <w:r w:rsidR="0078378E">
        <w:rPr>
          <w:rStyle w:val="a5"/>
          <w:rtl/>
          <w:lang w:val="he-IL"/>
        </w:rPr>
        <w:footnoteReference w:id="3"/>
      </w:r>
    </w:p>
    <w:p w14:paraId="4A36BDDE" w14:textId="77777777" w:rsidR="00120A5A" w:rsidRPr="00120A5A" w:rsidRDefault="00120A5A" w:rsidP="00544C62">
      <w:pPr>
        <w:pStyle w:val="ab"/>
        <w:rPr>
          <w:rtl/>
          <w:lang w:val="he-IL"/>
        </w:rPr>
      </w:pPr>
      <w:r w:rsidRPr="00120A5A">
        <w:rPr>
          <w:rtl/>
          <w:lang w:val="he-IL"/>
        </w:rPr>
        <w:t xml:space="preserve">מכילתא דרבי ישמעאל משפטים </w:t>
      </w:r>
      <w:proofErr w:type="spellStart"/>
      <w:r w:rsidRPr="00120A5A">
        <w:rPr>
          <w:rtl/>
          <w:lang w:val="he-IL"/>
        </w:rPr>
        <w:t>מסכתא</w:t>
      </w:r>
      <w:proofErr w:type="spellEnd"/>
      <w:r w:rsidRPr="00120A5A">
        <w:rPr>
          <w:rtl/>
          <w:lang w:val="he-IL"/>
        </w:rPr>
        <w:t xml:space="preserve"> </w:t>
      </w:r>
      <w:proofErr w:type="spellStart"/>
      <w:r w:rsidRPr="00120A5A">
        <w:rPr>
          <w:rtl/>
          <w:lang w:val="he-IL"/>
        </w:rPr>
        <w:t>דנזיקין</w:t>
      </w:r>
      <w:proofErr w:type="spellEnd"/>
      <w:r w:rsidRPr="00120A5A">
        <w:rPr>
          <w:rtl/>
          <w:lang w:val="he-IL"/>
        </w:rPr>
        <w:t xml:space="preserve"> פרשה </w:t>
      </w:r>
      <w:proofErr w:type="spellStart"/>
      <w:r w:rsidRPr="00120A5A">
        <w:rPr>
          <w:rtl/>
          <w:lang w:val="he-IL"/>
        </w:rPr>
        <w:t>יח</w:t>
      </w:r>
      <w:proofErr w:type="spellEnd"/>
      <w:r w:rsidRPr="00120A5A">
        <w:rPr>
          <w:rtl/>
          <w:lang w:val="he-IL"/>
        </w:rPr>
        <w:t xml:space="preserve"> </w:t>
      </w:r>
      <w:r w:rsidR="00A26CC3">
        <w:rPr>
          <w:rtl/>
          <w:lang w:val="he-IL"/>
        </w:rPr>
        <w:t>–</w:t>
      </w:r>
      <w:r w:rsidR="00A26CC3">
        <w:rPr>
          <w:rFonts w:hint="cs"/>
          <w:rtl/>
          <w:lang w:val="he-IL"/>
        </w:rPr>
        <w:t xml:space="preserve"> עינוי דין</w:t>
      </w:r>
    </w:p>
    <w:p w14:paraId="311ECAC9" w14:textId="77777777" w:rsidR="00CC67EB" w:rsidRDefault="00A947E7" w:rsidP="00154E5E">
      <w:pPr>
        <w:pStyle w:val="ac"/>
        <w:rPr>
          <w:rtl/>
          <w:lang w:val="he-IL"/>
        </w:rPr>
      </w:pPr>
      <w:r>
        <w:rPr>
          <w:rFonts w:hint="cs"/>
          <w:rtl/>
          <w:lang w:val="he-IL"/>
        </w:rPr>
        <w:t>"</w:t>
      </w:r>
      <w:r w:rsidR="00120A5A" w:rsidRPr="00120A5A">
        <w:rPr>
          <w:rtl/>
          <w:lang w:val="he-IL"/>
        </w:rPr>
        <w:t>אם ענה תענה</w:t>
      </w:r>
      <w:r>
        <w:rPr>
          <w:rFonts w:hint="cs"/>
          <w:rtl/>
          <w:lang w:val="he-IL"/>
        </w:rPr>
        <w:t xml:space="preserve">" - </w:t>
      </w:r>
      <w:r w:rsidR="00120A5A" w:rsidRPr="00120A5A">
        <w:rPr>
          <w:rtl/>
          <w:lang w:val="he-IL"/>
        </w:rPr>
        <w:t>אחד עינוי מרובה ואחד עינוי מועט. דבר אחר</w:t>
      </w:r>
      <w:r>
        <w:rPr>
          <w:rFonts w:hint="cs"/>
          <w:rtl/>
          <w:lang w:val="he-IL"/>
        </w:rPr>
        <w:t>:</w:t>
      </w:r>
      <w:r w:rsidR="00120A5A" w:rsidRPr="00120A5A">
        <w:rPr>
          <w:rtl/>
          <w:lang w:val="he-IL"/>
        </w:rPr>
        <w:t xml:space="preserve"> </w:t>
      </w:r>
      <w:r>
        <w:rPr>
          <w:rFonts w:hint="cs"/>
          <w:rtl/>
          <w:lang w:val="he-IL"/>
        </w:rPr>
        <w:t>"</w:t>
      </w:r>
      <w:r w:rsidR="00120A5A" w:rsidRPr="00120A5A">
        <w:rPr>
          <w:rtl/>
          <w:lang w:val="he-IL"/>
        </w:rPr>
        <w:t>אם ענה תענה</w:t>
      </w:r>
      <w:r>
        <w:rPr>
          <w:rFonts w:hint="cs"/>
          <w:rtl/>
          <w:lang w:val="he-IL"/>
        </w:rPr>
        <w:t>"</w:t>
      </w:r>
      <w:r w:rsidR="00120A5A" w:rsidRPr="00120A5A">
        <w:rPr>
          <w:rtl/>
          <w:lang w:val="he-IL"/>
        </w:rPr>
        <w:t>, מגיד שאינו חייב עד שיענה וישנה.</w:t>
      </w:r>
      <w:r>
        <w:rPr>
          <w:rStyle w:val="a5"/>
          <w:rtl/>
          <w:lang w:val="he-IL"/>
        </w:rPr>
        <w:footnoteReference w:id="4"/>
      </w:r>
      <w:r w:rsidR="00120A5A" w:rsidRPr="00120A5A">
        <w:rPr>
          <w:rtl/>
          <w:lang w:val="he-IL"/>
        </w:rPr>
        <w:t xml:space="preserve"> - כבר היה רבי ישמעאל ורבי שמעון </w:t>
      </w:r>
      <w:proofErr w:type="spellStart"/>
      <w:r w:rsidR="00120A5A" w:rsidRPr="00120A5A">
        <w:rPr>
          <w:rtl/>
          <w:lang w:val="he-IL"/>
        </w:rPr>
        <w:t>יוצאין</w:t>
      </w:r>
      <w:proofErr w:type="spellEnd"/>
      <w:r w:rsidR="00120A5A" w:rsidRPr="00120A5A">
        <w:rPr>
          <w:rtl/>
          <w:lang w:val="he-IL"/>
        </w:rPr>
        <w:t xml:space="preserve"> </w:t>
      </w:r>
      <w:proofErr w:type="spellStart"/>
      <w:r w:rsidR="00120A5A" w:rsidRPr="00120A5A">
        <w:rPr>
          <w:rtl/>
          <w:lang w:val="he-IL"/>
        </w:rPr>
        <w:t>ליהרג</w:t>
      </w:r>
      <w:proofErr w:type="spellEnd"/>
      <w:r w:rsidR="00120A5A" w:rsidRPr="00120A5A">
        <w:rPr>
          <w:rtl/>
          <w:lang w:val="he-IL"/>
        </w:rPr>
        <w:t>,</w:t>
      </w:r>
      <w:r w:rsidR="00154E5E">
        <w:rPr>
          <w:rStyle w:val="a5"/>
          <w:rtl/>
          <w:lang w:val="he-IL"/>
        </w:rPr>
        <w:footnoteReference w:id="5"/>
      </w:r>
      <w:r w:rsidR="00120A5A" w:rsidRPr="00120A5A">
        <w:rPr>
          <w:rtl/>
          <w:lang w:val="he-IL"/>
        </w:rPr>
        <w:t xml:space="preserve"> אמר לו רבי שמעון לרבי ישמעאל</w:t>
      </w:r>
      <w:r w:rsidR="00154E5E">
        <w:rPr>
          <w:rFonts w:hint="cs"/>
          <w:rtl/>
          <w:lang w:val="he-IL"/>
        </w:rPr>
        <w:t>:</w:t>
      </w:r>
      <w:r w:rsidR="00120A5A" w:rsidRPr="00120A5A">
        <w:rPr>
          <w:rtl/>
          <w:lang w:val="he-IL"/>
        </w:rPr>
        <w:t xml:space="preserve"> רבי, לבי יוצא שאיני יודע על מה אני נהרג</w:t>
      </w:r>
      <w:r w:rsidR="00154E5E">
        <w:rPr>
          <w:rFonts w:hint="cs"/>
          <w:rtl/>
          <w:lang w:val="he-IL"/>
        </w:rPr>
        <w:t>.</w:t>
      </w:r>
      <w:r w:rsidR="00154E5E">
        <w:rPr>
          <w:rStyle w:val="a5"/>
          <w:rtl/>
          <w:lang w:val="he-IL"/>
        </w:rPr>
        <w:footnoteReference w:id="6"/>
      </w:r>
      <w:r w:rsidR="00120A5A" w:rsidRPr="00120A5A">
        <w:rPr>
          <w:rtl/>
          <w:lang w:val="he-IL"/>
        </w:rPr>
        <w:t xml:space="preserve"> אמר לו רבי ישמעאל לרבי שמעון</w:t>
      </w:r>
      <w:r w:rsidR="00154E5E">
        <w:rPr>
          <w:rFonts w:hint="cs"/>
          <w:rtl/>
          <w:lang w:val="he-IL"/>
        </w:rPr>
        <w:t>:</w:t>
      </w:r>
      <w:r w:rsidR="00120A5A" w:rsidRPr="00120A5A">
        <w:rPr>
          <w:rtl/>
          <w:lang w:val="he-IL"/>
        </w:rPr>
        <w:t xml:space="preserve"> מימיך לא בא אדם אצלך לדין או לשאלה ועכבתו עד שתהא גומע כוסך או עד שתהא נועל סנדלך או עד שתהא עוטף טליתך</w:t>
      </w:r>
      <w:r w:rsidR="00154E5E">
        <w:rPr>
          <w:rFonts w:hint="cs"/>
          <w:rtl/>
          <w:lang w:val="he-IL"/>
        </w:rPr>
        <w:t>,</w:t>
      </w:r>
      <w:r w:rsidR="00120A5A" w:rsidRPr="00120A5A">
        <w:rPr>
          <w:rtl/>
          <w:lang w:val="he-IL"/>
        </w:rPr>
        <w:t xml:space="preserve"> ואמרה תורה</w:t>
      </w:r>
      <w:r w:rsidR="00154E5E">
        <w:rPr>
          <w:rFonts w:hint="cs"/>
          <w:rtl/>
          <w:lang w:val="he-IL"/>
        </w:rPr>
        <w:t>:</w:t>
      </w:r>
      <w:r w:rsidR="00120A5A" w:rsidRPr="00120A5A">
        <w:rPr>
          <w:rtl/>
          <w:lang w:val="he-IL"/>
        </w:rPr>
        <w:t xml:space="preserve"> </w:t>
      </w:r>
      <w:r w:rsidR="00154E5E">
        <w:rPr>
          <w:rFonts w:hint="cs"/>
          <w:rtl/>
          <w:lang w:val="he-IL"/>
        </w:rPr>
        <w:t>"</w:t>
      </w:r>
      <w:r w:rsidR="00120A5A" w:rsidRPr="00120A5A">
        <w:rPr>
          <w:rtl/>
          <w:lang w:val="he-IL"/>
        </w:rPr>
        <w:t>אם ענה תענה</w:t>
      </w:r>
      <w:r w:rsidR="00154E5E">
        <w:rPr>
          <w:rFonts w:hint="cs"/>
          <w:rtl/>
          <w:lang w:val="he-IL"/>
        </w:rPr>
        <w:t xml:space="preserve">" - </w:t>
      </w:r>
      <w:r w:rsidR="00120A5A" w:rsidRPr="00120A5A">
        <w:rPr>
          <w:rtl/>
          <w:lang w:val="he-IL"/>
        </w:rPr>
        <w:t>אחד עינוי מרובה ואחד עינוי מועט</w:t>
      </w:r>
      <w:r w:rsidR="00154E5E">
        <w:rPr>
          <w:rFonts w:hint="cs"/>
          <w:rtl/>
          <w:lang w:val="he-IL"/>
        </w:rPr>
        <w:t>.</w:t>
      </w:r>
      <w:r w:rsidR="0037521E">
        <w:rPr>
          <w:rStyle w:val="a5"/>
          <w:rtl/>
          <w:lang w:val="he-IL"/>
        </w:rPr>
        <w:footnoteReference w:id="7"/>
      </w:r>
      <w:r w:rsidR="00120A5A" w:rsidRPr="00120A5A">
        <w:rPr>
          <w:rtl/>
          <w:lang w:val="he-IL"/>
        </w:rPr>
        <w:t xml:space="preserve"> ובדבר הזה אמר לו</w:t>
      </w:r>
      <w:r w:rsidR="00154E5E">
        <w:rPr>
          <w:rFonts w:hint="cs"/>
          <w:rtl/>
          <w:lang w:val="he-IL"/>
        </w:rPr>
        <w:t>:</w:t>
      </w:r>
      <w:r w:rsidR="00120A5A" w:rsidRPr="00120A5A">
        <w:rPr>
          <w:rtl/>
          <w:lang w:val="he-IL"/>
        </w:rPr>
        <w:t xml:space="preserve"> </w:t>
      </w:r>
      <w:proofErr w:type="spellStart"/>
      <w:r w:rsidR="00120A5A" w:rsidRPr="00120A5A">
        <w:rPr>
          <w:rtl/>
          <w:lang w:val="he-IL"/>
        </w:rPr>
        <w:t>נחמתני</w:t>
      </w:r>
      <w:proofErr w:type="spellEnd"/>
      <w:r w:rsidR="00120A5A" w:rsidRPr="00120A5A">
        <w:rPr>
          <w:rtl/>
          <w:lang w:val="he-IL"/>
        </w:rPr>
        <w:t xml:space="preserve"> רבי</w:t>
      </w:r>
      <w:r w:rsidR="00154E5E">
        <w:rPr>
          <w:rFonts w:hint="cs"/>
          <w:rtl/>
          <w:lang w:val="he-IL"/>
        </w:rPr>
        <w:t>.</w:t>
      </w:r>
      <w:r w:rsidR="00D758FB">
        <w:rPr>
          <w:rStyle w:val="a5"/>
          <w:rtl/>
          <w:lang w:val="he-IL"/>
        </w:rPr>
        <w:footnoteReference w:id="8"/>
      </w:r>
    </w:p>
    <w:p w14:paraId="05565265" w14:textId="77777777" w:rsidR="00DC0F62" w:rsidRPr="00DC0F62" w:rsidRDefault="00DC0F62" w:rsidP="00DC0F62">
      <w:pPr>
        <w:pStyle w:val="ab"/>
        <w:rPr>
          <w:rtl/>
          <w:lang w:val="he-IL"/>
        </w:rPr>
      </w:pPr>
      <w:r w:rsidRPr="00DC0F62">
        <w:rPr>
          <w:rtl/>
          <w:lang w:val="he-IL"/>
        </w:rPr>
        <w:lastRenderedPageBreak/>
        <w:t>מסכת אבות פרק ה משנה ח</w:t>
      </w:r>
      <w:r w:rsidR="00C211B4">
        <w:rPr>
          <w:rFonts w:hint="cs"/>
          <w:rtl/>
          <w:lang w:val="he-IL"/>
        </w:rPr>
        <w:t xml:space="preserve"> </w:t>
      </w:r>
      <w:r w:rsidR="00C211B4">
        <w:rPr>
          <w:rtl/>
          <w:lang w:val="he-IL"/>
        </w:rPr>
        <w:t>–</w:t>
      </w:r>
      <w:r w:rsidR="00C211B4">
        <w:rPr>
          <w:rFonts w:hint="cs"/>
          <w:rtl/>
          <w:lang w:val="he-IL"/>
        </w:rPr>
        <w:t xml:space="preserve"> על מה באה הפורענות</w:t>
      </w:r>
    </w:p>
    <w:p w14:paraId="5BA3AA35" w14:textId="77777777" w:rsidR="00DC0F62" w:rsidRDefault="00DC0F62" w:rsidP="00A55B53">
      <w:pPr>
        <w:pStyle w:val="ac"/>
        <w:rPr>
          <w:rtl/>
          <w:lang w:val="he-IL"/>
        </w:rPr>
      </w:pPr>
      <w:r w:rsidRPr="00DC0F62">
        <w:rPr>
          <w:rtl/>
          <w:lang w:val="he-IL"/>
        </w:rPr>
        <w:t xml:space="preserve">שבעה מיני פורעניות באין לעולם על שבעה גופי עבירה </w:t>
      </w:r>
      <w:r>
        <w:rPr>
          <w:rFonts w:hint="cs"/>
          <w:rtl/>
          <w:lang w:val="he-IL"/>
        </w:rPr>
        <w:t xml:space="preserve">... </w:t>
      </w:r>
      <w:r w:rsidRPr="00DC0F62">
        <w:rPr>
          <w:rtl/>
          <w:lang w:val="he-IL"/>
        </w:rPr>
        <w:t>חרב בא לעולם על ע</w:t>
      </w:r>
      <w:r>
        <w:rPr>
          <w:rFonts w:hint="cs"/>
          <w:rtl/>
          <w:lang w:val="he-IL"/>
        </w:rPr>
        <w:t>י</w:t>
      </w:r>
      <w:r w:rsidRPr="00DC0F62">
        <w:rPr>
          <w:rtl/>
          <w:lang w:val="he-IL"/>
        </w:rPr>
        <w:t>נוי הדין ועל ע</w:t>
      </w:r>
      <w:r w:rsidR="00A26CC3">
        <w:rPr>
          <w:rFonts w:hint="cs"/>
          <w:rtl/>
          <w:lang w:val="he-IL"/>
        </w:rPr>
        <w:t>י</w:t>
      </w:r>
      <w:r w:rsidRPr="00DC0F62">
        <w:rPr>
          <w:rtl/>
          <w:lang w:val="he-IL"/>
        </w:rPr>
        <w:t>וות הדין ועל המורים בתורה שלא כהלכה</w:t>
      </w:r>
      <w:r w:rsidR="00A55B53">
        <w:rPr>
          <w:rFonts w:hint="cs"/>
          <w:rtl/>
          <w:lang w:val="he-IL"/>
        </w:rPr>
        <w:t>.</w:t>
      </w:r>
      <w:r w:rsidR="00A55B53">
        <w:rPr>
          <w:rStyle w:val="a5"/>
          <w:rtl/>
          <w:lang w:val="he-IL"/>
        </w:rPr>
        <w:footnoteReference w:id="9"/>
      </w:r>
      <w:r w:rsidRPr="00DC0F62">
        <w:rPr>
          <w:rtl/>
          <w:lang w:val="he-IL"/>
        </w:rPr>
        <w:t xml:space="preserve"> </w:t>
      </w:r>
    </w:p>
    <w:p w14:paraId="30C591F7" w14:textId="77777777" w:rsidR="00DC0F62" w:rsidRDefault="00883292" w:rsidP="00A55B53">
      <w:pPr>
        <w:pStyle w:val="ab"/>
        <w:rPr>
          <w:rtl/>
          <w:lang w:val="he-IL"/>
        </w:rPr>
      </w:pPr>
      <w:r w:rsidRPr="00883292">
        <w:rPr>
          <w:rtl/>
          <w:lang w:val="he-IL"/>
        </w:rPr>
        <w:t>הקדמת הרמב"ם למשנה</w:t>
      </w:r>
      <w:r w:rsidR="00C211B4">
        <w:rPr>
          <w:rFonts w:hint="cs"/>
          <w:rtl/>
          <w:lang w:val="he-IL"/>
        </w:rPr>
        <w:t xml:space="preserve"> </w:t>
      </w:r>
      <w:r w:rsidR="00C211B4">
        <w:rPr>
          <w:rtl/>
          <w:lang w:val="he-IL"/>
        </w:rPr>
        <w:t>–</w:t>
      </w:r>
      <w:r w:rsidR="00C211B4">
        <w:rPr>
          <w:rFonts w:hint="cs"/>
          <w:rtl/>
          <w:lang w:val="he-IL"/>
        </w:rPr>
        <w:t xml:space="preserve"> לא למהר וגם לא להאריך</w:t>
      </w:r>
    </w:p>
    <w:p w14:paraId="267D7AFC" w14:textId="77777777" w:rsidR="00DE42DA" w:rsidRDefault="00883292" w:rsidP="00451A7D">
      <w:pPr>
        <w:pStyle w:val="ac"/>
        <w:rPr>
          <w:rtl/>
          <w:lang w:val="he-IL"/>
        </w:rPr>
      </w:pPr>
      <w:r>
        <w:rPr>
          <w:rFonts w:hint="cs"/>
          <w:rtl/>
          <w:lang w:val="he-IL"/>
        </w:rPr>
        <w:t>...</w:t>
      </w:r>
      <w:r w:rsidR="00DC0F62">
        <w:rPr>
          <w:rFonts w:hint="cs"/>
          <w:rtl/>
          <w:lang w:val="he-IL"/>
        </w:rPr>
        <w:t xml:space="preserve"> </w:t>
      </w:r>
      <w:r w:rsidRPr="00883292">
        <w:rPr>
          <w:rtl/>
          <w:lang w:val="he-IL"/>
        </w:rPr>
        <w:t>ולפיכך התחיל באבות במוסר לדיינים היו מתונים בדין</w:t>
      </w:r>
      <w:r w:rsidR="00451A7D">
        <w:rPr>
          <w:rFonts w:hint="cs"/>
          <w:rtl/>
          <w:lang w:val="he-IL"/>
        </w:rPr>
        <w:t>.</w:t>
      </w:r>
      <w:r w:rsidRPr="00883292">
        <w:rPr>
          <w:rtl/>
          <w:lang w:val="he-IL"/>
        </w:rPr>
        <w:t xml:space="preserve"> ואם נהג הדיין בדרכי המוסר שנכללו במסכת אבות להיות מתון בדין, אל ימהר לחרוץ משפט. לפי שאם ימהר</w:t>
      </w:r>
      <w:r w:rsidR="00451A7D">
        <w:rPr>
          <w:rFonts w:hint="cs"/>
          <w:rtl/>
          <w:lang w:val="he-IL"/>
        </w:rPr>
        <w:t>,</w:t>
      </w:r>
      <w:r w:rsidRPr="00883292">
        <w:rPr>
          <w:rtl/>
          <w:lang w:val="he-IL"/>
        </w:rPr>
        <w:t xml:space="preserve"> שמא יש באותו הדין מרמה כמו שאומרים ע"ה</w:t>
      </w:r>
      <w:r w:rsidR="009C6A2D">
        <w:rPr>
          <w:rStyle w:val="a5"/>
          <w:rtl/>
          <w:lang w:val="he-IL"/>
        </w:rPr>
        <w:footnoteReference w:id="10"/>
      </w:r>
      <w:r w:rsidRPr="00883292">
        <w:rPr>
          <w:rtl/>
          <w:lang w:val="he-IL"/>
        </w:rPr>
        <w:t xml:space="preserve"> דין מרומה. וגם לא יאריך את הדיון בזמן שהוא יודע שאין בו מרמה וזה הוא הנקרא עינוי הדין.</w:t>
      </w:r>
      <w:r w:rsidR="00C81625">
        <w:rPr>
          <w:rStyle w:val="a5"/>
          <w:rtl/>
          <w:lang w:val="he-IL"/>
        </w:rPr>
        <w:footnoteReference w:id="11"/>
      </w:r>
    </w:p>
    <w:p w14:paraId="36E3EF9D" w14:textId="77777777" w:rsidR="008B510B" w:rsidRDefault="008B510B" w:rsidP="00C211B4">
      <w:pPr>
        <w:pStyle w:val="ab"/>
        <w:rPr>
          <w:rtl/>
          <w:lang w:val="he-IL"/>
        </w:rPr>
      </w:pPr>
      <w:r w:rsidRPr="008B510B">
        <w:rPr>
          <w:rtl/>
          <w:lang w:val="he-IL"/>
        </w:rPr>
        <w:t xml:space="preserve">רמב"ן שמות פרק </w:t>
      </w:r>
      <w:proofErr w:type="spellStart"/>
      <w:r w:rsidRPr="008B510B">
        <w:rPr>
          <w:rtl/>
          <w:lang w:val="he-IL"/>
        </w:rPr>
        <w:t>יח</w:t>
      </w:r>
      <w:proofErr w:type="spellEnd"/>
      <w:r w:rsidRPr="008B510B">
        <w:rPr>
          <w:rtl/>
          <w:lang w:val="he-IL"/>
        </w:rPr>
        <w:t xml:space="preserve"> </w:t>
      </w:r>
      <w:r>
        <w:rPr>
          <w:rFonts w:hint="cs"/>
          <w:rtl/>
          <w:lang w:val="he-IL"/>
        </w:rPr>
        <w:t xml:space="preserve">פסוק </w:t>
      </w:r>
      <w:proofErr w:type="spellStart"/>
      <w:r w:rsidRPr="008B510B">
        <w:rPr>
          <w:rtl/>
          <w:lang w:val="he-IL"/>
        </w:rPr>
        <w:t>כב</w:t>
      </w:r>
      <w:proofErr w:type="spellEnd"/>
      <w:r w:rsidR="00C211B4">
        <w:rPr>
          <w:rFonts w:hint="cs"/>
          <w:rtl/>
          <w:lang w:val="he-IL"/>
        </w:rPr>
        <w:t xml:space="preserve"> </w:t>
      </w:r>
      <w:r w:rsidR="00C211B4">
        <w:rPr>
          <w:rtl/>
          <w:lang w:val="he-IL"/>
        </w:rPr>
        <w:t>–</w:t>
      </w:r>
      <w:r w:rsidR="00C211B4">
        <w:rPr>
          <w:rFonts w:hint="cs"/>
          <w:rtl/>
          <w:lang w:val="he-IL"/>
        </w:rPr>
        <w:t xml:space="preserve"> ושפטו את העם בכל עת</w:t>
      </w:r>
    </w:p>
    <w:p w14:paraId="616C1A3F" w14:textId="77777777" w:rsidR="00F878DA" w:rsidRDefault="008B510B" w:rsidP="00404F2B">
      <w:pPr>
        <w:pStyle w:val="ac"/>
        <w:rPr>
          <w:rtl/>
          <w:lang w:val="he-IL"/>
        </w:rPr>
      </w:pPr>
      <w:r w:rsidRPr="008B510B">
        <w:rPr>
          <w:rtl/>
          <w:lang w:val="he-IL"/>
        </w:rPr>
        <w:t>וטעם ושפטו את העם בכל עת - כי בהיות להם שופטים רבים</w:t>
      </w:r>
      <w:r w:rsidR="00404F2B">
        <w:rPr>
          <w:rFonts w:hint="cs"/>
          <w:rtl/>
          <w:lang w:val="he-IL"/>
        </w:rPr>
        <w:t>,</w:t>
      </w:r>
      <w:r w:rsidRPr="008B510B">
        <w:rPr>
          <w:rtl/>
          <w:lang w:val="he-IL"/>
        </w:rPr>
        <w:t xml:space="preserve"> ילך העשוק אל השופט בכל עת שירצה וימצאנו מזומן</w:t>
      </w:r>
      <w:r w:rsidR="00404F2B">
        <w:rPr>
          <w:rFonts w:hint="cs"/>
          <w:rtl/>
          <w:lang w:val="he-IL"/>
        </w:rPr>
        <w:t>.</w:t>
      </w:r>
      <w:r w:rsidRPr="008B510B">
        <w:rPr>
          <w:rtl/>
          <w:lang w:val="he-IL"/>
        </w:rPr>
        <w:t xml:space="preserve"> כי אליך לא יוכל להתקרב בכל עת</w:t>
      </w:r>
      <w:r w:rsidR="00404F2B">
        <w:rPr>
          <w:rFonts w:hint="cs"/>
          <w:rtl/>
          <w:lang w:val="he-IL"/>
        </w:rPr>
        <w:t>,</w:t>
      </w:r>
      <w:r w:rsidRPr="008B510B">
        <w:rPr>
          <w:rtl/>
          <w:lang w:val="he-IL"/>
        </w:rPr>
        <w:t xml:space="preserve"> מפני ההמון הגדול אשר לפניך והטרדה הגדולה אשר לך</w:t>
      </w:r>
      <w:r w:rsidR="00404F2B">
        <w:rPr>
          <w:rFonts w:hint="cs"/>
          <w:rtl/>
          <w:lang w:val="he-IL"/>
        </w:rPr>
        <w:t>.</w:t>
      </w:r>
      <w:r w:rsidRPr="008B510B">
        <w:rPr>
          <w:rtl/>
          <w:lang w:val="he-IL"/>
        </w:rPr>
        <w:t xml:space="preserve"> ורבים מהם יסבלו החמס הנעשה להם</w:t>
      </w:r>
      <w:r w:rsidR="00404F2B">
        <w:rPr>
          <w:rFonts w:hint="cs"/>
          <w:rtl/>
          <w:lang w:val="he-IL"/>
        </w:rPr>
        <w:t>,</w:t>
      </w:r>
      <w:r w:rsidRPr="008B510B">
        <w:rPr>
          <w:rtl/>
          <w:lang w:val="he-IL"/>
        </w:rPr>
        <w:t xml:space="preserve"> מפני שלא יזדמן להם להגידו לך</w:t>
      </w:r>
      <w:r w:rsidR="00404F2B">
        <w:rPr>
          <w:rFonts w:hint="cs"/>
          <w:rtl/>
          <w:lang w:val="he-IL"/>
        </w:rPr>
        <w:t>.</w:t>
      </w:r>
      <w:r w:rsidRPr="008B510B">
        <w:rPr>
          <w:rtl/>
          <w:lang w:val="he-IL"/>
        </w:rPr>
        <w:t xml:space="preserve"> ולא ירצו לעזוב מלאכתם ועסקיהם עד ב</w:t>
      </w:r>
      <w:r w:rsidR="00451A7D">
        <w:rPr>
          <w:rFonts w:hint="cs"/>
          <w:rtl/>
          <w:lang w:val="he-IL"/>
        </w:rPr>
        <w:t>ו</w:t>
      </w:r>
      <w:r w:rsidRPr="008B510B">
        <w:rPr>
          <w:rtl/>
          <w:lang w:val="he-IL"/>
        </w:rPr>
        <w:t>א העת הפנאי שיוכלו לגשת אליך. וזה טעם איש על מקומו יב</w:t>
      </w:r>
      <w:r w:rsidR="00404F2B">
        <w:rPr>
          <w:rFonts w:hint="cs"/>
          <w:rtl/>
          <w:lang w:val="he-IL"/>
        </w:rPr>
        <w:t>ו</w:t>
      </w:r>
      <w:r w:rsidRPr="008B510B">
        <w:rPr>
          <w:rtl/>
          <w:lang w:val="he-IL"/>
        </w:rPr>
        <w:t>א בשלום, כי עתה מפני שלא יוכלו לגשת למשפט בכל עת</w:t>
      </w:r>
      <w:r w:rsidR="00404F2B">
        <w:rPr>
          <w:rFonts w:hint="cs"/>
          <w:rtl/>
          <w:lang w:val="he-IL"/>
        </w:rPr>
        <w:t>,</w:t>
      </w:r>
      <w:r w:rsidRPr="008B510B">
        <w:rPr>
          <w:rtl/>
          <w:lang w:val="he-IL"/>
        </w:rPr>
        <w:t xml:space="preserve"> לא ינוחו בשלום</w:t>
      </w:r>
      <w:r w:rsidR="00404F2B">
        <w:rPr>
          <w:rFonts w:hint="cs"/>
          <w:rtl/>
          <w:lang w:val="he-IL"/>
        </w:rPr>
        <w:t>.</w:t>
      </w:r>
      <w:r w:rsidRPr="008B510B">
        <w:rPr>
          <w:rtl/>
          <w:lang w:val="he-IL"/>
        </w:rPr>
        <w:t xml:space="preserve"> כי זה פתח לגוזלים לעשות חמס ולעושקים לעשות מריבה.</w:t>
      </w:r>
      <w:r w:rsidR="00404F2B">
        <w:rPr>
          <w:rStyle w:val="a5"/>
          <w:rtl/>
          <w:lang w:val="he-IL"/>
        </w:rPr>
        <w:footnoteReference w:id="12"/>
      </w:r>
    </w:p>
    <w:p w14:paraId="0B37D648" w14:textId="77777777" w:rsidR="00862159" w:rsidRPr="005019AD" w:rsidRDefault="00862159" w:rsidP="008B510B">
      <w:pPr>
        <w:pStyle w:val="ab"/>
        <w:rPr>
          <w:rtl/>
          <w:lang w:val="he-IL"/>
        </w:rPr>
      </w:pPr>
      <w:r w:rsidRPr="005019AD">
        <w:rPr>
          <w:rtl/>
          <w:lang w:val="he-IL"/>
        </w:rPr>
        <w:t xml:space="preserve">סנהדרין דף לה עמוד א </w:t>
      </w:r>
      <w:r w:rsidR="00C211B4">
        <w:rPr>
          <w:rtl/>
          <w:lang w:val="he-IL"/>
        </w:rPr>
        <w:t>–</w:t>
      </w:r>
      <w:r w:rsidR="00C211B4">
        <w:rPr>
          <w:rFonts w:hint="cs"/>
          <w:rtl/>
          <w:lang w:val="he-IL"/>
        </w:rPr>
        <w:t xml:space="preserve"> אין מלינים את הדין</w:t>
      </w:r>
    </w:p>
    <w:p w14:paraId="78243124" w14:textId="77777777" w:rsidR="00862159" w:rsidRDefault="00862159" w:rsidP="00862159">
      <w:pPr>
        <w:pStyle w:val="ac"/>
        <w:rPr>
          <w:rtl/>
          <w:lang w:val="he-IL"/>
        </w:rPr>
      </w:pPr>
      <w:r w:rsidRPr="00A93BE1">
        <w:rPr>
          <w:rFonts w:hint="cs"/>
          <w:b/>
          <w:bCs/>
          <w:rtl/>
          <w:lang w:val="he-IL"/>
        </w:rPr>
        <w:t>משנה:</w:t>
      </w:r>
      <w:r>
        <w:rPr>
          <w:rFonts w:hint="cs"/>
          <w:rtl/>
          <w:lang w:val="he-IL"/>
        </w:rPr>
        <w:t xml:space="preserve"> ... </w:t>
      </w:r>
      <w:r w:rsidRPr="005019AD">
        <w:rPr>
          <w:rtl/>
          <w:lang w:val="he-IL"/>
        </w:rPr>
        <w:t xml:space="preserve">דיני ממונות </w:t>
      </w:r>
      <w:proofErr w:type="spellStart"/>
      <w:r w:rsidRPr="005019AD">
        <w:rPr>
          <w:rtl/>
          <w:lang w:val="he-IL"/>
        </w:rPr>
        <w:t>גומרין</w:t>
      </w:r>
      <w:proofErr w:type="spellEnd"/>
      <w:r w:rsidRPr="005019AD">
        <w:rPr>
          <w:rtl/>
          <w:lang w:val="he-IL"/>
        </w:rPr>
        <w:t xml:space="preserve"> בו ביום בין לזכות בין לחובה</w:t>
      </w:r>
      <w:r>
        <w:rPr>
          <w:rFonts w:hint="cs"/>
          <w:rtl/>
          <w:lang w:val="he-IL"/>
        </w:rPr>
        <w:t>.</w:t>
      </w:r>
      <w:r w:rsidRPr="005019AD">
        <w:rPr>
          <w:rtl/>
          <w:lang w:val="he-IL"/>
        </w:rPr>
        <w:t xml:space="preserve"> דיני נפשות </w:t>
      </w:r>
      <w:proofErr w:type="spellStart"/>
      <w:r w:rsidRPr="005019AD">
        <w:rPr>
          <w:rtl/>
          <w:lang w:val="he-IL"/>
        </w:rPr>
        <w:t>גומרין</w:t>
      </w:r>
      <w:proofErr w:type="spellEnd"/>
      <w:r w:rsidRPr="005019AD">
        <w:rPr>
          <w:rtl/>
          <w:lang w:val="he-IL"/>
        </w:rPr>
        <w:t xml:space="preserve"> בו ביום לזכות וביום שלאחריו לחובה</w:t>
      </w:r>
      <w:r>
        <w:rPr>
          <w:rFonts w:hint="cs"/>
          <w:rtl/>
          <w:lang w:val="he-IL"/>
        </w:rPr>
        <w:t>.</w:t>
      </w:r>
      <w:r w:rsidRPr="005019AD">
        <w:rPr>
          <w:rtl/>
          <w:lang w:val="he-IL"/>
        </w:rPr>
        <w:t xml:space="preserve"> לפיכך אין </w:t>
      </w:r>
      <w:proofErr w:type="spellStart"/>
      <w:r w:rsidRPr="005019AD">
        <w:rPr>
          <w:rtl/>
          <w:lang w:val="he-IL"/>
        </w:rPr>
        <w:t>דנין</w:t>
      </w:r>
      <w:proofErr w:type="spellEnd"/>
      <w:r w:rsidRPr="005019AD">
        <w:rPr>
          <w:rtl/>
          <w:lang w:val="he-IL"/>
        </w:rPr>
        <w:t xml:space="preserve"> לא בערב שבת ולא בערב יום טוב</w:t>
      </w:r>
      <w:r>
        <w:rPr>
          <w:rFonts w:hint="cs"/>
          <w:rtl/>
          <w:lang w:val="he-IL"/>
        </w:rPr>
        <w:t>.</w:t>
      </w:r>
      <w:r>
        <w:rPr>
          <w:rStyle w:val="a5"/>
          <w:rtl/>
          <w:lang w:val="he-IL"/>
        </w:rPr>
        <w:footnoteReference w:id="13"/>
      </w:r>
    </w:p>
    <w:p w14:paraId="1F7E19A2" w14:textId="77777777" w:rsidR="00862159" w:rsidRDefault="00862159" w:rsidP="00C211B4">
      <w:pPr>
        <w:pStyle w:val="ac"/>
        <w:rPr>
          <w:rtl/>
          <w:lang w:val="he-IL"/>
        </w:rPr>
      </w:pPr>
      <w:r w:rsidRPr="00A93BE1">
        <w:rPr>
          <w:rFonts w:hint="cs"/>
          <w:b/>
          <w:bCs/>
          <w:rtl/>
          <w:lang w:val="he-IL"/>
        </w:rPr>
        <w:t>גמרא:</w:t>
      </w:r>
      <w:r>
        <w:rPr>
          <w:rFonts w:hint="cs"/>
          <w:rtl/>
          <w:lang w:val="he-IL"/>
        </w:rPr>
        <w:t xml:space="preserve"> </w:t>
      </w:r>
      <w:r w:rsidRPr="005019AD">
        <w:rPr>
          <w:rtl/>
          <w:lang w:val="he-IL"/>
        </w:rPr>
        <w:t>מנהני מילי?</w:t>
      </w:r>
      <w:r>
        <w:rPr>
          <w:rStyle w:val="a5"/>
          <w:rtl/>
          <w:lang w:val="he-IL"/>
        </w:rPr>
        <w:footnoteReference w:id="14"/>
      </w:r>
      <w:r w:rsidRPr="005019AD">
        <w:rPr>
          <w:rtl/>
          <w:lang w:val="he-IL"/>
        </w:rPr>
        <w:t xml:space="preserve"> - אמר רבי </w:t>
      </w:r>
      <w:proofErr w:type="spellStart"/>
      <w:r w:rsidRPr="005019AD">
        <w:rPr>
          <w:rtl/>
          <w:lang w:val="he-IL"/>
        </w:rPr>
        <w:t>חנינא</w:t>
      </w:r>
      <w:proofErr w:type="spellEnd"/>
      <w:r w:rsidRPr="005019AD">
        <w:rPr>
          <w:rtl/>
          <w:lang w:val="he-IL"/>
        </w:rPr>
        <w:t xml:space="preserve">: </w:t>
      </w:r>
      <w:proofErr w:type="spellStart"/>
      <w:r w:rsidRPr="005019AD">
        <w:rPr>
          <w:rtl/>
          <w:lang w:val="he-IL"/>
        </w:rPr>
        <w:t>דאמר</w:t>
      </w:r>
      <w:proofErr w:type="spellEnd"/>
      <w:r w:rsidRPr="005019AD">
        <w:rPr>
          <w:rtl/>
          <w:lang w:val="he-IL"/>
        </w:rPr>
        <w:t xml:space="preserve"> קרא</w:t>
      </w:r>
      <w:r>
        <w:rPr>
          <w:rFonts w:hint="cs"/>
          <w:rtl/>
          <w:lang w:val="he-IL"/>
        </w:rPr>
        <w:t>:</w:t>
      </w:r>
      <w:r w:rsidRPr="005019AD">
        <w:rPr>
          <w:rtl/>
          <w:lang w:val="he-IL"/>
        </w:rPr>
        <w:t xml:space="preserve"> </w:t>
      </w:r>
      <w:r>
        <w:rPr>
          <w:rFonts w:hint="cs"/>
          <w:rtl/>
          <w:lang w:val="he-IL"/>
        </w:rPr>
        <w:t>"</w:t>
      </w:r>
      <w:proofErr w:type="spellStart"/>
      <w:r w:rsidRPr="005019AD">
        <w:rPr>
          <w:rtl/>
          <w:lang w:val="he-IL"/>
        </w:rPr>
        <w:t>מלאתי</w:t>
      </w:r>
      <w:proofErr w:type="spellEnd"/>
      <w:r w:rsidRPr="005019AD">
        <w:rPr>
          <w:rtl/>
          <w:lang w:val="he-IL"/>
        </w:rPr>
        <w:t xml:space="preserve"> משפט צדק ילין בה ועתה מרצחים</w:t>
      </w:r>
      <w:r>
        <w:rPr>
          <w:rFonts w:hint="cs"/>
          <w:rtl/>
          <w:lang w:val="he-IL"/>
        </w:rPr>
        <w:t>"</w:t>
      </w:r>
      <w:r w:rsidRPr="005019AD">
        <w:rPr>
          <w:rtl/>
          <w:lang w:val="he-IL"/>
        </w:rPr>
        <w:t>.</w:t>
      </w:r>
      <w:r>
        <w:rPr>
          <w:rStyle w:val="a5"/>
          <w:rtl/>
          <w:lang w:val="he-IL"/>
        </w:rPr>
        <w:footnoteReference w:id="15"/>
      </w:r>
      <w:r w:rsidRPr="005019AD">
        <w:rPr>
          <w:rtl/>
          <w:lang w:val="he-IL"/>
        </w:rPr>
        <w:t xml:space="preserve"> ורבא אמר: מהכא</w:t>
      </w:r>
      <w:r w:rsidR="00C211B4">
        <w:rPr>
          <w:rFonts w:hint="cs"/>
          <w:rtl/>
          <w:lang w:val="he-IL"/>
        </w:rPr>
        <w:t>: "</w:t>
      </w:r>
      <w:r w:rsidRPr="005019AD">
        <w:rPr>
          <w:rtl/>
          <w:lang w:val="he-IL"/>
        </w:rPr>
        <w:t>אשרו חמוץ</w:t>
      </w:r>
      <w:r w:rsidR="00C211B4">
        <w:rPr>
          <w:rFonts w:hint="cs"/>
          <w:rtl/>
          <w:lang w:val="he-IL"/>
        </w:rPr>
        <w:t>"</w:t>
      </w:r>
      <w:r w:rsidRPr="005019AD">
        <w:rPr>
          <w:rtl/>
          <w:lang w:val="he-IL"/>
        </w:rPr>
        <w:t xml:space="preserve"> - אשרו דיין שמחמץ את דינו.</w:t>
      </w:r>
      <w:r>
        <w:rPr>
          <w:rStyle w:val="a5"/>
          <w:rtl/>
          <w:lang w:val="he-IL"/>
        </w:rPr>
        <w:footnoteReference w:id="16"/>
      </w:r>
      <w:r w:rsidRPr="005019AD">
        <w:rPr>
          <w:rtl/>
          <w:lang w:val="he-IL"/>
        </w:rPr>
        <w:t xml:space="preserve"> </w:t>
      </w:r>
    </w:p>
    <w:p w14:paraId="43AA1087" w14:textId="77777777" w:rsidR="00862159" w:rsidRDefault="00862159" w:rsidP="00862159">
      <w:pPr>
        <w:pStyle w:val="ac"/>
        <w:rPr>
          <w:rtl/>
          <w:lang w:val="he-IL"/>
        </w:rPr>
      </w:pPr>
      <w:proofErr w:type="spellStart"/>
      <w:r w:rsidRPr="005019AD">
        <w:rPr>
          <w:rtl/>
          <w:lang w:val="he-IL"/>
        </w:rPr>
        <w:lastRenderedPageBreak/>
        <w:t>היכי</w:t>
      </w:r>
      <w:proofErr w:type="spellEnd"/>
      <w:r w:rsidRPr="005019AD">
        <w:rPr>
          <w:rtl/>
          <w:lang w:val="he-IL"/>
        </w:rPr>
        <w:t xml:space="preserve"> </w:t>
      </w:r>
      <w:proofErr w:type="spellStart"/>
      <w:r w:rsidRPr="005019AD">
        <w:rPr>
          <w:rtl/>
          <w:lang w:val="he-IL"/>
        </w:rPr>
        <w:t>ליעבד</w:t>
      </w:r>
      <w:proofErr w:type="spellEnd"/>
      <w:r w:rsidRPr="005019AD">
        <w:rPr>
          <w:rtl/>
          <w:lang w:val="he-IL"/>
        </w:rPr>
        <w:t>?</w:t>
      </w:r>
      <w:r>
        <w:rPr>
          <w:rStyle w:val="a5"/>
          <w:rtl/>
          <w:lang w:val="he-IL"/>
        </w:rPr>
        <w:footnoteReference w:id="17"/>
      </w:r>
      <w:r w:rsidRPr="005019AD">
        <w:rPr>
          <w:rtl/>
          <w:lang w:val="he-IL"/>
        </w:rPr>
        <w:t xml:space="preserve"> </w:t>
      </w:r>
      <w:proofErr w:type="spellStart"/>
      <w:r w:rsidRPr="005019AD">
        <w:rPr>
          <w:rtl/>
          <w:lang w:val="he-IL"/>
        </w:rPr>
        <w:t>לידייניה</w:t>
      </w:r>
      <w:proofErr w:type="spellEnd"/>
      <w:r w:rsidRPr="005019AD">
        <w:rPr>
          <w:rtl/>
          <w:lang w:val="he-IL"/>
        </w:rPr>
        <w:t xml:space="preserve"> במעלי שבתא </w:t>
      </w:r>
      <w:proofErr w:type="spellStart"/>
      <w:r w:rsidRPr="005019AD">
        <w:rPr>
          <w:rtl/>
          <w:lang w:val="he-IL"/>
        </w:rPr>
        <w:t>וליגמריה</w:t>
      </w:r>
      <w:proofErr w:type="spellEnd"/>
      <w:r w:rsidRPr="005019AD">
        <w:rPr>
          <w:rtl/>
          <w:lang w:val="he-IL"/>
        </w:rPr>
        <w:t xml:space="preserve"> לדיניה במעלי שבתא - דילמא חזו טעם לחובה, </w:t>
      </w:r>
      <w:proofErr w:type="spellStart"/>
      <w:r w:rsidRPr="005019AD">
        <w:rPr>
          <w:rtl/>
          <w:lang w:val="he-IL"/>
        </w:rPr>
        <w:t>ובעו</w:t>
      </w:r>
      <w:proofErr w:type="spellEnd"/>
      <w:r w:rsidRPr="005019AD">
        <w:rPr>
          <w:rtl/>
          <w:lang w:val="he-IL"/>
        </w:rPr>
        <w:t xml:space="preserve"> </w:t>
      </w:r>
      <w:proofErr w:type="spellStart"/>
      <w:r w:rsidRPr="005019AD">
        <w:rPr>
          <w:rtl/>
          <w:lang w:val="he-IL"/>
        </w:rPr>
        <w:t>למיעבד</w:t>
      </w:r>
      <w:proofErr w:type="spellEnd"/>
      <w:r w:rsidRPr="005019AD">
        <w:rPr>
          <w:rtl/>
          <w:lang w:val="he-IL"/>
        </w:rPr>
        <w:t xml:space="preserve"> הלנת דין.</w:t>
      </w:r>
      <w:r>
        <w:rPr>
          <w:rStyle w:val="a5"/>
          <w:rtl/>
          <w:lang w:val="he-IL"/>
        </w:rPr>
        <w:footnoteReference w:id="18"/>
      </w:r>
      <w:r w:rsidRPr="005019AD">
        <w:rPr>
          <w:rtl/>
          <w:lang w:val="he-IL"/>
        </w:rPr>
        <w:t xml:space="preserve"> </w:t>
      </w:r>
      <w:r>
        <w:rPr>
          <w:rFonts w:hint="cs"/>
          <w:rtl/>
          <w:lang w:val="he-IL"/>
        </w:rPr>
        <w:t>...</w:t>
      </w:r>
      <w:r w:rsidRPr="005019AD">
        <w:rPr>
          <w:rtl/>
          <w:lang w:val="he-IL"/>
        </w:rPr>
        <w:t xml:space="preserve"> </w:t>
      </w:r>
      <w:proofErr w:type="spellStart"/>
      <w:r w:rsidRPr="005019AD">
        <w:rPr>
          <w:rtl/>
          <w:lang w:val="he-IL"/>
        </w:rPr>
        <w:t>וליגמריה</w:t>
      </w:r>
      <w:proofErr w:type="spellEnd"/>
      <w:r w:rsidRPr="005019AD">
        <w:rPr>
          <w:rtl/>
          <w:lang w:val="he-IL"/>
        </w:rPr>
        <w:t xml:space="preserve"> לדיניה </w:t>
      </w:r>
      <w:proofErr w:type="spellStart"/>
      <w:r w:rsidRPr="005019AD">
        <w:rPr>
          <w:rtl/>
          <w:lang w:val="he-IL"/>
        </w:rPr>
        <w:t>בשבתא</w:t>
      </w:r>
      <w:proofErr w:type="spellEnd"/>
      <w:r w:rsidRPr="005019AD">
        <w:rPr>
          <w:rtl/>
          <w:lang w:val="he-IL"/>
        </w:rPr>
        <w:t xml:space="preserve">, </w:t>
      </w:r>
      <w:proofErr w:type="spellStart"/>
      <w:r w:rsidRPr="005019AD">
        <w:rPr>
          <w:rtl/>
          <w:lang w:val="he-IL"/>
        </w:rPr>
        <w:t>וליקטליה</w:t>
      </w:r>
      <w:proofErr w:type="spellEnd"/>
      <w:r w:rsidRPr="005019AD">
        <w:rPr>
          <w:rtl/>
          <w:lang w:val="he-IL"/>
        </w:rPr>
        <w:t xml:space="preserve"> בחד </w:t>
      </w:r>
      <w:proofErr w:type="spellStart"/>
      <w:r w:rsidRPr="005019AD">
        <w:rPr>
          <w:rtl/>
          <w:lang w:val="he-IL"/>
        </w:rPr>
        <w:t>בשבתא</w:t>
      </w:r>
      <w:proofErr w:type="spellEnd"/>
      <w:r w:rsidRPr="005019AD">
        <w:rPr>
          <w:rtl/>
          <w:lang w:val="he-IL"/>
        </w:rPr>
        <w:t xml:space="preserve"> - נמצא אתה מענה את דינו.</w:t>
      </w:r>
      <w:r>
        <w:rPr>
          <w:rStyle w:val="a5"/>
          <w:rtl/>
          <w:lang w:val="he-IL"/>
        </w:rPr>
        <w:footnoteReference w:id="19"/>
      </w:r>
    </w:p>
    <w:p w14:paraId="6E48D91E" w14:textId="77777777" w:rsidR="00DE42DA" w:rsidRPr="00DE42DA" w:rsidRDefault="00DE42DA" w:rsidP="00DC1403">
      <w:pPr>
        <w:pStyle w:val="ab"/>
        <w:rPr>
          <w:rtl/>
          <w:lang w:val="he-IL"/>
        </w:rPr>
      </w:pPr>
      <w:r w:rsidRPr="00DE42DA">
        <w:rPr>
          <w:rtl/>
          <w:lang w:val="he-IL"/>
        </w:rPr>
        <w:t>רמב"ם הלכות סנהדרין פרק כ הלכה ו</w:t>
      </w:r>
      <w:r w:rsidR="00C211B4">
        <w:rPr>
          <w:rFonts w:hint="cs"/>
          <w:rtl/>
          <w:lang w:val="he-IL"/>
        </w:rPr>
        <w:t xml:space="preserve"> </w:t>
      </w:r>
      <w:r w:rsidR="00C211B4">
        <w:rPr>
          <w:rtl/>
          <w:lang w:val="he-IL"/>
        </w:rPr>
        <w:t>–</w:t>
      </w:r>
      <w:r w:rsidR="00C211B4">
        <w:rPr>
          <w:rFonts w:hint="cs"/>
          <w:rtl/>
          <w:lang w:val="he-IL"/>
        </w:rPr>
        <w:t xml:space="preserve"> עוול במשפט</w:t>
      </w:r>
    </w:p>
    <w:p w14:paraId="7BBE3813" w14:textId="77777777" w:rsidR="00DE42DA" w:rsidRDefault="00C211B4" w:rsidP="00DC1403">
      <w:pPr>
        <w:pStyle w:val="ac"/>
        <w:rPr>
          <w:rtl/>
          <w:lang w:val="he-IL"/>
        </w:rPr>
      </w:pPr>
      <w:r>
        <w:rPr>
          <w:rFonts w:hint="cs"/>
          <w:rtl/>
          <w:lang w:val="he-IL"/>
        </w:rPr>
        <w:t>"</w:t>
      </w:r>
      <w:r w:rsidR="00DE42DA" w:rsidRPr="00DE42DA">
        <w:rPr>
          <w:rtl/>
          <w:lang w:val="he-IL"/>
        </w:rPr>
        <w:t>לא תעשו עול במשפט</w:t>
      </w:r>
      <w:r>
        <w:rPr>
          <w:rFonts w:hint="cs"/>
          <w:rtl/>
          <w:lang w:val="he-IL"/>
        </w:rPr>
        <w:t>"</w:t>
      </w:r>
      <w:r w:rsidR="00062D31">
        <w:rPr>
          <w:rFonts w:hint="cs"/>
          <w:rtl/>
          <w:lang w:val="he-IL"/>
        </w:rPr>
        <w:t>,</w:t>
      </w:r>
      <w:r w:rsidR="00DE42DA" w:rsidRPr="00DE42DA">
        <w:rPr>
          <w:rtl/>
          <w:lang w:val="he-IL"/>
        </w:rPr>
        <w:t xml:space="preserve"> זה המעוות את הדין ומזכה את החייב ומחייב את הזכאי</w:t>
      </w:r>
      <w:r w:rsidR="00DC1403">
        <w:rPr>
          <w:rFonts w:hint="cs"/>
          <w:rtl/>
          <w:lang w:val="he-IL"/>
        </w:rPr>
        <w:t>.</w:t>
      </w:r>
      <w:r w:rsidR="00DE42DA" w:rsidRPr="00DE42DA">
        <w:rPr>
          <w:rtl/>
          <w:lang w:val="he-IL"/>
        </w:rPr>
        <w:t xml:space="preserve"> וכן המענה את הדין ומאריך בדברים ברורים כדי לצער אחד מבעלי דינים</w:t>
      </w:r>
      <w:r w:rsidR="00062D31">
        <w:rPr>
          <w:rFonts w:hint="cs"/>
          <w:rtl/>
          <w:lang w:val="he-IL"/>
        </w:rPr>
        <w:t>,</w:t>
      </w:r>
      <w:r w:rsidR="00DE42DA" w:rsidRPr="00DE42DA">
        <w:rPr>
          <w:rtl/>
          <w:lang w:val="he-IL"/>
        </w:rPr>
        <w:t xml:space="preserve"> הרי זה בכלל עו</w:t>
      </w:r>
      <w:r w:rsidR="00120A5A">
        <w:rPr>
          <w:rFonts w:hint="cs"/>
          <w:rtl/>
          <w:lang w:val="he-IL"/>
        </w:rPr>
        <w:t>ו</w:t>
      </w:r>
      <w:r w:rsidR="00DE42DA" w:rsidRPr="00DE42DA">
        <w:rPr>
          <w:rtl/>
          <w:lang w:val="he-IL"/>
        </w:rPr>
        <w:t>ל.</w:t>
      </w:r>
      <w:r w:rsidR="00292BF5">
        <w:rPr>
          <w:rStyle w:val="a5"/>
          <w:rtl/>
          <w:lang w:val="he-IL"/>
        </w:rPr>
        <w:footnoteReference w:id="20"/>
      </w:r>
      <w:r w:rsidR="00DE42DA" w:rsidRPr="00DE42DA">
        <w:rPr>
          <w:rtl/>
          <w:lang w:val="he-IL"/>
        </w:rPr>
        <w:t xml:space="preserve"> </w:t>
      </w:r>
    </w:p>
    <w:p w14:paraId="4B7A2B8F" w14:textId="77777777" w:rsidR="00495BD6" w:rsidRPr="00495BD6" w:rsidRDefault="00495BD6" w:rsidP="00495BD6">
      <w:pPr>
        <w:pStyle w:val="ab"/>
        <w:rPr>
          <w:rtl/>
          <w:lang w:val="he-IL"/>
        </w:rPr>
      </w:pPr>
      <w:r w:rsidRPr="00495BD6">
        <w:rPr>
          <w:rtl/>
          <w:lang w:val="he-IL"/>
        </w:rPr>
        <w:t xml:space="preserve">ספר המצוות לרמב"ם מצות לא תעשה רנו </w:t>
      </w:r>
      <w:r w:rsidR="00BA22F2">
        <w:rPr>
          <w:rtl/>
          <w:lang w:val="he-IL"/>
        </w:rPr>
        <w:t>–</w:t>
      </w:r>
      <w:r w:rsidR="00BA22F2">
        <w:rPr>
          <w:rFonts w:hint="cs"/>
          <w:rtl/>
          <w:lang w:val="he-IL"/>
        </w:rPr>
        <w:t xml:space="preserve"> חזרה ליתום ולאלמנה </w:t>
      </w:r>
      <w:proofErr w:type="spellStart"/>
      <w:r w:rsidR="00BA22F2">
        <w:rPr>
          <w:rFonts w:hint="cs"/>
          <w:rtl/>
          <w:lang w:val="he-IL"/>
        </w:rPr>
        <w:t>לתשושי</w:t>
      </w:r>
      <w:proofErr w:type="spellEnd"/>
      <w:r w:rsidR="00BA22F2">
        <w:rPr>
          <w:rFonts w:hint="cs"/>
          <w:rtl/>
          <w:lang w:val="he-IL"/>
        </w:rPr>
        <w:t xml:space="preserve"> </w:t>
      </w:r>
      <w:proofErr w:type="spellStart"/>
      <w:r w:rsidR="00BA22F2">
        <w:rPr>
          <w:rFonts w:hint="cs"/>
          <w:rtl/>
          <w:lang w:val="he-IL"/>
        </w:rPr>
        <w:t>הכח</w:t>
      </w:r>
      <w:proofErr w:type="spellEnd"/>
    </w:p>
    <w:p w14:paraId="28E5F421" w14:textId="77777777" w:rsidR="00910DC9" w:rsidRDefault="00495BD6" w:rsidP="009C6A2D">
      <w:pPr>
        <w:pStyle w:val="ac"/>
        <w:rPr>
          <w:rtl/>
          <w:lang w:val="he-IL"/>
        </w:rPr>
      </w:pPr>
      <w:proofErr w:type="spellStart"/>
      <w:r w:rsidRPr="00495BD6">
        <w:rPr>
          <w:rtl/>
          <w:lang w:val="he-IL"/>
        </w:rPr>
        <w:t>והמצוה</w:t>
      </w:r>
      <w:proofErr w:type="spellEnd"/>
      <w:r w:rsidRPr="00495BD6">
        <w:rPr>
          <w:rtl/>
          <w:lang w:val="he-IL"/>
        </w:rPr>
        <w:t xml:space="preserve"> </w:t>
      </w:r>
      <w:proofErr w:type="spellStart"/>
      <w:r w:rsidRPr="00495BD6">
        <w:rPr>
          <w:rtl/>
          <w:lang w:val="he-IL"/>
        </w:rPr>
        <w:t>הרנ"ו</w:t>
      </w:r>
      <w:proofErr w:type="spellEnd"/>
      <w:r w:rsidRPr="00495BD6">
        <w:rPr>
          <w:rtl/>
          <w:lang w:val="he-IL"/>
        </w:rPr>
        <w:t xml:space="preserve"> היא שהזהירנו מענות היתום והאלמנה והוא אמרו יתעלה (משפטי</w:t>
      </w:r>
      <w:r w:rsidR="009C6A2D">
        <w:rPr>
          <w:rFonts w:hint="cs"/>
          <w:rtl/>
          <w:lang w:val="he-IL"/>
        </w:rPr>
        <w:t>ם</w:t>
      </w:r>
      <w:r w:rsidRPr="00495BD6">
        <w:rPr>
          <w:rtl/>
          <w:lang w:val="he-IL"/>
        </w:rPr>
        <w:t xml:space="preserve"> </w:t>
      </w:r>
      <w:proofErr w:type="spellStart"/>
      <w:r w:rsidRPr="00495BD6">
        <w:rPr>
          <w:rtl/>
          <w:lang w:val="he-IL"/>
        </w:rPr>
        <w:t>כב</w:t>
      </w:r>
      <w:proofErr w:type="spellEnd"/>
      <w:r w:rsidRPr="00495BD6">
        <w:rPr>
          <w:rtl/>
          <w:lang w:val="he-IL"/>
        </w:rPr>
        <w:t>)</w:t>
      </w:r>
      <w:r w:rsidR="009C6A2D">
        <w:rPr>
          <w:rFonts w:hint="cs"/>
          <w:rtl/>
          <w:lang w:val="he-IL"/>
        </w:rPr>
        <w:t>:</w:t>
      </w:r>
      <w:r w:rsidRPr="00495BD6">
        <w:rPr>
          <w:rtl/>
          <w:lang w:val="he-IL"/>
        </w:rPr>
        <w:t xml:space="preserve"> </w:t>
      </w:r>
      <w:r w:rsidR="009C6A2D">
        <w:rPr>
          <w:rFonts w:hint="cs"/>
          <w:rtl/>
          <w:lang w:val="he-IL"/>
        </w:rPr>
        <w:t>"</w:t>
      </w:r>
      <w:r w:rsidRPr="00495BD6">
        <w:rPr>
          <w:rtl/>
          <w:lang w:val="he-IL"/>
        </w:rPr>
        <w:t>כל אלמנה ויתום לא תענון</w:t>
      </w:r>
      <w:r w:rsidR="009C6A2D">
        <w:rPr>
          <w:rFonts w:hint="cs"/>
          <w:rtl/>
          <w:lang w:val="he-IL"/>
        </w:rPr>
        <w:t>"</w:t>
      </w:r>
      <w:r w:rsidRPr="00495BD6">
        <w:rPr>
          <w:rtl/>
          <w:lang w:val="he-IL"/>
        </w:rPr>
        <w:t xml:space="preserve">. וזאת האזהרה כוללת שלא יענה אותם לא במאמר ולא במעשה, אבל ידבר עמם דברים רכים וטובים ויתעסק עמם בעסק טוב מאד ויתנו להם לחיות בטוב שמחים. </w:t>
      </w:r>
      <w:proofErr w:type="spellStart"/>
      <w:r w:rsidRPr="00495BD6">
        <w:rPr>
          <w:rtl/>
          <w:lang w:val="he-IL"/>
        </w:rPr>
        <w:t>ויכוין</w:t>
      </w:r>
      <w:proofErr w:type="spellEnd"/>
      <w:r w:rsidRPr="00495BD6">
        <w:rPr>
          <w:rtl/>
          <w:lang w:val="he-IL"/>
        </w:rPr>
        <w:t xml:space="preserve"> ההפלגה בזה כלו.</w:t>
      </w:r>
      <w:r w:rsidR="00A71490">
        <w:rPr>
          <w:rStyle w:val="a5"/>
          <w:rtl/>
          <w:lang w:val="he-IL"/>
        </w:rPr>
        <w:footnoteReference w:id="21"/>
      </w:r>
      <w:r w:rsidRPr="00495BD6">
        <w:rPr>
          <w:rtl/>
          <w:lang w:val="he-IL"/>
        </w:rPr>
        <w:t xml:space="preserve"> ומי שיקצר בדבר מזה</w:t>
      </w:r>
      <w:r w:rsidR="009C6A2D">
        <w:rPr>
          <w:rFonts w:hint="cs"/>
          <w:rtl/>
          <w:lang w:val="he-IL"/>
        </w:rPr>
        <w:t>,</w:t>
      </w:r>
      <w:r w:rsidRPr="00495BD6">
        <w:rPr>
          <w:rtl/>
          <w:lang w:val="he-IL"/>
        </w:rPr>
        <w:t xml:space="preserve"> הנה עבר על לאו זה. וכבר אמר יתעלה עונש העובר על לאו זה והוא אמרו יתעלה (שם)</w:t>
      </w:r>
      <w:r w:rsidR="009C6A2D">
        <w:rPr>
          <w:rFonts w:hint="cs"/>
          <w:rtl/>
          <w:lang w:val="he-IL"/>
        </w:rPr>
        <w:t>:</w:t>
      </w:r>
      <w:r w:rsidRPr="00495BD6">
        <w:rPr>
          <w:rtl/>
          <w:lang w:val="he-IL"/>
        </w:rPr>
        <w:t xml:space="preserve"> </w:t>
      </w:r>
      <w:r w:rsidR="009C6A2D">
        <w:rPr>
          <w:rFonts w:hint="cs"/>
          <w:rtl/>
          <w:lang w:val="he-IL"/>
        </w:rPr>
        <w:t>"</w:t>
      </w:r>
      <w:r w:rsidRPr="00495BD6">
        <w:rPr>
          <w:rtl/>
          <w:lang w:val="he-IL"/>
        </w:rPr>
        <w:t>וחרה אפי והרגתי אתכם וגו'</w:t>
      </w:r>
      <w:r w:rsidR="00910DC9">
        <w:rPr>
          <w:rFonts w:hint="cs"/>
          <w:rtl/>
          <w:lang w:val="he-IL"/>
        </w:rPr>
        <w:t>.</w:t>
      </w:r>
      <w:r w:rsidR="00FB4C59">
        <w:rPr>
          <w:rStyle w:val="a5"/>
          <w:rtl/>
          <w:lang w:val="he-IL"/>
        </w:rPr>
        <w:footnoteReference w:id="22"/>
      </w:r>
    </w:p>
    <w:p w14:paraId="18D34E0A" w14:textId="77777777" w:rsidR="00097236" w:rsidRDefault="00097236" w:rsidP="00FB4C59">
      <w:pPr>
        <w:pStyle w:val="a3"/>
        <w:rPr>
          <w:rtl/>
          <w:lang w:val="he-IL"/>
        </w:rPr>
      </w:pPr>
    </w:p>
    <w:p w14:paraId="7D658403" w14:textId="77777777" w:rsidR="009E20E9" w:rsidRDefault="007B7E7B" w:rsidP="00B93B3D">
      <w:pPr>
        <w:pStyle w:val="ad"/>
        <w:rPr>
          <w:rtl/>
        </w:rPr>
      </w:pPr>
      <w:r w:rsidRPr="00BB154F">
        <w:rPr>
          <w:rtl/>
        </w:rPr>
        <w:t>שבת שלום</w:t>
      </w:r>
      <w:r w:rsidR="00037B49">
        <w:rPr>
          <w:rFonts w:hint="cs"/>
          <w:rtl/>
        </w:rPr>
        <w:t xml:space="preserve"> </w:t>
      </w:r>
      <w:r w:rsidR="001824A9">
        <w:rPr>
          <w:rFonts w:hint="cs"/>
          <w:rtl/>
        </w:rPr>
        <w:t xml:space="preserve"> </w:t>
      </w:r>
    </w:p>
    <w:p w14:paraId="7CE9A8E2" w14:textId="77777777" w:rsidR="0056257F" w:rsidRDefault="007B7E7B" w:rsidP="0056257F">
      <w:pPr>
        <w:pStyle w:val="ad"/>
        <w:rPr>
          <w:b w:val="0"/>
          <w:bCs w:val="0"/>
          <w:szCs w:val="22"/>
          <w:rtl/>
        </w:rPr>
      </w:pPr>
      <w:r w:rsidRPr="00BB154F">
        <w:rPr>
          <w:rtl/>
        </w:rPr>
        <w:t>מחלקי המים</w:t>
      </w:r>
      <w:r w:rsidR="00D3375B">
        <w:rPr>
          <w:rFonts w:hint="cs"/>
          <w:rtl/>
        </w:rPr>
        <w:t xml:space="preserve">  </w:t>
      </w:r>
    </w:p>
    <w:p w14:paraId="4DF6BF71" w14:textId="3F5D649D" w:rsidR="008A5EF2" w:rsidRPr="00FD593A" w:rsidRDefault="00FD593A" w:rsidP="0056257F">
      <w:pPr>
        <w:pStyle w:val="ad"/>
        <w:rPr>
          <w:b w:val="0"/>
          <w:bCs w:val="0"/>
          <w:szCs w:val="22"/>
          <w:rtl/>
        </w:rPr>
      </w:pPr>
      <w:r w:rsidRPr="0056257F">
        <w:rPr>
          <w:rFonts w:hint="cs"/>
          <w:szCs w:val="22"/>
          <w:rtl/>
        </w:rPr>
        <w:t>מים אחרונים:</w:t>
      </w:r>
      <w:r w:rsidRPr="00FD593A">
        <w:rPr>
          <w:rFonts w:hint="cs"/>
          <w:b w:val="0"/>
          <w:bCs w:val="0"/>
          <w:szCs w:val="22"/>
          <w:rtl/>
        </w:rPr>
        <w:t xml:space="preserve"> </w:t>
      </w:r>
      <w:r w:rsidR="003D2258">
        <w:rPr>
          <w:rFonts w:hint="cs"/>
          <w:b w:val="0"/>
          <w:bCs w:val="0"/>
          <w:szCs w:val="22"/>
          <w:rtl/>
        </w:rPr>
        <w:t>ראו</w:t>
      </w:r>
      <w:r w:rsidR="0087738C">
        <w:rPr>
          <w:rFonts w:hint="cs"/>
          <w:b w:val="0"/>
          <w:bCs w:val="0"/>
          <w:szCs w:val="22"/>
          <w:rtl/>
        </w:rPr>
        <w:t xml:space="preserve"> </w:t>
      </w:r>
      <w:r w:rsidRPr="00FD593A">
        <w:rPr>
          <w:b w:val="0"/>
          <w:bCs w:val="0"/>
          <w:szCs w:val="22"/>
          <w:rtl/>
        </w:rPr>
        <w:t xml:space="preserve">אבן עזרא הפירוש הקצר שמות פרק </w:t>
      </w:r>
      <w:proofErr w:type="spellStart"/>
      <w:r w:rsidRPr="00FD593A">
        <w:rPr>
          <w:b w:val="0"/>
          <w:bCs w:val="0"/>
          <w:szCs w:val="22"/>
          <w:rtl/>
        </w:rPr>
        <w:t>כב</w:t>
      </w:r>
      <w:proofErr w:type="spellEnd"/>
      <w:r w:rsidRPr="00FD593A">
        <w:rPr>
          <w:b w:val="0"/>
          <w:bCs w:val="0"/>
          <w:szCs w:val="22"/>
          <w:rtl/>
        </w:rPr>
        <w:t xml:space="preserve"> </w:t>
      </w:r>
      <w:proofErr w:type="spellStart"/>
      <w:r w:rsidRPr="00FD593A">
        <w:rPr>
          <w:b w:val="0"/>
          <w:bCs w:val="0"/>
          <w:szCs w:val="22"/>
          <w:rtl/>
        </w:rPr>
        <w:t>כא</w:t>
      </w:r>
      <w:proofErr w:type="spellEnd"/>
      <w:r w:rsidR="0087738C">
        <w:rPr>
          <w:rFonts w:hint="cs"/>
          <w:b w:val="0"/>
          <w:bCs w:val="0"/>
          <w:szCs w:val="22"/>
          <w:rtl/>
        </w:rPr>
        <w:t>: "</w:t>
      </w:r>
      <w:r w:rsidRPr="00FD593A">
        <w:rPr>
          <w:b w:val="0"/>
          <w:bCs w:val="0"/>
          <w:szCs w:val="22"/>
          <w:rtl/>
        </w:rPr>
        <w:t>לא תענון - בלשון רבים, כי משפט הרואים הע</w:t>
      </w:r>
      <w:r w:rsidR="0087738C">
        <w:rPr>
          <w:rFonts w:hint="cs"/>
          <w:b w:val="0"/>
          <w:bCs w:val="0"/>
          <w:szCs w:val="22"/>
          <w:rtl/>
        </w:rPr>
        <w:t>י</w:t>
      </w:r>
      <w:r w:rsidRPr="00FD593A">
        <w:rPr>
          <w:b w:val="0"/>
          <w:bCs w:val="0"/>
          <w:szCs w:val="22"/>
          <w:rtl/>
        </w:rPr>
        <w:t>נוי והחרישו</w:t>
      </w:r>
      <w:r w:rsidR="00062D31">
        <w:rPr>
          <w:rFonts w:hint="cs"/>
          <w:b w:val="0"/>
          <w:bCs w:val="0"/>
          <w:szCs w:val="22"/>
          <w:rtl/>
        </w:rPr>
        <w:t>,</w:t>
      </w:r>
      <w:r w:rsidRPr="00FD593A">
        <w:rPr>
          <w:b w:val="0"/>
          <w:bCs w:val="0"/>
          <w:szCs w:val="22"/>
          <w:rtl/>
        </w:rPr>
        <w:t xml:space="preserve"> כמשפט המענה</w:t>
      </w:r>
      <w:r w:rsidR="00062D31">
        <w:rPr>
          <w:rFonts w:hint="cs"/>
          <w:b w:val="0"/>
          <w:bCs w:val="0"/>
          <w:szCs w:val="22"/>
          <w:rtl/>
        </w:rPr>
        <w:t>.</w:t>
      </w:r>
      <w:r w:rsidRPr="00FD593A">
        <w:rPr>
          <w:b w:val="0"/>
          <w:bCs w:val="0"/>
          <w:szCs w:val="22"/>
          <w:rtl/>
        </w:rPr>
        <w:t xml:space="preserve"> על כן כתוב</w:t>
      </w:r>
      <w:r w:rsidR="00062D31">
        <w:rPr>
          <w:rFonts w:hint="cs"/>
          <w:b w:val="0"/>
          <w:bCs w:val="0"/>
          <w:szCs w:val="22"/>
          <w:rtl/>
        </w:rPr>
        <w:t>:</w:t>
      </w:r>
      <w:r w:rsidRPr="00FD593A">
        <w:rPr>
          <w:b w:val="0"/>
          <w:bCs w:val="0"/>
          <w:szCs w:val="22"/>
          <w:rtl/>
        </w:rPr>
        <w:t xml:space="preserve"> </w:t>
      </w:r>
      <w:r w:rsidR="00062D31">
        <w:rPr>
          <w:rFonts w:hint="cs"/>
          <w:b w:val="0"/>
          <w:bCs w:val="0"/>
          <w:szCs w:val="22"/>
          <w:rtl/>
        </w:rPr>
        <w:t>"</w:t>
      </w:r>
      <w:r w:rsidRPr="00FD593A">
        <w:rPr>
          <w:b w:val="0"/>
          <w:bCs w:val="0"/>
          <w:szCs w:val="22"/>
          <w:rtl/>
        </w:rPr>
        <w:t>אם ענה תענה... והרגתי אתכם</w:t>
      </w:r>
      <w:r w:rsidR="0087738C">
        <w:rPr>
          <w:rFonts w:hint="cs"/>
          <w:b w:val="0"/>
          <w:bCs w:val="0"/>
          <w:szCs w:val="22"/>
          <w:rtl/>
        </w:rPr>
        <w:t xml:space="preserve">". דין אחד למי שמענה ולמי שעומד מנגד ומחריש ולא מוחה. "כי אם </w:t>
      </w:r>
      <w:proofErr w:type="spellStart"/>
      <w:r w:rsidR="0087738C">
        <w:rPr>
          <w:rFonts w:hint="cs"/>
          <w:b w:val="0"/>
          <w:bCs w:val="0"/>
          <w:szCs w:val="22"/>
          <w:rtl/>
        </w:rPr>
        <w:t>צעוק</w:t>
      </w:r>
      <w:proofErr w:type="spellEnd"/>
      <w:r w:rsidR="0087738C">
        <w:rPr>
          <w:rFonts w:hint="cs"/>
          <w:b w:val="0"/>
          <w:bCs w:val="0"/>
          <w:szCs w:val="22"/>
          <w:rtl/>
        </w:rPr>
        <w:t xml:space="preserve"> יצעק" אומר הכתוב! צריך לצעוק ולמחות על עינויי הדין מכל סוג ומידה.</w:t>
      </w:r>
      <w:r w:rsidR="00BA22F2">
        <w:rPr>
          <w:rStyle w:val="a5"/>
          <w:b w:val="0"/>
          <w:bCs w:val="0"/>
          <w:szCs w:val="22"/>
          <w:rtl/>
        </w:rPr>
        <w:footnoteReference w:id="23"/>
      </w:r>
    </w:p>
    <w:sectPr w:rsidR="008A5EF2" w:rsidRPr="00FD593A" w:rsidSect="00F804A6">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61534" w14:textId="77777777" w:rsidR="000646CA" w:rsidRDefault="000646CA">
      <w:r>
        <w:separator/>
      </w:r>
    </w:p>
  </w:endnote>
  <w:endnote w:type="continuationSeparator" w:id="0">
    <w:p w14:paraId="33DC0BF4" w14:textId="77777777" w:rsidR="000646CA" w:rsidRDefault="0006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40F5" w14:textId="77777777" w:rsidR="00D3375B" w:rsidRPr="00F8747C" w:rsidRDefault="00D3375B" w:rsidP="00BB154F">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BA22F2">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BA22F2">
      <w:rPr>
        <w:rStyle w:val="af1"/>
        <w:noProof/>
        <w:rtl/>
      </w:rPr>
      <w:t>4</w:t>
    </w:r>
    <w:r w:rsidRPr="00F8747C">
      <w:rPr>
        <w:rStyle w:val="af1"/>
      </w:rPr>
      <w:fldChar w:fldCharType="end"/>
    </w:r>
  </w:p>
  <w:p w14:paraId="518ADFFA" w14:textId="77777777" w:rsidR="00D3375B" w:rsidRDefault="00D337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02A88" w14:textId="77777777" w:rsidR="000646CA" w:rsidRDefault="000646CA">
      <w:r>
        <w:separator/>
      </w:r>
    </w:p>
  </w:footnote>
  <w:footnote w:type="continuationSeparator" w:id="0">
    <w:p w14:paraId="6097AFE7" w14:textId="77777777" w:rsidR="000646CA" w:rsidRDefault="000646CA">
      <w:r>
        <w:continuationSeparator/>
      </w:r>
    </w:p>
  </w:footnote>
  <w:footnote w:id="1">
    <w:p w14:paraId="37BEB813" w14:textId="3BAA7BC5" w:rsidR="00A947E7" w:rsidRDefault="00A947E7" w:rsidP="0014392F">
      <w:pPr>
        <w:pStyle w:val="a3"/>
        <w:rPr>
          <w:rtl/>
        </w:rPr>
      </w:pPr>
      <w:r>
        <w:rPr>
          <w:rStyle w:val="a5"/>
        </w:rPr>
        <w:footnoteRef/>
      </w:r>
      <w:r>
        <w:rPr>
          <w:rtl/>
        </w:rPr>
        <w:t xml:space="preserve"> </w:t>
      </w:r>
      <w:r w:rsidR="003D2258">
        <w:rPr>
          <w:rFonts w:hint="cs"/>
          <w:rtl/>
        </w:rPr>
        <w:t>ראו</w:t>
      </w:r>
      <w:r>
        <w:rPr>
          <w:rFonts w:hint="cs"/>
          <w:rtl/>
        </w:rPr>
        <w:t xml:space="preserve"> ההקשר הרחב של פסוק זה בעינוי דינם של יתום ואלמנה, אחרי שקודם לכן הזהירה התורה על הלחצת הגר</w:t>
      </w:r>
      <w:r w:rsidR="00EF28B7">
        <w:rPr>
          <w:rFonts w:hint="cs"/>
          <w:rtl/>
        </w:rPr>
        <w:t>, ככתוב</w:t>
      </w:r>
      <w:r>
        <w:rPr>
          <w:rFonts w:hint="cs"/>
          <w:rtl/>
        </w:rPr>
        <w:t>: "</w:t>
      </w:r>
      <w:proofErr w:type="spellStart"/>
      <w:r>
        <w:rPr>
          <w:rtl/>
        </w:rPr>
        <w:t>כָּל־אַלְמָנָה</w:t>
      </w:r>
      <w:proofErr w:type="spellEnd"/>
      <w:r>
        <w:rPr>
          <w:rtl/>
        </w:rPr>
        <w:t xml:space="preserve"> וְיָתוֹם לֹא תְעַנּוּן:</w:t>
      </w:r>
      <w:r>
        <w:rPr>
          <w:rFonts w:hint="cs"/>
          <w:rtl/>
        </w:rPr>
        <w:t xml:space="preserve"> </w:t>
      </w:r>
      <w:proofErr w:type="spellStart"/>
      <w:r>
        <w:rPr>
          <w:rtl/>
        </w:rPr>
        <w:t>אִם־עַנֵּה</w:t>
      </w:r>
      <w:proofErr w:type="spellEnd"/>
      <w:r>
        <w:rPr>
          <w:rtl/>
        </w:rPr>
        <w:t xml:space="preserve"> תְעַנֶּה אֹתוֹ כִּי </w:t>
      </w:r>
      <w:proofErr w:type="spellStart"/>
      <w:r>
        <w:rPr>
          <w:rtl/>
        </w:rPr>
        <w:t>אִם־צָעֹק</w:t>
      </w:r>
      <w:proofErr w:type="spellEnd"/>
      <w:r>
        <w:rPr>
          <w:rtl/>
        </w:rPr>
        <w:t xml:space="preserve"> יִצְעַק אֵלַי שָׁמֹעַ אֶשְׁמַע צַעֲקָתוֹ:</w:t>
      </w:r>
      <w:r>
        <w:rPr>
          <w:rFonts w:hint="cs"/>
          <w:rtl/>
        </w:rPr>
        <w:t xml:space="preserve"> </w:t>
      </w:r>
      <w:r>
        <w:rPr>
          <w:rtl/>
        </w:rPr>
        <w:t>וְחָרָה אַפִּי וְהָרַגְתִּי אֶתְכֶם בֶּחָרֶב וְהָיוּ נְשֵׁיכֶם אַלְמָנוֹת וּבְנֵיכֶם יְתֹמִים</w:t>
      </w:r>
      <w:r>
        <w:rPr>
          <w:rFonts w:hint="cs"/>
          <w:rtl/>
        </w:rPr>
        <w:t xml:space="preserve">". </w:t>
      </w:r>
      <w:r w:rsidR="00BE50E0">
        <w:rPr>
          <w:rFonts w:hint="cs"/>
          <w:rtl/>
        </w:rPr>
        <w:t xml:space="preserve">זו </w:t>
      </w:r>
      <w:r>
        <w:rPr>
          <w:rFonts w:hint="cs"/>
          <w:rtl/>
        </w:rPr>
        <w:t>דוגמא בולטת של מידה כנגד מידה</w:t>
      </w:r>
      <w:r w:rsidR="00BE50E0">
        <w:rPr>
          <w:rFonts w:hint="cs"/>
          <w:rtl/>
        </w:rPr>
        <w:t xml:space="preserve"> במקרא</w:t>
      </w:r>
      <w:r>
        <w:rPr>
          <w:rFonts w:hint="cs"/>
          <w:rtl/>
        </w:rPr>
        <w:t xml:space="preserve">, מי שמענה יתום ואלמנה, יהיו בניו יתומים ואשתו אלמנה. העונש הוא בידי שמים ולא בידי אדם, משמע שאין פה עינוי שניתן לתבוע בבית דין. </w:t>
      </w:r>
      <w:r w:rsidR="0014392F">
        <w:rPr>
          <w:rFonts w:hint="cs"/>
          <w:rtl/>
        </w:rPr>
        <w:t xml:space="preserve">אך </w:t>
      </w:r>
      <w:r>
        <w:rPr>
          <w:rFonts w:hint="cs"/>
          <w:rtl/>
        </w:rPr>
        <w:t>אנחנו בודדנו את הפסוק: "אם ענה תענה וכו' "</w:t>
      </w:r>
      <w:r w:rsidR="0014392F">
        <w:rPr>
          <w:rFonts w:hint="cs"/>
          <w:rtl/>
        </w:rPr>
        <w:t>,</w:t>
      </w:r>
      <w:r>
        <w:rPr>
          <w:rFonts w:hint="cs"/>
          <w:rtl/>
        </w:rPr>
        <w:t xml:space="preserve"> על מנת לקשר את ה</w:t>
      </w:r>
      <w:r w:rsidR="00BE50E0">
        <w:rPr>
          <w:rFonts w:hint="cs"/>
          <w:rtl/>
        </w:rPr>
        <w:t>פרשה</w:t>
      </w:r>
      <w:r>
        <w:rPr>
          <w:rFonts w:hint="cs"/>
          <w:rtl/>
        </w:rPr>
        <w:t xml:space="preserve"> עם הנושא של עינוי הדין, וכבר אנו מקדימים את המאוחר ורומזים לפתרון 'כתב החידה'.</w:t>
      </w:r>
    </w:p>
  </w:footnote>
  <w:footnote w:id="2">
    <w:p w14:paraId="2AA88C8B" w14:textId="469E790A" w:rsidR="00795300" w:rsidRDefault="00795300" w:rsidP="00B93B3D">
      <w:pPr>
        <w:pStyle w:val="a3"/>
        <w:rPr>
          <w:rtl/>
        </w:rPr>
      </w:pPr>
      <w:r>
        <w:rPr>
          <w:rStyle w:val="a5"/>
        </w:rPr>
        <w:footnoteRef/>
      </w:r>
      <w:r>
        <w:rPr>
          <w:rtl/>
        </w:rPr>
        <w:t xml:space="preserve"> </w:t>
      </w:r>
      <w:r>
        <w:rPr>
          <w:rFonts w:hint="cs"/>
          <w:rtl/>
        </w:rPr>
        <w:t xml:space="preserve">דברי רש"י אלה מבוססים על </w:t>
      </w:r>
      <w:r>
        <w:rPr>
          <w:rFonts w:hint="cs"/>
          <w:rtl/>
          <w:lang w:val="he-IL"/>
        </w:rPr>
        <w:t xml:space="preserve">מדרש </w:t>
      </w:r>
      <w:r w:rsidRPr="00795300">
        <w:rPr>
          <w:rtl/>
          <w:lang w:val="he-IL"/>
        </w:rPr>
        <w:t xml:space="preserve">מכילתא דרבי שמעון בר יוחאי </w:t>
      </w:r>
      <w:r>
        <w:rPr>
          <w:rFonts w:hint="cs"/>
          <w:rtl/>
          <w:lang w:val="he-IL"/>
        </w:rPr>
        <w:t>על הפסוק: "</w:t>
      </w:r>
      <w:r w:rsidRPr="00795300">
        <w:rPr>
          <w:rtl/>
          <w:lang w:val="he-IL"/>
        </w:rPr>
        <w:t>אלמנה ויתום</w:t>
      </w:r>
      <w:r w:rsidR="0014392F">
        <w:rPr>
          <w:rFonts w:hint="cs"/>
          <w:rtl/>
          <w:lang w:val="he-IL"/>
        </w:rPr>
        <w:t xml:space="preserve"> -</w:t>
      </w:r>
      <w:r w:rsidRPr="00795300">
        <w:rPr>
          <w:rtl/>
          <w:lang w:val="he-IL"/>
        </w:rPr>
        <w:t xml:space="preserve"> אין לי אלא אלמנה ויתום</w:t>
      </w:r>
      <w:r w:rsidR="00544C62">
        <w:rPr>
          <w:rFonts w:hint="cs"/>
          <w:rtl/>
          <w:lang w:val="he-IL"/>
        </w:rPr>
        <w:t>,</w:t>
      </w:r>
      <w:r w:rsidRPr="00795300">
        <w:rPr>
          <w:rtl/>
          <w:lang w:val="he-IL"/>
        </w:rPr>
        <w:t xml:space="preserve"> מנין לרבות כל אדם</w:t>
      </w:r>
      <w:r>
        <w:rPr>
          <w:rFonts w:hint="cs"/>
          <w:rtl/>
          <w:lang w:val="he-IL"/>
        </w:rPr>
        <w:t xml:space="preserve">? תלמוד לומר: </w:t>
      </w:r>
      <w:r w:rsidR="00DE4232">
        <w:rPr>
          <w:rFonts w:hint="cs"/>
          <w:rtl/>
          <w:lang w:val="he-IL"/>
        </w:rPr>
        <w:t xml:space="preserve">כל ... </w:t>
      </w:r>
      <w:r w:rsidRPr="00795300">
        <w:rPr>
          <w:rtl/>
          <w:lang w:val="he-IL"/>
        </w:rPr>
        <w:t>לא תענון</w:t>
      </w:r>
      <w:r w:rsidR="00DE4232">
        <w:rPr>
          <w:rFonts w:hint="cs"/>
          <w:rtl/>
          <w:lang w:val="he-IL"/>
        </w:rPr>
        <w:t>.</w:t>
      </w:r>
      <w:r w:rsidRPr="00795300">
        <w:rPr>
          <w:rtl/>
          <w:lang w:val="he-IL"/>
        </w:rPr>
        <w:t xml:space="preserve"> אם כן למה נאמ</w:t>
      </w:r>
      <w:r w:rsidR="00DE4232">
        <w:rPr>
          <w:rFonts w:hint="cs"/>
          <w:rtl/>
          <w:lang w:val="he-IL"/>
        </w:rPr>
        <w:t>ר</w:t>
      </w:r>
      <w:r w:rsidRPr="00795300">
        <w:rPr>
          <w:rtl/>
          <w:lang w:val="he-IL"/>
        </w:rPr>
        <w:t xml:space="preserve"> אלמנה ויתום</w:t>
      </w:r>
      <w:r w:rsidR="00DE4232">
        <w:rPr>
          <w:rFonts w:hint="cs"/>
          <w:rtl/>
          <w:lang w:val="he-IL"/>
        </w:rPr>
        <w:t>?</w:t>
      </w:r>
      <w:r w:rsidRPr="00795300">
        <w:rPr>
          <w:rtl/>
          <w:lang w:val="he-IL"/>
        </w:rPr>
        <w:t xml:space="preserve"> ממהר אני </w:t>
      </w:r>
      <w:proofErr w:type="spellStart"/>
      <w:r w:rsidRPr="00795300">
        <w:rPr>
          <w:rtl/>
          <w:lang w:val="he-IL"/>
        </w:rPr>
        <w:t>ליפרע</w:t>
      </w:r>
      <w:proofErr w:type="spellEnd"/>
      <w:r w:rsidRPr="00795300">
        <w:rPr>
          <w:rtl/>
          <w:lang w:val="he-IL"/>
        </w:rPr>
        <w:t xml:space="preserve"> על ידי אלמנה ויתום יתר מכל אדם</w:t>
      </w:r>
      <w:r w:rsidR="00DE4232">
        <w:rPr>
          <w:rFonts w:hint="cs"/>
          <w:rtl/>
          <w:lang w:val="he-IL"/>
        </w:rPr>
        <w:t>.</w:t>
      </w:r>
      <w:r w:rsidRPr="00795300">
        <w:rPr>
          <w:rtl/>
          <w:lang w:val="he-IL"/>
        </w:rPr>
        <w:t xml:space="preserve"> </w:t>
      </w:r>
      <w:proofErr w:type="spellStart"/>
      <w:r w:rsidRPr="00795300">
        <w:rPr>
          <w:rtl/>
          <w:lang w:val="he-IL"/>
        </w:rPr>
        <w:t>שהאשה</w:t>
      </w:r>
      <w:proofErr w:type="spellEnd"/>
      <w:r w:rsidRPr="00795300">
        <w:rPr>
          <w:rtl/>
          <w:lang w:val="he-IL"/>
        </w:rPr>
        <w:t xml:space="preserve"> קובלת לבעלה</w:t>
      </w:r>
      <w:r w:rsidR="00DE4232">
        <w:rPr>
          <w:rFonts w:hint="cs"/>
          <w:rtl/>
          <w:lang w:val="he-IL"/>
        </w:rPr>
        <w:t xml:space="preserve">, בן </w:t>
      </w:r>
      <w:r w:rsidRPr="00795300">
        <w:rPr>
          <w:rtl/>
          <w:lang w:val="he-IL"/>
        </w:rPr>
        <w:t>קובל לאביו</w:t>
      </w:r>
      <w:r w:rsidR="00DE4232">
        <w:rPr>
          <w:rFonts w:hint="cs"/>
          <w:rtl/>
          <w:lang w:val="he-IL"/>
        </w:rPr>
        <w:t>.</w:t>
      </w:r>
      <w:r w:rsidRPr="00795300">
        <w:rPr>
          <w:rtl/>
          <w:lang w:val="he-IL"/>
        </w:rPr>
        <w:t xml:space="preserve"> אבל אלו</w:t>
      </w:r>
      <w:r w:rsidR="00DE4232">
        <w:rPr>
          <w:rFonts w:hint="cs"/>
          <w:rtl/>
          <w:lang w:val="he-IL"/>
        </w:rPr>
        <w:t>,</w:t>
      </w:r>
      <w:r w:rsidRPr="00795300">
        <w:rPr>
          <w:rtl/>
          <w:lang w:val="he-IL"/>
        </w:rPr>
        <w:t xml:space="preserve"> אין להן מי שי</w:t>
      </w:r>
      <w:r w:rsidR="00DE4232">
        <w:rPr>
          <w:rtl/>
          <w:lang w:val="he-IL"/>
        </w:rPr>
        <w:t>ִ</w:t>
      </w:r>
      <w:r w:rsidRPr="00795300">
        <w:rPr>
          <w:rtl/>
          <w:lang w:val="he-IL"/>
        </w:rPr>
        <w:t>ק</w:t>
      </w:r>
      <w:r w:rsidR="00DE4232">
        <w:rPr>
          <w:rtl/>
          <w:lang w:val="he-IL"/>
        </w:rPr>
        <w:t>ְ</w:t>
      </w:r>
      <w:r w:rsidRPr="00795300">
        <w:rPr>
          <w:rtl/>
          <w:lang w:val="he-IL"/>
        </w:rPr>
        <w:t>ב</w:t>
      </w:r>
      <w:r w:rsidR="00DE4232">
        <w:rPr>
          <w:rtl/>
          <w:lang w:val="he-IL"/>
        </w:rPr>
        <w:t>ְ</w:t>
      </w:r>
      <w:r w:rsidRPr="00795300">
        <w:rPr>
          <w:rtl/>
          <w:lang w:val="he-IL"/>
        </w:rPr>
        <w:t>לו</w:t>
      </w:r>
      <w:r w:rsidR="00DE4232">
        <w:rPr>
          <w:rtl/>
          <w:lang w:val="he-IL"/>
        </w:rPr>
        <w:t>ּ</w:t>
      </w:r>
      <w:r w:rsidRPr="00795300">
        <w:rPr>
          <w:rtl/>
          <w:lang w:val="he-IL"/>
        </w:rPr>
        <w:t xml:space="preserve"> לו אלא לי בלבד</w:t>
      </w:r>
      <w:r w:rsidR="00DE4232">
        <w:rPr>
          <w:rFonts w:hint="cs"/>
          <w:rtl/>
        </w:rPr>
        <w:t xml:space="preserve">". לעושק החלשים, </w:t>
      </w:r>
      <w:proofErr w:type="spellStart"/>
      <w:r w:rsidR="00DE4232">
        <w:rPr>
          <w:rFonts w:hint="cs"/>
          <w:rtl/>
        </w:rPr>
        <w:t>תשושי</w:t>
      </w:r>
      <w:proofErr w:type="spellEnd"/>
      <w:r w:rsidR="00DE4232">
        <w:rPr>
          <w:rFonts w:hint="cs"/>
          <w:rtl/>
        </w:rPr>
        <w:t xml:space="preserve"> </w:t>
      </w:r>
      <w:proofErr w:type="spellStart"/>
      <w:r w:rsidR="00DE4232">
        <w:rPr>
          <w:rFonts w:hint="cs"/>
          <w:rtl/>
        </w:rPr>
        <w:t>הכח</w:t>
      </w:r>
      <w:proofErr w:type="spellEnd"/>
      <w:r w:rsidR="00DE4232">
        <w:rPr>
          <w:rFonts w:hint="cs"/>
          <w:rtl/>
        </w:rPr>
        <w:t xml:space="preserve"> כלשון רש"י, יש דין מיוחד ועל</w:t>
      </w:r>
      <w:r w:rsidR="00342370">
        <w:rPr>
          <w:rFonts w:hint="cs"/>
          <w:rtl/>
        </w:rPr>
        <w:t xml:space="preserve"> כך </w:t>
      </w:r>
      <w:r w:rsidR="00B93B3D">
        <w:rPr>
          <w:rFonts w:hint="cs"/>
          <w:rtl/>
        </w:rPr>
        <w:t xml:space="preserve">יעידו </w:t>
      </w:r>
      <w:r w:rsidR="00342370">
        <w:rPr>
          <w:rFonts w:hint="cs"/>
          <w:rtl/>
        </w:rPr>
        <w:t>הפסוקים במקרא והמדרשים, כגון הפסוק ב</w:t>
      </w:r>
      <w:r w:rsidR="00342370">
        <w:rPr>
          <w:rtl/>
        </w:rPr>
        <w:t xml:space="preserve">דברים כד </w:t>
      </w:r>
      <w:proofErr w:type="spellStart"/>
      <w:r w:rsidR="00342370">
        <w:rPr>
          <w:rtl/>
        </w:rPr>
        <w:t>יז</w:t>
      </w:r>
      <w:proofErr w:type="spellEnd"/>
      <w:r w:rsidR="00342370">
        <w:rPr>
          <w:rFonts w:hint="cs"/>
          <w:rtl/>
        </w:rPr>
        <w:t>: "</w:t>
      </w:r>
      <w:r w:rsidR="00342370">
        <w:rPr>
          <w:rtl/>
        </w:rPr>
        <w:t>לֹא תַטֶּה מִשְׁפַּט גֵּר יָתוֹם וְלֹא תַחֲבֹל בֶּגֶד אַלְמָנָה</w:t>
      </w:r>
      <w:r w:rsidR="00342370">
        <w:rPr>
          <w:rFonts w:hint="cs"/>
          <w:rtl/>
        </w:rPr>
        <w:t>" וההלכות הנגזרות ממנו ("אלמנה בין ענייה ובין עשירה", "כי דמעתה מצויה ונפשה שפלה" וכו')</w:t>
      </w:r>
      <w:r w:rsidR="0078378E">
        <w:rPr>
          <w:rFonts w:hint="cs"/>
          <w:rtl/>
        </w:rPr>
        <w:t xml:space="preserve">. </w:t>
      </w:r>
      <w:r w:rsidR="003D2258">
        <w:rPr>
          <w:rFonts w:hint="cs"/>
          <w:rtl/>
        </w:rPr>
        <w:t>ראו</w:t>
      </w:r>
      <w:r w:rsidR="0078378E">
        <w:rPr>
          <w:rFonts w:hint="cs"/>
          <w:rtl/>
        </w:rPr>
        <w:t xml:space="preserve"> גם דברי מדרש </w:t>
      </w:r>
      <w:r w:rsidR="0078378E">
        <w:rPr>
          <w:rtl/>
        </w:rPr>
        <w:t>במדבר רבה פרשה ה</w:t>
      </w:r>
      <w:r w:rsidR="0078378E">
        <w:rPr>
          <w:rFonts w:hint="cs"/>
          <w:rtl/>
        </w:rPr>
        <w:t xml:space="preserve"> על גזל מתנות עניים: "</w:t>
      </w:r>
      <w:r w:rsidR="0078378E">
        <w:rPr>
          <w:rtl/>
        </w:rPr>
        <w:t xml:space="preserve">כי דל הוא </w:t>
      </w:r>
      <w:r w:rsidR="0078378E">
        <w:rPr>
          <w:rFonts w:hint="cs"/>
          <w:rtl/>
        </w:rPr>
        <w:t xml:space="preserve">- </w:t>
      </w:r>
      <w:r w:rsidR="0078378E">
        <w:rPr>
          <w:rtl/>
        </w:rPr>
        <w:t>די לו עניותו</w:t>
      </w:r>
      <w:r w:rsidR="0078378E">
        <w:rPr>
          <w:rFonts w:hint="cs"/>
          <w:rtl/>
        </w:rPr>
        <w:t>.</w:t>
      </w:r>
      <w:r w:rsidR="0078378E">
        <w:rPr>
          <w:rtl/>
        </w:rPr>
        <w:t xml:space="preserve"> לא דיו לעשיר שהוא עומד </w:t>
      </w:r>
      <w:proofErr w:type="spellStart"/>
      <w:r w:rsidR="0078378E">
        <w:rPr>
          <w:rtl/>
        </w:rPr>
        <w:t>בריוח</w:t>
      </w:r>
      <w:proofErr w:type="spellEnd"/>
      <w:r w:rsidR="0078378E">
        <w:rPr>
          <w:rtl/>
        </w:rPr>
        <w:t xml:space="preserve"> ועני בצער</w:t>
      </w:r>
      <w:r w:rsidR="0078378E">
        <w:rPr>
          <w:rFonts w:hint="cs"/>
          <w:rtl/>
        </w:rPr>
        <w:t>,</w:t>
      </w:r>
      <w:r w:rsidR="0078378E">
        <w:rPr>
          <w:rtl/>
        </w:rPr>
        <w:t xml:space="preserve"> אלא אף גוזל ממנו מה שנתן לו הק</w:t>
      </w:r>
      <w:r w:rsidR="00003D10">
        <w:rPr>
          <w:rFonts w:hint="cs"/>
          <w:rtl/>
        </w:rPr>
        <w:t xml:space="preserve">ב"ה!". </w:t>
      </w:r>
      <w:r w:rsidR="00342370">
        <w:rPr>
          <w:rFonts w:hint="cs"/>
          <w:rtl/>
        </w:rPr>
        <w:t xml:space="preserve">אבל אנחנו רוצים הפעם להיצמד למילה "כל", להרחבת הדין לכל אדם. מהו עינוי זה שמורחב במדרש לכל אדם? לא לעשוק? לא לחמוס? </w:t>
      </w:r>
      <w:r w:rsidR="00EF28B7">
        <w:rPr>
          <w:rFonts w:hint="cs"/>
          <w:rtl/>
        </w:rPr>
        <w:t xml:space="preserve"> לשפוט בצדק? </w:t>
      </w:r>
      <w:r w:rsidR="00BE50E0">
        <w:rPr>
          <w:rFonts w:hint="cs"/>
          <w:rtl/>
        </w:rPr>
        <w:t xml:space="preserve">חזרה על </w:t>
      </w:r>
      <w:r w:rsidR="00342370">
        <w:rPr>
          <w:rFonts w:hint="cs"/>
          <w:rtl/>
        </w:rPr>
        <w:t>איסורים שעליהם כבר הזהירה התורה פעמים רבות</w:t>
      </w:r>
      <w:r w:rsidR="00003D10">
        <w:rPr>
          <w:rFonts w:hint="cs"/>
          <w:rtl/>
        </w:rPr>
        <w:t>?</w:t>
      </w:r>
    </w:p>
  </w:footnote>
  <w:footnote w:id="3">
    <w:p w14:paraId="1F246998" w14:textId="46F76487" w:rsidR="0078378E" w:rsidRDefault="0078378E" w:rsidP="00B93B3D">
      <w:pPr>
        <w:pStyle w:val="a3"/>
        <w:rPr>
          <w:rtl/>
        </w:rPr>
      </w:pPr>
      <w:r>
        <w:rPr>
          <w:rStyle w:val="a5"/>
        </w:rPr>
        <w:footnoteRef/>
      </w:r>
      <w:r>
        <w:rPr>
          <w:rtl/>
        </w:rPr>
        <w:t xml:space="preserve"> </w:t>
      </w:r>
      <w:r>
        <w:rPr>
          <w:rFonts w:hint="cs"/>
          <w:rtl/>
        </w:rPr>
        <w:t xml:space="preserve">מפרשים </w:t>
      </w:r>
      <w:r w:rsidR="00B93B3D">
        <w:rPr>
          <w:rFonts w:hint="cs"/>
          <w:rtl/>
        </w:rPr>
        <w:t xml:space="preserve">רבים </w:t>
      </w:r>
      <w:r>
        <w:rPr>
          <w:rFonts w:hint="cs"/>
          <w:rtl/>
        </w:rPr>
        <w:t>התקשו בדברי רש"י אלה</w:t>
      </w:r>
      <w:r w:rsidR="00BE50E0">
        <w:rPr>
          <w:rFonts w:hint="cs"/>
          <w:rtl/>
        </w:rPr>
        <w:t>,</w:t>
      </w:r>
      <w:r>
        <w:rPr>
          <w:rFonts w:hint="cs"/>
          <w:rtl/>
        </w:rPr>
        <w:t xml:space="preserve"> שהרי התורה מבארת את העונש הצפוי למ</w:t>
      </w:r>
      <w:r w:rsidR="00B93B3D">
        <w:rPr>
          <w:rFonts w:hint="cs"/>
          <w:rtl/>
        </w:rPr>
        <w:t>י שמ</w:t>
      </w:r>
      <w:r>
        <w:rPr>
          <w:rFonts w:hint="cs"/>
          <w:rtl/>
        </w:rPr>
        <w:t>ענה</w:t>
      </w:r>
      <w:r w:rsidR="00B93B3D">
        <w:rPr>
          <w:rFonts w:hint="cs"/>
          <w:rtl/>
        </w:rPr>
        <w:t>,</w:t>
      </w:r>
      <w:r w:rsidR="00BE50E0" w:rsidRPr="00BE50E0">
        <w:rPr>
          <w:rFonts w:hint="cs"/>
          <w:rtl/>
        </w:rPr>
        <w:t xml:space="preserve"> </w:t>
      </w:r>
      <w:r w:rsidR="00BE50E0">
        <w:rPr>
          <w:rFonts w:hint="cs"/>
          <w:rtl/>
        </w:rPr>
        <w:t>בפסוק הסמוך</w:t>
      </w:r>
      <w:r>
        <w:rPr>
          <w:rFonts w:hint="cs"/>
          <w:rtl/>
        </w:rPr>
        <w:t>: "וחרה אפי בכם והרגתי אתכם בחרב וכו' " ורש"י עצמו מסביר באריכות שם מהו העונש:</w:t>
      </w:r>
      <w:r w:rsidRPr="00167FC5">
        <w:rPr>
          <w:rtl/>
          <w:lang w:val="he-IL"/>
        </w:rPr>
        <w:t xml:space="preserve"> </w:t>
      </w:r>
      <w:r>
        <w:rPr>
          <w:rFonts w:hint="cs"/>
          <w:rtl/>
          <w:lang w:val="he-IL"/>
        </w:rPr>
        <w:t>"</w:t>
      </w:r>
      <w:r w:rsidRPr="007B1CEB">
        <w:rPr>
          <w:rtl/>
          <w:lang w:val="he-IL"/>
        </w:rPr>
        <w:t>שיהיו הנשים צרורות כאלמנות חיות, שלא יהיו עדים למיתת בעליהן ותהיינה אסורות לה</w:t>
      </w:r>
      <w:r>
        <w:rPr>
          <w:rFonts w:hint="cs"/>
          <w:rtl/>
          <w:lang w:val="he-IL"/>
        </w:rPr>
        <w:t>י</w:t>
      </w:r>
      <w:r w:rsidRPr="007B1CEB">
        <w:rPr>
          <w:rtl/>
          <w:lang w:val="he-IL"/>
        </w:rPr>
        <w:t>נשא</w:t>
      </w:r>
      <w:r w:rsidR="00BE50E0">
        <w:rPr>
          <w:rFonts w:hint="cs"/>
          <w:rtl/>
          <w:lang w:val="he-IL"/>
        </w:rPr>
        <w:t>.</w:t>
      </w:r>
      <w:r w:rsidRPr="007B1CEB">
        <w:rPr>
          <w:rtl/>
          <w:lang w:val="he-IL"/>
        </w:rPr>
        <w:t xml:space="preserve"> והבנים יהיו יתומים, שלא יניחום בית דין לירד לנכסי אביהם</w:t>
      </w:r>
      <w:r w:rsidR="00BE50E0">
        <w:rPr>
          <w:rFonts w:hint="cs"/>
          <w:rtl/>
          <w:lang w:val="he-IL"/>
        </w:rPr>
        <w:t>,</w:t>
      </w:r>
      <w:r w:rsidRPr="007B1CEB">
        <w:rPr>
          <w:rtl/>
          <w:lang w:val="he-IL"/>
        </w:rPr>
        <w:t xml:space="preserve"> לפי שאין יודעים אם מתו אם נשבו</w:t>
      </w:r>
      <w:r>
        <w:rPr>
          <w:rFonts w:hint="cs"/>
          <w:rtl/>
          <w:lang w:val="he-IL"/>
        </w:rPr>
        <w:t>"</w:t>
      </w:r>
      <w:r w:rsidR="00BE50E0">
        <w:rPr>
          <w:rFonts w:hint="cs"/>
          <w:rtl/>
          <w:lang w:val="he-IL"/>
        </w:rPr>
        <w:t>.</w:t>
      </w:r>
      <w:r>
        <w:rPr>
          <w:rFonts w:hint="cs"/>
          <w:rtl/>
          <w:lang w:val="he-IL"/>
        </w:rPr>
        <w:t xml:space="preserve"> </w:t>
      </w:r>
      <w:r w:rsidR="003D2258">
        <w:rPr>
          <w:rFonts w:hint="cs"/>
          <w:rtl/>
          <w:lang w:val="he-IL"/>
        </w:rPr>
        <w:t>ראו</w:t>
      </w:r>
      <w:r>
        <w:rPr>
          <w:rFonts w:hint="cs"/>
          <w:rtl/>
          <w:lang w:val="he-IL"/>
        </w:rPr>
        <w:t xml:space="preserve"> פירוש רמב"ן שדוחה </w:t>
      </w:r>
      <w:r w:rsidR="00BE50E0">
        <w:rPr>
          <w:rFonts w:hint="cs"/>
          <w:rtl/>
          <w:lang w:val="he-IL"/>
        </w:rPr>
        <w:t xml:space="preserve">לפיכך </w:t>
      </w:r>
      <w:r>
        <w:rPr>
          <w:rFonts w:hint="cs"/>
          <w:rtl/>
          <w:lang w:val="he-IL"/>
        </w:rPr>
        <w:t>דברי רש"י אלה מכל וכל</w:t>
      </w:r>
      <w:r w:rsidR="00BE50E0">
        <w:rPr>
          <w:rFonts w:hint="cs"/>
          <w:rtl/>
          <w:lang w:val="he-IL"/>
        </w:rPr>
        <w:t xml:space="preserve">. אך </w:t>
      </w:r>
      <w:r>
        <w:rPr>
          <w:rFonts w:hint="cs"/>
          <w:rtl/>
          <w:lang w:val="he-IL"/>
        </w:rPr>
        <w:t xml:space="preserve">פירוש </w:t>
      </w:r>
      <w:proofErr w:type="spellStart"/>
      <w:r>
        <w:rPr>
          <w:rFonts w:hint="cs"/>
          <w:rtl/>
          <w:lang w:val="he-IL"/>
        </w:rPr>
        <w:t>מהר"ם</w:t>
      </w:r>
      <w:proofErr w:type="spellEnd"/>
      <w:r>
        <w:rPr>
          <w:rFonts w:hint="cs"/>
          <w:rtl/>
          <w:lang w:val="he-IL"/>
        </w:rPr>
        <w:t xml:space="preserve"> </w:t>
      </w:r>
      <w:r w:rsidR="00BE50E0">
        <w:rPr>
          <w:rFonts w:hint="cs"/>
          <w:rtl/>
          <w:lang w:val="he-IL"/>
        </w:rPr>
        <w:t>(</w:t>
      </w:r>
      <w:proofErr w:type="spellStart"/>
      <w:r w:rsidR="00BE50E0">
        <w:rPr>
          <w:rFonts w:hint="cs"/>
          <w:rtl/>
          <w:lang w:val="he-IL"/>
        </w:rPr>
        <w:t>וריב"א</w:t>
      </w:r>
      <w:proofErr w:type="spellEnd"/>
      <w:r w:rsidR="00BE50E0">
        <w:rPr>
          <w:rFonts w:hint="cs"/>
          <w:rtl/>
          <w:lang w:val="he-IL"/>
        </w:rPr>
        <w:t xml:space="preserve"> </w:t>
      </w:r>
      <w:proofErr w:type="spellStart"/>
      <w:r w:rsidR="00BE50E0">
        <w:rPr>
          <w:rFonts w:hint="cs"/>
          <w:rtl/>
          <w:lang w:val="he-IL"/>
        </w:rPr>
        <w:t>והרא"ש</w:t>
      </w:r>
      <w:proofErr w:type="spellEnd"/>
      <w:r w:rsidR="00BE50E0">
        <w:rPr>
          <w:rFonts w:hint="cs"/>
          <w:rtl/>
          <w:lang w:val="he-IL"/>
        </w:rPr>
        <w:t xml:space="preserve"> ואחרים) </w:t>
      </w:r>
      <w:r>
        <w:rPr>
          <w:rFonts w:hint="cs"/>
          <w:rtl/>
          <w:lang w:val="he-IL"/>
        </w:rPr>
        <w:t xml:space="preserve">מנסה לחלק בין מקרה שבו המעונה צועק, ככתוב בפסוק: "כי אם </w:t>
      </w:r>
      <w:proofErr w:type="spellStart"/>
      <w:r>
        <w:rPr>
          <w:rFonts w:hint="cs"/>
          <w:rtl/>
          <w:lang w:val="he-IL"/>
        </w:rPr>
        <w:t>צעוק</w:t>
      </w:r>
      <w:proofErr w:type="spellEnd"/>
      <w:r>
        <w:rPr>
          <w:rFonts w:hint="cs"/>
          <w:rtl/>
          <w:lang w:val="he-IL"/>
        </w:rPr>
        <w:t xml:space="preserve"> יצעק אלי" ובין מקרה שאין צעקה, שעליו מדבר רש"י. והוא מזכיר בדבריו את גמרא בבא קמא צג ע"א: "אוי לו לצועק יותר  מן הנצעק", שלעתים הצועק עשוי להיפגע יותר מזה שצועקים כנגדו</w:t>
      </w:r>
      <w:r w:rsidR="00BE50E0">
        <w:rPr>
          <w:rFonts w:hint="cs"/>
          <w:rtl/>
          <w:lang w:val="he-IL"/>
        </w:rPr>
        <w:t xml:space="preserve"> ולכן הוא נמנע מלצעוק</w:t>
      </w:r>
      <w:r>
        <w:rPr>
          <w:rFonts w:hint="cs"/>
          <w:rtl/>
          <w:lang w:val="he-IL"/>
        </w:rPr>
        <w:t>. אפשרות נוספת היא שרש"י מתכוון לכך שאין למי שמענה עונש קצוב וברור בבית דין ובדיני אדם, רק בדיני שמים ובעת שתבוא, בדומה לעונש שנגזר על קין</w:t>
      </w:r>
      <w:r w:rsidR="00B93B3D">
        <w:rPr>
          <w:rFonts w:hint="cs"/>
          <w:rtl/>
          <w:lang w:val="he-IL"/>
        </w:rPr>
        <w:t xml:space="preserve"> שאיננו מפורט בתורה (אדרבא, "כל הורג קין שבעתיים יוקם")</w:t>
      </w:r>
      <w:r>
        <w:rPr>
          <w:rFonts w:hint="cs"/>
          <w:rtl/>
          <w:lang w:val="he-IL"/>
        </w:rPr>
        <w:t xml:space="preserve">. ואם נבין בהמשך יותר טוב מה העינוי המורחב שמדובר עליו כאן, שהוא הנושא העיקרי שלנו, נבין </w:t>
      </w:r>
      <w:r w:rsidR="00BE50E0">
        <w:rPr>
          <w:rFonts w:hint="cs"/>
          <w:rtl/>
          <w:lang w:val="he-IL"/>
        </w:rPr>
        <w:t xml:space="preserve">אולי </w:t>
      </w:r>
      <w:r>
        <w:rPr>
          <w:rFonts w:hint="cs"/>
          <w:rtl/>
          <w:lang w:val="he-IL"/>
        </w:rPr>
        <w:t>גם את דברי רש"י אלה בהקשר עם העונש הגזום.</w:t>
      </w:r>
    </w:p>
  </w:footnote>
  <w:footnote w:id="4">
    <w:p w14:paraId="52F3AF6E" w14:textId="40AEEDED" w:rsidR="00A947E7" w:rsidRDefault="00A947E7" w:rsidP="00B93B3D">
      <w:pPr>
        <w:pStyle w:val="a3"/>
      </w:pPr>
      <w:r>
        <w:rPr>
          <w:rStyle w:val="a5"/>
        </w:rPr>
        <w:footnoteRef/>
      </w:r>
      <w:r>
        <w:rPr>
          <w:rtl/>
        </w:rPr>
        <w:t xml:space="preserve"> </w:t>
      </w:r>
      <w:r>
        <w:rPr>
          <w:rFonts w:hint="cs"/>
          <w:rtl/>
        </w:rPr>
        <w:t xml:space="preserve">שתי הצעות למענה לכפילות של השורש </w:t>
      </w:r>
      <w:proofErr w:type="spellStart"/>
      <w:r>
        <w:rPr>
          <w:rFonts w:hint="cs"/>
          <w:rtl/>
        </w:rPr>
        <w:t>ענ"ה</w:t>
      </w:r>
      <w:proofErr w:type="spellEnd"/>
      <w:r>
        <w:rPr>
          <w:rFonts w:hint="cs"/>
          <w:rtl/>
        </w:rPr>
        <w:t xml:space="preserve"> בפסוק</w:t>
      </w:r>
      <w:r w:rsidR="00167FC5">
        <w:rPr>
          <w:rFonts w:hint="cs"/>
          <w:rtl/>
        </w:rPr>
        <w:t xml:space="preserve">. האחת, </w:t>
      </w:r>
      <w:r>
        <w:rPr>
          <w:rFonts w:hint="cs"/>
          <w:rtl/>
        </w:rPr>
        <w:t xml:space="preserve">לומר </w:t>
      </w:r>
      <w:r w:rsidR="00167FC5">
        <w:rPr>
          <w:rFonts w:hint="cs"/>
          <w:rtl/>
        </w:rPr>
        <w:t xml:space="preserve">לך </w:t>
      </w:r>
      <w:r>
        <w:rPr>
          <w:rFonts w:hint="cs"/>
          <w:rtl/>
        </w:rPr>
        <w:t>שדין אחד למענה מעט ולמענה הרבה, לא הממד הכמותי הוא הקובע כי אם העקרוני</w:t>
      </w:r>
      <w:r w:rsidR="00167FC5">
        <w:rPr>
          <w:rFonts w:hint="cs"/>
          <w:rtl/>
        </w:rPr>
        <w:t xml:space="preserve">. השנייה, באה לכאורה </w:t>
      </w:r>
      <w:r w:rsidR="00154E5E">
        <w:rPr>
          <w:rFonts w:hint="cs"/>
          <w:rtl/>
        </w:rPr>
        <w:t xml:space="preserve">להקל ולקבוע שעינוי הוא רק כאשר הדבר חוזר וקורה שנית ולא כאירוע חד פעמי. </w:t>
      </w:r>
      <w:r w:rsidR="00167FC5">
        <w:rPr>
          <w:rFonts w:hint="cs"/>
          <w:rtl/>
        </w:rPr>
        <w:t xml:space="preserve">על הצעה זו חולק מדרש </w:t>
      </w:r>
      <w:r w:rsidR="00167FC5" w:rsidRPr="00795300">
        <w:rPr>
          <w:rtl/>
          <w:lang w:val="he-IL"/>
        </w:rPr>
        <w:t xml:space="preserve">מכילתא דרבי שמעון בר יוחאי </w:t>
      </w:r>
      <w:r w:rsidR="00167FC5">
        <w:rPr>
          <w:rFonts w:hint="cs"/>
          <w:rtl/>
          <w:lang w:val="he-IL"/>
        </w:rPr>
        <w:t>כשהוא דורש: "</w:t>
      </w:r>
      <w:r w:rsidR="00167FC5" w:rsidRPr="00795300">
        <w:rPr>
          <w:rtl/>
          <w:lang w:val="he-IL"/>
        </w:rPr>
        <w:t>לא תענון</w:t>
      </w:r>
      <w:r w:rsidR="00167FC5">
        <w:rPr>
          <w:rFonts w:hint="cs"/>
          <w:rtl/>
          <w:lang w:val="he-IL"/>
        </w:rPr>
        <w:t>,</w:t>
      </w:r>
      <w:r w:rsidR="00167FC5" w:rsidRPr="00795300">
        <w:rPr>
          <w:rtl/>
          <w:lang w:val="he-IL"/>
        </w:rPr>
        <w:t xml:space="preserve"> מכלל שנא</w:t>
      </w:r>
      <w:r w:rsidR="00167FC5">
        <w:rPr>
          <w:rFonts w:hint="cs"/>
          <w:rtl/>
          <w:lang w:val="he-IL"/>
        </w:rPr>
        <w:t>מר:</w:t>
      </w:r>
      <w:r w:rsidR="00167FC5" w:rsidRPr="00795300">
        <w:rPr>
          <w:rtl/>
          <w:lang w:val="he-IL"/>
        </w:rPr>
        <w:t xml:space="preserve"> אם ענה תענה אותו</w:t>
      </w:r>
      <w:r w:rsidR="00167FC5">
        <w:rPr>
          <w:rFonts w:hint="cs"/>
          <w:rtl/>
          <w:lang w:val="he-IL"/>
        </w:rPr>
        <w:t>,</w:t>
      </w:r>
      <w:r w:rsidR="00167FC5" w:rsidRPr="00795300">
        <w:rPr>
          <w:rtl/>
          <w:lang w:val="he-IL"/>
        </w:rPr>
        <w:t xml:space="preserve"> יכול לא יהא חייב עד שיענה ויענה</w:t>
      </w:r>
      <w:r w:rsidR="00167FC5">
        <w:rPr>
          <w:rFonts w:hint="cs"/>
          <w:rtl/>
          <w:lang w:val="he-IL"/>
        </w:rPr>
        <w:t xml:space="preserve">? תלמוד לומר: </w:t>
      </w:r>
      <w:r w:rsidR="00167FC5" w:rsidRPr="00795300">
        <w:rPr>
          <w:rtl/>
          <w:lang w:val="he-IL"/>
        </w:rPr>
        <w:t>לא תענון</w:t>
      </w:r>
      <w:r w:rsidR="00167FC5">
        <w:rPr>
          <w:rFonts w:hint="cs"/>
          <w:rtl/>
          <w:lang w:val="he-IL"/>
        </w:rPr>
        <w:t xml:space="preserve"> -</w:t>
      </w:r>
      <w:r w:rsidR="00167FC5" w:rsidRPr="00795300">
        <w:rPr>
          <w:rtl/>
          <w:lang w:val="he-IL"/>
        </w:rPr>
        <w:t xml:space="preserve"> אפילו עינוי אחד</w:t>
      </w:r>
      <w:r w:rsidR="00167FC5">
        <w:rPr>
          <w:rFonts w:hint="cs"/>
          <w:rtl/>
          <w:lang w:val="he-IL"/>
        </w:rPr>
        <w:t>.</w:t>
      </w:r>
      <w:r w:rsidR="00167FC5" w:rsidRPr="00795300">
        <w:rPr>
          <w:rtl/>
          <w:lang w:val="he-IL"/>
        </w:rPr>
        <w:t xml:space="preserve"> אם כן למה נאמ</w:t>
      </w:r>
      <w:r w:rsidR="00167FC5">
        <w:rPr>
          <w:rFonts w:hint="cs"/>
          <w:rtl/>
          <w:lang w:val="he-IL"/>
        </w:rPr>
        <w:t>ר:</w:t>
      </w:r>
      <w:r w:rsidR="00167FC5" w:rsidRPr="00795300">
        <w:rPr>
          <w:rtl/>
          <w:lang w:val="he-IL"/>
        </w:rPr>
        <w:t xml:space="preserve"> אם ענה תענה אותו</w:t>
      </w:r>
      <w:r w:rsidR="00167FC5">
        <w:rPr>
          <w:rFonts w:hint="cs"/>
          <w:rtl/>
          <w:lang w:val="he-IL"/>
        </w:rPr>
        <w:t>?</w:t>
      </w:r>
      <w:r w:rsidR="00167FC5" w:rsidRPr="00795300">
        <w:rPr>
          <w:rtl/>
          <w:lang w:val="he-IL"/>
        </w:rPr>
        <w:t xml:space="preserve"> לחייב על כל עינוי</w:t>
      </w:r>
      <w:r w:rsidR="00167FC5">
        <w:rPr>
          <w:rFonts w:hint="cs"/>
          <w:rtl/>
          <w:lang w:val="he-IL"/>
        </w:rPr>
        <w:t xml:space="preserve"> </w:t>
      </w:r>
      <w:r w:rsidR="00167FC5" w:rsidRPr="00795300">
        <w:rPr>
          <w:rtl/>
          <w:lang w:val="he-IL"/>
        </w:rPr>
        <w:t>ועינוי</w:t>
      </w:r>
      <w:r w:rsidR="00BE50E0">
        <w:rPr>
          <w:rFonts w:hint="cs"/>
          <w:rtl/>
          <w:lang w:val="he-IL"/>
        </w:rPr>
        <w:t>"</w:t>
      </w:r>
      <w:r w:rsidR="00167FC5" w:rsidRPr="00795300">
        <w:rPr>
          <w:rtl/>
          <w:lang w:val="he-IL"/>
        </w:rPr>
        <w:t>.</w:t>
      </w:r>
      <w:r w:rsidR="00167FC5">
        <w:rPr>
          <w:rFonts w:hint="cs"/>
          <w:rtl/>
          <w:lang w:val="he-IL"/>
        </w:rPr>
        <w:t xml:space="preserve"> ואנחנו עדיין תמהים על איזה עינוי בדיוק מדובר.</w:t>
      </w:r>
      <w:r w:rsidR="00BE50E0">
        <w:rPr>
          <w:rFonts w:hint="cs"/>
          <w:rtl/>
        </w:rPr>
        <w:t xml:space="preserve"> ולאבן עזרא הצעה אחרת לכפילות זו, </w:t>
      </w:r>
      <w:r w:rsidR="003D2258">
        <w:rPr>
          <w:rFonts w:hint="cs"/>
          <w:rtl/>
        </w:rPr>
        <w:t>ראו</w:t>
      </w:r>
      <w:r w:rsidR="00BE50E0">
        <w:rPr>
          <w:rFonts w:hint="cs"/>
          <w:rtl/>
        </w:rPr>
        <w:t xml:space="preserve"> מים אחרונים.</w:t>
      </w:r>
    </w:p>
  </w:footnote>
  <w:footnote w:id="5">
    <w:p w14:paraId="699DE62D" w14:textId="041EBF42" w:rsidR="00154E5E" w:rsidRDefault="00154E5E">
      <w:pPr>
        <w:pStyle w:val="a3"/>
      </w:pPr>
      <w:r>
        <w:rPr>
          <w:rStyle w:val="a5"/>
        </w:rPr>
        <w:footnoteRef/>
      </w:r>
      <w:r>
        <w:rPr>
          <w:rtl/>
        </w:rPr>
        <w:t xml:space="preserve"> </w:t>
      </w:r>
      <w:r>
        <w:rPr>
          <w:rFonts w:hint="cs"/>
          <w:rtl/>
        </w:rPr>
        <w:t xml:space="preserve">כחלק מסיפור עשרה הרוגי מלכות. </w:t>
      </w:r>
      <w:r w:rsidR="003D2258">
        <w:rPr>
          <w:rFonts w:hint="cs"/>
          <w:rtl/>
        </w:rPr>
        <w:t>ראו</w:t>
      </w:r>
      <w:r>
        <w:rPr>
          <w:rFonts w:hint="cs"/>
          <w:rtl/>
        </w:rPr>
        <w:t xml:space="preserve"> אבות דרבי נתן </w:t>
      </w:r>
      <w:r w:rsidR="00003D10">
        <w:rPr>
          <w:rFonts w:hint="cs"/>
          <w:rtl/>
        </w:rPr>
        <w:t xml:space="preserve">נוסח א פרק לח, </w:t>
      </w:r>
      <w:r>
        <w:rPr>
          <w:rFonts w:hint="cs"/>
          <w:rtl/>
        </w:rPr>
        <w:t xml:space="preserve">נוסח ב פרק </w:t>
      </w:r>
      <w:proofErr w:type="spellStart"/>
      <w:r>
        <w:rPr>
          <w:rFonts w:hint="cs"/>
          <w:rtl/>
        </w:rPr>
        <w:t>מא</w:t>
      </w:r>
      <w:proofErr w:type="spellEnd"/>
      <w:r>
        <w:rPr>
          <w:rFonts w:hint="cs"/>
          <w:rtl/>
        </w:rPr>
        <w:t xml:space="preserve"> והפיוט 'אלה אזכרה' בסליחות וביום הכיפורים.</w:t>
      </w:r>
    </w:p>
  </w:footnote>
  <w:footnote w:id="6">
    <w:p w14:paraId="699436AB" w14:textId="7722CBB1" w:rsidR="00154E5E" w:rsidRDefault="00154E5E" w:rsidP="00F92268">
      <w:pPr>
        <w:pStyle w:val="a3"/>
      </w:pPr>
      <w:r>
        <w:rPr>
          <w:rStyle w:val="a5"/>
        </w:rPr>
        <w:footnoteRef/>
      </w:r>
      <w:r>
        <w:rPr>
          <w:rtl/>
        </w:rPr>
        <w:t xml:space="preserve"> </w:t>
      </w:r>
      <w:r>
        <w:rPr>
          <w:rFonts w:hint="cs"/>
          <w:rtl/>
        </w:rPr>
        <w:t xml:space="preserve">ובמקבילה באבות דרבי נתן </w:t>
      </w:r>
      <w:r w:rsidR="00D758FB">
        <w:rPr>
          <w:rFonts w:hint="cs"/>
          <w:rtl/>
        </w:rPr>
        <w:t>נוסח א</w:t>
      </w:r>
      <w:r w:rsidR="00F92268">
        <w:rPr>
          <w:rFonts w:hint="cs"/>
          <w:rtl/>
        </w:rPr>
        <w:t xml:space="preserve"> פרק לח</w:t>
      </w:r>
      <w:r w:rsidR="00EA65D7">
        <w:rPr>
          <w:rFonts w:hint="cs"/>
          <w:rtl/>
        </w:rPr>
        <w:t>:</w:t>
      </w:r>
      <w:r w:rsidR="00D758FB">
        <w:rPr>
          <w:rFonts w:hint="cs"/>
          <w:rtl/>
        </w:rPr>
        <w:t xml:space="preserve"> </w:t>
      </w:r>
      <w:r w:rsidR="00EA65D7">
        <w:rPr>
          <w:rFonts w:hint="cs"/>
          <w:rtl/>
        </w:rPr>
        <w:t>"</w:t>
      </w:r>
      <w:r w:rsidR="00D758FB">
        <w:rPr>
          <w:rFonts w:hint="cs"/>
          <w:rtl/>
        </w:rPr>
        <w:t>היה ר' שמעון בן גמליאל יושב ותוהה בדעתו</w:t>
      </w:r>
      <w:r w:rsidR="00EA65D7">
        <w:rPr>
          <w:rFonts w:hint="cs"/>
          <w:rtl/>
        </w:rPr>
        <w:t>"</w:t>
      </w:r>
      <w:r w:rsidR="00D758FB">
        <w:rPr>
          <w:rFonts w:hint="cs"/>
          <w:rtl/>
        </w:rPr>
        <w:t>. ובנוסח ב</w:t>
      </w:r>
      <w:r w:rsidR="00F85F9A">
        <w:rPr>
          <w:rFonts w:hint="cs"/>
          <w:rtl/>
        </w:rPr>
        <w:t xml:space="preserve"> פרק </w:t>
      </w:r>
      <w:proofErr w:type="spellStart"/>
      <w:r w:rsidR="00F85F9A">
        <w:rPr>
          <w:rFonts w:hint="cs"/>
          <w:rtl/>
        </w:rPr>
        <w:t>מא</w:t>
      </w:r>
      <w:proofErr w:type="spellEnd"/>
      <w:r w:rsidR="00EA65D7">
        <w:rPr>
          <w:rFonts w:hint="cs"/>
          <w:rtl/>
        </w:rPr>
        <w:t>:</w:t>
      </w:r>
      <w:r w:rsidR="00D758FB">
        <w:rPr>
          <w:rFonts w:hint="cs"/>
          <w:rtl/>
        </w:rPr>
        <w:t xml:space="preserve"> </w:t>
      </w:r>
      <w:r w:rsidR="00EA65D7">
        <w:rPr>
          <w:rFonts w:hint="cs"/>
          <w:rtl/>
        </w:rPr>
        <w:t>"</w:t>
      </w:r>
      <w:r>
        <w:rPr>
          <w:rFonts w:hint="cs"/>
          <w:rtl/>
        </w:rPr>
        <w:t>היה ר' שמעון בן גמליאל בוכה</w:t>
      </w:r>
      <w:r w:rsidR="00EA65D7">
        <w:rPr>
          <w:rFonts w:hint="cs"/>
          <w:rtl/>
        </w:rPr>
        <w:t>",</w:t>
      </w:r>
      <w:r>
        <w:rPr>
          <w:rFonts w:hint="cs"/>
          <w:rtl/>
        </w:rPr>
        <w:t xml:space="preserve"> וכששאל אותו ר' ישמעאל </w:t>
      </w:r>
      <w:r w:rsidR="00D758FB">
        <w:rPr>
          <w:rFonts w:hint="cs"/>
          <w:rtl/>
        </w:rPr>
        <w:t xml:space="preserve">בן אלישע כהן גדול </w:t>
      </w:r>
      <w:r>
        <w:rPr>
          <w:rFonts w:hint="cs"/>
          <w:rtl/>
        </w:rPr>
        <w:t>מדוע אתה בוכה: "</w:t>
      </w:r>
      <w:r>
        <w:rPr>
          <w:rtl/>
        </w:rPr>
        <w:t>והלא בשתי פסיעות אתה נתון בצד אבותיך</w:t>
      </w:r>
      <w:r>
        <w:rPr>
          <w:rFonts w:hint="cs"/>
          <w:rtl/>
        </w:rPr>
        <w:t>"</w:t>
      </w:r>
      <w:r w:rsidR="00B93B3D">
        <w:rPr>
          <w:rFonts w:hint="cs"/>
          <w:rtl/>
        </w:rPr>
        <w:t>!</w:t>
      </w:r>
      <w:r>
        <w:rPr>
          <w:rFonts w:hint="cs"/>
          <w:rtl/>
        </w:rPr>
        <w:t xml:space="preserve"> ו</w:t>
      </w:r>
      <w:r w:rsidR="00B93B3D">
        <w:rPr>
          <w:rFonts w:hint="cs"/>
          <w:rtl/>
        </w:rPr>
        <w:t>עוד</w:t>
      </w:r>
      <w:r>
        <w:rPr>
          <w:rFonts w:hint="cs"/>
          <w:rtl/>
        </w:rPr>
        <w:t>: "</w:t>
      </w:r>
      <w:r>
        <w:rPr>
          <w:rtl/>
        </w:rPr>
        <w:t>מתוקה שנת העובד אם מעט ואם הרבה יאכל</w:t>
      </w:r>
      <w:r>
        <w:rPr>
          <w:rFonts w:hint="cs"/>
          <w:rtl/>
        </w:rPr>
        <w:t>"</w:t>
      </w:r>
      <w:r w:rsidR="00F92268">
        <w:rPr>
          <w:rFonts w:hint="cs"/>
          <w:rtl/>
        </w:rPr>
        <w:t>!</w:t>
      </w:r>
      <w:r>
        <w:rPr>
          <w:rFonts w:hint="cs"/>
          <w:rtl/>
        </w:rPr>
        <w:t xml:space="preserve"> עונה לו ר' שמעון: "</w:t>
      </w:r>
      <w:r>
        <w:rPr>
          <w:rtl/>
        </w:rPr>
        <w:t xml:space="preserve">ולא אבכה שאני יוצא </w:t>
      </w:r>
      <w:proofErr w:type="spellStart"/>
      <w:r>
        <w:rPr>
          <w:rtl/>
        </w:rPr>
        <w:t>ליהרג</w:t>
      </w:r>
      <w:proofErr w:type="spellEnd"/>
      <w:r>
        <w:rPr>
          <w:rtl/>
        </w:rPr>
        <w:t xml:space="preserve"> כעובד ע"ז וכמגלי עריות וכשופכי דמים וכמחללי שבתות</w:t>
      </w:r>
      <w:r>
        <w:rPr>
          <w:rFonts w:hint="cs"/>
          <w:rtl/>
        </w:rPr>
        <w:t>?"</w:t>
      </w:r>
      <w:r>
        <w:rPr>
          <w:rtl/>
        </w:rPr>
        <w:t>.</w:t>
      </w:r>
      <w:r w:rsidR="00BE50E0">
        <w:rPr>
          <w:rFonts w:hint="cs"/>
          <w:rtl/>
        </w:rPr>
        <w:t xml:space="preserve"> שכל אלה הן עבירות שדינם מיתה ונראה כאילו רבן שמעון עבר עליהם.</w:t>
      </w:r>
      <w:r w:rsidR="000F0D20">
        <w:rPr>
          <w:rFonts w:hint="cs"/>
          <w:rtl/>
        </w:rPr>
        <w:t xml:space="preserve"> (ולמה לא ענה לו: "יפה שעה אחת של מצוות ומעשים טובים בעולם הזה מכל חיי העולם הבא"?).</w:t>
      </w:r>
    </w:p>
  </w:footnote>
  <w:footnote w:id="7">
    <w:p w14:paraId="760234A8" w14:textId="77777777" w:rsidR="0037521E" w:rsidRDefault="0037521E">
      <w:pPr>
        <w:pStyle w:val="a3"/>
      </w:pPr>
      <w:r>
        <w:rPr>
          <w:rStyle w:val="a5"/>
        </w:rPr>
        <w:footnoteRef/>
      </w:r>
      <w:r>
        <w:rPr>
          <w:rtl/>
        </w:rPr>
        <w:t xml:space="preserve"> </w:t>
      </w:r>
      <w:r>
        <w:rPr>
          <w:rFonts w:hint="cs"/>
          <w:rtl/>
        </w:rPr>
        <w:t xml:space="preserve">כאן נראה שהכוונה במועט ומרובה הוא בזמן ובתשומת הלב של הדיין וזמינותו. </w:t>
      </w:r>
    </w:p>
  </w:footnote>
  <w:footnote w:id="8">
    <w:p w14:paraId="4DAAF882" w14:textId="3F484A44" w:rsidR="00D758FB" w:rsidRDefault="00D758FB" w:rsidP="00F92268">
      <w:pPr>
        <w:pStyle w:val="a3"/>
        <w:rPr>
          <w:rtl/>
        </w:rPr>
      </w:pPr>
      <w:r>
        <w:rPr>
          <w:rStyle w:val="a5"/>
        </w:rPr>
        <w:footnoteRef/>
      </w:r>
      <w:r>
        <w:rPr>
          <w:rtl/>
        </w:rPr>
        <w:t xml:space="preserve"> </w:t>
      </w:r>
      <w:r>
        <w:rPr>
          <w:rFonts w:hint="cs"/>
          <w:rtl/>
          <w:lang w:val="he-IL"/>
        </w:rPr>
        <w:t>ושוב במקבילה באבות דרבי נתן נוסח ב: "</w:t>
      </w:r>
      <w:r w:rsidRPr="0065680C">
        <w:rPr>
          <w:rtl/>
          <w:lang w:val="he-IL"/>
        </w:rPr>
        <w:t>א"ל רבי ישמעאל</w:t>
      </w:r>
      <w:r>
        <w:rPr>
          <w:rFonts w:hint="cs"/>
          <w:rtl/>
          <w:lang w:val="he-IL"/>
        </w:rPr>
        <w:t>:</w:t>
      </w:r>
      <w:r w:rsidRPr="0065680C">
        <w:rPr>
          <w:rtl/>
          <w:lang w:val="he-IL"/>
        </w:rPr>
        <w:t xml:space="preserve"> על חנם</w:t>
      </w:r>
      <w:r>
        <w:rPr>
          <w:rFonts w:hint="cs"/>
          <w:rtl/>
          <w:lang w:val="he-IL"/>
        </w:rPr>
        <w:t>?</w:t>
      </w:r>
      <w:r w:rsidRPr="0065680C">
        <w:rPr>
          <w:rtl/>
          <w:lang w:val="he-IL"/>
        </w:rPr>
        <w:t xml:space="preserve"> מימיך לא באת </w:t>
      </w:r>
      <w:proofErr w:type="spellStart"/>
      <w:r w:rsidRPr="0065680C">
        <w:rPr>
          <w:rtl/>
          <w:lang w:val="he-IL"/>
        </w:rPr>
        <w:t>אשה</w:t>
      </w:r>
      <w:proofErr w:type="spellEnd"/>
      <w:r w:rsidRPr="0065680C">
        <w:rPr>
          <w:rtl/>
          <w:lang w:val="he-IL"/>
        </w:rPr>
        <w:t xml:space="preserve"> לשאול לך על </w:t>
      </w:r>
      <w:proofErr w:type="spellStart"/>
      <w:r w:rsidRPr="0065680C">
        <w:rPr>
          <w:rtl/>
          <w:lang w:val="he-IL"/>
        </w:rPr>
        <w:t>נדתה</w:t>
      </w:r>
      <w:proofErr w:type="spellEnd"/>
      <w:r w:rsidRPr="0065680C">
        <w:rPr>
          <w:rtl/>
          <w:lang w:val="he-IL"/>
        </w:rPr>
        <w:t xml:space="preserve"> והאיש על נדרו והיית יישן או סועד או שמא לא </w:t>
      </w:r>
      <w:proofErr w:type="spellStart"/>
      <w:r w:rsidRPr="0065680C">
        <w:rPr>
          <w:rtl/>
          <w:lang w:val="he-IL"/>
        </w:rPr>
        <w:t>היתה</w:t>
      </w:r>
      <w:proofErr w:type="spellEnd"/>
      <w:r w:rsidRPr="0065680C">
        <w:rPr>
          <w:rtl/>
          <w:lang w:val="he-IL"/>
        </w:rPr>
        <w:t xml:space="preserve"> שעה פנויה או שמא לא הניחו השמש </w:t>
      </w:r>
      <w:proofErr w:type="spellStart"/>
      <w:r w:rsidRPr="0065680C">
        <w:rPr>
          <w:rtl/>
          <w:lang w:val="he-IL"/>
        </w:rPr>
        <w:t>ליכנס</w:t>
      </w:r>
      <w:proofErr w:type="spellEnd"/>
      <w:r>
        <w:rPr>
          <w:rFonts w:hint="cs"/>
          <w:rtl/>
          <w:lang w:val="he-IL"/>
        </w:rPr>
        <w:t>?"</w:t>
      </w:r>
      <w:r w:rsidRPr="0065680C">
        <w:rPr>
          <w:rtl/>
          <w:lang w:val="he-IL"/>
        </w:rPr>
        <w:t>.</w:t>
      </w:r>
      <w:r>
        <w:rPr>
          <w:rFonts w:hint="cs"/>
          <w:rtl/>
          <w:lang w:val="he-IL"/>
        </w:rPr>
        <w:t xml:space="preserve"> </w:t>
      </w:r>
      <w:r w:rsidR="003D2258">
        <w:rPr>
          <w:rFonts w:hint="cs"/>
          <w:rtl/>
          <w:lang w:val="he-IL"/>
        </w:rPr>
        <w:t>ראו</w:t>
      </w:r>
      <w:r>
        <w:rPr>
          <w:rFonts w:hint="cs"/>
          <w:rtl/>
          <w:lang w:val="he-IL"/>
        </w:rPr>
        <w:t xml:space="preserve"> גם הסיפור ב</w:t>
      </w:r>
      <w:r w:rsidRPr="0065680C">
        <w:rPr>
          <w:rtl/>
          <w:lang w:val="he-IL"/>
        </w:rPr>
        <w:t>מסכת שמחות פרק ח הלכה ח</w:t>
      </w:r>
      <w:r>
        <w:rPr>
          <w:rFonts w:hint="cs"/>
          <w:rtl/>
          <w:lang w:val="he-IL"/>
        </w:rPr>
        <w:t xml:space="preserve"> שמקשר חזק יותר את העניין עם הפסוקים בפרשתנו: " ...</w:t>
      </w:r>
      <w:r w:rsidRPr="0065680C">
        <w:rPr>
          <w:rtl/>
          <w:lang w:val="he-IL"/>
        </w:rPr>
        <w:t xml:space="preserve"> אמר לו</w:t>
      </w:r>
      <w:r>
        <w:rPr>
          <w:rFonts w:hint="cs"/>
          <w:rtl/>
          <w:lang w:val="he-IL"/>
        </w:rPr>
        <w:t>:</w:t>
      </w:r>
      <w:r w:rsidRPr="0065680C">
        <w:rPr>
          <w:rtl/>
          <w:lang w:val="he-IL"/>
        </w:rPr>
        <w:t xml:space="preserve"> שמא בסעודה היית יושב, או ישן היית, ובאתה </w:t>
      </w:r>
      <w:proofErr w:type="spellStart"/>
      <w:r w:rsidRPr="0065680C">
        <w:rPr>
          <w:rtl/>
          <w:lang w:val="he-IL"/>
        </w:rPr>
        <w:t>אשה</w:t>
      </w:r>
      <w:proofErr w:type="spellEnd"/>
      <w:r w:rsidRPr="0065680C">
        <w:rPr>
          <w:rtl/>
          <w:lang w:val="he-IL"/>
        </w:rPr>
        <w:t xml:space="preserve"> לשאול על </w:t>
      </w:r>
      <w:proofErr w:type="spellStart"/>
      <w:r w:rsidRPr="0065680C">
        <w:rPr>
          <w:rtl/>
          <w:lang w:val="he-IL"/>
        </w:rPr>
        <w:t>נדתה</w:t>
      </w:r>
      <w:proofErr w:type="spellEnd"/>
      <w:r w:rsidRPr="0065680C">
        <w:rPr>
          <w:rtl/>
          <w:lang w:val="he-IL"/>
        </w:rPr>
        <w:t xml:space="preserve"> ועל טומאתה ועל טהרתה, ואמר לה השמש שהיית ישן</w:t>
      </w:r>
      <w:r>
        <w:rPr>
          <w:rFonts w:hint="cs"/>
          <w:rtl/>
          <w:lang w:val="he-IL"/>
        </w:rPr>
        <w:t>?</w:t>
      </w:r>
      <w:r w:rsidRPr="0065680C">
        <w:rPr>
          <w:rtl/>
          <w:lang w:val="he-IL"/>
        </w:rPr>
        <w:t xml:space="preserve"> והתורה אמרה</w:t>
      </w:r>
      <w:r>
        <w:rPr>
          <w:rFonts w:hint="cs"/>
          <w:rtl/>
          <w:lang w:val="he-IL"/>
        </w:rPr>
        <w:t>:</w:t>
      </w:r>
      <w:r w:rsidRPr="0065680C">
        <w:rPr>
          <w:rtl/>
          <w:lang w:val="he-IL"/>
        </w:rPr>
        <w:t xml:space="preserve"> אם ענה תענה אותו, ומה כתיב אחריו</w:t>
      </w:r>
      <w:r>
        <w:rPr>
          <w:rFonts w:hint="cs"/>
          <w:rtl/>
          <w:lang w:val="he-IL"/>
        </w:rPr>
        <w:t>?</w:t>
      </w:r>
      <w:r w:rsidRPr="0065680C">
        <w:rPr>
          <w:rtl/>
          <w:lang w:val="he-IL"/>
        </w:rPr>
        <w:t xml:space="preserve"> וחרה אפי והרגתי אתכם בחרב</w:t>
      </w:r>
      <w:r>
        <w:rPr>
          <w:rFonts w:hint="cs"/>
          <w:rtl/>
          <w:lang w:val="he-IL"/>
        </w:rPr>
        <w:t xml:space="preserve">". החידוש של מדרשים אלה, </w:t>
      </w:r>
      <w:r w:rsidR="00DC0F62">
        <w:rPr>
          <w:rFonts w:hint="cs"/>
          <w:rtl/>
          <w:lang w:val="he-IL"/>
        </w:rPr>
        <w:t xml:space="preserve">מכילתא דרבי ישמעאל בראשם, </w:t>
      </w:r>
      <w:r>
        <w:rPr>
          <w:rFonts w:hint="cs"/>
          <w:rtl/>
          <w:lang w:val="he-IL"/>
        </w:rPr>
        <w:t>הוא ש"ענה תענה" הוא לא רק על יתום ואלמנה אלא על כל אדם</w:t>
      </w:r>
      <w:r w:rsidR="00DC0F62">
        <w:rPr>
          <w:rFonts w:hint="cs"/>
          <w:rtl/>
          <w:lang w:val="he-IL"/>
        </w:rPr>
        <w:t xml:space="preserve">, </w:t>
      </w:r>
      <w:r>
        <w:rPr>
          <w:rFonts w:hint="cs"/>
          <w:rtl/>
          <w:lang w:val="he-IL"/>
        </w:rPr>
        <w:t>כשיטת המכילתא במקומות רבים: "דיבר הכתוב בהווה"</w:t>
      </w:r>
      <w:r w:rsidR="00DC0F62">
        <w:rPr>
          <w:rFonts w:hint="cs"/>
          <w:rtl/>
          <w:lang w:val="he-IL"/>
        </w:rPr>
        <w:t xml:space="preserve">, </w:t>
      </w:r>
      <w:r>
        <w:rPr>
          <w:rFonts w:hint="cs"/>
          <w:rtl/>
          <w:lang w:val="he-IL"/>
        </w:rPr>
        <w:t>וזה הסמך בתורה לעינוי דין! ור' שמעון בן גמליאל נהרג על קידוש השם בעשרה הרוגי מלכות, אולי משום שנכשל בעינוי הדין והתקיים בו: "והרגתי אתכם". כפי שנראה להלן, זהו המקור היחידי</w:t>
      </w:r>
      <w:r w:rsidR="00DC0F62">
        <w:rPr>
          <w:rFonts w:hint="cs"/>
          <w:rtl/>
          <w:lang w:val="he-IL"/>
        </w:rPr>
        <w:t xml:space="preserve"> לסמך מהתורה לנושא של עינוי הדין והגדרה </w:t>
      </w:r>
      <w:r w:rsidR="00BE50E0">
        <w:rPr>
          <w:rFonts w:hint="cs"/>
          <w:rtl/>
          <w:lang w:val="he-IL"/>
        </w:rPr>
        <w:t xml:space="preserve">ראשונית </w:t>
      </w:r>
      <w:r w:rsidR="00DC0F62">
        <w:rPr>
          <w:rFonts w:hint="cs"/>
          <w:rtl/>
          <w:lang w:val="he-IL"/>
        </w:rPr>
        <w:t>מהו עינוי דין: אי היענות הדיין וזמינותו.</w:t>
      </w:r>
    </w:p>
  </w:footnote>
  <w:footnote w:id="9">
    <w:p w14:paraId="330C6739" w14:textId="77777777" w:rsidR="00A55B53" w:rsidRDefault="00A55B53" w:rsidP="00EA65D7">
      <w:pPr>
        <w:pStyle w:val="a3"/>
      </w:pPr>
      <w:r>
        <w:rPr>
          <w:rStyle w:val="a5"/>
        </w:rPr>
        <w:footnoteRef/>
      </w:r>
      <w:r>
        <w:rPr>
          <w:rtl/>
        </w:rPr>
        <w:t xml:space="preserve"> </w:t>
      </w:r>
      <w:proofErr w:type="spellStart"/>
      <w:r>
        <w:rPr>
          <w:rFonts w:hint="cs"/>
          <w:rtl/>
          <w:lang w:val="he-IL"/>
        </w:rPr>
        <w:t>וב</w:t>
      </w:r>
      <w:r w:rsidRPr="00DC0F62">
        <w:rPr>
          <w:rtl/>
          <w:lang w:val="he-IL"/>
        </w:rPr>
        <w:t>תוספתא</w:t>
      </w:r>
      <w:proofErr w:type="spellEnd"/>
      <w:r w:rsidRPr="00DC0F62">
        <w:rPr>
          <w:rtl/>
          <w:lang w:val="he-IL"/>
        </w:rPr>
        <w:t xml:space="preserve"> סוטה פרק ו </w:t>
      </w:r>
      <w:r>
        <w:rPr>
          <w:rFonts w:hint="cs"/>
          <w:rtl/>
          <w:lang w:val="he-IL"/>
        </w:rPr>
        <w:t>הלכה ט: "</w:t>
      </w:r>
      <w:r w:rsidRPr="00DC0F62">
        <w:rPr>
          <w:rtl/>
          <w:lang w:val="he-IL"/>
        </w:rPr>
        <w:t>עמדתם על חרבכם זו עינוי דין וגזל</w:t>
      </w:r>
      <w:r>
        <w:rPr>
          <w:rFonts w:hint="cs"/>
          <w:rtl/>
          <w:lang w:val="he-IL"/>
        </w:rPr>
        <w:t>". ובגמרא</w:t>
      </w:r>
      <w:r w:rsidRPr="00DC0F62">
        <w:rPr>
          <w:rtl/>
          <w:lang w:val="he-IL"/>
        </w:rPr>
        <w:t xml:space="preserve"> שבת </w:t>
      </w:r>
      <w:r>
        <w:rPr>
          <w:rtl/>
          <w:lang w:val="he-IL"/>
        </w:rPr>
        <w:t xml:space="preserve">לג </w:t>
      </w:r>
      <w:r>
        <w:rPr>
          <w:rFonts w:hint="cs"/>
          <w:rtl/>
          <w:lang w:val="he-IL"/>
        </w:rPr>
        <w:t>ע"</w:t>
      </w:r>
      <w:r w:rsidRPr="00DC0F62">
        <w:rPr>
          <w:rtl/>
          <w:lang w:val="he-IL"/>
        </w:rPr>
        <w:t>א</w:t>
      </w:r>
      <w:r>
        <w:rPr>
          <w:rFonts w:hint="cs"/>
          <w:rtl/>
          <w:lang w:val="he-IL"/>
        </w:rPr>
        <w:t>:</w:t>
      </w:r>
      <w:r w:rsidRPr="00DC0F62">
        <w:rPr>
          <w:rtl/>
          <w:lang w:val="he-IL"/>
        </w:rPr>
        <w:t xml:space="preserve"> </w:t>
      </w:r>
      <w:r>
        <w:rPr>
          <w:rFonts w:hint="cs"/>
          <w:rtl/>
          <w:lang w:val="he-IL"/>
        </w:rPr>
        <w:t>"</w:t>
      </w:r>
      <w:proofErr w:type="spellStart"/>
      <w:r w:rsidRPr="00DC0F62">
        <w:rPr>
          <w:rtl/>
          <w:lang w:val="he-IL"/>
        </w:rPr>
        <w:t>בעון</w:t>
      </w:r>
      <w:proofErr w:type="spellEnd"/>
      <w:r w:rsidRPr="00DC0F62">
        <w:rPr>
          <w:rtl/>
          <w:lang w:val="he-IL"/>
        </w:rPr>
        <w:t xml:space="preserve"> עינוי הדין ועיוות הדין וקלקול הדין וביטול תורה </w:t>
      </w:r>
      <w:r>
        <w:rPr>
          <w:rFonts w:hint="cs"/>
          <w:rtl/>
          <w:lang w:val="he-IL"/>
        </w:rPr>
        <w:t xml:space="preserve">- </w:t>
      </w:r>
      <w:r w:rsidRPr="00DC0F62">
        <w:rPr>
          <w:rtl/>
          <w:lang w:val="he-IL"/>
        </w:rPr>
        <w:t xml:space="preserve">חרב וביזה רבה, ודבר ובצורת בא, ובני אדם </w:t>
      </w:r>
      <w:proofErr w:type="spellStart"/>
      <w:r w:rsidRPr="00DC0F62">
        <w:rPr>
          <w:rtl/>
          <w:lang w:val="he-IL"/>
        </w:rPr>
        <w:t>אוכלין</w:t>
      </w:r>
      <w:proofErr w:type="spellEnd"/>
      <w:r w:rsidRPr="00DC0F62">
        <w:rPr>
          <w:rtl/>
          <w:lang w:val="he-IL"/>
        </w:rPr>
        <w:t xml:space="preserve"> ואינן שבעין, </w:t>
      </w:r>
      <w:proofErr w:type="spellStart"/>
      <w:r w:rsidRPr="00DC0F62">
        <w:rPr>
          <w:rtl/>
          <w:lang w:val="he-IL"/>
        </w:rPr>
        <w:t>ואוכלין</w:t>
      </w:r>
      <w:proofErr w:type="spellEnd"/>
      <w:r w:rsidRPr="00DC0F62">
        <w:rPr>
          <w:rtl/>
          <w:lang w:val="he-IL"/>
        </w:rPr>
        <w:t xml:space="preserve"> לחמם במשקל</w:t>
      </w:r>
      <w:r>
        <w:rPr>
          <w:rFonts w:hint="cs"/>
          <w:rtl/>
          <w:lang w:val="he-IL"/>
        </w:rPr>
        <w:t xml:space="preserve"> וכו' ". וה</w:t>
      </w:r>
      <w:r w:rsidR="00EA65D7">
        <w:rPr>
          <w:rFonts w:hint="cs"/>
          <w:rtl/>
          <w:lang w:val="he-IL"/>
        </w:rPr>
        <w:t>ה</w:t>
      </w:r>
      <w:r>
        <w:rPr>
          <w:rFonts w:hint="cs"/>
          <w:rtl/>
          <w:lang w:val="he-IL"/>
        </w:rPr>
        <w:t xml:space="preserve">משך שם מפסוקים מפרשת התוכחה בסוף ספר ויקרא (פרשת </w:t>
      </w:r>
      <w:proofErr w:type="spellStart"/>
      <w:r>
        <w:rPr>
          <w:rFonts w:hint="cs"/>
          <w:rtl/>
          <w:lang w:val="he-IL"/>
        </w:rPr>
        <w:t>בחוקותי</w:t>
      </w:r>
      <w:proofErr w:type="spellEnd"/>
      <w:r>
        <w:rPr>
          <w:rFonts w:hint="cs"/>
          <w:rtl/>
          <w:lang w:val="he-IL"/>
        </w:rPr>
        <w:t xml:space="preserve">). עד כדי כך קשה הוא עינוי הדין! האם זה אותו עינוי הדין שרבי שמעון בן גמליאל החמיר על עצמו, כצידוק הדין, שהדיין </w:t>
      </w:r>
      <w:r w:rsidR="00EA65D7">
        <w:rPr>
          <w:rFonts w:hint="cs"/>
          <w:rtl/>
          <w:lang w:val="he-IL"/>
        </w:rPr>
        <w:t>השתהה</w:t>
      </w:r>
      <w:r>
        <w:rPr>
          <w:rFonts w:hint="cs"/>
          <w:rtl/>
          <w:lang w:val="he-IL"/>
        </w:rPr>
        <w:t xml:space="preserve"> לשתות את כוסו ולנעול את סנדלו? בשל כך באה חרב לעולם?</w:t>
      </w:r>
    </w:p>
  </w:footnote>
  <w:footnote w:id="10">
    <w:p w14:paraId="7DE0C0EE" w14:textId="77777777" w:rsidR="009C6A2D" w:rsidRDefault="009C6A2D">
      <w:pPr>
        <w:pStyle w:val="a3"/>
        <w:rPr>
          <w:rtl/>
        </w:rPr>
      </w:pPr>
      <w:r>
        <w:rPr>
          <w:rStyle w:val="a5"/>
        </w:rPr>
        <w:footnoteRef/>
      </w:r>
      <w:r>
        <w:rPr>
          <w:rtl/>
        </w:rPr>
        <w:t xml:space="preserve"> </w:t>
      </w:r>
      <w:r>
        <w:rPr>
          <w:rFonts w:hint="cs"/>
          <w:rtl/>
        </w:rPr>
        <w:t>עליהם השלום, כינוי לחז"ל. חריצת דין מהירה היא מה שחז"ל מכנים בתלמוד דין מרומה. והשהייה, היא עינוי הדין.</w:t>
      </w:r>
    </w:p>
  </w:footnote>
  <w:footnote w:id="11">
    <w:p w14:paraId="325678C0" w14:textId="32BF4491" w:rsidR="00C81625" w:rsidRDefault="00C81625" w:rsidP="00C211B4">
      <w:pPr>
        <w:pStyle w:val="a3"/>
        <w:rPr>
          <w:rtl/>
        </w:rPr>
      </w:pPr>
      <w:r>
        <w:rPr>
          <w:rStyle w:val="a5"/>
        </w:rPr>
        <w:footnoteRef/>
      </w:r>
      <w:r>
        <w:rPr>
          <w:rtl/>
        </w:rPr>
        <w:t xml:space="preserve"> </w:t>
      </w:r>
      <w:r w:rsidR="003D2258">
        <w:rPr>
          <w:rFonts w:hint="cs"/>
          <w:rtl/>
          <w:lang w:val="he-IL"/>
        </w:rPr>
        <w:t>ראו</w:t>
      </w:r>
      <w:r>
        <w:rPr>
          <w:rFonts w:hint="cs"/>
          <w:rtl/>
          <w:lang w:val="he-IL"/>
        </w:rPr>
        <w:t xml:space="preserve"> גם </w:t>
      </w:r>
      <w:r w:rsidRPr="00883292">
        <w:rPr>
          <w:rtl/>
          <w:lang w:val="he-IL"/>
        </w:rPr>
        <w:t xml:space="preserve">פירוש המשנה לרמב"ם </w:t>
      </w:r>
      <w:r>
        <w:rPr>
          <w:rFonts w:hint="cs"/>
          <w:rtl/>
          <w:lang w:val="he-IL"/>
        </w:rPr>
        <w:t xml:space="preserve">על מסכת </w:t>
      </w:r>
      <w:r w:rsidRPr="00883292">
        <w:rPr>
          <w:rtl/>
          <w:lang w:val="he-IL"/>
        </w:rPr>
        <w:t xml:space="preserve">אבות </w:t>
      </w:r>
      <w:r w:rsidR="00EA65D7">
        <w:rPr>
          <w:rFonts w:hint="cs"/>
          <w:rtl/>
          <w:lang w:val="he-IL"/>
        </w:rPr>
        <w:t xml:space="preserve">ה ח </w:t>
      </w:r>
      <w:r>
        <w:rPr>
          <w:rFonts w:hint="cs"/>
          <w:rtl/>
          <w:lang w:val="he-IL"/>
        </w:rPr>
        <w:t>שהבאנו לעיל: "</w:t>
      </w:r>
      <w:r w:rsidRPr="00883292">
        <w:rPr>
          <w:rtl/>
          <w:lang w:val="he-IL"/>
        </w:rPr>
        <w:t>וע</w:t>
      </w:r>
      <w:r>
        <w:rPr>
          <w:rFonts w:hint="cs"/>
          <w:rtl/>
          <w:lang w:val="he-IL"/>
        </w:rPr>
        <w:t>י</w:t>
      </w:r>
      <w:r w:rsidRPr="00883292">
        <w:rPr>
          <w:rtl/>
          <w:lang w:val="he-IL"/>
        </w:rPr>
        <w:t>נוי הדין - הכבדת הדין ושיה</w:t>
      </w:r>
      <w:r>
        <w:rPr>
          <w:rFonts w:hint="cs"/>
          <w:rtl/>
          <w:lang w:val="he-IL"/>
        </w:rPr>
        <w:t>ו</w:t>
      </w:r>
      <w:r w:rsidRPr="00883292">
        <w:rPr>
          <w:rtl/>
          <w:lang w:val="he-IL"/>
        </w:rPr>
        <w:t>יו ימים רבים בדבר מבואר.</w:t>
      </w:r>
      <w:r>
        <w:rPr>
          <w:rFonts w:hint="cs"/>
          <w:rtl/>
          <w:lang w:val="he-IL"/>
        </w:rPr>
        <w:t xml:space="preserve"> </w:t>
      </w:r>
      <w:r w:rsidRPr="00883292">
        <w:rPr>
          <w:rtl/>
          <w:lang w:val="he-IL"/>
        </w:rPr>
        <w:t>וע</w:t>
      </w:r>
      <w:r>
        <w:rPr>
          <w:rFonts w:hint="cs"/>
          <w:rtl/>
          <w:lang w:val="he-IL"/>
        </w:rPr>
        <w:t>י</w:t>
      </w:r>
      <w:r w:rsidRPr="00883292">
        <w:rPr>
          <w:rtl/>
          <w:lang w:val="he-IL"/>
        </w:rPr>
        <w:t>וות הדין - שידון בזולת מה שראוי</w:t>
      </w:r>
      <w:r>
        <w:rPr>
          <w:rFonts w:hint="cs"/>
          <w:rtl/>
          <w:lang w:val="he-IL"/>
        </w:rPr>
        <w:t>"</w:t>
      </w:r>
      <w:r w:rsidR="003B46AF">
        <w:rPr>
          <w:rFonts w:hint="cs"/>
          <w:rtl/>
          <w:lang w:val="he-IL"/>
        </w:rPr>
        <w:t xml:space="preserve"> </w:t>
      </w:r>
      <w:r w:rsidR="003B46AF">
        <w:rPr>
          <w:rtl/>
          <w:lang w:val="he-IL"/>
        </w:rPr>
        <w:t>–</w:t>
      </w:r>
      <w:r w:rsidR="003B46AF">
        <w:rPr>
          <w:rFonts w:hint="cs"/>
          <w:rtl/>
          <w:lang w:val="he-IL"/>
        </w:rPr>
        <w:t xml:space="preserve"> היינו דין שקרי</w:t>
      </w:r>
      <w:r w:rsidRPr="00883292">
        <w:rPr>
          <w:rtl/>
          <w:lang w:val="he-IL"/>
        </w:rPr>
        <w:t>.</w:t>
      </w:r>
      <w:r>
        <w:rPr>
          <w:rFonts w:hint="cs"/>
          <w:rtl/>
          <w:lang w:val="he-IL"/>
        </w:rPr>
        <w:t xml:space="preserve"> </w:t>
      </w:r>
      <w:proofErr w:type="spellStart"/>
      <w:r>
        <w:rPr>
          <w:rFonts w:hint="cs"/>
          <w:rtl/>
          <w:lang w:val="he-IL"/>
        </w:rPr>
        <w:t>ו</w:t>
      </w:r>
      <w:r w:rsidRPr="00883292">
        <w:rPr>
          <w:rtl/>
          <w:lang w:val="he-IL"/>
        </w:rPr>
        <w:t>ברטנורא</w:t>
      </w:r>
      <w:proofErr w:type="spellEnd"/>
      <w:r>
        <w:rPr>
          <w:rFonts w:hint="cs"/>
          <w:rtl/>
          <w:lang w:val="he-IL"/>
        </w:rPr>
        <w:t xml:space="preserve"> מבאר שם: "</w:t>
      </w:r>
      <w:r w:rsidRPr="00883292">
        <w:rPr>
          <w:rtl/>
          <w:lang w:val="he-IL"/>
        </w:rPr>
        <w:t>ע</w:t>
      </w:r>
      <w:r>
        <w:rPr>
          <w:rFonts w:hint="cs"/>
          <w:rtl/>
          <w:lang w:val="he-IL"/>
        </w:rPr>
        <w:t>י</w:t>
      </w:r>
      <w:r w:rsidRPr="00883292">
        <w:rPr>
          <w:rtl/>
          <w:lang w:val="he-IL"/>
        </w:rPr>
        <w:t xml:space="preserve">נוי הדין - שיודעים להיכן הדין נוטה </w:t>
      </w:r>
      <w:proofErr w:type="spellStart"/>
      <w:r w:rsidRPr="00883292">
        <w:rPr>
          <w:rtl/>
          <w:lang w:val="he-IL"/>
        </w:rPr>
        <w:t>ומעכבין</w:t>
      </w:r>
      <w:proofErr w:type="spellEnd"/>
      <w:r w:rsidRPr="00883292">
        <w:rPr>
          <w:rtl/>
          <w:lang w:val="he-IL"/>
        </w:rPr>
        <w:t xml:space="preserve"> ואין </w:t>
      </w:r>
      <w:proofErr w:type="spellStart"/>
      <w:r w:rsidRPr="00883292">
        <w:rPr>
          <w:rtl/>
          <w:lang w:val="he-IL"/>
        </w:rPr>
        <w:t>פוסקין</w:t>
      </w:r>
      <w:proofErr w:type="spellEnd"/>
      <w:r w:rsidRPr="00883292">
        <w:rPr>
          <w:rtl/>
          <w:lang w:val="he-IL"/>
        </w:rPr>
        <w:t xml:space="preserve"> אותו:</w:t>
      </w:r>
      <w:r>
        <w:rPr>
          <w:rFonts w:hint="cs"/>
          <w:rtl/>
          <w:lang w:val="he-IL"/>
        </w:rPr>
        <w:t xml:space="preserve"> </w:t>
      </w:r>
      <w:r w:rsidRPr="00883292">
        <w:rPr>
          <w:rtl/>
          <w:lang w:val="he-IL"/>
        </w:rPr>
        <w:t>ע</w:t>
      </w:r>
      <w:r>
        <w:rPr>
          <w:rFonts w:hint="cs"/>
          <w:rtl/>
          <w:lang w:val="he-IL"/>
        </w:rPr>
        <w:t>י</w:t>
      </w:r>
      <w:r w:rsidRPr="00883292">
        <w:rPr>
          <w:rtl/>
          <w:lang w:val="he-IL"/>
        </w:rPr>
        <w:t>וות הדין - לזכות את החייב ולחייב את הזכאי</w:t>
      </w:r>
      <w:r>
        <w:rPr>
          <w:rFonts w:hint="cs"/>
          <w:rtl/>
          <w:lang w:val="he-IL"/>
        </w:rPr>
        <w:t xml:space="preserve">". </w:t>
      </w:r>
      <w:r w:rsidR="003D2258">
        <w:rPr>
          <w:rFonts w:hint="cs"/>
          <w:rtl/>
          <w:lang w:val="he-IL"/>
        </w:rPr>
        <w:t>ראו</w:t>
      </w:r>
      <w:r>
        <w:rPr>
          <w:rFonts w:hint="cs"/>
          <w:rtl/>
          <w:lang w:val="he-IL"/>
        </w:rPr>
        <w:t xml:space="preserve"> גם פירוש</w:t>
      </w:r>
      <w:r w:rsidR="003B46AF">
        <w:rPr>
          <w:rFonts w:hint="cs"/>
          <w:rtl/>
          <w:lang w:val="he-IL"/>
        </w:rPr>
        <w:t xml:space="preserve"> </w:t>
      </w:r>
      <w:r w:rsidRPr="00911509">
        <w:rPr>
          <w:rtl/>
          <w:lang w:val="he-IL"/>
        </w:rPr>
        <w:t xml:space="preserve">כלי יקר </w:t>
      </w:r>
      <w:r>
        <w:rPr>
          <w:rFonts w:hint="cs"/>
          <w:rtl/>
          <w:lang w:val="he-IL"/>
        </w:rPr>
        <w:t>על הפסוק: "</w:t>
      </w:r>
      <w:proofErr w:type="spellStart"/>
      <w:r w:rsidRPr="00911509">
        <w:rPr>
          <w:rtl/>
          <w:lang w:val="he-IL"/>
        </w:rPr>
        <w:t>ואצוה</w:t>
      </w:r>
      <w:proofErr w:type="spellEnd"/>
      <w:r w:rsidRPr="00911509">
        <w:rPr>
          <w:rtl/>
          <w:lang w:val="he-IL"/>
        </w:rPr>
        <w:t xml:space="preserve"> את שופטיכם בעת ההיא </w:t>
      </w:r>
      <w:proofErr w:type="spellStart"/>
      <w:r w:rsidRPr="00911509">
        <w:rPr>
          <w:rtl/>
          <w:lang w:val="he-IL"/>
        </w:rPr>
        <w:t>לאמר</w:t>
      </w:r>
      <w:proofErr w:type="spellEnd"/>
      <w:r>
        <w:rPr>
          <w:rFonts w:hint="cs"/>
          <w:rtl/>
          <w:lang w:val="he-IL"/>
        </w:rPr>
        <w:t>"</w:t>
      </w:r>
      <w:r w:rsidRPr="00911509">
        <w:rPr>
          <w:rtl/>
          <w:lang w:val="he-IL"/>
        </w:rPr>
        <w:t xml:space="preserve"> </w:t>
      </w:r>
      <w:r>
        <w:rPr>
          <w:rFonts w:hint="cs"/>
          <w:rtl/>
          <w:lang w:val="he-IL"/>
        </w:rPr>
        <w:t>(</w:t>
      </w:r>
      <w:r w:rsidRPr="00911509">
        <w:rPr>
          <w:rtl/>
          <w:lang w:val="he-IL"/>
        </w:rPr>
        <w:t xml:space="preserve">דברים א </w:t>
      </w:r>
      <w:proofErr w:type="spellStart"/>
      <w:r w:rsidRPr="00911509">
        <w:rPr>
          <w:rtl/>
          <w:lang w:val="he-IL"/>
        </w:rPr>
        <w:t>טז</w:t>
      </w:r>
      <w:proofErr w:type="spellEnd"/>
      <w:r>
        <w:rPr>
          <w:rFonts w:hint="cs"/>
          <w:rtl/>
          <w:lang w:val="he-IL"/>
        </w:rPr>
        <w:t>), שמדגיש מאד את המילים "בעת ההיא". ואלה דבריו: "</w:t>
      </w:r>
      <w:proofErr w:type="spellStart"/>
      <w:r w:rsidRPr="00911509">
        <w:rPr>
          <w:rtl/>
          <w:lang w:val="he-IL"/>
        </w:rPr>
        <w:t>ואצוה</w:t>
      </w:r>
      <w:proofErr w:type="spellEnd"/>
      <w:r w:rsidRPr="00911509">
        <w:rPr>
          <w:rtl/>
          <w:lang w:val="he-IL"/>
        </w:rPr>
        <w:t xml:space="preserve"> את שופטיכם בעת ההיא </w:t>
      </w:r>
      <w:proofErr w:type="spellStart"/>
      <w:r w:rsidRPr="00911509">
        <w:rPr>
          <w:rtl/>
          <w:lang w:val="he-IL"/>
        </w:rPr>
        <w:t>לאמר</w:t>
      </w:r>
      <w:proofErr w:type="spellEnd"/>
      <w:r>
        <w:rPr>
          <w:rFonts w:hint="cs"/>
          <w:rtl/>
          <w:lang w:val="he-IL"/>
        </w:rPr>
        <w:t xml:space="preserve"> - </w:t>
      </w:r>
      <w:r w:rsidRPr="00911509">
        <w:rPr>
          <w:rtl/>
          <w:lang w:val="he-IL"/>
        </w:rPr>
        <w:t xml:space="preserve">מהו </w:t>
      </w:r>
      <w:proofErr w:type="spellStart"/>
      <w:r w:rsidRPr="00911509">
        <w:rPr>
          <w:rtl/>
          <w:lang w:val="he-IL"/>
        </w:rPr>
        <w:t>לאמר</w:t>
      </w:r>
      <w:proofErr w:type="spellEnd"/>
      <w:r>
        <w:rPr>
          <w:rFonts w:hint="cs"/>
          <w:rtl/>
          <w:lang w:val="he-IL"/>
        </w:rPr>
        <w:t>?</w:t>
      </w:r>
      <w:r w:rsidRPr="00911509">
        <w:rPr>
          <w:rtl/>
          <w:lang w:val="he-IL"/>
        </w:rPr>
        <w:t xml:space="preserve"> למי יאמרו השופטים זה</w:t>
      </w:r>
      <w:r>
        <w:rPr>
          <w:rFonts w:hint="cs"/>
          <w:rtl/>
          <w:lang w:val="he-IL"/>
        </w:rPr>
        <w:t>?</w:t>
      </w:r>
      <w:r w:rsidRPr="00911509">
        <w:rPr>
          <w:rtl/>
          <w:lang w:val="he-IL"/>
        </w:rPr>
        <w:t xml:space="preserve"> ובעת ההיא מיותר לגמרי</w:t>
      </w:r>
      <w:r>
        <w:rPr>
          <w:rFonts w:hint="cs"/>
          <w:rtl/>
          <w:lang w:val="he-IL"/>
        </w:rPr>
        <w:t>!</w:t>
      </w:r>
      <w:r w:rsidRPr="00911509">
        <w:rPr>
          <w:rtl/>
          <w:lang w:val="he-IL"/>
        </w:rPr>
        <w:t xml:space="preserve"> ונראה שהזהירם על עינוי הדין</w:t>
      </w:r>
      <w:r>
        <w:rPr>
          <w:rFonts w:hint="cs"/>
          <w:rtl/>
          <w:lang w:val="he-IL"/>
        </w:rPr>
        <w:t>,</w:t>
      </w:r>
      <w:r w:rsidRPr="00911509">
        <w:rPr>
          <w:rtl/>
          <w:lang w:val="he-IL"/>
        </w:rPr>
        <w:t xml:space="preserve"> אלא</w:t>
      </w:r>
      <w:r w:rsidR="00C211B4">
        <w:rPr>
          <w:rFonts w:hint="cs"/>
          <w:rtl/>
          <w:lang w:val="he-IL"/>
        </w:rPr>
        <w:t>:</w:t>
      </w:r>
      <w:r w:rsidRPr="00911509">
        <w:rPr>
          <w:rtl/>
          <w:lang w:val="he-IL"/>
        </w:rPr>
        <w:t xml:space="preserve"> בעת ההיא </w:t>
      </w:r>
      <w:proofErr w:type="spellStart"/>
      <w:r w:rsidRPr="00911509">
        <w:rPr>
          <w:rtl/>
          <w:lang w:val="he-IL"/>
        </w:rPr>
        <w:t>לאמר</w:t>
      </w:r>
      <w:proofErr w:type="spellEnd"/>
      <w:r w:rsidR="00EA65D7">
        <w:rPr>
          <w:rFonts w:hint="cs"/>
          <w:rtl/>
          <w:lang w:val="he-IL"/>
        </w:rPr>
        <w:t xml:space="preserve">, </w:t>
      </w:r>
      <w:r w:rsidRPr="00911509">
        <w:rPr>
          <w:rtl/>
          <w:lang w:val="he-IL"/>
        </w:rPr>
        <w:t>באותו עת שברור לדיין להיכן הדין נוטה</w:t>
      </w:r>
      <w:r>
        <w:rPr>
          <w:rFonts w:hint="cs"/>
          <w:rtl/>
          <w:lang w:val="he-IL"/>
        </w:rPr>
        <w:t>,</w:t>
      </w:r>
      <w:r w:rsidRPr="00911509">
        <w:rPr>
          <w:rtl/>
          <w:lang w:val="he-IL"/>
        </w:rPr>
        <w:t xml:space="preserve"> מיד יאמר</w:t>
      </w:r>
      <w:r w:rsidR="00C211B4">
        <w:rPr>
          <w:rFonts w:hint="cs"/>
          <w:rtl/>
          <w:lang w:val="he-IL"/>
        </w:rPr>
        <w:t>:</w:t>
      </w:r>
      <w:r w:rsidRPr="00911509">
        <w:rPr>
          <w:rtl/>
          <w:lang w:val="he-IL"/>
        </w:rPr>
        <w:t xml:space="preserve"> פלוני אתה זכאי פלוני אתה חייב. ומה שפירש רש"י</w:t>
      </w:r>
      <w:r>
        <w:rPr>
          <w:rFonts w:hint="cs"/>
          <w:rtl/>
          <w:lang w:val="he-IL"/>
        </w:rPr>
        <w:t>:</w:t>
      </w:r>
      <w:r w:rsidRPr="00911509">
        <w:rPr>
          <w:rtl/>
          <w:lang w:val="he-IL"/>
        </w:rPr>
        <w:t xml:space="preserve"> מכאן הוו מתונים בדין, אולי גם רש"י סובר שמשמעותו להזהיר על עינוי הדין</w:t>
      </w:r>
      <w:r>
        <w:rPr>
          <w:rFonts w:hint="cs"/>
          <w:rtl/>
          <w:lang w:val="he-IL"/>
        </w:rPr>
        <w:t xml:space="preserve"> ...</w:t>
      </w:r>
      <w:r w:rsidRPr="00911509">
        <w:rPr>
          <w:rtl/>
          <w:lang w:val="he-IL"/>
        </w:rPr>
        <w:t xml:space="preserve"> שכל דיין צריך להיות מתון בדין</w:t>
      </w:r>
      <w:r>
        <w:rPr>
          <w:rFonts w:hint="cs"/>
          <w:rtl/>
          <w:lang w:val="he-IL"/>
        </w:rPr>
        <w:t>,</w:t>
      </w:r>
      <w:r w:rsidRPr="00911509">
        <w:rPr>
          <w:rtl/>
          <w:lang w:val="he-IL"/>
        </w:rPr>
        <w:t xml:space="preserve"> ויש לחוש שעל ידי זה יבוא לידי עינוי הדין וישהה יותר מן הראוי</w:t>
      </w:r>
      <w:r>
        <w:rPr>
          <w:rFonts w:hint="cs"/>
          <w:rtl/>
          <w:lang w:val="he-IL"/>
        </w:rPr>
        <w:t>.</w:t>
      </w:r>
      <w:r w:rsidRPr="00911509">
        <w:rPr>
          <w:rtl/>
          <w:lang w:val="he-IL"/>
        </w:rPr>
        <w:t xml:space="preserve"> על כן אמר בעת ההיא </w:t>
      </w:r>
      <w:proofErr w:type="spellStart"/>
      <w:r w:rsidRPr="00911509">
        <w:rPr>
          <w:rtl/>
          <w:lang w:val="he-IL"/>
        </w:rPr>
        <w:t>לאמר</w:t>
      </w:r>
      <w:proofErr w:type="spellEnd"/>
      <w:r>
        <w:rPr>
          <w:rFonts w:hint="cs"/>
          <w:rtl/>
          <w:lang w:val="he-IL"/>
        </w:rPr>
        <w:t>"</w:t>
      </w:r>
      <w:r w:rsidRPr="00911509">
        <w:rPr>
          <w:rtl/>
          <w:lang w:val="he-IL"/>
        </w:rPr>
        <w:t>.</w:t>
      </w:r>
      <w:r>
        <w:rPr>
          <w:rFonts w:hint="cs"/>
          <w:rtl/>
          <w:lang w:val="he-IL"/>
        </w:rPr>
        <w:t xml:space="preserve"> </w:t>
      </w:r>
      <w:r w:rsidR="00EA65D7">
        <w:rPr>
          <w:rFonts w:hint="cs"/>
          <w:rtl/>
          <w:lang w:val="he-IL"/>
        </w:rPr>
        <w:t xml:space="preserve">עד כאן דברי </w:t>
      </w:r>
      <w:r w:rsidR="00C211B4">
        <w:rPr>
          <w:rFonts w:hint="cs"/>
          <w:rtl/>
          <w:lang w:val="he-IL"/>
        </w:rPr>
        <w:t xml:space="preserve">פירושו היקר של  </w:t>
      </w:r>
      <w:r w:rsidR="00EA65D7">
        <w:rPr>
          <w:rFonts w:hint="cs"/>
          <w:rtl/>
          <w:lang w:val="he-IL"/>
        </w:rPr>
        <w:t xml:space="preserve">כלי יקר. </w:t>
      </w:r>
      <w:r>
        <w:rPr>
          <w:rFonts w:hint="cs"/>
          <w:rtl/>
          <w:lang w:val="he-IL"/>
        </w:rPr>
        <w:t>הקשר בין "הוו מתונים בדין" ועינוי דין נזכר גם ברמב"ם. לעיל. יש כאן דרישה מחמירה לדיין למצוא את שביל הזהב</w:t>
      </w:r>
      <w:r w:rsidR="00451A7D">
        <w:rPr>
          <w:rFonts w:hint="cs"/>
          <w:rtl/>
          <w:lang w:val="he-IL"/>
        </w:rPr>
        <w:t>.</w:t>
      </w:r>
      <w:r>
        <w:rPr>
          <w:rFonts w:hint="cs"/>
          <w:rtl/>
          <w:lang w:val="he-IL"/>
        </w:rPr>
        <w:t xml:space="preserve"> </w:t>
      </w:r>
      <w:r w:rsidR="00451A7D">
        <w:rPr>
          <w:rFonts w:hint="cs"/>
          <w:rtl/>
          <w:lang w:val="he-IL"/>
        </w:rPr>
        <w:t xml:space="preserve">מחד גיסא </w:t>
      </w:r>
      <w:r w:rsidR="00451A7D">
        <w:rPr>
          <w:rtl/>
          <w:lang w:val="he-IL"/>
        </w:rPr>
        <w:t>–</w:t>
      </w:r>
      <w:r w:rsidR="00451A7D">
        <w:rPr>
          <w:rFonts w:hint="cs"/>
          <w:rtl/>
          <w:lang w:val="he-IL"/>
        </w:rPr>
        <w:t xml:space="preserve"> </w:t>
      </w:r>
      <w:r>
        <w:rPr>
          <w:rFonts w:hint="cs"/>
          <w:rtl/>
          <w:lang w:val="he-IL"/>
        </w:rPr>
        <w:t>לא להיחפז בדין ולא למהר לקפוץ למסקנות</w:t>
      </w:r>
      <w:r w:rsidR="00451A7D">
        <w:rPr>
          <w:rFonts w:hint="cs"/>
          <w:rtl/>
          <w:lang w:val="he-IL"/>
        </w:rPr>
        <w:t>,</w:t>
      </w:r>
      <w:r>
        <w:rPr>
          <w:rFonts w:hint="cs"/>
          <w:rtl/>
          <w:lang w:val="he-IL"/>
        </w:rPr>
        <w:t xml:space="preserve"> לקחת את הזמן לברר ולחקור היטב את העדים וללמוד את הנושא. מאידך גיסא, לא למרוח את הזמן ולענות את בעלי הדינים</w:t>
      </w:r>
      <w:r w:rsidR="003B46AF">
        <w:rPr>
          <w:rFonts w:hint="cs"/>
          <w:rtl/>
          <w:lang w:val="he-IL"/>
        </w:rPr>
        <w:t xml:space="preserve">. לא להיכנע </w:t>
      </w:r>
      <w:r w:rsidR="003C5F35">
        <w:rPr>
          <w:rFonts w:hint="cs"/>
          <w:rtl/>
          <w:lang w:val="he-IL"/>
        </w:rPr>
        <w:t>לעורכי הדין התקיפים</w:t>
      </w:r>
      <w:r>
        <w:rPr>
          <w:rFonts w:hint="cs"/>
          <w:rtl/>
          <w:lang w:val="he-IL"/>
        </w:rPr>
        <w:t xml:space="preserve">, ואולי גם את </w:t>
      </w:r>
      <w:r w:rsidR="00C211B4">
        <w:rPr>
          <w:rFonts w:hint="cs"/>
          <w:rtl/>
          <w:lang w:val="he-IL"/>
        </w:rPr>
        <w:t xml:space="preserve">כל </w:t>
      </w:r>
      <w:r>
        <w:rPr>
          <w:rFonts w:hint="cs"/>
          <w:rtl/>
          <w:lang w:val="he-IL"/>
        </w:rPr>
        <w:t>אלה שממתינים בחוץ</w:t>
      </w:r>
      <w:r w:rsidR="003C5F35">
        <w:rPr>
          <w:rFonts w:hint="cs"/>
          <w:rtl/>
          <w:lang w:val="he-IL"/>
        </w:rPr>
        <w:t>, מתי יתחיל ה</w:t>
      </w:r>
      <w:r>
        <w:rPr>
          <w:rFonts w:hint="cs"/>
          <w:rtl/>
          <w:lang w:val="he-IL"/>
        </w:rPr>
        <w:t>דין שלהם</w:t>
      </w:r>
      <w:r w:rsidR="00451A7D">
        <w:rPr>
          <w:rFonts w:hint="cs"/>
          <w:rtl/>
          <w:lang w:val="he-IL"/>
        </w:rPr>
        <w:t>;</w:t>
      </w:r>
      <w:r>
        <w:rPr>
          <w:rFonts w:hint="cs"/>
          <w:rtl/>
          <w:lang w:val="he-IL"/>
        </w:rPr>
        <w:t xml:space="preserve"> ולהודיע את החלטתו באומץ וביושר ולחתוך את כל מי שמעוניין להאריך בדיון המשפטי עד אינסוף. והדברים, בפרט בימינו, ידועים וגלויים.</w:t>
      </w:r>
    </w:p>
  </w:footnote>
  <w:footnote w:id="12">
    <w:p w14:paraId="3A633531" w14:textId="40BD976C" w:rsidR="00404F2B" w:rsidRDefault="00404F2B" w:rsidP="00451A7D">
      <w:pPr>
        <w:pStyle w:val="a3"/>
        <w:rPr>
          <w:rtl/>
        </w:rPr>
      </w:pPr>
      <w:r>
        <w:rPr>
          <w:rStyle w:val="a5"/>
        </w:rPr>
        <w:footnoteRef/>
      </w:r>
      <w:r>
        <w:rPr>
          <w:rtl/>
        </w:rPr>
        <w:t xml:space="preserve"> </w:t>
      </w:r>
      <w:r>
        <w:rPr>
          <w:rFonts w:hint="cs"/>
          <w:rtl/>
          <w:lang w:val="he-IL"/>
        </w:rPr>
        <w:t xml:space="preserve">זמינות הדיין הגבוהה הנדרשת, כפי שעולה מהמכילתא, בסיפור על רבן שמעון בן גמליאל, מזכירה את הנימוק המרכזי של יתרו למשה, בעת שהוא מלמד אותו איך לבנות מערכת משפט היררכית וזמינה בכל עת. </w:t>
      </w:r>
      <w:r w:rsidR="003D2258">
        <w:rPr>
          <w:rFonts w:hint="cs"/>
          <w:rtl/>
          <w:lang w:val="he-IL"/>
        </w:rPr>
        <w:t>ראו</w:t>
      </w:r>
      <w:r w:rsidR="00451A7D">
        <w:rPr>
          <w:rFonts w:hint="cs"/>
          <w:rtl/>
          <w:lang w:val="he-IL"/>
        </w:rPr>
        <w:t xml:space="preserve"> דברינו </w:t>
      </w:r>
      <w:hyperlink r:id="rId1" w:history="1">
        <w:r w:rsidR="00451A7D" w:rsidRPr="00451A7D">
          <w:rPr>
            <w:rStyle w:val="Hyperlink"/>
            <w:rFonts w:hint="cs"/>
            <w:rtl/>
            <w:lang w:val="he-IL"/>
          </w:rPr>
          <w:t>פרשת מינוי הדיינים</w:t>
        </w:r>
      </w:hyperlink>
      <w:r w:rsidR="00451A7D">
        <w:rPr>
          <w:rFonts w:hint="cs"/>
          <w:rtl/>
          <w:lang w:val="he-IL"/>
        </w:rPr>
        <w:t xml:space="preserve">. </w:t>
      </w:r>
      <w:r>
        <w:rPr>
          <w:rFonts w:hint="cs"/>
          <w:rtl/>
          <w:lang w:val="he-IL"/>
        </w:rPr>
        <w:t xml:space="preserve">אך עפ"י פירוש </w:t>
      </w:r>
      <w:proofErr w:type="spellStart"/>
      <w:r w:rsidRPr="00F878DA">
        <w:rPr>
          <w:rtl/>
          <w:lang w:val="he-IL"/>
        </w:rPr>
        <w:t>מלבי"ם</w:t>
      </w:r>
      <w:proofErr w:type="spellEnd"/>
      <w:r>
        <w:rPr>
          <w:rFonts w:hint="cs"/>
          <w:rtl/>
          <w:lang w:val="he-IL"/>
        </w:rPr>
        <w:t xml:space="preserve">, על הפסוק שם בפרשת יתרו, הקשר בין "ושפטו את העם בכל עת" ובין עינוי הדין, הוא ברור וישיר ולא נזקק לחיבור </w:t>
      </w:r>
      <w:r w:rsidR="00EA65D7">
        <w:rPr>
          <w:rFonts w:hint="cs"/>
          <w:rtl/>
          <w:lang w:val="he-IL"/>
        </w:rPr>
        <w:t xml:space="preserve">האסוציאטיבי </w:t>
      </w:r>
      <w:r>
        <w:rPr>
          <w:rFonts w:hint="cs"/>
          <w:rtl/>
          <w:lang w:val="he-IL"/>
        </w:rPr>
        <w:t>עם המכילתא לעיל. ואלה דבריו המשלימים את דברי רמב"ן לעיל: "</w:t>
      </w:r>
      <w:r w:rsidRPr="00F878DA">
        <w:rPr>
          <w:rtl/>
          <w:lang w:val="he-IL"/>
        </w:rPr>
        <w:t>ושפטו</w:t>
      </w:r>
      <w:r>
        <w:rPr>
          <w:rFonts w:hint="cs"/>
          <w:rtl/>
          <w:lang w:val="he-IL"/>
        </w:rPr>
        <w:t xml:space="preserve"> את העם בכל עת - </w:t>
      </w:r>
      <w:r w:rsidRPr="00F878DA">
        <w:rPr>
          <w:rtl/>
          <w:lang w:val="he-IL"/>
        </w:rPr>
        <w:t>ובאשר יהיו שופטים רבים יוכלו לשפוט את העם כולו, וגם יוכלו לשפוט בכל עת ולא יהיה ע</w:t>
      </w:r>
      <w:r>
        <w:rPr>
          <w:rFonts w:hint="cs"/>
          <w:rtl/>
          <w:lang w:val="he-IL"/>
        </w:rPr>
        <w:t>י</w:t>
      </w:r>
      <w:r w:rsidRPr="00F878DA">
        <w:rPr>
          <w:rtl/>
          <w:lang w:val="he-IL"/>
        </w:rPr>
        <w:t>נוי הדין</w:t>
      </w:r>
      <w:r>
        <w:rPr>
          <w:rFonts w:hint="cs"/>
          <w:rtl/>
          <w:lang w:val="he-IL"/>
        </w:rPr>
        <w:t>". גם עינוי דין זה, של המתנה אינסופית לדיון בבתי המשפט</w:t>
      </w:r>
      <w:r>
        <w:rPr>
          <w:rtl/>
          <w:lang w:val="he-IL"/>
        </w:rPr>
        <w:t>,</w:t>
      </w:r>
      <w:r>
        <w:rPr>
          <w:rFonts w:hint="cs"/>
          <w:rtl/>
          <w:lang w:val="he-IL"/>
        </w:rPr>
        <w:t xml:space="preserve"> נשמע מוכר בימינו. נראה שעינוי הדין והימשכותו בתוך כותלי בתי המשפט קשור קשר ברור לעינוי הדין של התור הארוך המשתרע מחוץ לכותלי בתי המשפט ולעליית כוחם של 'בתי משפט פרטיים' </w:t>
      </w:r>
      <w:r w:rsidR="00EA65D7">
        <w:rPr>
          <w:rFonts w:hint="cs"/>
          <w:rtl/>
          <w:lang w:val="he-IL"/>
        </w:rPr>
        <w:t xml:space="preserve">והסדרים כוחניים </w:t>
      </w:r>
      <w:r w:rsidR="003C5F35">
        <w:rPr>
          <w:rFonts w:hint="cs"/>
          <w:rtl/>
          <w:lang w:val="he-IL"/>
        </w:rPr>
        <w:t xml:space="preserve">ו"פשרות" </w:t>
      </w:r>
      <w:r>
        <w:rPr>
          <w:rFonts w:hint="cs"/>
          <w:rtl/>
          <w:lang w:val="he-IL"/>
        </w:rPr>
        <w:t>למיניהם.</w:t>
      </w:r>
    </w:p>
  </w:footnote>
  <w:footnote w:id="13">
    <w:p w14:paraId="0AFC71AB" w14:textId="5CD9A094" w:rsidR="00862159" w:rsidRDefault="00862159" w:rsidP="00862159">
      <w:pPr>
        <w:pStyle w:val="a3"/>
        <w:tabs>
          <w:tab w:val="left" w:pos="1559"/>
        </w:tabs>
        <w:rPr>
          <w:rtl/>
        </w:rPr>
      </w:pPr>
      <w:r>
        <w:rPr>
          <w:rStyle w:val="a5"/>
        </w:rPr>
        <w:footnoteRef/>
      </w:r>
      <w:r>
        <w:rPr>
          <w:rtl/>
        </w:rPr>
        <w:t xml:space="preserve"> </w:t>
      </w:r>
      <w:r w:rsidR="003D2258">
        <w:rPr>
          <w:rFonts w:hint="cs"/>
          <w:rtl/>
        </w:rPr>
        <w:t>ראו</w:t>
      </w:r>
      <w:r>
        <w:rPr>
          <w:rFonts w:hint="cs"/>
          <w:rtl/>
        </w:rPr>
        <w:t xml:space="preserve"> במשניות, סנהדרין פרק ד משנה א.</w:t>
      </w:r>
    </w:p>
  </w:footnote>
  <w:footnote w:id="14">
    <w:p w14:paraId="11A170EF" w14:textId="77777777" w:rsidR="00862159" w:rsidRDefault="00862159" w:rsidP="00862159">
      <w:pPr>
        <w:pStyle w:val="a3"/>
        <w:rPr>
          <w:rtl/>
        </w:rPr>
      </w:pPr>
      <w:r>
        <w:rPr>
          <w:rStyle w:val="a5"/>
        </w:rPr>
        <w:footnoteRef/>
      </w:r>
      <w:r>
        <w:rPr>
          <w:rtl/>
        </w:rPr>
        <w:t xml:space="preserve"> </w:t>
      </w:r>
      <w:r>
        <w:rPr>
          <w:rFonts w:hint="cs"/>
          <w:rtl/>
        </w:rPr>
        <w:t>מנין לנו ההלכה שבדיני נפשות משהים את הכרעת הדין למחרת, אם נטיית הדיינים היא לחובה, שמא ימצאו לו זכות למחרת.</w:t>
      </w:r>
    </w:p>
  </w:footnote>
  <w:footnote w:id="15">
    <w:p w14:paraId="7976430F" w14:textId="77777777" w:rsidR="00862159" w:rsidRDefault="00862159" w:rsidP="00862159">
      <w:pPr>
        <w:pStyle w:val="a3"/>
        <w:rPr>
          <w:rtl/>
        </w:rPr>
      </w:pPr>
      <w:r>
        <w:rPr>
          <w:rStyle w:val="a5"/>
        </w:rPr>
        <w:footnoteRef/>
      </w:r>
      <w:r>
        <w:rPr>
          <w:rtl/>
        </w:rPr>
        <w:t xml:space="preserve"> </w:t>
      </w:r>
      <w:r>
        <w:rPr>
          <w:rFonts w:hint="cs"/>
          <w:rtl/>
        </w:rPr>
        <w:t>מסביר רש"י שם: "</w:t>
      </w:r>
      <w:r>
        <w:rPr>
          <w:rtl/>
        </w:rPr>
        <w:t xml:space="preserve">צדק ילין בה - </w:t>
      </w:r>
      <w:proofErr w:type="spellStart"/>
      <w:r>
        <w:rPr>
          <w:rtl/>
        </w:rPr>
        <w:t>רגילין</w:t>
      </w:r>
      <w:proofErr w:type="spellEnd"/>
      <w:r>
        <w:rPr>
          <w:rtl/>
        </w:rPr>
        <w:t xml:space="preserve"> היו מתח</w:t>
      </w:r>
      <w:r>
        <w:rPr>
          <w:rFonts w:hint="cs"/>
          <w:rtl/>
        </w:rPr>
        <w:t>י</w:t>
      </w:r>
      <w:r>
        <w:rPr>
          <w:rtl/>
        </w:rPr>
        <w:t xml:space="preserve">לה להלין את הדין כדי לצדקו, ועתה כשאין עושים כן הרי הן </w:t>
      </w:r>
      <w:proofErr w:type="spellStart"/>
      <w:r>
        <w:rPr>
          <w:rtl/>
        </w:rPr>
        <w:t>כמרצחין</w:t>
      </w:r>
      <w:proofErr w:type="spellEnd"/>
      <w:r>
        <w:rPr>
          <w:rFonts w:hint="cs"/>
          <w:rtl/>
        </w:rPr>
        <w:t>"</w:t>
      </w:r>
      <w:r>
        <w:rPr>
          <w:rtl/>
        </w:rPr>
        <w:t>.</w:t>
      </w:r>
    </w:p>
  </w:footnote>
  <w:footnote w:id="16">
    <w:p w14:paraId="48F7862B" w14:textId="2DA5FD55" w:rsidR="00862159" w:rsidRDefault="00862159" w:rsidP="00062D31">
      <w:pPr>
        <w:pStyle w:val="a3"/>
        <w:rPr>
          <w:rtl/>
        </w:rPr>
      </w:pPr>
      <w:r>
        <w:rPr>
          <w:rStyle w:val="a5"/>
        </w:rPr>
        <w:footnoteRef/>
      </w:r>
      <w:r>
        <w:rPr>
          <w:rtl/>
        </w:rPr>
        <w:t xml:space="preserve"> </w:t>
      </w:r>
      <w:r>
        <w:rPr>
          <w:rFonts w:hint="cs"/>
          <w:rtl/>
        </w:rPr>
        <w:t>מסביר רש"י שם: "</w:t>
      </w:r>
      <w:r>
        <w:rPr>
          <w:rtl/>
        </w:rPr>
        <w:t xml:space="preserve">שמחמץ את דינו - </w:t>
      </w:r>
      <w:proofErr w:type="spellStart"/>
      <w:r>
        <w:rPr>
          <w:rtl/>
        </w:rPr>
        <w:t>שמשהא</w:t>
      </w:r>
      <w:proofErr w:type="spellEnd"/>
      <w:r>
        <w:rPr>
          <w:rtl/>
        </w:rPr>
        <w:t xml:space="preserve"> אותו ומלינו כדי להוציאו לאמיתו</w:t>
      </w:r>
      <w:r>
        <w:rPr>
          <w:rFonts w:hint="cs"/>
          <w:rtl/>
        </w:rPr>
        <w:t>"</w:t>
      </w:r>
      <w:r>
        <w:rPr>
          <w:rtl/>
        </w:rPr>
        <w:t>.</w:t>
      </w:r>
      <w:r>
        <w:rPr>
          <w:rFonts w:hint="cs"/>
          <w:rtl/>
        </w:rPr>
        <w:t xml:space="preserve"> </w:t>
      </w:r>
      <w:proofErr w:type="spellStart"/>
      <w:r>
        <w:rPr>
          <w:rFonts w:hint="cs"/>
          <w:rtl/>
        </w:rPr>
        <w:t>ושטיינזלץ</w:t>
      </w:r>
      <w:proofErr w:type="spellEnd"/>
      <w:r>
        <w:rPr>
          <w:rFonts w:hint="cs"/>
          <w:rtl/>
        </w:rPr>
        <w:t xml:space="preserve"> מוסיף: "אשרו </w:t>
      </w:r>
      <w:r>
        <w:rPr>
          <w:rtl/>
        </w:rPr>
        <w:t>–</w:t>
      </w:r>
      <w:r>
        <w:rPr>
          <w:rFonts w:hint="cs"/>
          <w:rtl/>
        </w:rPr>
        <w:t xml:space="preserve"> תנו שבח לדיין שמחמץ (משהה) את דינו לפני שפוסק בו". כך או כך, הרי לנו דין 'הלנת הדין' שקובע שלעתים, כגון בדיני נפשות ובנטייה לחובה, אין למהר בחריצת הדין</w:t>
      </w:r>
      <w:r w:rsidR="00E456B7">
        <w:rPr>
          <w:rFonts w:hint="cs"/>
          <w:rtl/>
        </w:rPr>
        <w:t xml:space="preserve">, </w:t>
      </w:r>
      <w:r>
        <w:rPr>
          <w:rFonts w:hint="cs"/>
          <w:rtl/>
        </w:rPr>
        <w:t>אפילו אם יש בכך עינוי דין לנדון, שעובר עליו עוד לילה ארוך של המתנה ואי וודאות שמן הסתם יש ב</w:t>
      </w:r>
      <w:r w:rsidR="00062D31">
        <w:rPr>
          <w:rFonts w:hint="cs"/>
          <w:rtl/>
        </w:rPr>
        <w:t>ה</w:t>
      </w:r>
      <w:r>
        <w:rPr>
          <w:rFonts w:hint="cs"/>
          <w:rtl/>
        </w:rPr>
        <w:t xml:space="preserve"> עינוי</w:t>
      </w:r>
      <w:r w:rsidR="003C5F35">
        <w:rPr>
          <w:rFonts w:hint="cs"/>
          <w:rtl/>
        </w:rPr>
        <w:t xml:space="preserve"> לא קטן</w:t>
      </w:r>
      <w:r>
        <w:rPr>
          <w:rFonts w:hint="cs"/>
          <w:rtl/>
        </w:rPr>
        <w:t>. לא בכדי נוקטת הגמרא כאן לשון 'הלנת דין'</w:t>
      </w:r>
      <w:r w:rsidR="00C211B4">
        <w:rPr>
          <w:rFonts w:hint="cs"/>
          <w:rtl/>
        </w:rPr>
        <w:t xml:space="preserve"> שמוכר גם מהלכות אחרות כגון בבית המקדש</w:t>
      </w:r>
      <w:r>
        <w:rPr>
          <w:rFonts w:hint="cs"/>
          <w:rtl/>
        </w:rPr>
        <w:t xml:space="preserve">. אגב, </w:t>
      </w:r>
      <w:r w:rsidR="003D2258">
        <w:rPr>
          <w:rFonts w:hint="cs"/>
          <w:rtl/>
        </w:rPr>
        <w:t>ראו</w:t>
      </w:r>
      <w:r>
        <w:rPr>
          <w:rFonts w:hint="cs"/>
          <w:rtl/>
        </w:rPr>
        <w:t xml:space="preserve"> עוד בהקשר זה את דברי הגמרא ב</w:t>
      </w:r>
      <w:r>
        <w:rPr>
          <w:rtl/>
        </w:rPr>
        <w:t xml:space="preserve">סנהדרין </w:t>
      </w:r>
      <w:proofErr w:type="spellStart"/>
      <w:r>
        <w:rPr>
          <w:rtl/>
        </w:rPr>
        <w:t>יז</w:t>
      </w:r>
      <w:proofErr w:type="spellEnd"/>
      <w:r>
        <w:rPr>
          <w:rtl/>
        </w:rPr>
        <w:t xml:space="preserve"> ע</w:t>
      </w:r>
      <w:r>
        <w:rPr>
          <w:rFonts w:hint="cs"/>
          <w:rtl/>
        </w:rPr>
        <w:t>"א שאם כל הסנהדרין מצאו אותו חייב ואף אחד לא לימד עליו זכות, אין משהים את דינו ופוטרים אותו לאלתר ואין מלינים את הדין למצוא לו זכות למחרת.</w:t>
      </w:r>
    </w:p>
  </w:footnote>
  <w:footnote w:id="17">
    <w:p w14:paraId="5AE2F2DD" w14:textId="77777777" w:rsidR="00862159" w:rsidRDefault="00862159" w:rsidP="00862159">
      <w:pPr>
        <w:pStyle w:val="a3"/>
      </w:pPr>
      <w:r>
        <w:rPr>
          <w:rStyle w:val="a5"/>
        </w:rPr>
        <w:footnoteRef/>
      </w:r>
      <w:r>
        <w:rPr>
          <w:rtl/>
        </w:rPr>
        <w:t xml:space="preserve"> </w:t>
      </w:r>
      <w:r>
        <w:rPr>
          <w:rFonts w:hint="cs"/>
          <w:rtl/>
        </w:rPr>
        <w:t>בקטע זה דנה הגמרא בחלק השני של המשנה שקובע שאין דנים לא בערב שבת ולא בערב יום טוב וגם זה קשור בנושא הלנת הדין.</w:t>
      </w:r>
    </w:p>
  </w:footnote>
  <w:footnote w:id="18">
    <w:p w14:paraId="4F8C00EB" w14:textId="1DED479D" w:rsidR="00862159" w:rsidRDefault="00862159" w:rsidP="00862159">
      <w:pPr>
        <w:pStyle w:val="a3"/>
        <w:rPr>
          <w:rtl/>
        </w:rPr>
      </w:pPr>
      <w:r>
        <w:rPr>
          <w:rStyle w:val="a5"/>
        </w:rPr>
        <w:footnoteRef/>
      </w:r>
      <w:r>
        <w:rPr>
          <w:rtl/>
        </w:rPr>
        <w:t xml:space="preserve"> </w:t>
      </w:r>
      <w:r>
        <w:rPr>
          <w:rFonts w:hint="cs"/>
          <w:rtl/>
        </w:rPr>
        <w:t xml:space="preserve">אם יתחילו לדון בערב שבת ויסיימו בו ביום, הרי למדנו שאם הדיינים נוטים לחובה, יש להלין את הדין למחרת, ומחר הוא שבת ואין מקיימים דין מיתה בשבת: "אין רציחה דוחה את השבת". ואגב אורחא למדנו שאפשר לגמור דיני נפשות בשבת (אבל לא מתחילים בגלל הצורך לנהל רישום של "דברי המזכים ודברי המחייבים", </w:t>
      </w:r>
      <w:r w:rsidR="003D2258">
        <w:rPr>
          <w:rFonts w:hint="cs"/>
          <w:rtl/>
        </w:rPr>
        <w:t>ראו</w:t>
      </w:r>
      <w:r>
        <w:rPr>
          <w:rFonts w:hint="cs"/>
          <w:rtl/>
        </w:rPr>
        <w:t xml:space="preserve"> שוב במשנה לעיל</w:t>
      </w:r>
      <w:r w:rsidR="00EA65D7">
        <w:rPr>
          <w:rFonts w:hint="cs"/>
          <w:rtl/>
        </w:rPr>
        <w:t xml:space="preserve"> במקור שם על סופרי הדיינים</w:t>
      </w:r>
      <w:r>
        <w:rPr>
          <w:rFonts w:hint="cs"/>
          <w:rtl/>
        </w:rPr>
        <w:t xml:space="preserve">). ויש גם הבדל בין דיני ממונות שלא דנים כלל בשבת ויום טוב ובין דיני נפשות שבעקרון לפחות גומרים. </w:t>
      </w:r>
      <w:r w:rsidR="003D2258">
        <w:rPr>
          <w:rFonts w:hint="cs"/>
          <w:rtl/>
        </w:rPr>
        <w:t>ראו</w:t>
      </w:r>
      <w:r>
        <w:rPr>
          <w:rFonts w:hint="cs"/>
          <w:rtl/>
        </w:rPr>
        <w:t xml:space="preserve"> תוספות שם ד"ה </w:t>
      </w:r>
      <w:proofErr w:type="spellStart"/>
      <w:r>
        <w:rPr>
          <w:rFonts w:hint="cs"/>
          <w:rtl/>
        </w:rPr>
        <w:t>ליגמריה</w:t>
      </w:r>
      <w:proofErr w:type="spellEnd"/>
      <w:r>
        <w:rPr>
          <w:rFonts w:hint="cs"/>
          <w:rtl/>
        </w:rPr>
        <w:t xml:space="preserve"> לדיניה </w:t>
      </w:r>
      <w:proofErr w:type="spellStart"/>
      <w:r>
        <w:rPr>
          <w:rFonts w:hint="cs"/>
          <w:rtl/>
        </w:rPr>
        <w:t>בשבתא</w:t>
      </w:r>
      <w:proofErr w:type="spellEnd"/>
      <w:r>
        <w:rPr>
          <w:rFonts w:hint="cs"/>
          <w:rtl/>
        </w:rPr>
        <w:t xml:space="preserve">, שמסביר את ההבדל.  </w:t>
      </w:r>
    </w:p>
  </w:footnote>
  <w:footnote w:id="19">
    <w:p w14:paraId="490C2225" w14:textId="3572E9B7" w:rsidR="00862159" w:rsidRDefault="00862159" w:rsidP="00062D31">
      <w:pPr>
        <w:pStyle w:val="a3"/>
        <w:rPr>
          <w:rtl/>
        </w:rPr>
      </w:pPr>
      <w:r>
        <w:rPr>
          <w:rStyle w:val="a5"/>
        </w:rPr>
        <w:footnoteRef/>
      </w:r>
      <w:r>
        <w:rPr>
          <w:rtl/>
        </w:rPr>
        <w:t xml:space="preserve"> </w:t>
      </w:r>
      <w:r>
        <w:rPr>
          <w:rFonts w:hint="cs"/>
          <w:rtl/>
          <w:lang w:val="he-IL"/>
        </w:rPr>
        <w:t xml:space="preserve">ואם נגמור את הדין בשבת ונבצע את גזר הדין ביום ראשון </w:t>
      </w:r>
      <w:r>
        <w:rPr>
          <w:rtl/>
          <w:lang w:val="he-IL"/>
        </w:rPr>
        <w:t>–</w:t>
      </w:r>
      <w:r>
        <w:rPr>
          <w:rFonts w:hint="cs"/>
          <w:rtl/>
          <w:lang w:val="he-IL"/>
        </w:rPr>
        <w:t xml:space="preserve"> "נמצא אתה מענה את דינו". </w:t>
      </w:r>
      <w:r w:rsidR="003D2258">
        <w:rPr>
          <w:rFonts w:hint="cs"/>
          <w:rtl/>
          <w:lang w:val="he-IL"/>
        </w:rPr>
        <w:t>ראו</w:t>
      </w:r>
      <w:r>
        <w:rPr>
          <w:rFonts w:hint="cs"/>
          <w:rtl/>
          <w:lang w:val="he-IL"/>
        </w:rPr>
        <w:t xml:space="preserve"> דברי רש"י שם שמסביר</w:t>
      </w:r>
      <w:r>
        <w:rPr>
          <w:rFonts w:hint="cs"/>
          <w:rtl/>
        </w:rPr>
        <w:t>: "</w:t>
      </w:r>
      <w:r w:rsidRPr="007B1A02">
        <w:rPr>
          <w:rtl/>
          <w:lang w:val="he-IL"/>
        </w:rPr>
        <w:t xml:space="preserve">כל זמן שלא נגמר הדין לא הוי עינוי הדין, </w:t>
      </w:r>
      <w:proofErr w:type="spellStart"/>
      <w:r w:rsidRPr="007B1A02">
        <w:rPr>
          <w:rtl/>
          <w:lang w:val="he-IL"/>
        </w:rPr>
        <w:t>דכל</w:t>
      </w:r>
      <w:proofErr w:type="spellEnd"/>
      <w:r w:rsidRPr="007B1A02">
        <w:rPr>
          <w:rtl/>
          <w:lang w:val="he-IL"/>
        </w:rPr>
        <w:t xml:space="preserve"> שעה מצפה להצלה</w:t>
      </w:r>
      <w:r w:rsidR="00062D31">
        <w:rPr>
          <w:rFonts w:hint="cs"/>
          <w:rtl/>
          <w:lang w:val="he-IL"/>
        </w:rPr>
        <w:t>.</w:t>
      </w:r>
      <w:r w:rsidRPr="007B1A02">
        <w:rPr>
          <w:rtl/>
          <w:lang w:val="he-IL"/>
        </w:rPr>
        <w:t xml:space="preserve"> אבל כשנגמר - כל היום מצפה למיתה, </w:t>
      </w:r>
      <w:proofErr w:type="spellStart"/>
      <w:r w:rsidRPr="007B1A02">
        <w:rPr>
          <w:rtl/>
          <w:lang w:val="he-IL"/>
        </w:rPr>
        <w:t>והוי</w:t>
      </w:r>
      <w:proofErr w:type="spellEnd"/>
      <w:r w:rsidRPr="007B1A02">
        <w:rPr>
          <w:rtl/>
          <w:lang w:val="he-IL"/>
        </w:rPr>
        <w:t xml:space="preserve"> עינוי הדין</w:t>
      </w:r>
      <w:r>
        <w:rPr>
          <w:rFonts w:hint="cs"/>
          <w:rtl/>
          <w:lang w:val="he-IL"/>
        </w:rPr>
        <w:t>"</w:t>
      </w:r>
      <w:r w:rsidRPr="007B1A02">
        <w:rPr>
          <w:rtl/>
          <w:lang w:val="he-IL"/>
        </w:rPr>
        <w:t>.</w:t>
      </w:r>
      <w:r>
        <w:rPr>
          <w:rFonts w:hint="cs"/>
          <w:rtl/>
          <w:lang w:val="he-IL"/>
        </w:rPr>
        <w:t xml:space="preserve"> הרי לנו שבדיני נפשות השהיית הדיון והארכתו, מה שמכונה בפי חכמים 'הלנת הדין', אינם עינוי דין כל עוד יש לנדון ציפייה ותקווה שיצא זכאי. עינוי הדין הוא אחרי שנפסק הדין ומשהים את הביצוע (תהליך של ערעור לאינסטנציה גבוהה יותר, לא קיים בדיני התורה).</w:t>
      </w:r>
      <w:r w:rsidR="003E7432" w:rsidRPr="003E7432">
        <w:rPr>
          <w:rFonts w:hint="cs"/>
          <w:rtl/>
          <w:lang w:val="he-IL"/>
        </w:rPr>
        <w:t xml:space="preserve"> </w:t>
      </w:r>
      <w:r w:rsidR="003E7432">
        <w:rPr>
          <w:rFonts w:hint="cs"/>
          <w:rtl/>
          <w:lang w:val="he-IL"/>
        </w:rPr>
        <w:t xml:space="preserve">ובעלי </w:t>
      </w:r>
      <w:proofErr w:type="spellStart"/>
      <w:r w:rsidR="003E7432">
        <w:rPr>
          <w:rFonts w:hint="cs"/>
          <w:rtl/>
          <w:lang w:val="he-IL"/>
        </w:rPr>
        <w:t>תריסין</w:t>
      </w:r>
      <w:proofErr w:type="spellEnd"/>
      <w:r w:rsidR="003E7432">
        <w:rPr>
          <w:rFonts w:hint="cs"/>
          <w:rtl/>
          <w:lang w:val="he-IL"/>
        </w:rPr>
        <w:t xml:space="preserve"> והרוצים להעמיק</w:t>
      </w:r>
      <w:r w:rsidR="003C5F35">
        <w:rPr>
          <w:rFonts w:hint="cs"/>
          <w:rtl/>
          <w:lang w:val="he-IL"/>
        </w:rPr>
        <w:t xml:space="preserve"> בנושא</w:t>
      </w:r>
      <w:r w:rsidR="003E7432">
        <w:rPr>
          <w:rFonts w:hint="cs"/>
          <w:rtl/>
          <w:lang w:val="he-IL"/>
        </w:rPr>
        <w:t xml:space="preserve"> (ולשלוח לנו את משובם!), ישוו סוגיה זו עם הגמרא ב</w:t>
      </w:r>
      <w:r w:rsidR="003E7432" w:rsidRPr="00CC67EB">
        <w:rPr>
          <w:rtl/>
          <w:lang w:val="he-IL"/>
        </w:rPr>
        <w:t>מסכת מועד קטן יד ע</w:t>
      </w:r>
      <w:r w:rsidR="003E7432">
        <w:rPr>
          <w:rFonts w:hint="cs"/>
          <w:rtl/>
          <w:lang w:val="he-IL"/>
        </w:rPr>
        <w:t>"ב</w:t>
      </w:r>
      <w:r w:rsidR="003C5F35">
        <w:rPr>
          <w:rFonts w:hint="cs"/>
          <w:rtl/>
          <w:lang w:val="he-IL"/>
        </w:rPr>
        <w:t>. מתוך ה</w:t>
      </w:r>
      <w:r w:rsidR="003E7432">
        <w:rPr>
          <w:rFonts w:hint="cs"/>
          <w:rtl/>
          <w:lang w:val="he-IL"/>
        </w:rPr>
        <w:t>דיון אם דנים במועד (חול המועד) או</w:t>
      </w:r>
      <w:r w:rsidR="009C6A2D">
        <w:rPr>
          <w:rFonts w:hint="cs"/>
          <w:rtl/>
          <w:lang w:val="he-IL"/>
        </w:rPr>
        <w:t xml:space="preserve"> לא</w:t>
      </w:r>
      <w:r w:rsidR="003E7432">
        <w:rPr>
          <w:rFonts w:hint="cs"/>
          <w:rtl/>
          <w:lang w:val="he-IL"/>
        </w:rPr>
        <w:t>, עולה שהשהיית זמן בין התחלת הדיון ובין גמר הדין הוא עינוי דין ולא כגמרא בסנהדרין. וכבר עמדו על כך התוספות שם בד"ה נמצאת אתה מענה את דינו. ועד כאן בדיון הלכתי זה.</w:t>
      </w:r>
    </w:p>
  </w:footnote>
  <w:footnote w:id="20">
    <w:p w14:paraId="7186B90F" w14:textId="37D5F4A5" w:rsidR="00292BF5" w:rsidRDefault="00292BF5" w:rsidP="00BA22F2">
      <w:pPr>
        <w:pStyle w:val="a3"/>
        <w:rPr>
          <w:rtl/>
        </w:rPr>
      </w:pPr>
      <w:r>
        <w:rPr>
          <w:rStyle w:val="a5"/>
        </w:rPr>
        <w:footnoteRef/>
      </w:r>
      <w:r>
        <w:rPr>
          <w:rtl/>
        </w:rPr>
        <w:t xml:space="preserve"> </w:t>
      </w:r>
      <w:r>
        <w:rPr>
          <w:rFonts w:hint="cs"/>
          <w:rtl/>
          <w:lang w:val="he-IL"/>
        </w:rPr>
        <w:t xml:space="preserve">בשיטת הרמב"ם (לא בדקנו את שאר ספרי מוני המצוות) אין מצוות לא תעשה לא לענות את הדין. ברשימת שלושים המצוות המנויות בראש הלכות סנהדרין ביד החזקה: עשר מצוות עשה ועשרים מצוות לא תעשה, לא נמצאת מצווה לא להלין או לענות את הדין. גם בספר המצוות לרמב"ם לא מצאנו מצווה כזו. איסור עינוי הדין (ובמשתמע גם הלנת הדין) כלולים באיסור "לא תעשו עוול במשפט". </w:t>
      </w:r>
      <w:r w:rsidR="003D2258">
        <w:rPr>
          <w:rFonts w:hint="cs"/>
          <w:rtl/>
          <w:lang w:val="he-IL"/>
        </w:rPr>
        <w:t>ראו</w:t>
      </w:r>
      <w:r>
        <w:rPr>
          <w:rFonts w:hint="cs"/>
          <w:rtl/>
          <w:lang w:val="he-IL"/>
        </w:rPr>
        <w:t xml:space="preserve"> גם ספר </w:t>
      </w:r>
      <w:r w:rsidRPr="00DB456A">
        <w:rPr>
          <w:rtl/>
          <w:lang w:val="he-IL"/>
        </w:rPr>
        <w:t>החינוך</w:t>
      </w:r>
      <w:r>
        <w:rPr>
          <w:rFonts w:hint="cs"/>
          <w:rtl/>
          <w:lang w:val="he-IL"/>
        </w:rPr>
        <w:t xml:space="preserve">, שבד"כ הולך בעקבות הרמב"ם, </w:t>
      </w:r>
      <w:r w:rsidRPr="00DB456A">
        <w:rPr>
          <w:rtl/>
          <w:lang w:val="he-IL"/>
        </w:rPr>
        <w:t xml:space="preserve">מצוה </w:t>
      </w:r>
      <w:proofErr w:type="spellStart"/>
      <w:r w:rsidRPr="00DB456A">
        <w:rPr>
          <w:rtl/>
          <w:lang w:val="he-IL"/>
        </w:rPr>
        <w:t>רלג</w:t>
      </w:r>
      <w:proofErr w:type="spellEnd"/>
      <w:r w:rsidRPr="00DB456A">
        <w:rPr>
          <w:rtl/>
          <w:lang w:val="he-IL"/>
        </w:rPr>
        <w:t xml:space="preserve"> שלא לעוול המשפט</w:t>
      </w:r>
      <w:r>
        <w:rPr>
          <w:rFonts w:hint="cs"/>
          <w:rtl/>
          <w:lang w:val="he-IL"/>
        </w:rPr>
        <w:t>: "</w:t>
      </w:r>
      <w:r w:rsidRPr="00DB456A">
        <w:rPr>
          <w:rtl/>
          <w:lang w:val="he-IL"/>
        </w:rPr>
        <w:t xml:space="preserve">שלא יעשה הדיין עוול בדין, והעוול יהיה בכל עת שיעבור על מה שציותה לנו התורה </w:t>
      </w:r>
      <w:proofErr w:type="spellStart"/>
      <w:r w:rsidRPr="00DB456A">
        <w:rPr>
          <w:rtl/>
          <w:lang w:val="he-IL"/>
        </w:rPr>
        <w:t>בענין</w:t>
      </w:r>
      <w:proofErr w:type="spellEnd"/>
      <w:r w:rsidRPr="00DB456A">
        <w:rPr>
          <w:rtl/>
          <w:lang w:val="he-IL"/>
        </w:rPr>
        <w:t xml:space="preserve"> הדין</w:t>
      </w:r>
      <w:r>
        <w:rPr>
          <w:rFonts w:hint="cs"/>
          <w:rtl/>
          <w:lang w:val="he-IL"/>
        </w:rPr>
        <w:t xml:space="preserve"> .... </w:t>
      </w:r>
      <w:r w:rsidRPr="00DB456A">
        <w:rPr>
          <w:rtl/>
          <w:lang w:val="he-IL"/>
        </w:rPr>
        <w:t xml:space="preserve">מדיני </w:t>
      </w:r>
      <w:proofErr w:type="spellStart"/>
      <w:r w:rsidRPr="00DB456A">
        <w:rPr>
          <w:rtl/>
          <w:lang w:val="he-IL"/>
        </w:rPr>
        <w:t>המצוה</w:t>
      </w:r>
      <w:proofErr w:type="spellEnd"/>
      <w:r w:rsidRPr="00DB456A">
        <w:rPr>
          <w:rtl/>
          <w:lang w:val="he-IL"/>
        </w:rPr>
        <w:t xml:space="preserve">, מה שאמרו </w:t>
      </w:r>
      <w:proofErr w:type="spellStart"/>
      <w:r w:rsidRPr="00DB456A">
        <w:rPr>
          <w:rtl/>
          <w:lang w:val="he-IL"/>
        </w:rPr>
        <w:t>זכרונם</w:t>
      </w:r>
      <w:proofErr w:type="spellEnd"/>
      <w:r w:rsidRPr="00DB456A">
        <w:rPr>
          <w:rtl/>
          <w:lang w:val="he-IL"/>
        </w:rPr>
        <w:t xml:space="preserve"> לברכה שהמענה את הדין בכלל מעוול המשפט הוא. ומה שאמרו [אבות פ"א מ"א] הוו מתונים בדין, כדי שלא יבואו לעוול המשפט</w:t>
      </w:r>
      <w:r>
        <w:rPr>
          <w:rFonts w:hint="cs"/>
          <w:rtl/>
          <w:lang w:val="he-IL"/>
        </w:rPr>
        <w:t xml:space="preserve"> וכו' ". </w:t>
      </w:r>
      <w:r w:rsidR="008B510B">
        <w:rPr>
          <w:rFonts w:hint="cs"/>
          <w:rtl/>
          <w:lang w:val="he-IL"/>
        </w:rPr>
        <w:t>ומה</w:t>
      </w:r>
      <w:r w:rsidR="008B510B" w:rsidRPr="008B510B">
        <w:rPr>
          <w:rtl/>
          <w:lang w:val="he-IL"/>
        </w:rPr>
        <w:t>ביאור על ספר המצוות לרס"ג</w:t>
      </w:r>
      <w:r w:rsidR="008B510B">
        <w:rPr>
          <w:rFonts w:hint="cs"/>
          <w:rtl/>
          <w:lang w:val="he-IL"/>
        </w:rPr>
        <w:t xml:space="preserve"> של הרב </w:t>
      </w:r>
      <w:proofErr w:type="spellStart"/>
      <w:r w:rsidR="008B510B" w:rsidRPr="008B510B">
        <w:rPr>
          <w:rtl/>
          <w:lang w:val="he-IL"/>
        </w:rPr>
        <w:t>פערלא</w:t>
      </w:r>
      <w:proofErr w:type="spellEnd"/>
      <w:r w:rsidR="008B510B">
        <w:rPr>
          <w:rFonts w:hint="cs"/>
          <w:rtl/>
          <w:lang w:val="he-IL"/>
        </w:rPr>
        <w:t xml:space="preserve"> (פולין מאה 19</w:t>
      </w:r>
      <w:r w:rsidR="008B510B" w:rsidRPr="008B510B">
        <w:rPr>
          <w:rtl/>
          <w:lang w:val="he-IL"/>
        </w:rPr>
        <w:t>)</w:t>
      </w:r>
      <w:r w:rsidR="008B510B">
        <w:rPr>
          <w:rFonts w:hint="cs"/>
          <w:rtl/>
          <w:lang w:val="he-IL"/>
        </w:rPr>
        <w:t>,</w:t>
      </w:r>
      <w:r w:rsidR="008B510B" w:rsidRPr="008B510B">
        <w:rPr>
          <w:rtl/>
          <w:lang w:val="he-IL"/>
        </w:rPr>
        <w:t xml:space="preserve"> עשין עשה </w:t>
      </w:r>
      <w:proofErr w:type="spellStart"/>
      <w:r w:rsidR="008B510B" w:rsidRPr="008B510B">
        <w:rPr>
          <w:rtl/>
          <w:lang w:val="he-IL"/>
        </w:rPr>
        <w:t>כא</w:t>
      </w:r>
      <w:proofErr w:type="spellEnd"/>
      <w:r w:rsidR="008B510B">
        <w:rPr>
          <w:rFonts w:hint="cs"/>
          <w:rtl/>
          <w:lang w:val="he-IL"/>
        </w:rPr>
        <w:t>, עולה שזו גם שיטת רס"ג.</w:t>
      </w:r>
      <w:r w:rsidR="008B510B" w:rsidRPr="008B510B">
        <w:rPr>
          <w:rtl/>
          <w:lang w:val="he-IL"/>
        </w:rPr>
        <w:t xml:space="preserve"> </w:t>
      </w:r>
      <w:r w:rsidR="007D7CAA">
        <w:rPr>
          <w:rFonts w:hint="cs"/>
          <w:rtl/>
          <w:lang w:val="he-IL"/>
        </w:rPr>
        <w:t xml:space="preserve">כאמור כבר לעיל, </w:t>
      </w:r>
      <w:r>
        <w:rPr>
          <w:rFonts w:hint="cs"/>
          <w:rtl/>
          <w:lang w:val="he-IL"/>
        </w:rPr>
        <w:t>מכילתא דרבי ישמעאל שהבאנו בראש דברינו היא המקור היחידי שמצאנו שמביא סמך מהתורה לאיסור עינוי הדין</w:t>
      </w:r>
      <w:r w:rsidRPr="00DB456A">
        <w:rPr>
          <w:rtl/>
          <w:lang w:val="he-IL"/>
        </w:rPr>
        <w:t>.</w:t>
      </w:r>
      <w:r>
        <w:rPr>
          <w:rFonts w:hint="cs"/>
          <w:rtl/>
          <w:lang w:val="he-IL"/>
        </w:rPr>
        <w:t xml:space="preserve"> ולפי שחז"ל לא עסקו במנייה פרטנית של המצוות (מלבד האמירה והמספר הכללי: תרי"ג מצוות, כגון בדרשתו של רבי שמלאי, </w:t>
      </w:r>
      <w:r w:rsidRPr="00957570">
        <w:rPr>
          <w:rtl/>
          <w:lang w:val="he-IL"/>
        </w:rPr>
        <w:t xml:space="preserve">מסכת מכות </w:t>
      </w:r>
      <w:proofErr w:type="spellStart"/>
      <w:r w:rsidRPr="00B57A84">
        <w:rPr>
          <w:rtl/>
          <w:lang w:val="he-IL"/>
        </w:rPr>
        <w:t>כג</w:t>
      </w:r>
      <w:proofErr w:type="spellEnd"/>
      <w:r w:rsidRPr="00B57A84">
        <w:rPr>
          <w:rtl/>
          <w:lang w:val="he-IL"/>
        </w:rPr>
        <w:t xml:space="preserve"> ע</w:t>
      </w:r>
      <w:r>
        <w:rPr>
          <w:rFonts w:hint="cs"/>
          <w:rtl/>
          <w:lang w:val="he-IL"/>
        </w:rPr>
        <w:t>"</w:t>
      </w:r>
      <w:r w:rsidRPr="00B57A84">
        <w:rPr>
          <w:rtl/>
          <w:lang w:val="he-IL"/>
        </w:rPr>
        <w:t>ב</w:t>
      </w:r>
      <w:r>
        <w:rPr>
          <w:rFonts w:hint="cs"/>
          <w:rtl/>
          <w:lang w:val="he-IL"/>
        </w:rPr>
        <w:t xml:space="preserve">, שמות רבה לג ז), אפשר שהדרשה של המכילתא לעיל איננה רק סיפור מרגש על מותם של ר' ישמעאל </w:t>
      </w:r>
      <w:proofErr w:type="spellStart"/>
      <w:r>
        <w:rPr>
          <w:rFonts w:hint="cs"/>
          <w:rtl/>
          <w:lang w:val="he-IL"/>
        </w:rPr>
        <w:t>ורשב"ג</w:t>
      </w:r>
      <w:proofErr w:type="spellEnd"/>
      <w:r>
        <w:rPr>
          <w:rFonts w:hint="cs"/>
          <w:rtl/>
          <w:lang w:val="he-IL"/>
        </w:rPr>
        <w:t>, אלא לימוד אמתי שעינוי דין הוא איסור תורה. ואם כך, זיכו אותנו היתומים והאלמנות שדין עינוים יורחב לנדבך מרכזי בהלכות שופטים וסדרי דין, במצוות "בצדק תשפו</w:t>
      </w:r>
      <w:r w:rsidR="00062D31">
        <w:rPr>
          <w:rFonts w:hint="cs"/>
          <w:rtl/>
          <w:lang w:val="he-IL"/>
        </w:rPr>
        <w:t>ט</w:t>
      </w:r>
      <w:r>
        <w:rPr>
          <w:rFonts w:hint="cs"/>
          <w:rtl/>
          <w:lang w:val="he-IL"/>
        </w:rPr>
        <w:t xml:space="preserve"> עמית</w:t>
      </w:r>
      <w:r w:rsidR="00062D31">
        <w:rPr>
          <w:rFonts w:hint="cs"/>
          <w:rtl/>
          <w:lang w:val="he-IL"/>
        </w:rPr>
        <w:t>ך</w:t>
      </w:r>
      <w:r>
        <w:rPr>
          <w:rFonts w:hint="cs"/>
          <w:rtl/>
          <w:lang w:val="he-IL"/>
        </w:rPr>
        <w:t xml:space="preserve">" </w:t>
      </w:r>
      <w:r>
        <w:rPr>
          <w:rtl/>
          <w:lang w:val="he-IL"/>
        </w:rPr>
        <w:t>–</w:t>
      </w:r>
      <w:r>
        <w:rPr>
          <w:rFonts w:hint="cs"/>
          <w:rtl/>
          <w:lang w:val="he-IL"/>
        </w:rPr>
        <w:t xml:space="preserve"> שלא לגרום לעינוי דין.</w:t>
      </w:r>
      <w:r w:rsidR="007D7CAA">
        <w:rPr>
          <w:rFonts w:hint="cs"/>
          <w:rtl/>
        </w:rPr>
        <w:t xml:space="preserve"> ועל </w:t>
      </w:r>
      <w:hyperlink r:id="rId2" w:anchor="gsc.tab=0" w:history="1">
        <w:r w:rsidR="007D7CAA" w:rsidRPr="007D7CAA">
          <w:rPr>
            <w:rStyle w:val="Hyperlink"/>
            <w:rFonts w:hint="cs"/>
            <w:rtl/>
          </w:rPr>
          <w:t>תרי"ג מצוות</w:t>
        </w:r>
      </w:hyperlink>
      <w:r w:rsidR="007D7CAA">
        <w:rPr>
          <w:rFonts w:hint="cs"/>
          <w:rtl/>
        </w:rPr>
        <w:t xml:space="preserve"> ראו הדף במיוחדים.</w:t>
      </w:r>
    </w:p>
  </w:footnote>
  <w:footnote w:id="21">
    <w:p w14:paraId="58766990" w14:textId="77777777" w:rsidR="00A71490" w:rsidRDefault="00A71490">
      <w:pPr>
        <w:pStyle w:val="a3"/>
        <w:rPr>
          <w:rtl/>
        </w:rPr>
      </w:pPr>
      <w:r>
        <w:rPr>
          <w:rStyle w:val="a5"/>
        </w:rPr>
        <w:footnoteRef/>
      </w:r>
      <w:r>
        <w:rPr>
          <w:rtl/>
        </w:rPr>
        <w:t xml:space="preserve"> </w:t>
      </w:r>
      <w:r>
        <w:rPr>
          <w:rFonts w:hint="cs"/>
          <w:rtl/>
        </w:rPr>
        <w:t>נראה שכוונת משפט זה היא שכמה שירבה (יפליג) להיטיב עם היתום והאלמנה ולשמחם, הרי זה משובח.</w:t>
      </w:r>
    </w:p>
  </w:footnote>
  <w:footnote w:id="22">
    <w:p w14:paraId="51BC8F8E" w14:textId="4D62C331" w:rsidR="00FB4C59" w:rsidRDefault="00FB4C59" w:rsidP="00062D31">
      <w:pPr>
        <w:pStyle w:val="a3"/>
        <w:rPr>
          <w:rtl/>
        </w:rPr>
      </w:pPr>
      <w:r>
        <w:rPr>
          <w:rStyle w:val="a5"/>
        </w:rPr>
        <w:footnoteRef/>
      </w:r>
      <w:r>
        <w:rPr>
          <w:rtl/>
        </w:rPr>
        <w:t xml:space="preserve"> </w:t>
      </w:r>
      <w:r>
        <w:rPr>
          <w:rFonts w:hint="cs"/>
          <w:rtl/>
          <w:lang w:val="he-IL"/>
        </w:rPr>
        <w:t xml:space="preserve">עשינו הקפה של 360 מעלות וחזרנו לפשט הפסוקים בתורה. המצווה הנמנית בספר המצוות היא כפשט הפסוקים, להיזהר מאד ולגלות רגישות מיוחדת כלפי </w:t>
      </w:r>
      <w:proofErr w:type="spellStart"/>
      <w:r>
        <w:rPr>
          <w:rFonts w:hint="cs"/>
          <w:rtl/>
          <w:lang w:val="he-IL"/>
        </w:rPr>
        <w:t>תשושי</w:t>
      </w:r>
      <w:proofErr w:type="spellEnd"/>
      <w:r>
        <w:rPr>
          <w:rFonts w:hint="cs"/>
          <w:rtl/>
          <w:lang w:val="he-IL"/>
        </w:rPr>
        <w:t xml:space="preserve"> </w:t>
      </w:r>
      <w:proofErr w:type="spellStart"/>
      <w:r>
        <w:rPr>
          <w:rFonts w:hint="cs"/>
          <w:rtl/>
          <w:lang w:val="he-IL"/>
        </w:rPr>
        <w:t>הכח</w:t>
      </w:r>
      <w:proofErr w:type="spellEnd"/>
      <w:r>
        <w:rPr>
          <w:rFonts w:hint="cs"/>
          <w:rtl/>
          <w:lang w:val="he-IL"/>
        </w:rPr>
        <w:t xml:space="preserve"> בחברה, כדברי רש"י בהם פתחנו. </w:t>
      </w:r>
      <w:r w:rsidR="003D2258">
        <w:rPr>
          <w:rFonts w:hint="cs"/>
          <w:rtl/>
          <w:lang w:val="he-IL"/>
        </w:rPr>
        <w:t>ראו</w:t>
      </w:r>
      <w:r>
        <w:rPr>
          <w:rFonts w:hint="cs"/>
          <w:rtl/>
          <w:lang w:val="he-IL"/>
        </w:rPr>
        <w:t xml:space="preserve"> </w:t>
      </w:r>
      <w:r w:rsidRPr="00910DC9">
        <w:rPr>
          <w:rtl/>
          <w:lang w:val="he-IL"/>
        </w:rPr>
        <w:t xml:space="preserve">שמות רבה </w:t>
      </w:r>
      <w:r>
        <w:rPr>
          <w:rFonts w:hint="cs"/>
          <w:rtl/>
          <w:lang w:val="he-IL"/>
        </w:rPr>
        <w:t xml:space="preserve">בפרשתנו, </w:t>
      </w:r>
      <w:r w:rsidRPr="00910DC9">
        <w:rPr>
          <w:rtl/>
          <w:lang w:val="he-IL"/>
        </w:rPr>
        <w:t xml:space="preserve">פרשה ל </w:t>
      </w:r>
      <w:r>
        <w:rPr>
          <w:rFonts w:hint="cs"/>
          <w:rtl/>
          <w:lang w:val="he-IL"/>
        </w:rPr>
        <w:t>סימן ח: "</w:t>
      </w:r>
      <w:r w:rsidRPr="00910DC9">
        <w:rPr>
          <w:rtl/>
          <w:lang w:val="he-IL"/>
        </w:rPr>
        <w:t>כל אלמנה ויתום לא תענון, ר' יוסי אומר</w:t>
      </w:r>
      <w:r>
        <w:rPr>
          <w:rFonts w:hint="cs"/>
          <w:rtl/>
          <w:lang w:val="he-IL"/>
        </w:rPr>
        <w:t>:</w:t>
      </w:r>
      <w:r w:rsidRPr="00910DC9">
        <w:rPr>
          <w:rtl/>
          <w:lang w:val="he-IL"/>
        </w:rPr>
        <w:t xml:space="preserve"> למה א</w:t>
      </w:r>
      <w:r>
        <w:rPr>
          <w:rFonts w:hint="cs"/>
          <w:rtl/>
          <w:lang w:val="he-IL"/>
        </w:rPr>
        <w:t>ו</w:t>
      </w:r>
      <w:r w:rsidRPr="00910DC9">
        <w:rPr>
          <w:rtl/>
          <w:lang w:val="he-IL"/>
        </w:rPr>
        <w:t xml:space="preserve">הב </w:t>
      </w:r>
      <w:proofErr w:type="spellStart"/>
      <w:r w:rsidRPr="00910DC9">
        <w:rPr>
          <w:rtl/>
          <w:lang w:val="he-IL"/>
        </w:rPr>
        <w:t>אלהים</w:t>
      </w:r>
      <w:proofErr w:type="spellEnd"/>
      <w:r w:rsidRPr="00910DC9">
        <w:rPr>
          <w:rtl/>
          <w:lang w:val="he-IL"/>
        </w:rPr>
        <w:t xml:space="preserve"> יתומים ואלמנות</w:t>
      </w:r>
      <w:r>
        <w:rPr>
          <w:rFonts w:hint="cs"/>
          <w:rtl/>
          <w:lang w:val="he-IL"/>
        </w:rPr>
        <w:t>?</w:t>
      </w:r>
      <w:r w:rsidRPr="00910DC9">
        <w:rPr>
          <w:rtl/>
          <w:lang w:val="he-IL"/>
        </w:rPr>
        <w:t xml:space="preserve"> אלא שאין עיניהם תלויות אלא בו</w:t>
      </w:r>
      <w:r>
        <w:rPr>
          <w:rFonts w:hint="cs"/>
          <w:rtl/>
          <w:lang w:val="he-IL"/>
        </w:rPr>
        <w:t>,</w:t>
      </w:r>
      <w:r w:rsidRPr="00910DC9">
        <w:rPr>
          <w:rtl/>
          <w:lang w:val="he-IL"/>
        </w:rPr>
        <w:t xml:space="preserve"> שנאמר</w:t>
      </w:r>
      <w:r>
        <w:rPr>
          <w:rFonts w:hint="cs"/>
          <w:rtl/>
          <w:lang w:val="he-IL"/>
        </w:rPr>
        <w:t>:</w:t>
      </w:r>
      <w:r w:rsidRPr="00910DC9">
        <w:rPr>
          <w:rtl/>
          <w:lang w:val="he-IL"/>
        </w:rPr>
        <w:t xml:space="preserve"> אבי יתומים ודיין אלמנות (תהלים סח</w:t>
      </w:r>
      <w:r>
        <w:rPr>
          <w:rFonts w:hint="cs"/>
          <w:rtl/>
          <w:lang w:val="he-IL"/>
        </w:rPr>
        <w:t xml:space="preserve"> ו</w:t>
      </w:r>
      <w:r w:rsidRPr="00910DC9">
        <w:rPr>
          <w:rtl/>
          <w:lang w:val="he-IL"/>
        </w:rPr>
        <w:t>)</w:t>
      </w:r>
      <w:r>
        <w:rPr>
          <w:rFonts w:hint="cs"/>
          <w:rtl/>
          <w:lang w:val="he-IL"/>
        </w:rPr>
        <w:t>;</w:t>
      </w:r>
      <w:r w:rsidRPr="00910DC9">
        <w:rPr>
          <w:rtl/>
          <w:lang w:val="he-IL"/>
        </w:rPr>
        <w:t xml:space="preserve"> לכך כל הגוזל</w:t>
      </w:r>
      <w:r>
        <w:rPr>
          <w:rFonts w:hint="cs"/>
          <w:rtl/>
          <w:lang w:val="he-IL"/>
        </w:rPr>
        <w:t xml:space="preserve">ם, </w:t>
      </w:r>
      <w:r w:rsidRPr="00910DC9">
        <w:rPr>
          <w:rtl/>
          <w:lang w:val="he-IL"/>
        </w:rPr>
        <w:t>כא</w:t>
      </w:r>
      <w:r>
        <w:rPr>
          <w:rFonts w:hint="cs"/>
          <w:rtl/>
          <w:lang w:val="he-IL"/>
        </w:rPr>
        <w:t>י</w:t>
      </w:r>
      <w:r w:rsidRPr="00910DC9">
        <w:rPr>
          <w:rtl/>
          <w:lang w:val="he-IL"/>
        </w:rPr>
        <w:t>לו גוזל להקב"ה</w:t>
      </w:r>
      <w:r>
        <w:rPr>
          <w:rFonts w:hint="cs"/>
          <w:rtl/>
          <w:lang w:val="he-IL"/>
        </w:rPr>
        <w:t>,</w:t>
      </w:r>
      <w:r w:rsidRPr="00910DC9">
        <w:rPr>
          <w:rtl/>
          <w:lang w:val="he-IL"/>
        </w:rPr>
        <w:t xml:space="preserve"> שהוא אביהם שבשמים</w:t>
      </w:r>
      <w:r>
        <w:rPr>
          <w:rFonts w:hint="cs"/>
          <w:rtl/>
          <w:lang w:val="he-IL"/>
        </w:rPr>
        <w:t>,</w:t>
      </w:r>
      <w:r w:rsidRPr="00910DC9">
        <w:rPr>
          <w:rtl/>
          <w:lang w:val="he-IL"/>
        </w:rPr>
        <w:t xml:space="preserve"> והוא כועס עליו</w:t>
      </w:r>
      <w:r>
        <w:rPr>
          <w:rFonts w:hint="cs"/>
          <w:rtl/>
          <w:lang w:val="he-IL"/>
        </w:rPr>
        <w:t>,</w:t>
      </w:r>
      <w:r w:rsidRPr="00910DC9">
        <w:rPr>
          <w:rtl/>
          <w:lang w:val="he-IL"/>
        </w:rPr>
        <w:t xml:space="preserve"> שנאמר</w:t>
      </w:r>
      <w:r>
        <w:rPr>
          <w:rFonts w:hint="cs"/>
          <w:rtl/>
          <w:lang w:val="he-IL"/>
        </w:rPr>
        <w:t>:</w:t>
      </w:r>
      <w:r w:rsidRPr="00910DC9">
        <w:rPr>
          <w:rtl/>
          <w:lang w:val="he-IL"/>
        </w:rPr>
        <w:t xml:space="preserve"> וחרה אפי והרגתי אתכם (שמות </w:t>
      </w:r>
      <w:proofErr w:type="spellStart"/>
      <w:r w:rsidRPr="00910DC9">
        <w:rPr>
          <w:rtl/>
          <w:lang w:val="he-IL"/>
        </w:rPr>
        <w:t>כב</w:t>
      </w:r>
      <w:proofErr w:type="spellEnd"/>
      <w:r w:rsidRPr="00910DC9">
        <w:rPr>
          <w:rtl/>
          <w:lang w:val="he-IL"/>
        </w:rPr>
        <w:t>)</w:t>
      </w:r>
      <w:r>
        <w:rPr>
          <w:rFonts w:hint="cs"/>
          <w:rtl/>
          <w:lang w:val="he-IL"/>
        </w:rPr>
        <w:t>.</w:t>
      </w:r>
      <w:r w:rsidRPr="00910DC9">
        <w:rPr>
          <w:rtl/>
          <w:lang w:val="he-IL"/>
        </w:rPr>
        <w:t xml:space="preserve"> משל לבת מלכים שסרחה על אביה</w:t>
      </w:r>
      <w:r>
        <w:rPr>
          <w:rFonts w:hint="cs"/>
          <w:rtl/>
          <w:lang w:val="he-IL"/>
        </w:rPr>
        <w:t>,</w:t>
      </w:r>
      <w:r w:rsidRPr="00910DC9">
        <w:rPr>
          <w:rtl/>
          <w:lang w:val="he-IL"/>
        </w:rPr>
        <w:t xml:space="preserve"> והיו לה בנים וטרפה אותם עליו והלכה לה</w:t>
      </w:r>
      <w:r>
        <w:rPr>
          <w:rFonts w:hint="cs"/>
          <w:rtl/>
          <w:lang w:val="he-IL"/>
        </w:rPr>
        <w:t>.</w:t>
      </w:r>
      <w:r w:rsidRPr="00910DC9">
        <w:rPr>
          <w:rtl/>
          <w:lang w:val="he-IL"/>
        </w:rPr>
        <w:t xml:space="preserve"> כשהוא רואה אותם</w:t>
      </w:r>
      <w:r>
        <w:rPr>
          <w:rFonts w:hint="cs"/>
          <w:rtl/>
          <w:lang w:val="he-IL"/>
        </w:rPr>
        <w:t>,</w:t>
      </w:r>
      <w:r w:rsidRPr="00910DC9">
        <w:rPr>
          <w:rtl/>
          <w:lang w:val="he-IL"/>
        </w:rPr>
        <w:t xml:space="preserve"> כא</w:t>
      </w:r>
      <w:r>
        <w:rPr>
          <w:rFonts w:hint="cs"/>
          <w:rtl/>
          <w:lang w:val="he-IL"/>
        </w:rPr>
        <w:t>י</w:t>
      </w:r>
      <w:r w:rsidRPr="00910DC9">
        <w:rPr>
          <w:rtl/>
          <w:lang w:val="he-IL"/>
        </w:rPr>
        <w:t>לו רואה את בתו לפניו</w:t>
      </w:r>
      <w:r>
        <w:rPr>
          <w:rFonts w:hint="cs"/>
          <w:rtl/>
          <w:lang w:val="he-IL"/>
        </w:rPr>
        <w:t>.</w:t>
      </w:r>
      <w:r w:rsidRPr="00910DC9">
        <w:rPr>
          <w:rtl/>
          <w:lang w:val="he-IL"/>
        </w:rPr>
        <w:t xml:space="preserve"> ומי שהוא נוגע בהן</w:t>
      </w:r>
      <w:r>
        <w:rPr>
          <w:rFonts w:hint="cs"/>
          <w:rtl/>
          <w:lang w:val="he-IL"/>
        </w:rPr>
        <w:t>,</w:t>
      </w:r>
      <w:r w:rsidRPr="00910DC9">
        <w:rPr>
          <w:rtl/>
          <w:lang w:val="he-IL"/>
        </w:rPr>
        <w:t xml:space="preserve"> נפרע ממנו</w:t>
      </w:r>
      <w:r>
        <w:rPr>
          <w:rFonts w:hint="cs"/>
          <w:rtl/>
          <w:lang w:val="he-IL"/>
        </w:rPr>
        <w:t>.</w:t>
      </w:r>
      <w:r w:rsidRPr="00910DC9">
        <w:rPr>
          <w:rtl/>
          <w:lang w:val="he-IL"/>
        </w:rPr>
        <w:t xml:space="preserve"> כך ישראל היו בציון והקב"ה שרוי ביניהן</w:t>
      </w:r>
      <w:r>
        <w:rPr>
          <w:rFonts w:hint="cs"/>
          <w:rtl/>
          <w:lang w:val="he-IL"/>
        </w:rPr>
        <w:t>,</w:t>
      </w:r>
      <w:r w:rsidRPr="00910DC9">
        <w:rPr>
          <w:rtl/>
          <w:lang w:val="he-IL"/>
        </w:rPr>
        <w:t xml:space="preserve"> שנאמר</w:t>
      </w:r>
      <w:r>
        <w:rPr>
          <w:rFonts w:hint="cs"/>
          <w:rtl/>
          <w:lang w:val="he-IL"/>
        </w:rPr>
        <w:t>:</w:t>
      </w:r>
      <w:r w:rsidRPr="00910DC9">
        <w:rPr>
          <w:rtl/>
          <w:lang w:val="he-IL"/>
        </w:rPr>
        <w:t xml:space="preserve"> זאת מנוחתי עדי עד</w:t>
      </w:r>
      <w:r>
        <w:rPr>
          <w:rFonts w:hint="cs"/>
          <w:rtl/>
          <w:lang w:val="he-IL"/>
        </w:rPr>
        <w:t xml:space="preserve"> </w:t>
      </w:r>
      <w:r w:rsidRPr="00910DC9">
        <w:rPr>
          <w:rtl/>
          <w:lang w:val="he-IL"/>
        </w:rPr>
        <w:t xml:space="preserve">(תהלים </w:t>
      </w:r>
      <w:proofErr w:type="spellStart"/>
      <w:r>
        <w:rPr>
          <w:rFonts w:hint="cs"/>
          <w:rtl/>
          <w:lang w:val="he-IL"/>
        </w:rPr>
        <w:t>קלב</w:t>
      </w:r>
      <w:proofErr w:type="spellEnd"/>
      <w:r w:rsidR="00062D31">
        <w:rPr>
          <w:rFonts w:hint="cs"/>
          <w:rtl/>
          <w:lang w:val="he-IL"/>
        </w:rPr>
        <w:t xml:space="preserve"> </w:t>
      </w:r>
      <w:proofErr w:type="spellStart"/>
      <w:r>
        <w:rPr>
          <w:rFonts w:hint="cs"/>
          <w:rtl/>
          <w:lang w:val="he-IL"/>
        </w:rPr>
        <w:t>יג</w:t>
      </w:r>
      <w:proofErr w:type="spellEnd"/>
      <w:r>
        <w:rPr>
          <w:rFonts w:hint="cs"/>
          <w:rtl/>
          <w:lang w:val="he-IL"/>
        </w:rPr>
        <w:t>-יד</w:t>
      </w:r>
      <w:r w:rsidRPr="00910DC9">
        <w:rPr>
          <w:rtl/>
          <w:lang w:val="he-IL"/>
        </w:rPr>
        <w:t>)</w:t>
      </w:r>
      <w:r>
        <w:rPr>
          <w:rFonts w:hint="cs"/>
          <w:rtl/>
          <w:lang w:val="he-IL"/>
        </w:rPr>
        <w:t>.</w:t>
      </w:r>
      <w:r w:rsidRPr="00910DC9">
        <w:rPr>
          <w:rtl/>
          <w:lang w:val="he-IL"/>
        </w:rPr>
        <w:t xml:space="preserve"> וכיון שחטאו </w:t>
      </w:r>
      <w:r>
        <w:rPr>
          <w:rFonts w:hint="cs"/>
          <w:rtl/>
          <w:lang w:val="he-IL"/>
        </w:rPr>
        <w:t>ו</w:t>
      </w:r>
      <w:r>
        <w:rPr>
          <w:rtl/>
          <w:lang w:val="he-IL"/>
        </w:rPr>
        <w:t>טרפ</w:t>
      </w:r>
      <w:r>
        <w:rPr>
          <w:rFonts w:hint="cs"/>
          <w:rtl/>
          <w:lang w:val="he-IL"/>
        </w:rPr>
        <w:t>ם,</w:t>
      </w:r>
      <w:r w:rsidRPr="00910DC9">
        <w:rPr>
          <w:rtl/>
          <w:lang w:val="he-IL"/>
        </w:rPr>
        <w:t xml:space="preserve"> אף היא</w:t>
      </w:r>
      <w:r>
        <w:rPr>
          <w:rFonts w:hint="cs"/>
          <w:rtl/>
          <w:lang w:val="he-IL"/>
        </w:rPr>
        <w:t xml:space="preserve"> (ציון)</w:t>
      </w:r>
      <w:r w:rsidRPr="00910DC9">
        <w:rPr>
          <w:rtl/>
          <w:lang w:val="he-IL"/>
        </w:rPr>
        <w:t xml:space="preserve"> השליכה בניה עליו, שנאמר</w:t>
      </w:r>
      <w:r>
        <w:rPr>
          <w:rFonts w:hint="cs"/>
          <w:rtl/>
          <w:lang w:val="he-IL"/>
        </w:rPr>
        <w:t>:</w:t>
      </w:r>
      <w:r w:rsidRPr="00910DC9">
        <w:rPr>
          <w:rtl/>
          <w:lang w:val="he-IL"/>
        </w:rPr>
        <w:t xml:space="preserve"> יתומים היינו ואין אב אמותינו כאלמנות</w:t>
      </w:r>
      <w:r>
        <w:rPr>
          <w:rFonts w:hint="cs"/>
          <w:rtl/>
          <w:lang w:val="he-IL"/>
        </w:rPr>
        <w:t xml:space="preserve"> </w:t>
      </w:r>
      <w:r w:rsidRPr="00910DC9">
        <w:rPr>
          <w:rtl/>
          <w:lang w:val="he-IL"/>
        </w:rPr>
        <w:t>(איכה ה</w:t>
      </w:r>
      <w:r>
        <w:rPr>
          <w:rFonts w:hint="cs"/>
          <w:rtl/>
          <w:lang w:val="he-IL"/>
        </w:rPr>
        <w:t xml:space="preserve"> ג</w:t>
      </w:r>
      <w:r w:rsidRPr="00910DC9">
        <w:rPr>
          <w:rtl/>
          <w:lang w:val="he-IL"/>
        </w:rPr>
        <w:t>)</w:t>
      </w:r>
      <w:r>
        <w:rPr>
          <w:rFonts w:hint="cs"/>
          <w:rtl/>
          <w:lang w:val="he-IL"/>
        </w:rPr>
        <w:t>.</w:t>
      </w:r>
      <w:r w:rsidRPr="00910DC9">
        <w:rPr>
          <w:rtl/>
          <w:lang w:val="he-IL"/>
        </w:rPr>
        <w:t xml:space="preserve"> וכשהוא רואה לישראל שעושים מצותיו</w:t>
      </w:r>
      <w:r>
        <w:rPr>
          <w:rFonts w:hint="cs"/>
          <w:rtl/>
          <w:lang w:val="he-IL"/>
        </w:rPr>
        <w:t>,</w:t>
      </w:r>
      <w:r w:rsidRPr="00910DC9">
        <w:rPr>
          <w:rtl/>
          <w:lang w:val="he-IL"/>
        </w:rPr>
        <w:t xml:space="preserve"> מתנחם על מה שעשה בציון ומבקש לה זכות</w:t>
      </w:r>
      <w:r>
        <w:rPr>
          <w:rFonts w:hint="cs"/>
          <w:rtl/>
          <w:lang w:val="he-IL"/>
        </w:rPr>
        <w:t xml:space="preserve">, שנאמר: </w:t>
      </w:r>
      <w:r w:rsidRPr="00910DC9">
        <w:rPr>
          <w:rtl/>
          <w:lang w:val="he-IL"/>
        </w:rPr>
        <w:t>שבתי אל ציון ושכנתי בתוך ירושלים</w:t>
      </w:r>
      <w:r>
        <w:rPr>
          <w:rFonts w:hint="cs"/>
          <w:rtl/>
          <w:lang w:val="he-IL"/>
        </w:rPr>
        <w:t xml:space="preserve"> </w:t>
      </w:r>
      <w:r w:rsidRPr="00910DC9">
        <w:rPr>
          <w:rtl/>
          <w:lang w:val="he-IL"/>
        </w:rPr>
        <w:t>(זכריה ח</w:t>
      </w:r>
      <w:r>
        <w:rPr>
          <w:rFonts w:hint="cs"/>
          <w:rtl/>
          <w:lang w:val="he-IL"/>
        </w:rPr>
        <w:t xml:space="preserve"> ג</w:t>
      </w:r>
      <w:r w:rsidRPr="00910DC9">
        <w:rPr>
          <w:rtl/>
          <w:lang w:val="he-IL"/>
        </w:rPr>
        <w:t>)</w:t>
      </w:r>
      <w:r w:rsidR="00062D31">
        <w:rPr>
          <w:rFonts w:hint="cs"/>
          <w:rtl/>
          <w:lang w:val="he-IL"/>
        </w:rPr>
        <w:t>.</w:t>
      </w:r>
      <w:r w:rsidRPr="00910DC9">
        <w:rPr>
          <w:rtl/>
          <w:lang w:val="he-IL"/>
        </w:rPr>
        <w:t xml:space="preserve"> וכן דוד אומר</w:t>
      </w:r>
      <w:r>
        <w:rPr>
          <w:rFonts w:hint="cs"/>
          <w:rtl/>
          <w:lang w:val="he-IL"/>
        </w:rPr>
        <w:t>:</w:t>
      </w:r>
      <w:r w:rsidRPr="00910DC9">
        <w:rPr>
          <w:rtl/>
          <w:lang w:val="he-IL"/>
        </w:rPr>
        <w:t xml:space="preserve"> שובה ה' את שביתנו</w:t>
      </w:r>
      <w:r w:rsidRPr="00794614">
        <w:rPr>
          <w:rtl/>
          <w:lang w:val="he-IL"/>
        </w:rPr>
        <w:t xml:space="preserve"> </w:t>
      </w:r>
      <w:r w:rsidRPr="00910DC9">
        <w:rPr>
          <w:rtl/>
          <w:lang w:val="he-IL"/>
        </w:rPr>
        <w:t xml:space="preserve">(תהלים </w:t>
      </w:r>
      <w:proofErr w:type="spellStart"/>
      <w:r w:rsidRPr="00910DC9">
        <w:rPr>
          <w:rtl/>
          <w:lang w:val="he-IL"/>
        </w:rPr>
        <w:t>קכו</w:t>
      </w:r>
      <w:proofErr w:type="spellEnd"/>
      <w:r>
        <w:rPr>
          <w:rFonts w:hint="cs"/>
          <w:rtl/>
          <w:lang w:val="he-IL"/>
        </w:rPr>
        <w:t xml:space="preserve"> ד</w:t>
      </w:r>
      <w:r w:rsidRPr="00910DC9">
        <w:rPr>
          <w:rtl/>
          <w:lang w:val="he-IL"/>
        </w:rPr>
        <w:t>)</w:t>
      </w:r>
      <w:r>
        <w:rPr>
          <w:rFonts w:hint="cs"/>
          <w:rtl/>
          <w:lang w:val="he-IL"/>
        </w:rPr>
        <w:t xml:space="preserve">." ובמה ישראל נפדים ונגאלים? "ציון במשפט תיפדה ושביה בצדקה" (ישעיה א </w:t>
      </w:r>
      <w:proofErr w:type="spellStart"/>
      <w:r>
        <w:rPr>
          <w:rFonts w:hint="cs"/>
          <w:rtl/>
          <w:lang w:val="he-IL"/>
        </w:rPr>
        <w:t>כז</w:t>
      </w:r>
      <w:proofErr w:type="spellEnd"/>
      <w:r>
        <w:rPr>
          <w:rFonts w:hint="cs"/>
          <w:rtl/>
          <w:lang w:val="he-IL"/>
        </w:rPr>
        <w:t>), כדברי שמות רבה בהמשך פרשה ל: "</w:t>
      </w:r>
      <w:r w:rsidRPr="00FB4C59">
        <w:rPr>
          <w:rtl/>
          <w:lang w:val="he-IL"/>
        </w:rPr>
        <w:t>ועוז מלך משפט אהב</w:t>
      </w:r>
      <w:r>
        <w:rPr>
          <w:rFonts w:hint="cs"/>
          <w:rtl/>
          <w:lang w:val="he-IL"/>
        </w:rPr>
        <w:t xml:space="preserve"> - </w:t>
      </w:r>
      <w:r w:rsidRPr="00FB4C59">
        <w:rPr>
          <w:rtl/>
          <w:lang w:val="he-IL"/>
        </w:rPr>
        <w:t xml:space="preserve">אם עשיתם את </w:t>
      </w:r>
      <w:proofErr w:type="spellStart"/>
      <w:r w:rsidRPr="00FB4C59">
        <w:rPr>
          <w:rtl/>
          <w:lang w:val="he-IL"/>
        </w:rPr>
        <w:t>הדינין</w:t>
      </w:r>
      <w:proofErr w:type="spellEnd"/>
      <w:r w:rsidRPr="00FB4C59">
        <w:rPr>
          <w:rtl/>
          <w:lang w:val="he-IL"/>
        </w:rPr>
        <w:t xml:space="preserve"> עתיד </w:t>
      </w:r>
      <w:r w:rsidR="0087738C">
        <w:rPr>
          <w:rFonts w:hint="cs"/>
          <w:rtl/>
          <w:lang w:val="he-IL"/>
        </w:rPr>
        <w:t>הקב"ה</w:t>
      </w:r>
      <w:r w:rsidRPr="00FB4C59">
        <w:rPr>
          <w:rtl/>
          <w:lang w:val="he-IL"/>
        </w:rPr>
        <w:t xml:space="preserve"> להחזיר לכם בתי </w:t>
      </w:r>
      <w:proofErr w:type="spellStart"/>
      <w:r w:rsidRPr="00FB4C59">
        <w:rPr>
          <w:rtl/>
          <w:lang w:val="he-IL"/>
        </w:rPr>
        <w:t>דינין</w:t>
      </w:r>
      <w:proofErr w:type="spellEnd"/>
      <w:r w:rsidRPr="00FB4C59">
        <w:rPr>
          <w:rtl/>
          <w:lang w:val="he-IL"/>
        </w:rPr>
        <w:t xml:space="preserve"> שלכם, שנאמר (ישעיה א) ואשיבה שופטיך כבראשונה, מה כתיב אחריו ציון במשפט תפדה</w:t>
      </w:r>
      <w:r>
        <w:rPr>
          <w:rFonts w:hint="cs"/>
          <w:rtl/>
          <w:lang w:val="he-IL"/>
        </w:rPr>
        <w:t xml:space="preserve"> ושביה בצדקה"</w:t>
      </w:r>
      <w:r w:rsidRPr="00FB4C59">
        <w:rPr>
          <w:rtl/>
          <w:lang w:val="he-IL"/>
        </w:rPr>
        <w:t>.</w:t>
      </w:r>
    </w:p>
  </w:footnote>
  <w:footnote w:id="23">
    <w:p w14:paraId="49DC170C" w14:textId="77777777" w:rsidR="00BA22F2" w:rsidRDefault="00BA22F2" w:rsidP="00BA22F2">
      <w:pPr>
        <w:pStyle w:val="a3"/>
        <w:rPr>
          <w:rtl/>
        </w:rPr>
      </w:pPr>
      <w:r>
        <w:rPr>
          <w:rStyle w:val="a5"/>
        </w:rPr>
        <w:footnoteRef/>
      </w:r>
      <w:r>
        <w:rPr>
          <w:rtl/>
        </w:rPr>
        <w:t xml:space="preserve"> </w:t>
      </w:r>
      <w:r>
        <w:rPr>
          <w:rFonts w:hint="cs"/>
          <w:rtl/>
        </w:rPr>
        <w:t xml:space="preserve">ומי הוא שרואה את עינוי הדין המתמשך בבתי המשפט בימינו ועומד מנגד ומחריש?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BFCF" w14:textId="66C252C8" w:rsidR="00D3375B" w:rsidRDefault="00D3375B" w:rsidP="00BA22F2">
    <w:pPr>
      <w:pStyle w:val="1"/>
      <w:tabs>
        <w:tab w:val="clear" w:pos="9469"/>
        <w:tab w:val="right" w:pos="9299"/>
      </w:tabs>
      <w:rPr>
        <w:rtl/>
      </w:rPr>
    </w:pPr>
    <w:r>
      <w:rPr>
        <w:rtl/>
      </w:rPr>
      <w:t xml:space="preserve">פרשת </w:t>
    </w:r>
    <w:r w:rsidR="000646CA">
      <w:fldChar w:fldCharType="begin"/>
    </w:r>
    <w:r w:rsidR="000646CA">
      <w:instrText xml:space="preserve"> SUBJECT  \* MERGEFORMAT </w:instrText>
    </w:r>
    <w:r w:rsidR="000646CA">
      <w:fldChar w:fldCharType="separate"/>
    </w:r>
    <w:r w:rsidR="005A1AF1">
      <w:rPr>
        <w:rtl/>
      </w:rPr>
      <w:t>משפטים</w:t>
    </w:r>
    <w:r w:rsidR="000646CA">
      <w:fldChar w:fldCharType="end"/>
    </w:r>
    <w:r>
      <w:rPr>
        <w:rtl/>
      </w:rPr>
      <w:tab/>
    </w:r>
    <w:r>
      <w:rPr>
        <w:rFonts w:hint="cs"/>
        <w:rtl/>
      </w:rPr>
      <w:t>תשע"</w:t>
    </w:r>
    <w:r w:rsidR="007B1CEB">
      <w:rPr>
        <w:rFonts w:hint="cs"/>
        <w:rtl/>
      </w:rPr>
      <w:t>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8C61" w14:textId="7D4C8956" w:rsidR="00D3375B" w:rsidRDefault="00D3375B">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5A1AF1">
      <w:rPr>
        <w:szCs w:val="24"/>
        <w:rtl/>
      </w:rPr>
      <w:t>משפטים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5A1AF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Dc3MDYzNjAzNDZR0lEKTi0uzszPAykwrAUA4S1MzCwAAAA="/>
  </w:docVars>
  <w:rsids>
    <w:rsidRoot w:val="00834ED1"/>
    <w:rsid w:val="00000C73"/>
    <w:rsid w:val="00003D10"/>
    <w:rsid w:val="00012049"/>
    <w:rsid w:val="00027352"/>
    <w:rsid w:val="00031A5E"/>
    <w:rsid w:val="00037B49"/>
    <w:rsid w:val="00043FD8"/>
    <w:rsid w:val="00055465"/>
    <w:rsid w:val="00062D31"/>
    <w:rsid w:val="000646CA"/>
    <w:rsid w:val="0006530F"/>
    <w:rsid w:val="0007515A"/>
    <w:rsid w:val="00086945"/>
    <w:rsid w:val="00096E1F"/>
    <w:rsid w:val="00097236"/>
    <w:rsid w:val="000A0150"/>
    <w:rsid w:val="000B1C0B"/>
    <w:rsid w:val="000C1A57"/>
    <w:rsid w:val="000E14EE"/>
    <w:rsid w:val="000E16FD"/>
    <w:rsid w:val="000F0D20"/>
    <w:rsid w:val="000F5B95"/>
    <w:rsid w:val="000F621E"/>
    <w:rsid w:val="00100676"/>
    <w:rsid w:val="00111E52"/>
    <w:rsid w:val="00113B17"/>
    <w:rsid w:val="00120A5A"/>
    <w:rsid w:val="00140B9A"/>
    <w:rsid w:val="0014392F"/>
    <w:rsid w:val="0014447E"/>
    <w:rsid w:val="00144E32"/>
    <w:rsid w:val="00151675"/>
    <w:rsid w:val="001537B6"/>
    <w:rsid w:val="00154E5E"/>
    <w:rsid w:val="00162930"/>
    <w:rsid w:val="00167E17"/>
    <w:rsid w:val="00167FC5"/>
    <w:rsid w:val="00170FAC"/>
    <w:rsid w:val="00175548"/>
    <w:rsid w:val="001824A9"/>
    <w:rsid w:val="0018773D"/>
    <w:rsid w:val="00191082"/>
    <w:rsid w:val="00192528"/>
    <w:rsid w:val="00194F66"/>
    <w:rsid w:val="00196539"/>
    <w:rsid w:val="001A0282"/>
    <w:rsid w:val="001B03DA"/>
    <w:rsid w:val="001D2B61"/>
    <w:rsid w:val="001D307D"/>
    <w:rsid w:val="001D46A8"/>
    <w:rsid w:val="001D5513"/>
    <w:rsid w:val="001F00BD"/>
    <w:rsid w:val="00207B42"/>
    <w:rsid w:val="002256E5"/>
    <w:rsid w:val="00235814"/>
    <w:rsid w:val="0024715B"/>
    <w:rsid w:val="00273113"/>
    <w:rsid w:val="00273E19"/>
    <w:rsid w:val="00275312"/>
    <w:rsid w:val="002832A0"/>
    <w:rsid w:val="002877FD"/>
    <w:rsid w:val="00292BF5"/>
    <w:rsid w:val="002B1E3B"/>
    <w:rsid w:val="002B7592"/>
    <w:rsid w:val="002C79DD"/>
    <w:rsid w:val="002E004C"/>
    <w:rsid w:val="002E17FC"/>
    <w:rsid w:val="002E3CE8"/>
    <w:rsid w:val="00311379"/>
    <w:rsid w:val="0032042A"/>
    <w:rsid w:val="00320E12"/>
    <w:rsid w:val="00322920"/>
    <w:rsid w:val="00326577"/>
    <w:rsid w:val="00326D98"/>
    <w:rsid w:val="0033509B"/>
    <w:rsid w:val="00341F0F"/>
    <w:rsid w:val="00342370"/>
    <w:rsid w:val="00343D4C"/>
    <w:rsid w:val="0035078F"/>
    <w:rsid w:val="0035197C"/>
    <w:rsid w:val="0036188B"/>
    <w:rsid w:val="00366971"/>
    <w:rsid w:val="0037521E"/>
    <w:rsid w:val="003B2BFC"/>
    <w:rsid w:val="003B46AF"/>
    <w:rsid w:val="003C49E2"/>
    <w:rsid w:val="003C5F35"/>
    <w:rsid w:val="003D2258"/>
    <w:rsid w:val="003E7432"/>
    <w:rsid w:val="00404F2B"/>
    <w:rsid w:val="0040569C"/>
    <w:rsid w:val="00413AD2"/>
    <w:rsid w:val="004250E9"/>
    <w:rsid w:val="00434829"/>
    <w:rsid w:val="00451A7D"/>
    <w:rsid w:val="00462829"/>
    <w:rsid w:val="00466C8B"/>
    <w:rsid w:val="004704B8"/>
    <w:rsid w:val="00471B36"/>
    <w:rsid w:val="00471CEC"/>
    <w:rsid w:val="0047492F"/>
    <w:rsid w:val="00495BD6"/>
    <w:rsid w:val="004A015D"/>
    <w:rsid w:val="004A34B1"/>
    <w:rsid w:val="004A5405"/>
    <w:rsid w:val="004B782F"/>
    <w:rsid w:val="004C3544"/>
    <w:rsid w:val="004D3EE8"/>
    <w:rsid w:val="004D5F2C"/>
    <w:rsid w:val="004E7169"/>
    <w:rsid w:val="00500300"/>
    <w:rsid w:val="005019AD"/>
    <w:rsid w:val="00502CD6"/>
    <w:rsid w:val="00521B7D"/>
    <w:rsid w:val="00522E32"/>
    <w:rsid w:val="00535146"/>
    <w:rsid w:val="00541940"/>
    <w:rsid w:val="00544C62"/>
    <w:rsid w:val="00546E46"/>
    <w:rsid w:val="00550CB4"/>
    <w:rsid w:val="00556059"/>
    <w:rsid w:val="0056257F"/>
    <w:rsid w:val="00571556"/>
    <w:rsid w:val="00576BBC"/>
    <w:rsid w:val="0058111E"/>
    <w:rsid w:val="005820C9"/>
    <w:rsid w:val="00593F5B"/>
    <w:rsid w:val="005A1AF1"/>
    <w:rsid w:val="005A31AF"/>
    <w:rsid w:val="005A3950"/>
    <w:rsid w:val="005A3B11"/>
    <w:rsid w:val="005A431D"/>
    <w:rsid w:val="005B4B72"/>
    <w:rsid w:val="005B5388"/>
    <w:rsid w:val="005C1968"/>
    <w:rsid w:val="005C1F1B"/>
    <w:rsid w:val="005C2F50"/>
    <w:rsid w:val="005E6A7C"/>
    <w:rsid w:val="005E717C"/>
    <w:rsid w:val="005E72D0"/>
    <w:rsid w:val="005F4A1C"/>
    <w:rsid w:val="005F76A1"/>
    <w:rsid w:val="00600DCE"/>
    <w:rsid w:val="00611019"/>
    <w:rsid w:val="00614B99"/>
    <w:rsid w:val="006213C2"/>
    <w:rsid w:val="006213E5"/>
    <w:rsid w:val="00624298"/>
    <w:rsid w:val="00626D18"/>
    <w:rsid w:val="0065680C"/>
    <w:rsid w:val="006674CD"/>
    <w:rsid w:val="00671E20"/>
    <w:rsid w:val="00696BCD"/>
    <w:rsid w:val="006B7293"/>
    <w:rsid w:val="006C3E78"/>
    <w:rsid w:val="006D1CA2"/>
    <w:rsid w:val="006E3183"/>
    <w:rsid w:val="006F3BDF"/>
    <w:rsid w:val="006F7518"/>
    <w:rsid w:val="007054A0"/>
    <w:rsid w:val="007063AE"/>
    <w:rsid w:val="007075C6"/>
    <w:rsid w:val="0074504E"/>
    <w:rsid w:val="00746661"/>
    <w:rsid w:val="00754922"/>
    <w:rsid w:val="00773CDE"/>
    <w:rsid w:val="00782911"/>
    <w:rsid w:val="0078378E"/>
    <w:rsid w:val="00787E99"/>
    <w:rsid w:val="00794614"/>
    <w:rsid w:val="00795300"/>
    <w:rsid w:val="007A1D55"/>
    <w:rsid w:val="007B1A02"/>
    <w:rsid w:val="007B1CEB"/>
    <w:rsid w:val="007B4407"/>
    <w:rsid w:val="007B7E7B"/>
    <w:rsid w:val="007D3782"/>
    <w:rsid w:val="007D62CE"/>
    <w:rsid w:val="007D7CAA"/>
    <w:rsid w:val="007E0381"/>
    <w:rsid w:val="007E1824"/>
    <w:rsid w:val="007E414A"/>
    <w:rsid w:val="007E424F"/>
    <w:rsid w:val="007E681F"/>
    <w:rsid w:val="0080393B"/>
    <w:rsid w:val="00811BB3"/>
    <w:rsid w:val="008149C4"/>
    <w:rsid w:val="008155D9"/>
    <w:rsid w:val="00817A78"/>
    <w:rsid w:val="008267AE"/>
    <w:rsid w:val="00826D68"/>
    <w:rsid w:val="00832380"/>
    <w:rsid w:val="00834ED1"/>
    <w:rsid w:val="00841BDA"/>
    <w:rsid w:val="00841D41"/>
    <w:rsid w:val="00841DFE"/>
    <w:rsid w:val="00862159"/>
    <w:rsid w:val="008641BB"/>
    <w:rsid w:val="008718E8"/>
    <w:rsid w:val="0087738C"/>
    <w:rsid w:val="00883292"/>
    <w:rsid w:val="00883C4D"/>
    <w:rsid w:val="00895AD4"/>
    <w:rsid w:val="008A5EF2"/>
    <w:rsid w:val="008B1C3E"/>
    <w:rsid w:val="008B510B"/>
    <w:rsid w:val="008C2265"/>
    <w:rsid w:val="008D4094"/>
    <w:rsid w:val="008D4F70"/>
    <w:rsid w:val="008E3870"/>
    <w:rsid w:val="008E3A55"/>
    <w:rsid w:val="008F2728"/>
    <w:rsid w:val="008F5DFE"/>
    <w:rsid w:val="008F66F5"/>
    <w:rsid w:val="00904082"/>
    <w:rsid w:val="00904979"/>
    <w:rsid w:val="009052DB"/>
    <w:rsid w:val="00910DC9"/>
    <w:rsid w:val="00911509"/>
    <w:rsid w:val="0094120F"/>
    <w:rsid w:val="009445DB"/>
    <w:rsid w:val="0095507D"/>
    <w:rsid w:val="009706F7"/>
    <w:rsid w:val="00974680"/>
    <w:rsid w:val="00974C50"/>
    <w:rsid w:val="009816A4"/>
    <w:rsid w:val="00982374"/>
    <w:rsid w:val="009830D6"/>
    <w:rsid w:val="00991A35"/>
    <w:rsid w:val="0099372E"/>
    <w:rsid w:val="009956B1"/>
    <w:rsid w:val="009A4A82"/>
    <w:rsid w:val="009A6652"/>
    <w:rsid w:val="009B3881"/>
    <w:rsid w:val="009B4D85"/>
    <w:rsid w:val="009C6A2D"/>
    <w:rsid w:val="009E20E9"/>
    <w:rsid w:val="009E2E12"/>
    <w:rsid w:val="009F4C9A"/>
    <w:rsid w:val="00A1749E"/>
    <w:rsid w:val="00A26CC3"/>
    <w:rsid w:val="00A36C4C"/>
    <w:rsid w:val="00A428B8"/>
    <w:rsid w:val="00A4290D"/>
    <w:rsid w:val="00A43520"/>
    <w:rsid w:val="00A53C98"/>
    <w:rsid w:val="00A55B53"/>
    <w:rsid w:val="00A61233"/>
    <w:rsid w:val="00A65862"/>
    <w:rsid w:val="00A66AFE"/>
    <w:rsid w:val="00A67620"/>
    <w:rsid w:val="00A71490"/>
    <w:rsid w:val="00A837DF"/>
    <w:rsid w:val="00A84054"/>
    <w:rsid w:val="00A92B62"/>
    <w:rsid w:val="00A93368"/>
    <w:rsid w:val="00A93BE1"/>
    <w:rsid w:val="00A947E7"/>
    <w:rsid w:val="00A95991"/>
    <w:rsid w:val="00AA5222"/>
    <w:rsid w:val="00AC051E"/>
    <w:rsid w:val="00AC2737"/>
    <w:rsid w:val="00AC3C3F"/>
    <w:rsid w:val="00AC6BE0"/>
    <w:rsid w:val="00AC7EA0"/>
    <w:rsid w:val="00AD47FB"/>
    <w:rsid w:val="00AE4596"/>
    <w:rsid w:val="00B0057B"/>
    <w:rsid w:val="00B01DF7"/>
    <w:rsid w:val="00B02FCD"/>
    <w:rsid w:val="00B055CD"/>
    <w:rsid w:val="00B05EC3"/>
    <w:rsid w:val="00B10AC8"/>
    <w:rsid w:val="00B32B0A"/>
    <w:rsid w:val="00B52552"/>
    <w:rsid w:val="00B604DE"/>
    <w:rsid w:val="00B61E78"/>
    <w:rsid w:val="00B70314"/>
    <w:rsid w:val="00B74DD2"/>
    <w:rsid w:val="00B93B3D"/>
    <w:rsid w:val="00B9432B"/>
    <w:rsid w:val="00BA22F2"/>
    <w:rsid w:val="00BA562D"/>
    <w:rsid w:val="00BB154F"/>
    <w:rsid w:val="00BB1B3B"/>
    <w:rsid w:val="00BC1356"/>
    <w:rsid w:val="00BC7D6F"/>
    <w:rsid w:val="00BD5003"/>
    <w:rsid w:val="00BD577B"/>
    <w:rsid w:val="00BE50E0"/>
    <w:rsid w:val="00BF0DAC"/>
    <w:rsid w:val="00BF1541"/>
    <w:rsid w:val="00BF45FC"/>
    <w:rsid w:val="00C03CB5"/>
    <w:rsid w:val="00C13000"/>
    <w:rsid w:val="00C211B4"/>
    <w:rsid w:val="00C21C5C"/>
    <w:rsid w:val="00C30568"/>
    <w:rsid w:val="00C30FAF"/>
    <w:rsid w:val="00C4251F"/>
    <w:rsid w:val="00C60380"/>
    <w:rsid w:val="00C60DD6"/>
    <w:rsid w:val="00C729FE"/>
    <w:rsid w:val="00C7398D"/>
    <w:rsid w:val="00C749A8"/>
    <w:rsid w:val="00C81625"/>
    <w:rsid w:val="00C85434"/>
    <w:rsid w:val="00CA7279"/>
    <w:rsid w:val="00CB5350"/>
    <w:rsid w:val="00CC67EB"/>
    <w:rsid w:val="00CD1DF7"/>
    <w:rsid w:val="00CD49B2"/>
    <w:rsid w:val="00CE15D7"/>
    <w:rsid w:val="00CE4AE1"/>
    <w:rsid w:val="00CF0B72"/>
    <w:rsid w:val="00CF4BB8"/>
    <w:rsid w:val="00D1159F"/>
    <w:rsid w:val="00D21B70"/>
    <w:rsid w:val="00D24F0B"/>
    <w:rsid w:val="00D33129"/>
    <w:rsid w:val="00D3375B"/>
    <w:rsid w:val="00D3411A"/>
    <w:rsid w:val="00D40517"/>
    <w:rsid w:val="00D4357B"/>
    <w:rsid w:val="00D44D5D"/>
    <w:rsid w:val="00D478E2"/>
    <w:rsid w:val="00D550B4"/>
    <w:rsid w:val="00D57C97"/>
    <w:rsid w:val="00D64F65"/>
    <w:rsid w:val="00D67E49"/>
    <w:rsid w:val="00D7190E"/>
    <w:rsid w:val="00D758FB"/>
    <w:rsid w:val="00D83B4E"/>
    <w:rsid w:val="00DA0E01"/>
    <w:rsid w:val="00DA3858"/>
    <w:rsid w:val="00DB0B94"/>
    <w:rsid w:val="00DB2D15"/>
    <w:rsid w:val="00DB456A"/>
    <w:rsid w:val="00DC0C78"/>
    <w:rsid w:val="00DC0F62"/>
    <w:rsid w:val="00DC1403"/>
    <w:rsid w:val="00DC62A3"/>
    <w:rsid w:val="00DD05E4"/>
    <w:rsid w:val="00DD6612"/>
    <w:rsid w:val="00DD6D37"/>
    <w:rsid w:val="00DE4232"/>
    <w:rsid w:val="00DE42DA"/>
    <w:rsid w:val="00DE4BA5"/>
    <w:rsid w:val="00DF37F6"/>
    <w:rsid w:val="00E11622"/>
    <w:rsid w:val="00E1253F"/>
    <w:rsid w:val="00E15312"/>
    <w:rsid w:val="00E23FFA"/>
    <w:rsid w:val="00E35BE3"/>
    <w:rsid w:val="00E456B7"/>
    <w:rsid w:val="00E45734"/>
    <w:rsid w:val="00E83819"/>
    <w:rsid w:val="00E8708D"/>
    <w:rsid w:val="00E87484"/>
    <w:rsid w:val="00E9338C"/>
    <w:rsid w:val="00EA2A3F"/>
    <w:rsid w:val="00EA65D7"/>
    <w:rsid w:val="00EE22B5"/>
    <w:rsid w:val="00EE6C77"/>
    <w:rsid w:val="00EF13BC"/>
    <w:rsid w:val="00EF28B7"/>
    <w:rsid w:val="00EF5510"/>
    <w:rsid w:val="00F37408"/>
    <w:rsid w:val="00F56FC3"/>
    <w:rsid w:val="00F804A6"/>
    <w:rsid w:val="00F85445"/>
    <w:rsid w:val="00F85F9A"/>
    <w:rsid w:val="00F878DA"/>
    <w:rsid w:val="00F92268"/>
    <w:rsid w:val="00F93069"/>
    <w:rsid w:val="00FA12A5"/>
    <w:rsid w:val="00FB4C59"/>
    <w:rsid w:val="00FC4BF3"/>
    <w:rsid w:val="00FC4D5A"/>
    <w:rsid w:val="00FC4F17"/>
    <w:rsid w:val="00FD315D"/>
    <w:rsid w:val="00FD54F0"/>
    <w:rsid w:val="00FD593A"/>
    <w:rsid w:val="00FD71F0"/>
    <w:rsid w:val="00FE3564"/>
    <w:rsid w:val="00FE5149"/>
    <w:rsid w:val="00FF47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4C0D4"/>
  <w15:chartTrackingRefBased/>
  <w15:docId w15:val="{CD5542B1-59B5-41D5-A656-514A0CCD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46AF"/>
    <w:pPr>
      <w:bidi/>
    </w:pPr>
    <w:rPr>
      <w:rFonts w:cs="Narkisim"/>
      <w:sz w:val="22"/>
      <w:szCs w:val="22"/>
      <w:lang w:eastAsia="he-IL"/>
    </w:rPr>
  </w:style>
  <w:style w:type="paragraph" w:styleId="1">
    <w:name w:val="heading 1"/>
    <w:basedOn w:val="a"/>
    <w:next w:val="a"/>
    <w:link w:val="10"/>
    <w:qFormat/>
    <w:rsid w:val="003B46AF"/>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B46AF"/>
    <w:pPr>
      <w:ind w:left="170" w:hanging="170"/>
      <w:jc w:val="both"/>
    </w:pPr>
    <w:rPr>
      <w:sz w:val="20"/>
      <w:szCs w:val="20"/>
    </w:rPr>
  </w:style>
  <w:style w:type="character" w:styleId="a5">
    <w:name w:val="footnote reference"/>
    <w:basedOn w:val="a0"/>
    <w:semiHidden/>
    <w:rsid w:val="003B46AF"/>
    <w:rPr>
      <w:vertAlign w:val="superscript"/>
    </w:rPr>
  </w:style>
  <w:style w:type="paragraph" w:styleId="a6">
    <w:name w:val="header"/>
    <w:basedOn w:val="a"/>
    <w:link w:val="a7"/>
    <w:rsid w:val="003B46AF"/>
    <w:pPr>
      <w:tabs>
        <w:tab w:val="center" w:pos="4153"/>
        <w:tab w:val="right" w:pos="8306"/>
      </w:tabs>
    </w:pPr>
  </w:style>
  <w:style w:type="paragraph" w:styleId="a8">
    <w:name w:val="footer"/>
    <w:basedOn w:val="a"/>
    <w:link w:val="a9"/>
    <w:rsid w:val="003B46AF"/>
    <w:pPr>
      <w:tabs>
        <w:tab w:val="center" w:pos="4153"/>
        <w:tab w:val="right" w:pos="8306"/>
      </w:tabs>
    </w:pPr>
  </w:style>
  <w:style w:type="paragraph" w:customStyle="1" w:styleId="aa">
    <w:name w:val="כותרת"/>
    <w:basedOn w:val="a"/>
    <w:rsid w:val="003B46AF"/>
    <w:pPr>
      <w:spacing w:before="240" w:line="320" w:lineRule="atLeast"/>
      <w:jc w:val="center"/>
    </w:pPr>
    <w:rPr>
      <w:rFonts w:cs="David"/>
      <w:b/>
      <w:bCs/>
      <w:spacing w:val="20"/>
      <w:szCs w:val="32"/>
    </w:rPr>
  </w:style>
  <w:style w:type="paragraph" w:customStyle="1" w:styleId="ab">
    <w:name w:val="כותרת קטע"/>
    <w:basedOn w:val="a"/>
    <w:rsid w:val="003B46AF"/>
    <w:pPr>
      <w:spacing w:before="240" w:line="300" w:lineRule="atLeast"/>
    </w:pPr>
    <w:rPr>
      <w:rFonts w:cs="Arial"/>
      <w:b/>
      <w:bCs/>
      <w:szCs w:val="24"/>
    </w:rPr>
  </w:style>
  <w:style w:type="paragraph" w:customStyle="1" w:styleId="ac">
    <w:name w:val="מקור"/>
    <w:basedOn w:val="a"/>
    <w:rsid w:val="003B46AF"/>
    <w:pPr>
      <w:spacing w:line="320" w:lineRule="atLeast"/>
      <w:jc w:val="both"/>
    </w:pPr>
    <w:rPr>
      <w:rFonts w:cs="David"/>
      <w:szCs w:val="24"/>
    </w:rPr>
  </w:style>
  <w:style w:type="paragraph" w:customStyle="1" w:styleId="ad">
    <w:name w:val="מחלקי המים"/>
    <w:basedOn w:val="a"/>
    <w:rsid w:val="003B46AF"/>
    <w:pPr>
      <w:spacing w:line="320" w:lineRule="atLeast"/>
      <w:jc w:val="both"/>
    </w:pPr>
    <w:rPr>
      <w:b/>
      <w:bCs/>
      <w:szCs w:val="24"/>
    </w:rPr>
  </w:style>
  <w:style w:type="paragraph" w:styleId="ae">
    <w:name w:val="Body Text"/>
    <w:basedOn w:val="a"/>
    <w:pPr>
      <w:spacing w:line="320" w:lineRule="atLeast"/>
      <w:jc w:val="both"/>
    </w:pPr>
    <w:rPr>
      <w:rFonts w:cs="David"/>
      <w:noProof/>
      <w:szCs w:val="24"/>
    </w:rPr>
  </w:style>
  <w:style w:type="paragraph" w:styleId="af">
    <w:name w:val="Balloon Text"/>
    <w:basedOn w:val="a"/>
    <w:link w:val="af0"/>
    <w:uiPriority w:val="99"/>
    <w:semiHidden/>
    <w:unhideWhenUsed/>
    <w:rsid w:val="003B46AF"/>
    <w:rPr>
      <w:rFonts w:ascii="Tahoma" w:hAnsi="Tahoma" w:cs="Tahoma"/>
      <w:sz w:val="16"/>
      <w:szCs w:val="16"/>
    </w:rPr>
  </w:style>
  <w:style w:type="character" w:styleId="af1">
    <w:name w:val="page number"/>
    <w:basedOn w:val="a0"/>
    <w:rsid w:val="00BB154F"/>
  </w:style>
  <w:style w:type="character" w:customStyle="1" w:styleId="a4">
    <w:name w:val="טקסט הערת שוליים תו"/>
    <w:basedOn w:val="a0"/>
    <w:link w:val="a3"/>
    <w:rsid w:val="003B46AF"/>
    <w:rPr>
      <w:rFonts w:cs="Narkisim"/>
      <w:lang w:eastAsia="he-IL"/>
    </w:rPr>
  </w:style>
  <w:style w:type="character" w:customStyle="1" w:styleId="10">
    <w:name w:val="כותרת 1 תו"/>
    <w:basedOn w:val="a0"/>
    <w:link w:val="1"/>
    <w:rsid w:val="003B46AF"/>
    <w:rPr>
      <w:rFonts w:cs="David"/>
      <w:b/>
      <w:bCs/>
      <w:sz w:val="22"/>
      <w:szCs w:val="28"/>
      <w:lang w:eastAsia="he-IL"/>
    </w:rPr>
  </w:style>
  <w:style w:type="character" w:customStyle="1" w:styleId="a7">
    <w:name w:val="כותרת עליונה תו"/>
    <w:basedOn w:val="a0"/>
    <w:link w:val="a6"/>
    <w:rsid w:val="003B46AF"/>
    <w:rPr>
      <w:rFonts w:cs="Narkisim"/>
      <w:sz w:val="22"/>
      <w:szCs w:val="22"/>
      <w:lang w:eastAsia="he-IL"/>
    </w:rPr>
  </w:style>
  <w:style w:type="character" w:customStyle="1" w:styleId="a9">
    <w:name w:val="כותרת תחתונה תו"/>
    <w:basedOn w:val="a0"/>
    <w:link w:val="a8"/>
    <w:rsid w:val="003B46AF"/>
    <w:rPr>
      <w:rFonts w:cs="Narkisim"/>
      <w:sz w:val="22"/>
      <w:szCs w:val="22"/>
      <w:lang w:eastAsia="he-IL"/>
    </w:rPr>
  </w:style>
  <w:style w:type="character" w:styleId="Hyperlink">
    <w:name w:val="Hyperlink"/>
    <w:basedOn w:val="a0"/>
    <w:rsid w:val="003B46AF"/>
    <w:rPr>
      <w:color w:val="0563C1" w:themeColor="hyperlink"/>
      <w:u w:val="single"/>
    </w:rPr>
  </w:style>
  <w:style w:type="character" w:customStyle="1" w:styleId="af0">
    <w:name w:val="טקסט בלונים תו"/>
    <w:basedOn w:val="a0"/>
    <w:link w:val="af"/>
    <w:uiPriority w:val="99"/>
    <w:semiHidden/>
    <w:rsid w:val="003B46AF"/>
    <w:rPr>
      <w:rFonts w:ascii="Tahoma" w:hAnsi="Tahoma" w:cs="Tahoma"/>
      <w:sz w:val="16"/>
      <w:szCs w:val="16"/>
      <w:lang w:eastAsia="he-IL"/>
    </w:rPr>
  </w:style>
  <w:style w:type="paragraph" w:customStyle="1" w:styleId="af2">
    <w:name w:val="פסוק"/>
    <w:basedOn w:val="ac"/>
    <w:qFormat/>
    <w:rsid w:val="003B46AF"/>
    <w:pPr>
      <w:spacing w:before="120"/>
    </w:pPr>
    <w:rPr>
      <w:b/>
      <w:bCs/>
    </w:rPr>
  </w:style>
  <w:style w:type="character" w:styleId="af3">
    <w:name w:val="Unresolved Mention"/>
    <w:basedOn w:val="a0"/>
    <w:uiPriority w:val="99"/>
    <w:semiHidden/>
    <w:unhideWhenUsed/>
    <w:rsid w:val="007D7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meyuhadim=%D7%AA%D7%A8%D7%99%D7%92-%D7%9E%D7%A6%D7%95%D7%95%D7%AA" TargetMode="External"/><Relationship Id="rId1" Type="http://schemas.openxmlformats.org/officeDocument/2006/relationships/hyperlink" Target="https://www.mayim.org.il/?parasha=%d7%a4%d7%a8%d7%a9%d7%aa-%d7%9e%d7%99%d7%a0%d7%95%d7%99-%d7%94%d7%93%d7%99%d7%99%d7%a0%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838A6-1764-4E54-85AB-D347F684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3</Pages>
  <Words>575</Words>
  <Characters>2875</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עינוי הדין</vt:lpstr>
      <vt:lpstr>עין תחת עין</vt:lpstr>
    </vt:vector>
  </TitlesOfParts>
  <Company>Microsoft</Company>
  <LinksUpToDate>false</LinksUpToDate>
  <CharactersWithSpaces>3444</CharactersWithSpaces>
  <SharedDoc>false</SharedDoc>
  <HLinks>
    <vt:vector size="6" baseType="variant">
      <vt:variant>
        <vt:i4>1376280</vt:i4>
      </vt:variant>
      <vt:variant>
        <vt:i4>0</vt:i4>
      </vt:variant>
      <vt:variant>
        <vt:i4>0</vt:i4>
      </vt:variant>
      <vt:variant>
        <vt:i4>5</vt:i4>
      </vt:variant>
      <vt:variant>
        <vt:lpwstr>https://www.mayim.org.il/?parasha=%d7%a4%d7%a8%d7%a9%d7%aa-%d7%9e%d7%99%d7%a0%d7%95%d7%99-%d7%94%d7%93%d7%99%d7%99%d7%a0%d7%99%d7%9d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עינוי הדין</dc:title>
  <dc:subject>משפטים</dc:subject>
  <dc:creator>Asher Yuval</dc:creator>
  <cp:keywords/>
  <cp:lastModifiedBy>Administrator</cp:lastModifiedBy>
  <cp:revision>3</cp:revision>
  <cp:lastPrinted>2026-02-12T13:25:00Z</cp:lastPrinted>
  <dcterms:created xsi:type="dcterms:W3CDTF">2026-02-12T13:25:00Z</dcterms:created>
  <dcterms:modified xsi:type="dcterms:W3CDTF">2026-02-12T13:25:00Z</dcterms:modified>
</cp:coreProperties>
</file>