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3E001" w14:textId="2E8CED5F" w:rsidR="005921DF" w:rsidRDefault="005921DF" w:rsidP="005921DF">
      <w:pPr>
        <w:pStyle w:val="aa"/>
        <w:rPr>
          <w:rtl/>
        </w:rPr>
      </w:pPr>
      <w:bookmarkStart w:id="0" w:name="_GoBack"/>
      <w:bookmarkEnd w:id="0"/>
      <w:r>
        <w:rPr>
          <w:rFonts w:hint="cs"/>
          <w:rtl/>
        </w:rPr>
        <w:t xml:space="preserve">פירוש רמב"ן לנאום יהודה </w:t>
      </w:r>
    </w:p>
    <w:p w14:paraId="2025FDFF" w14:textId="77777777" w:rsidR="00F81C1B" w:rsidRDefault="00F81C1B" w:rsidP="00CA09F4">
      <w:pPr>
        <w:pStyle w:val="aa"/>
        <w:rPr>
          <w:rtl/>
        </w:rPr>
      </w:pPr>
      <w:r>
        <w:rPr>
          <w:rFonts w:hint="cs"/>
          <w:rtl/>
        </w:rPr>
        <w:t>פניה לחוש הצדק לצד תחנונים</w:t>
      </w:r>
    </w:p>
    <w:p w14:paraId="18DD2638" w14:textId="18FFF5B0" w:rsidR="00CA09F4" w:rsidRPr="00CA09F4" w:rsidRDefault="00CA09F4" w:rsidP="006303F7">
      <w:pPr>
        <w:pStyle w:val="ac"/>
        <w:spacing w:before="240"/>
        <w:rPr>
          <w:rFonts w:cs="Narkisim"/>
          <w:szCs w:val="22"/>
        </w:rPr>
      </w:pPr>
      <w:r w:rsidRPr="00CA09F4">
        <w:rPr>
          <w:rFonts w:cs="Narkisim" w:hint="cs"/>
          <w:b/>
          <w:bCs/>
          <w:szCs w:val="22"/>
          <w:rtl/>
        </w:rPr>
        <w:t>מים ראשונים:</w:t>
      </w:r>
      <w:r w:rsidRPr="00CA09F4">
        <w:rPr>
          <w:rFonts w:cs="Narkisim" w:hint="cs"/>
          <w:szCs w:val="22"/>
          <w:rtl/>
        </w:rPr>
        <w:t xml:space="preserve"> </w:t>
      </w:r>
      <w:r w:rsidR="00805B0C">
        <w:rPr>
          <w:rFonts w:cs="Narkisim" w:hint="cs"/>
          <w:szCs w:val="22"/>
          <w:rtl/>
        </w:rPr>
        <w:t xml:space="preserve">בדברינו </w:t>
      </w:r>
      <w:hyperlink r:id="rId8" w:history="1">
        <w:r w:rsidR="00805B0C" w:rsidRPr="00663BAA">
          <w:rPr>
            <w:rStyle w:val="Hyperlink"/>
            <w:rFonts w:cs="Narkisim" w:hint="cs"/>
            <w:szCs w:val="22"/>
            <w:rtl/>
          </w:rPr>
          <w:t>היו דבריו של יהודה</w:t>
        </w:r>
        <w:r w:rsidR="00BB7D1E" w:rsidRPr="00663BAA">
          <w:rPr>
            <w:rStyle w:val="Hyperlink"/>
            <w:rFonts w:cs="Narkisim" w:hint="cs"/>
            <w:szCs w:val="22"/>
            <w:rtl/>
          </w:rPr>
          <w:t xml:space="preserve"> </w:t>
        </w:r>
        <w:r w:rsidR="00805B0C" w:rsidRPr="00663BAA">
          <w:rPr>
            <w:rStyle w:val="Hyperlink"/>
            <w:rFonts w:cs="Narkisim" w:hint="cs"/>
            <w:szCs w:val="22"/>
            <w:rtl/>
          </w:rPr>
          <w:t>נראים לכל צד</w:t>
        </w:r>
      </w:hyperlink>
      <w:r w:rsidR="00805B0C">
        <w:rPr>
          <w:rFonts w:cs="Narkisim" w:hint="cs"/>
          <w:szCs w:val="22"/>
          <w:rtl/>
        </w:rPr>
        <w:t xml:space="preserve"> הבאנו </w:t>
      </w:r>
      <w:r w:rsidR="00BB7D1E">
        <w:rPr>
          <w:rFonts w:cs="Narkisim" w:hint="cs"/>
          <w:szCs w:val="22"/>
          <w:rtl/>
        </w:rPr>
        <w:t xml:space="preserve">מגוון רחב של </w:t>
      </w:r>
      <w:r w:rsidR="00805B0C">
        <w:rPr>
          <w:rFonts w:cs="Narkisim" w:hint="cs"/>
          <w:szCs w:val="22"/>
          <w:rtl/>
        </w:rPr>
        <w:t xml:space="preserve">גישות </w:t>
      </w:r>
      <w:r w:rsidR="00BB7D1E">
        <w:rPr>
          <w:rFonts w:cs="Narkisim" w:hint="cs"/>
          <w:szCs w:val="22"/>
          <w:rtl/>
        </w:rPr>
        <w:t xml:space="preserve">ל"ויגש יהודה" אם היו של </w:t>
      </w:r>
      <w:r w:rsidR="00A42E53">
        <w:rPr>
          <w:rFonts w:cs="Narkisim" w:hint="cs"/>
          <w:szCs w:val="22"/>
          <w:rtl/>
        </w:rPr>
        <w:t>התרפסות וקבלת אדנות, עימות</w:t>
      </w:r>
      <w:r w:rsidR="00F81C1B">
        <w:rPr>
          <w:rFonts w:cs="Narkisim" w:hint="cs"/>
          <w:szCs w:val="22"/>
          <w:rtl/>
        </w:rPr>
        <w:t xml:space="preserve"> והתגוששות</w:t>
      </w:r>
      <w:r w:rsidR="00A42E53">
        <w:rPr>
          <w:rFonts w:cs="Narkisim" w:hint="cs"/>
          <w:szCs w:val="22"/>
          <w:rtl/>
        </w:rPr>
        <w:t xml:space="preserve">, </w:t>
      </w:r>
      <w:r w:rsidR="00BB7D1E">
        <w:rPr>
          <w:rFonts w:cs="Narkisim" w:hint="cs"/>
          <w:szCs w:val="22"/>
          <w:rtl/>
        </w:rPr>
        <w:t>כעס</w:t>
      </w:r>
      <w:r w:rsidR="00A42E53">
        <w:rPr>
          <w:rFonts w:cs="Narkisim" w:hint="cs"/>
          <w:szCs w:val="22"/>
          <w:rtl/>
        </w:rPr>
        <w:t>, חוצפה,</w:t>
      </w:r>
      <w:r w:rsidR="00F81C1B">
        <w:rPr>
          <w:rFonts w:cs="Narkisim" w:hint="cs"/>
          <w:szCs w:val="22"/>
          <w:rtl/>
        </w:rPr>
        <w:t xml:space="preserve"> תחנונים </w:t>
      </w:r>
      <w:proofErr w:type="spellStart"/>
      <w:r w:rsidR="00F81C1B">
        <w:rPr>
          <w:rFonts w:cs="Narkisim" w:hint="cs"/>
          <w:szCs w:val="22"/>
          <w:rtl/>
        </w:rPr>
        <w:t>וכו</w:t>
      </w:r>
      <w:proofErr w:type="spellEnd"/>
      <w:r w:rsidR="00F81C1B">
        <w:rPr>
          <w:rFonts w:cs="Narkisim" w:hint="cs"/>
          <w:szCs w:val="22"/>
          <w:rtl/>
        </w:rPr>
        <w:t>'</w:t>
      </w:r>
      <w:r w:rsidR="00BB7D1E">
        <w:rPr>
          <w:rFonts w:cs="Narkisim" w:hint="cs"/>
          <w:szCs w:val="22"/>
          <w:rtl/>
        </w:rPr>
        <w:t xml:space="preserve">. הבאנו שם בקצרה גם את </w:t>
      </w:r>
      <w:r w:rsidR="00805B0C">
        <w:rPr>
          <w:rFonts w:cs="Narkisim" w:hint="cs"/>
          <w:szCs w:val="22"/>
          <w:rtl/>
        </w:rPr>
        <w:t>שיטת רמב"ן לה נקדיש כאן דף בפני עצמו</w:t>
      </w:r>
      <w:r w:rsidRPr="00CA09F4">
        <w:rPr>
          <w:rFonts w:cs="Narkisim" w:hint="cs"/>
          <w:szCs w:val="22"/>
          <w:rtl/>
        </w:rPr>
        <w:t>.</w:t>
      </w:r>
      <w:r w:rsidR="00805B0C">
        <w:rPr>
          <w:rFonts w:cs="Narkisim" w:hint="cs"/>
          <w:szCs w:val="22"/>
          <w:rtl/>
        </w:rPr>
        <w:t xml:space="preserve"> הדף שלהלן הוא גם המשך והרחבה של </w:t>
      </w:r>
      <w:r w:rsidR="00663BAA">
        <w:rPr>
          <w:rFonts w:cs="Narkisim" w:hint="cs"/>
          <w:szCs w:val="22"/>
          <w:rtl/>
        </w:rPr>
        <w:t xml:space="preserve">דברינו </w:t>
      </w:r>
      <w:hyperlink r:id="rId9" w:history="1">
        <w:proofErr w:type="spellStart"/>
        <w:r w:rsidR="00663BAA" w:rsidRPr="00663BAA">
          <w:rPr>
            <w:rStyle w:val="Hyperlink"/>
            <w:rFonts w:cs="Narkisim" w:hint="cs"/>
            <w:szCs w:val="22"/>
            <w:rtl/>
          </w:rPr>
          <w:t>אלהים</w:t>
        </w:r>
        <w:proofErr w:type="spellEnd"/>
        <w:r w:rsidR="00663BAA" w:rsidRPr="00663BAA">
          <w:rPr>
            <w:rStyle w:val="Hyperlink"/>
            <w:rFonts w:cs="Narkisim" w:hint="cs"/>
            <w:szCs w:val="22"/>
            <w:rtl/>
          </w:rPr>
          <w:t xml:space="preserve"> </w:t>
        </w:r>
        <w:r w:rsidR="00805B0C" w:rsidRPr="00663BAA">
          <w:rPr>
            <w:rStyle w:val="Hyperlink"/>
            <w:rFonts w:cs="Narkisim" w:hint="cs"/>
            <w:szCs w:val="22"/>
            <w:rtl/>
          </w:rPr>
          <w:t>יחונך בני</w:t>
        </w:r>
      </w:hyperlink>
      <w:r w:rsidR="00805B0C">
        <w:rPr>
          <w:rFonts w:cs="Narkisim" w:hint="cs"/>
          <w:szCs w:val="22"/>
          <w:rtl/>
        </w:rPr>
        <w:t xml:space="preserve"> ושל </w:t>
      </w:r>
      <w:hyperlink r:id="rId10" w:history="1">
        <w:r w:rsidR="00805B0C" w:rsidRPr="00663BAA">
          <w:rPr>
            <w:rStyle w:val="Hyperlink"/>
            <w:rFonts w:cs="Narkisim" w:hint="cs"/>
            <w:szCs w:val="22"/>
            <w:rtl/>
          </w:rPr>
          <w:t>סעודת יוסף ואחיו</w:t>
        </w:r>
      </w:hyperlink>
      <w:r w:rsidR="00805B0C">
        <w:rPr>
          <w:rFonts w:cs="Narkisim" w:hint="cs"/>
          <w:szCs w:val="22"/>
          <w:rtl/>
        </w:rPr>
        <w:t xml:space="preserve"> </w:t>
      </w:r>
      <w:r w:rsidR="00F81C1B">
        <w:rPr>
          <w:rFonts w:cs="Narkisim" w:hint="cs"/>
          <w:szCs w:val="22"/>
          <w:rtl/>
        </w:rPr>
        <w:t xml:space="preserve">בפרשת מקץ </w:t>
      </w:r>
      <w:r w:rsidR="00805B0C">
        <w:rPr>
          <w:rFonts w:cs="Narkisim" w:hint="cs"/>
          <w:szCs w:val="22"/>
          <w:rtl/>
        </w:rPr>
        <w:t>ובנוי על דפים אלה</w:t>
      </w:r>
      <w:r w:rsidR="00F81C1B">
        <w:rPr>
          <w:rFonts w:cs="Narkisim" w:hint="cs"/>
          <w:szCs w:val="22"/>
          <w:rtl/>
        </w:rPr>
        <w:t>.</w:t>
      </w:r>
    </w:p>
    <w:p w14:paraId="770FE06C" w14:textId="77777777" w:rsidR="000B5326" w:rsidRPr="00611E03" w:rsidRDefault="000F2A19" w:rsidP="00177E36">
      <w:pPr>
        <w:autoSpaceDE w:val="0"/>
        <w:autoSpaceDN w:val="0"/>
        <w:adjustRightInd w:val="0"/>
        <w:spacing w:before="240" w:line="320" w:lineRule="atLeast"/>
        <w:jc w:val="both"/>
        <w:rPr>
          <w:rFonts w:cs="David"/>
          <w:b/>
          <w:bCs/>
          <w:szCs w:val="24"/>
          <w:rtl/>
        </w:rPr>
      </w:pPr>
      <w:proofErr w:type="spellStart"/>
      <w:r w:rsidRPr="000F2A19">
        <w:rPr>
          <w:rFonts w:cs="David" w:hint="eastAsia"/>
          <w:b/>
          <w:bCs/>
          <w:sz w:val="24"/>
          <w:szCs w:val="24"/>
          <w:rtl/>
        </w:rPr>
        <w:t>וַיִּגַּש</w:t>
      </w:r>
      <w:proofErr w:type="spellEnd"/>
      <w:r w:rsidRPr="000F2A19">
        <w:rPr>
          <w:rFonts w:cs="David" w:hint="eastAsia"/>
          <w:b/>
          <w:bCs/>
          <w:sz w:val="24"/>
          <w:szCs w:val="24"/>
          <w:rtl/>
        </w:rPr>
        <w:t>ׁ</w:t>
      </w:r>
      <w:r w:rsidRPr="000F2A19">
        <w:rPr>
          <w:rFonts w:cs="David"/>
          <w:b/>
          <w:bCs/>
          <w:sz w:val="24"/>
          <w:szCs w:val="24"/>
          <w:rtl/>
        </w:rPr>
        <w:t xml:space="preserve"> </w:t>
      </w:r>
      <w:r w:rsidRPr="000F2A19">
        <w:rPr>
          <w:rFonts w:cs="David" w:hint="eastAsia"/>
          <w:b/>
          <w:bCs/>
          <w:sz w:val="24"/>
          <w:szCs w:val="24"/>
          <w:rtl/>
        </w:rPr>
        <w:t>אֵלָיו</w:t>
      </w:r>
      <w:r w:rsidRPr="000F2A19">
        <w:rPr>
          <w:rFonts w:cs="David"/>
          <w:b/>
          <w:bCs/>
          <w:sz w:val="24"/>
          <w:szCs w:val="24"/>
          <w:rtl/>
        </w:rPr>
        <w:t xml:space="preserve"> </w:t>
      </w:r>
      <w:r w:rsidRPr="000F2A19">
        <w:rPr>
          <w:rFonts w:cs="David" w:hint="eastAsia"/>
          <w:b/>
          <w:bCs/>
          <w:sz w:val="24"/>
          <w:szCs w:val="24"/>
          <w:rtl/>
        </w:rPr>
        <w:t>יְהוּדָה</w:t>
      </w:r>
      <w:r w:rsidRPr="000F2A19">
        <w:rPr>
          <w:rFonts w:cs="David"/>
          <w:b/>
          <w:bCs/>
          <w:sz w:val="24"/>
          <w:szCs w:val="24"/>
          <w:rtl/>
        </w:rPr>
        <w:t xml:space="preserve"> </w:t>
      </w:r>
      <w:r w:rsidRPr="000F2A19">
        <w:rPr>
          <w:rFonts w:cs="David" w:hint="eastAsia"/>
          <w:b/>
          <w:bCs/>
          <w:sz w:val="24"/>
          <w:szCs w:val="24"/>
          <w:rtl/>
        </w:rPr>
        <w:t>וַיֹּאמֶר</w:t>
      </w:r>
      <w:r w:rsidRPr="000F2A19">
        <w:rPr>
          <w:rFonts w:cs="David"/>
          <w:b/>
          <w:bCs/>
          <w:sz w:val="24"/>
          <w:szCs w:val="24"/>
          <w:rtl/>
        </w:rPr>
        <w:t xml:space="preserve"> </w:t>
      </w:r>
      <w:r w:rsidRPr="000F2A19">
        <w:rPr>
          <w:rFonts w:cs="David" w:hint="eastAsia"/>
          <w:b/>
          <w:bCs/>
          <w:sz w:val="24"/>
          <w:szCs w:val="24"/>
          <w:rtl/>
        </w:rPr>
        <w:t>בִּי</w:t>
      </w:r>
      <w:r w:rsidRPr="000F2A19">
        <w:rPr>
          <w:rFonts w:cs="David"/>
          <w:b/>
          <w:bCs/>
          <w:sz w:val="24"/>
          <w:szCs w:val="24"/>
          <w:rtl/>
        </w:rPr>
        <w:t xml:space="preserve"> </w:t>
      </w:r>
      <w:r w:rsidRPr="000F2A19">
        <w:rPr>
          <w:rFonts w:cs="David" w:hint="eastAsia"/>
          <w:b/>
          <w:bCs/>
          <w:sz w:val="24"/>
          <w:szCs w:val="24"/>
          <w:rtl/>
        </w:rPr>
        <w:t>אֲדֹנִי</w:t>
      </w:r>
      <w:r w:rsidRPr="000F2A19">
        <w:rPr>
          <w:rFonts w:cs="David"/>
          <w:b/>
          <w:bCs/>
          <w:sz w:val="24"/>
          <w:szCs w:val="24"/>
          <w:rtl/>
        </w:rPr>
        <w:t xml:space="preserve"> </w:t>
      </w:r>
      <w:r w:rsidRPr="000F2A19">
        <w:rPr>
          <w:rFonts w:cs="David" w:hint="eastAsia"/>
          <w:b/>
          <w:bCs/>
          <w:sz w:val="24"/>
          <w:szCs w:val="24"/>
          <w:rtl/>
        </w:rPr>
        <w:t>יְדַבֶּר</w:t>
      </w:r>
      <w:r w:rsidRPr="000F2A19">
        <w:rPr>
          <w:rFonts w:cs="David"/>
          <w:b/>
          <w:bCs/>
          <w:sz w:val="24"/>
          <w:szCs w:val="24"/>
          <w:rtl/>
        </w:rPr>
        <w:t xml:space="preserve"> </w:t>
      </w:r>
      <w:r w:rsidRPr="000F2A19">
        <w:rPr>
          <w:rFonts w:cs="David" w:hint="eastAsia"/>
          <w:b/>
          <w:bCs/>
          <w:sz w:val="24"/>
          <w:szCs w:val="24"/>
          <w:rtl/>
        </w:rPr>
        <w:t>נָא</w:t>
      </w:r>
      <w:r w:rsidRPr="000F2A19">
        <w:rPr>
          <w:rFonts w:cs="David"/>
          <w:b/>
          <w:bCs/>
          <w:sz w:val="24"/>
          <w:szCs w:val="24"/>
          <w:rtl/>
        </w:rPr>
        <w:t xml:space="preserve"> </w:t>
      </w:r>
      <w:r w:rsidRPr="000F2A19">
        <w:rPr>
          <w:rFonts w:cs="David" w:hint="eastAsia"/>
          <w:b/>
          <w:bCs/>
          <w:sz w:val="24"/>
          <w:szCs w:val="24"/>
          <w:rtl/>
        </w:rPr>
        <w:t>עַבְדְּךָ</w:t>
      </w:r>
      <w:r w:rsidRPr="000F2A19">
        <w:rPr>
          <w:rFonts w:cs="David"/>
          <w:b/>
          <w:bCs/>
          <w:sz w:val="24"/>
          <w:szCs w:val="24"/>
          <w:rtl/>
        </w:rPr>
        <w:t xml:space="preserve"> </w:t>
      </w:r>
      <w:r w:rsidRPr="000F2A19">
        <w:rPr>
          <w:rFonts w:cs="David" w:hint="eastAsia"/>
          <w:b/>
          <w:bCs/>
          <w:sz w:val="24"/>
          <w:szCs w:val="24"/>
          <w:rtl/>
        </w:rPr>
        <w:t>דָבָר</w:t>
      </w:r>
      <w:r w:rsidRPr="000F2A19">
        <w:rPr>
          <w:rFonts w:cs="David"/>
          <w:b/>
          <w:bCs/>
          <w:sz w:val="24"/>
          <w:szCs w:val="24"/>
          <w:rtl/>
        </w:rPr>
        <w:t xml:space="preserve"> </w:t>
      </w:r>
      <w:r w:rsidRPr="000F2A19">
        <w:rPr>
          <w:rFonts w:cs="David" w:hint="eastAsia"/>
          <w:b/>
          <w:bCs/>
          <w:sz w:val="24"/>
          <w:szCs w:val="24"/>
          <w:rtl/>
        </w:rPr>
        <w:t>בְּאָזְנֵי</w:t>
      </w:r>
      <w:r w:rsidRPr="000F2A19">
        <w:rPr>
          <w:rFonts w:cs="David"/>
          <w:b/>
          <w:bCs/>
          <w:sz w:val="24"/>
          <w:szCs w:val="24"/>
          <w:rtl/>
        </w:rPr>
        <w:t xml:space="preserve"> </w:t>
      </w:r>
      <w:r w:rsidRPr="000F2A19">
        <w:rPr>
          <w:rFonts w:cs="David" w:hint="eastAsia"/>
          <w:b/>
          <w:bCs/>
          <w:sz w:val="24"/>
          <w:szCs w:val="24"/>
          <w:rtl/>
        </w:rPr>
        <w:t>אֲדֹנִי</w:t>
      </w:r>
      <w:r w:rsidRPr="000F2A19">
        <w:rPr>
          <w:rFonts w:cs="David"/>
          <w:b/>
          <w:bCs/>
          <w:sz w:val="24"/>
          <w:szCs w:val="24"/>
          <w:rtl/>
        </w:rPr>
        <w:t xml:space="preserve"> </w:t>
      </w:r>
      <w:r w:rsidRPr="000F2A19">
        <w:rPr>
          <w:rFonts w:cs="David" w:hint="eastAsia"/>
          <w:b/>
          <w:bCs/>
          <w:sz w:val="24"/>
          <w:szCs w:val="24"/>
          <w:rtl/>
        </w:rPr>
        <w:t>וְאַל</w:t>
      </w:r>
      <w:r w:rsidRPr="000F2A19">
        <w:rPr>
          <w:rFonts w:cs="David"/>
          <w:b/>
          <w:bCs/>
          <w:sz w:val="24"/>
          <w:szCs w:val="24"/>
          <w:rtl/>
        </w:rPr>
        <w:t xml:space="preserve"> </w:t>
      </w:r>
      <w:proofErr w:type="spellStart"/>
      <w:r w:rsidRPr="000F2A19">
        <w:rPr>
          <w:rFonts w:cs="David" w:hint="eastAsia"/>
          <w:b/>
          <w:bCs/>
          <w:sz w:val="24"/>
          <w:szCs w:val="24"/>
          <w:rtl/>
        </w:rPr>
        <w:t>יִחַר</w:t>
      </w:r>
      <w:proofErr w:type="spellEnd"/>
      <w:r w:rsidRPr="000F2A19">
        <w:rPr>
          <w:rFonts w:cs="David"/>
          <w:b/>
          <w:bCs/>
          <w:sz w:val="24"/>
          <w:szCs w:val="24"/>
          <w:rtl/>
        </w:rPr>
        <w:t xml:space="preserve"> </w:t>
      </w:r>
      <w:r w:rsidRPr="000F2A19">
        <w:rPr>
          <w:rFonts w:cs="David" w:hint="eastAsia"/>
          <w:b/>
          <w:bCs/>
          <w:sz w:val="24"/>
          <w:szCs w:val="24"/>
          <w:rtl/>
        </w:rPr>
        <w:t>אַפְּךָ</w:t>
      </w:r>
      <w:r w:rsidRPr="000F2A19">
        <w:rPr>
          <w:rFonts w:cs="David"/>
          <w:b/>
          <w:bCs/>
          <w:sz w:val="24"/>
          <w:szCs w:val="24"/>
          <w:rtl/>
        </w:rPr>
        <w:t xml:space="preserve"> </w:t>
      </w:r>
      <w:r w:rsidRPr="000F2A19">
        <w:rPr>
          <w:rFonts w:cs="David" w:hint="eastAsia"/>
          <w:b/>
          <w:bCs/>
          <w:sz w:val="24"/>
          <w:szCs w:val="24"/>
          <w:rtl/>
        </w:rPr>
        <w:t>בְּעַבְדֶּךָ</w:t>
      </w:r>
      <w:r w:rsidRPr="000F2A19">
        <w:rPr>
          <w:rFonts w:cs="David"/>
          <w:b/>
          <w:bCs/>
          <w:sz w:val="24"/>
          <w:szCs w:val="24"/>
          <w:rtl/>
        </w:rPr>
        <w:t xml:space="preserve"> </w:t>
      </w:r>
      <w:r w:rsidRPr="000F2A19">
        <w:rPr>
          <w:rFonts w:cs="David" w:hint="eastAsia"/>
          <w:b/>
          <w:bCs/>
          <w:sz w:val="24"/>
          <w:szCs w:val="24"/>
          <w:rtl/>
        </w:rPr>
        <w:t>כִּי</w:t>
      </w:r>
      <w:r w:rsidRPr="000F2A19">
        <w:rPr>
          <w:rFonts w:cs="David"/>
          <w:b/>
          <w:bCs/>
          <w:sz w:val="24"/>
          <w:szCs w:val="24"/>
          <w:rtl/>
        </w:rPr>
        <w:t xml:space="preserve"> </w:t>
      </w:r>
      <w:r w:rsidRPr="000F2A19">
        <w:rPr>
          <w:rFonts w:cs="David" w:hint="eastAsia"/>
          <w:b/>
          <w:bCs/>
          <w:sz w:val="24"/>
          <w:szCs w:val="24"/>
          <w:rtl/>
        </w:rPr>
        <w:t>כָמוֹךָ</w:t>
      </w:r>
      <w:r w:rsidRPr="000F2A19">
        <w:rPr>
          <w:rFonts w:cs="David"/>
          <w:b/>
          <w:bCs/>
          <w:sz w:val="24"/>
          <w:szCs w:val="24"/>
          <w:rtl/>
        </w:rPr>
        <w:t xml:space="preserve"> </w:t>
      </w:r>
      <w:r w:rsidRPr="000F2A19">
        <w:rPr>
          <w:rFonts w:cs="David" w:hint="eastAsia"/>
          <w:b/>
          <w:bCs/>
          <w:sz w:val="24"/>
          <w:szCs w:val="24"/>
          <w:rtl/>
        </w:rPr>
        <w:t>כְּפַרְעֹה</w:t>
      </w:r>
      <w:r w:rsidR="00177E36">
        <w:rPr>
          <w:rFonts w:cs="David" w:hint="cs"/>
          <w:b/>
          <w:bCs/>
          <w:szCs w:val="24"/>
          <w:rtl/>
        </w:rPr>
        <w:t>:</w:t>
      </w:r>
      <w:r>
        <w:rPr>
          <w:rFonts w:cs="David" w:hint="cs"/>
          <w:b/>
          <w:bCs/>
          <w:szCs w:val="24"/>
          <w:rtl/>
        </w:rPr>
        <w:t xml:space="preserve"> </w:t>
      </w:r>
      <w:r w:rsidR="000B5326" w:rsidRPr="00611E03">
        <w:rPr>
          <w:rFonts w:hint="cs"/>
          <w:rtl/>
        </w:rPr>
        <w:t xml:space="preserve">(בראשית מה </w:t>
      </w:r>
      <w:proofErr w:type="spellStart"/>
      <w:r>
        <w:rPr>
          <w:rFonts w:hint="cs"/>
          <w:rtl/>
        </w:rPr>
        <w:t>יח</w:t>
      </w:r>
      <w:proofErr w:type="spellEnd"/>
      <w:r w:rsidR="000B5326" w:rsidRPr="00611E03">
        <w:rPr>
          <w:rFonts w:hint="cs"/>
          <w:rtl/>
        </w:rPr>
        <w:t>)</w:t>
      </w:r>
      <w:r w:rsidR="0010303E">
        <w:rPr>
          <w:rFonts w:hint="cs"/>
          <w:rtl/>
        </w:rPr>
        <w:t>.</w:t>
      </w:r>
      <w:r w:rsidR="00682AFE">
        <w:rPr>
          <w:rStyle w:val="a5"/>
          <w:rFonts w:cs="David"/>
          <w:b/>
          <w:bCs/>
          <w:szCs w:val="24"/>
          <w:rtl/>
        </w:rPr>
        <w:footnoteReference w:id="1"/>
      </w:r>
    </w:p>
    <w:p w14:paraId="015B0ABE" w14:textId="3D1D2F66" w:rsidR="00976CBD" w:rsidRDefault="00976CBD" w:rsidP="00976CBD">
      <w:pPr>
        <w:pStyle w:val="ab"/>
        <w:rPr>
          <w:rtl/>
        </w:rPr>
      </w:pPr>
      <w:r>
        <w:rPr>
          <w:rtl/>
        </w:rPr>
        <w:t xml:space="preserve">רמב"ן בראשית מד </w:t>
      </w:r>
      <w:proofErr w:type="spellStart"/>
      <w:r>
        <w:rPr>
          <w:rtl/>
        </w:rPr>
        <w:t>יח</w:t>
      </w:r>
      <w:proofErr w:type="spellEnd"/>
      <w:r>
        <w:rPr>
          <w:rFonts w:hint="cs"/>
          <w:rtl/>
        </w:rPr>
        <w:t xml:space="preserve"> </w:t>
      </w:r>
      <w:r>
        <w:rPr>
          <w:rtl/>
        </w:rPr>
        <w:t>–</w:t>
      </w:r>
      <w:r>
        <w:rPr>
          <w:rFonts w:hint="cs"/>
          <w:rtl/>
        </w:rPr>
        <w:t xml:space="preserve"> מהו "הדבר"?</w:t>
      </w:r>
    </w:p>
    <w:p w14:paraId="760F1FE4" w14:textId="0AC56D2D" w:rsidR="00976CBD" w:rsidRDefault="00976CBD" w:rsidP="00976CBD">
      <w:pPr>
        <w:pStyle w:val="ac"/>
        <w:rPr>
          <w:rtl/>
        </w:rPr>
      </w:pPr>
      <w:r>
        <w:rPr>
          <w:rtl/>
        </w:rPr>
        <w:t xml:space="preserve">טעם ידבר נא עבדך דבר - </w:t>
      </w:r>
      <w:proofErr w:type="spellStart"/>
      <w:r>
        <w:rPr>
          <w:rtl/>
        </w:rPr>
        <w:t>לאמר</w:t>
      </w:r>
      <w:proofErr w:type="spellEnd"/>
      <w:r>
        <w:rPr>
          <w:rtl/>
        </w:rPr>
        <w:t xml:space="preserve"> כי דברים מועטים ידבר, לא יהיו עליו לטורח. והנכון בעיני, כי "דבר" הוא התמורה אשר יחלה פניו להחליף בנימין אחיו בו, כי לא יבקש ממנו דבר אחר, ושאר דבריו פיוס ובקשה לזה:</w:t>
      </w:r>
    </w:p>
    <w:p w14:paraId="37218446" w14:textId="535EC742" w:rsidR="001963E9" w:rsidRDefault="00805B0C" w:rsidP="00805B0C">
      <w:pPr>
        <w:pStyle w:val="ab"/>
        <w:rPr>
          <w:rtl/>
        </w:rPr>
      </w:pPr>
      <w:r w:rsidRPr="00805B0C">
        <w:rPr>
          <w:rFonts w:hint="cs"/>
          <w:rtl/>
        </w:rPr>
        <w:t xml:space="preserve">רמב"ן בראשית מד </w:t>
      </w:r>
      <w:proofErr w:type="spellStart"/>
      <w:r w:rsidRPr="00805B0C">
        <w:rPr>
          <w:rFonts w:hint="cs"/>
          <w:rtl/>
        </w:rPr>
        <w:t>יט</w:t>
      </w:r>
      <w:proofErr w:type="spellEnd"/>
      <w:r>
        <w:rPr>
          <w:rFonts w:cs="Narkisim" w:hint="cs"/>
          <w:szCs w:val="22"/>
          <w:rtl/>
        </w:rPr>
        <w:t xml:space="preserve"> - </w:t>
      </w:r>
      <w:r w:rsidR="001963E9">
        <w:rPr>
          <w:rFonts w:hint="cs"/>
          <w:rtl/>
        </w:rPr>
        <w:t>תחנונים</w:t>
      </w:r>
      <w:r w:rsidR="00B74FF3">
        <w:rPr>
          <w:rFonts w:hint="cs"/>
          <w:rtl/>
        </w:rPr>
        <w:t xml:space="preserve"> לצד פריטה על חוש הצדק</w:t>
      </w:r>
    </w:p>
    <w:p w14:paraId="1BDC40C8" w14:textId="77777777" w:rsidR="0038796B" w:rsidRDefault="00BB7D1E" w:rsidP="00BB7D1E">
      <w:pPr>
        <w:pStyle w:val="ac"/>
        <w:rPr>
          <w:rtl/>
          <w:lang w:val="he-IL"/>
        </w:rPr>
      </w:pPr>
      <w:r>
        <w:rPr>
          <w:rFonts w:hint="cs"/>
          <w:rtl/>
          <w:lang w:val="he-IL"/>
        </w:rPr>
        <w:t>"</w:t>
      </w:r>
      <w:r w:rsidRPr="00E56CE2">
        <w:rPr>
          <w:rtl/>
          <w:lang w:val="he-IL"/>
        </w:rPr>
        <w:t>אדני שאל את עבדיו</w:t>
      </w:r>
      <w:r>
        <w:rPr>
          <w:rFonts w:hint="cs"/>
          <w:rtl/>
          <w:lang w:val="he-IL"/>
        </w:rPr>
        <w:t>"</w:t>
      </w:r>
      <w:r w:rsidRPr="00E56CE2">
        <w:rPr>
          <w:rtl/>
          <w:lang w:val="he-IL"/>
        </w:rPr>
        <w:t xml:space="preserve"> - לא ידעתי טעם לאריכות דברי יהודה בספור מה שהיה כבר ביניהם.</w:t>
      </w:r>
      <w:r w:rsidR="006B3D50">
        <w:rPr>
          <w:rStyle w:val="a5"/>
          <w:rtl/>
          <w:lang w:val="he-IL"/>
        </w:rPr>
        <w:footnoteReference w:id="2"/>
      </w:r>
      <w:r w:rsidRPr="00E56CE2">
        <w:rPr>
          <w:rtl/>
          <w:lang w:val="he-IL"/>
        </w:rPr>
        <w:t xml:space="preserve"> </w:t>
      </w:r>
    </w:p>
    <w:p w14:paraId="5E1F0B15" w14:textId="2152938A" w:rsidR="00976CBD" w:rsidRDefault="00976CBD" w:rsidP="00976CBD">
      <w:pPr>
        <w:pStyle w:val="a3"/>
        <w:rPr>
          <w:rtl/>
          <w:lang w:val="he-IL"/>
        </w:rPr>
      </w:pPr>
      <w:r>
        <w:rPr>
          <w:rFonts w:hint="cs"/>
          <w:rtl/>
          <w:lang w:val="he-IL"/>
        </w:rPr>
        <w:t>אריכות מול דברים מועטים לעיל</w:t>
      </w:r>
    </w:p>
    <w:p w14:paraId="0C56AE5C" w14:textId="12EBFD27" w:rsidR="001E34F4" w:rsidRDefault="00BB7D1E" w:rsidP="00BA32D3">
      <w:pPr>
        <w:pStyle w:val="ac"/>
        <w:rPr>
          <w:rtl/>
          <w:lang w:val="he-IL"/>
        </w:rPr>
      </w:pPr>
      <w:r w:rsidRPr="00E56CE2">
        <w:rPr>
          <w:rtl/>
          <w:lang w:val="he-IL"/>
        </w:rPr>
        <w:t>ומה שאמרו רז"ל (ב</w:t>
      </w:r>
      <w:r w:rsidR="00553497">
        <w:rPr>
          <w:rFonts w:hint="cs"/>
          <w:rtl/>
          <w:lang w:val="he-IL"/>
        </w:rPr>
        <w:t xml:space="preserve">ראשית רבה </w:t>
      </w:r>
      <w:r w:rsidRPr="00E56CE2">
        <w:rPr>
          <w:rtl/>
          <w:lang w:val="he-IL"/>
        </w:rPr>
        <w:t xml:space="preserve">צג ו) </w:t>
      </w:r>
      <w:r>
        <w:rPr>
          <w:rFonts w:hint="cs"/>
          <w:rtl/>
          <w:lang w:val="he-IL"/>
        </w:rPr>
        <w:t>"</w:t>
      </w:r>
      <w:r w:rsidRPr="00E56CE2">
        <w:rPr>
          <w:rtl/>
          <w:lang w:val="he-IL"/>
        </w:rPr>
        <w:t>וכי זו היא ש</w:t>
      </w:r>
      <w:r w:rsidR="00995964">
        <w:rPr>
          <w:rtl/>
          <w:lang w:val="he-IL"/>
        </w:rPr>
        <w:t>ִׂ</w:t>
      </w:r>
      <w:r w:rsidRPr="00E56CE2">
        <w:rPr>
          <w:rtl/>
          <w:lang w:val="he-IL"/>
        </w:rPr>
        <w:t>ימ</w:t>
      </w:r>
      <w:r w:rsidR="00995964">
        <w:rPr>
          <w:rtl/>
          <w:lang w:val="he-IL"/>
        </w:rPr>
        <w:t>ַ</w:t>
      </w:r>
      <w:r w:rsidRPr="00E56CE2">
        <w:rPr>
          <w:rtl/>
          <w:lang w:val="he-IL"/>
        </w:rPr>
        <w:t>ת עין שאמרת לשום עינך עליו</w:t>
      </w:r>
      <w:r>
        <w:rPr>
          <w:rFonts w:hint="cs"/>
          <w:rtl/>
          <w:lang w:val="he-IL"/>
        </w:rPr>
        <w:t>?"</w:t>
      </w:r>
      <w:r w:rsidRPr="00E56CE2">
        <w:rPr>
          <w:rtl/>
          <w:lang w:val="he-IL"/>
        </w:rPr>
        <w:t>, אינה טענה</w:t>
      </w:r>
      <w:r w:rsidR="00DE7105">
        <w:rPr>
          <w:rFonts w:hint="cs"/>
          <w:rtl/>
          <w:lang w:val="he-IL"/>
        </w:rPr>
        <w:t>.</w:t>
      </w:r>
      <w:r w:rsidR="00DE7105">
        <w:rPr>
          <w:rStyle w:val="a5"/>
          <w:rtl/>
          <w:lang w:val="he-IL"/>
        </w:rPr>
        <w:footnoteReference w:id="3"/>
      </w:r>
      <w:r w:rsidRPr="00E56CE2">
        <w:rPr>
          <w:rtl/>
          <w:lang w:val="he-IL"/>
        </w:rPr>
        <w:t xml:space="preserve"> כי המושל </w:t>
      </w:r>
      <w:proofErr w:type="spellStart"/>
      <w:r w:rsidRPr="00E56CE2">
        <w:rPr>
          <w:rtl/>
          <w:lang w:val="he-IL"/>
        </w:rPr>
        <w:t>שיצוה</w:t>
      </w:r>
      <w:proofErr w:type="spellEnd"/>
      <w:r w:rsidRPr="00E56CE2">
        <w:rPr>
          <w:rtl/>
          <w:lang w:val="he-IL"/>
        </w:rPr>
        <w:t xml:space="preserve"> להביא אדם לפניו, לא יעשה על מנת לפטור אותו מן הרעות שיעשה, וכל שכן על הגנ</w:t>
      </w:r>
      <w:r w:rsidR="005100F0">
        <w:rPr>
          <w:rFonts w:hint="cs"/>
          <w:rtl/>
          <w:lang w:val="he-IL"/>
        </w:rPr>
        <w:t>י</w:t>
      </w:r>
      <w:r w:rsidRPr="00E56CE2">
        <w:rPr>
          <w:rtl/>
          <w:lang w:val="he-IL"/>
        </w:rPr>
        <w:t>בה שיגנוב מבית המלך הגביע אשר ישתה בו</w:t>
      </w:r>
      <w:r>
        <w:rPr>
          <w:rFonts w:hint="cs"/>
          <w:rtl/>
          <w:lang w:val="he-IL"/>
        </w:rPr>
        <w:t>.</w:t>
      </w:r>
      <w:r w:rsidR="00307760">
        <w:rPr>
          <w:rStyle w:val="a5"/>
          <w:rtl/>
          <w:lang w:val="he-IL"/>
        </w:rPr>
        <w:footnoteReference w:id="4"/>
      </w:r>
      <w:r w:rsidRPr="00E56CE2">
        <w:rPr>
          <w:rtl/>
          <w:lang w:val="he-IL"/>
        </w:rPr>
        <w:t>ומתח</w:t>
      </w:r>
      <w:r>
        <w:rPr>
          <w:rFonts w:hint="cs"/>
          <w:rtl/>
          <w:lang w:val="he-IL"/>
        </w:rPr>
        <w:t>י</w:t>
      </w:r>
      <w:r w:rsidRPr="00E56CE2">
        <w:rPr>
          <w:rtl/>
          <w:lang w:val="he-IL"/>
        </w:rPr>
        <w:t>לה כבר שם עינו עליו לטובה וקרא לו שלום בדבר</w:t>
      </w:r>
      <w:r w:rsidR="00765E6B">
        <w:rPr>
          <w:rFonts w:hint="cs"/>
          <w:rtl/>
          <w:lang w:val="he-IL"/>
        </w:rPr>
        <w:t>:</w:t>
      </w:r>
      <w:r w:rsidRPr="00E56CE2">
        <w:rPr>
          <w:rtl/>
          <w:lang w:val="he-IL"/>
        </w:rPr>
        <w:t xml:space="preserve"> </w:t>
      </w:r>
      <w:r>
        <w:rPr>
          <w:rFonts w:hint="cs"/>
          <w:rtl/>
          <w:lang w:val="he-IL"/>
        </w:rPr>
        <w:t>"</w:t>
      </w:r>
      <w:proofErr w:type="spellStart"/>
      <w:r w:rsidRPr="00E56CE2">
        <w:rPr>
          <w:rtl/>
          <w:lang w:val="he-IL"/>
        </w:rPr>
        <w:t>אלהים</w:t>
      </w:r>
      <w:proofErr w:type="spellEnd"/>
      <w:r w:rsidRPr="00E56CE2">
        <w:rPr>
          <w:rtl/>
          <w:lang w:val="he-IL"/>
        </w:rPr>
        <w:t xml:space="preserve"> יחנך בני</w:t>
      </w:r>
      <w:r>
        <w:rPr>
          <w:rFonts w:hint="cs"/>
          <w:rtl/>
          <w:lang w:val="he-IL"/>
        </w:rPr>
        <w:t>"</w:t>
      </w:r>
      <w:r w:rsidRPr="00E56CE2">
        <w:rPr>
          <w:rtl/>
          <w:lang w:val="he-IL"/>
        </w:rPr>
        <w:t xml:space="preserve"> (לעיל מג </w:t>
      </w:r>
      <w:proofErr w:type="spellStart"/>
      <w:r w:rsidRPr="00E56CE2">
        <w:rPr>
          <w:rtl/>
          <w:lang w:val="he-IL"/>
        </w:rPr>
        <w:t>כט</w:t>
      </w:r>
      <w:proofErr w:type="spellEnd"/>
      <w:r w:rsidRPr="00E56CE2">
        <w:rPr>
          <w:rtl/>
          <w:lang w:val="he-IL"/>
        </w:rPr>
        <w:t>)</w:t>
      </w:r>
      <w:r w:rsidR="00765E6B">
        <w:rPr>
          <w:rFonts w:hint="cs"/>
          <w:rtl/>
          <w:lang w:val="he-IL"/>
        </w:rPr>
        <w:t>.</w:t>
      </w:r>
      <w:r w:rsidR="00765E6B">
        <w:rPr>
          <w:rStyle w:val="a5"/>
          <w:rtl/>
          <w:lang w:val="he-IL"/>
        </w:rPr>
        <w:footnoteReference w:id="5"/>
      </w:r>
      <w:r w:rsidRPr="00E56CE2">
        <w:rPr>
          <w:rtl/>
          <w:lang w:val="he-IL"/>
        </w:rPr>
        <w:t xml:space="preserve"> ועשה לכולם לכבודו משתה לפניו בבית המלכות, והרבה משאות להם, ונתן להם בר כאשר </w:t>
      </w:r>
      <w:proofErr w:type="spellStart"/>
      <w:r w:rsidRPr="00E56CE2">
        <w:rPr>
          <w:rtl/>
          <w:lang w:val="he-IL"/>
        </w:rPr>
        <w:t>יוכלון</w:t>
      </w:r>
      <w:proofErr w:type="spellEnd"/>
      <w:r w:rsidRPr="00E56CE2">
        <w:rPr>
          <w:rtl/>
          <w:lang w:val="he-IL"/>
        </w:rPr>
        <w:t xml:space="preserve"> שאת, יותר מן הכסף שהביאו לו, כאשר פירשתי (לעיל מד א), ומה לעשות לו:</w:t>
      </w:r>
      <w:r w:rsidR="00307760">
        <w:rPr>
          <w:rStyle w:val="a5"/>
          <w:rtl/>
          <w:lang w:val="he-IL"/>
        </w:rPr>
        <w:footnoteReference w:id="6"/>
      </w:r>
    </w:p>
    <w:p w14:paraId="746BBFA2" w14:textId="77777777" w:rsidR="00BB7D1E" w:rsidRDefault="001963E9" w:rsidP="00307760">
      <w:pPr>
        <w:pStyle w:val="ac"/>
        <w:spacing w:before="120"/>
        <w:rPr>
          <w:rtl/>
        </w:rPr>
      </w:pPr>
      <w:r>
        <w:rPr>
          <w:rtl/>
        </w:rPr>
        <w:lastRenderedPageBreak/>
        <w:t xml:space="preserve">ואשר יראה לי על דרך הפשט, שאינם רק תחנונים להעיר רחמיו, כי חשב יהודה כי </w:t>
      </w:r>
      <w:proofErr w:type="spellStart"/>
      <w:r>
        <w:rPr>
          <w:rtl/>
        </w:rPr>
        <w:t>האלהים</w:t>
      </w:r>
      <w:proofErr w:type="spellEnd"/>
      <w:r>
        <w:rPr>
          <w:rtl/>
        </w:rPr>
        <w:t xml:space="preserve"> הוא ירא כאשר אמר לו, וכאשר נהג עמהם חמלה כירא חטא לנחם אותם על הצער שעשה להם (לעיל מג </w:t>
      </w:r>
      <w:proofErr w:type="spellStart"/>
      <w:r>
        <w:rPr>
          <w:rtl/>
        </w:rPr>
        <w:t>כג</w:t>
      </w:r>
      <w:proofErr w:type="spellEnd"/>
      <w:r>
        <w:rPr>
          <w:rtl/>
        </w:rPr>
        <w:t>)</w:t>
      </w:r>
      <w:r>
        <w:rPr>
          <w:rFonts w:hint="cs"/>
          <w:rtl/>
        </w:rPr>
        <w:t>.</w:t>
      </w:r>
      <w:r w:rsidR="00307760">
        <w:rPr>
          <w:rStyle w:val="a5"/>
          <w:rtl/>
        </w:rPr>
        <w:footnoteReference w:id="7"/>
      </w:r>
      <w:r>
        <w:rPr>
          <w:rFonts w:hint="cs"/>
          <w:rtl/>
        </w:rPr>
        <w:t xml:space="preserve"> </w:t>
      </w:r>
    </w:p>
    <w:p w14:paraId="64A39D3D" w14:textId="77777777" w:rsidR="00620246" w:rsidRDefault="00620246" w:rsidP="00620246">
      <w:pPr>
        <w:pStyle w:val="a3"/>
        <w:rPr>
          <w:rtl/>
        </w:rPr>
      </w:pPr>
    </w:p>
    <w:p w14:paraId="73D422DF" w14:textId="77777777" w:rsidR="001963E9" w:rsidRDefault="001963E9" w:rsidP="00AD2A46">
      <w:pPr>
        <w:pStyle w:val="ac"/>
        <w:rPr>
          <w:b/>
          <w:bCs/>
          <w:rtl/>
        </w:rPr>
      </w:pPr>
      <w:r>
        <w:rPr>
          <w:rtl/>
        </w:rPr>
        <w:t>וזה ענין הסיפור, אמר לו</w:t>
      </w:r>
      <w:r w:rsidR="00B74FF3">
        <w:rPr>
          <w:rFonts w:hint="cs"/>
          <w:rtl/>
        </w:rPr>
        <w:t>:</w:t>
      </w:r>
      <w:r>
        <w:rPr>
          <w:rtl/>
        </w:rPr>
        <w:t xml:space="preserve"> אנחנו באונס הגדנו באחינו זה מפני שאלת אד</w:t>
      </w:r>
      <w:r w:rsidR="00B74FF3">
        <w:rPr>
          <w:rFonts w:hint="cs"/>
          <w:rtl/>
        </w:rPr>
        <w:t>ו</w:t>
      </w:r>
      <w:r>
        <w:rPr>
          <w:rtl/>
        </w:rPr>
        <w:t>ני</w:t>
      </w:r>
      <w:r w:rsidR="00A265BE">
        <w:rPr>
          <w:rFonts w:hint="cs"/>
          <w:rtl/>
        </w:rPr>
        <w:t>.</w:t>
      </w:r>
      <w:r>
        <w:rPr>
          <w:rtl/>
        </w:rPr>
        <w:t xml:space="preserve"> ולא הודינו גם כן להורידו לפניך </w:t>
      </w:r>
      <w:proofErr w:type="spellStart"/>
      <w:r>
        <w:rPr>
          <w:rtl/>
        </w:rPr>
        <w:t>כמצותך</w:t>
      </w:r>
      <w:proofErr w:type="spellEnd"/>
      <w:r>
        <w:rPr>
          <w:rtl/>
        </w:rPr>
        <w:t xml:space="preserve"> הראשונה, רק אמרנו כי לא יוכל הנער לעזוב את אביו</w:t>
      </w:r>
      <w:r w:rsidR="00E43DA8">
        <w:rPr>
          <w:rFonts w:hint="cs"/>
          <w:rtl/>
        </w:rPr>
        <w:t>.</w:t>
      </w:r>
      <w:r>
        <w:rPr>
          <w:rtl/>
        </w:rPr>
        <w:t xml:space="preserve"> אבל </w:t>
      </w:r>
      <w:proofErr w:type="spellStart"/>
      <w:r>
        <w:rPr>
          <w:rtl/>
        </w:rPr>
        <w:t>בנפשינו</w:t>
      </w:r>
      <w:proofErr w:type="spellEnd"/>
      <w:r>
        <w:rPr>
          <w:rtl/>
        </w:rPr>
        <w:t xml:space="preserve"> נביא אותו מפני זלעפות רעב, כי אמרת לא תוסיפון לראות פני. ולא רצה אבינו לשמוע עד </w:t>
      </w:r>
      <w:proofErr w:type="spellStart"/>
      <w:r>
        <w:rPr>
          <w:rtl/>
        </w:rPr>
        <w:t>היותינו</w:t>
      </w:r>
      <w:proofErr w:type="spellEnd"/>
      <w:r>
        <w:rPr>
          <w:rtl/>
        </w:rPr>
        <w:t xml:space="preserve"> כולנו בסכנה לשוב לשב</w:t>
      </w:r>
      <w:r w:rsidR="009A21CF">
        <w:rPr>
          <w:rFonts w:hint="cs"/>
          <w:rtl/>
        </w:rPr>
        <w:t>ו</w:t>
      </w:r>
      <w:r>
        <w:rPr>
          <w:rtl/>
        </w:rPr>
        <w:t>ר מעט אכל, ואז הודה בפחד ובדאגה</w:t>
      </w:r>
      <w:r w:rsidR="00B74FF3">
        <w:rPr>
          <w:rFonts w:hint="cs"/>
          <w:rtl/>
        </w:rPr>
        <w:t>.</w:t>
      </w:r>
      <w:r>
        <w:rPr>
          <w:rtl/>
        </w:rPr>
        <w:t xml:space="preserve"> ועתה כראותו כי אין הנער</w:t>
      </w:r>
      <w:r w:rsidR="00A265BE">
        <w:rPr>
          <w:rFonts w:hint="cs"/>
          <w:rtl/>
        </w:rPr>
        <w:t>,</w:t>
      </w:r>
      <w:r>
        <w:rPr>
          <w:rtl/>
        </w:rPr>
        <w:t xml:space="preserve"> ימות בנפש מרה. ולכן ת</w:t>
      </w:r>
      <w:r>
        <w:rPr>
          <w:rFonts w:hint="cs"/>
          <w:rtl/>
        </w:rPr>
        <w:t>י</w:t>
      </w:r>
      <w:r>
        <w:rPr>
          <w:rtl/>
        </w:rPr>
        <w:t>פול נא תח</w:t>
      </w:r>
      <w:r w:rsidR="00B74FF3">
        <w:rPr>
          <w:rFonts w:hint="cs"/>
          <w:rtl/>
        </w:rPr>
        <w:t>י</w:t>
      </w:r>
      <w:r>
        <w:rPr>
          <w:rtl/>
        </w:rPr>
        <w:t>נתי לפניך לרחם עלינו ועל הזקן, וקח אותי תחת הנער לעבד עולם כי טוב אני ממנו, ולך תהיה צדקה. וזה טעם כל הפרשה</w:t>
      </w:r>
      <w:r>
        <w:rPr>
          <w:rFonts w:hint="cs"/>
          <w:rtl/>
        </w:rPr>
        <w:t>.</w:t>
      </w:r>
      <w:r w:rsidR="000D2A0D">
        <w:rPr>
          <w:rStyle w:val="a5"/>
          <w:rtl/>
        </w:rPr>
        <w:footnoteReference w:id="8"/>
      </w:r>
      <w:r w:rsidR="00AD2A46" w:rsidRPr="00AD2A46">
        <w:rPr>
          <w:b/>
          <w:bCs/>
          <w:rtl/>
        </w:rPr>
        <w:t xml:space="preserve"> </w:t>
      </w:r>
    </w:p>
    <w:p w14:paraId="5D751181" w14:textId="062BC6E8" w:rsidR="00FA5825" w:rsidRDefault="00BB7D1E" w:rsidP="00FA5825">
      <w:pPr>
        <w:pStyle w:val="ac"/>
        <w:spacing w:before="120"/>
        <w:rPr>
          <w:rtl/>
        </w:rPr>
      </w:pPr>
      <w:r w:rsidRPr="00BB7D1E">
        <w:rPr>
          <w:rtl/>
        </w:rPr>
        <w:t>ויש לומר עוד על דרך רבותינו שאמרו</w:t>
      </w:r>
      <w:r w:rsidR="00E0402B">
        <w:rPr>
          <w:rFonts w:hint="cs"/>
          <w:rtl/>
        </w:rPr>
        <w:t>:</w:t>
      </w:r>
      <w:r w:rsidRPr="00BB7D1E">
        <w:rPr>
          <w:rtl/>
        </w:rPr>
        <w:t xml:space="preserve"> </w:t>
      </w:r>
      <w:r w:rsidR="00E0402B">
        <w:rPr>
          <w:rFonts w:hint="cs"/>
          <w:rtl/>
        </w:rPr>
        <w:t>"</w:t>
      </w:r>
      <w:r w:rsidRPr="00BB7D1E">
        <w:rPr>
          <w:rtl/>
        </w:rPr>
        <w:t>זו היא השמת עין</w:t>
      </w:r>
      <w:r w:rsidR="00E0402B">
        <w:rPr>
          <w:rFonts w:hint="cs"/>
          <w:rtl/>
        </w:rPr>
        <w:t>?"</w:t>
      </w:r>
      <w:r w:rsidRPr="00BB7D1E">
        <w:rPr>
          <w:rtl/>
        </w:rPr>
        <w:t>,</w:t>
      </w:r>
      <w:r w:rsidR="0089561C">
        <w:rPr>
          <w:rStyle w:val="a5"/>
          <w:rtl/>
        </w:rPr>
        <w:footnoteReference w:id="9"/>
      </w:r>
      <w:r w:rsidRPr="00BB7D1E">
        <w:rPr>
          <w:rtl/>
        </w:rPr>
        <w:t xml:space="preserve"> יאמר</w:t>
      </w:r>
      <w:r w:rsidR="00E0402B">
        <w:rPr>
          <w:rFonts w:hint="cs"/>
          <w:rtl/>
        </w:rPr>
        <w:t>:</w:t>
      </w:r>
      <w:r w:rsidRPr="00BB7D1E">
        <w:rPr>
          <w:rtl/>
        </w:rPr>
        <w:t xml:space="preserve"> </w:t>
      </w:r>
      <w:r w:rsidR="00E0402B">
        <w:rPr>
          <w:rFonts w:hint="cs"/>
          <w:rtl/>
        </w:rPr>
        <w:t>"</w:t>
      </w:r>
      <w:r w:rsidRPr="00BB7D1E">
        <w:rPr>
          <w:rtl/>
        </w:rPr>
        <w:t>כי כמוך כפרעה</w:t>
      </w:r>
      <w:r w:rsidR="00E0402B">
        <w:rPr>
          <w:rFonts w:hint="cs"/>
          <w:rtl/>
        </w:rPr>
        <w:t xml:space="preserve">" - </w:t>
      </w:r>
      <w:r w:rsidRPr="00BB7D1E">
        <w:rPr>
          <w:rtl/>
        </w:rPr>
        <w:t>ראוי שתעמד בדבורך ובתיורך,</w:t>
      </w:r>
      <w:r w:rsidR="00966CAE">
        <w:rPr>
          <w:rStyle w:val="a5"/>
          <w:rtl/>
        </w:rPr>
        <w:footnoteReference w:id="10"/>
      </w:r>
      <w:r w:rsidRPr="00BB7D1E">
        <w:rPr>
          <w:rtl/>
        </w:rPr>
        <w:t xml:space="preserve"> כי על פיך הבאנו אותו באונס גדול כאשר יזכיר, ופחד לפרש לו יותר. אבל יש בסתר דבריו שהיה מעשה הגביע תחבולה מאתו להעלילם, כי למה יבקש לראותו על כרחם</w:t>
      </w:r>
      <w:r w:rsidR="00D244CF">
        <w:rPr>
          <w:rFonts w:hint="cs"/>
          <w:rtl/>
        </w:rPr>
        <w:t>?</w:t>
      </w:r>
      <w:r w:rsidRPr="00BB7D1E">
        <w:rPr>
          <w:rtl/>
        </w:rPr>
        <w:t xml:space="preserve"> וכך אמרו בבראשית רבה (צג ח)</w:t>
      </w:r>
      <w:r w:rsidR="00D244CF">
        <w:rPr>
          <w:rFonts w:hint="cs"/>
          <w:rtl/>
        </w:rPr>
        <w:t>:</w:t>
      </w:r>
      <w:r w:rsidRPr="00BB7D1E">
        <w:rPr>
          <w:rtl/>
        </w:rPr>
        <w:t xml:space="preserve"> </w:t>
      </w:r>
      <w:r w:rsidR="00D244CF">
        <w:rPr>
          <w:rFonts w:hint="cs"/>
          <w:rtl/>
        </w:rPr>
        <w:t>"</w:t>
      </w:r>
      <w:r w:rsidRPr="00BB7D1E">
        <w:rPr>
          <w:rtl/>
        </w:rPr>
        <w:t>אמר לו יהודה</w:t>
      </w:r>
      <w:r w:rsidR="00D244CF">
        <w:rPr>
          <w:rFonts w:hint="cs"/>
          <w:rtl/>
        </w:rPr>
        <w:t>:</w:t>
      </w:r>
      <w:r w:rsidRPr="00BB7D1E">
        <w:rPr>
          <w:rtl/>
        </w:rPr>
        <w:t xml:space="preserve"> תדע לך שבעלילה באת עלינו</w:t>
      </w:r>
      <w:r w:rsidR="00D244CF">
        <w:rPr>
          <w:rFonts w:hint="cs"/>
          <w:rtl/>
        </w:rPr>
        <w:t>,</w:t>
      </w:r>
      <w:r w:rsidRPr="00BB7D1E">
        <w:rPr>
          <w:rtl/>
        </w:rPr>
        <w:t xml:space="preserve"> כמה מדינות ירדו </w:t>
      </w:r>
      <w:proofErr w:type="spellStart"/>
      <w:r w:rsidRPr="00BB7D1E">
        <w:rPr>
          <w:rtl/>
        </w:rPr>
        <w:t>ליקח</w:t>
      </w:r>
      <w:proofErr w:type="spellEnd"/>
      <w:r w:rsidRPr="00BB7D1E">
        <w:rPr>
          <w:rtl/>
        </w:rPr>
        <w:t xml:space="preserve"> אוכל, כלום שאלת אותם כמו ששאלת לנו</w:t>
      </w:r>
      <w:r w:rsidR="00D244CF">
        <w:rPr>
          <w:rFonts w:hint="cs"/>
          <w:rtl/>
        </w:rPr>
        <w:t>?</w:t>
      </w:r>
      <w:r w:rsidRPr="00BB7D1E">
        <w:rPr>
          <w:rtl/>
        </w:rPr>
        <w:t xml:space="preserve"> שמא ב</w:t>
      </w:r>
      <w:r w:rsidR="00E57983">
        <w:rPr>
          <w:rtl/>
        </w:rPr>
        <w:t>ִּ</w:t>
      </w:r>
      <w:r w:rsidRPr="00BB7D1E">
        <w:rPr>
          <w:rtl/>
        </w:rPr>
        <w:t>ת</w:t>
      </w:r>
      <w:r w:rsidR="00E57983">
        <w:rPr>
          <w:rtl/>
        </w:rPr>
        <w:t>ְ</w:t>
      </w:r>
      <w:r w:rsidRPr="00BB7D1E">
        <w:rPr>
          <w:rtl/>
        </w:rPr>
        <w:t>ך</w:t>
      </w:r>
      <w:r w:rsidR="00E57983">
        <w:rPr>
          <w:rtl/>
        </w:rPr>
        <w:t>ָ</w:t>
      </w:r>
      <w:r w:rsidRPr="00BB7D1E">
        <w:rPr>
          <w:rtl/>
        </w:rPr>
        <w:t xml:space="preserve"> אנו מבקשים או אחותנו אתה מבקש</w:t>
      </w:r>
      <w:r w:rsidR="00D244CF">
        <w:rPr>
          <w:rFonts w:hint="cs"/>
          <w:rtl/>
        </w:rPr>
        <w:t>?"</w:t>
      </w:r>
      <w:r w:rsidRPr="00BB7D1E">
        <w:rPr>
          <w:rtl/>
        </w:rPr>
        <w:t xml:space="preserve"> יאמרו כי זה היה נרמז בדבריו</w:t>
      </w:r>
      <w:r w:rsidR="00D244CF">
        <w:rPr>
          <w:rFonts w:hint="cs"/>
          <w:rtl/>
        </w:rPr>
        <w:t>.</w:t>
      </w:r>
      <w:r w:rsidR="005B31C9">
        <w:rPr>
          <w:rStyle w:val="a5"/>
          <w:rtl/>
        </w:rPr>
        <w:footnoteReference w:id="11"/>
      </w:r>
      <w:r w:rsidR="00FA5825">
        <w:rPr>
          <w:rFonts w:hint="cs"/>
          <w:rtl/>
        </w:rPr>
        <w:t xml:space="preserve"> </w:t>
      </w:r>
      <w:r w:rsidR="004E1278">
        <w:rPr>
          <w:rFonts w:hint="cs"/>
          <w:rtl/>
        </w:rPr>
        <w:t>....</w:t>
      </w:r>
      <w:r w:rsidR="00976CBD">
        <w:rPr>
          <w:rFonts w:hint="cs"/>
          <w:rtl/>
        </w:rPr>
        <w:t xml:space="preserve"> </w:t>
      </w:r>
      <w:r w:rsidR="00FA5825">
        <w:rPr>
          <w:rFonts w:hint="cs"/>
          <w:rtl/>
        </w:rPr>
        <w:t xml:space="preserve"> </w:t>
      </w:r>
    </w:p>
    <w:p w14:paraId="01F79BF8" w14:textId="60FCADAD" w:rsidR="00FA5825" w:rsidRDefault="00FA5825" w:rsidP="00FA5825">
      <w:pPr>
        <w:pStyle w:val="ac"/>
        <w:spacing w:before="120"/>
        <w:rPr>
          <w:rtl/>
        </w:rPr>
      </w:pPr>
      <w:r>
        <w:rPr>
          <w:rtl/>
        </w:rPr>
        <w:t>ולא הזכיר מאסר שמעון ועלילת מרגלים אתם, דרך מוסר או אימת מלכות:</w:t>
      </w:r>
      <w:r>
        <w:rPr>
          <w:rStyle w:val="a5"/>
          <w:rtl/>
        </w:rPr>
        <w:footnoteReference w:id="12"/>
      </w:r>
    </w:p>
    <w:p w14:paraId="1AFAA44E" w14:textId="388C85D9" w:rsidR="00976CBD" w:rsidRDefault="00976CBD" w:rsidP="00FA5825">
      <w:pPr>
        <w:pStyle w:val="ab"/>
        <w:rPr>
          <w:rtl/>
        </w:rPr>
      </w:pPr>
      <w:r>
        <w:rPr>
          <w:rtl/>
        </w:rPr>
        <w:lastRenderedPageBreak/>
        <w:t xml:space="preserve">רמב"ן בראשית מד </w:t>
      </w:r>
      <w:proofErr w:type="spellStart"/>
      <w:r>
        <w:rPr>
          <w:rtl/>
        </w:rPr>
        <w:t>כז</w:t>
      </w:r>
      <w:proofErr w:type="spellEnd"/>
      <w:r>
        <w:rPr>
          <w:rFonts w:hint="cs"/>
          <w:rtl/>
        </w:rPr>
        <w:t xml:space="preserve"> </w:t>
      </w:r>
      <w:r>
        <w:rPr>
          <w:rtl/>
        </w:rPr>
        <w:t>–</w:t>
      </w:r>
      <w:r>
        <w:rPr>
          <w:rFonts w:hint="cs"/>
          <w:rtl/>
        </w:rPr>
        <w:t xml:space="preserve"> בני </w:t>
      </w:r>
      <w:proofErr w:type="spellStart"/>
      <w:r>
        <w:rPr>
          <w:rFonts w:hint="cs"/>
          <w:rtl/>
        </w:rPr>
        <w:t>האשה</w:t>
      </w:r>
      <w:proofErr w:type="spellEnd"/>
      <w:r>
        <w:rPr>
          <w:rFonts w:hint="cs"/>
          <w:rtl/>
        </w:rPr>
        <w:t xml:space="preserve"> ברצון</w:t>
      </w:r>
    </w:p>
    <w:p w14:paraId="4EB3A9C5" w14:textId="01B19E7F" w:rsidR="00E0145E" w:rsidRDefault="004E1278" w:rsidP="00BA32D3">
      <w:pPr>
        <w:pStyle w:val="ac"/>
        <w:rPr>
          <w:rtl/>
        </w:rPr>
      </w:pPr>
      <w:r>
        <w:rPr>
          <w:rFonts w:hint="cs"/>
          <w:rtl/>
        </w:rPr>
        <w:t>"</w:t>
      </w:r>
      <w:r>
        <w:rPr>
          <w:rtl/>
        </w:rPr>
        <w:t>אתם ידעתם כי שנים ילדה לי אשתי</w:t>
      </w:r>
      <w:r>
        <w:rPr>
          <w:rFonts w:hint="cs"/>
          <w:rtl/>
        </w:rPr>
        <w:t>"</w:t>
      </w:r>
      <w:r>
        <w:rPr>
          <w:rtl/>
        </w:rPr>
        <w:t xml:space="preserve"> -</w:t>
      </w:r>
      <w:r w:rsidR="00C63B94">
        <w:rPr>
          <w:rFonts w:hint="cs"/>
          <w:rtl/>
        </w:rPr>
        <w:t xml:space="preserve"> </w:t>
      </w:r>
      <w:r w:rsidR="00BA32D3">
        <w:rPr>
          <w:rtl/>
        </w:rPr>
        <w:t>אם יאמר שהוא יחיד לאמו, מה טעם בזה שתרד שיבתו ברעה שאולה, אחרי שיש לו כמה בנים רבים ובני בנים, ואמו כבר מתה, לא תבכה עליו בפניו</w:t>
      </w:r>
      <w:r w:rsidR="00BA32D3">
        <w:rPr>
          <w:rFonts w:hint="cs"/>
          <w:rtl/>
        </w:rPr>
        <w:t>.</w:t>
      </w:r>
      <w:r w:rsidR="00BA32D3">
        <w:rPr>
          <w:rStyle w:val="a5"/>
          <w:rtl/>
        </w:rPr>
        <w:footnoteReference w:id="13"/>
      </w:r>
      <w:r w:rsidR="00BA32D3">
        <w:rPr>
          <w:rFonts w:hint="cs"/>
          <w:rtl/>
        </w:rPr>
        <w:t xml:space="preserve"> </w:t>
      </w:r>
      <w:r>
        <w:rPr>
          <w:rtl/>
        </w:rPr>
        <w:t xml:space="preserve">אבל הטעם, כי יעקב לא לקח </w:t>
      </w:r>
      <w:proofErr w:type="spellStart"/>
      <w:r>
        <w:rPr>
          <w:rtl/>
        </w:rPr>
        <w:t>אשה</w:t>
      </w:r>
      <w:proofErr w:type="spellEnd"/>
      <w:r>
        <w:rPr>
          <w:rtl/>
        </w:rPr>
        <w:t xml:space="preserve"> מדעתו רק רחל, וזה טעם ילדה לי "אשתי", כי לא נולדו לי מאשה אשר היא אשתי ברצוני</w:t>
      </w:r>
      <w:r w:rsidR="00363645">
        <w:rPr>
          <w:rFonts w:hint="cs"/>
          <w:rtl/>
        </w:rPr>
        <w:t>,</w:t>
      </w:r>
      <w:r>
        <w:rPr>
          <w:rtl/>
        </w:rPr>
        <w:t xml:space="preserve"> רק שני</w:t>
      </w:r>
      <w:r w:rsidR="00C63B94">
        <w:rPr>
          <w:rFonts w:hint="cs"/>
          <w:rtl/>
        </w:rPr>
        <w:t>י</w:t>
      </w:r>
      <w:r>
        <w:rPr>
          <w:rtl/>
        </w:rPr>
        <w:t>ם</w:t>
      </w:r>
      <w:r w:rsidR="00C63B94">
        <w:rPr>
          <w:rFonts w:hint="cs"/>
          <w:rtl/>
        </w:rPr>
        <w:t>.</w:t>
      </w:r>
      <w:r>
        <w:rPr>
          <w:rtl/>
        </w:rPr>
        <w:t xml:space="preserve"> ושמתי אהבתי בהם כא</w:t>
      </w:r>
      <w:r w:rsidR="00C63B94">
        <w:rPr>
          <w:rFonts w:hint="cs"/>
          <w:rtl/>
        </w:rPr>
        <w:t>י</w:t>
      </w:r>
      <w:r>
        <w:rPr>
          <w:rtl/>
        </w:rPr>
        <w:t xml:space="preserve">לו הם יחידים לי, </w:t>
      </w:r>
      <w:r w:rsidR="00BA32D3">
        <w:rPr>
          <w:rtl/>
        </w:rPr>
        <w:t>והשאר כבני פילגשים הם אלי</w:t>
      </w:r>
      <w:r w:rsidR="00BA32D3">
        <w:rPr>
          <w:rFonts w:hint="cs"/>
          <w:rtl/>
        </w:rPr>
        <w:t>.</w:t>
      </w:r>
      <w:r w:rsidR="00BA32D3">
        <w:rPr>
          <w:rStyle w:val="a5"/>
          <w:rtl/>
        </w:rPr>
        <w:footnoteReference w:id="14"/>
      </w:r>
      <w:r w:rsidR="00BA32D3">
        <w:rPr>
          <w:rtl/>
        </w:rPr>
        <w:t xml:space="preserve"> ואחיו מת, וזה לבדו בני יחידי אשר אהבתי</w:t>
      </w:r>
      <w:r w:rsidR="00BA32D3">
        <w:rPr>
          <w:rFonts w:hint="cs"/>
          <w:rtl/>
        </w:rPr>
        <w:t>.</w:t>
      </w:r>
      <w:r w:rsidR="00BA32D3">
        <w:rPr>
          <w:rStyle w:val="a5"/>
          <w:rtl/>
        </w:rPr>
        <w:footnoteReference w:id="15"/>
      </w:r>
      <w:r w:rsidR="00BA32D3">
        <w:rPr>
          <w:rFonts w:hint="cs"/>
          <w:rtl/>
        </w:rPr>
        <w:t xml:space="preserve"> </w:t>
      </w:r>
      <w:r>
        <w:rPr>
          <w:rtl/>
        </w:rPr>
        <w:t xml:space="preserve">ולכן יקדים הכתוב רחל ללאה, </w:t>
      </w:r>
      <w:r w:rsidR="00C63B94">
        <w:rPr>
          <w:rFonts w:hint="cs"/>
          <w:rtl/>
        </w:rPr>
        <w:t>"</w:t>
      </w:r>
      <w:r>
        <w:rPr>
          <w:rtl/>
        </w:rPr>
        <w:t>כרחל וכלאה אשר בנו שתיהם את בית ישראל</w:t>
      </w:r>
      <w:r w:rsidR="00C63B94">
        <w:rPr>
          <w:rFonts w:hint="cs"/>
          <w:rtl/>
        </w:rPr>
        <w:t>"</w:t>
      </w:r>
      <w:r>
        <w:rPr>
          <w:rtl/>
        </w:rPr>
        <w:t xml:space="preserve"> (רות ד יא), </w:t>
      </w:r>
      <w:r w:rsidR="00C63B94">
        <w:rPr>
          <w:rFonts w:hint="cs"/>
          <w:rtl/>
        </w:rPr>
        <w:t>"</w:t>
      </w:r>
      <w:r>
        <w:rPr>
          <w:rtl/>
        </w:rPr>
        <w:t>ויקרא לרחל וללאה השדה</w:t>
      </w:r>
      <w:r w:rsidR="00C63B94">
        <w:rPr>
          <w:rFonts w:hint="cs"/>
          <w:rtl/>
        </w:rPr>
        <w:t>"</w:t>
      </w:r>
      <w:r>
        <w:rPr>
          <w:rtl/>
        </w:rPr>
        <w:t xml:space="preserve"> (</w:t>
      </w:r>
      <w:r w:rsidR="00E0145E">
        <w:rPr>
          <w:rFonts w:hint="cs"/>
          <w:rtl/>
        </w:rPr>
        <w:t xml:space="preserve">בראשית </w:t>
      </w:r>
      <w:r>
        <w:rPr>
          <w:rtl/>
        </w:rPr>
        <w:t>לא ד), כי היא הקודמת במחשבתו</w:t>
      </w:r>
      <w:r w:rsidR="00185925">
        <w:rPr>
          <w:rFonts w:hint="cs"/>
          <w:rtl/>
        </w:rPr>
        <w:t>.</w:t>
      </w:r>
      <w:r w:rsidR="00E0145E">
        <w:rPr>
          <w:rFonts w:hint="cs"/>
          <w:rtl/>
        </w:rPr>
        <w:t xml:space="preserve"> </w:t>
      </w:r>
      <w:r>
        <w:rPr>
          <w:rtl/>
        </w:rPr>
        <w:t xml:space="preserve">ואמרו המפרשים כי לכך יאמר בסדר הזה (להלן מו </w:t>
      </w:r>
      <w:proofErr w:type="spellStart"/>
      <w:r>
        <w:rPr>
          <w:rtl/>
        </w:rPr>
        <w:t>יט</w:t>
      </w:r>
      <w:proofErr w:type="spellEnd"/>
      <w:r>
        <w:rPr>
          <w:rtl/>
        </w:rPr>
        <w:t>) בני רחל אשת יעקב, כי היא תקרא אשתו באמת בלא מרמה.</w:t>
      </w:r>
      <w:r w:rsidR="00C35823">
        <w:rPr>
          <w:rStyle w:val="a5"/>
          <w:rtl/>
        </w:rPr>
        <w:footnoteReference w:id="16"/>
      </w:r>
      <w:r>
        <w:rPr>
          <w:rtl/>
        </w:rPr>
        <w:t xml:space="preserve"> </w:t>
      </w:r>
    </w:p>
    <w:p w14:paraId="5D84CEBE" w14:textId="77777777" w:rsidR="000B5326" w:rsidRPr="00611E03" w:rsidRDefault="000B5326" w:rsidP="00C35823">
      <w:pPr>
        <w:pStyle w:val="ad"/>
        <w:spacing w:before="240"/>
        <w:rPr>
          <w:rtl/>
        </w:rPr>
      </w:pPr>
      <w:r w:rsidRPr="00611E03">
        <w:rPr>
          <w:rtl/>
        </w:rPr>
        <w:t>שבת שלום</w:t>
      </w:r>
    </w:p>
    <w:p w14:paraId="4AFC499B" w14:textId="77777777" w:rsidR="000B5326" w:rsidRPr="00611E03" w:rsidRDefault="000B5326">
      <w:pPr>
        <w:pStyle w:val="ad"/>
        <w:rPr>
          <w:rtl/>
        </w:rPr>
      </w:pPr>
      <w:r w:rsidRPr="00611E03">
        <w:rPr>
          <w:rtl/>
        </w:rPr>
        <w:t>מחלקי המים</w:t>
      </w:r>
    </w:p>
    <w:p w14:paraId="4BA09F71" w14:textId="14781EB8" w:rsidR="009D1DD8" w:rsidRPr="009D1DD8" w:rsidRDefault="00805B0C" w:rsidP="009D1DD8">
      <w:pPr>
        <w:pStyle w:val="ad"/>
        <w:spacing w:before="120" w:line="280" w:lineRule="atLeast"/>
        <w:rPr>
          <w:rFonts w:ascii="Narkisim" w:hAnsi="Narkisim"/>
          <w:b w:val="0"/>
          <w:bCs w:val="0"/>
          <w:szCs w:val="22"/>
          <w:rtl/>
        </w:rPr>
      </w:pPr>
      <w:r>
        <w:rPr>
          <w:rFonts w:hint="cs"/>
          <w:szCs w:val="22"/>
          <w:rtl/>
        </w:rPr>
        <w:t>מים אחרונים</w:t>
      </w:r>
      <w:r w:rsidR="00814678">
        <w:rPr>
          <w:rFonts w:hint="cs"/>
          <w:szCs w:val="22"/>
          <w:rtl/>
        </w:rPr>
        <w:t xml:space="preserve">: </w:t>
      </w:r>
      <w:r w:rsidR="00814678" w:rsidRPr="00814678">
        <w:rPr>
          <w:rFonts w:ascii="Narkisim" w:hAnsi="Narkisim"/>
          <w:b w:val="0"/>
          <w:bCs w:val="0"/>
          <w:szCs w:val="22"/>
          <w:rtl/>
        </w:rPr>
        <w:t>נראה שבפירוש</w:t>
      </w:r>
      <w:r w:rsidR="00C35823">
        <w:rPr>
          <w:rFonts w:ascii="Narkisim" w:hAnsi="Narkisim" w:hint="cs"/>
          <w:b w:val="0"/>
          <w:bCs w:val="0"/>
          <w:szCs w:val="22"/>
          <w:rtl/>
        </w:rPr>
        <w:t>ו של רמב"ן לנאום יהודה בפרשתנו, מהדהדת גם</w:t>
      </w:r>
      <w:r w:rsidR="00C334B3">
        <w:rPr>
          <w:rFonts w:ascii="Narkisim" w:hAnsi="Narkisim" w:hint="cs"/>
          <w:b w:val="0"/>
          <w:bCs w:val="0"/>
          <w:szCs w:val="22"/>
          <w:rtl/>
        </w:rPr>
        <w:t xml:space="preserve"> דמותו של רמב"ן האיש ומנהיג הקהילה</w:t>
      </w:r>
      <w:r w:rsidR="00D25BA6">
        <w:rPr>
          <w:rFonts w:ascii="Narkisim" w:hAnsi="Narkisim" w:hint="cs"/>
          <w:b w:val="0"/>
          <w:bCs w:val="0"/>
          <w:szCs w:val="22"/>
          <w:rtl/>
        </w:rPr>
        <w:t xml:space="preserve"> בעת </w:t>
      </w:r>
      <w:r w:rsidRPr="00814678">
        <w:rPr>
          <w:rFonts w:ascii="Narkisim" w:hAnsi="Narkisim"/>
          <w:b w:val="0"/>
          <w:bCs w:val="0"/>
          <w:szCs w:val="22"/>
          <w:rtl/>
        </w:rPr>
        <w:t>שעמד</w:t>
      </w:r>
      <w:r w:rsidR="00D25BA6">
        <w:rPr>
          <w:rFonts w:ascii="Narkisim" w:hAnsi="Narkisim" w:hint="cs"/>
          <w:b w:val="0"/>
          <w:bCs w:val="0"/>
          <w:szCs w:val="22"/>
          <w:rtl/>
        </w:rPr>
        <w:t xml:space="preserve"> בראש מורם </w:t>
      </w:r>
      <w:hyperlink r:id="rId11" w:history="1">
        <w:proofErr w:type="spellStart"/>
        <w:r w:rsidR="00D25BA6" w:rsidRPr="00814678">
          <w:rPr>
            <w:rStyle w:val="Hyperlink"/>
            <w:rFonts w:ascii="Narkisim" w:hAnsi="Narkisim"/>
            <w:b w:val="0"/>
            <w:bCs w:val="0"/>
            <w:szCs w:val="22"/>
            <w:rtl/>
          </w:rPr>
          <w:t>בויכוח</w:t>
        </w:r>
        <w:proofErr w:type="spellEnd"/>
        <w:r w:rsidR="00D25BA6">
          <w:rPr>
            <w:rStyle w:val="Hyperlink"/>
            <w:rFonts w:ascii="Narkisim" w:hAnsi="Narkisim" w:hint="cs"/>
            <w:b w:val="0"/>
            <w:bCs w:val="0"/>
            <w:szCs w:val="22"/>
            <w:rtl/>
          </w:rPr>
          <w:t xml:space="preserve"> ברצלונה</w:t>
        </w:r>
      </w:hyperlink>
      <w:r w:rsidR="00D25BA6" w:rsidRPr="00814678">
        <w:rPr>
          <w:rFonts w:ascii="Narkisim" w:hAnsi="Narkisim"/>
          <w:b w:val="0"/>
          <w:bCs w:val="0"/>
          <w:szCs w:val="22"/>
          <w:rtl/>
        </w:rPr>
        <w:t xml:space="preserve"> (</w:t>
      </w:r>
      <w:r w:rsidR="00D25BA6">
        <w:rPr>
          <w:rFonts w:ascii="Narkisim" w:hAnsi="Narkisim" w:hint="cs"/>
          <w:b w:val="0"/>
          <w:bCs w:val="0"/>
          <w:szCs w:val="22"/>
          <w:rtl/>
        </w:rPr>
        <w:t xml:space="preserve">עם </w:t>
      </w:r>
      <w:r w:rsidR="00D25BA6" w:rsidRPr="00814678">
        <w:rPr>
          <w:rFonts w:ascii="Narkisim" w:hAnsi="Narkisim"/>
          <w:b w:val="0"/>
          <w:bCs w:val="0"/>
          <w:szCs w:val="22"/>
          <w:rtl/>
        </w:rPr>
        <w:t xml:space="preserve">המומר פבלו </w:t>
      </w:r>
      <w:proofErr w:type="spellStart"/>
      <w:r w:rsidR="00D25BA6" w:rsidRPr="00814678">
        <w:rPr>
          <w:rFonts w:ascii="Narkisim" w:hAnsi="Narkisim"/>
          <w:b w:val="0"/>
          <w:bCs w:val="0"/>
          <w:szCs w:val="22"/>
          <w:rtl/>
        </w:rPr>
        <w:t>כריסטיאני</w:t>
      </w:r>
      <w:proofErr w:type="spellEnd"/>
      <w:r w:rsidR="00D25BA6" w:rsidRPr="00814678">
        <w:rPr>
          <w:rFonts w:ascii="Narkisim" w:hAnsi="Narkisim"/>
          <w:b w:val="0"/>
          <w:bCs w:val="0"/>
          <w:szCs w:val="22"/>
          <w:rtl/>
        </w:rPr>
        <w:t>)</w:t>
      </w:r>
      <w:r w:rsidR="000055A6">
        <w:rPr>
          <w:rFonts w:ascii="Narkisim" w:hAnsi="Narkisim" w:hint="cs"/>
          <w:b w:val="0"/>
          <w:bCs w:val="0"/>
          <w:szCs w:val="22"/>
          <w:rtl/>
        </w:rPr>
        <w:t xml:space="preserve"> ואף זכה לאהדתו ולהבטחתו של </w:t>
      </w:r>
      <w:proofErr w:type="spellStart"/>
      <w:r w:rsidR="000055A6">
        <w:rPr>
          <w:rFonts w:ascii="Narkisim" w:hAnsi="Narkisim" w:hint="cs"/>
          <w:b w:val="0"/>
          <w:bCs w:val="0"/>
          <w:szCs w:val="22"/>
          <w:rtl/>
        </w:rPr>
        <w:t>חיימה</w:t>
      </w:r>
      <w:proofErr w:type="spellEnd"/>
      <w:r w:rsidR="000055A6">
        <w:rPr>
          <w:rFonts w:ascii="Narkisim" w:hAnsi="Narkisim" w:hint="cs"/>
          <w:b w:val="0"/>
          <w:bCs w:val="0"/>
          <w:szCs w:val="22"/>
          <w:rtl/>
        </w:rPr>
        <w:t xml:space="preserve"> מלך ארגון שהוויכוח יהיה הוגן. אפשר שרמב"ן ראה עצמו בדומה ליהודה פונה ובונה </w:t>
      </w:r>
      <w:r w:rsidRPr="00814678">
        <w:rPr>
          <w:rFonts w:ascii="Narkisim" w:hAnsi="Narkisim"/>
          <w:b w:val="0"/>
          <w:bCs w:val="0"/>
          <w:szCs w:val="22"/>
          <w:rtl/>
        </w:rPr>
        <w:t>על חוש הצדק</w:t>
      </w:r>
      <w:r w:rsidR="000055A6">
        <w:rPr>
          <w:rFonts w:ascii="Narkisim" w:hAnsi="Narkisim" w:hint="cs"/>
          <w:b w:val="0"/>
          <w:bCs w:val="0"/>
          <w:szCs w:val="22"/>
          <w:rtl/>
        </w:rPr>
        <w:t xml:space="preserve"> והיחס האנושי, אלא ש</w:t>
      </w:r>
      <w:r w:rsidR="0048742B">
        <w:rPr>
          <w:rFonts w:ascii="Narkisim" w:hAnsi="Narkisim" w:hint="cs"/>
          <w:b w:val="0"/>
          <w:bCs w:val="0"/>
          <w:szCs w:val="22"/>
          <w:rtl/>
        </w:rPr>
        <w:t>האיש מולו עמד לא היה יוסף</w:t>
      </w:r>
      <w:r w:rsidR="00E24C3A">
        <w:rPr>
          <w:rFonts w:ascii="Narkisim" w:hAnsi="Narkisim" w:hint="cs"/>
          <w:b w:val="0"/>
          <w:bCs w:val="0"/>
          <w:szCs w:val="22"/>
          <w:rtl/>
        </w:rPr>
        <w:t xml:space="preserve"> ורמב"ן שלא כיהודה של סוף הנאום, לא היה מוכן להתחנן כל כך. סוף סוף מי שעמד מולו היה יהודי שהשתמד ולא אח אובד. בדגש על חוש הצדק מכוון רמב"ן למלך ארגון שהבטיח לו וויכוח הוגן. בניגוד לסוף הטוב של סיפור יוסף ואחיו, </w:t>
      </w:r>
      <w:r w:rsidR="00814678" w:rsidRPr="00814678">
        <w:rPr>
          <w:rFonts w:ascii="Narkisim" w:hAnsi="Narkisim"/>
          <w:b w:val="0"/>
          <w:bCs w:val="0"/>
          <w:szCs w:val="22"/>
          <w:rtl/>
        </w:rPr>
        <w:t>רמב"ן ש</w:t>
      </w:r>
      <w:r w:rsidR="0048742B">
        <w:rPr>
          <w:rFonts w:ascii="Narkisim" w:hAnsi="Narkisim" w:hint="cs"/>
          <w:b w:val="0"/>
          <w:bCs w:val="0"/>
          <w:szCs w:val="22"/>
          <w:rtl/>
        </w:rPr>
        <w:t>אמנם ניצח בוויכוח נאלץ לאחר תקופה מסוימת לעזוב את ספרד ועלה לארץ</w:t>
      </w:r>
      <w:r w:rsidR="00CF2424">
        <w:rPr>
          <w:rFonts w:ascii="Narkisim" w:hAnsi="Narkisim" w:hint="cs"/>
          <w:b w:val="0"/>
          <w:bCs w:val="0"/>
          <w:szCs w:val="22"/>
          <w:rtl/>
        </w:rPr>
        <w:t xml:space="preserve"> (ויהודה וכל בית יעקב ירדו למצרים)</w:t>
      </w:r>
      <w:r w:rsidR="0048742B">
        <w:rPr>
          <w:rFonts w:ascii="Narkisim" w:hAnsi="Narkisim" w:hint="cs"/>
          <w:b w:val="0"/>
          <w:bCs w:val="0"/>
          <w:szCs w:val="22"/>
          <w:rtl/>
        </w:rPr>
        <w:t>.</w:t>
      </w:r>
      <w:r w:rsidR="0048742B">
        <w:rPr>
          <w:rFonts w:hint="cs"/>
          <w:szCs w:val="22"/>
          <w:rtl/>
        </w:rPr>
        <w:t xml:space="preserve"> </w:t>
      </w:r>
      <w:r w:rsidR="005921DF">
        <w:rPr>
          <w:rFonts w:hint="cs"/>
          <w:b w:val="0"/>
          <w:bCs w:val="0"/>
          <w:szCs w:val="22"/>
          <w:rtl/>
        </w:rPr>
        <w:t>ראו</w:t>
      </w:r>
      <w:r w:rsidR="0048742B" w:rsidRPr="0048742B">
        <w:rPr>
          <w:rFonts w:hint="cs"/>
          <w:b w:val="0"/>
          <w:bCs w:val="0"/>
          <w:szCs w:val="22"/>
          <w:rtl/>
        </w:rPr>
        <w:t xml:space="preserve"> דברינו </w:t>
      </w:r>
      <w:hyperlink r:id="rId12" w:history="1">
        <w:r w:rsidR="0048742B" w:rsidRPr="00CF2424">
          <w:rPr>
            <w:rStyle w:val="Hyperlink"/>
            <w:rFonts w:hint="cs"/>
            <w:b w:val="0"/>
            <w:bCs w:val="0"/>
            <w:szCs w:val="22"/>
            <w:rtl/>
          </w:rPr>
          <w:t>פיתוחי חותם</w:t>
        </w:r>
      </w:hyperlink>
      <w:r w:rsidR="0048742B" w:rsidRPr="0048742B">
        <w:rPr>
          <w:rFonts w:hint="cs"/>
          <w:b w:val="0"/>
          <w:bCs w:val="0"/>
          <w:szCs w:val="22"/>
          <w:rtl/>
        </w:rPr>
        <w:t xml:space="preserve"> בפרשת </w:t>
      </w:r>
      <w:proofErr w:type="spellStart"/>
      <w:r w:rsidR="0048742B" w:rsidRPr="0048742B">
        <w:rPr>
          <w:rFonts w:hint="cs"/>
          <w:b w:val="0"/>
          <w:bCs w:val="0"/>
          <w:szCs w:val="22"/>
          <w:rtl/>
        </w:rPr>
        <w:t>תצוה</w:t>
      </w:r>
      <w:proofErr w:type="spellEnd"/>
      <w:r w:rsidR="00CF2424">
        <w:rPr>
          <w:rFonts w:hint="cs"/>
          <w:b w:val="0"/>
          <w:bCs w:val="0"/>
          <w:szCs w:val="22"/>
          <w:rtl/>
        </w:rPr>
        <w:t xml:space="preserve"> על החותם שהשאיר רמב"ן בארץ (תרתי משמע)</w:t>
      </w:r>
      <w:r w:rsidR="0048742B" w:rsidRPr="0048742B">
        <w:rPr>
          <w:rFonts w:hint="cs"/>
          <w:b w:val="0"/>
          <w:bCs w:val="0"/>
          <w:szCs w:val="22"/>
          <w:rtl/>
        </w:rPr>
        <w:t>.</w:t>
      </w:r>
      <w:r w:rsidR="009D1DD8">
        <w:rPr>
          <w:rFonts w:hint="cs"/>
          <w:b w:val="0"/>
          <w:bCs w:val="0"/>
          <w:szCs w:val="22"/>
          <w:rtl/>
        </w:rPr>
        <w:t xml:space="preserve"> </w:t>
      </w:r>
      <w:r w:rsidR="009D1DD8">
        <w:rPr>
          <w:rFonts w:ascii="Narkisim" w:hAnsi="Narkisim" w:hint="cs"/>
          <w:b w:val="0"/>
          <w:bCs w:val="0"/>
          <w:szCs w:val="22"/>
          <w:rtl/>
        </w:rPr>
        <w:t>ו</w:t>
      </w:r>
      <w:r w:rsidR="008E0F6E">
        <w:rPr>
          <w:rFonts w:ascii="Narkisim" w:hAnsi="Narkisim" w:hint="cs"/>
          <w:b w:val="0"/>
          <w:bCs w:val="0"/>
          <w:szCs w:val="22"/>
          <w:rtl/>
        </w:rPr>
        <w:t xml:space="preserve">בספרם של </w:t>
      </w:r>
      <w:hyperlink r:id="rId13" w:history="1">
        <w:r w:rsidR="008E0F6E" w:rsidRPr="003B1CDA">
          <w:rPr>
            <w:rStyle w:val="Hyperlink"/>
            <w:rFonts w:ascii="Narkisim" w:hAnsi="Narkisim" w:hint="cs"/>
            <w:b w:val="0"/>
            <w:bCs w:val="0"/>
            <w:szCs w:val="22"/>
            <w:rtl/>
          </w:rPr>
          <w:t xml:space="preserve">יוסי עופר ויהונתן </w:t>
        </w:r>
        <w:proofErr w:type="spellStart"/>
        <w:r w:rsidR="008E0F6E" w:rsidRPr="003B1CDA">
          <w:rPr>
            <w:rStyle w:val="Hyperlink"/>
            <w:rFonts w:ascii="Narkisim" w:hAnsi="Narkisim" w:hint="cs"/>
            <w:b w:val="0"/>
            <w:bCs w:val="0"/>
            <w:szCs w:val="22"/>
            <w:rtl/>
          </w:rPr>
          <w:t>יעקבס</w:t>
        </w:r>
        <w:proofErr w:type="spellEnd"/>
        <w:r w:rsidR="008E0F6E" w:rsidRPr="003B1CDA">
          <w:rPr>
            <w:rStyle w:val="Hyperlink"/>
            <w:rFonts w:ascii="Narkisim" w:hAnsi="Narkisim" w:hint="cs"/>
            <w:b w:val="0"/>
            <w:bCs w:val="0"/>
            <w:szCs w:val="22"/>
            <w:rtl/>
          </w:rPr>
          <w:t xml:space="preserve"> תוספות רמב"ן לפירושו לתורה</w:t>
        </w:r>
      </w:hyperlink>
      <w:r w:rsidR="008E0F6E">
        <w:rPr>
          <w:rFonts w:ascii="Narkisim" w:hAnsi="Narkisim" w:hint="cs"/>
          <w:b w:val="0"/>
          <w:bCs w:val="0"/>
          <w:szCs w:val="22"/>
          <w:rtl/>
        </w:rPr>
        <w:t xml:space="preserve"> מצוי ניתוח מעניין של </w:t>
      </w:r>
      <w:r w:rsidR="009D1DD8" w:rsidRPr="009D1DD8">
        <w:rPr>
          <w:rFonts w:ascii="Narkisim" w:hAnsi="Narkisim" w:hint="cs"/>
          <w:b w:val="0"/>
          <w:bCs w:val="0"/>
          <w:szCs w:val="22"/>
          <w:rtl/>
        </w:rPr>
        <w:t>פירוש רמב"ן</w:t>
      </w:r>
      <w:r w:rsidR="00CF2424">
        <w:rPr>
          <w:rFonts w:ascii="Narkisim" w:hAnsi="Narkisim" w:hint="cs"/>
          <w:b w:val="0"/>
          <w:bCs w:val="0"/>
          <w:szCs w:val="22"/>
          <w:rtl/>
        </w:rPr>
        <w:t xml:space="preserve"> לנאום יהודה</w:t>
      </w:r>
      <w:r w:rsidR="00621796">
        <w:rPr>
          <w:rFonts w:ascii="Narkisim" w:hAnsi="Narkisim" w:hint="cs"/>
          <w:b w:val="0"/>
          <w:bCs w:val="0"/>
          <w:szCs w:val="22"/>
          <w:rtl/>
        </w:rPr>
        <w:t xml:space="preserve"> ובו </w:t>
      </w:r>
      <w:r w:rsidR="008E0F6E">
        <w:rPr>
          <w:rFonts w:ascii="Narkisim" w:hAnsi="Narkisim" w:hint="cs"/>
          <w:b w:val="0"/>
          <w:bCs w:val="0"/>
          <w:szCs w:val="22"/>
          <w:rtl/>
        </w:rPr>
        <w:t xml:space="preserve">השינויים והתוספות שיש </w:t>
      </w:r>
      <w:r w:rsidR="009D1DD8" w:rsidRPr="009D1DD8">
        <w:rPr>
          <w:rFonts w:ascii="Narkisim" w:hAnsi="Narkisim" w:hint="cs"/>
          <w:b w:val="0"/>
          <w:bCs w:val="0"/>
          <w:szCs w:val="22"/>
          <w:rtl/>
        </w:rPr>
        <w:t xml:space="preserve">בין מהדורה ראשונה ובין </w:t>
      </w:r>
      <w:r w:rsidR="008E0F6E">
        <w:rPr>
          <w:rFonts w:ascii="Narkisim" w:hAnsi="Narkisim" w:hint="cs"/>
          <w:b w:val="0"/>
          <w:bCs w:val="0"/>
          <w:szCs w:val="22"/>
          <w:rtl/>
        </w:rPr>
        <w:t xml:space="preserve">מה </w:t>
      </w:r>
      <w:r w:rsidR="009D1DD8" w:rsidRPr="009D1DD8">
        <w:rPr>
          <w:rFonts w:ascii="Narkisim" w:hAnsi="Narkisim" w:hint="cs"/>
          <w:b w:val="0"/>
          <w:bCs w:val="0"/>
          <w:szCs w:val="22"/>
          <w:rtl/>
        </w:rPr>
        <w:t xml:space="preserve">שהוסיף </w:t>
      </w:r>
      <w:r w:rsidR="003B1CDA">
        <w:rPr>
          <w:rFonts w:ascii="Narkisim" w:hAnsi="Narkisim" w:hint="cs"/>
          <w:b w:val="0"/>
          <w:bCs w:val="0"/>
          <w:szCs w:val="22"/>
          <w:rtl/>
        </w:rPr>
        <w:t xml:space="preserve">וחידש רמב"ן </w:t>
      </w:r>
      <w:r w:rsidR="009D1DD8" w:rsidRPr="009D1DD8">
        <w:rPr>
          <w:rFonts w:ascii="Narkisim" w:hAnsi="Narkisim" w:hint="cs"/>
          <w:b w:val="0"/>
          <w:bCs w:val="0"/>
          <w:szCs w:val="22"/>
          <w:rtl/>
        </w:rPr>
        <w:t>כשעלה לארץ.</w:t>
      </w:r>
    </w:p>
    <w:sectPr w:rsidR="009D1DD8" w:rsidRPr="009D1DD8" w:rsidSect="006C4598">
      <w:headerReference w:type="default" r:id="rId14"/>
      <w:footerReference w:type="default" r:id="rId15"/>
      <w:headerReference w:type="first" r:id="rId16"/>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AB055" w14:textId="77777777" w:rsidR="00AB2649" w:rsidRDefault="00AB2649">
      <w:r>
        <w:separator/>
      </w:r>
    </w:p>
  </w:endnote>
  <w:endnote w:type="continuationSeparator" w:id="0">
    <w:p w14:paraId="28A46BAA" w14:textId="77777777" w:rsidR="00AB2649" w:rsidRDefault="00AB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75DE" w14:textId="77777777" w:rsidR="00C12108" w:rsidRPr="00F8747C" w:rsidRDefault="00C12108" w:rsidP="00C12108">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1B7A29">
      <w:rPr>
        <w:rStyle w:val="af1"/>
        <w:noProof/>
        <w:rtl/>
      </w:rPr>
      <w:t>6</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1B7A29">
      <w:rPr>
        <w:rStyle w:val="af1"/>
        <w:noProof/>
        <w:rtl/>
      </w:rPr>
      <w:t>6</w:t>
    </w:r>
    <w:r w:rsidRPr="00F8747C">
      <w:rPr>
        <w:rStyle w:val="af1"/>
      </w:rPr>
      <w:fldChar w:fldCharType="end"/>
    </w:r>
  </w:p>
  <w:p w14:paraId="711A8DE0" w14:textId="77777777" w:rsidR="00C12108" w:rsidRDefault="00C12108" w:rsidP="00C82AD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79AE1" w14:textId="77777777" w:rsidR="00AB2649" w:rsidRDefault="00AB2649">
      <w:r>
        <w:separator/>
      </w:r>
    </w:p>
  </w:footnote>
  <w:footnote w:type="continuationSeparator" w:id="0">
    <w:p w14:paraId="260B8E5E" w14:textId="77777777" w:rsidR="00AB2649" w:rsidRDefault="00AB2649">
      <w:r>
        <w:continuationSeparator/>
      </w:r>
    </w:p>
  </w:footnote>
  <w:footnote w:id="1">
    <w:p w14:paraId="51845B4D" w14:textId="0595FE98" w:rsidR="00CC37B7" w:rsidRPr="00BA0833" w:rsidRDefault="00CC37B7" w:rsidP="00D347AB">
      <w:pPr>
        <w:pStyle w:val="a3"/>
        <w:rPr>
          <w:rtl/>
        </w:rPr>
      </w:pPr>
      <w:r>
        <w:rPr>
          <w:rStyle w:val="a5"/>
        </w:rPr>
        <w:footnoteRef/>
      </w:r>
      <w:r>
        <w:rPr>
          <w:rtl/>
        </w:rPr>
        <w:t xml:space="preserve"> </w:t>
      </w:r>
      <w:r>
        <w:rPr>
          <w:rFonts w:hint="cs"/>
          <w:rtl/>
        </w:rPr>
        <w:t>נאומו של יהודה בתחילת פרשתנו הוא, ללא ספק, אחד הנאומים הבולטים בתנ"ך כולו ומלאכת מחשבת של תורת הנאום</w:t>
      </w:r>
      <w:r w:rsidR="00BA0833">
        <w:rPr>
          <w:rFonts w:hint="cs"/>
          <w:rtl/>
        </w:rPr>
        <w:t xml:space="preserve"> וכבר דנו בו רבים וטובים</w:t>
      </w:r>
      <w:r w:rsidR="004231AC">
        <w:rPr>
          <w:rFonts w:hint="cs"/>
          <w:rtl/>
        </w:rPr>
        <w:t xml:space="preserve"> גם בספרות הכלל-עולמית</w:t>
      </w:r>
      <w:r w:rsidR="00BA0833">
        <w:rPr>
          <w:rFonts w:hint="cs"/>
          <w:rtl/>
        </w:rPr>
        <w:t>. נראה שהסיכום התמציתי והקולע ביותר</w:t>
      </w:r>
      <w:r w:rsidR="006C4598">
        <w:rPr>
          <w:rFonts w:hint="cs"/>
          <w:rtl/>
        </w:rPr>
        <w:t xml:space="preserve"> מצוי</w:t>
      </w:r>
      <w:r w:rsidR="00BA0833">
        <w:rPr>
          <w:rFonts w:hint="cs"/>
          <w:rtl/>
        </w:rPr>
        <w:t xml:space="preserve"> </w:t>
      </w:r>
      <w:r w:rsidR="006C4598">
        <w:rPr>
          <w:rFonts w:hint="cs"/>
          <w:rtl/>
        </w:rPr>
        <w:t>ב</w:t>
      </w:r>
      <w:r w:rsidR="00BA0833">
        <w:rPr>
          <w:rFonts w:hint="cs"/>
          <w:rtl/>
        </w:rPr>
        <w:t>מדרש בראשית רבה צג ג</w:t>
      </w:r>
      <w:r w:rsidR="004231AC" w:rsidRPr="004231AC">
        <w:rPr>
          <w:rtl/>
        </w:rPr>
        <w:t xml:space="preserve"> </w:t>
      </w:r>
      <w:r w:rsidR="004231AC">
        <w:rPr>
          <w:rFonts w:hint="cs"/>
          <w:rtl/>
        </w:rPr>
        <w:t>שדורש את הפסוק ב</w:t>
      </w:r>
      <w:r w:rsidR="004231AC">
        <w:rPr>
          <w:rtl/>
        </w:rPr>
        <w:t>משלי כה יא</w:t>
      </w:r>
      <w:r w:rsidR="00BA0833">
        <w:rPr>
          <w:rFonts w:hint="cs"/>
          <w:rtl/>
        </w:rPr>
        <w:t xml:space="preserve">: </w:t>
      </w:r>
      <w:r w:rsidR="00BA0833">
        <w:rPr>
          <w:rtl/>
        </w:rPr>
        <w:t xml:space="preserve">"תפוחי זהב במשכיות כסף, דבר דבור על אופניו - ... מה אופן זה מראה פנים מכל צד, </w:t>
      </w:r>
      <w:r w:rsidR="00BA0833" w:rsidRPr="00BA0833">
        <w:rPr>
          <w:rtl/>
        </w:rPr>
        <w:t>כך היו דבריו של יהודה נראים לכל צד בשעה שד</w:t>
      </w:r>
      <w:r w:rsidR="00BA0833" w:rsidRPr="00BA0833">
        <w:rPr>
          <w:rFonts w:hint="cs"/>
          <w:rtl/>
        </w:rPr>
        <w:t>י</w:t>
      </w:r>
      <w:r w:rsidR="00BA0833" w:rsidRPr="00BA0833">
        <w:rPr>
          <w:rtl/>
        </w:rPr>
        <w:t>בר עם יוסף</w:t>
      </w:r>
      <w:r w:rsidR="00BA0833">
        <w:rPr>
          <w:rFonts w:hint="cs"/>
          <w:rtl/>
        </w:rPr>
        <w:t>"</w:t>
      </w:r>
      <w:r w:rsidR="00BA0833" w:rsidRPr="00BA0833">
        <w:rPr>
          <w:rtl/>
        </w:rPr>
        <w:t>.</w:t>
      </w:r>
      <w:r w:rsidR="00BA0833">
        <w:rPr>
          <w:rFonts w:hint="cs"/>
          <w:rtl/>
        </w:rPr>
        <w:t xml:space="preserve"> </w:t>
      </w:r>
      <w:r w:rsidR="00211D26">
        <w:rPr>
          <w:rFonts w:hint="cs"/>
          <w:rtl/>
        </w:rPr>
        <w:t xml:space="preserve">ראו ציטוט מוטיב זה בפתיחת רמב"ם למורה נבוכים, בתיאור כוחו של המשל. </w:t>
      </w:r>
      <w:r w:rsidR="00BA0833">
        <w:rPr>
          <w:rFonts w:hint="cs"/>
          <w:rtl/>
        </w:rPr>
        <w:t>ל</w:t>
      </w:r>
      <w:r w:rsidR="004231AC">
        <w:rPr>
          <w:rFonts w:hint="cs"/>
          <w:rtl/>
        </w:rPr>
        <w:t>אופני הדיבור, לצדדים ולפנים השוני</w:t>
      </w:r>
      <w:r w:rsidR="00211D26">
        <w:rPr>
          <w:rFonts w:hint="cs"/>
          <w:rtl/>
        </w:rPr>
        <w:t xml:space="preserve">ם בנאום יהודה, </w:t>
      </w:r>
      <w:r w:rsidR="00BA0833">
        <w:rPr>
          <w:rFonts w:hint="cs"/>
          <w:rtl/>
        </w:rPr>
        <w:t>כ</w:t>
      </w:r>
      <w:r w:rsidR="004231AC">
        <w:rPr>
          <w:rFonts w:hint="cs"/>
          <w:rtl/>
        </w:rPr>
        <w:t xml:space="preserve">בר </w:t>
      </w:r>
      <w:r w:rsidR="00BA0833">
        <w:rPr>
          <w:rFonts w:hint="cs"/>
          <w:rtl/>
        </w:rPr>
        <w:t xml:space="preserve">הקדשנו כאמור את הדף </w:t>
      </w:r>
      <w:hyperlink r:id="rId1" w:history="1">
        <w:r w:rsidR="00BA0833" w:rsidRPr="00663BAA">
          <w:rPr>
            <w:rStyle w:val="Hyperlink"/>
            <w:rFonts w:hint="cs"/>
            <w:rtl/>
          </w:rPr>
          <w:t>היו דבריו של יהודה נראים לכל צד</w:t>
        </w:r>
      </w:hyperlink>
      <w:r w:rsidR="00BA0833">
        <w:rPr>
          <w:rFonts w:hint="cs"/>
          <w:rtl/>
        </w:rPr>
        <w:t xml:space="preserve"> והפעם נרחיב בשיטתו המיוחדת של רמב"ן.</w:t>
      </w:r>
      <w:r w:rsidR="00BA0833" w:rsidRPr="00BA0833">
        <w:rPr>
          <w:rtl/>
        </w:rPr>
        <w:t xml:space="preserve"> </w:t>
      </w:r>
    </w:p>
  </w:footnote>
  <w:footnote w:id="2">
    <w:p w14:paraId="5DAF85B1" w14:textId="3DF66CF7" w:rsidR="006B3D50" w:rsidRDefault="006B3D50" w:rsidP="006B3D50">
      <w:pPr>
        <w:pStyle w:val="a3"/>
        <w:rPr>
          <w:rtl/>
        </w:rPr>
      </w:pPr>
      <w:r>
        <w:rPr>
          <w:rStyle w:val="a5"/>
        </w:rPr>
        <w:footnoteRef/>
      </w:r>
      <w:r>
        <w:rPr>
          <w:rtl/>
        </w:rPr>
        <w:t xml:space="preserve"> </w:t>
      </w:r>
      <w:r w:rsidR="005921DF">
        <w:rPr>
          <w:rFonts w:hint="cs"/>
          <w:rtl/>
        </w:rPr>
        <w:t>ראו</w:t>
      </w:r>
      <w:r>
        <w:rPr>
          <w:rFonts w:hint="cs"/>
          <w:rtl/>
        </w:rPr>
        <w:t xml:space="preserve"> תחילת פירוש </w:t>
      </w:r>
      <w:r>
        <w:rPr>
          <w:rtl/>
        </w:rPr>
        <w:t xml:space="preserve">רמב"ן </w:t>
      </w:r>
      <w:r>
        <w:rPr>
          <w:rFonts w:hint="cs"/>
          <w:rtl/>
        </w:rPr>
        <w:t>לנאום יהודה: "</w:t>
      </w:r>
      <w:r>
        <w:rPr>
          <w:rtl/>
        </w:rPr>
        <w:t xml:space="preserve">טעם ידבר נא עבדך דבר - </w:t>
      </w:r>
      <w:proofErr w:type="spellStart"/>
      <w:r>
        <w:rPr>
          <w:rtl/>
        </w:rPr>
        <w:t>לאמר</w:t>
      </w:r>
      <w:proofErr w:type="spellEnd"/>
      <w:r>
        <w:rPr>
          <w:rtl/>
        </w:rPr>
        <w:t xml:space="preserve"> כי דברים מועטים ידבר, לא יהיו עליו לטורח. והנכון בעיני, כי "דבר" הוא התמורה אשר יחלה פניו להחליף בנימין אחיו בו, כי לא יבקש ממנו דבר אחר, ושאר דבריו פיוס ובקשה לזה</w:t>
      </w:r>
      <w:r>
        <w:rPr>
          <w:rFonts w:hint="cs"/>
          <w:rtl/>
        </w:rPr>
        <w:t>". יהודה מבקש "דבר אחד</w:t>
      </w:r>
      <w:r w:rsidR="0038796B">
        <w:rPr>
          <w:rFonts w:hint="cs"/>
          <w:rtl/>
        </w:rPr>
        <w:t xml:space="preserve"> קטן" </w:t>
      </w:r>
      <w:r w:rsidR="0038796B">
        <w:rPr>
          <w:rtl/>
        </w:rPr>
        <w:t>–</w:t>
      </w:r>
      <w:r w:rsidR="0038796B">
        <w:rPr>
          <w:rFonts w:hint="cs"/>
          <w:rtl/>
        </w:rPr>
        <w:t xml:space="preserve"> בדיבור אחד קצר: להתחלף עם בנימין. אז מה פשר הנאום הארוך? האם נסחף יהודה כשראה שיש לו אוזן קשבת, או שמא טעה כשהכביר מילים לפני השליט</w:t>
      </w:r>
      <w:r w:rsidR="00995964">
        <w:rPr>
          <w:rFonts w:hint="cs"/>
          <w:rtl/>
        </w:rPr>
        <w:t>?</w:t>
      </w:r>
      <w:r w:rsidR="0038796B">
        <w:rPr>
          <w:rFonts w:hint="cs"/>
          <w:rtl/>
        </w:rPr>
        <w:t xml:space="preserve"> על אילו נימים פורט יהודה בנאומו?</w:t>
      </w:r>
    </w:p>
  </w:footnote>
  <w:footnote w:id="3">
    <w:p w14:paraId="31A8C6A5" w14:textId="17C2E7FF" w:rsidR="00DE7105" w:rsidRDefault="00DE7105" w:rsidP="00DE7105">
      <w:pPr>
        <w:pStyle w:val="a3"/>
        <w:rPr>
          <w:rtl/>
        </w:rPr>
      </w:pPr>
      <w:r>
        <w:rPr>
          <w:rStyle w:val="a5"/>
        </w:rPr>
        <w:footnoteRef/>
      </w:r>
      <w:r>
        <w:rPr>
          <w:rtl/>
        </w:rPr>
        <w:t xml:space="preserve"> </w:t>
      </w:r>
      <w:r>
        <w:rPr>
          <w:rFonts w:hint="cs"/>
          <w:rtl/>
          <w:lang w:val="he-IL"/>
        </w:rPr>
        <w:t>רמב"ן מתייחס כאן למדרש בראשית רבה</w:t>
      </w:r>
      <w:r w:rsidR="00C34C22">
        <w:rPr>
          <w:rFonts w:hint="cs"/>
          <w:rtl/>
          <w:lang w:val="he-IL"/>
        </w:rPr>
        <w:t xml:space="preserve"> צג ו:</w:t>
      </w:r>
      <w:r>
        <w:rPr>
          <w:rFonts w:hint="cs"/>
          <w:rtl/>
          <w:lang w:val="he-IL"/>
        </w:rPr>
        <w:t xml:space="preserve"> </w:t>
      </w:r>
      <w:r>
        <w:rPr>
          <w:rtl/>
        </w:rPr>
        <w:t xml:space="preserve">"בי אדוני - </w:t>
      </w:r>
      <w:proofErr w:type="spellStart"/>
      <w:r>
        <w:rPr>
          <w:rtl/>
        </w:rPr>
        <w:t>ב</w:t>
      </w:r>
      <w:r w:rsidR="00995964">
        <w:rPr>
          <w:rFonts w:hint="cs"/>
          <w:rtl/>
        </w:rPr>
        <w:t>י</w:t>
      </w:r>
      <w:r>
        <w:rPr>
          <w:rtl/>
        </w:rPr>
        <w:t>יא</w:t>
      </w:r>
      <w:proofErr w:type="spellEnd"/>
      <w:r>
        <w:rPr>
          <w:rtl/>
        </w:rPr>
        <w:t xml:space="preserve"> אתה מעביר עלינו, אדוני, שכך אמרת לנו: הורידוהו אלי ואשימה עיני עליו - זו היא השמת עין?</w:t>
      </w:r>
      <w:r>
        <w:rPr>
          <w:rFonts w:hint="cs"/>
          <w:rtl/>
        </w:rPr>
        <w:t xml:space="preserve">" </w:t>
      </w:r>
      <w:r>
        <w:rPr>
          <w:rtl/>
        </w:rPr>
        <w:t>–</w:t>
      </w:r>
      <w:r>
        <w:rPr>
          <w:rFonts w:hint="cs"/>
          <w:rtl/>
        </w:rPr>
        <w:t xml:space="preserve"> מדרש המבוסס </w:t>
      </w:r>
      <w:r>
        <w:rPr>
          <w:rFonts w:hint="cs"/>
          <w:rtl/>
          <w:lang w:val="he-IL"/>
        </w:rPr>
        <w:t>על דברי יהודה במקרא: "</w:t>
      </w:r>
      <w:r w:rsidRPr="00F52B2E">
        <w:rPr>
          <w:rtl/>
          <w:lang w:val="he-IL"/>
        </w:rPr>
        <w:t xml:space="preserve">וַתֹּאמֶר אֶל עֲבָדֶיךָ </w:t>
      </w:r>
      <w:proofErr w:type="spellStart"/>
      <w:r w:rsidRPr="00F52B2E">
        <w:rPr>
          <w:rtl/>
          <w:lang w:val="he-IL"/>
        </w:rPr>
        <w:t>הוֹרִדֻהו</w:t>
      </w:r>
      <w:proofErr w:type="spellEnd"/>
      <w:r w:rsidRPr="00F52B2E">
        <w:rPr>
          <w:rtl/>
          <w:lang w:val="he-IL"/>
        </w:rPr>
        <w:t xml:space="preserve">ּ אֵלָי </w:t>
      </w:r>
      <w:proofErr w:type="spellStart"/>
      <w:r w:rsidRPr="00F52B2E">
        <w:rPr>
          <w:rtl/>
          <w:lang w:val="he-IL"/>
        </w:rPr>
        <w:t>וְאָשִׂימָה</w:t>
      </w:r>
      <w:proofErr w:type="spellEnd"/>
      <w:r w:rsidRPr="00F52B2E">
        <w:rPr>
          <w:rtl/>
          <w:lang w:val="he-IL"/>
        </w:rPr>
        <w:t xml:space="preserve"> עֵינִי עָלָיו</w:t>
      </w:r>
      <w:r>
        <w:rPr>
          <w:rFonts w:hint="cs"/>
          <w:rtl/>
          <w:lang w:val="he-IL"/>
        </w:rPr>
        <w:t xml:space="preserve">". ראו </w:t>
      </w:r>
      <w:r w:rsidR="004231AC">
        <w:rPr>
          <w:rFonts w:hint="cs"/>
          <w:rtl/>
          <w:lang w:val="he-IL"/>
        </w:rPr>
        <w:t xml:space="preserve">גם </w:t>
      </w:r>
      <w:r>
        <w:rPr>
          <w:rFonts w:hint="cs"/>
          <w:rtl/>
          <w:lang w:val="he-IL"/>
        </w:rPr>
        <w:t xml:space="preserve">לשון </w:t>
      </w:r>
      <w:r w:rsidRPr="0097192F">
        <w:rPr>
          <w:rtl/>
          <w:lang w:val="he-IL"/>
        </w:rPr>
        <w:t xml:space="preserve">פסיקתא זוטרתא (לקח טוב) </w:t>
      </w:r>
      <w:r w:rsidR="004231AC">
        <w:rPr>
          <w:rFonts w:hint="cs"/>
          <w:rtl/>
          <w:lang w:val="he-IL"/>
        </w:rPr>
        <w:t xml:space="preserve">שמרחיב את </w:t>
      </w:r>
      <w:r w:rsidR="003103E0">
        <w:rPr>
          <w:rFonts w:hint="cs"/>
          <w:rtl/>
          <w:lang w:val="he-IL"/>
        </w:rPr>
        <w:t xml:space="preserve">מדרש </w:t>
      </w:r>
      <w:r w:rsidR="004231AC">
        <w:rPr>
          <w:rFonts w:hint="cs"/>
          <w:rtl/>
          <w:lang w:val="he-IL"/>
        </w:rPr>
        <w:t xml:space="preserve">בראשית רבה </w:t>
      </w:r>
      <w:r>
        <w:rPr>
          <w:rFonts w:hint="cs"/>
          <w:rtl/>
          <w:lang w:val="he-IL"/>
        </w:rPr>
        <w:t>בעניין זה: "</w:t>
      </w:r>
      <w:r w:rsidRPr="0097192F">
        <w:rPr>
          <w:rtl/>
          <w:lang w:val="he-IL"/>
        </w:rPr>
        <w:t>אמר לו יהודה</w:t>
      </w:r>
      <w:r>
        <w:rPr>
          <w:rFonts w:hint="cs"/>
          <w:rtl/>
          <w:lang w:val="he-IL"/>
        </w:rPr>
        <w:t>:</w:t>
      </w:r>
      <w:r w:rsidRPr="0097192F">
        <w:rPr>
          <w:rtl/>
          <w:lang w:val="he-IL"/>
        </w:rPr>
        <w:t xml:space="preserve"> והלא אמרת אלינו הורידהו אלי ואשימה עיני עליו, כלומר איני מאמין לכם שהוא בחיים</w:t>
      </w:r>
      <w:r w:rsidR="003103E0">
        <w:rPr>
          <w:rFonts w:hint="cs"/>
          <w:rtl/>
          <w:lang w:val="he-IL"/>
        </w:rPr>
        <w:t>,</w:t>
      </w:r>
      <w:r w:rsidRPr="0097192F">
        <w:rPr>
          <w:rtl/>
          <w:lang w:val="he-IL"/>
        </w:rPr>
        <w:t xml:space="preserve"> עד שאשימה עיני עליו ואראה אותו</w:t>
      </w:r>
      <w:r>
        <w:rPr>
          <w:rFonts w:hint="cs"/>
          <w:rtl/>
          <w:lang w:val="he-IL"/>
        </w:rPr>
        <w:t>.</w:t>
      </w:r>
      <w:r w:rsidRPr="0097192F">
        <w:rPr>
          <w:rtl/>
          <w:lang w:val="he-IL"/>
        </w:rPr>
        <w:t xml:space="preserve"> ועתה אתה אומר הוא יהיה לי עבד, זו שימת עין</w:t>
      </w:r>
      <w:r w:rsidR="001F4AA9">
        <w:rPr>
          <w:rFonts w:hint="cs"/>
          <w:rtl/>
          <w:lang w:val="he-IL"/>
        </w:rPr>
        <w:t>?!</w:t>
      </w:r>
      <w:r>
        <w:rPr>
          <w:rFonts w:hint="cs"/>
          <w:rtl/>
          <w:lang w:val="he-IL"/>
        </w:rPr>
        <w:t xml:space="preserve">". יהודה טוען כלפי יוסף שמתחילה כאשר בקשת שנביא את בנימין כי אתה רוצה "לשים עינך עליו" הייתה כוונתך לרעה. תכננת מלכתחילה את </w:t>
      </w:r>
      <w:proofErr w:type="spellStart"/>
      <w:r>
        <w:rPr>
          <w:rFonts w:hint="cs"/>
          <w:rtl/>
          <w:lang w:val="he-IL"/>
        </w:rPr>
        <w:t>הכל</w:t>
      </w:r>
      <w:proofErr w:type="spellEnd"/>
      <w:r>
        <w:rPr>
          <w:rFonts w:hint="cs"/>
          <w:rtl/>
          <w:lang w:val="he-IL"/>
        </w:rPr>
        <w:t xml:space="preserve"> בערמה. לגישה זו מתנגד רמב"ן כפי שהוא מסביר בהמשך דבריו. </w:t>
      </w:r>
    </w:p>
  </w:footnote>
  <w:footnote w:id="4">
    <w:p w14:paraId="32D97EA2" w14:textId="3CBC36E7" w:rsidR="00307760" w:rsidRDefault="00307760" w:rsidP="00307760">
      <w:pPr>
        <w:pStyle w:val="a3"/>
        <w:rPr>
          <w:rtl/>
        </w:rPr>
      </w:pPr>
      <w:r>
        <w:rPr>
          <w:rStyle w:val="a5"/>
        </w:rPr>
        <w:footnoteRef/>
      </w:r>
      <w:r>
        <w:rPr>
          <w:rtl/>
        </w:rPr>
        <w:t xml:space="preserve"> </w:t>
      </w:r>
      <w:r>
        <w:rPr>
          <w:rFonts w:hint="cs"/>
          <w:rtl/>
          <w:lang w:val="he-IL"/>
        </w:rPr>
        <w:t>שהרי ברור שמושל לא יפטור בלי עונש אדם שעשה רעה, כל שכן אם גנב את גביע המלך, ולכן טענת יהודה עפ"י המדרש איננה טענה</w:t>
      </w:r>
      <w:r w:rsidR="003103E0">
        <w:rPr>
          <w:rFonts w:hint="cs"/>
          <w:rtl/>
          <w:lang w:val="he-IL"/>
        </w:rPr>
        <w:t xml:space="preserve">, קובע רמב"ן. </w:t>
      </w:r>
      <w:r>
        <w:rPr>
          <w:rFonts w:hint="cs"/>
          <w:rtl/>
          <w:lang w:val="he-IL"/>
        </w:rPr>
        <w:t>ל</w:t>
      </w:r>
      <w:r w:rsidR="003103E0">
        <w:rPr>
          <w:rFonts w:hint="cs"/>
          <w:rtl/>
          <w:lang w:val="he-IL"/>
        </w:rPr>
        <w:t xml:space="preserve">הצעת </w:t>
      </w:r>
      <w:r>
        <w:rPr>
          <w:rFonts w:hint="cs"/>
          <w:rtl/>
          <w:lang w:val="he-IL"/>
        </w:rPr>
        <w:t>יוסף המקורית: "</w:t>
      </w:r>
      <w:r w:rsidRPr="000D0560">
        <w:rPr>
          <w:rtl/>
          <w:lang w:val="he-IL"/>
        </w:rPr>
        <w:t xml:space="preserve">בְּזֹאת תִּבָּחֵנוּ </w:t>
      </w:r>
      <w:r>
        <w:rPr>
          <w:rFonts w:hint="cs"/>
          <w:rtl/>
          <w:lang w:val="he-IL"/>
        </w:rPr>
        <w:t xml:space="preserve">... </w:t>
      </w:r>
      <w:r w:rsidRPr="000D0560">
        <w:rPr>
          <w:rtl/>
          <w:lang w:val="he-IL"/>
        </w:rPr>
        <w:t>כִּי אִם בְּבוֹא אֲחִיכֶם הַקָּטֹן הֵנָּה</w:t>
      </w:r>
      <w:r>
        <w:rPr>
          <w:rFonts w:hint="cs"/>
          <w:rtl/>
          <w:lang w:val="he-IL"/>
        </w:rPr>
        <w:t>" (</w:t>
      </w:r>
      <w:r w:rsidRPr="000D0560">
        <w:rPr>
          <w:rtl/>
          <w:lang w:val="he-IL"/>
        </w:rPr>
        <w:t xml:space="preserve">בראשית </w:t>
      </w:r>
      <w:proofErr w:type="spellStart"/>
      <w:r w:rsidRPr="000D0560">
        <w:rPr>
          <w:rtl/>
          <w:lang w:val="he-IL"/>
        </w:rPr>
        <w:t>מב</w:t>
      </w:r>
      <w:proofErr w:type="spellEnd"/>
      <w:r w:rsidRPr="000D0560">
        <w:rPr>
          <w:rtl/>
          <w:lang w:val="he-IL"/>
        </w:rPr>
        <w:t xml:space="preserve"> טו</w:t>
      </w:r>
      <w:r>
        <w:rPr>
          <w:rFonts w:hint="cs"/>
          <w:rtl/>
          <w:lang w:val="he-IL"/>
        </w:rPr>
        <w:t xml:space="preserve">) שהייתה במטרה לאמת את דברי האחים באשר למוצאם ומשפחתם, אין כל קשר עם הטענה כעת שבנימין גנב את הגביע. שום מושל לא יוותר </w:t>
      </w:r>
      <w:r w:rsidR="00640A82">
        <w:rPr>
          <w:rFonts w:hint="cs"/>
          <w:rtl/>
          <w:lang w:val="he-IL"/>
        </w:rPr>
        <w:t>לאדם שחטא כנגדו</w:t>
      </w:r>
      <w:r>
        <w:rPr>
          <w:rFonts w:hint="cs"/>
          <w:rtl/>
          <w:lang w:val="he-IL"/>
        </w:rPr>
        <w:t xml:space="preserve">. מה גם שלא כתוב בתורה שיוסף אמר: "אשימה עיני עליו" </w:t>
      </w:r>
      <w:r>
        <w:rPr>
          <w:rtl/>
          <w:lang w:val="he-IL"/>
        </w:rPr>
        <w:t>–</w:t>
      </w:r>
      <w:r>
        <w:rPr>
          <w:rFonts w:hint="cs"/>
          <w:rtl/>
          <w:lang w:val="he-IL"/>
        </w:rPr>
        <w:t xml:space="preserve"> אלה דברי יהודה בנאומו כאן. ואם יורשה לנו לענות לרמב"ן ולהגן על דברי המדרש, נאמר שכוונת המדרש היא שיהודה אומר: כעת, </w:t>
      </w:r>
      <w:r w:rsidRPr="00640A82">
        <w:rPr>
          <w:rFonts w:hint="cs"/>
          <w:b/>
          <w:bCs/>
          <w:rtl/>
          <w:lang w:val="he-IL"/>
        </w:rPr>
        <w:t>מתברר למפרע</w:t>
      </w:r>
      <w:r>
        <w:rPr>
          <w:rFonts w:hint="cs"/>
          <w:rtl/>
          <w:lang w:val="he-IL"/>
        </w:rPr>
        <w:t xml:space="preserve"> ששימת העין הפכה </w:t>
      </w:r>
      <w:proofErr w:type="spellStart"/>
      <w:r>
        <w:rPr>
          <w:rFonts w:hint="cs"/>
          <w:rtl/>
          <w:lang w:val="he-IL"/>
        </w:rPr>
        <w:t>לסימת</w:t>
      </w:r>
      <w:proofErr w:type="spellEnd"/>
      <w:r>
        <w:rPr>
          <w:rFonts w:hint="cs"/>
          <w:rtl/>
          <w:lang w:val="he-IL"/>
        </w:rPr>
        <w:t xml:space="preserve"> העין ותראה </w:t>
      </w:r>
      <w:r w:rsidR="00A265BE">
        <w:rPr>
          <w:rFonts w:hint="cs"/>
          <w:rtl/>
          <w:lang w:val="he-IL"/>
        </w:rPr>
        <w:t xml:space="preserve">בעמך </w:t>
      </w:r>
      <w:r>
        <w:rPr>
          <w:rFonts w:hint="cs"/>
          <w:rtl/>
          <w:lang w:val="he-IL"/>
        </w:rPr>
        <w:t xml:space="preserve">כיצד </w:t>
      </w:r>
      <w:r w:rsidR="003103E0">
        <w:rPr>
          <w:rFonts w:hint="cs"/>
          <w:rtl/>
          <w:lang w:val="he-IL"/>
        </w:rPr>
        <w:t xml:space="preserve">ולאן </w:t>
      </w:r>
      <w:r>
        <w:rPr>
          <w:rFonts w:hint="cs"/>
          <w:rtl/>
          <w:lang w:val="he-IL"/>
        </w:rPr>
        <w:t>התגלגלה!</w:t>
      </w:r>
      <w:r w:rsidR="00A265BE">
        <w:rPr>
          <w:rFonts w:hint="cs"/>
          <w:rtl/>
          <w:lang w:val="he-IL"/>
        </w:rPr>
        <w:t xml:space="preserve"> </w:t>
      </w:r>
      <w:r w:rsidR="003103E0">
        <w:rPr>
          <w:rFonts w:hint="cs"/>
          <w:rtl/>
          <w:lang w:val="he-IL"/>
        </w:rPr>
        <w:t xml:space="preserve">יהודה משכיל לשים את האצבע על "הנקודה". יוסף מתמקד </w:t>
      </w:r>
      <w:r w:rsidR="009D6C2C">
        <w:rPr>
          <w:rFonts w:hint="cs"/>
          <w:rtl/>
          <w:lang w:val="he-IL"/>
        </w:rPr>
        <w:t xml:space="preserve">כעת </w:t>
      </w:r>
      <w:r w:rsidR="003103E0">
        <w:rPr>
          <w:rFonts w:hint="cs"/>
          <w:rtl/>
          <w:lang w:val="he-IL"/>
        </w:rPr>
        <w:t>באירוע גביע הכסף, ואילו יהודה מדגיש את שרשרת האירועים ש</w:t>
      </w:r>
      <w:r w:rsidR="009D6C2C">
        <w:rPr>
          <w:rFonts w:hint="cs"/>
          <w:rtl/>
          <w:lang w:val="he-IL"/>
        </w:rPr>
        <w:t>"</w:t>
      </w:r>
      <w:r w:rsidR="003103E0">
        <w:rPr>
          <w:rFonts w:hint="cs"/>
          <w:rtl/>
          <w:lang w:val="he-IL"/>
        </w:rPr>
        <w:t>גניבת" הגביע היא אירוע אחד</w:t>
      </w:r>
      <w:r w:rsidR="009D6C2C">
        <w:rPr>
          <w:rFonts w:hint="cs"/>
          <w:rtl/>
          <w:lang w:val="he-IL"/>
        </w:rPr>
        <w:t xml:space="preserve"> בה. </w:t>
      </w:r>
      <w:r w:rsidR="00A265BE">
        <w:rPr>
          <w:rFonts w:hint="cs"/>
          <w:rtl/>
          <w:lang w:val="he-IL"/>
        </w:rPr>
        <w:t xml:space="preserve">ולהלן נראה שרמב"ן עצמו משלב את מדרש בראשית רבה בפירושו. </w:t>
      </w:r>
    </w:p>
  </w:footnote>
  <w:footnote w:id="5">
    <w:p w14:paraId="5CDBECC2" w14:textId="522EC365" w:rsidR="00765E6B" w:rsidRDefault="00765E6B">
      <w:pPr>
        <w:pStyle w:val="a3"/>
        <w:rPr>
          <w:rtl/>
        </w:rPr>
      </w:pPr>
      <w:r>
        <w:rPr>
          <w:rStyle w:val="a5"/>
        </w:rPr>
        <w:footnoteRef/>
      </w:r>
      <w:r>
        <w:rPr>
          <w:rtl/>
        </w:rPr>
        <w:t xml:space="preserve"> </w:t>
      </w:r>
      <w:r w:rsidR="009D6C2C">
        <w:rPr>
          <w:rFonts w:hint="cs"/>
          <w:rtl/>
        </w:rPr>
        <w:t xml:space="preserve">ברכת יוסף לבנימין כאשר הוא עדיין מתנכר להם. ברכה שניתן לקרוא אותה בשני אופנים: האופן הגלוי, ברכה "מלמעלה" של שליט </w:t>
      </w:r>
      <w:r w:rsidR="003B1CDA">
        <w:rPr>
          <w:rFonts w:hint="cs"/>
          <w:rtl/>
        </w:rPr>
        <w:t xml:space="preserve">ואפוטרופוס </w:t>
      </w:r>
      <w:r w:rsidR="009D6C2C">
        <w:rPr>
          <w:rFonts w:hint="cs"/>
          <w:rtl/>
        </w:rPr>
        <w:t>כל יכול לנתין שלו</w:t>
      </w:r>
      <w:r w:rsidR="003B1CDA">
        <w:rPr>
          <w:rFonts w:hint="cs"/>
          <w:rtl/>
        </w:rPr>
        <w:t xml:space="preserve">, וברכה סמויה "מהצד" שרק אח אשר כנפשו יבין. </w:t>
      </w:r>
      <w:r w:rsidR="005921DF">
        <w:rPr>
          <w:rFonts w:hint="cs"/>
          <w:rtl/>
        </w:rPr>
        <w:t>ראו</w:t>
      </w:r>
      <w:r>
        <w:rPr>
          <w:rFonts w:hint="cs"/>
          <w:rtl/>
        </w:rPr>
        <w:t xml:space="preserve"> </w:t>
      </w:r>
      <w:r w:rsidR="00137356">
        <w:rPr>
          <w:rFonts w:hint="cs"/>
          <w:szCs w:val="22"/>
          <w:rtl/>
        </w:rPr>
        <w:t xml:space="preserve">דברינו </w:t>
      </w:r>
      <w:hyperlink r:id="rId2" w:history="1">
        <w:proofErr w:type="spellStart"/>
        <w:r w:rsidR="00137356" w:rsidRPr="00663BAA">
          <w:rPr>
            <w:rStyle w:val="Hyperlink"/>
            <w:rFonts w:hint="cs"/>
            <w:szCs w:val="22"/>
            <w:rtl/>
          </w:rPr>
          <w:t>אלהים</w:t>
        </w:r>
        <w:proofErr w:type="spellEnd"/>
        <w:r w:rsidR="00137356" w:rsidRPr="00663BAA">
          <w:rPr>
            <w:rStyle w:val="Hyperlink"/>
            <w:rFonts w:hint="cs"/>
            <w:szCs w:val="22"/>
            <w:rtl/>
          </w:rPr>
          <w:t xml:space="preserve"> יחונך בני</w:t>
        </w:r>
      </w:hyperlink>
      <w:r>
        <w:rPr>
          <w:rFonts w:hint="cs"/>
          <w:rtl/>
        </w:rPr>
        <w:t xml:space="preserve">, בפרט שיטת </w:t>
      </w:r>
      <w:proofErr w:type="spellStart"/>
      <w:r>
        <w:rPr>
          <w:rFonts w:hint="cs"/>
          <w:rtl/>
        </w:rPr>
        <w:t>ספורנו</w:t>
      </w:r>
      <w:proofErr w:type="spellEnd"/>
      <w:r>
        <w:rPr>
          <w:rFonts w:hint="cs"/>
          <w:rtl/>
        </w:rPr>
        <w:t xml:space="preserve"> שם: </w:t>
      </w:r>
      <w:r>
        <w:rPr>
          <w:rFonts w:hint="cs"/>
          <w:rtl/>
          <w:lang w:val="he-IL"/>
        </w:rPr>
        <w:t>"</w:t>
      </w:r>
      <w:proofErr w:type="spellStart"/>
      <w:r w:rsidRPr="00BC2B36">
        <w:rPr>
          <w:rtl/>
          <w:lang w:val="he-IL"/>
        </w:rPr>
        <w:t>אלהים</w:t>
      </w:r>
      <w:proofErr w:type="spellEnd"/>
      <w:r w:rsidRPr="00BC2B36">
        <w:rPr>
          <w:rtl/>
          <w:lang w:val="he-IL"/>
        </w:rPr>
        <w:t xml:space="preserve"> </w:t>
      </w:r>
      <w:proofErr w:type="spellStart"/>
      <w:r w:rsidRPr="00BC2B36">
        <w:rPr>
          <w:rtl/>
          <w:lang w:val="he-IL"/>
        </w:rPr>
        <w:t>יתן</w:t>
      </w:r>
      <w:proofErr w:type="spellEnd"/>
      <w:r w:rsidRPr="00BC2B36">
        <w:rPr>
          <w:rtl/>
          <w:lang w:val="he-IL"/>
        </w:rPr>
        <w:t xml:space="preserve"> לך חן שיקרבוך אחיך וזולתם</w:t>
      </w:r>
      <w:r>
        <w:rPr>
          <w:rFonts w:hint="cs"/>
          <w:rtl/>
          <w:lang w:val="he-IL"/>
        </w:rPr>
        <w:t xml:space="preserve">". </w:t>
      </w:r>
      <w:r w:rsidR="000524B4">
        <w:rPr>
          <w:rFonts w:hint="cs"/>
          <w:rtl/>
          <w:lang w:val="he-IL"/>
        </w:rPr>
        <w:t xml:space="preserve">יהודה יאמר בהמשך נאומו: "ויוותר הוא לבדו לאמו ואביו אהבו". ויוסף כבר בפרשה הקודמת אומר (עפ"י </w:t>
      </w:r>
      <w:proofErr w:type="spellStart"/>
      <w:r w:rsidR="000524B4">
        <w:rPr>
          <w:rFonts w:hint="cs"/>
          <w:rtl/>
          <w:lang w:val="he-IL"/>
        </w:rPr>
        <w:t>ספורנו</w:t>
      </w:r>
      <w:proofErr w:type="spellEnd"/>
      <w:r w:rsidR="000524B4">
        <w:rPr>
          <w:rFonts w:hint="cs"/>
          <w:rtl/>
          <w:lang w:val="he-IL"/>
        </w:rPr>
        <w:t>): איזה חן ייתן לך האלוהים</w:t>
      </w:r>
      <w:r w:rsidR="00A265BE">
        <w:rPr>
          <w:rFonts w:hint="cs"/>
          <w:rtl/>
          <w:lang w:val="he-IL"/>
        </w:rPr>
        <w:t xml:space="preserve"> -</w:t>
      </w:r>
      <w:r w:rsidR="000524B4">
        <w:rPr>
          <w:rFonts w:hint="cs"/>
          <w:rtl/>
          <w:lang w:val="he-IL"/>
        </w:rPr>
        <w:t xml:space="preserve"> חן בעיני אחיך שיקרבוך שהרי יחיד אתה לאמך!</w:t>
      </w:r>
      <w:r>
        <w:rPr>
          <w:rFonts w:hint="cs"/>
          <w:rtl/>
          <w:lang w:val="he-IL"/>
        </w:rPr>
        <w:t>.</w:t>
      </w:r>
    </w:p>
  </w:footnote>
  <w:footnote w:id="6">
    <w:p w14:paraId="7C16BB7E" w14:textId="2A961D99" w:rsidR="00307760" w:rsidRDefault="00307760">
      <w:pPr>
        <w:pStyle w:val="a3"/>
        <w:rPr>
          <w:rtl/>
        </w:rPr>
      </w:pPr>
      <w:r>
        <w:rPr>
          <w:rStyle w:val="a5"/>
        </w:rPr>
        <w:footnoteRef/>
      </w:r>
      <w:r>
        <w:rPr>
          <w:rtl/>
        </w:rPr>
        <w:t xml:space="preserve"> </w:t>
      </w:r>
      <w:r>
        <w:rPr>
          <w:rFonts w:hint="cs"/>
          <w:rtl/>
          <w:lang w:val="he-IL"/>
        </w:rPr>
        <w:t xml:space="preserve">בניגוד למדרש על השמת עין לרעה של יוסף (שמתברר כעת שהייתה מלכתחילה לרעה, כטענת יהודה עפ"י הנדרש), מדגיש רמב"ן את גישתו החיובית של יוסף מרגע שראה את בנימין. גישת יוסף התחילה אמנם בהתנכרות לאחיו והאשמתם כ"מרגלים", </w:t>
      </w:r>
      <w:r w:rsidR="00A76C40">
        <w:rPr>
          <w:rFonts w:hint="cs"/>
          <w:rtl/>
          <w:lang w:val="he-IL"/>
        </w:rPr>
        <w:t xml:space="preserve">אך </w:t>
      </w:r>
      <w:r>
        <w:rPr>
          <w:rFonts w:hint="cs"/>
          <w:rtl/>
          <w:lang w:val="he-IL"/>
        </w:rPr>
        <w:t>השתנתה ברגע שראה את בנימין. דבריו לבנימין "</w:t>
      </w:r>
      <w:proofErr w:type="spellStart"/>
      <w:r>
        <w:rPr>
          <w:rFonts w:hint="cs"/>
          <w:rtl/>
          <w:lang w:val="he-IL"/>
        </w:rPr>
        <w:t>אלהים</w:t>
      </w:r>
      <w:proofErr w:type="spellEnd"/>
      <w:r>
        <w:rPr>
          <w:rFonts w:hint="cs"/>
          <w:rtl/>
          <w:lang w:val="he-IL"/>
        </w:rPr>
        <w:t xml:space="preserve"> יחנך בני" הם נקודת השינוי ומשם בא המשתה שערך לכבודם והמשאות שנתן להם </w:t>
      </w:r>
      <w:proofErr w:type="spellStart"/>
      <w:r>
        <w:rPr>
          <w:rFonts w:hint="cs"/>
          <w:rtl/>
          <w:lang w:val="he-IL"/>
        </w:rPr>
        <w:t>וכו</w:t>
      </w:r>
      <w:proofErr w:type="spellEnd"/>
      <w:r>
        <w:rPr>
          <w:rFonts w:hint="cs"/>
          <w:rtl/>
          <w:lang w:val="he-IL"/>
        </w:rPr>
        <w:t xml:space="preserve">'. </w:t>
      </w:r>
      <w:r w:rsidR="005921DF">
        <w:rPr>
          <w:rFonts w:hint="cs"/>
          <w:rtl/>
          <w:lang w:val="he-IL"/>
        </w:rPr>
        <w:t>ראו</w:t>
      </w:r>
      <w:r>
        <w:rPr>
          <w:rFonts w:hint="cs"/>
          <w:rtl/>
          <w:lang w:val="he-IL"/>
        </w:rPr>
        <w:t xml:space="preserve"> שוב דברינו </w:t>
      </w:r>
      <w:hyperlink r:id="rId3" w:history="1">
        <w:r w:rsidRPr="00663BAA">
          <w:rPr>
            <w:rStyle w:val="Hyperlink"/>
            <w:rFonts w:hint="cs"/>
            <w:rtl/>
            <w:lang w:val="he-IL"/>
          </w:rPr>
          <w:t>סעודת יוסף ואחיו</w:t>
        </w:r>
      </w:hyperlink>
      <w:r>
        <w:rPr>
          <w:rFonts w:hint="cs"/>
          <w:rtl/>
          <w:lang w:val="he-IL"/>
        </w:rPr>
        <w:t xml:space="preserve"> שם הערנו על שתיקתו התמוהה של רמב"ן (בסוף פרק מג) שאינו מפרש טיבה של סעודת משתה זו. כאן נראה שיש תשובה, חלקית לפחות. עפ"י רמב"ן הייתה זו סעודה לטובה, היה שם ניסיון </w:t>
      </w:r>
      <w:r w:rsidR="003B1CDA">
        <w:rPr>
          <w:rFonts w:hint="cs"/>
          <w:rtl/>
          <w:lang w:val="he-IL"/>
        </w:rPr>
        <w:t xml:space="preserve">אמיתי </w:t>
      </w:r>
      <w:r>
        <w:rPr>
          <w:rFonts w:hint="cs"/>
          <w:rtl/>
          <w:lang w:val="he-IL"/>
        </w:rPr>
        <w:t>לפיוס</w:t>
      </w:r>
      <w:r w:rsidR="003B1CDA">
        <w:rPr>
          <w:rFonts w:hint="cs"/>
          <w:rtl/>
          <w:lang w:val="he-IL"/>
        </w:rPr>
        <w:t xml:space="preserve"> (בלי להתוודע)</w:t>
      </w:r>
      <w:r>
        <w:rPr>
          <w:rFonts w:hint="cs"/>
          <w:rtl/>
          <w:lang w:val="he-IL"/>
        </w:rPr>
        <w:t xml:space="preserve">. </w:t>
      </w:r>
      <w:r w:rsidR="005921DF">
        <w:rPr>
          <w:rFonts w:hint="cs"/>
          <w:rtl/>
          <w:lang w:val="he-IL"/>
        </w:rPr>
        <w:t>ראו</w:t>
      </w:r>
      <w:r>
        <w:rPr>
          <w:rFonts w:hint="cs"/>
          <w:rtl/>
          <w:lang w:val="he-IL"/>
        </w:rPr>
        <w:t xml:space="preserve"> פירושו גם בתחילת פרק מד </w:t>
      </w:r>
      <w:r w:rsidRPr="008749FA">
        <w:rPr>
          <w:rtl/>
          <w:lang w:val="he-IL"/>
        </w:rPr>
        <w:t>פסוק א</w:t>
      </w:r>
      <w:r>
        <w:rPr>
          <w:rFonts w:hint="cs"/>
          <w:rtl/>
          <w:lang w:val="he-IL"/>
        </w:rPr>
        <w:t xml:space="preserve"> שיש אפשרות שהשמת הכסף בפעם השנייה באמתחות אחי יוסף הייתה בידיעת האחים ושהממונה אומר להם: "</w:t>
      </w:r>
      <w:r w:rsidRPr="008749FA">
        <w:rPr>
          <w:rtl/>
          <w:lang w:val="he-IL"/>
        </w:rPr>
        <w:t>ידע אדני כי עשה לכם חמס ויבקש להטיב לכם</w:t>
      </w:r>
      <w:r>
        <w:rPr>
          <w:rFonts w:hint="cs"/>
          <w:rtl/>
          <w:lang w:val="he-IL"/>
        </w:rPr>
        <w:t xml:space="preserve"> ... </w:t>
      </w:r>
      <w:r w:rsidRPr="008749FA">
        <w:rPr>
          <w:rtl/>
          <w:lang w:val="he-IL"/>
        </w:rPr>
        <w:t xml:space="preserve">וידעו </w:t>
      </w:r>
      <w:r>
        <w:rPr>
          <w:rFonts w:hint="cs"/>
          <w:rtl/>
          <w:lang w:val="he-IL"/>
        </w:rPr>
        <w:t xml:space="preserve">(האחים) </w:t>
      </w:r>
      <w:r w:rsidRPr="008749FA">
        <w:rPr>
          <w:rtl/>
          <w:lang w:val="he-IL"/>
        </w:rPr>
        <w:t xml:space="preserve">בכסף כאשר ידעו במשא, כי הכירו כי נתן להם כאשר </w:t>
      </w:r>
      <w:proofErr w:type="spellStart"/>
      <w:r w:rsidRPr="008749FA">
        <w:rPr>
          <w:rtl/>
          <w:lang w:val="he-IL"/>
        </w:rPr>
        <w:t>יוכלון</w:t>
      </w:r>
      <w:proofErr w:type="spellEnd"/>
      <w:r w:rsidRPr="008749FA">
        <w:rPr>
          <w:rtl/>
          <w:lang w:val="he-IL"/>
        </w:rPr>
        <w:t xml:space="preserve"> שאת</w:t>
      </w:r>
      <w:r>
        <w:rPr>
          <w:rFonts w:hint="cs"/>
          <w:rtl/>
          <w:lang w:val="he-IL"/>
        </w:rPr>
        <w:t>"</w:t>
      </w:r>
      <w:r w:rsidRPr="008749FA">
        <w:rPr>
          <w:rtl/>
          <w:lang w:val="he-IL"/>
        </w:rPr>
        <w:t>.</w:t>
      </w:r>
    </w:p>
  </w:footnote>
  <w:footnote w:id="7">
    <w:p w14:paraId="0F23DBFE" w14:textId="14AFAF37" w:rsidR="00307760" w:rsidRDefault="00307760" w:rsidP="004D16D0">
      <w:pPr>
        <w:pStyle w:val="a3"/>
        <w:rPr>
          <w:rtl/>
        </w:rPr>
      </w:pPr>
      <w:r>
        <w:rPr>
          <w:rStyle w:val="a5"/>
        </w:rPr>
        <w:footnoteRef/>
      </w:r>
      <w:r>
        <w:rPr>
          <w:rtl/>
        </w:rPr>
        <w:t xml:space="preserve"> </w:t>
      </w:r>
      <w:r>
        <w:rPr>
          <w:rFonts w:hint="cs"/>
          <w:rtl/>
          <w:lang w:val="he-IL"/>
        </w:rPr>
        <w:t>שינוי גישה זו של יוסף הוא הבסיס לפירוש המיוחד של</w:t>
      </w:r>
      <w:r w:rsidRPr="00977C36">
        <w:rPr>
          <w:rFonts w:hint="cs"/>
          <w:rtl/>
        </w:rPr>
        <w:t xml:space="preserve"> רמב"ן את נאומו של יהודה</w:t>
      </w:r>
      <w:r w:rsidR="00422256">
        <w:rPr>
          <w:rFonts w:hint="cs"/>
          <w:rtl/>
        </w:rPr>
        <w:t xml:space="preserve"> </w:t>
      </w:r>
      <w:r w:rsidR="00422256">
        <w:rPr>
          <w:rtl/>
        </w:rPr>
        <w:t>–</w:t>
      </w:r>
      <w:r w:rsidR="00422256">
        <w:rPr>
          <w:rFonts w:hint="cs"/>
          <w:rtl/>
        </w:rPr>
        <w:t xml:space="preserve"> נאום </w:t>
      </w:r>
      <w:r w:rsidRPr="00977C36">
        <w:rPr>
          <w:rFonts w:hint="cs"/>
          <w:rtl/>
        </w:rPr>
        <w:t>שאיננו "</w:t>
      </w:r>
      <w:r w:rsidRPr="00977C36">
        <w:rPr>
          <w:rtl/>
        </w:rPr>
        <w:t>רק תחנונים להעיר רחמיו</w:t>
      </w:r>
      <w:r>
        <w:rPr>
          <w:rFonts w:hint="cs"/>
          <w:rtl/>
        </w:rPr>
        <w:t xml:space="preserve">", אלא </w:t>
      </w:r>
      <w:r w:rsidR="003934D1">
        <w:rPr>
          <w:rFonts w:hint="cs"/>
          <w:rtl/>
        </w:rPr>
        <w:t xml:space="preserve">גם </w:t>
      </w:r>
      <w:r>
        <w:rPr>
          <w:rFonts w:hint="cs"/>
          <w:rtl/>
        </w:rPr>
        <w:t>פנייה אמיצה אל חוש הצדק וההגינות הכלל-אנושית</w:t>
      </w:r>
      <w:r w:rsidR="00EB6596">
        <w:rPr>
          <w:rFonts w:hint="cs"/>
          <w:rtl/>
        </w:rPr>
        <w:t>. זאת</w:t>
      </w:r>
      <w:r>
        <w:rPr>
          <w:rFonts w:hint="cs"/>
          <w:rtl/>
        </w:rPr>
        <w:t xml:space="preserve">, משום שראה יהודה ש"השליט" הוא אדם מוסרי וירא </w:t>
      </w:r>
      <w:proofErr w:type="spellStart"/>
      <w:r>
        <w:rPr>
          <w:rFonts w:hint="cs"/>
          <w:rtl/>
        </w:rPr>
        <w:t>אלהים</w:t>
      </w:r>
      <w:proofErr w:type="spellEnd"/>
      <w:r w:rsidR="00422256">
        <w:rPr>
          <w:rFonts w:hint="cs"/>
          <w:rtl/>
        </w:rPr>
        <w:t xml:space="preserve"> (השוו עם דברי סבא </w:t>
      </w:r>
      <w:r w:rsidR="004D16D0">
        <w:rPr>
          <w:rFonts w:hint="cs"/>
          <w:rtl/>
        </w:rPr>
        <w:t>אבא אברהם לאבימלך, בראשית כ יא: "</w:t>
      </w:r>
      <w:r w:rsidR="004D16D0">
        <w:rPr>
          <w:rtl/>
        </w:rPr>
        <w:t xml:space="preserve">כִּי אָמַרְתִּי רַק אֵין יִרְאַת </w:t>
      </w:r>
      <w:proofErr w:type="spellStart"/>
      <w:r w:rsidR="004D16D0">
        <w:rPr>
          <w:rtl/>
        </w:rPr>
        <w:t>אֱלֹהִים</w:t>
      </w:r>
      <w:proofErr w:type="spellEnd"/>
      <w:r w:rsidR="004D16D0">
        <w:rPr>
          <w:rtl/>
        </w:rPr>
        <w:t xml:space="preserve"> בַּמָּקוֹם הַזֶּה</w:t>
      </w:r>
      <w:r w:rsidR="004D16D0">
        <w:rPr>
          <w:rFonts w:hint="cs"/>
          <w:rtl/>
        </w:rPr>
        <w:t>")</w:t>
      </w:r>
      <w:r>
        <w:rPr>
          <w:rFonts w:hint="cs"/>
          <w:rtl/>
        </w:rPr>
        <w:t>. ובלשונו של רמב"ן: "</w:t>
      </w:r>
      <w:r w:rsidRPr="00977C36">
        <w:rPr>
          <w:rtl/>
        </w:rPr>
        <w:t xml:space="preserve">כי חשב יהודה כי </w:t>
      </w:r>
      <w:proofErr w:type="spellStart"/>
      <w:r w:rsidRPr="00977C36">
        <w:rPr>
          <w:rtl/>
        </w:rPr>
        <w:t>האלהים</w:t>
      </w:r>
      <w:proofErr w:type="spellEnd"/>
      <w:r w:rsidRPr="00977C36">
        <w:rPr>
          <w:rtl/>
        </w:rPr>
        <w:t xml:space="preserve"> הוא ירא כאשר אמר לו, וכאשר נהג עמהם חמלה כירא חטא לנחם אותם על הצער שעשה להם</w:t>
      </w:r>
      <w:r>
        <w:rPr>
          <w:rFonts w:hint="cs"/>
          <w:rtl/>
        </w:rPr>
        <w:t>".</w:t>
      </w:r>
      <w:r w:rsidR="00EF5426">
        <w:rPr>
          <w:rFonts w:hint="cs"/>
          <w:rtl/>
        </w:rPr>
        <w:t xml:space="preserve"> </w:t>
      </w:r>
      <w:r w:rsidR="00EB6596">
        <w:rPr>
          <w:rFonts w:hint="cs"/>
          <w:rtl/>
        </w:rPr>
        <w:t xml:space="preserve">במילים </w:t>
      </w:r>
      <w:r w:rsidR="00EF5426">
        <w:rPr>
          <w:rFonts w:hint="cs"/>
          <w:rtl/>
        </w:rPr>
        <w:t xml:space="preserve">"נהג עמהם חמלה" </w:t>
      </w:r>
      <w:r w:rsidR="00EB6596">
        <w:rPr>
          <w:rFonts w:hint="cs"/>
          <w:rtl/>
        </w:rPr>
        <w:t>ה</w:t>
      </w:r>
      <w:r w:rsidR="00EF5426">
        <w:rPr>
          <w:rFonts w:hint="cs"/>
          <w:rtl/>
        </w:rPr>
        <w:t xml:space="preserve">כוונה לסעודה שערך להם </w:t>
      </w:r>
      <w:r w:rsidR="00EF5426">
        <w:rPr>
          <w:rtl/>
        </w:rPr>
        <w:t>–</w:t>
      </w:r>
      <w:r w:rsidR="00EF5426">
        <w:rPr>
          <w:rFonts w:hint="cs"/>
          <w:rtl/>
        </w:rPr>
        <w:t xml:space="preserve"> דעה ששותפים לה גם פרשנים אחרים </w:t>
      </w:r>
      <w:proofErr w:type="spellStart"/>
      <w:r w:rsidR="00EF5426">
        <w:rPr>
          <w:rFonts w:hint="cs"/>
          <w:rtl/>
        </w:rPr>
        <w:t>כרד"ק</w:t>
      </w:r>
      <w:proofErr w:type="spellEnd"/>
      <w:r w:rsidR="00EF5426">
        <w:rPr>
          <w:rFonts w:hint="cs"/>
          <w:rtl/>
        </w:rPr>
        <w:t>, אור החיים והעמק דבר</w:t>
      </w:r>
      <w:r w:rsidR="00EF5426" w:rsidRPr="00EF5426">
        <w:rPr>
          <w:rFonts w:hint="cs"/>
          <w:rtl/>
          <w:lang w:val="he-IL"/>
        </w:rPr>
        <w:t xml:space="preserve"> </w:t>
      </w:r>
      <w:r w:rsidR="00EF5426">
        <w:rPr>
          <w:rFonts w:hint="cs"/>
          <w:rtl/>
          <w:lang w:val="he-IL"/>
        </w:rPr>
        <w:t xml:space="preserve">שהבאנו בדברינו </w:t>
      </w:r>
      <w:hyperlink r:id="rId4" w:history="1">
        <w:r w:rsidR="00EF5426" w:rsidRPr="00663BAA">
          <w:rPr>
            <w:rStyle w:val="Hyperlink"/>
            <w:rFonts w:hint="cs"/>
            <w:rtl/>
            <w:lang w:val="he-IL"/>
          </w:rPr>
          <w:t>סעודת יוסף ואחיו</w:t>
        </w:r>
      </w:hyperlink>
      <w:r w:rsidR="00EF5426">
        <w:rPr>
          <w:rFonts w:hint="cs"/>
          <w:rtl/>
          <w:lang w:val="he-IL"/>
        </w:rPr>
        <w:t xml:space="preserve">. </w:t>
      </w:r>
      <w:r w:rsidR="009F2DC8">
        <w:rPr>
          <w:rFonts w:hint="cs"/>
          <w:rtl/>
          <w:lang w:val="he-IL"/>
        </w:rPr>
        <w:t xml:space="preserve">אבל רמב"ן הולך </w:t>
      </w:r>
      <w:r w:rsidR="006B3D50">
        <w:rPr>
          <w:rFonts w:hint="cs"/>
          <w:rtl/>
          <w:lang w:val="he-IL"/>
        </w:rPr>
        <w:t xml:space="preserve">עוד </w:t>
      </w:r>
      <w:r w:rsidR="009F2DC8">
        <w:rPr>
          <w:rFonts w:hint="cs"/>
          <w:rtl/>
          <w:lang w:val="he-IL"/>
        </w:rPr>
        <w:t>צעד גדול אחורה</w:t>
      </w:r>
      <w:r w:rsidR="004D16D0">
        <w:rPr>
          <w:rFonts w:hint="cs"/>
          <w:rtl/>
          <w:lang w:val="he-IL"/>
        </w:rPr>
        <w:t xml:space="preserve"> -</w:t>
      </w:r>
      <w:r w:rsidR="003C047B">
        <w:rPr>
          <w:rFonts w:hint="cs"/>
          <w:rtl/>
          <w:lang w:val="he-IL"/>
        </w:rPr>
        <w:t xml:space="preserve"> לדברי יוסף במפגש הראשון עם האחים בפרק </w:t>
      </w:r>
      <w:proofErr w:type="spellStart"/>
      <w:r w:rsidR="003C047B">
        <w:rPr>
          <w:rFonts w:hint="cs"/>
          <w:rtl/>
          <w:lang w:val="he-IL"/>
        </w:rPr>
        <w:t>מב</w:t>
      </w:r>
      <w:proofErr w:type="spellEnd"/>
      <w:r w:rsidR="003C047B">
        <w:rPr>
          <w:rFonts w:hint="cs"/>
          <w:rtl/>
          <w:lang w:val="he-IL"/>
        </w:rPr>
        <w:t xml:space="preserve">, שלאחר שציווה שאחד מהם ילך להביא את בנימין וכולם ייאסרו, שינה את דעתו והסכים לאסור </w:t>
      </w:r>
      <w:r w:rsidR="00C12874">
        <w:rPr>
          <w:rFonts w:hint="cs"/>
          <w:rtl/>
          <w:lang w:val="he-IL"/>
        </w:rPr>
        <w:t xml:space="preserve">רק </w:t>
      </w:r>
      <w:r w:rsidR="003C047B">
        <w:rPr>
          <w:rFonts w:hint="cs"/>
          <w:rtl/>
          <w:lang w:val="he-IL"/>
        </w:rPr>
        <w:t xml:space="preserve">אחד </w:t>
      </w:r>
      <w:r w:rsidR="00C12874">
        <w:rPr>
          <w:rFonts w:hint="cs"/>
          <w:rtl/>
          <w:lang w:val="he-IL"/>
        </w:rPr>
        <w:t xml:space="preserve">מהם </w:t>
      </w:r>
      <w:r w:rsidR="003C047B">
        <w:rPr>
          <w:rFonts w:hint="cs"/>
          <w:rtl/>
          <w:lang w:val="he-IL"/>
        </w:rPr>
        <w:t>ולשלוח את כל השאר</w:t>
      </w:r>
      <w:r w:rsidR="00C96A18">
        <w:rPr>
          <w:rFonts w:hint="cs"/>
          <w:rtl/>
          <w:lang w:val="he-IL"/>
        </w:rPr>
        <w:t xml:space="preserve"> שילכו </w:t>
      </w:r>
      <w:r w:rsidR="00C12874">
        <w:rPr>
          <w:rFonts w:hint="cs"/>
          <w:rtl/>
          <w:lang w:val="he-IL"/>
        </w:rPr>
        <w:t>ויביאו</w:t>
      </w:r>
      <w:r w:rsidR="00C96A18">
        <w:rPr>
          <w:rFonts w:hint="cs"/>
          <w:rtl/>
          <w:lang w:val="he-IL"/>
        </w:rPr>
        <w:t xml:space="preserve"> "</w:t>
      </w:r>
      <w:r w:rsidR="00C96A18" w:rsidRPr="00C96A18">
        <w:rPr>
          <w:rtl/>
          <w:lang w:val="he-IL"/>
        </w:rPr>
        <w:t>שֶׁבֶר רַעֲבוֹן בָּתֵּיכֶם</w:t>
      </w:r>
      <w:r w:rsidR="00C96A18">
        <w:rPr>
          <w:rFonts w:hint="cs"/>
          <w:rtl/>
          <w:lang w:val="he-IL"/>
        </w:rPr>
        <w:t>". רמב"ן רואה בדברי יוסף שם: "</w:t>
      </w:r>
      <w:r w:rsidR="00C96A18" w:rsidRPr="00C96A18">
        <w:rPr>
          <w:rtl/>
          <w:lang w:val="he-IL"/>
        </w:rPr>
        <w:t xml:space="preserve">זֹאת עֲשׂוּ וִחְיוּ אֶת </w:t>
      </w:r>
      <w:proofErr w:type="spellStart"/>
      <w:r w:rsidR="00C96A18" w:rsidRPr="00C96A18">
        <w:rPr>
          <w:rtl/>
          <w:lang w:val="he-IL"/>
        </w:rPr>
        <w:t>הָאֱלֹהִים</w:t>
      </w:r>
      <w:proofErr w:type="spellEnd"/>
      <w:r w:rsidR="00C96A18" w:rsidRPr="00C96A18">
        <w:rPr>
          <w:rtl/>
          <w:lang w:val="he-IL"/>
        </w:rPr>
        <w:t xml:space="preserve"> אֲנִי יָרֵא</w:t>
      </w:r>
      <w:r w:rsidR="00C96A18">
        <w:rPr>
          <w:rFonts w:hint="cs"/>
          <w:rtl/>
          <w:lang w:val="he-IL"/>
        </w:rPr>
        <w:t xml:space="preserve">" אמירה כנה ולא מתחזה או מתחכמת. כך גם המדרשים דוגמת </w:t>
      </w:r>
      <w:r w:rsidR="00C96A18" w:rsidRPr="00C96A18">
        <w:rPr>
          <w:rtl/>
          <w:lang w:val="he-IL"/>
        </w:rPr>
        <w:t>אבות דרבי נתן נוסח ב פרק י</w:t>
      </w:r>
      <w:r w:rsidR="00C96A18">
        <w:rPr>
          <w:rFonts w:hint="cs"/>
          <w:rtl/>
          <w:lang w:val="he-IL"/>
        </w:rPr>
        <w:t xml:space="preserve"> שמשווה את "</w:t>
      </w:r>
      <w:proofErr w:type="spellStart"/>
      <w:r w:rsidR="00C96A18">
        <w:rPr>
          <w:rFonts w:hint="cs"/>
          <w:rtl/>
          <w:lang w:val="he-IL"/>
        </w:rPr>
        <w:t>האלהים</w:t>
      </w:r>
      <w:proofErr w:type="spellEnd"/>
      <w:r w:rsidR="00C96A18">
        <w:rPr>
          <w:rFonts w:hint="cs"/>
          <w:rtl/>
          <w:lang w:val="he-IL"/>
        </w:rPr>
        <w:t xml:space="preserve"> אני ירא" של יוסף עם "</w:t>
      </w:r>
      <w:r w:rsidR="00C96A18" w:rsidRPr="00C96A18">
        <w:rPr>
          <w:rtl/>
          <w:lang w:val="he-IL"/>
        </w:rPr>
        <w:t xml:space="preserve">כי עתה ידעתי כי ירא </w:t>
      </w:r>
      <w:proofErr w:type="spellStart"/>
      <w:r w:rsidR="00C96A18" w:rsidRPr="00C96A18">
        <w:rPr>
          <w:rtl/>
          <w:lang w:val="he-IL"/>
        </w:rPr>
        <w:t>אלהים</w:t>
      </w:r>
      <w:proofErr w:type="spellEnd"/>
      <w:r w:rsidR="00C96A18" w:rsidRPr="00C96A18">
        <w:rPr>
          <w:rtl/>
          <w:lang w:val="he-IL"/>
        </w:rPr>
        <w:t xml:space="preserve"> אתה</w:t>
      </w:r>
      <w:r w:rsidR="00C96A18">
        <w:rPr>
          <w:rFonts w:hint="cs"/>
          <w:rtl/>
          <w:lang w:val="he-IL"/>
        </w:rPr>
        <w:t xml:space="preserve">" של אברהם </w:t>
      </w:r>
      <w:r w:rsidR="00C12874">
        <w:rPr>
          <w:rFonts w:hint="cs"/>
          <w:rtl/>
          <w:lang w:val="he-IL"/>
        </w:rPr>
        <w:t>אחרי ניסיון העקדה</w:t>
      </w:r>
      <w:r w:rsidR="00C96A18" w:rsidRPr="00C96A18">
        <w:rPr>
          <w:rtl/>
          <w:lang w:val="he-IL"/>
        </w:rPr>
        <w:t xml:space="preserve"> (בראשית </w:t>
      </w:r>
      <w:proofErr w:type="spellStart"/>
      <w:r w:rsidR="00C96A18" w:rsidRPr="00C96A18">
        <w:rPr>
          <w:rtl/>
          <w:lang w:val="he-IL"/>
        </w:rPr>
        <w:t>כב</w:t>
      </w:r>
      <w:proofErr w:type="spellEnd"/>
      <w:r w:rsidR="00C96A18" w:rsidRPr="00C96A18">
        <w:rPr>
          <w:rtl/>
          <w:lang w:val="he-IL"/>
        </w:rPr>
        <w:t xml:space="preserve"> </w:t>
      </w:r>
      <w:proofErr w:type="spellStart"/>
      <w:r w:rsidR="00C96A18" w:rsidRPr="00C96A18">
        <w:rPr>
          <w:rtl/>
          <w:lang w:val="he-IL"/>
        </w:rPr>
        <w:t>יב</w:t>
      </w:r>
      <w:proofErr w:type="spellEnd"/>
      <w:r w:rsidR="00C96A18" w:rsidRPr="00C96A18">
        <w:rPr>
          <w:rtl/>
          <w:lang w:val="he-IL"/>
        </w:rPr>
        <w:t>)</w:t>
      </w:r>
      <w:r w:rsidR="00C12874">
        <w:rPr>
          <w:rFonts w:hint="cs"/>
          <w:rtl/>
          <w:lang w:val="he-IL"/>
        </w:rPr>
        <w:t>, ו</w:t>
      </w:r>
      <w:r w:rsidR="003934D1">
        <w:rPr>
          <w:rFonts w:hint="cs"/>
          <w:rtl/>
          <w:lang w:val="he-IL"/>
        </w:rPr>
        <w:t xml:space="preserve">עם </w:t>
      </w:r>
      <w:r w:rsidR="00C12874">
        <w:rPr>
          <w:rFonts w:hint="cs"/>
          <w:rtl/>
          <w:lang w:val="he-IL"/>
        </w:rPr>
        <w:t xml:space="preserve">דברי </w:t>
      </w:r>
      <w:r w:rsidR="00C96A18" w:rsidRPr="00C96A18">
        <w:rPr>
          <w:rtl/>
          <w:lang w:val="he-IL"/>
        </w:rPr>
        <w:t>יונה</w:t>
      </w:r>
      <w:r w:rsidR="00C12874">
        <w:rPr>
          <w:rFonts w:hint="cs"/>
          <w:rtl/>
          <w:lang w:val="he-IL"/>
        </w:rPr>
        <w:t>: "</w:t>
      </w:r>
      <w:r w:rsidR="00C96A18" w:rsidRPr="00C96A18">
        <w:rPr>
          <w:rtl/>
          <w:lang w:val="he-IL"/>
        </w:rPr>
        <w:t xml:space="preserve">ואת </w:t>
      </w:r>
      <w:proofErr w:type="spellStart"/>
      <w:r w:rsidR="00C96A18" w:rsidRPr="00C96A18">
        <w:rPr>
          <w:rtl/>
          <w:lang w:val="he-IL"/>
        </w:rPr>
        <w:t>האלהים</w:t>
      </w:r>
      <w:proofErr w:type="spellEnd"/>
      <w:r w:rsidR="00C96A18" w:rsidRPr="00C96A18">
        <w:rPr>
          <w:rtl/>
          <w:lang w:val="he-IL"/>
        </w:rPr>
        <w:t xml:space="preserve"> אני ירא</w:t>
      </w:r>
      <w:r w:rsidR="00C12874">
        <w:rPr>
          <w:rFonts w:hint="cs"/>
          <w:rtl/>
          <w:lang w:val="he-IL"/>
        </w:rPr>
        <w:t>"</w:t>
      </w:r>
      <w:r w:rsidR="00C96A18" w:rsidRPr="00C96A18">
        <w:rPr>
          <w:rtl/>
          <w:lang w:val="he-IL"/>
        </w:rPr>
        <w:t xml:space="preserve"> (יונה א ט)</w:t>
      </w:r>
      <w:r w:rsidR="00C12874">
        <w:rPr>
          <w:rFonts w:hint="cs"/>
          <w:rtl/>
          <w:lang w:val="he-IL"/>
        </w:rPr>
        <w:t xml:space="preserve">; ומדרש </w:t>
      </w:r>
      <w:r w:rsidR="00C12874" w:rsidRPr="00C12874">
        <w:rPr>
          <w:rtl/>
          <w:lang w:val="he-IL"/>
        </w:rPr>
        <w:t xml:space="preserve">מכילתא דרבי ישמעאל בשלח - </w:t>
      </w:r>
      <w:proofErr w:type="spellStart"/>
      <w:r w:rsidR="00C12874" w:rsidRPr="00C12874">
        <w:rPr>
          <w:rtl/>
          <w:lang w:val="he-IL"/>
        </w:rPr>
        <w:t>מסכתא</w:t>
      </w:r>
      <w:proofErr w:type="spellEnd"/>
      <w:r w:rsidR="00C12874" w:rsidRPr="00C12874">
        <w:rPr>
          <w:rtl/>
          <w:lang w:val="he-IL"/>
        </w:rPr>
        <w:t xml:space="preserve"> </w:t>
      </w:r>
      <w:proofErr w:type="spellStart"/>
      <w:r w:rsidR="00C12874" w:rsidRPr="00C12874">
        <w:rPr>
          <w:rtl/>
          <w:lang w:val="he-IL"/>
        </w:rPr>
        <w:t>דויהי</w:t>
      </w:r>
      <w:proofErr w:type="spellEnd"/>
      <w:r w:rsidR="00C12874" w:rsidRPr="00C12874">
        <w:rPr>
          <w:rtl/>
          <w:lang w:val="he-IL"/>
        </w:rPr>
        <w:t xml:space="preserve"> </w:t>
      </w:r>
      <w:r w:rsidR="00C12874">
        <w:rPr>
          <w:rFonts w:hint="cs"/>
          <w:rtl/>
          <w:lang w:val="he-IL"/>
        </w:rPr>
        <w:t>שמקשר את ארונו של יוסף עם ארוך הברית בו היו הלוחות מונחים ואומר: "</w:t>
      </w:r>
      <w:r w:rsidR="00C12874" w:rsidRPr="00C12874">
        <w:rPr>
          <w:rtl/>
          <w:lang w:val="he-IL"/>
        </w:rPr>
        <w:t>והיו עוברים ושבים אומרים מה טיבן של שני ארונות הללו</w:t>
      </w:r>
      <w:r w:rsidR="00C12874">
        <w:rPr>
          <w:rFonts w:hint="cs"/>
          <w:rtl/>
          <w:lang w:val="he-IL"/>
        </w:rPr>
        <w:t>?</w:t>
      </w:r>
      <w:r w:rsidR="00C334B3">
        <w:rPr>
          <w:rFonts w:hint="cs"/>
          <w:rtl/>
          <w:lang w:val="he-IL"/>
        </w:rPr>
        <w:t xml:space="preserve"> ... </w:t>
      </w:r>
      <w:r w:rsidR="00C12874" w:rsidRPr="00C12874">
        <w:rPr>
          <w:rtl/>
          <w:lang w:val="he-IL"/>
        </w:rPr>
        <w:t>ואומרים להם</w:t>
      </w:r>
      <w:r w:rsidR="00C334B3">
        <w:rPr>
          <w:rFonts w:hint="cs"/>
          <w:rtl/>
          <w:lang w:val="he-IL"/>
        </w:rPr>
        <w:t>:</w:t>
      </w:r>
      <w:r w:rsidR="00C12874" w:rsidRPr="00C12874">
        <w:rPr>
          <w:rtl/>
          <w:lang w:val="he-IL"/>
        </w:rPr>
        <w:t xml:space="preserve"> המונח בארון זה קיים מה שכתוב במונח בארון זה. </w:t>
      </w:r>
      <w:r w:rsidR="00C334B3">
        <w:rPr>
          <w:rFonts w:hint="cs"/>
          <w:rtl/>
          <w:lang w:val="he-IL"/>
        </w:rPr>
        <w:t xml:space="preserve">... </w:t>
      </w:r>
      <w:r w:rsidR="00C12874" w:rsidRPr="00C12874">
        <w:rPr>
          <w:rtl/>
          <w:lang w:val="he-IL"/>
        </w:rPr>
        <w:t>במונח בארון זה כתיב</w:t>
      </w:r>
      <w:r w:rsidR="00C334B3">
        <w:rPr>
          <w:rFonts w:hint="cs"/>
          <w:rtl/>
          <w:lang w:val="he-IL"/>
        </w:rPr>
        <w:t>:</w:t>
      </w:r>
      <w:r w:rsidR="00C12874" w:rsidRPr="00C12874">
        <w:rPr>
          <w:rtl/>
          <w:lang w:val="he-IL"/>
        </w:rPr>
        <w:t xml:space="preserve"> לא יהיה לך </w:t>
      </w:r>
      <w:proofErr w:type="spellStart"/>
      <w:r w:rsidR="00C12874" w:rsidRPr="00C12874">
        <w:rPr>
          <w:rtl/>
          <w:lang w:val="he-IL"/>
        </w:rPr>
        <w:t>אלהים</w:t>
      </w:r>
      <w:proofErr w:type="spellEnd"/>
      <w:r w:rsidR="00C12874" w:rsidRPr="00C12874">
        <w:rPr>
          <w:rtl/>
          <w:lang w:val="he-IL"/>
        </w:rPr>
        <w:t xml:space="preserve"> אחרים וביוסף כתיב</w:t>
      </w:r>
      <w:r w:rsidR="00C334B3">
        <w:rPr>
          <w:rFonts w:hint="cs"/>
          <w:rtl/>
          <w:lang w:val="he-IL"/>
        </w:rPr>
        <w:t>:</w:t>
      </w:r>
      <w:r w:rsidR="00C12874" w:rsidRPr="00C12874">
        <w:rPr>
          <w:rtl/>
          <w:lang w:val="he-IL"/>
        </w:rPr>
        <w:t xml:space="preserve"> את </w:t>
      </w:r>
      <w:proofErr w:type="spellStart"/>
      <w:r w:rsidR="00C12874" w:rsidRPr="00C12874">
        <w:rPr>
          <w:rtl/>
          <w:lang w:val="he-IL"/>
        </w:rPr>
        <w:t>האלהים</w:t>
      </w:r>
      <w:proofErr w:type="spellEnd"/>
      <w:r w:rsidR="00C12874" w:rsidRPr="00C12874">
        <w:rPr>
          <w:rtl/>
          <w:lang w:val="he-IL"/>
        </w:rPr>
        <w:t xml:space="preserve"> אני ירא</w:t>
      </w:r>
      <w:r w:rsidR="00C334B3">
        <w:rPr>
          <w:rFonts w:hint="cs"/>
          <w:rtl/>
          <w:lang w:val="he-IL"/>
        </w:rPr>
        <w:t>".</w:t>
      </w:r>
    </w:p>
  </w:footnote>
  <w:footnote w:id="8">
    <w:p w14:paraId="6DBB65A1" w14:textId="2716C9BF" w:rsidR="000D2A0D" w:rsidRDefault="000D2A0D">
      <w:pPr>
        <w:pStyle w:val="a3"/>
      </w:pPr>
      <w:r>
        <w:rPr>
          <w:rStyle w:val="a5"/>
        </w:rPr>
        <w:footnoteRef/>
      </w:r>
      <w:r>
        <w:rPr>
          <w:rtl/>
        </w:rPr>
        <w:t xml:space="preserve"> </w:t>
      </w:r>
      <w:r>
        <w:rPr>
          <w:rFonts w:hint="cs"/>
          <w:rtl/>
        </w:rPr>
        <w:t>דברי רמב"ן כאן נשמעים כתחנונים, אבל בקריאה שנייה ושלישית נראה שיש כאן גם דברים נכוחים</w:t>
      </w:r>
      <w:r w:rsidR="00463CC3">
        <w:rPr>
          <w:rFonts w:hint="cs"/>
          <w:rtl/>
        </w:rPr>
        <w:t xml:space="preserve"> ("לכו </w:t>
      </w:r>
      <w:proofErr w:type="spellStart"/>
      <w:r w:rsidR="00463CC3">
        <w:rPr>
          <w:rFonts w:hint="cs"/>
          <w:rtl/>
        </w:rPr>
        <w:t>ונווכחה</w:t>
      </w:r>
      <w:proofErr w:type="spellEnd"/>
      <w:r w:rsidR="00463CC3">
        <w:rPr>
          <w:rFonts w:hint="cs"/>
          <w:rtl/>
        </w:rPr>
        <w:t>").</w:t>
      </w:r>
      <w:r w:rsidR="00EB6596">
        <w:rPr>
          <w:rFonts w:hint="cs"/>
          <w:rtl/>
        </w:rPr>
        <w:t xml:space="preserve">. </w:t>
      </w:r>
      <w:r w:rsidR="00463CC3">
        <w:rPr>
          <w:rFonts w:hint="cs"/>
          <w:rtl/>
        </w:rPr>
        <w:t xml:space="preserve">אמנם </w:t>
      </w:r>
      <w:r>
        <w:rPr>
          <w:rFonts w:hint="cs"/>
          <w:rtl/>
        </w:rPr>
        <w:t>לא כמדרשים שיהודה היה נכון לעימות ואף להתגוששות של ממש מול יוסף</w:t>
      </w:r>
      <w:r w:rsidR="00EB6596">
        <w:rPr>
          <w:rFonts w:hint="cs"/>
          <w:rtl/>
        </w:rPr>
        <w:t xml:space="preserve">, אך גם לא כתחנונים ובקשת חמלה גרידא, אלא </w:t>
      </w:r>
      <w:r>
        <w:rPr>
          <w:rFonts w:hint="cs"/>
          <w:rtl/>
        </w:rPr>
        <w:t>כדברים שאדם שקול יבחר לומר כאשר הוא מניח שהאיש שעומד מולו איננו שליט עריץ א</w:t>
      </w:r>
      <w:r w:rsidR="003934D1">
        <w:rPr>
          <w:rFonts w:hint="cs"/>
          <w:rtl/>
        </w:rPr>
        <w:t>ל</w:t>
      </w:r>
      <w:r>
        <w:rPr>
          <w:rFonts w:hint="cs"/>
          <w:rtl/>
        </w:rPr>
        <w:t>א שליט שחשוב לו גם להיראות הוגן וצודק. נחזור ונבחן ביושר מה היו "הדברים" בינינו, אומר יהודה ליוסף, אתה כפית עלינו את כל המהלך הזה, גם כאשר אמרנו לך שהבאת אחינו הקטן היא סכנת נפשות (לו ולאביו</w:t>
      </w:r>
      <w:r w:rsidR="001150A7">
        <w:rPr>
          <w:rFonts w:hint="cs"/>
          <w:rtl/>
        </w:rPr>
        <w:t>, ראו פירוש אבן עזרא על הפסוק: "ועזב את אביו ומת" שיש להוסיף פסוק זה לפסוקים שאין לה</w:t>
      </w:r>
      <w:r w:rsidR="005B31C9">
        <w:rPr>
          <w:rFonts w:hint="cs"/>
          <w:rtl/>
        </w:rPr>
        <w:t>ם הכרע היינו ניתנים ליותר מקריאה /</w:t>
      </w:r>
      <w:r w:rsidR="00463CC3">
        <w:rPr>
          <w:rFonts w:hint="cs"/>
          <w:rtl/>
        </w:rPr>
        <w:t xml:space="preserve"> </w:t>
      </w:r>
      <w:r w:rsidR="005B31C9">
        <w:rPr>
          <w:rFonts w:hint="cs"/>
          <w:rtl/>
        </w:rPr>
        <w:t>חלוקה אחת</w:t>
      </w:r>
      <w:r w:rsidR="00143461">
        <w:rPr>
          <w:rFonts w:hint="cs"/>
          <w:rtl/>
        </w:rPr>
        <w:t xml:space="preserve"> אם יעקב ימות או בנימין</w:t>
      </w:r>
      <w:r>
        <w:rPr>
          <w:rFonts w:hint="cs"/>
          <w:rtl/>
        </w:rPr>
        <w:t>). ע</w:t>
      </w:r>
      <w:r w:rsidR="00E57983">
        <w:rPr>
          <w:rFonts w:hint="cs"/>
          <w:rtl/>
        </w:rPr>
        <w:t>ש</w:t>
      </w:r>
      <w:r>
        <w:rPr>
          <w:rFonts w:hint="cs"/>
          <w:rtl/>
        </w:rPr>
        <w:t>ינו כמצוותך משום שהגענו עד פת לחם. המשפט המסכם "</w:t>
      </w:r>
      <w:r>
        <w:rPr>
          <w:rtl/>
        </w:rPr>
        <w:t>ולכן ת</w:t>
      </w:r>
      <w:r>
        <w:rPr>
          <w:rFonts w:hint="cs"/>
          <w:rtl/>
        </w:rPr>
        <w:t>י</w:t>
      </w:r>
      <w:r>
        <w:rPr>
          <w:rtl/>
        </w:rPr>
        <w:t>פול נא תח</w:t>
      </w:r>
      <w:r>
        <w:rPr>
          <w:rFonts w:hint="cs"/>
          <w:rtl/>
        </w:rPr>
        <w:t>י</w:t>
      </w:r>
      <w:r>
        <w:rPr>
          <w:rtl/>
        </w:rPr>
        <w:t>נתי לפניך לרחם עלינו ועל הזקן</w:t>
      </w:r>
      <w:r>
        <w:rPr>
          <w:rFonts w:hint="cs"/>
          <w:rtl/>
        </w:rPr>
        <w:t xml:space="preserve"> ... </w:t>
      </w:r>
      <w:r w:rsidR="00E57983">
        <w:rPr>
          <w:rFonts w:hint="cs"/>
          <w:rtl/>
        </w:rPr>
        <w:t xml:space="preserve"> </w:t>
      </w:r>
      <w:r>
        <w:rPr>
          <w:rtl/>
        </w:rPr>
        <w:t>ולך תהיה צדקה</w:t>
      </w:r>
      <w:r>
        <w:rPr>
          <w:rFonts w:hint="cs"/>
          <w:rtl/>
        </w:rPr>
        <w:t>", מתמצת את שיטת רמב"ן: בקשת רחמים לצד עשיית צדק בסיסי. הפסוק ב</w:t>
      </w:r>
      <w:r>
        <w:rPr>
          <w:rtl/>
        </w:rPr>
        <w:t xml:space="preserve">משלי </w:t>
      </w:r>
      <w:proofErr w:type="spellStart"/>
      <w:r>
        <w:rPr>
          <w:rtl/>
        </w:rPr>
        <w:t>יח</w:t>
      </w:r>
      <w:proofErr w:type="spellEnd"/>
      <w:r>
        <w:rPr>
          <w:rtl/>
        </w:rPr>
        <w:t xml:space="preserve"> </w:t>
      </w:r>
      <w:proofErr w:type="spellStart"/>
      <w:r>
        <w:rPr>
          <w:rFonts w:hint="cs"/>
          <w:rtl/>
        </w:rPr>
        <w:t>כ</w:t>
      </w:r>
      <w:r>
        <w:rPr>
          <w:rtl/>
        </w:rPr>
        <w:t>ג</w:t>
      </w:r>
      <w:proofErr w:type="spellEnd"/>
      <w:r>
        <w:rPr>
          <w:rFonts w:hint="cs"/>
          <w:rtl/>
        </w:rPr>
        <w:t xml:space="preserve"> (עליו נאמרו מדרשים רבים) אומר: "</w:t>
      </w:r>
      <w:r>
        <w:rPr>
          <w:rtl/>
        </w:rPr>
        <w:t>תַּחֲנוּנִים יְדַבֶּר רָשׁ וְעָשִׁיר יַעֲנֶה עַזּוֹת</w:t>
      </w:r>
      <w:r>
        <w:rPr>
          <w:rFonts w:hint="cs"/>
          <w:rtl/>
        </w:rPr>
        <w:t>", רמב"ן יאמר</w:t>
      </w:r>
      <w:r>
        <w:rPr>
          <w:rtl/>
        </w:rPr>
        <w:t>:</w:t>
      </w:r>
      <w:r>
        <w:rPr>
          <w:rFonts w:hint="cs"/>
          <w:rtl/>
        </w:rPr>
        <w:t xml:space="preserve"> עשיר ברוחו שמרגיש שהצדק </w:t>
      </w:r>
      <w:proofErr w:type="spellStart"/>
      <w:r>
        <w:rPr>
          <w:rFonts w:hint="cs"/>
          <w:rtl/>
        </w:rPr>
        <w:t>איתו</w:t>
      </w:r>
      <w:proofErr w:type="spellEnd"/>
      <w:r>
        <w:rPr>
          <w:rFonts w:hint="cs"/>
          <w:rtl/>
        </w:rPr>
        <w:t xml:space="preserve"> יכול לדבר תחנונים בעזות. </w:t>
      </w:r>
      <w:r w:rsidRPr="00463CC3">
        <w:rPr>
          <w:rFonts w:hint="cs"/>
          <w:b/>
          <w:bCs/>
          <w:rtl/>
        </w:rPr>
        <w:t>"זה טעם כל הפרשה".</w:t>
      </w:r>
    </w:p>
  </w:footnote>
  <w:footnote w:id="9">
    <w:p w14:paraId="4657DA28" w14:textId="7AC23D4B" w:rsidR="0089561C" w:rsidRDefault="0089561C">
      <w:pPr>
        <w:pStyle w:val="a3"/>
      </w:pPr>
      <w:r>
        <w:rPr>
          <w:rStyle w:val="a5"/>
        </w:rPr>
        <w:footnoteRef/>
      </w:r>
      <w:r>
        <w:rPr>
          <w:rtl/>
        </w:rPr>
        <w:t xml:space="preserve"> </w:t>
      </w:r>
      <w:r>
        <w:rPr>
          <w:rFonts w:hint="cs"/>
          <w:rtl/>
        </w:rPr>
        <w:t>כאן חוזר רמב"ן ומאמץ, חלקית לפחות, את מדרש בראשית רבה על "שימת עין" שדחה לעיל. ראו הערה 3.</w:t>
      </w:r>
    </w:p>
  </w:footnote>
  <w:footnote w:id="10">
    <w:p w14:paraId="4936C0D5" w14:textId="4F0254E2" w:rsidR="00966CAE" w:rsidRDefault="00966CAE" w:rsidP="00B2234A">
      <w:pPr>
        <w:pStyle w:val="a3"/>
      </w:pPr>
      <w:r>
        <w:rPr>
          <w:rStyle w:val="a5"/>
        </w:rPr>
        <w:footnoteRef/>
      </w:r>
      <w:r>
        <w:rPr>
          <w:rtl/>
        </w:rPr>
        <w:t xml:space="preserve"> </w:t>
      </w:r>
      <w:r>
        <w:rPr>
          <w:rFonts w:hint="cs"/>
          <w:rtl/>
        </w:rPr>
        <w:t>מילה זו התחבטו בה פרשני רמב"ן וחוקריו. בכתבי יד מסוימים היא איננה קיימת כלל ואחרים מציעים לקרוא אותה במובן של בחיובך (במה שהתחייבת) או בחקירתך (במה שחקרת אותנו שאמרת מרגלים ועכשיו אתה יודע שלא כך). ראו תורת חיים ו</w:t>
      </w:r>
      <w:r w:rsidR="00841CAB">
        <w:rPr>
          <w:rFonts w:hint="cs"/>
          <w:rtl/>
        </w:rPr>
        <w:t>פירוש רמב"ן על התורה בהוצאת מוסד הרב קו</w:t>
      </w:r>
      <w:r w:rsidR="009D1DD8">
        <w:rPr>
          <w:rFonts w:hint="cs"/>
          <w:rtl/>
        </w:rPr>
        <w:t xml:space="preserve">ק מהדורת הרב </w:t>
      </w:r>
      <w:proofErr w:type="spellStart"/>
      <w:r w:rsidR="009D1DD8">
        <w:rPr>
          <w:rFonts w:hint="cs"/>
          <w:rtl/>
        </w:rPr>
        <w:t>שעוועל</w:t>
      </w:r>
      <w:proofErr w:type="spellEnd"/>
      <w:r w:rsidR="009D1DD8">
        <w:rPr>
          <w:rFonts w:hint="cs"/>
          <w:rtl/>
        </w:rPr>
        <w:t xml:space="preserve"> שמציע ש"תיורך" הוא לשון מל</w:t>
      </w:r>
      <w:r w:rsidR="00E57983">
        <w:rPr>
          <w:rFonts w:hint="cs"/>
          <w:rtl/>
        </w:rPr>
        <w:t>י</w:t>
      </w:r>
      <w:r w:rsidR="009D1DD8">
        <w:rPr>
          <w:rFonts w:hint="cs"/>
          <w:rtl/>
        </w:rPr>
        <w:t xml:space="preserve">צית לחכמה וחקירה על בסיס הפסוק בשיר השירים: "ונתתי את לבי לדרוש </w:t>
      </w:r>
      <w:r w:rsidR="009D1DD8" w:rsidRPr="0091286C">
        <w:rPr>
          <w:rFonts w:hint="cs"/>
          <w:b/>
          <w:bCs/>
          <w:rtl/>
        </w:rPr>
        <w:t>ולתור</w:t>
      </w:r>
      <w:r w:rsidR="009D1DD8">
        <w:rPr>
          <w:rFonts w:hint="cs"/>
          <w:rtl/>
        </w:rPr>
        <w:t xml:space="preserve"> בחכמה".</w:t>
      </w:r>
      <w:r w:rsidR="00D244CF">
        <w:rPr>
          <w:rFonts w:hint="cs"/>
          <w:rtl/>
        </w:rPr>
        <w:t xml:space="preserve"> בין כך </w:t>
      </w:r>
      <w:r w:rsidR="00E57983">
        <w:rPr>
          <w:rFonts w:hint="cs"/>
          <w:rtl/>
        </w:rPr>
        <w:t>ו</w:t>
      </w:r>
      <w:r w:rsidR="00D244CF">
        <w:rPr>
          <w:rFonts w:hint="cs"/>
          <w:rtl/>
        </w:rPr>
        <w:t xml:space="preserve">בין כך, רמב"ן רואה </w:t>
      </w:r>
      <w:r w:rsidR="00214D13">
        <w:rPr>
          <w:rFonts w:hint="cs"/>
          <w:rtl/>
        </w:rPr>
        <w:t>במשפט "כי כמוך כפרעה" ביטוי של כבוד ליוסף</w:t>
      </w:r>
      <w:r w:rsidR="00B2234A">
        <w:rPr>
          <w:rFonts w:hint="cs"/>
          <w:rtl/>
        </w:rPr>
        <w:t xml:space="preserve">, בדרכו של </w:t>
      </w:r>
      <w:r w:rsidR="00B2234A">
        <w:rPr>
          <w:rtl/>
        </w:rPr>
        <w:t xml:space="preserve">רש"י </w:t>
      </w:r>
      <w:r w:rsidR="00B2234A">
        <w:rPr>
          <w:rFonts w:hint="cs"/>
          <w:rtl/>
        </w:rPr>
        <w:t>שמפרש: "</w:t>
      </w:r>
      <w:r w:rsidR="00B2234A">
        <w:rPr>
          <w:rtl/>
        </w:rPr>
        <w:t>חשוב אתה בעיני כמלך</w:t>
      </w:r>
      <w:r w:rsidR="00B2234A">
        <w:rPr>
          <w:rFonts w:hint="cs"/>
          <w:rtl/>
        </w:rPr>
        <w:t xml:space="preserve"> -</w:t>
      </w:r>
      <w:r w:rsidR="00B2234A">
        <w:rPr>
          <w:rtl/>
        </w:rPr>
        <w:t xml:space="preserve"> זה פשוטו</w:t>
      </w:r>
      <w:r w:rsidR="00B2234A">
        <w:rPr>
          <w:rFonts w:hint="cs"/>
          <w:rtl/>
        </w:rPr>
        <w:t xml:space="preserve">", ולא כמדרשים שרואים בביטוי זה קריאת תיגר חמורה. מדוע? כי מי שפונה לחוש הצדק או לתחנונים אבל מעמדה </w:t>
      </w:r>
      <w:r w:rsidR="001121FD">
        <w:rPr>
          <w:rFonts w:hint="cs"/>
          <w:rtl/>
        </w:rPr>
        <w:t xml:space="preserve">זקופה, לא ראוי שינקוט בלשון מתריסה. יהודה כאילו אומר ליוסף: אתה כפרעה נחשבים </w:t>
      </w:r>
      <w:r w:rsidR="0091286C">
        <w:rPr>
          <w:rFonts w:hint="cs"/>
          <w:rtl/>
        </w:rPr>
        <w:t>ל</w:t>
      </w:r>
      <w:r w:rsidR="001121FD">
        <w:rPr>
          <w:rFonts w:hint="cs"/>
          <w:rtl/>
        </w:rPr>
        <w:t>מנהיגים</w:t>
      </w:r>
      <w:r w:rsidR="0091286C">
        <w:rPr>
          <w:rFonts w:hint="cs"/>
          <w:rtl/>
        </w:rPr>
        <w:t>. וממנהיג יש ציפיות.</w:t>
      </w:r>
      <w:r w:rsidR="00B2234A">
        <w:rPr>
          <w:rtl/>
        </w:rPr>
        <w:t xml:space="preserve"> </w:t>
      </w:r>
      <w:r w:rsidR="00D244CF">
        <w:rPr>
          <w:rFonts w:hint="cs"/>
          <w:rtl/>
        </w:rPr>
        <w:t xml:space="preserve"> </w:t>
      </w:r>
      <w:r w:rsidR="009D1DD8">
        <w:rPr>
          <w:rFonts w:hint="cs"/>
          <w:rtl/>
        </w:rPr>
        <w:t xml:space="preserve"> </w:t>
      </w:r>
    </w:p>
  </w:footnote>
  <w:footnote w:id="11">
    <w:p w14:paraId="54908238" w14:textId="54C7DEB1" w:rsidR="005B31C9" w:rsidRDefault="005B31C9">
      <w:pPr>
        <w:pStyle w:val="a3"/>
        <w:rPr>
          <w:rtl/>
        </w:rPr>
      </w:pPr>
      <w:r>
        <w:rPr>
          <w:rStyle w:val="a5"/>
        </w:rPr>
        <w:footnoteRef/>
      </w:r>
      <w:r>
        <w:rPr>
          <w:rtl/>
        </w:rPr>
        <w:t xml:space="preserve"> </w:t>
      </w:r>
      <w:r>
        <w:rPr>
          <w:rFonts w:hint="cs"/>
          <w:rtl/>
        </w:rPr>
        <w:t>לאחר שביסס את שיטתו המשלב</w:t>
      </w:r>
      <w:r w:rsidR="00143461">
        <w:rPr>
          <w:rFonts w:hint="cs"/>
          <w:rtl/>
        </w:rPr>
        <w:t>ת</w:t>
      </w:r>
      <w:r>
        <w:rPr>
          <w:rFonts w:hint="cs"/>
          <w:rtl/>
        </w:rPr>
        <w:t xml:space="preserve"> תחנונים עם פנייה לחוש הצדק וההגינות</w:t>
      </w:r>
      <w:r w:rsidR="0091286C">
        <w:rPr>
          <w:rFonts w:hint="cs"/>
          <w:rtl/>
        </w:rPr>
        <w:t xml:space="preserve"> (והמנהיגות)</w:t>
      </w:r>
      <w:r>
        <w:rPr>
          <w:rFonts w:hint="cs"/>
          <w:rtl/>
        </w:rPr>
        <w:t>, חוזר רמב"ן ונעזר במדרש בראשית רבה שדחה בראשית דבריו</w:t>
      </w:r>
      <w:r w:rsidR="00E57983">
        <w:rPr>
          <w:rFonts w:hint="cs"/>
          <w:rtl/>
        </w:rPr>
        <w:t>,</w:t>
      </w:r>
      <w:r>
        <w:rPr>
          <w:rFonts w:hint="cs"/>
          <w:rtl/>
        </w:rPr>
        <w:t xml:space="preserve"> אך בצבע ובטון שלו. את דברי המדרש "</w:t>
      </w:r>
      <w:r w:rsidRPr="00E56CE2">
        <w:rPr>
          <w:rtl/>
          <w:lang w:val="he-IL"/>
        </w:rPr>
        <w:t>וכי זו היא שימת עין שאמרת לשום עינך עליו</w:t>
      </w:r>
      <w:r>
        <w:rPr>
          <w:rFonts w:hint="cs"/>
          <w:rtl/>
          <w:lang w:val="he-IL"/>
        </w:rPr>
        <w:t xml:space="preserve">?" אפשר כעת לפרש כרמז של יהודה ליוסף שהוא יודע שכל סיפור גניבת הגביע הוא תחבולה ועלילה. מדוע? משום שאתה </w:t>
      </w:r>
      <w:r w:rsidR="00143461">
        <w:rPr>
          <w:rFonts w:hint="cs"/>
          <w:rtl/>
          <w:lang w:val="he-IL"/>
        </w:rPr>
        <w:t xml:space="preserve">יוסף </w:t>
      </w:r>
      <w:r>
        <w:rPr>
          <w:rFonts w:hint="cs"/>
          <w:rtl/>
          <w:lang w:val="he-IL"/>
        </w:rPr>
        <w:t>נוהג כלפינו באפליה בהשוואה לרבים אחרים שבאים לשבור אוכל במצרים</w:t>
      </w:r>
      <w:r w:rsidR="00185925">
        <w:rPr>
          <w:rFonts w:hint="cs"/>
          <w:rtl/>
          <w:lang w:val="he-IL"/>
        </w:rPr>
        <w:t>!</w:t>
      </w:r>
      <w:r>
        <w:rPr>
          <w:rFonts w:hint="cs"/>
          <w:rtl/>
          <w:lang w:val="he-IL"/>
        </w:rPr>
        <w:t xml:space="preserve"> את כולם אתה מתחקר ככה? לכולם את</w:t>
      </w:r>
      <w:r w:rsidR="00185925">
        <w:rPr>
          <w:rFonts w:hint="cs"/>
          <w:rtl/>
          <w:lang w:val="he-IL"/>
        </w:rPr>
        <w:t>ה</w:t>
      </w:r>
      <w:r>
        <w:rPr>
          <w:rFonts w:hint="cs"/>
          <w:rtl/>
          <w:lang w:val="he-IL"/>
        </w:rPr>
        <w:t xml:space="preserve"> מצווה שיביאו את כל בני ביתם אליך ורק אז תפסיק לחשוד אותם כמרגלים ותסכים למכור להם אוכל? טענת אפליה (טענה שכיחה כנגד אנטישמיות) גם היא סוג של פנייה לחוש הצדק הטבעי</w:t>
      </w:r>
      <w:r w:rsidR="0091286C">
        <w:rPr>
          <w:rFonts w:hint="cs"/>
          <w:rtl/>
          <w:lang w:val="he-IL"/>
        </w:rPr>
        <w:t xml:space="preserve"> </w:t>
      </w:r>
      <w:r w:rsidR="0091286C">
        <w:rPr>
          <w:rtl/>
          <w:lang w:val="he-IL"/>
        </w:rPr>
        <w:t>–</w:t>
      </w:r>
      <w:r w:rsidR="0091286C">
        <w:rPr>
          <w:rFonts w:hint="cs"/>
          <w:rtl/>
          <w:lang w:val="he-IL"/>
        </w:rPr>
        <w:t xml:space="preserve"> טענת הגנה מן הצדק</w:t>
      </w:r>
      <w:r>
        <w:rPr>
          <w:rFonts w:hint="cs"/>
          <w:rtl/>
          <w:lang w:val="he-IL"/>
        </w:rPr>
        <w:t>. בה בעת יהודה לא אומר את הדברים במפורש</w:t>
      </w:r>
      <w:r w:rsidR="00143461">
        <w:rPr>
          <w:rFonts w:hint="cs"/>
          <w:rtl/>
          <w:lang w:val="he-IL"/>
        </w:rPr>
        <w:t>, ובלשון רמב"ן</w:t>
      </w:r>
      <w:r>
        <w:rPr>
          <w:rFonts w:hint="cs"/>
          <w:rtl/>
          <w:lang w:val="he-IL"/>
        </w:rPr>
        <w:t>: "פחד לפרש לו יותר"</w:t>
      </w:r>
      <w:r w:rsidR="00143461">
        <w:rPr>
          <w:rFonts w:hint="cs"/>
          <w:rtl/>
          <w:lang w:val="he-IL"/>
        </w:rPr>
        <w:t>,</w:t>
      </w:r>
      <w:r>
        <w:rPr>
          <w:rFonts w:hint="cs"/>
          <w:rtl/>
          <w:lang w:val="he-IL"/>
        </w:rPr>
        <w:t xml:space="preserve"> "יש בסתר דבריו". אל תציג בפני השליט כל מה שאתה יודע וכל מה שאתה באמת חושב עליו. ובהמשך דבריו שם מוסיף רמב"ן: "</w:t>
      </w:r>
      <w:r>
        <w:rPr>
          <w:rtl/>
        </w:rPr>
        <w:t>ולא הזכיר מאסר שמעון ועלילת מרגלים אתם, דרך מוסר או אימת מלכות</w:t>
      </w:r>
      <w:r>
        <w:rPr>
          <w:rFonts w:hint="cs"/>
          <w:rtl/>
        </w:rPr>
        <w:t>".</w:t>
      </w:r>
      <w:r w:rsidR="0091286C">
        <w:rPr>
          <w:rFonts w:hint="cs"/>
          <w:rtl/>
        </w:rPr>
        <w:t xml:space="preserve"> נראה שרמב"ן למד כלל זה אישית, בוויכוחיו עם הנוצרים, בחסות "</w:t>
      </w:r>
      <w:proofErr w:type="spellStart"/>
      <w:r w:rsidR="0091286C">
        <w:rPr>
          <w:rFonts w:hint="cs"/>
          <w:rtl/>
        </w:rPr>
        <w:t>נייטרלית</w:t>
      </w:r>
      <w:proofErr w:type="spellEnd"/>
      <w:r w:rsidR="0091286C">
        <w:rPr>
          <w:rFonts w:hint="cs"/>
          <w:rtl/>
        </w:rPr>
        <w:t>" של מלכי תקופתו. אל תתפתה לאמירות כמו: יש לך את חס</w:t>
      </w:r>
      <w:r w:rsidR="00521D89">
        <w:rPr>
          <w:rFonts w:hint="cs"/>
          <w:rtl/>
        </w:rPr>
        <w:t>ו</w:t>
      </w:r>
      <w:r w:rsidR="0091286C">
        <w:rPr>
          <w:rFonts w:hint="cs"/>
          <w:rtl/>
        </w:rPr>
        <w:t xml:space="preserve">תי, דבר </w:t>
      </w:r>
      <w:proofErr w:type="spellStart"/>
      <w:r w:rsidR="0091286C">
        <w:rPr>
          <w:rFonts w:hint="cs"/>
          <w:rtl/>
        </w:rPr>
        <w:t>הכל</w:t>
      </w:r>
      <w:proofErr w:type="spellEnd"/>
      <w:r w:rsidR="0091286C">
        <w:rPr>
          <w:rFonts w:hint="cs"/>
          <w:rtl/>
        </w:rPr>
        <w:t xml:space="preserve"> ללא מורא.</w:t>
      </w:r>
    </w:p>
  </w:footnote>
  <w:footnote w:id="12">
    <w:p w14:paraId="589FBBA2" w14:textId="5E4BDE28" w:rsidR="00FA5825" w:rsidRDefault="00FA5825">
      <w:pPr>
        <w:pStyle w:val="a3"/>
      </w:pPr>
      <w:r>
        <w:rPr>
          <w:rStyle w:val="a5"/>
        </w:rPr>
        <w:footnoteRef/>
      </w:r>
      <w:r>
        <w:rPr>
          <w:rtl/>
        </w:rPr>
        <w:t xml:space="preserve"> </w:t>
      </w:r>
      <w:r>
        <w:rPr>
          <w:rFonts w:hint="cs"/>
          <w:rtl/>
        </w:rPr>
        <w:t xml:space="preserve">לא </w:t>
      </w:r>
      <w:proofErr w:type="spellStart"/>
      <w:r>
        <w:rPr>
          <w:rFonts w:hint="cs"/>
          <w:rtl/>
        </w:rPr>
        <w:t>הכל</w:t>
      </w:r>
      <w:proofErr w:type="spellEnd"/>
      <w:r>
        <w:rPr>
          <w:rFonts w:hint="cs"/>
          <w:rtl/>
        </w:rPr>
        <w:t xml:space="preserve"> צריך להזכיר ....</w:t>
      </w:r>
    </w:p>
  </w:footnote>
  <w:footnote w:id="13">
    <w:p w14:paraId="3872601C" w14:textId="4A43ACE5" w:rsidR="00BA32D3" w:rsidRDefault="00BA32D3" w:rsidP="00BA32D3">
      <w:pPr>
        <w:pStyle w:val="a3"/>
        <w:rPr>
          <w:rtl/>
        </w:rPr>
      </w:pPr>
      <w:r>
        <w:rPr>
          <w:rStyle w:val="a5"/>
        </w:rPr>
        <w:footnoteRef/>
      </w:r>
      <w:r>
        <w:rPr>
          <w:rtl/>
        </w:rPr>
        <w:t xml:space="preserve"> </w:t>
      </w:r>
      <w:r>
        <w:rPr>
          <w:rFonts w:hint="cs"/>
          <w:rtl/>
        </w:rPr>
        <w:t xml:space="preserve">לאבא יש הרבה ילדים מהרבה נשים. לאמא יש רק את הילדים שלה. כשילד נפטר הוא מת לאמו יותר מאשר לאביו. האם היא בעיקר \ו שמתאבלת </w:t>
      </w:r>
      <w:r>
        <w:rPr>
          <w:rtl/>
        </w:rPr>
        <w:t>–</w:t>
      </w:r>
      <w:r>
        <w:rPr>
          <w:rFonts w:hint="cs"/>
          <w:rtl/>
        </w:rPr>
        <w:t xml:space="preserve"> לאבא יש ילדים אחרים. אז למה כאן נוקט המקרא בלשון "אשתי" ולא "אמם" </w:t>
      </w:r>
      <w:r>
        <w:rPr>
          <w:rtl/>
        </w:rPr>
        <w:t>–</w:t>
      </w:r>
      <w:r>
        <w:rPr>
          <w:rFonts w:hint="cs"/>
          <w:rtl/>
        </w:rPr>
        <w:t xml:space="preserve"> </w:t>
      </w:r>
      <w:proofErr w:type="spellStart"/>
      <w:r>
        <w:rPr>
          <w:rFonts w:hint="cs"/>
          <w:rtl/>
        </w:rPr>
        <w:t>האמא</w:t>
      </w:r>
      <w:proofErr w:type="spellEnd"/>
      <w:r>
        <w:rPr>
          <w:rFonts w:hint="cs"/>
          <w:rtl/>
        </w:rPr>
        <w:t xml:space="preserve"> של השניים.</w:t>
      </w:r>
    </w:p>
  </w:footnote>
  <w:footnote w:id="14">
    <w:p w14:paraId="7D2CAC35" w14:textId="77777777" w:rsidR="00BA32D3" w:rsidRDefault="00BA32D3" w:rsidP="00BA32D3">
      <w:pPr>
        <w:pStyle w:val="a3"/>
        <w:rPr>
          <w:rtl/>
        </w:rPr>
      </w:pPr>
      <w:r>
        <w:rPr>
          <w:rStyle w:val="a5"/>
        </w:rPr>
        <w:footnoteRef/>
      </w:r>
      <w:r>
        <w:rPr>
          <w:rtl/>
        </w:rPr>
        <w:t xml:space="preserve"> </w:t>
      </w:r>
      <w:r>
        <w:rPr>
          <w:rFonts w:hint="cs"/>
          <w:rtl/>
        </w:rPr>
        <w:t xml:space="preserve">אבל לא ככה אצל יעקב, אומר יהודה ליוסף, מבאר רמב"ן. ליעקב הייתה רק </w:t>
      </w:r>
      <w:proofErr w:type="spellStart"/>
      <w:r>
        <w:rPr>
          <w:rFonts w:hint="cs"/>
          <w:rtl/>
        </w:rPr>
        <w:t>אשה</w:t>
      </w:r>
      <w:proofErr w:type="spellEnd"/>
      <w:r>
        <w:rPr>
          <w:rFonts w:hint="cs"/>
          <w:rtl/>
        </w:rPr>
        <w:t xml:space="preserve"> אחת וממילא רק שני בנים! כל שאר הילדים הם כבני פילגשים!! כולל יהודה הדובר!!</w:t>
      </w:r>
    </w:p>
  </w:footnote>
  <w:footnote w:id="15">
    <w:p w14:paraId="35D762D1" w14:textId="77777777" w:rsidR="00BA32D3" w:rsidRDefault="00BA32D3" w:rsidP="00BA32D3">
      <w:pPr>
        <w:pStyle w:val="a3"/>
        <w:rPr>
          <w:rtl/>
        </w:rPr>
      </w:pPr>
      <w:r>
        <w:rPr>
          <w:rStyle w:val="a5"/>
        </w:rPr>
        <w:footnoteRef/>
      </w:r>
      <w:r>
        <w:rPr>
          <w:rtl/>
        </w:rPr>
        <w:t xml:space="preserve"> </w:t>
      </w:r>
      <w:r>
        <w:rPr>
          <w:rFonts w:hint="cs"/>
          <w:rtl/>
        </w:rPr>
        <w:t xml:space="preserve">ובנקודה זו 'תפס' יהודה את יוסף שומע כאן לראשונה שיעקב חושב שהוא מת "טרוף טורף יוסף" ואם כעת גם בנימין לא יחזור, אזי לא נותר כלום </w:t>
      </w:r>
      <w:proofErr w:type="spellStart"/>
      <w:r>
        <w:rPr>
          <w:rFonts w:hint="cs"/>
          <w:rtl/>
        </w:rPr>
        <w:t>מהאשה</w:t>
      </w:r>
      <w:proofErr w:type="spellEnd"/>
      <w:r>
        <w:rPr>
          <w:rFonts w:hint="cs"/>
          <w:rtl/>
        </w:rPr>
        <w:t xml:space="preserve"> </w:t>
      </w:r>
      <w:proofErr w:type="spellStart"/>
      <w:r>
        <w:rPr>
          <w:rFonts w:hint="cs"/>
          <w:rtl/>
        </w:rPr>
        <w:t>האמיתית</w:t>
      </w:r>
      <w:proofErr w:type="spellEnd"/>
      <w:r>
        <w:rPr>
          <w:rFonts w:hint="cs"/>
          <w:rtl/>
        </w:rPr>
        <w:t xml:space="preserve"> (שנפטרה כבר בדרך לחברון) ושני הבנים! אולי זה מה ששכנע את יוסף להפסיק להתנכר.</w:t>
      </w:r>
    </w:p>
  </w:footnote>
  <w:footnote w:id="16">
    <w:p w14:paraId="2F6EF238" w14:textId="28DF77BA" w:rsidR="00C35823" w:rsidRDefault="00C35823">
      <w:pPr>
        <w:pStyle w:val="a3"/>
        <w:rPr>
          <w:rtl/>
        </w:rPr>
      </w:pPr>
      <w:r>
        <w:rPr>
          <w:rStyle w:val="a5"/>
        </w:rPr>
        <w:footnoteRef/>
      </w:r>
      <w:r>
        <w:rPr>
          <w:rtl/>
        </w:rPr>
        <w:t xml:space="preserve"> </w:t>
      </w:r>
      <w:r>
        <w:rPr>
          <w:rFonts w:hint="cs"/>
          <w:rtl/>
        </w:rPr>
        <w:t xml:space="preserve">אי אפשר לצטט את פירוש רמב"ן לנאום יהודה בלי להזדקק גם לדברים אלה. ראו שוב דברי רמב"ן לעיל: </w:t>
      </w:r>
      <w:r>
        <w:rPr>
          <w:rFonts w:hint="cs"/>
          <w:rtl/>
          <w:lang w:val="he-IL"/>
        </w:rPr>
        <w:t>"</w:t>
      </w:r>
      <w:r w:rsidRPr="00E56CE2">
        <w:rPr>
          <w:rtl/>
          <w:lang w:val="he-IL"/>
        </w:rPr>
        <w:t>לא ידעתי טעם לאריכות דברי יהודה בספור מה שהיה כבר ביניהם</w:t>
      </w:r>
      <w:r>
        <w:rPr>
          <w:rFonts w:hint="cs"/>
          <w:rtl/>
          <w:lang w:val="he-IL"/>
        </w:rPr>
        <w:t>" ובתחילת פירושו לנאום יהודה (הערה 2 לעיל):</w:t>
      </w:r>
      <w:r>
        <w:rPr>
          <w:rFonts w:hint="cs"/>
          <w:rtl/>
        </w:rPr>
        <w:t xml:space="preserve"> "</w:t>
      </w:r>
      <w:r>
        <w:rPr>
          <w:rtl/>
        </w:rPr>
        <w:t xml:space="preserve">טעם ידבר נא עבדך דבר - </w:t>
      </w:r>
      <w:proofErr w:type="spellStart"/>
      <w:r>
        <w:rPr>
          <w:rtl/>
        </w:rPr>
        <w:t>לאמר</w:t>
      </w:r>
      <w:proofErr w:type="spellEnd"/>
      <w:r>
        <w:rPr>
          <w:rtl/>
        </w:rPr>
        <w:t xml:space="preserve"> כי דברים מועטים ידבר, לא יהיו עליו לטורח</w:t>
      </w:r>
      <w:r>
        <w:rPr>
          <w:rFonts w:hint="cs"/>
          <w:rtl/>
        </w:rPr>
        <w:t>". אך הנאום נמשך ונגרר ומסתבר שגם על מנת להשיג '</w:t>
      </w:r>
      <w:r>
        <w:rPr>
          <w:rtl/>
        </w:rPr>
        <w:t>דבר</w:t>
      </w:r>
      <w:r>
        <w:rPr>
          <w:rFonts w:hint="cs"/>
          <w:rtl/>
        </w:rPr>
        <w:t xml:space="preserve"> אחד' בלבד - "</w:t>
      </w:r>
      <w:r>
        <w:rPr>
          <w:rtl/>
        </w:rPr>
        <w:t>הוא התמורה אשר יחלה פניו להחליף בנימין אחיו בו</w:t>
      </w:r>
      <w:r>
        <w:rPr>
          <w:rFonts w:hint="cs"/>
          <w:rtl/>
        </w:rPr>
        <w:t>" נדרש צעד נוסף. תחנונים נכוחים המהולים בפנייה לחוש הצדק "ולך תהיה צדקה", כנראה לא מספיקים. יהודה נאלץ לפרוט על נימי הנפש העדינים ביותר שלו עצמו (ואולי גם של יוסף בהנחה שהוא כבר מזהה וחש שהוא השליט). יהודה מצטט את יעקב שאומר לאחים טרם ירידתם השנייה למצרים עם בנימין: "</w:t>
      </w:r>
      <w:r>
        <w:rPr>
          <w:rtl/>
        </w:rPr>
        <w:t>אַתֶּם יְדַעְתֶּם כִּי שְׁנַיִם יָלְדָה לִּי אִשְׁתִּי:</w:t>
      </w:r>
      <w:r>
        <w:rPr>
          <w:rFonts w:hint="cs"/>
          <w:rtl/>
        </w:rPr>
        <w:t xml:space="preserve"> </w:t>
      </w:r>
      <w:r>
        <w:rPr>
          <w:rtl/>
        </w:rPr>
        <w:t xml:space="preserve">וַיֵּצֵא הָאֶחָד מֵאִתִּי וָאֹמַר אַךְ טָרֹף </w:t>
      </w:r>
      <w:proofErr w:type="spellStart"/>
      <w:r>
        <w:rPr>
          <w:rtl/>
        </w:rPr>
        <w:t>טֹרָף</w:t>
      </w:r>
      <w:proofErr w:type="spellEnd"/>
      <w:r>
        <w:rPr>
          <w:rtl/>
        </w:rPr>
        <w:t xml:space="preserve"> וְלֹא רְאִיתִיו עַד הֵנָּה:</w:t>
      </w:r>
      <w:r>
        <w:rPr>
          <w:rFonts w:hint="cs"/>
          <w:rtl/>
        </w:rPr>
        <w:t xml:space="preserve"> </w:t>
      </w:r>
      <w:r>
        <w:rPr>
          <w:rtl/>
        </w:rPr>
        <w:t>וּלְקַחְתֶּם גַּם אֶת זֶה מֵעִם פָּנַי וְקָרָהוּ אָסוֹן וְהוֹרַדְתֶּם אֶת שֵׂיבָתִי בְּרָעָה שְׁאֹלָה</w:t>
      </w:r>
      <w:r>
        <w:rPr>
          <w:rFonts w:hint="cs"/>
          <w:rtl/>
        </w:rPr>
        <w:t xml:space="preserve">". רמב"ן לא מהסס לקחת דברים אלה עד הקצה ממש ולשים בפי יהודה את ווידוי אהבתו האמיתית של יעקב לרחל שהיא בעצם "אשתו". כאן היא לא אמו או אמם של בנימין והאח ההוא "שאיננו", שזה מה שהיינו חושבים שירככך סופית את יוסף, כאן היא </w:t>
      </w:r>
      <w:proofErr w:type="spellStart"/>
      <w:r>
        <w:rPr>
          <w:rFonts w:hint="cs"/>
          <w:rtl/>
        </w:rPr>
        <w:t>האשה</w:t>
      </w:r>
      <w:proofErr w:type="spellEnd"/>
      <w:r>
        <w:rPr>
          <w:rFonts w:hint="cs"/>
          <w:rtl/>
        </w:rPr>
        <w:t xml:space="preserve"> היחידה </w:t>
      </w:r>
      <w:proofErr w:type="spellStart"/>
      <w:r>
        <w:rPr>
          <w:rFonts w:hint="cs"/>
          <w:rtl/>
        </w:rPr>
        <w:t>והאמיתית</w:t>
      </w:r>
      <w:proofErr w:type="spellEnd"/>
      <w:r>
        <w:rPr>
          <w:rFonts w:hint="cs"/>
          <w:rtl/>
        </w:rPr>
        <w:t xml:space="preserve"> של יעקב: "</w:t>
      </w:r>
      <w:r>
        <w:rPr>
          <w:rtl/>
        </w:rPr>
        <w:t xml:space="preserve">כי יעקב לא לקח </w:t>
      </w:r>
      <w:proofErr w:type="spellStart"/>
      <w:r>
        <w:rPr>
          <w:rtl/>
        </w:rPr>
        <w:t>אשה</w:t>
      </w:r>
      <w:proofErr w:type="spellEnd"/>
      <w:r>
        <w:rPr>
          <w:rtl/>
        </w:rPr>
        <w:t xml:space="preserve"> מדעתו רק רחל, וזה טעם ילדה לי "אשתי", כי לא נולדו לי מאשה אשר היא אשתי ברצוני</w:t>
      </w:r>
      <w:r>
        <w:rPr>
          <w:rFonts w:hint="cs"/>
          <w:rtl/>
        </w:rPr>
        <w:t>,</w:t>
      </w:r>
      <w:r>
        <w:rPr>
          <w:rtl/>
        </w:rPr>
        <w:t xml:space="preserve"> רק שנים, ושמתי אהבתי בהם כאלו הם יחידים לי, והשאר כבני פילגשים הם אלי</w:t>
      </w:r>
      <w:r>
        <w:rPr>
          <w:rFonts w:hint="cs"/>
          <w:rtl/>
        </w:rPr>
        <w:t>.</w:t>
      </w:r>
      <w:r>
        <w:rPr>
          <w:rtl/>
        </w:rPr>
        <w:t xml:space="preserve"> ואחיו מת, וזה לבדו בני יחידי אשר אהבתי</w:t>
      </w:r>
      <w:r>
        <w:rPr>
          <w:rFonts w:hint="cs"/>
          <w:rtl/>
        </w:rPr>
        <w:t xml:space="preserve">". פעמיים שומע יוסף התייחסות אליו </w:t>
      </w:r>
      <w:r w:rsidR="00E74029">
        <w:rPr>
          <w:rFonts w:hint="cs"/>
          <w:rtl/>
        </w:rPr>
        <w:t xml:space="preserve">מפי האחים </w:t>
      </w:r>
      <w:r>
        <w:rPr>
          <w:rFonts w:hint="cs"/>
          <w:rtl/>
        </w:rPr>
        <w:t xml:space="preserve">במקרא: הראשונה במפגש הראשון עם האחים שאומרים: "ואחיו מת" ופעם שנייה כאן בנאום יהודה: "טרוף טורף". אך מעל לכל, </w:t>
      </w:r>
      <w:r w:rsidR="00E74029">
        <w:rPr>
          <w:rFonts w:hint="cs"/>
          <w:rtl/>
        </w:rPr>
        <w:t xml:space="preserve">הוא שומע כאן </w:t>
      </w:r>
      <w:r>
        <w:rPr>
          <w:rFonts w:hint="cs"/>
          <w:rtl/>
        </w:rPr>
        <w:t>שאמו רחל היא האישה האהובה, היא "</w:t>
      </w:r>
      <w:proofErr w:type="spellStart"/>
      <w:r>
        <w:rPr>
          <w:rFonts w:hint="cs"/>
          <w:rtl/>
        </w:rPr>
        <w:t>האשה</w:t>
      </w:r>
      <w:proofErr w:type="spellEnd"/>
      <w:r>
        <w:rPr>
          <w:rFonts w:hint="cs"/>
          <w:rtl/>
        </w:rPr>
        <w:t>" של יעקב וכל שאר הבנים (כולל יהודה עצמו), נחשבים כבני פ</w:t>
      </w:r>
      <w:r w:rsidR="00824048">
        <w:rPr>
          <w:rFonts w:hint="cs"/>
          <w:rtl/>
        </w:rPr>
        <w:t>י</w:t>
      </w:r>
      <w:r>
        <w:rPr>
          <w:rFonts w:hint="cs"/>
          <w:rtl/>
        </w:rPr>
        <w:t>לגשים! האם בפירוש זה משנה רמב"ן את גישתו הבסיסית של תחנונים מהולים בפנייה לחוש הצדק? האם יהודה שביקש לעמוד בגו זקוף אל מול יוסף נאלץ בסוף לשנות כיוון ולפנות לרגש הכי אינטימי ועמוק? ליחסי המשפחה הכי כמוסים ולכנות עצמו בן פ</w:t>
      </w:r>
      <w:r w:rsidR="00824048">
        <w:rPr>
          <w:rFonts w:hint="cs"/>
          <w:rtl/>
        </w:rPr>
        <w:t>י</w:t>
      </w:r>
      <w:r>
        <w:rPr>
          <w:rFonts w:hint="cs"/>
          <w:rtl/>
        </w:rPr>
        <w:t>לגשים? או אולי גם כאן מסתתרת "ולך תהיה צדקה" וגם תחנונים אלה עדיין משולבים עם חוש הצדק המצופה משליט נאור? נשאיר זאת לשיפוטם של שואבי המים הנאמנים ונשמח לשמוע מהם לקח טוב.</w:t>
      </w:r>
      <w:r w:rsidR="00824048">
        <w:rPr>
          <w:rFonts w:hint="cs"/>
          <w:rtl/>
        </w:rPr>
        <w:t xml:space="preserve"> שוב חזרנו והקדשנו לנושא אחרון זה דף מיוחד בשם שנים ילדה לי אשתי.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131B" w14:textId="77777777" w:rsidR="00CC37B7" w:rsidRDefault="00CC37B7" w:rsidP="004A4E18">
    <w:pPr>
      <w:pStyle w:val="1"/>
      <w:tabs>
        <w:tab w:val="clear" w:pos="9469"/>
        <w:tab w:val="right" w:pos="9299"/>
      </w:tabs>
      <w:rPr>
        <w:rtl/>
      </w:rPr>
    </w:pPr>
    <w:r>
      <w:rPr>
        <w:rtl/>
      </w:rPr>
      <w:t xml:space="preserve">פרשת </w:t>
    </w:r>
    <w:r w:rsidR="00143461">
      <w:fldChar w:fldCharType="begin"/>
    </w:r>
    <w:r w:rsidR="00143461">
      <w:instrText xml:space="preserve"> SUBJECT  \* MERGEFORMAT </w:instrText>
    </w:r>
    <w:r w:rsidR="00143461">
      <w:fldChar w:fldCharType="separate"/>
    </w:r>
    <w:proofErr w:type="spellStart"/>
    <w:r w:rsidR="00143461">
      <w:rPr>
        <w:rtl/>
      </w:rPr>
      <w:t>ויגש</w:t>
    </w:r>
    <w:proofErr w:type="spellEnd"/>
    <w:r w:rsidR="00143461">
      <w:fldChar w:fldCharType="end"/>
    </w:r>
    <w:r>
      <w:rPr>
        <w:rtl/>
      </w:rPr>
      <w:tab/>
    </w:r>
    <w:r>
      <w:rPr>
        <w:rFonts w:hint="cs"/>
        <w:rtl/>
      </w:rPr>
      <w:t>תש</w:t>
    </w:r>
    <w:r w:rsidR="00BB7D1E">
      <w:rPr>
        <w:rFonts w:hint="cs"/>
        <w:rtl/>
      </w:rPr>
      <w:t>פ</w:t>
    </w:r>
    <w:r>
      <w:rPr>
        <w:rFonts w:hint="cs"/>
        <w:rtl/>
      </w:rPr>
      <w:t>"</w:t>
    </w:r>
    <w:r w:rsidR="00BB7D1E">
      <w:rPr>
        <w:rFonts w:hint="cs"/>
        <w:rtl/>
      </w:rPr>
      <w:t>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DACB" w14:textId="20E21975" w:rsidR="00CC37B7" w:rsidRDefault="00CC37B7">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proofErr w:type="spellStart"/>
    <w:r w:rsidR="00143461">
      <w:rPr>
        <w:szCs w:val="24"/>
        <w:rtl/>
      </w:rPr>
      <w:t>ויגש</w:t>
    </w:r>
    <w:proofErr w:type="spellEnd"/>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367596">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0Mje3NDA0sTS0MDdW0lEKTi0uzszPAykwrwUA2kJJfCwAAAA="/>
  </w:docVars>
  <w:rsids>
    <w:rsidRoot w:val="00611E03"/>
    <w:rsid w:val="000055A6"/>
    <w:rsid w:val="00007E59"/>
    <w:rsid w:val="000120CD"/>
    <w:rsid w:val="00027B05"/>
    <w:rsid w:val="000341DC"/>
    <w:rsid w:val="0003455C"/>
    <w:rsid w:val="000524B4"/>
    <w:rsid w:val="00053963"/>
    <w:rsid w:val="000545A6"/>
    <w:rsid w:val="0007231D"/>
    <w:rsid w:val="00073F87"/>
    <w:rsid w:val="00076D35"/>
    <w:rsid w:val="00080ADC"/>
    <w:rsid w:val="000A7EC8"/>
    <w:rsid w:val="000B5326"/>
    <w:rsid w:val="000D0560"/>
    <w:rsid w:val="000D2A0D"/>
    <w:rsid w:val="000D2FCA"/>
    <w:rsid w:val="000D484D"/>
    <w:rsid w:val="000E5D00"/>
    <w:rsid w:val="000F2A19"/>
    <w:rsid w:val="0010303E"/>
    <w:rsid w:val="001121FD"/>
    <w:rsid w:val="001150A7"/>
    <w:rsid w:val="0013065B"/>
    <w:rsid w:val="00137356"/>
    <w:rsid w:val="00143461"/>
    <w:rsid w:val="0015253B"/>
    <w:rsid w:val="001541C9"/>
    <w:rsid w:val="0015476C"/>
    <w:rsid w:val="00171B42"/>
    <w:rsid w:val="00176CA7"/>
    <w:rsid w:val="00177E36"/>
    <w:rsid w:val="00185925"/>
    <w:rsid w:val="00193EA5"/>
    <w:rsid w:val="001963E9"/>
    <w:rsid w:val="001B26CC"/>
    <w:rsid w:val="001B7A29"/>
    <w:rsid w:val="001C2736"/>
    <w:rsid w:val="001C2E58"/>
    <w:rsid w:val="001E34F4"/>
    <w:rsid w:val="001F23FC"/>
    <w:rsid w:val="001F4AA9"/>
    <w:rsid w:val="00211D26"/>
    <w:rsid w:val="0021386D"/>
    <w:rsid w:val="00214D13"/>
    <w:rsid w:val="0022036E"/>
    <w:rsid w:val="00241930"/>
    <w:rsid w:val="0026130C"/>
    <w:rsid w:val="0026510C"/>
    <w:rsid w:val="0027285A"/>
    <w:rsid w:val="002A2D3C"/>
    <w:rsid w:val="002B1891"/>
    <w:rsid w:val="002C16CB"/>
    <w:rsid w:val="002C2E23"/>
    <w:rsid w:val="002D4883"/>
    <w:rsid w:val="00304C97"/>
    <w:rsid w:val="0030506B"/>
    <w:rsid w:val="003073AF"/>
    <w:rsid w:val="00307760"/>
    <w:rsid w:val="00307B6C"/>
    <w:rsid w:val="003103E0"/>
    <w:rsid w:val="00326848"/>
    <w:rsid w:val="0034275D"/>
    <w:rsid w:val="00356753"/>
    <w:rsid w:val="00357065"/>
    <w:rsid w:val="00357D36"/>
    <w:rsid w:val="00363645"/>
    <w:rsid w:val="003656F0"/>
    <w:rsid w:val="00367596"/>
    <w:rsid w:val="0038796B"/>
    <w:rsid w:val="003934D1"/>
    <w:rsid w:val="00393988"/>
    <w:rsid w:val="003B1CDA"/>
    <w:rsid w:val="003B6604"/>
    <w:rsid w:val="003C047B"/>
    <w:rsid w:val="003D0746"/>
    <w:rsid w:val="003E6035"/>
    <w:rsid w:val="003F01DD"/>
    <w:rsid w:val="00422256"/>
    <w:rsid w:val="004231AC"/>
    <w:rsid w:val="00434EB7"/>
    <w:rsid w:val="00462E53"/>
    <w:rsid w:val="00463CC3"/>
    <w:rsid w:val="0048742B"/>
    <w:rsid w:val="004A4E18"/>
    <w:rsid w:val="004C238A"/>
    <w:rsid w:val="004D16D0"/>
    <w:rsid w:val="004D5831"/>
    <w:rsid w:val="004E1278"/>
    <w:rsid w:val="004E44C0"/>
    <w:rsid w:val="004E4F57"/>
    <w:rsid w:val="00501CFE"/>
    <w:rsid w:val="005100F0"/>
    <w:rsid w:val="00521D89"/>
    <w:rsid w:val="0054047D"/>
    <w:rsid w:val="00553497"/>
    <w:rsid w:val="005618B1"/>
    <w:rsid w:val="0056272C"/>
    <w:rsid w:val="005649BF"/>
    <w:rsid w:val="005661BD"/>
    <w:rsid w:val="005921DF"/>
    <w:rsid w:val="005949B9"/>
    <w:rsid w:val="00594F5B"/>
    <w:rsid w:val="005B31C9"/>
    <w:rsid w:val="005E04E2"/>
    <w:rsid w:val="005E1B5E"/>
    <w:rsid w:val="005F7EDD"/>
    <w:rsid w:val="00611E03"/>
    <w:rsid w:val="00620246"/>
    <w:rsid w:val="00621796"/>
    <w:rsid w:val="00626A3F"/>
    <w:rsid w:val="006303F7"/>
    <w:rsid w:val="006370BD"/>
    <w:rsid w:val="00640A82"/>
    <w:rsid w:val="006478A8"/>
    <w:rsid w:val="00663ADA"/>
    <w:rsid w:val="00663BAA"/>
    <w:rsid w:val="00670CFC"/>
    <w:rsid w:val="0067327F"/>
    <w:rsid w:val="00682AFE"/>
    <w:rsid w:val="00687E63"/>
    <w:rsid w:val="006931BA"/>
    <w:rsid w:val="006A6654"/>
    <w:rsid w:val="006B3D50"/>
    <w:rsid w:val="006C4598"/>
    <w:rsid w:val="006D796D"/>
    <w:rsid w:val="007000AB"/>
    <w:rsid w:val="00727132"/>
    <w:rsid w:val="00734DFE"/>
    <w:rsid w:val="007417F4"/>
    <w:rsid w:val="00751357"/>
    <w:rsid w:val="00765E6B"/>
    <w:rsid w:val="00783C27"/>
    <w:rsid w:val="007862C6"/>
    <w:rsid w:val="00805B0C"/>
    <w:rsid w:val="00814678"/>
    <w:rsid w:val="00824048"/>
    <w:rsid w:val="00826B1E"/>
    <w:rsid w:val="00841CAB"/>
    <w:rsid w:val="00847CA6"/>
    <w:rsid w:val="008546DC"/>
    <w:rsid w:val="00861A03"/>
    <w:rsid w:val="00861E3F"/>
    <w:rsid w:val="008749FA"/>
    <w:rsid w:val="0089561C"/>
    <w:rsid w:val="008A787F"/>
    <w:rsid w:val="008B7549"/>
    <w:rsid w:val="008C4A18"/>
    <w:rsid w:val="008D4052"/>
    <w:rsid w:val="008E0F6E"/>
    <w:rsid w:val="008E6ACD"/>
    <w:rsid w:val="008E7102"/>
    <w:rsid w:val="008F1ABB"/>
    <w:rsid w:val="00900829"/>
    <w:rsid w:val="0091286C"/>
    <w:rsid w:val="00925B71"/>
    <w:rsid w:val="009479ED"/>
    <w:rsid w:val="00966CAE"/>
    <w:rsid w:val="0097192F"/>
    <w:rsid w:val="00973DD7"/>
    <w:rsid w:val="00976CBD"/>
    <w:rsid w:val="00987065"/>
    <w:rsid w:val="00995964"/>
    <w:rsid w:val="009A21CF"/>
    <w:rsid w:val="009B5154"/>
    <w:rsid w:val="009C2E0E"/>
    <w:rsid w:val="009C4E6F"/>
    <w:rsid w:val="009D1DD8"/>
    <w:rsid w:val="009D6C2C"/>
    <w:rsid w:val="009D7715"/>
    <w:rsid w:val="009E0AB8"/>
    <w:rsid w:val="009F2DC8"/>
    <w:rsid w:val="009F7707"/>
    <w:rsid w:val="00A006F5"/>
    <w:rsid w:val="00A05C83"/>
    <w:rsid w:val="00A265BE"/>
    <w:rsid w:val="00A42E53"/>
    <w:rsid w:val="00A64641"/>
    <w:rsid w:val="00A66A0D"/>
    <w:rsid w:val="00A67499"/>
    <w:rsid w:val="00A76C40"/>
    <w:rsid w:val="00A80764"/>
    <w:rsid w:val="00A97325"/>
    <w:rsid w:val="00A97A9C"/>
    <w:rsid w:val="00AA0151"/>
    <w:rsid w:val="00AA6FAA"/>
    <w:rsid w:val="00AB25F2"/>
    <w:rsid w:val="00AB2649"/>
    <w:rsid w:val="00AB5834"/>
    <w:rsid w:val="00AC0702"/>
    <w:rsid w:val="00AC4DF5"/>
    <w:rsid w:val="00AD2A46"/>
    <w:rsid w:val="00AD7A6C"/>
    <w:rsid w:val="00AF6800"/>
    <w:rsid w:val="00B127F0"/>
    <w:rsid w:val="00B13FA1"/>
    <w:rsid w:val="00B2234A"/>
    <w:rsid w:val="00B242B1"/>
    <w:rsid w:val="00B306E1"/>
    <w:rsid w:val="00B37737"/>
    <w:rsid w:val="00B4013A"/>
    <w:rsid w:val="00B74FF3"/>
    <w:rsid w:val="00BA0833"/>
    <w:rsid w:val="00BA28AF"/>
    <w:rsid w:val="00BA32D3"/>
    <w:rsid w:val="00BB7D1E"/>
    <w:rsid w:val="00BC635D"/>
    <w:rsid w:val="00BD732E"/>
    <w:rsid w:val="00BF564B"/>
    <w:rsid w:val="00C00BEF"/>
    <w:rsid w:val="00C01DA2"/>
    <w:rsid w:val="00C03998"/>
    <w:rsid w:val="00C12108"/>
    <w:rsid w:val="00C12874"/>
    <w:rsid w:val="00C212F3"/>
    <w:rsid w:val="00C334B3"/>
    <w:rsid w:val="00C34C22"/>
    <w:rsid w:val="00C35823"/>
    <w:rsid w:val="00C63B94"/>
    <w:rsid w:val="00C82ADE"/>
    <w:rsid w:val="00C96A18"/>
    <w:rsid w:val="00CA09F4"/>
    <w:rsid w:val="00CC37B7"/>
    <w:rsid w:val="00CC3ED7"/>
    <w:rsid w:val="00CC7E4E"/>
    <w:rsid w:val="00CD6939"/>
    <w:rsid w:val="00CE0447"/>
    <w:rsid w:val="00CF2424"/>
    <w:rsid w:val="00D02825"/>
    <w:rsid w:val="00D244CF"/>
    <w:rsid w:val="00D25BA6"/>
    <w:rsid w:val="00D30B2E"/>
    <w:rsid w:val="00D347AB"/>
    <w:rsid w:val="00D366C8"/>
    <w:rsid w:val="00D50E9D"/>
    <w:rsid w:val="00D601EA"/>
    <w:rsid w:val="00D749F3"/>
    <w:rsid w:val="00D77633"/>
    <w:rsid w:val="00D80619"/>
    <w:rsid w:val="00D875CB"/>
    <w:rsid w:val="00DA4833"/>
    <w:rsid w:val="00DA75B3"/>
    <w:rsid w:val="00DC62F0"/>
    <w:rsid w:val="00DE1324"/>
    <w:rsid w:val="00DE2EF1"/>
    <w:rsid w:val="00DE7105"/>
    <w:rsid w:val="00DF142F"/>
    <w:rsid w:val="00E0145E"/>
    <w:rsid w:val="00E0402B"/>
    <w:rsid w:val="00E05C53"/>
    <w:rsid w:val="00E16AC5"/>
    <w:rsid w:val="00E16EAE"/>
    <w:rsid w:val="00E24C3A"/>
    <w:rsid w:val="00E434B7"/>
    <w:rsid w:val="00E43DA8"/>
    <w:rsid w:val="00E55BF3"/>
    <w:rsid w:val="00E57983"/>
    <w:rsid w:val="00E66423"/>
    <w:rsid w:val="00E74029"/>
    <w:rsid w:val="00E876B3"/>
    <w:rsid w:val="00EB6596"/>
    <w:rsid w:val="00EC5173"/>
    <w:rsid w:val="00ED6414"/>
    <w:rsid w:val="00EF1D51"/>
    <w:rsid w:val="00EF5426"/>
    <w:rsid w:val="00EF703E"/>
    <w:rsid w:val="00F1446D"/>
    <w:rsid w:val="00F23B80"/>
    <w:rsid w:val="00F26C96"/>
    <w:rsid w:val="00F33FAB"/>
    <w:rsid w:val="00F4383C"/>
    <w:rsid w:val="00F46473"/>
    <w:rsid w:val="00F56E95"/>
    <w:rsid w:val="00F610C1"/>
    <w:rsid w:val="00F64107"/>
    <w:rsid w:val="00F676D6"/>
    <w:rsid w:val="00F81C1B"/>
    <w:rsid w:val="00FA5825"/>
    <w:rsid w:val="00FB696B"/>
    <w:rsid w:val="00FC49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45E13"/>
  <w15:chartTrackingRefBased/>
  <w15:docId w15:val="{54354501-8DED-4924-A13A-9AECF7D7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32D3"/>
    <w:pPr>
      <w:bidi/>
    </w:pPr>
    <w:rPr>
      <w:rFonts w:cs="Narkisim"/>
      <w:sz w:val="22"/>
      <w:szCs w:val="22"/>
      <w:lang w:eastAsia="he-IL"/>
    </w:rPr>
  </w:style>
  <w:style w:type="paragraph" w:styleId="1">
    <w:name w:val="heading 1"/>
    <w:basedOn w:val="a"/>
    <w:next w:val="a"/>
    <w:link w:val="10"/>
    <w:qFormat/>
    <w:rsid w:val="00BA32D3"/>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BA32D3"/>
    <w:pPr>
      <w:ind w:left="170" w:hanging="170"/>
      <w:jc w:val="both"/>
    </w:pPr>
    <w:rPr>
      <w:sz w:val="20"/>
      <w:szCs w:val="20"/>
    </w:rPr>
  </w:style>
  <w:style w:type="character" w:styleId="a5">
    <w:name w:val="footnote reference"/>
    <w:basedOn w:val="a0"/>
    <w:semiHidden/>
    <w:rsid w:val="00BA32D3"/>
    <w:rPr>
      <w:vertAlign w:val="superscript"/>
    </w:rPr>
  </w:style>
  <w:style w:type="paragraph" w:styleId="a6">
    <w:name w:val="header"/>
    <w:basedOn w:val="a"/>
    <w:link w:val="a7"/>
    <w:rsid w:val="00BA32D3"/>
    <w:pPr>
      <w:tabs>
        <w:tab w:val="center" w:pos="4153"/>
        <w:tab w:val="right" w:pos="8306"/>
      </w:tabs>
    </w:pPr>
  </w:style>
  <w:style w:type="paragraph" w:styleId="a8">
    <w:name w:val="footer"/>
    <w:basedOn w:val="a"/>
    <w:link w:val="a9"/>
    <w:rsid w:val="00BA32D3"/>
    <w:pPr>
      <w:tabs>
        <w:tab w:val="center" w:pos="4153"/>
        <w:tab w:val="right" w:pos="8306"/>
      </w:tabs>
    </w:pPr>
  </w:style>
  <w:style w:type="paragraph" w:customStyle="1" w:styleId="aa">
    <w:name w:val="כותרת"/>
    <w:basedOn w:val="a"/>
    <w:rsid w:val="00BA32D3"/>
    <w:pPr>
      <w:spacing w:before="240" w:line="320" w:lineRule="atLeast"/>
      <w:jc w:val="center"/>
    </w:pPr>
    <w:rPr>
      <w:rFonts w:cs="David"/>
      <w:b/>
      <w:bCs/>
      <w:spacing w:val="20"/>
      <w:szCs w:val="32"/>
    </w:rPr>
  </w:style>
  <w:style w:type="paragraph" w:customStyle="1" w:styleId="ab">
    <w:name w:val="כותרת קטע"/>
    <w:basedOn w:val="a"/>
    <w:rsid w:val="00BA32D3"/>
    <w:pPr>
      <w:spacing w:before="240" w:line="300" w:lineRule="atLeast"/>
    </w:pPr>
    <w:rPr>
      <w:rFonts w:cs="Arial"/>
      <w:b/>
      <w:bCs/>
      <w:szCs w:val="24"/>
    </w:rPr>
  </w:style>
  <w:style w:type="paragraph" w:customStyle="1" w:styleId="ac">
    <w:name w:val="מקור"/>
    <w:basedOn w:val="a"/>
    <w:rsid w:val="00BA32D3"/>
    <w:pPr>
      <w:spacing w:line="320" w:lineRule="atLeast"/>
      <w:jc w:val="both"/>
    </w:pPr>
    <w:rPr>
      <w:rFonts w:cs="David"/>
      <w:szCs w:val="24"/>
    </w:rPr>
  </w:style>
  <w:style w:type="paragraph" w:customStyle="1" w:styleId="ad">
    <w:name w:val="מחלקי המים"/>
    <w:basedOn w:val="a"/>
    <w:rsid w:val="00BA32D3"/>
    <w:pPr>
      <w:spacing w:line="320" w:lineRule="atLeast"/>
      <w:jc w:val="both"/>
    </w:pPr>
    <w:rPr>
      <w:b/>
      <w:bCs/>
      <w:szCs w:val="24"/>
    </w:rPr>
  </w:style>
  <w:style w:type="character" w:styleId="Hyperlink">
    <w:name w:val="Hyperlink"/>
    <w:basedOn w:val="a0"/>
    <w:rsid w:val="00BA32D3"/>
    <w:rPr>
      <w:color w:val="0563C1" w:themeColor="hyperlink"/>
      <w:u w:val="single"/>
    </w:rPr>
  </w:style>
  <w:style w:type="character" w:customStyle="1" w:styleId="titletextbold1">
    <w:name w:val="titletextbold1"/>
    <w:rsid w:val="00682AFE"/>
    <w:rPr>
      <w:rFonts w:ascii="Arial" w:hAnsi="Arial" w:cs="Arial" w:hint="default"/>
      <w:b/>
      <w:bCs/>
      <w:color w:val="354551"/>
      <w:sz w:val="18"/>
      <w:szCs w:val="18"/>
    </w:rPr>
  </w:style>
  <w:style w:type="character" w:customStyle="1" w:styleId="subtitletextbold1">
    <w:name w:val="subtitletextbold1"/>
    <w:rsid w:val="00682AFE"/>
    <w:rPr>
      <w:rFonts w:ascii="Arial" w:hAnsi="Arial" w:cs="Arial" w:hint="default"/>
      <w:b/>
      <w:bCs/>
      <w:color w:val="354551"/>
      <w:sz w:val="17"/>
      <w:szCs w:val="17"/>
    </w:rPr>
  </w:style>
  <w:style w:type="paragraph" w:styleId="ae">
    <w:name w:val="Balloon Text"/>
    <w:basedOn w:val="a"/>
    <w:link w:val="af"/>
    <w:uiPriority w:val="99"/>
    <w:semiHidden/>
    <w:unhideWhenUsed/>
    <w:rsid w:val="00BA32D3"/>
    <w:rPr>
      <w:rFonts w:ascii="Tahoma" w:hAnsi="Tahoma" w:cs="Tahoma"/>
      <w:sz w:val="16"/>
      <w:szCs w:val="16"/>
    </w:rPr>
  </w:style>
  <w:style w:type="paragraph" w:styleId="af0">
    <w:name w:val="Body Text"/>
    <w:basedOn w:val="a"/>
    <w:rsid w:val="00670CFC"/>
    <w:pPr>
      <w:spacing w:line="320" w:lineRule="atLeast"/>
      <w:jc w:val="both"/>
    </w:pPr>
    <w:rPr>
      <w:rFonts w:cs="David"/>
      <w:szCs w:val="24"/>
    </w:rPr>
  </w:style>
  <w:style w:type="character" w:customStyle="1" w:styleId="a4">
    <w:name w:val="טקסט הערת שוליים תו"/>
    <w:basedOn w:val="a0"/>
    <w:link w:val="a3"/>
    <w:rsid w:val="00BA32D3"/>
    <w:rPr>
      <w:rFonts w:cs="Narkisim"/>
      <w:lang w:eastAsia="he-IL"/>
    </w:rPr>
  </w:style>
  <w:style w:type="character" w:customStyle="1" w:styleId="10">
    <w:name w:val="כותרת 1 תו"/>
    <w:basedOn w:val="a0"/>
    <w:link w:val="1"/>
    <w:rsid w:val="00BA32D3"/>
    <w:rPr>
      <w:rFonts w:cs="David"/>
      <w:b/>
      <w:bCs/>
      <w:sz w:val="22"/>
      <w:szCs w:val="28"/>
      <w:lang w:eastAsia="he-IL"/>
    </w:rPr>
  </w:style>
  <w:style w:type="character" w:customStyle="1" w:styleId="a7">
    <w:name w:val="כותרת עליונה תו"/>
    <w:basedOn w:val="a0"/>
    <w:link w:val="a6"/>
    <w:rsid w:val="00BA32D3"/>
    <w:rPr>
      <w:rFonts w:cs="Narkisim"/>
      <w:sz w:val="22"/>
      <w:szCs w:val="22"/>
      <w:lang w:eastAsia="he-IL"/>
    </w:rPr>
  </w:style>
  <w:style w:type="character" w:customStyle="1" w:styleId="a9">
    <w:name w:val="כותרת תחתונה תו"/>
    <w:basedOn w:val="a0"/>
    <w:link w:val="a8"/>
    <w:rsid w:val="00BA32D3"/>
    <w:rPr>
      <w:rFonts w:cs="Narkisim"/>
      <w:sz w:val="22"/>
      <w:szCs w:val="22"/>
      <w:lang w:eastAsia="he-IL"/>
    </w:rPr>
  </w:style>
  <w:style w:type="character" w:styleId="af1">
    <w:name w:val="page number"/>
    <w:rsid w:val="00C12108"/>
  </w:style>
  <w:style w:type="character" w:customStyle="1" w:styleId="af">
    <w:name w:val="טקסט בלונים תו"/>
    <w:basedOn w:val="a0"/>
    <w:link w:val="ae"/>
    <w:uiPriority w:val="99"/>
    <w:semiHidden/>
    <w:rsid w:val="00BA32D3"/>
    <w:rPr>
      <w:rFonts w:ascii="Tahoma" w:hAnsi="Tahoma" w:cs="Tahoma"/>
      <w:sz w:val="16"/>
      <w:szCs w:val="16"/>
      <w:lang w:eastAsia="he-IL"/>
    </w:rPr>
  </w:style>
  <w:style w:type="paragraph" w:customStyle="1" w:styleId="af2">
    <w:name w:val="פסוק"/>
    <w:basedOn w:val="ac"/>
    <w:qFormat/>
    <w:rsid w:val="00BA32D3"/>
    <w:pPr>
      <w:spacing w:before="120"/>
    </w:pPr>
    <w:rPr>
      <w:b/>
      <w:bCs/>
    </w:rPr>
  </w:style>
  <w:style w:type="character" w:styleId="af3">
    <w:name w:val="Unresolved Mention"/>
    <w:uiPriority w:val="99"/>
    <w:semiHidden/>
    <w:unhideWhenUsed/>
    <w:rsid w:val="005E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4%d7%99%d7%95-%d7%93%d7%91%d7%a8%d7%99%d7%95-%d7%a9%d7%9c-%d7%99%d7%94%d7%95%d7%93%d7%94-%d7%a0%d7%a8%d7%90%d7%99%d7%9d-%d7%9c%d7%9b%d7%9c-%d7%a6%d7%93-1" TargetMode="External"/><Relationship Id="rId13" Type="http://schemas.openxmlformats.org/officeDocument/2006/relationships/hyperlink" Target="https://www.magnespress.co.il/book/%D7%AA%D7%95%D7%A1%D7%A4%D7%95%D7%AA_%D7%A8%D7%9E%D7%91_%D7%9F_%D7%9C%D7%A4%D7%99%D7%A8%D7%95%D7%A9%D7%95_%D7%9C%D7%AA%D7%95%D7%A8%D7%94-37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yim.org.il/?parasha=%d7%a4%d7%99%d7%aa%d7%95%d7%97%d7%99-%d7%97%d7%95%d7%aa%d7%9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wikipedia.org/wiki/%D7%95%D7%99%D7%9B%D7%95%D7%97_%D7%91%D7%A8%D7%A6%D7%9C%D7%95%D7%A0%D7%9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yim.org.il/?parasha=%d7%a1%d7%a2%d7%95%d7%93%d7%aa-%d7%99%d7%95%d7%a1%d7%a3-%d7%95%d7%90%d7%97%d7%99%d7%95" TargetMode="External"/><Relationship Id="rId4" Type="http://schemas.openxmlformats.org/officeDocument/2006/relationships/settings" Target="settings.xml"/><Relationship Id="rId9" Type="http://schemas.openxmlformats.org/officeDocument/2006/relationships/hyperlink" Target="https://www.mayim.org.il/?parasha=%d7%90-%d7%9c%d7%94%d7%99%d7%9d-%d7%99%d7%97%d7%a0%d7%9a-%d7%91%d7%a0%d7%99"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a1%d7%a2%d7%95%d7%93%d7%aa-%d7%99%d7%95%d7%a1%d7%a3-%d7%95%d7%90%d7%97%d7%99%d7%95" TargetMode="External"/><Relationship Id="rId2" Type="http://schemas.openxmlformats.org/officeDocument/2006/relationships/hyperlink" Target="https://www.mayim.org.il/?parasha=%d7%90-%d7%9c%d7%94%d7%99%d7%9d-%d7%99%d7%97%d7%a0%d7%9a-%d7%91%d7%a0%d7%99" TargetMode="External"/><Relationship Id="rId1" Type="http://schemas.openxmlformats.org/officeDocument/2006/relationships/hyperlink" Target="https://www.mayim.org.il/?parasha=%d7%94%d7%99%d7%95-%d7%93%d7%91%d7%a8%d7%99%d7%95-%d7%a9%d7%9c-%d7%99%d7%94%d7%95%d7%93%d7%94-%d7%a0%d7%a8%d7%90%d7%99%d7%9d-%d7%9c%d7%9b%d7%9c-%d7%a6%d7%93-1" TargetMode="External"/><Relationship Id="rId4" Type="http://schemas.openxmlformats.org/officeDocument/2006/relationships/hyperlink" Target="https://www.mayim.org.il/?parasha=%d7%a1%d7%a2%d7%95%d7%93%d7%aa-%d7%99%d7%95%d7%a1%d7%a3-%d7%95%d7%90%d7%97%d7%99%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387B2-6F87-492C-84F4-7D12C49C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3</Pages>
  <Words>844</Words>
  <Characters>4221</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היו דבריו של יהודה נראים לכל צד</vt:lpstr>
      <vt:lpstr>היו דבריו של יהודה נראים לכל צד</vt:lpstr>
    </vt:vector>
  </TitlesOfParts>
  <Company>Microsoft</Company>
  <LinksUpToDate>false</LinksUpToDate>
  <CharactersWithSpaces>5055</CharactersWithSpaces>
  <SharedDoc>false</SharedDoc>
  <HLinks>
    <vt:vector size="54" baseType="variant">
      <vt:variant>
        <vt:i4>3866665</vt:i4>
      </vt:variant>
      <vt:variant>
        <vt:i4>12</vt:i4>
      </vt:variant>
      <vt:variant>
        <vt:i4>0</vt:i4>
      </vt:variant>
      <vt:variant>
        <vt:i4>5</vt:i4>
      </vt:variant>
      <vt:variant>
        <vt:lpwstr>https://www.mayim.org.il/?parasha=%d7%a4%d7%99%d7%aa%d7%95%d7%97%d7%99-%d7%97%d7%95%d7%aa%d7%9d</vt:lpwstr>
      </vt:variant>
      <vt:variant>
        <vt:lpwstr/>
      </vt:variant>
      <vt:variant>
        <vt:i4>7864341</vt:i4>
      </vt:variant>
      <vt:variant>
        <vt:i4>9</vt:i4>
      </vt:variant>
      <vt:variant>
        <vt:i4>0</vt:i4>
      </vt:variant>
      <vt:variant>
        <vt:i4>5</vt:i4>
      </vt:variant>
      <vt:variant>
        <vt:lpwstr>https://he.wikipedia.org/wiki/%D7%95%D7%99%D7%9B%D7%95%D7%97_%D7%91%D7%A8%D7%A6%D7%9C%D7%95%D7%A0%D7%94</vt:lpwstr>
      </vt:variant>
      <vt:variant>
        <vt:lpwstr/>
      </vt:variant>
      <vt:variant>
        <vt:i4>4390940</vt:i4>
      </vt:variant>
      <vt:variant>
        <vt:i4>6</vt:i4>
      </vt:variant>
      <vt:variant>
        <vt:i4>0</vt:i4>
      </vt:variant>
      <vt:variant>
        <vt:i4>5</vt:i4>
      </vt:variant>
      <vt:variant>
        <vt:lpwstr>https://www.mayim.org.il/?parasha=%d7%a1%d7%a2%d7%95%d7%93%d7%aa-%d7%99%d7%95%d7%a1%d7%a3-%d7%95%d7%90%d7%97%d7%99%d7%95</vt:lpwstr>
      </vt:variant>
      <vt:variant>
        <vt:lpwstr/>
      </vt:variant>
      <vt:variant>
        <vt:i4>4456542</vt:i4>
      </vt:variant>
      <vt:variant>
        <vt:i4>3</vt:i4>
      </vt:variant>
      <vt:variant>
        <vt:i4>0</vt:i4>
      </vt:variant>
      <vt:variant>
        <vt:i4>5</vt:i4>
      </vt:variant>
      <vt:variant>
        <vt:lpwstr>https://www.mayim.org.il/?parasha=%d7%90-%d7%9c%d7%94%d7%99%d7%9d-%d7%99%d7%97%d7%a0%d7%9a-%d7%91%d7%a0%d7%99</vt:lpwstr>
      </vt:variant>
      <vt:variant>
        <vt:lpwstr/>
      </vt:variant>
      <vt:variant>
        <vt:i4>5832781</vt:i4>
      </vt:variant>
      <vt:variant>
        <vt:i4>0</vt:i4>
      </vt:variant>
      <vt:variant>
        <vt:i4>0</vt:i4>
      </vt:variant>
      <vt:variant>
        <vt:i4>5</vt:i4>
      </vt:variant>
      <vt:variant>
        <vt:lpwstr>https://www.mayim.org.il/?parasha=%d7%94%d7%99%d7%95-%d7%93%d7%91%d7%a8%d7%99%d7%95-%d7%a9%d7%9c-%d7%99%d7%94%d7%95%d7%93%d7%94-%d7%a0%d7%a8%d7%90%d7%99%d7%9d-%d7%9c%d7%9b%d7%9c-%d7%a6%d7%93-1</vt:lpwstr>
      </vt:variant>
      <vt:variant>
        <vt:lpwstr/>
      </vt:variant>
      <vt:variant>
        <vt:i4>4390940</vt:i4>
      </vt:variant>
      <vt:variant>
        <vt:i4>9</vt:i4>
      </vt:variant>
      <vt:variant>
        <vt:i4>0</vt:i4>
      </vt:variant>
      <vt:variant>
        <vt:i4>5</vt:i4>
      </vt:variant>
      <vt:variant>
        <vt:lpwstr>https://www.mayim.org.il/?parasha=%d7%a1%d7%a2%d7%95%d7%93%d7%aa-%d7%99%d7%95%d7%a1%d7%a3-%d7%95%d7%90%d7%97%d7%99%d7%95</vt:lpwstr>
      </vt:variant>
      <vt:variant>
        <vt:lpwstr/>
      </vt:variant>
      <vt:variant>
        <vt:i4>4390940</vt:i4>
      </vt:variant>
      <vt:variant>
        <vt:i4>6</vt:i4>
      </vt:variant>
      <vt:variant>
        <vt:i4>0</vt:i4>
      </vt:variant>
      <vt:variant>
        <vt:i4>5</vt:i4>
      </vt:variant>
      <vt:variant>
        <vt:lpwstr>https://www.mayim.org.il/?parasha=%d7%a1%d7%a2%d7%95%d7%93%d7%aa-%d7%99%d7%95%d7%a1%d7%a3-%d7%95%d7%90%d7%97%d7%99%d7%95</vt:lpwstr>
      </vt:variant>
      <vt:variant>
        <vt:lpwstr/>
      </vt:variant>
      <vt:variant>
        <vt:i4>4456542</vt:i4>
      </vt:variant>
      <vt:variant>
        <vt:i4>3</vt:i4>
      </vt:variant>
      <vt:variant>
        <vt:i4>0</vt:i4>
      </vt:variant>
      <vt:variant>
        <vt:i4>5</vt:i4>
      </vt:variant>
      <vt:variant>
        <vt:lpwstr>https://www.mayim.org.il/?parasha=%d7%90-%d7%9c%d7%94%d7%99%d7%9d-%d7%99%d7%97%d7%a0%d7%9a-%d7%91%d7%a0%d7%99</vt:lpwstr>
      </vt:variant>
      <vt:variant>
        <vt:lpwstr/>
      </vt:variant>
      <vt:variant>
        <vt:i4>5832781</vt:i4>
      </vt:variant>
      <vt:variant>
        <vt:i4>0</vt:i4>
      </vt:variant>
      <vt:variant>
        <vt:i4>0</vt:i4>
      </vt:variant>
      <vt:variant>
        <vt:i4>5</vt:i4>
      </vt:variant>
      <vt:variant>
        <vt:lpwstr>https://www.mayim.org.il/?parasha=%d7%94%d7%99%d7%95-%d7%93%d7%91%d7%a8%d7%99%d7%95-%d7%a9%d7%9c-%d7%99%d7%94%d7%95%d7%93%d7%94-%d7%a0%d7%a8%d7%90%d7%99%d7%9d-%d7%9c%d7%9b%d7%9c-%d7%a6%d7%93-1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פירוש רמב"ן לנאום יהודה - פניה לחוש הצדק לצד תחנונים</dc:title>
  <dc:subject>ויגש</dc:subject>
  <dc:creator>Asher Yuval</dc:creator>
  <cp:keywords/>
  <cp:lastModifiedBy>Administrator</cp:lastModifiedBy>
  <cp:revision>3</cp:revision>
  <cp:lastPrinted>2021-12-08T16:19:00Z</cp:lastPrinted>
  <dcterms:created xsi:type="dcterms:W3CDTF">2026-01-06T10:37:00Z</dcterms:created>
  <dcterms:modified xsi:type="dcterms:W3CDTF">2026-01-06T10:37:00Z</dcterms:modified>
</cp:coreProperties>
</file>