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9D50" w14:textId="77777777" w:rsidR="00DE2677" w:rsidRDefault="00DE2677" w:rsidP="00160572">
      <w:pPr>
        <w:pStyle w:val="aa"/>
        <w:rPr>
          <w:rFonts w:hint="cs"/>
          <w:rtl/>
          <w:lang w:eastAsia="en-US"/>
        </w:rPr>
      </w:pPr>
      <w:r>
        <w:rPr>
          <w:rtl/>
        </w:rPr>
        <w:fldChar w:fldCharType="begin"/>
      </w:r>
      <w:r>
        <w:rPr>
          <w:rtl/>
          <w:lang w:eastAsia="en-US"/>
        </w:rPr>
        <w:instrText xml:space="preserve"> </w:instrText>
      </w:r>
      <w:r>
        <w:rPr>
          <w:szCs w:val="22"/>
          <w:lang w:eastAsia="en-US"/>
        </w:rPr>
        <w:instrText>TITLE  \* MERGEFORMAT</w:instrText>
      </w:r>
      <w:r>
        <w:rPr>
          <w:rtl/>
          <w:lang w:eastAsia="en-US"/>
        </w:rPr>
        <w:instrText xml:space="preserve"> </w:instrText>
      </w:r>
      <w:r>
        <w:rPr>
          <w:rtl/>
        </w:rPr>
        <w:fldChar w:fldCharType="separate"/>
      </w:r>
      <w:r>
        <w:rPr>
          <w:rtl/>
          <w:lang w:eastAsia="en-US"/>
        </w:rPr>
        <w:t>לא בשמים היא</w:t>
      </w:r>
      <w:r>
        <w:rPr>
          <w:rtl/>
        </w:rPr>
        <w:fldChar w:fldCharType="end"/>
      </w:r>
    </w:p>
    <w:p w14:paraId="5EFEF242" w14:textId="77777777" w:rsidR="00160572" w:rsidRPr="00160572" w:rsidRDefault="00160572" w:rsidP="00A530DC">
      <w:pPr>
        <w:pStyle w:val="ac"/>
        <w:spacing w:before="240"/>
        <w:rPr>
          <w:rFonts w:cs="Narkisim"/>
          <w:szCs w:val="22"/>
          <w:rtl/>
          <w:lang w:eastAsia="en-US"/>
        </w:rPr>
      </w:pPr>
      <w:r w:rsidRPr="00160572">
        <w:rPr>
          <w:rFonts w:cs="Narkisim" w:hint="cs"/>
          <w:b/>
          <w:bCs/>
          <w:szCs w:val="22"/>
          <w:rtl/>
        </w:rPr>
        <w:t>מים ראשונים:</w:t>
      </w:r>
      <w:r w:rsidRPr="00160572">
        <w:rPr>
          <w:rFonts w:cs="Narkisim" w:hint="cs"/>
          <w:szCs w:val="22"/>
          <w:rtl/>
        </w:rPr>
        <w:t xml:space="preserve"> בתחרות על אמרת חז"ל הנדרשת ביותר, נראה </w:t>
      </w:r>
      <w:r w:rsidR="00A530DC">
        <w:rPr>
          <w:rFonts w:cs="Narkisim" w:hint="cs"/>
          <w:szCs w:val="22"/>
          <w:rtl/>
        </w:rPr>
        <w:t>ש</w:t>
      </w:r>
      <w:r w:rsidRPr="00160572">
        <w:rPr>
          <w:rFonts w:cs="Narkisim" w:hint="cs"/>
          <w:szCs w:val="22"/>
          <w:rtl/>
        </w:rPr>
        <w:t>ביטוי זה יזכה לאחד המקומות הראשונים</w:t>
      </w:r>
      <w:r>
        <w:rPr>
          <w:rFonts w:cs="Narkisim" w:hint="cs"/>
          <w:szCs w:val="22"/>
          <w:rtl/>
        </w:rPr>
        <w:t>, אם לא הראשון</w:t>
      </w:r>
      <w:r w:rsidRPr="00160572">
        <w:rPr>
          <w:rFonts w:cs="Narkisim" w:hint="cs"/>
          <w:szCs w:val="22"/>
          <w:rtl/>
        </w:rPr>
        <w:t xml:space="preserve">. מה כבר לא נכתב וחובר בנושא זה? </w:t>
      </w:r>
      <w:r w:rsidR="005B24B1">
        <w:rPr>
          <w:rFonts w:cs="Narkisim" w:hint="cs"/>
          <w:szCs w:val="22"/>
          <w:rtl/>
        </w:rPr>
        <w:t>ראו</w:t>
      </w:r>
      <w:r w:rsidRPr="00160572">
        <w:rPr>
          <w:rFonts w:cs="Narkisim" w:hint="cs"/>
          <w:szCs w:val="22"/>
          <w:rtl/>
        </w:rPr>
        <w:t xml:space="preserve"> ספרו של </w:t>
      </w:r>
      <w:hyperlink r:id="rId8" w:history="1">
        <w:r w:rsidRPr="00160572">
          <w:rPr>
            <w:rStyle w:val="Hyperlink"/>
            <w:rFonts w:cs="Narkisim" w:hint="cs"/>
            <w:szCs w:val="22"/>
            <w:rtl/>
          </w:rPr>
          <w:t>שלום רוז</w:t>
        </w:r>
        <w:r w:rsidRPr="00160572">
          <w:rPr>
            <w:rStyle w:val="Hyperlink"/>
            <w:rFonts w:cs="Narkisim" w:hint="cs"/>
            <w:szCs w:val="22"/>
            <w:rtl/>
          </w:rPr>
          <w:t>נ</w:t>
        </w:r>
        <w:r w:rsidRPr="00160572">
          <w:rPr>
            <w:rStyle w:val="Hyperlink"/>
            <w:rFonts w:cs="Narkisim" w:hint="cs"/>
            <w:szCs w:val="22"/>
            <w:rtl/>
          </w:rPr>
          <w:t>ברג: לא בשמים היא, תורה שבע"פ - מסורת וחידוש, הוצאת תבונות, מכללת הרצוג, תשנ"ז</w:t>
        </w:r>
      </w:hyperlink>
      <w:r w:rsidRPr="00160572">
        <w:rPr>
          <w:rFonts w:cs="Narkisim" w:hint="cs"/>
          <w:szCs w:val="22"/>
          <w:rtl/>
        </w:rPr>
        <w:t xml:space="preserve"> ורבים אחרים. ואנו לא באנו אלא להאיר מספר זוויות קטנות</w:t>
      </w:r>
      <w:r>
        <w:rPr>
          <w:rFonts w:cs="Narkisim" w:hint="cs"/>
          <w:szCs w:val="22"/>
          <w:rtl/>
        </w:rPr>
        <w:t xml:space="preserve"> בנושא</w:t>
      </w:r>
      <w:r w:rsidRPr="00160572">
        <w:rPr>
          <w:rFonts w:cs="Narkisim" w:hint="cs"/>
          <w:szCs w:val="22"/>
          <w:rtl/>
        </w:rPr>
        <w:t>.</w:t>
      </w:r>
    </w:p>
    <w:p w14:paraId="75A0B2E7" w14:textId="77777777" w:rsidR="00DE2677" w:rsidRDefault="00DE2677">
      <w:pPr>
        <w:rPr>
          <w:rFonts w:cs="David"/>
          <w:b/>
          <w:bCs/>
          <w:rtl/>
          <w:lang w:eastAsia="en-US"/>
        </w:rPr>
      </w:pPr>
    </w:p>
    <w:p w14:paraId="30FC3B75" w14:textId="77777777" w:rsidR="00DE2677" w:rsidRDefault="00DE2677" w:rsidP="00347548">
      <w:pPr>
        <w:autoSpaceDE w:val="0"/>
        <w:autoSpaceDN w:val="0"/>
        <w:adjustRightInd w:val="0"/>
        <w:rPr>
          <w:rFonts w:cs="David" w:hint="cs"/>
          <w:szCs w:val="24"/>
          <w:rtl/>
          <w:lang w:eastAsia="en-US"/>
        </w:rPr>
      </w:pPr>
      <w:r>
        <w:rPr>
          <w:rFonts w:cs="David" w:hint="cs"/>
          <w:b/>
          <w:bCs/>
          <w:szCs w:val="24"/>
          <w:rtl/>
          <w:lang w:eastAsia="en-US"/>
        </w:rPr>
        <w:t>לֹא בַשָּׁמַיִם הִוא לֵאמֹר מִי יַעֲלֶה לָּנוּ הַשָּׁמַיְמָה וְיִקָּחֶהָ לָּנוּ וְיַשְׁמִעֵנוּ אֹתָהּ וְנַעֲשֶׂנָּה</w:t>
      </w:r>
      <w:r w:rsidR="00347548">
        <w:rPr>
          <w:rFonts w:cs="David" w:hint="cs"/>
          <w:b/>
          <w:bCs/>
          <w:szCs w:val="24"/>
          <w:rtl/>
          <w:lang w:eastAsia="en-US"/>
        </w:rPr>
        <w:t>:</w:t>
      </w:r>
      <w:r>
        <w:rPr>
          <w:rFonts w:cs="David" w:hint="cs"/>
          <w:b/>
          <w:bCs/>
          <w:szCs w:val="24"/>
          <w:rtl/>
          <w:lang w:eastAsia="en-US"/>
        </w:rPr>
        <w:t xml:space="preserve"> </w:t>
      </w:r>
      <w:r w:rsidRPr="00A530DC">
        <w:rPr>
          <w:rtl/>
          <w:lang w:eastAsia="en-US"/>
        </w:rPr>
        <w:t>(</w:t>
      </w:r>
      <w:r w:rsidRPr="00A530DC">
        <w:rPr>
          <w:rFonts w:hint="cs"/>
          <w:rtl/>
          <w:lang w:eastAsia="en-US"/>
        </w:rPr>
        <w:t>דברים ל יב</w:t>
      </w:r>
      <w:r w:rsidRPr="00A530DC">
        <w:rPr>
          <w:rtl/>
          <w:lang w:eastAsia="en-US"/>
        </w:rPr>
        <w:t>)</w:t>
      </w:r>
      <w:r w:rsidR="00A530DC">
        <w:rPr>
          <w:rFonts w:cs="David" w:hint="cs"/>
          <w:szCs w:val="24"/>
          <w:rtl/>
          <w:lang w:eastAsia="en-US"/>
        </w:rPr>
        <w:t>.</w:t>
      </w:r>
      <w:r w:rsidR="00A530DC">
        <w:rPr>
          <w:rStyle w:val="a5"/>
          <w:rFonts w:cs="David"/>
          <w:szCs w:val="24"/>
          <w:rtl/>
          <w:lang w:eastAsia="en-US"/>
        </w:rPr>
        <w:footnoteReference w:id="1"/>
      </w:r>
    </w:p>
    <w:p w14:paraId="5781D4F0" w14:textId="77777777" w:rsidR="00DE2677" w:rsidRDefault="00DE2677">
      <w:pPr>
        <w:pStyle w:val="ab"/>
        <w:rPr>
          <w:rtl/>
          <w:lang w:val="he-IL"/>
        </w:rPr>
      </w:pPr>
      <w:r>
        <w:rPr>
          <w:rFonts w:hint="cs"/>
          <w:rtl/>
          <w:lang w:val="he-IL"/>
        </w:rPr>
        <w:t xml:space="preserve">מסכת עירובין דף נה עמוד א </w:t>
      </w:r>
      <w:r w:rsidR="00E27902">
        <w:rPr>
          <w:rtl/>
          <w:lang w:val="he-IL"/>
        </w:rPr>
        <w:t>–</w:t>
      </w:r>
      <w:r w:rsidR="00E27902">
        <w:rPr>
          <w:rFonts w:hint="cs"/>
          <w:rtl/>
          <w:lang w:val="he-IL"/>
        </w:rPr>
        <w:t xml:space="preserve"> פשט הביטוי</w:t>
      </w:r>
    </w:p>
    <w:p w14:paraId="2AD2E86F" w14:textId="77777777" w:rsidR="00DE2677" w:rsidRDefault="00DE2677" w:rsidP="00F15086">
      <w:pPr>
        <w:pStyle w:val="ac"/>
        <w:rPr>
          <w:rtl/>
          <w:lang w:val="he-IL"/>
        </w:rPr>
      </w:pPr>
      <w:r>
        <w:rPr>
          <w:rFonts w:hint="cs"/>
          <w:rtl/>
          <w:lang w:val="he-IL"/>
        </w:rPr>
        <w:t>והיינו דאמר אבדימי בר חמא בר דוסא: מאי דכתיב "לא בשמים היא" "ולא מעבר לים היא"? "לא בשמים היא" - שאם בשמים היא אתה צריך לעלות אחריה, ואם מעבר לים היא - אתה צריך לעבור אחריה. רבא אמר: "לא בשמים היא" - לא תמצא במי שמגביה דעתו עליה כשמים, ולא תמצא במי שמרחיב דעתו עליה כים. רבי יוחנן אמר: "לא בשמים היא" - לא תמצא בגסי רוח, ולא מעבר לים היא - לא תמצא לא בסחרנים ולא בתגרים.</w:t>
      </w:r>
      <w:r w:rsidR="00F15086">
        <w:rPr>
          <w:rStyle w:val="a5"/>
          <w:rtl/>
          <w:lang w:val="he-IL"/>
        </w:rPr>
        <w:footnoteReference w:id="2"/>
      </w:r>
      <w:r>
        <w:rPr>
          <w:rFonts w:hint="cs"/>
          <w:rtl/>
          <w:lang w:val="he-IL"/>
        </w:rPr>
        <w:t xml:space="preserve"> </w:t>
      </w:r>
    </w:p>
    <w:p w14:paraId="782BBDB7" w14:textId="77777777" w:rsidR="00DE2677" w:rsidRDefault="00DE2677">
      <w:pPr>
        <w:pStyle w:val="ab"/>
        <w:rPr>
          <w:rtl/>
          <w:lang w:val="he-IL"/>
        </w:rPr>
      </w:pPr>
      <w:r>
        <w:rPr>
          <w:rFonts w:hint="cs"/>
          <w:rtl/>
          <w:lang w:val="he-IL"/>
        </w:rPr>
        <w:t xml:space="preserve">בבא מציעא דף נט עמוד ב </w:t>
      </w:r>
      <w:r w:rsidR="005B32C1">
        <w:rPr>
          <w:rtl/>
          <w:lang w:val="he-IL"/>
        </w:rPr>
        <w:t>–</w:t>
      </w:r>
      <w:r w:rsidR="005B32C1">
        <w:rPr>
          <w:rFonts w:hint="cs"/>
          <w:rtl/>
          <w:lang w:val="he-IL"/>
        </w:rPr>
        <w:t xml:space="preserve"> </w:t>
      </w:r>
      <w:r w:rsidR="000E4DE7">
        <w:rPr>
          <w:rFonts w:hint="cs"/>
          <w:rtl/>
          <w:lang w:val="he-IL"/>
        </w:rPr>
        <w:t xml:space="preserve">בפרשת </w:t>
      </w:r>
      <w:r w:rsidR="005B32C1">
        <w:rPr>
          <w:rFonts w:hint="cs"/>
          <w:rtl/>
          <w:lang w:val="he-IL"/>
        </w:rPr>
        <w:t>תנורו של עכנאי</w:t>
      </w:r>
    </w:p>
    <w:p w14:paraId="411A1C0D" w14:textId="77777777" w:rsidR="00DE2677" w:rsidRDefault="00DE2677" w:rsidP="00F15086">
      <w:pPr>
        <w:pStyle w:val="ac"/>
        <w:rPr>
          <w:rFonts w:hint="cs"/>
          <w:rtl/>
          <w:lang w:val="he-IL"/>
        </w:rPr>
      </w:pPr>
      <w:r>
        <w:rPr>
          <w:rFonts w:hint="cs"/>
          <w:rtl/>
          <w:lang w:val="he-IL"/>
        </w:rPr>
        <w:t xml:space="preserve">חזר ואמר להם: אם הלכה כמותי - מן השמים יוכיחו. יצאתה בת קול ואמרה: מה לכם אצל רבי אליעזר שהלכה כמותו בכל מקום! עמד רבי יהושע על רגליו ואמר: לא בשמים היא. </w:t>
      </w:r>
      <w:r>
        <w:rPr>
          <w:rtl/>
          <w:lang w:val="he-IL"/>
        </w:rPr>
        <w:t>–</w:t>
      </w:r>
      <w:r>
        <w:rPr>
          <w:rFonts w:hint="cs"/>
          <w:rtl/>
          <w:lang w:val="he-IL"/>
        </w:rPr>
        <w:t xml:space="preserve"> מאי לא בשמים היא? - אמר רבי ירמיה: שכבר נתנה תורה מהר סיני, אין אנו משגיחין בבת קול, שכבר כתבת בהר סיני בתורה: </w:t>
      </w:r>
      <w:r w:rsidR="00DB2D9A">
        <w:rPr>
          <w:rFonts w:hint="cs"/>
          <w:rtl/>
          <w:lang w:val="he-IL"/>
        </w:rPr>
        <w:t>"</w:t>
      </w:r>
      <w:r>
        <w:rPr>
          <w:rFonts w:hint="cs"/>
          <w:rtl/>
          <w:lang w:val="he-IL"/>
        </w:rPr>
        <w:t>אחרי רבים להטות" (שמות כג ב).</w:t>
      </w:r>
      <w:r w:rsidR="00F15086">
        <w:rPr>
          <w:rStyle w:val="a5"/>
          <w:rtl/>
          <w:lang w:val="he-IL"/>
        </w:rPr>
        <w:footnoteReference w:id="3"/>
      </w:r>
    </w:p>
    <w:p w14:paraId="21B30141" w14:textId="77777777" w:rsidR="00DE2677" w:rsidRDefault="00DE2677">
      <w:pPr>
        <w:pStyle w:val="ab"/>
        <w:rPr>
          <w:rFonts w:hint="cs"/>
          <w:rtl/>
        </w:rPr>
      </w:pPr>
      <w:r>
        <w:rPr>
          <w:rFonts w:hint="cs"/>
          <w:rtl/>
        </w:rPr>
        <w:t>בבא מציעא דף פו עמוד א</w:t>
      </w:r>
      <w:r w:rsidR="005B32C1">
        <w:rPr>
          <w:rFonts w:hint="cs"/>
          <w:rtl/>
        </w:rPr>
        <w:t xml:space="preserve"> </w:t>
      </w:r>
      <w:r w:rsidR="005B32C1">
        <w:rPr>
          <w:rtl/>
        </w:rPr>
        <w:t>–</w:t>
      </w:r>
      <w:r w:rsidR="005B32C1">
        <w:rPr>
          <w:rFonts w:hint="cs"/>
          <w:rtl/>
        </w:rPr>
        <w:t xml:space="preserve"> המחלוקת במתיבתא דרקיע</w:t>
      </w:r>
    </w:p>
    <w:p w14:paraId="6B43EEFB" w14:textId="77777777" w:rsidR="00DE2677" w:rsidRDefault="00DE2677" w:rsidP="00F15086">
      <w:pPr>
        <w:pStyle w:val="ac"/>
        <w:rPr>
          <w:rFonts w:hint="cs"/>
          <w:rtl/>
        </w:rPr>
      </w:pPr>
      <w:r>
        <w:rPr>
          <w:rFonts w:hint="cs"/>
          <w:rtl/>
        </w:rPr>
        <w:t>קא מיפלגי במתיבתא דרקיעא: אם בהרת קודמת לשער לבן - טמא, ואם שער לבן קודם לבהרת - טהור. ספק, הקב"ה אומר: טהור, וכולהו מתיבתא דרקיעא אמרי טמא. ואמרי: מאן נוכח - נוכח רבה בר נחמני. דאמר רבה בר נחמני: אני יחיד בנגעים, אני יחיד באהלות.</w:t>
      </w:r>
      <w:r w:rsidR="00F15086">
        <w:rPr>
          <w:rStyle w:val="a5"/>
          <w:rtl/>
        </w:rPr>
        <w:footnoteReference w:id="4"/>
      </w:r>
    </w:p>
    <w:p w14:paraId="28340141" w14:textId="77777777" w:rsidR="00816772" w:rsidRDefault="00816772" w:rsidP="00816772">
      <w:pPr>
        <w:pStyle w:val="ac"/>
        <w:rPr>
          <w:rtl/>
        </w:rPr>
      </w:pPr>
      <w:r>
        <w:rPr>
          <w:rFonts w:hint="cs"/>
          <w:rtl/>
        </w:rPr>
        <w:lastRenderedPageBreak/>
        <w:t>.... כי הוה קא נייחא נפשיה, אמר: טהור, טהור. יצאת בת קול ואמרה: אשריך רבה בר נחמני שגופך טהור ויצאתה נשמתך בטהור.</w:t>
      </w:r>
      <w:r>
        <w:rPr>
          <w:rStyle w:val="a5"/>
          <w:rtl/>
        </w:rPr>
        <w:footnoteReference w:id="5"/>
      </w:r>
    </w:p>
    <w:p w14:paraId="6E20EE02" w14:textId="77777777" w:rsidR="00ED027C" w:rsidRDefault="00ED027C" w:rsidP="00ED027C">
      <w:pPr>
        <w:pStyle w:val="ab"/>
        <w:rPr>
          <w:szCs w:val="22"/>
          <w:lang w:eastAsia="en-US"/>
        </w:rPr>
      </w:pPr>
      <w:r>
        <w:rPr>
          <w:rtl/>
        </w:rPr>
        <w:t>דרשות הר"ן הדרוש השביעי – הסבר לתנורו של עכנאי למחלוקת על ספק הבהרת</w:t>
      </w:r>
    </w:p>
    <w:p w14:paraId="0057A2F0" w14:textId="77777777" w:rsidR="00ED027C" w:rsidRDefault="00ED027C" w:rsidP="00ED027C">
      <w:pPr>
        <w:pStyle w:val="ac"/>
        <w:rPr>
          <w:rtl/>
        </w:rPr>
      </w:pPr>
      <w:r>
        <w:rPr>
          <w:rtl/>
        </w:rPr>
        <w:t>... שדבר ידוע שכל התורה שבכתב ובעל פה נמסרה למשה, כמו שאמר: ... "ועליהם ככל הדברים" - מלמד שהראהו הקב"ה דקדוקי תורה ודקדוקי סופרים ... הם המחלוקות וחילוקי הסברות שבין חכמי ישראל. וכולן למדם משה מפי הגבורה בלא הכרעה כל מחלוקת ומחלוקת בפרט. אבל מסר לו כלל אשר בו יודע האמת, והוא: "אחרי רבים להטות" וכן: "לא תסור מן הדבר אשר יגידו לך" ... הרי שניתן רשות לחכמי הדורות להכריע במחלוקת החכמים הנראה להם ... וזהו ענין רבי אליעזר הגדול ומחלוקתו ...הנה ראו כולם שר' אליעזר מסכים אל האמת יותר מהם, וכי אותותיו כולם אמיתיים צודקים, והכריעו מן השמים כדבריו, ואף על פי כן עשו מעשה כהסכמתם. שאחר ששכלם נוטה לטמא, אף על פי שהיו יודעים שהיו מסכימים הפך מן האמת, לא רצו לטהר. והיו עוברים על דברי תורה אם היו מטהרים, כיון ששכלם נוטה לטמא. שההכרעה נמסרה לחכמי הדורות. ואשר יסכימו הם - הוא אשר צוהו ה'.</w:t>
      </w:r>
      <w:r>
        <w:rPr>
          <w:rStyle w:val="a5"/>
          <w:rtl/>
        </w:rPr>
        <w:footnoteReference w:id="6"/>
      </w:r>
      <w:r>
        <w:rPr>
          <w:rtl/>
        </w:rPr>
        <w:t xml:space="preserve"> </w:t>
      </w:r>
    </w:p>
    <w:p w14:paraId="3D128D5B" w14:textId="77777777" w:rsidR="00DE2677" w:rsidRDefault="00DE2677">
      <w:pPr>
        <w:pStyle w:val="ab"/>
        <w:rPr>
          <w:rtl/>
        </w:rPr>
      </w:pPr>
      <w:r>
        <w:rPr>
          <w:rtl/>
        </w:rPr>
        <w:t>מסכת תמורה דף טז עמוד א</w:t>
      </w:r>
      <w:r w:rsidR="00C240CE">
        <w:rPr>
          <w:rFonts w:hint="cs"/>
          <w:rtl/>
        </w:rPr>
        <w:t xml:space="preserve"> </w:t>
      </w:r>
      <w:r w:rsidR="00C240CE">
        <w:rPr>
          <w:rtl/>
        </w:rPr>
        <w:t>–</w:t>
      </w:r>
      <w:r w:rsidR="00C240CE">
        <w:rPr>
          <w:rFonts w:hint="cs"/>
          <w:rtl/>
        </w:rPr>
        <w:t xml:space="preserve"> הלכות שנשתכחו אחרי פטירת משה</w:t>
      </w:r>
    </w:p>
    <w:p w14:paraId="0BC5B06F" w14:textId="77777777" w:rsidR="00DE2677" w:rsidRDefault="00DE2677">
      <w:pPr>
        <w:pStyle w:val="ac"/>
        <w:rPr>
          <w:rFonts w:hint="cs"/>
          <w:rtl/>
        </w:rPr>
      </w:pPr>
      <w:r>
        <w:rPr>
          <w:rtl/>
        </w:rPr>
        <w:t>אמר רב יהודה אמר שמואל: שלשת אלפים הלכות נשתכחו בימי אבלו של משה. אמרו לו ליהושע שאל!</w:t>
      </w:r>
      <w:r w:rsidR="00C240CE">
        <w:rPr>
          <w:rStyle w:val="a5"/>
          <w:rtl/>
        </w:rPr>
        <w:footnoteReference w:id="7"/>
      </w:r>
      <w:r>
        <w:rPr>
          <w:rtl/>
        </w:rPr>
        <w:t xml:space="preserve"> א</w:t>
      </w:r>
      <w:r>
        <w:rPr>
          <w:rFonts w:hint="cs"/>
          <w:rtl/>
        </w:rPr>
        <w:t>מר להם</w:t>
      </w:r>
      <w:r>
        <w:rPr>
          <w:rtl/>
        </w:rPr>
        <w:t xml:space="preserve">: </w:t>
      </w:r>
      <w:r w:rsidR="008674C4">
        <w:rPr>
          <w:rFonts w:hint="cs"/>
          <w:rtl/>
        </w:rPr>
        <w:t>"</w:t>
      </w:r>
      <w:r>
        <w:rPr>
          <w:rtl/>
        </w:rPr>
        <w:t>לא בשמים היא</w:t>
      </w:r>
      <w:r w:rsidR="008674C4">
        <w:rPr>
          <w:rFonts w:hint="cs"/>
          <w:rtl/>
        </w:rPr>
        <w:t>"</w:t>
      </w:r>
      <w:r>
        <w:rPr>
          <w:rtl/>
        </w:rPr>
        <w:t xml:space="preserve">. אמרו לו לשמואל שאל! אמר להם: </w:t>
      </w:r>
      <w:r w:rsidR="008674C4">
        <w:rPr>
          <w:rFonts w:hint="cs"/>
          <w:rtl/>
        </w:rPr>
        <w:t>"</w:t>
      </w:r>
      <w:r>
        <w:rPr>
          <w:rtl/>
        </w:rPr>
        <w:t>אלה המצות</w:t>
      </w:r>
      <w:r w:rsidR="008674C4">
        <w:rPr>
          <w:rFonts w:hint="cs"/>
          <w:rtl/>
        </w:rPr>
        <w:t>"</w:t>
      </w:r>
      <w:r>
        <w:rPr>
          <w:rtl/>
        </w:rPr>
        <w:t xml:space="preserve"> - שאין הנביא רשאי לחדש דבר מעתה.</w:t>
      </w:r>
      <w:r w:rsidR="00C240CE">
        <w:rPr>
          <w:rStyle w:val="a5"/>
          <w:rtl/>
        </w:rPr>
        <w:footnoteReference w:id="8"/>
      </w:r>
    </w:p>
    <w:p w14:paraId="3A0E420E" w14:textId="77777777" w:rsidR="00554930" w:rsidRDefault="002810D2" w:rsidP="002810D2">
      <w:pPr>
        <w:pStyle w:val="ac"/>
        <w:spacing w:before="120"/>
        <w:rPr>
          <w:rFonts w:cs="Narkisim" w:hint="cs"/>
          <w:szCs w:val="22"/>
          <w:rtl/>
        </w:rPr>
      </w:pPr>
      <w:r w:rsidRPr="002810D2">
        <w:rPr>
          <w:rFonts w:cs="Narkisim" w:hint="cs"/>
          <w:b/>
          <w:bCs/>
          <w:szCs w:val="22"/>
          <w:rtl/>
        </w:rPr>
        <w:lastRenderedPageBreak/>
        <w:t>מים ביניים:</w:t>
      </w:r>
      <w:r>
        <w:rPr>
          <w:rFonts w:cs="Narkisim" w:hint="cs"/>
          <w:szCs w:val="22"/>
          <w:rtl/>
        </w:rPr>
        <w:t xml:space="preserve"> </w:t>
      </w:r>
      <w:r w:rsidR="00554930" w:rsidRPr="00554930">
        <w:rPr>
          <w:rFonts w:cs="Narkisim" w:hint="cs"/>
          <w:szCs w:val="22"/>
          <w:rtl/>
        </w:rPr>
        <w:t>מגמרא זו נראה לשפוך אור נוסף (חדש?) על פרשת תנורו של עכנאי</w:t>
      </w:r>
      <w:r w:rsidR="00FE0242">
        <w:rPr>
          <w:rFonts w:cs="Narkisim" w:hint="cs"/>
          <w:szCs w:val="22"/>
          <w:rtl/>
        </w:rPr>
        <w:t>. הכוונה ל</w:t>
      </w:r>
      <w:r w:rsidR="00554930" w:rsidRPr="00554930">
        <w:rPr>
          <w:rFonts w:cs="Narkisim" w:hint="cs"/>
          <w:szCs w:val="22"/>
          <w:rtl/>
        </w:rPr>
        <w:t>עימות של חכם מול נביא</w:t>
      </w:r>
      <w:r w:rsidR="00554930">
        <w:rPr>
          <w:rFonts w:cs="Narkisim" w:hint="cs"/>
          <w:szCs w:val="22"/>
          <w:rtl/>
        </w:rPr>
        <w:t xml:space="preserve"> ועדיפות החכם, כפי ש</w:t>
      </w:r>
      <w:r>
        <w:rPr>
          <w:rFonts w:cs="Narkisim" w:hint="cs"/>
          <w:szCs w:val="22"/>
          <w:rtl/>
        </w:rPr>
        <w:t xml:space="preserve">מצוי </w:t>
      </w:r>
      <w:r w:rsidR="00554930">
        <w:rPr>
          <w:rFonts w:cs="Narkisim" w:hint="cs"/>
          <w:szCs w:val="22"/>
          <w:rtl/>
        </w:rPr>
        <w:t>במספר מקומות</w:t>
      </w:r>
      <w:r w:rsidR="00E53E96">
        <w:rPr>
          <w:rFonts w:cs="Narkisim" w:hint="cs"/>
          <w:szCs w:val="22"/>
          <w:rtl/>
        </w:rPr>
        <w:t>, כגון זה ש</w:t>
      </w:r>
      <w:r w:rsidR="00FE0242">
        <w:rPr>
          <w:rFonts w:cs="Narkisim" w:hint="cs"/>
          <w:szCs w:val="22"/>
          <w:rtl/>
        </w:rPr>
        <w:t>ב</w:t>
      </w:r>
      <w:r w:rsidR="00E53E96" w:rsidRPr="00E53E96">
        <w:rPr>
          <w:rFonts w:cs="Narkisim"/>
          <w:szCs w:val="22"/>
          <w:rtl/>
        </w:rPr>
        <w:t xml:space="preserve">ירושלמי סנהדרין פרק יא </w:t>
      </w:r>
      <w:r w:rsidR="00E53E96">
        <w:rPr>
          <w:rFonts w:cs="Narkisim" w:hint="cs"/>
          <w:szCs w:val="22"/>
          <w:rtl/>
        </w:rPr>
        <w:t>הלכה ד: "</w:t>
      </w:r>
      <w:r w:rsidR="00E53E96" w:rsidRPr="00E53E96">
        <w:rPr>
          <w:rFonts w:cs="Narkisim"/>
          <w:szCs w:val="22"/>
          <w:rtl/>
        </w:rPr>
        <w:t>נביא וזקן למה הן דומין</w:t>
      </w:r>
      <w:r w:rsidR="00E53E96">
        <w:rPr>
          <w:rFonts w:cs="Narkisim" w:hint="cs"/>
          <w:szCs w:val="22"/>
          <w:rtl/>
        </w:rPr>
        <w:t>?</w:t>
      </w:r>
      <w:r w:rsidR="00E53E96" w:rsidRPr="00E53E96">
        <w:rPr>
          <w:rFonts w:cs="Narkisim"/>
          <w:szCs w:val="22"/>
          <w:rtl/>
        </w:rPr>
        <w:t xml:space="preserve"> למלך ששלח שני פלמנטרין שלו למדינה</w:t>
      </w:r>
      <w:r w:rsidR="00E53E96">
        <w:rPr>
          <w:rFonts w:cs="Narkisim" w:hint="cs"/>
          <w:szCs w:val="22"/>
          <w:rtl/>
        </w:rPr>
        <w:t>.</w:t>
      </w:r>
      <w:r w:rsidR="00E53E96" w:rsidRPr="00E53E96">
        <w:rPr>
          <w:rFonts w:cs="Narkisim"/>
          <w:szCs w:val="22"/>
          <w:rtl/>
        </w:rPr>
        <w:t xml:space="preserve"> על אחד מהן כתוב אם אינו מראה חותם שלי וסמנטורין שלי אל תאמינו לו</w:t>
      </w:r>
      <w:r w:rsidR="00E53E96">
        <w:rPr>
          <w:rFonts w:cs="Narkisim" w:hint="cs"/>
          <w:szCs w:val="22"/>
          <w:rtl/>
        </w:rPr>
        <w:t>,</w:t>
      </w:r>
      <w:r w:rsidR="00E53E96" w:rsidRPr="00E53E96">
        <w:rPr>
          <w:rFonts w:cs="Narkisim"/>
          <w:szCs w:val="22"/>
          <w:rtl/>
        </w:rPr>
        <w:t xml:space="preserve"> ועל אחר כתוב אף על פי שאינו מראה לכם חותם שלי וסמנטורין שלי תאמינו לו</w:t>
      </w:r>
      <w:r w:rsidR="00E53E96">
        <w:rPr>
          <w:rFonts w:cs="Narkisim" w:hint="cs"/>
          <w:szCs w:val="22"/>
          <w:rtl/>
        </w:rPr>
        <w:t>"</w:t>
      </w:r>
      <w:r w:rsidR="00E53E96" w:rsidRPr="00E53E96">
        <w:rPr>
          <w:rFonts w:cs="Narkisim"/>
          <w:szCs w:val="22"/>
          <w:rtl/>
        </w:rPr>
        <w:t>.</w:t>
      </w:r>
      <w:r w:rsidR="00E53E96">
        <w:rPr>
          <w:rFonts w:cs="Narkisim" w:hint="cs"/>
          <w:szCs w:val="22"/>
          <w:rtl/>
        </w:rPr>
        <w:t xml:space="preserve"> ר' אליעזר בן הורקנוס מנסה להחזיר את כוחה של הנבואה </w:t>
      </w:r>
      <w:r w:rsidR="00FE0242">
        <w:rPr>
          <w:rFonts w:cs="Narkisim" w:hint="cs"/>
          <w:szCs w:val="22"/>
          <w:rtl/>
        </w:rPr>
        <w:t xml:space="preserve">וההתגלות </w:t>
      </w:r>
      <w:r w:rsidR="00E53E96">
        <w:rPr>
          <w:rFonts w:cs="Narkisim" w:hint="cs"/>
          <w:szCs w:val="22"/>
          <w:rtl/>
        </w:rPr>
        <w:t xml:space="preserve">לשיח בית המדרש. ועל כך עונה לו ר' יהושע: כבר בימי יהושע, מיד לאחר פטירתו של משה, נקבע הקו הברור בין נביא לחכם! </w:t>
      </w:r>
      <w:r w:rsidR="00F224E5">
        <w:rPr>
          <w:rFonts w:cs="Narkisim" w:hint="cs"/>
          <w:szCs w:val="22"/>
          <w:rtl/>
        </w:rPr>
        <w:t xml:space="preserve">לגבי נביא: "לא בשמים היא" </w:t>
      </w:r>
      <w:r w:rsidR="00F224E5">
        <w:rPr>
          <w:rFonts w:cs="Narkisim"/>
          <w:szCs w:val="22"/>
          <w:rtl/>
        </w:rPr>
        <w:t>–</w:t>
      </w:r>
      <w:r w:rsidR="00F224E5">
        <w:rPr>
          <w:rFonts w:cs="Narkisim" w:hint="cs"/>
          <w:szCs w:val="22"/>
          <w:rtl/>
        </w:rPr>
        <w:t xml:space="preserve"> "אין נביא רשאי לחדש דבר מעתה", אבל חכמים מחדשים ומחדשים!</w:t>
      </w:r>
      <w:r w:rsidR="003D3E6F">
        <w:rPr>
          <w:rStyle w:val="a5"/>
          <w:rFonts w:cs="Narkisim"/>
          <w:szCs w:val="22"/>
          <w:rtl/>
        </w:rPr>
        <w:footnoteReference w:id="9"/>
      </w:r>
    </w:p>
    <w:p w14:paraId="5008E19C" w14:textId="77777777" w:rsidR="00313910" w:rsidRDefault="00313910" w:rsidP="00313910">
      <w:pPr>
        <w:pStyle w:val="ab"/>
        <w:rPr>
          <w:rtl/>
        </w:rPr>
      </w:pPr>
      <w:r>
        <w:rPr>
          <w:rtl/>
        </w:rPr>
        <w:t xml:space="preserve">ספרי במדבר פרשת בהעלותך פיסקא סח </w:t>
      </w:r>
      <w:r w:rsidR="005B32C1">
        <w:rPr>
          <w:rtl/>
        </w:rPr>
        <w:t>–</w:t>
      </w:r>
      <w:r w:rsidR="005B32C1">
        <w:rPr>
          <w:rFonts w:hint="cs"/>
          <w:rtl/>
        </w:rPr>
        <w:t xml:space="preserve"> משה שואל את השכינה</w:t>
      </w:r>
    </w:p>
    <w:p w14:paraId="7FC4054B" w14:textId="77777777" w:rsidR="00C91A4E" w:rsidRDefault="00C91A4E" w:rsidP="00C91A4E">
      <w:pPr>
        <w:pStyle w:val="ac"/>
        <w:rPr>
          <w:rFonts w:hint="cs"/>
          <w:rtl/>
        </w:rPr>
      </w:pPr>
      <w:r>
        <w:rPr>
          <w:rFonts w:hint="cs"/>
          <w:rtl/>
        </w:rPr>
        <w:t>"</w:t>
      </w:r>
      <w:r w:rsidR="00313910">
        <w:rPr>
          <w:rtl/>
        </w:rPr>
        <w:t>עמדו ואשמעה</w:t>
      </w:r>
      <w:r>
        <w:rPr>
          <w:rFonts w:hint="cs"/>
          <w:rtl/>
        </w:rPr>
        <w:t>" (במדבר ט ח)</w:t>
      </w:r>
      <w:r w:rsidR="00313910">
        <w:rPr>
          <w:rtl/>
        </w:rPr>
        <w:t>,</w:t>
      </w:r>
      <w:r>
        <w:rPr>
          <w:rStyle w:val="a5"/>
          <w:rtl/>
        </w:rPr>
        <w:footnoteReference w:id="10"/>
      </w:r>
      <w:r w:rsidR="00313910">
        <w:rPr>
          <w:rtl/>
        </w:rPr>
        <w:t xml:space="preserve"> כאדם שאומר</w:t>
      </w:r>
      <w:r w:rsidR="00347548">
        <w:rPr>
          <w:rFonts w:hint="cs"/>
          <w:rtl/>
        </w:rPr>
        <w:t>:</w:t>
      </w:r>
      <w:r w:rsidR="00313910">
        <w:rPr>
          <w:rtl/>
        </w:rPr>
        <w:t xml:space="preserve"> אשמע דבר מפי רבי</w:t>
      </w:r>
      <w:r>
        <w:rPr>
          <w:rFonts w:hint="cs"/>
          <w:rtl/>
        </w:rPr>
        <w:t>.</w:t>
      </w:r>
      <w:r w:rsidR="00313910">
        <w:rPr>
          <w:rtl/>
        </w:rPr>
        <w:t xml:space="preserve"> אשרי ילוד אשה שכך היה מובטח שכ</w:t>
      </w:r>
      <w:r>
        <w:rPr>
          <w:rFonts w:hint="cs"/>
          <w:rtl/>
        </w:rPr>
        <w:t>ל זמן</w:t>
      </w:r>
      <w:r w:rsidR="00313910">
        <w:rPr>
          <w:rtl/>
        </w:rPr>
        <w:t xml:space="preserve"> שהיה רוצה היה מדבר עמו</w:t>
      </w:r>
      <w:r>
        <w:rPr>
          <w:rFonts w:hint="cs"/>
          <w:rtl/>
        </w:rPr>
        <w:t>.</w:t>
      </w:r>
      <w:r>
        <w:rPr>
          <w:rStyle w:val="a5"/>
          <w:rtl/>
        </w:rPr>
        <w:footnoteReference w:id="11"/>
      </w:r>
    </w:p>
    <w:p w14:paraId="1E0C1678" w14:textId="77777777" w:rsidR="00313910" w:rsidRPr="00554930" w:rsidRDefault="00313910" w:rsidP="006023B6">
      <w:pPr>
        <w:pStyle w:val="ac"/>
        <w:rPr>
          <w:rFonts w:hint="cs"/>
          <w:rtl/>
        </w:rPr>
      </w:pPr>
      <w:r>
        <w:rPr>
          <w:rtl/>
        </w:rPr>
        <w:t>אמר ר' חידקא</w:t>
      </w:r>
      <w:r w:rsidR="006023B6">
        <w:rPr>
          <w:rFonts w:hint="cs"/>
          <w:rtl/>
        </w:rPr>
        <w:t>:</w:t>
      </w:r>
      <w:r>
        <w:rPr>
          <w:rtl/>
        </w:rPr>
        <w:t xml:space="preserve"> שמעון השקמוני היה לי חבר מתלמידי ר</w:t>
      </w:r>
      <w:r w:rsidR="006023B6">
        <w:rPr>
          <w:rFonts w:hint="cs"/>
          <w:rtl/>
        </w:rPr>
        <w:t>' עקיבא,</w:t>
      </w:r>
      <w:r>
        <w:rPr>
          <w:rtl/>
        </w:rPr>
        <w:t xml:space="preserve"> ואמר</w:t>
      </w:r>
      <w:r w:rsidR="006023B6">
        <w:rPr>
          <w:rFonts w:hint="cs"/>
          <w:rtl/>
        </w:rPr>
        <w:t>:</w:t>
      </w:r>
      <w:r>
        <w:rPr>
          <w:rtl/>
        </w:rPr>
        <w:t xml:space="preserve"> יודע היה משה שאין טמא אוכל את הפסח</w:t>
      </w:r>
      <w:r w:rsidR="006023B6">
        <w:rPr>
          <w:rFonts w:hint="cs"/>
          <w:rtl/>
        </w:rPr>
        <w:t>.</w:t>
      </w:r>
      <w:r>
        <w:rPr>
          <w:rtl/>
        </w:rPr>
        <w:t xml:space="preserve"> על מה נחלקו</w:t>
      </w:r>
      <w:r w:rsidR="006023B6">
        <w:rPr>
          <w:rFonts w:hint="cs"/>
          <w:rtl/>
        </w:rPr>
        <w:t>?</w:t>
      </w:r>
      <w:r>
        <w:rPr>
          <w:rtl/>
        </w:rPr>
        <w:t xml:space="preserve"> אם יזרק הדם עליהם אם לאו</w:t>
      </w:r>
      <w:r w:rsidR="006023B6">
        <w:rPr>
          <w:rFonts w:hint="cs"/>
          <w:rtl/>
        </w:rPr>
        <w:t>.</w:t>
      </w:r>
      <w:r>
        <w:rPr>
          <w:rtl/>
        </w:rPr>
        <w:t xml:space="preserve"> ראויה היתה פרשת טמאים שתאמר על ידי משה</w:t>
      </w:r>
      <w:r w:rsidR="003D5497">
        <w:rPr>
          <w:rFonts w:hint="cs"/>
          <w:rtl/>
        </w:rPr>
        <w:t>,</w:t>
      </w:r>
      <w:r>
        <w:rPr>
          <w:rtl/>
        </w:rPr>
        <w:t xml:space="preserve"> אלא שזכו אלו שתיאמר על ידיהם</w:t>
      </w:r>
      <w:r w:rsidR="003D5497">
        <w:rPr>
          <w:rFonts w:hint="cs"/>
          <w:rtl/>
        </w:rPr>
        <w:t>.</w:t>
      </w:r>
      <w:r>
        <w:rPr>
          <w:rtl/>
        </w:rPr>
        <w:t xml:space="preserve"> לכך</w:t>
      </w:r>
      <w:r w:rsidR="003D5497">
        <w:rPr>
          <w:rFonts w:hint="cs"/>
          <w:rtl/>
        </w:rPr>
        <w:t>,</w:t>
      </w:r>
      <w:r w:rsidR="003D5497">
        <w:rPr>
          <w:rStyle w:val="a5"/>
          <w:rtl/>
        </w:rPr>
        <w:footnoteReference w:id="12"/>
      </w:r>
      <w:r>
        <w:rPr>
          <w:rtl/>
        </w:rPr>
        <w:t xml:space="preserve"> שמגלגלים זכות על ידי זכאי וחובה על ידי חייב.</w:t>
      </w:r>
      <w:r w:rsidR="006023B6">
        <w:rPr>
          <w:rStyle w:val="a5"/>
          <w:rtl/>
        </w:rPr>
        <w:footnoteReference w:id="13"/>
      </w:r>
    </w:p>
    <w:p w14:paraId="50C6B5C3" w14:textId="77777777" w:rsidR="00DE2677" w:rsidRDefault="00DE2677">
      <w:pPr>
        <w:pStyle w:val="ab"/>
        <w:rPr>
          <w:rtl/>
          <w:lang w:val="he-IL"/>
        </w:rPr>
      </w:pPr>
      <w:r>
        <w:rPr>
          <w:rFonts w:hint="cs"/>
          <w:rtl/>
          <w:lang w:val="he-IL"/>
        </w:rPr>
        <w:t xml:space="preserve">דברים רבה פרשה ח סימן ו </w:t>
      </w:r>
      <w:r w:rsidR="008852CC">
        <w:rPr>
          <w:rtl/>
          <w:lang w:val="he-IL"/>
        </w:rPr>
        <w:t>–</w:t>
      </w:r>
      <w:r w:rsidR="008852CC">
        <w:rPr>
          <w:rFonts w:hint="cs"/>
          <w:rtl/>
          <w:lang w:val="he-IL"/>
        </w:rPr>
        <w:t xml:space="preserve"> במלחמה עם המינים</w:t>
      </w:r>
    </w:p>
    <w:p w14:paraId="7237CE35" w14:textId="77777777" w:rsidR="00DE2677" w:rsidRDefault="00DE2677">
      <w:pPr>
        <w:pStyle w:val="ac"/>
        <w:rPr>
          <w:rFonts w:hint="cs"/>
          <w:rtl/>
          <w:lang w:val="he-IL"/>
        </w:rPr>
      </w:pPr>
      <w:r>
        <w:rPr>
          <w:rFonts w:hint="cs"/>
          <w:rtl/>
          <w:lang w:val="he-IL"/>
        </w:rPr>
        <w:t>"לא בשמים היא" - אין אנו יודעין שהתורה אינה בשמים? אלא מהו לא בשמים היא? אמר להם משה: שלא תאמרו משה אחר עומד ומביא לנו אחרת מן השמים, כבר אני מודיע אתכם: לא בשמים היא - שלא נשתייר הימנה בשמים. א"ר חנינא: היא וכל כלי אומנותה נתנה: ענוותנותה וצדקתה וישרותה [עבדותה] ומתן שכרה.</w:t>
      </w:r>
      <w:r w:rsidR="00C240CE">
        <w:rPr>
          <w:rStyle w:val="a5"/>
          <w:rtl/>
          <w:lang w:val="he-IL"/>
        </w:rPr>
        <w:footnoteReference w:id="14"/>
      </w:r>
    </w:p>
    <w:p w14:paraId="61EEB552" w14:textId="77777777" w:rsidR="00DE2677" w:rsidRDefault="00DE2677">
      <w:pPr>
        <w:pStyle w:val="ab"/>
        <w:rPr>
          <w:rtl/>
          <w:lang w:val="he-IL"/>
        </w:rPr>
      </w:pPr>
      <w:r>
        <w:rPr>
          <w:rFonts w:hint="cs"/>
          <w:rtl/>
          <w:lang w:val="he-IL"/>
        </w:rPr>
        <w:lastRenderedPageBreak/>
        <w:t xml:space="preserve">רמב"ם הלכות שופר וסוכה ולולב פרק ח הלכה ה </w:t>
      </w:r>
      <w:r w:rsidR="00D821B5">
        <w:rPr>
          <w:rtl/>
          <w:lang w:val="he-IL"/>
        </w:rPr>
        <w:t>–</w:t>
      </w:r>
      <w:r w:rsidR="00D821B5">
        <w:rPr>
          <w:rFonts w:hint="cs"/>
          <w:rtl/>
          <w:lang w:val="he-IL"/>
        </w:rPr>
        <w:t xml:space="preserve"> בת קול בבית מדרשו של הראב"ד</w:t>
      </w:r>
    </w:p>
    <w:p w14:paraId="1DAF048D" w14:textId="77777777" w:rsidR="00DE2677" w:rsidRDefault="00DE2677">
      <w:pPr>
        <w:pStyle w:val="ac"/>
        <w:rPr>
          <w:rFonts w:hint="cs"/>
          <w:rtl/>
          <w:lang w:val="he-IL"/>
        </w:rPr>
      </w:pPr>
      <w:r>
        <w:rPr>
          <w:rFonts w:hint="cs"/>
          <w:rtl/>
          <w:lang w:val="he-IL"/>
        </w:rPr>
        <w:t>הדס שנקטם ראשו כשר ...</w:t>
      </w:r>
    </w:p>
    <w:p w14:paraId="5E4E4F11" w14:textId="77777777" w:rsidR="00DE2677" w:rsidRDefault="00DE2677">
      <w:pPr>
        <w:pStyle w:val="ac"/>
        <w:rPr>
          <w:rtl/>
          <w:lang w:val="he-IL"/>
        </w:rPr>
      </w:pPr>
      <w:r w:rsidRPr="00D644E0">
        <w:rPr>
          <w:rFonts w:hint="cs"/>
          <w:b/>
          <w:bCs/>
          <w:rtl/>
          <w:lang w:val="he-IL"/>
        </w:rPr>
        <w:t>השגת הראב"ד:</w:t>
      </w:r>
      <w:r>
        <w:rPr>
          <w:rFonts w:hint="cs"/>
          <w:rtl/>
          <w:lang w:val="he-IL"/>
        </w:rPr>
        <w:t xml:space="preserve"> אמר אברהם: כבר הופיע רוח הקודש בבית מדרשנו מכמה שנים והעלינו שהוא פסול ... והכל ברור בחבורנו ומקום הניחו לי מן השמים.</w:t>
      </w:r>
      <w:r w:rsidR="00C240CE">
        <w:rPr>
          <w:rStyle w:val="a5"/>
          <w:rtl/>
          <w:lang w:val="he-IL"/>
        </w:rPr>
        <w:footnoteReference w:id="15"/>
      </w:r>
      <w:r>
        <w:rPr>
          <w:rFonts w:hint="cs"/>
          <w:rtl/>
          <w:lang w:val="he-IL"/>
        </w:rPr>
        <w:t xml:space="preserve"> </w:t>
      </w:r>
    </w:p>
    <w:p w14:paraId="7D3C21B4" w14:textId="77777777" w:rsidR="00B17460" w:rsidRPr="00B17460" w:rsidRDefault="00B17460" w:rsidP="00D84F33">
      <w:pPr>
        <w:pStyle w:val="ab"/>
        <w:rPr>
          <w:rtl/>
          <w:lang w:val="he-IL"/>
        </w:rPr>
      </w:pPr>
      <w:r w:rsidRPr="00B17460">
        <w:rPr>
          <w:rtl/>
          <w:lang w:val="he-IL"/>
        </w:rPr>
        <w:t>דברים רבה</w:t>
      </w:r>
      <w:r w:rsidR="00D84F33">
        <w:rPr>
          <w:rFonts w:hint="cs"/>
          <w:rtl/>
          <w:lang w:val="he-IL"/>
        </w:rPr>
        <w:t xml:space="preserve"> ח ג </w:t>
      </w:r>
      <w:r w:rsidRPr="00B17460">
        <w:rPr>
          <w:rtl/>
          <w:lang w:val="he-IL"/>
        </w:rPr>
        <w:t xml:space="preserve">פרשת נצבים </w:t>
      </w:r>
      <w:r w:rsidR="00D84F33">
        <w:rPr>
          <w:rFonts w:cs="David"/>
          <w:rtl/>
          <w:lang w:val="he-IL"/>
        </w:rPr>
        <w:t>–</w:t>
      </w:r>
      <w:r w:rsidR="00D84F33">
        <w:rPr>
          <w:rFonts w:hint="cs"/>
          <w:rtl/>
          <w:lang w:val="he-IL"/>
        </w:rPr>
        <w:t xml:space="preserve"> </w:t>
      </w:r>
      <w:r w:rsidR="007B6A41">
        <w:rPr>
          <w:rFonts w:hint="cs"/>
          <w:rtl/>
          <w:lang w:val="he-IL"/>
        </w:rPr>
        <w:t>סוד לימוד התורה</w:t>
      </w:r>
    </w:p>
    <w:p w14:paraId="06E5F121" w14:textId="77777777" w:rsidR="00B17460" w:rsidRDefault="00B17460" w:rsidP="00B17460">
      <w:pPr>
        <w:pStyle w:val="ac"/>
        <w:rPr>
          <w:rtl/>
          <w:lang w:val="he-IL"/>
        </w:rPr>
      </w:pPr>
      <w:r w:rsidRPr="00B17460">
        <w:rPr>
          <w:rtl/>
          <w:lang w:val="he-IL"/>
        </w:rPr>
        <w:t>א"ר ינאי</w:t>
      </w:r>
      <w:r w:rsidR="00D644E0">
        <w:rPr>
          <w:rFonts w:hint="cs"/>
          <w:rtl/>
          <w:lang w:val="he-IL"/>
        </w:rPr>
        <w:t>:</w:t>
      </w:r>
      <w:r w:rsidRPr="00B17460">
        <w:rPr>
          <w:rtl/>
          <w:lang w:val="he-IL"/>
        </w:rPr>
        <w:t xml:space="preserve"> למה</w:t>
      </w:r>
      <w:r w:rsidR="00D644E0">
        <w:rPr>
          <w:rFonts w:hint="cs"/>
          <w:rtl/>
          <w:lang w:val="he-IL"/>
        </w:rPr>
        <w:t xml:space="preserve"> הדבר דומה?</w:t>
      </w:r>
      <w:r w:rsidRPr="00B17460">
        <w:rPr>
          <w:rtl/>
          <w:lang w:val="he-IL"/>
        </w:rPr>
        <w:t xml:space="preserve"> לככר שהיה תלוי באויר</w:t>
      </w:r>
      <w:r w:rsidR="00D644E0">
        <w:rPr>
          <w:rFonts w:hint="cs"/>
          <w:rtl/>
          <w:lang w:val="he-IL"/>
        </w:rPr>
        <w:t>.</w:t>
      </w:r>
      <w:r w:rsidRPr="00B17460">
        <w:rPr>
          <w:rtl/>
          <w:lang w:val="he-IL"/>
        </w:rPr>
        <w:t xml:space="preserve"> טיפש אומר</w:t>
      </w:r>
      <w:r w:rsidR="00894CE7">
        <w:rPr>
          <w:rStyle w:val="a5"/>
          <w:rtl/>
          <w:lang w:val="he-IL"/>
        </w:rPr>
        <w:footnoteReference w:id="16"/>
      </w:r>
      <w:r w:rsidR="00D644E0">
        <w:rPr>
          <w:rFonts w:hint="cs"/>
          <w:rtl/>
          <w:lang w:val="he-IL"/>
        </w:rPr>
        <w:t>:</w:t>
      </w:r>
      <w:r w:rsidRPr="00B17460">
        <w:rPr>
          <w:rtl/>
          <w:lang w:val="he-IL"/>
        </w:rPr>
        <w:t xml:space="preserve"> מי יוכל להביאו</w:t>
      </w:r>
      <w:r w:rsidR="00D644E0">
        <w:rPr>
          <w:rFonts w:hint="cs"/>
          <w:rtl/>
          <w:lang w:val="he-IL"/>
        </w:rPr>
        <w:t>?</w:t>
      </w:r>
      <w:r w:rsidRPr="00B17460">
        <w:rPr>
          <w:rtl/>
          <w:lang w:val="he-IL"/>
        </w:rPr>
        <w:t xml:space="preserve"> ופקח או</w:t>
      </w:r>
      <w:r w:rsidR="00D644E0">
        <w:rPr>
          <w:rFonts w:hint="cs"/>
          <w:rtl/>
          <w:lang w:val="he-IL"/>
        </w:rPr>
        <w:t xml:space="preserve">מר: </w:t>
      </w:r>
      <w:r w:rsidRPr="00B17460">
        <w:rPr>
          <w:rtl/>
          <w:lang w:val="he-IL"/>
        </w:rPr>
        <w:t>לא אחד תלה אותו</w:t>
      </w:r>
      <w:r w:rsidR="00D644E0">
        <w:rPr>
          <w:rFonts w:hint="cs"/>
          <w:rtl/>
          <w:lang w:val="he-IL"/>
        </w:rPr>
        <w:t>?</w:t>
      </w:r>
      <w:r w:rsidRPr="00B17460">
        <w:rPr>
          <w:rtl/>
          <w:lang w:val="he-IL"/>
        </w:rPr>
        <w:t xml:space="preserve"> מביא סולם או קנה ומוריד אותו</w:t>
      </w:r>
      <w:r w:rsidR="00D644E0">
        <w:rPr>
          <w:rFonts w:hint="cs"/>
          <w:rtl/>
          <w:lang w:val="he-IL"/>
        </w:rPr>
        <w:t>.</w:t>
      </w:r>
      <w:r w:rsidRPr="00B17460">
        <w:rPr>
          <w:rtl/>
          <w:lang w:val="he-IL"/>
        </w:rPr>
        <w:t xml:space="preserve"> כך</w:t>
      </w:r>
      <w:r w:rsidR="00D644E0">
        <w:rPr>
          <w:rFonts w:hint="cs"/>
          <w:rtl/>
          <w:lang w:val="he-IL"/>
        </w:rPr>
        <w:t>,</w:t>
      </w:r>
      <w:r w:rsidRPr="00B17460">
        <w:rPr>
          <w:rtl/>
          <w:lang w:val="he-IL"/>
        </w:rPr>
        <w:t xml:space="preserve"> כל מי שהוא טיפש אומר</w:t>
      </w:r>
      <w:r w:rsidR="00D644E0">
        <w:rPr>
          <w:rFonts w:hint="cs"/>
          <w:rtl/>
          <w:lang w:val="he-IL"/>
        </w:rPr>
        <w:t>:</w:t>
      </w:r>
      <w:r w:rsidRPr="00B17460">
        <w:rPr>
          <w:rtl/>
          <w:lang w:val="he-IL"/>
        </w:rPr>
        <w:t xml:space="preserve"> אימתי אקרא כל התורה</w:t>
      </w:r>
      <w:r w:rsidR="00D644E0">
        <w:rPr>
          <w:rFonts w:hint="cs"/>
          <w:rtl/>
          <w:lang w:val="he-IL"/>
        </w:rPr>
        <w:t>?</w:t>
      </w:r>
      <w:r w:rsidRPr="00B17460">
        <w:rPr>
          <w:rtl/>
          <w:lang w:val="he-IL"/>
        </w:rPr>
        <w:t xml:space="preserve"> ומי שהוא פיקח מהו עושה</w:t>
      </w:r>
      <w:r w:rsidR="00D644E0">
        <w:rPr>
          <w:rFonts w:hint="cs"/>
          <w:rtl/>
          <w:lang w:val="he-IL"/>
        </w:rPr>
        <w:t>?</w:t>
      </w:r>
      <w:r w:rsidRPr="00B17460">
        <w:rPr>
          <w:rtl/>
          <w:lang w:val="he-IL"/>
        </w:rPr>
        <w:t xml:space="preserve"> שונה פרק אחד בכל יום ויום</w:t>
      </w:r>
      <w:r w:rsidR="00D644E0">
        <w:rPr>
          <w:rFonts w:hint="cs"/>
          <w:rtl/>
          <w:lang w:val="he-IL"/>
        </w:rPr>
        <w:t>,</w:t>
      </w:r>
      <w:r w:rsidRPr="00B17460">
        <w:rPr>
          <w:rtl/>
          <w:lang w:val="he-IL"/>
        </w:rPr>
        <w:t xml:space="preserve"> עד שמסיים כל התורה כולה</w:t>
      </w:r>
      <w:r w:rsidR="00D644E0">
        <w:rPr>
          <w:rFonts w:hint="cs"/>
          <w:rtl/>
          <w:lang w:val="he-IL"/>
        </w:rPr>
        <w:t>.</w:t>
      </w:r>
      <w:r w:rsidRPr="00B17460">
        <w:rPr>
          <w:rtl/>
          <w:lang w:val="he-IL"/>
        </w:rPr>
        <w:t xml:space="preserve"> אמר הק</w:t>
      </w:r>
      <w:r w:rsidR="00D644E0">
        <w:rPr>
          <w:rFonts w:hint="cs"/>
          <w:rtl/>
          <w:lang w:val="he-IL"/>
        </w:rPr>
        <w:t xml:space="preserve">ב"ה: </w:t>
      </w:r>
      <w:r w:rsidR="00894CE7">
        <w:rPr>
          <w:rFonts w:hint="cs"/>
          <w:rtl/>
          <w:lang w:val="he-IL"/>
        </w:rPr>
        <w:t>"</w:t>
      </w:r>
      <w:r w:rsidRPr="00B17460">
        <w:rPr>
          <w:rtl/>
          <w:lang w:val="he-IL"/>
        </w:rPr>
        <w:t xml:space="preserve">לא נפלאת היא </w:t>
      </w:r>
      <w:r w:rsidR="00D644E0">
        <w:rPr>
          <w:rFonts w:hint="cs"/>
          <w:rtl/>
          <w:lang w:val="he-IL"/>
        </w:rPr>
        <w:t>ממך</w:t>
      </w:r>
      <w:r w:rsidR="00894CE7">
        <w:rPr>
          <w:rFonts w:hint="cs"/>
          <w:rtl/>
          <w:lang w:val="he-IL"/>
        </w:rPr>
        <w:t>|"</w:t>
      </w:r>
      <w:r w:rsidR="00D644E0">
        <w:rPr>
          <w:rFonts w:hint="cs"/>
          <w:rtl/>
          <w:lang w:val="he-IL"/>
        </w:rPr>
        <w:t xml:space="preserve">, </w:t>
      </w:r>
      <w:r w:rsidRPr="00B17460">
        <w:rPr>
          <w:rtl/>
          <w:lang w:val="he-IL"/>
        </w:rPr>
        <w:t>ואם נפלאת היא</w:t>
      </w:r>
      <w:r w:rsidR="00D644E0">
        <w:rPr>
          <w:rFonts w:hint="cs"/>
          <w:rtl/>
          <w:lang w:val="he-IL"/>
        </w:rPr>
        <w:t xml:space="preserve">? </w:t>
      </w:r>
      <w:r w:rsidR="00D644E0">
        <w:rPr>
          <w:rtl/>
          <w:lang w:val="he-IL"/>
        </w:rPr>
        <w:t>–</w:t>
      </w:r>
      <w:r w:rsidR="00D644E0">
        <w:rPr>
          <w:rFonts w:hint="cs"/>
          <w:rtl/>
          <w:lang w:val="he-IL"/>
        </w:rPr>
        <w:t xml:space="preserve"> </w:t>
      </w:r>
      <w:r w:rsidRPr="00B17460">
        <w:rPr>
          <w:rtl/>
          <w:lang w:val="he-IL"/>
        </w:rPr>
        <w:t>ממך</w:t>
      </w:r>
      <w:r w:rsidR="00D644E0">
        <w:rPr>
          <w:rFonts w:hint="cs"/>
          <w:rtl/>
          <w:lang w:val="he-IL"/>
        </w:rPr>
        <w:t>!</w:t>
      </w:r>
      <w:r w:rsidRPr="00B17460">
        <w:rPr>
          <w:rtl/>
          <w:lang w:val="he-IL"/>
        </w:rPr>
        <w:t xml:space="preserve"> </w:t>
      </w:r>
      <w:r w:rsidR="00894CE7">
        <w:rPr>
          <w:rFonts w:hint="cs"/>
          <w:rtl/>
          <w:lang w:val="he-IL"/>
        </w:rPr>
        <w:t xml:space="preserve">לפי </w:t>
      </w:r>
      <w:r w:rsidRPr="00B17460">
        <w:rPr>
          <w:rtl/>
          <w:lang w:val="he-IL"/>
        </w:rPr>
        <w:t>שאין אתה עסוק בה</w:t>
      </w:r>
      <w:r w:rsidR="00D644E0">
        <w:rPr>
          <w:rFonts w:hint="cs"/>
          <w:rtl/>
          <w:lang w:val="he-IL"/>
        </w:rPr>
        <w:t>.</w:t>
      </w:r>
      <w:r w:rsidRPr="00B17460">
        <w:rPr>
          <w:rtl/>
          <w:lang w:val="he-IL"/>
        </w:rPr>
        <w:t xml:space="preserve"> הוי</w:t>
      </w:r>
      <w:r w:rsidR="00D644E0">
        <w:rPr>
          <w:rFonts w:hint="cs"/>
          <w:rtl/>
          <w:lang w:val="he-IL"/>
        </w:rPr>
        <w:t>:</w:t>
      </w:r>
      <w:r w:rsidRPr="00B17460">
        <w:rPr>
          <w:rtl/>
          <w:lang w:val="he-IL"/>
        </w:rPr>
        <w:t xml:space="preserve"> </w:t>
      </w:r>
      <w:r w:rsidR="00D644E0">
        <w:rPr>
          <w:rFonts w:hint="cs"/>
          <w:rtl/>
          <w:lang w:val="he-IL"/>
        </w:rPr>
        <w:t>"</w:t>
      </w:r>
      <w:r w:rsidRPr="00B17460">
        <w:rPr>
          <w:rtl/>
          <w:lang w:val="he-IL"/>
        </w:rPr>
        <w:t>כי המצוה הזאת</w:t>
      </w:r>
      <w:r w:rsidR="007F3307">
        <w:rPr>
          <w:rFonts w:hint="cs"/>
          <w:rtl/>
          <w:lang w:val="he-IL"/>
        </w:rPr>
        <w:t xml:space="preserve"> ... לא נפלאת היא ממך ... לא בשמים היא וכו'  </w:t>
      </w:r>
      <w:r w:rsidR="00894CE7">
        <w:rPr>
          <w:rFonts w:hint="cs"/>
          <w:rtl/>
          <w:lang w:val="he-IL"/>
        </w:rPr>
        <w:t>"</w:t>
      </w:r>
      <w:r w:rsidRPr="00B17460">
        <w:rPr>
          <w:rtl/>
          <w:lang w:val="he-IL"/>
        </w:rPr>
        <w:t>.</w:t>
      </w:r>
      <w:r w:rsidR="00F55491">
        <w:rPr>
          <w:rStyle w:val="a5"/>
          <w:rtl/>
          <w:lang w:val="he-IL"/>
        </w:rPr>
        <w:footnoteReference w:id="17"/>
      </w:r>
    </w:p>
    <w:p w14:paraId="3E60207B" w14:textId="77777777" w:rsidR="00D84F33" w:rsidRDefault="00D84F33" w:rsidP="00F55491">
      <w:pPr>
        <w:pStyle w:val="a3"/>
        <w:rPr>
          <w:rtl/>
          <w:lang w:val="he-IL"/>
        </w:rPr>
      </w:pPr>
    </w:p>
    <w:p w14:paraId="08CAEFF2" w14:textId="77777777" w:rsidR="00B8511C" w:rsidRDefault="00DE2677" w:rsidP="002810D2">
      <w:pPr>
        <w:pStyle w:val="ad"/>
        <w:spacing w:before="240"/>
        <w:rPr>
          <w:rFonts w:hint="cs"/>
          <w:rtl/>
          <w:lang w:eastAsia="en-US"/>
        </w:rPr>
      </w:pPr>
      <w:r>
        <w:rPr>
          <w:rtl/>
          <w:lang w:eastAsia="en-US"/>
        </w:rPr>
        <w:t xml:space="preserve">שבת שלום </w:t>
      </w:r>
    </w:p>
    <w:p w14:paraId="6C63C18C" w14:textId="77777777" w:rsidR="00DE2677" w:rsidRDefault="00DE2677" w:rsidP="00B8511C">
      <w:pPr>
        <w:pStyle w:val="ad"/>
        <w:rPr>
          <w:rFonts w:hint="cs"/>
          <w:rtl/>
          <w:lang w:eastAsia="en-US"/>
        </w:rPr>
      </w:pPr>
      <w:r>
        <w:rPr>
          <w:rFonts w:hint="cs"/>
          <w:rtl/>
          <w:lang w:eastAsia="en-US"/>
        </w:rPr>
        <w:t>ואתם נצבים</w:t>
      </w:r>
    </w:p>
    <w:p w14:paraId="4A04FF43" w14:textId="77777777" w:rsidR="00DE2677" w:rsidRDefault="00DE2677" w:rsidP="00B8511C">
      <w:pPr>
        <w:pStyle w:val="ad"/>
        <w:rPr>
          <w:rFonts w:hint="cs"/>
          <w:rtl/>
          <w:lang w:eastAsia="en-US"/>
        </w:rPr>
      </w:pPr>
      <w:r>
        <w:rPr>
          <w:rtl/>
          <w:lang w:eastAsia="en-US"/>
        </w:rPr>
        <w:t>מחלקי המים</w:t>
      </w:r>
    </w:p>
    <w:p w14:paraId="3CC17A4B" w14:textId="77777777" w:rsidR="0065488F" w:rsidRPr="0065488F" w:rsidRDefault="004763C1" w:rsidP="002810D2">
      <w:pPr>
        <w:pStyle w:val="ad"/>
        <w:spacing w:before="120"/>
        <w:rPr>
          <w:szCs w:val="22"/>
          <w:rtl/>
          <w:lang w:eastAsia="en-US"/>
        </w:rPr>
      </w:pPr>
      <w:r w:rsidRPr="0065488F">
        <w:rPr>
          <w:rFonts w:hint="cs"/>
          <w:szCs w:val="22"/>
          <w:rtl/>
          <w:lang w:eastAsia="en-US"/>
        </w:rPr>
        <w:t xml:space="preserve">מים אחרונים: </w:t>
      </w:r>
      <w:r w:rsidR="0065488F" w:rsidRPr="005B24B1">
        <w:rPr>
          <w:rFonts w:hint="cs"/>
          <w:b w:val="0"/>
          <w:bCs w:val="0"/>
          <w:szCs w:val="22"/>
          <w:rtl/>
          <w:lang w:eastAsia="en-US"/>
        </w:rPr>
        <w:t>בהמשך להערת השוליים האחרונה על ד</w:t>
      </w:r>
      <w:r w:rsidRPr="005B24B1">
        <w:rPr>
          <w:rFonts w:hint="cs"/>
          <w:b w:val="0"/>
          <w:bCs w:val="0"/>
          <w:szCs w:val="22"/>
          <w:rtl/>
          <w:lang w:eastAsia="en-US"/>
        </w:rPr>
        <w:t>ברי הראב"ד לעיל</w:t>
      </w:r>
      <w:r w:rsidR="0065488F" w:rsidRPr="005B24B1">
        <w:rPr>
          <w:rFonts w:hint="cs"/>
          <w:b w:val="0"/>
          <w:bCs w:val="0"/>
          <w:szCs w:val="22"/>
          <w:rtl/>
          <w:lang w:eastAsia="en-US"/>
        </w:rPr>
        <w:t>,</w:t>
      </w:r>
      <w:r w:rsidRPr="005B24B1">
        <w:rPr>
          <w:rFonts w:hint="cs"/>
          <w:b w:val="0"/>
          <w:bCs w:val="0"/>
          <w:szCs w:val="22"/>
          <w:rtl/>
          <w:lang w:eastAsia="en-US"/>
        </w:rPr>
        <w:t xml:space="preserve"> יש ל</w:t>
      </w:r>
      <w:r w:rsidR="0065488F" w:rsidRPr="005B24B1">
        <w:rPr>
          <w:rFonts w:hint="cs"/>
          <w:b w:val="0"/>
          <w:bCs w:val="0"/>
          <w:szCs w:val="22"/>
          <w:rtl/>
          <w:lang w:eastAsia="en-US"/>
        </w:rPr>
        <w:t>הוסיף ול</w:t>
      </w:r>
      <w:r w:rsidRPr="005B24B1">
        <w:rPr>
          <w:rFonts w:hint="cs"/>
          <w:b w:val="0"/>
          <w:bCs w:val="0"/>
          <w:szCs w:val="22"/>
          <w:rtl/>
          <w:lang w:eastAsia="en-US"/>
        </w:rPr>
        <w:t xml:space="preserve">העיר שאין הוא היחיד ובתקופת הראשונים </w:t>
      </w:r>
      <w:r w:rsidR="00AC4568" w:rsidRPr="005B24B1">
        <w:rPr>
          <w:rFonts w:hint="cs"/>
          <w:b w:val="0"/>
          <w:bCs w:val="0"/>
          <w:szCs w:val="22"/>
          <w:rtl/>
          <w:lang w:eastAsia="en-US"/>
        </w:rPr>
        <w:t>(וגם מקצת מהאחרונים) היו מגדולי ישראל שנעזרו בבת קול או ברוח הקודש שהופיעה בבית המדרש</w:t>
      </w:r>
      <w:r w:rsidR="0065488F" w:rsidRPr="005B24B1">
        <w:rPr>
          <w:rFonts w:hint="cs"/>
          <w:b w:val="0"/>
          <w:bCs w:val="0"/>
          <w:szCs w:val="22"/>
          <w:rtl/>
          <w:lang w:eastAsia="en-US"/>
        </w:rPr>
        <w:t xml:space="preserve">. </w:t>
      </w:r>
      <w:r w:rsidR="005B24B1">
        <w:rPr>
          <w:rFonts w:hint="cs"/>
          <w:b w:val="0"/>
          <w:bCs w:val="0"/>
          <w:szCs w:val="22"/>
          <w:rtl/>
          <w:lang w:eastAsia="en-US"/>
        </w:rPr>
        <w:t>ראו</w:t>
      </w:r>
      <w:r w:rsidR="00AC4568" w:rsidRPr="005B24B1">
        <w:rPr>
          <w:rFonts w:hint="cs"/>
          <w:b w:val="0"/>
          <w:bCs w:val="0"/>
          <w:szCs w:val="22"/>
          <w:rtl/>
          <w:lang w:eastAsia="en-US"/>
        </w:rPr>
        <w:t xml:space="preserve"> </w:t>
      </w:r>
      <w:hyperlink r:id="rId9" w:history="1">
        <w:r w:rsidR="00AC4568" w:rsidRPr="005B24B1">
          <w:rPr>
            <w:rStyle w:val="Hyperlink"/>
            <w:rFonts w:hint="cs"/>
            <w:b w:val="0"/>
            <w:bCs w:val="0"/>
            <w:szCs w:val="22"/>
            <w:rtl/>
            <w:lang w:eastAsia="en-US"/>
          </w:rPr>
          <w:t>שו"ת מן השמים בהוצ</w:t>
        </w:r>
        <w:r w:rsidR="00AC4568" w:rsidRPr="005B24B1">
          <w:rPr>
            <w:rStyle w:val="Hyperlink"/>
            <w:rFonts w:hint="cs"/>
            <w:b w:val="0"/>
            <w:bCs w:val="0"/>
            <w:szCs w:val="22"/>
            <w:rtl/>
            <w:lang w:eastAsia="en-US"/>
          </w:rPr>
          <w:t>א</w:t>
        </w:r>
        <w:r w:rsidR="00AC4568" w:rsidRPr="005B24B1">
          <w:rPr>
            <w:rStyle w:val="Hyperlink"/>
            <w:rFonts w:hint="cs"/>
            <w:b w:val="0"/>
            <w:bCs w:val="0"/>
            <w:szCs w:val="22"/>
            <w:rtl/>
            <w:lang w:eastAsia="en-US"/>
          </w:rPr>
          <w:t>ה מוסד הרב קוק ובהע</w:t>
        </w:r>
        <w:r w:rsidR="00AC4568" w:rsidRPr="005B24B1">
          <w:rPr>
            <w:rStyle w:val="Hyperlink"/>
            <w:rFonts w:hint="cs"/>
            <w:b w:val="0"/>
            <w:bCs w:val="0"/>
            <w:szCs w:val="22"/>
            <w:rtl/>
            <w:lang w:eastAsia="en-US"/>
          </w:rPr>
          <w:t>ר</w:t>
        </w:r>
        <w:r w:rsidR="00AC4568" w:rsidRPr="005B24B1">
          <w:rPr>
            <w:rStyle w:val="Hyperlink"/>
            <w:rFonts w:hint="cs"/>
            <w:b w:val="0"/>
            <w:bCs w:val="0"/>
            <w:szCs w:val="22"/>
            <w:rtl/>
            <w:lang w:eastAsia="en-US"/>
          </w:rPr>
          <w:t xml:space="preserve">ותיו של </w:t>
        </w:r>
        <w:r w:rsidR="00F3448F" w:rsidRPr="005B24B1">
          <w:rPr>
            <w:rStyle w:val="Hyperlink"/>
            <w:rFonts w:hint="cs"/>
            <w:b w:val="0"/>
            <w:bCs w:val="0"/>
            <w:szCs w:val="22"/>
            <w:rtl/>
            <w:lang w:eastAsia="en-US"/>
          </w:rPr>
          <w:t xml:space="preserve">ראובן </w:t>
        </w:r>
        <w:r w:rsidR="00AC4568" w:rsidRPr="005B24B1">
          <w:rPr>
            <w:rStyle w:val="Hyperlink"/>
            <w:rFonts w:hint="cs"/>
            <w:b w:val="0"/>
            <w:bCs w:val="0"/>
            <w:szCs w:val="22"/>
            <w:rtl/>
            <w:lang w:eastAsia="en-US"/>
          </w:rPr>
          <w:t>מרגליות</w:t>
        </w:r>
      </w:hyperlink>
      <w:r w:rsidR="00F3448F" w:rsidRPr="005B24B1">
        <w:rPr>
          <w:rFonts w:hint="cs"/>
          <w:b w:val="0"/>
          <w:bCs w:val="0"/>
          <w:szCs w:val="22"/>
          <w:rtl/>
          <w:lang w:eastAsia="en-US"/>
        </w:rPr>
        <w:t>. ו</w:t>
      </w:r>
      <w:r w:rsidR="0065488F" w:rsidRPr="005B24B1">
        <w:rPr>
          <w:rFonts w:hint="cs"/>
          <w:b w:val="0"/>
          <w:bCs w:val="0"/>
          <w:szCs w:val="22"/>
          <w:rtl/>
          <w:lang w:eastAsia="en-US"/>
        </w:rPr>
        <w:t xml:space="preserve">בימינו, </w:t>
      </w:r>
      <w:r w:rsidR="0065488F" w:rsidRPr="005B24B1">
        <w:rPr>
          <w:b w:val="0"/>
          <w:bCs w:val="0"/>
          <w:szCs w:val="22"/>
          <w:rtl/>
          <w:lang w:eastAsia="en-US"/>
        </w:rPr>
        <w:t xml:space="preserve">שו"ת יביע אומר </w:t>
      </w:r>
      <w:r w:rsidR="0065488F" w:rsidRPr="005B24B1">
        <w:rPr>
          <w:rFonts w:hint="cs"/>
          <w:b w:val="0"/>
          <w:bCs w:val="0"/>
          <w:szCs w:val="22"/>
          <w:rtl/>
          <w:lang w:eastAsia="en-US"/>
        </w:rPr>
        <w:t xml:space="preserve">לרב עובדיה יוסף זצ"ל, </w:t>
      </w:r>
      <w:r w:rsidR="0065488F" w:rsidRPr="005B24B1">
        <w:rPr>
          <w:b w:val="0"/>
          <w:bCs w:val="0"/>
          <w:szCs w:val="22"/>
          <w:rtl/>
          <w:lang w:eastAsia="en-US"/>
        </w:rPr>
        <w:t>חלק א - אורח חיים סימן מא</w:t>
      </w:r>
      <w:r w:rsidR="0065488F" w:rsidRPr="005B24B1">
        <w:rPr>
          <w:rFonts w:hint="cs"/>
          <w:b w:val="0"/>
          <w:bCs w:val="0"/>
          <w:szCs w:val="22"/>
          <w:rtl/>
          <w:lang w:eastAsia="en-US"/>
        </w:rPr>
        <w:t>:</w:t>
      </w:r>
      <w:r w:rsidR="0065488F" w:rsidRPr="005B24B1">
        <w:rPr>
          <w:b w:val="0"/>
          <w:bCs w:val="0"/>
          <w:szCs w:val="22"/>
          <w:rtl/>
          <w:lang w:eastAsia="en-US"/>
        </w:rPr>
        <w:t xml:space="preserve"> </w:t>
      </w:r>
      <w:r w:rsidR="0065488F" w:rsidRPr="005B24B1">
        <w:rPr>
          <w:rFonts w:hint="cs"/>
          <w:b w:val="0"/>
          <w:bCs w:val="0"/>
          <w:szCs w:val="22"/>
          <w:rtl/>
          <w:lang w:eastAsia="en-US"/>
        </w:rPr>
        <w:t>"</w:t>
      </w:r>
      <w:r w:rsidR="0065488F" w:rsidRPr="005B24B1">
        <w:rPr>
          <w:b w:val="0"/>
          <w:bCs w:val="0"/>
          <w:szCs w:val="22"/>
          <w:rtl/>
          <w:lang w:eastAsia="en-US"/>
        </w:rPr>
        <w:t>בענין הנ"ל אם יש לפסוק הלכה ע"פ שו"ת מן השמים</w:t>
      </w:r>
      <w:r w:rsidR="0065488F" w:rsidRPr="005B24B1">
        <w:rPr>
          <w:rFonts w:hint="cs"/>
          <w:b w:val="0"/>
          <w:bCs w:val="0"/>
          <w:szCs w:val="22"/>
          <w:rtl/>
          <w:lang w:eastAsia="en-US"/>
        </w:rPr>
        <w:t>".</w:t>
      </w:r>
      <w:r w:rsidR="00F15086" w:rsidRPr="005B24B1">
        <w:rPr>
          <w:rFonts w:hint="cs"/>
          <w:b w:val="0"/>
          <w:bCs w:val="0"/>
          <w:szCs w:val="22"/>
          <w:rtl/>
          <w:lang w:eastAsia="en-US"/>
        </w:rPr>
        <w:t xml:space="preserve"> וכבר זכינו </w:t>
      </w:r>
      <w:r w:rsidR="003C3713" w:rsidRPr="005B24B1">
        <w:rPr>
          <w:rFonts w:hint="cs"/>
          <w:b w:val="0"/>
          <w:bCs w:val="0"/>
          <w:szCs w:val="22"/>
          <w:rtl/>
          <w:lang w:eastAsia="en-US"/>
        </w:rPr>
        <w:t xml:space="preserve">כנזכר לעיל </w:t>
      </w:r>
      <w:r w:rsidR="00F15086" w:rsidRPr="005B24B1">
        <w:rPr>
          <w:rFonts w:hint="cs"/>
          <w:b w:val="0"/>
          <w:bCs w:val="0"/>
          <w:szCs w:val="22"/>
          <w:rtl/>
          <w:lang w:eastAsia="en-US"/>
        </w:rPr>
        <w:t xml:space="preserve">לדון בבת קול בדברינו </w:t>
      </w:r>
      <w:hyperlink r:id="rId10" w:history="1">
        <w:r w:rsidR="00F15086" w:rsidRPr="005B24B1">
          <w:rPr>
            <w:rStyle w:val="Hyperlink"/>
            <w:rFonts w:hint="cs"/>
            <w:b w:val="0"/>
            <w:bCs w:val="0"/>
            <w:szCs w:val="22"/>
            <w:rtl/>
            <w:lang w:eastAsia="en-US"/>
          </w:rPr>
          <w:t>בת קול בסיני ובבית המדרש</w:t>
        </w:r>
      </w:hyperlink>
      <w:r w:rsidR="00F15086" w:rsidRPr="005B24B1">
        <w:rPr>
          <w:rFonts w:hint="cs"/>
          <w:b w:val="0"/>
          <w:bCs w:val="0"/>
          <w:szCs w:val="22"/>
          <w:rtl/>
          <w:lang w:eastAsia="en-US"/>
        </w:rPr>
        <w:t xml:space="preserve"> בחג השבועות.</w:t>
      </w:r>
    </w:p>
    <w:sectPr w:rsidR="0065488F" w:rsidRPr="0065488F" w:rsidSect="005B24B1">
      <w:headerReference w:type="default" r:id="rId11"/>
      <w:footerReference w:type="default" r:id="rId12"/>
      <w:head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D16B" w14:textId="77777777" w:rsidR="00FD2C85" w:rsidRDefault="00FD2C85">
      <w:r>
        <w:separator/>
      </w:r>
    </w:p>
  </w:endnote>
  <w:endnote w:type="continuationSeparator" w:id="0">
    <w:p w14:paraId="6B99F4CD" w14:textId="77777777" w:rsidR="00FD2C85" w:rsidRDefault="00FD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3568" w14:textId="77777777" w:rsidR="00AA1C9F" w:rsidRPr="00F8747C" w:rsidRDefault="00AA1C9F" w:rsidP="00AA1C9F">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2810D2">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2810D2">
      <w:rPr>
        <w:rStyle w:val="af"/>
        <w:noProof/>
        <w:rtl/>
      </w:rPr>
      <w:t>3</w:t>
    </w:r>
    <w:r w:rsidRPr="00F8747C">
      <w:rPr>
        <w:rStyle w:val="af"/>
      </w:rPr>
      <w:fldChar w:fldCharType="end"/>
    </w:r>
  </w:p>
  <w:p w14:paraId="3A5EADEC" w14:textId="77777777" w:rsidR="00DE2677" w:rsidRDefault="00DE26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0A04" w14:textId="77777777" w:rsidR="00FD2C85" w:rsidRDefault="00FD2C85">
      <w:pPr>
        <w:rPr>
          <w:lang w:eastAsia="en-US"/>
        </w:rPr>
      </w:pPr>
      <w:r>
        <w:separator/>
      </w:r>
    </w:p>
  </w:footnote>
  <w:footnote w:type="continuationSeparator" w:id="0">
    <w:p w14:paraId="11CB20CE" w14:textId="77777777" w:rsidR="00FD2C85" w:rsidRDefault="00FD2C85">
      <w:r>
        <w:continuationSeparator/>
      </w:r>
    </w:p>
  </w:footnote>
  <w:footnote w:id="1">
    <w:p w14:paraId="2D6AD393" w14:textId="77777777" w:rsidR="00A530DC" w:rsidRDefault="00A530DC" w:rsidP="00A530DC">
      <w:pPr>
        <w:pStyle w:val="a3"/>
        <w:rPr>
          <w:rFonts w:hint="cs"/>
        </w:rPr>
      </w:pPr>
      <w:r>
        <w:rPr>
          <w:rStyle w:val="a5"/>
        </w:rPr>
        <w:footnoteRef/>
      </w:r>
      <w:r>
        <w:rPr>
          <w:rtl/>
        </w:rPr>
        <w:t xml:space="preserve"> </w:t>
      </w:r>
      <w:r>
        <w:rPr>
          <w:rFonts w:hint="cs"/>
          <w:rtl/>
        </w:rPr>
        <w:t xml:space="preserve">לפני שנפליג בדרשות חז"ל, הנה במקרא עצמו. בספר שמות, מיד לאחר מעמד הר סיני אומרת התורה: "אתם ראיתם כי מן השמים דברתי עמכם" </w:t>
      </w:r>
      <w:r w:rsidRPr="002C290E">
        <w:rPr>
          <w:rtl/>
        </w:rPr>
        <w:t>(שמות כ יט)</w:t>
      </w:r>
      <w:r>
        <w:rPr>
          <w:rFonts w:hint="cs"/>
          <w:rtl/>
        </w:rPr>
        <w:t>. כך גם בדברים ד לו: "מן השמים השמיעך את קולו וכו' ". בא משה ואומר: "לא בשמים היא".</w:t>
      </w:r>
    </w:p>
  </w:footnote>
  <w:footnote w:id="2">
    <w:p w14:paraId="76437236" w14:textId="77777777" w:rsidR="00F15086" w:rsidRDefault="00F15086">
      <w:pPr>
        <w:pStyle w:val="a3"/>
        <w:rPr>
          <w:rFonts w:hint="cs"/>
          <w:rtl/>
        </w:rPr>
      </w:pPr>
      <w:r>
        <w:rPr>
          <w:rStyle w:val="a5"/>
        </w:rPr>
        <w:footnoteRef/>
      </w:r>
      <w:r>
        <w:rPr>
          <w:rtl/>
        </w:rPr>
        <w:t xml:space="preserve"> </w:t>
      </w:r>
      <w:r>
        <w:rPr>
          <w:rFonts w:hint="cs"/>
          <w:rtl/>
        </w:rPr>
        <w:t xml:space="preserve">דרשות רבות הדנות בביטוי "לא בשמים היא" מתמקדות בכוח בית דין של מטה (כביכול אפילו מול בית דין של מעלה), באוטוריטה של חכמים, באופן הכרעת מחלוקות בישראל וכו'. </w:t>
      </w:r>
      <w:r w:rsidR="009B6CBF">
        <w:rPr>
          <w:rFonts w:hint="cs"/>
          <w:rtl/>
        </w:rPr>
        <w:t xml:space="preserve">לפני שנפנה </w:t>
      </w:r>
      <w:r>
        <w:rPr>
          <w:rFonts w:hint="cs"/>
          <w:rtl/>
        </w:rPr>
        <w:t xml:space="preserve">אף אנו </w:t>
      </w:r>
      <w:r w:rsidR="009B6CBF">
        <w:rPr>
          <w:rFonts w:hint="cs"/>
          <w:rtl/>
        </w:rPr>
        <w:t>ל</w:t>
      </w:r>
      <w:r>
        <w:rPr>
          <w:rFonts w:hint="cs"/>
          <w:rtl/>
        </w:rPr>
        <w:t xml:space="preserve">דרך זו, חשוב לזכור </w:t>
      </w:r>
      <w:r w:rsidR="009B6CBF">
        <w:rPr>
          <w:rFonts w:hint="cs"/>
          <w:rtl/>
        </w:rPr>
        <w:t xml:space="preserve">את </w:t>
      </w:r>
      <w:r>
        <w:rPr>
          <w:rFonts w:hint="cs"/>
          <w:rtl/>
        </w:rPr>
        <w:t xml:space="preserve">פשט הפסוק </w:t>
      </w:r>
      <w:r w:rsidR="009B6CBF">
        <w:rPr>
          <w:rFonts w:hint="cs"/>
          <w:rtl/>
        </w:rPr>
        <w:t>ש</w:t>
      </w:r>
      <w:r>
        <w:rPr>
          <w:rFonts w:hint="cs"/>
          <w:rtl/>
        </w:rPr>
        <w:t>מתחבר היטב הן עם הפסוק הקודם "לא נפלאת היא ממך ולא רחוקה היא" והן עם הפסוק ש</w:t>
      </w:r>
      <w:r w:rsidR="00B55271">
        <w:rPr>
          <w:rFonts w:hint="cs"/>
          <w:rtl/>
        </w:rPr>
        <w:t>בא ב</w:t>
      </w:r>
      <w:r>
        <w:rPr>
          <w:rFonts w:hint="cs"/>
          <w:rtl/>
        </w:rPr>
        <w:t>המשך "כי קרוב אליך הדבר מאד בפיך ובלבבך לעשותו"</w:t>
      </w:r>
      <w:r w:rsidR="00E27902">
        <w:rPr>
          <w:rFonts w:hint="cs"/>
          <w:rtl/>
        </w:rPr>
        <w:t xml:space="preserve"> - </w:t>
      </w:r>
      <w:r>
        <w:rPr>
          <w:rFonts w:hint="cs"/>
          <w:rtl/>
        </w:rPr>
        <w:t>המשמעות של לימוד התורה הפתוח לכל. הצורך, היכולת והרשות של כל אחד מישראל להפשיל שרוולים ולהיכנס לעולמה של תורה כפי שאומרת הגמרא בעירובין הנ"ל</w:t>
      </w:r>
      <w:r w:rsidR="00B55271">
        <w:rPr>
          <w:rFonts w:hint="cs"/>
          <w:rtl/>
        </w:rPr>
        <w:t>, אבל ב</w:t>
      </w:r>
      <w:r w:rsidR="007C41FC">
        <w:rPr>
          <w:rFonts w:hint="cs"/>
          <w:rtl/>
        </w:rPr>
        <w:t xml:space="preserve">שילוב עם </w:t>
      </w:r>
      <w:r w:rsidR="00B55271">
        <w:rPr>
          <w:rFonts w:hint="cs"/>
          <w:rtl/>
        </w:rPr>
        <w:t>דרך ארץ שקדמה לתורה</w:t>
      </w:r>
      <w:r>
        <w:rPr>
          <w:rFonts w:hint="cs"/>
          <w:rtl/>
        </w:rPr>
        <w:t xml:space="preserve">. </w:t>
      </w:r>
      <w:r w:rsidR="005B24B1">
        <w:rPr>
          <w:rFonts w:hint="cs"/>
          <w:rtl/>
        </w:rPr>
        <w:t>ראו</w:t>
      </w:r>
      <w:r>
        <w:rPr>
          <w:rFonts w:hint="cs"/>
          <w:rtl/>
        </w:rPr>
        <w:t xml:space="preserve"> גם מדרש </w:t>
      </w:r>
      <w:r>
        <w:rPr>
          <w:rFonts w:hint="cs"/>
          <w:rtl/>
          <w:lang w:val="he-IL"/>
        </w:rPr>
        <w:t>דברים רבה פרשה ח סימן ג בפרשתנו: "</w:t>
      </w:r>
      <w:r>
        <w:rPr>
          <w:rtl/>
        </w:rPr>
        <w:t>אמר רבי ינאי: למה הדבר דומה? לכיכר שהיה תלוי באויר. טיפש אומר: מי יוכל להביאו? ופקח אומר: לא אחד תלה אותו? מביא סולם או קנה ומוריד אותו. כך כל מי שהוא טיפש אומר: אימתי אקרא כל התורה? ומי שהוא פיקח מהו עושה? שונה פרק אחד בכל יום ויום עד שמסיים כל התורה כולה. אמר הקב"ה "לא נפלאת היא" ואם נפלאת היא? "ממך" -  שאין אתה עסוק בה</w:t>
      </w:r>
      <w:r>
        <w:rPr>
          <w:rFonts w:hint="cs"/>
          <w:rtl/>
        </w:rPr>
        <w:t xml:space="preserve">, הוי: "כי המצוה הזאת". </w:t>
      </w:r>
      <w:r w:rsidR="005B24B1">
        <w:rPr>
          <w:rFonts w:hint="cs"/>
          <w:rtl/>
        </w:rPr>
        <w:t>ראו</w:t>
      </w:r>
      <w:r>
        <w:rPr>
          <w:rFonts w:hint="cs"/>
          <w:rtl/>
        </w:rPr>
        <w:t xml:space="preserve"> המדרש שם במלואו. </w:t>
      </w:r>
      <w:r w:rsidR="005B24B1">
        <w:rPr>
          <w:rFonts w:hint="cs"/>
          <w:rtl/>
        </w:rPr>
        <w:t>ראו</w:t>
      </w:r>
      <w:r>
        <w:rPr>
          <w:rFonts w:hint="cs"/>
          <w:rtl/>
        </w:rPr>
        <w:t xml:space="preserve"> גם אבן עזרא על הפסוק: "לא בשמים היא </w:t>
      </w:r>
      <w:r>
        <w:rPr>
          <w:rtl/>
        </w:rPr>
        <w:t>–</w:t>
      </w:r>
      <w:r>
        <w:rPr>
          <w:rFonts w:hint="cs"/>
          <w:rtl/>
        </w:rPr>
        <w:t xml:space="preserve"> פירוש נפלאת". ובכיוון זה הלכנו בדברינו </w:t>
      </w:r>
      <w:hyperlink r:id="rId1" w:history="1">
        <w:r w:rsidRPr="00160572">
          <w:rPr>
            <w:rStyle w:val="Hyperlink"/>
            <w:rFonts w:hint="cs"/>
            <w:rtl/>
          </w:rPr>
          <w:t>לא נפלאת היא ממך</w:t>
        </w:r>
      </w:hyperlink>
      <w:r>
        <w:rPr>
          <w:rFonts w:hint="cs"/>
          <w:rtl/>
        </w:rPr>
        <w:t xml:space="preserve"> בפרשה זו בשנה האחרת</w:t>
      </w:r>
      <w:r w:rsidR="00B55271">
        <w:rPr>
          <w:rFonts w:hint="cs"/>
          <w:rtl/>
        </w:rPr>
        <w:t xml:space="preserve">, ראו גם הדף </w:t>
      </w:r>
      <w:hyperlink r:id="rId2" w:anchor="gsc.tab=0" w:history="1">
        <w:r w:rsidR="00B55271" w:rsidRPr="00B55271">
          <w:rPr>
            <w:rStyle w:val="Hyperlink"/>
            <w:rFonts w:hint="cs"/>
            <w:rtl/>
          </w:rPr>
          <w:t>מורשה קהילת יעקב</w:t>
        </w:r>
      </w:hyperlink>
      <w:r>
        <w:rPr>
          <w:rFonts w:hint="cs"/>
          <w:rtl/>
        </w:rPr>
        <w:t xml:space="preserve">. והפעם, כאמור, נלך בדרך ההלכתית: "לא בשמים היא" </w:t>
      </w:r>
      <w:r>
        <w:rPr>
          <w:rtl/>
        </w:rPr>
        <w:t>–</w:t>
      </w:r>
      <w:r>
        <w:rPr>
          <w:rFonts w:hint="cs"/>
          <w:rtl/>
        </w:rPr>
        <w:t xml:space="preserve"> סמכות קביעת ההלכה נמסרה לחכמים!</w:t>
      </w:r>
    </w:p>
  </w:footnote>
  <w:footnote w:id="3">
    <w:p w14:paraId="14816A38" w14:textId="77777777" w:rsidR="00F15086" w:rsidRDefault="00F15086">
      <w:pPr>
        <w:pStyle w:val="a3"/>
        <w:rPr>
          <w:rFonts w:hint="cs"/>
          <w:rtl/>
        </w:rPr>
      </w:pPr>
      <w:r>
        <w:rPr>
          <w:rStyle w:val="a5"/>
        </w:rPr>
        <w:footnoteRef/>
      </w:r>
      <w:r>
        <w:rPr>
          <w:rtl/>
        </w:rPr>
        <w:t xml:space="preserve"> </w:t>
      </w:r>
      <w:r>
        <w:rPr>
          <w:rFonts w:hint="cs"/>
          <w:rtl/>
          <w:lang w:val="he-IL"/>
        </w:rPr>
        <w:t xml:space="preserve">בגרסה שלפנינו ר' יהושע התנא רק אומר: לא בשמים היא ואילו ר' ירמיה האמורא הוא שמוסיף וקובע ברורות: אין אנו משגיחין בבת קול, שכבר נתנה תורה מהר סיני </w:t>
      </w:r>
      <w:r>
        <w:rPr>
          <w:rFonts w:hint="cs"/>
          <w:rtl/>
        </w:rPr>
        <w:t>(במקומות רבים בתלמוד הבבלי מובאים המילים: "אין משגיחין בבת קול" בשמו של ר' יהושע, אך לא כך משמע בסיפור זה. בירושלמי לא מופיע ביטוי זה כלל</w:t>
      </w:r>
      <w:r w:rsidR="00DB2D9A">
        <w:rPr>
          <w:rFonts w:hint="cs"/>
          <w:rtl/>
        </w:rPr>
        <w:t>, גם</w:t>
      </w:r>
      <w:r>
        <w:rPr>
          <w:rFonts w:hint="cs"/>
          <w:rtl/>
        </w:rPr>
        <w:t xml:space="preserve">. לא בסיפור </w:t>
      </w:r>
      <w:hyperlink r:id="rId3" w:anchor="gsc.tab=0" w:history="1">
        <w:r w:rsidRPr="00DB2D9A">
          <w:rPr>
            <w:rStyle w:val="Hyperlink"/>
            <w:rFonts w:hint="cs"/>
            <w:rtl/>
          </w:rPr>
          <w:t>תנורו של עכנאי</w:t>
        </w:r>
      </w:hyperlink>
      <w:r>
        <w:rPr>
          <w:rFonts w:hint="cs"/>
          <w:rtl/>
        </w:rPr>
        <w:t xml:space="preserve">, ירושלמי מועד קטן פרק ג הלכה א). </w:t>
      </w:r>
      <w:r w:rsidR="007C41FC">
        <w:rPr>
          <w:rFonts w:hint="cs"/>
          <w:rtl/>
        </w:rPr>
        <w:t xml:space="preserve">בנוסח שלפנינו, </w:t>
      </w:r>
      <w:r>
        <w:rPr>
          <w:rFonts w:hint="cs"/>
          <w:rtl/>
        </w:rPr>
        <w:t xml:space="preserve">ר' יהושע רק אומר: </w:t>
      </w:r>
      <w:r>
        <w:rPr>
          <w:rFonts w:hint="cs"/>
          <w:rtl/>
          <w:lang w:val="he-IL"/>
        </w:rPr>
        <w:t>"לא בשמים היא". האם כוונתו באותו רגע הייתה לנטרל לגמרי את האפשרות של בת קול לדורות, או שמא התייחס בראש ובראשונה לשעתו, למקרה הספציפי של תנורו של עכנאי, בו ר' אליעזר מגייס לעזרתו לא רק את בת הקול אלא גם עושה מעשים אחרים שיכלו להיראות כמיני כישוף ומופתים: המים שחזרו לאחוריהם, עץ חרוב שנעקר ממקומו וכותלי בית המדרש שמטו לנפול (</w:t>
      </w:r>
      <w:r w:rsidR="005B24B1">
        <w:rPr>
          <w:rFonts w:hint="cs"/>
          <w:rtl/>
          <w:lang w:val="he-IL"/>
        </w:rPr>
        <w:t>ראו</w:t>
      </w:r>
      <w:r>
        <w:rPr>
          <w:rFonts w:hint="cs"/>
          <w:rtl/>
          <w:lang w:val="he-IL"/>
        </w:rPr>
        <w:t xml:space="preserve"> בגמרא שם)? הרי זה אותו ר' אליעזר שמוגדר כשמותי (שבת קל ע"ב), שנחשד במינות (עבודה זרה טז ע"ב) ושאכן עשה מעשי כשפים בנטיעת קישואין (סנהדרין סח ע"א) גם אם רק להתלמד. סיוע מה לאפשרות זו נראה מהגמרא ב</w:t>
      </w:r>
      <w:r>
        <w:rPr>
          <w:rtl/>
        </w:rPr>
        <w:t>מסכת נדה ז ע</w:t>
      </w:r>
      <w:r>
        <w:rPr>
          <w:rFonts w:hint="cs"/>
          <w:rtl/>
        </w:rPr>
        <w:t>"ב: "כ</w:t>
      </w:r>
      <w:r>
        <w:rPr>
          <w:rtl/>
        </w:rPr>
        <w:t>ל ימיו של רבי אליעזר היו עושין כרבי יהושע, לאחר פטירתו של רבי אליעזר החזיר רבי יהושע את הדבר ליושנו. כרבי אליעזר בחייו מ</w:t>
      </w:r>
      <w:r>
        <w:rPr>
          <w:rFonts w:hint="cs"/>
          <w:rtl/>
        </w:rPr>
        <w:t>אי טעמא</w:t>
      </w:r>
      <w:r>
        <w:rPr>
          <w:rtl/>
        </w:rPr>
        <w:t xml:space="preserve"> לא? משום דרבי אליעזר שמותי הוא וסבר: אי עבדינן כוותיה בחדא - עבדינן כוותיה באחרנייתא, ומשום כבודו דר"א לא מצינן מחינן בהו. לאחר פטירתו של ר"א, דמצינו מחינן בהו, החזיר את הדבר ליושנו</w:t>
      </w:r>
      <w:r>
        <w:rPr>
          <w:rFonts w:hint="cs"/>
          <w:rtl/>
        </w:rPr>
        <w:t>"</w:t>
      </w:r>
      <w:r>
        <w:rPr>
          <w:rtl/>
        </w:rPr>
        <w:t>.</w:t>
      </w:r>
      <w:r>
        <w:rPr>
          <w:rFonts w:hint="cs"/>
          <w:rtl/>
          <w:lang w:val="he-IL"/>
        </w:rPr>
        <w:t xml:space="preserve"> סיוע לרעיון שר' יהושע לא התנגד לבת קול באופן מוחלט, אלא רק בהקשר עם המקרה המיוחד של תנורו של עכנאי, אפשר למצוא, למשל, בהשוואה שעשו מפרשים רבים עם הגמרא בעירובין יג ע"ב שם משמע שבת הקול סייעה להכריע כבית הלל. </w:t>
      </w:r>
      <w:r w:rsidR="005B24B1">
        <w:rPr>
          <w:rFonts w:hint="cs"/>
          <w:rtl/>
          <w:lang w:val="he-IL"/>
        </w:rPr>
        <w:t>ראו</w:t>
      </w:r>
      <w:r>
        <w:rPr>
          <w:rFonts w:hint="cs"/>
          <w:rtl/>
          <w:lang w:val="he-IL"/>
        </w:rPr>
        <w:t xml:space="preserve"> תוספות ברכות נב ע"א ובבא מציעא נט ע"ב. </w:t>
      </w:r>
      <w:r w:rsidR="005B24B1">
        <w:rPr>
          <w:rFonts w:hint="cs"/>
          <w:rtl/>
          <w:lang w:val="he-IL"/>
        </w:rPr>
        <w:t>ראו</w:t>
      </w:r>
      <w:r w:rsidR="003C3713">
        <w:rPr>
          <w:rFonts w:hint="cs"/>
          <w:rtl/>
          <w:lang w:val="he-IL"/>
        </w:rPr>
        <w:t xml:space="preserve"> דברינו </w:t>
      </w:r>
      <w:hyperlink r:id="rId4" w:history="1">
        <w:r w:rsidR="003C3713" w:rsidRPr="003C3713">
          <w:rPr>
            <w:rStyle w:val="Hyperlink"/>
            <w:rFonts w:hint="cs"/>
            <w:rtl/>
            <w:lang w:val="he-IL"/>
          </w:rPr>
          <w:t>בת קול בסיני ובבית המדרש</w:t>
        </w:r>
      </w:hyperlink>
      <w:r w:rsidR="003C3713">
        <w:rPr>
          <w:rFonts w:hint="cs"/>
          <w:rtl/>
          <w:lang w:val="he-IL"/>
        </w:rPr>
        <w:t xml:space="preserve"> בחג השבועות</w:t>
      </w:r>
      <w:r w:rsidR="00B55271">
        <w:rPr>
          <w:rFonts w:hint="cs"/>
          <w:rtl/>
          <w:lang w:val="he-IL"/>
        </w:rPr>
        <w:t xml:space="preserve">, וכן </w:t>
      </w:r>
      <w:hyperlink r:id="rId5" w:history="1">
        <w:r w:rsidRPr="00554930">
          <w:rPr>
            <w:rStyle w:val="Hyperlink"/>
            <w:rFonts w:hint="cs"/>
            <w:rtl/>
            <w:lang w:val="he-IL"/>
          </w:rPr>
          <w:t>ת</w:t>
        </w:r>
        <w:r w:rsidRPr="00554930">
          <w:rPr>
            <w:rStyle w:val="Hyperlink"/>
            <w:rFonts w:hint="cs"/>
            <w:rtl/>
            <w:lang w:val="he-IL"/>
          </w:rPr>
          <w:t>נ</w:t>
        </w:r>
        <w:r w:rsidRPr="00554930">
          <w:rPr>
            <w:rStyle w:val="Hyperlink"/>
            <w:rFonts w:hint="cs"/>
            <w:rtl/>
            <w:lang w:val="he-IL"/>
          </w:rPr>
          <w:t>ורו של עכנאי</w:t>
        </w:r>
      </w:hyperlink>
      <w:r>
        <w:rPr>
          <w:rFonts w:hint="cs"/>
          <w:rtl/>
          <w:lang w:val="he-IL"/>
        </w:rPr>
        <w:t xml:space="preserve"> </w:t>
      </w:r>
      <w:r w:rsidR="00504394">
        <w:rPr>
          <w:rFonts w:hint="cs"/>
          <w:rtl/>
          <w:lang w:val="he-IL"/>
        </w:rPr>
        <w:t xml:space="preserve">כולל הפניות רבות </w:t>
      </w:r>
      <w:r>
        <w:rPr>
          <w:rFonts w:hint="cs"/>
          <w:rtl/>
          <w:lang w:val="he-IL"/>
        </w:rPr>
        <w:t>בפרשת בהר</w:t>
      </w:r>
      <w:r w:rsidR="00B55271">
        <w:rPr>
          <w:rFonts w:hint="cs"/>
          <w:rtl/>
          <w:lang w:val="he-IL"/>
        </w:rPr>
        <w:t xml:space="preserve">, </w:t>
      </w:r>
      <w:r>
        <w:rPr>
          <w:rFonts w:hint="cs"/>
          <w:rtl/>
          <w:lang w:val="he-IL"/>
        </w:rPr>
        <w:t>והאריכו בו רבים</w:t>
      </w:r>
      <w:r w:rsidR="00504394">
        <w:rPr>
          <w:rFonts w:hint="cs"/>
          <w:rtl/>
          <w:lang w:val="he-IL"/>
        </w:rPr>
        <w:t xml:space="preserve"> וטובים</w:t>
      </w:r>
      <w:r>
        <w:rPr>
          <w:rFonts w:hint="cs"/>
          <w:rtl/>
          <w:lang w:val="he-IL"/>
        </w:rPr>
        <w:t>.</w:t>
      </w:r>
    </w:p>
  </w:footnote>
  <w:footnote w:id="4">
    <w:p w14:paraId="43D4AFB3" w14:textId="77777777" w:rsidR="00F15086" w:rsidRDefault="00F15086" w:rsidP="00701045">
      <w:pPr>
        <w:pStyle w:val="a3"/>
        <w:rPr>
          <w:rFonts w:hint="cs"/>
          <w:rtl/>
        </w:rPr>
      </w:pPr>
      <w:r>
        <w:rPr>
          <w:rStyle w:val="a5"/>
        </w:rPr>
        <w:footnoteRef/>
      </w:r>
      <w:r>
        <w:rPr>
          <w:rtl/>
        </w:rPr>
        <w:t xml:space="preserve"> </w:t>
      </w:r>
      <w:r>
        <w:rPr>
          <w:rFonts w:hint="cs"/>
          <w:rtl/>
        </w:rPr>
        <w:t xml:space="preserve">נחלקו בשמים (במתיבתא דרקיעא) לגבי מקרה של ספק בדיני נגעים (אם הבהרת קדמה לשיער הלבן </w:t>
      </w:r>
      <w:r w:rsidR="007C41FC">
        <w:rPr>
          <w:rFonts w:hint="cs"/>
          <w:rtl/>
        </w:rPr>
        <w:t xml:space="preserve">- </w:t>
      </w:r>
      <w:r>
        <w:rPr>
          <w:rFonts w:hint="cs"/>
          <w:rtl/>
        </w:rPr>
        <w:t xml:space="preserve">הנגע טהור, אם השיער הלבן קדם לבהרת </w:t>
      </w:r>
      <w:r w:rsidR="007C41FC">
        <w:rPr>
          <w:rFonts w:hint="cs"/>
          <w:rtl/>
        </w:rPr>
        <w:t xml:space="preserve">- </w:t>
      </w:r>
      <w:r>
        <w:rPr>
          <w:rFonts w:hint="cs"/>
          <w:rtl/>
        </w:rPr>
        <w:t xml:space="preserve">הנגע טמא, במקרה של ספק מה הדין?). הקב"ה אומר שספק כזה הוא טהור וכל שאר החכמים, היושבים כעת במתיבתא דרקיעא, </w:t>
      </w:r>
      <w:r w:rsidR="00724F95">
        <w:rPr>
          <w:rFonts w:hint="cs"/>
          <w:rtl/>
        </w:rPr>
        <w:t xml:space="preserve">אבל יסודם </w:t>
      </w:r>
      <w:r>
        <w:rPr>
          <w:rFonts w:hint="cs"/>
          <w:rtl/>
        </w:rPr>
        <w:t xml:space="preserve">בבית המדרש בארץ, אומרים שספק כזה הוא טמא. ומי </w:t>
      </w:r>
      <w:r w:rsidR="00806324">
        <w:rPr>
          <w:rFonts w:hint="cs"/>
          <w:rtl/>
        </w:rPr>
        <w:t xml:space="preserve">לכאורה </w:t>
      </w:r>
      <w:r>
        <w:rPr>
          <w:rFonts w:hint="cs"/>
          <w:rtl/>
        </w:rPr>
        <w:t>מכריע את ההלכה? רבה בר נחמני שהוא מומחה יחיד בדיני נגעים ושבא ממתיבתא דארעא. בעיון נוסף נראה שה"לא בשמים היא" של מקרה זה הוא שונה, לא רק בגלל שכעת המחלוקת היא בשמים ממש, בבית מדרשו של הקב"ה! רבה בר נחמני</w:t>
      </w:r>
      <w:r w:rsidR="00ED4F8F">
        <w:rPr>
          <w:rFonts w:hint="cs"/>
          <w:rtl/>
        </w:rPr>
        <w:t xml:space="preserve"> שמכריז על עצמו "אני יחיד </w:t>
      </w:r>
      <w:r w:rsidR="00806324">
        <w:rPr>
          <w:rFonts w:hint="cs"/>
          <w:rtl/>
        </w:rPr>
        <w:t xml:space="preserve">בנגעים, אני יחיד באהלות" מצטרף לפסיקת </w:t>
      </w:r>
      <w:r>
        <w:rPr>
          <w:rFonts w:hint="cs"/>
          <w:rtl/>
        </w:rPr>
        <w:t xml:space="preserve">הקב"ה (יחיד) </w:t>
      </w:r>
      <w:r w:rsidR="00ED4F8F">
        <w:rPr>
          <w:rFonts w:hint="cs"/>
          <w:rtl/>
        </w:rPr>
        <w:t xml:space="preserve">וכנגד </w:t>
      </w:r>
      <w:r>
        <w:rPr>
          <w:rFonts w:hint="cs"/>
          <w:rtl/>
        </w:rPr>
        <w:t>החכמים (רבים) שיושבים בעולם האמת</w:t>
      </w:r>
      <w:r w:rsidR="00806324">
        <w:rPr>
          <w:rFonts w:hint="cs"/>
          <w:rtl/>
        </w:rPr>
        <w:t xml:space="preserve">. </w:t>
      </w:r>
      <w:r w:rsidR="00701045">
        <w:rPr>
          <w:rFonts w:hint="cs"/>
          <w:rtl/>
        </w:rPr>
        <w:t xml:space="preserve">אבל חכמים אלה </w:t>
      </w:r>
      <w:r w:rsidR="00DB2D9A">
        <w:rPr>
          <w:rFonts w:hint="cs"/>
          <w:rtl/>
        </w:rPr>
        <w:t>י</w:t>
      </w:r>
      <w:r w:rsidR="00C90B35">
        <w:rPr>
          <w:rFonts w:hint="cs"/>
          <w:rtl/>
        </w:rPr>
        <w:t xml:space="preserve">סודם בארץ, הם </w:t>
      </w:r>
      <w:r w:rsidR="00701045">
        <w:rPr>
          <w:rFonts w:hint="cs"/>
          <w:rtl/>
        </w:rPr>
        <w:t>"תנא קמא" במשנה ב</w:t>
      </w:r>
      <w:r w:rsidR="00701045">
        <w:rPr>
          <w:rtl/>
        </w:rPr>
        <w:t>מסכת נגעים ד יא</w:t>
      </w:r>
      <w:r w:rsidR="00701045">
        <w:rPr>
          <w:rFonts w:hint="cs"/>
          <w:rtl/>
        </w:rPr>
        <w:t xml:space="preserve"> שהיא הבסיס לכל המחלוקת. וזה לשון המשנה שם: "</w:t>
      </w:r>
      <w:r w:rsidR="00701045">
        <w:rPr>
          <w:rFonts w:hint="cs"/>
          <w:rtl/>
          <w:lang w:val="he-IL"/>
        </w:rPr>
        <w:t xml:space="preserve">... </w:t>
      </w:r>
      <w:r w:rsidR="00701045" w:rsidRPr="00FB5F24">
        <w:rPr>
          <w:rtl/>
          <w:lang w:val="he-IL"/>
        </w:rPr>
        <w:t>מפני שאמרו אם בהרת קדמה לשער לבן טמא ואם שער לבן קדם לבהרת טהור ואם ספק טמא ורבי יהושע קיהה</w:t>
      </w:r>
      <w:r w:rsidR="00701045">
        <w:rPr>
          <w:rFonts w:hint="cs"/>
          <w:rtl/>
          <w:lang w:val="he-IL"/>
        </w:rPr>
        <w:t>".</w:t>
      </w:r>
      <w:r w:rsidR="00701045">
        <w:rPr>
          <w:rFonts w:hint="cs"/>
          <w:rtl/>
        </w:rPr>
        <w:t xml:space="preserve"> ונזכרת משנה זו גם בגמרא </w:t>
      </w:r>
      <w:r>
        <w:rPr>
          <w:rFonts w:hint="cs"/>
          <w:rtl/>
        </w:rPr>
        <w:t>נדה דף יט ע"א: "</w:t>
      </w:r>
      <w:r>
        <w:rPr>
          <w:rFonts w:hint="cs"/>
          <w:rtl/>
          <w:lang w:val="he-IL"/>
        </w:rPr>
        <w:t xml:space="preserve">ובפלוגתא דרבי יהושע ורבנן, דתנן: אם בהרת קודם לשער לבן - טמא, ואם שער לבן קודם לבהרת </w:t>
      </w:r>
      <w:r>
        <w:rPr>
          <w:rtl/>
          <w:lang w:val="he-IL"/>
        </w:rPr>
        <w:t>–</w:t>
      </w:r>
      <w:r>
        <w:rPr>
          <w:rFonts w:hint="cs"/>
          <w:rtl/>
          <w:lang w:val="he-IL"/>
        </w:rPr>
        <w:t xml:space="preserve"> טהור. ספק - טמא, ורבי יהושע אומר: כהה. ואמר רבה: כהה וטהור". מ</w:t>
      </w:r>
      <w:r w:rsidR="00701045">
        <w:rPr>
          <w:rFonts w:hint="cs"/>
          <w:rtl/>
          <w:lang w:val="he-IL"/>
        </w:rPr>
        <w:t>מקורות אל</w:t>
      </w:r>
      <w:r w:rsidR="00724A38">
        <w:rPr>
          <w:rFonts w:hint="cs"/>
          <w:rtl/>
          <w:lang w:val="he-IL"/>
        </w:rPr>
        <w:t xml:space="preserve">ה </w:t>
      </w:r>
      <w:r>
        <w:rPr>
          <w:rFonts w:hint="cs"/>
          <w:rtl/>
          <w:lang w:val="he-IL"/>
        </w:rPr>
        <w:t xml:space="preserve">מתגלה לנו </w:t>
      </w:r>
      <w:r w:rsidR="00724A38">
        <w:rPr>
          <w:rFonts w:hint="cs"/>
          <w:rtl/>
          <w:lang w:val="he-IL"/>
        </w:rPr>
        <w:t>לא רק מי הם החכמים שיושבים כעת במתיבתא דרקיעא ובעבר בבית המדר</w:t>
      </w:r>
      <w:r w:rsidR="00B55271">
        <w:rPr>
          <w:rFonts w:hint="cs"/>
          <w:rtl/>
          <w:lang w:val="he-IL"/>
        </w:rPr>
        <w:t>ש</w:t>
      </w:r>
      <w:r w:rsidR="00724A38">
        <w:rPr>
          <w:rFonts w:hint="cs"/>
          <w:rtl/>
          <w:lang w:val="he-IL"/>
        </w:rPr>
        <w:t xml:space="preserve"> למטה ואמרו: טמא, אלא </w:t>
      </w:r>
      <w:r>
        <w:rPr>
          <w:rFonts w:hint="cs"/>
          <w:rtl/>
          <w:lang w:val="he-IL"/>
        </w:rPr>
        <w:t>שעוד מישהו מעורב במחלוקת זו. ומי הוא? ר' יהושע! אותו ר' יהושע של תנורו של עכנאי</w:t>
      </w:r>
      <w:r w:rsidR="00724A38">
        <w:rPr>
          <w:rFonts w:hint="cs"/>
          <w:rtl/>
          <w:lang w:val="he-IL"/>
        </w:rPr>
        <w:t xml:space="preserve">, כאן הוא </w:t>
      </w:r>
      <w:r>
        <w:rPr>
          <w:rFonts w:hint="cs"/>
          <w:rtl/>
          <w:lang w:val="he-IL"/>
        </w:rPr>
        <w:t xml:space="preserve">מקהה או מכהה את דעתו, דעת יחיד, כנגד </w:t>
      </w:r>
      <w:r w:rsidR="00FB5F24">
        <w:rPr>
          <w:rFonts w:hint="cs"/>
          <w:rtl/>
          <w:lang w:val="he-IL"/>
        </w:rPr>
        <w:t>שאר ה</w:t>
      </w:r>
      <w:r>
        <w:rPr>
          <w:rFonts w:hint="cs"/>
          <w:rtl/>
          <w:lang w:val="he-IL"/>
        </w:rPr>
        <w:t xml:space="preserve">חכמים (הקהה את שיניהם? </w:t>
      </w:r>
      <w:r w:rsidR="005B24B1">
        <w:rPr>
          <w:rFonts w:hint="cs"/>
          <w:rtl/>
          <w:lang w:val="he-IL"/>
        </w:rPr>
        <w:t>ראו</w:t>
      </w:r>
      <w:r>
        <w:rPr>
          <w:rFonts w:hint="cs"/>
          <w:rtl/>
          <w:lang w:val="he-IL"/>
        </w:rPr>
        <w:t xml:space="preserve"> רמב"ן בראשית מט פסוק י: "ר' יהושע קיהה וטהר, שהקשה בו דברים רבים ושבר כל דברים המטמאים עד שטיהר בהכרח"). </w:t>
      </w:r>
      <w:r w:rsidR="00FB5F24">
        <w:rPr>
          <w:rFonts w:hint="cs"/>
          <w:rtl/>
          <w:lang w:val="he-IL"/>
        </w:rPr>
        <w:t>ר' יהושע מהסס ונוטה לטהר, הקב"ה ורבה בר נחמני פוסקים "טהור" בוודאות, ובכל זאת, הלכה כחכמים במתיבתא דארעא ובמתיבתא דרקיע</w:t>
      </w:r>
      <w:r w:rsidR="000B252F">
        <w:rPr>
          <w:rFonts w:hint="cs"/>
          <w:rtl/>
          <w:lang w:val="he-IL"/>
        </w:rPr>
        <w:t xml:space="preserve">. </w:t>
      </w:r>
      <w:r w:rsidR="005B24B1">
        <w:rPr>
          <w:rFonts w:hint="cs"/>
          <w:rtl/>
          <w:lang w:val="he-IL"/>
        </w:rPr>
        <w:t>ראו</w:t>
      </w:r>
      <w:r>
        <w:rPr>
          <w:rFonts w:hint="cs"/>
          <w:rtl/>
          <w:lang w:val="he-IL"/>
        </w:rPr>
        <w:t xml:space="preserve"> פירוש שטיינזלץ לגמרא בבא מציעא ממנה התחלנו</w:t>
      </w:r>
      <w:r w:rsidR="00B55271">
        <w:rPr>
          <w:rFonts w:hint="cs"/>
          <w:rtl/>
          <w:lang w:val="he-IL"/>
        </w:rPr>
        <w:t>,</w:t>
      </w:r>
      <w:r>
        <w:rPr>
          <w:rFonts w:hint="cs"/>
          <w:rtl/>
          <w:lang w:val="he-IL"/>
        </w:rPr>
        <w:t xml:space="preserve"> שמביא את רמב"ם הלכות טומאת צרעת פרק ב הלכה ט: "ספק שיער לבן קדם</w:t>
      </w:r>
      <w:r w:rsidR="00737F6F">
        <w:rPr>
          <w:rFonts w:hint="cs"/>
          <w:rtl/>
          <w:lang w:val="he-IL"/>
        </w:rPr>
        <w:t>,</w:t>
      </w:r>
      <w:r>
        <w:rPr>
          <w:rFonts w:hint="cs"/>
          <w:rtl/>
          <w:lang w:val="he-IL"/>
        </w:rPr>
        <w:t xml:space="preserve"> ספק הבהרת קדמה הרי זו טמא, ויראה לי שטומאתו בספק". למה? כי לא בשמים היא. רמב"ם פוסק לא כקב"ה ולא כרבה בר נחמני שהוא יחיד בנגעים ואהלות</w:t>
      </w:r>
      <w:r w:rsidR="000B252F">
        <w:rPr>
          <w:rFonts w:hint="cs"/>
          <w:rtl/>
          <w:lang w:val="he-IL"/>
        </w:rPr>
        <w:t xml:space="preserve"> וגם לא </w:t>
      </w:r>
      <w:r w:rsidR="00ED027C">
        <w:rPr>
          <w:rFonts w:hint="cs"/>
          <w:rtl/>
          <w:lang w:val="he-IL"/>
        </w:rPr>
        <w:t xml:space="preserve">כר' יהושע </w:t>
      </w:r>
      <w:r w:rsidR="000B252F">
        <w:rPr>
          <w:rFonts w:hint="cs"/>
          <w:rtl/>
          <w:lang w:val="he-IL"/>
        </w:rPr>
        <w:t>שמהסס</w:t>
      </w:r>
      <w:r w:rsidR="00724A38">
        <w:rPr>
          <w:rFonts w:hint="cs"/>
          <w:rtl/>
          <w:lang w:val="he-IL"/>
        </w:rPr>
        <w:t xml:space="preserve"> ולבו אומר לו שהדבר טמא מספק</w:t>
      </w:r>
      <w:r w:rsidR="000B252F">
        <w:rPr>
          <w:rFonts w:hint="cs"/>
          <w:rtl/>
          <w:lang w:val="he-IL"/>
        </w:rPr>
        <w:t xml:space="preserve">. </w:t>
      </w:r>
      <w:r>
        <w:rPr>
          <w:rFonts w:hint="cs"/>
          <w:rtl/>
          <w:lang w:val="he-IL"/>
        </w:rPr>
        <w:t xml:space="preserve">למקורות נוספים בנושא, </w:t>
      </w:r>
      <w:r w:rsidR="005B24B1">
        <w:rPr>
          <w:rFonts w:hint="cs"/>
          <w:rtl/>
          <w:lang w:val="he-IL"/>
        </w:rPr>
        <w:t>ראו</w:t>
      </w:r>
      <w:r>
        <w:rPr>
          <w:rFonts w:hint="cs"/>
          <w:rtl/>
          <w:lang w:val="he-IL"/>
        </w:rPr>
        <w:t xml:space="preserve"> גמרא נזיר סה ע"ב, מהרש"א בגמרא בבא מציעא פו ע"א וכן עיונים ואורח הלכה בגמרות שטיינזלץ הנ"ל.</w:t>
      </w:r>
    </w:p>
  </w:footnote>
  <w:footnote w:id="5">
    <w:p w14:paraId="51653932" w14:textId="77777777" w:rsidR="00816772" w:rsidRDefault="00816772" w:rsidP="00B8511C">
      <w:pPr>
        <w:pStyle w:val="a3"/>
        <w:rPr>
          <w:rFonts w:hint="cs"/>
        </w:rPr>
      </w:pPr>
      <w:r>
        <w:rPr>
          <w:rStyle w:val="a5"/>
        </w:rPr>
        <w:footnoteRef/>
      </w:r>
      <w:r>
        <w:rPr>
          <w:rtl/>
        </w:rPr>
        <w:t xml:space="preserve"> </w:t>
      </w:r>
      <w:r>
        <w:rPr>
          <w:rFonts w:hint="cs"/>
          <w:rtl/>
        </w:rPr>
        <w:t xml:space="preserve">כאשר נפטר רבה בר נחמני, הוא חוזר ומאושש את שיטתו: טהור. </w:t>
      </w:r>
      <w:r w:rsidR="005B24B1">
        <w:rPr>
          <w:rFonts w:hint="cs"/>
          <w:rtl/>
        </w:rPr>
        <w:t>ראו</w:t>
      </w:r>
      <w:r>
        <w:rPr>
          <w:rFonts w:hint="cs"/>
          <w:rtl/>
        </w:rPr>
        <w:t xml:space="preserve"> דברי הכסף משנה בפירושו לרמב"ם </w:t>
      </w:r>
      <w:r>
        <w:rPr>
          <w:rFonts w:hint="cs"/>
          <w:rtl/>
          <w:lang w:val="he-IL"/>
        </w:rPr>
        <w:t>בהלכות טומאת צרעת פרק ב הלכה ט</w:t>
      </w:r>
      <w:r>
        <w:rPr>
          <w:rFonts w:hint="cs"/>
          <w:rtl/>
        </w:rPr>
        <w:t xml:space="preserve"> שהבאנו בהערה הקודמת, כשהוא מסכם ואומר: "</w:t>
      </w:r>
      <w:r>
        <w:rPr>
          <w:rFonts w:hint="eastAsia"/>
          <w:rtl/>
          <w:lang w:eastAsia="en-US"/>
        </w:rPr>
        <w:t>ואע</w:t>
      </w:r>
      <w:r>
        <w:rPr>
          <w:rtl/>
          <w:lang w:eastAsia="en-US"/>
        </w:rPr>
        <w:t>"</w:t>
      </w:r>
      <w:r>
        <w:rPr>
          <w:rFonts w:hint="eastAsia"/>
          <w:rtl/>
          <w:lang w:eastAsia="en-US"/>
        </w:rPr>
        <w:t>ג</w:t>
      </w:r>
      <w:r>
        <w:rPr>
          <w:rtl/>
          <w:lang w:eastAsia="en-US"/>
        </w:rPr>
        <w:t xml:space="preserve"> </w:t>
      </w:r>
      <w:r w:rsidRPr="00816772">
        <w:rPr>
          <w:rFonts w:hint="eastAsia"/>
          <w:rtl/>
          <w:lang w:eastAsia="en-US"/>
        </w:rPr>
        <w:t>דבפרק</w:t>
      </w:r>
      <w:r w:rsidRPr="00816772">
        <w:rPr>
          <w:rtl/>
          <w:lang w:eastAsia="en-US"/>
        </w:rPr>
        <w:t xml:space="preserve"> </w:t>
      </w:r>
      <w:r w:rsidRPr="00816772">
        <w:rPr>
          <w:rFonts w:hint="eastAsia"/>
          <w:rtl/>
          <w:lang w:eastAsia="en-US"/>
        </w:rPr>
        <w:t>הפועלים</w:t>
      </w:r>
      <w:r w:rsidRPr="00816772">
        <w:rPr>
          <w:rtl/>
          <w:lang w:eastAsia="en-US"/>
        </w:rPr>
        <w:t xml:space="preserve"> (</w:t>
      </w:r>
      <w:r w:rsidR="00AA1C9F">
        <w:rPr>
          <w:rFonts w:hint="cs"/>
          <w:rtl/>
          <w:lang w:eastAsia="en-US"/>
        </w:rPr>
        <w:t xml:space="preserve">בבא מציעא </w:t>
      </w:r>
      <w:r w:rsidRPr="00816772">
        <w:rPr>
          <w:rFonts w:hint="eastAsia"/>
          <w:rtl/>
          <w:lang w:eastAsia="en-US"/>
        </w:rPr>
        <w:t>דף</w:t>
      </w:r>
      <w:r w:rsidRPr="00816772">
        <w:rPr>
          <w:rtl/>
          <w:lang w:eastAsia="en-US"/>
        </w:rPr>
        <w:t xml:space="preserve"> </w:t>
      </w:r>
      <w:r w:rsidRPr="00816772">
        <w:rPr>
          <w:rFonts w:hint="eastAsia"/>
          <w:rtl/>
          <w:lang w:eastAsia="en-US"/>
        </w:rPr>
        <w:t>פ</w:t>
      </w:r>
      <w:r w:rsidRPr="00816772">
        <w:rPr>
          <w:rtl/>
          <w:lang w:eastAsia="en-US"/>
        </w:rPr>
        <w:t>"</w:t>
      </w:r>
      <w:r w:rsidRPr="00816772">
        <w:rPr>
          <w:rFonts w:hint="eastAsia"/>
          <w:rtl/>
          <w:lang w:eastAsia="en-US"/>
        </w:rPr>
        <w:t>ו</w:t>
      </w:r>
      <w:r w:rsidRPr="00816772">
        <w:rPr>
          <w:rtl/>
          <w:lang w:eastAsia="en-US"/>
        </w:rPr>
        <w:t xml:space="preserve">) </w:t>
      </w:r>
      <w:r w:rsidRPr="00816772">
        <w:rPr>
          <w:rFonts w:hint="eastAsia"/>
          <w:rtl/>
          <w:lang w:eastAsia="en-US"/>
        </w:rPr>
        <w:t>אמרינן</w:t>
      </w:r>
      <w:r w:rsidRPr="00816772">
        <w:rPr>
          <w:rtl/>
          <w:lang w:eastAsia="en-US"/>
        </w:rPr>
        <w:t xml:space="preserve"> </w:t>
      </w:r>
      <w:r w:rsidRPr="00816772">
        <w:rPr>
          <w:rFonts w:hint="eastAsia"/>
          <w:rtl/>
          <w:lang w:eastAsia="en-US"/>
        </w:rPr>
        <w:t>דקב</w:t>
      </w:r>
      <w:r w:rsidRPr="00816772">
        <w:rPr>
          <w:rtl/>
          <w:lang w:eastAsia="en-US"/>
        </w:rPr>
        <w:t>"</w:t>
      </w:r>
      <w:r w:rsidRPr="00816772">
        <w:rPr>
          <w:rFonts w:hint="eastAsia"/>
          <w:rtl/>
          <w:lang w:eastAsia="en-US"/>
        </w:rPr>
        <w:t>ה</w:t>
      </w:r>
      <w:r w:rsidRPr="00816772">
        <w:rPr>
          <w:rtl/>
          <w:lang w:eastAsia="en-US"/>
        </w:rPr>
        <w:t xml:space="preserve"> </w:t>
      </w:r>
      <w:r w:rsidRPr="00816772">
        <w:rPr>
          <w:rFonts w:hint="eastAsia"/>
          <w:rtl/>
          <w:lang w:eastAsia="en-US"/>
        </w:rPr>
        <w:t>אמר</w:t>
      </w:r>
      <w:r w:rsidRPr="00816772">
        <w:rPr>
          <w:rtl/>
          <w:lang w:eastAsia="en-US"/>
        </w:rPr>
        <w:t xml:space="preserve"> </w:t>
      </w:r>
      <w:r w:rsidRPr="00816772">
        <w:rPr>
          <w:rFonts w:hint="eastAsia"/>
          <w:rtl/>
          <w:lang w:eastAsia="en-US"/>
        </w:rPr>
        <w:t>טהור</w:t>
      </w:r>
      <w:r>
        <w:rPr>
          <w:rFonts w:hint="cs"/>
          <w:rtl/>
          <w:lang w:eastAsia="en-US"/>
        </w:rPr>
        <w:t>,</w:t>
      </w:r>
      <w:r w:rsidRPr="00816772">
        <w:rPr>
          <w:rtl/>
          <w:lang w:eastAsia="en-US"/>
        </w:rPr>
        <w:t xml:space="preserve"> </w:t>
      </w:r>
      <w:r w:rsidRPr="00816772">
        <w:rPr>
          <w:rFonts w:hint="eastAsia"/>
          <w:rtl/>
          <w:lang w:eastAsia="en-US"/>
        </w:rPr>
        <w:t>לא</w:t>
      </w:r>
      <w:r w:rsidRPr="00816772">
        <w:rPr>
          <w:rtl/>
          <w:lang w:eastAsia="en-US"/>
        </w:rPr>
        <w:t xml:space="preserve"> </w:t>
      </w:r>
      <w:r w:rsidRPr="00816772">
        <w:rPr>
          <w:rFonts w:hint="eastAsia"/>
          <w:rtl/>
          <w:lang w:eastAsia="en-US"/>
        </w:rPr>
        <w:t>בשמים</w:t>
      </w:r>
      <w:r w:rsidRPr="00816772">
        <w:rPr>
          <w:rtl/>
          <w:lang w:eastAsia="en-US"/>
        </w:rPr>
        <w:t xml:space="preserve"> </w:t>
      </w:r>
      <w:r w:rsidRPr="00816772">
        <w:rPr>
          <w:rFonts w:hint="eastAsia"/>
          <w:rtl/>
          <w:lang w:eastAsia="en-US"/>
        </w:rPr>
        <w:t>היא</w:t>
      </w:r>
      <w:r>
        <w:rPr>
          <w:rFonts w:hint="cs"/>
          <w:rtl/>
          <w:lang w:eastAsia="en-US"/>
        </w:rPr>
        <w:t>.</w:t>
      </w:r>
      <w:r w:rsidRPr="00816772">
        <w:rPr>
          <w:rtl/>
          <w:lang w:eastAsia="en-US"/>
        </w:rPr>
        <w:t xml:space="preserve"> </w:t>
      </w:r>
      <w:r w:rsidRPr="00816772">
        <w:rPr>
          <w:rFonts w:hint="eastAsia"/>
          <w:rtl/>
          <w:lang w:eastAsia="en-US"/>
        </w:rPr>
        <w:t>ואע</w:t>
      </w:r>
      <w:r w:rsidRPr="00816772">
        <w:rPr>
          <w:rtl/>
          <w:lang w:eastAsia="en-US"/>
        </w:rPr>
        <w:t>"</w:t>
      </w:r>
      <w:r w:rsidRPr="00816772">
        <w:rPr>
          <w:rFonts w:hint="eastAsia"/>
          <w:rtl/>
          <w:lang w:eastAsia="en-US"/>
        </w:rPr>
        <w:t>ג</w:t>
      </w:r>
      <w:r w:rsidRPr="00816772">
        <w:rPr>
          <w:rtl/>
          <w:lang w:eastAsia="en-US"/>
        </w:rPr>
        <w:t xml:space="preserve"> </w:t>
      </w:r>
      <w:r w:rsidRPr="00816772">
        <w:rPr>
          <w:rFonts w:hint="eastAsia"/>
          <w:rtl/>
          <w:lang w:eastAsia="en-US"/>
        </w:rPr>
        <w:t>דאמרינן</w:t>
      </w:r>
      <w:r w:rsidRPr="00816772">
        <w:rPr>
          <w:rtl/>
          <w:lang w:eastAsia="en-US"/>
        </w:rPr>
        <w:t xml:space="preserve"> </w:t>
      </w:r>
      <w:r w:rsidRPr="00816772">
        <w:rPr>
          <w:rFonts w:hint="eastAsia"/>
          <w:rtl/>
          <w:lang w:eastAsia="en-US"/>
        </w:rPr>
        <w:t>מאן</w:t>
      </w:r>
      <w:r w:rsidRPr="00816772">
        <w:rPr>
          <w:rtl/>
          <w:lang w:eastAsia="en-US"/>
        </w:rPr>
        <w:t xml:space="preserve"> </w:t>
      </w:r>
      <w:r w:rsidRPr="00816772">
        <w:rPr>
          <w:rFonts w:hint="eastAsia"/>
          <w:rtl/>
          <w:lang w:eastAsia="en-US"/>
        </w:rPr>
        <w:t>נוכח</w:t>
      </w:r>
      <w:r w:rsidRPr="00816772">
        <w:rPr>
          <w:rtl/>
          <w:lang w:eastAsia="en-US"/>
        </w:rPr>
        <w:t xml:space="preserve"> </w:t>
      </w:r>
      <w:r w:rsidRPr="00816772">
        <w:rPr>
          <w:rFonts w:hint="eastAsia"/>
          <w:rtl/>
          <w:lang w:eastAsia="en-US"/>
        </w:rPr>
        <w:t>רבה</w:t>
      </w:r>
      <w:r w:rsidRPr="00816772">
        <w:rPr>
          <w:rtl/>
          <w:lang w:eastAsia="en-US"/>
        </w:rPr>
        <w:t xml:space="preserve"> </w:t>
      </w:r>
      <w:r w:rsidRPr="00816772">
        <w:rPr>
          <w:rFonts w:hint="eastAsia"/>
          <w:rtl/>
          <w:lang w:eastAsia="en-US"/>
        </w:rPr>
        <w:t>בר</w:t>
      </w:r>
      <w:r w:rsidRPr="00816772">
        <w:rPr>
          <w:rtl/>
          <w:lang w:eastAsia="en-US"/>
        </w:rPr>
        <w:t xml:space="preserve"> </w:t>
      </w:r>
      <w:r w:rsidRPr="00816772">
        <w:rPr>
          <w:rFonts w:hint="eastAsia"/>
          <w:rtl/>
          <w:lang w:eastAsia="en-US"/>
        </w:rPr>
        <w:t>נחמני</w:t>
      </w:r>
      <w:r w:rsidRPr="00816772">
        <w:rPr>
          <w:rtl/>
          <w:lang w:eastAsia="en-US"/>
        </w:rPr>
        <w:t xml:space="preserve"> </w:t>
      </w:r>
      <w:r w:rsidRPr="00816772">
        <w:rPr>
          <w:rFonts w:hint="eastAsia"/>
          <w:rtl/>
          <w:lang w:eastAsia="en-US"/>
        </w:rPr>
        <w:t>ואיהו</w:t>
      </w:r>
      <w:r w:rsidRPr="00816772">
        <w:rPr>
          <w:rtl/>
          <w:lang w:eastAsia="en-US"/>
        </w:rPr>
        <w:t xml:space="preserve"> </w:t>
      </w:r>
      <w:r w:rsidRPr="00816772">
        <w:rPr>
          <w:rFonts w:hint="eastAsia"/>
          <w:rtl/>
          <w:lang w:eastAsia="en-US"/>
        </w:rPr>
        <w:t>אמר</w:t>
      </w:r>
      <w:r w:rsidRPr="00816772">
        <w:rPr>
          <w:rtl/>
          <w:lang w:eastAsia="en-US"/>
        </w:rPr>
        <w:t xml:space="preserve"> </w:t>
      </w:r>
      <w:r w:rsidRPr="00816772">
        <w:rPr>
          <w:rFonts w:hint="eastAsia"/>
          <w:rtl/>
          <w:lang w:eastAsia="en-US"/>
        </w:rPr>
        <w:t>טהור</w:t>
      </w:r>
      <w:r w:rsidRPr="00816772">
        <w:rPr>
          <w:rtl/>
          <w:lang w:eastAsia="en-US"/>
        </w:rPr>
        <w:t xml:space="preserve"> </w:t>
      </w:r>
      <w:r w:rsidRPr="00816772">
        <w:rPr>
          <w:rFonts w:hint="eastAsia"/>
          <w:rtl/>
          <w:lang w:eastAsia="en-US"/>
        </w:rPr>
        <w:t>ויצתה</w:t>
      </w:r>
      <w:r w:rsidRPr="00816772">
        <w:rPr>
          <w:rtl/>
          <w:lang w:eastAsia="en-US"/>
        </w:rPr>
        <w:t xml:space="preserve"> </w:t>
      </w:r>
      <w:r w:rsidRPr="00816772">
        <w:rPr>
          <w:rFonts w:hint="eastAsia"/>
          <w:rtl/>
          <w:lang w:eastAsia="en-US"/>
        </w:rPr>
        <w:t>נשמתו</w:t>
      </w:r>
      <w:r w:rsidRPr="00816772">
        <w:rPr>
          <w:rtl/>
          <w:lang w:eastAsia="en-US"/>
        </w:rPr>
        <w:t xml:space="preserve"> </w:t>
      </w:r>
      <w:r w:rsidRPr="00816772">
        <w:rPr>
          <w:rFonts w:hint="eastAsia"/>
          <w:rtl/>
          <w:lang w:eastAsia="en-US"/>
        </w:rPr>
        <w:t>בטהרה</w:t>
      </w:r>
      <w:r>
        <w:rPr>
          <w:rFonts w:hint="cs"/>
          <w:rtl/>
          <w:lang w:eastAsia="en-US"/>
        </w:rPr>
        <w:t xml:space="preserve">, יש לומר </w:t>
      </w:r>
      <w:r w:rsidRPr="00816772">
        <w:rPr>
          <w:rFonts w:hint="eastAsia"/>
          <w:rtl/>
          <w:lang w:eastAsia="en-US"/>
        </w:rPr>
        <w:t>דכיון</w:t>
      </w:r>
      <w:r w:rsidRPr="00816772">
        <w:rPr>
          <w:rtl/>
          <w:lang w:eastAsia="en-US"/>
        </w:rPr>
        <w:t xml:space="preserve"> </w:t>
      </w:r>
      <w:r w:rsidRPr="00816772">
        <w:rPr>
          <w:rFonts w:hint="eastAsia"/>
          <w:rtl/>
          <w:lang w:eastAsia="en-US"/>
        </w:rPr>
        <w:t>דבשעת</w:t>
      </w:r>
      <w:r w:rsidRPr="00816772">
        <w:rPr>
          <w:rtl/>
          <w:lang w:eastAsia="en-US"/>
        </w:rPr>
        <w:t xml:space="preserve"> </w:t>
      </w:r>
      <w:r w:rsidRPr="00816772">
        <w:rPr>
          <w:rFonts w:hint="eastAsia"/>
          <w:rtl/>
          <w:lang w:eastAsia="en-US"/>
        </w:rPr>
        <w:t>יציאת</w:t>
      </w:r>
      <w:r w:rsidRPr="00816772">
        <w:rPr>
          <w:rtl/>
          <w:lang w:eastAsia="en-US"/>
        </w:rPr>
        <w:t xml:space="preserve"> </w:t>
      </w:r>
      <w:r w:rsidRPr="00816772">
        <w:rPr>
          <w:rFonts w:hint="eastAsia"/>
          <w:rtl/>
          <w:lang w:eastAsia="en-US"/>
        </w:rPr>
        <w:t>נשמה</w:t>
      </w:r>
      <w:r w:rsidRPr="00816772">
        <w:rPr>
          <w:rtl/>
          <w:lang w:eastAsia="en-US"/>
        </w:rPr>
        <w:t xml:space="preserve"> </w:t>
      </w:r>
      <w:r w:rsidRPr="00816772">
        <w:rPr>
          <w:rFonts w:hint="eastAsia"/>
          <w:rtl/>
          <w:lang w:eastAsia="en-US"/>
        </w:rPr>
        <w:t>הוא</w:t>
      </w:r>
      <w:r w:rsidRPr="00816772">
        <w:rPr>
          <w:rtl/>
          <w:lang w:eastAsia="en-US"/>
        </w:rPr>
        <w:t xml:space="preserve"> </w:t>
      </w:r>
      <w:r w:rsidRPr="00816772">
        <w:rPr>
          <w:rFonts w:hint="eastAsia"/>
          <w:rtl/>
          <w:lang w:eastAsia="en-US"/>
        </w:rPr>
        <w:t>דאמר</w:t>
      </w:r>
      <w:r w:rsidRPr="00816772">
        <w:rPr>
          <w:rtl/>
          <w:lang w:eastAsia="en-US"/>
        </w:rPr>
        <w:t xml:space="preserve"> </w:t>
      </w:r>
      <w:r w:rsidRPr="00816772">
        <w:rPr>
          <w:rFonts w:hint="eastAsia"/>
          <w:rtl/>
          <w:lang w:eastAsia="en-US"/>
        </w:rPr>
        <w:t>הכי</w:t>
      </w:r>
      <w:r w:rsidR="00C90B35">
        <w:rPr>
          <w:rFonts w:hint="cs"/>
          <w:rtl/>
          <w:lang w:eastAsia="en-US"/>
        </w:rPr>
        <w:t>,</w:t>
      </w:r>
      <w:r w:rsidRPr="00816772">
        <w:rPr>
          <w:rtl/>
          <w:lang w:eastAsia="en-US"/>
        </w:rPr>
        <w:t xml:space="preserve"> </w:t>
      </w:r>
      <w:r w:rsidRPr="00816772">
        <w:rPr>
          <w:rFonts w:hint="eastAsia"/>
          <w:rtl/>
          <w:lang w:eastAsia="en-US"/>
        </w:rPr>
        <w:t>הוי</w:t>
      </w:r>
      <w:r w:rsidRPr="00816772">
        <w:rPr>
          <w:rtl/>
          <w:lang w:eastAsia="en-US"/>
        </w:rPr>
        <w:t xml:space="preserve"> </w:t>
      </w:r>
      <w:r w:rsidRPr="00816772">
        <w:rPr>
          <w:rFonts w:hint="eastAsia"/>
          <w:rtl/>
          <w:lang w:eastAsia="en-US"/>
        </w:rPr>
        <w:t>בכלל</w:t>
      </w:r>
      <w:r w:rsidRPr="00816772">
        <w:rPr>
          <w:rtl/>
          <w:lang w:eastAsia="en-US"/>
        </w:rPr>
        <w:t xml:space="preserve"> </w:t>
      </w:r>
      <w:r w:rsidRPr="00816772">
        <w:rPr>
          <w:rFonts w:hint="eastAsia"/>
          <w:rtl/>
          <w:lang w:eastAsia="en-US"/>
        </w:rPr>
        <w:t>לא</w:t>
      </w:r>
      <w:r w:rsidRPr="00816772">
        <w:rPr>
          <w:rtl/>
          <w:lang w:eastAsia="en-US"/>
        </w:rPr>
        <w:t xml:space="preserve"> </w:t>
      </w:r>
      <w:r w:rsidRPr="00816772">
        <w:rPr>
          <w:rFonts w:hint="eastAsia"/>
          <w:rtl/>
          <w:lang w:eastAsia="en-US"/>
        </w:rPr>
        <w:t>בשמים</w:t>
      </w:r>
      <w:r w:rsidRPr="00816772">
        <w:rPr>
          <w:rtl/>
          <w:lang w:eastAsia="en-US"/>
        </w:rPr>
        <w:t xml:space="preserve"> </w:t>
      </w:r>
      <w:r w:rsidRPr="00816772">
        <w:rPr>
          <w:rFonts w:hint="eastAsia"/>
          <w:rtl/>
          <w:lang w:eastAsia="en-US"/>
        </w:rPr>
        <w:t>היא</w:t>
      </w:r>
      <w:r w:rsidRPr="00816772">
        <w:rPr>
          <w:rtl/>
          <w:lang w:eastAsia="en-US"/>
        </w:rPr>
        <w:t xml:space="preserve"> </w:t>
      </w:r>
      <w:r w:rsidRPr="00816772">
        <w:rPr>
          <w:rFonts w:hint="eastAsia"/>
          <w:rtl/>
          <w:lang w:eastAsia="en-US"/>
        </w:rPr>
        <w:t>ואינו</w:t>
      </w:r>
      <w:r w:rsidRPr="00816772">
        <w:rPr>
          <w:rtl/>
          <w:lang w:eastAsia="en-US"/>
        </w:rPr>
        <w:t xml:space="preserve"> </w:t>
      </w:r>
      <w:r w:rsidRPr="00816772">
        <w:rPr>
          <w:rFonts w:hint="eastAsia"/>
          <w:rtl/>
          <w:lang w:eastAsia="en-US"/>
        </w:rPr>
        <w:t>כדאי</w:t>
      </w:r>
      <w:r w:rsidRPr="00816772">
        <w:rPr>
          <w:rtl/>
          <w:lang w:eastAsia="en-US"/>
        </w:rPr>
        <w:t xml:space="preserve"> </w:t>
      </w:r>
      <w:r w:rsidRPr="00816772">
        <w:rPr>
          <w:rFonts w:hint="eastAsia"/>
          <w:rtl/>
          <w:lang w:eastAsia="en-US"/>
        </w:rPr>
        <w:t>להוציא</w:t>
      </w:r>
      <w:r w:rsidRPr="00816772">
        <w:rPr>
          <w:rtl/>
          <w:lang w:eastAsia="en-US"/>
        </w:rPr>
        <w:t xml:space="preserve"> </w:t>
      </w:r>
      <w:r w:rsidRPr="00816772">
        <w:rPr>
          <w:rFonts w:hint="eastAsia"/>
          <w:rtl/>
          <w:lang w:eastAsia="en-US"/>
        </w:rPr>
        <w:t>מכלל</w:t>
      </w:r>
      <w:r w:rsidRPr="00816772">
        <w:rPr>
          <w:rtl/>
          <w:lang w:eastAsia="en-US"/>
        </w:rPr>
        <w:t xml:space="preserve"> </w:t>
      </w:r>
      <w:r w:rsidRPr="00816772">
        <w:rPr>
          <w:rFonts w:hint="eastAsia"/>
          <w:rtl/>
          <w:lang w:eastAsia="en-US"/>
        </w:rPr>
        <w:t>שבידינו</w:t>
      </w:r>
      <w:r w:rsidRPr="00816772">
        <w:rPr>
          <w:rtl/>
          <w:lang w:eastAsia="en-US"/>
        </w:rPr>
        <w:t xml:space="preserve"> </w:t>
      </w:r>
      <w:r w:rsidRPr="00816772">
        <w:rPr>
          <w:rFonts w:hint="eastAsia"/>
          <w:rtl/>
          <w:lang w:eastAsia="en-US"/>
        </w:rPr>
        <w:t>דהלכה</w:t>
      </w:r>
      <w:r w:rsidRPr="00816772">
        <w:rPr>
          <w:rtl/>
          <w:lang w:eastAsia="en-US"/>
        </w:rPr>
        <w:t xml:space="preserve"> </w:t>
      </w:r>
      <w:r w:rsidRPr="00816772">
        <w:rPr>
          <w:rFonts w:hint="eastAsia"/>
          <w:rtl/>
          <w:lang w:eastAsia="en-US"/>
        </w:rPr>
        <w:t>כת</w:t>
      </w:r>
      <w:r w:rsidR="000B252F">
        <w:rPr>
          <w:rFonts w:hint="cs"/>
          <w:rtl/>
          <w:lang w:eastAsia="en-US"/>
        </w:rPr>
        <w:t>נא קמא (במשנה)</w:t>
      </w:r>
      <w:r>
        <w:rPr>
          <w:rFonts w:hint="cs"/>
          <w:rtl/>
          <w:lang w:eastAsia="en-US"/>
        </w:rPr>
        <w:t>.</w:t>
      </w:r>
      <w:r w:rsidRPr="00816772">
        <w:rPr>
          <w:rtl/>
          <w:lang w:eastAsia="en-US"/>
        </w:rPr>
        <w:t xml:space="preserve"> </w:t>
      </w:r>
      <w:r w:rsidRPr="00816772">
        <w:rPr>
          <w:rFonts w:hint="eastAsia"/>
          <w:rtl/>
          <w:lang w:eastAsia="en-US"/>
        </w:rPr>
        <w:t>ועוד</w:t>
      </w:r>
      <w:r w:rsidRPr="00816772">
        <w:rPr>
          <w:rtl/>
          <w:lang w:eastAsia="en-US"/>
        </w:rPr>
        <w:t xml:space="preserve"> </w:t>
      </w:r>
      <w:r w:rsidRPr="00816772">
        <w:rPr>
          <w:rFonts w:hint="eastAsia"/>
          <w:rtl/>
          <w:lang w:eastAsia="en-US"/>
        </w:rPr>
        <w:t>שבתחילת</w:t>
      </w:r>
      <w:r>
        <w:rPr>
          <w:rtl/>
          <w:lang w:eastAsia="en-US"/>
        </w:rPr>
        <w:t xml:space="preserve"> </w:t>
      </w:r>
      <w:r>
        <w:rPr>
          <w:rFonts w:hint="eastAsia"/>
          <w:rtl/>
          <w:lang w:eastAsia="en-US"/>
        </w:rPr>
        <w:t>פרק</w:t>
      </w:r>
      <w:r>
        <w:rPr>
          <w:rtl/>
          <w:lang w:eastAsia="en-US"/>
        </w:rPr>
        <w:t xml:space="preserve"> </w:t>
      </w:r>
      <w:r>
        <w:rPr>
          <w:rFonts w:hint="eastAsia"/>
          <w:rtl/>
          <w:lang w:eastAsia="en-US"/>
        </w:rPr>
        <w:t>ה</w:t>
      </w:r>
      <w:r>
        <w:rPr>
          <w:rtl/>
          <w:lang w:eastAsia="en-US"/>
        </w:rPr>
        <w:t xml:space="preserve">' </w:t>
      </w:r>
      <w:r>
        <w:rPr>
          <w:rFonts w:hint="eastAsia"/>
          <w:rtl/>
          <w:lang w:eastAsia="en-US"/>
        </w:rPr>
        <w:t>דנגעים</w:t>
      </w:r>
      <w:r>
        <w:rPr>
          <w:rtl/>
          <w:lang w:eastAsia="en-US"/>
        </w:rPr>
        <w:t xml:space="preserve"> </w:t>
      </w:r>
      <w:r>
        <w:rPr>
          <w:rFonts w:hint="eastAsia"/>
          <w:rtl/>
          <w:lang w:eastAsia="en-US"/>
        </w:rPr>
        <w:t>סתם</w:t>
      </w:r>
      <w:r>
        <w:rPr>
          <w:rtl/>
          <w:lang w:eastAsia="en-US"/>
        </w:rPr>
        <w:t xml:space="preserve"> </w:t>
      </w:r>
      <w:r>
        <w:rPr>
          <w:rFonts w:hint="eastAsia"/>
          <w:rtl/>
          <w:lang w:eastAsia="en-US"/>
        </w:rPr>
        <w:t>לן</w:t>
      </w:r>
      <w:r>
        <w:rPr>
          <w:rtl/>
          <w:lang w:eastAsia="en-US"/>
        </w:rPr>
        <w:t xml:space="preserve"> </w:t>
      </w:r>
      <w:r>
        <w:rPr>
          <w:rFonts w:hint="eastAsia"/>
          <w:rtl/>
          <w:lang w:eastAsia="en-US"/>
        </w:rPr>
        <w:t>תנא</w:t>
      </w:r>
      <w:r>
        <w:rPr>
          <w:rtl/>
          <w:lang w:eastAsia="en-US"/>
        </w:rPr>
        <w:t xml:space="preserve"> </w:t>
      </w:r>
      <w:r>
        <w:rPr>
          <w:rFonts w:hint="eastAsia"/>
          <w:rtl/>
          <w:lang w:eastAsia="en-US"/>
        </w:rPr>
        <w:t>הכי</w:t>
      </w:r>
      <w:r>
        <w:rPr>
          <w:rFonts w:hint="cs"/>
          <w:rtl/>
          <w:lang w:eastAsia="en-US"/>
        </w:rPr>
        <w:t>".</w:t>
      </w:r>
      <w:r>
        <w:rPr>
          <w:rFonts w:hint="cs"/>
          <w:rtl/>
        </w:rPr>
        <w:t xml:space="preserve"> </w:t>
      </w:r>
      <w:r w:rsidR="005B24B1">
        <w:rPr>
          <w:rFonts w:hint="cs"/>
          <w:rtl/>
        </w:rPr>
        <w:t>ראו</w:t>
      </w:r>
      <w:r w:rsidR="00B8511C">
        <w:rPr>
          <w:rFonts w:hint="cs"/>
          <w:rtl/>
        </w:rPr>
        <w:t xml:space="preserve"> שם כל הסיפור הטרגי של בריחתו של רבה בר נחמני מפני המלכות, עד שנותר בודד בראש הדקל באגם של ביצות ויש אולי בדמותו משהו שמזכיר את ר' אליעזר בן הורקנוס</w:t>
      </w:r>
      <w:r w:rsidR="00724F95">
        <w:rPr>
          <w:rFonts w:hint="cs"/>
          <w:rtl/>
        </w:rPr>
        <w:t xml:space="preserve"> שמילתו האחרונה הייתה גם היא "טהור" (סנהדרין סח ע"א, בדברינו </w:t>
      </w:r>
      <w:hyperlink r:id="rId6" w:anchor="gsc.tab=0" w:history="1">
        <w:r w:rsidR="00724F95" w:rsidRPr="00724F95">
          <w:rPr>
            <w:rStyle w:val="Hyperlink"/>
            <w:rFonts w:hint="cs"/>
            <w:rtl/>
          </w:rPr>
          <w:t>ר' אליעזר בן הורקנוס – חמישה פרקים ואפילוג</w:t>
        </w:r>
      </w:hyperlink>
      <w:r w:rsidR="00724F95">
        <w:rPr>
          <w:rFonts w:hint="cs"/>
          <w:rtl/>
        </w:rPr>
        <w:t>).</w:t>
      </w:r>
      <w:r w:rsidR="00B8511C">
        <w:rPr>
          <w:rFonts w:hint="cs"/>
          <w:rtl/>
        </w:rPr>
        <w:t>.</w:t>
      </w:r>
    </w:p>
  </w:footnote>
  <w:footnote w:id="6">
    <w:p w14:paraId="335024D5" w14:textId="77777777" w:rsidR="00ED027C" w:rsidRDefault="00ED027C">
      <w:pPr>
        <w:pStyle w:val="a3"/>
        <w:rPr>
          <w:rFonts w:hint="cs"/>
          <w:rtl/>
        </w:rPr>
      </w:pPr>
      <w:r>
        <w:rPr>
          <w:rStyle w:val="a5"/>
        </w:rPr>
        <w:footnoteRef/>
      </w:r>
      <w:r>
        <w:rPr>
          <w:rtl/>
        </w:rPr>
        <w:t xml:space="preserve"> </w:t>
      </w:r>
      <w:r>
        <w:rPr>
          <w:rtl/>
        </w:rPr>
        <w:t xml:space="preserve">באופן דומה מבאר הר"ן (רבי נסים בן ר' ראובן גִירוֹנְדִי, ספרד מאה 14) גם את הסוגיה </w:t>
      </w:r>
      <w:r w:rsidR="00C90B35">
        <w:rPr>
          <w:rFonts w:hint="cs"/>
          <w:rtl/>
        </w:rPr>
        <w:t xml:space="preserve">לעיל </w:t>
      </w:r>
      <w:r>
        <w:rPr>
          <w:rtl/>
        </w:rPr>
        <w:t xml:space="preserve">של ספק בהרת שהקב"ה אמר טהור ומתיבתא דרקיעא אמרו טמא ובא רבה בר נחמני להכריע כקב"ה נגד כל שאר החכמים (אמנם בישיבה של מעלה בשונה מתנורו של עכנאי). גם בהסבר אגדה זו, הוא אומר: "כי עם היותם יודעים שספק טהור על דרך האמת (כי כך פסק הקב"ה שהוא אמת), היו אומרים: טמא. שמאחר שהכרעת התורה נמסרה להם בחייהם, ושכלם היה מחייב לטמא, היה מן הראוי שיהיה טמא אף על פי שהוא בהפך האמת, שכן חייב השכל האנושי". קצרנו מאד בדברי הר"ן והקורא הנאמן יעיין במקור. אך נראה שניתן לסכם ולומר את דבריו שבתהליך קביעת ההלכה יכולה להיות התנגשות בין "האמת" האלהית והשכל האנושי. וגם אם לפוסק ההלכה ברורה האמת (האלוהית), כגון אם יצא הדבר "מפי הגבורה" בדרך זו או אחרת, הוא מחויב לשכל האנושי. אנשי המתיבתא דרקיעא שפסקו טמא כנגד הקב"ה ידעו ש"האמת" היא כמו שהקב"ה אמר, היינו ספק טהור. אבל הם פסקו לפי השכל שהדין הוא טמא. וגם רבה בר נחמני שלכאורה הכריע לטובת הקב"ה לא שינה את ההלכה שהיא כמתיבתא דרקיעא. כדעת אותם חכמים שאמנם הם כעת בישיבה של מעלה, אבל שכלם וכוחם בא להם כשהיו בישיבה של מטה. ראו הקדמת קצות החושן שאימץ דרשה זו ושם אותה כיסוד לספרו. וראו מתוך הקדמת אבן עזרא לפירושו לתורה שהקדים וסיכם בלשונו הקצרה והקולעת: "כי שיקול הדעת הוא היסוד, כי לא נתנה התורה לאשר אין דעת לו, </w:t>
      </w:r>
      <w:r>
        <w:rPr>
          <w:b/>
          <w:bCs/>
          <w:rtl/>
        </w:rPr>
        <w:t>והמלאך בין אדם ובין אלהיו הוא שכלו".</w:t>
      </w:r>
    </w:p>
  </w:footnote>
  <w:footnote w:id="7">
    <w:p w14:paraId="24A1C7E9" w14:textId="77777777" w:rsidR="00C240CE" w:rsidRDefault="00C240CE">
      <w:pPr>
        <w:pStyle w:val="a3"/>
        <w:rPr>
          <w:rFonts w:hint="cs"/>
          <w:rtl/>
        </w:rPr>
      </w:pPr>
      <w:r>
        <w:rPr>
          <w:rStyle w:val="a5"/>
        </w:rPr>
        <w:footnoteRef/>
      </w:r>
      <w:r>
        <w:rPr>
          <w:rtl/>
        </w:rPr>
        <w:t xml:space="preserve"> </w:t>
      </w:r>
      <w:r w:rsidR="00BB12D2">
        <w:rPr>
          <w:rFonts w:hint="cs"/>
          <w:rtl/>
        </w:rPr>
        <w:t xml:space="preserve">רבינו גרשום מפרש: ברוח הקודש, ושטיינזלץ מפרש: "מן השמים </w:t>
      </w:r>
      <w:r w:rsidR="00BB12D2">
        <w:rPr>
          <w:rtl/>
        </w:rPr>
        <w:t>–</w:t>
      </w:r>
      <w:r w:rsidR="00BB12D2">
        <w:rPr>
          <w:rFonts w:hint="cs"/>
          <w:rtl/>
        </w:rPr>
        <w:t xml:space="preserve"> שיורוך אותן הלכות שנשתכחו". ואפשר שהכוונה היא לשאלה </w:t>
      </w:r>
      <w:r>
        <w:rPr>
          <w:rFonts w:hint="cs"/>
          <w:rtl/>
        </w:rPr>
        <w:t>באורים ובתומים</w:t>
      </w:r>
      <w:r w:rsidR="00BB12D2">
        <w:rPr>
          <w:rFonts w:hint="cs"/>
          <w:rtl/>
        </w:rPr>
        <w:t>, היינו שילך יהושע לאלעזר או לפנחס שישאלו בעבורו.</w:t>
      </w:r>
    </w:p>
  </w:footnote>
  <w:footnote w:id="8">
    <w:p w14:paraId="6D7F08E3" w14:textId="77777777" w:rsidR="00C240CE" w:rsidRDefault="00C240CE">
      <w:pPr>
        <w:pStyle w:val="a3"/>
        <w:rPr>
          <w:rFonts w:hint="cs"/>
          <w:rtl/>
        </w:rPr>
      </w:pPr>
      <w:r>
        <w:rPr>
          <w:rStyle w:val="a5"/>
        </w:rPr>
        <w:footnoteRef/>
      </w:r>
      <w:r>
        <w:rPr>
          <w:rtl/>
        </w:rPr>
        <w:t xml:space="preserve"> </w:t>
      </w:r>
      <w:r w:rsidR="009F7964">
        <w:rPr>
          <w:rFonts w:hint="cs"/>
          <w:rtl/>
        </w:rPr>
        <w:t xml:space="preserve">ל"לא בשמים" זה, משפט הבכורה. הוא הראשון </w:t>
      </w:r>
      <w:r w:rsidR="009F7964">
        <w:rPr>
          <w:rtl/>
        </w:rPr>
        <w:t>–</w:t>
      </w:r>
      <w:r w:rsidR="009F7964">
        <w:rPr>
          <w:rFonts w:hint="cs"/>
          <w:rtl/>
        </w:rPr>
        <w:t xml:space="preserve"> מיד לאחר פטירת משה! </w:t>
      </w:r>
      <w:r>
        <w:rPr>
          <w:rtl/>
        </w:rPr>
        <w:t>ראו חידושי אגדות מהרש"א שמסביר גמרא זו כך: "והשיב (יהושע) לא בשמים היא</w:t>
      </w:r>
      <w:r>
        <w:rPr>
          <w:rFonts w:hint="cs"/>
          <w:rtl/>
        </w:rPr>
        <w:t>,</w:t>
      </w:r>
      <w:r>
        <w:rPr>
          <w:rtl/>
        </w:rPr>
        <w:t xml:space="preserve"> שמשמת משה לא נתנה תורה לשאול ספיקותיה מן השמים</w:t>
      </w:r>
      <w:r>
        <w:rPr>
          <w:rFonts w:hint="cs"/>
          <w:rtl/>
        </w:rPr>
        <w:t>,</w:t>
      </w:r>
      <w:r>
        <w:rPr>
          <w:rtl/>
        </w:rPr>
        <w:t xml:space="preserve"> דלכך נקראת תורת משה</w:t>
      </w:r>
      <w:r>
        <w:rPr>
          <w:rFonts w:hint="cs"/>
          <w:rtl/>
        </w:rPr>
        <w:t>.</w:t>
      </w:r>
      <w:r>
        <w:rPr>
          <w:rtl/>
        </w:rPr>
        <w:t xml:space="preserve"> אבל נתנה להכריע בספקות ע"פ הרוב כדין תורת משה".</w:t>
      </w:r>
      <w:r>
        <w:rPr>
          <w:rFonts w:hint="cs"/>
          <w:rtl/>
        </w:rPr>
        <w:t xml:space="preserve"> תורת משה </w:t>
      </w:r>
      <w:r w:rsidR="009F7964">
        <w:rPr>
          <w:rFonts w:hint="cs"/>
          <w:rtl/>
        </w:rPr>
        <w:t>מ</w:t>
      </w:r>
      <w:r>
        <w:rPr>
          <w:rFonts w:hint="cs"/>
          <w:rtl/>
        </w:rPr>
        <w:t xml:space="preserve">שמים? לא. תורת משה </w:t>
      </w:r>
      <w:r w:rsidR="00737F6F">
        <w:rPr>
          <w:rFonts w:hint="cs"/>
          <w:rtl/>
        </w:rPr>
        <w:t xml:space="preserve">היא </w:t>
      </w:r>
      <w:r>
        <w:rPr>
          <w:rFonts w:hint="cs"/>
          <w:rtl/>
        </w:rPr>
        <w:t>בארץ</w:t>
      </w:r>
      <w:r w:rsidR="00737F6F">
        <w:rPr>
          <w:rFonts w:hint="cs"/>
          <w:rtl/>
        </w:rPr>
        <w:t>!</w:t>
      </w:r>
      <w:r>
        <w:rPr>
          <w:rFonts w:hint="cs"/>
          <w:rtl/>
        </w:rPr>
        <w:t xml:space="preserve"> </w:t>
      </w:r>
      <w:r w:rsidR="009F7964">
        <w:rPr>
          <w:rFonts w:hint="cs"/>
          <w:rtl/>
        </w:rPr>
        <w:t xml:space="preserve">אך איך נדע </w:t>
      </w:r>
      <w:r>
        <w:rPr>
          <w:rFonts w:hint="cs"/>
          <w:rtl/>
        </w:rPr>
        <w:t xml:space="preserve">את ההלכה? "לא בשמים היא" ו"אין נביא רשאי לחדש" </w:t>
      </w:r>
      <w:r>
        <w:rPr>
          <w:rtl/>
        </w:rPr>
        <w:t>–</w:t>
      </w:r>
      <w:r>
        <w:rPr>
          <w:rFonts w:hint="cs"/>
          <w:rtl/>
        </w:rPr>
        <w:t xml:space="preserve"> זה מה לא לעשות, אבל מה כן? איך נחדש את ההלכות שנשתכחו? ראו בהמשך הגמרא שם: "</w:t>
      </w:r>
      <w:r>
        <w:rPr>
          <w:rFonts w:hint="cs"/>
          <w:rtl/>
          <w:lang w:val="he-IL"/>
        </w:rPr>
        <w:t xml:space="preserve">אלף ושבע מאות קלין וחמורין, וגזירות שוות, ודקדוקי סופרים נשתכחו בימי אבלו של משה. אמר רבי אבהו: אעפ"כ החזירן עתניאל בן קנז מתוך פלפולו". </w:t>
      </w:r>
      <w:r>
        <w:rPr>
          <w:rFonts w:hint="cs"/>
          <w:rtl/>
        </w:rPr>
        <w:t>ובהמשך הגמרא שם נמנים גם פנחס ואלעזר, כמו יהושע ושמואל שס</w:t>
      </w:r>
      <w:r w:rsidR="00FD46AB">
        <w:rPr>
          <w:rFonts w:hint="cs"/>
          <w:rtl/>
        </w:rPr>
        <w:t>י</w:t>
      </w:r>
      <w:r>
        <w:rPr>
          <w:rFonts w:hint="cs"/>
          <w:rtl/>
        </w:rPr>
        <w:t>רבו לשאול</w:t>
      </w:r>
      <w:r w:rsidR="00FD46AB">
        <w:rPr>
          <w:rFonts w:hint="cs"/>
          <w:rtl/>
        </w:rPr>
        <w:t xml:space="preserve"> באורים ותומים</w:t>
      </w:r>
      <w:r>
        <w:rPr>
          <w:rFonts w:hint="cs"/>
          <w:rtl/>
        </w:rPr>
        <w:t xml:space="preserve"> ואמרו "לא בשמים היא" ו"אין נביא רשאי לחדש". הרי לנו נביא (שמואל), מלך (יהושע, רש"י דברים לג יז, רמב"ם הלכות מלכים א ג) וכהן גדול (אלעזר ופנחס) - כולם מכפיפים עצמם לעתניאל בן קנז, הוא יעבץ, הוא החכם הראשון לאחר מות משה. ואגב, ראו שם עוד בגמרא מה גרם לו ליהושע לשכוח את ההלכות: "</w:t>
      </w:r>
      <w:r>
        <w:rPr>
          <w:rFonts w:hint="cs"/>
          <w:rtl/>
          <w:lang w:val="he-IL"/>
        </w:rPr>
        <w:t>בשעה שנפטר משה רבינו לגן עדן, אמר לו ליהושע: שאל ממני כל ספיקות שיש לך! אמר לו: רבי, כלום הנחתיך שעה אחת והלכתי למקום אחר? לא כך כתבת בי: ומשרתו יהושע בן נון נער לא ימיש מתוך האהל? מיד תשש כוחו של יהושע, ונשתכחו ממנו שלש מאות הלכות, ונולדו לו שבע מאות ספיקות, ועמדו כל ישראל לה</w:t>
      </w:r>
      <w:r w:rsidR="00737F6F">
        <w:rPr>
          <w:rFonts w:hint="cs"/>
          <w:rtl/>
          <w:lang w:val="he-IL"/>
        </w:rPr>
        <w:t>ו</w:t>
      </w:r>
      <w:r>
        <w:rPr>
          <w:rFonts w:hint="cs"/>
          <w:rtl/>
          <w:lang w:val="he-IL"/>
        </w:rPr>
        <w:t xml:space="preserve">רגו". הכל סובב סביב לימוד התורה. מה שנשכח הוא משום שלא נלמד היטב וחסר את השינון של פעם המאה ואחת. ומה שנשתכח אפשר תמיד להחזיר </w:t>
      </w:r>
      <w:r w:rsidR="00FD46AB">
        <w:rPr>
          <w:rFonts w:hint="cs"/>
          <w:rtl/>
          <w:lang w:val="he-IL"/>
        </w:rPr>
        <w:t>בפלפולה</w:t>
      </w:r>
      <w:r>
        <w:rPr>
          <w:rFonts w:hint="cs"/>
          <w:rtl/>
          <w:lang w:val="he-IL"/>
        </w:rPr>
        <w:t xml:space="preserve"> של תורה ולחזור לשורש של תורת משה (כדברי מהרש"א). ראו יומא פ ע"א: "שיעורים של עונשין הלכה למשה מסיני ... אחרים אומרים: בית דינו של יעבץ תיקנום, והכתיב: אלה המצות - שאין נביא רשאי לחדש דבר מעתה! - אלא: שכחום וחזרו ויסדום". ראו ספרו של </w:t>
      </w:r>
      <w:smartTag w:uri="urn:schemas-microsoft-com:office:smarttags" w:element="PersonName">
        <w:smartTagPr>
          <w:attr w:name="ProductID" w:val="שלום רוזנברג"/>
        </w:smartTagPr>
        <w:r>
          <w:rPr>
            <w:rFonts w:hint="cs"/>
            <w:rtl/>
            <w:lang w:val="he-IL"/>
          </w:rPr>
          <w:t>שלום רוזנברג</w:t>
        </w:r>
      </w:smartTag>
      <w:r>
        <w:rPr>
          <w:rFonts w:hint="cs"/>
          <w:rtl/>
          <w:lang w:val="he-IL"/>
        </w:rPr>
        <w:t xml:space="preserve"> שהזכרנו ב</w:t>
      </w:r>
      <w:r w:rsidR="00C90B35">
        <w:rPr>
          <w:rFonts w:hint="cs"/>
          <w:rtl/>
          <w:lang w:val="he-IL"/>
        </w:rPr>
        <w:t>מים הראשונים</w:t>
      </w:r>
      <w:r>
        <w:rPr>
          <w:rFonts w:hint="cs"/>
          <w:rtl/>
          <w:lang w:val="he-IL"/>
        </w:rPr>
        <w:t xml:space="preserve"> שמכליל מקורות אלה בקטגוריה של "דגם השכחה".</w:t>
      </w:r>
    </w:p>
  </w:footnote>
  <w:footnote w:id="9">
    <w:p w14:paraId="3D84E51A" w14:textId="77777777" w:rsidR="003D3E6F" w:rsidRDefault="003D3E6F" w:rsidP="003D3E6F">
      <w:pPr>
        <w:pStyle w:val="a3"/>
        <w:rPr>
          <w:rFonts w:hint="cs"/>
          <w:rtl/>
        </w:rPr>
      </w:pPr>
      <w:r>
        <w:rPr>
          <w:rStyle w:val="a5"/>
        </w:rPr>
        <w:footnoteRef/>
      </w:r>
      <w:r>
        <w:rPr>
          <w:rtl/>
        </w:rPr>
        <w:t xml:space="preserve"> </w:t>
      </w:r>
      <w:r>
        <w:rPr>
          <w:rFonts w:hint="cs"/>
          <w:rtl/>
        </w:rPr>
        <w:t>וכשנעדר ר' יהושע מבית המדרש לרגל זקנותו, הוא שואל את תלמידיו שבאו לבקרו אחרי בית המדרש: "</w:t>
      </w:r>
      <w:r>
        <w:rPr>
          <w:rtl/>
        </w:rPr>
        <w:t>מה חידוש היה בבית המדרש היום?</w:t>
      </w:r>
      <w:r>
        <w:rPr>
          <w:rFonts w:hint="cs"/>
          <w:rtl/>
        </w:rPr>
        <w:t>", וכשהם מצטנעים ועונים לו</w:t>
      </w:r>
      <w:r>
        <w:rPr>
          <w:rtl/>
        </w:rPr>
        <w:t xml:space="preserve">: </w:t>
      </w:r>
      <w:r>
        <w:rPr>
          <w:rFonts w:hint="cs"/>
          <w:rtl/>
        </w:rPr>
        <w:t>"</w:t>
      </w:r>
      <w:r>
        <w:rPr>
          <w:rtl/>
        </w:rPr>
        <w:t>תלמידיך אנו, ומימיך אנו שותין</w:t>
      </w:r>
      <w:r>
        <w:rPr>
          <w:rFonts w:hint="cs"/>
          <w:rtl/>
        </w:rPr>
        <w:t>", הוא חוזר ואומר: "</w:t>
      </w:r>
      <w:r>
        <w:rPr>
          <w:rtl/>
        </w:rPr>
        <w:t>אף על פי כן, אי אפשר לבית המדרש בלא חידוש</w:t>
      </w:r>
      <w:r>
        <w:rPr>
          <w:rFonts w:hint="cs"/>
          <w:rtl/>
        </w:rPr>
        <w:t>" (חגיגה ג ע"א).</w:t>
      </w:r>
      <w:r w:rsidR="00FD46AB">
        <w:rPr>
          <w:rFonts w:hint="cs"/>
          <w:rtl/>
        </w:rPr>
        <w:t xml:space="preserve"> ראו הדף </w:t>
      </w:r>
      <w:hyperlink r:id="rId7" w:history="1">
        <w:r w:rsidR="006B0D1F" w:rsidRPr="006B0D1F">
          <w:rPr>
            <w:rStyle w:val="Hyperlink"/>
            <w:rFonts w:hint="cs"/>
            <w:rtl/>
          </w:rPr>
          <w:t>מה חידוש בבית המדרש – ר' אליעזר ור' יהושע</w:t>
        </w:r>
      </w:hyperlink>
      <w:r w:rsidR="006B0D1F">
        <w:rPr>
          <w:rFonts w:hint="cs"/>
          <w:rtl/>
        </w:rPr>
        <w:t>.</w:t>
      </w:r>
    </w:p>
  </w:footnote>
  <w:footnote w:id="10">
    <w:p w14:paraId="2E55DB02" w14:textId="77777777" w:rsidR="00C91A4E" w:rsidRDefault="00C91A4E" w:rsidP="00C91A4E">
      <w:pPr>
        <w:pStyle w:val="a3"/>
        <w:rPr>
          <w:rFonts w:hint="cs"/>
          <w:rtl/>
        </w:rPr>
      </w:pPr>
      <w:r>
        <w:rPr>
          <w:rStyle w:val="a5"/>
        </w:rPr>
        <w:footnoteRef/>
      </w:r>
      <w:r>
        <w:rPr>
          <w:rtl/>
        </w:rPr>
        <w:t xml:space="preserve"> </w:t>
      </w:r>
      <w:r>
        <w:rPr>
          <w:rFonts w:hint="cs"/>
          <w:rtl/>
        </w:rPr>
        <w:t>דברי משה, בפרשת פסח שני, לאנשים שהיו טמאים ולא יכלו לעשות את הפסח: "</w:t>
      </w:r>
      <w:r>
        <w:rPr>
          <w:rtl/>
        </w:rPr>
        <w:t xml:space="preserve">וַיֹּאמֶר אֲלֵהֶם מֹשֶׁה עִמְדוּ וְאֶשְׁמְעָה מַה־יְצַוֶּה </w:t>
      </w:r>
      <w:r>
        <w:rPr>
          <w:rFonts w:hint="cs"/>
          <w:rtl/>
        </w:rPr>
        <w:t>ה'</w:t>
      </w:r>
      <w:r>
        <w:rPr>
          <w:rtl/>
        </w:rPr>
        <w:t xml:space="preserve"> לָכֶם</w:t>
      </w:r>
      <w:r>
        <w:rPr>
          <w:rFonts w:hint="cs"/>
          <w:rtl/>
        </w:rPr>
        <w:t xml:space="preserve">". ובעוד שלושה מקומות נוספים </w:t>
      </w:r>
      <w:r w:rsidR="006023B6">
        <w:rPr>
          <w:rFonts w:hint="cs"/>
          <w:rtl/>
        </w:rPr>
        <w:t xml:space="preserve">במקרא </w:t>
      </w:r>
      <w:r>
        <w:rPr>
          <w:rFonts w:hint="cs"/>
          <w:rtl/>
        </w:rPr>
        <w:t>לא ידע משה את ההלכה</w:t>
      </w:r>
      <w:r w:rsidR="006B0D1F">
        <w:rPr>
          <w:rFonts w:hint="cs"/>
          <w:rtl/>
        </w:rPr>
        <w:t>, או טעה בה</w:t>
      </w:r>
      <w:r>
        <w:rPr>
          <w:rFonts w:hint="cs"/>
          <w:rtl/>
        </w:rPr>
        <w:t>. מצא</w:t>
      </w:r>
      <w:r w:rsidR="00F02544">
        <w:rPr>
          <w:rFonts w:hint="cs"/>
          <w:rtl/>
        </w:rPr>
        <w:t>ו</w:t>
      </w:r>
      <w:r>
        <w:rPr>
          <w:rFonts w:hint="cs"/>
          <w:rtl/>
        </w:rPr>
        <w:t xml:space="preserve"> אותם.</w:t>
      </w:r>
    </w:p>
  </w:footnote>
  <w:footnote w:id="11">
    <w:p w14:paraId="2EBF96EC" w14:textId="77777777" w:rsidR="00C91A4E" w:rsidRDefault="00C91A4E" w:rsidP="006023B6">
      <w:pPr>
        <w:pStyle w:val="a3"/>
        <w:rPr>
          <w:rFonts w:hint="cs"/>
          <w:rtl/>
        </w:rPr>
      </w:pPr>
      <w:r>
        <w:rPr>
          <w:rStyle w:val="a5"/>
        </w:rPr>
        <w:footnoteRef/>
      </w:r>
      <w:r>
        <w:rPr>
          <w:rtl/>
        </w:rPr>
        <w:t xml:space="preserve"> </w:t>
      </w:r>
      <w:r w:rsidR="005B24B1">
        <w:rPr>
          <w:rFonts w:hint="cs"/>
          <w:rtl/>
        </w:rPr>
        <w:t>ראו</w:t>
      </w:r>
      <w:r>
        <w:rPr>
          <w:rFonts w:hint="cs"/>
          <w:rtl/>
        </w:rPr>
        <w:t xml:space="preserve"> </w:t>
      </w:r>
      <w:r>
        <w:rPr>
          <w:rtl/>
        </w:rPr>
        <w:t>ספרי זוטא פרק ט</w:t>
      </w:r>
      <w:r>
        <w:rPr>
          <w:rFonts w:hint="cs"/>
          <w:rtl/>
        </w:rPr>
        <w:t xml:space="preserve"> </w:t>
      </w:r>
      <w:r>
        <w:rPr>
          <w:rtl/>
        </w:rPr>
        <w:t>פסוק ח</w:t>
      </w:r>
      <w:r>
        <w:rPr>
          <w:rFonts w:hint="cs"/>
          <w:rtl/>
        </w:rPr>
        <w:t xml:space="preserve"> שמדגיש את הצטנעותו של משה והכבוד שהוא חולק לבני ישראל: "</w:t>
      </w:r>
      <w:r>
        <w:rPr>
          <w:rtl/>
        </w:rPr>
        <w:t xml:space="preserve">ויאמר אליהם משה עמדו ואשמעה </w:t>
      </w:r>
      <w:r w:rsidRPr="006023B6">
        <w:rPr>
          <w:b/>
          <w:bCs/>
          <w:rtl/>
        </w:rPr>
        <w:t>מה יצוה ה' לכם</w:t>
      </w:r>
      <w:r w:rsidR="006023B6">
        <w:rPr>
          <w:rFonts w:hint="cs"/>
          <w:b/>
          <w:bCs/>
          <w:rtl/>
        </w:rPr>
        <w:t xml:space="preserve"> -</w:t>
      </w:r>
      <w:r>
        <w:rPr>
          <w:rtl/>
        </w:rPr>
        <w:t xml:space="preserve"> כדיים </w:t>
      </w:r>
      <w:r w:rsidR="006023B6">
        <w:rPr>
          <w:rFonts w:hint="cs"/>
          <w:rtl/>
        </w:rPr>
        <w:t>(כדאיי</w:t>
      </w:r>
      <w:r w:rsidR="006023B6">
        <w:rPr>
          <w:rFonts w:hint="eastAsia"/>
          <w:rtl/>
        </w:rPr>
        <w:t>ם</w:t>
      </w:r>
      <w:r w:rsidR="006023B6">
        <w:rPr>
          <w:rFonts w:hint="cs"/>
          <w:rtl/>
        </w:rPr>
        <w:t xml:space="preserve">) </w:t>
      </w:r>
      <w:r>
        <w:rPr>
          <w:rtl/>
        </w:rPr>
        <w:t>אתם שידבר עמכם</w:t>
      </w:r>
      <w:r>
        <w:rPr>
          <w:rFonts w:hint="cs"/>
          <w:rtl/>
        </w:rPr>
        <w:t xml:space="preserve">. דבר אחר: </w:t>
      </w:r>
      <w:r>
        <w:rPr>
          <w:rtl/>
        </w:rPr>
        <w:t>כדיים אתם שידבר עמי על ידכם</w:t>
      </w:r>
      <w:r>
        <w:rPr>
          <w:rFonts w:hint="cs"/>
          <w:rtl/>
        </w:rPr>
        <w:t>"</w:t>
      </w:r>
      <w:r w:rsidR="006023B6">
        <w:rPr>
          <w:rFonts w:hint="cs"/>
          <w:rtl/>
        </w:rPr>
        <w:t xml:space="preserve">. אבל עם כל הצטנעותו, משה הוא הדגם הראשון והאחרון למי שיש לו "ערוץ פתוח" אל הקב"ה. </w:t>
      </w:r>
      <w:r w:rsidR="00347548">
        <w:rPr>
          <w:rFonts w:hint="cs"/>
          <w:rtl/>
        </w:rPr>
        <w:t xml:space="preserve">רק ירצה לפתוח את הדלת לשמים, להיכנס ולדבר </w:t>
      </w:r>
      <w:r w:rsidR="00347548">
        <w:rPr>
          <w:rtl/>
        </w:rPr>
        <w:t>–</w:t>
      </w:r>
      <w:r w:rsidR="00347548">
        <w:rPr>
          <w:rFonts w:hint="cs"/>
          <w:rtl/>
        </w:rPr>
        <w:t xml:space="preserve"> מובטח לו שכך יהיה. </w:t>
      </w:r>
      <w:r w:rsidR="006023B6">
        <w:rPr>
          <w:rFonts w:hint="cs"/>
          <w:rtl/>
        </w:rPr>
        <w:t>אחריו, אין יותר תורה מן השמים, רק בבית המדרש.</w:t>
      </w:r>
      <w:r w:rsidR="003C3713">
        <w:rPr>
          <w:rFonts w:hint="cs"/>
          <w:rtl/>
        </w:rPr>
        <w:t xml:space="preserve"> </w:t>
      </w:r>
      <w:r w:rsidR="00F02544">
        <w:rPr>
          <w:rFonts w:hint="cs"/>
          <w:rtl/>
        </w:rPr>
        <w:t xml:space="preserve">ראו שוב הערה 8 לעיל היכן נאמר "לא בשמים היא" הראשון. </w:t>
      </w:r>
      <w:r w:rsidR="003C3713">
        <w:rPr>
          <w:rFonts w:hint="cs"/>
          <w:rtl/>
        </w:rPr>
        <w:t xml:space="preserve">זה משה שבמקום אחד נקרא </w:t>
      </w:r>
      <w:hyperlink r:id="rId8" w:anchor="gsc.tab=0" w:history="1">
        <w:r w:rsidR="003C3713" w:rsidRPr="003D3E6F">
          <w:rPr>
            <w:rStyle w:val="Hyperlink"/>
            <w:rFonts w:hint="cs"/>
            <w:rtl/>
          </w:rPr>
          <w:t>איש האלהים</w:t>
        </w:r>
      </w:hyperlink>
      <w:r w:rsidR="003C3713">
        <w:rPr>
          <w:rFonts w:hint="cs"/>
          <w:rtl/>
        </w:rPr>
        <w:t xml:space="preserve"> וכאן "ילוד אישה". ומי עוד נקרא בשם דומה? לא "ילוד אישה" אל</w:t>
      </w:r>
      <w:r w:rsidR="00327E6F">
        <w:rPr>
          <w:rFonts w:hint="cs"/>
          <w:rtl/>
        </w:rPr>
        <w:t>א</w:t>
      </w:r>
      <w:r w:rsidR="003C3713">
        <w:rPr>
          <w:rFonts w:hint="cs"/>
          <w:rtl/>
        </w:rPr>
        <w:t xml:space="preserve"> "אשרי יולדתו"? </w:t>
      </w:r>
      <w:r w:rsidR="003C3713">
        <w:rPr>
          <w:rtl/>
        </w:rPr>
        <w:t>–</w:t>
      </w:r>
      <w:r w:rsidR="003C3713">
        <w:rPr>
          <w:rFonts w:hint="cs"/>
          <w:rtl/>
        </w:rPr>
        <w:t xml:space="preserve"> ר' יהושע! </w:t>
      </w:r>
      <w:r w:rsidR="005B24B1">
        <w:rPr>
          <w:rFonts w:hint="cs"/>
          <w:rtl/>
        </w:rPr>
        <w:t>ראו</w:t>
      </w:r>
      <w:r w:rsidR="003C3713">
        <w:rPr>
          <w:rFonts w:hint="cs"/>
          <w:rtl/>
        </w:rPr>
        <w:t xml:space="preserve"> דברינו </w:t>
      </w:r>
      <w:hyperlink r:id="rId9" w:history="1">
        <w:r w:rsidR="003C3713" w:rsidRPr="003C3713">
          <w:rPr>
            <w:rStyle w:val="Hyperlink"/>
            <w:rFonts w:hint="cs"/>
            <w:rtl/>
          </w:rPr>
          <w:t>אשרי ילוד אשה – אשרי יולדתו</w:t>
        </w:r>
      </w:hyperlink>
      <w:r w:rsidR="003C3713">
        <w:rPr>
          <w:rFonts w:hint="cs"/>
          <w:rtl/>
        </w:rPr>
        <w:t xml:space="preserve"> בפרשת בהעלותך.</w:t>
      </w:r>
      <w:r w:rsidR="006023B6">
        <w:rPr>
          <w:rFonts w:hint="cs"/>
          <w:rtl/>
        </w:rPr>
        <w:t xml:space="preserve">  </w:t>
      </w:r>
    </w:p>
  </w:footnote>
  <w:footnote w:id="12">
    <w:p w14:paraId="070DA23F" w14:textId="77777777" w:rsidR="003D5497" w:rsidRDefault="003D5497">
      <w:pPr>
        <w:pStyle w:val="a3"/>
        <w:rPr>
          <w:rFonts w:hint="cs"/>
        </w:rPr>
      </w:pPr>
      <w:r>
        <w:rPr>
          <w:rStyle w:val="a5"/>
        </w:rPr>
        <w:footnoteRef/>
      </w:r>
      <w:r>
        <w:rPr>
          <w:rtl/>
        </w:rPr>
        <w:t xml:space="preserve"> </w:t>
      </w:r>
      <w:r>
        <w:rPr>
          <w:rFonts w:hint="cs"/>
          <w:rtl/>
        </w:rPr>
        <w:t>לפיכך או מכאן.</w:t>
      </w:r>
    </w:p>
  </w:footnote>
  <w:footnote w:id="13">
    <w:p w14:paraId="3115FB71" w14:textId="77777777" w:rsidR="006023B6" w:rsidRDefault="006023B6" w:rsidP="00AE228C">
      <w:pPr>
        <w:pStyle w:val="a3"/>
        <w:rPr>
          <w:rFonts w:hint="cs"/>
        </w:rPr>
      </w:pPr>
      <w:r>
        <w:rPr>
          <w:rStyle w:val="a5"/>
        </w:rPr>
        <w:footnoteRef/>
      </w:r>
      <w:r>
        <w:rPr>
          <w:rtl/>
        </w:rPr>
        <w:t xml:space="preserve"> </w:t>
      </w:r>
      <w:r>
        <w:rPr>
          <w:rFonts w:hint="cs"/>
          <w:rtl/>
        </w:rPr>
        <w:t xml:space="preserve">כך גם בדין מקושש העצים, </w:t>
      </w:r>
      <w:r w:rsidR="000B252F">
        <w:rPr>
          <w:rFonts w:hint="cs"/>
          <w:rtl/>
        </w:rPr>
        <w:t>כמובא ב</w:t>
      </w:r>
      <w:r>
        <w:rPr>
          <w:rtl/>
        </w:rPr>
        <w:t>ספרי במדבר פרשת שלח פיסקא קיד</w:t>
      </w:r>
      <w:r w:rsidR="00AE228C">
        <w:rPr>
          <w:rFonts w:hint="cs"/>
          <w:rtl/>
        </w:rPr>
        <w:t>: "</w:t>
      </w:r>
      <w:r>
        <w:rPr>
          <w:rtl/>
        </w:rPr>
        <w:t>אמר ר' חידקא</w:t>
      </w:r>
      <w:r w:rsidR="00B36F62">
        <w:rPr>
          <w:rFonts w:hint="cs"/>
          <w:rtl/>
        </w:rPr>
        <w:t>:</w:t>
      </w:r>
      <w:r>
        <w:rPr>
          <w:rtl/>
        </w:rPr>
        <w:t xml:space="preserve"> שמעון השקמוני היה לי חבר מתלמידי ר' עקיבא ואמר יודע היה משה שמקושש במיתה אבל לא היה יודע באיזו מיתה יומת</w:t>
      </w:r>
      <w:r w:rsidR="00AE228C">
        <w:rPr>
          <w:rFonts w:hint="cs"/>
          <w:rtl/>
        </w:rPr>
        <w:t xml:space="preserve">". וכך גם בפרשת בנות צלפחד, </w:t>
      </w:r>
      <w:r w:rsidR="00AE228C">
        <w:rPr>
          <w:rtl/>
        </w:rPr>
        <w:t>ספרי במדבר פרשת פינחס פיסקא קלג</w:t>
      </w:r>
      <w:r w:rsidR="00AE228C">
        <w:rPr>
          <w:rFonts w:hint="cs"/>
          <w:rtl/>
        </w:rPr>
        <w:t>: "</w:t>
      </w:r>
      <w:r w:rsidR="00AE228C">
        <w:rPr>
          <w:rtl/>
        </w:rPr>
        <w:t>ויקרב משה את משפטן לפני ה', אמר ר' חדקא</w:t>
      </w:r>
      <w:r w:rsidR="00AE228C">
        <w:rPr>
          <w:rFonts w:hint="cs"/>
          <w:rtl/>
        </w:rPr>
        <w:t>:</w:t>
      </w:r>
      <w:r w:rsidR="00AE228C">
        <w:rPr>
          <w:rtl/>
        </w:rPr>
        <w:t xml:space="preserve"> שמעון השקמוני היה לי חבר מתלמידי ר' עקיבא ואמר יודע היה משה שהבנות נוחלות על מה נחלקו אם יירשו בראוי כבמוחזק ואם לאו</w:t>
      </w:r>
      <w:r w:rsidR="00AE228C">
        <w:rPr>
          <w:rFonts w:hint="cs"/>
          <w:rtl/>
        </w:rPr>
        <w:t xml:space="preserve">". באותו בית מדרש של רבי עקיבא, בו משה נכנס "ולא ידע מה הם אומרים ותשש כוחו" (מנחות </w:t>
      </w:r>
      <w:r w:rsidR="00347548">
        <w:rPr>
          <w:rFonts w:hint="cs"/>
          <w:rtl/>
        </w:rPr>
        <w:t>כט ע"ב)</w:t>
      </w:r>
      <w:r w:rsidR="003D5497">
        <w:rPr>
          <w:rFonts w:hint="cs"/>
          <w:rtl/>
        </w:rPr>
        <w:t xml:space="preserve"> - </w:t>
      </w:r>
      <w:r w:rsidR="00347548">
        <w:rPr>
          <w:rFonts w:hint="cs"/>
          <w:rtl/>
        </w:rPr>
        <w:t xml:space="preserve">בית המדרש בו הכל נלמד מדרשות על פסוקי המקרא, באותו בית מדרש דורשים בזכותו של משה שלא תאמר שלא ידע את עיקר הדין, אלא רק פרט מסוים נעלם ממנו. כבר אצל משה, ירדה </w:t>
      </w:r>
      <w:r w:rsidR="00EB5C1D">
        <w:rPr>
          <w:rFonts w:hint="cs"/>
          <w:rtl/>
        </w:rPr>
        <w:t>ה</w:t>
      </w:r>
      <w:r w:rsidR="00347548">
        <w:rPr>
          <w:rFonts w:hint="cs"/>
          <w:rtl/>
        </w:rPr>
        <w:t>תורה מ</w:t>
      </w:r>
      <w:r w:rsidR="00EB5C1D">
        <w:rPr>
          <w:rFonts w:hint="cs"/>
          <w:rtl/>
        </w:rPr>
        <w:t>ה</w:t>
      </w:r>
      <w:r w:rsidR="00347548">
        <w:rPr>
          <w:rFonts w:hint="cs"/>
          <w:rtl/>
        </w:rPr>
        <w:t>שמים ואין נזקקים לשאול בשמים אלא לפרטי ההלכה. מה שאחרי משה נפסק לגמרי, כי "לא בשמים היא". ומי הוא שטבע את מטבע הלשון "לא בשמים היא"? משה, בפרשתנו.</w:t>
      </w:r>
    </w:p>
  </w:footnote>
  <w:footnote w:id="14">
    <w:p w14:paraId="335BEC80" w14:textId="77777777" w:rsidR="00C240CE" w:rsidRDefault="00C240CE" w:rsidP="00DC288B">
      <w:pPr>
        <w:pStyle w:val="a3"/>
        <w:rPr>
          <w:rFonts w:hint="cs"/>
          <w:rtl/>
        </w:rPr>
      </w:pPr>
      <w:r>
        <w:rPr>
          <w:rStyle w:val="a5"/>
        </w:rPr>
        <w:footnoteRef/>
      </w:r>
      <w:r>
        <w:rPr>
          <w:rtl/>
        </w:rPr>
        <w:t xml:space="preserve"> </w:t>
      </w:r>
      <w:r>
        <w:rPr>
          <w:rFonts w:hint="cs"/>
          <w:rtl/>
          <w:lang w:val="he-IL"/>
        </w:rPr>
        <w:t>ה</w:t>
      </w:r>
      <w:r w:rsidR="003D3E6F">
        <w:rPr>
          <w:rFonts w:hint="cs"/>
          <w:rtl/>
          <w:lang w:val="he-IL"/>
        </w:rPr>
        <w:t>ו</w:t>
      </w:r>
      <w:r>
        <w:rPr>
          <w:rFonts w:hint="cs"/>
          <w:rtl/>
          <w:lang w:val="he-IL"/>
        </w:rPr>
        <w:t xml:space="preserve">ויכוח </w:t>
      </w:r>
      <w:r w:rsidR="00DC288B">
        <w:rPr>
          <w:rFonts w:hint="cs"/>
          <w:rtl/>
          <w:lang w:val="he-IL"/>
        </w:rPr>
        <w:t xml:space="preserve">כאן </w:t>
      </w:r>
      <w:r>
        <w:rPr>
          <w:rFonts w:hint="cs"/>
          <w:rtl/>
          <w:lang w:val="he-IL"/>
        </w:rPr>
        <w:t xml:space="preserve">הוא </w:t>
      </w:r>
      <w:r w:rsidR="00DC288B">
        <w:rPr>
          <w:rFonts w:hint="cs"/>
          <w:rtl/>
          <w:lang w:val="he-IL"/>
        </w:rPr>
        <w:t xml:space="preserve">כבר </w:t>
      </w:r>
      <w:r>
        <w:rPr>
          <w:rFonts w:hint="cs"/>
          <w:rtl/>
          <w:lang w:val="he-IL"/>
        </w:rPr>
        <w:t xml:space="preserve">לא פנימי: איך להכריע במחלוקת, איך לקיים את התורה בשינויי הזמן, איך לחדש ולייסד הלכות שנשתכחו במרוצת הדורות ובצוק העיתים. </w:t>
      </w:r>
      <w:r w:rsidR="00DC288B">
        <w:rPr>
          <w:rFonts w:hint="cs"/>
          <w:rtl/>
          <w:lang w:val="he-IL"/>
        </w:rPr>
        <w:t>הוויכו</w:t>
      </w:r>
      <w:r w:rsidR="00DC288B">
        <w:rPr>
          <w:rFonts w:hint="eastAsia"/>
          <w:rtl/>
          <w:lang w:val="he-IL"/>
        </w:rPr>
        <w:t>ח</w:t>
      </w:r>
      <w:r>
        <w:rPr>
          <w:rFonts w:hint="cs"/>
          <w:rtl/>
          <w:lang w:val="he-IL"/>
        </w:rPr>
        <w:t xml:space="preserve"> </w:t>
      </w:r>
      <w:r w:rsidR="003D3E6F">
        <w:rPr>
          <w:rFonts w:hint="cs"/>
          <w:rtl/>
          <w:lang w:val="he-IL"/>
        </w:rPr>
        <w:t xml:space="preserve">כאן </w:t>
      </w:r>
      <w:r>
        <w:rPr>
          <w:rFonts w:hint="cs"/>
          <w:rtl/>
          <w:lang w:val="he-IL"/>
        </w:rPr>
        <w:t xml:space="preserve">הוא חיצוני, עם כתות ודתות שקמו לקעקע את האמונה בתורת משה. דומה שלא יכול להיות </w:t>
      </w:r>
      <w:r w:rsidR="00EB5C1D">
        <w:rPr>
          <w:rFonts w:hint="cs"/>
          <w:rtl/>
          <w:lang w:val="he-IL"/>
        </w:rPr>
        <w:t>משפט</w:t>
      </w:r>
      <w:r>
        <w:rPr>
          <w:rFonts w:hint="cs"/>
          <w:rtl/>
          <w:lang w:val="he-IL"/>
        </w:rPr>
        <w:t xml:space="preserve"> ברור וחריף יותר מזה </w:t>
      </w:r>
      <w:r w:rsidR="00E67090">
        <w:rPr>
          <w:rFonts w:hint="cs"/>
          <w:rtl/>
          <w:lang w:val="he-IL"/>
        </w:rPr>
        <w:t xml:space="preserve">כדגל </w:t>
      </w:r>
      <w:r>
        <w:rPr>
          <w:rFonts w:hint="cs"/>
          <w:rtl/>
          <w:lang w:val="he-IL"/>
        </w:rPr>
        <w:t>למאבק המר של עם ישראל עם מינים ומחדשי דתות למיניהם, אך יש גם לשים לב לטון הפייסני והרך של דברי ר' חנינא המסיימים את המדרש. שי</w:t>
      </w:r>
      <w:r w:rsidR="003D3E6F">
        <w:rPr>
          <w:rFonts w:hint="cs"/>
          <w:rtl/>
          <w:lang w:val="he-IL"/>
        </w:rPr>
        <w:t>מו</w:t>
      </w:r>
      <w:r>
        <w:rPr>
          <w:rFonts w:hint="cs"/>
          <w:rtl/>
          <w:lang w:val="he-IL"/>
        </w:rPr>
        <w:t xml:space="preserve"> לב שכבר המדרש הקודם והכלל "אין נביא רשאי לחדש דבר" מנטרל</w:t>
      </w:r>
      <w:r w:rsidR="00EB5C1D">
        <w:rPr>
          <w:rFonts w:hint="cs"/>
          <w:rtl/>
          <w:lang w:val="he-IL"/>
        </w:rPr>
        <w:t>ים</w:t>
      </w:r>
      <w:r>
        <w:rPr>
          <w:rFonts w:hint="cs"/>
          <w:rtl/>
          <w:lang w:val="he-IL"/>
        </w:rPr>
        <w:t xml:space="preserve"> למעשה את פרשת הנביא שדנו בה בפרשת שופטים: "נָבִיא מִקִּרְבְּךָ מֵאַחֶיךָ כָּמֹנִי יָקִים לְךָ ה' אֱלֹהֶיךָ אֵלָיו תִּשְׁמָעוּן" (דברים יח טו). גם שמואל שהרבה לשאול בה' לצורך הנהגת העם מסרב לשאול לצורך ההלכה. </w:t>
      </w:r>
      <w:r w:rsidR="00EB5C1D">
        <w:rPr>
          <w:rFonts w:hint="cs"/>
          <w:rtl/>
          <w:lang w:val="he-IL"/>
        </w:rPr>
        <w:t xml:space="preserve">וכך לפניו </w:t>
      </w:r>
      <w:r>
        <w:rPr>
          <w:rFonts w:hint="cs"/>
          <w:rtl/>
          <w:lang w:val="he-IL"/>
        </w:rPr>
        <w:t>עתניאל בן קנז הוא יעבץ (דברי הימים א ד) ראשון חז"ל</w:t>
      </w:r>
      <w:r w:rsidR="00F02544">
        <w:rPr>
          <w:rFonts w:hint="cs"/>
          <w:rtl/>
          <w:lang w:val="he-IL"/>
        </w:rPr>
        <w:t>,</w:t>
      </w:r>
      <w:r>
        <w:rPr>
          <w:rFonts w:hint="cs"/>
          <w:rtl/>
          <w:lang w:val="he-IL"/>
        </w:rPr>
        <w:t xml:space="preserve"> הממשיך הישיר של משה.</w:t>
      </w:r>
      <w:r w:rsidR="00E67090">
        <w:rPr>
          <w:rFonts w:hint="cs"/>
          <w:rtl/>
        </w:rPr>
        <w:t xml:space="preserve"> ראו דברינו </w:t>
      </w:r>
      <w:hyperlink r:id="rId10" w:history="1">
        <w:r w:rsidR="00E67090" w:rsidRPr="00E67090">
          <w:rPr>
            <w:rStyle w:val="Hyperlink"/>
            <w:rFonts w:hint="cs"/>
            <w:rtl/>
          </w:rPr>
          <w:t>איך נכיר נביא אמת</w:t>
        </w:r>
      </w:hyperlink>
      <w:r w:rsidR="00E67090">
        <w:rPr>
          <w:rFonts w:hint="cs"/>
          <w:rtl/>
        </w:rPr>
        <w:t xml:space="preserve"> בפרשת שופטים.</w:t>
      </w:r>
      <w:r w:rsidR="00DC288B">
        <w:rPr>
          <w:rFonts w:hint="cs"/>
          <w:rtl/>
        </w:rPr>
        <w:t xml:space="preserve"> על ענוותנותו של משה ניתן להוסיף את דבריו</w:t>
      </w:r>
      <w:r w:rsidR="00DC288B" w:rsidRPr="00DC288B">
        <w:rPr>
          <w:rtl/>
        </w:rPr>
        <w:t xml:space="preserve"> </w:t>
      </w:r>
      <w:r w:rsidR="00DC288B">
        <w:rPr>
          <w:rFonts w:hint="cs"/>
          <w:rtl/>
        </w:rPr>
        <w:t>ב</w:t>
      </w:r>
      <w:r w:rsidR="00DC288B">
        <w:rPr>
          <w:rtl/>
        </w:rPr>
        <w:t xml:space="preserve">דברים </w:t>
      </w:r>
      <w:r w:rsidR="00DC288B">
        <w:rPr>
          <w:rFonts w:hint="cs"/>
          <w:rtl/>
        </w:rPr>
        <w:t>יח טו: "</w:t>
      </w:r>
      <w:r w:rsidR="00DC288B">
        <w:rPr>
          <w:rtl/>
        </w:rPr>
        <w:t>נָבִיא מִקִּרְבְּךָ מֵאַחֶיךָ כָּמֹנִי יָקִים לְךָ ה' אֱלֹהֶיךָ אֵלָיו תִּשְׁמָעוּן</w:t>
      </w:r>
      <w:r w:rsidR="00DC288B">
        <w:rPr>
          <w:rFonts w:hint="cs"/>
          <w:rtl/>
        </w:rPr>
        <w:t>". משה בענוותנותו אומר: "נביא כמוני יקים לך ה' אלוהיך". אבל חכמי התורה קבעו שאין נביא רשאי לחדש והסמכות לפרש את תורת משה ולקיים אותה כתורת חיים, מסורה לחכמי כל דור ודור</w:t>
      </w:r>
      <w:r w:rsidR="00426907">
        <w:rPr>
          <w:rFonts w:hint="cs"/>
          <w:rtl/>
        </w:rPr>
        <w:t xml:space="preserve"> (ובה בעת העצימו את דמותו של משה כנביא חד-פעמי והחזיקו אחריהם גדולי מחשבת ישראל עד שנ</w:t>
      </w:r>
      <w:r w:rsidR="00EB5C1D">
        <w:rPr>
          <w:rFonts w:hint="cs"/>
          <w:rtl/>
        </w:rPr>
        <w:t xml:space="preserve">כלל </w:t>
      </w:r>
      <w:r w:rsidR="00426907">
        <w:rPr>
          <w:rFonts w:hint="cs"/>
          <w:rtl/>
        </w:rPr>
        <w:t xml:space="preserve">הדבר </w:t>
      </w:r>
      <w:r w:rsidR="00EB5C1D">
        <w:rPr>
          <w:rFonts w:hint="cs"/>
          <w:rtl/>
        </w:rPr>
        <w:t>ב</w:t>
      </w:r>
      <w:r w:rsidR="00426907">
        <w:rPr>
          <w:rFonts w:hint="cs"/>
          <w:rtl/>
        </w:rPr>
        <w:t>י"ג עיקרי האמונה)</w:t>
      </w:r>
      <w:r w:rsidR="00DC288B">
        <w:rPr>
          <w:rFonts w:hint="cs"/>
          <w:rtl/>
        </w:rPr>
        <w:t>.</w:t>
      </w:r>
    </w:p>
  </w:footnote>
  <w:footnote w:id="15">
    <w:p w14:paraId="688CCB28" w14:textId="77777777" w:rsidR="00C240CE" w:rsidRDefault="00C240CE">
      <w:pPr>
        <w:pStyle w:val="a3"/>
        <w:rPr>
          <w:rFonts w:hint="cs"/>
          <w:rtl/>
        </w:rPr>
      </w:pPr>
      <w:r>
        <w:rPr>
          <w:rStyle w:val="a5"/>
        </w:rPr>
        <w:footnoteRef/>
      </w:r>
      <w:r>
        <w:rPr>
          <w:rtl/>
        </w:rPr>
        <w:t xml:space="preserve"> </w:t>
      </w:r>
      <w:r>
        <w:rPr>
          <w:rFonts w:hint="cs"/>
          <w:rtl/>
        </w:rPr>
        <w:t xml:space="preserve">מאות בשנים לאחר שנקבע במסמרות: "לא בשמים היא" ו"אין משגיחין בבת קול", הרי לנו חכם וגדול בישראל, ר' </w:t>
      </w:r>
      <w:smartTag w:uri="urn:schemas-microsoft-com:office:smarttags" w:element="PersonName">
        <w:smartTagPr>
          <w:attr w:name="ProductID" w:val="אברהם בן דוד"/>
        </w:smartTagPr>
        <w:r>
          <w:rPr>
            <w:rFonts w:hint="cs"/>
            <w:rtl/>
          </w:rPr>
          <w:t>אברהם בן דוד</w:t>
        </w:r>
      </w:smartTag>
      <w:r>
        <w:rPr>
          <w:rFonts w:hint="cs"/>
          <w:rtl/>
        </w:rPr>
        <w:t>, שפוסק הלכה על סמך רוח הקודש. שי</w:t>
      </w:r>
      <w:r w:rsidR="00E67090">
        <w:rPr>
          <w:rFonts w:hint="cs"/>
          <w:rtl/>
        </w:rPr>
        <w:t>מו</w:t>
      </w:r>
      <w:r>
        <w:rPr>
          <w:rFonts w:hint="cs"/>
          <w:rtl/>
        </w:rPr>
        <w:t xml:space="preserve"> לב גם לשימוש שהוא עושה במילה שמים, כשגרת לשון או במכוון כשהוא מסיים: "ומקום הניחו לי מהשמים". וכבר העירו עליו רמב"ן, מגיד משנה, ברכי יוסף (החיד"א) ואחרים. רמב"ן, למשל, "לא נבהל" מדבריו של הראב"ד על רוח הקודש, אפילו מאמין לו שכך היה, ועם זאת מתווכח איתו לעצם העניין. ראו דברי המגיד משנה על אתר וכן שו"ת מהר"י </w:t>
      </w:r>
      <w:smartTag w:uri="urn:schemas-microsoft-com:office:smarttags" w:element="PersonName">
        <w:smartTagPr>
          <w:attr w:name="ProductID" w:val="בן לב"/>
        </w:smartTagPr>
        <w:r>
          <w:rPr>
            <w:rFonts w:hint="cs"/>
            <w:rtl/>
          </w:rPr>
          <w:t>בן לב</w:t>
        </w:r>
      </w:smartTag>
      <w:r>
        <w:rPr>
          <w:rFonts w:hint="cs"/>
          <w:rtl/>
        </w:rPr>
        <w:t xml:space="preserve"> חלק ג סימן קטז: "ואין ספק שהרמב"ן האמין לדבריו שהופיע רוח הקודש בבית מדרשו ... ועם כל זה חלק על דבריו". לעומתו, נראה שהחיד"א (בספרו ברכי יוסף, אורח חיים סימן תרמו) מבין שהראשונים שחלקו על הראב"ד עשו זאת גם בגלל הכלל "לא בשמים היא". ראו בהערות שם: "אבל לדינא שוים מהריב"ל ומהר"ם </w:t>
      </w:r>
      <w:smartTag w:uri="urn:schemas-microsoft-com:office:smarttags" w:element="PersonName">
        <w:smartTagPr>
          <w:attr w:name="ProductID" w:val="בן חביב"/>
        </w:smartTagPr>
        <w:r>
          <w:rPr>
            <w:rFonts w:hint="cs"/>
            <w:rtl/>
          </w:rPr>
          <w:t>בן חביב</w:t>
        </w:r>
      </w:smartTag>
      <w:r>
        <w:rPr>
          <w:rFonts w:hint="cs"/>
          <w:rtl/>
        </w:rPr>
        <w:t xml:space="preserve"> דאין להשגיח ברוח הקודש כי לא בשמים היא". היכולת של הראב"ד, לפי דבריו, לערב בעניין את רוח הקודש היא משום שמקרה ספציפי זה הוא "דבר השנוי במחלוקת הגאונים". וכל העניין של שימוש ברוח הקודש ובבת קול בתקופות מאוחרות הוא נושא רחב ומורכב </w:t>
      </w:r>
      <w:r w:rsidR="00F02544">
        <w:rPr>
          <w:rFonts w:hint="cs"/>
          <w:rtl/>
        </w:rPr>
        <w:t>שמעט מים יצקנו בו ב</w:t>
      </w:r>
      <w:r w:rsidR="00F02544">
        <w:rPr>
          <w:rFonts w:hint="cs"/>
          <w:rtl/>
          <w:lang w:val="he-IL"/>
        </w:rPr>
        <w:t xml:space="preserve">דברינו </w:t>
      </w:r>
      <w:hyperlink r:id="rId11" w:history="1">
        <w:r w:rsidR="00F02544" w:rsidRPr="003C3713">
          <w:rPr>
            <w:rStyle w:val="Hyperlink"/>
            <w:rFonts w:hint="cs"/>
            <w:rtl/>
            <w:lang w:val="he-IL"/>
          </w:rPr>
          <w:t>בת קול בסיני ובבית המדרש</w:t>
        </w:r>
      </w:hyperlink>
      <w:r w:rsidR="00F02544">
        <w:rPr>
          <w:rFonts w:hint="cs"/>
          <w:rtl/>
          <w:lang w:val="he-IL"/>
        </w:rPr>
        <w:t xml:space="preserve"> בחג השבועות, והוא </w:t>
      </w:r>
      <w:r>
        <w:rPr>
          <w:rFonts w:hint="cs"/>
          <w:rtl/>
        </w:rPr>
        <w:t xml:space="preserve">צריך לימוד יסודי </w:t>
      </w:r>
      <w:r w:rsidR="00F02544">
        <w:rPr>
          <w:rFonts w:hint="cs"/>
          <w:rtl/>
        </w:rPr>
        <w:t xml:space="preserve">ומעמיק </w:t>
      </w:r>
      <w:r>
        <w:rPr>
          <w:rFonts w:hint="cs"/>
          <w:rtl/>
        </w:rPr>
        <w:t>(ראו למשל שו"ת יביע אומר חלק א אורח חיים סימן מא). ועכ"פ נראה שהכלל "לא בשמים היא" ו"אין משגיחין בבת קול" לא תמיד הובנו באופן כה נחרץ כמו שאנו נוטים להבינם היום. והמאיר עינינו והמחכימנו עוד בנושא זה, יבורך.</w:t>
      </w:r>
    </w:p>
  </w:footnote>
  <w:footnote w:id="16">
    <w:p w14:paraId="7C5AA381" w14:textId="77777777" w:rsidR="00894CE7" w:rsidRDefault="00894CE7" w:rsidP="0057594B">
      <w:pPr>
        <w:pStyle w:val="a3"/>
        <w:rPr>
          <w:rFonts w:hint="cs"/>
        </w:rPr>
      </w:pPr>
      <w:r>
        <w:rPr>
          <w:rStyle w:val="a5"/>
        </w:rPr>
        <w:footnoteRef/>
      </w:r>
      <w:r>
        <w:rPr>
          <w:rtl/>
        </w:rPr>
        <w:t xml:space="preserve"> </w:t>
      </w:r>
      <w:r>
        <w:rPr>
          <w:rFonts w:hint="cs"/>
          <w:rtl/>
        </w:rPr>
        <w:t>טיפש במדרש</w:t>
      </w:r>
      <w:r w:rsidR="00565399">
        <w:rPr>
          <w:rFonts w:hint="cs"/>
          <w:rtl/>
        </w:rPr>
        <w:t xml:space="preserve"> איננו בהכרח טמבל או אדם חסר שכל או אפילו השכלה כמו בלשוננו היום, אלא לעתים קרובות אדם עצלן.</w:t>
      </w:r>
      <w:r w:rsidR="0057594B">
        <w:rPr>
          <w:rFonts w:hint="cs"/>
          <w:rtl/>
        </w:rPr>
        <w:t xml:space="preserve"> ראו למשל בגמרא </w:t>
      </w:r>
      <w:r w:rsidR="0057594B">
        <w:rPr>
          <w:rtl/>
        </w:rPr>
        <w:t xml:space="preserve"> שבת קנב ב</w:t>
      </w:r>
      <w:r w:rsidR="0057594B">
        <w:rPr>
          <w:rFonts w:hint="cs"/>
          <w:rtl/>
        </w:rPr>
        <w:t>: "</w:t>
      </w:r>
      <w:r w:rsidR="0057594B">
        <w:rPr>
          <w:rtl/>
        </w:rPr>
        <w:t>משל למלך בשר ודם שחלק בגדי מלכות לעבדיו. פקחין שבהן קיפלום והניחום בקופסא, טפשים שבהן הלכו ועשו בהן מלאכה</w:t>
      </w:r>
      <w:r w:rsidR="0057594B">
        <w:rPr>
          <w:rFonts w:hint="cs"/>
          <w:rtl/>
        </w:rPr>
        <w:t xml:space="preserve"> ... </w:t>
      </w:r>
      <w:r w:rsidR="0057594B">
        <w:rPr>
          <w:rtl/>
        </w:rPr>
        <w:t>פקחין שבהן החזירום לו כשהן מגוהצין, טפשין שבהן החזירום לו כשהן מלוכלכין</w:t>
      </w:r>
      <w:r w:rsidR="0057594B">
        <w:rPr>
          <w:rFonts w:hint="cs"/>
          <w:rtl/>
        </w:rPr>
        <w:t>".</w:t>
      </w:r>
      <w:r w:rsidR="00565399">
        <w:rPr>
          <w:rFonts w:hint="cs"/>
          <w:rtl/>
        </w:rPr>
        <w:t xml:space="preserve"> </w:t>
      </w:r>
    </w:p>
  </w:footnote>
  <w:footnote w:id="17">
    <w:p w14:paraId="3C3F943C" w14:textId="77777777" w:rsidR="00F55491" w:rsidRDefault="00F55491" w:rsidP="00F55491">
      <w:pPr>
        <w:pStyle w:val="a3"/>
        <w:rPr>
          <w:rFonts w:hint="cs"/>
          <w:rtl/>
        </w:rPr>
      </w:pPr>
      <w:r>
        <w:rPr>
          <w:rStyle w:val="a5"/>
        </w:rPr>
        <w:footnoteRef/>
      </w:r>
      <w:r>
        <w:rPr>
          <w:rtl/>
        </w:rPr>
        <w:t xml:space="preserve"> </w:t>
      </w:r>
      <w:r>
        <w:rPr>
          <w:rFonts w:hint="cs"/>
          <w:rtl/>
          <w:lang w:val="he-IL"/>
        </w:rPr>
        <w:t>כך נראה לנו להרחיב את הפסוק החותם. מנהגם היה להחביא את הלחם מפני המכרסמים למיניהם ואחת השיטות הייתה לתלות אותו בשק סגור במקום גבוה בכיפת הבית. מכאן הדימוי לתורה שהיא בשמים ולטרחה הנדרשת להורדת הככר כך שניתן לפרוס ממנו לסעודה (ואפשר להתפלפל באשר לסמליות של התלייה מחדש של הככר בכיפת הבית מה היא בנמשל). ראו הרחבת דרשה זו ב</w:t>
      </w:r>
      <w:r w:rsidRPr="00DC7168">
        <w:rPr>
          <w:rtl/>
          <w:lang w:val="he-IL"/>
        </w:rPr>
        <w:t>שיר השירים רבה פרשה ה</w:t>
      </w:r>
      <w:r>
        <w:rPr>
          <w:rFonts w:hint="cs"/>
          <w:rtl/>
          <w:lang w:val="he-IL"/>
        </w:rPr>
        <w:t xml:space="preserve"> סימן ב: "</w:t>
      </w:r>
      <w:r w:rsidRPr="00DC7168">
        <w:rPr>
          <w:rtl/>
          <w:lang w:val="he-IL"/>
        </w:rPr>
        <w:t>ב ר' יוחנן דצפרין פתר קרא בתלוליות של עפר, מי שהוא טפש מהו אומר מי יכול לקצות את זה, מי שהוא פקח מהו אומר הריני קוצה שתי משפלות ביום ושתי משפלות בלילה ולמחר כן עד שאני קוצה את כולה, כך מי שהוא טפש אומר מי הוא יכול ללמד כל התורה נזיקין שלשים פרקים, כלים שלשים פרקים, והחכם אומר הריני לומד שתי הלכות היום ושתים למחר עד שאני לומדה כולה, א"ר ינאי (משלי כ"ד) ראמות לאויל חכמות, לככר נקוב שתלוי באוירו של בית, הטפש אומר מי יכול להוריד לזה, והפקח אומר ולא אחר תלאו, אלא הריני מביא שני קנים ומחברן זה עם זה עד שאני מורידו, כך הטפש אומר מי יכול ללמוד התורה שבלב רבי, והפקח אומר והוא לא מאחר למדה, הריני לומד היום שתי הלכות ושתים למחר עד שאני למד התורה של חכם זה, אמר רבי לוי</w:t>
      </w:r>
      <w:r>
        <w:rPr>
          <w:rFonts w:hint="cs"/>
          <w:rtl/>
          <w:lang w:val="he-IL"/>
        </w:rPr>
        <w:t>:</w:t>
      </w:r>
      <w:r w:rsidRPr="00DC7168">
        <w:rPr>
          <w:rtl/>
          <w:lang w:val="he-IL"/>
        </w:rPr>
        <w:t xml:space="preserve"> לקרסטל נקוב ששכרו בעליו פועלים למלאותו מים, אומר הטפש מה אני מועיל מכניס בזו ומוציא בזו, והפקח אומר ולא שכרי אני נוטל, ולא שכר כל חבית וחבית אני נוטל מבעל הבית, כך הטפש אומר הריני לומד תורה ומשכחה מה אני מועיל, והפקח אומר ולא שכר יגיעה נותן לי הקדוש ברוך הוא</w:t>
      </w:r>
      <w:r>
        <w:rPr>
          <w:rFonts w:hint="cs"/>
          <w:rtl/>
          <w:lang w:val="he-I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CA3F" w14:textId="77777777" w:rsidR="00DE2677" w:rsidRDefault="00DE2677" w:rsidP="00F224E5">
    <w:pPr>
      <w:pStyle w:val="1"/>
      <w:tabs>
        <w:tab w:val="clear" w:pos="9469"/>
        <w:tab w:val="right" w:pos="9299"/>
      </w:tabs>
      <w:rPr>
        <w:rFonts w:hint="cs"/>
        <w:rtl/>
        <w:lang w:eastAsia="en-US"/>
      </w:rPr>
    </w:pPr>
    <w:r>
      <w:rPr>
        <w:rtl/>
        <w:lang w:eastAsia="en-US"/>
      </w:rPr>
      <w:t xml:space="preserve">פרשת </w:t>
    </w:r>
    <w:r>
      <w:rPr>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tl/>
      </w:rPr>
      <w:fldChar w:fldCharType="separate"/>
    </w:r>
    <w:r w:rsidR="00993EC2">
      <w:rPr>
        <w:rtl/>
        <w:lang w:eastAsia="en-US"/>
      </w:rPr>
      <w:t>נצבים, שביעית ואחרונה לנחמה</w:t>
    </w:r>
    <w:r>
      <w:rPr>
        <w:rtl/>
      </w:rPr>
      <w:fldChar w:fldCharType="end"/>
    </w:r>
    <w:r>
      <w:rPr>
        <w:rtl/>
        <w:lang w:eastAsia="en-US"/>
      </w:rPr>
      <w:tab/>
    </w:r>
    <w:r>
      <w:rPr>
        <w:rFonts w:hint="cs"/>
        <w:rtl/>
        <w:lang w:eastAsia="en-US"/>
      </w:rPr>
      <w:t>תשס"ג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B8A6" w14:textId="77777777" w:rsidR="00DE2677" w:rsidRDefault="00DE2677">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993EC2">
      <w:rPr>
        <w:szCs w:val="24"/>
        <w:rtl/>
        <w:lang w:eastAsia="en-US"/>
      </w:rPr>
      <w:t>נצבים, שביעית ואחרונה לנחמה</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1849D8">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33458284">
    <w:abstractNumId w:val="8"/>
  </w:num>
  <w:num w:numId="2" w16cid:durableId="1389453069">
    <w:abstractNumId w:val="3"/>
  </w:num>
  <w:num w:numId="3" w16cid:durableId="893930486">
    <w:abstractNumId w:val="2"/>
  </w:num>
  <w:num w:numId="4" w16cid:durableId="1822307180">
    <w:abstractNumId w:val="1"/>
  </w:num>
  <w:num w:numId="5" w16cid:durableId="1713993569">
    <w:abstractNumId w:val="0"/>
  </w:num>
  <w:num w:numId="6" w16cid:durableId="113838042">
    <w:abstractNumId w:val="9"/>
  </w:num>
  <w:num w:numId="7" w16cid:durableId="1616985398">
    <w:abstractNumId w:val="7"/>
  </w:num>
  <w:num w:numId="8" w16cid:durableId="304898493">
    <w:abstractNumId w:val="6"/>
  </w:num>
  <w:num w:numId="9" w16cid:durableId="1214610383">
    <w:abstractNumId w:val="5"/>
  </w:num>
  <w:num w:numId="10" w16cid:durableId="2073916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wZiczNLM1NzIyUdpeDU4uLM/DyQArNaAACS4f4sAAAA"/>
  </w:docVars>
  <w:rsids>
    <w:rsidRoot w:val="00BE75D3"/>
    <w:rsid w:val="0000022A"/>
    <w:rsid w:val="000A78BA"/>
    <w:rsid w:val="000B252F"/>
    <w:rsid w:val="000E4DE7"/>
    <w:rsid w:val="00160572"/>
    <w:rsid w:val="001849D8"/>
    <w:rsid w:val="001D3048"/>
    <w:rsid w:val="002810D2"/>
    <w:rsid w:val="002D52A5"/>
    <w:rsid w:val="00313910"/>
    <w:rsid w:val="00327E6F"/>
    <w:rsid w:val="00347548"/>
    <w:rsid w:val="00383444"/>
    <w:rsid w:val="003B5FD9"/>
    <w:rsid w:val="003C3713"/>
    <w:rsid w:val="003D3E6F"/>
    <w:rsid w:val="003D5497"/>
    <w:rsid w:val="00426907"/>
    <w:rsid w:val="004763C1"/>
    <w:rsid w:val="004A4C81"/>
    <w:rsid w:val="004C74AB"/>
    <w:rsid w:val="004D044E"/>
    <w:rsid w:val="004F2060"/>
    <w:rsid w:val="00503986"/>
    <w:rsid w:val="00504394"/>
    <w:rsid w:val="0050477A"/>
    <w:rsid w:val="005310A2"/>
    <w:rsid w:val="00554930"/>
    <w:rsid w:val="00565399"/>
    <w:rsid w:val="0057594B"/>
    <w:rsid w:val="005B24B1"/>
    <w:rsid w:val="005B32C1"/>
    <w:rsid w:val="005E1571"/>
    <w:rsid w:val="006023B6"/>
    <w:rsid w:val="006312C3"/>
    <w:rsid w:val="0065488F"/>
    <w:rsid w:val="006A64EA"/>
    <w:rsid w:val="006B0D1F"/>
    <w:rsid w:val="00701045"/>
    <w:rsid w:val="00724A38"/>
    <w:rsid w:val="00724F95"/>
    <w:rsid w:val="00733375"/>
    <w:rsid w:val="00737F6F"/>
    <w:rsid w:val="007B5149"/>
    <w:rsid w:val="007B6A41"/>
    <w:rsid w:val="007C41FC"/>
    <w:rsid w:val="007F3307"/>
    <w:rsid w:val="00806324"/>
    <w:rsid w:val="00816772"/>
    <w:rsid w:val="008674C4"/>
    <w:rsid w:val="008852CC"/>
    <w:rsid w:val="00894CE7"/>
    <w:rsid w:val="008C407A"/>
    <w:rsid w:val="008D6A52"/>
    <w:rsid w:val="00917A3C"/>
    <w:rsid w:val="00972851"/>
    <w:rsid w:val="00993EC2"/>
    <w:rsid w:val="009B6CBF"/>
    <w:rsid w:val="009F7964"/>
    <w:rsid w:val="00A530DC"/>
    <w:rsid w:val="00A676F4"/>
    <w:rsid w:val="00A744D1"/>
    <w:rsid w:val="00A761CE"/>
    <w:rsid w:val="00AA1C9F"/>
    <w:rsid w:val="00AA50C2"/>
    <w:rsid w:val="00AC4568"/>
    <w:rsid w:val="00AE228C"/>
    <w:rsid w:val="00AF596F"/>
    <w:rsid w:val="00B17460"/>
    <w:rsid w:val="00B36F62"/>
    <w:rsid w:val="00B55271"/>
    <w:rsid w:val="00B8511C"/>
    <w:rsid w:val="00BB12D2"/>
    <w:rsid w:val="00BC6890"/>
    <w:rsid w:val="00BE75D3"/>
    <w:rsid w:val="00C037F4"/>
    <w:rsid w:val="00C240CE"/>
    <w:rsid w:val="00C52014"/>
    <w:rsid w:val="00C66AC7"/>
    <w:rsid w:val="00C90B35"/>
    <w:rsid w:val="00C91A4E"/>
    <w:rsid w:val="00D04F66"/>
    <w:rsid w:val="00D644E0"/>
    <w:rsid w:val="00D821B5"/>
    <w:rsid w:val="00D84F33"/>
    <w:rsid w:val="00DB2D9A"/>
    <w:rsid w:val="00DC288B"/>
    <w:rsid w:val="00DC7168"/>
    <w:rsid w:val="00DE2677"/>
    <w:rsid w:val="00E27902"/>
    <w:rsid w:val="00E53E96"/>
    <w:rsid w:val="00E577A8"/>
    <w:rsid w:val="00E67090"/>
    <w:rsid w:val="00E87B19"/>
    <w:rsid w:val="00EB5C1D"/>
    <w:rsid w:val="00ED027C"/>
    <w:rsid w:val="00ED4F8F"/>
    <w:rsid w:val="00EF37CC"/>
    <w:rsid w:val="00F02544"/>
    <w:rsid w:val="00F15086"/>
    <w:rsid w:val="00F224E5"/>
    <w:rsid w:val="00F27531"/>
    <w:rsid w:val="00F3448F"/>
    <w:rsid w:val="00F55491"/>
    <w:rsid w:val="00FB5F24"/>
    <w:rsid w:val="00FB747D"/>
    <w:rsid w:val="00FC5922"/>
    <w:rsid w:val="00FD2C85"/>
    <w:rsid w:val="00FD46AB"/>
    <w:rsid w:val="00FD6F54"/>
    <w:rsid w:val="00FE024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3B26D55"/>
  <w15:chartTrackingRefBased/>
  <w15:docId w15:val="{EA044D66-05F1-4DD0-B1DF-0C1AF180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49D8"/>
    <w:pPr>
      <w:bidi/>
    </w:pPr>
    <w:rPr>
      <w:rFonts w:cs="Narkisim"/>
      <w:sz w:val="22"/>
      <w:szCs w:val="22"/>
      <w:lang w:val="en-US" w:eastAsia="he-IL"/>
    </w:rPr>
  </w:style>
  <w:style w:type="paragraph" w:styleId="1">
    <w:name w:val="heading 1"/>
    <w:basedOn w:val="a"/>
    <w:next w:val="a"/>
    <w:link w:val="10"/>
    <w:qFormat/>
    <w:rsid w:val="001849D8"/>
    <w:pPr>
      <w:keepNext/>
      <w:tabs>
        <w:tab w:val="right" w:pos="9469"/>
      </w:tabs>
      <w:jc w:val="both"/>
      <w:outlineLvl w:val="0"/>
    </w:pPr>
    <w:rPr>
      <w:rFonts w:cs="David"/>
      <w:b/>
      <w:bCs/>
      <w:szCs w:val="28"/>
    </w:rPr>
  </w:style>
  <w:style w:type="character" w:default="1" w:styleId="a0">
    <w:name w:val="Default Paragraph Font"/>
    <w:uiPriority w:val="1"/>
    <w:semiHidden/>
    <w:unhideWhenUsed/>
    <w:rsid w:val="001849D8"/>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1849D8"/>
  </w:style>
  <w:style w:type="paragraph" w:styleId="a3">
    <w:name w:val="footnote text"/>
    <w:basedOn w:val="a"/>
    <w:link w:val="a4"/>
    <w:rsid w:val="001849D8"/>
    <w:pPr>
      <w:ind w:left="170" w:hanging="170"/>
      <w:jc w:val="both"/>
    </w:pPr>
    <w:rPr>
      <w:sz w:val="20"/>
      <w:szCs w:val="20"/>
    </w:rPr>
  </w:style>
  <w:style w:type="character" w:styleId="a5">
    <w:name w:val="footnote reference"/>
    <w:semiHidden/>
    <w:rsid w:val="001849D8"/>
    <w:rPr>
      <w:vertAlign w:val="superscript"/>
    </w:rPr>
  </w:style>
  <w:style w:type="paragraph" w:styleId="a6">
    <w:name w:val="header"/>
    <w:basedOn w:val="a"/>
    <w:link w:val="a7"/>
    <w:rsid w:val="001849D8"/>
    <w:pPr>
      <w:tabs>
        <w:tab w:val="center" w:pos="4153"/>
        <w:tab w:val="right" w:pos="8306"/>
      </w:tabs>
    </w:pPr>
  </w:style>
  <w:style w:type="paragraph" w:styleId="a8">
    <w:name w:val="footer"/>
    <w:basedOn w:val="a"/>
    <w:link w:val="a9"/>
    <w:rsid w:val="001849D8"/>
    <w:pPr>
      <w:tabs>
        <w:tab w:val="center" w:pos="4153"/>
        <w:tab w:val="right" w:pos="8306"/>
      </w:tabs>
    </w:pPr>
  </w:style>
  <w:style w:type="paragraph" w:customStyle="1" w:styleId="aa">
    <w:name w:val="כותרת"/>
    <w:basedOn w:val="a"/>
    <w:rsid w:val="001849D8"/>
    <w:pPr>
      <w:spacing w:before="240" w:line="320" w:lineRule="atLeast"/>
      <w:jc w:val="center"/>
    </w:pPr>
    <w:rPr>
      <w:rFonts w:cs="David"/>
      <w:b/>
      <w:bCs/>
      <w:spacing w:val="20"/>
      <w:szCs w:val="32"/>
    </w:rPr>
  </w:style>
  <w:style w:type="paragraph" w:customStyle="1" w:styleId="ab">
    <w:name w:val="כותרת קטע"/>
    <w:basedOn w:val="a"/>
    <w:rsid w:val="001849D8"/>
    <w:pPr>
      <w:spacing w:before="240" w:line="300" w:lineRule="atLeast"/>
    </w:pPr>
    <w:rPr>
      <w:rFonts w:cs="Arial"/>
      <w:b/>
      <w:bCs/>
      <w:szCs w:val="24"/>
    </w:rPr>
  </w:style>
  <w:style w:type="paragraph" w:customStyle="1" w:styleId="ac">
    <w:name w:val="מקור"/>
    <w:basedOn w:val="a"/>
    <w:rsid w:val="001849D8"/>
    <w:pPr>
      <w:spacing w:line="320" w:lineRule="atLeast"/>
      <w:jc w:val="both"/>
    </w:pPr>
    <w:rPr>
      <w:rFonts w:cs="David"/>
      <w:szCs w:val="24"/>
    </w:rPr>
  </w:style>
  <w:style w:type="paragraph" w:customStyle="1" w:styleId="ad">
    <w:name w:val="מחלקי המים"/>
    <w:basedOn w:val="a"/>
    <w:rsid w:val="001849D8"/>
    <w:pPr>
      <w:spacing w:line="320" w:lineRule="atLeast"/>
      <w:jc w:val="both"/>
    </w:pPr>
    <w:rPr>
      <w:b/>
      <w:bCs/>
      <w:szCs w:val="24"/>
    </w:rPr>
  </w:style>
  <w:style w:type="paragraph" w:styleId="ae">
    <w:name w:val="Body Text"/>
    <w:basedOn w:val="a"/>
    <w:pPr>
      <w:spacing w:before="120"/>
    </w:pPr>
    <w:rPr>
      <w:rFonts w:cs="David"/>
      <w:b/>
      <w:bCs/>
      <w:szCs w:val="24"/>
    </w:rPr>
  </w:style>
  <w:style w:type="character" w:customStyle="1" w:styleId="a4">
    <w:name w:val="טקסט הערת שוליים תו"/>
    <w:link w:val="a3"/>
    <w:rsid w:val="001849D8"/>
    <w:rPr>
      <w:rFonts w:cs="Narkisim"/>
      <w:lang w:val="en-US" w:eastAsia="he-IL"/>
    </w:rPr>
  </w:style>
  <w:style w:type="character" w:customStyle="1" w:styleId="10">
    <w:name w:val="כותרת 1 תו"/>
    <w:link w:val="1"/>
    <w:rsid w:val="001849D8"/>
    <w:rPr>
      <w:rFonts w:cs="David"/>
      <w:b/>
      <w:bCs/>
      <w:sz w:val="22"/>
      <w:szCs w:val="28"/>
      <w:lang w:val="en-US" w:eastAsia="he-IL"/>
    </w:rPr>
  </w:style>
  <w:style w:type="character" w:customStyle="1" w:styleId="a7">
    <w:name w:val="כותרת עליונה תו"/>
    <w:link w:val="a6"/>
    <w:rsid w:val="001849D8"/>
    <w:rPr>
      <w:rFonts w:cs="Narkisim"/>
      <w:sz w:val="22"/>
      <w:szCs w:val="22"/>
      <w:lang w:val="en-US" w:eastAsia="he-IL"/>
    </w:rPr>
  </w:style>
  <w:style w:type="character" w:customStyle="1" w:styleId="a9">
    <w:name w:val="כותרת תחתונה תו"/>
    <w:link w:val="a8"/>
    <w:rsid w:val="001849D8"/>
    <w:rPr>
      <w:rFonts w:cs="Narkisim"/>
      <w:sz w:val="22"/>
      <w:szCs w:val="22"/>
      <w:lang w:val="en-US" w:eastAsia="he-IL"/>
    </w:rPr>
  </w:style>
  <w:style w:type="character" w:styleId="af">
    <w:name w:val="page number"/>
    <w:rsid w:val="00AA1C9F"/>
  </w:style>
  <w:style w:type="character" w:styleId="Hyperlink">
    <w:name w:val="Hyperlink"/>
    <w:rsid w:val="001849D8"/>
    <w:rPr>
      <w:color w:val="0000FF"/>
      <w:u w:val="single"/>
    </w:rPr>
  </w:style>
  <w:style w:type="paragraph" w:styleId="af0">
    <w:name w:val="Balloon Text"/>
    <w:basedOn w:val="a"/>
    <w:link w:val="af1"/>
    <w:uiPriority w:val="99"/>
    <w:unhideWhenUsed/>
    <w:rsid w:val="001849D8"/>
    <w:rPr>
      <w:rFonts w:ascii="Tahoma" w:hAnsi="Tahoma" w:cs="Tahoma"/>
      <w:sz w:val="16"/>
      <w:szCs w:val="16"/>
    </w:rPr>
  </w:style>
  <w:style w:type="character" w:customStyle="1" w:styleId="af1">
    <w:name w:val="טקסט בלונים תו"/>
    <w:link w:val="af0"/>
    <w:uiPriority w:val="99"/>
    <w:rsid w:val="001849D8"/>
    <w:rPr>
      <w:rFonts w:ascii="Tahoma" w:hAnsi="Tahoma" w:cs="Tahoma"/>
      <w:sz w:val="16"/>
      <w:szCs w:val="16"/>
      <w:lang w:val="en-US" w:eastAsia="he-IL"/>
    </w:rPr>
  </w:style>
  <w:style w:type="character" w:styleId="FollowedHyperlink">
    <w:name w:val="FollowedHyperlink"/>
    <w:rsid w:val="004763C1"/>
    <w:rPr>
      <w:color w:val="800080"/>
      <w:u w:val="single"/>
    </w:rPr>
  </w:style>
  <w:style w:type="paragraph" w:customStyle="1" w:styleId="af2">
    <w:name w:val="פסוק"/>
    <w:basedOn w:val="ac"/>
    <w:qFormat/>
    <w:rsid w:val="001849D8"/>
    <w:pPr>
      <w:spacing w:before="120"/>
    </w:pPr>
    <w:rPr>
      <w:b/>
      <w:bCs/>
    </w:rPr>
  </w:style>
  <w:style w:type="character" w:styleId="af3">
    <w:name w:val="Unresolved Mention"/>
    <w:uiPriority w:val="99"/>
    <w:semiHidden/>
    <w:unhideWhenUsed/>
    <w:rsid w:val="00E67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7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zog.ac.il/2014-04-07-11-08-31/37?view=boo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yim.org.il/?holiday=%D7%91%D7%AA-%D7%A7%D7%95%D7%9C-%D7%91%D7%A1%D7%99%D7%A0%D7%99-%D7%95%D7%91%D7%91%D7%99%D7%AA-%D7%94%D7%9E%D7%93%D7%A8%D7%A9" TargetMode="External"/><Relationship Id="rId4" Type="http://schemas.openxmlformats.org/officeDocument/2006/relationships/settings" Target="settings.xml"/><Relationship Id="rId9" Type="http://schemas.openxmlformats.org/officeDocument/2006/relationships/hyperlink" Target="http://www.otzar.org/wotzar/book.aspx?15553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A9%D7%94-%D7%90%D7%99%D7%A9-%D7%94%D7%90-%D7%9C%D7%94%D7%99%D7%9D1" TargetMode="External"/><Relationship Id="rId3" Type="http://schemas.openxmlformats.org/officeDocument/2006/relationships/hyperlink" Target="https://www.mayim.org.il/?parasha=%D7%AA%D7%A0%D7%95%D7%A8%D7%95-%D7%A9%D7%9C-%D7%A2%D7%9B%D7%A0%D7%90%D7%991" TargetMode="External"/><Relationship Id="rId7" Type="http://schemas.openxmlformats.org/officeDocument/2006/relationships/hyperlink" Target="https://www.mayim.org.il/?meyuhadim=%D7%A8-%D7%90%D7%9C%D7%99%D7%A2%D7%96%D7%A8-%D7%95%D7%A8-%D7%99%D7%94%D7%95%D7%A9%D7%A2-%D7%9E%D7%94-%D7%97%D7%99%D7%93%D7%95%D7%A9-%D7%91%D7%91%D7%99%D7%AA-%D7%94%D7%9E%D7%93%D7%A8%D7%A9" TargetMode="External"/><Relationship Id="rId2" Type="http://schemas.openxmlformats.org/officeDocument/2006/relationships/hyperlink" Target="https://www.mayim.org.il/?parasha=%D7%9E%D7%95%D7%A8%D7%A9%D7%94-%D7%A7%D7%94%D7%99%D7%9C%D7%AA-%D7%99%D7%A2%D7%A7%D7%91" TargetMode="External"/><Relationship Id="rId1" Type="http://schemas.openxmlformats.org/officeDocument/2006/relationships/hyperlink" Target="http://www.mayim.org.il/?parasha=%d7%9c%d7%90-%d7%a0%d7%a4%d7%9c%d7%90%d7%aa-%d7%94%d7%99%d7%90-%d7%9e%d7%9e%d7%9a-%d7%95%d7%9c%d7%90-%d7%a8%d7%97%d7%95%d7%a7%d7%94-%d7%94%d7%99%d7%90" TargetMode="External"/><Relationship Id="rId6" Type="http://schemas.openxmlformats.org/officeDocument/2006/relationships/hyperlink" Target="https://www.mayim.org.il/?meyuhadim=%D7%A8-%D7%90%D7%9C%D7%99%D7%A2%D7%96%D7%A8-%D7%91%D7%9F-%D7%94%D7%95%D7%A8%D7%A7%D7%A0%D7%95%D7%A1-%D7%97%D7%9E%D7%99%D7%A9%D7%94-%D7%A4%D7%A8%D7%A7%D7%99%D7%9D-%D7%95%D7%90%D7%A4%D7%99" TargetMode="External"/><Relationship Id="rId11" Type="http://schemas.openxmlformats.org/officeDocument/2006/relationships/hyperlink" Target="https://www.mayim.org.il/?holiday=%D7%91%D7%AA-%D7%A7%D7%95%D7%9C-%D7%91%D7%A1%D7%99%D7%A0%D7%99-%D7%95%D7%91%D7%91%D7%99%D7%AA-%D7%94%D7%9E%D7%93%D7%A8%D7%A9" TargetMode="External"/><Relationship Id="rId5" Type="http://schemas.openxmlformats.org/officeDocument/2006/relationships/hyperlink" Target="http://www.mayim.org.il/?parasha=%d7%aa%d7%a0%d7%95%d7%a8%d7%95-%d7%a9%d7%9c-%d7%a2%d7%9b%d7%a0%d7%90%d7%991" TargetMode="External"/><Relationship Id="rId10" Type="http://schemas.openxmlformats.org/officeDocument/2006/relationships/hyperlink" Target="https://www.mayim.org.il/?parasha=%d7%90%d7%99%d7%9a-%d7%a0%d7%9b%d7%99%d7%a8-%d7%a0%d7%91%d7%99%d7%90-%d7%90%d7%9e%d7%aa" TargetMode="External"/><Relationship Id="rId4" Type="http://schemas.openxmlformats.org/officeDocument/2006/relationships/hyperlink" Target="https://www.mayim.org.il/?holiday=%D7%91%D7%AA-%D7%A7%D7%95%D7%9C-%D7%91%D7%A1%D7%99%D7%A0%D7%99-%D7%95%D7%91%D7%91%D7%99%D7%AA-%D7%94%D7%9E%D7%93%D7%A8%D7%A9" TargetMode="External"/><Relationship Id="rId9" Type="http://schemas.openxmlformats.org/officeDocument/2006/relationships/hyperlink" Target="https://www.mayim.org.il/?parasha=%D7%90%D7%A9%D7%A8%D7%99-%D7%99%D7%9C%D7%95%D7%93-%D7%90%D7%A9%D7%94-%D7%90%D7%A9%D7%A8%D7%99-%D7%99%D7%95%D7%9C%D7%93%D7%AA%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32A7-7D41-45B7-BF3F-F72AD4DF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1088</Words>
  <Characters>4496</Characters>
  <Application>Microsoft Office Word</Application>
  <DocSecurity>0</DocSecurity>
  <Lines>74</Lines>
  <Paragraphs>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 בשמים היא</vt:lpstr>
      <vt:lpstr>לא בשמים היא</vt:lpstr>
    </vt:vector>
  </TitlesOfParts>
  <Company>Microsoft</Company>
  <LinksUpToDate>false</LinksUpToDate>
  <CharactersWithSpaces>5538</CharactersWithSpaces>
  <SharedDoc>false</SharedDoc>
  <HLinks>
    <vt:vector size="84" baseType="variant">
      <vt:variant>
        <vt:i4>3670074</vt:i4>
      </vt:variant>
      <vt:variant>
        <vt:i4>9</vt:i4>
      </vt:variant>
      <vt:variant>
        <vt:i4>0</vt:i4>
      </vt:variant>
      <vt:variant>
        <vt:i4>5</vt:i4>
      </vt:variant>
      <vt:variant>
        <vt:lpwstr>https://www.mayim.org.il/?holiday=%D7%91%D7%AA-%D7%A7%D7%95%D7%9C-%D7%91%D7%A1%D7%99%D7%A0%D7%99-%D7%95%D7%91%D7%91%D7%99%D7%AA-%D7%94%D7%9E%D7%93%D7%A8%D7%A9</vt:lpwstr>
      </vt:variant>
      <vt:variant>
        <vt:lpwstr/>
      </vt:variant>
      <vt:variant>
        <vt:i4>1441870</vt:i4>
      </vt:variant>
      <vt:variant>
        <vt:i4>6</vt:i4>
      </vt:variant>
      <vt:variant>
        <vt:i4>0</vt:i4>
      </vt:variant>
      <vt:variant>
        <vt:i4>5</vt:i4>
      </vt:variant>
      <vt:variant>
        <vt:lpwstr>http://www.otzar.org/wotzar/book.aspx?155535</vt:lpwstr>
      </vt:variant>
      <vt:variant>
        <vt:lpwstr/>
      </vt:variant>
      <vt:variant>
        <vt:i4>6160398</vt:i4>
      </vt:variant>
      <vt:variant>
        <vt:i4>3</vt:i4>
      </vt:variant>
      <vt:variant>
        <vt:i4>0</vt:i4>
      </vt:variant>
      <vt:variant>
        <vt:i4>5</vt:i4>
      </vt:variant>
      <vt:variant>
        <vt:lpwstr>http://www.herzog.ac.il/2014-04-07-11-08-31/37?view=book</vt:lpwstr>
      </vt:variant>
      <vt:variant>
        <vt:lpwstr/>
      </vt:variant>
      <vt:variant>
        <vt:i4>3670074</vt:i4>
      </vt:variant>
      <vt:variant>
        <vt:i4>30</vt:i4>
      </vt:variant>
      <vt:variant>
        <vt:i4>0</vt:i4>
      </vt:variant>
      <vt:variant>
        <vt:i4>5</vt:i4>
      </vt:variant>
      <vt:variant>
        <vt:lpwstr>https://www.mayim.org.il/?holiday=%D7%91%D7%AA-%D7%A7%D7%95%D7%9C-%D7%91%D7%A1%D7%99%D7%A0%D7%99-%D7%95%D7%91%D7%91%D7%99%D7%AA-%D7%94%D7%9E%D7%93%D7%A8%D7%A9</vt:lpwstr>
      </vt:variant>
      <vt:variant>
        <vt:lpwstr/>
      </vt:variant>
      <vt:variant>
        <vt:i4>4915283</vt:i4>
      </vt:variant>
      <vt:variant>
        <vt:i4>27</vt:i4>
      </vt:variant>
      <vt:variant>
        <vt:i4>0</vt:i4>
      </vt:variant>
      <vt:variant>
        <vt:i4>5</vt:i4>
      </vt:variant>
      <vt:variant>
        <vt:lpwstr>https://www.mayim.org.il/?parasha=%d7%90%d7%99%d7%9a-%d7%a0%d7%9b%d7%99%d7%a8-%d7%a0%d7%91%d7%99%d7%90-%d7%90%d7%9e%d7%aa</vt:lpwstr>
      </vt:variant>
      <vt:variant>
        <vt:lpwstr/>
      </vt:variant>
      <vt:variant>
        <vt:i4>4718616</vt:i4>
      </vt:variant>
      <vt:variant>
        <vt:i4>24</vt:i4>
      </vt:variant>
      <vt:variant>
        <vt:i4>0</vt:i4>
      </vt:variant>
      <vt:variant>
        <vt:i4>5</vt:i4>
      </vt:variant>
      <vt:variant>
        <vt:lpwstr>https://www.mayim.org.il/?parasha=%D7%90%D7%A9%D7%A8%D7%99-%D7%99%D7%9C%D7%95%D7%93-%D7%90%D7%A9%D7%94-%D7%90%D7%A9%D7%A8%D7%99-%D7%99%D7%95%D7%9C%D7%93%D7%AA%D7%95</vt:lpwstr>
      </vt:variant>
      <vt:variant>
        <vt:lpwstr/>
      </vt:variant>
      <vt:variant>
        <vt:i4>7798909</vt:i4>
      </vt:variant>
      <vt:variant>
        <vt:i4>21</vt:i4>
      </vt:variant>
      <vt:variant>
        <vt:i4>0</vt:i4>
      </vt:variant>
      <vt:variant>
        <vt:i4>5</vt:i4>
      </vt:variant>
      <vt:variant>
        <vt:lpwstr>https://www.mayim.org.il/?parasha=%D7%9E%D7%A9%D7%94-%D7%90%D7%99%D7%A9-%D7%94%D7%90-%D7%9C%D7%94%D7%99%D7%9D1</vt:lpwstr>
      </vt:variant>
      <vt:variant>
        <vt:lpwstr>gsc.tab=0</vt:lpwstr>
      </vt:variant>
      <vt:variant>
        <vt:i4>6750270</vt:i4>
      </vt:variant>
      <vt:variant>
        <vt:i4>18</vt:i4>
      </vt:variant>
      <vt:variant>
        <vt:i4>0</vt:i4>
      </vt:variant>
      <vt:variant>
        <vt:i4>5</vt:i4>
      </vt:variant>
      <vt:variant>
        <vt:lpwstr>https://www.mayim.org.il/?meyuhadim=%D7%A8-%D7%90%D7%9C%D7%99%D7%A2%D7%96%D7%A8-%D7%95%D7%A8-%D7%99%D7%94%D7%95%D7%A9%D7%A2-%D7%9E%D7%94-%D7%97%D7%99%D7%93%D7%95%D7%A9-%D7%91%D7%91%D7%99%D7%AA-%D7%94%D7%9E%D7%93%D7%A8%D7%A9</vt:lpwstr>
      </vt:variant>
      <vt:variant>
        <vt:lpwstr/>
      </vt:variant>
      <vt:variant>
        <vt:i4>3211375</vt:i4>
      </vt:variant>
      <vt:variant>
        <vt:i4>15</vt:i4>
      </vt:variant>
      <vt:variant>
        <vt:i4>0</vt:i4>
      </vt:variant>
      <vt:variant>
        <vt:i4>5</vt:i4>
      </vt:variant>
      <vt:variant>
        <vt:lpwstr>https://www.mayim.org.il/?meyuhadim=%D7%A8-%D7%90%D7%9C%D7%99%D7%A2%D7%96%D7%A8-%D7%91%D7%9F-%D7%94%D7%95%D7%A8%D7%A7%D7%A0%D7%95%D7%A1-%D7%97%D7%9E%D7%99%D7%A9%D7%94-%D7%A4%D7%A8%D7%A7%D7%99%D7%9D-%D7%95%D7%90%D7%A4%D7%99</vt:lpwstr>
      </vt:variant>
      <vt:variant>
        <vt:lpwstr>gsc.tab=0</vt:lpwstr>
      </vt:variant>
      <vt:variant>
        <vt:i4>1179737</vt:i4>
      </vt:variant>
      <vt:variant>
        <vt:i4>12</vt:i4>
      </vt:variant>
      <vt:variant>
        <vt:i4>0</vt:i4>
      </vt:variant>
      <vt:variant>
        <vt:i4>5</vt:i4>
      </vt:variant>
      <vt:variant>
        <vt:lpwstr>http://www.mayim.org.il/?parasha=%d7%aa%d7%a0%d7%95%d7%a8%d7%95-%d7%a9%d7%9c-%d7%a2%d7%9b%d7%a0%d7%90%d7%991</vt:lpwstr>
      </vt:variant>
      <vt:variant>
        <vt:lpwstr/>
      </vt:variant>
      <vt:variant>
        <vt:i4>3670074</vt:i4>
      </vt:variant>
      <vt:variant>
        <vt:i4>9</vt:i4>
      </vt:variant>
      <vt:variant>
        <vt:i4>0</vt:i4>
      </vt:variant>
      <vt:variant>
        <vt:i4>5</vt:i4>
      </vt:variant>
      <vt:variant>
        <vt:lpwstr>https://www.mayim.org.il/?holiday=%D7%91%D7%AA-%D7%A7%D7%95%D7%9C-%D7%91%D7%A1%D7%99%D7%A0%D7%99-%D7%95%D7%91%D7%91%D7%99%D7%AA-%D7%94%D7%9E%D7%93%D7%A8%D7%A9</vt:lpwstr>
      </vt:variant>
      <vt:variant>
        <vt:lpwstr/>
      </vt:variant>
      <vt:variant>
        <vt:i4>4194394</vt:i4>
      </vt:variant>
      <vt:variant>
        <vt:i4>6</vt:i4>
      </vt:variant>
      <vt:variant>
        <vt:i4>0</vt:i4>
      </vt:variant>
      <vt:variant>
        <vt:i4>5</vt:i4>
      </vt:variant>
      <vt:variant>
        <vt:lpwstr>https://www.mayim.org.il/?parasha=%D7%AA%D7%A0%D7%95%D7%A8%D7%95-%D7%A9%D7%9C-%D7%A2%D7%9B%D7%A0%D7%90%D7%991</vt:lpwstr>
      </vt:variant>
      <vt:variant>
        <vt:lpwstr>gsc.tab=0</vt:lpwstr>
      </vt:variant>
      <vt:variant>
        <vt:i4>1703946</vt:i4>
      </vt:variant>
      <vt:variant>
        <vt:i4>3</vt:i4>
      </vt:variant>
      <vt:variant>
        <vt:i4>0</vt:i4>
      </vt:variant>
      <vt:variant>
        <vt:i4>5</vt:i4>
      </vt:variant>
      <vt:variant>
        <vt:lpwstr>https://www.mayim.org.il/?parasha=%D7%9E%D7%95%D7%A8%D7%A9%D7%94-%D7%A7%D7%94%D7%99%D7%9C%D7%AA-%D7%99%D7%A2%D7%A7%D7%91</vt:lpwstr>
      </vt:variant>
      <vt:variant>
        <vt:lpwstr>gsc.tab=0</vt:lpwstr>
      </vt:variant>
      <vt:variant>
        <vt:i4>2424886</vt:i4>
      </vt:variant>
      <vt:variant>
        <vt:i4>0</vt:i4>
      </vt:variant>
      <vt:variant>
        <vt:i4>0</vt:i4>
      </vt:variant>
      <vt:variant>
        <vt:i4>5</vt:i4>
      </vt:variant>
      <vt:variant>
        <vt:lpwstr>http://www.mayim.org.il/?parasha=%d7%9c%d7%90-%d7%a0%d7%a4%d7%9c%d7%90%d7%aa-%d7%94%d7%99%d7%90-%d7%9e%d7%9e%d7%9a-%d7%95%d7%9c%d7%90-%d7%a8%d7%97%d7%95%d7%a7%d7%94-%d7%94%d7%99%d7%90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 בשמים היא</dc:title>
  <dc:subject>נצבים, שביעית ואחרונה לנחמה</dc:subject>
  <dc:creator>Asher Yuval</dc:creator>
  <cp:keywords/>
  <cp:lastModifiedBy>Shimon Afek</cp:lastModifiedBy>
  <cp:revision>2</cp:revision>
  <cp:lastPrinted>2014-09-19T14:49:00Z</cp:lastPrinted>
  <dcterms:created xsi:type="dcterms:W3CDTF">2025-11-18T15:32:00Z</dcterms:created>
  <dcterms:modified xsi:type="dcterms:W3CDTF">2025-11-18T15:32:00Z</dcterms:modified>
</cp:coreProperties>
</file>