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A1E2" w14:textId="77777777" w:rsidR="00360A49" w:rsidRDefault="001D2E84">
      <w:pPr>
        <w:pStyle w:val="aa"/>
        <w:rPr>
          <w:rFonts w:hint="cs"/>
          <w:rtl/>
        </w:rPr>
      </w:pPr>
      <w:r>
        <w:rPr>
          <w:rFonts w:hint="cs"/>
          <w:rtl/>
        </w:rPr>
        <w:t xml:space="preserve">טרחא </w:t>
      </w:r>
      <w:proofErr w:type="spellStart"/>
      <w:r>
        <w:rPr>
          <w:rFonts w:hint="cs"/>
          <w:rtl/>
        </w:rPr>
        <w:t>דציבורא</w:t>
      </w:r>
      <w:proofErr w:type="spellEnd"/>
    </w:p>
    <w:p w14:paraId="441A4700" w14:textId="77777777" w:rsidR="00CF1076" w:rsidRDefault="000777F9" w:rsidP="00A65D5B">
      <w:pPr>
        <w:pStyle w:val="ac"/>
        <w:spacing w:before="240"/>
        <w:rPr>
          <w:rFonts w:hint="cs"/>
          <w:rtl/>
        </w:rPr>
      </w:pPr>
      <w:r w:rsidRPr="00750F34">
        <w:rPr>
          <w:rFonts w:ascii="Narkisim" w:hAnsi="Narkisim" w:cs="Narkisim"/>
          <w:b/>
          <w:bCs/>
          <w:szCs w:val="22"/>
          <w:rtl/>
        </w:rPr>
        <w:t>מים ראשונים:</w:t>
      </w:r>
      <w:r w:rsidRPr="000777F9">
        <w:rPr>
          <w:rFonts w:ascii="Narkisim" w:hAnsi="Narkisim" w:cs="Narkisim"/>
          <w:szCs w:val="22"/>
          <w:rtl/>
        </w:rPr>
        <w:t xml:space="preserve"> </w:t>
      </w:r>
      <w:r>
        <w:rPr>
          <w:rFonts w:ascii="Narkisim" w:hAnsi="Narkisim" w:cs="Narkisim" w:hint="cs"/>
          <w:szCs w:val="22"/>
          <w:rtl/>
        </w:rPr>
        <w:t xml:space="preserve">כלל ידוע הוא ש"אין </w:t>
      </w:r>
      <w:proofErr w:type="spellStart"/>
      <w:r>
        <w:rPr>
          <w:rFonts w:ascii="Narkisim" w:hAnsi="Narkisim" w:cs="Narkisim" w:hint="cs"/>
          <w:szCs w:val="22"/>
          <w:rtl/>
        </w:rPr>
        <w:t>מטריחין</w:t>
      </w:r>
      <w:proofErr w:type="spellEnd"/>
      <w:r>
        <w:rPr>
          <w:rFonts w:ascii="Narkisim" w:hAnsi="Narkisim" w:cs="Narkisim" w:hint="cs"/>
          <w:szCs w:val="22"/>
          <w:rtl/>
        </w:rPr>
        <w:t xml:space="preserve"> על הציבור יותר </w:t>
      </w:r>
      <w:proofErr w:type="spellStart"/>
      <w:r>
        <w:rPr>
          <w:rFonts w:ascii="Narkisim" w:hAnsi="Narkisim" w:cs="Narkisim" w:hint="cs"/>
          <w:szCs w:val="22"/>
          <w:rtl/>
        </w:rPr>
        <w:t>מדאי</w:t>
      </w:r>
      <w:proofErr w:type="spellEnd"/>
      <w:r>
        <w:rPr>
          <w:rFonts w:ascii="Narkisim" w:hAnsi="Narkisim" w:cs="Narkisim" w:hint="cs"/>
          <w:szCs w:val="22"/>
          <w:rtl/>
        </w:rPr>
        <w:t>"</w:t>
      </w:r>
      <w:r w:rsidR="00C56FC9">
        <w:rPr>
          <w:rFonts w:ascii="Narkisim" w:hAnsi="Narkisim" w:cs="Narkisim" w:hint="cs"/>
          <w:szCs w:val="22"/>
          <w:rtl/>
        </w:rPr>
        <w:t xml:space="preserve"> (להלן)</w:t>
      </w:r>
      <w:r>
        <w:rPr>
          <w:rFonts w:ascii="Narkisim" w:hAnsi="Narkisim" w:cs="Narkisim" w:hint="cs"/>
          <w:szCs w:val="22"/>
          <w:rtl/>
        </w:rPr>
        <w:t>. טרחת הציבור הוא עניין שחכמים התחשבו בו מאד וגובל בנושא "כבוד הציבור"</w:t>
      </w:r>
      <w:r w:rsidR="00C56FC9">
        <w:rPr>
          <w:rFonts w:ascii="Narkisim" w:hAnsi="Narkisim" w:cs="Narkisim" w:hint="cs"/>
          <w:szCs w:val="22"/>
          <w:rtl/>
        </w:rPr>
        <w:t xml:space="preserve"> והגבלת הגזרות שמטילים על הציבור</w:t>
      </w:r>
      <w:r>
        <w:rPr>
          <w:rFonts w:ascii="Narkisim" w:hAnsi="Narkisim" w:cs="Narkisim" w:hint="cs"/>
          <w:szCs w:val="22"/>
          <w:rtl/>
        </w:rPr>
        <w:t>. זאת, לא רק משום דרך ארץ והתחשבות בציבור כפשוט</w:t>
      </w:r>
      <w:r w:rsidR="00A65D5B">
        <w:rPr>
          <w:rFonts w:ascii="Narkisim" w:hAnsi="Narkisim" w:cs="Narkisim" w:hint="cs"/>
          <w:szCs w:val="22"/>
          <w:rtl/>
        </w:rPr>
        <w:t>ם</w:t>
      </w:r>
      <w:r>
        <w:rPr>
          <w:rFonts w:ascii="Narkisim" w:hAnsi="Narkisim" w:cs="Narkisim" w:hint="cs"/>
          <w:szCs w:val="22"/>
          <w:rtl/>
        </w:rPr>
        <w:t>, אלא גם משום שהציבור מייצג את השכינה: "</w:t>
      </w:r>
      <w:proofErr w:type="spellStart"/>
      <w:r>
        <w:rPr>
          <w:rFonts w:ascii="Narkisim" w:hAnsi="Narkisim" w:cs="Narkisim" w:hint="cs"/>
          <w:szCs w:val="22"/>
          <w:rtl/>
        </w:rPr>
        <w:t>אלהים</w:t>
      </w:r>
      <w:proofErr w:type="spellEnd"/>
      <w:r>
        <w:rPr>
          <w:rFonts w:ascii="Narkisim" w:hAnsi="Narkisim" w:cs="Narkisim" w:hint="cs"/>
          <w:szCs w:val="22"/>
          <w:rtl/>
        </w:rPr>
        <w:t xml:space="preserve"> </w:t>
      </w:r>
      <w:proofErr w:type="spellStart"/>
      <w:r>
        <w:rPr>
          <w:rFonts w:ascii="Narkisim" w:hAnsi="Narkisim" w:cs="Narkisim" w:hint="cs"/>
          <w:szCs w:val="22"/>
          <w:rtl/>
        </w:rPr>
        <w:t>נצב</w:t>
      </w:r>
      <w:proofErr w:type="spellEnd"/>
      <w:r>
        <w:rPr>
          <w:rFonts w:ascii="Narkisim" w:hAnsi="Narkisim" w:cs="Narkisim" w:hint="cs"/>
          <w:szCs w:val="22"/>
          <w:rtl/>
        </w:rPr>
        <w:t xml:space="preserve"> בעדת אל". כדרכנו, רק נטעם מעט מן המעט בנושא חשוב זה וכל דברינו </w:t>
      </w:r>
      <w:r w:rsidR="00FD01DE">
        <w:rPr>
          <w:rFonts w:ascii="Narkisim" w:hAnsi="Narkisim" w:cs="Narkisim" w:hint="cs"/>
          <w:szCs w:val="22"/>
          <w:rtl/>
        </w:rPr>
        <w:t xml:space="preserve">הם </w:t>
      </w:r>
      <w:r>
        <w:rPr>
          <w:rFonts w:ascii="Narkisim" w:hAnsi="Narkisim" w:cs="Narkisim" w:hint="cs"/>
          <w:szCs w:val="22"/>
          <w:rtl/>
        </w:rPr>
        <w:t>לאגדה ומדרש ולא להלכה.</w:t>
      </w:r>
    </w:p>
    <w:p w14:paraId="3F22940E" w14:textId="77777777" w:rsidR="001010A7" w:rsidRDefault="001010A7" w:rsidP="000777F9">
      <w:pPr>
        <w:pStyle w:val="ab"/>
        <w:rPr>
          <w:rtl/>
        </w:rPr>
      </w:pPr>
      <w:r>
        <w:rPr>
          <w:rtl/>
        </w:rPr>
        <w:t>מסכת ברכות דף ז עמוד ב</w:t>
      </w:r>
      <w:r w:rsidR="00062CE3">
        <w:rPr>
          <w:rFonts w:hint="cs"/>
          <w:rtl/>
        </w:rPr>
        <w:t xml:space="preserve"> </w:t>
      </w:r>
      <w:r w:rsidR="00062CE3">
        <w:rPr>
          <w:rtl/>
        </w:rPr>
        <w:t>–</w:t>
      </w:r>
      <w:r w:rsidR="00062CE3">
        <w:rPr>
          <w:rFonts w:hint="cs"/>
          <w:rtl/>
        </w:rPr>
        <w:t xml:space="preserve"> לכנס מנין בביתו</w:t>
      </w:r>
    </w:p>
    <w:p w14:paraId="2C96BABF" w14:textId="77777777" w:rsidR="001010A7" w:rsidRDefault="001010A7" w:rsidP="006F3A96">
      <w:pPr>
        <w:pStyle w:val="ac"/>
        <w:rPr>
          <w:rFonts w:hint="cs"/>
          <w:rtl/>
        </w:rPr>
      </w:pPr>
      <w:r>
        <w:rPr>
          <w:rtl/>
        </w:rPr>
        <w:t xml:space="preserve">אמר ליה רבי יצחק לרב נחמן: מאי טעמא לא אתי מר לבי כנישתא לצלויי? אמר ליה: לא </w:t>
      </w:r>
      <w:proofErr w:type="spellStart"/>
      <w:r>
        <w:rPr>
          <w:rtl/>
        </w:rPr>
        <w:t>יכילנא</w:t>
      </w:r>
      <w:proofErr w:type="spellEnd"/>
      <w:r>
        <w:rPr>
          <w:rtl/>
        </w:rPr>
        <w:t xml:space="preserve">. אמר ליה: לכנפי למר עשרה </w:t>
      </w:r>
      <w:proofErr w:type="spellStart"/>
      <w:r>
        <w:rPr>
          <w:rtl/>
        </w:rPr>
        <w:t>וליצלי</w:t>
      </w:r>
      <w:proofErr w:type="spellEnd"/>
      <w:r>
        <w:rPr>
          <w:rtl/>
        </w:rPr>
        <w:t xml:space="preserve">. אמר ליה: </w:t>
      </w:r>
      <w:proofErr w:type="spellStart"/>
      <w:r>
        <w:rPr>
          <w:rtl/>
        </w:rPr>
        <w:t>טריחא</w:t>
      </w:r>
      <w:proofErr w:type="spellEnd"/>
      <w:r>
        <w:rPr>
          <w:rtl/>
        </w:rPr>
        <w:t xml:space="preserve"> לי </w:t>
      </w:r>
      <w:proofErr w:type="spellStart"/>
      <w:r>
        <w:rPr>
          <w:rtl/>
        </w:rPr>
        <w:t>מלתא</w:t>
      </w:r>
      <w:proofErr w:type="spellEnd"/>
      <w:r>
        <w:rPr>
          <w:rtl/>
        </w:rPr>
        <w:t xml:space="preserve">. - </w:t>
      </w:r>
      <w:proofErr w:type="spellStart"/>
      <w:r>
        <w:rPr>
          <w:rtl/>
        </w:rPr>
        <w:t>ולימא</w:t>
      </w:r>
      <w:proofErr w:type="spellEnd"/>
      <w:r>
        <w:rPr>
          <w:rtl/>
        </w:rPr>
        <w:t xml:space="preserve"> ליה מר לשלוחא </w:t>
      </w:r>
      <w:proofErr w:type="spellStart"/>
      <w:r>
        <w:rPr>
          <w:rtl/>
        </w:rPr>
        <w:t>דצבורא</w:t>
      </w:r>
      <w:proofErr w:type="spellEnd"/>
      <w:r>
        <w:rPr>
          <w:rtl/>
        </w:rPr>
        <w:t xml:space="preserve">, בעידנא </w:t>
      </w:r>
      <w:proofErr w:type="spellStart"/>
      <w:r>
        <w:rPr>
          <w:rtl/>
        </w:rPr>
        <w:t>דמצלי</w:t>
      </w:r>
      <w:proofErr w:type="spellEnd"/>
      <w:r>
        <w:rPr>
          <w:rtl/>
        </w:rPr>
        <w:t xml:space="preserve"> </w:t>
      </w:r>
      <w:proofErr w:type="spellStart"/>
      <w:r>
        <w:rPr>
          <w:rtl/>
        </w:rPr>
        <w:t>צבורא</w:t>
      </w:r>
      <w:proofErr w:type="spellEnd"/>
      <w:r>
        <w:rPr>
          <w:rtl/>
        </w:rPr>
        <w:t xml:space="preserve"> </w:t>
      </w:r>
      <w:proofErr w:type="spellStart"/>
      <w:r>
        <w:rPr>
          <w:rtl/>
        </w:rPr>
        <w:t>ליתי</w:t>
      </w:r>
      <w:proofErr w:type="spellEnd"/>
      <w:r>
        <w:rPr>
          <w:rtl/>
        </w:rPr>
        <w:t xml:space="preserve"> </w:t>
      </w:r>
      <w:proofErr w:type="spellStart"/>
      <w:r>
        <w:rPr>
          <w:rtl/>
        </w:rPr>
        <w:t>ולודעיה</w:t>
      </w:r>
      <w:proofErr w:type="spellEnd"/>
      <w:r>
        <w:rPr>
          <w:rtl/>
        </w:rPr>
        <w:t xml:space="preserve"> למר. - אמר ליה: מאי כולי האי? אמר ליה: </w:t>
      </w:r>
      <w:proofErr w:type="spellStart"/>
      <w:r>
        <w:rPr>
          <w:rtl/>
        </w:rPr>
        <w:t>דאמר</w:t>
      </w:r>
      <w:proofErr w:type="spellEnd"/>
      <w:r>
        <w:rPr>
          <w:rtl/>
        </w:rPr>
        <w:t xml:space="preserve"> רבי יוחנן משום רבי שמעון בן יוחי, </w:t>
      </w:r>
      <w:r>
        <w:rPr>
          <w:rFonts w:hint="cs"/>
          <w:rtl/>
        </w:rPr>
        <w:t>מ</w:t>
      </w:r>
      <w:r>
        <w:rPr>
          <w:rtl/>
        </w:rPr>
        <w:t xml:space="preserve">אי </w:t>
      </w:r>
      <w:proofErr w:type="spellStart"/>
      <w:r>
        <w:rPr>
          <w:rtl/>
        </w:rPr>
        <w:t>דכתיב</w:t>
      </w:r>
      <w:proofErr w:type="spellEnd"/>
      <w:r w:rsidR="00120B72">
        <w:rPr>
          <w:rFonts w:hint="cs"/>
          <w:rtl/>
        </w:rPr>
        <w:t>:</w:t>
      </w:r>
      <w:r>
        <w:rPr>
          <w:rtl/>
        </w:rPr>
        <w:t xml:space="preserve"> </w:t>
      </w:r>
      <w:r w:rsidR="00120B72">
        <w:rPr>
          <w:rFonts w:hint="cs"/>
          <w:rtl/>
        </w:rPr>
        <w:t>"</w:t>
      </w:r>
      <w:r>
        <w:rPr>
          <w:rtl/>
        </w:rPr>
        <w:t>ואני תפ</w:t>
      </w:r>
      <w:r w:rsidR="00917C33">
        <w:rPr>
          <w:rFonts w:hint="cs"/>
          <w:rtl/>
        </w:rPr>
        <w:t>י</w:t>
      </w:r>
      <w:r>
        <w:rPr>
          <w:rtl/>
        </w:rPr>
        <w:t>לתי לך ה' עת רצון</w:t>
      </w:r>
      <w:r w:rsidR="00120B72">
        <w:rPr>
          <w:rFonts w:hint="cs"/>
          <w:rtl/>
        </w:rPr>
        <w:t>"</w:t>
      </w:r>
      <w:r>
        <w:rPr>
          <w:rtl/>
        </w:rPr>
        <w:t xml:space="preserve"> - אימתי עת רצון - בשעה שהצבור </w:t>
      </w:r>
      <w:proofErr w:type="spellStart"/>
      <w:r>
        <w:rPr>
          <w:rtl/>
        </w:rPr>
        <w:t>מתפללין</w:t>
      </w:r>
      <w:proofErr w:type="spellEnd"/>
      <w:r>
        <w:rPr>
          <w:rtl/>
        </w:rPr>
        <w:t xml:space="preserve">. רבי יוסי ברבי </w:t>
      </w:r>
      <w:proofErr w:type="spellStart"/>
      <w:r>
        <w:rPr>
          <w:rtl/>
        </w:rPr>
        <w:t>חנינא</w:t>
      </w:r>
      <w:proofErr w:type="spellEnd"/>
      <w:r>
        <w:rPr>
          <w:rtl/>
        </w:rPr>
        <w:t xml:space="preserve"> אמר</w:t>
      </w:r>
      <w:r w:rsidR="006F3A96">
        <w:rPr>
          <w:rFonts w:hint="cs"/>
          <w:rtl/>
        </w:rPr>
        <w:t>,</w:t>
      </w:r>
      <w:r>
        <w:rPr>
          <w:rtl/>
        </w:rPr>
        <w:t xml:space="preserve"> מהכא: </w:t>
      </w:r>
      <w:r w:rsidR="000777F9">
        <w:rPr>
          <w:rFonts w:hint="cs"/>
          <w:rtl/>
        </w:rPr>
        <w:t>"</w:t>
      </w:r>
      <w:r w:rsidR="006F3A96">
        <w:rPr>
          <w:rtl/>
        </w:rPr>
        <w:t>כֹּה אָמַר ה' בְּעֵת רָצוֹן עֲנִיתִיךָ</w:t>
      </w:r>
      <w:r w:rsidR="000777F9">
        <w:rPr>
          <w:rFonts w:hint="cs"/>
          <w:rtl/>
        </w:rPr>
        <w:t>"</w:t>
      </w:r>
      <w:r w:rsidR="006F3A96">
        <w:rPr>
          <w:rFonts w:hint="cs"/>
          <w:rtl/>
        </w:rPr>
        <w:t xml:space="preserve"> (</w:t>
      </w:r>
      <w:r w:rsidR="006F3A96">
        <w:rPr>
          <w:rtl/>
        </w:rPr>
        <w:t xml:space="preserve">ישעיהו מט </w:t>
      </w:r>
      <w:r w:rsidR="006F3A96">
        <w:rPr>
          <w:rFonts w:hint="cs"/>
          <w:rtl/>
        </w:rPr>
        <w:t xml:space="preserve">ח). </w:t>
      </w:r>
      <w:r>
        <w:rPr>
          <w:rtl/>
        </w:rPr>
        <w:t xml:space="preserve">רבי אחא ברבי </w:t>
      </w:r>
      <w:proofErr w:type="spellStart"/>
      <w:r>
        <w:rPr>
          <w:rtl/>
        </w:rPr>
        <w:t>חנינא</w:t>
      </w:r>
      <w:proofErr w:type="spellEnd"/>
      <w:r>
        <w:rPr>
          <w:rtl/>
        </w:rPr>
        <w:t xml:space="preserve"> אמר, מהכא: </w:t>
      </w:r>
      <w:r w:rsidR="000777F9">
        <w:rPr>
          <w:rFonts w:hint="cs"/>
          <w:rtl/>
        </w:rPr>
        <w:t>"</w:t>
      </w:r>
      <w:r w:rsidR="006F3A96">
        <w:rPr>
          <w:rtl/>
        </w:rPr>
        <w:t xml:space="preserve">הֶן אֵל כַּבִּיר וְלֹא יִמְאָס כַּבִּיר </w:t>
      </w:r>
      <w:proofErr w:type="spellStart"/>
      <w:r w:rsidR="006F3A96">
        <w:rPr>
          <w:rtl/>
        </w:rPr>
        <w:t>כֹּח</w:t>
      </w:r>
      <w:proofErr w:type="spellEnd"/>
      <w:r w:rsidR="006F3A96">
        <w:rPr>
          <w:rtl/>
        </w:rPr>
        <w:t>ַ לֵב</w:t>
      </w:r>
      <w:r w:rsidR="000777F9">
        <w:rPr>
          <w:rFonts w:hint="cs"/>
          <w:rtl/>
        </w:rPr>
        <w:t>"</w:t>
      </w:r>
      <w:r w:rsidR="006F3A96">
        <w:rPr>
          <w:rFonts w:hint="cs"/>
          <w:rtl/>
        </w:rPr>
        <w:t xml:space="preserve"> (איוב לו ה)</w:t>
      </w:r>
      <w:r>
        <w:rPr>
          <w:rtl/>
        </w:rPr>
        <w:t xml:space="preserve">, וכתיב: </w:t>
      </w:r>
      <w:r w:rsidR="000777F9">
        <w:rPr>
          <w:rFonts w:hint="cs"/>
          <w:rtl/>
        </w:rPr>
        <w:t>"</w:t>
      </w:r>
      <w:r w:rsidR="000777F9">
        <w:rPr>
          <w:rtl/>
        </w:rPr>
        <w:t>פָּדָה בְשָׁלוֹם נַפְשִׁי מִקֲּרָב לִי כִּי בְרַבִּים הָיוּ עִמָּדִי</w:t>
      </w:r>
      <w:r w:rsidR="006F3A96">
        <w:rPr>
          <w:rFonts w:hint="cs"/>
          <w:rtl/>
        </w:rPr>
        <w:t>"</w:t>
      </w:r>
      <w:r w:rsidR="000777F9">
        <w:rPr>
          <w:rFonts w:hint="cs"/>
          <w:rtl/>
        </w:rPr>
        <w:t xml:space="preserve"> (תהלים </w:t>
      </w:r>
      <w:proofErr w:type="spellStart"/>
      <w:r w:rsidR="000777F9">
        <w:rPr>
          <w:rFonts w:hint="cs"/>
          <w:rtl/>
        </w:rPr>
        <w:t>נה</w:t>
      </w:r>
      <w:proofErr w:type="spellEnd"/>
      <w:r w:rsidR="006F3A96">
        <w:rPr>
          <w:rFonts w:hint="cs"/>
          <w:rtl/>
        </w:rPr>
        <w:t xml:space="preserve"> </w:t>
      </w:r>
      <w:proofErr w:type="spellStart"/>
      <w:r w:rsidR="000777F9">
        <w:rPr>
          <w:rFonts w:hint="cs"/>
          <w:rtl/>
        </w:rPr>
        <w:t>יט</w:t>
      </w:r>
      <w:proofErr w:type="spellEnd"/>
      <w:r w:rsidR="000777F9">
        <w:rPr>
          <w:rFonts w:hint="cs"/>
          <w:rtl/>
        </w:rPr>
        <w:t>)</w:t>
      </w:r>
      <w:r>
        <w:rPr>
          <w:rtl/>
        </w:rPr>
        <w:t>.</w:t>
      </w:r>
      <w:r w:rsidR="00C56FC9">
        <w:rPr>
          <w:rStyle w:val="a5"/>
          <w:rtl/>
        </w:rPr>
        <w:footnoteReference w:id="1"/>
      </w:r>
    </w:p>
    <w:p w14:paraId="2D870D2D" w14:textId="77777777" w:rsidR="00543D1D" w:rsidRDefault="00543D1D" w:rsidP="00120B72">
      <w:pPr>
        <w:pStyle w:val="ab"/>
        <w:rPr>
          <w:rtl/>
        </w:rPr>
      </w:pPr>
      <w:r>
        <w:rPr>
          <w:rtl/>
        </w:rPr>
        <w:t>מסכת ברכות דף לא עמוד א</w:t>
      </w:r>
      <w:r>
        <w:rPr>
          <w:rFonts w:hint="cs"/>
          <w:rtl/>
        </w:rPr>
        <w:t xml:space="preserve"> </w:t>
      </w:r>
      <w:r>
        <w:rPr>
          <w:rtl/>
        </w:rPr>
        <w:t>–</w:t>
      </w:r>
      <w:r>
        <w:rPr>
          <w:rFonts w:hint="cs"/>
          <w:rtl/>
        </w:rPr>
        <w:t xml:space="preserve"> רבי עקיבא בתפילה</w:t>
      </w:r>
    </w:p>
    <w:p w14:paraId="31113E62" w14:textId="77777777" w:rsidR="00543D1D" w:rsidRDefault="00543D1D" w:rsidP="00120B72">
      <w:pPr>
        <w:pStyle w:val="ac"/>
        <w:rPr>
          <w:rFonts w:hint="cs"/>
          <w:rtl/>
        </w:rPr>
      </w:pPr>
      <w:r>
        <w:rPr>
          <w:rtl/>
        </w:rPr>
        <w:t xml:space="preserve">תנו רבנן: המתפלל צריך </w:t>
      </w:r>
      <w:proofErr w:type="spellStart"/>
      <w:r>
        <w:rPr>
          <w:rtl/>
        </w:rPr>
        <w:t>שיכוין</w:t>
      </w:r>
      <w:proofErr w:type="spellEnd"/>
      <w:r>
        <w:rPr>
          <w:rtl/>
        </w:rPr>
        <w:t xml:space="preserve"> את לבו לשמים. אבא שאול אומר</w:t>
      </w:r>
      <w:r>
        <w:rPr>
          <w:rFonts w:hint="cs"/>
          <w:rtl/>
        </w:rPr>
        <w:t>:</w:t>
      </w:r>
      <w:r>
        <w:rPr>
          <w:rtl/>
        </w:rPr>
        <w:t xml:space="preserve"> סימן לדבר: </w:t>
      </w:r>
      <w:r>
        <w:rPr>
          <w:rFonts w:hint="cs"/>
          <w:rtl/>
        </w:rPr>
        <w:t>"</w:t>
      </w:r>
      <w:r>
        <w:rPr>
          <w:rtl/>
        </w:rPr>
        <w:t>תכין לבם תקשיב אזנך</w:t>
      </w:r>
      <w:r>
        <w:rPr>
          <w:rFonts w:hint="cs"/>
          <w:rtl/>
        </w:rPr>
        <w:t>"</w:t>
      </w:r>
      <w:r w:rsidR="00F95FB3">
        <w:rPr>
          <w:rFonts w:hint="cs"/>
          <w:rtl/>
        </w:rPr>
        <w:t xml:space="preserve"> (תהלים י </w:t>
      </w:r>
      <w:proofErr w:type="spellStart"/>
      <w:r w:rsidR="00F95FB3">
        <w:rPr>
          <w:rFonts w:hint="cs"/>
          <w:rtl/>
        </w:rPr>
        <w:t>יז</w:t>
      </w:r>
      <w:proofErr w:type="spellEnd"/>
      <w:r w:rsidR="00F95FB3">
        <w:rPr>
          <w:rFonts w:hint="cs"/>
          <w:rtl/>
        </w:rPr>
        <w:t>)</w:t>
      </w:r>
      <w:r>
        <w:rPr>
          <w:rtl/>
        </w:rPr>
        <w:t>. תניא, אמר רבי יהודה: כך היה מנהגו של רבי עקיבא, כשהיה מתפלל עם הצבור - היה מקצר ועולה, מפני טורח צבור</w:t>
      </w:r>
      <w:r w:rsidR="00120B72">
        <w:rPr>
          <w:rFonts w:hint="cs"/>
          <w:rtl/>
        </w:rPr>
        <w:t>.</w:t>
      </w:r>
      <w:r>
        <w:rPr>
          <w:rtl/>
        </w:rPr>
        <w:t xml:space="preserve"> וכשהיה מתפלל בינו לבין עצמו - אדם מניחו </w:t>
      </w:r>
      <w:proofErr w:type="spellStart"/>
      <w:r>
        <w:rPr>
          <w:rtl/>
        </w:rPr>
        <w:t>בזוית</w:t>
      </w:r>
      <w:proofErr w:type="spellEnd"/>
      <w:r>
        <w:rPr>
          <w:rtl/>
        </w:rPr>
        <w:t xml:space="preserve"> זו ומוצאו </w:t>
      </w:r>
      <w:proofErr w:type="spellStart"/>
      <w:r>
        <w:rPr>
          <w:rtl/>
        </w:rPr>
        <w:t>בזוית</w:t>
      </w:r>
      <w:proofErr w:type="spellEnd"/>
      <w:r>
        <w:rPr>
          <w:rtl/>
        </w:rPr>
        <w:t xml:space="preserve"> אחרת, וכל כך למה - מפני כריעות </w:t>
      </w:r>
      <w:proofErr w:type="spellStart"/>
      <w:r>
        <w:rPr>
          <w:rtl/>
        </w:rPr>
        <w:t>והשתחויות</w:t>
      </w:r>
      <w:proofErr w:type="spellEnd"/>
      <w:r>
        <w:rPr>
          <w:rtl/>
        </w:rPr>
        <w:t>.</w:t>
      </w:r>
      <w:r w:rsidR="00B43372">
        <w:rPr>
          <w:rStyle w:val="a5"/>
          <w:rtl/>
        </w:rPr>
        <w:footnoteReference w:id="2"/>
      </w:r>
    </w:p>
    <w:p w14:paraId="7D92F091" w14:textId="77777777" w:rsidR="00737400" w:rsidRDefault="00737400" w:rsidP="00737400">
      <w:pPr>
        <w:pStyle w:val="ab"/>
        <w:rPr>
          <w:rtl/>
        </w:rPr>
      </w:pPr>
      <w:r>
        <w:rPr>
          <w:rtl/>
        </w:rPr>
        <w:t>מסכת ברכות דף ל עמוד ב</w:t>
      </w:r>
      <w:r w:rsidR="00062CE3">
        <w:rPr>
          <w:rFonts w:hint="cs"/>
          <w:rtl/>
        </w:rPr>
        <w:t xml:space="preserve"> </w:t>
      </w:r>
      <w:r w:rsidR="00062CE3">
        <w:rPr>
          <w:rtl/>
        </w:rPr>
        <w:t>–</w:t>
      </w:r>
      <w:r w:rsidR="00062CE3">
        <w:rPr>
          <w:rFonts w:hint="cs"/>
          <w:rtl/>
        </w:rPr>
        <w:t xml:space="preserve"> מתי חוזר ומתפלל</w:t>
      </w:r>
    </w:p>
    <w:p w14:paraId="0923E902" w14:textId="77777777" w:rsidR="00737400" w:rsidRDefault="00737400" w:rsidP="00737400">
      <w:pPr>
        <w:pStyle w:val="ac"/>
        <w:rPr>
          <w:rFonts w:hint="cs"/>
          <w:rtl/>
        </w:rPr>
      </w:pPr>
      <w:r>
        <w:rPr>
          <w:rtl/>
        </w:rPr>
        <w:t xml:space="preserve">רבי </w:t>
      </w:r>
      <w:proofErr w:type="spellStart"/>
      <w:r>
        <w:rPr>
          <w:rtl/>
        </w:rPr>
        <w:t>חייא</w:t>
      </w:r>
      <w:proofErr w:type="spellEnd"/>
      <w:r>
        <w:rPr>
          <w:rtl/>
        </w:rPr>
        <w:t xml:space="preserve"> בר אבא צלי והדר צלי. אמר ליה רבי </w:t>
      </w:r>
      <w:proofErr w:type="spellStart"/>
      <w:r>
        <w:rPr>
          <w:rtl/>
        </w:rPr>
        <w:t>זירא</w:t>
      </w:r>
      <w:proofErr w:type="spellEnd"/>
      <w:r>
        <w:rPr>
          <w:rtl/>
        </w:rPr>
        <w:t xml:space="preserve">: מאי טעמא עביד מר הכי? </w:t>
      </w:r>
      <w:proofErr w:type="spellStart"/>
      <w:r>
        <w:rPr>
          <w:rtl/>
        </w:rPr>
        <w:t>אילימא</w:t>
      </w:r>
      <w:proofErr w:type="spellEnd"/>
      <w:r>
        <w:rPr>
          <w:rtl/>
        </w:rPr>
        <w:t xml:space="preserve"> משום דלא כוון מר </w:t>
      </w:r>
      <w:proofErr w:type="spellStart"/>
      <w:r>
        <w:rPr>
          <w:rtl/>
        </w:rPr>
        <w:t>דעתיה</w:t>
      </w:r>
      <w:proofErr w:type="spellEnd"/>
      <w:r>
        <w:rPr>
          <w:rtl/>
        </w:rPr>
        <w:t xml:space="preserve"> - והאמר רבי אליעזר: לעולם </w:t>
      </w:r>
      <w:proofErr w:type="spellStart"/>
      <w:r>
        <w:rPr>
          <w:rtl/>
        </w:rPr>
        <w:t>ימוד</w:t>
      </w:r>
      <w:proofErr w:type="spellEnd"/>
      <w:r>
        <w:rPr>
          <w:rtl/>
        </w:rPr>
        <w:t xml:space="preserve"> אדם את עצמו, אם יכול </w:t>
      </w:r>
      <w:proofErr w:type="spellStart"/>
      <w:r>
        <w:rPr>
          <w:rtl/>
        </w:rPr>
        <w:t>לכוין</w:t>
      </w:r>
      <w:proofErr w:type="spellEnd"/>
      <w:r>
        <w:rPr>
          <w:rtl/>
        </w:rPr>
        <w:t xml:space="preserve"> את לבו - יתפלל, ואם לאו - אל יתפלל!</w:t>
      </w:r>
      <w:r>
        <w:rPr>
          <w:rStyle w:val="a5"/>
          <w:rtl/>
        </w:rPr>
        <w:footnoteReference w:id="3"/>
      </w:r>
      <w:r>
        <w:rPr>
          <w:rtl/>
        </w:rPr>
        <w:t xml:space="preserve"> - אלא דלא </w:t>
      </w:r>
      <w:proofErr w:type="spellStart"/>
      <w:r>
        <w:rPr>
          <w:rtl/>
        </w:rPr>
        <w:t>אדכר</w:t>
      </w:r>
      <w:proofErr w:type="spellEnd"/>
      <w:r>
        <w:rPr>
          <w:rtl/>
        </w:rPr>
        <w:t xml:space="preserve"> מר </w:t>
      </w:r>
      <w:proofErr w:type="spellStart"/>
      <w:r>
        <w:rPr>
          <w:rtl/>
        </w:rPr>
        <w:t>דריש</w:t>
      </w:r>
      <w:proofErr w:type="spellEnd"/>
      <w:r>
        <w:rPr>
          <w:rtl/>
        </w:rPr>
        <w:t xml:space="preserve"> </w:t>
      </w:r>
      <w:proofErr w:type="spellStart"/>
      <w:r>
        <w:rPr>
          <w:rtl/>
        </w:rPr>
        <w:t>ירחא</w:t>
      </w:r>
      <w:proofErr w:type="spellEnd"/>
      <w:r>
        <w:rPr>
          <w:rFonts w:hint="cs"/>
          <w:rtl/>
        </w:rPr>
        <w:t>.</w:t>
      </w:r>
      <w:r>
        <w:rPr>
          <w:rStyle w:val="a5"/>
          <w:rtl/>
        </w:rPr>
        <w:footnoteReference w:id="4"/>
      </w:r>
      <w:r>
        <w:rPr>
          <w:rtl/>
        </w:rPr>
        <w:t xml:space="preserve"> והתניא: טעה ולא הזכיר של ראש חודש בערבית - אין </w:t>
      </w:r>
      <w:proofErr w:type="spellStart"/>
      <w:r>
        <w:rPr>
          <w:rtl/>
        </w:rPr>
        <w:t>מחזירין</w:t>
      </w:r>
      <w:proofErr w:type="spellEnd"/>
      <w:r>
        <w:rPr>
          <w:rtl/>
        </w:rPr>
        <w:t xml:space="preserve"> אותו מפני שיכול לאומרה בשחרית, בשחרית - אין </w:t>
      </w:r>
      <w:proofErr w:type="spellStart"/>
      <w:r>
        <w:rPr>
          <w:rtl/>
        </w:rPr>
        <w:t>מחזירין</w:t>
      </w:r>
      <w:proofErr w:type="spellEnd"/>
      <w:r>
        <w:rPr>
          <w:rtl/>
        </w:rPr>
        <w:t xml:space="preserve"> אותו מפני שיכול לאומרה </w:t>
      </w:r>
      <w:proofErr w:type="spellStart"/>
      <w:r>
        <w:rPr>
          <w:rtl/>
        </w:rPr>
        <w:t>במוספין</w:t>
      </w:r>
      <w:proofErr w:type="spellEnd"/>
      <w:r>
        <w:rPr>
          <w:rtl/>
        </w:rPr>
        <w:t xml:space="preserve">, </w:t>
      </w:r>
      <w:proofErr w:type="spellStart"/>
      <w:r>
        <w:rPr>
          <w:rtl/>
        </w:rPr>
        <w:t>במוספין</w:t>
      </w:r>
      <w:proofErr w:type="spellEnd"/>
      <w:r>
        <w:rPr>
          <w:rtl/>
        </w:rPr>
        <w:t xml:space="preserve"> - אין </w:t>
      </w:r>
      <w:proofErr w:type="spellStart"/>
      <w:r>
        <w:rPr>
          <w:rtl/>
        </w:rPr>
        <w:t>מחזירין</w:t>
      </w:r>
      <w:proofErr w:type="spellEnd"/>
      <w:r>
        <w:rPr>
          <w:rtl/>
        </w:rPr>
        <w:t xml:space="preserve"> אותו מפני שיכול לאומרה במנחה!</w:t>
      </w:r>
      <w:r w:rsidR="009F0F70">
        <w:rPr>
          <w:rStyle w:val="a5"/>
          <w:rtl/>
        </w:rPr>
        <w:footnoteReference w:id="5"/>
      </w:r>
      <w:r>
        <w:rPr>
          <w:rtl/>
        </w:rPr>
        <w:t xml:space="preserve"> - אמר ליה: לאו איתמר עלה, אמר רבי יוחנן, - בצ</w:t>
      </w:r>
      <w:r w:rsidR="009F0F70">
        <w:rPr>
          <w:rFonts w:hint="cs"/>
          <w:rtl/>
        </w:rPr>
        <w:t>י</w:t>
      </w:r>
      <w:r>
        <w:rPr>
          <w:rtl/>
        </w:rPr>
        <w:t>בור ש</w:t>
      </w:r>
      <w:r w:rsidR="00370BF6">
        <w:rPr>
          <w:rtl/>
        </w:rPr>
        <w:t>ָׁ</w:t>
      </w:r>
      <w:r>
        <w:rPr>
          <w:rtl/>
        </w:rPr>
        <w:t>נו</w:t>
      </w:r>
      <w:r w:rsidR="00370BF6">
        <w:rPr>
          <w:rtl/>
        </w:rPr>
        <w:t>ּ</w:t>
      </w:r>
      <w:r>
        <w:rPr>
          <w:rtl/>
        </w:rPr>
        <w:t>.</w:t>
      </w:r>
      <w:r w:rsidR="00370BF6">
        <w:rPr>
          <w:rStyle w:val="a5"/>
          <w:rtl/>
        </w:rPr>
        <w:footnoteReference w:id="6"/>
      </w:r>
    </w:p>
    <w:p w14:paraId="41AEAECB" w14:textId="77777777" w:rsidR="00CF1076" w:rsidRDefault="00CF1076" w:rsidP="00E4041E">
      <w:pPr>
        <w:pStyle w:val="ab"/>
        <w:rPr>
          <w:rtl/>
        </w:rPr>
      </w:pPr>
      <w:r>
        <w:rPr>
          <w:rtl/>
        </w:rPr>
        <w:lastRenderedPageBreak/>
        <w:t xml:space="preserve">מסכת ברכות דף </w:t>
      </w:r>
      <w:proofErr w:type="spellStart"/>
      <w:r>
        <w:rPr>
          <w:rtl/>
        </w:rPr>
        <w:t>יב</w:t>
      </w:r>
      <w:proofErr w:type="spellEnd"/>
      <w:r>
        <w:rPr>
          <w:rtl/>
        </w:rPr>
        <w:t xml:space="preserve"> עמוד ב</w:t>
      </w:r>
      <w:r w:rsidR="00CA442B">
        <w:rPr>
          <w:rFonts w:hint="cs"/>
          <w:rtl/>
        </w:rPr>
        <w:t xml:space="preserve"> </w:t>
      </w:r>
      <w:r w:rsidR="00CA442B">
        <w:rPr>
          <w:rtl/>
        </w:rPr>
        <w:t>–</w:t>
      </w:r>
      <w:r w:rsidR="00CA442B">
        <w:rPr>
          <w:rFonts w:hint="cs"/>
          <w:rtl/>
        </w:rPr>
        <w:t xml:space="preserve"> </w:t>
      </w:r>
      <w:r w:rsidR="00CD44A3">
        <w:rPr>
          <w:rFonts w:hint="cs"/>
          <w:rtl/>
        </w:rPr>
        <w:t>ב</w:t>
      </w:r>
      <w:r w:rsidR="00CA442B">
        <w:rPr>
          <w:rFonts w:hint="cs"/>
          <w:rtl/>
        </w:rPr>
        <w:t>קריאת שמע</w:t>
      </w:r>
    </w:p>
    <w:p w14:paraId="65747D02" w14:textId="77777777" w:rsidR="00B228A7" w:rsidRDefault="00CF1076" w:rsidP="00CF1076">
      <w:pPr>
        <w:pStyle w:val="ac"/>
        <w:rPr>
          <w:rFonts w:hint="cs"/>
          <w:rtl/>
        </w:rPr>
      </w:pPr>
      <w:r>
        <w:rPr>
          <w:rtl/>
        </w:rPr>
        <w:t xml:space="preserve">אמר רבי אבהו בן </w:t>
      </w:r>
      <w:proofErr w:type="spellStart"/>
      <w:r>
        <w:rPr>
          <w:rtl/>
        </w:rPr>
        <w:t>זוטרתי</w:t>
      </w:r>
      <w:proofErr w:type="spellEnd"/>
      <w:r>
        <w:rPr>
          <w:rtl/>
        </w:rPr>
        <w:t xml:space="preserve"> אמר רבי יהודה בר </w:t>
      </w:r>
      <w:proofErr w:type="spellStart"/>
      <w:r>
        <w:rPr>
          <w:rtl/>
        </w:rPr>
        <w:t>זבידא</w:t>
      </w:r>
      <w:proofErr w:type="spellEnd"/>
      <w:r>
        <w:rPr>
          <w:rtl/>
        </w:rPr>
        <w:t>: בקשו לקבוע פרשת בלק בקריאת שמע, ומפני מה לא קבעוה - משום טורח צבור.</w:t>
      </w:r>
      <w:r w:rsidR="008C1F74">
        <w:rPr>
          <w:rStyle w:val="a5"/>
          <w:rtl/>
        </w:rPr>
        <w:footnoteReference w:id="7"/>
      </w:r>
      <w:r>
        <w:rPr>
          <w:rtl/>
        </w:rPr>
        <w:t xml:space="preserve"> </w:t>
      </w:r>
    </w:p>
    <w:p w14:paraId="40EC98B5" w14:textId="77777777" w:rsidR="00917C33" w:rsidRDefault="00917C33" w:rsidP="00917C33">
      <w:pPr>
        <w:pStyle w:val="ab"/>
        <w:rPr>
          <w:rtl/>
        </w:rPr>
      </w:pPr>
      <w:r>
        <w:rPr>
          <w:rtl/>
        </w:rPr>
        <w:t>שכל טוב (בובר) שמות פרשת בשלח פרק טו</w:t>
      </w:r>
      <w:r>
        <w:rPr>
          <w:rFonts w:hint="cs"/>
          <w:rtl/>
        </w:rPr>
        <w:t xml:space="preserve"> </w:t>
      </w:r>
      <w:r>
        <w:rPr>
          <w:rtl/>
        </w:rPr>
        <w:t>–</w:t>
      </w:r>
      <w:r>
        <w:rPr>
          <w:rFonts w:hint="cs"/>
          <w:rtl/>
        </w:rPr>
        <w:t xml:space="preserve"> מס' הקרואים </w:t>
      </w:r>
      <w:r w:rsidR="00CD44A3">
        <w:rPr>
          <w:rFonts w:hint="cs"/>
          <w:rtl/>
        </w:rPr>
        <w:t xml:space="preserve">(הקוראים) </w:t>
      </w:r>
      <w:r>
        <w:rPr>
          <w:rFonts w:hint="cs"/>
          <w:rtl/>
        </w:rPr>
        <w:t>לתורה</w:t>
      </w:r>
    </w:p>
    <w:p w14:paraId="4FAB2F92" w14:textId="77777777" w:rsidR="0073031C" w:rsidRDefault="00917C33" w:rsidP="0073031C">
      <w:pPr>
        <w:pStyle w:val="ac"/>
        <w:rPr>
          <w:rFonts w:hint="cs"/>
          <w:rtl/>
        </w:rPr>
      </w:pPr>
      <w:r>
        <w:rPr>
          <w:rtl/>
        </w:rPr>
        <w:t>דורשי רשומות אמרו</w:t>
      </w:r>
      <w:r w:rsidR="0073031C">
        <w:rPr>
          <w:rFonts w:hint="cs"/>
          <w:rtl/>
        </w:rPr>
        <w:t>:</w:t>
      </w:r>
      <w:r>
        <w:rPr>
          <w:rtl/>
        </w:rPr>
        <w:t xml:space="preserve"> שלא עסקו בדברי תורה ג' ימים, ואין מים אלא דברי תורה</w:t>
      </w:r>
      <w:r w:rsidR="0073031C">
        <w:rPr>
          <w:rFonts w:hint="cs"/>
          <w:rtl/>
        </w:rPr>
        <w:t>,</w:t>
      </w:r>
      <w:r>
        <w:rPr>
          <w:rtl/>
        </w:rPr>
        <w:t xml:space="preserve"> שנא</w:t>
      </w:r>
      <w:r w:rsidR="0073031C">
        <w:rPr>
          <w:rFonts w:hint="cs"/>
          <w:rtl/>
        </w:rPr>
        <w:t>מר: "</w:t>
      </w:r>
      <w:r>
        <w:rPr>
          <w:rtl/>
        </w:rPr>
        <w:t>הוי כל צמא לכו למים</w:t>
      </w:r>
      <w:r w:rsidR="0073031C">
        <w:rPr>
          <w:rFonts w:hint="cs"/>
          <w:rtl/>
        </w:rPr>
        <w:t>"</w:t>
      </w:r>
      <w:r>
        <w:rPr>
          <w:rtl/>
        </w:rPr>
        <w:t xml:space="preserve"> (ישעי</w:t>
      </w:r>
      <w:r w:rsidR="0073031C">
        <w:rPr>
          <w:rFonts w:hint="cs"/>
          <w:rtl/>
        </w:rPr>
        <w:t>הו</w:t>
      </w:r>
      <w:r>
        <w:rPr>
          <w:rtl/>
        </w:rPr>
        <w:t xml:space="preserve"> </w:t>
      </w:r>
      <w:proofErr w:type="spellStart"/>
      <w:r>
        <w:rPr>
          <w:rtl/>
        </w:rPr>
        <w:t>נה</w:t>
      </w:r>
      <w:proofErr w:type="spellEnd"/>
      <w:r>
        <w:rPr>
          <w:rtl/>
        </w:rPr>
        <w:t xml:space="preserve"> א)</w:t>
      </w:r>
      <w:r w:rsidR="0073031C">
        <w:rPr>
          <w:rFonts w:hint="cs"/>
          <w:rtl/>
        </w:rPr>
        <w:t>.</w:t>
      </w:r>
      <w:r>
        <w:rPr>
          <w:rtl/>
        </w:rPr>
        <w:t xml:space="preserve"> כיון שהלכו ג' ימים בלא תורה</w:t>
      </w:r>
      <w:r w:rsidR="0073031C">
        <w:rPr>
          <w:rFonts w:hint="cs"/>
          <w:rtl/>
        </w:rPr>
        <w:t>,</w:t>
      </w:r>
      <w:r>
        <w:rPr>
          <w:rtl/>
        </w:rPr>
        <w:t xml:space="preserve"> נלאו</w:t>
      </w:r>
      <w:r w:rsidR="0073031C">
        <w:rPr>
          <w:rFonts w:hint="cs"/>
          <w:rtl/>
        </w:rPr>
        <w:t>.</w:t>
      </w:r>
      <w:r>
        <w:rPr>
          <w:rtl/>
        </w:rPr>
        <w:t xml:space="preserve"> עמדו ותקנו נביאים שביניהם שיהיו קורין בדברי תורה בשבת</w:t>
      </w:r>
      <w:r w:rsidR="0073031C">
        <w:rPr>
          <w:rFonts w:hint="cs"/>
          <w:rtl/>
        </w:rPr>
        <w:t>.</w:t>
      </w:r>
      <w:r>
        <w:rPr>
          <w:rtl/>
        </w:rPr>
        <w:t xml:space="preserve"> וקורין בשני בשבת </w:t>
      </w:r>
      <w:proofErr w:type="spellStart"/>
      <w:r>
        <w:rPr>
          <w:rtl/>
        </w:rPr>
        <w:t>ומפסיקין</w:t>
      </w:r>
      <w:proofErr w:type="spellEnd"/>
      <w:r>
        <w:rPr>
          <w:rtl/>
        </w:rPr>
        <w:t xml:space="preserve"> בשלישי וברביעי בשבת</w:t>
      </w:r>
      <w:r w:rsidR="0073031C">
        <w:rPr>
          <w:rFonts w:hint="cs"/>
          <w:rtl/>
        </w:rPr>
        <w:t>.</w:t>
      </w:r>
      <w:r>
        <w:rPr>
          <w:rtl/>
        </w:rPr>
        <w:t xml:space="preserve"> וקורין בחמישי בשבת </w:t>
      </w:r>
      <w:proofErr w:type="spellStart"/>
      <w:r>
        <w:rPr>
          <w:rtl/>
        </w:rPr>
        <w:t>ומפסיקין</w:t>
      </w:r>
      <w:proofErr w:type="spellEnd"/>
      <w:r>
        <w:rPr>
          <w:rtl/>
        </w:rPr>
        <w:t xml:space="preserve"> בערב שבת</w:t>
      </w:r>
      <w:r w:rsidR="0073031C">
        <w:rPr>
          <w:rFonts w:hint="cs"/>
          <w:rtl/>
        </w:rPr>
        <w:t>.</w:t>
      </w:r>
      <w:r>
        <w:rPr>
          <w:rtl/>
        </w:rPr>
        <w:t xml:space="preserve"> כדי שלא ילינו שלשה ימים בלא תורה</w:t>
      </w:r>
      <w:r w:rsidR="0073031C">
        <w:rPr>
          <w:rFonts w:hint="cs"/>
          <w:rtl/>
        </w:rPr>
        <w:t>.</w:t>
      </w:r>
      <w:r w:rsidR="0073031C">
        <w:rPr>
          <w:rStyle w:val="a5"/>
          <w:rtl/>
        </w:rPr>
        <w:footnoteReference w:id="8"/>
      </w:r>
    </w:p>
    <w:p w14:paraId="754CC961" w14:textId="77777777" w:rsidR="001E6807" w:rsidRDefault="00917C33" w:rsidP="001E6807">
      <w:pPr>
        <w:pStyle w:val="ac"/>
        <w:rPr>
          <w:rFonts w:hint="cs"/>
          <w:rtl/>
        </w:rPr>
      </w:pPr>
      <w:r>
        <w:rPr>
          <w:rtl/>
        </w:rPr>
        <w:t xml:space="preserve">והכי </w:t>
      </w:r>
      <w:proofErr w:type="spellStart"/>
      <w:r>
        <w:rPr>
          <w:rtl/>
        </w:rPr>
        <w:t>הות</w:t>
      </w:r>
      <w:proofErr w:type="spellEnd"/>
      <w:r>
        <w:rPr>
          <w:rtl/>
        </w:rPr>
        <w:t xml:space="preserve"> דא </w:t>
      </w:r>
      <w:proofErr w:type="spellStart"/>
      <w:r>
        <w:rPr>
          <w:rtl/>
        </w:rPr>
        <w:t>תקנתא</w:t>
      </w:r>
      <w:proofErr w:type="spellEnd"/>
      <w:r w:rsidR="00820BC6">
        <w:rPr>
          <w:rFonts w:hint="cs"/>
          <w:rtl/>
        </w:rPr>
        <w:t>:</w:t>
      </w:r>
      <w:r>
        <w:rPr>
          <w:rtl/>
        </w:rPr>
        <w:t xml:space="preserve"> </w:t>
      </w:r>
      <w:proofErr w:type="spellStart"/>
      <w:r>
        <w:rPr>
          <w:rtl/>
        </w:rPr>
        <w:t>דמעיקרא</w:t>
      </w:r>
      <w:proofErr w:type="spellEnd"/>
      <w:r>
        <w:rPr>
          <w:rtl/>
        </w:rPr>
        <w:t xml:space="preserve"> דהוי קרי חד גברא באנפי </w:t>
      </w:r>
      <w:proofErr w:type="spellStart"/>
      <w:r>
        <w:rPr>
          <w:rtl/>
        </w:rPr>
        <w:t>ציבורא</w:t>
      </w:r>
      <w:proofErr w:type="spellEnd"/>
      <w:r>
        <w:rPr>
          <w:rtl/>
        </w:rPr>
        <w:t xml:space="preserve"> </w:t>
      </w:r>
      <w:proofErr w:type="spellStart"/>
      <w:r>
        <w:rPr>
          <w:rtl/>
        </w:rPr>
        <w:t>תלתא</w:t>
      </w:r>
      <w:proofErr w:type="spellEnd"/>
      <w:r>
        <w:rPr>
          <w:rtl/>
        </w:rPr>
        <w:t xml:space="preserve"> פסוקי</w:t>
      </w:r>
      <w:r w:rsidR="00820BC6">
        <w:rPr>
          <w:rFonts w:hint="cs"/>
          <w:rtl/>
        </w:rPr>
        <w:t>.</w:t>
      </w:r>
      <w:r w:rsidR="00820BC6">
        <w:rPr>
          <w:rStyle w:val="a5"/>
          <w:rtl/>
        </w:rPr>
        <w:footnoteReference w:id="9"/>
      </w:r>
      <w:r>
        <w:rPr>
          <w:rtl/>
        </w:rPr>
        <w:t xml:space="preserve"> אי נמי </w:t>
      </w:r>
      <w:proofErr w:type="spellStart"/>
      <w:r>
        <w:rPr>
          <w:rtl/>
        </w:rPr>
        <w:t>תלתא</w:t>
      </w:r>
      <w:proofErr w:type="spellEnd"/>
      <w:r>
        <w:rPr>
          <w:rtl/>
        </w:rPr>
        <w:t xml:space="preserve"> </w:t>
      </w:r>
      <w:r w:rsidR="00820BC6">
        <w:rPr>
          <w:rFonts w:hint="cs"/>
          <w:rtl/>
        </w:rPr>
        <w:t>ג</w:t>
      </w:r>
      <w:r>
        <w:rPr>
          <w:rtl/>
        </w:rPr>
        <w:t xml:space="preserve">ברי </w:t>
      </w:r>
      <w:proofErr w:type="spellStart"/>
      <w:r>
        <w:rPr>
          <w:rtl/>
        </w:rPr>
        <w:t>תלתא</w:t>
      </w:r>
      <w:proofErr w:type="spellEnd"/>
      <w:r>
        <w:rPr>
          <w:rtl/>
        </w:rPr>
        <w:t xml:space="preserve"> </w:t>
      </w:r>
      <w:proofErr w:type="spellStart"/>
      <w:r>
        <w:rPr>
          <w:rtl/>
        </w:rPr>
        <w:t>פסוקא</w:t>
      </w:r>
      <w:proofErr w:type="spellEnd"/>
      <w:r>
        <w:rPr>
          <w:rtl/>
        </w:rPr>
        <w:t>, כל גבר פסוק חד, כנגד כהנים לוים וישראלים</w:t>
      </w:r>
      <w:r w:rsidR="00820BC6">
        <w:rPr>
          <w:rFonts w:hint="cs"/>
          <w:rtl/>
        </w:rPr>
        <w:t>.</w:t>
      </w:r>
      <w:r w:rsidR="00820BC6">
        <w:rPr>
          <w:rStyle w:val="a5"/>
          <w:rtl/>
        </w:rPr>
        <w:footnoteReference w:id="10"/>
      </w:r>
      <w:r>
        <w:rPr>
          <w:rtl/>
        </w:rPr>
        <w:t xml:space="preserve"> אתא עזרא ות</w:t>
      </w:r>
      <w:r w:rsidR="00820BC6">
        <w:rPr>
          <w:rFonts w:hint="cs"/>
          <w:rtl/>
        </w:rPr>
        <w:t>י</w:t>
      </w:r>
      <w:r>
        <w:rPr>
          <w:rtl/>
        </w:rPr>
        <w:t xml:space="preserve">קן </w:t>
      </w:r>
      <w:proofErr w:type="spellStart"/>
      <w:r>
        <w:rPr>
          <w:rtl/>
        </w:rPr>
        <w:t>תלתא</w:t>
      </w:r>
      <w:proofErr w:type="spellEnd"/>
      <w:r>
        <w:rPr>
          <w:rtl/>
        </w:rPr>
        <w:t xml:space="preserve"> גברי עשרה פסוקי כנגד עשרה </w:t>
      </w:r>
      <w:proofErr w:type="spellStart"/>
      <w:r>
        <w:rPr>
          <w:rtl/>
        </w:rPr>
        <w:t>בטלנין</w:t>
      </w:r>
      <w:proofErr w:type="spellEnd"/>
      <w:r>
        <w:rPr>
          <w:rtl/>
        </w:rPr>
        <w:t>, והקורא ארבעה פסוקים הרי זה משובח</w:t>
      </w:r>
      <w:r w:rsidR="00820BC6">
        <w:rPr>
          <w:rFonts w:hint="cs"/>
          <w:rtl/>
        </w:rPr>
        <w:t>.</w:t>
      </w:r>
      <w:r w:rsidR="006358D3">
        <w:rPr>
          <w:rStyle w:val="a5"/>
          <w:rtl/>
        </w:rPr>
        <w:footnoteReference w:id="11"/>
      </w:r>
      <w:r>
        <w:rPr>
          <w:rtl/>
        </w:rPr>
        <w:t xml:space="preserve"> והני מילי דקרו </w:t>
      </w:r>
      <w:proofErr w:type="spellStart"/>
      <w:r>
        <w:rPr>
          <w:rtl/>
        </w:rPr>
        <w:t>תלתא</w:t>
      </w:r>
      <w:proofErr w:type="spellEnd"/>
      <w:r>
        <w:rPr>
          <w:rtl/>
        </w:rPr>
        <w:t xml:space="preserve"> גברי בשני ובחמישי</w:t>
      </w:r>
      <w:r w:rsidR="001E6807">
        <w:rPr>
          <w:rFonts w:hint="cs"/>
          <w:rtl/>
        </w:rPr>
        <w:t>,</w:t>
      </w:r>
      <w:r>
        <w:rPr>
          <w:rtl/>
        </w:rPr>
        <w:t xml:space="preserve"> </w:t>
      </w:r>
      <w:proofErr w:type="spellStart"/>
      <w:r>
        <w:rPr>
          <w:rtl/>
        </w:rPr>
        <w:t>דמותרין</w:t>
      </w:r>
      <w:proofErr w:type="spellEnd"/>
      <w:r>
        <w:rPr>
          <w:rtl/>
        </w:rPr>
        <w:t xml:space="preserve"> בעשיית מלאכה</w:t>
      </w:r>
      <w:r w:rsidR="001E6807">
        <w:rPr>
          <w:rFonts w:hint="cs"/>
          <w:rtl/>
        </w:rPr>
        <w:t>,</w:t>
      </w:r>
      <w:r>
        <w:rPr>
          <w:rtl/>
        </w:rPr>
        <w:t xml:space="preserve"> משום טורח ציבור</w:t>
      </w:r>
      <w:r w:rsidR="001E6807">
        <w:rPr>
          <w:rFonts w:hint="cs"/>
          <w:rtl/>
        </w:rPr>
        <w:t>.</w:t>
      </w:r>
      <w:r>
        <w:rPr>
          <w:rtl/>
        </w:rPr>
        <w:t xml:space="preserve"> וכן נמי ביום צום</w:t>
      </w:r>
      <w:r w:rsidR="001E6807">
        <w:rPr>
          <w:rFonts w:hint="cs"/>
          <w:rtl/>
        </w:rPr>
        <w:t>.</w:t>
      </w:r>
      <w:r>
        <w:rPr>
          <w:rtl/>
        </w:rPr>
        <w:t xml:space="preserve"> אבל ביום שיש בו קרבן מוסף, והוא אסור במקצת מלאכה, כגון חולו של מועד וראשי חדשים</w:t>
      </w:r>
      <w:r w:rsidR="001E6807">
        <w:rPr>
          <w:rFonts w:hint="cs"/>
          <w:rtl/>
        </w:rPr>
        <w:t>,</w:t>
      </w:r>
      <w:r>
        <w:rPr>
          <w:rtl/>
        </w:rPr>
        <w:t xml:space="preserve"> קרו ארבע גברי</w:t>
      </w:r>
      <w:r w:rsidR="001E6807">
        <w:rPr>
          <w:rFonts w:hint="cs"/>
          <w:rtl/>
        </w:rPr>
        <w:t>.</w:t>
      </w:r>
      <w:r>
        <w:rPr>
          <w:rtl/>
        </w:rPr>
        <w:t xml:space="preserve"> חנוכה ופורים דלית בהו קרבן מוסף קרו </w:t>
      </w:r>
      <w:proofErr w:type="spellStart"/>
      <w:r>
        <w:rPr>
          <w:rtl/>
        </w:rPr>
        <w:t>תלתא</w:t>
      </w:r>
      <w:proofErr w:type="spellEnd"/>
      <w:r>
        <w:rPr>
          <w:rtl/>
        </w:rPr>
        <w:t xml:space="preserve"> גברי</w:t>
      </w:r>
      <w:r w:rsidR="001E6807">
        <w:rPr>
          <w:rFonts w:hint="cs"/>
          <w:rtl/>
        </w:rPr>
        <w:t>.</w:t>
      </w:r>
      <w:r>
        <w:rPr>
          <w:rtl/>
        </w:rPr>
        <w:t xml:space="preserve"> יום טוב שאסור בעשיית מלאכה ויש בו קרבן מוסף קרו חמשה גברי</w:t>
      </w:r>
      <w:r w:rsidR="001E6807">
        <w:rPr>
          <w:rFonts w:hint="cs"/>
          <w:rtl/>
        </w:rPr>
        <w:t>.</w:t>
      </w:r>
      <w:r>
        <w:rPr>
          <w:rtl/>
        </w:rPr>
        <w:t xml:space="preserve"> יום הכיפורים שאסור בעשיית כל מלאכה ובאכילה ובג' עניין אחרים, ויש בו קרבן מוסף, ויש בו איסור כרת, קרו </w:t>
      </w:r>
      <w:proofErr w:type="spellStart"/>
      <w:r>
        <w:rPr>
          <w:rtl/>
        </w:rPr>
        <w:t>שיתא</w:t>
      </w:r>
      <w:proofErr w:type="spellEnd"/>
      <w:r>
        <w:rPr>
          <w:rtl/>
        </w:rPr>
        <w:t xml:space="preserve"> גברי</w:t>
      </w:r>
      <w:r w:rsidR="001E6807">
        <w:rPr>
          <w:rFonts w:hint="cs"/>
          <w:rtl/>
        </w:rPr>
        <w:t>.</w:t>
      </w:r>
      <w:r>
        <w:rPr>
          <w:rtl/>
        </w:rPr>
        <w:t xml:space="preserve"> יום שבת שאסור בעשיית כל מלאכה ומבורך ומקודש מששת ימי בראשית ויש בו קרבן מוסף ויש בו איסור כרת וסקילה, קרו שבעה גברי, לפי שהוא מובחר שבשבוע</w:t>
      </w:r>
      <w:r w:rsidR="001E6807">
        <w:rPr>
          <w:rFonts w:hint="cs"/>
          <w:rtl/>
        </w:rPr>
        <w:t>.</w:t>
      </w:r>
      <w:r w:rsidR="001E6807">
        <w:rPr>
          <w:rStyle w:val="a5"/>
          <w:rtl/>
        </w:rPr>
        <w:footnoteReference w:id="12"/>
      </w:r>
    </w:p>
    <w:p w14:paraId="1DD68A2C" w14:textId="77777777" w:rsidR="00CF1076" w:rsidRDefault="00CF1076" w:rsidP="00E4041E">
      <w:pPr>
        <w:pStyle w:val="ab"/>
        <w:rPr>
          <w:rtl/>
        </w:rPr>
      </w:pPr>
      <w:r>
        <w:rPr>
          <w:rtl/>
        </w:rPr>
        <w:t>מסכת תענית דף יד עמוד א</w:t>
      </w:r>
      <w:r w:rsidR="00CA442B">
        <w:rPr>
          <w:rFonts w:hint="cs"/>
          <w:rtl/>
        </w:rPr>
        <w:t xml:space="preserve"> - תעניות</w:t>
      </w:r>
    </w:p>
    <w:p w14:paraId="4A7F7E3E" w14:textId="77777777" w:rsidR="00CF1076" w:rsidRDefault="00CF1076" w:rsidP="004A496E">
      <w:pPr>
        <w:pStyle w:val="ac"/>
        <w:rPr>
          <w:rFonts w:hint="cs"/>
          <w:rtl/>
        </w:rPr>
      </w:pPr>
      <w:r>
        <w:rPr>
          <w:rtl/>
        </w:rPr>
        <w:t xml:space="preserve">בשני דרבי יהודה נשיאה </w:t>
      </w:r>
      <w:proofErr w:type="spellStart"/>
      <w:r>
        <w:rPr>
          <w:rtl/>
        </w:rPr>
        <w:t>הוה</w:t>
      </w:r>
      <w:proofErr w:type="spellEnd"/>
      <w:r>
        <w:rPr>
          <w:rtl/>
        </w:rPr>
        <w:t xml:space="preserve"> צערא,</w:t>
      </w:r>
      <w:r w:rsidR="00687443">
        <w:rPr>
          <w:rStyle w:val="a5"/>
          <w:rtl/>
        </w:rPr>
        <w:footnoteReference w:id="13"/>
      </w:r>
      <w:r>
        <w:rPr>
          <w:rtl/>
        </w:rPr>
        <w:t xml:space="preserve"> גזר תלת עשרה תעניות ולא </w:t>
      </w:r>
      <w:proofErr w:type="spellStart"/>
      <w:r>
        <w:rPr>
          <w:rtl/>
        </w:rPr>
        <w:t>איעני</w:t>
      </w:r>
      <w:proofErr w:type="spellEnd"/>
      <w:r>
        <w:rPr>
          <w:rtl/>
        </w:rPr>
        <w:t xml:space="preserve">. סבר </w:t>
      </w:r>
      <w:proofErr w:type="spellStart"/>
      <w:r>
        <w:rPr>
          <w:rtl/>
        </w:rPr>
        <w:t>למיגזר</w:t>
      </w:r>
      <w:proofErr w:type="spellEnd"/>
      <w:r>
        <w:rPr>
          <w:rtl/>
        </w:rPr>
        <w:t xml:space="preserve"> טפי. אמר ליה רבי אמי: הרי אמרו</w:t>
      </w:r>
      <w:r w:rsidR="00687443">
        <w:rPr>
          <w:rFonts w:hint="cs"/>
          <w:rtl/>
        </w:rPr>
        <w:t>:</w:t>
      </w:r>
      <w:r>
        <w:rPr>
          <w:rtl/>
        </w:rPr>
        <w:t xml:space="preserve"> אין </w:t>
      </w:r>
      <w:proofErr w:type="spellStart"/>
      <w:r>
        <w:rPr>
          <w:rtl/>
        </w:rPr>
        <w:t>מטריחין</w:t>
      </w:r>
      <w:proofErr w:type="spellEnd"/>
      <w:r>
        <w:rPr>
          <w:rtl/>
        </w:rPr>
        <w:t xml:space="preserve"> את הצבור יותר </w:t>
      </w:r>
      <w:proofErr w:type="spellStart"/>
      <w:r>
        <w:rPr>
          <w:rtl/>
        </w:rPr>
        <w:t>מדאי</w:t>
      </w:r>
      <w:proofErr w:type="spellEnd"/>
      <w:r>
        <w:rPr>
          <w:rtl/>
        </w:rPr>
        <w:t>.</w:t>
      </w:r>
      <w:r w:rsidR="00687443">
        <w:rPr>
          <w:rStyle w:val="a5"/>
          <w:rtl/>
        </w:rPr>
        <w:footnoteReference w:id="14"/>
      </w:r>
      <w:r>
        <w:rPr>
          <w:rtl/>
        </w:rPr>
        <w:t xml:space="preserve"> אמר רבי אבא בריה דרבי </w:t>
      </w:r>
      <w:proofErr w:type="spellStart"/>
      <w:r>
        <w:rPr>
          <w:rtl/>
        </w:rPr>
        <w:t>חייא</w:t>
      </w:r>
      <w:proofErr w:type="spellEnd"/>
      <w:r>
        <w:rPr>
          <w:rtl/>
        </w:rPr>
        <w:t xml:space="preserve"> בר אבא: רבי אמי </w:t>
      </w:r>
      <w:proofErr w:type="spellStart"/>
      <w:r>
        <w:rPr>
          <w:rtl/>
        </w:rPr>
        <w:t>דעבד</w:t>
      </w:r>
      <w:proofErr w:type="spellEnd"/>
      <w:r>
        <w:rPr>
          <w:rtl/>
        </w:rPr>
        <w:t xml:space="preserve"> - לגרמיה הוא </w:t>
      </w:r>
      <w:proofErr w:type="spellStart"/>
      <w:r>
        <w:rPr>
          <w:rtl/>
        </w:rPr>
        <w:t>דעבד</w:t>
      </w:r>
      <w:proofErr w:type="spellEnd"/>
      <w:r>
        <w:rPr>
          <w:rtl/>
        </w:rPr>
        <w:t xml:space="preserve">. אלא הכי אמר רבי </w:t>
      </w:r>
      <w:proofErr w:type="spellStart"/>
      <w:r>
        <w:rPr>
          <w:rtl/>
        </w:rPr>
        <w:t>חייא</w:t>
      </w:r>
      <w:proofErr w:type="spellEnd"/>
      <w:r>
        <w:rPr>
          <w:rtl/>
        </w:rPr>
        <w:t xml:space="preserve"> בר אבא אמר רבי יוחנן: לא שנו אלא לגשמים, אבל לשאר מיני </w:t>
      </w:r>
      <w:r>
        <w:rPr>
          <w:rtl/>
        </w:rPr>
        <w:lastRenderedPageBreak/>
        <w:t xml:space="preserve">פורענויות - </w:t>
      </w:r>
      <w:proofErr w:type="spellStart"/>
      <w:r>
        <w:rPr>
          <w:rtl/>
        </w:rPr>
        <w:t>מתענין</w:t>
      </w:r>
      <w:proofErr w:type="spellEnd"/>
      <w:r>
        <w:rPr>
          <w:rtl/>
        </w:rPr>
        <w:t xml:space="preserve"> </w:t>
      </w:r>
      <w:proofErr w:type="spellStart"/>
      <w:r>
        <w:rPr>
          <w:rtl/>
        </w:rPr>
        <w:t>והולכין</w:t>
      </w:r>
      <w:proofErr w:type="spellEnd"/>
      <w:r>
        <w:rPr>
          <w:rtl/>
        </w:rPr>
        <w:t xml:space="preserve"> עד שיענו מן השמים.</w:t>
      </w:r>
      <w:r w:rsidR="004A496E">
        <w:rPr>
          <w:rStyle w:val="a5"/>
          <w:rtl/>
        </w:rPr>
        <w:footnoteReference w:id="15"/>
      </w:r>
      <w:r w:rsidR="00632B52" w:rsidRPr="00632B52">
        <w:rPr>
          <w:rtl/>
        </w:rPr>
        <w:t xml:space="preserve"> </w:t>
      </w:r>
      <w:r w:rsidR="004A496E">
        <w:rPr>
          <w:rFonts w:hint="cs"/>
          <w:rtl/>
        </w:rPr>
        <w:t xml:space="preserve">... </w:t>
      </w:r>
      <w:r w:rsidR="00632B52">
        <w:rPr>
          <w:rtl/>
        </w:rPr>
        <w:t xml:space="preserve">אמר לך רבי אמי: תנאי היא; </w:t>
      </w:r>
      <w:proofErr w:type="spellStart"/>
      <w:r w:rsidR="00632B52">
        <w:rPr>
          <w:rtl/>
        </w:rPr>
        <w:t>דתניא</w:t>
      </w:r>
      <w:proofErr w:type="spellEnd"/>
      <w:r w:rsidR="00632B52">
        <w:rPr>
          <w:rtl/>
        </w:rPr>
        <w:t xml:space="preserve">: אין </w:t>
      </w:r>
      <w:proofErr w:type="spellStart"/>
      <w:r w:rsidR="00632B52">
        <w:rPr>
          <w:rtl/>
        </w:rPr>
        <w:t>גוזרין</w:t>
      </w:r>
      <w:proofErr w:type="spellEnd"/>
      <w:r w:rsidR="00632B52">
        <w:rPr>
          <w:rtl/>
        </w:rPr>
        <w:t xml:space="preserve"> יותר משלש עשרה תעניות על הצבור, לפי שאין </w:t>
      </w:r>
      <w:proofErr w:type="spellStart"/>
      <w:r w:rsidR="00632B52">
        <w:rPr>
          <w:rtl/>
        </w:rPr>
        <w:t>מטריחין</w:t>
      </w:r>
      <w:proofErr w:type="spellEnd"/>
      <w:r w:rsidR="00632B52">
        <w:rPr>
          <w:rtl/>
        </w:rPr>
        <w:t xml:space="preserve"> את הצבור יותר </w:t>
      </w:r>
      <w:proofErr w:type="spellStart"/>
      <w:r w:rsidR="00632B52">
        <w:rPr>
          <w:rtl/>
        </w:rPr>
        <w:t>מדאי</w:t>
      </w:r>
      <w:proofErr w:type="spellEnd"/>
      <w:r w:rsidR="00632B52">
        <w:rPr>
          <w:rtl/>
        </w:rPr>
        <w:t>, דברי רבי. רבן שמעון בן גמליאל אומר: לא מן השם הוא זה, אלא מפני שיצא זמנה של רביעה.</w:t>
      </w:r>
      <w:r w:rsidR="00276199">
        <w:rPr>
          <w:rStyle w:val="a5"/>
          <w:rtl/>
        </w:rPr>
        <w:footnoteReference w:id="16"/>
      </w:r>
    </w:p>
    <w:p w14:paraId="181AFC93" w14:textId="77777777" w:rsidR="00CF1076" w:rsidRDefault="00CF1076" w:rsidP="00543D1D">
      <w:pPr>
        <w:pStyle w:val="ab"/>
        <w:rPr>
          <w:rtl/>
        </w:rPr>
      </w:pPr>
      <w:r>
        <w:rPr>
          <w:rtl/>
        </w:rPr>
        <w:t xml:space="preserve">מסכת מגילה דף </w:t>
      </w:r>
      <w:proofErr w:type="spellStart"/>
      <w:r>
        <w:rPr>
          <w:rtl/>
        </w:rPr>
        <w:t>כב</w:t>
      </w:r>
      <w:proofErr w:type="spellEnd"/>
      <w:r>
        <w:rPr>
          <w:rtl/>
        </w:rPr>
        <w:t xml:space="preserve"> עמוד ב</w:t>
      </w:r>
      <w:r w:rsidR="00CA442B">
        <w:rPr>
          <w:rFonts w:hint="cs"/>
          <w:rtl/>
        </w:rPr>
        <w:t xml:space="preserve"> </w:t>
      </w:r>
      <w:r w:rsidR="00CA442B">
        <w:rPr>
          <w:rtl/>
        </w:rPr>
        <w:t>–</w:t>
      </w:r>
      <w:r w:rsidR="00CA442B">
        <w:rPr>
          <w:rFonts w:hint="cs"/>
          <w:rtl/>
        </w:rPr>
        <w:t xml:space="preserve"> נפילת אפיים</w:t>
      </w:r>
    </w:p>
    <w:p w14:paraId="5E584407" w14:textId="77777777" w:rsidR="00E4041E" w:rsidRDefault="00CF1076" w:rsidP="00E4041E">
      <w:pPr>
        <w:pStyle w:val="ac"/>
        <w:rPr>
          <w:rFonts w:hint="cs"/>
          <w:rtl/>
        </w:rPr>
      </w:pPr>
      <w:r>
        <w:rPr>
          <w:rtl/>
        </w:rPr>
        <w:t xml:space="preserve">רב איקלע לבבל בתענית צבור. קם קרא בספרא, פתח - </w:t>
      </w:r>
      <w:proofErr w:type="spellStart"/>
      <w:r>
        <w:rPr>
          <w:rtl/>
        </w:rPr>
        <w:t>בריך</w:t>
      </w:r>
      <w:proofErr w:type="spellEnd"/>
      <w:r>
        <w:rPr>
          <w:rtl/>
        </w:rPr>
        <w:t xml:space="preserve">, חתם - ולא </w:t>
      </w:r>
      <w:proofErr w:type="spellStart"/>
      <w:r>
        <w:rPr>
          <w:rtl/>
        </w:rPr>
        <w:t>בריך</w:t>
      </w:r>
      <w:proofErr w:type="spellEnd"/>
      <w:r>
        <w:rPr>
          <w:rtl/>
        </w:rPr>
        <w:t>.</w:t>
      </w:r>
      <w:r w:rsidR="00E4041E">
        <w:rPr>
          <w:rStyle w:val="a5"/>
          <w:rtl/>
        </w:rPr>
        <w:footnoteReference w:id="17"/>
      </w:r>
      <w:r>
        <w:rPr>
          <w:rtl/>
        </w:rPr>
        <w:t xml:space="preserve"> נפול כולי עלמא </w:t>
      </w:r>
      <w:proofErr w:type="spellStart"/>
      <w:r>
        <w:rPr>
          <w:rtl/>
        </w:rPr>
        <w:t>אאנפייהו</w:t>
      </w:r>
      <w:proofErr w:type="spellEnd"/>
      <w:r>
        <w:rPr>
          <w:rtl/>
        </w:rPr>
        <w:t xml:space="preserve"> - ורב לא נפל על </w:t>
      </w:r>
      <w:proofErr w:type="spellStart"/>
      <w:r>
        <w:rPr>
          <w:rtl/>
        </w:rPr>
        <w:t>אנפיה</w:t>
      </w:r>
      <w:proofErr w:type="spellEnd"/>
      <w:r>
        <w:rPr>
          <w:rtl/>
        </w:rPr>
        <w:t>.</w:t>
      </w:r>
      <w:r w:rsidR="00E4041E">
        <w:rPr>
          <w:rStyle w:val="a5"/>
          <w:rtl/>
        </w:rPr>
        <w:footnoteReference w:id="18"/>
      </w:r>
      <w:r>
        <w:rPr>
          <w:rtl/>
        </w:rPr>
        <w:t xml:space="preserve"> מאי טעמא רב לא נפיל על אפיה? - רצפה של אבנים </w:t>
      </w:r>
      <w:proofErr w:type="spellStart"/>
      <w:r>
        <w:rPr>
          <w:rtl/>
        </w:rPr>
        <w:t>היתה</w:t>
      </w:r>
      <w:proofErr w:type="spellEnd"/>
      <w:r>
        <w:rPr>
          <w:rtl/>
        </w:rPr>
        <w:t xml:space="preserve">. ותניא: </w:t>
      </w:r>
      <w:r w:rsidR="00811E6A">
        <w:rPr>
          <w:rFonts w:hint="cs"/>
          <w:rtl/>
        </w:rPr>
        <w:t>"</w:t>
      </w:r>
      <w:r>
        <w:rPr>
          <w:rtl/>
        </w:rPr>
        <w:t xml:space="preserve">ואבן משכית לא תתנו בארצכם </w:t>
      </w:r>
      <w:proofErr w:type="spellStart"/>
      <w:r>
        <w:rPr>
          <w:rtl/>
        </w:rPr>
        <w:t>להשתחות</w:t>
      </w:r>
      <w:proofErr w:type="spellEnd"/>
      <w:r>
        <w:rPr>
          <w:rtl/>
        </w:rPr>
        <w:t xml:space="preserve"> עליה</w:t>
      </w:r>
      <w:r w:rsidR="00811E6A">
        <w:rPr>
          <w:rFonts w:hint="cs"/>
          <w:rtl/>
        </w:rPr>
        <w:t xml:space="preserve">" (ויקרא </w:t>
      </w:r>
      <w:proofErr w:type="spellStart"/>
      <w:r w:rsidR="00811E6A">
        <w:rPr>
          <w:rFonts w:hint="cs"/>
          <w:rtl/>
        </w:rPr>
        <w:t>כו</w:t>
      </w:r>
      <w:proofErr w:type="spellEnd"/>
      <w:r w:rsidR="00811E6A">
        <w:rPr>
          <w:rFonts w:hint="cs"/>
          <w:rtl/>
        </w:rPr>
        <w:t xml:space="preserve"> א)</w:t>
      </w:r>
      <w:r w:rsidR="00E4041E">
        <w:rPr>
          <w:rFonts w:hint="cs"/>
          <w:rtl/>
        </w:rPr>
        <w:t xml:space="preserve"> ... </w:t>
      </w:r>
      <w:r>
        <w:rPr>
          <w:rtl/>
        </w:rPr>
        <w:t xml:space="preserve">אי הכי מאי איריא רב? אפילו </w:t>
      </w:r>
      <w:proofErr w:type="spellStart"/>
      <w:r>
        <w:rPr>
          <w:rtl/>
        </w:rPr>
        <w:t>כולהו</w:t>
      </w:r>
      <w:proofErr w:type="spellEnd"/>
      <w:r>
        <w:rPr>
          <w:rtl/>
        </w:rPr>
        <w:t xml:space="preserve"> נמי! - </w:t>
      </w:r>
      <w:proofErr w:type="spellStart"/>
      <w:r>
        <w:rPr>
          <w:rtl/>
        </w:rPr>
        <w:t>קמיה</w:t>
      </w:r>
      <w:proofErr w:type="spellEnd"/>
      <w:r>
        <w:rPr>
          <w:rtl/>
        </w:rPr>
        <w:t xml:space="preserve"> </w:t>
      </w:r>
      <w:proofErr w:type="spellStart"/>
      <w:r>
        <w:rPr>
          <w:rtl/>
        </w:rPr>
        <w:t>דרב</w:t>
      </w:r>
      <w:proofErr w:type="spellEnd"/>
      <w:r>
        <w:rPr>
          <w:rtl/>
        </w:rPr>
        <w:t xml:space="preserve"> </w:t>
      </w:r>
      <w:proofErr w:type="spellStart"/>
      <w:r>
        <w:rPr>
          <w:rtl/>
        </w:rPr>
        <w:t>הואי</w:t>
      </w:r>
      <w:proofErr w:type="spellEnd"/>
      <w:r>
        <w:rPr>
          <w:rtl/>
        </w:rPr>
        <w:t xml:space="preserve">. - </w:t>
      </w:r>
      <w:proofErr w:type="spellStart"/>
      <w:r>
        <w:rPr>
          <w:rtl/>
        </w:rPr>
        <w:t>וליזיל</w:t>
      </w:r>
      <w:proofErr w:type="spellEnd"/>
      <w:r>
        <w:rPr>
          <w:rtl/>
        </w:rPr>
        <w:t xml:space="preserve"> לגבי </w:t>
      </w:r>
      <w:proofErr w:type="spellStart"/>
      <w:r>
        <w:rPr>
          <w:rtl/>
        </w:rPr>
        <w:t>ציבורא</w:t>
      </w:r>
      <w:proofErr w:type="spellEnd"/>
      <w:r>
        <w:rPr>
          <w:rtl/>
        </w:rPr>
        <w:t xml:space="preserve">, </w:t>
      </w:r>
      <w:proofErr w:type="spellStart"/>
      <w:r>
        <w:rPr>
          <w:rtl/>
        </w:rPr>
        <w:t>ולינפול</w:t>
      </w:r>
      <w:proofErr w:type="spellEnd"/>
      <w:r>
        <w:rPr>
          <w:rtl/>
        </w:rPr>
        <w:t xml:space="preserve"> על אפיה! - לא בעי </w:t>
      </w:r>
      <w:proofErr w:type="spellStart"/>
      <w:r>
        <w:rPr>
          <w:rtl/>
        </w:rPr>
        <w:t>למיטרח</w:t>
      </w:r>
      <w:proofErr w:type="spellEnd"/>
      <w:r>
        <w:rPr>
          <w:rtl/>
        </w:rPr>
        <w:t xml:space="preserve"> </w:t>
      </w:r>
      <w:proofErr w:type="spellStart"/>
      <w:r>
        <w:rPr>
          <w:rtl/>
        </w:rPr>
        <w:t>ציבורא</w:t>
      </w:r>
      <w:proofErr w:type="spellEnd"/>
      <w:r>
        <w:rPr>
          <w:rtl/>
        </w:rPr>
        <w:t>.</w:t>
      </w:r>
      <w:r w:rsidR="00811E6A">
        <w:rPr>
          <w:rStyle w:val="a5"/>
          <w:rtl/>
        </w:rPr>
        <w:footnoteReference w:id="19"/>
      </w:r>
      <w:r>
        <w:rPr>
          <w:rtl/>
        </w:rPr>
        <w:t xml:space="preserve"> </w:t>
      </w:r>
    </w:p>
    <w:p w14:paraId="7B36BC52" w14:textId="77777777" w:rsidR="00EF12ED" w:rsidRDefault="00EF12ED" w:rsidP="00EF12ED">
      <w:pPr>
        <w:pStyle w:val="ab"/>
        <w:rPr>
          <w:rtl/>
        </w:rPr>
      </w:pPr>
      <w:r>
        <w:rPr>
          <w:rtl/>
        </w:rPr>
        <w:t>מסכת ביצה דף כה עמוד ב</w:t>
      </w:r>
      <w:r w:rsidR="003A5D4E">
        <w:rPr>
          <w:rFonts w:hint="cs"/>
          <w:rtl/>
        </w:rPr>
        <w:t xml:space="preserve"> </w:t>
      </w:r>
      <w:r w:rsidR="003A5D4E">
        <w:rPr>
          <w:rtl/>
        </w:rPr>
        <w:t>–</w:t>
      </w:r>
      <w:r w:rsidR="003A5D4E">
        <w:rPr>
          <w:rFonts w:hint="cs"/>
          <w:rtl/>
        </w:rPr>
        <w:t xml:space="preserve"> מביאים את הזקנים במהירות למקומם</w:t>
      </w:r>
    </w:p>
    <w:p w14:paraId="7DE398AF" w14:textId="77777777" w:rsidR="00EF12ED" w:rsidRDefault="00EF12ED" w:rsidP="00EF12ED">
      <w:pPr>
        <w:pStyle w:val="ac"/>
        <w:rPr>
          <w:rFonts w:hint="cs"/>
          <w:rtl/>
        </w:rPr>
      </w:pPr>
      <w:proofErr w:type="spellStart"/>
      <w:r>
        <w:rPr>
          <w:rtl/>
        </w:rPr>
        <w:t>אמימר</w:t>
      </w:r>
      <w:proofErr w:type="spellEnd"/>
      <w:r>
        <w:rPr>
          <w:rtl/>
        </w:rPr>
        <w:t xml:space="preserve"> ומר </w:t>
      </w:r>
      <w:proofErr w:type="spellStart"/>
      <w:r>
        <w:rPr>
          <w:rtl/>
        </w:rPr>
        <w:t>זוטרא</w:t>
      </w:r>
      <w:proofErr w:type="spellEnd"/>
      <w:r>
        <w:rPr>
          <w:rtl/>
        </w:rPr>
        <w:t xml:space="preserve"> מכתפי להו </w:t>
      </w:r>
      <w:proofErr w:type="spellStart"/>
      <w:r>
        <w:rPr>
          <w:rtl/>
        </w:rPr>
        <w:t>בשבתא</w:t>
      </w:r>
      <w:proofErr w:type="spellEnd"/>
      <w:r>
        <w:rPr>
          <w:rtl/>
        </w:rPr>
        <w:t xml:space="preserve"> </w:t>
      </w:r>
      <w:proofErr w:type="spellStart"/>
      <w:r>
        <w:rPr>
          <w:rtl/>
        </w:rPr>
        <w:t>דרגלא</w:t>
      </w:r>
      <w:proofErr w:type="spellEnd"/>
      <w:r>
        <w:rPr>
          <w:rtl/>
        </w:rPr>
        <w:t xml:space="preserve"> משום </w:t>
      </w:r>
      <w:proofErr w:type="spellStart"/>
      <w:r>
        <w:rPr>
          <w:rtl/>
        </w:rPr>
        <w:t>ביעתותא</w:t>
      </w:r>
      <w:proofErr w:type="spellEnd"/>
      <w:r>
        <w:rPr>
          <w:rtl/>
        </w:rPr>
        <w:t xml:space="preserve">, ואמרי לה משום </w:t>
      </w:r>
      <w:proofErr w:type="spellStart"/>
      <w:r>
        <w:rPr>
          <w:rtl/>
        </w:rPr>
        <w:t>דוחקא</w:t>
      </w:r>
      <w:proofErr w:type="spellEnd"/>
      <w:r>
        <w:rPr>
          <w:rtl/>
        </w:rPr>
        <w:t xml:space="preserve"> </w:t>
      </w:r>
      <w:proofErr w:type="spellStart"/>
      <w:r>
        <w:rPr>
          <w:rtl/>
        </w:rPr>
        <w:t>דצבורא</w:t>
      </w:r>
      <w:proofErr w:type="spellEnd"/>
      <w:r>
        <w:rPr>
          <w:rtl/>
        </w:rPr>
        <w:t>.</w:t>
      </w:r>
      <w:r>
        <w:rPr>
          <w:rStyle w:val="a5"/>
          <w:rtl/>
        </w:rPr>
        <w:footnoteReference w:id="20"/>
      </w:r>
    </w:p>
    <w:p w14:paraId="1F657E5E" w14:textId="77777777" w:rsidR="00620004" w:rsidRDefault="00620004" w:rsidP="00FD01DE">
      <w:pPr>
        <w:pStyle w:val="ab"/>
        <w:rPr>
          <w:rtl/>
        </w:rPr>
      </w:pPr>
      <w:proofErr w:type="spellStart"/>
      <w:r>
        <w:rPr>
          <w:rtl/>
        </w:rPr>
        <w:t>רי"ף</w:t>
      </w:r>
      <w:proofErr w:type="spellEnd"/>
      <w:r>
        <w:rPr>
          <w:rtl/>
        </w:rPr>
        <w:t xml:space="preserve"> מסכת ראש השנה דף י עמוד ב</w:t>
      </w:r>
      <w:r>
        <w:rPr>
          <w:rFonts w:hint="cs"/>
          <w:rtl/>
        </w:rPr>
        <w:t xml:space="preserve"> </w:t>
      </w:r>
      <w:r>
        <w:rPr>
          <w:rtl/>
        </w:rPr>
        <w:t>–</w:t>
      </w:r>
      <w:r>
        <w:rPr>
          <w:rFonts w:hint="cs"/>
          <w:rtl/>
        </w:rPr>
        <w:t xml:space="preserve"> תקיעת שופר</w:t>
      </w:r>
    </w:p>
    <w:p w14:paraId="13AD9B51" w14:textId="77777777" w:rsidR="00FD01DE" w:rsidRDefault="00620004" w:rsidP="00ED300B">
      <w:pPr>
        <w:pStyle w:val="ac"/>
        <w:rPr>
          <w:rFonts w:hint="cs"/>
          <w:rtl/>
        </w:rPr>
      </w:pPr>
      <w:r>
        <w:rPr>
          <w:rtl/>
        </w:rPr>
        <w:t xml:space="preserve">נמצא עכשיו </w:t>
      </w:r>
      <w:proofErr w:type="spellStart"/>
      <w:r>
        <w:rPr>
          <w:rtl/>
        </w:rPr>
        <w:t>שתוקעין</w:t>
      </w:r>
      <w:proofErr w:type="spellEnd"/>
      <w:r>
        <w:rPr>
          <w:rtl/>
        </w:rPr>
        <w:t xml:space="preserve"> </w:t>
      </w:r>
      <w:proofErr w:type="spellStart"/>
      <w:r>
        <w:rPr>
          <w:rtl/>
        </w:rPr>
        <w:t>תשר"ת</w:t>
      </w:r>
      <w:proofErr w:type="spellEnd"/>
      <w:r>
        <w:rPr>
          <w:rtl/>
        </w:rPr>
        <w:t xml:space="preserve"> ג' פעמים </w:t>
      </w:r>
      <w:proofErr w:type="spellStart"/>
      <w:r>
        <w:rPr>
          <w:rtl/>
        </w:rPr>
        <w:t>ותוקעין</w:t>
      </w:r>
      <w:proofErr w:type="spellEnd"/>
      <w:r>
        <w:rPr>
          <w:rtl/>
        </w:rPr>
        <w:t xml:space="preserve"> </w:t>
      </w:r>
      <w:proofErr w:type="spellStart"/>
      <w:r>
        <w:rPr>
          <w:rtl/>
        </w:rPr>
        <w:t>תש"ת</w:t>
      </w:r>
      <w:proofErr w:type="spellEnd"/>
      <w:r>
        <w:rPr>
          <w:rtl/>
        </w:rPr>
        <w:t xml:space="preserve"> ג' פעמים </w:t>
      </w:r>
      <w:proofErr w:type="spellStart"/>
      <w:r>
        <w:rPr>
          <w:rtl/>
        </w:rPr>
        <w:t>ותוקעין</w:t>
      </w:r>
      <w:proofErr w:type="spellEnd"/>
      <w:r>
        <w:rPr>
          <w:rtl/>
        </w:rPr>
        <w:t xml:space="preserve"> </w:t>
      </w:r>
      <w:proofErr w:type="spellStart"/>
      <w:r>
        <w:rPr>
          <w:rtl/>
        </w:rPr>
        <w:t>תר"ת</w:t>
      </w:r>
      <w:proofErr w:type="spellEnd"/>
      <w:r>
        <w:rPr>
          <w:rtl/>
        </w:rPr>
        <w:t xml:space="preserve"> ג' פעמים ונהגו העם </w:t>
      </w:r>
      <w:proofErr w:type="spellStart"/>
      <w:r>
        <w:rPr>
          <w:rtl/>
        </w:rPr>
        <w:t>לתוקען</w:t>
      </w:r>
      <w:proofErr w:type="spellEnd"/>
      <w:r>
        <w:rPr>
          <w:rtl/>
        </w:rPr>
        <w:t xml:space="preserve"> כשהן </w:t>
      </w:r>
      <w:proofErr w:type="spellStart"/>
      <w:r>
        <w:rPr>
          <w:rtl/>
        </w:rPr>
        <w:t>יושבין</w:t>
      </w:r>
      <w:proofErr w:type="spellEnd"/>
      <w:r>
        <w:rPr>
          <w:rtl/>
        </w:rPr>
        <w:t xml:space="preserve"> </w:t>
      </w:r>
      <w:proofErr w:type="spellStart"/>
      <w:r>
        <w:rPr>
          <w:rtl/>
        </w:rPr>
        <w:t>ומברכין</w:t>
      </w:r>
      <w:proofErr w:type="spellEnd"/>
      <w:r>
        <w:rPr>
          <w:rtl/>
        </w:rPr>
        <w:t xml:space="preserve"> עליהם ברכת התקיעה</w:t>
      </w:r>
      <w:r>
        <w:rPr>
          <w:rFonts w:hint="cs"/>
          <w:rtl/>
        </w:rPr>
        <w:t>.</w:t>
      </w:r>
      <w:r w:rsidR="00FD01DE">
        <w:rPr>
          <w:rStyle w:val="a5"/>
          <w:rtl/>
        </w:rPr>
        <w:footnoteReference w:id="21"/>
      </w:r>
      <w:r>
        <w:rPr>
          <w:rtl/>
        </w:rPr>
        <w:t xml:space="preserve"> ומפני שהצבור </w:t>
      </w:r>
      <w:proofErr w:type="spellStart"/>
      <w:r>
        <w:rPr>
          <w:rtl/>
        </w:rPr>
        <w:t>צריכין</w:t>
      </w:r>
      <w:proofErr w:type="spellEnd"/>
      <w:r>
        <w:rPr>
          <w:rtl/>
        </w:rPr>
        <w:t xml:space="preserve"> לשמוע התקיעות על סדר הברכות</w:t>
      </w:r>
      <w:r w:rsidR="00FD01DE">
        <w:rPr>
          <w:rFonts w:hint="cs"/>
          <w:rtl/>
        </w:rPr>
        <w:t>,</w:t>
      </w:r>
      <w:r>
        <w:rPr>
          <w:rtl/>
        </w:rPr>
        <w:t xml:space="preserve"> לפיכך </w:t>
      </w:r>
      <w:proofErr w:type="spellStart"/>
      <w:r>
        <w:rPr>
          <w:rtl/>
        </w:rPr>
        <w:t>חוזרין</w:t>
      </w:r>
      <w:proofErr w:type="spellEnd"/>
      <w:r>
        <w:rPr>
          <w:rtl/>
        </w:rPr>
        <w:t xml:space="preserve"> </w:t>
      </w:r>
      <w:proofErr w:type="spellStart"/>
      <w:r>
        <w:rPr>
          <w:rtl/>
        </w:rPr>
        <w:t>ותוקעין</w:t>
      </w:r>
      <w:proofErr w:type="spellEnd"/>
      <w:r>
        <w:rPr>
          <w:rtl/>
        </w:rPr>
        <w:t xml:space="preserve"> על סדר הברכות </w:t>
      </w:r>
      <w:proofErr w:type="spellStart"/>
      <w:r>
        <w:rPr>
          <w:rtl/>
        </w:rPr>
        <w:t>תשר"ת</w:t>
      </w:r>
      <w:proofErr w:type="spellEnd"/>
      <w:r>
        <w:rPr>
          <w:rtl/>
        </w:rPr>
        <w:t xml:space="preserve"> פעם אחת </w:t>
      </w:r>
      <w:proofErr w:type="spellStart"/>
      <w:r>
        <w:rPr>
          <w:rtl/>
        </w:rPr>
        <w:t>ותש"ת</w:t>
      </w:r>
      <w:proofErr w:type="spellEnd"/>
      <w:r>
        <w:rPr>
          <w:rtl/>
        </w:rPr>
        <w:t xml:space="preserve"> פעם אחת </w:t>
      </w:r>
      <w:proofErr w:type="spellStart"/>
      <w:r>
        <w:rPr>
          <w:rtl/>
        </w:rPr>
        <w:t>ותר"ת</w:t>
      </w:r>
      <w:proofErr w:type="spellEnd"/>
      <w:r>
        <w:rPr>
          <w:rtl/>
        </w:rPr>
        <w:t xml:space="preserve"> פעם אחת</w:t>
      </w:r>
      <w:r>
        <w:rPr>
          <w:rFonts w:hint="cs"/>
          <w:rtl/>
        </w:rPr>
        <w:t>.</w:t>
      </w:r>
      <w:r>
        <w:rPr>
          <w:rtl/>
        </w:rPr>
        <w:t xml:space="preserve"> ובדין הוא </w:t>
      </w:r>
      <w:proofErr w:type="spellStart"/>
      <w:r>
        <w:rPr>
          <w:rtl/>
        </w:rPr>
        <w:t>שיהו</w:t>
      </w:r>
      <w:proofErr w:type="spellEnd"/>
      <w:r>
        <w:rPr>
          <w:rtl/>
        </w:rPr>
        <w:t xml:space="preserve"> </w:t>
      </w:r>
      <w:proofErr w:type="spellStart"/>
      <w:r>
        <w:rPr>
          <w:rtl/>
        </w:rPr>
        <w:t>תוקעין</w:t>
      </w:r>
      <w:proofErr w:type="spellEnd"/>
      <w:r>
        <w:rPr>
          <w:rtl/>
        </w:rPr>
        <w:t xml:space="preserve"> אותן על סדר ברכות כסדר שתקעו כשהן </w:t>
      </w:r>
      <w:proofErr w:type="spellStart"/>
      <w:r>
        <w:rPr>
          <w:rtl/>
        </w:rPr>
        <w:t>יושבין</w:t>
      </w:r>
      <w:proofErr w:type="spellEnd"/>
      <w:r>
        <w:rPr>
          <w:rFonts w:hint="cs"/>
          <w:rtl/>
        </w:rPr>
        <w:t>.</w:t>
      </w:r>
      <w:r w:rsidR="00FD01DE">
        <w:rPr>
          <w:rStyle w:val="a5"/>
          <w:rtl/>
        </w:rPr>
        <w:footnoteReference w:id="22"/>
      </w:r>
      <w:r>
        <w:rPr>
          <w:rtl/>
        </w:rPr>
        <w:t xml:space="preserve"> אלא כיון</w:t>
      </w:r>
      <w:r>
        <w:rPr>
          <w:rFonts w:hint="cs"/>
          <w:rtl/>
        </w:rPr>
        <w:t xml:space="preserve"> </w:t>
      </w:r>
      <w:r>
        <w:rPr>
          <w:rtl/>
        </w:rPr>
        <w:t>שהברכות אין מעכבות את התקיעות</w:t>
      </w:r>
      <w:r>
        <w:rPr>
          <w:rFonts w:hint="cs"/>
          <w:rtl/>
        </w:rPr>
        <w:t>,</w:t>
      </w:r>
      <w:r>
        <w:rPr>
          <w:rtl/>
        </w:rPr>
        <w:t xml:space="preserve"> הרי יצאו ידי חובתן באותן שתקעו כשהן </w:t>
      </w:r>
      <w:proofErr w:type="spellStart"/>
      <w:r>
        <w:rPr>
          <w:rtl/>
        </w:rPr>
        <w:t>יושבין</w:t>
      </w:r>
      <w:proofErr w:type="spellEnd"/>
      <w:r>
        <w:rPr>
          <w:rFonts w:hint="cs"/>
          <w:rtl/>
        </w:rPr>
        <w:t>,</w:t>
      </w:r>
      <w:r>
        <w:rPr>
          <w:rtl/>
        </w:rPr>
        <w:t xml:space="preserve"> ודי להם לתקוע </w:t>
      </w:r>
      <w:proofErr w:type="spellStart"/>
      <w:r>
        <w:rPr>
          <w:rtl/>
        </w:rPr>
        <w:t>תשר"ת</w:t>
      </w:r>
      <w:proofErr w:type="spellEnd"/>
      <w:r>
        <w:rPr>
          <w:rtl/>
        </w:rPr>
        <w:t xml:space="preserve"> </w:t>
      </w:r>
      <w:proofErr w:type="spellStart"/>
      <w:r>
        <w:rPr>
          <w:rtl/>
        </w:rPr>
        <w:t>תש"ת</w:t>
      </w:r>
      <w:proofErr w:type="spellEnd"/>
      <w:r>
        <w:rPr>
          <w:rtl/>
        </w:rPr>
        <w:t xml:space="preserve"> </w:t>
      </w:r>
      <w:proofErr w:type="spellStart"/>
      <w:r>
        <w:rPr>
          <w:rtl/>
        </w:rPr>
        <w:t>תר"ת</w:t>
      </w:r>
      <w:proofErr w:type="spellEnd"/>
      <w:r>
        <w:rPr>
          <w:rtl/>
        </w:rPr>
        <w:t xml:space="preserve"> על סדר ברכות פעם אחת</w:t>
      </w:r>
      <w:r w:rsidR="00FD01DE">
        <w:rPr>
          <w:rFonts w:hint="cs"/>
          <w:rtl/>
        </w:rPr>
        <w:t>,</w:t>
      </w:r>
      <w:r>
        <w:rPr>
          <w:rtl/>
        </w:rPr>
        <w:t xml:space="preserve"> שלא להטריח את הצבור</w:t>
      </w:r>
      <w:r w:rsidR="00FD01DE">
        <w:rPr>
          <w:rFonts w:hint="cs"/>
          <w:rtl/>
        </w:rPr>
        <w:t>.</w:t>
      </w:r>
      <w:r>
        <w:rPr>
          <w:rtl/>
        </w:rPr>
        <w:t xml:space="preserve"> וכן המנהג בכל העולם ובשתי ישיבות</w:t>
      </w:r>
      <w:r w:rsidR="00FD01DE">
        <w:rPr>
          <w:rFonts w:hint="cs"/>
          <w:rtl/>
        </w:rPr>
        <w:t>.</w:t>
      </w:r>
      <w:r w:rsidR="00ED053F">
        <w:rPr>
          <w:rStyle w:val="a5"/>
          <w:rtl/>
        </w:rPr>
        <w:footnoteReference w:id="23"/>
      </w:r>
    </w:p>
    <w:p w14:paraId="062C2AA0" w14:textId="77777777" w:rsidR="008046CB" w:rsidRDefault="008046CB" w:rsidP="00E4041E">
      <w:pPr>
        <w:pStyle w:val="ab"/>
        <w:rPr>
          <w:rtl/>
        </w:rPr>
      </w:pPr>
      <w:r>
        <w:rPr>
          <w:rtl/>
        </w:rPr>
        <w:lastRenderedPageBreak/>
        <w:t>ירושלמי שקלים פרק ב</w:t>
      </w:r>
      <w:r>
        <w:rPr>
          <w:rFonts w:hint="cs"/>
          <w:rtl/>
        </w:rPr>
        <w:t xml:space="preserve"> הלכה ג</w:t>
      </w:r>
      <w:r w:rsidR="00CA442B">
        <w:rPr>
          <w:rFonts w:hint="cs"/>
          <w:rtl/>
        </w:rPr>
        <w:t xml:space="preserve"> </w:t>
      </w:r>
      <w:r w:rsidR="00CA442B">
        <w:rPr>
          <w:rtl/>
        </w:rPr>
        <w:t>–</w:t>
      </w:r>
      <w:r w:rsidR="00CA442B">
        <w:rPr>
          <w:rFonts w:hint="cs"/>
          <w:rtl/>
        </w:rPr>
        <w:t xml:space="preserve"> </w:t>
      </w:r>
      <w:r w:rsidR="00406AE5">
        <w:rPr>
          <w:rFonts w:hint="cs"/>
          <w:rtl/>
        </w:rPr>
        <w:t xml:space="preserve">במצוות </w:t>
      </w:r>
      <w:r w:rsidR="00CA442B">
        <w:rPr>
          <w:rFonts w:hint="cs"/>
          <w:rtl/>
        </w:rPr>
        <w:t>מחצית השקל</w:t>
      </w:r>
    </w:p>
    <w:p w14:paraId="676BF871" w14:textId="77777777" w:rsidR="008046CB" w:rsidRDefault="00652E62" w:rsidP="00AA3F23">
      <w:pPr>
        <w:pStyle w:val="ac"/>
        <w:rPr>
          <w:rFonts w:hint="cs"/>
          <w:rtl/>
        </w:rPr>
      </w:pPr>
      <w:r>
        <w:rPr>
          <w:rtl/>
        </w:rPr>
        <w:t xml:space="preserve">רבי </w:t>
      </w:r>
      <w:proofErr w:type="spellStart"/>
      <w:r>
        <w:rPr>
          <w:rtl/>
        </w:rPr>
        <w:t>יודא</w:t>
      </w:r>
      <w:proofErr w:type="spellEnd"/>
      <w:r>
        <w:rPr>
          <w:rtl/>
        </w:rPr>
        <w:t xml:space="preserve"> אומר </w:t>
      </w:r>
      <w:proofErr w:type="spellStart"/>
      <w:r>
        <w:rPr>
          <w:rtl/>
        </w:rPr>
        <w:t>כו</w:t>
      </w:r>
      <w:proofErr w:type="spellEnd"/>
      <w:r>
        <w:rPr>
          <w:rtl/>
        </w:rPr>
        <w:t xml:space="preserve">': </w:t>
      </w:r>
      <w:proofErr w:type="spellStart"/>
      <w:r>
        <w:rPr>
          <w:rtl/>
        </w:rPr>
        <w:t>דרכונות</w:t>
      </w:r>
      <w:proofErr w:type="spellEnd"/>
      <w:r>
        <w:rPr>
          <w:rtl/>
        </w:rPr>
        <w:t xml:space="preserve"> </w:t>
      </w:r>
      <w:proofErr w:type="spellStart"/>
      <w:r>
        <w:rPr>
          <w:rtl/>
        </w:rPr>
        <w:t>דינרין</w:t>
      </w:r>
      <w:proofErr w:type="spellEnd"/>
      <w:r>
        <w:rPr>
          <w:rtl/>
        </w:rPr>
        <w:t xml:space="preserve"> חזרו לשקול </w:t>
      </w:r>
      <w:proofErr w:type="spellStart"/>
      <w:r>
        <w:rPr>
          <w:rtl/>
        </w:rPr>
        <w:t>סלעין</w:t>
      </w:r>
      <w:proofErr w:type="spellEnd"/>
      <w:r>
        <w:rPr>
          <w:rtl/>
        </w:rPr>
        <w:t xml:space="preserve"> כשמוען חזרו לשקול טבעין פלגי </w:t>
      </w:r>
      <w:proofErr w:type="spellStart"/>
      <w:r>
        <w:rPr>
          <w:rtl/>
        </w:rPr>
        <w:t>סלעין</w:t>
      </w:r>
      <w:proofErr w:type="spellEnd"/>
      <w:r>
        <w:rPr>
          <w:rtl/>
        </w:rPr>
        <w:t xml:space="preserve"> בקשו לשקול </w:t>
      </w:r>
      <w:proofErr w:type="spellStart"/>
      <w:r>
        <w:rPr>
          <w:rtl/>
        </w:rPr>
        <w:t>דינרין</w:t>
      </w:r>
      <w:proofErr w:type="spellEnd"/>
      <w:r>
        <w:rPr>
          <w:rtl/>
        </w:rPr>
        <w:t xml:space="preserve"> </w:t>
      </w:r>
      <w:proofErr w:type="spellStart"/>
      <w:r>
        <w:rPr>
          <w:rtl/>
        </w:rPr>
        <w:t>קרטין</w:t>
      </w:r>
      <w:proofErr w:type="spellEnd"/>
      <w:r>
        <w:rPr>
          <w:rtl/>
        </w:rPr>
        <w:t xml:space="preserve"> ולא קבלו עליהן</w:t>
      </w:r>
      <w:r w:rsidR="000F673D">
        <w:rPr>
          <w:rFonts w:hint="cs"/>
          <w:rtl/>
        </w:rPr>
        <w:t>.</w:t>
      </w:r>
      <w:r w:rsidR="000F673D">
        <w:rPr>
          <w:rStyle w:val="a5"/>
          <w:rtl/>
        </w:rPr>
        <w:footnoteReference w:id="24"/>
      </w:r>
      <w:r>
        <w:rPr>
          <w:rtl/>
        </w:rPr>
        <w:t xml:space="preserve"> מן </w:t>
      </w:r>
      <w:proofErr w:type="spellStart"/>
      <w:r>
        <w:rPr>
          <w:rtl/>
        </w:rPr>
        <w:t>הדא</w:t>
      </w:r>
      <w:proofErr w:type="spellEnd"/>
      <w:r w:rsidR="0004281B">
        <w:rPr>
          <w:rFonts w:hint="cs"/>
          <w:rtl/>
        </w:rPr>
        <w:t>: "</w:t>
      </w:r>
      <w:r w:rsidR="00AA3F23">
        <w:rPr>
          <w:rtl/>
        </w:rPr>
        <w:t xml:space="preserve">וְהֶעֱמַדְנוּ עָלֵינוּ מִצְוֹת לָתֵת עָלֵינוּ שְׁלִשִׁית הַשֶּׁקֶל בַּשָּׁנָה </w:t>
      </w:r>
      <w:proofErr w:type="spellStart"/>
      <w:r w:rsidR="00AA3F23">
        <w:rPr>
          <w:rtl/>
        </w:rPr>
        <w:t>לַעֲבֹדַת</w:t>
      </w:r>
      <w:proofErr w:type="spellEnd"/>
      <w:r w:rsidR="00AA3F23">
        <w:rPr>
          <w:rtl/>
        </w:rPr>
        <w:t xml:space="preserve"> בֵּית </w:t>
      </w:r>
      <w:proofErr w:type="spellStart"/>
      <w:r w:rsidR="00AA3F23">
        <w:rPr>
          <w:rtl/>
        </w:rPr>
        <w:t>אֱלֹהֵינו</w:t>
      </w:r>
      <w:proofErr w:type="spellEnd"/>
      <w:r w:rsidR="00AA3F23">
        <w:rPr>
          <w:rtl/>
        </w:rPr>
        <w:t>ּ</w:t>
      </w:r>
      <w:r w:rsidR="0004281B">
        <w:rPr>
          <w:rFonts w:hint="cs"/>
          <w:rtl/>
        </w:rPr>
        <w:t>"</w:t>
      </w:r>
      <w:r>
        <w:rPr>
          <w:rtl/>
        </w:rPr>
        <w:t xml:space="preserve"> </w:t>
      </w:r>
      <w:r w:rsidR="00AA3F23">
        <w:rPr>
          <w:rFonts w:hint="cs"/>
          <w:rtl/>
        </w:rPr>
        <w:t>(</w:t>
      </w:r>
      <w:r w:rsidR="0004281B">
        <w:rPr>
          <w:rtl/>
        </w:rPr>
        <w:t>נחמיה י לג</w:t>
      </w:r>
      <w:r w:rsidR="00AA3F23">
        <w:rPr>
          <w:rFonts w:hint="cs"/>
          <w:rtl/>
        </w:rPr>
        <w:t>)</w:t>
      </w:r>
      <w:r w:rsidR="0004281B">
        <w:rPr>
          <w:rFonts w:hint="cs"/>
          <w:rtl/>
        </w:rPr>
        <w:t>.</w:t>
      </w:r>
      <w:r w:rsidR="005467B8">
        <w:rPr>
          <w:rStyle w:val="a5"/>
          <w:rtl/>
        </w:rPr>
        <w:footnoteReference w:id="25"/>
      </w:r>
      <w:r w:rsidR="0004281B">
        <w:rPr>
          <w:rFonts w:hint="cs"/>
          <w:rtl/>
        </w:rPr>
        <w:t xml:space="preserve"> </w:t>
      </w:r>
      <w:r>
        <w:rPr>
          <w:rtl/>
        </w:rPr>
        <w:t>ר' חלקיה בשם ר' אחא</w:t>
      </w:r>
      <w:r w:rsidR="0004281B">
        <w:rPr>
          <w:rFonts w:hint="cs"/>
          <w:rtl/>
        </w:rPr>
        <w:t>:</w:t>
      </w:r>
      <w:r>
        <w:rPr>
          <w:rtl/>
        </w:rPr>
        <w:t xml:space="preserve"> מכאן שצריך אדם לשלש שקלו שלשה פעמים בשנה</w:t>
      </w:r>
      <w:r w:rsidR="0004281B">
        <w:rPr>
          <w:rFonts w:hint="cs"/>
          <w:rtl/>
        </w:rPr>
        <w:t>.</w:t>
      </w:r>
      <w:r w:rsidR="005467B8">
        <w:rPr>
          <w:rStyle w:val="a5"/>
          <w:rtl/>
        </w:rPr>
        <w:footnoteReference w:id="26"/>
      </w:r>
      <w:r>
        <w:rPr>
          <w:rtl/>
        </w:rPr>
        <w:t xml:space="preserve"> מכאן שאין </w:t>
      </w:r>
      <w:proofErr w:type="spellStart"/>
      <w:r>
        <w:rPr>
          <w:rtl/>
        </w:rPr>
        <w:t>מטריחין</w:t>
      </w:r>
      <w:proofErr w:type="spellEnd"/>
      <w:r>
        <w:rPr>
          <w:rtl/>
        </w:rPr>
        <w:t xml:space="preserve"> על הציבור יותר מ</w:t>
      </w:r>
      <w:r w:rsidR="005467B8">
        <w:rPr>
          <w:rFonts w:hint="cs"/>
          <w:rtl/>
        </w:rPr>
        <w:t>ג</w:t>
      </w:r>
      <w:r w:rsidR="0004281B">
        <w:rPr>
          <w:rFonts w:hint="cs"/>
          <w:rtl/>
        </w:rPr>
        <w:t>' פעמים</w:t>
      </w:r>
      <w:r>
        <w:rPr>
          <w:rtl/>
        </w:rPr>
        <w:t xml:space="preserve"> בשנה</w:t>
      </w:r>
      <w:r w:rsidR="0004281B">
        <w:rPr>
          <w:rFonts w:hint="cs"/>
          <w:rtl/>
        </w:rPr>
        <w:t>.</w:t>
      </w:r>
      <w:r w:rsidR="009A1E59">
        <w:rPr>
          <w:rStyle w:val="a5"/>
          <w:rtl/>
        </w:rPr>
        <w:footnoteReference w:id="27"/>
      </w:r>
      <w:r>
        <w:rPr>
          <w:rtl/>
        </w:rPr>
        <w:t xml:space="preserve"> </w:t>
      </w:r>
      <w:proofErr w:type="spellStart"/>
      <w:r>
        <w:rPr>
          <w:rtl/>
        </w:rPr>
        <w:t>א"ר</w:t>
      </w:r>
      <w:proofErr w:type="spellEnd"/>
      <w:r>
        <w:rPr>
          <w:rtl/>
        </w:rPr>
        <w:t xml:space="preserve"> אבין</w:t>
      </w:r>
      <w:r w:rsidR="0004281B">
        <w:rPr>
          <w:rFonts w:hint="cs"/>
          <w:rtl/>
        </w:rPr>
        <w:t>:</w:t>
      </w:r>
      <w:r>
        <w:rPr>
          <w:rtl/>
        </w:rPr>
        <w:t xml:space="preserve"> מכאן לג' </w:t>
      </w:r>
      <w:proofErr w:type="spellStart"/>
      <w:r>
        <w:rPr>
          <w:rtl/>
        </w:rPr>
        <w:t>סאין</w:t>
      </w:r>
      <w:proofErr w:type="spellEnd"/>
      <w:r>
        <w:rPr>
          <w:rtl/>
        </w:rPr>
        <w:t xml:space="preserve"> מכאן לג' קופות מכאן לג' הפרשות</w:t>
      </w:r>
      <w:r w:rsidR="0004281B">
        <w:rPr>
          <w:rFonts w:hint="cs"/>
          <w:rtl/>
        </w:rPr>
        <w:t>.</w:t>
      </w:r>
      <w:r w:rsidR="000E03B0">
        <w:rPr>
          <w:rStyle w:val="a5"/>
          <w:rtl/>
        </w:rPr>
        <w:footnoteReference w:id="28"/>
      </w:r>
    </w:p>
    <w:p w14:paraId="3426E95C" w14:textId="77777777" w:rsidR="00ED0865" w:rsidRDefault="00ED0865" w:rsidP="006D0A50">
      <w:pPr>
        <w:pStyle w:val="ab"/>
        <w:rPr>
          <w:rtl/>
        </w:rPr>
      </w:pPr>
      <w:r>
        <w:rPr>
          <w:rtl/>
        </w:rPr>
        <w:t xml:space="preserve">במדבר רבה </w:t>
      </w:r>
      <w:r w:rsidR="002278CB">
        <w:rPr>
          <w:rtl/>
        </w:rPr>
        <w:t>ח</w:t>
      </w:r>
      <w:r w:rsidR="002278CB">
        <w:rPr>
          <w:rFonts w:hint="cs"/>
          <w:rtl/>
        </w:rPr>
        <w:t xml:space="preserve"> ד, </w:t>
      </w:r>
      <w:r>
        <w:rPr>
          <w:rtl/>
        </w:rPr>
        <w:t xml:space="preserve">פרשת נשא </w:t>
      </w:r>
      <w:r w:rsidR="00CA442B">
        <w:rPr>
          <w:rtl/>
        </w:rPr>
        <w:t>–</w:t>
      </w:r>
      <w:r w:rsidR="00CA442B">
        <w:rPr>
          <w:rFonts w:hint="cs"/>
          <w:rtl/>
        </w:rPr>
        <w:t xml:space="preserve"> בשביל הגרים נטריח את הציבור?</w:t>
      </w:r>
    </w:p>
    <w:p w14:paraId="53D32DE3" w14:textId="77777777" w:rsidR="00EE1CAA" w:rsidRDefault="00226E82" w:rsidP="00EE1CAA">
      <w:pPr>
        <w:pStyle w:val="ac"/>
        <w:rPr>
          <w:rFonts w:hint="cs"/>
          <w:rtl/>
        </w:rPr>
      </w:pPr>
      <w:r>
        <w:rPr>
          <w:rFonts w:hint="cs"/>
          <w:rtl/>
        </w:rPr>
        <w:t xml:space="preserve">... </w:t>
      </w:r>
      <w:r w:rsidR="00ED0865">
        <w:rPr>
          <w:rtl/>
        </w:rPr>
        <w:t>את</w:t>
      </w:r>
      <w:r w:rsidR="006D0A50">
        <w:rPr>
          <w:rFonts w:hint="cs"/>
          <w:rtl/>
        </w:rPr>
        <w:t>ה</w:t>
      </w:r>
      <w:r w:rsidR="00ED0865">
        <w:rPr>
          <w:rtl/>
        </w:rPr>
        <w:t xml:space="preserve"> מוצא</w:t>
      </w:r>
      <w:r>
        <w:rPr>
          <w:rFonts w:hint="cs"/>
          <w:rtl/>
        </w:rPr>
        <w:t>:</w:t>
      </w:r>
      <w:r w:rsidR="00ED0865">
        <w:rPr>
          <w:rtl/>
        </w:rPr>
        <w:t xml:space="preserve"> הקב</w:t>
      </w:r>
      <w:r w:rsidR="006D0A50">
        <w:rPr>
          <w:rFonts w:hint="cs"/>
          <w:rtl/>
        </w:rPr>
        <w:t>"</w:t>
      </w:r>
      <w:r w:rsidR="00ED0865">
        <w:rPr>
          <w:rtl/>
        </w:rPr>
        <w:t>ה תובע משפטן של גבעונים מן שאול וזוכר פעולתו של שאול לשלם לו שכר טוב</w:t>
      </w:r>
      <w:r w:rsidR="006D0A50">
        <w:rPr>
          <w:rFonts w:hint="cs"/>
          <w:rtl/>
        </w:rPr>
        <w:t>.</w:t>
      </w:r>
      <w:r w:rsidR="00ED0865">
        <w:rPr>
          <w:rtl/>
        </w:rPr>
        <w:t xml:space="preserve"> באותה שעה אמר דוד</w:t>
      </w:r>
      <w:r w:rsidR="006D0A50">
        <w:rPr>
          <w:rFonts w:hint="cs"/>
          <w:rtl/>
        </w:rPr>
        <w:t>:</w:t>
      </w:r>
      <w:r w:rsidR="00ED0865">
        <w:rPr>
          <w:rtl/>
        </w:rPr>
        <w:t xml:space="preserve"> וכי בשביל הגרים הללו עשה הקב</w:t>
      </w:r>
      <w:r w:rsidR="006D0A50">
        <w:rPr>
          <w:rFonts w:hint="cs"/>
          <w:rtl/>
        </w:rPr>
        <w:t xml:space="preserve">"ה </w:t>
      </w:r>
      <w:r w:rsidR="00ED0865">
        <w:rPr>
          <w:rtl/>
        </w:rPr>
        <w:t>לעמו כן</w:t>
      </w:r>
      <w:r w:rsidR="006D0A50">
        <w:rPr>
          <w:rFonts w:hint="cs"/>
          <w:rtl/>
        </w:rPr>
        <w:t>?</w:t>
      </w:r>
      <w:r>
        <w:rPr>
          <w:rStyle w:val="a5"/>
          <w:rtl/>
        </w:rPr>
        <w:footnoteReference w:id="29"/>
      </w:r>
      <w:r w:rsidR="00ED0865">
        <w:rPr>
          <w:rtl/>
        </w:rPr>
        <w:t xml:space="preserve"> א"ל הקב</w:t>
      </w:r>
      <w:r w:rsidR="006D0A50">
        <w:rPr>
          <w:rFonts w:hint="cs"/>
          <w:rtl/>
        </w:rPr>
        <w:t>"ה:</w:t>
      </w:r>
      <w:r w:rsidR="00ED0865">
        <w:rPr>
          <w:rtl/>
        </w:rPr>
        <w:t xml:space="preserve"> אם תרחיק את הרחוקים</w:t>
      </w:r>
      <w:r w:rsidR="006D0A50">
        <w:rPr>
          <w:rFonts w:hint="cs"/>
          <w:rtl/>
        </w:rPr>
        <w:t>,</w:t>
      </w:r>
      <w:r w:rsidR="00ED0865">
        <w:rPr>
          <w:rtl/>
        </w:rPr>
        <w:t xml:space="preserve"> סופך לרחק את הקרובים</w:t>
      </w:r>
      <w:r w:rsidR="006D0A50">
        <w:rPr>
          <w:rFonts w:hint="cs"/>
          <w:rtl/>
        </w:rPr>
        <w:t>.</w:t>
      </w:r>
      <w:r w:rsidR="00ED0865">
        <w:rPr>
          <w:rtl/>
        </w:rPr>
        <w:t xml:space="preserve"> צא ולמד </w:t>
      </w:r>
      <w:r>
        <w:rPr>
          <w:rFonts w:hint="cs"/>
          <w:rtl/>
        </w:rPr>
        <w:t>מ</w:t>
      </w:r>
      <w:r w:rsidR="00ED0865">
        <w:rPr>
          <w:rtl/>
        </w:rPr>
        <w:t>יהושע רבך</w:t>
      </w:r>
      <w:r>
        <w:rPr>
          <w:rFonts w:hint="cs"/>
          <w:rtl/>
        </w:rPr>
        <w:t>,</w:t>
      </w:r>
      <w:r w:rsidR="00ED0865">
        <w:rPr>
          <w:rtl/>
        </w:rPr>
        <w:t xml:space="preserve"> שבשעה שאמרו הגבעונים</w:t>
      </w:r>
      <w:r>
        <w:rPr>
          <w:rFonts w:hint="cs"/>
          <w:rtl/>
        </w:rPr>
        <w:t>:</w:t>
      </w:r>
      <w:r w:rsidR="00ED0865">
        <w:rPr>
          <w:rtl/>
        </w:rPr>
        <w:t xml:space="preserve"> </w:t>
      </w:r>
      <w:r>
        <w:rPr>
          <w:rFonts w:hint="cs"/>
          <w:rtl/>
        </w:rPr>
        <w:t>"</w:t>
      </w:r>
      <w:r w:rsidR="00ED0865">
        <w:rPr>
          <w:rtl/>
        </w:rPr>
        <w:t>עלה אלינו מהרה והושיעה לנו ועזרנו</w:t>
      </w:r>
      <w:r>
        <w:rPr>
          <w:rFonts w:hint="cs"/>
          <w:rtl/>
        </w:rPr>
        <w:t xml:space="preserve">" </w:t>
      </w:r>
      <w:r>
        <w:rPr>
          <w:rtl/>
        </w:rPr>
        <w:t>(יהושע י</w:t>
      </w:r>
      <w:r>
        <w:rPr>
          <w:rFonts w:hint="cs"/>
          <w:rtl/>
        </w:rPr>
        <w:t xml:space="preserve"> ו</w:t>
      </w:r>
      <w:r>
        <w:rPr>
          <w:rtl/>
        </w:rPr>
        <w:t>)</w:t>
      </w:r>
      <w:r w:rsidR="00EE1CAA">
        <w:rPr>
          <w:rFonts w:hint="cs"/>
          <w:rtl/>
        </w:rPr>
        <w:t xml:space="preserve">, </w:t>
      </w:r>
      <w:r w:rsidR="00ED0865">
        <w:rPr>
          <w:rtl/>
        </w:rPr>
        <w:t>באותה שעה אמר יהושע</w:t>
      </w:r>
      <w:r w:rsidR="00EE1CAA">
        <w:rPr>
          <w:rFonts w:hint="cs"/>
          <w:rtl/>
        </w:rPr>
        <w:t>:</w:t>
      </w:r>
      <w:r w:rsidR="00ED0865">
        <w:rPr>
          <w:rtl/>
        </w:rPr>
        <w:t xml:space="preserve"> וכי בשביל הגרים הללו אנו מטריחים על הצבור</w:t>
      </w:r>
      <w:r w:rsidR="00EE1CAA">
        <w:rPr>
          <w:rFonts w:hint="cs"/>
          <w:rtl/>
        </w:rPr>
        <w:t>?!</w:t>
      </w:r>
      <w:r w:rsidR="00ED0865">
        <w:rPr>
          <w:rtl/>
        </w:rPr>
        <w:t xml:space="preserve"> א</w:t>
      </w:r>
      <w:r w:rsidR="00EE1CAA">
        <w:rPr>
          <w:rFonts w:hint="cs"/>
          <w:rtl/>
        </w:rPr>
        <w:t xml:space="preserve">מר לו הקב"ה: </w:t>
      </w:r>
      <w:r w:rsidR="00ED0865">
        <w:rPr>
          <w:rtl/>
        </w:rPr>
        <w:t>יהושע</w:t>
      </w:r>
      <w:r w:rsidR="00EE1CAA">
        <w:rPr>
          <w:rFonts w:hint="cs"/>
          <w:rtl/>
        </w:rPr>
        <w:t>,</w:t>
      </w:r>
      <w:r w:rsidR="00ED0865">
        <w:rPr>
          <w:rtl/>
        </w:rPr>
        <w:t xml:space="preserve"> אם תרחיק את הרחוקי</w:t>
      </w:r>
      <w:r w:rsidR="00D23DE1">
        <w:rPr>
          <w:rFonts w:hint="cs"/>
          <w:rtl/>
        </w:rPr>
        <w:t>ם</w:t>
      </w:r>
      <w:r w:rsidR="00EE1CAA">
        <w:rPr>
          <w:rFonts w:hint="cs"/>
          <w:rtl/>
        </w:rPr>
        <w:t>,</w:t>
      </w:r>
      <w:r w:rsidR="00ED0865">
        <w:rPr>
          <w:rtl/>
        </w:rPr>
        <w:t xml:space="preserve"> סופך לרחק את הקרובי</w:t>
      </w:r>
      <w:r w:rsidR="00D23DE1">
        <w:rPr>
          <w:rFonts w:hint="cs"/>
          <w:rtl/>
        </w:rPr>
        <w:t>ם.</w:t>
      </w:r>
      <w:r w:rsidR="00ED0865">
        <w:rPr>
          <w:rtl/>
        </w:rPr>
        <w:t xml:space="preserve"> צא ולמד מהיכן הוא מ</w:t>
      </w:r>
      <w:r w:rsidR="00EE1CAA">
        <w:rPr>
          <w:rtl/>
        </w:rPr>
        <w:t>ַ</w:t>
      </w:r>
      <w:r w:rsidR="00ED0865">
        <w:rPr>
          <w:rtl/>
        </w:rPr>
        <w:t>ט</w:t>
      </w:r>
      <w:r w:rsidR="00EE1CAA">
        <w:rPr>
          <w:rtl/>
        </w:rPr>
        <w:t>ָ</w:t>
      </w:r>
      <w:r w:rsidR="00ED0865">
        <w:rPr>
          <w:rtl/>
        </w:rPr>
        <w:t>ע</w:t>
      </w:r>
      <w:r w:rsidR="00EE1CAA">
        <w:rPr>
          <w:rtl/>
        </w:rPr>
        <w:t>ֲ</w:t>
      </w:r>
      <w:r w:rsidR="00ED0865">
        <w:rPr>
          <w:rtl/>
        </w:rPr>
        <w:t>ך</w:t>
      </w:r>
      <w:r w:rsidR="00EE1CAA">
        <w:rPr>
          <w:rtl/>
        </w:rPr>
        <w:t>ָ</w:t>
      </w:r>
      <w:r w:rsidR="00D23DE1">
        <w:rPr>
          <w:rFonts w:hint="cs"/>
          <w:rtl/>
        </w:rPr>
        <w:t>,</w:t>
      </w:r>
      <w:r w:rsidR="00D23DE1">
        <w:rPr>
          <w:rStyle w:val="a5"/>
          <w:rtl/>
        </w:rPr>
        <w:footnoteReference w:id="30"/>
      </w:r>
      <w:r w:rsidR="00ED0865">
        <w:rPr>
          <w:rtl/>
        </w:rPr>
        <w:t xml:space="preserve"> לא מן הגרי</w:t>
      </w:r>
      <w:r w:rsidR="00EE1CAA">
        <w:rPr>
          <w:rFonts w:hint="cs"/>
          <w:rtl/>
        </w:rPr>
        <w:t>ם?</w:t>
      </w:r>
      <w:r w:rsidR="00EE1CAA">
        <w:rPr>
          <w:rStyle w:val="a5"/>
          <w:rtl/>
        </w:rPr>
        <w:footnoteReference w:id="31"/>
      </w:r>
      <w:r w:rsidR="00ED0865">
        <w:rPr>
          <w:rtl/>
        </w:rPr>
        <w:t xml:space="preserve"> שנא</w:t>
      </w:r>
      <w:r w:rsidR="00EE1CAA">
        <w:rPr>
          <w:rFonts w:hint="cs"/>
          <w:rtl/>
        </w:rPr>
        <w:t>מר: "</w:t>
      </w:r>
      <w:r w:rsidR="00ED0865">
        <w:rPr>
          <w:rtl/>
        </w:rPr>
        <w:t>ויולד ליוסף בארץ מצרים</w:t>
      </w:r>
      <w:r w:rsidR="00EE1CAA">
        <w:rPr>
          <w:rFonts w:hint="cs"/>
          <w:rtl/>
        </w:rPr>
        <w:t xml:space="preserve"> ... את מנשה ואת אפרים" </w:t>
      </w:r>
      <w:r w:rsidR="00EE1CAA">
        <w:rPr>
          <w:rtl/>
        </w:rPr>
        <w:t>(בראשי</w:t>
      </w:r>
      <w:r w:rsidR="00EE1CAA">
        <w:rPr>
          <w:rFonts w:hint="cs"/>
          <w:rtl/>
        </w:rPr>
        <w:t>ת</w:t>
      </w:r>
      <w:r w:rsidR="00EE1CAA">
        <w:rPr>
          <w:rtl/>
        </w:rPr>
        <w:t xml:space="preserve"> מו</w:t>
      </w:r>
      <w:r w:rsidR="00EE1CAA">
        <w:rPr>
          <w:rFonts w:hint="cs"/>
          <w:rtl/>
        </w:rPr>
        <w:t xml:space="preserve"> כ</w:t>
      </w:r>
      <w:r w:rsidR="00EE1CAA">
        <w:rPr>
          <w:rtl/>
        </w:rPr>
        <w:t>)</w:t>
      </w:r>
      <w:r w:rsidR="00EE1CAA">
        <w:rPr>
          <w:rFonts w:hint="cs"/>
          <w:rtl/>
        </w:rPr>
        <w:t>, וכתוב: "</w:t>
      </w:r>
      <w:r w:rsidR="00ED0865">
        <w:rPr>
          <w:rtl/>
        </w:rPr>
        <w:t>למטה אפרים הושע בן נון</w:t>
      </w:r>
      <w:r w:rsidR="00EE1CAA">
        <w:rPr>
          <w:rFonts w:hint="cs"/>
          <w:rtl/>
        </w:rPr>
        <w:t>".</w:t>
      </w:r>
      <w:r w:rsidR="00620004">
        <w:rPr>
          <w:rStyle w:val="a5"/>
          <w:rtl/>
        </w:rPr>
        <w:footnoteReference w:id="32"/>
      </w:r>
    </w:p>
    <w:p w14:paraId="67943188" w14:textId="77777777" w:rsidR="00917C33" w:rsidRDefault="00917C33" w:rsidP="007C5105">
      <w:pPr>
        <w:pStyle w:val="ab"/>
        <w:rPr>
          <w:rtl/>
        </w:rPr>
      </w:pPr>
      <w:r>
        <w:rPr>
          <w:rtl/>
        </w:rPr>
        <w:t xml:space="preserve">מכילתא דרבי שמעון בר יוחאי פרק </w:t>
      </w:r>
      <w:proofErr w:type="spellStart"/>
      <w:r>
        <w:rPr>
          <w:rtl/>
        </w:rPr>
        <w:t>יח</w:t>
      </w:r>
      <w:proofErr w:type="spellEnd"/>
      <w:r>
        <w:rPr>
          <w:rFonts w:hint="cs"/>
          <w:rtl/>
        </w:rPr>
        <w:t xml:space="preserve"> </w:t>
      </w:r>
      <w:r>
        <w:rPr>
          <w:rtl/>
        </w:rPr>
        <w:t>פסוק כה</w:t>
      </w:r>
      <w:r w:rsidR="00BF2FA0">
        <w:rPr>
          <w:rFonts w:hint="cs"/>
          <w:rtl/>
        </w:rPr>
        <w:t xml:space="preserve"> </w:t>
      </w:r>
      <w:r w:rsidR="00BF2FA0">
        <w:rPr>
          <w:rtl/>
        </w:rPr>
        <w:t>–</w:t>
      </w:r>
      <w:r w:rsidR="00BF2FA0">
        <w:rPr>
          <w:rFonts w:hint="cs"/>
          <w:rtl/>
        </w:rPr>
        <w:t xml:space="preserve"> ציווי הדיינים</w:t>
      </w:r>
    </w:p>
    <w:p w14:paraId="3B3D26F7" w14:textId="77777777" w:rsidR="00917C33" w:rsidRDefault="007C5105" w:rsidP="00F30796">
      <w:pPr>
        <w:pStyle w:val="ac"/>
        <w:rPr>
          <w:rFonts w:hint="cs"/>
          <w:rtl/>
        </w:rPr>
      </w:pPr>
      <w:r>
        <w:rPr>
          <w:rFonts w:hint="cs"/>
          <w:rtl/>
        </w:rPr>
        <w:t>"</w:t>
      </w:r>
      <w:r w:rsidR="00917C33">
        <w:rPr>
          <w:rtl/>
        </w:rPr>
        <w:t>ויבחר משה אנשי חיל מכל יש</w:t>
      </w:r>
      <w:r w:rsidR="00917C33">
        <w:rPr>
          <w:rFonts w:hint="cs"/>
          <w:rtl/>
        </w:rPr>
        <w:t>ראל</w:t>
      </w:r>
      <w:r>
        <w:rPr>
          <w:rFonts w:hint="cs"/>
          <w:rtl/>
        </w:rPr>
        <w:t>"</w:t>
      </w:r>
      <w:r w:rsidR="00917C33">
        <w:rPr>
          <w:rFonts w:hint="cs"/>
          <w:rtl/>
        </w:rPr>
        <w:t xml:space="preserve"> -</w:t>
      </w:r>
      <w:r w:rsidR="00917C33">
        <w:rPr>
          <w:rtl/>
        </w:rPr>
        <w:t xml:space="preserve"> מינה עליהן </w:t>
      </w:r>
      <w:proofErr w:type="spellStart"/>
      <w:r w:rsidR="00917C33">
        <w:rPr>
          <w:rtl/>
        </w:rPr>
        <w:t>דיינין</w:t>
      </w:r>
      <w:proofErr w:type="spellEnd"/>
      <w:r w:rsidR="00917C33">
        <w:rPr>
          <w:rtl/>
        </w:rPr>
        <w:t xml:space="preserve"> </w:t>
      </w:r>
      <w:proofErr w:type="spellStart"/>
      <w:r w:rsidR="00917C33">
        <w:rPr>
          <w:rtl/>
        </w:rPr>
        <w:t>וצ</w:t>
      </w:r>
      <w:r w:rsidR="00B42C5D">
        <w:rPr>
          <w:rFonts w:hint="cs"/>
          <w:rtl/>
        </w:rPr>
        <w:t>י</w:t>
      </w:r>
      <w:r w:rsidR="00917C33">
        <w:rPr>
          <w:rtl/>
        </w:rPr>
        <w:t>וה</w:t>
      </w:r>
      <w:proofErr w:type="spellEnd"/>
      <w:r w:rsidR="00917C33">
        <w:rPr>
          <w:rtl/>
        </w:rPr>
        <w:t xml:space="preserve"> את </w:t>
      </w:r>
      <w:proofErr w:type="spellStart"/>
      <w:r w:rsidR="00917C33">
        <w:rPr>
          <w:rtl/>
        </w:rPr>
        <w:t>הדיינין</w:t>
      </w:r>
      <w:proofErr w:type="spellEnd"/>
      <w:r w:rsidR="00917C33">
        <w:rPr>
          <w:rtl/>
        </w:rPr>
        <w:t xml:space="preserve"> שיהיו </w:t>
      </w:r>
      <w:proofErr w:type="spellStart"/>
      <w:r w:rsidR="00917C33">
        <w:rPr>
          <w:rtl/>
        </w:rPr>
        <w:t>סובלין</w:t>
      </w:r>
      <w:proofErr w:type="spellEnd"/>
      <w:r w:rsidR="00917C33">
        <w:rPr>
          <w:rtl/>
        </w:rPr>
        <w:t xml:space="preserve"> טורח הצבור</w:t>
      </w:r>
      <w:r w:rsidR="00B42C5D">
        <w:rPr>
          <w:rFonts w:hint="cs"/>
          <w:rtl/>
        </w:rPr>
        <w:t>.</w:t>
      </w:r>
      <w:r w:rsidR="00917C33">
        <w:rPr>
          <w:rtl/>
        </w:rPr>
        <w:t xml:space="preserve"> </w:t>
      </w:r>
      <w:proofErr w:type="spellStart"/>
      <w:r w:rsidR="00917C33">
        <w:rPr>
          <w:rtl/>
        </w:rPr>
        <w:t>כענין</w:t>
      </w:r>
      <w:proofErr w:type="spellEnd"/>
      <w:r w:rsidR="00917C33">
        <w:rPr>
          <w:rtl/>
        </w:rPr>
        <w:t xml:space="preserve"> שנ</w:t>
      </w:r>
      <w:r w:rsidR="00DC272B">
        <w:rPr>
          <w:rFonts w:hint="cs"/>
          <w:rtl/>
        </w:rPr>
        <w:t>א</w:t>
      </w:r>
      <w:r w:rsidR="00B42C5D">
        <w:rPr>
          <w:rFonts w:hint="cs"/>
          <w:rtl/>
        </w:rPr>
        <w:t>מר: "</w:t>
      </w:r>
      <w:proofErr w:type="spellStart"/>
      <w:r w:rsidR="00917C33">
        <w:rPr>
          <w:rtl/>
        </w:rPr>
        <w:t>ואצוה</w:t>
      </w:r>
      <w:proofErr w:type="spellEnd"/>
      <w:r w:rsidR="00917C33">
        <w:rPr>
          <w:rtl/>
        </w:rPr>
        <w:t xml:space="preserve"> את ש</w:t>
      </w:r>
      <w:r w:rsidR="00DC272B">
        <w:rPr>
          <w:rFonts w:hint="cs"/>
          <w:rtl/>
        </w:rPr>
        <w:t>ו</w:t>
      </w:r>
      <w:r w:rsidR="00917C33">
        <w:rPr>
          <w:rtl/>
        </w:rPr>
        <w:t>פטיכם</w:t>
      </w:r>
      <w:r w:rsidR="00DC272B">
        <w:rPr>
          <w:rFonts w:hint="cs"/>
          <w:rtl/>
        </w:rPr>
        <w:t xml:space="preserve"> בעת ההיא וכו' "</w:t>
      </w:r>
      <w:r w:rsidR="00917C33">
        <w:rPr>
          <w:rtl/>
        </w:rPr>
        <w:t xml:space="preserve"> (דב</w:t>
      </w:r>
      <w:r w:rsidR="00F30796">
        <w:rPr>
          <w:rFonts w:hint="cs"/>
          <w:rtl/>
        </w:rPr>
        <w:t>רים</w:t>
      </w:r>
      <w:r w:rsidR="00917C33">
        <w:rPr>
          <w:rtl/>
        </w:rPr>
        <w:t xml:space="preserve"> א </w:t>
      </w:r>
      <w:proofErr w:type="spellStart"/>
      <w:r w:rsidR="00917C33">
        <w:rPr>
          <w:rtl/>
        </w:rPr>
        <w:t>טז</w:t>
      </w:r>
      <w:proofErr w:type="spellEnd"/>
      <w:r w:rsidR="00917C33">
        <w:rPr>
          <w:rtl/>
        </w:rPr>
        <w:t>).</w:t>
      </w:r>
      <w:r w:rsidR="00DC272B">
        <w:rPr>
          <w:rStyle w:val="a5"/>
          <w:rtl/>
        </w:rPr>
        <w:footnoteReference w:id="33"/>
      </w:r>
      <w:r w:rsidR="00917C33">
        <w:rPr>
          <w:rtl/>
        </w:rPr>
        <w:t xml:space="preserve"> </w:t>
      </w:r>
      <w:proofErr w:type="spellStart"/>
      <w:r w:rsidR="00917C33">
        <w:rPr>
          <w:rtl/>
        </w:rPr>
        <w:t>וצוה</w:t>
      </w:r>
      <w:proofErr w:type="spellEnd"/>
      <w:r w:rsidR="00917C33">
        <w:rPr>
          <w:rtl/>
        </w:rPr>
        <w:t xml:space="preserve"> את העם שיהיו </w:t>
      </w:r>
      <w:proofErr w:type="spellStart"/>
      <w:r w:rsidR="00917C33">
        <w:rPr>
          <w:rtl/>
        </w:rPr>
        <w:t>נוהגין</w:t>
      </w:r>
      <w:proofErr w:type="spellEnd"/>
      <w:r w:rsidR="00917C33">
        <w:rPr>
          <w:rtl/>
        </w:rPr>
        <w:t xml:space="preserve"> כבוד </w:t>
      </w:r>
      <w:proofErr w:type="spellStart"/>
      <w:r w:rsidR="00917C33">
        <w:rPr>
          <w:rtl/>
        </w:rPr>
        <w:t>בדיינין</w:t>
      </w:r>
      <w:proofErr w:type="spellEnd"/>
      <w:r w:rsidR="00917C33">
        <w:rPr>
          <w:rtl/>
        </w:rPr>
        <w:t xml:space="preserve"> </w:t>
      </w:r>
      <w:proofErr w:type="spellStart"/>
      <w:r w:rsidR="00917C33">
        <w:rPr>
          <w:rtl/>
        </w:rPr>
        <w:t>כענין</w:t>
      </w:r>
      <w:proofErr w:type="spellEnd"/>
      <w:r w:rsidR="00917C33">
        <w:rPr>
          <w:rtl/>
        </w:rPr>
        <w:t xml:space="preserve"> שנ</w:t>
      </w:r>
      <w:r w:rsidR="00F30796">
        <w:rPr>
          <w:rFonts w:hint="cs"/>
          <w:rtl/>
        </w:rPr>
        <w:t>אמר: "</w:t>
      </w:r>
      <w:r w:rsidR="00917C33">
        <w:rPr>
          <w:rtl/>
        </w:rPr>
        <w:t>ואצו אתכם בעת ההיא את כל הדברים אשר תעשון</w:t>
      </w:r>
      <w:r w:rsidR="00F30796">
        <w:rPr>
          <w:rFonts w:hint="cs"/>
          <w:rtl/>
        </w:rPr>
        <w:t>"</w:t>
      </w:r>
      <w:r w:rsidR="00917C33">
        <w:rPr>
          <w:rtl/>
        </w:rPr>
        <w:t xml:space="preserve"> (שם </w:t>
      </w:r>
      <w:proofErr w:type="spellStart"/>
      <w:r w:rsidR="00917C33">
        <w:rPr>
          <w:rtl/>
        </w:rPr>
        <w:t>יח</w:t>
      </w:r>
      <w:proofErr w:type="spellEnd"/>
      <w:r w:rsidR="00917C33">
        <w:rPr>
          <w:rtl/>
        </w:rPr>
        <w:t>).</w:t>
      </w:r>
      <w:r w:rsidR="006B14CE">
        <w:rPr>
          <w:rStyle w:val="a5"/>
          <w:rtl/>
        </w:rPr>
        <w:footnoteReference w:id="34"/>
      </w:r>
    </w:p>
    <w:p w14:paraId="340CB589" w14:textId="77777777" w:rsidR="00917C33" w:rsidRDefault="00917C33" w:rsidP="00ED300B">
      <w:pPr>
        <w:pStyle w:val="ab"/>
        <w:rPr>
          <w:rFonts w:hint="cs"/>
          <w:rtl/>
          <w:lang w:val="he-IL"/>
        </w:rPr>
      </w:pPr>
      <w:r>
        <w:rPr>
          <w:rFonts w:hint="cs"/>
          <w:rtl/>
          <w:lang w:val="he-IL"/>
        </w:rPr>
        <w:lastRenderedPageBreak/>
        <w:t xml:space="preserve">מדרש </w:t>
      </w:r>
      <w:proofErr w:type="spellStart"/>
      <w:r>
        <w:rPr>
          <w:rFonts w:hint="cs"/>
          <w:rtl/>
          <w:lang w:val="he-IL"/>
        </w:rPr>
        <w:t>תנחומא</w:t>
      </w:r>
      <w:proofErr w:type="spellEnd"/>
      <w:r>
        <w:rPr>
          <w:rFonts w:hint="cs"/>
          <w:rtl/>
          <w:lang w:val="he-IL"/>
        </w:rPr>
        <w:t xml:space="preserve"> פרשת משפטים סימן ב</w:t>
      </w:r>
      <w:r w:rsidR="00BF2FA0">
        <w:rPr>
          <w:rFonts w:hint="cs"/>
          <w:rtl/>
          <w:lang w:val="he-IL"/>
        </w:rPr>
        <w:t xml:space="preserve"> </w:t>
      </w:r>
      <w:r w:rsidR="00BF2FA0">
        <w:rPr>
          <w:rtl/>
          <w:lang w:val="he-IL"/>
        </w:rPr>
        <w:t>–</w:t>
      </w:r>
      <w:r w:rsidR="00BF2FA0">
        <w:rPr>
          <w:rFonts w:hint="cs"/>
          <w:rtl/>
          <w:lang w:val="he-IL"/>
        </w:rPr>
        <w:t xml:space="preserve"> מי שבורח מלהיות דיין</w:t>
      </w:r>
    </w:p>
    <w:p w14:paraId="669D2082" w14:textId="77777777" w:rsidR="00917C33" w:rsidRDefault="00917C33" w:rsidP="00F968EE">
      <w:pPr>
        <w:pStyle w:val="ac"/>
        <w:rPr>
          <w:rFonts w:hint="cs"/>
          <w:rtl/>
        </w:rPr>
      </w:pPr>
      <w:r>
        <w:rPr>
          <w:rFonts w:hint="cs"/>
          <w:rtl/>
          <w:lang w:val="he-IL"/>
        </w:rPr>
        <w:t xml:space="preserve">"ואלה המשפטים" </w:t>
      </w:r>
      <w:r>
        <w:rPr>
          <w:rtl/>
          <w:lang w:val="he-IL"/>
        </w:rPr>
        <w:t>–</w:t>
      </w:r>
      <w:r>
        <w:rPr>
          <w:rFonts w:hint="cs"/>
          <w:rtl/>
          <w:lang w:val="he-IL"/>
        </w:rPr>
        <w:t xml:space="preserve"> זה שאומר הכתוב: "מלך במשפט יעמיד ארץ ואיש תרומות </w:t>
      </w:r>
      <w:proofErr w:type="spellStart"/>
      <w:r>
        <w:rPr>
          <w:rFonts w:hint="cs"/>
          <w:rtl/>
          <w:lang w:val="he-IL"/>
        </w:rPr>
        <w:t>יהרסנה</w:t>
      </w:r>
      <w:proofErr w:type="spellEnd"/>
      <w:r>
        <w:rPr>
          <w:rFonts w:hint="cs"/>
          <w:rtl/>
          <w:lang w:val="he-IL"/>
        </w:rPr>
        <w:t xml:space="preserve">" (משלי </w:t>
      </w:r>
      <w:proofErr w:type="spellStart"/>
      <w:r>
        <w:rPr>
          <w:rFonts w:hint="cs"/>
          <w:rtl/>
          <w:lang w:val="he-IL"/>
        </w:rPr>
        <w:t>כט</w:t>
      </w:r>
      <w:proofErr w:type="spellEnd"/>
      <w:r w:rsidR="0034731F">
        <w:rPr>
          <w:rFonts w:hint="cs"/>
          <w:rtl/>
          <w:lang w:val="he-IL"/>
        </w:rPr>
        <w:t xml:space="preserve"> ד</w:t>
      </w:r>
      <w:r>
        <w:rPr>
          <w:rFonts w:hint="cs"/>
          <w:rtl/>
          <w:lang w:val="he-IL"/>
        </w:rPr>
        <w:t>). מלכה של תורה</w:t>
      </w:r>
      <w:r w:rsidR="0034731F">
        <w:rPr>
          <w:rFonts w:hint="cs"/>
          <w:rtl/>
          <w:lang w:val="he-IL"/>
        </w:rPr>
        <w:t>,</w:t>
      </w:r>
      <w:r>
        <w:rPr>
          <w:rFonts w:hint="cs"/>
          <w:rtl/>
          <w:lang w:val="he-IL"/>
        </w:rPr>
        <w:t xml:space="preserve"> במשפט שהוא עושה מעמיד את הארץ. "ואיש תרומות </w:t>
      </w:r>
      <w:proofErr w:type="spellStart"/>
      <w:r>
        <w:rPr>
          <w:rFonts w:hint="cs"/>
          <w:rtl/>
          <w:lang w:val="he-IL"/>
        </w:rPr>
        <w:t>יהרסנה</w:t>
      </w:r>
      <w:proofErr w:type="spellEnd"/>
      <w:r>
        <w:rPr>
          <w:rFonts w:hint="cs"/>
          <w:rtl/>
          <w:lang w:val="he-IL"/>
        </w:rPr>
        <w:t xml:space="preserve">" - אם משים אדם עצמו כתרומה הזו שמושלכת בזויות הבית ואומר מה לי בטורח הצבור, מה לי בדיניהם, מה לי לשמוע קולם, שלום עליך נפשי; הרי זה מחריב את העולם. הוי "ואיש תרומות </w:t>
      </w:r>
      <w:proofErr w:type="spellStart"/>
      <w:r>
        <w:rPr>
          <w:rFonts w:hint="cs"/>
          <w:rtl/>
          <w:lang w:val="he-IL"/>
        </w:rPr>
        <w:t>יהרסנה</w:t>
      </w:r>
      <w:proofErr w:type="spellEnd"/>
      <w:r>
        <w:rPr>
          <w:rFonts w:hint="cs"/>
          <w:rtl/>
          <w:lang w:val="he-IL"/>
        </w:rPr>
        <w:t xml:space="preserve">". מעשה ברבי אסי כשהיה מסתלק מן העולם. נכנס בן אחותו אצלו מצאו בוכה. א"ל: רבי, מפני מה אתה בוכה? יש תורה שלא למדת ולימדת? הרי תלמידיך יושבים לפניך. יש גמילות חסדים שלא עשית? ועל כל מדות שהיו בך היית מתרחק מן </w:t>
      </w:r>
      <w:proofErr w:type="spellStart"/>
      <w:r>
        <w:rPr>
          <w:rFonts w:hint="cs"/>
          <w:rtl/>
          <w:lang w:val="he-IL"/>
        </w:rPr>
        <w:t>הדינין</w:t>
      </w:r>
      <w:proofErr w:type="spellEnd"/>
      <w:r>
        <w:rPr>
          <w:rFonts w:hint="cs"/>
          <w:rtl/>
          <w:lang w:val="he-IL"/>
        </w:rPr>
        <w:t xml:space="preserve"> ולא נתת רשות על עצמך להתמנות על צרכי צבור. א"ל: בני, עליה אני בוכה. שמא אתן דין וחשבון על שהייתי יכול לעשות דיניהם של ישראל. הוי</w:t>
      </w:r>
      <w:r w:rsidR="0034731F">
        <w:rPr>
          <w:rFonts w:hint="cs"/>
          <w:rtl/>
          <w:lang w:val="he-IL"/>
        </w:rPr>
        <w:t>:</w:t>
      </w:r>
      <w:r>
        <w:rPr>
          <w:rFonts w:hint="cs"/>
          <w:rtl/>
          <w:lang w:val="he-IL"/>
        </w:rPr>
        <w:t xml:space="preserve"> "ואיש תרומות </w:t>
      </w:r>
      <w:proofErr w:type="spellStart"/>
      <w:r>
        <w:rPr>
          <w:rFonts w:hint="cs"/>
          <w:rtl/>
          <w:lang w:val="he-IL"/>
        </w:rPr>
        <w:t>יהרסנה</w:t>
      </w:r>
      <w:proofErr w:type="spellEnd"/>
      <w:r>
        <w:rPr>
          <w:rFonts w:hint="cs"/>
          <w:rtl/>
          <w:lang w:val="he-IL"/>
        </w:rPr>
        <w:t>".</w:t>
      </w:r>
      <w:r w:rsidR="00AF0A92">
        <w:rPr>
          <w:rStyle w:val="a5"/>
          <w:rtl/>
        </w:rPr>
        <w:footnoteReference w:id="35"/>
      </w:r>
    </w:p>
    <w:p w14:paraId="34F50FF7" w14:textId="77777777" w:rsidR="00917C33" w:rsidRDefault="00917C33" w:rsidP="009E44CD">
      <w:pPr>
        <w:pStyle w:val="ab"/>
        <w:rPr>
          <w:rtl/>
        </w:rPr>
      </w:pPr>
      <w:r>
        <w:rPr>
          <w:rtl/>
        </w:rPr>
        <w:t xml:space="preserve">מדרש </w:t>
      </w:r>
      <w:proofErr w:type="spellStart"/>
      <w:r>
        <w:rPr>
          <w:rtl/>
        </w:rPr>
        <w:t>תנחומא</w:t>
      </w:r>
      <w:proofErr w:type="spellEnd"/>
      <w:r>
        <w:rPr>
          <w:rtl/>
        </w:rPr>
        <w:t xml:space="preserve"> פרשת שמיני</w:t>
      </w:r>
      <w:r w:rsidR="009E44CD">
        <w:rPr>
          <w:rFonts w:hint="cs"/>
          <w:rtl/>
        </w:rPr>
        <w:t xml:space="preserve"> סימן ט </w:t>
      </w:r>
      <w:r w:rsidR="009E44CD">
        <w:rPr>
          <w:rFonts w:cs="David"/>
          <w:rtl/>
        </w:rPr>
        <w:t>–</w:t>
      </w:r>
      <w:r w:rsidR="009E44CD">
        <w:rPr>
          <w:rFonts w:hint="cs"/>
          <w:rtl/>
        </w:rPr>
        <w:t xml:space="preserve"> אלימלך שברח למואב</w:t>
      </w:r>
    </w:p>
    <w:p w14:paraId="3872506C" w14:textId="77777777" w:rsidR="00917C33" w:rsidRDefault="00917C33" w:rsidP="00B42C5D">
      <w:pPr>
        <w:pStyle w:val="ac"/>
        <w:rPr>
          <w:rFonts w:hint="cs"/>
          <w:rtl/>
        </w:rPr>
      </w:pPr>
      <w:r>
        <w:rPr>
          <w:rtl/>
        </w:rPr>
        <w:t>שאלימלך היה איש חשוב שמחשבים אותו במקומו</w:t>
      </w:r>
      <w:r w:rsidR="00B42C5D">
        <w:rPr>
          <w:rFonts w:hint="cs"/>
          <w:rtl/>
        </w:rPr>
        <w:t>,</w:t>
      </w:r>
      <w:r>
        <w:rPr>
          <w:rtl/>
        </w:rPr>
        <w:t xml:space="preserve"> והלך להציל את נפשו ונפש ביתו</w:t>
      </w:r>
      <w:r w:rsidR="00B42C5D">
        <w:rPr>
          <w:rFonts w:hint="cs"/>
          <w:rtl/>
        </w:rPr>
        <w:t>,</w:t>
      </w:r>
      <w:r>
        <w:rPr>
          <w:rtl/>
        </w:rPr>
        <w:t xml:space="preserve"> ולא טרח עצמו בעסקי הצבור כמו שהוא אדם חשוב</w:t>
      </w:r>
      <w:r w:rsidR="00B42C5D">
        <w:rPr>
          <w:rStyle w:val="a5"/>
          <w:rtl/>
        </w:rPr>
        <w:footnoteReference w:id="36"/>
      </w:r>
      <w:r>
        <w:rPr>
          <w:rtl/>
        </w:rPr>
        <w:t xml:space="preserve"> ויאמינו לדברו להשיבם מרעתם ולהזהירם שישובו בתשובה</w:t>
      </w:r>
      <w:r w:rsidR="00B42C5D">
        <w:rPr>
          <w:rFonts w:hint="cs"/>
          <w:rtl/>
        </w:rPr>
        <w:t>.</w:t>
      </w:r>
      <w:r>
        <w:rPr>
          <w:rtl/>
        </w:rPr>
        <w:t xml:space="preserve"> ולפיכך אירע לו כמו שאמר הכתוב</w:t>
      </w:r>
      <w:r w:rsidR="00B42C5D">
        <w:rPr>
          <w:rFonts w:hint="cs"/>
          <w:rtl/>
        </w:rPr>
        <w:t>:</w:t>
      </w:r>
      <w:r>
        <w:rPr>
          <w:rtl/>
        </w:rPr>
        <w:t xml:space="preserve"> </w:t>
      </w:r>
      <w:r w:rsidR="00B42C5D">
        <w:rPr>
          <w:rFonts w:hint="cs"/>
          <w:rtl/>
        </w:rPr>
        <w:t>"</w:t>
      </w:r>
      <w:r>
        <w:rPr>
          <w:rtl/>
        </w:rPr>
        <w:t>וימת אלימלך איש נעמי</w:t>
      </w:r>
      <w:r w:rsidR="00B42C5D">
        <w:rPr>
          <w:rFonts w:hint="cs"/>
          <w:rtl/>
        </w:rPr>
        <w:t>"</w:t>
      </w:r>
      <w:r>
        <w:rPr>
          <w:rtl/>
        </w:rPr>
        <w:t xml:space="preserve"> (רות א) וכן מתו בניו שנאמר (שם /רות א'/) וימותו שני בניו מחלון </w:t>
      </w:r>
      <w:proofErr w:type="spellStart"/>
      <w:r>
        <w:rPr>
          <w:rtl/>
        </w:rPr>
        <w:t>וכליון</w:t>
      </w:r>
      <w:proofErr w:type="spellEnd"/>
      <w:r>
        <w:rPr>
          <w:rtl/>
        </w:rPr>
        <w:t xml:space="preserve"> </w:t>
      </w:r>
      <w:proofErr w:type="spellStart"/>
      <w:r>
        <w:rPr>
          <w:rtl/>
        </w:rPr>
        <w:t>ותשאר</w:t>
      </w:r>
      <w:proofErr w:type="spellEnd"/>
      <w:r>
        <w:rPr>
          <w:rtl/>
        </w:rPr>
        <w:t xml:space="preserve"> </w:t>
      </w:r>
      <w:proofErr w:type="spellStart"/>
      <w:r>
        <w:rPr>
          <w:rtl/>
        </w:rPr>
        <w:t>האשה</w:t>
      </w:r>
      <w:proofErr w:type="spellEnd"/>
      <w:r>
        <w:rPr>
          <w:rtl/>
        </w:rPr>
        <w:t xml:space="preserve"> משני ילדיה ומאישה,</w:t>
      </w:r>
    </w:p>
    <w:p w14:paraId="148402F9" w14:textId="77777777" w:rsidR="00ED300B" w:rsidRDefault="00ED300B" w:rsidP="00BF2FA0">
      <w:pPr>
        <w:spacing w:before="240" w:line="320" w:lineRule="atLeast"/>
        <w:rPr>
          <w:rFonts w:cs="Arial"/>
          <w:b/>
          <w:bCs/>
          <w:szCs w:val="24"/>
        </w:rPr>
      </w:pPr>
      <w:r>
        <w:rPr>
          <w:rFonts w:cs="Arial"/>
          <w:b/>
          <w:bCs/>
          <w:szCs w:val="24"/>
          <w:rtl/>
        </w:rPr>
        <w:t xml:space="preserve">שמות רבה </w:t>
      </w:r>
      <w:proofErr w:type="spellStart"/>
      <w:r>
        <w:rPr>
          <w:rFonts w:cs="Arial"/>
          <w:b/>
          <w:bCs/>
          <w:szCs w:val="24"/>
          <w:rtl/>
        </w:rPr>
        <w:t>כז</w:t>
      </w:r>
      <w:proofErr w:type="spellEnd"/>
      <w:r w:rsidR="00BF2FA0">
        <w:rPr>
          <w:rFonts w:cs="Arial" w:hint="cs"/>
          <w:b/>
          <w:bCs/>
          <w:szCs w:val="24"/>
          <w:rtl/>
        </w:rPr>
        <w:t xml:space="preserve"> ט</w:t>
      </w:r>
      <w:r>
        <w:rPr>
          <w:rFonts w:cs="Arial"/>
          <w:b/>
          <w:bCs/>
          <w:szCs w:val="24"/>
          <w:rtl/>
        </w:rPr>
        <w:t xml:space="preserve">, </w:t>
      </w:r>
      <w:r w:rsidR="00BF2FA0">
        <w:rPr>
          <w:rFonts w:cs="Arial" w:hint="cs"/>
          <w:b/>
          <w:bCs/>
          <w:szCs w:val="24"/>
          <w:rtl/>
        </w:rPr>
        <w:t>פרשת יתרו</w:t>
      </w:r>
      <w:r w:rsidR="003C5BA5">
        <w:rPr>
          <w:rFonts w:cs="Arial" w:hint="cs"/>
          <w:b/>
          <w:bCs/>
          <w:szCs w:val="24"/>
          <w:rtl/>
        </w:rPr>
        <w:t xml:space="preserve"> </w:t>
      </w:r>
      <w:r w:rsidR="003C5BA5">
        <w:rPr>
          <w:rFonts w:cs="Arial"/>
          <w:b/>
          <w:bCs/>
          <w:szCs w:val="24"/>
          <w:rtl/>
        </w:rPr>
        <w:t>–</w:t>
      </w:r>
      <w:r w:rsidR="003C5BA5">
        <w:rPr>
          <w:rFonts w:cs="Arial" w:hint="cs"/>
          <w:b/>
          <w:bCs/>
          <w:szCs w:val="24"/>
          <w:rtl/>
        </w:rPr>
        <w:t xml:space="preserve"> חבר שנטל טלית</w:t>
      </w:r>
    </w:p>
    <w:p w14:paraId="2772C5BA" w14:textId="77777777" w:rsidR="00ED300B" w:rsidRDefault="00ED300B" w:rsidP="00ED300B">
      <w:pPr>
        <w:pStyle w:val="ac"/>
        <w:rPr>
          <w:rFonts w:hint="cs"/>
          <w:rtl/>
        </w:rPr>
      </w:pPr>
      <w:r>
        <w:rPr>
          <w:rtl/>
        </w:rPr>
        <w:t>"וישמע יתרו" - זהו שכתוב</w:t>
      </w:r>
      <w:r>
        <w:rPr>
          <w:rFonts w:hint="cs"/>
          <w:rtl/>
        </w:rPr>
        <w:t>:</w:t>
      </w:r>
      <w:r>
        <w:rPr>
          <w:rtl/>
        </w:rPr>
        <w:t xml:space="preserve"> "בני אם ערבת לרעך, תקעת לזר כפך... נלכדת באמרי פיך..." (משלי ו א-</w:t>
      </w:r>
      <w:r>
        <w:rPr>
          <w:rFonts w:hint="cs"/>
          <w:rtl/>
        </w:rPr>
        <w:t>ג</w:t>
      </w:r>
      <w:r>
        <w:rPr>
          <w:rtl/>
        </w:rPr>
        <w:t xml:space="preserve">) - אמר רבי נחמיה: נאמרה על החברים. כל הימים שאדם חבר לא איכפת לו בצבור ואינו נענש עליו. נתמנה אדם בראש ונטל טלית, לא יאמר: לטובתי אני נזקק, לא איכפת לי בצבור. אלא כל טורח הצבור עליו. אם ראה אדם מעביר </w:t>
      </w:r>
      <w:proofErr w:type="spellStart"/>
      <w:r>
        <w:rPr>
          <w:rtl/>
        </w:rPr>
        <w:t>בִּיָא</w:t>
      </w:r>
      <w:proofErr w:type="spellEnd"/>
      <w:r>
        <w:rPr>
          <w:rtl/>
        </w:rPr>
        <w:t xml:space="preserve"> על חברו</w:t>
      </w:r>
      <w:r>
        <w:rPr>
          <w:rFonts w:hint="cs"/>
          <w:rtl/>
        </w:rPr>
        <w:t>,</w:t>
      </w:r>
      <w:r>
        <w:rPr>
          <w:rtl/>
        </w:rPr>
        <w:t xml:space="preserve"> או עובר עבירה ולא ממחה בידו, הוא נענש עליו. ורוח הקדש צווחת: "בני אם ערבת לרעך" - אתה ערב עליו. "תקעת לזר כפיך" - אמר לו הקב"ה: אתה הכנסת עצמך לזירה, ומי שהוא מכניס עצמו לזירה או </w:t>
      </w:r>
      <w:proofErr w:type="spellStart"/>
      <w:r>
        <w:rPr>
          <w:rtl/>
        </w:rPr>
        <w:t>נָצוּח</w:t>
      </w:r>
      <w:proofErr w:type="spellEnd"/>
      <w:r>
        <w:rPr>
          <w:rtl/>
        </w:rPr>
        <w:t xml:space="preserve"> או נוֹצֵח.</w:t>
      </w:r>
      <w:r w:rsidR="00BB05B9">
        <w:rPr>
          <w:rStyle w:val="a5"/>
          <w:rtl/>
        </w:rPr>
        <w:footnoteReference w:id="37"/>
      </w:r>
    </w:p>
    <w:p w14:paraId="79183E0B" w14:textId="77777777" w:rsidR="00B27EC3" w:rsidRDefault="00B27EC3" w:rsidP="009B3705">
      <w:pPr>
        <w:pStyle w:val="ab"/>
        <w:rPr>
          <w:rtl/>
        </w:rPr>
      </w:pPr>
      <w:r>
        <w:rPr>
          <w:rtl/>
        </w:rPr>
        <w:t>מסכת עירובין דף מג עמוד ב</w:t>
      </w:r>
      <w:r w:rsidR="003A5D4E">
        <w:rPr>
          <w:rFonts w:hint="cs"/>
          <w:rtl/>
        </w:rPr>
        <w:t xml:space="preserve"> </w:t>
      </w:r>
      <w:r w:rsidR="003A5D4E">
        <w:rPr>
          <w:rtl/>
        </w:rPr>
        <w:t>–</w:t>
      </w:r>
      <w:r w:rsidR="003A5D4E">
        <w:rPr>
          <w:rFonts w:hint="cs"/>
          <w:rtl/>
        </w:rPr>
        <w:t xml:space="preserve"> אליהו לא יבוא בערבי שבתות וחגים</w:t>
      </w:r>
    </w:p>
    <w:p w14:paraId="32112528" w14:textId="77777777" w:rsidR="00B27EC3" w:rsidRDefault="00B27EC3" w:rsidP="00B27EC3">
      <w:pPr>
        <w:pStyle w:val="ac"/>
        <w:rPr>
          <w:rFonts w:hint="cs"/>
          <w:rtl/>
          <w:lang w:val="en-GB"/>
        </w:rPr>
      </w:pPr>
      <w:r>
        <w:rPr>
          <w:rtl/>
        </w:rPr>
        <w:t>כבר מובטח להן לישראל שאין אליהו בא לא בערבי שבתות ולא בערבי ימים טובים מפני הטורח.</w:t>
      </w:r>
      <w:r w:rsidR="00514E3B">
        <w:rPr>
          <w:rStyle w:val="a5"/>
          <w:rtl/>
          <w:lang w:val="en-GB"/>
        </w:rPr>
        <w:footnoteReference w:id="38"/>
      </w:r>
    </w:p>
    <w:p w14:paraId="56CB3E6E" w14:textId="77777777" w:rsidR="00360A49" w:rsidRDefault="00360A49" w:rsidP="00BB05B9">
      <w:pPr>
        <w:pStyle w:val="ad"/>
        <w:spacing w:before="240"/>
        <w:rPr>
          <w:rFonts w:hint="cs"/>
          <w:rtl/>
          <w:lang w:val="he-IL"/>
        </w:rPr>
      </w:pPr>
      <w:r>
        <w:rPr>
          <w:rFonts w:hint="cs"/>
          <w:rtl/>
          <w:lang w:val="he-IL"/>
        </w:rPr>
        <w:lastRenderedPageBreak/>
        <w:t>מחלקי המים</w:t>
      </w:r>
    </w:p>
    <w:p w14:paraId="4E26E611" w14:textId="77777777" w:rsidR="00CF37B0" w:rsidRPr="00F968EE" w:rsidRDefault="00360A49" w:rsidP="00AF0A92">
      <w:pPr>
        <w:autoSpaceDE w:val="0"/>
        <w:autoSpaceDN w:val="0"/>
        <w:adjustRightInd w:val="0"/>
        <w:spacing w:before="120" w:line="320" w:lineRule="atLeast"/>
        <w:jc w:val="both"/>
        <w:rPr>
          <w:rFonts w:ascii="Narkisim" w:hAnsi="Narkisim"/>
          <w:rtl/>
          <w:lang w:val="he-IL"/>
        </w:rPr>
      </w:pPr>
      <w:r w:rsidRPr="00F968EE">
        <w:rPr>
          <w:rFonts w:hint="cs"/>
          <w:b/>
          <w:bCs/>
          <w:rtl/>
          <w:lang w:val="he-IL"/>
        </w:rPr>
        <w:t>מים אחרונים:</w:t>
      </w:r>
      <w:r w:rsidR="00040602">
        <w:rPr>
          <w:rFonts w:hint="cs"/>
          <w:rtl/>
          <w:lang w:val="he-IL"/>
        </w:rPr>
        <w:t xml:space="preserve"> </w:t>
      </w:r>
      <w:r w:rsidR="00F968EE" w:rsidRPr="00F968EE">
        <w:rPr>
          <w:rFonts w:ascii="Narkisim" w:hAnsi="Narkisim"/>
          <w:color w:val="000000"/>
          <w:rtl/>
          <w:lang w:eastAsia="en-US"/>
        </w:rPr>
        <w:t>ויש עוד דינים, הלכות ומנהגים רבים בנושא טרחת הציבור</w:t>
      </w:r>
      <w:r w:rsidR="003A5D4E">
        <w:rPr>
          <w:rFonts w:ascii="Narkisim" w:hAnsi="Narkisim" w:hint="cs"/>
          <w:color w:val="000000"/>
          <w:rtl/>
          <w:lang w:eastAsia="en-US"/>
        </w:rPr>
        <w:t>, בראשונים ובאחרונים,</w:t>
      </w:r>
      <w:r w:rsidR="00F968EE" w:rsidRPr="00F968EE">
        <w:rPr>
          <w:rFonts w:ascii="Narkisim" w:hAnsi="Narkisim"/>
          <w:color w:val="000000"/>
          <w:rtl/>
          <w:lang w:eastAsia="en-US"/>
        </w:rPr>
        <w:t xml:space="preserve"> ואנ</w:t>
      </w:r>
      <w:r w:rsidR="003A5D4E">
        <w:rPr>
          <w:rFonts w:ascii="Narkisim" w:hAnsi="Narkisim" w:hint="cs"/>
          <w:color w:val="000000"/>
          <w:rtl/>
          <w:lang w:eastAsia="en-US"/>
        </w:rPr>
        <w:t>חנ</w:t>
      </w:r>
      <w:r w:rsidR="00F968EE" w:rsidRPr="00F968EE">
        <w:rPr>
          <w:rFonts w:ascii="Narkisim" w:hAnsi="Narkisim"/>
          <w:color w:val="000000"/>
          <w:rtl/>
          <w:lang w:eastAsia="en-US"/>
        </w:rPr>
        <w:t>ו התמקדנו במקורות התנאים והאמוראים, במדרשי ההלכה והאגדה.</w:t>
      </w:r>
    </w:p>
    <w:sectPr w:rsidR="00CF37B0" w:rsidRPr="00F968EE" w:rsidSect="0085003E">
      <w:headerReference w:type="default" r:id="rId7"/>
      <w:footerReference w:type="default" r:id="rId8"/>
      <w:headerReference w:type="first" r:id="rId9"/>
      <w:endnotePr>
        <w:numFmt w:val="lowerLetter"/>
      </w:endnotePr>
      <w:pgSz w:w="11907" w:h="16840" w:code="9"/>
      <w:pgMar w:top="1247" w:right="1247" w:bottom="1247" w:left="1247"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DB3D" w14:textId="77777777" w:rsidR="00094178" w:rsidRDefault="00094178">
      <w:r>
        <w:separator/>
      </w:r>
    </w:p>
  </w:endnote>
  <w:endnote w:type="continuationSeparator" w:id="0">
    <w:p w14:paraId="164BB8B7" w14:textId="77777777" w:rsidR="00094178" w:rsidRDefault="0009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charset w:val="B1"/>
    <w:family w:val="auto"/>
    <w:pitch w:val="variable"/>
    <w:sig w:usb0="80000803" w:usb1="00000000" w:usb2="00000000" w:usb3="00000000" w:csb0="0000002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5CF3" w14:textId="77777777" w:rsidR="00AE2222" w:rsidRPr="00F8747C" w:rsidRDefault="00AE2222" w:rsidP="00AE2222">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514E3B">
      <w:rPr>
        <w:rStyle w:val="af"/>
        <w:noProof/>
        <w:rtl/>
      </w:rPr>
      <w:t>6</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514E3B">
      <w:rPr>
        <w:rStyle w:val="af"/>
        <w:noProof/>
        <w:rtl/>
      </w:rPr>
      <w:t>6</w:t>
    </w:r>
    <w:r w:rsidRPr="00F8747C">
      <w:rPr>
        <w:rStyle w:val="af"/>
      </w:rPr>
      <w:fldChar w:fldCharType="end"/>
    </w:r>
  </w:p>
  <w:p w14:paraId="173AB537" w14:textId="77777777" w:rsidR="00AE2222" w:rsidRDefault="00AE22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F4CB" w14:textId="77777777" w:rsidR="00094178" w:rsidRDefault="00094178">
      <w:r>
        <w:rPr>
          <w:rtl/>
        </w:rPr>
        <w:separator/>
      </w:r>
    </w:p>
  </w:footnote>
  <w:footnote w:type="continuationSeparator" w:id="0">
    <w:p w14:paraId="0A08B420" w14:textId="77777777" w:rsidR="00094178" w:rsidRDefault="00094178">
      <w:r>
        <w:continuationSeparator/>
      </w:r>
    </w:p>
  </w:footnote>
  <w:footnote w:id="1">
    <w:p w14:paraId="0594CE6C" w14:textId="77777777" w:rsidR="00C56FC9" w:rsidRDefault="00C56FC9" w:rsidP="00737400">
      <w:pPr>
        <w:pStyle w:val="a3"/>
        <w:rPr>
          <w:rFonts w:hint="cs"/>
        </w:rPr>
      </w:pPr>
      <w:r>
        <w:rPr>
          <w:rStyle w:val="a5"/>
        </w:rPr>
        <w:footnoteRef/>
      </w:r>
      <w:r>
        <w:rPr>
          <w:rtl/>
        </w:rPr>
        <w:t xml:space="preserve"> </w:t>
      </w:r>
      <w:r>
        <w:rPr>
          <w:rFonts w:hint="cs"/>
          <w:rtl/>
        </w:rPr>
        <w:t>נפתח בטרחת הציבור הקשורה לענייני תפילה. רב נחמן לא יכול להגיע לתפילה בבית הכנסת, כפי הנראה מסיבות ברי</w:t>
      </w:r>
      <w:r w:rsidR="00737400">
        <w:rPr>
          <w:rFonts w:hint="cs"/>
          <w:rtl/>
        </w:rPr>
        <w:t>א</w:t>
      </w:r>
      <w:r>
        <w:rPr>
          <w:rFonts w:hint="cs"/>
          <w:rtl/>
        </w:rPr>
        <w:t xml:space="preserve">ות, והתפלל ביחידות. הוא גם לא היה מוכן להטריח את הציבור לקיים מנין מיוחד בביתו. רב יצחק מציע פתרון שיודיעו לרב נחמן מתי הציבור </w:t>
      </w:r>
      <w:r w:rsidRPr="00F9248F">
        <w:rPr>
          <w:rFonts w:hint="cs"/>
          <w:rtl/>
        </w:rPr>
        <w:t>עומד לתפיל</w:t>
      </w:r>
      <w:r>
        <w:rPr>
          <w:rFonts w:hint="cs"/>
          <w:rtl/>
        </w:rPr>
        <w:t>ת שמונה עשרה ואז יצטרף לתפילת הציבור גם אם במקום אחר. המשך הדיאלוג ביניהם, כאשר רב נחמן שואל את רב יצחק מדוע הוא טורח כל כך בעניין זה</w:t>
      </w:r>
      <w:r w:rsidR="00737400">
        <w:rPr>
          <w:rFonts w:hint="cs"/>
          <w:rtl/>
        </w:rPr>
        <w:t xml:space="preserve"> ("מאי כולי האי?")</w:t>
      </w:r>
      <w:r>
        <w:rPr>
          <w:rFonts w:hint="cs"/>
          <w:rtl/>
        </w:rPr>
        <w:t xml:space="preserve">, וזה מתמקד בחשיבות התפילה בציבור הנשענת על שלל פסוקים מהנביאים ומהכתובים (התפילות בתורה כולן ביחיד ואד-הוק לפי העניין). האם רב נחמן לא ידע כל זאת? האם בימיהם (אמוראי בבל דור שני-שלישי) עדיין לא מוסדה התפילה בציבור כל כך? או שמא אדרבא, רב נחמן ידע היטב את חשיבות התפילה בציבור, ודווקא בשל כך, בולט מאד רצונו שלא להטריח לקיים מניין בביתו (ואולי גם </w:t>
      </w:r>
      <w:r w:rsidR="007422BA">
        <w:rPr>
          <w:rFonts w:hint="cs"/>
          <w:rtl/>
        </w:rPr>
        <w:t xml:space="preserve">לא </w:t>
      </w:r>
      <w:r>
        <w:rPr>
          <w:rFonts w:hint="cs"/>
          <w:rtl/>
        </w:rPr>
        <w:t xml:space="preserve">להחליש מניין קבוע).  </w:t>
      </w:r>
    </w:p>
  </w:footnote>
  <w:footnote w:id="2">
    <w:p w14:paraId="38BFA5AE" w14:textId="77777777" w:rsidR="00B43372" w:rsidRDefault="00B43372">
      <w:pPr>
        <w:pStyle w:val="a3"/>
        <w:rPr>
          <w:rFonts w:hint="cs"/>
          <w:rtl/>
        </w:rPr>
      </w:pPr>
      <w:r>
        <w:rPr>
          <w:rStyle w:val="a5"/>
        </w:rPr>
        <w:footnoteRef/>
      </w:r>
      <w:r>
        <w:rPr>
          <w:rtl/>
        </w:rPr>
        <w:t xml:space="preserve"> </w:t>
      </w:r>
      <w:r>
        <w:rPr>
          <w:rFonts w:hint="cs"/>
          <w:rtl/>
        </w:rPr>
        <w:t xml:space="preserve">ה"תניא" המובאת כאן היא </w:t>
      </w:r>
      <w:proofErr w:type="spellStart"/>
      <w:r>
        <w:rPr>
          <w:rtl/>
        </w:rPr>
        <w:t>תוספתא</w:t>
      </w:r>
      <w:proofErr w:type="spellEnd"/>
      <w:r>
        <w:rPr>
          <w:rtl/>
        </w:rPr>
        <w:t xml:space="preserve"> ברכות פרק ג</w:t>
      </w:r>
      <w:r>
        <w:rPr>
          <w:rFonts w:hint="cs"/>
          <w:rtl/>
        </w:rPr>
        <w:t xml:space="preserve"> </w:t>
      </w:r>
      <w:r>
        <w:rPr>
          <w:rtl/>
        </w:rPr>
        <w:t>הלכה ה</w:t>
      </w:r>
      <w:r>
        <w:rPr>
          <w:rFonts w:hint="cs"/>
          <w:rtl/>
        </w:rPr>
        <w:t>: "</w:t>
      </w:r>
      <w:r>
        <w:rPr>
          <w:rtl/>
        </w:rPr>
        <w:t>אמ</w:t>
      </w:r>
      <w:r>
        <w:rPr>
          <w:rFonts w:hint="cs"/>
          <w:rtl/>
        </w:rPr>
        <w:t>ר</w:t>
      </w:r>
      <w:r>
        <w:rPr>
          <w:rtl/>
        </w:rPr>
        <w:t xml:space="preserve"> ר' יהודה</w:t>
      </w:r>
      <w:r>
        <w:rPr>
          <w:rFonts w:hint="cs"/>
          <w:rtl/>
        </w:rPr>
        <w:t>:</w:t>
      </w:r>
      <w:r>
        <w:rPr>
          <w:rtl/>
        </w:rPr>
        <w:t xml:space="preserve"> כשהיה ר' עקיבא מתפלל עם הצבור</w:t>
      </w:r>
      <w:r>
        <w:rPr>
          <w:rFonts w:hint="cs"/>
          <w:rtl/>
        </w:rPr>
        <w:t>,</w:t>
      </w:r>
      <w:r>
        <w:rPr>
          <w:rtl/>
        </w:rPr>
        <w:t xml:space="preserve"> היה מקצר בפני כולם</w:t>
      </w:r>
      <w:r>
        <w:rPr>
          <w:rFonts w:hint="cs"/>
          <w:rtl/>
        </w:rPr>
        <w:t>.</w:t>
      </w:r>
      <w:r>
        <w:rPr>
          <w:rtl/>
        </w:rPr>
        <w:t xml:space="preserve"> וכשהוא מתפלל בינו לבין עצמו אדם מניחו </w:t>
      </w:r>
      <w:proofErr w:type="spellStart"/>
      <w:r>
        <w:rPr>
          <w:rtl/>
        </w:rPr>
        <w:t>בזוית</w:t>
      </w:r>
      <w:proofErr w:type="spellEnd"/>
      <w:r>
        <w:rPr>
          <w:rtl/>
        </w:rPr>
        <w:t xml:space="preserve"> זו ומוצאו </w:t>
      </w:r>
      <w:proofErr w:type="spellStart"/>
      <w:r>
        <w:rPr>
          <w:rtl/>
        </w:rPr>
        <w:t>בזוית</w:t>
      </w:r>
      <w:proofErr w:type="spellEnd"/>
      <w:r>
        <w:rPr>
          <w:rtl/>
        </w:rPr>
        <w:t xml:space="preserve"> אחרת מפני הכרעות </w:t>
      </w:r>
      <w:proofErr w:type="spellStart"/>
      <w:r>
        <w:rPr>
          <w:rtl/>
        </w:rPr>
        <w:t>והשתחואות</w:t>
      </w:r>
      <w:proofErr w:type="spellEnd"/>
      <w:r>
        <w:rPr>
          <w:rFonts w:hint="cs"/>
          <w:rtl/>
        </w:rPr>
        <w:t xml:space="preserve">". </w:t>
      </w:r>
      <w:r w:rsidR="007422BA">
        <w:rPr>
          <w:rFonts w:hint="cs"/>
          <w:rtl/>
        </w:rPr>
        <w:t>שימו לב</w:t>
      </w:r>
      <w:r>
        <w:rPr>
          <w:rFonts w:hint="cs"/>
          <w:rtl/>
        </w:rPr>
        <w:t xml:space="preserve"> להבדלים הדקים בנוסח הגמרא </w:t>
      </w:r>
      <w:proofErr w:type="spellStart"/>
      <w:r>
        <w:rPr>
          <w:rFonts w:hint="cs"/>
          <w:rtl/>
        </w:rPr>
        <w:t>והתוספתא</w:t>
      </w:r>
      <w:proofErr w:type="spellEnd"/>
      <w:r>
        <w:rPr>
          <w:rFonts w:hint="cs"/>
          <w:rtl/>
        </w:rPr>
        <w:t xml:space="preserve"> במשפט הראשון, בתפילה עם הציבור. אותנו מעניין לדעת מה כאן טרחת הציבור? מדוע קיצר רבי עקיבא כשהתפלל עם הציבור ולא רצה להטריח? משום שהיה שליח הציבור? משום שלא יכול היה לכוון לבו כפי שעשה כשהתפלל בינו לבין עצמו? </w:t>
      </w:r>
      <w:proofErr w:type="spellStart"/>
      <w:r>
        <w:rPr>
          <w:rFonts w:hint="cs"/>
          <w:rtl/>
        </w:rPr>
        <w:t>ב</w:t>
      </w:r>
      <w:r>
        <w:rPr>
          <w:rtl/>
        </w:rPr>
        <w:t>שו"ת</w:t>
      </w:r>
      <w:proofErr w:type="spellEnd"/>
      <w:r>
        <w:rPr>
          <w:rtl/>
        </w:rPr>
        <w:t xml:space="preserve"> </w:t>
      </w:r>
      <w:proofErr w:type="spellStart"/>
      <w:r>
        <w:rPr>
          <w:rtl/>
        </w:rPr>
        <w:t>הר"י</w:t>
      </w:r>
      <w:proofErr w:type="spellEnd"/>
      <w:r>
        <w:rPr>
          <w:rtl/>
        </w:rPr>
        <w:t xml:space="preserve"> </w:t>
      </w:r>
      <w:proofErr w:type="spellStart"/>
      <w:r>
        <w:rPr>
          <w:rtl/>
        </w:rPr>
        <w:t>מיגאש</w:t>
      </w:r>
      <w:proofErr w:type="spellEnd"/>
      <w:r>
        <w:rPr>
          <w:rFonts w:hint="cs"/>
          <w:rtl/>
        </w:rPr>
        <w:t xml:space="preserve"> משמע שמדובר שרבי עקיבא עבר כשליח ציבור וקיצר בתפילתו על מנת שהקהל לא ימתין לו, </w:t>
      </w:r>
      <w:r w:rsidR="003A5D4E">
        <w:rPr>
          <w:rFonts w:hint="cs"/>
          <w:rtl/>
        </w:rPr>
        <w:t>ראו</w:t>
      </w:r>
      <w:r>
        <w:rPr>
          <w:rFonts w:hint="cs"/>
          <w:rtl/>
        </w:rPr>
        <w:t xml:space="preserve"> דבריו ב</w:t>
      </w:r>
      <w:r>
        <w:rPr>
          <w:rtl/>
        </w:rPr>
        <w:t xml:space="preserve">סימן </w:t>
      </w:r>
      <w:proofErr w:type="spellStart"/>
      <w:r>
        <w:rPr>
          <w:rtl/>
        </w:rPr>
        <w:t>קפ</w:t>
      </w:r>
      <w:proofErr w:type="spellEnd"/>
      <w:r>
        <w:rPr>
          <w:rFonts w:hint="cs"/>
          <w:rtl/>
        </w:rPr>
        <w:t xml:space="preserve">: "שליח ציבור </w:t>
      </w:r>
      <w:r>
        <w:rPr>
          <w:rtl/>
        </w:rPr>
        <w:t xml:space="preserve">שמאריך </w:t>
      </w:r>
      <w:r w:rsidR="007422BA">
        <w:rPr>
          <w:rtl/>
        </w:rPr>
        <w:t>תפיל</w:t>
      </w:r>
      <w:r>
        <w:rPr>
          <w:rtl/>
        </w:rPr>
        <w:t>תו</w:t>
      </w:r>
      <w:r>
        <w:rPr>
          <w:rFonts w:hint="cs"/>
          <w:rtl/>
        </w:rPr>
        <w:t>,</w:t>
      </w:r>
      <w:r>
        <w:rPr>
          <w:rtl/>
        </w:rPr>
        <w:t xml:space="preserve"> אם היה בצבור מי שמאריך כמוהו מאותם שיש הכרח לצבור להמתין להם</w:t>
      </w:r>
      <w:r>
        <w:rPr>
          <w:rFonts w:hint="cs"/>
          <w:rtl/>
        </w:rPr>
        <w:t>,</w:t>
      </w:r>
      <w:r>
        <w:rPr>
          <w:rtl/>
        </w:rPr>
        <w:t xml:space="preserve"> אין עליו בזה </w:t>
      </w:r>
      <w:proofErr w:type="spellStart"/>
      <w:r>
        <w:rPr>
          <w:rtl/>
        </w:rPr>
        <w:t>עון</w:t>
      </w:r>
      <w:proofErr w:type="spellEnd"/>
      <w:r>
        <w:rPr>
          <w:rFonts w:hint="cs"/>
          <w:rtl/>
        </w:rPr>
        <w:t>.</w:t>
      </w:r>
      <w:r>
        <w:rPr>
          <w:rtl/>
        </w:rPr>
        <w:t xml:space="preserve"> ואם אין בצבור מאחר ומאריך ב</w:t>
      </w:r>
      <w:r w:rsidR="007422BA">
        <w:rPr>
          <w:rtl/>
        </w:rPr>
        <w:t>תפיל</w:t>
      </w:r>
      <w:r>
        <w:rPr>
          <w:rtl/>
        </w:rPr>
        <w:t>תו זולתו</w:t>
      </w:r>
      <w:r>
        <w:rPr>
          <w:rFonts w:hint="cs"/>
          <w:rtl/>
        </w:rPr>
        <w:t>,</w:t>
      </w:r>
      <w:r>
        <w:rPr>
          <w:rtl/>
        </w:rPr>
        <w:t xml:space="preserve"> ראוי לו להיות לו דרך ארץ ומוסר עם הצבור ולא יאריך ב</w:t>
      </w:r>
      <w:r w:rsidR="007422BA">
        <w:rPr>
          <w:rtl/>
        </w:rPr>
        <w:t>תפיל</w:t>
      </w:r>
      <w:r>
        <w:rPr>
          <w:rtl/>
        </w:rPr>
        <w:t>תו להטריח על הצבור בהיותם ממתינים לו</w:t>
      </w:r>
      <w:r>
        <w:rPr>
          <w:rFonts w:hint="cs"/>
          <w:rtl/>
        </w:rPr>
        <w:t>.</w:t>
      </w:r>
      <w:r>
        <w:rPr>
          <w:rtl/>
        </w:rPr>
        <w:t xml:space="preserve"> וכבר אמרו ז"ל על רבי עקיבא כשהיה מתפלל עם הצבור היה מקצר ועולה</w:t>
      </w:r>
      <w:r>
        <w:rPr>
          <w:rFonts w:hint="cs"/>
          <w:rtl/>
        </w:rPr>
        <w:t xml:space="preserve">". אבל בפירוש </w:t>
      </w:r>
      <w:r>
        <w:rPr>
          <w:rtl/>
        </w:rPr>
        <w:t xml:space="preserve">רבינו יהונתן </w:t>
      </w:r>
      <w:proofErr w:type="spellStart"/>
      <w:r>
        <w:rPr>
          <w:rtl/>
        </w:rPr>
        <w:t>מלוניל</w:t>
      </w:r>
      <w:proofErr w:type="spellEnd"/>
      <w:r>
        <w:rPr>
          <w:rtl/>
        </w:rPr>
        <w:t xml:space="preserve"> על </w:t>
      </w:r>
      <w:proofErr w:type="spellStart"/>
      <w:r>
        <w:rPr>
          <w:rtl/>
        </w:rPr>
        <w:t>הרי"ף</w:t>
      </w:r>
      <w:proofErr w:type="spellEnd"/>
      <w:r>
        <w:rPr>
          <w:rtl/>
        </w:rPr>
        <w:t xml:space="preserve"> מסכת ברכות </w:t>
      </w:r>
      <w:proofErr w:type="spellStart"/>
      <w:r>
        <w:rPr>
          <w:rFonts w:hint="cs"/>
          <w:rtl/>
        </w:rPr>
        <w:t>כב</w:t>
      </w:r>
      <w:proofErr w:type="spellEnd"/>
      <w:r>
        <w:rPr>
          <w:rFonts w:hint="cs"/>
          <w:rtl/>
        </w:rPr>
        <w:t xml:space="preserve"> ע"ב, משמע שר' עקיבא לא עבר לפני התיבה, אבל קיצר על מנת שלא יחכו לו. ואלה דבריו: "</w:t>
      </w:r>
      <w:r>
        <w:rPr>
          <w:rtl/>
        </w:rPr>
        <w:t>כשהיה מתפלל עם הצבור, לא היה מאריך ב</w:t>
      </w:r>
      <w:r w:rsidR="007422BA">
        <w:rPr>
          <w:rtl/>
        </w:rPr>
        <w:t>תפיל</w:t>
      </w:r>
      <w:r>
        <w:rPr>
          <w:rtl/>
        </w:rPr>
        <w:t xml:space="preserve">תו אלא </w:t>
      </w:r>
      <w:proofErr w:type="spellStart"/>
      <w:r>
        <w:rPr>
          <w:rtl/>
        </w:rPr>
        <w:t>בענין</w:t>
      </w:r>
      <w:proofErr w:type="spellEnd"/>
      <w:r>
        <w:rPr>
          <w:rtl/>
        </w:rPr>
        <w:t xml:space="preserve"> שיצא ממנה ידי חובתו </w:t>
      </w:r>
      <w:proofErr w:type="spellStart"/>
      <w:r>
        <w:rPr>
          <w:rtl/>
        </w:rPr>
        <w:t>בכונה</w:t>
      </w:r>
      <w:proofErr w:type="spellEnd"/>
      <w:r>
        <w:rPr>
          <w:rtl/>
        </w:rPr>
        <w:t xml:space="preserve"> גמורה, ולא היה מאריך בתיבות אלא כדי הצורך, כדי שלא יהא טורח לצבור, שדרך שליח צבור להמתין למי שגדול בקהל</w:t>
      </w:r>
      <w:r>
        <w:rPr>
          <w:rFonts w:hint="cs"/>
          <w:rtl/>
        </w:rPr>
        <w:t>"</w:t>
      </w:r>
      <w:r>
        <w:rPr>
          <w:rtl/>
        </w:rPr>
        <w:t>.</w:t>
      </w:r>
      <w:r>
        <w:rPr>
          <w:rFonts w:hint="cs"/>
          <w:rtl/>
        </w:rPr>
        <w:t xml:space="preserve"> כך או כך, שוב אנו לומדים שתלמידי חכמים </w:t>
      </w:r>
      <w:r w:rsidR="007419B9">
        <w:rPr>
          <w:rFonts w:hint="cs"/>
          <w:rtl/>
        </w:rPr>
        <w:t xml:space="preserve">העדיפו לעתים את תפילת היחיד בכוונה גדולי על פני </w:t>
      </w:r>
      <w:r>
        <w:rPr>
          <w:rFonts w:hint="cs"/>
          <w:rtl/>
        </w:rPr>
        <w:t>תפילה בציבור</w:t>
      </w:r>
      <w:r w:rsidR="007419B9">
        <w:rPr>
          <w:rFonts w:hint="cs"/>
          <w:rtl/>
        </w:rPr>
        <w:t xml:space="preserve"> בשל 'טרחת הציבור'</w:t>
      </w:r>
      <w:r>
        <w:rPr>
          <w:rFonts w:hint="cs"/>
          <w:rtl/>
        </w:rPr>
        <w:t xml:space="preserve">. </w:t>
      </w:r>
      <w:r w:rsidR="003A5D4E">
        <w:rPr>
          <w:rFonts w:hint="cs"/>
          <w:rtl/>
        </w:rPr>
        <w:t>ראו</w:t>
      </w:r>
      <w:r>
        <w:rPr>
          <w:rFonts w:hint="cs"/>
          <w:rtl/>
        </w:rPr>
        <w:t xml:space="preserve"> בהקשר זה גמרא </w:t>
      </w:r>
      <w:r>
        <w:rPr>
          <w:rtl/>
        </w:rPr>
        <w:t>ברכות ח ע</w:t>
      </w:r>
      <w:r>
        <w:rPr>
          <w:rFonts w:hint="cs"/>
          <w:rtl/>
        </w:rPr>
        <w:t xml:space="preserve">"א על </w:t>
      </w:r>
      <w:r>
        <w:rPr>
          <w:rtl/>
        </w:rPr>
        <w:t xml:space="preserve">רבי אמי ורבי אסי </w:t>
      </w:r>
      <w:r>
        <w:rPr>
          <w:rFonts w:hint="cs"/>
          <w:rtl/>
        </w:rPr>
        <w:t xml:space="preserve">שלעתים העדיפו להתפלל "ביני עמודי" של בית המדרש ולא הטריחו עצמם לאף אחד משלושה עשר בתי כנסת שהיו בטבריה. וזה </w:t>
      </w:r>
      <w:r w:rsidR="007419B9">
        <w:rPr>
          <w:rFonts w:hint="cs"/>
          <w:rtl/>
        </w:rPr>
        <w:t xml:space="preserve">אולי </w:t>
      </w:r>
      <w:r>
        <w:rPr>
          <w:rFonts w:hint="cs"/>
          <w:rtl/>
        </w:rPr>
        <w:t>כבר עניין אחר.</w:t>
      </w:r>
    </w:p>
  </w:footnote>
  <w:footnote w:id="3">
    <w:p w14:paraId="2B43D0A4" w14:textId="77777777" w:rsidR="00737400" w:rsidRDefault="00737400" w:rsidP="003E30E2">
      <w:pPr>
        <w:pStyle w:val="a3"/>
      </w:pPr>
      <w:r>
        <w:rPr>
          <w:rStyle w:val="a5"/>
        </w:rPr>
        <w:footnoteRef/>
      </w:r>
      <w:r>
        <w:rPr>
          <w:rtl/>
        </w:rPr>
        <w:t xml:space="preserve"> </w:t>
      </w:r>
      <w:r>
        <w:rPr>
          <w:rFonts w:hint="cs"/>
          <w:rtl/>
        </w:rPr>
        <w:t xml:space="preserve">ר' </w:t>
      </w:r>
      <w:proofErr w:type="spellStart"/>
      <w:r>
        <w:rPr>
          <w:rFonts w:hint="cs"/>
          <w:rtl/>
        </w:rPr>
        <w:t>זירא</w:t>
      </w:r>
      <w:proofErr w:type="spellEnd"/>
      <w:r>
        <w:rPr>
          <w:rFonts w:hint="cs"/>
          <w:rtl/>
        </w:rPr>
        <w:t xml:space="preserve"> רואה את ר' </w:t>
      </w:r>
      <w:proofErr w:type="spellStart"/>
      <w:r>
        <w:rPr>
          <w:rFonts w:hint="cs"/>
          <w:rtl/>
        </w:rPr>
        <w:t>חייא</w:t>
      </w:r>
      <w:proofErr w:type="spellEnd"/>
      <w:r>
        <w:rPr>
          <w:rFonts w:hint="cs"/>
          <w:rtl/>
        </w:rPr>
        <w:t xml:space="preserve"> שהתפלל וחזר והתפלל שנית ושאל אותו לסיבת הדבר. אם משום שלא יכול היה לכוון דעתו כראוי בתפילה הראשונה, פטור היה מלהתפלל עד שיוכל </w:t>
      </w:r>
      <w:r w:rsidR="003E30E2">
        <w:rPr>
          <w:rFonts w:hint="cs"/>
          <w:rtl/>
        </w:rPr>
        <w:t>לכוון.</w:t>
      </w:r>
      <w:r>
        <w:rPr>
          <w:rFonts w:hint="cs"/>
          <w:rtl/>
        </w:rPr>
        <w:t>.</w:t>
      </w:r>
      <w:r w:rsidR="003E30E2">
        <w:t xml:space="preserve">    </w:t>
      </w:r>
    </w:p>
  </w:footnote>
  <w:footnote w:id="4">
    <w:p w14:paraId="63A7E18B" w14:textId="77777777" w:rsidR="00737400" w:rsidRDefault="00737400">
      <w:pPr>
        <w:pStyle w:val="a3"/>
        <w:rPr>
          <w:rFonts w:hint="cs"/>
          <w:rtl/>
        </w:rPr>
      </w:pPr>
      <w:r>
        <w:rPr>
          <w:rStyle w:val="a5"/>
        </w:rPr>
        <w:footnoteRef/>
      </w:r>
      <w:r>
        <w:rPr>
          <w:rtl/>
        </w:rPr>
        <w:t xml:space="preserve"> </w:t>
      </w:r>
      <w:r>
        <w:rPr>
          <w:rFonts w:hint="cs"/>
          <w:rtl/>
        </w:rPr>
        <w:t xml:space="preserve">מה שאירע, מסבירה הגמרא, הוא שזה היה ראש חודש ובתפילה הראשונה שכח ר' </w:t>
      </w:r>
      <w:proofErr w:type="spellStart"/>
      <w:r>
        <w:rPr>
          <w:rFonts w:hint="cs"/>
          <w:rtl/>
        </w:rPr>
        <w:t>חייא</w:t>
      </w:r>
      <w:proofErr w:type="spellEnd"/>
      <w:r>
        <w:rPr>
          <w:rFonts w:hint="cs"/>
          <w:rtl/>
        </w:rPr>
        <w:t xml:space="preserve"> להזכיר את ראש החודש ("יעלה ויבוא")</w:t>
      </w:r>
      <w:r w:rsidR="009F0F70">
        <w:rPr>
          <w:rFonts w:hint="cs"/>
          <w:rtl/>
        </w:rPr>
        <w:t>, לפיכך חזר והתפלל שנית עם אזכור ראש חודש.</w:t>
      </w:r>
      <w:r w:rsidR="003E30E2">
        <w:rPr>
          <w:rFonts w:hint="cs"/>
          <w:rtl/>
        </w:rPr>
        <w:t xml:space="preserve"> איך כל זה שייך לטרחת הציבור?</w:t>
      </w:r>
    </w:p>
  </w:footnote>
  <w:footnote w:id="5">
    <w:p w14:paraId="3A8473A7" w14:textId="77777777" w:rsidR="009F0F70" w:rsidRDefault="009F0F70" w:rsidP="009F0F70">
      <w:pPr>
        <w:pStyle w:val="a3"/>
        <w:rPr>
          <w:rFonts w:hint="cs"/>
          <w:rtl/>
        </w:rPr>
      </w:pPr>
      <w:r>
        <w:rPr>
          <w:rStyle w:val="a5"/>
        </w:rPr>
        <w:footnoteRef/>
      </w:r>
      <w:r>
        <w:rPr>
          <w:rtl/>
        </w:rPr>
        <w:t xml:space="preserve"> </w:t>
      </w:r>
      <w:r>
        <w:rPr>
          <w:rFonts w:hint="cs"/>
          <w:rtl/>
        </w:rPr>
        <w:t>ומה אם שכח במנחה שהיא התפילה האחרונה ביום? נראה בפשטות שבמקרה זה אינו חוזר אם משום שבוודאי הזכיר באחת משלוש התפילות הקודמות: ערבית, שחרית, מוסף, ואם משום שפשע ושכח כל היום ו</w:t>
      </w:r>
      <w:r w:rsidR="00243BC1">
        <w:rPr>
          <w:rFonts w:hint="cs"/>
          <w:rtl/>
        </w:rPr>
        <w:t xml:space="preserve">שוב </w:t>
      </w:r>
      <w:r>
        <w:rPr>
          <w:rFonts w:hint="cs"/>
          <w:rtl/>
        </w:rPr>
        <w:t xml:space="preserve">אין לו תקנה. </w:t>
      </w:r>
    </w:p>
  </w:footnote>
  <w:footnote w:id="6">
    <w:p w14:paraId="0655A590" w14:textId="77777777" w:rsidR="00370BF6" w:rsidRDefault="00370BF6">
      <w:pPr>
        <w:pStyle w:val="a3"/>
        <w:rPr>
          <w:rFonts w:hint="cs"/>
        </w:rPr>
      </w:pPr>
      <w:r>
        <w:rPr>
          <w:rStyle w:val="a5"/>
        </w:rPr>
        <w:footnoteRef/>
      </w:r>
      <w:r>
        <w:rPr>
          <w:rtl/>
        </w:rPr>
        <w:t xml:space="preserve"> </w:t>
      </w:r>
      <w:r>
        <w:rPr>
          <w:rFonts w:hint="cs"/>
          <w:rtl/>
        </w:rPr>
        <w:t>היינו מדובר בתפילה בציבור ולא ביחיד. רש"י על הגמרא מסביר שהכוונה</w:t>
      </w:r>
      <w:r w:rsidRPr="00370BF6">
        <w:rPr>
          <w:rFonts w:hint="cs"/>
          <w:rtl/>
        </w:rPr>
        <w:t xml:space="preserve"> </w:t>
      </w:r>
      <w:r>
        <w:rPr>
          <w:rFonts w:hint="cs"/>
          <w:rtl/>
        </w:rPr>
        <w:t>שיחיד שלא הזכיר ראש חודש בתפילתו בלחש, לא צריך לחזור ולהתפלל פעם שניה, משום ששליח הציבור שחוזר על התפילה בקול רם מוציא אותו ידי אזכור ראש חודש: "</w:t>
      </w:r>
      <w:r>
        <w:rPr>
          <w:rtl/>
        </w:rPr>
        <w:t xml:space="preserve">בצבור שנו - דאין </w:t>
      </w:r>
      <w:proofErr w:type="spellStart"/>
      <w:r>
        <w:rPr>
          <w:rtl/>
        </w:rPr>
        <w:t>מחזירין</w:t>
      </w:r>
      <w:proofErr w:type="spellEnd"/>
      <w:r>
        <w:rPr>
          <w:rtl/>
        </w:rPr>
        <w:t xml:space="preserve">, משום </w:t>
      </w:r>
      <w:proofErr w:type="spellStart"/>
      <w:r>
        <w:rPr>
          <w:rtl/>
        </w:rPr>
        <w:t>דשמע</w:t>
      </w:r>
      <w:proofErr w:type="spellEnd"/>
      <w:r>
        <w:rPr>
          <w:rtl/>
        </w:rPr>
        <w:t xml:space="preserve"> ליה משליח ציבור, ואיכא מקצת הזכרה, אבל ביחיד צריך לחזור</w:t>
      </w:r>
      <w:r>
        <w:rPr>
          <w:rFonts w:hint="cs"/>
          <w:rtl/>
        </w:rPr>
        <w:t xml:space="preserve">". אבל בעל הלכות גדולות מסביר שמדובר בשליח הציבור שטעה ולא הזכיר ראש חודש ולא מחזירים אותו לומר שוב את חזרת הש"ץ בגלל טורח הציבור. וכך גם מפרש </w:t>
      </w:r>
      <w:r>
        <w:rPr>
          <w:rtl/>
        </w:rPr>
        <w:t>סדר רב עמרם גאון (</w:t>
      </w:r>
      <w:proofErr w:type="spellStart"/>
      <w:r>
        <w:rPr>
          <w:rtl/>
        </w:rPr>
        <w:t>הרפנס</w:t>
      </w:r>
      <w:proofErr w:type="spellEnd"/>
      <w:r>
        <w:rPr>
          <w:rtl/>
        </w:rPr>
        <w:t>) סדר ראש חודש</w:t>
      </w:r>
      <w:r>
        <w:rPr>
          <w:rFonts w:hint="cs"/>
          <w:rtl/>
        </w:rPr>
        <w:t>. (</w:t>
      </w:r>
      <w:r w:rsidR="003A5D4E">
        <w:rPr>
          <w:rFonts w:hint="cs"/>
          <w:rtl/>
        </w:rPr>
        <w:t>ראו</w:t>
      </w:r>
      <w:r>
        <w:rPr>
          <w:rFonts w:hint="cs"/>
          <w:rtl/>
        </w:rPr>
        <w:t xml:space="preserve"> רש"י שם בגמרא שמצטט את בעל הלכות גדולות, אך חולק עליו).</w:t>
      </w:r>
    </w:p>
  </w:footnote>
  <w:footnote w:id="7">
    <w:p w14:paraId="1EBD3B43" w14:textId="77777777" w:rsidR="008C1F74" w:rsidRDefault="008C1F74">
      <w:pPr>
        <w:pStyle w:val="a3"/>
        <w:rPr>
          <w:rFonts w:hint="cs"/>
          <w:rtl/>
        </w:rPr>
      </w:pPr>
      <w:r>
        <w:rPr>
          <w:rStyle w:val="a5"/>
        </w:rPr>
        <w:footnoteRef/>
      </w:r>
      <w:r>
        <w:rPr>
          <w:rtl/>
        </w:rPr>
        <w:t xml:space="preserve"> </w:t>
      </w:r>
      <w:r>
        <w:rPr>
          <w:rFonts w:hint="cs"/>
          <w:rtl/>
        </w:rPr>
        <w:t>וכך גם ב</w:t>
      </w:r>
      <w:r>
        <w:rPr>
          <w:rtl/>
        </w:rPr>
        <w:t>ירושלמי ברכות פרק א</w:t>
      </w:r>
      <w:r>
        <w:rPr>
          <w:rFonts w:hint="cs"/>
          <w:rtl/>
        </w:rPr>
        <w:t xml:space="preserve"> הלכה ה: "</w:t>
      </w:r>
      <w:r>
        <w:rPr>
          <w:rtl/>
        </w:rPr>
        <w:t xml:space="preserve">ר' שמואל בר נחמן בשם רבי יהודה בר </w:t>
      </w:r>
      <w:proofErr w:type="spellStart"/>
      <w:r>
        <w:rPr>
          <w:rtl/>
        </w:rPr>
        <w:t>זבודא</w:t>
      </w:r>
      <w:proofErr w:type="spellEnd"/>
      <w:r w:rsidR="00CD44A3">
        <w:rPr>
          <w:rFonts w:hint="cs"/>
          <w:rtl/>
        </w:rPr>
        <w:t>:</w:t>
      </w:r>
      <w:r>
        <w:rPr>
          <w:rtl/>
        </w:rPr>
        <w:t xml:space="preserve"> בדין היה שיהיו קורין פרשת בלק ובלעם בכל יום</w:t>
      </w:r>
      <w:r w:rsidR="00CD44A3">
        <w:rPr>
          <w:rFonts w:hint="cs"/>
          <w:rtl/>
        </w:rPr>
        <w:t>.</w:t>
      </w:r>
      <w:r>
        <w:rPr>
          <w:rtl/>
        </w:rPr>
        <w:t xml:space="preserve"> ומפני מה אין קורין אותן</w:t>
      </w:r>
      <w:r w:rsidR="00CD44A3">
        <w:rPr>
          <w:rFonts w:hint="cs"/>
          <w:rtl/>
        </w:rPr>
        <w:t>?</w:t>
      </w:r>
      <w:r>
        <w:rPr>
          <w:rtl/>
        </w:rPr>
        <w:t xml:space="preserve"> שלא להטריח את הצבור</w:t>
      </w:r>
      <w:r>
        <w:rPr>
          <w:rFonts w:hint="cs"/>
          <w:rtl/>
        </w:rPr>
        <w:t>"</w:t>
      </w:r>
      <w:r>
        <w:rPr>
          <w:rtl/>
        </w:rPr>
        <w:t>.</w:t>
      </w:r>
      <w:r>
        <w:rPr>
          <w:rFonts w:hint="cs"/>
          <w:rtl/>
        </w:rPr>
        <w:t xml:space="preserve"> ובשני המקורות ממשיכה הסוגיה לשאול מה טעם בקשו לקבוע פרשת בלק (בלעם) בקריאת שמע אם משום שכתוב שם "שכיבה וקימה" ואם משום שמוזכרת בה יציאת מצרים (או גם:</w:t>
      </w:r>
      <w:r w:rsidRPr="00B228A7">
        <w:rPr>
          <w:rtl/>
        </w:rPr>
        <w:t xml:space="preserve"> </w:t>
      </w:r>
      <w:r>
        <w:rPr>
          <w:rFonts w:hint="cs"/>
          <w:rtl/>
        </w:rPr>
        <w:t>"</w:t>
      </w:r>
      <w:r>
        <w:rPr>
          <w:rtl/>
        </w:rPr>
        <w:t>מפני שכתובה בתורה ובנביאים ובכתובים</w:t>
      </w:r>
      <w:r>
        <w:rPr>
          <w:rFonts w:hint="cs"/>
          <w:rtl/>
        </w:rPr>
        <w:t>", ירושלמי שם). אבל אין התייחסות מה עניין טורח הציבור כאן. האם בשל אורכה של הפרשה? לא מסתבר שרצו לומר את כל הפרשה, רק את ברכת בלעם השלישית המשתרעת על חמישה פסוקים, מ: "</w:t>
      </w:r>
      <w:r>
        <w:rPr>
          <w:rtl/>
        </w:rPr>
        <w:t xml:space="preserve">מַה טֹּבוּ </w:t>
      </w:r>
      <w:proofErr w:type="spellStart"/>
      <w:r>
        <w:rPr>
          <w:rtl/>
        </w:rPr>
        <w:t>אֹהָלֶיך</w:t>
      </w:r>
      <w:proofErr w:type="spellEnd"/>
      <w:r>
        <w:rPr>
          <w:rtl/>
        </w:rPr>
        <w:t>ָ יַעֲקֹב מִשְׁכְּנֹתֶיךָ יִשְׂרָאֵל</w:t>
      </w:r>
      <w:r>
        <w:rPr>
          <w:rFonts w:hint="cs"/>
          <w:rtl/>
        </w:rPr>
        <w:t>" ועד: "</w:t>
      </w:r>
      <w:r>
        <w:rPr>
          <w:rtl/>
        </w:rPr>
        <w:t xml:space="preserve">מְבָרֲכֶיךָ בָרוּךְ </w:t>
      </w:r>
      <w:proofErr w:type="spellStart"/>
      <w:r>
        <w:rPr>
          <w:rtl/>
        </w:rPr>
        <w:t>וְאֹרְרֶיך</w:t>
      </w:r>
      <w:proofErr w:type="spellEnd"/>
      <w:r>
        <w:rPr>
          <w:rtl/>
        </w:rPr>
        <w:t>ָ אָרוּר</w:t>
      </w:r>
      <w:r>
        <w:rPr>
          <w:rFonts w:hint="cs"/>
          <w:rtl/>
        </w:rPr>
        <w:t xml:space="preserve">". וכבר הארכנו לדון בנושא זה בדברינו </w:t>
      </w:r>
      <w:hyperlink r:id="rId1" w:history="1">
        <w:r w:rsidRPr="00B228A7">
          <w:rPr>
            <w:rStyle w:val="Hyperlink"/>
            <w:rFonts w:hint="cs"/>
            <w:rtl/>
          </w:rPr>
          <w:t>פרשת בלעם</w:t>
        </w:r>
      </w:hyperlink>
      <w:r>
        <w:rPr>
          <w:rFonts w:hint="cs"/>
          <w:rtl/>
        </w:rPr>
        <w:t xml:space="preserve"> בפרשת בלק ושם הצענו שאולי טורח הציבור הוא מנטלי ולא כמותי, בעצם האזכור של ברכותיו של אותו רשע, עליו אמרו חז"ל: "לא </w:t>
      </w:r>
      <w:proofErr w:type="spellStart"/>
      <w:r>
        <w:rPr>
          <w:rFonts w:hint="cs"/>
          <w:rtl/>
        </w:rPr>
        <w:t>מדובשך</w:t>
      </w:r>
      <w:proofErr w:type="spellEnd"/>
      <w:r>
        <w:rPr>
          <w:rFonts w:hint="cs"/>
          <w:rtl/>
        </w:rPr>
        <w:t xml:space="preserve"> ולא מעוקצך". </w:t>
      </w:r>
      <w:r w:rsidR="003A5D4E">
        <w:rPr>
          <w:rFonts w:hint="cs"/>
          <w:rtl/>
        </w:rPr>
        <w:t>ראו</w:t>
      </w:r>
      <w:r>
        <w:rPr>
          <w:rFonts w:hint="cs"/>
          <w:rtl/>
        </w:rPr>
        <w:t xml:space="preserve"> דברינו שם.</w:t>
      </w:r>
    </w:p>
  </w:footnote>
  <w:footnote w:id="8">
    <w:p w14:paraId="5C974AC9" w14:textId="77777777" w:rsidR="0073031C" w:rsidRDefault="0073031C" w:rsidP="00820BC6">
      <w:pPr>
        <w:pStyle w:val="a3"/>
        <w:rPr>
          <w:rFonts w:hint="cs"/>
          <w:rtl/>
        </w:rPr>
      </w:pPr>
      <w:r>
        <w:rPr>
          <w:rStyle w:val="a5"/>
        </w:rPr>
        <w:footnoteRef/>
      </w:r>
      <w:r>
        <w:rPr>
          <w:rtl/>
        </w:rPr>
        <w:t xml:space="preserve"> </w:t>
      </w:r>
      <w:r>
        <w:rPr>
          <w:rFonts w:hint="cs"/>
          <w:rtl/>
        </w:rPr>
        <w:t>עד כאן ציטוט מ</w:t>
      </w:r>
      <w:r>
        <w:rPr>
          <w:rtl/>
        </w:rPr>
        <w:t xml:space="preserve">כילתא דרבי ישמעאל בשלח - </w:t>
      </w:r>
      <w:proofErr w:type="spellStart"/>
      <w:r>
        <w:rPr>
          <w:rtl/>
        </w:rPr>
        <w:t>מסכתא</w:t>
      </w:r>
      <w:proofErr w:type="spellEnd"/>
      <w:r>
        <w:rPr>
          <w:rtl/>
        </w:rPr>
        <w:t xml:space="preserve"> </w:t>
      </w:r>
      <w:proofErr w:type="spellStart"/>
      <w:r>
        <w:rPr>
          <w:rtl/>
        </w:rPr>
        <w:t>דויסע</w:t>
      </w:r>
      <w:proofErr w:type="spellEnd"/>
      <w:r>
        <w:rPr>
          <w:rtl/>
        </w:rPr>
        <w:t xml:space="preserve"> פרשה א</w:t>
      </w:r>
      <w:r>
        <w:rPr>
          <w:rFonts w:hint="cs"/>
          <w:rtl/>
        </w:rPr>
        <w:t>: "</w:t>
      </w:r>
      <w:r>
        <w:rPr>
          <w:rtl/>
        </w:rPr>
        <w:t>דורשי רשומות אמרו</w:t>
      </w:r>
      <w:r>
        <w:rPr>
          <w:rFonts w:hint="cs"/>
          <w:rtl/>
        </w:rPr>
        <w:t>:</w:t>
      </w:r>
      <w:r>
        <w:rPr>
          <w:rtl/>
        </w:rPr>
        <w:t xml:space="preserve"> ולא מצאו מים</w:t>
      </w:r>
      <w:r>
        <w:rPr>
          <w:rFonts w:hint="cs"/>
          <w:rtl/>
        </w:rPr>
        <w:t xml:space="preserve"> -</w:t>
      </w:r>
      <w:r>
        <w:rPr>
          <w:rtl/>
        </w:rPr>
        <w:t xml:space="preserve"> דברי תורה שנמשלו למים </w:t>
      </w:r>
      <w:r>
        <w:rPr>
          <w:rFonts w:hint="cs"/>
          <w:rtl/>
        </w:rPr>
        <w:t xml:space="preserve">... </w:t>
      </w:r>
      <w:r>
        <w:rPr>
          <w:rtl/>
        </w:rPr>
        <w:t>לפי שפרשו מדברי תורה שלשת ימים</w:t>
      </w:r>
      <w:r>
        <w:rPr>
          <w:rFonts w:hint="cs"/>
          <w:rtl/>
        </w:rPr>
        <w:t>,</w:t>
      </w:r>
      <w:r>
        <w:rPr>
          <w:rtl/>
        </w:rPr>
        <w:t xml:space="preserve"> לכך מרדו</w:t>
      </w:r>
      <w:r>
        <w:rPr>
          <w:rFonts w:hint="cs"/>
          <w:rtl/>
        </w:rPr>
        <w:t>.</w:t>
      </w:r>
      <w:r>
        <w:rPr>
          <w:rtl/>
        </w:rPr>
        <w:t xml:space="preserve"> ולכך התקינו להם הנביאים והזקנים שיהיו קורין בתורה בשבת בשני ובחמישי</w:t>
      </w:r>
      <w:r w:rsidR="00820BC6">
        <w:rPr>
          <w:rFonts w:hint="cs"/>
          <w:rtl/>
        </w:rPr>
        <w:t xml:space="preserve">. </w:t>
      </w:r>
      <w:r w:rsidR="00820BC6">
        <w:rPr>
          <w:rtl/>
        </w:rPr>
        <w:t>הא כיצד</w:t>
      </w:r>
      <w:r w:rsidR="00820BC6">
        <w:rPr>
          <w:rFonts w:hint="cs"/>
          <w:rtl/>
        </w:rPr>
        <w:t>?</w:t>
      </w:r>
      <w:r w:rsidR="00820BC6">
        <w:rPr>
          <w:rtl/>
        </w:rPr>
        <w:t xml:space="preserve"> קורין בשבת </w:t>
      </w:r>
      <w:proofErr w:type="spellStart"/>
      <w:r w:rsidR="00820BC6">
        <w:rPr>
          <w:rtl/>
        </w:rPr>
        <w:t>ומפסיקין</w:t>
      </w:r>
      <w:proofErr w:type="spellEnd"/>
      <w:r w:rsidR="00820BC6">
        <w:rPr>
          <w:rtl/>
        </w:rPr>
        <w:t xml:space="preserve"> באחד בשבת</w:t>
      </w:r>
      <w:r w:rsidR="00820BC6">
        <w:rPr>
          <w:rFonts w:hint="cs"/>
          <w:rtl/>
        </w:rPr>
        <w:t>.</w:t>
      </w:r>
      <w:r w:rsidR="00820BC6">
        <w:rPr>
          <w:rtl/>
        </w:rPr>
        <w:t xml:space="preserve"> וקורין בשני </w:t>
      </w:r>
      <w:proofErr w:type="spellStart"/>
      <w:r w:rsidR="00820BC6">
        <w:rPr>
          <w:rtl/>
        </w:rPr>
        <w:t>ומפסיקין</w:t>
      </w:r>
      <w:proofErr w:type="spellEnd"/>
      <w:r w:rsidR="00820BC6">
        <w:rPr>
          <w:rtl/>
        </w:rPr>
        <w:t xml:space="preserve"> בשלישי וברביעי</w:t>
      </w:r>
      <w:r w:rsidR="00820BC6">
        <w:rPr>
          <w:rFonts w:hint="cs"/>
          <w:rtl/>
        </w:rPr>
        <w:t>.</w:t>
      </w:r>
      <w:r w:rsidR="00820BC6">
        <w:rPr>
          <w:rtl/>
        </w:rPr>
        <w:t xml:space="preserve"> וקורין בחמישי </w:t>
      </w:r>
      <w:proofErr w:type="spellStart"/>
      <w:r w:rsidR="00820BC6">
        <w:rPr>
          <w:rtl/>
        </w:rPr>
        <w:t>ומפסיקין</w:t>
      </w:r>
      <w:proofErr w:type="spellEnd"/>
      <w:r w:rsidR="00820BC6">
        <w:rPr>
          <w:rtl/>
        </w:rPr>
        <w:t xml:space="preserve"> בערב שבת</w:t>
      </w:r>
      <w:r>
        <w:rPr>
          <w:rFonts w:hint="cs"/>
          <w:rtl/>
        </w:rPr>
        <w:t xml:space="preserve">". </w:t>
      </w:r>
      <w:r w:rsidR="003A5D4E">
        <w:rPr>
          <w:rFonts w:hint="cs"/>
          <w:rtl/>
        </w:rPr>
        <w:t>ראו</w:t>
      </w:r>
      <w:r>
        <w:rPr>
          <w:rFonts w:hint="cs"/>
          <w:rtl/>
        </w:rPr>
        <w:t xml:space="preserve"> גם </w:t>
      </w:r>
      <w:r w:rsidR="008C7A80">
        <w:rPr>
          <w:rFonts w:hint="cs"/>
          <w:rtl/>
        </w:rPr>
        <w:t>גמרא ב</w:t>
      </w:r>
      <w:r w:rsidR="008C7A80">
        <w:rPr>
          <w:rtl/>
        </w:rPr>
        <w:t xml:space="preserve">בא קמא </w:t>
      </w:r>
      <w:proofErr w:type="spellStart"/>
      <w:r w:rsidR="008C7A80">
        <w:rPr>
          <w:rtl/>
        </w:rPr>
        <w:t>פב</w:t>
      </w:r>
      <w:proofErr w:type="spellEnd"/>
      <w:r w:rsidR="008C7A80">
        <w:rPr>
          <w:rtl/>
        </w:rPr>
        <w:t xml:space="preserve"> ע</w:t>
      </w:r>
      <w:r w:rsidR="008C7A80">
        <w:rPr>
          <w:rFonts w:hint="cs"/>
          <w:rtl/>
        </w:rPr>
        <w:t>"א</w:t>
      </w:r>
      <w:r w:rsidR="00820BC6">
        <w:rPr>
          <w:rFonts w:hint="cs"/>
          <w:rtl/>
        </w:rPr>
        <w:t xml:space="preserve"> בלשון דומה. ושם גם דיון על מספר הקרואים וכמה פסוקים קוראים לכל אחד ומוסד "הבטלני</w:t>
      </w:r>
      <w:r w:rsidR="00CD44A3">
        <w:rPr>
          <w:rFonts w:hint="cs"/>
          <w:rtl/>
        </w:rPr>
        <w:t>ם</w:t>
      </w:r>
      <w:r w:rsidR="00820BC6">
        <w:rPr>
          <w:rFonts w:hint="cs"/>
          <w:rtl/>
        </w:rPr>
        <w:t>". מדרש שכל טוב למעלה, ממשיך ומפרט דיון זה ומתאר את ההתפתחות ההיסטורית של הקריאה בתורה בציבור.</w:t>
      </w:r>
      <w:r w:rsidR="008C7A80">
        <w:rPr>
          <w:rtl/>
        </w:rPr>
        <w:t xml:space="preserve">  </w:t>
      </w:r>
    </w:p>
  </w:footnote>
  <w:footnote w:id="9">
    <w:p w14:paraId="331CEBDE" w14:textId="77777777" w:rsidR="00820BC6" w:rsidRDefault="00820BC6" w:rsidP="00820BC6">
      <w:pPr>
        <w:pStyle w:val="a3"/>
        <w:rPr>
          <w:rFonts w:hint="cs"/>
          <w:rtl/>
        </w:rPr>
      </w:pPr>
      <w:r>
        <w:rPr>
          <w:rStyle w:val="a5"/>
        </w:rPr>
        <w:footnoteRef/>
      </w:r>
      <w:r>
        <w:rPr>
          <w:rtl/>
        </w:rPr>
        <w:t xml:space="preserve"> </w:t>
      </w:r>
      <w:r>
        <w:rPr>
          <w:rtl/>
        </w:rPr>
        <w:t>ו</w:t>
      </w:r>
      <w:r>
        <w:rPr>
          <w:rFonts w:hint="cs"/>
          <w:rtl/>
        </w:rPr>
        <w:t>כך הייתה התקנה מעיקרה: שהיה קורא אדם אחד לפני הציבור שלושה פסוקים.</w:t>
      </w:r>
    </w:p>
  </w:footnote>
  <w:footnote w:id="10">
    <w:p w14:paraId="77917E3C" w14:textId="77777777" w:rsidR="00820BC6" w:rsidRDefault="00820BC6" w:rsidP="00820BC6">
      <w:pPr>
        <w:pStyle w:val="a3"/>
        <w:rPr>
          <w:rFonts w:hint="cs"/>
        </w:rPr>
      </w:pPr>
      <w:r>
        <w:rPr>
          <w:rStyle w:val="a5"/>
        </w:rPr>
        <w:footnoteRef/>
      </w:r>
      <w:r>
        <w:rPr>
          <w:rtl/>
        </w:rPr>
        <w:t xml:space="preserve"> </w:t>
      </w:r>
      <w:r>
        <w:rPr>
          <w:rFonts w:hint="cs"/>
          <w:rtl/>
        </w:rPr>
        <w:t xml:space="preserve">או גם שלושה קרואים שלושה פסוקים, כל אחד פסוק, </w:t>
      </w:r>
      <w:r>
        <w:rPr>
          <w:rtl/>
        </w:rPr>
        <w:t>כנגד כהנים לוים וישראלים</w:t>
      </w:r>
      <w:r>
        <w:rPr>
          <w:rFonts w:hint="cs"/>
          <w:rtl/>
        </w:rPr>
        <w:t>.</w:t>
      </w:r>
    </w:p>
  </w:footnote>
  <w:footnote w:id="11">
    <w:p w14:paraId="23A4B4CA" w14:textId="77777777" w:rsidR="006358D3" w:rsidRDefault="006358D3" w:rsidP="006358D3">
      <w:pPr>
        <w:pStyle w:val="a3"/>
        <w:rPr>
          <w:rFonts w:hint="cs"/>
          <w:rtl/>
        </w:rPr>
      </w:pPr>
      <w:r>
        <w:rPr>
          <w:rStyle w:val="a5"/>
        </w:rPr>
        <w:footnoteRef/>
      </w:r>
      <w:r>
        <w:rPr>
          <w:rtl/>
        </w:rPr>
        <w:t xml:space="preserve"> </w:t>
      </w:r>
      <w:r>
        <w:rPr>
          <w:rFonts w:hint="cs"/>
          <w:rtl/>
        </w:rPr>
        <w:t>היינו שעשרה פסוקים סה"כ או שלושה לכל אחד (מה שדורש אולי חזרות כמו שאנו עושים בקריאה בחול המועד סוכות ובראש חודש), זה מינימום, ואפשר או אפילו רצוי להוסיף. אבל לא להגזים, כפי שנראה להלן ולא להוסיף על מספר הקרואים.</w:t>
      </w:r>
    </w:p>
  </w:footnote>
  <w:footnote w:id="12">
    <w:p w14:paraId="00B87FEE" w14:textId="77777777" w:rsidR="001E6807" w:rsidRDefault="001E6807" w:rsidP="00687443">
      <w:pPr>
        <w:pStyle w:val="a3"/>
        <w:rPr>
          <w:rFonts w:hint="cs"/>
          <w:rtl/>
        </w:rPr>
      </w:pPr>
      <w:r>
        <w:rPr>
          <w:rStyle w:val="a5"/>
        </w:rPr>
        <w:footnoteRef/>
      </w:r>
      <w:r>
        <w:rPr>
          <w:rtl/>
        </w:rPr>
        <w:t xml:space="preserve"> </w:t>
      </w:r>
      <w:r>
        <w:rPr>
          <w:rFonts w:hint="cs"/>
          <w:rtl/>
        </w:rPr>
        <w:t>כללו של דבר, ריבוי הקרואים בתורה קשור בעשיית מלאכה ביחס הפוך. ככל שהיום קדוש יותר ויש בו הפסק (איסור) מלאכה</w:t>
      </w:r>
      <w:r w:rsidR="00687443">
        <w:rPr>
          <w:rFonts w:hint="cs"/>
          <w:rtl/>
        </w:rPr>
        <w:t xml:space="preserve"> נרחב יותר</w:t>
      </w:r>
      <w:r>
        <w:rPr>
          <w:rFonts w:hint="cs"/>
          <w:rtl/>
        </w:rPr>
        <w:t xml:space="preserve">, מרבים </w:t>
      </w:r>
      <w:r w:rsidR="00687443">
        <w:rPr>
          <w:rFonts w:hint="cs"/>
          <w:rtl/>
        </w:rPr>
        <w:t xml:space="preserve">בו </w:t>
      </w:r>
      <w:r>
        <w:rPr>
          <w:rFonts w:hint="cs"/>
          <w:rtl/>
        </w:rPr>
        <w:t>בקרואים. בימות החול, שני וחמישי שאינם במקרה ראש חודש או יום טוב או מועד כלשהו, יש להעלות רק שלושה קרואים, משום טרחת הציבור. טרחת הציבור כאן היא פרנסה ומלאכה כפשוטם. בפרט בימים בהם היו משתכרים יומית או אפילו שעתית. ואם קיצרו בקריאה בתורה, יש אולי לתמוה על תוספות רבות אחרות לתפילת ימים אלה</w:t>
      </w:r>
      <w:r w:rsidR="00687443">
        <w:rPr>
          <w:rFonts w:hint="cs"/>
          <w:rtl/>
        </w:rPr>
        <w:t xml:space="preserve"> </w:t>
      </w:r>
      <w:proofErr w:type="spellStart"/>
      <w:r w:rsidR="00687443">
        <w:rPr>
          <w:rFonts w:hint="cs"/>
          <w:rtl/>
        </w:rPr>
        <w:t>שנתווספו</w:t>
      </w:r>
      <w:proofErr w:type="spellEnd"/>
      <w:r w:rsidR="00687443">
        <w:rPr>
          <w:rFonts w:hint="cs"/>
          <w:rtl/>
        </w:rPr>
        <w:t xml:space="preserve"> במרוצת הדורות</w:t>
      </w:r>
      <w:r>
        <w:rPr>
          <w:rFonts w:hint="cs"/>
          <w:rtl/>
        </w:rPr>
        <w:t>, כגון קדיש יתום לאחר כל מזמור או פרק בסוף התפילה</w:t>
      </w:r>
      <w:r w:rsidR="00CD44A3">
        <w:rPr>
          <w:rFonts w:hint="cs"/>
          <w:rtl/>
        </w:rPr>
        <w:t xml:space="preserve">, </w:t>
      </w:r>
      <w:r>
        <w:rPr>
          <w:rFonts w:hint="cs"/>
          <w:rtl/>
        </w:rPr>
        <w:t xml:space="preserve">פרשת </w:t>
      </w:r>
      <w:proofErr w:type="spellStart"/>
      <w:r>
        <w:rPr>
          <w:rFonts w:hint="cs"/>
          <w:rtl/>
        </w:rPr>
        <w:t>הקרבנות</w:t>
      </w:r>
      <w:proofErr w:type="spellEnd"/>
      <w:r>
        <w:rPr>
          <w:rFonts w:hint="cs"/>
          <w:rtl/>
        </w:rPr>
        <w:t>, שמאריכים את התפילה ומעכבים את הקהל</w:t>
      </w:r>
      <w:r w:rsidR="00687443">
        <w:rPr>
          <w:rFonts w:hint="cs"/>
          <w:rtl/>
        </w:rPr>
        <w:t xml:space="preserve"> מללכת לעבודה (או מחייבים אותם לקום מוקדם יותר ולהפסיד שעות שינה)</w:t>
      </w:r>
      <w:r>
        <w:rPr>
          <w:rFonts w:hint="cs"/>
          <w:rtl/>
        </w:rPr>
        <w:t>.</w:t>
      </w:r>
      <w:r w:rsidR="00CD44A3">
        <w:rPr>
          <w:rFonts w:hint="cs"/>
          <w:rtl/>
        </w:rPr>
        <w:t xml:space="preserve"> ועדיין לא דברנו על כל המי שברך ....</w:t>
      </w:r>
    </w:p>
  </w:footnote>
  <w:footnote w:id="13">
    <w:p w14:paraId="41107912" w14:textId="77777777" w:rsidR="00687443" w:rsidRDefault="00687443">
      <w:pPr>
        <w:pStyle w:val="a3"/>
        <w:rPr>
          <w:rFonts w:hint="cs"/>
        </w:rPr>
      </w:pPr>
      <w:r>
        <w:rPr>
          <w:rStyle w:val="a5"/>
        </w:rPr>
        <w:footnoteRef/>
      </w:r>
      <w:r>
        <w:rPr>
          <w:rtl/>
        </w:rPr>
        <w:t xml:space="preserve"> </w:t>
      </w:r>
      <w:r>
        <w:rPr>
          <w:rFonts w:hint="cs"/>
          <w:rtl/>
        </w:rPr>
        <w:t>הייתה איזו מצוקה של הציבור. ולפי המשך הסוגיה משמע מצוקה מגפה או גייסות, אבל לא של חוסר גשמים.</w:t>
      </w:r>
    </w:p>
  </w:footnote>
  <w:footnote w:id="14">
    <w:p w14:paraId="30017671" w14:textId="77777777" w:rsidR="00687443" w:rsidRDefault="00687443" w:rsidP="00687443">
      <w:pPr>
        <w:pStyle w:val="a3"/>
        <w:rPr>
          <w:rFonts w:hint="cs"/>
          <w:rtl/>
        </w:rPr>
      </w:pPr>
      <w:r>
        <w:rPr>
          <w:rStyle w:val="a5"/>
        </w:rPr>
        <w:footnoteRef/>
      </w:r>
      <w:r>
        <w:rPr>
          <w:rtl/>
        </w:rPr>
        <w:t xml:space="preserve"> </w:t>
      </w:r>
      <w:r>
        <w:rPr>
          <w:rFonts w:hint="cs"/>
          <w:rtl/>
        </w:rPr>
        <w:t>לא ברור היכן בדיוק "אמרו", אבל בפשטות, כוונתו של רב אמי למשניות בפרק א של מסכת תענית (ד-ו) שמגדירות עד שלוש עשרה תעניות על עצירת גשמים. משם ואילך: "</w:t>
      </w:r>
      <w:proofErr w:type="spellStart"/>
      <w:r>
        <w:rPr>
          <w:rtl/>
        </w:rPr>
        <w:t>ממעטין</w:t>
      </w:r>
      <w:proofErr w:type="spellEnd"/>
      <w:r>
        <w:rPr>
          <w:rtl/>
        </w:rPr>
        <w:t xml:space="preserve"> במשא ומתן </w:t>
      </w:r>
      <w:proofErr w:type="spellStart"/>
      <w:r>
        <w:rPr>
          <w:rtl/>
        </w:rPr>
        <w:t>בבנין</w:t>
      </w:r>
      <w:proofErr w:type="spellEnd"/>
      <w:r>
        <w:rPr>
          <w:rtl/>
        </w:rPr>
        <w:t xml:space="preserve"> ובנטיעה באירוסין </w:t>
      </w:r>
      <w:proofErr w:type="spellStart"/>
      <w:r>
        <w:rPr>
          <w:rtl/>
        </w:rPr>
        <w:t>ובנשואין</w:t>
      </w:r>
      <w:proofErr w:type="spellEnd"/>
      <w:r>
        <w:rPr>
          <w:rtl/>
        </w:rPr>
        <w:t xml:space="preserve"> ובשאילות שלום בין אדם לחברו כבני אדם </w:t>
      </w:r>
      <w:proofErr w:type="spellStart"/>
      <w:r>
        <w:rPr>
          <w:rtl/>
        </w:rPr>
        <w:t>הנזופין</w:t>
      </w:r>
      <w:proofErr w:type="spellEnd"/>
      <w:r>
        <w:rPr>
          <w:rtl/>
        </w:rPr>
        <w:t xml:space="preserve"> למקום</w:t>
      </w:r>
      <w:r>
        <w:rPr>
          <w:rFonts w:hint="cs"/>
          <w:rtl/>
        </w:rPr>
        <w:t>", אבל רק "</w:t>
      </w:r>
      <w:r>
        <w:rPr>
          <w:rtl/>
        </w:rPr>
        <w:t>היחידים חוזרים ומתענים</w:t>
      </w:r>
      <w:r>
        <w:rPr>
          <w:rFonts w:hint="cs"/>
          <w:rtl/>
        </w:rPr>
        <w:t xml:space="preserve">", לא הציבור בכללותו. המילים "אין מטריחים על הציבור יותר </w:t>
      </w:r>
      <w:proofErr w:type="spellStart"/>
      <w:r>
        <w:rPr>
          <w:rFonts w:hint="cs"/>
          <w:rtl/>
        </w:rPr>
        <w:t>מדאי</w:t>
      </w:r>
      <w:proofErr w:type="spellEnd"/>
      <w:r>
        <w:rPr>
          <w:rFonts w:hint="cs"/>
          <w:rtl/>
        </w:rPr>
        <w:t xml:space="preserve">" אינם שם </w:t>
      </w:r>
      <w:r w:rsidR="0073577B">
        <w:rPr>
          <w:rFonts w:hint="cs"/>
          <w:rtl/>
        </w:rPr>
        <w:t xml:space="preserve">(ולא בכל מקור תנאי אחר שחיפשנו ולא מצאנו) </w:t>
      </w:r>
      <w:r>
        <w:rPr>
          <w:rFonts w:hint="cs"/>
          <w:rtl/>
        </w:rPr>
        <w:t>ונראה שמטבע לשון זו, רב אמי הוא שיצר אותה כאן.</w:t>
      </w:r>
    </w:p>
  </w:footnote>
  <w:footnote w:id="15">
    <w:p w14:paraId="43299641" w14:textId="77777777" w:rsidR="004A496E" w:rsidRDefault="004A496E">
      <w:pPr>
        <w:pStyle w:val="a3"/>
        <w:rPr>
          <w:rFonts w:hint="cs"/>
          <w:rtl/>
        </w:rPr>
      </w:pPr>
      <w:r>
        <w:rPr>
          <w:rStyle w:val="a5"/>
        </w:rPr>
        <w:footnoteRef/>
      </w:r>
      <w:r>
        <w:rPr>
          <w:rtl/>
        </w:rPr>
        <w:t xml:space="preserve"> </w:t>
      </w:r>
      <w:r>
        <w:rPr>
          <w:rFonts w:hint="cs"/>
          <w:rtl/>
        </w:rPr>
        <w:t xml:space="preserve">חכמים אחרים חולקים על רב אמי וסבורים שיש להבדיל בין בצורת גשמים, שם אכן לא מטריחים יותר </w:t>
      </w:r>
      <w:proofErr w:type="spellStart"/>
      <w:r>
        <w:rPr>
          <w:rFonts w:hint="cs"/>
          <w:rtl/>
        </w:rPr>
        <w:t>מדאי</w:t>
      </w:r>
      <w:proofErr w:type="spellEnd"/>
      <w:r>
        <w:rPr>
          <w:rFonts w:hint="cs"/>
          <w:rtl/>
        </w:rPr>
        <w:t xml:space="preserve"> (אולי משום שזה טבעו של עולם שאחת לכמה שנים יש שנות בצורת וכבר נגזר מה שנגזר שהרי "בחג נידונים על המים", ראש השנה </w:t>
      </w:r>
      <w:proofErr w:type="spellStart"/>
      <w:r>
        <w:rPr>
          <w:rFonts w:hint="cs"/>
          <w:rtl/>
        </w:rPr>
        <w:t>יז</w:t>
      </w:r>
      <w:proofErr w:type="spellEnd"/>
      <w:r>
        <w:rPr>
          <w:rFonts w:hint="cs"/>
          <w:rtl/>
        </w:rPr>
        <w:t xml:space="preserve"> ע"ב), אבל בשאר פורענויות מטריחים גם מטריחים.</w:t>
      </w:r>
    </w:p>
  </w:footnote>
  <w:footnote w:id="16">
    <w:p w14:paraId="2D762736" w14:textId="77777777" w:rsidR="00276199" w:rsidRDefault="00276199">
      <w:pPr>
        <w:pStyle w:val="a3"/>
        <w:rPr>
          <w:rFonts w:hint="cs"/>
        </w:rPr>
      </w:pPr>
      <w:r>
        <w:rPr>
          <w:rStyle w:val="a5"/>
        </w:rPr>
        <w:footnoteRef/>
      </w:r>
      <w:r>
        <w:rPr>
          <w:rtl/>
        </w:rPr>
        <w:t xml:space="preserve"> </w:t>
      </w:r>
      <w:r>
        <w:rPr>
          <w:rFonts w:hint="cs"/>
          <w:rtl/>
        </w:rPr>
        <w:t xml:space="preserve">רב אמי טוען שכבר התנאים נחלקו בעניין. </w:t>
      </w:r>
      <w:r>
        <w:rPr>
          <w:rtl/>
        </w:rPr>
        <w:t xml:space="preserve">רבן שמעון בן גמליאל </w:t>
      </w:r>
      <w:r>
        <w:rPr>
          <w:rFonts w:hint="cs"/>
          <w:rtl/>
        </w:rPr>
        <w:t xml:space="preserve">הוא שטוען שרק בגשמים "אין מטריחים על הציבור יותר </w:t>
      </w:r>
      <w:proofErr w:type="spellStart"/>
      <w:r>
        <w:rPr>
          <w:rFonts w:hint="cs"/>
          <w:rtl/>
        </w:rPr>
        <w:t>מדאי</w:t>
      </w:r>
      <w:proofErr w:type="spellEnd"/>
      <w:r>
        <w:rPr>
          <w:rFonts w:hint="cs"/>
          <w:rtl/>
        </w:rPr>
        <w:t>", משום "</w:t>
      </w:r>
      <w:r>
        <w:rPr>
          <w:rtl/>
        </w:rPr>
        <w:t>שיצא זמנה של רביעה</w:t>
      </w:r>
      <w:r>
        <w:rPr>
          <w:rFonts w:hint="cs"/>
          <w:rtl/>
        </w:rPr>
        <w:t>" (אולי בדומה לנימוק שהבאנו בהערה הקודמת). אבל חכמים סוברים שבכל מקרה, בכל סוג של פורענות אין להטריח את הציבור יתר על המידה. ראיה יפה יש לרב אמי מה</w:t>
      </w:r>
      <w:r>
        <w:rPr>
          <w:rtl/>
        </w:rPr>
        <w:t>ירושלמי תענית פרק א</w:t>
      </w:r>
      <w:r>
        <w:rPr>
          <w:rFonts w:hint="cs"/>
          <w:rtl/>
        </w:rPr>
        <w:t xml:space="preserve"> </w:t>
      </w:r>
      <w:r>
        <w:rPr>
          <w:rtl/>
        </w:rPr>
        <w:t>הלכה ז</w:t>
      </w:r>
      <w:r>
        <w:rPr>
          <w:rFonts w:hint="cs"/>
          <w:rtl/>
        </w:rPr>
        <w:t xml:space="preserve"> שמקשר את כל נושא י"ג התעניות עם ארבעים היום שעשה משה בפעם השנייה כשעלה להר לבקש על ישראל שעשו את העגל: "</w:t>
      </w:r>
      <w:r>
        <w:rPr>
          <w:rtl/>
        </w:rPr>
        <w:t xml:space="preserve">ר' יודן בריה דרבי </w:t>
      </w:r>
      <w:proofErr w:type="spellStart"/>
      <w:r>
        <w:rPr>
          <w:rtl/>
        </w:rPr>
        <w:t>חמא</w:t>
      </w:r>
      <w:proofErr w:type="spellEnd"/>
      <w:r>
        <w:rPr>
          <w:rtl/>
        </w:rPr>
        <w:t xml:space="preserve"> </w:t>
      </w:r>
      <w:proofErr w:type="spellStart"/>
      <w:r>
        <w:rPr>
          <w:rtl/>
        </w:rPr>
        <w:t>דכפר</w:t>
      </w:r>
      <w:proofErr w:type="spellEnd"/>
      <w:r>
        <w:rPr>
          <w:rtl/>
        </w:rPr>
        <w:t xml:space="preserve"> תחמין</w:t>
      </w:r>
      <w:r>
        <w:rPr>
          <w:rFonts w:hint="cs"/>
          <w:rtl/>
        </w:rPr>
        <w:t>:</w:t>
      </w:r>
      <w:r>
        <w:rPr>
          <w:rtl/>
        </w:rPr>
        <w:t xml:space="preserve"> כבתוך ארבעים שעשה משה בהר. </w:t>
      </w:r>
      <w:proofErr w:type="spellStart"/>
      <w:r>
        <w:rPr>
          <w:rtl/>
        </w:rPr>
        <w:t>א"ר</w:t>
      </w:r>
      <w:proofErr w:type="spellEnd"/>
      <w:r>
        <w:rPr>
          <w:rtl/>
        </w:rPr>
        <w:t xml:space="preserve"> </w:t>
      </w:r>
      <w:proofErr w:type="spellStart"/>
      <w:r>
        <w:rPr>
          <w:rtl/>
        </w:rPr>
        <w:t>יוסה</w:t>
      </w:r>
      <w:proofErr w:type="spellEnd"/>
      <w:r>
        <w:rPr>
          <w:rFonts w:hint="cs"/>
          <w:rtl/>
        </w:rPr>
        <w:t>:</w:t>
      </w:r>
      <w:r>
        <w:rPr>
          <w:rtl/>
        </w:rPr>
        <w:t xml:space="preserve"> על שם שאין </w:t>
      </w:r>
      <w:proofErr w:type="spellStart"/>
      <w:r>
        <w:rPr>
          <w:rtl/>
        </w:rPr>
        <w:t>מטריחין</w:t>
      </w:r>
      <w:proofErr w:type="spellEnd"/>
      <w:r>
        <w:rPr>
          <w:rtl/>
        </w:rPr>
        <w:t xml:space="preserve"> על הציבור יותר </w:t>
      </w:r>
      <w:proofErr w:type="spellStart"/>
      <w:r>
        <w:rPr>
          <w:rtl/>
        </w:rPr>
        <w:t>מדאי</w:t>
      </w:r>
      <w:proofErr w:type="spellEnd"/>
      <w:r>
        <w:rPr>
          <w:rFonts w:hint="cs"/>
          <w:rtl/>
        </w:rPr>
        <w:t>"</w:t>
      </w:r>
      <w:r>
        <w:rPr>
          <w:rtl/>
        </w:rPr>
        <w:t>.</w:t>
      </w:r>
      <w:r>
        <w:rPr>
          <w:rFonts w:hint="cs"/>
          <w:rtl/>
        </w:rPr>
        <w:t xml:space="preserve"> וכבר עשה מי שעשה את החשבון ששלוש עשרה תעניות שני וחמישי מתאימות לארבעים יום (פחות או יותר). ומכאן אנלוגיה יפה שהטרחת הציבור דומה להטרחת המקום! </w:t>
      </w:r>
      <w:r w:rsidR="003A5D4E">
        <w:rPr>
          <w:rFonts w:hint="cs"/>
          <w:rtl/>
        </w:rPr>
        <w:t>ראו</w:t>
      </w:r>
      <w:r>
        <w:rPr>
          <w:rFonts w:hint="cs"/>
          <w:rtl/>
        </w:rPr>
        <w:t xml:space="preserve"> לשון המדרש לגבי משה, אמנם בהקשר אחר: "</w:t>
      </w:r>
      <w:r>
        <w:rPr>
          <w:rtl/>
        </w:rPr>
        <w:t>כמה אוכל להטריח את המקום</w:t>
      </w:r>
      <w:r>
        <w:rPr>
          <w:rFonts w:hint="cs"/>
          <w:rtl/>
        </w:rPr>
        <w:t>" (ב</w:t>
      </w:r>
      <w:r>
        <w:rPr>
          <w:rtl/>
        </w:rPr>
        <w:t>מדבר רבה</w:t>
      </w:r>
      <w:r>
        <w:rPr>
          <w:rFonts w:hint="cs"/>
          <w:rtl/>
        </w:rPr>
        <w:t xml:space="preserve"> </w:t>
      </w:r>
      <w:proofErr w:type="spellStart"/>
      <w:r>
        <w:rPr>
          <w:rFonts w:hint="cs"/>
          <w:rtl/>
        </w:rPr>
        <w:t>יח</w:t>
      </w:r>
      <w:proofErr w:type="spellEnd"/>
      <w:r>
        <w:rPr>
          <w:rFonts w:hint="cs"/>
          <w:rtl/>
        </w:rPr>
        <w:t xml:space="preserve"> ו).</w:t>
      </w:r>
    </w:p>
  </w:footnote>
  <w:footnote w:id="17">
    <w:p w14:paraId="28CB162A" w14:textId="77777777" w:rsidR="00E4041E" w:rsidRDefault="00E4041E">
      <w:pPr>
        <w:pStyle w:val="a3"/>
        <w:rPr>
          <w:rFonts w:hint="cs"/>
          <w:rtl/>
        </w:rPr>
      </w:pPr>
      <w:r>
        <w:rPr>
          <w:rStyle w:val="a5"/>
        </w:rPr>
        <w:footnoteRef/>
      </w:r>
      <w:r>
        <w:rPr>
          <w:rtl/>
        </w:rPr>
        <w:t xml:space="preserve"> </w:t>
      </w:r>
      <w:r>
        <w:rPr>
          <w:rFonts w:hint="cs"/>
          <w:rtl/>
        </w:rPr>
        <w:t xml:space="preserve">נסביר: רב הזדמן לבבל בתענית ציבור, קרא בספר התורה, ברך ברכה ראשונה ולא חתם בברכה, זאת משום שמדובר במנהג הקדום שהראשון מברך ברכת התורה שלפניה והאחרון מברך ברכת התורה שלאחריה, ולפני תקנת "הנכנסים והיוצאים". </w:t>
      </w:r>
      <w:r w:rsidR="003A5D4E">
        <w:rPr>
          <w:rFonts w:hint="cs"/>
          <w:rtl/>
        </w:rPr>
        <w:t>ראו</w:t>
      </w:r>
      <w:r>
        <w:rPr>
          <w:rFonts w:hint="cs"/>
          <w:rtl/>
        </w:rPr>
        <w:t xml:space="preserve"> דיון בעמוד הקודם שם.</w:t>
      </w:r>
    </w:p>
  </w:footnote>
  <w:footnote w:id="18">
    <w:p w14:paraId="121E110B" w14:textId="77777777" w:rsidR="00E4041E" w:rsidRDefault="00E4041E">
      <w:pPr>
        <w:pStyle w:val="a3"/>
        <w:rPr>
          <w:rFonts w:hint="cs"/>
        </w:rPr>
      </w:pPr>
      <w:r>
        <w:rPr>
          <w:rStyle w:val="a5"/>
        </w:rPr>
        <w:footnoteRef/>
      </w:r>
      <w:r>
        <w:rPr>
          <w:rtl/>
        </w:rPr>
        <w:t xml:space="preserve"> </w:t>
      </w:r>
      <w:r>
        <w:rPr>
          <w:rFonts w:hint="cs"/>
          <w:rtl/>
        </w:rPr>
        <w:t>כל הציבור נפל על פניהם (תפילת נפילת אפיים) ורב לא.</w:t>
      </w:r>
    </w:p>
  </w:footnote>
  <w:footnote w:id="19">
    <w:p w14:paraId="268086EC" w14:textId="77777777" w:rsidR="00811E6A" w:rsidRDefault="00811E6A">
      <w:pPr>
        <w:pStyle w:val="a3"/>
        <w:rPr>
          <w:rFonts w:hint="cs"/>
          <w:rtl/>
        </w:rPr>
      </w:pPr>
      <w:r>
        <w:rPr>
          <w:rStyle w:val="a5"/>
        </w:rPr>
        <w:footnoteRef/>
      </w:r>
      <w:r>
        <w:rPr>
          <w:rtl/>
        </w:rPr>
        <w:t xml:space="preserve"> </w:t>
      </w:r>
      <w:r>
        <w:rPr>
          <w:rFonts w:hint="cs"/>
          <w:rtl/>
        </w:rPr>
        <w:t xml:space="preserve">רב לא נפל על אפיו משום שהייתה לפניו רצפה מאבן. וללכת למקום שבו כל הציבור נמצא (שם לא הייתה רצפה מאבן, אולי מחצלות על הקרקע) לא רצה משום שזה היה נחשב להטרחת הציבור. שהיו צריכים לחכות שיגיע ולפנות לו מקום. </w:t>
      </w:r>
      <w:r w:rsidR="003A5D4E">
        <w:rPr>
          <w:rFonts w:hint="cs"/>
          <w:rtl/>
        </w:rPr>
        <w:t>ראו</w:t>
      </w:r>
      <w:r>
        <w:rPr>
          <w:rFonts w:hint="cs"/>
          <w:rtl/>
        </w:rPr>
        <w:t xml:space="preserve"> עוד בגמרא שם שרב היה נוהג ליפול אפיים ב"פ</w:t>
      </w:r>
      <w:r>
        <w:rPr>
          <w:rtl/>
        </w:rPr>
        <w:t>ישוט ידים ורגלים</w:t>
      </w:r>
      <w:r>
        <w:rPr>
          <w:rFonts w:hint="cs"/>
          <w:rtl/>
        </w:rPr>
        <w:t>", דבר שמצריך מקום נוסף.</w:t>
      </w:r>
    </w:p>
  </w:footnote>
  <w:footnote w:id="20">
    <w:p w14:paraId="2BC4E0DB" w14:textId="77777777" w:rsidR="00EF12ED" w:rsidRDefault="00EF12ED" w:rsidP="00EF12ED">
      <w:pPr>
        <w:pStyle w:val="a3"/>
        <w:rPr>
          <w:rFonts w:hint="cs"/>
          <w:rtl/>
        </w:rPr>
      </w:pPr>
      <w:r>
        <w:rPr>
          <w:rStyle w:val="a5"/>
        </w:rPr>
        <w:footnoteRef/>
      </w:r>
      <w:r>
        <w:rPr>
          <w:rtl/>
        </w:rPr>
        <w:t xml:space="preserve"> </w:t>
      </w:r>
      <w:r>
        <w:rPr>
          <w:rFonts w:hint="cs"/>
          <w:rtl/>
        </w:rPr>
        <w:t xml:space="preserve">וכך גם בגמרא </w:t>
      </w:r>
      <w:r>
        <w:rPr>
          <w:rtl/>
        </w:rPr>
        <w:t>יומא פז ע</w:t>
      </w:r>
      <w:r>
        <w:rPr>
          <w:rFonts w:hint="cs"/>
          <w:rtl/>
        </w:rPr>
        <w:t>"א: "</w:t>
      </w:r>
      <w:r>
        <w:rPr>
          <w:rtl/>
        </w:rPr>
        <w:t xml:space="preserve">רב </w:t>
      </w:r>
      <w:proofErr w:type="spellStart"/>
      <w:r>
        <w:rPr>
          <w:rtl/>
        </w:rPr>
        <w:t>זוטרא</w:t>
      </w:r>
      <w:proofErr w:type="spellEnd"/>
      <w:r>
        <w:rPr>
          <w:rtl/>
        </w:rPr>
        <w:t xml:space="preserve"> כי הוו מכתפי ליה </w:t>
      </w:r>
      <w:proofErr w:type="spellStart"/>
      <w:r>
        <w:rPr>
          <w:rtl/>
        </w:rPr>
        <w:t>בשבתא</w:t>
      </w:r>
      <w:proofErr w:type="spellEnd"/>
      <w:r>
        <w:rPr>
          <w:rtl/>
        </w:rPr>
        <w:t xml:space="preserve"> </w:t>
      </w:r>
      <w:proofErr w:type="spellStart"/>
      <w:r>
        <w:rPr>
          <w:rtl/>
        </w:rPr>
        <w:t>דריגלא</w:t>
      </w:r>
      <w:proofErr w:type="spellEnd"/>
      <w:r>
        <w:rPr>
          <w:rFonts w:hint="cs"/>
          <w:rtl/>
        </w:rPr>
        <w:t>", ובגמרא סנהדרין ז ע"א. מסביר שם רש"י: "</w:t>
      </w:r>
      <w:r>
        <w:rPr>
          <w:rtl/>
        </w:rPr>
        <w:t>מכתפי להו - בבית המדרש עד מקומם.</w:t>
      </w:r>
      <w:r>
        <w:rPr>
          <w:rFonts w:hint="cs"/>
          <w:rtl/>
        </w:rPr>
        <w:t xml:space="preserve"> </w:t>
      </w:r>
      <w:r>
        <w:rPr>
          <w:rtl/>
        </w:rPr>
        <w:t xml:space="preserve">משום </w:t>
      </w:r>
      <w:proofErr w:type="spellStart"/>
      <w:r>
        <w:rPr>
          <w:rtl/>
        </w:rPr>
        <w:t>בעתותא</w:t>
      </w:r>
      <w:proofErr w:type="spellEnd"/>
      <w:r>
        <w:rPr>
          <w:rtl/>
        </w:rPr>
        <w:t xml:space="preserve"> </w:t>
      </w:r>
      <w:proofErr w:type="spellStart"/>
      <w:r>
        <w:rPr>
          <w:rtl/>
        </w:rPr>
        <w:t>דצבורא</w:t>
      </w:r>
      <w:proofErr w:type="spellEnd"/>
      <w:r>
        <w:rPr>
          <w:rtl/>
        </w:rPr>
        <w:t xml:space="preserve"> - שהיו נבעתים מן הצבור העומדים על רגליהם מפניהם, והיו יראים ליפול.</w:t>
      </w:r>
      <w:r>
        <w:rPr>
          <w:rFonts w:hint="cs"/>
          <w:rtl/>
        </w:rPr>
        <w:t xml:space="preserve"> </w:t>
      </w:r>
      <w:r>
        <w:rPr>
          <w:rtl/>
        </w:rPr>
        <w:t xml:space="preserve">משום </w:t>
      </w:r>
      <w:proofErr w:type="spellStart"/>
      <w:r>
        <w:rPr>
          <w:rtl/>
        </w:rPr>
        <w:t>דוחקא</w:t>
      </w:r>
      <w:proofErr w:type="spellEnd"/>
      <w:r>
        <w:rPr>
          <w:rtl/>
        </w:rPr>
        <w:t xml:space="preserve"> - שעומדים על רגליהן, וטורח צבור הוא, הלכך מכתפי להו עבדיהם ותלמידיהם, </w:t>
      </w:r>
      <w:proofErr w:type="spellStart"/>
      <w:r>
        <w:rPr>
          <w:rtl/>
        </w:rPr>
        <w:t>ומוליכין</w:t>
      </w:r>
      <w:proofErr w:type="spellEnd"/>
      <w:r>
        <w:rPr>
          <w:rtl/>
        </w:rPr>
        <w:t xml:space="preserve"> אותן מהר למקומן</w:t>
      </w:r>
      <w:r>
        <w:rPr>
          <w:rFonts w:hint="cs"/>
          <w:rtl/>
        </w:rPr>
        <w:t>"</w:t>
      </w:r>
      <w:r>
        <w:rPr>
          <w:rtl/>
        </w:rPr>
        <w:t>.</w:t>
      </w:r>
      <w:r>
        <w:rPr>
          <w:rFonts w:hint="cs"/>
          <w:rtl/>
        </w:rPr>
        <w:t xml:space="preserve"> או בלשון אחרת: "</w:t>
      </w:r>
      <w:r>
        <w:rPr>
          <w:rtl/>
        </w:rPr>
        <w:t xml:space="preserve">מכתפי להו - </w:t>
      </w:r>
      <w:proofErr w:type="spellStart"/>
      <w:r>
        <w:rPr>
          <w:rtl/>
        </w:rPr>
        <w:t>נושאין</w:t>
      </w:r>
      <w:proofErr w:type="spellEnd"/>
      <w:r>
        <w:rPr>
          <w:rtl/>
        </w:rPr>
        <w:t xml:space="preserve"> אותן על הכתף, שהיו </w:t>
      </w:r>
      <w:proofErr w:type="spellStart"/>
      <w:r>
        <w:rPr>
          <w:rtl/>
        </w:rPr>
        <w:t>זקינים</w:t>
      </w:r>
      <w:proofErr w:type="spellEnd"/>
      <w:r>
        <w:rPr>
          <w:rtl/>
        </w:rPr>
        <w:t xml:space="preserve"> ואינם </w:t>
      </w:r>
      <w:proofErr w:type="spellStart"/>
      <w:r>
        <w:rPr>
          <w:rtl/>
        </w:rPr>
        <w:t>יכולין</w:t>
      </w:r>
      <w:proofErr w:type="spellEnd"/>
      <w:r>
        <w:rPr>
          <w:rtl/>
        </w:rPr>
        <w:t xml:space="preserve"> לרוץ, </w:t>
      </w:r>
      <w:proofErr w:type="spellStart"/>
      <w:r>
        <w:rPr>
          <w:rtl/>
        </w:rPr>
        <w:t>ומטריחין</w:t>
      </w:r>
      <w:proofErr w:type="spellEnd"/>
      <w:r>
        <w:rPr>
          <w:rtl/>
        </w:rPr>
        <w:t xml:space="preserve"> את הציבור לעמוד בפניהם, לפיכך היו עבדיהם </w:t>
      </w:r>
      <w:proofErr w:type="spellStart"/>
      <w:r>
        <w:rPr>
          <w:rtl/>
        </w:rPr>
        <w:t>נושאין</w:t>
      </w:r>
      <w:proofErr w:type="spellEnd"/>
      <w:r>
        <w:rPr>
          <w:rtl/>
        </w:rPr>
        <w:t xml:space="preserve"> אותם מהר</w:t>
      </w:r>
      <w:r>
        <w:rPr>
          <w:rFonts w:hint="cs"/>
          <w:rtl/>
        </w:rPr>
        <w:t>"</w:t>
      </w:r>
      <w:r>
        <w:rPr>
          <w:rtl/>
        </w:rPr>
        <w:t>.</w:t>
      </w:r>
      <w:r>
        <w:rPr>
          <w:rFonts w:hint="cs"/>
          <w:rtl/>
        </w:rPr>
        <w:t xml:space="preserve"> נראה שאם כך, ניתן אולי לחבר לנושא הטרחת הציבור גם את העניין שלא "לפסוע על ראשי העם" כשחכם נכנס לבית המדרש, חוץ מאותם שנקבעו להם מראש סדרי עמידה לשם כבוד, כפי שמובא ב</w:t>
      </w:r>
      <w:r>
        <w:rPr>
          <w:rtl/>
        </w:rPr>
        <w:t xml:space="preserve">מסכת הוריות </w:t>
      </w:r>
      <w:proofErr w:type="spellStart"/>
      <w:r>
        <w:rPr>
          <w:rtl/>
        </w:rPr>
        <w:t>יג</w:t>
      </w:r>
      <w:proofErr w:type="spellEnd"/>
      <w:r>
        <w:rPr>
          <w:rtl/>
        </w:rPr>
        <w:t xml:space="preserve"> ע</w:t>
      </w:r>
      <w:r>
        <w:rPr>
          <w:rFonts w:hint="cs"/>
          <w:rtl/>
        </w:rPr>
        <w:t>"ב: "תנו רבנן</w:t>
      </w:r>
      <w:r>
        <w:rPr>
          <w:rtl/>
        </w:rPr>
        <w:t>: כשהנשיא נכנס, כל העם עומדים</w:t>
      </w:r>
      <w:r>
        <w:rPr>
          <w:rFonts w:hint="cs"/>
          <w:rtl/>
        </w:rPr>
        <w:t xml:space="preserve"> ... </w:t>
      </w:r>
      <w:r>
        <w:rPr>
          <w:rtl/>
        </w:rPr>
        <w:t xml:space="preserve">כשאב ב"ד נכנס, עושים לו שורה אחת מכאן ושורה אחת מכאן </w:t>
      </w:r>
      <w:r>
        <w:rPr>
          <w:rFonts w:hint="cs"/>
          <w:rtl/>
        </w:rPr>
        <w:t xml:space="preserve">וכו' ". למקורות בנושא שלא להפסיע על ראשי עם, </w:t>
      </w:r>
      <w:r w:rsidR="003A5D4E">
        <w:rPr>
          <w:rFonts w:hint="cs"/>
          <w:rtl/>
        </w:rPr>
        <w:t>ראו</w:t>
      </w:r>
      <w:r>
        <w:rPr>
          <w:rFonts w:hint="cs"/>
          <w:rtl/>
        </w:rPr>
        <w:t xml:space="preserve"> גמרא </w:t>
      </w:r>
      <w:r>
        <w:rPr>
          <w:rtl/>
        </w:rPr>
        <w:t xml:space="preserve">יבמות </w:t>
      </w:r>
      <w:proofErr w:type="spellStart"/>
      <w:r>
        <w:rPr>
          <w:rtl/>
        </w:rPr>
        <w:t>קה</w:t>
      </w:r>
      <w:proofErr w:type="spellEnd"/>
      <w:r>
        <w:rPr>
          <w:rtl/>
        </w:rPr>
        <w:t xml:space="preserve"> ע"ב הסיפור על אבדן ור' ישמעאל </w:t>
      </w:r>
      <w:r>
        <w:rPr>
          <w:rFonts w:hint="cs"/>
          <w:rtl/>
        </w:rPr>
        <w:t>ב</w:t>
      </w:r>
      <w:r>
        <w:rPr>
          <w:rtl/>
        </w:rPr>
        <w:t>ר' יוסי</w:t>
      </w:r>
      <w:r>
        <w:rPr>
          <w:rFonts w:hint="cs"/>
          <w:rtl/>
        </w:rPr>
        <w:t>,</w:t>
      </w:r>
      <w:r w:rsidRPr="00EF12ED">
        <w:rPr>
          <w:rtl/>
        </w:rPr>
        <w:t xml:space="preserve"> </w:t>
      </w:r>
      <w:r>
        <w:rPr>
          <w:rtl/>
        </w:rPr>
        <w:t xml:space="preserve">מגילה </w:t>
      </w:r>
      <w:proofErr w:type="spellStart"/>
      <w:r>
        <w:rPr>
          <w:rtl/>
        </w:rPr>
        <w:t>כז</w:t>
      </w:r>
      <w:proofErr w:type="spellEnd"/>
      <w:r>
        <w:rPr>
          <w:rtl/>
        </w:rPr>
        <w:t xml:space="preserve"> ע</w:t>
      </w:r>
      <w:r>
        <w:rPr>
          <w:rFonts w:hint="cs"/>
          <w:rtl/>
        </w:rPr>
        <w:t>"</w:t>
      </w:r>
      <w:r>
        <w:rPr>
          <w:rtl/>
        </w:rPr>
        <w:t xml:space="preserve">ב: </w:t>
      </w:r>
      <w:r>
        <w:rPr>
          <w:rFonts w:hint="cs"/>
          <w:rtl/>
        </w:rPr>
        <w:t>"</w:t>
      </w:r>
      <w:r>
        <w:rPr>
          <w:rtl/>
        </w:rPr>
        <w:t>שאלו תלמידיו את רבי אלעזר בן שמוע: במה הארכת ימים? אמר להם: מימי לא עשיתי קפנדריא לבית הכנסת, ולא פסעתי על ראשי עם קדוש</w:t>
      </w:r>
      <w:r>
        <w:rPr>
          <w:rFonts w:hint="cs"/>
          <w:rtl/>
        </w:rPr>
        <w:t xml:space="preserve"> </w:t>
      </w:r>
      <w:proofErr w:type="spellStart"/>
      <w:r>
        <w:rPr>
          <w:rFonts w:hint="cs"/>
          <w:rtl/>
        </w:rPr>
        <w:t>וכו</w:t>
      </w:r>
      <w:proofErr w:type="spellEnd"/>
      <w:r>
        <w:rPr>
          <w:rFonts w:hint="cs"/>
          <w:rtl/>
        </w:rPr>
        <w:t xml:space="preserve">', </w:t>
      </w:r>
      <w:r>
        <w:rPr>
          <w:rtl/>
        </w:rPr>
        <w:t>סנהדרין ז ע</w:t>
      </w:r>
      <w:r>
        <w:rPr>
          <w:rFonts w:hint="cs"/>
          <w:rtl/>
        </w:rPr>
        <w:t>"ב: "</w:t>
      </w:r>
      <w:r>
        <w:rPr>
          <w:rtl/>
        </w:rPr>
        <w:t>אמר רבי אליעזר: מניין לדיין שלא יפסע על ראשי עם קודש - שנאמר לא תעלה במעלת, וסמיך ליה ואלה המשפטים</w:t>
      </w:r>
      <w:r>
        <w:rPr>
          <w:rFonts w:hint="cs"/>
          <w:rtl/>
        </w:rPr>
        <w:t>" ועוד</w:t>
      </w:r>
      <w:r>
        <w:rPr>
          <w:rtl/>
        </w:rPr>
        <w:t>.</w:t>
      </w:r>
    </w:p>
  </w:footnote>
  <w:footnote w:id="21">
    <w:p w14:paraId="3AF2F239" w14:textId="77777777" w:rsidR="00FD01DE" w:rsidRDefault="00FD01DE">
      <w:pPr>
        <w:pStyle w:val="a3"/>
        <w:rPr>
          <w:rFonts w:hint="cs"/>
          <w:rtl/>
        </w:rPr>
      </w:pPr>
      <w:r>
        <w:rPr>
          <w:rStyle w:val="a5"/>
        </w:rPr>
        <w:footnoteRef/>
      </w:r>
      <w:r>
        <w:rPr>
          <w:rtl/>
        </w:rPr>
        <w:t xml:space="preserve"> </w:t>
      </w:r>
      <w:r>
        <w:rPr>
          <w:rFonts w:hint="cs"/>
          <w:rtl/>
        </w:rPr>
        <w:t xml:space="preserve">אלה שלושים התקיעות שגם אנו נוהגים מיד לאחר ברכת לשמוע קול שופר שאנו קוראים להם תקיעות </w:t>
      </w:r>
      <w:proofErr w:type="spellStart"/>
      <w:r>
        <w:rPr>
          <w:rFonts w:hint="cs"/>
          <w:rtl/>
        </w:rPr>
        <w:t>דמיושב</w:t>
      </w:r>
      <w:proofErr w:type="spellEnd"/>
      <w:r>
        <w:rPr>
          <w:rFonts w:hint="cs"/>
          <w:rtl/>
        </w:rPr>
        <w:t xml:space="preserve"> אך נוהגים לעמוד.</w:t>
      </w:r>
    </w:p>
  </w:footnote>
  <w:footnote w:id="22">
    <w:p w14:paraId="1543452F" w14:textId="77777777" w:rsidR="00FD01DE" w:rsidRDefault="00FD01DE" w:rsidP="00ED053F">
      <w:pPr>
        <w:pStyle w:val="a3"/>
        <w:rPr>
          <w:rFonts w:hint="cs"/>
          <w:rtl/>
        </w:rPr>
      </w:pPr>
      <w:r>
        <w:rPr>
          <w:rStyle w:val="a5"/>
        </w:rPr>
        <w:footnoteRef/>
      </w:r>
      <w:r>
        <w:rPr>
          <w:rtl/>
        </w:rPr>
        <w:t xml:space="preserve"> </w:t>
      </w:r>
      <w:r>
        <w:rPr>
          <w:rFonts w:hint="cs"/>
          <w:rtl/>
        </w:rPr>
        <w:t xml:space="preserve">היינו </w:t>
      </w:r>
      <w:proofErr w:type="spellStart"/>
      <w:r>
        <w:rPr>
          <w:rtl/>
        </w:rPr>
        <w:t>תשר"ת</w:t>
      </w:r>
      <w:proofErr w:type="spellEnd"/>
      <w:r>
        <w:rPr>
          <w:rtl/>
        </w:rPr>
        <w:t xml:space="preserve"> ג' פעמים</w:t>
      </w:r>
      <w:r w:rsidR="00ED053F">
        <w:rPr>
          <w:rFonts w:hint="cs"/>
          <w:rtl/>
        </w:rPr>
        <w:t xml:space="preserve">, </w:t>
      </w:r>
      <w:proofErr w:type="spellStart"/>
      <w:r>
        <w:rPr>
          <w:rtl/>
        </w:rPr>
        <w:t>תש"ת</w:t>
      </w:r>
      <w:proofErr w:type="spellEnd"/>
      <w:r>
        <w:rPr>
          <w:rtl/>
        </w:rPr>
        <w:t xml:space="preserve"> ג' פעמים </w:t>
      </w:r>
      <w:proofErr w:type="spellStart"/>
      <w:r>
        <w:rPr>
          <w:rtl/>
        </w:rPr>
        <w:t>ותר"ת</w:t>
      </w:r>
      <w:proofErr w:type="spellEnd"/>
      <w:r>
        <w:rPr>
          <w:rtl/>
        </w:rPr>
        <w:t xml:space="preserve"> ג' פעמים</w:t>
      </w:r>
      <w:r>
        <w:rPr>
          <w:rFonts w:hint="cs"/>
          <w:rtl/>
        </w:rPr>
        <w:t xml:space="preserve"> </w:t>
      </w:r>
      <w:r w:rsidR="00ED053F">
        <w:rPr>
          <w:rFonts w:hint="cs"/>
          <w:rtl/>
        </w:rPr>
        <w:t>לכל ברכה וברכה, כך הבנו</w:t>
      </w:r>
      <w:r>
        <w:rPr>
          <w:rFonts w:hint="cs"/>
          <w:rtl/>
        </w:rPr>
        <w:t>.</w:t>
      </w:r>
    </w:p>
  </w:footnote>
  <w:footnote w:id="23">
    <w:p w14:paraId="50C1D2B2" w14:textId="77777777" w:rsidR="00ED053F" w:rsidRDefault="00ED053F" w:rsidP="00392BB6">
      <w:pPr>
        <w:pStyle w:val="a3"/>
        <w:rPr>
          <w:rFonts w:hint="cs"/>
          <w:rtl/>
        </w:rPr>
      </w:pPr>
      <w:r>
        <w:rPr>
          <w:rStyle w:val="a5"/>
        </w:rPr>
        <w:footnoteRef/>
      </w:r>
      <w:r>
        <w:rPr>
          <w:rtl/>
        </w:rPr>
        <w:t xml:space="preserve"> </w:t>
      </w:r>
      <w:r>
        <w:rPr>
          <w:rFonts w:hint="cs"/>
          <w:rtl/>
        </w:rPr>
        <w:t xml:space="preserve">לא ברור אם הכוונה </w:t>
      </w:r>
      <w:proofErr w:type="spellStart"/>
      <w:r>
        <w:rPr>
          <w:rFonts w:hint="cs"/>
          <w:rtl/>
        </w:rPr>
        <w:t>ל</w:t>
      </w:r>
      <w:r>
        <w:rPr>
          <w:rtl/>
        </w:rPr>
        <w:t>תשר"ת</w:t>
      </w:r>
      <w:proofErr w:type="spellEnd"/>
      <w:r>
        <w:rPr>
          <w:rtl/>
        </w:rPr>
        <w:t xml:space="preserve"> </w:t>
      </w:r>
      <w:proofErr w:type="spellStart"/>
      <w:r>
        <w:rPr>
          <w:rtl/>
        </w:rPr>
        <w:t>תש"ת</w:t>
      </w:r>
      <w:proofErr w:type="spellEnd"/>
      <w:r>
        <w:rPr>
          <w:rtl/>
        </w:rPr>
        <w:t xml:space="preserve"> </w:t>
      </w:r>
      <w:proofErr w:type="spellStart"/>
      <w:r>
        <w:rPr>
          <w:rtl/>
        </w:rPr>
        <w:t>תר"ת</w:t>
      </w:r>
      <w:proofErr w:type="spellEnd"/>
      <w:r>
        <w:rPr>
          <w:rtl/>
        </w:rPr>
        <w:t xml:space="preserve"> </w:t>
      </w:r>
      <w:r>
        <w:rPr>
          <w:rFonts w:hint="cs"/>
          <w:rtl/>
        </w:rPr>
        <w:t xml:space="preserve">לכל ברכה, 10 תקיעות במקום 30, או שהכוונה </w:t>
      </w:r>
      <w:proofErr w:type="spellStart"/>
      <w:r>
        <w:rPr>
          <w:rFonts w:hint="cs"/>
          <w:rtl/>
        </w:rPr>
        <w:t>ל</w:t>
      </w:r>
      <w:r>
        <w:rPr>
          <w:rtl/>
        </w:rPr>
        <w:t>תשר"ת</w:t>
      </w:r>
      <w:proofErr w:type="spellEnd"/>
      <w:r>
        <w:rPr>
          <w:rtl/>
        </w:rPr>
        <w:t xml:space="preserve"> </w:t>
      </w:r>
      <w:r>
        <w:rPr>
          <w:rFonts w:hint="cs"/>
          <w:rtl/>
        </w:rPr>
        <w:t xml:space="preserve">לברכה הראשונה, </w:t>
      </w:r>
      <w:proofErr w:type="spellStart"/>
      <w:r>
        <w:rPr>
          <w:rtl/>
        </w:rPr>
        <w:t>תש"ת</w:t>
      </w:r>
      <w:proofErr w:type="spellEnd"/>
      <w:r>
        <w:rPr>
          <w:rFonts w:hint="cs"/>
          <w:rtl/>
        </w:rPr>
        <w:t xml:space="preserve"> לשנייה </w:t>
      </w:r>
      <w:proofErr w:type="spellStart"/>
      <w:r>
        <w:rPr>
          <w:rFonts w:hint="cs"/>
          <w:rtl/>
        </w:rPr>
        <w:t>ו</w:t>
      </w:r>
      <w:r>
        <w:rPr>
          <w:rtl/>
        </w:rPr>
        <w:t>תר"ת</w:t>
      </w:r>
      <w:proofErr w:type="spellEnd"/>
      <w:r>
        <w:rPr>
          <w:rtl/>
        </w:rPr>
        <w:t xml:space="preserve"> </w:t>
      </w:r>
      <w:r>
        <w:rPr>
          <w:rFonts w:hint="cs"/>
          <w:rtl/>
        </w:rPr>
        <w:t xml:space="preserve">לשלישית, סה"כ 10 לשלוש הברכות. </w:t>
      </w:r>
      <w:r w:rsidR="003A5D4E">
        <w:rPr>
          <w:rFonts w:hint="cs"/>
          <w:rtl/>
        </w:rPr>
        <w:t>ראו</w:t>
      </w:r>
      <w:r w:rsidR="00392BB6">
        <w:rPr>
          <w:rFonts w:hint="cs"/>
          <w:rtl/>
        </w:rPr>
        <w:t xml:space="preserve"> שיטה זו ב</w:t>
      </w:r>
      <w:r w:rsidR="00392BB6">
        <w:rPr>
          <w:rtl/>
        </w:rPr>
        <w:t xml:space="preserve">עקידת יצחק ויקרא שער </w:t>
      </w:r>
      <w:proofErr w:type="spellStart"/>
      <w:r w:rsidR="00392BB6">
        <w:rPr>
          <w:rtl/>
        </w:rPr>
        <w:t>סז</w:t>
      </w:r>
      <w:proofErr w:type="spellEnd"/>
      <w:r w:rsidR="00392BB6">
        <w:rPr>
          <w:rtl/>
        </w:rPr>
        <w:t xml:space="preserve"> (פרשת אמור)</w:t>
      </w:r>
      <w:r w:rsidR="00392BB6">
        <w:rPr>
          <w:rFonts w:hint="cs"/>
          <w:rtl/>
        </w:rPr>
        <w:t xml:space="preserve"> שיש לה טעם גם מעבר לעניין טורח הציבור. </w:t>
      </w:r>
      <w:r>
        <w:rPr>
          <w:rFonts w:hint="cs"/>
          <w:rtl/>
        </w:rPr>
        <w:t>אם אלה כל הברכות, הרי לנו 60 בסה"כ או אפילו 40. וכל זה, על מנת שלא להטרי</w:t>
      </w:r>
      <w:r w:rsidR="00392BB6">
        <w:rPr>
          <w:rFonts w:hint="cs"/>
          <w:rtl/>
        </w:rPr>
        <w:t>ח</w:t>
      </w:r>
      <w:r>
        <w:rPr>
          <w:rFonts w:hint="cs"/>
          <w:rtl/>
        </w:rPr>
        <w:t xml:space="preserve"> את הציבור. ובימינו, שמהדרים להשלים למאה קולות, שמושלמים רק בסוף התפילה ממש, בקדישים, וגוזרים על הציבור איסור דיבור עד השלמת הקול האחרון, אין לך טרחת ציבור גדולה מזו.</w:t>
      </w:r>
      <w:r w:rsidR="00392BB6">
        <w:rPr>
          <w:rFonts w:hint="cs"/>
          <w:rtl/>
        </w:rPr>
        <w:t xml:space="preserve"> </w:t>
      </w:r>
      <w:r w:rsidR="003A5D4E">
        <w:rPr>
          <w:rFonts w:hint="cs"/>
          <w:rtl/>
        </w:rPr>
        <w:t>ראו</w:t>
      </w:r>
      <w:r w:rsidR="00392BB6">
        <w:rPr>
          <w:rFonts w:hint="cs"/>
          <w:rtl/>
        </w:rPr>
        <w:t xml:space="preserve"> גם </w:t>
      </w:r>
      <w:r w:rsidR="00392BB6">
        <w:rPr>
          <w:rtl/>
        </w:rPr>
        <w:t>ס</w:t>
      </w:r>
      <w:r w:rsidR="00392BB6">
        <w:rPr>
          <w:rFonts w:hint="cs"/>
          <w:rtl/>
        </w:rPr>
        <w:t>י</w:t>
      </w:r>
      <w:r w:rsidR="00392BB6">
        <w:rPr>
          <w:rtl/>
        </w:rPr>
        <w:t>ד</w:t>
      </w:r>
      <w:r w:rsidR="00392BB6">
        <w:rPr>
          <w:rFonts w:hint="cs"/>
          <w:rtl/>
        </w:rPr>
        <w:t>ו</w:t>
      </w:r>
      <w:r w:rsidR="00392BB6">
        <w:rPr>
          <w:rtl/>
        </w:rPr>
        <w:t xml:space="preserve">ר רב עמרם גאון </w:t>
      </w:r>
      <w:r w:rsidR="00392BB6">
        <w:rPr>
          <w:rFonts w:hint="cs"/>
          <w:rtl/>
        </w:rPr>
        <w:t xml:space="preserve">בסדר </w:t>
      </w:r>
      <w:r w:rsidR="00392BB6">
        <w:rPr>
          <w:rtl/>
        </w:rPr>
        <w:t>תפילת מוסף של יום הכיפורים</w:t>
      </w:r>
      <w:r w:rsidR="00392BB6">
        <w:rPr>
          <w:rFonts w:hint="cs"/>
          <w:rtl/>
        </w:rPr>
        <w:t>, לקצר בסליחות "</w:t>
      </w:r>
      <w:r w:rsidR="00392BB6">
        <w:rPr>
          <w:rtl/>
        </w:rPr>
        <w:t>אומר חמש סליחות בלבד מפני טורח הצבור</w:t>
      </w:r>
      <w:r w:rsidR="00392BB6">
        <w:rPr>
          <w:rFonts w:hint="cs"/>
          <w:rtl/>
        </w:rPr>
        <w:t>"</w:t>
      </w:r>
      <w:r w:rsidR="00392BB6">
        <w:rPr>
          <w:rtl/>
        </w:rPr>
        <w:t xml:space="preserve">. </w:t>
      </w:r>
    </w:p>
  </w:footnote>
  <w:footnote w:id="24">
    <w:p w14:paraId="36BCE077" w14:textId="77777777" w:rsidR="000F673D" w:rsidRDefault="000F673D" w:rsidP="005467B8">
      <w:pPr>
        <w:pStyle w:val="a3"/>
        <w:rPr>
          <w:rFonts w:hint="cs"/>
        </w:rPr>
      </w:pPr>
      <w:r>
        <w:rPr>
          <w:rStyle w:val="a5"/>
        </w:rPr>
        <w:footnoteRef/>
      </w:r>
      <w:r>
        <w:rPr>
          <w:rtl/>
        </w:rPr>
        <w:t xml:space="preserve"> </w:t>
      </w:r>
      <w:r w:rsidR="0004281B">
        <w:rPr>
          <w:rFonts w:hint="cs"/>
          <w:rtl/>
        </w:rPr>
        <w:t xml:space="preserve">קטע זה בירושלמי משובש וצריך לקרוא אותו במשנה. </w:t>
      </w:r>
      <w:r w:rsidR="003A5D4E">
        <w:rPr>
          <w:rFonts w:hint="cs"/>
          <w:rtl/>
        </w:rPr>
        <w:t>ראו</w:t>
      </w:r>
      <w:r w:rsidR="0004281B">
        <w:rPr>
          <w:rFonts w:hint="cs"/>
          <w:rtl/>
        </w:rPr>
        <w:t xml:space="preserve"> </w:t>
      </w:r>
      <w:r w:rsidR="0004281B">
        <w:rPr>
          <w:rtl/>
        </w:rPr>
        <w:t xml:space="preserve">מסכת שקלים </w:t>
      </w:r>
      <w:r w:rsidR="0004281B">
        <w:rPr>
          <w:rFonts w:hint="cs"/>
          <w:rtl/>
        </w:rPr>
        <w:t xml:space="preserve">פרק </w:t>
      </w:r>
      <w:r w:rsidR="0004281B">
        <w:rPr>
          <w:rtl/>
        </w:rPr>
        <w:t>ב</w:t>
      </w:r>
      <w:r w:rsidR="0004281B">
        <w:rPr>
          <w:rFonts w:hint="cs"/>
          <w:rtl/>
        </w:rPr>
        <w:t xml:space="preserve"> משנה ד: "</w:t>
      </w:r>
      <w:r w:rsidR="0004281B">
        <w:rPr>
          <w:rtl/>
        </w:rPr>
        <w:t>אמר רבי שמעון</w:t>
      </w:r>
      <w:r w:rsidR="0004281B">
        <w:rPr>
          <w:rFonts w:hint="cs"/>
          <w:rtl/>
        </w:rPr>
        <w:t>:</w:t>
      </w:r>
      <w:r w:rsidR="0004281B">
        <w:rPr>
          <w:rtl/>
        </w:rPr>
        <w:t xml:space="preserve"> מה בין שקלים לחטאת</w:t>
      </w:r>
      <w:r w:rsidR="0004281B">
        <w:rPr>
          <w:rFonts w:hint="cs"/>
          <w:rtl/>
        </w:rPr>
        <w:t>?</w:t>
      </w:r>
      <w:r w:rsidR="0004281B">
        <w:rPr>
          <w:rtl/>
        </w:rPr>
        <w:t xml:space="preserve"> שקלים יש להם קצבה וחטאת אין לה קצבה</w:t>
      </w:r>
      <w:r w:rsidR="0004281B">
        <w:rPr>
          <w:rFonts w:hint="cs"/>
          <w:rtl/>
        </w:rPr>
        <w:t>.</w:t>
      </w:r>
      <w:r w:rsidR="0004281B">
        <w:rPr>
          <w:rtl/>
        </w:rPr>
        <w:t xml:space="preserve"> רבי יהודה אומר</w:t>
      </w:r>
      <w:r w:rsidR="0004281B">
        <w:rPr>
          <w:rFonts w:hint="cs"/>
          <w:rtl/>
        </w:rPr>
        <w:t>:</w:t>
      </w:r>
      <w:r w:rsidR="0004281B">
        <w:rPr>
          <w:rtl/>
        </w:rPr>
        <w:t xml:space="preserve"> אף לשקלים אין להם קצבה</w:t>
      </w:r>
      <w:r w:rsidR="0004281B">
        <w:rPr>
          <w:rFonts w:hint="cs"/>
          <w:rtl/>
        </w:rPr>
        <w:t>.</w:t>
      </w:r>
      <w:r w:rsidR="0004281B">
        <w:rPr>
          <w:rtl/>
        </w:rPr>
        <w:t xml:space="preserve"> שכשעלו ישראל מן הגולה היו שוקלים </w:t>
      </w:r>
      <w:proofErr w:type="spellStart"/>
      <w:r w:rsidR="0004281B">
        <w:rPr>
          <w:rtl/>
        </w:rPr>
        <w:t>דרכונות</w:t>
      </w:r>
      <w:proofErr w:type="spellEnd"/>
      <w:r w:rsidR="0004281B">
        <w:rPr>
          <w:rFonts w:hint="cs"/>
          <w:rtl/>
        </w:rPr>
        <w:t>.</w:t>
      </w:r>
      <w:r w:rsidR="0004281B">
        <w:rPr>
          <w:rtl/>
        </w:rPr>
        <w:t xml:space="preserve"> חזרו לשקול סלעים</w:t>
      </w:r>
      <w:r w:rsidR="0004281B">
        <w:rPr>
          <w:rFonts w:hint="cs"/>
          <w:rtl/>
        </w:rPr>
        <w:t>.</w:t>
      </w:r>
      <w:r w:rsidR="0004281B">
        <w:rPr>
          <w:rtl/>
        </w:rPr>
        <w:t xml:space="preserve"> חזרו לשקול טבעין</w:t>
      </w:r>
      <w:r w:rsidR="0004281B">
        <w:rPr>
          <w:rFonts w:hint="cs"/>
          <w:rtl/>
        </w:rPr>
        <w:t>.</w:t>
      </w:r>
      <w:r w:rsidR="0004281B">
        <w:rPr>
          <w:rtl/>
        </w:rPr>
        <w:t xml:space="preserve"> ובקשו לשקול דינרים</w:t>
      </w:r>
      <w:r w:rsidR="0004281B">
        <w:rPr>
          <w:rFonts w:hint="cs"/>
          <w:rtl/>
        </w:rPr>
        <w:t xml:space="preserve"> וכו' ". עם חידוש היישוב היהודי בארץ ועבודת המקדש בתחילת ימי בית שני, חודשה גם מצוות מחצית השקל, כפי שמביא התלמוד בהמשך מספר נחמיה. בתחילה היו נותנים </w:t>
      </w:r>
      <w:proofErr w:type="spellStart"/>
      <w:r w:rsidR="0004281B">
        <w:rPr>
          <w:rFonts w:hint="cs"/>
          <w:rtl/>
        </w:rPr>
        <w:t>דרכונות</w:t>
      </w:r>
      <w:proofErr w:type="spellEnd"/>
      <w:r w:rsidR="0004281B">
        <w:rPr>
          <w:rFonts w:hint="cs"/>
          <w:rtl/>
        </w:rPr>
        <w:t xml:space="preserve"> שהוא מטבע ששווה 4 שקלים. בהמשך נתנו רק סלע שהוא 2 שקלים, ירדו </w:t>
      </w:r>
      <w:proofErr w:type="spellStart"/>
      <w:r w:rsidR="0004281B">
        <w:rPr>
          <w:rFonts w:hint="cs"/>
          <w:rtl/>
        </w:rPr>
        <w:t>לטבעין</w:t>
      </w:r>
      <w:proofErr w:type="spellEnd"/>
      <w:r w:rsidR="0004281B">
        <w:rPr>
          <w:rFonts w:hint="cs"/>
          <w:rtl/>
        </w:rPr>
        <w:t xml:space="preserve"> שהוא שקל של ימי המשנה שהוא מחצית השקל של התורה (ימי משה). כשרצו להוריד עוד לדינר, שהוא מחצית השקל של ימיהם, </w:t>
      </w:r>
      <w:r w:rsidR="00406AE5">
        <w:rPr>
          <w:rFonts w:hint="cs"/>
          <w:rtl/>
        </w:rPr>
        <w:t xml:space="preserve">שהוא </w:t>
      </w:r>
      <w:r w:rsidR="0004281B">
        <w:rPr>
          <w:rFonts w:hint="cs"/>
          <w:rtl/>
        </w:rPr>
        <w:t xml:space="preserve">רבע שקל של ימי משה, לא הסכימו חכמים כפי שנראה בתלמוד. </w:t>
      </w:r>
      <w:r w:rsidR="003A5D4E">
        <w:rPr>
          <w:rFonts w:hint="cs"/>
          <w:rtl/>
        </w:rPr>
        <w:t>ראו</w:t>
      </w:r>
      <w:r w:rsidR="0004281B">
        <w:rPr>
          <w:rFonts w:hint="cs"/>
          <w:rtl/>
        </w:rPr>
        <w:t xml:space="preserve"> פירוש קהתי על משנה זו.</w:t>
      </w:r>
      <w:r w:rsidR="005467B8">
        <w:rPr>
          <w:rFonts w:hint="cs"/>
          <w:rtl/>
        </w:rPr>
        <w:t xml:space="preserve"> </w:t>
      </w:r>
    </w:p>
  </w:footnote>
  <w:footnote w:id="25">
    <w:p w14:paraId="06FBFAFE" w14:textId="77777777" w:rsidR="005467B8" w:rsidRDefault="005467B8">
      <w:pPr>
        <w:pStyle w:val="a3"/>
        <w:rPr>
          <w:rFonts w:hint="cs"/>
          <w:rtl/>
        </w:rPr>
      </w:pPr>
      <w:r>
        <w:rPr>
          <w:rStyle w:val="a5"/>
        </w:rPr>
        <w:footnoteRef/>
      </w:r>
      <w:r>
        <w:rPr>
          <w:rtl/>
        </w:rPr>
        <w:t xml:space="preserve"> </w:t>
      </w:r>
      <w:r>
        <w:rPr>
          <w:rFonts w:hint="cs"/>
          <w:rtl/>
        </w:rPr>
        <w:t>בכריתת האמנה של עזרא ונחמיה, מתחדש גם מצוות השקל שמוטלת על בני הגולה לא פחות ואולי יותר מאשר על שבי ציון הדלים. נראה שזו תחילתה של מסורת התמיכה של בני הגולה ביישוב בארץ ובעבודת המקדש (ובלימוד תורה בהמשך הדורות).</w:t>
      </w:r>
    </w:p>
  </w:footnote>
  <w:footnote w:id="26">
    <w:p w14:paraId="0BD899E0" w14:textId="77777777" w:rsidR="005467B8" w:rsidRDefault="005467B8" w:rsidP="009A1E59">
      <w:pPr>
        <w:pStyle w:val="a3"/>
        <w:rPr>
          <w:rFonts w:hint="cs"/>
          <w:rtl/>
        </w:rPr>
      </w:pPr>
      <w:r>
        <w:rPr>
          <w:rStyle w:val="a5"/>
        </w:rPr>
        <w:footnoteRef/>
      </w:r>
      <w:r>
        <w:rPr>
          <w:rtl/>
        </w:rPr>
        <w:t xml:space="preserve"> </w:t>
      </w:r>
      <w:r>
        <w:rPr>
          <w:rFonts w:hint="cs"/>
          <w:rtl/>
        </w:rPr>
        <w:t xml:space="preserve">על מנת להגיע לשקל של ימי המשנה שהוא כאמור מחצית השקל של התורה. </w:t>
      </w:r>
      <w:r w:rsidR="003332C5">
        <w:rPr>
          <w:rFonts w:hint="cs"/>
          <w:rtl/>
        </w:rPr>
        <w:t xml:space="preserve">ואולי כוונתו שלושה שקלים בשנה (פירוש ידיד נפש). </w:t>
      </w:r>
      <w:r>
        <w:rPr>
          <w:rFonts w:hint="cs"/>
          <w:rtl/>
        </w:rPr>
        <w:t>ואגב למדנו מהדיון כאן שמותר להוסיף על השקל ודברי התורה: "העשיר לא ירבה והדל לא ימעיט", נאמר</w:t>
      </w:r>
      <w:r w:rsidR="00406AE5">
        <w:rPr>
          <w:rFonts w:hint="cs"/>
          <w:rtl/>
        </w:rPr>
        <w:t>ו</w:t>
      </w:r>
      <w:r>
        <w:rPr>
          <w:rFonts w:hint="cs"/>
          <w:rtl/>
        </w:rPr>
        <w:t xml:space="preserve"> רק על תרומת האדנים החד-פעמית של המשכן. </w:t>
      </w:r>
      <w:r w:rsidR="003A5D4E">
        <w:rPr>
          <w:rFonts w:hint="cs"/>
          <w:rtl/>
        </w:rPr>
        <w:t>ראו</w:t>
      </w:r>
      <w:r>
        <w:rPr>
          <w:rFonts w:hint="cs"/>
          <w:rtl/>
        </w:rPr>
        <w:t xml:space="preserve"> </w:t>
      </w:r>
      <w:r>
        <w:rPr>
          <w:rtl/>
        </w:rPr>
        <w:t>ירושלמי שקלים פרק א</w:t>
      </w:r>
      <w:r w:rsidR="009A1E59">
        <w:rPr>
          <w:rFonts w:hint="cs"/>
          <w:rtl/>
        </w:rPr>
        <w:t xml:space="preserve"> הלכה א: "</w:t>
      </w:r>
      <w:r>
        <w:rPr>
          <w:rtl/>
        </w:rPr>
        <w:t>תרומת המשכן למשכן מה שירצו יעשו</w:t>
      </w:r>
      <w:r w:rsidR="009A1E59">
        <w:rPr>
          <w:rFonts w:hint="cs"/>
          <w:rtl/>
        </w:rPr>
        <w:t>.</w:t>
      </w:r>
      <w:r>
        <w:rPr>
          <w:rtl/>
        </w:rPr>
        <w:t xml:space="preserve"> תרומת שקלים לקרבן מה שירצו יעשו</w:t>
      </w:r>
      <w:r w:rsidR="009A1E59">
        <w:rPr>
          <w:rFonts w:hint="cs"/>
          <w:rtl/>
        </w:rPr>
        <w:t>,</w:t>
      </w:r>
      <w:r>
        <w:rPr>
          <w:rtl/>
        </w:rPr>
        <w:t xml:space="preserve"> כדי שיהא יד כולן </w:t>
      </w:r>
      <w:proofErr w:type="spellStart"/>
      <w:r>
        <w:rPr>
          <w:rtl/>
        </w:rPr>
        <w:t>שוה</w:t>
      </w:r>
      <w:proofErr w:type="spellEnd"/>
      <w:r w:rsidR="009A1E59">
        <w:rPr>
          <w:rFonts w:hint="cs"/>
          <w:rtl/>
        </w:rPr>
        <w:t>.</w:t>
      </w:r>
      <w:r>
        <w:rPr>
          <w:rtl/>
        </w:rPr>
        <w:t xml:space="preserve"> תרומת אדנים לאדנים [שם ל טו] העשיר לא ירבה והדל לא ימעיט</w:t>
      </w:r>
      <w:r w:rsidR="009A1E59">
        <w:rPr>
          <w:rFonts w:hint="cs"/>
          <w:rtl/>
        </w:rPr>
        <w:t>"</w:t>
      </w:r>
      <w:r>
        <w:rPr>
          <w:rtl/>
        </w:rPr>
        <w:t>.</w:t>
      </w:r>
      <w:r w:rsidR="009A1E59">
        <w:rPr>
          <w:rFonts w:hint="cs"/>
          <w:rtl/>
        </w:rPr>
        <w:t xml:space="preserve"> </w:t>
      </w:r>
      <w:r w:rsidR="003A5D4E">
        <w:rPr>
          <w:rFonts w:hint="cs"/>
          <w:rtl/>
        </w:rPr>
        <w:t>ראו</w:t>
      </w:r>
      <w:r w:rsidR="009A1E59">
        <w:rPr>
          <w:rFonts w:hint="cs"/>
          <w:rtl/>
        </w:rPr>
        <w:t xml:space="preserve"> גם </w:t>
      </w:r>
      <w:r w:rsidR="009A1E59">
        <w:rPr>
          <w:rtl/>
        </w:rPr>
        <w:t xml:space="preserve">מדרש אגדה (בובר) שמות פרשת </w:t>
      </w:r>
      <w:proofErr w:type="spellStart"/>
      <w:r w:rsidR="009A1E59">
        <w:rPr>
          <w:rtl/>
        </w:rPr>
        <w:t>תצוה</w:t>
      </w:r>
      <w:proofErr w:type="spellEnd"/>
      <w:r w:rsidR="009A1E59">
        <w:rPr>
          <w:rFonts w:hint="cs"/>
          <w:rtl/>
        </w:rPr>
        <w:t xml:space="preserve"> וכן פסיקתא זוטרתא על הפסוק בכי</w:t>
      </w:r>
      <w:r w:rsidR="009A1E59">
        <w:rPr>
          <w:rtl/>
        </w:rPr>
        <w:t xml:space="preserve"> </w:t>
      </w:r>
      <w:proofErr w:type="spellStart"/>
      <w:r w:rsidR="009A1E59">
        <w:rPr>
          <w:rtl/>
        </w:rPr>
        <w:t>תשא</w:t>
      </w:r>
      <w:proofErr w:type="spellEnd"/>
      <w:r w:rsidR="009A1E59">
        <w:rPr>
          <w:rtl/>
        </w:rPr>
        <w:t xml:space="preserve"> ל</w:t>
      </w:r>
      <w:r w:rsidR="009A1E59">
        <w:rPr>
          <w:rFonts w:hint="cs"/>
          <w:rtl/>
        </w:rPr>
        <w:t xml:space="preserve"> </w:t>
      </w:r>
      <w:r w:rsidR="009A1E59">
        <w:rPr>
          <w:rtl/>
        </w:rPr>
        <w:t>טו</w:t>
      </w:r>
      <w:r w:rsidR="009A1E59">
        <w:rPr>
          <w:rFonts w:hint="cs"/>
          <w:rtl/>
        </w:rPr>
        <w:t>, אך ממקורות אחרים נראה אחרת ואין בידינו לדון כרגע בנושא זה.</w:t>
      </w:r>
      <w:r>
        <w:rPr>
          <w:rFonts w:hint="cs"/>
          <w:rtl/>
        </w:rPr>
        <w:t xml:space="preserve"> </w:t>
      </w:r>
    </w:p>
  </w:footnote>
  <w:footnote w:id="27">
    <w:p w14:paraId="0F93D150" w14:textId="77777777" w:rsidR="009A1E59" w:rsidRDefault="009A1E59" w:rsidP="000E03B0">
      <w:pPr>
        <w:pStyle w:val="a3"/>
        <w:rPr>
          <w:rFonts w:hint="cs"/>
        </w:rPr>
      </w:pPr>
      <w:r>
        <w:rPr>
          <w:rStyle w:val="a5"/>
        </w:rPr>
        <w:footnoteRef/>
      </w:r>
      <w:r>
        <w:rPr>
          <w:rtl/>
        </w:rPr>
        <w:t xml:space="preserve"> </w:t>
      </w:r>
      <w:r>
        <w:rPr>
          <w:rFonts w:hint="cs"/>
          <w:rtl/>
        </w:rPr>
        <w:t xml:space="preserve">סוף סוף הגענו אל הנושא שלנו. מתקנת עזרא ונחמיה לומדים כלל בהלכות צדקה ומגבית מהציבור: לא להטריח יתר על שלוש פעמים בשנה (מתנות לאביונים בפורים, קמחא דפסחא, עזרה לחגי תשרי?). </w:t>
      </w:r>
      <w:r w:rsidR="003A5D4E">
        <w:rPr>
          <w:rFonts w:hint="cs"/>
          <w:rtl/>
        </w:rPr>
        <w:t>ראו</w:t>
      </w:r>
      <w:r>
        <w:rPr>
          <w:rFonts w:hint="cs"/>
          <w:rtl/>
        </w:rPr>
        <w:t xml:space="preserve"> פירוש קרבן העדה</w:t>
      </w:r>
      <w:r w:rsidR="000E03B0">
        <w:rPr>
          <w:rFonts w:hint="cs"/>
          <w:rtl/>
        </w:rPr>
        <w:t xml:space="preserve">: "מכאן שאין </w:t>
      </w:r>
      <w:proofErr w:type="spellStart"/>
      <w:r w:rsidR="000E03B0">
        <w:rPr>
          <w:rFonts w:hint="cs"/>
          <w:rtl/>
        </w:rPr>
        <w:t>מטריחין</w:t>
      </w:r>
      <w:proofErr w:type="spellEnd"/>
      <w:r w:rsidR="000E03B0">
        <w:rPr>
          <w:rFonts w:hint="cs"/>
          <w:rtl/>
        </w:rPr>
        <w:t xml:space="preserve"> נדבות על הציבור יותר מג' פעמים בשנה". ו</w:t>
      </w:r>
      <w:r w:rsidR="003A5D4E">
        <w:rPr>
          <w:rFonts w:hint="cs"/>
          <w:rtl/>
        </w:rPr>
        <w:t>ראו</w:t>
      </w:r>
      <w:r w:rsidR="000E03B0">
        <w:rPr>
          <w:rFonts w:hint="cs"/>
          <w:rtl/>
        </w:rPr>
        <w:t xml:space="preserve"> גם </w:t>
      </w:r>
      <w:r w:rsidR="000E03B0">
        <w:rPr>
          <w:rtl/>
        </w:rPr>
        <w:t xml:space="preserve">שאילתות </w:t>
      </w:r>
      <w:proofErr w:type="spellStart"/>
      <w:r w:rsidR="000E03B0">
        <w:rPr>
          <w:rtl/>
        </w:rPr>
        <w:t>דרב</w:t>
      </w:r>
      <w:proofErr w:type="spellEnd"/>
      <w:r w:rsidR="000E03B0">
        <w:rPr>
          <w:rtl/>
        </w:rPr>
        <w:t xml:space="preserve"> </w:t>
      </w:r>
      <w:proofErr w:type="spellStart"/>
      <w:r w:rsidR="000E03B0">
        <w:rPr>
          <w:rtl/>
        </w:rPr>
        <w:t>אחאי</w:t>
      </w:r>
      <w:proofErr w:type="spellEnd"/>
      <w:r w:rsidR="000E03B0">
        <w:rPr>
          <w:rtl/>
        </w:rPr>
        <w:t xml:space="preserve"> פרשת כי </w:t>
      </w:r>
      <w:proofErr w:type="spellStart"/>
      <w:r w:rsidR="000E03B0">
        <w:rPr>
          <w:rtl/>
        </w:rPr>
        <w:t>תשא</w:t>
      </w:r>
      <w:proofErr w:type="spellEnd"/>
      <w:r w:rsidR="000E03B0">
        <w:rPr>
          <w:rtl/>
        </w:rPr>
        <w:t xml:space="preserve"> </w:t>
      </w:r>
      <w:proofErr w:type="spellStart"/>
      <w:r w:rsidR="000E03B0">
        <w:rPr>
          <w:rtl/>
        </w:rPr>
        <w:t>שאילתא</w:t>
      </w:r>
      <w:proofErr w:type="spellEnd"/>
      <w:r w:rsidR="000E03B0">
        <w:rPr>
          <w:rtl/>
        </w:rPr>
        <w:t xml:space="preserve"> סד</w:t>
      </w:r>
      <w:r w:rsidR="000E03B0">
        <w:rPr>
          <w:rFonts w:hint="cs"/>
          <w:rtl/>
        </w:rPr>
        <w:t>: "</w:t>
      </w:r>
      <w:r w:rsidR="000E03B0">
        <w:rPr>
          <w:rtl/>
        </w:rPr>
        <w:t>ואפילו עני המתפרנס מן הצדקה חייב לעשות צדקה שליש שקל בשנה</w:t>
      </w:r>
      <w:r w:rsidR="000E03B0">
        <w:rPr>
          <w:rFonts w:hint="cs"/>
          <w:rtl/>
        </w:rPr>
        <w:t>,</w:t>
      </w:r>
      <w:r w:rsidR="000E03B0">
        <w:rPr>
          <w:rtl/>
        </w:rPr>
        <w:t xml:space="preserve"> </w:t>
      </w:r>
      <w:proofErr w:type="spellStart"/>
      <w:r w:rsidR="000E03B0">
        <w:rPr>
          <w:rtl/>
        </w:rPr>
        <w:t>דכתיב</w:t>
      </w:r>
      <w:proofErr w:type="spellEnd"/>
      <w:r w:rsidR="000E03B0">
        <w:rPr>
          <w:rFonts w:hint="cs"/>
          <w:rtl/>
        </w:rPr>
        <w:t>:</w:t>
      </w:r>
      <w:r w:rsidR="000E03B0">
        <w:rPr>
          <w:rtl/>
        </w:rPr>
        <w:t xml:space="preserve"> והעמדנו עלינו מצות לתת שלישית שקל בשנה לעבודת בית </w:t>
      </w:r>
      <w:proofErr w:type="spellStart"/>
      <w:r w:rsidR="000E03B0">
        <w:rPr>
          <w:rtl/>
        </w:rPr>
        <w:t>אלהינו</w:t>
      </w:r>
      <w:proofErr w:type="spellEnd"/>
      <w:r w:rsidR="000E03B0">
        <w:rPr>
          <w:rFonts w:hint="cs"/>
          <w:rtl/>
        </w:rPr>
        <w:t>"</w:t>
      </w:r>
      <w:r w:rsidR="000E03B0">
        <w:rPr>
          <w:rtl/>
        </w:rPr>
        <w:t>.</w:t>
      </w:r>
    </w:p>
  </w:footnote>
  <w:footnote w:id="28">
    <w:p w14:paraId="34D1A09C" w14:textId="77777777" w:rsidR="000E03B0" w:rsidRDefault="000E03B0" w:rsidP="00051340">
      <w:pPr>
        <w:pStyle w:val="a3"/>
        <w:rPr>
          <w:rFonts w:hint="cs"/>
          <w:rtl/>
        </w:rPr>
      </w:pPr>
      <w:r>
        <w:rPr>
          <w:rStyle w:val="a5"/>
        </w:rPr>
        <w:footnoteRef/>
      </w:r>
      <w:r>
        <w:rPr>
          <w:rtl/>
        </w:rPr>
        <w:t xml:space="preserve"> </w:t>
      </w:r>
      <w:r>
        <w:rPr>
          <w:rFonts w:hint="cs"/>
          <w:rtl/>
        </w:rPr>
        <w:t xml:space="preserve">ור' אבין סבור שזה מקור שלוש הקופות שהיו בבית המקדש שמהם היו </w:t>
      </w:r>
      <w:r w:rsidR="009207D0">
        <w:rPr>
          <w:rFonts w:hint="cs"/>
          <w:rtl/>
        </w:rPr>
        <w:t xml:space="preserve">תורמים כסף לקרבנות ציבור במקדש. </w:t>
      </w:r>
      <w:r w:rsidR="003A5D4E">
        <w:rPr>
          <w:rFonts w:hint="cs"/>
          <w:rtl/>
        </w:rPr>
        <w:t>ראו</w:t>
      </w:r>
      <w:r w:rsidR="009207D0" w:rsidRPr="009207D0">
        <w:rPr>
          <w:rtl/>
        </w:rPr>
        <w:t xml:space="preserve"> </w:t>
      </w:r>
      <w:r w:rsidR="009207D0">
        <w:rPr>
          <w:rtl/>
        </w:rPr>
        <w:t>מסכת שקלים פרק ג</w:t>
      </w:r>
      <w:r w:rsidR="009207D0">
        <w:rPr>
          <w:rFonts w:hint="cs"/>
          <w:rtl/>
        </w:rPr>
        <w:t xml:space="preserve"> </w:t>
      </w:r>
      <w:r w:rsidR="009207D0">
        <w:rPr>
          <w:rtl/>
        </w:rPr>
        <w:t>משנה ב</w:t>
      </w:r>
      <w:r w:rsidR="009207D0">
        <w:rPr>
          <w:rFonts w:hint="cs"/>
          <w:rtl/>
        </w:rPr>
        <w:t>: "</w:t>
      </w:r>
      <w:r w:rsidR="009207D0">
        <w:rPr>
          <w:rtl/>
        </w:rPr>
        <w:t xml:space="preserve">בשלש קופות של שלש </w:t>
      </w:r>
      <w:proofErr w:type="spellStart"/>
      <w:r w:rsidR="009207D0">
        <w:rPr>
          <w:rtl/>
        </w:rPr>
        <w:t>שלש</w:t>
      </w:r>
      <w:proofErr w:type="spellEnd"/>
      <w:r w:rsidR="009207D0">
        <w:rPr>
          <w:rtl/>
        </w:rPr>
        <w:t xml:space="preserve"> </w:t>
      </w:r>
      <w:proofErr w:type="spellStart"/>
      <w:r w:rsidR="009207D0">
        <w:rPr>
          <w:rtl/>
        </w:rPr>
        <w:t>סאין</w:t>
      </w:r>
      <w:proofErr w:type="spellEnd"/>
      <w:r w:rsidR="009207D0">
        <w:rPr>
          <w:rtl/>
        </w:rPr>
        <w:t xml:space="preserve"> </w:t>
      </w:r>
      <w:proofErr w:type="spellStart"/>
      <w:r w:rsidR="009207D0">
        <w:rPr>
          <w:rtl/>
        </w:rPr>
        <w:t>תורמין</w:t>
      </w:r>
      <w:proofErr w:type="spellEnd"/>
      <w:r w:rsidR="009207D0">
        <w:rPr>
          <w:rtl/>
        </w:rPr>
        <w:t xml:space="preserve"> את הלשכה וכתוב בהן אל"ף בי"ת גימ"ל</w:t>
      </w:r>
      <w:r w:rsidR="009207D0">
        <w:rPr>
          <w:rFonts w:hint="cs"/>
          <w:rtl/>
        </w:rPr>
        <w:t>.</w:t>
      </w:r>
      <w:r w:rsidR="009207D0">
        <w:rPr>
          <w:rtl/>
        </w:rPr>
        <w:t xml:space="preserve"> רבי ישמעאל אומר יונית כתוב בהן </w:t>
      </w:r>
      <w:proofErr w:type="spellStart"/>
      <w:r w:rsidR="009207D0">
        <w:rPr>
          <w:rtl/>
        </w:rPr>
        <w:t>אלפ"א</w:t>
      </w:r>
      <w:proofErr w:type="spellEnd"/>
      <w:r w:rsidR="009207D0">
        <w:rPr>
          <w:rtl/>
        </w:rPr>
        <w:t xml:space="preserve"> </w:t>
      </w:r>
      <w:proofErr w:type="spellStart"/>
      <w:r w:rsidR="009207D0">
        <w:rPr>
          <w:rtl/>
        </w:rPr>
        <w:t>בית"א</w:t>
      </w:r>
      <w:proofErr w:type="spellEnd"/>
      <w:r w:rsidR="009207D0">
        <w:rPr>
          <w:rtl/>
        </w:rPr>
        <w:t xml:space="preserve"> </w:t>
      </w:r>
      <w:proofErr w:type="spellStart"/>
      <w:r w:rsidR="009207D0">
        <w:rPr>
          <w:rtl/>
        </w:rPr>
        <w:t>גמל"א</w:t>
      </w:r>
      <w:proofErr w:type="spellEnd"/>
      <w:r w:rsidR="009207D0">
        <w:rPr>
          <w:rFonts w:hint="cs"/>
          <w:rtl/>
        </w:rPr>
        <w:t>". אבל בפשט המשנה מדובר שם לא בהכנסת הכסף ללשכה אלא בהוצאה לשם קניות המקדש.</w:t>
      </w:r>
    </w:p>
  </w:footnote>
  <w:footnote w:id="29">
    <w:p w14:paraId="690B6380" w14:textId="77777777" w:rsidR="00226E82" w:rsidRDefault="00226E82" w:rsidP="00226E82">
      <w:pPr>
        <w:pStyle w:val="a3"/>
        <w:rPr>
          <w:rFonts w:hint="cs"/>
          <w:rtl/>
        </w:rPr>
      </w:pPr>
      <w:r>
        <w:rPr>
          <w:rStyle w:val="a5"/>
        </w:rPr>
        <w:footnoteRef/>
      </w:r>
      <w:r>
        <w:rPr>
          <w:rtl/>
        </w:rPr>
        <w:t xml:space="preserve"> </w:t>
      </w:r>
      <w:r>
        <w:rPr>
          <w:rFonts w:hint="cs"/>
          <w:rtl/>
        </w:rPr>
        <w:t xml:space="preserve">הרעב שהיה בימי דוד. </w:t>
      </w:r>
      <w:r w:rsidR="003A5D4E">
        <w:rPr>
          <w:rFonts w:hint="cs"/>
          <w:rtl/>
        </w:rPr>
        <w:t>ראו</w:t>
      </w:r>
      <w:r>
        <w:rPr>
          <w:rFonts w:hint="cs"/>
          <w:rtl/>
        </w:rPr>
        <w:t xml:space="preserve"> </w:t>
      </w:r>
      <w:r>
        <w:rPr>
          <w:rFonts w:ascii="ResponsaTTF" w:hint="cs"/>
          <w:rtl/>
          <w:lang w:eastAsia="en-US"/>
        </w:rPr>
        <w:t xml:space="preserve">שמואל ב פרק </w:t>
      </w:r>
      <w:proofErr w:type="spellStart"/>
      <w:r>
        <w:rPr>
          <w:rFonts w:ascii="ResponsaTTF" w:hint="cs"/>
          <w:rtl/>
          <w:lang w:eastAsia="en-US"/>
        </w:rPr>
        <w:t>כא</w:t>
      </w:r>
      <w:proofErr w:type="spellEnd"/>
      <w:r>
        <w:rPr>
          <w:rFonts w:ascii="ResponsaTTF" w:hint="cs"/>
          <w:rtl/>
          <w:lang w:eastAsia="en-US"/>
        </w:rPr>
        <w:t>:</w:t>
      </w:r>
      <w:r w:rsidRPr="00226E82">
        <w:rPr>
          <w:rtl/>
        </w:rPr>
        <w:t xml:space="preserve"> </w:t>
      </w:r>
      <w:r>
        <w:rPr>
          <w:rFonts w:hint="cs"/>
          <w:rtl/>
        </w:rPr>
        <w:t>"</w:t>
      </w:r>
      <w:r w:rsidRPr="00226E82">
        <w:rPr>
          <w:rtl/>
        </w:rPr>
        <w:t xml:space="preserve">וַיְהִי רָעָב בִּימֵי דָוִד שָׁלֹשׁ שָׁנִים שָׁנָה אַחֲרֵי שָׁנָה וַיְבַקֵּשׁ דָּוִד אֶת פְּנֵי ה' ס וַיֹּאמֶר ה' אֶל שָׁאוּל וְאֶל בֵּית הַדָּמִים עַל אֲשֶׁר הֵמִית אֶת </w:t>
      </w:r>
      <w:proofErr w:type="spellStart"/>
      <w:r w:rsidRPr="00226E82">
        <w:rPr>
          <w:rtl/>
        </w:rPr>
        <w:t>הַגִּבְעֹנִים</w:t>
      </w:r>
      <w:proofErr w:type="spellEnd"/>
      <w:r>
        <w:rPr>
          <w:rFonts w:hint="cs"/>
          <w:rtl/>
        </w:rPr>
        <w:t>".</w:t>
      </w:r>
      <w:r w:rsidR="00406AE5">
        <w:rPr>
          <w:rFonts w:hint="cs"/>
          <w:rtl/>
        </w:rPr>
        <w:t xml:space="preserve"> ראו דברינו </w:t>
      </w:r>
      <w:hyperlink r:id="rId2" w:history="1">
        <w:r w:rsidR="00406AE5" w:rsidRPr="00406AE5">
          <w:rPr>
            <w:rStyle w:val="Hyperlink"/>
            <w:rFonts w:hint="cs"/>
            <w:rtl/>
          </w:rPr>
          <w:t>קניית הר הבית</w:t>
        </w:r>
      </w:hyperlink>
      <w:r w:rsidR="00406AE5">
        <w:rPr>
          <w:rFonts w:hint="cs"/>
          <w:rtl/>
        </w:rPr>
        <w:t xml:space="preserve"> ביום ירושלים.</w:t>
      </w:r>
    </w:p>
  </w:footnote>
  <w:footnote w:id="30">
    <w:p w14:paraId="74F515BD" w14:textId="77777777" w:rsidR="00D23DE1" w:rsidRDefault="00D23DE1">
      <w:pPr>
        <w:pStyle w:val="a3"/>
      </w:pPr>
      <w:r>
        <w:rPr>
          <w:rStyle w:val="a5"/>
        </w:rPr>
        <w:footnoteRef/>
      </w:r>
      <w:r>
        <w:rPr>
          <w:rtl/>
        </w:rPr>
        <w:t xml:space="preserve"> </w:t>
      </w:r>
      <w:r>
        <w:rPr>
          <w:rFonts w:hint="cs"/>
          <w:rtl/>
        </w:rPr>
        <w:t xml:space="preserve">מה </w:t>
      </w:r>
      <w:r w:rsidR="00226E82">
        <w:rPr>
          <w:rFonts w:hint="cs"/>
          <w:rtl/>
        </w:rPr>
        <w:t>הוא מוצאך שלך יהושע?</w:t>
      </w:r>
    </w:p>
  </w:footnote>
  <w:footnote w:id="31">
    <w:p w14:paraId="794FF79B" w14:textId="77777777" w:rsidR="00EE1CAA" w:rsidRDefault="00EE1CAA">
      <w:pPr>
        <w:pStyle w:val="a3"/>
        <w:rPr>
          <w:rFonts w:hint="cs"/>
          <w:rtl/>
        </w:rPr>
      </w:pPr>
      <w:r>
        <w:rPr>
          <w:rStyle w:val="a5"/>
        </w:rPr>
        <w:footnoteRef/>
      </w:r>
      <w:r>
        <w:rPr>
          <w:rtl/>
        </w:rPr>
        <w:t xml:space="preserve"> </w:t>
      </w:r>
      <w:r w:rsidR="003A5D4E">
        <w:rPr>
          <w:rFonts w:hint="cs"/>
          <w:rtl/>
        </w:rPr>
        <w:t>ראו</w:t>
      </w:r>
      <w:r>
        <w:rPr>
          <w:rFonts w:hint="cs"/>
          <w:rtl/>
        </w:rPr>
        <w:t xml:space="preserve"> דברינו </w:t>
      </w:r>
      <w:hyperlink r:id="rId3" w:history="1">
        <w:r w:rsidRPr="00EE1CAA">
          <w:rPr>
            <w:rStyle w:val="Hyperlink"/>
            <w:rFonts w:hint="cs"/>
            <w:rtl/>
          </w:rPr>
          <w:t>כולנו גרים</w:t>
        </w:r>
      </w:hyperlink>
      <w:r>
        <w:rPr>
          <w:rFonts w:hint="cs"/>
          <w:rtl/>
        </w:rPr>
        <w:t xml:space="preserve"> בחג השבועות.</w:t>
      </w:r>
    </w:p>
  </w:footnote>
  <w:footnote w:id="32">
    <w:p w14:paraId="0BDAF092" w14:textId="77777777" w:rsidR="00620004" w:rsidRDefault="00620004">
      <w:pPr>
        <w:pStyle w:val="a3"/>
        <w:rPr>
          <w:rFonts w:hint="cs"/>
          <w:rtl/>
        </w:rPr>
      </w:pPr>
      <w:r>
        <w:rPr>
          <w:rStyle w:val="a5"/>
        </w:rPr>
        <w:footnoteRef/>
      </w:r>
      <w:r>
        <w:rPr>
          <w:rtl/>
        </w:rPr>
        <w:t xml:space="preserve"> </w:t>
      </w:r>
      <w:r>
        <w:rPr>
          <w:rFonts w:hint="cs"/>
          <w:rtl/>
        </w:rPr>
        <w:t xml:space="preserve">פרשת הגבעונים שהונו את יהושע ואח"כ חוזרים ונזכרים בספר שמואל בקשר לרעב שהיה בימי דוד ומבקשים שבעה אנשים מצאצאי שאול לקחת את נקמתם מהם, היא פרשה קשה וכאובה וגם מסתורית למדי. מה קרה שם? מה עשה להם שאול? למה היה יהושע מחויב להם אחרי שרימו אותו? כיצד גם משה קשור לכל העניין. ועוד </w:t>
      </w:r>
      <w:proofErr w:type="spellStart"/>
      <w:r>
        <w:rPr>
          <w:rFonts w:hint="cs"/>
          <w:rtl/>
        </w:rPr>
        <w:t>ועוד</w:t>
      </w:r>
      <w:proofErr w:type="spellEnd"/>
      <w:r>
        <w:rPr>
          <w:rFonts w:hint="cs"/>
          <w:rtl/>
        </w:rPr>
        <w:t xml:space="preserve">. </w:t>
      </w:r>
      <w:r w:rsidR="003A5D4E">
        <w:rPr>
          <w:rFonts w:hint="cs"/>
          <w:rtl/>
        </w:rPr>
        <w:t>ראו</w:t>
      </w:r>
      <w:r>
        <w:rPr>
          <w:rFonts w:hint="cs"/>
          <w:rtl/>
        </w:rPr>
        <w:t xml:space="preserve"> דברינו </w:t>
      </w:r>
      <w:hyperlink r:id="rId4" w:history="1">
        <w:r w:rsidRPr="00EE1CAA">
          <w:rPr>
            <w:rStyle w:val="Hyperlink"/>
            <w:rFonts w:hint="cs"/>
            <w:rtl/>
          </w:rPr>
          <w:t>הגבעונים</w:t>
        </w:r>
      </w:hyperlink>
      <w:r>
        <w:rPr>
          <w:rFonts w:hint="cs"/>
          <w:rtl/>
        </w:rPr>
        <w:t xml:space="preserve"> בפרשת נצבים שם ניסינו לפזר מעט את הערפל סביב פרשה זו. כאן, לנושא שלנו</w:t>
      </w:r>
      <w:r>
        <w:rPr>
          <w:rtl/>
        </w:rPr>
        <w:t>,</w:t>
      </w:r>
      <w:r>
        <w:rPr>
          <w:rFonts w:hint="cs"/>
          <w:rtl/>
        </w:rPr>
        <w:t xml:space="preserve"> טרחת הציבור היא לקיים את השבועה שנשבעו להם יהושע וזקני העם ולחוש לעזרתם כאשר עמי הסביבה בקשו לנקום בהם על שכרתו ברית עם יהושע.</w:t>
      </w:r>
    </w:p>
  </w:footnote>
  <w:footnote w:id="33">
    <w:p w14:paraId="694BBCDF" w14:textId="77777777" w:rsidR="00DC272B" w:rsidRDefault="00DC272B" w:rsidP="00DC272B">
      <w:pPr>
        <w:pStyle w:val="a3"/>
        <w:rPr>
          <w:rFonts w:hint="cs"/>
          <w:rtl/>
        </w:rPr>
      </w:pPr>
      <w:r>
        <w:rPr>
          <w:rStyle w:val="a5"/>
        </w:rPr>
        <w:footnoteRef/>
      </w:r>
      <w:r>
        <w:rPr>
          <w:rtl/>
        </w:rPr>
        <w:t xml:space="preserve"> </w:t>
      </w:r>
      <w:r>
        <w:rPr>
          <w:rFonts w:hint="cs"/>
          <w:rtl/>
        </w:rPr>
        <w:t>כרגיל יש לקרוא את הפסוק או אפילו הפסוקים שם במלואם על מנת להבין איפה כאן הטרחה והמעמסה הגדולות המונחות על כתפי השופטים והדיינים: "</w:t>
      </w:r>
      <w:proofErr w:type="spellStart"/>
      <w:r>
        <w:rPr>
          <w:rtl/>
        </w:rPr>
        <w:t>וָאֲצַוֶּה</w:t>
      </w:r>
      <w:proofErr w:type="spellEnd"/>
      <w:r>
        <w:rPr>
          <w:rtl/>
        </w:rPr>
        <w:t xml:space="preserve"> אֶת שֹׁפְטֵיכֶם בָּעֵת הַהִוא </w:t>
      </w:r>
      <w:proofErr w:type="spellStart"/>
      <w:r>
        <w:rPr>
          <w:rtl/>
        </w:rPr>
        <w:t>לֵאמֹר</w:t>
      </w:r>
      <w:proofErr w:type="spellEnd"/>
      <w:r>
        <w:rPr>
          <w:rtl/>
        </w:rPr>
        <w:t xml:space="preserve"> שָׁמֹעַ בֵּין אֲחֵיכֶם וּשְׁפַטְתֶּם צֶדֶק בֵּין אִישׁ וּבֵין אָחִיו וּבֵין גֵּרוֹ:</w:t>
      </w:r>
      <w:r>
        <w:rPr>
          <w:rFonts w:hint="cs"/>
          <w:rtl/>
        </w:rPr>
        <w:t xml:space="preserve"> </w:t>
      </w:r>
      <w:r>
        <w:rPr>
          <w:rtl/>
        </w:rPr>
        <w:t xml:space="preserve">לֹא תַכִּירוּ פָנִים בַּמִּשְׁפָּט כַּקָּטֹן כַּגָּדֹל תִּשְׁמָעוּן לֹא תָגוּרוּ מִפְּנֵי אִישׁ כִּי הַמִּשְׁפָּט </w:t>
      </w:r>
      <w:proofErr w:type="spellStart"/>
      <w:r>
        <w:rPr>
          <w:rtl/>
        </w:rPr>
        <w:t>לֵאלֹהִים</w:t>
      </w:r>
      <w:proofErr w:type="spellEnd"/>
      <w:r>
        <w:rPr>
          <w:rtl/>
        </w:rPr>
        <w:t xml:space="preserve"> הוּא</w:t>
      </w:r>
      <w:r>
        <w:rPr>
          <w:rFonts w:hint="cs"/>
          <w:rtl/>
        </w:rPr>
        <w:t xml:space="preserve"> וכו' ".</w:t>
      </w:r>
    </w:p>
  </w:footnote>
  <w:footnote w:id="34">
    <w:p w14:paraId="19999AD2" w14:textId="77777777" w:rsidR="006B14CE" w:rsidRDefault="006B14CE">
      <w:pPr>
        <w:pStyle w:val="a3"/>
        <w:rPr>
          <w:rFonts w:hint="cs"/>
          <w:rtl/>
        </w:rPr>
      </w:pPr>
      <w:r>
        <w:rPr>
          <w:rStyle w:val="a5"/>
        </w:rPr>
        <w:footnoteRef/>
      </w:r>
      <w:r>
        <w:rPr>
          <w:rtl/>
        </w:rPr>
        <w:t xml:space="preserve"> </w:t>
      </w:r>
      <w:r>
        <w:rPr>
          <w:rFonts w:hint="cs"/>
          <w:rtl/>
        </w:rPr>
        <w:t>במדרש זה אנחנו חוצים קו פרשת מים מרכזית בנושא טרחת הציבור. עד כאן ראינו את ההתחשבות של חכמים והתורה בקביעת סדרי תפילה והנהגה באופן שלא יעיקו על הציבור, לא יגרמו לו לטרחה יתירה. מכאן ואילך, נדון בחובה של החכמים לשאת בטרחת הציבור ולשרתו. ו</w:t>
      </w:r>
      <w:r w:rsidR="00406AE5">
        <w:rPr>
          <w:rFonts w:hint="cs"/>
          <w:rtl/>
        </w:rPr>
        <w:t xml:space="preserve">מנגד, </w:t>
      </w:r>
      <w:r>
        <w:rPr>
          <w:rFonts w:hint="cs"/>
          <w:rtl/>
        </w:rPr>
        <w:t xml:space="preserve">חובת הציבור לכבד את מי שטורח למענו. כאן, במינוי הדיינים, נושא עליו הרחבנו בדברינו </w:t>
      </w:r>
      <w:hyperlink r:id="rId5" w:history="1">
        <w:r w:rsidRPr="00B51272">
          <w:rPr>
            <w:rStyle w:val="Hyperlink"/>
            <w:rFonts w:hint="cs"/>
            <w:rtl/>
          </w:rPr>
          <w:t>פרשת מינוי הדיינים</w:t>
        </w:r>
      </w:hyperlink>
      <w:r>
        <w:rPr>
          <w:rFonts w:hint="cs"/>
          <w:rtl/>
        </w:rPr>
        <w:t xml:space="preserve"> בפרשת יתרו. </w:t>
      </w:r>
      <w:r w:rsidR="003A5D4E">
        <w:rPr>
          <w:rFonts w:hint="cs"/>
          <w:rtl/>
        </w:rPr>
        <w:t>ראו</w:t>
      </w:r>
      <w:r>
        <w:rPr>
          <w:rFonts w:hint="cs"/>
          <w:rtl/>
        </w:rPr>
        <w:t xml:space="preserve"> דברי הקב"ה למשה כיצד יסביר לזקנים שהתמנו, את תפקידם, </w:t>
      </w:r>
      <w:r>
        <w:rPr>
          <w:rtl/>
        </w:rPr>
        <w:t xml:space="preserve">ספרי במדבר פרשת בהעלותך </w:t>
      </w:r>
      <w:proofErr w:type="spellStart"/>
      <w:r>
        <w:rPr>
          <w:rtl/>
        </w:rPr>
        <w:t>פיסקא</w:t>
      </w:r>
      <w:proofErr w:type="spellEnd"/>
      <w:r>
        <w:rPr>
          <w:rtl/>
        </w:rPr>
        <w:t xml:space="preserve"> צב</w:t>
      </w:r>
      <w:r>
        <w:rPr>
          <w:rFonts w:hint="cs"/>
          <w:rtl/>
        </w:rPr>
        <w:t>: "</w:t>
      </w:r>
      <w:r>
        <w:rPr>
          <w:rtl/>
        </w:rPr>
        <w:t>ולקחת אותם אל אהל מועד</w:t>
      </w:r>
      <w:r>
        <w:rPr>
          <w:rFonts w:hint="cs"/>
          <w:rtl/>
        </w:rPr>
        <w:t>.</w:t>
      </w:r>
      <w:r>
        <w:rPr>
          <w:rtl/>
        </w:rPr>
        <w:t xml:space="preserve"> אמר לו</w:t>
      </w:r>
      <w:r>
        <w:rPr>
          <w:rFonts w:hint="cs"/>
          <w:rtl/>
        </w:rPr>
        <w:t>:</w:t>
      </w:r>
      <w:r>
        <w:rPr>
          <w:rtl/>
        </w:rPr>
        <w:t xml:space="preserve"> קחם בדברים תחילה</w:t>
      </w:r>
      <w:r>
        <w:rPr>
          <w:rFonts w:hint="cs"/>
          <w:rtl/>
        </w:rPr>
        <w:t>.</w:t>
      </w:r>
      <w:r>
        <w:rPr>
          <w:rtl/>
        </w:rPr>
        <w:t xml:space="preserve"> אמור להם דברי שבח</w:t>
      </w:r>
      <w:r>
        <w:rPr>
          <w:rFonts w:hint="cs"/>
          <w:rtl/>
        </w:rPr>
        <w:t>:</w:t>
      </w:r>
      <w:r>
        <w:rPr>
          <w:rtl/>
        </w:rPr>
        <w:t xml:space="preserve"> אשריכם שנתמניתם</w:t>
      </w:r>
      <w:r>
        <w:rPr>
          <w:rFonts w:hint="cs"/>
          <w:rtl/>
        </w:rPr>
        <w:t>.</w:t>
      </w:r>
      <w:r>
        <w:rPr>
          <w:rtl/>
        </w:rPr>
        <w:t xml:space="preserve"> וחזור ואמור להם דברי פגם</w:t>
      </w:r>
      <w:r>
        <w:rPr>
          <w:rFonts w:hint="cs"/>
          <w:rtl/>
        </w:rPr>
        <w:t>:</w:t>
      </w:r>
      <w:r>
        <w:rPr>
          <w:rtl/>
        </w:rPr>
        <w:t xml:space="preserve"> היו יודעים </w:t>
      </w:r>
      <w:proofErr w:type="spellStart"/>
      <w:r>
        <w:rPr>
          <w:rtl/>
        </w:rPr>
        <w:t>שטורחנים</w:t>
      </w:r>
      <w:proofErr w:type="spellEnd"/>
      <w:r>
        <w:rPr>
          <w:rtl/>
        </w:rPr>
        <w:t xml:space="preserve"> </w:t>
      </w:r>
      <w:proofErr w:type="spellStart"/>
      <w:r>
        <w:rPr>
          <w:rtl/>
        </w:rPr>
        <w:t>וסורבנים</w:t>
      </w:r>
      <w:proofErr w:type="spellEnd"/>
      <w:r>
        <w:rPr>
          <w:rtl/>
        </w:rPr>
        <w:t xml:space="preserve"> הם</w:t>
      </w:r>
      <w:r>
        <w:rPr>
          <w:rFonts w:hint="cs"/>
          <w:rtl/>
        </w:rPr>
        <w:t>.</w:t>
      </w:r>
      <w:r>
        <w:rPr>
          <w:rtl/>
        </w:rPr>
        <w:t xml:space="preserve"> על מנת כן תהו מקבלים עליכם</w:t>
      </w:r>
      <w:r>
        <w:rPr>
          <w:rFonts w:hint="cs"/>
          <w:rtl/>
        </w:rPr>
        <w:t>,</w:t>
      </w:r>
      <w:r>
        <w:rPr>
          <w:rtl/>
        </w:rPr>
        <w:t xml:space="preserve"> </w:t>
      </w:r>
      <w:proofErr w:type="spellStart"/>
      <w:r>
        <w:rPr>
          <w:rtl/>
        </w:rPr>
        <w:t>שיהו</w:t>
      </w:r>
      <w:proofErr w:type="spellEnd"/>
      <w:r>
        <w:rPr>
          <w:rtl/>
        </w:rPr>
        <w:t xml:space="preserve"> מקללים אתכם וסוקלים אתכם באבנים</w:t>
      </w:r>
      <w:r>
        <w:rPr>
          <w:rFonts w:hint="cs"/>
          <w:rtl/>
        </w:rPr>
        <w:t>.</w:t>
      </w:r>
      <w:r>
        <w:rPr>
          <w:rtl/>
        </w:rPr>
        <w:t xml:space="preserve"> מה </w:t>
      </w:r>
      <w:proofErr w:type="spellStart"/>
      <w:r>
        <w:rPr>
          <w:rtl/>
        </w:rPr>
        <w:t>שהתנתי</w:t>
      </w:r>
      <w:proofErr w:type="spellEnd"/>
      <w:r>
        <w:rPr>
          <w:rtl/>
        </w:rPr>
        <w:t xml:space="preserve"> עמך התנה עמהם</w:t>
      </w:r>
      <w:r>
        <w:rPr>
          <w:rFonts w:hint="cs"/>
          <w:rtl/>
        </w:rPr>
        <w:t>"</w:t>
      </w:r>
      <w:r>
        <w:rPr>
          <w:rtl/>
        </w:rPr>
        <w:t xml:space="preserve">. </w:t>
      </w:r>
      <w:r>
        <w:rPr>
          <w:rFonts w:hint="cs"/>
          <w:rtl/>
        </w:rPr>
        <w:t xml:space="preserve">ומה התנה </w:t>
      </w:r>
      <w:r w:rsidR="00901678">
        <w:rPr>
          <w:rFonts w:hint="cs"/>
          <w:rtl/>
        </w:rPr>
        <w:t xml:space="preserve">הקב"ה </w:t>
      </w:r>
      <w:r>
        <w:rPr>
          <w:rFonts w:hint="cs"/>
          <w:rtl/>
        </w:rPr>
        <w:t xml:space="preserve">עם משה? </w:t>
      </w:r>
      <w:r w:rsidR="003A5D4E">
        <w:rPr>
          <w:rFonts w:hint="cs"/>
          <w:rtl/>
        </w:rPr>
        <w:t>ראו</w:t>
      </w:r>
      <w:r>
        <w:rPr>
          <w:rFonts w:hint="cs"/>
          <w:rtl/>
        </w:rPr>
        <w:t xml:space="preserve"> </w:t>
      </w:r>
      <w:proofErr w:type="spellStart"/>
      <w:r>
        <w:rPr>
          <w:rFonts w:hint="cs"/>
          <w:rtl/>
        </w:rPr>
        <w:t>פיסקא</w:t>
      </w:r>
      <w:proofErr w:type="spellEnd"/>
      <w:r>
        <w:rPr>
          <w:rFonts w:hint="cs"/>
          <w:rtl/>
        </w:rPr>
        <w:t xml:space="preserve"> אחת קודם בספרי שם, אשר מחזירה אותנו לתחילת השליחות של משה: "</w:t>
      </w:r>
      <w:r>
        <w:rPr>
          <w:rtl/>
        </w:rPr>
        <w:t xml:space="preserve">וידבר ה' אל משה ואל אהרן ויצום אל בני ישראל (שמות ו </w:t>
      </w:r>
      <w:proofErr w:type="spellStart"/>
      <w:r>
        <w:rPr>
          <w:rtl/>
        </w:rPr>
        <w:t>יג</w:t>
      </w:r>
      <w:proofErr w:type="spellEnd"/>
      <w:r>
        <w:rPr>
          <w:rtl/>
        </w:rPr>
        <w:t xml:space="preserve">) </w:t>
      </w:r>
      <w:r>
        <w:rPr>
          <w:rFonts w:hint="cs"/>
          <w:rtl/>
        </w:rPr>
        <w:t xml:space="preserve">- </w:t>
      </w:r>
      <w:r>
        <w:rPr>
          <w:rtl/>
        </w:rPr>
        <w:t>אמר להם</w:t>
      </w:r>
      <w:r>
        <w:rPr>
          <w:rFonts w:hint="cs"/>
          <w:rtl/>
        </w:rPr>
        <w:t>:</w:t>
      </w:r>
      <w:r>
        <w:rPr>
          <w:rtl/>
        </w:rPr>
        <w:t xml:space="preserve"> היו יודעים </w:t>
      </w:r>
      <w:proofErr w:type="spellStart"/>
      <w:r>
        <w:rPr>
          <w:rtl/>
        </w:rPr>
        <w:t>שסרבנין</w:t>
      </w:r>
      <w:proofErr w:type="spellEnd"/>
      <w:r>
        <w:rPr>
          <w:rtl/>
        </w:rPr>
        <w:t xml:space="preserve"> </w:t>
      </w:r>
      <w:proofErr w:type="spellStart"/>
      <w:r>
        <w:rPr>
          <w:rtl/>
        </w:rPr>
        <w:t>וטרחנין</w:t>
      </w:r>
      <w:proofErr w:type="spellEnd"/>
      <w:r>
        <w:rPr>
          <w:rtl/>
        </w:rPr>
        <w:t xml:space="preserve"> הם</w:t>
      </w:r>
      <w:r>
        <w:rPr>
          <w:rFonts w:hint="cs"/>
          <w:rtl/>
        </w:rPr>
        <w:t>.</w:t>
      </w:r>
      <w:r>
        <w:rPr>
          <w:rtl/>
        </w:rPr>
        <w:t xml:space="preserve"> אלא על מנת שתקבלו עליכם </w:t>
      </w:r>
      <w:proofErr w:type="spellStart"/>
      <w:r>
        <w:rPr>
          <w:rtl/>
        </w:rPr>
        <w:t>שיהו</w:t>
      </w:r>
      <w:proofErr w:type="spellEnd"/>
      <w:r>
        <w:rPr>
          <w:rtl/>
        </w:rPr>
        <w:t xml:space="preserve"> מקללים אתכם וסוקלים אתכם באבנים</w:t>
      </w:r>
      <w:r>
        <w:rPr>
          <w:rFonts w:hint="cs"/>
          <w:rtl/>
        </w:rPr>
        <w:t xml:space="preserve">". </w:t>
      </w:r>
      <w:r w:rsidR="003A5D4E">
        <w:rPr>
          <w:rFonts w:hint="cs"/>
          <w:rtl/>
        </w:rPr>
        <w:t>ראו</w:t>
      </w:r>
      <w:r>
        <w:rPr>
          <w:rFonts w:hint="cs"/>
          <w:rtl/>
        </w:rPr>
        <w:t xml:space="preserve"> גם דברינו </w:t>
      </w:r>
      <w:hyperlink r:id="rId6" w:history="1">
        <w:r w:rsidRPr="006B14CE">
          <w:rPr>
            <w:rStyle w:val="Hyperlink"/>
            <w:rFonts w:hint="cs"/>
            <w:rtl/>
          </w:rPr>
          <w:t>בני סרבנים הם</w:t>
        </w:r>
      </w:hyperlink>
      <w:r>
        <w:rPr>
          <w:rFonts w:hint="cs"/>
          <w:rtl/>
        </w:rPr>
        <w:t xml:space="preserve"> בפרשת שמות, </w:t>
      </w:r>
      <w:hyperlink r:id="rId7" w:history="1">
        <w:r w:rsidRPr="006B14CE">
          <w:rPr>
            <w:rStyle w:val="Hyperlink"/>
            <w:rFonts w:hint="cs"/>
            <w:rtl/>
          </w:rPr>
          <w:t>שררה</w:t>
        </w:r>
      </w:hyperlink>
      <w:r>
        <w:rPr>
          <w:rFonts w:hint="cs"/>
          <w:rtl/>
        </w:rPr>
        <w:t xml:space="preserve"> בפרשת קרח. </w:t>
      </w:r>
      <w:hyperlink r:id="rId8" w:history="1">
        <w:r w:rsidRPr="006B14CE">
          <w:rPr>
            <w:rStyle w:val="Hyperlink"/>
            <w:rFonts w:hint="cs"/>
            <w:rtl/>
          </w:rPr>
          <w:t>שררה על הציבור</w:t>
        </w:r>
      </w:hyperlink>
      <w:r>
        <w:rPr>
          <w:rFonts w:hint="cs"/>
          <w:rtl/>
        </w:rPr>
        <w:t xml:space="preserve"> בפרשת שמיני.</w:t>
      </w:r>
    </w:p>
  </w:footnote>
  <w:footnote w:id="35">
    <w:p w14:paraId="34D51BAB" w14:textId="77777777" w:rsidR="00AF0A92" w:rsidRDefault="00AF0A92">
      <w:pPr>
        <w:pStyle w:val="a3"/>
        <w:rPr>
          <w:rFonts w:hint="cs"/>
          <w:rtl/>
        </w:rPr>
      </w:pPr>
      <w:r>
        <w:rPr>
          <w:rStyle w:val="a5"/>
        </w:rPr>
        <w:footnoteRef/>
      </w:r>
      <w:r>
        <w:rPr>
          <w:rtl/>
        </w:rPr>
        <w:t xml:space="preserve"> </w:t>
      </w:r>
      <w:r w:rsidR="003A5D4E">
        <w:rPr>
          <w:rFonts w:hint="cs"/>
          <w:rtl/>
          <w:lang w:val="he-IL"/>
        </w:rPr>
        <w:t>ראו</w:t>
      </w:r>
      <w:r>
        <w:rPr>
          <w:rFonts w:hint="cs"/>
          <w:rtl/>
          <w:lang w:val="he-IL"/>
        </w:rPr>
        <w:t xml:space="preserve"> גם שמות רבה פרשה ל סימן </w:t>
      </w:r>
      <w:proofErr w:type="spellStart"/>
      <w:r>
        <w:rPr>
          <w:rFonts w:hint="cs"/>
          <w:rtl/>
          <w:lang w:val="he-IL"/>
        </w:rPr>
        <w:t>יג</w:t>
      </w:r>
      <w:proofErr w:type="spellEnd"/>
      <w:r>
        <w:rPr>
          <w:rFonts w:hint="cs"/>
          <w:rtl/>
          <w:lang w:val="he-IL"/>
        </w:rPr>
        <w:t xml:space="preserve">: "מלך במשפט יעמיד ארץ - זה יהושפט שנאמר: ויאמר יהושפט אל השופטים ראו מה אתם עושים כי לא לאדם תשפטו כי לה' (דברי הימים ב </w:t>
      </w:r>
      <w:proofErr w:type="spellStart"/>
      <w:r>
        <w:rPr>
          <w:rFonts w:hint="cs"/>
          <w:rtl/>
          <w:lang w:val="he-IL"/>
        </w:rPr>
        <w:t>יט</w:t>
      </w:r>
      <w:proofErr w:type="spellEnd"/>
      <w:r>
        <w:rPr>
          <w:rFonts w:hint="cs"/>
          <w:rtl/>
          <w:lang w:val="he-IL"/>
        </w:rPr>
        <w:t xml:space="preserve"> ו). ואיש תרומות </w:t>
      </w:r>
      <w:proofErr w:type="spellStart"/>
      <w:r>
        <w:rPr>
          <w:rFonts w:hint="cs"/>
          <w:rtl/>
          <w:lang w:val="he-IL"/>
        </w:rPr>
        <w:t>יהרסנה</w:t>
      </w:r>
      <w:proofErr w:type="spellEnd"/>
      <w:r>
        <w:rPr>
          <w:rFonts w:hint="cs"/>
          <w:rtl/>
          <w:lang w:val="he-IL"/>
        </w:rPr>
        <w:t xml:space="preserve"> - זה חכם שהוא יודע הלכות ומדרשות ואגדות, ויתום ואלמנה </w:t>
      </w:r>
      <w:proofErr w:type="spellStart"/>
      <w:r>
        <w:rPr>
          <w:rFonts w:hint="cs"/>
          <w:rtl/>
          <w:lang w:val="he-IL"/>
        </w:rPr>
        <w:t>הולכין</w:t>
      </w:r>
      <w:proofErr w:type="spellEnd"/>
      <w:r>
        <w:rPr>
          <w:rFonts w:hint="cs"/>
          <w:rtl/>
          <w:lang w:val="he-IL"/>
        </w:rPr>
        <w:t xml:space="preserve"> אצלו שיעשה דין ביניהן והוא אומר להן עסוק אני במשנתי איני פנוי! ואמר לו </w:t>
      </w:r>
      <w:proofErr w:type="spellStart"/>
      <w:r>
        <w:rPr>
          <w:rFonts w:hint="cs"/>
          <w:rtl/>
          <w:lang w:val="he-IL"/>
        </w:rPr>
        <w:t>האלהים</w:t>
      </w:r>
      <w:proofErr w:type="spellEnd"/>
      <w:r>
        <w:rPr>
          <w:rFonts w:hint="cs"/>
          <w:rtl/>
          <w:lang w:val="he-IL"/>
        </w:rPr>
        <w:t xml:space="preserve">: מעלה אני עליך כאילו החרבת את העולם. לכך נאמר: ואיש תרומות </w:t>
      </w:r>
      <w:proofErr w:type="spellStart"/>
      <w:r>
        <w:rPr>
          <w:rFonts w:hint="cs"/>
          <w:rtl/>
          <w:lang w:val="he-IL"/>
        </w:rPr>
        <w:t>יהרסנה</w:t>
      </w:r>
      <w:proofErr w:type="spellEnd"/>
      <w:r>
        <w:rPr>
          <w:rFonts w:hint="cs"/>
          <w:rtl/>
          <w:lang w:val="he-IL"/>
        </w:rPr>
        <w:t xml:space="preserve">". בשמות רבה "מלך" כפשוטו </w:t>
      </w:r>
      <w:r>
        <w:rPr>
          <w:rtl/>
          <w:lang w:val="he-IL"/>
        </w:rPr>
        <w:t>–</w:t>
      </w:r>
      <w:r>
        <w:rPr>
          <w:rFonts w:hint="cs"/>
          <w:rtl/>
          <w:lang w:val="he-IL"/>
        </w:rPr>
        <w:t xml:space="preserve"> חובת השלטון לדאוג לסדרי חוק ומשפט, אך </w:t>
      </w:r>
      <w:proofErr w:type="spellStart"/>
      <w:r>
        <w:rPr>
          <w:rFonts w:hint="cs"/>
          <w:rtl/>
          <w:lang w:val="he-IL"/>
        </w:rPr>
        <w:t>בתנחומא</w:t>
      </w:r>
      <w:proofErr w:type="spellEnd"/>
      <w:r>
        <w:rPr>
          <w:rFonts w:hint="cs"/>
          <w:rtl/>
          <w:lang w:val="he-IL"/>
        </w:rPr>
        <w:t xml:space="preserve">: "מלכה של תורה", היינו תלמידי חכמים. ובכל מקרה: איש תרומות </w:t>
      </w:r>
      <w:proofErr w:type="spellStart"/>
      <w:r>
        <w:rPr>
          <w:rFonts w:hint="cs"/>
          <w:rtl/>
          <w:lang w:val="he-IL"/>
        </w:rPr>
        <w:t>יהרסנה</w:t>
      </w:r>
      <w:proofErr w:type="spellEnd"/>
      <w:r>
        <w:rPr>
          <w:rFonts w:hint="cs"/>
          <w:rtl/>
          <w:lang w:val="he-IL"/>
        </w:rPr>
        <w:t>, זה וודאי תלמידי חכמים שבמקום לתרום לציבור מרגישים מורמים ממנו. מדרשים אלה מדגישים את החובה המוטלת על תלמידי החכמים להתעסק בטורח הציבור וצרכיו, כמו במינוי הזקנים ע"י משה לעיל, לצאת מכתלי</w:t>
      </w:r>
      <w:r>
        <w:rPr>
          <w:rFonts w:hint="eastAsia"/>
          <w:rtl/>
          <w:lang w:val="he-IL"/>
        </w:rPr>
        <w:t>י</w:t>
      </w:r>
      <w:r>
        <w:rPr>
          <w:rFonts w:hint="cs"/>
          <w:rtl/>
          <w:lang w:val="he-IL"/>
        </w:rPr>
        <w:t xml:space="preserve"> בית המדרש המוגנים, להכניס את ראשם בנושאי דין ומשפט ולעסוק כפי שדוד מעיד על עצמו: "בדם, בשפיר ובשליה" (ברכות ד ע"א). </w:t>
      </w:r>
      <w:r>
        <w:rPr>
          <w:rFonts w:hint="cs"/>
          <w:rtl/>
        </w:rPr>
        <w:t xml:space="preserve">וכבר הרחבנו בנושא זה בדברינו </w:t>
      </w:r>
      <w:hyperlink r:id="rId9" w:history="1">
        <w:r w:rsidRPr="00AF0A92">
          <w:rPr>
            <w:rStyle w:val="Hyperlink"/>
            <w:rFonts w:hint="cs"/>
            <w:rtl/>
          </w:rPr>
          <w:t>מלך במשפט יעמיד ארץ</w:t>
        </w:r>
      </w:hyperlink>
      <w:r>
        <w:rPr>
          <w:rFonts w:hint="cs"/>
          <w:rtl/>
        </w:rPr>
        <w:t xml:space="preserve"> בפרשת משפטים.</w:t>
      </w:r>
      <w:r w:rsidR="003C0A64">
        <w:rPr>
          <w:rFonts w:hint="cs"/>
          <w:rtl/>
        </w:rPr>
        <w:t xml:space="preserve"> </w:t>
      </w:r>
      <w:r w:rsidR="003A5D4E">
        <w:rPr>
          <w:rFonts w:hint="cs"/>
          <w:rtl/>
        </w:rPr>
        <w:t>ראו</w:t>
      </w:r>
      <w:r w:rsidR="003C0A64">
        <w:rPr>
          <w:rFonts w:hint="cs"/>
          <w:rtl/>
        </w:rPr>
        <w:t xml:space="preserve"> גם דברינו </w:t>
      </w:r>
      <w:hyperlink r:id="rId10" w:history="1">
        <w:r w:rsidR="003C0A64" w:rsidRPr="003C0A64">
          <w:rPr>
            <w:rStyle w:val="Hyperlink"/>
            <w:rFonts w:hint="cs"/>
            <w:rtl/>
          </w:rPr>
          <w:t>עינוי הדין</w:t>
        </w:r>
      </w:hyperlink>
      <w:r w:rsidR="003C0A64">
        <w:rPr>
          <w:rFonts w:hint="cs"/>
          <w:rtl/>
        </w:rPr>
        <w:t xml:space="preserve"> שם.</w:t>
      </w:r>
      <w:r w:rsidR="00901678">
        <w:rPr>
          <w:rFonts w:hint="cs"/>
          <w:rtl/>
        </w:rPr>
        <w:t xml:space="preserve"> </w:t>
      </w:r>
    </w:p>
  </w:footnote>
  <w:footnote w:id="36">
    <w:p w14:paraId="6E933D7E" w14:textId="77777777" w:rsidR="00B42C5D" w:rsidRDefault="00B42C5D" w:rsidP="00B42C5D">
      <w:pPr>
        <w:pStyle w:val="a3"/>
        <w:rPr>
          <w:rFonts w:hint="cs"/>
        </w:rPr>
      </w:pPr>
      <w:r>
        <w:rPr>
          <w:rStyle w:val="a5"/>
        </w:rPr>
        <w:footnoteRef/>
      </w:r>
      <w:r>
        <w:rPr>
          <w:rtl/>
        </w:rPr>
        <w:t xml:space="preserve"> </w:t>
      </w:r>
      <w:r>
        <w:rPr>
          <w:rFonts w:hint="cs"/>
          <w:rtl/>
        </w:rPr>
        <w:t>כמו שראוי וצפוי מאדם חשוב, שיש גם סיכוי שישמעו לדבריו, כפי שמשתמע מהמשך המדרש.</w:t>
      </w:r>
    </w:p>
  </w:footnote>
  <w:footnote w:id="37">
    <w:p w14:paraId="21AB0AD4" w14:textId="77777777" w:rsidR="00BB05B9" w:rsidRDefault="00BB05B9" w:rsidP="00A66350">
      <w:pPr>
        <w:pStyle w:val="a3"/>
        <w:rPr>
          <w:rFonts w:hint="cs"/>
          <w:rtl/>
        </w:rPr>
      </w:pPr>
      <w:r>
        <w:rPr>
          <w:rStyle w:val="a5"/>
        </w:rPr>
        <w:footnoteRef/>
      </w:r>
      <w:r>
        <w:rPr>
          <w:rtl/>
        </w:rPr>
        <w:t xml:space="preserve"> </w:t>
      </w:r>
      <w:r>
        <w:rPr>
          <w:rFonts w:hint="cs"/>
          <w:rtl/>
        </w:rPr>
        <w:t>הדילמה של תלמידי החכמים אם להיכנס בצרכיי ציבור או לא, היא עניין רחב ולא-פשוט שיש לו פנים לכאן ולכאן. יש חובה על תלמידי החכמים הבקיאים והראויים לעסוק בצרכיי ציבור ליטו</w:t>
      </w:r>
      <w:r w:rsidR="00070A18">
        <w:rPr>
          <w:rFonts w:hint="cs"/>
          <w:rtl/>
        </w:rPr>
        <w:t>ל</w:t>
      </w:r>
      <w:r>
        <w:rPr>
          <w:rFonts w:hint="cs"/>
          <w:rtl/>
        </w:rPr>
        <w:t xml:space="preserve"> בכך חלק, אבל הם צריכים לדעת מה משמעות הדבר, כביכול להיכנס לעימות ע</w:t>
      </w:r>
      <w:r w:rsidR="00070A18">
        <w:rPr>
          <w:rFonts w:hint="cs"/>
          <w:rtl/>
        </w:rPr>
        <w:t>ם</w:t>
      </w:r>
      <w:r>
        <w:rPr>
          <w:rFonts w:hint="cs"/>
          <w:rtl/>
        </w:rPr>
        <w:t xml:space="preserve"> הקב"ה! טרחת הציבור היא זירה מאד קשה ומסוכנת וחכמים היו מודעים לכך. </w:t>
      </w:r>
      <w:r w:rsidR="003A5D4E">
        <w:rPr>
          <w:rFonts w:hint="cs"/>
          <w:rtl/>
        </w:rPr>
        <w:t>ראו</w:t>
      </w:r>
      <w:r>
        <w:rPr>
          <w:rFonts w:hint="cs"/>
          <w:rtl/>
        </w:rPr>
        <w:t xml:space="preserve"> </w:t>
      </w:r>
      <w:r w:rsidR="00A66350">
        <w:rPr>
          <w:rtl/>
          <w:lang w:eastAsia="en-US"/>
        </w:rPr>
        <w:t>בבא מציעא פה ע</w:t>
      </w:r>
      <w:r w:rsidR="00A66350">
        <w:rPr>
          <w:rFonts w:hint="cs"/>
          <w:rtl/>
          <w:lang w:eastAsia="en-US"/>
        </w:rPr>
        <w:t>"א ש</w:t>
      </w:r>
      <w:r w:rsidR="00A66350">
        <w:rPr>
          <w:rtl/>
          <w:lang w:eastAsia="en-US"/>
        </w:rPr>
        <w:t xml:space="preserve">רבי </w:t>
      </w:r>
      <w:proofErr w:type="spellStart"/>
      <w:r w:rsidR="00A66350">
        <w:rPr>
          <w:rtl/>
          <w:lang w:eastAsia="en-US"/>
        </w:rPr>
        <w:t>זירא</w:t>
      </w:r>
      <w:proofErr w:type="spellEnd"/>
      <w:r w:rsidR="00A66350">
        <w:rPr>
          <w:rtl/>
          <w:lang w:eastAsia="en-US"/>
        </w:rPr>
        <w:t xml:space="preserve"> </w:t>
      </w:r>
      <w:r w:rsidR="00A66350">
        <w:rPr>
          <w:rFonts w:hint="cs"/>
          <w:rtl/>
          <w:lang w:eastAsia="en-US"/>
        </w:rPr>
        <w:t>ישב מאה תעניות על מנת שלא יפלו עליו "</w:t>
      </w:r>
      <w:r w:rsidR="00A66350">
        <w:rPr>
          <w:rtl/>
          <w:lang w:eastAsia="en-US"/>
        </w:rPr>
        <w:t xml:space="preserve">מילי </w:t>
      </w:r>
      <w:proofErr w:type="spellStart"/>
      <w:r w:rsidR="00A66350">
        <w:rPr>
          <w:rtl/>
          <w:lang w:eastAsia="en-US"/>
        </w:rPr>
        <w:t>דצבורא</w:t>
      </w:r>
      <w:proofErr w:type="spellEnd"/>
      <w:r w:rsidR="00A66350">
        <w:rPr>
          <w:rFonts w:hint="cs"/>
          <w:rtl/>
          <w:lang w:eastAsia="en-US"/>
        </w:rPr>
        <w:t>". ומנגד, ראו גמרא</w:t>
      </w:r>
      <w:r>
        <w:rPr>
          <w:rFonts w:hint="cs"/>
          <w:rtl/>
        </w:rPr>
        <w:t xml:space="preserve"> שבת י ע"א: "</w:t>
      </w:r>
      <w:r>
        <w:rPr>
          <w:rFonts w:hint="cs"/>
          <w:rtl/>
          <w:lang w:val="he-IL"/>
        </w:rPr>
        <w:t xml:space="preserve">רב אמי ורב אסי הוו </w:t>
      </w:r>
      <w:proofErr w:type="spellStart"/>
      <w:r>
        <w:rPr>
          <w:rFonts w:hint="cs"/>
          <w:rtl/>
          <w:lang w:val="he-IL"/>
        </w:rPr>
        <w:t>יתבי</w:t>
      </w:r>
      <w:proofErr w:type="spellEnd"/>
      <w:r>
        <w:rPr>
          <w:rFonts w:hint="cs"/>
          <w:rtl/>
          <w:lang w:val="he-IL"/>
        </w:rPr>
        <w:t xml:space="preserve"> וגרסי ביני עמודי וכל </w:t>
      </w:r>
      <w:proofErr w:type="spellStart"/>
      <w:r>
        <w:rPr>
          <w:rFonts w:hint="cs"/>
          <w:rtl/>
          <w:lang w:val="he-IL"/>
        </w:rPr>
        <w:t>שעתא</w:t>
      </w:r>
      <w:proofErr w:type="spellEnd"/>
      <w:r>
        <w:rPr>
          <w:rFonts w:hint="cs"/>
          <w:rtl/>
          <w:lang w:val="he-IL"/>
        </w:rPr>
        <w:t xml:space="preserve"> </w:t>
      </w:r>
      <w:proofErr w:type="spellStart"/>
      <w:r>
        <w:rPr>
          <w:rFonts w:hint="cs"/>
          <w:rtl/>
          <w:lang w:val="he-IL"/>
        </w:rPr>
        <w:t>ושעתא</w:t>
      </w:r>
      <w:proofErr w:type="spellEnd"/>
      <w:r>
        <w:rPr>
          <w:rFonts w:hint="cs"/>
          <w:rtl/>
          <w:lang w:val="he-IL"/>
        </w:rPr>
        <w:t xml:space="preserve"> הוו טפחי </w:t>
      </w:r>
      <w:proofErr w:type="spellStart"/>
      <w:r>
        <w:rPr>
          <w:rFonts w:hint="cs"/>
          <w:rtl/>
          <w:lang w:val="he-IL"/>
        </w:rPr>
        <w:t>אעיברא</w:t>
      </w:r>
      <w:proofErr w:type="spellEnd"/>
      <w:r>
        <w:rPr>
          <w:rFonts w:hint="cs"/>
          <w:rtl/>
          <w:lang w:val="he-IL"/>
        </w:rPr>
        <w:t xml:space="preserve"> </w:t>
      </w:r>
      <w:proofErr w:type="spellStart"/>
      <w:r>
        <w:rPr>
          <w:rFonts w:hint="cs"/>
          <w:rtl/>
          <w:lang w:val="he-IL"/>
        </w:rPr>
        <w:t>דדשא</w:t>
      </w:r>
      <w:proofErr w:type="spellEnd"/>
      <w:r>
        <w:rPr>
          <w:rFonts w:hint="cs"/>
          <w:rtl/>
          <w:lang w:val="he-IL"/>
        </w:rPr>
        <w:t xml:space="preserve"> ואמרי: אי איכא דאית ליה </w:t>
      </w:r>
      <w:proofErr w:type="spellStart"/>
      <w:r>
        <w:rPr>
          <w:rFonts w:hint="cs"/>
          <w:rtl/>
          <w:lang w:val="he-IL"/>
        </w:rPr>
        <w:t>דינא</w:t>
      </w:r>
      <w:proofErr w:type="spellEnd"/>
      <w:r>
        <w:rPr>
          <w:rFonts w:hint="cs"/>
          <w:rtl/>
          <w:lang w:val="he-IL"/>
        </w:rPr>
        <w:t xml:space="preserve"> - </w:t>
      </w:r>
      <w:proofErr w:type="spellStart"/>
      <w:r>
        <w:rPr>
          <w:rFonts w:hint="cs"/>
          <w:rtl/>
          <w:lang w:val="he-IL"/>
        </w:rPr>
        <w:t>ליעול</w:t>
      </w:r>
      <w:proofErr w:type="spellEnd"/>
      <w:r>
        <w:rPr>
          <w:rFonts w:hint="cs"/>
          <w:rtl/>
          <w:lang w:val="he-IL"/>
        </w:rPr>
        <w:t xml:space="preserve"> </w:t>
      </w:r>
      <w:proofErr w:type="spellStart"/>
      <w:r>
        <w:rPr>
          <w:rFonts w:hint="cs"/>
          <w:rtl/>
          <w:lang w:val="he-IL"/>
        </w:rPr>
        <w:t>וליתי</w:t>
      </w:r>
      <w:proofErr w:type="spellEnd"/>
      <w:r>
        <w:rPr>
          <w:rFonts w:hint="cs"/>
          <w:rtl/>
          <w:lang w:val="he-IL"/>
        </w:rPr>
        <w:t xml:space="preserve">. רב </w:t>
      </w:r>
      <w:proofErr w:type="spellStart"/>
      <w:r>
        <w:rPr>
          <w:rFonts w:hint="cs"/>
          <w:rtl/>
          <w:lang w:val="he-IL"/>
        </w:rPr>
        <w:t>חסדא</w:t>
      </w:r>
      <w:proofErr w:type="spellEnd"/>
      <w:r>
        <w:rPr>
          <w:rFonts w:hint="cs"/>
          <w:rtl/>
          <w:lang w:val="he-IL"/>
        </w:rPr>
        <w:t xml:space="preserve"> ורבה בר רב </w:t>
      </w:r>
      <w:proofErr w:type="spellStart"/>
      <w:r>
        <w:rPr>
          <w:rFonts w:hint="cs"/>
          <w:rtl/>
          <w:lang w:val="he-IL"/>
        </w:rPr>
        <w:t>הונא</w:t>
      </w:r>
      <w:proofErr w:type="spellEnd"/>
      <w:r>
        <w:rPr>
          <w:rFonts w:hint="cs"/>
          <w:rtl/>
          <w:lang w:val="he-IL"/>
        </w:rPr>
        <w:t xml:space="preserve"> הוו </w:t>
      </w:r>
      <w:proofErr w:type="spellStart"/>
      <w:r>
        <w:rPr>
          <w:rFonts w:hint="cs"/>
          <w:rtl/>
          <w:lang w:val="he-IL"/>
        </w:rPr>
        <w:t>יתבי</w:t>
      </w:r>
      <w:proofErr w:type="spellEnd"/>
      <w:r>
        <w:rPr>
          <w:rFonts w:hint="cs"/>
          <w:rtl/>
          <w:lang w:val="he-IL"/>
        </w:rPr>
        <w:t xml:space="preserve"> </w:t>
      </w:r>
      <w:proofErr w:type="spellStart"/>
      <w:r>
        <w:rPr>
          <w:rFonts w:hint="cs"/>
          <w:rtl/>
          <w:lang w:val="he-IL"/>
        </w:rPr>
        <w:t>בדינא</w:t>
      </w:r>
      <w:proofErr w:type="spellEnd"/>
      <w:r>
        <w:rPr>
          <w:rFonts w:hint="cs"/>
          <w:rtl/>
          <w:lang w:val="he-IL"/>
        </w:rPr>
        <w:t xml:space="preserve"> כולי יומא, </w:t>
      </w:r>
      <w:proofErr w:type="spellStart"/>
      <w:r>
        <w:rPr>
          <w:rFonts w:hint="cs"/>
          <w:rtl/>
          <w:lang w:val="he-IL"/>
        </w:rPr>
        <w:t>הוה</w:t>
      </w:r>
      <w:proofErr w:type="spellEnd"/>
      <w:r>
        <w:rPr>
          <w:rFonts w:hint="cs"/>
          <w:rtl/>
          <w:lang w:val="he-IL"/>
        </w:rPr>
        <w:t xml:space="preserve"> </w:t>
      </w:r>
      <w:proofErr w:type="spellStart"/>
      <w:r>
        <w:rPr>
          <w:rFonts w:hint="cs"/>
          <w:rtl/>
          <w:lang w:val="he-IL"/>
        </w:rPr>
        <w:t>קא</w:t>
      </w:r>
      <w:proofErr w:type="spellEnd"/>
      <w:r>
        <w:rPr>
          <w:rFonts w:hint="cs"/>
          <w:rtl/>
          <w:lang w:val="he-IL"/>
        </w:rPr>
        <w:t xml:space="preserve"> </w:t>
      </w:r>
      <w:proofErr w:type="spellStart"/>
      <w:r>
        <w:rPr>
          <w:rFonts w:hint="cs"/>
          <w:rtl/>
          <w:lang w:val="he-IL"/>
        </w:rPr>
        <w:t>חליש</w:t>
      </w:r>
      <w:proofErr w:type="spellEnd"/>
      <w:r>
        <w:rPr>
          <w:rFonts w:hint="cs"/>
          <w:rtl/>
          <w:lang w:val="he-IL"/>
        </w:rPr>
        <w:t xml:space="preserve"> </w:t>
      </w:r>
      <w:proofErr w:type="spellStart"/>
      <w:r>
        <w:rPr>
          <w:rFonts w:hint="cs"/>
          <w:rtl/>
          <w:lang w:val="he-IL"/>
        </w:rPr>
        <w:t>לבייהו</w:t>
      </w:r>
      <w:proofErr w:type="spellEnd"/>
      <w:r>
        <w:rPr>
          <w:rFonts w:hint="cs"/>
          <w:rtl/>
          <w:lang w:val="he-IL"/>
        </w:rPr>
        <w:t xml:space="preserve">. תנא להו רב </w:t>
      </w:r>
      <w:proofErr w:type="spellStart"/>
      <w:r>
        <w:rPr>
          <w:rFonts w:hint="cs"/>
          <w:rtl/>
          <w:lang w:val="he-IL"/>
        </w:rPr>
        <w:t>חייא</w:t>
      </w:r>
      <w:proofErr w:type="spellEnd"/>
      <w:r>
        <w:rPr>
          <w:rFonts w:hint="cs"/>
          <w:rtl/>
          <w:lang w:val="he-IL"/>
        </w:rPr>
        <w:t xml:space="preserve"> בר רב </w:t>
      </w:r>
      <w:proofErr w:type="spellStart"/>
      <w:r>
        <w:rPr>
          <w:rFonts w:hint="cs"/>
          <w:rtl/>
          <w:lang w:val="he-IL"/>
        </w:rPr>
        <w:t>מדפתי</w:t>
      </w:r>
      <w:proofErr w:type="spellEnd"/>
      <w:r>
        <w:rPr>
          <w:rFonts w:hint="cs"/>
          <w:rtl/>
          <w:lang w:val="he-IL"/>
        </w:rPr>
        <w:t xml:space="preserve">: (שמות </w:t>
      </w:r>
      <w:proofErr w:type="spellStart"/>
      <w:r>
        <w:rPr>
          <w:rFonts w:hint="cs"/>
          <w:rtl/>
          <w:lang w:val="he-IL"/>
        </w:rPr>
        <w:t>יח</w:t>
      </w:r>
      <w:proofErr w:type="spellEnd"/>
      <w:r>
        <w:rPr>
          <w:rFonts w:hint="cs"/>
          <w:rtl/>
          <w:lang w:val="he-IL"/>
        </w:rPr>
        <w:t>) ויעמד העם על משה מן הבקר עד הערב, וכי תעלה על דעתך שמשה יושב ודן כל היום כולו? תורתו מתי נעשית? אלא לומר לך כל דיין שדן דין אמת לאמיתו אפילו שעה אחת - מעלה עליו הכתוב כאילו נעשה שותף לקב"ה במעשה בראשית. כתיב הכא</w:t>
      </w:r>
      <w:r w:rsidR="00070A18">
        <w:rPr>
          <w:rFonts w:hint="cs"/>
          <w:rtl/>
          <w:lang w:val="he-IL"/>
        </w:rPr>
        <w:t>:</w:t>
      </w:r>
      <w:r>
        <w:rPr>
          <w:rFonts w:hint="cs"/>
          <w:rtl/>
          <w:lang w:val="he-IL"/>
        </w:rPr>
        <w:t xml:space="preserve"> ויעמ</w:t>
      </w:r>
      <w:r w:rsidR="00070A18">
        <w:rPr>
          <w:rFonts w:hint="cs"/>
          <w:rtl/>
          <w:lang w:val="he-IL"/>
        </w:rPr>
        <w:t>ו</w:t>
      </w:r>
      <w:r>
        <w:rPr>
          <w:rFonts w:hint="cs"/>
          <w:rtl/>
          <w:lang w:val="he-IL"/>
        </w:rPr>
        <w:t>ד העם על משה מן הבקר עד הערב, וכתיב התם (בראשית א) ויהי ערב ויהי בקר יום אחד".</w:t>
      </w:r>
      <w:r w:rsidRPr="00BB05B9">
        <w:rPr>
          <w:rFonts w:hint="cs"/>
          <w:rtl/>
        </w:rPr>
        <w:t xml:space="preserve"> </w:t>
      </w:r>
      <w:r>
        <w:rPr>
          <w:rFonts w:hint="cs"/>
          <w:rtl/>
        </w:rPr>
        <w:t xml:space="preserve">וכבר הרחבנו בנושא זה בדברינו </w:t>
      </w:r>
      <w:hyperlink r:id="rId11" w:history="1">
        <w:r w:rsidRPr="00BB05B9">
          <w:rPr>
            <w:rStyle w:val="Hyperlink"/>
            <w:rFonts w:hint="cs"/>
            <w:rtl/>
          </w:rPr>
          <w:t xml:space="preserve">אני ואתה עומדים בזירה – או </w:t>
        </w:r>
        <w:proofErr w:type="spellStart"/>
        <w:r w:rsidRPr="00BB05B9">
          <w:rPr>
            <w:rStyle w:val="Hyperlink"/>
            <w:rFonts w:hint="cs"/>
            <w:rtl/>
          </w:rPr>
          <w:t>נצחת</w:t>
        </w:r>
        <w:proofErr w:type="spellEnd"/>
        <w:r w:rsidRPr="00BB05B9">
          <w:rPr>
            <w:rStyle w:val="Hyperlink"/>
            <w:rFonts w:hint="cs"/>
            <w:rtl/>
          </w:rPr>
          <w:t xml:space="preserve"> או </w:t>
        </w:r>
        <w:proofErr w:type="spellStart"/>
        <w:r w:rsidRPr="00BB05B9">
          <w:rPr>
            <w:rStyle w:val="Hyperlink"/>
            <w:rFonts w:hint="cs"/>
            <w:rtl/>
          </w:rPr>
          <w:t>נצחתי</w:t>
        </w:r>
        <w:proofErr w:type="spellEnd"/>
      </w:hyperlink>
      <w:r>
        <w:rPr>
          <w:rFonts w:hint="cs"/>
          <w:rtl/>
        </w:rPr>
        <w:t>, בפרשת יתרו.</w:t>
      </w:r>
      <w:r w:rsidR="00901678" w:rsidRPr="00901678">
        <w:rPr>
          <w:rFonts w:hint="cs"/>
          <w:rtl/>
        </w:rPr>
        <w:t xml:space="preserve"> </w:t>
      </w:r>
      <w:r w:rsidR="00901678">
        <w:rPr>
          <w:rFonts w:hint="cs"/>
          <w:rtl/>
        </w:rPr>
        <w:t xml:space="preserve">ראו גם הדף </w:t>
      </w:r>
      <w:hyperlink r:id="rId12" w:anchor="gsc.tab=0" w:history="1">
        <w:r w:rsidR="00901678" w:rsidRPr="00901678">
          <w:rPr>
            <w:rStyle w:val="Hyperlink"/>
            <w:rFonts w:hint="cs"/>
            <w:rtl/>
          </w:rPr>
          <w:t>פרנס על הציבור</w:t>
        </w:r>
      </w:hyperlink>
      <w:r w:rsidR="00901678">
        <w:rPr>
          <w:rFonts w:hint="cs"/>
          <w:rtl/>
        </w:rPr>
        <w:t xml:space="preserve"> בדפים המיוחדים.</w:t>
      </w:r>
    </w:p>
  </w:footnote>
  <w:footnote w:id="38">
    <w:p w14:paraId="39CB2AD4" w14:textId="77777777" w:rsidR="00514E3B" w:rsidRDefault="00514E3B">
      <w:pPr>
        <w:pStyle w:val="a3"/>
        <w:rPr>
          <w:rFonts w:hint="cs"/>
          <w:rtl/>
        </w:rPr>
      </w:pPr>
      <w:r>
        <w:rPr>
          <w:rStyle w:val="a5"/>
        </w:rPr>
        <w:footnoteRef/>
      </w:r>
      <w:r>
        <w:rPr>
          <w:rtl/>
        </w:rPr>
        <w:t xml:space="preserve"> </w:t>
      </w:r>
      <w:r>
        <w:rPr>
          <w:rFonts w:hint="cs"/>
          <w:rtl/>
          <w:lang w:val="en-GB"/>
        </w:rPr>
        <w:t xml:space="preserve">משום שאנשים עסוקים בהכנות לשבת וליום טוב. ומשתמע שם בסוגיה שגם בשבת אליהו לא בא. והכל בדין של מי שנדר שאינו שותה יין ביום שבו בן דוד בא שמותר לו לשתות יין בשבתות וימים טובים. </w:t>
      </w:r>
      <w:r w:rsidR="003A5D4E">
        <w:rPr>
          <w:rFonts w:hint="cs"/>
          <w:rtl/>
          <w:lang w:val="en-GB"/>
        </w:rPr>
        <w:t>ראו</w:t>
      </w:r>
      <w:r>
        <w:rPr>
          <w:rFonts w:hint="cs"/>
          <w:rtl/>
          <w:lang w:val="en-GB"/>
        </w:rPr>
        <w:t xml:space="preserve"> מקבילה בגמרא פסחים </w:t>
      </w:r>
      <w:proofErr w:type="spellStart"/>
      <w:r>
        <w:rPr>
          <w:rFonts w:hint="cs"/>
          <w:rtl/>
          <w:lang w:val="en-GB"/>
        </w:rPr>
        <w:t>יג</w:t>
      </w:r>
      <w:proofErr w:type="spellEnd"/>
      <w:r>
        <w:rPr>
          <w:rFonts w:hint="cs"/>
          <w:rtl/>
          <w:lang w:val="en-GB"/>
        </w:rPr>
        <w:t xml:space="preserve"> ע"א לגבי ביעור תרומה שהיא ספק טהורה בערב פסח שחל להיות בשבת, ששורפים ולא אומרים "</w:t>
      </w:r>
      <w:r w:rsidRPr="001D7698">
        <w:rPr>
          <w:rtl/>
          <w:lang w:val="en-GB"/>
        </w:rPr>
        <w:t>שמא יבא אליהו ויטהרם</w:t>
      </w:r>
      <w:r>
        <w:rPr>
          <w:rFonts w:hint="cs"/>
          <w:rtl/>
          <w:lang w:val="en-GB"/>
        </w:rPr>
        <w:t>" משום ש"</w:t>
      </w:r>
      <w:r w:rsidRPr="00514E3B">
        <w:rPr>
          <w:rtl/>
          <w:lang w:val="en-GB"/>
        </w:rPr>
        <w:t>כבר מובטח להן לישראל שאין אליהו בא לא בערבי שבתות ולא בערבי ימים טובים מפני הטורח</w:t>
      </w:r>
      <w:r>
        <w:rPr>
          <w:rFonts w:hint="cs"/>
          <w:rtl/>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4B2A" w14:textId="77777777" w:rsidR="00D05C13" w:rsidRDefault="00D05C13" w:rsidP="00F968EE">
    <w:pPr>
      <w:pStyle w:val="1"/>
      <w:tabs>
        <w:tab w:val="right" w:pos="9413"/>
      </w:tabs>
      <w:rPr>
        <w:lang w:eastAsia="en-US"/>
      </w:rPr>
    </w:pPr>
    <w:r>
      <w:rPr>
        <w:rtl/>
        <w:lang w:eastAsia="en-US"/>
      </w:rPr>
      <w:t>דפים מיוחדים</w:t>
    </w:r>
    <w:r>
      <w:rPr>
        <w:rtl/>
        <w:lang w:eastAsia="en-US"/>
      </w:rPr>
      <w:tab/>
      <w:t>מחלקי המים</w:t>
    </w:r>
  </w:p>
  <w:p w14:paraId="020A7230" w14:textId="77777777" w:rsidR="00040602" w:rsidRPr="00D05C13" w:rsidRDefault="00040602"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1AFF" w14:textId="77777777" w:rsidR="00360A49" w:rsidRDefault="00040602">
    <w:pPr>
      <w:pStyle w:val="1"/>
      <w:tabs>
        <w:tab w:val="right" w:pos="9922"/>
      </w:tabs>
      <w:ind w:right="426"/>
      <w:rPr>
        <w:rtl/>
      </w:rPr>
    </w:pPr>
    <w:r>
      <w:rPr>
        <w:rFonts w:hint="cs"/>
        <w:rtl/>
      </w:rPr>
      <w:t>מחלקי המים</w:t>
    </w:r>
    <w:r>
      <w:rPr>
        <w:rFonts w:hint="cs"/>
        <w:rtl/>
      </w:rPr>
      <w:tab/>
      <w:t>ירושלים</w:t>
    </w:r>
    <w:r w:rsidR="00360A49">
      <w:rPr>
        <w:rFonts w:hint="cs"/>
        <w:rtl/>
      </w:rPr>
      <w:tab/>
    </w:r>
    <w:r w:rsidR="00360A49">
      <w:rPr>
        <w:rtl/>
      </w:rPr>
      <w:fldChar w:fldCharType="begin"/>
    </w:r>
    <w:r w:rsidR="00360A49">
      <w:rPr>
        <w:rtl/>
      </w:rPr>
      <w:instrText xml:space="preserve"> </w:instrText>
    </w:r>
    <w:r w:rsidR="00360A49">
      <w:instrText>SUBJECT  \* MERGEFORMAT</w:instrText>
    </w:r>
    <w:r w:rsidR="00360A49">
      <w:rPr>
        <w:rtl/>
      </w:rPr>
      <w:instrText xml:space="preserve"> </w:instrText>
    </w:r>
    <w:r w:rsidR="00360A49">
      <w:rPr>
        <w:rtl/>
      </w:rPr>
      <w:fldChar w:fldCharType="end"/>
    </w:r>
    <w:r w:rsidR="00360A49">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102866771">
    <w:abstractNumId w:val="8"/>
  </w:num>
  <w:num w:numId="2" w16cid:durableId="1087773809">
    <w:abstractNumId w:val="3"/>
  </w:num>
  <w:num w:numId="3" w16cid:durableId="1253271518">
    <w:abstractNumId w:val="2"/>
  </w:num>
  <w:num w:numId="4" w16cid:durableId="1973442844">
    <w:abstractNumId w:val="1"/>
  </w:num>
  <w:num w:numId="5" w16cid:durableId="1307080877">
    <w:abstractNumId w:val="0"/>
  </w:num>
  <w:num w:numId="6" w16cid:durableId="1405251065">
    <w:abstractNumId w:val="9"/>
  </w:num>
  <w:num w:numId="7" w16cid:durableId="657659750">
    <w:abstractNumId w:val="7"/>
  </w:num>
  <w:num w:numId="8" w16cid:durableId="1642342496">
    <w:abstractNumId w:val="6"/>
  </w:num>
  <w:num w:numId="9" w16cid:durableId="461460609">
    <w:abstractNumId w:val="5"/>
  </w:num>
  <w:num w:numId="10" w16cid:durableId="838692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3NbU0tLAwNjM0N7FQ0lEKTi0uzszPAykwrAUAo2Kc3CwAAAA="/>
  </w:docVars>
  <w:rsids>
    <w:rsidRoot w:val="005E40E4"/>
    <w:rsid w:val="00005C00"/>
    <w:rsid w:val="000376CD"/>
    <w:rsid w:val="00040602"/>
    <w:rsid w:val="0004281B"/>
    <w:rsid w:val="00051340"/>
    <w:rsid w:val="00062CE3"/>
    <w:rsid w:val="00070A18"/>
    <w:rsid w:val="000777F9"/>
    <w:rsid w:val="0008566B"/>
    <w:rsid w:val="0009350D"/>
    <w:rsid w:val="00094178"/>
    <w:rsid w:val="000E03B0"/>
    <w:rsid w:val="000F34AE"/>
    <w:rsid w:val="000F673D"/>
    <w:rsid w:val="001010A7"/>
    <w:rsid w:val="00120B72"/>
    <w:rsid w:val="00126A64"/>
    <w:rsid w:val="001279D6"/>
    <w:rsid w:val="001439D7"/>
    <w:rsid w:val="00182BCD"/>
    <w:rsid w:val="00187554"/>
    <w:rsid w:val="00192586"/>
    <w:rsid w:val="001D2E84"/>
    <w:rsid w:val="001D7698"/>
    <w:rsid w:val="001E6807"/>
    <w:rsid w:val="0020116B"/>
    <w:rsid w:val="00211CD6"/>
    <w:rsid w:val="00222602"/>
    <w:rsid w:val="00226E82"/>
    <w:rsid w:val="002278CB"/>
    <w:rsid w:val="00243BC1"/>
    <w:rsid w:val="002510ED"/>
    <w:rsid w:val="00255DAD"/>
    <w:rsid w:val="00276199"/>
    <w:rsid w:val="00277741"/>
    <w:rsid w:val="002805F4"/>
    <w:rsid w:val="00293B08"/>
    <w:rsid w:val="00293BB6"/>
    <w:rsid w:val="002B42F8"/>
    <w:rsid w:val="002B50EF"/>
    <w:rsid w:val="002E04DA"/>
    <w:rsid w:val="00301FA0"/>
    <w:rsid w:val="003130A5"/>
    <w:rsid w:val="003332C5"/>
    <w:rsid w:val="0034731F"/>
    <w:rsid w:val="00357566"/>
    <w:rsid w:val="00360A49"/>
    <w:rsid w:val="00363686"/>
    <w:rsid w:val="00370BF6"/>
    <w:rsid w:val="003800B7"/>
    <w:rsid w:val="003921E3"/>
    <w:rsid w:val="00392BB6"/>
    <w:rsid w:val="0039495A"/>
    <w:rsid w:val="00397050"/>
    <w:rsid w:val="003A5D4E"/>
    <w:rsid w:val="003B123C"/>
    <w:rsid w:val="003B5CB5"/>
    <w:rsid w:val="003B7529"/>
    <w:rsid w:val="003C0A64"/>
    <w:rsid w:val="003C5BA5"/>
    <w:rsid w:val="003E0847"/>
    <w:rsid w:val="003E0D79"/>
    <w:rsid w:val="003E30E2"/>
    <w:rsid w:val="00406AE5"/>
    <w:rsid w:val="00406EB5"/>
    <w:rsid w:val="00420410"/>
    <w:rsid w:val="00435637"/>
    <w:rsid w:val="00437D5A"/>
    <w:rsid w:val="0044048B"/>
    <w:rsid w:val="004432F1"/>
    <w:rsid w:val="004468D6"/>
    <w:rsid w:val="00447823"/>
    <w:rsid w:val="00451CEE"/>
    <w:rsid w:val="00476402"/>
    <w:rsid w:val="00482747"/>
    <w:rsid w:val="004A496E"/>
    <w:rsid w:val="004A643D"/>
    <w:rsid w:val="004B3805"/>
    <w:rsid w:val="004B647E"/>
    <w:rsid w:val="004D4B95"/>
    <w:rsid w:val="004F17AB"/>
    <w:rsid w:val="0050400D"/>
    <w:rsid w:val="00514E3B"/>
    <w:rsid w:val="0053017C"/>
    <w:rsid w:val="0054272F"/>
    <w:rsid w:val="00543D1D"/>
    <w:rsid w:val="005467B8"/>
    <w:rsid w:val="005943A9"/>
    <w:rsid w:val="005B7721"/>
    <w:rsid w:val="005C064F"/>
    <w:rsid w:val="005E40E4"/>
    <w:rsid w:val="005F21F7"/>
    <w:rsid w:val="005F4B79"/>
    <w:rsid w:val="00602300"/>
    <w:rsid w:val="00607950"/>
    <w:rsid w:val="00620004"/>
    <w:rsid w:val="00627BA4"/>
    <w:rsid w:val="0063229E"/>
    <w:rsid w:val="00632B52"/>
    <w:rsid w:val="006358D3"/>
    <w:rsid w:val="006363ED"/>
    <w:rsid w:val="00636592"/>
    <w:rsid w:val="006465F4"/>
    <w:rsid w:val="00652E62"/>
    <w:rsid w:val="00662D9C"/>
    <w:rsid w:val="0066696C"/>
    <w:rsid w:val="0068696C"/>
    <w:rsid w:val="00687443"/>
    <w:rsid w:val="006A28AB"/>
    <w:rsid w:val="006B14CE"/>
    <w:rsid w:val="006D0A50"/>
    <w:rsid w:val="006D4F8C"/>
    <w:rsid w:val="006E3C72"/>
    <w:rsid w:val="006F2C1C"/>
    <w:rsid w:val="006F3A96"/>
    <w:rsid w:val="00702916"/>
    <w:rsid w:val="0073031C"/>
    <w:rsid w:val="0073577B"/>
    <w:rsid w:val="00737400"/>
    <w:rsid w:val="007419B9"/>
    <w:rsid w:val="007422BA"/>
    <w:rsid w:val="00750F34"/>
    <w:rsid w:val="00764A67"/>
    <w:rsid w:val="007678CE"/>
    <w:rsid w:val="00777E67"/>
    <w:rsid w:val="00780C95"/>
    <w:rsid w:val="007B07A8"/>
    <w:rsid w:val="007C5105"/>
    <w:rsid w:val="007E7C61"/>
    <w:rsid w:val="008046CB"/>
    <w:rsid w:val="00806319"/>
    <w:rsid w:val="00811E6A"/>
    <w:rsid w:val="00820BC6"/>
    <w:rsid w:val="0085003E"/>
    <w:rsid w:val="00857227"/>
    <w:rsid w:val="00864766"/>
    <w:rsid w:val="008C0DBD"/>
    <w:rsid w:val="008C1F74"/>
    <w:rsid w:val="008C7A80"/>
    <w:rsid w:val="008E79FE"/>
    <w:rsid w:val="008F096B"/>
    <w:rsid w:val="00901678"/>
    <w:rsid w:val="00917C33"/>
    <w:rsid w:val="009207D0"/>
    <w:rsid w:val="00944609"/>
    <w:rsid w:val="00960627"/>
    <w:rsid w:val="00963DB3"/>
    <w:rsid w:val="00982F36"/>
    <w:rsid w:val="00993784"/>
    <w:rsid w:val="009A1E59"/>
    <w:rsid w:val="009B3705"/>
    <w:rsid w:val="009D350D"/>
    <w:rsid w:val="009E44CD"/>
    <w:rsid w:val="009F0F70"/>
    <w:rsid w:val="009F1FC5"/>
    <w:rsid w:val="009F4493"/>
    <w:rsid w:val="009F4AB9"/>
    <w:rsid w:val="00A13C61"/>
    <w:rsid w:val="00A14961"/>
    <w:rsid w:val="00A23A83"/>
    <w:rsid w:val="00A30A6C"/>
    <w:rsid w:val="00A54022"/>
    <w:rsid w:val="00A54DBC"/>
    <w:rsid w:val="00A60FD2"/>
    <w:rsid w:val="00A6193C"/>
    <w:rsid w:val="00A62C71"/>
    <w:rsid w:val="00A65D5B"/>
    <w:rsid w:val="00A66350"/>
    <w:rsid w:val="00A84DEF"/>
    <w:rsid w:val="00AA3F23"/>
    <w:rsid w:val="00AB74AF"/>
    <w:rsid w:val="00AC4276"/>
    <w:rsid w:val="00AE2222"/>
    <w:rsid w:val="00AF0A92"/>
    <w:rsid w:val="00AF6DF9"/>
    <w:rsid w:val="00B01F2B"/>
    <w:rsid w:val="00B028C5"/>
    <w:rsid w:val="00B075CE"/>
    <w:rsid w:val="00B2091A"/>
    <w:rsid w:val="00B228A7"/>
    <w:rsid w:val="00B26C98"/>
    <w:rsid w:val="00B27EC3"/>
    <w:rsid w:val="00B377B6"/>
    <w:rsid w:val="00B42C5D"/>
    <w:rsid w:val="00B43372"/>
    <w:rsid w:val="00B51272"/>
    <w:rsid w:val="00B60517"/>
    <w:rsid w:val="00B647CE"/>
    <w:rsid w:val="00B93B30"/>
    <w:rsid w:val="00BB05B9"/>
    <w:rsid w:val="00BB7EBB"/>
    <w:rsid w:val="00BC4393"/>
    <w:rsid w:val="00BF2FA0"/>
    <w:rsid w:val="00C00DF2"/>
    <w:rsid w:val="00C01FA8"/>
    <w:rsid w:val="00C162FC"/>
    <w:rsid w:val="00C20BCE"/>
    <w:rsid w:val="00C56FC9"/>
    <w:rsid w:val="00C71F54"/>
    <w:rsid w:val="00C81793"/>
    <w:rsid w:val="00CA442B"/>
    <w:rsid w:val="00CA71BA"/>
    <w:rsid w:val="00CB0A52"/>
    <w:rsid w:val="00CB3632"/>
    <w:rsid w:val="00CD44A3"/>
    <w:rsid w:val="00CF1076"/>
    <w:rsid w:val="00CF37B0"/>
    <w:rsid w:val="00CF778F"/>
    <w:rsid w:val="00D05C13"/>
    <w:rsid w:val="00D10892"/>
    <w:rsid w:val="00D23DE1"/>
    <w:rsid w:val="00D40BA3"/>
    <w:rsid w:val="00D65323"/>
    <w:rsid w:val="00D84D94"/>
    <w:rsid w:val="00D978BD"/>
    <w:rsid w:val="00DB0C68"/>
    <w:rsid w:val="00DC272B"/>
    <w:rsid w:val="00DD34F4"/>
    <w:rsid w:val="00DF22F3"/>
    <w:rsid w:val="00DF4A0F"/>
    <w:rsid w:val="00E067B3"/>
    <w:rsid w:val="00E130F0"/>
    <w:rsid w:val="00E14EC4"/>
    <w:rsid w:val="00E161AF"/>
    <w:rsid w:val="00E20EA2"/>
    <w:rsid w:val="00E21E17"/>
    <w:rsid w:val="00E37A53"/>
    <w:rsid w:val="00E4041E"/>
    <w:rsid w:val="00E46E37"/>
    <w:rsid w:val="00E8419D"/>
    <w:rsid w:val="00E9416F"/>
    <w:rsid w:val="00EA3B4C"/>
    <w:rsid w:val="00EB2E38"/>
    <w:rsid w:val="00EC52B9"/>
    <w:rsid w:val="00ED053F"/>
    <w:rsid w:val="00ED0865"/>
    <w:rsid w:val="00ED300B"/>
    <w:rsid w:val="00EE1CAA"/>
    <w:rsid w:val="00EF12ED"/>
    <w:rsid w:val="00F00468"/>
    <w:rsid w:val="00F10ED9"/>
    <w:rsid w:val="00F16753"/>
    <w:rsid w:val="00F30796"/>
    <w:rsid w:val="00F31854"/>
    <w:rsid w:val="00F4040B"/>
    <w:rsid w:val="00F43596"/>
    <w:rsid w:val="00F46DE1"/>
    <w:rsid w:val="00F902F0"/>
    <w:rsid w:val="00F906F0"/>
    <w:rsid w:val="00F9248F"/>
    <w:rsid w:val="00F95FB3"/>
    <w:rsid w:val="00F968EE"/>
    <w:rsid w:val="00FC147A"/>
    <w:rsid w:val="00FC33D6"/>
    <w:rsid w:val="00FD01D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D7C44"/>
  <w15:chartTrackingRefBased/>
  <w15:docId w15:val="{09E48C77-B1A0-42F0-A9B9-56F223A4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1F2B"/>
    <w:pPr>
      <w:bidi/>
    </w:pPr>
    <w:rPr>
      <w:rFonts w:cs="Narkisim"/>
      <w:sz w:val="22"/>
      <w:szCs w:val="22"/>
      <w:lang w:val="en-US" w:eastAsia="he-IL"/>
    </w:rPr>
  </w:style>
  <w:style w:type="paragraph" w:styleId="1">
    <w:name w:val="heading 1"/>
    <w:basedOn w:val="a"/>
    <w:next w:val="a"/>
    <w:link w:val="10"/>
    <w:qFormat/>
    <w:rsid w:val="00B01F2B"/>
    <w:pPr>
      <w:keepNext/>
      <w:tabs>
        <w:tab w:val="right" w:pos="9469"/>
      </w:tabs>
      <w:jc w:val="both"/>
      <w:outlineLvl w:val="0"/>
    </w:pPr>
    <w:rPr>
      <w:rFonts w:cs="David"/>
      <w:b/>
      <w:bCs/>
      <w:szCs w:val="28"/>
    </w:rPr>
  </w:style>
  <w:style w:type="character" w:default="1" w:styleId="a0">
    <w:name w:val="Default Paragraph Font"/>
    <w:uiPriority w:val="1"/>
    <w:semiHidden/>
    <w:unhideWhenUsed/>
    <w:rsid w:val="00B01F2B"/>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B01F2B"/>
  </w:style>
  <w:style w:type="paragraph" w:styleId="a3">
    <w:name w:val="footnote text"/>
    <w:basedOn w:val="a"/>
    <w:link w:val="a4"/>
    <w:rsid w:val="00B01F2B"/>
    <w:pPr>
      <w:ind w:left="170" w:hanging="170"/>
      <w:jc w:val="both"/>
    </w:pPr>
    <w:rPr>
      <w:sz w:val="20"/>
      <w:szCs w:val="20"/>
    </w:rPr>
  </w:style>
  <w:style w:type="character" w:styleId="a5">
    <w:name w:val="footnote reference"/>
    <w:semiHidden/>
    <w:rsid w:val="00B01F2B"/>
    <w:rPr>
      <w:vertAlign w:val="superscript"/>
    </w:rPr>
  </w:style>
  <w:style w:type="paragraph" w:styleId="a6">
    <w:name w:val="header"/>
    <w:basedOn w:val="a"/>
    <w:link w:val="a7"/>
    <w:rsid w:val="00B01F2B"/>
    <w:pPr>
      <w:tabs>
        <w:tab w:val="center" w:pos="4153"/>
        <w:tab w:val="right" w:pos="8306"/>
      </w:tabs>
    </w:pPr>
  </w:style>
  <w:style w:type="paragraph" w:styleId="a8">
    <w:name w:val="footer"/>
    <w:basedOn w:val="a"/>
    <w:link w:val="a9"/>
    <w:rsid w:val="00B01F2B"/>
    <w:pPr>
      <w:tabs>
        <w:tab w:val="center" w:pos="4153"/>
        <w:tab w:val="right" w:pos="8306"/>
      </w:tabs>
    </w:pPr>
  </w:style>
  <w:style w:type="paragraph" w:customStyle="1" w:styleId="aa">
    <w:name w:val="כותרת"/>
    <w:basedOn w:val="a"/>
    <w:rsid w:val="00B01F2B"/>
    <w:pPr>
      <w:spacing w:before="240" w:line="320" w:lineRule="atLeast"/>
      <w:jc w:val="center"/>
    </w:pPr>
    <w:rPr>
      <w:rFonts w:cs="David"/>
      <w:b/>
      <w:bCs/>
      <w:spacing w:val="20"/>
      <w:szCs w:val="32"/>
    </w:rPr>
  </w:style>
  <w:style w:type="paragraph" w:customStyle="1" w:styleId="ab">
    <w:name w:val="כותרת קטע"/>
    <w:basedOn w:val="a"/>
    <w:rsid w:val="00B01F2B"/>
    <w:pPr>
      <w:spacing w:before="240" w:line="300" w:lineRule="atLeast"/>
    </w:pPr>
    <w:rPr>
      <w:rFonts w:cs="Arial"/>
      <w:b/>
      <w:bCs/>
      <w:szCs w:val="24"/>
    </w:rPr>
  </w:style>
  <w:style w:type="paragraph" w:customStyle="1" w:styleId="ac">
    <w:name w:val="מקור"/>
    <w:basedOn w:val="a"/>
    <w:rsid w:val="00B01F2B"/>
    <w:pPr>
      <w:spacing w:line="320" w:lineRule="atLeast"/>
      <w:jc w:val="both"/>
    </w:pPr>
    <w:rPr>
      <w:rFonts w:cs="David"/>
      <w:szCs w:val="24"/>
    </w:rPr>
  </w:style>
  <w:style w:type="paragraph" w:customStyle="1" w:styleId="ad">
    <w:name w:val="מחלקי המים"/>
    <w:basedOn w:val="a"/>
    <w:rsid w:val="00B01F2B"/>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link w:val="a3"/>
    <w:rsid w:val="00B01F2B"/>
    <w:rPr>
      <w:rFonts w:cs="Narkisim"/>
      <w:lang w:val="en-US" w:eastAsia="he-IL"/>
    </w:rPr>
  </w:style>
  <w:style w:type="character" w:customStyle="1" w:styleId="10">
    <w:name w:val="כותרת 1 תו"/>
    <w:link w:val="1"/>
    <w:rsid w:val="00B01F2B"/>
    <w:rPr>
      <w:rFonts w:cs="David"/>
      <w:b/>
      <w:bCs/>
      <w:sz w:val="22"/>
      <w:szCs w:val="28"/>
      <w:lang w:val="en-US" w:eastAsia="he-IL"/>
    </w:rPr>
  </w:style>
  <w:style w:type="character" w:customStyle="1" w:styleId="a7">
    <w:name w:val="כותרת עליונה תו"/>
    <w:link w:val="a6"/>
    <w:rsid w:val="00B01F2B"/>
    <w:rPr>
      <w:rFonts w:cs="Narkisim"/>
      <w:sz w:val="22"/>
      <w:szCs w:val="22"/>
      <w:lang w:val="en-US" w:eastAsia="he-IL"/>
    </w:rPr>
  </w:style>
  <w:style w:type="character" w:customStyle="1" w:styleId="a9">
    <w:name w:val="כותרת תחתונה תו"/>
    <w:link w:val="a8"/>
    <w:rsid w:val="00B01F2B"/>
    <w:rPr>
      <w:rFonts w:cs="Narkisim"/>
      <w:sz w:val="22"/>
      <w:szCs w:val="22"/>
      <w:lang w:val="en-US" w:eastAsia="he-IL"/>
    </w:rPr>
  </w:style>
  <w:style w:type="character" w:styleId="Hyperlink">
    <w:name w:val="Hyperlink"/>
    <w:rsid w:val="00B01F2B"/>
    <w:rPr>
      <w:color w:val="0000FF"/>
      <w:u w:val="single"/>
    </w:rPr>
  </w:style>
  <w:style w:type="character" w:styleId="af">
    <w:name w:val="page number"/>
    <w:rsid w:val="00AE2222"/>
  </w:style>
  <w:style w:type="paragraph" w:styleId="af0">
    <w:name w:val="Balloon Text"/>
    <w:basedOn w:val="a"/>
    <w:link w:val="af1"/>
    <w:uiPriority w:val="99"/>
    <w:unhideWhenUsed/>
    <w:rsid w:val="00B01F2B"/>
    <w:rPr>
      <w:rFonts w:ascii="Tahoma" w:hAnsi="Tahoma" w:cs="Tahoma"/>
      <w:sz w:val="16"/>
      <w:szCs w:val="16"/>
    </w:rPr>
  </w:style>
  <w:style w:type="character" w:customStyle="1" w:styleId="af1">
    <w:name w:val="טקסט בלונים תו"/>
    <w:link w:val="af0"/>
    <w:uiPriority w:val="99"/>
    <w:rsid w:val="00B01F2B"/>
    <w:rPr>
      <w:rFonts w:ascii="Tahoma" w:hAnsi="Tahoma" w:cs="Tahoma"/>
      <w:sz w:val="16"/>
      <w:szCs w:val="16"/>
      <w:lang w:val="en-US" w:eastAsia="he-IL"/>
    </w:rPr>
  </w:style>
  <w:style w:type="paragraph" w:customStyle="1" w:styleId="af2">
    <w:name w:val="פסוק"/>
    <w:basedOn w:val="ac"/>
    <w:qFormat/>
    <w:rsid w:val="00B01F2B"/>
    <w:pPr>
      <w:spacing w:before="120"/>
    </w:pPr>
    <w:rPr>
      <w:b/>
      <w:bCs/>
    </w:rPr>
  </w:style>
  <w:style w:type="character" w:styleId="af3">
    <w:name w:val="Unresolved Mention"/>
    <w:uiPriority w:val="99"/>
    <w:semiHidden/>
    <w:unhideWhenUsed/>
    <w:rsid w:val="0040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89277297">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9%D7%A8%D7%A8%D7%94-%D7%A2%D7%9C-%D7%94%D7%A6%D7%99%D7%91%D7%95%D7%A8" TargetMode="External"/><Relationship Id="rId3" Type="http://schemas.openxmlformats.org/officeDocument/2006/relationships/hyperlink" Target="https://www.mayim.org.il/?holiday=%D7%9B%D7%95%D7%9C%D7%A0%D7%95-%D7%92%D7%A8%D7%99%D7%9D" TargetMode="External"/><Relationship Id="rId7" Type="http://schemas.openxmlformats.org/officeDocument/2006/relationships/hyperlink" Target="https://www.mayim.org.il/?parasha=%D7%A9%D7%A8%D7%A8%D7%94" TargetMode="External"/><Relationship Id="rId12" Type="http://schemas.openxmlformats.org/officeDocument/2006/relationships/hyperlink" Target="https://www.mayim.org.il/?meyuhadim=%D7%A4%D7%A8%D7%A0%D7%A1-%D7%A2%D7%9C-%D7%94%D7%A6%D7%99%D7%91%D7%95%D7%A8" TargetMode="External"/><Relationship Id="rId2" Type="http://schemas.openxmlformats.org/officeDocument/2006/relationships/hyperlink" Target="https://www.mayim.org.il/?holiday=%d7%a7%d7%a0%d7%99%d7%99%d7%aa-%d7%94%d7%a8-%d7%94%d7%91%d7%99%d7%aa" TargetMode="External"/><Relationship Id="rId1" Type="http://schemas.openxmlformats.org/officeDocument/2006/relationships/hyperlink" Target="https://www.mayim.org.il/?parasha=%D7%A4%D7%A8%D7%A9%D7%AA-%D7%91%D7%9C%D7%A2%D7%9D1" TargetMode="External"/><Relationship Id="rId6" Type="http://schemas.openxmlformats.org/officeDocument/2006/relationships/hyperlink" Target="https://www.mayim.org.il/?parasha=%D7%91%D6%BC%D6%B8%D7%A0%D6%B7%D7%99-%D7%A1%D6%B8%D7%A8%D6%B0%D7%91%D6%B8%D7%A0%D6%B4%D7%99%D7%9D-%D7%94%D7%9D" TargetMode="External"/><Relationship Id="rId11" Type="http://schemas.openxmlformats.org/officeDocument/2006/relationships/hyperlink" Target="https://www.mayim.org.il/?parasha=%d7%90%d7%a0%d7%99-%d7%95%d7%90%d7%aa%d7%94-%d7%a2%d7%95%d7%9e%d7%93%d7%99%d7%9d-%d7%91%d7%96%d7%99%d7%a8%d7%941-%d7%90%d7%95-%d7%a0%d7%99%d7%a6%d7%97%d7%aa-%d7%90%d7%95-%d7%a0%d7%99%d7%a6%d7%97" TargetMode="External"/><Relationship Id="rId5" Type="http://schemas.openxmlformats.org/officeDocument/2006/relationships/hyperlink" Target="https://www.mayim.org.il/?parasha=%D7%A4%D7%A8%D7%A9%D7%AA-%D7%9E%D7%99%D7%A0%D7%95%D7%99-%D7%94%D7%93%D7%99%D7%99%D7%A0%D7%99%D7%9D" TargetMode="External"/><Relationship Id="rId10" Type="http://schemas.openxmlformats.org/officeDocument/2006/relationships/hyperlink" Target="https://www.mayim.org.il/?parasha=%D7%A2%D7%99%D7%A0%D7%95%D7%99-%D7%94%D7%93%D7%99%D7%9F" TargetMode="External"/><Relationship Id="rId4" Type="http://schemas.openxmlformats.org/officeDocument/2006/relationships/hyperlink" Target="https://www.mayim.org.il/?parasha=%D7%94%D7%92%D7%91%D7%A2%D7%95%D7%A0%D7%99%D7%9D1" TargetMode="External"/><Relationship Id="rId9" Type="http://schemas.openxmlformats.org/officeDocument/2006/relationships/hyperlink" Target="https://www.mayim.org.il/?parasha=%D7%9E%D7%9C%D7%9A-%D7%91%D7%9E%D7%A9%D7%A4%D7%98-%D7%99%D7%A2%D7%9E%D7%99%D7%93-%D7%90%D7%A8%D7%A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Mayim_2010</Template>
  <TotalTime>1</TotalTime>
  <Pages>6</Pages>
  <Words>1578</Words>
  <Characters>6709</Characters>
  <Application>Microsoft Office Word</Application>
  <DocSecurity>0</DocSecurity>
  <Lines>106</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טרחא דציבורא</vt:lpstr>
      <vt:lpstr>מעשה בזקנה אחת</vt:lpstr>
    </vt:vector>
  </TitlesOfParts>
  <Company>Microsoft</Company>
  <LinksUpToDate>false</LinksUpToDate>
  <CharactersWithSpaces>8242</CharactersWithSpaces>
  <SharedDoc>false</SharedDoc>
  <HLinks>
    <vt:vector size="72" baseType="variant">
      <vt:variant>
        <vt:i4>3801196</vt:i4>
      </vt:variant>
      <vt:variant>
        <vt:i4>33</vt:i4>
      </vt:variant>
      <vt:variant>
        <vt:i4>0</vt:i4>
      </vt:variant>
      <vt:variant>
        <vt:i4>5</vt:i4>
      </vt:variant>
      <vt:variant>
        <vt:lpwstr>https://www.mayim.org.il/?meyuhadim=%D7%A4%D7%A8%D7%A0%D7%A1-%D7%A2%D7%9C-%D7%94%D7%A6%D7%99%D7%91%D7%95%D7%A8</vt:lpwstr>
      </vt:variant>
      <vt:variant>
        <vt:lpwstr>gsc.tab=0</vt:lpwstr>
      </vt:variant>
      <vt:variant>
        <vt:i4>5701660</vt:i4>
      </vt:variant>
      <vt:variant>
        <vt:i4>30</vt:i4>
      </vt:variant>
      <vt:variant>
        <vt:i4>0</vt:i4>
      </vt:variant>
      <vt:variant>
        <vt:i4>5</vt:i4>
      </vt:variant>
      <vt:variant>
        <vt:lpwstr>https://www.mayim.org.il/?parasha=%d7%90%d7%a0%d7%99-%d7%95%d7%90%d7%aa%d7%94-%d7%a2%d7%95%d7%9e%d7%93%d7%99%d7%9d-%d7%91%d7%96%d7%99%d7%a8%d7%941-%d7%90%d7%95-%d7%a0%d7%99%d7%a6%d7%97%d7%aa-%d7%90%d7%95-%d7%a0%d7%99%d7%a6%d7%97</vt:lpwstr>
      </vt:variant>
      <vt:variant>
        <vt:lpwstr/>
      </vt:variant>
      <vt:variant>
        <vt:i4>4325471</vt:i4>
      </vt:variant>
      <vt:variant>
        <vt:i4>27</vt:i4>
      </vt:variant>
      <vt:variant>
        <vt:i4>0</vt:i4>
      </vt:variant>
      <vt:variant>
        <vt:i4>5</vt:i4>
      </vt:variant>
      <vt:variant>
        <vt:lpwstr>https://www.mayim.org.il/?parasha=%D7%A2%D7%99%D7%A0%D7%95%D7%99-%D7%94%D7%93%D7%99%D7%9F</vt:lpwstr>
      </vt:variant>
      <vt:variant>
        <vt:lpwstr/>
      </vt:variant>
      <vt:variant>
        <vt:i4>1704022</vt:i4>
      </vt:variant>
      <vt:variant>
        <vt:i4>24</vt:i4>
      </vt:variant>
      <vt:variant>
        <vt:i4>0</vt:i4>
      </vt:variant>
      <vt:variant>
        <vt:i4>5</vt:i4>
      </vt:variant>
      <vt:variant>
        <vt:lpwstr>https://www.mayim.org.il/?parasha=%D7%9E%D7%9C%D7%9A-%D7%91%D7%9E%D7%A9%D7%A4%D7%98-%D7%99%D7%A2%D7%9E%D7%99%D7%93-%D7%90%D7%A8%D7%A5</vt:lpwstr>
      </vt:variant>
      <vt:variant>
        <vt:lpwstr/>
      </vt:variant>
      <vt:variant>
        <vt:i4>4915267</vt:i4>
      </vt:variant>
      <vt:variant>
        <vt:i4>21</vt:i4>
      </vt:variant>
      <vt:variant>
        <vt:i4>0</vt:i4>
      </vt:variant>
      <vt:variant>
        <vt:i4>5</vt:i4>
      </vt:variant>
      <vt:variant>
        <vt:lpwstr>https://www.mayim.org.il/?parasha=%D7%A9%D7%A8%D7%A8%D7%94-%D7%A2%D7%9C-%D7%94%D7%A6%D7%99%D7%91%D7%95%D7%A8</vt:lpwstr>
      </vt:variant>
      <vt:variant>
        <vt:lpwstr/>
      </vt:variant>
      <vt:variant>
        <vt:i4>3735615</vt:i4>
      </vt:variant>
      <vt:variant>
        <vt:i4>18</vt:i4>
      </vt:variant>
      <vt:variant>
        <vt:i4>0</vt:i4>
      </vt:variant>
      <vt:variant>
        <vt:i4>5</vt:i4>
      </vt:variant>
      <vt:variant>
        <vt:lpwstr>https://www.mayim.org.il/?parasha=%D7%A9%D7%A8%D7%A8%D7%94</vt:lpwstr>
      </vt:variant>
      <vt:variant>
        <vt:lpwstr/>
      </vt:variant>
      <vt:variant>
        <vt:i4>4522009</vt:i4>
      </vt:variant>
      <vt:variant>
        <vt:i4>15</vt:i4>
      </vt:variant>
      <vt:variant>
        <vt:i4>0</vt:i4>
      </vt:variant>
      <vt:variant>
        <vt:i4>5</vt:i4>
      </vt:variant>
      <vt:variant>
        <vt:lpwstr>https://www.mayim.org.il/?parasha=%D7%91%D6%BC%D6%B8%D7%A0%D6%B7%D7%99-%D7%A1%D6%B8%D7%A8%D6%B0%D7%91%D6%B8%D7%A0%D6%B4%D7%99%D7%9D-%D7%94%D7%9D</vt:lpwstr>
      </vt:variant>
      <vt:variant>
        <vt:lpwstr/>
      </vt:variant>
      <vt:variant>
        <vt:i4>1376280</vt:i4>
      </vt:variant>
      <vt:variant>
        <vt:i4>12</vt:i4>
      </vt:variant>
      <vt:variant>
        <vt:i4>0</vt:i4>
      </vt:variant>
      <vt:variant>
        <vt:i4>5</vt:i4>
      </vt:variant>
      <vt:variant>
        <vt:lpwstr>https://www.mayim.org.il/?parasha=%D7%A4%D7%A8%D7%A9%D7%AA-%D7%9E%D7%99%D7%A0%D7%95%D7%99-%D7%94%D7%93%D7%99%D7%99%D7%A0%D7%99%D7%9D</vt:lpwstr>
      </vt:variant>
      <vt:variant>
        <vt:lpwstr/>
      </vt:variant>
      <vt:variant>
        <vt:i4>6881383</vt:i4>
      </vt:variant>
      <vt:variant>
        <vt:i4>9</vt:i4>
      </vt:variant>
      <vt:variant>
        <vt:i4>0</vt:i4>
      </vt:variant>
      <vt:variant>
        <vt:i4>5</vt:i4>
      </vt:variant>
      <vt:variant>
        <vt:lpwstr>https://www.mayim.org.il/?parasha=%D7%94%D7%92%D7%91%D7%A2%D7%95%D7%A0%D7%99%D7%9D1</vt:lpwstr>
      </vt:variant>
      <vt:variant>
        <vt:lpwstr/>
      </vt:variant>
      <vt:variant>
        <vt:i4>1245187</vt:i4>
      </vt:variant>
      <vt:variant>
        <vt:i4>6</vt:i4>
      </vt:variant>
      <vt:variant>
        <vt:i4>0</vt:i4>
      </vt:variant>
      <vt:variant>
        <vt:i4>5</vt:i4>
      </vt:variant>
      <vt:variant>
        <vt:lpwstr>https://www.mayim.org.il/?holiday=%D7%9B%D7%95%D7%9C%D7%A0%D7%95-%D7%92%D7%A8%D7%99%D7%9D</vt:lpwstr>
      </vt:variant>
      <vt:variant>
        <vt:lpwstr/>
      </vt:variant>
      <vt:variant>
        <vt:i4>3407972</vt:i4>
      </vt:variant>
      <vt:variant>
        <vt:i4>3</vt:i4>
      </vt:variant>
      <vt:variant>
        <vt:i4>0</vt:i4>
      </vt:variant>
      <vt:variant>
        <vt:i4>5</vt:i4>
      </vt:variant>
      <vt:variant>
        <vt:lpwstr>https://www.mayim.org.il/?holiday=%d7%a7%d7%a0%d7%99%d7%99%d7%aa-%d7%94%d7%a8-%d7%94%d7%91%d7%99%d7%aa</vt:lpwstr>
      </vt:variant>
      <vt:variant>
        <vt:lpwstr/>
      </vt:variant>
      <vt:variant>
        <vt:i4>589902</vt:i4>
      </vt:variant>
      <vt:variant>
        <vt:i4>0</vt:i4>
      </vt:variant>
      <vt:variant>
        <vt:i4>0</vt:i4>
      </vt:variant>
      <vt:variant>
        <vt:i4>5</vt:i4>
      </vt:variant>
      <vt:variant>
        <vt:lpwstr>https://www.mayim.org.il/?parasha=%D7%A4%D7%A8%D7%A9%D7%AA-%D7%91%D7%9C%D7%A2%D7%9D1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טרחא דציבורא</dc:title>
  <dc:subject>דפים מיוחדים</dc:subject>
  <dc:creator>Asher Yuval</dc:creator>
  <cp:keywords/>
  <cp:lastModifiedBy>Shimon Afek</cp:lastModifiedBy>
  <cp:revision>2</cp:revision>
  <cp:lastPrinted>2017-11-15T09:32:00Z</cp:lastPrinted>
  <dcterms:created xsi:type="dcterms:W3CDTF">2025-10-28T16:54:00Z</dcterms:created>
  <dcterms:modified xsi:type="dcterms:W3CDTF">2025-10-28T16:54:00Z</dcterms:modified>
</cp:coreProperties>
</file>