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5FA77" w14:textId="77777777" w:rsidR="00A863EE" w:rsidRPr="00F35576" w:rsidRDefault="00C16442" w:rsidP="00EE1D93">
      <w:pPr>
        <w:pStyle w:val="aa"/>
        <w:spacing w:before="120"/>
        <w:outlineLvl w:val="0"/>
        <w:rPr>
          <w:rtl/>
        </w:rPr>
      </w:pPr>
      <w:r>
        <w:rPr>
          <w:rFonts w:hint="cs"/>
          <w:rtl/>
        </w:rPr>
        <w:t xml:space="preserve">הסוכה </w:t>
      </w:r>
      <w:r>
        <w:rPr>
          <w:rtl/>
        </w:rPr>
        <w:t>–</w:t>
      </w:r>
      <w:r>
        <w:rPr>
          <w:rFonts w:hint="cs"/>
          <w:rtl/>
        </w:rPr>
        <w:t xml:space="preserve"> בין ארעי לקבע</w:t>
      </w:r>
    </w:p>
    <w:p w14:paraId="30767708" w14:textId="3048612C" w:rsidR="00B00BD7" w:rsidRDefault="00B00BD7" w:rsidP="000F6AB0">
      <w:pPr>
        <w:pStyle w:val="ab"/>
        <w:rPr>
          <w:rtl/>
        </w:rPr>
      </w:pPr>
      <w:r>
        <w:rPr>
          <w:rtl/>
        </w:rPr>
        <w:t xml:space="preserve">מסכת סוכה דף ב עמוד א </w:t>
      </w:r>
      <w:r w:rsidR="0003052C">
        <w:rPr>
          <w:rtl/>
        </w:rPr>
        <w:t>–</w:t>
      </w:r>
      <w:r w:rsidR="0003052C">
        <w:rPr>
          <w:rFonts w:hint="cs"/>
          <w:rtl/>
        </w:rPr>
        <w:t xml:space="preserve"> </w:t>
      </w:r>
      <w:r w:rsidR="000503D2">
        <w:rPr>
          <w:rFonts w:hint="cs"/>
          <w:rtl/>
        </w:rPr>
        <w:t xml:space="preserve">גובה הסוכה ודין </w:t>
      </w:r>
      <w:r w:rsidR="0003052C">
        <w:rPr>
          <w:rFonts w:hint="cs"/>
          <w:rtl/>
        </w:rPr>
        <w:t xml:space="preserve">דירת </w:t>
      </w:r>
      <w:r w:rsidR="00F47006">
        <w:rPr>
          <w:rFonts w:hint="cs"/>
          <w:rtl/>
        </w:rPr>
        <w:t>ע</w:t>
      </w:r>
      <w:r w:rsidR="0003052C">
        <w:rPr>
          <w:rFonts w:hint="cs"/>
          <w:rtl/>
        </w:rPr>
        <w:t>ראי</w:t>
      </w:r>
    </w:p>
    <w:p w14:paraId="4BC1328A" w14:textId="77777777" w:rsidR="00047997" w:rsidRDefault="00B00BD7" w:rsidP="00996C94">
      <w:pPr>
        <w:pStyle w:val="ac"/>
        <w:rPr>
          <w:rtl/>
        </w:rPr>
      </w:pPr>
      <w:r w:rsidRPr="002775A0">
        <w:rPr>
          <w:rFonts w:hint="cs"/>
          <w:b/>
          <w:bCs/>
          <w:rtl/>
        </w:rPr>
        <w:t>משנה:</w:t>
      </w:r>
      <w:r>
        <w:rPr>
          <w:rFonts w:hint="cs"/>
          <w:rtl/>
        </w:rPr>
        <w:t xml:space="preserve"> </w:t>
      </w:r>
      <w:r>
        <w:rPr>
          <w:rtl/>
        </w:rPr>
        <w:t xml:space="preserve">סוכה שהיא גבוהה למעלה מעשרים אמה </w:t>
      </w:r>
      <w:r w:rsidR="00047997">
        <w:rPr>
          <w:rtl/>
        </w:rPr>
        <w:t>–</w:t>
      </w:r>
      <w:r>
        <w:rPr>
          <w:rtl/>
        </w:rPr>
        <w:t xml:space="preserve"> פסולה</w:t>
      </w:r>
      <w:r w:rsidR="00996C94">
        <w:rPr>
          <w:rFonts w:hint="cs"/>
          <w:rtl/>
        </w:rPr>
        <w:t xml:space="preserve">. </w:t>
      </w:r>
      <w:r w:rsidR="00996C94">
        <w:rPr>
          <w:rtl/>
        </w:rPr>
        <w:t>רבי יהודה מכשיר</w:t>
      </w:r>
      <w:r w:rsidR="00996C94">
        <w:rPr>
          <w:rFonts w:hint="cs"/>
          <w:rtl/>
        </w:rPr>
        <w:t xml:space="preserve"> ... </w:t>
      </w:r>
      <w:r w:rsidR="007968CA">
        <w:rPr>
          <w:rStyle w:val="a5"/>
          <w:rtl/>
        </w:rPr>
        <w:footnoteReference w:id="1"/>
      </w:r>
    </w:p>
    <w:p w14:paraId="4DBCC0A8" w14:textId="77777777" w:rsidR="00095936" w:rsidRDefault="00B00BD7" w:rsidP="00D4705F">
      <w:pPr>
        <w:pStyle w:val="ac"/>
        <w:rPr>
          <w:rtl/>
        </w:rPr>
      </w:pPr>
      <w:r w:rsidRPr="002775A0">
        <w:rPr>
          <w:b/>
          <w:bCs/>
          <w:rtl/>
        </w:rPr>
        <w:t>גמרא</w:t>
      </w:r>
      <w:r w:rsidR="00047997" w:rsidRPr="002775A0">
        <w:rPr>
          <w:rFonts w:hint="cs"/>
          <w:b/>
          <w:bCs/>
          <w:rtl/>
        </w:rPr>
        <w:t>:</w:t>
      </w:r>
      <w:r w:rsidR="00047997">
        <w:rPr>
          <w:rFonts w:hint="cs"/>
          <w:rtl/>
        </w:rPr>
        <w:t xml:space="preserve"> </w:t>
      </w:r>
      <w:r w:rsidR="00BE4972">
        <w:rPr>
          <w:rFonts w:hint="cs"/>
          <w:rtl/>
        </w:rPr>
        <w:t xml:space="preserve">מנא הני מילי? </w:t>
      </w:r>
      <w:r w:rsidR="00C16442">
        <w:rPr>
          <w:rFonts w:hint="cs"/>
          <w:rtl/>
        </w:rPr>
        <w:t>...</w:t>
      </w:r>
      <w:r w:rsidR="00C16442">
        <w:rPr>
          <w:rStyle w:val="a5"/>
          <w:rtl/>
        </w:rPr>
        <w:footnoteReference w:id="2"/>
      </w:r>
      <w:r w:rsidR="00C16442">
        <w:rPr>
          <w:rFonts w:hint="cs"/>
          <w:rtl/>
        </w:rPr>
        <w:t xml:space="preserve"> </w:t>
      </w:r>
      <w:r w:rsidR="00095936">
        <w:rPr>
          <w:rtl/>
        </w:rPr>
        <w:t>ורבא אמר: מהכא</w:t>
      </w:r>
      <w:r w:rsidR="004E2AC0">
        <w:rPr>
          <w:rFonts w:hint="cs"/>
          <w:rtl/>
        </w:rPr>
        <w:t>:</w:t>
      </w:r>
      <w:r w:rsidR="00095936">
        <w:rPr>
          <w:rtl/>
        </w:rPr>
        <w:t xml:space="preserve"> </w:t>
      </w:r>
      <w:r w:rsidR="00BE4972">
        <w:rPr>
          <w:rFonts w:hint="cs"/>
          <w:rtl/>
        </w:rPr>
        <w:t>"</w:t>
      </w:r>
      <w:r w:rsidR="00095936">
        <w:rPr>
          <w:rtl/>
        </w:rPr>
        <w:t>בס</w:t>
      </w:r>
      <w:r w:rsidR="004E2AC0">
        <w:rPr>
          <w:rFonts w:hint="cs"/>
          <w:rtl/>
        </w:rPr>
        <w:t>ו</w:t>
      </w:r>
      <w:r w:rsidR="00095936">
        <w:rPr>
          <w:rtl/>
        </w:rPr>
        <w:t>כ</w:t>
      </w:r>
      <w:r w:rsidR="004E2AC0">
        <w:rPr>
          <w:rFonts w:hint="cs"/>
          <w:rtl/>
        </w:rPr>
        <w:t>ו</w:t>
      </w:r>
      <w:r w:rsidR="00095936">
        <w:rPr>
          <w:rtl/>
        </w:rPr>
        <w:t>ת תשבו שבעת ימים</w:t>
      </w:r>
      <w:r w:rsidR="00BE4972">
        <w:rPr>
          <w:rFonts w:hint="cs"/>
          <w:rtl/>
        </w:rPr>
        <w:t>"</w:t>
      </w:r>
      <w:r w:rsidR="004E2AC0">
        <w:rPr>
          <w:rFonts w:hint="cs"/>
          <w:rtl/>
        </w:rPr>
        <w:t xml:space="preserve"> (</w:t>
      </w:r>
      <w:r w:rsidR="004E2AC0">
        <w:rPr>
          <w:rtl/>
        </w:rPr>
        <w:t>ויקרא כג</w:t>
      </w:r>
      <w:r w:rsidR="004E2AC0">
        <w:rPr>
          <w:rFonts w:hint="cs"/>
          <w:rtl/>
        </w:rPr>
        <w:t xml:space="preserve"> מב)</w:t>
      </w:r>
      <w:r w:rsidR="00095936">
        <w:rPr>
          <w:rtl/>
        </w:rPr>
        <w:t>. אמרה תורה: כל שבעת הימים צא מדירת קבע ושב בדירת עראי. עד עשרים אמה - אדם עושה דירתו דירת עראי, למעלה מעשרים אמה - אין אדם עושה דירתו דירת עראי, אלא דירת קבע.</w:t>
      </w:r>
      <w:r w:rsidR="00095936">
        <w:rPr>
          <w:rStyle w:val="a5"/>
          <w:rtl/>
        </w:rPr>
        <w:footnoteReference w:id="3"/>
      </w:r>
      <w:r w:rsidR="004E2AC0">
        <w:rPr>
          <w:rFonts w:hint="cs"/>
          <w:rtl/>
        </w:rPr>
        <w:t xml:space="preserve"> </w:t>
      </w:r>
    </w:p>
    <w:p w14:paraId="5D37D5C8" w14:textId="77777777" w:rsidR="00E8491C" w:rsidRDefault="00E8491C" w:rsidP="00E8491C">
      <w:pPr>
        <w:pStyle w:val="ac"/>
        <w:rPr>
          <w:rtl/>
        </w:rPr>
      </w:pPr>
      <w:r w:rsidRPr="00E8491C">
        <w:rPr>
          <w:rtl/>
        </w:rPr>
        <w:t>אמר ליה אביי: אלא מעתה, עשה מחיצות של ברזל וסיכך על גבן - הכי נמי דלא הוי סוכה?</w:t>
      </w:r>
      <w:r>
        <w:rPr>
          <w:rStyle w:val="a5"/>
          <w:rtl/>
        </w:rPr>
        <w:footnoteReference w:id="4"/>
      </w:r>
      <w:r w:rsidRPr="00E8491C">
        <w:rPr>
          <w:rtl/>
        </w:rPr>
        <w:t xml:space="preserve"> - אמר ליה, הכי קאמינא לך: עד עשרים אמה, דאדם עושה דירתו דירת עראי, כי עביד ליה דירת קבע - נמי נפיק. למעלה מעשרים אמה, דאדם עושה דירתו דירת קבע, כי עביד ליה דירת עראי - נמי לא נפיק.</w:t>
      </w:r>
      <w:r w:rsidR="00431253">
        <w:rPr>
          <w:rStyle w:val="a5"/>
          <w:rtl/>
        </w:rPr>
        <w:footnoteReference w:id="5"/>
      </w:r>
      <w:r w:rsidRPr="00E8491C">
        <w:rPr>
          <w:rtl/>
        </w:rPr>
        <w:t xml:space="preserve"> </w:t>
      </w:r>
    </w:p>
    <w:p w14:paraId="421130F3" w14:textId="16C3AD7A" w:rsidR="00C92A5E" w:rsidRDefault="00C92A5E" w:rsidP="00C92A5E">
      <w:pPr>
        <w:pStyle w:val="ab"/>
        <w:rPr>
          <w:rtl/>
        </w:rPr>
      </w:pPr>
      <w:r>
        <w:rPr>
          <w:rtl/>
        </w:rPr>
        <w:t xml:space="preserve">מסכת סוכה דף ג עמוד א </w:t>
      </w:r>
      <w:r w:rsidR="000503D2">
        <w:rPr>
          <w:rtl/>
        </w:rPr>
        <w:t>–</w:t>
      </w:r>
      <w:r w:rsidR="000503D2">
        <w:rPr>
          <w:rFonts w:hint="cs"/>
          <w:rtl/>
        </w:rPr>
        <w:t xml:space="preserve"> גודל הסוכה המינימלי</w:t>
      </w:r>
    </w:p>
    <w:p w14:paraId="288FA535" w14:textId="77777777" w:rsidR="00C92A5E" w:rsidRDefault="00C92A5E" w:rsidP="008213BB">
      <w:pPr>
        <w:pStyle w:val="ac"/>
        <w:rPr>
          <w:rtl/>
        </w:rPr>
      </w:pPr>
      <w:r w:rsidRPr="00EF62B0">
        <w:rPr>
          <w:b/>
          <w:bCs/>
          <w:rtl/>
        </w:rPr>
        <w:t>והתניא:</w:t>
      </w:r>
      <w:r>
        <w:rPr>
          <w:rtl/>
        </w:rPr>
        <w:t xml:space="preserve"> מחזקת ראשו ורובו ושולחנו - כשרה, רבי אומר: עד שיהא בה ארבע אמות על ארבע אמות</w:t>
      </w:r>
      <w:r>
        <w:rPr>
          <w:rFonts w:hint="cs"/>
          <w:rtl/>
        </w:rPr>
        <w:t>.</w:t>
      </w:r>
      <w:r>
        <w:rPr>
          <w:rStyle w:val="a5"/>
          <w:rtl/>
        </w:rPr>
        <w:footnoteReference w:id="6"/>
      </w:r>
      <w:r>
        <w:rPr>
          <w:rFonts w:hint="cs"/>
          <w:rtl/>
        </w:rPr>
        <w:t xml:space="preserve"> ...</w:t>
      </w:r>
      <w:r>
        <w:rPr>
          <w:rtl/>
        </w:rPr>
        <w:t xml:space="preserve"> תנו רבנן: בית שאין בו ארבע אמות על ארבע אמות, פטור מן המזוזה ומן המעקה, ואינו מטמא בנגעים, ואינו נחלט בבתי ערי חומה</w:t>
      </w:r>
      <w:r w:rsidR="008213BB">
        <w:rPr>
          <w:rFonts w:hint="cs"/>
          <w:rtl/>
        </w:rPr>
        <w:t xml:space="preserve"> ... </w:t>
      </w:r>
      <w:r>
        <w:rPr>
          <w:rtl/>
        </w:rPr>
        <w:t>ואין מערבין בו ואין משתתפין בו</w:t>
      </w:r>
      <w:r w:rsidR="008213BB">
        <w:rPr>
          <w:rFonts w:hint="cs"/>
          <w:rtl/>
        </w:rPr>
        <w:t xml:space="preserve"> וכו' ...</w:t>
      </w:r>
      <w:r w:rsidR="008213BB">
        <w:rPr>
          <w:rStyle w:val="a5"/>
          <w:rtl/>
        </w:rPr>
        <w:footnoteReference w:id="7"/>
      </w:r>
      <w:r>
        <w:rPr>
          <w:rtl/>
        </w:rPr>
        <w:t xml:space="preserve"> אפילו תימא רבנן. עד כאן לא קאמרי רבנן התם אלא לענין סוכה, דדירת עראי היא. אבל לגבי בית, דדירת קבע הוא - אפילו רבנן מודו, דאי אית ביה ארבע אמות על ארבע אמות - דיירי ביה אינשי, ואי לא - לא דיירי ביה אינשי.</w:t>
      </w:r>
      <w:r w:rsidR="00E8491C">
        <w:rPr>
          <w:rStyle w:val="a5"/>
          <w:rtl/>
        </w:rPr>
        <w:footnoteReference w:id="8"/>
      </w:r>
    </w:p>
    <w:p w14:paraId="29C1AE4F" w14:textId="4778B7A3" w:rsidR="00043A66" w:rsidRDefault="00043A66" w:rsidP="00D07DDD">
      <w:pPr>
        <w:pStyle w:val="ab"/>
        <w:rPr>
          <w:rtl/>
        </w:rPr>
      </w:pPr>
      <w:r>
        <w:rPr>
          <w:rtl/>
        </w:rPr>
        <w:lastRenderedPageBreak/>
        <w:t xml:space="preserve">מסכת יומא דף י עמוד ב </w:t>
      </w:r>
      <w:r w:rsidR="00C24F4D">
        <w:rPr>
          <w:rtl/>
        </w:rPr>
        <w:t>–</w:t>
      </w:r>
      <w:r w:rsidR="00C24F4D">
        <w:rPr>
          <w:rFonts w:hint="cs"/>
          <w:rtl/>
        </w:rPr>
        <w:t xml:space="preserve"> </w:t>
      </w:r>
      <w:r w:rsidR="00A31E11">
        <w:rPr>
          <w:rFonts w:hint="cs"/>
          <w:rtl/>
        </w:rPr>
        <w:t xml:space="preserve">מזוזה </w:t>
      </w:r>
      <w:r w:rsidR="00C24F4D">
        <w:rPr>
          <w:rFonts w:hint="cs"/>
          <w:rtl/>
        </w:rPr>
        <w:t xml:space="preserve">בסוכה </w:t>
      </w:r>
      <w:r w:rsidR="00A31E11">
        <w:rPr>
          <w:rFonts w:hint="cs"/>
          <w:rtl/>
        </w:rPr>
        <w:t>וב</w:t>
      </w:r>
      <w:r w:rsidR="00C24F4D">
        <w:rPr>
          <w:rFonts w:hint="cs"/>
          <w:rtl/>
        </w:rPr>
        <w:t xml:space="preserve">לשכת </w:t>
      </w:r>
      <w:r w:rsidR="00A31E11">
        <w:rPr>
          <w:rFonts w:hint="cs"/>
          <w:rtl/>
        </w:rPr>
        <w:t>ה</w:t>
      </w:r>
      <w:r w:rsidR="00C24F4D">
        <w:rPr>
          <w:rFonts w:hint="cs"/>
          <w:rtl/>
        </w:rPr>
        <w:t xml:space="preserve">כהן </w:t>
      </w:r>
      <w:r w:rsidR="00A31E11">
        <w:rPr>
          <w:rFonts w:hint="cs"/>
          <w:rtl/>
        </w:rPr>
        <w:t>ה</w:t>
      </w:r>
      <w:r w:rsidR="00C24F4D">
        <w:rPr>
          <w:rFonts w:hint="cs"/>
          <w:rtl/>
        </w:rPr>
        <w:t>גדול</w:t>
      </w:r>
    </w:p>
    <w:p w14:paraId="0648CE31" w14:textId="77777777" w:rsidR="00D708BC" w:rsidRDefault="005B15B5" w:rsidP="00D708BC">
      <w:pPr>
        <w:pStyle w:val="ac"/>
        <w:rPr>
          <w:rtl/>
          <w:lang w:eastAsia="en-US"/>
        </w:rPr>
      </w:pPr>
      <w:r w:rsidRPr="00EF62B0">
        <w:rPr>
          <w:b/>
          <w:bCs/>
          <w:rtl/>
        </w:rPr>
        <w:t>תנו רבנן:</w:t>
      </w:r>
      <w:r>
        <w:rPr>
          <w:rtl/>
        </w:rPr>
        <w:t xml:space="preserve"> כל הלשכות שהיו במקדש לא היו להן מזוזה, חוץ מלשכת פרהדרין שהיה בה בית דירה לכהן גדול. אמר רבי יהודה: </w:t>
      </w:r>
      <w:r>
        <w:rPr>
          <w:rFonts w:hint="cs"/>
          <w:rtl/>
        </w:rPr>
        <w:t xml:space="preserve">... </w:t>
      </w:r>
      <w:r>
        <w:rPr>
          <w:rtl/>
        </w:rPr>
        <w:t>לשכת פרהדרין גזירה היתה.</w:t>
      </w:r>
      <w:r>
        <w:rPr>
          <w:rStyle w:val="a5"/>
          <w:rtl/>
        </w:rPr>
        <w:footnoteReference w:id="9"/>
      </w:r>
      <w:r>
        <w:rPr>
          <w:rtl/>
        </w:rPr>
        <w:t xml:space="preserve"> </w:t>
      </w:r>
      <w:r>
        <w:rPr>
          <w:rFonts w:hint="cs"/>
          <w:rtl/>
        </w:rPr>
        <w:t xml:space="preserve">... </w:t>
      </w:r>
      <w:r>
        <w:rPr>
          <w:rtl/>
        </w:rPr>
        <w:t>איתיביה אביי: סוכת החג בחג, רבי יהודה מחייב וחכמים פוטרין. ותני עלה: רבי יהודה מחייב בעירוב ובמזוזה ובמעשר</w:t>
      </w:r>
      <w:r>
        <w:rPr>
          <w:rFonts w:hint="cs"/>
          <w:rtl/>
        </w:rPr>
        <w:t xml:space="preserve"> ...</w:t>
      </w:r>
      <w:r w:rsidR="00947363">
        <w:rPr>
          <w:rStyle w:val="a5"/>
          <w:rtl/>
        </w:rPr>
        <w:footnoteReference w:id="10"/>
      </w:r>
      <w:r>
        <w:rPr>
          <w:rFonts w:hint="cs"/>
          <w:rtl/>
        </w:rPr>
        <w:t xml:space="preserve"> </w:t>
      </w:r>
      <w:r w:rsidR="00043A66">
        <w:rPr>
          <w:rtl/>
        </w:rPr>
        <w:t>סוכה טעמא לחוד, ולשכה טעמא לחוד. סוכה טעמא לחוד; רבי יהודה לטעמיה, דאמר: סוכה דירת קבע בעינן, ומיחייבא במזוזה. ורבנן לטעמייהו, דאמרי: סוכה דירת עראי בעינן, ולא מיחייבא במזוזה.</w:t>
      </w:r>
      <w:r>
        <w:rPr>
          <w:rStyle w:val="a5"/>
          <w:rtl/>
        </w:rPr>
        <w:footnoteReference w:id="11"/>
      </w:r>
      <w:r w:rsidR="00043A66">
        <w:rPr>
          <w:rtl/>
        </w:rPr>
        <w:t xml:space="preserve"> </w:t>
      </w:r>
    </w:p>
    <w:p w14:paraId="321AD7D6" w14:textId="3F8F17E0" w:rsidR="00D708BC" w:rsidRDefault="00D708BC" w:rsidP="00D708BC">
      <w:pPr>
        <w:pStyle w:val="ab"/>
        <w:rPr>
          <w:rtl/>
          <w:lang w:eastAsia="en-US"/>
        </w:rPr>
      </w:pPr>
      <w:r>
        <w:rPr>
          <w:rtl/>
          <w:lang w:eastAsia="en-US"/>
        </w:rPr>
        <w:t xml:space="preserve">מסכת סוכה דף כ עמוד ב </w:t>
      </w:r>
      <w:r w:rsidR="00C24F4D">
        <w:rPr>
          <w:rtl/>
          <w:lang w:eastAsia="en-US"/>
        </w:rPr>
        <w:t>–</w:t>
      </w:r>
      <w:r w:rsidR="00C24F4D">
        <w:rPr>
          <w:rFonts w:hint="cs"/>
          <w:rtl/>
          <w:lang w:eastAsia="en-US"/>
        </w:rPr>
        <w:t xml:space="preserve"> שינה בסוכה</w:t>
      </w:r>
    </w:p>
    <w:p w14:paraId="4AD702C2" w14:textId="77777777" w:rsidR="00D708BC" w:rsidRDefault="00D708BC" w:rsidP="00D708BC">
      <w:pPr>
        <w:pStyle w:val="ac"/>
        <w:rPr>
          <w:rtl/>
          <w:lang w:eastAsia="en-US"/>
        </w:rPr>
      </w:pPr>
      <w:r w:rsidRPr="00EF62B0">
        <w:rPr>
          <w:b/>
          <w:bCs/>
          <w:rtl/>
          <w:lang w:eastAsia="en-US"/>
        </w:rPr>
        <w:t>משנה</w:t>
      </w:r>
      <w:r w:rsidRPr="00EF62B0">
        <w:rPr>
          <w:rFonts w:hint="cs"/>
          <w:b/>
          <w:bCs/>
          <w:rtl/>
          <w:lang w:eastAsia="en-US"/>
        </w:rPr>
        <w:t>:</w:t>
      </w:r>
      <w:r>
        <w:rPr>
          <w:rFonts w:hint="cs"/>
          <w:rtl/>
          <w:lang w:eastAsia="en-US"/>
        </w:rPr>
        <w:t xml:space="preserve"> </w:t>
      </w:r>
      <w:r>
        <w:rPr>
          <w:rtl/>
          <w:lang w:eastAsia="en-US"/>
        </w:rPr>
        <w:t>הישן תחת המ</w:t>
      </w:r>
      <w:r w:rsidR="000750C6">
        <w:rPr>
          <w:rFonts w:hint="cs"/>
          <w:rtl/>
          <w:lang w:eastAsia="en-US"/>
        </w:rPr>
        <w:t>י</w:t>
      </w:r>
      <w:r>
        <w:rPr>
          <w:rtl/>
          <w:lang w:eastAsia="en-US"/>
        </w:rPr>
        <w:t>טה בסוכה - לא יצא ידי חובתו. אמר רבי יהודה: נוהגין היינו שהיינו ישנים תחת המ</w:t>
      </w:r>
      <w:r w:rsidR="000750C6">
        <w:rPr>
          <w:rFonts w:hint="cs"/>
          <w:rtl/>
          <w:lang w:eastAsia="en-US"/>
        </w:rPr>
        <w:t>י</w:t>
      </w:r>
      <w:r>
        <w:rPr>
          <w:rtl/>
          <w:lang w:eastAsia="en-US"/>
        </w:rPr>
        <w:t>טה בפני הזקנים ולא אמרו לנו דבר</w:t>
      </w:r>
      <w:r>
        <w:rPr>
          <w:rFonts w:hint="cs"/>
          <w:rtl/>
          <w:lang w:eastAsia="en-US"/>
        </w:rPr>
        <w:t xml:space="preserve"> ..</w:t>
      </w:r>
      <w:r>
        <w:rPr>
          <w:rtl/>
          <w:lang w:eastAsia="en-US"/>
        </w:rPr>
        <w:t xml:space="preserve">. </w:t>
      </w:r>
      <w:r>
        <w:rPr>
          <w:rStyle w:val="a5"/>
          <w:rtl/>
          <w:lang w:eastAsia="en-US"/>
        </w:rPr>
        <w:footnoteReference w:id="12"/>
      </w:r>
    </w:p>
    <w:p w14:paraId="3591BA66" w14:textId="77777777" w:rsidR="00D25ED2" w:rsidRDefault="00D708BC" w:rsidP="009069E3">
      <w:pPr>
        <w:pStyle w:val="ac"/>
        <w:rPr>
          <w:rtl/>
        </w:rPr>
      </w:pPr>
      <w:r w:rsidRPr="00EF62B0">
        <w:rPr>
          <w:rFonts w:hint="cs"/>
          <w:b/>
          <w:bCs/>
          <w:rtl/>
          <w:lang w:eastAsia="en-US"/>
        </w:rPr>
        <w:t>גמרא:</w:t>
      </w:r>
      <w:r>
        <w:rPr>
          <w:rFonts w:hint="cs"/>
          <w:rtl/>
          <w:lang w:eastAsia="en-US"/>
        </w:rPr>
        <w:t xml:space="preserve"> ... </w:t>
      </w:r>
      <w:r>
        <w:rPr>
          <w:rtl/>
          <w:lang w:eastAsia="en-US"/>
        </w:rPr>
        <w:t>ואי בעית אימא: רבי יהודה לטעמיה, דאמר: סוכה דירת קבע בעינן, והוה ליה מ</w:t>
      </w:r>
      <w:r w:rsidR="000750C6">
        <w:rPr>
          <w:rFonts w:hint="cs"/>
          <w:rtl/>
          <w:lang w:eastAsia="en-US"/>
        </w:rPr>
        <w:t>י</w:t>
      </w:r>
      <w:r>
        <w:rPr>
          <w:rtl/>
          <w:lang w:eastAsia="en-US"/>
        </w:rPr>
        <w:t>טה דירת עראי, וסוכה א</w:t>
      </w:r>
      <w:r w:rsidR="000750C6">
        <w:rPr>
          <w:rFonts w:hint="cs"/>
          <w:rtl/>
          <w:lang w:eastAsia="en-US"/>
        </w:rPr>
        <w:t>ו</w:t>
      </w:r>
      <w:r>
        <w:rPr>
          <w:rtl/>
          <w:lang w:eastAsia="en-US"/>
        </w:rPr>
        <w:t xml:space="preserve">הל קבע, </w:t>
      </w:r>
      <w:r w:rsidR="009069E3">
        <w:rPr>
          <w:rtl/>
          <w:lang w:eastAsia="en-US"/>
        </w:rPr>
        <w:t>ולא אתי א</w:t>
      </w:r>
      <w:r w:rsidR="000750C6">
        <w:rPr>
          <w:rFonts w:hint="cs"/>
          <w:rtl/>
          <w:lang w:eastAsia="en-US"/>
        </w:rPr>
        <w:t>ו</w:t>
      </w:r>
      <w:r w:rsidR="009069E3">
        <w:rPr>
          <w:rtl/>
          <w:lang w:eastAsia="en-US"/>
        </w:rPr>
        <w:t>הל עראי ומבטל א</w:t>
      </w:r>
      <w:r w:rsidR="000750C6">
        <w:rPr>
          <w:rFonts w:hint="cs"/>
          <w:rtl/>
          <w:lang w:eastAsia="en-US"/>
        </w:rPr>
        <w:t>ו</w:t>
      </w:r>
      <w:r w:rsidR="009069E3">
        <w:rPr>
          <w:rtl/>
          <w:lang w:eastAsia="en-US"/>
        </w:rPr>
        <w:t>הל קבע.</w:t>
      </w:r>
      <w:r w:rsidR="009069E3">
        <w:rPr>
          <w:rStyle w:val="a5"/>
          <w:rtl/>
          <w:lang w:eastAsia="en-US"/>
        </w:rPr>
        <w:footnoteReference w:id="13"/>
      </w:r>
    </w:p>
    <w:p w14:paraId="32A8A070" w14:textId="168F5113" w:rsidR="00B73407" w:rsidRDefault="00B73407" w:rsidP="00484B6F">
      <w:pPr>
        <w:pStyle w:val="ab"/>
        <w:rPr>
          <w:rtl/>
        </w:rPr>
      </w:pPr>
      <w:r>
        <w:rPr>
          <w:rtl/>
        </w:rPr>
        <w:t xml:space="preserve">מסכת סוכה דף </w:t>
      </w:r>
      <w:r w:rsidR="00484B6F">
        <w:rPr>
          <w:rFonts w:hint="cs"/>
          <w:rtl/>
        </w:rPr>
        <w:t xml:space="preserve">כב עמוד ב </w:t>
      </w:r>
      <w:r w:rsidR="00C24F4D">
        <w:rPr>
          <w:rtl/>
        </w:rPr>
        <w:t>–</w:t>
      </w:r>
      <w:r w:rsidR="00484B6F">
        <w:rPr>
          <w:rFonts w:hint="cs"/>
          <w:rtl/>
        </w:rPr>
        <w:t xml:space="preserve"> </w:t>
      </w:r>
      <w:r w:rsidR="00C24F4D">
        <w:rPr>
          <w:rFonts w:hint="cs"/>
          <w:rtl/>
        </w:rPr>
        <w:t>סוכה בראש הספינה</w:t>
      </w:r>
      <w:r>
        <w:rPr>
          <w:rtl/>
        </w:rPr>
        <w:t xml:space="preserve"> </w:t>
      </w:r>
    </w:p>
    <w:p w14:paraId="009BB987" w14:textId="1325F483" w:rsidR="000750C6" w:rsidRDefault="00484B6F" w:rsidP="00C24F4D">
      <w:pPr>
        <w:pStyle w:val="ac"/>
        <w:rPr>
          <w:rtl/>
        </w:rPr>
      </w:pPr>
      <w:r w:rsidRPr="00EF62B0">
        <w:rPr>
          <w:b/>
          <w:bCs/>
          <w:rtl/>
        </w:rPr>
        <w:t>משנה</w:t>
      </w:r>
      <w:r w:rsidR="00EF62B0" w:rsidRPr="00EF62B0">
        <w:rPr>
          <w:rFonts w:hint="cs"/>
          <w:b/>
          <w:bCs/>
          <w:rtl/>
        </w:rPr>
        <w:t>:</w:t>
      </w:r>
      <w:r>
        <w:rPr>
          <w:rtl/>
        </w:rPr>
        <w:t xml:space="preserve"> העושה סוכתו בראש העגלה או בראש הספינה - כשרה, ועולין לה ביום טוב. בראש האילן או על גבי גמל - כשרה, ואין עולין לה ביום טוב</w:t>
      </w:r>
      <w:r>
        <w:rPr>
          <w:rFonts w:hint="cs"/>
          <w:rtl/>
        </w:rPr>
        <w:t xml:space="preserve"> ...</w:t>
      </w:r>
      <w:r>
        <w:rPr>
          <w:rtl/>
        </w:rPr>
        <w:t xml:space="preserve"> </w:t>
      </w:r>
      <w:r w:rsidR="00B73407" w:rsidRPr="00EF62B0">
        <w:rPr>
          <w:b/>
          <w:bCs/>
          <w:rtl/>
        </w:rPr>
        <w:t>גמרא</w:t>
      </w:r>
      <w:r w:rsidR="00EF62B0" w:rsidRPr="00EF62B0">
        <w:rPr>
          <w:rFonts w:hint="cs"/>
          <w:b/>
          <w:bCs/>
          <w:rtl/>
        </w:rPr>
        <w:t>:</w:t>
      </w:r>
      <w:r w:rsidR="00B73407">
        <w:rPr>
          <w:rtl/>
        </w:rPr>
        <w:t xml:space="preserve"> מני מתניתין - רבי עקיבא היא.</w:t>
      </w:r>
      <w:r w:rsidR="00B4549A">
        <w:rPr>
          <w:rStyle w:val="a5"/>
          <w:rtl/>
        </w:rPr>
        <w:footnoteReference w:id="14"/>
      </w:r>
      <w:r w:rsidR="00B73407">
        <w:rPr>
          <w:rtl/>
        </w:rPr>
        <w:t xml:space="preserve"> דתניא: העושה סוכתו בראש הספינה, רבן גמליאל פוסל ורבי עקיבא מכשיר. מעשה ברבן גמליאל ורבי עקיבא שהיו באין בספינה</w:t>
      </w:r>
      <w:r w:rsidR="00F41269">
        <w:rPr>
          <w:rFonts w:hint="cs"/>
          <w:rtl/>
        </w:rPr>
        <w:t>.</w:t>
      </w:r>
      <w:r w:rsidR="00F41269">
        <w:rPr>
          <w:rStyle w:val="a5"/>
          <w:rtl/>
        </w:rPr>
        <w:footnoteReference w:id="15"/>
      </w:r>
      <w:r w:rsidR="00B73407">
        <w:rPr>
          <w:rtl/>
        </w:rPr>
        <w:t xml:space="preserve"> עמד רבי עקיבא ועשה סוכה בראש הספינה. למחר נשבה רוח ועקרתה. אמר לו רבן גמליאל: עקיבא, היכן סוכתך? </w:t>
      </w:r>
      <w:r w:rsidR="000750C6">
        <w:rPr>
          <w:rFonts w:hint="cs"/>
          <w:rtl/>
        </w:rPr>
        <w:t>...</w:t>
      </w:r>
      <w:r w:rsidR="00B73407">
        <w:rPr>
          <w:rtl/>
        </w:rPr>
        <w:t xml:space="preserve"> רבן גמליאל סבר: סוכה דירת קבע </w:t>
      </w:r>
      <w:r w:rsidR="00513545">
        <w:rPr>
          <w:rFonts w:hint="cs"/>
          <w:rtl/>
        </w:rPr>
        <w:t>ב</w:t>
      </w:r>
      <w:r w:rsidR="00513545">
        <w:rPr>
          <w:rFonts w:hint="eastAsia"/>
          <w:rtl/>
        </w:rPr>
        <w:t>ָּ</w:t>
      </w:r>
      <w:r w:rsidR="00513545">
        <w:rPr>
          <w:rFonts w:hint="cs"/>
          <w:rtl/>
        </w:rPr>
        <w:t>ע</w:t>
      </w:r>
      <w:r w:rsidR="00513545">
        <w:rPr>
          <w:rFonts w:hint="eastAsia"/>
          <w:rtl/>
        </w:rPr>
        <w:t>ִ</w:t>
      </w:r>
      <w:r w:rsidR="00513545">
        <w:rPr>
          <w:rFonts w:hint="cs"/>
          <w:rtl/>
        </w:rPr>
        <w:t>ינ</w:t>
      </w:r>
      <w:r w:rsidR="00513545">
        <w:rPr>
          <w:rFonts w:hint="eastAsia"/>
          <w:rtl/>
        </w:rPr>
        <w:t>ָ</w:t>
      </w:r>
      <w:r w:rsidR="00513545">
        <w:rPr>
          <w:rFonts w:hint="cs"/>
          <w:rtl/>
        </w:rPr>
        <w:t>ן</w:t>
      </w:r>
      <w:r w:rsidR="00513545">
        <w:rPr>
          <w:rStyle w:val="a5"/>
          <w:rtl/>
        </w:rPr>
        <w:t xml:space="preserve"> </w:t>
      </w:r>
      <w:r w:rsidR="00866DDA">
        <w:rPr>
          <w:rStyle w:val="a5"/>
          <w:rtl/>
        </w:rPr>
        <w:footnoteReference w:id="16"/>
      </w:r>
      <w:r w:rsidR="000750C6">
        <w:rPr>
          <w:rFonts w:hint="cs"/>
          <w:rtl/>
        </w:rPr>
        <w:t xml:space="preserve"> ...</w:t>
      </w:r>
    </w:p>
    <w:p w14:paraId="712924B7" w14:textId="77777777" w:rsidR="00B73407" w:rsidRDefault="00B73407" w:rsidP="00513545">
      <w:pPr>
        <w:pStyle w:val="ac"/>
        <w:rPr>
          <w:rtl/>
        </w:rPr>
      </w:pPr>
      <w:r>
        <w:rPr>
          <w:rtl/>
        </w:rPr>
        <w:t xml:space="preserve">רבי עקיבא סבר: סוכה דירת עראי </w:t>
      </w:r>
      <w:r w:rsidR="00513545">
        <w:rPr>
          <w:rFonts w:hint="cs"/>
          <w:rtl/>
        </w:rPr>
        <w:t>ב</w:t>
      </w:r>
      <w:r w:rsidR="00513545">
        <w:rPr>
          <w:rFonts w:hint="eastAsia"/>
          <w:rtl/>
        </w:rPr>
        <w:t>ָּ</w:t>
      </w:r>
      <w:r w:rsidR="00513545">
        <w:rPr>
          <w:rFonts w:hint="cs"/>
          <w:rtl/>
        </w:rPr>
        <w:t>ע</w:t>
      </w:r>
      <w:r w:rsidR="00513545">
        <w:rPr>
          <w:rFonts w:hint="eastAsia"/>
          <w:rtl/>
        </w:rPr>
        <w:t>ִ</w:t>
      </w:r>
      <w:r w:rsidR="00513545">
        <w:rPr>
          <w:rFonts w:hint="cs"/>
          <w:rtl/>
        </w:rPr>
        <w:t>ינ</w:t>
      </w:r>
      <w:r w:rsidR="00513545">
        <w:rPr>
          <w:rFonts w:hint="eastAsia"/>
          <w:rtl/>
        </w:rPr>
        <w:t>ָ</w:t>
      </w:r>
      <w:r w:rsidR="00513545">
        <w:rPr>
          <w:rFonts w:hint="cs"/>
          <w:rtl/>
        </w:rPr>
        <w:t>ן</w:t>
      </w:r>
      <w:r w:rsidR="00513545">
        <w:rPr>
          <w:rStyle w:val="a5"/>
          <w:rtl/>
        </w:rPr>
        <w:t xml:space="preserve"> </w:t>
      </w:r>
      <w:r w:rsidR="00A63961">
        <w:rPr>
          <w:rStyle w:val="a5"/>
          <w:rtl/>
        </w:rPr>
        <w:footnoteReference w:id="17"/>
      </w:r>
      <w:r w:rsidR="00152BA9">
        <w:rPr>
          <w:rFonts w:hint="cs"/>
          <w:rtl/>
        </w:rPr>
        <w:t xml:space="preserve"> ...</w:t>
      </w:r>
      <w:r w:rsidR="00A63961">
        <w:rPr>
          <w:rFonts w:hint="cs"/>
          <w:rtl/>
        </w:rPr>
        <w:t xml:space="preserve"> וכיון דיכולה לעמוד ברוח מצויה ד</w:t>
      </w:r>
      <w:r w:rsidR="00F41269">
        <w:rPr>
          <w:rFonts w:hint="eastAsia"/>
          <w:rtl/>
        </w:rPr>
        <w:t>ְ</w:t>
      </w:r>
      <w:r w:rsidR="00A63961">
        <w:rPr>
          <w:rFonts w:hint="cs"/>
          <w:rtl/>
        </w:rPr>
        <w:t>י</w:t>
      </w:r>
      <w:r w:rsidR="00F41269">
        <w:rPr>
          <w:rFonts w:hint="eastAsia"/>
          <w:rtl/>
        </w:rPr>
        <w:t>ַ</w:t>
      </w:r>
      <w:r w:rsidR="00A63961">
        <w:rPr>
          <w:rFonts w:hint="cs"/>
          <w:rtl/>
        </w:rPr>
        <w:t>ב</w:t>
      </w:r>
      <w:r w:rsidR="00F41269">
        <w:rPr>
          <w:rFonts w:hint="eastAsia"/>
          <w:rtl/>
        </w:rPr>
        <w:t>ָּ</w:t>
      </w:r>
      <w:r w:rsidR="00A63961">
        <w:rPr>
          <w:rFonts w:hint="cs"/>
          <w:rtl/>
        </w:rPr>
        <w:t>ש</w:t>
      </w:r>
      <w:r w:rsidR="00F41269">
        <w:rPr>
          <w:rFonts w:hint="eastAsia"/>
          <w:rtl/>
        </w:rPr>
        <w:t>ָׁ</w:t>
      </w:r>
      <w:r w:rsidR="00A63961">
        <w:rPr>
          <w:rFonts w:hint="cs"/>
          <w:rtl/>
        </w:rPr>
        <w:t xml:space="preserve">ה </w:t>
      </w:r>
      <w:r w:rsidR="00A63961">
        <w:rPr>
          <w:rtl/>
        </w:rPr>
        <w:t>–</w:t>
      </w:r>
      <w:r w:rsidR="00A63961">
        <w:rPr>
          <w:rFonts w:hint="cs"/>
          <w:rtl/>
        </w:rPr>
        <w:t xml:space="preserve"> כשרה.</w:t>
      </w:r>
      <w:r w:rsidR="00A63961">
        <w:rPr>
          <w:rStyle w:val="a5"/>
          <w:rtl/>
        </w:rPr>
        <w:footnoteReference w:id="18"/>
      </w:r>
    </w:p>
    <w:p w14:paraId="527274EB" w14:textId="518F01BA" w:rsidR="000750C6" w:rsidRDefault="000750C6" w:rsidP="004B2EFA">
      <w:pPr>
        <w:pStyle w:val="ab"/>
        <w:rPr>
          <w:rtl/>
        </w:rPr>
      </w:pPr>
      <w:r>
        <w:rPr>
          <w:rtl/>
        </w:rPr>
        <w:lastRenderedPageBreak/>
        <w:t xml:space="preserve">מסכת סוכה דף ז עמוד ב </w:t>
      </w:r>
      <w:r w:rsidR="00670113">
        <w:rPr>
          <w:rtl/>
        </w:rPr>
        <w:t>–</w:t>
      </w:r>
      <w:r w:rsidR="00670113">
        <w:rPr>
          <w:rFonts w:hint="cs"/>
          <w:rtl/>
        </w:rPr>
        <w:t xml:space="preserve"> דעות רבות לסוכה של קבע</w:t>
      </w:r>
    </w:p>
    <w:p w14:paraId="0BFC4B18" w14:textId="77777777" w:rsidR="000750C6" w:rsidRDefault="000750C6" w:rsidP="004B2EFA">
      <w:pPr>
        <w:pStyle w:val="ac"/>
        <w:rPr>
          <w:rtl/>
        </w:rPr>
      </w:pPr>
      <w:r>
        <w:rPr>
          <w:rtl/>
        </w:rPr>
        <w:t>ושחמתה מרובה מצלתה פסולה.</w:t>
      </w:r>
      <w:r w:rsidR="004B2EFA">
        <w:rPr>
          <w:rStyle w:val="a5"/>
          <w:rtl/>
        </w:rPr>
        <w:footnoteReference w:id="19"/>
      </w:r>
      <w:r>
        <w:rPr>
          <w:rtl/>
        </w:rPr>
        <w:t xml:space="preserve"> תנו רבנן: חמתה - מחמת סיכוך, ולא מחמת דפנות. רבי יאשיה אומר: אף מחמת דפנות</w:t>
      </w:r>
      <w:r w:rsidR="004B2EFA">
        <w:rPr>
          <w:rFonts w:hint="cs"/>
          <w:rtl/>
        </w:rPr>
        <w:t xml:space="preserve"> ...</w:t>
      </w:r>
      <w:r>
        <w:rPr>
          <w:rtl/>
        </w:rPr>
        <w:t xml:space="preserve"> אמר אביי: רבי, ורבי יאשיה. ורבי יהודה, ורבי שמעון ורבן גמליאל, ובית שמאי ורבי אליעזר, ואחרים, כולהו סבירא להו: סוכה דירת קבע בעינן.</w:t>
      </w:r>
      <w:r w:rsidR="004B2EFA">
        <w:rPr>
          <w:rStyle w:val="a5"/>
          <w:rtl/>
        </w:rPr>
        <w:footnoteReference w:id="20"/>
      </w:r>
    </w:p>
    <w:p w14:paraId="68D98486" w14:textId="3E9FDBFC" w:rsidR="00484B6F" w:rsidRDefault="00484B6F" w:rsidP="00D708BC">
      <w:pPr>
        <w:pStyle w:val="ab"/>
        <w:rPr>
          <w:rtl/>
          <w:lang w:eastAsia="en-US"/>
        </w:rPr>
      </w:pPr>
      <w:r>
        <w:rPr>
          <w:rtl/>
          <w:lang w:eastAsia="en-US"/>
        </w:rPr>
        <w:t xml:space="preserve">מסכת סוכה דף כח עמוד ב </w:t>
      </w:r>
      <w:r w:rsidR="001A7311">
        <w:rPr>
          <w:rtl/>
          <w:lang w:eastAsia="en-US"/>
        </w:rPr>
        <w:t>–</w:t>
      </w:r>
      <w:r w:rsidR="001A7311">
        <w:rPr>
          <w:rFonts w:hint="cs"/>
          <w:rtl/>
          <w:lang w:eastAsia="en-US"/>
        </w:rPr>
        <w:t xml:space="preserve"> ארעי וקבע משולבים זה בזה</w:t>
      </w:r>
    </w:p>
    <w:p w14:paraId="7BBDFA58" w14:textId="77777777" w:rsidR="00484B6F" w:rsidRDefault="00484B6F" w:rsidP="00EF62B0">
      <w:pPr>
        <w:pStyle w:val="ac"/>
        <w:rPr>
          <w:rtl/>
          <w:lang w:eastAsia="en-US"/>
        </w:rPr>
      </w:pPr>
      <w:r w:rsidRPr="00EF62B0">
        <w:rPr>
          <w:b/>
          <w:bCs/>
          <w:rtl/>
          <w:lang w:eastAsia="en-US"/>
        </w:rPr>
        <w:t>משנה</w:t>
      </w:r>
      <w:r w:rsidR="00EF62B0" w:rsidRPr="00EF62B0">
        <w:rPr>
          <w:rFonts w:hint="cs"/>
          <w:b/>
          <w:bCs/>
          <w:rtl/>
          <w:lang w:eastAsia="en-US"/>
        </w:rPr>
        <w:t>:</w:t>
      </w:r>
      <w:r>
        <w:rPr>
          <w:rtl/>
          <w:lang w:eastAsia="en-US"/>
        </w:rPr>
        <w:t xml:space="preserve"> כל שבעת הימים אדם עושה סוכתו קבע וביתו עראי. ירדו גשמים, מאימתי מותר לפנות - משתסרח המקפה.</w:t>
      </w:r>
      <w:r w:rsidR="00DD0893">
        <w:rPr>
          <w:rStyle w:val="a5"/>
          <w:rtl/>
          <w:lang w:eastAsia="en-US"/>
        </w:rPr>
        <w:footnoteReference w:id="21"/>
      </w:r>
      <w:r>
        <w:rPr>
          <w:rtl/>
          <w:lang w:eastAsia="en-US"/>
        </w:rPr>
        <w:t xml:space="preserve"> משלו משל: למה הדבר דומה - לעבד שבא למזוג כוס לרבו, ושפך לו קיתון על פניו. </w:t>
      </w:r>
    </w:p>
    <w:p w14:paraId="4239F0DD" w14:textId="77777777" w:rsidR="00014618" w:rsidRDefault="00484B6F" w:rsidP="00EF62B0">
      <w:pPr>
        <w:pStyle w:val="ac"/>
        <w:rPr>
          <w:rtl/>
          <w:lang w:eastAsia="en-US"/>
        </w:rPr>
      </w:pPr>
      <w:r w:rsidRPr="00EF62B0">
        <w:rPr>
          <w:b/>
          <w:bCs/>
          <w:rtl/>
          <w:lang w:eastAsia="en-US"/>
        </w:rPr>
        <w:t>גמרא</w:t>
      </w:r>
      <w:r w:rsidR="00EF62B0" w:rsidRPr="00EF62B0">
        <w:rPr>
          <w:rFonts w:hint="cs"/>
          <w:b/>
          <w:bCs/>
          <w:rtl/>
          <w:lang w:eastAsia="en-US"/>
        </w:rPr>
        <w:t>:</w:t>
      </w:r>
      <w:r>
        <w:rPr>
          <w:rtl/>
          <w:lang w:eastAsia="en-US"/>
        </w:rPr>
        <w:t xml:space="preserve"> תנו רבנן: כל שבעת הימים אדם עושה סוכתו קבע וביתו עראי. כיצד? היו לו כלים נאים - מ</w:t>
      </w:r>
      <w:r w:rsidR="002B0F31">
        <w:rPr>
          <w:rtl/>
          <w:lang w:eastAsia="en-US"/>
        </w:rPr>
        <w:t>ַ</w:t>
      </w:r>
      <w:r>
        <w:rPr>
          <w:rtl/>
          <w:lang w:eastAsia="en-US"/>
        </w:rPr>
        <w:t>ע</w:t>
      </w:r>
      <w:r w:rsidR="002B0F31">
        <w:rPr>
          <w:rtl/>
          <w:lang w:eastAsia="en-US"/>
        </w:rPr>
        <w:t>ֲ</w:t>
      </w:r>
      <w:r>
        <w:rPr>
          <w:rtl/>
          <w:lang w:eastAsia="en-US"/>
        </w:rPr>
        <w:t>ל</w:t>
      </w:r>
      <w:r w:rsidR="002B0F31">
        <w:rPr>
          <w:rtl/>
          <w:lang w:eastAsia="en-US"/>
        </w:rPr>
        <w:t>ָ</w:t>
      </w:r>
      <w:r>
        <w:rPr>
          <w:rtl/>
          <w:lang w:eastAsia="en-US"/>
        </w:rPr>
        <w:t>ן לסוכה, מצעות נאות - מעלן לסוכה. אוכל ושותה ומטייל בסוכה. מנא הני מילי? דתנו רבנן: תשבו כעין תדורו.</w:t>
      </w:r>
      <w:r w:rsidR="0098244D">
        <w:rPr>
          <w:rStyle w:val="a5"/>
          <w:rtl/>
          <w:lang w:eastAsia="en-US"/>
        </w:rPr>
        <w:footnoteReference w:id="22"/>
      </w:r>
      <w:r>
        <w:rPr>
          <w:rtl/>
          <w:lang w:eastAsia="en-US"/>
        </w:rPr>
        <w:t xml:space="preserve"> מכאן אמרו: כל שבעת הימים עושה אדם סוכתו קבע וביתו עראי. כיצד? היו לו כלים נאים - מעלן לסוכה, מצעות נאות - מעלן לסוכה, אוכל ושותה ומטייל בסוכה, ומשנן בסוכה.</w:t>
      </w:r>
      <w:r w:rsidR="00DD0893">
        <w:rPr>
          <w:rStyle w:val="a5"/>
          <w:rtl/>
          <w:lang w:eastAsia="en-US"/>
        </w:rPr>
        <w:footnoteReference w:id="23"/>
      </w:r>
      <w:r>
        <w:rPr>
          <w:rtl/>
          <w:lang w:eastAsia="en-US"/>
        </w:rPr>
        <w:t xml:space="preserve"> </w:t>
      </w:r>
    </w:p>
    <w:p w14:paraId="43DA2188" w14:textId="35ED8DC9" w:rsidR="00F900AC" w:rsidRDefault="00F900AC" w:rsidP="00F900AC">
      <w:pPr>
        <w:pStyle w:val="ab"/>
        <w:rPr>
          <w:rtl/>
          <w:lang w:eastAsia="en-US"/>
        </w:rPr>
      </w:pPr>
      <w:r>
        <w:rPr>
          <w:rFonts w:hint="cs"/>
          <w:rtl/>
          <w:lang w:eastAsia="en-US"/>
        </w:rPr>
        <w:t>רמב"ם ה</w:t>
      </w:r>
      <w:r>
        <w:rPr>
          <w:rtl/>
          <w:lang w:eastAsia="en-US"/>
        </w:rPr>
        <w:t xml:space="preserve">לכות שופר וסוכה ולולב פרק ו </w:t>
      </w:r>
      <w:r>
        <w:rPr>
          <w:rFonts w:hint="cs"/>
          <w:rtl/>
          <w:lang w:eastAsia="en-US"/>
        </w:rPr>
        <w:t>הלכה ה</w:t>
      </w:r>
      <w:r w:rsidR="005264E8">
        <w:rPr>
          <w:rFonts w:hint="cs"/>
          <w:rtl/>
          <w:lang w:eastAsia="en-US"/>
        </w:rPr>
        <w:t xml:space="preserve"> </w:t>
      </w:r>
      <w:r w:rsidR="001A7311">
        <w:rPr>
          <w:rtl/>
          <w:lang w:eastAsia="en-US"/>
        </w:rPr>
        <w:t>–</w:t>
      </w:r>
      <w:r w:rsidR="001A7311">
        <w:rPr>
          <w:rFonts w:hint="cs"/>
          <w:rtl/>
          <w:lang w:eastAsia="en-US"/>
        </w:rPr>
        <w:t xml:space="preserve"> סיכום להלכה</w:t>
      </w:r>
    </w:p>
    <w:p w14:paraId="224530AE" w14:textId="77777777" w:rsidR="00F900AC" w:rsidRDefault="00F900AC" w:rsidP="00F900AC">
      <w:pPr>
        <w:pStyle w:val="ac"/>
        <w:rPr>
          <w:rtl/>
          <w:lang w:eastAsia="en-US"/>
        </w:rPr>
      </w:pPr>
      <w:r>
        <w:rPr>
          <w:rtl/>
          <w:lang w:eastAsia="en-US"/>
        </w:rPr>
        <w:t>כיצד היא מצות הישיבה בסוכה</w:t>
      </w:r>
      <w:r>
        <w:rPr>
          <w:rFonts w:hint="cs"/>
          <w:rtl/>
          <w:lang w:eastAsia="en-US"/>
        </w:rPr>
        <w:t>?</w:t>
      </w:r>
      <w:r>
        <w:rPr>
          <w:rtl/>
          <w:lang w:eastAsia="en-US"/>
        </w:rPr>
        <w:t xml:space="preserve"> שיהיה אוכל ושותה ודר בסוכה כל שבעת הימים</w:t>
      </w:r>
      <w:r>
        <w:rPr>
          <w:rFonts w:hint="cs"/>
          <w:rtl/>
          <w:lang w:eastAsia="en-US"/>
        </w:rPr>
        <w:t>,</w:t>
      </w:r>
      <w:r>
        <w:rPr>
          <w:rtl/>
          <w:lang w:eastAsia="en-US"/>
        </w:rPr>
        <w:t xml:space="preserve"> בין ביום בין בלילה</w:t>
      </w:r>
      <w:r>
        <w:rPr>
          <w:rFonts w:hint="cs"/>
          <w:rtl/>
          <w:lang w:eastAsia="en-US"/>
        </w:rPr>
        <w:t>,</w:t>
      </w:r>
      <w:r>
        <w:rPr>
          <w:rtl/>
          <w:lang w:eastAsia="en-US"/>
        </w:rPr>
        <w:t xml:space="preserve"> כדרך שהוא דר בביתו בשאר ימות השנה</w:t>
      </w:r>
      <w:r>
        <w:rPr>
          <w:rFonts w:hint="cs"/>
          <w:rtl/>
          <w:lang w:eastAsia="en-US"/>
        </w:rPr>
        <w:t>.</w:t>
      </w:r>
      <w:r>
        <w:rPr>
          <w:rtl/>
          <w:lang w:eastAsia="en-US"/>
        </w:rPr>
        <w:t xml:space="preserve"> וכל שבעת הימים עושה אדם את ביתו עראי ואת סוכתו קבע</w:t>
      </w:r>
      <w:r>
        <w:rPr>
          <w:rFonts w:hint="cs"/>
          <w:rtl/>
          <w:lang w:eastAsia="en-US"/>
        </w:rPr>
        <w:t>,</w:t>
      </w:r>
      <w:r>
        <w:rPr>
          <w:rtl/>
          <w:lang w:eastAsia="en-US"/>
        </w:rPr>
        <w:t xml:space="preserve"> שנאמר</w:t>
      </w:r>
      <w:r>
        <w:rPr>
          <w:rFonts w:hint="cs"/>
          <w:rtl/>
          <w:lang w:eastAsia="en-US"/>
        </w:rPr>
        <w:t xml:space="preserve">: </w:t>
      </w:r>
      <w:r w:rsidR="0090002C">
        <w:rPr>
          <w:rFonts w:hint="cs"/>
          <w:rtl/>
          <w:lang w:eastAsia="en-US"/>
        </w:rPr>
        <w:t>"</w:t>
      </w:r>
      <w:r>
        <w:rPr>
          <w:rtl/>
          <w:lang w:eastAsia="en-US"/>
        </w:rPr>
        <w:t>בסוכות תשבו שבעת ימים</w:t>
      </w:r>
      <w:r w:rsidR="0090002C">
        <w:rPr>
          <w:rFonts w:hint="cs"/>
          <w:rtl/>
          <w:lang w:eastAsia="en-US"/>
        </w:rPr>
        <w:t>"</w:t>
      </w:r>
      <w:r>
        <w:rPr>
          <w:rFonts w:hint="cs"/>
          <w:rtl/>
          <w:lang w:eastAsia="en-US"/>
        </w:rPr>
        <w:t>.</w:t>
      </w:r>
      <w:r>
        <w:rPr>
          <w:rtl/>
          <w:lang w:eastAsia="en-US"/>
        </w:rPr>
        <w:t xml:space="preserve"> כיצד</w:t>
      </w:r>
      <w:r>
        <w:rPr>
          <w:rFonts w:hint="cs"/>
          <w:rtl/>
          <w:lang w:eastAsia="en-US"/>
        </w:rPr>
        <w:t>?</w:t>
      </w:r>
      <w:r>
        <w:rPr>
          <w:rtl/>
          <w:lang w:eastAsia="en-US"/>
        </w:rPr>
        <w:t xml:space="preserve"> כלים הנאים ומצעות הנאות –</w:t>
      </w:r>
      <w:r>
        <w:rPr>
          <w:rFonts w:hint="cs"/>
          <w:rtl/>
          <w:lang w:eastAsia="en-US"/>
        </w:rPr>
        <w:t xml:space="preserve"> </w:t>
      </w:r>
      <w:r>
        <w:rPr>
          <w:rtl/>
          <w:lang w:eastAsia="en-US"/>
        </w:rPr>
        <w:t>בסוכה</w:t>
      </w:r>
      <w:r>
        <w:rPr>
          <w:rFonts w:hint="cs"/>
          <w:rtl/>
          <w:lang w:eastAsia="en-US"/>
        </w:rPr>
        <w:t>.</w:t>
      </w:r>
      <w:r>
        <w:rPr>
          <w:rtl/>
          <w:lang w:eastAsia="en-US"/>
        </w:rPr>
        <w:t xml:space="preserve"> וכלי שתייה כגון אשישות וכוסות</w:t>
      </w:r>
      <w:r>
        <w:rPr>
          <w:rFonts w:hint="cs"/>
          <w:rtl/>
          <w:lang w:eastAsia="en-US"/>
        </w:rPr>
        <w:t xml:space="preserve"> </w:t>
      </w:r>
      <w:r>
        <w:rPr>
          <w:rtl/>
          <w:lang w:eastAsia="en-US"/>
        </w:rPr>
        <w:t>–</w:t>
      </w:r>
      <w:r>
        <w:rPr>
          <w:rFonts w:hint="cs"/>
          <w:rtl/>
          <w:lang w:eastAsia="en-US"/>
        </w:rPr>
        <w:t xml:space="preserve"> </w:t>
      </w:r>
      <w:r>
        <w:rPr>
          <w:rtl/>
          <w:lang w:eastAsia="en-US"/>
        </w:rPr>
        <w:t>בסוכה</w:t>
      </w:r>
      <w:r>
        <w:rPr>
          <w:rFonts w:hint="cs"/>
          <w:rtl/>
          <w:lang w:eastAsia="en-US"/>
        </w:rPr>
        <w:t>.</w:t>
      </w:r>
      <w:r>
        <w:rPr>
          <w:rtl/>
          <w:lang w:eastAsia="en-US"/>
        </w:rPr>
        <w:t xml:space="preserve"> אבל כלי אכילה כגון קדרות וקערות </w:t>
      </w:r>
      <w:r>
        <w:rPr>
          <w:rFonts w:hint="cs"/>
          <w:rtl/>
          <w:lang w:eastAsia="en-US"/>
        </w:rPr>
        <w:t xml:space="preserve">- </w:t>
      </w:r>
      <w:r>
        <w:rPr>
          <w:rtl/>
          <w:lang w:eastAsia="en-US"/>
        </w:rPr>
        <w:t>חוץ לסוכה</w:t>
      </w:r>
      <w:r>
        <w:rPr>
          <w:rFonts w:hint="cs"/>
          <w:rtl/>
          <w:lang w:eastAsia="en-US"/>
        </w:rPr>
        <w:t xml:space="preserve">. </w:t>
      </w:r>
      <w:r>
        <w:rPr>
          <w:rtl/>
          <w:lang w:eastAsia="en-US"/>
        </w:rPr>
        <w:t xml:space="preserve">המנורה </w:t>
      </w:r>
      <w:r>
        <w:rPr>
          <w:rFonts w:hint="cs"/>
          <w:rtl/>
          <w:lang w:eastAsia="en-US"/>
        </w:rPr>
        <w:t xml:space="preserve">- </w:t>
      </w:r>
      <w:r>
        <w:rPr>
          <w:rtl/>
          <w:lang w:eastAsia="en-US"/>
        </w:rPr>
        <w:t>בסוכה, ואם היתה סוכה קטנה מניחה חוץ לסוכה.</w:t>
      </w:r>
      <w:r>
        <w:rPr>
          <w:rStyle w:val="a5"/>
          <w:rtl/>
          <w:lang w:eastAsia="en-US"/>
        </w:rPr>
        <w:footnoteReference w:id="24"/>
      </w:r>
      <w:r>
        <w:rPr>
          <w:rtl/>
          <w:lang w:eastAsia="en-US"/>
        </w:rPr>
        <w:t xml:space="preserve"> </w:t>
      </w:r>
    </w:p>
    <w:p w14:paraId="5369479F" w14:textId="6D39CEE7" w:rsidR="00B13BAA" w:rsidRDefault="00B13BAA" w:rsidP="00B13BAA">
      <w:pPr>
        <w:pStyle w:val="ab"/>
        <w:rPr>
          <w:rtl/>
          <w:lang w:eastAsia="en-US"/>
        </w:rPr>
      </w:pPr>
      <w:r>
        <w:rPr>
          <w:rtl/>
          <w:lang w:eastAsia="en-US"/>
        </w:rPr>
        <w:lastRenderedPageBreak/>
        <w:t xml:space="preserve">פסיקתא דרב כהנא (מנדלבוים) נספחים ב פרשה אחרת </w:t>
      </w:r>
      <w:r w:rsidR="005264E8">
        <w:rPr>
          <w:rFonts w:hint="cs"/>
          <w:rtl/>
          <w:lang w:eastAsia="en-US"/>
        </w:rPr>
        <w:t>-</w:t>
      </w:r>
    </w:p>
    <w:p w14:paraId="08ED7263" w14:textId="77777777" w:rsidR="00B13BAA" w:rsidRDefault="00B13BAA" w:rsidP="00EB2E15">
      <w:pPr>
        <w:pStyle w:val="ac"/>
        <w:rPr>
          <w:rtl/>
          <w:lang w:eastAsia="en-US"/>
        </w:rPr>
      </w:pPr>
      <w:r>
        <w:rPr>
          <w:rFonts w:hint="cs"/>
          <w:rtl/>
          <w:lang w:eastAsia="en-US"/>
        </w:rPr>
        <w:t>"</w:t>
      </w:r>
      <w:r>
        <w:rPr>
          <w:rtl/>
          <w:lang w:eastAsia="en-US"/>
        </w:rPr>
        <w:t>באספך מגרנך ומיקבך</w:t>
      </w:r>
      <w:r>
        <w:rPr>
          <w:rFonts w:hint="cs"/>
          <w:rtl/>
          <w:lang w:eastAsia="en-US"/>
        </w:rPr>
        <w:t>"</w:t>
      </w:r>
      <w:r>
        <w:rPr>
          <w:rtl/>
          <w:lang w:eastAsia="en-US"/>
        </w:rPr>
        <w:t xml:space="preserve"> (דברים טז: יג). א"ר אלעזר בר מריום</w:t>
      </w:r>
      <w:r w:rsidR="00EB2E15">
        <w:rPr>
          <w:rFonts w:hint="cs"/>
          <w:rtl/>
          <w:lang w:eastAsia="en-US"/>
        </w:rPr>
        <w:t>:</w:t>
      </w:r>
      <w:r>
        <w:rPr>
          <w:rtl/>
          <w:lang w:eastAsia="en-US"/>
        </w:rPr>
        <w:t xml:space="preserve"> למה עושים אנו סוכה אחר יום הכיפורים</w:t>
      </w:r>
      <w:r w:rsidR="00EB2E15">
        <w:rPr>
          <w:rFonts w:hint="cs"/>
          <w:rtl/>
          <w:lang w:eastAsia="en-US"/>
        </w:rPr>
        <w:t>?</w:t>
      </w:r>
      <w:r>
        <w:rPr>
          <w:rtl/>
          <w:lang w:eastAsia="en-US"/>
        </w:rPr>
        <w:t xml:space="preserve"> לומר לך</w:t>
      </w:r>
      <w:r w:rsidR="00EB2E15">
        <w:rPr>
          <w:rFonts w:hint="cs"/>
          <w:rtl/>
          <w:lang w:eastAsia="en-US"/>
        </w:rPr>
        <w:t>,</w:t>
      </w:r>
      <w:r>
        <w:rPr>
          <w:rtl/>
          <w:lang w:eastAsia="en-US"/>
        </w:rPr>
        <w:t xml:space="preserve"> שכן את מוצא בראש השנה יושב </w:t>
      </w:r>
      <w:r w:rsidR="00EB2E15">
        <w:rPr>
          <w:rFonts w:hint="cs"/>
          <w:rtl/>
          <w:lang w:eastAsia="en-US"/>
        </w:rPr>
        <w:t>הקב"ה</w:t>
      </w:r>
      <w:r>
        <w:rPr>
          <w:rtl/>
          <w:lang w:eastAsia="en-US"/>
        </w:rPr>
        <w:t xml:space="preserve"> בדין על באי העולם וביום הכיפורים הוא חותם את הדין</w:t>
      </w:r>
      <w:r w:rsidR="00EB2E15">
        <w:rPr>
          <w:rFonts w:hint="cs"/>
          <w:rtl/>
          <w:lang w:eastAsia="en-US"/>
        </w:rPr>
        <w:t>.</w:t>
      </w:r>
      <w:r>
        <w:rPr>
          <w:rtl/>
          <w:lang w:eastAsia="en-US"/>
        </w:rPr>
        <w:t xml:space="preserve"> שמא יצא דינם של ישראל לגלות</w:t>
      </w:r>
      <w:r w:rsidR="00EB2E15">
        <w:rPr>
          <w:rFonts w:hint="cs"/>
          <w:rtl/>
          <w:lang w:eastAsia="en-US"/>
        </w:rPr>
        <w:t>?</w:t>
      </w:r>
      <w:r>
        <w:rPr>
          <w:rtl/>
          <w:lang w:eastAsia="en-US"/>
        </w:rPr>
        <w:t xml:space="preserve"> ועל ידי כן הן עושין סוכה וגולין מבתיהם לסוכה והקב"ה מעלה עליהם כאילו גלו לבבל, שנא</w:t>
      </w:r>
      <w:r w:rsidR="00EB2E15">
        <w:rPr>
          <w:rFonts w:hint="cs"/>
          <w:rtl/>
          <w:lang w:eastAsia="en-US"/>
        </w:rPr>
        <w:t>מר: "</w:t>
      </w:r>
      <w:r>
        <w:rPr>
          <w:rtl/>
          <w:lang w:eastAsia="en-US"/>
        </w:rPr>
        <w:t>חולי וגוחי בת ציון כיולדה כי עתה תצאי מקריה ושכנת בשדה ובאת עד בבל ושם תנצלי</w:t>
      </w:r>
      <w:r w:rsidR="002421B7">
        <w:rPr>
          <w:rFonts w:hint="cs"/>
          <w:rtl/>
          <w:lang w:eastAsia="en-US"/>
        </w:rPr>
        <w:t>,</w:t>
      </w:r>
      <w:r>
        <w:rPr>
          <w:rtl/>
          <w:lang w:eastAsia="en-US"/>
        </w:rPr>
        <w:t xml:space="preserve"> שם יגאלך </w:t>
      </w:r>
      <w:r w:rsidR="00EB2E15">
        <w:rPr>
          <w:rFonts w:hint="cs"/>
          <w:rtl/>
          <w:lang w:eastAsia="en-US"/>
        </w:rPr>
        <w:t>ה'</w:t>
      </w:r>
      <w:r>
        <w:rPr>
          <w:rtl/>
          <w:lang w:eastAsia="en-US"/>
        </w:rPr>
        <w:t xml:space="preserve"> מכף אויביך</w:t>
      </w:r>
      <w:r w:rsidR="00EB2E15">
        <w:rPr>
          <w:rFonts w:hint="cs"/>
          <w:rtl/>
          <w:lang w:eastAsia="en-US"/>
        </w:rPr>
        <w:t>"</w:t>
      </w:r>
      <w:r>
        <w:rPr>
          <w:rtl/>
          <w:lang w:eastAsia="en-US"/>
        </w:rPr>
        <w:t xml:space="preserve"> (מיכה ד י).</w:t>
      </w:r>
      <w:r w:rsidR="003E77E6">
        <w:rPr>
          <w:rStyle w:val="a5"/>
          <w:rtl/>
          <w:lang w:eastAsia="en-US"/>
        </w:rPr>
        <w:footnoteReference w:id="25"/>
      </w:r>
    </w:p>
    <w:p w14:paraId="365FBE52" w14:textId="7DB37057" w:rsidR="000D296B" w:rsidRDefault="000D296B" w:rsidP="000D296B">
      <w:pPr>
        <w:pStyle w:val="a3"/>
        <w:rPr>
          <w:rtl/>
          <w:lang w:eastAsia="en-US"/>
        </w:rPr>
      </w:pPr>
    </w:p>
    <w:p w14:paraId="1849E85B" w14:textId="77777777" w:rsidR="00B13BAA" w:rsidRDefault="00B13BAA" w:rsidP="003E77E6">
      <w:pPr>
        <w:pStyle w:val="a3"/>
        <w:rPr>
          <w:rtl/>
          <w:lang w:eastAsia="en-US"/>
        </w:rPr>
      </w:pPr>
    </w:p>
    <w:p w14:paraId="66639ADC" w14:textId="77777777" w:rsidR="001E26D8" w:rsidRDefault="001E26D8" w:rsidP="00EF62B0">
      <w:pPr>
        <w:pStyle w:val="ac"/>
        <w:rPr>
          <w:rtl/>
          <w:lang w:eastAsia="en-U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597"/>
      </w:tblGrid>
      <w:tr w:rsidR="001E26D8" w14:paraId="741FD644" w14:textId="77777777" w:rsidTr="00FF4143">
        <w:tc>
          <w:tcPr>
            <w:tcW w:w="4927" w:type="dxa"/>
            <w:tcBorders>
              <w:top w:val="nil"/>
              <w:left w:val="nil"/>
              <w:bottom w:val="nil"/>
              <w:right w:val="nil"/>
            </w:tcBorders>
          </w:tcPr>
          <w:p w14:paraId="56CC27CB" w14:textId="77777777" w:rsidR="00822C02" w:rsidRDefault="00822C02" w:rsidP="00822C02">
            <w:pPr>
              <w:pStyle w:val="ad"/>
              <w:rPr>
                <w:rtl/>
              </w:rPr>
            </w:pPr>
            <w:r>
              <w:rPr>
                <w:rtl/>
              </w:rPr>
              <w:t>בֵּין אֲרָעִי לְקֶבַע וּבֵין קֶבַע לָאֲרָעִי</w:t>
            </w:r>
          </w:p>
          <w:p w14:paraId="711F711B" w14:textId="77777777" w:rsidR="00822C02" w:rsidRDefault="00822C02" w:rsidP="00822C02">
            <w:pPr>
              <w:pStyle w:val="ad"/>
              <w:rPr>
                <w:rtl/>
              </w:rPr>
            </w:pPr>
            <w:r>
              <w:rPr>
                <w:rtl/>
              </w:rPr>
              <w:t>לֶאֱחֹז רֶגַע שֶׁל רֹגַע, שֶׁל שֶׁקֶט וּפְנַאי</w:t>
            </w:r>
          </w:p>
          <w:p w14:paraId="5E431B42" w14:textId="77777777" w:rsidR="00822C02" w:rsidRDefault="00822C02" w:rsidP="00822C02">
            <w:pPr>
              <w:pStyle w:val="ad"/>
              <w:rPr>
                <w:rtl/>
              </w:rPr>
            </w:pPr>
            <w:r>
              <w:rPr>
                <w:rtl/>
              </w:rPr>
              <w:t>לַחֲווֹת סְתָו הַטֶּבַע בֵּין שְׁקִיעָה לְבַרְקַאי</w:t>
            </w:r>
          </w:p>
          <w:p w14:paraId="4F7995F5" w14:textId="77777777" w:rsidR="00822C02" w:rsidRDefault="00822C02" w:rsidP="00822C02">
            <w:pPr>
              <w:pStyle w:val="ad"/>
              <w:rPr>
                <w:rtl/>
              </w:rPr>
            </w:pPr>
            <w:r>
              <w:rPr>
                <w:rtl/>
              </w:rPr>
              <w:t>זַהֲרוּרִים שֶׁל אוֹר וְצֶבַע בֵּין תַּלְמֵי שְׂדוֹתַי</w:t>
            </w:r>
          </w:p>
          <w:p w14:paraId="16910C22" w14:textId="067AAFD3" w:rsidR="001E26D8" w:rsidRDefault="00822C02" w:rsidP="00822C02">
            <w:pPr>
              <w:pStyle w:val="ac"/>
              <w:rPr>
                <w:rtl/>
                <w:lang w:eastAsia="en-US"/>
              </w:rPr>
            </w:pPr>
            <w:r>
              <w:rPr>
                <w:rFonts w:cs="Narkisim"/>
                <w:rtl/>
              </w:rPr>
              <w:t>מֵהֶם יֵחָצְבוּ מִלִּים וְתָוִים לְשִׁירַי</w:t>
            </w:r>
          </w:p>
        </w:tc>
        <w:tc>
          <w:tcPr>
            <w:tcW w:w="4928" w:type="dxa"/>
            <w:tcBorders>
              <w:top w:val="nil"/>
              <w:left w:val="nil"/>
              <w:bottom w:val="nil"/>
              <w:right w:val="nil"/>
            </w:tcBorders>
          </w:tcPr>
          <w:p w14:paraId="4FA59341" w14:textId="77777777" w:rsidR="00822C02" w:rsidRDefault="00822C02" w:rsidP="00822C02">
            <w:pPr>
              <w:pStyle w:val="ad"/>
              <w:rPr>
                <w:rtl/>
              </w:rPr>
            </w:pPr>
            <w:r>
              <w:rPr>
                <w:rtl/>
              </w:rPr>
              <w:t>בְּחַג מִצְוַת הַשֶּׁבַע יִשְׂמְחוּ כָּל הֲמוֹנַי</w:t>
            </w:r>
          </w:p>
          <w:p w14:paraId="1E0F0400" w14:textId="77777777" w:rsidR="00822C02" w:rsidRDefault="00822C02" w:rsidP="00822C02">
            <w:pPr>
              <w:pStyle w:val="ad"/>
              <w:rPr>
                <w:rtl/>
              </w:rPr>
            </w:pPr>
            <w:r>
              <w:rPr>
                <w:rtl/>
              </w:rPr>
              <w:t>יֵצְאוּ מִבֵּית הַקֶּבַע אֶל סֻכַּת נֶצַח וְאַרְעַי</w:t>
            </w:r>
          </w:p>
          <w:p w14:paraId="4119303E" w14:textId="77777777" w:rsidR="00822C02" w:rsidRDefault="00822C02" w:rsidP="00822C02">
            <w:pPr>
              <w:pStyle w:val="ad"/>
              <w:rPr>
                <w:rtl/>
              </w:rPr>
            </w:pPr>
            <w:r>
              <w:rPr>
                <w:rtl/>
              </w:rPr>
              <w:t>יִמְלְאוּ יְמֵיהֶם וְיָמֵינוּ שִׂמְחָה עַד בְּלִי דַּי</w:t>
            </w:r>
          </w:p>
          <w:p w14:paraId="7E5C95DC" w14:textId="77777777" w:rsidR="00822C02" w:rsidRDefault="00822C02" w:rsidP="00822C02">
            <w:pPr>
              <w:pStyle w:val="ad"/>
              <w:rPr>
                <w:rtl/>
              </w:rPr>
            </w:pPr>
            <w:r>
              <w:rPr>
                <w:rtl/>
              </w:rPr>
              <w:t>בֵּין קֶבַע לָאֲרָעִי וּבֵין שֶׁמָּא לְוַדַּאי</w:t>
            </w:r>
          </w:p>
          <w:p w14:paraId="23FB20A3" w14:textId="40EE02DF" w:rsidR="001E26D8" w:rsidRDefault="00822C02" w:rsidP="00822C02">
            <w:pPr>
              <w:pStyle w:val="ac"/>
              <w:rPr>
                <w:rtl/>
                <w:lang w:eastAsia="en-US"/>
              </w:rPr>
            </w:pPr>
            <w:r>
              <w:rPr>
                <w:rFonts w:cs="Narkisim"/>
                <w:rtl/>
              </w:rPr>
              <w:t>כָּל עוֹד רוּחַ וּנְשָׁמָה בָּנוּ וְשִׁירָה בְּשִׂפְתוֹתַי</w:t>
            </w:r>
          </w:p>
        </w:tc>
      </w:tr>
    </w:tbl>
    <w:p w14:paraId="046BF2BB" w14:textId="77777777" w:rsidR="00460118" w:rsidRDefault="00460118" w:rsidP="00D9056E">
      <w:pPr>
        <w:pStyle w:val="a3"/>
        <w:rPr>
          <w:rtl/>
          <w:lang w:eastAsia="en-US"/>
        </w:rPr>
      </w:pPr>
    </w:p>
    <w:p w14:paraId="3C4BA582" w14:textId="77777777" w:rsidR="00B00BD7" w:rsidRDefault="00A863EE" w:rsidP="00B00BD7">
      <w:pPr>
        <w:pStyle w:val="ad"/>
        <w:rPr>
          <w:rtl/>
        </w:rPr>
      </w:pPr>
      <w:r w:rsidRPr="00F35576">
        <w:rPr>
          <w:rFonts w:hint="cs"/>
          <w:rtl/>
        </w:rPr>
        <w:t>חג שמח ומועדים לשמחה</w:t>
      </w:r>
      <w:r w:rsidR="001C7236">
        <w:rPr>
          <w:rFonts w:hint="cs"/>
          <w:rtl/>
        </w:rPr>
        <w:t xml:space="preserve"> </w:t>
      </w:r>
      <w:r w:rsidR="00D4705F">
        <w:rPr>
          <w:rFonts w:hint="cs"/>
          <w:rtl/>
        </w:rPr>
        <w:t>ולששון</w:t>
      </w:r>
      <w:r w:rsidR="00D4705F">
        <w:rPr>
          <w:rStyle w:val="a5"/>
          <w:rtl/>
        </w:rPr>
        <w:footnoteReference w:id="26"/>
      </w:r>
    </w:p>
    <w:p w14:paraId="3D194132" w14:textId="77777777" w:rsidR="00DD0893" w:rsidRPr="00F35576" w:rsidRDefault="00A863EE" w:rsidP="007E6827">
      <w:pPr>
        <w:pStyle w:val="ad"/>
      </w:pPr>
      <w:r w:rsidRPr="00F35576">
        <w:rPr>
          <w:rtl/>
        </w:rPr>
        <w:t>מחלקי המים</w:t>
      </w:r>
    </w:p>
    <w:sectPr w:rsidR="00DD0893" w:rsidRPr="00F35576" w:rsidSect="00CE68A1">
      <w:headerReference w:type="default" r:id="rId8"/>
      <w:footerReference w:type="default" r:id="rId9"/>
      <w:headerReference w:type="first" r:id="rId10"/>
      <w:endnotePr>
        <w:numFmt w:val="lowerLetter"/>
      </w:endnotePr>
      <w:pgSz w:w="11907" w:h="16840" w:code="9"/>
      <w:pgMar w:top="1418" w:right="1361" w:bottom="1418" w:left="1361"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184F" w14:textId="77777777" w:rsidR="00310ADD" w:rsidRDefault="00310ADD">
      <w:r>
        <w:separator/>
      </w:r>
    </w:p>
  </w:endnote>
  <w:endnote w:type="continuationSeparator" w:id="0">
    <w:p w14:paraId="17D2C853" w14:textId="77777777" w:rsidR="00310ADD" w:rsidRDefault="0031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4DAC" w14:textId="77777777" w:rsidR="00A31E11" w:rsidRDefault="00A31E11" w:rsidP="007A0146">
    <w:pPr>
      <w:pStyle w:val="a8"/>
      <w:jc w:val="right"/>
      <w:rPr>
        <w:rStyle w:val="af2"/>
        <w:rtl/>
      </w:rPr>
    </w:pPr>
  </w:p>
  <w:p w14:paraId="362B560F" w14:textId="5F8FF881" w:rsidR="00D4705F" w:rsidRDefault="00D4705F" w:rsidP="007A0146">
    <w:pPr>
      <w:pStyle w:val="a8"/>
      <w:jc w:val="right"/>
      <w:rPr>
        <w:rStyle w:val="af2"/>
        <w:rtl/>
      </w:rPr>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sidR="0090002C">
      <w:rPr>
        <w:rStyle w:val="af2"/>
        <w:noProof/>
        <w:rtl/>
      </w:rPr>
      <w:t>4</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sidR="0090002C">
      <w:rPr>
        <w:rStyle w:val="af2"/>
        <w:noProof/>
        <w:rtl/>
      </w:rPr>
      <w:t>4</w:t>
    </w:r>
    <w:r w:rsidRPr="00F8747C">
      <w:rPr>
        <w:rStyle w:val="af2"/>
      </w:rPr>
      <w:fldChar w:fldCharType="end"/>
    </w:r>
  </w:p>
  <w:p w14:paraId="37915F3B" w14:textId="77777777" w:rsidR="00EB2E15" w:rsidRPr="00F8747C" w:rsidRDefault="00EB2E15" w:rsidP="007A0146">
    <w:pPr>
      <w:pStyle w:val="a8"/>
      <w:jc w:val="right"/>
    </w:pPr>
  </w:p>
  <w:p w14:paraId="5EFF35D8" w14:textId="77777777" w:rsidR="00D4705F" w:rsidRDefault="00D4705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55969" w14:textId="77777777" w:rsidR="00310ADD" w:rsidRDefault="00310ADD">
      <w:pPr>
        <w:rPr>
          <w:lang w:eastAsia="en-US"/>
        </w:rPr>
      </w:pPr>
      <w:r>
        <w:rPr>
          <w:rFonts w:cs="Miriam"/>
        </w:rPr>
        <w:separator/>
      </w:r>
    </w:p>
  </w:footnote>
  <w:footnote w:type="continuationSeparator" w:id="0">
    <w:p w14:paraId="0BD7AC35" w14:textId="77777777" w:rsidR="00310ADD" w:rsidRDefault="00310ADD">
      <w:r>
        <w:continuationSeparator/>
      </w:r>
    </w:p>
  </w:footnote>
  <w:footnote w:id="1">
    <w:p w14:paraId="548712A0" w14:textId="58DA082E" w:rsidR="007968CA" w:rsidRDefault="007968CA" w:rsidP="002775A0">
      <w:pPr>
        <w:pStyle w:val="a3"/>
      </w:pPr>
      <w:r>
        <w:rPr>
          <w:rStyle w:val="a5"/>
        </w:rPr>
        <w:footnoteRef/>
      </w:r>
      <w:r>
        <w:rPr>
          <w:rtl/>
        </w:rPr>
        <w:t xml:space="preserve"> </w:t>
      </w:r>
      <w:r w:rsidR="000A3CF5">
        <w:rPr>
          <w:rFonts w:hint="cs"/>
          <w:rtl/>
        </w:rPr>
        <w:t>ראו</w:t>
      </w:r>
      <w:r w:rsidR="002775A0">
        <w:rPr>
          <w:rFonts w:hint="cs"/>
          <w:rtl/>
        </w:rPr>
        <w:t xml:space="preserve"> המשך המשנה שם הפותחת את מסכת סוכה ומקפלת בתוכה מספר הלכות בסיסיות וחשובות בדיני הסוכה: "</w:t>
      </w:r>
      <w:r w:rsidR="002775A0">
        <w:rPr>
          <w:rtl/>
        </w:rPr>
        <w:t>ושאינה גבוהה עשרה טפחים ושאין לה שלשה דפנות ושחמתה מרובה מצילתה –</w:t>
      </w:r>
      <w:r w:rsidR="002775A0">
        <w:rPr>
          <w:rFonts w:hint="cs"/>
          <w:rtl/>
        </w:rPr>
        <w:t xml:space="preserve"> </w:t>
      </w:r>
      <w:r w:rsidR="002775A0">
        <w:rPr>
          <w:rtl/>
        </w:rPr>
        <w:t>פסולה</w:t>
      </w:r>
      <w:r w:rsidR="002775A0">
        <w:rPr>
          <w:rFonts w:hint="cs"/>
          <w:rtl/>
        </w:rPr>
        <w:t>.</w:t>
      </w:r>
      <w:r w:rsidR="002775A0">
        <w:rPr>
          <w:rtl/>
        </w:rPr>
        <w:t xml:space="preserve"> סוכה ישנה</w:t>
      </w:r>
      <w:r w:rsidR="002775A0">
        <w:rPr>
          <w:rFonts w:hint="cs"/>
          <w:rtl/>
        </w:rPr>
        <w:t>,</w:t>
      </w:r>
      <w:r w:rsidR="002775A0">
        <w:rPr>
          <w:rtl/>
        </w:rPr>
        <w:t xml:space="preserve"> בית שמאי פוסלין ובית הלל מכשירין</w:t>
      </w:r>
      <w:r w:rsidR="002775A0">
        <w:rPr>
          <w:rFonts w:hint="cs"/>
          <w:rtl/>
        </w:rPr>
        <w:t xml:space="preserve"> וכו' ". ואנו נתמקד בהלכה הראשונה של סוכה שהיא</w:t>
      </w:r>
      <w:r w:rsidR="002775A0">
        <w:rPr>
          <w:rtl/>
        </w:rPr>
        <w:t xml:space="preserve"> </w:t>
      </w:r>
      <w:r w:rsidR="002775A0">
        <w:rPr>
          <w:rFonts w:hint="cs"/>
          <w:rtl/>
        </w:rPr>
        <w:t>גבוהה מעשרים אמה שסתם משנה פוסלת ורבי יהודה מכשיר.</w:t>
      </w:r>
    </w:p>
  </w:footnote>
  <w:footnote w:id="2">
    <w:p w14:paraId="5CE266BB" w14:textId="7150C10B" w:rsidR="00D4705F" w:rsidRDefault="00D4705F" w:rsidP="008C03F2">
      <w:pPr>
        <w:pStyle w:val="a3"/>
        <w:rPr>
          <w:rtl/>
        </w:rPr>
      </w:pPr>
      <w:r>
        <w:rPr>
          <w:rStyle w:val="a5"/>
        </w:rPr>
        <w:footnoteRef/>
      </w:r>
      <w:r>
        <w:rPr>
          <w:rtl/>
        </w:rPr>
        <w:t xml:space="preserve"> </w:t>
      </w:r>
      <w:r>
        <w:rPr>
          <w:rFonts w:hint="cs"/>
          <w:rtl/>
        </w:rPr>
        <w:t>בקטע שהשמטנו מביאה הגמרא שני הסברים דומים, מדוע סוכה ש</w:t>
      </w:r>
      <w:r w:rsidR="00F93569">
        <w:rPr>
          <w:rFonts w:hint="cs"/>
          <w:rtl/>
        </w:rPr>
        <w:t xml:space="preserve">היא </w:t>
      </w:r>
      <w:r>
        <w:rPr>
          <w:rFonts w:hint="cs"/>
          <w:rtl/>
        </w:rPr>
        <w:t>גבוהה למעלה מעשרים אמה (כ- 1</w:t>
      </w:r>
      <w:r w:rsidR="007E2808">
        <w:rPr>
          <w:rFonts w:hint="cs"/>
          <w:rtl/>
        </w:rPr>
        <w:t>1.4</w:t>
      </w:r>
      <w:r>
        <w:rPr>
          <w:rFonts w:hint="cs"/>
          <w:rtl/>
        </w:rPr>
        <w:t xml:space="preserve"> מטר לשיטת </w:t>
      </w:r>
      <w:r w:rsidR="007E2808">
        <w:rPr>
          <w:rFonts w:hint="cs"/>
          <w:rtl/>
        </w:rPr>
        <w:t>ה</w:t>
      </w:r>
      <w:r>
        <w:rPr>
          <w:rFonts w:hint="cs"/>
          <w:rtl/>
        </w:rPr>
        <w:t>חזון איש,</w:t>
      </w:r>
      <w:r w:rsidR="007E2808">
        <w:rPr>
          <w:rFonts w:hint="cs"/>
          <w:rtl/>
        </w:rPr>
        <w:t xml:space="preserve"> כ- 9.2 מטר </w:t>
      </w:r>
      <w:r>
        <w:rPr>
          <w:rFonts w:hint="cs"/>
          <w:rtl/>
        </w:rPr>
        <w:t>לשיטת ר' חיים נאה) היא פסולה</w:t>
      </w:r>
      <w:r w:rsidR="007E13BB">
        <w:rPr>
          <w:rFonts w:hint="cs"/>
          <w:rtl/>
        </w:rPr>
        <w:t xml:space="preserve">. האחד, </w:t>
      </w:r>
      <w:r>
        <w:rPr>
          <w:rFonts w:hint="cs"/>
          <w:rtl/>
        </w:rPr>
        <w:t xml:space="preserve">שיטת רבה, שאדם שיושב בסוכה שהיא </w:t>
      </w:r>
      <w:r w:rsidR="008F35C2">
        <w:rPr>
          <w:rFonts w:hint="cs"/>
          <w:rtl/>
        </w:rPr>
        <w:t xml:space="preserve">בגובה כזה, </w:t>
      </w:r>
      <w:r>
        <w:rPr>
          <w:rFonts w:hint="cs"/>
          <w:rtl/>
        </w:rPr>
        <w:t>אינו מרגיש שהוא נמצא תחת סוכה</w:t>
      </w:r>
      <w:r w:rsidR="00F93569">
        <w:rPr>
          <w:rFonts w:hint="cs"/>
          <w:rtl/>
        </w:rPr>
        <w:t xml:space="preserve"> -</w:t>
      </w:r>
      <w:r>
        <w:rPr>
          <w:rFonts w:hint="cs"/>
          <w:rtl/>
        </w:rPr>
        <w:t xml:space="preserve"> לא שולטת עינו</w:t>
      </w:r>
      <w:r w:rsidR="007E2808">
        <w:rPr>
          <w:rFonts w:hint="cs"/>
          <w:rtl/>
        </w:rPr>
        <w:t xml:space="preserve"> בגג הסוכה</w:t>
      </w:r>
      <w:r>
        <w:rPr>
          <w:rFonts w:hint="cs"/>
          <w:rtl/>
        </w:rPr>
        <w:t xml:space="preserve"> - ולא מקיים את הפסוק בספר ויקרא</w:t>
      </w:r>
      <w:r w:rsidR="00D07DDD">
        <w:rPr>
          <w:rFonts w:hint="cs"/>
          <w:rtl/>
        </w:rPr>
        <w:t xml:space="preserve"> (כג מג)</w:t>
      </w:r>
      <w:r>
        <w:rPr>
          <w:rFonts w:hint="cs"/>
          <w:rtl/>
        </w:rPr>
        <w:t xml:space="preserve">: "כי בסוכות הושבתי את בני ישראל". </w:t>
      </w:r>
      <w:r w:rsidR="007E13BB">
        <w:rPr>
          <w:rFonts w:hint="cs"/>
          <w:rtl/>
        </w:rPr>
        <w:t xml:space="preserve">השני, </w:t>
      </w:r>
      <w:r>
        <w:rPr>
          <w:rFonts w:hint="cs"/>
          <w:rtl/>
        </w:rPr>
        <w:t>שיטת ר' זירא</w:t>
      </w:r>
      <w:r w:rsidR="00513545">
        <w:rPr>
          <w:rFonts w:hint="cs"/>
          <w:rtl/>
        </w:rPr>
        <w:t>,</w:t>
      </w:r>
      <w:r>
        <w:rPr>
          <w:rFonts w:hint="cs"/>
          <w:rtl/>
        </w:rPr>
        <w:t xml:space="preserve"> </w:t>
      </w:r>
      <w:r w:rsidR="008F35C2">
        <w:rPr>
          <w:rFonts w:hint="cs"/>
          <w:rtl/>
        </w:rPr>
        <w:t xml:space="preserve">אשר </w:t>
      </w:r>
      <w:r>
        <w:rPr>
          <w:rFonts w:hint="cs"/>
          <w:rtl/>
        </w:rPr>
        <w:t>מדגישה את חשיבות הסכך, שהוא עיקר הסוכה</w:t>
      </w:r>
      <w:r w:rsidR="00D07DDD">
        <w:rPr>
          <w:rFonts w:hint="cs"/>
          <w:rtl/>
        </w:rPr>
        <w:t>, ו</w:t>
      </w:r>
      <w:r>
        <w:rPr>
          <w:rFonts w:hint="cs"/>
          <w:rtl/>
        </w:rPr>
        <w:t>בגובה כזה</w:t>
      </w:r>
      <w:r w:rsidR="007E2808">
        <w:rPr>
          <w:rFonts w:hint="cs"/>
          <w:rtl/>
        </w:rPr>
        <w:t xml:space="preserve">, </w:t>
      </w:r>
      <w:r>
        <w:rPr>
          <w:rFonts w:hint="cs"/>
          <w:rtl/>
        </w:rPr>
        <w:t xml:space="preserve">אין האדם יושב בצל הסכך אלא בצל הדפנות. הגמרא דוחה שם את שתי השיטות ונראה שנשארנו עם שיטת רבא להלן </w:t>
      </w:r>
      <w:r w:rsidR="00F47006">
        <w:rPr>
          <w:rFonts w:hint="cs"/>
          <w:rtl/>
        </w:rPr>
        <w:t xml:space="preserve">(שאביי מדייק בה אבל לא חולק באופן מהותי) </w:t>
      </w:r>
      <w:r>
        <w:rPr>
          <w:rFonts w:hint="cs"/>
          <w:rtl/>
        </w:rPr>
        <w:t xml:space="preserve">שהיא העיקר וממנה נמשיך </w:t>
      </w:r>
      <w:r w:rsidR="008C03F2">
        <w:rPr>
          <w:rFonts w:hint="cs"/>
          <w:rtl/>
        </w:rPr>
        <w:t>לנושא הסוכה כמבנה ארעי</w:t>
      </w:r>
      <w:r>
        <w:rPr>
          <w:rFonts w:hint="cs"/>
          <w:rtl/>
        </w:rPr>
        <w:t xml:space="preserve">. עכ"פ, שיטת ר' זירא שמדגיש את חשיבות הסכך על בסיס הפסוק </w:t>
      </w:r>
      <w:r w:rsidRPr="00D4705F">
        <w:rPr>
          <w:rFonts w:hint="cs"/>
          <w:rtl/>
        </w:rPr>
        <w:t>בישעיהו ד ו: "</w:t>
      </w:r>
      <w:r w:rsidRPr="00D4705F">
        <w:rPr>
          <w:rtl/>
        </w:rPr>
        <w:t xml:space="preserve">וְסֻכָּה תִּהְיֶה לְצֵל יוֹמָם </w:t>
      </w:r>
      <w:r w:rsidRPr="00D4705F">
        <w:rPr>
          <w:rFonts w:hint="cs"/>
          <w:rtl/>
        </w:rPr>
        <w:t>וכו' "</w:t>
      </w:r>
      <w:r w:rsidR="00363930">
        <w:rPr>
          <w:rFonts w:hint="cs"/>
          <w:rtl/>
        </w:rPr>
        <w:t>,</w:t>
      </w:r>
      <w:r w:rsidRPr="00D4705F">
        <w:rPr>
          <w:rFonts w:hint="cs"/>
          <w:rtl/>
        </w:rPr>
        <w:t xml:space="preserve"> לא נעלמה</w:t>
      </w:r>
      <w:r w:rsidR="00D07DDD">
        <w:rPr>
          <w:rFonts w:hint="cs"/>
          <w:rtl/>
        </w:rPr>
        <w:t>,</w:t>
      </w:r>
      <w:r w:rsidRPr="00D4705F">
        <w:rPr>
          <w:rFonts w:hint="cs"/>
          <w:rtl/>
        </w:rPr>
        <w:t xml:space="preserve"> ודינים רבים נאמרו בנושא הצל של הסוכה</w:t>
      </w:r>
      <w:r w:rsidR="00363930">
        <w:rPr>
          <w:rFonts w:hint="cs"/>
          <w:rtl/>
        </w:rPr>
        <w:t>,</w:t>
      </w:r>
      <w:r w:rsidRPr="00D4705F">
        <w:rPr>
          <w:rFonts w:hint="cs"/>
          <w:rtl/>
        </w:rPr>
        <w:t xml:space="preserve"> עליהם הרחבנו בדברינו </w:t>
      </w:r>
      <w:hyperlink r:id="rId1" w:history="1">
        <w:r w:rsidRPr="008F35C2">
          <w:rPr>
            <w:rStyle w:val="Hyperlink"/>
            <w:rFonts w:hint="cs"/>
            <w:rtl/>
          </w:rPr>
          <w:t>וסוכה תהיה לצל</w:t>
        </w:r>
      </w:hyperlink>
      <w:r w:rsidRPr="00D4705F">
        <w:rPr>
          <w:rFonts w:hint="cs"/>
          <w:rtl/>
        </w:rPr>
        <w:t xml:space="preserve">. והפעם נתמקד בסוכה </w:t>
      </w:r>
      <w:r w:rsidRPr="00D4705F">
        <w:rPr>
          <w:rtl/>
        </w:rPr>
        <w:t>–</w:t>
      </w:r>
      <w:r w:rsidRPr="00D4705F">
        <w:rPr>
          <w:rFonts w:hint="cs"/>
          <w:rtl/>
        </w:rPr>
        <w:t xml:space="preserve"> ארעי או קבע, הן במבנה שלה והן בשימוש בה.</w:t>
      </w:r>
    </w:p>
  </w:footnote>
  <w:footnote w:id="3">
    <w:p w14:paraId="748BEF45" w14:textId="2EBB5978" w:rsidR="00D4705F" w:rsidRDefault="00D4705F" w:rsidP="007E13BB">
      <w:pPr>
        <w:pStyle w:val="a3"/>
      </w:pPr>
      <w:r>
        <w:rPr>
          <w:rStyle w:val="a5"/>
        </w:rPr>
        <w:footnoteRef/>
      </w:r>
      <w:r>
        <w:rPr>
          <w:rtl/>
        </w:rPr>
        <w:t xml:space="preserve"> </w:t>
      </w:r>
      <w:r w:rsidR="007E13BB">
        <w:rPr>
          <w:rFonts w:hint="cs"/>
          <w:rtl/>
        </w:rPr>
        <w:t>ל</w:t>
      </w:r>
      <w:r>
        <w:rPr>
          <w:rFonts w:hint="cs"/>
          <w:rtl/>
        </w:rPr>
        <w:t>שיטת רבא</w:t>
      </w:r>
      <w:r w:rsidR="007E13BB">
        <w:rPr>
          <w:rFonts w:hint="cs"/>
          <w:rtl/>
        </w:rPr>
        <w:t xml:space="preserve">, </w:t>
      </w:r>
      <w:r>
        <w:rPr>
          <w:rFonts w:hint="cs"/>
          <w:rtl/>
        </w:rPr>
        <w:t>סוכה ש</w:t>
      </w:r>
      <w:r w:rsidR="007E13BB">
        <w:rPr>
          <w:rFonts w:hint="cs"/>
          <w:rtl/>
        </w:rPr>
        <w:t xml:space="preserve">גובהה </w:t>
      </w:r>
      <w:r>
        <w:rPr>
          <w:rFonts w:hint="cs"/>
          <w:rtl/>
        </w:rPr>
        <w:t xml:space="preserve">למעלה מעשרים אמה איננה מבנה ארעי, שהוא מהות הנדרשת בסוכה: דירת ארעי. אין בכך קיום של מצוות התורה "בסוכות תשבו" </w:t>
      </w:r>
      <w:r w:rsidR="008F35C2">
        <w:rPr>
          <w:rFonts w:hint="cs"/>
          <w:rtl/>
        </w:rPr>
        <w:t>ב</w:t>
      </w:r>
      <w:r>
        <w:rPr>
          <w:rFonts w:hint="cs"/>
          <w:rtl/>
        </w:rPr>
        <w:t xml:space="preserve">משמעות של לצאת מהבית לשבת בסוכה ולא לצאת מבית לבית אחר. </w:t>
      </w:r>
      <w:r w:rsidR="0089574C">
        <w:rPr>
          <w:rFonts w:hint="cs"/>
          <w:rtl/>
        </w:rPr>
        <w:t>ורבי יהודה שמכשיר, אינו דורש שסוכה תהיה דווקא דירת ארעי</w:t>
      </w:r>
      <w:r w:rsidR="00F47006">
        <w:rPr>
          <w:rFonts w:hint="cs"/>
          <w:rtl/>
        </w:rPr>
        <w:t>, העיקר שתצא מביתך הקבוע</w:t>
      </w:r>
      <w:r w:rsidR="0089574C">
        <w:rPr>
          <w:rFonts w:hint="cs"/>
          <w:rtl/>
        </w:rPr>
        <w:t>. כך נראה במבט פשוט ראשון.</w:t>
      </w:r>
    </w:p>
  </w:footnote>
  <w:footnote w:id="4">
    <w:p w14:paraId="37671404" w14:textId="14468DA1" w:rsidR="00E8491C" w:rsidRDefault="00E8491C" w:rsidP="007E13BB">
      <w:pPr>
        <w:pStyle w:val="a3"/>
        <w:rPr>
          <w:rtl/>
        </w:rPr>
      </w:pPr>
      <w:r>
        <w:rPr>
          <w:rStyle w:val="a5"/>
        </w:rPr>
        <w:footnoteRef/>
      </w:r>
      <w:r>
        <w:rPr>
          <w:rtl/>
        </w:rPr>
        <w:t xml:space="preserve"> </w:t>
      </w:r>
      <w:r>
        <w:rPr>
          <w:rFonts w:hint="cs"/>
          <w:rtl/>
        </w:rPr>
        <w:t xml:space="preserve">אם </w:t>
      </w:r>
      <w:r w:rsidR="007E13BB">
        <w:rPr>
          <w:rFonts w:hint="cs"/>
          <w:rtl/>
        </w:rPr>
        <w:t>נ</w:t>
      </w:r>
      <w:r>
        <w:rPr>
          <w:rFonts w:hint="cs"/>
          <w:rtl/>
        </w:rPr>
        <w:t>דרש שהסוכה תהיה מבנה ארעי ו</w:t>
      </w:r>
      <w:r w:rsidR="007E13BB">
        <w:rPr>
          <w:rFonts w:hint="cs"/>
          <w:rtl/>
        </w:rPr>
        <w:t xml:space="preserve">לא </w:t>
      </w:r>
      <w:r>
        <w:rPr>
          <w:rFonts w:hint="cs"/>
          <w:rtl/>
        </w:rPr>
        <w:t xml:space="preserve">קבע, </w:t>
      </w:r>
      <w:r w:rsidR="007E13BB">
        <w:rPr>
          <w:rFonts w:hint="cs"/>
          <w:rtl/>
        </w:rPr>
        <w:t xml:space="preserve">מקשה אביי על רבא, </w:t>
      </w:r>
      <w:r>
        <w:rPr>
          <w:rFonts w:hint="cs"/>
          <w:rtl/>
        </w:rPr>
        <w:t>אזי גם בפחות מעשרים אמה</w:t>
      </w:r>
      <w:r w:rsidR="008F35C2">
        <w:rPr>
          <w:rFonts w:hint="cs"/>
          <w:rtl/>
        </w:rPr>
        <w:t xml:space="preserve"> גובה</w:t>
      </w:r>
      <w:r>
        <w:rPr>
          <w:rFonts w:hint="cs"/>
          <w:rtl/>
        </w:rPr>
        <w:t>, אם בנו את הסוכה כמבנה יציב וחזק (מחיצות</w:t>
      </w:r>
      <w:r w:rsidR="003B3474">
        <w:rPr>
          <w:rFonts w:hint="cs"/>
          <w:rtl/>
        </w:rPr>
        <w:t>, היינו דפנות,</w:t>
      </w:r>
      <w:r>
        <w:rPr>
          <w:rFonts w:hint="cs"/>
          <w:rtl/>
        </w:rPr>
        <w:t xml:space="preserve"> של ברזל) </w:t>
      </w:r>
      <w:r>
        <w:rPr>
          <w:rtl/>
        </w:rPr>
        <w:t>–</w:t>
      </w:r>
      <w:r>
        <w:rPr>
          <w:rFonts w:hint="cs"/>
          <w:rtl/>
        </w:rPr>
        <w:t xml:space="preserve"> תיפסל הסוכה! וזה לא הגיוני</w:t>
      </w:r>
      <w:r w:rsidR="007E13BB">
        <w:rPr>
          <w:rFonts w:hint="cs"/>
          <w:rtl/>
        </w:rPr>
        <w:t>,</w:t>
      </w:r>
      <w:r>
        <w:rPr>
          <w:rFonts w:hint="cs"/>
          <w:rtl/>
        </w:rPr>
        <w:t xml:space="preserve"> וברור לחכמים שסוכה כזו היא כשרה. </w:t>
      </w:r>
      <w:r w:rsidR="000A3CF5">
        <w:rPr>
          <w:rFonts w:hint="cs"/>
          <w:rtl/>
        </w:rPr>
        <w:t>ראו</w:t>
      </w:r>
      <w:r>
        <w:rPr>
          <w:rFonts w:hint="cs"/>
          <w:rtl/>
        </w:rPr>
        <w:t xml:space="preserve"> </w:t>
      </w:r>
      <w:r w:rsidR="00431253">
        <w:rPr>
          <w:rFonts w:hint="cs"/>
          <w:rtl/>
        </w:rPr>
        <w:t xml:space="preserve">למשל בהמשך </w:t>
      </w:r>
      <w:r w:rsidR="00D07DDD">
        <w:rPr>
          <w:rFonts w:hint="cs"/>
          <w:rtl/>
        </w:rPr>
        <w:t>ה</w:t>
      </w:r>
      <w:r w:rsidR="00431253">
        <w:rPr>
          <w:rFonts w:hint="cs"/>
          <w:rtl/>
        </w:rPr>
        <w:t xml:space="preserve">משנה </w:t>
      </w:r>
      <w:r w:rsidR="00513545">
        <w:rPr>
          <w:rFonts w:hint="cs"/>
          <w:rtl/>
        </w:rPr>
        <w:t xml:space="preserve">מסכת </w:t>
      </w:r>
      <w:r w:rsidR="00431253">
        <w:rPr>
          <w:rFonts w:hint="cs"/>
          <w:rtl/>
        </w:rPr>
        <w:t>סוכה</w:t>
      </w:r>
      <w:r w:rsidR="00D07DDD">
        <w:rPr>
          <w:rFonts w:hint="cs"/>
          <w:rtl/>
        </w:rPr>
        <w:t xml:space="preserve">, </w:t>
      </w:r>
      <w:r w:rsidR="00431253">
        <w:rPr>
          <w:rFonts w:hint="cs"/>
          <w:rtl/>
        </w:rPr>
        <w:t>פרק א משנה י: "בית ש</w:t>
      </w:r>
      <w:r w:rsidR="00513545">
        <w:rPr>
          <w:rFonts w:hint="cs"/>
          <w:rtl/>
        </w:rPr>
        <w:t>נ</w:t>
      </w:r>
      <w:r w:rsidR="00431253">
        <w:rPr>
          <w:rFonts w:hint="cs"/>
          <w:rtl/>
        </w:rPr>
        <w:t>פחת וסיכך על גביו"</w:t>
      </w:r>
      <w:r w:rsidR="004853F2">
        <w:rPr>
          <w:rFonts w:hint="cs"/>
          <w:rtl/>
        </w:rPr>
        <w:t xml:space="preserve"> שאם נשאר גג בשוליים של פחות מארבע אמות מהכותל </w:t>
      </w:r>
      <w:r w:rsidR="004853F2">
        <w:rPr>
          <w:rtl/>
        </w:rPr>
        <w:t>–</w:t>
      </w:r>
      <w:r w:rsidR="004853F2">
        <w:rPr>
          <w:rFonts w:hint="cs"/>
          <w:rtl/>
        </w:rPr>
        <w:t xml:space="preserve"> סוכה כשירה</w:t>
      </w:r>
      <w:r w:rsidR="00431253">
        <w:rPr>
          <w:rFonts w:hint="cs"/>
          <w:rtl/>
        </w:rPr>
        <w:t>. אז מה באמת ההגדרה של מבנה ארעי ומבנה קבע?</w:t>
      </w:r>
    </w:p>
  </w:footnote>
  <w:footnote w:id="5">
    <w:p w14:paraId="0877B14D" w14:textId="5C281865" w:rsidR="00431253" w:rsidRDefault="00431253" w:rsidP="00725AB5">
      <w:pPr>
        <w:pStyle w:val="a3"/>
        <w:rPr>
          <w:rtl/>
        </w:rPr>
      </w:pPr>
      <w:r>
        <w:rPr>
          <w:rStyle w:val="a5"/>
        </w:rPr>
        <w:footnoteRef/>
      </w:r>
      <w:r>
        <w:rPr>
          <w:rtl/>
        </w:rPr>
        <w:t xml:space="preserve"> </w:t>
      </w:r>
      <w:r w:rsidR="00725AB5">
        <w:rPr>
          <w:rFonts w:hint="cs"/>
          <w:rtl/>
        </w:rPr>
        <w:t xml:space="preserve">תשובת רבא קצת מורכבת: </w:t>
      </w:r>
      <w:r>
        <w:rPr>
          <w:rFonts w:hint="cs"/>
          <w:rtl/>
        </w:rPr>
        <w:t xml:space="preserve">הדרישה למבנה ארעי לסוכה ("דירת ארעי") פוסלת מבנה שבדרך הבנייה הסבירה אי אפשר לעשותו אלא כמבנה קבע; </w:t>
      </w:r>
      <w:r w:rsidR="00513545">
        <w:rPr>
          <w:rFonts w:hint="cs"/>
          <w:rtl/>
        </w:rPr>
        <w:t xml:space="preserve">היינו, </w:t>
      </w:r>
      <w:r>
        <w:rPr>
          <w:rFonts w:hint="cs"/>
          <w:rtl/>
        </w:rPr>
        <w:t>מבנה שבנאי שמלאכתו בכך, היה בונה כמבנה קבע</w:t>
      </w:r>
      <w:r w:rsidR="00725AB5">
        <w:rPr>
          <w:rFonts w:hint="cs"/>
          <w:rtl/>
        </w:rPr>
        <w:t xml:space="preserve"> -</w:t>
      </w:r>
      <w:r>
        <w:rPr>
          <w:rFonts w:hint="cs"/>
          <w:rtl/>
        </w:rPr>
        <w:t xml:space="preserve"> מבנה שאין אפשרות (סבירה) לבנותו כארעי, כמו מבנה שהוא גבוה מעשרים אמה. אבל מבנה שניתן לבנותו גם כארעי וגם כמבנה קבע, כשר לסוכה, בין אם בנו אותו כקבע ובין אם בנו אותו כארעי. "סוכה צריכה שתהיה ראויה לדירת ארעי", כלשונו של הרב זוין בספרו המועדים בהלכה, סוכות. הרעיון הבסיסי הוא לצאת מדירת הקבע לדירת ארעי, כדברי רבא. אבל הדרישה למבנה ארעי לסוכה איננה פוסלת מבנה קבע בסיטואציה שבה ניתן גם להקים מבנה ארעי</w:t>
      </w:r>
      <w:r w:rsidR="00F47006">
        <w:rPr>
          <w:rFonts w:hint="cs"/>
          <w:rtl/>
        </w:rPr>
        <w:t xml:space="preserve"> {פחות מעשרים אמה בגובה)</w:t>
      </w:r>
      <w:r>
        <w:rPr>
          <w:rFonts w:hint="cs"/>
          <w:rtl/>
        </w:rPr>
        <w:t>.</w:t>
      </w:r>
      <w:r w:rsidR="00043A66">
        <w:rPr>
          <w:rFonts w:hint="cs"/>
          <w:rtl/>
        </w:rPr>
        <w:t xml:space="preserve"> </w:t>
      </w:r>
      <w:r w:rsidR="00EE1D93">
        <w:rPr>
          <w:rFonts w:hint="cs"/>
          <w:rtl/>
        </w:rPr>
        <w:t>"</w:t>
      </w:r>
      <w:r w:rsidR="00EE1D93">
        <w:rPr>
          <w:rtl/>
        </w:rPr>
        <w:t>דזה ודאי אין סברא לומר שאמרה תורה לעשותה ארעי שתעמוד רק שבעה ימים ולא יותר</w:t>
      </w:r>
      <w:r w:rsidR="00EE1D93">
        <w:rPr>
          <w:rFonts w:hint="cs"/>
          <w:rtl/>
        </w:rPr>
        <w:t>"</w:t>
      </w:r>
      <w:r w:rsidR="00513545">
        <w:rPr>
          <w:rFonts w:hint="cs"/>
          <w:rtl/>
        </w:rPr>
        <w:t xml:space="preserve">, כלשון </w:t>
      </w:r>
      <w:r w:rsidR="00EE1D93">
        <w:rPr>
          <w:rtl/>
        </w:rPr>
        <w:t>תורה תמימה ויקרא כג הערה קסב</w:t>
      </w:r>
      <w:r w:rsidR="00EE1D93">
        <w:rPr>
          <w:rFonts w:hint="cs"/>
          <w:rtl/>
        </w:rPr>
        <w:t xml:space="preserve">. </w:t>
      </w:r>
      <w:r w:rsidR="00043A66">
        <w:rPr>
          <w:rFonts w:hint="cs"/>
          <w:rtl/>
        </w:rPr>
        <w:t>ושוב, לשיטת רבי יהודה שמכשיר סוכה גבוהה, אין שום בעיה עם מבנה קבע.</w:t>
      </w:r>
      <w:r w:rsidR="00D07DDD">
        <w:rPr>
          <w:rFonts w:hint="cs"/>
          <w:rtl/>
        </w:rPr>
        <w:t xml:space="preserve"> </w:t>
      </w:r>
      <w:r w:rsidR="00513545">
        <w:rPr>
          <w:rFonts w:hint="cs"/>
          <w:rtl/>
        </w:rPr>
        <w:t xml:space="preserve">אך </w:t>
      </w:r>
      <w:r w:rsidR="00D07DDD">
        <w:rPr>
          <w:rFonts w:hint="cs"/>
          <w:rtl/>
        </w:rPr>
        <w:t>מה דעתו לגבי מבנה ארעי?</w:t>
      </w:r>
      <w:r w:rsidR="00043A66">
        <w:rPr>
          <w:rFonts w:hint="cs"/>
          <w:rtl/>
        </w:rPr>
        <w:t xml:space="preserve"> </w:t>
      </w:r>
    </w:p>
  </w:footnote>
  <w:footnote w:id="6">
    <w:p w14:paraId="72D99443" w14:textId="4F6268FF" w:rsidR="00C92A5E" w:rsidRDefault="00C92A5E" w:rsidP="00513545">
      <w:pPr>
        <w:pStyle w:val="a3"/>
        <w:rPr>
          <w:rtl/>
        </w:rPr>
      </w:pPr>
      <w:r>
        <w:rPr>
          <w:rStyle w:val="a5"/>
        </w:rPr>
        <w:footnoteRef/>
      </w:r>
      <w:r>
        <w:rPr>
          <w:rtl/>
        </w:rPr>
        <w:t xml:space="preserve"> </w:t>
      </w:r>
      <w:r>
        <w:rPr>
          <w:rFonts w:hint="cs"/>
          <w:rtl/>
        </w:rPr>
        <w:t>גובה הסוכה מוגבל, כפי שראינו, בשל הדרישה לדירת אר</w:t>
      </w:r>
      <w:r w:rsidR="008213BB">
        <w:rPr>
          <w:rFonts w:hint="cs"/>
          <w:rtl/>
        </w:rPr>
        <w:t>ע</w:t>
      </w:r>
      <w:r>
        <w:rPr>
          <w:rFonts w:hint="cs"/>
          <w:rtl/>
        </w:rPr>
        <w:t xml:space="preserve">י. </w:t>
      </w:r>
      <w:r w:rsidR="00F47006">
        <w:rPr>
          <w:rFonts w:hint="cs"/>
          <w:rtl/>
        </w:rPr>
        <w:t xml:space="preserve">אגב, </w:t>
      </w:r>
      <w:r>
        <w:rPr>
          <w:rFonts w:hint="cs"/>
          <w:rtl/>
        </w:rPr>
        <w:t>גודל הסוכה</w:t>
      </w:r>
      <w:r w:rsidR="00F47006">
        <w:rPr>
          <w:rFonts w:hint="cs"/>
          <w:rtl/>
        </w:rPr>
        <w:t>, באורכה וברוחבה,</w:t>
      </w:r>
      <w:r>
        <w:rPr>
          <w:rFonts w:hint="cs"/>
          <w:rtl/>
        </w:rPr>
        <w:t xml:space="preserve"> איננו מוגבל ויכול לעשותה גם אלפיים אמה על אלפיים אמה</w:t>
      </w:r>
      <w:r w:rsidR="00725AB5">
        <w:rPr>
          <w:rFonts w:hint="cs"/>
          <w:rtl/>
        </w:rPr>
        <w:t xml:space="preserve"> (מה שקצת גובל בבניין של קבע</w:t>
      </w:r>
      <w:r w:rsidR="000503D2">
        <w:rPr>
          <w:rFonts w:hint="cs"/>
          <w:rtl/>
        </w:rPr>
        <w:t xml:space="preserve"> </w:t>
      </w:r>
      <w:r w:rsidR="000503D2">
        <w:rPr>
          <w:rtl/>
        </w:rPr>
        <w:t>–</w:t>
      </w:r>
      <w:r w:rsidR="000503D2">
        <w:rPr>
          <w:rFonts w:hint="cs"/>
          <w:rtl/>
        </w:rPr>
        <w:t xml:space="preserve"> סוכות בקיבוצים, בסיסי צה"ל וישיבות</w:t>
      </w:r>
      <w:r w:rsidR="00725AB5">
        <w:rPr>
          <w:rFonts w:hint="cs"/>
          <w:rtl/>
        </w:rPr>
        <w:t>)</w:t>
      </w:r>
      <w:r>
        <w:rPr>
          <w:rFonts w:hint="cs"/>
          <w:rtl/>
        </w:rPr>
        <w:t xml:space="preserve">. </w:t>
      </w:r>
      <w:r w:rsidR="00725AB5">
        <w:rPr>
          <w:rFonts w:hint="cs"/>
          <w:rtl/>
        </w:rPr>
        <w:t xml:space="preserve">אך </w:t>
      </w:r>
      <w:r>
        <w:rPr>
          <w:rFonts w:hint="cs"/>
          <w:rtl/>
        </w:rPr>
        <w:t xml:space="preserve">מה עם גודל מינימלי? על כך נחלקו </w:t>
      </w:r>
      <w:r w:rsidR="008213BB">
        <w:rPr>
          <w:rFonts w:hint="cs"/>
          <w:rtl/>
        </w:rPr>
        <w:t>כאן חכמים (תנא קמא) ורבי (יהודה הנשיא). חכמים סבורים שהגודל המינימלי הוא סוכה שב</w:t>
      </w:r>
      <w:r w:rsidR="00513545">
        <w:rPr>
          <w:rFonts w:hint="cs"/>
          <w:rtl/>
        </w:rPr>
        <w:t>ה</w:t>
      </w:r>
      <w:r w:rsidR="008213BB">
        <w:rPr>
          <w:rFonts w:hint="cs"/>
          <w:rtl/>
        </w:rPr>
        <w:t xml:space="preserve"> אדם יכול לשבת ראשו ורובו ושולחן קטן. וש</w:t>
      </w:r>
      <w:r w:rsidR="00E8491C">
        <w:rPr>
          <w:rFonts w:hint="cs"/>
          <w:rtl/>
        </w:rPr>
        <w:t>י</w:t>
      </w:r>
      <w:r w:rsidR="008213BB">
        <w:rPr>
          <w:rFonts w:hint="cs"/>
          <w:rtl/>
        </w:rPr>
        <w:t>ערו בגמרא שגודל זה הוא שבעה טפחים על שבעה טפחים</w:t>
      </w:r>
      <w:r w:rsidR="00E8491C">
        <w:rPr>
          <w:rFonts w:hint="cs"/>
          <w:rtl/>
        </w:rPr>
        <w:t xml:space="preserve"> (כשליש מטר מרובע)</w:t>
      </w:r>
      <w:r w:rsidR="008213BB">
        <w:rPr>
          <w:rFonts w:hint="cs"/>
          <w:rtl/>
        </w:rPr>
        <w:t xml:space="preserve">. אבל רבי סבור שהגודל המינימלי הוא ארבע על ארבע אמות </w:t>
      </w:r>
      <w:r w:rsidR="00D07DDD">
        <w:rPr>
          <w:rFonts w:hint="cs"/>
          <w:rtl/>
        </w:rPr>
        <w:t>(כ- 3.5 מטרים מרובעים).</w:t>
      </w:r>
    </w:p>
  </w:footnote>
  <w:footnote w:id="7">
    <w:p w14:paraId="2019BE83" w14:textId="77777777" w:rsidR="008213BB" w:rsidRDefault="008213BB" w:rsidP="00D25ED2">
      <w:pPr>
        <w:pStyle w:val="a3"/>
        <w:rPr>
          <w:rtl/>
        </w:rPr>
      </w:pPr>
      <w:r>
        <w:rPr>
          <w:rStyle w:val="a5"/>
        </w:rPr>
        <w:footnoteRef/>
      </w:r>
      <w:r>
        <w:rPr>
          <w:rtl/>
        </w:rPr>
        <w:t xml:space="preserve"> </w:t>
      </w:r>
      <w:r>
        <w:rPr>
          <w:rFonts w:hint="cs"/>
          <w:rtl/>
        </w:rPr>
        <w:t>הרי לנו ברייתא, אמנם בדיני בית ולא סוכה, שהגודל המינימלי הוא ארבע אמות על ארבע אמות</w:t>
      </w:r>
      <w:r w:rsidR="00D25ED2">
        <w:rPr>
          <w:rFonts w:hint="cs"/>
          <w:rtl/>
        </w:rPr>
        <w:t xml:space="preserve"> ולכאורה כשיטת רבי.</w:t>
      </w:r>
    </w:p>
  </w:footnote>
  <w:footnote w:id="8">
    <w:p w14:paraId="16AE57EC" w14:textId="6A1DC4C7" w:rsidR="00E8491C" w:rsidRDefault="00E8491C" w:rsidP="007E13BB">
      <w:pPr>
        <w:pStyle w:val="a3"/>
        <w:rPr>
          <w:rtl/>
        </w:rPr>
      </w:pPr>
      <w:r>
        <w:rPr>
          <w:rStyle w:val="a5"/>
        </w:rPr>
        <w:footnoteRef/>
      </w:r>
      <w:r>
        <w:rPr>
          <w:rtl/>
        </w:rPr>
        <w:t xml:space="preserve"> </w:t>
      </w:r>
      <w:r>
        <w:rPr>
          <w:rFonts w:hint="cs"/>
          <w:rtl/>
        </w:rPr>
        <w:t>הברייתא על גודל מינימלי של בית</w:t>
      </w:r>
      <w:r w:rsidR="008F35C2">
        <w:rPr>
          <w:rFonts w:hint="cs"/>
          <w:rtl/>
        </w:rPr>
        <w:t xml:space="preserve">, מסבירה הגמרא, </w:t>
      </w:r>
      <w:r>
        <w:rPr>
          <w:rFonts w:hint="cs"/>
          <w:rtl/>
        </w:rPr>
        <w:t xml:space="preserve">איננה סותרת את שיטת חכמים שהגודל המינימלי של סוכה הוא "מחזקת ראשו ורובו ושולחנו" ואין כאן הוכחה </w:t>
      </w:r>
      <w:r w:rsidR="000503D2">
        <w:rPr>
          <w:rFonts w:hint="cs"/>
          <w:rtl/>
        </w:rPr>
        <w:t>ל</w:t>
      </w:r>
      <w:r>
        <w:rPr>
          <w:rFonts w:hint="cs"/>
          <w:rtl/>
        </w:rPr>
        <w:t>שיטת רבי יהודה הנשיא. חכמים יאמרו שלגבי בית, שמהותו היא דירת קבע, יש אכן גודל מינימלי של ארבע אמות על ארבע אמות</w:t>
      </w:r>
      <w:r w:rsidR="00D07DDD">
        <w:rPr>
          <w:rFonts w:hint="cs"/>
          <w:rtl/>
        </w:rPr>
        <w:t>.</w:t>
      </w:r>
      <w:r>
        <w:rPr>
          <w:rFonts w:hint="cs"/>
          <w:rtl/>
        </w:rPr>
        <w:t xml:space="preserve"> אבל סוכה, שכל מהותה היא דירת ארעי והיא לזמן מוגבל, מספיק גם שבעה טפחים על שבעה טפחים. והרי לנו שדירת ארעי מציבה חסם עליון לגובה הסוכה, אבל בה בעת, מהעבר השני, היא מנמיכה את הרף של גודל הסוכה ואולי מאפשרת בכך קיום רחב יותר של המצווה</w:t>
      </w:r>
      <w:r w:rsidR="000503D2">
        <w:rPr>
          <w:rFonts w:hint="cs"/>
          <w:rtl/>
        </w:rPr>
        <w:t xml:space="preserve"> (במרפסות של ימינו</w:t>
      </w:r>
      <w:r w:rsidR="00FE4C4A">
        <w:rPr>
          <w:rFonts w:hint="cs"/>
          <w:rtl/>
        </w:rPr>
        <w:t>)</w:t>
      </w:r>
      <w:r>
        <w:rPr>
          <w:rFonts w:hint="cs"/>
          <w:rtl/>
        </w:rPr>
        <w:t xml:space="preserve">. ולגבי גודל מקסימאלי כבר ראינו שאין מגבלה, ולגבי </w:t>
      </w:r>
      <w:r w:rsidR="00725AB5">
        <w:rPr>
          <w:rFonts w:hint="cs"/>
          <w:rtl/>
        </w:rPr>
        <w:t xml:space="preserve">קביעת </w:t>
      </w:r>
      <w:r>
        <w:rPr>
          <w:rFonts w:hint="cs"/>
          <w:rtl/>
        </w:rPr>
        <w:t xml:space="preserve">הגובה המינימלי שהוא עשרה טפחים (המשנה הראשונה במסכת) </w:t>
      </w:r>
      <w:r w:rsidR="000A3CF5">
        <w:rPr>
          <w:rFonts w:hint="cs"/>
          <w:rtl/>
        </w:rPr>
        <w:t>ראו</w:t>
      </w:r>
      <w:r>
        <w:rPr>
          <w:rFonts w:hint="cs"/>
          <w:rtl/>
        </w:rPr>
        <w:t xml:space="preserve"> ההקשר עם ירידת השכינה באוהל מועד, גמרא סוכה דף ד ע"ב</w:t>
      </w:r>
      <w:r w:rsidR="00FE4C4A">
        <w:rPr>
          <w:rFonts w:hint="cs"/>
          <w:rtl/>
        </w:rPr>
        <w:t>.</w:t>
      </w:r>
      <w:r>
        <w:rPr>
          <w:rFonts w:hint="cs"/>
          <w:rtl/>
        </w:rPr>
        <w:t>.</w:t>
      </w:r>
    </w:p>
  </w:footnote>
  <w:footnote w:id="9">
    <w:p w14:paraId="396FB248" w14:textId="59274FB7" w:rsidR="005B15B5" w:rsidRDefault="005B15B5" w:rsidP="00F900AC">
      <w:pPr>
        <w:pStyle w:val="a3"/>
      </w:pPr>
      <w:r>
        <w:rPr>
          <w:rStyle w:val="a5"/>
        </w:rPr>
        <w:footnoteRef/>
      </w:r>
      <w:r>
        <w:rPr>
          <w:rtl/>
        </w:rPr>
        <w:t xml:space="preserve"> </w:t>
      </w:r>
      <w:r>
        <w:rPr>
          <w:rFonts w:hint="cs"/>
          <w:rtl/>
        </w:rPr>
        <w:t xml:space="preserve">קפצנו לגמרא יומא ונתעכב קצת על קטע מהגמרא </w:t>
      </w:r>
      <w:r w:rsidR="00127A99">
        <w:rPr>
          <w:rFonts w:hint="cs"/>
          <w:rtl/>
        </w:rPr>
        <w:t xml:space="preserve">שהוא </w:t>
      </w:r>
      <w:r>
        <w:rPr>
          <w:rFonts w:hint="cs"/>
          <w:rtl/>
        </w:rPr>
        <w:t xml:space="preserve">חיבור נאה בין יום הכיפורים אחר כותלנו וסוכות שבכתליה נדור כעת שבעת ימים. </w:t>
      </w:r>
      <w:r w:rsidR="000A3CF5">
        <w:rPr>
          <w:rFonts w:hint="cs"/>
          <w:rtl/>
        </w:rPr>
        <w:t>ראו</w:t>
      </w:r>
      <w:r>
        <w:rPr>
          <w:rFonts w:hint="cs"/>
          <w:rtl/>
        </w:rPr>
        <w:t xml:space="preserve"> דברינו </w:t>
      </w:r>
      <w:hyperlink r:id="rId2" w:history="1">
        <w:r w:rsidRPr="00127A99">
          <w:rPr>
            <w:rStyle w:val="Hyperlink"/>
            <w:rFonts w:hint="cs"/>
            <w:rtl/>
          </w:rPr>
          <w:t>מכיפור לכפות ומכסה לסוכות</w:t>
        </w:r>
      </w:hyperlink>
      <w:r>
        <w:rPr>
          <w:rFonts w:hint="cs"/>
          <w:rtl/>
        </w:rPr>
        <w:t xml:space="preserve"> על חיבור זה. </w:t>
      </w:r>
      <w:r w:rsidR="00127A99">
        <w:rPr>
          <w:rFonts w:hint="cs"/>
          <w:rtl/>
        </w:rPr>
        <w:t>בל</w:t>
      </w:r>
      <w:r>
        <w:rPr>
          <w:rFonts w:hint="cs"/>
          <w:rtl/>
        </w:rPr>
        <w:t>שכות במקדש לא היו מזוזות</w:t>
      </w:r>
      <w:r w:rsidR="00127A99">
        <w:rPr>
          <w:rFonts w:hint="cs"/>
          <w:rtl/>
        </w:rPr>
        <w:t xml:space="preserve">, </w:t>
      </w:r>
      <w:r>
        <w:rPr>
          <w:rFonts w:hint="cs"/>
          <w:rtl/>
        </w:rPr>
        <w:t xml:space="preserve">חוץ מלשכת פרהדרין </w:t>
      </w:r>
      <w:r w:rsidR="00947363">
        <w:rPr>
          <w:rFonts w:hint="cs"/>
          <w:rtl/>
        </w:rPr>
        <w:t xml:space="preserve">(או פלהדרין) </w:t>
      </w:r>
      <w:r>
        <w:rPr>
          <w:rFonts w:hint="cs"/>
          <w:rtl/>
        </w:rPr>
        <w:t>של הכהן הגדול</w:t>
      </w:r>
      <w:r w:rsidR="00127A99">
        <w:rPr>
          <w:rFonts w:hint="cs"/>
          <w:rtl/>
        </w:rPr>
        <w:t xml:space="preserve"> (</w:t>
      </w:r>
      <w:r w:rsidR="000A3CF5">
        <w:rPr>
          <w:rFonts w:hint="cs"/>
          <w:rtl/>
        </w:rPr>
        <w:t>ראו</w:t>
      </w:r>
      <w:r w:rsidR="00127A99">
        <w:rPr>
          <w:rFonts w:hint="cs"/>
          <w:rtl/>
        </w:rPr>
        <w:t xml:space="preserve"> </w:t>
      </w:r>
      <w:r w:rsidR="00947363">
        <w:rPr>
          <w:rFonts w:hint="cs"/>
          <w:rtl/>
        </w:rPr>
        <w:t>משנה ראשונה במסכת יומא)</w:t>
      </w:r>
      <w:r w:rsidR="008F35C2">
        <w:rPr>
          <w:rFonts w:hint="cs"/>
          <w:rtl/>
        </w:rPr>
        <w:t>;</w:t>
      </w:r>
      <w:r w:rsidR="00947363">
        <w:rPr>
          <w:rFonts w:hint="cs"/>
          <w:rtl/>
        </w:rPr>
        <w:t xml:space="preserve"> </w:t>
      </w:r>
      <w:r>
        <w:rPr>
          <w:rFonts w:hint="cs"/>
          <w:rtl/>
        </w:rPr>
        <w:t>וגם היא, לפי שיטת רבי יהודה</w:t>
      </w:r>
      <w:r w:rsidR="00947363">
        <w:rPr>
          <w:rFonts w:hint="cs"/>
          <w:rtl/>
        </w:rPr>
        <w:t>,</w:t>
      </w:r>
      <w:r>
        <w:rPr>
          <w:rFonts w:hint="cs"/>
          <w:rtl/>
        </w:rPr>
        <w:t xml:space="preserve"> רק משום גזירה שלא ייראה כאילו הכהן הגדול חבוש בבית האסורים במקום שאין בו מזוזה</w:t>
      </w:r>
      <w:r w:rsidR="00947363">
        <w:rPr>
          <w:rFonts w:hint="cs"/>
          <w:rtl/>
        </w:rPr>
        <w:t xml:space="preserve"> (לפי מסקנת הגמרא שם</w:t>
      </w:r>
      <w:r>
        <w:rPr>
          <w:rFonts w:hint="cs"/>
          <w:rtl/>
        </w:rPr>
        <w:t>)</w:t>
      </w:r>
      <w:r w:rsidR="00947363">
        <w:rPr>
          <w:rFonts w:hint="cs"/>
          <w:rtl/>
        </w:rPr>
        <w:t>.</w:t>
      </w:r>
      <w:r w:rsidR="00F900AC">
        <w:rPr>
          <w:rFonts w:hint="cs"/>
          <w:rtl/>
        </w:rPr>
        <w:t xml:space="preserve"> וכבר הזכרנו גמרא זו בדברינו </w:t>
      </w:r>
      <w:hyperlink r:id="rId3" w:history="1">
        <w:r w:rsidR="00F900AC" w:rsidRPr="00F900AC">
          <w:rPr>
            <w:rStyle w:val="Hyperlink"/>
            <w:rFonts w:hint="cs"/>
            <w:rtl/>
          </w:rPr>
          <w:t>מצוות מזוזה בהלכה</w:t>
        </w:r>
      </w:hyperlink>
      <w:r w:rsidR="00F900AC">
        <w:rPr>
          <w:rFonts w:hint="cs"/>
          <w:rtl/>
        </w:rPr>
        <w:t xml:space="preserve"> בפרשת עקב.</w:t>
      </w:r>
    </w:p>
  </w:footnote>
  <w:footnote w:id="10">
    <w:p w14:paraId="0D173AD1" w14:textId="77777777" w:rsidR="00947363" w:rsidRDefault="00947363" w:rsidP="006A00D3">
      <w:pPr>
        <w:pStyle w:val="a3"/>
        <w:rPr>
          <w:rtl/>
        </w:rPr>
      </w:pPr>
      <w:r>
        <w:rPr>
          <w:rStyle w:val="a5"/>
        </w:rPr>
        <w:footnoteRef/>
      </w:r>
      <w:r>
        <w:rPr>
          <w:rtl/>
        </w:rPr>
        <w:t xml:space="preserve"> </w:t>
      </w:r>
      <w:r>
        <w:rPr>
          <w:rFonts w:hint="cs"/>
          <w:rtl/>
        </w:rPr>
        <w:t>סוכה לפי שיטת רבי יהודה היא כבית לכל דבר וחייבת בעירוב חצרות, קובעת למעשר (</w:t>
      </w:r>
      <w:r w:rsidR="00EA36FF">
        <w:rPr>
          <w:rFonts w:hint="cs"/>
          <w:rtl/>
        </w:rPr>
        <w:t xml:space="preserve">לדין </w:t>
      </w:r>
      <w:r>
        <w:rPr>
          <w:rFonts w:hint="cs"/>
          <w:rtl/>
        </w:rPr>
        <w:t>"ראה את פני הבית") וחייבת במזוזה! לגמרא נראה פשוט לשאול ממזוזה שנוהגת שבעת ימים ללשכת כהן גדול, שהיה דר שם "שבעת ימים קודם יום הכיפורים". מדוע סוכה חייבת במזוזה, לשיטת רבי יהודה, ולשכת פ</w:t>
      </w:r>
      <w:r w:rsidR="007E13BB">
        <w:rPr>
          <w:rFonts w:hint="cs"/>
          <w:rtl/>
        </w:rPr>
        <w:t>ר</w:t>
      </w:r>
      <w:r>
        <w:rPr>
          <w:rFonts w:hint="cs"/>
          <w:rtl/>
        </w:rPr>
        <w:t xml:space="preserve">הדרין (ובעצם כל הלשכות שבמקדש) פטורה? </w:t>
      </w:r>
    </w:p>
  </w:footnote>
  <w:footnote w:id="11">
    <w:p w14:paraId="4F38226A" w14:textId="77777777" w:rsidR="005B15B5" w:rsidRDefault="005B15B5" w:rsidP="00F900AC">
      <w:pPr>
        <w:pStyle w:val="a3"/>
        <w:rPr>
          <w:rtl/>
        </w:rPr>
      </w:pPr>
      <w:r>
        <w:rPr>
          <w:rStyle w:val="a5"/>
        </w:rPr>
        <w:footnoteRef/>
      </w:r>
      <w:r>
        <w:rPr>
          <w:rtl/>
        </w:rPr>
        <w:t xml:space="preserve"> </w:t>
      </w:r>
      <w:r w:rsidR="006A00D3">
        <w:rPr>
          <w:rtl/>
        </w:rPr>
        <w:t>ו</w:t>
      </w:r>
      <w:r w:rsidR="006A00D3">
        <w:rPr>
          <w:rFonts w:hint="cs"/>
          <w:rtl/>
        </w:rPr>
        <w:t>ה</w:t>
      </w:r>
      <w:r w:rsidR="006A00D3">
        <w:rPr>
          <w:rtl/>
        </w:rPr>
        <w:t xml:space="preserve">לשכה </w:t>
      </w:r>
      <w:r w:rsidR="006A00D3">
        <w:rPr>
          <w:rFonts w:hint="cs"/>
          <w:rtl/>
        </w:rPr>
        <w:t>פטורה משום שהכהן הגדול</w:t>
      </w:r>
      <w:r w:rsidR="00EA36FF">
        <w:rPr>
          <w:rFonts w:hint="cs"/>
          <w:rtl/>
        </w:rPr>
        <w:t xml:space="preserve"> (</w:t>
      </w:r>
      <w:r w:rsidR="006A00D3">
        <w:rPr>
          <w:rFonts w:hint="cs"/>
          <w:rtl/>
        </w:rPr>
        <w:t>אולי כל הכהנים</w:t>
      </w:r>
      <w:r w:rsidR="00EA36FF">
        <w:rPr>
          <w:rFonts w:hint="cs"/>
          <w:rtl/>
        </w:rPr>
        <w:t>)</w:t>
      </w:r>
      <w:r w:rsidR="006A00D3">
        <w:rPr>
          <w:rFonts w:hint="cs"/>
          <w:rtl/>
        </w:rPr>
        <w:t xml:space="preserve"> דר שם בעל כורחו ומתוקף תפקידו ואין זה באמת בית מגוריו.</w:t>
      </w:r>
      <w:r w:rsidR="00EA36FF">
        <w:rPr>
          <w:rFonts w:hint="cs"/>
          <w:rtl/>
        </w:rPr>
        <w:t xml:space="preserve"> מה שחשוב לעניינינו הוא שיטת רבי יהודה שמחייב סוכה במזוזה ורואה בה בית לכל דבר ועניין. </w:t>
      </w:r>
      <w:r w:rsidR="00F900AC">
        <w:rPr>
          <w:rFonts w:hint="cs"/>
          <w:rtl/>
        </w:rPr>
        <w:t xml:space="preserve">חשובה </w:t>
      </w:r>
      <w:r w:rsidR="00EA36FF">
        <w:rPr>
          <w:rFonts w:hint="cs"/>
          <w:rtl/>
        </w:rPr>
        <w:t>בעיקר האמירה: "סוכה, דירת קבע ב</w:t>
      </w:r>
      <w:r w:rsidR="009069E3">
        <w:rPr>
          <w:rFonts w:hint="eastAsia"/>
          <w:rtl/>
        </w:rPr>
        <w:t>ָּ</w:t>
      </w:r>
      <w:r w:rsidR="00EA36FF">
        <w:rPr>
          <w:rFonts w:hint="cs"/>
          <w:rtl/>
        </w:rPr>
        <w:t>ע</w:t>
      </w:r>
      <w:r w:rsidR="009069E3">
        <w:rPr>
          <w:rFonts w:hint="eastAsia"/>
          <w:rtl/>
        </w:rPr>
        <w:t>ִ</w:t>
      </w:r>
      <w:r w:rsidR="00EA36FF">
        <w:rPr>
          <w:rFonts w:hint="cs"/>
          <w:rtl/>
        </w:rPr>
        <w:t>ינ</w:t>
      </w:r>
      <w:r w:rsidR="009069E3">
        <w:rPr>
          <w:rFonts w:hint="eastAsia"/>
          <w:rtl/>
        </w:rPr>
        <w:t>ָ</w:t>
      </w:r>
      <w:r w:rsidR="00EA36FF">
        <w:rPr>
          <w:rFonts w:hint="cs"/>
          <w:rtl/>
        </w:rPr>
        <w:t>ן"</w:t>
      </w:r>
      <w:r w:rsidR="009069E3">
        <w:rPr>
          <w:rFonts w:hint="cs"/>
          <w:rtl/>
        </w:rPr>
        <w:t xml:space="preserve"> ("בעינן" = צריך),</w:t>
      </w:r>
      <w:r w:rsidR="00EA36FF">
        <w:rPr>
          <w:rFonts w:hint="cs"/>
          <w:rtl/>
        </w:rPr>
        <w:t xml:space="preserve"> שמשנה את הבנתנו הראשונית של רבי יהודה לעיל בדין סוכה שהיא גבוהה למעלה מעשרים אמה. לא שאפשר גם מבנה קבע, אלא שלכתחילה, כל הדין של סוכה הוא שתהיה דירת קבע</w:t>
      </w:r>
      <w:r w:rsidR="00B73407">
        <w:rPr>
          <w:rFonts w:hint="cs"/>
          <w:rtl/>
        </w:rPr>
        <w:t xml:space="preserve">! </w:t>
      </w:r>
    </w:p>
  </w:footnote>
  <w:footnote w:id="12">
    <w:p w14:paraId="378D2914" w14:textId="6D0EA543" w:rsidR="00D708BC" w:rsidRDefault="00D708BC" w:rsidP="00D708BC">
      <w:pPr>
        <w:pStyle w:val="a3"/>
        <w:rPr>
          <w:rtl/>
        </w:rPr>
      </w:pPr>
      <w:r>
        <w:rPr>
          <w:rStyle w:val="a5"/>
        </w:rPr>
        <w:footnoteRef/>
      </w:r>
      <w:r>
        <w:rPr>
          <w:rtl/>
        </w:rPr>
        <w:t xml:space="preserve"> </w:t>
      </w:r>
      <w:r>
        <w:rPr>
          <w:rFonts w:hint="cs"/>
          <w:rtl/>
        </w:rPr>
        <w:t xml:space="preserve">ובהמשך המשנה שם </w:t>
      </w:r>
      <w:r w:rsidR="00F900AC">
        <w:rPr>
          <w:rFonts w:hint="cs"/>
          <w:rtl/>
        </w:rPr>
        <w:t xml:space="preserve">מצוי </w:t>
      </w:r>
      <w:r>
        <w:rPr>
          <w:rFonts w:hint="cs"/>
          <w:rtl/>
        </w:rPr>
        <w:t xml:space="preserve">הסיפור על </w:t>
      </w:r>
      <w:r>
        <w:rPr>
          <w:rtl/>
          <w:lang w:eastAsia="en-US"/>
        </w:rPr>
        <w:t>טבי עבדו של רבן גמליאל שהיה ישן תחת המטה</w:t>
      </w:r>
      <w:r>
        <w:rPr>
          <w:rFonts w:hint="cs"/>
          <w:rtl/>
          <w:lang w:eastAsia="en-US"/>
        </w:rPr>
        <w:t xml:space="preserve"> ודברי </w:t>
      </w:r>
      <w:r>
        <w:rPr>
          <w:rtl/>
          <w:lang w:eastAsia="en-US"/>
        </w:rPr>
        <w:t xml:space="preserve">רבן גמליאל: </w:t>
      </w:r>
      <w:r>
        <w:rPr>
          <w:rFonts w:hint="cs"/>
          <w:rtl/>
          <w:lang w:eastAsia="en-US"/>
        </w:rPr>
        <w:t>"</w:t>
      </w:r>
      <w:r>
        <w:rPr>
          <w:rtl/>
          <w:lang w:eastAsia="en-US"/>
        </w:rPr>
        <w:t>ראיתם טבי עבדי, שהוא תלמיד חכם ויודע שעבדים פטורין מן הסוכה, לפיכך ישן הוא תחת המטה</w:t>
      </w:r>
      <w:r>
        <w:rPr>
          <w:rFonts w:hint="cs"/>
          <w:rtl/>
          <w:lang w:eastAsia="en-US"/>
        </w:rPr>
        <w:t>". היינו שגם רבן גמליאל (וגם רבי שמעון שם) מסכימים עם תנא קמא שמי שישן תחת הסוכה לא קיים מצוות סוכה.</w:t>
      </w:r>
      <w:r w:rsidR="009069E3">
        <w:rPr>
          <w:rFonts w:hint="cs"/>
          <w:rtl/>
          <w:lang w:eastAsia="en-US"/>
        </w:rPr>
        <w:t xml:space="preserve"> זאת, בפשטות, משום שהמיטה חוצצת</w:t>
      </w:r>
      <w:r>
        <w:rPr>
          <w:rFonts w:hint="cs"/>
          <w:rtl/>
          <w:lang w:eastAsia="en-US"/>
        </w:rPr>
        <w:t xml:space="preserve"> </w:t>
      </w:r>
      <w:r w:rsidR="009069E3">
        <w:rPr>
          <w:rFonts w:hint="cs"/>
          <w:rtl/>
          <w:lang w:eastAsia="en-US"/>
        </w:rPr>
        <w:t>בין ה</w:t>
      </w:r>
      <w:r w:rsidR="009069E3">
        <w:rPr>
          <w:rFonts w:hint="eastAsia"/>
          <w:rtl/>
          <w:lang w:eastAsia="en-US"/>
        </w:rPr>
        <w:t>ָ</w:t>
      </w:r>
      <w:r w:rsidR="009069E3">
        <w:rPr>
          <w:rFonts w:hint="cs"/>
          <w:rtl/>
          <w:lang w:eastAsia="en-US"/>
        </w:rPr>
        <w:t>י</w:t>
      </w:r>
      <w:r w:rsidR="009069E3">
        <w:rPr>
          <w:rFonts w:hint="eastAsia"/>
          <w:rtl/>
          <w:lang w:eastAsia="en-US"/>
        </w:rPr>
        <w:t>ָ</w:t>
      </w:r>
      <w:r w:rsidR="009069E3">
        <w:rPr>
          <w:rFonts w:hint="cs"/>
          <w:rtl/>
          <w:lang w:eastAsia="en-US"/>
        </w:rPr>
        <w:t>ש</w:t>
      </w:r>
      <w:r w:rsidR="009069E3">
        <w:rPr>
          <w:rFonts w:hint="eastAsia"/>
          <w:rtl/>
          <w:lang w:eastAsia="en-US"/>
        </w:rPr>
        <w:t>ֵׁ</w:t>
      </w:r>
      <w:r w:rsidR="009069E3">
        <w:rPr>
          <w:rFonts w:hint="cs"/>
          <w:rtl/>
          <w:lang w:eastAsia="en-US"/>
        </w:rPr>
        <w:t>ן לסוכה</w:t>
      </w:r>
      <w:r w:rsidR="009069E3">
        <w:rPr>
          <w:rFonts w:hint="cs"/>
          <w:rtl/>
        </w:rPr>
        <w:t xml:space="preserve"> והרי היא כאוהל פנימי בתוך הסוכה, או כסוכה בתוך סוכה (</w:t>
      </w:r>
      <w:r w:rsidR="000A3CF5">
        <w:rPr>
          <w:rFonts w:hint="cs"/>
          <w:rtl/>
        </w:rPr>
        <w:t>ראו</w:t>
      </w:r>
      <w:r w:rsidR="009069E3">
        <w:rPr>
          <w:rFonts w:hint="cs"/>
          <w:rtl/>
        </w:rPr>
        <w:t xml:space="preserve"> בגמרא שם ופירוש קהתי על המשנה). אבל רבי יהודה "שלנו", מכשיר. </w:t>
      </w:r>
      <w:r w:rsidR="00513545">
        <w:rPr>
          <w:rFonts w:hint="cs"/>
          <w:rtl/>
        </w:rPr>
        <w:t>מדוע?</w:t>
      </w:r>
    </w:p>
  </w:footnote>
  <w:footnote w:id="13">
    <w:p w14:paraId="3D6DC5AC" w14:textId="69EDCE00" w:rsidR="009069E3" w:rsidRDefault="009069E3" w:rsidP="00F900AC">
      <w:pPr>
        <w:pStyle w:val="a3"/>
      </w:pPr>
      <w:r>
        <w:rPr>
          <w:rStyle w:val="a5"/>
        </w:rPr>
        <w:footnoteRef/>
      </w:r>
      <w:r>
        <w:rPr>
          <w:rtl/>
        </w:rPr>
        <w:t xml:space="preserve"> </w:t>
      </w:r>
      <w:r>
        <w:rPr>
          <w:rFonts w:hint="cs"/>
          <w:rtl/>
        </w:rPr>
        <w:t xml:space="preserve">רבי יהודה </w:t>
      </w:r>
      <w:r w:rsidR="00513545">
        <w:rPr>
          <w:rFonts w:hint="cs"/>
          <w:rtl/>
        </w:rPr>
        <w:t xml:space="preserve">מכשיר משום </w:t>
      </w:r>
      <w:r>
        <w:rPr>
          <w:rFonts w:hint="cs"/>
          <w:rtl/>
        </w:rPr>
        <w:t xml:space="preserve">שהסוכה צריכה להיות בנויה באופן יציב וחזק כדירת קבע ולפיכך, המיטה שהיא כאוהל פנימי </w:t>
      </w:r>
      <w:r w:rsidR="00F900AC">
        <w:rPr>
          <w:rFonts w:hint="cs"/>
          <w:rtl/>
        </w:rPr>
        <w:t>ו</w:t>
      </w:r>
      <w:r>
        <w:rPr>
          <w:rFonts w:hint="cs"/>
          <w:rtl/>
        </w:rPr>
        <w:t xml:space="preserve">ארעי, לא מבטלת את המציאות שהישן תחת המיטה </w:t>
      </w:r>
      <w:r w:rsidR="00F900AC">
        <w:rPr>
          <w:rFonts w:hint="cs"/>
          <w:rtl/>
        </w:rPr>
        <w:t xml:space="preserve">נחשב </w:t>
      </w:r>
      <w:r>
        <w:rPr>
          <w:rFonts w:hint="cs"/>
          <w:rtl/>
        </w:rPr>
        <w:t xml:space="preserve">כישן בתוך הסוכה. ואגב, </w:t>
      </w:r>
      <w:r w:rsidR="000A3CF5">
        <w:rPr>
          <w:rFonts w:hint="cs"/>
          <w:rtl/>
        </w:rPr>
        <w:t>ראו</w:t>
      </w:r>
      <w:r>
        <w:rPr>
          <w:rFonts w:hint="cs"/>
          <w:rtl/>
        </w:rPr>
        <w:t xml:space="preserve"> בגמרא שם שר' יהודה </w:t>
      </w:r>
      <w:r w:rsidR="00513545">
        <w:rPr>
          <w:rFonts w:hint="cs"/>
          <w:rtl/>
        </w:rPr>
        <w:t xml:space="preserve">כבר </w:t>
      </w:r>
      <w:r>
        <w:rPr>
          <w:rFonts w:hint="cs"/>
          <w:rtl/>
        </w:rPr>
        <w:t xml:space="preserve">איננו </w:t>
      </w:r>
      <w:r w:rsidR="00513545">
        <w:rPr>
          <w:rFonts w:hint="cs"/>
          <w:rtl/>
        </w:rPr>
        <w:t xml:space="preserve">דעת יחיד, </w:t>
      </w:r>
      <w:r>
        <w:rPr>
          <w:rFonts w:hint="cs"/>
          <w:rtl/>
        </w:rPr>
        <w:t>ור' שמעון</w:t>
      </w:r>
      <w:r w:rsidR="004B2EFA">
        <w:rPr>
          <w:rFonts w:hint="cs"/>
          <w:rtl/>
        </w:rPr>
        <w:t>, שסובר שצריך ארבע דפנות לסוכה: שלוש מלאות ואחת טפח,</w:t>
      </w:r>
      <w:r>
        <w:rPr>
          <w:rFonts w:hint="cs"/>
          <w:rtl/>
        </w:rPr>
        <w:t xml:space="preserve"> מצטרף אליו לדעה: "סוכה דירת קבע בעינן" (אבל הוא אוסר בכ"ז לישון תחת המיטה משום שלדעתו</w:t>
      </w:r>
      <w:r w:rsidR="000750C6">
        <w:rPr>
          <w:rFonts w:hint="cs"/>
          <w:rtl/>
        </w:rPr>
        <w:t xml:space="preserve"> אוהל ארעי פנימי חוצץ</w:t>
      </w:r>
      <w:r w:rsidR="00513545">
        <w:rPr>
          <w:rFonts w:hint="cs"/>
          <w:rtl/>
        </w:rPr>
        <w:t xml:space="preserve"> ומבטל את האוהל החיצוני</w:t>
      </w:r>
      <w:r w:rsidR="000750C6">
        <w:rPr>
          <w:rFonts w:hint="cs"/>
          <w:rtl/>
        </w:rPr>
        <w:t>).</w:t>
      </w:r>
      <w:r>
        <w:rPr>
          <w:rFonts w:hint="cs"/>
          <w:rtl/>
        </w:rPr>
        <w:t xml:space="preserve"> </w:t>
      </w:r>
    </w:p>
  </w:footnote>
  <w:footnote w:id="14">
    <w:p w14:paraId="3745366B" w14:textId="77777777" w:rsidR="00B4549A" w:rsidRDefault="00B4549A" w:rsidP="00B4549A">
      <w:pPr>
        <w:pStyle w:val="a3"/>
        <w:rPr>
          <w:rtl/>
        </w:rPr>
      </w:pPr>
      <w:r>
        <w:rPr>
          <w:rStyle w:val="a5"/>
        </w:rPr>
        <w:footnoteRef/>
      </w:r>
      <w:r>
        <w:rPr>
          <w:rtl/>
        </w:rPr>
        <w:t xml:space="preserve"> </w:t>
      </w:r>
      <w:r>
        <w:rPr>
          <w:rFonts w:hint="cs"/>
          <w:rtl/>
        </w:rPr>
        <w:t xml:space="preserve">מי הוא התנא במשנה שמכשיר סוכה ע"ג עצמים נעים כמו: עגלה, ספינה, גמל (ומכונית בימינו?) </w:t>
      </w:r>
      <w:r>
        <w:rPr>
          <w:rtl/>
        </w:rPr>
        <w:t>–</w:t>
      </w:r>
      <w:r>
        <w:rPr>
          <w:rFonts w:hint="cs"/>
          <w:rtl/>
        </w:rPr>
        <w:t xml:space="preserve"> ר' עקיבא כמו הסיפור שבהמשך.</w:t>
      </w:r>
    </w:p>
  </w:footnote>
  <w:footnote w:id="15">
    <w:p w14:paraId="75458607" w14:textId="46BDB28F" w:rsidR="00F41269" w:rsidRDefault="00F41269" w:rsidP="004B2EFA">
      <w:pPr>
        <w:pStyle w:val="a3"/>
        <w:rPr>
          <w:rtl/>
        </w:rPr>
      </w:pPr>
      <w:r>
        <w:rPr>
          <w:rStyle w:val="a5"/>
        </w:rPr>
        <w:footnoteRef/>
      </w:r>
      <w:r>
        <w:rPr>
          <w:rtl/>
        </w:rPr>
        <w:t xml:space="preserve"> </w:t>
      </w:r>
      <w:r>
        <w:rPr>
          <w:rFonts w:hint="cs"/>
          <w:rtl/>
        </w:rPr>
        <w:t xml:space="preserve">במקומות רבים </w:t>
      </w:r>
      <w:r w:rsidR="004B2EFA">
        <w:rPr>
          <w:rFonts w:hint="cs"/>
          <w:rtl/>
        </w:rPr>
        <w:t xml:space="preserve">יש לנו סיפורים על חכמים שהפליגו בספינה, כולל בשבתות, חגים ומועד. </w:t>
      </w:r>
      <w:r w:rsidR="000A3CF5">
        <w:rPr>
          <w:rFonts w:hint="cs"/>
          <w:rtl/>
        </w:rPr>
        <w:t>ראו</w:t>
      </w:r>
      <w:r w:rsidR="004B2EFA">
        <w:rPr>
          <w:rFonts w:hint="cs"/>
          <w:rtl/>
        </w:rPr>
        <w:t xml:space="preserve"> תוספתא שבת יד יד, משנה שבת טז ח, בבא מציעא נט ב, בבא בתרא עד ב ועוד. אך אותנו מעניין חג הסוכות, לפיכך נביא את המקרה שבגמרא </w:t>
      </w:r>
      <w:r w:rsidR="004B2EFA">
        <w:rPr>
          <w:rtl/>
        </w:rPr>
        <w:t>סוכה מא ע</w:t>
      </w:r>
      <w:r w:rsidR="004B2EFA">
        <w:rPr>
          <w:rFonts w:hint="cs"/>
          <w:rtl/>
        </w:rPr>
        <w:t>"ב (שמקורו בתוספתא סוכה ב יא): "</w:t>
      </w:r>
      <w:r w:rsidR="004B2EFA">
        <w:rPr>
          <w:rtl/>
        </w:rPr>
        <w:t>מעשה ברבן גמליאל ורבי יהושע ורבי אלעזר בן עזריה ורבי עקיבא, שהיו באין בספינה, ולא היה לולב אלא לרבן גמליאל בלבד, שלקחו באלף זוז. נטלו רבן גמליאל ויצא בו, ונתנו לרבי יהושע במתנה, נטלו רבי יהושע ויצא בו, ונתנו לרבי אלעזר בן עזריה במתנה, נטלו רבי אלעזר בן עזריה ויצא בו, ונתנו במתנה לרבי עקיבא, נטלו רבי עקיבא ויצא בו והחזירו לרבן גמליאל</w:t>
      </w:r>
      <w:r w:rsidR="004B2EFA">
        <w:rPr>
          <w:rFonts w:hint="cs"/>
          <w:rtl/>
        </w:rPr>
        <w:t>"</w:t>
      </w:r>
      <w:r w:rsidR="004B2EFA">
        <w:rPr>
          <w:rtl/>
        </w:rPr>
        <w:t>.</w:t>
      </w:r>
      <w:r w:rsidR="004B2EFA">
        <w:rPr>
          <w:rFonts w:hint="cs"/>
          <w:rtl/>
        </w:rPr>
        <w:t xml:space="preserve"> ומשמע שם שמדובר ביום טוב הראשון של סוכות! מה עשו ביום זה כל אותם חכמים בספינה בים?</w:t>
      </w:r>
    </w:p>
  </w:footnote>
  <w:footnote w:id="16">
    <w:p w14:paraId="0733AE9C" w14:textId="77777777" w:rsidR="00866DDA" w:rsidRDefault="00866DDA">
      <w:pPr>
        <w:pStyle w:val="a3"/>
        <w:rPr>
          <w:rtl/>
        </w:rPr>
      </w:pPr>
      <w:r>
        <w:rPr>
          <w:rStyle w:val="a5"/>
        </w:rPr>
        <w:footnoteRef/>
      </w:r>
      <w:r>
        <w:rPr>
          <w:rtl/>
        </w:rPr>
        <w:t xml:space="preserve"> </w:t>
      </w:r>
      <w:r>
        <w:rPr>
          <w:rFonts w:hint="cs"/>
          <w:rtl/>
        </w:rPr>
        <w:t>וחייבת לעמוד איתנה ברוח מצויה בים, שהיא כרוח שאיננה מצויה (</w:t>
      </w:r>
      <w:r w:rsidR="00F900AC">
        <w:rPr>
          <w:rFonts w:hint="cs"/>
          <w:rtl/>
        </w:rPr>
        <w:t xml:space="preserve">רוח </w:t>
      </w:r>
      <w:r>
        <w:rPr>
          <w:rFonts w:hint="cs"/>
          <w:rtl/>
        </w:rPr>
        <w:t>חזקה) ביבשה כפי שהגמרא מסבירה שם.</w:t>
      </w:r>
    </w:p>
  </w:footnote>
  <w:footnote w:id="17">
    <w:p w14:paraId="64BE5815" w14:textId="54A7B672" w:rsidR="00A63961" w:rsidRDefault="00A63961" w:rsidP="009C5609">
      <w:pPr>
        <w:pStyle w:val="a3"/>
        <w:rPr>
          <w:rtl/>
        </w:rPr>
      </w:pPr>
      <w:r>
        <w:rPr>
          <w:rStyle w:val="a5"/>
        </w:rPr>
        <w:footnoteRef/>
      </w:r>
      <w:r>
        <w:rPr>
          <w:rtl/>
        </w:rPr>
        <w:t xml:space="preserve"> </w:t>
      </w:r>
      <w:r>
        <w:rPr>
          <w:rFonts w:hint="cs"/>
          <w:rtl/>
        </w:rPr>
        <w:t xml:space="preserve">ומספיק שתעמוד בפני רוח מצויה ביבשה, כפי שהגמרא מסבירה שם. אך גם ר' עקיבא יסכים שבפחות מכך, סוכה שאיננה יכולה עמוד גם בפני רוח מצויה ביבשה, פסולה. </w:t>
      </w:r>
      <w:r w:rsidR="009C5609">
        <w:rPr>
          <w:rFonts w:hint="cs"/>
          <w:rtl/>
        </w:rPr>
        <w:t xml:space="preserve">יש גבול תחתון </w:t>
      </w:r>
      <w:r w:rsidR="00A31E11">
        <w:rPr>
          <w:rFonts w:hint="cs"/>
          <w:rtl/>
        </w:rPr>
        <w:t xml:space="preserve">גם </w:t>
      </w:r>
      <w:r w:rsidR="009C5609">
        <w:rPr>
          <w:rFonts w:hint="cs"/>
          <w:rtl/>
        </w:rPr>
        <w:t xml:space="preserve">לארעיות. </w:t>
      </w:r>
      <w:r w:rsidR="000A3CF5">
        <w:rPr>
          <w:rFonts w:hint="cs"/>
          <w:rtl/>
        </w:rPr>
        <w:t>ראו</w:t>
      </w:r>
      <w:r>
        <w:rPr>
          <w:rFonts w:hint="cs"/>
          <w:rtl/>
        </w:rPr>
        <w:t xml:space="preserve"> שיטת אביי בגמרא שם במדרג עוצמת הרוחות בים וביבשה.</w:t>
      </w:r>
      <w:r w:rsidR="00F900AC">
        <w:rPr>
          <w:rFonts w:hint="cs"/>
          <w:rtl/>
        </w:rPr>
        <w:t xml:space="preserve"> </w:t>
      </w:r>
      <w:r w:rsidR="00A31E11">
        <w:rPr>
          <w:rFonts w:hint="cs"/>
          <w:rtl/>
        </w:rPr>
        <w:t xml:space="preserve">סוף דבר, </w:t>
      </w:r>
      <w:r w:rsidR="00F900AC">
        <w:rPr>
          <w:rFonts w:hint="cs"/>
          <w:rtl/>
        </w:rPr>
        <w:t>באנו למחלוקת רבי עקיבא ורבן גמליאל בדין סוכת ארעי או סוכת קבע. כבר התנאים נחלקו בדבר.</w:t>
      </w:r>
    </w:p>
  </w:footnote>
  <w:footnote w:id="18">
    <w:p w14:paraId="75460D6B" w14:textId="73BBB0F7" w:rsidR="00A63961" w:rsidRDefault="00A63961" w:rsidP="009C5609">
      <w:pPr>
        <w:pStyle w:val="a3"/>
      </w:pPr>
      <w:r>
        <w:rPr>
          <w:rStyle w:val="a5"/>
        </w:rPr>
        <w:footnoteRef/>
      </w:r>
      <w:r>
        <w:rPr>
          <w:rtl/>
        </w:rPr>
        <w:t xml:space="preserve"> </w:t>
      </w:r>
      <w:r>
        <w:rPr>
          <w:rFonts w:hint="cs"/>
          <w:rtl/>
        </w:rPr>
        <w:t xml:space="preserve">הרי לנו תנא נוסף כדעתו של רבי יהודה (ורבי שמעון שכבר ראינו) שסוכה צריכה להיות בנויה היטב כדירת קבע </w:t>
      </w:r>
      <w:r>
        <w:rPr>
          <w:rtl/>
        </w:rPr>
        <w:t>–</w:t>
      </w:r>
      <w:r>
        <w:rPr>
          <w:rFonts w:hint="cs"/>
          <w:rtl/>
        </w:rPr>
        <w:t xml:space="preserve"> רבן גמליאל. מנגד, אנחנו מתוודעים כאן לבעל הדעה שסוכה היא דירת ארעי - רבי עקיבא (שממשיכו והמחזיק בדעתו הוא תלמידו רבי מאיר, בר הפלוגתא של רבי יהודה ו</w:t>
      </w:r>
      <w:r w:rsidR="00A31E11">
        <w:rPr>
          <w:rFonts w:hint="cs"/>
          <w:rtl/>
        </w:rPr>
        <w:t xml:space="preserve">הוא </w:t>
      </w:r>
      <w:r>
        <w:rPr>
          <w:rFonts w:hint="cs"/>
          <w:rtl/>
        </w:rPr>
        <w:t xml:space="preserve">"סתם משנה" במקומות רבים). </w:t>
      </w:r>
      <w:r w:rsidR="009C5609">
        <w:rPr>
          <w:rFonts w:hint="cs"/>
          <w:rtl/>
        </w:rPr>
        <w:t xml:space="preserve">אך </w:t>
      </w:r>
      <w:r w:rsidR="000A3CF5">
        <w:rPr>
          <w:rFonts w:hint="cs"/>
          <w:rtl/>
        </w:rPr>
        <w:t>ראו</w:t>
      </w:r>
      <w:r>
        <w:rPr>
          <w:rFonts w:hint="cs"/>
          <w:rtl/>
        </w:rPr>
        <w:t xml:space="preserve"> לשונו "סוכה דירת ארעי בעינן"! האמנם חובה ("בעינן") לבנות את הסוכה כבניין ארעי</w:t>
      </w:r>
      <w:r w:rsidR="009C5609">
        <w:rPr>
          <w:rFonts w:hint="cs"/>
          <w:rtl/>
        </w:rPr>
        <w:t xml:space="preserve"> דווקא</w:t>
      </w:r>
      <w:r>
        <w:rPr>
          <w:rFonts w:hint="cs"/>
          <w:rtl/>
        </w:rPr>
        <w:t>? נראה שאין כאן סימטריה. "</w:t>
      </w:r>
      <w:r>
        <w:rPr>
          <w:rtl/>
        </w:rPr>
        <w:t>סוכה דירת קבע בעינן</w:t>
      </w:r>
      <w:r>
        <w:rPr>
          <w:rFonts w:hint="cs"/>
          <w:rtl/>
        </w:rPr>
        <w:t>" הוא כמשמעו, ואילו "</w:t>
      </w:r>
      <w:r>
        <w:rPr>
          <w:rtl/>
        </w:rPr>
        <w:t>סוכה דירת עראי בעינן</w:t>
      </w:r>
      <w:r>
        <w:rPr>
          <w:rFonts w:hint="cs"/>
          <w:rtl/>
        </w:rPr>
        <w:t xml:space="preserve">" </w:t>
      </w:r>
      <w:r w:rsidR="009C5609">
        <w:rPr>
          <w:rFonts w:hint="cs"/>
          <w:rtl/>
        </w:rPr>
        <w:t xml:space="preserve">נאמר </w:t>
      </w:r>
      <w:r>
        <w:rPr>
          <w:rFonts w:hint="cs"/>
          <w:rtl/>
        </w:rPr>
        <w:t>כלשון נגררת ונגדית והדרישה היא</w:t>
      </w:r>
      <w:r w:rsidR="00DD0893">
        <w:rPr>
          <w:rFonts w:hint="cs"/>
          <w:rtl/>
        </w:rPr>
        <w:t>,</w:t>
      </w:r>
      <w:r>
        <w:rPr>
          <w:rFonts w:hint="cs"/>
          <w:rtl/>
        </w:rPr>
        <w:t xml:space="preserve"> כפי שהסברנו בהערה 5 לעיל</w:t>
      </w:r>
      <w:r w:rsidR="00DD0893">
        <w:rPr>
          <w:rFonts w:hint="cs"/>
          <w:rtl/>
        </w:rPr>
        <w:t>,</w:t>
      </w:r>
      <w:r>
        <w:rPr>
          <w:rFonts w:hint="cs"/>
          <w:rtl/>
        </w:rPr>
        <w:t xml:space="preserve"> למבנה שניתן לבנותו כארעי ועיקרה לעק</w:t>
      </w:r>
      <w:r w:rsidR="004A1D5A">
        <w:rPr>
          <w:rFonts w:hint="cs"/>
          <w:rtl/>
        </w:rPr>
        <w:t>ו</w:t>
      </w:r>
      <w:r>
        <w:rPr>
          <w:rFonts w:hint="cs"/>
          <w:rtl/>
        </w:rPr>
        <w:t xml:space="preserve">ר את הדרישה למבנה קבע. וכאמור בהערה הקודמת, גם ר' עקיבא יסכים שסוכה שאינה יכולה לעמוד ברוח מצויה ביבשה איננה סוכה והיא פסולה. גם מבנה ארעי צריך שיהיה מבנה </w:t>
      </w:r>
      <w:r>
        <w:rPr>
          <w:rtl/>
        </w:rPr>
        <w:t>–</w:t>
      </w:r>
      <w:r>
        <w:rPr>
          <w:rFonts w:hint="cs"/>
          <w:rtl/>
        </w:rPr>
        <w:t xml:space="preserve"> דירת ארעי.</w:t>
      </w:r>
    </w:p>
  </w:footnote>
  <w:footnote w:id="19">
    <w:p w14:paraId="1B7DC260" w14:textId="6181EA01" w:rsidR="004B2EFA" w:rsidRDefault="004B2EFA">
      <w:pPr>
        <w:pStyle w:val="a3"/>
      </w:pPr>
      <w:r>
        <w:rPr>
          <w:rStyle w:val="a5"/>
        </w:rPr>
        <w:footnoteRef/>
      </w:r>
      <w:r>
        <w:rPr>
          <w:rtl/>
        </w:rPr>
        <w:t xml:space="preserve"> </w:t>
      </w:r>
      <w:r>
        <w:rPr>
          <w:rFonts w:hint="cs"/>
          <w:rtl/>
        </w:rPr>
        <w:t xml:space="preserve">חזרנו למשנה הפותחת את המסכת, </w:t>
      </w:r>
      <w:r w:rsidR="000A3CF5">
        <w:rPr>
          <w:rFonts w:hint="cs"/>
          <w:rtl/>
        </w:rPr>
        <w:t>ראו</w:t>
      </w:r>
      <w:r>
        <w:rPr>
          <w:rFonts w:hint="cs"/>
          <w:rtl/>
        </w:rPr>
        <w:t xml:space="preserve"> הערה 1 לעיל.</w:t>
      </w:r>
    </w:p>
  </w:footnote>
  <w:footnote w:id="20">
    <w:p w14:paraId="4296A422" w14:textId="084121D9" w:rsidR="004B2EFA" w:rsidRDefault="004B2EFA" w:rsidP="004A1D5A">
      <w:pPr>
        <w:pStyle w:val="a3"/>
      </w:pPr>
      <w:r>
        <w:rPr>
          <w:rStyle w:val="a5"/>
        </w:rPr>
        <w:footnoteRef/>
      </w:r>
      <w:r>
        <w:rPr>
          <w:rtl/>
        </w:rPr>
        <w:t xml:space="preserve"> </w:t>
      </w:r>
      <w:r>
        <w:rPr>
          <w:rFonts w:hint="cs"/>
          <w:rtl/>
        </w:rPr>
        <w:t>את רבי ורבי יהודה ורבי שמעון ורבן גמליאל ראינו לעיל,</w:t>
      </w:r>
      <w:r w:rsidR="002E4A98">
        <w:rPr>
          <w:rFonts w:hint="cs"/>
          <w:rtl/>
        </w:rPr>
        <w:t xml:space="preserve"> </w:t>
      </w:r>
      <w:r w:rsidR="00EF62B0">
        <w:rPr>
          <w:rFonts w:hint="cs"/>
          <w:rtl/>
        </w:rPr>
        <w:t xml:space="preserve">ר' יאשיה </w:t>
      </w:r>
      <w:r w:rsidR="00DF5D69">
        <w:rPr>
          <w:rFonts w:hint="cs"/>
          <w:rtl/>
        </w:rPr>
        <w:t xml:space="preserve">(תנא מאוחר מבית מדרשו של ר' ישמעאל) </w:t>
      </w:r>
      <w:r w:rsidR="004A1D5A">
        <w:rPr>
          <w:rFonts w:hint="cs"/>
          <w:rtl/>
        </w:rPr>
        <w:t xml:space="preserve">מצטרף לדעתם </w:t>
      </w:r>
      <w:r w:rsidR="00EF62B0">
        <w:rPr>
          <w:rFonts w:hint="cs"/>
          <w:rtl/>
        </w:rPr>
        <w:t>משום ש</w:t>
      </w:r>
      <w:r w:rsidR="00DF5D69">
        <w:rPr>
          <w:rFonts w:hint="cs"/>
          <w:rtl/>
        </w:rPr>
        <w:t xml:space="preserve">הוא </w:t>
      </w:r>
      <w:r w:rsidR="00EF62B0">
        <w:rPr>
          <w:rFonts w:hint="cs"/>
          <w:rtl/>
        </w:rPr>
        <w:t xml:space="preserve">פוסל </w:t>
      </w:r>
      <w:r w:rsidR="00DF5D69">
        <w:rPr>
          <w:rFonts w:hint="cs"/>
          <w:rtl/>
        </w:rPr>
        <w:t>סוכה ש</w:t>
      </w:r>
      <w:r w:rsidR="00EF62B0">
        <w:rPr>
          <w:rFonts w:hint="cs"/>
          <w:rtl/>
        </w:rPr>
        <w:t>חמתה מרובה מצילתה</w:t>
      </w:r>
      <w:r w:rsidR="00DF5D69">
        <w:rPr>
          <w:rFonts w:hint="cs"/>
          <w:rtl/>
        </w:rPr>
        <w:t>, גם אם זה בדפנות ולא רק בסכך</w:t>
      </w:r>
      <w:r w:rsidR="00EF62B0">
        <w:rPr>
          <w:rFonts w:hint="cs"/>
          <w:rtl/>
        </w:rPr>
        <w:t xml:space="preserve">. </w:t>
      </w:r>
      <w:r w:rsidR="004A1D5A">
        <w:rPr>
          <w:rFonts w:hint="cs"/>
          <w:rtl/>
        </w:rPr>
        <w:t xml:space="preserve">אליהם מצטרפים </w:t>
      </w:r>
      <w:r w:rsidR="00EF62B0">
        <w:rPr>
          <w:rFonts w:hint="cs"/>
          <w:rtl/>
        </w:rPr>
        <w:t>בית שמאי ורבי אליעזר</w:t>
      </w:r>
      <w:r w:rsidR="004A1D5A">
        <w:rPr>
          <w:rFonts w:hint="cs"/>
          <w:rtl/>
        </w:rPr>
        <w:t>,</w:t>
      </w:r>
      <w:r w:rsidR="00EF62B0">
        <w:rPr>
          <w:rFonts w:hint="cs"/>
          <w:rtl/>
        </w:rPr>
        <w:t xml:space="preserve"> </w:t>
      </w:r>
      <w:r w:rsidR="000A3CF5">
        <w:rPr>
          <w:rFonts w:hint="cs"/>
          <w:rtl/>
        </w:rPr>
        <w:t>ראו</w:t>
      </w:r>
      <w:r>
        <w:rPr>
          <w:rFonts w:hint="cs"/>
          <w:rtl/>
        </w:rPr>
        <w:t xml:space="preserve"> שם בגמרא. הרי לנו רשימה גדולה ומכובדת של חכמים שכולם בדעה שסוכה צריכה להיות דירת קבע</w:t>
      </w:r>
      <w:r w:rsidR="004A1D5A">
        <w:rPr>
          <w:rFonts w:hint="cs"/>
          <w:rtl/>
        </w:rPr>
        <w:t>, ובכל זאת,</w:t>
      </w:r>
      <w:r>
        <w:rPr>
          <w:rFonts w:hint="cs"/>
          <w:rtl/>
        </w:rPr>
        <w:t xml:space="preserve"> לא כך נקבע להלכה.</w:t>
      </w:r>
      <w:r w:rsidR="002E4A98">
        <w:rPr>
          <w:rFonts w:hint="cs"/>
          <w:rtl/>
        </w:rPr>
        <w:t xml:space="preserve"> נראה ששיטת רבא האמורא, שראינו בראש דברינו</w:t>
      </w:r>
      <w:r w:rsidR="00F900AC">
        <w:rPr>
          <w:rFonts w:hint="cs"/>
          <w:rtl/>
        </w:rPr>
        <w:t xml:space="preserve"> ושורשיה בשיטת רבי עקיבא</w:t>
      </w:r>
      <w:r w:rsidR="002E4A98">
        <w:rPr>
          <w:rFonts w:hint="cs"/>
          <w:rtl/>
        </w:rPr>
        <w:t>, עמדה כנגד כל</w:t>
      </w:r>
      <w:r w:rsidR="00F47768">
        <w:rPr>
          <w:rFonts w:hint="cs"/>
          <w:rtl/>
        </w:rPr>
        <w:t xml:space="preserve"> רשימת התנאים המכובדת הזו, שסוכה היא דירת עראי ולא דירת קבע. </w:t>
      </w:r>
      <w:r w:rsidR="002E4A98">
        <w:rPr>
          <w:rFonts w:hint="cs"/>
          <w:rtl/>
        </w:rPr>
        <w:t>למה גברה שיטת סוכת ארעי? אולי בשל 'הדרשה החזקה' של רבא שמסמלת את מהות החג: "</w:t>
      </w:r>
      <w:r w:rsidR="002E4A98">
        <w:rPr>
          <w:rtl/>
        </w:rPr>
        <w:t>בס</w:t>
      </w:r>
      <w:r w:rsidR="002E4A98">
        <w:rPr>
          <w:rFonts w:hint="cs"/>
          <w:rtl/>
        </w:rPr>
        <w:t>ו</w:t>
      </w:r>
      <w:r w:rsidR="002E4A98">
        <w:rPr>
          <w:rtl/>
        </w:rPr>
        <w:t>כ</w:t>
      </w:r>
      <w:r w:rsidR="002E4A98">
        <w:rPr>
          <w:rFonts w:hint="cs"/>
          <w:rtl/>
        </w:rPr>
        <w:t>ו</w:t>
      </w:r>
      <w:r w:rsidR="002E4A98">
        <w:rPr>
          <w:rtl/>
        </w:rPr>
        <w:t>ת תשבו שבעת ימים</w:t>
      </w:r>
      <w:r w:rsidR="002E4A98">
        <w:rPr>
          <w:rFonts w:hint="cs"/>
          <w:rtl/>
        </w:rPr>
        <w:t xml:space="preserve"> - </w:t>
      </w:r>
      <w:r w:rsidR="002E4A98">
        <w:rPr>
          <w:rtl/>
        </w:rPr>
        <w:t>אמרה תורה: כל שבעת הימים צא מדירת קבע ושב בדירת עראי</w:t>
      </w:r>
      <w:r w:rsidR="002E4A98">
        <w:rPr>
          <w:rFonts w:hint="cs"/>
          <w:rtl/>
        </w:rPr>
        <w:t>"</w:t>
      </w:r>
      <w:r w:rsidR="002E4A98">
        <w:rPr>
          <w:rtl/>
        </w:rPr>
        <w:t>.</w:t>
      </w:r>
      <w:r w:rsidR="002E4A98">
        <w:rPr>
          <w:rFonts w:hint="cs"/>
          <w:rtl/>
        </w:rPr>
        <w:t xml:space="preserve"> ואולי מהטעם הפשוט של הסכך שהוא אחרי הכל עיקר הסוכה ונותן לה את שמה. </w:t>
      </w:r>
      <w:r w:rsidR="004A1D5A">
        <w:rPr>
          <w:rFonts w:hint="cs"/>
          <w:rtl/>
        </w:rPr>
        <w:t xml:space="preserve">(ושיטות רבה ור' זירא המובאות בראש מסכת סוכה, </w:t>
      </w:r>
      <w:r w:rsidR="000A3CF5">
        <w:rPr>
          <w:rFonts w:hint="cs"/>
          <w:rtl/>
        </w:rPr>
        <w:t>ראו</w:t>
      </w:r>
      <w:r w:rsidR="004A1D5A">
        <w:rPr>
          <w:rFonts w:hint="cs"/>
          <w:rtl/>
        </w:rPr>
        <w:t xml:space="preserve"> הערה 2 לעיל, לא נדחו לגמרי). </w:t>
      </w:r>
      <w:r w:rsidR="002E4A98">
        <w:rPr>
          <w:rFonts w:hint="cs"/>
          <w:rtl/>
        </w:rPr>
        <w:t>כמה שלא תעשה את הסוכה מבנה של קבע, הגג שלה, שהוא העיקר, תמיד יישאר ארעי</w:t>
      </w:r>
      <w:r w:rsidR="00E50D71">
        <w:rPr>
          <w:rFonts w:hint="cs"/>
          <w:rtl/>
        </w:rPr>
        <w:t>!</w:t>
      </w:r>
      <w:r w:rsidR="002E4A98">
        <w:rPr>
          <w:rFonts w:hint="cs"/>
          <w:rtl/>
        </w:rPr>
        <w:t xml:space="preserve"> </w:t>
      </w:r>
      <w:r w:rsidR="00A24CDF">
        <w:rPr>
          <w:rFonts w:hint="cs"/>
          <w:rtl/>
        </w:rPr>
        <w:t xml:space="preserve">והזמן שהוא תחום ומוגבל </w:t>
      </w:r>
      <w:r w:rsidR="00A24CDF">
        <w:rPr>
          <w:rtl/>
        </w:rPr>
        <w:t>–</w:t>
      </w:r>
      <w:r w:rsidR="00A24CDF">
        <w:rPr>
          <w:rFonts w:hint="cs"/>
          <w:rtl/>
        </w:rPr>
        <w:t xml:space="preserve"> שבעה ימים, גם זה מין סוג של ארעי.</w:t>
      </w:r>
      <w:r w:rsidR="002E4A98">
        <w:rPr>
          <w:rFonts w:hint="cs"/>
          <w:rtl/>
        </w:rPr>
        <w:t xml:space="preserve"> </w:t>
      </w:r>
    </w:p>
  </w:footnote>
  <w:footnote w:id="21">
    <w:p w14:paraId="28237C3A" w14:textId="77777777" w:rsidR="00DD0893" w:rsidRDefault="00DD0893" w:rsidP="00F900AC">
      <w:pPr>
        <w:pStyle w:val="a3"/>
        <w:rPr>
          <w:rtl/>
        </w:rPr>
      </w:pPr>
      <w:r>
        <w:rPr>
          <w:rStyle w:val="a5"/>
        </w:rPr>
        <w:footnoteRef/>
      </w:r>
      <w:r>
        <w:rPr>
          <w:rtl/>
        </w:rPr>
        <w:t xml:space="preserve"> </w:t>
      </w:r>
      <w:r>
        <w:rPr>
          <w:rFonts w:hint="cs"/>
          <w:rtl/>
        </w:rPr>
        <w:t>הנה גג הסוכה שלעולם הוא ארעי.</w:t>
      </w:r>
      <w:r w:rsidR="00EF62B0">
        <w:rPr>
          <w:rFonts w:hint="cs"/>
          <w:rtl/>
        </w:rPr>
        <w:t xml:space="preserve"> </w:t>
      </w:r>
      <w:r w:rsidR="004A1D5A">
        <w:rPr>
          <w:rFonts w:hint="cs"/>
          <w:rtl/>
        </w:rPr>
        <w:t>הרי זה "</w:t>
      </w:r>
      <w:r w:rsidR="00EF62B0">
        <w:rPr>
          <w:rFonts w:hint="cs"/>
          <w:rtl/>
        </w:rPr>
        <w:t>שטר</w:t>
      </w:r>
      <w:r w:rsidR="004A1D5A">
        <w:rPr>
          <w:rFonts w:hint="cs"/>
          <w:rtl/>
        </w:rPr>
        <w:t>"</w:t>
      </w:r>
      <w:r w:rsidR="00EF62B0">
        <w:rPr>
          <w:rFonts w:hint="cs"/>
          <w:rtl/>
        </w:rPr>
        <w:t xml:space="preserve"> </w:t>
      </w:r>
      <w:r w:rsidR="00EF62B0">
        <w:rPr>
          <w:rtl/>
        </w:rPr>
        <w:t>–</w:t>
      </w:r>
      <w:r w:rsidR="00EF62B0">
        <w:rPr>
          <w:rFonts w:hint="cs"/>
          <w:rtl/>
        </w:rPr>
        <w:t xml:space="preserve"> עושה אדם סוכתו </w:t>
      </w:r>
      <w:r w:rsidR="00F900AC">
        <w:rPr>
          <w:rFonts w:hint="cs"/>
          <w:rtl/>
        </w:rPr>
        <w:t>ארעי</w:t>
      </w:r>
      <w:r w:rsidR="00EF62B0">
        <w:rPr>
          <w:rFonts w:hint="cs"/>
          <w:rtl/>
        </w:rPr>
        <w:t xml:space="preserve">, </w:t>
      </w:r>
      <w:r w:rsidR="004A1D5A">
        <w:rPr>
          <w:rFonts w:hint="cs"/>
          <w:rtl/>
        </w:rPr>
        <w:t>"</w:t>
      </w:r>
      <w:r w:rsidR="00EF62B0">
        <w:rPr>
          <w:rFonts w:hint="cs"/>
          <w:rtl/>
        </w:rPr>
        <w:t>ושוברו בצדו</w:t>
      </w:r>
      <w:r w:rsidR="004A1D5A">
        <w:rPr>
          <w:rFonts w:hint="cs"/>
          <w:rtl/>
        </w:rPr>
        <w:t>"</w:t>
      </w:r>
      <w:r w:rsidR="00EF62B0">
        <w:rPr>
          <w:rFonts w:hint="cs"/>
          <w:rtl/>
        </w:rPr>
        <w:t xml:space="preserve"> </w:t>
      </w:r>
      <w:r w:rsidR="00EF62B0">
        <w:rPr>
          <w:rtl/>
        </w:rPr>
        <w:t>–</w:t>
      </w:r>
      <w:r w:rsidR="00EF62B0">
        <w:rPr>
          <w:rFonts w:hint="cs"/>
          <w:rtl/>
        </w:rPr>
        <w:t xml:space="preserve"> אם לא ירדו גשמים.</w:t>
      </w:r>
    </w:p>
  </w:footnote>
  <w:footnote w:id="22">
    <w:p w14:paraId="746188AC" w14:textId="45326C96" w:rsidR="0098244D" w:rsidRDefault="0098244D" w:rsidP="002421B7">
      <w:pPr>
        <w:pStyle w:val="a3"/>
        <w:rPr>
          <w:rtl/>
        </w:rPr>
      </w:pPr>
      <w:r>
        <w:rPr>
          <w:rStyle w:val="a5"/>
        </w:rPr>
        <w:footnoteRef/>
      </w:r>
      <w:r>
        <w:rPr>
          <w:rtl/>
        </w:rPr>
        <w:t xml:space="preserve"> </w:t>
      </w:r>
      <w:r>
        <w:rPr>
          <w:rFonts w:hint="cs"/>
          <w:rtl/>
        </w:rPr>
        <w:t xml:space="preserve">כאן אנחנו עוברים מקבע וארעי של בניית הסוכה לקבע וארעי של </w:t>
      </w:r>
      <w:r w:rsidR="004D418D">
        <w:rPr>
          <w:rFonts w:hint="cs"/>
          <w:rtl/>
        </w:rPr>
        <w:t xml:space="preserve">השימוש בה כל שבעה. הכלל "תשבו כעין תדורו" הוא כלל גדול בהלכות השימוש וההתנהגות בסוכה. וכאן בדיוק תורף כל העניין. האדם מצווה לצאת מבית הקבע הקבוע שלו אל סוכה שהיא בית הקבע הארעי שלו לשבעת ימי החג ולקיים בה "תשבו כעין תדורו". </w:t>
      </w:r>
      <w:r w:rsidR="002421B7">
        <w:rPr>
          <w:rFonts w:hint="cs"/>
          <w:rtl/>
        </w:rPr>
        <w:t xml:space="preserve">לכאורה </w:t>
      </w:r>
      <w:r w:rsidR="00C02ECE">
        <w:rPr>
          <w:rFonts w:hint="cs"/>
          <w:rtl/>
        </w:rPr>
        <w:t>זה סיוע לכל השיטות שסבורות שהסוכה צריכה גם להיבנות כדירת קבע</w:t>
      </w:r>
      <w:r w:rsidR="00A24CDF">
        <w:rPr>
          <w:rFonts w:hint="cs"/>
          <w:rtl/>
        </w:rPr>
        <w:t xml:space="preserve"> </w:t>
      </w:r>
      <w:r w:rsidR="00A24CDF">
        <w:rPr>
          <w:rtl/>
        </w:rPr>
        <w:t>–</w:t>
      </w:r>
      <w:r w:rsidR="00A24CDF">
        <w:rPr>
          <w:rFonts w:hint="cs"/>
          <w:rtl/>
        </w:rPr>
        <w:t xml:space="preserve"> "תשבו כעין תדורו"</w:t>
      </w:r>
      <w:r w:rsidR="00C02ECE">
        <w:rPr>
          <w:rFonts w:hint="cs"/>
          <w:rtl/>
        </w:rPr>
        <w:t xml:space="preserve">. </w:t>
      </w:r>
      <w:r w:rsidR="002421B7">
        <w:rPr>
          <w:rFonts w:hint="cs"/>
          <w:rtl/>
        </w:rPr>
        <w:t xml:space="preserve">אבל </w:t>
      </w:r>
      <w:r w:rsidR="00C02ECE">
        <w:rPr>
          <w:rFonts w:hint="cs"/>
          <w:rtl/>
        </w:rPr>
        <w:t>לשיטת רבא</w:t>
      </w:r>
      <w:r w:rsidR="002421B7">
        <w:rPr>
          <w:rFonts w:hint="cs"/>
          <w:rtl/>
        </w:rPr>
        <w:t xml:space="preserve"> שהיא </w:t>
      </w:r>
      <w:r w:rsidR="00C02ECE">
        <w:rPr>
          <w:rFonts w:hint="cs"/>
          <w:rtl/>
        </w:rPr>
        <w:t>להלכה</w:t>
      </w:r>
      <w:r w:rsidR="002421B7">
        <w:rPr>
          <w:rFonts w:hint="cs"/>
          <w:rtl/>
        </w:rPr>
        <w:t>,</w:t>
      </w:r>
      <w:r w:rsidR="00C02ECE">
        <w:rPr>
          <w:rFonts w:hint="cs"/>
          <w:rtl/>
        </w:rPr>
        <w:t xml:space="preserve"> ש</w:t>
      </w:r>
      <w:r w:rsidR="004D418D">
        <w:rPr>
          <w:rFonts w:hint="cs"/>
          <w:rtl/>
        </w:rPr>
        <w:t>כל מהות מצוות הסוכה</w:t>
      </w:r>
      <w:r w:rsidR="00C02ECE">
        <w:rPr>
          <w:rFonts w:hint="cs"/>
          <w:rtl/>
        </w:rPr>
        <w:t xml:space="preserve"> </w:t>
      </w:r>
      <w:r w:rsidR="004D418D">
        <w:rPr>
          <w:rFonts w:hint="cs"/>
          <w:rtl/>
        </w:rPr>
        <w:t>היא: "</w:t>
      </w:r>
      <w:r w:rsidR="004D418D">
        <w:rPr>
          <w:rtl/>
        </w:rPr>
        <w:t xml:space="preserve">אמרה תורה: כל שבעת הימים </w:t>
      </w:r>
      <w:r w:rsidR="004D418D" w:rsidRPr="00F93569">
        <w:rPr>
          <w:b/>
          <w:bCs/>
          <w:rtl/>
        </w:rPr>
        <w:t>צא מדירת קבע ושב בדירת עראי</w:t>
      </w:r>
      <w:r w:rsidR="004D418D">
        <w:rPr>
          <w:rFonts w:hint="cs"/>
          <w:rtl/>
        </w:rPr>
        <w:t>"</w:t>
      </w:r>
      <w:r w:rsidR="00C02ECE">
        <w:rPr>
          <w:rFonts w:hint="cs"/>
          <w:rtl/>
        </w:rPr>
        <w:t>, נאמר: היא הנותנת. עשה כעת שימוש של קבע</w:t>
      </w:r>
      <w:r w:rsidR="00A24CDF">
        <w:rPr>
          <w:rFonts w:hint="cs"/>
          <w:rtl/>
        </w:rPr>
        <w:t xml:space="preserve"> בדירה שהיא </w:t>
      </w:r>
      <w:r w:rsidR="00B13BAA">
        <w:rPr>
          <w:rFonts w:hint="cs"/>
          <w:rtl/>
        </w:rPr>
        <w:t xml:space="preserve">במהותה </w:t>
      </w:r>
      <w:r w:rsidR="00A24CDF">
        <w:rPr>
          <w:rFonts w:hint="cs"/>
          <w:rtl/>
        </w:rPr>
        <w:t xml:space="preserve">ארעי. </w:t>
      </w:r>
      <w:r w:rsidR="004A1D5A">
        <w:rPr>
          <w:rFonts w:hint="cs"/>
          <w:rtl/>
        </w:rPr>
        <w:t xml:space="preserve">זאת מהות הסוכה: תשבו </w:t>
      </w:r>
      <w:r w:rsidR="00774F56">
        <w:rPr>
          <w:rFonts w:hint="cs"/>
          <w:rtl/>
        </w:rPr>
        <w:t xml:space="preserve">(בדירת הארעי) </w:t>
      </w:r>
      <w:r w:rsidR="004A1D5A">
        <w:rPr>
          <w:rFonts w:hint="cs"/>
          <w:rtl/>
        </w:rPr>
        <w:t xml:space="preserve">כעין תדורו </w:t>
      </w:r>
      <w:r w:rsidR="00774F56">
        <w:rPr>
          <w:rFonts w:hint="cs"/>
          <w:rtl/>
        </w:rPr>
        <w:t>(</w:t>
      </w:r>
      <w:r w:rsidR="004A1D5A">
        <w:rPr>
          <w:rFonts w:hint="cs"/>
          <w:rtl/>
        </w:rPr>
        <w:t>בדירת ה</w:t>
      </w:r>
      <w:r w:rsidR="00774F56">
        <w:rPr>
          <w:rFonts w:hint="cs"/>
          <w:rtl/>
        </w:rPr>
        <w:t>קבע)</w:t>
      </w:r>
      <w:r w:rsidR="004A1D5A">
        <w:rPr>
          <w:rFonts w:hint="cs"/>
          <w:rtl/>
        </w:rPr>
        <w:t xml:space="preserve">. </w:t>
      </w:r>
      <w:r w:rsidR="000A3CF5">
        <w:rPr>
          <w:rFonts w:hint="cs"/>
          <w:rtl/>
        </w:rPr>
        <w:t>ראו</w:t>
      </w:r>
      <w:r w:rsidR="004D418D">
        <w:rPr>
          <w:rFonts w:hint="cs"/>
          <w:rtl/>
        </w:rPr>
        <w:t xml:space="preserve"> איך בילקוט שמעוני (</w:t>
      </w:r>
      <w:r w:rsidR="004D418D">
        <w:rPr>
          <w:rtl/>
        </w:rPr>
        <w:t>תורה פרשת אמור רמז תרנד</w:t>
      </w:r>
      <w:r w:rsidR="004D418D">
        <w:rPr>
          <w:rFonts w:hint="cs"/>
          <w:rtl/>
        </w:rPr>
        <w:t>) שורבב "תשבו כעין תדורו" בתוך דברי רבא: "</w:t>
      </w:r>
      <w:r w:rsidR="004D418D">
        <w:rPr>
          <w:rtl/>
        </w:rPr>
        <w:t>ורבא אמר מהכא</w:t>
      </w:r>
      <w:r w:rsidR="004D418D">
        <w:rPr>
          <w:rFonts w:hint="cs"/>
          <w:rtl/>
        </w:rPr>
        <w:t>:</w:t>
      </w:r>
      <w:r w:rsidR="004D418D">
        <w:rPr>
          <w:rtl/>
        </w:rPr>
        <w:t xml:space="preserve"> בסוכות תשבו שבעת ימים</w:t>
      </w:r>
      <w:r w:rsidR="004D418D">
        <w:rPr>
          <w:rFonts w:hint="cs"/>
          <w:rtl/>
        </w:rPr>
        <w:t>,</w:t>
      </w:r>
      <w:r w:rsidR="004D418D">
        <w:rPr>
          <w:rtl/>
        </w:rPr>
        <w:t xml:space="preserve"> תשבו כעין תדורו</w:t>
      </w:r>
      <w:r w:rsidR="004D418D">
        <w:rPr>
          <w:rFonts w:hint="cs"/>
          <w:rtl/>
        </w:rPr>
        <w:t>.</w:t>
      </w:r>
      <w:r w:rsidR="004D418D">
        <w:rPr>
          <w:rtl/>
        </w:rPr>
        <w:t xml:space="preserve"> אמרה תורה</w:t>
      </w:r>
      <w:r w:rsidR="004D418D">
        <w:rPr>
          <w:rFonts w:hint="cs"/>
          <w:rtl/>
        </w:rPr>
        <w:t>:</w:t>
      </w:r>
      <w:r w:rsidR="004D418D">
        <w:rPr>
          <w:rtl/>
        </w:rPr>
        <w:t xml:space="preserve"> צא מדירת קבע ושב בדירת עראי</w:t>
      </w:r>
      <w:r w:rsidR="004D418D">
        <w:rPr>
          <w:rFonts w:hint="cs"/>
          <w:rtl/>
        </w:rPr>
        <w:t>"</w:t>
      </w:r>
      <w:r w:rsidR="004D418D">
        <w:rPr>
          <w:rtl/>
        </w:rPr>
        <w:t>.</w:t>
      </w:r>
      <w:r w:rsidR="00135312">
        <w:rPr>
          <w:rFonts w:hint="cs"/>
          <w:rtl/>
        </w:rPr>
        <w:t xml:space="preserve"> </w:t>
      </w:r>
      <w:r w:rsidR="00A24CDF">
        <w:rPr>
          <w:rFonts w:hint="cs"/>
          <w:rtl/>
        </w:rPr>
        <w:t xml:space="preserve">כך או כך, </w:t>
      </w:r>
      <w:r w:rsidR="00135312">
        <w:rPr>
          <w:rFonts w:hint="cs"/>
          <w:rtl/>
        </w:rPr>
        <w:t>יש בסוכה סתירה וערבוב של קבע וארעי מיניה וביה, אבל זו מהותה (שממנה אולי צריך להשליך על כל החיים) ומהות זו תיתכן רק לשיטת רבא, רק אם נאמר שהסוכה היא דירת ארעי. דירת ארעי שלמשך שבעה ימים צריך להרגיש בה קבע. וממנה לקחת בחזרה לבית הקבע ולימות כל השנה את אותו ערבוב ואותה סתירה: חיינו וקיומנו ה</w:t>
      </w:r>
      <w:r w:rsidR="00774F56">
        <w:rPr>
          <w:rFonts w:hint="cs"/>
          <w:rtl/>
        </w:rPr>
        <w:t>ם</w:t>
      </w:r>
      <w:r w:rsidR="00135312">
        <w:rPr>
          <w:rFonts w:hint="cs"/>
          <w:rtl/>
        </w:rPr>
        <w:t xml:space="preserve"> חתירה </w:t>
      </w:r>
      <w:r w:rsidR="00F93569">
        <w:rPr>
          <w:rFonts w:hint="cs"/>
          <w:rtl/>
        </w:rPr>
        <w:t xml:space="preserve">מתמדת </w:t>
      </w:r>
      <w:r w:rsidR="00135312">
        <w:rPr>
          <w:rFonts w:hint="cs"/>
          <w:rtl/>
        </w:rPr>
        <w:t>לקבע בקיום של ארעי</w:t>
      </w:r>
      <w:r w:rsidR="00DF5D69">
        <w:rPr>
          <w:rFonts w:hint="cs"/>
          <w:rtl/>
        </w:rPr>
        <w:t xml:space="preserve"> ותזכורת מתמדת שכל קבע שהשגנו הוא בעצם ארעי</w:t>
      </w:r>
      <w:r w:rsidR="00135312">
        <w:rPr>
          <w:rFonts w:hint="cs"/>
          <w:rtl/>
        </w:rPr>
        <w:t xml:space="preserve">.   </w:t>
      </w:r>
    </w:p>
  </w:footnote>
  <w:footnote w:id="23">
    <w:p w14:paraId="5CC512E3" w14:textId="5828DF59" w:rsidR="00DD0893" w:rsidRDefault="00DD0893" w:rsidP="0090002C">
      <w:pPr>
        <w:pStyle w:val="a3"/>
        <w:rPr>
          <w:rtl/>
        </w:rPr>
      </w:pPr>
      <w:r>
        <w:rPr>
          <w:rStyle w:val="a5"/>
        </w:rPr>
        <w:footnoteRef/>
      </w:r>
      <w:r>
        <w:rPr>
          <w:rtl/>
        </w:rPr>
        <w:t xml:space="preserve"> </w:t>
      </w:r>
      <w:r w:rsidR="000A3CF5">
        <w:rPr>
          <w:rFonts w:hint="cs"/>
          <w:rtl/>
          <w:lang w:eastAsia="en-US"/>
        </w:rPr>
        <w:t>ראו</w:t>
      </w:r>
      <w:r>
        <w:rPr>
          <w:rFonts w:hint="cs"/>
          <w:rtl/>
          <w:lang w:eastAsia="en-US"/>
        </w:rPr>
        <w:t xml:space="preserve"> גם בגמרא </w:t>
      </w:r>
      <w:r>
        <w:rPr>
          <w:rtl/>
          <w:lang w:eastAsia="en-US"/>
        </w:rPr>
        <w:t>יומא עט ע</w:t>
      </w:r>
      <w:r>
        <w:rPr>
          <w:rFonts w:hint="cs"/>
          <w:rtl/>
          <w:lang w:eastAsia="en-US"/>
        </w:rPr>
        <w:t>"ב שאכילת ארעי מותרת חוץ לסוכה: "</w:t>
      </w:r>
      <w:r>
        <w:rPr>
          <w:rtl/>
          <w:lang w:eastAsia="en-US"/>
        </w:rPr>
        <w:t>אמר רבי: כשהיינו לומדים תורה אצל רבי אלעזר בן שמוע הביאו לפנינו תאנים וענבים, ואכלנום אכילת עראי חוץ לסוכה</w:t>
      </w:r>
      <w:r>
        <w:rPr>
          <w:rFonts w:hint="cs"/>
          <w:rtl/>
          <w:lang w:eastAsia="en-US"/>
        </w:rPr>
        <w:t xml:space="preserve"> ...</w:t>
      </w:r>
      <w:r>
        <w:rPr>
          <w:rtl/>
          <w:lang w:eastAsia="en-US"/>
        </w:rPr>
        <w:t xml:space="preserve"> איבעית אימא: אכלנום אכילת קבע, ואכלנו פת אכילת עראי בהדייהו חוץ לסוכה</w:t>
      </w:r>
      <w:r>
        <w:rPr>
          <w:rFonts w:hint="cs"/>
          <w:rtl/>
          <w:lang w:eastAsia="en-US"/>
        </w:rPr>
        <w:t>"</w:t>
      </w:r>
      <w:r>
        <w:rPr>
          <w:rtl/>
          <w:lang w:eastAsia="en-US"/>
        </w:rPr>
        <w:t>.</w:t>
      </w:r>
      <w:r>
        <w:rPr>
          <w:rFonts w:hint="cs"/>
          <w:rtl/>
          <w:lang w:eastAsia="en-US"/>
        </w:rPr>
        <w:t xml:space="preserve"> אבל היו שהקפידו לא לאכול שום אכילת ארעי מחוץ לסוכה, גם לא פירות, כמסופר במסכת סוכה </w:t>
      </w:r>
      <w:r>
        <w:rPr>
          <w:rtl/>
          <w:lang w:eastAsia="en-US"/>
        </w:rPr>
        <w:t xml:space="preserve">פרק ב </w:t>
      </w:r>
      <w:r>
        <w:rPr>
          <w:rFonts w:hint="cs"/>
          <w:rtl/>
          <w:lang w:eastAsia="en-US"/>
        </w:rPr>
        <w:t>משנה ה: "</w:t>
      </w:r>
      <w:r>
        <w:rPr>
          <w:rtl/>
          <w:lang w:eastAsia="en-US"/>
        </w:rPr>
        <w:t>מעשה והביאו לו לרבן יוחנן בן זכאי לטעום את התבשיל ולרבן גמליאל שני כותבות ודלי של מים</w:t>
      </w:r>
      <w:r w:rsidR="002421B7">
        <w:rPr>
          <w:rFonts w:hint="cs"/>
          <w:rtl/>
          <w:lang w:eastAsia="en-US"/>
        </w:rPr>
        <w:t>,</w:t>
      </w:r>
      <w:r>
        <w:rPr>
          <w:rtl/>
          <w:lang w:eastAsia="en-US"/>
        </w:rPr>
        <w:t xml:space="preserve"> ואמרו</w:t>
      </w:r>
      <w:r w:rsidR="002421B7">
        <w:rPr>
          <w:rFonts w:hint="cs"/>
          <w:rtl/>
          <w:lang w:eastAsia="en-US"/>
        </w:rPr>
        <w:t>:</w:t>
      </w:r>
      <w:r>
        <w:rPr>
          <w:rtl/>
          <w:lang w:eastAsia="en-US"/>
        </w:rPr>
        <w:t xml:space="preserve"> העלום לסוכה</w:t>
      </w:r>
      <w:r w:rsidR="009254A9">
        <w:rPr>
          <w:rFonts w:hint="cs"/>
          <w:rtl/>
          <w:lang w:eastAsia="en-US"/>
        </w:rPr>
        <w:t>.</w:t>
      </w:r>
      <w:r>
        <w:rPr>
          <w:rtl/>
          <w:lang w:eastAsia="en-US"/>
        </w:rPr>
        <w:t xml:space="preserve"> וכשנתנו לו לרבי צדוק אוכל פחות מכביצה</w:t>
      </w:r>
      <w:r w:rsidR="002421B7">
        <w:rPr>
          <w:rFonts w:hint="cs"/>
          <w:rtl/>
          <w:lang w:eastAsia="en-US"/>
        </w:rPr>
        <w:t>,</w:t>
      </w:r>
      <w:r>
        <w:rPr>
          <w:rtl/>
          <w:lang w:eastAsia="en-US"/>
        </w:rPr>
        <w:t xml:space="preserve"> נטלו במפה ואכלו חוץ לסוכה ולא בירך אחריו</w:t>
      </w:r>
      <w:r>
        <w:rPr>
          <w:rFonts w:hint="cs"/>
          <w:rtl/>
          <w:lang w:eastAsia="en-US"/>
        </w:rPr>
        <w:t xml:space="preserve">". </w:t>
      </w:r>
      <w:r w:rsidR="002421B7">
        <w:rPr>
          <w:rFonts w:hint="cs"/>
          <w:rtl/>
          <w:lang w:eastAsia="en-US"/>
        </w:rPr>
        <w:t xml:space="preserve">על פחות משיעור לברכה אחרונה, הקפיד שלא לאכול מחוץ לסוכה. </w:t>
      </w:r>
      <w:r w:rsidR="000A3CF5">
        <w:rPr>
          <w:rFonts w:hint="cs"/>
          <w:rtl/>
          <w:lang w:eastAsia="en-US"/>
        </w:rPr>
        <w:t>ראו</w:t>
      </w:r>
      <w:r w:rsidR="009254A9">
        <w:rPr>
          <w:rFonts w:hint="cs"/>
          <w:rtl/>
          <w:lang w:eastAsia="en-US"/>
        </w:rPr>
        <w:t xml:space="preserve"> </w:t>
      </w:r>
      <w:r w:rsidR="002421B7">
        <w:rPr>
          <w:rFonts w:hint="cs"/>
          <w:rtl/>
          <w:lang w:eastAsia="en-US"/>
        </w:rPr>
        <w:t xml:space="preserve">גם </w:t>
      </w:r>
      <w:r w:rsidR="009254A9">
        <w:rPr>
          <w:rFonts w:hint="cs"/>
          <w:rtl/>
          <w:lang w:eastAsia="en-US"/>
        </w:rPr>
        <w:t xml:space="preserve">הדיון בגמרא סוכה כה ע"ב לגבי חתונה וחופה בסוכה! </w:t>
      </w:r>
    </w:p>
  </w:footnote>
  <w:footnote w:id="24">
    <w:p w14:paraId="0F727798" w14:textId="77777777" w:rsidR="00F900AC" w:rsidRDefault="00F900AC" w:rsidP="0090002C">
      <w:pPr>
        <w:pStyle w:val="a3"/>
      </w:pPr>
      <w:r>
        <w:rPr>
          <w:rStyle w:val="a5"/>
        </w:rPr>
        <w:footnoteRef/>
      </w:r>
      <w:r>
        <w:rPr>
          <w:rtl/>
        </w:rPr>
        <w:t xml:space="preserve"> </w:t>
      </w:r>
      <w:r w:rsidR="0090002C">
        <w:rPr>
          <w:rFonts w:hint="cs"/>
          <w:rtl/>
          <w:lang w:eastAsia="en-US"/>
        </w:rPr>
        <w:t xml:space="preserve">זה סיכום הדברים </w:t>
      </w:r>
      <w:r w:rsidR="0090002C">
        <w:rPr>
          <w:rFonts w:hint="cs"/>
          <w:rtl/>
        </w:rPr>
        <w:t xml:space="preserve">ברמב"ם. </w:t>
      </w:r>
      <w:r w:rsidRPr="00F900AC">
        <w:rPr>
          <w:rFonts w:hint="cs"/>
          <w:rtl/>
        </w:rPr>
        <w:t>ובהלכה ו שם: "</w:t>
      </w:r>
      <w:r w:rsidRPr="00F900AC">
        <w:rPr>
          <w:rtl/>
        </w:rPr>
        <w:t>אוכלין ושותין וישנין בסוכה כל שבעה בין ביום בין בלילה, ואסור לאכול סעודה חוץ לסוכה כל שבעה</w:t>
      </w:r>
      <w:r w:rsidRPr="00F900AC">
        <w:rPr>
          <w:rFonts w:hint="cs"/>
          <w:rtl/>
        </w:rPr>
        <w:t>,</w:t>
      </w:r>
      <w:r w:rsidRPr="00F900AC">
        <w:rPr>
          <w:rtl/>
        </w:rPr>
        <w:t xml:space="preserve"> אלא אם כן אכל אכילת עראי כביצה או פחות או יתר מעט</w:t>
      </w:r>
      <w:r w:rsidRPr="00F900AC">
        <w:rPr>
          <w:rFonts w:hint="cs"/>
          <w:rtl/>
        </w:rPr>
        <w:t>.</w:t>
      </w:r>
      <w:r w:rsidRPr="00F900AC">
        <w:rPr>
          <w:rtl/>
        </w:rPr>
        <w:t xml:space="preserve"> ואין ישנין חוץ לסוכה אפילו שינת עראי, ומותר לשתות מים ולאכול פירות חוץ לסוכה</w:t>
      </w:r>
      <w:r w:rsidRPr="00F900AC">
        <w:rPr>
          <w:rFonts w:hint="cs"/>
          <w:rtl/>
        </w:rPr>
        <w:t>.</w:t>
      </w:r>
      <w:r w:rsidRPr="00F900AC">
        <w:rPr>
          <w:rtl/>
        </w:rPr>
        <w:t xml:space="preserve"> ומי שיחמיר על עצמו ולא ישתה חוץ לסוכה אפילו מים הרי זה משובח</w:t>
      </w:r>
      <w:r w:rsidRPr="00F900AC">
        <w:rPr>
          <w:rFonts w:hint="cs"/>
          <w:rtl/>
        </w:rPr>
        <w:t>"</w:t>
      </w:r>
      <w:r w:rsidRPr="00F900AC">
        <w:rPr>
          <w:rtl/>
        </w:rPr>
        <w:t>.</w:t>
      </w:r>
    </w:p>
  </w:footnote>
  <w:footnote w:id="25">
    <w:p w14:paraId="3562AFA0" w14:textId="5E7B3E6F" w:rsidR="003E77E6" w:rsidRDefault="003E77E6" w:rsidP="002421B7">
      <w:pPr>
        <w:pStyle w:val="a3"/>
        <w:rPr>
          <w:rtl/>
        </w:rPr>
      </w:pPr>
      <w:r>
        <w:rPr>
          <w:rStyle w:val="a5"/>
        </w:rPr>
        <w:footnoteRef/>
      </w:r>
      <w:r>
        <w:rPr>
          <w:rtl/>
        </w:rPr>
        <w:t xml:space="preserve"> </w:t>
      </w:r>
      <w:r w:rsidR="000A3CF5">
        <w:rPr>
          <w:rFonts w:hint="cs"/>
          <w:rtl/>
        </w:rPr>
        <w:t>ראו</w:t>
      </w:r>
      <w:r>
        <w:rPr>
          <w:rFonts w:hint="cs"/>
          <w:rtl/>
        </w:rPr>
        <w:t xml:space="preserve"> דרשת המהרי"ל, המובאת בטור אורח חיים סימן תרכה, על היציאה לסוכה דווקא בסתיו בעת תחילת הגשמים ולא באביב, מועד יציאת מצרים: "</w:t>
      </w:r>
      <w:r>
        <w:rPr>
          <w:rFonts w:hint="cs"/>
          <w:rtl/>
          <w:lang w:val="he-IL"/>
        </w:rPr>
        <w:t>ודרך כל אדם לצאת מסוכתו ולישב בביתו ואנחנו יוצאין מן הבית לישב בסוכה. בזה יראה לכל שמצות המלך היא עלינו לעשותה"</w:t>
      </w:r>
      <w:r>
        <w:rPr>
          <w:rFonts w:hint="cs"/>
          <w:rtl/>
        </w:rPr>
        <w:t xml:space="preserve"> (מובא בדברינו </w:t>
      </w:r>
      <w:hyperlink r:id="rId4" w:history="1">
        <w:r w:rsidRPr="00A82346">
          <w:rPr>
            <w:rStyle w:val="Hyperlink"/>
            <w:rFonts w:hint="cs"/>
            <w:rtl/>
          </w:rPr>
          <w:t>סוכות ויציאת מצרים</w:t>
        </w:r>
      </w:hyperlink>
      <w:r>
        <w:rPr>
          <w:rFonts w:hint="cs"/>
          <w:rtl/>
        </w:rPr>
        <w:t>). אבל כאן, במקור קדום בהרבה, סיבה אחרת לגמרי ואולי הפוכה. בארץ ישראל אין סוכות (בד"כ) עונת הגשמים וניתן לשבת בסוכה. אין ספק שהמהרי"ל מדבר מהמציאות שהוא הכיר באירופה. מדרש ארץ ישראל כפסיקתא דרב כהנא המכיר את האקלים של ארץ ישראל מתייחס ליציאה לגלות, ליציאה של עם ישראל "מפני חטאינו גלינו מארצנו" לארצות עם אקלים שונה. זה הארעי שנגזר עלינו חו"ח בראש השנה וביום הכיפורים</w:t>
      </w:r>
      <w:r w:rsidR="002421B7">
        <w:rPr>
          <w:rFonts w:hint="cs"/>
          <w:rtl/>
        </w:rPr>
        <w:t>,</w:t>
      </w:r>
      <w:r>
        <w:rPr>
          <w:rFonts w:hint="cs"/>
          <w:rtl/>
        </w:rPr>
        <w:t xml:space="preserve"> וכתחליף לגזירה זו, נגלה רק מחוץ לבית</w:t>
      </w:r>
      <w:r w:rsidR="002421B7">
        <w:rPr>
          <w:rFonts w:hint="cs"/>
          <w:rtl/>
        </w:rPr>
        <w:t xml:space="preserve">. זה </w:t>
      </w:r>
      <w:r>
        <w:rPr>
          <w:rFonts w:hint="cs"/>
          <w:rtl/>
        </w:rPr>
        <w:t>אולי קצת פחות נח, אולי כבר קריר קצת יותר, אבל על מנת להראות לכולם "</w:t>
      </w:r>
      <w:r>
        <w:rPr>
          <w:rFonts w:hint="cs"/>
          <w:rtl/>
          <w:lang w:val="he-IL"/>
        </w:rPr>
        <w:t>שמצות המלך היא עלינו לעשותה".</w:t>
      </w:r>
      <w:r w:rsidR="000D296B">
        <w:rPr>
          <w:rFonts w:hint="cs"/>
          <w:rtl/>
          <w:lang w:val="he-IL"/>
        </w:rPr>
        <w:t xml:space="preserve"> ויש עוד לשים לב לעקיצה הברורה של מדרש ארץ ישראל ליושבי גלות בבל. זו הגלות הגדולה והעשירה והמבוססת שהתחרתה לא מעט בארץ ישראל. עקיצה, תוך ציטוט פסוק ממיכה שבעצם אומר שבבבל תהיה הצלה. כאילו "</w:t>
      </w:r>
      <w:r w:rsidR="000D296B">
        <w:rPr>
          <w:rtl/>
          <w:lang w:eastAsia="en-US"/>
        </w:rPr>
        <w:t>ובאת עד בבל ושם תנצלי</w:t>
      </w:r>
      <w:r w:rsidR="000D296B">
        <w:rPr>
          <w:rFonts w:hint="cs"/>
          <w:rtl/>
          <w:lang w:val="he-IL"/>
        </w:rPr>
        <w:t>". בא המדרש ומדגיש את הקטע בפסוק "</w:t>
      </w:r>
      <w:r w:rsidR="000D296B">
        <w:rPr>
          <w:rtl/>
          <w:lang w:eastAsia="en-US"/>
        </w:rPr>
        <w:t>כי עתה תצאי מקריה ושכנת בשדה</w:t>
      </w:r>
      <w:r w:rsidR="000D296B">
        <w:rPr>
          <w:rFonts w:hint="cs"/>
          <w:rtl/>
          <w:lang w:eastAsia="en-US"/>
        </w:rPr>
        <w:t xml:space="preserve">". </w:t>
      </w:r>
      <w:r w:rsidR="000D296B">
        <w:rPr>
          <w:rFonts w:hint="cs"/>
          <w:rtl/>
          <w:lang w:val="he-IL"/>
        </w:rPr>
        <w:t>לבני ארץ ישראל מספיקה היציאה לסוכה:</w:t>
      </w:r>
      <w:r w:rsidR="000D296B">
        <w:rPr>
          <w:rFonts w:hint="cs"/>
          <w:rtl/>
          <w:lang w:eastAsia="en-US"/>
        </w:rPr>
        <w:t>, כתחליף לגלות (האם זו עקיצה גם לנביא מיכה?)</w:t>
      </w:r>
      <w:r w:rsidR="000D296B">
        <w:rPr>
          <w:rFonts w:hint="cs"/>
          <w:rtl/>
          <w:lang w:val="he-IL"/>
        </w:rPr>
        <w:t>. בכך באנו לנושא הגדול של יחסי ארץ ישראל ובבל שכבר נדרשו לו רבים וטובים ולא נאריך בו כאן</w:t>
      </w:r>
      <w:r w:rsidR="000D296B">
        <w:rPr>
          <w:rFonts w:hint="cs"/>
          <w:rtl/>
          <w:lang w:eastAsia="en-US"/>
        </w:rPr>
        <w:t>.</w:t>
      </w:r>
    </w:p>
  </w:footnote>
  <w:footnote w:id="26">
    <w:p w14:paraId="25F869D0" w14:textId="15DBBD90" w:rsidR="00D4705F" w:rsidRDefault="00D4705F" w:rsidP="00A82346">
      <w:pPr>
        <w:pStyle w:val="a3"/>
      </w:pPr>
      <w:r>
        <w:rPr>
          <w:rStyle w:val="a5"/>
        </w:rPr>
        <w:footnoteRef/>
      </w:r>
      <w:r>
        <w:rPr>
          <w:rtl/>
        </w:rPr>
        <w:t xml:space="preserve"> </w:t>
      </w:r>
      <w:r>
        <w:rPr>
          <w:rFonts w:hint="cs"/>
          <w:rtl/>
        </w:rPr>
        <w:t>ולא למריבה חס וחלילה בין "ששון" ל"שמחה"</w:t>
      </w:r>
      <w:r w:rsidR="007E2808">
        <w:rPr>
          <w:rFonts w:hint="cs"/>
          <w:rtl/>
        </w:rPr>
        <w:t>,</w:t>
      </w:r>
      <w:r>
        <w:rPr>
          <w:rFonts w:hint="cs"/>
          <w:rtl/>
        </w:rPr>
        <w:t xml:space="preserve"> כאותה שמצאנו </w:t>
      </w:r>
      <w:r w:rsidR="007E2808">
        <w:rPr>
          <w:rFonts w:hint="cs"/>
          <w:rtl/>
        </w:rPr>
        <w:t>ב</w:t>
      </w:r>
      <w:r>
        <w:rPr>
          <w:rFonts w:hint="cs"/>
          <w:rtl/>
        </w:rPr>
        <w:t xml:space="preserve">גמרא סוכה </w:t>
      </w:r>
      <w:r w:rsidR="007E2808">
        <w:rPr>
          <w:rtl/>
        </w:rPr>
        <w:t>מח ע</w:t>
      </w:r>
      <w:r w:rsidR="007E2808">
        <w:rPr>
          <w:rFonts w:hint="cs"/>
          <w:rtl/>
        </w:rPr>
        <w:t>"ב בנימא קצת הומוריסטית ובהקשר עם שמחת בית השואבה (אולי מחזה היתולי?): "</w:t>
      </w:r>
      <w:r w:rsidR="004A701B">
        <w:rPr>
          <w:rFonts w:hint="cs"/>
          <w:rtl/>
        </w:rPr>
        <w:t xml:space="preserve">אותם שני </w:t>
      </w:r>
      <w:r w:rsidR="007E2808">
        <w:rPr>
          <w:rtl/>
        </w:rPr>
        <w:t>מיני</w:t>
      </w:r>
      <w:r w:rsidR="004A701B">
        <w:rPr>
          <w:rFonts w:hint="cs"/>
          <w:rtl/>
        </w:rPr>
        <w:t>ם (כופרים)</w:t>
      </w:r>
      <w:r w:rsidR="007E2808">
        <w:rPr>
          <w:rtl/>
        </w:rPr>
        <w:t xml:space="preserve">, </w:t>
      </w:r>
      <w:r w:rsidR="004A701B">
        <w:rPr>
          <w:rFonts w:hint="cs"/>
          <w:rtl/>
        </w:rPr>
        <w:t>א</w:t>
      </w:r>
      <w:r w:rsidR="007E2808">
        <w:rPr>
          <w:rtl/>
        </w:rPr>
        <w:t>חד שמ</w:t>
      </w:r>
      <w:r w:rsidR="004A701B">
        <w:rPr>
          <w:rFonts w:hint="cs"/>
          <w:rtl/>
        </w:rPr>
        <w:t>ו</w:t>
      </w:r>
      <w:r w:rsidR="007E2808">
        <w:rPr>
          <w:rtl/>
        </w:rPr>
        <w:t xml:space="preserve"> ששון ו</w:t>
      </w:r>
      <w:r w:rsidR="00A82346">
        <w:rPr>
          <w:rFonts w:hint="cs"/>
          <w:rtl/>
        </w:rPr>
        <w:t>א</w:t>
      </w:r>
      <w:r w:rsidR="007E2808">
        <w:rPr>
          <w:rtl/>
        </w:rPr>
        <w:t>חד שמ</w:t>
      </w:r>
      <w:r w:rsidR="00A82346">
        <w:rPr>
          <w:rFonts w:hint="cs"/>
          <w:rtl/>
        </w:rPr>
        <w:t>ו</w:t>
      </w:r>
      <w:r w:rsidR="007E2808">
        <w:rPr>
          <w:rtl/>
        </w:rPr>
        <w:t xml:space="preserve"> שמחה</w:t>
      </w:r>
      <w:r w:rsidR="007E2808">
        <w:rPr>
          <w:rFonts w:hint="cs"/>
          <w:rtl/>
        </w:rPr>
        <w:t>.</w:t>
      </w:r>
      <w:r w:rsidR="007E2808">
        <w:rPr>
          <w:rtl/>
        </w:rPr>
        <w:t xml:space="preserve"> אמר ל</w:t>
      </w:r>
      <w:r w:rsidR="00A82346">
        <w:rPr>
          <w:rFonts w:hint="cs"/>
          <w:rtl/>
        </w:rPr>
        <w:t>ו</w:t>
      </w:r>
      <w:r w:rsidR="007E2808">
        <w:rPr>
          <w:rtl/>
        </w:rPr>
        <w:t xml:space="preserve"> ששון לשמחה: אנ</w:t>
      </w:r>
      <w:r w:rsidR="00A82346">
        <w:rPr>
          <w:rFonts w:hint="cs"/>
          <w:rtl/>
        </w:rPr>
        <w:t>י</w:t>
      </w:r>
      <w:r w:rsidR="007E2808">
        <w:rPr>
          <w:rtl/>
        </w:rPr>
        <w:t xml:space="preserve"> עדי</w:t>
      </w:r>
      <w:r w:rsidR="00A82346">
        <w:rPr>
          <w:rFonts w:hint="cs"/>
          <w:rtl/>
        </w:rPr>
        <w:t>ף ממך</w:t>
      </w:r>
      <w:r w:rsidR="007E2808">
        <w:rPr>
          <w:rtl/>
        </w:rPr>
        <w:t xml:space="preserve">, </w:t>
      </w:r>
      <w:r w:rsidR="00A82346">
        <w:rPr>
          <w:rFonts w:hint="cs"/>
          <w:rtl/>
        </w:rPr>
        <w:t>ש</w:t>
      </w:r>
      <w:r w:rsidR="007E2808">
        <w:rPr>
          <w:rtl/>
        </w:rPr>
        <w:t>כת</w:t>
      </w:r>
      <w:r w:rsidR="00A82346">
        <w:rPr>
          <w:rFonts w:hint="cs"/>
          <w:rtl/>
        </w:rPr>
        <w:t>ו</w:t>
      </w:r>
      <w:r w:rsidR="007E2808">
        <w:rPr>
          <w:rtl/>
        </w:rPr>
        <w:t>ב</w:t>
      </w:r>
      <w:r w:rsidR="00A82346">
        <w:rPr>
          <w:rFonts w:hint="cs"/>
          <w:rtl/>
        </w:rPr>
        <w:t>:</w:t>
      </w:r>
      <w:r w:rsidR="007E2808">
        <w:rPr>
          <w:rtl/>
        </w:rPr>
        <w:t xml:space="preserve"> ששון ושמחה ישיגו ו</w:t>
      </w:r>
      <w:r w:rsidR="00A82346">
        <w:rPr>
          <w:rFonts w:hint="cs"/>
          <w:rtl/>
        </w:rPr>
        <w:t>נסו יגון ואנחה (ישעיהו לה י)</w:t>
      </w:r>
      <w:r w:rsidR="007E2808">
        <w:rPr>
          <w:rtl/>
        </w:rPr>
        <w:t>. - אמר ל</w:t>
      </w:r>
      <w:r w:rsidR="00A82346">
        <w:rPr>
          <w:rFonts w:hint="cs"/>
          <w:rtl/>
        </w:rPr>
        <w:t>ו</w:t>
      </w:r>
      <w:r w:rsidR="007E2808">
        <w:rPr>
          <w:rtl/>
        </w:rPr>
        <w:t xml:space="preserve"> שמחה לששון: אנ</w:t>
      </w:r>
      <w:r w:rsidR="00A82346">
        <w:rPr>
          <w:rFonts w:hint="cs"/>
          <w:rtl/>
        </w:rPr>
        <w:t xml:space="preserve">י עדיף ממך, שכתוב: </w:t>
      </w:r>
      <w:r w:rsidR="007E2808">
        <w:rPr>
          <w:rtl/>
        </w:rPr>
        <w:t>שמחה וששון ליהודים</w:t>
      </w:r>
      <w:r w:rsidR="00A82346">
        <w:rPr>
          <w:rFonts w:hint="cs"/>
          <w:rtl/>
        </w:rPr>
        <w:t xml:space="preserve"> (אסתר ח יז)</w:t>
      </w:r>
      <w:r w:rsidR="007E2808">
        <w:rPr>
          <w:rtl/>
        </w:rPr>
        <w:t>. אמר ל</w:t>
      </w:r>
      <w:r w:rsidR="00A82346">
        <w:rPr>
          <w:rFonts w:hint="cs"/>
          <w:rtl/>
        </w:rPr>
        <w:t>ו</w:t>
      </w:r>
      <w:r w:rsidR="007E2808">
        <w:rPr>
          <w:rtl/>
        </w:rPr>
        <w:t xml:space="preserve"> ששון לשמחה: </w:t>
      </w:r>
      <w:r w:rsidR="00A82346">
        <w:rPr>
          <w:rFonts w:hint="cs"/>
          <w:rtl/>
        </w:rPr>
        <w:t xml:space="preserve">יום אחד יעזבו אותך ויעשו אותך שליח, שכתוב: </w:t>
      </w:r>
      <w:r w:rsidR="007E2808">
        <w:rPr>
          <w:rtl/>
        </w:rPr>
        <w:t>כי בשמחה תצאו. אמר ל</w:t>
      </w:r>
      <w:r w:rsidR="00A82346">
        <w:rPr>
          <w:rFonts w:hint="cs"/>
          <w:rtl/>
        </w:rPr>
        <w:t>ו</w:t>
      </w:r>
      <w:r w:rsidR="007E2808">
        <w:rPr>
          <w:rtl/>
        </w:rPr>
        <w:t xml:space="preserve"> שמחה לששון: </w:t>
      </w:r>
      <w:r w:rsidR="00A82346">
        <w:rPr>
          <w:rFonts w:hint="cs"/>
          <w:rtl/>
        </w:rPr>
        <w:t xml:space="preserve">יום אחד יעזבו אותך וימלאו בך מים, שכתוב: </w:t>
      </w:r>
      <w:r w:rsidR="007E2808">
        <w:rPr>
          <w:rtl/>
        </w:rPr>
        <w:t>ושאבתם מים בששון</w:t>
      </w:r>
      <w:r w:rsidR="007E2808">
        <w:rPr>
          <w:rFonts w:hint="cs"/>
          <w:rtl/>
        </w:rPr>
        <w:t xml:space="preserve">". </w:t>
      </w:r>
      <w:r w:rsidR="004A701B">
        <w:rPr>
          <w:rFonts w:hint="cs"/>
          <w:rtl/>
        </w:rPr>
        <w:t xml:space="preserve">(בתרגום הגמרא מארמית לעברית נעזרנו בשטיינזלץ, אבל כולו באחריותנו). </w:t>
      </w:r>
      <w:r w:rsidR="000A3CF5">
        <w:rPr>
          <w:rFonts w:hint="cs"/>
          <w:rtl/>
        </w:rPr>
        <w:t>ראו</w:t>
      </w:r>
      <w:r w:rsidR="007E2808">
        <w:rPr>
          <w:rFonts w:hint="cs"/>
          <w:rtl/>
        </w:rPr>
        <w:t xml:space="preserve"> המשך הסיפור שם לשמחה ולששון בחג בו שו</w:t>
      </w:r>
      <w:r w:rsidR="004A701B">
        <w:rPr>
          <w:rFonts w:hint="eastAsia"/>
          <w:rtl/>
        </w:rPr>
        <w:t>ּ</w:t>
      </w:r>
      <w:r w:rsidR="007E2808">
        <w:rPr>
          <w:rFonts w:hint="cs"/>
          <w:rtl/>
        </w:rPr>
        <w:t>ל</w:t>
      </w:r>
      <w:r w:rsidR="004A701B">
        <w:rPr>
          <w:rFonts w:hint="eastAsia"/>
          <w:rtl/>
        </w:rPr>
        <w:t>ְ</w:t>
      </w:r>
      <w:r w:rsidR="007E2808">
        <w:rPr>
          <w:rFonts w:hint="cs"/>
          <w:rtl/>
        </w:rPr>
        <w:t>ש</w:t>
      </w:r>
      <w:r w:rsidR="004A701B">
        <w:rPr>
          <w:rFonts w:hint="eastAsia"/>
          <w:rtl/>
        </w:rPr>
        <w:t>ָׁ</w:t>
      </w:r>
      <w:r w:rsidR="007E2808">
        <w:rPr>
          <w:rFonts w:hint="cs"/>
          <w:rtl/>
        </w:rPr>
        <w:t>ה השמחה</w:t>
      </w:r>
      <w:r w:rsidR="007E2808">
        <w:rPr>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174C" w14:textId="77777777" w:rsidR="00D4705F" w:rsidRDefault="00D4705F" w:rsidP="00725AB5">
    <w:pPr>
      <w:pStyle w:val="1"/>
      <w:tabs>
        <w:tab w:val="clear" w:pos="9469"/>
        <w:tab w:val="right" w:pos="9185"/>
      </w:tabs>
      <w:rPr>
        <w:rtl/>
        <w:lang w:eastAsia="en-US"/>
      </w:rPr>
    </w:pPr>
    <w:r>
      <w:rPr>
        <w:rFonts w:cs="Miriam"/>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Fonts w:cs="Miriam"/>
        <w:rtl/>
      </w:rPr>
      <w:fldChar w:fldCharType="separate"/>
    </w:r>
    <w:r w:rsidR="000C1BCC">
      <w:rPr>
        <w:rtl/>
        <w:lang w:eastAsia="en-US"/>
      </w:rPr>
      <w:t>חג הסוכות</w:t>
    </w:r>
    <w:r>
      <w:rPr>
        <w:rFonts w:cs="Miriam"/>
        <w:rtl/>
      </w:rPr>
      <w:fldChar w:fldCharType="end"/>
    </w:r>
    <w:r>
      <w:rPr>
        <w:rtl/>
        <w:lang w:eastAsia="en-US"/>
      </w:rPr>
      <w:tab/>
      <w:t>תש</w:t>
    </w:r>
    <w:r>
      <w:rPr>
        <w:rFonts w:hint="cs"/>
        <w:rtl/>
        <w:lang w:eastAsia="en-US"/>
      </w:rPr>
      <w:t>ע"ד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F58A" w14:textId="345CB97B" w:rsidR="00D4705F" w:rsidRDefault="00D4705F">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0C1BCC">
      <w:rPr>
        <w:szCs w:val="22"/>
        <w:rtl/>
        <w:lang w:eastAsia="en-US"/>
      </w:rPr>
      <w:t>חג הסוכות</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C465EF">
      <w:rPr>
        <w:noProof/>
        <w:szCs w:val="22"/>
        <w:rtl/>
        <w:lang w:eastAsia="en-US"/>
      </w:rPr>
      <w:t>‏תשפ"ה</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C485099"/>
    <w:multiLevelType w:val="hybridMultilevel"/>
    <w:tmpl w:val="44AE214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9899863">
    <w:abstractNumId w:val="10"/>
  </w:num>
  <w:num w:numId="2" w16cid:durableId="90201683">
    <w:abstractNumId w:val="8"/>
  </w:num>
  <w:num w:numId="3" w16cid:durableId="776948958">
    <w:abstractNumId w:val="3"/>
  </w:num>
  <w:num w:numId="4" w16cid:durableId="339308772">
    <w:abstractNumId w:val="2"/>
  </w:num>
  <w:num w:numId="5" w16cid:durableId="492450334">
    <w:abstractNumId w:val="1"/>
  </w:num>
  <w:num w:numId="6" w16cid:durableId="1638099400">
    <w:abstractNumId w:val="0"/>
  </w:num>
  <w:num w:numId="7" w16cid:durableId="1501315536">
    <w:abstractNumId w:val="9"/>
  </w:num>
  <w:num w:numId="8" w16cid:durableId="1275867714">
    <w:abstractNumId w:val="7"/>
  </w:num>
  <w:num w:numId="9" w16cid:durableId="1980915051">
    <w:abstractNumId w:val="6"/>
  </w:num>
  <w:num w:numId="10" w16cid:durableId="1257205101">
    <w:abstractNumId w:val="5"/>
  </w:num>
  <w:num w:numId="11" w16cid:durableId="2092385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U0NTYzNzYwNja3NLVQ0lEKTi0uzszPAykwrAUAm38JkiwAAAA="/>
  </w:docVars>
  <w:rsids>
    <w:rsidRoot w:val="00BD2B5C"/>
    <w:rsid w:val="00000AE6"/>
    <w:rsid w:val="000020CA"/>
    <w:rsid w:val="00014618"/>
    <w:rsid w:val="00024875"/>
    <w:rsid w:val="00027431"/>
    <w:rsid w:val="0003052C"/>
    <w:rsid w:val="00030622"/>
    <w:rsid w:val="00032709"/>
    <w:rsid w:val="00042225"/>
    <w:rsid w:val="00043A66"/>
    <w:rsid w:val="00047997"/>
    <w:rsid w:val="000503D2"/>
    <w:rsid w:val="0005182B"/>
    <w:rsid w:val="00051E3A"/>
    <w:rsid w:val="000546BE"/>
    <w:rsid w:val="000617D5"/>
    <w:rsid w:val="00061D40"/>
    <w:rsid w:val="00066575"/>
    <w:rsid w:val="00066E2A"/>
    <w:rsid w:val="000750C6"/>
    <w:rsid w:val="00082DB4"/>
    <w:rsid w:val="00092D13"/>
    <w:rsid w:val="000951BA"/>
    <w:rsid w:val="00095936"/>
    <w:rsid w:val="00096156"/>
    <w:rsid w:val="00097646"/>
    <w:rsid w:val="000A089E"/>
    <w:rsid w:val="000A1BD0"/>
    <w:rsid w:val="000A2010"/>
    <w:rsid w:val="000A3CF5"/>
    <w:rsid w:val="000B01B0"/>
    <w:rsid w:val="000B1DCA"/>
    <w:rsid w:val="000B28F0"/>
    <w:rsid w:val="000B4D71"/>
    <w:rsid w:val="000C1BCC"/>
    <w:rsid w:val="000D296B"/>
    <w:rsid w:val="000D74AA"/>
    <w:rsid w:val="000E1772"/>
    <w:rsid w:val="000E2801"/>
    <w:rsid w:val="000E5B54"/>
    <w:rsid w:val="000E711F"/>
    <w:rsid w:val="000F138F"/>
    <w:rsid w:val="000F2FC9"/>
    <w:rsid w:val="000F6AB0"/>
    <w:rsid w:val="001034F3"/>
    <w:rsid w:val="00107001"/>
    <w:rsid w:val="001212B0"/>
    <w:rsid w:val="00125550"/>
    <w:rsid w:val="001266A8"/>
    <w:rsid w:val="00127A99"/>
    <w:rsid w:val="00130395"/>
    <w:rsid w:val="00131FA8"/>
    <w:rsid w:val="00135312"/>
    <w:rsid w:val="0014400D"/>
    <w:rsid w:val="00145B6D"/>
    <w:rsid w:val="00146A4E"/>
    <w:rsid w:val="00152BA9"/>
    <w:rsid w:val="001544B8"/>
    <w:rsid w:val="001612E0"/>
    <w:rsid w:val="00165B17"/>
    <w:rsid w:val="00166B7C"/>
    <w:rsid w:val="00174525"/>
    <w:rsid w:val="0017797C"/>
    <w:rsid w:val="00184382"/>
    <w:rsid w:val="00194F94"/>
    <w:rsid w:val="001954E7"/>
    <w:rsid w:val="001A2DF1"/>
    <w:rsid w:val="001A5B42"/>
    <w:rsid w:val="001A7311"/>
    <w:rsid w:val="001B6145"/>
    <w:rsid w:val="001C7236"/>
    <w:rsid w:val="001E051F"/>
    <w:rsid w:val="001E26D8"/>
    <w:rsid w:val="001E5437"/>
    <w:rsid w:val="001E6B15"/>
    <w:rsid w:val="001F1E88"/>
    <w:rsid w:val="001F2791"/>
    <w:rsid w:val="001F45C0"/>
    <w:rsid w:val="001F7A6F"/>
    <w:rsid w:val="002247FE"/>
    <w:rsid w:val="00224DE7"/>
    <w:rsid w:val="002421B7"/>
    <w:rsid w:val="00245E07"/>
    <w:rsid w:val="002617A6"/>
    <w:rsid w:val="00263C02"/>
    <w:rsid w:val="00264056"/>
    <w:rsid w:val="0026418F"/>
    <w:rsid w:val="00266B9E"/>
    <w:rsid w:val="00276044"/>
    <w:rsid w:val="002775A0"/>
    <w:rsid w:val="002828BF"/>
    <w:rsid w:val="002859A3"/>
    <w:rsid w:val="00287F5C"/>
    <w:rsid w:val="00292294"/>
    <w:rsid w:val="00294C12"/>
    <w:rsid w:val="002A2C03"/>
    <w:rsid w:val="002A5819"/>
    <w:rsid w:val="002A5F61"/>
    <w:rsid w:val="002B0F31"/>
    <w:rsid w:val="002C2F67"/>
    <w:rsid w:val="002C3E6D"/>
    <w:rsid w:val="002C4CED"/>
    <w:rsid w:val="002C55C1"/>
    <w:rsid w:val="002C75BB"/>
    <w:rsid w:val="002C78F6"/>
    <w:rsid w:val="002C7D33"/>
    <w:rsid w:val="002D17D7"/>
    <w:rsid w:val="002E03A5"/>
    <w:rsid w:val="002E2E75"/>
    <w:rsid w:val="002E4A98"/>
    <w:rsid w:val="002F4B55"/>
    <w:rsid w:val="00302A79"/>
    <w:rsid w:val="00305E47"/>
    <w:rsid w:val="00306B48"/>
    <w:rsid w:val="00307507"/>
    <w:rsid w:val="00310ADD"/>
    <w:rsid w:val="003118ED"/>
    <w:rsid w:val="00314EFC"/>
    <w:rsid w:val="0031664F"/>
    <w:rsid w:val="00320D58"/>
    <w:rsid w:val="00321788"/>
    <w:rsid w:val="00322481"/>
    <w:rsid w:val="00323C43"/>
    <w:rsid w:val="00335FF3"/>
    <w:rsid w:val="003426CF"/>
    <w:rsid w:val="003426E2"/>
    <w:rsid w:val="00345B91"/>
    <w:rsid w:val="00346817"/>
    <w:rsid w:val="003478DB"/>
    <w:rsid w:val="00352C5A"/>
    <w:rsid w:val="00363930"/>
    <w:rsid w:val="003644BD"/>
    <w:rsid w:val="003701AF"/>
    <w:rsid w:val="00395BAC"/>
    <w:rsid w:val="003A24D2"/>
    <w:rsid w:val="003A315E"/>
    <w:rsid w:val="003B3474"/>
    <w:rsid w:val="003B4E01"/>
    <w:rsid w:val="003D51B6"/>
    <w:rsid w:val="003D74A8"/>
    <w:rsid w:val="003E77E6"/>
    <w:rsid w:val="003F0F01"/>
    <w:rsid w:val="004265AA"/>
    <w:rsid w:val="00431253"/>
    <w:rsid w:val="004452A7"/>
    <w:rsid w:val="00453379"/>
    <w:rsid w:val="0045682E"/>
    <w:rsid w:val="00460118"/>
    <w:rsid w:val="004601AF"/>
    <w:rsid w:val="0046106C"/>
    <w:rsid w:val="004659D8"/>
    <w:rsid w:val="00470D98"/>
    <w:rsid w:val="00471E86"/>
    <w:rsid w:val="00484B6F"/>
    <w:rsid w:val="004853F2"/>
    <w:rsid w:val="00485FF8"/>
    <w:rsid w:val="00494DF4"/>
    <w:rsid w:val="004A03A1"/>
    <w:rsid w:val="004A1D5A"/>
    <w:rsid w:val="004A226E"/>
    <w:rsid w:val="004A6773"/>
    <w:rsid w:val="004A701B"/>
    <w:rsid w:val="004B2EFA"/>
    <w:rsid w:val="004B52E3"/>
    <w:rsid w:val="004C7042"/>
    <w:rsid w:val="004D418D"/>
    <w:rsid w:val="004E2AC0"/>
    <w:rsid w:val="004E3F3D"/>
    <w:rsid w:val="004E4977"/>
    <w:rsid w:val="004E69A3"/>
    <w:rsid w:val="004E785F"/>
    <w:rsid w:val="004F4ED5"/>
    <w:rsid w:val="004F6ED2"/>
    <w:rsid w:val="0050221E"/>
    <w:rsid w:val="00502470"/>
    <w:rsid w:val="00502F8E"/>
    <w:rsid w:val="00504719"/>
    <w:rsid w:val="005075FA"/>
    <w:rsid w:val="00513545"/>
    <w:rsid w:val="005264E8"/>
    <w:rsid w:val="00531C51"/>
    <w:rsid w:val="00533818"/>
    <w:rsid w:val="00553F0E"/>
    <w:rsid w:val="005712F0"/>
    <w:rsid w:val="00576E47"/>
    <w:rsid w:val="00582376"/>
    <w:rsid w:val="00582DF4"/>
    <w:rsid w:val="00586A65"/>
    <w:rsid w:val="0058788A"/>
    <w:rsid w:val="005953C2"/>
    <w:rsid w:val="005966E0"/>
    <w:rsid w:val="00596C04"/>
    <w:rsid w:val="005A118C"/>
    <w:rsid w:val="005A5147"/>
    <w:rsid w:val="005A5541"/>
    <w:rsid w:val="005B15B5"/>
    <w:rsid w:val="005B2C07"/>
    <w:rsid w:val="005D76C3"/>
    <w:rsid w:val="005E6D49"/>
    <w:rsid w:val="005F53A6"/>
    <w:rsid w:val="005F5426"/>
    <w:rsid w:val="005F7A74"/>
    <w:rsid w:val="006019ED"/>
    <w:rsid w:val="006139C1"/>
    <w:rsid w:val="006159AB"/>
    <w:rsid w:val="00632F21"/>
    <w:rsid w:val="00635481"/>
    <w:rsid w:val="00642EBE"/>
    <w:rsid w:val="0065356B"/>
    <w:rsid w:val="00660866"/>
    <w:rsid w:val="00666B6B"/>
    <w:rsid w:val="00670113"/>
    <w:rsid w:val="00674319"/>
    <w:rsid w:val="00675949"/>
    <w:rsid w:val="00682CC6"/>
    <w:rsid w:val="0068500C"/>
    <w:rsid w:val="006852FC"/>
    <w:rsid w:val="00686578"/>
    <w:rsid w:val="00690A59"/>
    <w:rsid w:val="00694B64"/>
    <w:rsid w:val="006A00D3"/>
    <w:rsid w:val="006A0CF9"/>
    <w:rsid w:val="006A69BC"/>
    <w:rsid w:val="006B1C57"/>
    <w:rsid w:val="006B51D0"/>
    <w:rsid w:val="006B6A36"/>
    <w:rsid w:val="006C315C"/>
    <w:rsid w:val="006D698B"/>
    <w:rsid w:val="006F1838"/>
    <w:rsid w:val="00713F0F"/>
    <w:rsid w:val="00716AC6"/>
    <w:rsid w:val="007176BD"/>
    <w:rsid w:val="00725AB5"/>
    <w:rsid w:val="00726AA1"/>
    <w:rsid w:val="00735C54"/>
    <w:rsid w:val="007367F0"/>
    <w:rsid w:val="00737DCF"/>
    <w:rsid w:val="00745DCA"/>
    <w:rsid w:val="00751C6C"/>
    <w:rsid w:val="00771CD6"/>
    <w:rsid w:val="00774F56"/>
    <w:rsid w:val="00781F96"/>
    <w:rsid w:val="00785F12"/>
    <w:rsid w:val="007968CA"/>
    <w:rsid w:val="007A0146"/>
    <w:rsid w:val="007B2007"/>
    <w:rsid w:val="007B36C0"/>
    <w:rsid w:val="007B771E"/>
    <w:rsid w:val="007E13BB"/>
    <w:rsid w:val="007E14E1"/>
    <w:rsid w:val="007E2808"/>
    <w:rsid w:val="007E6827"/>
    <w:rsid w:val="007E71D9"/>
    <w:rsid w:val="007F75FC"/>
    <w:rsid w:val="0080731C"/>
    <w:rsid w:val="008109B7"/>
    <w:rsid w:val="00820179"/>
    <w:rsid w:val="008213BB"/>
    <w:rsid w:val="00822C02"/>
    <w:rsid w:val="00835689"/>
    <w:rsid w:val="00847245"/>
    <w:rsid w:val="00850E87"/>
    <w:rsid w:val="00861482"/>
    <w:rsid w:val="00863DD5"/>
    <w:rsid w:val="00866DDA"/>
    <w:rsid w:val="00867E9A"/>
    <w:rsid w:val="00876DA1"/>
    <w:rsid w:val="00887FEE"/>
    <w:rsid w:val="00894A58"/>
    <w:rsid w:val="00894B46"/>
    <w:rsid w:val="0089574C"/>
    <w:rsid w:val="008958EC"/>
    <w:rsid w:val="008A0BD3"/>
    <w:rsid w:val="008A7850"/>
    <w:rsid w:val="008A7B2A"/>
    <w:rsid w:val="008B1A60"/>
    <w:rsid w:val="008B320D"/>
    <w:rsid w:val="008C03F2"/>
    <w:rsid w:val="008E51BC"/>
    <w:rsid w:val="008E5A4E"/>
    <w:rsid w:val="008F0DB4"/>
    <w:rsid w:val="008F35C2"/>
    <w:rsid w:val="008F6446"/>
    <w:rsid w:val="0090002C"/>
    <w:rsid w:val="009032BC"/>
    <w:rsid w:val="009069E3"/>
    <w:rsid w:val="00907024"/>
    <w:rsid w:val="009254A9"/>
    <w:rsid w:val="00931D28"/>
    <w:rsid w:val="00942336"/>
    <w:rsid w:val="00947363"/>
    <w:rsid w:val="0095767E"/>
    <w:rsid w:val="00960F95"/>
    <w:rsid w:val="00961E7D"/>
    <w:rsid w:val="00966A1F"/>
    <w:rsid w:val="00975705"/>
    <w:rsid w:val="00975892"/>
    <w:rsid w:val="009823C6"/>
    <w:rsid w:val="0098244B"/>
    <w:rsid w:val="0098244D"/>
    <w:rsid w:val="009846A9"/>
    <w:rsid w:val="00984BC8"/>
    <w:rsid w:val="00986EAE"/>
    <w:rsid w:val="0099589A"/>
    <w:rsid w:val="00996C94"/>
    <w:rsid w:val="009A0C1A"/>
    <w:rsid w:val="009B504D"/>
    <w:rsid w:val="009C5609"/>
    <w:rsid w:val="009C5938"/>
    <w:rsid w:val="009D50B8"/>
    <w:rsid w:val="009F442B"/>
    <w:rsid w:val="00A00308"/>
    <w:rsid w:val="00A13ADC"/>
    <w:rsid w:val="00A17B38"/>
    <w:rsid w:val="00A24CDF"/>
    <w:rsid w:val="00A27435"/>
    <w:rsid w:val="00A31E11"/>
    <w:rsid w:val="00A331C4"/>
    <w:rsid w:val="00A422C4"/>
    <w:rsid w:val="00A44D34"/>
    <w:rsid w:val="00A56CD1"/>
    <w:rsid w:val="00A63961"/>
    <w:rsid w:val="00A71AEF"/>
    <w:rsid w:val="00A751AB"/>
    <w:rsid w:val="00A82346"/>
    <w:rsid w:val="00A863EE"/>
    <w:rsid w:val="00A950F5"/>
    <w:rsid w:val="00AA0105"/>
    <w:rsid w:val="00AA2C9B"/>
    <w:rsid w:val="00AB06AC"/>
    <w:rsid w:val="00AB55EC"/>
    <w:rsid w:val="00AB6194"/>
    <w:rsid w:val="00AC1967"/>
    <w:rsid w:val="00AC3F49"/>
    <w:rsid w:val="00AD07E5"/>
    <w:rsid w:val="00AD1573"/>
    <w:rsid w:val="00AE644E"/>
    <w:rsid w:val="00B00BD7"/>
    <w:rsid w:val="00B135BF"/>
    <w:rsid w:val="00B13BAA"/>
    <w:rsid w:val="00B2036E"/>
    <w:rsid w:val="00B376AF"/>
    <w:rsid w:val="00B4549A"/>
    <w:rsid w:val="00B45AEA"/>
    <w:rsid w:val="00B4764C"/>
    <w:rsid w:val="00B47BCD"/>
    <w:rsid w:val="00B73297"/>
    <w:rsid w:val="00B73407"/>
    <w:rsid w:val="00B74B06"/>
    <w:rsid w:val="00B8529D"/>
    <w:rsid w:val="00B92309"/>
    <w:rsid w:val="00B96360"/>
    <w:rsid w:val="00BA12C4"/>
    <w:rsid w:val="00BA2FBC"/>
    <w:rsid w:val="00BA600C"/>
    <w:rsid w:val="00BA682A"/>
    <w:rsid w:val="00BC57AB"/>
    <w:rsid w:val="00BD2B5C"/>
    <w:rsid w:val="00BE244A"/>
    <w:rsid w:val="00BE36FE"/>
    <w:rsid w:val="00BE4972"/>
    <w:rsid w:val="00BF67CC"/>
    <w:rsid w:val="00BF7D9B"/>
    <w:rsid w:val="00C01FE6"/>
    <w:rsid w:val="00C02ECE"/>
    <w:rsid w:val="00C05662"/>
    <w:rsid w:val="00C06512"/>
    <w:rsid w:val="00C1441D"/>
    <w:rsid w:val="00C15B85"/>
    <w:rsid w:val="00C16442"/>
    <w:rsid w:val="00C21A4C"/>
    <w:rsid w:val="00C2421A"/>
    <w:rsid w:val="00C24F4D"/>
    <w:rsid w:val="00C25C26"/>
    <w:rsid w:val="00C2606E"/>
    <w:rsid w:val="00C3122A"/>
    <w:rsid w:val="00C366FA"/>
    <w:rsid w:val="00C36B74"/>
    <w:rsid w:val="00C4588D"/>
    <w:rsid w:val="00C465E0"/>
    <w:rsid w:val="00C465EF"/>
    <w:rsid w:val="00C65CCD"/>
    <w:rsid w:val="00C7338D"/>
    <w:rsid w:val="00C81ACB"/>
    <w:rsid w:val="00C92A5E"/>
    <w:rsid w:val="00C9613B"/>
    <w:rsid w:val="00C974DC"/>
    <w:rsid w:val="00CA4B41"/>
    <w:rsid w:val="00CB0AE9"/>
    <w:rsid w:val="00CB177D"/>
    <w:rsid w:val="00CB7703"/>
    <w:rsid w:val="00CC719A"/>
    <w:rsid w:val="00CD62D6"/>
    <w:rsid w:val="00CE2CD1"/>
    <w:rsid w:val="00CE47DD"/>
    <w:rsid w:val="00CE68A1"/>
    <w:rsid w:val="00D07DDD"/>
    <w:rsid w:val="00D178EA"/>
    <w:rsid w:val="00D24DE1"/>
    <w:rsid w:val="00D25ED2"/>
    <w:rsid w:val="00D26091"/>
    <w:rsid w:val="00D4705F"/>
    <w:rsid w:val="00D51442"/>
    <w:rsid w:val="00D708BC"/>
    <w:rsid w:val="00D844AF"/>
    <w:rsid w:val="00D87040"/>
    <w:rsid w:val="00D9056E"/>
    <w:rsid w:val="00D90693"/>
    <w:rsid w:val="00D94E1E"/>
    <w:rsid w:val="00D96F9E"/>
    <w:rsid w:val="00DA4A40"/>
    <w:rsid w:val="00DA5432"/>
    <w:rsid w:val="00DB48FF"/>
    <w:rsid w:val="00DB6157"/>
    <w:rsid w:val="00DD0893"/>
    <w:rsid w:val="00DF21AE"/>
    <w:rsid w:val="00DF4589"/>
    <w:rsid w:val="00DF5D69"/>
    <w:rsid w:val="00E035A3"/>
    <w:rsid w:val="00E04932"/>
    <w:rsid w:val="00E06603"/>
    <w:rsid w:val="00E0791E"/>
    <w:rsid w:val="00E1113E"/>
    <w:rsid w:val="00E1746F"/>
    <w:rsid w:val="00E31868"/>
    <w:rsid w:val="00E40F03"/>
    <w:rsid w:val="00E50D71"/>
    <w:rsid w:val="00E51131"/>
    <w:rsid w:val="00E51CE9"/>
    <w:rsid w:val="00E61301"/>
    <w:rsid w:val="00E63186"/>
    <w:rsid w:val="00E70A45"/>
    <w:rsid w:val="00E7527F"/>
    <w:rsid w:val="00E76004"/>
    <w:rsid w:val="00E8491C"/>
    <w:rsid w:val="00E85CBE"/>
    <w:rsid w:val="00EA09A5"/>
    <w:rsid w:val="00EA36FF"/>
    <w:rsid w:val="00EA43D8"/>
    <w:rsid w:val="00EA7C2E"/>
    <w:rsid w:val="00EB176B"/>
    <w:rsid w:val="00EB2E15"/>
    <w:rsid w:val="00EB77FE"/>
    <w:rsid w:val="00EC3301"/>
    <w:rsid w:val="00EC4476"/>
    <w:rsid w:val="00ED73F8"/>
    <w:rsid w:val="00ED775D"/>
    <w:rsid w:val="00EE0C5D"/>
    <w:rsid w:val="00EE12CC"/>
    <w:rsid w:val="00EE1D93"/>
    <w:rsid w:val="00EF2E3B"/>
    <w:rsid w:val="00EF5FCA"/>
    <w:rsid w:val="00EF62B0"/>
    <w:rsid w:val="00F104A0"/>
    <w:rsid w:val="00F118B8"/>
    <w:rsid w:val="00F22326"/>
    <w:rsid w:val="00F33812"/>
    <w:rsid w:val="00F34133"/>
    <w:rsid w:val="00F35576"/>
    <w:rsid w:val="00F35BA6"/>
    <w:rsid w:val="00F37A49"/>
    <w:rsid w:val="00F41269"/>
    <w:rsid w:val="00F41409"/>
    <w:rsid w:val="00F47006"/>
    <w:rsid w:val="00F47768"/>
    <w:rsid w:val="00F47FC9"/>
    <w:rsid w:val="00F52298"/>
    <w:rsid w:val="00F54D8F"/>
    <w:rsid w:val="00F578AF"/>
    <w:rsid w:val="00F57E56"/>
    <w:rsid w:val="00F7428F"/>
    <w:rsid w:val="00F878C4"/>
    <w:rsid w:val="00F900AC"/>
    <w:rsid w:val="00F90961"/>
    <w:rsid w:val="00F93569"/>
    <w:rsid w:val="00FA6B2A"/>
    <w:rsid w:val="00FB339A"/>
    <w:rsid w:val="00FB3745"/>
    <w:rsid w:val="00FB3F14"/>
    <w:rsid w:val="00FB51BD"/>
    <w:rsid w:val="00FC1272"/>
    <w:rsid w:val="00FD55FB"/>
    <w:rsid w:val="00FD712F"/>
    <w:rsid w:val="00FE09A2"/>
    <w:rsid w:val="00FE4C4A"/>
    <w:rsid w:val="00FE5192"/>
    <w:rsid w:val="00FF1BD5"/>
    <w:rsid w:val="00FF2322"/>
    <w:rsid w:val="00FF4143"/>
    <w:rsid w:val="00FF6751"/>
    <w:rsid w:val="00FF72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11E22"/>
  <w15:chartTrackingRefBased/>
  <w15:docId w15:val="{7BDBD3DA-F59A-4F8A-91DD-DF088D44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65EF"/>
    <w:pPr>
      <w:bidi/>
    </w:pPr>
    <w:rPr>
      <w:rFonts w:cs="Narkisim"/>
      <w:sz w:val="22"/>
      <w:szCs w:val="22"/>
      <w:lang w:eastAsia="he-IL"/>
    </w:rPr>
  </w:style>
  <w:style w:type="paragraph" w:styleId="1">
    <w:name w:val="heading 1"/>
    <w:basedOn w:val="a"/>
    <w:next w:val="a"/>
    <w:link w:val="10"/>
    <w:qFormat/>
    <w:rsid w:val="00C465EF"/>
    <w:pPr>
      <w:keepNext/>
      <w:tabs>
        <w:tab w:val="right" w:pos="9469"/>
      </w:tabs>
      <w:jc w:val="both"/>
      <w:outlineLvl w:val="0"/>
    </w:pPr>
    <w:rPr>
      <w:rFonts w:cs="David"/>
      <w:b/>
      <w:bCs/>
      <w:szCs w:val="28"/>
    </w:rPr>
  </w:style>
  <w:style w:type="paragraph" w:styleId="2">
    <w:name w:val="heading 2"/>
    <w:basedOn w:val="a"/>
    <w:next w:val="a"/>
    <w:qFormat/>
    <w:pPr>
      <w:keepNext/>
      <w:outlineLvl w:val="1"/>
    </w:pPr>
    <w:rPr>
      <w:sz w:val="28"/>
      <w:szCs w:val="28"/>
    </w:rPr>
  </w:style>
  <w:style w:type="character" w:default="1" w:styleId="a0">
    <w:name w:val="Default Paragraph Font"/>
    <w:uiPriority w:val="1"/>
    <w:semiHidden/>
    <w:unhideWhenUsed/>
    <w:rsid w:val="00C465E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465EF"/>
  </w:style>
  <w:style w:type="paragraph" w:styleId="a3">
    <w:name w:val="footnote text"/>
    <w:basedOn w:val="a"/>
    <w:link w:val="a4"/>
    <w:semiHidden/>
    <w:rsid w:val="00C465EF"/>
    <w:pPr>
      <w:ind w:left="170" w:hanging="170"/>
      <w:jc w:val="both"/>
    </w:pPr>
    <w:rPr>
      <w:sz w:val="20"/>
      <w:szCs w:val="20"/>
    </w:rPr>
  </w:style>
  <w:style w:type="character" w:styleId="a5">
    <w:name w:val="footnote reference"/>
    <w:basedOn w:val="a0"/>
    <w:semiHidden/>
    <w:rsid w:val="00C465EF"/>
    <w:rPr>
      <w:vertAlign w:val="superscript"/>
    </w:rPr>
  </w:style>
  <w:style w:type="paragraph" w:styleId="a6">
    <w:name w:val="header"/>
    <w:basedOn w:val="a"/>
    <w:link w:val="a7"/>
    <w:rsid w:val="00C465EF"/>
    <w:pPr>
      <w:tabs>
        <w:tab w:val="center" w:pos="4153"/>
        <w:tab w:val="right" w:pos="8306"/>
      </w:tabs>
    </w:pPr>
  </w:style>
  <w:style w:type="paragraph" w:styleId="a8">
    <w:name w:val="footer"/>
    <w:basedOn w:val="a"/>
    <w:link w:val="a9"/>
    <w:rsid w:val="00C465EF"/>
    <w:pPr>
      <w:tabs>
        <w:tab w:val="center" w:pos="4153"/>
        <w:tab w:val="right" w:pos="8306"/>
      </w:tabs>
    </w:pPr>
  </w:style>
  <w:style w:type="paragraph" w:customStyle="1" w:styleId="aa">
    <w:name w:val="כותרת"/>
    <w:basedOn w:val="a"/>
    <w:rsid w:val="00C465EF"/>
    <w:pPr>
      <w:spacing w:before="240" w:line="320" w:lineRule="atLeast"/>
      <w:jc w:val="center"/>
    </w:pPr>
    <w:rPr>
      <w:rFonts w:cs="David"/>
      <w:b/>
      <w:bCs/>
      <w:spacing w:val="20"/>
      <w:szCs w:val="32"/>
    </w:rPr>
  </w:style>
  <w:style w:type="paragraph" w:customStyle="1" w:styleId="ab">
    <w:name w:val="כותרת קטע"/>
    <w:basedOn w:val="a"/>
    <w:rsid w:val="00C465EF"/>
    <w:pPr>
      <w:spacing w:before="240" w:line="300" w:lineRule="atLeast"/>
    </w:pPr>
    <w:rPr>
      <w:rFonts w:cs="Arial"/>
      <w:b/>
      <w:bCs/>
      <w:szCs w:val="24"/>
    </w:rPr>
  </w:style>
  <w:style w:type="paragraph" w:customStyle="1" w:styleId="ac">
    <w:name w:val="מקור"/>
    <w:basedOn w:val="a"/>
    <w:rsid w:val="00C465EF"/>
    <w:pPr>
      <w:spacing w:line="320" w:lineRule="atLeast"/>
      <w:jc w:val="both"/>
    </w:pPr>
    <w:rPr>
      <w:rFonts w:cs="David"/>
      <w:szCs w:val="24"/>
    </w:rPr>
  </w:style>
  <w:style w:type="paragraph" w:customStyle="1" w:styleId="ad">
    <w:name w:val="מחלקי המים"/>
    <w:basedOn w:val="a"/>
    <w:rsid w:val="00C465EF"/>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customStyle="1" w:styleId="af">
    <w:name w:val="î÷åø"/>
    <w:basedOn w:val="a"/>
    <w:pPr>
      <w:spacing w:line="320" w:lineRule="atLeast"/>
      <w:jc w:val="both"/>
    </w:pPr>
  </w:style>
  <w:style w:type="character" w:styleId="Hyperlink">
    <w:name w:val="Hyperlink"/>
    <w:basedOn w:val="a0"/>
    <w:rsid w:val="00C465EF"/>
    <w:rPr>
      <w:color w:val="0563C1" w:themeColor="hyperlink"/>
      <w:u w:val="single"/>
    </w:rPr>
  </w:style>
  <w:style w:type="character" w:customStyle="1" w:styleId="asher">
    <w:name w:val="asher"/>
    <w:semiHidden/>
    <w:rsid w:val="000B1DCA"/>
    <w:rPr>
      <w:rFonts w:ascii="Arial" w:hAnsi="Arial" w:cs="Arial"/>
      <w:b w:val="0"/>
      <w:bCs w:val="0"/>
      <w:i w:val="0"/>
      <w:iCs w:val="0"/>
      <w:strike w:val="0"/>
      <w:color w:val="0000FF"/>
      <w:sz w:val="22"/>
      <w:szCs w:val="22"/>
      <w:u w:val="none"/>
    </w:rPr>
  </w:style>
  <w:style w:type="paragraph" w:styleId="af0">
    <w:name w:val="Balloon Text"/>
    <w:basedOn w:val="a"/>
    <w:link w:val="af1"/>
    <w:uiPriority w:val="99"/>
    <w:semiHidden/>
    <w:unhideWhenUsed/>
    <w:rsid w:val="00C465EF"/>
    <w:rPr>
      <w:rFonts w:ascii="Tahoma" w:hAnsi="Tahoma" w:cs="Tahoma"/>
      <w:sz w:val="16"/>
      <w:szCs w:val="16"/>
    </w:rPr>
  </w:style>
  <w:style w:type="character" w:styleId="FollowedHyperlink">
    <w:name w:val="FollowedHyperlink"/>
    <w:rsid w:val="00B2036E"/>
    <w:rPr>
      <w:color w:val="800080"/>
      <w:u w:val="single"/>
    </w:rPr>
  </w:style>
  <w:style w:type="character" w:styleId="af2">
    <w:name w:val="page number"/>
    <w:basedOn w:val="a0"/>
    <w:rsid w:val="007A0146"/>
  </w:style>
  <w:style w:type="paragraph" w:styleId="af3">
    <w:name w:val="Document Map"/>
    <w:basedOn w:val="a"/>
    <w:link w:val="af4"/>
    <w:rsid w:val="00131FA8"/>
    <w:rPr>
      <w:rFonts w:ascii="Tahoma" w:hAnsi="Tahoma" w:cs="Tahoma"/>
      <w:sz w:val="16"/>
      <w:szCs w:val="16"/>
    </w:rPr>
  </w:style>
  <w:style w:type="character" w:customStyle="1" w:styleId="af4">
    <w:name w:val="מפת מסמך תו"/>
    <w:link w:val="af3"/>
    <w:rsid w:val="00131FA8"/>
    <w:rPr>
      <w:rFonts w:ascii="Tahoma" w:hAnsi="Tahoma" w:cs="Tahoma"/>
      <w:sz w:val="16"/>
      <w:szCs w:val="16"/>
      <w:lang w:eastAsia="he-IL"/>
    </w:rPr>
  </w:style>
  <w:style w:type="character" w:customStyle="1" w:styleId="a4">
    <w:name w:val="טקסט הערת שוליים תו"/>
    <w:basedOn w:val="a0"/>
    <w:link w:val="a3"/>
    <w:semiHidden/>
    <w:rsid w:val="00C465EF"/>
    <w:rPr>
      <w:rFonts w:cs="Narkisim"/>
      <w:lang w:eastAsia="he-IL"/>
    </w:rPr>
  </w:style>
  <w:style w:type="character" w:customStyle="1" w:styleId="10">
    <w:name w:val="כותרת 1 תו"/>
    <w:basedOn w:val="a0"/>
    <w:link w:val="1"/>
    <w:rsid w:val="00C465EF"/>
    <w:rPr>
      <w:rFonts w:cs="David"/>
      <w:b/>
      <w:bCs/>
      <w:sz w:val="22"/>
      <w:szCs w:val="28"/>
      <w:lang w:eastAsia="he-IL"/>
    </w:rPr>
  </w:style>
  <w:style w:type="character" w:customStyle="1" w:styleId="a7">
    <w:name w:val="כותרת עליונה תו"/>
    <w:basedOn w:val="a0"/>
    <w:link w:val="a6"/>
    <w:rsid w:val="00C465EF"/>
    <w:rPr>
      <w:rFonts w:cs="Narkisim"/>
      <w:sz w:val="22"/>
      <w:szCs w:val="22"/>
      <w:lang w:eastAsia="he-IL"/>
    </w:rPr>
  </w:style>
  <w:style w:type="character" w:customStyle="1" w:styleId="a9">
    <w:name w:val="כותרת תחתונה תו"/>
    <w:basedOn w:val="a0"/>
    <w:link w:val="a8"/>
    <w:rsid w:val="00C465EF"/>
    <w:rPr>
      <w:rFonts w:cs="Narkisim"/>
      <w:sz w:val="22"/>
      <w:szCs w:val="22"/>
      <w:lang w:eastAsia="he-IL"/>
    </w:rPr>
  </w:style>
  <w:style w:type="table" w:customStyle="1" w:styleId="af5">
    <w:name w:val="טבלת רשת"/>
    <w:basedOn w:val="a1"/>
    <w:rsid w:val="001E2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טקסט בלונים תו"/>
    <w:basedOn w:val="a0"/>
    <w:link w:val="af0"/>
    <w:uiPriority w:val="99"/>
    <w:semiHidden/>
    <w:rsid w:val="00C465EF"/>
    <w:rPr>
      <w:rFonts w:ascii="Tahoma" w:hAnsi="Tahoma" w:cs="Tahoma"/>
      <w:sz w:val="16"/>
      <w:szCs w:val="16"/>
      <w:lang w:eastAsia="he-IL"/>
    </w:rPr>
  </w:style>
  <w:style w:type="paragraph" w:customStyle="1" w:styleId="af6">
    <w:name w:val="פסוק"/>
    <w:basedOn w:val="ac"/>
    <w:qFormat/>
    <w:rsid w:val="00C465EF"/>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9E%D7%A6%D7%95%D7%95%D7%AA-%D7%9E%D7%96%D7%95%D7%96%D7%94-%D7%91%D7%94%D7%9C%D7%9B%D7%94" TargetMode="External"/><Relationship Id="rId2" Type="http://schemas.openxmlformats.org/officeDocument/2006/relationships/hyperlink" Target="http://www.mayim.org.il/?holiday=%d7%9e%d7%9b%d7%99%d7%a4%d7%95%d7%a8-%d7%9c%d7%9b%d7%a4%d7%95%d7%aa-%d7%95%d7%9e%d6%b4%d7%9b%d6%bc%d6%b6%d7%a1%d6%b6%d7%94-%d7%9c%d7%a1%d7%95%d7%9b%d7%95%d7%aa" TargetMode="External"/><Relationship Id="rId1" Type="http://schemas.openxmlformats.org/officeDocument/2006/relationships/hyperlink" Target="http://www.mayim.org.il/06_Sukkot/pdf/Sukkot_66.pdf" TargetMode="External"/><Relationship Id="rId4" Type="http://schemas.openxmlformats.org/officeDocument/2006/relationships/hyperlink" Target="http://www.mayim.org.il/?holiday=%d7%a1%d7%95%d7%9b%d7%95%d7%aa-%d7%95%d7%99%d7%a6%d7%99%d7%90%d7%aa-%d7%9e%d7%a6%d7%a8%d7%99%d7%9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17F74-4243-4C96-B351-5AC270AFB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4</Pages>
  <Words>899</Words>
  <Characters>3936</Characters>
  <Application>Microsoft Office Word</Application>
  <DocSecurity>0</DocSecurity>
  <Lines>32</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וסוכה תהיה לצל</vt:lpstr>
      <vt:lpstr>ארבעת המינים</vt:lpstr>
    </vt:vector>
  </TitlesOfParts>
  <Company>Microsoft</Company>
  <LinksUpToDate>false</LinksUpToDate>
  <CharactersWithSpaces>4826</CharactersWithSpaces>
  <SharedDoc>false</SharedDoc>
  <HLinks>
    <vt:vector size="24" baseType="variant">
      <vt:variant>
        <vt:i4>4915210</vt:i4>
      </vt:variant>
      <vt:variant>
        <vt:i4>9</vt:i4>
      </vt:variant>
      <vt:variant>
        <vt:i4>0</vt:i4>
      </vt:variant>
      <vt:variant>
        <vt:i4>5</vt:i4>
      </vt:variant>
      <vt:variant>
        <vt:lpwstr>http://www.mayim.org.il/?holiday=%d7%a1%d7%95%d7%9b%d7%95%d7%aa-%d7%95%d7%99%d7%a6%d7%99%d7%90%d7%aa-%d7%9e%d7%a6%d7%a8%d7%99%d7%9d1</vt:lpwstr>
      </vt:variant>
      <vt:variant>
        <vt:lpwstr/>
      </vt:variant>
      <vt:variant>
        <vt:i4>3145839</vt:i4>
      </vt:variant>
      <vt:variant>
        <vt:i4>6</vt:i4>
      </vt:variant>
      <vt:variant>
        <vt:i4>0</vt:i4>
      </vt:variant>
      <vt:variant>
        <vt:i4>5</vt:i4>
      </vt:variant>
      <vt:variant>
        <vt:lpwstr>https://www.mayim.org.il/?parasha=%D7%9E%D7%A6%D7%95%D7%95%D7%AA-%D7%9E%D7%96%D7%95%D7%96%D7%94-%D7%91%D7%94%D7%9C%D7%9B%D7%94</vt:lpwstr>
      </vt:variant>
      <vt:variant>
        <vt:lpwstr/>
      </vt:variant>
      <vt:variant>
        <vt:i4>458755</vt:i4>
      </vt:variant>
      <vt:variant>
        <vt:i4>3</vt:i4>
      </vt:variant>
      <vt:variant>
        <vt:i4>0</vt:i4>
      </vt:variant>
      <vt:variant>
        <vt:i4>5</vt:i4>
      </vt:variant>
      <vt:variant>
        <vt:lpwstr>http://www.mayim.org.il/?holiday=%d7%9e%d7%9b%d7%99%d7%a4%d7%95%d7%a8-%d7%9c%d7%9b%d7%a4%d7%95%d7%aa-%d7%95%d7%9e%d6%b4%d7%9b%d6%bc%d6%b6%d7%a1%d6%b6%d7%94-%d7%9c%d7%a1%d7%95%d7%9b%d7%95%d7%aa</vt:lpwstr>
      </vt:variant>
      <vt:variant>
        <vt:lpwstr/>
      </vt:variant>
      <vt:variant>
        <vt:i4>3080251</vt:i4>
      </vt:variant>
      <vt:variant>
        <vt:i4>0</vt:i4>
      </vt:variant>
      <vt:variant>
        <vt:i4>0</vt:i4>
      </vt:variant>
      <vt:variant>
        <vt:i4>5</vt:i4>
      </vt:variant>
      <vt:variant>
        <vt:lpwstr>http://www.mayim.org.il/06_Sukkot/pdf/Sukkot_66.pdf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הסוכה – בין ארעי לקבע</dc:title>
  <dc:subject>חג הסוכות</dc:subject>
  <dc:creator>אשר יובל</dc:creator>
  <cp:keywords/>
  <cp:lastModifiedBy>Shimon Afek</cp:lastModifiedBy>
  <cp:revision>2</cp:revision>
  <cp:lastPrinted>2013-09-19T18:21:00Z</cp:lastPrinted>
  <dcterms:created xsi:type="dcterms:W3CDTF">2025-08-22T13:42:00Z</dcterms:created>
  <dcterms:modified xsi:type="dcterms:W3CDTF">2025-08-22T13:42:00Z</dcterms:modified>
</cp:coreProperties>
</file>