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93F01" w14:textId="77777777" w:rsidR="008D05B2" w:rsidRDefault="008D05B2">
      <w:pPr>
        <w:pStyle w:val="aa"/>
        <w:rPr>
          <w:rtl/>
        </w:rPr>
      </w:pPr>
      <w:r>
        <w:rPr>
          <w:rtl/>
        </w:rPr>
        <w:fldChar w:fldCharType="begin"/>
      </w:r>
      <w:r>
        <w:rPr>
          <w:rtl/>
        </w:rPr>
        <w:instrText xml:space="preserve"> </w:instrText>
      </w:r>
      <w:r>
        <w:instrText>TITLE  \* MERGEFORMAT</w:instrText>
      </w:r>
      <w:r>
        <w:rPr>
          <w:rtl/>
        </w:rPr>
        <w:instrText xml:space="preserve"> </w:instrText>
      </w:r>
      <w:r>
        <w:rPr>
          <w:rtl/>
        </w:rPr>
        <w:fldChar w:fldCharType="separate"/>
      </w:r>
      <w:r>
        <w:rPr>
          <w:rtl/>
        </w:rPr>
        <w:t>מדרש נאה לחג הסוכות</w:t>
      </w:r>
      <w:r>
        <w:rPr>
          <w:rtl/>
        </w:rPr>
        <w:fldChar w:fldCharType="end"/>
      </w:r>
    </w:p>
    <w:p w14:paraId="1702F351" w14:textId="77777777" w:rsidR="008D05B2" w:rsidRDefault="00032E88" w:rsidP="00635DB3">
      <w:pPr>
        <w:pStyle w:val="ac"/>
        <w:spacing w:before="240"/>
        <w:rPr>
          <w:rFonts w:cs="Narkisim"/>
          <w:szCs w:val="22"/>
          <w:rtl/>
        </w:rPr>
      </w:pPr>
      <w:r w:rsidRPr="00032E88">
        <w:rPr>
          <w:b/>
          <w:bCs/>
          <w:rtl/>
        </w:rPr>
        <w:t xml:space="preserve">תּוֹדִיעֵנִי אֹרַח חַיִּים שֹׂבַע שְׂמָחוֹת אֶת פָּנֶיךָ </w:t>
      </w:r>
      <w:proofErr w:type="spellStart"/>
      <w:r w:rsidRPr="00032E88">
        <w:rPr>
          <w:b/>
          <w:bCs/>
          <w:rtl/>
        </w:rPr>
        <w:t>נְעִמוֹת</w:t>
      </w:r>
      <w:proofErr w:type="spellEnd"/>
      <w:r w:rsidRPr="00032E88">
        <w:rPr>
          <w:b/>
          <w:bCs/>
          <w:rtl/>
        </w:rPr>
        <w:t xml:space="preserve"> בִּימִינְךָ נֶצַח: </w:t>
      </w:r>
      <w:r w:rsidR="008D05B2">
        <w:rPr>
          <w:rFonts w:cs="Narkisim"/>
          <w:szCs w:val="22"/>
          <w:rtl/>
        </w:rPr>
        <w:t xml:space="preserve">(תהלים </w:t>
      </w:r>
      <w:proofErr w:type="spellStart"/>
      <w:r w:rsidR="008D05B2">
        <w:rPr>
          <w:rFonts w:cs="Narkisim"/>
          <w:szCs w:val="22"/>
          <w:rtl/>
        </w:rPr>
        <w:t>טז</w:t>
      </w:r>
      <w:proofErr w:type="spellEnd"/>
      <w:r w:rsidR="00635DB3">
        <w:rPr>
          <w:rFonts w:cs="Narkisim" w:hint="cs"/>
          <w:szCs w:val="22"/>
          <w:rtl/>
        </w:rPr>
        <w:t xml:space="preserve"> יא</w:t>
      </w:r>
      <w:r w:rsidR="008D05B2">
        <w:rPr>
          <w:rFonts w:cs="Narkisim"/>
          <w:szCs w:val="22"/>
          <w:rtl/>
        </w:rPr>
        <w:t>)</w:t>
      </w:r>
      <w:r w:rsidR="00D93302">
        <w:rPr>
          <w:rFonts w:cs="Narkisim" w:hint="cs"/>
          <w:szCs w:val="22"/>
          <w:rtl/>
        </w:rPr>
        <w:t>.</w:t>
      </w:r>
      <w:r w:rsidR="00635DB3">
        <w:rPr>
          <w:rStyle w:val="a5"/>
          <w:rFonts w:cs="Narkisim"/>
          <w:szCs w:val="22"/>
          <w:rtl/>
        </w:rPr>
        <w:footnoteReference w:id="1"/>
      </w:r>
    </w:p>
    <w:p w14:paraId="673D2338" w14:textId="77777777" w:rsidR="008D05B2" w:rsidRDefault="00BD31D9" w:rsidP="00BD31D9">
      <w:pPr>
        <w:pStyle w:val="ac"/>
        <w:spacing w:before="120"/>
        <w:rPr>
          <w:rFonts w:cs="Narkisim"/>
          <w:szCs w:val="22"/>
          <w:rtl/>
        </w:rPr>
      </w:pPr>
      <w:r w:rsidRPr="00BD31D9">
        <w:rPr>
          <w:b/>
          <w:bCs/>
          <w:rtl/>
        </w:rPr>
        <w:t xml:space="preserve">תְּפִלָּה לְדָוִד שִׁמְעָה ה' צֶדֶק הַקְשִׁיבָה </w:t>
      </w:r>
      <w:proofErr w:type="spellStart"/>
      <w:r w:rsidRPr="00BD31D9">
        <w:rPr>
          <w:b/>
          <w:bCs/>
          <w:rtl/>
        </w:rPr>
        <w:t>רִנָּתִי</w:t>
      </w:r>
      <w:proofErr w:type="spellEnd"/>
      <w:r w:rsidRPr="00BD31D9">
        <w:rPr>
          <w:b/>
          <w:bCs/>
          <w:rtl/>
        </w:rPr>
        <w:t xml:space="preserve"> הַאֲזִינָה תְפִלָּתִי בְּלֹא שִׂפְתֵי מִרְמָה: </w:t>
      </w:r>
      <w:r w:rsidR="00D93302" w:rsidRPr="00D93302">
        <w:rPr>
          <w:b/>
          <w:bCs/>
          <w:rtl/>
        </w:rPr>
        <w:t>מִלְּפָנֶיךָ מִשְׁפָּטִי יֵצֵא עֵינֶיךָ תֶּחֱזֶינָה מֵישָׁרִים:</w:t>
      </w:r>
      <w:r w:rsidR="008D05B2">
        <w:rPr>
          <w:rtl/>
        </w:rPr>
        <w:t xml:space="preserve"> </w:t>
      </w:r>
      <w:r>
        <w:rPr>
          <w:rFonts w:hint="cs"/>
          <w:rtl/>
        </w:rPr>
        <w:t xml:space="preserve">... </w:t>
      </w:r>
      <w:r w:rsidR="00D93302" w:rsidRPr="00D93302">
        <w:rPr>
          <w:b/>
          <w:bCs/>
          <w:rtl/>
        </w:rPr>
        <w:t xml:space="preserve">שָׁמְרֵנִי כְּאִישׁוֹן בַּת עָיִן בְּצֵל כְּנָפֶיךָ תַּסְתִּירֵנִי: </w:t>
      </w:r>
      <w:r>
        <w:rPr>
          <w:rFonts w:hint="cs"/>
          <w:b/>
          <w:bCs/>
          <w:rtl/>
        </w:rPr>
        <w:t xml:space="preserve">... </w:t>
      </w:r>
      <w:r w:rsidR="00D93302" w:rsidRPr="00D93302">
        <w:rPr>
          <w:b/>
          <w:bCs/>
          <w:rtl/>
        </w:rPr>
        <w:t xml:space="preserve">אֲנִי בְּצֶדֶק אֶחֱזֶה פָנֶיךָ </w:t>
      </w:r>
      <w:proofErr w:type="spellStart"/>
      <w:r w:rsidR="00D93302" w:rsidRPr="00D93302">
        <w:rPr>
          <w:b/>
          <w:bCs/>
          <w:rtl/>
        </w:rPr>
        <w:t>אֶשְׂבְּעָה</w:t>
      </w:r>
      <w:proofErr w:type="spellEnd"/>
      <w:r w:rsidR="00D93302" w:rsidRPr="00D93302">
        <w:rPr>
          <w:b/>
          <w:bCs/>
          <w:rtl/>
        </w:rPr>
        <w:t xml:space="preserve"> בְהָקִיץ תְּמוּנָתֶךָ: </w:t>
      </w:r>
      <w:r w:rsidR="008D05B2">
        <w:rPr>
          <w:rFonts w:cs="Narkisim"/>
          <w:szCs w:val="22"/>
          <w:rtl/>
        </w:rPr>
        <w:t>(</w:t>
      </w:r>
      <w:r>
        <w:rPr>
          <w:rFonts w:cs="Narkisim" w:hint="cs"/>
          <w:szCs w:val="22"/>
          <w:rtl/>
        </w:rPr>
        <w:t>תהלים פ</w:t>
      </w:r>
      <w:r w:rsidR="008D05B2">
        <w:rPr>
          <w:rFonts w:cs="Narkisim"/>
          <w:szCs w:val="22"/>
          <w:rtl/>
        </w:rPr>
        <w:t xml:space="preserve">רק </w:t>
      </w:r>
      <w:proofErr w:type="spellStart"/>
      <w:r w:rsidR="008D05B2">
        <w:rPr>
          <w:rFonts w:cs="Narkisim"/>
          <w:szCs w:val="22"/>
          <w:rtl/>
        </w:rPr>
        <w:t>יז</w:t>
      </w:r>
      <w:proofErr w:type="spellEnd"/>
      <w:r w:rsidR="008D05B2">
        <w:rPr>
          <w:rFonts w:cs="Narkisim"/>
          <w:szCs w:val="22"/>
          <w:rtl/>
        </w:rPr>
        <w:t>)</w:t>
      </w:r>
      <w:r w:rsidR="00800401">
        <w:rPr>
          <w:rFonts w:cs="Narkisim" w:hint="cs"/>
          <w:szCs w:val="22"/>
          <w:rtl/>
        </w:rPr>
        <w:t>.</w:t>
      </w:r>
      <w:r>
        <w:rPr>
          <w:rStyle w:val="a5"/>
          <w:rFonts w:cs="Narkisim"/>
          <w:szCs w:val="22"/>
          <w:rtl/>
        </w:rPr>
        <w:footnoteReference w:id="2"/>
      </w:r>
    </w:p>
    <w:p w14:paraId="2F7D0F69" w14:textId="77777777" w:rsidR="008D05B2" w:rsidRDefault="008D05B2" w:rsidP="00BD31D9">
      <w:pPr>
        <w:pStyle w:val="ab"/>
        <w:rPr>
          <w:rtl/>
        </w:rPr>
      </w:pPr>
      <w:r>
        <w:rPr>
          <w:rtl/>
        </w:rPr>
        <w:t xml:space="preserve">מדרש תהלים (בובר) מזמור </w:t>
      </w:r>
      <w:proofErr w:type="spellStart"/>
      <w:r>
        <w:rPr>
          <w:rtl/>
        </w:rPr>
        <w:t>יז</w:t>
      </w:r>
      <w:proofErr w:type="spellEnd"/>
      <w:r w:rsidR="00BD31D9">
        <w:rPr>
          <w:rStyle w:val="a5"/>
          <w:rtl/>
        </w:rPr>
        <w:footnoteReference w:id="3"/>
      </w:r>
    </w:p>
    <w:p w14:paraId="6BC4F07B" w14:textId="77777777" w:rsidR="008D05B2" w:rsidRDefault="008D05B2" w:rsidP="00BD31D9">
      <w:pPr>
        <w:pStyle w:val="ac"/>
        <w:rPr>
          <w:rtl/>
        </w:rPr>
      </w:pPr>
      <w:r>
        <w:rPr>
          <w:rtl/>
        </w:rPr>
        <w:t xml:space="preserve">"מלפניך משפטי יצא". ר' לוי אמר: אמר ליה הקב"ה לדוד: על חנם עשיתי לך סנהדרין? לך ודון לפניהם. אמר ליה דוד: ריבונו של עולם, כתבת בתורתך: "ושוחד לא תקח" (שמות </w:t>
      </w:r>
      <w:proofErr w:type="spellStart"/>
      <w:r>
        <w:rPr>
          <w:rtl/>
        </w:rPr>
        <w:t>כג</w:t>
      </w:r>
      <w:proofErr w:type="spellEnd"/>
      <w:r>
        <w:rPr>
          <w:rtl/>
        </w:rPr>
        <w:t xml:space="preserve"> ח), והן </w:t>
      </w:r>
      <w:proofErr w:type="spellStart"/>
      <w:r>
        <w:rPr>
          <w:rtl/>
        </w:rPr>
        <w:t>מתייראין</w:t>
      </w:r>
      <w:proofErr w:type="spellEnd"/>
      <w:r>
        <w:rPr>
          <w:rtl/>
        </w:rPr>
        <w:t xml:space="preserve"> ממני </w:t>
      </w:r>
      <w:proofErr w:type="spellStart"/>
      <w:r>
        <w:rPr>
          <w:rtl/>
        </w:rPr>
        <w:t>ליקח</w:t>
      </w:r>
      <w:proofErr w:type="spellEnd"/>
      <w:r>
        <w:rPr>
          <w:rtl/>
        </w:rPr>
        <w:t xml:space="preserve"> שוחד </w:t>
      </w:r>
      <w:proofErr w:type="spellStart"/>
      <w:r>
        <w:rPr>
          <w:rtl/>
        </w:rPr>
        <w:t>ולדונני</w:t>
      </w:r>
      <w:proofErr w:type="spellEnd"/>
      <w:r>
        <w:rPr>
          <w:rtl/>
        </w:rPr>
        <w:t>.</w:t>
      </w:r>
      <w:r w:rsidR="00800401">
        <w:rPr>
          <w:rStyle w:val="a5"/>
          <w:rtl/>
        </w:rPr>
        <w:footnoteReference w:id="4"/>
      </w:r>
      <w:r>
        <w:rPr>
          <w:rtl/>
        </w:rPr>
        <w:t xml:space="preserve"> אבל אתה רצונך </w:t>
      </w:r>
      <w:proofErr w:type="spellStart"/>
      <w:r>
        <w:rPr>
          <w:rtl/>
        </w:rPr>
        <w:t>שתקח</w:t>
      </w:r>
      <w:proofErr w:type="spellEnd"/>
      <w:r>
        <w:rPr>
          <w:rtl/>
        </w:rPr>
        <w:t xml:space="preserve"> שוחד </w:t>
      </w:r>
      <w:r>
        <w:t>–</w:t>
      </w:r>
      <w:r>
        <w:rPr>
          <w:rtl/>
        </w:rPr>
        <w:t xml:space="preserve"> "מלפניך משפטי יצא". ומנין שהקב"ה לוקח שוחד? שנאמר: "ושוחד מחיק רשע </w:t>
      </w:r>
      <w:proofErr w:type="spellStart"/>
      <w:r>
        <w:rPr>
          <w:rtl/>
        </w:rPr>
        <w:t>יקח</w:t>
      </w:r>
      <w:proofErr w:type="spellEnd"/>
      <w:r>
        <w:rPr>
          <w:rtl/>
        </w:rPr>
        <w:t xml:space="preserve">" (משלי </w:t>
      </w:r>
      <w:proofErr w:type="spellStart"/>
      <w:r>
        <w:rPr>
          <w:rtl/>
        </w:rPr>
        <w:t>יז</w:t>
      </w:r>
      <w:proofErr w:type="spellEnd"/>
      <w:r>
        <w:rPr>
          <w:rtl/>
        </w:rPr>
        <w:t xml:space="preserve"> </w:t>
      </w:r>
      <w:proofErr w:type="spellStart"/>
      <w:r>
        <w:rPr>
          <w:rtl/>
        </w:rPr>
        <w:t>כג</w:t>
      </w:r>
      <w:proofErr w:type="spellEnd"/>
      <w:r>
        <w:rPr>
          <w:rtl/>
        </w:rPr>
        <w:t>).</w:t>
      </w:r>
      <w:r w:rsidR="00754647">
        <w:rPr>
          <w:rStyle w:val="a5"/>
          <w:rtl/>
        </w:rPr>
        <w:footnoteReference w:id="5"/>
      </w:r>
      <w:r>
        <w:rPr>
          <w:rtl/>
        </w:rPr>
        <w:t xml:space="preserve"> ומה השוחד שנוטל מן הרשעים בעולם הזה? תשובה ותפלה וצדקה. לפיכך כתיב: "מלפניך משפטי יצא". אמר הקב"ה: בניי, עד ששערי תפ</w:t>
      </w:r>
      <w:r w:rsidR="00095DF2">
        <w:rPr>
          <w:rFonts w:hint="cs"/>
          <w:rtl/>
        </w:rPr>
        <w:t>י</w:t>
      </w:r>
      <w:r>
        <w:rPr>
          <w:rtl/>
        </w:rPr>
        <w:t xml:space="preserve">לה </w:t>
      </w:r>
      <w:proofErr w:type="spellStart"/>
      <w:r>
        <w:rPr>
          <w:rtl/>
        </w:rPr>
        <w:t>פתוחין</w:t>
      </w:r>
      <w:proofErr w:type="spellEnd"/>
      <w:r>
        <w:rPr>
          <w:rtl/>
        </w:rPr>
        <w:t xml:space="preserve"> עשו תשובה, שאני לוקח שוחד בעולם הזה. אבל משאני יושב בדין לעתיד לב</w:t>
      </w:r>
      <w:r w:rsidR="00654A47">
        <w:rPr>
          <w:rFonts w:hint="cs"/>
          <w:rtl/>
        </w:rPr>
        <w:t>ו</w:t>
      </w:r>
      <w:r>
        <w:rPr>
          <w:rtl/>
        </w:rPr>
        <w:t>א, איני לוקח שוחד, שנאמר: "לא ישא פני כל כופר ולא יאבה כי תרבה שוחד" (משלי ו לה).</w:t>
      </w:r>
      <w:r w:rsidR="00BD31D9">
        <w:rPr>
          <w:rStyle w:val="a5"/>
          <w:rtl/>
        </w:rPr>
        <w:footnoteReference w:id="6"/>
      </w:r>
      <w:r>
        <w:rPr>
          <w:rtl/>
        </w:rPr>
        <w:t xml:space="preserve"> לפיכך אמר דוד: "תודיעני אורח חיים שובע שמחות את פניך" (תהלים </w:t>
      </w:r>
      <w:proofErr w:type="spellStart"/>
      <w:r>
        <w:rPr>
          <w:rtl/>
        </w:rPr>
        <w:t>טז</w:t>
      </w:r>
      <w:proofErr w:type="spellEnd"/>
      <w:r>
        <w:rPr>
          <w:rtl/>
        </w:rPr>
        <w:t xml:space="preserve"> יא) - אלו עשרת ימי תשובה שבין ראש השנה ליום הכיפורים.</w:t>
      </w:r>
      <w:r w:rsidR="00654A47">
        <w:rPr>
          <w:rStyle w:val="a5"/>
          <w:rtl/>
        </w:rPr>
        <w:footnoteReference w:id="7"/>
      </w:r>
      <w:r>
        <w:rPr>
          <w:rtl/>
        </w:rPr>
        <w:t xml:space="preserve"> </w:t>
      </w:r>
    </w:p>
    <w:p w14:paraId="7D4A8781" w14:textId="293DCDFC" w:rsidR="008D05B2" w:rsidRDefault="008D05B2" w:rsidP="00BD31D9">
      <w:pPr>
        <w:pStyle w:val="ac"/>
        <w:rPr>
          <w:rtl/>
        </w:rPr>
      </w:pPr>
      <w:r>
        <w:rPr>
          <w:rtl/>
        </w:rPr>
        <w:lastRenderedPageBreak/>
        <w:t xml:space="preserve">מהו "נעימות בימינך נצח"? אמר ר' אבין: זה הדס ולולב וערבה שהן נעימות, והן </w:t>
      </w:r>
      <w:proofErr w:type="spellStart"/>
      <w:r>
        <w:rPr>
          <w:rtl/>
        </w:rPr>
        <w:t>ניטלין</w:t>
      </w:r>
      <w:proofErr w:type="spellEnd"/>
      <w:r>
        <w:rPr>
          <w:rtl/>
        </w:rPr>
        <w:t xml:space="preserve"> בימין.</w:t>
      </w:r>
      <w:r w:rsidR="00BD31D9">
        <w:rPr>
          <w:rStyle w:val="a5"/>
          <w:rtl/>
        </w:rPr>
        <w:footnoteReference w:id="8"/>
      </w:r>
      <w:r>
        <w:rPr>
          <w:rtl/>
        </w:rPr>
        <w:t xml:space="preserve"> ואמרי רבנן: לולב בימין ואתרוג בשמאל, מה טעם? "נעימות בימינך נצח" - במי שהוא נוטל לולב בימין ונוצח ובאין.</w:t>
      </w:r>
      <w:r w:rsidR="00021267">
        <w:rPr>
          <w:rStyle w:val="a5"/>
          <w:rtl/>
        </w:rPr>
        <w:footnoteReference w:id="9"/>
      </w:r>
      <w:r>
        <w:rPr>
          <w:rtl/>
        </w:rPr>
        <w:t xml:space="preserve"> בנוהג שבעולם </w:t>
      </w:r>
      <w:proofErr w:type="spellStart"/>
      <w:r>
        <w:rPr>
          <w:rtl/>
        </w:rPr>
        <w:t>הנדייסין</w:t>
      </w:r>
      <w:proofErr w:type="spellEnd"/>
      <w:r>
        <w:rPr>
          <w:rtl/>
        </w:rPr>
        <w:t xml:space="preserve"> רצין </w:t>
      </w:r>
      <w:proofErr w:type="spellStart"/>
      <w:r>
        <w:rPr>
          <w:rtl/>
        </w:rPr>
        <w:t>באיפרכוס</w:t>
      </w:r>
      <w:proofErr w:type="spellEnd"/>
      <w:r w:rsidR="00021267">
        <w:rPr>
          <w:rFonts w:hint="cs"/>
          <w:rtl/>
        </w:rPr>
        <w:t>,</w:t>
      </w:r>
      <w:r w:rsidR="00021267">
        <w:rPr>
          <w:rStyle w:val="a5"/>
          <w:rtl/>
        </w:rPr>
        <w:footnoteReference w:id="10"/>
      </w:r>
      <w:r>
        <w:rPr>
          <w:rtl/>
        </w:rPr>
        <w:t xml:space="preserve"> מי נוטל ובא? מי שהוא נוצח. כך בראש השנה באין כל באי עולם ו</w:t>
      </w:r>
      <w:smartTag w:uri="urn:schemas-microsoft-com:office:smarttags" w:element="PersonName">
        <w:r>
          <w:rPr>
            <w:rtl/>
          </w:rPr>
          <w:t>עוב</w:t>
        </w:r>
      </w:smartTag>
      <w:r>
        <w:rPr>
          <w:rtl/>
        </w:rPr>
        <w:t xml:space="preserve">רין לפניו כבני מרון, ואף ישראל </w:t>
      </w:r>
      <w:smartTag w:uri="urn:schemas-microsoft-com:office:smarttags" w:element="PersonName">
        <w:r>
          <w:rPr>
            <w:rtl/>
          </w:rPr>
          <w:t>עוב</w:t>
        </w:r>
      </w:smartTag>
      <w:r>
        <w:rPr>
          <w:rtl/>
        </w:rPr>
        <w:t>רין לפניו עם כל באי עולם. ושרי אומות העולם אומרים אנו נצחנו וזכינו בדין, ואין אדם יודע מי נצח, אם ישראל נוצחים, או אומות העולם. עבר ראש השנה וכל ישראל באים ביום הכיפורים ומתענים בו, ולובשים בגדים לבנים ונאים. עבר יום הכיפורים ואין אדם יודע מי נוצח אם ישראל אם אומות העולם.</w:t>
      </w:r>
      <w:r w:rsidR="00021267">
        <w:rPr>
          <w:rStyle w:val="a5"/>
          <w:rtl/>
        </w:rPr>
        <w:footnoteReference w:id="11"/>
      </w:r>
      <w:r>
        <w:rPr>
          <w:rtl/>
        </w:rPr>
        <w:t xml:space="preserve"> כיון שהגיע יום טוב הראשון של חג, וכל ישראל גדולים וקטנים </w:t>
      </w:r>
      <w:proofErr w:type="spellStart"/>
      <w:r>
        <w:rPr>
          <w:rtl/>
        </w:rPr>
        <w:t>נוטלין</w:t>
      </w:r>
      <w:proofErr w:type="spellEnd"/>
      <w:r>
        <w:rPr>
          <w:rtl/>
        </w:rPr>
        <w:t xml:space="preserve"> לולביהם בימינם, ואתרוגיהם בשמאלם, מיד </w:t>
      </w:r>
      <w:proofErr w:type="spellStart"/>
      <w:r>
        <w:rPr>
          <w:rtl/>
        </w:rPr>
        <w:t>הכל</w:t>
      </w:r>
      <w:proofErr w:type="spellEnd"/>
      <w:r>
        <w:rPr>
          <w:rtl/>
        </w:rPr>
        <w:t xml:space="preserve"> יודעין שישראל </w:t>
      </w:r>
      <w:proofErr w:type="spellStart"/>
      <w:r>
        <w:rPr>
          <w:rtl/>
        </w:rPr>
        <w:t>נוצחין</w:t>
      </w:r>
      <w:proofErr w:type="spellEnd"/>
      <w:r>
        <w:rPr>
          <w:rtl/>
        </w:rPr>
        <w:t xml:space="preserve"> בדין.</w:t>
      </w:r>
      <w:r w:rsidR="00021267">
        <w:rPr>
          <w:rStyle w:val="a5"/>
          <w:rtl/>
        </w:rPr>
        <w:footnoteReference w:id="12"/>
      </w:r>
      <w:r>
        <w:rPr>
          <w:rtl/>
        </w:rPr>
        <w:t xml:space="preserve"> </w:t>
      </w:r>
    </w:p>
    <w:p w14:paraId="2F3D6490" w14:textId="14EB3D6A" w:rsidR="008D05B2" w:rsidRDefault="008D05B2" w:rsidP="003C303C">
      <w:pPr>
        <w:pStyle w:val="ac"/>
        <w:rPr>
          <w:rtl/>
        </w:rPr>
      </w:pPr>
      <w:r>
        <w:rPr>
          <w:rtl/>
        </w:rPr>
        <w:t xml:space="preserve">וכיון שהגיע יום הושענא רבה, נוטלין ערבי נחל ומקיפין שבע הקפות וחזן הכנסת עומד כמלאך אלהים וספר תורה בזרועו והעם מקיפין אותו דוגמת המזבח. שכך שנו רבותינו: "בכל יום היו מקיפין את המזבח, ואומרים אנא ה' הושיעה נא, אנא ה' הצליחה נא, וביום השביעי היו </w:t>
      </w:r>
      <w:proofErr w:type="spellStart"/>
      <w:r>
        <w:rPr>
          <w:rtl/>
        </w:rPr>
        <w:t>מקיפין</w:t>
      </w:r>
      <w:proofErr w:type="spellEnd"/>
      <w:r>
        <w:rPr>
          <w:rtl/>
        </w:rPr>
        <w:t xml:space="preserve"> שבע פעמים"</w:t>
      </w:r>
      <w:r>
        <w:rPr>
          <w:rFonts w:hint="cs"/>
          <w:rtl/>
        </w:rPr>
        <w:t>.</w:t>
      </w:r>
      <w:r w:rsidR="00021267">
        <w:rPr>
          <w:rStyle w:val="a5"/>
          <w:rtl/>
        </w:rPr>
        <w:footnoteReference w:id="13"/>
      </w:r>
      <w:r>
        <w:rPr>
          <w:rtl/>
        </w:rPr>
        <w:t xml:space="preserve"> וכן מפורש על ידי דוד מלך ישראל, שנאמר: "ארחץ </w:t>
      </w:r>
      <w:proofErr w:type="spellStart"/>
      <w:r>
        <w:rPr>
          <w:rtl/>
        </w:rPr>
        <w:t>בנקיון</w:t>
      </w:r>
      <w:proofErr w:type="spellEnd"/>
      <w:r>
        <w:rPr>
          <w:rtl/>
        </w:rPr>
        <w:t xml:space="preserve"> כפי ואסובבה את מזבחך ה'" (תהלים </w:t>
      </w:r>
      <w:proofErr w:type="spellStart"/>
      <w:r>
        <w:rPr>
          <w:rtl/>
        </w:rPr>
        <w:t>כו</w:t>
      </w:r>
      <w:proofErr w:type="spellEnd"/>
      <w:r>
        <w:rPr>
          <w:rtl/>
        </w:rPr>
        <w:t xml:space="preserve"> ו). ומיד מלאכי השרת שמחים ואומרים: נצחו ישראל נצחו ישראל, "וגם נצח ישראל לא ישקר" ולא ינחם (שמואל א טו כט). הוא שאמר דוד: אם תתקיימו מצות לולב שנקרא נעים ותטלוהו ביד ימין לסלסל בו להקב"ה, הרי הוא מודיע לכם אורחות חיים. וכן הוא אומר: "תודיעני אורח חיים" - בראש השנה וביום הכפורים. "בשובע שמחות" - בסוכות. "את פניך" - במצות ראייה, שנאמר: "יראה כל זכורך את פני ה'</w:t>
      </w:r>
      <w:r>
        <w:rPr>
          <w:rFonts w:hint="cs"/>
          <w:rtl/>
        </w:rPr>
        <w:t xml:space="preserve"> </w:t>
      </w:r>
      <w:r>
        <w:rPr>
          <w:rtl/>
        </w:rPr>
        <w:t xml:space="preserve">" (דברים </w:t>
      </w:r>
      <w:proofErr w:type="spellStart"/>
      <w:r>
        <w:rPr>
          <w:rtl/>
        </w:rPr>
        <w:t>טז</w:t>
      </w:r>
      <w:proofErr w:type="spellEnd"/>
      <w:r>
        <w:rPr>
          <w:rtl/>
        </w:rPr>
        <w:t xml:space="preserve"> </w:t>
      </w:r>
      <w:proofErr w:type="spellStart"/>
      <w:r>
        <w:rPr>
          <w:rtl/>
        </w:rPr>
        <w:t>טז</w:t>
      </w:r>
      <w:proofErr w:type="spellEnd"/>
      <w:r>
        <w:rPr>
          <w:rtl/>
        </w:rPr>
        <w:t>).</w:t>
      </w:r>
      <w:r w:rsidR="009365F8">
        <w:rPr>
          <w:rStyle w:val="a5"/>
          <w:rtl/>
        </w:rPr>
        <w:footnoteReference w:id="14"/>
      </w:r>
      <w:r>
        <w:rPr>
          <w:rtl/>
        </w:rPr>
        <w:t xml:space="preserve"> "נעימות בימינך" - באגודת לולב שנקראה נעימות </w:t>
      </w:r>
      <w:proofErr w:type="spellStart"/>
      <w:r>
        <w:rPr>
          <w:rtl/>
        </w:rPr>
        <w:t>ונוטלין</w:t>
      </w:r>
      <w:proofErr w:type="spellEnd"/>
      <w:r>
        <w:rPr>
          <w:rtl/>
        </w:rPr>
        <w:t xml:space="preserve"> ביד ימין. "נצח" - הריני מבשרך שנצחת לאומות העולם בדין, שנאמר: "וגם נצח ישראל לא ישקר".</w:t>
      </w:r>
    </w:p>
    <w:p w14:paraId="6147B629" w14:textId="4B5ABDF8" w:rsidR="008D05B2" w:rsidRDefault="008D05B2" w:rsidP="00534ED0">
      <w:pPr>
        <w:pStyle w:val="ac"/>
        <w:rPr>
          <w:rtl/>
        </w:rPr>
      </w:pPr>
      <w:r>
        <w:rPr>
          <w:rtl/>
        </w:rPr>
        <w:lastRenderedPageBreak/>
        <w:t>דבר אחר</w:t>
      </w:r>
      <w:r w:rsidR="00534ED0">
        <w:rPr>
          <w:rFonts w:hint="cs"/>
          <w:rtl/>
        </w:rPr>
        <w:t>:</w:t>
      </w:r>
      <w:r>
        <w:rPr>
          <w:rtl/>
        </w:rPr>
        <w:t xml:space="preserve"> "שובע שמחות את פניך" - אל תקרי שובע אלא שבע, כנגד שבעה, שנאמר: "ושמחתם לפני ה' </w:t>
      </w:r>
      <w:proofErr w:type="spellStart"/>
      <w:r>
        <w:rPr>
          <w:rtl/>
        </w:rPr>
        <w:t>אלהיכם</w:t>
      </w:r>
      <w:proofErr w:type="spellEnd"/>
      <w:r>
        <w:rPr>
          <w:rtl/>
        </w:rPr>
        <w:t xml:space="preserve"> שבעת ימים" (ויקרא כג מ). ואלו הן: סוכה ולולב וערבה הדס ואתרוג וניסוך המים ושמחת בית השואבה.</w:t>
      </w:r>
      <w:r w:rsidR="00021267">
        <w:rPr>
          <w:rStyle w:val="a5"/>
          <w:rtl/>
        </w:rPr>
        <w:footnoteReference w:id="15"/>
      </w:r>
      <w:r>
        <w:rPr>
          <w:rtl/>
        </w:rPr>
        <w:t xml:space="preserve"> ואם </w:t>
      </w:r>
      <w:proofErr w:type="spellStart"/>
      <w:r>
        <w:rPr>
          <w:rtl/>
        </w:rPr>
        <w:t>עושין</w:t>
      </w:r>
      <w:proofErr w:type="spellEnd"/>
      <w:r>
        <w:rPr>
          <w:rtl/>
        </w:rPr>
        <w:t xml:space="preserve"> כן, השם מנעים להן ומנצחן בימינו בדין. דבר אחר, "תודיעני אורח חיים" - זו תורה, שנאמר: "עץ חיים היא למחזיקים בה" (משלי ג יח). "שובע שמחות" - מקרא משנה תלמוד הלכות ואגדות, דקדוקי תורה ודקדוקי סופרים.</w:t>
      </w:r>
      <w:r w:rsidR="00021267">
        <w:rPr>
          <w:rStyle w:val="a5"/>
          <w:rtl/>
        </w:rPr>
        <w:footnoteReference w:id="16"/>
      </w:r>
      <w:r>
        <w:rPr>
          <w:rtl/>
        </w:rPr>
        <w:t xml:space="preserve"> ולא עוד שאתה מסביר לי פנים, שנאמר: "את פניך נעימות בימינך" - בעולם הזה. "נצח" - בעולם הבא.</w:t>
      </w:r>
    </w:p>
    <w:p w14:paraId="17243889" w14:textId="77777777" w:rsidR="008D05B2" w:rsidRDefault="008D05B2" w:rsidP="00800401">
      <w:pPr>
        <w:pStyle w:val="ad"/>
        <w:spacing w:before="240" w:line="300" w:lineRule="atLeast"/>
        <w:rPr>
          <w:rtl/>
        </w:rPr>
      </w:pPr>
      <w:r>
        <w:rPr>
          <w:rtl/>
        </w:rPr>
        <w:t>חג שמח</w:t>
      </w:r>
    </w:p>
    <w:p w14:paraId="639999FD" w14:textId="77777777" w:rsidR="008D05B2" w:rsidRDefault="008D05B2">
      <w:pPr>
        <w:pStyle w:val="ad"/>
        <w:spacing w:line="300" w:lineRule="atLeast"/>
        <w:rPr>
          <w:rtl/>
        </w:rPr>
      </w:pPr>
      <w:r>
        <w:rPr>
          <w:rtl/>
        </w:rPr>
        <w:t>ונעימות בימיננו נצח</w:t>
      </w:r>
    </w:p>
    <w:p w14:paraId="16B55DEC" w14:textId="77777777" w:rsidR="008D05B2" w:rsidRDefault="008D05B2">
      <w:pPr>
        <w:pStyle w:val="ad"/>
        <w:spacing w:line="300" w:lineRule="atLeast"/>
        <w:rPr>
          <w:rtl/>
        </w:rPr>
      </w:pPr>
      <w:r>
        <w:rPr>
          <w:rtl/>
        </w:rPr>
        <w:t>מחלקי המים</w:t>
      </w:r>
    </w:p>
    <w:sectPr w:rsidR="008D05B2" w:rsidSect="002A2CC5">
      <w:headerReference w:type="default" r:id="rId7"/>
      <w:footerReference w:type="default" r:id="rId8"/>
      <w:headerReference w:type="first" r:id="rId9"/>
      <w:endnotePr>
        <w:numFmt w:val="lowerLetter"/>
      </w:endnotePr>
      <w:pgSz w:w="11907" w:h="16840" w:code="9"/>
      <w:pgMar w:top="1418" w:right="1361" w:bottom="1418" w:left="1361"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7ADA0" w14:textId="77777777" w:rsidR="007B4F18" w:rsidRDefault="007B4F18">
      <w:r>
        <w:separator/>
      </w:r>
    </w:p>
  </w:endnote>
  <w:endnote w:type="continuationSeparator" w:id="0">
    <w:p w14:paraId="2877C98F" w14:textId="77777777" w:rsidR="007B4F18" w:rsidRDefault="007B4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61731" w14:textId="77777777" w:rsidR="00BE1006" w:rsidRPr="00F8747C" w:rsidRDefault="00BE1006" w:rsidP="00BE1006">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651FDD">
      <w:rPr>
        <w:rStyle w:val="af"/>
        <w:noProof/>
        <w:rtl/>
      </w:rPr>
      <w:t>1</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651FDD">
      <w:rPr>
        <w:rStyle w:val="af"/>
        <w:noProof/>
        <w:rtl/>
      </w:rPr>
      <w:t>3</w:t>
    </w:r>
    <w:r w:rsidRPr="00F8747C">
      <w:rPr>
        <w:rStyle w:val="af"/>
      </w:rPr>
      <w:fldChar w:fldCharType="end"/>
    </w:r>
  </w:p>
  <w:p w14:paraId="30B46514" w14:textId="77777777" w:rsidR="00BE1006" w:rsidRDefault="00BE100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CE076" w14:textId="77777777" w:rsidR="007B4F18" w:rsidRDefault="007B4F18">
      <w:pPr>
        <w:rPr>
          <w:lang w:eastAsia="en-US"/>
        </w:rPr>
      </w:pPr>
      <w:r>
        <w:rPr>
          <w:rFonts w:cs="Miriam"/>
        </w:rPr>
        <w:separator/>
      </w:r>
    </w:p>
  </w:footnote>
  <w:footnote w:type="continuationSeparator" w:id="0">
    <w:p w14:paraId="0A0D1624" w14:textId="77777777" w:rsidR="007B4F18" w:rsidRDefault="007B4F18">
      <w:r>
        <w:continuationSeparator/>
      </w:r>
    </w:p>
  </w:footnote>
  <w:footnote w:id="1">
    <w:p w14:paraId="74589A3B" w14:textId="35BCCA5F" w:rsidR="00635DB3" w:rsidRDefault="00635DB3">
      <w:pPr>
        <w:pStyle w:val="a3"/>
        <w:rPr>
          <w:rtl/>
        </w:rPr>
      </w:pPr>
      <w:r>
        <w:rPr>
          <w:rStyle w:val="a5"/>
        </w:rPr>
        <w:footnoteRef/>
      </w:r>
      <w:r>
        <w:rPr>
          <w:rtl/>
        </w:rPr>
        <w:t xml:space="preserve"> </w:t>
      </w:r>
      <w:r>
        <w:rPr>
          <w:rFonts w:hint="cs"/>
          <w:rtl/>
        </w:rPr>
        <w:t xml:space="preserve">זה הפסוק המסיים את פרק </w:t>
      </w:r>
      <w:proofErr w:type="spellStart"/>
      <w:r>
        <w:rPr>
          <w:rFonts w:hint="cs"/>
          <w:rtl/>
        </w:rPr>
        <w:t>טז</w:t>
      </w:r>
      <w:proofErr w:type="spellEnd"/>
      <w:r>
        <w:rPr>
          <w:rFonts w:hint="cs"/>
          <w:rtl/>
        </w:rPr>
        <w:t xml:space="preserve"> "מכתם לדוד" שאנו אומרים באזכרות והספרדים גם במוצאי שבת לפני תפילת ערבית. פרק שבו "החסיד הדבק בה' מביע את אושרו ושלוות נפשו ... ומודה לה' על חלקו הטוב", כדברי הסיכום לפרק בפירוש דעת מקרא. </w:t>
      </w:r>
      <w:r w:rsidR="002A2CC5">
        <w:rPr>
          <w:rFonts w:hint="cs"/>
          <w:rtl/>
        </w:rPr>
        <w:t>ראו</w:t>
      </w:r>
      <w:r>
        <w:rPr>
          <w:rFonts w:hint="cs"/>
          <w:rtl/>
        </w:rPr>
        <w:t xml:space="preserve"> שם פסוקים נוספים המביעים רגשות אלה: "</w:t>
      </w:r>
      <w:r>
        <w:rPr>
          <w:rtl/>
        </w:rPr>
        <w:t xml:space="preserve">ה' מְנָת חֶלְקִי וְכוֹסִי אַתָּה </w:t>
      </w:r>
      <w:proofErr w:type="spellStart"/>
      <w:r>
        <w:rPr>
          <w:rtl/>
        </w:rPr>
        <w:t>תּוֹמִיך</w:t>
      </w:r>
      <w:proofErr w:type="spellEnd"/>
      <w:r>
        <w:rPr>
          <w:rtl/>
        </w:rPr>
        <w:t>ְ גּוֹרָלִי:</w:t>
      </w:r>
      <w:r>
        <w:rPr>
          <w:rFonts w:hint="cs"/>
          <w:rtl/>
        </w:rPr>
        <w:t xml:space="preserve"> </w:t>
      </w:r>
      <w:r>
        <w:rPr>
          <w:rtl/>
        </w:rPr>
        <w:t xml:space="preserve">חֲבָלִים נָפְלוּ לִי </w:t>
      </w:r>
      <w:proofErr w:type="spellStart"/>
      <w:r>
        <w:rPr>
          <w:rtl/>
        </w:rPr>
        <w:t>בַּנְּעִמִים</w:t>
      </w:r>
      <w:proofErr w:type="spellEnd"/>
      <w:r>
        <w:rPr>
          <w:rtl/>
        </w:rPr>
        <w:t xml:space="preserve"> אַף נַחֲלָת שָׁפְרָה עָלָי:</w:t>
      </w:r>
      <w:r>
        <w:rPr>
          <w:rFonts w:hint="cs"/>
          <w:rtl/>
        </w:rPr>
        <w:t xml:space="preserve"> ... </w:t>
      </w:r>
      <w:proofErr w:type="spellStart"/>
      <w:r>
        <w:rPr>
          <w:rtl/>
        </w:rPr>
        <w:t>שִׁוִּיתִי</w:t>
      </w:r>
      <w:proofErr w:type="spellEnd"/>
      <w:r>
        <w:rPr>
          <w:rtl/>
        </w:rPr>
        <w:t xml:space="preserve"> ה' לְנֶגְדִּי תָמִיד כִּי מִימִינִי בַּל </w:t>
      </w:r>
      <w:proofErr w:type="spellStart"/>
      <w:r>
        <w:rPr>
          <w:rtl/>
        </w:rPr>
        <w:t>אֶמּוֹט</w:t>
      </w:r>
      <w:proofErr w:type="spellEnd"/>
      <w:r>
        <w:rPr>
          <w:rFonts w:hint="cs"/>
          <w:rtl/>
        </w:rPr>
        <w:t>".</w:t>
      </w:r>
    </w:p>
  </w:footnote>
  <w:footnote w:id="2">
    <w:p w14:paraId="0621B2B6" w14:textId="77777777" w:rsidR="00BD31D9" w:rsidRDefault="00BD31D9">
      <w:pPr>
        <w:pStyle w:val="a3"/>
        <w:rPr>
          <w:rtl/>
        </w:rPr>
      </w:pPr>
      <w:r>
        <w:rPr>
          <w:rStyle w:val="a5"/>
        </w:rPr>
        <w:footnoteRef/>
      </w:r>
      <w:r>
        <w:rPr>
          <w:rtl/>
        </w:rPr>
        <w:t xml:space="preserve"> </w:t>
      </w:r>
      <w:r>
        <w:rPr>
          <w:rFonts w:hint="cs"/>
          <w:rtl/>
        </w:rPr>
        <w:t xml:space="preserve">פרק </w:t>
      </w:r>
      <w:proofErr w:type="spellStart"/>
      <w:r>
        <w:rPr>
          <w:rFonts w:hint="cs"/>
          <w:rtl/>
        </w:rPr>
        <w:t>יז</w:t>
      </w:r>
      <w:proofErr w:type="spellEnd"/>
      <w:r>
        <w:rPr>
          <w:rFonts w:hint="cs"/>
          <w:rtl/>
        </w:rPr>
        <w:t xml:space="preserve">, ממנו הבאנו מספר פסוקים נבחרים מראשיתו, </w:t>
      </w:r>
      <w:proofErr w:type="spellStart"/>
      <w:r>
        <w:rPr>
          <w:rFonts w:hint="cs"/>
          <w:rtl/>
        </w:rPr>
        <w:t>אמצעיתו</w:t>
      </w:r>
      <w:proofErr w:type="spellEnd"/>
      <w:r>
        <w:rPr>
          <w:rFonts w:hint="cs"/>
          <w:rtl/>
        </w:rPr>
        <w:t xml:space="preserve"> וחתימתו, ממשיך את פרק </w:t>
      </w:r>
      <w:proofErr w:type="spellStart"/>
      <w:r>
        <w:rPr>
          <w:rFonts w:hint="cs"/>
          <w:rtl/>
        </w:rPr>
        <w:t>טז</w:t>
      </w:r>
      <w:proofErr w:type="spellEnd"/>
      <w:r>
        <w:rPr>
          <w:rFonts w:hint="cs"/>
          <w:rtl/>
        </w:rPr>
        <w:t>. החלוקה לפרקים היא כידוע מאוחרת ונעשתה בידי הנוצרים והמדרש וודאי איננו כפוף לה. נראה להלן כיצד מתחברים פסוקים אלה לדרשה לסוכות, אולי דרשה לכל חגי חודש תשרי.</w:t>
      </w:r>
    </w:p>
  </w:footnote>
  <w:footnote w:id="3">
    <w:p w14:paraId="55D1AB89" w14:textId="77777777" w:rsidR="00BD31D9" w:rsidRDefault="00BD31D9" w:rsidP="00BD31D9">
      <w:pPr>
        <w:pStyle w:val="a3"/>
        <w:rPr>
          <w:rtl/>
        </w:rPr>
      </w:pPr>
      <w:r>
        <w:rPr>
          <w:rStyle w:val="a5"/>
        </w:rPr>
        <w:footnoteRef/>
      </w:r>
      <w:r>
        <w:rPr>
          <w:rtl/>
        </w:rPr>
        <w:t xml:space="preserve"> </w:t>
      </w:r>
      <w:r>
        <w:rPr>
          <w:rtl/>
        </w:rPr>
        <w:t xml:space="preserve">מדרש זה בנוי על בסיס מדרשים קדומים יותר, כמו ויקרא רבה ופסיקתא </w:t>
      </w:r>
      <w:proofErr w:type="spellStart"/>
      <w:r>
        <w:rPr>
          <w:rtl/>
        </w:rPr>
        <w:t>דרב</w:t>
      </w:r>
      <w:proofErr w:type="spellEnd"/>
      <w:r>
        <w:rPr>
          <w:rtl/>
        </w:rPr>
        <w:t xml:space="preserve"> כהנא, חלקם נביא בהמשך (בהערות השוליים). העדפנו מדרש זה כי דווקא כמדרש מאוחר יותר הוא מעין אסופה של מדרשים רבים ויוצר מהם רצף קריאה מיוחד. ל</w:t>
      </w:r>
      <w:r>
        <w:rPr>
          <w:rFonts w:hint="cs"/>
          <w:rtl/>
        </w:rPr>
        <w:t>פיכך,</w:t>
      </w:r>
      <w:r>
        <w:rPr>
          <w:rtl/>
        </w:rPr>
        <w:t xml:space="preserve"> </w:t>
      </w:r>
      <w:r>
        <w:rPr>
          <w:rFonts w:hint="cs"/>
          <w:rtl/>
        </w:rPr>
        <w:t>מומלץ</w:t>
      </w:r>
      <w:r>
        <w:rPr>
          <w:rtl/>
        </w:rPr>
        <w:t xml:space="preserve"> לקרוא אותו פעם ראשונה ברצף, ללא הערות השוליים.</w:t>
      </w:r>
      <w:r>
        <w:rPr>
          <w:rFonts w:hint="cs"/>
          <w:rtl/>
        </w:rPr>
        <w:t xml:space="preserve"> וכמובן לקרוא לפני כן את פרק </w:t>
      </w:r>
      <w:proofErr w:type="spellStart"/>
      <w:r>
        <w:rPr>
          <w:rFonts w:hint="cs"/>
          <w:rtl/>
        </w:rPr>
        <w:t>יז</w:t>
      </w:r>
      <w:proofErr w:type="spellEnd"/>
      <w:r>
        <w:rPr>
          <w:rFonts w:hint="cs"/>
          <w:rtl/>
        </w:rPr>
        <w:t xml:space="preserve"> (</w:t>
      </w:r>
      <w:proofErr w:type="spellStart"/>
      <w:r>
        <w:rPr>
          <w:rFonts w:hint="cs"/>
          <w:rtl/>
        </w:rPr>
        <w:t>וטז</w:t>
      </w:r>
      <w:proofErr w:type="spellEnd"/>
      <w:r>
        <w:rPr>
          <w:rFonts w:hint="cs"/>
          <w:rtl/>
        </w:rPr>
        <w:t>) בתהלים שהם הבסיס המקראי. בקריאה שנייה, אפשר להתעכב על הערות השוליים.</w:t>
      </w:r>
    </w:p>
  </w:footnote>
  <w:footnote w:id="4">
    <w:p w14:paraId="67AE822E" w14:textId="42D0F803" w:rsidR="00800401" w:rsidRDefault="00800401" w:rsidP="00167598">
      <w:pPr>
        <w:pStyle w:val="a3"/>
        <w:rPr>
          <w:rtl/>
        </w:rPr>
      </w:pPr>
      <w:r>
        <w:rPr>
          <w:rStyle w:val="a5"/>
        </w:rPr>
        <w:footnoteRef/>
      </w:r>
      <w:r>
        <w:rPr>
          <w:rtl/>
        </w:rPr>
        <w:t xml:space="preserve"> </w:t>
      </w:r>
      <w:r>
        <w:rPr>
          <w:rtl/>
        </w:rPr>
        <w:t xml:space="preserve">"מלך לא דן ולא </w:t>
      </w:r>
      <w:proofErr w:type="spellStart"/>
      <w:r>
        <w:rPr>
          <w:rtl/>
        </w:rPr>
        <w:t>דנין</w:t>
      </w:r>
      <w:proofErr w:type="spellEnd"/>
      <w:r>
        <w:rPr>
          <w:rtl/>
        </w:rPr>
        <w:t xml:space="preserve"> אותו - אמר רב יוסף: לא שנו אלא מלכי ישראל, אבל מלכי </w:t>
      </w:r>
      <w:smartTag w:uri="urn:schemas-microsoft-com:office:smarttags" w:element="PersonName">
        <w:smartTagPr>
          <w:attr w:name="ProductID" w:val="בית דוד -"/>
        </w:smartTagPr>
        <w:r>
          <w:rPr>
            <w:rtl/>
          </w:rPr>
          <w:t>בית דוד -</w:t>
        </w:r>
      </w:smartTag>
      <w:r>
        <w:rPr>
          <w:rtl/>
        </w:rPr>
        <w:t xml:space="preserve"> דן </w:t>
      </w:r>
      <w:proofErr w:type="spellStart"/>
      <w:r>
        <w:rPr>
          <w:rtl/>
        </w:rPr>
        <w:t>ודנין</w:t>
      </w:r>
      <w:proofErr w:type="spellEnd"/>
      <w:r>
        <w:rPr>
          <w:rtl/>
        </w:rPr>
        <w:t xml:space="preserve"> אותן" (סנהדרין </w:t>
      </w:r>
      <w:proofErr w:type="spellStart"/>
      <w:r>
        <w:rPr>
          <w:rtl/>
        </w:rPr>
        <w:t>יט</w:t>
      </w:r>
      <w:proofErr w:type="spellEnd"/>
      <w:r>
        <w:rPr>
          <w:rtl/>
        </w:rPr>
        <w:t xml:space="preserve"> ע"א). </w:t>
      </w:r>
      <w:r w:rsidR="002A2CC5">
        <w:rPr>
          <w:rtl/>
        </w:rPr>
        <w:t>ראו</w:t>
      </w:r>
      <w:r>
        <w:rPr>
          <w:rtl/>
        </w:rPr>
        <w:t xml:space="preserve"> </w:t>
      </w:r>
      <w:r>
        <w:rPr>
          <w:rFonts w:hint="cs"/>
          <w:rtl/>
        </w:rPr>
        <w:t xml:space="preserve">דברינו </w:t>
      </w:r>
      <w:hyperlink r:id="rId1" w:history="1">
        <w:r>
          <w:rPr>
            <w:rStyle w:val="Hyperlink"/>
            <w:rFonts w:hint="cs"/>
            <w:rtl/>
          </w:rPr>
          <w:t>מלך לא דן ולא דנים אותו</w:t>
        </w:r>
      </w:hyperlink>
      <w:r>
        <w:rPr>
          <w:rFonts w:hint="cs"/>
          <w:rtl/>
        </w:rPr>
        <w:t xml:space="preserve"> </w:t>
      </w:r>
      <w:r>
        <w:rPr>
          <w:rtl/>
        </w:rPr>
        <w:t xml:space="preserve">בפרשת שופטים. ובכל זאת, למרות שמלכי </w:t>
      </w:r>
      <w:smartTag w:uri="urn:schemas-microsoft-com:office:smarttags" w:element="PersonName">
        <w:smartTagPr>
          <w:attr w:name="ProductID" w:val="בית דוד"/>
        </w:smartTagPr>
        <w:r>
          <w:rPr>
            <w:rtl/>
          </w:rPr>
          <w:t>בית דוד</w:t>
        </w:r>
      </w:smartTag>
      <w:r>
        <w:rPr>
          <w:rtl/>
        </w:rPr>
        <w:t xml:space="preserve"> דנים אות</w:t>
      </w:r>
      <w:r>
        <w:rPr>
          <w:rFonts w:hint="cs"/>
          <w:rtl/>
        </w:rPr>
        <w:t>ם,</w:t>
      </w:r>
      <w:r>
        <w:rPr>
          <w:rtl/>
        </w:rPr>
        <w:t xml:space="preserve"> "הם מתייראים ממני </w:t>
      </w:r>
      <w:proofErr w:type="spellStart"/>
      <w:r>
        <w:rPr>
          <w:rtl/>
        </w:rPr>
        <w:t>ליקח</w:t>
      </w:r>
      <w:proofErr w:type="spellEnd"/>
      <w:r>
        <w:rPr>
          <w:rtl/>
        </w:rPr>
        <w:t xml:space="preserve"> שוחד </w:t>
      </w:r>
      <w:proofErr w:type="spellStart"/>
      <w:r>
        <w:rPr>
          <w:rtl/>
        </w:rPr>
        <w:t>ולדונני</w:t>
      </w:r>
      <w:proofErr w:type="spellEnd"/>
      <w:r>
        <w:rPr>
          <w:rtl/>
        </w:rPr>
        <w:t xml:space="preserve">", </w:t>
      </w:r>
      <w:r>
        <w:rPr>
          <w:rFonts w:hint="cs"/>
          <w:rtl/>
        </w:rPr>
        <w:t xml:space="preserve">אומר דוד, </w:t>
      </w:r>
      <w:r>
        <w:rPr>
          <w:rtl/>
        </w:rPr>
        <w:t xml:space="preserve">כי אין זה פשוט לשפוט מלך. </w:t>
      </w:r>
      <w:r>
        <w:rPr>
          <w:rFonts w:hint="cs"/>
          <w:rtl/>
        </w:rPr>
        <w:t>"הם" כמובן הדיינים</w:t>
      </w:r>
      <w:r w:rsidR="00BD31D9">
        <w:rPr>
          <w:rFonts w:hint="cs"/>
          <w:rtl/>
        </w:rPr>
        <w:t xml:space="preserve"> שמתייראים לשפוט את דוד (לפי דבריו)</w:t>
      </w:r>
      <w:r>
        <w:rPr>
          <w:rFonts w:hint="cs"/>
          <w:rtl/>
        </w:rPr>
        <w:t xml:space="preserve">. </w:t>
      </w:r>
      <w:r>
        <w:rPr>
          <w:rtl/>
        </w:rPr>
        <w:t xml:space="preserve">ממה נפשך, אם יחייבו אותו </w:t>
      </w:r>
      <w:r>
        <w:rPr>
          <w:rFonts w:hint="cs"/>
          <w:rtl/>
        </w:rPr>
        <w:t>(וזה לא מה שדוד ייחל לו)</w:t>
      </w:r>
      <w:r>
        <w:rPr>
          <w:rtl/>
        </w:rPr>
        <w:t xml:space="preserve"> </w:t>
      </w:r>
      <w:r w:rsidR="00BD31D9">
        <w:rPr>
          <w:rtl/>
        </w:rPr>
        <w:t>הם מסתכנים</w:t>
      </w:r>
      <w:r w:rsidR="00167598">
        <w:rPr>
          <w:rFonts w:hint="cs"/>
          <w:rtl/>
        </w:rPr>
        <w:t>. עימות בין הרשות המבצעת לשופטת אף פעם לא רצוי.</w:t>
      </w:r>
      <w:r w:rsidR="00BD31D9">
        <w:rPr>
          <w:rFonts w:hint="cs"/>
          <w:rtl/>
        </w:rPr>
        <w:t xml:space="preserve"> </w:t>
      </w:r>
      <w:r>
        <w:rPr>
          <w:rtl/>
        </w:rPr>
        <w:t>ואם יזכו אותו (מה שדוד ייחל</w:t>
      </w:r>
      <w:r w:rsidR="00167598">
        <w:rPr>
          <w:rFonts w:hint="cs"/>
          <w:rtl/>
        </w:rPr>
        <w:t xml:space="preserve"> לו</w:t>
      </w:r>
      <w:r>
        <w:rPr>
          <w:rtl/>
        </w:rPr>
        <w:t xml:space="preserve">), תמיד יאמרו שקיבלו שוחד (או התייראו) ואז </w:t>
      </w:r>
      <w:r>
        <w:rPr>
          <w:rFonts w:hint="cs"/>
          <w:rtl/>
        </w:rPr>
        <w:t xml:space="preserve">שוב </w:t>
      </w:r>
      <w:r>
        <w:rPr>
          <w:rtl/>
        </w:rPr>
        <w:t xml:space="preserve">הזיכוי אינו נחשב. </w:t>
      </w:r>
      <w:r>
        <w:rPr>
          <w:rFonts w:hint="cs"/>
          <w:rtl/>
        </w:rPr>
        <w:t>ב</w:t>
      </w:r>
      <w:r>
        <w:rPr>
          <w:rtl/>
        </w:rPr>
        <w:t xml:space="preserve">המשך מדרש זה עצמו (תהלים </w:t>
      </w:r>
      <w:proofErr w:type="spellStart"/>
      <w:r>
        <w:rPr>
          <w:rtl/>
        </w:rPr>
        <w:t>יז</w:t>
      </w:r>
      <w:proofErr w:type="spellEnd"/>
      <w:r>
        <w:rPr>
          <w:rtl/>
        </w:rPr>
        <w:t xml:space="preserve">) </w:t>
      </w:r>
      <w:r>
        <w:rPr>
          <w:rFonts w:hint="cs"/>
          <w:rtl/>
        </w:rPr>
        <w:t>הפתרון</w:t>
      </w:r>
      <w:r>
        <w:rPr>
          <w:rtl/>
        </w:rPr>
        <w:t xml:space="preserve"> פשוט יותר: "שנו רבותינו</w:t>
      </w:r>
      <w:r>
        <w:rPr>
          <w:rFonts w:hint="cs"/>
          <w:rtl/>
        </w:rPr>
        <w:t>:</w:t>
      </w:r>
      <w:r>
        <w:rPr>
          <w:rtl/>
        </w:rPr>
        <w:t xml:space="preserve"> המלך לא דן ולא </w:t>
      </w:r>
      <w:proofErr w:type="spellStart"/>
      <w:r>
        <w:rPr>
          <w:rtl/>
        </w:rPr>
        <w:t>דנין</w:t>
      </w:r>
      <w:proofErr w:type="spellEnd"/>
      <w:r>
        <w:rPr>
          <w:rtl/>
        </w:rPr>
        <w:t xml:space="preserve"> אותו. אמר ר' יוחנן: אמר דוד לפני הקב"ה: ריבונו של עולם אתה מלך ואני מלך, ראוי למלך לדון את המלך, </w:t>
      </w:r>
      <w:proofErr w:type="spellStart"/>
      <w:r>
        <w:rPr>
          <w:rtl/>
        </w:rPr>
        <w:t>הדא</w:t>
      </w:r>
      <w:proofErr w:type="spellEnd"/>
      <w:r>
        <w:rPr>
          <w:rtl/>
        </w:rPr>
        <w:t xml:space="preserve"> הוא </w:t>
      </w:r>
      <w:proofErr w:type="spellStart"/>
      <w:r>
        <w:rPr>
          <w:rtl/>
        </w:rPr>
        <w:t>דכתיב</w:t>
      </w:r>
      <w:proofErr w:type="spellEnd"/>
      <w:r>
        <w:rPr>
          <w:rtl/>
        </w:rPr>
        <w:t xml:space="preserve"> </w:t>
      </w:r>
      <w:hyperlink r:id="rId2" w:history="1">
        <w:r w:rsidRPr="00BE1006">
          <w:rPr>
            <w:rStyle w:val="Hyperlink"/>
            <w:rtl/>
          </w:rPr>
          <w:t>מלפניך משפטי יצא</w:t>
        </w:r>
      </w:hyperlink>
      <w:r>
        <w:rPr>
          <w:rtl/>
        </w:rPr>
        <w:t>".</w:t>
      </w:r>
      <w:r>
        <w:rPr>
          <w:rFonts w:hint="cs"/>
          <w:rtl/>
        </w:rPr>
        <w:t xml:space="preserve"> וזה מה שדוד באמת ביקש מהקב"ה.</w:t>
      </w:r>
    </w:p>
  </w:footnote>
  <w:footnote w:id="5">
    <w:p w14:paraId="2CC50FA1" w14:textId="5A023F57" w:rsidR="00754647" w:rsidRDefault="00754647" w:rsidP="00BB25C0">
      <w:pPr>
        <w:pStyle w:val="a3"/>
      </w:pPr>
      <w:r>
        <w:rPr>
          <w:rStyle w:val="a5"/>
        </w:rPr>
        <w:footnoteRef/>
      </w:r>
      <w:r>
        <w:rPr>
          <w:rtl/>
        </w:rPr>
        <w:t xml:space="preserve"> </w:t>
      </w:r>
      <w:r w:rsidR="002A2CC5">
        <w:rPr>
          <w:rFonts w:hint="cs"/>
          <w:rtl/>
        </w:rPr>
        <w:t>ראו</w:t>
      </w:r>
      <w:r>
        <w:rPr>
          <w:rFonts w:hint="cs"/>
          <w:rtl/>
        </w:rPr>
        <w:t xml:space="preserve"> </w:t>
      </w:r>
      <w:r w:rsidR="0001082B">
        <w:rPr>
          <w:rFonts w:hint="cs"/>
          <w:rtl/>
        </w:rPr>
        <w:t>הפסוק המלא שם: "</w:t>
      </w:r>
      <w:r w:rsidR="0001082B">
        <w:rPr>
          <w:rtl/>
        </w:rPr>
        <w:t xml:space="preserve">שֹׁחַד מֵחֵיק רָשָׁע </w:t>
      </w:r>
      <w:proofErr w:type="spellStart"/>
      <w:r w:rsidR="0001082B">
        <w:rPr>
          <w:rtl/>
        </w:rPr>
        <w:t>יִקָּח</w:t>
      </w:r>
      <w:proofErr w:type="spellEnd"/>
      <w:r w:rsidR="0001082B">
        <w:rPr>
          <w:rtl/>
        </w:rPr>
        <w:t xml:space="preserve"> לְהַטּוֹת </w:t>
      </w:r>
      <w:proofErr w:type="spellStart"/>
      <w:r w:rsidR="0001082B">
        <w:rPr>
          <w:rtl/>
        </w:rPr>
        <w:t>אָרְחוֹת</w:t>
      </w:r>
      <w:proofErr w:type="spellEnd"/>
      <w:r w:rsidR="0001082B">
        <w:rPr>
          <w:rtl/>
        </w:rPr>
        <w:t xml:space="preserve"> מִשְׁפָּט</w:t>
      </w:r>
      <w:r w:rsidR="0001082B">
        <w:rPr>
          <w:rFonts w:hint="cs"/>
          <w:rtl/>
        </w:rPr>
        <w:t>"</w:t>
      </w:r>
      <w:r w:rsidR="00BB25C0">
        <w:rPr>
          <w:rFonts w:hint="cs"/>
          <w:rtl/>
        </w:rPr>
        <w:t xml:space="preserve">. למרות שכפשוטו פסוק זה הוא שלילי ומדבר על הכסיל, ראו למשל פירוש מצודת דוד, </w:t>
      </w:r>
      <w:proofErr w:type="spellStart"/>
      <w:r w:rsidR="00BB25C0">
        <w:rPr>
          <w:rFonts w:hint="cs"/>
          <w:rtl/>
        </w:rPr>
        <w:t>מלבי"ם</w:t>
      </w:r>
      <w:proofErr w:type="spellEnd"/>
      <w:r w:rsidR="00BB25C0">
        <w:rPr>
          <w:rFonts w:hint="cs"/>
          <w:rtl/>
        </w:rPr>
        <w:t xml:space="preserve"> ורבינו יונה על הפסוק, </w:t>
      </w:r>
      <w:r w:rsidR="0001082B">
        <w:rPr>
          <w:rtl/>
        </w:rPr>
        <w:t xml:space="preserve">רש"י </w:t>
      </w:r>
      <w:r w:rsidR="00BB25C0">
        <w:rPr>
          <w:rFonts w:hint="cs"/>
          <w:rtl/>
        </w:rPr>
        <w:t>מפרש אותו לחיוב, אולי בהשפעת המדרש, ואומר: "</w:t>
      </w:r>
      <w:r w:rsidR="0001082B">
        <w:rPr>
          <w:rtl/>
        </w:rPr>
        <w:t xml:space="preserve">שוחד מחק רשע </w:t>
      </w:r>
      <w:proofErr w:type="spellStart"/>
      <w:r w:rsidR="0001082B">
        <w:rPr>
          <w:rtl/>
        </w:rPr>
        <w:t>יקח</w:t>
      </w:r>
      <w:proofErr w:type="spellEnd"/>
      <w:r w:rsidR="0001082B">
        <w:rPr>
          <w:rtl/>
        </w:rPr>
        <w:t xml:space="preserve"> </w:t>
      </w:r>
      <w:r w:rsidR="00BB25C0">
        <w:rPr>
          <w:rtl/>
        </w:rPr>
        <w:t>–</w:t>
      </w:r>
      <w:r w:rsidR="0001082B">
        <w:rPr>
          <w:rtl/>
        </w:rPr>
        <w:t xml:space="preserve"> הק</w:t>
      </w:r>
      <w:r w:rsidR="00BB25C0">
        <w:rPr>
          <w:rFonts w:hint="cs"/>
          <w:rtl/>
        </w:rPr>
        <w:t xml:space="preserve">ב"ה </w:t>
      </w:r>
      <w:r w:rsidR="0001082B">
        <w:rPr>
          <w:rtl/>
        </w:rPr>
        <w:t>מקבל דברי הכנעה ופיוס מחק הרשעי</w:t>
      </w:r>
      <w:r w:rsidR="00BB25C0">
        <w:rPr>
          <w:rFonts w:hint="cs"/>
          <w:rtl/>
        </w:rPr>
        <w:t>ם,</w:t>
      </w:r>
      <w:r w:rsidR="0001082B">
        <w:rPr>
          <w:rtl/>
        </w:rPr>
        <w:t xml:space="preserve"> כלומר בסתר בינו לבינם:</w:t>
      </w:r>
      <w:r w:rsidR="00BB25C0">
        <w:rPr>
          <w:rFonts w:hint="cs"/>
          <w:rtl/>
        </w:rPr>
        <w:t xml:space="preserve"> </w:t>
      </w:r>
      <w:r w:rsidR="0001082B">
        <w:rPr>
          <w:rtl/>
        </w:rPr>
        <w:t xml:space="preserve">להטות </w:t>
      </w:r>
      <w:proofErr w:type="spellStart"/>
      <w:r w:rsidR="0001082B">
        <w:rPr>
          <w:rtl/>
        </w:rPr>
        <w:t>ארחות</w:t>
      </w:r>
      <w:proofErr w:type="spellEnd"/>
      <w:r w:rsidR="0001082B">
        <w:rPr>
          <w:rtl/>
        </w:rPr>
        <w:t xml:space="preserve"> משפט - להפוך דינו מרעה לטובה</w:t>
      </w:r>
      <w:r w:rsidR="00BB25C0">
        <w:rPr>
          <w:rFonts w:hint="cs"/>
          <w:rtl/>
        </w:rPr>
        <w:t xml:space="preserve">". </w:t>
      </w:r>
      <w:r w:rsidR="0001082B">
        <w:rPr>
          <w:rFonts w:hint="cs"/>
          <w:rtl/>
        </w:rPr>
        <w:t xml:space="preserve">ראו </w:t>
      </w:r>
      <w:r>
        <w:rPr>
          <w:rFonts w:hint="cs"/>
          <w:rtl/>
        </w:rPr>
        <w:t xml:space="preserve">גם הפסוק במשלי </w:t>
      </w:r>
      <w:proofErr w:type="spellStart"/>
      <w:r>
        <w:rPr>
          <w:rFonts w:hint="cs"/>
          <w:rtl/>
        </w:rPr>
        <w:t>כא</w:t>
      </w:r>
      <w:proofErr w:type="spellEnd"/>
      <w:r>
        <w:rPr>
          <w:rFonts w:hint="cs"/>
          <w:rtl/>
        </w:rPr>
        <w:t xml:space="preserve"> יד: "</w:t>
      </w:r>
      <w:r>
        <w:rPr>
          <w:rtl/>
        </w:rPr>
        <w:t xml:space="preserve">מַתָּן בַּסֵּתֶר יִכְפֶּה אָף וְשֹׁחַד </w:t>
      </w:r>
      <w:proofErr w:type="spellStart"/>
      <w:r>
        <w:rPr>
          <w:rtl/>
        </w:rPr>
        <w:t>בַּחֵק</w:t>
      </w:r>
      <w:proofErr w:type="spellEnd"/>
      <w:r>
        <w:rPr>
          <w:rtl/>
        </w:rPr>
        <w:t xml:space="preserve"> חֵמָה עַזָּה</w:t>
      </w:r>
      <w:r>
        <w:rPr>
          <w:rFonts w:hint="cs"/>
          <w:rtl/>
        </w:rPr>
        <w:t xml:space="preserve">". </w:t>
      </w:r>
      <w:r w:rsidR="002A2CC5">
        <w:rPr>
          <w:rFonts w:hint="cs"/>
          <w:rtl/>
        </w:rPr>
        <w:t>ראו</w:t>
      </w:r>
      <w:r>
        <w:rPr>
          <w:rFonts w:hint="cs"/>
          <w:rtl/>
        </w:rPr>
        <w:t xml:space="preserve"> רש"י על הפסוק שם: "</w:t>
      </w:r>
      <w:r>
        <w:rPr>
          <w:rtl/>
        </w:rPr>
        <w:t>מתן בסתר - צדקה:</w:t>
      </w:r>
      <w:r>
        <w:rPr>
          <w:rFonts w:hint="cs"/>
          <w:rtl/>
        </w:rPr>
        <w:t xml:space="preserve"> </w:t>
      </w:r>
      <w:r>
        <w:rPr>
          <w:rtl/>
        </w:rPr>
        <w:t xml:space="preserve">ושוחד </w:t>
      </w:r>
      <w:proofErr w:type="spellStart"/>
      <w:r>
        <w:rPr>
          <w:rtl/>
        </w:rPr>
        <w:t>בחק</w:t>
      </w:r>
      <w:proofErr w:type="spellEnd"/>
      <w:r>
        <w:rPr>
          <w:rtl/>
        </w:rPr>
        <w:t xml:space="preserve"> - אף זו צדקה</w:t>
      </w:r>
      <w:r w:rsidR="003C303C">
        <w:rPr>
          <w:rFonts w:hint="cs"/>
          <w:rtl/>
        </w:rPr>
        <w:t>.</w:t>
      </w:r>
      <w:r>
        <w:rPr>
          <w:rtl/>
        </w:rPr>
        <w:t xml:space="preserve"> יכפה אף, חמה עזה</w:t>
      </w:r>
      <w:r>
        <w:rPr>
          <w:rFonts w:hint="cs"/>
          <w:rtl/>
        </w:rPr>
        <w:t>".</w:t>
      </w:r>
      <w:r w:rsidR="00095DF2">
        <w:rPr>
          <w:rFonts w:hint="cs"/>
          <w:rtl/>
        </w:rPr>
        <w:t xml:space="preserve"> וכבר הצבענו במספר מקומות על כך שהתשובה היא בבחינת 'שוחד' לקב"ה.</w:t>
      </w:r>
      <w:r w:rsidR="00800401">
        <w:rPr>
          <w:rFonts w:hint="cs"/>
          <w:rtl/>
        </w:rPr>
        <w:t xml:space="preserve"> </w:t>
      </w:r>
      <w:r w:rsidR="002A2CC5">
        <w:rPr>
          <w:rFonts w:hint="cs"/>
          <w:rtl/>
        </w:rPr>
        <w:t>ראו</w:t>
      </w:r>
      <w:r w:rsidR="00800401">
        <w:rPr>
          <w:rFonts w:hint="cs"/>
          <w:rtl/>
        </w:rPr>
        <w:t xml:space="preserve"> דברינו </w:t>
      </w:r>
      <w:hyperlink r:id="rId3" w:history="1">
        <w:r w:rsidR="00800401" w:rsidRPr="00800401">
          <w:rPr>
            <w:rStyle w:val="Hyperlink"/>
            <w:rFonts w:hint="cs"/>
            <w:rtl/>
          </w:rPr>
          <w:t>שני פנים לתשובה ואולי יותר</w:t>
        </w:r>
      </w:hyperlink>
      <w:r w:rsidR="00800401">
        <w:rPr>
          <w:rFonts w:hint="cs"/>
          <w:rtl/>
        </w:rPr>
        <w:t xml:space="preserve"> בשבת שובה.</w:t>
      </w:r>
      <w:r w:rsidR="00167598">
        <w:rPr>
          <w:rFonts w:hint="cs"/>
          <w:rtl/>
        </w:rPr>
        <w:t xml:space="preserve"> תמצות הדברים, בהערה הבאה.</w:t>
      </w:r>
    </w:p>
  </w:footnote>
  <w:footnote w:id="6">
    <w:p w14:paraId="1EF56311" w14:textId="6B4731A9" w:rsidR="00BD31D9" w:rsidRDefault="00BD31D9">
      <w:pPr>
        <w:pStyle w:val="a3"/>
        <w:rPr>
          <w:rtl/>
        </w:rPr>
      </w:pPr>
      <w:r>
        <w:rPr>
          <w:rStyle w:val="a5"/>
        </w:rPr>
        <w:footnoteRef/>
      </w:r>
      <w:r>
        <w:rPr>
          <w:rtl/>
        </w:rPr>
        <w:t xml:space="preserve"> </w:t>
      </w:r>
      <w:r>
        <w:rPr>
          <w:rtl/>
        </w:rPr>
        <w:t xml:space="preserve">כשהקב"ה נושא פנים ומוחל לאדם הוא כביכול לוקח שוחד! </w:t>
      </w:r>
      <w:r w:rsidR="002A2CC5">
        <w:rPr>
          <w:rtl/>
        </w:rPr>
        <w:t>ראו</w:t>
      </w:r>
      <w:r>
        <w:rPr>
          <w:rtl/>
        </w:rPr>
        <w:t xml:space="preserve"> ברכות כ ע"ב: "אמרו מלאכי השרת לפני הקב"ה: ריבונו של עולם, כתוב בתורתך: אשר לא </w:t>
      </w:r>
      <w:proofErr w:type="spellStart"/>
      <w:r>
        <w:rPr>
          <w:rtl/>
        </w:rPr>
        <w:t>ישא</w:t>
      </w:r>
      <w:proofErr w:type="spellEnd"/>
      <w:r>
        <w:rPr>
          <w:rtl/>
        </w:rPr>
        <w:t xml:space="preserve"> פנים ולא </w:t>
      </w:r>
      <w:proofErr w:type="spellStart"/>
      <w:r>
        <w:rPr>
          <w:rtl/>
        </w:rPr>
        <w:t>יקח</w:t>
      </w:r>
      <w:proofErr w:type="spellEnd"/>
      <w:r>
        <w:rPr>
          <w:rtl/>
        </w:rPr>
        <w:t xml:space="preserve"> שחד (דברים י </w:t>
      </w:r>
      <w:proofErr w:type="spellStart"/>
      <w:r>
        <w:rPr>
          <w:rtl/>
        </w:rPr>
        <w:t>יז</w:t>
      </w:r>
      <w:proofErr w:type="spellEnd"/>
      <w:r>
        <w:rPr>
          <w:rtl/>
        </w:rPr>
        <w:t xml:space="preserve">) והלא אתה נושא פנים לישראל, </w:t>
      </w:r>
      <w:proofErr w:type="spellStart"/>
      <w:r>
        <w:rPr>
          <w:rtl/>
        </w:rPr>
        <w:t>דכתיב</w:t>
      </w:r>
      <w:proofErr w:type="spellEnd"/>
      <w:r>
        <w:rPr>
          <w:rtl/>
        </w:rPr>
        <w:t xml:space="preserve">: </w:t>
      </w:r>
      <w:proofErr w:type="spellStart"/>
      <w:r>
        <w:rPr>
          <w:rtl/>
        </w:rPr>
        <w:t>ישא</w:t>
      </w:r>
      <w:proofErr w:type="spellEnd"/>
      <w:r>
        <w:rPr>
          <w:rtl/>
        </w:rPr>
        <w:t xml:space="preserve"> ה' פניו אליך (במדבר ו </w:t>
      </w:r>
      <w:proofErr w:type="spellStart"/>
      <w:r>
        <w:rPr>
          <w:rtl/>
        </w:rPr>
        <w:t>כו</w:t>
      </w:r>
      <w:proofErr w:type="spellEnd"/>
      <w:r>
        <w:rPr>
          <w:rtl/>
        </w:rPr>
        <w:t xml:space="preserve">). אמר להם: וכי לא אשא פנים לישראל? שכתבתי להם בתורה: ואכלת ושבעת וברכת את ה' </w:t>
      </w:r>
      <w:proofErr w:type="spellStart"/>
      <w:r>
        <w:rPr>
          <w:rtl/>
        </w:rPr>
        <w:t>אלהיך</w:t>
      </w:r>
      <w:proofErr w:type="spellEnd"/>
      <w:r>
        <w:rPr>
          <w:rtl/>
        </w:rPr>
        <w:t xml:space="preserve"> (דברים ח י) והם מדקדקים על עצמם עד כזית ועד כביצה". </w:t>
      </w:r>
      <w:r w:rsidR="00651FDD">
        <w:rPr>
          <w:rFonts w:hint="cs"/>
          <w:rtl/>
        </w:rPr>
        <w:t xml:space="preserve">בדברינו </w:t>
      </w:r>
      <w:hyperlink r:id="rId4" w:history="1">
        <w:r w:rsidR="00651FDD" w:rsidRPr="00651FDD">
          <w:rPr>
            <w:rStyle w:val="Hyperlink"/>
            <w:rFonts w:hint="cs"/>
            <w:rtl/>
          </w:rPr>
          <w:t>ברכת המזון</w:t>
        </w:r>
      </w:hyperlink>
      <w:r w:rsidR="00651FDD">
        <w:rPr>
          <w:rFonts w:hint="cs"/>
          <w:rtl/>
        </w:rPr>
        <w:t xml:space="preserve">. </w:t>
      </w:r>
      <w:r>
        <w:rPr>
          <w:rtl/>
        </w:rPr>
        <w:t xml:space="preserve">וכן בראש השנה </w:t>
      </w:r>
      <w:proofErr w:type="spellStart"/>
      <w:r>
        <w:rPr>
          <w:rtl/>
        </w:rPr>
        <w:t>יז</w:t>
      </w:r>
      <w:proofErr w:type="spellEnd"/>
      <w:r>
        <w:rPr>
          <w:rtl/>
        </w:rPr>
        <w:t xml:space="preserve"> ע"ב: "שאלה בלוריא הגיורת את רבן גמליאל: כתיב בתורתכם: אשר לא </w:t>
      </w:r>
      <w:proofErr w:type="spellStart"/>
      <w:r>
        <w:rPr>
          <w:rtl/>
        </w:rPr>
        <w:t>ישא</w:t>
      </w:r>
      <w:proofErr w:type="spellEnd"/>
      <w:r>
        <w:rPr>
          <w:rtl/>
        </w:rPr>
        <w:t xml:space="preserve"> פנים וכתיב: </w:t>
      </w:r>
      <w:proofErr w:type="spellStart"/>
      <w:r>
        <w:rPr>
          <w:rtl/>
        </w:rPr>
        <w:t>ישא</w:t>
      </w:r>
      <w:proofErr w:type="spellEnd"/>
      <w:r>
        <w:rPr>
          <w:rtl/>
        </w:rPr>
        <w:t xml:space="preserve"> ה' פניו אליך</w:t>
      </w:r>
      <w:r>
        <w:rPr>
          <w:rFonts w:hint="cs"/>
          <w:rtl/>
        </w:rPr>
        <w:t>!</w:t>
      </w:r>
      <w:r>
        <w:rPr>
          <w:rtl/>
        </w:rPr>
        <w:t xml:space="preserve"> נטפל לה רבי </w:t>
      </w:r>
      <w:smartTag w:uri="urn:schemas-microsoft-com:office:smarttags" w:element="PersonName">
        <w:smartTagPr>
          <w:attr w:name="ProductID" w:val="יוסי הכהן"/>
        </w:smartTagPr>
        <w:r>
          <w:rPr>
            <w:rtl/>
          </w:rPr>
          <w:t>יוסי הכהן</w:t>
        </w:r>
      </w:smartTag>
      <w:r>
        <w:rPr>
          <w:rtl/>
        </w:rPr>
        <w:t xml:space="preserve">, אמר לה: אמשול לך משל, למה הדבר דומה - לאדם שנושה </w:t>
      </w:r>
      <w:proofErr w:type="spellStart"/>
      <w:r>
        <w:rPr>
          <w:rtl/>
        </w:rPr>
        <w:t>בחבירו</w:t>
      </w:r>
      <w:proofErr w:type="spellEnd"/>
      <w:r>
        <w:rPr>
          <w:rtl/>
        </w:rPr>
        <w:t xml:space="preserve"> מנה, וקבע לו זמן בפני המלך, ונשבע לו בחיי המלך. הגיע זמן ולא פרעו, בא לפייס את המלך. ואמר לו: עלבוני מחול לך, לך ופייס את חברך. הכא נמי, כאן - בעבירות שבין אדם למקום, כאן - בעבירות שבין אדם </w:t>
      </w:r>
      <w:proofErr w:type="spellStart"/>
      <w:r>
        <w:rPr>
          <w:rtl/>
        </w:rPr>
        <w:t>לחבירו</w:t>
      </w:r>
      <w:proofErr w:type="spellEnd"/>
      <w:r>
        <w:rPr>
          <w:rtl/>
        </w:rPr>
        <w:t xml:space="preserve">". </w:t>
      </w:r>
      <w:r w:rsidR="00BB25C0">
        <w:rPr>
          <w:rFonts w:hint="cs"/>
          <w:rtl/>
        </w:rPr>
        <w:t xml:space="preserve">ראו דברינו </w:t>
      </w:r>
      <w:hyperlink r:id="rId5" w:anchor="gsc.tab=0" w:history="1">
        <w:r w:rsidR="00BB25C0" w:rsidRPr="002A41CF">
          <w:rPr>
            <w:rStyle w:val="Hyperlink"/>
            <w:rFonts w:hint="cs"/>
            <w:rtl/>
          </w:rPr>
          <w:t>נשיאת פנים</w:t>
        </w:r>
      </w:hyperlink>
      <w:r w:rsidR="00BB25C0">
        <w:rPr>
          <w:rFonts w:hint="cs"/>
          <w:rtl/>
        </w:rPr>
        <w:t xml:space="preserve"> בפרשת נשא. </w:t>
      </w:r>
      <w:r>
        <w:rPr>
          <w:rtl/>
        </w:rPr>
        <w:t>אבל אין ספק שהמדרש שלפנינו הוא החריף מכולם! יש משהו "לא בסדר" (לא פייר) ב</w:t>
      </w:r>
      <w:r>
        <w:rPr>
          <w:rFonts w:hint="cs"/>
          <w:rtl/>
        </w:rPr>
        <w:t xml:space="preserve">עצם הדבר </w:t>
      </w:r>
      <w:r>
        <w:rPr>
          <w:rtl/>
        </w:rPr>
        <w:t xml:space="preserve">שקודם אדם חוטא ואח"כ מתפלל, נותן צדקה ואפילו עושה תשובה והחטא כאילו לא היה! </w:t>
      </w:r>
      <w:r w:rsidR="002A2CC5">
        <w:rPr>
          <w:rFonts w:hint="cs"/>
          <w:rtl/>
        </w:rPr>
        <w:t>ראו</w:t>
      </w:r>
      <w:r>
        <w:rPr>
          <w:rFonts w:hint="cs"/>
          <w:rtl/>
        </w:rPr>
        <w:t xml:space="preserve"> גמרא י</w:t>
      </w:r>
      <w:r>
        <w:rPr>
          <w:rtl/>
        </w:rPr>
        <w:t>ומא פו ע</w:t>
      </w:r>
      <w:r>
        <w:rPr>
          <w:rFonts w:hint="cs"/>
          <w:rtl/>
        </w:rPr>
        <w:t xml:space="preserve">"ב שתשובה היא כמו אדם שמחזיר את גרושתו לאחר שנשאה לאיש אחר, שזה איסור בתורה. ואולי </w:t>
      </w:r>
      <w:r>
        <w:rPr>
          <w:rtl/>
        </w:rPr>
        <w:t xml:space="preserve">זו גם הסיבה לבכיו של רבי במעשה של אלעזר בן </w:t>
      </w:r>
      <w:proofErr w:type="spellStart"/>
      <w:r>
        <w:rPr>
          <w:rtl/>
        </w:rPr>
        <w:t>דורדיא</w:t>
      </w:r>
      <w:proofErr w:type="spellEnd"/>
      <w:r>
        <w:rPr>
          <w:rtl/>
        </w:rPr>
        <w:t xml:space="preserve"> במסכת עבודה זרה </w:t>
      </w:r>
      <w:proofErr w:type="spellStart"/>
      <w:r>
        <w:rPr>
          <w:rtl/>
        </w:rPr>
        <w:t>יז</w:t>
      </w:r>
      <w:proofErr w:type="spellEnd"/>
      <w:r>
        <w:rPr>
          <w:rtl/>
        </w:rPr>
        <w:t xml:space="preserve"> ע"א: "בכה רבי ואמר: יש קונה עולמו בכמה שנים, ויש קונה עולמו בשעה אחת. ואמר רבי: לא דיין לבעלי תשובה </w:t>
      </w:r>
      <w:proofErr w:type="spellStart"/>
      <w:r>
        <w:rPr>
          <w:rtl/>
        </w:rPr>
        <w:t>שמקבלין</w:t>
      </w:r>
      <w:proofErr w:type="spellEnd"/>
      <w:r>
        <w:rPr>
          <w:rtl/>
        </w:rPr>
        <w:t xml:space="preserve"> אותן, אלא שקורין אותן רבי". </w:t>
      </w:r>
      <w:r w:rsidR="002A2CC5">
        <w:rPr>
          <w:rtl/>
        </w:rPr>
        <w:t>ראו</w:t>
      </w:r>
      <w:r>
        <w:rPr>
          <w:rtl/>
        </w:rPr>
        <w:t xml:space="preserve"> הסיפור במלואו שם. </w:t>
      </w:r>
      <w:r w:rsidR="002A2CC5">
        <w:rPr>
          <w:rtl/>
        </w:rPr>
        <w:t>ראו</w:t>
      </w:r>
      <w:r>
        <w:rPr>
          <w:rtl/>
        </w:rPr>
        <w:t xml:space="preserve"> גם בבא קמא נ ע"א: "אמר ר' </w:t>
      </w:r>
      <w:proofErr w:type="spellStart"/>
      <w:r>
        <w:rPr>
          <w:rtl/>
        </w:rPr>
        <w:t>חנינא</w:t>
      </w:r>
      <w:proofErr w:type="spellEnd"/>
      <w:r>
        <w:rPr>
          <w:rtl/>
        </w:rPr>
        <w:t>: כל האומר הקב"ה ותרן הוא - יותרו חייו, שנאמר: הצור תמים פעלו כי כל דרכיו משפט".</w:t>
      </w:r>
    </w:p>
  </w:footnote>
  <w:footnote w:id="7">
    <w:p w14:paraId="46E632E8" w14:textId="60295507" w:rsidR="00654A47" w:rsidRDefault="00654A47" w:rsidP="00005E2A">
      <w:pPr>
        <w:pStyle w:val="a3"/>
        <w:rPr>
          <w:rtl/>
        </w:rPr>
      </w:pPr>
      <w:r>
        <w:rPr>
          <w:rStyle w:val="a5"/>
        </w:rPr>
        <w:footnoteRef/>
      </w:r>
      <w:r>
        <w:rPr>
          <w:rtl/>
        </w:rPr>
        <w:t xml:space="preserve"> </w:t>
      </w:r>
      <w:r>
        <w:rPr>
          <w:rFonts w:hint="cs"/>
          <w:rtl/>
        </w:rPr>
        <w:t>שמעתי לראשונה מפרופ' ישראל יובל את הרעיון שביהדות, ימי הדין שבמעגל השנה: ראש השנה ויום הכיפורים, ה</w:t>
      </w:r>
      <w:r w:rsidR="00005E2A">
        <w:rPr>
          <w:rFonts w:hint="cs"/>
          <w:rtl/>
        </w:rPr>
        <w:t xml:space="preserve">ם תחליף או הקלה של יום הדין באחרית הימים (אח"כ מצאתי שכבר הגה רעיון זה פרנץ </w:t>
      </w:r>
      <w:proofErr w:type="spellStart"/>
      <w:r w:rsidR="00005E2A">
        <w:rPr>
          <w:rFonts w:hint="cs"/>
          <w:rtl/>
        </w:rPr>
        <w:t>רוזנצוויג</w:t>
      </w:r>
      <w:proofErr w:type="spellEnd"/>
      <w:r w:rsidR="00005E2A">
        <w:rPr>
          <w:rFonts w:hint="cs"/>
          <w:rtl/>
        </w:rPr>
        <w:t xml:space="preserve">). </w:t>
      </w:r>
      <w:r w:rsidR="0001082B">
        <w:rPr>
          <w:rFonts w:hint="cs"/>
          <w:rtl/>
        </w:rPr>
        <w:t xml:space="preserve">יש כפרה ותיקון לחטאים במעגל השנה ולא בקץ הימים. </w:t>
      </w:r>
      <w:r w:rsidR="00005E2A">
        <w:rPr>
          <w:rFonts w:hint="cs"/>
          <w:rtl/>
        </w:rPr>
        <w:t>אפשר שרעיון זה טמון כבר במדרשים, בפרט בקטע המדרש הנ"ל המזכיר את יום הדין בעולם הזה ובעולם הבא. ואפשר שזה פשוט כל עוד אדם חי בעולם הזה.</w:t>
      </w:r>
    </w:p>
  </w:footnote>
  <w:footnote w:id="8">
    <w:p w14:paraId="083BBCCF" w14:textId="77777777" w:rsidR="00BD31D9" w:rsidRDefault="00BD31D9" w:rsidP="00651FDD">
      <w:pPr>
        <w:pStyle w:val="a3"/>
        <w:rPr>
          <w:rtl/>
        </w:rPr>
      </w:pPr>
      <w:r>
        <w:rPr>
          <w:rStyle w:val="a5"/>
        </w:rPr>
        <w:footnoteRef/>
      </w:r>
      <w:r>
        <w:rPr>
          <w:rtl/>
        </w:rPr>
        <w:t xml:space="preserve"> </w:t>
      </w:r>
      <w:r>
        <w:rPr>
          <w:rtl/>
        </w:rPr>
        <w:t>והם גם שבע במספר: לולב 1, אתרוג 1, הדס 3</w:t>
      </w:r>
      <w:r>
        <w:rPr>
          <w:rFonts w:hint="cs"/>
          <w:rtl/>
        </w:rPr>
        <w:t xml:space="preserve"> ענפים</w:t>
      </w:r>
      <w:r>
        <w:rPr>
          <w:rtl/>
        </w:rPr>
        <w:t>, ערבה 2</w:t>
      </w:r>
      <w:r>
        <w:rPr>
          <w:rFonts w:hint="cs"/>
          <w:rtl/>
        </w:rPr>
        <w:t>,</w:t>
      </w:r>
      <w:r>
        <w:rPr>
          <w:rtl/>
        </w:rPr>
        <w:t xml:space="preserve"> סה"כ 7. בהמשך המדרש חוזר המספר שבע מספר פעמים.</w:t>
      </w:r>
    </w:p>
  </w:footnote>
  <w:footnote w:id="9">
    <w:p w14:paraId="097B4AD9" w14:textId="5AFEF8C3" w:rsidR="00021267" w:rsidRDefault="00021267">
      <w:pPr>
        <w:pStyle w:val="a3"/>
        <w:rPr>
          <w:rtl/>
        </w:rPr>
      </w:pPr>
      <w:r>
        <w:rPr>
          <w:rStyle w:val="a5"/>
        </w:rPr>
        <w:footnoteRef/>
      </w:r>
      <w:r>
        <w:rPr>
          <w:rtl/>
        </w:rPr>
        <w:t xml:space="preserve"> </w:t>
      </w:r>
      <w:r>
        <w:rPr>
          <w:rtl/>
        </w:rPr>
        <w:t xml:space="preserve">"באין" ובמקבילה </w:t>
      </w:r>
      <w:proofErr w:type="spellStart"/>
      <w:r>
        <w:rPr>
          <w:rtl/>
        </w:rPr>
        <w:t>בויקרא</w:t>
      </w:r>
      <w:proofErr w:type="spellEnd"/>
      <w:r>
        <w:rPr>
          <w:rtl/>
        </w:rPr>
        <w:t xml:space="preserve"> רבה</w:t>
      </w:r>
      <w:r>
        <w:rPr>
          <w:rFonts w:hint="cs"/>
          <w:rtl/>
        </w:rPr>
        <w:t xml:space="preserve"> ל ב: </w:t>
      </w:r>
      <w:r>
        <w:rPr>
          <w:rtl/>
        </w:rPr>
        <w:t xml:space="preserve"> "ביין". </w:t>
      </w:r>
      <w:proofErr w:type="spellStart"/>
      <w:r>
        <w:t>Bayin</w:t>
      </w:r>
      <w:proofErr w:type="spellEnd"/>
      <w:r>
        <w:rPr>
          <w:rtl/>
        </w:rPr>
        <w:t xml:space="preserve"> או </w:t>
      </w:r>
      <w:r>
        <w:t>Bayon</w:t>
      </w:r>
      <w:r>
        <w:rPr>
          <w:rtl/>
        </w:rPr>
        <w:t xml:space="preserve"> היא מילה ביוונית שפירושה ענף הדקל שמניפים המנצחים בקרב. וגם מזכירה בצליל את המילה ימין או בימין</w:t>
      </w:r>
    </w:p>
  </w:footnote>
  <w:footnote w:id="10">
    <w:p w14:paraId="247247ED" w14:textId="2B433776" w:rsidR="00021267" w:rsidRDefault="00021267">
      <w:pPr>
        <w:pStyle w:val="a3"/>
        <w:rPr>
          <w:rtl/>
        </w:rPr>
      </w:pPr>
      <w:r>
        <w:rPr>
          <w:rStyle w:val="a5"/>
        </w:rPr>
        <w:footnoteRef/>
      </w:r>
      <w:r>
        <w:rPr>
          <w:rtl/>
        </w:rPr>
        <w:t xml:space="preserve"> </w:t>
      </w:r>
      <w:r>
        <w:rPr>
          <w:rtl/>
        </w:rPr>
        <w:t xml:space="preserve">מתחרים בזירה - במרוצי סוסים. בובר מגיה כאן </w:t>
      </w:r>
      <w:proofErr w:type="spellStart"/>
      <w:r>
        <w:rPr>
          <w:rtl/>
        </w:rPr>
        <w:t>היפודרם</w:t>
      </w:r>
      <w:proofErr w:type="spellEnd"/>
      <w:r>
        <w:rPr>
          <w:rtl/>
        </w:rPr>
        <w:t xml:space="preserve"> במקום </w:t>
      </w:r>
      <w:proofErr w:type="spellStart"/>
      <w:r>
        <w:rPr>
          <w:rtl/>
        </w:rPr>
        <w:t>אפרכוס</w:t>
      </w:r>
      <w:proofErr w:type="spellEnd"/>
      <w:r>
        <w:rPr>
          <w:rtl/>
        </w:rPr>
        <w:t>.</w:t>
      </w:r>
    </w:p>
  </w:footnote>
  <w:footnote w:id="11">
    <w:p w14:paraId="3FA31E43" w14:textId="2199DFDB" w:rsidR="00021267" w:rsidRDefault="00021267">
      <w:pPr>
        <w:pStyle w:val="a3"/>
        <w:rPr>
          <w:rtl/>
        </w:rPr>
      </w:pPr>
      <w:r>
        <w:rPr>
          <w:rStyle w:val="a5"/>
        </w:rPr>
        <w:footnoteRef/>
      </w:r>
      <w:r>
        <w:rPr>
          <w:rtl/>
        </w:rPr>
        <w:t xml:space="preserve"> </w:t>
      </w:r>
      <w:r w:rsidR="009365F8">
        <w:rPr>
          <w:rFonts w:hint="cs"/>
          <w:rtl/>
        </w:rPr>
        <w:t xml:space="preserve">לא די לנו ראש השנה, </w:t>
      </w:r>
      <w:r>
        <w:rPr>
          <w:rtl/>
        </w:rPr>
        <w:t>גם יום הכיפורים אינו מוכיח מי ניצח! מה שמוכיח על התשובה והמחילה</w:t>
      </w:r>
      <w:r>
        <w:rPr>
          <w:rFonts w:hint="cs"/>
          <w:rtl/>
        </w:rPr>
        <w:t>,</w:t>
      </w:r>
      <w:r>
        <w:rPr>
          <w:rtl/>
        </w:rPr>
        <w:t xml:space="preserve"> הוא מה שהאדם עושה יום אחרי יום הכיפורים. ראו  במקבילה ויקרא רבה ל ז: " ... משל למדינה שחייבת </w:t>
      </w:r>
      <w:proofErr w:type="spellStart"/>
      <w:r>
        <w:rPr>
          <w:rtl/>
        </w:rPr>
        <w:t>ליפס</w:t>
      </w:r>
      <w:proofErr w:type="spellEnd"/>
      <w:r>
        <w:rPr>
          <w:rtl/>
        </w:rPr>
        <w:t xml:space="preserve"> למלך והלך המלך לגבותה. בתוך עשרה </w:t>
      </w:r>
      <w:proofErr w:type="spellStart"/>
      <w:r>
        <w:rPr>
          <w:rtl/>
        </w:rPr>
        <w:t>מילין</w:t>
      </w:r>
      <w:proofErr w:type="spellEnd"/>
      <w:r>
        <w:rPr>
          <w:rtl/>
        </w:rPr>
        <w:t xml:space="preserve"> יצאו גדולי המדינה וקלסוהו - התיר להם שליש </w:t>
      </w:r>
      <w:proofErr w:type="spellStart"/>
      <w:r>
        <w:rPr>
          <w:rtl/>
        </w:rPr>
        <w:t>מדמוסא</w:t>
      </w:r>
      <w:proofErr w:type="spellEnd"/>
      <w:r>
        <w:rPr>
          <w:rtl/>
        </w:rPr>
        <w:t xml:space="preserve"> שלהם. בתוך חמשה </w:t>
      </w:r>
      <w:proofErr w:type="spellStart"/>
      <w:r>
        <w:rPr>
          <w:rtl/>
        </w:rPr>
        <w:t>מילין</w:t>
      </w:r>
      <w:proofErr w:type="spellEnd"/>
      <w:r>
        <w:rPr>
          <w:rtl/>
        </w:rPr>
        <w:t xml:space="preserve"> יצאו בינוני המדינה וקלסוהו - התיר להם עוד שליש. כיון שנכנס למדינה, יצאו כל בני המדינה אנשים ונשים וטף וקלסוהו והתיר להם </w:t>
      </w:r>
      <w:proofErr w:type="spellStart"/>
      <w:r>
        <w:rPr>
          <w:rtl/>
        </w:rPr>
        <w:t>הכל</w:t>
      </w:r>
      <w:proofErr w:type="spellEnd"/>
      <w:r>
        <w:rPr>
          <w:rtl/>
        </w:rPr>
        <w:t xml:space="preserve">. אמר להון המלך: מה שהלך הלך, מכאן נחל החשבון. כך בערב ראש השנה גדולי הדור </w:t>
      </w:r>
      <w:proofErr w:type="spellStart"/>
      <w:r>
        <w:rPr>
          <w:rtl/>
        </w:rPr>
        <w:t>מתענין</w:t>
      </w:r>
      <w:proofErr w:type="spellEnd"/>
      <w:r>
        <w:rPr>
          <w:rtl/>
        </w:rPr>
        <w:t xml:space="preserve"> והקב"ה מתיר להם שליש מעונותיהן. ומר</w:t>
      </w:r>
      <w:r>
        <w:rPr>
          <w:rFonts w:hint="cs"/>
          <w:rtl/>
        </w:rPr>
        <w:t>אש השנה</w:t>
      </w:r>
      <w:r>
        <w:rPr>
          <w:rtl/>
        </w:rPr>
        <w:t xml:space="preserve"> ועד יום הכפורים היחידים </w:t>
      </w:r>
      <w:proofErr w:type="spellStart"/>
      <w:r>
        <w:rPr>
          <w:rtl/>
        </w:rPr>
        <w:t>מתענין</w:t>
      </w:r>
      <w:proofErr w:type="spellEnd"/>
      <w:r>
        <w:rPr>
          <w:rtl/>
        </w:rPr>
        <w:t xml:space="preserve"> והקב"ה מתיר להם שליש מעונותיהן. וביום הכפורים כולן </w:t>
      </w:r>
      <w:proofErr w:type="spellStart"/>
      <w:r>
        <w:rPr>
          <w:rtl/>
        </w:rPr>
        <w:t>מתענין</w:t>
      </w:r>
      <w:proofErr w:type="spellEnd"/>
      <w:r>
        <w:rPr>
          <w:rtl/>
        </w:rPr>
        <w:t xml:space="preserve"> אנשים ונשים וטף והקב"ה אומר להם לישראל: מה שהלך - הלך, מכאן ואילך נחל החשבון. ומיום הכפורים עד החג כל ישראל </w:t>
      </w:r>
      <w:proofErr w:type="spellStart"/>
      <w:r>
        <w:rPr>
          <w:rtl/>
        </w:rPr>
        <w:t>עסוקין</w:t>
      </w:r>
      <w:proofErr w:type="spellEnd"/>
      <w:r>
        <w:rPr>
          <w:rtl/>
        </w:rPr>
        <w:t xml:space="preserve"> במצות זה עוסק בסוכתו וזה בלולבו וביום טוב הראשון של חג כל ישראל </w:t>
      </w:r>
      <w:proofErr w:type="spellStart"/>
      <w:r>
        <w:rPr>
          <w:rtl/>
        </w:rPr>
        <w:t>עומדין</w:t>
      </w:r>
      <w:proofErr w:type="spellEnd"/>
      <w:r>
        <w:rPr>
          <w:rtl/>
        </w:rPr>
        <w:t xml:space="preserve"> לפני הקב"ה ולולביהן ואתרוגיהן לשמו של הקב"ה ואומר להם: מה שהלך - הלך, מכאן נחל החשבון. לפיכך משה מזהיר לישראל</w:t>
      </w:r>
      <w:r>
        <w:rPr>
          <w:rFonts w:hint="cs"/>
          <w:rtl/>
        </w:rPr>
        <w:t>:</w:t>
      </w:r>
      <w:r>
        <w:rPr>
          <w:rtl/>
        </w:rPr>
        <w:t xml:space="preserve"> ולקחתם לכם ביום הראשון". סוכות נקרא "ראשון".</w:t>
      </w:r>
      <w:r>
        <w:rPr>
          <w:rFonts w:hint="cs"/>
          <w:rtl/>
        </w:rPr>
        <w:t xml:space="preserve"> ראו דברינו </w:t>
      </w:r>
      <w:hyperlink r:id="rId6" w:history="1">
        <w:r w:rsidRPr="003C303C">
          <w:rPr>
            <w:rStyle w:val="Hyperlink"/>
            <w:rFonts w:hint="cs"/>
            <w:rtl/>
          </w:rPr>
          <w:t>מכיפור לכפות ומכסה לסוכות</w:t>
        </w:r>
      </w:hyperlink>
      <w:r>
        <w:rPr>
          <w:rFonts w:hint="cs"/>
          <w:rtl/>
        </w:rPr>
        <w:t xml:space="preserve"> וכן </w:t>
      </w:r>
      <w:hyperlink r:id="rId7" w:history="1">
        <w:r w:rsidRPr="00651FDD">
          <w:rPr>
            <w:rStyle w:val="Hyperlink"/>
            <w:rFonts w:hint="cs"/>
            <w:rtl/>
          </w:rPr>
          <w:t>ימים של חסד</w:t>
        </w:r>
      </w:hyperlink>
      <w:r>
        <w:rPr>
          <w:rFonts w:hint="cs"/>
          <w:rtl/>
        </w:rPr>
        <w:t>.</w:t>
      </w:r>
    </w:p>
  </w:footnote>
  <w:footnote w:id="12">
    <w:p w14:paraId="4313FD36" w14:textId="15D7DAA2" w:rsidR="00021267" w:rsidRDefault="00021267">
      <w:pPr>
        <w:pStyle w:val="a3"/>
        <w:rPr>
          <w:rtl/>
        </w:rPr>
      </w:pPr>
      <w:r>
        <w:rPr>
          <w:rStyle w:val="a5"/>
        </w:rPr>
        <w:footnoteRef/>
      </w:r>
      <w:r>
        <w:rPr>
          <w:rtl/>
        </w:rPr>
        <w:t xml:space="preserve"> </w:t>
      </w:r>
      <w:r>
        <w:rPr>
          <w:rtl/>
        </w:rPr>
        <w:t xml:space="preserve">ובמקבילה </w:t>
      </w:r>
      <w:proofErr w:type="spellStart"/>
      <w:r>
        <w:rPr>
          <w:rtl/>
        </w:rPr>
        <w:t>בויקרא</w:t>
      </w:r>
      <w:proofErr w:type="spellEnd"/>
      <w:r>
        <w:rPr>
          <w:rtl/>
        </w:rPr>
        <w:t xml:space="preserve"> רבה ל ב: "אמרו ישראל לפני הקב"ה: רבש"ע, "תודיעני אורח חיים". אמר להם הקב"ה: הרי לכם עשרת ימים של תשובה שבין ראש השנה ליום הכיפורים. "שובע שמחות את פניך" ... אלו שבע מצוות שבחג: ד' </w:t>
      </w:r>
      <w:proofErr w:type="spellStart"/>
      <w:r>
        <w:rPr>
          <w:rtl/>
        </w:rPr>
        <w:t>מינין</w:t>
      </w:r>
      <w:proofErr w:type="spellEnd"/>
      <w:r>
        <w:rPr>
          <w:rtl/>
        </w:rPr>
        <w:t xml:space="preserve"> שבלולב, וסוכה, חגיגה ושמחה. מהו "נעימות בימינך נצח"? אמר ר' אבין: זה לולב. כמי שהוא נוצח ונוטל ביין. משל לשנים שנכנסו אצל הדיין ואין אנו יודעים מי הוא </w:t>
      </w:r>
      <w:proofErr w:type="spellStart"/>
      <w:r>
        <w:rPr>
          <w:rtl/>
        </w:rPr>
        <w:t>נצוח</w:t>
      </w:r>
      <w:proofErr w:type="spellEnd"/>
      <w:r>
        <w:rPr>
          <w:rtl/>
        </w:rPr>
        <w:t xml:space="preserve"> (מי המנצח), אלא מי שנוטל ביין בידו, אנו יודעים שהוא </w:t>
      </w:r>
      <w:proofErr w:type="spellStart"/>
      <w:r>
        <w:rPr>
          <w:rtl/>
        </w:rPr>
        <w:t>הנצוח</w:t>
      </w:r>
      <w:proofErr w:type="spellEnd"/>
      <w:r>
        <w:rPr>
          <w:rtl/>
        </w:rPr>
        <w:t xml:space="preserve">. כך ישראל ואומות העולם באין ומקטרגים לפני הקב"ה בראש השנה ואין אנו יודעים מי נצח. אלא במה שישראל יוצאים מלפני הקב"ה ולולביהן ואתרוגיהן בידם אנו יודעים שישראל הם </w:t>
      </w:r>
      <w:proofErr w:type="spellStart"/>
      <w:r>
        <w:rPr>
          <w:rtl/>
        </w:rPr>
        <w:t>הנצוחים</w:t>
      </w:r>
      <w:proofErr w:type="spellEnd"/>
      <w:r>
        <w:rPr>
          <w:rtl/>
        </w:rPr>
        <w:t xml:space="preserve">. לפיכך משה מזהיר לישראל ואומר להם "ולקחתם לכם ביום הראשון". וכן הוא, בפסיקתא </w:t>
      </w:r>
      <w:proofErr w:type="spellStart"/>
      <w:r>
        <w:rPr>
          <w:rtl/>
        </w:rPr>
        <w:t>דרב</w:t>
      </w:r>
      <w:proofErr w:type="spellEnd"/>
      <w:r>
        <w:rPr>
          <w:rtl/>
        </w:rPr>
        <w:t xml:space="preserve"> כהנא </w:t>
      </w:r>
      <w:proofErr w:type="spellStart"/>
      <w:r>
        <w:rPr>
          <w:rtl/>
        </w:rPr>
        <w:t>פיסקא</w:t>
      </w:r>
      <w:proofErr w:type="spellEnd"/>
      <w:r>
        <w:rPr>
          <w:rtl/>
        </w:rPr>
        <w:t xml:space="preserve"> </w:t>
      </w:r>
      <w:proofErr w:type="spellStart"/>
      <w:r>
        <w:rPr>
          <w:rtl/>
        </w:rPr>
        <w:t>כח</w:t>
      </w:r>
      <w:proofErr w:type="spellEnd"/>
      <w:r>
        <w:rPr>
          <w:rtl/>
        </w:rPr>
        <w:t xml:space="preserve"> "ולקחתם לכם". </w:t>
      </w:r>
      <w:r w:rsidR="009365F8">
        <w:rPr>
          <w:rFonts w:hint="cs"/>
          <w:rtl/>
        </w:rPr>
        <w:t>ו</w:t>
      </w:r>
      <w:r>
        <w:rPr>
          <w:rtl/>
        </w:rPr>
        <w:t>לעניין העימות עם אומות העולם</w:t>
      </w:r>
      <w:r>
        <w:rPr>
          <w:rFonts w:hint="cs"/>
          <w:rtl/>
        </w:rPr>
        <w:t xml:space="preserve"> - </w:t>
      </w:r>
      <w:r>
        <w:rPr>
          <w:rtl/>
        </w:rPr>
        <w:t xml:space="preserve">למה לא מספיק </w:t>
      </w:r>
      <w:proofErr w:type="spellStart"/>
      <w:r>
        <w:rPr>
          <w:rtl/>
        </w:rPr>
        <w:t>שנצח</w:t>
      </w:r>
      <w:r w:rsidR="009365F8">
        <w:rPr>
          <w:rFonts w:hint="cs"/>
          <w:rtl/>
        </w:rPr>
        <w:t>נ</w:t>
      </w:r>
      <w:r>
        <w:rPr>
          <w:rtl/>
        </w:rPr>
        <w:t>ו</w:t>
      </w:r>
      <w:proofErr w:type="spellEnd"/>
      <w:r>
        <w:rPr>
          <w:rtl/>
        </w:rPr>
        <w:t xml:space="preserve"> בכך שיצא</w:t>
      </w:r>
      <w:r w:rsidR="009365F8">
        <w:rPr>
          <w:rFonts w:hint="cs"/>
          <w:rtl/>
        </w:rPr>
        <w:t>נ</w:t>
      </w:r>
      <w:r>
        <w:rPr>
          <w:rtl/>
        </w:rPr>
        <w:t>ו זכאים בדין</w:t>
      </w:r>
      <w:r>
        <w:rPr>
          <w:rFonts w:hint="cs"/>
          <w:rtl/>
        </w:rPr>
        <w:t xml:space="preserve">? מה </w:t>
      </w:r>
      <w:r w:rsidR="009365F8">
        <w:rPr>
          <w:rFonts w:hint="cs"/>
          <w:rtl/>
        </w:rPr>
        <w:t xml:space="preserve">בכלל </w:t>
      </w:r>
      <w:r>
        <w:rPr>
          <w:rFonts w:hint="cs"/>
          <w:rtl/>
        </w:rPr>
        <w:t>עניין אומות העולם כאן</w:t>
      </w:r>
      <w:r>
        <w:rPr>
          <w:rtl/>
        </w:rPr>
        <w:t xml:space="preserve">, </w:t>
      </w:r>
      <w:r w:rsidR="009365F8">
        <w:rPr>
          <w:rFonts w:hint="cs"/>
          <w:rtl/>
        </w:rPr>
        <w:t xml:space="preserve">ומה פשר </w:t>
      </w:r>
      <w:proofErr w:type="spellStart"/>
      <w:r w:rsidR="009365F8">
        <w:rPr>
          <w:rFonts w:hint="cs"/>
          <w:rtl/>
        </w:rPr>
        <w:t>נצחונם</w:t>
      </w:r>
      <w:proofErr w:type="spellEnd"/>
      <w:r w:rsidR="009365F8">
        <w:rPr>
          <w:rFonts w:hint="cs"/>
          <w:rtl/>
        </w:rPr>
        <w:t xml:space="preserve">? מדוע זה משחק סכום אפס בין ישראל לאומות העולם? יישארו הם בימי חגיהם ואידם, ועם ישראל בימיו חגיו ומועדיו? </w:t>
      </w:r>
      <w:r>
        <w:rPr>
          <w:rtl/>
        </w:rPr>
        <w:t>אפשר כמובן לתת לזה פירוש היסטורי\לאומי</w:t>
      </w:r>
      <w:r>
        <w:rPr>
          <w:rFonts w:hint="cs"/>
          <w:rtl/>
        </w:rPr>
        <w:t xml:space="preserve"> הקשור לרדיפות וגזרות דת שפגעו ופגמו דווקא בחגים</w:t>
      </w:r>
      <w:r>
        <w:rPr>
          <w:rtl/>
        </w:rPr>
        <w:t xml:space="preserve">, אבל אפשר גם </w:t>
      </w:r>
      <w:r>
        <w:rPr>
          <w:rFonts w:hint="cs"/>
          <w:rtl/>
        </w:rPr>
        <w:t xml:space="preserve">לתת </w:t>
      </w:r>
      <w:r>
        <w:rPr>
          <w:rtl/>
        </w:rPr>
        <w:t xml:space="preserve">פירוש דתי\מוסרי. במקומות רבים מסמלים אומות העולם את הצד המקטרג על ישראל, </w:t>
      </w:r>
      <w:r>
        <w:rPr>
          <w:rFonts w:hint="cs"/>
          <w:rtl/>
        </w:rPr>
        <w:t xml:space="preserve">בנביאים ובמדרשים: </w:t>
      </w:r>
      <w:r>
        <w:rPr>
          <w:rtl/>
        </w:rPr>
        <w:t xml:space="preserve">אינכם עומדים אפילו בסטנדרט של הגויים, או: מה אתם טובים מן הגויים? ראו קבוצת המדרשים של "מה </w:t>
      </w:r>
      <w:proofErr w:type="spellStart"/>
      <w:r>
        <w:rPr>
          <w:rtl/>
        </w:rPr>
        <w:t>נשתנו</w:t>
      </w:r>
      <w:proofErr w:type="spellEnd"/>
      <w:r>
        <w:rPr>
          <w:rtl/>
        </w:rPr>
        <w:t xml:space="preserve"> אלו מאלו" אשר שוזרת את כל ההיסטוריה של עם ישראל, החל מיציאת מצרים (פסיקתא רבתי טו החודש), דרך מתן תורה (שיר השירים רבה ב כשושנה בין החוחים), המשך בימים נוראים ויקרא רבה </w:t>
      </w:r>
      <w:proofErr w:type="spellStart"/>
      <w:r>
        <w:rPr>
          <w:rtl/>
        </w:rPr>
        <w:t>כא</w:t>
      </w:r>
      <w:proofErr w:type="spellEnd"/>
      <w:r>
        <w:rPr>
          <w:rtl/>
        </w:rPr>
        <w:t xml:space="preserve"> ד: "לפי ששרי אומות העולם באין </w:t>
      </w:r>
      <w:proofErr w:type="spellStart"/>
      <w:r>
        <w:rPr>
          <w:rtl/>
        </w:rPr>
        <w:t>ומקטרגין</w:t>
      </w:r>
      <w:proofErr w:type="spellEnd"/>
      <w:r>
        <w:rPr>
          <w:rtl/>
        </w:rPr>
        <w:t xml:space="preserve"> על ישראל לפני הקב"ה ואומרים לפניו: רבש"ע, אלו </w:t>
      </w:r>
      <w:smartTag w:uri="urn:schemas-microsoft-com:office:smarttags" w:element="PersonName">
        <w:r>
          <w:rPr>
            <w:rtl/>
          </w:rPr>
          <w:t>עוב</w:t>
        </w:r>
      </w:smartTag>
      <w:r>
        <w:rPr>
          <w:rtl/>
        </w:rPr>
        <w:t xml:space="preserve">די ע"ז ואלו </w:t>
      </w:r>
      <w:smartTag w:uri="urn:schemas-microsoft-com:office:smarttags" w:element="PersonName">
        <w:r>
          <w:rPr>
            <w:rtl/>
          </w:rPr>
          <w:t>עוב</w:t>
        </w:r>
      </w:smartTag>
      <w:r>
        <w:rPr>
          <w:rtl/>
        </w:rPr>
        <w:t>די ע"ז,</w:t>
      </w:r>
      <w:r>
        <w:t xml:space="preserve"> </w:t>
      </w:r>
      <w:r>
        <w:rPr>
          <w:rtl/>
        </w:rPr>
        <w:t xml:space="preserve">אלו מגלי עריות ואלו מגלי עריות, אלו שופכי דמים ואלו שופכי דמים! מפני מה אלו </w:t>
      </w:r>
      <w:proofErr w:type="spellStart"/>
      <w:r>
        <w:rPr>
          <w:rtl/>
        </w:rPr>
        <w:t>יורדין</w:t>
      </w:r>
      <w:proofErr w:type="spellEnd"/>
      <w:r>
        <w:rPr>
          <w:rtl/>
        </w:rPr>
        <w:t xml:space="preserve"> </w:t>
      </w:r>
      <w:proofErr w:type="spellStart"/>
      <w:r>
        <w:rPr>
          <w:rtl/>
        </w:rPr>
        <w:t>לגיהנם</w:t>
      </w:r>
      <w:proofErr w:type="spellEnd"/>
      <w:r>
        <w:rPr>
          <w:rtl/>
        </w:rPr>
        <w:t xml:space="preserve"> ואלו אינן </w:t>
      </w:r>
      <w:proofErr w:type="spellStart"/>
      <w:r>
        <w:rPr>
          <w:rtl/>
        </w:rPr>
        <w:t>יורדין</w:t>
      </w:r>
      <w:proofErr w:type="spellEnd"/>
      <w:r>
        <w:rPr>
          <w:rtl/>
        </w:rPr>
        <w:t xml:space="preserve"> </w:t>
      </w:r>
      <w:proofErr w:type="spellStart"/>
      <w:r>
        <w:rPr>
          <w:rtl/>
        </w:rPr>
        <w:t>לגיהנם</w:t>
      </w:r>
      <w:proofErr w:type="spellEnd"/>
      <w:r>
        <w:rPr>
          <w:rtl/>
        </w:rPr>
        <w:t>?", וכלה במדרשים העוסקים בעתיד לבוא (מדרש תהלים טו ועוד) ורבים אחרים.</w:t>
      </w:r>
      <w:r>
        <w:rPr>
          <w:rFonts w:hint="cs"/>
          <w:rtl/>
        </w:rPr>
        <w:t xml:space="preserve"> ראו עוד, בפרט לגבי חג הסוכות, הקשר עם אומות העולם, במסכת עבודה זרה דף ג ע"א, וזה נושא מיוחד שצריכים פעם לדון בו בנפרד ובהרחבה ואכמ"ל</w:t>
      </w:r>
    </w:p>
  </w:footnote>
  <w:footnote w:id="13">
    <w:p w14:paraId="0DBFE3A9" w14:textId="3D8BCD51" w:rsidR="00021267" w:rsidRDefault="00021267">
      <w:pPr>
        <w:pStyle w:val="a3"/>
        <w:rPr>
          <w:rtl/>
        </w:rPr>
      </w:pPr>
      <w:r>
        <w:rPr>
          <w:rStyle w:val="a5"/>
        </w:rPr>
        <w:footnoteRef/>
      </w:r>
      <w:r>
        <w:rPr>
          <w:rtl/>
        </w:rPr>
        <w:t xml:space="preserve"> </w:t>
      </w:r>
      <w:r>
        <w:rPr>
          <w:rtl/>
        </w:rPr>
        <w:t>סוכה פרק ד משנה ה'. ובגמרא, מה ע"א. ובירושלמי פרק ד דף נד: "</w:t>
      </w:r>
      <w:proofErr w:type="spellStart"/>
      <w:r>
        <w:rPr>
          <w:rtl/>
        </w:rPr>
        <w:t>מקיפין</w:t>
      </w:r>
      <w:proofErr w:type="spellEnd"/>
      <w:r>
        <w:rPr>
          <w:rtl/>
        </w:rPr>
        <w:t xml:space="preserve"> את המזבח שבע פעמים, אמר רבי אחא זכר ליריחו".</w:t>
      </w:r>
    </w:p>
  </w:footnote>
  <w:footnote w:id="14">
    <w:p w14:paraId="1F9FC6B4" w14:textId="469E0CF9" w:rsidR="009365F8" w:rsidRDefault="009365F8">
      <w:pPr>
        <w:pStyle w:val="a3"/>
        <w:rPr>
          <w:rtl/>
        </w:rPr>
      </w:pPr>
      <w:r>
        <w:rPr>
          <w:rStyle w:val="a5"/>
        </w:rPr>
        <w:footnoteRef/>
      </w:r>
      <w:r>
        <w:rPr>
          <w:rtl/>
        </w:rPr>
        <w:t xml:space="preserve"> </w:t>
      </w:r>
      <w:r>
        <w:rPr>
          <w:rFonts w:hint="cs"/>
          <w:rtl/>
        </w:rPr>
        <w:t>הדרשן שוודאי ידע שלאחר חורבן הבית אין עוד מצוות ראיה, אפשר שהוא מתכוון להתכנסות כל הקהל בבית הכנסת, כו</w:t>
      </w:r>
      <w:r w:rsidR="00E2237E">
        <w:rPr>
          <w:rFonts w:hint="cs"/>
          <w:rtl/>
        </w:rPr>
        <w:t>ל</w:t>
      </w:r>
      <w:r>
        <w:rPr>
          <w:rFonts w:hint="cs"/>
          <w:rtl/>
        </w:rPr>
        <w:t>ל מהכפרים הסמוכים  לעיר המח</w:t>
      </w:r>
      <w:r w:rsidR="00E2237E">
        <w:rPr>
          <w:rFonts w:hint="cs"/>
          <w:rtl/>
        </w:rPr>
        <w:t>ו</w:t>
      </w:r>
      <w:r>
        <w:rPr>
          <w:rFonts w:hint="cs"/>
          <w:rtl/>
        </w:rPr>
        <w:t>ז</w:t>
      </w:r>
      <w:r w:rsidR="00E2237E">
        <w:rPr>
          <w:rFonts w:hint="cs"/>
          <w:rtl/>
        </w:rPr>
        <w:t xml:space="preserve">, </w:t>
      </w:r>
      <w:r>
        <w:rPr>
          <w:rFonts w:hint="cs"/>
          <w:rtl/>
        </w:rPr>
        <w:t>לחגוג את החג</w:t>
      </w:r>
      <w:r w:rsidR="00E2237E">
        <w:rPr>
          <w:rFonts w:hint="cs"/>
          <w:rtl/>
        </w:rPr>
        <w:t xml:space="preserve"> בקהל רב</w:t>
      </w:r>
      <w:r>
        <w:rPr>
          <w:rFonts w:hint="cs"/>
          <w:rtl/>
        </w:rPr>
        <w:t>, ובפרט בצפיפות של נטילת הלול</w:t>
      </w:r>
      <w:r w:rsidR="00E2237E">
        <w:rPr>
          <w:rFonts w:hint="cs"/>
          <w:rtl/>
        </w:rPr>
        <w:t>ב</w:t>
      </w:r>
      <w:r>
        <w:rPr>
          <w:rFonts w:hint="cs"/>
          <w:rtl/>
        </w:rPr>
        <w:t xml:space="preserve"> ונענועיו בהלל ובהושענות</w:t>
      </w:r>
      <w:r w:rsidR="00E2237E">
        <w:rPr>
          <w:rFonts w:hint="cs"/>
          <w:rtl/>
        </w:rPr>
        <w:t>, וחיטוי הערבות</w:t>
      </w:r>
      <w:r>
        <w:rPr>
          <w:rFonts w:hint="cs"/>
          <w:rtl/>
        </w:rPr>
        <w:t xml:space="preserve"> </w:t>
      </w:r>
      <w:r>
        <w:rPr>
          <w:rtl/>
        </w:rPr>
        <w:t>–</w:t>
      </w:r>
      <w:r>
        <w:rPr>
          <w:rFonts w:hint="cs"/>
          <w:rtl/>
        </w:rPr>
        <w:t xml:space="preserve"> מעין זכר למקדש.</w:t>
      </w:r>
    </w:p>
  </w:footnote>
  <w:footnote w:id="15">
    <w:p w14:paraId="41BFC7E8" w14:textId="7336AF07" w:rsidR="00021267" w:rsidRDefault="00021267">
      <w:pPr>
        <w:pStyle w:val="a3"/>
        <w:rPr>
          <w:rtl/>
        </w:rPr>
      </w:pPr>
      <w:r>
        <w:rPr>
          <w:rStyle w:val="a5"/>
        </w:rPr>
        <w:footnoteRef/>
      </w:r>
      <w:r>
        <w:rPr>
          <w:rtl/>
        </w:rPr>
        <w:t xml:space="preserve"> </w:t>
      </w:r>
      <w:r>
        <w:rPr>
          <w:rtl/>
        </w:rPr>
        <w:t xml:space="preserve">ובמקבילה (במקור?) </w:t>
      </w:r>
      <w:proofErr w:type="spellStart"/>
      <w:r>
        <w:rPr>
          <w:rtl/>
        </w:rPr>
        <w:t>בויקרא</w:t>
      </w:r>
      <w:proofErr w:type="spellEnd"/>
      <w:r>
        <w:rPr>
          <w:rtl/>
        </w:rPr>
        <w:t xml:space="preserve"> רבה ובפסיקתא </w:t>
      </w:r>
      <w:r>
        <w:rPr>
          <w:rFonts w:hint="cs"/>
          <w:rtl/>
        </w:rPr>
        <w:t>(הערה 12) הנוסח הוא</w:t>
      </w:r>
      <w:r>
        <w:rPr>
          <w:rtl/>
        </w:rPr>
        <w:t xml:space="preserve">: "שובע שמחות את פניך ... אלו שבע מצוות שבחג: ד' </w:t>
      </w:r>
      <w:proofErr w:type="spellStart"/>
      <w:r>
        <w:rPr>
          <w:rtl/>
        </w:rPr>
        <w:t>מינין</w:t>
      </w:r>
      <w:proofErr w:type="spellEnd"/>
      <w:r>
        <w:rPr>
          <w:rtl/>
        </w:rPr>
        <w:t xml:space="preserve"> שבלולב, וסוכה, חגיגה ושמחה". מוזר שהמדרש שלפנינו הוציא את חגיגה (קרבן חגיגה) ושמחה שהן מצוות דאורייתא והכניס את ניסוך המים (הלכה למשה מסיני, רמז מן התורה) ושמחת בית השואבה (מצוה מדרבנן). אולי משום ששתי מצוות אלה מיוחדות לחג הסוכות, בעוד שחגיגה ושמחה שייכות בכל שלשת הרגלים. </w:t>
      </w:r>
      <w:r>
        <w:rPr>
          <w:rFonts w:hint="cs"/>
          <w:rtl/>
        </w:rPr>
        <w:t>ואולי לפי הכלל: "</w:t>
      </w:r>
      <w:r>
        <w:rPr>
          <w:rFonts w:hint="cs"/>
          <w:rtl/>
          <w:lang w:val="he-IL"/>
        </w:rPr>
        <w:t xml:space="preserve">חומר בדברי סופרים מדברי תורה" (סנהדרין פרק יא משנה ג), או הכלל: "הללו דברי תורה, ואין דברי תורה </w:t>
      </w:r>
      <w:proofErr w:type="spellStart"/>
      <w:r>
        <w:rPr>
          <w:rFonts w:hint="cs"/>
          <w:rtl/>
          <w:lang w:val="he-IL"/>
        </w:rPr>
        <w:t>צריכין</w:t>
      </w:r>
      <w:proofErr w:type="spellEnd"/>
      <w:r>
        <w:rPr>
          <w:rFonts w:hint="cs"/>
          <w:rtl/>
          <w:lang w:val="he-IL"/>
        </w:rPr>
        <w:t xml:space="preserve"> חיזוק, הללו דברי סופרים - ודברי סופרים </w:t>
      </w:r>
      <w:proofErr w:type="spellStart"/>
      <w:r>
        <w:rPr>
          <w:rFonts w:hint="cs"/>
          <w:rtl/>
          <w:lang w:val="he-IL"/>
        </w:rPr>
        <w:t>צריכין</w:t>
      </w:r>
      <w:proofErr w:type="spellEnd"/>
      <w:r>
        <w:rPr>
          <w:rFonts w:hint="cs"/>
          <w:rtl/>
          <w:lang w:val="he-IL"/>
        </w:rPr>
        <w:t xml:space="preserve"> חיזוק" (ראש השנה </w:t>
      </w:r>
      <w:proofErr w:type="spellStart"/>
      <w:r>
        <w:rPr>
          <w:rFonts w:hint="cs"/>
          <w:rtl/>
          <w:lang w:val="he-IL"/>
        </w:rPr>
        <w:t>יט</w:t>
      </w:r>
      <w:proofErr w:type="spellEnd"/>
      <w:r>
        <w:rPr>
          <w:rFonts w:hint="cs"/>
          <w:rtl/>
          <w:lang w:val="he-IL"/>
        </w:rPr>
        <w:t xml:space="preserve"> ע"א ורבים). </w:t>
      </w:r>
      <w:r>
        <w:rPr>
          <w:rtl/>
        </w:rPr>
        <w:t xml:space="preserve"> והמאיר עינינו יבורך</w:t>
      </w:r>
    </w:p>
  </w:footnote>
  <w:footnote w:id="16">
    <w:p w14:paraId="7A57D5CB" w14:textId="2256E3D8" w:rsidR="00021267" w:rsidRDefault="00021267">
      <w:pPr>
        <w:pStyle w:val="a3"/>
        <w:rPr>
          <w:rtl/>
        </w:rPr>
      </w:pPr>
      <w:r>
        <w:rPr>
          <w:rStyle w:val="a5"/>
        </w:rPr>
        <w:footnoteRef/>
      </w:r>
      <w:r>
        <w:rPr>
          <w:rtl/>
        </w:rPr>
        <w:t xml:space="preserve"> </w:t>
      </w:r>
      <w:r>
        <w:rPr>
          <w:rtl/>
        </w:rPr>
        <w:t xml:space="preserve">ובמקבילה </w:t>
      </w:r>
      <w:proofErr w:type="spellStart"/>
      <w:r>
        <w:rPr>
          <w:rtl/>
        </w:rPr>
        <w:t>בויקרא</w:t>
      </w:r>
      <w:proofErr w:type="spellEnd"/>
      <w:r>
        <w:rPr>
          <w:rtl/>
        </w:rPr>
        <w:t xml:space="preserve"> רבה ל ב: "שובע שמחות שבענו בחמשה שמחות מקרא משנה תלמוד </w:t>
      </w:r>
      <w:proofErr w:type="spellStart"/>
      <w:r>
        <w:rPr>
          <w:rtl/>
        </w:rPr>
        <w:t>תוספתא</w:t>
      </w:r>
      <w:proofErr w:type="spellEnd"/>
      <w:r>
        <w:rPr>
          <w:rtl/>
        </w:rPr>
        <w:t xml:space="preserve"> ואגדות". ובילקוט שמעוני תהילים רמז תרע: "שובע שמחות את פניך", אל תקרי שובע שמחות אלא שבע ... תורה, נביאים, וכתובים, משנה, </w:t>
      </w:r>
      <w:proofErr w:type="spellStart"/>
      <w:r>
        <w:rPr>
          <w:rtl/>
        </w:rPr>
        <w:t>תוספתא</w:t>
      </w:r>
      <w:proofErr w:type="spellEnd"/>
      <w:r>
        <w:rPr>
          <w:rtl/>
        </w:rPr>
        <w:t>, גמרא, אגדה". בכל מקרה</w:t>
      </w:r>
      <w:r>
        <w:rPr>
          <w:rFonts w:hint="cs"/>
          <w:rtl/>
        </w:rPr>
        <w:t>,</w:t>
      </w:r>
      <w:r>
        <w:rPr>
          <w:rtl/>
        </w:rPr>
        <w:t xml:space="preserve"> אגדה </w:t>
      </w:r>
      <w:r>
        <w:rPr>
          <w:rFonts w:hint="cs"/>
          <w:rtl/>
        </w:rPr>
        <w:t>ו</w:t>
      </w:r>
      <w:r>
        <w:rPr>
          <w:rtl/>
        </w:rPr>
        <w:t xml:space="preserve">מדרש (שוחר טוב) </w:t>
      </w:r>
      <w:r>
        <w:rPr>
          <w:rFonts w:hint="cs"/>
          <w:rtl/>
        </w:rPr>
        <w:t>נאים הם</w:t>
      </w:r>
      <w:r>
        <w:rPr>
          <w:rtl/>
        </w:rPr>
        <w:t xml:space="preserve"> חלק משמחת החג!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9EF02" w14:textId="77777777" w:rsidR="008D05B2" w:rsidRDefault="008D05B2" w:rsidP="00800401">
    <w:pPr>
      <w:pStyle w:val="1"/>
      <w:tabs>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Pr>
        <w:rtl/>
        <w:lang w:eastAsia="en-US"/>
      </w:rPr>
      <w:t>סוכות</w:t>
    </w:r>
    <w:r>
      <w:rPr>
        <w:rFonts w:cs="Miriam"/>
        <w:rtl/>
      </w:rPr>
      <w:fldChar w:fldCharType="end"/>
    </w:r>
    <w:r>
      <w:rPr>
        <w:rtl/>
        <w:lang w:eastAsia="en-US"/>
      </w:rPr>
      <w:tab/>
      <w:t>תשס"א</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A75F" w14:textId="1363F924" w:rsidR="008D05B2" w:rsidRDefault="008D05B2">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Pr>
        <w:szCs w:val="22"/>
        <w:rtl/>
        <w:lang w:eastAsia="en-US"/>
      </w:rPr>
      <w:t>סוכות</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C7253C">
      <w:rPr>
        <w:noProof/>
        <w:szCs w:val="22"/>
        <w:rtl/>
        <w:lang w:eastAsia="en-US"/>
      </w:rPr>
      <w:t>‏תשפ"ה</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858810460">
    <w:abstractNumId w:val="8"/>
  </w:num>
  <w:num w:numId="2" w16cid:durableId="1145438900">
    <w:abstractNumId w:val="3"/>
  </w:num>
  <w:num w:numId="3" w16cid:durableId="1040519209">
    <w:abstractNumId w:val="2"/>
  </w:num>
  <w:num w:numId="4" w16cid:durableId="1309747719">
    <w:abstractNumId w:val="1"/>
  </w:num>
  <w:num w:numId="5" w16cid:durableId="202183503">
    <w:abstractNumId w:val="0"/>
  </w:num>
  <w:num w:numId="6" w16cid:durableId="110326583">
    <w:abstractNumId w:val="9"/>
  </w:num>
  <w:num w:numId="7" w16cid:durableId="448738576">
    <w:abstractNumId w:val="7"/>
  </w:num>
  <w:num w:numId="8" w16cid:durableId="528107300">
    <w:abstractNumId w:val="6"/>
  </w:num>
  <w:num w:numId="9" w16cid:durableId="1216548721">
    <w:abstractNumId w:val="5"/>
  </w:num>
  <w:num w:numId="10" w16cid:durableId="157309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U0MzUxtzS0NDCyMDVU0lEKTi0uzszPAykwqgUAS55/8ywAAAA="/>
  </w:docVars>
  <w:rsids>
    <w:rsidRoot w:val="00754647"/>
    <w:rsid w:val="00005E2A"/>
    <w:rsid w:val="0001082B"/>
    <w:rsid w:val="00021267"/>
    <w:rsid w:val="00032E88"/>
    <w:rsid w:val="00095DF2"/>
    <w:rsid w:val="000E7E39"/>
    <w:rsid w:val="00167598"/>
    <w:rsid w:val="002A2CC5"/>
    <w:rsid w:val="002A41CF"/>
    <w:rsid w:val="003C303C"/>
    <w:rsid w:val="00487DED"/>
    <w:rsid w:val="004B5817"/>
    <w:rsid w:val="00534ED0"/>
    <w:rsid w:val="00635DB3"/>
    <w:rsid w:val="00651FDD"/>
    <w:rsid w:val="00654A47"/>
    <w:rsid w:val="00754647"/>
    <w:rsid w:val="007B4F18"/>
    <w:rsid w:val="00800401"/>
    <w:rsid w:val="008D05B2"/>
    <w:rsid w:val="009365F8"/>
    <w:rsid w:val="009A2BB6"/>
    <w:rsid w:val="00AC2D10"/>
    <w:rsid w:val="00B0576C"/>
    <w:rsid w:val="00B415D8"/>
    <w:rsid w:val="00BB25C0"/>
    <w:rsid w:val="00BC0419"/>
    <w:rsid w:val="00BD31D9"/>
    <w:rsid w:val="00BE1006"/>
    <w:rsid w:val="00BF72C6"/>
    <w:rsid w:val="00C54887"/>
    <w:rsid w:val="00C7253C"/>
    <w:rsid w:val="00D93302"/>
    <w:rsid w:val="00E2237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848CE0A"/>
  <w15:chartTrackingRefBased/>
  <w15:docId w15:val="{8242DBCF-BA45-4B17-BB45-3F04A484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253C"/>
    <w:pPr>
      <w:bidi/>
    </w:pPr>
    <w:rPr>
      <w:rFonts w:cs="Narkisim"/>
      <w:sz w:val="22"/>
      <w:szCs w:val="22"/>
      <w:lang w:eastAsia="he-IL"/>
    </w:rPr>
  </w:style>
  <w:style w:type="paragraph" w:styleId="1">
    <w:name w:val="heading 1"/>
    <w:basedOn w:val="a"/>
    <w:next w:val="a"/>
    <w:link w:val="10"/>
    <w:qFormat/>
    <w:rsid w:val="00C7253C"/>
    <w:pPr>
      <w:keepNext/>
      <w:tabs>
        <w:tab w:val="right" w:pos="9469"/>
      </w:tabs>
      <w:jc w:val="both"/>
      <w:outlineLvl w:val="0"/>
    </w:pPr>
    <w:rPr>
      <w:rFonts w:cs="David"/>
      <w:b/>
      <w:bCs/>
      <w:szCs w:val="28"/>
    </w:rPr>
  </w:style>
  <w:style w:type="character" w:default="1" w:styleId="a0">
    <w:name w:val="Default Paragraph Font"/>
    <w:uiPriority w:val="1"/>
    <w:semiHidden/>
    <w:unhideWhenUsed/>
    <w:rsid w:val="00C7253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C7253C"/>
  </w:style>
  <w:style w:type="paragraph" w:styleId="a3">
    <w:name w:val="footnote text"/>
    <w:basedOn w:val="a"/>
    <w:link w:val="a4"/>
    <w:semiHidden/>
    <w:rsid w:val="00C7253C"/>
    <w:pPr>
      <w:ind w:left="170" w:hanging="170"/>
      <w:jc w:val="both"/>
    </w:pPr>
    <w:rPr>
      <w:sz w:val="20"/>
      <w:szCs w:val="20"/>
    </w:rPr>
  </w:style>
  <w:style w:type="character" w:styleId="a5">
    <w:name w:val="footnote reference"/>
    <w:basedOn w:val="a0"/>
    <w:semiHidden/>
    <w:rsid w:val="00C7253C"/>
    <w:rPr>
      <w:vertAlign w:val="superscript"/>
    </w:rPr>
  </w:style>
  <w:style w:type="paragraph" w:styleId="a6">
    <w:name w:val="header"/>
    <w:basedOn w:val="a"/>
    <w:link w:val="a7"/>
    <w:rsid w:val="00C7253C"/>
    <w:pPr>
      <w:tabs>
        <w:tab w:val="center" w:pos="4153"/>
        <w:tab w:val="right" w:pos="8306"/>
      </w:tabs>
    </w:pPr>
  </w:style>
  <w:style w:type="paragraph" w:styleId="a8">
    <w:name w:val="footer"/>
    <w:basedOn w:val="a"/>
    <w:link w:val="a9"/>
    <w:rsid w:val="00C7253C"/>
    <w:pPr>
      <w:tabs>
        <w:tab w:val="center" w:pos="4153"/>
        <w:tab w:val="right" w:pos="8306"/>
      </w:tabs>
    </w:pPr>
  </w:style>
  <w:style w:type="paragraph" w:customStyle="1" w:styleId="aa">
    <w:name w:val="כותרת"/>
    <w:basedOn w:val="a"/>
    <w:rsid w:val="00C7253C"/>
    <w:pPr>
      <w:spacing w:before="240" w:line="320" w:lineRule="atLeast"/>
      <w:jc w:val="center"/>
    </w:pPr>
    <w:rPr>
      <w:rFonts w:cs="David"/>
      <w:b/>
      <w:bCs/>
      <w:spacing w:val="20"/>
      <w:szCs w:val="32"/>
    </w:rPr>
  </w:style>
  <w:style w:type="paragraph" w:customStyle="1" w:styleId="ab">
    <w:name w:val="כותרת קטע"/>
    <w:basedOn w:val="a"/>
    <w:rsid w:val="00C7253C"/>
    <w:pPr>
      <w:spacing w:before="240" w:line="300" w:lineRule="atLeast"/>
    </w:pPr>
    <w:rPr>
      <w:rFonts w:cs="Arial"/>
      <w:b/>
      <w:bCs/>
      <w:szCs w:val="24"/>
    </w:rPr>
  </w:style>
  <w:style w:type="paragraph" w:customStyle="1" w:styleId="ac">
    <w:name w:val="מקור"/>
    <w:basedOn w:val="a"/>
    <w:rsid w:val="00C7253C"/>
    <w:pPr>
      <w:spacing w:line="320" w:lineRule="atLeast"/>
      <w:jc w:val="both"/>
    </w:pPr>
    <w:rPr>
      <w:rFonts w:cs="David"/>
      <w:szCs w:val="24"/>
    </w:rPr>
  </w:style>
  <w:style w:type="paragraph" w:customStyle="1" w:styleId="ad">
    <w:name w:val="מחלקי המים"/>
    <w:basedOn w:val="a"/>
    <w:rsid w:val="00C7253C"/>
    <w:pPr>
      <w:spacing w:line="320" w:lineRule="atLeast"/>
      <w:jc w:val="both"/>
    </w:pPr>
    <w:rPr>
      <w:b/>
      <w:bCs/>
      <w:szCs w:val="24"/>
    </w:rPr>
  </w:style>
  <w:style w:type="paragraph" w:styleId="ae">
    <w:name w:val="Body Text"/>
    <w:basedOn w:val="a"/>
    <w:pPr>
      <w:spacing w:line="320" w:lineRule="atLeast"/>
    </w:pPr>
    <w:rPr>
      <w:rFonts w:cs="David"/>
      <w:szCs w:val="24"/>
    </w:rPr>
  </w:style>
  <w:style w:type="character" w:styleId="Hyperlink">
    <w:name w:val="Hyperlink"/>
    <w:basedOn w:val="a0"/>
    <w:rsid w:val="00C7253C"/>
    <w:rPr>
      <w:color w:val="0563C1" w:themeColor="hyperlink"/>
      <w:u w:val="single"/>
    </w:rPr>
  </w:style>
  <w:style w:type="character" w:customStyle="1" w:styleId="a9">
    <w:name w:val="כותרת תחתונה תו"/>
    <w:basedOn w:val="a0"/>
    <w:link w:val="a8"/>
    <w:rsid w:val="00C7253C"/>
    <w:rPr>
      <w:rFonts w:cs="Narkisim"/>
      <w:sz w:val="22"/>
      <w:szCs w:val="22"/>
      <w:lang w:eastAsia="he-IL"/>
    </w:rPr>
  </w:style>
  <w:style w:type="character" w:styleId="af">
    <w:name w:val="page number"/>
    <w:rsid w:val="00BE1006"/>
  </w:style>
  <w:style w:type="character" w:customStyle="1" w:styleId="a4">
    <w:name w:val="טקסט הערת שוליים תו"/>
    <w:basedOn w:val="a0"/>
    <w:link w:val="a3"/>
    <w:semiHidden/>
    <w:rsid w:val="00C7253C"/>
    <w:rPr>
      <w:rFonts w:cs="Narkisim"/>
      <w:lang w:eastAsia="he-IL"/>
    </w:rPr>
  </w:style>
  <w:style w:type="character" w:customStyle="1" w:styleId="10">
    <w:name w:val="כותרת 1 תו"/>
    <w:basedOn w:val="a0"/>
    <w:link w:val="1"/>
    <w:rsid w:val="00C7253C"/>
    <w:rPr>
      <w:rFonts w:cs="David"/>
      <w:b/>
      <w:bCs/>
      <w:sz w:val="22"/>
      <w:szCs w:val="28"/>
      <w:lang w:eastAsia="he-IL"/>
    </w:rPr>
  </w:style>
  <w:style w:type="character" w:customStyle="1" w:styleId="a7">
    <w:name w:val="כותרת עליונה תו"/>
    <w:basedOn w:val="a0"/>
    <w:link w:val="a6"/>
    <w:rsid w:val="00C7253C"/>
    <w:rPr>
      <w:rFonts w:cs="Narkisim"/>
      <w:sz w:val="22"/>
      <w:szCs w:val="22"/>
      <w:lang w:eastAsia="he-IL"/>
    </w:rPr>
  </w:style>
  <w:style w:type="paragraph" w:styleId="af0">
    <w:name w:val="Balloon Text"/>
    <w:basedOn w:val="a"/>
    <w:link w:val="af1"/>
    <w:uiPriority w:val="99"/>
    <w:unhideWhenUsed/>
    <w:rsid w:val="00C7253C"/>
    <w:rPr>
      <w:rFonts w:ascii="Tahoma" w:hAnsi="Tahoma" w:cs="Tahoma"/>
      <w:sz w:val="16"/>
      <w:szCs w:val="16"/>
    </w:rPr>
  </w:style>
  <w:style w:type="character" w:customStyle="1" w:styleId="af1">
    <w:name w:val="טקסט בלונים תו"/>
    <w:basedOn w:val="a0"/>
    <w:link w:val="af0"/>
    <w:uiPriority w:val="99"/>
    <w:rsid w:val="00C7253C"/>
    <w:rPr>
      <w:rFonts w:ascii="Tahoma" w:hAnsi="Tahoma" w:cs="Tahoma"/>
      <w:sz w:val="16"/>
      <w:szCs w:val="16"/>
      <w:lang w:eastAsia="he-IL"/>
    </w:rPr>
  </w:style>
  <w:style w:type="paragraph" w:customStyle="1" w:styleId="af2">
    <w:name w:val="פסוק"/>
    <w:basedOn w:val="ac"/>
    <w:qFormat/>
    <w:rsid w:val="00C7253C"/>
    <w:pPr>
      <w:spacing w:before="120"/>
    </w:pPr>
    <w:rPr>
      <w:b/>
      <w:bCs/>
    </w:rPr>
  </w:style>
  <w:style w:type="character" w:styleId="af3">
    <w:name w:val="Unresolved Mention"/>
    <w:basedOn w:val="a0"/>
    <w:uiPriority w:val="99"/>
    <w:semiHidden/>
    <w:unhideWhenUsed/>
    <w:rsid w:val="002A4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mayim.org.il/?holiday=%D7%A9%D7%A0%D7%99-%D7%A4%D7%A0%D7%99%D7%9D-%D7%9C%D7%AA%D7%A9%D7%95%D7%91%D7%94-%D7%95%D7%90%D7%95%D7%9C%D7%99-%D7%99%D7%95%D7%AA%D7%A8" TargetMode="External"/><Relationship Id="rId7" Type="http://schemas.openxmlformats.org/officeDocument/2006/relationships/hyperlink" Target="https://www.mayim.org.il/?holiday=%d7%99%d7%9e%d7%99%d7%9d-%d7%a9%d7%9c-%d7%97%d7%a1%d7%93" TargetMode="External"/><Relationship Id="rId2" Type="http://schemas.openxmlformats.org/officeDocument/2006/relationships/hyperlink" Target="http://www.mayim.org.il/?holiday=%D7%9E%D7%9C%D7%A4%D7%A0%D7%99%D7%9A-%D7%9E%D7%A9%D7%A4%D7%98%D7%A0%D7%95-%D7%99%D6%B5%D7%A6%D6%B5%D7%90" TargetMode="External"/><Relationship Id="rId1" Type="http://schemas.openxmlformats.org/officeDocument/2006/relationships/hyperlink" Target="http://www.mayim.org.il/?parasha=%D7%9E%D7%9C%D7%9A-%D7%9C%D7%90-%D7%93%D7%9F-%D7%95%D7%9C%D7%90-%D7%93%D7%A0%D7%99%D7%9D-%D7%90%D7%95%D7%AA%D7%95-%D7%9E%D7%97%D7%9C%D7%95%D7%A7%D7%AA-%D7%94%D7%91%D7%91%D7%9C%D7%99-%D7%95%D7%94%D7%99" TargetMode="External"/><Relationship Id="rId6" Type="http://schemas.openxmlformats.org/officeDocument/2006/relationships/hyperlink" Target="http://www.mayim.org.il/?holiday=%d7%9e%d7%9b%d7%99%d7%a4%d7%95%d7%a8-%d7%9c%d7%9b%d7%a4%d7%95%d7%aa-%d7%95%d7%9e%d6%b4%d7%9b%d6%bc%d6%b6%d7%a1%d6%b6%d7%94-%d7%9c%d7%a1%d7%95%d7%9b%d7%95%d7%aa" TargetMode="External"/><Relationship Id="rId5" Type="http://schemas.openxmlformats.org/officeDocument/2006/relationships/hyperlink" Target="https://www.mayim.org.il/?parasha=%D7%A0%D7%A9%D7%99%D7%90%D7%AA-%D7%A4%D7%A0%D7%99%D7%9D" TargetMode="External"/><Relationship Id="rId4" Type="http://schemas.openxmlformats.org/officeDocument/2006/relationships/hyperlink" Target="https://www.mayim.org.il/?parasha=%D7%91%D7%A8%D7%9B%D7%AA-%D7%94%D7%9E%D7%96%D7%95%D7%9F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Mayim_2010.dotm</Template>
  <TotalTime>0</TotalTime>
  <Pages>3</Pages>
  <Words>586</Words>
  <Characters>2757</Characters>
  <Application>Microsoft Office Word</Application>
  <DocSecurity>0</DocSecurity>
  <Lines>22</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מדרש נאה לחג הסוכות</vt:lpstr>
      <vt:lpstr>מדרש נאה לחג הסוכות</vt:lpstr>
    </vt:vector>
  </TitlesOfParts>
  <Company> </Company>
  <LinksUpToDate>false</LinksUpToDate>
  <CharactersWithSpaces>3337</CharactersWithSpaces>
  <SharedDoc>false</SharedDoc>
  <HLinks>
    <vt:vector size="36" baseType="variant">
      <vt:variant>
        <vt:i4>3866730</vt:i4>
      </vt:variant>
      <vt:variant>
        <vt:i4>15</vt:i4>
      </vt:variant>
      <vt:variant>
        <vt:i4>0</vt:i4>
      </vt:variant>
      <vt:variant>
        <vt:i4>5</vt:i4>
      </vt:variant>
      <vt:variant>
        <vt:lpwstr>https://www.mayim.org.il/?holiday=%d7%99%d7%9e%d7%99%d7%9d-%d7%a9%d7%9c-%d7%97%d7%a1%d7%93</vt:lpwstr>
      </vt:variant>
      <vt:variant>
        <vt:lpwstr/>
      </vt:variant>
      <vt:variant>
        <vt:i4>458755</vt:i4>
      </vt:variant>
      <vt:variant>
        <vt:i4>12</vt:i4>
      </vt:variant>
      <vt:variant>
        <vt:i4>0</vt:i4>
      </vt:variant>
      <vt:variant>
        <vt:i4>5</vt:i4>
      </vt:variant>
      <vt:variant>
        <vt:lpwstr>http://www.mayim.org.il/?holiday=%d7%9e%d7%9b%d7%99%d7%a4%d7%95%d7%a8-%d7%9c%d7%9b%d7%a4%d7%95%d7%aa-%d7%95%d7%9e%d6%b4%d7%9b%d6%bc%d6%b6%d7%a1%d6%b6%d7%94-%d7%9c%d7%a1%d7%95%d7%9b%d7%95%d7%aa</vt:lpwstr>
      </vt:variant>
      <vt:variant>
        <vt:lpwstr/>
      </vt:variant>
      <vt:variant>
        <vt:i4>2359359</vt:i4>
      </vt:variant>
      <vt:variant>
        <vt:i4>9</vt:i4>
      </vt:variant>
      <vt:variant>
        <vt:i4>0</vt:i4>
      </vt:variant>
      <vt:variant>
        <vt:i4>5</vt:i4>
      </vt:variant>
      <vt:variant>
        <vt:lpwstr>https://www.mayim.org.il/?parasha=%D7%91%D7%A8%D7%9B%D7%AA-%D7%94%D7%9E%D7%96%D7%95%D7%9F1</vt:lpwstr>
      </vt:variant>
      <vt:variant>
        <vt:lpwstr/>
      </vt:variant>
      <vt:variant>
        <vt:i4>4128823</vt:i4>
      </vt:variant>
      <vt:variant>
        <vt:i4>6</vt:i4>
      </vt:variant>
      <vt:variant>
        <vt:i4>0</vt:i4>
      </vt:variant>
      <vt:variant>
        <vt:i4>5</vt:i4>
      </vt:variant>
      <vt:variant>
        <vt:lpwstr>https://www.mayim.org.il/?holiday=%D7%A9%D7%A0%D7%99-%D7%A4%D7%A0%D7%99%D7%9D-%D7%9C%D7%AA%D7%A9%D7%95%D7%91%D7%94-%D7%95%D7%90%D7%95%D7%9C%D7%99-%D7%99%D7%95%D7%AA%D7%A8</vt:lpwstr>
      </vt:variant>
      <vt:variant>
        <vt:lpwstr/>
      </vt:variant>
      <vt:variant>
        <vt:i4>917570</vt:i4>
      </vt:variant>
      <vt:variant>
        <vt:i4>3</vt:i4>
      </vt:variant>
      <vt:variant>
        <vt:i4>0</vt:i4>
      </vt:variant>
      <vt:variant>
        <vt:i4>5</vt:i4>
      </vt:variant>
      <vt:variant>
        <vt:lpwstr>http://www.mayim.org.il/?holiday=%D7%9E%D7%9C%D7%A4%D7%A0%D7%99%D7%9A-%D7%9E%D7%A9%D7%A4%D7%98%D7%A0%D7%95-%D7%99%D6%B5%D7%A6%D6%B5%D7%90</vt:lpwstr>
      </vt:variant>
      <vt:variant>
        <vt:lpwstr/>
      </vt:variant>
      <vt:variant>
        <vt:i4>6160459</vt:i4>
      </vt:variant>
      <vt:variant>
        <vt:i4>0</vt:i4>
      </vt:variant>
      <vt:variant>
        <vt:i4>0</vt:i4>
      </vt:variant>
      <vt:variant>
        <vt:i4>5</vt:i4>
      </vt:variant>
      <vt:variant>
        <vt:lpwstr>http://www.mayim.org.il/?parasha=%D7%9E%D7%9C%D7%9A-%D7%9C%D7%90-%D7%93%D7%9F-%D7%95%D7%9C%D7%90-%D7%93%D7%A0%D7%99%D7%9D-%D7%90%D7%95%D7%AA%D7%95-%D7%9E%D7%97%D7%9C%D7%95%D7%A7%D7%AA-%D7%94%D7%91%D7%91%D7%9C%D7%99-%D7%95%D7%94%D7%99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מדרש נאה לחג הסוכות</dc:title>
  <dc:subject>סוכות</dc:subject>
  <dc:creator>Asher Yuval</dc:creator>
  <cp:keywords/>
  <dc:description/>
  <cp:lastModifiedBy>Shimon Afek</cp:lastModifiedBy>
  <cp:revision>2</cp:revision>
  <cp:lastPrinted>2000-10-13T07:20:00Z</cp:lastPrinted>
  <dcterms:created xsi:type="dcterms:W3CDTF">2025-08-22T13:49:00Z</dcterms:created>
  <dcterms:modified xsi:type="dcterms:W3CDTF">2025-08-22T13:49:00Z</dcterms:modified>
</cp:coreProperties>
</file>