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2F00" w14:textId="77777777" w:rsidR="00DF20FB" w:rsidRDefault="00745F53" w:rsidP="00EF7FBD">
      <w:pPr>
        <w:pStyle w:val="aa"/>
        <w:rPr>
          <w:rtl/>
        </w:rPr>
      </w:pPr>
      <w:r>
        <w:rPr>
          <w:rFonts w:hint="cs"/>
          <w:rtl/>
        </w:rPr>
        <w:t>השופט אשר יהיה בימים ההם</w:t>
      </w:r>
    </w:p>
    <w:p w14:paraId="2889C727" w14:textId="77777777" w:rsidR="00745F53" w:rsidRDefault="00745F53" w:rsidP="00745F53">
      <w:pPr>
        <w:pStyle w:val="ac"/>
        <w:spacing w:before="240"/>
        <w:rPr>
          <w:rFonts w:ascii="Narkisim" w:hAnsi="Narkisim" w:cs="Narkisim"/>
          <w:szCs w:val="22"/>
          <w:rtl/>
        </w:rPr>
      </w:pPr>
      <w:r w:rsidRPr="00745F53">
        <w:rPr>
          <w:b/>
          <w:bCs/>
          <w:rtl/>
        </w:rPr>
        <w:t xml:space="preserve">כִּי </w:t>
      </w:r>
      <w:proofErr w:type="spellStart"/>
      <w:r w:rsidRPr="00745F53">
        <w:rPr>
          <w:b/>
          <w:bCs/>
          <w:rtl/>
        </w:rPr>
        <w:t>יִפָּלֵא</w:t>
      </w:r>
      <w:proofErr w:type="spellEnd"/>
      <w:r w:rsidRPr="00745F53">
        <w:rPr>
          <w:b/>
          <w:bCs/>
          <w:rtl/>
        </w:rPr>
        <w:t xml:space="preserve"> מִמְּךָ דָבָר לַמִּשְׁפָּט בֵּין דָּם לְדָם בֵּין דִּין לְדִין וּבֵין נֶגַע לָנֶגַע דִּבְרֵי רִיבֹת בִּשְׁעָרֶיךָ וְקַמְתָּ וְעָלִיתָ אֶל הַמָּקוֹם אֲשֶׁר יִבְחַר ה' </w:t>
      </w:r>
      <w:proofErr w:type="spellStart"/>
      <w:r w:rsidRPr="00745F53">
        <w:rPr>
          <w:b/>
          <w:bCs/>
          <w:rtl/>
        </w:rPr>
        <w:t>אֱלֹהֶיך</w:t>
      </w:r>
      <w:proofErr w:type="spellEnd"/>
      <w:r w:rsidRPr="00745F53">
        <w:rPr>
          <w:b/>
          <w:bCs/>
          <w:rtl/>
        </w:rPr>
        <w:t>ָ בּוֹ:</w:t>
      </w:r>
      <w:r w:rsidRPr="00745F53">
        <w:rPr>
          <w:rFonts w:hint="cs"/>
          <w:b/>
          <w:bCs/>
          <w:rtl/>
        </w:rPr>
        <w:t xml:space="preserve"> </w:t>
      </w:r>
      <w:r w:rsidRPr="00745F53">
        <w:rPr>
          <w:b/>
          <w:bCs/>
          <w:rtl/>
        </w:rPr>
        <w:t xml:space="preserve">וּבָאתָ אֶל </w:t>
      </w:r>
      <w:proofErr w:type="spellStart"/>
      <w:r w:rsidRPr="00745F53">
        <w:rPr>
          <w:b/>
          <w:bCs/>
          <w:rtl/>
        </w:rPr>
        <w:t>הַכֹּהֲנִים</w:t>
      </w:r>
      <w:proofErr w:type="spellEnd"/>
      <w:r w:rsidRPr="00745F53">
        <w:rPr>
          <w:b/>
          <w:bCs/>
          <w:rtl/>
        </w:rPr>
        <w:t xml:space="preserve"> </w:t>
      </w:r>
      <w:proofErr w:type="spellStart"/>
      <w:r w:rsidRPr="00745F53">
        <w:rPr>
          <w:b/>
          <w:bCs/>
          <w:rtl/>
        </w:rPr>
        <w:t>הַלְוִיִּם</w:t>
      </w:r>
      <w:proofErr w:type="spellEnd"/>
      <w:r w:rsidRPr="00745F53">
        <w:rPr>
          <w:b/>
          <w:bCs/>
          <w:rtl/>
        </w:rPr>
        <w:t xml:space="preserve"> וְאֶל הַשֹּׁפֵט אֲשֶׁר יִהְיֶה בַּיָּמִים הָהֵם וְדָרַשְׁתָּ וְהִגִּידוּ לְךָ אֵת דְּבַר הַמִּשְׁפָּט:</w:t>
      </w:r>
      <w:r w:rsidRPr="00745F53">
        <w:rPr>
          <w:rtl/>
        </w:rPr>
        <w:t xml:space="preserve"> </w:t>
      </w:r>
      <w:r w:rsidRPr="006E774F">
        <w:rPr>
          <w:rFonts w:ascii="Narkisim" w:hAnsi="Narkisim" w:cs="Narkisim"/>
          <w:szCs w:val="22"/>
          <w:rtl/>
        </w:rPr>
        <w:t xml:space="preserve">(דברים </w:t>
      </w:r>
      <w:proofErr w:type="spellStart"/>
      <w:r w:rsidRPr="006E774F">
        <w:rPr>
          <w:rFonts w:ascii="Narkisim" w:hAnsi="Narkisim" w:cs="Narkisim"/>
          <w:szCs w:val="22"/>
          <w:rtl/>
        </w:rPr>
        <w:t>יז</w:t>
      </w:r>
      <w:proofErr w:type="spellEnd"/>
      <w:r w:rsidRPr="006E774F">
        <w:rPr>
          <w:rFonts w:ascii="Narkisim" w:hAnsi="Narkisim" w:cs="Narkisim"/>
          <w:szCs w:val="22"/>
          <w:rtl/>
        </w:rPr>
        <w:t xml:space="preserve"> –ט)</w:t>
      </w:r>
      <w:r w:rsidR="003C0931" w:rsidRPr="006E774F">
        <w:rPr>
          <w:rFonts w:ascii="Narkisim" w:hAnsi="Narkisim" w:cs="Narkisim"/>
          <w:szCs w:val="22"/>
          <w:rtl/>
        </w:rPr>
        <w:t>.</w:t>
      </w:r>
      <w:r w:rsidR="003C0931" w:rsidRPr="006E774F">
        <w:rPr>
          <w:rStyle w:val="a5"/>
          <w:rFonts w:ascii="Narkisim" w:hAnsi="Narkisim" w:cs="Narkisim"/>
          <w:szCs w:val="22"/>
          <w:rtl/>
        </w:rPr>
        <w:footnoteReference w:id="1"/>
      </w:r>
    </w:p>
    <w:p w14:paraId="48A9E6D4" w14:textId="77777777" w:rsidR="00C31897" w:rsidRDefault="000F4169" w:rsidP="00C31897">
      <w:pPr>
        <w:pStyle w:val="ac"/>
        <w:spacing w:before="120"/>
        <w:rPr>
          <w:rFonts w:ascii="Narkisim" w:hAnsi="Narkisim" w:cs="Narkisim"/>
          <w:szCs w:val="22"/>
          <w:rtl/>
        </w:rPr>
      </w:pPr>
      <w:r w:rsidRPr="00C31897">
        <w:rPr>
          <w:b/>
          <w:bCs/>
          <w:rtl/>
        </w:rPr>
        <w:t xml:space="preserve">וְעָמְדוּ שְׁנֵי הָאֲנָשִׁים אֲשֶׁר לָהֶם הָרִיב לִפְנֵי ה' לִפְנֵי </w:t>
      </w:r>
      <w:proofErr w:type="spellStart"/>
      <w:r w:rsidRPr="00C31897">
        <w:rPr>
          <w:b/>
          <w:bCs/>
          <w:rtl/>
        </w:rPr>
        <w:t>הַכֹּהֲנִים</w:t>
      </w:r>
      <w:proofErr w:type="spellEnd"/>
      <w:r w:rsidRPr="00C31897">
        <w:rPr>
          <w:b/>
          <w:bCs/>
          <w:rtl/>
        </w:rPr>
        <w:t xml:space="preserve"> וְהַשֹּׁפְטִים אֲשֶׁר יִהְיוּ בַּיָּמִים הָהֵם:</w:t>
      </w:r>
      <w:r>
        <w:rPr>
          <w:rFonts w:ascii="Narkisim" w:hAnsi="Narkisim" w:cs="Narkisim" w:hint="cs"/>
          <w:szCs w:val="22"/>
          <w:rtl/>
        </w:rPr>
        <w:t xml:space="preserve"> (</w:t>
      </w:r>
      <w:r w:rsidRPr="000F4169">
        <w:rPr>
          <w:rFonts w:ascii="Narkisim" w:hAnsi="Narkisim" w:cs="Narkisim"/>
          <w:szCs w:val="22"/>
          <w:rtl/>
        </w:rPr>
        <w:t xml:space="preserve">דברים </w:t>
      </w:r>
      <w:proofErr w:type="spellStart"/>
      <w:r w:rsidRPr="000F4169">
        <w:rPr>
          <w:rFonts w:ascii="Narkisim" w:hAnsi="Narkisim" w:cs="Narkisim"/>
          <w:szCs w:val="22"/>
          <w:rtl/>
        </w:rPr>
        <w:t>יט</w:t>
      </w:r>
      <w:proofErr w:type="spellEnd"/>
      <w:r w:rsidRPr="000F4169">
        <w:rPr>
          <w:rFonts w:ascii="Narkisim" w:hAnsi="Narkisim" w:cs="Narkisim"/>
          <w:szCs w:val="22"/>
          <w:rtl/>
        </w:rPr>
        <w:t xml:space="preserve"> </w:t>
      </w:r>
      <w:proofErr w:type="spellStart"/>
      <w:r w:rsidRPr="000F4169">
        <w:rPr>
          <w:rFonts w:ascii="Narkisim" w:hAnsi="Narkisim" w:cs="Narkisim"/>
          <w:szCs w:val="22"/>
          <w:rtl/>
        </w:rPr>
        <w:t>יז</w:t>
      </w:r>
      <w:proofErr w:type="spellEnd"/>
      <w:r>
        <w:rPr>
          <w:rFonts w:ascii="Narkisim" w:hAnsi="Narkisim" w:cs="Narkisim" w:hint="cs"/>
          <w:szCs w:val="22"/>
          <w:rtl/>
        </w:rPr>
        <w:t>)</w:t>
      </w:r>
      <w:r w:rsidR="00C31897">
        <w:rPr>
          <w:rFonts w:ascii="Narkisim" w:hAnsi="Narkisim" w:cs="Narkisim" w:hint="cs"/>
          <w:szCs w:val="22"/>
          <w:rtl/>
        </w:rPr>
        <w:t>.</w:t>
      </w:r>
      <w:r w:rsidR="005E6C2A">
        <w:rPr>
          <w:rStyle w:val="a5"/>
          <w:rFonts w:ascii="Narkisim" w:hAnsi="Narkisim" w:cs="Narkisim"/>
          <w:szCs w:val="22"/>
          <w:rtl/>
        </w:rPr>
        <w:footnoteReference w:id="2"/>
      </w:r>
    </w:p>
    <w:p w14:paraId="39092DAE" w14:textId="77777777" w:rsidR="00E5103B" w:rsidRDefault="00E5103B" w:rsidP="00E5103B">
      <w:pPr>
        <w:pStyle w:val="ac"/>
        <w:spacing w:before="120"/>
        <w:rPr>
          <w:rFonts w:ascii="Narkisim" w:hAnsi="Narkisim" w:cs="Narkisim"/>
          <w:szCs w:val="22"/>
          <w:rtl/>
        </w:rPr>
      </w:pPr>
      <w:r w:rsidRPr="00071DCF">
        <w:rPr>
          <w:b/>
          <w:bCs/>
          <w:rtl/>
        </w:rPr>
        <w:t xml:space="preserve">וְהָיָה כְשִׁבְתּוֹ עַל </w:t>
      </w:r>
      <w:proofErr w:type="spellStart"/>
      <w:r w:rsidRPr="00071DCF">
        <w:rPr>
          <w:b/>
          <w:bCs/>
          <w:rtl/>
        </w:rPr>
        <w:t>כִּסֵּא</w:t>
      </w:r>
      <w:proofErr w:type="spellEnd"/>
      <w:r w:rsidRPr="00071DCF">
        <w:rPr>
          <w:b/>
          <w:bCs/>
          <w:rtl/>
        </w:rPr>
        <w:t xml:space="preserve"> מַמְלַכְתּוֹ וְכָתַב לוֹ אֶת מִשְׁנֵה הַתּוֹרָה הַזֹּאת עַל סֵפֶר מִלִּפְנֵי </w:t>
      </w:r>
      <w:proofErr w:type="spellStart"/>
      <w:r w:rsidRPr="00071DCF">
        <w:rPr>
          <w:b/>
          <w:bCs/>
          <w:rtl/>
        </w:rPr>
        <w:t>הַכֹּהֲנִים</w:t>
      </w:r>
      <w:proofErr w:type="spellEnd"/>
      <w:r w:rsidRPr="00071DCF">
        <w:rPr>
          <w:b/>
          <w:bCs/>
          <w:rtl/>
        </w:rPr>
        <w:t xml:space="preserve"> </w:t>
      </w:r>
      <w:proofErr w:type="spellStart"/>
      <w:r w:rsidRPr="00071DCF">
        <w:rPr>
          <w:b/>
          <w:bCs/>
          <w:rtl/>
        </w:rPr>
        <w:t>הַלְוִיִּם</w:t>
      </w:r>
      <w:proofErr w:type="spellEnd"/>
      <w:r w:rsidRPr="00071DCF">
        <w:rPr>
          <w:b/>
          <w:bCs/>
          <w:rtl/>
        </w:rPr>
        <w:t>:</w:t>
      </w:r>
      <w:r>
        <w:rPr>
          <w:rFonts w:ascii="Narkisim" w:hAnsi="Narkisim" w:cs="Narkisim" w:hint="cs"/>
          <w:szCs w:val="22"/>
          <w:rtl/>
        </w:rPr>
        <w:t xml:space="preserve"> (</w:t>
      </w:r>
      <w:r w:rsidRPr="00E5103B">
        <w:rPr>
          <w:rFonts w:ascii="Narkisim" w:hAnsi="Narkisim" w:cs="Narkisim"/>
          <w:szCs w:val="22"/>
          <w:rtl/>
        </w:rPr>
        <w:t xml:space="preserve">דברים </w:t>
      </w:r>
      <w:proofErr w:type="spellStart"/>
      <w:r w:rsidRPr="00E5103B">
        <w:rPr>
          <w:rFonts w:ascii="Narkisim" w:hAnsi="Narkisim" w:cs="Narkisim"/>
          <w:szCs w:val="22"/>
          <w:rtl/>
        </w:rPr>
        <w:t>יז</w:t>
      </w:r>
      <w:proofErr w:type="spellEnd"/>
      <w:r w:rsidRPr="00E5103B">
        <w:rPr>
          <w:rFonts w:ascii="Narkisim" w:hAnsi="Narkisim" w:cs="Narkisim"/>
          <w:szCs w:val="22"/>
          <w:rtl/>
        </w:rPr>
        <w:t xml:space="preserve"> </w:t>
      </w:r>
      <w:proofErr w:type="spellStart"/>
      <w:r w:rsidRPr="00E5103B">
        <w:rPr>
          <w:rFonts w:ascii="Narkisim" w:hAnsi="Narkisim" w:cs="Narkisim"/>
          <w:szCs w:val="22"/>
          <w:rtl/>
        </w:rPr>
        <w:t>יח</w:t>
      </w:r>
      <w:proofErr w:type="spellEnd"/>
      <w:r>
        <w:rPr>
          <w:rFonts w:ascii="Narkisim" w:hAnsi="Narkisim" w:cs="Narkisim" w:hint="cs"/>
          <w:szCs w:val="22"/>
          <w:rtl/>
        </w:rPr>
        <w:t>).</w:t>
      </w:r>
      <w:r w:rsidR="00071DCF">
        <w:rPr>
          <w:rStyle w:val="a5"/>
          <w:rFonts w:ascii="Narkisim" w:hAnsi="Narkisim" w:cs="Narkisim"/>
          <w:szCs w:val="22"/>
          <w:rtl/>
        </w:rPr>
        <w:footnoteReference w:id="3"/>
      </w:r>
    </w:p>
    <w:p w14:paraId="302A3DCF" w14:textId="77777777" w:rsidR="000F4169" w:rsidRDefault="000F4169" w:rsidP="008F0C21">
      <w:pPr>
        <w:pStyle w:val="ac"/>
        <w:spacing w:before="120"/>
        <w:rPr>
          <w:rFonts w:ascii="Narkisim" w:hAnsi="Narkisim" w:cs="Narkisim"/>
          <w:szCs w:val="22"/>
          <w:rtl/>
        </w:rPr>
      </w:pPr>
      <w:r w:rsidRPr="008F0C21">
        <w:rPr>
          <w:b/>
          <w:bCs/>
          <w:rtl/>
        </w:rPr>
        <w:t xml:space="preserve">וְגַם בִּירוּשָׁלִַם הֶעֱמִיד יְהוֹשָׁפָט מִן </w:t>
      </w:r>
      <w:proofErr w:type="spellStart"/>
      <w:r w:rsidRPr="008F0C21">
        <w:rPr>
          <w:b/>
          <w:bCs/>
          <w:rtl/>
        </w:rPr>
        <w:t>הַלְוִיִּם</w:t>
      </w:r>
      <w:proofErr w:type="spellEnd"/>
      <w:r w:rsidRPr="008F0C21">
        <w:rPr>
          <w:b/>
          <w:bCs/>
          <w:rtl/>
        </w:rPr>
        <w:t xml:space="preserve"> </w:t>
      </w:r>
      <w:proofErr w:type="spellStart"/>
      <w:r w:rsidRPr="008F0C21">
        <w:rPr>
          <w:b/>
          <w:bCs/>
          <w:rtl/>
        </w:rPr>
        <w:t>וְהַכֹּהֲנִים</w:t>
      </w:r>
      <w:proofErr w:type="spellEnd"/>
      <w:r w:rsidRPr="008F0C21">
        <w:rPr>
          <w:b/>
          <w:bCs/>
          <w:rtl/>
        </w:rPr>
        <w:t xml:space="preserve"> וּמֵרָאשֵׁי הָאָבוֹת לְיִשְׂרָאֵל לְמִשְׁפַּט ה' וְלָרִיב וַיָּשֻׁבוּ יְרוּשָׁלִָם:</w:t>
      </w:r>
      <w:r w:rsidR="008F0C21">
        <w:rPr>
          <w:rFonts w:ascii="Narkisim" w:hAnsi="Narkisim" w:cs="Narkisim" w:hint="cs"/>
          <w:szCs w:val="22"/>
          <w:rtl/>
        </w:rPr>
        <w:t xml:space="preserve"> (</w:t>
      </w:r>
      <w:r w:rsidRPr="000F4169">
        <w:rPr>
          <w:rFonts w:ascii="Narkisim" w:hAnsi="Narkisim" w:cs="Narkisim"/>
          <w:szCs w:val="22"/>
          <w:rtl/>
        </w:rPr>
        <w:t xml:space="preserve">דברי הימים ב </w:t>
      </w:r>
      <w:proofErr w:type="spellStart"/>
      <w:r w:rsidRPr="000F4169">
        <w:rPr>
          <w:rFonts w:ascii="Narkisim" w:hAnsi="Narkisim" w:cs="Narkisim"/>
          <w:szCs w:val="22"/>
          <w:rtl/>
        </w:rPr>
        <w:t>יט</w:t>
      </w:r>
      <w:proofErr w:type="spellEnd"/>
      <w:r w:rsidRPr="000F4169">
        <w:rPr>
          <w:rFonts w:ascii="Narkisim" w:hAnsi="Narkisim" w:cs="Narkisim"/>
          <w:szCs w:val="22"/>
          <w:rtl/>
        </w:rPr>
        <w:t xml:space="preserve"> ח</w:t>
      </w:r>
      <w:r w:rsidR="008F0C21">
        <w:rPr>
          <w:rFonts w:ascii="Narkisim" w:hAnsi="Narkisim" w:cs="Narkisim" w:hint="cs"/>
          <w:szCs w:val="22"/>
          <w:rtl/>
        </w:rPr>
        <w:t>).</w:t>
      </w:r>
      <w:r w:rsidR="00B93034">
        <w:rPr>
          <w:rStyle w:val="a5"/>
          <w:rFonts w:ascii="Narkisim" w:hAnsi="Narkisim" w:cs="Narkisim"/>
          <w:szCs w:val="22"/>
          <w:rtl/>
        </w:rPr>
        <w:footnoteReference w:id="4"/>
      </w:r>
    </w:p>
    <w:p w14:paraId="5F92009E" w14:textId="77777777" w:rsidR="006E774F" w:rsidRDefault="002B7975" w:rsidP="006E774F">
      <w:pPr>
        <w:spacing w:before="120" w:line="320" w:lineRule="atLeast"/>
        <w:jc w:val="both"/>
        <w:rPr>
          <w:rFonts w:ascii="Narkisim" w:hAnsi="Narkisim"/>
          <w:rtl/>
        </w:rPr>
      </w:pPr>
      <w:r w:rsidRPr="002B7975">
        <w:rPr>
          <w:rFonts w:cs="David"/>
          <w:b/>
          <w:bCs/>
          <w:szCs w:val="24"/>
          <w:rtl/>
        </w:rPr>
        <w:t xml:space="preserve">בְּרִיתִי </w:t>
      </w:r>
      <w:proofErr w:type="spellStart"/>
      <w:r w:rsidRPr="002B7975">
        <w:rPr>
          <w:rFonts w:cs="David"/>
          <w:b/>
          <w:bCs/>
          <w:szCs w:val="24"/>
          <w:rtl/>
        </w:rPr>
        <w:t>הָיְתָה</w:t>
      </w:r>
      <w:proofErr w:type="spellEnd"/>
      <w:r w:rsidRPr="002B7975">
        <w:rPr>
          <w:rFonts w:cs="David"/>
          <w:b/>
          <w:bCs/>
          <w:szCs w:val="24"/>
          <w:rtl/>
        </w:rPr>
        <w:t xml:space="preserve"> אִתּוֹ הַחַיִּים וְהַשָּׁלוֹם וָאֶתְּנֵם לוֹ מוֹרָא </w:t>
      </w:r>
      <w:proofErr w:type="spellStart"/>
      <w:r w:rsidRPr="002B7975">
        <w:rPr>
          <w:rFonts w:cs="David"/>
          <w:b/>
          <w:bCs/>
          <w:szCs w:val="24"/>
          <w:rtl/>
        </w:rPr>
        <w:t>וַיִּירָאֵנִי</w:t>
      </w:r>
      <w:proofErr w:type="spellEnd"/>
      <w:r w:rsidRPr="002B7975">
        <w:rPr>
          <w:rFonts w:cs="David"/>
          <w:b/>
          <w:bCs/>
          <w:szCs w:val="24"/>
          <w:rtl/>
        </w:rPr>
        <w:t xml:space="preserve"> וּמִפְּנֵי שְׁמִי נִחַת הוּא: תּוֹרַת אֱמֶת </w:t>
      </w:r>
      <w:proofErr w:type="spellStart"/>
      <w:r w:rsidRPr="002B7975">
        <w:rPr>
          <w:rFonts w:cs="David"/>
          <w:b/>
          <w:bCs/>
          <w:szCs w:val="24"/>
          <w:rtl/>
        </w:rPr>
        <w:t>הָיְתָה</w:t>
      </w:r>
      <w:proofErr w:type="spellEnd"/>
      <w:r w:rsidRPr="002B7975">
        <w:rPr>
          <w:rFonts w:cs="David"/>
          <w:b/>
          <w:bCs/>
          <w:szCs w:val="24"/>
          <w:rtl/>
        </w:rPr>
        <w:t xml:space="preserve"> </w:t>
      </w:r>
      <w:proofErr w:type="spellStart"/>
      <w:r w:rsidRPr="002B7975">
        <w:rPr>
          <w:rFonts w:cs="David"/>
          <w:b/>
          <w:bCs/>
          <w:szCs w:val="24"/>
          <w:rtl/>
        </w:rPr>
        <w:t>בְּפִיהו</w:t>
      </w:r>
      <w:proofErr w:type="spellEnd"/>
      <w:r w:rsidRPr="002B7975">
        <w:rPr>
          <w:rFonts w:cs="David"/>
          <w:b/>
          <w:bCs/>
          <w:szCs w:val="24"/>
          <w:rtl/>
        </w:rPr>
        <w:t xml:space="preserve">ּ וְעַוְלָה לֹא נִמְצָא בִשְׂפָתָיו בְּשָׁלוֹם וּבְמִישׁוֹר הָלַךְ אִתִּי וְרַבִּים הֵשִׁיב מֵעָוֹן: כִּי שִׂפְתֵי כֹהֵן יִשְׁמְרוּ דַעַת וְתוֹרָה יְבַקְשׁוּ מִפִּיהוּ כִּי מַלְאַךְ ה' צְבָאוֹת הוּא: </w:t>
      </w:r>
      <w:r w:rsidRPr="006E774F">
        <w:rPr>
          <w:rFonts w:ascii="Narkisim" w:hAnsi="Narkisim"/>
          <w:rtl/>
        </w:rPr>
        <w:t>(מלאכי פרק ב פסוקים ה-ז).</w:t>
      </w:r>
      <w:r w:rsidR="00B93034">
        <w:rPr>
          <w:rStyle w:val="a5"/>
          <w:rFonts w:ascii="Narkisim" w:hAnsi="Narkisim"/>
          <w:rtl/>
        </w:rPr>
        <w:footnoteReference w:id="5"/>
      </w:r>
    </w:p>
    <w:p w14:paraId="7F2EA61B" w14:textId="479B26DA" w:rsidR="00332B2C" w:rsidRDefault="00332B2C" w:rsidP="00E41BAF">
      <w:pPr>
        <w:pStyle w:val="ab"/>
        <w:rPr>
          <w:rtl/>
        </w:rPr>
      </w:pPr>
      <w:r>
        <w:rPr>
          <w:rtl/>
        </w:rPr>
        <w:t xml:space="preserve">מסכת סוטה </w:t>
      </w:r>
      <w:r w:rsidR="001D26C3">
        <w:rPr>
          <w:rFonts w:hint="cs"/>
          <w:rtl/>
        </w:rPr>
        <w:t>מד ע"ב</w:t>
      </w:r>
      <w:r w:rsidR="00555803">
        <w:rPr>
          <w:rFonts w:hint="cs"/>
          <w:rtl/>
        </w:rPr>
        <w:t xml:space="preserve">, </w:t>
      </w:r>
      <w:r>
        <w:rPr>
          <w:rtl/>
        </w:rPr>
        <w:t>מה ע</w:t>
      </w:r>
      <w:r w:rsidR="001D26C3">
        <w:rPr>
          <w:rFonts w:hint="cs"/>
          <w:rtl/>
        </w:rPr>
        <w:t>"</w:t>
      </w:r>
      <w:r>
        <w:rPr>
          <w:rtl/>
        </w:rPr>
        <w:t>א</w:t>
      </w:r>
      <w:r w:rsidR="00555803">
        <w:rPr>
          <w:rFonts w:hint="cs"/>
          <w:rtl/>
        </w:rPr>
        <w:t xml:space="preserve"> </w:t>
      </w:r>
      <w:r w:rsidR="00B9220D">
        <w:rPr>
          <w:rtl/>
        </w:rPr>
        <w:t>–</w:t>
      </w:r>
      <w:r w:rsidR="00555803">
        <w:rPr>
          <w:rFonts w:hint="cs"/>
          <w:rtl/>
        </w:rPr>
        <w:t xml:space="preserve"> </w:t>
      </w:r>
      <w:r w:rsidR="00B9220D">
        <w:rPr>
          <w:rFonts w:hint="cs"/>
          <w:rtl/>
        </w:rPr>
        <w:t>מלך וכהן גדול בדין עגלה ערופה</w:t>
      </w:r>
    </w:p>
    <w:p w14:paraId="3BA74B8D" w14:textId="77777777" w:rsidR="001D26C3" w:rsidRDefault="001D26C3" w:rsidP="001D26C3">
      <w:pPr>
        <w:pStyle w:val="ac"/>
        <w:rPr>
          <w:rtl/>
        </w:rPr>
      </w:pPr>
      <w:r w:rsidRPr="001D26C3">
        <w:rPr>
          <w:rFonts w:hint="cs"/>
          <w:b/>
          <w:bCs/>
          <w:rtl/>
        </w:rPr>
        <w:t>משנה:</w:t>
      </w:r>
      <w:r>
        <w:rPr>
          <w:rFonts w:hint="cs"/>
          <w:rtl/>
        </w:rPr>
        <w:t xml:space="preserve"> ... "</w:t>
      </w:r>
      <w:r>
        <w:rPr>
          <w:rtl/>
        </w:rPr>
        <w:t>כי ימצא חלל באדמה ויצאו זקניך ושופטיך</w:t>
      </w:r>
      <w:r>
        <w:rPr>
          <w:rFonts w:hint="cs"/>
          <w:rtl/>
        </w:rPr>
        <w:t>" -</w:t>
      </w:r>
      <w:r>
        <w:rPr>
          <w:rtl/>
        </w:rPr>
        <w:t xml:space="preserve"> של</w:t>
      </w:r>
      <w:r w:rsidR="00E41BAF">
        <w:rPr>
          <w:rFonts w:hint="cs"/>
          <w:rtl/>
        </w:rPr>
        <w:t>ו</w:t>
      </w:r>
      <w:r>
        <w:rPr>
          <w:rtl/>
        </w:rPr>
        <w:t xml:space="preserve">שה מבית דין הגדול שבירושלם היו </w:t>
      </w:r>
      <w:proofErr w:type="spellStart"/>
      <w:r>
        <w:rPr>
          <w:rtl/>
        </w:rPr>
        <w:t>יוצאין</w:t>
      </w:r>
      <w:proofErr w:type="spellEnd"/>
      <w:r>
        <w:rPr>
          <w:rFonts w:hint="cs"/>
          <w:rtl/>
        </w:rPr>
        <w:t>.</w:t>
      </w:r>
      <w:r>
        <w:rPr>
          <w:rtl/>
        </w:rPr>
        <w:t xml:space="preserve"> רבי יהודה</w:t>
      </w:r>
      <w:r>
        <w:rPr>
          <w:rFonts w:hint="cs"/>
          <w:rtl/>
        </w:rPr>
        <w:t>:</w:t>
      </w:r>
      <w:r>
        <w:rPr>
          <w:rtl/>
        </w:rPr>
        <w:t xml:space="preserve"> אומר חמ</w:t>
      </w:r>
      <w:r>
        <w:rPr>
          <w:rFonts w:hint="cs"/>
          <w:rtl/>
        </w:rPr>
        <w:t>י</w:t>
      </w:r>
      <w:r>
        <w:rPr>
          <w:rtl/>
        </w:rPr>
        <w:t xml:space="preserve">שה </w:t>
      </w:r>
      <w:proofErr w:type="spellStart"/>
      <w:r>
        <w:rPr>
          <w:rFonts w:hint="cs"/>
          <w:rtl/>
        </w:rPr>
        <w:t>וכו</w:t>
      </w:r>
      <w:proofErr w:type="spellEnd"/>
      <w:r>
        <w:rPr>
          <w:rFonts w:hint="cs"/>
          <w:rtl/>
        </w:rPr>
        <w:t>'.</w:t>
      </w:r>
      <w:r w:rsidR="00011A50">
        <w:rPr>
          <w:rStyle w:val="a5"/>
          <w:rtl/>
        </w:rPr>
        <w:footnoteReference w:id="6"/>
      </w:r>
    </w:p>
    <w:p w14:paraId="1C0A2FE0" w14:textId="77777777" w:rsidR="00262D16" w:rsidRDefault="001D26C3" w:rsidP="00CA433B">
      <w:pPr>
        <w:pStyle w:val="ac"/>
        <w:rPr>
          <w:rtl/>
        </w:rPr>
      </w:pPr>
      <w:r w:rsidRPr="001D26C3">
        <w:rPr>
          <w:rFonts w:hint="cs"/>
          <w:b/>
          <w:bCs/>
          <w:rtl/>
        </w:rPr>
        <w:t>גמרא:</w:t>
      </w:r>
      <w:r>
        <w:rPr>
          <w:rFonts w:hint="cs"/>
          <w:rtl/>
        </w:rPr>
        <w:t xml:space="preserve"> </w:t>
      </w:r>
      <w:proofErr w:type="spellStart"/>
      <w:r w:rsidR="00332B2C">
        <w:rPr>
          <w:rtl/>
        </w:rPr>
        <w:t>מתניתין</w:t>
      </w:r>
      <w:proofErr w:type="spellEnd"/>
      <w:r w:rsidR="00332B2C">
        <w:rPr>
          <w:rtl/>
        </w:rPr>
        <w:t xml:space="preserve"> דלא כר</w:t>
      </w:r>
      <w:r w:rsidR="00E41BAF">
        <w:rPr>
          <w:rFonts w:hint="cs"/>
          <w:rtl/>
        </w:rPr>
        <w:t>' אליעזר בן</w:t>
      </w:r>
      <w:r w:rsidR="00332B2C">
        <w:rPr>
          <w:rtl/>
        </w:rPr>
        <w:t xml:space="preserve"> יעקב; </w:t>
      </w:r>
      <w:proofErr w:type="spellStart"/>
      <w:r w:rsidR="00332B2C">
        <w:rPr>
          <w:rtl/>
        </w:rPr>
        <w:t>דתניא</w:t>
      </w:r>
      <w:proofErr w:type="spellEnd"/>
      <w:r w:rsidR="00E41BAF">
        <w:rPr>
          <w:rFonts w:hint="cs"/>
          <w:rtl/>
        </w:rPr>
        <w:t>:</w:t>
      </w:r>
      <w:r w:rsidR="00CA433B">
        <w:rPr>
          <w:rFonts w:hint="cs"/>
          <w:rtl/>
        </w:rPr>
        <w:t xml:space="preserve"> </w:t>
      </w:r>
      <w:r w:rsidR="00E41BAF">
        <w:rPr>
          <w:rFonts w:hint="cs"/>
          <w:rtl/>
        </w:rPr>
        <w:t>"</w:t>
      </w:r>
      <w:r w:rsidR="00332B2C">
        <w:rPr>
          <w:rtl/>
        </w:rPr>
        <w:t xml:space="preserve">ר' אליעזר בן יעקב אומר: זקניך - זו סנהדרין, שופטיך - זה מלך וכהן גדול; מלך, </w:t>
      </w:r>
      <w:proofErr w:type="spellStart"/>
      <w:r w:rsidR="00332B2C">
        <w:rPr>
          <w:rtl/>
        </w:rPr>
        <w:t>דכתיב</w:t>
      </w:r>
      <w:proofErr w:type="spellEnd"/>
      <w:r w:rsidR="00332B2C">
        <w:rPr>
          <w:rtl/>
        </w:rPr>
        <w:t xml:space="preserve">: </w:t>
      </w:r>
      <w:r w:rsidR="00E41BAF">
        <w:rPr>
          <w:rFonts w:hint="cs"/>
          <w:rtl/>
        </w:rPr>
        <w:t>"</w:t>
      </w:r>
      <w:r w:rsidR="00332B2C">
        <w:rPr>
          <w:rtl/>
        </w:rPr>
        <w:t>מלך במשפט יעמיד ארץ</w:t>
      </w:r>
      <w:r w:rsidR="00E41BAF">
        <w:rPr>
          <w:rFonts w:hint="cs"/>
          <w:rtl/>
        </w:rPr>
        <w:t xml:space="preserve">" (משלי </w:t>
      </w:r>
      <w:proofErr w:type="spellStart"/>
      <w:r w:rsidR="00E41BAF">
        <w:rPr>
          <w:rFonts w:hint="cs"/>
          <w:rtl/>
        </w:rPr>
        <w:t>כט</w:t>
      </w:r>
      <w:proofErr w:type="spellEnd"/>
      <w:r w:rsidR="00E41BAF">
        <w:rPr>
          <w:rFonts w:hint="cs"/>
          <w:rtl/>
        </w:rPr>
        <w:t xml:space="preserve"> ד)</w:t>
      </w:r>
      <w:r w:rsidR="00332B2C">
        <w:rPr>
          <w:rtl/>
        </w:rPr>
        <w:t xml:space="preserve">, כהן גדול, </w:t>
      </w:r>
      <w:proofErr w:type="spellStart"/>
      <w:r w:rsidR="00332B2C">
        <w:rPr>
          <w:rtl/>
        </w:rPr>
        <w:t>דכתיב</w:t>
      </w:r>
      <w:proofErr w:type="spellEnd"/>
      <w:r w:rsidR="00332B2C">
        <w:rPr>
          <w:rtl/>
        </w:rPr>
        <w:t xml:space="preserve">: </w:t>
      </w:r>
      <w:r w:rsidR="00E41BAF">
        <w:rPr>
          <w:rFonts w:hint="cs"/>
          <w:rtl/>
        </w:rPr>
        <w:t>"</w:t>
      </w:r>
      <w:r w:rsidR="00332B2C">
        <w:rPr>
          <w:rtl/>
        </w:rPr>
        <w:t xml:space="preserve">ובאת אל </w:t>
      </w:r>
      <w:proofErr w:type="spellStart"/>
      <w:r w:rsidR="00332B2C">
        <w:rPr>
          <w:rtl/>
        </w:rPr>
        <w:t>הכהנים</w:t>
      </w:r>
      <w:proofErr w:type="spellEnd"/>
      <w:r w:rsidR="00332B2C">
        <w:rPr>
          <w:rtl/>
        </w:rPr>
        <w:t xml:space="preserve"> </w:t>
      </w:r>
      <w:proofErr w:type="spellStart"/>
      <w:r w:rsidR="00332B2C">
        <w:rPr>
          <w:rtl/>
        </w:rPr>
        <w:t>הלוים</w:t>
      </w:r>
      <w:proofErr w:type="spellEnd"/>
      <w:r w:rsidR="00332B2C">
        <w:rPr>
          <w:rtl/>
        </w:rPr>
        <w:t xml:space="preserve"> ואל השופט אשר יהיה </w:t>
      </w:r>
      <w:r w:rsidR="00E41BAF">
        <w:rPr>
          <w:rFonts w:hint="cs"/>
          <w:rtl/>
        </w:rPr>
        <w:t>בימים ההם"</w:t>
      </w:r>
      <w:r w:rsidR="00332B2C">
        <w:rPr>
          <w:rtl/>
        </w:rPr>
        <w:t>.</w:t>
      </w:r>
      <w:r w:rsidR="00011A50">
        <w:rPr>
          <w:rStyle w:val="a5"/>
          <w:rtl/>
        </w:rPr>
        <w:footnoteReference w:id="7"/>
      </w:r>
      <w:r w:rsidR="00332B2C">
        <w:rPr>
          <w:rtl/>
        </w:rPr>
        <w:t xml:space="preserve"> </w:t>
      </w:r>
    </w:p>
    <w:p w14:paraId="4DDB5B12" w14:textId="0AB61F46" w:rsidR="00003499" w:rsidRDefault="00003499" w:rsidP="002B7491">
      <w:pPr>
        <w:pStyle w:val="ab"/>
        <w:rPr>
          <w:rtl/>
        </w:rPr>
      </w:pPr>
      <w:r>
        <w:rPr>
          <w:rtl/>
        </w:rPr>
        <w:lastRenderedPageBreak/>
        <w:t xml:space="preserve">ספרי דברים </w:t>
      </w:r>
      <w:proofErr w:type="spellStart"/>
      <w:r w:rsidR="00555803">
        <w:rPr>
          <w:rFonts w:hint="cs"/>
          <w:rtl/>
        </w:rPr>
        <w:t>קנג</w:t>
      </w:r>
      <w:proofErr w:type="spellEnd"/>
      <w:r w:rsidR="00555803">
        <w:rPr>
          <w:rFonts w:hint="cs"/>
          <w:rtl/>
        </w:rPr>
        <w:t xml:space="preserve"> </w:t>
      </w:r>
      <w:r>
        <w:rPr>
          <w:rtl/>
        </w:rPr>
        <w:t xml:space="preserve">פרשת שופטים </w:t>
      </w:r>
      <w:r w:rsidR="00B9220D">
        <w:rPr>
          <w:rtl/>
        </w:rPr>
        <w:t>–</w:t>
      </w:r>
      <w:r w:rsidR="00555803">
        <w:rPr>
          <w:rFonts w:hint="cs"/>
          <w:rtl/>
        </w:rPr>
        <w:t xml:space="preserve"> </w:t>
      </w:r>
      <w:r w:rsidR="00B9220D">
        <w:rPr>
          <w:rFonts w:hint="cs"/>
          <w:rtl/>
        </w:rPr>
        <w:t>בית הדין הגדול לאחר החורבן</w:t>
      </w:r>
    </w:p>
    <w:p w14:paraId="7341B24E" w14:textId="77777777" w:rsidR="00003499" w:rsidRDefault="002B7491" w:rsidP="002B7491">
      <w:pPr>
        <w:pStyle w:val="ac"/>
        <w:rPr>
          <w:rtl/>
        </w:rPr>
      </w:pPr>
      <w:r>
        <w:rPr>
          <w:rFonts w:hint="cs"/>
          <w:rtl/>
        </w:rPr>
        <w:t>"</w:t>
      </w:r>
      <w:r w:rsidR="00003499">
        <w:rPr>
          <w:rtl/>
        </w:rPr>
        <w:t>ובאת</w:t>
      </w:r>
      <w:r>
        <w:rPr>
          <w:rFonts w:hint="cs"/>
          <w:rtl/>
        </w:rPr>
        <w:t>" -</w:t>
      </w:r>
      <w:r w:rsidR="00003499">
        <w:rPr>
          <w:rtl/>
        </w:rPr>
        <w:t xml:space="preserve"> לרבות בית דין שביבנה.</w:t>
      </w:r>
      <w:r>
        <w:rPr>
          <w:rStyle w:val="a5"/>
          <w:rtl/>
        </w:rPr>
        <w:footnoteReference w:id="8"/>
      </w:r>
      <w:r w:rsidR="00003499">
        <w:rPr>
          <w:rtl/>
        </w:rPr>
        <w:t xml:space="preserve"> </w:t>
      </w:r>
      <w:r>
        <w:rPr>
          <w:rFonts w:hint="cs"/>
          <w:rtl/>
        </w:rPr>
        <w:t>"</w:t>
      </w:r>
      <w:r w:rsidR="00003499">
        <w:rPr>
          <w:rtl/>
        </w:rPr>
        <w:t xml:space="preserve">אל </w:t>
      </w:r>
      <w:proofErr w:type="spellStart"/>
      <w:r w:rsidR="00003499">
        <w:rPr>
          <w:rtl/>
        </w:rPr>
        <w:t>הכהנים</w:t>
      </w:r>
      <w:proofErr w:type="spellEnd"/>
      <w:r w:rsidR="00003499">
        <w:rPr>
          <w:rtl/>
        </w:rPr>
        <w:t xml:space="preserve"> </w:t>
      </w:r>
      <w:proofErr w:type="spellStart"/>
      <w:r w:rsidR="00003499">
        <w:rPr>
          <w:rtl/>
        </w:rPr>
        <w:t>הלוים</w:t>
      </w:r>
      <w:proofErr w:type="spellEnd"/>
      <w:r>
        <w:rPr>
          <w:rFonts w:hint="cs"/>
          <w:rtl/>
        </w:rPr>
        <w:t>" -</w:t>
      </w:r>
      <w:r w:rsidR="00003499">
        <w:rPr>
          <w:rtl/>
        </w:rPr>
        <w:t xml:space="preserve"> מצוה בבית דין שיהיו בו כהנים ולוים</w:t>
      </w:r>
      <w:r>
        <w:rPr>
          <w:rFonts w:hint="cs"/>
          <w:rtl/>
        </w:rPr>
        <w:t>.</w:t>
      </w:r>
      <w:r w:rsidR="00003499">
        <w:rPr>
          <w:rtl/>
        </w:rPr>
        <w:t xml:space="preserve"> יכול מצוה ואם אין בו יהא פסול</w:t>
      </w:r>
      <w:r>
        <w:rPr>
          <w:rFonts w:hint="cs"/>
          <w:rtl/>
        </w:rPr>
        <w:t>?</w:t>
      </w:r>
      <w:r w:rsidR="00003499">
        <w:rPr>
          <w:rtl/>
        </w:rPr>
        <w:t xml:space="preserve"> תלמוד לומר</w:t>
      </w:r>
      <w:r>
        <w:rPr>
          <w:rFonts w:hint="cs"/>
          <w:rtl/>
        </w:rPr>
        <w:t>:</w:t>
      </w:r>
      <w:r w:rsidR="00003499">
        <w:rPr>
          <w:rtl/>
        </w:rPr>
        <w:t xml:space="preserve"> </w:t>
      </w:r>
      <w:r>
        <w:rPr>
          <w:rFonts w:hint="cs"/>
          <w:rtl/>
        </w:rPr>
        <w:t>"</w:t>
      </w:r>
      <w:r w:rsidR="00003499">
        <w:rPr>
          <w:rtl/>
        </w:rPr>
        <w:t>ואל השופט</w:t>
      </w:r>
      <w:r>
        <w:rPr>
          <w:rFonts w:hint="cs"/>
          <w:rtl/>
        </w:rPr>
        <w:t>"</w:t>
      </w:r>
      <w:r w:rsidR="00003499">
        <w:rPr>
          <w:rtl/>
        </w:rPr>
        <w:t>, אף על פי שאין בו כהנים ולוים כ</w:t>
      </w:r>
      <w:r w:rsidR="00171BC9">
        <w:rPr>
          <w:rtl/>
        </w:rPr>
        <w:t>ָּ</w:t>
      </w:r>
      <w:r w:rsidR="00003499">
        <w:rPr>
          <w:rtl/>
        </w:rPr>
        <w:t>ש</w:t>
      </w:r>
      <w:r w:rsidR="00171BC9">
        <w:rPr>
          <w:rtl/>
        </w:rPr>
        <w:t>ֵׁ</w:t>
      </w:r>
      <w:r w:rsidR="00003499">
        <w:rPr>
          <w:rtl/>
        </w:rPr>
        <w:t>ר.</w:t>
      </w:r>
      <w:r w:rsidR="00EE4A89">
        <w:rPr>
          <w:rStyle w:val="a5"/>
          <w:rtl/>
        </w:rPr>
        <w:footnoteReference w:id="9"/>
      </w:r>
    </w:p>
    <w:p w14:paraId="3A624256" w14:textId="0E5A5027" w:rsidR="00003499" w:rsidRDefault="00003499" w:rsidP="00EE4A89">
      <w:pPr>
        <w:pStyle w:val="ab"/>
        <w:rPr>
          <w:rtl/>
        </w:rPr>
      </w:pPr>
      <w:r>
        <w:rPr>
          <w:rtl/>
        </w:rPr>
        <w:t xml:space="preserve">מדרש תנאים לדברים (הופמן) דברים </w:t>
      </w:r>
      <w:proofErr w:type="spellStart"/>
      <w:r w:rsidR="00EE4A89">
        <w:rPr>
          <w:rFonts w:hint="cs"/>
          <w:rtl/>
        </w:rPr>
        <w:t>יז</w:t>
      </w:r>
      <w:proofErr w:type="spellEnd"/>
      <w:r w:rsidR="00EE4A89">
        <w:rPr>
          <w:rFonts w:hint="cs"/>
          <w:rtl/>
        </w:rPr>
        <w:t xml:space="preserve"> ט</w:t>
      </w:r>
      <w:r w:rsidR="00555803">
        <w:rPr>
          <w:rFonts w:hint="cs"/>
          <w:rtl/>
        </w:rPr>
        <w:t xml:space="preserve"> </w:t>
      </w:r>
      <w:r w:rsidR="008F03CA">
        <w:rPr>
          <w:rtl/>
        </w:rPr>
        <w:t>–</w:t>
      </w:r>
      <w:r w:rsidR="00555803">
        <w:rPr>
          <w:rFonts w:hint="cs"/>
          <w:rtl/>
        </w:rPr>
        <w:t xml:space="preserve"> </w:t>
      </w:r>
      <w:r w:rsidR="008F03CA">
        <w:rPr>
          <w:rFonts w:hint="cs"/>
          <w:rtl/>
        </w:rPr>
        <w:t>פסקו דיני  נפשות</w:t>
      </w:r>
    </w:p>
    <w:p w14:paraId="6697BB93" w14:textId="77777777" w:rsidR="00555744" w:rsidRDefault="00EE4A89" w:rsidP="0006640F">
      <w:pPr>
        <w:pStyle w:val="ac"/>
        <w:rPr>
          <w:rtl/>
        </w:rPr>
      </w:pPr>
      <w:r>
        <w:rPr>
          <w:rFonts w:hint="cs"/>
          <w:rtl/>
        </w:rPr>
        <w:t>דבר אחר: "</w:t>
      </w:r>
      <w:r w:rsidR="00555744">
        <w:rPr>
          <w:rtl/>
        </w:rPr>
        <w:t xml:space="preserve">ובאת אל </w:t>
      </w:r>
      <w:proofErr w:type="spellStart"/>
      <w:r w:rsidR="00555744">
        <w:rPr>
          <w:rtl/>
        </w:rPr>
        <w:t>הכה</w:t>
      </w:r>
      <w:r>
        <w:rPr>
          <w:rFonts w:hint="cs"/>
          <w:rtl/>
        </w:rPr>
        <w:t>נים</w:t>
      </w:r>
      <w:proofErr w:type="spellEnd"/>
      <w:r>
        <w:rPr>
          <w:rFonts w:hint="cs"/>
          <w:rtl/>
        </w:rPr>
        <w:t xml:space="preserve"> </w:t>
      </w:r>
      <w:proofErr w:type="spellStart"/>
      <w:r>
        <w:rPr>
          <w:rFonts w:hint="cs"/>
          <w:rtl/>
        </w:rPr>
        <w:t>הלוים</w:t>
      </w:r>
      <w:proofErr w:type="spellEnd"/>
      <w:r>
        <w:rPr>
          <w:rFonts w:hint="cs"/>
          <w:rtl/>
        </w:rPr>
        <w:t xml:space="preserve"> ואל השופט אשר יהיה בימים ההם" - </w:t>
      </w:r>
      <w:r w:rsidR="00555744">
        <w:rPr>
          <w:rtl/>
        </w:rPr>
        <w:t>בזמן שיש כהן יש משפט</w:t>
      </w:r>
      <w:r>
        <w:rPr>
          <w:rFonts w:hint="cs"/>
          <w:rtl/>
        </w:rPr>
        <w:t>,</w:t>
      </w:r>
      <w:r w:rsidR="00555744">
        <w:rPr>
          <w:rtl/>
        </w:rPr>
        <w:t xml:space="preserve"> ובזמן שאין כהן אין משפט</w:t>
      </w:r>
      <w:r>
        <w:rPr>
          <w:rFonts w:hint="cs"/>
          <w:rtl/>
        </w:rPr>
        <w:t>.</w:t>
      </w:r>
      <w:r w:rsidR="00555744">
        <w:rPr>
          <w:rtl/>
        </w:rPr>
        <w:t xml:space="preserve"> מיכן אמ</w:t>
      </w:r>
      <w:r>
        <w:rPr>
          <w:rFonts w:hint="cs"/>
          <w:rtl/>
        </w:rPr>
        <w:t xml:space="preserve">רו: </w:t>
      </w:r>
      <w:r w:rsidR="00555744">
        <w:rPr>
          <w:rtl/>
        </w:rPr>
        <w:t xml:space="preserve">אין </w:t>
      </w:r>
      <w:proofErr w:type="spellStart"/>
      <w:r w:rsidR="00555744">
        <w:rPr>
          <w:rtl/>
        </w:rPr>
        <w:t>דנין</w:t>
      </w:r>
      <w:proofErr w:type="spellEnd"/>
      <w:r w:rsidR="00555744">
        <w:rPr>
          <w:rtl/>
        </w:rPr>
        <w:t xml:space="preserve"> דיני נפשות אלא בפני הבית</w:t>
      </w:r>
      <w:r w:rsidR="0006640F">
        <w:rPr>
          <w:rFonts w:hint="cs"/>
          <w:rtl/>
        </w:rPr>
        <w:t>.</w:t>
      </w:r>
      <w:r w:rsidR="0006640F">
        <w:rPr>
          <w:rStyle w:val="a5"/>
          <w:rtl/>
        </w:rPr>
        <w:footnoteReference w:id="10"/>
      </w:r>
    </w:p>
    <w:p w14:paraId="6603EA8A" w14:textId="6B910872" w:rsidR="00D37587" w:rsidRDefault="00D37587" w:rsidP="0060016A">
      <w:pPr>
        <w:pStyle w:val="ab"/>
        <w:rPr>
          <w:rtl/>
        </w:rPr>
      </w:pPr>
      <w:r>
        <w:rPr>
          <w:rtl/>
        </w:rPr>
        <w:t xml:space="preserve">מסכת ראש השנה </w:t>
      </w:r>
      <w:r w:rsidR="00E07E9A">
        <w:rPr>
          <w:rFonts w:hint="cs"/>
          <w:rtl/>
        </w:rPr>
        <w:t>כד ע"ב</w:t>
      </w:r>
      <w:r w:rsidR="00555803">
        <w:rPr>
          <w:rFonts w:hint="cs"/>
          <w:rtl/>
        </w:rPr>
        <w:t xml:space="preserve">,  </w:t>
      </w:r>
      <w:r>
        <w:rPr>
          <w:rtl/>
        </w:rPr>
        <w:t>כה ע</w:t>
      </w:r>
      <w:r w:rsidR="00E07E9A">
        <w:rPr>
          <w:rFonts w:hint="cs"/>
          <w:rtl/>
        </w:rPr>
        <w:t>"ב</w:t>
      </w:r>
      <w:r w:rsidR="00555803">
        <w:rPr>
          <w:rFonts w:hint="cs"/>
          <w:rtl/>
        </w:rPr>
        <w:t xml:space="preserve"> </w:t>
      </w:r>
      <w:r w:rsidR="000816E1">
        <w:rPr>
          <w:rtl/>
        </w:rPr>
        <w:t>–</w:t>
      </w:r>
      <w:r w:rsidR="00555803">
        <w:rPr>
          <w:rFonts w:hint="cs"/>
          <w:rtl/>
        </w:rPr>
        <w:t xml:space="preserve"> </w:t>
      </w:r>
      <w:r w:rsidR="000816E1">
        <w:rPr>
          <w:rFonts w:hint="cs"/>
          <w:rtl/>
        </w:rPr>
        <w:t>יפתח בדורו כשמואל בדורו</w:t>
      </w:r>
    </w:p>
    <w:p w14:paraId="3F499ECD" w14:textId="77777777" w:rsidR="00E07E9A" w:rsidRDefault="00E07E9A" w:rsidP="00E63802">
      <w:pPr>
        <w:pStyle w:val="ac"/>
        <w:rPr>
          <w:rtl/>
        </w:rPr>
      </w:pPr>
      <w:r w:rsidRPr="00E07E9A">
        <w:rPr>
          <w:b/>
          <w:bCs/>
          <w:rtl/>
        </w:rPr>
        <w:t>משנה.</w:t>
      </w:r>
      <w:r>
        <w:rPr>
          <w:rtl/>
        </w:rPr>
        <w:t xml:space="preserve"> מעשה שבאו שנים, ואמרו: ראינוהו שחרית במזרח</w:t>
      </w:r>
      <w:r>
        <w:rPr>
          <w:rFonts w:hint="cs"/>
          <w:rtl/>
        </w:rPr>
        <w:t xml:space="preserve"> </w:t>
      </w:r>
      <w:r>
        <w:rPr>
          <w:rtl/>
        </w:rPr>
        <w:t xml:space="preserve">וערבית במערב. אמר רבי יוחנן בן </w:t>
      </w:r>
      <w:proofErr w:type="spellStart"/>
      <w:r>
        <w:rPr>
          <w:rtl/>
        </w:rPr>
        <w:t>נורי</w:t>
      </w:r>
      <w:proofErr w:type="spellEnd"/>
      <w:r>
        <w:rPr>
          <w:rtl/>
        </w:rPr>
        <w:t xml:space="preserve">: עדי שקר הם. כשבאו ליבנה קיבלן רבן גמליאל. ועוד באו שנים ואמרו: ראינוהו בזמנו, ובליל עיבורו לא נראה. וקיבלן רבן גמליאל. אמר רבי </w:t>
      </w:r>
      <w:proofErr w:type="spellStart"/>
      <w:r>
        <w:rPr>
          <w:rtl/>
        </w:rPr>
        <w:t>דוסא</w:t>
      </w:r>
      <w:proofErr w:type="spellEnd"/>
      <w:r>
        <w:rPr>
          <w:rtl/>
        </w:rPr>
        <w:t xml:space="preserve"> בן </w:t>
      </w:r>
      <w:proofErr w:type="spellStart"/>
      <w:r>
        <w:rPr>
          <w:rtl/>
        </w:rPr>
        <w:t>הורכינס</w:t>
      </w:r>
      <w:proofErr w:type="spellEnd"/>
      <w:r>
        <w:rPr>
          <w:rtl/>
        </w:rPr>
        <w:t>: עדי שקר הן</w:t>
      </w:r>
      <w:r>
        <w:rPr>
          <w:rFonts w:hint="cs"/>
          <w:rtl/>
        </w:rPr>
        <w:t xml:space="preserve"> ... </w:t>
      </w:r>
      <w:r>
        <w:rPr>
          <w:rtl/>
        </w:rPr>
        <w:t>אמר לו רבי יהושע: רואה אני את דבריך. שלח לו רבן גמליאל: גוזרני עליך שתב</w:t>
      </w:r>
      <w:r w:rsidR="00E63802">
        <w:rPr>
          <w:rFonts w:hint="cs"/>
          <w:rtl/>
        </w:rPr>
        <w:t>ו</w:t>
      </w:r>
      <w:r>
        <w:rPr>
          <w:rtl/>
        </w:rPr>
        <w:t>א אצלי במקלך ובמעותיך ביום הכפורים שחל להיות בחשבונך. הלך ומצאו רבי עקיבא מיצר. אמר לו: יש לי ללמוד שכל מה שעשה רבן גמליאל עשוי, שנאמר</w:t>
      </w:r>
      <w:r w:rsidR="0060016A">
        <w:rPr>
          <w:rFonts w:hint="cs"/>
          <w:rtl/>
        </w:rPr>
        <w:t>:</w:t>
      </w:r>
      <w:r>
        <w:rPr>
          <w:rtl/>
        </w:rPr>
        <w:t xml:space="preserve"> </w:t>
      </w:r>
      <w:r w:rsidR="0060016A">
        <w:rPr>
          <w:rFonts w:hint="cs"/>
          <w:rtl/>
        </w:rPr>
        <w:t>"</w:t>
      </w:r>
      <w:r>
        <w:rPr>
          <w:rtl/>
        </w:rPr>
        <w:t>אלה מועדי ה' מקראי קדש אשר תקראו אתם</w:t>
      </w:r>
      <w:r w:rsidR="0060016A">
        <w:rPr>
          <w:rFonts w:hint="cs"/>
          <w:rtl/>
        </w:rPr>
        <w:t>"</w:t>
      </w:r>
      <w:r>
        <w:rPr>
          <w:rtl/>
        </w:rPr>
        <w:t xml:space="preserve"> - בין בזמנן בין שלא בזמנן, אין לי מועדות אלא אלו. בא לו אצל רבי </w:t>
      </w:r>
      <w:proofErr w:type="spellStart"/>
      <w:r>
        <w:rPr>
          <w:rtl/>
        </w:rPr>
        <w:t>דוסא</w:t>
      </w:r>
      <w:proofErr w:type="spellEnd"/>
      <w:r>
        <w:rPr>
          <w:rtl/>
        </w:rPr>
        <w:t xml:space="preserve"> בן </w:t>
      </w:r>
      <w:proofErr w:type="spellStart"/>
      <w:r>
        <w:rPr>
          <w:rtl/>
        </w:rPr>
        <w:t>הורכינס</w:t>
      </w:r>
      <w:proofErr w:type="spellEnd"/>
      <w:r>
        <w:rPr>
          <w:rtl/>
        </w:rPr>
        <w:t xml:space="preserve">, אמר לו: אם באין אנו לדון אחר בית דינו של רבן גמליאל - </w:t>
      </w:r>
      <w:proofErr w:type="spellStart"/>
      <w:r>
        <w:rPr>
          <w:rtl/>
        </w:rPr>
        <w:t>צריכין</w:t>
      </w:r>
      <w:proofErr w:type="spellEnd"/>
      <w:r>
        <w:rPr>
          <w:rtl/>
        </w:rPr>
        <w:t xml:space="preserve"> אנו לדון אחר כל בית דין ובית דין שעמד מימות משה ועד עכשיו </w:t>
      </w:r>
      <w:r>
        <w:rPr>
          <w:rFonts w:hint="cs"/>
          <w:rtl/>
        </w:rPr>
        <w:t xml:space="preserve">... </w:t>
      </w:r>
      <w:r>
        <w:rPr>
          <w:rtl/>
        </w:rPr>
        <w:t>נטל מקלו ומעותיו בידו, והלך ליבנה אצל רבן גמליאל ביום שחל יום הכפורים להיות בחשבונו. עמד רבן גמליאל ונשקו על ראשו, אמר לו: בוא בשלום רבי ותלמידי! רבי - בחכמה, ותלמידי - שקבלת את דברי.</w:t>
      </w:r>
      <w:r>
        <w:rPr>
          <w:rStyle w:val="a5"/>
          <w:rtl/>
        </w:rPr>
        <w:footnoteReference w:id="11"/>
      </w:r>
    </w:p>
    <w:p w14:paraId="065E032E" w14:textId="35FDF3E0" w:rsidR="00D37587" w:rsidRDefault="00E07E9A" w:rsidP="0060016A">
      <w:pPr>
        <w:pStyle w:val="ac"/>
        <w:rPr>
          <w:rtl/>
        </w:rPr>
      </w:pPr>
      <w:r w:rsidRPr="00E07E9A">
        <w:rPr>
          <w:rFonts w:hint="cs"/>
          <w:b/>
          <w:bCs/>
          <w:rtl/>
        </w:rPr>
        <w:t>גמרא:</w:t>
      </w:r>
      <w:r>
        <w:rPr>
          <w:rFonts w:hint="cs"/>
          <w:rtl/>
        </w:rPr>
        <w:t xml:space="preserve"> </w:t>
      </w:r>
      <w:r w:rsidR="00D37587">
        <w:rPr>
          <w:rtl/>
        </w:rPr>
        <w:t>ואומר</w:t>
      </w:r>
      <w:r>
        <w:rPr>
          <w:rFonts w:hint="cs"/>
          <w:rtl/>
        </w:rPr>
        <w:t>:</w:t>
      </w:r>
      <w:r w:rsidR="00D37587">
        <w:rPr>
          <w:rtl/>
        </w:rPr>
        <w:t xml:space="preserve"> </w:t>
      </w:r>
      <w:r>
        <w:rPr>
          <w:rFonts w:hint="cs"/>
          <w:rtl/>
        </w:rPr>
        <w:t>"</w:t>
      </w:r>
      <w:r w:rsidR="00D37587">
        <w:rPr>
          <w:rtl/>
        </w:rPr>
        <w:t xml:space="preserve">משה ואהרן </w:t>
      </w:r>
      <w:proofErr w:type="spellStart"/>
      <w:r w:rsidR="00D37587">
        <w:rPr>
          <w:rtl/>
        </w:rPr>
        <w:t>בכהניו</w:t>
      </w:r>
      <w:proofErr w:type="spellEnd"/>
      <w:r w:rsidR="00D37587">
        <w:rPr>
          <w:rtl/>
        </w:rPr>
        <w:t xml:space="preserve"> ושמואל בקראי שמ</w:t>
      </w:r>
      <w:r w:rsidR="0060016A">
        <w:rPr>
          <w:rFonts w:hint="cs"/>
          <w:rtl/>
        </w:rPr>
        <w:t>ו</w:t>
      </w:r>
      <w:r>
        <w:rPr>
          <w:rFonts w:hint="cs"/>
          <w:rtl/>
        </w:rPr>
        <w:t>"</w:t>
      </w:r>
      <w:r w:rsidR="0060016A">
        <w:rPr>
          <w:rFonts w:hint="cs"/>
          <w:rtl/>
        </w:rPr>
        <w:t xml:space="preserve"> (תהלים </w:t>
      </w:r>
      <w:proofErr w:type="spellStart"/>
      <w:r w:rsidR="0060016A">
        <w:rPr>
          <w:rFonts w:hint="cs"/>
          <w:rtl/>
        </w:rPr>
        <w:t>צט</w:t>
      </w:r>
      <w:proofErr w:type="spellEnd"/>
      <w:r w:rsidR="0060016A">
        <w:rPr>
          <w:rFonts w:hint="cs"/>
          <w:rtl/>
        </w:rPr>
        <w:t xml:space="preserve"> ו)</w:t>
      </w:r>
      <w:r w:rsidR="00D37587">
        <w:rPr>
          <w:rtl/>
        </w:rPr>
        <w:t>. ש</w:t>
      </w:r>
      <w:r>
        <w:rPr>
          <w:rtl/>
        </w:rPr>
        <w:t>ָׁ</w:t>
      </w:r>
      <w:r w:rsidR="00D37587">
        <w:rPr>
          <w:rtl/>
        </w:rPr>
        <w:t>ק</w:t>
      </w:r>
      <w:r>
        <w:rPr>
          <w:rtl/>
        </w:rPr>
        <w:t>ָ</w:t>
      </w:r>
      <w:r w:rsidR="00D37587">
        <w:rPr>
          <w:rtl/>
        </w:rPr>
        <w:t>ל הכתוב של</w:t>
      </w:r>
      <w:r w:rsidR="000816E1">
        <w:rPr>
          <w:rFonts w:hint="cs"/>
          <w:rtl/>
        </w:rPr>
        <w:t>ו</w:t>
      </w:r>
      <w:r w:rsidR="00D37587">
        <w:rPr>
          <w:rtl/>
        </w:rPr>
        <w:t xml:space="preserve">שה קלי עולם כשלשה חמורי עולם, לומר לך: </w:t>
      </w:r>
      <w:proofErr w:type="spellStart"/>
      <w:r w:rsidR="00D37587">
        <w:rPr>
          <w:rtl/>
        </w:rPr>
        <w:t>ירובעל</w:t>
      </w:r>
      <w:proofErr w:type="spellEnd"/>
      <w:r w:rsidR="00D37587">
        <w:rPr>
          <w:rtl/>
        </w:rPr>
        <w:t xml:space="preserve"> בדורו - כמשה בדורו, ב</w:t>
      </w:r>
      <w:r w:rsidR="00E63802">
        <w:rPr>
          <w:rtl/>
        </w:rPr>
        <w:t>ְּ</w:t>
      </w:r>
      <w:r w:rsidR="00D37587">
        <w:rPr>
          <w:rtl/>
        </w:rPr>
        <w:t>ד</w:t>
      </w:r>
      <w:r w:rsidR="00E63802">
        <w:rPr>
          <w:rtl/>
        </w:rPr>
        <w:t>ָ</w:t>
      </w:r>
      <w:r w:rsidR="00D37587">
        <w:rPr>
          <w:rtl/>
        </w:rPr>
        <w:t xml:space="preserve">ן בדורו - כאהרן בדורו, יפתח בדורו - כשמואל בדורו. ללמדך שאפילו קל </w:t>
      </w:r>
      <w:proofErr w:type="spellStart"/>
      <w:r w:rsidR="00D37587">
        <w:rPr>
          <w:rtl/>
        </w:rPr>
        <w:t>שבקלין</w:t>
      </w:r>
      <w:proofErr w:type="spellEnd"/>
      <w:r w:rsidR="00D37587">
        <w:rPr>
          <w:rtl/>
        </w:rPr>
        <w:t xml:space="preserve"> ונתמנה פרנס על הצבור - הרי הוא כאביר שבאבירים</w:t>
      </w:r>
      <w:r w:rsidR="0060016A">
        <w:rPr>
          <w:rFonts w:hint="cs"/>
          <w:rtl/>
        </w:rPr>
        <w:t>.</w:t>
      </w:r>
      <w:r w:rsidR="00D37587">
        <w:rPr>
          <w:rtl/>
        </w:rPr>
        <w:t xml:space="preserve"> ואומר</w:t>
      </w:r>
      <w:r w:rsidR="0060016A">
        <w:rPr>
          <w:rFonts w:hint="cs"/>
          <w:rtl/>
        </w:rPr>
        <w:t>:</w:t>
      </w:r>
      <w:r w:rsidR="00D37587">
        <w:rPr>
          <w:rtl/>
        </w:rPr>
        <w:t xml:space="preserve"> </w:t>
      </w:r>
      <w:r w:rsidR="0060016A">
        <w:rPr>
          <w:rFonts w:hint="cs"/>
          <w:rtl/>
        </w:rPr>
        <w:t>"</w:t>
      </w:r>
      <w:r w:rsidR="00D37587">
        <w:rPr>
          <w:rtl/>
        </w:rPr>
        <w:t xml:space="preserve">ובאת אל </w:t>
      </w:r>
      <w:proofErr w:type="spellStart"/>
      <w:r w:rsidR="00D37587">
        <w:rPr>
          <w:rtl/>
        </w:rPr>
        <w:t>הכהנים</w:t>
      </w:r>
      <w:proofErr w:type="spellEnd"/>
      <w:r w:rsidR="00D37587">
        <w:rPr>
          <w:rtl/>
        </w:rPr>
        <w:t xml:space="preserve"> </w:t>
      </w:r>
      <w:proofErr w:type="spellStart"/>
      <w:r w:rsidR="00D37587">
        <w:rPr>
          <w:rtl/>
        </w:rPr>
        <w:t>הלוים</w:t>
      </w:r>
      <w:proofErr w:type="spellEnd"/>
      <w:r w:rsidR="00D37587">
        <w:rPr>
          <w:rtl/>
        </w:rPr>
        <w:t xml:space="preserve"> ואל הש</w:t>
      </w:r>
      <w:r w:rsidR="0060016A">
        <w:rPr>
          <w:rFonts w:hint="cs"/>
          <w:rtl/>
        </w:rPr>
        <w:t>ו</w:t>
      </w:r>
      <w:r w:rsidR="00D37587">
        <w:rPr>
          <w:rtl/>
        </w:rPr>
        <w:t>פט אשר יהיה בימים ההם</w:t>
      </w:r>
      <w:r w:rsidR="0060016A">
        <w:rPr>
          <w:rFonts w:hint="cs"/>
          <w:rtl/>
        </w:rPr>
        <w:t>"</w:t>
      </w:r>
      <w:r w:rsidR="00D37587">
        <w:rPr>
          <w:rtl/>
        </w:rPr>
        <w:t>. וכי תעלה על דעתך שאדם הולך אצל הדיין שלא היה בימיו? הא אין לך לילך אלא אצל שופט שבימיו, ואומר</w:t>
      </w:r>
      <w:r w:rsidR="0060016A">
        <w:rPr>
          <w:rFonts w:hint="cs"/>
          <w:rtl/>
        </w:rPr>
        <w:t>:</w:t>
      </w:r>
      <w:r w:rsidR="00D37587">
        <w:rPr>
          <w:rtl/>
        </w:rPr>
        <w:t xml:space="preserve"> </w:t>
      </w:r>
      <w:r w:rsidR="0060016A">
        <w:rPr>
          <w:rFonts w:hint="cs"/>
          <w:rtl/>
        </w:rPr>
        <w:t>"</w:t>
      </w:r>
      <w:r w:rsidR="00D37587">
        <w:rPr>
          <w:rtl/>
        </w:rPr>
        <w:t>אל תאמר מה היה שהימים הראשונים היו טובים מאלה</w:t>
      </w:r>
      <w:r w:rsidR="0060016A">
        <w:rPr>
          <w:rFonts w:hint="cs"/>
          <w:rtl/>
        </w:rPr>
        <w:t>"</w:t>
      </w:r>
      <w:r w:rsidR="00C9790C">
        <w:rPr>
          <w:rFonts w:hint="cs"/>
          <w:rtl/>
        </w:rPr>
        <w:t xml:space="preserve"> (קהלת ז י)</w:t>
      </w:r>
      <w:r w:rsidR="00D37587">
        <w:rPr>
          <w:rtl/>
        </w:rPr>
        <w:t>.</w:t>
      </w:r>
      <w:r w:rsidR="005A0C57">
        <w:rPr>
          <w:rStyle w:val="a5"/>
          <w:rtl/>
        </w:rPr>
        <w:footnoteReference w:id="12"/>
      </w:r>
      <w:r w:rsidR="00D37587">
        <w:rPr>
          <w:rtl/>
        </w:rPr>
        <w:t xml:space="preserve"> </w:t>
      </w:r>
    </w:p>
    <w:p w14:paraId="5FACB3FB" w14:textId="3FB29654" w:rsidR="002808D8" w:rsidRDefault="008D5A91" w:rsidP="008D5A91">
      <w:pPr>
        <w:pStyle w:val="ab"/>
        <w:rPr>
          <w:rtl/>
        </w:rPr>
      </w:pPr>
      <w:r>
        <w:rPr>
          <w:rFonts w:hint="cs"/>
          <w:rtl/>
        </w:rPr>
        <w:lastRenderedPageBreak/>
        <w:t>ה</w:t>
      </w:r>
      <w:r w:rsidR="002808D8">
        <w:rPr>
          <w:rtl/>
        </w:rPr>
        <w:t xml:space="preserve">מדרש הגדול דברים </w:t>
      </w:r>
      <w:proofErr w:type="spellStart"/>
      <w:r w:rsidR="00555803">
        <w:rPr>
          <w:rFonts w:hint="cs"/>
          <w:rtl/>
        </w:rPr>
        <w:t>יז</w:t>
      </w:r>
      <w:proofErr w:type="spellEnd"/>
      <w:r w:rsidR="00555803">
        <w:rPr>
          <w:rFonts w:hint="cs"/>
          <w:rtl/>
        </w:rPr>
        <w:t xml:space="preserve"> ט </w:t>
      </w:r>
      <w:r w:rsidR="0002741F">
        <w:rPr>
          <w:rtl/>
        </w:rPr>
        <w:t>–</w:t>
      </w:r>
      <w:r w:rsidR="0002741F">
        <w:rPr>
          <w:rFonts w:hint="cs"/>
          <w:rtl/>
        </w:rPr>
        <w:t xml:space="preserve"> אין לך אלא שופט שבדורך</w:t>
      </w:r>
      <w:r w:rsidR="00555803">
        <w:rPr>
          <w:rFonts w:hint="cs"/>
          <w:rtl/>
        </w:rPr>
        <w:t xml:space="preserve"> </w:t>
      </w:r>
      <w:r w:rsidR="00767966">
        <w:rPr>
          <w:rStyle w:val="a5"/>
          <w:rtl/>
        </w:rPr>
        <w:footnoteReference w:id="13"/>
      </w:r>
    </w:p>
    <w:p w14:paraId="7F818DD4" w14:textId="77777777" w:rsidR="00767966" w:rsidRDefault="002808D8" w:rsidP="00767966">
      <w:pPr>
        <w:pStyle w:val="ac"/>
        <w:rPr>
          <w:rtl/>
        </w:rPr>
      </w:pPr>
      <w:r>
        <w:rPr>
          <w:rtl/>
        </w:rPr>
        <w:t>"ואל הש</w:t>
      </w:r>
      <w:r w:rsidR="006F0674">
        <w:rPr>
          <w:rFonts w:hint="cs"/>
          <w:rtl/>
        </w:rPr>
        <w:t>ו</w:t>
      </w:r>
      <w:r>
        <w:rPr>
          <w:rtl/>
        </w:rPr>
        <w:t>פט אשר יהיה בימים ההם</w:t>
      </w:r>
      <w:r w:rsidR="008D5A91">
        <w:rPr>
          <w:rFonts w:hint="cs"/>
          <w:rtl/>
        </w:rPr>
        <w:t>"</w:t>
      </w:r>
      <w:r>
        <w:rPr>
          <w:rtl/>
        </w:rPr>
        <w:t>. ר' שמעון בן לקיש אומר</w:t>
      </w:r>
      <w:r w:rsidR="008D5A91">
        <w:rPr>
          <w:rFonts w:hint="cs"/>
          <w:rtl/>
        </w:rPr>
        <w:t>:</w:t>
      </w:r>
      <w:r>
        <w:rPr>
          <w:rtl/>
        </w:rPr>
        <w:t xml:space="preserve"> אין לך אלא שופט שבדורך. מכאן אמרו שכל של</w:t>
      </w:r>
      <w:r w:rsidR="006F0674">
        <w:rPr>
          <w:rFonts w:hint="cs"/>
          <w:rtl/>
        </w:rPr>
        <w:t>ו</w:t>
      </w:r>
      <w:r>
        <w:rPr>
          <w:rtl/>
        </w:rPr>
        <w:t>שה רועי בקר שיעמדו בית דין על ישראל הרי הן כבית דינו שלמשה</w:t>
      </w:r>
      <w:r w:rsidR="00A21A50">
        <w:rPr>
          <w:rFonts w:hint="cs"/>
          <w:rtl/>
        </w:rPr>
        <w:t xml:space="preserve"> ...</w:t>
      </w:r>
      <w:r w:rsidR="00767966">
        <w:rPr>
          <w:rStyle w:val="a5"/>
          <w:rtl/>
        </w:rPr>
        <w:footnoteReference w:id="14"/>
      </w:r>
      <w:r w:rsidR="00A21A50">
        <w:rPr>
          <w:rFonts w:hint="cs"/>
          <w:rtl/>
        </w:rPr>
        <w:t xml:space="preserve"> </w:t>
      </w:r>
    </w:p>
    <w:p w14:paraId="282B0291" w14:textId="77777777" w:rsidR="00767966" w:rsidRDefault="002808D8" w:rsidP="00417237">
      <w:pPr>
        <w:pStyle w:val="ac"/>
        <w:rPr>
          <w:rtl/>
        </w:rPr>
      </w:pPr>
      <w:r>
        <w:rPr>
          <w:rtl/>
        </w:rPr>
        <w:t xml:space="preserve">ר' אבא בר כהנא </w:t>
      </w:r>
      <w:proofErr w:type="spellStart"/>
      <w:r>
        <w:rPr>
          <w:rtl/>
        </w:rPr>
        <w:t>ואית</w:t>
      </w:r>
      <w:proofErr w:type="spellEnd"/>
      <w:r>
        <w:rPr>
          <w:rtl/>
        </w:rPr>
        <w:t xml:space="preserve"> </w:t>
      </w:r>
      <w:proofErr w:type="spellStart"/>
      <w:r>
        <w:rPr>
          <w:rtl/>
        </w:rPr>
        <w:t>דאמרין</w:t>
      </w:r>
      <w:proofErr w:type="spellEnd"/>
      <w:r>
        <w:rPr>
          <w:rtl/>
        </w:rPr>
        <w:t xml:space="preserve"> לה בשם ר' </w:t>
      </w:r>
      <w:proofErr w:type="spellStart"/>
      <w:r>
        <w:rPr>
          <w:rtl/>
        </w:rPr>
        <w:t>אדא</w:t>
      </w:r>
      <w:proofErr w:type="spellEnd"/>
      <w:r>
        <w:rPr>
          <w:rtl/>
        </w:rPr>
        <w:t xml:space="preserve"> בר </w:t>
      </w:r>
      <w:proofErr w:type="spellStart"/>
      <w:r>
        <w:rPr>
          <w:rtl/>
        </w:rPr>
        <w:t>הונא</w:t>
      </w:r>
      <w:proofErr w:type="spellEnd"/>
      <w:r>
        <w:rPr>
          <w:rtl/>
        </w:rPr>
        <w:t>, כתיב</w:t>
      </w:r>
      <w:r w:rsidR="00417237">
        <w:rPr>
          <w:rFonts w:hint="cs"/>
          <w:rtl/>
        </w:rPr>
        <w:t>:</w:t>
      </w:r>
      <w:r>
        <w:rPr>
          <w:rtl/>
        </w:rPr>
        <w:t xml:space="preserve"> </w:t>
      </w:r>
      <w:r w:rsidR="00417237">
        <w:rPr>
          <w:rFonts w:hint="cs"/>
          <w:rtl/>
        </w:rPr>
        <w:t>"</w:t>
      </w:r>
      <w:r>
        <w:rPr>
          <w:rtl/>
        </w:rPr>
        <w:t>דור הולך ודור בא</w:t>
      </w:r>
      <w:r w:rsidR="00417237">
        <w:rPr>
          <w:rFonts w:hint="cs"/>
          <w:rtl/>
        </w:rPr>
        <w:t>"</w:t>
      </w:r>
      <w:r>
        <w:rPr>
          <w:rtl/>
        </w:rPr>
        <w:t xml:space="preserve"> (קהלת א ד) לעולם יהא בעיניך דור שבא כדור שהלך</w:t>
      </w:r>
      <w:r w:rsidR="00417237">
        <w:rPr>
          <w:rFonts w:hint="cs"/>
          <w:rtl/>
        </w:rPr>
        <w:t>,</w:t>
      </w:r>
      <w:r>
        <w:rPr>
          <w:rtl/>
        </w:rPr>
        <w:t xml:space="preserve"> שלא תאמר</w:t>
      </w:r>
      <w:r w:rsidR="00417237">
        <w:rPr>
          <w:rFonts w:hint="cs"/>
          <w:rtl/>
        </w:rPr>
        <w:t>:</w:t>
      </w:r>
      <w:r>
        <w:rPr>
          <w:rtl/>
        </w:rPr>
        <w:t xml:space="preserve"> א</w:t>
      </w:r>
      <w:r w:rsidR="00417237">
        <w:rPr>
          <w:rFonts w:hint="cs"/>
          <w:rtl/>
        </w:rPr>
        <w:t>י</w:t>
      </w:r>
      <w:r>
        <w:rPr>
          <w:rtl/>
        </w:rPr>
        <w:t>לו היה ר' עקיבה קיים הייתי קורא לפניו</w:t>
      </w:r>
      <w:r w:rsidR="00417237">
        <w:rPr>
          <w:rFonts w:hint="cs"/>
          <w:rtl/>
        </w:rPr>
        <w:t>.</w:t>
      </w:r>
      <w:r>
        <w:rPr>
          <w:rtl/>
        </w:rPr>
        <w:t xml:space="preserve"> א</w:t>
      </w:r>
      <w:r w:rsidR="00417237">
        <w:rPr>
          <w:rFonts w:hint="cs"/>
          <w:rtl/>
        </w:rPr>
        <w:t>י</w:t>
      </w:r>
      <w:r>
        <w:rPr>
          <w:rtl/>
        </w:rPr>
        <w:t xml:space="preserve">לו היה ר' </w:t>
      </w:r>
      <w:proofErr w:type="spellStart"/>
      <w:r>
        <w:rPr>
          <w:rtl/>
        </w:rPr>
        <w:t>זעירא</w:t>
      </w:r>
      <w:proofErr w:type="spellEnd"/>
      <w:r>
        <w:rPr>
          <w:rtl/>
        </w:rPr>
        <w:t xml:space="preserve"> קיים הייתי שונה לפניו</w:t>
      </w:r>
      <w:r w:rsidR="00417237">
        <w:rPr>
          <w:rFonts w:hint="cs"/>
          <w:rtl/>
        </w:rPr>
        <w:t>.</w:t>
      </w:r>
      <w:r>
        <w:rPr>
          <w:rtl/>
        </w:rPr>
        <w:t xml:space="preserve"> וכן הוא אומר</w:t>
      </w:r>
      <w:r w:rsidR="00417237">
        <w:rPr>
          <w:rFonts w:hint="cs"/>
          <w:rtl/>
        </w:rPr>
        <w:t>:</w:t>
      </w:r>
      <w:r>
        <w:rPr>
          <w:rtl/>
        </w:rPr>
        <w:t xml:space="preserve"> </w:t>
      </w:r>
      <w:r w:rsidR="00417237">
        <w:rPr>
          <w:rFonts w:hint="cs"/>
          <w:rtl/>
        </w:rPr>
        <w:t>"</w:t>
      </w:r>
      <w:r>
        <w:rPr>
          <w:rtl/>
        </w:rPr>
        <w:t>אל תאמר מה שהיה שהימים הראשונים היו טובים מאלה</w:t>
      </w:r>
      <w:r w:rsidR="00417237">
        <w:rPr>
          <w:rFonts w:hint="cs"/>
          <w:rtl/>
        </w:rPr>
        <w:t>"</w:t>
      </w:r>
      <w:r>
        <w:rPr>
          <w:rtl/>
        </w:rPr>
        <w:t xml:space="preserve"> (שם ז י)</w:t>
      </w:r>
      <w:r w:rsidR="00417237">
        <w:rPr>
          <w:rFonts w:hint="cs"/>
          <w:rtl/>
        </w:rPr>
        <w:t xml:space="preserve"> -</w:t>
      </w:r>
      <w:r>
        <w:rPr>
          <w:rtl/>
        </w:rPr>
        <w:t xml:space="preserve"> אין לך אלא שופט שבדורך.</w:t>
      </w:r>
      <w:r w:rsidR="005013BE">
        <w:rPr>
          <w:rStyle w:val="a5"/>
          <w:rtl/>
        </w:rPr>
        <w:footnoteReference w:id="15"/>
      </w:r>
      <w:r>
        <w:rPr>
          <w:rtl/>
        </w:rPr>
        <w:t xml:space="preserve"> </w:t>
      </w:r>
    </w:p>
    <w:p w14:paraId="150E3498" w14:textId="77777777" w:rsidR="002808D8" w:rsidRDefault="002808D8" w:rsidP="005013BE">
      <w:pPr>
        <w:pStyle w:val="ac"/>
        <w:rPr>
          <w:rtl/>
        </w:rPr>
      </w:pPr>
      <w:r>
        <w:rPr>
          <w:rtl/>
        </w:rPr>
        <w:t>אמר ר' ברכיה</w:t>
      </w:r>
      <w:r w:rsidR="005013BE">
        <w:rPr>
          <w:rFonts w:hint="cs"/>
          <w:rtl/>
        </w:rPr>
        <w:t>:</w:t>
      </w:r>
      <w:r>
        <w:rPr>
          <w:rtl/>
        </w:rPr>
        <w:t xml:space="preserve"> כתיב</w:t>
      </w:r>
      <w:r w:rsidR="005013BE">
        <w:rPr>
          <w:rFonts w:hint="cs"/>
          <w:rtl/>
        </w:rPr>
        <w:t>:</w:t>
      </w:r>
      <w:r>
        <w:rPr>
          <w:rtl/>
        </w:rPr>
        <w:t xml:space="preserve"> </w:t>
      </w:r>
      <w:r w:rsidR="005013BE">
        <w:rPr>
          <w:rFonts w:hint="cs"/>
          <w:rtl/>
        </w:rPr>
        <w:t>"</w:t>
      </w:r>
      <w:r>
        <w:rPr>
          <w:rtl/>
        </w:rPr>
        <w:t>ויהוידע הנגיד לאהרן</w:t>
      </w:r>
      <w:r w:rsidR="005013BE">
        <w:rPr>
          <w:rFonts w:hint="cs"/>
          <w:rtl/>
        </w:rPr>
        <w:t>"</w:t>
      </w:r>
      <w:r>
        <w:rPr>
          <w:rtl/>
        </w:rPr>
        <w:t xml:space="preserve"> (ד</w:t>
      </w:r>
      <w:r w:rsidR="005013BE">
        <w:rPr>
          <w:rFonts w:hint="cs"/>
          <w:rtl/>
        </w:rPr>
        <w:t xml:space="preserve">ברי הימים </w:t>
      </w:r>
      <w:r>
        <w:rPr>
          <w:rtl/>
        </w:rPr>
        <w:t xml:space="preserve">א </w:t>
      </w:r>
      <w:proofErr w:type="spellStart"/>
      <w:r>
        <w:rPr>
          <w:rtl/>
        </w:rPr>
        <w:t>יב</w:t>
      </w:r>
      <w:proofErr w:type="spellEnd"/>
      <w:r w:rsidR="005013BE">
        <w:rPr>
          <w:rtl/>
        </w:rPr>
        <w:t xml:space="preserve"> </w:t>
      </w:r>
      <w:proofErr w:type="spellStart"/>
      <w:r w:rsidR="005013BE">
        <w:rPr>
          <w:rtl/>
        </w:rPr>
        <w:t>כח</w:t>
      </w:r>
      <w:proofErr w:type="spellEnd"/>
      <w:r w:rsidR="005013BE">
        <w:rPr>
          <w:rtl/>
        </w:rPr>
        <w:t>), וכי יהוידע גדול מאהרן</w:t>
      </w:r>
      <w:r w:rsidR="005013BE">
        <w:rPr>
          <w:rFonts w:hint="cs"/>
          <w:rtl/>
        </w:rPr>
        <w:t>?</w:t>
      </w:r>
      <w:r>
        <w:rPr>
          <w:rtl/>
        </w:rPr>
        <w:t xml:space="preserve"> אלא א</w:t>
      </w:r>
      <w:r w:rsidR="005013BE">
        <w:rPr>
          <w:rFonts w:hint="cs"/>
          <w:rtl/>
        </w:rPr>
        <w:t>י</w:t>
      </w:r>
      <w:r>
        <w:rPr>
          <w:rtl/>
        </w:rPr>
        <w:t>לו היה אהרן קיים</w:t>
      </w:r>
      <w:r w:rsidR="005013BE">
        <w:rPr>
          <w:rFonts w:hint="cs"/>
          <w:rtl/>
        </w:rPr>
        <w:t>,</w:t>
      </w:r>
      <w:r>
        <w:rPr>
          <w:rtl/>
        </w:rPr>
        <w:t xml:space="preserve"> יהוידע היה גדול ממנו בשעתו</w:t>
      </w:r>
      <w:r w:rsidR="005013BE">
        <w:rPr>
          <w:rFonts w:hint="cs"/>
          <w:rtl/>
        </w:rPr>
        <w:t xml:space="preserve"> ... </w:t>
      </w:r>
      <w:r>
        <w:rPr>
          <w:rtl/>
        </w:rPr>
        <w:t>כתיב</w:t>
      </w:r>
      <w:r w:rsidR="005013BE">
        <w:rPr>
          <w:rFonts w:hint="cs"/>
          <w:rtl/>
        </w:rPr>
        <w:t>:</w:t>
      </w:r>
      <w:r>
        <w:rPr>
          <w:rtl/>
        </w:rPr>
        <w:t xml:space="preserve"> </w:t>
      </w:r>
      <w:r w:rsidR="005013BE">
        <w:rPr>
          <w:rFonts w:hint="cs"/>
          <w:rtl/>
        </w:rPr>
        <w:t>"</w:t>
      </w:r>
      <w:r>
        <w:rPr>
          <w:rtl/>
        </w:rPr>
        <w:t>כי לא עשו מימות ישוע בן נון</w:t>
      </w:r>
      <w:r w:rsidR="005013BE">
        <w:rPr>
          <w:rFonts w:hint="cs"/>
          <w:rtl/>
        </w:rPr>
        <w:t>"</w:t>
      </w:r>
      <w:r>
        <w:rPr>
          <w:rtl/>
        </w:rPr>
        <w:t xml:space="preserve"> (נחמיה ח </w:t>
      </w:r>
      <w:proofErr w:type="spellStart"/>
      <w:r>
        <w:rPr>
          <w:rtl/>
        </w:rPr>
        <w:t>יז</w:t>
      </w:r>
      <w:proofErr w:type="spellEnd"/>
      <w:r>
        <w:rPr>
          <w:rtl/>
        </w:rPr>
        <w:t>),</w:t>
      </w:r>
      <w:r w:rsidR="005013BE">
        <w:rPr>
          <w:rStyle w:val="a5"/>
          <w:rtl/>
        </w:rPr>
        <w:footnoteReference w:id="16"/>
      </w:r>
      <w:r>
        <w:rPr>
          <w:rtl/>
        </w:rPr>
        <w:t xml:space="preserve"> אפשר כן פגם צדיק בקבר</w:t>
      </w:r>
      <w:r w:rsidR="005013BE">
        <w:rPr>
          <w:rFonts w:hint="cs"/>
          <w:rtl/>
        </w:rPr>
        <w:t>?</w:t>
      </w:r>
      <w:r>
        <w:rPr>
          <w:rtl/>
        </w:rPr>
        <w:t xml:space="preserve"> אלא בשביל שעתו</w:t>
      </w:r>
      <w:r w:rsidR="005013BE">
        <w:rPr>
          <w:rFonts w:hint="cs"/>
          <w:rtl/>
        </w:rPr>
        <w:t xml:space="preserve"> ... "</w:t>
      </w:r>
      <w:r>
        <w:rPr>
          <w:rtl/>
        </w:rPr>
        <w:t xml:space="preserve">בן </w:t>
      </w:r>
      <w:proofErr w:type="spellStart"/>
      <w:r>
        <w:rPr>
          <w:rtl/>
        </w:rPr>
        <w:t>אבישוע</w:t>
      </w:r>
      <w:proofErr w:type="spellEnd"/>
      <w:r>
        <w:rPr>
          <w:rtl/>
        </w:rPr>
        <w:t xml:space="preserve"> בן </w:t>
      </w:r>
      <w:proofErr w:type="spellStart"/>
      <w:r>
        <w:rPr>
          <w:rtl/>
        </w:rPr>
        <w:t>פינחס</w:t>
      </w:r>
      <w:proofErr w:type="spellEnd"/>
      <w:r>
        <w:rPr>
          <w:rtl/>
        </w:rPr>
        <w:t xml:space="preserve"> בן אלעזר בן אהרן הראש, הוא עזרא עלה מבבל</w:t>
      </w:r>
      <w:r w:rsidR="005013BE">
        <w:rPr>
          <w:rFonts w:hint="cs"/>
          <w:rtl/>
        </w:rPr>
        <w:t>"</w:t>
      </w:r>
      <w:r>
        <w:rPr>
          <w:rtl/>
        </w:rPr>
        <w:t xml:space="preserve"> (עזרא ז ה-ו) </w:t>
      </w:r>
      <w:r w:rsidR="005013BE">
        <w:rPr>
          <w:rFonts w:hint="cs"/>
          <w:rtl/>
        </w:rPr>
        <w:t xml:space="preserve">- </w:t>
      </w:r>
      <w:r>
        <w:rPr>
          <w:rtl/>
        </w:rPr>
        <w:t>הוא עזרא הראש</w:t>
      </w:r>
      <w:r w:rsidR="005013BE">
        <w:rPr>
          <w:rFonts w:hint="cs"/>
          <w:rtl/>
        </w:rPr>
        <w:t>?</w:t>
      </w:r>
      <w:r>
        <w:rPr>
          <w:rtl/>
        </w:rPr>
        <w:t xml:space="preserve"> אלא א</w:t>
      </w:r>
      <w:r w:rsidR="005013BE">
        <w:rPr>
          <w:rFonts w:hint="cs"/>
          <w:rtl/>
        </w:rPr>
        <w:t>י</w:t>
      </w:r>
      <w:r>
        <w:rPr>
          <w:rtl/>
        </w:rPr>
        <w:t>לו היה אהרן קיים, עזרא היה גדול ממנו בשעתו.</w:t>
      </w:r>
      <w:r w:rsidR="004A2958">
        <w:rPr>
          <w:rStyle w:val="a5"/>
          <w:rtl/>
        </w:rPr>
        <w:footnoteReference w:id="17"/>
      </w:r>
    </w:p>
    <w:p w14:paraId="5D045C5F" w14:textId="2131D74F" w:rsidR="00E2157D" w:rsidRDefault="00E2157D" w:rsidP="00135AF3">
      <w:pPr>
        <w:pStyle w:val="ab"/>
        <w:rPr>
          <w:rtl/>
        </w:rPr>
      </w:pPr>
      <w:r>
        <w:rPr>
          <w:rtl/>
        </w:rPr>
        <w:t>רמב"ם הלכות ממרים פרק ב הלכ</w:t>
      </w:r>
      <w:r w:rsidR="00555803">
        <w:rPr>
          <w:rFonts w:hint="cs"/>
          <w:rtl/>
        </w:rPr>
        <w:t>ות</w:t>
      </w:r>
      <w:r>
        <w:rPr>
          <w:rtl/>
        </w:rPr>
        <w:t xml:space="preserve"> א</w:t>
      </w:r>
      <w:r w:rsidR="00555803">
        <w:rPr>
          <w:rFonts w:hint="cs"/>
          <w:rtl/>
        </w:rPr>
        <w:t xml:space="preserve">, </w:t>
      </w:r>
      <w:r>
        <w:rPr>
          <w:rtl/>
        </w:rPr>
        <w:t>ב</w:t>
      </w:r>
      <w:r w:rsidR="00555803">
        <w:rPr>
          <w:rFonts w:hint="cs"/>
          <w:rtl/>
        </w:rPr>
        <w:t xml:space="preserve"> </w:t>
      </w:r>
      <w:r w:rsidR="00F245DA">
        <w:rPr>
          <w:rtl/>
        </w:rPr>
        <w:t>–</w:t>
      </w:r>
      <w:r w:rsidR="00555803">
        <w:rPr>
          <w:rFonts w:hint="cs"/>
          <w:rtl/>
        </w:rPr>
        <w:t xml:space="preserve"> </w:t>
      </w:r>
      <w:r w:rsidR="00F245DA">
        <w:rPr>
          <w:rFonts w:hint="cs"/>
          <w:rtl/>
        </w:rPr>
        <w:t>דן כראות עיניו</w:t>
      </w:r>
    </w:p>
    <w:p w14:paraId="0B588859" w14:textId="77777777" w:rsidR="00E2157D" w:rsidRDefault="00E2157D" w:rsidP="00135AF3">
      <w:pPr>
        <w:pStyle w:val="ac"/>
        <w:rPr>
          <w:rtl/>
        </w:rPr>
      </w:pPr>
      <w:r>
        <w:rPr>
          <w:rtl/>
        </w:rPr>
        <w:t>ב</w:t>
      </w:r>
      <w:r w:rsidR="00135AF3">
        <w:rPr>
          <w:rFonts w:hint="cs"/>
          <w:rtl/>
        </w:rPr>
        <w:t xml:space="preserve">ית דין </w:t>
      </w:r>
      <w:r>
        <w:rPr>
          <w:rtl/>
        </w:rPr>
        <w:t xml:space="preserve">גדול שדרשו באחת מן </w:t>
      </w:r>
      <w:proofErr w:type="spellStart"/>
      <w:r>
        <w:rPr>
          <w:rtl/>
        </w:rPr>
        <w:t>המדות</w:t>
      </w:r>
      <w:proofErr w:type="spellEnd"/>
      <w:r>
        <w:rPr>
          <w:rtl/>
        </w:rPr>
        <w:t xml:space="preserve"> כפי מה שנראה בעיניהם שהדין כך ודנו דין, ועמד אחריהם ב</w:t>
      </w:r>
      <w:r w:rsidR="00135AF3">
        <w:rPr>
          <w:rFonts w:hint="cs"/>
          <w:rtl/>
        </w:rPr>
        <w:t xml:space="preserve">ית דין </w:t>
      </w:r>
      <w:r>
        <w:rPr>
          <w:rtl/>
        </w:rPr>
        <w:t>אחר ונראה לו טעם אחר לסתור אותו</w:t>
      </w:r>
      <w:r w:rsidR="00135AF3">
        <w:rPr>
          <w:rFonts w:hint="cs"/>
          <w:rtl/>
        </w:rPr>
        <w:t>,</w:t>
      </w:r>
      <w:r>
        <w:rPr>
          <w:rtl/>
        </w:rPr>
        <w:t xml:space="preserve"> הרי זה סותר ודן כפי מה שנראה בעיניו, שנאמר</w:t>
      </w:r>
      <w:r w:rsidR="00135AF3">
        <w:rPr>
          <w:rFonts w:hint="cs"/>
          <w:rtl/>
        </w:rPr>
        <w:t>:</w:t>
      </w:r>
      <w:r>
        <w:rPr>
          <w:rtl/>
        </w:rPr>
        <w:t xml:space="preserve"> </w:t>
      </w:r>
      <w:r w:rsidR="00135AF3">
        <w:rPr>
          <w:rFonts w:hint="cs"/>
          <w:rtl/>
        </w:rPr>
        <w:t>"</w:t>
      </w:r>
      <w:r>
        <w:rPr>
          <w:rtl/>
        </w:rPr>
        <w:t>אל השופט אשר יהיה בימים ההם</w:t>
      </w:r>
      <w:r w:rsidR="00135AF3">
        <w:rPr>
          <w:rFonts w:hint="cs"/>
          <w:rtl/>
        </w:rPr>
        <w:t>" -</w:t>
      </w:r>
      <w:r>
        <w:rPr>
          <w:rtl/>
        </w:rPr>
        <w:t xml:space="preserve"> אינך חייב ללכת אלא אחר בית דין שבדורך.</w:t>
      </w:r>
      <w:r w:rsidR="004A0145">
        <w:rPr>
          <w:rStyle w:val="a5"/>
          <w:rtl/>
        </w:rPr>
        <w:footnoteReference w:id="18"/>
      </w:r>
      <w:r>
        <w:rPr>
          <w:rtl/>
        </w:rPr>
        <w:t xml:space="preserve"> </w:t>
      </w:r>
    </w:p>
    <w:p w14:paraId="5E737E05" w14:textId="4B76AC35" w:rsidR="00135AF3" w:rsidRDefault="00135AF3" w:rsidP="00135AF3">
      <w:pPr>
        <w:pStyle w:val="ab"/>
        <w:rPr>
          <w:rtl/>
        </w:rPr>
      </w:pPr>
      <w:r>
        <w:rPr>
          <w:rtl/>
        </w:rPr>
        <w:t xml:space="preserve">מסכת סנהדרין דף </w:t>
      </w:r>
      <w:proofErr w:type="spellStart"/>
      <w:r>
        <w:rPr>
          <w:rtl/>
        </w:rPr>
        <w:t>כח</w:t>
      </w:r>
      <w:proofErr w:type="spellEnd"/>
      <w:r>
        <w:rPr>
          <w:rtl/>
        </w:rPr>
        <w:t xml:space="preserve"> ע</w:t>
      </w:r>
      <w:r w:rsidR="00555803">
        <w:rPr>
          <w:rFonts w:hint="cs"/>
          <w:rtl/>
        </w:rPr>
        <w:t xml:space="preserve">"ב </w:t>
      </w:r>
      <w:r w:rsidR="00F245DA">
        <w:rPr>
          <w:rtl/>
        </w:rPr>
        <w:t>–</w:t>
      </w:r>
      <w:r w:rsidR="00555803">
        <w:rPr>
          <w:rFonts w:hint="cs"/>
          <w:rtl/>
        </w:rPr>
        <w:t xml:space="preserve"> </w:t>
      </w:r>
      <w:r w:rsidR="00F245DA">
        <w:rPr>
          <w:rFonts w:hint="cs"/>
          <w:rtl/>
        </w:rPr>
        <w:t>בהלכת קרובי משפחה</w:t>
      </w:r>
    </w:p>
    <w:p w14:paraId="0FB66ECB" w14:textId="77777777" w:rsidR="00135AF3" w:rsidRDefault="00135AF3" w:rsidP="00135AF3">
      <w:pPr>
        <w:pStyle w:val="ac"/>
        <w:rPr>
          <w:rtl/>
        </w:rPr>
      </w:pPr>
      <w:r>
        <w:rPr>
          <w:rtl/>
        </w:rPr>
        <w:t>את זו דרש רבי יוסי הגלילי</w:t>
      </w:r>
      <w:r>
        <w:rPr>
          <w:rFonts w:hint="cs"/>
          <w:rtl/>
        </w:rPr>
        <w:t>:</w:t>
      </w:r>
      <w:r>
        <w:rPr>
          <w:rtl/>
        </w:rPr>
        <w:t xml:space="preserve"> </w:t>
      </w:r>
      <w:r>
        <w:rPr>
          <w:rFonts w:hint="cs"/>
          <w:rtl/>
        </w:rPr>
        <w:t>"</w:t>
      </w:r>
      <w:r>
        <w:rPr>
          <w:rtl/>
        </w:rPr>
        <w:t xml:space="preserve">ובאת אל </w:t>
      </w:r>
      <w:proofErr w:type="spellStart"/>
      <w:r>
        <w:rPr>
          <w:rtl/>
        </w:rPr>
        <w:t>הכהנים</w:t>
      </w:r>
      <w:proofErr w:type="spellEnd"/>
      <w:r>
        <w:rPr>
          <w:rtl/>
        </w:rPr>
        <w:t xml:space="preserve"> </w:t>
      </w:r>
      <w:proofErr w:type="spellStart"/>
      <w:r>
        <w:rPr>
          <w:rtl/>
        </w:rPr>
        <w:t>הלוים</w:t>
      </w:r>
      <w:proofErr w:type="spellEnd"/>
      <w:r>
        <w:rPr>
          <w:rtl/>
        </w:rPr>
        <w:t xml:space="preserve"> ואל השופט אשר יהיה בימים ההם</w:t>
      </w:r>
      <w:r>
        <w:rPr>
          <w:rFonts w:hint="cs"/>
          <w:rtl/>
        </w:rPr>
        <w:t>"</w:t>
      </w:r>
      <w:r>
        <w:rPr>
          <w:rtl/>
        </w:rPr>
        <w:t xml:space="preserve">, וכי תעלה על דעתך שאדם הולך אצל שופט שלא היה בימיו? אלא, זה שהיה קרוב ונתרחק. אמר רבה בר </w:t>
      </w:r>
      <w:proofErr w:type="spellStart"/>
      <w:r>
        <w:rPr>
          <w:rtl/>
        </w:rPr>
        <w:t>בר</w:t>
      </w:r>
      <w:proofErr w:type="spellEnd"/>
      <w:r>
        <w:rPr>
          <w:rtl/>
        </w:rPr>
        <w:t xml:space="preserve"> חנה אמר רבי יוחנן: הלכה כרבי יוסי הגלילי.</w:t>
      </w:r>
      <w:r w:rsidR="004A0145">
        <w:rPr>
          <w:rStyle w:val="a5"/>
          <w:rtl/>
        </w:rPr>
        <w:footnoteReference w:id="19"/>
      </w:r>
      <w:r>
        <w:rPr>
          <w:rtl/>
        </w:rPr>
        <w:t xml:space="preserve"> </w:t>
      </w:r>
    </w:p>
    <w:p w14:paraId="64C52794" w14:textId="35A1B036" w:rsidR="00D37587" w:rsidRDefault="00D37587" w:rsidP="00903922">
      <w:pPr>
        <w:pStyle w:val="ab"/>
        <w:rPr>
          <w:rtl/>
        </w:rPr>
      </w:pPr>
      <w:r>
        <w:rPr>
          <w:rtl/>
        </w:rPr>
        <w:lastRenderedPageBreak/>
        <w:t xml:space="preserve">רש"י דברים </w:t>
      </w:r>
      <w:proofErr w:type="spellStart"/>
      <w:r w:rsidR="00555803">
        <w:rPr>
          <w:rFonts w:hint="cs"/>
          <w:rtl/>
        </w:rPr>
        <w:t>יז</w:t>
      </w:r>
      <w:proofErr w:type="spellEnd"/>
      <w:r w:rsidR="00555803">
        <w:rPr>
          <w:rFonts w:hint="cs"/>
          <w:rtl/>
        </w:rPr>
        <w:t xml:space="preserve"> ט </w:t>
      </w:r>
      <w:r>
        <w:rPr>
          <w:rtl/>
        </w:rPr>
        <w:t xml:space="preserve">פרשת שופטים </w:t>
      </w:r>
      <w:r w:rsidR="00F245DA">
        <w:rPr>
          <w:rtl/>
        </w:rPr>
        <w:t>–</w:t>
      </w:r>
      <w:r w:rsidR="00555803">
        <w:rPr>
          <w:rFonts w:hint="cs"/>
          <w:rtl/>
        </w:rPr>
        <w:t xml:space="preserve"> </w:t>
      </w:r>
      <w:r w:rsidR="00F245DA">
        <w:rPr>
          <w:rFonts w:hint="cs"/>
          <w:rtl/>
        </w:rPr>
        <w:t>טעימה מפרשני המקרא</w:t>
      </w:r>
    </w:p>
    <w:p w14:paraId="7A8C3DB1" w14:textId="77777777" w:rsidR="00D37587" w:rsidRDefault="00D37587" w:rsidP="00903922">
      <w:pPr>
        <w:pStyle w:val="ac"/>
        <w:rPr>
          <w:rtl/>
        </w:rPr>
      </w:pPr>
      <w:proofErr w:type="spellStart"/>
      <w:r>
        <w:rPr>
          <w:rtl/>
        </w:rPr>
        <w:t>הכהנים</w:t>
      </w:r>
      <w:proofErr w:type="spellEnd"/>
      <w:r>
        <w:rPr>
          <w:rtl/>
        </w:rPr>
        <w:t xml:space="preserve"> </w:t>
      </w:r>
      <w:proofErr w:type="spellStart"/>
      <w:r>
        <w:rPr>
          <w:rtl/>
        </w:rPr>
        <w:t>הלוים</w:t>
      </w:r>
      <w:proofErr w:type="spellEnd"/>
      <w:r>
        <w:rPr>
          <w:rtl/>
        </w:rPr>
        <w:t xml:space="preserve"> - </w:t>
      </w:r>
      <w:proofErr w:type="spellStart"/>
      <w:r>
        <w:rPr>
          <w:rtl/>
        </w:rPr>
        <w:t>הכהנים</w:t>
      </w:r>
      <w:proofErr w:type="spellEnd"/>
      <w:r>
        <w:rPr>
          <w:rtl/>
        </w:rPr>
        <w:t xml:space="preserve"> שיצאו משבט לוי:</w:t>
      </w:r>
      <w:r w:rsidR="008809E5">
        <w:rPr>
          <w:rFonts w:hint="cs"/>
          <w:rtl/>
        </w:rPr>
        <w:t xml:space="preserve"> </w:t>
      </w:r>
      <w:r>
        <w:rPr>
          <w:rtl/>
        </w:rPr>
        <w:t>ואל השופט אשר יהיה בימים ההם - ואפילו אינו כשאר שופטים שהיו לפניו אתה צריך לשמוע לו. אין לך אלא שופט שבימיך</w:t>
      </w:r>
      <w:r w:rsidR="00903922">
        <w:rPr>
          <w:rFonts w:hint="cs"/>
          <w:rtl/>
        </w:rPr>
        <w:t>.</w:t>
      </w:r>
      <w:r w:rsidR="00903922">
        <w:rPr>
          <w:rStyle w:val="a5"/>
          <w:rtl/>
        </w:rPr>
        <w:footnoteReference w:id="20"/>
      </w:r>
    </w:p>
    <w:p w14:paraId="7127A2D6" w14:textId="166F2202" w:rsidR="004214B0" w:rsidRDefault="004214B0" w:rsidP="00903922">
      <w:pPr>
        <w:pStyle w:val="ab"/>
        <w:rPr>
          <w:rtl/>
        </w:rPr>
      </w:pPr>
      <w:r>
        <w:rPr>
          <w:rtl/>
        </w:rPr>
        <w:t xml:space="preserve">רבי בחיי </w:t>
      </w:r>
      <w:r w:rsidR="00903922">
        <w:rPr>
          <w:rFonts w:hint="cs"/>
          <w:rtl/>
        </w:rPr>
        <w:t xml:space="preserve">בן אשר </w:t>
      </w:r>
      <w:r>
        <w:rPr>
          <w:rtl/>
        </w:rPr>
        <w:t xml:space="preserve">דברים </w:t>
      </w:r>
      <w:proofErr w:type="spellStart"/>
      <w:r>
        <w:rPr>
          <w:rtl/>
        </w:rPr>
        <w:t>יז</w:t>
      </w:r>
      <w:proofErr w:type="spellEnd"/>
      <w:r>
        <w:rPr>
          <w:rtl/>
        </w:rPr>
        <w:t xml:space="preserve"> ט</w:t>
      </w:r>
      <w:r w:rsidR="00555803">
        <w:rPr>
          <w:rFonts w:hint="cs"/>
          <w:rtl/>
        </w:rPr>
        <w:t xml:space="preserve"> </w:t>
      </w:r>
      <w:r w:rsidR="00F245DA">
        <w:rPr>
          <w:rtl/>
        </w:rPr>
        <w:t>–</w:t>
      </w:r>
      <w:r w:rsidR="00555803">
        <w:rPr>
          <w:rFonts w:hint="cs"/>
          <w:rtl/>
        </w:rPr>
        <w:t xml:space="preserve"> </w:t>
      </w:r>
      <w:proofErr w:type="spellStart"/>
      <w:r w:rsidR="00F245DA">
        <w:rPr>
          <w:rFonts w:hint="cs"/>
          <w:rtl/>
        </w:rPr>
        <w:t>הכהנים</w:t>
      </w:r>
      <w:proofErr w:type="spellEnd"/>
      <w:r w:rsidR="00F245DA">
        <w:rPr>
          <w:rFonts w:hint="cs"/>
          <w:rtl/>
        </w:rPr>
        <w:t xml:space="preserve"> </w:t>
      </w:r>
    </w:p>
    <w:p w14:paraId="189EEF8B" w14:textId="77777777" w:rsidR="004214B0" w:rsidRDefault="00903922" w:rsidP="00903922">
      <w:pPr>
        <w:pStyle w:val="ac"/>
        <w:rPr>
          <w:rtl/>
        </w:rPr>
      </w:pPr>
      <w:r>
        <w:rPr>
          <w:rFonts w:hint="cs"/>
          <w:rtl/>
        </w:rPr>
        <w:t>"</w:t>
      </w:r>
      <w:r w:rsidR="004214B0">
        <w:rPr>
          <w:rtl/>
        </w:rPr>
        <w:t xml:space="preserve">ובאת אל </w:t>
      </w:r>
      <w:proofErr w:type="spellStart"/>
      <w:r w:rsidR="004214B0">
        <w:rPr>
          <w:rtl/>
        </w:rPr>
        <w:t>הכהנים</w:t>
      </w:r>
      <w:proofErr w:type="spellEnd"/>
      <w:r w:rsidR="004214B0">
        <w:rPr>
          <w:rtl/>
        </w:rPr>
        <w:t xml:space="preserve"> </w:t>
      </w:r>
      <w:proofErr w:type="spellStart"/>
      <w:r w:rsidR="004214B0">
        <w:rPr>
          <w:rtl/>
        </w:rPr>
        <w:t>הלוים</w:t>
      </w:r>
      <w:proofErr w:type="spellEnd"/>
      <w:r w:rsidR="004214B0">
        <w:rPr>
          <w:rtl/>
        </w:rPr>
        <w:t>. שהם מורי התורה. ואל השופט אשר יהיה בימים ההם. אין לך אלא שופט שבימיך, יפתח בדורו כשמואל בדורו, זהו לשון: אשר יהיה בימים ההם, אף על פי שאינו בחכמה כשאר השופטים שהיו לפניו צריך אתה לשמוע לו, אפילו אומר לך על ימין שהוא שמאל ועל שמאל שהוא ימין, וכל שכן שאומר לך על ימין שהוא ימין ועל שמאל שהוא שמאל.</w:t>
      </w:r>
      <w:r w:rsidR="00B130CE">
        <w:rPr>
          <w:rStyle w:val="a5"/>
          <w:rtl/>
        </w:rPr>
        <w:footnoteReference w:id="21"/>
      </w:r>
    </w:p>
    <w:p w14:paraId="24586E75" w14:textId="648A8F3A" w:rsidR="00E2157D" w:rsidRDefault="00E2157D" w:rsidP="00760CE4">
      <w:pPr>
        <w:pStyle w:val="ab"/>
        <w:rPr>
          <w:rtl/>
        </w:rPr>
      </w:pPr>
      <w:r>
        <w:rPr>
          <w:rtl/>
        </w:rPr>
        <w:t xml:space="preserve">חזקוני דברים </w:t>
      </w:r>
      <w:proofErr w:type="spellStart"/>
      <w:r>
        <w:rPr>
          <w:rtl/>
        </w:rPr>
        <w:t>יז</w:t>
      </w:r>
      <w:proofErr w:type="spellEnd"/>
      <w:r>
        <w:rPr>
          <w:rtl/>
        </w:rPr>
        <w:t xml:space="preserve"> ט</w:t>
      </w:r>
      <w:r w:rsidR="00555803">
        <w:rPr>
          <w:rFonts w:hint="cs"/>
          <w:rtl/>
        </w:rPr>
        <w:t xml:space="preserve"> -</w:t>
      </w:r>
    </w:p>
    <w:p w14:paraId="6F923280" w14:textId="32A59CEE" w:rsidR="00745F53" w:rsidRDefault="00E2157D" w:rsidP="00E2157D">
      <w:pPr>
        <w:pStyle w:val="ac"/>
        <w:rPr>
          <w:rtl/>
        </w:rPr>
      </w:pPr>
      <w:r>
        <w:rPr>
          <w:rtl/>
        </w:rPr>
        <w:t xml:space="preserve">ובאת אל </w:t>
      </w:r>
      <w:proofErr w:type="spellStart"/>
      <w:r>
        <w:rPr>
          <w:rtl/>
        </w:rPr>
        <w:t>הכהנים</w:t>
      </w:r>
      <w:proofErr w:type="spellEnd"/>
      <w:r>
        <w:rPr>
          <w:rtl/>
        </w:rPr>
        <w:t xml:space="preserve"> </w:t>
      </w:r>
      <w:r w:rsidR="00760CE4">
        <w:rPr>
          <w:rFonts w:hint="cs"/>
          <w:rtl/>
        </w:rPr>
        <w:t xml:space="preserve">- </w:t>
      </w:r>
      <w:r>
        <w:rPr>
          <w:rtl/>
        </w:rPr>
        <w:t xml:space="preserve">תשובה למיני ישראל </w:t>
      </w:r>
      <w:proofErr w:type="spellStart"/>
      <w:r>
        <w:rPr>
          <w:rtl/>
        </w:rPr>
        <w:t>שפוקרין</w:t>
      </w:r>
      <w:proofErr w:type="spellEnd"/>
      <w:r>
        <w:rPr>
          <w:rtl/>
        </w:rPr>
        <w:t xml:space="preserve"> בדברי חכמים</w:t>
      </w:r>
      <w:r w:rsidR="00760CE4">
        <w:rPr>
          <w:rFonts w:hint="cs"/>
          <w:rtl/>
        </w:rPr>
        <w:t>,</w:t>
      </w:r>
      <w:r>
        <w:rPr>
          <w:rtl/>
        </w:rPr>
        <w:t xml:space="preserve"> אם נתנה התורה ככתבה ולא </w:t>
      </w:r>
      <w:proofErr w:type="spellStart"/>
      <w:r>
        <w:rPr>
          <w:rtl/>
        </w:rPr>
        <w:t>לענין</w:t>
      </w:r>
      <w:proofErr w:type="spellEnd"/>
      <w:r>
        <w:rPr>
          <w:rtl/>
        </w:rPr>
        <w:t xml:space="preserve"> אחר למה הוצרך לב</w:t>
      </w:r>
      <w:r w:rsidR="00555803">
        <w:rPr>
          <w:rFonts w:hint="cs"/>
          <w:rtl/>
        </w:rPr>
        <w:t>ו</w:t>
      </w:r>
      <w:r>
        <w:rPr>
          <w:rtl/>
        </w:rPr>
        <w:t>א לירושלים</w:t>
      </w:r>
      <w:r w:rsidR="00760CE4">
        <w:rPr>
          <w:rFonts w:hint="cs"/>
          <w:rtl/>
        </w:rPr>
        <w:t>?</w:t>
      </w:r>
      <w:r>
        <w:rPr>
          <w:rtl/>
        </w:rPr>
        <w:t>.</w:t>
      </w:r>
      <w:r w:rsidR="00A81F46">
        <w:rPr>
          <w:rStyle w:val="a5"/>
          <w:rtl/>
        </w:rPr>
        <w:footnoteReference w:id="22"/>
      </w:r>
    </w:p>
    <w:p w14:paraId="56A85AF3" w14:textId="77777777" w:rsidR="00DF20FB" w:rsidRDefault="00DF20FB" w:rsidP="00B00BF1">
      <w:pPr>
        <w:pStyle w:val="ad"/>
        <w:spacing w:before="240" w:line="300" w:lineRule="atLeast"/>
        <w:rPr>
          <w:rtl/>
        </w:rPr>
      </w:pPr>
      <w:r>
        <w:rPr>
          <w:rtl/>
        </w:rPr>
        <w:t xml:space="preserve">שבת שלום </w:t>
      </w:r>
    </w:p>
    <w:p w14:paraId="13B5FF43" w14:textId="77777777" w:rsidR="00DF20FB" w:rsidRDefault="00DF20FB">
      <w:pPr>
        <w:pStyle w:val="ad"/>
        <w:spacing w:line="300" w:lineRule="atLeast"/>
        <w:rPr>
          <w:rtl/>
        </w:rPr>
      </w:pPr>
      <w:r>
        <w:rPr>
          <w:rtl/>
        </w:rPr>
        <w:t>מחלקי המים</w:t>
      </w:r>
    </w:p>
    <w:p w14:paraId="480E5ECB" w14:textId="66A45573" w:rsidR="00DF20FB" w:rsidRDefault="00DF20FB" w:rsidP="00B00BF1">
      <w:pPr>
        <w:pStyle w:val="ad"/>
        <w:spacing w:before="120"/>
        <w:rPr>
          <w:b w:val="0"/>
          <w:bCs w:val="0"/>
          <w:szCs w:val="22"/>
          <w:rtl/>
        </w:rPr>
      </w:pPr>
      <w:r w:rsidRPr="00B00BF1">
        <w:rPr>
          <w:rFonts w:hint="cs"/>
          <w:szCs w:val="22"/>
          <w:rtl/>
        </w:rPr>
        <w:t>מים אחרונים:</w:t>
      </w:r>
      <w:r>
        <w:rPr>
          <w:rFonts w:hint="cs"/>
          <w:b w:val="0"/>
          <w:bCs w:val="0"/>
          <w:szCs w:val="22"/>
          <w:rtl/>
        </w:rPr>
        <w:t xml:space="preserve"> </w:t>
      </w:r>
      <w:r w:rsidR="00555803">
        <w:rPr>
          <w:rFonts w:hint="cs"/>
          <w:b w:val="0"/>
          <w:bCs w:val="0"/>
          <w:szCs w:val="22"/>
          <w:rtl/>
        </w:rPr>
        <w:t>ראו</w:t>
      </w:r>
      <w:r w:rsidR="008C7282">
        <w:rPr>
          <w:rFonts w:hint="cs"/>
          <w:b w:val="0"/>
          <w:bCs w:val="0"/>
          <w:szCs w:val="22"/>
          <w:rtl/>
        </w:rPr>
        <w:t xml:space="preserve"> בספר אם הבנים שמחה לרב </w:t>
      </w:r>
      <w:proofErr w:type="spellStart"/>
      <w:r w:rsidR="008C7282">
        <w:rPr>
          <w:rFonts w:hint="cs"/>
          <w:b w:val="0"/>
          <w:bCs w:val="0"/>
          <w:szCs w:val="22"/>
          <w:rtl/>
        </w:rPr>
        <w:t>טייכטל</w:t>
      </w:r>
      <w:proofErr w:type="spellEnd"/>
      <w:r w:rsidR="008C7282">
        <w:rPr>
          <w:rFonts w:hint="cs"/>
          <w:b w:val="0"/>
          <w:bCs w:val="0"/>
          <w:szCs w:val="22"/>
          <w:rtl/>
        </w:rPr>
        <w:t xml:space="preserve"> שהוא מתווכח עם האדמו"ר </w:t>
      </w:r>
      <w:proofErr w:type="spellStart"/>
      <w:r w:rsidR="008C7282">
        <w:rPr>
          <w:rFonts w:hint="cs"/>
          <w:b w:val="0"/>
          <w:bCs w:val="0"/>
          <w:szCs w:val="22"/>
          <w:rtl/>
        </w:rPr>
        <w:t>ממונקטש</w:t>
      </w:r>
      <w:proofErr w:type="spellEnd"/>
      <w:r w:rsidR="008C7282">
        <w:rPr>
          <w:rFonts w:hint="cs"/>
          <w:b w:val="0"/>
          <w:bCs w:val="0"/>
          <w:szCs w:val="22"/>
          <w:rtl/>
        </w:rPr>
        <w:t xml:space="preserve"> שהטיף נגד עלייה לארץ ישראל גם כאשר שמי אירופה </w:t>
      </w:r>
      <w:r w:rsidR="00760CE4">
        <w:rPr>
          <w:rFonts w:hint="cs"/>
          <w:b w:val="0"/>
          <w:bCs w:val="0"/>
          <w:szCs w:val="22"/>
          <w:rtl/>
        </w:rPr>
        <w:t xml:space="preserve">קדרו </w:t>
      </w:r>
      <w:r w:rsidR="008C7282">
        <w:rPr>
          <w:rFonts w:hint="cs"/>
          <w:b w:val="0"/>
          <w:bCs w:val="0"/>
          <w:szCs w:val="22"/>
          <w:rtl/>
        </w:rPr>
        <w:t>בענני</w:t>
      </w:r>
      <w:r w:rsidR="002B260D">
        <w:rPr>
          <w:rFonts w:hint="cs"/>
          <w:b w:val="0"/>
          <w:bCs w:val="0"/>
          <w:szCs w:val="22"/>
          <w:rtl/>
        </w:rPr>
        <w:t>ם</w:t>
      </w:r>
      <w:r w:rsidR="008C7282">
        <w:rPr>
          <w:rFonts w:hint="cs"/>
          <w:b w:val="0"/>
          <w:bCs w:val="0"/>
          <w:szCs w:val="22"/>
          <w:rtl/>
        </w:rPr>
        <w:t xml:space="preserve"> שחור</w:t>
      </w:r>
      <w:r w:rsidR="002B260D">
        <w:rPr>
          <w:rFonts w:hint="cs"/>
          <w:b w:val="0"/>
          <w:bCs w:val="0"/>
          <w:szCs w:val="22"/>
          <w:rtl/>
        </w:rPr>
        <w:t>ים</w:t>
      </w:r>
      <w:r w:rsidR="008C7282">
        <w:rPr>
          <w:rFonts w:hint="cs"/>
          <w:b w:val="0"/>
          <w:bCs w:val="0"/>
          <w:szCs w:val="22"/>
          <w:rtl/>
        </w:rPr>
        <w:t xml:space="preserve">. מלבד טענתו לגופם של דברים, שהגאולה יכולה לבוא בדרך הטבע ולאו דווקא בנס, מעלה </w:t>
      </w:r>
      <w:r w:rsidR="00760CE4">
        <w:rPr>
          <w:rFonts w:hint="cs"/>
          <w:b w:val="0"/>
          <w:bCs w:val="0"/>
          <w:szCs w:val="22"/>
          <w:rtl/>
        </w:rPr>
        <w:t xml:space="preserve">הרב </w:t>
      </w:r>
      <w:proofErr w:type="spellStart"/>
      <w:r w:rsidR="00760CE4">
        <w:rPr>
          <w:rFonts w:hint="cs"/>
          <w:b w:val="0"/>
          <w:bCs w:val="0"/>
          <w:szCs w:val="22"/>
          <w:rtl/>
        </w:rPr>
        <w:t>טייכטל</w:t>
      </w:r>
      <w:proofErr w:type="spellEnd"/>
      <w:r w:rsidR="00760CE4">
        <w:rPr>
          <w:rFonts w:hint="cs"/>
          <w:b w:val="0"/>
          <w:bCs w:val="0"/>
          <w:szCs w:val="22"/>
          <w:rtl/>
        </w:rPr>
        <w:t xml:space="preserve"> </w:t>
      </w:r>
      <w:r w:rsidR="008C7282">
        <w:rPr>
          <w:rFonts w:hint="cs"/>
          <w:b w:val="0"/>
          <w:bCs w:val="0"/>
          <w:szCs w:val="22"/>
          <w:rtl/>
        </w:rPr>
        <w:t xml:space="preserve">את הנימוק שאדם ששוב איננו בין החיים, גדול וחכם ככל שיהיה (ככל שהיה), אינו שקול כנגד מי שחי את המציאות הנוכחית, ואילו היה הרבי </w:t>
      </w:r>
      <w:proofErr w:type="spellStart"/>
      <w:r w:rsidR="008C7282">
        <w:rPr>
          <w:rFonts w:hint="cs"/>
          <w:b w:val="0"/>
          <w:bCs w:val="0"/>
          <w:szCs w:val="22"/>
          <w:rtl/>
        </w:rPr>
        <w:t>ממונקטש</w:t>
      </w:r>
      <w:proofErr w:type="spellEnd"/>
      <w:r w:rsidR="008C7282">
        <w:rPr>
          <w:rFonts w:hint="cs"/>
          <w:b w:val="0"/>
          <w:bCs w:val="0"/>
          <w:szCs w:val="22"/>
          <w:rtl/>
        </w:rPr>
        <w:t xml:space="preserve"> נוכח "גם הוא היה מודה שנעזוב את ארצות הגולה ונלך לארץ ישראל</w:t>
      </w:r>
      <w:r w:rsidR="00760CE4">
        <w:rPr>
          <w:rFonts w:hint="cs"/>
          <w:b w:val="0"/>
          <w:bCs w:val="0"/>
          <w:szCs w:val="22"/>
          <w:rtl/>
        </w:rPr>
        <w:t>"</w:t>
      </w:r>
      <w:r w:rsidR="008C7282">
        <w:rPr>
          <w:rFonts w:hint="cs"/>
          <w:b w:val="0"/>
          <w:bCs w:val="0"/>
          <w:szCs w:val="22"/>
          <w:rtl/>
        </w:rPr>
        <w:t xml:space="preserve">. והוא מוסיף </w:t>
      </w:r>
      <w:r w:rsidR="00760CE4">
        <w:rPr>
          <w:rFonts w:hint="cs"/>
          <w:b w:val="0"/>
          <w:bCs w:val="0"/>
          <w:szCs w:val="22"/>
          <w:rtl/>
        </w:rPr>
        <w:t xml:space="preserve">שם </w:t>
      </w:r>
      <w:r w:rsidR="008C7282">
        <w:rPr>
          <w:rFonts w:hint="cs"/>
          <w:b w:val="0"/>
          <w:bCs w:val="0"/>
          <w:szCs w:val="22"/>
          <w:rtl/>
        </w:rPr>
        <w:t xml:space="preserve">את דברי רמב"ן שמצטט את מדרש ספרי </w:t>
      </w:r>
      <w:r w:rsidR="00760CE4">
        <w:rPr>
          <w:rFonts w:hint="cs"/>
          <w:b w:val="0"/>
          <w:bCs w:val="0"/>
          <w:szCs w:val="22"/>
          <w:rtl/>
        </w:rPr>
        <w:t xml:space="preserve">(פרשת ראה </w:t>
      </w:r>
      <w:proofErr w:type="spellStart"/>
      <w:r w:rsidR="00760CE4">
        <w:rPr>
          <w:rFonts w:hint="cs"/>
          <w:b w:val="0"/>
          <w:bCs w:val="0"/>
          <w:szCs w:val="22"/>
          <w:rtl/>
        </w:rPr>
        <w:t>פיסקא</w:t>
      </w:r>
      <w:proofErr w:type="spellEnd"/>
      <w:r w:rsidR="00760CE4">
        <w:rPr>
          <w:rFonts w:hint="cs"/>
          <w:b w:val="0"/>
          <w:bCs w:val="0"/>
          <w:szCs w:val="22"/>
          <w:rtl/>
        </w:rPr>
        <w:t xml:space="preserve"> סב) </w:t>
      </w:r>
      <w:r w:rsidR="008C7282">
        <w:rPr>
          <w:rFonts w:hint="cs"/>
          <w:b w:val="0"/>
          <w:bCs w:val="0"/>
          <w:szCs w:val="22"/>
          <w:rtl/>
        </w:rPr>
        <w:t xml:space="preserve">על הפסוק: "לשכנו תדרשו ובאת שמה - </w:t>
      </w:r>
      <w:r w:rsidR="008C7282" w:rsidRPr="008C7282">
        <w:rPr>
          <w:b w:val="0"/>
          <w:bCs w:val="0"/>
          <w:szCs w:val="22"/>
          <w:rtl/>
        </w:rPr>
        <w:t>יכול תמתין עד שיאמר לך נביא</w:t>
      </w:r>
      <w:r w:rsidR="00760CE4">
        <w:rPr>
          <w:rFonts w:hint="cs"/>
          <w:b w:val="0"/>
          <w:bCs w:val="0"/>
          <w:szCs w:val="22"/>
          <w:rtl/>
        </w:rPr>
        <w:t>?</w:t>
      </w:r>
      <w:r w:rsidR="008C7282" w:rsidRPr="008C7282">
        <w:rPr>
          <w:b w:val="0"/>
          <w:bCs w:val="0"/>
          <w:szCs w:val="22"/>
          <w:rtl/>
        </w:rPr>
        <w:t xml:space="preserve"> תלמוד לומר</w:t>
      </w:r>
      <w:r w:rsidR="00760CE4">
        <w:rPr>
          <w:rFonts w:hint="cs"/>
          <w:b w:val="0"/>
          <w:bCs w:val="0"/>
          <w:szCs w:val="22"/>
          <w:rtl/>
        </w:rPr>
        <w:t>:</w:t>
      </w:r>
      <w:r w:rsidR="008C7282" w:rsidRPr="008C7282">
        <w:rPr>
          <w:b w:val="0"/>
          <w:bCs w:val="0"/>
          <w:szCs w:val="22"/>
          <w:rtl/>
        </w:rPr>
        <w:t xml:space="preserve"> לשכנו תדרשו ובאת שמה </w:t>
      </w:r>
      <w:r w:rsidR="00760CE4">
        <w:rPr>
          <w:rFonts w:hint="cs"/>
          <w:b w:val="0"/>
          <w:bCs w:val="0"/>
          <w:szCs w:val="22"/>
          <w:rtl/>
        </w:rPr>
        <w:t xml:space="preserve">- </w:t>
      </w:r>
      <w:r w:rsidR="008C7282" w:rsidRPr="008C7282">
        <w:rPr>
          <w:b w:val="0"/>
          <w:bCs w:val="0"/>
          <w:szCs w:val="22"/>
          <w:rtl/>
        </w:rPr>
        <w:t>דרוש ומצוא ואחר כך יאמר לך נביא</w:t>
      </w:r>
      <w:r w:rsidR="00760CE4">
        <w:rPr>
          <w:rFonts w:hint="cs"/>
          <w:b w:val="0"/>
          <w:bCs w:val="0"/>
          <w:szCs w:val="22"/>
          <w:rtl/>
        </w:rPr>
        <w:t>".</w:t>
      </w:r>
      <w:r w:rsidR="008C7282" w:rsidRPr="008C7282">
        <w:rPr>
          <w:b w:val="0"/>
          <w:bCs w:val="0"/>
          <w:szCs w:val="22"/>
          <w:rtl/>
        </w:rPr>
        <w:t xml:space="preserve"> </w:t>
      </w:r>
      <w:r w:rsidR="008C7282">
        <w:rPr>
          <w:rFonts w:hint="cs"/>
          <w:b w:val="0"/>
          <w:bCs w:val="0"/>
          <w:szCs w:val="22"/>
          <w:rtl/>
        </w:rPr>
        <w:t xml:space="preserve"> </w:t>
      </w:r>
      <w:r>
        <w:rPr>
          <w:rFonts w:hint="cs"/>
          <w:b w:val="0"/>
          <w:bCs w:val="0"/>
          <w:szCs w:val="22"/>
          <w:rtl/>
        </w:rPr>
        <w:t xml:space="preserve"> </w:t>
      </w:r>
    </w:p>
    <w:p w14:paraId="6A576716" w14:textId="77777777" w:rsidR="00DF20FB" w:rsidRDefault="00DF20FB">
      <w:pPr>
        <w:pStyle w:val="ad"/>
        <w:spacing w:line="260" w:lineRule="atLeast"/>
        <w:rPr>
          <w:b w:val="0"/>
          <w:bCs w:val="0"/>
          <w:szCs w:val="22"/>
          <w:rtl/>
        </w:rPr>
      </w:pPr>
    </w:p>
    <w:sectPr w:rsidR="00DF20FB" w:rsidSect="004C580A">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7B4C" w14:textId="77777777" w:rsidR="002B03C3" w:rsidRDefault="002B03C3">
      <w:r>
        <w:separator/>
      </w:r>
    </w:p>
  </w:endnote>
  <w:endnote w:type="continuationSeparator" w:id="0">
    <w:p w14:paraId="440FB4B3" w14:textId="77777777" w:rsidR="002B03C3" w:rsidRDefault="002B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C47" w14:textId="77777777" w:rsidR="00E63802" w:rsidRDefault="00E63802" w:rsidP="003015C6">
    <w:pPr>
      <w:pStyle w:val="a8"/>
      <w:jc w:val="right"/>
      <w:rPr>
        <w:rStyle w:val="ae"/>
        <w:rtl/>
      </w:rPr>
    </w:pPr>
  </w:p>
  <w:p w14:paraId="2D78CB70" w14:textId="77777777" w:rsidR="003015C6" w:rsidRPr="00F8747C" w:rsidRDefault="003015C6" w:rsidP="003015C6">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176ECF">
      <w:rPr>
        <w:rStyle w:val="ae"/>
        <w:noProof/>
        <w:rtl/>
      </w:rPr>
      <w:t>2</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176ECF">
      <w:rPr>
        <w:rStyle w:val="ae"/>
        <w:noProof/>
        <w:rtl/>
      </w:rPr>
      <w:t>4</w:t>
    </w:r>
    <w:r w:rsidRPr="00F8747C">
      <w:rPr>
        <w:rStyle w:val="ae"/>
      </w:rPr>
      <w:fldChar w:fldCharType="end"/>
    </w:r>
  </w:p>
  <w:p w14:paraId="0E2151A5" w14:textId="77777777" w:rsidR="003015C6" w:rsidRPr="004E044C" w:rsidRDefault="003015C6" w:rsidP="003015C6">
    <w:pPr>
      <w:pStyle w:val="a8"/>
    </w:pPr>
  </w:p>
  <w:p w14:paraId="2F45E522" w14:textId="77777777" w:rsidR="003015C6" w:rsidRDefault="003015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94D3" w14:textId="77777777" w:rsidR="002B03C3" w:rsidRDefault="002B03C3">
      <w:pPr>
        <w:rPr>
          <w:lang w:eastAsia="en-US"/>
        </w:rPr>
      </w:pPr>
      <w:r>
        <w:separator/>
      </w:r>
    </w:p>
  </w:footnote>
  <w:footnote w:type="continuationSeparator" w:id="0">
    <w:p w14:paraId="36D8D474" w14:textId="77777777" w:rsidR="002B03C3" w:rsidRDefault="002B03C3">
      <w:r>
        <w:continuationSeparator/>
      </w:r>
    </w:p>
  </w:footnote>
  <w:footnote w:id="1">
    <w:p w14:paraId="7E471DAE" w14:textId="35E563F2" w:rsidR="003C0931" w:rsidRDefault="003C0931" w:rsidP="006E774F">
      <w:pPr>
        <w:pStyle w:val="a3"/>
      </w:pPr>
      <w:r>
        <w:rPr>
          <w:rStyle w:val="a5"/>
        </w:rPr>
        <w:footnoteRef/>
      </w:r>
      <w:r>
        <w:rPr>
          <w:rtl/>
        </w:rPr>
        <w:t xml:space="preserve"> </w:t>
      </w:r>
      <w:r>
        <w:rPr>
          <w:rFonts w:hint="cs"/>
          <w:rtl/>
        </w:rPr>
        <w:t>והמשך הפסוקים שם: "</w:t>
      </w:r>
      <w:r>
        <w:rPr>
          <w:rtl/>
        </w:rPr>
        <w:t xml:space="preserve">וְעָשִׂיתָ עַל פִּי הַדָּבָר אֲשֶׁר יַגִּידוּ לְךָ מִן הַמָּקוֹם הַהוּא אֲשֶׁר יִבְחַר ה' וְשָׁמַרְתָּ לַעֲשׂוֹת כְּכֹל אֲשֶׁר </w:t>
      </w:r>
      <w:proofErr w:type="spellStart"/>
      <w:r>
        <w:rPr>
          <w:rtl/>
        </w:rPr>
        <w:t>יוֹרוּך</w:t>
      </w:r>
      <w:proofErr w:type="spellEnd"/>
      <w:r>
        <w:rPr>
          <w:rtl/>
        </w:rPr>
        <w:t>ָ:</w:t>
      </w:r>
      <w:r>
        <w:rPr>
          <w:rFonts w:hint="cs"/>
          <w:rtl/>
        </w:rPr>
        <w:t xml:space="preserve"> </w:t>
      </w:r>
      <w:r>
        <w:rPr>
          <w:rtl/>
        </w:rPr>
        <w:t xml:space="preserve">עַל פִּי הַתּוֹרָה אֲשֶׁר </w:t>
      </w:r>
      <w:proofErr w:type="spellStart"/>
      <w:r>
        <w:rPr>
          <w:rtl/>
        </w:rPr>
        <w:t>יוֹרוּך</w:t>
      </w:r>
      <w:proofErr w:type="spellEnd"/>
      <w:r>
        <w:rPr>
          <w:rtl/>
        </w:rPr>
        <w:t>ָ וְעַל הַמִּשְׁפָּט אֲשֶׁר יֹאמְרוּ לְךָ תַּעֲשֶׂה לֹא תָסוּר מִן הַדָּבָר אֲשֶׁר יַגִּידוּ לְךָ יָמִין וּשְׂמֹאל</w:t>
      </w:r>
      <w:r>
        <w:rPr>
          <w:rFonts w:hint="cs"/>
          <w:rtl/>
        </w:rPr>
        <w:t xml:space="preserve">". כבר הקדשנו דף לנושא </w:t>
      </w:r>
      <w:hyperlink r:id="rId1" w:history="1">
        <w:r w:rsidRPr="003C0931">
          <w:rPr>
            <w:rStyle w:val="Hyperlink"/>
            <w:rFonts w:hint="cs"/>
            <w:rtl/>
          </w:rPr>
          <w:t xml:space="preserve">ככל אשר </w:t>
        </w:r>
        <w:proofErr w:type="spellStart"/>
        <w:r w:rsidRPr="003C0931">
          <w:rPr>
            <w:rStyle w:val="Hyperlink"/>
            <w:rFonts w:hint="cs"/>
            <w:rtl/>
          </w:rPr>
          <w:t>יורוך</w:t>
        </w:r>
        <w:proofErr w:type="spellEnd"/>
      </w:hyperlink>
      <w:r>
        <w:rPr>
          <w:rFonts w:hint="cs"/>
          <w:rtl/>
        </w:rPr>
        <w:t xml:space="preserve"> וגם לנושא </w:t>
      </w:r>
      <w:hyperlink r:id="rId2" w:history="1">
        <w:r w:rsidRPr="003C0931">
          <w:rPr>
            <w:rStyle w:val="Hyperlink"/>
            <w:rFonts w:hint="cs"/>
            <w:rtl/>
          </w:rPr>
          <w:t>על שמאל שהוא ימין ועל ימין שהוא שמאל</w:t>
        </w:r>
      </w:hyperlink>
      <w:r>
        <w:rPr>
          <w:rFonts w:hint="cs"/>
          <w:rtl/>
        </w:rPr>
        <w:t xml:space="preserve"> בפרשה זו. נ</w:t>
      </w:r>
      <w:r w:rsidR="00555803">
        <w:rPr>
          <w:rFonts w:hint="cs"/>
          <w:rtl/>
        </w:rPr>
        <w:t>ראה</w:t>
      </w:r>
      <w:r>
        <w:rPr>
          <w:rFonts w:hint="cs"/>
          <w:rtl/>
        </w:rPr>
        <w:t xml:space="preserve"> שהדברים קשורים ו</w:t>
      </w:r>
      <w:r w:rsidR="00CA433B">
        <w:rPr>
          <w:rFonts w:hint="cs"/>
          <w:rtl/>
        </w:rPr>
        <w:t xml:space="preserve">את </w:t>
      </w:r>
      <w:r>
        <w:rPr>
          <w:rFonts w:hint="cs"/>
          <w:rtl/>
        </w:rPr>
        <w:t xml:space="preserve">חובת הציות הקטגורית </w:t>
      </w:r>
      <w:r w:rsidR="00CA433B">
        <w:rPr>
          <w:rFonts w:hint="cs"/>
          <w:rtl/>
        </w:rPr>
        <w:t>יש להע</w:t>
      </w:r>
      <w:r w:rsidR="006E774F">
        <w:rPr>
          <w:rFonts w:hint="cs"/>
          <w:rtl/>
        </w:rPr>
        <w:t>מ</w:t>
      </w:r>
      <w:r w:rsidR="00CA433B">
        <w:rPr>
          <w:rFonts w:hint="cs"/>
          <w:rtl/>
        </w:rPr>
        <w:t xml:space="preserve">יד מול </w:t>
      </w:r>
      <w:r>
        <w:rPr>
          <w:rFonts w:hint="cs"/>
          <w:rtl/>
        </w:rPr>
        <w:t xml:space="preserve"> "השופט אשר יהיה בימים ההם". במשפט אחרון זה נרצה להתמקד הפעם ומעט גם בקשר של הכהונה והמשפט.</w:t>
      </w:r>
    </w:p>
  </w:footnote>
  <w:footnote w:id="2">
    <w:p w14:paraId="094AA2C9" w14:textId="180E04B0" w:rsidR="005E6C2A" w:rsidRDefault="005E6C2A">
      <w:pPr>
        <w:pStyle w:val="a3"/>
        <w:rPr>
          <w:rtl/>
        </w:rPr>
      </w:pPr>
      <w:r>
        <w:rPr>
          <w:rStyle w:val="a5"/>
        </w:rPr>
        <w:footnoteRef/>
      </w:r>
      <w:r>
        <w:rPr>
          <w:rtl/>
        </w:rPr>
        <w:t xml:space="preserve"> </w:t>
      </w:r>
      <w:r>
        <w:rPr>
          <w:rFonts w:hint="cs"/>
          <w:rtl/>
        </w:rPr>
        <w:t>גם כאן כהנים ושופטים "אשר יהיו בימים ההם". עיקר הפסוק בא להטיל את מורא בית הדין על בעלי הדין (ירושלמי יומא ו א, פרשני המקרא, מדרש תנאים), ולפי שיטות אחרות על העדים (שבועות ל ע"א), אבל חוזר באופן ברור על מעמד הכהן-שופט ועל הדגש בימיהם ובזמנם וכפי שנ</w:t>
      </w:r>
      <w:r w:rsidR="00555803">
        <w:rPr>
          <w:rFonts w:hint="cs"/>
          <w:rtl/>
        </w:rPr>
        <w:t>ראו</w:t>
      </w:r>
      <w:r>
        <w:rPr>
          <w:rFonts w:hint="cs"/>
          <w:rtl/>
        </w:rPr>
        <w:t xml:space="preserve"> להלן: "אין לך שופט אלא שבדורך".</w:t>
      </w:r>
    </w:p>
  </w:footnote>
  <w:footnote w:id="3">
    <w:p w14:paraId="0F53B531" w14:textId="1E0A1498" w:rsidR="00071DCF" w:rsidRDefault="00071DCF" w:rsidP="00B00BF1">
      <w:pPr>
        <w:pStyle w:val="a3"/>
        <w:rPr>
          <w:rtl/>
        </w:rPr>
      </w:pPr>
      <w:r>
        <w:rPr>
          <w:rStyle w:val="a5"/>
        </w:rPr>
        <w:footnoteRef/>
      </w:r>
      <w:r>
        <w:rPr>
          <w:rtl/>
        </w:rPr>
        <w:t xml:space="preserve"> </w:t>
      </w:r>
      <w:r>
        <w:rPr>
          <w:rFonts w:hint="cs"/>
          <w:rtl/>
        </w:rPr>
        <w:t>לכאורה זה עניין אחר שביחסים בין המלך לכהונה (להלן גם בדין עגלה ערופה), אבל גם זה בפרשתנו ונ</w:t>
      </w:r>
      <w:r w:rsidR="00555803">
        <w:rPr>
          <w:rFonts w:hint="cs"/>
          <w:rtl/>
        </w:rPr>
        <w:t>ראה</w:t>
      </w:r>
      <w:r>
        <w:rPr>
          <w:rFonts w:hint="cs"/>
          <w:rtl/>
        </w:rPr>
        <w:t xml:space="preserve"> שהוא שייך</w:t>
      </w:r>
      <w:r w:rsidR="00B00BF1">
        <w:rPr>
          <w:rFonts w:hint="cs"/>
          <w:rtl/>
        </w:rPr>
        <w:t xml:space="preserve"> לנושא</w:t>
      </w:r>
      <w:r>
        <w:rPr>
          <w:rFonts w:hint="cs"/>
          <w:rtl/>
        </w:rPr>
        <w:t>. כאן אמנם לא נזכר</w:t>
      </w:r>
      <w:r w:rsidR="00FB2849">
        <w:rPr>
          <w:rFonts w:hint="cs"/>
          <w:rtl/>
        </w:rPr>
        <w:t xml:space="preserve">ת </w:t>
      </w:r>
      <w:r>
        <w:rPr>
          <w:rFonts w:hint="cs"/>
          <w:rtl/>
        </w:rPr>
        <w:t xml:space="preserve">השפיטה, אבל נזכר ספר התורה שעל פיו יש לשפוט. בין שאר תפקידי הכהונה היה לשמר את הנוסח המדויק והנכון של ספר התורה. </w:t>
      </w:r>
      <w:r w:rsidR="00555803">
        <w:rPr>
          <w:rFonts w:hint="cs"/>
          <w:rtl/>
        </w:rPr>
        <w:t>ראו</w:t>
      </w:r>
      <w:r>
        <w:rPr>
          <w:rFonts w:hint="cs"/>
          <w:rtl/>
        </w:rPr>
        <w:t xml:space="preserve"> מדרש </w:t>
      </w:r>
      <w:r>
        <w:rPr>
          <w:rtl/>
        </w:rPr>
        <w:t xml:space="preserve">ספרי דברים </w:t>
      </w:r>
      <w:r>
        <w:rPr>
          <w:rFonts w:hint="cs"/>
          <w:rtl/>
        </w:rPr>
        <w:t>על הפסוק: "</w:t>
      </w:r>
      <w:r>
        <w:rPr>
          <w:rtl/>
        </w:rPr>
        <w:t xml:space="preserve">מלפני </w:t>
      </w:r>
      <w:proofErr w:type="spellStart"/>
      <w:r>
        <w:rPr>
          <w:rtl/>
        </w:rPr>
        <w:t>הכהנים</w:t>
      </w:r>
      <w:proofErr w:type="spellEnd"/>
      <w:r>
        <w:rPr>
          <w:rtl/>
        </w:rPr>
        <w:t xml:space="preserve"> </w:t>
      </w:r>
      <w:proofErr w:type="spellStart"/>
      <w:r>
        <w:rPr>
          <w:rtl/>
        </w:rPr>
        <w:t>הלוים</w:t>
      </w:r>
      <w:proofErr w:type="spellEnd"/>
      <w:r>
        <w:rPr>
          <w:rFonts w:hint="cs"/>
          <w:rtl/>
        </w:rPr>
        <w:t xml:space="preserve"> - </w:t>
      </w:r>
      <w:r>
        <w:rPr>
          <w:rtl/>
        </w:rPr>
        <w:t xml:space="preserve">שתהא מוגהת מלפני </w:t>
      </w:r>
      <w:proofErr w:type="spellStart"/>
      <w:r>
        <w:rPr>
          <w:rtl/>
        </w:rPr>
        <w:t>הכהנים</w:t>
      </w:r>
      <w:proofErr w:type="spellEnd"/>
      <w:r>
        <w:rPr>
          <w:rtl/>
        </w:rPr>
        <w:t xml:space="preserve"> </w:t>
      </w:r>
      <w:proofErr w:type="spellStart"/>
      <w:r>
        <w:rPr>
          <w:rtl/>
        </w:rPr>
        <w:t>הלוים</w:t>
      </w:r>
      <w:proofErr w:type="spellEnd"/>
      <w:r>
        <w:rPr>
          <w:rFonts w:hint="cs"/>
          <w:rtl/>
        </w:rPr>
        <w:t>"</w:t>
      </w:r>
      <w:r>
        <w:rPr>
          <w:rtl/>
        </w:rPr>
        <w:t>.</w:t>
      </w:r>
      <w:r>
        <w:rPr>
          <w:rFonts w:hint="cs"/>
          <w:rtl/>
        </w:rPr>
        <w:t xml:space="preserve"> </w:t>
      </w:r>
      <w:r w:rsidR="00555803">
        <w:rPr>
          <w:rFonts w:hint="cs"/>
          <w:rtl/>
        </w:rPr>
        <w:t>ראו</w:t>
      </w:r>
      <w:r>
        <w:rPr>
          <w:rFonts w:hint="cs"/>
          <w:rtl/>
        </w:rPr>
        <w:t xml:space="preserve"> עוד מדרש </w:t>
      </w:r>
      <w:r>
        <w:rPr>
          <w:rtl/>
        </w:rPr>
        <w:t xml:space="preserve">דברים רבה </w:t>
      </w:r>
      <w:r>
        <w:rPr>
          <w:rFonts w:hint="cs"/>
          <w:rtl/>
        </w:rPr>
        <w:t xml:space="preserve">ט </w:t>
      </w:r>
      <w:proofErr w:type="spellStart"/>
      <w:r>
        <w:rPr>
          <w:rFonts w:hint="cs"/>
          <w:rtl/>
        </w:rPr>
        <w:t>ט</w:t>
      </w:r>
      <w:proofErr w:type="spellEnd"/>
      <w:r>
        <w:rPr>
          <w:rFonts w:hint="cs"/>
          <w:rtl/>
        </w:rPr>
        <w:t xml:space="preserve"> </w:t>
      </w:r>
      <w:r>
        <w:rPr>
          <w:rtl/>
        </w:rPr>
        <w:t xml:space="preserve">פרשת וילך </w:t>
      </w:r>
      <w:r>
        <w:rPr>
          <w:rFonts w:hint="cs"/>
          <w:rtl/>
        </w:rPr>
        <w:t>שערב מותו כתב משה שלושה עשר ספרי תורה ונתן אחד לכל שבט "</w:t>
      </w:r>
      <w:r>
        <w:rPr>
          <w:rtl/>
        </w:rPr>
        <w:t>ואחת הניח בארון שאם יבקש לזייף דבר שיהיו מוצאים אותה שבארון</w:t>
      </w:r>
      <w:r>
        <w:rPr>
          <w:rFonts w:hint="cs"/>
          <w:rtl/>
        </w:rPr>
        <w:t>". וזה בדיוק מה שכתוב כאן בפסוק.</w:t>
      </w:r>
    </w:p>
  </w:footnote>
  <w:footnote w:id="4">
    <w:p w14:paraId="195AC6CF" w14:textId="417CE3AE" w:rsidR="00B93034" w:rsidRDefault="00B93034" w:rsidP="00D3186B">
      <w:pPr>
        <w:pStyle w:val="a3"/>
        <w:rPr>
          <w:rtl/>
        </w:rPr>
      </w:pPr>
      <w:r>
        <w:rPr>
          <w:rStyle w:val="a5"/>
        </w:rPr>
        <w:footnoteRef/>
      </w:r>
      <w:r>
        <w:rPr>
          <w:rtl/>
        </w:rPr>
        <w:t xml:space="preserve"> </w:t>
      </w:r>
      <w:r>
        <w:rPr>
          <w:rFonts w:hint="cs"/>
          <w:rtl/>
        </w:rPr>
        <w:t xml:space="preserve">בתקופתו של יהושפט בן אסא שהיה מלך צדיק (במקביל לאחאב במלכות ישראל שהיה רשע), מצאנו חיזוק וקימום של מערכת המשפט המשלבת כהנים עם בני לוי ועם "ראשי אבות לישראל". המלך אולי אינו יושב למשפט, אבל הוא שמקים ומתחזק את מערכת המשפט. </w:t>
      </w:r>
      <w:r w:rsidR="00555803">
        <w:rPr>
          <w:rFonts w:hint="cs"/>
          <w:rtl/>
        </w:rPr>
        <w:t>ראו</w:t>
      </w:r>
      <w:r>
        <w:rPr>
          <w:rFonts w:hint="cs"/>
          <w:rtl/>
        </w:rPr>
        <w:t xml:space="preserve"> שם דבריו הנמלצים </w:t>
      </w:r>
      <w:r w:rsidR="00D3186B">
        <w:rPr>
          <w:rFonts w:hint="cs"/>
          <w:rtl/>
        </w:rPr>
        <w:t xml:space="preserve">של יהושפט </w:t>
      </w:r>
      <w:r>
        <w:rPr>
          <w:rFonts w:hint="cs"/>
          <w:rtl/>
        </w:rPr>
        <w:t>לשופטים שמינה: "</w:t>
      </w:r>
      <w:r w:rsidRPr="00F11B88">
        <w:rPr>
          <w:rtl/>
        </w:rPr>
        <w:t>וַיֹּאמֶר אֶל הַשֹּׁפְטִים רְאוּ מָה אַתֶּם עֹשִׂים כִּי לֹא לְאָדָם תִּשְׁפְּטוּ כִּי לַה' וְעִמָּכֶם בִּדְבַר מִשְׁפָּט:</w:t>
      </w:r>
      <w:r>
        <w:rPr>
          <w:rFonts w:hint="cs"/>
          <w:rtl/>
        </w:rPr>
        <w:t xml:space="preserve"> </w:t>
      </w:r>
      <w:r w:rsidRPr="00F11B88">
        <w:rPr>
          <w:rtl/>
        </w:rPr>
        <w:t xml:space="preserve">וְעַתָּה יְהִי פַחַד ה' עֲלֵיכֶם שִׁמְרוּ וַעֲשׂוּ כִּי אֵין עִם ה' </w:t>
      </w:r>
      <w:proofErr w:type="spellStart"/>
      <w:r w:rsidRPr="00F11B88">
        <w:rPr>
          <w:rtl/>
        </w:rPr>
        <w:t>אֱלֹהֵינו</w:t>
      </w:r>
      <w:proofErr w:type="spellEnd"/>
      <w:r w:rsidRPr="00F11B88">
        <w:rPr>
          <w:rtl/>
        </w:rPr>
        <w:t>ּ עַוְלָה וּמַשֹּׂא פָנִים וּמִקַּח שֹׁחַד</w:t>
      </w:r>
      <w:r>
        <w:rPr>
          <w:rFonts w:hint="cs"/>
          <w:rtl/>
        </w:rPr>
        <w:t xml:space="preserve">". </w:t>
      </w:r>
      <w:r w:rsidR="00555803">
        <w:rPr>
          <w:rFonts w:hint="cs"/>
          <w:rtl/>
        </w:rPr>
        <w:t>ראו</w:t>
      </w:r>
      <w:r>
        <w:rPr>
          <w:rFonts w:hint="cs"/>
          <w:rtl/>
        </w:rPr>
        <w:t xml:space="preserve"> דברי רבי עקיבא לבעלי הדין שעמדו לפניו, </w:t>
      </w:r>
      <w:r>
        <w:rPr>
          <w:rtl/>
        </w:rPr>
        <w:t xml:space="preserve">מדרש תנאים לדברים (הופמן) דברים </w:t>
      </w:r>
      <w:proofErr w:type="spellStart"/>
      <w:r>
        <w:rPr>
          <w:rFonts w:hint="cs"/>
          <w:rtl/>
        </w:rPr>
        <w:t>יט</w:t>
      </w:r>
      <w:proofErr w:type="spellEnd"/>
      <w:r w:rsidR="00071DCF">
        <w:rPr>
          <w:rFonts w:hint="cs"/>
          <w:rtl/>
        </w:rPr>
        <w:t xml:space="preserve"> </w:t>
      </w:r>
      <w:proofErr w:type="spellStart"/>
      <w:r>
        <w:rPr>
          <w:rFonts w:hint="cs"/>
          <w:rtl/>
        </w:rPr>
        <w:t>יז</w:t>
      </w:r>
      <w:proofErr w:type="spellEnd"/>
      <w:r>
        <w:rPr>
          <w:rFonts w:hint="cs"/>
          <w:rtl/>
        </w:rPr>
        <w:t>: "</w:t>
      </w:r>
      <w:r>
        <w:rPr>
          <w:rtl/>
        </w:rPr>
        <w:t>כשהיה דין בא לפני ר' עקיבה היה אומר להם</w:t>
      </w:r>
      <w:r>
        <w:rPr>
          <w:rFonts w:hint="cs"/>
          <w:rtl/>
        </w:rPr>
        <w:t>:</w:t>
      </w:r>
      <w:r>
        <w:rPr>
          <w:rtl/>
        </w:rPr>
        <w:t xml:space="preserve"> מה אתם </w:t>
      </w:r>
      <w:proofErr w:type="spellStart"/>
      <w:r>
        <w:rPr>
          <w:rtl/>
        </w:rPr>
        <w:t>סבורין</w:t>
      </w:r>
      <w:proofErr w:type="spellEnd"/>
      <w:r>
        <w:rPr>
          <w:rFonts w:hint="cs"/>
          <w:rtl/>
        </w:rPr>
        <w:t>,</w:t>
      </w:r>
      <w:r>
        <w:rPr>
          <w:rtl/>
        </w:rPr>
        <w:t xml:space="preserve"> לפני עקיבה בן יוסף אתם </w:t>
      </w:r>
      <w:proofErr w:type="spellStart"/>
      <w:r>
        <w:rPr>
          <w:rtl/>
        </w:rPr>
        <w:t>עומדין</w:t>
      </w:r>
      <w:proofErr w:type="spellEnd"/>
      <w:r>
        <w:rPr>
          <w:rFonts w:hint="cs"/>
          <w:rtl/>
        </w:rPr>
        <w:t>?</w:t>
      </w:r>
      <w:r>
        <w:rPr>
          <w:rtl/>
        </w:rPr>
        <w:t xml:space="preserve"> אין אתם </w:t>
      </w:r>
      <w:proofErr w:type="spellStart"/>
      <w:r>
        <w:rPr>
          <w:rtl/>
        </w:rPr>
        <w:t>עומדין</w:t>
      </w:r>
      <w:proofErr w:type="spellEnd"/>
      <w:r>
        <w:rPr>
          <w:rtl/>
        </w:rPr>
        <w:t xml:space="preserve"> אלא לפני מי שאמר והיה העולם: וכן יהושפט אומר לדיינים שהושיב בערי יהודה</w:t>
      </w:r>
      <w:r w:rsidR="00D3186B">
        <w:rPr>
          <w:rFonts w:hint="cs"/>
          <w:rtl/>
        </w:rPr>
        <w:t>:</w:t>
      </w:r>
      <w:r>
        <w:rPr>
          <w:rtl/>
        </w:rPr>
        <w:t xml:space="preserve"> ויאמר לש</w:t>
      </w:r>
      <w:r w:rsidR="00D3186B">
        <w:rPr>
          <w:rFonts w:hint="cs"/>
          <w:rtl/>
        </w:rPr>
        <w:t>ו</w:t>
      </w:r>
      <w:r>
        <w:rPr>
          <w:rtl/>
        </w:rPr>
        <w:t>פטים ראו מה אתם עושים כי לא לאדם תשפטו כי לה'</w:t>
      </w:r>
      <w:r>
        <w:rPr>
          <w:rFonts w:hint="cs"/>
          <w:rtl/>
        </w:rPr>
        <w:t xml:space="preserve"> </w:t>
      </w:r>
      <w:r w:rsidR="00D3186B">
        <w:rPr>
          <w:rtl/>
        </w:rPr>
        <w:t>(ד</w:t>
      </w:r>
      <w:r w:rsidR="00D3186B">
        <w:rPr>
          <w:rFonts w:hint="cs"/>
          <w:rtl/>
        </w:rPr>
        <w:t xml:space="preserve">ברי הימים </w:t>
      </w:r>
      <w:r w:rsidR="00D3186B">
        <w:rPr>
          <w:rtl/>
        </w:rPr>
        <w:t xml:space="preserve">ב </w:t>
      </w:r>
      <w:proofErr w:type="spellStart"/>
      <w:r w:rsidR="00D3186B">
        <w:rPr>
          <w:rtl/>
        </w:rPr>
        <w:t>יט</w:t>
      </w:r>
      <w:proofErr w:type="spellEnd"/>
      <w:r w:rsidR="00D3186B">
        <w:rPr>
          <w:rtl/>
        </w:rPr>
        <w:t xml:space="preserve"> ו)</w:t>
      </w:r>
      <w:r>
        <w:rPr>
          <w:rFonts w:hint="cs"/>
          <w:rtl/>
        </w:rPr>
        <w:t>".</w:t>
      </w:r>
    </w:p>
  </w:footnote>
  <w:footnote w:id="5">
    <w:p w14:paraId="4A89BAE8" w14:textId="7E42F23E" w:rsidR="00B93034" w:rsidRDefault="00B93034" w:rsidP="00F51E6D">
      <w:pPr>
        <w:pStyle w:val="a3"/>
        <w:rPr>
          <w:rtl/>
        </w:rPr>
      </w:pPr>
      <w:r>
        <w:rPr>
          <w:rStyle w:val="a5"/>
        </w:rPr>
        <w:footnoteRef/>
      </w:r>
      <w:r>
        <w:rPr>
          <w:rtl/>
        </w:rPr>
        <w:t xml:space="preserve"> </w:t>
      </w:r>
      <w:r>
        <w:rPr>
          <w:rFonts w:hint="cs"/>
          <w:rtl/>
        </w:rPr>
        <w:t xml:space="preserve">בספרים שמות וויקרא מתרכז תפקיד הכהן בעבודת המקדש. בא ספר דברים ומוסיף לכהונה גם את תפקיד מורה התורה ושופט (פוסק), </w:t>
      </w:r>
      <w:r w:rsidR="00555803">
        <w:rPr>
          <w:rFonts w:hint="cs"/>
          <w:rtl/>
        </w:rPr>
        <w:t xml:space="preserve">לצד החידוש הגדול של פונקציית </w:t>
      </w:r>
      <w:r>
        <w:rPr>
          <w:rFonts w:hint="cs"/>
          <w:rtl/>
        </w:rPr>
        <w:t xml:space="preserve">המלך! לאורך בית ראשון מצאנו התייחסות מועטה לתפקיד הכהן השופט. עם שיבת ציון בימי עזרא ונחמיה (או אפילו לפניה בימי </w:t>
      </w:r>
      <w:proofErr w:type="spellStart"/>
      <w:r w:rsidR="00F51E6D">
        <w:rPr>
          <w:rtl/>
        </w:rPr>
        <w:t>שֵׁשְׁבַּצַּר</w:t>
      </w:r>
      <w:proofErr w:type="spellEnd"/>
      <w:r>
        <w:rPr>
          <w:rFonts w:hint="cs"/>
          <w:rtl/>
        </w:rPr>
        <w:t xml:space="preserve"> וזרובבל)</w:t>
      </w:r>
      <w:r w:rsidR="00003499">
        <w:rPr>
          <w:rFonts w:hint="cs"/>
          <w:rtl/>
        </w:rPr>
        <w:t>,</w:t>
      </w:r>
      <w:r>
        <w:rPr>
          <w:rFonts w:hint="cs"/>
          <w:rtl/>
        </w:rPr>
        <w:t xml:space="preserve"> מנבא מלאכי את התקווה הגדולה: "וְעָרְבָה לַה' מִנְחַת יְהוּדָה וִירוּשָׁלִָם כִּימֵי עוֹלָם וּכְשָׁנִים </w:t>
      </w:r>
      <w:proofErr w:type="spellStart"/>
      <w:r>
        <w:rPr>
          <w:rFonts w:hint="cs"/>
          <w:rtl/>
        </w:rPr>
        <w:t>קַדְמֹנִיּוֹת</w:t>
      </w:r>
      <w:proofErr w:type="spellEnd"/>
      <w:r>
        <w:rPr>
          <w:rFonts w:hint="cs"/>
          <w:rtl/>
        </w:rPr>
        <w:t xml:space="preserve">" (מלאכי ג ד), ומשלב את תפקידי </w:t>
      </w:r>
      <w:proofErr w:type="spellStart"/>
      <w:r>
        <w:rPr>
          <w:rFonts w:hint="cs"/>
          <w:rtl/>
        </w:rPr>
        <w:t>הכהנים</w:t>
      </w:r>
      <w:proofErr w:type="spellEnd"/>
      <w:r>
        <w:rPr>
          <w:rFonts w:hint="cs"/>
          <w:rtl/>
        </w:rPr>
        <w:t xml:space="preserve"> של ספר ויקרא עם </w:t>
      </w:r>
      <w:r w:rsidR="00D3186B">
        <w:rPr>
          <w:rFonts w:hint="cs"/>
          <w:rtl/>
        </w:rPr>
        <w:t xml:space="preserve">זה של </w:t>
      </w:r>
      <w:r>
        <w:rPr>
          <w:rFonts w:hint="cs"/>
          <w:rtl/>
        </w:rPr>
        <w:t>ספר דברים, אולי אפילו בדגש גדול יותר לתפקיד הכהן כמורה ואיש התורה והמשפט</w:t>
      </w:r>
      <w:r w:rsidR="00003499">
        <w:rPr>
          <w:rFonts w:hint="cs"/>
          <w:rtl/>
        </w:rPr>
        <w:t>.</w:t>
      </w:r>
      <w:r>
        <w:rPr>
          <w:rFonts w:hint="cs"/>
          <w:rtl/>
        </w:rPr>
        <w:t xml:space="preserve"> </w:t>
      </w:r>
      <w:r w:rsidR="00071DCF">
        <w:rPr>
          <w:rFonts w:hint="cs"/>
          <w:rtl/>
        </w:rPr>
        <w:t xml:space="preserve">עזרא היה כהן! </w:t>
      </w:r>
      <w:r w:rsidR="00555803">
        <w:rPr>
          <w:rFonts w:hint="cs"/>
          <w:rtl/>
        </w:rPr>
        <w:t>ראו</w:t>
      </w:r>
      <w:r w:rsidR="00003499">
        <w:rPr>
          <w:rFonts w:hint="cs"/>
          <w:rtl/>
        </w:rPr>
        <w:t xml:space="preserve"> דברינו </w:t>
      </w:r>
      <w:hyperlink r:id="rId3" w:history="1">
        <w:r w:rsidR="00003499" w:rsidRPr="00003499">
          <w:rPr>
            <w:rStyle w:val="Hyperlink"/>
            <w:rFonts w:hint="cs"/>
            <w:rtl/>
          </w:rPr>
          <w:t>שפתי כהן ישמרו דעת</w:t>
        </w:r>
      </w:hyperlink>
      <w:r w:rsidR="00003499">
        <w:rPr>
          <w:rFonts w:hint="cs"/>
          <w:rtl/>
        </w:rPr>
        <w:t xml:space="preserve"> בפרשת </w:t>
      </w:r>
      <w:proofErr w:type="spellStart"/>
      <w:r w:rsidR="00003499">
        <w:rPr>
          <w:rFonts w:hint="cs"/>
          <w:rtl/>
        </w:rPr>
        <w:t>תצוה</w:t>
      </w:r>
      <w:proofErr w:type="spellEnd"/>
      <w:r w:rsidR="00003499">
        <w:rPr>
          <w:rFonts w:hint="cs"/>
          <w:rtl/>
        </w:rPr>
        <w:t>. ולהלן נ</w:t>
      </w:r>
      <w:r w:rsidR="00555803">
        <w:rPr>
          <w:rFonts w:hint="cs"/>
          <w:rtl/>
        </w:rPr>
        <w:t>ראו</w:t>
      </w:r>
      <w:r w:rsidR="00003499">
        <w:rPr>
          <w:rFonts w:hint="cs"/>
          <w:rtl/>
        </w:rPr>
        <w:t xml:space="preserve"> שכנגד ה</w:t>
      </w:r>
      <w:r>
        <w:rPr>
          <w:rFonts w:hint="cs"/>
          <w:rtl/>
        </w:rPr>
        <w:t>פסוק</w:t>
      </w:r>
      <w:r w:rsidR="00003499">
        <w:rPr>
          <w:rFonts w:hint="cs"/>
          <w:rtl/>
        </w:rPr>
        <w:t>:</w:t>
      </w:r>
      <w:r>
        <w:rPr>
          <w:rFonts w:hint="cs"/>
          <w:rtl/>
        </w:rPr>
        <w:t xml:space="preserve"> "כימי עולם וכשנים קדמוניות"</w:t>
      </w:r>
      <w:r w:rsidR="00003499">
        <w:rPr>
          <w:rFonts w:hint="cs"/>
          <w:rtl/>
        </w:rPr>
        <w:t xml:space="preserve"> שפותח את נבואת מלאכי האחרונה בגעגועים לבית ראשון וחובר לסיום מגילת איכה: "חדש ימינו כקדם"</w:t>
      </w:r>
      <w:r w:rsidR="00555803">
        <w:rPr>
          <w:rFonts w:hint="cs"/>
          <w:rtl/>
        </w:rPr>
        <w:t>,</w:t>
      </w:r>
      <w:r w:rsidR="00003499">
        <w:rPr>
          <w:rFonts w:hint="cs"/>
          <w:rtl/>
        </w:rPr>
        <w:t xml:space="preserve"> עומד ה</w:t>
      </w:r>
      <w:r>
        <w:rPr>
          <w:rFonts w:hint="cs"/>
          <w:rtl/>
        </w:rPr>
        <w:t xml:space="preserve">פסוק </w:t>
      </w:r>
      <w:r w:rsidR="00003499">
        <w:rPr>
          <w:rFonts w:hint="cs"/>
          <w:rtl/>
        </w:rPr>
        <w:t>מקהלת ז י</w:t>
      </w:r>
      <w:r>
        <w:rPr>
          <w:rFonts w:hint="cs"/>
          <w:rtl/>
        </w:rPr>
        <w:t>: "אל תאמר שימים הראשונים היו טובים מאלה".</w:t>
      </w:r>
    </w:p>
  </w:footnote>
  <w:footnote w:id="6">
    <w:p w14:paraId="20D4299B" w14:textId="4309FFDE" w:rsidR="00011A50" w:rsidRDefault="00011A50">
      <w:pPr>
        <w:pStyle w:val="a3"/>
        <w:rPr>
          <w:rtl/>
        </w:rPr>
      </w:pPr>
      <w:r>
        <w:rPr>
          <w:rStyle w:val="a5"/>
        </w:rPr>
        <w:footnoteRef/>
      </w:r>
      <w:r>
        <w:rPr>
          <w:rtl/>
        </w:rPr>
        <w:t xml:space="preserve"> </w:t>
      </w:r>
      <w:r>
        <w:rPr>
          <w:rFonts w:hint="cs"/>
          <w:rtl/>
        </w:rPr>
        <w:t xml:space="preserve">מדובר בדין עגלה ערופה שם באים </w:t>
      </w:r>
      <w:r w:rsidRPr="00B92A7A">
        <w:rPr>
          <w:rFonts w:hint="cs"/>
          <w:rtl/>
        </w:rPr>
        <w:t xml:space="preserve">זקני ירושלים מבית הדין הגדול, </w:t>
      </w:r>
      <w:r>
        <w:rPr>
          <w:rFonts w:hint="cs"/>
          <w:rtl/>
        </w:rPr>
        <w:t>"מיוחדים שבשופטיך" אומרת הגמרא</w:t>
      </w:r>
      <w:r w:rsidR="00B9220D">
        <w:rPr>
          <w:rFonts w:hint="cs"/>
          <w:rtl/>
        </w:rPr>
        <w:t>,</w:t>
      </w:r>
      <w:r>
        <w:rPr>
          <w:rFonts w:hint="cs"/>
          <w:rtl/>
        </w:rPr>
        <w:t xml:space="preserve"> ומודדים וקובעים מי היא "העיר הקרובה" שבתחומה אירע הרצח </w:t>
      </w:r>
      <w:proofErr w:type="spellStart"/>
      <w:r>
        <w:rPr>
          <w:rFonts w:hint="cs"/>
          <w:rtl/>
        </w:rPr>
        <w:t>ש"</w:t>
      </w:r>
      <w:r>
        <w:rPr>
          <w:rtl/>
        </w:rPr>
        <w:t>לֹא</w:t>
      </w:r>
      <w:proofErr w:type="spellEnd"/>
      <w:r>
        <w:rPr>
          <w:rtl/>
        </w:rPr>
        <w:t xml:space="preserve"> נוֹדַע מִי הִכָּהוּ</w:t>
      </w:r>
      <w:r>
        <w:rPr>
          <w:rFonts w:hint="cs"/>
          <w:rtl/>
        </w:rPr>
        <w:t>", וזקניה הם שצריכים לקיים דין עגלה ערופה ולומר: "</w:t>
      </w:r>
      <w:r>
        <w:rPr>
          <w:rtl/>
        </w:rPr>
        <w:t>יָדֵינוּ לֹא שָׁפְכוּ אֶת הַדָּם הַזֶּה וְעֵינֵינוּ לֹא רָאוּ</w:t>
      </w:r>
      <w:r>
        <w:rPr>
          <w:rFonts w:hint="cs"/>
          <w:rtl/>
        </w:rPr>
        <w:t>" (</w:t>
      </w:r>
      <w:r>
        <w:rPr>
          <w:rtl/>
        </w:rPr>
        <w:t xml:space="preserve">דברים </w:t>
      </w:r>
      <w:proofErr w:type="spellStart"/>
      <w:r>
        <w:rPr>
          <w:rtl/>
        </w:rPr>
        <w:t>כא</w:t>
      </w:r>
      <w:proofErr w:type="spellEnd"/>
      <w:r>
        <w:rPr>
          <w:rtl/>
        </w:rPr>
        <w:t xml:space="preserve"> ז</w:t>
      </w:r>
      <w:r>
        <w:rPr>
          <w:rFonts w:hint="cs"/>
          <w:rtl/>
        </w:rPr>
        <w:t xml:space="preserve">). </w:t>
      </w:r>
      <w:r w:rsidR="00555803">
        <w:rPr>
          <w:rFonts w:hint="cs"/>
          <w:rtl/>
        </w:rPr>
        <w:t>ראו</w:t>
      </w:r>
      <w:r>
        <w:rPr>
          <w:rFonts w:hint="cs"/>
          <w:rtl/>
        </w:rPr>
        <w:t xml:space="preserve"> דברינו </w:t>
      </w:r>
      <w:hyperlink r:id="rId4" w:history="1">
        <w:r w:rsidRPr="001D26C3">
          <w:rPr>
            <w:rStyle w:val="Hyperlink"/>
            <w:rFonts w:hint="cs"/>
            <w:rtl/>
          </w:rPr>
          <w:t>דין עגלה ערופה</w:t>
        </w:r>
      </w:hyperlink>
      <w:r>
        <w:rPr>
          <w:rFonts w:hint="cs"/>
          <w:rtl/>
        </w:rPr>
        <w:t xml:space="preserve"> בפרשת זו. מה שייך דין זה לנושא שלנו?</w:t>
      </w:r>
    </w:p>
  </w:footnote>
  <w:footnote w:id="7">
    <w:p w14:paraId="064CD230" w14:textId="5D13D14A" w:rsidR="00011A50" w:rsidRDefault="00011A50" w:rsidP="00A81F46">
      <w:pPr>
        <w:pStyle w:val="a3"/>
        <w:rPr>
          <w:rtl/>
        </w:rPr>
      </w:pPr>
      <w:r>
        <w:rPr>
          <w:rStyle w:val="a5"/>
        </w:rPr>
        <w:footnoteRef/>
      </w:r>
      <w:r>
        <w:rPr>
          <w:rtl/>
        </w:rPr>
        <w:t xml:space="preserve"> </w:t>
      </w:r>
      <w:r>
        <w:rPr>
          <w:rFonts w:hint="cs"/>
          <w:rtl/>
        </w:rPr>
        <w:t>לפי שיטת ר' אליעזר בן יעקב הכהן הגדול והמלך יוצאים לטקס המדידה והקביעה מי היא העיר שתביא עגלה ערופה. יש לדרוש את "זקניך" ואת "שופטיך" כל אחד לחוד ולא כמשנה שכורכת את שניהם. זקניך זו נציגות הסנהדרין, ומי הם שופטיך? הכהן הגדול והמלך. מלך כשופט מצוי לרוב במקרא (דוד, שלמה ועוד), אך הפסוק עליו נתלה ר' אליעזר בן יעקב שמזמין לכאן את המלך הוא מספר משלי</w:t>
      </w:r>
      <w:r w:rsidR="00A81F46">
        <w:rPr>
          <w:rFonts w:hint="cs"/>
          <w:rtl/>
        </w:rPr>
        <w:t xml:space="preserve"> דווקא</w:t>
      </w:r>
      <w:r>
        <w:rPr>
          <w:rFonts w:hint="cs"/>
          <w:rtl/>
        </w:rPr>
        <w:t>, אולי בשל המילים: "ארץ יעמיד" (</w:t>
      </w:r>
      <w:r w:rsidR="00555803">
        <w:rPr>
          <w:rFonts w:hint="cs"/>
          <w:rtl/>
        </w:rPr>
        <w:t>ראו</w:t>
      </w:r>
      <w:r>
        <w:rPr>
          <w:rFonts w:hint="cs"/>
          <w:rtl/>
        </w:rPr>
        <w:t xml:space="preserve"> דברינו </w:t>
      </w:r>
      <w:hyperlink r:id="rId5" w:history="1">
        <w:r w:rsidRPr="00FA7EAD">
          <w:rPr>
            <w:rStyle w:val="Hyperlink"/>
            <w:rFonts w:hint="cs"/>
            <w:rtl/>
          </w:rPr>
          <w:t>מלך במשפט יעמיד ארץ</w:t>
        </w:r>
      </w:hyperlink>
      <w:r>
        <w:rPr>
          <w:rFonts w:hint="cs"/>
          <w:rtl/>
        </w:rPr>
        <w:t xml:space="preserve">). </w:t>
      </w:r>
      <w:r w:rsidR="00A81F46">
        <w:rPr>
          <w:rFonts w:hint="cs"/>
          <w:rtl/>
        </w:rPr>
        <w:t xml:space="preserve">הוספת המלך היא על מנת לתת תוקף למעמד, </w:t>
      </w:r>
      <w:r w:rsidR="00555803">
        <w:rPr>
          <w:rFonts w:hint="cs"/>
          <w:rtl/>
        </w:rPr>
        <w:t>ראו</w:t>
      </w:r>
      <w:r w:rsidR="00A81F46">
        <w:rPr>
          <w:rFonts w:hint="cs"/>
          <w:rtl/>
        </w:rPr>
        <w:t xml:space="preserve"> שוב </w:t>
      </w:r>
      <w:r w:rsidR="00A81F46" w:rsidRPr="00A81F46">
        <w:rPr>
          <w:rtl/>
        </w:rPr>
        <w:t xml:space="preserve">דברינו </w:t>
      </w:r>
      <w:hyperlink r:id="rId6" w:history="1">
        <w:r w:rsidR="00A81F46" w:rsidRPr="00A81F46">
          <w:rPr>
            <w:rStyle w:val="Hyperlink"/>
            <w:rtl/>
          </w:rPr>
          <w:t>דין עגלה ערופה</w:t>
        </w:r>
      </w:hyperlink>
      <w:r w:rsidR="00A81F46">
        <w:rPr>
          <w:rFonts w:hint="cs"/>
          <w:rtl/>
        </w:rPr>
        <w:t xml:space="preserve">. </w:t>
      </w:r>
      <w:r w:rsidR="00D3186B">
        <w:rPr>
          <w:rFonts w:hint="cs"/>
          <w:rtl/>
        </w:rPr>
        <w:t xml:space="preserve">אבל </w:t>
      </w:r>
      <w:r>
        <w:rPr>
          <w:rFonts w:hint="cs"/>
          <w:rtl/>
        </w:rPr>
        <w:t>כהן כשופט</w:t>
      </w:r>
      <w:r w:rsidR="00B9220D">
        <w:rPr>
          <w:rFonts w:hint="cs"/>
          <w:rtl/>
        </w:rPr>
        <w:t>,</w:t>
      </w:r>
      <w:r w:rsidR="00D3186B">
        <w:rPr>
          <w:rFonts w:hint="cs"/>
          <w:rtl/>
        </w:rPr>
        <w:t xml:space="preserve"> נשען </w:t>
      </w:r>
      <w:r w:rsidR="003D52A6">
        <w:rPr>
          <w:rFonts w:hint="cs"/>
          <w:rtl/>
        </w:rPr>
        <w:t xml:space="preserve">על </w:t>
      </w:r>
      <w:r>
        <w:rPr>
          <w:rFonts w:hint="cs"/>
          <w:rtl/>
        </w:rPr>
        <w:t>הפסוק בפרשתנו: "</w:t>
      </w:r>
      <w:r>
        <w:rPr>
          <w:rtl/>
        </w:rPr>
        <w:t xml:space="preserve">אל </w:t>
      </w:r>
      <w:proofErr w:type="spellStart"/>
      <w:r>
        <w:rPr>
          <w:rtl/>
        </w:rPr>
        <w:t>הכהנים</w:t>
      </w:r>
      <w:proofErr w:type="spellEnd"/>
      <w:r>
        <w:rPr>
          <w:rtl/>
        </w:rPr>
        <w:t xml:space="preserve"> </w:t>
      </w:r>
      <w:proofErr w:type="spellStart"/>
      <w:r>
        <w:rPr>
          <w:rtl/>
        </w:rPr>
        <w:t>הלוים</w:t>
      </w:r>
      <w:proofErr w:type="spellEnd"/>
      <w:r>
        <w:rPr>
          <w:rtl/>
        </w:rPr>
        <w:t xml:space="preserve"> ואל השופט אשר יהיה </w:t>
      </w:r>
      <w:r>
        <w:rPr>
          <w:rFonts w:hint="cs"/>
          <w:rtl/>
        </w:rPr>
        <w:t xml:space="preserve">בימים ההם". (זימון הכהן הגדול יוצר </w:t>
      </w:r>
      <w:r w:rsidR="00A81F46">
        <w:rPr>
          <w:rFonts w:hint="cs"/>
          <w:rtl/>
        </w:rPr>
        <w:t xml:space="preserve">גם </w:t>
      </w:r>
      <w:r>
        <w:rPr>
          <w:rFonts w:hint="cs"/>
          <w:rtl/>
        </w:rPr>
        <w:t>קשר מעניין של הרוג עגלה ערופה עם מת מצוה). "שופטיך" שבפרשת עגלה ערופה הם שניים: מלך וכהן גדול! אבל "</w:t>
      </w:r>
      <w:proofErr w:type="spellStart"/>
      <w:r>
        <w:rPr>
          <w:rFonts w:hint="cs"/>
          <w:rtl/>
        </w:rPr>
        <w:t>הכהנים</w:t>
      </w:r>
      <w:proofErr w:type="spellEnd"/>
      <w:r>
        <w:rPr>
          <w:rFonts w:hint="cs"/>
          <w:rtl/>
        </w:rPr>
        <w:t xml:space="preserve"> הלוויים והשופט" שבפרשתנו נ</w:t>
      </w:r>
      <w:r w:rsidR="00555803">
        <w:rPr>
          <w:rFonts w:hint="cs"/>
          <w:rtl/>
        </w:rPr>
        <w:t>ראו</w:t>
      </w:r>
      <w:r>
        <w:rPr>
          <w:rFonts w:hint="cs"/>
          <w:rtl/>
        </w:rPr>
        <w:t xml:space="preserve"> </w:t>
      </w:r>
      <w:r w:rsidR="00D3186B">
        <w:rPr>
          <w:rFonts w:hint="cs"/>
          <w:rtl/>
        </w:rPr>
        <w:t>להלן ש</w:t>
      </w:r>
      <w:r>
        <w:rPr>
          <w:rFonts w:hint="cs"/>
          <w:rtl/>
        </w:rPr>
        <w:t>אחד הם: כהנים-שופטים.</w:t>
      </w:r>
    </w:p>
  </w:footnote>
  <w:footnote w:id="8">
    <w:p w14:paraId="4C283BBA" w14:textId="4A2D3D7C" w:rsidR="002B7491" w:rsidRDefault="002B7491" w:rsidP="00297DC4">
      <w:pPr>
        <w:pStyle w:val="a3"/>
      </w:pPr>
      <w:r>
        <w:rPr>
          <w:rStyle w:val="a5"/>
        </w:rPr>
        <w:footnoteRef/>
      </w:r>
      <w:r>
        <w:rPr>
          <w:rtl/>
        </w:rPr>
        <w:t xml:space="preserve"> </w:t>
      </w:r>
      <w:r w:rsidR="00FB2849">
        <w:rPr>
          <w:rFonts w:hint="cs"/>
          <w:rtl/>
        </w:rPr>
        <w:t>הפסוק מקשר באופן ברור את "השופט" עם "המקום אשר יבחר ה'</w:t>
      </w:r>
      <w:r w:rsidR="00555F50">
        <w:rPr>
          <w:rFonts w:hint="cs"/>
          <w:rtl/>
        </w:rPr>
        <w:t xml:space="preserve"> "</w:t>
      </w:r>
      <w:r w:rsidR="00FB2849">
        <w:rPr>
          <w:rFonts w:hint="cs"/>
          <w:rtl/>
        </w:rPr>
        <w:t xml:space="preserve">. לאחר החורבן, </w:t>
      </w:r>
      <w:proofErr w:type="spellStart"/>
      <w:r w:rsidR="00FB2849">
        <w:rPr>
          <w:rFonts w:hint="cs"/>
          <w:rtl/>
        </w:rPr>
        <w:t>נתפרדה</w:t>
      </w:r>
      <w:proofErr w:type="spellEnd"/>
      <w:r w:rsidR="00FB2849">
        <w:rPr>
          <w:rFonts w:hint="cs"/>
          <w:rtl/>
        </w:rPr>
        <w:t xml:space="preserve"> החבילה. </w:t>
      </w:r>
      <w:r>
        <w:rPr>
          <w:rFonts w:hint="cs"/>
          <w:rtl/>
        </w:rPr>
        <w:t xml:space="preserve">עבודת </w:t>
      </w:r>
      <w:proofErr w:type="spellStart"/>
      <w:r>
        <w:rPr>
          <w:rFonts w:hint="cs"/>
          <w:rtl/>
        </w:rPr>
        <w:t>הכהנים</w:t>
      </w:r>
      <w:proofErr w:type="spellEnd"/>
      <w:r>
        <w:rPr>
          <w:rFonts w:hint="cs"/>
          <w:rtl/>
        </w:rPr>
        <w:t xml:space="preserve"> ובית המקדש</w:t>
      </w:r>
      <w:r w:rsidR="00555F50">
        <w:rPr>
          <w:rFonts w:hint="cs"/>
          <w:rtl/>
        </w:rPr>
        <w:t xml:space="preserve"> שבתו </w:t>
      </w:r>
      <w:r>
        <w:rPr>
          <w:rFonts w:hint="cs"/>
          <w:rtl/>
        </w:rPr>
        <w:t xml:space="preserve">אבל </w:t>
      </w:r>
      <w:r w:rsidR="00297DC4">
        <w:rPr>
          <w:rFonts w:hint="cs"/>
          <w:rtl/>
        </w:rPr>
        <w:t>"השופט אשר יהיה בימים ההם"</w:t>
      </w:r>
      <w:r w:rsidR="00555F50">
        <w:rPr>
          <w:rFonts w:hint="cs"/>
          <w:rtl/>
        </w:rPr>
        <w:t xml:space="preserve"> לא שבת וגלה ליבנה</w:t>
      </w:r>
      <w:r w:rsidR="00297DC4">
        <w:rPr>
          <w:rFonts w:hint="cs"/>
          <w:rtl/>
        </w:rPr>
        <w:t xml:space="preserve">. </w:t>
      </w:r>
      <w:r w:rsidR="000716B1">
        <w:rPr>
          <w:rFonts w:hint="cs"/>
          <w:rtl/>
        </w:rPr>
        <w:t xml:space="preserve">נפרדו </w:t>
      </w:r>
      <w:r w:rsidR="00297DC4">
        <w:rPr>
          <w:rFonts w:hint="cs"/>
          <w:rtl/>
        </w:rPr>
        <w:t xml:space="preserve">שני </w:t>
      </w:r>
      <w:r w:rsidR="00EE4A89">
        <w:rPr>
          <w:rFonts w:hint="cs"/>
          <w:rtl/>
        </w:rPr>
        <w:t>ח</w:t>
      </w:r>
      <w:r w:rsidR="00297DC4">
        <w:rPr>
          <w:rFonts w:hint="cs"/>
          <w:rtl/>
        </w:rPr>
        <w:t>לקי הפסוק</w:t>
      </w:r>
      <w:r w:rsidR="000716B1">
        <w:rPr>
          <w:rFonts w:hint="cs"/>
          <w:rtl/>
        </w:rPr>
        <w:t>, אבל לא לגמרי כמוסבר להלן.</w:t>
      </w:r>
      <w:r>
        <w:rPr>
          <w:rFonts w:hint="cs"/>
          <w:rtl/>
        </w:rPr>
        <w:t xml:space="preserve"> </w:t>
      </w:r>
    </w:p>
  </w:footnote>
  <w:footnote w:id="9">
    <w:p w14:paraId="3E882291" w14:textId="605E81BB" w:rsidR="00EE4A89" w:rsidRDefault="00EE4A89" w:rsidP="00171BC9">
      <w:pPr>
        <w:pStyle w:val="a3"/>
        <w:rPr>
          <w:rtl/>
        </w:rPr>
      </w:pPr>
      <w:r>
        <w:rPr>
          <w:rStyle w:val="a5"/>
        </w:rPr>
        <w:footnoteRef/>
      </w:r>
      <w:r>
        <w:rPr>
          <w:rtl/>
        </w:rPr>
        <w:t xml:space="preserve"> </w:t>
      </w:r>
      <w:r>
        <w:rPr>
          <w:rFonts w:hint="cs"/>
          <w:rtl/>
        </w:rPr>
        <w:t>וב</w:t>
      </w:r>
      <w:r>
        <w:rPr>
          <w:rtl/>
        </w:rPr>
        <w:t xml:space="preserve">מדרש תנאים לדברים (הופמן) דברים </w:t>
      </w:r>
      <w:proofErr w:type="spellStart"/>
      <w:r>
        <w:rPr>
          <w:rFonts w:hint="cs"/>
          <w:rtl/>
        </w:rPr>
        <w:t>יז</w:t>
      </w:r>
      <w:proofErr w:type="spellEnd"/>
      <w:r>
        <w:rPr>
          <w:rFonts w:hint="cs"/>
          <w:rtl/>
        </w:rPr>
        <w:t xml:space="preserve"> ט: "</w:t>
      </w:r>
      <w:r>
        <w:rPr>
          <w:rtl/>
        </w:rPr>
        <w:t xml:space="preserve">ובאת אל </w:t>
      </w:r>
      <w:proofErr w:type="spellStart"/>
      <w:r>
        <w:rPr>
          <w:rtl/>
        </w:rPr>
        <w:t>הכהנים</w:t>
      </w:r>
      <w:proofErr w:type="spellEnd"/>
      <w:r>
        <w:rPr>
          <w:rFonts w:hint="cs"/>
          <w:rtl/>
        </w:rPr>
        <w:t>.</w:t>
      </w:r>
      <w:r>
        <w:rPr>
          <w:rtl/>
        </w:rPr>
        <w:t xml:space="preserve"> הל</w:t>
      </w:r>
      <w:r>
        <w:rPr>
          <w:rFonts w:hint="cs"/>
          <w:rtl/>
        </w:rPr>
        <w:t>כה:</w:t>
      </w:r>
      <w:r>
        <w:rPr>
          <w:rtl/>
        </w:rPr>
        <w:t xml:space="preserve"> מצוה בבית דין שיהיו בו כהנים ולוים</w:t>
      </w:r>
      <w:r>
        <w:rPr>
          <w:rFonts w:hint="cs"/>
          <w:rtl/>
        </w:rPr>
        <w:t>.</w:t>
      </w:r>
      <w:r>
        <w:rPr>
          <w:rtl/>
        </w:rPr>
        <w:t xml:space="preserve"> יכול אם אין בו יהא פסול</w:t>
      </w:r>
      <w:r>
        <w:rPr>
          <w:rFonts w:hint="cs"/>
          <w:rtl/>
        </w:rPr>
        <w:t>?</w:t>
      </w:r>
      <w:r>
        <w:rPr>
          <w:rtl/>
        </w:rPr>
        <w:t xml:space="preserve"> ת</w:t>
      </w:r>
      <w:r>
        <w:rPr>
          <w:rFonts w:hint="cs"/>
          <w:rtl/>
        </w:rPr>
        <w:t xml:space="preserve">למוד לומר: </w:t>
      </w:r>
      <w:r>
        <w:rPr>
          <w:rtl/>
        </w:rPr>
        <w:t>ואל השופט אשר יהיה בימים ההם</w:t>
      </w:r>
      <w:r>
        <w:rPr>
          <w:rFonts w:hint="cs"/>
          <w:rtl/>
        </w:rPr>
        <w:t>.</w:t>
      </w:r>
      <w:r>
        <w:rPr>
          <w:rtl/>
        </w:rPr>
        <w:t xml:space="preserve"> בא הכת</w:t>
      </w:r>
      <w:r>
        <w:rPr>
          <w:rFonts w:hint="cs"/>
          <w:rtl/>
        </w:rPr>
        <w:t>וב</w:t>
      </w:r>
      <w:r>
        <w:rPr>
          <w:rtl/>
        </w:rPr>
        <w:t xml:space="preserve"> ללמד שכל סנהדרין שהוא משולשת הרי זו משובחת</w:t>
      </w:r>
      <w:r>
        <w:rPr>
          <w:rFonts w:hint="cs"/>
          <w:rtl/>
        </w:rPr>
        <w:t>". כך גם ב</w:t>
      </w:r>
      <w:r w:rsidRPr="002B7491">
        <w:rPr>
          <w:rtl/>
        </w:rPr>
        <w:t xml:space="preserve">מדרש הגדול </w:t>
      </w:r>
      <w:r>
        <w:rPr>
          <w:rFonts w:hint="cs"/>
          <w:rtl/>
        </w:rPr>
        <w:t xml:space="preserve">על הפסוק. </w:t>
      </w:r>
      <w:r w:rsidR="00171BC9">
        <w:rPr>
          <w:rFonts w:hint="cs"/>
          <w:rtl/>
        </w:rPr>
        <w:t xml:space="preserve">גם אחרי </w:t>
      </w:r>
      <w:r>
        <w:rPr>
          <w:rFonts w:hint="cs"/>
          <w:rtl/>
        </w:rPr>
        <w:t xml:space="preserve">החורבן יש מעמד </w:t>
      </w:r>
      <w:proofErr w:type="spellStart"/>
      <w:r>
        <w:rPr>
          <w:rFonts w:hint="cs"/>
          <w:rtl/>
        </w:rPr>
        <w:t>לכהנים</w:t>
      </w:r>
      <w:proofErr w:type="spellEnd"/>
      <w:r>
        <w:rPr>
          <w:rFonts w:hint="cs"/>
          <w:rtl/>
        </w:rPr>
        <w:t xml:space="preserve"> וללוים וסנהדרין </w:t>
      </w:r>
      <w:r w:rsidR="00171BC9">
        <w:rPr>
          <w:rFonts w:hint="cs"/>
          <w:rtl/>
        </w:rPr>
        <w:t>ש</w:t>
      </w:r>
      <w:r>
        <w:rPr>
          <w:rFonts w:hint="cs"/>
          <w:rtl/>
        </w:rPr>
        <w:t xml:space="preserve">יש </w:t>
      </w:r>
      <w:r w:rsidR="00171BC9">
        <w:rPr>
          <w:rFonts w:hint="cs"/>
          <w:rtl/>
        </w:rPr>
        <w:t xml:space="preserve">בה </w:t>
      </w:r>
      <w:r>
        <w:rPr>
          <w:rFonts w:hint="cs"/>
          <w:rtl/>
        </w:rPr>
        <w:t xml:space="preserve">כהנים, לוים וישראלים היא משולשת ומשובחת. </w:t>
      </w:r>
      <w:r w:rsidR="00555803">
        <w:rPr>
          <w:rFonts w:hint="cs"/>
          <w:rtl/>
        </w:rPr>
        <w:t>ראו</w:t>
      </w:r>
      <w:r>
        <w:rPr>
          <w:rFonts w:hint="cs"/>
          <w:rtl/>
        </w:rPr>
        <w:t xml:space="preserve"> שימור הלכה/מצוה זו ב</w:t>
      </w:r>
      <w:r w:rsidRPr="002B7491">
        <w:rPr>
          <w:rtl/>
        </w:rPr>
        <w:t>רמב"ם הלכות סנהדרין פרק ב הלכה א</w:t>
      </w:r>
      <w:r>
        <w:rPr>
          <w:rFonts w:hint="cs"/>
          <w:rtl/>
        </w:rPr>
        <w:t>: "</w:t>
      </w:r>
      <w:r w:rsidRPr="002B7491">
        <w:rPr>
          <w:rtl/>
        </w:rPr>
        <w:t xml:space="preserve">אין </w:t>
      </w:r>
      <w:proofErr w:type="spellStart"/>
      <w:r w:rsidRPr="002B7491">
        <w:rPr>
          <w:rtl/>
        </w:rPr>
        <w:t>מעמידין</w:t>
      </w:r>
      <w:proofErr w:type="spellEnd"/>
      <w:r w:rsidRPr="002B7491">
        <w:rPr>
          <w:rtl/>
        </w:rPr>
        <w:t xml:space="preserve"> בסנהדרין בין בגדולה בין בקטנה אלא אנשים חכמים ונבונים, </w:t>
      </w:r>
      <w:proofErr w:type="spellStart"/>
      <w:r w:rsidRPr="002B7491">
        <w:rPr>
          <w:rtl/>
        </w:rPr>
        <w:t>מופלגין</w:t>
      </w:r>
      <w:proofErr w:type="spellEnd"/>
      <w:r w:rsidRPr="002B7491">
        <w:rPr>
          <w:rtl/>
        </w:rPr>
        <w:t xml:space="preserve"> </w:t>
      </w:r>
      <w:proofErr w:type="spellStart"/>
      <w:r w:rsidRPr="002B7491">
        <w:rPr>
          <w:rtl/>
        </w:rPr>
        <w:t>בחכמת</w:t>
      </w:r>
      <w:proofErr w:type="spellEnd"/>
      <w:r w:rsidRPr="002B7491">
        <w:rPr>
          <w:rtl/>
        </w:rPr>
        <w:t xml:space="preserve"> התורה בעלי </w:t>
      </w:r>
      <w:proofErr w:type="spellStart"/>
      <w:r w:rsidRPr="002B7491">
        <w:rPr>
          <w:rtl/>
        </w:rPr>
        <w:t>דיעה</w:t>
      </w:r>
      <w:proofErr w:type="spellEnd"/>
      <w:r w:rsidRPr="002B7491">
        <w:rPr>
          <w:rtl/>
        </w:rPr>
        <w:t xml:space="preserve"> מרובה</w:t>
      </w:r>
      <w:r>
        <w:rPr>
          <w:rFonts w:hint="cs"/>
          <w:rtl/>
        </w:rPr>
        <w:t xml:space="preserve"> ...</w:t>
      </w:r>
      <w:r w:rsidRPr="002B7491">
        <w:rPr>
          <w:rtl/>
        </w:rPr>
        <w:t xml:space="preserve"> ואין </w:t>
      </w:r>
      <w:proofErr w:type="spellStart"/>
      <w:r w:rsidRPr="002B7491">
        <w:rPr>
          <w:rtl/>
        </w:rPr>
        <w:t>מעמידין</w:t>
      </w:r>
      <w:proofErr w:type="spellEnd"/>
      <w:r w:rsidRPr="002B7491">
        <w:rPr>
          <w:rtl/>
        </w:rPr>
        <w:t xml:space="preserve"> בסנהדרין אלא כהנים לויים וישראלים המיוחסים הראויים להשיא לכהונה</w:t>
      </w:r>
      <w:r>
        <w:rPr>
          <w:rFonts w:hint="cs"/>
          <w:rtl/>
        </w:rPr>
        <w:t xml:space="preserve"> וכו' ". היו אמנם תלמידי חכמים חשובים כהנים כרבי ישמעאל בן אלישע, רבי </w:t>
      </w:r>
      <w:proofErr w:type="spellStart"/>
      <w:r>
        <w:rPr>
          <w:rFonts w:hint="cs"/>
          <w:rtl/>
        </w:rPr>
        <w:t>חנינא</w:t>
      </w:r>
      <w:proofErr w:type="spellEnd"/>
      <w:r>
        <w:rPr>
          <w:rFonts w:hint="cs"/>
          <w:rtl/>
        </w:rPr>
        <w:t xml:space="preserve"> סגן </w:t>
      </w:r>
      <w:proofErr w:type="spellStart"/>
      <w:r>
        <w:rPr>
          <w:rFonts w:hint="cs"/>
          <w:rtl/>
        </w:rPr>
        <w:t>הכהנים</w:t>
      </w:r>
      <w:proofErr w:type="spellEnd"/>
      <w:r>
        <w:rPr>
          <w:rFonts w:hint="cs"/>
          <w:rtl/>
        </w:rPr>
        <w:t>, רבי טרפון, רבי יוסי הכהן</w:t>
      </w:r>
      <w:r w:rsidR="00171BC9">
        <w:rPr>
          <w:rFonts w:hint="cs"/>
          <w:rtl/>
        </w:rPr>
        <w:t xml:space="preserve"> </w:t>
      </w:r>
      <w:r>
        <w:rPr>
          <w:rFonts w:hint="cs"/>
          <w:rtl/>
        </w:rPr>
        <w:t xml:space="preserve">ואחרים. אך בהדרגה </w:t>
      </w:r>
      <w:r w:rsidR="00171BC9">
        <w:rPr>
          <w:rFonts w:hint="cs"/>
          <w:rtl/>
        </w:rPr>
        <w:t>ירד</w:t>
      </w:r>
      <w:r>
        <w:rPr>
          <w:rFonts w:hint="cs"/>
          <w:rtl/>
        </w:rPr>
        <w:t xml:space="preserve"> מעמד </w:t>
      </w:r>
      <w:proofErr w:type="spellStart"/>
      <w:r>
        <w:rPr>
          <w:rFonts w:hint="cs"/>
          <w:rtl/>
        </w:rPr>
        <w:t>הכהנים</w:t>
      </w:r>
      <w:proofErr w:type="spellEnd"/>
      <w:r>
        <w:rPr>
          <w:rFonts w:hint="cs"/>
          <w:rtl/>
        </w:rPr>
        <w:t xml:space="preserve"> כתופשי התורה (לא כיחידים) וחכמים תפסו את מקומם הן כמשמרי הנוסח</w:t>
      </w:r>
      <w:r w:rsidR="00171BC9">
        <w:rPr>
          <w:rFonts w:hint="cs"/>
          <w:rtl/>
        </w:rPr>
        <w:t>,</w:t>
      </w:r>
      <w:r>
        <w:rPr>
          <w:rFonts w:hint="cs"/>
          <w:rtl/>
        </w:rPr>
        <w:t xml:space="preserve"> מורי התורה ובית </w:t>
      </w:r>
      <w:r w:rsidR="00171BC9">
        <w:rPr>
          <w:rFonts w:hint="cs"/>
          <w:rtl/>
        </w:rPr>
        <w:t>ה</w:t>
      </w:r>
      <w:r>
        <w:rPr>
          <w:rFonts w:hint="cs"/>
          <w:rtl/>
        </w:rPr>
        <w:t>דין.</w:t>
      </w:r>
      <w:r w:rsidR="00171BC9" w:rsidRPr="00171BC9">
        <w:rPr>
          <w:rFonts w:hint="cs"/>
          <w:rtl/>
        </w:rPr>
        <w:t xml:space="preserve"> </w:t>
      </w:r>
      <w:r w:rsidR="00171BC9">
        <w:rPr>
          <w:rFonts w:hint="cs"/>
          <w:rtl/>
        </w:rPr>
        <w:t xml:space="preserve">וכבר הרחבנו </w:t>
      </w:r>
      <w:r w:rsidR="00524697">
        <w:rPr>
          <w:rFonts w:hint="cs"/>
          <w:rtl/>
        </w:rPr>
        <w:t xml:space="preserve">מעט </w:t>
      </w:r>
      <w:r w:rsidR="00171BC9">
        <w:rPr>
          <w:rFonts w:hint="cs"/>
          <w:rtl/>
        </w:rPr>
        <w:t xml:space="preserve">בנושא זה בדברינו </w:t>
      </w:r>
      <w:hyperlink r:id="rId7" w:history="1">
        <w:r w:rsidR="00171BC9" w:rsidRPr="00003499">
          <w:rPr>
            <w:rStyle w:val="Hyperlink"/>
            <w:rFonts w:hint="cs"/>
            <w:rtl/>
          </w:rPr>
          <w:t>שפתי כהן ישמרו דעת</w:t>
        </w:r>
      </w:hyperlink>
      <w:r w:rsidR="00171BC9">
        <w:rPr>
          <w:rFonts w:hint="cs"/>
          <w:rtl/>
        </w:rPr>
        <w:t xml:space="preserve"> בפרשת </w:t>
      </w:r>
      <w:proofErr w:type="spellStart"/>
      <w:r w:rsidR="00171BC9">
        <w:rPr>
          <w:rFonts w:hint="cs"/>
          <w:rtl/>
        </w:rPr>
        <w:t>תצוה</w:t>
      </w:r>
      <w:proofErr w:type="spellEnd"/>
      <w:r w:rsidR="00171BC9">
        <w:rPr>
          <w:rFonts w:hint="cs"/>
          <w:rtl/>
        </w:rPr>
        <w:t>.</w:t>
      </w:r>
    </w:p>
  </w:footnote>
  <w:footnote w:id="10">
    <w:p w14:paraId="07A2DFE8" w14:textId="1ED2132C" w:rsidR="0006640F" w:rsidRDefault="0006640F" w:rsidP="00233A62">
      <w:pPr>
        <w:pStyle w:val="a3"/>
        <w:rPr>
          <w:rtl/>
        </w:rPr>
      </w:pPr>
      <w:r>
        <w:rPr>
          <w:rStyle w:val="a5"/>
        </w:rPr>
        <w:footnoteRef/>
      </w:r>
      <w:r>
        <w:rPr>
          <w:rtl/>
        </w:rPr>
        <w:t xml:space="preserve"> </w:t>
      </w:r>
      <w:r>
        <w:rPr>
          <w:rFonts w:hint="cs"/>
          <w:rtl/>
        </w:rPr>
        <w:t>כך גם ב</w:t>
      </w:r>
      <w:r>
        <w:rPr>
          <w:rtl/>
        </w:rPr>
        <w:t>מדרש הגדול</w:t>
      </w:r>
      <w:r w:rsidR="00122850">
        <w:rPr>
          <w:rFonts w:hint="cs"/>
          <w:rtl/>
        </w:rPr>
        <w:t xml:space="preserve"> מילה במילה</w:t>
      </w:r>
      <w:r>
        <w:rPr>
          <w:rFonts w:hint="cs"/>
          <w:rtl/>
        </w:rPr>
        <w:t>. נ</w:t>
      </w:r>
      <w:r w:rsidR="00555803">
        <w:rPr>
          <w:rFonts w:hint="cs"/>
          <w:rtl/>
        </w:rPr>
        <w:t>ראו</w:t>
      </w:r>
      <w:r>
        <w:rPr>
          <w:rFonts w:hint="cs"/>
          <w:rtl/>
        </w:rPr>
        <w:t xml:space="preserve"> שמקור דין זה </w:t>
      </w:r>
      <w:r w:rsidR="00171BC9">
        <w:rPr>
          <w:rFonts w:hint="cs"/>
          <w:rtl/>
        </w:rPr>
        <w:t xml:space="preserve">הוא </w:t>
      </w:r>
      <w:r>
        <w:rPr>
          <w:rFonts w:hint="cs"/>
          <w:rtl/>
        </w:rPr>
        <w:t>ב</w:t>
      </w:r>
      <w:r>
        <w:rPr>
          <w:rtl/>
        </w:rPr>
        <w:t>מכילתא דרבי שמעון בר יוחאי (</w:t>
      </w:r>
      <w:proofErr w:type="spellStart"/>
      <w:r>
        <w:rPr>
          <w:rtl/>
        </w:rPr>
        <w:t>אפשטין</w:t>
      </w:r>
      <w:proofErr w:type="spellEnd"/>
      <w:r>
        <w:rPr>
          <w:rtl/>
        </w:rPr>
        <w:t xml:space="preserve">-מלמד) שמות </w:t>
      </w:r>
      <w:proofErr w:type="spellStart"/>
      <w:r>
        <w:rPr>
          <w:rFonts w:hint="cs"/>
          <w:rtl/>
        </w:rPr>
        <w:t>כא</w:t>
      </w:r>
      <w:proofErr w:type="spellEnd"/>
      <w:r>
        <w:rPr>
          <w:rFonts w:hint="cs"/>
          <w:rtl/>
        </w:rPr>
        <w:t xml:space="preserve"> יד </w:t>
      </w:r>
      <w:r>
        <w:rPr>
          <w:rtl/>
        </w:rPr>
        <w:t>פרשת משפטים</w:t>
      </w:r>
      <w:r>
        <w:rPr>
          <w:rFonts w:hint="cs"/>
          <w:rtl/>
        </w:rPr>
        <w:t>: "</w:t>
      </w:r>
      <w:r>
        <w:rPr>
          <w:rtl/>
        </w:rPr>
        <w:t>מנין שתהא סנהדרין סמוכה למזבח</w:t>
      </w:r>
      <w:r>
        <w:rPr>
          <w:rFonts w:hint="cs"/>
          <w:rtl/>
        </w:rPr>
        <w:t>?</w:t>
      </w:r>
      <w:r>
        <w:rPr>
          <w:rtl/>
        </w:rPr>
        <w:t xml:space="preserve"> ת</w:t>
      </w:r>
      <w:r>
        <w:rPr>
          <w:rFonts w:hint="cs"/>
          <w:rtl/>
        </w:rPr>
        <w:t xml:space="preserve">למוד לומר: </w:t>
      </w:r>
      <w:r>
        <w:rPr>
          <w:rtl/>
        </w:rPr>
        <w:t xml:space="preserve">מעם מזבחי </w:t>
      </w:r>
      <w:proofErr w:type="spellStart"/>
      <w:r>
        <w:rPr>
          <w:rtl/>
        </w:rPr>
        <w:t>תקחנו</w:t>
      </w:r>
      <w:proofErr w:type="spellEnd"/>
      <w:r>
        <w:rPr>
          <w:rtl/>
        </w:rPr>
        <w:t xml:space="preserve"> למות. ומנין שאין </w:t>
      </w:r>
      <w:proofErr w:type="spellStart"/>
      <w:r>
        <w:rPr>
          <w:rtl/>
        </w:rPr>
        <w:t>ממיתין</w:t>
      </w:r>
      <w:proofErr w:type="spellEnd"/>
      <w:r>
        <w:rPr>
          <w:rtl/>
        </w:rPr>
        <w:t xml:space="preserve"> אלא בפני הבית</w:t>
      </w:r>
      <w:r>
        <w:rPr>
          <w:rFonts w:hint="cs"/>
          <w:rtl/>
        </w:rPr>
        <w:t xml:space="preserve">? תלמוד לומר: </w:t>
      </w:r>
      <w:r>
        <w:rPr>
          <w:rtl/>
        </w:rPr>
        <w:t xml:space="preserve">מעם מזבחי </w:t>
      </w:r>
      <w:proofErr w:type="spellStart"/>
      <w:r>
        <w:rPr>
          <w:rtl/>
        </w:rPr>
        <w:t>תקחנו</w:t>
      </w:r>
      <w:proofErr w:type="spellEnd"/>
      <w:r>
        <w:rPr>
          <w:rtl/>
        </w:rPr>
        <w:t xml:space="preserve"> למות</w:t>
      </w:r>
      <w:r>
        <w:rPr>
          <w:rFonts w:hint="cs"/>
          <w:rtl/>
        </w:rPr>
        <w:t>.</w:t>
      </w:r>
      <w:r>
        <w:rPr>
          <w:rtl/>
        </w:rPr>
        <w:t xml:space="preserve"> הא אם יש מזבח אתה ממית</w:t>
      </w:r>
      <w:r>
        <w:rPr>
          <w:rFonts w:hint="cs"/>
          <w:rtl/>
        </w:rPr>
        <w:t>,</w:t>
      </w:r>
      <w:r>
        <w:rPr>
          <w:rtl/>
        </w:rPr>
        <w:t xml:space="preserve"> ואם לאו אי אתה ממית</w:t>
      </w:r>
      <w:r>
        <w:rPr>
          <w:rFonts w:hint="cs"/>
          <w:rtl/>
        </w:rPr>
        <w:t>"</w:t>
      </w:r>
      <w:r>
        <w:rPr>
          <w:rtl/>
        </w:rPr>
        <w:t xml:space="preserve">. </w:t>
      </w:r>
      <w:r>
        <w:rPr>
          <w:rFonts w:hint="cs"/>
          <w:rtl/>
        </w:rPr>
        <w:t xml:space="preserve">(דברינו </w:t>
      </w:r>
      <w:hyperlink r:id="rId8" w:history="1">
        <w:r w:rsidRPr="0006640F">
          <w:rPr>
            <w:rStyle w:val="Hyperlink"/>
            <w:rFonts w:hint="cs"/>
            <w:rtl/>
          </w:rPr>
          <w:t>לאחוז בקרנות המזבח</w:t>
        </w:r>
      </w:hyperlink>
      <w:r>
        <w:rPr>
          <w:rFonts w:hint="cs"/>
          <w:rtl/>
        </w:rPr>
        <w:t xml:space="preserve"> בפרשת משפטים). סנהדרין ישבה בלשכת הגזית סמוך לבית המקדש ומשם שאבה את כוחה</w:t>
      </w:r>
      <w:r w:rsidR="008F03CA">
        <w:rPr>
          <w:rFonts w:hint="cs"/>
          <w:rtl/>
        </w:rPr>
        <w:t xml:space="preserve"> וסמכותה</w:t>
      </w:r>
      <w:r>
        <w:rPr>
          <w:rFonts w:hint="cs"/>
          <w:rtl/>
        </w:rPr>
        <w:t>. משחרב הבית, יש עדיין דין של "ובאת ... אל השופט אשר יהיה בימים ההם", כדרשת ספרי לעיל. יש "ימים" גם אחרי החורבן אבל אין אלה אותם ימים ואין אלה אותם שופטים.</w:t>
      </w:r>
      <w:r w:rsidRPr="0006640F">
        <w:rPr>
          <w:rFonts w:hint="cs"/>
          <w:rtl/>
        </w:rPr>
        <w:t xml:space="preserve"> </w:t>
      </w:r>
      <w:r>
        <w:rPr>
          <w:rFonts w:hint="cs"/>
          <w:rtl/>
        </w:rPr>
        <w:t xml:space="preserve">יש סנהדרין </w:t>
      </w:r>
      <w:proofErr w:type="spellStart"/>
      <w:r>
        <w:rPr>
          <w:rFonts w:hint="cs"/>
          <w:rtl/>
        </w:rPr>
        <w:t>שמצוה</w:t>
      </w:r>
      <w:proofErr w:type="spellEnd"/>
      <w:r>
        <w:rPr>
          <w:rFonts w:hint="cs"/>
          <w:rtl/>
        </w:rPr>
        <w:t xml:space="preserve"> שיהיו ב</w:t>
      </w:r>
      <w:r w:rsidR="00122850">
        <w:rPr>
          <w:rFonts w:hint="cs"/>
          <w:rtl/>
        </w:rPr>
        <w:t>ה</w:t>
      </w:r>
      <w:r>
        <w:rPr>
          <w:rFonts w:hint="cs"/>
          <w:rtl/>
        </w:rPr>
        <w:t xml:space="preserve"> כהנים ולוויים, אבל </w:t>
      </w:r>
      <w:r w:rsidR="00555F50">
        <w:rPr>
          <w:rFonts w:hint="cs"/>
          <w:rtl/>
        </w:rPr>
        <w:t xml:space="preserve">שוב אין </w:t>
      </w:r>
      <w:r w:rsidR="00122850">
        <w:rPr>
          <w:rFonts w:hint="cs"/>
          <w:rtl/>
        </w:rPr>
        <w:t xml:space="preserve">לה </w:t>
      </w:r>
      <w:r w:rsidR="00F32440">
        <w:rPr>
          <w:rFonts w:hint="cs"/>
          <w:rtl/>
        </w:rPr>
        <w:t xml:space="preserve">את </w:t>
      </w:r>
      <w:proofErr w:type="spellStart"/>
      <w:r w:rsidR="00F32440">
        <w:rPr>
          <w:rFonts w:hint="cs"/>
          <w:rtl/>
        </w:rPr>
        <w:t>הכח</w:t>
      </w:r>
      <w:proofErr w:type="spellEnd"/>
      <w:r w:rsidR="00F32440">
        <w:rPr>
          <w:rFonts w:hint="cs"/>
          <w:rtl/>
        </w:rPr>
        <w:t xml:space="preserve"> </w:t>
      </w:r>
      <w:r w:rsidR="000716B1">
        <w:rPr>
          <w:rFonts w:hint="cs"/>
          <w:rtl/>
        </w:rPr>
        <w:t xml:space="preserve">והסמכות </w:t>
      </w:r>
      <w:r>
        <w:rPr>
          <w:rFonts w:hint="cs"/>
          <w:rtl/>
        </w:rPr>
        <w:t xml:space="preserve">לדון דיני נפשות. </w:t>
      </w:r>
      <w:r w:rsidR="00555803">
        <w:rPr>
          <w:rFonts w:hint="cs"/>
          <w:rtl/>
        </w:rPr>
        <w:t>ראו</w:t>
      </w:r>
      <w:r>
        <w:rPr>
          <w:rFonts w:hint="cs"/>
          <w:rtl/>
        </w:rPr>
        <w:t xml:space="preserve"> גמרא </w:t>
      </w:r>
      <w:r>
        <w:rPr>
          <w:rtl/>
        </w:rPr>
        <w:t>סנהדרין נב ע</w:t>
      </w:r>
      <w:r>
        <w:rPr>
          <w:rFonts w:hint="cs"/>
          <w:rtl/>
        </w:rPr>
        <w:t>"ב ש</w:t>
      </w:r>
      <w:r w:rsidR="00122850">
        <w:rPr>
          <w:rFonts w:hint="cs"/>
          <w:rtl/>
        </w:rPr>
        <w:t xml:space="preserve">היה אמורא </w:t>
      </w:r>
      <w:r>
        <w:rPr>
          <w:rFonts w:hint="cs"/>
          <w:rtl/>
        </w:rPr>
        <w:t>שהוציא לשריפה בת כהן שזינתה, אבל כבר אמר על כך רב יוסף שם שטעה מי שעשה זאת והיה זה "</w:t>
      </w:r>
      <w:r>
        <w:rPr>
          <w:rtl/>
        </w:rPr>
        <w:t>בית דין של צדוקים</w:t>
      </w:r>
      <w:r>
        <w:rPr>
          <w:rFonts w:hint="cs"/>
          <w:rtl/>
        </w:rPr>
        <w:t>".</w:t>
      </w:r>
      <w:r w:rsidR="00122850">
        <w:rPr>
          <w:rFonts w:hint="cs"/>
          <w:rtl/>
        </w:rPr>
        <w:t xml:space="preserve"> </w:t>
      </w:r>
      <w:r w:rsidR="00233A62">
        <w:rPr>
          <w:rFonts w:hint="cs"/>
          <w:rtl/>
        </w:rPr>
        <w:t xml:space="preserve">מנגד, </w:t>
      </w:r>
      <w:r w:rsidR="00555803">
        <w:rPr>
          <w:rFonts w:hint="cs"/>
          <w:rtl/>
        </w:rPr>
        <w:t>ראו</w:t>
      </w:r>
      <w:r w:rsidR="00233A62">
        <w:rPr>
          <w:rFonts w:hint="cs"/>
          <w:rtl/>
        </w:rPr>
        <w:t xml:space="preserve"> דברי ה</w:t>
      </w:r>
      <w:r w:rsidR="00122850">
        <w:rPr>
          <w:rtl/>
        </w:rPr>
        <w:t xml:space="preserve">מאירי </w:t>
      </w:r>
      <w:r w:rsidR="00233A62">
        <w:rPr>
          <w:rFonts w:hint="cs"/>
          <w:rtl/>
        </w:rPr>
        <w:t>שם: "</w:t>
      </w:r>
      <w:r w:rsidR="00122850">
        <w:rPr>
          <w:rtl/>
        </w:rPr>
        <w:t>דיני המלכות קיימים בכל זמן ואף בכל דור ודור יש רשות למנהיגי הדור וגדולי הארצות לענוש ולהרוג דרך הוראת שעה על הדרכים שביארנו וזהו שנרמז בתורה אח"כ ואל השופט אשר יהיה בימים ההם</w:t>
      </w:r>
      <w:r w:rsidR="00233A62">
        <w:rPr>
          <w:rFonts w:hint="cs"/>
          <w:rtl/>
        </w:rPr>
        <w:t>".</w:t>
      </w:r>
    </w:p>
  </w:footnote>
  <w:footnote w:id="11">
    <w:p w14:paraId="0E7488D9" w14:textId="2B593361" w:rsidR="00E07E9A" w:rsidRDefault="00E07E9A" w:rsidP="0060016A">
      <w:pPr>
        <w:pStyle w:val="a3"/>
        <w:rPr>
          <w:rtl/>
        </w:rPr>
      </w:pPr>
      <w:r>
        <w:rPr>
          <w:rStyle w:val="a5"/>
        </w:rPr>
        <w:footnoteRef/>
      </w:r>
      <w:r>
        <w:rPr>
          <w:rtl/>
        </w:rPr>
        <w:t xml:space="preserve"> </w:t>
      </w:r>
      <w:r w:rsidR="00555803">
        <w:rPr>
          <w:rFonts w:hint="cs"/>
          <w:rtl/>
        </w:rPr>
        <w:t>ראו</w:t>
      </w:r>
      <w:r>
        <w:rPr>
          <w:rFonts w:hint="cs"/>
          <w:rtl/>
        </w:rPr>
        <w:t xml:space="preserve"> דברינו </w:t>
      </w:r>
      <w:hyperlink r:id="rId9" w:history="1">
        <w:r w:rsidRPr="0060016A">
          <w:rPr>
            <w:rStyle w:val="Hyperlink"/>
            <w:rFonts w:hint="cs"/>
            <w:rtl/>
          </w:rPr>
          <w:t>בוא בשלום רבי ותלמידי</w:t>
        </w:r>
      </w:hyperlink>
      <w:r>
        <w:rPr>
          <w:rFonts w:hint="cs"/>
          <w:rtl/>
        </w:rPr>
        <w:t xml:space="preserve"> ביום הכיפורים שם </w:t>
      </w:r>
      <w:r w:rsidR="0060016A">
        <w:rPr>
          <w:rFonts w:hint="cs"/>
          <w:rtl/>
        </w:rPr>
        <w:t xml:space="preserve">הרחבנו בסיפור זה ועשינו חשבון להוכיח שלא עלתה על דעתו של רבי יהושע שלא לקיים את יום הכיפורים של רבן גמליאל עם כל הציבור, אלא שרצה להוסיף </w:t>
      </w:r>
      <w:r w:rsidR="00171BC9">
        <w:rPr>
          <w:rFonts w:hint="cs"/>
          <w:rtl/>
        </w:rPr>
        <w:t xml:space="preserve">גם </w:t>
      </w:r>
      <w:r w:rsidR="0060016A">
        <w:rPr>
          <w:rFonts w:hint="cs"/>
          <w:rtl/>
        </w:rPr>
        <w:t>את היום שיצא ב</w:t>
      </w:r>
      <w:r w:rsidR="00171BC9">
        <w:rPr>
          <w:rFonts w:hint="cs"/>
          <w:rtl/>
        </w:rPr>
        <w:t>ח</w:t>
      </w:r>
      <w:r w:rsidR="0060016A">
        <w:rPr>
          <w:rFonts w:hint="cs"/>
          <w:rtl/>
        </w:rPr>
        <w:t>שבונו</w:t>
      </w:r>
      <w:r w:rsidR="00CB3349">
        <w:rPr>
          <w:rFonts w:hint="cs"/>
          <w:rtl/>
        </w:rPr>
        <w:t>,</w:t>
      </w:r>
      <w:r w:rsidR="0060016A">
        <w:rPr>
          <w:rFonts w:hint="cs"/>
          <w:rtl/>
        </w:rPr>
        <w:t xml:space="preserve"> </w:t>
      </w:r>
      <w:r w:rsidR="00171BC9">
        <w:rPr>
          <w:rFonts w:hint="cs"/>
          <w:rtl/>
        </w:rPr>
        <w:t>שחל יום אחרי יום כיפור של רבן גמליאל</w:t>
      </w:r>
      <w:r w:rsidR="00A21A50">
        <w:rPr>
          <w:rFonts w:hint="cs"/>
          <w:rtl/>
        </w:rPr>
        <w:t>.</w:t>
      </w:r>
      <w:r w:rsidR="00171BC9">
        <w:rPr>
          <w:rFonts w:hint="cs"/>
          <w:rtl/>
        </w:rPr>
        <w:t xml:space="preserve"> </w:t>
      </w:r>
      <w:r w:rsidR="0060016A">
        <w:rPr>
          <w:rFonts w:hint="cs"/>
          <w:rtl/>
        </w:rPr>
        <w:t>ועל כך גזר עליו רבו גמליאל שלא יקיים.</w:t>
      </w:r>
      <w:r w:rsidR="00A21A50">
        <w:rPr>
          <w:rFonts w:hint="cs"/>
          <w:rtl/>
        </w:rPr>
        <w:t xml:space="preserve"> זוהי אגב אחת </w:t>
      </w:r>
      <w:proofErr w:type="spellStart"/>
      <w:r w:rsidR="00A21A50">
        <w:rPr>
          <w:rFonts w:hint="cs"/>
          <w:rtl/>
        </w:rPr>
        <w:t>האגדתות</w:t>
      </w:r>
      <w:proofErr w:type="spellEnd"/>
      <w:r w:rsidR="00A21A50">
        <w:rPr>
          <w:rFonts w:hint="cs"/>
          <w:rtl/>
        </w:rPr>
        <w:t xml:space="preserve"> הבודדות שבמשנה.</w:t>
      </w:r>
    </w:p>
  </w:footnote>
  <w:footnote w:id="12">
    <w:p w14:paraId="27B29DD6" w14:textId="5D931468" w:rsidR="005A0C57" w:rsidRDefault="005A0C57" w:rsidP="00A21A50">
      <w:pPr>
        <w:pStyle w:val="a3"/>
      </w:pPr>
      <w:r>
        <w:rPr>
          <w:rStyle w:val="a5"/>
        </w:rPr>
        <w:footnoteRef/>
      </w:r>
      <w:r>
        <w:rPr>
          <w:rtl/>
        </w:rPr>
        <w:t xml:space="preserve"> </w:t>
      </w:r>
      <w:r>
        <w:rPr>
          <w:rFonts w:hint="cs"/>
          <w:rtl/>
        </w:rPr>
        <w:t xml:space="preserve">הגמרא לא מסתפקת בפסוק ובדרשה המובאים במשנה לעיגון חובת השמיעה לבית הדין ומוסיפה את הדרשה "יפתח בדורו כשמואל בדורו" על בסיס הפסוק בתהלים. ואם לא די בכך, הנה חיזוק נוסף </w:t>
      </w:r>
      <w:r w:rsidR="00F32440">
        <w:rPr>
          <w:rFonts w:hint="cs"/>
          <w:rtl/>
        </w:rPr>
        <w:t>מ</w:t>
      </w:r>
      <w:r>
        <w:rPr>
          <w:rFonts w:hint="cs"/>
          <w:rtl/>
        </w:rPr>
        <w:t>הפסוק בפרשתנו: "אל השופט אשר יהיה בימים ההם". הפסוק המובא במשנה מתייחס לקביעת הלוח בו כידוע יש לבית הדין כוח מיוחד בשל הפסוקים: "החודש הזה לכם", וכן: "</w:t>
      </w:r>
      <w:hyperlink r:id="rId10" w:history="1">
        <w:r w:rsidRPr="00F32440">
          <w:rPr>
            <w:rStyle w:val="Hyperlink"/>
            <w:rFonts w:hint="cs"/>
            <w:rtl/>
          </w:rPr>
          <w:t>אלה מועדי ה' אשר תקראו אותם</w:t>
        </w:r>
      </w:hyperlink>
      <w:r>
        <w:rPr>
          <w:rFonts w:hint="cs"/>
          <w:rtl/>
        </w:rPr>
        <w:t xml:space="preserve">". </w:t>
      </w:r>
      <w:r w:rsidR="00555803">
        <w:rPr>
          <w:rFonts w:hint="cs"/>
          <w:rtl/>
        </w:rPr>
        <w:t>ראו</w:t>
      </w:r>
      <w:r>
        <w:rPr>
          <w:rFonts w:hint="cs"/>
          <w:rtl/>
        </w:rPr>
        <w:t xml:space="preserve"> דברינו </w:t>
      </w:r>
      <w:r w:rsidR="005D78EC">
        <w:rPr>
          <w:rFonts w:hint="cs"/>
          <w:rtl/>
        </w:rPr>
        <w:t xml:space="preserve">אלה </w:t>
      </w:r>
      <w:r>
        <w:rPr>
          <w:rFonts w:hint="cs"/>
          <w:rtl/>
        </w:rPr>
        <w:t>בפרשת אמור. הפסוק המובא בגמרא משמעותו היא רחבה ומקיפה יותר. מעניי</w:t>
      </w:r>
      <w:r w:rsidR="00A21A50">
        <w:rPr>
          <w:rFonts w:hint="cs"/>
          <w:rtl/>
        </w:rPr>
        <w:t xml:space="preserve">ן במיוחד </w:t>
      </w:r>
      <w:r>
        <w:rPr>
          <w:rFonts w:hint="cs"/>
          <w:rtl/>
        </w:rPr>
        <w:t>הוא החיזוק הנוס</w:t>
      </w:r>
      <w:r w:rsidR="00A21A50">
        <w:rPr>
          <w:rFonts w:hint="cs"/>
          <w:rtl/>
        </w:rPr>
        <w:t>ף</w:t>
      </w:r>
      <w:r>
        <w:rPr>
          <w:rFonts w:hint="cs"/>
          <w:rtl/>
        </w:rPr>
        <w:t xml:space="preserve"> מהכתובים, מספר קהלת, שאין לאדם להתגעגע ל</w:t>
      </w:r>
      <w:r w:rsidR="00F32440">
        <w:rPr>
          <w:rFonts w:hint="cs"/>
          <w:rtl/>
        </w:rPr>
        <w:t>"י</w:t>
      </w:r>
      <w:r>
        <w:rPr>
          <w:rFonts w:hint="cs"/>
          <w:rtl/>
        </w:rPr>
        <w:t xml:space="preserve">מים הראשונים" ולומר: אז היו גדולי עולם, </w:t>
      </w:r>
      <w:r w:rsidR="00A21A50">
        <w:rPr>
          <w:rFonts w:hint="cs"/>
          <w:rtl/>
        </w:rPr>
        <w:t xml:space="preserve">אז היו אנשים חכמים וראויים, </w:t>
      </w:r>
      <w:r>
        <w:rPr>
          <w:rFonts w:hint="cs"/>
          <w:rtl/>
        </w:rPr>
        <w:t>היו זמנים ... תכונה אנושית מוכרת ולא רק בהיבט הדתי.</w:t>
      </w:r>
      <w:r w:rsidR="000816E1">
        <w:rPr>
          <w:rFonts w:hint="cs"/>
          <w:rtl/>
        </w:rPr>
        <w:t xml:space="preserve"> ראו דברינו </w:t>
      </w:r>
      <w:hyperlink r:id="rId11" w:anchor="gsc.tab=0" w:history="1">
        <w:r w:rsidR="00092AC4" w:rsidRPr="00092AC4">
          <w:rPr>
            <w:rStyle w:val="Hyperlink"/>
            <w:rFonts w:hint="cs"/>
            <w:rtl/>
          </w:rPr>
          <w:t>ימי עולם ושנים קדמוניות</w:t>
        </w:r>
      </w:hyperlink>
      <w:r w:rsidR="000816E1">
        <w:rPr>
          <w:rFonts w:hint="cs"/>
          <w:rtl/>
        </w:rPr>
        <w:t>.</w:t>
      </w:r>
    </w:p>
  </w:footnote>
  <w:footnote w:id="13">
    <w:p w14:paraId="0A5DECA4" w14:textId="77777777" w:rsidR="00767966" w:rsidRDefault="00767966" w:rsidP="00767966">
      <w:pPr>
        <w:pStyle w:val="a3"/>
        <w:rPr>
          <w:rtl/>
        </w:rPr>
      </w:pPr>
      <w:r>
        <w:rPr>
          <w:rStyle w:val="a5"/>
        </w:rPr>
        <w:footnoteRef/>
      </w:r>
      <w:r>
        <w:rPr>
          <w:rtl/>
        </w:rPr>
        <w:t xml:space="preserve"> </w:t>
      </w:r>
      <w:r>
        <w:rPr>
          <w:rFonts w:hint="cs"/>
          <w:rtl/>
        </w:rPr>
        <w:t xml:space="preserve">מקור זה וכן </w:t>
      </w:r>
      <w:r>
        <w:rPr>
          <w:rtl/>
        </w:rPr>
        <w:t xml:space="preserve">קהלת רבה </w:t>
      </w:r>
      <w:r>
        <w:rPr>
          <w:rFonts w:hint="cs"/>
          <w:rtl/>
        </w:rPr>
        <w:t>פרשה א סימן ד חוזרים על הגמרא הנ"ל בראש השנה, אך בהבדלים ותוספות שנדגיש.</w:t>
      </w:r>
    </w:p>
  </w:footnote>
  <w:footnote w:id="14">
    <w:p w14:paraId="504C1782" w14:textId="2B2B3EA7" w:rsidR="00767966" w:rsidRDefault="00767966" w:rsidP="009844E7">
      <w:pPr>
        <w:pStyle w:val="a3"/>
      </w:pPr>
      <w:r>
        <w:rPr>
          <w:rStyle w:val="a5"/>
        </w:rPr>
        <w:footnoteRef/>
      </w:r>
      <w:r>
        <w:rPr>
          <w:rtl/>
        </w:rPr>
        <w:t xml:space="preserve"> </w:t>
      </w:r>
      <w:r>
        <w:rPr>
          <w:rFonts w:hint="cs"/>
          <w:rtl/>
        </w:rPr>
        <w:t>וההמשך שם בדומה לגמרא בראש השנה: "</w:t>
      </w:r>
      <w:r>
        <w:rPr>
          <w:rtl/>
        </w:rPr>
        <w:t>שבית דינו של</w:t>
      </w:r>
      <w:r w:rsidR="00CB3349">
        <w:rPr>
          <w:rFonts w:hint="cs"/>
          <w:rtl/>
        </w:rPr>
        <w:t xml:space="preserve"> </w:t>
      </w:r>
      <w:proofErr w:type="spellStart"/>
      <w:r>
        <w:rPr>
          <w:rtl/>
        </w:rPr>
        <w:t>ירובעל</w:t>
      </w:r>
      <w:proofErr w:type="spellEnd"/>
      <w:r>
        <w:rPr>
          <w:rtl/>
        </w:rPr>
        <w:t xml:space="preserve"> גדול לפני המקום כבית דינו שלמשה רבינו, ובית דינו שלשמשון כבית דינו שלאהרן, ובית דינו שליפתח כבית דינו שלשמואל</w:t>
      </w:r>
      <w:r>
        <w:rPr>
          <w:rFonts w:hint="cs"/>
          <w:rtl/>
        </w:rPr>
        <w:t xml:space="preserve"> </w:t>
      </w:r>
      <w:proofErr w:type="spellStart"/>
      <w:r>
        <w:rPr>
          <w:rFonts w:hint="cs"/>
          <w:rtl/>
        </w:rPr>
        <w:t>וכו</w:t>
      </w:r>
      <w:proofErr w:type="spellEnd"/>
      <w:r>
        <w:rPr>
          <w:rFonts w:hint="cs"/>
          <w:rtl/>
        </w:rPr>
        <w:t>'. אבל לומר ששלושה רועי בקר הם כמו בית דינו של משה?! נ</w:t>
      </w:r>
      <w:r w:rsidR="00555803">
        <w:rPr>
          <w:rFonts w:hint="cs"/>
          <w:rtl/>
        </w:rPr>
        <w:t>רא</w:t>
      </w:r>
      <w:r w:rsidR="00092AC4">
        <w:rPr>
          <w:rFonts w:hint="cs"/>
          <w:rtl/>
        </w:rPr>
        <w:t>ה</w:t>
      </w:r>
      <w:r>
        <w:rPr>
          <w:rFonts w:hint="cs"/>
          <w:rtl/>
        </w:rPr>
        <w:t xml:space="preserve"> שאין זו אלא לשון </w:t>
      </w:r>
      <w:r w:rsidR="00B34440">
        <w:rPr>
          <w:rFonts w:hint="cs"/>
          <w:rtl/>
        </w:rPr>
        <w:t>ה</w:t>
      </w:r>
      <w:r w:rsidR="009844E7">
        <w:rPr>
          <w:rFonts w:hint="cs"/>
          <w:rtl/>
        </w:rPr>
        <w:t>פלגה והע</w:t>
      </w:r>
      <w:r w:rsidR="00B34440">
        <w:rPr>
          <w:rFonts w:hint="cs"/>
          <w:rtl/>
        </w:rPr>
        <w:t>צמה</w:t>
      </w:r>
      <w:r w:rsidR="009844E7">
        <w:rPr>
          <w:rFonts w:hint="cs"/>
          <w:rtl/>
        </w:rPr>
        <w:t>,</w:t>
      </w:r>
      <w:r w:rsidR="00B34440">
        <w:rPr>
          <w:rFonts w:hint="cs"/>
          <w:rtl/>
        </w:rPr>
        <w:t xml:space="preserve"> או </w:t>
      </w:r>
      <w:r>
        <w:rPr>
          <w:rFonts w:hint="cs"/>
          <w:rtl/>
        </w:rPr>
        <w:t xml:space="preserve">הצטנעות של חכמים כאומרים: אין אנו טובים מרועי בקר. </w:t>
      </w:r>
      <w:r w:rsidR="00555803">
        <w:rPr>
          <w:rFonts w:hint="cs"/>
          <w:rtl/>
        </w:rPr>
        <w:t>ראו</w:t>
      </w:r>
      <w:r>
        <w:rPr>
          <w:rFonts w:hint="cs"/>
          <w:rtl/>
        </w:rPr>
        <w:t xml:space="preserve"> בגמרא </w:t>
      </w:r>
      <w:r>
        <w:rPr>
          <w:rtl/>
        </w:rPr>
        <w:t xml:space="preserve">יבמות </w:t>
      </w:r>
      <w:proofErr w:type="spellStart"/>
      <w:r>
        <w:rPr>
          <w:rtl/>
        </w:rPr>
        <w:t>טז</w:t>
      </w:r>
      <w:proofErr w:type="spellEnd"/>
      <w:r>
        <w:rPr>
          <w:rtl/>
        </w:rPr>
        <w:t xml:space="preserve"> ע</w:t>
      </w:r>
      <w:r>
        <w:rPr>
          <w:rFonts w:hint="cs"/>
          <w:rtl/>
        </w:rPr>
        <w:t>"א, כיצד יונתן ב</w:t>
      </w:r>
      <w:r>
        <w:rPr>
          <w:rtl/>
        </w:rPr>
        <w:t xml:space="preserve">כור שטן </w:t>
      </w:r>
      <w:r>
        <w:rPr>
          <w:rFonts w:hint="cs"/>
          <w:rtl/>
        </w:rPr>
        <w:t xml:space="preserve">אחיו של ר' </w:t>
      </w:r>
      <w:proofErr w:type="spellStart"/>
      <w:r>
        <w:rPr>
          <w:rFonts w:hint="cs"/>
          <w:rtl/>
        </w:rPr>
        <w:t>דוסא</w:t>
      </w:r>
      <w:proofErr w:type="spellEnd"/>
      <w:r>
        <w:rPr>
          <w:rFonts w:hint="cs"/>
          <w:rtl/>
        </w:rPr>
        <w:t xml:space="preserve"> בן </w:t>
      </w:r>
      <w:proofErr w:type="spellStart"/>
      <w:r>
        <w:rPr>
          <w:rFonts w:hint="cs"/>
          <w:rtl/>
        </w:rPr>
        <w:t>הרכינס</w:t>
      </w:r>
      <w:proofErr w:type="spellEnd"/>
      <w:r w:rsidR="00417237">
        <w:rPr>
          <w:rFonts w:hint="cs"/>
          <w:rtl/>
        </w:rPr>
        <w:t xml:space="preserve"> מקניט את רבי עקיבא: "</w:t>
      </w:r>
      <w:r>
        <w:rPr>
          <w:rtl/>
        </w:rPr>
        <w:t xml:space="preserve">אתה הוא עקיבא, ששמך הולך מסוף העולם ועד סופו? </w:t>
      </w:r>
      <w:r w:rsidR="00417237">
        <w:rPr>
          <w:rFonts w:hint="cs"/>
          <w:rtl/>
        </w:rPr>
        <w:t xml:space="preserve">... </w:t>
      </w:r>
      <w:r>
        <w:rPr>
          <w:rtl/>
        </w:rPr>
        <w:t>עדיין לא הגעת לרועי בקר!</w:t>
      </w:r>
      <w:r w:rsidR="00417237">
        <w:rPr>
          <w:rFonts w:hint="cs"/>
          <w:rtl/>
        </w:rPr>
        <w:t>" ו</w:t>
      </w:r>
      <w:r>
        <w:rPr>
          <w:rtl/>
        </w:rPr>
        <w:t>רבי עקיבא</w:t>
      </w:r>
      <w:r w:rsidR="00417237">
        <w:rPr>
          <w:rFonts w:hint="cs"/>
          <w:rtl/>
        </w:rPr>
        <w:t xml:space="preserve"> עונה לו</w:t>
      </w:r>
      <w:r>
        <w:rPr>
          <w:rtl/>
        </w:rPr>
        <w:t xml:space="preserve">: </w:t>
      </w:r>
      <w:r w:rsidR="00417237">
        <w:rPr>
          <w:rFonts w:hint="cs"/>
          <w:rtl/>
        </w:rPr>
        <w:t>"</w:t>
      </w:r>
      <w:r>
        <w:rPr>
          <w:rtl/>
        </w:rPr>
        <w:t>ואפילו לרועי צאן!</w:t>
      </w:r>
      <w:r w:rsidR="00417237">
        <w:rPr>
          <w:rFonts w:hint="cs"/>
          <w:rtl/>
        </w:rPr>
        <w:t>" (לא שכח רבי עקיבא את תחילת דרכו)</w:t>
      </w:r>
      <w:r>
        <w:rPr>
          <w:rtl/>
        </w:rPr>
        <w:t>.</w:t>
      </w:r>
    </w:p>
  </w:footnote>
  <w:footnote w:id="15">
    <w:p w14:paraId="122EBE74" w14:textId="13E7F5D1" w:rsidR="005013BE" w:rsidRDefault="005013BE" w:rsidP="00841AC0">
      <w:pPr>
        <w:pStyle w:val="a3"/>
      </w:pPr>
      <w:r>
        <w:rPr>
          <w:rStyle w:val="a5"/>
        </w:rPr>
        <w:footnoteRef/>
      </w:r>
      <w:r>
        <w:rPr>
          <w:rtl/>
        </w:rPr>
        <w:t xml:space="preserve"> </w:t>
      </w:r>
      <w:r>
        <w:rPr>
          <w:rFonts w:hint="cs"/>
          <w:rtl/>
        </w:rPr>
        <w:t xml:space="preserve">חידוש </w:t>
      </w:r>
      <w:r w:rsidR="00092AC4">
        <w:rPr>
          <w:rFonts w:hint="cs"/>
          <w:rtl/>
        </w:rPr>
        <w:t xml:space="preserve">נוסף של מקור זה </w:t>
      </w:r>
      <w:r>
        <w:rPr>
          <w:rFonts w:hint="cs"/>
          <w:rtl/>
        </w:rPr>
        <w:t xml:space="preserve">הוא השימוש בפסוק נוסף מספר קהלת: "דור הולך ודור בא". ובקהלת רבה ממשיך המדרש ומביא גם את המשך הפסוקים שם: "וזרח השמש ובא השמש" תוך הדגשה של זריחה קודם לשקיעה. וכלשון גמרא יומא לח ע"ב, קידושין עב ע"ב: "עד </w:t>
      </w:r>
      <w:r>
        <w:rPr>
          <w:rtl/>
        </w:rPr>
        <w:t>שלא כבתה שמשו של עלי זרחה שמשו של שמואל</w:t>
      </w:r>
      <w:r>
        <w:rPr>
          <w:rFonts w:hint="cs"/>
          <w:rtl/>
        </w:rPr>
        <w:t>". כל דור והש</w:t>
      </w:r>
      <w:r>
        <w:rPr>
          <w:rFonts w:hint="eastAsia"/>
          <w:rtl/>
        </w:rPr>
        <w:t>ֶׁ</w:t>
      </w:r>
      <w:r>
        <w:rPr>
          <w:rFonts w:hint="cs"/>
          <w:rtl/>
        </w:rPr>
        <w:t>מ</w:t>
      </w:r>
      <w:r>
        <w:rPr>
          <w:rFonts w:hint="eastAsia"/>
          <w:rtl/>
        </w:rPr>
        <w:t>ֶ</w:t>
      </w:r>
      <w:r>
        <w:rPr>
          <w:rFonts w:hint="cs"/>
          <w:rtl/>
        </w:rPr>
        <w:t xml:space="preserve">ש שלו. דגש נוסף </w:t>
      </w:r>
      <w:r w:rsidR="00841AC0">
        <w:rPr>
          <w:rFonts w:hint="cs"/>
          <w:rtl/>
        </w:rPr>
        <w:t xml:space="preserve">במדרש זה </w:t>
      </w:r>
      <w:r>
        <w:rPr>
          <w:rFonts w:hint="cs"/>
          <w:rtl/>
        </w:rPr>
        <w:t>מחזיר אותנו לרבי עקיבא ומתמקד בלימוד התורה: "</w:t>
      </w:r>
      <w:r>
        <w:rPr>
          <w:rtl/>
        </w:rPr>
        <w:t>שלא תאמר</w:t>
      </w:r>
      <w:r>
        <w:rPr>
          <w:rFonts w:hint="cs"/>
          <w:rtl/>
        </w:rPr>
        <w:t>:</w:t>
      </w:r>
      <w:r>
        <w:rPr>
          <w:rtl/>
        </w:rPr>
        <w:t xml:space="preserve"> אילו היה ר' עקיבא קיים</w:t>
      </w:r>
      <w:r>
        <w:rPr>
          <w:rFonts w:hint="cs"/>
          <w:rtl/>
        </w:rPr>
        <w:t>,</w:t>
      </w:r>
      <w:r>
        <w:rPr>
          <w:rtl/>
        </w:rPr>
        <w:t xml:space="preserve"> הייתי קורא לפניו</w:t>
      </w:r>
      <w:r>
        <w:rPr>
          <w:rFonts w:hint="cs"/>
          <w:rtl/>
        </w:rPr>
        <w:t>.</w:t>
      </w:r>
      <w:r>
        <w:rPr>
          <w:rtl/>
        </w:rPr>
        <w:t xml:space="preserve"> אילו היו ר' </w:t>
      </w:r>
      <w:proofErr w:type="spellStart"/>
      <w:r>
        <w:rPr>
          <w:rtl/>
        </w:rPr>
        <w:t>זירא</w:t>
      </w:r>
      <w:proofErr w:type="spellEnd"/>
      <w:r>
        <w:rPr>
          <w:rtl/>
        </w:rPr>
        <w:t xml:space="preserve"> ור' יוחנן קיימין</w:t>
      </w:r>
      <w:r>
        <w:rPr>
          <w:rFonts w:hint="cs"/>
          <w:rtl/>
        </w:rPr>
        <w:t>,</w:t>
      </w:r>
      <w:r>
        <w:rPr>
          <w:rtl/>
        </w:rPr>
        <w:t xml:space="preserve"> הייתי שונה לפניהם</w:t>
      </w:r>
      <w:r>
        <w:rPr>
          <w:rFonts w:hint="cs"/>
          <w:rtl/>
        </w:rPr>
        <w:t>.</w:t>
      </w:r>
      <w:r>
        <w:rPr>
          <w:rtl/>
        </w:rPr>
        <w:t xml:space="preserve"> אלא</w:t>
      </w:r>
      <w:r>
        <w:rPr>
          <w:rFonts w:hint="cs"/>
          <w:rtl/>
        </w:rPr>
        <w:t>,</w:t>
      </w:r>
      <w:r>
        <w:rPr>
          <w:rtl/>
        </w:rPr>
        <w:t xml:space="preserve"> דור שבא בימיך וחכם שבימיך כדור שהלך וחכמים הראשונים שהיו לפניך</w:t>
      </w:r>
      <w:r>
        <w:rPr>
          <w:rFonts w:hint="cs"/>
          <w:rtl/>
        </w:rPr>
        <w:t xml:space="preserve">". </w:t>
      </w:r>
      <w:r w:rsidR="00841AC0">
        <w:rPr>
          <w:rFonts w:hint="cs"/>
          <w:rtl/>
        </w:rPr>
        <w:t>וב</w:t>
      </w:r>
      <w:r w:rsidR="00841AC0">
        <w:rPr>
          <w:rtl/>
        </w:rPr>
        <w:t>משנת רבי אליעזר פרשה ו</w:t>
      </w:r>
      <w:r w:rsidR="00841AC0">
        <w:rPr>
          <w:rFonts w:hint="cs"/>
          <w:rtl/>
        </w:rPr>
        <w:t>: "</w:t>
      </w:r>
      <w:r w:rsidR="00841AC0">
        <w:rPr>
          <w:rtl/>
        </w:rPr>
        <w:t>שלא תאמר, א</w:t>
      </w:r>
      <w:r w:rsidR="00841AC0">
        <w:rPr>
          <w:rFonts w:hint="cs"/>
          <w:rtl/>
        </w:rPr>
        <w:t>י</w:t>
      </w:r>
      <w:r w:rsidR="00841AC0">
        <w:rPr>
          <w:rtl/>
        </w:rPr>
        <w:t>לו היה משה רבינו קיים הייתי למד תורה ממנו, אין לך אלא חכם שבדורך</w:t>
      </w:r>
      <w:r w:rsidR="00841AC0">
        <w:rPr>
          <w:rFonts w:hint="cs"/>
          <w:rtl/>
        </w:rPr>
        <w:t>"</w:t>
      </w:r>
      <w:r w:rsidR="00841AC0">
        <w:rPr>
          <w:rtl/>
        </w:rPr>
        <w:t xml:space="preserve">. </w:t>
      </w:r>
      <w:r>
        <w:rPr>
          <w:rFonts w:hint="cs"/>
          <w:rtl/>
        </w:rPr>
        <w:t>אין לך אלא המנהיג, מורה ההו</w:t>
      </w:r>
      <w:r w:rsidR="00555803">
        <w:rPr>
          <w:rFonts w:hint="cs"/>
          <w:rtl/>
        </w:rPr>
        <w:t>ראו</w:t>
      </w:r>
      <w:r>
        <w:rPr>
          <w:rFonts w:hint="cs"/>
          <w:rtl/>
        </w:rPr>
        <w:t>, הכהן והשופט אשר בזמנך.</w:t>
      </w:r>
      <w:r w:rsidR="009B5B88">
        <w:rPr>
          <w:rFonts w:hint="cs"/>
          <w:rtl/>
        </w:rPr>
        <w:t xml:space="preserve"> ראו הדף </w:t>
      </w:r>
      <w:hyperlink r:id="rId12" w:history="1">
        <w:r w:rsidR="009B5B88" w:rsidRPr="009B5B88">
          <w:rPr>
            <w:rStyle w:val="Hyperlink"/>
            <w:rFonts w:hint="cs"/>
            <w:rtl/>
          </w:rPr>
          <w:t>חדשים גם ישנים – אחרונים כראשונים</w:t>
        </w:r>
      </w:hyperlink>
      <w:r w:rsidR="009B5B88">
        <w:rPr>
          <w:rFonts w:hint="cs"/>
          <w:rtl/>
        </w:rPr>
        <w:t xml:space="preserve"> בשבת המועד פסח.</w:t>
      </w:r>
    </w:p>
  </w:footnote>
  <w:footnote w:id="16">
    <w:p w14:paraId="264D3505" w14:textId="0362E9D7" w:rsidR="005013BE" w:rsidRDefault="005013BE" w:rsidP="005013BE">
      <w:pPr>
        <w:pStyle w:val="a3"/>
      </w:pPr>
      <w:r>
        <w:rPr>
          <w:rStyle w:val="a5"/>
        </w:rPr>
        <w:footnoteRef/>
      </w:r>
      <w:r>
        <w:rPr>
          <w:rtl/>
        </w:rPr>
        <w:t xml:space="preserve"> </w:t>
      </w:r>
      <w:r w:rsidR="00555803">
        <w:rPr>
          <w:rFonts w:hint="cs"/>
          <w:rtl/>
        </w:rPr>
        <w:t>ראו</w:t>
      </w:r>
      <w:r>
        <w:rPr>
          <w:rFonts w:hint="cs"/>
          <w:rtl/>
        </w:rPr>
        <w:t xml:space="preserve"> שם הפסוק המלא על חגיגת הסוכות בימי שיבת ציון: "</w:t>
      </w:r>
      <w:r>
        <w:rPr>
          <w:rtl/>
        </w:rPr>
        <w:t>וַיַּעֲשׂוּ כָל הַקָּהָל הַשָּׁבִים מִן הַשְּׁבִי סֻכּוֹת וַיֵּשְׁבוּ בַסֻּכּוֹת כִּי לֹא עָשׂוּ מִימֵי יֵשׁוּעַ בִּן נוּן כֵּן בְּנֵי יִשְׂרָאֵל עַד הַיּוֹם הַהוּא וַתְּהִי שִׂמְחָה גְּדוֹלָה מְאֹד</w:t>
      </w:r>
      <w:r>
        <w:rPr>
          <w:rFonts w:hint="cs"/>
          <w:rtl/>
        </w:rPr>
        <w:t>".</w:t>
      </w:r>
    </w:p>
  </w:footnote>
  <w:footnote w:id="17">
    <w:p w14:paraId="7AF7C23A" w14:textId="5BF286B6" w:rsidR="004A2958" w:rsidRDefault="004A2958">
      <w:pPr>
        <w:pStyle w:val="a3"/>
      </w:pPr>
      <w:r>
        <w:rPr>
          <w:rStyle w:val="a5"/>
        </w:rPr>
        <w:footnoteRef/>
      </w:r>
      <w:r>
        <w:rPr>
          <w:rtl/>
        </w:rPr>
        <w:t xml:space="preserve"> </w:t>
      </w:r>
      <w:r>
        <w:rPr>
          <w:rFonts w:hint="cs"/>
          <w:rtl/>
        </w:rPr>
        <w:t>וגם אם היה עומד לפנינו מנהיג הדור הקודם לצד המנהיג "בשעתו", היה זה האחרון גדול מהראשון עבור אותו הדור. נ</w:t>
      </w:r>
      <w:r w:rsidR="00555803">
        <w:rPr>
          <w:rFonts w:hint="cs"/>
          <w:rtl/>
        </w:rPr>
        <w:t>ראו</w:t>
      </w:r>
      <w:r>
        <w:rPr>
          <w:rFonts w:hint="cs"/>
          <w:rtl/>
        </w:rPr>
        <w:t xml:space="preserve"> שאין דברים ברורים יותר </w:t>
      </w:r>
      <w:r w:rsidR="005676E4">
        <w:rPr>
          <w:rFonts w:hint="cs"/>
          <w:rtl/>
        </w:rPr>
        <w:t xml:space="preserve">מאלה </w:t>
      </w:r>
      <w:r>
        <w:rPr>
          <w:rFonts w:hint="cs"/>
          <w:rtl/>
        </w:rPr>
        <w:t xml:space="preserve">באשר למשקל של חכמי כל הדורות הקודמים מול חכמי ומנהיגי הדור הנוכחי. בוודאי שייטיבו חכמי </w:t>
      </w:r>
      <w:r w:rsidR="00DA132C">
        <w:rPr>
          <w:rFonts w:hint="cs"/>
          <w:rtl/>
        </w:rPr>
        <w:t xml:space="preserve">כל </w:t>
      </w:r>
      <w:r>
        <w:rPr>
          <w:rFonts w:hint="cs"/>
          <w:rtl/>
        </w:rPr>
        <w:t>דור לעיין ולשקול היטב את דברי קודמיהם, כפי שגם אנו עושים בעצם ציטוט מדרש זה ואחרים, אבל הדרישה, לימוד התורה, ההנהגה וההלכה הסופית היא של חכמי הדור אשר חיים את הסיטואציה הנוכחית ומסתכלים בעיני אנשי דורם.</w:t>
      </w:r>
    </w:p>
  </w:footnote>
  <w:footnote w:id="18">
    <w:p w14:paraId="0DE31ADE" w14:textId="125B3917" w:rsidR="004A0145" w:rsidRDefault="004A0145" w:rsidP="00F51E6D">
      <w:pPr>
        <w:pStyle w:val="a3"/>
        <w:rPr>
          <w:rtl/>
        </w:rPr>
      </w:pPr>
      <w:r>
        <w:rPr>
          <w:rStyle w:val="a5"/>
        </w:rPr>
        <w:footnoteRef/>
      </w:r>
      <w:r>
        <w:rPr>
          <w:rtl/>
        </w:rPr>
        <w:t xml:space="preserve"> </w:t>
      </w:r>
      <w:r w:rsidR="00555803">
        <w:rPr>
          <w:rFonts w:hint="cs"/>
          <w:rtl/>
        </w:rPr>
        <w:t>ראו</w:t>
      </w:r>
      <w:r>
        <w:rPr>
          <w:rFonts w:hint="cs"/>
          <w:rtl/>
        </w:rPr>
        <w:t xml:space="preserve"> גם דבריו ב</w:t>
      </w:r>
      <w:r w:rsidRPr="00BB477F">
        <w:rPr>
          <w:rtl/>
        </w:rPr>
        <w:t>הקדמת</w:t>
      </w:r>
      <w:r>
        <w:rPr>
          <w:rFonts w:hint="cs"/>
          <w:rtl/>
        </w:rPr>
        <w:t>ו לפירוש המשנה: " ...</w:t>
      </w:r>
      <w:r w:rsidRPr="00BB477F">
        <w:rPr>
          <w:rtl/>
        </w:rPr>
        <w:t xml:space="preserve"> אלא חייב אותנו לשמוע מן החכמים חכמי איזה דור שיהיה</w:t>
      </w:r>
      <w:r>
        <w:rPr>
          <w:rFonts w:hint="cs"/>
          <w:rtl/>
        </w:rPr>
        <w:t>.</w:t>
      </w:r>
      <w:r w:rsidRPr="00BB477F">
        <w:rPr>
          <w:rtl/>
        </w:rPr>
        <w:t xml:space="preserve"> כמו שאמר</w:t>
      </w:r>
      <w:r>
        <w:rPr>
          <w:rFonts w:hint="cs"/>
          <w:rtl/>
        </w:rPr>
        <w:t>:</w:t>
      </w:r>
      <w:r w:rsidRPr="00BB477F">
        <w:rPr>
          <w:rtl/>
        </w:rPr>
        <w:t xml:space="preserve"> או אל השופט אשר יהיה בימים ההם ודרשת</w:t>
      </w:r>
      <w:r>
        <w:rPr>
          <w:rFonts w:hint="cs"/>
          <w:rtl/>
        </w:rPr>
        <w:t xml:space="preserve">". </w:t>
      </w:r>
      <w:r w:rsidR="00555803">
        <w:rPr>
          <w:rFonts w:hint="cs"/>
          <w:rtl/>
        </w:rPr>
        <w:t>ראו</w:t>
      </w:r>
      <w:r>
        <w:rPr>
          <w:rFonts w:hint="cs"/>
          <w:rtl/>
        </w:rPr>
        <w:t xml:space="preserve"> גם טור </w:t>
      </w:r>
      <w:r>
        <w:rPr>
          <w:rtl/>
        </w:rPr>
        <w:t>חושן משפט הלכות דיינים סימן כה</w:t>
      </w:r>
      <w:r>
        <w:rPr>
          <w:rFonts w:hint="cs"/>
          <w:rtl/>
        </w:rPr>
        <w:t>: "</w:t>
      </w:r>
      <w:r>
        <w:rPr>
          <w:rtl/>
        </w:rPr>
        <w:t xml:space="preserve">מי שטועה בדברי הגאונים שלא שמע דבריהם וכשאמרו לו פסק הגאונים ישר בעיניו טועה בדבר משנה הוא </w:t>
      </w:r>
      <w:r>
        <w:rPr>
          <w:rFonts w:hint="cs"/>
          <w:rtl/>
        </w:rPr>
        <w:t xml:space="preserve">... </w:t>
      </w:r>
      <w:r>
        <w:rPr>
          <w:rtl/>
        </w:rPr>
        <w:t>אבל אם לא ישרו בעיניו ומביא ראיה לדבריו המקובלת לאנשי דורו</w:t>
      </w:r>
      <w:r>
        <w:rPr>
          <w:rFonts w:hint="cs"/>
          <w:rtl/>
        </w:rPr>
        <w:t>,</w:t>
      </w:r>
      <w:r>
        <w:rPr>
          <w:rtl/>
        </w:rPr>
        <w:t xml:space="preserve"> יפתח בדורו כשמואל בדורו ואין לך אלא כל שופט ושופט אשר יהיה בימים ההם ויכול לסתור דבריהם כי כל הדברים שאינם מבוארים בתלמוד שסדרו </w:t>
      </w:r>
      <w:proofErr w:type="spellStart"/>
      <w:r>
        <w:rPr>
          <w:rtl/>
        </w:rPr>
        <w:t>רבינא</w:t>
      </w:r>
      <w:proofErr w:type="spellEnd"/>
      <w:r>
        <w:rPr>
          <w:rtl/>
        </w:rPr>
        <w:t xml:space="preserve"> ורב אשי יכול לסתור ולבנות אפילו לחלוק על דברי הגאונים</w:t>
      </w:r>
      <w:r>
        <w:rPr>
          <w:rFonts w:hint="cs"/>
          <w:rtl/>
        </w:rPr>
        <w:t xml:space="preserve">". נושא חכם שחולק על חכמי דורות קודמים, בפרט הדין של בית דין אם גדול בחכמה </w:t>
      </w:r>
      <w:proofErr w:type="spellStart"/>
      <w:r>
        <w:rPr>
          <w:rFonts w:hint="cs"/>
          <w:rtl/>
        </w:rPr>
        <w:t>ובמנין</w:t>
      </w:r>
      <w:proofErr w:type="spellEnd"/>
      <w:r>
        <w:rPr>
          <w:rFonts w:hint="cs"/>
          <w:rtl/>
        </w:rPr>
        <w:t xml:space="preserve">, הוא נושא סבוך ומורכב ולא באנו להורות כאן הלכה רק להתבשם מהשימוש בפסוק בפרשתנו בעולם פוסקי ההלכה. </w:t>
      </w:r>
      <w:r w:rsidR="00555803">
        <w:rPr>
          <w:rFonts w:hint="cs"/>
          <w:rtl/>
        </w:rPr>
        <w:t>ראו</w:t>
      </w:r>
      <w:r>
        <w:rPr>
          <w:rFonts w:hint="cs"/>
          <w:rtl/>
        </w:rPr>
        <w:t xml:space="preserve"> כסף משנה ושאר מפרשי הרמב"ם שם. </w:t>
      </w:r>
      <w:r w:rsidR="00555803">
        <w:rPr>
          <w:rFonts w:hint="cs"/>
          <w:rtl/>
        </w:rPr>
        <w:t>ראו</w:t>
      </w:r>
      <w:r>
        <w:rPr>
          <w:rFonts w:hint="cs"/>
          <w:rtl/>
        </w:rPr>
        <w:t xml:space="preserve"> גם בסעיף הסמוך בהלכות ממרים שם מסייג הרמב"ם מדברים אלה את המקרה של גזירה או תקנה או מנהג ש"</w:t>
      </w:r>
      <w:r>
        <w:rPr>
          <w:rtl/>
        </w:rPr>
        <w:t>פשט בכל ישראל</w:t>
      </w:r>
      <w:r>
        <w:rPr>
          <w:rFonts w:hint="cs"/>
          <w:rtl/>
        </w:rPr>
        <w:t xml:space="preserve">". למנהג ותקנה יש </w:t>
      </w:r>
      <w:proofErr w:type="spellStart"/>
      <w:r>
        <w:rPr>
          <w:rFonts w:hint="cs"/>
          <w:rtl/>
        </w:rPr>
        <w:t>כח</w:t>
      </w:r>
      <w:proofErr w:type="spellEnd"/>
      <w:r>
        <w:rPr>
          <w:rFonts w:hint="cs"/>
          <w:rtl/>
        </w:rPr>
        <w:t xml:space="preserve"> גדול יותר מפסיקת הלכה "נטו" שניתן לדון בה באופן ענייני ועפ"י כללים ברורים</w:t>
      </w:r>
      <w:r w:rsidR="00122850">
        <w:rPr>
          <w:rFonts w:hint="cs"/>
          <w:rtl/>
        </w:rPr>
        <w:t xml:space="preserve"> בכל דור</w:t>
      </w:r>
      <w:r>
        <w:rPr>
          <w:rFonts w:hint="cs"/>
          <w:rtl/>
        </w:rPr>
        <w:t>.</w:t>
      </w:r>
    </w:p>
  </w:footnote>
  <w:footnote w:id="19">
    <w:p w14:paraId="5C8A6A6C" w14:textId="5D5375A3" w:rsidR="004A0145" w:rsidRDefault="004A0145">
      <w:pPr>
        <w:pStyle w:val="a3"/>
      </w:pPr>
      <w:r>
        <w:rPr>
          <w:rStyle w:val="a5"/>
        </w:rPr>
        <w:footnoteRef/>
      </w:r>
      <w:r>
        <w:rPr>
          <w:rtl/>
        </w:rPr>
        <w:t xml:space="preserve"> </w:t>
      </w:r>
      <w:r>
        <w:rPr>
          <w:rFonts w:hint="cs"/>
          <w:rtl/>
        </w:rPr>
        <w:t>הדרשה כאן הולכת בכיוון אחר לגמרי. גמרא זו היא על המשנה ב</w:t>
      </w:r>
      <w:r>
        <w:rPr>
          <w:rtl/>
        </w:rPr>
        <w:t>מסכת סנהדרין פרק ג משנה ד</w:t>
      </w:r>
      <w:r>
        <w:rPr>
          <w:rFonts w:hint="cs"/>
          <w:rtl/>
        </w:rPr>
        <w:t xml:space="preserve"> המפרטת את הקרובים שפסולים לדון בדין של אדם או להעיד בעבורו: "</w:t>
      </w:r>
      <w:r>
        <w:rPr>
          <w:rtl/>
        </w:rPr>
        <w:t xml:space="preserve">אביו ואחיו ואחי אביו ואחי </w:t>
      </w:r>
      <w:proofErr w:type="spellStart"/>
      <w:r>
        <w:rPr>
          <w:rtl/>
        </w:rPr>
        <w:t>אמו</w:t>
      </w:r>
      <w:proofErr w:type="spellEnd"/>
      <w:r>
        <w:rPr>
          <w:rtl/>
        </w:rPr>
        <w:t xml:space="preserve"> ובעל אחותו </w:t>
      </w:r>
      <w:r>
        <w:rPr>
          <w:rFonts w:hint="cs"/>
          <w:rtl/>
        </w:rPr>
        <w:t>וכו' ". בא ר' יוסי ומחדש, על בסיס הפסוק בפרשתנו שמי שהיה קרוב וכעת התרחק (עקב פטירת בן זוג למשל) רשאי לדון את קרובו לשעבר. נ</w:t>
      </w:r>
      <w:r w:rsidR="00555803">
        <w:rPr>
          <w:rFonts w:hint="cs"/>
          <w:rtl/>
        </w:rPr>
        <w:t>ראו</w:t>
      </w:r>
      <w:r>
        <w:rPr>
          <w:rFonts w:hint="cs"/>
          <w:rtl/>
        </w:rPr>
        <w:t xml:space="preserve"> שקריאתו את הפסוק היא בדגש על "בימים ההם", היינו במצב הנוכחי. </w:t>
      </w:r>
      <w:r w:rsidR="00555803">
        <w:rPr>
          <w:rFonts w:hint="cs"/>
          <w:rtl/>
        </w:rPr>
        <w:t>ראו</w:t>
      </w:r>
      <w:r>
        <w:rPr>
          <w:rFonts w:hint="cs"/>
          <w:rtl/>
        </w:rPr>
        <w:t xml:space="preserve"> שם בהמשך הגמרא הסיפור על מר</w:t>
      </w:r>
      <w:r>
        <w:rPr>
          <w:rtl/>
        </w:rPr>
        <w:t xml:space="preserve"> </w:t>
      </w:r>
      <w:proofErr w:type="spellStart"/>
      <w:r>
        <w:rPr>
          <w:rtl/>
        </w:rPr>
        <w:t>עוקבא</w:t>
      </w:r>
      <w:proofErr w:type="spellEnd"/>
      <w:r>
        <w:rPr>
          <w:rFonts w:hint="cs"/>
          <w:rtl/>
        </w:rPr>
        <w:t xml:space="preserve"> שסירב לדון את גיסיו (אחי אשתו) גם אחרי שאשתו של מר </w:t>
      </w:r>
      <w:proofErr w:type="spellStart"/>
      <w:r>
        <w:rPr>
          <w:rFonts w:hint="cs"/>
          <w:rtl/>
        </w:rPr>
        <w:t>עוקבא</w:t>
      </w:r>
      <w:proofErr w:type="spellEnd"/>
      <w:r>
        <w:rPr>
          <w:rFonts w:hint="cs"/>
          <w:rtl/>
        </w:rPr>
        <w:t xml:space="preserve"> נפטרה והם כעת נחשבים לקרובים </w:t>
      </w:r>
      <w:proofErr w:type="spellStart"/>
      <w:r>
        <w:rPr>
          <w:rFonts w:hint="cs"/>
          <w:rtl/>
        </w:rPr>
        <w:t>שנתרחקו</w:t>
      </w:r>
      <w:proofErr w:type="spellEnd"/>
      <w:r>
        <w:rPr>
          <w:rFonts w:hint="cs"/>
          <w:rtl/>
        </w:rPr>
        <w:t xml:space="preserve">. וזאת, למרות שההלכה כרבי יוסי ששופט יכול לדון את קרוביו לשעבר ("קרוב ונתרחק"). הגמרא נותנת שם טעם משום שמר </w:t>
      </w:r>
      <w:proofErr w:type="spellStart"/>
      <w:r>
        <w:rPr>
          <w:rFonts w:hint="cs"/>
          <w:rtl/>
        </w:rPr>
        <w:t>עוקבא</w:t>
      </w:r>
      <w:proofErr w:type="spellEnd"/>
      <w:r>
        <w:rPr>
          <w:rFonts w:hint="cs"/>
          <w:rtl/>
        </w:rPr>
        <w:t xml:space="preserve"> ידע שהם לא יצייתו לו, אבל אפשר שהוא החמיר ולא רצה לדון גם את קרוביו לשעבר משום לזות שפתיים. וכבר מצאנו חכמים רבים שהחמירו שלא לדון גם מחשש של ניגוד עניינים רחוק. </w:t>
      </w:r>
      <w:r w:rsidR="00555803">
        <w:rPr>
          <w:rFonts w:hint="cs"/>
          <w:rtl/>
        </w:rPr>
        <w:t>ראו</w:t>
      </w:r>
      <w:r>
        <w:rPr>
          <w:rFonts w:hint="cs"/>
          <w:rtl/>
        </w:rPr>
        <w:t xml:space="preserve"> כתובות </w:t>
      </w:r>
      <w:proofErr w:type="spellStart"/>
      <w:r>
        <w:rPr>
          <w:rFonts w:hint="cs"/>
          <w:rtl/>
        </w:rPr>
        <w:t>קה</w:t>
      </w:r>
      <w:proofErr w:type="spellEnd"/>
      <w:r>
        <w:rPr>
          <w:rFonts w:hint="cs"/>
          <w:rtl/>
        </w:rPr>
        <w:t xml:space="preserve"> </w:t>
      </w:r>
      <w:r w:rsidR="00F245DA">
        <w:rPr>
          <w:rFonts w:hint="cs"/>
          <w:rtl/>
        </w:rPr>
        <w:t>ע</w:t>
      </w:r>
      <w:r>
        <w:rPr>
          <w:rFonts w:hint="cs"/>
          <w:rtl/>
        </w:rPr>
        <w:t>"ב, סנהדרין ח ע"א ועוד.</w:t>
      </w:r>
    </w:p>
  </w:footnote>
  <w:footnote w:id="20">
    <w:p w14:paraId="45219EC8" w14:textId="2E780704" w:rsidR="00903922" w:rsidRDefault="00903922" w:rsidP="000243F8">
      <w:pPr>
        <w:pStyle w:val="a3"/>
        <w:rPr>
          <w:rtl/>
        </w:rPr>
      </w:pPr>
      <w:r>
        <w:rPr>
          <w:rStyle w:val="a5"/>
        </w:rPr>
        <w:footnoteRef/>
      </w:r>
      <w:r>
        <w:rPr>
          <w:rtl/>
        </w:rPr>
        <w:t xml:space="preserve"> </w:t>
      </w:r>
      <w:r w:rsidRPr="00903922">
        <w:rPr>
          <w:rtl/>
        </w:rPr>
        <w:t>רש"י הוא מהפרשנים המעטים שמתייחסים לנושא "השופט אשר יהיה בימים ההם" ומצטט כאן את חז"ל שראינו לעיל, בלשונו. הוא נדרש גם לפרש מי הם "</w:t>
      </w:r>
      <w:proofErr w:type="spellStart"/>
      <w:r w:rsidRPr="00903922">
        <w:rPr>
          <w:rtl/>
        </w:rPr>
        <w:t>הכהנים</w:t>
      </w:r>
      <w:proofErr w:type="spellEnd"/>
      <w:r w:rsidRPr="00903922">
        <w:rPr>
          <w:rtl/>
        </w:rPr>
        <w:t xml:space="preserve"> </w:t>
      </w:r>
      <w:proofErr w:type="spellStart"/>
      <w:r w:rsidRPr="00903922">
        <w:rPr>
          <w:rtl/>
        </w:rPr>
        <w:t>הלוים</w:t>
      </w:r>
      <w:proofErr w:type="spellEnd"/>
      <w:r w:rsidRPr="00903922">
        <w:rPr>
          <w:rtl/>
        </w:rPr>
        <w:t>" ונ</w:t>
      </w:r>
      <w:r w:rsidR="00555803">
        <w:rPr>
          <w:rtl/>
        </w:rPr>
        <w:t>ראו</w:t>
      </w:r>
      <w:r w:rsidRPr="00903922">
        <w:rPr>
          <w:rtl/>
        </w:rPr>
        <w:t xml:space="preserve"> שהוא מגביל אותם </w:t>
      </w:r>
      <w:proofErr w:type="spellStart"/>
      <w:r w:rsidRPr="00903922">
        <w:rPr>
          <w:rtl/>
        </w:rPr>
        <w:t>לכהנים</w:t>
      </w:r>
      <w:proofErr w:type="spellEnd"/>
      <w:r w:rsidRPr="00903922">
        <w:rPr>
          <w:rtl/>
        </w:rPr>
        <w:t xml:space="preserve"> בלבד</w:t>
      </w:r>
      <w:r w:rsidR="000243F8">
        <w:rPr>
          <w:rFonts w:hint="cs"/>
          <w:rtl/>
        </w:rPr>
        <w:t xml:space="preserve"> (לאחר שבתחילה התקדש כל שבט לוי, </w:t>
      </w:r>
      <w:r w:rsidR="00555803">
        <w:rPr>
          <w:rFonts w:hint="cs"/>
          <w:rtl/>
        </w:rPr>
        <w:t>ראו</w:t>
      </w:r>
      <w:r w:rsidR="000243F8">
        <w:rPr>
          <w:rFonts w:hint="cs"/>
          <w:rtl/>
        </w:rPr>
        <w:t xml:space="preserve"> </w:t>
      </w:r>
      <w:r w:rsidR="000243F8">
        <w:rPr>
          <w:rtl/>
        </w:rPr>
        <w:t>דברים י ח</w:t>
      </w:r>
      <w:r w:rsidR="000243F8">
        <w:rPr>
          <w:rFonts w:hint="cs"/>
          <w:rtl/>
        </w:rPr>
        <w:t>: "</w:t>
      </w:r>
      <w:r w:rsidR="000243F8">
        <w:rPr>
          <w:rtl/>
        </w:rPr>
        <w:t>בָּעֵת הַהִוא הִבְדִּיל ה' אֶת שֵׁבֶט הַלֵּוִי לָשֵׂאת אֶת אֲרוֹן בְּרִית ה' לַעֲמֹד לִפְנֵי ה' לְשָׁרְתוֹ וּלְבָרֵךְ בִּשְׁמוֹ עַד הַיּוֹם הַזֶּה</w:t>
      </w:r>
      <w:r w:rsidR="000243F8">
        <w:rPr>
          <w:rFonts w:hint="cs"/>
          <w:rtl/>
        </w:rPr>
        <w:t>")</w:t>
      </w:r>
      <w:r w:rsidRPr="00903922">
        <w:rPr>
          <w:rtl/>
        </w:rPr>
        <w:t xml:space="preserve">. כך גם בפירוש אבן עזרא שמזכיר שיש "כהנים שאינם מייחוס לוי" (כל האזכורים של "כהן" בתורה לפני שהתקדשו </w:t>
      </w:r>
      <w:proofErr w:type="spellStart"/>
      <w:r w:rsidRPr="00903922">
        <w:rPr>
          <w:rtl/>
        </w:rPr>
        <w:t>הלוים</w:t>
      </w:r>
      <w:proofErr w:type="spellEnd"/>
      <w:r w:rsidRPr="00903922">
        <w:rPr>
          <w:rtl/>
        </w:rPr>
        <w:t xml:space="preserve"> </w:t>
      </w:r>
      <w:proofErr w:type="spellStart"/>
      <w:r w:rsidRPr="00903922">
        <w:rPr>
          <w:rtl/>
        </w:rPr>
        <w:t>והכהנים</w:t>
      </w:r>
      <w:proofErr w:type="spellEnd"/>
      <w:r w:rsidRPr="00903922">
        <w:rPr>
          <w:rtl/>
        </w:rPr>
        <w:t>), אך כאן: "</w:t>
      </w:r>
      <w:proofErr w:type="spellStart"/>
      <w:r w:rsidRPr="00903922">
        <w:rPr>
          <w:rtl/>
        </w:rPr>
        <w:t>הכהנים</w:t>
      </w:r>
      <w:proofErr w:type="spellEnd"/>
      <w:r w:rsidRPr="00903922">
        <w:rPr>
          <w:rtl/>
        </w:rPr>
        <w:t xml:space="preserve"> </w:t>
      </w:r>
      <w:proofErr w:type="spellStart"/>
      <w:r w:rsidRPr="00903922">
        <w:rPr>
          <w:rtl/>
        </w:rPr>
        <w:t>הלוים</w:t>
      </w:r>
      <w:proofErr w:type="spellEnd"/>
      <w:r w:rsidRPr="00903922">
        <w:rPr>
          <w:rtl/>
        </w:rPr>
        <w:t>"</w:t>
      </w:r>
      <w:r w:rsidR="00F245DA">
        <w:rPr>
          <w:rFonts w:hint="cs"/>
          <w:rtl/>
        </w:rPr>
        <w:t>, היינו לאחר שהתקדש שבט לוי.</w:t>
      </w:r>
      <w:r w:rsidRPr="00903922">
        <w:rPr>
          <w:rtl/>
        </w:rPr>
        <w:t xml:space="preserve"> שניהם גם מדגישים ש"השופט" שבפסוק הוא הגדרה נפרדת, מה שפותח פתח לתקופה בה ירד מעמד הכהונה כיודעי התורה והמשפט. </w:t>
      </w:r>
      <w:r w:rsidR="00555803">
        <w:rPr>
          <w:rtl/>
        </w:rPr>
        <w:t>ראו</w:t>
      </w:r>
      <w:r w:rsidRPr="00903922">
        <w:rPr>
          <w:rtl/>
        </w:rPr>
        <w:t xml:space="preserve"> עוד בפירוש אבן עזרא: "ואל השופט - הוא המלך ... ואל השופט - במקום שיהיה", מה שאולי מתייחס לשינוי הנוסף של תקופות בלי מלך וסנהדרין בכל מקום שהיא (ספרי לעיל: "ובאת - לרבות בית דין שביבנה"</w:t>
      </w:r>
      <w:r w:rsidR="00F245DA">
        <w:rPr>
          <w:rFonts w:hint="cs"/>
          <w:rtl/>
        </w:rPr>
        <w:t>)</w:t>
      </w:r>
      <w:r w:rsidRPr="00903922">
        <w:rPr>
          <w:rtl/>
        </w:rPr>
        <w:t>.</w:t>
      </w:r>
    </w:p>
  </w:footnote>
  <w:footnote w:id="21">
    <w:p w14:paraId="35D52790" w14:textId="478E3CF2" w:rsidR="00B130CE" w:rsidRDefault="00B130CE" w:rsidP="00760CE4">
      <w:pPr>
        <w:pStyle w:val="a3"/>
      </w:pPr>
      <w:r>
        <w:rPr>
          <w:rStyle w:val="a5"/>
        </w:rPr>
        <w:footnoteRef/>
      </w:r>
      <w:r>
        <w:rPr>
          <w:rtl/>
        </w:rPr>
        <w:t xml:space="preserve"> </w:t>
      </w:r>
      <w:r>
        <w:rPr>
          <w:rFonts w:hint="cs"/>
          <w:rtl/>
        </w:rPr>
        <w:t>הדרשות הקלאסיות על ימין שהוא שמאל ושמאל שהוא ימין</w:t>
      </w:r>
      <w:r w:rsidRPr="007E503E">
        <w:rPr>
          <w:rFonts w:hint="cs"/>
          <w:rtl/>
        </w:rPr>
        <w:t xml:space="preserve"> </w:t>
      </w:r>
      <w:r>
        <w:rPr>
          <w:rFonts w:hint="cs"/>
          <w:rtl/>
        </w:rPr>
        <w:t xml:space="preserve">(בדברינו </w:t>
      </w:r>
      <w:hyperlink r:id="rId13" w:history="1">
        <w:r w:rsidRPr="003C0931">
          <w:rPr>
            <w:rStyle w:val="Hyperlink"/>
            <w:rFonts w:hint="cs"/>
            <w:rtl/>
          </w:rPr>
          <w:t xml:space="preserve">ככל אשר </w:t>
        </w:r>
        <w:proofErr w:type="spellStart"/>
        <w:r w:rsidRPr="003C0931">
          <w:rPr>
            <w:rStyle w:val="Hyperlink"/>
            <w:rFonts w:hint="cs"/>
            <w:rtl/>
          </w:rPr>
          <w:t>יורוך</w:t>
        </w:r>
        <w:proofErr w:type="spellEnd"/>
      </w:hyperlink>
      <w:r>
        <w:rPr>
          <w:rFonts w:hint="cs"/>
          <w:rtl/>
        </w:rPr>
        <w:t xml:space="preserve">, </w:t>
      </w:r>
      <w:hyperlink r:id="rId14" w:history="1">
        <w:r w:rsidRPr="003C0931">
          <w:rPr>
            <w:rStyle w:val="Hyperlink"/>
            <w:rFonts w:hint="cs"/>
            <w:rtl/>
          </w:rPr>
          <w:t>על שמאל שהוא ימין ועל ימין שהוא שמאל</w:t>
        </w:r>
      </w:hyperlink>
      <w:r>
        <w:rPr>
          <w:rFonts w:hint="cs"/>
          <w:rtl/>
        </w:rPr>
        <w:t xml:space="preserve"> בפרשה זו), היינו חובת הציות הקטגורית לבית הדין הגדול שבירושלים</w:t>
      </w:r>
      <w:r w:rsidR="00760CE4">
        <w:rPr>
          <w:rFonts w:hint="cs"/>
          <w:rtl/>
        </w:rPr>
        <w:t>,</w:t>
      </w:r>
      <w:r>
        <w:rPr>
          <w:rFonts w:hint="cs"/>
          <w:rtl/>
        </w:rPr>
        <w:t xml:space="preserve"> אינן מקשרות עניין זה למוטיב "השופט אשר יהיה בימים ההם". בא רבי בחיי בן אשר ויוצר </w:t>
      </w:r>
      <w:r w:rsidR="00F245DA">
        <w:rPr>
          <w:rFonts w:hint="cs"/>
          <w:rtl/>
        </w:rPr>
        <w:t>את ה</w:t>
      </w:r>
      <w:r>
        <w:rPr>
          <w:rFonts w:hint="cs"/>
          <w:rtl/>
        </w:rPr>
        <w:t>קישור</w:t>
      </w:r>
      <w:r w:rsidR="00F245DA">
        <w:rPr>
          <w:rFonts w:hint="cs"/>
          <w:rtl/>
        </w:rPr>
        <w:t xml:space="preserve">. לשיטתו, </w:t>
      </w:r>
      <w:r>
        <w:rPr>
          <w:rFonts w:hint="cs"/>
          <w:rtl/>
        </w:rPr>
        <w:t xml:space="preserve">יש לקרוא את פסוקים ט-יא בפרשה כמקשה אחת. "אל השופט אשר יהיה בימים ההם" </w:t>
      </w:r>
      <w:r>
        <w:rPr>
          <w:rtl/>
        </w:rPr>
        <w:t>–</w:t>
      </w:r>
      <w:r>
        <w:rPr>
          <w:rFonts w:hint="cs"/>
          <w:rtl/>
        </w:rPr>
        <w:t xml:space="preserve"> "ככל אשר </w:t>
      </w:r>
      <w:proofErr w:type="spellStart"/>
      <w:r>
        <w:rPr>
          <w:rFonts w:hint="cs"/>
          <w:rtl/>
        </w:rPr>
        <w:t>יורוך</w:t>
      </w:r>
      <w:proofErr w:type="spellEnd"/>
      <w:r>
        <w:rPr>
          <w:rFonts w:hint="cs"/>
          <w:rtl/>
        </w:rPr>
        <w:t xml:space="preserve">" </w:t>
      </w:r>
      <w:r>
        <w:rPr>
          <w:rtl/>
        </w:rPr>
        <w:t>–</w:t>
      </w:r>
      <w:r>
        <w:rPr>
          <w:rFonts w:hint="cs"/>
          <w:rtl/>
        </w:rPr>
        <w:t xml:space="preserve"> "לא תסור ... ימין ושמאל</w:t>
      </w:r>
      <w:r w:rsidR="00760CE4">
        <w:rPr>
          <w:rFonts w:hint="cs"/>
          <w:rtl/>
        </w:rPr>
        <w:t>"</w:t>
      </w:r>
      <w:r>
        <w:rPr>
          <w:rFonts w:hint="cs"/>
          <w:rtl/>
        </w:rPr>
        <w:t xml:space="preserve">. </w:t>
      </w:r>
      <w:r w:rsidR="00555803">
        <w:rPr>
          <w:rFonts w:hint="cs"/>
          <w:rtl/>
        </w:rPr>
        <w:t>ראו</w:t>
      </w:r>
      <w:r>
        <w:rPr>
          <w:rFonts w:hint="cs"/>
          <w:rtl/>
        </w:rPr>
        <w:t xml:space="preserve"> הערה 1 בה פתחנו. </w:t>
      </w:r>
      <w:r w:rsidR="00555803">
        <w:rPr>
          <w:rFonts w:hint="cs"/>
          <w:rtl/>
        </w:rPr>
        <w:t>ראו</w:t>
      </w:r>
      <w:r>
        <w:rPr>
          <w:rFonts w:hint="cs"/>
          <w:rtl/>
        </w:rPr>
        <w:t xml:space="preserve"> המשך דבריו שם כשהוא מצטט את דבריו הנמלצים של </w:t>
      </w:r>
      <w:r>
        <w:rPr>
          <w:rtl/>
        </w:rPr>
        <w:t>רמב"ן</w:t>
      </w:r>
      <w:r>
        <w:rPr>
          <w:rFonts w:hint="cs"/>
          <w:rtl/>
        </w:rPr>
        <w:t xml:space="preserve"> על הצורך להישמע לבית הדין הגדול</w:t>
      </w:r>
      <w:r>
        <w:rPr>
          <w:rtl/>
        </w:rPr>
        <w:t xml:space="preserve">: </w:t>
      </w:r>
      <w:r>
        <w:rPr>
          <w:rFonts w:hint="cs"/>
          <w:rtl/>
        </w:rPr>
        <w:t>"</w:t>
      </w:r>
      <w:r>
        <w:rPr>
          <w:rtl/>
        </w:rPr>
        <w:t xml:space="preserve">הצורך </w:t>
      </w:r>
      <w:proofErr w:type="spellStart"/>
      <w:r>
        <w:rPr>
          <w:rtl/>
        </w:rPr>
        <w:t>במצוה</w:t>
      </w:r>
      <w:proofErr w:type="spellEnd"/>
      <w:r>
        <w:rPr>
          <w:rtl/>
        </w:rPr>
        <w:t xml:space="preserve"> זו גדול, כי התורה נתנה לנו בכתב, והדעות לא ישתוו בכל הדברים הנולדים ואז ירבו המחלוקות ותעשה התורה כמה תורות, ולכך חתך לנו הכתוב הדין הזה שנשמע לב</w:t>
      </w:r>
      <w:r w:rsidR="00760CE4">
        <w:rPr>
          <w:rFonts w:hint="cs"/>
          <w:rtl/>
        </w:rPr>
        <w:t>ית הדין</w:t>
      </w:r>
      <w:r>
        <w:rPr>
          <w:rtl/>
        </w:rPr>
        <w:t xml:space="preserve"> הגדול העומד לפני הש</w:t>
      </w:r>
      <w:r w:rsidR="00760CE4">
        <w:rPr>
          <w:rFonts w:hint="cs"/>
          <w:rtl/>
        </w:rPr>
        <w:t>ם יתברך</w:t>
      </w:r>
      <w:r>
        <w:rPr>
          <w:rtl/>
        </w:rPr>
        <w:t xml:space="preserve"> בכל שיאמר לנו </w:t>
      </w:r>
      <w:r>
        <w:rPr>
          <w:rFonts w:hint="cs"/>
          <w:rtl/>
        </w:rPr>
        <w:t xml:space="preserve">... </w:t>
      </w:r>
      <w:r>
        <w:rPr>
          <w:rtl/>
        </w:rPr>
        <w:t>כי על הדעת שלהם הוא נותן לנו את התורה</w:t>
      </w:r>
      <w:r>
        <w:rPr>
          <w:rFonts w:hint="cs"/>
          <w:rtl/>
        </w:rPr>
        <w:t xml:space="preserve"> וכו' ". עפ"י פירוש בחיי בן אשר דברים אלה נכונים לכל בית דין שיקום, גם בית דינם של גדעון, יפתח, שמשון ושלושה רועי בקר!</w:t>
      </w:r>
    </w:p>
  </w:footnote>
  <w:footnote w:id="22">
    <w:p w14:paraId="4D5B8F09" w14:textId="77777777" w:rsidR="00A81F46" w:rsidRDefault="00A81F46">
      <w:pPr>
        <w:pStyle w:val="a3"/>
        <w:rPr>
          <w:rtl/>
        </w:rPr>
      </w:pPr>
      <w:r>
        <w:rPr>
          <w:rStyle w:val="a5"/>
        </w:rPr>
        <w:footnoteRef/>
      </w:r>
      <w:r>
        <w:rPr>
          <w:rtl/>
        </w:rPr>
        <w:t xml:space="preserve"> </w:t>
      </w:r>
      <w:proofErr w:type="spellStart"/>
      <w:r>
        <w:rPr>
          <w:rFonts w:hint="cs"/>
          <w:rtl/>
        </w:rPr>
        <w:t>הכהנים</w:t>
      </w:r>
      <w:proofErr w:type="spellEnd"/>
      <w:r>
        <w:rPr>
          <w:rFonts w:hint="cs"/>
          <w:rtl/>
        </w:rPr>
        <w:t xml:space="preserve"> יקפידו שכל ספר תורה ייכתב מהמקור הנאמן שבבית המקדש כפי שראינו לעיל, אבל לצד התורה שבכתב יש תורה שבע"פ וצריך לבוא אל בית הדין שבירושלים ולשמוע תורה ומשפט מפי אנשים חיים. ראו גם פירוש </w:t>
      </w:r>
      <w:r>
        <w:rPr>
          <w:rtl/>
        </w:rPr>
        <w:t xml:space="preserve">העמק דבר </w:t>
      </w:r>
      <w:r>
        <w:rPr>
          <w:rFonts w:hint="cs"/>
          <w:rtl/>
        </w:rPr>
        <w:t>על הפסוק: "</w:t>
      </w:r>
      <w:r>
        <w:rPr>
          <w:rtl/>
        </w:rPr>
        <w:t>ואל השופט וגו'. הוא המופלא החותך הדין וקובע הלכה למעשה:</w:t>
      </w:r>
      <w:r>
        <w:rPr>
          <w:rFonts w:hint="cs"/>
          <w:rtl/>
        </w:rPr>
        <w:t xml:space="preserve"> </w:t>
      </w:r>
      <w:r>
        <w:rPr>
          <w:rtl/>
        </w:rPr>
        <w:t xml:space="preserve">אשר יהיה בימים ההם. באשר חקירת הלכה למעשה בדרך פלפול והכרח אינם </w:t>
      </w:r>
      <w:proofErr w:type="spellStart"/>
      <w:r>
        <w:rPr>
          <w:rtl/>
        </w:rPr>
        <w:t>שוין</w:t>
      </w:r>
      <w:proofErr w:type="spellEnd"/>
      <w:r>
        <w:rPr>
          <w:rtl/>
        </w:rPr>
        <w:t xml:space="preserve"> בכל זמן, על כן פירש הכתוב כי לפי אשר יהי</w:t>
      </w:r>
      <w:r>
        <w:rPr>
          <w:rFonts w:hint="cs"/>
          <w:rtl/>
        </w:rPr>
        <w:t>ה</w:t>
      </w:r>
      <w:r>
        <w:rPr>
          <w:rtl/>
        </w:rPr>
        <w:t xml:space="preserve"> בימים ההם כך יגידו מן המקום ההוא</w:t>
      </w:r>
      <w:r>
        <w:rPr>
          <w:rFonts w:hint="cs"/>
          <w:rtl/>
        </w:rPr>
        <w:t xml:space="preserve">. </w:t>
      </w:r>
      <w:r>
        <w:rPr>
          <w:rtl/>
        </w:rPr>
        <w:t>ודרשת</w:t>
      </w:r>
      <w:r>
        <w:rPr>
          <w:rFonts w:hint="cs"/>
          <w:rtl/>
        </w:rPr>
        <w:t xml:space="preserve"> -</w:t>
      </w:r>
      <w:r>
        <w:rPr>
          <w:rtl/>
        </w:rPr>
        <w:t xml:space="preserve"> תציע לפניו ולפני הסנהדרין היושבים לפני המופלא החקירות שיש לכל א</w:t>
      </w:r>
      <w:r>
        <w:rPr>
          <w:rFonts w:hint="cs"/>
          <w:rtl/>
        </w:rPr>
        <w:t>חד</w:t>
      </w:r>
      <w:r>
        <w:rPr>
          <w:rtl/>
        </w:rPr>
        <w:t xml:space="preserve"> מהחולקים:</w:t>
      </w:r>
      <w:r>
        <w:rPr>
          <w:rFonts w:hint="cs"/>
          <w:rtl/>
        </w:rPr>
        <w:t xml:space="preserve"> </w:t>
      </w:r>
      <w:r>
        <w:rPr>
          <w:rtl/>
        </w:rPr>
        <w:t xml:space="preserve">והגידו לך את דבר המשפט. לא שיאמרו הַפְּסָק בלי חקירה וטעם, אלא אחר שישמעו חקירות שני הצדדים, כמבואר בסנהדרין (פ"ו ב') במשנה שיאמר כך דרשתי וכך דרשו </w:t>
      </w:r>
      <w:proofErr w:type="spellStart"/>
      <w:r>
        <w:rPr>
          <w:rtl/>
        </w:rPr>
        <w:t>חבירי</w:t>
      </w:r>
      <w:proofErr w:type="spellEnd"/>
      <w:r>
        <w:rPr>
          <w:rtl/>
        </w:rPr>
        <w:t xml:space="preserve"> כך למדתי וכך למדו </w:t>
      </w:r>
      <w:proofErr w:type="spellStart"/>
      <w:r>
        <w:rPr>
          <w:rtl/>
        </w:rPr>
        <w:t>חבירי</w:t>
      </w:r>
      <w:proofErr w:type="spellEnd"/>
      <w:r>
        <w:rPr>
          <w:rtl/>
        </w:rPr>
        <w:t xml:space="preserve">, ולא שיאמר כך הוריתי וכך הורו </w:t>
      </w:r>
      <w:proofErr w:type="spellStart"/>
      <w:r>
        <w:rPr>
          <w:rtl/>
        </w:rPr>
        <w:t>חבירי</w:t>
      </w:r>
      <w:proofErr w:type="spellEnd"/>
      <w:r>
        <w:rPr>
          <w:rFonts w:hint="cs"/>
          <w:rtl/>
        </w:rPr>
        <w:t>.</w:t>
      </w:r>
      <w:r>
        <w:rPr>
          <w:rtl/>
        </w:rPr>
        <w:t xml:space="preserve"> אלא אחר שישמעו חקירות אז יעמידו על האמת לפי דעתם, להגיד כי כך יש לחקור, וזהו דבר המשפט</w:t>
      </w:r>
      <w:r>
        <w:rPr>
          <w:rFonts w:hint="cs"/>
          <w:rtl/>
        </w:rPr>
        <w:t>". איפה תיעשה התורה שבע"פ חיה ומחיה? איפה ייעשו החקירה והדרישה? "אין לך אלא שופט שבימיך". מי שחי את חיי העם והאומה "אשר יהיו בימים ההם".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F124" w14:textId="1D319CF9" w:rsidR="00DF20FB" w:rsidRDefault="00DF20FB" w:rsidP="0060016A">
    <w:pPr>
      <w:pStyle w:val="1"/>
      <w:tabs>
        <w:tab w:val="clear" w:pos="9469"/>
        <w:tab w:val="right" w:pos="9299"/>
      </w:tabs>
      <w:rPr>
        <w:rtl/>
        <w:lang w:eastAsia="en-US"/>
      </w:rPr>
    </w:pPr>
    <w:r>
      <w:rPr>
        <w:rtl/>
        <w:lang w:eastAsia="en-US"/>
      </w:rPr>
      <w:t xml:space="preserve">פרשת </w:t>
    </w:r>
    <w:r>
      <w:rPr>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tl/>
      </w:rPr>
      <w:fldChar w:fldCharType="separate"/>
    </w:r>
    <w:r w:rsidR="00A7454F">
      <w:rPr>
        <w:rtl/>
        <w:lang w:eastAsia="en-US"/>
      </w:rPr>
      <w:t>שופטים, רביעית לנחמה</w:t>
    </w:r>
    <w:r>
      <w:rPr>
        <w:rtl/>
      </w:rPr>
      <w:fldChar w:fldCharType="end"/>
    </w:r>
    <w:r>
      <w:rPr>
        <w:rtl/>
        <w:lang w:eastAsia="en-US"/>
      </w:rPr>
      <w:tab/>
    </w:r>
    <w:r>
      <w:rPr>
        <w:rFonts w:hint="cs"/>
        <w:rtl/>
        <w:lang w:eastAsia="en-US"/>
      </w:rPr>
      <w:t>תש"</w:t>
    </w:r>
    <w:r w:rsidR="00745F53">
      <w:rPr>
        <w:rFonts w:hint="cs"/>
        <w:rtl/>
        <w:lang w:eastAsia="en-US"/>
      </w:rPr>
      <w:t>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3040" w14:textId="534C5743" w:rsidR="00DF20FB" w:rsidRDefault="00DF20FB">
    <w:pPr>
      <w:pStyle w:val="1"/>
      <w:rPr>
        <w:szCs w:val="24"/>
        <w:rtl/>
        <w:lang w:eastAsia="en-US"/>
      </w:rPr>
    </w:pPr>
    <w:r>
      <w:rPr>
        <w:szCs w:val="24"/>
        <w:rtl/>
        <w:lang w:eastAsia="en-US"/>
      </w:rPr>
      <w:t xml:space="preserve">פרשת </w:t>
    </w:r>
    <w:r>
      <w:rPr>
        <w:szCs w:val="24"/>
        <w:rtl/>
      </w:rPr>
      <w:fldChar w:fldCharType="begin"/>
    </w:r>
    <w:r>
      <w:rPr>
        <w:szCs w:val="24"/>
        <w:rtl/>
        <w:lang w:eastAsia="en-US"/>
      </w:rPr>
      <w:instrText xml:space="preserve"> </w:instrText>
    </w:r>
    <w:r>
      <w:rPr>
        <w:szCs w:val="22"/>
        <w:lang w:eastAsia="en-US"/>
      </w:rPr>
      <w:instrText>SUBJECT  \* MERGEFORMAT</w:instrText>
    </w:r>
    <w:r>
      <w:rPr>
        <w:szCs w:val="24"/>
        <w:rtl/>
        <w:lang w:eastAsia="en-US"/>
      </w:rPr>
      <w:instrText xml:space="preserve"> </w:instrText>
    </w:r>
    <w:r>
      <w:rPr>
        <w:szCs w:val="24"/>
        <w:rtl/>
      </w:rPr>
      <w:fldChar w:fldCharType="separate"/>
    </w:r>
    <w:r w:rsidR="00A7454F">
      <w:rPr>
        <w:szCs w:val="24"/>
        <w:rtl/>
        <w:lang w:eastAsia="en-US"/>
      </w:rPr>
      <w:t>שופטים, רביעית לנחמה</w:t>
    </w:r>
    <w:r>
      <w:rPr>
        <w:szCs w:val="24"/>
        <w:rtl/>
      </w:rPr>
      <w:fldChar w:fldCharType="end"/>
    </w:r>
    <w:r>
      <w:rPr>
        <w:szCs w:val="24"/>
        <w:rtl/>
        <w:lang w:eastAsia="en-US"/>
      </w:rPr>
      <w:t xml:space="preserve"> </w:t>
    </w:r>
    <w:r>
      <w:rPr>
        <w:szCs w:val="24"/>
        <w:rtl/>
        <w:lang w:eastAsia="en-US"/>
      </w:rPr>
      <w:tab/>
    </w:r>
    <w:r>
      <w:rPr>
        <w:szCs w:val="24"/>
        <w:rtl/>
      </w:rPr>
      <w:fldChar w:fldCharType="begin"/>
    </w:r>
    <w:r>
      <w:rPr>
        <w:szCs w:val="24"/>
        <w:rtl/>
        <w:lang w:eastAsia="en-US"/>
      </w:rPr>
      <w:instrText xml:space="preserve"> </w:instrText>
    </w:r>
    <w:r>
      <w:rPr>
        <w:szCs w:val="22"/>
        <w:lang w:eastAsia="en-US"/>
      </w:rPr>
      <w:instrText>DATE \@ "yyyy"\h  \* MERGEFORMAT</w:instrText>
    </w:r>
    <w:r>
      <w:rPr>
        <w:szCs w:val="24"/>
        <w:rtl/>
        <w:lang w:eastAsia="en-US"/>
      </w:rPr>
      <w:instrText xml:space="preserve"> </w:instrText>
    </w:r>
    <w:r>
      <w:rPr>
        <w:szCs w:val="24"/>
        <w:rtl/>
      </w:rPr>
      <w:fldChar w:fldCharType="separate"/>
    </w:r>
    <w:r w:rsidR="00A7454F">
      <w:rPr>
        <w:noProof/>
        <w:szCs w:val="24"/>
        <w:rtl/>
        <w:lang w:eastAsia="en-US"/>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A5EAA"/>
    <w:multiLevelType w:val="hybridMultilevel"/>
    <w:tmpl w:val="79088CDC"/>
    <w:lvl w:ilvl="0" w:tplc="C7BE46AA">
      <w:start w:val="12"/>
      <w:numFmt w:val="hebrew1"/>
      <w:lvlText w:val="(%1)"/>
      <w:lvlJc w:val="left"/>
      <w:pPr>
        <w:tabs>
          <w:tab w:val="num" w:pos="615"/>
        </w:tabs>
        <w:ind w:left="615" w:right="615" w:hanging="495"/>
      </w:pPr>
      <w:rPr>
        <w:rFonts w:hint="cs"/>
      </w:rPr>
    </w:lvl>
    <w:lvl w:ilvl="1" w:tplc="040D0019" w:tentative="1">
      <w:start w:val="1"/>
      <w:numFmt w:val="lowerLetter"/>
      <w:lvlText w:val="%2."/>
      <w:lvlJc w:val="left"/>
      <w:pPr>
        <w:tabs>
          <w:tab w:val="num" w:pos="1200"/>
        </w:tabs>
        <w:ind w:left="1200" w:right="1200" w:hanging="360"/>
      </w:pPr>
    </w:lvl>
    <w:lvl w:ilvl="2" w:tplc="040D001B" w:tentative="1">
      <w:start w:val="1"/>
      <w:numFmt w:val="lowerRoman"/>
      <w:lvlText w:val="%3."/>
      <w:lvlJc w:val="right"/>
      <w:pPr>
        <w:tabs>
          <w:tab w:val="num" w:pos="1920"/>
        </w:tabs>
        <w:ind w:left="1920" w:right="1920" w:hanging="180"/>
      </w:pPr>
    </w:lvl>
    <w:lvl w:ilvl="3" w:tplc="040D000F" w:tentative="1">
      <w:start w:val="1"/>
      <w:numFmt w:val="decimal"/>
      <w:lvlText w:val="%4."/>
      <w:lvlJc w:val="left"/>
      <w:pPr>
        <w:tabs>
          <w:tab w:val="num" w:pos="2640"/>
        </w:tabs>
        <w:ind w:left="2640" w:right="2640" w:hanging="360"/>
      </w:pPr>
    </w:lvl>
    <w:lvl w:ilvl="4" w:tplc="040D0019" w:tentative="1">
      <w:start w:val="1"/>
      <w:numFmt w:val="lowerLetter"/>
      <w:lvlText w:val="%5."/>
      <w:lvlJc w:val="left"/>
      <w:pPr>
        <w:tabs>
          <w:tab w:val="num" w:pos="3360"/>
        </w:tabs>
        <w:ind w:left="3360" w:right="3360" w:hanging="360"/>
      </w:pPr>
    </w:lvl>
    <w:lvl w:ilvl="5" w:tplc="040D001B" w:tentative="1">
      <w:start w:val="1"/>
      <w:numFmt w:val="lowerRoman"/>
      <w:lvlText w:val="%6."/>
      <w:lvlJc w:val="right"/>
      <w:pPr>
        <w:tabs>
          <w:tab w:val="num" w:pos="4080"/>
        </w:tabs>
        <w:ind w:left="4080" w:right="4080" w:hanging="180"/>
      </w:pPr>
    </w:lvl>
    <w:lvl w:ilvl="6" w:tplc="040D000F" w:tentative="1">
      <w:start w:val="1"/>
      <w:numFmt w:val="decimal"/>
      <w:lvlText w:val="%7."/>
      <w:lvlJc w:val="left"/>
      <w:pPr>
        <w:tabs>
          <w:tab w:val="num" w:pos="4800"/>
        </w:tabs>
        <w:ind w:left="4800" w:right="4800" w:hanging="360"/>
      </w:pPr>
    </w:lvl>
    <w:lvl w:ilvl="7" w:tplc="040D0019" w:tentative="1">
      <w:start w:val="1"/>
      <w:numFmt w:val="lowerLetter"/>
      <w:lvlText w:val="%8."/>
      <w:lvlJc w:val="left"/>
      <w:pPr>
        <w:tabs>
          <w:tab w:val="num" w:pos="5520"/>
        </w:tabs>
        <w:ind w:left="5520" w:right="5520" w:hanging="360"/>
      </w:pPr>
    </w:lvl>
    <w:lvl w:ilvl="8" w:tplc="040D001B" w:tentative="1">
      <w:start w:val="1"/>
      <w:numFmt w:val="lowerRoman"/>
      <w:lvlText w:val="%9."/>
      <w:lvlJc w:val="right"/>
      <w:pPr>
        <w:tabs>
          <w:tab w:val="num" w:pos="6240"/>
        </w:tabs>
        <w:ind w:left="6240" w:right="6240" w:hanging="180"/>
      </w:pPr>
    </w:lvl>
  </w:abstractNum>
  <w:num w:numId="1" w16cid:durableId="2076971699">
    <w:abstractNumId w:val="10"/>
  </w:num>
  <w:num w:numId="2" w16cid:durableId="1238594916">
    <w:abstractNumId w:val="8"/>
  </w:num>
  <w:num w:numId="3" w16cid:durableId="1404372291">
    <w:abstractNumId w:val="3"/>
  </w:num>
  <w:num w:numId="4" w16cid:durableId="1508443072">
    <w:abstractNumId w:val="2"/>
  </w:num>
  <w:num w:numId="5" w16cid:durableId="1965229482">
    <w:abstractNumId w:val="1"/>
  </w:num>
  <w:num w:numId="6" w16cid:durableId="1283654591">
    <w:abstractNumId w:val="0"/>
  </w:num>
  <w:num w:numId="7" w16cid:durableId="1682971683">
    <w:abstractNumId w:val="9"/>
  </w:num>
  <w:num w:numId="8" w16cid:durableId="1024018732">
    <w:abstractNumId w:val="7"/>
  </w:num>
  <w:num w:numId="9" w16cid:durableId="649134326">
    <w:abstractNumId w:val="6"/>
  </w:num>
  <w:num w:numId="10" w16cid:durableId="777337183">
    <w:abstractNumId w:val="5"/>
  </w:num>
  <w:num w:numId="11" w16cid:durableId="1770546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ztDSyMDI1NjEztDBV0lEKTi0uzszPAykwrgUAlmEvvywAAAA="/>
  </w:docVars>
  <w:rsids>
    <w:rsidRoot w:val="00DE3246"/>
    <w:rsid w:val="00003499"/>
    <w:rsid w:val="00011A50"/>
    <w:rsid w:val="00012066"/>
    <w:rsid w:val="00016F1D"/>
    <w:rsid w:val="000243F8"/>
    <w:rsid w:val="0002741F"/>
    <w:rsid w:val="0006640F"/>
    <w:rsid w:val="000716B1"/>
    <w:rsid w:val="00071DCF"/>
    <w:rsid w:val="000816E1"/>
    <w:rsid w:val="00092AC4"/>
    <w:rsid w:val="000E389B"/>
    <w:rsid w:val="000F4169"/>
    <w:rsid w:val="00122850"/>
    <w:rsid w:val="00135AF3"/>
    <w:rsid w:val="00161BBC"/>
    <w:rsid w:val="00171BC9"/>
    <w:rsid w:val="00176ECF"/>
    <w:rsid w:val="001D0BE6"/>
    <w:rsid w:val="001D26C3"/>
    <w:rsid w:val="00233A62"/>
    <w:rsid w:val="00262D16"/>
    <w:rsid w:val="00266D9B"/>
    <w:rsid w:val="002808D8"/>
    <w:rsid w:val="002949B4"/>
    <w:rsid w:val="00297DC4"/>
    <w:rsid w:val="00297E8A"/>
    <w:rsid w:val="002A3866"/>
    <w:rsid w:val="002B03C3"/>
    <w:rsid w:val="002B0C71"/>
    <w:rsid w:val="002B260D"/>
    <w:rsid w:val="002B7491"/>
    <w:rsid w:val="002B7975"/>
    <w:rsid w:val="002C42EE"/>
    <w:rsid w:val="003015C6"/>
    <w:rsid w:val="00301CB9"/>
    <w:rsid w:val="003152DD"/>
    <w:rsid w:val="00332B2C"/>
    <w:rsid w:val="003B265C"/>
    <w:rsid w:val="003C0931"/>
    <w:rsid w:val="003D52A6"/>
    <w:rsid w:val="003F36F5"/>
    <w:rsid w:val="00410529"/>
    <w:rsid w:val="00417237"/>
    <w:rsid w:val="004214B0"/>
    <w:rsid w:val="0042775E"/>
    <w:rsid w:val="004A0145"/>
    <w:rsid w:val="004A2958"/>
    <w:rsid w:val="004C580A"/>
    <w:rsid w:val="004D1D1D"/>
    <w:rsid w:val="004F63AF"/>
    <w:rsid w:val="004F645F"/>
    <w:rsid w:val="005013BE"/>
    <w:rsid w:val="005026FF"/>
    <w:rsid w:val="00524697"/>
    <w:rsid w:val="00530CF1"/>
    <w:rsid w:val="00551DEB"/>
    <w:rsid w:val="00552697"/>
    <w:rsid w:val="00555744"/>
    <w:rsid w:val="00555803"/>
    <w:rsid w:val="00555F50"/>
    <w:rsid w:val="005676E4"/>
    <w:rsid w:val="005A0C57"/>
    <w:rsid w:val="005B6721"/>
    <w:rsid w:val="005D3149"/>
    <w:rsid w:val="005D78EC"/>
    <w:rsid w:val="005E5EFC"/>
    <w:rsid w:val="005E6C2A"/>
    <w:rsid w:val="0060016A"/>
    <w:rsid w:val="00611186"/>
    <w:rsid w:val="00686147"/>
    <w:rsid w:val="006A2105"/>
    <w:rsid w:val="006C2AC2"/>
    <w:rsid w:val="006E774F"/>
    <w:rsid w:val="006F0674"/>
    <w:rsid w:val="0074449B"/>
    <w:rsid w:val="00745F53"/>
    <w:rsid w:val="00760CE4"/>
    <w:rsid w:val="00764D85"/>
    <w:rsid w:val="00767966"/>
    <w:rsid w:val="007E503E"/>
    <w:rsid w:val="007F0A11"/>
    <w:rsid w:val="00817973"/>
    <w:rsid w:val="00841AC0"/>
    <w:rsid w:val="008518A4"/>
    <w:rsid w:val="008805FE"/>
    <w:rsid w:val="008809E5"/>
    <w:rsid w:val="00893A30"/>
    <w:rsid w:val="008A2804"/>
    <w:rsid w:val="008A4A95"/>
    <w:rsid w:val="008C7282"/>
    <w:rsid w:val="008D5A91"/>
    <w:rsid w:val="008F03CA"/>
    <w:rsid w:val="008F0C21"/>
    <w:rsid w:val="00903922"/>
    <w:rsid w:val="00920073"/>
    <w:rsid w:val="00954486"/>
    <w:rsid w:val="00980447"/>
    <w:rsid w:val="009844E7"/>
    <w:rsid w:val="009A2913"/>
    <w:rsid w:val="009B5B88"/>
    <w:rsid w:val="00A01F54"/>
    <w:rsid w:val="00A11376"/>
    <w:rsid w:val="00A21A50"/>
    <w:rsid w:val="00A45146"/>
    <w:rsid w:val="00A54FB9"/>
    <w:rsid w:val="00A63E32"/>
    <w:rsid w:val="00A7454F"/>
    <w:rsid w:val="00A81F46"/>
    <w:rsid w:val="00A97956"/>
    <w:rsid w:val="00B00BF1"/>
    <w:rsid w:val="00B05ECE"/>
    <w:rsid w:val="00B130CE"/>
    <w:rsid w:val="00B34440"/>
    <w:rsid w:val="00B66BEA"/>
    <w:rsid w:val="00B9220D"/>
    <w:rsid w:val="00B93034"/>
    <w:rsid w:val="00BB477F"/>
    <w:rsid w:val="00BC0910"/>
    <w:rsid w:val="00BC7702"/>
    <w:rsid w:val="00C071B2"/>
    <w:rsid w:val="00C1494E"/>
    <w:rsid w:val="00C26090"/>
    <w:rsid w:val="00C31897"/>
    <w:rsid w:val="00C31BB2"/>
    <w:rsid w:val="00C547DE"/>
    <w:rsid w:val="00C62593"/>
    <w:rsid w:val="00C65195"/>
    <w:rsid w:val="00C707B7"/>
    <w:rsid w:val="00C9790C"/>
    <w:rsid w:val="00CA433B"/>
    <w:rsid w:val="00CB3349"/>
    <w:rsid w:val="00CE14F9"/>
    <w:rsid w:val="00D244B5"/>
    <w:rsid w:val="00D3186B"/>
    <w:rsid w:val="00D37587"/>
    <w:rsid w:val="00DA132C"/>
    <w:rsid w:val="00DE3246"/>
    <w:rsid w:val="00DE4DEE"/>
    <w:rsid w:val="00DF20FB"/>
    <w:rsid w:val="00E07E9A"/>
    <w:rsid w:val="00E2157D"/>
    <w:rsid w:val="00E32910"/>
    <w:rsid w:val="00E41BAF"/>
    <w:rsid w:val="00E5103B"/>
    <w:rsid w:val="00E63802"/>
    <w:rsid w:val="00EE4A89"/>
    <w:rsid w:val="00EF7FBD"/>
    <w:rsid w:val="00F11B88"/>
    <w:rsid w:val="00F13334"/>
    <w:rsid w:val="00F245DA"/>
    <w:rsid w:val="00F279FF"/>
    <w:rsid w:val="00F32440"/>
    <w:rsid w:val="00F344E7"/>
    <w:rsid w:val="00F4669D"/>
    <w:rsid w:val="00F51E6D"/>
    <w:rsid w:val="00FA7EAD"/>
    <w:rsid w:val="00FB2849"/>
    <w:rsid w:val="00FD0063"/>
    <w:rsid w:val="00FD3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65FD"/>
  <w15:chartTrackingRefBased/>
  <w15:docId w15:val="{79428316-9E36-4A75-BA85-48F99E3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75E"/>
    <w:pPr>
      <w:bidi/>
    </w:pPr>
    <w:rPr>
      <w:rFonts w:cs="Narkisim"/>
      <w:sz w:val="22"/>
      <w:szCs w:val="22"/>
      <w:lang w:eastAsia="he-IL"/>
    </w:rPr>
  </w:style>
  <w:style w:type="paragraph" w:styleId="1">
    <w:name w:val="heading 1"/>
    <w:basedOn w:val="a"/>
    <w:next w:val="a"/>
    <w:link w:val="10"/>
    <w:qFormat/>
    <w:rsid w:val="0042775E"/>
    <w:pPr>
      <w:keepNext/>
      <w:tabs>
        <w:tab w:val="right" w:pos="9469"/>
      </w:tabs>
      <w:jc w:val="both"/>
      <w:outlineLvl w:val="0"/>
    </w:pPr>
    <w:rPr>
      <w:rFonts w:cs="David"/>
      <w:b/>
      <w:bCs/>
      <w:szCs w:val="28"/>
    </w:rPr>
  </w:style>
  <w:style w:type="character" w:default="1" w:styleId="a0">
    <w:name w:val="Default Paragraph Font"/>
    <w:uiPriority w:val="1"/>
    <w:semiHidden/>
    <w:unhideWhenUsed/>
    <w:rsid w:val="0042775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2775E"/>
  </w:style>
  <w:style w:type="paragraph" w:styleId="a3">
    <w:name w:val="footnote text"/>
    <w:basedOn w:val="a"/>
    <w:link w:val="a4"/>
    <w:rsid w:val="0042775E"/>
    <w:pPr>
      <w:ind w:left="170" w:hanging="170"/>
      <w:jc w:val="both"/>
    </w:pPr>
    <w:rPr>
      <w:sz w:val="20"/>
      <w:szCs w:val="20"/>
    </w:rPr>
  </w:style>
  <w:style w:type="character" w:styleId="a5">
    <w:name w:val="footnote reference"/>
    <w:basedOn w:val="a0"/>
    <w:semiHidden/>
    <w:rsid w:val="0042775E"/>
    <w:rPr>
      <w:vertAlign w:val="superscript"/>
    </w:rPr>
  </w:style>
  <w:style w:type="paragraph" w:styleId="a6">
    <w:name w:val="header"/>
    <w:basedOn w:val="a"/>
    <w:link w:val="a7"/>
    <w:rsid w:val="0042775E"/>
    <w:pPr>
      <w:tabs>
        <w:tab w:val="center" w:pos="4153"/>
        <w:tab w:val="right" w:pos="8306"/>
      </w:tabs>
    </w:pPr>
  </w:style>
  <w:style w:type="paragraph" w:styleId="a8">
    <w:name w:val="footer"/>
    <w:basedOn w:val="a"/>
    <w:link w:val="a9"/>
    <w:rsid w:val="0042775E"/>
    <w:pPr>
      <w:tabs>
        <w:tab w:val="center" w:pos="4153"/>
        <w:tab w:val="right" w:pos="8306"/>
      </w:tabs>
    </w:pPr>
  </w:style>
  <w:style w:type="paragraph" w:customStyle="1" w:styleId="aa">
    <w:name w:val="כותרת"/>
    <w:basedOn w:val="a"/>
    <w:rsid w:val="0042775E"/>
    <w:pPr>
      <w:spacing w:before="240" w:line="320" w:lineRule="atLeast"/>
      <w:jc w:val="center"/>
    </w:pPr>
    <w:rPr>
      <w:rFonts w:cs="David"/>
      <w:b/>
      <w:bCs/>
      <w:spacing w:val="20"/>
      <w:szCs w:val="32"/>
    </w:rPr>
  </w:style>
  <w:style w:type="paragraph" w:customStyle="1" w:styleId="ab">
    <w:name w:val="כותרת קטע"/>
    <w:basedOn w:val="a"/>
    <w:rsid w:val="0042775E"/>
    <w:pPr>
      <w:spacing w:before="240" w:line="300" w:lineRule="atLeast"/>
    </w:pPr>
    <w:rPr>
      <w:rFonts w:cs="Arial"/>
      <w:b/>
      <w:bCs/>
      <w:szCs w:val="24"/>
    </w:rPr>
  </w:style>
  <w:style w:type="paragraph" w:customStyle="1" w:styleId="ac">
    <w:name w:val="מקור"/>
    <w:basedOn w:val="a"/>
    <w:rsid w:val="0042775E"/>
    <w:pPr>
      <w:spacing w:line="320" w:lineRule="atLeast"/>
      <w:jc w:val="both"/>
    </w:pPr>
    <w:rPr>
      <w:rFonts w:cs="David"/>
      <w:szCs w:val="24"/>
    </w:rPr>
  </w:style>
  <w:style w:type="paragraph" w:customStyle="1" w:styleId="ad">
    <w:name w:val="מחלקי המים"/>
    <w:basedOn w:val="a"/>
    <w:rsid w:val="0042775E"/>
    <w:pPr>
      <w:spacing w:line="320" w:lineRule="atLeast"/>
      <w:jc w:val="both"/>
    </w:pPr>
    <w:rPr>
      <w:b/>
      <w:bCs/>
      <w:szCs w:val="24"/>
    </w:rPr>
  </w:style>
  <w:style w:type="character" w:styleId="Hyperlink">
    <w:name w:val="Hyperlink"/>
    <w:basedOn w:val="a0"/>
    <w:rsid w:val="0042775E"/>
    <w:rPr>
      <w:color w:val="0563C1" w:themeColor="hyperlink"/>
      <w:u w:val="single"/>
    </w:rPr>
  </w:style>
  <w:style w:type="character" w:styleId="FollowedHyperlink">
    <w:name w:val="FollowedHyperlink"/>
    <w:rPr>
      <w:color w:val="800080"/>
      <w:u w:val="single"/>
    </w:rPr>
  </w:style>
  <w:style w:type="character" w:customStyle="1" w:styleId="a4">
    <w:name w:val="טקסט הערת שוליים תו"/>
    <w:basedOn w:val="a0"/>
    <w:link w:val="a3"/>
    <w:rsid w:val="0042775E"/>
    <w:rPr>
      <w:rFonts w:cs="Narkisim"/>
      <w:lang w:eastAsia="he-IL"/>
    </w:rPr>
  </w:style>
  <w:style w:type="character" w:customStyle="1" w:styleId="10">
    <w:name w:val="כותרת 1 תו"/>
    <w:basedOn w:val="a0"/>
    <w:link w:val="1"/>
    <w:rsid w:val="0042775E"/>
    <w:rPr>
      <w:rFonts w:cs="David"/>
      <w:b/>
      <w:bCs/>
      <w:sz w:val="22"/>
      <w:szCs w:val="28"/>
      <w:lang w:eastAsia="he-IL"/>
    </w:rPr>
  </w:style>
  <w:style w:type="character" w:customStyle="1" w:styleId="a7">
    <w:name w:val="כותרת עליונה תו"/>
    <w:basedOn w:val="a0"/>
    <w:link w:val="a6"/>
    <w:rsid w:val="0042775E"/>
    <w:rPr>
      <w:rFonts w:cs="Narkisim"/>
      <w:sz w:val="22"/>
      <w:szCs w:val="22"/>
      <w:lang w:eastAsia="he-IL"/>
    </w:rPr>
  </w:style>
  <w:style w:type="character" w:customStyle="1" w:styleId="a9">
    <w:name w:val="כותרת תחתונה תו"/>
    <w:basedOn w:val="a0"/>
    <w:link w:val="a8"/>
    <w:rsid w:val="0042775E"/>
    <w:rPr>
      <w:rFonts w:cs="Narkisim"/>
      <w:sz w:val="22"/>
      <w:szCs w:val="22"/>
      <w:lang w:eastAsia="he-IL"/>
    </w:rPr>
  </w:style>
  <w:style w:type="character" w:styleId="ae">
    <w:name w:val="page number"/>
    <w:rsid w:val="003015C6"/>
  </w:style>
  <w:style w:type="paragraph" w:styleId="af">
    <w:name w:val="Balloon Text"/>
    <w:basedOn w:val="a"/>
    <w:link w:val="af0"/>
    <w:uiPriority w:val="99"/>
    <w:unhideWhenUsed/>
    <w:rsid w:val="0042775E"/>
    <w:rPr>
      <w:rFonts w:ascii="Tahoma" w:hAnsi="Tahoma" w:cs="Tahoma"/>
      <w:sz w:val="16"/>
      <w:szCs w:val="16"/>
    </w:rPr>
  </w:style>
  <w:style w:type="character" w:customStyle="1" w:styleId="af0">
    <w:name w:val="טקסט בלונים תו"/>
    <w:basedOn w:val="a0"/>
    <w:link w:val="af"/>
    <w:uiPriority w:val="99"/>
    <w:rsid w:val="0042775E"/>
    <w:rPr>
      <w:rFonts w:ascii="Tahoma" w:hAnsi="Tahoma" w:cs="Tahoma"/>
      <w:sz w:val="16"/>
      <w:szCs w:val="16"/>
      <w:lang w:eastAsia="he-IL"/>
    </w:rPr>
  </w:style>
  <w:style w:type="paragraph" w:customStyle="1" w:styleId="af1">
    <w:name w:val="פסוק"/>
    <w:basedOn w:val="ac"/>
    <w:qFormat/>
    <w:rsid w:val="0042775E"/>
    <w:pPr>
      <w:spacing w:before="120"/>
    </w:pPr>
    <w:rPr>
      <w:b/>
      <w:bCs/>
    </w:rPr>
  </w:style>
  <w:style w:type="character" w:styleId="af2">
    <w:name w:val="Unresolved Mention"/>
    <w:basedOn w:val="a0"/>
    <w:uiPriority w:val="99"/>
    <w:semiHidden/>
    <w:unhideWhenUsed/>
    <w:rsid w:val="0009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606352">
      <w:bodyDiv w:val="1"/>
      <w:marLeft w:val="0"/>
      <w:marRight w:val="0"/>
      <w:marTop w:val="0"/>
      <w:marBottom w:val="0"/>
      <w:divBdr>
        <w:top w:val="none" w:sz="0" w:space="0" w:color="auto"/>
        <w:left w:val="none" w:sz="0" w:space="0" w:color="auto"/>
        <w:bottom w:val="none" w:sz="0" w:space="0" w:color="auto"/>
        <w:right w:val="none" w:sz="0" w:space="0" w:color="auto"/>
      </w:divBdr>
    </w:div>
    <w:div w:id="18574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C%D7%90%D7%97%D7%95%D7%96-%D7%91%D7%A7%D7%A8%D7%A0%D7%95%D7%AA-%D7%94%D7%9E%D7%96%D7%91%D7%971" TargetMode="External"/><Relationship Id="rId13" Type="http://schemas.openxmlformats.org/officeDocument/2006/relationships/hyperlink" Target="https://www.mayim.org.il/?parasha=%d7%9b%d7%9b%d7%9c-%d7%90%d7%a9%d7%a8-%d7%99%d7%95%d7%a8%d7%95%d7%9a" TargetMode="External"/><Relationship Id="rId3" Type="http://schemas.openxmlformats.org/officeDocument/2006/relationships/hyperlink" Target="https://www.mayim.org.il/?parasha=%D7%A9%D7%A4%D7%AA%D7%99-%D7%9B%D7%94%D7%9F-%D7%99%D7%A9%D7%9E%D7%A8%D7%95-%D7%93%D7%A2%D7%AA" TargetMode="External"/><Relationship Id="rId7" Type="http://schemas.openxmlformats.org/officeDocument/2006/relationships/hyperlink" Target="https://www.mayim.org.il/?parasha=%D7%A9%D7%A4%D7%AA%D7%99-%D7%9B%D7%94%D7%9F-%D7%99%D7%A9%D7%9E%D7%A8%D7%95-%D7%93%D7%A2%D7%AA" TargetMode="External"/><Relationship Id="rId12" Type="http://schemas.openxmlformats.org/officeDocument/2006/relationships/hyperlink" Target="file:///D:\Downloads\&#1495;&#1491;&#1513;&#1497;&#1501;%20&#1490;&#1501;%20&#1497;&#1513;&#1504;&#1497;&#1501;%20&#8211;%20&#1488;&#1495;&#1512;&#1493;&#1504;&#1497;&#1501;%20&#1490;&#1501;%20&#1512;&#1488;&#1513;&#1493;&#1504;&#1497;&#1501;" TargetMode="External"/><Relationship Id="rId2" Type="http://schemas.openxmlformats.org/officeDocument/2006/relationships/hyperlink" Target="https://www.mayim.org.il/?parasha=%d7%a2%d7%9c-%d7%99%d7%9e%d7%99%d7%9f-%d7%a9%d7%94%d7%95%d7%90-%d7%a9%d7%9e%d7%90%d7%9c-%d7%95%d7%a2%d7%9c-%d7%a9%d7%9e%d7%90%d7%9c-%d7%a9%d7%94%d7%95%d7%90-%d7%99%d7%9e%d7%99%d7%9f" TargetMode="External"/><Relationship Id="rId1" Type="http://schemas.openxmlformats.org/officeDocument/2006/relationships/hyperlink" Target="https://www.mayim.org.il/?parasha=%d7%9b%d7%9b%d7%9c-%d7%90%d7%a9%d7%a8-%d7%99%d7%95%d7%a8%d7%95%d7%9a" TargetMode="External"/><Relationship Id="rId6" Type="http://schemas.openxmlformats.org/officeDocument/2006/relationships/hyperlink" Target="https://www.mayim.org.il/?parasha=%D7%93%D7%99%D7%9F-%D7%A2%D7%92%D7%9C%D7%94-%D7%A2%D7%A8%D7%95%D7%A4%D7%94" TargetMode="External"/><Relationship Id="rId11" Type="http://schemas.openxmlformats.org/officeDocument/2006/relationships/hyperlink" Target="https://www.mayim.org.il/?holiday=%D7%99%D7%9E%D7%99-%D7%A2%D7%95%D7%9C%D7%9D-%D7%95%D7%A9%D7%A0%D7%99%D7%9D-%D7%A7%D7%93%D7%9E%D7%95%D7%A0%D7%99%D7%95%D7%AA" TargetMode="External"/><Relationship Id="rId5" Type="http://schemas.openxmlformats.org/officeDocument/2006/relationships/hyperlink" Target="https://www.mayim.org.il/?parasha=%D7%9E%D7%9C%D7%9A-%D7%91%D7%9E%D7%A9%D7%A4%D7%98-%D7%99%D7%A2%D7%9E%D7%99%D7%93-%D7%90%D7%A8%D7%A5" TargetMode="External"/><Relationship Id="rId10" Type="http://schemas.openxmlformats.org/officeDocument/2006/relationships/hyperlink" Target="https://www.mayim.org.il/?parasha=%D7%90%D7%9C%D7%94-%D7%9E%D7%95%D7%A2%D7%93%D7%99-%D7%94-%D7%90%D7%A9%D7%A8-%D7%AA%D7%A7%D7%A8%D7%90%D7%95-%D7%90%D7%95%D7%AA%D7%9D" TargetMode="External"/><Relationship Id="rId4" Type="http://schemas.openxmlformats.org/officeDocument/2006/relationships/hyperlink" Target="https://www.mayim.org.il/?parasha=%D7%93%D7%99%D7%9F-%D7%A2%D7%92%D7%9C%D7%94-%D7%A2%D7%A8%D7%95%D7%A4%D7%94" TargetMode="External"/><Relationship Id="rId9" Type="http://schemas.openxmlformats.org/officeDocument/2006/relationships/hyperlink" Target="https://www.mayim.org.il/?holiday=%D7%91%D7%95%D7%90-%D7%91%D7%A9%D7%9C%D7%95%D7%9D-%D7%A8%D7%91%D7%99-%D7%95%D7%AA%D7%9C%D7%9E%D7%99%D7%93%D7%99" TargetMode="External"/><Relationship Id="rId14" Type="http://schemas.openxmlformats.org/officeDocument/2006/relationships/hyperlink" Target="https://www.mayim.org.il/?parasha=%d7%a2%d7%9c-%d7%99%d7%9e%d7%99%d7%9f-%d7%a9%d7%94%d7%95%d7%90-%d7%a9%d7%9e%d7%90%d7%9c-%d7%95%d7%a2%d7%9c-%d7%a9%d7%9e%d7%90%d7%9c-%d7%a9%d7%94%d7%95%d7%90-%d7%99%d7%9e%d7%99%d7%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1156</Words>
  <Characters>5151</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הנביא</vt:lpstr>
      <vt:lpstr>פרשת הנביא</vt:lpstr>
    </vt:vector>
  </TitlesOfParts>
  <Company>Microsoft</Company>
  <LinksUpToDate>false</LinksUpToDate>
  <CharactersWithSpaces>6295</CharactersWithSpaces>
  <SharedDoc>false</SharedDoc>
  <HLinks>
    <vt:vector size="72" baseType="variant">
      <vt:variant>
        <vt:i4>7143466</vt:i4>
      </vt:variant>
      <vt:variant>
        <vt:i4>33</vt:i4>
      </vt:variant>
      <vt:variant>
        <vt:i4>0</vt:i4>
      </vt:variant>
      <vt:variant>
        <vt:i4>5</vt:i4>
      </vt:variant>
      <vt:variant>
        <vt:lpwstr>https://www.mayim.org.il/?parasha=%d7%a2%d7%9c-%d7%99%d7%9e%d7%99%d7%9f-%d7%a9%d7%94%d7%95%d7%90-%d7%a9%d7%9e%d7%90%d7%9c-%d7%95%d7%a2%d7%9c-%d7%a9%d7%9e%d7%90%d7%9c-%d7%a9%d7%94%d7%95%d7%90-%d7%99%d7%9e%d7%99%d7%9f</vt:lpwstr>
      </vt:variant>
      <vt:variant>
        <vt:lpwstr/>
      </vt:variant>
      <vt:variant>
        <vt:i4>3211362</vt:i4>
      </vt:variant>
      <vt:variant>
        <vt:i4>30</vt:i4>
      </vt:variant>
      <vt:variant>
        <vt:i4>0</vt:i4>
      </vt:variant>
      <vt:variant>
        <vt:i4>5</vt:i4>
      </vt:variant>
      <vt:variant>
        <vt:lpwstr>https://www.mayim.org.il/?parasha=%d7%9b%d7%9b%d7%9c-%d7%90%d7%a9%d7%a8-%d7%99%d7%95%d7%a8%d7%95%d7%9a</vt:lpwstr>
      </vt:variant>
      <vt:variant>
        <vt:lpwstr/>
      </vt:variant>
      <vt:variant>
        <vt:i4>5046276</vt:i4>
      </vt:variant>
      <vt:variant>
        <vt:i4>27</vt:i4>
      </vt:variant>
      <vt:variant>
        <vt:i4>0</vt:i4>
      </vt:variant>
      <vt:variant>
        <vt:i4>5</vt:i4>
      </vt:variant>
      <vt:variant>
        <vt:lpwstr>https://www.mayim.org.il/?parasha=%D7%90%D7%9C%D7%94-%D7%9E%D7%95%D7%A2%D7%93%D7%99-%D7%94-%D7%90%D7%A9%D7%A8-%D7%AA%D7%A7%D7%A8%D7%90%D7%95-%D7%90%D7%95%D7%AA%D7%9D</vt:lpwstr>
      </vt:variant>
      <vt:variant>
        <vt:lpwstr/>
      </vt:variant>
      <vt:variant>
        <vt:i4>1179732</vt:i4>
      </vt:variant>
      <vt:variant>
        <vt:i4>24</vt:i4>
      </vt:variant>
      <vt:variant>
        <vt:i4>0</vt:i4>
      </vt:variant>
      <vt:variant>
        <vt:i4>5</vt:i4>
      </vt:variant>
      <vt:variant>
        <vt:lpwstr>https://www.mayim.org.il/?holiday=%D7%91%D7%95%D7%90-%D7%91%D7%A9%D7%9C%D7%95%D7%9D-%D7%A8%D7%91%D7%99-%D7%95%D7%AA%D7%9C%D7%9E%D7%99%D7%93%D7%99</vt:lpwstr>
      </vt:variant>
      <vt:variant>
        <vt:lpwstr/>
      </vt:variant>
      <vt:variant>
        <vt:i4>2031632</vt:i4>
      </vt:variant>
      <vt:variant>
        <vt:i4>21</vt:i4>
      </vt:variant>
      <vt:variant>
        <vt:i4>0</vt:i4>
      </vt:variant>
      <vt:variant>
        <vt:i4>5</vt:i4>
      </vt:variant>
      <vt:variant>
        <vt:lpwstr>https://www.mayim.org.il/?parasha=%D7%9C%D7%90%D7%97%D7%95%D7%96-%D7%91%D7%A7%D7%A8%D7%A0%D7%95%D7%AA-%D7%94%D7%9E%D7%96%D7%91%D7%971</vt:lpwstr>
      </vt:variant>
      <vt:variant>
        <vt:lpwstr/>
      </vt:variant>
      <vt:variant>
        <vt:i4>6619173</vt:i4>
      </vt:variant>
      <vt:variant>
        <vt:i4>18</vt:i4>
      </vt:variant>
      <vt:variant>
        <vt:i4>0</vt:i4>
      </vt:variant>
      <vt:variant>
        <vt:i4>5</vt:i4>
      </vt:variant>
      <vt:variant>
        <vt:lpwstr>https://www.mayim.org.il/?parasha=%D7%A9%D7%A4%D7%AA%D7%99-%D7%9B%D7%94%D7%9F-%D7%99%D7%A9%D7%9E%D7%A8%D7%95-%D7%93%D7%A2%D7%AA</vt:lpwstr>
      </vt:variant>
      <vt:variant>
        <vt:lpwstr/>
      </vt:variant>
      <vt:variant>
        <vt:i4>1179717</vt:i4>
      </vt:variant>
      <vt:variant>
        <vt:i4>15</vt:i4>
      </vt:variant>
      <vt:variant>
        <vt:i4>0</vt:i4>
      </vt:variant>
      <vt:variant>
        <vt:i4>5</vt:i4>
      </vt:variant>
      <vt:variant>
        <vt:lpwstr>https://www.mayim.org.il/?parasha=%D7%93%D7%99%D7%9F-%D7%A2%D7%92%D7%9C%D7%94-%D7%A2%D7%A8%D7%95%D7%A4%D7%94</vt:lpwstr>
      </vt:variant>
      <vt:variant>
        <vt:lpwstr/>
      </vt:variant>
      <vt:variant>
        <vt:i4>1704022</vt:i4>
      </vt:variant>
      <vt:variant>
        <vt:i4>12</vt:i4>
      </vt:variant>
      <vt:variant>
        <vt:i4>0</vt:i4>
      </vt:variant>
      <vt:variant>
        <vt:i4>5</vt:i4>
      </vt:variant>
      <vt:variant>
        <vt:lpwstr>https://www.mayim.org.il/?parasha=%D7%9E%D7%9C%D7%9A-%D7%91%D7%9E%D7%A9%D7%A4%D7%98-%D7%99%D7%A2%D7%9E%D7%99%D7%93-%D7%90%D7%A8%D7%A5</vt:lpwstr>
      </vt:variant>
      <vt:variant>
        <vt:lpwstr/>
      </vt:variant>
      <vt:variant>
        <vt:i4>1179717</vt:i4>
      </vt:variant>
      <vt:variant>
        <vt:i4>9</vt:i4>
      </vt:variant>
      <vt:variant>
        <vt:i4>0</vt:i4>
      </vt:variant>
      <vt:variant>
        <vt:i4>5</vt:i4>
      </vt:variant>
      <vt:variant>
        <vt:lpwstr>https://www.mayim.org.il/?parasha=%D7%93%D7%99%D7%9F-%D7%A2%D7%92%D7%9C%D7%94-%D7%A2%D7%A8%D7%95%D7%A4%D7%94</vt:lpwstr>
      </vt:variant>
      <vt:variant>
        <vt:lpwstr/>
      </vt:variant>
      <vt:variant>
        <vt:i4>6619173</vt:i4>
      </vt:variant>
      <vt:variant>
        <vt:i4>6</vt:i4>
      </vt:variant>
      <vt:variant>
        <vt:i4>0</vt:i4>
      </vt:variant>
      <vt:variant>
        <vt:i4>5</vt:i4>
      </vt:variant>
      <vt:variant>
        <vt:lpwstr>https://www.mayim.org.il/?parasha=%D7%A9%D7%A4%D7%AA%D7%99-%D7%9B%D7%94%D7%9F-%D7%99%D7%A9%D7%9E%D7%A8%D7%95-%D7%93%D7%A2%D7%AA</vt:lpwstr>
      </vt:variant>
      <vt:variant>
        <vt:lpwstr/>
      </vt:variant>
      <vt:variant>
        <vt:i4>7143466</vt:i4>
      </vt:variant>
      <vt:variant>
        <vt:i4>3</vt:i4>
      </vt:variant>
      <vt:variant>
        <vt:i4>0</vt:i4>
      </vt:variant>
      <vt:variant>
        <vt:i4>5</vt:i4>
      </vt:variant>
      <vt:variant>
        <vt:lpwstr>https://www.mayim.org.il/?parasha=%d7%a2%d7%9c-%d7%99%d7%9e%d7%99%d7%9f-%d7%a9%d7%94%d7%95%d7%90-%d7%a9%d7%9e%d7%90%d7%9c-%d7%95%d7%a2%d7%9c-%d7%a9%d7%9e%d7%90%d7%9c-%d7%a9%d7%94%d7%95%d7%90-%d7%99%d7%9e%d7%99%d7%9f</vt:lpwstr>
      </vt:variant>
      <vt:variant>
        <vt:lpwstr/>
      </vt:variant>
      <vt:variant>
        <vt:i4>3211362</vt:i4>
      </vt:variant>
      <vt:variant>
        <vt:i4>0</vt:i4>
      </vt:variant>
      <vt:variant>
        <vt:i4>0</vt:i4>
      </vt:variant>
      <vt:variant>
        <vt:i4>5</vt:i4>
      </vt:variant>
      <vt:variant>
        <vt:lpwstr>https://www.mayim.org.il/?parasha=%d7%9b%d7%9b%d7%9c-%d7%90%d7%a9%d7%a8-%d7%99%d7%95%d7%a8%d7%95%d7%9a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השופט אשר יהיה בימים ההם</dc:title>
  <dc:subject>שופטים, רביעית לנחמה</dc:subject>
  <dc:creator>Asher Yuval</dc:creator>
  <cp:keywords/>
  <cp:lastModifiedBy>Shimon Afek</cp:lastModifiedBy>
  <cp:revision>3</cp:revision>
  <cp:lastPrinted>2025-07-28T06:05:00Z</cp:lastPrinted>
  <dcterms:created xsi:type="dcterms:W3CDTF">2025-07-28T06:05:00Z</dcterms:created>
  <dcterms:modified xsi:type="dcterms:W3CDTF">2025-07-28T06:05:00Z</dcterms:modified>
</cp:coreProperties>
</file>