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ABD1C" w14:textId="77777777" w:rsidR="00391A9D" w:rsidRDefault="002D43FC" w:rsidP="00026F55">
      <w:pPr>
        <w:pStyle w:val="aa"/>
        <w:rPr>
          <w:rtl/>
        </w:rPr>
      </w:pPr>
      <w:r>
        <w:rPr>
          <w:rFonts w:hint="cs"/>
          <w:rtl/>
        </w:rPr>
        <w:t xml:space="preserve">חטאי המנהיגים </w:t>
      </w:r>
      <w:r>
        <w:rPr>
          <w:rtl/>
        </w:rPr>
        <w:t>–</w:t>
      </w:r>
      <w:r>
        <w:rPr>
          <w:rFonts w:hint="cs"/>
          <w:rtl/>
        </w:rPr>
        <w:t xml:space="preserve"> שיטת כלי יקר</w:t>
      </w:r>
    </w:p>
    <w:p w14:paraId="45B5DEF9" w14:textId="4E034B88" w:rsidR="002D43FC" w:rsidRDefault="002D43FC" w:rsidP="00EB2092">
      <w:pPr>
        <w:pStyle w:val="ac"/>
        <w:spacing w:before="240"/>
        <w:rPr>
          <w:rFonts w:ascii="Narkisim" w:hAnsi="Narkisim" w:cs="Narkisim"/>
          <w:szCs w:val="22"/>
          <w:rtl/>
        </w:rPr>
      </w:pPr>
      <w:r w:rsidRPr="002D43FC">
        <w:rPr>
          <w:rFonts w:ascii="Narkisim" w:hAnsi="Narkisim" w:cs="Narkisim"/>
          <w:szCs w:val="22"/>
          <w:rtl/>
        </w:rPr>
        <w:t>מים ראשונים: פרק ד של ספר ויקרא פותח בכותרת הכללית "נפש כי תחטא" ומפרט בהמשך</w:t>
      </w:r>
      <w:r>
        <w:rPr>
          <w:rFonts w:ascii="Narkisim" w:hAnsi="Narkisim" w:cs="Narkisim" w:hint="cs"/>
          <w:szCs w:val="22"/>
          <w:rtl/>
        </w:rPr>
        <w:t xml:space="preserve"> חטאים של אנשים ספציפיים</w:t>
      </w:r>
      <w:r w:rsidRPr="002D43FC">
        <w:rPr>
          <w:rFonts w:ascii="Narkisim" w:hAnsi="Narkisim" w:cs="Narkisim"/>
          <w:szCs w:val="22"/>
          <w:rtl/>
        </w:rPr>
        <w:t xml:space="preserve">: תחילה כהן גדול (כהן משיח) שחטא (פסוק ג), המשך במקרה המיוחד של בית דין (הגדול) שחטא (פסוק </w:t>
      </w:r>
      <w:proofErr w:type="spellStart"/>
      <w:r w:rsidRPr="002D43FC">
        <w:rPr>
          <w:rFonts w:ascii="Narkisim" w:hAnsi="Narkisim" w:cs="Narkisim"/>
          <w:szCs w:val="22"/>
          <w:rtl/>
        </w:rPr>
        <w:t>יג</w:t>
      </w:r>
      <w:proofErr w:type="spellEnd"/>
      <w:r w:rsidRPr="002D43FC">
        <w:rPr>
          <w:rFonts w:ascii="Narkisim" w:hAnsi="Narkisim" w:cs="Narkisim"/>
          <w:szCs w:val="22"/>
          <w:rtl/>
        </w:rPr>
        <w:t xml:space="preserve">), לאחר מכן נשיא </w:t>
      </w:r>
      <w:r w:rsidR="00EB2092">
        <w:rPr>
          <w:rFonts w:ascii="Narkisim" w:hAnsi="Narkisim" w:cs="Narkisim" w:hint="cs"/>
          <w:szCs w:val="22"/>
          <w:rtl/>
        </w:rPr>
        <w:t xml:space="preserve">שהוא מלך </w:t>
      </w:r>
      <w:r w:rsidRPr="002D43FC">
        <w:rPr>
          <w:rFonts w:ascii="Narkisim" w:hAnsi="Narkisim" w:cs="Narkisim"/>
          <w:szCs w:val="22"/>
          <w:rtl/>
        </w:rPr>
        <w:t xml:space="preserve">שחטא (פסוק </w:t>
      </w:r>
      <w:proofErr w:type="spellStart"/>
      <w:r w:rsidRPr="002D43FC">
        <w:rPr>
          <w:rFonts w:ascii="Narkisim" w:hAnsi="Narkisim" w:cs="Narkisim"/>
          <w:szCs w:val="22"/>
          <w:rtl/>
        </w:rPr>
        <w:t>כב</w:t>
      </w:r>
      <w:proofErr w:type="spellEnd"/>
      <w:r w:rsidRPr="002D43FC">
        <w:rPr>
          <w:rFonts w:ascii="Narkisim" w:hAnsi="Narkisim" w:cs="Narkisim"/>
          <w:szCs w:val="22"/>
          <w:rtl/>
        </w:rPr>
        <w:t xml:space="preserve">), ורק בסוף "האזרח הפשוט" (עם הארץ, פסוק </w:t>
      </w:r>
      <w:proofErr w:type="spellStart"/>
      <w:r w:rsidRPr="002D43FC">
        <w:rPr>
          <w:rFonts w:ascii="Narkisim" w:hAnsi="Narkisim" w:cs="Narkisim"/>
          <w:szCs w:val="22"/>
          <w:rtl/>
        </w:rPr>
        <w:t>כז</w:t>
      </w:r>
      <w:proofErr w:type="spellEnd"/>
      <w:r w:rsidRPr="002D43FC">
        <w:rPr>
          <w:rFonts w:ascii="Narkisim" w:hAnsi="Narkisim" w:cs="Narkisim"/>
          <w:szCs w:val="22"/>
          <w:rtl/>
        </w:rPr>
        <w:t xml:space="preserve">). שלושה הראשונים ("הבכירים") נדונים בהרחבה במסכת הוריות שבסדר נזיקין. ללמדך, שראשי העם </w:t>
      </w:r>
      <w:r>
        <w:rPr>
          <w:rFonts w:ascii="Narkisim" w:hAnsi="Narkisim" w:cs="Narkisim" w:hint="cs"/>
          <w:szCs w:val="22"/>
          <w:rtl/>
        </w:rPr>
        <w:t xml:space="preserve">הם מקרה מיוחד. כבר זכינו לדון על שלושה מתוך ארבעה מקרים אלה: </w:t>
      </w:r>
      <w:hyperlink r:id="rId7" w:history="1">
        <w:r w:rsidRPr="001C272D">
          <w:rPr>
            <w:rStyle w:val="Hyperlink"/>
            <w:rFonts w:ascii="Narkisim" w:hAnsi="Narkisim" w:cs="Narkisim" w:hint="cs"/>
            <w:szCs w:val="22"/>
            <w:rtl/>
          </w:rPr>
          <w:t>נפש כי תחטא</w:t>
        </w:r>
      </w:hyperlink>
      <w:r>
        <w:rPr>
          <w:rFonts w:ascii="Narkisim" w:hAnsi="Narkisim" w:cs="Narkisim" w:hint="cs"/>
          <w:szCs w:val="22"/>
          <w:rtl/>
        </w:rPr>
        <w:t xml:space="preserve">, </w:t>
      </w:r>
      <w:hyperlink r:id="rId8" w:history="1">
        <w:r w:rsidRPr="001C272D">
          <w:rPr>
            <w:rStyle w:val="Hyperlink"/>
            <w:rFonts w:ascii="Narkisim" w:hAnsi="Narkisim" w:cs="Narkisim" w:hint="cs"/>
            <w:szCs w:val="22"/>
            <w:rtl/>
          </w:rPr>
          <w:t>אשר נשיא יחטא</w:t>
        </w:r>
      </w:hyperlink>
      <w:r>
        <w:rPr>
          <w:rFonts w:ascii="Narkisim" w:hAnsi="Narkisim" w:cs="Narkisim" w:hint="cs"/>
          <w:szCs w:val="22"/>
          <w:rtl/>
        </w:rPr>
        <w:t xml:space="preserve">, </w:t>
      </w:r>
      <w:hyperlink r:id="rId9" w:history="1">
        <w:r w:rsidRPr="001C272D">
          <w:rPr>
            <w:rStyle w:val="Hyperlink"/>
            <w:rFonts w:ascii="Narkisim" w:hAnsi="Narkisim" w:cs="Narkisim" w:hint="cs"/>
            <w:szCs w:val="22"/>
            <w:rtl/>
          </w:rPr>
          <w:t xml:space="preserve">ואם כל עדת ישראל </w:t>
        </w:r>
        <w:r w:rsidR="00CC31CF" w:rsidRPr="001C272D">
          <w:rPr>
            <w:rStyle w:val="Hyperlink"/>
            <w:rFonts w:ascii="Narkisim" w:hAnsi="Narkisim" w:cs="Narkisim" w:hint="cs"/>
            <w:szCs w:val="22"/>
            <w:rtl/>
          </w:rPr>
          <w:t>ישגו</w:t>
        </w:r>
      </w:hyperlink>
      <w:r w:rsidR="00CC31CF">
        <w:rPr>
          <w:rFonts w:ascii="Narkisim" w:hAnsi="Narkisim" w:cs="Narkisim" w:hint="cs"/>
          <w:szCs w:val="22"/>
          <w:rtl/>
        </w:rPr>
        <w:t xml:space="preserve"> (בית הדין הגדול). </w:t>
      </w:r>
      <w:r w:rsidR="00B65833">
        <w:rPr>
          <w:rFonts w:ascii="Narkisim" w:hAnsi="Narkisim" w:cs="Narkisim" w:hint="cs"/>
          <w:szCs w:val="22"/>
          <w:rtl/>
        </w:rPr>
        <w:t xml:space="preserve">בקשנו הפעם </w:t>
      </w:r>
      <w:r w:rsidR="00521F3A">
        <w:rPr>
          <w:rFonts w:ascii="Narkisim" w:hAnsi="Narkisim" w:cs="Narkisim" w:hint="cs"/>
          <w:szCs w:val="22"/>
          <w:rtl/>
        </w:rPr>
        <w:t>להש</w:t>
      </w:r>
      <w:r w:rsidR="00CC31CF">
        <w:rPr>
          <w:rFonts w:ascii="Narkisim" w:hAnsi="Narkisim" w:cs="Narkisim" w:hint="cs"/>
          <w:szCs w:val="22"/>
          <w:rtl/>
        </w:rPr>
        <w:t xml:space="preserve">לים את הכהן המשיח, </w:t>
      </w:r>
      <w:r w:rsidR="00521F3A">
        <w:rPr>
          <w:rFonts w:ascii="Narkisim" w:hAnsi="Narkisim" w:cs="Narkisim" w:hint="cs"/>
          <w:szCs w:val="22"/>
          <w:rtl/>
        </w:rPr>
        <w:t xml:space="preserve">אך </w:t>
      </w:r>
      <w:r w:rsidR="00CC31CF">
        <w:rPr>
          <w:rFonts w:ascii="Narkisim" w:hAnsi="Narkisim" w:cs="Narkisim" w:hint="cs"/>
          <w:szCs w:val="22"/>
          <w:rtl/>
        </w:rPr>
        <w:t>"קפץ" עלינו פירושו המיוחד של כלי יקר</w:t>
      </w:r>
      <w:r w:rsidR="00CC31CF">
        <w:rPr>
          <w:rStyle w:val="a5"/>
          <w:rFonts w:ascii="Narkisim" w:hAnsi="Narkisim" w:cs="Narkisim"/>
          <w:szCs w:val="22"/>
          <w:rtl/>
        </w:rPr>
        <w:footnoteReference w:id="1"/>
      </w:r>
      <w:r w:rsidR="00CC31CF">
        <w:rPr>
          <w:rFonts w:ascii="Narkisim" w:hAnsi="Narkisim" w:cs="Narkisim" w:hint="cs"/>
          <w:szCs w:val="22"/>
          <w:rtl/>
        </w:rPr>
        <w:t xml:space="preserve"> </w:t>
      </w:r>
      <w:r w:rsidR="007D42D7">
        <w:rPr>
          <w:rFonts w:ascii="Narkisim" w:hAnsi="Narkisim" w:cs="Narkisim" w:hint="cs"/>
          <w:szCs w:val="22"/>
          <w:rtl/>
        </w:rPr>
        <w:t>שדן באופן כולל בצירוף ארבעה מקרים אלה המייחד את פ</w:t>
      </w:r>
      <w:r w:rsidR="001B7F15">
        <w:rPr>
          <w:rFonts w:ascii="Narkisim" w:hAnsi="Narkisim" w:cs="Narkisim" w:hint="cs"/>
          <w:szCs w:val="22"/>
          <w:rtl/>
        </w:rPr>
        <w:t>רק ד בספר ויקרא, פרשת ויקרא.</w:t>
      </w:r>
      <w:r w:rsidR="001B7F15">
        <w:rPr>
          <w:rStyle w:val="a5"/>
          <w:rFonts w:ascii="Narkisim" w:hAnsi="Narkisim" w:cs="Narkisim"/>
          <w:szCs w:val="22"/>
          <w:rtl/>
        </w:rPr>
        <w:footnoteReference w:id="2"/>
      </w:r>
    </w:p>
    <w:p w14:paraId="6D37BD69" w14:textId="77777777" w:rsidR="007D42D7" w:rsidRPr="007D42D7" w:rsidRDefault="007D42D7" w:rsidP="007D42D7">
      <w:pPr>
        <w:pStyle w:val="ab"/>
        <w:rPr>
          <w:rtl/>
        </w:rPr>
      </w:pPr>
      <w:r w:rsidRPr="007D42D7">
        <w:rPr>
          <w:rtl/>
        </w:rPr>
        <w:t>ויקרא פרק ד</w:t>
      </w:r>
      <w:r w:rsidR="005404C3">
        <w:rPr>
          <w:rStyle w:val="a5"/>
          <w:rtl/>
        </w:rPr>
        <w:footnoteReference w:id="3"/>
      </w:r>
    </w:p>
    <w:p w14:paraId="0E6A65E0" w14:textId="77777777" w:rsidR="00F8346E" w:rsidRDefault="007D42D7" w:rsidP="007D42D7">
      <w:pPr>
        <w:pStyle w:val="ac"/>
        <w:rPr>
          <w:rtl/>
        </w:rPr>
      </w:pPr>
      <w:r w:rsidRPr="007D42D7">
        <w:rPr>
          <w:rtl/>
        </w:rPr>
        <w:t xml:space="preserve">וַיְדַבֵּר ה' אֶל מֹשֶׁה </w:t>
      </w:r>
      <w:proofErr w:type="spellStart"/>
      <w:r w:rsidRPr="007D42D7">
        <w:rPr>
          <w:rtl/>
        </w:rPr>
        <w:t>לֵּאמֹר</w:t>
      </w:r>
      <w:proofErr w:type="spellEnd"/>
      <w:r w:rsidRPr="007D42D7">
        <w:rPr>
          <w:rtl/>
        </w:rPr>
        <w:t>:</w:t>
      </w:r>
      <w:r>
        <w:rPr>
          <w:rFonts w:hint="cs"/>
          <w:rtl/>
        </w:rPr>
        <w:t xml:space="preserve"> </w:t>
      </w:r>
      <w:r w:rsidRPr="007D42D7">
        <w:rPr>
          <w:rtl/>
        </w:rPr>
        <w:t xml:space="preserve">דַּבֵּר אֶל בְּנֵי יִשְׂרָאֵל </w:t>
      </w:r>
      <w:proofErr w:type="spellStart"/>
      <w:r w:rsidRPr="007D42D7">
        <w:rPr>
          <w:rtl/>
        </w:rPr>
        <w:t>לֵאמֹר</w:t>
      </w:r>
      <w:proofErr w:type="spellEnd"/>
      <w:r w:rsidRPr="007D42D7">
        <w:rPr>
          <w:rtl/>
        </w:rPr>
        <w:t xml:space="preserve"> </w:t>
      </w:r>
      <w:r w:rsidRPr="005404C3">
        <w:rPr>
          <w:b/>
          <w:bCs/>
          <w:rtl/>
        </w:rPr>
        <w:t>נֶפֶשׁ כִּי תֶחֱטָא</w:t>
      </w:r>
      <w:r w:rsidRPr="007D42D7">
        <w:rPr>
          <w:rtl/>
        </w:rPr>
        <w:t xml:space="preserve"> בִשְׁגָגָה מִכֹּל מִצְוֹת ה' אֲשֶׁר לֹא תֵעָשֶׂינָה וְעָשָׂה מֵאַחַת מֵהֵנָּה:</w:t>
      </w:r>
      <w:r>
        <w:rPr>
          <w:rFonts w:hint="cs"/>
          <w:rtl/>
        </w:rPr>
        <w:t xml:space="preserve"> </w:t>
      </w:r>
    </w:p>
    <w:p w14:paraId="22D2F840" w14:textId="77777777" w:rsidR="007D42D7" w:rsidRDefault="007D42D7" w:rsidP="007D42D7">
      <w:pPr>
        <w:pStyle w:val="ac"/>
        <w:rPr>
          <w:rtl/>
        </w:rPr>
      </w:pPr>
      <w:r w:rsidRPr="007D42D7">
        <w:rPr>
          <w:rtl/>
        </w:rPr>
        <w:t xml:space="preserve">אִם </w:t>
      </w:r>
      <w:r w:rsidRPr="007D42D7">
        <w:rPr>
          <w:b/>
          <w:bCs/>
          <w:rtl/>
        </w:rPr>
        <w:t>הַכֹּהֵן הַמָּשִׁיחַ</w:t>
      </w:r>
      <w:r w:rsidRPr="007D42D7">
        <w:rPr>
          <w:rtl/>
        </w:rPr>
        <w:t xml:space="preserve"> יֶחֱטָא לְאַשְׁמַת הָעָם וְהִקְרִיב עַל חַטָּאתוֹ אֲשֶׁר חָטָא פַּר בֶּן בָּקָר תָּמִים לַה' לְחַטָּאת:</w:t>
      </w:r>
      <w:r>
        <w:rPr>
          <w:rFonts w:hint="cs"/>
          <w:rtl/>
        </w:rPr>
        <w:t xml:space="preserve"> ... </w:t>
      </w:r>
      <w:r w:rsidRPr="007D42D7">
        <w:rPr>
          <w:rtl/>
        </w:rPr>
        <w:t xml:space="preserve">וְהוֹצִיא אֶת כָּל הַפָּר אֶל מִחוּץ לַמַּחֲנֶה אֶל מָקוֹם טָהוֹר אֶל שֶׁפֶךְ הַדֶּשֶׁן וְשָׂרַף אֹתוֹ עַל עֵצִים בָּאֵשׁ עַל שֶׁפֶךְ הַדֶּשֶׁן </w:t>
      </w:r>
      <w:proofErr w:type="spellStart"/>
      <w:r w:rsidRPr="007D42D7">
        <w:rPr>
          <w:rtl/>
        </w:rPr>
        <w:t>יִשָּׂרֵף</w:t>
      </w:r>
      <w:proofErr w:type="spellEnd"/>
      <w:r w:rsidRPr="007D42D7">
        <w:rPr>
          <w:rtl/>
        </w:rPr>
        <w:t>:</w:t>
      </w:r>
      <w:r>
        <w:rPr>
          <w:rStyle w:val="a5"/>
          <w:rtl/>
        </w:rPr>
        <w:footnoteReference w:id="4"/>
      </w:r>
      <w:r w:rsidRPr="007D42D7">
        <w:rPr>
          <w:rtl/>
        </w:rPr>
        <w:t xml:space="preserve"> </w:t>
      </w:r>
    </w:p>
    <w:p w14:paraId="128A79BB" w14:textId="77777777" w:rsidR="007D42D7" w:rsidRPr="007D42D7" w:rsidRDefault="007D42D7" w:rsidP="00CE6CD5">
      <w:pPr>
        <w:pStyle w:val="ac"/>
        <w:rPr>
          <w:rtl/>
        </w:rPr>
      </w:pPr>
      <w:r w:rsidRPr="007D42D7">
        <w:rPr>
          <w:rtl/>
        </w:rPr>
        <w:t xml:space="preserve">וְאִם </w:t>
      </w:r>
      <w:r w:rsidRPr="007D42D7">
        <w:rPr>
          <w:b/>
          <w:bCs/>
          <w:rtl/>
        </w:rPr>
        <w:t>כָּל עֲדַת יִשְׂרָאֵל</w:t>
      </w:r>
      <w:r w:rsidRPr="007D42D7">
        <w:rPr>
          <w:rtl/>
        </w:rPr>
        <w:t xml:space="preserve"> יִשְׁגּוּ וְנֶעְלַם דָּבָר מֵעֵינֵי הַקָּהָל וְעָשׂוּ אַחַת מִכָּל מִצְוֹת ה' אֲשֶׁר לֹא  תֵעָשֶׂינָה וְאָשֵׁמוּ:</w:t>
      </w:r>
      <w:r>
        <w:rPr>
          <w:rFonts w:hint="cs"/>
          <w:rtl/>
        </w:rPr>
        <w:t xml:space="preserve"> </w:t>
      </w:r>
      <w:r w:rsidRPr="007D42D7">
        <w:rPr>
          <w:rtl/>
        </w:rPr>
        <w:t>וְנוֹדְעָה הַחַטָּאת אֲשֶׁר חָטְאוּ עָלֶיהָ וְהִקְרִיבוּ הַקָּהָל פַּר בֶּן בָּקָר לְחַטָּאת וְהֵבִיאוּ אֹתוֹ לִפְנֵי אֹהֶל מוֹעֵד:</w:t>
      </w:r>
      <w:r w:rsidR="00CE6CD5">
        <w:rPr>
          <w:rFonts w:hint="cs"/>
          <w:rtl/>
        </w:rPr>
        <w:t xml:space="preserve"> ... </w:t>
      </w:r>
      <w:r w:rsidRPr="007D42D7">
        <w:rPr>
          <w:rtl/>
        </w:rPr>
        <w:t xml:space="preserve">וְעָשָׂה לַפָּר כַּאֲשֶׁר עָשָׂה לְפַר הַחַטָּאת כֵּן יַעֲשֶׂה לּוֹ וְכִפֶּר </w:t>
      </w:r>
      <w:proofErr w:type="spellStart"/>
      <w:r w:rsidRPr="007D42D7">
        <w:rPr>
          <w:rtl/>
        </w:rPr>
        <w:t>עֲלֵהֶם</w:t>
      </w:r>
      <w:proofErr w:type="spellEnd"/>
      <w:r w:rsidRPr="007D42D7">
        <w:rPr>
          <w:rtl/>
        </w:rPr>
        <w:t xml:space="preserve"> הַכֹּהֵן וְנִסְלַח לָהֶם:</w:t>
      </w:r>
      <w:r w:rsidR="00CE6CD5">
        <w:rPr>
          <w:rFonts w:hint="cs"/>
          <w:rtl/>
        </w:rPr>
        <w:t xml:space="preserve"> ... </w:t>
      </w:r>
      <w:r w:rsidRPr="007D42D7">
        <w:rPr>
          <w:rtl/>
        </w:rPr>
        <w:t>חַטַּאת הַקָּהָל הוּא:</w:t>
      </w:r>
      <w:r w:rsidR="00CE6CD5">
        <w:rPr>
          <w:rStyle w:val="a5"/>
          <w:rtl/>
        </w:rPr>
        <w:footnoteReference w:id="5"/>
      </w:r>
      <w:r w:rsidRPr="007D42D7">
        <w:rPr>
          <w:rtl/>
        </w:rPr>
        <w:t xml:space="preserve"> </w:t>
      </w:r>
    </w:p>
    <w:p w14:paraId="656CC38A" w14:textId="77777777" w:rsidR="007D42D7" w:rsidRPr="007D42D7" w:rsidRDefault="007D42D7" w:rsidP="009C1EFA">
      <w:pPr>
        <w:pStyle w:val="ac"/>
        <w:rPr>
          <w:rtl/>
        </w:rPr>
      </w:pPr>
      <w:r w:rsidRPr="007D42D7">
        <w:rPr>
          <w:rtl/>
        </w:rPr>
        <w:t xml:space="preserve">אֲשֶׁר </w:t>
      </w:r>
      <w:r w:rsidRPr="009C1EFA">
        <w:rPr>
          <w:b/>
          <w:bCs/>
          <w:rtl/>
        </w:rPr>
        <w:t>נָשִׂיא יֶחֱטָא</w:t>
      </w:r>
      <w:r w:rsidRPr="007D42D7">
        <w:rPr>
          <w:rtl/>
        </w:rPr>
        <w:t xml:space="preserve"> וְעָשָׂה אַחַת מִכָּל מִצְוֹת ה' </w:t>
      </w:r>
      <w:proofErr w:type="spellStart"/>
      <w:r w:rsidRPr="007D42D7">
        <w:rPr>
          <w:rtl/>
        </w:rPr>
        <w:t>אֱלֹהָיו</w:t>
      </w:r>
      <w:proofErr w:type="spellEnd"/>
      <w:r w:rsidRPr="007D42D7">
        <w:rPr>
          <w:rtl/>
        </w:rPr>
        <w:t xml:space="preserve"> אֲשֶׁר לֹא תֵעָשֶׂינָה בִּשְׁגָגָה וְאָשֵׁם:</w:t>
      </w:r>
      <w:r w:rsidR="009C1EFA">
        <w:rPr>
          <w:rFonts w:hint="cs"/>
          <w:rtl/>
        </w:rPr>
        <w:t xml:space="preserve"> ... </w:t>
      </w:r>
      <w:r w:rsidRPr="007D42D7">
        <w:rPr>
          <w:rtl/>
        </w:rPr>
        <w:t>וְהֵבִיא אֶת קָרְבָּנוֹ שְׂעִיר עִזִּים זָכָר תָּמִים:</w:t>
      </w:r>
      <w:r w:rsidR="009C1EFA">
        <w:rPr>
          <w:rFonts w:hint="cs"/>
          <w:rtl/>
        </w:rPr>
        <w:t xml:space="preserve"> ... </w:t>
      </w:r>
      <w:r w:rsidRPr="007D42D7">
        <w:rPr>
          <w:rtl/>
        </w:rPr>
        <w:t>וְכִפֶּר עָלָיו הַכֹּהֵן מֵחַטָּאתוֹ וְנִסְלַח לוֹ:</w:t>
      </w:r>
      <w:r w:rsidR="009B7F21">
        <w:rPr>
          <w:rStyle w:val="a5"/>
          <w:rtl/>
        </w:rPr>
        <w:footnoteReference w:id="6"/>
      </w:r>
      <w:r w:rsidRPr="007D42D7">
        <w:rPr>
          <w:rtl/>
        </w:rPr>
        <w:t xml:space="preserve"> </w:t>
      </w:r>
    </w:p>
    <w:p w14:paraId="18965F59" w14:textId="77777777" w:rsidR="007D42D7" w:rsidRPr="002D43FC" w:rsidRDefault="007D42D7" w:rsidP="009C1EFA">
      <w:pPr>
        <w:pStyle w:val="ac"/>
      </w:pPr>
      <w:r w:rsidRPr="007D42D7">
        <w:rPr>
          <w:rtl/>
        </w:rPr>
        <w:t xml:space="preserve">וְאִם </w:t>
      </w:r>
      <w:r w:rsidRPr="005404C3">
        <w:rPr>
          <w:b/>
          <w:bCs/>
          <w:rtl/>
        </w:rPr>
        <w:t>נֶפֶשׁ אַחַת תֶּחֱטָא</w:t>
      </w:r>
      <w:r w:rsidRPr="007D42D7">
        <w:rPr>
          <w:rtl/>
        </w:rPr>
        <w:t xml:space="preserve"> בִשְׁגָגָה מֵעַם הָאָרֶץ </w:t>
      </w:r>
      <w:proofErr w:type="spellStart"/>
      <w:r w:rsidRPr="007D42D7">
        <w:rPr>
          <w:rtl/>
        </w:rPr>
        <w:t>בַּעֲשֹׂתָה</w:t>
      </w:r>
      <w:proofErr w:type="spellEnd"/>
      <w:r w:rsidRPr="007D42D7">
        <w:rPr>
          <w:rtl/>
        </w:rPr>
        <w:t>ּ אַחַת מִמִּצְוֹת ה' אֲשֶׁר לֹא תֵעָשֶׂינָה וְאָשֵׁם:</w:t>
      </w:r>
      <w:r w:rsidR="009C1EFA">
        <w:rPr>
          <w:rFonts w:hint="cs"/>
          <w:rtl/>
        </w:rPr>
        <w:t xml:space="preserve"> ... </w:t>
      </w:r>
      <w:r w:rsidRPr="007D42D7">
        <w:rPr>
          <w:rtl/>
        </w:rPr>
        <w:t xml:space="preserve">וְהֵבִיא קָרְבָּנוֹ </w:t>
      </w:r>
      <w:proofErr w:type="spellStart"/>
      <w:r w:rsidRPr="007D42D7">
        <w:rPr>
          <w:rtl/>
        </w:rPr>
        <w:t>שְׂעִירַת</w:t>
      </w:r>
      <w:proofErr w:type="spellEnd"/>
      <w:r w:rsidRPr="007D42D7">
        <w:rPr>
          <w:rtl/>
        </w:rPr>
        <w:t xml:space="preserve"> עִזִּים תְּמִימָה נְקֵבָה עַל חַטָּאתוֹ אֲשֶׁר חָטָא:</w:t>
      </w:r>
      <w:r w:rsidR="009C1EFA">
        <w:rPr>
          <w:rFonts w:hint="cs"/>
          <w:rtl/>
        </w:rPr>
        <w:t xml:space="preserve"> ...</w:t>
      </w:r>
      <w:r w:rsidRPr="007D42D7">
        <w:rPr>
          <w:rtl/>
        </w:rPr>
        <w:t xml:space="preserve"> וְכִפֶּר עָלָיו הַכֹּהֵן וְנִסְלַח לוֹ: וְאִם כֶּבֶשׂ יָבִיא קָרְבָּנוֹ לְחַטָּאת נְקֵבָה תְמִימָה </w:t>
      </w:r>
      <w:proofErr w:type="spellStart"/>
      <w:r w:rsidRPr="007D42D7">
        <w:rPr>
          <w:rtl/>
        </w:rPr>
        <w:t>יְבִיאֶנָּה</w:t>
      </w:r>
      <w:proofErr w:type="spellEnd"/>
      <w:r w:rsidRPr="007D42D7">
        <w:rPr>
          <w:rtl/>
        </w:rPr>
        <w:t>:</w:t>
      </w:r>
      <w:r w:rsidR="009C1EFA">
        <w:rPr>
          <w:rFonts w:hint="cs"/>
          <w:rtl/>
        </w:rPr>
        <w:t xml:space="preserve"> ... </w:t>
      </w:r>
      <w:r w:rsidRPr="007D42D7">
        <w:rPr>
          <w:rtl/>
        </w:rPr>
        <w:t>וְכִפֶּר עָלָיו הַכֹּהֵן עַל חַטָּאתוֹ אֲשֶׁר חָטָא וְנִסְלַח לוֹ:</w:t>
      </w:r>
      <w:r w:rsidR="005404C3">
        <w:rPr>
          <w:rStyle w:val="a5"/>
          <w:rtl/>
        </w:rPr>
        <w:footnoteReference w:id="7"/>
      </w:r>
      <w:r w:rsidRPr="007D42D7">
        <w:rPr>
          <w:rtl/>
        </w:rPr>
        <w:t xml:space="preserve"> </w:t>
      </w:r>
    </w:p>
    <w:p w14:paraId="5BD4A77B" w14:textId="2A9C04B7" w:rsidR="003A2900" w:rsidRDefault="00B65833" w:rsidP="00F8346E">
      <w:pPr>
        <w:pStyle w:val="ab"/>
        <w:rPr>
          <w:rtl/>
        </w:rPr>
      </w:pPr>
      <w:r>
        <w:rPr>
          <w:rFonts w:hint="cs"/>
          <w:rtl/>
        </w:rPr>
        <w:t xml:space="preserve">פירוש </w:t>
      </w:r>
      <w:r w:rsidR="00835BBE">
        <w:rPr>
          <w:rtl/>
        </w:rPr>
        <w:t>כלי יקר</w:t>
      </w:r>
      <w:r w:rsidR="003A2900">
        <w:rPr>
          <w:rFonts w:hint="cs"/>
          <w:rtl/>
        </w:rPr>
        <w:t xml:space="preserve"> על ה</w:t>
      </w:r>
      <w:r w:rsidR="00F8346E">
        <w:rPr>
          <w:rFonts w:hint="cs"/>
          <w:rtl/>
        </w:rPr>
        <w:t>פרק</w:t>
      </w:r>
      <w:r w:rsidR="00F8346E">
        <w:rPr>
          <w:rStyle w:val="a5"/>
          <w:rtl/>
        </w:rPr>
        <w:footnoteReference w:id="8"/>
      </w:r>
    </w:p>
    <w:p w14:paraId="082A04D6" w14:textId="20849D20" w:rsidR="00DA3E3E" w:rsidRDefault="00F8346E" w:rsidP="00F75CF4">
      <w:pPr>
        <w:pStyle w:val="ac"/>
        <w:rPr>
          <w:rtl/>
        </w:rPr>
      </w:pPr>
      <w:r>
        <w:rPr>
          <w:rFonts w:hint="cs"/>
          <w:rtl/>
        </w:rPr>
        <w:t>"</w:t>
      </w:r>
      <w:r>
        <w:rPr>
          <w:rtl/>
        </w:rPr>
        <w:t>נפש כי תחטא</w:t>
      </w:r>
      <w:r>
        <w:rPr>
          <w:rFonts w:hint="cs"/>
          <w:rtl/>
        </w:rPr>
        <w:t>"</w:t>
      </w:r>
      <w:r>
        <w:rPr>
          <w:rtl/>
        </w:rPr>
        <w:t>. מצינו שלוש לשונות בחוטאים</w:t>
      </w:r>
      <w:r>
        <w:rPr>
          <w:rFonts w:hint="cs"/>
          <w:rtl/>
        </w:rPr>
        <w:t>:</w:t>
      </w:r>
      <w:r>
        <w:rPr>
          <w:rtl/>
        </w:rPr>
        <w:t xml:space="preserve"> כי, אם, אשר. ביחיד החוטא כתיב</w:t>
      </w:r>
      <w:r>
        <w:rPr>
          <w:rFonts w:hint="cs"/>
          <w:rtl/>
        </w:rPr>
        <w:t>:</w:t>
      </w:r>
      <w:r>
        <w:rPr>
          <w:rtl/>
        </w:rPr>
        <w:t xml:space="preserve"> </w:t>
      </w:r>
      <w:r>
        <w:rPr>
          <w:rFonts w:hint="cs"/>
          <w:rtl/>
        </w:rPr>
        <w:t>"</w:t>
      </w:r>
      <w:r>
        <w:rPr>
          <w:rtl/>
        </w:rPr>
        <w:t>נפש כי תחטא</w:t>
      </w:r>
      <w:r>
        <w:rPr>
          <w:rFonts w:hint="cs"/>
          <w:rtl/>
        </w:rPr>
        <w:t xml:space="preserve">", </w:t>
      </w:r>
      <w:r>
        <w:rPr>
          <w:rtl/>
        </w:rPr>
        <w:t>וברבים החוטאים נאמר</w:t>
      </w:r>
      <w:r>
        <w:rPr>
          <w:rFonts w:hint="cs"/>
          <w:rtl/>
        </w:rPr>
        <w:t>:</w:t>
      </w:r>
      <w:r>
        <w:rPr>
          <w:rtl/>
        </w:rPr>
        <w:t xml:space="preserve"> </w:t>
      </w:r>
      <w:r>
        <w:rPr>
          <w:rFonts w:hint="cs"/>
          <w:rtl/>
        </w:rPr>
        <w:t>"</w:t>
      </w:r>
      <w:r>
        <w:rPr>
          <w:rtl/>
        </w:rPr>
        <w:t>ואם כל עדת ישראל ישגו</w:t>
      </w:r>
      <w:r>
        <w:rPr>
          <w:rFonts w:hint="cs"/>
          <w:rtl/>
        </w:rPr>
        <w:t>"</w:t>
      </w:r>
      <w:r w:rsidRPr="00F8346E">
        <w:rPr>
          <w:rtl/>
        </w:rPr>
        <w:t xml:space="preserve"> </w:t>
      </w:r>
      <w:r>
        <w:rPr>
          <w:rtl/>
        </w:rPr>
        <w:t xml:space="preserve">(פסוק </w:t>
      </w:r>
      <w:proofErr w:type="spellStart"/>
      <w:r>
        <w:rPr>
          <w:rtl/>
        </w:rPr>
        <w:t>יג</w:t>
      </w:r>
      <w:proofErr w:type="spellEnd"/>
      <w:r>
        <w:rPr>
          <w:rtl/>
        </w:rPr>
        <w:t xml:space="preserve">) ובנשיא כתיב </w:t>
      </w:r>
      <w:r>
        <w:rPr>
          <w:rFonts w:hint="cs"/>
          <w:rtl/>
        </w:rPr>
        <w:t>"</w:t>
      </w:r>
      <w:r>
        <w:rPr>
          <w:rtl/>
        </w:rPr>
        <w:t>אשר נשיא יחטא</w:t>
      </w:r>
      <w:r>
        <w:rPr>
          <w:rFonts w:hint="cs"/>
          <w:rtl/>
        </w:rPr>
        <w:t>"</w:t>
      </w:r>
      <w:r>
        <w:rPr>
          <w:rtl/>
        </w:rPr>
        <w:t xml:space="preserve"> (פסוק </w:t>
      </w:r>
      <w:proofErr w:type="spellStart"/>
      <w:r>
        <w:rPr>
          <w:rtl/>
        </w:rPr>
        <w:t>כב</w:t>
      </w:r>
      <w:proofErr w:type="spellEnd"/>
      <w:r>
        <w:rPr>
          <w:rtl/>
        </w:rPr>
        <w:t>).</w:t>
      </w:r>
      <w:r w:rsidR="00DA3E3E">
        <w:rPr>
          <w:rStyle w:val="a5"/>
          <w:rtl/>
        </w:rPr>
        <w:footnoteReference w:id="9"/>
      </w:r>
      <w:r>
        <w:rPr>
          <w:rtl/>
        </w:rPr>
        <w:t xml:space="preserve"> ואמרו המפרשים שלשון </w:t>
      </w:r>
      <w:r w:rsidR="007268BA">
        <w:rPr>
          <w:rFonts w:hint="cs"/>
          <w:rtl/>
        </w:rPr>
        <w:t>"</w:t>
      </w:r>
      <w:r>
        <w:rPr>
          <w:rtl/>
        </w:rPr>
        <w:t>כי</w:t>
      </w:r>
      <w:r w:rsidR="007268BA">
        <w:rPr>
          <w:rFonts w:hint="cs"/>
          <w:rtl/>
        </w:rPr>
        <w:t>"</w:t>
      </w:r>
      <w:r>
        <w:rPr>
          <w:rtl/>
        </w:rPr>
        <w:t xml:space="preserve"> מורה יותר על ודאות מן לשון </w:t>
      </w:r>
      <w:r w:rsidR="007268BA">
        <w:rPr>
          <w:rFonts w:hint="cs"/>
          <w:rtl/>
        </w:rPr>
        <w:t>"</w:t>
      </w:r>
      <w:r>
        <w:rPr>
          <w:rtl/>
        </w:rPr>
        <w:t>אם</w:t>
      </w:r>
      <w:r w:rsidR="007268BA">
        <w:rPr>
          <w:rFonts w:hint="cs"/>
          <w:rtl/>
        </w:rPr>
        <w:t>"</w:t>
      </w:r>
      <w:r w:rsidR="00EB2092">
        <w:rPr>
          <w:rFonts w:hint="cs"/>
          <w:rtl/>
        </w:rPr>
        <w:t>.</w:t>
      </w:r>
      <w:r>
        <w:rPr>
          <w:rtl/>
        </w:rPr>
        <w:t xml:space="preserve"> ולשון </w:t>
      </w:r>
      <w:r w:rsidR="007268BA">
        <w:rPr>
          <w:rFonts w:hint="cs"/>
          <w:rtl/>
        </w:rPr>
        <w:t>"</w:t>
      </w:r>
      <w:r>
        <w:rPr>
          <w:rtl/>
        </w:rPr>
        <w:t>אשר</w:t>
      </w:r>
      <w:r w:rsidR="007268BA">
        <w:rPr>
          <w:rFonts w:hint="cs"/>
          <w:rtl/>
        </w:rPr>
        <w:t>"</w:t>
      </w:r>
      <w:r>
        <w:rPr>
          <w:rtl/>
        </w:rPr>
        <w:t xml:space="preserve"> מורה יותר על ודאות מן לשון </w:t>
      </w:r>
      <w:r w:rsidR="007268BA">
        <w:rPr>
          <w:rFonts w:hint="cs"/>
          <w:rtl/>
        </w:rPr>
        <w:t>"</w:t>
      </w:r>
      <w:r>
        <w:rPr>
          <w:rtl/>
        </w:rPr>
        <w:t>כי</w:t>
      </w:r>
      <w:r w:rsidR="007268BA">
        <w:rPr>
          <w:rFonts w:hint="cs"/>
          <w:rtl/>
        </w:rPr>
        <w:t>"</w:t>
      </w:r>
      <w:r>
        <w:rPr>
          <w:rFonts w:hint="cs"/>
          <w:rtl/>
        </w:rPr>
        <w:t>.</w:t>
      </w:r>
      <w:r w:rsidR="00EB2092">
        <w:rPr>
          <w:rStyle w:val="a5"/>
          <w:rtl/>
        </w:rPr>
        <w:footnoteReference w:id="10"/>
      </w:r>
      <w:r>
        <w:rPr>
          <w:rtl/>
        </w:rPr>
        <w:t xml:space="preserve"> לפיכך</w:t>
      </w:r>
      <w:r w:rsidR="00191123">
        <w:rPr>
          <w:rFonts w:hint="cs"/>
          <w:rtl/>
        </w:rPr>
        <w:t>,</w:t>
      </w:r>
      <w:r>
        <w:rPr>
          <w:rtl/>
        </w:rPr>
        <w:t xml:space="preserve"> בחטא הרבים שהוא דבר שאינו מצוי שרבים יסכימו על החטא</w:t>
      </w:r>
      <w:r w:rsidR="00DA3E3E">
        <w:rPr>
          <w:rFonts w:hint="cs"/>
          <w:rtl/>
        </w:rPr>
        <w:t>,</w:t>
      </w:r>
      <w:r>
        <w:rPr>
          <w:rtl/>
        </w:rPr>
        <w:t xml:space="preserve"> לכך נאמר</w:t>
      </w:r>
      <w:r w:rsidR="00191123">
        <w:rPr>
          <w:rFonts w:hint="cs"/>
          <w:rtl/>
        </w:rPr>
        <w:t>:</w:t>
      </w:r>
      <w:r>
        <w:rPr>
          <w:rtl/>
        </w:rPr>
        <w:t xml:space="preserve"> </w:t>
      </w:r>
      <w:r w:rsidR="00191123">
        <w:rPr>
          <w:rFonts w:hint="cs"/>
          <w:rtl/>
        </w:rPr>
        <w:t>"</w:t>
      </w:r>
      <w:r>
        <w:rPr>
          <w:rtl/>
        </w:rPr>
        <w:t>ואם כל עדת ישראל ישגו</w:t>
      </w:r>
      <w:r w:rsidR="00191123">
        <w:rPr>
          <w:rFonts w:hint="cs"/>
          <w:rtl/>
        </w:rPr>
        <w:t>"</w:t>
      </w:r>
      <w:r>
        <w:rPr>
          <w:rtl/>
        </w:rPr>
        <w:t>, שהוא מורה על הספק</w:t>
      </w:r>
      <w:r w:rsidR="00DA3E3E">
        <w:rPr>
          <w:rFonts w:hint="cs"/>
          <w:rtl/>
        </w:rPr>
        <w:t>.</w:t>
      </w:r>
      <w:r>
        <w:rPr>
          <w:rtl/>
        </w:rPr>
        <w:t xml:space="preserve"> וכן בכהן משוח נאמר</w:t>
      </w:r>
      <w:r w:rsidR="00191123">
        <w:rPr>
          <w:rFonts w:hint="cs"/>
          <w:rtl/>
        </w:rPr>
        <w:t>: "</w:t>
      </w:r>
      <w:r>
        <w:rPr>
          <w:rtl/>
        </w:rPr>
        <w:t>אם הכהן המשוח יחטא</w:t>
      </w:r>
      <w:r w:rsidR="00191123">
        <w:rPr>
          <w:rFonts w:hint="cs"/>
          <w:rtl/>
        </w:rPr>
        <w:t>"</w:t>
      </w:r>
      <w:r>
        <w:rPr>
          <w:rtl/>
        </w:rPr>
        <w:t>, כי רחוק הוא ובלתי שכיח שהכהן המשוח או רבים יחטאו</w:t>
      </w:r>
      <w:r w:rsidR="00DA3E3E">
        <w:rPr>
          <w:rFonts w:hint="cs"/>
          <w:rtl/>
        </w:rPr>
        <w:t>.</w:t>
      </w:r>
      <w:r>
        <w:rPr>
          <w:rtl/>
        </w:rPr>
        <w:t xml:space="preserve"> אבל </w:t>
      </w:r>
      <w:r w:rsidR="00DA3E3E">
        <w:rPr>
          <w:rtl/>
        </w:rPr>
        <w:t>סתם יחיד בנקל יבוא לידי חטא, על כן נאמר</w:t>
      </w:r>
      <w:r w:rsidR="00191123">
        <w:rPr>
          <w:rFonts w:hint="cs"/>
          <w:rtl/>
        </w:rPr>
        <w:t>:</w:t>
      </w:r>
      <w:r w:rsidR="00DA3E3E">
        <w:rPr>
          <w:rtl/>
        </w:rPr>
        <w:t xml:space="preserve"> </w:t>
      </w:r>
      <w:r w:rsidR="00191123">
        <w:rPr>
          <w:rFonts w:hint="cs"/>
          <w:rtl/>
        </w:rPr>
        <w:t>"</w:t>
      </w:r>
      <w:r w:rsidR="00DA3E3E">
        <w:rPr>
          <w:rtl/>
        </w:rPr>
        <w:t>נפש כי תחטא</w:t>
      </w:r>
      <w:r w:rsidR="00191123">
        <w:rPr>
          <w:rFonts w:hint="cs"/>
          <w:rtl/>
        </w:rPr>
        <w:t xml:space="preserve">", </w:t>
      </w:r>
      <w:r w:rsidR="00DA3E3E">
        <w:rPr>
          <w:rtl/>
        </w:rPr>
        <w:t xml:space="preserve">שלשון "כי" מורה </w:t>
      </w:r>
      <w:r w:rsidR="00DA3E3E">
        <w:rPr>
          <w:rtl/>
        </w:rPr>
        <w:lastRenderedPageBreak/>
        <w:t xml:space="preserve">על דבר שקרוב </w:t>
      </w:r>
      <w:proofErr w:type="spellStart"/>
      <w:r w:rsidR="00DA3E3E">
        <w:rPr>
          <w:rtl/>
        </w:rPr>
        <w:t>לודאי</w:t>
      </w:r>
      <w:proofErr w:type="spellEnd"/>
      <w:r w:rsidR="00DA3E3E">
        <w:rPr>
          <w:rtl/>
        </w:rPr>
        <w:t xml:space="preserve"> שיהיה כן.</w:t>
      </w:r>
      <w:r w:rsidR="00DB4C98">
        <w:rPr>
          <w:rStyle w:val="a5"/>
          <w:rtl/>
        </w:rPr>
        <w:footnoteReference w:id="11"/>
      </w:r>
      <w:r w:rsidR="00DA3E3E">
        <w:rPr>
          <w:rtl/>
        </w:rPr>
        <w:t xml:space="preserve"> אבל הנשיא המתנשא לכל ראש ונוהג נשיאותו ברמה מתוך רום לבבו, ודאי יבוא לידי חטא. לכך נאמר: </w:t>
      </w:r>
      <w:r w:rsidR="00962FAB">
        <w:rPr>
          <w:rFonts w:hint="cs"/>
          <w:rtl/>
        </w:rPr>
        <w:t>"</w:t>
      </w:r>
      <w:smartTag w:uri="urn:schemas-microsoft-com:office:smarttags" w:element="PersonName">
        <w:smartTagPr>
          <w:attr w:name="ProductID" w:val="אשר נשיא"/>
        </w:smartTagPr>
        <w:r w:rsidR="00DA3E3E">
          <w:rPr>
            <w:rtl/>
          </w:rPr>
          <w:t>אשר נשיא</w:t>
        </w:r>
      </w:smartTag>
      <w:r w:rsidR="00DA3E3E">
        <w:rPr>
          <w:rtl/>
        </w:rPr>
        <w:t xml:space="preserve"> יחטא</w:t>
      </w:r>
      <w:r w:rsidR="00962FAB">
        <w:rPr>
          <w:rFonts w:hint="cs"/>
          <w:rtl/>
        </w:rPr>
        <w:t>"</w:t>
      </w:r>
      <w:r w:rsidR="00DA3E3E">
        <w:rPr>
          <w:rtl/>
        </w:rPr>
        <w:t xml:space="preserve">, כי לשון </w:t>
      </w:r>
      <w:r w:rsidR="007268BA">
        <w:rPr>
          <w:rFonts w:hint="cs"/>
          <w:rtl/>
        </w:rPr>
        <w:t>"</w:t>
      </w:r>
      <w:r w:rsidR="00DA3E3E">
        <w:rPr>
          <w:rtl/>
        </w:rPr>
        <w:t>אשר</w:t>
      </w:r>
      <w:r w:rsidR="007268BA">
        <w:rPr>
          <w:rFonts w:hint="cs"/>
          <w:rtl/>
        </w:rPr>
        <w:t>"</w:t>
      </w:r>
      <w:r w:rsidR="00DA3E3E">
        <w:rPr>
          <w:rtl/>
        </w:rPr>
        <w:t xml:space="preserve"> מורה על דבר </w:t>
      </w:r>
      <w:proofErr w:type="spellStart"/>
      <w:r w:rsidR="00DA3E3E">
        <w:rPr>
          <w:rtl/>
        </w:rPr>
        <w:t>שודאי</w:t>
      </w:r>
      <w:proofErr w:type="spellEnd"/>
      <w:r w:rsidR="00DA3E3E">
        <w:rPr>
          <w:rtl/>
        </w:rPr>
        <w:t xml:space="preserve"> יהיה ואין בו ספק וכן תמצא בספר הזוהר</w:t>
      </w:r>
      <w:r w:rsidR="00C776A3">
        <w:rPr>
          <w:rtl/>
        </w:rPr>
        <w:t xml:space="preserve"> וברבינו בחיי ובתולדות יצחק</w:t>
      </w:r>
      <w:r w:rsidR="00DA3E3E">
        <w:rPr>
          <w:rtl/>
        </w:rPr>
        <w:t>.</w:t>
      </w:r>
      <w:r w:rsidR="001A2CCD">
        <w:rPr>
          <w:rStyle w:val="a5"/>
          <w:rtl/>
        </w:rPr>
        <w:footnoteReference w:id="12"/>
      </w:r>
      <w:r>
        <w:rPr>
          <w:rtl/>
        </w:rPr>
        <w:t xml:space="preserve"> </w:t>
      </w:r>
    </w:p>
    <w:p w14:paraId="4F082F7A" w14:textId="32BB3BB4" w:rsidR="00F8346E" w:rsidRDefault="00F8346E" w:rsidP="001B7F15">
      <w:pPr>
        <w:pStyle w:val="ac"/>
        <w:rPr>
          <w:rtl/>
        </w:rPr>
      </w:pPr>
      <w:r>
        <w:rPr>
          <w:rtl/>
        </w:rPr>
        <w:t>וקשה לי על זה</w:t>
      </w:r>
      <w:r w:rsidR="007268BA">
        <w:rPr>
          <w:rFonts w:hint="cs"/>
          <w:rtl/>
        </w:rPr>
        <w:t>,</w:t>
      </w:r>
      <w:r>
        <w:rPr>
          <w:rtl/>
        </w:rPr>
        <w:t xml:space="preserve"> אם כן למה נאמר</w:t>
      </w:r>
      <w:r w:rsidR="001B7F15">
        <w:rPr>
          <w:rFonts w:hint="cs"/>
          <w:rtl/>
        </w:rPr>
        <w:t>:</w:t>
      </w:r>
      <w:r>
        <w:rPr>
          <w:rtl/>
        </w:rPr>
        <w:t xml:space="preserve"> </w:t>
      </w:r>
      <w:r w:rsidR="001B7F15">
        <w:rPr>
          <w:rFonts w:hint="cs"/>
          <w:rtl/>
        </w:rPr>
        <w:t>"</w:t>
      </w:r>
      <w:r>
        <w:rPr>
          <w:rtl/>
        </w:rPr>
        <w:t>ואם נפש אחת תחטא</w:t>
      </w:r>
      <w:r w:rsidR="001B7F15">
        <w:rPr>
          <w:rFonts w:hint="cs"/>
          <w:rtl/>
        </w:rPr>
        <w:t xml:space="preserve">" </w:t>
      </w:r>
      <w:r w:rsidR="001B7F15">
        <w:rPr>
          <w:rtl/>
        </w:rPr>
        <w:t xml:space="preserve">(פסוק </w:t>
      </w:r>
      <w:proofErr w:type="spellStart"/>
      <w:r w:rsidR="001B7F15">
        <w:rPr>
          <w:rtl/>
        </w:rPr>
        <w:t>כז</w:t>
      </w:r>
      <w:proofErr w:type="spellEnd"/>
      <w:r w:rsidR="001B7F15">
        <w:rPr>
          <w:rtl/>
        </w:rPr>
        <w:t>)</w:t>
      </w:r>
      <w:r w:rsidR="001B7F15">
        <w:rPr>
          <w:rFonts w:hint="cs"/>
          <w:rtl/>
        </w:rPr>
        <w:t>?</w:t>
      </w:r>
      <w:r>
        <w:rPr>
          <w:rtl/>
        </w:rPr>
        <w:t xml:space="preserve"> למה הזכיר אצל היחיד פעם לשון אם ופעם לשון כי</w:t>
      </w:r>
      <w:r w:rsidR="001B7F15">
        <w:rPr>
          <w:rFonts w:hint="cs"/>
          <w:rtl/>
        </w:rPr>
        <w:t>?</w:t>
      </w:r>
      <w:r>
        <w:rPr>
          <w:rtl/>
        </w:rPr>
        <w:t xml:space="preserve"> ועוד קשה</w:t>
      </w:r>
      <w:r w:rsidR="001B7F15">
        <w:rPr>
          <w:rFonts w:hint="cs"/>
          <w:rtl/>
        </w:rPr>
        <w:t>,</w:t>
      </w:r>
      <w:r>
        <w:rPr>
          <w:rtl/>
        </w:rPr>
        <w:t xml:space="preserve"> למה אמר </w:t>
      </w:r>
      <w:r w:rsidR="001B7F15">
        <w:rPr>
          <w:rFonts w:hint="cs"/>
          <w:rtl/>
        </w:rPr>
        <w:t>"</w:t>
      </w:r>
      <w:r>
        <w:rPr>
          <w:rtl/>
        </w:rPr>
        <w:t>נפש אחת</w:t>
      </w:r>
      <w:r w:rsidR="001B7F15">
        <w:rPr>
          <w:rFonts w:hint="cs"/>
          <w:rtl/>
        </w:rPr>
        <w:t>"?</w:t>
      </w:r>
      <w:r>
        <w:rPr>
          <w:rtl/>
        </w:rPr>
        <w:t xml:space="preserve"> כי באומרו </w:t>
      </w:r>
      <w:r w:rsidR="001B7F15">
        <w:rPr>
          <w:rFonts w:hint="cs"/>
          <w:rtl/>
        </w:rPr>
        <w:t>"</w:t>
      </w:r>
      <w:r>
        <w:rPr>
          <w:rtl/>
        </w:rPr>
        <w:t>נפש</w:t>
      </w:r>
      <w:r w:rsidR="001B7F15">
        <w:rPr>
          <w:rFonts w:hint="cs"/>
          <w:rtl/>
        </w:rPr>
        <w:t>"</w:t>
      </w:r>
      <w:r>
        <w:rPr>
          <w:rtl/>
        </w:rPr>
        <w:t xml:space="preserve"> ידענו שהיא אחת ולא שתים</w:t>
      </w:r>
      <w:r w:rsidR="001B7F15">
        <w:rPr>
          <w:rFonts w:hint="cs"/>
          <w:rtl/>
        </w:rPr>
        <w:t>.</w:t>
      </w:r>
      <w:r>
        <w:rPr>
          <w:rtl/>
        </w:rPr>
        <w:t xml:space="preserve"> ואם דרך הכתוב לומר נפש אחת</w:t>
      </w:r>
      <w:r w:rsidR="001F7AAA">
        <w:rPr>
          <w:rFonts w:hint="cs"/>
          <w:rtl/>
        </w:rPr>
        <w:t>,</w:t>
      </w:r>
      <w:r>
        <w:rPr>
          <w:rtl/>
        </w:rPr>
        <w:t xml:space="preserve"> אם כן למה אמר נפש כי תחטא ולא אמר אחת</w:t>
      </w:r>
      <w:r w:rsidR="007268BA">
        <w:rPr>
          <w:rFonts w:hint="cs"/>
          <w:rtl/>
        </w:rPr>
        <w:t>.</w:t>
      </w:r>
      <w:r w:rsidR="007268BA">
        <w:rPr>
          <w:rStyle w:val="a5"/>
          <w:rtl/>
        </w:rPr>
        <w:footnoteReference w:id="13"/>
      </w:r>
    </w:p>
    <w:p w14:paraId="08123BD5" w14:textId="77777777" w:rsidR="00F8346E" w:rsidRDefault="00F8346E" w:rsidP="004F1F10">
      <w:pPr>
        <w:pStyle w:val="ac"/>
        <w:rPr>
          <w:rtl/>
        </w:rPr>
      </w:pPr>
      <w:r>
        <w:rPr>
          <w:rtl/>
        </w:rPr>
        <w:t>ונראה לומר שבנוהג שבעולם שכל יחיד החוטא בשגגה חוטא בדברים שהוא רואה רבים נכשלים ואינן נזהרים בדבר ההוא</w:t>
      </w:r>
      <w:r w:rsidR="007268BA">
        <w:rPr>
          <w:rFonts w:hint="cs"/>
          <w:rtl/>
        </w:rPr>
        <w:t>,</w:t>
      </w:r>
      <w:r>
        <w:rPr>
          <w:rtl/>
        </w:rPr>
        <w:t xml:space="preserve"> על כן הוא טועה לומר שלא יקרהו עוון בדבר</w:t>
      </w:r>
      <w:r w:rsidR="007268BA">
        <w:rPr>
          <w:rFonts w:hint="cs"/>
          <w:rtl/>
        </w:rPr>
        <w:t>.</w:t>
      </w:r>
      <w:r>
        <w:rPr>
          <w:rtl/>
        </w:rPr>
        <w:t xml:space="preserve"> </w:t>
      </w:r>
      <w:proofErr w:type="spellStart"/>
      <w:r>
        <w:rPr>
          <w:rtl/>
        </w:rPr>
        <w:t>ומיעוטא</w:t>
      </w:r>
      <w:proofErr w:type="spellEnd"/>
      <w:r>
        <w:rPr>
          <w:rtl/>
        </w:rPr>
        <w:t xml:space="preserve"> </w:t>
      </w:r>
      <w:proofErr w:type="spellStart"/>
      <w:r>
        <w:rPr>
          <w:rtl/>
        </w:rPr>
        <w:t>דמיעוטא</w:t>
      </w:r>
      <w:proofErr w:type="spellEnd"/>
      <w:r>
        <w:rPr>
          <w:rtl/>
        </w:rPr>
        <w:t xml:space="preserve"> הוא שיש לך איזה יחיד חוטא אף בדבר שאינו רואה רבים נכשלים בדבר ההוא והוא יחיד בדבר</w:t>
      </w:r>
      <w:r w:rsidR="007268BA">
        <w:rPr>
          <w:rFonts w:hint="cs"/>
          <w:rtl/>
        </w:rPr>
        <w:t>.</w:t>
      </w:r>
      <w:r>
        <w:rPr>
          <w:rtl/>
        </w:rPr>
        <w:t xml:space="preserve"> וזה דבר שאינו שכיח ודעתו חיצונית</w:t>
      </w:r>
      <w:r w:rsidR="007268BA">
        <w:rPr>
          <w:rFonts w:hint="cs"/>
          <w:rtl/>
        </w:rPr>
        <w:t>.</w:t>
      </w:r>
      <w:r>
        <w:rPr>
          <w:rtl/>
        </w:rPr>
        <w:t xml:space="preserve"> לכך נאמר</w:t>
      </w:r>
      <w:r w:rsidR="003C0927">
        <w:rPr>
          <w:rFonts w:hint="cs"/>
          <w:rtl/>
        </w:rPr>
        <w:t>:</w:t>
      </w:r>
      <w:r>
        <w:rPr>
          <w:rtl/>
        </w:rPr>
        <w:t xml:space="preserve"> </w:t>
      </w:r>
      <w:r w:rsidR="003C0927">
        <w:rPr>
          <w:rFonts w:hint="cs"/>
          <w:rtl/>
        </w:rPr>
        <w:t>"</w:t>
      </w:r>
      <w:r>
        <w:rPr>
          <w:rtl/>
        </w:rPr>
        <w:t>ואם נפש אחת תחטא</w:t>
      </w:r>
      <w:r w:rsidR="003C0927">
        <w:rPr>
          <w:rFonts w:hint="cs"/>
          <w:rtl/>
        </w:rPr>
        <w:t>"</w:t>
      </w:r>
      <w:r>
        <w:rPr>
          <w:rtl/>
        </w:rPr>
        <w:t>, רצה לומר שיהיה החוטא נפש אחת לבד ולא יהיה לו דמיון וחבר בין הבריות</w:t>
      </w:r>
      <w:r w:rsidR="003C0927">
        <w:rPr>
          <w:rFonts w:hint="cs"/>
          <w:rtl/>
        </w:rPr>
        <w:t>.</w:t>
      </w:r>
      <w:r>
        <w:rPr>
          <w:rtl/>
        </w:rPr>
        <w:t xml:space="preserve"> זה דבר בלתי שכיח</w:t>
      </w:r>
      <w:r w:rsidR="007268BA">
        <w:rPr>
          <w:rFonts w:hint="cs"/>
          <w:rtl/>
        </w:rPr>
        <w:t>,</w:t>
      </w:r>
      <w:r>
        <w:rPr>
          <w:rtl/>
        </w:rPr>
        <w:t xml:space="preserve"> על כן נאמר בו לשון </w:t>
      </w:r>
      <w:r w:rsidR="007268BA">
        <w:rPr>
          <w:rFonts w:hint="cs"/>
          <w:rtl/>
        </w:rPr>
        <w:t>"</w:t>
      </w:r>
      <w:r>
        <w:rPr>
          <w:rtl/>
        </w:rPr>
        <w:t>אם</w:t>
      </w:r>
      <w:r w:rsidR="007268BA">
        <w:rPr>
          <w:rFonts w:hint="cs"/>
          <w:rtl/>
        </w:rPr>
        <w:t>"</w:t>
      </w:r>
      <w:r>
        <w:rPr>
          <w:rtl/>
        </w:rPr>
        <w:t xml:space="preserve"> המורה על הספק</w:t>
      </w:r>
      <w:r w:rsidR="007268BA">
        <w:rPr>
          <w:rFonts w:hint="cs"/>
          <w:rtl/>
        </w:rPr>
        <w:t>,</w:t>
      </w:r>
      <w:r>
        <w:rPr>
          <w:rtl/>
        </w:rPr>
        <w:t xml:space="preserve"> כדרך שנאמר בכהן משוח ובסנהדרין</w:t>
      </w:r>
      <w:r w:rsidR="007268BA">
        <w:rPr>
          <w:rFonts w:hint="cs"/>
          <w:rtl/>
        </w:rPr>
        <w:t>.</w:t>
      </w:r>
      <w:r>
        <w:rPr>
          <w:rtl/>
        </w:rPr>
        <w:t xml:space="preserve"> אבל כשאמר נפש כי תחטא לא הזכיר לשון </w:t>
      </w:r>
      <w:r w:rsidR="007268BA">
        <w:rPr>
          <w:rFonts w:hint="cs"/>
          <w:rtl/>
        </w:rPr>
        <w:t>"</w:t>
      </w:r>
      <w:r>
        <w:rPr>
          <w:rtl/>
        </w:rPr>
        <w:t>אחת</w:t>
      </w:r>
      <w:r w:rsidR="007268BA">
        <w:rPr>
          <w:rFonts w:hint="cs"/>
          <w:rtl/>
        </w:rPr>
        <w:t>"</w:t>
      </w:r>
      <w:r>
        <w:rPr>
          <w:rtl/>
        </w:rPr>
        <w:t xml:space="preserve"> לפי שזה מדבר ביחיד החוטא בדברים שרואה שרבים אינן נזהרים בו</w:t>
      </w:r>
      <w:r w:rsidR="007268BA">
        <w:rPr>
          <w:rFonts w:hint="cs"/>
          <w:rtl/>
        </w:rPr>
        <w:t>,</w:t>
      </w:r>
      <w:r>
        <w:rPr>
          <w:rtl/>
        </w:rPr>
        <w:t xml:space="preserve"> על כן הדבר שכיח וקרוב </w:t>
      </w:r>
      <w:proofErr w:type="spellStart"/>
      <w:r>
        <w:rPr>
          <w:rtl/>
        </w:rPr>
        <w:t>לודאי</w:t>
      </w:r>
      <w:proofErr w:type="spellEnd"/>
      <w:r>
        <w:rPr>
          <w:rtl/>
        </w:rPr>
        <w:t xml:space="preserve"> שגם הוא יכשל בו</w:t>
      </w:r>
      <w:r w:rsidR="007268BA">
        <w:rPr>
          <w:rFonts w:hint="cs"/>
          <w:rtl/>
        </w:rPr>
        <w:t>.</w:t>
      </w:r>
      <w:r>
        <w:rPr>
          <w:rtl/>
        </w:rPr>
        <w:t xml:space="preserve"> לכך נאמר בו לשון </w:t>
      </w:r>
      <w:r w:rsidR="007268BA">
        <w:rPr>
          <w:rFonts w:hint="cs"/>
          <w:rtl/>
        </w:rPr>
        <w:t>"</w:t>
      </w:r>
      <w:r>
        <w:rPr>
          <w:rtl/>
        </w:rPr>
        <w:t>כי</w:t>
      </w:r>
      <w:r w:rsidR="007268BA">
        <w:rPr>
          <w:rFonts w:hint="cs"/>
          <w:rtl/>
        </w:rPr>
        <w:t>"</w:t>
      </w:r>
      <w:r>
        <w:rPr>
          <w:rtl/>
        </w:rPr>
        <w:t>.</w:t>
      </w:r>
      <w:r w:rsidR="004F1F10">
        <w:rPr>
          <w:rStyle w:val="a5"/>
          <w:rtl/>
        </w:rPr>
        <w:footnoteReference w:id="14"/>
      </w:r>
      <w:r>
        <w:rPr>
          <w:rtl/>
        </w:rPr>
        <w:t xml:space="preserve"> וכדמות ראיה לזה מה שאמר </w:t>
      </w:r>
      <w:r w:rsidR="00FB7A2D">
        <w:rPr>
          <w:rFonts w:hint="cs"/>
          <w:rtl/>
        </w:rPr>
        <w:t>"</w:t>
      </w:r>
      <w:r>
        <w:rPr>
          <w:rtl/>
        </w:rPr>
        <w:t>ואם נפש אחת תחטא בשגגה מעם הארץ</w:t>
      </w:r>
      <w:r w:rsidR="00FB7A2D">
        <w:rPr>
          <w:rFonts w:hint="cs"/>
          <w:rtl/>
        </w:rPr>
        <w:t>"</w:t>
      </w:r>
      <w:r>
        <w:rPr>
          <w:rtl/>
        </w:rPr>
        <w:t xml:space="preserve">, רצה לומר שהוא נבדל בחטא זה מן עם הארץ שאינו רואה אחרים עושים ועושה, אבל אצל לשון </w:t>
      </w:r>
      <w:r w:rsidR="007268BA">
        <w:rPr>
          <w:rFonts w:hint="cs"/>
          <w:rtl/>
        </w:rPr>
        <w:t>"</w:t>
      </w:r>
      <w:r>
        <w:rPr>
          <w:rtl/>
        </w:rPr>
        <w:t>כי</w:t>
      </w:r>
      <w:r w:rsidR="007268BA">
        <w:rPr>
          <w:rFonts w:hint="cs"/>
          <w:rtl/>
        </w:rPr>
        <w:t>"</w:t>
      </w:r>
      <w:r>
        <w:rPr>
          <w:rtl/>
        </w:rPr>
        <w:t xml:space="preserve"> לא נאמר מעם הארץ</w:t>
      </w:r>
      <w:r w:rsidR="004C5367">
        <w:rPr>
          <w:rFonts w:hint="cs"/>
          <w:rtl/>
        </w:rPr>
        <w:t>.</w:t>
      </w:r>
      <w:r w:rsidR="004F1F10">
        <w:rPr>
          <w:rStyle w:val="a5"/>
          <w:rtl/>
        </w:rPr>
        <w:footnoteReference w:id="15"/>
      </w:r>
    </w:p>
    <w:p w14:paraId="3E8E0C0F" w14:textId="77777777" w:rsidR="00F8346E" w:rsidRDefault="00DC4B39" w:rsidP="00F8346E">
      <w:pPr>
        <w:pStyle w:val="ac"/>
        <w:rPr>
          <w:rtl/>
        </w:rPr>
      </w:pPr>
      <w:r>
        <w:rPr>
          <w:rFonts w:hint="cs"/>
          <w:rtl/>
        </w:rPr>
        <w:t>....</w:t>
      </w:r>
      <w:r w:rsidR="00C776A3">
        <w:rPr>
          <w:rStyle w:val="a5"/>
          <w:rtl/>
        </w:rPr>
        <w:footnoteReference w:id="16"/>
      </w:r>
    </w:p>
    <w:p w14:paraId="6A715F55" w14:textId="77777777" w:rsidR="00DA3E3E" w:rsidRDefault="00B67A73" w:rsidP="00DC4B39">
      <w:pPr>
        <w:pStyle w:val="ac"/>
        <w:rPr>
          <w:rtl/>
        </w:rPr>
      </w:pPr>
      <w:r>
        <w:rPr>
          <w:rFonts w:hint="cs"/>
          <w:rtl/>
        </w:rPr>
        <w:t>"</w:t>
      </w:r>
      <w:r w:rsidR="00F8346E">
        <w:rPr>
          <w:rtl/>
        </w:rPr>
        <w:t>ונסלח להם</w:t>
      </w:r>
      <w:r>
        <w:rPr>
          <w:rFonts w:hint="cs"/>
          <w:rtl/>
        </w:rPr>
        <w:t>"</w:t>
      </w:r>
      <w:r w:rsidR="00F8346E">
        <w:rPr>
          <w:rtl/>
        </w:rPr>
        <w:t>.</w:t>
      </w:r>
      <w:r>
        <w:rPr>
          <w:rStyle w:val="a5"/>
          <w:rtl/>
        </w:rPr>
        <w:footnoteReference w:id="17"/>
      </w:r>
      <w:r w:rsidR="00F8346E">
        <w:rPr>
          <w:rtl/>
        </w:rPr>
        <w:t xml:space="preserve"> מה שלא נאמר לשון סליחה בכהן המשוח כדרך שהזכיר לשון סליחה בקהל ונשיא ויחיד, פירש הרמב"ן שלרוב מעלת הכהן לא יתכפר לגמרי</w:t>
      </w:r>
      <w:r w:rsidR="00694A47">
        <w:rPr>
          <w:rFonts w:hint="cs"/>
          <w:rtl/>
        </w:rPr>
        <w:t>,</w:t>
      </w:r>
      <w:r w:rsidR="00F8346E">
        <w:rPr>
          <w:rtl/>
        </w:rPr>
        <w:t xml:space="preserve"> </w:t>
      </w:r>
      <w:r w:rsidR="00694A47">
        <w:rPr>
          <w:rFonts w:hint="cs"/>
          <w:rtl/>
        </w:rPr>
        <w:t>"</w:t>
      </w:r>
      <w:r w:rsidR="00F8346E">
        <w:rPr>
          <w:rtl/>
        </w:rPr>
        <w:t>כי מלאך ה' צבאות הוא</w:t>
      </w:r>
      <w:r w:rsidR="00694A47">
        <w:rPr>
          <w:rFonts w:hint="cs"/>
          <w:rtl/>
        </w:rPr>
        <w:t>"</w:t>
      </w:r>
      <w:r w:rsidR="00F8346E">
        <w:rPr>
          <w:rtl/>
        </w:rPr>
        <w:t xml:space="preserve"> (מלאכי ב </w:t>
      </w:r>
      <w:proofErr w:type="spellStart"/>
      <w:r w:rsidR="00F8346E">
        <w:rPr>
          <w:rtl/>
        </w:rPr>
        <w:t>יז</w:t>
      </w:r>
      <w:proofErr w:type="spellEnd"/>
      <w:r w:rsidR="00F8346E">
        <w:rPr>
          <w:rtl/>
        </w:rPr>
        <w:t xml:space="preserve">) וגדול עוונו מנשוא עד שיתפלל ויתחנן </w:t>
      </w:r>
      <w:proofErr w:type="spellStart"/>
      <w:r w:rsidR="00F8346E">
        <w:rPr>
          <w:rtl/>
        </w:rPr>
        <w:t>לאלהיו</w:t>
      </w:r>
      <w:proofErr w:type="spellEnd"/>
      <w:r w:rsidR="00F8346E">
        <w:rPr>
          <w:rtl/>
        </w:rPr>
        <w:t>.</w:t>
      </w:r>
      <w:r w:rsidR="00DC4B39">
        <w:rPr>
          <w:rStyle w:val="a5"/>
          <w:rtl/>
        </w:rPr>
        <w:footnoteReference w:id="18"/>
      </w:r>
      <w:r w:rsidR="00F8346E">
        <w:rPr>
          <w:rtl/>
        </w:rPr>
        <w:t xml:space="preserve"> </w:t>
      </w:r>
      <w:proofErr w:type="spellStart"/>
      <w:r w:rsidR="00F8346E">
        <w:rPr>
          <w:rtl/>
        </w:rPr>
        <w:t>ומהר"י</w:t>
      </w:r>
      <w:proofErr w:type="spellEnd"/>
      <w:r w:rsidR="00F8346E">
        <w:rPr>
          <w:rtl/>
        </w:rPr>
        <w:t xml:space="preserve"> אברבנאל כתב שמה שנאמר בחטאת הקהל ונסלח להם </w:t>
      </w:r>
      <w:proofErr w:type="spellStart"/>
      <w:r w:rsidR="00F8346E">
        <w:rPr>
          <w:rtl/>
        </w:rPr>
        <w:t>קאי</w:t>
      </w:r>
      <w:proofErr w:type="spellEnd"/>
      <w:r w:rsidR="00F8346E">
        <w:rPr>
          <w:rtl/>
        </w:rPr>
        <w:t xml:space="preserve"> על הכהן ועל הקהל וכוללם יחד</w:t>
      </w:r>
      <w:r w:rsidR="00DC4B39">
        <w:rPr>
          <w:rFonts w:hint="cs"/>
          <w:rtl/>
        </w:rPr>
        <w:t>,</w:t>
      </w:r>
      <w:r w:rsidR="00F8346E">
        <w:rPr>
          <w:rtl/>
        </w:rPr>
        <w:t xml:space="preserve"> לפי ששניהם חטאו בדבר הוראה שהתירו האסור</w:t>
      </w:r>
      <w:r w:rsidR="00DC4B39">
        <w:rPr>
          <w:rFonts w:hint="cs"/>
          <w:rtl/>
        </w:rPr>
        <w:t>.</w:t>
      </w:r>
      <w:r w:rsidR="00694A47">
        <w:rPr>
          <w:rStyle w:val="a5"/>
          <w:rtl/>
        </w:rPr>
        <w:footnoteReference w:id="19"/>
      </w:r>
      <w:r w:rsidR="00F8346E">
        <w:rPr>
          <w:rtl/>
        </w:rPr>
        <w:t xml:space="preserve"> ולי נראה שלכך לא נאמר סליחה בכהן </w:t>
      </w:r>
      <w:r w:rsidR="00F8346E">
        <w:rPr>
          <w:rtl/>
        </w:rPr>
        <w:lastRenderedPageBreak/>
        <w:t>משוח, לפי שכל המחטיא הרבים חטא הרבים תלוי בו</w:t>
      </w:r>
      <w:r w:rsidR="00DC4B39">
        <w:rPr>
          <w:rFonts w:hint="cs"/>
          <w:rtl/>
        </w:rPr>
        <w:t>,</w:t>
      </w:r>
      <w:r w:rsidR="00F8346E">
        <w:rPr>
          <w:rtl/>
        </w:rPr>
        <w:t xml:space="preserve"> ובכהן משוח נאמר</w:t>
      </w:r>
      <w:r w:rsidR="00DC4B39">
        <w:rPr>
          <w:rFonts w:hint="cs"/>
          <w:rtl/>
        </w:rPr>
        <w:t>:</w:t>
      </w:r>
      <w:r w:rsidR="00F8346E">
        <w:rPr>
          <w:rtl/>
        </w:rPr>
        <w:t xml:space="preserve"> </w:t>
      </w:r>
      <w:r w:rsidR="00DC4B39">
        <w:rPr>
          <w:rFonts w:hint="cs"/>
          <w:rtl/>
        </w:rPr>
        <w:t>"</w:t>
      </w:r>
      <w:r w:rsidR="00F8346E">
        <w:rPr>
          <w:rtl/>
        </w:rPr>
        <w:t>אם הכהן המשיח יחטא לאשמת העם</w:t>
      </w:r>
      <w:r w:rsidR="00DC4B39">
        <w:rPr>
          <w:rFonts w:hint="cs"/>
          <w:rtl/>
        </w:rPr>
        <w:t>"</w:t>
      </w:r>
      <w:r w:rsidR="00F8346E">
        <w:rPr>
          <w:rtl/>
        </w:rPr>
        <w:t>, פירש רש"י שחטאו אשמת העם הוא</w:t>
      </w:r>
      <w:r w:rsidR="00DC4B39">
        <w:rPr>
          <w:rFonts w:hint="cs"/>
          <w:rtl/>
        </w:rPr>
        <w:t>,</w:t>
      </w:r>
      <w:r w:rsidR="00F8346E">
        <w:rPr>
          <w:rtl/>
        </w:rPr>
        <w:t xml:space="preserve"> שהם </w:t>
      </w:r>
      <w:proofErr w:type="spellStart"/>
      <w:r w:rsidR="00F8346E">
        <w:rPr>
          <w:rtl/>
        </w:rPr>
        <w:t>תלוין</w:t>
      </w:r>
      <w:proofErr w:type="spellEnd"/>
      <w:r w:rsidR="00F8346E">
        <w:rPr>
          <w:rtl/>
        </w:rPr>
        <w:t xml:space="preserve"> בו לכפר עליהם ונעשה מקולקל</w:t>
      </w:r>
      <w:r w:rsidR="00DC4B39">
        <w:rPr>
          <w:rFonts w:hint="cs"/>
          <w:rtl/>
        </w:rPr>
        <w:t>.</w:t>
      </w:r>
      <w:r w:rsidR="00BE3872">
        <w:rPr>
          <w:rStyle w:val="a5"/>
          <w:rtl/>
        </w:rPr>
        <w:footnoteReference w:id="20"/>
      </w:r>
      <w:r w:rsidR="00F8346E">
        <w:rPr>
          <w:rtl/>
        </w:rPr>
        <w:t xml:space="preserve"> ויותר נכון לפרש לאשמת העם שהוא בכלל מחטיא הרבים</w:t>
      </w:r>
      <w:r w:rsidR="00BE3872">
        <w:rPr>
          <w:rFonts w:hint="cs"/>
          <w:rtl/>
        </w:rPr>
        <w:t>,</w:t>
      </w:r>
      <w:r w:rsidR="00F8346E">
        <w:rPr>
          <w:rtl/>
        </w:rPr>
        <w:t xml:space="preserve"> כי ממנו יראו וכן יעשו בקל וחומר</w:t>
      </w:r>
      <w:r w:rsidR="00DC4B39">
        <w:rPr>
          <w:rFonts w:hint="cs"/>
          <w:rtl/>
        </w:rPr>
        <w:t>.</w:t>
      </w:r>
      <w:r w:rsidR="00F8346E">
        <w:rPr>
          <w:rtl/>
        </w:rPr>
        <w:t xml:space="preserve"> על כן לא נאמר בו </w:t>
      </w:r>
      <w:r w:rsidR="00BE3872">
        <w:rPr>
          <w:rFonts w:hint="cs"/>
          <w:rtl/>
        </w:rPr>
        <w:t>"</w:t>
      </w:r>
      <w:r w:rsidR="00F8346E">
        <w:rPr>
          <w:rtl/>
        </w:rPr>
        <w:t>ונסלח לו</w:t>
      </w:r>
      <w:r w:rsidR="00BE3872">
        <w:rPr>
          <w:rFonts w:hint="cs"/>
          <w:rtl/>
        </w:rPr>
        <w:t>",</w:t>
      </w:r>
      <w:r w:rsidR="00F8346E">
        <w:rPr>
          <w:rtl/>
        </w:rPr>
        <w:t xml:space="preserve"> כי אף על פי </w:t>
      </w:r>
      <w:proofErr w:type="spellStart"/>
      <w:r w:rsidR="00F8346E">
        <w:rPr>
          <w:rtl/>
        </w:rPr>
        <w:t>שהקרבן</w:t>
      </w:r>
      <w:proofErr w:type="spellEnd"/>
      <w:r w:rsidR="00F8346E">
        <w:rPr>
          <w:rtl/>
        </w:rPr>
        <w:t xml:space="preserve"> יספיק להסיר מעליו חטאו וסר עוונו</w:t>
      </w:r>
      <w:r w:rsidR="00BE3872">
        <w:rPr>
          <w:rFonts w:hint="cs"/>
          <w:rtl/>
        </w:rPr>
        <w:t>,</w:t>
      </w:r>
      <w:r w:rsidR="00F8346E">
        <w:rPr>
          <w:rtl/>
        </w:rPr>
        <w:t xml:space="preserve"> מכל מקום נשאר עדיין רושם חטא הרבים התלוי בו ולזה אין סליחה.</w:t>
      </w:r>
      <w:r w:rsidR="00DA3E3E">
        <w:rPr>
          <w:rStyle w:val="a5"/>
          <w:rtl/>
        </w:rPr>
        <w:footnoteReference w:id="21"/>
      </w:r>
      <w:r w:rsidR="00F8346E">
        <w:rPr>
          <w:rtl/>
        </w:rPr>
        <w:t xml:space="preserve"> </w:t>
      </w:r>
    </w:p>
    <w:p w14:paraId="1A632F73" w14:textId="77777777" w:rsidR="00F8346E" w:rsidRDefault="00F8346E" w:rsidP="00EC66F1">
      <w:pPr>
        <w:pStyle w:val="ac"/>
        <w:rPr>
          <w:rtl/>
        </w:rPr>
      </w:pPr>
      <w:r>
        <w:rPr>
          <w:rtl/>
        </w:rPr>
        <w:t xml:space="preserve">ואל תשיבני ממה שאמר לשון סליחה בנשיא החוטא, היינו לפי שאין </w:t>
      </w:r>
      <w:proofErr w:type="spellStart"/>
      <w:r>
        <w:rPr>
          <w:rtl/>
        </w:rPr>
        <w:t>למידין</w:t>
      </w:r>
      <w:proofErr w:type="spellEnd"/>
      <w:r>
        <w:rPr>
          <w:rtl/>
        </w:rPr>
        <w:t xml:space="preserve"> ממנו אחרים כלל ואדרבא </w:t>
      </w:r>
      <w:proofErr w:type="spellStart"/>
      <w:r>
        <w:rPr>
          <w:rtl/>
        </w:rPr>
        <w:t>תולין</w:t>
      </w:r>
      <w:proofErr w:type="spellEnd"/>
      <w:r>
        <w:rPr>
          <w:rtl/>
        </w:rPr>
        <w:t xml:space="preserve"> חטא בנשיאותו</w:t>
      </w:r>
      <w:r w:rsidR="00591D02">
        <w:rPr>
          <w:rFonts w:hint="cs"/>
          <w:rtl/>
        </w:rPr>
        <w:t>,</w:t>
      </w:r>
      <w:r>
        <w:rPr>
          <w:rtl/>
        </w:rPr>
        <w:t xml:space="preserve"> לומר שבעבור שנהג נשיאותו ברמה על כן בא לידי חטא</w:t>
      </w:r>
      <w:r w:rsidR="00591D02">
        <w:rPr>
          <w:rFonts w:hint="cs"/>
          <w:rtl/>
        </w:rPr>
        <w:t>.</w:t>
      </w:r>
      <w:r>
        <w:rPr>
          <w:rtl/>
        </w:rPr>
        <w:t xml:space="preserve"> כי </w:t>
      </w:r>
      <w:proofErr w:type="spellStart"/>
      <w:r>
        <w:rPr>
          <w:rtl/>
        </w:rPr>
        <w:t>הכל</w:t>
      </w:r>
      <w:proofErr w:type="spellEnd"/>
      <w:r>
        <w:rPr>
          <w:rtl/>
        </w:rPr>
        <w:t xml:space="preserve"> יודעין שגסות הרוח שבאדם מעבירו על דעת קונו ואם כן אין </w:t>
      </w:r>
      <w:proofErr w:type="spellStart"/>
      <w:r>
        <w:rPr>
          <w:rtl/>
        </w:rPr>
        <w:t>למידין</w:t>
      </w:r>
      <w:proofErr w:type="spellEnd"/>
      <w:r>
        <w:rPr>
          <w:rtl/>
        </w:rPr>
        <w:t xml:space="preserve"> ממנו החטא, ואדרבא </w:t>
      </w:r>
      <w:proofErr w:type="spellStart"/>
      <w:r>
        <w:rPr>
          <w:rtl/>
        </w:rPr>
        <w:t>שלמידין</w:t>
      </w:r>
      <w:proofErr w:type="spellEnd"/>
      <w:r>
        <w:rPr>
          <w:rtl/>
        </w:rPr>
        <w:t xml:space="preserve"> ממנו דרך התשובה כמו שנאמר</w:t>
      </w:r>
      <w:r w:rsidR="00591D02">
        <w:rPr>
          <w:rFonts w:hint="cs"/>
          <w:rtl/>
        </w:rPr>
        <w:t>:</w:t>
      </w:r>
      <w:r>
        <w:rPr>
          <w:rtl/>
        </w:rPr>
        <w:t xml:space="preserve"> </w:t>
      </w:r>
      <w:r w:rsidR="00591D02">
        <w:rPr>
          <w:rFonts w:hint="cs"/>
          <w:rtl/>
        </w:rPr>
        <w:t>"</w:t>
      </w:r>
      <w:r>
        <w:rPr>
          <w:rtl/>
        </w:rPr>
        <w:t>אשר נשיא יחטא</w:t>
      </w:r>
      <w:r w:rsidR="00591D02">
        <w:rPr>
          <w:rFonts w:hint="cs"/>
          <w:rtl/>
        </w:rPr>
        <w:t>"</w:t>
      </w:r>
      <w:r>
        <w:rPr>
          <w:rtl/>
        </w:rPr>
        <w:t xml:space="preserve"> פירש רש"י</w:t>
      </w:r>
      <w:r w:rsidR="007922BA">
        <w:rPr>
          <w:rFonts w:hint="cs"/>
          <w:rtl/>
        </w:rPr>
        <w:t>:</w:t>
      </w:r>
      <w:r>
        <w:rPr>
          <w:rtl/>
        </w:rPr>
        <w:t xml:space="preserve"> </w:t>
      </w:r>
      <w:r w:rsidR="007922BA">
        <w:rPr>
          <w:rFonts w:hint="cs"/>
          <w:rtl/>
        </w:rPr>
        <w:t>"</w:t>
      </w:r>
      <w:r w:rsidR="007922BA">
        <w:rPr>
          <w:rtl/>
        </w:rPr>
        <w:t xml:space="preserve">אשר נשיא יחטא - לשון אשרי, אשרי הדור שהנשיא שלו נותן לב להביא כפרה על </w:t>
      </w:r>
      <w:proofErr w:type="spellStart"/>
      <w:r w:rsidR="007922BA">
        <w:rPr>
          <w:rtl/>
        </w:rPr>
        <w:t>שגגתו</w:t>
      </w:r>
      <w:proofErr w:type="spellEnd"/>
      <w:r w:rsidR="007922BA">
        <w:rPr>
          <w:rtl/>
        </w:rPr>
        <w:t>, קל וחומר שמתחרט על זדונותיו</w:t>
      </w:r>
      <w:r w:rsidR="00EC66F1">
        <w:rPr>
          <w:rFonts w:hint="cs"/>
          <w:rtl/>
        </w:rPr>
        <w:t>".</w:t>
      </w:r>
      <w:r w:rsidR="00EC66F1">
        <w:rPr>
          <w:rStyle w:val="a5"/>
          <w:rtl/>
        </w:rPr>
        <w:footnoteReference w:id="22"/>
      </w:r>
    </w:p>
    <w:p w14:paraId="6A201402" w14:textId="77777777" w:rsidR="00F8346E" w:rsidRDefault="00F8346E" w:rsidP="008D799A">
      <w:pPr>
        <w:pStyle w:val="ac"/>
        <w:rPr>
          <w:rtl/>
        </w:rPr>
      </w:pPr>
      <w:r>
        <w:rPr>
          <w:rtl/>
        </w:rPr>
        <w:t xml:space="preserve">ומה שנאמר לשון סליחה בפרשת </w:t>
      </w:r>
      <w:r w:rsidR="007C6D3E">
        <w:rPr>
          <w:rFonts w:hint="cs"/>
          <w:rtl/>
        </w:rPr>
        <w:t>"</w:t>
      </w:r>
      <w:r>
        <w:rPr>
          <w:rtl/>
        </w:rPr>
        <w:t>ואם כל עדת ישראל ישגו</w:t>
      </w:r>
      <w:r w:rsidR="007C6D3E">
        <w:rPr>
          <w:rFonts w:hint="cs"/>
          <w:rtl/>
        </w:rPr>
        <w:t>"</w:t>
      </w:r>
      <w:r>
        <w:rPr>
          <w:rtl/>
        </w:rPr>
        <w:t>, ממה נפשך</w:t>
      </w:r>
      <w:r w:rsidR="007C6D3E">
        <w:rPr>
          <w:rFonts w:hint="cs"/>
          <w:rtl/>
        </w:rPr>
        <w:t>:</w:t>
      </w:r>
      <w:r>
        <w:rPr>
          <w:rtl/>
        </w:rPr>
        <w:t xml:space="preserve"> אם הפרשה מדברת בעדה שלימה שחטאו כולם ממש</w:t>
      </w:r>
      <w:r w:rsidR="007C6D3E">
        <w:rPr>
          <w:rFonts w:hint="cs"/>
          <w:rtl/>
        </w:rPr>
        <w:t>,</w:t>
      </w:r>
      <w:r>
        <w:rPr>
          <w:rtl/>
        </w:rPr>
        <w:t xml:space="preserve"> אז אין כאן מחטיאי הרבים שהרי כולם חטאו כאחד</w:t>
      </w:r>
      <w:r w:rsidR="007C6D3E">
        <w:rPr>
          <w:rFonts w:hint="cs"/>
          <w:rtl/>
        </w:rPr>
        <w:t>.</w:t>
      </w:r>
      <w:r>
        <w:rPr>
          <w:rtl/>
        </w:rPr>
        <w:t xml:space="preserve"> ואם הפרשה מדברת בסנהדרין</w:t>
      </w:r>
      <w:r w:rsidR="007C6D3E">
        <w:rPr>
          <w:rFonts w:hint="cs"/>
          <w:rtl/>
        </w:rPr>
        <w:t>,</w:t>
      </w:r>
      <w:r>
        <w:rPr>
          <w:rtl/>
        </w:rPr>
        <w:t xml:space="preserve"> כמו שלמדו מגזירה </w:t>
      </w:r>
      <w:proofErr w:type="spellStart"/>
      <w:r>
        <w:rPr>
          <w:rtl/>
        </w:rPr>
        <w:t>שוה</w:t>
      </w:r>
      <w:proofErr w:type="spellEnd"/>
      <w:r>
        <w:rPr>
          <w:rtl/>
        </w:rPr>
        <w:t xml:space="preserve"> </w:t>
      </w:r>
      <w:proofErr w:type="spellStart"/>
      <w:r>
        <w:rPr>
          <w:rtl/>
        </w:rPr>
        <w:t>ד</w:t>
      </w:r>
      <w:r w:rsidR="008E08FC">
        <w:rPr>
          <w:rtl/>
        </w:rPr>
        <w:t>ְ</w:t>
      </w:r>
      <w:r>
        <w:rPr>
          <w:rtl/>
        </w:rPr>
        <w:t>ע</w:t>
      </w:r>
      <w:r w:rsidR="008E08FC">
        <w:rPr>
          <w:rtl/>
        </w:rPr>
        <w:t>ֵ</w:t>
      </w:r>
      <w:r>
        <w:rPr>
          <w:rtl/>
        </w:rPr>
        <w:t>ד</w:t>
      </w:r>
      <w:r w:rsidR="008E08FC">
        <w:rPr>
          <w:rtl/>
        </w:rPr>
        <w:t>ָ</w:t>
      </w:r>
      <w:r>
        <w:rPr>
          <w:rtl/>
        </w:rPr>
        <w:t>ה</w:t>
      </w:r>
      <w:proofErr w:type="spellEnd"/>
      <w:r>
        <w:rPr>
          <w:rtl/>
        </w:rPr>
        <w:t xml:space="preserve"> </w:t>
      </w:r>
      <w:r w:rsidR="008E08FC">
        <w:rPr>
          <w:rFonts w:hint="cs"/>
          <w:rtl/>
        </w:rPr>
        <w:t xml:space="preserve">- </w:t>
      </w:r>
      <w:r>
        <w:rPr>
          <w:rtl/>
        </w:rPr>
        <w:t>ע</w:t>
      </w:r>
      <w:r w:rsidR="008E08FC">
        <w:rPr>
          <w:rtl/>
        </w:rPr>
        <w:t>ֵ</w:t>
      </w:r>
      <w:r>
        <w:rPr>
          <w:rtl/>
        </w:rPr>
        <w:t>ד</w:t>
      </w:r>
      <w:r w:rsidR="008E08FC">
        <w:rPr>
          <w:rtl/>
        </w:rPr>
        <w:t>ָ</w:t>
      </w:r>
      <w:r>
        <w:rPr>
          <w:rtl/>
        </w:rPr>
        <w:t>ה</w:t>
      </w:r>
      <w:r w:rsidR="007C6D3E">
        <w:rPr>
          <w:rFonts w:hint="cs"/>
          <w:rtl/>
        </w:rPr>
        <w:t>,</w:t>
      </w:r>
      <w:r>
        <w:rPr>
          <w:rtl/>
        </w:rPr>
        <w:t xml:space="preserve"> אם כן העדה לא חטאו כלום</w:t>
      </w:r>
      <w:r w:rsidR="007C6D3E">
        <w:rPr>
          <w:rFonts w:hint="cs"/>
          <w:rtl/>
        </w:rPr>
        <w:t>,</w:t>
      </w:r>
      <w:r>
        <w:rPr>
          <w:rtl/>
        </w:rPr>
        <w:t xml:space="preserve"> כי כבר </w:t>
      </w:r>
      <w:proofErr w:type="spellStart"/>
      <w:r>
        <w:rPr>
          <w:rtl/>
        </w:rPr>
        <w:t>צוה</w:t>
      </w:r>
      <w:proofErr w:type="spellEnd"/>
      <w:r>
        <w:rPr>
          <w:rtl/>
        </w:rPr>
        <w:t xml:space="preserve"> להם הק</w:t>
      </w:r>
      <w:r w:rsidR="007C6D3E">
        <w:rPr>
          <w:rFonts w:hint="cs"/>
          <w:rtl/>
        </w:rPr>
        <w:t>ב"ה</w:t>
      </w:r>
      <w:r>
        <w:rPr>
          <w:rtl/>
        </w:rPr>
        <w:t xml:space="preserve"> שישמעו בקול מוריהם</w:t>
      </w:r>
      <w:r w:rsidR="007C6D3E">
        <w:rPr>
          <w:rFonts w:hint="cs"/>
          <w:rtl/>
        </w:rPr>
        <w:t>.</w:t>
      </w:r>
      <w:r>
        <w:rPr>
          <w:rtl/>
        </w:rPr>
        <w:t xml:space="preserve"> ואם המה חטאו ויורו המורים בטעות</w:t>
      </w:r>
      <w:r w:rsidR="007C6D3E">
        <w:rPr>
          <w:rFonts w:hint="cs"/>
          <w:rtl/>
        </w:rPr>
        <w:t>,</w:t>
      </w:r>
      <w:r>
        <w:rPr>
          <w:rtl/>
        </w:rPr>
        <w:t xml:space="preserve"> אלה הצאן מה עשו</w:t>
      </w:r>
      <w:r w:rsidR="007C6D3E">
        <w:rPr>
          <w:rFonts w:hint="cs"/>
          <w:rtl/>
        </w:rPr>
        <w:t>?</w:t>
      </w:r>
      <w:r>
        <w:rPr>
          <w:rtl/>
        </w:rPr>
        <w:t xml:space="preserve"> ואם כן אין כאן מחטיאי הרבים</w:t>
      </w:r>
      <w:r w:rsidR="007C6D3E">
        <w:rPr>
          <w:rFonts w:hint="cs"/>
          <w:rtl/>
        </w:rPr>
        <w:t>.</w:t>
      </w:r>
      <w:r w:rsidR="008E08FC">
        <w:rPr>
          <w:rStyle w:val="a5"/>
          <w:rtl/>
        </w:rPr>
        <w:footnoteReference w:id="23"/>
      </w:r>
      <w:r>
        <w:rPr>
          <w:rtl/>
        </w:rPr>
        <w:t xml:space="preserve"> ואם נפשך לומר שזה נקרא מחטיאי הרבים</w:t>
      </w:r>
      <w:r w:rsidR="007C6D3E">
        <w:rPr>
          <w:rFonts w:hint="cs"/>
          <w:rtl/>
        </w:rPr>
        <w:t>,</w:t>
      </w:r>
      <w:r>
        <w:rPr>
          <w:rtl/>
        </w:rPr>
        <w:t xml:space="preserve"> נוכל לומר שלכך מסיים ואמר</w:t>
      </w:r>
      <w:r w:rsidR="007C6D3E">
        <w:rPr>
          <w:rFonts w:hint="cs"/>
          <w:rtl/>
        </w:rPr>
        <w:t>:</w:t>
      </w:r>
      <w:r>
        <w:rPr>
          <w:rtl/>
        </w:rPr>
        <w:t xml:space="preserve"> </w:t>
      </w:r>
      <w:r w:rsidR="007C6D3E">
        <w:rPr>
          <w:rFonts w:hint="cs"/>
          <w:rtl/>
        </w:rPr>
        <w:t>"</w:t>
      </w:r>
      <w:r>
        <w:rPr>
          <w:rtl/>
        </w:rPr>
        <w:t>חטאת הקהל הוא</w:t>
      </w:r>
      <w:r w:rsidR="007C6D3E">
        <w:rPr>
          <w:rFonts w:hint="cs"/>
          <w:rtl/>
        </w:rPr>
        <w:t>" -</w:t>
      </w:r>
      <w:r>
        <w:rPr>
          <w:rtl/>
        </w:rPr>
        <w:t xml:space="preserve"> לומר שאף על פי שנאמר </w:t>
      </w:r>
      <w:r w:rsidR="007C6D3E">
        <w:rPr>
          <w:rFonts w:hint="cs"/>
          <w:rtl/>
        </w:rPr>
        <w:t>"</w:t>
      </w:r>
      <w:r>
        <w:rPr>
          <w:rtl/>
        </w:rPr>
        <w:t>ונסלח להם</w:t>
      </w:r>
      <w:r w:rsidR="007C6D3E">
        <w:rPr>
          <w:rFonts w:hint="cs"/>
          <w:rtl/>
        </w:rPr>
        <w:t>"</w:t>
      </w:r>
      <w:r>
        <w:rPr>
          <w:rtl/>
        </w:rPr>
        <w:t xml:space="preserve"> מכל מקום אין זה סליחה</w:t>
      </w:r>
      <w:r w:rsidR="007C6D3E">
        <w:rPr>
          <w:rFonts w:hint="cs"/>
          <w:rtl/>
        </w:rPr>
        <w:t>,</w:t>
      </w:r>
      <w:r>
        <w:rPr>
          <w:rtl/>
        </w:rPr>
        <w:t xml:space="preserve"> שהרי חטאת הקהל הוא ואותו רושם נשאר קיים</w:t>
      </w:r>
      <w:r w:rsidR="007C6D3E">
        <w:rPr>
          <w:rFonts w:hint="cs"/>
          <w:rtl/>
        </w:rPr>
        <w:t>.</w:t>
      </w:r>
      <w:r>
        <w:rPr>
          <w:rtl/>
        </w:rPr>
        <w:t xml:space="preserve"> וכאילו אמר </w:t>
      </w:r>
      <w:proofErr w:type="spellStart"/>
      <w:r>
        <w:rPr>
          <w:rtl/>
        </w:rPr>
        <w:t>שהכל</w:t>
      </w:r>
      <w:proofErr w:type="spellEnd"/>
      <w:r>
        <w:rPr>
          <w:rtl/>
        </w:rPr>
        <w:t xml:space="preserve"> נסלח להם</w:t>
      </w:r>
      <w:r w:rsidR="007C6D3E">
        <w:rPr>
          <w:rFonts w:hint="cs"/>
          <w:rtl/>
        </w:rPr>
        <w:t>,</w:t>
      </w:r>
      <w:r>
        <w:rPr>
          <w:rtl/>
        </w:rPr>
        <w:t xml:space="preserve"> חוץ ממה שחטאת הקהל הוא</w:t>
      </w:r>
      <w:r w:rsidR="007C6D3E">
        <w:rPr>
          <w:rFonts w:hint="cs"/>
          <w:rtl/>
        </w:rPr>
        <w:t xml:space="preserve"> -</w:t>
      </w:r>
      <w:r>
        <w:rPr>
          <w:rtl/>
        </w:rPr>
        <w:t xml:space="preserve"> אותו חטא נשאר קיים. וכל זה אזהרה גדולה למורי הוראות ולגדולי ישראל שיהיו נזהרים במעשיהם ביותר </w:t>
      </w:r>
      <w:r w:rsidR="007C6D3E">
        <w:rPr>
          <w:rFonts w:hint="cs"/>
          <w:rtl/>
        </w:rPr>
        <w:t>"</w:t>
      </w:r>
      <w:r>
        <w:rPr>
          <w:rtl/>
        </w:rPr>
        <w:t>כי שגגת תלמוד עולה זדון</w:t>
      </w:r>
      <w:r w:rsidR="007C6D3E">
        <w:rPr>
          <w:rFonts w:hint="cs"/>
          <w:rtl/>
        </w:rPr>
        <w:t>",</w:t>
      </w:r>
      <w:r>
        <w:rPr>
          <w:rtl/>
        </w:rPr>
        <w:t xml:space="preserve"> כי מה שהוא עושה בשוגג גורם שממנו יראו וכן יעשו במזיד כי לא ידעו ששגגה הוא להם</w:t>
      </w:r>
      <w:r w:rsidR="007C6D3E">
        <w:rPr>
          <w:rFonts w:hint="cs"/>
          <w:rtl/>
        </w:rPr>
        <w:t>.</w:t>
      </w:r>
      <w:r w:rsidR="00FA36C1">
        <w:rPr>
          <w:rStyle w:val="a5"/>
          <w:rtl/>
        </w:rPr>
        <w:footnoteReference w:id="24"/>
      </w:r>
    </w:p>
    <w:p w14:paraId="6BAC8AA2" w14:textId="22429CAD" w:rsidR="00391A9D" w:rsidRPr="00C64B7E" w:rsidRDefault="00391A9D" w:rsidP="008B7BE7">
      <w:pPr>
        <w:pStyle w:val="ad"/>
        <w:spacing w:before="240"/>
        <w:rPr>
          <w:rtl/>
        </w:rPr>
      </w:pPr>
      <w:r w:rsidRPr="00C64B7E">
        <w:rPr>
          <w:rtl/>
        </w:rPr>
        <w:lastRenderedPageBreak/>
        <w:t>שבת שלום</w:t>
      </w:r>
      <w:r w:rsidR="007D42D7">
        <w:rPr>
          <w:rFonts w:hint="cs"/>
          <w:rtl/>
        </w:rPr>
        <w:t xml:space="preserve"> ורפואה קרובה לבוא</w:t>
      </w:r>
      <w:r w:rsidR="00462356">
        <w:rPr>
          <w:rStyle w:val="a5"/>
          <w:rtl/>
        </w:rPr>
        <w:footnoteReference w:id="25"/>
      </w:r>
    </w:p>
    <w:p w14:paraId="554F56FF" w14:textId="77777777" w:rsidR="00391A9D" w:rsidRDefault="00391A9D" w:rsidP="00FA36C1">
      <w:pPr>
        <w:pStyle w:val="ad"/>
        <w:rPr>
          <w:rtl/>
        </w:rPr>
      </w:pPr>
      <w:r w:rsidRPr="00C64B7E">
        <w:rPr>
          <w:rtl/>
        </w:rPr>
        <w:t>מחלקי המים</w:t>
      </w:r>
    </w:p>
    <w:p w14:paraId="5191CF05" w14:textId="35C070FC" w:rsidR="001F7AAA" w:rsidRDefault="00462356" w:rsidP="00CC1A60">
      <w:pPr>
        <w:pStyle w:val="ad"/>
        <w:spacing w:before="120"/>
        <w:rPr>
          <w:b w:val="0"/>
          <w:bCs w:val="0"/>
          <w:szCs w:val="22"/>
          <w:rtl/>
        </w:rPr>
      </w:pPr>
      <w:r w:rsidRPr="00241DEB">
        <w:rPr>
          <w:rFonts w:hint="cs"/>
          <w:szCs w:val="22"/>
          <w:rtl/>
        </w:rPr>
        <w:t>מים אחרונים:</w:t>
      </w:r>
      <w:r w:rsidRPr="00462356">
        <w:rPr>
          <w:rFonts w:hint="cs"/>
          <w:b w:val="0"/>
          <w:bCs w:val="0"/>
          <w:szCs w:val="22"/>
          <w:rtl/>
        </w:rPr>
        <w:t xml:space="preserve"> </w:t>
      </w:r>
      <w:r w:rsidR="00CC1A60">
        <w:rPr>
          <w:rFonts w:hint="cs"/>
          <w:b w:val="0"/>
          <w:bCs w:val="0"/>
          <w:szCs w:val="22"/>
          <w:rtl/>
        </w:rPr>
        <w:t xml:space="preserve">נשלים את הערה 12 לעיל. להלן דברי </w:t>
      </w:r>
      <w:r w:rsidRPr="00462356">
        <w:rPr>
          <w:b w:val="0"/>
          <w:bCs w:val="0"/>
          <w:szCs w:val="22"/>
          <w:rtl/>
        </w:rPr>
        <w:t xml:space="preserve">רבי בחיי </w:t>
      </w:r>
      <w:r w:rsidR="00CC1A60">
        <w:rPr>
          <w:rFonts w:hint="cs"/>
          <w:b w:val="0"/>
          <w:bCs w:val="0"/>
          <w:szCs w:val="22"/>
          <w:rtl/>
        </w:rPr>
        <w:t xml:space="preserve">בן אשר </w:t>
      </w:r>
      <w:r w:rsidRPr="00462356">
        <w:rPr>
          <w:b w:val="0"/>
          <w:bCs w:val="0"/>
          <w:szCs w:val="22"/>
          <w:rtl/>
        </w:rPr>
        <w:t xml:space="preserve">ויקרא ד </w:t>
      </w:r>
      <w:proofErr w:type="spellStart"/>
      <w:r w:rsidRPr="00462356">
        <w:rPr>
          <w:b w:val="0"/>
          <w:bCs w:val="0"/>
          <w:szCs w:val="22"/>
          <w:rtl/>
        </w:rPr>
        <w:t>כב</w:t>
      </w:r>
      <w:proofErr w:type="spellEnd"/>
      <w:r w:rsidR="001F7AAA">
        <w:rPr>
          <w:rFonts w:hint="cs"/>
          <w:b w:val="0"/>
          <w:bCs w:val="0"/>
          <w:szCs w:val="22"/>
          <w:rtl/>
        </w:rPr>
        <w:t xml:space="preserve"> שכלי יקר מזכיר</w:t>
      </w:r>
      <w:r w:rsidR="00CC1A60">
        <w:rPr>
          <w:rFonts w:hint="cs"/>
          <w:b w:val="0"/>
          <w:bCs w:val="0"/>
          <w:szCs w:val="22"/>
          <w:rtl/>
        </w:rPr>
        <w:t>: "</w:t>
      </w:r>
      <w:r w:rsidRPr="00462356">
        <w:rPr>
          <w:b w:val="0"/>
          <w:bCs w:val="0"/>
          <w:szCs w:val="22"/>
          <w:rtl/>
        </w:rPr>
        <w:t>ולזה לא נכתב אם נשיא יחטא, כמו שאמר: אם הכהן המשיח יחטא, ואמר גם כן: ואם כל עדת ישראל ישגו</w:t>
      </w:r>
      <w:r w:rsidR="001F7AAA">
        <w:rPr>
          <w:rFonts w:hint="cs"/>
          <w:b w:val="0"/>
          <w:bCs w:val="0"/>
          <w:szCs w:val="22"/>
          <w:rtl/>
        </w:rPr>
        <w:t xml:space="preserve">. </w:t>
      </w:r>
      <w:r w:rsidRPr="00462356">
        <w:rPr>
          <w:b w:val="0"/>
          <w:bCs w:val="0"/>
          <w:szCs w:val="22"/>
          <w:rtl/>
        </w:rPr>
        <w:t xml:space="preserve">כי הכהן הגדול נזהר מן החטא לפי שעיני כל ישראל תלויות עליו בין </w:t>
      </w:r>
      <w:proofErr w:type="spellStart"/>
      <w:r w:rsidRPr="00462356">
        <w:rPr>
          <w:b w:val="0"/>
          <w:bCs w:val="0"/>
          <w:szCs w:val="22"/>
          <w:rtl/>
        </w:rPr>
        <w:t>לענין</w:t>
      </w:r>
      <w:proofErr w:type="spellEnd"/>
      <w:r w:rsidRPr="00462356">
        <w:rPr>
          <w:b w:val="0"/>
          <w:bCs w:val="0"/>
          <w:szCs w:val="22"/>
          <w:rtl/>
        </w:rPr>
        <w:t xml:space="preserve"> צרכי גופם </w:t>
      </w:r>
      <w:proofErr w:type="spellStart"/>
      <w:r w:rsidRPr="00462356">
        <w:rPr>
          <w:b w:val="0"/>
          <w:bCs w:val="0"/>
          <w:szCs w:val="22"/>
          <w:rtl/>
        </w:rPr>
        <w:t>ומזונותם</w:t>
      </w:r>
      <w:proofErr w:type="spellEnd"/>
      <w:r w:rsidRPr="00462356">
        <w:rPr>
          <w:b w:val="0"/>
          <w:bCs w:val="0"/>
          <w:szCs w:val="22"/>
          <w:rtl/>
        </w:rPr>
        <w:t xml:space="preserve"> בין </w:t>
      </w:r>
      <w:proofErr w:type="spellStart"/>
      <w:r w:rsidRPr="00462356">
        <w:rPr>
          <w:b w:val="0"/>
          <w:bCs w:val="0"/>
          <w:szCs w:val="22"/>
          <w:rtl/>
        </w:rPr>
        <w:t>לענין</w:t>
      </w:r>
      <w:proofErr w:type="spellEnd"/>
      <w:r w:rsidRPr="00462356">
        <w:rPr>
          <w:b w:val="0"/>
          <w:bCs w:val="0"/>
          <w:szCs w:val="22"/>
          <w:rtl/>
        </w:rPr>
        <w:t xml:space="preserve"> כפרת </w:t>
      </w:r>
      <w:proofErr w:type="spellStart"/>
      <w:r w:rsidRPr="00462356">
        <w:rPr>
          <w:b w:val="0"/>
          <w:bCs w:val="0"/>
          <w:szCs w:val="22"/>
          <w:rtl/>
        </w:rPr>
        <w:t>נפשותם</w:t>
      </w:r>
      <w:proofErr w:type="spellEnd"/>
      <w:r w:rsidRPr="00462356">
        <w:rPr>
          <w:b w:val="0"/>
          <w:bCs w:val="0"/>
          <w:szCs w:val="22"/>
          <w:rtl/>
        </w:rPr>
        <w:t>, וכן הסנהדרין גם כן נזהרים הם מן החטא, לפי שרוח הקודש נוספת עליהם, ולפיכך הזכיר בהם בחטאם לשון ספק</w:t>
      </w:r>
      <w:r w:rsidR="001F7AAA">
        <w:rPr>
          <w:rFonts w:hint="cs"/>
          <w:b w:val="0"/>
          <w:bCs w:val="0"/>
          <w:szCs w:val="22"/>
          <w:rtl/>
        </w:rPr>
        <w:t>.</w:t>
      </w:r>
      <w:r w:rsidRPr="00462356">
        <w:rPr>
          <w:b w:val="0"/>
          <w:bCs w:val="0"/>
          <w:szCs w:val="22"/>
          <w:rtl/>
        </w:rPr>
        <w:t xml:space="preserve"> אבל בנשיא הזכיר החטא בלשון ודאי, לפי שהנשיא לבו גס מאד בו, ומדת הגאוה שהיא סבת החטא מצויה עמו לגודל ממשלתו</w:t>
      </w:r>
      <w:r w:rsidR="00CC1A60">
        <w:rPr>
          <w:rFonts w:hint="cs"/>
          <w:b w:val="0"/>
          <w:bCs w:val="0"/>
          <w:szCs w:val="22"/>
          <w:rtl/>
        </w:rPr>
        <w:t xml:space="preserve">". </w:t>
      </w:r>
    </w:p>
    <w:p w14:paraId="2A9F5837" w14:textId="18108AD6" w:rsidR="00462356" w:rsidRPr="00462356" w:rsidRDefault="00CC1A60" w:rsidP="00CC1A60">
      <w:pPr>
        <w:pStyle w:val="ad"/>
        <w:spacing w:before="120"/>
        <w:rPr>
          <w:b w:val="0"/>
          <w:bCs w:val="0"/>
          <w:szCs w:val="22"/>
          <w:rtl/>
        </w:rPr>
      </w:pPr>
      <w:r>
        <w:rPr>
          <w:rFonts w:hint="cs"/>
          <w:b w:val="0"/>
          <w:bCs w:val="0"/>
          <w:szCs w:val="22"/>
          <w:rtl/>
        </w:rPr>
        <w:t xml:space="preserve">ובדומה, פירוש </w:t>
      </w:r>
      <w:r w:rsidR="00462356" w:rsidRPr="00462356">
        <w:rPr>
          <w:b w:val="0"/>
          <w:bCs w:val="0"/>
          <w:szCs w:val="22"/>
          <w:rtl/>
        </w:rPr>
        <w:t>תולדות יצחק</w:t>
      </w:r>
      <w:r w:rsidR="00462356">
        <w:rPr>
          <w:rStyle w:val="a5"/>
          <w:b w:val="0"/>
          <w:bCs w:val="0"/>
          <w:szCs w:val="22"/>
          <w:rtl/>
        </w:rPr>
        <w:footnoteReference w:id="26"/>
      </w:r>
      <w:r w:rsidR="00462356" w:rsidRPr="00462356">
        <w:rPr>
          <w:b w:val="0"/>
          <w:bCs w:val="0"/>
          <w:szCs w:val="22"/>
          <w:rtl/>
        </w:rPr>
        <w:t xml:space="preserve"> ויקרא </w:t>
      </w:r>
      <w:r>
        <w:rPr>
          <w:rFonts w:hint="cs"/>
          <w:b w:val="0"/>
          <w:bCs w:val="0"/>
          <w:szCs w:val="22"/>
          <w:rtl/>
        </w:rPr>
        <w:t>ד ג: "</w:t>
      </w:r>
      <w:r w:rsidR="00462356" w:rsidRPr="00462356">
        <w:rPr>
          <w:b w:val="0"/>
          <w:bCs w:val="0"/>
          <w:szCs w:val="22"/>
          <w:rtl/>
        </w:rPr>
        <w:t>אם הכהן המשיח יחטא, בלשון החוטאים מצינו חילוקים</w:t>
      </w:r>
      <w:r w:rsidR="001F7AAA">
        <w:rPr>
          <w:rFonts w:hint="cs"/>
          <w:b w:val="0"/>
          <w:bCs w:val="0"/>
          <w:szCs w:val="22"/>
          <w:rtl/>
        </w:rPr>
        <w:t>.</w:t>
      </w:r>
      <w:r w:rsidR="00462356" w:rsidRPr="00462356">
        <w:rPr>
          <w:b w:val="0"/>
          <w:bCs w:val="0"/>
          <w:szCs w:val="22"/>
          <w:rtl/>
        </w:rPr>
        <w:t xml:space="preserve"> במשיח אמר אם, שאמר אם הכהן המשיח, וכן בכל העדה, ואם כל עדת ישראל ישגו, ובנשיא אמר אשר נשיא יחטא, ולא אמר אם, וביחיד החוטא אמר ונפש כי תחטא</w:t>
      </w:r>
      <w:r w:rsidR="001F7AAA">
        <w:rPr>
          <w:rFonts w:hint="cs"/>
          <w:b w:val="0"/>
          <w:bCs w:val="0"/>
          <w:szCs w:val="22"/>
          <w:rtl/>
        </w:rPr>
        <w:t>.</w:t>
      </w:r>
      <w:r w:rsidR="00462356" w:rsidRPr="00462356">
        <w:rPr>
          <w:b w:val="0"/>
          <w:bCs w:val="0"/>
          <w:szCs w:val="22"/>
          <w:rtl/>
        </w:rPr>
        <w:t xml:space="preserve"> הטעם בזה שהכהן המשיח שהוא כהן גדול רחוק שיחטא, ולזה אמר אם שהוא ספק, וכן כל הקהל רחוק ולזה אמר אם</w:t>
      </w:r>
      <w:r w:rsidR="001F7AAA">
        <w:rPr>
          <w:rFonts w:hint="cs"/>
          <w:b w:val="0"/>
          <w:bCs w:val="0"/>
          <w:szCs w:val="22"/>
          <w:rtl/>
        </w:rPr>
        <w:t>.</w:t>
      </w:r>
      <w:r w:rsidR="00462356" w:rsidRPr="00462356">
        <w:rPr>
          <w:b w:val="0"/>
          <w:bCs w:val="0"/>
          <w:szCs w:val="22"/>
          <w:rtl/>
        </w:rPr>
        <w:t xml:space="preserve"> וביחיד אמר נפש כי תחטא, כי מורה יותר ודאות מלשון אם, ובנשיא מתוך גאותו שהוא המלך וכיוצא בו ודאי יחטא, ולזה אמר אשר נשיא יחטא</w:t>
      </w:r>
      <w:r>
        <w:rPr>
          <w:rFonts w:hint="cs"/>
          <w:b w:val="0"/>
          <w:bCs w:val="0"/>
          <w:szCs w:val="22"/>
          <w:rtl/>
        </w:rPr>
        <w:t>".</w:t>
      </w:r>
    </w:p>
    <w:sectPr w:rsidR="00462356" w:rsidRPr="00462356" w:rsidSect="000F0FFC">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FCE27" w14:textId="77777777" w:rsidR="000F0FFC" w:rsidRDefault="000F0FFC">
      <w:r>
        <w:separator/>
      </w:r>
    </w:p>
  </w:endnote>
  <w:endnote w:type="continuationSeparator" w:id="0">
    <w:p w14:paraId="3C2757C9" w14:textId="77777777" w:rsidR="000F0FFC" w:rsidRDefault="000F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CA10" w14:textId="77777777" w:rsidR="00A718FF" w:rsidRDefault="00A718FF" w:rsidP="008B7BE7">
    <w:pPr>
      <w:pStyle w:val="a8"/>
      <w:jc w:val="right"/>
      <w:rPr>
        <w:rStyle w:val="af0"/>
        <w:rtl/>
      </w:rPr>
    </w:pPr>
  </w:p>
  <w:p w14:paraId="52E1E29E" w14:textId="157C8206" w:rsidR="008B7BE7" w:rsidRPr="00F8747C" w:rsidRDefault="008B7BE7" w:rsidP="008B7BE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36BD2">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36BD2">
      <w:rPr>
        <w:rStyle w:val="af0"/>
        <w:noProof/>
        <w:rtl/>
      </w:rPr>
      <w:t>3</w:t>
    </w:r>
    <w:r w:rsidRPr="00F8747C">
      <w:rPr>
        <w:rStyle w:val="af0"/>
      </w:rPr>
      <w:fldChar w:fldCharType="end"/>
    </w:r>
  </w:p>
  <w:p w14:paraId="3EBF9DF1" w14:textId="77777777" w:rsidR="008B7BE7" w:rsidRDefault="008B7BE7" w:rsidP="008B7BE7">
    <w:pPr>
      <w:pStyle w:val="a8"/>
    </w:pPr>
  </w:p>
  <w:p w14:paraId="581B03FC" w14:textId="77777777" w:rsidR="008B7BE7" w:rsidRDefault="008B7B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01686" w14:textId="77777777" w:rsidR="000F0FFC" w:rsidRDefault="000F0FFC">
      <w:r>
        <w:separator/>
      </w:r>
    </w:p>
  </w:footnote>
  <w:footnote w:type="continuationSeparator" w:id="0">
    <w:p w14:paraId="10BD6657" w14:textId="77777777" w:rsidR="000F0FFC" w:rsidRDefault="000F0FFC">
      <w:r>
        <w:continuationSeparator/>
      </w:r>
    </w:p>
  </w:footnote>
  <w:footnote w:id="1">
    <w:p w14:paraId="7DC94D17" w14:textId="77777777" w:rsidR="00CC31CF" w:rsidRDefault="00CC31CF" w:rsidP="007D42D7">
      <w:pPr>
        <w:pStyle w:val="a3"/>
        <w:rPr>
          <w:rtl/>
        </w:rPr>
      </w:pPr>
      <w:r>
        <w:rPr>
          <w:rStyle w:val="a5"/>
        </w:rPr>
        <w:footnoteRef/>
      </w:r>
      <w:r>
        <w:rPr>
          <w:rtl/>
        </w:rPr>
        <w:t xml:space="preserve"> </w:t>
      </w:r>
      <w:r w:rsidR="007D42D7">
        <w:rPr>
          <w:rFonts w:hint="cs"/>
          <w:rtl/>
        </w:rPr>
        <w:t xml:space="preserve">הוא </w:t>
      </w:r>
      <w:r>
        <w:rPr>
          <w:rtl/>
        </w:rPr>
        <w:t xml:space="preserve">רבי שלמה אפרים </w:t>
      </w:r>
      <w:proofErr w:type="spellStart"/>
      <w:r>
        <w:rPr>
          <w:rtl/>
        </w:rPr>
        <w:t>מלונטשיץ</w:t>
      </w:r>
      <w:proofErr w:type="spellEnd"/>
      <w:r>
        <w:rPr>
          <w:rtl/>
        </w:rPr>
        <w:t xml:space="preserve"> ('איש </w:t>
      </w:r>
      <w:proofErr w:type="spellStart"/>
      <w:r>
        <w:rPr>
          <w:rtl/>
        </w:rPr>
        <w:t>לונטשיץ</w:t>
      </w:r>
      <w:proofErr w:type="spellEnd"/>
      <w:r>
        <w:rPr>
          <w:rtl/>
        </w:rPr>
        <w:t>')</w:t>
      </w:r>
      <w:r w:rsidR="007D42D7">
        <w:rPr>
          <w:rFonts w:hint="cs"/>
          <w:rtl/>
        </w:rPr>
        <w:t xml:space="preserve">, פולין מאה 16, תלמיד </w:t>
      </w:r>
      <w:proofErr w:type="spellStart"/>
      <w:r>
        <w:rPr>
          <w:rtl/>
        </w:rPr>
        <w:t>המהרש"ל</w:t>
      </w:r>
      <w:proofErr w:type="spellEnd"/>
      <w:r>
        <w:rPr>
          <w:rtl/>
        </w:rPr>
        <w:t>.</w:t>
      </w:r>
    </w:p>
  </w:footnote>
  <w:footnote w:id="2">
    <w:p w14:paraId="2E9F596D" w14:textId="742E46DD" w:rsidR="001B7F15" w:rsidRDefault="001B7F15" w:rsidP="001B7F15">
      <w:pPr>
        <w:pStyle w:val="a3"/>
      </w:pPr>
      <w:r>
        <w:rPr>
          <w:rStyle w:val="a5"/>
        </w:rPr>
        <w:footnoteRef/>
      </w:r>
      <w:r>
        <w:rPr>
          <w:rtl/>
        </w:rPr>
        <w:t xml:space="preserve"> </w:t>
      </w:r>
      <w:r>
        <w:rPr>
          <w:rFonts w:hint="cs"/>
          <w:rtl/>
        </w:rPr>
        <w:t>וי</w:t>
      </w:r>
      <w:r w:rsidR="00B65833">
        <w:rPr>
          <w:rFonts w:hint="cs"/>
          <w:rtl/>
        </w:rPr>
        <w:t>י</w:t>
      </w:r>
      <w:r>
        <w:rPr>
          <w:rFonts w:hint="cs"/>
          <w:rtl/>
        </w:rPr>
        <w:t xml:space="preserve">תרונו שכפרשן מאוחר הוא מסתמך על פירושים ומדרשים קודמים ונותן סקירה כללית </w:t>
      </w:r>
      <w:r w:rsidR="00BE3872">
        <w:rPr>
          <w:rFonts w:hint="cs"/>
          <w:rtl/>
        </w:rPr>
        <w:t xml:space="preserve">ורחבה </w:t>
      </w:r>
      <w:r>
        <w:rPr>
          <w:rFonts w:hint="cs"/>
          <w:rtl/>
        </w:rPr>
        <w:t>על הפרק.</w:t>
      </w:r>
    </w:p>
  </w:footnote>
  <w:footnote w:id="3">
    <w:p w14:paraId="32367DFE" w14:textId="77777777" w:rsidR="005404C3" w:rsidRDefault="005404C3" w:rsidP="00521F3A">
      <w:pPr>
        <w:pStyle w:val="a3"/>
        <w:rPr>
          <w:rtl/>
        </w:rPr>
      </w:pPr>
      <w:r>
        <w:rPr>
          <w:rStyle w:val="a5"/>
        </w:rPr>
        <w:footnoteRef/>
      </w:r>
      <w:r>
        <w:rPr>
          <w:rtl/>
        </w:rPr>
        <w:t xml:space="preserve"> </w:t>
      </w:r>
      <w:r>
        <w:rPr>
          <w:rFonts w:hint="cs"/>
          <w:rtl/>
        </w:rPr>
        <w:t xml:space="preserve">לאחר שבפרקים א ו-ב נדונים </w:t>
      </w:r>
      <w:proofErr w:type="spellStart"/>
      <w:r>
        <w:rPr>
          <w:rFonts w:hint="cs"/>
          <w:rtl/>
        </w:rPr>
        <w:t>קרבנות</w:t>
      </w:r>
      <w:proofErr w:type="spellEnd"/>
      <w:r>
        <w:rPr>
          <w:rFonts w:hint="cs"/>
          <w:rtl/>
        </w:rPr>
        <w:t xml:space="preserve"> עולה ונדבה לסוגיהם השונים, כפי שתשיג ידו של כל אחד</w:t>
      </w:r>
      <w:r w:rsidR="00521F3A">
        <w:rPr>
          <w:rFonts w:hint="cs"/>
          <w:rtl/>
        </w:rPr>
        <w:t xml:space="preserve"> ואחד, ופרק ג מוקדש לקרבן שלמים</w:t>
      </w:r>
      <w:r w:rsidR="001B7F15">
        <w:rPr>
          <w:rFonts w:hint="cs"/>
          <w:rtl/>
        </w:rPr>
        <w:t xml:space="preserve"> באפשרויותיו השונות שוב כפי אשר תשיג ידו</w:t>
      </w:r>
      <w:r w:rsidR="00521F3A">
        <w:rPr>
          <w:rFonts w:hint="cs"/>
          <w:rtl/>
        </w:rPr>
        <w:t>, בא פרק ד לדון בקרבן חובה שבא על חטא</w:t>
      </w:r>
      <w:r w:rsidR="001B7F15">
        <w:rPr>
          <w:rFonts w:hint="cs"/>
          <w:rtl/>
        </w:rPr>
        <w:t>, הוא קרבן חטאת</w:t>
      </w:r>
      <w:r w:rsidR="00521F3A">
        <w:rPr>
          <w:rFonts w:hint="cs"/>
          <w:rtl/>
        </w:rPr>
        <w:t xml:space="preserve">. וכלשון </w:t>
      </w:r>
      <w:r w:rsidR="00521F3A">
        <w:rPr>
          <w:rtl/>
        </w:rPr>
        <w:t xml:space="preserve">רמב"ן </w:t>
      </w:r>
      <w:r w:rsidR="00521F3A">
        <w:rPr>
          <w:rFonts w:hint="cs"/>
          <w:rtl/>
        </w:rPr>
        <w:t>בתחילת פרשת צו הבאה (שם הסדר שונה</w:t>
      </w:r>
      <w:r w:rsidR="001B7F15">
        <w:rPr>
          <w:rFonts w:hint="cs"/>
          <w:rtl/>
        </w:rPr>
        <w:t xml:space="preserve"> ומצטרף שם קרבן אשם</w:t>
      </w:r>
      <w:r w:rsidR="00521F3A">
        <w:rPr>
          <w:rFonts w:hint="cs"/>
          <w:rtl/>
        </w:rPr>
        <w:t>): "</w:t>
      </w:r>
      <w:r w:rsidR="00521F3A">
        <w:rPr>
          <w:rtl/>
        </w:rPr>
        <w:t xml:space="preserve">היה </w:t>
      </w:r>
      <w:proofErr w:type="spellStart"/>
      <w:r w:rsidR="00521F3A">
        <w:rPr>
          <w:rtl/>
        </w:rPr>
        <w:t>הצווי</w:t>
      </w:r>
      <w:proofErr w:type="spellEnd"/>
      <w:r w:rsidR="00521F3A">
        <w:rPr>
          <w:rtl/>
        </w:rPr>
        <w:t xml:space="preserve"> בסדר ויקרא, עולה ומנחה וזבח השלמים והחטאת והאשם, כי בתחילה דיבר </w:t>
      </w:r>
      <w:proofErr w:type="spellStart"/>
      <w:r w:rsidR="00521F3A">
        <w:rPr>
          <w:rtl/>
        </w:rPr>
        <w:t>בקרבנות</w:t>
      </w:r>
      <w:proofErr w:type="spellEnd"/>
      <w:r w:rsidR="00521F3A">
        <w:rPr>
          <w:rtl/>
        </w:rPr>
        <w:t xml:space="preserve"> הנדבה, ואחרי כן </w:t>
      </w:r>
      <w:proofErr w:type="spellStart"/>
      <w:r w:rsidR="00521F3A">
        <w:rPr>
          <w:rtl/>
        </w:rPr>
        <w:t>בקרבנות</w:t>
      </w:r>
      <w:proofErr w:type="spellEnd"/>
      <w:r w:rsidR="00521F3A">
        <w:rPr>
          <w:rtl/>
        </w:rPr>
        <w:t xml:space="preserve"> החובה על חטא</w:t>
      </w:r>
      <w:r w:rsidR="00521F3A">
        <w:rPr>
          <w:rFonts w:hint="cs"/>
          <w:rtl/>
        </w:rPr>
        <w:t>"</w:t>
      </w:r>
      <w:r w:rsidR="00521F3A">
        <w:rPr>
          <w:rtl/>
        </w:rPr>
        <w:t xml:space="preserve">. </w:t>
      </w:r>
      <w:r>
        <w:rPr>
          <w:rFonts w:hint="cs"/>
          <w:rtl/>
        </w:rPr>
        <w:t xml:space="preserve"> </w:t>
      </w:r>
    </w:p>
  </w:footnote>
  <w:footnote w:id="4">
    <w:p w14:paraId="6F8C597B" w14:textId="77777777" w:rsidR="007D42D7" w:rsidRDefault="007D42D7">
      <w:pPr>
        <w:pStyle w:val="a3"/>
        <w:rPr>
          <w:rtl/>
        </w:rPr>
      </w:pPr>
      <w:r>
        <w:rPr>
          <w:rStyle w:val="a5"/>
        </w:rPr>
        <w:footnoteRef/>
      </w:r>
      <w:r>
        <w:rPr>
          <w:rtl/>
        </w:rPr>
        <w:t xml:space="preserve"> </w:t>
      </w:r>
      <w:r>
        <w:rPr>
          <w:rFonts w:hint="cs"/>
          <w:rtl/>
        </w:rPr>
        <w:t xml:space="preserve">לאורך עשרה פסוקים מתואר אופן הקרבת פר החטאת של הכהן המשיח, אבל 'פרט קטן' אחד לא נזכר שם. מה הוא? </w:t>
      </w:r>
    </w:p>
  </w:footnote>
  <w:footnote w:id="5">
    <w:p w14:paraId="7651A636" w14:textId="77777777" w:rsidR="00CE6CD5" w:rsidRDefault="00CE6CD5" w:rsidP="009C1EFA">
      <w:pPr>
        <w:pStyle w:val="a3"/>
        <w:rPr>
          <w:rtl/>
        </w:rPr>
      </w:pPr>
      <w:r>
        <w:rPr>
          <w:rStyle w:val="a5"/>
        </w:rPr>
        <w:footnoteRef/>
      </w:r>
      <w:r>
        <w:rPr>
          <w:rtl/>
        </w:rPr>
        <w:t xml:space="preserve"> </w:t>
      </w:r>
      <w:r>
        <w:rPr>
          <w:rFonts w:hint="cs"/>
          <w:rtl/>
        </w:rPr>
        <w:t xml:space="preserve">זה הדין של בית דין הגדול שטעה </w:t>
      </w:r>
      <w:r w:rsidR="009C1EFA">
        <w:rPr>
          <w:rFonts w:hint="cs"/>
          <w:rtl/>
        </w:rPr>
        <w:t xml:space="preserve">("זקני העדה") </w:t>
      </w:r>
      <w:r>
        <w:rPr>
          <w:rFonts w:hint="cs"/>
          <w:rtl/>
        </w:rPr>
        <w:t>כאמור לעיל. כאן נזכר 'הפרט הקטן' שלא נזכר אצל הכהן המשיח.</w:t>
      </w:r>
    </w:p>
  </w:footnote>
  <w:footnote w:id="6">
    <w:p w14:paraId="3562606D" w14:textId="77777777" w:rsidR="009B7F21" w:rsidRDefault="009B7F21">
      <w:pPr>
        <w:pStyle w:val="a3"/>
        <w:rPr>
          <w:rtl/>
        </w:rPr>
      </w:pPr>
      <w:r>
        <w:rPr>
          <w:rStyle w:val="a5"/>
        </w:rPr>
        <w:footnoteRef/>
      </w:r>
      <w:r>
        <w:rPr>
          <w:rtl/>
        </w:rPr>
        <w:t xml:space="preserve"> </w:t>
      </w:r>
      <w:r>
        <w:rPr>
          <w:rFonts w:hint="cs"/>
          <w:rtl/>
        </w:rPr>
        <w:t>גם כאן נזכר 'הפרט הקטן'.</w:t>
      </w:r>
    </w:p>
  </w:footnote>
  <w:footnote w:id="7">
    <w:p w14:paraId="1A1A045A" w14:textId="41C4AF91" w:rsidR="005404C3" w:rsidRDefault="005404C3" w:rsidP="00F8346E">
      <w:pPr>
        <w:pStyle w:val="a3"/>
        <w:rPr>
          <w:rtl/>
        </w:rPr>
      </w:pPr>
      <w:r>
        <w:rPr>
          <w:rStyle w:val="a5"/>
        </w:rPr>
        <w:footnoteRef/>
      </w:r>
      <w:r>
        <w:rPr>
          <w:rtl/>
        </w:rPr>
        <w:t xml:space="preserve"> </w:t>
      </w:r>
      <w:r>
        <w:rPr>
          <w:rFonts w:hint="cs"/>
          <w:rtl/>
        </w:rPr>
        <w:t>נחתם הפרק בחטא של כל אדם מישראל</w:t>
      </w:r>
      <w:r w:rsidR="009B7F21">
        <w:rPr>
          <w:rFonts w:hint="cs"/>
          <w:rtl/>
        </w:rPr>
        <w:t xml:space="preserve">, </w:t>
      </w:r>
      <w:r w:rsidR="00F8346E">
        <w:rPr>
          <w:rFonts w:hint="cs"/>
          <w:rtl/>
        </w:rPr>
        <w:t>שיש לו</w:t>
      </w:r>
      <w:r w:rsidR="00F8346E">
        <w:t xml:space="preserve"> </w:t>
      </w:r>
      <w:r w:rsidR="00F8346E">
        <w:rPr>
          <w:rFonts w:hint="cs"/>
          <w:rtl/>
          <w:lang w:val="en-GB"/>
        </w:rPr>
        <w:t>שתי אפשרויות של קרבן ואי לכך נזכר 'הפרט הקטן' כאן פעמיים</w:t>
      </w:r>
      <w:r w:rsidR="00521F3A">
        <w:rPr>
          <w:rFonts w:hint="cs"/>
          <w:rtl/>
        </w:rPr>
        <w:t>.</w:t>
      </w:r>
      <w:r w:rsidR="00B72C9A">
        <w:rPr>
          <w:rFonts w:hint="cs"/>
          <w:rtl/>
        </w:rPr>
        <w:t xml:space="preserve"> שואבי המים כבר גילו בוודאי על איזה 'פרט קטן' אנחנו מדברים, ואנחנו נתייחס אליו כמובן בהמשך הדברים.</w:t>
      </w:r>
      <w:r w:rsidR="001B7F15">
        <w:rPr>
          <w:rFonts w:hint="cs"/>
          <w:rtl/>
        </w:rPr>
        <w:t xml:space="preserve"> </w:t>
      </w:r>
      <w:r w:rsidR="009B7F21">
        <w:rPr>
          <w:rFonts w:hint="cs"/>
          <w:rtl/>
        </w:rPr>
        <w:t xml:space="preserve"> </w:t>
      </w:r>
    </w:p>
  </w:footnote>
  <w:footnote w:id="8">
    <w:p w14:paraId="7325A07F" w14:textId="77777777" w:rsidR="00F8346E" w:rsidRDefault="00F8346E">
      <w:pPr>
        <w:pStyle w:val="a3"/>
        <w:rPr>
          <w:rtl/>
        </w:rPr>
      </w:pPr>
      <w:r>
        <w:rPr>
          <w:rStyle w:val="a5"/>
        </w:rPr>
        <w:footnoteRef/>
      </w:r>
      <w:r>
        <w:rPr>
          <w:rtl/>
        </w:rPr>
        <w:t xml:space="preserve"> </w:t>
      </w:r>
      <w:r>
        <w:rPr>
          <w:rFonts w:hint="cs"/>
          <w:rtl/>
        </w:rPr>
        <w:t xml:space="preserve">פירוש כלי יקר (שבידינו) על הפרק מתמקד בשני פסוקים: בפסוק ב: "נפש כי תחטא" שהוא מעין כותרת לכל הפרק, ובפסוק כ: "ונסלח להם" על הסליחה לבית הדין הגדול שהורה בשגגה. </w:t>
      </w:r>
    </w:p>
  </w:footnote>
  <w:footnote w:id="9">
    <w:p w14:paraId="058B23FF" w14:textId="77777777" w:rsidR="00DA3E3E" w:rsidRDefault="00DA3E3E" w:rsidP="00EB2092">
      <w:pPr>
        <w:pStyle w:val="a3"/>
      </w:pPr>
      <w:r>
        <w:rPr>
          <w:rStyle w:val="a5"/>
        </w:rPr>
        <w:footnoteRef/>
      </w:r>
      <w:r>
        <w:rPr>
          <w:rtl/>
        </w:rPr>
        <w:t xml:space="preserve"> </w:t>
      </w:r>
      <w:r>
        <w:rPr>
          <w:rFonts w:hint="cs"/>
          <w:rtl/>
        </w:rPr>
        <w:t xml:space="preserve">הוא לא מציין כאן את "אם" של הכהן המשיח, </w:t>
      </w:r>
      <w:r w:rsidR="00EB2092">
        <w:rPr>
          <w:rFonts w:hint="cs"/>
          <w:rtl/>
        </w:rPr>
        <w:t xml:space="preserve">אבל </w:t>
      </w:r>
      <w:r>
        <w:rPr>
          <w:rFonts w:hint="cs"/>
          <w:rtl/>
        </w:rPr>
        <w:t>מתייחס לכך בהמשך דבריו.</w:t>
      </w:r>
      <w:r w:rsidR="00EB2092">
        <w:rPr>
          <w:rFonts w:hint="cs"/>
          <w:rtl/>
        </w:rPr>
        <w:t xml:space="preserve"> אולי יש כאן השמטת המעתיקים או המו"לים.</w:t>
      </w:r>
    </w:p>
  </w:footnote>
  <w:footnote w:id="10">
    <w:p w14:paraId="45F0AADA" w14:textId="77777777" w:rsidR="00EB2092" w:rsidRDefault="00EB2092">
      <w:pPr>
        <w:pStyle w:val="a3"/>
        <w:rPr>
          <w:rtl/>
        </w:rPr>
      </w:pPr>
      <w:r>
        <w:rPr>
          <w:rStyle w:val="a5"/>
        </w:rPr>
        <w:footnoteRef/>
      </w:r>
      <w:r>
        <w:rPr>
          <w:rtl/>
        </w:rPr>
        <w:t xml:space="preserve"> </w:t>
      </w:r>
      <w:r>
        <w:rPr>
          <w:rFonts w:hint="cs"/>
          <w:rtl/>
        </w:rPr>
        <w:t xml:space="preserve">הסדר מהנדיר / הספק, אל השכיח / הוודאי הוא: "אם" </w:t>
      </w:r>
      <w:r>
        <w:rPr>
          <w:rtl/>
        </w:rPr>
        <w:t>–</w:t>
      </w:r>
      <w:r>
        <w:rPr>
          <w:rFonts w:hint="cs"/>
          <w:rtl/>
        </w:rPr>
        <w:t xml:space="preserve"> לא שכיח, "כי" </w:t>
      </w:r>
      <w:r>
        <w:rPr>
          <w:rtl/>
        </w:rPr>
        <w:t>–</w:t>
      </w:r>
      <w:r>
        <w:rPr>
          <w:rFonts w:hint="cs"/>
          <w:rtl/>
        </w:rPr>
        <w:t xml:space="preserve"> שכיח יותר, "אשר" </w:t>
      </w:r>
      <w:r>
        <w:rPr>
          <w:rtl/>
        </w:rPr>
        <w:t>–</w:t>
      </w:r>
      <w:r>
        <w:rPr>
          <w:rFonts w:hint="cs"/>
          <w:rtl/>
        </w:rPr>
        <w:t xml:space="preserve"> וודאי או קרוב לוודאי.</w:t>
      </w:r>
    </w:p>
  </w:footnote>
  <w:footnote w:id="11">
    <w:p w14:paraId="3CD75665" w14:textId="77777777" w:rsidR="00DB4C98" w:rsidRDefault="00DB4C98" w:rsidP="00521142">
      <w:pPr>
        <w:pStyle w:val="a3"/>
        <w:rPr>
          <w:rtl/>
        </w:rPr>
      </w:pPr>
      <w:r>
        <w:rPr>
          <w:rStyle w:val="a5"/>
        </w:rPr>
        <w:footnoteRef/>
      </w:r>
      <w:r>
        <w:rPr>
          <w:rtl/>
        </w:rPr>
        <w:t xml:space="preserve"> </w:t>
      </w:r>
      <w:r>
        <w:rPr>
          <w:rFonts w:hint="cs"/>
          <w:rtl/>
        </w:rPr>
        <w:t>יש כאן בעיה</w:t>
      </w:r>
      <w:r w:rsidR="00521142">
        <w:rPr>
          <w:rFonts w:hint="cs"/>
          <w:rtl/>
        </w:rPr>
        <w:t xml:space="preserve"> קטנה משום ש"כי" בנפש של יחיד נאמר בפסוק השני שבראש הפרק ואילו בהמשך דווקא כתוב: "ואם נפש אחת תחטא". לבעיה הזו יתייחס כלי יקר להלן. </w:t>
      </w:r>
    </w:p>
  </w:footnote>
  <w:footnote w:id="12">
    <w:p w14:paraId="1A8C85C8" w14:textId="44704638" w:rsidR="001A2CCD" w:rsidRDefault="001A2CCD">
      <w:pPr>
        <w:pStyle w:val="a3"/>
        <w:rPr>
          <w:rtl/>
        </w:rPr>
      </w:pPr>
      <w:r>
        <w:rPr>
          <w:rStyle w:val="a5"/>
        </w:rPr>
        <w:footnoteRef/>
      </w:r>
      <w:r>
        <w:rPr>
          <w:rtl/>
        </w:rPr>
        <w:t xml:space="preserve"> </w:t>
      </w:r>
      <w:r>
        <w:rPr>
          <w:rtl/>
        </w:rPr>
        <w:t xml:space="preserve">באנגלית היינו אומרים </w:t>
      </w:r>
      <w:r>
        <w:t>It is bound to happen</w:t>
      </w:r>
      <w:r>
        <w:rPr>
          <w:rtl/>
        </w:rPr>
        <w:t xml:space="preserve">. </w:t>
      </w:r>
      <w:r>
        <w:rPr>
          <w:rFonts w:hint="cs"/>
          <w:rtl/>
        </w:rPr>
        <w:t xml:space="preserve">"אשר" במובן של אישור וחיזוק </w:t>
      </w:r>
      <w:r>
        <w:rPr>
          <w:rtl/>
        </w:rPr>
        <w:t>–</w:t>
      </w:r>
      <w:r>
        <w:rPr>
          <w:rFonts w:hint="cs"/>
          <w:rtl/>
        </w:rPr>
        <w:t xml:space="preserve"> חזקה שיחטא. </w:t>
      </w:r>
      <w:r>
        <w:rPr>
          <w:rtl/>
        </w:rPr>
        <w:t>כוונ</w:t>
      </w:r>
      <w:r>
        <w:rPr>
          <w:rFonts w:hint="cs"/>
          <w:rtl/>
        </w:rPr>
        <w:t xml:space="preserve">ת כלי יקר כאן היא </w:t>
      </w:r>
      <w:r>
        <w:rPr>
          <w:rtl/>
        </w:rPr>
        <w:t xml:space="preserve">לזוהר כרך ג (ויקרא) פרשת ויקרא דף </w:t>
      </w:r>
      <w:proofErr w:type="spellStart"/>
      <w:r>
        <w:rPr>
          <w:rtl/>
        </w:rPr>
        <w:t>כג</w:t>
      </w:r>
      <w:proofErr w:type="spellEnd"/>
      <w:r>
        <w:rPr>
          <w:rtl/>
        </w:rPr>
        <w:t xml:space="preserve"> עמוד א: "</w:t>
      </w:r>
      <w:r>
        <w:rPr>
          <w:rFonts w:hint="eastAsia"/>
          <w:rtl/>
          <w:lang w:eastAsia="en-US"/>
        </w:rPr>
        <w:t>תני</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w:t>
      </w:r>
      <w:r>
        <w:rPr>
          <w:rFonts w:hint="cs"/>
          <w:rtl/>
          <w:lang w:eastAsia="en-US"/>
        </w:rPr>
        <w:t xml:space="preserve">אי שנא </w:t>
      </w:r>
      <w:r>
        <w:rPr>
          <w:rFonts w:hint="eastAsia"/>
          <w:rtl/>
          <w:lang w:eastAsia="en-US"/>
        </w:rPr>
        <w:t>בכל</w:t>
      </w:r>
      <w:r>
        <w:rPr>
          <w:rtl/>
          <w:lang w:eastAsia="en-US"/>
        </w:rPr>
        <w:t xml:space="preserve"> </w:t>
      </w:r>
      <w:r>
        <w:rPr>
          <w:rFonts w:hint="eastAsia"/>
          <w:rtl/>
          <w:lang w:eastAsia="en-US"/>
        </w:rPr>
        <w:t>אתר</w:t>
      </w:r>
      <w:r>
        <w:rPr>
          <w:rtl/>
          <w:lang w:eastAsia="en-US"/>
        </w:rPr>
        <w:t xml:space="preserve"> </w:t>
      </w:r>
      <w:proofErr w:type="spellStart"/>
      <w:r>
        <w:rPr>
          <w:rFonts w:hint="eastAsia"/>
          <w:rtl/>
          <w:lang w:eastAsia="en-US"/>
        </w:rPr>
        <w:t>דכתיב</w:t>
      </w:r>
      <w:proofErr w:type="spellEnd"/>
      <w:r>
        <w:rPr>
          <w:rtl/>
          <w:lang w:eastAsia="en-US"/>
        </w:rPr>
        <w:t xml:space="preserve"> </w:t>
      </w:r>
      <w:r>
        <w:rPr>
          <w:rFonts w:hint="eastAsia"/>
          <w:rtl/>
          <w:lang w:eastAsia="en-US"/>
        </w:rPr>
        <w:t>בהו</w:t>
      </w:r>
      <w:r>
        <w:rPr>
          <w:rtl/>
          <w:lang w:eastAsia="en-US"/>
        </w:rPr>
        <w:t xml:space="preserve"> </w:t>
      </w:r>
      <w:r>
        <w:rPr>
          <w:rFonts w:hint="eastAsia"/>
          <w:rtl/>
          <w:lang w:eastAsia="en-US"/>
        </w:rPr>
        <w:t>ואם</w:t>
      </w:r>
      <w:r>
        <w:rPr>
          <w:rtl/>
          <w:lang w:eastAsia="en-US"/>
        </w:rPr>
        <w:t xml:space="preserve"> </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sidRPr="0087633C">
        <w:rPr>
          <w:rFonts w:hint="eastAsia"/>
          <w:rtl/>
          <w:lang w:eastAsia="en-US"/>
        </w:rPr>
        <w:t>ישגו</w:t>
      </w:r>
      <w:r w:rsidRPr="0087633C">
        <w:rPr>
          <w:rtl/>
          <w:lang w:eastAsia="en-US"/>
        </w:rPr>
        <w:t xml:space="preserve"> </w:t>
      </w:r>
      <w:proofErr w:type="spellStart"/>
      <w:r w:rsidRPr="0087633C">
        <w:rPr>
          <w:rFonts w:hint="eastAsia"/>
          <w:rtl/>
          <w:lang w:eastAsia="en-US"/>
        </w:rPr>
        <w:t>והכא</w:t>
      </w:r>
      <w:proofErr w:type="spellEnd"/>
      <w:r w:rsidRPr="0087633C">
        <w:rPr>
          <w:rtl/>
          <w:lang w:eastAsia="en-US"/>
        </w:rPr>
        <w:t xml:space="preserve"> </w:t>
      </w:r>
      <w:smartTag w:uri="urn:schemas-microsoft-com:office:smarttags" w:element="PersonName">
        <w:smartTagPr>
          <w:attr w:name="ProductID" w:val="אשר נשיא"/>
        </w:smartTagPr>
        <w:r w:rsidRPr="0087633C">
          <w:rPr>
            <w:rFonts w:hint="eastAsia"/>
            <w:rtl/>
            <w:lang w:eastAsia="en-US"/>
          </w:rPr>
          <w:t>אשר</w:t>
        </w:r>
        <w:r w:rsidRPr="0087633C">
          <w:rPr>
            <w:rtl/>
            <w:lang w:eastAsia="en-US"/>
          </w:rPr>
          <w:t xml:space="preserve"> </w:t>
        </w:r>
        <w:r w:rsidRPr="0087633C">
          <w:rPr>
            <w:rFonts w:hint="eastAsia"/>
            <w:rtl/>
            <w:lang w:eastAsia="en-US"/>
          </w:rPr>
          <w:t>נשיא</w:t>
        </w:r>
      </w:smartTag>
      <w:r w:rsidRPr="0087633C">
        <w:rPr>
          <w:rtl/>
          <w:lang w:eastAsia="en-US"/>
        </w:rPr>
        <w:t xml:space="preserve"> </w:t>
      </w:r>
      <w:r w:rsidRPr="0087633C">
        <w:rPr>
          <w:rFonts w:hint="eastAsia"/>
          <w:rtl/>
          <w:lang w:eastAsia="en-US"/>
        </w:rPr>
        <w:t>יחטא</w:t>
      </w:r>
      <w:r>
        <w:rPr>
          <w:rtl/>
          <w:lang w:eastAsia="en-US"/>
        </w:rPr>
        <w:t xml:space="preserve"> </w:t>
      </w:r>
      <w:r>
        <w:rPr>
          <w:rFonts w:hint="eastAsia"/>
          <w:rtl/>
          <w:lang w:eastAsia="en-US"/>
        </w:rPr>
        <w:t>ולא</w:t>
      </w:r>
      <w:r>
        <w:rPr>
          <w:rtl/>
          <w:lang w:eastAsia="en-US"/>
        </w:rPr>
        <w:t xml:space="preserve"> </w:t>
      </w:r>
      <w:r>
        <w:rPr>
          <w:rFonts w:hint="eastAsia"/>
          <w:rtl/>
          <w:lang w:eastAsia="en-US"/>
        </w:rPr>
        <w:t>כתיב</w:t>
      </w:r>
      <w:r>
        <w:rPr>
          <w:rtl/>
          <w:lang w:eastAsia="en-US"/>
        </w:rPr>
        <w:t xml:space="preserve"> </w:t>
      </w:r>
      <w:r>
        <w:rPr>
          <w:rFonts w:hint="eastAsia"/>
          <w:rtl/>
          <w:lang w:eastAsia="en-US"/>
        </w:rPr>
        <w:t>ואם</w:t>
      </w:r>
      <w:r>
        <w:rPr>
          <w:rtl/>
          <w:lang w:eastAsia="en-US"/>
        </w:rPr>
        <w:t xml:space="preserve"> </w:t>
      </w:r>
      <w:r>
        <w:rPr>
          <w:rFonts w:hint="eastAsia"/>
          <w:rtl/>
          <w:lang w:eastAsia="en-US"/>
        </w:rPr>
        <w:t>נשיא</w:t>
      </w:r>
      <w:r>
        <w:rPr>
          <w:rtl/>
          <w:lang w:eastAsia="en-US"/>
        </w:rPr>
        <w:t xml:space="preserve"> </w:t>
      </w:r>
      <w:r>
        <w:rPr>
          <w:rFonts w:hint="eastAsia"/>
          <w:rtl/>
          <w:lang w:eastAsia="en-US"/>
        </w:rPr>
        <w:t>יחטא</w:t>
      </w:r>
      <w:r>
        <w:rPr>
          <w:rFonts w:hint="cs"/>
          <w:rtl/>
          <w:lang w:eastAsia="en-US"/>
        </w:rPr>
        <w:t>? ...</w:t>
      </w:r>
      <w:r>
        <w:rPr>
          <w:rFonts w:hint="eastAsia"/>
          <w:rtl/>
          <w:lang w:eastAsia="en-US"/>
        </w:rPr>
        <w:t>אלא</w:t>
      </w:r>
      <w:r>
        <w:rPr>
          <w:rtl/>
          <w:lang w:eastAsia="en-US"/>
        </w:rPr>
        <w:t xml:space="preserve"> </w:t>
      </w:r>
      <w:r>
        <w:rPr>
          <w:rFonts w:hint="eastAsia"/>
          <w:rtl/>
          <w:lang w:eastAsia="en-US"/>
        </w:rPr>
        <w:t>אלין</w:t>
      </w:r>
      <w:r>
        <w:rPr>
          <w:rtl/>
          <w:lang w:eastAsia="en-US"/>
        </w:rPr>
        <w:t xml:space="preserve"> </w:t>
      </w:r>
      <w:proofErr w:type="spellStart"/>
      <w:r>
        <w:rPr>
          <w:rFonts w:hint="eastAsia"/>
          <w:rtl/>
          <w:lang w:eastAsia="en-US"/>
        </w:rPr>
        <w:t>כהנייא</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משתכחי</w:t>
      </w:r>
      <w:r>
        <w:rPr>
          <w:rtl/>
          <w:lang w:eastAsia="en-US"/>
        </w:rPr>
        <w:t xml:space="preserve"> </w:t>
      </w:r>
      <w:r>
        <w:rPr>
          <w:rFonts w:hint="eastAsia"/>
          <w:rtl/>
          <w:lang w:eastAsia="en-US"/>
        </w:rPr>
        <w:t>הכי</w:t>
      </w:r>
      <w:r>
        <w:rPr>
          <w:rtl/>
          <w:lang w:eastAsia="en-US"/>
        </w:rPr>
        <w:t xml:space="preserve"> </w:t>
      </w:r>
      <w:r>
        <w:rPr>
          <w:rFonts w:hint="eastAsia"/>
          <w:rtl/>
          <w:lang w:eastAsia="en-US"/>
        </w:rPr>
        <w:t>בחטאה</w:t>
      </w:r>
      <w:r>
        <w:rPr>
          <w:rtl/>
          <w:lang w:eastAsia="en-US"/>
        </w:rPr>
        <w:t xml:space="preserve"> </w:t>
      </w:r>
      <w:r>
        <w:rPr>
          <w:rFonts w:hint="cs"/>
          <w:rtl/>
          <w:lang w:eastAsia="en-US"/>
        </w:rPr>
        <w:t xml:space="preserve">... </w:t>
      </w:r>
      <w:r>
        <w:rPr>
          <w:rFonts w:hint="eastAsia"/>
          <w:rtl/>
          <w:lang w:eastAsia="en-US"/>
        </w:rPr>
        <w:t>וכן</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Pr>
          <w:rFonts w:hint="eastAsia"/>
          <w:rtl/>
          <w:lang w:eastAsia="en-US"/>
        </w:rPr>
        <w:t>ישגו</w:t>
      </w:r>
      <w:r>
        <w:rPr>
          <w:rtl/>
          <w:lang w:eastAsia="en-US"/>
        </w:rPr>
        <w:t xml:space="preserve"> </w:t>
      </w:r>
      <w:proofErr w:type="spellStart"/>
      <w:r>
        <w:rPr>
          <w:rFonts w:hint="eastAsia"/>
          <w:rtl/>
          <w:lang w:eastAsia="en-US"/>
        </w:rPr>
        <w:t>תווהא</w:t>
      </w:r>
      <w:proofErr w:type="spellEnd"/>
      <w:r>
        <w:rPr>
          <w:rtl/>
          <w:lang w:eastAsia="en-US"/>
        </w:rPr>
        <w:t xml:space="preserve"> </w:t>
      </w:r>
      <w:r>
        <w:rPr>
          <w:rFonts w:hint="eastAsia"/>
          <w:rtl/>
          <w:lang w:eastAsia="en-US"/>
        </w:rPr>
        <w:t>הוא</w:t>
      </w:r>
      <w:r>
        <w:rPr>
          <w:rtl/>
          <w:lang w:eastAsia="en-US"/>
        </w:rPr>
        <w:t xml:space="preserve"> </w:t>
      </w:r>
      <w:proofErr w:type="spellStart"/>
      <w:r>
        <w:rPr>
          <w:rFonts w:hint="eastAsia"/>
          <w:rtl/>
          <w:lang w:eastAsia="en-US"/>
        </w:rPr>
        <w:t>דכלהו</w:t>
      </w:r>
      <w:proofErr w:type="spellEnd"/>
      <w:r>
        <w:rPr>
          <w:rtl/>
          <w:lang w:eastAsia="en-US"/>
        </w:rPr>
        <w:t xml:space="preserve"> </w:t>
      </w:r>
      <w:r>
        <w:rPr>
          <w:rFonts w:hint="eastAsia"/>
          <w:rtl/>
          <w:lang w:eastAsia="en-US"/>
        </w:rPr>
        <w:t>ישתכחו</w:t>
      </w:r>
      <w:r>
        <w:rPr>
          <w:rtl/>
          <w:lang w:eastAsia="en-US"/>
        </w:rPr>
        <w:t xml:space="preserve"> </w:t>
      </w:r>
      <w:proofErr w:type="spellStart"/>
      <w:r>
        <w:rPr>
          <w:rFonts w:hint="eastAsia"/>
          <w:rtl/>
          <w:lang w:eastAsia="en-US"/>
        </w:rPr>
        <w:t>בחובא</w:t>
      </w:r>
      <w:proofErr w:type="spellEnd"/>
      <w:r>
        <w:rPr>
          <w:rtl/>
          <w:lang w:eastAsia="en-US"/>
        </w:rPr>
        <w:t xml:space="preserve"> </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הכא</w:t>
      </w:r>
      <w:r>
        <w:rPr>
          <w:rtl/>
        </w:rPr>
        <w:t xml:space="preserve"> </w:t>
      </w:r>
      <w:smartTag w:uri="urn:schemas-microsoft-com:office:smarttags" w:element="PersonName">
        <w:smartTagPr>
          <w:attr w:name="ProductID" w:val="אשר נשיא"/>
        </w:smartTagPr>
        <w:r>
          <w:rPr>
            <w:rtl/>
          </w:rPr>
          <w:t>אשר נשיא</w:t>
        </w:r>
      </w:smartTag>
      <w:r>
        <w:rPr>
          <w:rtl/>
        </w:rPr>
        <w:t xml:space="preserve"> יחטא</w:t>
      </w:r>
      <w:r>
        <w:rPr>
          <w:rFonts w:hint="cs"/>
          <w:rtl/>
        </w:rPr>
        <w:t xml:space="preserve"> -</w:t>
      </w:r>
      <w:r>
        <w:rPr>
          <w:rtl/>
        </w:rPr>
        <w:t xml:space="preserve"> ודאי. בגין </w:t>
      </w:r>
      <w:proofErr w:type="spellStart"/>
      <w:r>
        <w:rPr>
          <w:rtl/>
        </w:rPr>
        <w:t>דלביה</w:t>
      </w:r>
      <w:proofErr w:type="spellEnd"/>
      <w:r>
        <w:rPr>
          <w:rtl/>
        </w:rPr>
        <w:t xml:space="preserve"> גס ביה </w:t>
      </w:r>
      <w:proofErr w:type="spellStart"/>
      <w:r>
        <w:rPr>
          <w:rtl/>
        </w:rPr>
        <w:t>ועמא</w:t>
      </w:r>
      <w:proofErr w:type="spellEnd"/>
      <w:r>
        <w:rPr>
          <w:rtl/>
        </w:rPr>
        <w:t xml:space="preserve"> </w:t>
      </w:r>
      <w:proofErr w:type="spellStart"/>
      <w:r>
        <w:rPr>
          <w:rtl/>
        </w:rPr>
        <w:t>אזלין</w:t>
      </w:r>
      <w:proofErr w:type="spellEnd"/>
      <w:r>
        <w:rPr>
          <w:rtl/>
        </w:rPr>
        <w:t xml:space="preserve"> </w:t>
      </w:r>
      <w:proofErr w:type="spellStart"/>
      <w:r>
        <w:rPr>
          <w:rtl/>
        </w:rPr>
        <w:t>אבתריה</w:t>
      </w:r>
      <w:proofErr w:type="spellEnd"/>
      <w:r>
        <w:rPr>
          <w:rtl/>
        </w:rPr>
        <w:t xml:space="preserve"> </w:t>
      </w:r>
      <w:proofErr w:type="spellStart"/>
      <w:r>
        <w:rPr>
          <w:rtl/>
        </w:rPr>
        <w:t>ואתמנון</w:t>
      </w:r>
      <w:proofErr w:type="spellEnd"/>
      <w:r>
        <w:rPr>
          <w:rtl/>
        </w:rPr>
        <w:t xml:space="preserve"> </w:t>
      </w:r>
      <w:proofErr w:type="spellStart"/>
      <w:r>
        <w:rPr>
          <w:rtl/>
        </w:rPr>
        <w:t>תחותוי</w:t>
      </w:r>
      <w:proofErr w:type="spellEnd"/>
      <w:r>
        <w:rPr>
          <w:rtl/>
        </w:rPr>
        <w:t xml:space="preserve">, ועל דא </w:t>
      </w:r>
      <w:smartTag w:uri="urn:schemas-microsoft-com:office:smarttags" w:element="PersonName">
        <w:smartTagPr>
          <w:attr w:name="ProductID" w:val="אשר נשיא"/>
        </w:smartTagPr>
        <w:r>
          <w:rPr>
            <w:rtl/>
          </w:rPr>
          <w:t>אשר נשיא</w:t>
        </w:r>
      </w:smartTag>
      <w:r>
        <w:rPr>
          <w:rtl/>
        </w:rPr>
        <w:t xml:space="preserve"> יחטא". </w:t>
      </w:r>
      <w:r>
        <w:rPr>
          <w:rFonts w:hint="cs"/>
          <w:rtl/>
        </w:rPr>
        <w:t xml:space="preserve">ה"אשר" של הנשיא הוא ההפך הגמור </w:t>
      </w:r>
      <w:proofErr w:type="spellStart"/>
      <w:r>
        <w:rPr>
          <w:rFonts w:hint="cs"/>
          <w:rtl/>
        </w:rPr>
        <w:t>מה"אם</w:t>
      </w:r>
      <w:proofErr w:type="spellEnd"/>
      <w:r>
        <w:rPr>
          <w:rFonts w:hint="cs"/>
          <w:rtl/>
        </w:rPr>
        <w:t xml:space="preserve">" של הכהן והאדם הפשוט. אצלם זה "אם", אצלו זה "אשר" - ודאי. ראו דברי הזוהר שם בהרחבה. </w:t>
      </w:r>
      <w:r>
        <w:rPr>
          <w:rtl/>
        </w:rPr>
        <w:t>וכ</w:t>
      </w:r>
      <w:r>
        <w:rPr>
          <w:rFonts w:hint="cs"/>
          <w:rtl/>
        </w:rPr>
        <w:t xml:space="preserve">ך מפרש גם </w:t>
      </w:r>
      <w:proofErr w:type="spellStart"/>
      <w:r>
        <w:rPr>
          <w:rtl/>
        </w:rPr>
        <w:t>ספורנו</w:t>
      </w:r>
      <w:proofErr w:type="spellEnd"/>
      <w:r>
        <w:rPr>
          <w:rtl/>
        </w:rPr>
        <w:t xml:space="preserve">: "כי אמנם זה דבר מצוי שיחטא, </w:t>
      </w:r>
      <w:proofErr w:type="spellStart"/>
      <w:r>
        <w:rPr>
          <w:rtl/>
        </w:rPr>
        <w:t>כאמרו</w:t>
      </w:r>
      <w:proofErr w:type="spellEnd"/>
      <w:r>
        <w:rPr>
          <w:rtl/>
        </w:rPr>
        <w:t>: וישמן ישורון ויבעט". השררה משחיתה.</w:t>
      </w:r>
      <w:r w:rsidR="00462356">
        <w:rPr>
          <w:rFonts w:hint="cs"/>
          <w:rtl/>
        </w:rPr>
        <w:t xml:space="preserve"> ואת דברי רבי בחיי בן אשר ותולדות יצחק, ראו במים האחרונים.</w:t>
      </w:r>
    </w:p>
  </w:footnote>
  <w:footnote w:id="13">
    <w:p w14:paraId="0566C388" w14:textId="2A41696B" w:rsidR="007268BA" w:rsidRDefault="007268BA" w:rsidP="003C0927">
      <w:pPr>
        <w:pStyle w:val="a3"/>
        <w:rPr>
          <w:rtl/>
        </w:rPr>
      </w:pPr>
      <w:r>
        <w:rPr>
          <w:rStyle w:val="a5"/>
        </w:rPr>
        <w:footnoteRef/>
      </w:r>
      <w:r>
        <w:rPr>
          <w:rtl/>
        </w:rPr>
        <w:t xml:space="preserve"> </w:t>
      </w:r>
      <w:r>
        <w:rPr>
          <w:rFonts w:hint="cs"/>
          <w:rtl/>
        </w:rPr>
        <w:t xml:space="preserve">האבחנה בין "כי" שהוא נוטה </w:t>
      </w:r>
      <w:proofErr w:type="spellStart"/>
      <w:r>
        <w:rPr>
          <w:rFonts w:hint="cs"/>
          <w:rtl/>
        </w:rPr>
        <w:t>לחטוא</w:t>
      </w:r>
      <w:proofErr w:type="spellEnd"/>
      <w:r>
        <w:rPr>
          <w:rFonts w:hint="cs"/>
          <w:rtl/>
        </w:rPr>
        <w:t xml:space="preserve"> ובין "אם" שנוטה פחות, היא בעייתית מעיר פירוש כלי יקר על הצעה עד כאן (במקור מהזוהר), שהרי לגבי "נפש תחטא" כתוב פעם "כי" </w:t>
      </w:r>
      <w:r>
        <w:rPr>
          <w:rtl/>
        </w:rPr>
        <w:t>–</w:t>
      </w:r>
      <w:r>
        <w:rPr>
          <w:rFonts w:hint="cs"/>
          <w:rtl/>
        </w:rPr>
        <w:t xml:space="preserve"> בראש הפרק, ופעם "אם" </w:t>
      </w:r>
      <w:r>
        <w:rPr>
          <w:rtl/>
        </w:rPr>
        <w:t>–</w:t>
      </w:r>
      <w:r>
        <w:rPr>
          <w:rFonts w:hint="cs"/>
          <w:rtl/>
        </w:rPr>
        <w:t xml:space="preserve"> בסופו</w:t>
      </w:r>
      <w:r w:rsidR="001F7AAA">
        <w:rPr>
          <w:rFonts w:hint="cs"/>
          <w:rtl/>
        </w:rPr>
        <w:t>,</w:t>
      </w:r>
      <w:r>
        <w:rPr>
          <w:rFonts w:hint="cs"/>
          <w:rtl/>
        </w:rPr>
        <w:t xml:space="preserve"> אחרי </w:t>
      </w:r>
      <w:r w:rsidR="001F7AAA">
        <w:rPr>
          <w:rFonts w:hint="cs"/>
          <w:rtl/>
        </w:rPr>
        <w:t xml:space="preserve">שגגות </w:t>
      </w:r>
      <w:r>
        <w:rPr>
          <w:rFonts w:hint="cs"/>
          <w:rtl/>
        </w:rPr>
        <w:t xml:space="preserve">שלושה הנכבדים. </w:t>
      </w:r>
      <w:r w:rsidR="003C0927">
        <w:rPr>
          <w:rFonts w:hint="cs"/>
          <w:rtl/>
        </w:rPr>
        <w:t xml:space="preserve">שאלתו הנוספת על תוספת המילה "אחת" שנזכרת ב"אם" ולא נזכרת ב"כי" היא כבר רמז להסבר שיבוא להלן. אך </w:t>
      </w:r>
      <w:r>
        <w:rPr>
          <w:rFonts w:hint="cs"/>
          <w:rtl/>
        </w:rPr>
        <w:t xml:space="preserve">אנו נקדים כאן ונציע את ההסבר ש"ונפש כי תחטא" שבראש הפרק היא כותרת כללית לכל ארבעה </w:t>
      </w:r>
      <w:r w:rsidR="00FB7A2D">
        <w:rPr>
          <w:rFonts w:hint="cs"/>
          <w:rtl/>
        </w:rPr>
        <w:t xml:space="preserve">המקרים: כהן משיח, בית דין, נשיא וסתם אדם. ככותרת כללית, אכן "כי" </w:t>
      </w:r>
      <w:r w:rsidR="00FB7A2D">
        <w:rPr>
          <w:rtl/>
        </w:rPr>
        <w:t>–</w:t>
      </w:r>
      <w:r w:rsidR="00FB7A2D">
        <w:rPr>
          <w:rFonts w:hint="cs"/>
          <w:rtl/>
        </w:rPr>
        <w:t xml:space="preserve"> יש חשש סביר שמישהו יחטא, כמאמר </w:t>
      </w:r>
      <w:r w:rsidR="00FB7A2D">
        <w:rPr>
          <w:rtl/>
        </w:rPr>
        <w:t>קהלת ז</w:t>
      </w:r>
      <w:r w:rsidR="00FB7A2D">
        <w:rPr>
          <w:rFonts w:hint="cs"/>
          <w:rtl/>
        </w:rPr>
        <w:t xml:space="preserve"> כ: "</w:t>
      </w:r>
      <w:r w:rsidR="00FB7A2D">
        <w:rPr>
          <w:rtl/>
        </w:rPr>
        <w:t>כִּי אָדָם אֵין צַדִּיק בָּאָרֶץ אֲשֶׁר יַעֲשֶׂה טּוֹב וְלֹא יֶחֱטָא</w:t>
      </w:r>
      <w:r w:rsidR="00FB7A2D">
        <w:rPr>
          <w:rFonts w:hint="cs"/>
          <w:rtl/>
        </w:rPr>
        <w:t>" (לצד עשיית הטוב, ילווה לעתים החטא). אבל כשהתורה מפרטת ומגיעה למקרה הרביעי של האדם הפשוט</w:t>
      </w:r>
      <w:r w:rsidR="00521142">
        <w:rPr>
          <w:rFonts w:hint="cs"/>
          <w:rtl/>
        </w:rPr>
        <w:t xml:space="preserve"> היא אומרת</w:t>
      </w:r>
      <w:r w:rsidR="00FB7A2D">
        <w:rPr>
          <w:rFonts w:hint="cs"/>
          <w:rtl/>
        </w:rPr>
        <w:t>: "אם תחטא". כמו הכהן המשיח ובית הדין הגדול. השוותה התורה את שלושה מקרים אלה והבליטה לעומתם את הנשיא (המלך).</w:t>
      </w:r>
    </w:p>
  </w:footnote>
  <w:footnote w:id="14">
    <w:p w14:paraId="5267E058" w14:textId="57DFBBD1" w:rsidR="004F1F10" w:rsidRDefault="004F1F10" w:rsidP="004F1F10">
      <w:pPr>
        <w:pStyle w:val="a3"/>
        <w:rPr>
          <w:rtl/>
        </w:rPr>
      </w:pPr>
      <w:r>
        <w:rPr>
          <w:rStyle w:val="a5"/>
        </w:rPr>
        <w:footnoteRef/>
      </w:r>
      <w:r>
        <w:rPr>
          <w:rtl/>
        </w:rPr>
        <w:t xml:space="preserve"> </w:t>
      </w:r>
      <w:r>
        <w:rPr>
          <w:rFonts w:hint="cs"/>
          <w:rtl/>
        </w:rPr>
        <w:t>כלי יקר לא שעה להצעתנו והוא מציע ברמת היחיד שחוטא, את האבחנה אם זה חטא ש"</w:t>
      </w:r>
      <w:r>
        <w:rPr>
          <w:rtl/>
        </w:rPr>
        <w:t>רבים נכשלים ואינן נזהרים</w:t>
      </w:r>
      <w:r>
        <w:rPr>
          <w:rFonts w:hint="cs"/>
          <w:rtl/>
        </w:rPr>
        <w:t>" בו, כי כך נוהג</w:t>
      </w:r>
      <w:r w:rsidR="001F7AAA">
        <w:rPr>
          <w:rFonts w:hint="cs"/>
          <w:rtl/>
        </w:rPr>
        <w:t>ים</w:t>
      </w:r>
      <w:r>
        <w:rPr>
          <w:rFonts w:hint="cs"/>
          <w:rtl/>
        </w:rPr>
        <w:t xml:space="preserve"> "עם הארץ", ו"על</w:t>
      </w:r>
      <w:r>
        <w:rPr>
          <w:rtl/>
        </w:rPr>
        <w:t xml:space="preserve"> כן הוא טועה לומר שלא יקרהו עוון בדבר</w:t>
      </w:r>
      <w:r>
        <w:rPr>
          <w:rFonts w:hint="cs"/>
          <w:rtl/>
        </w:rPr>
        <w:t>". זה המקרה של "נפש כי תחטא". אבל המקרה של "ואם נפש אחת תחטא" הוא בחטא שאינו שכיח והחוטא הוא "יחיד בדבר ... שאינו שכיח" ועושה זאת מדעת עצמו (מה ש</w:t>
      </w:r>
      <w:r w:rsidR="001F7AAA">
        <w:rPr>
          <w:rFonts w:hint="cs"/>
          <w:rtl/>
        </w:rPr>
        <w:t>כלי יקר</w:t>
      </w:r>
      <w:r>
        <w:rPr>
          <w:rFonts w:hint="cs"/>
          <w:rtl/>
        </w:rPr>
        <w:t xml:space="preserve"> מכנה "</w:t>
      </w:r>
      <w:r>
        <w:rPr>
          <w:rtl/>
        </w:rPr>
        <w:t>דעתו חיצונית</w:t>
      </w:r>
      <w:r>
        <w:rPr>
          <w:rFonts w:hint="cs"/>
          <w:rtl/>
        </w:rPr>
        <w:t>"). זה חטא פחות שכיח ולכן הוא ב"אם". במקרה זה גם הוסיפה התורה את המילה "אחת" לומר לך "</w:t>
      </w:r>
      <w:r>
        <w:rPr>
          <w:rtl/>
        </w:rPr>
        <w:t>שיהיה החוטא נפש אחת לבד ולא יהיה לו דמיון וחבר בין הבריות זה דבר בלתי שכיח</w:t>
      </w:r>
      <w:r>
        <w:rPr>
          <w:rFonts w:hint="cs"/>
          <w:rtl/>
        </w:rPr>
        <w:t>,</w:t>
      </w:r>
      <w:r>
        <w:rPr>
          <w:rtl/>
        </w:rPr>
        <w:t xml:space="preserve"> על כן נאמר בו לשון </w:t>
      </w:r>
      <w:r>
        <w:rPr>
          <w:rFonts w:hint="cs"/>
          <w:rtl/>
        </w:rPr>
        <w:t>"</w:t>
      </w:r>
      <w:r>
        <w:rPr>
          <w:rtl/>
        </w:rPr>
        <w:t>אם</w:t>
      </w:r>
      <w:r>
        <w:rPr>
          <w:rFonts w:hint="cs"/>
          <w:rtl/>
        </w:rPr>
        <w:t>"</w:t>
      </w:r>
      <w:r>
        <w:rPr>
          <w:rtl/>
        </w:rPr>
        <w:t xml:space="preserve"> המורה על הספק</w:t>
      </w:r>
      <w:r>
        <w:rPr>
          <w:rFonts w:hint="cs"/>
          <w:rtl/>
        </w:rPr>
        <w:t>".</w:t>
      </w:r>
    </w:p>
  </w:footnote>
  <w:footnote w:id="15">
    <w:p w14:paraId="761662B0" w14:textId="77777777" w:rsidR="004F1F10" w:rsidRDefault="004F1F10" w:rsidP="00694A47">
      <w:pPr>
        <w:pStyle w:val="a3"/>
        <w:rPr>
          <w:rtl/>
        </w:rPr>
      </w:pPr>
      <w:r>
        <w:rPr>
          <w:rStyle w:val="a5"/>
        </w:rPr>
        <w:footnoteRef/>
      </w:r>
      <w:r>
        <w:rPr>
          <w:rtl/>
        </w:rPr>
        <w:t xml:space="preserve"> </w:t>
      </w:r>
      <w:r>
        <w:rPr>
          <w:rFonts w:hint="cs"/>
          <w:rtl/>
        </w:rPr>
        <w:t xml:space="preserve">כלי יקר נדרש גם לתוספת של "עם הארץ" כחטא של נפש "אם" שהוא לשיטתו חטא של יחיד שאינו מושפע ונגרר אחרי הרוב. תוספת זו </w:t>
      </w:r>
      <w:r w:rsidR="006C7C08">
        <w:rPr>
          <w:rFonts w:hint="cs"/>
          <w:rtl/>
        </w:rPr>
        <w:t xml:space="preserve">קצת מקשה על פירושו, אבל הוא </w:t>
      </w:r>
      <w:r w:rsidR="00694A47">
        <w:rPr>
          <w:rFonts w:hint="cs"/>
          <w:rtl/>
        </w:rPr>
        <w:t>מציע להתמקד באות מ"ם: "מעם הארץ", לומר שבחטא זה החוטא נבדל מעם הארץ ועשה את החטא מדעתו שלו ושוב כלשונו: "ודעתו חיצונית".</w:t>
      </w:r>
    </w:p>
  </w:footnote>
  <w:footnote w:id="16">
    <w:p w14:paraId="53D4E828" w14:textId="391D8249" w:rsidR="00C776A3" w:rsidRDefault="00C776A3" w:rsidP="00F75CF4">
      <w:pPr>
        <w:pStyle w:val="a3"/>
        <w:rPr>
          <w:rtl/>
        </w:rPr>
      </w:pPr>
      <w:r>
        <w:rPr>
          <w:rStyle w:val="a5"/>
        </w:rPr>
        <w:footnoteRef/>
      </w:r>
      <w:r>
        <w:rPr>
          <w:rtl/>
        </w:rPr>
        <w:t xml:space="preserve"> </w:t>
      </w:r>
      <w:r>
        <w:rPr>
          <w:rFonts w:hint="cs"/>
          <w:rtl/>
        </w:rPr>
        <w:t xml:space="preserve">בקטע זה שהשמטנו פונה כלי יקר לפירוש "בדרך הרמז" (דרשה מוסרית) ומתעכב </w:t>
      </w:r>
      <w:r w:rsidR="00694A47">
        <w:rPr>
          <w:rFonts w:hint="cs"/>
          <w:rtl/>
        </w:rPr>
        <w:t xml:space="preserve">גם </w:t>
      </w:r>
      <w:r>
        <w:rPr>
          <w:rFonts w:hint="cs"/>
          <w:rtl/>
        </w:rPr>
        <w:t xml:space="preserve">על המילה "בשגגה" ומבחין בין שגגת עם הארץ ובין תלמיד חכם </w:t>
      </w:r>
      <w:proofErr w:type="spellStart"/>
      <w:r>
        <w:rPr>
          <w:rFonts w:hint="cs"/>
          <w:rtl/>
        </w:rPr>
        <w:t>ששגגתו</w:t>
      </w:r>
      <w:proofErr w:type="spellEnd"/>
      <w:r w:rsidR="00F75CF4">
        <w:rPr>
          <w:rFonts w:hint="cs"/>
          <w:rtl/>
        </w:rPr>
        <w:t xml:space="preserve"> נחשבת לו לזדון (אבות ד </w:t>
      </w:r>
      <w:proofErr w:type="spellStart"/>
      <w:r w:rsidR="00F75CF4">
        <w:rPr>
          <w:rFonts w:hint="cs"/>
          <w:rtl/>
        </w:rPr>
        <w:t>יג</w:t>
      </w:r>
      <w:proofErr w:type="spellEnd"/>
      <w:r w:rsidR="00F75CF4">
        <w:rPr>
          <w:rFonts w:hint="cs"/>
          <w:rtl/>
        </w:rPr>
        <w:t>).</w:t>
      </w:r>
      <w:r w:rsidR="003C0927">
        <w:rPr>
          <w:rFonts w:hint="cs"/>
          <w:rtl/>
        </w:rPr>
        <w:t xml:space="preserve"> </w:t>
      </w:r>
      <w:r w:rsidR="00B65833">
        <w:rPr>
          <w:rFonts w:hint="cs"/>
          <w:rtl/>
        </w:rPr>
        <w:t>ראו</w:t>
      </w:r>
      <w:r w:rsidR="003C0927">
        <w:rPr>
          <w:rFonts w:hint="cs"/>
          <w:rtl/>
        </w:rPr>
        <w:t xml:space="preserve"> שם במקור.</w:t>
      </w:r>
    </w:p>
  </w:footnote>
  <w:footnote w:id="17">
    <w:p w14:paraId="29DB27DD" w14:textId="77777777" w:rsidR="00B67A73" w:rsidRDefault="00B67A73" w:rsidP="00F75CF4">
      <w:pPr>
        <w:pStyle w:val="a3"/>
      </w:pPr>
      <w:r>
        <w:rPr>
          <w:rStyle w:val="a5"/>
        </w:rPr>
        <w:footnoteRef/>
      </w:r>
      <w:r>
        <w:rPr>
          <w:rtl/>
        </w:rPr>
        <w:t xml:space="preserve"> </w:t>
      </w:r>
      <w:r>
        <w:rPr>
          <w:rFonts w:hint="cs"/>
          <w:rtl/>
        </w:rPr>
        <w:t>כאן עובר כלי יקר לחצי השני של פירושו לפרק שלנו ונדרש לפסוק כ החותם את כפרת בית הדין: "</w:t>
      </w:r>
      <w:r>
        <w:rPr>
          <w:rtl/>
        </w:rPr>
        <w:t xml:space="preserve">וְעָשָׂה לַפָּר כַּאֲשֶׁר עָשָׂה לְפַר הַחַטָּאת כֵּן יַעֲשֶׂה לּוֹ וְכִפֶּר </w:t>
      </w:r>
      <w:proofErr w:type="spellStart"/>
      <w:r>
        <w:rPr>
          <w:rtl/>
        </w:rPr>
        <w:t>עֲלֵהֶם</w:t>
      </w:r>
      <w:proofErr w:type="spellEnd"/>
      <w:r>
        <w:rPr>
          <w:rtl/>
        </w:rPr>
        <w:t xml:space="preserve"> הַכֹּהֵן וְנִסְלַח לָהֶם</w:t>
      </w:r>
      <w:r>
        <w:rPr>
          <w:rFonts w:hint="cs"/>
          <w:rtl/>
        </w:rPr>
        <w:t xml:space="preserve">". זה 'הפרט הקטן' שהזכרנו לעיל </w:t>
      </w:r>
      <w:r w:rsidR="00F75CF4">
        <w:rPr>
          <w:rFonts w:hint="cs"/>
          <w:rtl/>
        </w:rPr>
        <w:t>כ</w:t>
      </w:r>
      <w:r>
        <w:rPr>
          <w:rFonts w:hint="cs"/>
          <w:rtl/>
        </w:rPr>
        <w:t>מה פעמים, הסליחה.</w:t>
      </w:r>
    </w:p>
  </w:footnote>
  <w:footnote w:id="18">
    <w:p w14:paraId="57952140" w14:textId="3392AFC7" w:rsidR="00DC4B39" w:rsidRDefault="00DC4B39" w:rsidP="00D36BD2">
      <w:pPr>
        <w:pStyle w:val="a3"/>
        <w:rPr>
          <w:rtl/>
        </w:rPr>
      </w:pPr>
      <w:r>
        <w:rPr>
          <w:rStyle w:val="a5"/>
        </w:rPr>
        <w:footnoteRef/>
      </w:r>
      <w:r>
        <w:rPr>
          <w:rtl/>
        </w:rPr>
        <w:t xml:space="preserve"> </w:t>
      </w:r>
      <w:r w:rsidR="00B65833">
        <w:rPr>
          <w:rFonts w:hint="cs"/>
          <w:rtl/>
        </w:rPr>
        <w:t>ראו</w:t>
      </w:r>
      <w:r>
        <w:rPr>
          <w:rFonts w:hint="cs"/>
          <w:rtl/>
        </w:rPr>
        <w:t xml:space="preserve"> פירוש רמב"ן בפרשתנו </w:t>
      </w:r>
      <w:r>
        <w:rPr>
          <w:rtl/>
        </w:rPr>
        <w:t>ויקרא פרק ד</w:t>
      </w:r>
      <w:r>
        <w:rPr>
          <w:rFonts w:hint="cs"/>
          <w:rtl/>
        </w:rPr>
        <w:t xml:space="preserve"> פסוק ב: "</w:t>
      </w:r>
      <w:r>
        <w:rPr>
          <w:rtl/>
        </w:rPr>
        <w:t xml:space="preserve">ולא הזכיר בחטאת כהן המשיח "וכפר עליו ונסלח לו" כאשר הזכיר בשאר החוטאים בקהל ובנשיא ובהדיוט, אולי לרוב מעלתו לא יתכפר ונסלח לו לגמרי עד שיתפלל ויתחנן </w:t>
      </w:r>
      <w:proofErr w:type="spellStart"/>
      <w:r>
        <w:rPr>
          <w:rtl/>
        </w:rPr>
        <w:t>לאלהיו</w:t>
      </w:r>
      <w:proofErr w:type="spellEnd"/>
      <w:r>
        <w:rPr>
          <w:rtl/>
        </w:rPr>
        <w:t xml:space="preserve"> כי מלאך ה' צבאות הוא, וצריך להיותו נקי וטה</w:t>
      </w:r>
      <w:r>
        <w:rPr>
          <w:rFonts w:hint="cs"/>
          <w:rtl/>
        </w:rPr>
        <w:t>ו</w:t>
      </w:r>
      <w:r>
        <w:rPr>
          <w:rtl/>
        </w:rPr>
        <w:t>ר ידי</w:t>
      </w:r>
      <w:r>
        <w:rPr>
          <w:rFonts w:hint="cs"/>
          <w:rtl/>
        </w:rPr>
        <w:t>י</w:t>
      </w:r>
      <w:r>
        <w:rPr>
          <w:rtl/>
        </w:rPr>
        <w:t>ם</w:t>
      </w:r>
      <w:r>
        <w:rPr>
          <w:rFonts w:hint="cs"/>
          <w:rtl/>
        </w:rPr>
        <w:t xml:space="preserve">". </w:t>
      </w:r>
      <w:r w:rsidR="00B65833">
        <w:rPr>
          <w:rFonts w:hint="cs"/>
          <w:rtl/>
        </w:rPr>
        <w:t>ראו</w:t>
      </w:r>
      <w:r>
        <w:rPr>
          <w:rFonts w:hint="cs"/>
          <w:rtl/>
        </w:rPr>
        <w:t xml:space="preserve"> דברינו </w:t>
      </w:r>
      <w:hyperlink r:id="rId1" w:history="1">
        <w:r w:rsidRPr="00DC4B39">
          <w:rPr>
            <w:rStyle w:val="Hyperlink"/>
            <w:rFonts w:hint="cs"/>
            <w:rtl/>
          </w:rPr>
          <w:t>שפתי כהן יבקשו דעת כי מלאך ה' צבאו</w:t>
        </w:r>
        <w:r w:rsidR="00D36BD2">
          <w:rPr>
            <w:rStyle w:val="Hyperlink"/>
            <w:rFonts w:hint="cs"/>
            <w:rtl/>
          </w:rPr>
          <w:t>ת הוא</w:t>
        </w:r>
      </w:hyperlink>
      <w:r>
        <w:rPr>
          <w:rFonts w:hint="cs"/>
          <w:rtl/>
        </w:rPr>
        <w:t xml:space="preserve"> בפרשת </w:t>
      </w:r>
      <w:proofErr w:type="spellStart"/>
      <w:r>
        <w:rPr>
          <w:rFonts w:hint="cs"/>
          <w:rtl/>
        </w:rPr>
        <w:t>תצוה</w:t>
      </w:r>
      <w:proofErr w:type="spellEnd"/>
      <w:r>
        <w:rPr>
          <w:rFonts w:hint="cs"/>
          <w:rtl/>
        </w:rPr>
        <w:t>.</w:t>
      </w:r>
    </w:p>
  </w:footnote>
  <w:footnote w:id="19">
    <w:p w14:paraId="0F297789" w14:textId="25D576ED" w:rsidR="00694A47" w:rsidRDefault="00694A47" w:rsidP="00490E1F">
      <w:pPr>
        <w:pStyle w:val="a3"/>
        <w:rPr>
          <w:rtl/>
        </w:rPr>
      </w:pPr>
      <w:r>
        <w:rPr>
          <w:rStyle w:val="a5"/>
        </w:rPr>
        <w:footnoteRef/>
      </w:r>
      <w:r>
        <w:rPr>
          <w:rtl/>
        </w:rPr>
        <w:t xml:space="preserve"> </w:t>
      </w:r>
      <w:r>
        <w:rPr>
          <w:rFonts w:hint="cs"/>
          <w:rtl/>
        </w:rPr>
        <w:t xml:space="preserve">התורה מחברת בהוראת הדין בין </w:t>
      </w:r>
      <w:r w:rsidR="002B0545">
        <w:rPr>
          <w:rFonts w:hint="cs"/>
          <w:rtl/>
        </w:rPr>
        <w:t xml:space="preserve">הכהן הגדול ובית הדין בפסוקים בפרשת שופטים, </w:t>
      </w:r>
      <w:r w:rsidR="002B0545">
        <w:rPr>
          <w:rtl/>
        </w:rPr>
        <w:t xml:space="preserve">דברים </w:t>
      </w:r>
      <w:proofErr w:type="spellStart"/>
      <w:r w:rsidR="002B0545">
        <w:rPr>
          <w:rtl/>
        </w:rPr>
        <w:t>יז</w:t>
      </w:r>
      <w:proofErr w:type="spellEnd"/>
      <w:r w:rsidR="002B0545">
        <w:rPr>
          <w:rFonts w:hint="cs"/>
          <w:rtl/>
        </w:rPr>
        <w:t xml:space="preserve"> ח-יא: "</w:t>
      </w:r>
      <w:r w:rsidR="002B0545">
        <w:rPr>
          <w:rtl/>
        </w:rPr>
        <w:t xml:space="preserve">כִּי </w:t>
      </w:r>
      <w:proofErr w:type="spellStart"/>
      <w:r w:rsidR="002B0545">
        <w:rPr>
          <w:rtl/>
        </w:rPr>
        <w:t>יִפָּלֵא</w:t>
      </w:r>
      <w:proofErr w:type="spellEnd"/>
      <w:r w:rsidR="002B0545">
        <w:rPr>
          <w:rtl/>
        </w:rPr>
        <w:t xml:space="preserve"> מִמְּךָ דָבָר לַמִּשְׁפָּט בֵּין דָּם לְדָם בֵּין דִּין לְדִין וּבֵין נֶגַע לָנֶגַע דִּבְרֵי רִיבֹת בִּשְׁעָרֶיךָ וְקַמְתָּ וְעָלִיתָ אֶל הַמָּקוֹם אֲשֶׁר יִבְחַר ה' </w:t>
      </w:r>
      <w:proofErr w:type="spellStart"/>
      <w:r w:rsidR="002B0545">
        <w:rPr>
          <w:rtl/>
        </w:rPr>
        <w:t>אֱלֹהֶיך</w:t>
      </w:r>
      <w:proofErr w:type="spellEnd"/>
      <w:r w:rsidR="002B0545">
        <w:rPr>
          <w:rtl/>
        </w:rPr>
        <w:t>ָ בּוֹ:</w:t>
      </w:r>
      <w:r w:rsidR="002B0545">
        <w:rPr>
          <w:rFonts w:hint="cs"/>
          <w:rtl/>
        </w:rPr>
        <w:t xml:space="preserve"> </w:t>
      </w:r>
      <w:r w:rsidR="002B0545">
        <w:rPr>
          <w:rtl/>
        </w:rPr>
        <w:t xml:space="preserve">וּבָאתָ אֶל </w:t>
      </w:r>
      <w:proofErr w:type="spellStart"/>
      <w:r w:rsidR="002B0545">
        <w:rPr>
          <w:rtl/>
        </w:rPr>
        <w:t>הַכֹּהֲנִים</w:t>
      </w:r>
      <w:proofErr w:type="spellEnd"/>
      <w:r w:rsidR="002B0545">
        <w:rPr>
          <w:rtl/>
        </w:rPr>
        <w:t xml:space="preserve"> </w:t>
      </w:r>
      <w:proofErr w:type="spellStart"/>
      <w:r w:rsidR="002B0545">
        <w:rPr>
          <w:rtl/>
        </w:rPr>
        <w:t>הַלְוִיִּם</w:t>
      </w:r>
      <w:proofErr w:type="spellEnd"/>
      <w:r w:rsidR="002B0545">
        <w:rPr>
          <w:rtl/>
        </w:rPr>
        <w:t xml:space="preserve"> וְאֶל הַשֹּׁפֵט אֲשֶׁר יִהְיֶה בַּיָּמִים הָהֵם וְדָרַשְׁתָּ וְהִגִּידוּ לְךָ אֵת דְּבַר הַמִּשְׁפָּט</w:t>
      </w:r>
      <w:r w:rsidR="002B0545">
        <w:rPr>
          <w:rFonts w:hint="cs"/>
          <w:rtl/>
        </w:rPr>
        <w:t xml:space="preserve"> וכו' ". </w:t>
      </w:r>
      <w:r w:rsidR="00490E1F">
        <w:rPr>
          <w:rFonts w:hint="cs"/>
          <w:rtl/>
        </w:rPr>
        <w:t xml:space="preserve">יש זהות בין </w:t>
      </w:r>
      <w:proofErr w:type="spellStart"/>
      <w:r w:rsidR="00490E1F">
        <w:rPr>
          <w:rFonts w:hint="cs"/>
          <w:rtl/>
        </w:rPr>
        <w:t>הכהנים</w:t>
      </w:r>
      <w:proofErr w:type="spellEnd"/>
      <w:r w:rsidR="00490E1F">
        <w:rPr>
          <w:rFonts w:hint="cs"/>
          <w:rtl/>
        </w:rPr>
        <w:t xml:space="preserve"> ובית הדין הגדול. מה שמחזק דעה זו של אברבנאל.</w:t>
      </w:r>
      <w:r w:rsidR="00BE3872">
        <w:rPr>
          <w:rFonts w:hint="cs"/>
          <w:rtl/>
        </w:rPr>
        <w:t xml:space="preserve"> </w:t>
      </w:r>
      <w:r w:rsidR="00B65833">
        <w:rPr>
          <w:rFonts w:hint="cs"/>
          <w:rtl/>
        </w:rPr>
        <w:t>ראו</w:t>
      </w:r>
      <w:r w:rsidR="00BE3872">
        <w:rPr>
          <w:rFonts w:hint="cs"/>
          <w:rtl/>
        </w:rPr>
        <w:t xml:space="preserve"> פירושי אבן עזרא והעמק דבר על הפסוקים שם.</w:t>
      </w:r>
    </w:p>
  </w:footnote>
  <w:footnote w:id="20">
    <w:p w14:paraId="44DB69BB" w14:textId="02F32AAA" w:rsidR="00BE3872" w:rsidRDefault="00BE3872" w:rsidP="00BD0FC3">
      <w:pPr>
        <w:pStyle w:val="a3"/>
      </w:pPr>
      <w:r>
        <w:rPr>
          <w:rStyle w:val="a5"/>
        </w:rPr>
        <w:footnoteRef/>
      </w:r>
      <w:r>
        <w:rPr>
          <w:rtl/>
        </w:rPr>
        <w:t xml:space="preserve"> </w:t>
      </w:r>
      <w:r>
        <w:rPr>
          <w:rFonts w:hint="cs"/>
          <w:rtl/>
        </w:rPr>
        <w:t xml:space="preserve">תפקיד הכהונה הוא להיות הגורם המכפר והמרפא. אם המרפא והמכפר מתקלקל, מי יכפר על העם? </w:t>
      </w:r>
      <w:r w:rsidR="00591D02">
        <w:rPr>
          <w:rFonts w:hint="cs"/>
          <w:rtl/>
        </w:rPr>
        <w:t xml:space="preserve">"לאשמת העם" אין פירושו שבגלל העם חטא הכהן המשיח אלא ההפך, שבגלל חטאו אין כעת כפרה לאשמות של העם. </w:t>
      </w:r>
      <w:r w:rsidR="00BD0FC3">
        <w:rPr>
          <w:rFonts w:hint="cs"/>
          <w:rtl/>
        </w:rPr>
        <w:t xml:space="preserve">"לאשמת העם" כתוצאה, לא כסיבה. </w:t>
      </w:r>
      <w:r w:rsidR="00B65833">
        <w:rPr>
          <w:rFonts w:hint="cs"/>
          <w:rtl/>
        </w:rPr>
        <w:t>ראו</w:t>
      </w:r>
      <w:r w:rsidR="00591D02">
        <w:rPr>
          <w:rFonts w:hint="cs"/>
          <w:rtl/>
        </w:rPr>
        <w:t xml:space="preserve"> פירוש רש"י שכלי יקר מצטט</w:t>
      </w:r>
      <w:r w:rsidR="00BD0FC3">
        <w:rPr>
          <w:rFonts w:hint="cs"/>
          <w:rtl/>
        </w:rPr>
        <w:t>,</w:t>
      </w:r>
      <w:r w:rsidR="00BD0FC3" w:rsidRPr="00BD0FC3">
        <w:rPr>
          <w:rFonts w:hint="cs"/>
          <w:rtl/>
        </w:rPr>
        <w:t xml:space="preserve"> </w:t>
      </w:r>
      <w:r w:rsidR="00BD0FC3">
        <w:rPr>
          <w:rFonts w:hint="cs"/>
          <w:rtl/>
        </w:rPr>
        <w:t>במקור</w:t>
      </w:r>
      <w:r w:rsidR="00591D02">
        <w:rPr>
          <w:rFonts w:hint="cs"/>
          <w:rtl/>
        </w:rPr>
        <w:t xml:space="preserve"> ויקרא ד ג: "</w:t>
      </w:r>
      <w:r w:rsidR="00591D02">
        <w:rPr>
          <w:rtl/>
        </w:rPr>
        <w:t>אם הכהן המשיח יחטא לאשמת העם - מדרשו אינו חייב אלא בהעלם דבר עם שגגת מעשה</w:t>
      </w:r>
      <w:r w:rsidR="00591D02">
        <w:rPr>
          <w:rFonts w:hint="cs"/>
          <w:rtl/>
        </w:rPr>
        <w:t xml:space="preserve"> ... </w:t>
      </w:r>
      <w:r w:rsidR="00591D02">
        <w:rPr>
          <w:rtl/>
        </w:rPr>
        <w:t xml:space="preserve">ופשוטו לפי אגדה, כשכהן גדול חוטא, אשמת העם הוא זה, שהן </w:t>
      </w:r>
      <w:proofErr w:type="spellStart"/>
      <w:r w:rsidR="00591D02">
        <w:rPr>
          <w:rtl/>
        </w:rPr>
        <w:t>תלויין</w:t>
      </w:r>
      <w:proofErr w:type="spellEnd"/>
      <w:r w:rsidR="00591D02">
        <w:rPr>
          <w:rtl/>
        </w:rPr>
        <w:t xml:space="preserve"> בו לכפר עליהם ולהתפלל בעדם, ונעשה מקולקל</w:t>
      </w:r>
      <w:r w:rsidR="00591D02">
        <w:rPr>
          <w:rFonts w:hint="cs"/>
          <w:rtl/>
        </w:rPr>
        <w:t xml:space="preserve">". האגדה היא פשט הפסוק! </w:t>
      </w:r>
      <w:r w:rsidR="007C6D3E">
        <w:rPr>
          <w:rFonts w:hint="cs"/>
          <w:rtl/>
        </w:rPr>
        <w:t xml:space="preserve">אבל </w:t>
      </w:r>
      <w:r w:rsidR="001E2EE1">
        <w:rPr>
          <w:rFonts w:hint="cs"/>
          <w:rtl/>
        </w:rPr>
        <w:t>יש ל</w:t>
      </w:r>
      <w:r w:rsidR="007C6D3E">
        <w:rPr>
          <w:rFonts w:hint="cs"/>
          <w:rtl/>
        </w:rPr>
        <w:t xml:space="preserve">שים לב לקטע בדברי כלי יקר על "המחטיא את הרבים"! </w:t>
      </w:r>
      <w:r w:rsidR="00BD0FC3">
        <w:rPr>
          <w:rFonts w:hint="cs"/>
          <w:rtl/>
        </w:rPr>
        <w:t>זה הרי עניין הרבה יותר חמור</w:t>
      </w:r>
      <w:r w:rsidR="00975F1F">
        <w:rPr>
          <w:rFonts w:hint="cs"/>
          <w:rtl/>
        </w:rPr>
        <w:t xml:space="preserve"> מח</w:t>
      </w:r>
      <w:r w:rsidR="001E2EE1">
        <w:rPr>
          <w:rFonts w:hint="cs"/>
          <w:rtl/>
        </w:rPr>
        <w:t>ו</w:t>
      </w:r>
      <w:r w:rsidR="00975F1F">
        <w:rPr>
          <w:rFonts w:hint="cs"/>
          <w:rtl/>
        </w:rPr>
        <w:t>סר בכפרה</w:t>
      </w:r>
      <w:r w:rsidR="00BD0FC3">
        <w:rPr>
          <w:rFonts w:hint="cs"/>
          <w:rtl/>
        </w:rPr>
        <w:t xml:space="preserve">! </w:t>
      </w:r>
      <w:r w:rsidR="007C6D3E">
        <w:rPr>
          <w:rFonts w:hint="cs"/>
          <w:rtl/>
        </w:rPr>
        <w:t xml:space="preserve">לכך הוא מתייחס בהמשך דבריו </w:t>
      </w:r>
      <w:r w:rsidR="00BD0FC3">
        <w:rPr>
          <w:rFonts w:hint="cs"/>
          <w:rtl/>
        </w:rPr>
        <w:t xml:space="preserve">כשהוא מביא את </w:t>
      </w:r>
      <w:r w:rsidR="007C6D3E">
        <w:rPr>
          <w:rFonts w:hint="cs"/>
          <w:rtl/>
        </w:rPr>
        <w:t>הצעתו הוא.</w:t>
      </w:r>
    </w:p>
  </w:footnote>
  <w:footnote w:id="21">
    <w:p w14:paraId="30741628" w14:textId="3AE66827" w:rsidR="00DA3E3E" w:rsidRDefault="00DA3E3E" w:rsidP="00975F1F">
      <w:pPr>
        <w:pStyle w:val="a3"/>
      </w:pPr>
      <w:r>
        <w:rPr>
          <w:rStyle w:val="a5"/>
        </w:rPr>
        <w:footnoteRef/>
      </w:r>
      <w:r>
        <w:rPr>
          <w:rtl/>
        </w:rPr>
        <w:t xml:space="preserve"> </w:t>
      </w:r>
      <w:r w:rsidR="00591D02">
        <w:rPr>
          <w:rFonts w:hint="cs"/>
          <w:rtl/>
        </w:rPr>
        <w:t xml:space="preserve">כלי יקר צועד צעד גדול מעבר לפירושו הרך יחסית של רש"י. כהן גדול שחוטא הוא בבחינת "מחטיא את הרבים"! </w:t>
      </w:r>
      <w:r w:rsidR="007922BA">
        <w:rPr>
          <w:rFonts w:hint="cs"/>
          <w:rtl/>
        </w:rPr>
        <w:t xml:space="preserve">וזו אשמה כבדה ביותר שבעצם אין לה שום תקנה, </w:t>
      </w:r>
      <w:r w:rsidR="00B65833">
        <w:rPr>
          <w:rFonts w:hint="cs"/>
          <w:rtl/>
        </w:rPr>
        <w:t>ראו</w:t>
      </w:r>
      <w:r w:rsidR="007922BA">
        <w:rPr>
          <w:rFonts w:hint="cs"/>
          <w:rtl/>
        </w:rPr>
        <w:t xml:space="preserve"> </w:t>
      </w:r>
      <w:proofErr w:type="spellStart"/>
      <w:r w:rsidR="007922BA">
        <w:rPr>
          <w:rtl/>
        </w:rPr>
        <w:t>תוספתא</w:t>
      </w:r>
      <w:proofErr w:type="spellEnd"/>
      <w:r w:rsidR="007922BA">
        <w:rPr>
          <w:rtl/>
        </w:rPr>
        <w:t xml:space="preserve"> יומא פרק ד</w:t>
      </w:r>
      <w:r w:rsidR="007922BA">
        <w:rPr>
          <w:rFonts w:hint="cs"/>
          <w:rtl/>
        </w:rPr>
        <w:t xml:space="preserve"> </w:t>
      </w:r>
      <w:r w:rsidR="007922BA">
        <w:rPr>
          <w:rtl/>
        </w:rPr>
        <w:t>הלכה יא</w:t>
      </w:r>
      <w:r w:rsidR="007922BA">
        <w:rPr>
          <w:rFonts w:hint="cs"/>
          <w:rtl/>
        </w:rPr>
        <w:t>: "</w:t>
      </w:r>
      <w:r w:rsidR="007922BA">
        <w:rPr>
          <w:rtl/>
        </w:rPr>
        <w:t xml:space="preserve">וכל המחטיא את הרבים אין </w:t>
      </w:r>
      <w:proofErr w:type="spellStart"/>
      <w:r w:rsidR="007922BA">
        <w:rPr>
          <w:rtl/>
        </w:rPr>
        <w:t>מספיקין</w:t>
      </w:r>
      <w:proofErr w:type="spellEnd"/>
      <w:r w:rsidR="007922BA">
        <w:rPr>
          <w:rtl/>
        </w:rPr>
        <w:t xml:space="preserve"> בידו לעשות תשובה</w:t>
      </w:r>
      <w:r w:rsidR="00BD0FC3">
        <w:rPr>
          <w:rFonts w:hint="cs"/>
          <w:rtl/>
        </w:rPr>
        <w:t>,</w:t>
      </w:r>
      <w:r w:rsidR="007922BA">
        <w:rPr>
          <w:rtl/>
        </w:rPr>
        <w:t xml:space="preserve"> שלא </w:t>
      </w:r>
      <w:proofErr w:type="spellStart"/>
      <w:r w:rsidR="007922BA">
        <w:rPr>
          <w:rtl/>
        </w:rPr>
        <w:t>יהו</w:t>
      </w:r>
      <w:proofErr w:type="spellEnd"/>
      <w:r w:rsidR="007922BA">
        <w:rPr>
          <w:rtl/>
        </w:rPr>
        <w:t xml:space="preserve"> תלמידיו </w:t>
      </w:r>
      <w:proofErr w:type="spellStart"/>
      <w:r w:rsidR="007922BA">
        <w:rPr>
          <w:rtl/>
        </w:rPr>
        <w:t>יורדין</w:t>
      </w:r>
      <w:proofErr w:type="spellEnd"/>
      <w:r w:rsidR="007922BA">
        <w:rPr>
          <w:rtl/>
        </w:rPr>
        <w:t xml:space="preserve"> לשאול והוא נוחל את העולם</w:t>
      </w:r>
      <w:r w:rsidR="007922BA">
        <w:rPr>
          <w:rFonts w:hint="cs"/>
          <w:rtl/>
        </w:rPr>
        <w:t xml:space="preserve">". ובגמרא </w:t>
      </w:r>
      <w:r w:rsidR="007922BA">
        <w:rPr>
          <w:rtl/>
        </w:rPr>
        <w:t>יומא פז ע</w:t>
      </w:r>
      <w:r w:rsidR="007922BA">
        <w:rPr>
          <w:rFonts w:hint="cs"/>
          <w:rtl/>
        </w:rPr>
        <w:t>"א: "</w:t>
      </w:r>
      <w:r w:rsidR="007922BA">
        <w:rPr>
          <w:rtl/>
        </w:rPr>
        <w:t xml:space="preserve">וכל המחטיא את הרבים אין </w:t>
      </w:r>
      <w:proofErr w:type="spellStart"/>
      <w:r w:rsidR="007922BA">
        <w:rPr>
          <w:rtl/>
        </w:rPr>
        <w:t>מספיקין</w:t>
      </w:r>
      <w:proofErr w:type="spellEnd"/>
      <w:r w:rsidR="007922BA">
        <w:rPr>
          <w:rtl/>
        </w:rPr>
        <w:t xml:space="preserve"> בידו לעשות תשובה - שלא יהא הוא בגן עדן ותלמידיו </w:t>
      </w:r>
      <w:proofErr w:type="spellStart"/>
      <w:r w:rsidR="007922BA">
        <w:rPr>
          <w:rtl/>
        </w:rPr>
        <w:t>בגיהנם</w:t>
      </w:r>
      <w:proofErr w:type="spellEnd"/>
      <w:r w:rsidR="007922BA">
        <w:rPr>
          <w:rFonts w:hint="cs"/>
          <w:rtl/>
        </w:rPr>
        <w:t xml:space="preserve">". </w:t>
      </w:r>
      <w:r w:rsidR="00975F1F">
        <w:rPr>
          <w:rFonts w:hint="cs"/>
          <w:rtl/>
        </w:rPr>
        <w:t xml:space="preserve">אך דא עקא, </w:t>
      </w:r>
      <w:r w:rsidR="007922BA">
        <w:rPr>
          <w:rFonts w:hint="cs"/>
          <w:rtl/>
        </w:rPr>
        <w:t xml:space="preserve">האשמה כבדה </w:t>
      </w:r>
      <w:r w:rsidR="00975F1F">
        <w:rPr>
          <w:rFonts w:hint="cs"/>
          <w:rtl/>
        </w:rPr>
        <w:t xml:space="preserve">זו </w:t>
      </w:r>
      <w:r w:rsidR="007922BA">
        <w:rPr>
          <w:rFonts w:hint="cs"/>
          <w:rtl/>
        </w:rPr>
        <w:t>כנגד הכהן המשיח דורשת הסבר (שיבוא בהמשך) במה הוא גרוע יותר משני "הבכירים" האחרים: מבית הדין ומהנשיא</w:t>
      </w:r>
      <w:r w:rsidR="00BD0FC3">
        <w:rPr>
          <w:rFonts w:hint="cs"/>
          <w:rtl/>
        </w:rPr>
        <w:t>?</w:t>
      </w:r>
      <w:r w:rsidR="007922BA">
        <w:rPr>
          <w:rFonts w:hint="cs"/>
          <w:rtl/>
        </w:rPr>
        <w:t xml:space="preserve"> עד שנגיע לדון בכך, נראה לנו להציע הסבר רך יותר </w:t>
      </w:r>
      <w:r w:rsidR="00BD0FC3">
        <w:rPr>
          <w:rFonts w:hint="cs"/>
          <w:rtl/>
        </w:rPr>
        <w:t xml:space="preserve">משלנו </w:t>
      </w:r>
      <w:r w:rsidR="007922BA">
        <w:rPr>
          <w:rFonts w:hint="cs"/>
          <w:rtl/>
        </w:rPr>
        <w:t xml:space="preserve">מדוע לא נסלח לכהן המשיח. </w:t>
      </w:r>
      <w:r>
        <w:rPr>
          <w:rFonts w:hint="cs"/>
          <w:rtl/>
        </w:rPr>
        <w:t xml:space="preserve">כפרת כהן משיח היא מיוחדת בכך שהכהן מכפר על עצמו. עבודת המקדש, כולל </w:t>
      </w:r>
      <w:proofErr w:type="spellStart"/>
      <w:r>
        <w:rPr>
          <w:rFonts w:hint="cs"/>
          <w:rtl/>
        </w:rPr>
        <w:t>קרבנות</w:t>
      </w:r>
      <w:proofErr w:type="spellEnd"/>
      <w:r>
        <w:rPr>
          <w:rFonts w:hint="cs"/>
          <w:rtl/>
        </w:rPr>
        <w:t xml:space="preserve"> חטאת ואשם, נמסר</w:t>
      </w:r>
      <w:r w:rsidR="00F75CF4">
        <w:rPr>
          <w:rFonts w:hint="cs"/>
          <w:rtl/>
        </w:rPr>
        <w:t>ה</w:t>
      </w:r>
      <w:r>
        <w:rPr>
          <w:rFonts w:hint="cs"/>
          <w:rtl/>
        </w:rPr>
        <w:t xml:space="preserve"> </w:t>
      </w:r>
      <w:proofErr w:type="spellStart"/>
      <w:r>
        <w:rPr>
          <w:rFonts w:hint="cs"/>
          <w:rtl/>
        </w:rPr>
        <w:t>לכהנים</w:t>
      </w:r>
      <w:proofErr w:type="spellEnd"/>
      <w:r>
        <w:rPr>
          <w:rFonts w:hint="cs"/>
          <w:rtl/>
        </w:rPr>
        <w:t xml:space="preserve">, אשר צריכים גם לאכול </w:t>
      </w:r>
      <w:proofErr w:type="spellStart"/>
      <w:r>
        <w:rPr>
          <w:rFonts w:hint="cs"/>
          <w:rtl/>
        </w:rPr>
        <w:t>מהקרבן</w:t>
      </w:r>
      <w:proofErr w:type="spellEnd"/>
      <w:r>
        <w:rPr>
          <w:rFonts w:hint="cs"/>
          <w:rtl/>
        </w:rPr>
        <w:t xml:space="preserve"> ואכילתם היא חלק מהכפרה</w:t>
      </w:r>
      <w:r w:rsidR="00BD0FC3">
        <w:rPr>
          <w:rFonts w:hint="cs"/>
          <w:rtl/>
        </w:rPr>
        <w:t>: "</w:t>
      </w:r>
      <w:r w:rsidR="00BD0FC3">
        <w:rPr>
          <w:rtl/>
        </w:rPr>
        <w:t>כהנים אוכלים ובעלים מתכפרים</w:t>
      </w:r>
      <w:r w:rsidR="00BD0FC3">
        <w:rPr>
          <w:rFonts w:hint="cs"/>
          <w:rtl/>
        </w:rPr>
        <w:t>" (</w:t>
      </w:r>
      <w:r w:rsidR="00BD0FC3">
        <w:rPr>
          <w:rtl/>
        </w:rPr>
        <w:t>ספרא שמיני פרשה א תחילת פרק ב</w:t>
      </w:r>
      <w:r w:rsidR="00BD0FC3">
        <w:rPr>
          <w:rFonts w:hint="cs"/>
          <w:rtl/>
        </w:rPr>
        <w:t xml:space="preserve"> סימן ד)</w:t>
      </w:r>
      <w:r>
        <w:rPr>
          <w:rFonts w:hint="cs"/>
          <w:rtl/>
        </w:rPr>
        <w:t>. כאשר הכהן המשיח, היינו הכהן הגדול (</w:t>
      </w:r>
      <w:r w:rsidR="00B65833">
        <w:rPr>
          <w:rFonts w:hint="cs"/>
          <w:rtl/>
        </w:rPr>
        <w:t>ראו</w:t>
      </w:r>
      <w:r>
        <w:rPr>
          <w:rFonts w:hint="cs"/>
          <w:rtl/>
        </w:rPr>
        <w:t xml:space="preserve"> </w:t>
      </w:r>
      <w:r w:rsidR="00F75CF4">
        <w:rPr>
          <w:rFonts w:hint="cs"/>
          <w:rtl/>
        </w:rPr>
        <w:t>תרגום</w:t>
      </w:r>
      <w:r>
        <w:rPr>
          <w:rFonts w:hint="cs"/>
          <w:rtl/>
        </w:rPr>
        <w:t xml:space="preserve"> אונקלוס לפסוק) חוטא</w:t>
      </w:r>
      <w:r w:rsidR="00975F1F">
        <w:rPr>
          <w:rFonts w:hint="cs"/>
          <w:rtl/>
        </w:rPr>
        <w:t>,</w:t>
      </w:r>
      <w:r>
        <w:rPr>
          <w:rFonts w:hint="cs"/>
          <w:rtl/>
        </w:rPr>
        <w:t xml:space="preserve"> נמצאנו ב</w:t>
      </w:r>
      <w:r w:rsidR="00975F1F">
        <w:rPr>
          <w:rFonts w:hint="cs"/>
          <w:rtl/>
        </w:rPr>
        <w:t>סבך</w:t>
      </w:r>
      <w:r>
        <w:rPr>
          <w:rFonts w:hint="cs"/>
          <w:rtl/>
        </w:rPr>
        <w:t xml:space="preserve">. אין מי שיקריב את קרבן החטאת חוץ ממנו עצמו (למה לא כהן אחר? שאלה). אי לכך הוא מקריב את קרבנו, אבל אין כאן סליחה וכפרה מלאים בבחינת "אין </w:t>
      </w:r>
      <w:r w:rsidR="007A039A">
        <w:rPr>
          <w:rFonts w:hint="cs"/>
          <w:rtl/>
        </w:rPr>
        <w:t>חבוש מתיר עצמו מבית האסורים"</w:t>
      </w:r>
      <w:r w:rsidR="00DC4B39">
        <w:rPr>
          <w:rFonts w:hint="cs"/>
          <w:rtl/>
        </w:rPr>
        <w:t xml:space="preserve"> (ברכות ה ע"ב)</w:t>
      </w:r>
      <w:r w:rsidR="007A039A">
        <w:rPr>
          <w:rFonts w:hint="cs"/>
          <w:rtl/>
        </w:rPr>
        <w:t xml:space="preserve">. </w:t>
      </w:r>
    </w:p>
  </w:footnote>
  <w:footnote w:id="22">
    <w:p w14:paraId="7082D398" w14:textId="37BB32AD" w:rsidR="00EC66F1" w:rsidRDefault="00EC66F1" w:rsidP="00975F1F">
      <w:pPr>
        <w:pStyle w:val="a3"/>
        <w:rPr>
          <w:rtl/>
        </w:rPr>
      </w:pPr>
      <w:r>
        <w:rPr>
          <w:rStyle w:val="a5"/>
        </w:rPr>
        <w:footnoteRef/>
      </w:r>
      <w:r>
        <w:rPr>
          <w:rtl/>
        </w:rPr>
        <w:t xml:space="preserve"> </w:t>
      </w:r>
      <w:r>
        <w:rPr>
          <w:rFonts w:hint="cs"/>
          <w:rtl/>
        </w:rPr>
        <w:t xml:space="preserve">השלמנו את דברי רש"י עד סופם, דברים שלקוחים ממדרש ספרא על הפסוק ומירושלמי הוריות ג </w:t>
      </w:r>
      <w:proofErr w:type="spellStart"/>
      <w:r>
        <w:rPr>
          <w:rFonts w:hint="cs"/>
          <w:rtl/>
        </w:rPr>
        <w:t>ג</w:t>
      </w:r>
      <w:proofErr w:type="spellEnd"/>
      <w:r>
        <w:rPr>
          <w:rFonts w:hint="cs"/>
          <w:rtl/>
        </w:rPr>
        <w:t xml:space="preserve">. </w:t>
      </w:r>
      <w:r w:rsidR="00B65833">
        <w:rPr>
          <w:rFonts w:hint="cs"/>
          <w:rtl/>
        </w:rPr>
        <w:t>ראו</w:t>
      </w:r>
      <w:r>
        <w:rPr>
          <w:rFonts w:hint="cs"/>
          <w:rtl/>
        </w:rPr>
        <w:t xml:space="preserve"> שם במקור שדברים אלה נאמרים ע"י רבן יוחנן בן זכאי שהיה לו מעמד של נשיא! לעצם הנושא, כלי יקר מעביר כאן קו הפרדה </w:t>
      </w:r>
      <w:r w:rsidR="008E08FC">
        <w:rPr>
          <w:rFonts w:hint="cs"/>
          <w:rtl/>
        </w:rPr>
        <w:t>חד</w:t>
      </w:r>
      <w:r>
        <w:rPr>
          <w:rFonts w:hint="cs"/>
          <w:rtl/>
        </w:rPr>
        <w:t xml:space="preserve"> בין מעמד הכהונה ובין השלטון והשררה. </w:t>
      </w:r>
      <w:r w:rsidR="008E08FC">
        <w:rPr>
          <w:rFonts w:hint="cs"/>
          <w:rtl/>
        </w:rPr>
        <w:t>בין הכהן המשיח וה</w:t>
      </w:r>
      <w:r>
        <w:rPr>
          <w:rFonts w:hint="cs"/>
          <w:rtl/>
        </w:rPr>
        <w:t xml:space="preserve">נשיא הוא </w:t>
      </w:r>
      <w:r w:rsidR="00BD0FC3">
        <w:rPr>
          <w:rFonts w:hint="cs"/>
          <w:rtl/>
        </w:rPr>
        <w:t>ה</w:t>
      </w:r>
      <w:r>
        <w:rPr>
          <w:rFonts w:hint="cs"/>
          <w:rtl/>
        </w:rPr>
        <w:t>מלך (</w:t>
      </w:r>
      <w:r w:rsidR="00BD0FC3">
        <w:rPr>
          <w:rFonts w:hint="cs"/>
          <w:rtl/>
        </w:rPr>
        <w:t>משנה הוריות ג ג</w:t>
      </w:r>
      <w:r>
        <w:rPr>
          <w:rFonts w:hint="cs"/>
          <w:rtl/>
        </w:rPr>
        <w:t>).</w:t>
      </w:r>
      <w:r w:rsidR="00CE7E32">
        <w:rPr>
          <w:rFonts w:hint="cs"/>
          <w:rtl/>
        </w:rPr>
        <w:t xml:space="preserve"> מעמד הכהונה בא ממקום הקודש: "כי מלאך ה' צבאות הוא", השלטון הוא דבר חילוני ומראש אין ממנו ציפיות גדולות. העם מכיר את מנהיגיו ויוהרתם: "</w:t>
      </w:r>
      <w:proofErr w:type="spellStart"/>
      <w:r w:rsidR="00CE7E32">
        <w:rPr>
          <w:rtl/>
        </w:rPr>
        <w:t>הכל</w:t>
      </w:r>
      <w:proofErr w:type="spellEnd"/>
      <w:r w:rsidR="00CE7E32">
        <w:rPr>
          <w:rtl/>
        </w:rPr>
        <w:t xml:space="preserve"> יודעין שגסות הרוח שבאדם מעבירו על דעת קונו</w:t>
      </w:r>
      <w:r w:rsidR="00CE7E32">
        <w:rPr>
          <w:rFonts w:hint="cs"/>
          <w:rtl/>
        </w:rPr>
        <w:t>" ואי לכך "</w:t>
      </w:r>
      <w:r w:rsidR="00CE7E32">
        <w:rPr>
          <w:rtl/>
        </w:rPr>
        <w:t xml:space="preserve">אין </w:t>
      </w:r>
      <w:proofErr w:type="spellStart"/>
      <w:r w:rsidR="00CE7E32">
        <w:rPr>
          <w:rtl/>
        </w:rPr>
        <w:t>למידין</w:t>
      </w:r>
      <w:proofErr w:type="spellEnd"/>
      <w:r w:rsidR="00CE7E32">
        <w:rPr>
          <w:rtl/>
        </w:rPr>
        <w:t xml:space="preserve"> ממנו החטא</w:t>
      </w:r>
      <w:r w:rsidR="00CE7E32">
        <w:rPr>
          <w:rFonts w:hint="cs"/>
          <w:rtl/>
        </w:rPr>
        <w:t xml:space="preserve">". </w:t>
      </w:r>
      <w:r w:rsidR="00975F1F">
        <w:rPr>
          <w:rFonts w:hint="cs"/>
          <w:rtl/>
        </w:rPr>
        <w:t xml:space="preserve">עמך יודע לסנן </w:t>
      </w:r>
      <w:r w:rsidR="008E08FC">
        <w:rPr>
          <w:rFonts w:hint="cs"/>
          <w:rtl/>
        </w:rPr>
        <w:t>(</w:t>
      </w:r>
      <w:r w:rsidR="00B65833">
        <w:rPr>
          <w:rFonts w:hint="cs"/>
          <w:rtl/>
        </w:rPr>
        <w:t>ראו</w:t>
      </w:r>
      <w:r w:rsidR="00CE7E32">
        <w:rPr>
          <w:rFonts w:hint="cs"/>
          <w:rtl/>
        </w:rPr>
        <w:t xml:space="preserve"> דברינו </w:t>
      </w:r>
      <w:hyperlink r:id="rId2" w:history="1">
        <w:r w:rsidR="00CE7E32" w:rsidRPr="008E08FC">
          <w:rPr>
            <w:rStyle w:val="Hyperlink"/>
            <w:rFonts w:hint="cs"/>
            <w:rtl/>
          </w:rPr>
          <w:t>שררה</w:t>
        </w:r>
      </w:hyperlink>
      <w:r w:rsidR="00CE7E32">
        <w:rPr>
          <w:rFonts w:hint="cs"/>
          <w:rtl/>
        </w:rPr>
        <w:t xml:space="preserve"> בפרשת</w:t>
      </w:r>
      <w:r w:rsidR="008E08FC">
        <w:rPr>
          <w:rFonts w:hint="cs"/>
          <w:rtl/>
        </w:rPr>
        <w:t xml:space="preserve"> קרח)</w:t>
      </w:r>
      <w:r w:rsidR="00CE7E32">
        <w:rPr>
          <w:rFonts w:hint="cs"/>
          <w:rtl/>
        </w:rPr>
        <w:t xml:space="preserve">. </w:t>
      </w:r>
      <w:r w:rsidR="00CE7E32">
        <w:rPr>
          <w:rtl/>
        </w:rPr>
        <w:t>ואדרבא</w:t>
      </w:r>
      <w:r w:rsidR="00CE7E32">
        <w:rPr>
          <w:rFonts w:hint="cs"/>
          <w:rtl/>
        </w:rPr>
        <w:t>, מוסיף כלי יקר, אם השלטון מודה על שגיאותיו הרי זה דבר מיוחד</w:t>
      </w:r>
      <w:r w:rsidR="00CE7E32">
        <w:rPr>
          <w:rtl/>
        </w:rPr>
        <w:t xml:space="preserve"> </w:t>
      </w:r>
      <w:r w:rsidR="00CE7E32">
        <w:rPr>
          <w:rFonts w:hint="cs"/>
          <w:rtl/>
        </w:rPr>
        <w:t>"</w:t>
      </w:r>
      <w:proofErr w:type="spellStart"/>
      <w:r w:rsidR="00CE7E32">
        <w:rPr>
          <w:rtl/>
        </w:rPr>
        <w:t>שלמידין</w:t>
      </w:r>
      <w:proofErr w:type="spellEnd"/>
      <w:r w:rsidR="00CE7E32">
        <w:rPr>
          <w:rtl/>
        </w:rPr>
        <w:t xml:space="preserve"> ממנו דרך התשובה</w:t>
      </w:r>
      <w:r w:rsidR="00CE7E32">
        <w:rPr>
          <w:rFonts w:hint="cs"/>
          <w:rtl/>
        </w:rPr>
        <w:t>"!</w:t>
      </w:r>
      <w:r w:rsidR="008E08FC">
        <w:rPr>
          <w:rFonts w:hint="cs"/>
          <w:rtl/>
        </w:rPr>
        <w:t xml:space="preserve"> </w:t>
      </w:r>
      <w:r w:rsidR="00241DEB">
        <w:rPr>
          <w:rFonts w:hint="cs"/>
          <w:rtl/>
        </w:rPr>
        <w:t xml:space="preserve">ראו בשבח התשובה שעשו אחאב ומנשה. אבל למנהיגות הרוחנית שחטאה גם אם בשגגה, קשה מאד הסליחה. </w:t>
      </w:r>
      <w:r w:rsidR="008E08FC">
        <w:rPr>
          <w:rFonts w:hint="cs"/>
          <w:rtl/>
        </w:rPr>
        <w:t>ועדיין חסר לנו "הבכיר השלישי" - בית הדין הגדול.  שם גם נאמר "ונסלח להם". מדוע להם יש סליחה? לכאורה הם דומים יותר לכהן מאשר למלך.</w:t>
      </w:r>
    </w:p>
  </w:footnote>
  <w:footnote w:id="23">
    <w:p w14:paraId="65FC70F7" w14:textId="7E1F87A9" w:rsidR="008E08FC" w:rsidRDefault="008E08FC" w:rsidP="008D799A">
      <w:pPr>
        <w:pStyle w:val="a3"/>
      </w:pPr>
      <w:r>
        <w:rPr>
          <w:rStyle w:val="a5"/>
        </w:rPr>
        <w:footnoteRef/>
      </w:r>
      <w:r>
        <w:rPr>
          <w:rtl/>
        </w:rPr>
        <w:t xml:space="preserve"> </w:t>
      </w:r>
      <w:r>
        <w:rPr>
          <w:rFonts w:hint="cs"/>
          <w:rtl/>
        </w:rPr>
        <w:t>בשלב ראשון נראה שכלי יקר עושה כל מאמץ, בפלפול לא-קטן, להצדיק את הסליחה לבית דין שטעה.</w:t>
      </w:r>
      <w:r w:rsidR="008D799A">
        <w:rPr>
          <w:rFonts w:hint="cs"/>
          <w:rtl/>
        </w:rPr>
        <w:t xml:space="preserve"> תחילה הוא מציע לקרוא את הפסוק כפשוטו, ולא כפי שחז"ל דרשו, ש"כל עדת ישראל ישגו", הוא אכן כל העם ולפיכך אין כאן החטאה של הרבים. הרבים חטאו בעצמם. וגם אם נדרוש ש"עדת ישראל" הוא בית הדין הגדול, עדיין ניתן לטעון שכיוון שמי שעושה עפ"י הוראת בית הדין הגדול </w:t>
      </w:r>
      <w:r w:rsidR="008D799A">
        <w:rPr>
          <w:rtl/>
        </w:rPr>
        <w:t>–</w:t>
      </w:r>
      <w:r w:rsidR="008D799A">
        <w:rPr>
          <w:rFonts w:hint="cs"/>
          <w:rtl/>
        </w:rPr>
        <w:t xml:space="preserve"> פטור מעונש (</w:t>
      </w:r>
      <w:r w:rsidR="00B65833">
        <w:rPr>
          <w:rFonts w:hint="cs"/>
          <w:rtl/>
        </w:rPr>
        <w:t>ראו</w:t>
      </w:r>
      <w:r w:rsidR="008D799A">
        <w:rPr>
          <w:rFonts w:hint="cs"/>
          <w:rtl/>
        </w:rPr>
        <w:t xml:space="preserve"> משנה ראשונה במסכת הוריות, בדברינו </w:t>
      </w:r>
      <w:hyperlink r:id="rId3" w:history="1">
        <w:r w:rsidR="008D799A" w:rsidRPr="008D799A">
          <w:rPr>
            <w:rStyle w:val="Hyperlink"/>
            <w:rFonts w:hint="cs"/>
            <w:rtl/>
          </w:rPr>
          <w:t>אם כל עדת ישראל ישגו</w:t>
        </w:r>
      </w:hyperlink>
      <w:r w:rsidR="008D799A">
        <w:rPr>
          <w:rFonts w:hint="cs"/>
          <w:rtl/>
        </w:rPr>
        <w:t xml:space="preserve">), הרי שבית הדין לא החטיא את הרבים. אבל נראה שכלי יקר לא משתכנע מהצעה זו והוא מציע אפשרות אחרת להסביר את "ונסלח להם" של בית הדין. </w:t>
      </w:r>
    </w:p>
  </w:footnote>
  <w:footnote w:id="24">
    <w:p w14:paraId="2086B296" w14:textId="62B6BC58" w:rsidR="00FA36C1" w:rsidRDefault="00FA36C1" w:rsidP="00DA3BAC">
      <w:pPr>
        <w:pStyle w:val="a3"/>
      </w:pPr>
      <w:r>
        <w:rPr>
          <w:rStyle w:val="a5"/>
        </w:rPr>
        <w:footnoteRef/>
      </w:r>
      <w:r>
        <w:rPr>
          <w:rtl/>
        </w:rPr>
        <w:t xml:space="preserve"> </w:t>
      </w:r>
      <w:r>
        <w:rPr>
          <w:rFonts w:hint="cs"/>
          <w:rtl/>
        </w:rPr>
        <w:t xml:space="preserve">כאן נראה שכלי יקר מפנה זרקור עצמי אל תלמידי החכמים ומורי ההוראה ומן הסתם לא מוציא עצמו מהם, תוך שהוא יוצר דרשה מיוחד על הפסוק: "ונסלח להם ... חטאת הקהל הוא". דרשה שהיא בניגוד גמור לפשט הפסוקים. אין בעצם סליחה לבית דין שטעה ולמורי הוראה שעשו שלא כהוגן, גם אם </w:t>
      </w:r>
      <w:r w:rsidR="00835443">
        <w:rPr>
          <w:rFonts w:hint="cs"/>
          <w:rtl/>
        </w:rPr>
        <w:t xml:space="preserve">עשו </w:t>
      </w:r>
      <w:r>
        <w:rPr>
          <w:rFonts w:hint="cs"/>
          <w:rtl/>
        </w:rPr>
        <w:t xml:space="preserve">בשגגה. אין למעשים כאלה סליחה גמורה, הרושם שהם הותירו "נשאר קיים"! </w:t>
      </w:r>
      <w:r w:rsidR="00241DEB">
        <w:rPr>
          <w:rFonts w:hint="cs"/>
          <w:rtl/>
        </w:rPr>
        <w:t xml:space="preserve">הם כן בבחינת מחטיאי הרבים, הגם שלא עשו בזדון. </w:t>
      </w:r>
      <w:r>
        <w:rPr>
          <w:rFonts w:hint="cs"/>
          <w:rtl/>
        </w:rPr>
        <w:t>שי</w:t>
      </w:r>
      <w:r w:rsidR="00241DEB">
        <w:rPr>
          <w:rFonts w:hint="cs"/>
          <w:rtl/>
        </w:rPr>
        <w:t>מו</w:t>
      </w:r>
      <w:r>
        <w:rPr>
          <w:rFonts w:hint="cs"/>
          <w:rtl/>
        </w:rPr>
        <w:t xml:space="preserve"> לב לציטוט של "שגגת תלמוד" שמקורה ב</w:t>
      </w:r>
      <w:r>
        <w:rPr>
          <w:rtl/>
        </w:rPr>
        <w:t>משנה אבות פרק ד</w:t>
      </w:r>
      <w:r>
        <w:rPr>
          <w:rFonts w:hint="cs"/>
          <w:rtl/>
        </w:rPr>
        <w:t xml:space="preserve"> </w:t>
      </w:r>
      <w:r>
        <w:rPr>
          <w:rtl/>
        </w:rPr>
        <w:t xml:space="preserve">משנה </w:t>
      </w:r>
      <w:proofErr w:type="spellStart"/>
      <w:r>
        <w:rPr>
          <w:rtl/>
        </w:rPr>
        <w:t>יג</w:t>
      </w:r>
      <w:proofErr w:type="spellEnd"/>
      <w:r w:rsidR="00DA3BAC">
        <w:rPr>
          <w:rFonts w:hint="cs"/>
          <w:rtl/>
        </w:rPr>
        <w:t xml:space="preserve"> ומורחבת </w:t>
      </w:r>
      <w:r>
        <w:rPr>
          <w:rFonts w:hint="cs"/>
          <w:rtl/>
        </w:rPr>
        <w:t xml:space="preserve">בגמרא </w:t>
      </w:r>
      <w:r>
        <w:rPr>
          <w:rtl/>
        </w:rPr>
        <w:t>בבא מציעא לג ע</w:t>
      </w:r>
      <w:r>
        <w:rPr>
          <w:rFonts w:hint="cs"/>
          <w:rtl/>
        </w:rPr>
        <w:t>"ב: "</w:t>
      </w:r>
      <w:proofErr w:type="spellStart"/>
      <w:r>
        <w:rPr>
          <w:rtl/>
        </w:rPr>
        <w:t>דדריש</w:t>
      </w:r>
      <w:proofErr w:type="spellEnd"/>
      <w:r>
        <w:rPr>
          <w:rtl/>
        </w:rPr>
        <w:t xml:space="preserve"> רבי יהודה ברבי </w:t>
      </w:r>
      <w:proofErr w:type="spellStart"/>
      <w:r>
        <w:rPr>
          <w:rtl/>
        </w:rPr>
        <w:t>אלעאי</w:t>
      </w:r>
      <w:proofErr w:type="spellEnd"/>
      <w:r>
        <w:rPr>
          <w:rtl/>
        </w:rPr>
        <w:t xml:space="preserve">: מאי </w:t>
      </w:r>
      <w:proofErr w:type="spellStart"/>
      <w:r>
        <w:rPr>
          <w:rtl/>
        </w:rPr>
        <w:t>דכתיב</w:t>
      </w:r>
      <w:proofErr w:type="spellEnd"/>
      <w:r>
        <w:rPr>
          <w:rtl/>
        </w:rPr>
        <w:t xml:space="preserve"> הגד לעמי פשעם ולבית יעקב חטאתם. הגד לעמי פשעם - אלו תלמידי חכמים, </w:t>
      </w:r>
      <w:r w:rsidRPr="00FA36C1">
        <w:rPr>
          <w:b/>
          <w:bCs/>
          <w:rtl/>
        </w:rPr>
        <w:t>ששגגות נעשות להם כזדונות</w:t>
      </w:r>
      <w:r>
        <w:rPr>
          <w:rtl/>
        </w:rPr>
        <w:t xml:space="preserve">. ולבית יעקב חטאתם - אלו עמי הארץ, </w:t>
      </w:r>
      <w:r w:rsidRPr="00FA36C1">
        <w:rPr>
          <w:b/>
          <w:bCs/>
          <w:rtl/>
        </w:rPr>
        <w:t>שזדונות נעשות להם כשגגות</w:t>
      </w:r>
      <w:r>
        <w:rPr>
          <w:rtl/>
        </w:rPr>
        <w:t xml:space="preserve">. והיינו </w:t>
      </w:r>
      <w:proofErr w:type="spellStart"/>
      <w:r>
        <w:rPr>
          <w:rtl/>
        </w:rPr>
        <w:t>דתנן</w:t>
      </w:r>
      <w:proofErr w:type="spellEnd"/>
      <w:r>
        <w:rPr>
          <w:rtl/>
        </w:rPr>
        <w:t>, רבי יהודה אומר: הוי זהיר בתלמוד, ששגגת תלמוד עולה זדון</w:t>
      </w:r>
      <w:r>
        <w:rPr>
          <w:rFonts w:hint="cs"/>
          <w:rtl/>
        </w:rPr>
        <w:t>"</w:t>
      </w:r>
      <w:r>
        <w:rPr>
          <w:rtl/>
        </w:rPr>
        <w:t>.</w:t>
      </w:r>
      <w:r w:rsidR="00241DEB">
        <w:rPr>
          <w:rFonts w:hint="cs"/>
          <w:rtl/>
        </w:rPr>
        <w:t xml:space="preserve"> ואם נסכם דברים אחרונים אלה של כלי יקר נוכל אולי לומר כך: מנהיג רוחני שחטא גרם חטא לעצמו ולקהל מרעיתו. על החטא האישי שלו, ניתן לסלוח</w:t>
      </w:r>
      <w:r w:rsidR="00E43504">
        <w:rPr>
          <w:rFonts w:hint="cs"/>
          <w:rtl/>
        </w:rPr>
        <w:t xml:space="preserve">, ככלות </w:t>
      </w:r>
      <w:proofErr w:type="spellStart"/>
      <w:r w:rsidR="00E43504">
        <w:rPr>
          <w:rFonts w:hint="cs"/>
          <w:rtl/>
        </w:rPr>
        <w:t>הכל</w:t>
      </w:r>
      <w:proofErr w:type="spellEnd"/>
      <w:r w:rsidR="00E43504">
        <w:rPr>
          <w:rFonts w:hint="cs"/>
          <w:rtl/>
        </w:rPr>
        <w:t xml:space="preserve"> הוא בן אדם ולא מלאך. אבל החטא או הפגם שדבק בציבור בעקבות הוראתו השגויה, לא ניתן להימחק ובוודאי לא בתהליך של סליחה ותיקון אישי. ולמאי נפקא מיניה? אולי לכך ששוב אין הוא יכול להמשיך ולהנהיג ולשאת במשרה ציבורית. החטא האישי נסלח, אבל פנה בקשה את מקומך למישהו אחר (בחוק הקיים במדינת ישראל, אם איננו טועים, איש ציבור שנאשם בפלילים וריצה את עונשו, יכול אחרי תקופת זמן מסוימת, לחזור ולתפוס כהונה ציבורית.  </w:t>
      </w:r>
    </w:p>
  </w:footnote>
  <w:footnote w:id="25">
    <w:p w14:paraId="70815384" w14:textId="3DCAA6F2" w:rsidR="00462356" w:rsidRDefault="00462356">
      <w:pPr>
        <w:pStyle w:val="a3"/>
        <w:rPr>
          <w:rtl/>
        </w:rPr>
      </w:pPr>
      <w:r>
        <w:rPr>
          <w:rStyle w:val="a5"/>
        </w:rPr>
        <w:footnoteRef/>
      </w:r>
      <w:r>
        <w:rPr>
          <w:rtl/>
        </w:rPr>
        <w:t xml:space="preserve"> </w:t>
      </w:r>
      <w:r>
        <w:rPr>
          <w:rFonts w:hint="cs"/>
          <w:rtl/>
        </w:rPr>
        <w:t xml:space="preserve">דף זה נכתב בימי </w:t>
      </w:r>
      <w:proofErr w:type="spellStart"/>
      <w:r>
        <w:rPr>
          <w:rFonts w:hint="cs"/>
          <w:rtl/>
        </w:rPr>
        <w:t>מגיפת</w:t>
      </w:r>
      <w:proofErr w:type="spellEnd"/>
      <w:r>
        <w:rPr>
          <w:rFonts w:hint="cs"/>
          <w:rtl/>
        </w:rPr>
        <w:t xml:space="preserve"> הקורונה, אך נראה שהוא מתאים להוותנו</w:t>
      </w:r>
      <w:r w:rsidR="00241DEB">
        <w:rPr>
          <w:rFonts w:hint="cs"/>
          <w:rtl/>
        </w:rPr>
        <w:t>,</w:t>
      </w:r>
      <w:r>
        <w:rPr>
          <w:rFonts w:hint="cs"/>
          <w:rtl/>
        </w:rPr>
        <w:t xml:space="preserve"> בכל עת ובכל תקופה.</w:t>
      </w:r>
    </w:p>
  </w:footnote>
  <w:footnote w:id="26">
    <w:p w14:paraId="51DAAE42" w14:textId="2194FE5E" w:rsidR="00462356" w:rsidRDefault="00462356" w:rsidP="00462356">
      <w:pPr>
        <w:pStyle w:val="a3"/>
      </w:pPr>
      <w:r>
        <w:rPr>
          <w:rStyle w:val="a5"/>
        </w:rPr>
        <w:footnoteRef/>
      </w:r>
      <w:r>
        <w:rPr>
          <w:rtl/>
        </w:rPr>
        <w:t xml:space="preserve"> ר' יצחק </w:t>
      </w:r>
      <w:proofErr w:type="spellStart"/>
      <w:r>
        <w:rPr>
          <w:rtl/>
        </w:rPr>
        <w:t>ב"ר</w:t>
      </w:r>
      <w:proofErr w:type="spellEnd"/>
      <w:r>
        <w:rPr>
          <w:rtl/>
        </w:rPr>
        <w:t xml:space="preserve"> יוסף קארו</w:t>
      </w:r>
      <w:r w:rsidR="00CC1A60">
        <w:rPr>
          <w:rFonts w:hint="cs"/>
          <w:rtl/>
        </w:rPr>
        <w:t>, מאה 15, ספרד, פורטוגל, קושטא, דודו של ר' יוסף קארו מחבר השולחן הערוך.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F0512" w14:textId="77777777" w:rsidR="00FF4EA0" w:rsidRDefault="00FF4EA0" w:rsidP="007C7615">
    <w:pPr>
      <w:pStyle w:val="1"/>
      <w:tabs>
        <w:tab w:val="clear" w:pos="9469"/>
        <w:tab w:val="right" w:pos="9299"/>
        <w:tab w:val="right" w:pos="9526"/>
      </w:tabs>
      <w:rPr>
        <w:rtl/>
      </w:rPr>
    </w:pPr>
    <w:r>
      <w:rPr>
        <w:rtl/>
      </w:rPr>
      <w:t xml:space="preserve">פרשת </w:t>
    </w:r>
    <w:r w:rsidR="00026F55">
      <w:fldChar w:fldCharType="begin"/>
    </w:r>
    <w:r w:rsidR="00026F55">
      <w:instrText xml:space="preserve"> SUBJECT  \* MERGEFORMAT </w:instrText>
    </w:r>
    <w:r w:rsidR="00026F55">
      <w:fldChar w:fldCharType="separate"/>
    </w:r>
    <w:r w:rsidR="00F46039">
      <w:rPr>
        <w:rtl/>
      </w:rPr>
      <w:t>ויקרא</w:t>
    </w:r>
    <w:r w:rsidR="00026F55">
      <w:fldChar w:fldCharType="end"/>
    </w:r>
    <w:r>
      <w:rPr>
        <w:rtl/>
      </w:rPr>
      <w:tab/>
    </w:r>
    <w:r>
      <w:rPr>
        <w:rFonts w:hint="cs"/>
        <w:rtl/>
      </w:rPr>
      <w:t>תש"</w:t>
    </w:r>
    <w:r w:rsidR="002D43FC">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18A24" w14:textId="7D9B59D2" w:rsidR="00FF4EA0" w:rsidRDefault="00FF4EA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46039">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26F55">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83202604">
    <w:abstractNumId w:val="8"/>
  </w:num>
  <w:num w:numId="2" w16cid:durableId="1856768353">
    <w:abstractNumId w:val="3"/>
  </w:num>
  <w:num w:numId="3" w16cid:durableId="1432970897">
    <w:abstractNumId w:val="2"/>
  </w:num>
  <w:num w:numId="4" w16cid:durableId="1419015151">
    <w:abstractNumId w:val="1"/>
  </w:num>
  <w:num w:numId="5" w16cid:durableId="1793591356">
    <w:abstractNumId w:val="0"/>
  </w:num>
  <w:num w:numId="6" w16cid:durableId="2125230428">
    <w:abstractNumId w:val="9"/>
  </w:num>
  <w:num w:numId="7" w16cid:durableId="1269389651">
    <w:abstractNumId w:val="7"/>
  </w:num>
  <w:num w:numId="8" w16cid:durableId="1262906997">
    <w:abstractNumId w:val="6"/>
  </w:num>
  <w:num w:numId="9" w16cid:durableId="856820087">
    <w:abstractNumId w:val="5"/>
  </w:num>
  <w:num w:numId="10" w16cid:durableId="728843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MbK0NDY3MTcys7BQ0lEKTi0uzszPAykwNK4FADRf/MAtAAAA"/>
  </w:docVars>
  <w:rsids>
    <w:rsidRoot w:val="00757BCC"/>
    <w:rsid w:val="00021333"/>
    <w:rsid w:val="00022E79"/>
    <w:rsid w:val="00026F55"/>
    <w:rsid w:val="00032A66"/>
    <w:rsid w:val="000428DB"/>
    <w:rsid w:val="000B52FB"/>
    <w:rsid w:val="000C58BF"/>
    <w:rsid w:val="000D01AC"/>
    <w:rsid w:val="000F0FFC"/>
    <w:rsid w:val="0012347E"/>
    <w:rsid w:val="00191123"/>
    <w:rsid w:val="001A2CCD"/>
    <w:rsid w:val="001B2CAC"/>
    <w:rsid w:val="001B7F15"/>
    <w:rsid w:val="001C272D"/>
    <w:rsid w:val="001E2EE1"/>
    <w:rsid w:val="001F66BD"/>
    <w:rsid w:val="001F7AAA"/>
    <w:rsid w:val="00222E26"/>
    <w:rsid w:val="00241DEB"/>
    <w:rsid w:val="002661F5"/>
    <w:rsid w:val="002B0545"/>
    <w:rsid w:val="002D43FC"/>
    <w:rsid w:val="00337A89"/>
    <w:rsid w:val="003562C9"/>
    <w:rsid w:val="00391A9D"/>
    <w:rsid w:val="003A2900"/>
    <w:rsid w:val="003C0927"/>
    <w:rsid w:val="00430A90"/>
    <w:rsid w:val="00433A76"/>
    <w:rsid w:val="004407CB"/>
    <w:rsid w:val="00462356"/>
    <w:rsid w:val="00485F43"/>
    <w:rsid w:val="00490E1F"/>
    <w:rsid w:val="004A6789"/>
    <w:rsid w:val="004A741F"/>
    <w:rsid w:val="004B66DA"/>
    <w:rsid w:val="004B749D"/>
    <w:rsid w:val="004C5367"/>
    <w:rsid w:val="004F1F10"/>
    <w:rsid w:val="004F3E52"/>
    <w:rsid w:val="005019D9"/>
    <w:rsid w:val="00521142"/>
    <w:rsid w:val="00521F3A"/>
    <w:rsid w:val="00534007"/>
    <w:rsid w:val="005404C3"/>
    <w:rsid w:val="005517F4"/>
    <w:rsid w:val="00591D02"/>
    <w:rsid w:val="0059626D"/>
    <w:rsid w:val="005A664F"/>
    <w:rsid w:val="005B181E"/>
    <w:rsid w:val="005D5401"/>
    <w:rsid w:val="005E2FA6"/>
    <w:rsid w:val="006153C2"/>
    <w:rsid w:val="006413CD"/>
    <w:rsid w:val="0066179A"/>
    <w:rsid w:val="00694A47"/>
    <w:rsid w:val="006B0192"/>
    <w:rsid w:val="006C0A16"/>
    <w:rsid w:val="006C5264"/>
    <w:rsid w:val="006C7C08"/>
    <w:rsid w:val="006D1809"/>
    <w:rsid w:val="006E59FF"/>
    <w:rsid w:val="007268BA"/>
    <w:rsid w:val="00736B64"/>
    <w:rsid w:val="007512CF"/>
    <w:rsid w:val="00757BCC"/>
    <w:rsid w:val="007922BA"/>
    <w:rsid w:val="007A039A"/>
    <w:rsid w:val="007A045E"/>
    <w:rsid w:val="007B3F2F"/>
    <w:rsid w:val="007B3F7A"/>
    <w:rsid w:val="007C0E70"/>
    <w:rsid w:val="007C6D3E"/>
    <w:rsid w:val="007C7615"/>
    <w:rsid w:val="007C79EE"/>
    <w:rsid w:val="007D222C"/>
    <w:rsid w:val="007D42D7"/>
    <w:rsid w:val="007F61E5"/>
    <w:rsid w:val="00835443"/>
    <w:rsid w:val="00835BBE"/>
    <w:rsid w:val="00842B1A"/>
    <w:rsid w:val="0084349E"/>
    <w:rsid w:val="00850DBC"/>
    <w:rsid w:val="00855122"/>
    <w:rsid w:val="0087633C"/>
    <w:rsid w:val="00880FD4"/>
    <w:rsid w:val="00893B3F"/>
    <w:rsid w:val="008A0D8D"/>
    <w:rsid w:val="008A11DB"/>
    <w:rsid w:val="008A4ECE"/>
    <w:rsid w:val="008B7BE7"/>
    <w:rsid w:val="008D03FD"/>
    <w:rsid w:val="008D714F"/>
    <w:rsid w:val="008D799A"/>
    <w:rsid w:val="008E08FC"/>
    <w:rsid w:val="008E6F46"/>
    <w:rsid w:val="00923445"/>
    <w:rsid w:val="00962FAB"/>
    <w:rsid w:val="009754B8"/>
    <w:rsid w:val="00975F1F"/>
    <w:rsid w:val="009861FF"/>
    <w:rsid w:val="009967C3"/>
    <w:rsid w:val="009A32A7"/>
    <w:rsid w:val="009B7F21"/>
    <w:rsid w:val="009C1EFA"/>
    <w:rsid w:val="009E1510"/>
    <w:rsid w:val="00A20E87"/>
    <w:rsid w:val="00A46F42"/>
    <w:rsid w:val="00A62980"/>
    <w:rsid w:val="00A718FF"/>
    <w:rsid w:val="00AA78B4"/>
    <w:rsid w:val="00AB1D4B"/>
    <w:rsid w:val="00B155F6"/>
    <w:rsid w:val="00B20210"/>
    <w:rsid w:val="00B3332C"/>
    <w:rsid w:val="00B65833"/>
    <w:rsid w:val="00B67A73"/>
    <w:rsid w:val="00B72C9A"/>
    <w:rsid w:val="00B97353"/>
    <w:rsid w:val="00BD0FC3"/>
    <w:rsid w:val="00BD526A"/>
    <w:rsid w:val="00BE3872"/>
    <w:rsid w:val="00BE7C23"/>
    <w:rsid w:val="00C04330"/>
    <w:rsid w:val="00C545AC"/>
    <w:rsid w:val="00C57597"/>
    <w:rsid w:val="00C64B7E"/>
    <w:rsid w:val="00C776A3"/>
    <w:rsid w:val="00CC1A60"/>
    <w:rsid w:val="00CC31CF"/>
    <w:rsid w:val="00CC563E"/>
    <w:rsid w:val="00CE014A"/>
    <w:rsid w:val="00CE6CD5"/>
    <w:rsid w:val="00CE7E32"/>
    <w:rsid w:val="00CF4E56"/>
    <w:rsid w:val="00D214C1"/>
    <w:rsid w:val="00D3642F"/>
    <w:rsid w:val="00D36BD2"/>
    <w:rsid w:val="00D6485A"/>
    <w:rsid w:val="00D87104"/>
    <w:rsid w:val="00DA3BAC"/>
    <w:rsid w:val="00DA3E3E"/>
    <w:rsid w:val="00DA56F8"/>
    <w:rsid w:val="00DB4C98"/>
    <w:rsid w:val="00DC4B39"/>
    <w:rsid w:val="00DD1185"/>
    <w:rsid w:val="00E1347D"/>
    <w:rsid w:val="00E43504"/>
    <w:rsid w:val="00E559C9"/>
    <w:rsid w:val="00E601B5"/>
    <w:rsid w:val="00E66468"/>
    <w:rsid w:val="00EB2092"/>
    <w:rsid w:val="00EC2643"/>
    <w:rsid w:val="00EC66F1"/>
    <w:rsid w:val="00EC70CC"/>
    <w:rsid w:val="00EF318C"/>
    <w:rsid w:val="00F00C9F"/>
    <w:rsid w:val="00F015FE"/>
    <w:rsid w:val="00F46039"/>
    <w:rsid w:val="00F75CF4"/>
    <w:rsid w:val="00F8346E"/>
    <w:rsid w:val="00FA36C1"/>
    <w:rsid w:val="00FB4825"/>
    <w:rsid w:val="00FB7A2D"/>
    <w:rsid w:val="00FE2C48"/>
    <w:rsid w:val="00FE550C"/>
    <w:rsid w:val="00FF4E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00D39D"/>
  <w15:chartTrackingRefBased/>
  <w15:docId w15:val="{B01B3B10-439E-4319-919F-40C99341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F55"/>
    <w:pPr>
      <w:bidi/>
    </w:pPr>
    <w:rPr>
      <w:rFonts w:cs="Narkisim"/>
      <w:sz w:val="22"/>
      <w:szCs w:val="22"/>
      <w:lang w:eastAsia="he-IL"/>
    </w:rPr>
  </w:style>
  <w:style w:type="paragraph" w:styleId="1">
    <w:name w:val="heading 1"/>
    <w:basedOn w:val="a"/>
    <w:next w:val="a"/>
    <w:link w:val="10"/>
    <w:qFormat/>
    <w:rsid w:val="00026F55"/>
    <w:pPr>
      <w:keepNext/>
      <w:tabs>
        <w:tab w:val="right" w:pos="9469"/>
      </w:tabs>
      <w:jc w:val="both"/>
      <w:outlineLvl w:val="0"/>
    </w:pPr>
    <w:rPr>
      <w:rFonts w:cs="David"/>
      <w:b/>
      <w:bCs/>
      <w:szCs w:val="28"/>
    </w:rPr>
  </w:style>
  <w:style w:type="character" w:default="1" w:styleId="a0">
    <w:name w:val="Default Paragraph Font"/>
    <w:uiPriority w:val="1"/>
    <w:semiHidden/>
    <w:unhideWhenUsed/>
    <w:rsid w:val="00026F5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26F55"/>
  </w:style>
  <w:style w:type="paragraph" w:styleId="a3">
    <w:name w:val="footnote text"/>
    <w:basedOn w:val="a"/>
    <w:link w:val="a4"/>
    <w:rsid w:val="00026F55"/>
    <w:pPr>
      <w:ind w:left="170" w:hanging="170"/>
      <w:jc w:val="both"/>
    </w:pPr>
    <w:rPr>
      <w:sz w:val="20"/>
      <w:szCs w:val="20"/>
    </w:rPr>
  </w:style>
  <w:style w:type="character" w:styleId="a5">
    <w:name w:val="footnote reference"/>
    <w:basedOn w:val="a0"/>
    <w:semiHidden/>
    <w:rsid w:val="00026F55"/>
    <w:rPr>
      <w:vertAlign w:val="superscript"/>
    </w:rPr>
  </w:style>
  <w:style w:type="paragraph" w:styleId="a6">
    <w:name w:val="header"/>
    <w:basedOn w:val="a"/>
    <w:link w:val="a7"/>
    <w:rsid w:val="00026F55"/>
    <w:pPr>
      <w:tabs>
        <w:tab w:val="center" w:pos="4153"/>
        <w:tab w:val="right" w:pos="8306"/>
      </w:tabs>
    </w:pPr>
  </w:style>
  <w:style w:type="paragraph" w:styleId="a8">
    <w:name w:val="footer"/>
    <w:basedOn w:val="a"/>
    <w:link w:val="a9"/>
    <w:rsid w:val="00026F55"/>
    <w:pPr>
      <w:tabs>
        <w:tab w:val="center" w:pos="4153"/>
        <w:tab w:val="right" w:pos="8306"/>
      </w:tabs>
    </w:pPr>
  </w:style>
  <w:style w:type="paragraph" w:customStyle="1" w:styleId="aa">
    <w:name w:val="כותרת"/>
    <w:basedOn w:val="a"/>
    <w:rsid w:val="00026F55"/>
    <w:pPr>
      <w:spacing w:before="240" w:line="320" w:lineRule="atLeast"/>
      <w:jc w:val="center"/>
    </w:pPr>
    <w:rPr>
      <w:rFonts w:cs="David"/>
      <w:b/>
      <w:bCs/>
      <w:spacing w:val="20"/>
      <w:szCs w:val="32"/>
    </w:rPr>
  </w:style>
  <w:style w:type="paragraph" w:customStyle="1" w:styleId="ab">
    <w:name w:val="כותרת קטע"/>
    <w:basedOn w:val="a"/>
    <w:rsid w:val="00026F55"/>
    <w:pPr>
      <w:spacing w:before="240" w:line="300" w:lineRule="atLeast"/>
    </w:pPr>
    <w:rPr>
      <w:rFonts w:cs="Arial"/>
      <w:b/>
      <w:bCs/>
      <w:szCs w:val="24"/>
    </w:rPr>
  </w:style>
  <w:style w:type="paragraph" w:customStyle="1" w:styleId="ac">
    <w:name w:val="מקור"/>
    <w:basedOn w:val="a"/>
    <w:rsid w:val="00026F55"/>
    <w:pPr>
      <w:spacing w:line="320" w:lineRule="atLeast"/>
      <w:jc w:val="both"/>
    </w:pPr>
    <w:rPr>
      <w:rFonts w:cs="David"/>
      <w:szCs w:val="24"/>
    </w:rPr>
  </w:style>
  <w:style w:type="paragraph" w:customStyle="1" w:styleId="ad">
    <w:name w:val="מחלקי המים"/>
    <w:basedOn w:val="a"/>
    <w:rsid w:val="00026F55"/>
    <w:pPr>
      <w:spacing w:line="320" w:lineRule="atLeast"/>
      <w:jc w:val="both"/>
    </w:pPr>
    <w:rPr>
      <w:b/>
      <w:bCs/>
      <w:szCs w:val="24"/>
    </w:rPr>
  </w:style>
  <w:style w:type="paragraph" w:styleId="ae">
    <w:name w:val="Balloon Text"/>
    <w:basedOn w:val="a"/>
    <w:link w:val="af"/>
    <w:uiPriority w:val="99"/>
    <w:semiHidden/>
    <w:unhideWhenUsed/>
    <w:rsid w:val="00026F55"/>
    <w:rPr>
      <w:rFonts w:ascii="Tahoma" w:hAnsi="Tahoma" w:cs="Tahoma"/>
      <w:sz w:val="16"/>
      <w:szCs w:val="16"/>
    </w:rPr>
  </w:style>
  <w:style w:type="character" w:styleId="Hyperlink">
    <w:name w:val="Hyperlink"/>
    <w:basedOn w:val="a0"/>
    <w:rsid w:val="00026F55"/>
    <w:rPr>
      <w:color w:val="0563C1" w:themeColor="hyperlink"/>
      <w:u w:val="single"/>
    </w:rPr>
  </w:style>
  <w:style w:type="character" w:customStyle="1" w:styleId="a9">
    <w:name w:val="כותרת תחתונה תו"/>
    <w:basedOn w:val="a0"/>
    <w:link w:val="a8"/>
    <w:rsid w:val="00026F55"/>
    <w:rPr>
      <w:rFonts w:cs="Narkisim"/>
      <w:sz w:val="22"/>
      <w:szCs w:val="22"/>
      <w:lang w:eastAsia="he-IL"/>
    </w:rPr>
  </w:style>
  <w:style w:type="character" w:styleId="af0">
    <w:name w:val="page number"/>
    <w:rsid w:val="008B7BE7"/>
  </w:style>
  <w:style w:type="character" w:customStyle="1" w:styleId="a4">
    <w:name w:val="טקסט הערת שוליים תו"/>
    <w:basedOn w:val="a0"/>
    <w:link w:val="a3"/>
    <w:rsid w:val="00026F55"/>
    <w:rPr>
      <w:rFonts w:cs="Narkisim"/>
      <w:lang w:eastAsia="he-IL"/>
    </w:rPr>
  </w:style>
  <w:style w:type="character" w:customStyle="1" w:styleId="10">
    <w:name w:val="כותרת 1 תו"/>
    <w:basedOn w:val="a0"/>
    <w:link w:val="1"/>
    <w:rsid w:val="00026F55"/>
    <w:rPr>
      <w:rFonts w:cs="David"/>
      <w:b/>
      <w:bCs/>
      <w:sz w:val="22"/>
      <w:szCs w:val="28"/>
      <w:lang w:eastAsia="he-IL"/>
    </w:rPr>
  </w:style>
  <w:style w:type="character" w:customStyle="1" w:styleId="a7">
    <w:name w:val="כותרת עליונה תו"/>
    <w:basedOn w:val="a0"/>
    <w:link w:val="a6"/>
    <w:rsid w:val="00026F55"/>
    <w:rPr>
      <w:rFonts w:cs="Narkisim"/>
      <w:sz w:val="22"/>
      <w:szCs w:val="22"/>
      <w:lang w:eastAsia="he-IL"/>
    </w:rPr>
  </w:style>
  <w:style w:type="character" w:customStyle="1" w:styleId="af">
    <w:name w:val="טקסט בלונים תו"/>
    <w:basedOn w:val="a0"/>
    <w:link w:val="ae"/>
    <w:uiPriority w:val="99"/>
    <w:semiHidden/>
    <w:rsid w:val="00026F55"/>
    <w:rPr>
      <w:rFonts w:ascii="Tahoma" w:hAnsi="Tahoma" w:cs="Tahoma"/>
      <w:sz w:val="16"/>
      <w:szCs w:val="16"/>
      <w:lang w:eastAsia="he-IL"/>
    </w:rPr>
  </w:style>
  <w:style w:type="character" w:styleId="FollowedHyperlink">
    <w:name w:val="FollowedHyperlink"/>
    <w:rsid w:val="008B7BE7"/>
    <w:rPr>
      <w:color w:val="800080"/>
      <w:u w:val="single"/>
    </w:rPr>
  </w:style>
  <w:style w:type="paragraph" w:customStyle="1" w:styleId="af1">
    <w:name w:val="פסוק"/>
    <w:basedOn w:val="ac"/>
    <w:qFormat/>
    <w:rsid w:val="00026F5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A9%D7%A8-%D7%A0%D7%A9%D7%99%D7%90-%D7%99%D7%97%D7%98%D7%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A0%D7%A4%D7%A9-%D7%9B%D7%99-%D7%AA%D7%97%D7%98%D7%9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0%d7%9d-%d7%9b%d7%9c-%d7%a2%d7%93%d7%aa-%d7%99%d7%a9%d7%a8%d7%90%d7%9c-%d7%99%d7%a9%d7%92%d7%9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d-%d7%9b%d7%9c-%d7%a2%d7%93%d7%aa-%d7%99%d7%a9%d7%a8%d7%90%d7%9c-%d7%99%d7%a9%d7%92%d7%95" TargetMode="External"/><Relationship Id="rId2" Type="http://schemas.openxmlformats.org/officeDocument/2006/relationships/hyperlink" Target="https://www.mayim.org.il/?parasha=%D7%A9%D7%A8%D7%A8%D7%94" TargetMode="External"/><Relationship Id="rId1" Type="http://schemas.openxmlformats.org/officeDocument/2006/relationships/hyperlink" Target="https://www.mayim.org.il/?parasha=%D7%A9%D7%A4%D7%AA%D7%99-%D7%9B%D7%94%D7%9F-%D7%99%D7%A9%D7%9E%D7%A8%D7%95-%D7%93%D7%A2%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1272</Words>
  <Characters>6127</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נשיא יחטא</vt:lpstr>
      <vt:lpstr>אשר נשיא יחטא</vt:lpstr>
    </vt:vector>
  </TitlesOfParts>
  <Company/>
  <LinksUpToDate>false</LinksUpToDate>
  <CharactersWithSpaces>7385</CharactersWithSpaces>
  <SharedDoc>false</SharedDoc>
  <HLinks>
    <vt:vector size="36" baseType="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7274593</vt:i4>
      </vt:variant>
      <vt:variant>
        <vt:i4>3</vt:i4>
      </vt:variant>
      <vt:variant>
        <vt:i4>0</vt:i4>
      </vt:variant>
      <vt:variant>
        <vt:i4>5</vt:i4>
      </vt:variant>
      <vt:variant>
        <vt:lpwstr>https://www.mayim.org.il/?parasha=%D7%90%D7%A9%D7%A8-%D7%A0%D7%A9%D7%99%D7%90-%D7%99%D7%97%D7%98%D7%90</vt:lpwstr>
      </vt:variant>
      <vt:variant>
        <vt:lpwstr/>
      </vt:variant>
      <vt:variant>
        <vt:i4>3866682</vt:i4>
      </vt:variant>
      <vt:variant>
        <vt:i4>0</vt:i4>
      </vt:variant>
      <vt:variant>
        <vt:i4>0</vt:i4>
      </vt:variant>
      <vt:variant>
        <vt:i4>5</vt:i4>
      </vt:variant>
      <vt:variant>
        <vt:lpwstr>https://www.mayim.org.il/?parasha=%D7%A0%D7%A4%D7%A9-%D7%9B%D7%99-%D7%AA%D7%97%D7%98%D7%90</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3735615</vt:i4>
      </vt:variant>
      <vt:variant>
        <vt:i4>3</vt:i4>
      </vt:variant>
      <vt:variant>
        <vt:i4>0</vt:i4>
      </vt:variant>
      <vt:variant>
        <vt:i4>5</vt:i4>
      </vt:variant>
      <vt:variant>
        <vt:lpwstr>https://www.mayim.org.il/?parasha=%D7%A9%D7%A8%D7%A8%D7%94</vt:lpwstr>
      </vt:variant>
      <vt:variant>
        <vt:lpwstr/>
      </vt:variant>
      <vt:variant>
        <vt:i4>6619173</vt:i4>
      </vt:variant>
      <vt:variant>
        <vt:i4>0</vt:i4>
      </vt:variant>
      <vt:variant>
        <vt:i4>0</vt:i4>
      </vt:variant>
      <vt:variant>
        <vt:i4>5</vt:i4>
      </vt:variant>
      <vt:variant>
        <vt:lpwstr>https://www.mayim.org.il/?parasha=%D7%A9%D7%A4%D7%AA%D7%99-%D7%9B%D7%94%D7%9F-%D7%99%D7%A9%D7%9E%D7%A8%D7%95-%D7%93%D7%A2%D7%AA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חטאי המנהיגים – שיטת כלי יקר</dc:title>
  <dc:subject>ויקרא</dc:subject>
  <dc:creator>אשר יובל</dc:creator>
  <cp:keywords/>
  <cp:lastModifiedBy>Shimon Afek</cp:lastModifiedBy>
  <cp:revision>2</cp:revision>
  <cp:lastPrinted>2020-03-25T17:43:00Z</cp:lastPrinted>
  <dcterms:created xsi:type="dcterms:W3CDTF">2024-03-18T07:33:00Z</dcterms:created>
  <dcterms:modified xsi:type="dcterms:W3CDTF">2024-03-18T07:33:00Z</dcterms:modified>
</cp:coreProperties>
</file>