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FCEFA" w14:textId="77777777" w:rsidR="008E1132" w:rsidRDefault="00CE6681">
      <w:pPr>
        <w:pStyle w:val="aa"/>
        <w:spacing w:line="360" w:lineRule="auto"/>
        <w:rPr>
          <w:rtl/>
        </w:rPr>
      </w:pPr>
      <w:r>
        <w:fldChar w:fldCharType="begin"/>
      </w:r>
      <w:r>
        <w:instrText xml:space="preserve"> TITLE  \* MERGEFORMAT </w:instrText>
      </w:r>
      <w:r>
        <w:fldChar w:fldCharType="separate"/>
      </w:r>
      <w:r w:rsidR="008E1132">
        <w:rPr>
          <w:rtl/>
        </w:rPr>
        <w:t>משה, ר' אליעזר ופרה אדומה</w:t>
      </w:r>
      <w:r>
        <w:fldChar w:fldCharType="end"/>
      </w:r>
    </w:p>
    <w:p w14:paraId="73B4248F" w14:textId="77777777" w:rsidR="00DE4A19" w:rsidRPr="00DE4A19" w:rsidRDefault="00DE4A19" w:rsidP="002A160E">
      <w:pPr>
        <w:pStyle w:val="ab"/>
        <w:spacing w:before="120"/>
        <w:rPr>
          <w:rtl/>
          <w:lang w:val="he-IL"/>
        </w:rPr>
      </w:pPr>
      <w:r w:rsidRPr="00DE4A19">
        <w:rPr>
          <w:rtl/>
          <w:lang w:val="he-IL"/>
        </w:rPr>
        <w:t xml:space="preserve">ירושלמי מסכת מגילה פרק ג </w:t>
      </w:r>
      <w:r>
        <w:rPr>
          <w:rFonts w:hint="cs"/>
          <w:rtl/>
          <w:lang w:val="he-IL"/>
        </w:rPr>
        <w:t>הלכה ה</w:t>
      </w:r>
      <w:r w:rsidR="00943CBE">
        <w:rPr>
          <w:rFonts w:hint="cs"/>
          <w:rtl/>
          <w:lang w:val="he-IL"/>
        </w:rPr>
        <w:t xml:space="preserve"> </w:t>
      </w:r>
      <w:r w:rsidR="00943CBE">
        <w:rPr>
          <w:rtl/>
          <w:lang w:val="he-IL"/>
        </w:rPr>
        <w:t>–</w:t>
      </w:r>
      <w:r w:rsidR="00943CBE">
        <w:rPr>
          <w:rFonts w:hint="cs"/>
          <w:rtl/>
          <w:lang w:val="he-IL"/>
        </w:rPr>
        <w:t xml:space="preserve"> פרשת פרה קודמת</w:t>
      </w:r>
    </w:p>
    <w:p w14:paraId="60EB76B0" w14:textId="77777777" w:rsidR="00DE4A19" w:rsidRDefault="00DE4A19" w:rsidP="00DE4A19">
      <w:pPr>
        <w:pStyle w:val="ac"/>
        <w:rPr>
          <w:rtl/>
          <w:lang w:val="he-IL"/>
        </w:rPr>
      </w:pPr>
      <w:r w:rsidRPr="00DE4A19">
        <w:rPr>
          <w:sz w:val="20"/>
          <w:rtl/>
          <w:lang w:val="he-IL"/>
        </w:rPr>
        <w:t xml:space="preserve">רבי לוי בשם רבי </w:t>
      </w:r>
      <w:proofErr w:type="spellStart"/>
      <w:r w:rsidRPr="00DE4A19">
        <w:rPr>
          <w:sz w:val="20"/>
          <w:rtl/>
          <w:lang w:val="he-IL"/>
        </w:rPr>
        <w:t>חמא</w:t>
      </w:r>
      <w:proofErr w:type="spellEnd"/>
      <w:r w:rsidRPr="00DE4A19">
        <w:rPr>
          <w:sz w:val="20"/>
          <w:rtl/>
          <w:lang w:val="he-IL"/>
        </w:rPr>
        <w:t xml:space="preserve"> בר חנינה</w:t>
      </w:r>
      <w:r>
        <w:rPr>
          <w:rFonts w:hint="cs"/>
          <w:sz w:val="20"/>
          <w:rtl/>
          <w:lang w:val="he-IL"/>
        </w:rPr>
        <w:t>:</w:t>
      </w:r>
      <w:r w:rsidRPr="00DE4A19">
        <w:rPr>
          <w:sz w:val="20"/>
          <w:rtl/>
          <w:lang w:val="he-IL"/>
        </w:rPr>
        <w:t xml:space="preserve"> בדין הוא </w:t>
      </w:r>
      <w:proofErr w:type="spellStart"/>
      <w:r w:rsidRPr="00DE4A19">
        <w:rPr>
          <w:sz w:val="20"/>
          <w:rtl/>
          <w:lang w:val="he-IL"/>
        </w:rPr>
        <w:t>שתקדום</w:t>
      </w:r>
      <w:proofErr w:type="spellEnd"/>
      <w:r w:rsidRPr="00DE4A19">
        <w:rPr>
          <w:sz w:val="20"/>
          <w:rtl/>
          <w:lang w:val="he-IL"/>
        </w:rPr>
        <w:t xml:space="preserve"> החודש לפרה</w:t>
      </w:r>
      <w:r>
        <w:rPr>
          <w:rFonts w:hint="cs"/>
          <w:sz w:val="20"/>
          <w:rtl/>
          <w:lang w:val="he-IL"/>
        </w:rPr>
        <w:t>.</w:t>
      </w:r>
      <w:r w:rsidR="00326242">
        <w:rPr>
          <w:rStyle w:val="a5"/>
          <w:sz w:val="20"/>
          <w:rtl/>
          <w:lang w:val="he-IL"/>
        </w:rPr>
        <w:footnoteReference w:id="1"/>
      </w:r>
      <w:r w:rsidRPr="00DE4A19">
        <w:rPr>
          <w:sz w:val="20"/>
          <w:rtl/>
          <w:lang w:val="he-IL"/>
        </w:rPr>
        <w:t xml:space="preserve"> שבאחד בניסן הוקם המשכן ובשני נשרפה הפרה</w:t>
      </w:r>
      <w:r>
        <w:rPr>
          <w:rFonts w:hint="cs"/>
          <w:sz w:val="20"/>
          <w:rtl/>
          <w:lang w:val="he-IL"/>
        </w:rPr>
        <w:t>.</w:t>
      </w:r>
      <w:r w:rsidRPr="00DE4A19">
        <w:rPr>
          <w:sz w:val="20"/>
          <w:rtl/>
          <w:lang w:val="he-IL"/>
        </w:rPr>
        <w:t xml:space="preserve"> ולמה פרה קודמת</w:t>
      </w:r>
      <w:r>
        <w:rPr>
          <w:rFonts w:hint="cs"/>
          <w:sz w:val="20"/>
          <w:rtl/>
          <w:lang w:val="he-IL"/>
        </w:rPr>
        <w:t>?</w:t>
      </w:r>
      <w:r w:rsidRPr="00DE4A19">
        <w:rPr>
          <w:sz w:val="20"/>
          <w:rtl/>
          <w:lang w:val="he-IL"/>
        </w:rPr>
        <w:t xml:space="preserve"> שהיא טהרתן של כל ישראל</w:t>
      </w:r>
      <w:r>
        <w:rPr>
          <w:rFonts w:hint="cs"/>
          <w:sz w:val="20"/>
          <w:rtl/>
          <w:lang w:val="he-IL"/>
        </w:rPr>
        <w:t>.</w:t>
      </w:r>
      <w:r>
        <w:rPr>
          <w:rStyle w:val="a5"/>
          <w:rtl/>
          <w:lang w:val="he-IL"/>
        </w:rPr>
        <w:footnoteReference w:id="2"/>
      </w:r>
    </w:p>
    <w:p w14:paraId="443517C7" w14:textId="77777777" w:rsidR="008E1132" w:rsidRDefault="008E1132">
      <w:pPr>
        <w:pStyle w:val="ab"/>
        <w:rPr>
          <w:sz w:val="20"/>
          <w:rtl/>
          <w:lang w:val="he-IL"/>
        </w:rPr>
      </w:pPr>
      <w:r>
        <w:rPr>
          <w:rFonts w:hint="cs"/>
          <w:rtl/>
          <w:lang w:val="he-IL"/>
        </w:rPr>
        <w:t xml:space="preserve">פסיקתא </w:t>
      </w:r>
      <w:proofErr w:type="spellStart"/>
      <w:r>
        <w:rPr>
          <w:rFonts w:hint="cs"/>
          <w:rtl/>
          <w:lang w:val="he-IL"/>
        </w:rPr>
        <w:t>דרב</w:t>
      </w:r>
      <w:proofErr w:type="spellEnd"/>
      <w:r>
        <w:rPr>
          <w:rFonts w:hint="cs"/>
          <w:rtl/>
          <w:lang w:val="he-IL"/>
        </w:rPr>
        <w:t xml:space="preserve"> כהנא (</w:t>
      </w:r>
      <w:proofErr w:type="spellStart"/>
      <w:r>
        <w:rPr>
          <w:rFonts w:hint="cs"/>
          <w:rtl/>
          <w:lang w:val="he-IL"/>
        </w:rPr>
        <w:t>מנדלבוים</w:t>
      </w:r>
      <w:proofErr w:type="spellEnd"/>
      <w:r>
        <w:rPr>
          <w:rFonts w:hint="cs"/>
          <w:rtl/>
          <w:lang w:val="he-IL"/>
        </w:rPr>
        <w:t>) פרשה ד</w:t>
      </w:r>
      <w:r w:rsidR="00943CBE">
        <w:rPr>
          <w:rFonts w:hint="cs"/>
          <w:rtl/>
          <w:lang w:val="he-IL"/>
        </w:rPr>
        <w:t xml:space="preserve"> </w:t>
      </w:r>
      <w:r w:rsidR="00943CBE">
        <w:rPr>
          <w:rtl/>
          <w:lang w:val="he-IL"/>
        </w:rPr>
        <w:t>–</w:t>
      </w:r>
      <w:r w:rsidR="00943CBE">
        <w:rPr>
          <w:rFonts w:hint="cs"/>
          <w:rtl/>
          <w:lang w:val="he-IL"/>
        </w:rPr>
        <w:t xml:space="preserve"> משה צופה את ר' אליעזר</w:t>
      </w:r>
      <w:r w:rsidR="00A63210">
        <w:rPr>
          <w:rStyle w:val="a5"/>
          <w:rtl/>
          <w:lang w:val="he-IL"/>
        </w:rPr>
        <w:footnoteReference w:id="3"/>
      </w:r>
      <w:r>
        <w:rPr>
          <w:rFonts w:hint="cs"/>
          <w:rtl/>
          <w:lang w:val="he-IL"/>
        </w:rPr>
        <w:t xml:space="preserve"> </w:t>
      </w:r>
    </w:p>
    <w:p w14:paraId="43DDFEF7" w14:textId="77777777" w:rsidR="009F265D" w:rsidRDefault="008E1132" w:rsidP="009F265D">
      <w:pPr>
        <w:pStyle w:val="ac"/>
        <w:rPr>
          <w:rtl/>
          <w:lang w:val="he-IL"/>
        </w:rPr>
      </w:pPr>
      <w:r>
        <w:rPr>
          <w:rFonts w:hint="cs"/>
          <w:rtl/>
          <w:lang w:val="he-IL"/>
        </w:rPr>
        <w:t>ר' אחא בשם ר' יוסי בר' חנינה: בשעה שעלה (משה) לשמי מרום שמע קולו של הקב"ה יושב ועוסק בפרשת פרה ואומר הלכה משם אומרה: "ר' אליעזר אומר</w:t>
      </w:r>
      <w:r w:rsidR="0001447B">
        <w:rPr>
          <w:rFonts w:hint="cs"/>
          <w:rtl/>
          <w:lang w:val="he-IL"/>
        </w:rPr>
        <w:t>:</w:t>
      </w:r>
      <w:r>
        <w:rPr>
          <w:rFonts w:hint="cs"/>
          <w:rtl/>
          <w:lang w:val="he-IL"/>
        </w:rPr>
        <w:t xml:space="preserve"> עגלה בת שנתה ופרה בת שתים".</w:t>
      </w:r>
      <w:r w:rsidR="00A63210">
        <w:rPr>
          <w:rStyle w:val="a5"/>
          <w:rtl/>
          <w:lang w:val="he-IL"/>
        </w:rPr>
        <w:footnoteReference w:id="4"/>
      </w:r>
      <w:r>
        <w:rPr>
          <w:rFonts w:hint="cs"/>
          <w:rtl/>
          <w:lang w:val="he-IL"/>
        </w:rPr>
        <w:t xml:space="preserve"> אמר משה לפני הקב"ה: ריבון העולמים, העליונים והתחתונים ברשותך ואת</w:t>
      </w:r>
      <w:r w:rsidR="00D6737E">
        <w:rPr>
          <w:rFonts w:hint="cs"/>
          <w:rtl/>
          <w:lang w:val="he-IL"/>
        </w:rPr>
        <w:t>ה</w:t>
      </w:r>
      <w:r>
        <w:rPr>
          <w:rFonts w:hint="cs"/>
          <w:rtl/>
          <w:lang w:val="he-IL"/>
        </w:rPr>
        <w:t xml:space="preserve"> יושב ואומר הלכה משמו של בשר ודם! אמר לו הקב"ה: משה, צדיק אחד עתיד לעמוד בעולמי ועתיד לפתוח בפרשת פרה תחילה: "ר' אליעזר אומר עגלה בת שנתה ופרה בת שתים". אמר לפניו: ריבון העולמים, יהי רצון שיהא מחלציי. אמר לו: חייך שהוא מחלציך, </w:t>
      </w:r>
      <w:proofErr w:type="spellStart"/>
      <w:r>
        <w:rPr>
          <w:rFonts w:hint="cs"/>
          <w:rtl/>
          <w:lang w:val="he-IL"/>
        </w:rPr>
        <w:t>הדא</w:t>
      </w:r>
      <w:proofErr w:type="spellEnd"/>
      <w:r>
        <w:rPr>
          <w:rFonts w:hint="cs"/>
          <w:rtl/>
          <w:lang w:val="he-IL"/>
        </w:rPr>
        <w:t xml:space="preserve"> הוא </w:t>
      </w:r>
      <w:proofErr w:type="spellStart"/>
      <w:r>
        <w:rPr>
          <w:rFonts w:hint="cs"/>
          <w:rtl/>
          <w:lang w:val="he-IL"/>
        </w:rPr>
        <w:t>דכתיב</w:t>
      </w:r>
      <w:proofErr w:type="spellEnd"/>
      <w:r>
        <w:rPr>
          <w:rFonts w:hint="cs"/>
          <w:rtl/>
          <w:lang w:val="he-IL"/>
        </w:rPr>
        <w:t xml:space="preserve">: </w:t>
      </w:r>
      <w:r>
        <w:rPr>
          <w:rtl/>
        </w:rPr>
        <w:t>"ושם האחד אליעזר"</w:t>
      </w:r>
      <w:r w:rsidR="00A63210">
        <w:rPr>
          <w:rStyle w:val="a5"/>
          <w:rtl/>
        </w:rPr>
        <w:footnoteReference w:id="5"/>
      </w:r>
      <w:r>
        <w:rPr>
          <w:rFonts w:hint="cs"/>
          <w:rtl/>
        </w:rPr>
        <w:t xml:space="preserve"> </w:t>
      </w:r>
      <w:r>
        <w:rPr>
          <w:rtl/>
        </w:rPr>
        <w:t xml:space="preserve">- </w:t>
      </w:r>
      <w:r>
        <w:rPr>
          <w:rFonts w:hint="cs"/>
          <w:rtl/>
        </w:rPr>
        <w:t>ו</w:t>
      </w:r>
      <w:r>
        <w:rPr>
          <w:rtl/>
        </w:rPr>
        <w:t>שם אותו המיוחד</w:t>
      </w:r>
      <w:r>
        <w:rPr>
          <w:rFonts w:hint="cs"/>
          <w:rtl/>
        </w:rPr>
        <w:t xml:space="preserve"> אליעזר</w:t>
      </w:r>
      <w:r>
        <w:rPr>
          <w:rtl/>
        </w:rPr>
        <w:t>.</w:t>
      </w:r>
      <w:r w:rsidR="00A63210">
        <w:rPr>
          <w:rStyle w:val="a5"/>
          <w:rtl/>
        </w:rPr>
        <w:footnoteReference w:id="6"/>
      </w:r>
      <w:r>
        <w:rPr>
          <w:rtl/>
        </w:rPr>
        <w:t xml:space="preserve"> </w:t>
      </w:r>
    </w:p>
    <w:p w14:paraId="368B231F" w14:textId="32F91C34" w:rsidR="009F265D" w:rsidRDefault="009F265D" w:rsidP="009F265D">
      <w:pPr>
        <w:pStyle w:val="ab"/>
      </w:pPr>
      <w:r>
        <w:rPr>
          <w:rtl/>
        </w:rPr>
        <w:t xml:space="preserve">שכל טוב (בובר) שמות </w:t>
      </w:r>
      <w:proofErr w:type="spellStart"/>
      <w:r w:rsidR="00F5123F">
        <w:rPr>
          <w:rtl/>
        </w:rPr>
        <w:t>יח</w:t>
      </w:r>
      <w:proofErr w:type="spellEnd"/>
      <w:r w:rsidR="00F5123F">
        <w:rPr>
          <w:rtl/>
        </w:rPr>
        <w:t xml:space="preserve"> ד</w:t>
      </w:r>
      <w:r w:rsidR="00F5123F">
        <w:rPr>
          <w:rFonts w:hint="cs"/>
          <w:rtl/>
        </w:rPr>
        <w:t xml:space="preserve"> </w:t>
      </w:r>
      <w:r>
        <w:rPr>
          <w:rtl/>
        </w:rPr>
        <w:t>פרשת יתרו</w:t>
      </w:r>
      <w:r w:rsidR="00F5123F">
        <w:rPr>
          <w:rFonts w:hint="cs"/>
          <w:rtl/>
        </w:rPr>
        <w:t xml:space="preserve"> </w:t>
      </w:r>
      <w:r w:rsidR="002761A9">
        <w:rPr>
          <w:rtl/>
        </w:rPr>
        <w:t>–</w:t>
      </w:r>
      <w:r w:rsidR="002761A9">
        <w:rPr>
          <w:rFonts w:hint="cs"/>
          <w:rtl/>
        </w:rPr>
        <w:t xml:space="preserve"> בין משה לציפורה</w:t>
      </w:r>
    </w:p>
    <w:p w14:paraId="12CF2A7D" w14:textId="77777777" w:rsidR="009F265D" w:rsidRDefault="009F265D" w:rsidP="009F265D">
      <w:pPr>
        <w:pStyle w:val="ac"/>
        <w:rPr>
          <w:rFonts w:cs="Times New Roman"/>
          <w:sz w:val="24"/>
          <w:rtl/>
          <w:lang w:eastAsia="en-US"/>
        </w:rPr>
      </w:pPr>
      <w:r>
        <w:rPr>
          <w:rtl/>
        </w:rPr>
        <w:t>"ושם האחד אליעזר". לא נאמר ושם השני, אלא ושם האחד אליעזר - זה מיוחד לצפורה, וזה גרש</w:t>
      </w:r>
      <w:r w:rsidR="00943CBE">
        <w:rPr>
          <w:rFonts w:hint="cs"/>
          <w:rtl/>
        </w:rPr>
        <w:t>ו</w:t>
      </w:r>
      <w:r>
        <w:rPr>
          <w:rtl/>
        </w:rPr>
        <w:t>ם מיוחד למשה.</w:t>
      </w:r>
      <w:r>
        <w:rPr>
          <w:rStyle w:val="a5"/>
          <w:rFonts w:cs="Times New Roman"/>
          <w:sz w:val="24"/>
          <w:rtl/>
          <w:lang w:eastAsia="en-US"/>
        </w:rPr>
        <w:footnoteReference w:id="7"/>
      </w:r>
      <w:r>
        <w:rPr>
          <w:rFonts w:cs="Times New Roman"/>
          <w:sz w:val="24"/>
          <w:rtl/>
          <w:lang w:eastAsia="en-US"/>
        </w:rPr>
        <w:t xml:space="preserve"> </w:t>
      </w:r>
    </w:p>
    <w:p w14:paraId="309DC92A" w14:textId="0E19A87B" w:rsidR="008E1132" w:rsidRDefault="008E1132" w:rsidP="00144CF8">
      <w:pPr>
        <w:pStyle w:val="ab"/>
        <w:rPr>
          <w:sz w:val="20"/>
          <w:rtl/>
          <w:lang w:val="he-IL"/>
        </w:rPr>
      </w:pPr>
      <w:r>
        <w:rPr>
          <w:rFonts w:hint="cs"/>
          <w:rtl/>
          <w:lang w:val="he-IL"/>
        </w:rPr>
        <w:t>פסיקתא רבתי יד פרשת פרה</w:t>
      </w:r>
      <w:r w:rsidR="00CB2D44">
        <w:rPr>
          <w:rFonts w:hint="cs"/>
          <w:sz w:val="20"/>
          <w:rtl/>
          <w:lang w:val="he-IL"/>
        </w:rPr>
        <w:t xml:space="preserve"> </w:t>
      </w:r>
      <w:r w:rsidR="00CB2D44">
        <w:rPr>
          <w:sz w:val="20"/>
          <w:rtl/>
          <w:lang w:val="he-IL"/>
        </w:rPr>
        <w:t>–</w:t>
      </w:r>
      <w:r w:rsidR="00CB2D44">
        <w:rPr>
          <w:rFonts w:hint="cs"/>
          <w:sz w:val="20"/>
          <w:rtl/>
          <w:lang w:val="he-IL"/>
        </w:rPr>
        <w:t xml:space="preserve"> </w:t>
      </w:r>
      <w:r w:rsidR="00F86684">
        <w:rPr>
          <w:rFonts w:hint="cs"/>
          <w:sz w:val="20"/>
          <w:rtl/>
          <w:lang w:val="he-IL"/>
        </w:rPr>
        <w:t>מעשה ו</w:t>
      </w:r>
      <w:r w:rsidR="00CB2D44">
        <w:rPr>
          <w:rFonts w:hint="cs"/>
          <w:sz w:val="20"/>
          <w:rtl/>
          <w:lang w:val="he-IL"/>
        </w:rPr>
        <w:t>הלכה שלא כר' אליעזר</w:t>
      </w:r>
    </w:p>
    <w:p w14:paraId="66B70AAD" w14:textId="27285565" w:rsidR="00091A19" w:rsidRDefault="00144CF8" w:rsidP="00447F66">
      <w:pPr>
        <w:pStyle w:val="ac"/>
        <w:rPr>
          <w:rtl/>
          <w:lang w:val="he-IL"/>
        </w:rPr>
      </w:pPr>
      <w:r>
        <w:rPr>
          <w:rFonts w:hint="cs"/>
          <w:rtl/>
          <w:lang w:val="he-IL"/>
        </w:rPr>
        <w:t xml:space="preserve">ילמדנו רבינו: פרה אדומה כשהייתה נעשית, אם היה מותר לישראל </w:t>
      </w:r>
      <w:proofErr w:type="spellStart"/>
      <w:r>
        <w:rPr>
          <w:rFonts w:hint="cs"/>
          <w:rtl/>
          <w:lang w:val="he-IL"/>
        </w:rPr>
        <w:t>ליקח</w:t>
      </w:r>
      <w:proofErr w:type="spellEnd"/>
      <w:r>
        <w:rPr>
          <w:rFonts w:hint="cs"/>
          <w:rtl/>
          <w:lang w:val="he-IL"/>
        </w:rPr>
        <w:t xml:space="preserve"> מן הגוי? כך שנו רבותינו: "אין לוקחים פרה אדומה מן הגוי כדברי ר' אליעזר וחכמים אומרים לוקחים".</w:t>
      </w:r>
      <w:r>
        <w:rPr>
          <w:rStyle w:val="a5"/>
          <w:rtl/>
          <w:lang w:val="he-IL"/>
        </w:rPr>
        <w:footnoteReference w:id="8"/>
      </w:r>
      <w:r>
        <w:rPr>
          <w:rFonts w:hint="cs"/>
          <w:rtl/>
          <w:lang w:val="he-IL"/>
        </w:rPr>
        <w:t xml:space="preserve"> ומה טעמו של ר' אליעזר שאמר אין </w:t>
      </w:r>
      <w:proofErr w:type="spellStart"/>
      <w:r>
        <w:rPr>
          <w:rFonts w:hint="cs"/>
          <w:rtl/>
          <w:lang w:val="he-IL"/>
        </w:rPr>
        <w:lastRenderedPageBreak/>
        <w:t>לוקחין</w:t>
      </w:r>
      <w:proofErr w:type="spellEnd"/>
      <w:r>
        <w:rPr>
          <w:rFonts w:hint="cs"/>
          <w:rtl/>
          <w:lang w:val="he-IL"/>
        </w:rPr>
        <w:t xml:space="preserve"> פרה אדומה מן עכו"ם? מפני </w:t>
      </w:r>
      <w:proofErr w:type="spellStart"/>
      <w:r>
        <w:rPr>
          <w:rFonts w:hint="cs"/>
          <w:rtl/>
          <w:lang w:val="he-IL"/>
        </w:rPr>
        <w:t>שהעכו"ם</w:t>
      </w:r>
      <w:proofErr w:type="spellEnd"/>
      <w:r>
        <w:rPr>
          <w:rFonts w:hint="cs"/>
          <w:rtl/>
          <w:lang w:val="he-IL"/>
        </w:rPr>
        <w:t xml:space="preserve"> חשודים על העבירות ולהחטיא את ישראל.</w:t>
      </w:r>
      <w:r>
        <w:rPr>
          <w:rStyle w:val="a5"/>
          <w:rtl/>
          <w:lang w:val="he-IL"/>
        </w:rPr>
        <w:footnoteReference w:id="9"/>
      </w:r>
      <w:r>
        <w:rPr>
          <w:rFonts w:hint="cs"/>
          <w:rtl/>
          <w:lang w:val="he-IL"/>
        </w:rPr>
        <w:t xml:space="preserve"> </w:t>
      </w:r>
      <w:proofErr w:type="spellStart"/>
      <w:r w:rsidR="008E1132">
        <w:rPr>
          <w:rFonts w:hint="cs"/>
          <w:rtl/>
          <w:lang w:val="he-IL"/>
        </w:rPr>
        <w:t>א"ר</w:t>
      </w:r>
      <w:proofErr w:type="spellEnd"/>
      <w:r w:rsidR="008E1132">
        <w:rPr>
          <w:rFonts w:hint="cs"/>
          <w:rtl/>
          <w:lang w:val="he-IL"/>
        </w:rPr>
        <w:t xml:space="preserve"> פנחס הכהן בן </w:t>
      </w:r>
      <w:proofErr w:type="spellStart"/>
      <w:r w:rsidR="008E1132">
        <w:rPr>
          <w:rFonts w:hint="cs"/>
          <w:rtl/>
          <w:lang w:val="he-IL"/>
        </w:rPr>
        <w:t>חמא</w:t>
      </w:r>
      <w:proofErr w:type="spellEnd"/>
      <w:r w:rsidR="008E1132">
        <w:rPr>
          <w:rFonts w:hint="cs"/>
          <w:rtl/>
          <w:lang w:val="he-IL"/>
        </w:rPr>
        <w:t xml:space="preserve"> שאמר בשם רבותינו: מעשה היה </w:t>
      </w:r>
      <w:proofErr w:type="spellStart"/>
      <w:r w:rsidR="008E1132">
        <w:rPr>
          <w:rFonts w:hint="cs"/>
          <w:rtl/>
          <w:lang w:val="he-IL"/>
        </w:rPr>
        <w:t>שנצטרכו</w:t>
      </w:r>
      <w:proofErr w:type="spellEnd"/>
      <w:r w:rsidR="008E1132">
        <w:rPr>
          <w:rFonts w:hint="cs"/>
          <w:rtl/>
          <w:lang w:val="he-IL"/>
        </w:rPr>
        <w:t xml:space="preserve"> ישראל לפרה אדומה ולא היה מוצאים ואח"כ מצאו אותה אצל עכו"ם אחד.</w:t>
      </w:r>
      <w:r w:rsidR="00E95CD2">
        <w:rPr>
          <w:rStyle w:val="a5"/>
          <w:rtl/>
          <w:lang w:val="he-IL"/>
        </w:rPr>
        <w:footnoteReference w:id="10"/>
      </w:r>
      <w:r w:rsidR="008E1132">
        <w:rPr>
          <w:rFonts w:hint="cs"/>
          <w:rtl/>
          <w:lang w:val="he-IL"/>
        </w:rPr>
        <w:t xml:space="preserve"> הלכו ואמרו לו: מכור לנו את הפרה שיש לך שאנו צריכים לה. אמר להם: תנו את דמיה וטלו אותה. וכמה הם דמיה</w:t>
      </w:r>
      <w:r w:rsidR="00B90240">
        <w:rPr>
          <w:rFonts w:hint="cs"/>
          <w:rtl/>
          <w:lang w:val="he-IL"/>
        </w:rPr>
        <w:t>?</w:t>
      </w:r>
      <w:r w:rsidR="008E1132">
        <w:rPr>
          <w:rFonts w:hint="cs"/>
          <w:rtl/>
          <w:lang w:val="he-IL"/>
        </w:rPr>
        <w:t xml:space="preserve"> בשל</w:t>
      </w:r>
      <w:r w:rsidR="008F1574">
        <w:rPr>
          <w:rFonts w:hint="cs"/>
          <w:rtl/>
          <w:lang w:val="he-IL"/>
        </w:rPr>
        <w:t>ו</w:t>
      </w:r>
      <w:r w:rsidR="008E1132">
        <w:rPr>
          <w:rFonts w:hint="cs"/>
          <w:rtl/>
          <w:lang w:val="he-IL"/>
        </w:rPr>
        <w:t>שה זהובים או בד' זהובים. אמרו לו: ואנו נותנים.</w:t>
      </w:r>
      <w:r w:rsidR="00290B20">
        <w:rPr>
          <w:rStyle w:val="a5"/>
          <w:rtl/>
          <w:lang w:val="he-IL"/>
        </w:rPr>
        <w:footnoteReference w:id="11"/>
      </w:r>
      <w:r w:rsidR="008E1132">
        <w:rPr>
          <w:rFonts w:hint="cs"/>
          <w:rtl/>
          <w:lang w:val="he-IL"/>
        </w:rPr>
        <w:t xml:space="preserve"> עד שהם הולכים להביא את הדמים הרגיש אותו </w:t>
      </w:r>
      <w:proofErr w:type="spellStart"/>
      <w:r w:rsidR="008E1132">
        <w:rPr>
          <w:rFonts w:hint="cs"/>
          <w:rtl/>
          <w:lang w:val="he-IL"/>
        </w:rPr>
        <w:t>העכו"ם</w:t>
      </w:r>
      <w:proofErr w:type="spellEnd"/>
      <w:r w:rsidR="008E1132">
        <w:rPr>
          <w:rFonts w:hint="cs"/>
          <w:rtl/>
          <w:lang w:val="he-IL"/>
        </w:rPr>
        <w:t xml:space="preserve"> להיכן הם צריכים את הפרה. וכיון שבאו והביאו את דמיה, אמר להם: איני מוכרה לכם. אמרו לו: שמא להוסיף על דמיה אתה מבקש, ואם אתה מבקש אנו נותנים לך כל מה שתבקש, ואותו רשע כל שהיה רואה אותם דחוקים</w:t>
      </w:r>
      <w:r w:rsidR="008F1574">
        <w:rPr>
          <w:rFonts w:hint="cs"/>
          <w:rtl/>
          <w:lang w:val="he-IL"/>
        </w:rPr>
        <w:t>,</w:t>
      </w:r>
      <w:r w:rsidR="008E1132">
        <w:rPr>
          <w:rFonts w:hint="cs"/>
          <w:rtl/>
          <w:lang w:val="he-IL"/>
        </w:rPr>
        <w:t xml:space="preserve"> עילה היה עליהם. אמרו לו: טול לך ה' זהובים והוא לא היה מבקש</w:t>
      </w:r>
      <w:r w:rsidR="008F1574">
        <w:rPr>
          <w:rFonts w:hint="cs"/>
          <w:rtl/>
          <w:lang w:val="he-IL"/>
        </w:rPr>
        <w:t>.</w:t>
      </w:r>
      <w:r w:rsidR="008F1574">
        <w:rPr>
          <w:rStyle w:val="a5"/>
          <w:rtl/>
          <w:lang w:val="he-IL"/>
        </w:rPr>
        <w:footnoteReference w:id="12"/>
      </w:r>
      <w:r w:rsidR="008E1132">
        <w:rPr>
          <w:rFonts w:hint="cs"/>
          <w:rtl/>
          <w:lang w:val="he-IL"/>
        </w:rPr>
        <w:t xml:space="preserve"> טול עשרה, טול כ', עד שהגיעו לק' והוא לא היה מבקש. ויש מרבותינו אומרים עד שהגיעו ליתן לו אלף זהובים. כשקיבל עליו </w:t>
      </w:r>
      <w:proofErr w:type="spellStart"/>
      <w:r w:rsidR="008E1132">
        <w:rPr>
          <w:rFonts w:hint="cs"/>
          <w:rtl/>
          <w:lang w:val="he-IL"/>
        </w:rPr>
        <w:t>ליתנה</w:t>
      </w:r>
      <w:proofErr w:type="spellEnd"/>
      <w:r w:rsidR="008E1132">
        <w:rPr>
          <w:rFonts w:hint="cs"/>
          <w:rtl/>
          <w:lang w:val="he-IL"/>
        </w:rPr>
        <w:t xml:space="preserve"> להם באלף זהובים והתנו עמו</w:t>
      </w:r>
      <w:r w:rsidR="00091A19">
        <w:rPr>
          <w:rStyle w:val="a5"/>
          <w:rtl/>
          <w:lang w:val="he-IL"/>
        </w:rPr>
        <w:footnoteReference w:id="13"/>
      </w:r>
      <w:r w:rsidR="008E1132">
        <w:rPr>
          <w:rFonts w:hint="cs"/>
          <w:rtl/>
          <w:lang w:val="he-IL"/>
        </w:rPr>
        <w:t xml:space="preserve"> והלכו להביא לו הזהובים.</w:t>
      </w:r>
      <w:r w:rsidR="00B90240">
        <w:rPr>
          <w:rStyle w:val="a5"/>
          <w:rtl/>
          <w:lang w:val="he-IL"/>
        </w:rPr>
        <w:footnoteReference w:id="14"/>
      </w:r>
      <w:r w:rsidR="008E1132">
        <w:rPr>
          <w:rFonts w:hint="cs"/>
          <w:rtl/>
          <w:lang w:val="he-IL"/>
        </w:rPr>
        <w:t xml:space="preserve"> </w:t>
      </w:r>
    </w:p>
    <w:p w14:paraId="172189BC" w14:textId="632BA307" w:rsidR="008E1132" w:rsidRDefault="008E1132" w:rsidP="00447F66">
      <w:pPr>
        <w:pStyle w:val="ac"/>
        <w:rPr>
          <w:rtl/>
          <w:lang w:val="he-IL"/>
        </w:rPr>
      </w:pPr>
      <w:r>
        <w:rPr>
          <w:rFonts w:hint="cs"/>
          <w:rtl/>
          <w:lang w:val="he-IL"/>
        </w:rPr>
        <w:t>מה עשה אותו הרשע? אומר לגוי אחר חברו: בוא וראה היאך אני משחק ביהודים הללו. כלום הם מבקשים אותה ונותנים לי כל הדמים, אלא מפני שלא עלה עליה עול.</w:t>
      </w:r>
      <w:r w:rsidR="008A39FA">
        <w:rPr>
          <w:rStyle w:val="a5"/>
          <w:rtl/>
          <w:lang w:val="he-IL"/>
        </w:rPr>
        <w:footnoteReference w:id="15"/>
      </w:r>
      <w:r>
        <w:rPr>
          <w:rFonts w:hint="cs"/>
          <w:rtl/>
          <w:lang w:val="he-IL"/>
        </w:rPr>
        <w:t xml:space="preserve"> הריני נוטל את העול ונותנו עליה, ומשחק אני עליהם ואטול את ממונם. כן עשה, נטל את העול ונתן עליה כל הלילה. וזה היא סימנה של פרה שלא עלה עליה עול, שתי שערות יש </w:t>
      </w:r>
      <w:proofErr w:type="spellStart"/>
      <w:r>
        <w:rPr>
          <w:rFonts w:hint="cs"/>
          <w:rtl/>
          <w:lang w:val="he-IL"/>
        </w:rPr>
        <w:t>בצוארה</w:t>
      </w:r>
      <w:proofErr w:type="spellEnd"/>
      <w:r>
        <w:rPr>
          <w:rFonts w:hint="cs"/>
          <w:rtl/>
          <w:lang w:val="he-IL"/>
        </w:rPr>
        <w:t xml:space="preserve"> במקום שעול נתון, וכל זמן שלא עלה עליה עול שתי שערות זקופות הם. ניתן עליה עול מיד שתי השערות נכפפים. ועוד סימן אחר יש בה. עד שלא עלה עליה עול עיניה שוות. עלה עליה עול, עיניה שורות והיא מתחלפת פוזלת ומסתכלת בעול. כיון שבאו </w:t>
      </w:r>
      <w:proofErr w:type="spellStart"/>
      <w:r>
        <w:rPr>
          <w:rFonts w:hint="cs"/>
          <w:rtl/>
          <w:lang w:val="he-IL"/>
        </w:rPr>
        <w:t>ליקח</w:t>
      </w:r>
      <w:proofErr w:type="spellEnd"/>
      <w:r>
        <w:rPr>
          <w:rFonts w:hint="cs"/>
          <w:rtl/>
          <w:lang w:val="he-IL"/>
        </w:rPr>
        <w:t xml:space="preserve"> אותה ממנו וכל אותו הזהב בידם והראו לו הזהב, מיד נכנס והעביר את העול מן הפרה והוציאה להם. כיון שהוציאה להם התחילו מסתכלים בה </w:t>
      </w:r>
      <w:proofErr w:type="spellStart"/>
      <w:r>
        <w:rPr>
          <w:rFonts w:hint="cs"/>
          <w:rtl/>
          <w:lang w:val="he-IL"/>
        </w:rPr>
        <w:t>ורואין</w:t>
      </w:r>
      <w:proofErr w:type="spellEnd"/>
      <w:r>
        <w:rPr>
          <w:rFonts w:hint="cs"/>
          <w:rtl/>
          <w:lang w:val="he-IL"/>
        </w:rPr>
        <w:t xml:space="preserve"> את סימנה. אותם ב' שערות שהיו זקופות שנכפפו ועוד עינ</w:t>
      </w:r>
      <w:r w:rsidR="00290B20">
        <w:rPr>
          <w:rFonts w:hint="cs"/>
          <w:rtl/>
          <w:lang w:val="he-IL"/>
        </w:rPr>
        <w:t>י</w:t>
      </w:r>
      <w:r>
        <w:rPr>
          <w:rFonts w:hint="cs"/>
          <w:rtl/>
          <w:lang w:val="he-IL"/>
        </w:rPr>
        <w:t xml:space="preserve">ים מן העול שנפלו. אמרו לו: טול את פרתך אין אנו </w:t>
      </w:r>
      <w:proofErr w:type="spellStart"/>
      <w:r>
        <w:rPr>
          <w:rFonts w:hint="cs"/>
          <w:rtl/>
          <w:lang w:val="he-IL"/>
        </w:rPr>
        <w:t>צריכין</w:t>
      </w:r>
      <w:proofErr w:type="spellEnd"/>
      <w:r>
        <w:rPr>
          <w:rFonts w:hint="cs"/>
          <w:rtl/>
          <w:lang w:val="he-IL"/>
        </w:rPr>
        <w:t xml:space="preserve"> לה, שחוק </w:t>
      </w:r>
      <w:proofErr w:type="spellStart"/>
      <w:r>
        <w:rPr>
          <w:rFonts w:hint="cs"/>
          <w:rtl/>
          <w:lang w:val="he-IL"/>
        </w:rPr>
        <w:t>באמך</w:t>
      </w:r>
      <w:proofErr w:type="spellEnd"/>
      <w:r>
        <w:rPr>
          <w:rFonts w:hint="cs"/>
          <w:rtl/>
          <w:lang w:val="he-IL"/>
        </w:rPr>
        <w:t>. כיון שראה אותו רשע שהחזירו לו פרתו ויצא ריקם מכל אותם הזהובים, אותו הפה שאמר אני משחק בהם התחיל אומר</w:t>
      </w:r>
      <w:r w:rsidR="000D5721">
        <w:rPr>
          <w:rFonts w:hint="cs"/>
          <w:rtl/>
          <w:lang w:val="he-IL"/>
        </w:rPr>
        <w:t>:</w:t>
      </w:r>
      <w:r>
        <w:rPr>
          <w:rFonts w:hint="cs"/>
          <w:rtl/>
          <w:lang w:val="he-IL"/>
        </w:rPr>
        <w:t xml:space="preserve"> ברוך שבחר באומה הזו, ונכנס לו לתוך ביתו ותלה את החבל וחנק את עצמו</w:t>
      </w:r>
      <w:r w:rsidR="00FD0A77">
        <w:rPr>
          <w:rFonts w:hint="cs"/>
          <w:rtl/>
          <w:lang w:val="he-IL"/>
        </w:rPr>
        <w:t>.</w:t>
      </w:r>
      <w:r>
        <w:rPr>
          <w:rFonts w:hint="cs"/>
          <w:rtl/>
          <w:lang w:val="he-IL"/>
        </w:rPr>
        <w:t xml:space="preserve"> </w:t>
      </w:r>
      <w:r w:rsidR="00447F66">
        <w:rPr>
          <w:rFonts w:hint="cs"/>
          <w:rtl/>
          <w:lang w:val="he-IL"/>
        </w:rPr>
        <w:t>"</w:t>
      </w:r>
      <w:r>
        <w:rPr>
          <w:rFonts w:hint="cs"/>
          <w:rtl/>
          <w:lang w:val="he-IL"/>
        </w:rPr>
        <w:t>כן יאבדו כל אויבך ה'</w:t>
      </w:r>
      <w:r w:rsidR="00447F66">
        <w:rPr>
          <w:rFonts w:hint="cs"/>
          <w:rtl/>
          <w:lang w:val="he-IL"/>
        </w:rPr>
        <w:t xml:space="preserve"> "</w:t>
      </w:r>
      <w:r>
        <w:rPr>
          <w:rFonts w:hint="cs"/>
          <w:rtl/>
          <w:lang w:val="he-IL"/>
        </w:rPr>
        <w:t>.</w:t>
      </w:r>
      <w:r w:rsidR="000D5721">
        <w:rPr>
          <w:rStyle w:val="a5"/>
          <w:rtl/>
          <w:lang w:val="he-IL"/>
        </w:rPr>
        <w:footnoteReference w:id="16"/>
      </w:r>
    </w:p>
    <w:p w14:paraId="7CADA093" w14:textId="77777777" w:rsidR="008E1132" w:rsidRDefault="008E1132" w:rsidP="00D6737E">
      <w:pPr>
        <w:pStyle w:val="ac"/>
        <w:rPr>
          <w:rtl/>
          <w:lang w:val="he-IL"/>
        </w:rPr>
      </w:pPr>
      <w:r>
        <w:rPr>
          <w:rFonts w:hint="cs"/>
          <w:rtl/>
          <w:lang w:val="he-IL"/>
        </w:rPr>
        <w:t xml:space="preserve">הא למדת שמכל מקום לוקחים פרה בין מישראל בין מגוי, שלא תאמר כתוב בתורה שאין </w:t>
      </w:r>
      <w:proofErr w:type="spellStart"/>
      <w:r>
        <w:rPr>
          <w:rFonts w:hint="cs"/>
          <w:rtl/>
          <w:lang w:val="he-IL"/>
        </w:rPr>
        <w:t>ליקח</w:t>
      </w:r>
      <w:proofErr w:type="spellEnd"/>
      <w:r>
        <w:rPr>
          <w:rFonts w:hint="cs"/>
          <w:rtl/>
          <w:lang w:val="he-IL"/>
        </w:rPr>
        <w:t xml:space="preserve"> פרה אלא מישראל אלא אפילו מן הגוי,  מניין, ממה שקראו בעניין</w:t>
      </w:r>
      <w:r w:rsidR="00FD0A77">
        <w:rPr>
          <w:rFonts w:hint="cs"/>
          <w:rtl/>
          <w:lang w:val="he-IL"/>
        </w:rPr>
        <w:t>:</w:t>
      </w:r>
      <w:r>
        <w:rPr>
          <w:rFonts w:hint="cs"/>
          <w:rtl/>
          <w:lang w:val="he-IL"/>
        </w:rPr>
        <w:t xml:space="preserve"> </w:t>
      </w:r>
      <w:r w:rsidR="00FD0A77">
        <w:rPr>
          <w:rFonts w:hint="cs"/>
          <w:rtl/>
          <w:lang w:val="he-IL"/>
        </w:rPr>
        <w:t>"</w:t>
      </w:r>
      <w:r>
        <w:rPr>
          <w:rFonts w:hint="cs"/>
          <w:rtl/>
          <w:lang w:val="he-IL"/>
        </w:rPr>
        <w:t xml:space="preserve">דבר אל בני ישראל </w:t>
      </w:r>
      <w:proofErr w:type="spellStart"/>
      <w:r>
        <w:rPr>
          <w:rFonts w:hint="cs"/>
          <w:rtl/>
          <w:lang w:val="he-IL"/>
        </w:rPr>
        <w:t>ויקחו</w:t>
      </w:r>
      <w:proofErr w:type="spellEnd"/>
      <w:r>
        <w:rPr>
          <w:rFonts w:hint="cs"/>
          <w:rtl/>
          <w:lang w:val="he-IL"/>
        </w:rPr>
        <w:t xml:space="preserve"> אליך וגו'</w:t>
      </w:r>
      <w:r w:rsidR="00FD0A77">
        <w:rPr>
          <w:rFonts w:hint="cs"/>
          <w:rtl/>
          <w:lang w:val="he-IL"/>
        </w:rPr>
        <w:t xml:space="preserve"> "</w:t>
      </w:r>
      <w:r>
        <w:rPr>
          <w:rFonts w:hint="cs"/>
          <w:rtl/>
          <w:lang w:val="he-IL"/>
        </w:rPr>
        <w:t>.</w:t>
      </w:r>
      <w:r>
        <w:rPr>
          <w:rStyle w:val="a5"/>
          <w:rtl/>
          <w:lang w:val="he-IL"/>
        </w:rPr>
        <w:footnoteReference w:id="17"/>
      </w:r>
      <w:r>
        <w:rPr>
          <w:rFonts w:hint="cs"/>
          <w:rtl/>
          <w:lang w:val="he-IL"/>
        </w:rPr>
        <w:t xml:space="preserve">  </w:t>
      </w:r>
    </w:p>
    <w:p w14:paraId="2BF618D8" w14:textId="16BA3F58" w:rsidR="008E1132" w:rsidRDefault="008E1132">
      <w:pPr>
        <w:pStyle w:val="ab"/>
        <w:rPr>
          <w:rtl/>
          <w:lang w:val="he-IL"/>
        </w:rPr>
      </w:pPr>
      <w:r>
        <w:rPr>
          <w:rtl/>
          <w:lang w:val="he-IL"/>
        </w:rPr>
        <w:lastRenderedPageBreak/>
        <w:t>ד</w:t>
      </w:r>
      <w:r>
        <w:rPr>
          <w:rFonts w:hint="cs"/>
          <w:rtl/>
          <w:lang w:val="he-IL"/>
        </w:rPr>
        <w:t>ברים רבה א טו</w:t>
      </w:r>
      <w:r w:rsidR="00AA2DBD">
        <w:rPr>
          <w:rFonts w:hint="cs"/>
          <w:rtl/>
          <w:lang w:val="he-IL"/>
        </w:rPr>
        <w:t xml:space="preserve"> </w:t>
      </w:r>
      <w:r w:rsidR="00AA2DBD">
        <w:rPr>
          <w:rtl/>
          <w:lang w:val="he-IL"/>
        </w:rPr>
        <w:t>–</w:t>
      </w:r>
      <w:r w:rsidR="00AA2DBD">
        <w:rPr>
          <w:rFonts w:hint="cs"/>
          <w:rtl/>
          <w:lang w:val="he-IL"/>
        </w:rPr>
        <w:t xml:space="preserve"> </w:t>
      </w:r>
      <w:r w:rsidR="00F86684">
        <w:rPr>
          <w:rFonts w:hint="cs"/>
          <w:rtl/>
          <w:lang w:val="he-IL"/>
        </w:rPr>
        <w:t>ר' אליעזר משבח את</w:t>
      </w:r>
      <w:r w:rsidR="00AA2DBD">
        <w:rPr>
          <w:rFonts w:hint="cs"/>
          <w:rtl/>
          <w:lang w:val="he-IL"/>
        </w:rPr>
        <w:t xml:space="preserve"> </w:t>
      </w:r>
      <w:proofErr w:type="spellStart"/>
      <w:r w:rsidR="00AA2DBD">
        <w:rPr>
          <w:rFonts w:hint="cs"/>
          <w:rtl/>
          <w:lang w:val="he-IL"/>
        </w:rPr>
        <w:t>דמא</w:t>
      </w:r>
      <w:proofErr w:type="spellEnd"/>
      <w:r w:rsidR="00AA2DBD">
        <w:rPr>
          <w:rFonts w:hint="cs"/>
          <w:rtl/>
          <w:lang w:val="he-IL"/>
        </w:rPr>
        <w:t xml:space="preserve"> בן נתינה</w:t>
      </w:r>
      <w:r w:rsidR="00091A19">
        <w:rPr>
          <w:rStyle w:val="a5"/>
          <w:rtl/>
          <w:lang w:val="he-IL"/>
        </w:rPr>
        <w:footnoteReference w:id="18"/>
      </w:r>
    </w:p>
    <w:p w14:paraId="1B23F09C" w14:textId="77777777" w:rsidR="008E1132" w:rsidRDefault="008E1132" w:rsidP="009F265D">
      <w:pPr>
        <w:pStyle w:val="ac"/>
        <w:rPr>
          <w:sz w:val="20"/>
          <w:rtl/>
          <w:lang w:val="he-IL"/>
        </w:rPr>
      </w:pPr>
      <w:proofErr w:type="spellStart"/>
      <w:r>
        <w:rPr>
          <w:rFonts w:hint="cs"/>
          <w:rtl/>
          <w:lang w:val="he-IL"/>
        </w:rPr>
        <w:t>א"ר</w:t>
      </w:r>
      <w:proofErr w:type="spellEnd"/>
      <w:r>
        <w:rPr>
          <w:rFonts w:hint="cs"/>
          <w:rtl/>
          <w:lang w:val="he-IL"/>
        </w:rPr>
        <w:t xml:space="preserve"> אבהו: שאלו תלמידיו את רבי אליעזר הגדול: אי זהו כיבוד אב ואם?</w:t>
      </w:r>
      <w:r w:rsidR="00865DB6">
        <w:rPr>
          <w:rStyle w:val="a5"/>
          <w:rtl/>
          <w:lang w:val="he-IL"/>
        </w:rPr>
        <w:footnoteReference w:id="19"/>
      </w:r>
      <w:r>
        <w:rPr>
          <w:rFonts w:hint="cs"/>
          <w:rtl/>
          <w:lang w:val="he-IL"/>
        </w:rPr>
        <w:t xml:space="preserve"> אמר להם צאו וראו מה עשה דמה  בן נתינה באשקלון</w:t>
      </w:r>
      <w:r w:rsidR="00A63210">
        <w:rPr>
          <w:rStyle w:val="a5"/>
          <w:rtl/>
          <w:lang w:val="he-IL"/>
        </w:rPr>
        <w:footnoteReference w:id="20"/>
      </w:r>
      <w:r>
        <w:rPr>
          <w:rFonts w:hint="cs"/>
          <w:rtl/>
          <w:lang w:val="he-IL"/>
        </w:rPr>
        <w:t xml:space="preserve"> </w:t>
      </w:r>
      <w:proofErr w:type="spellStart"/>
      <w:r>
        <w:rPr>
          <w:rFonts w:hint="cs"/>
          <w:rtl/>
          <w:lang w:val="he-IL"/>
        </w:rPr>
        <w:t>והיתה</w:t>
      </w:r>
      <w:proofErr w:type="spellEnd"/>
      <w:r>
        <w:rPr>
          <w:rFonts w:hint="cs"/>
          <w:rtl/>
          <w:lang w:val="he-IL"/>
        </w:rPr>
        <w:t xml:space="preserve"> </w:t>
      </w:r>
      <w:proofErr w:type="spellStart"/>
      <w:r>
        <w:rPr>
          <w:rFonts w:hint="cs"/>
          <w:rtl/>
          <w:lang w:val="he-IL"/>
        </w:rPr>
        <w:t>אמו</w:t>
      </w:r>
      <w:proofErr w:type="spellEnd"/>
      <w:r>
        <w:rPr>
          <w:rFonts w:hint="cs"/>
          <w:rtl/>
          <w:lang w:val="he-IL"/>
        </w:rPr>
        <w:t xml:space="preserve"> חסרת דעת </w:t>
      </w:r>
      <w:proofErr w:type="spellStart"/>
      <w:r>
        <w:rPr>
          <w:rFonts w:hint="cs"/>
          <w:rtl/>
          <w:lang w:val="he-IL"/>
        </w:rPr>
        <w:t>והיתה</w:t>
      </w:r>
      <w:proofErr w:type="spellEnd"/>
      <w:r>
        <w:rPr>
          <w:rFonts w:hint="cs"/>
          <w:rtl/>
          <w:lang w:val="he-IL"/>
        </w:rPr>
        <w:t xml:space="preserve"> </w:t>
      </w:r>
      <w:proofErr w:type="spellStart"/>
      <w:r>
        <w:rPr>
          <w:rFonts w:hint="cs"/>
          <w:rtl/>
          <w:lang w:val="he-IL"/>
        </w:rPr>
        <w:t>מסטרתו</w:t>
      </w:r>
      <w:proofErr w:type="spellEnd"/>
      <w:r>
        <w:rPr>
          <w:rFonts w:hint="cs"/>
          <w:rtl/>
          <w:lang w:val="he-IL"/>
        </w:rPr>
        <w:t xml:space="preserve"> בין </w:t>
      </w:r>
      <w:proofErr w:type="spellStart"/>
      <w:r>
        <w:rPr>
          <w:rFonts w:hint="cs"/>
          <w:rtl/>
          <w:lang w:val="he-IL"/>
        </w:rPr>
        <w:t>חביריו</w:t>
      </w:r>
      <w:proofErr w:type="spellEnd"/>
      <w:r>
        <w:rPr>
          <w:rFonts w:hint="cs"/>
          <w:rtl/>
          <w:lang w:val="he-IL"/>
        </w:rPr>
        <w:t xml:space="preserve"> ולא היה אומר לה אלא "דייך אמי". אמרו רבותינו: פעם אחת באו חכמים אצלו </w:t>
      </w:r>
      <w:proofErr w:type="spellStart"/>
      <w:r>
        <w:rPr>
          <w:rFonts w:hint="cs"/>
          <w:rtl/>
          <w:lang w:val="he-IL"/>
        </w:rPr>
        <w:t>ליקח</w:t>
      </w:r>
      <w:proofErr w:type="spellEnd"/>
      <w:r>
        <w:rPr>
          <w:rFonts w:hint="cs"/>
          <w:rtl/>
          <w:lang w:val="he-IL"/>
        </w:rPr>
        <w:t xml:space="preserve"> הימנו אבן אחת טובה שנאבדה מכלי כהן גדול,</w:t>
      </w:r>
      <w:r>
        <w:rPr>
          <w:rStyle w:val="a5"/>
          <w:rtl/>
          <w:lang w:val="he-IL"/>
        </w:rPr>
        <w:footnoteReference w:id="21"/>
      </w:r>
      <w:r>
        <w:rPr>
          <w:rFonts w:hint="cs"/>
          <w:rtl/>
          <w:lang w:val="he-IL"/>
        </w:rPr>
        <w:t xml:space="preserve"> שהיה דר באשקלון ופסקו עמו באלף זהובים. נכנס ומצא רגלו של אביו פשוטה על התיבה </w:t>
      </w:r>
      <w:proofErr w:type="spellStart"/>
      <w:r>
        <w:rPr>
          <w:rFonts w:hint="cs"/>
          <w:rtl/>
          <w:lang w:val="he-IL"/>
        </w:rPr>
        <w:t>שהיתה</w:t>
      </w:r>
      <w:proofErr w:type="spellEnd"/>
      <w:r>
        <w:rPr>
          <w:rFonts w:hint="cs"/>
          <w:rtl/>
          <w:lang w:val="he-IL"/>
        </w:rPr>
        <w:t xml:space="preserve"> אבן טובה בתוכה והיה ישן. ולא בקש לצערו ויצא לחוץ ריקם. כיון שלא הוציאה, כסבורים שמבקש מהן יותר והעלו דמיה עשרת אלפים זהובים. כשנעור אביו משנתו, נכנס והוציאה להן. בקשו ליתן לו עשרת אלפים זהובים. אמר להם: חס לי, איני נהנה משכר </w:t>
      </w:r>
      <w:proofErr w:type="spellStart"/>
      <w:r>
        <w:rPr>
          <w:rFonts w:hint="cs"/>
          <w:rtl/>
          <w:lang w:val="he-IL"/>
        </w:rPr>
        <w:t>אבותי</w:t>
      </w:r>
      <w:proofErr w:type="spellEnd"/>
      <w:r>
        <w:rPr>
          <w:rFonts w:hint="cs"/>
          <w:rtl/>
          <w:lang w:val="he-IL"/>
        </w:rPr>
        <w:t>, אלא בדמים הראשונים שפסקתי עמכם, אלף זהובים, כך אני נוטל מכם. ומה שכר נתן לו הקב"ה? אמרו רבותינו: באותה שנה ילדה פרתו פרה אדומה ומכרה יותר מעשרת אלפים זהובים. ראה כמה גדול כבוד אב ואם.</w:t>
      </w:r>
      <w:r>
        <w:rPr>
          <w:rStyle w:val="a5"/>
          <w:rtl/>
          <w:lang w:val="he-IL"/>
        </w:rPr>
        <w:footnoteReference w:id="22"/>
      </w:r>
      <w:r>
        <w:rPr>
          <w:rFonts w:hint="cs"/>
          <w:rtl/>
          <w:lang w:val="he-IL"/>
        </w:rPr>
        <w:t xml:space="preserve">  </w:t>
      </w:r>
    </w:p>
    <w:p w14:paraId="4CD257DA" w14:textId="218D6E36" w:rsidR="008E1132" w:rsidRDefault="008E1132">
      <w:pPr>
        <w:pStyle w:val="ab"/>
        <w:rPr>
          <w:sz w:val="20"/>
          <w:rtl/>
          <w:lang w:val="he-IL"/>
        </w:rPr>
      </w:pPr>
      <w:r>
        <w:rPr>
          <w:rFonts w:hint="cs"/>
          <w:rtl/>
          <w:lang w:val="he-IL"/>
        </w:rPr>
        <w:t>מסכת מכות דף כד עמוד א</w:t>
      </w:r>
      <w:r w:rsidR="00A019B2">
        <w:rPr>
          <w:rFonts w:hint="cs"/>
          <w:rtl/>
          <w:lang w:val="he-IL"/>
        </w:rPr>
        <w:t xml:space="preserve"> </w:t>
      </w:r>
      <w:r w:rsidR="00A019B2">
        <w:rPr>
          <w:rtl/>
          <w:lang w:val="he-IL"/>
        </w:rPr>
        <w:t>–</w:t>
      </w:r>
      <w:r w:rsidR="00A019B2">
        <w:rPr>
          <w:rFonts w:hint="cs"/>
          <w:rtl/>
          <w:lang w:val="he-IL"/>
        </w:rPr>
        <w:t xml:space="preserve"> עמוס מבטל </w:t>
      </w:r>
      <w:r w:rsidR="00457AF2">
        <w:rPr>
          <w:rFonts w:hint="cs"/>
          <w:rtl/>
          <w:lang w:val="he-IL"/>
        </w:rPr>
        <w:t xml:space="preserve">את </w:t>
      </w:r>
      <w:r w:rsidR="00A019B2">
        <w:rPr>
          <w:rFonts w:hint="cs"/>
          <w:rtl/>
          <w:lang w:val="he-IL"/>
        </w:rPr>
        <w:t>דברי משה</w:t>
      </w:r>
      <w:r>
        <w:rPr>
          <w:rFonts w:hint="cs"/>
          <w:rtl/>
          <w:lang w:val="he-IL"/>
        </w:rPr>
        <w:t xml:space="preserve"> </w:t>
      </w:r>
    </w:p>
    <w:p w14:paraId="3C813577" w14:textId="77777777" w:rsidR="00DF07D8" w:rsidRDefault="008E1132" w:rsidP="009F265D">
      <w:pPr>
        <w:pStyle w:val="ac"/>
        <w:rPr>
          <w:rtl/>
          <w:lang w:val="he-IL"/>
        </w:rPr>
      </w:pPr>
      <w:r>
        <w:rPr>
          <w:rFonts w:hint="cs"/>
          <w:rtl/>
          <w:lang w:val="he-IL"/>
        </w:rPr>
        <w:t xml:space="preserve">אמר ר' יוסי בר </w:t>
      </w:r>
      <w:proofErr w:type="spellStart"/>
      <w:r>
        <w:rPr>
          <w:rFonts w:hint="cs"/>
          <w:rtl/>
          <w:lang w:val="he-IL"/>
        </w:rPr>
        <w:t>חנינא</w:t>
      </w:r>
      <w:proofErr w:type="spellEnd"/>
      <w:r>
        <w:rPr>
          <w:rFonts w:hint="cs"/>
          <w:rtl/>
          <w:lang w:val="he-IL"/>
        </w:rPr>
        <w:t xml:space="preserve">: ארבע גזירות גזר משה רבינו על ישראל. באו ארבעה נביאים וביטלום. משה אמר: "וישכון ישראל בטח  בדד עין יעקב" (דברים לג </w:t>
      </w:r>
      <w:proofErr w:type="spellStart"/>
      <w:r>
        <w:rPr>
          <w:rFonts w:hint="cs"/>
          <w:rtl/>
          <w:lang w:val="he-IL"/>
        </w:rPr>
        <w:t>כח</w:t>
      </w:r>
      <w:proofErr w:type="spellEnd"/>
      <w:r>
        <w:rPr>
          <w:rFonts w:hint="cs"/>
          <w:rtl/>
          <w:lang w:val="he-IL"/>
        </w:rPr>
        <w:t>), בא עמוס וביטלה, שנאמר: "חדל נא מי יקום יעקב כי קטון הוא" (עמוס ז ה).</w:t>
      </w:r>
      <w:r>
        <w:rPr>
          <w:rStyle w:val="a5"/>
          <w:rtl/>
          <w:lang w:val="he-IL"/>
        </w:rPr>
        <w:footnoteReference w:id="23"/>
      </w:r>
      <w:r>
        <w:rPr>
          <w:rFonts w:hint="cs"/>
          <w:rtl/>
          <w:lang w:val="he-IL"/>
        </w:rPr>
        <w:t xml:space="preserve"> </w:t>
      </w:r>
    </w:p>
    <w:p w14:paraId="43ECE5F4" w14:textId="77777777" w:rsidR="00DF07D8" w:rsidRDefault="00DF07D8" w:rsidP="00DF07D8">
      <w:pPr>
        <w:pStyle w:val="ab"/>
        <w:rPr>
          <w:rtl/>
        </w:rPr>
      </w:pPr>
      <w:r>
        <w:rPr>
          <w:rFonts w:hint="cs"/>
          <w:rtl/>
        </w:rPr>
        <w:t xml:space="preserve">במדבר רבה </w:t>
      </w:r>
      <w:proofErr w:type="spellStart"/>
      <w:r>
        <w:rPr>
          <w:rFonts w:hint="cs"/>
          <w:rtl/>
        </w:rPr>
        <w:t>יט</w:t>
      </w:r>
      <w:proofErr w:type="spellEnd"/>
      <w:r>
        <w:rPr>
          <w:rFonts w:hint="cs"/>
          <w:rtl/>
        </w:rPr>
        <w:t xml:space="preserve"> ו </w:t>
      </w:r>
      <w:r w:rsidR="005B0829">
        <w:rPr>
          <w:rtl/>
        </w:rPr>
        <w:t>–</w:t>
      </w:r>
      <w:r w:rsidR="005B0829">
        <w:rPr>
          <w:rFonts w:hint="cs"/>
          <w:rtl/>
        </w:rPr>
        <w:t xml:space="preserve"> דברים שלא נתגלו למשה נתגלו </w:t>
      </w:r>
      <w:proofErr w:type="spellStart"/>
      <w:r w:rsidR="005B0829">
        <w:rPr>
          <w:rFonts w:hint="cs"/>
          <w:rtl/>
        </w:rPr>
        <w:t>לר</w:t>
      </w:r>
      <w:proofErr w:type="spellEnd"/>
      <w:r w:rsidR="005B0829">
        <w:rPr>
          <w:rFonts w:hint="cs"/>
          <w:rtl/>
        </w:rPr>
        <w:t>' עקיבא וחבריו</w:t>
      </w:r>
    </w:p>
    <w:p w14:paraId="723EA5AB" w14:textId="77777777" w:rsidR="00DF07D8" w:rsidRDefault="00DF07D8" w:rsidP="00DF07D8">
      <w:pPr>
        <w:pStyle w:val="ac"/>
        <w:rPr>
          <w:rtl/>
          <w:lang w:val="he-IL"/>
        </w:rPr>
      </w:pPr>
      <w:r>
        <w:rPr>
          <w:rFonts w:hint="cs"/>
          <w:rtl/>
        </w:rPr>
        <w:t>"</w:t>
      </w:r>
      <w:proofErr w:type="spellStart"/>
      <w:r>
        <w:rPr>
          <w:rFonts w:hint="cs"/>
          <w:rtl/>
        </w:rPr>
        <w:t>ויקחו</w:t>
      </w:r>
      <w:proofErr w:type="spellEnd"/>
      <w:r>
        <w:rPr>
          <w:rFonts w:hint="cs"/>
          <w:rtl/>
        </w:rPr>
        <w:t xml:space="preserve"> אליך פרה אדומה" - </w:t>
      </w:r>
      <w:proofErr w:type="spellStart"/>
      <w:r>
        <w:rPr>
          <w:rFonts w:hint="cs"/>
          <w:rtl/>
        </w:rPr>
        <w:t>א"ר</w:t>
      </w:r>
      <w:proofErr w:type="spellEnd"/>
      <w:r>
        <w:rPr>
          <w:rFonts w:hint="cs"/>
          <w:rtl/>
        </w:rPr>
        <w:t xml:space="preserve"> יוסי ברבי </w:t>
      </w:r>
      <w:proofErr w:type="spellStart"/>
      <w:r>
        <w:rPr>
          <w:rFonts w:hint="cs"/>
          <w:rtl/>
        </w:rPr>
        <w:t>חנינא</w:t>
      </w:r>
      <w:proofErr w:type="spellEnd"/>
      <w:r>
        <w:rPr>
          <w:rFonts w:hint="cs"/>
          <w:rtl/>
        </w:rPr>
        <w:t xml:space="preserve">: אמר לו הקב"ה למשה: לך אני מגלה טעם פרה, אבל לאחר - חוקה. שאמר רב </w:t>
      </w:r>
      <w:proofErr w:type="spellStart"/>
      <w:r>
        <w:rPr>
          <w:rFonts w:hint="cs"/>
          <w:rtl/>
        </w:rPr>
        <w:t>הונא</w:t>
      </w:r>
      <w:proofErr w:type="spellEnd"/>
      <w:r>
        <w:rPr>
          <w:rFonts w:hint="cs"/>
          <w:rtl/>
        </w:rPr>
        <w:t xml:space="preserve">: כתוב: "כי אקח מועד אני מישרים אשפוט"  (תהלים </w:t>
      </w:r>
      <w:proofErr w:type="spellStart"/>
      <w:r>
        <w:rPr>
          <w:rFonts w:hint="cs"/>
          <w:rtl/>
        </w:rPr>
        <w:t>עה</w:t>
      </w:r>
      <w:proofErr w:type="spellEnd"/>
      <w:r>
        <w:rPr>
          <w:rFonts w:hint="cs"/>
          <w:rtl/>
        </w:rPr>
        <w:t xml:space="preserve"> ג) וכתוב: "והיה ביום ההוא לא יהיה אור יקרות וקפאון" (זכריה יד ו) "יקפאון" כתיב - דברים המכוסים מכם בעולם הזה, עתידים להיות צפים לכם לעולם הבא. כסומא זה שצופה, שכתוב: "והולכתי </w:t>
      </w:r>
      <w:proofErr w:type="spellStart"/>
      <w:r>
        <w:rPr>
          <w:rFonts w:hint="cs"/>
          <w:rtl/>
        </w:rPr>
        <w:t>עורים</w:t>
      </w:r>
      <w:proofErr w:type="spellEnd"/>
      <w:r>
        <w:rPr>
          <w:rFonts w:hint="cs"/>
          <w:rtl/>
        </w:rPr>
        <w:t xml:space="preserve"> בדרך לא ידעו ... אשים מחשך לפניהם לאור" (ישעיהו </w:t>
      </w:r>
      <w:proofErr w:type="spellStart"/>
      <w:r>
        <w:rPr>
          <w:rFonts w:hint="cs"/>
          <w:rtl/>
        </w:rPr>
        <w:t>מב</w:t>
      </w:r>
      <w:proofErr w:type="spellEnd"/>
      <w:r>
        <w:rPr>
          <w:rFonts w:hint="cs"/>
          <w:rtl/>
        </w:rPr>
        <w:t xml:space="preserve"> </w:t>
      </w:r>
      <w:proofErr w:type="spellStart"/>
      <w:r>
        <w:rPr>
          <w:rFonts w:hint="cs"/>
          <w:rtl/>
        </w:rPr>
        <w:t>טז</w:t>
      </w:r>
      <w:proofErr w:type="spellEnd"/>
      <w:r>
        <w:rPr>
          <w:rFonts w:hint="cs"/>
          <w:rtl/>
        </w:rPr>
        <w:t xml:space="preserve">) וכתוב: "אלה הדברים עשיתים ולא עזבתים" (שם) </w:t>
      </w:r>
      <w:r>
        <w:rPr>
          <w:rtl/>
        </w:rPr>
        <w:t>–</w:t>
      </w:r>
      <w:r>
        <w:rPr>
          <w:rFonts w:hint="cs"/>
          <w:rtl/>
        </w:rPr>
        <w:t xml:space="preserve"> "אעשה" אין כתיב כאן, אלא "עשיתים" - שכבר עשיתים לרבי עקיבא </w:t>
      </w:r>
      <w:proofErr w:type="spellStart"/>
      <w:r>
        <w:rPr>
          <w:rFonts w:hint="cs"/>
          <w:rtl/>
        </w:rPr>
        <w:t>וחביריו</w:t>
      </w:r>
      <w:proofErr w:type="spellEnd"/>
      <w:r>
        <w:rPr>
          <w:rFonts w:hint="cs"/>
          <w:rtl/>
        </w:rPr>
        <w:t xml:space="preserve">. אמר ר' אחא: דברים שלא נגלו למשה, נגלו </w:t>
      </w:r>
      <w:proofErr w:type="spellStart"/>
      <w:r>
        <w:rPr>
          <w:rFonts w:hint="cs"/>
          <w:rtl/>
        </w:rPr>
        <w:t>לר</w:t>
      </w:r>
      <w:proofErr w:type="spellEnd"/>
      <w:r>
        <w:rPr>
          <w:rFonts w:hint="cs"/>
          <w:rtl/>
        </w:rPr>
        <w:t xml:space="preserve">' עקיבא </w:t>
      </w:r>
      <w:proofErr w:type="spellStart"/>
      <w:r>
        <w:rPr>
          <w:rFonts w:hint="cs"/>
          <w:rtl/>
        </w:rPr>
        <w:t>וחביריו</w:t>
      </w:r>
      <w:proofErr w:type="spellEnd"/>
      <w:r>
        <w:rPr>
          <w:rFonts w:hint="cs"/>
          <w:rtl/>
        </w:rPr>
        <w:t xml:space="preserve">. "וכל יקר ראתה עינו"  (איוב </w:t>
      </w:r>
      <w:proofErr w:type="spellStart"/>
      <w:r>
        <w:rPr>
          <w:rFonts w:hint="cs"/>
          <w:rtl/>
        </w:rPr>
        <w:t>כח</w:t>
      </w:r>
      <w:proofErr w:type="spellEnd"/>
      <w:r>
        <w:rPr>
          <w:rFonts w:hint="cs"/>
          <w:rtl/>
        </w:rPr>
        <w:t xml:space="preserve"> י) - זה רבי עקיבא </w:t>
      </w:r>
      <w:proofErr w:type="spellStart"/>
      <w:r>
        <w:rPr>
          <w:rFonts w:hint="cs"/>
          <w:rtl/>
        </w:rPr>
        <w:t>וחביריו</w:t>
      </w:r>
      <w:proofErr w:type="spellEnd"/>
      <w:r>
        <w:rPr>
          <w:rFonts w:hint="cs"/>
          <w:rtl/>
        </w:rPr>
        <w:t>.</w:t>
      </w:r>
      <w:r w:rsidR="007B51FF">
        <w:rPr>
          <w:rStyle w:val="a5"/>
          <w:rtl/>
          <w:lang w:val="he-IL"/>
        </w:rPr>
        <w:footnoteReference w:id="24"/>
      </w:r>
    </w:p>
    <w:p w14:paraId="68667DC4" w14:textId="77777777" w:rsidR="008E1132" w:rsidRDefault="008E1132" w:rsidP="00AC1BB8">
      <w:pPr>
        <w:pStyle w:val="ad"/>
        <w:spacing w:before="240"/>
        <w:rPr>
          <w:rtl/>
        </w:rPr>
      </w:pPr>
      <w:r>
        <w:rPr>
          <w:rtl/>
        </w:rPr>
        <w:lastRenderedPageBreak/>
        <w:t xml:space="preserve">שבת שלום </w:t>
      </w:r>
    </w:p>
    <w:p w14:paraId="3EF3B0BA" w14:textId="77777777" w:rsidR="008E1132" w:rsidRDefault="008E1132" w:rsidP="007B51FF">
      <w:pPr>
        <w:pStyle w:val="ad"/>
        <w:rPr>
          <w:b w:val="0"/>
          <w:bCs w:val="0"/>
          <w:szCs w:val="22"/>
          <w:rtl/>
        </w:rPr>
      </w:pPr>
      <w:r>
        <w:rPr>
          <w:rtl/>
        </w:rPr>
        <w:t>מחלקי המים</w:t>
      </w:r>
    </w:p>
    <w:p w14:paraId="25CFB852" w14:textId="77777777" w:rsidR="002E770C" w:rsidRDefault="002E770C" w:rsidP="00AC1BB8">
      <w:pPr>
        <w:pStyle w:val="ad"/>
        <w:spacing w:before="120"/>
        <w:rPr>
          <w:b w:val="0"/>
          <w:bCs w:val="0"/>
          <w:szCs w:val="22"/>
          <w:rtl/>
        </w:rPr>
      </w:pPr>
      <w:r w:rsidRPr="005B0829">
        <w:rPr>
          <w:rFonts w:hint="cs"/>
          <w:szCs w:val="22"/>
          <w:rtl/>
        </w:rPr>
        <w:t>מים אחרונים:</w:t>
      </w:r>
      <w:r>
        <w:rPr>
          <w:rFonts w:hint="cs"/>
          <w:b w:val="0"/>
          <w:bCs w:val="0"/>
          <w:szCs w:val="22"/>
          <w:rtl/>
        </w:rPr>
        <w:t xml:space="preserve"> בהמשך למשנה במסכת פרה שהבאנו בהערה 10 לעיל על </w:t>
      </w:r>
      <w:r w:rsidRPr="002E770C">
        <w:rPr>
          <w:rFonts w:hint="cs"/>
          <w:b w:val="0"/>
          <w:bCs w:val="0"/>
          <w:szCs w:val="22"/>
          <w:rtl/>
        </w:rPr>
        <w:t xml:space="preserve">תשע </w:t>
      </w:r>
      <w:r>
        <w:rPr>
          <w:rFonts w:hint="cs"/>
          <w:b w:val="0"/>
          <w:bCs w:val="0"/>
          <w:szCs w:val="22"/>
          <w:rtl/>
        </w:rPr>
        <w:t>ה</w:t>
      </w:r>
      <w:r w:rsidRPr="002E770C">
        <w:rPr>
          <w:rFonts w:hint="cs"/>
          <w:b w:val="0"/>
          <w:bCs w:val="0"/>
          <w:szCs w:val="22"/>
          <w:rtl/>
        </w:rPr>
        <w:t xml:space="preserve">פרות </w:t>
      </w:r>
      <w:r>
        <w:rPr>
          <w:rFonts w:hint="cs"/>
          <w:b w:val="0"/>
          <w:bCs w:val="0"/>
          <w:szCs w:val="22"/>
          <w:rtl/>
        </w:rPr>
        <w:t>ה</w:t>
      </w:r>
      <w:r w:rsidRPr="002E770C">
        <w:rPr>
          <w:rFonts w:hint="cs"/>
          <w:b w:val="0"/>
          <w:bCs w:val="0"/>
          <w:szCs w:val="22"/>
          <w:rtl/>
        </w:rPr>
        <w:t>אדומות</w:t>
      </w:r>
      <w:r>
        <w:rPr>
          <w:rFonts w:hint="cs"/>
          <w:b w:val="0"/>
          <w:bCs w:val="0"/>
          <w:szCs w:val="22"/>
          <w:rtl/>
        </w:rPr>
        <w:t xml:space="preserve"> שנעשו לאורך כל ההיסטוריה של עם ישראל, יש לשים לב לחלוקה האסימטרית הברורה. פרה אחת מימות משה ועד חורבן בית ראשון</w:t>
      </w:r>
      <w:r w:rsidR="00867D1F">
        <w:rPr>
          <w:rFonts w:hint="cs"/>
          <w:b w:val="0"/>
          <w:bCs w:val="0"/>
          <w:szCs w:val="22"/>
          <w:rtl/>
        </w:rPr>
        <w:t xml:space="preserve"> </w:t>
      </w:r>
      <w:r w:rsidR="00867D1F">
        <w:rPr>
          <w:b w:val="0"/>
          <w:bCs w:val="0"/>
          <w:szCs w:val="22"/>
          <w:rtl/>
        </w:rPr>
        <w:t>–</w:t>
      </w:r>
      <w:r w:rsidR="00867D1F">
        <w:rPr>
          <w:rFonts w:hint="cs"/>
          <w:b w:val="0"/>
          <w:bCs w:val="0"/>
          <w:szCs w:val="22"/>
          <w:rtl/>
        </w:rPr>
        <w:t xml:space="preserve"> כ</w:t>
      </w:r>
      <w:r w:rsidR="00AC1BB8">
        <w:rPr>
          <w:rFonts w:hint="cs"/>
          <w:b w:val="0"/>
          <w:bCs w:val="0"/>
          <w:szCs w:val="22"/>
          <w:rtl/>
        </w:rPr>
        <w:t>-</w:t>
      </w:r>
      <w:r w:rsidR="00867D1F">
        <w:rPr>
          <w:rFonts w:hint="cs"/>
          <w:b w:val="0"/>
          <w:bCs w:val="0"/>
          <w:szCs w:val="22"/>
          <w:rtl/>
        </w:rPr>
        <w:t xml:space="preserve">800 שנה, ושמונה פרות אדומות בתקופת בית שני </w:t>
      </w:r>
      <w:r w:rsidR="00AC1BB8" w:rsidRPr="002E770C">
        <w:rPr>
          <w:rFonts w:hint="cs"/>
          <w:b w:val="0"/>
          <w:bCs w:val="0"/>
          <w:szCs w:val="22"/>
          <w:rtl/>
        </w:rPr>
        <w:t>מעזרא ו</w:t>
      </w:r>
      <w:r w:rsidR="00AC1BB8">
        <w:rPr>
          <w:rFonts w:hint="cs"/>
          <w:b w:val="0"/>
          <w:bCs w:val="0"/>
          <w:szCs w:val="22"/>
          <w:rtl/>
        </w:rPr>
        <w:t>עד חורבן הבית (</w:t>
      </w:r>
      <w:r w:rsidR="00AC1BB8" w:rsidRPr="002E770C">
        <w:rPr>
          <w:rFonts w:hint="cs"/>
          <w:b w:val="0"/>
          <w:bCs w:val="0"/>
          <w:szCs w:val="22"/>
          <w:rtl/>
        </w:rPr>
        <w:t>אם לא נניח שעשו פרה אדומה גם אחרי החורבן</w:t>
      </w:r>
      <w:r w:rsidR="00AC1BB8">
        <w:rPr>
          <w:rFonts w:hint="cs"/>
          <w:b w:val="0"/>
          <w:bCs w:val="0"/>
          <w:szCs w:val="22"/>
          <w:rtl/>
        </w:rPr>
        <w:t xml:space="preserve">, </w:t>
      </w:r>
      <w:r w:rsidR="00AC1BB8" w:rsidRPr="002E770C">
        <w:rPr>
          <w:rFonts w:hint="cs"/>
          <w:b w:val="0"/>
          <w:bCs w:val="0"/>
          <w:szCs w:val="22"/>
          <w:rtl/>
        </w:rPr>
        <w:t>האם זה אפשרי?)</w:t>
      </w:r>
      <w:r w:rsidR="00AC1BB8">
        <w:rPr>
          <w:b w:val="0"/>
          <w:bCs w:val="0"/>
          <w:szCs w:val="22"/>
          <w:rtl/>
        </w:rPr>
        <w:t>–</w:t>
      </w:r>
      <w:r w:rsidR="00867D1F">
        <w:rPr>
          <w:rFonts w:hint="cs"/>
          <w:b w:val="0"/>
          <w:bCs w:val="0"/>
          <w:szCs w:val="22"/>
          <w:rtl/>
        </w:rPr>
        <w:t xml:space="preserve"> </w:t>
      </w:r>
      <w:r w:rsidR="00AC1BB8">
        <w:rPr>
          <w:rFonts w:hint="cs"/>
          <w:b w:val="0"/>
          <w:bCs w:val="0"/>
          <w:szCs w:val="22"/>
          <w:rtl/>
        </w:rPr>
        <w:t xml:space="preserve">כ-550 שנה! מה זה אומר בהתייחסות של חז"ל לשמירה על דיני טהרה בבית שני מול הראשון? ראו הסיפור בגמרא יומא </w:t>
      </w:r>
      <w:proofErr w:type="spellStart"/>
      <w:r w:rsidR="00AC1BB8">
        <w:rPr>
          <w:rFonts w:hint="cs"/>
          <w:b w:val="0"/>
          <w:bCs w:val="0"/>
          <w:szCs w:val="22"/>
          <w:rtl/>
        </w:rPr>
        <w:t>כג</w:t>
      </w:r>
      <w:proofErr w:type="spellEnd"/>
      <w:r w:rsidR="00AC1BB8">
        <w:rPr>
          <w:rFonts w:hint="cs"/>
          <w:b w:val="0"/>
          <w:bCs w:val="0"/>
          <w:szCs w:val="22"/>
          <w:rtl/>
        </w:rPr>
        <w:t xml:space="preserve"> ע"א על הרצח בבית המקדש ודברי הסיכום שם: "ללמדך שקשה עליהם טהרת כלים יותר משפיכות דמים". </w:t>
      </w:r>
    </w:p>
    <w:sectPr w:rsidR="002E770C" w:rsidSect="003E7CB5">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A818F" w14:textId="77777777" w:rsidR="003E7CB5" w:rsidRDefault="003E7CB5">
      <w:r>
        <w:separator/>
      </w:r>
    </w:p>
  </w:endnote>
  <w:endnote w:type="continuationSeparator" w:id="0">
    <w:p w14:paraId="5D27C475" w14:textId="77777777" w:rsidR="003E7CB5" w:rsidRDefault="003E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9884A" w14:textId="77777777" w:rsidR="008F1574" w:rsidRDefault="008F1574" w:rsidP="008F1574">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612C8">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612C8">
      <w:rPr>
        <w:rStyle w:val="af1"/>
        <w:noProof/>
        <w:rtl/>
      </w:rPr>
      <w:t>3</w:t>
    </w:r>
    <w:r w:rsidRPr="00F8747C">
      <w:rPr>
        <w:rStyle w:val="af1"/>
      </w:rPr>
      <w:fldChar w:fldCharType="end"/>
    </w:r>
  </w:p>
  <w:p w14:paraId="78AE714C" w14:textId="77777777" w:rsidR="008F1574" w:rsidRDefault="008F15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CACD4" w14:textId="77777777" w:rsidR="003E7CB5" w:rsidRDefault="003E7CB5">
      <w:r>
        <w:separator/>
      </w:r>
    </w:p>
  </w:footnote>
  <w:footnote w:type="continuationSeparator" w:id="0">
    <w:p w14:paraId="718FEDFD" w14:textId="77777777" w:rsidR="003E7CB5" w:rsidRDefault="003E7CB5">
      <w:r>
        <w:continuationSeparator/>
      </w:r>
    </w:p>
  </w:footnote>
  <w:footnote w:id="1">
    <w:p w14:paraId="30484E12" w14:textId="7A7F475B" w:rsidR="00326242" w:rsidRDefault="00326242">
      <w:pPr>
        <w:pStyle w:val="a3"/>
        <w:rPr>
          <w:rtl/>
        </w:rPr>
      </w:pPr>
      <w:r>
        <w:rPr>
          <w:rStyle w:val="a5"/>
        </w:rPr>
        <w:footnoteRef/>
      </w:r>
      <w:r>
        <w:rPr>
          <w:rtl/>
        </w:rPr>
        <w:t xml:space="preserve"> </w:t>
      </w:r>
      <w:r>
        <w:rPr>
          <w:rFonts w:hint="cs"/>
          <w:rtl/>
        </w:rPr>
        <w:t xml:space="preserve">שיש לקרוא תחילה את פרשת החודש הזה לכם, בשבת שבה מברכים את חודש ניסן, ובשבת שאחריה את פרשת פרה אדומה שהרי יש די זמן לטהר גם טומאה חמורה שדורשת שבעה ימי </w:t>
      </w:r>
      <w:r w:rsidR="00447F66">
        <w:rPr>
          <w:rFonts w:hint="cs"/>
          <w:rtl/>
        </w:rPr>
        <w:t>הזאה ו</w:t>
      </w:r>
      <w:r>
        <w:rPr>
          <w:rFonts w:hint="cs"/>
          <w:rtl/>
        </w:rPr>
        <w:t>טהרה.</w:t>
      </w:r>
      <w:r w:rsidR="00A63210">
        <w:rPr>
          <w:rFonts w:hint="cs"/>
          <w:rtl/>
        </w:rPr>
        <w:t xml:space="preserve"> וטהרה זמן רב לפני החג אולי </w:t>
      </w:r>
      <w:r w:rsidR="001E4E05">
        <w:rPr>
          <w:rFonts w:hint="cs"/>
          <w:rtl/>
        </w:rPr>
        <w:t xml:space="preserve">גם </w:t>
      </w:r>
      <w:r w:rsidR="00A63210">
        <w:rPr>
          <w:rFonts w:hint="cs"/>
          <w:rtl/>
        </w:rPr>
        <w:t>לא טובה.</w:t>
      </w:r>
    </w:p>
  </w:footnote>
  <w:footnote w:id="2">
    <w:p w14:paraId="60E7C3A8" w14:textId="24D54FF1" w:rsidR="00DE4A19" w:rsidRDefault="00DE4A19">
      <w:pPr>
        <w:pStyle w:val="a3"/>
        <w:rPr>
          <w:rtl/>
        </w:rPr>
      </w:pPr>
      <w:r>
        <w:rPr>
          <w:rStyle w:val="a5"/>
        </w:rPr>
        <w:footnoteRef/>
      </w:r>
      <w:r>
        <w:rPr>
          <w:rtl/>
        </w:rPr>
        <w:t xml:space="preserve"> </w:t>
      </w:r>
      <w:r>
        <w:rPr>
          <w:rFonts w:hint="cs"/>
          <w:rtl/>
        </w:rPr>
        <w:t xml:space="preserve">פתחנו </w:t>
      </w:r>
      <w:r w:rsidR="00BF2833">
        <w:rPr>
          <w:rFonts w:hint="cs"/>
          <w:rtl/>
        </w:rPr>
        <w:t>ב</w:t>
      </w:r>
      <w:r>
        <w:rPr>
          <w:rFonts w:hint="cs"/>
          <w:rtl/>
        </w:rPr>
        <w:t>כבודה של פרשת פרה</w:t>
      </w:r>
      <w:r w:rsidR="001E4E05">
        <w:rPr>
          <w:rFonts w:hint="cs"/>
          <w:rtl/>
        </w:rPr>
        <w:t xml:space="preserve"> שהיא "טהרתן של ישראל"</w:t>
      </w:r>
      <w:r>
        <w:rPr>
          <w:rFonts w:hint="cs"/>
          <w:rtl/>
        </w:rPr>
        <w:t>.</w:t>
      </w:r>
      <w:r w:rsidR="00433CA3">
        <w:rPr>
          <w:rFonts w:hint="cs"/>
          <w:rtl/>
        </w:rPr>
        <w:t xml:space="preserve"> כך לכתחילה. </w:t>
      </w:r>
      <w:r w:rsidR="00BF2833">
        <w:rPr>
          <w:rFonts w:hint="cs"/>
          <w:rtl/>
        </w:rPr>
        <w:t xml:space="preserve">אך </w:t>
      </w:r>
      <w:r w:rsidR="00433CA3">
        <w:rPr>
          <w:rFonts w:hint="cs"/>
          <w:rtl/>
        </w:rPr>
        <w:t>בדיעבד, ד</w:t>
      </w:r>
      <w:r w:rsidR="00BF2833">
        <w:rPr>
          <w:rFonts w:hint="cs"/>
          <w:rtl/>
        </w:rPr>
        <w:t>ו</w:t>
      </w:r>
      <w:r w:rsidR="00433CA3">
        <w:rPr>
          <w:rFonts w:hint="cs"/>
          <w:rtl/>
        </w:rPr>
        <w:t>וקא בפסח נקבע הכלל "טומאה דחויה בציבור" (פסחים פ ע"א) וזו הייתה טעותו של חזקיהו ש</w:t>
      </w:r>
      <w:r w:rsidR="00BF2833">
        <w:rPr>
          <w:rFonts w:hint="cs"/>
          <w:rtl/>
        </w:rPr>
        <w:t>דחה את הפסח ל"חודש השני" ו</w:t>
      </w:r>
      <w:r w:rsidR="00433CA3">
        <w:rPr>
          <w:rFonts w:hint="cs"/>
          <w:rtl/>
        </w:rPr>
        <w:t>עיבר ניסן בניסן על מנת שהעם יספיק להיטהר</w:t>
      </w:r>
      <w:r w:rsidR="00BF2833">
        <w:rPr>
          <w:rFonts w:hint="cs"/>
          <w:rtl/>
        </w:rPr>
        <w:t xml:space="preserve"> (דברי הימים ב פרק ל, ברכות י ע"ב). ועדיין, קפצה לה פרשת פרה והקדימה את פרשת החודש כמבשרת חג הפסח.</w:t>
      </w:r>
    </w:p>
  </w:footnote>
  <w:footnote w:id="3">
    <w:p w14:paraId="3649E9EF" w14:textId="77777777" w:rsidR="00A63210" w:rsidRDefault="00A63210">
      <w:pPr>
        <w:pStyle w:val="a3"/>
        <w:rPr>
          <w:rtl/>
        </w:rPr>
      </w:pPr>
      <w:r>
        <w:rPr>
          <w:rStyle w:val="a5"/>
        </w:rPr>
        <w:footnoteRef/>
      </w:r>
      <w:r>
        <w:rPr>
          <w:rtl/>
        </w:rPr>
        <w:t xml:space="preserve"> </w:t>
      </w:r>
      <w:r>
        <w:rPr>
          <w:rFonts w:hint="cs"/>
          <w:rtl/>
        </w:rPr>
        <w:t xml:space="preserve">זו </w:t>
      </w:r>
      <w:proofErr w:type="spellStart"/>
      <w:r>
        <w:rPr>
          <w:rFonts w:hint="cs"/>
          <w:rtl/>
        </w:rPr>
        <w:t>הפסקא</w:t>
      </w:r>
      <w:proofErr w:type="spellEnd"/>
      <w:r>
        <w:rPr>
          <w:rFonts w:hint="cs"/>
          <w:rtl/>
        </w:rPr>
        <w:t xml:space="preserve"> המוקדשת לפרשת פרה. כך גם פסקה יד בפסיקתא רבתי שציטטה ממנה מובאת להלן. מחוץ </w:t>
      </w:r>
      <w:proofErr w:type="spellStart"/>
      <w:r>
        <w:rPr>
          <w:rFonts w:hint="cs"/>
          <w:rtl/>
        </w:rPr>
        <w:t>לפסיקתאות</w:t>
      </w:r>
      <w:proofErr w:type="spellEnd"/>
      <w:r>
        <w:rPr>
          <w:rFonts w:hint="cs"/>
          <w:rtl/>
        </w:rPr>
        <w:t xml:space="preserve"> אלה, נמצא מדרש זה, בשינויי נוסח קלים, גם במדרש במדבר רבה </w:t>
      </w:r>
      <w:proofErr w:type="spellStart"/>
      <w:r>
        <w:rPr>
          <w:rFonts w:hint="cs"/>
          <w:rtl/>
        </w:rPr>
        <w:t>יט</w:t>
      </w:r>
      <w:proofErr w:type="spellEnd"/>
      <w:r>
        <w:rPr>
          <w:rFonts w:hint="cs"/>
          <w:rtl/>
        </w:rPr>
        <w:t xml:space="preserve"> ז ומדרשי </w:t>
      </w:r>
      <w:proofErr w:type="spellStart"/>
      <w:r>
        <w:rPr>
          <w:rFonts w:hint="cs"/>
          <w:rtl/>
        </w:rPr>
        <w:t>תנחומא</w:t>
      </w:r>
      <w:proofErr w:type="spellEnd"/>
      <w:r>
        <w:rPr>
          <w:rFonts w:hint="cs"/>
          <w:rtl/>
        </w:rPr>
        <w:t xml:space="preserve"> על פרשת חוקת.</w:t>
      </w:r>
    </w:p>
  </w:footnote>
  <w:footnote w:id="4">
    <w:p w14:paraId="4CA050DD" w14:textId="77777777" w:rsidR="00A63210" w:rsidRDefault="00A63210">
      <w:pPr>
        <w:pStyle w:val="a3"/>
        <w:rPr>
          <w:rtl/>
        </w:rPr>
      </w:pPr>
      <w:r>
        <w:rPr>
          <w:rStyle w:val="a5"/>
        </w:rPr>
        <w:footnoteRef/>
      </w:r>
      <w:r>
        <w:rPr>
          <w:rtl/>
        </w:rPr>
        <w:t xml:space="preserve"> </w:t>
      </w:r>
      <w:r>
        <w:rPr>
          <w:rFonts w:hint="cs"/>
          <w:rtl/>
        </w:rPr>
        <w:t>תחילת מסכת פרה בסדר טהרות, פרק א משנה א.</w:t>
      </w:r>
    </w:p>
  </w:footnote>
  <w:footnote w:id="5">
    <w:p w14:paraId="3D4AFC5C" w14:textId="77777777" w:rsidR="00A63210" w:rsidRDefault="00A63210">
      <w:pPr>
        <w:pStyle w:val="a3"/>
        <w:rPr>
          <w:rtl/>
        </w:rPr>
      </w:pPr>
      <w:r>
        <w:rPr>
          <w:rStyle w:val="a5"/>
        </w:rPr>
        <w:footnoteRef/>
      </w:r>
      <w:r>
        <w:rPr>
          <w:rtl/>
        </w:rPr>
        <w:t xml:space="preserve"> שמות </w:t>
      </w:r>
      <w:proofErr w:type="spellStart"/>
      <w:r>
        <w:rPr>
          <w:rtl/>
        </w:rPr>
        <w:t>יח</w:t>
      </w:r>
      <w:proofErr w:type="spellEnd"/>
      <w:r>
        <w:rPr>
          <w:rtl/>
        </w:rPr>
        <w:t xml:space="preserve"> פסוקים ג-ד: "...שם האחד גרשום ... ושם האחד אליעזר ...", למה לא "ושם השני אליעזר"? אלא, "אחד" במובן "מיוחד".</w:t>
      </w:r>
      <w:r>
        <w:rPr>
          <w:rFonts w:hint="cs"/>
          <w:rtl/>
        </w:rPr>
        <w:t xml:space="preserve"> ומהבן גרשום יצא יהונתן שהיה הכהן של פסל מיכה. ראו דברינו </w:t>
      </w:r>
      <w:hyperlink r:id="rId1" w:history="1">
        <w:r w:rsidRPr="006C6BB0">
          <w:rPr>
            <w:rStyle w:val="Hyperlink"/>
            <w:rFonts w:hint="cs"/>
            <w:rtl/>
          </w:rPr>
          <w:t>פסל מיכה</w:t>
        </w:r>
      </w:hyperlink>
      <w:r>
        <w:rPr>
          <w:rFonts w:hint="cs"/>
          <w:rtl/>
        </w:rPr>
        <w:t xml:space="preserve"> בדפים המיוחדים.</w:t>
      </w:r>
    </w:p>
  </w:footnote>
  <w:footnote w:id="6">
    <w:p w14:paraId="00C0399B" w14:textId="78FD2826" w:rsidR="00A63210" w:rsidRDefault="00A63210">
      <w:pPr>
        <w:pStyle w:val="a3"/>
        <w:rPr>
          <w:rtl/>
        </w:rPr>
      </w:pPr>
      <w:r>
        <w:rPr>
          <w:rStyle w:val="a5"/>
        </w:rPr>
        <w:footnoteRef/>
      </w:r>
      <w:r>
        <w:rPr>
          <w:rtl/>
        </w:rPr>
        <w:t xml:space="preserve"> ר' אליעזר בן </w:t>
      </w:r>
      <w:proofErr w:type="spellStart"/>
      <w:r>
        <w:rPr>
          <w:rtl/>
        </w:rPr>
        <w:t>הורקנוס</w:t>
      </w:r>
      <w:proofErr w:type="spellEnd"/>
      <w:r>
        <w:rPr>
          <w:rtl/>
        </w:rPr>
        <w:t xml:space="preserve"> היה מגדולי הדור: "בור סיד שאינו מאבד טיפה", "אם יהיו כל חכמי ישראל בכף אחת ור' אליעזר בן </w:t>
      </w:r>
      <w:proofErr w:type="spellStart"/>
      <w:r>
        <w:rPr>
          <w:rtl/>
        </w:rPr>
        <w:t>הורקנוס</w:t>
      </w:r>
      <w:proofErr w:type="spellEnd"/>
      <w:r>
        <w:rPr>
          <w:rtl/>
        </w:rPr>
        <w:t xml:space="preserve"> בכף שנייה - מכריע את כולם" (אבות ב ח), "דומה לארון הברית" (ש</w:t>
      </w:r>
      <w:r>
        <w:rPr>
          <w:rFonts w:hint="cs"/>
          <w:rtl/>
        </w:rPr>
        <w:t>יר השירים רבה א כ</w:t>
      </w:r>
      <w:r>
        <w:rPr>
          <w:rtl/>
        </w:rPr>
        <w:t xml:space="preserve">), ועם זאת, קיצוני בדעותיו, אינדיבידואליסט ומקפיד לפסוק אך ורק מהמסורת: "מימי לא אמרתי דבר שלא שמעתי </w:t>
      </w:r>
      <w:proofErr w:type="spellStart"/>
      <w:r>
        <w:rPr>
          <w:rtl/>
        </w:rPr>
        <w:t>מרבותי</w:t>
      </w:r>
      <w:proofErr w:type="spellEnd"/>
      <w:r>
        <w:rPr>
          <w:rtl/>
        </w:rPr>
        <w:t xml:space="preserve">" (סוכה </w:t>
      </w:r>
      <w:proofErr w:type="spellStart"/>
      <w:r>
        <w:rPr>
          <w:rtl/>
        </w:rPr>
        <w:t>כח</w:t>
      </w:r>
      <w:proofErr w:type="spellEnd"/>
      <w:r>
        <w:rPr>
          <w:rtl/>
        </w:rPr>
        <w:t xml:space="preserve"> ע"א). מבית שמאי היה ובד"כ אין הלכה כמותו: "פעם אחת שכחו ולא הביאו </w:t>
      </w:r>
      <w:proofErr w:type="spellStart"/>
      <w:r>
        <w:rPr>
          <w:rtl/>
        </w:rPr>
        <w:t>איזמל</w:t>
      </w:r>
      <w:proofErr w:type="spellEnd"/>
      <w:r>
        <w:rPr>
          <w:rtl/>
        </w:rPr>
        <w:t xml:space="preserve"> מערב שבת, והביאוהו בשבת, והיה הדבר קשה לחכמים: היאך </w:t>
      </w:r>
      <w:proofErr w:type="spellStart"/>
      <w:r>
        <w:rPr>
          <w:rtl/>
        </w:rPr>
        <w:t>מניחין</w:t>
      </w:r>
      <w:proofErr w:type="spellEnd"/>
      <w:r>
        <w:rPr>
          <w:rtl/>
        </w:rPr>
        <w:t xml:space="preserve"> דברי חכמים </w:t>
      </w:r>
      <w:proofErr w:type="spellStart"/>
      <w:r>
        <w:rPr>
          <w:rtl/>
        </w:rPr>
        <w:t>ועושין</w:t>
      </w:r>
      <w:proofErr w:type="spellEnd"/>
      <w:r>
        <w:rPr>
          <w:rtl/>
        </w:rPr>
        <w:t xml:space="preserve"> כרבי אליעזר. </w:t>
      </w:r>
      <w:proofErr w:type="spellStart"/>
      <w:r>
        <w:rPr>
          <w:rtl/>
        </w:rPr>
        <w:t>חדא</w:t>
      </w:r>
      <w:proofErr w:type="spellEnd"/>
      <w:r>
        <w:rPr>
          <w:rtl/>
        </w:rPr>
        <w:t xml:space="preserve"> - דרבי אליעזר שמותי הוא" (שבת קל ע"ב). והשיא כמובן ב</w:t>
      </w:r>
      <w:r>
        <w:rPr>
          <w:rFonts w:hint="cs"/>
          <w:rtl/>
        </w:rPr>
        <w:t xml:space="preserve">מחלוקת </w:t>
      </w:r>
      <w:hyperlink r:id="rId2" w:history="1">
        <w:r w:rsidRPr="0001447B">
          <w:rPr>
            <w:rStyle w:val="Hyperlink"/>
            <w:rtl/>
          </w:rPr>
          <w:t>תנורו של עכנאי</w:t>
        </w:r>
      </w:hyperlink>
      <w:r>
        <w:rPr>
          <w:rtl/>
        </w:rPr>
        <w:t xml:space="preserve">. </w:t>
      </w:r>
      <w:r w:rsidR="00943CBE">
        <w:rPr>
          <w:rFonts w:hint="cs"/>
          <w:rtl/>
        </w:rPr>
        <w:t>ראו</w:t>
      </w:r>
      <w:r w:rsidR="00914F63">
        <w:rPr>
          <w:rFonts w:hint="cs"/>
          <w:rtl/>
        </w:rPr>
        <w:t xml:space="preserve"> גם</w:t>
      </w:r>
      <w:r w:rsidR="00943CBE">
        <w:rPr>
          <w:rFonts w:hint="cs"/>
          <w:rtl/>
        </w:rPr>
        <w:t xml:space="preserve"> </w:t>
      </w:r>
      <w:hyperlink r:id="rId3" w:anchor="gsc.tab=0" w:history="1">
        <w:r w:rsidR="00943CBE" w:rsidRPr="00F167DE">
          <w:rPr>
            <w:rStyle w:val="Hyperlink"/>
            <w:rFonts w:hint="cs"/>
            <w:rtl/>
          </w:rPr>
          <w:t xml:space="preserve">דף </w:t>
        </w:r>
        <w:r w:rsidR="00F167DE" w:rsidRPr="00F167DE">
          <w:rPr>
            <w:rStyle w:val="Hyperlink"/>
            <w:rFonts w:hint="cs"/>
            <w:rtl/>
          </w:rPr>
          <w:t>מורחב על דמותו</w:t>
        </w:r>
      </w:hyperlink>
      <w:r w:rsidR="00F167DE">
        <w:rPr>
          <w:rFonts w:hint="cs"/>
          <w:rtl/>
        </w:rPr>
        <w:t xml:space="preserve"> בדפים המיוחדים. </w:t>
      </w:r>
      <w:r>
        <w:rPr>
          <w:rtl/>
        </w:rPr>
        <w:t>גם במקרה שלנו אין הלכה כמותו אלא כחכמים</w:t>
      </w:r>
      <w:r w:rsidR="00757360">
        <w:rPr>
          <w:rFonts w:hint="cs"/>
          <w:rtl/>
        </w:rPr>
        <w:t>:</w:t>
      </w:r>
      <w:r>
        <w:rPr>
          <w:rFonts w:hint="cs"/>
          <w:rtl/>
        </w:rPr>
        <w:t xml:space="preserve"> האם ניתן לקחת פרה אדומה מגוי. אבל משה </w:t>
      </w:r>
      <w:r>
        <w:rPr>
          <w:rtl/>
        </w:rPr>
        <w:t xml:space="preserve">מזדהה (מזוהה) </w:t>
      </w:r>
      <w:r>
        <w:rPr>
          <w:rFonts w:hint="cs"/>
          <w:rtl/>
        </w:rPr>
        <w:t xml:space="preserve">דווקא </w:t>
      </w:r>
      <w:r>
        <w:rPr>
          <w:rtl/>
        </w:rPr>
        <w:t xml:space="preserve">עם ר' אליעזר בן </w:t>
      </w:r>
      <w:proofErr w:type="spellStart"/>
      <w:r>
        <w:rPr>
          <w:rtl/>
        </w:rPr>
        <w:t>הורקנוס</w:t>
      </w:r>
      <w:proofErr w:type="spellEnd"/>
      <w:r>
        <w:rPr>
          <w:rFonts w:hint="cs"/>
          <w:rtl/>
        </w:rPr>
        <w:t xml:space="preserve">! ראו גם בפירוש </w:t>
      </w:r>
      <w:r w:rsidR="00757360">
        <w:rPr>
          <w:rFonts w:hint="cs"/>
          <w:rtl/>
        </w:rPr>
        <w:t>ב</w:t>
      </w:r>
      <w:r>
        <w:rPr>
          <w:rFonts w:hint="cs"/>
          <w:rtl/>
        </w:rPr>
        <w:t>מקבילה של מדרש זה בפסיקתא רבתי למאיר איש שלום, שמשה ור' אליעזר הם בין הבודדים (היחידים?) שזכו שמסכת מתחילה בשמם: משה במסכת אבות: "משה קבל תורה מסיני ומסרה ליהושע וכו' "; ור' אליעזר כאן במסכת פרה. (ראו שם שהוא מזכיר גם מסכתות שמתחילות ב"שמאי" אבל לא מחשיב אותן). ראו גם שהביטוי "ייקוב הדין את ההר" נזכר פעמיים בכל התלמוד הבבלי: סנהדרין ו ע"ב כשיטתו של משה ב</w:t>
      </w:r>
      <w:r w:rsidR="00BF2833">
        <w:rPr>
          <w:rFonts w:hint="cs"/>
          <w:rtl/>
        </w:rPr>
        <w:t>עשיית ה</w:t>
      </w:r>
      <w:r>
        <w:rPr>
          <w:rFonts w:hint="cs"/>
          <w:rtl/>
        </w:rPr>
        <w:t xml:space="preserve">דין; ובמסכת יבמות צב ע"א כשיטתו של ר' אליעזר בדין חטאת. מה פשר זהות זו שבין משה </w:t>
      </w:r>
      <w:proofErr w:type="spellStart"/>
      <w:r>
        <w:rPr>
          <w:rFonts w:hint="cs"/>
          <w:rtl/>
        </w:rPr>
        <w:t>לר</w:t>
      </w:r>
      <w:proofErr w:type="spellEnd"/>
      <w:r>
        <w:rPr>
          <w:rFonts w:hint="cs"/>
          <w:rtl/>
        </w:rPr>
        <w:t xml:space="preserve">' אליעזר בן </w:t>
      </w:r>
      <w:proofErr w:type="spellStart"/>
      <w:r>
        <w:rPr>
          <w:rFonts w:hint="cs"/>
          <w:rtl/>
        </w:rPr>
        <w:t>הורקנוס</w:t>
      </w:r>
      <w:proofErr w:type="spellEnd"/>
      <w:r>
        <w:rPr>
          <w:rFonts w:hint="cs"/>
          <w:rtl/>
        </w:rPr>
        <w:t xml:space="preserve"> (המכונה גם "הגדול")?</w:t>
      </w:r>
    </w:p>
  </w:footnote>
  <w:footnote w:id="7">
    <w:p w14:paraId="696E9D2A" w14:textId="154FAD71" w:rsidR="009F265D" w:rsidRDefault="009F265D" w:rsidP="00D6737E">
      <w:pPr>
        <w:pStyle w:val="a3"/>
        <w:rPr>
          <w:rtl/>
        </w:rPr>
      </w:pPr>
      <w:r>
        <w:rPr>
          <w:rStyle w:val="a5"/>
        </w:rPr>
        <w:footnoteRef/>
      </w:r>
      <w:r>
        <w:rPr>
          <w:rtl/>
        </w:rPr>
        <w:t xml:space="preserve"> </w:t>
      </w:r>
      <w:r>
        <w:rPr>
          <w:rFonts w:hint="cs"/>
          <w:rtl/>
        </w:rPr>
        <w:t xml:space="preserve">לפני שנמשיך ונגלוש לעסקי פרה אדומה, נעשה אתנחתא קלה </w:t>
      </w:r>
      <w:r w:rsidR="0001447B">
        <w:rPr>
          <w:rFonts w:hint="cs"/>
          <w:rtl/>
        </w:rPr>
        <w:t>בז</w:t>
      </w:r>
      <w:r w:rsidR="00C93C51">
        <w:rPr>
          <w:rFonts w:hint="cs"/>
          <w:rtl/>
        </w:rPr>
        <w:t>יהוי</w:t>
      </w:r>
      <w:r w:rsidR="0001447B">
        <w:rPr>
          <w:rFonts w:hint="cs"/>
          <w:rtl/>
        </w:rPr>
        <w:t xml:space="preserve"> של ר' אליעזר עם משה (או ההפך) </w:t>
      </w:r>
      <w:r>
        <w:rPr>
          <w:rFonts w:hint="cs"/>
          <w:rtl/>
        </w:rPr>
        <w:t xml:space="preserve">ונפנה לספר שמות לסיפור בניו של משה. מדרש זה חולק על המדרש הקודם ועורך חלוקה ברורה של הבנים בין ההורים: אליעזר </w:t>
      </w:r>
      <w:r w:rsidR="00757360">
        <w:rPr>
          <w:rFonts w:hint="cs"/>
          <w:rtl/>
        </w:rPr>
        <w:t>-</w:t>
      </w:r>
      <w:r>
        <w:rPr>
          <w:rFonts w:hint="cs"/>
          <w:rtl/>
        </w:rPr>
        <w:t xml:space="preserve"> מיוחד לציפורה שמלה אותו, וגרשום – מיוחד למשה. והדברים קשורים כמובן לסיפור בדרך במלון שמשה השתהה במילת בנו השני אליעזר</w:t>
      </w:r>
      <w:r w:rsidR="009E702D">
        <w:rPr>
          <w:rFonts w:hint="cs"/>
          <w:rtl/>
        </w:rPr>
        <w:t>,</w:t>
      </w:r>
      <w:r>
        <w:rPr>
          <w:rFonts w:hint="cs"/>
          <w:rtl/>
        </w:rPr>
        <w:t xml:space="preserve"> ואילו ציפורה הזדרזה למול אותו. וכפירוש </w:t>
      </w:r>
      <w:r>
        <w:rPr>
          <w:rtl/>
        </w:rPr>
        <w:t xml:space="preserve">פסיקתא זוטרתא (לקח טוב) שמות </w:t>
      </w:r>
      <w:r>
        <w:rPr>
          <w:rFonts w:hint="cs"/>
          <w:rtl/>
        </w:rPr>
        <w:t>ד כה: "</w:t>
      </w:r>
      <w:proofErr w:type="spellStart"/>
      <w:r>
        <w:rPr>
          <w:rtl/>
        </w:rPr>
        <w:t>ותקח</w:t>
      </w:r>
      <w:proofErr w:type="spellEnd"/>
      <w:r>
        <w:rPr>
          <w:rtl/>
        </w:rPr>
        <w:t xml:space="preserve"> צפורה צ</w:t>
      </w:r>
      <w:r>
        <w:rPr>
          <w:rFonts w:hint="cs"/>
          <w:rtl/>
        </w:rPr>
        <w:t>ו</w:t>
      </w:r>
      <w:r>
        <w:rPr>
          <w:rtl/>
        </w:rPr>
        <w:t xml:space="preserve">ר, </w:t>
      </w:r>
      <w:proofErr w:type="spellStart"/>
      <w:r>
        <w:rPr>
          <w:rtl/>
        </w:rPr>
        <w:t>שהיתה</w:t>
      </w:r>
      <w:proofErr w:type="spellEnd"/>
      <w:r>
        <w:rPr>
          <w:rtl/>
        </w:rPr>
        <w:t xml:space="preserve"> זריזה כצפור</w:t>
      </w:r>
      <w:r>
        <w:rPr>
          <w:rFonts w:hint="cs"/>
          <w:rtl/>
        </w:rPr>
        <w:t>". אליעזר מיוחד לציפורה וגרש</w:t>
      </w:r>
      <w:r w:rsidR="00D6737E">
        <w:rPr>
          <w:rFonts w:hint="cs"/>
          <w:rtl/>
        </w:rPr>
        <w:t>ו</w:t>
      </w:r>
      <w:r>
        <w:rPr>
          <w:rFonts w:hint="cs"/>
          <w:rtl/>
        </w:rPr>
        <w:t xml:space="preserve">ם מיוחד למשה. האם רומז כאן המדרש למכילתא שמשה נשבע ליתרו שבנו הראשון יוקדש לעבודה זרה ואולי אפילו לפסל מיכה? אלה עניינים אחרים עליהם הרחבנו לדון בדברינו </w:t>
      </w:r>
      <w:hyperlink r:id="rId4" w:history="1">
        <w:r w:rsidRPr="006C6BB0">
          <w:rPr>
            <w:rStyle w:val="Hyperlink"/>
            <w:rFonts w:hint="cs"/>
            <w:rtl/>
          </w:rPr>
          <w:t>השבועה שנשבע משה ליתרו</w:t>
        </w:r>
      </w:hyperlink>
      <w:r>
        <w:rPr>
          <w:rFonts w:hint="cs"/>
          <w:rtl/>
        </w:rPr>
        <w:t xml:space="preserve"> וכן </w:t>
      </w:r>
      <w:hyperlink r:id="rId5" w:history="1">
        <w:r w:rsidRPr="006C6BB0">
          <w:rPr>
            <w:rStyle w:val="Hyperlink"/>
            <w:rFonts w:hint="cs"/>
            <w:rtl/>
          </w:rPr>
          <w:t>בדרך במלון</w:t>
        </w:r>
      </w:hyperlink>
      <w:r>
        <w:rPr>
          <w:rFonts w:hint="cs"/>
          <w:rtl/>
        </w:rPr>
        <w:t xml:space="preserve"> בפרשת שמות</w:t>
      </w:r>
      <w:r w:rsidR="00D6737E">
        <w:rPr>
          <w:rFonts w:hint="cs"/>
          <w:rtl/>
        </w:rPr>
        <w:t xml:space="preserve">. </w:t>
      </w:r>
      <w:r w:rsidR="00091A19">
        <w:rPr>
          <w:rFonts w:hint="cs"/>
          <w:rtl/>
        </w:rPr>
        <w:t>ראו</w:t>
      </w:r>
      <w:r>
        <w:rPr>
          <w:rFonts w:hint="cs"/>
          <w:rtl/>
        </w:rPr>
        <w:t xml:space="preserve"> גם </w:t>
      </w:r>
      <w:r w:rsidR="00D6737E">
        <w:rPr>
          <w:rFonts w:hint="cs"/>
          <w:rtl/>
        </w:rPr>
        <w:t xml:space="preserve">דברינו </w:t>
      </w:r>
      <w:hyperlink r:id="rId6" w:history="1">
        <w:r w:rsidRPr="00D6737E">
          <w:rPr>
            <w:rStyle w:val="Hyperlink"/>
            <w:rFonts w:hint="cs"/>
            <w:rtl/>
          </w:rPr>
          <w:t>ציפורה ומשה</w:t>
        </w:r>
      </w:hyperlink>
      <w:r>
        <w:rPr>
          <w:rFonts w:hint="cs"/>
          <w:rtl/>
        </w:rPr>
        <w:t xml:space="preserve"> בפרשת יתרו</w:t>
      </w:r>
      <w:r w:rsidR="00D6737E">
        <w:rPr>
          <w:rFonts w:hint="cs"/>
          <w:rtl/>
        </w:rPr>
        <w:t>,</w:t>
      </w:r>
      <w:r>
        <w:rPr>
          <w:rFonts w:hint="cs"/>
          <w:rtl/>
        </w:rPr>
        <w:t xml:space="preserve"> וכן </w:t>
      </w:r>
      <w:hyperlink r:id="rId7" w:history="1">
        <w:r w:rsidRPr="006C6BB0">
          <w:rPr>
            <w:rStyle w:val="Hyperlink"/>
            <w:rFonts w:hint="cs"/>
            <w:rtl/>
          </w:rPr>
          <w:t>פסל מיכה</w:t>
        </w:r>
      </w:hyperlink>
      <w:r>
        <w:rPr>
          <w:rFonts w:hint="cs"/>
          <w:rtl/>
        </w:rPr>
        <w:t xml:space="preserve"> במיוחדים. נחזור לעסקי פרה אדומה</w:t>
      </w:r>
      <w:r w:rsidR="006C6BB0">
        <w:rPr>
          <w:rFonts w:hint="cs"/>
          <w:rtl/>
        </w:rPr>
        <w:t xml:space="preserve">, </w:t>
      </w:r>
      <w:r w:rsidR="00D6737E">
        <w:rPr>
          <w:rFonts w:hint="cs"/>
          <w:rtl/>
        </w:rPr>
        <w:t>ל</w:t>
      </w:r>
      <w:r w:rsidR="006C6BB0">
        <w:rPr>
          <w:rFonts w:hint="cs"/>
          <w:rtl/>
        </w:rPr>
        <w:t xml:space="preserve">משה ור' אליעזר בן </w:t>
      </w:r>
      <w:proofErr w:type="spellStart"/>
      <w:r w:rsidR="006C6BB0">
        <w:rPr>
          <w:rFonts w:hint="cs"/>
          <w:rtl/>
        </w:rPr>
        <w:t>הורקנוס</w:t>
      </w:r>
      <w:proofErr w:type="spellEnd"/>
      <w:r>
        <w:rPr>
          <w:rFonts w:hint="cs"/>
          <w:rtl/>
          <w:lang w:val="he-IL"/>
        </w:rPr>
        <w:t>.</w:t>
      </w:r>
    </w:p>
  </w:footnote>
  <w:footnote w:id="8">
    <w:p w14:paraId="43A3BE36" w14:textId="77777777" w:rsidR="00144CF8" w:rsidRDefault="00144CF8" w:rsidP="00144CF8">
      <w:pPr>
        <w:pStyle w:val="a3"/>
        <w:rPr>
          <w:rtl/>
        </w:rPr>
      </w:pPr>
      <w:r>
        <w:rPr>
          <w:rStyle w:val="a5"/>
        </w:rPr>
        <w:footnoteRef/>
      </w:r>
      <w:r>
        <w:rPr>
          <w:rtl/>
        </w:rPr>
        <w:t xml:space="preserve"> </w:t>
      </w:r>
      <w:r>
        <w:rPr>
          <w:rFonts w:hint="cs"/>
          <w:rtl/>
        </w:rPr>
        <w:t xml:space="preserve">מסכת פרה פרק ב משנה א: "... ר' אליעזר אומר: אינה נלקחת מן הגויים וחכמים מכשירים" ובהמשך המשנה שם משמע שר' אליעזר מחמיר על כל קורבנות ציבור שאין לוקחים מן הגויים. הרחבה\החמרה זו של ר' אליעזר היא משום שהגויים חשודים שנוהגים ענייני עבודה זרה ואף ענייני ערוה, שעל שניהם נאמר בתורה לשון "השחתה", עם בהמותיהם. ראו פירוש קהתי שם. והובאו הדברים באריכות במסכת עבודה זרה דפים </w:t>
      </w:r>
      <w:proofErr w:type="spellStart"/>
      <w:r>
        <w:rPr>
          <w:rFonts w:hint="cs"/>
          <w:rtl/>
        </w:rPr>
        <w:t>כב-כג</w:t>
      </w:r>
      <w:proofErr w:type="spellEnd"/>
      <w:r>
        <w:rPr>
          <w:rFonts w:hint="cs"/>
          <w:rtl/>
        </w:rPr>
        <w:t xml:space="preserve">, תחילת פרק אין </w:t>
      </w:r>
      <w:proofErr w:type="spellStart"/>
      <w:r>
        <w:rPr>
          <w:rFonts w:hint="cs"/>
          <w:rtl/>
        </w:rPr>
        <w:t>מעמידין</w:t>
      </w:r>
      <w:proofErr w:type="spellEnd"/>
      <w:r>
        <w:rPr>
          <w:rFonts w:hint="cs"/>
          <w:rtl/>
        </w:rPr>
        <w:t xml:space="preserve"> (אין לנו תלמודים על מסכת פרה). ראו המשנה שם וכל מהלך הגמרא שהוא לפי שיטת ר' אליעזר, כולל ענין "זוהמת הנחש". ובגלל זה אין לקחת מהם קורבנות כלל ואפילו לא אבנים יקרות וחומרים אחרים להקדש. בשל שחיתותם יש להימנע מכל מגע איתם, החל </w:t>
      </w:r>
      <w:proofErr w:type="spellStart"/>
      <w:r>
        <w:rPr>
          <w:rFonts w:hint="cs"/>
          <w:rtl/>
        </w:rPr>
        <w:t>מאכסניה</w:t>
      </w:r>
      <w:proofErr w:type="spellEnd"/>
      <w:r>
        <w:rPr>
          <w:rFonts w:hint="cs"/>
          <w:rtl/>
        </w:rPr>
        <w:t xml:space="preserve"> גרידא וכלה בדברים שבקדושה.</w:t>
      </w:r>
    </w:p>
  </w:footnote>
  <w:footnote w:id="9">
    <w:p w14:paraId="7BC4EAB7" w14:textId="77777777" w:rsidR="00144CF8" w:rsidRDefault="00144CF8" w:rsidP="00144CF8">
      <w:pPr>
        <w:pStyle w:val="a3"/>
        <w:rPr>
          <w:rtl/>
        </w:rPr>
      </w:pPr>
      <w:r>
        <w:rPr>
          <w:rStyle w:val="a5"/>
        </w:rPr>
        <w:footnoteRef/>
      </w:r>
      <w:r>
        <w:rPr>
          <w:rtl/>
        </w:rPr>
        <w:t xml:space="preserve"> </w:t>
      </w:r>
      <w:r>
        <w:rPr>
          <w:rFonts w:hint="cs"/>
          <w:rtl/>
        </w:rPr>
        <w:t>מלשון המדרש "חשודים על העבירות להחטיא את ישראל" נראה לכאורה שהדרשן לא בא רק להסביר את שיטת ר' אליעזר, אלא גם מצדד בדעה שהבאנו בהערת השוליים הקודמת בדבר ההשחתה המוסרית שהגויים נוהגים עם בהמותיהם. אבל בהמשך, מכין לנו הדרשן הפתעה. הסיבה היא אחרת לגמרי: יחסי מסחר והגינות בעסקים (שבהם דווקא האשימו הגויים את היהודים במרוצת הדורות). האם זו סיבה לא לקנות מהם פרה אדומה? באיזו שיטה הולך המדרש?</w:t>
      </w:r>
    </w:p>
  </w:footnote>
  <w:footnote w:id="10">
    <w:p w14:paraId="768ABE87" w14:textId="77777777" w:rsidR="00E95CD2" w:rsidRDefault="00E95CD2">
      <w:pPr>
        <w:pStyle w:val="a3"/>
        <w:rPr>
          <w:rtl/>
        </w:rPr>
      </w:pPr>
      <w:r>
        <w:rPr>
          <w:rStyle w:val="a5"/>
        </w:rPr>
        <w:footnoteRef/>
      </w:r>
      <w:r>
        <w:rPr>
          <w:rtl/>
        </w:rPr>
        <w:t xml:space="preserve"> </w:t>
      </w:r>
      <w:r>
        <w:rPr>
          <w:rFonts w:hint="cs"/>
          <w:rtl/>
        </w:rPr>
        <w:t xml:space="preserve">ראו מסכת פרה פרק ג משנה ה שבמרוצת הדורות נעשו תשע פרות אדומות: הראשונה עשה משה, השנייה </w:t>
      </w:r>
      <w:r>
        <w:rPr>
          <w:rtl/>
        </w:rPr>
        <w:t>–</w:t>
      </w:r>
      <w:r>
        <w:rPr>
          <w:rFonts w:hint="cs"/>
          <w:rtl/>
        </w:rPr>
        <w:t xml:space="preserve"> עזרא, ושבע (כשיטת חכמים שם) מעזרא ואילך</w:t>
      </w:r>
      <w:r w:rsidR="002E770C">
        <w:rPr>
          <w:rFonts w:hint="cs"/>
          <w:rtl/>
        </w:rPr>
        <w:t>. אם לא נניח שעשו פרה אדומה גם אחרי החורבן (האם זה אפשרי?), יש ל</w:t>
      </w:r>
      <w:r w:rsidR="00D7681B">
        <w:rPr>
          <w:rFonts w:hint="cs"/>
          <w:rtl/>
        </w:rPr>
        <w:t>ומר</w:t>
      </w:r>
      <w:r w:rsidR="002E770C">
        <w:rPr>
          <w:rFonts w:hint="cs"/>
          <w:rtl/>
        </w:rPr>
        <w:t xml:space="preserve"> שמדרש פסיקתא רבתי המאוחר מספר על אירוע שאירע זמן רב לפני עריכתו. ועכ"פ, יש לשים לב למעורבות החכמים כאן </w:t>
      </w:r>
      <w:r w:rsidR="002E770C">
        <w:rPr>
          <w:rtl/>
        </w:rPr>
        <w:t>–</w:t>
      </w:r>
      <w:r w:rsidR="002E770C">
        <w:rPr>
          <w:rFonts w:hint="cs"/>
          <w:rtl/>
        </w:rPr>
        <w:t xml:space="preserve"> לא </w:t>
      </w:r>
      <w:proofErr w:type="spellStart"/>
      <w:r w:rsidR="002E770C">
        <w:rPr>
          <w:rFonts w:hint="cs"/>
          <w:rtl/>
        </w:rPr>
        <w:t>הכהנים</w:t>
      </w:r>
      <w:proofErr w:type="spellEnd"/>
      <w:r w:rsidR="002E770C">
        <w:rPr>
          <w:rFonts w:hint="cs"/>
          <w:rtl/>
        </w:rPr>
        <w:t>.</w:t>
      </w:r>
      <w:r>
        <w:rPr>
          <w:rFonts w:hint="cs"/>
          <w:rtl/>
        </w:rPr>
        <w:t xml:space="preserve"> </w:t>
      </w:r>
    </w:p>
  </w:footnote>
  <w:footnote w:id="11">
    <w:p w14:paraId="43BC4464" w14:textId="77777777" w:rsidR="00290B20" w:rsidRDefault="00290B20">
      <w:pPr>
        <w:pStyle w:val="a3"/>
        <w:rPr>
          <w:rtl/>
        </w:rPr>
      </w:pPr>
      <w:r>
        <w:rPr>
          <w:rStyle w:val="a5"/>
        </w:rPr>
        <w:footnoteRef/>
      </w:r>
      <w:r>
        <w:rPr>
          <w:rtl/>
        </w:rPr>
        <w:t xml:space="preserve"> </w:t>
      </w:r>
      <w:r>
        <w:rPr>
          <w:rFonts w:hint="cs"/>
          <w:rtl/>
        </w:rPr>
        <w:t>היינו הייתה הסכמה על העסקה.</w:t>
      </w:r>
    </w:p>
  </w:footnote>
  <w:footnote w:id="12">
    <w:p w14:paraId="28989A34" w14:textId="77777777" w:rsidR="008F1574" w:rsidRDefault="008F1574">
      <w:pPr>
        <w:pStyle w:val="a3"/>
        <w:rPr>
          <w:rtl/>
        </w:rPr>
      </w:pPr>
      <w:r>
        <w:rPr>
          <w:rStyle w:val="a5"/>
        </w:rPr>
        <w:footnoteRef/>
      </w:r>
      <w:r>
        <w:rPr>
          <w:rtl/>
        </w:rPr>
        <w:t xml:space="preserve"> </w:t>
      </w:r>
      <w:r>
        <w:rPr>
          <w:rFonts w:hint="cs"/>
          <w:rtl/>
        </w:rPr>
        <w:t>לא הסכים</w:t>
      </w:r>
      <w:r w:rsidR="00290B20">
        <w:rPr>
          <w:rFonts w:hint="cs"/>
          <w:rtl/>
        </w:rPr>
        <w:t xml:space="preserve"> והפר את מילתו הראשונה</w:t>
      </w:r>
      <w:r>
        <w:rPr>
          <w:rFonts w:hint="cs"/>
          <w:rtl/>
        </w:rPr>
        <w:t>.</w:t>
      </w:r>
    </w:p>
  </w:footnote>
  <w:footnote w:id="13">
    <w:p w14:paraId="0160899F" w14:textId="7958ACF0" w:rsidR="00091A19" w:rsidRDefault="00091A19">
      <w:pPr>
        <w:pStyle w:val="a3"/>
        <w:rPr>
          <w:rtl/>
        </w:rPr>
      </w:pPr>
      <w:r>
        <w:rPr>
          <w:rStyle w:val="a5"/>
        </w:rPr>
        <w:footnoteRef/>
      </w:r>
      <w:r>
        <w:rPr>
          <w:rtl/>
        </w:rPr>
        <w:t xml:space="preserve"> </w:t>
      </w:r>
      <w:r w:rsidR="00290B20">
        <w:rPr>
          <w:rFonts w:hint="cs"/>
          <w:rtl/>
        </w:rPr>
        <w:t xml:space="preserve">מה השתנתה הסכמה זו לעומת הקודמת שהגוי הפר אותה? איזו התניה ברורה יותר הייתה כאן? </w:t>
      </w:r>
    </w:p>
  </w:footnote>
  <w:footnote w:id="14">
    <w:p w14:paraId="0D3B2C9E" w14:textId="64D0FF3B" w:rsidR="00B90240" w:rsidRDefault="00B90240">
      <w:pPr>
        <w:pStyle w:val="a3"/>
        <w:rPr>
          <w:rtl/>
        </w:rPr>
      </w:pPr>
      <w:r>
        <w:rPr>
          <w:rStyle w:val="a5"/>
        </w:rPr>
        <w:footnoteRef/>
      </w:r>
      <w:r>
        <w:rPr>
          <w:rtl/>
        </w:rPr>
        <w:t xml:space="preserve"> </w:t>
      </w:r>
      <w:r>
        <w:rPr>
          <w:rFonts w:hint="cs"/>
          <w:rtl/>
        </w:rPr>
        <w:t>כל המשא ומתן</w:t>
      </w:r>
      <w:r w:rsidR="005E6F89">
        <w:rPr>
          <w:rFonts w:hint="cs"/>
          <w:rtl/>
        </w:rPr>
        <w:t xml:space="preserve"> </w:t>
      </w:r>
      <w:r>
        <w:rPr>
          <w:rFonts w:hint="cs"/>
          <w:rtl/>
        </w:rPr>
        <w:t>שניהלו החכמים עם הגוי נשמע מוזר ו</w:t>
      </w:r>
      <w:r w:rsidR="00E075F2">
        <w:rPr>
          <w:rFonts w:hint="cs"/>
          <w:rtl/>
        </w:rPr>
        <w:t xml:space="preserve">לכאורה </w:t>
      </w:r>
      <w:r>
        <w:rPr>
          <w:rFonts w:hint="cs"/>
          <w:rtl/>
        </w:rPr>
        <w:t xml:space="preserve">מאד לא </w:t>
      </w:r>
      <w:r w:rsidR="005E6F89">
        <w:rPr>
          <w:rFonts w:hint="cs"/>
          <w:rtl/>
        </w:rPr>
        <w:t>מתוחכם</w:t>
      </w:r>
      <w:r>
        <w:rPr>
          <w:rFonts w:hint="cs"/>
          <w:rtl/>
        </w:rPr>
        <w:t xml:space="preserve"> מצדם. מדוע לא סגרו עסקה בפעם הראשונה</w:t>
      </w:r>
      <w:r w:rsidR="00E075F2">
        <w:rPr>
          <w:rFonts w:hint="cs"/>
          <w:rtl/>
        </w:rPr>
        <w:t>?</w:t>
      </w:r>
      <w:r>
        <w:rPr>
          <w:rFonts w:hint="cs"/>
          <w:rtl/>
        </w:rPr>
        <w:t xml:space="preserve"> באו בלי שום כסף בכיסם? אפילו לא 4-5 זהובים דמי פרה רגילה? ומה פשר האמירה "</w:t>
      </w:r>
      <w:r w:rsidR="005E6F89">
        <w:rPr>
          <w:rFonts w:hint="cs"/>
          <w:rtl/>
          <w:lang w:val="he-IL"/>
        </w:rPr>
        <w:t xml:space="preserve">ואם אתה מבקש אנו נותנים לך כל מה שתבקש" שמראש מעלה את המחיר? </w:t>
      </w:r>
      <w:r w:rsidR="005E6F89">
        <w:rPr>
          <w:rFonts w:hint="cs"/>
          <w:rtl/>
        </w:rPr>
        <w:t xml:space="preserve">נראה שהיו צריכים החכמים לשלוח סוחר ממולח במקומם. או שמא מבקש הדרשן להציג את המסירות </w:t>
      </w:r>
      <w:r w:rsidR="00E075F2">
        <w:rPr>
          <w:rFonts w:hint="cs"/>
          <w:rtl/>
        </w:rPr>
        <w:t xml:space="preserve">של חכמים </w:t>
      </w:r>
      <w:r w:rsidR="005E6F89">
        <w:rPr>
          <w:rFonts w:hint="cs"/>
          <w:rtl/>
        </w:rPr>
        <w:t xml:space="preserve">למצוות פרה </w:t>
      </w:r>
      <w:r w:rsidR="00E075F2">
        <w:rPr>
          <w:rFonts w:hint="cs"/>
          <w:rtl/>
        </w:rPr>
        <w:t xml:space="preserve">ותמימותם ("פרה אדומה תמימה") </w:t>
      </w:r>
      <w:r w:rsidR="005E6F89">
        <w:rPr>
          <w:rFonts w:hint="cs"/>
          <w:rtl/>
        </w:rPr>
        <w:t>כנגד רשעותו וערמומיותו של הגוי</w:t>
      </w:r>
      <w:r w:rsidR="00E075F2">
        <w:rPr>
          <w:rFonts w:hint="cs"/>
          <w:rtl/>
        </w:rPr>
        <w:t>.</w:t>
      </w:r>
    </w:p>
  </w:footnote>
  <w:footnote w:id="15">
    <w:p w14:paraId="1C1A275A" w14:textId="5AEB45CC" w:rsidR="008A39FA" w:rsidRDefault="008A39FA">
      <w:pPr>
        <w:pStyle w:val="a3"/>
      </w:pPr>
      <w:r>
        <w:rPr>
          <w:rStyle w:val="a5"/>
        </w:rPr>
        <w:footnoteRef/>
      </w:r>
      <w:r>
        <w:rPr>
          <w:rtl/>
        </w:rPr>
        <w:t xml:space="preserve"> </w:t>
      </w:r>
      <w:r>
        <w:rPr>
          <w:rFonts w:hint="cs"/>
          <w:rtl/>
        </w:rPr>
        <w:t>גם את המידע הזה הסגירו החכמים? האם בזמן שחכמים הלכו להביא את הכסף, התעניין הגוי וגילה מדוע רצו חכמים כל כך את הפרה הזו?</w:t>
      </w:r>
    </w:p>
  </w:footnote>
  <w:footnote w:id="16">
    <w:p w14:paraId="6F8C4C3C" w14:textId="77777777" w:rsidR="000D5721" w:rsidRDefault="000D5721" w:rsidP="00447F66">
      <w:pPr>
        <w:pStyle w:val="a3"/>
      </w:pPr>
      <w:r>
        <w:rPr>
          <w:rStyle w:val="a5"/>
        </w:rPr>
        <w:footnoteRef/>
      </w:r>
      <w:r>
        <w:rPr>
          <w:rtl/>
        </w:rPr>
        <w:t xml:space="preserve"> </w:t>
      </w:r>
      <w:r>
        <w:rPr>
          <w:rFonts w:hint="cs"/>
          <w:rtl/>
        </w:rPr>
        <w:t>נראה שאולי בדרשה המקורית ניתן איזשהו קרדיט לגוי שהגם שניסה לרמות ויצא בפחי נפש, מברך ואומר: "</w:t>
      </w:r>
      <w:r>
        <w:rPr>
          <w:rFonts w:hint="cs"/>
          <w:rtl/>
          <w:lang w:val="he-IL"/>
        </w:rPr>
        <w:t>ברוך שבחר באומה הזו"</w:t>
      </w:r>
      <w:r w:rsidR="00447F66">
        <w:rPr>
          <w:rFonts w:hint="cs"/>
          <w:rtl/>
          <w:lang w:val="he-IL"/>
        </w:rPr>
        <w:t>, אולי בדומה לסיפור ב</w:t>
      </w:r>
      <w:r w:rsidR="00447F66">
        <w:rPr>
          <w:rtl/>
        </w:rPr>
        <w:t>דברים רבה פרשת עקב פרשה ג</w:t>
      </w:r>
      <w:r w:rsidR="00447F66">
        <w:rPr>
          <w:rFonts w:hint="cs"/>
          <w:rtl/>
        </w:rPr>
        <w:t>: "</w:t>
      </w:r>
      <w:r w:rsidR="00447F66">
        <w:rPr>
          <w:rtl/>
        </w:rPr>
        <w:t>מעשה ברבי שמעון בן שטח שלקח חמור אחד מישמעאלי אחד</w:t>
      </w:r>
      <w:r w:rsidR="00447F66">
        <w:rPr>
          <w:rFonts w:hint="cs"/>
          <w:rtl/>
        </w:rPr>
        <w:t>.</w:t>
      </w:r>
      <w:r w:rsidR="00447F66">
        <w:rPr>
          <w:rtl/>
        </w:rPr>
        <w:t xml:space="preserve"> הלכו תלמידיו ומצאו בו אבן אחת טובה תלויה לו </w:t>
      </w:r>
      <w:proofErr w:type="spellStart"/>
      <w:r w:rsidR="00447F66">
        <w:rPr>
          <w:rtl/>
        </w:rPr>
        <w:t>בצוארו</w:t>
      </w:r>
      <w:proofErr w:type="spellEnd"/>
      <w:r w:rsidR="00447F66">
        <w:rPr>
          <w:rFonts w:hint="cs"/>
          <w:rtl/>
        </w:rPr>
        <w:t>.</w:t>
      </w:r>
      <w:r w:rsidR="00447F66">
        <w:rPr>
          <w:rtl/>
        </w:rPr>
        <w:t xml:space="preserve"> אמרו לו</w:t>
      </w:r>
      <w:r w:rsidR="00447F66">
        <w:rPr>
          <w:rFonts w:hint="cs"/>
          <w:rtl/>
        </w:rPr>
        <w:t>:</w:t>
      </w:r>
      <w:r w:rsidR="00447F66">
        <w:rPr>
          <w:rtl/>
        </w:rPr>
        <w:t xml:space="preserve"> רבי (משלי י) ברכת ה' היא תעשיר</w:t>
      </w:r>
      <w:r w:rsidR="00447F66">
        <w:rPr>
          <w:rFonts w:hint="cs"/>
          <w:rtl/>
        </w:rPr>
        <w:t>.</w:t>
      </w:r>
      <w:r w:rsidR="00447F66">
        <w:rPr>
          <w:rtl/>
        </w:rPr>
        <w:t xml:space="preserve"> א</w:t>
      </w:r>
      <w:r w:rsidR="00447F66">
        <w:rPr>
          <w:rFonts w:hint="cs"/>
          <w:rtl/>
        </w:rPr>
        <w:t>מר להם</w:t>
      </w:r>
      <w:r w:rsidR="00447F66">
        <w:rPr>
          <w:rtl/>
        </w:rPr>
        <w:t xml:space="preserve"> ר</w:t>
      </w:r>
      <w:r w:rsidR="00447F66">
        <w:rPr>
          <w:rFonts w:hint="cs"/>
          <w:rtl/>
        </w:rPr>
        <w:t>' שמעון</w:t>
      </w:r>
      <w:r w:rsidR="00447F66">
        <w:rPr>
          <w:rtl/>
        </w:rPr>
        <w:t xml:space="preserve"> בן שטח</w:t>
      </w:r>
      <w:r w:rsidR="00447F66">
        <w:rPr>
          <w:rFonts w:hint="cs"/>
          <w:rtl/>
        </w:rPr>
        <w:t>:</w:t>
      </w:r>
      <w:r w:rsidR="00447F66">
        <w:rPr>
          <w:rtl/>
        </w:rPr>
        <w:t xml:space="preserve"> חמור לקחתי</w:t>
      </w:r>
      <w:r w:rsidR="00447F66">
        <w:rPr>
          <w:rFonts w:hint="cs"/>
          <w:rtl/>
        </w:rPr>
        <w:t>,</w:t>
      </w:r>
      <w:r w:rsidR="00447F66">
        <w:rPr>
          <w:rtl/>
        </w:rPr>
        <w:t xml:space="preserve"> אבן טובה לא לקחתי</w:t>
      </w:r>
      <w:r w:rsidR="00447F66">
        <w:rPr>
          <w:rFonts w:hint="cs"/>
          <w:rtl/>
        </w:rPr>
        <w:t>.</w:t>
      </w:r>
      <w:r w:rsidR="00447F66">
        <w:rPr>
          <w:rtl/>
        </w:rPr>
        <w:t xml:space="preserve"> הלך והחזירה לאותו ישמעאלי וקרא עליו אותו ישמעאל</w:t>
      </w:r>
      <w:r w:rsidR="00447F66">
        <w:rPr>
          <w:rFonts w:hint="cs"/>
          <w:rtl/>
        </w:rPr>
        <w:t>:</w:t>
      </w:r>
      <w:r w:rsidR="00447F66">
        <w:rPr>
          <w:rtl/>
        </w:rPr>
        <w:t xml:space="preserve"> ברוך ה' </w:t>
      </w:r>
      <w:proofErr w:type="spellStart"/>
      <w:r w:rsidR="00447F66">
        <w:rPr>
          <w:rtl/>
        </w:rPr>
        <w:t>אלהי</w:t>
      </w:r>
      <w:proofErr w:type="spellEnd"/>
      <w:r w:rsidR="00447F66">
        <w:rPr>
          <w:rtl/>
        </w:rPr>
        <w:t xml:space="preserve"> שמעון בן שטח</w:t>
      </w:r>
      <w:r w:rsidR="00447F66">
        <w:rPr>
          <w:rFonts w:hint="cs"/>
          <w:rtl/>
        </w:rPr>
        <w:t xml:space="preserve">". </w:t>
      </w:r>
      <w:r w:rsidR="00290B20">
        <w:rPr>
          <w:rFonts w:hint="cs"/>
          <w:rtl/>
        </w:rPr>
        <w:t xml:space="preserve">ראו סיפור זה בדברינו </w:t>
      </w:r>
      <w:hyperlink r:id="rId8" w:anchor="gsc.tab=0" w:history="1">
        <w:r w:rsidR="00290B20" w:rsidRPr="00290B20">
          <w:rPr>
            <w:rStyle w:val="Hyperlink"/>
            <w:rFonts w:hint="cs"/>
            <w:rtl/>
          </w:rPr>
          <w:t>אמונתו של בשר ודם</w:t>
        </w:r>
      </w:hyperlink>
      <w:r w:rsidR="00290B20">
        <w:rPr>
          <w:rFonts w:hint="cs"/>
          <w:rtl/>
        </w:rPr>
        <w:t xml:space="preserve"> בפרשת עקב. </w:t>
      </w:r>
      <w:r w:rsidR="00447F66">
        <w:rPr>
          <w:rFonts w:hint="cs"/>
          <w:rtl/>
        </w:rPr>
        <w:t xml:space="preserve">אבל עורך המדרש לא מוכן לתת שום קרדיט לגוי שניסה לרמות את החכמים ומוסיף את </w:t>
      </w:r>
      <w:r>
        <w:rPr>
          <w:rFonts w:hint="cs"/>
          <w:rtl/>
          <w:lang w:val="he-IL"/>
        </w:rPr>
        <w:t>משפט מסכם שאינו מגוף הדרשה: "כן יאבדו כל אויבך ה' "</w:t>
      </w:r>
      <w:r w:rsidR="00447F66">
        <w:rPr>
          <w:rFonts w:hint="cs"/>
          <w:rtl/>
          <w:lang w:val="he-IL"/>
        </w:rPr>
        <w:t xml:space="preserve"> </w:t>
      </w:r>
      <w:r w:rsidR="00447F66">
        <w:rPr>
          <w:rtl/>
          <w:lang w:val="he-IL"/>
        </w:rPr>
        <w:t>–</w:t>
      </w:r>
      <w:r w:rsidR="00447F66">
        <w:rPr>
          <w:rFonts w:hint="cs"/>
          <w:rtl/>
          <w:lang w:val="he-IL"/>
        </w:rPr>
        <w:t xml:space="preserve"> פסוק שלקוח </w:t>
      </w:r>
      <w:r>
        <w:rPr>
          <w:rFonts w:hint="cs"/>
          <w:rtl/>
          <w:lang w:val="he-IL"/>
        </w:rPr>
        <w:t xml:space="preserve">מתוך סיום שירת דבורה. </w:t>
      </w:r>
    </w:p>
  </w:footnote>
  <w:footnote w:id="17">
    <w:p w14:paraId="745591D5" w14:textId="7F3230AE" w:rsidR="008E1132" w:rsidRDefault="00CB2D44" w:rsidP="00064FD3">
      <w:pPr>
        <w:pStyle w:val="a3"/>
        <w:rPr>
          <w:rtl/>
        </w:rPr>
      </w:pPr>
      <w:r>
        <w:t xml:space="preserve"> </w:t>
      </w:r>
      <w:r w:rsidR="008E1132">
        <w:rPr>
          <w:rStyle w:val="a5"/>
        </w:rPr>
        <w:footnoteRef/>
      </w:r>
      <w:r>
        <w:rPr>
          <w:rFonts w:hint="cs"/>
          <w:rtl/>
        </w:rPr>
        <w:t xml:space="preserve">לאורך כל הסיפור נראה שהוא מתנדנד בין שיטת חכמים שלוקחים פרה אדומה מגוי </w:t>
      </w:r>
      <w:r>
        <w:rPr>
          <w:rtl/>
        </w:rPr>
        <w:t>–</w:t>
      </w:r>
      <w:r>
        <w:rPr>
          <w:rFonts w:hint="cs"/>
          <w:rtl/>
        </w:rPr>
        <w:t xml:space="preserve"> שהרי הלכו לגוי לקחת פרה אדומה, ובין שיטת ר' אליעזר </w:t>
      </w:r>
      <w:r>
        <w:rPr>
          <w:rtl/>
        </w:rPr>
        <w:t>–</w:t>
      </w:r>
      <w:r>
        <w:rPr>
          <w:rFonts w:hint="cs"/>
          <w:rtl/>
        </w:rPr>
        <w:t xml:space="preserve"> שהרי ניסה אותו גוי לרמות את חכמי ישראל. אבל מסקנת הסיפור ה</w:t>
      </w:r>
      <w:r w:rsidR="008A39FA">
        <w:rPr>
          <w:rFonts w:hint="cs"/>
          <w:rtl/>
        </w:rPr>
        <w:t>י</w:t>
      </w:r>
      <w:r>
        <w:rPr>
          <w:rFonts w:hint="cs"/>
          <w:rtl/>
        </w:rPr>
        <w:t xml:space="preserve">א ברורה. עם כל הקשיים </w:t>
      </w:r>
      <w:r w:rsidR="008A39FA">
        <w:rPr>
          <w:rFonts w:hint="cs"/>
          <w:rtl/>
        </w:rPr>
        <w:t>והרומאיות</w:t>
      </w:r>
      <w:r>
        <w:rPr>
          <w:rFonts w:hint="cs"/>
          <w:rtl/>
        </w:rPr>
        <w:t xml:space="preserve"> שהגוי הערים על חכמים, בשורה התחתונה, </w:t>
      </w:r>
      <w:r w:rsidR="008E1132">
        <w:rPr>
          <w:rFonts w:hint="cs"/>
          <w:rtl/>
        </w:rPr>
        <w:t xml:space="preserve">סיפור </w:t>
      </w:r>
      <w:r>
        <w:rPr>
          <w:rFonts w:hint="cs"/>
          <w:rtl/>
        </w:rPr>
        <w:t xml:space="preserve">זה </w:t>
      </w:r>
      <w:r w:rsidR="008E1132">
        <w:rPr>
          <w:rFonts w:hint="cs"/>
          <w:rtl/>
        </w:rPr>
        <w:t xml:space="preserve">הוא </w:t>
      </w:r>
      <w:r>
        <w:rPr>
          <w:rFonts w:hint="cs"/>
          <w:rtl/>
        </w:rPr>
        <w:t>כ</w:t>
      </w:r>
      <w:r w:rsidR="008E1132">
        <w:rPr>
          <w:rFonts w:hint="cs"/>
          <w:rtl/>
        </w:rPr>
        <w:t>נגד שיטתו של ר' אליעזר (כולל הפסוק "</w:t>
      </w:r>
      <w:proofErr w:type="spellStart"/>
      <w:r w:rsidR="008E1132">
        <w:rPr>
          <w:rFonts w:hint="cs"/>
          <w:rtl/>
        </w:rPr>
        <w:t>ויקחו</w:t>
      </w:r>
      <w:proofErr w:type="spellEnd"/>
      <w:r w:rsidR="008E1132">
        <w:rPr>
          <w:rFonts w:hint="cs"/>
          <w:rtl/>
        </w:rPr>
        <w:t xml:space="preserve"> אליך פרה אדומה" שנדרש בדיוק ההפך מדרשת רב </w:t>
      </w:r>
      <w:proofErr w:type="spellStart"/>
      <w:r w:rsidR="008E1132">
        <w:rPr>
          <w:rFonts w:hint="cs"/>
          <w:rtl/>
        </w:rPr>
        <w:t>שילא</w:t>
      </w:r>
      <w:proofErr w:type="spellEnd"/>
      <w:r w:rsidR="008E1132">
        <w:rPr>
          <w:rFonts w:hint="cs"/>
          <w:rtl/>
        </w:rPr>
        <w:t xml:space="preserve"> עפ"י ר' אליעזר, </w:t>
      </w:r>
      <w:r w:rsidR="00091A19">
        <w:rPr>
          <w:rFonts w:hint="cs"/>
          <w:rtl/>
        </w:rPr>
        <w:t>ראו</w:t>
      </w:r>
      <w:r w:rsidR="008E1132">
        <w:rPr>
          <w:rFonts w:hint="cs"/>
          <w:rtl/>
        </w:rPr>
        <w:t xml:space="preserve"> הגמרא בעבודה זרה שם) והוא הולך בשיטת חכמים שיסוד שיטתם הוא הפסוק בישעיהו ט ז: "</w:t>
      </w:r>
      <w:r w:rsidR="008E1132">
        <w:rPr>
          <w:rFonts w:hint="cs"/>
          <w:rtl/>
          <w:lang w:val="he-IL"/>
        </w:rPr>
        <w:t xml:space="preserve">כָּל צֹאן קֵדָר יִקָּבְצוּ לָך ... יַעֲלוּ עַל רָצוֹן מִזְבְּחִי". </w:t>
      </w:r>
      <w:r w:rsidR="00F04599">
        <w:rPr>
          <w:rFonts w:hint="cs"/>
          <w:rtl/>
          <w:lang w:val="he-IL"/>
        </w:rPr>
        <w:t>וגם הפסוק הפותח את ספר ויקרא: "אדם כי יקריב מכם וכו'</w:t>
      </w:r>
      <w:r>
        <w:rPr>
          <w:rFonts w:hint="cs"/>
          <w:rtl/>
          <w:lang w:val="he-IL"/>
        </w:rPr>
        <w:t xml:space="preserve"> " </w:t>
      </w:r>
      <w:r>
        <w:rPr>
          <w:rtl/>
          <w:lang w:val="he-IL"/>
        </w:rPr>
        <w:t>–</w:t>
      </w:r>
      <w:r>
        <w:rPr>
          <w:rFonts w:hint="cs"/>
          <w:rtl/>
          <w:lang w:val="he-IL"/>
        </w:rPr>
        <w:t xml:space="preserve"> ראו דברינו </w:t>
      </w:r>
      <w:hyperlink r:id="rId9" w:anchor="gsc.tab=0" w:history="1">
        <w:r w:rsidRPr="00CB2D44">
          <w:rPr>
            <w:rStyle w:val="Hyperlink"/>
            <w:rFonts w:hint="cs"/>
            <w:rtl/>
            <w:lang w:val="he-IL"/>
          </w:rPr>
          <w:t>אדם כי יקריב</w:t>
        </w:r>
      </w:hyperlink>
      <w:r>
        <w:rPr>
          <w:rFonts w:hint="cs"/>
          <w:rtl/>
          <w:lang w:val="he-IL"/>
        </w:rPr>
        <w:t xml:space="preserve"> בפרשת ויקרא.</w:t>
      </w:r>
      <w:r w:rsidR="00F04599">
        <w:rPr>
          <w:rFonts w:hint="cs"/>
          <w:rtl/>
          <w:lang w:val="he-IL"/>
        </w:rPr>
        <w:t xml:space="preserve"> </w:t>
      </w:r>
      <w:r w:rsidR="00064FD3">
        <w:rPr>
          <w:rFonts w:hint="cs"/>
          <w:rtl/>
          <w:lang w:val="he-IL"/>
        </w:rPr>
        <w:t>מה שנעשה ברעש גדול בפרשת תנורו של</w:t>
      </w:r>
      <w:r w:rsidR="001E4E05">
        <w:rPr>
          <w:rFonts w:hint="cs"/>
          <w:rtl/>
          <w:lang w:val="he-IL"/>
        </w:rPr>
        <w:t xml:space="preserve"> </w:t>
      </w:r>
      <w:r w:rsidR="00064FD3">
        <w:rPr>
          <w:rFonts w:hint="cs"/>
          <w:rtl/>
          <w:lang w:val="he-IL"/>
        </w:rPr>
        <w:t xml:space="preserve">עכנאי, נעשה כאן באופן מינורי. אין הלכה כר' אליעזר וכתליי בית המדרש לא התמוטטו. </w:t>
      </w:r>
      <w:r w:rsidR="008E1132">
        <w:rPr>
          <w:rFonts w:hint="cs"/>
          <w:rtl/>
        </w:rPr>
        <w:t xml:space="preserve">אין להימנע מיחסי מסחר עם גויים, גם לענייני קדושה וקורבנות. אז מה לעשות? לפקוח עין ולהיזהר. ולבדוק ולשוב ולבדוק. אך לא להימנע. </w:t>
      </w:r>
      <w:r w:rsidR="00091A19">
        <w:rPr>
          <w:rFonts w:hint="cs"/>
          <w:rtl/>
        </w:rPr>
        <w:t>ראו</w:t>
      </w:r>
      <w:r w:rsidR="008E1132">
        <w:rPr>
          <w:rFonts w:hint="cs"/>
          <w:rtl/>
        </w:rPr>
        <w:t xml:space="preserve"> גם </w:t>
      </w:r>
      <w:r w:rsidR="008E1132">
        <w:rPr>
          <w:rFonts w:hint="cs"/>
          <w:rtl/>
          <w:lang w:val="he-IL"/>
        </w:rPr>
        <w:t xml:space="preserve">ספרי זוטא </w:t>
      </w:r>
      <w:proofErr w:type="spellStart"/>
      <w:r w:rsidR="008E1132">
        <w:rPr>
          <w:rFonts w:hint="cs"/>
          <w:rtl/>
          <w:lang w:val="he-IL"/>
        </w:rPr>
        <w:t>פיסקא</w:t>
      </w:r>
      <w:proofErr w:type="spellEnd"/>
      <w:r w:rsidR="008E1132">
        <w:rPr>
          <w:rFonts w:hint="cs"/>
          <w:rtl/>
          <w:lang w:val="he-IL"/>
        </w:rPr>
        <w:t xml:space="preserve"> </w:t>
      </w:r>
      <w:proofErr w:type="spellStart"/>
      <w:r w:rsidR="008E1132">
        <w:rPr>
          <w:rFonts w:hint="cs"/>
          <w:rtl/>
          <w:lang w:val="he-IL"/>
        </w:rPr>
        <w:t>יט</w:t>
      </w:r>
      <w:proofErr w:type="spellEnd"/>
      <w:r w:rsidR="008E1132">
        <w:rPr>
          <w:rFonts w:hint="cs"/>
          <w:rtl/>
          <w:lang w:val="he-IL"/>
        </w:rPr>
        <w:t>: "ר' אליעזר אומר</w:t>
      </w:r>
      <w:r w:rsidR="00FD0A77">
        <w:rPr>
          <w:rFonts w:hint="cs"/>
          <w:rtl/>
          <w:lang w:val="he-IL"/>
        </w:rPr>
        <w:t>:</w:t>
      </w:r>
      <w:r w:rsidR="008E1132">
        <w:rPr>
          <w:rFonts w:hint="cs"/>
          <w:rtl/>
          <w:lang w:val="he-IL"/>
        </w:rPr>
        <w:t xml:space="preserve"> אין </w:t>
      </w:r>
      <w:proofErr w:type="spellStart"/>
      <w:r w:rsidR="008E1132">
        <w:rPr>
          <w:rFonts w:hint="cs"/>
          <w:rtl/>
          <w:lang w:val="he-IL"/>
        </w:rPr>
        <w:t>לוקחין</w:t>
      </w:r>
      <w:proofErr w:type="spellEnd"/>
      <w:r w:rsidR="008E1132">
        <w:rPr>
          <w:rFonts w:hint="cs"/>
          <w:rtl/>
          <w:lang w:val="he-IL"/>
        </w:rPr>
        <w:t xml:space="preserve"> אותה מן </w:t>
      </w:r>
      <w:proofErr w:type="spellStart"/>
      <w:r w:rsidR="008E1132">
        <w:rPr>
          <w:rFonts w:hint="cs"/>
          <w:rtl/>
          <w:lang w:val="he-IL"/>
        </w:rPr>
        <w:t>הגוים</w:t>
      </w:r>
      <w:proofErr w:type="spellEnd"/>
      <w:r w:rsidR="008E1132">
        <w:rPr>
          <w:rFonts w:hint="cs"/>
          <w:rtl/>
          <w:lang w:val="he-IL"/>
        </w:rPr>
        <w:t xml:space="preserve"> וחכמים מכשירין. אמרו מעשה שלקחו מפרה מן הערביים והיו קורין אותה דמת </w:t>
      </w:r>
      <w:proofErr w:type="spellStart"/>
      <w:r w:rsidR="008E1132">
        <w:rPr>
          <w:rFonts w:hint="cs"/>
          <w:rtl/>
          <w:lang w:val="he-IL"/>
        </w:rPr>
        <w:t>דמת</w:t>
      </w:r>
      <w:proofErr w:type="spellEnd"/>
      <w:r w:rsidR="008E1132">
        <w:rPr>
          <w:rFonts w:hint="cs"/>
          <w:rtl/>
          <w:lang w:val="he-IL"/>
        </w:rPr>
        <w:t xml:space="preserve"> והיא רצה ובאת"</w:t>
      </w:r>
      <w:r>
        <w:rPr>
          <w:rFonts w:hint="cs"/>
          <w:rtl/>
          <w:lang w:val="he-IL"/>
        </w:rPr>
        <w:t>.</w:t>
      </w:r>
      <w:r w:rsidR="008E1132">
        <w:rPr>
          <w:rFonts w:hint="cs"/>
          <w:rtl/>
          <w:lang w:val="he-IL"/>
        </w:rPr>
        <w:t xml:space="preserve"> ועוד שם: "מעשה  שירדו זקני ירושלים אצל גוי אחד ששמעו שפרה אדומה אצלו ו</w:t>
      </w:r>
      <w:r w:rsidR="008A39FA">
        <w:rPr>
          <w:rFonts w:hint="eastAsia"/>
          <w:rtl/>
          <w:lang w:val="he-IL"/>
        </w:rPr>
        <w:t>ְ</w:t>
      </w:r>
      <w:r w:rsidR="008E1132">
        <w:rPr>
          <w:rFonts w:hint="cs"/>
          <w:rtl/>
          <w:lang w:val="he-IL"/>
        </w:rPr>
        <w:t>ש</w:t>
      </w:r>
      <w:r w:rsidR="008A39FA">
        <w:rPr>
          <w:rFonts w:hint="eastAsia"/>
          <w:rtl/>
          <w:lang w:val="he-IL"/>
        </w:rPr>
        <w:t>ָׁ</w:t>
      </w:r>
      <w:r w:rsidR="008E1132">
        <w:rPr>
          <w:rFonts w:hint="cs"/>
          <w:rtl/>
          <w:lang w:val="he-IL"/>
        </w:rPr>
        <w:t>מ</w:t>
      </w:r>
      <w:r w:rsidR="008A39FA">
        <w:rPr>
          <w:rFonts w:hint="eastAsia"/>
          <w:rtl/>
          <w:lang w:val="he-IL"/>
        </w:rPr>
        <w:t>ָ</w:t>
      </w:r>
      <w:r w:rsidR="008E1132">
        <w:rPr>
          <w:rFonts w:hint="cs"/>
          <w:rtl/>
          <w:lang w:val="he-IL"/>
        </w:rPr>
        <w:t>ה</w:t>
      </w:r>
      <w:r w:rsidR="008A39FA">
        <w:rPr>
          <w:rFonts w:hint="eastAsia"/>
          <w:rtl/>
          <w:lang w:val="he-IL"/>
        </w:rPr>
        <w:t>ּ</w:t>
      </w:r>
      <w:r w:rsidR="008E1132">
        <w:rPr>
          <w:rFonts w:hint="cs"/>
          <w:rtl/>
          <w:lang w:val="he-IL"/>
        </w:rPr>
        <w:t xml:space="preserve"> עליהם באלף זהובים. אמר: למחר היהודים </w:t>
      </w:r>
      <w:proofErr w:type="spellStart"/>
      <w:r w:rsidR="008E1132">
        <w:rPr>
          <w:rFonts w:hint="cs"/>
          <w:rtl/>
          <w:lang w:val="he-IL"/>
        </w:rPr>
        <w:t>אומרין</w:t>
      </w:r>
      <w:proofErr w:type="spellEnd"/>
      <w:r w:rsidR="008E1132">
        <w:rPr>
          <w:rFonts w:hint="cs"/>
          <w:rtl/>
          <w:lang w:val="he-IL"/>
        </w:rPr>
        <w:t xml:space="preserve"> אשר לא עלה עליה עול</w:t>
      </w:r>
      <w:r w:rsidR="00FD0A77">
        <w:rPr>
          <w:rFonts w:hint="cs"/>
          <w:rtl/>
          <w:lang w:val="he-IL"/>
        </w:rPr>
        <w:t>.</w:t>
      </w:r>
      <w:r w:rsidR="008E1132">
        <w:rPr>
          <w:rFonts w:hint="cs"/>
          <w:rtl/>
          <w:lang w:val="he-IL"/>
        </w:rPr>
        <w:t xml:space="preserve"> היה מניח עליה עול על </w:t>
      </w:r>
      <w:proofErr w:type="spellStart"/>
      <w:r w:rsidR="008E1132">
        <w:rPr>
          <w:rFonts w:hint="cs"/>
          <w:rtl/>
          <w:lang w:val="he-IL"/>
        </w:rPr>
        <w:t>צוארה</w:t>
      </w:r>
      <w:proofErr w:type="spellEnd"/>
      <w:r w:rsidR="008E1132">
        <w:rPr>
          <w:rFonts w:hint="cs"/>
          <w:rtl/>
          <w:lang w:val="he-IL"/>
        </w:rPr>
        <w:t>. א</w:t>
      </w:r>
      <w:r w:rsidR="00FD0A77">
        <w:rPr>
          <w:rFonts w:hint="cs"/>
          <w:rtl/>
          <w:lang w:val="he-IL"/>
        </w:rPr>
        <w:t>מרו לו</w:t>
      </w:r>
      <w:r w:rsidR="008E1132">
        <w:rPr>
          <w:rFonts w:hint="cs"/>
          <w:rtl/>
          <w:lang w:val="he-IL"/>
        </w:rPr>
        <w:t>: הוציאה אלינו ונתנו לו אלף זהובים. הוציאה להן. א</w:t>
      </w:r>
      <w:r w:rsidR="00FD0A77">
        <w:rPr>
          <w:rFonts w:hint="cs"/>
          <w:rtl/>
          <w:lang w:val="he-IL"/>
        </w:rPr>
        <w:t>מרו לו</w:t>
      </w:r>
      <w:r w:rsidR="008E1132">
        <w:rPr>
          <w:rFonts w:hint="cs"/>
          <w:rtl/>
          <w:lang w:val="he-IL"/>
        </w:rPr>
        <w:t xml:space="preserve">: אפילו אתה נותנה לנו חנם אין לנו בה הנאה. החזר לנו את הדמים. כיון שלקחו הימנו את הדמים עלה לראש הגג ונפל ומת. סימן היה לחכמים ששתי שערות היו בכתפה שתי וערב ובשעה שעולה עול על </w:t>
      </w:r>
      <w:proofErr w:type="spellStart"/>
      <w:r w:rsidR="008E1132">
        <w:rPr>
          <w:rFonts w:hint="cs"/>
          <w:rtl/>
          <w:lang w:val="he-IL"/>
        </w:rPr>
        <w:t>צוארה</w:t>
      </w:r>
      <w:proofErr w:type="spellEnd"/>
      <w:r w:rsidR="008E1132">
        <w:rPr>
          <w:rFonts w:hint="cs"/>
          <w:rtl/>
          <w:lang w:val="he-IL"/>
        </w:rPr>
        <w:t xml:space="preserve"> היו נושרו</w:t>
      </w:r>
      <w:r w:rsidR="00FD0A77">
        <w:rPr>
          <w:rFonts w:hint="cs"/>
          <w:rtl/>
          <w:lang w:val="he-IL"/>
        </w:rPr>
        <w:t xml:space="preserve">ת והיו עיניה בולטות למקום הניר". </w:t>
      </w:r>
      <w:r w:rsidR="00D6737E">
        <w:rPr>
          <w:rFonts w:hint="cs"/>
          <w:rtl/>
          <w:lang w:val="he-IL"/>
        </w:rPr>
        <w:t xml:space="preserve">מה </w:t>
      </w:r>
      <w:r w:rsidR="00064FD3">
        <w:rPr>
          <w:rFonts w:hint="cs"/>
          <w:rtl/>
          <w:lang w:val="he-IL"/>
        </w:rPr>
        <w:t>ש</w:t>
      </w:r>
      <w:r w:rsidR="00FD0A77">
        <w:rPr>
          <w:rFonts w:hint="cs"/>
          <w:rtl/>
          <w:lang w:val="he-IL"/>
        </w:rPr>
        <w:t>מעניי</w:t>
      </w:r>
      <w:r w:rsidR="00D6737E">
        <w:rPr>
          <w:rFonts w:hint="cs"/>
          <w:rtl/>
          <w:lang w:val="he-IL"/>
        </w:rPr>
        <w:t>ן</w:t>
      </w:r>
      <w:r w:rsidR="00FD0A77">
        <w:rPr>
          <w:rFonts w:hint="cs"/>
          <w:rtl/>
          <w:lang w:val="he-IL"/>
        </w:rPr>
        <w:t xml:space="preserve"> במקרה זה</w:t>
      </w:r>
      <w:r w:rsidR="00D6737E">
        <w:rPr>
          <w:rFonts w:hint="cs"/>
          <w:rtl/>
          <w:lang w:val="he-IL"/>
        </w:rPr>
        <w:t>,</w:t>
      </w:r>
      <w:r w:rsidR="00FD0A77">
        <w:rPr>
          <w:rFonts w:hint="cs"/>
          <w:rtl/>
          <w:lang w:val="he-IL"/>
        </w:rPr>
        <w:t xml:space="preserve"> </w:t>
      </w:r>
      <w:r w:rsidR="00064FD3">
        <w:rPr>
          <w:rFonts w:hint="cs"/>
          <w:rtl/>
          <w:lang w:val="he-IL"/>
        </w:rPr>
        <w:t xml:space="preserve">הוא </w:t>
      </w:r>
      <w:r w:rsidR="00D6737E">
        <w:rPr>
          <w:rFonts w:hint="cs"/>
          <w:rtl/>
          <w:lang w:val="he-IL"/>
        </w:rPr>
        <w:t>ש</w:t>
      </w:r>
      <w:r w:rsidR="00FD0A77">
        <w:rPr>
          <w:rFonts w:hint="cs"/>
          <w:rtl/>
          <w:lang w:val="he-IL"/>
        </w:rPr>
        <w:t>נתנו ל</w:t>
      </w:r>
      <w:r w:rsidR="00064FD3">
        <w:rPr>
          <w:rFonts w:hint="cs"/>
          <w:rtl/>
          <w:lang w:val="he-IL"/>
        </w:rPr>
        <w:t>גוי</w:t>
      </w:r>
      <w:r w:rsidR="00FD0A77">
        <w:rPr>
          <w:rFonts w:hint="cs"/>
          <w:rtl/>
          <w:lang w:val="he-IL"/>
        </w:rPr>
        <w:t xml:space="preserve"> את הכסף ורק אח"כ בדקו את הפרה והיו צריכים לבקש את הכסף חזרה. מדוע עשו כך?</w:t>
      </w:r>
      <w:r w:rsidR="008E1132">
        <w:rPr>
          <w:rFonts w:hint="cs"/>
          <w:rtl/>
        </w:rPr>
        <w:t xml:space="preserve"> </w:t>
      </w:r>
    </w:p>
  </w:footnote>
  <w:footnote w:id="18">
    <w:p w14:paraId="11C87D4F" w14:textId="77777777" w:rsidR="00091A19" w:rsidRDefault="00091A19">
      <w:pPr>
        <w:pStyle w:val="a3"/>
        <w:rPr>
          <w:rtl/>
        </w:rPr>
      </w:pPr>
      <w:r>
        <w:rPr>
          <w:rStyle w:val="a5"/>
        </w:rPr>
        <w:footnoteRef/>
      </w:r>
      <w:r>
        <w:rPr>
          <w:rtl/>
        </w:rPr>
        <w:t xml:space="preserve"> </w:t>
      </w:r>
      <w:r>
        <w:rPr>
          <w:rFonts w:hint="cs"/>
          <w:rtl/>
        </w:rPr>
        <w:t xml:space="preserve">הסיפור שלהלן על </w:t>
      </w:r>
      <w:proofErr w:type="spellStart"/>
      <w:r>
        <w:rPr>
          <w:rFonts w:hint="cs"/>
          <w:rtl/>
        </w:rPr>
        <w:t>דמא</w:t>
      </w:r>
      <w:proofErr w:type="spellEnd"/>
      <w:r>
        <w:rPr>
          <w:rFonts w:hint="cs"/>
          <w:rtl/>
        </w:rPr>
        <w:t xml:space="preserve"> בן נתינה שלא העיר את אביו בשביל ממון רב, מופיע במספר מקורות. ראו מסכת קידושין לא ע"א (נוסח קצר), ירושלמי פאה פרק א הלכה א וקידושין פרק א הלכה ז (נוסח רחב שממנו כנראה לקח מדרש דברים רבה שהבאנו). כך גם בפסיקתא רבתי </w:t>
      </w:r>
      <w:proofErr w:type="spellStart"/>
      <w:r>
        <w:rPr>
          <w:rFonts w:hint="cs"/>
          <w:rtl/>
        </w:rPr>
        <w:t>כג</w:t>
      </w:r>
      <w:proofErr w:type="spellEnd"/>
      <w:r>
        <w:rPr>
          <w:rFonts w:hint="cs"/>
          <w:rtl/>
        </w:rPr>
        <w:t xml:space="preserve"> (פרשה רביעית, כבד את אביך </w:t>
      </w:r>
      <w:proofErr w:type="spellStart"/>
      <w:r>
        <w:rPr>
          <w:rFonts w:hint="cs"/>
          <w:rtl/>
        </w:rPr>
        <w:t>ואמך</w:t>
      </w:r>
      <w:proofErr w:type="spellEnd"/>
      <w:r>
        <w:rPr>
          <w:rFonts w:hint="cs"/>
          <w:rtl/>
        </w:rPr>
        <w:t xml:space="preserve">). וכמובן בגמרא עבודה זרה דפים </w:t>
      </w:r>
      <w:proofErr w:type="spellStart"/>
      <w:r>
        <w:rPr>
          <w:rFonts w:hint="cs"/>
          <w:rtl/>
        </w:rPr>
        <w:t>כב-כג</w:t>
      </w:r>
      <w:proofErr w:type="spellEnd"/>
      <w:r>
        <w:rPr>
          <w:rFonts w:hint="cs"/>
          <w:rtl/>
        </w:rPr>
        <w:t xml:space="preserve"> שמלווה אותנו כל הזמן. </w:t>
      </w:r>
      <w:r w:rsidR="00AA2DBD">
        <w:rPr>
          <w:rFonts w:hint="cs"/>
          <w:rtl/>
        </w:rPr>
        <w:t>ואנחנו אמצנו את נוסח דברים רבה ו</w:t>
      </w:r>
      <w:r>
        <w:rPr>
          <w:rFonts w:hint="cs"/>
          <w:rtl/>
        </w:rPr>
        <w:t>להלן נעיר רק על הבדלים משמעותיים הנוגעים לענייננו.</w:t>
      </w:r>
    </w:p>
  </w:footnote>
  <w:footnote w:id="19">
    <w:p w14:paraId="537C0CF3" w14:textId="6C8023FB" w:rsidR="00865DB6" w:rsidRDefault="00865DB6">
      <w:pPr>
        <w:pStyle w:val="a3"/>
        <w:rPr>
          <w:rtl/>
        </w:rPr>
      </w:pPr>
      <w:r>
        <w:rPr>
          <w:rStyle w:val="a5"/>
        </w:rPr>
        <w:footnoteRef/>
      </w:r>
      <w:r>
        <w:rPr>
          <w:rtl/>
        </w:rPr>
        <w:t xml:space="preserve"> </w:t>
      </w:r>
      <w:r>
        <w:rPr>
          <w:rFonts w:hint="cs"/>
          <w:rtl/>
        </w:rPr>
        <w:t>שי</w:t>
      </w:r>
      <w:r w:rsidR="005D0034">
        <w:rPr>
          <w:rFonts w:hint="cs"/>
          <w:rtl/>
        </w:rPr>
        <w:t>מו</w:t>
      </w:r>
      <w:r>
        <w:rPr>
          <w:rFonts w:hint="cs"/>
          <w:rtl/>
        </w:rPr>
        <w:t xml:space="preserve"> לב כבר בתחילת הסיפור שהוא מובא בשם ר' אליעזר </w:t>
      </w:r>
      <w:proofErr w:type="spellStart"/>
      <w:r>
        <w:rPr>
          <w:rFonts w:hint="cs"/>
          <w:rtl/>
        </w:rPr>
        <w:t>הורקנוס</w:t>
      </w:r>
      <w:proofErr w:type="spellEnd"/>
      <w:r>
        <w:rPr>
          <w:rFonts w:hint="cs"/>
          <w:rtl/>
        </w:rPr>
        <w:t xml:space="preserve"> (שכינויו "הגדול"). כך הוא בכל המקורות הנ"ל!</w:t>
      </w:r>
    </w:p>
  </w:footnote>
  <w:footnote w:id="20">
    <w:p w14:paraId="5909AA88" w14:textId="77777777" w:rsidR="00A63210" w:rsidRDefault="00A63210">
      <w:pPr>
        <w:pStyle w:val="a3"/>
        <w:rPr>
          <w:rtl/>
        </w:rPr>
      </w:pPr>
      <w:r>
        <w:rPr>
          <w:rStyle w:val="a5"/>
        </w:rPr>
        <w:footnoteRef/>
      </w:r>
      <w:r>
        <w:rPr>
          <w:rtl/>
        </w:rPr>
        <w:t xml:space="preserve"> </w:t>
      </w:r>
      <w:r>
        <w:rPr>
          <w:rFonts w:hint="cs"/>
          <w:rtl/>
        </w:rPr>
        <w:t xml:space="preserve">למען הסר ספק, ברוב המקורות מודגש בברור </w:t>
      </w:r>
      <w:proofErr w:type="spellStart"/>
      <w:r>
        <w:rPr>
          <w:rFonts w:hint="cs"/>
          <w:rtl/>
        </w:rPr>
        <w:t>שדמא</w:t>
      </w:r>
      <w:proofErr w:type="spellEnd"/>
      <w:r>
        <w:rPr>
          <w:rFonts w:hint="cs"/>
          <w:rtl/>
        </w:rPr>
        <w:t xml:space="preserve"> בן נתינה היה גוי במשרה חשובה ולא עוד אלא שכיבוד אב ואם שלו גבל בעבודה זרה. ראו הנוסח בירושלמי פאה:  "</w:t>
      </w:r>
      <w:r w:rsidRPr="00032FD6">
        <w:rPr>
          <w:rtl/>
          <w:lang w:val="he-IL"/>
        </w:rPr>
        <w:t>אמר ר' חזקיה</w:t>
      </w:r>
      <w:r>
        <w:rPr>
          <w:rFonts w:hint="cs"/>
          <w:rtl/>
          <w:lang w:val="he-IL"/>
        </w:rPr>
        <w:t>:</w:t>
      </w:r>
      <w:r w:rsidRPr="00032FD6">
        <w:rPr>
          <w:rtl/>
          <w:lang w:val="he-IL"/>
        </w:rPr>
        <w:t xml:space="preserve"> גוי </w:t>
      </w:r>
      <w:proofErr w:type="spellStart"/>
      <w:r w:rsidRPr="00032FD6">
        <w:rPr>
          <w:rtl/>
          <w:lang w:val="he-IL"/>
        </w:rPr>
        <w:t>אשקלוני</w:t>
      </w:r>
      <w:proofErr w:type="spellEnd"/>
      <w:r w:rsidRPr="00032FD6">
        <w:rPr>
          <w:rtl/>
          <w:lang w:val="he-IL"/>
        </w:rPr>
        <w:t xml:space="preserve"> היה וראש </w:t>
      </w:r>
      <w:proofErr w:type="spellStart"/>
      <w:r w:rsidRPr="00032FD6">
        <w:rPr>
          <w:rtl/>
          <w:lang w:val="he-IL"/>
        </w:rPr>
        <w:t>פטרבולי</w:t>
      </w:r>
      <w:proofErr w:type="spellEnd"/>
      <w:r w:rsidRPr="00032FD6">
        <w:rPr>
          <w:rtl/>
          <w:lang w:val="he-IL"/>
        </w:rPr>
        <w:t xml:space="preserve"> היה ואבן שישב אביו עלי</w:t>
      </w:r>
      <w:r>
        <w:rPr>
          <w:rFonts w:hint="cs"/>
          <w:rtl/>
          <w:lang w:val="he-IL"/>
        </w:rPr>
        <w:t>ה</w:t>
      </w:r>
      <w:r w:rsidRPr="00032FD6">
        <w:rPr>
          <w:rtl/>
          <w:lang w:val="he-IL"/>
        </w:rPr>
        <w:t xml:space="preserve"> לא ישב עלי</w:t>
      </w:r>
      <w:r w:rsidR="00AA2DBD">
        <w:rPr>
          <w:rFonts w:hint="cs"/>
          <w:rtl/>
          <w:lang w:val="he-IL"/>
        </w:rPr>
        <w:t>ה</w:t>
      </w:r>
      <w:r w:rsidRPr="00032FD6">
        <w:rPr>
          <w:rtl/>
          <w:lang w:val="he-IL"/>
        </w:rPr>
        <w:t xml:space="preserve"> מימיו וכיון שמת אביו עשה אותה יראה שלו</w:t>
      </w:r>
      <w:r>
        <w:rPr>
          <w:rFonts w:hint="cs"/>
          <w:rtl/>
          <w:lang w:val="he-IL"/>
        </w:rPr>
        <w:t xml:space="preserve">". </w:t>
      </w:r>
      <w:proofErr w:type="spellStart"/>
      <w:r>
        <w:rPr>
          <w:rFonts w:hint="cs"/>
          <w:rtl/>
          <w:lang w:val="he-IL"/>
        </w:rPr>
        <w:t>פטרבולי</w:t>
      </w:r>
      <w:proofErr w:type="spellEnd"/>
      <w:r>
        <w:rPr>
          <w:rFonts w:hint="cs"/>
          <w:rtl/>
          <w:lang w:val="he-IL"/>
        </w:rPr>
        <w:t xml:space="preserve"> הוא ראש מועצת העיר.</w:t>
      </w:r>
    </w:p>
  </w:footnote>
  <w:footnote w:id="21">
    <w:p w14:paraId="62DFFE98" w14:textId="77777777" w:rsidR="008E1132" w:rsidRDefault="008E1132" w:rsidP="00DF07D8">
      <w:pPr>
        <w:pStyle w:val="a3"/>
        <w:rPr>
          <w:rtl/>
        </w:rPr>
      </w:pPr>
      <w:r>
        <w:rPr>
          <w:rStyle w:val="a5"/>
        </w:rPr>
        <w:footnoteRef/>
      </w:r>
      <w:r>
        <w:t xml:space="preserve"> </w:t>
      </w:r>
      <w:r>
        <w:rPr>
          <w:rFonts w:hint="cs"/>
          <w:rtl/>
        </w:rPr>
        <w:t>לפי הנוסח בירושלמי מדובר באחת מאבני החושן, אבן ישפה שהייתה של בנימין. וכיון שהייתה האבן האחרונה היה כתוב עליה גם "שבטי יש</w:t>
      </w:r>
      <w:r w:rsidR="00DF07D8">
        <w:rPr>
          <w:rFonts w:hint="cs"/>
          <w:rtl/>
        </w:rPr>
        <w:t>ורון</w:t>
      </w:r>
      <w:r>
        <w:rPr>
          <w:rFonts w:hint="cs"/>
          <w:rtl/>
        </w:rPr>
        <w:t>"</w:t>
      </w:r>
      <w:r w:rsidR="00DF07D8">
        <w:rPr>
          <w:rFonts w:hint="cs"/>
          <w:rtl/>
        </w:rPr>
        <w:t xml:space="preserve"> על מנת להשלים את האות טי"ת החסרה</w:t>
      </w:r>
      <w:r>
        <w:rPr>
          <w:rFonts w:hint="cs"/>
          <w:rtl/>
        </w:rPr>
        <w:t xml:space="preserve"> (שמות רבה לח ט</w:t>
      </w:r>
      <w:r w:rsidR="00DF07D8">
        <w:rPr>
          <w:rFonts w:hint="cs"/>
          <w:rtl/>
        </w:rPr>
        <w:t xml:space="preserve">, </w:t>
      </w:r>
      <w:r w:rsidR="00091A19">
        <w:rPr>
          <w:rFonts w:hint="cs"/>
          <w:rtl/>
        </w:rPr>
        <w:t>ראו</w:t>
      </w:r>
      <w:r w:rsidR="00DF07D8">
        <w:rPr>
          <w:rFonts w:hint="cs"/>
          <w:rtl/>
        </w:rPr>
        <w:t xml:space="preserve"> דברינו </w:t>
      </w:r>
      <w:hyperlink r:id="rId10" w:history="1">
        <w:r w:rsidR="00DF07D8" w:rsidRPr="00DF07D8">
          <w:rPr>
            <w:rStyle w:val="Hyperlink"/>
            <w:rFonts w:hint="cs"/>
            <w:rtl/>
          </w:rPr>
          <w:t>ונשא אהרון את שמות בני ישראל</w:t>
        </w:r>
      </w:hyperlink>
      <w:r w:rsidR="00DF07D8">
        <w:rPr>
          <w:rFonts w:hint="cs"/>
          <w:rtl/>
        </w:rPr>
        <w:t xml:space="preserve"> בפרשת </w:t>
      </w:r>
      <w:proofErr w:type="spellStart"/>
      <w:r w:rsidR="00DF07D8">
        <w:rPr>
          <w:rFonts w:hint="cs"/>
          <w:rtl/>
        </w:rPr>
        <w:t>תצוה</w:t>
      </w:r>
      <w:proofErr w:type="spellEnd"/>
      <w:r>
        <w:rPr>
          <w:rFonts w:hint="cs"/>
          <w:rtl/>
        </w:rPr>
        <w:t xml:space="preserve">) וכבר התקשו המפרשים בכך, שהרי מדובר בבית שני בו כפי הנראה לא היה החושן כי לא היו האורים </w:t>
      </w:r>
      <w:proofErr w:type="spellStart"/>
      <w:r>
        <w:rPr>
          <w:rFonts w:hint="cs"/>
          <w:rtl/>
        </w:rPr>
        <w:t>והתומים</w:t>
      </w:r>
      <w:proofErr w:type="spellEnd"/>
      <w:r>
        <w:rPr>
          <w:rFonts w:hint="cs"/>
          <w:rtl/>
        </w:rPr>
        <w:t xml:space="preserve"> ולא השמיר. </w:t>
      </w:r>
      <w:r w:rsidR="00091A19">
        <w:rPr>
          <w:rFonts w:hint="cs"/>
          <w:rtl/>
        </w:rPr>
        <w:t>ראו</w:t>
      </w:r>
      <w:r>
        <w:rPr>
          <w:rFonts w:hint="cs"/>
          <w:rtl/>
        </w:rPr>
        <w:t xml:space="preserve"> תוספות גיטין סח ע"א.</w:t>
      </w:r>
    </w:p>
  </w:footnote>
  <w:footnote w:id="22">
    <w:p w14:paraId="4636E93B" w14:textId="5D38A3FA" w:rsidR="008E1132" w:rsidRDefault="008E1132" w:rsidP="006C6BB0">
      <w:pPr>
        <w:pStyle w:val="a3"/>
        <w:rPr>
          <w:rtl/>
        </w:rPr>
      </w:pPr>
      <w:r>
        <w:rPr>
          <w:rStyle w:val="a5"/>
        </w:rPr>
        <w:footnoteRef/>
      </w:r>
      <w:r>
        <w:rPr>
          <w:rFonts w:hint="cs"/>
          <w:rtl/>
        </w:rPr>
        <w:t xml:space="preserve"> עוד שם הרבה על כיבוד אב ואם. ההקשר לספר דברים הוא הציווי, בתחילת הספר, לעקוף את בני עשו ולא להתגרות בהם מלחמה. וכל כך, בגלל שעשו נהג כבוד באביו</w:t>
      </w:r>
      <w:r w:rsidR="006C6BB0">
        <w:rPr>
          <w:rFonts w:hint="cs"/>
          <w:rtl/>
        </w:rPr>
        <w:t>:</w:t>
      </w:r>
      <w:r>
        <w:rPr>
          <w:rFonts w:hint="cs"/>
          <w:rtl/>
        </w:rPr>
        <w:t xml:space="preserve"> "</w:t>
      </w:r>
      <w:r>
        <w:rPr>
          <w:rFonts w:hint="cs"/>
          <w:rtl/>
          <w:lang w:val="he-IL"/>
        </w:rPr>
        <w:t>אמר ר</w:t>
      </w:r>
      <w:r w:rsidR="00AA2DBD">
        <w:rPr>
          <w:rFonts w:hint="cs"/>
          <w:rtl/>
          <w:lang w:val="he-IL"/>
        </w:rPr>
        <w:t xml:space="preserve">' שמעון בן גמליאל: </w:t>
      </w:r>
      <w:r>
        <w:rPr>
          <w:rFonts w:hint="cs"/>
          <w:rtl/>
          <w:lang w:val="he-IL"/>
        </w:rPr>
        <w:t xml:space="preserve">לא כיבד בריה את אבותיו כמו אני את </w:t>
      </w:r>
      <w:proofErr w:type="spellStart"/>
      <w:r>
        <w:rPr>
          <w:rFonts w:hint="cs"/>
          <w:rtl/>
          <w:lang w:val="he-IL"/>
        </w:rPr>
        <w:t>אבותי</w:t>
      </w:r>
      <w:proofErr w:type="spellEnd"/>
      <w:r>
        <w:rPr>
          <w:rFonts w:hint="cs"/>
          <w:rtl/>
          <w:lang w:val="he-IL"/>
        </w:rPr>
        <w:t xml:space="preserve"> ומצאתי שכיבד עשו לאביו יותר ממני</w:t>
      </w:r>
      <w:r>
        <w:rPr>
          <w:rFonts w:hint="cs"/>
          <w:rtl/>
        </w:rPr>
        <w:t>"</w:t>
      </w:r>
      <w:r w:rsidR="005373A4">
        <w:rPr>
          <w:rFonts w:hint="cs"/>
          <w:rtl/>
        </w:rPr>
        <w:t xml:space="preserve"> (בדברינו </w:t>
      </w:r>
      <w:hyperlink r:id="rId11" w:anchor="gsc.tab=0" w:history="1">
        <w:r w:rsidR="005373A4" w:rsidRPr="005373A4">
          <w:rPr>
            <w:rStyle w:val="Hyperlink"/>
            <w:rFonts w:hint="cs"/>
            <w:rtl/>
          </w:rPr>
          <w:t>כיבוד אב של עשו</w:t>
        </w:r>
      </w:hyperlink>
      <w:r w:rsidR="005373A4">
        <w:rPr>
          <w:rFonts w:hint="cs"/>
          <w:rtl/>
        </w:rPr>
        <w:t>)</w:t>
      </w:r>
      <w:r>
        <w:rPr>
          <w:rFonts w:hint="cs"/>
          <w:rtl/>
        </w:rPr>
        <w:t xml:space="preserve">. נחזור לענייננו. דמותו ושיטתו של ר' אליעזר בן </w:t>
      </w:r>
      <w:proofErr w:type="spellStart"/>
      <w:r>
        <w:rPr>
          <w:rFonts w:hint="cs"/>
          <w:rtl/>
        </w:rPr>
        <w:t>הורקנוס</w:t>
      </w:r>
      <w:proofErr w:type="spellEnd"/>
      <w:r>
        <w:rPr>
          <w:rFonts w:hint="cs"/>
          <w:rtl/>
        </w:rPr>
        <w:t xml:space="preserve"> העולה מסיפור זה שונה בתכלית מהדמות שראינו לעיל וב</w:t>
      </w:r>
      <w:r w:rsidR="005373A4">
        <w:rPr>
          <w:rFonts w:hint="cs"/>
          <w:rtl/>
        </w:rPr>
        <w:t>ו</w:t>
      </w:r>
      <w:r>
        <w:rPr>
          <w:rFonts w:hint="cs"/>
          <w:rtl/>
        </w:rPr>
        <w:t xml:space="preserve">ודאי מזו שבמסכת ע"ז שהבאנו בהערות שוליים </w:t>
      </w:r>
      <w:r w:rsidR="009F265D">
        <w:rPr>
          <w:rFonts w:hint="cs"/>
          <w:rtl/>
        </w:rPr>
        <w:t>6</w:t>
      </w:r>
      <w:r>
        <w:rPr>
          <w:rFonts w:hint="cs"/>
          <w:rtl/>
        </w:rPr>
        <w:t xml:space="preserve"> ו- </w:t>
      </w:r>
      <w:r w:rsidR="00AA2DBD">
        <w:rPr>
          <w:rFonts w:hint="cs"/>
          <w:rtl/>
        </w:rPr>
        <w:t>8</w:t>
      </w:r>
      <w:r>
        <w:rPr>
          <w:rFonts w:hint="cs"/>
          <w:rtl/>
        </w:rPr>
        <w:t xml:space="preserve"> לעיל. ואכן הגמרא שם דנה בסתירה זו ומתרצת "שהיו ישראל משמרים אותה משעה שנולדה" ו\או שהעסקה לא נעשתה ישירות עם הגוי "</w:t>
      </w:r>
      <w:r>
        <w:rPr>
          <w:rFonts w:hint="cs"/>
          <w:rtl/>
          <w:lang w:val="he-IL"/>
        </w:rPr>
        <w:t xml:space="preserve">על ידי תגרי ישראל </w:t>
      </w:r>
      <w:proofErr w:type="spellStart"/>
      <w:r>
        <w:rPr>
          <w:rFonts w:hint="cs"/>
          <w:rtl/>
          <w:lang w:val="he-IL"/>
        </w:rPr>
        <w:t>זבון</w:t>
      </w:r>
      <w:proofErr w:type="spellEnd"/>
      <w:r>
        <w:rPr>
          <w:rFonts w:hint="cs"/>
          <w:rtl/>
          <w:lang w:val="he-IL"/>
        </w:rPr>
        <w:t xml:space="preserve">". כל זה קצת דחוק, מה גם ששם צצה בעיה נוספת שכן לשיטות מסוימות (תני דבי </w:t>
      </w:r>
      <w:r w:rsidR="005373A4">
        <w:rPr>
          <w:rFonts w:hint="cs"/>
          <w:rtl/>
          <w:lang w:val="he-IL"/>
        </w:rPr>
        <w:t xml:space="preserve">ר' </w:t>
      </w:r>
      <w:proofErr w:type="spellStart"/>
      <w:r>
        <w:rPr>
          <w:rFonts w:hint="cs"/>
          <w:rtl/>
          <w:lang w:val="he-IL"/>
        </w:rPr>
        <w:t>שילא</w:t>
      </w:r>
      <w:proofErr w:type="spellEnd"/>
      <w:r>
        <w:rPr>
          <w:rFonts w:hint="cs"/>
          <w:rtl/>
          <w:lang w:val="he-IL"/>
        </w:rPr>
        <w:t>) ר' אליעזר אוסר לא רק לקחת פרה אדומה וקורבנות מהגוי, אלא גם צרכי מקדש אחרים והסיפור הנאמר לנו בשמו</w:t>
      </w:r>
      <w:r w:rsidR="00DF07D8">
        <w:rPr>
          <w:rFonts w:hint="cs"/>
          <w:rtl/>
          <w:lang w:val="he-IL"/>
        </w:rPr>
        <w:t>:</w:t>
      </w:r>
      <w:r>
        <w:rPr>
          <w:rFonts w:hint="cs"/>
          <w:rtl/>
          <w:lang w:val="he-IL"/>
        </w:rPr>
        <w:t xml:space="preserve"> "שאלו תלמידיו את רבי אליעזר הגדול: אי זהו כיבוד אב ואם? אמר להם צאו וראו"</w:t>
      </w:r>
      <w:r w:rsidR="00DF07D8">
        <w:rPr>
          <w:rFonts w:hint="cs"/>
          <w:rtl/>
          <w:lang w:val="he-IL"/>
        </w:rPr>
        <w:t xml:space="preserve"> -</w:t>
      </w:r>
      <w:r>
        <w:rPr>
          <w:rFonts w:hint="cs"/>
          <w:rtl/>
          <w:lang w:val="he-IL"/>
        </w:rPr>
        <w:t xml:space="preserve"> מדבר לא רק בפרה אדומה אלא גם באבני החושן. האם נאמר שר' אליעזר שינה את גישתו?</w:t>
      </w:r>
    </w:p>
  </w:footnote>
  <w:footnote w:id="23">
    <w:p w14:paraId="439E585F" w14:textId="021CE3D2" w:rsidR="008E1132" w:rsidRDefault="008E1132" w:rsidP="00125EDF">
      <w:pPr>
        <w:pStyle w:val="a3"/>
        <w:rPr>
          <w:rtl/>
        </w:rPr>
      </w:pPr>
      <w:r>
        <w:rPr>
          <w:rStyle w:val="a5"/>
        </w:rPr>
        <w:footnoteRef/>
      </w:r>
      <w:r>
        <w:t xml:space="preserve"> </w:t>
      </w:r>
      <w:r>
        <w:rPr>
          <w:rFonts w:hint="cs"/>
          <w:rtl/>
        </w:rPr>
        <w:t>עוד שם דברים ברוח דומה, כגון: "</w:t>
      </w:r>
      <w:r>
        <w:rPr>
          <w:rFonts w:hint="cs"/>
          <w:rtl/>
          <w:lang w:val="he-IL"/>
        </w:rPr>
        <w:t>משה אמר: ובגוים ההם לא תרגיע, בא ירמיה ואמר: הלוך להרגיעו ישראל</w:t>
      </w:r>
      <w:r w:rsidR="00125EDF">
        <w:rPr>
          <w:rFonts w:hint="cs"/>
          <w:rtl/>
          <w:lang w:val="he-IL"/>
        </w:rPr>
        <w:t xml:space="preserve">, </w:t>
      </w:r>
      <w:r w:rsidR="00125EDF" w:rsidRPr="00125EDF">
        <w:rPr>
          <w:rtl/>
          <w:lang w:val="he-IL"/>
        </w:rPr>
        <w:t xml:space="preserve">משה אמר: ואבדתם בגוים, בא ישעיהו ואמר: והיה ביום ההוא יתקע בשופר גדול וגו' </w:t>
      </w:r>
      <w:r>
        <w:rPr>
          <w:rFonts w:hint="cs"/>
          <w:rtl/>
          <w:lang w:val="he-IL"/>
        </w:rPr>
        <w:t xml:space="preserve">", </w:t>
      </w:r>
      <w:r w:rsidR="00091A19">
        <w:rPr>
          <w:rFonts w:hint="cs"/>
          <w:rtl/>
          <w:lang w:val="he-IL"/>
        </w:rPr>
        <w:t>ראו</w:t>
      </w:r>
      <w:r>
        <w:rPr>
          <w:rFonts w:hint="cs"/>
          <w:rtl/>
          <w:lang w:val="he-IL"/>
        </w:rPr>
        <w:t xml:space="preserve"> שם. </w:t>
      </w:r>
      <w:r>
        <w:rPr>
          <w:rFonts w:hint="cs"/>
          <w:rtl/>
        </w:rPr>
        <w:t xml:space="preserve">הנביאים מבטלים את גישתו הבדלנית </w:t>
      </w:r>
      <w:r w:rsidR="00125EDF">
        <w:rPr>
          <w:rFonts w:hint="cs"/>
          <w:rtl/>
        </w:rPr>
        <w:t xml:space="preserve">והפסימית </w:t>
      </w:r>
      <w:r>
        <w:rPr>
          <w:rFonts w:hint="cs"/>
          <w:rtl/>
        </w:rPr>
        <w:t xml:space="preserve">של משה. האם זה מה שגרם, במחשבה שנייה, גם לשינוי בשיטתו של ר' אליעזר בן </w:t>
      </w:r>
      <w:proofErr w:type="spellStart"/>
      <w:r>
        <w:rPr>
          <w:rFonts w:hint="cs"/>
          <w:rtl/>
        </w:rPr>
        <w:t>הורקנוס</w:t>
      </w:r>
      <w:proofErr w:type="spellEnd"/>
      <w:r>
        <w:rPr>
          <w:rFonts w:hint="cs"/>
          <w:rtl/>
        </w:rPr>
        <w:t xml:space="preserve"> שהוא מ"יוצאי חלציו של משה"</w:t>
      </w:r>
      <w:r w:rsidR="00A019B2">
        <w:rPr>
          <w:rFonts w:hint="cs"/>
          <w:rtl/>
        </w:rPr>
        <w:t xml:space="preserve"> וגישתו הבדלנית</w:t>
      </w:r>
      <w:r w:rsidR="00125EDF">
        <w:rPr>
          <w:rFonts w:hint="cs"/>
          <w:rtl/>
        </w:rPr>
        <w:t xml:space="preserve"> והמחמירה, להסכים שלוקחים </w:t>
      </w:r>
      <w:proofErr w:type="spellStart"/>
      <w:r w:rsidR="00125EDF">
        <w:rPr>
          <w:rFonts w:hint="cs"/>
          <w:rtl/>
        </w:rPr>
        <w:t>קרבנות</w:t>
      </w:r>
      <w:proofErr w:type="spellEnd"/>
      <w:r w:rsidR="00125EDF">
        <w:rPr>
          <w:rFonts w:hint="cs"/>
          <w:rtl/>
        </w:rPr>
        <w:t xml:space="preserve"> </w:t>
      </w:r>
      <w:proofErr w:type="spellStart"/>
      <w:r w:rsidR="00125EDF">
        <w:rPr>
          <w:rFonts w:hint="cs"/>
          <w:rtl/>
        </w:rPr>
        <w:t>מהנכרים</w:t>
      </w:r>
      <w:proofErr w:type="spellEnd"/>
      <w:r>
        <w:rPr>
          <w:rFonts w:hint="cs"/>
          <w:rtl/>
        </w:rPr>
        <w:t>?</w:t>
      </w:r>
    </w:p>
  </w:footnote>
  <w:footnote w:id="24">
    <w:p w14:paraId="2CB1097B" w14:textId="27E109B2" w:rsidR="007B51FF" w:rsidRDefault="007B51FF" w:rsidP="007612C8">
      <w:pPr>
        <w:pStyle w:val="a3"/>
        <w:rPr>
          <w:rtl/>
        </w:rPr>
      </w:pPr>
      <w:r>
        <w:rPr>
          <w:rStyle w:val="a5"/>
        </w:rPr>
        <w:footnoteRef/>
      </w:r>
      <w:r>
        <w:rPr>
          <w:rtl/>
        </w:rPr>
        <w:t xml:space="preserve"> </w:t>
      </w:r>
      <w:r>
        <w:rPr>
          <w:rFonts w:hint="cs"/>
          <w:rtl/>
          <w:lang w:val="he-IL"/>
        </w:rPr>
        <w:t xml:space="preserve">ראשו של המדרש הזה (עליו התעכבנו בדברינו </w:t>
      </w:r>
      <w:hyperlink r:id="rId12" w:history="1">
        <w:r w:rsidRPr="007B51FF">
          <w:rPr>
            <w:rStyle w:val="Hyperlink"/>
            <w:rFonts w:hint="cs"/>
            <w:rtl/>
            <w:lang w:val="he-IL"/>
          </w:rPr>
          <w:t>חוקה חקקתי</w:t>
        </w:r>
      </w:hyperlink>
      <w:r>
        <w:rPr>
          <w:rFonts w:hint="cs"/>
          <w:rtl/>
          <w:lang w:val="he-IL"/>
        </w:rPr>
        <w:t xml:space="preserve"> וכן </w:t>
      </w:r>
      <w:hyperlink r:id="rId13" w:history="1">
        <w:r w:rsidRPr="00C678FD">
          <w:rPr>
            <w:rStyle w:val="Hyperlink"/>
            <w:rFonts w:hint="cs"/>
            <w:rtl/>
            <w:lang w:val="he-IL"/>
          </w:rPr>
          <w:t xml:space="preserve">אמרתי </w:t>
        </w:r>
        <w:proofErr w:type="spellStart"/>
        <w:r w:rsidRPr="00C678FD">
          <w:rPr>
            <w:rStyle w:val="Hyperlink"/>
            <w:rFonts w:hint="cs"/>
            <w:rtl/>
            <w:lang w:val="he-IL"/>
          </w:rPr>
          <w:t>אחכמה</w:t>
        </w:r>
        <w:proofErr w:type="spellEnd"/>
      </w:hyperlink>
      <w:r>
        <w:rPr>
          <w:rFonts w:hint="cs"/>
          <w:rtl/>
          <w:lang w:val="he-IL"/>
        </w:rPr>
        <w:t xml:space="preserve"> בפרשת חוקת) מציין שלמשה התגלה טעמה של מצוות פרה אדומה ולאחרים לא, המשכו </w:t>
      </w:r>
      <w:r w:rsidR="00F86684">
        <w:rPr>
          <w:rFonts w:hint="cs"/>
          <w:rtl/>
          <w:lang w:val="he-IL"/>
        </w:rPr>
        <w:t xml:space="preserve">של המדרש, </w:t>
      </w:r>
      <w:r>
        <w:rPr>
          <w:rFonts w:hint="cs"/>
          <w:rtl/>
          <w:lang w:val="he-IL"/>
        </w:rPr>
        <w:t xml:space="preserve">שלעתיד לבוא יתגלה טעם פרה ו"טעמים המכוסים" לכולנו, וסופו </w:t>
      </w:r>
      <w:proofErr w:type="spellStart"/>
      <w:r>
        <w:rPr>
          <w:rFonts w:hint="cs"/>
          <w:rtl/>
          <w:lang w:val="he-IL"/>
        </w:rPr>
        <w:t>שלר</w:t>
      </w:r>
      <w:proofErr w:type="spellEnd"/>
      <w:r>
        <w:rPr>
          <w:rFonts w:hint="cs"/>
          <w:rtl/>
          <w:lang w:val="he-IL"/>
        </w:rPr>
        <w:t xml:space="preserve">' עקיבא וחבריו התגלו "דברים שלא נגלו למשה". ואנחנו נזכרים כמובן בגמרא הידועה במסכת מנחות </w:t>
      </w:r>
      <w:proofErr w:type="spellStart"/>
      <w:r>
        <w:rPr>
          <w:rFonts w:hint="cs"/>
          <w:rtl/>
          <w:lang w:val="he-IL"/>
        </w:rPr>
        <w:t>כט</w:t>
      </w:r>
      <w:proofErr w:type="spellEnd"/>
      <w:r>
        <w:rPr>
          <w:rFonts w:hint="cs"/>
          <w:rtl/>
          <w:lang w:val="he-IL"/>
        </w:rPr>
        <w:t xml:space="preserve"> ע"ב על משה שנכנס לבית המדרש של ר' עקיבא וחבריו ולא מבין מה הם אומרים ובפרט כל אותן הלכות שר' עקיבא דורש מהכתרים שקשר הקב"ה לתורה שנכתבה על ידו במרום. לעיל במדרש בו פתחנו מבקש משה להזדהות עם דמותו של ר' אליעזר, או שמא ההפך המדרש מזהה את ר' אליעזר "הגדול" עם דמותו של משה, וכאן משה מתפעל מדמותו של ר' עקיבא שהוא וחבריו מגלים</w:t>
      </w:r>
      <w:r w:rsidR="007612C8">
        <w:rPr>
          <w:rFonts w:hint="cs"/>
          <w:rtl/>
          <w:lang w:val="he-IL"/>
        </w:rPr>
        <w:t>,</w:t>
      </w:r>
      <w:r>
        <w:rPr>
          <w:rFonts w:hint="cs"/>
          <w:rtl/>
          <w:lang w:val="he-IL"/>
        </w:rPr>
        <w:t xml:space="preserve"> בדרישת כתרי האותיות של התורה שבכתב, את צפונות התורה שבע"פ ובהם: "דברים שלא נגלו למשה". אלא שבין ר' אליעזר ור' עקיבא וחבריו נתגלתה תהום גדולה של מחלוקת על כוחם של חכמים לדרוש ולהכריע כהבנתם, גם כביכול כנגד הקב"ה: "נצחוני בני, נצחוני בני", "אחרי רבים להטות, "לא בשמים היא" בפרשת </w:t>
      </w:r>
      <w:hyperlink r:id="rId14" w:history="1">
        <w:r w:rsidRPr="007B51FF">
          <w:rPr>
            <w:rStyle w:val="Hyperlink"/>
            <w:rFonts w:hint="cs"/>
            <w:rtl/>
            <w:lang w:val="he-IL"/>
          </w:rPr>
          <w:t>תנורו של עכנאי</w:t>
        </w:r>
      </w:hyperlink>
      <w:r>
        <w:rPr>
          <w:rFonts w:hint="cs"/>
          <w:rtl/>
          <w:lang w:val="he-IL"/>
        </w:rPr>
        <w:t xml:space="preserve"> ולא רק בה. </w:t>
      </w:r>
      <w:r w:rsidR="00091A19">
        <w:rPr>
          <w:rFonts w:hint="cs"/>
          <w:rtl/>
        </w:rPr>
        <w:t>ראו</w:t>
      </w:r>
      <w:r>
        <w:rPr>
          <w:rFonts w:hint="cs"/>
          <w:rtl/>
        </w:rPr>
        <w:t xml:space="preserve"> מה שכתבנו על ר' אליעזר בהערה 6 לעיל, כמשמר המסורת וכמי שמעולם לא אמר דבר שלא שמע מרבו (ורבו מרבו, עד משה רבנו). האחד והמיוחד הוא ר' אליעזר שאיתו מבקש משה להזדהות</w:t>
      </w:r>
      <w:r w:rsidR="00914F63">
        <w:rPr>
          <w:rFonts w:hint="cs"/>
          <w:rtl/>
        </w:rPr>
        <w:t xml:space="preserve"> בשל אישיותו הגדולה, שימור המסורת, הדרך האישית הקשה שעבר ועוד.</w:t>
      </w:r>
      <w:r>
        <w:rPr>
          <w:rFonts w:hint="cs"/>
          <w:rtl/>
        </w:rPr>
        <w:t xml:space="preserve"> אבל ר' עקיבא וחבריו (ובראשם ר' יהושע מורו ורבו ובר הפלוגתא הגדול של ר' אליעזר), פורצים דרכים ומפלסים נתיבות בהלכה והכל "הלכה למשה מסיני". </w:t>
      </w:r>
      <w:r w:rsidR="00091A19">
        <w:rPr>
          <w:rFonts w:hint="cs"/>
          <w:rtl/>
        </w:rPr>
        <w:t>ראו</w:t>
      </w:r>
      <w:r>
        <w:rPr>
          <w:rFonts w:hint="cs"/>
          <w:rtl/>
        </w:rPr>
        <w:t xml:space="preserve"> דברינו מה </w:t>
      </w:r>
      <w:hyperlink r:id="rId15" w:history="1">
        <w:r w:rsidRPr="00FA53A2">
          <w:rPr>
            <w:rStyle w:val="Hyperlink"/>
            <w:rFonts w:hint="cs"/>
            <w:rtl/>
          </w:rPr>
          <w:t>שתלמיד עתיד לחדש</w:t>
        </w:r>
      </w:hyperlink>
      <w:r>
        <w:rPr>
          <w:rFonts w:hint="cs"/>
          <w:rtl/>
        </w:rPr>
        <w:t xml:space="preserve"> בפרשת עקב. אז כמו מי </w:t>
      </w:r>
      <w:r w:rsidR="007612C8">
        <w:rPr>
          <w:rFonts w:hint="cs"/>
          <w:rtl/>
        </w:rPr>
        <w:t xml:space="preserve">אתה </w:t>
      </w:r>
      <w:r>
        <w:rPr>
          <w:rFonts w:hint="cs"/>
          <w:rtl/>
        </w:rPr>
        <w:t>משה?</w:t>
      </w:r>
      <w:r w:rsidR="007612C8">
        <w:rPr>
          <w:rFonts w:hint="cs"/>
          <w:rtl/>
        </w:rPr>
        <w:t xml:space="preserve"> בדרכו של מי אתה הולך? או שמא נכון יותר ההפך, מי הוא שנאמן יותר לדרכו של משה</w:t>
      </w:r>
      <w:r w:rsidR="00457AF2">
        <w:rPr>
          <w:rFonts w:hint="cs"/>
          <w:rtl/>
        </w:rPr>
        <w:t xml:space="preserve"> וממשיך דרכו בבית המדרש</w:t>
      </w:r>
      <w:r w:rsidR="007612C8">
        <w:rPr>
          <w:rFonts w:hint="cs"/>
          <w:rtl/>
        </w:rPr>
        <w:t>, ר' אליעזר או ר' עקיבא?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8732F" w14:textId="5FB061A5" w:rsidR="008E1132" w:rsidRDefault="008F1574" w:rsidP="00DE4A19">
    <w:pPr>
      <w:pStyle w:val="1"/>
      <w:tabs>
        <w:tab w:val="clear" w:pos="9469"/>
        <w:tab w:val="right" w:pos="9299"/>
      </w:tabs>
      <w:rPr>
        <w:rtl/>
      </w:rPr>
    </w:pPr>
    <w:r>
      <w:rPr>
        <w:rFonts w:hint="cs"/>
        <w:rtl/>
      </w:rPr>
      <w:t>פרשת פרה</w:t>
    </w:r>
    <w:r w:rsidR="008E1132">
      <w:rPr>
        <w:rtl/>
      </w:rPr>
      <w:tab/>
    </w:r>
    <w:r w:rsidR="008E1132">
      <w:rPr>
        <w:rFonts w:hint="cs"/>
        <w:rtl/>
      </w:rPr>
      <w:t>תשס"ג</w:t>
    </w:r>
    <w:r w:rsidR="00693A35">
      <w:rPr>
        <w:rFonts w:hint="cs"/>
        <w:rtl/>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7776A" w14:textId="7667AE78" w:rsidR="008E1132" w:rsidRDefault="008E113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E6681">
      <w:rPr>
        <w:szCs w:val="24"/>
        <w:rtl/>
      </w:rPr>
      <w:t>צו, פרשת פרה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6681">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74401550">
    <w:abstractNumId w:val="8"/>
  </w:num>
  <w:num w:numId="2" w16cid:durableId="926229088">
    <w:abstractNumId w:val="3"/>
  </w:num>
  <w:num w:numId="3" w16cid:durableId="16589172">
    <w:abstractNumId w:val="2"/>
  </w:num>
  <w:num w:numId="4" w16cid:durableId="493450015">
    <w:abstractNumId w:val="1"/>
  </w:num>
  <w:num w:numId="5" w16cid:durableId="915822844">
    <w:abstractNumId w:val="0"/>
  </w:num>
  <w:num w:numId="6" w16cid:durableId="1932885969">
    <w:abstractNumId w:val="9"/>
  </w:num>
  <w:num w:numId="7" w16cid:durableId="1262571626">
    <w:abstractNumId w:val="7"/>
  </w:num>
  <w:num w:numId="8" w16cid:durableId="762191065">
    <w:abstractNumId w:val="6"/>
  </w:num>
  <w:num w:numId="9" w16cid:durableId="1964731464">
    <w:abstractNumId w:val="5"/>
  </w:num>
  <w:num w:numId="10" w16cid:durableId="1670979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e0NDc3NTQ1M7KwMDRW0lEKTi0uzszPAymwqAUAADAILiwAAAA="/>
  </w:docVars>
  <w:rsids>
    <w:rsidRoot w:val="000F3058"/>
    <w:rsid w:val="0001447B"/>
    <w:rsid w:val="00032FD6"/>
    <w:rsid w:val="00064FD3"/>
    <w:rsid w:val="000657B3"/>
    <w:rsid w:val="00091A19"/>
    <w:rsid w:val="000A141F"/>
    <w:rsid w:val="000C0E37"/>
    <w:rsid w:val="000C149E"/>
    <w:rsid w:val="000C1B97"/>
    <w:rsid w:val="000D5721"/>
    <w:rsid w:val="000F3058"/>
    <w:rsid w:val="0011640D"/>
    <w:rsid w:val="00125EDF"/>
    <w:rsid w:val="00144CF8"/>
    <w:rsid w:val="001E4E05"/>
    <w:rsid w:val="0023443E"/>
    <w:rsid w:val="0026248B"/>
    <w:rsid w:val="002761A9"/>
    <w:rsid w:val="00280C82"/>
    <w:rsid w:val="00290B20"/>
    <w:rsid w:val="002A160E"/>
    <w:rsid w:val="002B1C03"/>
    <w:rsid w:val="002D1C5B"/>
    <w:rsid w:val="002E770C"/>
    <w:rsid w:val="00314AB6"/>
    <w:rsid w:val="00326242"/>
    <w:rsid w:val="0035039B"/>
    <w:rsid w:val="003E7CB5"/>
    <w:rsid w:val="00433CA3"/>
    <w:rsid w:val="00433CD5"/>
    <w:rsid w:val="00447F66"/>
    <w:rsid w:val="00457AF2"/>
    <w:rsid w:val="004E65E6"/>
    <w:rsid w:val="005373A4"/>
    <w:rsid w:val="005B0829"/>
    <w:rsid w:val="005B1447"/>
    <w:rsid w:val="005B4E32"/>
    <w:rsid w:val="005D0034"/>
    <w:rsid w:val="005E6F89"/>
    <w:rsid w:val="00604669"/>
    <w:rsid w:val="00631FC5"/>
    <w:rsid w:val="00645E13"/>
    <w:rsid w:val="006555A4"/>
    <w:rsid w:val="0065631F"/>
    <w:rsid w:val="00693692"/>
    <w:rsid w:val="00693A35"/>
    <w:rsid w:val="006C6BB0"/>
    <w:rsid w:val="00757360"/>
    <w:rsid w:val="007612C8"/>
    <w:rsid w:val="007B51FF"/>
    <w:rsid w:val="00865DB6"/>
    <w:rsid w:val="00867D1F"/>
    <w:rsid w:val="00886FB7"/>
    <w:rsid w:val="008A39FA"/>
    <w:rsid w:val="008D61E4"/>
    <w:rsid w:val="008E1132"/>
    <w:rsid w:val="008F1574"/>
    <w:rsid w:val="00914F63"/>
    <w:rsid w:val="00943CBE"/>
    <w:rsid w:val="009D195E"/>
    <w:rsid w:val="009E702D"/>
    <w:rsid w:val="009F265D"/>
    <w:rsid w:val="00A019B2"/>
    <w:rsid w:val="00A15EF4"/>
    <w:rsid w:val="00A63210"/>
    <w:rsid w:val="00AA2DBD"/>
    <w:rsid w:val="00AC1BB8"/>
    <w:rsid w:val="00B13F44"/>
    <w:rsid w:val="00B15003"/>
    <w:rsid w:val="00B409CE"/>
    <w:rsid w:val="00B90240"/>
    <w:rsid w:val="00BF2833"/>
    <w:rsid w:val="00C62B43"/>
    <w:rsid w:val="00C678FD"/>
    <w:rsid w:val="00C93C51"/>
    <w:rsid w:val="00CB2D44"/>
    <w:rsid w:val="00CE6681"/>
    <w:rsid w:val="00D6737E"/>
    <w:rsid w:val="00D75C2B"/>
    <w:rsid w:val="00D7681B"/>
    <w:rsid w:val="00DB2A68"/>
    <w:rsid w:val="00DE4A19"/>
    <w:rsid w:val="00DF07D8"/>
    <w:rsid w:val="00E075F2"/>
    <w:rsid w:val="00E95CD2"/>
    <w:rsid w:val="00EE4DA8"/>
    <w:rsid w:val="00F04599"/>
    <w:rsid w:val="00F167DE"/>
    <w:rsid w:val="00F42CEF"/>
    <w:rsid w:val="00F4491C"/>
    <w:rsid w:val="00F5123F"/>
    <w:rsid w:val="00F86684"/>
    <w:rsid w:val="00FA53A2"/>
    <w:rsid w:val="00FA6E62"/>
    <w:rsid w:val="00FD0A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6762E"/>
  <w15:chartTrackingRefBased/>
  <w15:docId w15:val="{68872540-115E-4240-A59D-4B809A5F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B43"/>
    <w:pPr>
      <w:bidi/>
    </w:pPr>
    <w:rPr>
      <w:rFonts w:cs="Narkisim"/>
      <w:sz w:val="22"/>
      <w:szCs w:val="22"/>
      <w:lang w:eastAsia="he-IL"/>
    </w:rPr>
  </w:style>
  <w:style w:type="paragraph" w:styleId="1">
    <w:name w:val="heading 1"/>
    <w:basedOn w:val="a"/>
    <w:next w:val="a"/>
    <w:link w:val="10"/>
    <w:qFormat/>
    <w:rsid w:val="00C62B43"/>
    <w:pPr>
      <w:keepNext/>
      <w:tabs>
        <w:tab w:val="right" w:pos="9469"/>
      </w:tabs>
      <w:jc w:val="both"/>
      <w:outlineLvl w:val="0"/>
    </w:pPr>
    <w:rPr>
      <w:rFonts w:cs="David"/>
      <w:b/>
      <w:bCs/>
      <w:szCs w:val="28"/>
    </w:rPr>
  </w:style>
  <w:style w:type="character" w:default="1" w:styleId="a0">
    <w:name w:val="Default Paragraph Font"/>
    <w:uiPriority w:val="1"/>
    <w:semiHidden/>
    <w:unhideWhenUsed/>
    <w:rsid w:val="00C62B4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62B43"/>
  </w:style>
  <w:style w:type="paragraph" w:styleId="a3">
    <w:name w:val="footnote text"/>
    <w:basedOn w:val="a"/>
    <w:link w:val="a4"/>
    <w:semiHidden/>
    <w:rsid w:val="00C62B43"/>
    <w:pPr>
      <w:ind w:left="170" w:hanging="170"/>
      <w:jc w:val="both"/>
    </w:pPr>
    <w:rPr>
      <w:sz w:val="20"/>
      <w:szCs w:val="20"/>
    </w:rPr>
  </w:style>
  <w:style w:type="character" w:styleId="a5">
    <w:name w:val="footnote reference"/>
    <w:basedOn w:val="a0"/>
    <w:semiHidden/>
    <w:rsid w:val="00C62B43"/>
    <w:rPr>
      <w:vertAlign w:val="superscript"/>
    </w:rPr>
  </w:style>
  <w:style w:type="paragraph" w:styleId="a6">
    <w:name w:val="header"/>
    <w:basedOn w:val="a"/>
    <w:link w:val="a7"/>
    <w:rsid w:val="00C62B43"/>
    <w:pPr>
      <w:tabs>
        <w:tab w:val="center" w:pos="4153"/>
        <w:tab w:val="right" w:pos="8306"/>
      </w:tabs>
    </w:pPr>
  </w:style>
  <w:style w:type="paragraph" w:styleId="a8">
    <w:name w:val="footer"/>
    <w:basedOn w:val="a"/>
    <w:link w:val="a9"/>
    <w:rsid w:val="00C62B43"/>
    <w:pPr>
      <w:tabs>
        <w:tab w:val="center" w:pos="4153"/>
        <w:tab w:val="right" w:pos="8306"/>
      </w:tabs>
    </w:pPr>
  </w:style>
  <w:style w:type="paragraph" w:customStyle="1" w:styleId="aa">
    <w:name w:val="כותרת"/>
    <w:basedOn w:val="a"/>
    <w:rsid w:val="00C62B43"/>
    <w:pPr>
      <w:spacing w:before="240" w:line="320" w:lineRule="atLeast"/>
      <w:jc w:val="center"/>
    </w:pPr>
    <w:rPr>
      <w:rFonts w:cs="David"/>
      <w:b/>
      <w:bCs/>
      <w:spacing w:val="20"/>
      <w:szCs w:val="32"/>
    </w:rPr>
  </w:style>
  <w:style w:type="paragraph" w:customStyle="1" w:styleId="ab">
    <w:name w:val="כותרת קטע"/>
    <w:basedOn w:val="a"/>
    <w:rsid w:val="00C62B43"/>
    <w:pPr>
      <w:spacing w:before="240" w:line="300" w:lineRule="atLeast"/>
    </w:pPr>
    <w:rPr>
      <w:rFonts w:cs="Arial"/>
      <w:b/>
      <w:bCs/>
      <w:szCs w:val="24"/>
    </w:rPr>
  </w:style>
  <w:style w:type="paragraph" w:customStyle="1" w:styleId="ac">
    <w:name w:val="מקור"/>
    <w:basedOn w:val="a"/>
    <w:rsid w:val="00C62B43"/>
    <w:pPr>
      <w:spacing w:line="320" w:lineRule="atLeast"/>
      <w:jc w:val="both"/>
    </w:pPr>
    <w:rPr>
      <w:rFonts w:cs="David"/>
      <w:szCs w:val="24"/>
    </w:rPr>
  </w:style>
  <w:style w:type="paragraph" w:customStyle="1" w:styleId="ad">
    <w:name w:val="מחלקי המים"/>
    <w:basedOn w:val="a"/>
    <w:rsid w:val="00C62B4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tabs>
        <w:tab w:val="num" w:pos="397"/>
        <w:tab w:val="num" w:pos="643"/>
      </w:tabs>
      <w:spacing w:before="120" w:line="320" w:lineRule="atLeast"/>
      <w:ind w:left="397" w:hanging="397"/>
      <w:jc w:val="both"/>
    </w:pPr>
    <w:rPr>
      <w:rFonts w:cs="David"/>
      <w:szCs w:val="24"/>
    </w:rPr>
  </w:style>
  <w:style w:type="character" w:customStyle="1" w:styleId="a4">
    <w:name w:val="טקסט הערת שוליים תו"/>
    <w:basedOn w:val="a0"/>
    <w:link w:val="a3"/>
    <w:semiHidden/>
    <w:rsid w:val="00C62B43"/>
    <w:rPr>
      <w:rFonts w:cs="Narkisim"/>
      <w:lang w:eastAsia="he-IL"/>
    </w:rPr>
  </w:style>
  <w:style w:type="character" w:customStyle="1" w:styleId="10">
    <w:name w:val="כותרת 1 תו"/>
    <w:basedOn w:val="a0"/>
    <w:link w:val="1"/>
    <w:rsid w:val="00C62B43"/>
    <w:rPr>
      <w:rFonts w:cs="David"/>
      <w:b/>
      <w:bCs/>
      <w:sz w:val="22"/>
      <w:szCs w:val="28"/>
      <w:lang w:eastAsia="he-IL"/>
    </w:rPr>
  </w:style>
  <w:style w:type="character" w:customStyle="1" w:styleId="a7">
    <w:name w:val="כותרת עליונה תו"/>
    <w:basedOn w:val="a0"/>
    <w:link w:val="a6"/>
    <w:rsid w:val="00C62B43"/>
    <w:rPr>
      <w:rFonts w:cs="Narkisim"/>
      <w:sz w:val="22"/>
      <w:szCs w:val="22"/>
      <w:lang w:eastAsia="he-IL"/>
    </w:rPr>
  </w:style>
  <w:style w:type="character" w:customStyle="1" w:styleId="a9">
    <w:name w:val="כותרת תחתונה תו"/>
    <w:basedOn w:val="a0"/>
    <w:link w:val="a8"/>
    <w:rsid w:val="00C62B43"/>
    <w:rPr>
      <w:rFonts w:cs="Narkisim"/>
      <w:sz w:val="22"/>
      <w:szCs w:val="22"/>
      <w:lang w:eastAsia="he-IL"/>
    </w:rPr>
  </w:style>
  <w:style w:type="character" w:styleId="Hyperlink">
    <w:name w:val="Hyperlink"/>
    <w:basedOn w:val="a0"/>
    <w:rsid w:val="00C62B43"/>
    <w:rPr>
      <w:color w:val="0563C1" w:themeColor="hyperlink"/>
      <w:u w:val="single"/>
    </w:rPr>
  </w:style>
  <w:style w:type="paragraph" w:styleId="af">
    <w:name w:val="Balloon Text"/>
    <w:basedOn w:val="a"/>
    <w:link w:val="af0"/>
    <w:uiPriority w:val="99"/>
    <w:semiHidden/>
    <w:unhideWhenUsed/>
    <w:rsid w:val="00C62B43"/>
    <w:rPr>
      <w:rFonts w:ascii="Tahoma" w:hAnsi="Tahoma" w:cs="Tahoma"/>
      <w:sz w:val="16"/>
      <w:szCs w:val="16"/>
    </w:rPr>
  </w:style>
  <w:style w:type="character" w:customStyle="1" w:styleId="af0">
    <w:name w:val="טקסט בלונים תו"/>
    <w:basedOn w:val="a0"/>
    <w:link w:val="af"/>
    <w:uiPriority w:val="99"/>
    <w:semiHidden/>
    <w:rsid w:val="00C62B43"/>
    <w:rPr>
      <w:rFonts w:ascii="Tahoma" w:hAnsi="Tahoma" w:cs="Tahoma"/>
      <w:sz w:val="16"/>
      <w:szCs w:val="16"/>
      <w:lang w:eastAsia="he-IL"/>
    </w:rPr>
  </w:style>
  <w:style w:type="character" w:styleId="af1">
    <w:name w:val="page number"/>
    <w:rsid w:val="008F1574"/>
  </w:style>
  <w:style w:type="character" w:styleId="af2">
    <w:name w:val="Strong"/>
    <w:uiPriority w:val="22"/>
    <w:qFormat/>
    <w:rsid w:val="000A141F"/>
    <w:rPr>
      <w:b/>
      <w:bCs/>
    </w:rPr>
  </w:style>
  <w:style w:type="paragraph" w:styleId="NormalWeb">
    <w:name w:val="Normal (Web)"/>
    <w:basedOn w:val="a"/>
    <w:uiPriority w:val="99"/>
    <w:semiHidden/>
    <w:unhideWhenUsed/>
    <w:rsid w:val="000A141F"/>
    <w:pPr>
      <w:bidi w:val="0"/>
      <w:spacing w:after="150"/>
    </w:pPr>
    <w:rPr>
      <w:rFonts w:cs="Times New Roman"/>
      <w:sz w:val="24"/>
      <w:szCs w:val="24"/>
      <w:lang w:eastAsia="en-US"/>
    </w:rPr>
  </w:style>
  <w:style w:type="character" w:styleId="FollowedHyperlink">
    <w:name w:val="FollowedHyperlink"/>
    <w:uiPriority w:val="99"/>
    <w:semiHidden/>
    <w:unhideWhenUsed/>
    <w:rsid w:val="00FA53A2"/>
    <w:rPr>
      <w:color w:val="800080"/>
      <w:u w:val="single"/>
    </w:rPr>
  </w:style>
  <w:style w:type="paragraph" w:customStyle="1" w:styleId="af3">
    <w:name w:val="פסוק"/>
    <w:basedOn w:val="ac"/>
    <w:qFormat/>
    <w:rsid w:val="00C62B43"/>
    <w:pPr>
      <w:spacing w:before="120"/>
    </w:pPr>
    <w:rPr>
      <w:b/>
      <w:bCs/>
    </w:rPr>
  </w:style>
  <w:style w:type="character" w:styleId="af4">
    <w:name w:val="Unresolved Mention"/>
    <w:uiPriority w:val="99"/>
    <w:semiHidden/>
    <w:unhideWhenUsed/>
    <w:rsid w:val="00F1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0501">
      <w:bodyDiv w:val="1"/>
      <w:marLeft w:val="0"/>
      <w:marRight w:val="0"/>
      <w:marTop w:val="0"/>
      <w:marBottom w:val="0"/>
      <w:divBdr>
        <w:top w:val="none" w:sz="0" w:space="0" w:color="auto"/>
        <w:left w:val="none" w:sz="0" w:space="0" w:color="auto"/>
        <w:bottom w:val="none" w:sz="0" w:space="0" w:color="auto"/>
        <w:right w:val="none" w:sz="0" w:space="0" w:color="auto"/>
      </w:divBdr>
      <w:divsChild>
        <w:div w:id="482935555">
          <w:marLeft w:val="0"/>
          <w:marRight w:val="0"/>
          <w:marTop w:val="0"/>
          <w:marBottom w:val="0"/>
          <w:divBdr>
            <w:top w:val="none" w:sz="0" w:space="0" w:color="auto"/>
            <w:left w:val="none" w:sz="0" w:space="0" w:color="auto"/>
            <w:bottom w:val="none" w:sz="0" w:space="0" w:color="auto"/>
            <w:right w:val="none" w:sz="0" w:space="0" w:color="auto"/>
          </w:divBdr>
          <w:divsChild>
            <w:div w:id="1023018949">
              <w:marLeft w:val="0"/>
              <w:marRight w:val="0"/>
              <w:marTop w:val="0"/>
              <w:marBottom w:val="0"/>
              <w:divBdr>
                <w:top w:val="none" w:sz="0" w:space="0" w:color="auto"/>
                <w:left w:val="none" w:sz="0" w:space="0" w:color="auto"/>
                <w:bottom w:val="none" w:sz="0" w:space="0" w:color="auto"/>
                <w:right w:val="none" w:sz="0" w:space="0" w:color="auto"/>
              </w:divBdr>
              <w:divsChild>
                <w:div w:id="1593199376">
                  <w:marLeft w:val="0"/>
                  <w:marRight w:val="0"/>
                  <w:marTop w:val="0"/>
                  <w:marBottom w:val="0"/>
                  <w:divBdr>
                    <w:top w:val="none" w:sz="0" w:space="0" w:color="auto"/>
                    <w:left w:val="none" w:sz="0" w:space="0" w:color="auto"/>
                    <w:bottom w:val="none" w:sz="0" w:space="0" w:color="auto"/>
                    <w:right w:val="none" w:sz="0" w:space="0" w:color="auto"/>
                  </w:divBdr>
                  <w:divsChild>
                    <w:div w:id="1379552811">
                      <w:marLeft w:val="0"/>
                      <w:marRight w:val="0"/>
                      <w:marTop w:val="0"/>
                      <w:marBottom w:val="0"/>
                      <w:divBdr>
                        <w:top w:val="none" w:sz="0" w:space="0" w:color="auto"/>
                        <w:left w:val="none" w:sz="0" w:space="0" w:color="auto"/>
                        <w:bottom w:val="none" w:sz="0" w:space="0" w:color="auto"/>
                        <w:right w:val="none" w:sz="0" w:space="0" w:color="auto"/>
                      </w:divBdr>
                      <w:divsChild>
                        <w:div w:id="1194001157">
                          <w:marLeft w:val="0"/>
                          <w:marRight w:val="0"/>
                          <w:marTop w:val="0"/>
                          <w:marBottom w:val="0"/>
                          <w:divBdr>
                            <w:top w:val="none" w:sz="0" w:space="0" w:color="auto"/>
                            <w:left w:val="none" w:sz="0" w:space="0" w:color="auto"/>
                            <w:bottom w:val="none" w:sz="0" w:space="0" w:color="auto"/>
                            <w:right w:val="none" w:sz="0" w:space="0" w:color="auto"/>
                          </w:divBdr>
                          <w:divsChild>
                            <w:div w:id="1658847537">
                              <w:marLeft w:val="0"/>
                              <w:marRight w:val="0"/>
                              <w:marTop w:val="0"/>
                              <w:marBottom w:val="0"/>
                              <w:divBdr>
                                <w:top w:val="none" w:sz="0" w:space="0" w:color="auto"/>
                                <w:left w:val="none" w:sz="0" w:space="0" w:color="auto"/>
                                <w:bottom w:val="none" w:sz="0" w:space="0" w:color="auto"/>
                                <w:right w:val="none" w:sz="0" w:space="0" w:color="auto"/>
                              </w:divBdr>
                              <w:divsChild>
                                <w:div w:id="1364556681">
                                  <w:marLeft w:val="0"/>
                                  <w:marRight w:val="0"/>
                                  <w:marTop w:val="0"/>
                                  <w:marBottom w:val="0"/>
                                  <w:divBdr>
                                    <w:top w:val="none" w:sz="0" w:space="0" w:color="auto"/>
                                    <w:left w:val="none" w:sz="0" w:space="0" w:color="auto"/>
                                    <w:bottom w:val="none" w:sz="0" w:space="0" w:color="auto"/>
                                    <w:right w:val="none" w:sz="0" w:space="0" w:color="auto"/>
                                  </w:divBdr>
                                  <w:divsChild>
                                    <w:div w:id="1454792172">
                                      <w:marLeft w:val="0"/>
                                      <w:marRight w:val="0"/>
                                      <w:marTop w:val="0"/>
                                      <w:marBottom w:val="0"/>
                                      <w:divBdr>
                                        <w:top w:val="none" w:sz="0" w:space="0" w:color="auto"/>
                                        <w:left w:val="none" w:sz="0" w:space="0" w:color="auto"/>
                                        <w:bottom w:val="none" w:sz="0" w:space="0" w:color="auto"/>
                                        <w:right w:val="none" w:sz="0" w:space="0" w:color="auto"/>
                                      </w:divBdr>
                                      <w:divsChild>
                                        <w:div w:id="1987005531">
                                          <w:marLeft w:val="-225"/>
                                          <w:marRight w:val="-225"/>
                                          <w:marTop w:val="0"/>
                                          <w:marBottom w:val="0"/>
                                          <w:divBdr>
                                            <w:top w:val="none" w:sz="0" w:space="0" w:color="auto"/>
                                            <w:left w:val="none" w:sz="0" w:space="0" w:color="auto"/>
                                            <w:bottom w:val="none" w:sz="0" w:space="0" w:color="auto"/>
                                            <w:right w:val="none" w:sz="0" w:space="0" w:color="auto"/>
                                          </w:divBdr>
                                          <w:divsChild>
                                            <w:div w:id="747459743">
                                              <w:marLeft w:val="0"/>
                                              <w:marRight w:val="0"/>
                                              <w:marTop w:val="0"/>
                                              <w:marBottom w:val="0"/>
                                              <w:divBdr>
                                                <w:top w:val="none" w:sz="0" w:space="0" w:color="auto"/>
                                                <w:left w:val="none" w:sz="0" w:space="0" w:color="auto"/>
                                                <w:bottom w:val="none" w:sz="0" w:space="0" w:color="auto"/>
                                                <w:right w:val="none" w:sz="0" w:space="0" w:color="auto"/>
                                              </w:divBdr>
                                              <w:divsChild>
                                                <w:div w:id="2101676911">
                                                  <w:marLeft w:val="0"/>
                                                  <w:marRight w:val="0"/>
                                                  <w:marTop w:val="0"/>
                                                  <w:marBottom w:val="0"/>
                                                  <w:divBdr>
                                                    <w:top w:val="none" w:sz="0" w:space="0" w:color="auto"/>
                                                    <w:left w:val="none" w:sz="0" w:space="0" w:color="auto"/>
                                                    <w:bottom w:val="none" w:sz="0" w:space="0" w:color="auto"/>
                                                    <w:right w:val="none" w:sz="0" w:space="0" w:color="auto"/>
                                                  </w:divBdr>
                                                  <w:divsChild>
                                                    <w:div w:id="1555699580">
                                                      <w:marLeft w:val="0"/>
                                                      <w:marRight w:val="0"/>
                                                      <w:marTop w:val="0"/>
                                                      <w:marBottom w:val="0"/>
                                                      <w:divBdr>
                                                        <w:top w:val="none" w:sz="0" w:space="0" w:color="auto"/>
                                                        <w:left w:val="none" w:sz="0" w:space="0" w:color="auto"/>
                                                        <w:bottom w:val="none" w:sz="0" w:space="0" w:color="auto"/>
                                                        <w:right w:val="none" w:sz="0" w:space="0" w:color="auto"/>
                                                      </w:divBdr>
                                                      <w:divsChild>
                                                        <w:div w:id="11674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43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E%D7%95%D7%A0%D7%AA%D7%95-%D7%A9%D7%9C-%D7%91%D7%A9%D7%A8-%D7%95%D7%93%D7%9D" TargetMode="External"/><Relationship Id="rId13" Type="http://schemas.openxmlformats.org/officeDocument/2006/relationships/hyperlink" Target="https://www.mayim.org.il/?parasha=%d7%90%d7%9e%d7%a8%d7%aa%d7%99-%d7%90%d7%97%d7%9b%d7%9e%d7%94-%d7%95%d7%94%d7%99%d7%90-%d7%a8%d7%97%d7%95%d7%a7%d7%94-%d7%9e%d7%9e%d7%a0%d7%99" TargetMode="External"/><Relationship Id="rId3" Type="http://schemas.openxmlformats.org/officeDocument/2006/relationships/hyperlink" Target="https://www.mayim.org.il/?meyuhadim=%D7%A8-%D7%90%D7%9C%D7%99%D7%A2%D7%96%D7%A8-%D7%91%D7%9F-%D7%94%D7%95%D7%A8%D7%A7%D7%A0%D7%95%D7%A1-%D7%97%D7%9E%D7%99%D7%A9%D7%94-%D7%A4%D7%A8%D7%A7%D7%99%D7%9D-%D7%95%D7%90%D7%A4%D7%99" TargetMode="External"/><Relationship Id="rId7" Type="http://schemas.openxmlformats.org/officeDocument/2006/relationships/hyperlink" Target="https://www.mayim.org.il/?meyuhadim=%D7%A4%D7%A1%D7%9C-%D7%9E%D7%99%D7%9B%D7%94" TargetMode="External"/><Relationship Id="rId12" Type="http://schemas.openxmlformats.org/officeDocument/2006/relationships/hyperlink" Target="https://www.mayim.org.il/?parasha=%d7%97%d7%95%d7%a7%d7%94-%d7%97%d7%a7%d7%a7%d7%aa%d7%99-%d7%92%d7%96%d7%99%d7%a8%d7%94-%d7%92%d7%96%d7%a8%d7%aa%d7%99" TargetMode="External"/><Relationship Id="rId2" Type="http://schemas.openxmlformats.org/officeDocument/2006/relationships/hyperlink" Target="https://www.mayim.org.il/?parasha=%D7%AA%D7%A0%D7%95%D7%A8%D7%95-%D7%A9%D7%9C-%D7%A2%D7%9B%D7%A0%D7%90%D7%991" TargetMode="External"/><Relationship Id="rId1" Type="http://schemas.openxmlformats.org/officeDocument/2006/relationships/hyperlink" Target="https://www.mayim.org.il/?meyuhadim=%D7%A4%D7%A1%D7%9C-%D7%9E%D7%99%D7%9B%D7%94" TargetMode="External"/><Relationship Id="rId6" Type="http://schemas.openxmlformats.org/officeDocument/2006/relationships/hyperlink" Target="https://www.mayim.org.il/?parasha=%D7%A6%D7%99%D7%A4%D7%95%D7%A8%D7%94-%D7%95%D7%9E%D7%A9%D7%94" TargetMode="External"/><Relationship Id="rId11" Type="http://schemas.openxmlformats.org/officeDocument/2006/relationships/hyperlink" Target="https://www.mayim.org.il/?parasha=%D7%9B%D7%99%D7%91%D7%95%D7%93-%D7%90%D7%91-%D7%A9%D7%9C-%D7%A2%D7%A9%D7%95" TargetMode="External"/><Relationship Id="rId5" Type="http://schemas.openxmlformats.org/officeDocument/2006/relationships/hyperlink" Target="https://www.mayim.org.il/?parasha=%d7%91%d7%93%d7%a8%d7%9a-%d7%91%d7%9e%d7%9c%d7%95%d7%9f" TargetMode="External"/><Relationship Id="rId15" Type="http://schemas.openxmlformats.org/officeDocument/2006/relationships/hyperlink" Target="https://www.mayim.org.il/?parasha=%D7%9E%D7%94-%D7%A9%D7%AA%D7%9C%D7%9E%D7%99%D7%93-%D7%A2%D7%AA%D7%99%D7%93-%D7%9C%D7%97%D7%93%D7%A9" TargetMode="External"/><Relationship Id="rId10" Type="http://schemas.openxmlformats.org/officeDocument/2006/relationships/hyperlink" Target="https://www.mayim.org.il/?parasha=%D7%95%D7%A0%D7%A9%D7%90-%D7%90%D7%94%D7%A8%D7%95%D7%9F-%D7%90%D7%AA-%D7%A9%D7%9E%D7%95%D7%AA-%D7%91%D7%A0%D7%99-%D7%99%D7%A9%D7%A8%D7%90%D7%9C" TargetMode="External"/><Relationship Id="rId4" Type="http://schemas.openxmlformats.org/officeDocument/2006/relationships/hyperlink" Target="https://www.mayim.org.il/?parasha=%D7%94%D7%A9%D7%91%D7%95%D7%A2%D7%94-%D7%A9%D7%A0%D7%A9%D7%91%D7%A2-%D7%9E%D7%A9%D7%94-%D7%9C%D7%99%D7%AA%D7%A8%D7%95" TargetMode="External"/><Relationship Id="rId9" Type="http://schemas.openxmlformats.org/officeDocument/2006/relationships/hyperlink" Target="https://www.mayim.org.il/?parasha=%D7%90%D7%93%D7%9D-%D7%9B%D7%99-%D7%99%D7%A7%D7%A8%D7%99%D7%91" TargetMode="External"/><Relationship Id="rId14" Type="http://schemas.openxmlformats.org/officeDocument/2006/relationships/hyperlink" Target="https://www.mayim.org.il/?parasha=%D7%AA%D7%A0%D7%95%D7%A8%D7%95-%D7%A9%D7%9C-%D7%A2%D7%9B%D7%A0%D7%90%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1061</Words>
  <Characters>4437</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משה, ר' אליעזר ופרה אדומה</vt:lpstr>
      <vt:lpstr>משה, ר' אליעזר ופרה אדומה</vt:lpstr>
    </vt:vector>
  </TitlesOfParts>
  <Company/>
  <LinksUpToDate>false</LinksUpToDate>
  <CharactersWithSpaces>5488</CharactersWithSpaces>
  <SharedDoc>false</SharedDoc>
  <HLinks>
    <vt:vector size="84" baseType="variant">
      <vt:variant>
        <vt:i4>4784212</vt:i4>
      </vt:variant>
      <vt:variant>
        <vt:i4>39</vt:i4>
      </vt:variant>
      <vt:variant>
        <vt:i4>0</vt:i4>
      </vt:variant>
      <vt:variant>
        <vt:i4>5</vt:i4>
      </vt:variant>
      <vt:variant>
        <vt:lpwstr>https://www.mayim.org.il/?parasha=%D7%9E%D7%94-%D7%A9%D7%AA%D7%9C%D7%9E%D7%99%D7%93-%D7%A2%D7%AA%D7%99%D7%93-%D7%9C%D7%97%D7%93%D7%A9</vt:lpwstr>
      </vt:variant>
      <vt:variant>
        <vt:lpwstr/>
      </vt:variant>
      <vt:variant>
        <vt:i4>4259912</vt:i4>
      </vt:variant>
      <vt:variant>
        <vt:i4>36</vt:i4>
      </vt:variant>
      <vt:variant>
        <vt:i4>0</vt:i4>
      </vt:variant>
      <vt:variant>
        <vt:i4>5</vt:i4>
      </vt:variant>
      <vt:variant>
        <vt:lpwstr>https://www.mayim.org.il/?parasha=%D7%AA%D7%A0%D7%95%D7%A8%D7%95-%D7%A9%D7%9C-%D7%A2%D7%9B%D7%A0%D7%90%D7%991</vt:lpwstr>
      </vt:variant>
      <vt:variant>
        <vt:lpwstr/>
      </vt:variant>
      <vt:variant>
        <vt:i4>4259865</vt:i4>
      </vt:variant>
      <vt:variant>
        <vt:i4>33</vt:i4>
      </vt:variant>
      <vt:variant>
        <vt:i4>0</vt:i4>
      </vt:variant>
      <vt:variant>
        <vt:i4>5</vt:i4>
      </vt:variant>
      <vt:variant>
        <vt:lpwstr>https://www.mayim.org.il/?parasha=%d7%90%d7%9e%d7%a8%d7%aa%d7%99-%d7%90%d7%97%d7%9b%d7%9e%d7%94-%d7%95%d7%94%d7%99%d7%90-%d7%a8%d7%97%d7%95%d7%a7%d7%94-%d7%9e%d7%9e%d7%a0%d7%99</vt:lpwstr>
      </vt:variant>
      <vt:variant>
        <vt:lpwstr/>
      </vt:variant>
      <vt:variant>
        <vt:i4>3145854</vt:i4>
      </vt:variant>
      <vt:variant>
        <vt:i4>30</vt:i4>
      </vt:variant>
      <vt:variant>
        <vt:i4>0</vt:i4>
      </vt:variant>
      <vt:variant>
        <vt:i4>5</vt:i4>
      </vt:variant>
      <vt:variant>
        <vt:lpwstr>https://www.mayim.org.il/?parasha=%d7%97%d7%95%d7%a7%d7%94-%d7%97%d7%a7%d7%a7%d7%aa%d7%99-%d7%92%d7%96%d7%99%d7%a8%d7%94-%d7%92%d7%96%d7%a8%d7%aa%d7%99</vt:lpwstr>
      </vt:variant>
      <vt:variant>
        <vt:lpwstr/>
      </vt:variant>
      <vt:variant>
        <vt:i4>4718606</vt:i4>
      </vt:variant>
      <vt:variant>
        <vt:i4>27</vt:i4>
      </vt:variant>
      <vt:variant>
        <vt:i4>0</vt:i4>
      </vt:variant>
      <vt:variant>
        <vt:i4>5</vt:i4>
      </vt:variant>
      <vt:variant>
        <vt:lpwstr>https://www.mayim.org.il/?parasha=%D7%95%D7%A0%D7%A9%D7%90-%D7%90%D7%94%D7%A8%D7%95%D7%9F-%D7%90%D7%AA-%D7%A9%D7%9E%D7%95%D7%AA-%D7%91%D7%A0%D7%99-%D7%99%D7%A9%D7%A8%D7%90%D7%9C</vt:lpwstr>
      </vt:variant>
      <vt:variant>
        <vt:lpwstr/>
      </vt:variant>
      <vt:variant>
        <vt:i4>4259843</vt:i4>
      </vt:variant>
      <vt:variant>
        <vt:i4>24</vt:i4>
      </vt:variant>
      <vt:variant>
        <vt:i4>0</vt:i4>
      </vt:variant>
      <vt:variant>
        <vt:i4>5</vt:i4>
      </vt:variant>
      <vt:variant>
        <vt:lpwstr>https://www.mayim.org.il/?parasha=%D7%90%D7%93%D7%9D-%D7%9B%D7%99-%D7%99%D7%A7%D7%A8%D7%99%D7%91</vt:lpwstr>
      </vt:variant>
      <vt:variant>
        <vt:lpwstr>gsc.tab=0</vt:lpwstr>
      </vt:variant>
      <vt:variant>
        <vt:i4>1966147</vt:i4>
      </vt:variant>
      <vt:variant>
        <vt:i4>21</vt:i4>
      </vt:variant>
      <vt:variant>
        <vt:i4>0</vt:i4>
      </vt:variant>
      <vt:variant>
        <vt:i4>5</vt:i4>
      </vt:variant>
      <vt:variant>
        <vt:lpwstr>https://www.mayim.org.il/?parasha=%D7%90%D7%9E%D7%95%D7%A0%D7%AA%D7%95-%D7%A9%D7%9C-%D7%91%D7%A9%D7%A8-%D7%95%D7%93%D7%9D</vt:lpwstr>
      </vt:variant>
      <vt:variant>
        <vt:lpwstr>gsc.tab=0</vt:lpwstr>
      </vt:variant>
      <vt:variant>
        <vt:i4>6488122</vt:i4>
      </vt:variant>
      <vt:variant>
        <vt:i4>18</vt:i4>
      </vt:variant>
      <vt:variant>
        <vt:i4>0</vt:i4>
      </vt:variant>
      <vt:variant>
        <vt:i4>5</vt:i4>
      </vt:variant>
      <vt:variant>
        <vt:lpwstr>https://www.mayim.org.il/?meyuhadim=%D7%A4%D7%A1%D7%9C-%D7%9E%D7%99%D7%9B%D7%94</vt:lpwstr>
      </vt:variant>
      <vt:variant>
        <vt:lpwstr/>
      </vt:variant>
      <vt:variant>
        <vt:i4>7209083</vt:i4>
      </vt:variant>
      <vt:variant>
        <vt:i4>15</vt:i4>
      </vt:variant>
      <vt:variant>
        <vt:i4>0</vt:i4>
      </vt:variant>
      <vt:variant>
        <vt:i4>5</vt:i4>
      </vt:variant>
      <vt:variant>
        <vt:lpwstr>https://www.mayim.org.il/?parasha=%D7%A6%D7%99%D7%A4%D7%95%D7%A8%D7%94-%D7%95%D7%9E%D7%A9%D7%94</vt:lpwstr>
      </vt:variant>
      <vt:variant>
        <vt:lpwstr/>
      </vt:variant>
      <vt:variant>
        <vt:i4>4456529</vt:i4>
      </vt:variant>
      <vt:variant>
        <vt:i4>12</vt:i4>
      </vt:variant>
      <vt:variant>
        <vt:i4>0</vt:i4>
      </vt:variant>
      <vt:variant>
        <vt:i4>5</vt:i4>
      </vt:variant>
      <vt:variant>
        <vt:lpwstr>https://www.mayim.org.il/?parasha=%d7%91%d7%93%d7%a8%d7%9a-%d7%91%d7%9e%d7%9c%d7%95%d7%9f</vt:lpwstr>
      </vt:variant>
      <vt:variant>
        <vt:lpwstr/>
      </vt:variant>
      <vt:variant>
        <vt:i4>4128804</vt:i4>
      </vt:variant>
      <vt:variant>
        <vt:i4>9</vt:i4>
      </vt:variant>
      <vt:variant>
        <vt:i4>0</vt:i4>
      </vt:variant>
      <vt:variant>
        <vt:i4>5</vt:i4>
      </vt:variant>
      <vt:variant>
        <vt:lpwstr>https://www.mayim.org.il/?parasha=%D7%94%D7%A9%D7%91%D7%95%D7%A2%D7%94-%D7%A9%D7%A0%D7%A9%D7%91%D7%A2-%D7%9E%D7%A9%D7%94-%D7%9C%D7%99%D7%AA%D7%A8%D7%95</vt:lpwstr>
      </vt:variant>
      <vt:variant>
        <vt:lpwstr/>
      </vt:variant>
      <vt:variant>
        <vt:i4>3211375</vt:i4>
      </vt:variant>
      <vt:variant>
        <vt:i4>6</vt:i4>
      </vt:variant>
      <vt:variant>
        <vt:i4>0</vt:i4>
      </vt:variant>
      <vt:variant>
        <vt:i4>5</vt:i4>
      </vt:variant>
      <vt:variant>
        <vt:lpwstr>https://www.mayim.org.il/?meyuhadim=%D7%A8-%D7%90%D7%9C%D7%99%D7%A2%D7%96%D7%A8-%D7%91%D7%9F-%D7%94%D7%95%D7%A8%D7%A7%D7%A0%D7%95%D7%A1-%D7%97%D7%9E%D7%99%D7%A9%D7%94-%D7%A4%D7%A8%D7%A7%D7%99%D7%9D-%D7%95%D7%90%D7%A4%D7%99</vt:lpwstr>
      </vt:variant>
      <vt:variant>
        <vt:lpwstr>gsc.tab=0</vt:lpwstr>
      </vt:variant>
      <vt:variant>
        <vt:i4>4259912</vt:i4>
      </vt:variant>
      <vt:variant>
        <vt:i4>3</vt:i4>
      </vt:variant>
      <vt:variant>
        <vt:i4>0</vt:i4>
      </vt:variant>
      <vt:variant>
        <vt:i4>5</vt:i4>
      </vt:variant>
      <vt:variant>
        <vt:lpwstr>https://www.mayim.org.il/?parasha=%D7%AA%D7%A0%D7%95%D7%A8%D7%95-%D7%A9%D7%9C-%D7%A2%D7%9B%D7%A0%D7%90%D7%991</vt:lpwstr>
      </vt:variant>
      <vt:variant>
        <vt:lpwstr/>
      </vt:variant>
      <vt:variant>
        <vt:i4>6488122</vt:i4>
      </vt:variant>
      <vt:variant>
        <vt:i4>0</vt:i4>
      </vt:variant>
      <vt:variant>
        <vt:i4>0</vt:i4>
      </vt:variant>
      <vt:variant>
        <vt:i4>5</vt:i4>
      </vt:variant>
      <vt:variant>
        <vt:lpwstr>https://www.mayim.org.il/?meyuhadim=%D7%A4%D7%A1%D7%9C-%D7%9E%D7%99%D7%9B%D7%94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משה, ר' אליעזר ופרה אדומה</dc:title>
  <dc:subject>צו, פרשת פרה</dc:subject>
  <dc:creator>Asher Yuval</dc:creator>
  <cp:keywords/>
  <cp:lastModifiedBy>Shimon Afek</cp:lastModifiedBy>
  <cp:revision>3</cp:revision>
  <cp:lastPrinted>2024-03-28T15:19:00Z</cp:lastPrinted>
  <dcterms:created xsi:type="dcterms:W3CDTF">2024-03-28T15:19:00Z</dcterms:created>
  <dcterms:modified xsi:type="dcterms:W3CDTF">2024-03-28T15:19:00Z</dcterms:modified>
</cp:coreProperties>
</file>