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5F0A" w14:textId="7484B14A" w:rsidR="00BA44D9" w:rsidRDefault="00740695" w:rsidP="00D0493B">
      <w:pPr>
        <w:pStyle w:val="aa"/>
        <w:rPr>
          <w:rtl/>
        </w:rPr>
      </w:pPr>
      <w:r>
        <w:rPr>
          <w:rFonts w:hint="cs"/>
          <w:rtl/>
        </w:rPr>
        <w:t xml:space="preserve">משנאה לאהבה </w:t>
      </w:r>
      <w:r>
        <w:rPr>
          <w:rtl/>
        </w:rPr>
        <w:t>–</w:t>
      </w:r>
      <w:r>
        <w:rPr>
          <w:rFonts w:hint="cs"/>
          <w:rtl/>
        </w:rPr>
        <w:t xml:space="preserve"> בין הלכה לאגדה</w:t>
      </w:r>
    </w:p>
    <w:p w14:paraId="0A6A49A2" w14:textId="5E4D2414" w:rsidR="00740695" w:rsidRDefault="00740695" w:rsidP="00740695">
      <w:pPr>
        <w:pStyle w:val="ab"/>
        <w:rPr>
          <w:rtl/>
        </w:rPr>
      </w:pPr>
      <w:r>
        <w:rPr>
          <w:rtl/>
        </w:rPr>
        <w:t xml:space="preserve">מסכת פסחים דף </w:t>
      </w:r>
      <w:proofErr w:type="spellStart"/>
      <w:r>
        <w:rPr>
          <w:rtl/>
        </w:rPr>
        <w:t>קיג</w:t>
      </w:r>
      <w:proofErr w:type="spellEnd"/>
      <w:r>
        <w:rPr>
          <w:rtl/>
        </w:rPr>
        <w:t xml:space="preserve"> עמוד ב</w:t>
      </w:r>
      <w:r>
        <w:rPr>
          <w:rFonts w:hint="cs"/>
          <w:rtl/>
        </w:rPr>
        <w:t xml:space="preserve"> </w:t>
      </w:r>
      <w:r>
        <w:rPr>
          <w:rtl/>
        </w:rPr>
        <w:t>–</w:t>
      </w:r>
      <w:r>
        <w:rPr>
          <w:rFonts w:hint="cs"/>
          <w:rtl/>
        </w:rPr>
        <w:t xml:space="preserve"> הרואה דבר ערוה בחברו</w:t>
      </w:r>
    </w:p>
    <w:p w14:paraId="2890E03E" w14:textId="1D327253" w:rsidR="00740695" w:rsidRDefault="00740695" w:rsidP="00740695">
      <w:pPr>
        <w:pStyle w:val="ac"/>
        <w:rPr>
          <w:rtl/>
        </w:rPr>
      </w:pPr>
      <w:r>
        <w:rPr>
          <w:rtl/>
        </w:rPr>
        <w:t>שלשה הקדוש ברוך הוא שונאן</w:t>
      </w:r>
      <w:r w:rsidR="008055A5">
        <w:rPr>
          <w:rFonts w:hint="cs"/>
          <w:rtl/>
        </w:rPr>
        <w:t>:</w:t>
      </w:r>
      <w:r>
        <w:rPr>
          <w:rtl/>
        </w:rPr>
        <w:t xml:space="preserve"> המדבר אחד בפה ואחד בלב, והיודע עדות </w:t>
      </w:r>
      <w:proofErr w:type="spellStart"/>
      <w:r>
        <w:rPr>
          <w:rtl/>
        </w:rPr>
        <w:t>בחבירו</w:t>
      </w:r>
      <w:proofErr w:type="spellEnd"/>
      <w:r>
        <w:rPr>
          <w:rtl/>
        </w:rPr>
        <w:t xml:space="preserve"> ואינו מעיד לו, והרואה דבר ערוה </w:t>
      </w:r>
      <w:proofErr w:type="spellStart"/>
      <w:r>
        <w:rPr>
          <w:rtl/>
        </w:rPr>
        <w:t>בחבירו</w:t>
      </w:r>
      <w:proofErr w:type="spellEnd"/>
      <w:r>
        <w:rPr>
          <w:rtl/>
        </w:rPr>
        <w:t xml:space="preserve"> ומעיד בו יחידי. </w:t>
      </w:r>
      <w:r w:rsidR="008055A5">
        <w:rPr>
          <w:rFonts w:hint="cs"/>
          <w:rtl/>
        </w:rPr>
        <w:t xml:space="preserve">כמו אותו </w:t>
      </w:r>
      <w:r>
        <w:rPr>
          <w:rtl/>
        </w:rPr>
        <w:t xml:space="preserve">טוביה </w:t>
      </w:r>
      <w:r w:rsidR="008055A5">
        <w:rPr>
          <w:rFonts w:hint="cs"/>
          <w:rtl/>
        </w:rPr>
        <w:t>ש</w:t>
      </w:r>
      <w:r>
        <w:rPr>
          <w:rtl/>
        </w:rPr>
        <w:t>חטא ו</w:t>
      </w:r>
      <w:r w:rsidR="008055A5">
        <w:rPr>
          <w:rFonts w:hint="cs"/>
          <w:rtl/>
        </w:rPr>
        <w:t xml:space="preserve">בא </w:t>
      </w:r>
      <w:proofErr w:type="spellStart"/>
      <w:r>
        <w:rPr>
          <w:rtl/>
        </w:rPr>
        <w:t>זיגוד</w:t>
      </w:r>
      <w:proofErr w:type="spellEnd"/>
      <w:r>
        <w:rPr>
          <w:rtl/>
        </w:rPr>
        <w:t xml:space="preserve"> ל</w:t>
      </w:r>
      <w:r w:rsidR="008055A5">
        <w:rPr>
          <w:rFonts w:hint="cs"/>
          <w:rtl/>
        </w:rPr>
        <w:t xml:space="preserve">בדו והעיד בו לפני </w:t>
      </w:r>
      <w:r>
        <w:rPr>
          <w:rtl/>
        </w:rPr>
        <w:t xml:space="preserve">רב </w:t>
      </w:r>
      <w:proofErr w:type="spellStart"/>
      <w:r>
        <w:rPr>
          <w:rtl/>
        </w:rPr>
        <w:t>פפא</w:t>
      </w:r>
      <w:proofErr w:type="spellEnd"/>
      <w:r>
        <w:rPr>
          <w:rtl/>
        </w:rPr>
        <w:t>.</w:t>
      </w:r>
      <w:r w:rsidR="002B6653">
        <w:rPr>
          <w:rStyle w:val="a5"/>
          <w:rtl/>
        </w:rPr>
        <w:footnoteReference w:id="1"/>
      </w:r>
      <w:r>
        <w:rPr>
          <w:rtl/>
        </w:rPr>
        <w:t xml:space="preserve"> </w:t>
      </w:r>
      <w:r w:rsidR="008055A5">
        <w:rPr>
          <w:rFonts w:hint="cs"/>
          <w:rtl/>
        </w:rPr>
        <w:t xml:space="preserve">היכה (רב </w:t>
      </w:r>
      <w:proofErr w:type="spellStart"/>
      <w:r w:rsidR="008055A5">
        <w:rPr>
          <w:rFonts w:hint="cs"/>
          <w:rtl/>
        </w:rPr>
        <w:t>פפא</w:t>
      </w:r>
      <w:proofErr w:type="spellEnd"/>
      <w:r w:rsidR="008055A5">
        <w:rPr>
          <w:rFonts w:hint="cs"/>
          <w:rtl/>
        </w:rPr>
        <w:t xml:space="preserve">) את </w:t>
      </w:r>
      <w:proofErr w:type="spellStart"/>
      <w:r>
        <w:rPr>
          <w:rtl/>
        </w:rPr>
        <w:t>זיגוד</w:t>
      </w:r>
      <w:proofErr w:type="spellEnd"/>
      <w:r>
        <w:rPr>
          <w:rtl/>
        </w:rPr>
        <w:t>. אמר ל</w:t>
      </w:r>
      <w:r w:rsidR="008055A5">
        <w:rPr>
          <w:rFonts w:hint="cs"/>
          <w:rtl/>
        </w:rPr>
        <w:t>ו</w:t>
      </w:r>
      <w:r>
        <w:rPr>
          <w:rtl/>
        </w:rPr>
        <w:t xml:space="preserve">: טוביה חטא </w:t>
      </w:r>
      <w:proofErr w:type="spellStart"/>
      <w:r>
        <w:rPr>
          <w:rtl/>
        </w:rPr>
        <w:t>וזיגוד</w:t>
      </w:r>
      <w:proofErr w:type="spellEnd"/>
      <w:r>
        <w:rPr>
          <w:rtl/>
        </w:rPr>
        <w:t xml:space="preserve"> </w:t>
      </w:r>
      <w:r w:rsidR="008055A5">
        <w:rPr>
          <w:rFonts w:hint="cs"/>
          <w:rtl/>
        </w:rPr>
        <w:t>לוקה</w:t>
      </w:r>
      <w:r>
        <w:rPr>
          <w:rtl/>
        </w:rPr>
        <w:t xml:space="preserve">? אמר </w:t>
      </w:r>
      <w:r w:rsidR="008055A5">
        <w:rPr>
          <w:rFonts w:hint="cs"/>
          <w:rtl/>
        </w:rPr>
        <w:t>לו</w:t>
      </w:r>
      <w:r>
        <w:rPr>
          <w:rtl/>
        </w:rPr>
        <w:t xml:space="preserve">: </w:t>
      </w:r>
      <w:r w:rsidR="008055A5">
        <w:rPr>
          <w:rFonts w:hint="cs"/>
          <w:rtl/>
        </w:rPr>
        <w:t>כן</w:t>
      </w:r>
      <w:r>
        <w:rPr>
          <w:rtl/>
        </w:rPr>
        <w:t xml:space="preserve">, </w:t>
      </w:r>
      <w:proofErr w:type="spellStart"/>
      <w:r>
        <w:rPr>
          <w:rtl/>
        </w:rPr>
        <w:t>דכתיב</w:t>
      </w:r>
      <w:proofErr w:type="spellEnd"/>
      <w:r w:rsidR="008055A5">
        <w:rPr>
          <w:rFonts w:hint="cs"/>
          <w:rtl/>
        </w:rPr>
        <w:t>:</w:t>
      </w:r>
      <w:r>
        <w:rPr>
          <w:rtl/>
        </w:rPr>
        <w:t xml:space="preserve"> </w:t>
      </w:r>
      <w:r w:rsidR="008055A5">
        <w:rPr>
          <w:rFonts w:hint="cs"/>
          <w:rtl/>
        </w:rPr>
        <w:t>"</w:t>
      </w:r>
      <w:r>
        <w:rPr>
          <w:rtl/>
        </w:rPr>
        <w:t>לא יקום עד אחד באיש</w:t>
      </w:r>
      <w:r w:rsidR="008055A5">
        <w:rPr>
          <w:rFonts w:hint="cs"/>
          <w:rtl/>
        </w:rPr>
        <w:t>"</w:t>
      </w:r>
      <w:r w:rsidR="002B6653">
        <w:rPr>
          <w:rFonts w:hint="cs"/>
          <w:rtl/>
        </w:rPr>
        <w:t xml:space="preserve"> (דברים </w:t>
      </w:r>
      <w:proofErr w:type="spellStart"/>
      <w:r w:rsidR="002B6653">
        <w:rPr>
          <w:rFonts w:hint="cs"/>
          <w:rtl/>
        </w:rPr>
        <w:t>יט</w:t>
      </w:r>
      <w:proofErr w:type="spellEnd"/>
      <w:r w:rsidR="002B6653">
        <w:rPr>
          <w:rFonts w:hint="cs"/>
          <w:rtl/>
        </w:rPr>
        <w:t xml:space="preserve"> טו)</w:t>
      </w:r>
      <w:r w:rsidR="008055A5">
        <w:rPr>
          <w:rFonts w:hint="cs"/>
          <w:rtl/>
        </w:rPr>
        <w:t xml:space="preserve"> ואתה לבדך העדת בו</w:t>
      </w:r>
      <w:r>
        <w:rPr>
          <w:rtl/>
        </w:rPr>
        <w:t xml:space="preserve"> - שם רע בעלמא </w:t>
      </w:r>
      <w:r w:rsidR="008055A5">
        <w:rPr>
          <w:rFonts w:hint="cs"/>
          <w:rtl/>
        </w:rPr>
        <w:t>הוצאת עליו</w:t>
      </w:r>
      <w:r>
        <w:rPr>
          <w:rtl/>
        </w:rPr>
        <w:t>.</w:t>
      </w:r>
      <w:r w:rsidR="002B6653">
        <w:rPr>
          <w:rStyle w:val="a5"/>
          <w:rtl/>
        </w:rPr>
        <w:footnoteReference w:id="2"/>
      </w:r>
      <w:r>
        <w:rPr>
          <w:rtl/>
        </w:rPr>
        <w:t xml:space="preserve"> </w:t>
      </w:r>
    </w:p>
    <w:p w14:paraId="27783097" w14:textId="3799360F" w:rsidR="00740695" w:rsidRDefault="00740695" w:rsidP="004C3525">
      <w:pPr>
        <w:pStyle w:val="ac"/>
        <w:rPr>
          <w:rtl/>
        </w:rPr>
      </w:pPr>
      <w:r>
        <w:rPr>
          <w:rtl/>
        </w:rPr>
        <w:t>אמר רבי שמואל בר רב יצחק אמר רב: מותר לשנאתו</w:t>
      </w:r>
      <w:r>
        <w:rPr>
          <w:rFonts w:hint="cs"/>
          <w:rtl/>
        </w:rPr>
        <w:t>,</w:t>
      </w:r>
      <w:r>
        <w:rPr>
          <w:rtl/>
        </w:rPr>
        <w:t xml:space="preserve"> שנאמר</w:t>
      </w:r>
      <w:r>
        <w:rPr>
          <w:rFonts w:hint="cs"/>
          <w:rtl/>
        </w:rPr>
        <w:t>:</w:t>
      </w:r>
      <w:r>
        <w:rPr>
          <w:rtl/>
        </w:rPr>
        <w:t xml:space="preserve"> </w:t>
      </w:r>
      <w:r>
        <w:rPr>
          <w:rFonts w:hint="cs"/>
          <w:rtl/>
        </w:rPr>
        <w:t>"</w:t>
      </w:r>
      <w:r>
        <w:rPr>
          <w:rtl/>
        </w:rPr>
        <w:t>כי תראה חמור שנאך רבץ תחת משאו</w:t>
      </w:r>
      <w:r w:rsidR="00744134">
        <w:rPr>
          <w:rFonts w:hint="cs"/>
          <w:rtl/>
        </w:rPr>
        <w:t xml:space="preserve">" (שמות </w:t>
      </w:r>
      <w:proofErr w:type="spellStart"/>
      <w:r w:rsidR="00744134">
        <w:rPr>
          <w:rFonts w:hint="cs"/>
          <w:rtl/>
        </w:rPr>
        <w:t>כג</w:t>
      </w:r>
      <w:proofErr w:type="spellEnd"/>
      <w:r w:rsidR="00744134">
        <w:rPr>
          <w:rFonts w:hint="cs"/>
          <w:rtl/>
        </w:rPr>
        <w:t xml:space="preserve"> ה) -</w:t>
      </w:r>
      <w:r>
        <w:rPr>
          <w:rtl/>
        </w:rPr>
        <w:t xml:space="preserve"> מאי שונא? </w:t>
      </w:r>
      <w:proofErr w:type="spellStart"/>
      <w:r>
        <w:rPr>
          <w:rtl/>
        </w:rPr>
        <w:t>אילימא</w:t>
      </w:r>
      <w:proofErr w:type="spellEnd"/>
      <w:r>
        <w:rPr>
          <w:rtl/>
        </w:rPr>
        <w:t xml:space="preserve"> שונא </w:t>
      </w:r>
      <w:proofErr w:type="spellStart"/>
      <w:r>
        <w:rPr>
          <w:rtl/>
        </w:rPr>
        <w:t>נכרי</w:t>
      </w:r>
      <w:proofErr w:type="spellEnd"/>
      <w:r>
        <w:rPr>
          <w:rtl/>
        </w:rPr>
        <w:t xml:space="preserve"> - והא תניא: שונא שאמרו - שונא ישראל, ולא שונא </w:t>
      </w:r>
      <w:proofErr w:type="spellStart"/>
      <w:r>
        <w:rPr>
          <w:rtl/>
        </w:rPr>
        <w:t>נכרי</w:t>
      </w:r>
      <w:proofErr w:type="spellEnd"/>
      <w:r>
        <w:rPr>
          <w:rtl/>
        </w:rPr>
        <w:t xml:space="preserve">. אלא פשיטא - שונא ישראל. ומי </w:t>
      </w:r>
      <w:proofErr w:type="spellStart"/>
      <w:r>
        <w:rPr>
          <w:rtl/>
        </w:rPr>
        <w:t>שריא</w:t>
      </w:r>
      <w:proofErr w:type="spellEnd"/>
      <w:r>
        <w:rPr>
          <w:rtl/>
        </w:rPr>
        <w:t xml:space="preserve"> </w:t>
      </w:r>
      <w:proofErr w:type="spellStart"/>
      <w:r>
        <w:rPr>
          <w:rtl/>
        </w:rPr>
        <w:t>למסניה</w:t>
      </w:r>
      <w:proofErr w:type="spellEnd"/>
      <w:r>
        <w:rPr>
          <w:rtl/>
        </w:rPr>
        <w:t>? והכתיב</w:t>
      </w:r>
      <w:r w:rsidR="006F669F">
        <w:rPr>
          <w:rFonts w:hint="cs"/>
          <w:rtl/>
        </w:rPr>
        <w:t>:</w:t>
      </w:r>
      <w:r>
        <w:rPr>
          <w:rtl/>
        </w:rPr>
        <w:t xml:space="preserve"> </w:t>
      </w:r>
      <w:r w:rsidR="006F669F">
        <w:rPr>
          <w:rFonts w:hint="cs"/>
          <w:rtl/>
        </w:rPr>
        <w:t>"</w:t>
      </w:r>
      <w:r>
        <w:rPr>
          <w:rtl/>
        </w:rPr>
        <w:t>לא תשנא את אחיך בלבבך</w:t>
      </w:r>
      <w:r w:rsidR="006F669F">
        <w:rPr>
          <w:rFonts w:hint="cs"/>
          <w:rtl/>
        </w:rPr>
        <w:t>"</w:t>
      </w:r>
      <w:r>
        <w:rPr>
          <w:rtl/>
        </w:rPr>
        <w:t xml:space="preserve"> - אלא: </w:t>
      </w:r>
      <w:proofErr w:type="spellStart"/>
      <w:r>
        <w:rPr>
          <w:rtl/>
        </w:rPr>
        <w:t>דאיכא</w:t>
      </w:r>
      <w:proofErr w:type="spellEnd"/>
      <w:r>
        <w:rPr>
          <w:rtl/>
        </w:rPr>
        <w:t xml:space="preserve"> סהדי </w:t>
      </w:r>
      <w:proofErr w:type="spellStart"/>
      <w:r>
        <w:rPr>
          <w:rtl/>
        </w:rPr>
        <w:t>דעביד</w:t>
      </w:r>
      <w:proofErr w:type="spellEnd"/>
      <w:r>
        <w:rPr>
          <w:rtl/>
        </w:rPr>
        <w:t xml:space="preserve"> </w:t>
      </w:r>
      <w:proofErr w:type="spellStart"/>
      <w:r>
        <w:rPr>
          <w:rtl/>
        </w:rPr>
        <w:t>איסורא</w:t>
      </w:r>
      <w:proofErr w:type="spellEnd"/>
      <w:r>
        <w:rPr>
          <w:rtl/>
        </w:rPr>
        <w:t xml:space="preserve"> - כולי עלמא נמי </w:t>
      </w:r>
      <w:proofErr w:type="spellStart"/>
      <w:r>
        <w:rPr>
          <w:rtl/>
        </w:rPr>
        <w:t>מיסני</w:t>
      </w:r>
      <w:proofErr w:type="spellEnd"/>
      <w:r>
        <w:rPr>
          <w:rtl/>
        </w:rPr>
        <w:t xml:space="preserve"> </w:t>
      </w:r>
      <w:proofErr w:type="spellStart"/>
      <w:r>
        <w:rPr>
          <w:rtl/>
        </w:rPr>
        <w:t>סני</w:t>
      </w:r>
      <w:proofErr w:type="spellEnd"/>
      <w:r>
        <w:rPr>
          <w:rtl/>
        </w:rPr>
        <w:t xml:space="preserve"> ליה, מאי שנא האי? אלא לאו כי האי </w:t>
      </w:r>
      <w:proofErr w:type="spellStart"/>
      <w:r>
        <w:rPr>
          <w:rtl/>
        </w:rPr>
        <w:t>גוונא</w:t>
      </w:r>
      <w:proofErr w:type="spellEnd"/>
      <w:r>
        <w:rPr>
          <w:rtl/>
        </w:rPr>
        <w:t xml:space="preserve">, </w:t>
      </w:r>
      <w:proofErr w:type="spellStart"/>
      <w:r>
        <w:rPr>
          <w:rtl/>
        </w:rPr>
        <w:t>דחזיא</w:t>
      </w:r>
      <w:proofErr w:type="spellEnd"/>
      <w:r>
        <w:rPr>
          <w:rtl/>
        </w:rPr>
        <w:t xml:space="preserve"> ביה </w:t>
      </w:r>
      <w:proofErr w:type="spellStart"/>
      <w:r>
        <w:rPr>
          <w:rtl/>
        </w:rPr>
        <w:t>איהו</w:t>
      </w:r>
      <w:proofErr w:type="spellEnd"/>
      <w:r>
        <w:rPr>
          <w:rtl/>
        </w:rPr>
        <w:t xml:space="preserve"> דבר ערוה.</w:t>
      </w:r>
      <w:r w:rsidR="004C3525">
        <w:rPr>
          <w:rStyle w:val="a5"/>
          <w:rtl/>
        </w:rPr>
        <w:footnoteReference w:id="3"/>
      </w:r>
      <w:r w:rsidR="004C3525">
        <w:rPr>
          <w:rFonts w:hint="cs"/>
          <w:rtl/>
        </w:rPr>
        <w:t xml:space="preserve"> </w:t>
      </w:r>
      <w:r>
        <w:rPr>
          <w:rtl/>
        </w:rPr>
        <w:t>רב נחמן בר יצחק אמר: מצוה לשנאתו, שנאמר</w:t>
      </w:r>
      <w:r w:rsidR="006F669F">
        <w:rPr>
          <w:rFonts w:hint="cs"/>
          <w:rtl/>
        </w:rPr>
        <w:t>:</w:t>
      </w:r>
      <w:r>
        <w:rPr>
          <w:rtl/>
        </w:rPr>
        <w:t xml:space="preserve"> </w:t>
      </w:r>
      <w:r w:rsidR="006F669F">
        <w:rPr>
          <w:rFonts w:hint="cs"/>
          <w:rtl/>
        </w:rPr>
        <w:t>"</w:t>
      </w:r>
      <w:r w:rsidR="006F669F">
        <w:rPr>
          <w:rtl/>
        </w:rPr>
        <w:t>יִרְאַת ה' שְׂנֹאת רָע</w:t>
      </w:r>
      <w:r w:rsidR="006F669F">
        <w:rPr>
          <w:rFonts w:hint="cs"/>
          <w:rtl/>
        </w:rPr>
        <w:t>" (</w:t>
      </w:r>
      <w:r w:rsidR="006F669F">
        <w:rPr>
          <w:rtl/>
        </w:rPr>
        <w:t xml:space="preserve">משלי ח </w:t>
      </w:r>
      <w:proofErr w:type="spellStart"/>
      <w:r w:rsidR="006F669F">
        <w:rPr>
          <w:rtl/>
        </w:rPr>
        <w:t>יג</w:t>
      </w:r>
      <w:proofErr w:type="spellEnd"/>
      <w:r w:rsidR="006F669F">
        <w:rPr>
          <w:rFonts w:hint="cs"/>
          <w:rtl/>
        </w:rPr>
        <w:t>)</w:t>
      </w:r>
      <w:r>
        <w:rPr>
          <w:rtl/>
        </w:rPr>
        <w:t>.</w:t>
      </w:r>
      <w:r w:rsidR="00246B01">
        <w:rPr>
          <w:rStyle w:val="a5"/>
          <w:rtl/>
        </w:rPr>
        <w:footnoteReference w:id="4"/>
      </w:r>
      <w:r>
        <w:rPr>
          <w:rtl/>
        </w:rPr>
        <w:t xml:space="preserve"> </w:t>
      </w:r>
    </w:p>
    <w:p w14:paraId="6C9D8AA6" w14:textId="77777777" w:rsidR="00740695" w:rsidRDefault="00740695" w:rsidP="00740695">
      <w:pPr>
        <w:pStyle w:val="ab"/>
        <w:rPr>
          <w:rtl/>
        </w:rPr>
      </w:pPr>
      <w:r>
        <w:rPr>
          <w:rFonts w:hint="cs"/>
          <w:rtl/>
        </w:rPr>
        <w:t xml:space="preserve">פירוש תוספות על הדף </w:t>
      </w:r>
      <w:r>
        <w:rPr>
          <w:rFonts w:cs="David"/>
          <w:rtl/>
        </w:rPr>
        <w:t>–</w:t>
      </w:r>
      <w:r>
        <w:rPr>
          <w:rFonts w:hint="cs"/>
          <w:rtl/>
        </w:rPr>
        <w:t xml:space="preserve"> דחייה</w:t>
      </w:r>
    </w:p>
    <w:p w14:paraId="1E8368CB" w14:textId="2CDDE874" w:rsidR="00740695" w:rsidRDefault="00740695" w:rsidP="00740695">
      <w:pPr>
        <w:pStyle w:val="ac"/>
        <w:rPr>
          <w:rtl/>
        </w:rPr>
      </w:pPr>
      <w:r>
        <w:rPr>
          <w:rtl/>
        </w:rPr>
        <w:t xml:space="preserve">ואם תאמר </w:t>
      </w:r>
      <w:proofErr w:type="spellStart"/>
      <w:r>
        <w:rPr>
          <w:rtl/>
        </w:rPr>
        <w:t>דבאלו</w:t>
      </w:r>
      <w:proofErr w:type="spellEnd"/>
      <w:r>
        <w:rPr>
          <w:rtl/>
        </w:rPr>
        <w:t xml:space="preserve"> מציאות </w:t>
      </w:r>
      <w:proofErr w:type="spellStart"/>
      <w:r>
        <w:rPr>
          <w:rtl/>
        </w:rPr>
        <w:t>אמרינן</w:t>
      </w:r>
      <w:proofErr w:type="spellEnd"/>
      <w:r w:rsidR="004C3525">
        <w:rPr>
          <w:rFonts w:hint="cs"/>
          <w:rtl/>
        </w:rPr>
        <w:t>:</w:t>
      </w:r>
      <w:r>
        <w:rPr>
          <w:rtl/>
        </w:rPr>
        <w:t xml:space="preserve"> אוהב לפרוק ושונא לטעון </w:t>
      </w:r>
      <w:r w:rsidR="004C3525">
        <w:rPr>
          <w:rFonts w:hint="cs"/>
          <w:rtl/>
        </w:rPr>
        <w:t xml:space="preserve">- </w:t>
      </w:r>
      <w:r>
        <w:rPr>
          <w:rtl/>
        </w:rPr>
        <w:t xml:space="preserve">מצוה בשונא כדי </w:t>
      </w:r>
      <w:proofErr w:type="spellStart"/>
      <w:r>
        <w:rPr>
          <w:rtl/>
        </w:rPr>
        <w:t>לכוף</w:t>
      </w:r>
      <w:proofErr w:type="spellEnd"/>
      <w:r>
        <w:rPr>
          <w:rtl/>
        </w:rPr>
        <w:t xml:space="preserve"> את יצרו</w:t>
      </w:r>
      <w:r w:rsidR="004C3525">
        <w:rPr>
          <w:rFonts w:hint="cs"/>
          <w:rtl/>
        </w:rPr>
        <w:t>.</w:t>
      </w:r>
      <w:r>
        <w:rPr>
          <w:rtl/>
        </w:rPr>
        <w:t xml:space="preserve"> </w:t>
      </w:r>
      <w:proofErr w:type="spellStart"/>
      <w:r>
        <w:rPr>
          <w:rtl/>
        </w:rPr>
        <w:t>והשתא</w:t>
      </w:r>
      <w:proofErr w:type="spellEnd"/>
      <w:r>
        <w:rPr>
          <w:rtl/>
        </w:rPr>
        <w:t xml:space="preserve"> מה כפיית יצר שייך כיון </w:t>
      </w:r>
      <w:proofErr w:type="spellStart"/>
      <w:r>
        <w:rPr>
          <w:rtl/>
        </w:rPr>
        <w:t>דמצוה</w:t>
      </w:r>
      <w:proofErr w:type="spellEnd"/>
      <w:r>
        <w:rPr>
          <w:rtl/>
        </w:rPr>
        <w:t xml:space="preserve"> לשנאתו</w:t>
      </w:r>
      <w:r>
        <w:rPr>
          <w:rFonts w:hint="cs"/>
          <w:rtl/>
        </w:rPr>
        <w:t>?</w:t>
      </w:r>
      <w:r>
        <w:rPr>
          <w:rtl/>
        </w:rPr>
        <w:t xml:space="preserve"> וי</w:t>
      </w:r>
      <w:r>
        <w:rPr>
          <w:rFonts w:hint="cs"/>
          <w:rtl/>
        </w:rPr>
        <w:t xml:space="preserve">ש לומר </w:t>
      </w:r>
      <w:r>
        <w:rPr>
          <w:rtl/>
        </w:rPr>
        <w:t xml:space="preserve">כיון שהוא שונאו גם </w:t>
      </w:r>
      <w:proofErr w:type="spellStart"/>
      <w:r>
        <w:rPr>
          <w:rtl/>
        </w:rPr>
        <w:t>חבירו</w:t>
      </w:r>
      <w:proofErr w:type="spellEnd"/>
      <w:r>
        <w:rPr>
          <w:rtl/>
        </w:rPr>
        <w:t xml:space="preserve"> שונא אותו </w:t>
      </w:r>
      <w:proofErr w:type="spellStart"/>
      <w:r>
        <w:rPr>
          <w:rtl/>
        </w:rPr>
        <w:t>דכתיב</w:t>
      </w:r>
      <w:proofErr w:type="spellEnd"/>
      <w:r>
        <w:rPr>
          <w:rFonts w:hint="cs"/>
          <w:rtl/>
        </w:rPr>
        <w:t xml:space="preserve">: </w:t>
      </w:r>
      <w:r w:rsidR="004C3525">
        <w:rPr>
          <w:rFonts w:hint="cs"/>
          <w:rtl/>
        </w:rPr>
        <w:t>"</w:t>
      </w:r>
      <w:r>
        <w:rPr>
          <w:rtl/>
        </w:rPr>
        <w:t>כמים הפנים לפנים כן לב האדם לאדם</w:t>
      </w:r>
      <w:r w:rsidR="004C3525">
        <w:rPr>
          <w:rFonts w:hint="cs"/>
          <w:rtl/>
        </w:rPr>
        <w:t>"</w:t>
      </w:r>
      <w:r>
        <w:rPr>
          <w:rtl/>
        </w:rPr>
        <w:t xml:space="preserve"> ובאין מתוך כך לידי שנאה גמורה ושייך כפיית יצר.</w:t>
      </w:r>
      <w:r w:rsidR="00246B01">
        <w:rPr>
          <w:rStyle w:val="a5"/>
          <w:rtl/>
        </w:rPr>
        <w:footnoteReference w:id="5"/>
      </w:r>
    </w:p>
    <w:p w14:paraId="64139B60" w14:textId="42032E55" w:rsidR="00740695" w:rsidRDefault="00740695" w:rsidP="00740695">
      <w:pPr>
        <w:pStyle w:val="ab"/>
        <w:rPr>
          <w:rtl/>
        </w:rPr>
      </w:pPr>
      <w:r w:rsidRPr="00090BC6">
        <w:rPr>
          <w:rtl/>
        </w:rPr>
        <w:t xml:space="preserve">מדרש </w:t>
      </w:r>
      <w:proofErr w:type="spellStart"/>
      <w:r w:rsidRPr="00090BC6">
        <w:rPr>
          <w:rtl/>
        </w:rPr>
        <w:t>תנחומא</w:t>
      </w:r>
      <w:proofErr w:type="spellEnd"/>
      <w:r w:rsidRPr="00090BC6">
        <w:rPr>
          <w:rtl/>
        </w:rPr>
        <w:t xml:space="preserve"> פרשת משפטים סימן א</w:t>
      </w:r>
      <w:r>
        <w:rPr>
          <w:rFonts w:hint="cs"/>
          <w:rtl/>
        </w:rPr>
        <w:t xml:space="preserve"> </w:t>
      </w:r>
      <w:r>
        <w:rPr>
          <w:rFonts w:cs="David"/>
          <w:rtl/>
        </w:rPr>
        <w:t>–</w:t>
      </w:r>
      <w:r>
        <w:rPr>
          <w:rFonts w:hint="cs"/>
          <w:rtl/>
        </w:rPr>
        <w:t xml:space="preserve"> </w:t>
      </w:r>
      <w:r w:rsidR="00246B01">
        <w:rPr>
          <w:rFonts w:hint="cs"/>
          <w:rtl/>
        </w:rPr>
        <w:t xml:space="preserve">האגדה הופכת </w:t>
      </w:r>
      <w:r w:rsidR="004F7618">
        <w:rPr>
          <w:rFonts w:hint="cs"/>
          <w:rtl/>
        </w:rPr>
        <w:t>את ההלכה</w:t>
      </w:r>
    </w:p>
    <w:p w14:paraId="3257E62D" w14:textId="2C1ACCFA" w:rsidR="00740695" w:rsidRDefault="00740695" w:rsidP="00740695">
      <w:pPr>
        <w:pStyle w:val="ac"/>
      </w:pPr>
      <w:r>
        <w:rPr>
          <w:rtl/>
        </w:rPr>
        <w:t xml:space="preserve">"אתה כוננת מישרים משפט וצדקה ביעקב אתה עשית" (תהלים </w:t>
      </w:r>
      <w:proofErr w:type="spellStart"/>
      <w:r>
        <w:rPr>
          <w:rtl/>
        </w:rPr>
        <w:t>צט</w:t>
      </w:r>
      <w:proofErr w:type="spellEnd"/>
      <w:r>
        <w:rPr>
          <w:rtl/>
        </w:rPr>
        <w:t xml:space="preserve">) </w:t>
      </w:r>
      <w:r>
        <w:rPr>
          <w:rFonts w:hint="cs"/>
          <w:rtl/>
        </w:rPr>
        <w:t>...</w:t>
      </w:r>
      <w:r>
        <w:rPr>
          <w:rtl/>
        </w:rPr>
        <w:t xml:space="preserve"> אמר רבי </w:t>
      </w:r>
      <w:proofErr w:type="spellStart"/>
      <w:r>
        <w:rPr>
          <w:rtl/>
        </w:rPr>
        <w:t>אלכסנדרי</w:t>
      </w:r>
      <w:proofErr w:type="spellEnd"/>
      <w:r>
        <w:rPr>
          <w:rtl/>
        </w:rPr>
        <w:t xml:space="preserve">: שני </w:t>
      </w:r>
      <w:proofErr w:type="spellStart"/>
      <w:r>
        <w:rPr>
          <w:rtl/>
        </w:rPr>
        <w:t>חמרים</w:t>
      </w:r>
      <w:proofErr w:type="spellEnd"/>
      <w:r>
        <w:rPr>
          <w:rtl/>
        </w:rPr>
        <w:t xml:space="preserve"> </w:t>
      </w:r>
      <w:proofErr w:type="spellStart"/>
      <w:r>
        <w:rPr>
          <w:rtl/>
        </w:rPr>
        <w:t>מהלכין</w:t>
      </w:r>
      <w:proofErr w:type="spellEnd"/>
      <w:r>
        <w:rPr>
          <w:rtl/>
        </w:rPr>
        <w:t xml:space="preserve"> בדרך </w:t>
      </w:r>
      <w:proofErr w:type="spellStart"/>
      <w:r>
        <w:rPr>
          <w:rtl/>
        </w:rPr>
        <w:t>שונאין</w:t>
      </w:r>
      <w:proofErr w:type="spellEnd"/>
      <w:r>
        <w:rPr>
          <w:rtl/>
        </w:rPr>
        <w:t xml:space="preserve"> זה לזה. רבץ לאחד מהן חמורו. </w:t>
      </w:r>
      <w:proofErr w:type="spellStart"/>
      <w:r>
        <w:rPr>
          <w:rtl/>
        </w:rPr>
        <w:t>חבירו</w:t>
      </w:r>
      <w:proofErr w:type="spellEnd"/>
      <w:r>
        <w:rPr>
          <w:rtl/>
        </w:rPr>
        <w:t xml:space="preserve"> עובר ורואהו שרבץ תחת משאו. אמר: לא כתיב בתורה </w:t>
      </w:r>
      <w:r>
        <w:rPr>
          <w:rFonts w:hint="cs"/>
          <w:rtl/>
        </w:rPr>
        <w:t>"</w:t>
      </w:r>
      <w:r>
        <w:rPr>
          <w:rtl/>
        </w:rPr>
        <w:t>כי תראה חמור שונאך וגו' עזוב תעזוב</w:t>
      </w:r>
      <w:r>
        <w:rPr>
          <w:rFonts w:hint="cs"/>
          <w:rtl/>
        </w:rPr>
        <w:t xml:space="preserve"> עמו"</w:t>
      </w:r>
      <w:r>
        <w:rPr>
          <w:rtl/>
        </w:rPr>
        <w:t xml:space="preserve"> (שמות </w:t>
      </w:r>
      <w:proofErr w:type="spellStart"/>
      <w:r>
        <w:rPr>
          <w:rtl/>
        </w:rPr>
        <w:t>כג</w:t>
      </w:r>
      <w:proofErr w:type="spellEnd"/>
      <w:r>
        <w:rPr>
          <w:rFonts w:hint="cs"/>
          <w:rtl/>
        </w:rPr>
        <w:t xml:space="preserve"> ה</w:t>
      </w:r>
      <w:r>
        <w:rPr>
          <w:rtl/>
        </w:rPr>
        <w:t xml:space="preserve">)? מה עשה? חזר וטען </w:t>
      </w:r>
      <w:proofErr w:type="spellStart"/>
      <w:r>
        <w:rPr>
          <w:rtl/>
        </w:rPr>
        <w:t>ומלוהו</w:t>
      </w:r>
      <w:proofErr w:type="spellEnd"/>
      <w:r>
        <w:rPr>
          <w:rtl/>
        </w:rPr>
        <w:t xml:space="preserve">. התחיל מסיח עמו: עזוב </w:t>
      </w:r>
      <w:proofErr w:type="spellStart"/>
      <w:r>
        <w:rPr>
          <w:rtl/>
        </w:rPr>
        <w:t>קימעא</w:t>
      </w:r>
      <w:proofErr w:type="spellEnd"/>
      <w:r>
        <w:rPr>
          <w:rtl/>
        </w:rPr>
        <w:t xml:space="preserve"> מכאן, העל</w:t>
      </w:r>
      <w:r>
        <w:rPr>
          <w:rFonts w:hint="cs"/>
          <w:rtl/>
        </w:rPr>
        <w:t>י</w:t>
      </w:r>
      <w:r>
        <w:rPr>
          <w:rtl/>
        </w:rPr>
        <w:t>ת מכאן, ערוק מכאן, עד שיטעון עמו.</w:t>
      </w:r>
      <w:r>
        <w:rPr>
          <w:rStyle w:val="a5"/>
          <w:rtl/>
        </w:rPr>
        <w:footnoteReference w:id="6"/>
      </w:r>
      <w:r>
        <w:rPr>
          <w:rtl/>
        </w:rPr>
        <w:t xml:space="preserve"> נמצאו </w:t>
      </w:r>
      <w:proofErr w:type="spellStart"/>
      <w:r>
        <w:rPr>
          <w:rtl/>
        </w:rPr>
        <w:t>עושין</w:t>
      </w:r>
      <w:proofErr w:type="spellEnd"/>
      <w:r>
        <w:rPr>
          <w:rtl/>
        </w:rPr>
        <w:t xml:space="preserve"> שלום ביניהם. </w:t>
      </w:r>
      <w:proofErr w:type="spellStart"/>
      <w:r>
        <w:rPr>
          <w:rtl/>
        </w:rPr>
        <w:t>וחבירו</w:t>
      </w:r>
      <w:proofErr w:type="spellEnd"/>
      <w:r>
        <w:rPr>
          <w:rtl/>
        </w:rPr>
        <w:t xml:space="preserve"> אומר: לא הייתי סבור שהוא שונאי? ראה היאך ריחם עלי כשראה אותי ואת חמורי בדוחק. מתוך כך נכנסו לפונדק אכלו ושתו ביחד </w:t>
      </w:r>
      <w:proofErr w:type="spellStart"/>
      <w:r>
        <w:rPr>
          <w:rtl/>
        </w:rPr>
        <w:t>ונתאהבו</w:t>
      </w:r>
      <w:proofErr w:type="spellEnd"/>
      <w:r>
        <w:rPr>
          <w:rtl/>
        </w:rPr>
        <w:t xml:space="preserve"> זה לזה. הוי: "אתה כוננת מישרים משפט וצדקה ביעקב אתה עשית".</w:t>
      </w:r>
    </w:p>
    <w:p w14:paraId="04A7703A" w14:textId="77777777" w:rsidR="00121DFC" w:rsidRDefault="00121DFC" w:rsidP="002F1646">
      <w:pPr>
        <w:pStyle w:val="ad"/>
        <w:spacing w:before="120"/>
        <w:rPr>
          <w:rtl/>
        </w:rPr>
      </w:pPr>
      <w:r>
        <w:rPr>
          <w:rFonts w:hint="cs"/>
          <w:rtl/>
        </w:rPr>
        <w:t>מחלקי המים</w:t>
      </w:r>
    </w:p>
    <w:p w14:paraId="26890F3A" w14:textId="55CC543F" w:rsidR="001E119B" w:rsidRPr="00744134" w:rsidRDefault="001E119B" w:rsidP="00C722D9">
      <w:pPr>
        <w:pStyle w:val="ad"/>
        <w:spacing w:before="120" w:line="300" w:lineRule="atLeast"/>
        <w:rPr>
          <w:b w:val="0"/>
          <w:bCs w:val="0"/>
          <w:szCs w:val="22"/>
          <w:rtl/>
        </w:rPr>
      </w:pPr>
      <w:r w:rsidRPr="001E119B">
        <w:rPr>
          <w:rFonts w:hint="cs"/>
          <w:szCs w:val="22"/>
          <w:rtl/>
        </w:rPr>
        <w:t xml:space="preserve">מים אחרונים: </w:t>
      </w:r>
      <w:r w:rsidR="00246B01" w:rsidRPr="00744134">
        <w:rPr>
          <w:rFonts w:hint="cs"/>
          <w:b w:val="0"/>
          <w:bCs w:val="0"/>
          <w:szCs w:val="22"/>
          <w:rtl/>
        </w:rPr>
        <w:t>ראו פירוש החתם סופר (תורת משה פרשת משפטים</w:t>
      </w:r>
      <w:r w:rsidR="00744134" w:rsidRPr="00744134">
        <w:rPr>
          <w:rFonts w:hint="cs"/>
          <w:b w:val="0"/>
          <w:bCs w:val="0"/>
          <w:szCs w:val="22"/>
          <w:rtl/>
        </w:rPr>
        <w:t xml:space="preserve">, שמות </w:t>
      </w:r>
      <w:proofErr w:type="spellStart"/>
      <w:r w:rsidR="00744134" w:rsidRPr="00744134">
        <w:rPr>
          <w:rFonts w:hint="cs"/>
          <w:b w:val="0"/>
          <w:bCs w:val="0"/>
          <w:szCs w:val="22"/>
          <w:rtl/>
        </w:rPr>
        <w:t>כג</w:t>
      </w:r>
      <w:proofErr w:type="spellEnd"/>
      <w:r w:rsidR="00744134" w:rsidRPr="00744134">
        <w:rPr>
          <w:rFonts w:hint="cs"/>
          <w:b w:val="0"/>
          <w:bCs w:val="0"/>
          <w:szCs w:val="22"/>
          <w:rtl/>
        </w:rPr>
        <w:t xml:space="preserve"> ה</w:t>
      </w:r>
      <w:r w:rsidR="00246B01" w:rsidRPr="00744134">
        <w:rPr>
          <w:rFonts w:hint="cs"/>
          <w:b w:val="0"/>
          <w:bCs w:val="0"/>
          <w:szCs w:val="22"/>
          <w:rtl/>
        </w:rPr>
        <w:t>) בשם</w:t>
      </w:r>
      <w:r w:rsidR="00744134" w:rsidRPr="00744134">
        <w:rPr>
          <w:rFonts w:hint="cs"/>
          <w:b w:val="0"/>
          <w:bCs w:val="0"/>
          <w:szCs w:val="22"/>
          <w:rtl/>
        </w:rPr>
        <w:t xml:space="preserve"> רבו</w:t>
      </w:r>
      <w:r w:rsidR="002F435C">
        <w:rPr>
          <w:rFonts w:hint="cs"/>
          <w:b w:val="0"/>
          <w:bCs w:val="0"/>
          <w:szCs w:val="22"/>
          <w:rtl/>
        </w:rPr>
        <w:t xml:space="preserve"> יעקב </w:t>
      </w:r>
      <w:proofErr w:type="spellStart"/>
      <w:r w:rsidR="002F435C">
        <w:rPr>
          <w:rFonts w:hint="cs"/>
          <w:b w:val="0"/>
          <w:bCs w:val="0"/>
          <w:szCs w:val="22"/>
          <w:rtl/>
        </w:rPr>
        <w:t>ווירמיז</w:t>
      </w:r>
      <w:proofErr w:type="spellEnd"/>
      <w:r w:rsidR="002F435C">
        <w:rPr>
          <w:rFonts w:hint="cs"/>
          <w:b w:val="0"/>
          <w:bCs w:val="0"/>
          <w:szCs w:val="22"/>
          <w:rtl/>
        </w:rPr>
        <w:t xml:space="preserve">, </w:t>
      </w:r>
      <w:r w:rsidR="00744134" w:rsidRPr="00744134">
        <w:rPr>
          <w:rFonts w:hint="cs"/>
          <w:b w:val="0"/>
          <w:bCs w:val="0"/>
          <w:szCs w:val="22"/>
          <w:rtl/>
        </w:rPr>
        <w:t>כיצד הוא פותר את הסתירה לכאורה בין הדעה שבית שני חרב על שדנו דין תורה (</w:t>
      </w:r>
      <w:r w:rsidR="002F435C">
        <w:rPr>
          <w:rFonts w:hint="cs"/>
          <w:b w:val="0"/>
          <w:bCs w:val="0"/>
          <w:szCs w:val="22"/>
          <w:rtl/>
        </w:rPr>
        <w:t>יומא ט ע"ב</w:t>
      </w:r>
      <w:r w:rsidR="00744134" w:rsidRPr="00744134">
        <w:rPr>
          <w:rFonts w:hint="cs"/>
          <w:b w:val="0"/>
          <w:bCs w:val="0"/>
          <w:szCs w:val="22"/>
          <w:rtl/>
        </w:rPr>
        <w:t>) והדעה הידועה שהבית חרב בשל שנאת חינם</w:t>
      </w:r>
      <w:r w:rsidR="002F435C">
        <w:rPr>
          <w:rFonts w:hint="cs"/>
          <w:b w:val="0"/>
          <w:bCs w:val="0"/>
          <w:szCs w:val="22"/>
          <w:rtl/>
        </w:rPr>
        <w:t xml:space="preserve"> (בבא מציע ל ע"ב)</w:t>
      </w:r>
      <w:r w:rsidR="00744134" w:rsidRPr="00744134">
        <w:rPr>
          <w:rFonts w:hint="cs"/>
          <w:b w:val="0"/>
          <w:bCs w:val="0"/>
          <w:szCs w:val="22"/>
          <w:rtl/>
        </w:rPr>
        <w:t>.</w:t>
      </w:r>
      <w:r w:rsidR="002F435C">
        <w:rPr>
          <w:rFonts w:hint="cs"/>
          <w:b w:val="0"/>
          <w:bCs w:val="0"/>
          <w:szCs w:val="22"/>
          <w:rtl/>
        </w:rPr>
        <w:t xml:space="preserve"> </w:t>
      </w:r>
      <w:proofErr w:type="spellStart"/>
      <w:r w:rsidR="002F435C">
        <w:rPr>
          <w:rFonts w:hint="cs"/>
          <w:b w:val="0"/>
          <w:bCs w:val="0"/>
          <w:szCs w:val="22"/>
          <w:rtl/>
        </w:rPr>
        <w:t>בקמצא</w:t>
      </w:r>
      <w:proofErr w:type="spellEnd"/>
      <w:r w:rsidR="002F435C">
        <w:rPr>
          <w:rFonts w:hint="cs"/>
          <w:b w:val="0"/>
          <w:bCs w:val="0"/>
          <w:szCs w:val="22"/>
          <w:rtl/>
        </w:rPr>
        <w:t xml:space="preserve"> ובר </w:t>
      </w:r>
      <w:proofErr w:type="spellStart"/>
      <w:r w:rsidR="002F435C">
        <w:rPr>
          <w:rFonts w:hint="cs"/>
          <w:b w:val="0"/>
          <w:bCs w:val="0"/>
          <w:szCs w:val="22"/>
          <w:rtl/>
        </w:rPr>
        <w:t>קמצא</w:t>
      </w:r>
      <w:proofErr w:type="spellEnd"/>
      <w:r w:rsidR="002F435C">
        <w:rPr>
          <w:rFonts w:hint="cs"/>
          <w:b w:val="0"/>
          <w:bCs w:val="0"/>
          <w:szCs w:val="22"/>
          <w:rtl/>
        </w:rPr>
        <w:t xml:space="preserve">, דנו החכמים את בעל הבית "לזכות" שאפשר ששנא בדין את בר </w:t>
      </w:r>
      <w:proofErr w:type="spellStart"/>
      <w:r w:rsidR="002F435C">
        <w:rPr>
          <w:rFonts w:hint="cs"/>
          <w:b w:val="0"/>
          <w:bCs w:val="0"/>
          <w:szCs w:val="22"/>
          <w:rtl/>
        </w:rPr>
        <w:t>קמצא</w:t>
      </w:r>
      <w:proofErr w:type="spellEnd"/>
      <w:r w:rsidR="002F435C">
        <w:rPr>
          <w:rFonts w:hint="cs"/>
          <w:b w:val="0"/>
          <w:bCs w:val="0"/>
          <w:szCs w:val="22"/>
          <w:rtl/>
        </w:rPr>
        <w:t xml:space="preserve"> משום שראה בו דבר ערוה. דנו דין תורה. ולא נהגו לפנים משורת הדין כפי שמציע פירוש תוספות לעיל.</w:t>
      </w:r>
      <w:r w:rsidR="00AA7836" w:rsidRPr="00744134">
        <w:rPr>
          <w:rFonts w:hint="cs"/>
          <w:b w:val="0"/>
          <w:bCs w:val="0"/>
          <w:szCs w:val="22"/>
          <w:rtl/>
        </w:rPr>
        <w:t xml:space="preserve"> </w:t>
      </w:r>
      <w:r w:rsidR="00FC7C96" w:rsidRPr="00744134">
        <w:rPr>
          <w:rFonts w:hint="cs"/>
          <w:b w:val="0"/>
          <w:bCs w:val="0"/>
          <w:szCs w:val="22"/>
          <w:rtl/>
        </w:rPr>
        <w:t xml:space="preserve"> </w:t>
      </w:r>
    </w:p>
    <w:p w14:paraId="7319F9B6" w14:textId="6A3CFAAE" w:rsidR="00AA7836" w:rsidRPr="001E119B" w:rsidRDefault="00AA7836" w:rsidP="00AA7836">
      <w:pPr>
        <w:pStyle w:val="ad"/>
        <w:spacing w:before="120" w:line="300" w:lineRule="atLeast"/>
        <w:rPr>
          <w:b w:val="0"/>
          <w:bCs w:val="0"/>
          <w:szCs w:val="22"/>
          <w:rtl/>
        </w:rPr>
      </w:pPr>
    </w:p>
    <w:sectPr w:rsidR="00AA7836" w:rsidRPr="001E119B" w:rsidSect="00D076B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41EB" w14:textId="77777777" w:rsidR="00D076B6" w:rsidRDefault="00D076B6">
      <w:r>
        <w:separator/>
      </w:r>
    </w:p>
  </w:endnote>
  <w:endnote w:type="continuationSeparator" w:id="0">
    <w:p w14:paraId="75DF954A" w14:textId="77777777" w:rsidR="00D076B6" w:rsidRDefault="00D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4252" w14:textId="77777777" w:rsidR="00157311" w:rsidRPr="00F8747C" w:rsidRDefault="00157311" w:rsidP="00215CB3">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6128F145"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38AA" w14:textId="77777777" w:rsidR="00D076B6" w:rsidRDefault="00D076B6">
      <w:r>
        <w:separator/>
      </w:r>
    </w:p>
  </w:footnote>
  <w:footnote w:type="continuationSeparator" w:id="0">
    <w:p w14:paraId="3D8EE4A6" w14:textId="77777777" w:rsidR="00D076B6" w:rsidRDefault="00D076B6">
      <w:r>
        <w:continuationSeparator/>
      </w:r>
    </w:p>
  </w:footnote>
  <w:footnote w:id="1">
    <w:p w14:paraId="06BC17B9" w14:textId="3A56561D" w:rsidR="002B6653" w:rsidRDefault="002B6653">
      <w:pPr>
        <w:pStyle w:val="a3"/>
      </w:pPr>
      <w:r>
        <w:rPr>
          <w:rStyle w:val="a5"/>
        </w:rPr>
        <w:footnoteRef/>
      </w:r>
      <w:r>
        <w:rPr>
          <w:rtl/>
        </w:rPr>
        <w:t xml:space="preserve"> </w:t>
      </w:r>
      <w:r>
        <w:rPr>
          <w:rFonts w:hint="cs"/>
          <w:rtl/>
        </w:rPr>
        <w:t xml:space="preserve">קטע זה בגמרא, תרגמנו לעברית בעזרת פירוש הרב </w:t>
      </w:r>
      <w:proofErr w:type="spellStart"/>
      <w:r>
        <w:rPr>
          <w:rFonts w:hint="cs"/>
          <w:rtl/>
        </w:rPr>
        <w:t>שטיינזלץ</w:t>
      </w:r>
      <w:proofErr w:type="spellEnd"/>
      <w:r>
        <w:rPr>
          <w:rFonts w:hint="cs"/>
          <w:rtl/>
        </w:rPr>
        <w:t xml:space="preserve">, ושגיאות מי יבין </w:t>
      </w:r>
      <w:r>
        <w:rPr>
          <w:rtl/>
        </w:rPr>
        <w:t>–</w:t>
      </w:r>
      <w:r>
        <w:rPr>
          <w:rFonts w:hint="cs"/>
          <w:rtl/>
        </w:rPr>
        <w:t xml:space="preserve"> כולן עלינו.</w:t>
      </w:r>
    </w:p>
  </w:footnote>
  <w:footnote w:id="2">
    <w:p w14:paraId="3358A12F" w14:textId="03198F05" w:rsidR="002B6653" w:rsidRDefault="002B6653">
      <w:pPr>
        <w:pStyle w:val="a3"/>
        <w:rPr>
          <w:rtl/>
        </w:rPr>
      </w:pPr>
      <w:r>
        <w:rPr>
          <w:rStyle w:val="a5"/>
        </w:rPr>
        <w:footnoteRef/>
      </w:r>
      <w:r>
        <w:rPr>
          <w:rtl/>
        </w:rPr>
        <w:t xml:space="preserve"> </w:t>
      </w:r>
      <w:r>
        <w:rPr>
          <w:rFonts w:hint="cs"/>
          <w:rtl/>
        </w:rPr>
        <w:t>נראה שהחידוש כאן הוא</w:t>
      </w:r>
      <w:r w:rsidR="00B64189">
        <w:rPr>
          <w:rFonts w:hint="cs"/>
          <w:rtl/>
        </w:rPr>
        <w:t xml:space="preserve"> שלא רק שלא מקבלים לדין עדות של עד אחד, אלא שמי שעושה כן מותר להלקות אותו מלקות מרדות.</w:t>
      </w:r>
    </w:p>
  </w:footnote>
  <w:footnote w:id="3">
    <w:p w14:paraId="06A40400" w14:textId="29D81A20" w:rsidR="004C3525" w:rsidRDefault="004C3525">
      <w:pPr>
        <w:pStyle w:val="a3"/>
        <w:rPr>
          <w:rtl/>
        </w:rPr>
      </w:pPr>
      <w:r>
        <w:rPr>
          <w:rStyle w:val="a5"/>
        </w:rPr>
        <w:footnoteRef/>
      </w:r>
      <w:r>
        <w:rPr>
          <w:rtl/>
        </w:rPr>
        <w:t xml:space="preserve"> </w:t>
      </w:r>
      <w:r>
        <w:rPr>
          <w:rFonts w:hint="cs"/>
          <w:rtl/>
        </w:rPr>
        <w:t xml:space="preserve">ר' שמואל בן רב יצחק סבור שמותר לאדם לשנוא אדם אחר שראה בו 'דבר ערוה' (עבירה בדיני עריות) והוכחתו היא מהפסוק במצוות פריקה וטעינה: "כי תראה חמור שונאך רובץ תחת משאו". איך נסביר שנאה זו והרי יש איסור בתורה "לא תשנא את אחיך בלבבך" ופשיטא שלא מדובר כאן </w:t>
      </w:r>
      <w:proofErr w:type="spellStart"/>
      <w:r>
        <w:rPr>
          <w:rFonts w:hint="cs"/>
          <w:rtl/>
        </w:rPr>
        <w:t>בנכרי</w:t>
      </w:r>
      <w:proofErr w:type="spellEnd"/>
      <w:r>
        <w:rPr>
          <w:rFonts w:hint="cs"/>
          <w:rtl/>
        </w:rPr>
        <w:t xml:space="preserve">, אלא באדם מישראל! על כורחנו נאמר שמדובר במקרה של אדם שראה דבר ערוה בחברו ומותר לשנוא אותו. כל מהלך הטיעון כאן קצת מוזר שהרי יש מציאות שאנשים שונאים זה את זה ו"דברה התורה בהווה". ונראה גם ש'התמימות' של רבי שמואל כאילו לא ייתכן שיהודי ישנא יהודי ("כי שנואה לאה", "וישנאו אותו אחיו", "שתי נשים האחת אהובה והאחת שנואה", רוצח בשגגה), סופה בהיתר לשנוא במקרים מסוימים. בה בעת נראה שהשנאה כאן היא לא לדבר </w:t>
      </w:r>
      <w:proofErr w:type="spellStart"/>
      <w:r>
        <w:rPr>
          <w:rFonts w:hint="cs"/>
          <w:rtl/>
        </w:rPr>
        <w:t>איתו</w:t>
      </w:r>
      <w:proofErr w:type="spellEnd"/>
      <w:r>
        <w:rPr>
          <w:rFonts w:hint="cs"/>
          <w:rtl/>
        </w:rPr>
        <w:t xml:space="preserve"> </w:t>
      </w:r>
      <w:r>
        <w:rPr>
          <w:rtl/>
        </w:rPr>
        <w:t>–</w:t>
      </w:r>
      <w:r>
        <w:rPr>
          <w:rFonts w:hint="cs"/>
          <w:rtl/>
        </w:rPr>
        <w:t xml:space="preserve"> לא לומר לו שלום.</w:t>
      </w:r>
    </w:p>
  </w:footnote>
  <w:footnote w:id="4">
    <w:p w14:paraId="4A8BF9FD" w14:textId="3F1CBFE4" w:rsidR="00246B01" w:rsidRDefault="00246B01">
      <w:pPr>
        <w:pStyle w:val="a3"/>
        <w:rPr>
          <w:rtl/>
        </w:rPr>
      </w:pPr>
      <w:r>
        <w:rPr>
          <w:rStyle w:val="a5"/>
        </w:rPr>
        <w:footnoteRef/>
      </w:r>
      <w:r>
        <w:rPr>
          <w:rtl/>
        </w:rPr>
        <w:t xml:space="preserve"> </w:t>
      </w:r>
      <w:r>
        <w:rPr>
          <w:rFonts w:hint="cs"/>
          <w:rtl/>
        </w:rPr>
        <w:t xml:space="preserve">אז מה כעת, נתחיל לקיים מצוות שנאה? כל "צדיק" שהחליט שמצא דבר ערוה בחברו יקיים מצוות שנאה? אולי לא בכדי שותקים כאן פרשנים רבים על הדף בגמרא (רש"י, </w:t>
      </w:r>
      <w:proofErr w:type="spellStart"/>
      <w:r>
        <w:rPr>
          <w:rFonts w:hint="cs"/>
          <w:rtl/>
        </w:rPr>
        <w:t>רשב"ם</w:t>
      </w:r>
      <w:proofErr w:type="spellEnd"/>
      <w:r>
        <w:rPr>
          <w:rFonts w:hint="cs"/>
          <w:rtl/>
        </w:rPr>
        <w:t xml:space="preserve"> המאירי, אחרים).</w:t>
      </w:r>
    </w:p>
  </w:footnote>
  <w:footnote w:id="5">
    <w:p w14:paraId="582B773E" w14:textId="6956A508" w:rsidR="00246B01" w:rsidRDefault="00246B01">
      <w:pPr>
        <w:pStyle w:val="a3"/>
        <w:rPr>
          <w:rtl/>
        </w:rPr>
      </w:pPr>
      <w:r>
        <w:rPr>
          <w:rStyle w:val="a5"/>
        </w:rPr>
        <w:footnoteRef/>
      </w:r>
      <w:r>
        <w:rPr>
          <w:rtl/>
        </w:rPr>
        <w:t xml:space="preserve"> </w:t>
      </w:r>
      <w:r>
        <w:rPr>
          <w:rFonts w:hint="cs"/>
          <w:rtl/>
        </w:rPr>
        <w:t>הגמרא לעיל שאלה: הכיצד ייתכן "חמור שונאך", הרי התורה מצווה "</w:t>
      </w:r>
      <w:r w:rsidRPr="00794460">
        <w:rPr>
          <w:rtl/>
        </w:rPr>
        <w:t>לא תשנא את אחיך בלבבך</w:t>
      </w:r>
      <w:r>
        <w:rPr>
          <w:rFonts w:hint="cs"/>
          <w:rtl/>
        </w:rPr>
        <w:t xml:space="preserve">" ומצאה את המקרה הגבולי של מי שמוצא דבר ערוה בחברו. אך מאותה מצווה של פריקה וטעינה שפשיטא לגמרא שמדובר בישראל, בא תוספות ומקשה שהרי על מצווה זו אמרו שהיא נוהגת דווקא בשונא ואם יש דילמה של לפרוק משא כבד (שיש בו גם צער בעלי חיים וגם הפסד ממון) של אדם שאתה אוהב אותו (ראה בו דבר מצווה?), או לטעון מחדש בהמה של שונא (שזה פחות דחוף) </w:t>
      </w:r>
      <w:r>
        <w:rPr>
          <w:rtl/>
        </w:rPr>
        <w:t>–</w:t>
      </w:r>
      <w:r>
        <w:rPr>
          <w:rFonts w:hint="cs"/>
          <w:rtl/>
        </w:rPr>
        <w:t xml:space="preserve"> מצווה לטעון לשונא ולא לפרוק לאוהב. ראו הרחבת הנושא בדברינו מצוות פרירה וטעינה. וכל זה על מנת </w:t>
      </w:r>
      <w:proofErr w:type="spellStart"/>
      <w:r>
        <w:rPr>
          <w:rFonts w:hint="cs"/>
          <w:rtl/>
        </w:rPr>
        <w:t>לכוף</w:t>
      </w:r>
      <w:proofErr w:type="spellEnd"/>
      <w:r>
        <w:rPr>
          <w:rFonts w:hint="cs"/>
          <w:rtl/>
        </w:rPr>
        <w:t xml:space="preserve"> את היצר!! בתירוצו, נראה שתוספות דוחה את הרעיון שמותר ואפילו מצווה לשנאת אדם מסיבה כל שהיא. השנאה תהפוך להדדית ורק תגבר!</w:t>
      </w:r>
    </w:p>
  </w:footnote>
  <w:footnote w:id="6">
    <w:p w14:paraId="71260930" w14:textId="77777777" w:rsidR="00740695" w:rsidRDefault="00740695" w:rsidP="00740695">
      <w:pPr>
        <w:pStyle w:val="a3"/>
        <w:rPr>
          <w:rtl/>
        </w:rPr>
      </w:pPr>
      <w:r>
        <w:rPr>
          <w:rStyle w:val="a5"/>
        </w:rPr>
        <w:footnoteRef/>
      </w:r>
      <w:r>
        <w:rPr>
          <w:rtl/>
        </w:rPr>
        <w:t xml:space="preserve"> </w:t>
      </w:r>
      <w:r>
        <w:rPr>
          <w:rFonts w:hint="cs"/>
          <w:rtl/>
        </w:rPr>
        <w:t xml:space="preserve">לפעולת הטעינה המשותפת (גם הפריקה) מתלווה גם שיח: תפוס מכאן, אחת-שתיים-שלוש </w:t>
      </w:r>
      <w:proofErr w:type="spellStart"/>
      <w:r>
        <w:rPr>
          <w:rFonts w:hint="cs"/>
          <w:rtl/>
        </w:rPr>
        <w:t>וכו</w:t>
      </w:r>
      <w:proofErr w:type="spellEnd"/>
      <w:r>
        <w:rPr>
          <w:rFonts w:hint="cs"/>
          <w:rtl/>
        </w:rPr>
        <w:t xml:space="preserve">'. יהודים מלווים כל עשייה גם בדיבור.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1AC1" w14:textId="5AA1AF86" w:rsidR="00121DFC" w:rsidRDefault="00121DFC" w:rsidP="00121DFC">
    <w:pPr>
      <w:pStyle w:val="1"/>
      <w:tabs>
        <w:tab w:val="clear" w:pos="9469"/>
        <w:tab w:val="right" w:pos="9299"/>
      </w:tabs>
      <w:rPr>
        <w:rtl/>
        <w:lang w:eastAsia="en-US"/>
      </w:rPr>
    </w:pPr>
    <w:r>
      <w:rPr>
        <w:rFonts w:hint="cs"/>
        <w:rtl/>
        <w:lang w:eastAsia="en-US"/>
      </w:rPr>
      <w:t>על רגל אחת</w:t>
    </w:r>
    <w:r>
      <w:rPr>
        <w:rtl/>
        <w:lang w:eastAsia="en-US"/>
      </w:rPr>
      <w:tab/>
    </w:r>
    <w:r>
      <w:rPr>
        <w:rFonts w:hint="cs"/>
        <w:rtl/>
        <w:lang w:eastAsia="en-US"/>
      </w:rPr>
      <w:t>תשפ"</w:t>
    </w:r>
    <w:r w:rsidR="00740695">
      <w:rPr>
        <w:rFonts w:hint="cs"/>
        <w:rtl/>
        <w:lang w:eastAsia="en-US"/>
      </w:rPr>
      <w:t>ד</w:t>
    </w:r>
  </w:p>
  <w:p w14:paraId="18694BBC" w14:textId="77777777" w:rsidR="00157311" w:rsidRPr="00121DFC" w:rsidRDefault="00157311" w:rsidP="00121DFC">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CE03" w14:textId="40177905"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D3373">
      <w:rPr>
        <w:szCs w:val="24"/>
        <w:rtl/>
      </w:rPr>
      <w:t>על רגל אחת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337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24627536">
    <w:abstractNumId w:val="8"/>
  </w:num>
  <w:num w:numId="2" w16cid:durableId="418059307">
    <w:abstractNumId w:val="3"/>
  </w:num>
  <w:num w:numId="3" w16cid:durableId="1582058406">
    <w:abstractNumId w:val="2"/>
  </w:num>
  <w:num w:numId="4" w16cid:durableId="1678539961">
    <w:abstractNumId w:val="1"/>
  </w:num>
  <w:num w:numId="5" w16cid:durableId="353190102">
    <w:abstractNumId w:val="0"/>
  </w:num>
  <w:num w:numId="6" w16cid:durableId="304431356">
    <w:abstractNumId w:val="9"/>
  </w:num>
  <w:num w:numId="7" w16cid:durableId="1175265193">
    <w:abstractNumId w:val="7"/>
  </w:num>
  <w:num w:numId="8" w16cid:durableId="1035815459">
    <w:abstractNumId w:val="6"/>
  </w:num>
  <w:num w:numId="9" w16cid:durableId="1785733274">
    <w:abstractNumId w:val="5"/>
  </w:num>
  <w:num w:numId="10" w16cid:durableId="2063745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qa1ANN3AJQtAAAA"/>
  </w:docVars>
  <w:rsids>
    <w:rsidRoot w:val="00AA6A06"/>
    <w:rsid w:val="00002622"/>
    <w:rsid w:val="0001166E"/>
    <w:rsid w:val="00011838"/>
    <w:rsid w:val="00041383"/>
    <w:rsid w:val="00061035"/>
    <w:rsid w:val="00064EDE"/>
    <w:rsid w:val="00066D8D"/>
    <w:rsid w:val="00077571"/>
    <w:rsid w:val="000843CD"/>
    <w:rsid w:val="000B1ABF"/>
    <w:rsid w:val="000B4CCB"/>
    <w:rsid w:val="000C44C3"/>
    <w:rsid w:val="000D51EE"/>
    <w:rsid w:val="000D5EFC"/>
    <w:rsid w:val="000F6DAB"/>
    <w:rsid w:val="00114EFE"/>
    <w:rsid w:val="00121DFC"/>
    <w:rsid w:val="00140B2D"/>
    <w:rsid w:val="00142A18"/>
    <w:rsid w:val="00152639"/>
    <w:rsid w:val="00157311"/>
    <w:rsid w:val="00163D35"/>
    <w:rsid w:val="001677DA"/>
    <w:rsid w:val="0017386C"/>
    <w:rsid w:val="00175065"/>
    <w:rsid w:val="00175BED"/>
    <w:rsid w:val="00191B2D"/>
    <w:rsid w:val="001E0E7C"/>
    <w:rsid w:val="001E119B"/>
    <w:rsid w:val="001E7B89"/>
    <w:rsid w:val="001E7C74"/>
    <w:rsid w:val="00202991"/>
    <w:rsid w:val="002076E0"/>
    <w:rsid w:val="00215CB3"/>
    <w:rsid w:val="00215D91"/>
    <w:rsid w:val="00221F92"/>
    <w:rsid w:val="00246B01"/>
    <w:rsid w:val="002648C6"/>
    <w:rsid w:val="002669F9"/>
    <w:rsid w:val="00271365"/>
    <w:rsid w:val="00271F2C"/>
    <w:rsid w:val="002742A1"/>
    <w:rsid w:val="002967E1"/>
    <w:rsid w:val="00296E5C"/>
    <w:rsid w:val="002A0D75"/>
    <w:rsid w:val="002A57E6"/>
    <w:rsid w:val="002A5EC1"/>
    <w:rsid w:val="002B6653"/>
    <w:rsid w:val="002C7345"/>
    <w:rsid w:val="002D1D0D"/>
    <w:rsid w:val="002D3853"/>
    <w:rsid w:val="002D4561"/>
    <w:rsid w:val="002D7AD1"/>
    <w:rsid w:val="002E6C37"/>
    <w:rsid w:val="002F054E"/>
    <w:rsid w:val="002F1646"/>
    <w:rsid w:val="002F37D0"/>
    <w:rsid w:val="002F435C"/>
    <w:rsid w:val="003024AA"/>
    <w:rsid w:val="0033439C"/>
    <w:rsid w:val="00343C99"/>
    <w:rsid w:val="0035081A"/>
    <w:rsid w:val="00353D01"/>
    <w:rsid w:val="00362083"/>
    <w:rsid w:val="00370078"/>
    <w:rsid w:val="00372AE8"/>
    <w:rsid w:val="00380559"/>
    <w:rsid w:val="00384DF9"/>
    <w:rsid w:val="003A0768"/>
    <w:rsid w:val="003A0EBE"/>
    <w:rsid w:val="003A2E3E"/>
    <w:rsid w:val="003B283D"/>
    <w:rsid w:val="003C090B"/>
    <w:rsid w:val="003C4B00"/>
    <w:rsid w:val="003C5D1D"/>
    <w:rsid w:val="003D6719"/>
    <w:rsid w:val="003E38BB"/>
    <w:rsid w:val="003E47FF"/>
    <w:rsid w:val="003E7F31"/>
    <w:rsid w:val="004061CC"/>
    <w:rsid w:val="00411BEA"/>
    <w:rsid w:val="00413FF1"/>
    <w:rsid w:val="00414C22"/>
    <w:rsid w:val="00426E20"/>
    <w:rsid w:val="00440795"/>
    <w:rsid w:val="00456430"/>
    <w:rsid w:val="00462C18"/>
    <w:rsid w:val="00464374"/>
    <w:rsid w:val="0049743B"/>
    <w:rsid w:val="00497505"/>
    <w:rsid w:val="004C3525"/>
    <w:rsid w:val="004C4CFD"/>
    <w:rsid w:val="004D3868"/>
    <w:rsid w:val="004D7ADB"/>
    <w:rsid w:val="004F23CD"/>
    <w:rsid w:val="004F7618"/>
    <w:rsid w:val="00505E29"/>
    <w:rsid w:val="00506CA3"/>
    <w:rsid w:val="00507212"/>
    <w:rsid w:val="00511B9A"/>
    <w:rsid w:val="005136DB"/>
    <w:rsid w:val="00542705"/>
    <w:rsid w:val="00553654"/>
    <w:rsid w:val="0055636A"/>
    <w:rsid w:val="0056701A"/>
    <w:rsid w:val="00582468"/>
    <w:rsid w:val="00590FC8"/>
    <w:rsid w:val="00592B1C"/>
    <w:rsid w:val="005940F8"/>
    <w:rsid w:val="005A24FD"/>
    <w:rsid w:val="005A3059"/>
    <w:rsid w:val="005A34CB"/>
    <w:rsid w:val="005A7433"/>
    <w:rsid w:val="005D49A7"/>
    <w:rsid w:val="005D6CE2"/>
    <w:rsid w:val="005D7836"/>
    <w:rsid w:val="005E0802"/>
    <w:rsid w:val="005E2760"/>
    <w:rsid w:val="005E7B6C"/>
    <w:rsid w:val="005F42B4"/>
    <w:rsid w:val="00606018"/>
    <w:rsid w:val="00607508"/>
    <w:rsid w:val="00613E7E"/>
    <w:rsid w:val="006172D8"/>
    <w:rsid w:val="00632DE4"/>
    <w:rsid w:val="00634E93"/>
    <w:rsid w:val="00650341"/>
    <w:rsid w:val="00651CEB"/>
    <w:rsid w:val="006635F7"/>
    <w:rsid w:val="00671253"/>
    <w:rsid w:val="0067315F"/>
    <w:rsid w:val="006A64DF"/>
    <w:rsid w:val="006B0F70"/>
    <w:rsid w:val="006B36A6"/>
    <w:rsid w:val="006C468D"/>
    <w:rsid w:val="006C69A2"/>
    <w:rsid w:val="006C7D4F"/>
    <w:rsid w:val="006E072B"/>
    <w:rsid w:val="006F669F"/>
    <w:rsid w:val="007142E2"/>
    <w:rsid w:val="00714E6D"/>
    <w:rsid w:val="00732457"/>
    <w:rsid w:val="00734305"/>
    <w:rsid w:val="00740695"/>
    <w:rsid w:val="00744134"/>
    <w:rsid w:val="00753DBC"/>
    <w:rsid w:val="007572EC"/>
    <w:rsid w:val="00763446"/>
    <w:rsid w:val="007736EB"/>
    <w:rsid w:val="00791698"/>
    <w:rsid w:val="00791AA7"/>
    <w:rsid w:val="00794460"/>
    <w:rsid w:val="00795A0E"/>
    <w:rsid w:val="007A0D78"/>
    <w:rsid w:val="007C4407"/>
    <w:rsid w:val="007C6FAD"/>
    <w:rsid w:val="007D00DA"/>
    <w:rsid w:val="007D4302"/>
    <w:rsid w:val="007E548B"/>
    <w:rsid w:val="007F1ED4"/>
    <w:rsid w:val="007F749A"/>
    <w:rsid w:val="0080145E"/>
    <w:rsid w:val="00801E0F"/>
    <w:rsid w:val="00802DC8"/>
    <w:rsid w:val="008055A5"/>
    <w:rsid w:val="00812439"/>
    <w:rsid w:val="008173E9"/>
    <w:rsid w:val="008269AD"/>
    <w:rsid w:val="00831563"/>
    <w:rsid w:val="00833F70"/>
    <w:rsid w:val="00851CA3"/>
    <w:rsid w:val="00860028"/>
    <w:rsid w:val="00863FD9"/>
    <w:rsid w:val="008650CE"/>
    <w:rsid w:val="00882F30"/>
    <w:rsid w:val="008901D4"/>
    <w:rsid w:val="008969FF"/>
    <w:rsid w:val="008A3773"/>
    <w:rsid w:val="008A37F6"/>
    <w:rsid w:val="008B52BD"/>
    <w:rsid w:val="008B6D30"/>
    <w:rsid w:val="008C0092"/>
    <w:rsid w:val="008D215A"/>
    <w:rsid w:val="008D7803"/>
    <w:rsid w:val="008D7863"/>
    <w:rsid w:val="00913754"/>
    <w:rsid w:val="00915A37"/>
    <w:rsid w:val="009266F1"/>
    <w:rsid w:val="00942099"/>
    <w:rsid w:val="009437D6"/>
    <w:rsid w:val="00944353"/>
    <w:rsid w:val="009639AA"/>
    <w:rsid w:val="00966521"/>
    <w:rsid w:val="009805A5"/>
    <w:rsid w:val="00982F5E"/>
    <w:rsid w:val="00986DE9"/>
    <w:rsid w:val="009900C2"/>
    <w:rsid w:val="009A4B9A"/>
    <w:rsid w:val="009B29D8"/>
    <w:rsid w:val="009B5510"/>
    <w:rsid w:val="009C15E0"/>
    <w:rsid w:val="009D18C6"/>
    <w:rsid w:val="009D55F9"/>
    <w:rsid w:val="009D76B5"/>
    <w:rsid w:val="009E0E50"/>
    <w:rsid w:val="009E3365"/>
    <w:rsid w:val="009E5B27"/>
    <w:rsid w:val="009E757E"/>
    <w:rsid w:val="009F75EC"/>
    <w:rsid w:val="00A27800"/>
    <w:rsid w:val="00A539A8"/>
    <w:rsid w:val="00A54BB9"/>
    <w:rsid w:val="00A54EDD"/>
    <w:rsid w:val="00A64C84"/>
    <w:rsid w:val="00A7672E"/>
    <w:rsid w:val="00A904C9"/>
    <w:rsid w:val="00A90B93"/>
    <w:rsid w:val="00A95C83"/>
    <w:rsid w:val="00A964E3"/>
    <w:rsid w:val="00A97524"/>
    <w:rsid w:val="00AA6A06"/>
    <w:rsid w:val="00AA7836"/>
    <w:rsid w:val="00AB3D8C"/>
    <w:rsid w:val="00AC6161"/>
    <w:rsid w:val="00AD486B"/>
    <w:rsid w:val="00AE1404"/>
    <w:rsid w:val="00AE6344"/>
    <w:rsid w:val="00AF3C28"/>
    <w:rsid w:val="00AF4E49"/>
    <w:rsid w:val="00AF7E53"/>
    <w:rsid w:val="00B351F2"/>
    <w:rsid w:val="00B40631"/>
    <w:rsid w:val="00B46D0C"/>
    <w:rsid w:val="00B64189"/>
    <w:rsid w:val="00B670E3"/>
    <w:rsid w:val="00B90EDD"/>
    <w:rsid w:val="00B927E3"/>
    <w:rsid w:val="00BA44D9"/>
    <w:rsid w:val="00BA61C8"/>
    <w:rsid w:val="00BD1B9B"/>
    <w:rsid w:val="00BD37CE"/>
    <w:rsid w:val="00BF01DF"/>
    <w:rsid w:val="00BF34A4"/>
    <w:rsid w:val="00BF6410"/>
    <w:rsid w:val="00C0751F"/>
    <w:rsid w:val="00C15CCE"/>
    <w:rsid w:val="00C17781"/>
    <w:rsid w:val="00C17CD0"/>
    <w:rsid w:val="00C233A0"/>
    <w:rsid w:val="00C24F18"/>
    <w:rsid w:val="00C3215A"/>
    <w:rsid w:val="00C40770"/>
    <w:rsid w:val="00C54A1E"/>
    <w:rsid w:val="00C722D9"/>
    <w:rsid w:val="00CC0773"/>
    <w:rsid w:val="00CD3BA6"/>
    <w:rsid w:val="00CE5832"/>
    <w:rsid w:val="00CF08AA"/>
    <w:rsid w:val="00CF5415"/>
    <w:rsid w:val="00CF7511"/>
    <w:rsid w:val="00D0493B"/>
    <w:rsid w:val="00D076B1"/>
    <w:rsid w:val="00D076B6"/>
    <w:rsid w:val="00D26A05"/>
    <w:rsid w:val="00D41319"/>
    <w:rsid w:val="00D41A38"/>
    <w:rsid w:val="00D46E55"/>
    <w:rsid w:val="00D511C3"/>
    <w:rsid w:val="00D55ACF"/>
    <w:rsid w:val="00D603FF"/>
    <w:rsid w:val="00D6054A"/>
    <w:rsid w:val="00D63538"/>
    <w:rsid w:val="00D66F9C"/>
    <w:rsid w:val="00D71866"/>
    <w:rsid w:val="00D8086E"/>
    <w:rsid w:val="00DA0E02"/>
    <w:rsid w:val="00DA1B58"/>
    <w:rsid w:val="00DA5B9C"/>
    <w:rsid w:val="00DC220B"/>
    <w:rsid w:val="00DD12A7"/>
    <w:rsid w:val="00DD3816"/>
    <w:rsid w:val="00DE10D2"/>
    <w:rsid w:val="00DF73AF"/>
    <w:rsid w:val="00E0542D"/>
    <w:rsid w:val="00E05BAC"/>
    <w:rsid w:val="00E156A0"/>
    <w:rsid w:val="00E203AF"/>
    <w:rsid w:val="00E458F9"/>
    <w:rsid w:val="00E5300F"/>
    <w:rsid w:val="00E532BE"/>
    <w:rsid w:val="00E542BB"/>
    <w:rsid w:val="00E5497D"/>
    <w:rsid w:val="00E569BB"/>
    <w:rsid w:val="00E637A0"/>
    <w:rsid w:val="00E72066"/>
    <w:rsid w:val="00E81C56"/>
    <w:rsid w:val="00E853F5"/>
    <w:rsid w:val="00E86BED"/>
    <w:rsid w:val="00E90B51"/>
    <w:rsid w:val="00E91005"/>
    <w:rsid w:val="00E9283B"/>
    <w:rsid w:val="00EB150F"/>
    <w:rsid w:val="00EB2124"/>
    <w:rsid w:val="00EB2C22"/>
    <w:rsid w:val="00EC0C62"/>
    <w:rsid w:val="00EC6480"/>
    <w:rsid w:val="00EE4E6E"/>
    <w:rsid w:val="00EE6B1A"/>
    <w:rsid w:val="00EF58AB"/>
    <w:rsid w:val="00F16785"/>
    <w:rsid w:val="00F31E4D"/>
    <w:rsid w:val="00F3587B"/>
    <w:rsid w:val="00F556DC"/>
    <w:rsid w:val="00F75CFC"/>
    <w:rsid w:val="00F82B90"/>
    <w:rsid w:val="00F90283"/>
    <w:rsid w:val="00F9135A"/>
    <w:rsid w:val="00F930B6"/>
    <w:rsid w:val="00F95486"/>
    <w:rsid w:val="00FA7926"/>
    <w:rsid w:val="00FB0439"/>
    <w:rsid w:val="00FC7C96"/>
    <w:rsid w:val="00FD3373"/>
    <w:rsid w:val="00FD4794"/>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880AD"/>
  <w15:chartTrackingRefBased/>
  <w15:docId w15:val="{5AC00965-178D-47EC-982A-9294CCB3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73AF"/>
    <w:pPr>
      <w:bidi/>
    </w:pPr>
    <w:rPr>
      <w:rFonts w:cs="Narkisim"/>
      <w:sz w:val="22"/>
      <w:szCs w:val="22"/>
      <w:lang w:eastAsia="he-IL"/>
    </w:rPr>
  </w:style>
  <w:style w:type="paragraph" w:styleId="1">
    <w:name w:val="heading 1"/>
    <w:basedOn w:val="a"/>
    <w:next w:val="a"/>
    <w:link w:val="10"/>
    <w:qFormat/>
    <w:rsid w:val="00DF73AF"/>
    <w:pPr>
      <w:keepNext/>
      <w:tabs>
        <w:tab w:val="right" w:pos="9469"/>
      </w:tabs>
      <w:jc w:val="both"/>
      <w:outlineLvl w:val="0"/>
    </w:pPr>
    <w:rPr>
      <w:rFonts w:cs="David"/>
      <w:b/>
      <w:bCs/>
      <w:szCs w:val="28"/>
    </w:rPr>
  </w:style>
  <w:style w:type="character" w:default="1" w:styleId="a0">
    <w:name w:val="Default Paragraph Font"/>
    <w:uiPriority w:val="1"/>
    <w:semiHidden/>
    <w:unhideWhenUsed/>
    <w:rsid w:val="00DF73A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F73AF"/>
  </w:style>
  <w:style w:type="paragraph" w:styleId="a3">
    <w:name w:val="footnote text"/>
    <w:basedOn w:val="a"/>
    <w:link w:val="a4"/>
    <w:rsid w:val="00DF73AF"/>
    <w:pPr>
      <w:ind w:left="170" w:hanging="170"/>
      <w:jc w:val="both"/>
    </w:pPr>
    <w:rPr>
      <w:sz w:val="20"/>
      <w:szCs w:val="20"/>
    </w:rPr>
  </w:style>
  <w:style w:type="character" w:styleId="a5">
    <w:name w:val="footnote reference"/>
    <w:basedOn w:val="a0"/>
    <w:semiHidden/>
    <w:rsid w:val="00DF73AF"/>
    <w:rPr>
      <w:vertAlign w:val="superscript"/>
    </w:rPr>
  </w:style>
  <w:style w:type="paragraph" w:styleId="a6">
    <w:name w:val="header"/>
    <w:basedOn w:val="a"/>
    <w:link w:val="a7"/>
    <w:rsid w:val="00DF73AF"/>
    <w:pPr>
      <w:tabs>
        <w:tab w:val="center" w:pos="4153"/>
        <w:tab w:val="right" w:pos="8306"/>
      </w:tabs>
    </w:pPr>
  </w:style>
  <w:style w:type="paragraph" w:styleId="a8">
    <w:name w:val="footer"/>
    <w:basedOn w:val="a"/>
    <w:link w:val="a9"/>
    <w:rsid w:val="00DF73AF"/>
    <w:pPr>
      <w:tabs>
        <w:tab w:val="center" w:pos="4153"/>
        <w:tab w:val="right" w:pos="8306"/>
      </w:tabs>
    </w:pPr>
  </w:style>
  <w:style w:type="paragraph" w:customStyle="1" w:styleId="aa">
    <w:name w:val="כותרת"/>
    <w:basedOn w:val="a"/>
    <w:rsid w:val="00DF73AF"/>
    <w:pPr>
      <w:spacing w:before="240" w:line="320" w:lineRule="atLeast"/>
      <w:jc w:val="center"/>
    </w:pPr>
    <w:rPr>
      <w:rFonts w:cs="David"/>
      <w:b/>
      <w:bCs/>
      <w:spacing w:val="20"/>
      <w:szCs w:val="32"/>
    </w:rPr>
  </w:style>
  <w:style w:type="paragraph" w:customStyle="1" w:styleId="ab">
    <w:name w:val="כותרת קטע"/>
    <w:basedOn w:val="a"/>
    <w:link w:val="Char"/>
    <w:rsid w:val="00DF73AF"/>
    <w:pPr>
      <w:spacing w:before="240" w:line="300" w:lineRule="atLeast"/>
    </w:pPr>
    <w:rPr>
      <w:rFonts w:cs="Arial"/>
      <w:b/>
      <w:bCs/>
      <w:szCs w:val="24"/>
    </w:rPr>
  </w:style>
  <w:style w:type="paragraph" w:customStyle="1" w:styleId="ac">
    <w:name w:val="מקור"/>
    <w:basedOn w:val="a"/>
    <w:rsid w:val="00DF73AF"/>
    <w:pPr>
      <w:spacing w:line="320" w:lineRule="atLeast"/>
      <w:jc w:val="both"/>
    </w:pPr>
    <w:rPr>
      <w:rFonts w:cs="David"/>
      <w:szCs w:val="24"/>
    </w:rPr>
  </w:style>
  <w:style w:type="paragraph" w:customStyle="1" w:styleId="ad">
    <w:name w:val="מחלקי המים"/>
    <w:basedOn w:val="a"/>
    <w:rsid w:val="00DF73AF"/>
    <w:pPr>
      <w:spacing w:line="320" w:lineRule="atLeast"/>
      <w:jc w:val="both"/>
    </w:pPr>
    <w:rPr>
      <w:b/>
      <w:bCs/>
      <w:szCs w:val="24"/>
    </w:rPr>
  </w:style>
  <w:style w:type="character" w:styleId="Hyperlink">
    <w:name w:val="Hyperlink"/>
    <w:basedOn w:val="a0"/>
    <w:rsid w:val="00DF73AF"/>
    <w:rPr>
      <w:color w:val="0563C1" w:themeColor="hyperlink"/>
      <w:u w:val="single"/>
    </w:rPr>
  </w:style>
  <w:style w:type="paragraph" w:styleId="ae">
    <w:name w:val="Balloon Text"/>
    <w:basedOn w:val="a"/>
    <w:link w:val="af"/>
    <w:uiPriority w:val="99"/>
    <w:semiHidden/>
    <w:unhideWhenUsed/>
    <w:rsid w:val="00DF73AF"/>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basedOn w:val="a0"/>
    <w:link w:val="a3"/>
    <w:rsid w:val="00DF73AF"/>
    <w:rPr>
      <w:rFonts w:cs="Narkisim"/>
      <w:lang w:eastAsia="he-IL"/>
    </w:rPr>
  </w:style>
  <w:style w:type="character" w:customStyle="1" w:styleId="10">
    <w:name w:val="כותרת 1 תו"/>
    <w:basedOn w:val="a0"/>
    <w:link w:val="1"/>
    <w:rsid w:val="00DF73AF"/>
    <w:rPr>
      <w:rFonts w:cs="David"/>
      <w:b/>
      <w:bCs/>
      <w:sz w:val="22"/>
      <w:szCs w:val="28"/>
      <w:lang w:eastAsia="he-IL"/>
    </w:rPr>
  </w:style>
  <w:style w:type="character" w:customStyle="1" w:styleId="a7">
    <w:name w:val="כותרת עליונה תו"/>
    <w:basedOn w:val="a0"/>
    <w:link w:val="a6"/>
    <w:rsid w:val="00DF73AF"/>
    <w:rPr>
      <w:rFonts w:cs="Narkisim"/>
      <w:sz w:val="22"/>
      <w:szCs w:val="22"/>
      <w:lang w:eastAsia="he-IL"/>
    </w:rPr>
  </w:style>
  <w:style w:type="character" w:customStyle="1" w:styleId="a9">
    <w:name w:val="כותרת תחתונה תו"/>
    <w:basedOn w:val="a0"/>
    <w:link w:val="a8"/>
    <w:rsid w:val="00DF73AF"/>
    <w:rPr>
      <w:rFonts w:cs="Narkisim"/>
      <w:sz w:val="22"/>
      <w:szCs w:val="22"/>
      <w:lang w:eastAsia="he-IL"/>
    </w:rPr>
  </w:style>
  <w:style w:type="character" w:customStyle="1" w:styleId="af">
    <w:name w:val="טקסט בלונים תו"/>
    <w:basedOn w:val="a0"/>
    <w:link w:val="ae"/>
    <w:uiPriority w:val="99"/>
    <w:semiHidden/>
    <w:rsid w:val="00DF73AF"/>
    <w:rPr>
      <w:rFonts w:ascii="Tahoma" w:hAnsi="Tahoma" w:cs="Tahoma"/>
      <w:sz w:val="16"/>
      <w:szCs w:val="16"/>
      <w:lang w:eastAsia="he-IL"/>
    </w:rPr>
  </w:style>
  <w:style w:type="paragraph" w:customStyle="1" w:styleId="af1">
    <w:name w:val="פסוק"/>
    <w:basedOn w:val="ac"/>
    <w:qFormat/>
    <w:rsid w:val="00DF73AF"/>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2</Pages>
  <Words>425</Words>
  <Characters>1747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2168</CharactersWithSpaces>
  <SharedDoc>false</SharedDoc>
  <HLinks>
    <vt:vector size="18" baseType="variant">
      <vt:variant>
        <vt:i4>1638414</vt:i4>
      </vt:variant>
      <vt:variant>
        <vt:i4>3</vt:i4>
      </vt:variant>
      <vt:variant>
        <vt:i4>0</vt:i4>
      </vt:variant>
      <vt:variant>
        <vt:i4>5</vt:i4>
      </vt:variant>
      <vt:variant>
        <vt:lpwstr>https://www.mayim.org.il/?holiday=%D7%93%D7%A8%D7%A9%D7%95%D7%AA-%D7%97%D7%9B%D7%9E%D7%99%D7%9D-%D7%91%D7%A6%D7%99%D7%91%D7%95%D7%A8</vt:lpwstr>
      </vt:variant>
      <vt:variant>
        <vt:lpwstr>gsc.tab=0</vt:lpwstr>
      </vt:variant>
      <vt:variant>
        <vt:i4>6553697</vt:i4>
      </vt:variant>
      <vt:variant>
        <vt:i4>0</vt:i4>
      </vt:variant>
      <vt:variant>
        <vt:i4>0</vt:i4>
      </vt:variant>
      <vt:variant>
        <vt:i4>5</vt:i4>
      </vt:variant>
      <vt:variant>
        <vt:lpwstr>https://www.mayim.org.il/?parasha=%D7%A7%D7%95%D7%9D-%D7%A2%D7%9C%D7%94-%D7%91%D7%99%D7%AA-%D7%90%D7%9C</vt:lpwstr>
      </vt:variant>
      <vt:variant>
        <vt:lpwstr>gsc.tab=0</vt:lpwstr>
      </vt:variant>
      <vt:variant>
        <vt:i4>6619189</vt:i4>
      </vt:variant>
      <vt:variant>
        <vt:i4>0</vt:i4>
      </vt:variant>
      <vt:variant>
        <vt:i4>0</vt:i4>
      </vt:variant>
      <vt:variant>
        <vt:i4>5</vt:i4>
      </vt:variant>
      <vt:variant>
        <vt:lpwstr>https://www.mayim.org.il/?meyuhadim=%D7%91%D7%A8%D7%9B%D7%AA-%D7%90%D7%91%D7%9C%D7%99%D7%9D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משנאה לאהבה – בין הלכה לאגדה</dc:title>
  <dc:subject>על רגל אחת</dc:subject>
  <dc:creator>Asher Yuval</dc:creator>
  <cp:keywords/>
  <cp:lastModifiedBy>Shimon Afek</cp:lastModifiedBy>
  <cp:revision>3</cp:revision>
  <cp:lastPrinted>2024-02-06T10:39:00Z</cp:lastPrinted>
  <dcterms:created xsi:type="dcterms:W3CDTF">2024-02-06T10:38:00Z</dcterms:created>
  <dcterms:modified xsi:type="dcterms:W3CDTF">2024-02-06T10:39:00Z</dcterms:modified>
</cp:coreProperties>
</file>