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BF4C" w14:textId="77777777" w:rsidR="002A6800" w:rsidRDefault="002A6800" w:rsidP="006801FF">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אשל אברהם</w:t>
      </w:r>
      <w:r>
        <w:rPr>
          <w:rtl/>
        </w:rPr>
        <w:fldChar w:fldCharType="end"/>
      </w:r>
    </w:p>
    <w:p w14:paraId="675F8D7D" w14:textId="77777777" w:rsidR="006801FF" w:rsidRPr="006801FF" w:rsidRDefault="006801FF" w:rsidP="00AF35D2">
      <w:pPr>
        <w:pStyle w:val="ac"/>
        <w:spacing w:before="240"/>
        <w:rPr>
          <w:rFonts w:cs="Narkisim" w:hint="cs"/>
          <w:szCs w:val="22"/>
          <w:rtl/>
        </w:rPr>
      </w:pPr>
      <w:r w:rsidRPr="00AF35D2">
        <w:rPr>
          <w:rFonts w:cs="Narkisim" w:hint="cs"/>
          <w:b/>
          <w:bCs/>
          <w:szCs w:val="22"/>
          <w:rtl/>
        </w:rPr>
        <w:t>מים ראשונים:</w:t>
      </w:r>
      <w:r w:rsidRPr="006801FF">
        <w:rPr>
          <w:rFonts w:cs="Narkisim" w:hint="cs"/>
          <w:szCs w:val="22"/>
          <w:rtl/>
        </w:rPr>
        <w:t xml:space="preserve"> </w:t>
      </w:r>
      <w:r w:rsidR="002B4737">
        <w:rPr>
          <w:rFonts w:cs="Narkisim" w:hint="cs"/>
          <w:szCs w:val="22"/>
          <w:rtl/>
        </w:rPr>
        <w:t xml:space="preserve">כבר זכינו להרחיב על </w:t>
      </w:r>
      <w:hyperlink r:id="rId8" w:history="1">
        <w:r w:rsidRPr="006801FF">
          <w:rPr>
            <w:rStyle w:val="Hyperlink"/>
            <w:rFonts w:cs="Narkisim" w:hint="cs"/>
            <w:szCs w:val="22"/>
            <w:rtl/>
          </w:rPr>
          <w:t>הכנסת אורחים של אברהם</w:t>
        </w:r>
      </w:hyperlink>
      <w:r w:rsidRPr="006801FF">
        <w:rPr>
          <w:rFonts w:cs="Narkisim" w:hint="cs"/>
          <w:szCs w:val="22"/>
          <w:rtl/>
        </w:rPr>
        <w:t xml:space="preserve"> ב</w:t>
      </w:r>
      <w:r w:rsidR="00AF35D2">
        <w:rPr>
          <w:rFonts w:cs="Narkisim" w:hint="cs"/>
          <w:szCs w:val="22"/>
          <w:rtl/>
        </w:rPr>
        <w:t>פרשה זו</w:t>
      </w:r>
      <w:r w:rsidR="002B4737">
        <w:rPr>
          <w:rFonts w:cs="Narkisim" w:hint="cs"/>
          <w:szCs w:val="22"/>
          <w:rtl/>
        </w:rPr>
        <w:t xml:space="preserve">, אך משום </w:t>
      </w:r>
      <w:r w:rsidRPr="006801FF">
        <w:rPr>
          <w:rFonts w:cs="Narkisim" w:hint="cs"/>
          <w:szCs w:val="22"/>
          <w:rtl/>
        </w:rPr>
        <w:t xml:space="preserve">שהנושא רחב </w:t>
      </w:r>
      <w:r w:rsidR="00AF35D2">
        <w:rPr>
          <w:rFonts w:cs="Narkisim" w:hint="cs"/>
          <w:szCs w:val="22"/>
          <w:rtl/>
        </w:rPr>
        <w:t>ועשיר במקורות</w:t>
      </w:r>
      <w:r w:rsidRPr="006801FF">
        <w:rPr>
          <w:rFonts w:cs="Narkisim" w:hint="cs"/>
          <w:szCs w:val="22"/>
          <w:rtl/>
        </w:rPr>
        <w:t>, הוצאנו ממנו את נושא-המשנה</w:t>
      </w:r>
      <w:r w:rsidR="00EA64DC">
        <w:rPr>
          <w:rFonts w:cs="Narkisim" w:hint="cs"/>
          <w:szCs w:val="22"/>
          <w:rtl/>
        </w:rPr>
        <w:t>:</w:t>
      </w:r>
      <w:r w:rsidRPr="006801FF">
        <w:rPr>
          <w:rFonts w:cs="Narkisim" w:hint="cs"/>
          <w:szCs w:val="22"/>
          <w:rtl/>
        </w:rPr>
        <w:t xml:space="preserve"> "אשל אברהם", בו נתמקד הפעם.</w:t>
      </w:r>
    </w:p>
    <w:p w14:paraId="57C3EE2B" w14:textId="77777777" w:rsidR="002A6800" w:rsidRDefault="002A6800" w:rsidP="00AF35D2">
      <w:pPr>
        <w:autoSpaceDE w:val="0"/>
        <w:autoSpaceDN w:val="0"/>
        <w:adjustRightInd w:val="0"/>
        <w:spacing w:before="240"/>
        <w:rPr>
          <w:rFonts w:hint="cs"/>
          <w:rtl/>
          <w:lang w:val="he-IL"/>
        </w:rPr>
      </w:pPr>
      <w:proofErr w:type="spellStart"/>
      <w:r>
        <w:rPr>
          <w:rFonts w:cs="David" w:hint="cs"/>
          <w:b/>
          <w:bCs/>
          <w:sz w:val="24"/>
          <w:szCs w:val="24"/>
          <w:rtl/>
          <w:lang w:val="he-IL"/>
        </w:rPr>
        <w:t>וַיִּטַּע</w:t>
      </w:r>
      <w:proofErr w:type="spellEnd"/>
      <w:r>
        <w:rPr>
          <w:rFonts w:cs="David" w:hint="cs"/>
          <w:b/>
          <w:bCs/>
          <w:sz w:val="24"/>
          <w:szCs w:val="24"/>
          <w:rtl/>
          <w:lang w:val="he-IL"/>
        </w:rPr>
        <w:t xml:space="preserve"> אֶשֶׁל בִּבְאֵר שָׁבַע וַיִּקְרָא שָׁם בְּשֵׁם ה' אֵל עוֹלָם</w:t>
      </w:r>
      <w:r w:rsidR="009D250A">
        <w:rPr>
          <w:rFonts w:cs="David" w:hint="cs"/>
          <w:b/>
          <w:bCs/>
          <w:sz w:val="24"/>
          <w:szCs w:val="24"/>
          <w:rtl/>
          <w:lang w:val="he-IL"/>
        </w:rPr>
        <w:t>:</w:t>
      </w:r>
      <w:r>
        <w:rPr>
          <w:rFonts w:cs="David" w:hint="cs"/>
          <w:sz w:val="28"/>
          <w:szCs w:val="32"/>
          <w:rtl/>
          <w:lang w:val="he-IL"/>
        </w:rPr>
        <w:t xml:space="preserve"> </w:t>
      </w:r>
      <w:r>
        <w:rPr>
          <w:rFonts w:hint="cs"/>
          <w:rtl/>
          <w:lang w:val="he-IL"/>
        </w:rPr>
        <w:t xml:space="preserve">(בראשית </w:t>
      </w:r>
      <w:proofErr w:type="spellStart"/>
      <w:r>
        <w:rPr>
          <w:rFonts w:hint="cs"/>
          <w:rtl/>
          <w:lang w:val="he-IL"/>
        </w:rPr>
        <w:t>כא</w:t>
      </w:r>
      <w:proofErr w:type="spellEnd"/>
      <w:r>
        <w:rPr>
          <w:rFonts w:hint="cs"/>
          <w:rtl/>
          <w:lang w:val="he-IL"/>
        </w:rPr>
        <w:t xml:space="preserve"> לג)</w:t>
      </w:r>
      <w:r w:rsidR="0074434C">
        <w:rPr>
          <w:rFonts w:hint="cs"/>
          <w:rtl/>
          <w:lang w:val="he-IL"/>
        </w:rPr>
        <w:t>.</w:t>
      </w:r>
      <w:r w:rsidR="00AF35D2">
        <w:rPr>
          <w:rStyle w:val="a5"/>
          <w:rtl/>
          <w:lang w:val="he-IL"/>
        </w:rPr>
        <w:footnoteReference w:id="1"/>
      </w:r>
    </w:p>
    <w:p w14:paraId="1294C7D5" w14:textId="77777777" w:rsidR="002A6800" w:rsidRDefault="002A6800">
      <w:pPr>
        <w:pStyle w:val="ab"/>
        <w:rPr>
          <w:rtl/>
          <w:lang w:val="he-IL"/>
        </w:rPr>
      </w:pPr>
      <w:r>
        <w:rPr>
          <w:rFonts w:hint="cs"/>
          <w:rtl/>
          <w:lang w:val="he-IL"/>
        </w:rPr>
        <w:t xml:space="preserve">ספרי דברים </w:t>
      </w:r>
      <w:proofErr w:type="spellStart"/>
      <w:r>
        <w:rPr>
          <w:rFonts w:hint="cs"/>
          <w:rtl/>
          <w:lang w:val="he-IL"/>
        </w:rPr>
        <w:t>פיסקא</w:t>
      </w:r>
      <w:proofErr w:type="spellEnd"/>
      <w:r>
        <w:rPr>
          <w:rFonts w:hint="cs"/>
          <w:rtl/>
          <w:lang w:val="he-IL"/>
        </w:rPr>
        <w:t xml:space="preserve"> ח</w:t>
      </w:r>
      <w:r w:rsidR="00573A9D">
        <w:rPr>
          <w:rFonts w:hint="cs"/>
          <w:rtl/>
          <w:lang w:val="he-IL"/>
        </w:rPr>
        <w:t xml:space="preserve"> </w:t>
      </w:r>
      <w:r w:rsidR="00573A9D">
        <w:rPr>
          <w:rtl/>
          <w:lang w:val="he-IL"/>
        </w:rPr>
        <w:t>–</w:t>
      </w:r>
      <w:r w:rsidR="00573A9D">
        <w:rPr>
          <w:rFonts w:hint="cs"/>
          <w:rtl/>
          <w:lang w:val="he-IL"/>
        </w:rPr>
        <w:t xml:space="preserve"> השבחת הארץ מדור לדור</w:t>
      </w:r>
    </w:p>
    <w:p w14:paraId="70C2F28B" w14:textId="77777777" w:rsidR="002A6800" w:rsidRDefault="002A6800" w:rsidP="00AF35D2">
      <w:pPr>
        <w:pStyle w:val="ac"/>
        <w:rPr>
          <w:rFonts w:hint="cs"/>
          <w:rtl/>
          <w:lang w:val="he-IL"/>
        </w:rPr>
      </w:pPr>
      <w:r>
        <w:rPr>
          <w:rFonts w:hint="cs"/>
          <w:rtl/>
          <w:lang w:val="he-IL"/>
        </w:rPr>
        <w:t>משל למלך שנתן לעבדו שדה אחת במתנה, לא נתנה לו אלא כמות שהיא. עמד העבד ההוא והשביח</w:t>
      </w:r>
      <w:r w:rsidR="005B3322">
        <w:rPr>
          <w:rFonts w:hint="eastAsia"/>
          <w:rtl/>
          <w:lang w:val="he-IL"/>
        </w:rPr>
        <w:t>ָ</w:t>
      </w:r>
      <w:r>
        <w:rPr>
          <w:rFonts w:hint="cs"/>
          <w:rtl/>
          <w:lang w:val="he-IL"/>
        </w:rPr>
        <w:t>ה</w:t>
      </w:r>
      <w:r w:rsidR="005B3322">
        <w:rPr>
          <w:rFonts w:hint="eastAsia"/>
          <w:rtl/>
          <w:lang w:val="he-IL"/>
        </w:rPr>
        <w:t>ּ</w:t>
      </w:r>
      <w:r>
        <w:rPr>
          <w:rFonts w:hint="cs"/>
          <w:rtl/>
          <w:lang w:val="he-IL"/>
        </w:rPr>
        <w:t xml:space="preserve"> ואמר: מה בידי, לא נתנה לי אלא כמות שהיא? חזר ונטעה כרם ואמר: מה בידי, לא נתנה לי אלא כמות שהיא! כך, כשנתן הקב"ה לאברהם אבינו את הארץ, לא נתנה לו אלא כמות שהיא, שנאמר: "קום התהלך בארץ לארכה ולרחבה כי לך אתננה" (בראשית </w:t>
      </w:r>
      <w:proofErr w:type="spellStart"/>
      <w:r>
        <w:rPr>
          <w:rFonts w:hint="cs"/>
          <w:rtl/>
          <w:lang w:val="he-IL"/>
        </w:rPr>
        <w:t>יג</w:t>
      </w:r>
      <w:proofErr w:type="spellEnd"/>
      <w:r>
        <w:rPr>
          <w:rFonts w:hint="cs"/>
          <w:rtl/>
          <w:lang w:val="he-IL"/>
        </w:rPr>
        <w:t xml:space="preserve"> </w:t>
      </w:r>
      <w:proofErr w:type="spellStart"/>
      <w:r>
        <w:rPr>
          <w:rFonts w:hint="cs"/>
          <w:rtl/>
          <w:lang w:val="he-IL"/>
        </w:rPr>
        <w:t>יז</w:t>
      </w:r>
      <w:proofErr w:type="spellEnd"/>
      <w:r>
        <w:rPr>
          <w:rFonts w:hint="cs"/>
          <w:rtl/>
          <w:lang w:val="he-IL"/>
        </w:rPr>
        <w:t>). עמד אברהם והשביחה, שנאמר: "</w:t>
      </w:r>
      <w:proofErr w:type="spellStart"/>
      <w:r>
        <w:rPr>
          <w:rFonts w:hint="cs"/>
          <w:rtl/>
          <w:lang w:val="he-IL"/>
        </w:rPr>
        <w:t>ויטע</w:t>
      </w:r>
      <w:proofErr w:type="spellEnd"/>
      <w:r>
        <w:rPr>
          <w:rFonts w:hint="cs"/>
          <w:rtl/>
          <w:lang w:val="he-IL"/>
        </w:rPr>
        <w:t xml:space="preserve"> אשל בבאר שבע" (בראשית </w:t>
      </w:r>
      <w:proofErr w:type="spellStart"/>
      <w:r>
        <w:rPr>
          <w:rFonts w:hint="cs"/>
          <w:rtl/>
          <w:lang w:val="he-IL"/>
        </w:rPr>
        <w:t>כא</w:t>
      </w:r>
      <w:proofErr w:type="spellEnd"/>
      <w:r>
        <w:rPr>
          <w:rFonts w:hint="cs"/>
          <w:rtl/>
          <w:lang w:val="he-IL"/>
        </w:rPr>
        <w:t xml:space="preserve"> לג). עמד יצחק והשביחה, שנאמר: "ויזרע יצחק בארץ ההיא וימצא בשנה ההיא מאה שערים"  (בראשית </w:t>
      </w:r>
      <w:proofErr w:type="spellStart"/>
      <w:r>
        <w:rPr>
          <w:rFonts w:hint="cs"/>
          <w:rtl/>
          <w:lang w:val="he-IL"/>
        </w:rPr>
        <w:t>כו</w:t>
      </w:r>
      <w:proofErr w:type="spellEnd"/>
      <w:r>
        <w:rPr>
          <w:rFonts w:hint="cs"/>
          <w:rtl/>
          <w:lang w:val="he-IL"/>
        </w:rPr>
        <w:t xml:space="preserve"> </w:t>
      </w:r>
      <w:proofErr w:type="spellStart"/>
      <w:r>
        <w:rPr>
          <w:rFonts w:hint="cs"/>
          <w:rtl/>
          <w:lang w:val="he-IL"/>
        </w:rPr>
        <w:t>יב</w:t>
      </w:r>
      <w:proofErr w:type="spellEnd"/>
      <w:r>
        <w:rPr>
          <w:rFonts w:hint="cs"/>
          <w:rtl/>
          <w:lang w:val="he-IL"/>
        </w:rPr>
        <w:t>). עמד יעקב והשביחה, שנאמר: "</w:t>
      </w:r>
      <w:proofErr w:type="spellStart"/>
      <w:r>
        <w:rPr>
          <w:rFonts w:hint="cs"/>
          <w:rtl/>
          <w:lang w:val="he-IL"/>
        </w:rPr>
        <w:t>ויקן</w:t>
      </w:r>
      <w:proofErr w:type="spellEnd"/>
      <w:r>
        <w:rPr>
          <w:rFonts w:hint="cs"/>
          <w:rtl/>
          <w:lang w:val="he-IL"/>
        </w:rPr>
        <w:t xml:space="preserve"> את חלקת השדה" (בראשית לג </w:t>
      </w:r>
      <w:proofErr w:type="spellStart"/>
      <w:r>
        <w:rPr>
          <w:rFonts w:hint="cs"/>
          <w:rtl/>
          <w:lang w:val="he-IL"/>
        </w:rPr>
        <w:t>יט</w:t>
      </w:r>
      <w:proofErr w:type="spellEnd"/>
      <w:r>
        <w:rPr>
          <w:rFonts w:hint="cs"/>
          <w:rtl/>
          <w:lang w:val="he-IL"/>
        </w:rPr>
        <w:t>).</w:t>
      </w:r>
      <w:r w:rsidR="00AF35D2">
        <w:rPr>
          <w:rStyle w:val="a5"/>
          <w:rtl/>
          <w:lang w:val="he-IL"/>
        </w:rPr>
        <w:footnoteReference w:id="2"/>
      </w:r>
    </w:p>
    <w:p w14:paraId="01DFB93C" w14:textId="77777777" w:rsidR="00573A9D" w:rsidRDefault="00573A9D" w:rsidP="00573A9D">
      <w:pPr>
        <w:pStyle w:val="ab"/>
        <w:rPr>
          <w:rFonts w:hint="cs"/>
          <w:rtl/>
        </w:rPr>
      </w:pPr>
      <w:r>
        <w:rPr>
          <w:rFonts w:hint="cs"/>
          <w:rtl/>
        </w:rPr>
        <w:t xml:space="preserve">שיר השירים רבה א </w:t>
      </w:r>
      <w:proofErr w:type="spellStart"/>
      <w:r>
        <w:rPr>
          <w:rFonts w:hint="cs"/>
          <w:rtl/>
        </w:rPr>
        <w:t>א</w:t>
      </w:r>
      <w:proofErr w:type="spellEnd"/>
      <w:r>
        <w:rPr>
          <w:rFonts w:hint="cs"/>
          <w:rtl/>
        </w:rPr>
        <w:t xml:space="preserve"> </w:t>
      </w:r>
      <w:r>
        <w:rPr>
          <w:rFonts w:cs="David"/>
          <w:rtl/>
        </w:rPr>
        <w:t>–</w:t>
      </w:r>
      <w:r>
        <w:rPr>
          <w:rFonts w:hint="cs"/>
          <w:rtl/>
        </w:rPr>
        <w:t xml:space="preserve"> מאשל אברהם לעצי המשכן</w:t>
      </w:r>
    </w:p>
    <w:p w14:paraId="7ED1D449" w14:textId="77777777" w:rsidR="00573A9D" w:rsidRDefault="00573A9D" w:rsidP="00941641">
      <w:pPr>
        <w:pStyle w:val="ac"/>
        <w:rPr>
          <w:rFonts w:hint="cs"/>
          <w:rtl/>
          <w:lang w:val="he-IL"/>
        </w:rPr>
      </w:pPr>
      <w:r>
        <w:rPr>
          <w:rFonts w:hint="cs"/>
          <w:rtl/>
          <w:lang w:val="he-IL"/>
        </w:rPr>
        <w:t>אמר רב נחמן: כתיב: "</w:t>
      </w:r>
      <w:proofErr w:type="spellStart"/>
      <w:r>
        <w:rPr>
          <w:rFonts w:hint="cs"/>
          <w:rtl/>
          <w:lang w:val="he-IL"/>
        </w:rPr>
        <w:t>ויסע</w:t>
      </w:r>
      <w:proofErr w:type="spellEnd"/>
      <w:r>
        <w:rPr>
          <w:rFonts w:hint="cs"/>
          <w:rtl/>
          <w:lang w:val="he-IL"/>
        </w:rPr>
        <w:t xml:space="preserve"> ישראל וכל אשר לו ויבא בארה שבע" (בראשית מו א) - להיכן הלך? הלך לקוץ ארזים שנטע אברהם אבינו בבאר שבע, שנאמר: "</w:t>
      </w:r>
      <w:proofErr w:type="spellStart"/>
      <w:r>
        <w:rPr>
          <w:rFonts w:hint="cs"/>
          <w:rtl/>
          <w:lang w:val="he-IL"/>
        </w:rPr>
        <w:t>ויטע</w:t>
      </w:r>
      <w:proofErr w:type="spellEnd"/>
      <w:r>
        <w:rPr>
          <w:rFonts w:hint="cs"/>
          <w:rtl/>
          <w:lang w:val="he-IL"/>
        </w:rPr>
        <w:t xml:space="preserve"> אשל בבאר שבע". אמר רבי לוי: כתיב: "והבריח התיכון בתוך הקרשים" (שמות </w:t>
      </w:r>
      <w:proofErr w:type="spellStart"/>
      <w:r>
        <w:rPr>
          <w:rFonts w:hint="cs"/>
          <w:rtl/>
          <w:lang w:val="he-IL"/>
        </w:rPr>
        <w:t>כו</w:t>
      </w:r>
      <w:proofErr w:type="spellEnd"/>
      <w:r>
        <w:rPr>
          <w:rFonts w:hint="cs"/>
          <w:rtl/>
          <w:lang w:val="he-IL"/>
        </w:rPr>
        <w:t xml:space="preserve"> </w:t>
      </w:r>
      <w:proofErr w:type="spellStart"/>
      <w:r>
        <w:rPr>
          <w:rFonts w:hint="cs"/>
          <w:rtl/>
          <w:lang w:val="he-IL"/>
        </w:rPr>
        <w:t>כח</w:t>
      </w:r>
      <w:proofErr w:type="spellEnd"/>
      <w:r>
        <w:rPr>
          <w:rFonts w:hint="cs"/>
          <w:rtl/>
          <w:lang w:val="he-IL"/>
        </w:rPr>
        <w:t xml:space="preserve">) - הבריח שלושים ושתים אמה היה, ומהיכן </w:t>
      </w:r>
      <w:proofErr w:type="spellStart"/>
      <w:r>
        <w:rPr>
          <w:rFonts w:hint="cs"/>
          <w:rtl/>
          <w:lang w:val="he-IL"/>
        </w:rPr>
        <w:t>היתה</w:t>
      </w:r>
      <w:proofErr w:type="spellEnd"/>
      <w:r>
        <w:rPr>
          <w:rFonts w:hint="cs"/>
          <w:rtl/>
          <w:lang w:val="he-IL"/>
        </w:rPr>
        <w:t xml:space="preserve"> נמצאת בידם לשעה? מלמד שהיו מוצנעים עמהם מימות יעקב אבינו.</w:t>
      </w:r>
      <w:r w:rsidR="00941641">
        <w:rPr>
          <w:rStyle w:val="a5"/>
          <w:rtl/>
          <w:lang w:val="he-IL"/>
        </w:rPr>
        <w:footnoteReference w:id="3"/>
      </w:r>
    </w:p>
    <w:p w14:paraId="52C9FC24" w14:textId="77777777" w:rsidR="002A6800" w:rsidRDefault="002A6800" w:rsidP="00573A9D">
      <w:pPr>
        <w:pStyle w:val="ab"/>
        <w:rPr>
          <w:rtl/>
          <w:lang w:val="he-IL"/>
        </w:rPr>
      </w:pPr>
      <w:r>
        <w:rPr>
          <w:rFonts w:hint="cs"/>
          <w:rtl/>
          <w:lang w:val="he-IL"/>
        </w:rPr>
        <w:t xml:space="preserve">בראשית רבה פרשה נד סימן ו </w:t>
      </w:r>
      <w:r w:rsidR="00573A9D">
        <w:rPr>
          <w:rtl/>
          <w:lang w:val="he-IL"/>
        </w:rPr>
        <w:t>–</w:t>
      </w:r>
      <w:r w:rsidR="00573A9D">
        <w:rPr>
          <w:rFonts w:hint="cs"/>
          <w:rtl/>
          <w:lang w:val="he-IL"/>
        </w:rPr>
        <w:t xml:space="preserve"> פונדק ופרדס</w:t>
      </w:r>
    </w:p>
    <w:p w14:paraId="29DAD928" w14:textId="77777777" w:rsidR="002A6800" w:rsidRDefault="002A6800" w:rsidP="00941641">
      <w:pPr>
        <w:pStyle w:val="ac"/>
        <w:rPr>
          <w:rFonts w:hint="cs"/>
          <w:rtl/>
        </w:rPr>
      </w:pPr>
      <w:r>
        <w:rPr>
          <w:rFonts w:hint="cs"/>
          <w:rtl/>
          <w:lang w:val="he-IL"/>
        </w:rPr>
        <w:t>"</w:t>
      </w:r>
      <w:proofErr w:type="spellStart"/>
      <w:r>
        <w:rPr>
          <w:rFonts w:hint="cs"/>
          <w:rtl/>
          <w:lang w:val="he-IL"/>
        </w:rPr>
        <w:t>ויטע</w:t>
      </w:r>
      <w:proofErr w:type="spellEnd"/>
      <w:r>
        <w:rPr>
          <w:rFonts w:hint="cs"/>
          <w:rtl/>
          <w:lang w:val="he-IL"/>
        </w:rPr>
        <w:t xml:space="preserve"> אשל בבאר שבע" - רבי יהודה ורבי נחמיה. רבי יהודה אמר: אשל - פרדס, שאל מה תשאל: תאנים וענבים ורימונים.</w:t>
      </w:r>
      <w:r w:rsidR="00E96C2F">
        <w:rPr>
          <w:rStyle w:val="a5"/>
          <w:rtl/>
          <w:lang w:val="he-IL"/>
        </w:rPr>
        <w:footnoteReference w:id="4"/>
      </w:r>
      <w:r>
        <w:rPr>
          <w:rFonts w:hint="cs"/>
          <w:rtl/>
          <w:lang w:val="he-IL"/>
        </w:rPr>
        <w:t xml:space="preserve"> ר' נחמיה אמר: </w:t>
      </w:r>
      <w:r>
        <w:rPr>
          <w:rFonts w:hint="cs"/>
          <w:rtl/>
        </w:rPr>
        <w:t xml:space="preserve">אשל </w:t>
      </w:r>
      <w:r>
        <w:rPr>
          <w:rtl/>
        </w:rPr>
        <w:t>–</w:t>
      </w:r>
      <w:r>
        <w:rPr>
          <w:rFonts w:hint="cs"/>
          <w:rtl/>
        </w:rPr>
        <w:t xml:space="preserve"> פונדק, שאל מה תשאל: ככר לחם, בשר, יין, ביצים ...</w:t>
      </w:r>
      <w:r w:rsidR="00941641">
        <w:rPr>
          <w:rStyle w:val="a5"/>
          <w:rtl/>
        </w:rPr>
        <w:footnoteReference w:id="5"/>
      </w:r>
      <w:r>
        <w:rPr>
          <w:rFonts w:hint="cs"/>
          <w:rtl/>
        </w:rPr>
        <w:t xml:space="preserve">  </w:t>
      </w:r>
    </w:p>
    <w:p w14:paraId="4BC99278" w14:textId="77777777" w:rsidR="002A6800" w:rsidRDefault="002A6800" w:rsidP="00E96C2F">
      <w:pPr>
        <w:pStyle w:val="ac"/>
        <w:rPr>
          <w:rFonts w:hint="cs"/>
          <w:rtl/>
          <w:lang w:val="he-IL"/>
        </w:rPr>
      </w:pPr>
      <w:r>
        <w:rPr>
          <w:rFonts w:hint="cs"/>
          <w:rtl/>
          <w:lang w:val="he-IL"/>
        </w:rPr>
        <w:lastRenderedPageBreak/>
        <w:t xml:space="preserve">על דעתו של רבי נחמיה שאמר: אשל </w:t>
      </w:r>
      <w:r>
        <w:rPr>
          <w:rtl/>
          <w:lang w:val="he-IL"/>
        </w:rPr>
        <w:t>–</w:t>
      </w:r>
      <w:r>
        <w:rPr>
          <w:rFonts w:hint="cs"/>
          <w:rtl/>
          <w:lang w:val="he-IL"/>
        </w:rPr>
        <w:t xml:space="preserve"> פונדק, אברהם היה מקבל את העוברים ואת השבים, ומשהיו אוכלים ושותים אמר להם: ברכו! והם אומרים: מה נאמר? ואומר להם: "ברוך אל עולם שאכלנו משלו". זהו שכתוב: "ויקרא שם בשם ה' אל עולם" (בראשית </w:t>
      </w:r>
      <w:proofErr w:type="spellStart"/>
      <w:r>
        <w:rPr>
          <w:rFonts w:hint="cs"/>
          <w:rtl/>
          <w:lang w:val="he-IL"/>
        </w:rPr>
        <w:t>כא</w:t>
      </w:r>
      <w:proofErr w:type="spellEnd"/>
      <w:r>
        <w:rPr>
          <w:rFonts w:hint="cs"/>
          <w:rtl/>
          <w:lang w:val="he-IL"/>
        </w:rPr>
        <w:t xml:space="preserve"> לג).</w:t>
      </w:r>
      <w:r w:rsidR="00E96C2F">
        <w:rPr>
          <w:rStyle w:val="a5"/>
          <w:rtl/>
          <w:lang w:val="he-IL"/>
        </w:rPr>
        <w:footnoteReference w:id="6"/>
      </w:r>
    </w:p>
    <w:p w14:paraId="0F04F59D" w14:textId="77777777" w:rsidR="002A6800" w:rsidRDefault="002A6800" w:rsidP="00082289">
      <w:pPr>
        <w:pStyle w:val="ac"/>
        <w:rPr>
          <w:rtl/>
          <w:lang w:val="he-IL"/>
        </w:rPr>
      </w:pPr>
      <w:r>
        <w:rPr>
          <w:rFonts w:hint="cs"/>
          <w:rtl/>
          <w:lang w:val="he-IL"/>
        </w:rPr>
        <w:t>"ויגר אברהם בארץ פלשתים ימים רבים" - רבים מאותן שעשה בחברון. בחברון עשה עשרים וחמש שנה וכאן עשה עשרים ושש שנים.</w:t>
      </w:r>
      <w:r w:rsidR="00082289">
        <w:rPr>
          <w:rStyle w:val="a5"/>
          <w:rtl/>
          <w:lang w:val="he-IL"/>
        </w:rPr>
        <w:footnoteReference w:id="7"/>
      </w:r>
      <w:r>
        <w:rPr>
          <w:rFonts w:hint="cs"/>
          <w:rtl/>
          <w:lang w:val="he-IL"/>
        </w:rPr>
        <w:t xml:space="preserve"> </w:t>
      </w:r>
    </w:p>
    <w:p w14:paraId="4C4F50B7" w14:textId="77777777" w:rsidR="002A6800" w:rsidRDefault="002A6800">
      <w:pPr>
        <w:pStyle w:val="ab"/>
        <w:rPr>
          <w:rFonts w:hint="cs"/>
          <w:rtl/>
        </w:rPr>
      </w:pPr>
      <w:r>
        <w:rPr>
          <w:rFonts w:hint="cs"/>
          <w:rtl/>
        </w:rPr>
        <w:t xml:space="preserve">מדרש ילמדנו (מאן) ילקוט תלמוד תורה </w:t>
      </w:r>
      <w:r w:rsidR="00B459D2">
        <w:rPr>
          <w:rtl/>
        </w:rPr>
        <w:t>–</w:t>
      </w:r>
      <w:r>
        <w:rPr>
          <w:rFonts w:hint="cs"/>
          <w:rtl/>
        </w:rPr>
        <w:t xml:space="preserve"> </w:t>
      </w:r>
      <w:r w:rsidR="00B459D2">
        <w:rPr>
          <w:rFonts w:hint="cs"/>
          <w:rtl/>
        </w:rPr>
        <w:t>כל מה שתשאל</w:t>
      </w:r>
      <w:r w:rsidR="00203BB6">
        <w:rPr>
          <w:rFonts w:hint="cs"/>
          <w:rtl/>
        </w:rPr>
        <w:t xml:space="preserve"> ותבקש</w:t>
      </w:r>
    </w:p>
    <w:p w14:paraId="19D85DAA" w14:textId="77777777" w:rsidR="002A6800" w:rsidRDefault="002A6800">
      <w:pPr>
        <w:pStyle w:val="ac"/>
        <w:rPr>
          <w:rFonts w:cs="Narkisim" w:hint="cs"/>
          <w:b/>
          <w:bCs/>
          <w:rtl/>
        </w:rPr>
      </w:pPr>
      <w:r>
        <w:rPr>
          <w:rFonts w:hint="cs"/>
          <w:rtl/>
        </w:rPr>
        <w:t>"</w:t>
      </w:r>
      <w:proofErr w:type="spellStart"/>
      <w:r>
        <w:rPr>
          <w:rFonts w:hint="cs"/>
          <w:rtl/>
        </w:rPr>
        <w:t>ויטע</w:t>
      </w:r>
      <w:proofErr w:type="spellEnd"/>
      <w:r>
        <w:rPr>
          <w:rFonts w:hint="cs"/>
          <w:rtl/>
        </w:rPr>
        <w:t xml:space="preserve"> אשל" </w:t>
      </w:r>
      <w:r>
        <w:rPr>
          <w:rtl/>
        </w:rPr>
        <w:t>–</w:t>
      </w:r>
      <w:r>
        <w:rPr>
          <w:rFonts w:hint="cs"/>
          <w:rtl/>
        </w:rPr>
        <w:t xml:space="preserve"> אמר ר' נחמיה: אשל </w:t>
      </w:r>
      <w:r>
        <w:rPr>
          <w:rtl/>
        </w:rPr>
        <w:t>–</w:t>
      </w:r>
      <w:r>
        <w:rPr>
          <w:rFonts w:hint="cs"/>
          <w:rtl/>
        </w:rPr>
        <w:t xml:space="preserve"> שאל. כשהיה אדם נכנס אצלו, היה אומר: שאל כל מה שאתה מבקש ואני נותן לך.</w:t>
      </w:r>
      <w:r>
        <w:rPr>
          <w:rStyle w:val="a5"/>
          <w:rtl/>
        </w:rPr>
        <w:footnoteReference w:id="8"/>
      </w:r>
      <w:r>
        <w:rPr>
          <w:rFonts w:hint="cs"/>
          <w:rtl/>
        </w:rPr>
        <w:t xml:space="preserve"> ועשה פונדק בפרשת דרכים, ונותן לעוברים ושבים: אכילה, שתיה, לויה.</w:t>
      </w:r>
      <w:r>
        <w:rPr>
          <w:rStyle w:val="a5"/>
          <w:rtl/>
        </w:rPr>
        <w:footnoteReference w:id="9"/>
      </w:r>
      <w:r>
        <w:rPr>
          <w:rFonts w:hint="cs"/>
          <w:rtl/>
        </w:rPr>
        <w:t xml:space="preserve"> </w:t>
      </w:r>
    </w:p>
    <w:p w14:paraId="1C8E0CCA" w14:textId="77777777" w:rsidR="00871564" w:rsidRDefault="00871564" w:rsidP="00871564">
      <w:pPr>
        <w:pStyle w:val="ab"/>
        <w:rPr>
          <w:rFonts w:hint="cs"/>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אבל</w:t>
      </w:r>
      <w:r>
        <w:rPr>
          <w:rtl/>
          <w:lang w:eastAsia="en-US"/>
        </w:rPr>
        <w:t xml:space="preserve"> </w:t>
      </w:r>
      <w:r>
        <w:rPr>
          <w:rFonts w:hint="eastAsia"/>
          <w:rtl/>
          <w:lang w:eastAsia="en-US"/>
        </w:rPr>
        <w:t>פרק</w:t>
      </w:r>
      <w:r>
        <w:rPr>
          <w:rtl/>
          <w:lang w:eastAsia="en-US"/>
        </w:rPr>
        <w:t xml:space="preserve"> </w:t>
      </w:r>
      <w:r>
        <w:rPr>
          <w:rFonts w:hint="eastAsia"/>
          <w:rtl/>
          <w:lang w:eastAsia="en-US"/>
        </w:rPr>
        <w:t>יד</w:t>
      </w:r>
      <w:r>
        <w:rPr>
          <w:rtl/>
          <w:lang w:eastAsia="en-US"/>
        </w:rPr>
        <w:t xml:space="preserve"> </w:t>
      </w:r>
      <w:r>
        <w:rPr>
          <w:rFonts w:hint="cs"/>
          <w:rtl/>
          <w:lang w:eastAsia="en-US"/>
        </w:rPr>
        <w:t>הלכות א-ג</w:t>
      </w:r>
      <w:r w:rsidR="00203BB6">
        <w:rPr>
          <w:rFonts w:hint="cs"/>
          <w:rtl/>
          <w:lang w:eastAsia="en-US"/>
        </w:rPr>
        <w:t xml:space="preserve"> </w:t>
      </w:r>
      <w:r w:rsidR="00203BB6">
        <w:rPr>
          <w:rtl/>
          <w:lang w:eastAsia="en-US"/>
        </w:rPr>
        <w:t>–</w:t>
      </w:r>
      <w:r w:rsidR="00203BB6">
        <w:rPr>
          <w:rFonts w:hint="cs"/>
          <w:rtl/>
          <w:lang w:eastAsia="en-US"/>
        </w:rPr>
        <w:t xml:space="preserve"> חשיבות הליווי</w:t>
      </w:r>
    </w:p>
    <w:p w14:paraId="108D668B" w14:textId="77777777" w:rsidR="00871564" w:rsidRDefault="00871564" w:rsidP="00C277EB">
      <w:pPr>
        <w:pStyle w:val="ac"/>
        <w:rPr>
          <w:rtl/>
          <w:lang w:eastAsia="en-US"/>
        </w:rPr>
      </w:pP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של</w:t>
      </w:r>
      <w:r>
        <w:rPr>
          <w:rtl/>
          <w:lang w:eastAsia="en-US"/>
        </w:rPr>
        <w:t xml:space="preserve"> </w:t>
      </w:r>
      <w:r>
        <w:rPr>
          <w:rFonts w:hint="eastAsia"/>
          <w:rtl/>
          <w:lang w:eastAsia="en-US"/>
        </w:rPr>
        <w:t>דבריהם</w:t>
      </w:r>
      <w:r>
        <w:rPr>
          <w:rtl/>
          <w:lang w:eastAsia="en-US"/>
        </w:rPr>
        <w:t xml:space="preserve"> </w:t>
      </w:r>
      <w:r>
        <w:rPr>
          <w:rFonts w:hint="eastAsia"/>
          <w:rtl/>
          <w:lang w:eastAsia="en-US"/>
        </w:rPr>
        <w:t>לבקר</w:t>
      </w:r>
      <w:r>
        <w:rPr>
          <w:rtl/>
          <w:lang w:eastAsia="en-US"/>
        </w:rPr>
        <w:t xml:space="preserve"> </w:t>
      </w:r>
      <w:r>
        <w:rPr>
          <w:rFonts w:hint="eastAsia"/>
          <w:rtl/>
          <w:lang w:eastAsia="en-US"/>
        </w:rPr>
        <w:t>חולים</w:t>
      </w:r>
      <w:r>
        <w:rPr>
          <w:rtl/>
          <w:lang w:eastAsia="en-US"/>
        </w:rPr>
        <w:t xml:space="preserve">, </w:t>
      </w:r>
      <w:r>
        <w:rPr>
          <w:rFonts w:hint="eastAsia"/>
          <w:rtl/>
          <w:lang w:eastAsia="en-US"/>
        </w:rPr>
        <w:t>ולנחם</w:t>
      </w:r>
      <w:r>
        <w:rPr>
          <w:rtl/>
          <w:lang w:eastAsia="en-US"/>
        </w:rPr>
        <w:t xml:space="preserve"> </w:t>
      </w:r>
      <w:r>
        <w:rPr>
          <w:rFonts w:hint="eastAsia"/>
          <w:rtl/>
          <w:lang w:eastAsia="en-US"/>
        </w:rPr>
        <w:t>אבלים</w:t>
      </w:r>
      <w:r>
        <w:rPr>
          <w:rtl/>
          <w:lang w:eastAsia="en-US"/>
        </w:rPr>
        <w:t xml:space="preserve">, </w:t>
      </w:r>
      <w:r>
        <w:rPr>
          <w:rFonts w:hint="eastAsia"/>
          <w:rtl/>
          <w:lang w:eastAsia="en-US"/>
        </w:rPr>
        <w:t>ולהוציא</w:t>
      </w:r>
      <w:r>
        <w:rPr>
          <w:rtl/>
          <w:lang w:eastAsia="en-US"/>
        </w:rPr>
        <w:t xml:space="preserve"> </w:t>
      </w:r>
      <w:r>
        <w:rPr>
          <w:rFonts w:hint="eastAsia"/>
          <w:rtl/>
          <w:lang w:eastAsia="en-US"/>
        </w:rPr>
        <w:t>המת</w:t>
      </w:r>
      <w:r>
        <w:rPr>
          <w:rtl/>
          <w:lang w:eastAsia="en-US"/>
        </w:rPr>
        <w:t xml:space="preserve">, </w:t>
      </w:r>
      <w:r>
        <w:rPr>
          <w:rFonts w:hint="eastAsia"/>
          <w:rtl/>
          <w:lang w:eastAsia="en-US"/>
        </w:rPr>
        <w:t>ולהכניס</w:t>
      </w:r>
      <w:r>
        <w:rPr>
          <w:rtl/>
          <w:lang w:eastAsia="en-US"/>
        </w:rPr>
        <w:t xml:space="preserve"> </w:t>
      </w:r>
      <w:r>
        <w:rPr>
          <w:rFonts w:hint="eastAsia"/>
          <w:rtl/>
          <w:lang w:eastAsia="en-US"/>
        </w:rPr>
        <w:t>הכלה</w:t>
      </w:r>
      <w:r>
        <w:rPr>
          <w:rtl/>
          <w:lang w:eastAsia="en-US"/>
        </w:rPr>
        <w:t xml:space="preserve">, </w:t>
      </w:r>
      <w:r>
        <w:rPr>
          <w:rFonts w:hint="eastAsia"/>
          <w:rtl/>
          <w:lang w:eastAsia="en-US"/>
        </w:rPr>
        <w:t>וללוות</w:t>
      </w:r>
      <w:r>
        <w:rPr>
          <w:rtl/>
          <w:lang w:eastAsia="en-US"/>
        </w:rPr>
        <w:t xml:space="preserve"> </w:t>
      </w:r>
      <w:r>
        <w:rPr>
          <w:rFonts w:hint="eastAsia"/>
          <w:rtl/>
          <w:lang w:eastAsia="en-US"/>
        </w:rPr>
        <w:t>האורחים</w:t>
      </w:r>
      <w:r>
        <w:rPr>
          <w:rFonts w:hint="cs"/>
          <w:rtl/>
          <w:lang w:eastAsia="en-US"/>
        </w:rPr>
        <w:t xml:space="preserve"> ... </w:t>
      </w:r>
      <w:r>
        <w:rPr>
          <w:rFonts w:hint="eastAsia"/>
          <w:rtl/>
          <w:lang w:eastAsia="en-US"/>
        </w:rPr>
        <w:t>שכר</w:t>
      </w:r>
      <w:r>
        <w:rPr>
          <w:rtl/>
          <w:lang w:eastAsia="en-US"/>
        </w:rPr>
        <w:t xml:space="preserve"> </w:t>
      </w:r>
      <w:proofErr w:type="spellStart"/>
      <w:r>
        <w:rPr>
          <w:rFonts w:hint="eastAsia"/>
          <w:rtl/>
          <w:lang w:eastAsia="en-US"/>
        </w:rPr>
        <w:t>הלויה</w:t>
      </w:r>
      <w:proofErr w:type="spellEnd"/>
      <w:r>
        <w:rPr>
          <w:rtl/>
          <w:lang w:eastAsia="en-US"/>
        </w:rPr>
        <w:t xml:space="preserve"> </w:t>
      </w:r>
      <w:r>
        <w:rPr>
          <w:rFonts w:hint="eastAsia"/>
          <w:rtl/>
          <w:lang w:eastAsia="en-US"/>
        </w:rPr>
        <w:t>מרובה</w:t>
      </w:r>
      <w:r>
        <w:rPr>
          <w:rtl/>
          <w:lang w:eastAsia="en-US"/>
        </w:rPr>
        <w:t xml:space="preserve"> </w:t>
      </w:r>
      <w:r>
        <w:rPr>
          <w:rFonts w:hint="eastAsia"/>
          <w:rtl/>
          <w:lang w:eastAsia="en-US"/>
        </w:rPr>
        <w:t>מן</w:t>
      </w:r>
      <w:r>
        <w:rPr>
          <w:rtl/>
          <w:lang w:eastAsia="en-US"/>
        </w:rPr>
        <w:t xml:space="preserve"> </w:t>
      </w:r>
      <w:proofErr w:type="spellStart"/>
      <w:r>
        <w:rPr>
          <w:rFonts w:hint="eastAsia"/>
          <w:rtl/>
          <w:lang w:eastAsia="en-US"/>
        </w:rPr>
        <w:t>הכל</w:t>
      </w:r>
      <w:proofErr w:type="spellEnd"/>
      <w:r>
        <w:rPr>
          <w:rtl/>
          <w:lang w:eastAsia="en-US"/>
        </w:rPr>
        <w:t xml:space="preserve">, </w:t>
      </w:r>
      <w:r>
        <w:rPr>
          <w:rFonts w:hint="eastAsia"/>
          <w:rtl/>
          <w:lang w:eastAsia="en-US"/>
        </w:rPr>
        <w:t>והוא</w:t>
      </w:r>
      <w:r>
        <w:rPr>
          <w:rtl/>
          <w:lang w:eastAsia="en-US"/>
        </w:rPr>
        <w:t xml:space="preserve"> </w:t>
      </w:r>
      <w:r>
        <w:rPr>
          <w:rFonts w:hint="eastAsia"/>
          <w:rtl/>
          <w:lang w:eastAsia="en-US"/>
        </w:rPr>
        <w:t>הח</w:t>
      </w:r>
      <w:r>
        <w:rPr>
          <w:rFonts w:hint="cs"/>
          <w:rtl/>
          <w:lang w:eastAsia="en-US"/>
        </w:rPr>
        <w:t>ו</w:t>
      </w:r>
      <w:r>
        <w:rPr>
          <w:rFonts w:hint="eastAsia"/>
          <w:rtl/>
          <w:lang w:eastAsia="en-US"/>
        </w:rPr>
        <w:t>ק</w:t>
      </w:r>
      <w:r>
        <w:rPr>
          <w:rtl/>
          <w:lang w:eastAsia="en-US"/>
        </w:rPr>
        <w:t xml:space="preserve"> </w:t>
      </w:r>
      <w:r>
        <w:rPr>
          <w:rFonts w:hint="eastAsia"/>
          <w:rtl/>
          <w:lang w:eastAsia="en-US"/>
        </w:rPr>
        <w:t>שחקקו</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ודרך</w:t>
      </w:r>
      <w:r>
        <w:rPr>
          <w:rtl/>
          <w:lang w:eastAsia="en-US"/>
        </w:rPr>
        <w:t xml:space="preserve"> </w:t>
      </w:r>
      <w:r>
        <w:rPr>
          <w:rFonts w:hint="eastAsia"/>
          <w:rtl/>
          <w:lang w:eastAsia="en-US"/>
        </w:rPr>
        <w:t>החסד</w:t>
      </w:r>
      <w:r>
        <w:rPr>
          <w:rtl/>
          <w:lang w:eastAsia="en-US"/>
        </w:rPr>
        <w:t xml:space="preserve"> </w:t>
      </w:r>
      <w:r>
        <w:rPr>
          <w:rFonts w:hint="eastAsia"/>
          <w:rtl/>
          <w:lang w:eastAsia="en-US"/>
        </w:rPr>
        <w:t>שנהג</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מאכיל</w:t>
      </w:r>
      <w:r>
        <w:rPr>
          <w:rtl/>
          <w:lang w:eastAsia="en-US"/>
        </w:rPr>
        <w:t xml:space="preserve"> </w:t>
      </w:r>
      <w:r>
        <w:rPr>
          <w:rFonts w:hint="eastAsia"/>
          <w:rtl/>
          <w:lang w:eastAsia="en-US"/>
        </w:rPr>
        <w:t>עוברי</w:t>
      </w:r>
      <w:r>
        <w:rPr>
          <w:rtl/>
          <w:lang w:eastAsia="en-US"/>
        </w:rPr>
        <w:t xml:space="preserve"> </w:t>
      </w:r>
      <w:r>
        <w:rPr>
          <w:rFonts w:hint="eastAsia"/>
          <w:rtl/>
          <w:lang w:eastAsia="en-US"/>
        </w:rPr>
        <w:t>דרכים</w:t>
      </w:r>
      <w:r>
        <w:rPr>
          <w:rtl/>
          <w:lang w:eastAsia="en-US"/>
        </w:rPr>
        <w:t xml:space="preserve"> </w:t>
      </w:r>
      <w:r>
        <w:rPr>
          <w:rFonts w:hint="eastAsia"/>
          <w:rtl/>
          <w:lang w:eastAsia="en-US"/>
        </w:rPr>
        <w:t>ומשקה</w:t>
      </w:r>
      <w:r>
        <w:rPr>
          <w:rtl/>
          <w:lang w:eastAsia="en-US"/>
        </w:rPr>
        <w:t xml:space="preserve"> </w:t>
      </w:r>
      <w:r>
        <w:rPr>
          <w:rFonts w:hint="eastAsia"/>
          <w:rtl/>
          <w:lang w:eastAsia="en-US"/>
        </w:rPr>
        <w:t>אותן</w:t>
      </w:r>
      <w:r>
        <w:rPr>
          <w:rtl/>
          <w:lang w:eastAsia="en-US"/>
        </w:rPr>
        <w:t xml:space="preserve"> </w:t>
      </w:r>
      <w:r>
        <w:rPr>
          <w:rFonts w:hint="eastAsia"/>
          <w:rtl/>
          <w:lang w:eastAsia="en-US"/>
        </w:rPr>
        <w:t>ומלוה</w:t>
      </w:r>
      <w:r>
        <w:rPr>
          <w:rtl/>
          <w:lang w:eastAsia="en-US"/>
        </w:rPr>
        <w:t xml:space="preserve"> </w:t>
      </w:r>
      <w:r>
        <w:rPr>
          <w:rFonts w:hint="eastAsia"/>
          <w:rtl/>
          <w:lang w:eastAsia="en-US"/>
        </w:rPr>
        <w:t>אותן</w:t>
      </w:r>
      <w:r>
        <w:rPr>
          <w:rtl/>
          <w:lang w:eastAsia="en-US"/>
        </w:rPr>
        <w:t xml:space="preserve">, </w:t>
      </w:r>
      <w:r>
        <w:rPr>
          <w:rFonts w:hint="eastAsia"/>
          <w:rtl/>
          <w:lang w:eastAsia="en-US"/>
        </w:rPr>
        <w:t>וגדולה</w:t>
      </w:r>
      <w:r>
        <w:rPr>
          <w:rtl/>
          <w:lang w:eastAsia="en-US"/>
        </w:rPr>
        <w:t xml:space="preserve"> </w:t>
      </w:r>
      <w:r>
        <w:rPr>
          <w:rFonts w:hint="eastAsia"/>
          <w:rtl/>
          <w:lang w:eastAsia="en-US"/>
        </w:rPr>
        <w:t>הכנסת</w:t>
      </w:r>
      <w:r>
        <w:rPr>
          <w:rtl/>
          <w:lang w:eastAsia="en-US"/>
        </w:rPr>
        <w:t xml:space="preserve"> </w:t>
      </w:r>
      <w:r>
        <w:rPr>
          <w:rFonts w:hint="eastAsia"/>
          <w:rtl/>
          <w:lang w:eastAsia="en-US"/>
        </w:rPr>
        <w:t>אורחים</w:t>
      </w:r>
      <w:r>
        <w:rPr>
          <w:rtl/>
          <w:lang w:eastAsia="en-US"/>
        </w:rPr>
        <w:t xml:space="preserve"> </w:t>
      </w:r>
      <w:r>
        <w:rPr>
          <w:rFonts w:hint="eastAsia"/>
          <w:rtl/>
          <w:lang w:eastAsia="en-US"/>
        </w:rPr>
        <w:t>מהקבלת</w:t>
      </w:r>
      <w:r>
        <w:rPr>
          <w:rtl/>
          <w:lang w:eastAsia="en-US"/>
        </w:rPr>
        <w:t xml:space="preserve"> </w:t>
      </w:r>
      <w:r>
        <w:rPr>
          <w:rFonts w:hint="eastAsia"/>
          <w:rtl/>
          <w:lang w:eastAsia="en-US"/>
        </w:rPr>
        <w:t>פני</w:t>
      </w:r>
      <w:r>
        <w:rPr>
          <w:rtl/>
          <w:lang w:eastAsia="en-US"/>
        </w:rPr>
        <w:t xml:space="preserve"> </w:t>
      </w:r>
      <w:r>
        <w:rPr>
          <w:rFonts w:hint="eastAsia"/>
          <w:rtl/>
          <w:lang w:eastAsia="en-US"/>
        </w:rPr>
        <w:t>שכינה</w:t>
      </w:r>
      <w:r>
        <w:rPr>
          <w:rtl/>
          <w:lang w:eastAsia="en-US"/>
        </w:rPr>
        <w:t xml:space="preserve">, </w:t>
      </w:r>
      <w:r>
        <w:rPr>
          <w:rFonts w:hint="eastAsia"/>
          <w:rtl/>
          <w:lang w:eastAsia="en-US"/>
        </w:rPr>
        <w:t>שנאמר</w:t>
      </w:r>
      <w:r w:rsidR="00C277EB">
        <w:rPr>
          <w:rFonts w:hint="cs"/>
          <w:rtl/>
          <w:lang w:eastAsia="en-US"/>
        </w:rPr>
        <w:t>:</w:t>
      </w:r>
      <w:r>
        <w:rPr>
          <w:rtl/>
          <w:lang w:eastAsia="en-US"/>
        </w:rPr>
        <w:t xml:space="preserve"> </w:t>
      </w:r>
      <w:r w:rsidR="00C277EB">
        <w:rPr>
          <w:rFonts w:hint="cs"/>
          <w:rtl/>
          <w:lang w:eastAsia="en-US"/>
        </w:rPr>
        <w:t>"</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של</w:t>
      </w:r>
      <w:r w:rsidR="00C277EB">
        <w:rPr>
          <w:rFonts w:hint="cs"/>
          <w:rtl/>
          <w:lang w:eastAsia="en-US"/>
        </w:rPr>
        <w:t>ו</w:t>
      </w:r>
      <w:r>
        <w:rPr>
          <w:rFonts w:hint="eastAsia"/>
          <w:rtl/>
          <w:lang w:eastAsia="en-US"/>
        </w:rPr>
        <w:t>שה</w:t>
      </w:r>
      <w:r>
        <w:rPr>
          <w:rtl/>
          <w:lang w:eastAsia="en-US"/>
        </w:rPr>
        <w:t xml:space="preserve"> </w:t>
      </w:r>
      <w:r>
        <w:rPr>
          <w:rFonts w:hint="eastAsia"/>
          <w:rtl/>
          <w:lang w:eastAsia="en-US"/>
        </w:rPr>
        <w:t>אנשים</w:t>
      </w:r>
      <w:r w:rsidR="00C277EB">
        <w:rPr>
          <w:rFonts w:hint="cs"/>
          <w:rtl/>
          <w:lang w:eastAsia="en-US"/>
        </w:rPr>
        <w:t>".</w:t>
      </w:r>
      <w:r>
        <w:rPr>
          <w:rtl/>
          <w:lang w:eastAsia="en-US"/>
        </w:rPr>
        <w:t xml:space="preserve"> </w:t>
      </w:r>
      <w:r>
        <w:rPr>
          <w:rFonts w:hint="eastAsia"/>
          <w:rtl/>
          <w:lang w:eastAsia="en-US"/>
        </w:rPr>
        <w:t>ולוו</w:t>
      </w:r>
      <w:r w:rsidR="00C277EB">
        <w:rPr>
          <w:rFonts w:hint="eastAsia"/>
          <w:rtl/>
          <w:lang w:eastAsia="en-US"/>
        </w:rPr>
        <w:t>ּ</w:t>
      </w:r>
      <w:r>
        <w:rPr>
          <w:rFonts w:hint="eastAsia"/>
          <w:rtl/>
          <w:lang w:eastAsia="en-US"/>
        </w:rPr>
        <w:t>י</w:t>
      </w:r>
      <w:r w:rsidR="00C277EB">
        <w:rPr>
          <w:rFonts w:hint="eastAsia"/>
          <w:rtl/>
          <w:lang w:eastAsia="en-US"/>
        </w:rPr>
        <w:t>ָ</w:t>
      </w:r>
      <w:r>
        <w:rPr>
          <w:rFonts w:hint="eastAsia"/>
          <w:rtl/>
          <w:lang w:eastAsia="en-US"/>
        </w:rPr>
        <w:t>ים</w:t>
      </w:r>
      <w:r>
        <w:rPr>
          <w:rtl/>
          <w:lang w:eastAsia="en-US"/>
        </w:rPr>
        <w:t xml:space="preserve"> </w:t>
      </w:r>
      <w:r>
        <w:rPr>
          <w:rFonts w:hint="eastAsia"/>
          <w:rtl/>
          <w:lang w:eastAsia="en-US"/>
        </w:rPr>
        <w:t>יותר</w:t>
      </w:r>
      <w:r>
        <w:rPr>
          <w:rtl/>
          <w:lang w:eastAsia="en-US"/>
        </w:rPr>
        <w:t xml:space="preserve"> </w:t>
      </w:r>
      <w:r>
        <w:rPr>
          <w:rFonts w:hint="eastAsia"/>
          <w:rtl/>
          <w:lang w:eastAsia="en-US"/>
        </w:rPr>
        <w:t>מהכנסתן</w:t>
      </w:r>
      <w:r w:rsidR="00C277EB">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sidR="00C277EB">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שאינו</w:t>
      </w:r>
      <w:r>
        <w:rPr>
          <w:rtl/>
          <w:lang w:eastAsia="en-US"/>
        </w:rPr>
        <w:t xml:space="preserve"> </w:t>
      </w:r>
      <w:proofErr w:type="spellStart"/>
      <w:r>
        <w:rPr>
          <w:rFonts w:hint="eastAsia"/>
          <w:rtl/>
          <w:lang w:eastAsia="en-US"/>
        </w:rPr>
        <w:t>מלוה</w:t>
      </w:r>
      <w:proofErr w:type="spellEnd"/>
      <w:r w:rsidR="00C277EB">
        <w:rPr>
          <w:rFonts w:hint="cs"/>
          <w:rtl/>
          <w:lang w:eastAsia="en-US"/>
        </w:rPr>
        <w:t>,</w:t>
      </w:r>
      <w:r>
        <w:rPr>
          <w:rtl/>
          <w:lang w:eastAsia="en-US"/>
        </w:rPr>
        <w:t xml:space="preserve"> </w:t>
      </w:r>
      <w:r>
        <w:rPr>
          <w:rFonts w:hint="eastAsia"/>
          <w:rtl/>
          <w:lang w:eastAsia="en-US"/>
        </w:rPr>
        <w:t>כאילו</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tl/>
          <w:lang w:eastAsia="en-US"/>
        </w:rPr>
        <w:t xml:space="preserve">. </w:t>
      </w:r>
      <w:proofErr w:type="spellStart"/>
      <w:r>
        <w:rPr>
          <w:rFonts w:hint="eastAsia"/>
          <w:rtl/>
          <w:lang w:eastAsia="en-US"/>
        </w:rPr>
        <w:t>כופין</w:t>
      </w:r>
      <w:proofErr w:type="spellEnd"/>
      <w:r>
        <w:rPr>
          <w:rtl/>
          <w:lang w:eastAsia="en-US"/>
        </w:rPr>
        <w:t xml:space="preserve"> </w:t>
      </w:r>
      <w:r>
        <w:rPr>
          <w:rFonts w:hint="eastAsia"/>
          <w:rtl/>
          <w:lang w:eastAsia="en-US"/>
        </w:rPr>
        <w:t>ללוייה</w:t>
      </w:r>
      <w:r>
        <w:rPr>
          <w:rtl/>
          <w:lang w:eastAsia="en-US"/>
        </w:rPr>
        <w:t xml:space="preserve"> </w:t>
      </w:r>
      <w:r>
        <w:rPr>
          <w:rFonts w:hint="eastAsia"/>
          <w:rtl/>
          <w:lang w:eastAsia="en-US"/>
        </w:rPr>
        <w:t>כדרך</w:t>
      </w:r>
      <w:r>
        <w:rPr>
          <w:rtl/>
          <w:lang w:eastAsia="en-US"/>
        </w:rPr>
        <w:t xml:space="preserve"> </w:t>
      </w:r>
      <w:proofErr w:type="spellStart"/>
      <w:r>
        <w:rPr>
          <w:rFonts w:hint="eastAsia"/>
          <w:rtl/>
          <w:lang w:eastAsia="en-US"/>
        </w:rPr>
        <w:t>שכופין</w:t>
      </w:r>
      <w:proofErr w:type="spellEnd"/>
      <w:r>
        <w:rPr>
          <w:rtl/>
          <w:lang w:eastAsia="en-US"/>
        </w:rPr>
        <w:t xml:space="preserve"> </w:t>
      </w:r>
      <w:r>
        <w:rPr>
          <w:rFonts w:hint="eastAsia"/>
          <w:rtl/>
          <w:lang w:eastAsia="en-US"/>
        </w:rPr>
        <w:t>לצדקה</w:t>
      </w:r>
      <w:r>
        <w:rPr>
          <w:rtl/>
          <w:lang w:eastAsia="en-US"/>
        </w:rPr>
        <w:t xml:space="preserve">, </w:t>
      </w:r>
      <w:r>
        <w:rPr>
          <w:rFonts w:hint="eastAsia"/>
          <w:rtl/>
          <w:lang w:eastAsia="en-US"/>
        </w:rPr>
        <w:t>ובית</w:t>
      </w:r>
      <w:r>
        <w:rPr>
          <w:rtl/>
          <w:lang w:eastAsia="en-US"/>
        </w:rPr>
        <w:t xml:space="preserve"> </w:t>
      </w:r>
      <w:r>
        <w:rPr>
          <w:rFonts w:hint="eastAsia"/>
          <w:rtl/>
          <w:lang w:eastAsia="en-US"/>
        </w:rPr>
        <w:t>דין</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מתקנין</w:t>
      </w:r>
      <w:proofErr w:type="spellEnd"/>
      <w:r>
        <w:rPr>
          <w:rtl/>
          <w:lang w:eastAsia="en-US"/>
        </w:rPr>
        <w:t xml:space="preserve"> </w:t>
      </w:r>
      <w:proofErr w:type="spellStart"/>
      <w:r>
        <w:rPr>
          <w:rFonts w:hint="eastAsia"/>
          <w:rtl/>
          <w:lang w:eastAsia="en-US"/>
        </w:rPr>
        <w:t>שלוחין</w:t>
      </w:r>
      <w:proofErr w:type="spellEnd"/>
      <w:r>
        <w:rPr>
          <w:rtl/>
          <w:lang w:eastAsia="en-US"/>
        </w:rPr>
        <w:t xml:space="preserve"> </w:t>
      </w:r>
      <w:r>
        <w:rPr>
          <w:rFonts w:hint="eastAsia"/>
          <w:rtl/>
          <w:lang w:eastAsia="en-US"/>
        </w:rPr>
        <w:t>ללוות</w:t>
      </w:r>
      <w:r>
        <w:rPr>
          <w:rtl/>
          <w:lang w:eastAsia="en-US"/>
        </w:rPr>
        <w:t xml:space="preserve"> </w:t>
      </w:r>
      <w:r>
        <w:rPr>
          <w:rFonts w:hint="eastAsia"/>
          <w:rtl/>
          <w:lang w:eastAsia="en-US"/>
        </w:rPr>
        <w:t>אדם</w:t>
      </w:r>
      <w:r>
        <w:rPr>
          <w:rtl/>
          <w:lang w:eastAsia="en-US"/>
        </w:rPr>
        <w:t xml:space="preserve"> </w:t>
      </w:r>
      <w:r>
        <w:rPr>
          <w:rFonts w:hint="eastAsia"/>
          <w:rtl/>
          <w:lang w:eastAsia="en-US"/>
        </w:rPr>
        <w:t>העובר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sidR="00C277EB">
        <w:rPr>
          <w:rFonts w:hint="cs"/>
          <w:rtl/>
          <w:lang w:eastAsia="en-US"/>
        </w:rPr>
        <w:t>.</w:t>
      </w:r>
      <w:r>
        <w:rPr>
          <w:rtl/>
          <w:lang w:eastAsia="en-US"/>
        </w:rPr>
        <w:t xml:space="preserve"> </w:t>
      </w:r>
      <w:r>
        <w:rPr>
          <w:rFonts w:hint="eastAsia"/>
          <w:rtl/>
          <w:lang w:eastAsia="en-US"/>
        </w:rPr>
        <w:t>ואם</w:t>
      </w:r>
      <w:r>
        <w:rPr>
          <w:rtl/>
          <w:lang w:eastAsia="en-US"/>
        </w:rPr>
        <w:t xml:space="preserve"> </w:t>
      </w:r>
      <w:proofErr w:type="spellStart"/>
      <w:r>
        <w:rPr>
          <w:rFonts w:hint="eastAsia"/>
          <w:rtl/>
          <w:lang w:eastAsia="en-US"/>
        </w:rPr>
        <w:t>נתעצלו</w:t>
      </w:r>
      <w:proofErr w:type="spellEnd"/>
      <w:r>
        <w:rPr>
          <w:rtl/>
          <w:lang w:eastAsia="en-US"/>
        </w:rPr>
        <w:t xml:space="preserve"> </w:t>
      </w:r>
      <w:r>
        <w:rPr>
          <w:rFonts w:hint="eastAsia"/>
          <w:rtl/>
          <w:lang w:eastAsia="en-US"/>
        </w:rPr>
        <w:t>בדבר</w:t>
      </w:r>
      <w:r>
        <w:rPr>
          <w:rtl/>
          <w:lang w:eastAsia="en-US"/>
        </w:rPr>
        <w:t xml:space="preserve"> </w:t>
      </w:r>
      <w:r>
        <w:rPr>
          <w:rFonts w:hint="eastAsia"/>
          <w:rtl/>
          <w:lang w:eastAsia="en-US"/>
        </w:rPr>
        <w:t>זה</w:t>
      </w:r>
      <w:r w:rsidR="00C277EB">
        <w:rPr>
          <w:rFonts w:hint="cs"/>
          <w:rtl/>
          <w:lang w:eastAsia="en-US"/>
        </w:rPr>
        <w:t>,</w:t>
      </w:r>
      <w:r>
        <w:rPr>
          <w:rtl/>
          <w:lang w:eastAsia="en-US"/>
        </w:rPr>
        <w:t xml:space="preserve"> </w:t>
      </w:r>
      <w:r>
        <w:rPr>
          <w:rFonts w:hint="eastAsia"/>
          <w:rtl/>
          <w:lang w:eastAsia="en-US"/>
        </w:rPr>
        <w:t>מעלה</w:t>
      </w:r>
      <w:r>
        <w:rPr>
          <w:rtl/>
          <w:lang w:eastAsia="en-US"/>
        </w:rPr>
        <w:t xml:space="preserve"> </w:t>
      </w:r>
      <w:r>
        <w:rPr>
          <w:rFonts w:hint="eastAsia"/>
          <w:rtl/>
          <w:lang w:eastAsia="en-US"/>
        </w:rPr>
        <w:t>עליהם</w:t>
      </w:r>
      <w:r>
        <w:rPr>
          <w:rtl/>
          <w:lang w:eastAsia="en-US"/>
        </w:rPr>
        <w:t xml:space="preserve"> </w:t>
      </w:r>
      <w:r>
        <w:rPr>
          <w:rFonts w:hint="eastAsia"/>
          <w:rtl/>
          <w:lang w:eastAsia="en-US"/>
        </w:rPr>
        <w:t>כאילו</w:t>
      </w:r>
      <w:r>
        <w:rPr>
          <w:rtl/>
          <w:lang w:eastAsia="en-US"/>
        </w:rPr>
        <w:t xml:space="preserve"> </w:t>
      </w:r>
      <w:r>
        <w:rPr>
          <w:rFonts w:hint="eastAsia"/>
          <w:rtl/>
          <w:lang w:eastAsia="en-US"/>
        </w:rPr>
        <w:t>שפכו</w:t>
      </w:r>
      <w:r>
        <w:rPr>
          <w:rtl/>
          <w:lang w:eastAsia="en-US"/>
        </w:rPr>
        <w:t xml:space="preserve"> </w:t>
      </w:r>
      <w:r>
        <w:rPr>
          <w:rFonts w:hint="eastAsia"/>
          <w:rtl/>
          <w:lang w:eastAsia="en-US"/>
        </w:rPr>
        <w:t>דמים</w:t>
      </w:r>
      <w:r w:rsidR="00C277EB">
        <w:rPr>
          <w:rFonts w:hint="cs"/>
          <w:rtl/>
          <w:lang w:eastAsia="en-US"/>
        </w:rPr>
        <w:t>.</w:t>
      </w:r>
      <w:r>
        <w:rPr>
          <w:rtl/>
          <w:lang w:eastAsia="en-US"/>
        </w:rPr>
        <w:t xml:space="preserve"> </w:t>
      </w:r>
      <w:r>
        <w:rPr>
          <w:rFonts w:hint="eastAsia"/>
          <w:rtl/>
          <w:lang w:eastAsia="en-US"/>
        </w:rPr>
        <w:t>אפילו</w:t>
      </w:r>
      <w:r>
        <w:rPr>
          <w:rtl/>
          <w:lang w:eastAsia="en-US"/>
        </w:rPr>
        <w:t xml:space="preserve"> </w:t>
      </w:r>
      <w:proofErr w:type="spellStart"/>
      <w:r>
        <w:rPr>
          <w:rFonts w:hint="eastAsia"/>
          <w:rtl/>
          <w:lang w:eastAsia="en-US"/>
        </w:rPr>
        <w:t>המלוה</w:t>
      </w:r>
      <w:proofErr w:type="spellEnd"/>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חבירו</w:t>
      </w:r>
      <w:proofErr w:type="spellEnd"/>
      <w:r>
        <w:rPr>
          <w:rtl/>
          <w:lang w:eastAsia="en-US"/>
        </w:rPr>
        <w:t xml:space="preserve"> </w:t>
      </w:r>
      <w:r>
        <w:rPr>
          <w:rFonts w:hint="eastAsia"/>
          <w:rtl/>
          <w:lang w:eastAsia="en-US"/>
        </w:rPr>
        <w:t>ארבע</w:t>
      </w:r>
      <w:r>
        <w:rPr>
          <w:rtl/>
          <w:lang w:eastAsia="en-US"/>
        </w:rPr>
        <w:t xml:space="preserve"> </w:t>
      </w:r>
      <w:r>
        <w:rPr>
          <w:rFonts w:hint="eastAsia"/>
          <w:rtl/>
          <w:lang w:eastAsia="en-US"/>
        </w:rPr>
        <w:t>אמות</w:t>
      </w:r>
      <w:r w:rsidR="00C277EB">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שכר</w:t>
      </w:r>
      <w:r>
        <w:rPr>
          <w:rtl/>
          <w:lang w:eastAsia="en-US"/>
        </w:rPr>
        <w:t xml:space="preserve"> </w:t>
      </w:r>
      <w:r>
        <w:rPr>
          <w:rFonts w:hint="eastAsia"/>
          <w:rtl/>
          <w:lang w:eastAsia="en-US"/>
        </w:rPr>
        <w:t>הרבה</w:t>
      </w:r>
      <w:r w:rsidR="00C277EB">
        <w:rPr>
          <w:rFonts w:hint="cs"/>
          <w:rtl/>
          <w:lang w:eastAsia="en-US"/>
        </w:rPr>
        <w:t>.</w:t>
      </w:r>
      <w:r>
        <w:rPr>
          <w:rtl/>
          <w:lang w:eastAsia="en-US"/>
        </w:rPr>
        <w:t xml:space="preserve"> </w:t>
      </w:r>
      <w:r>
        <w:rPr>
          <w:rFonts w:hint="eastAsia"/>
          <w:rtl/>
          <w:lang w:eastAsia="en-US"/>
        </w:rPr>
        <w:t>וכמה</w:t>
      </w:r>
      <w:r>
        <w:rPr>
          <w:rtl/>
          <w:lang w:eastAsia="en-US"/>
        </w:rPr>
        <w:t xml:space="preserve"> </w:t>
      </w:r>
      <w:r>
        <w:rPr>
          <w:rFonts w:hint="eastAsia"/>
          <w:rtl/>
          <w:lang w:eastAsia="en-US"/>
        </w:rPr>
        <w:t>שיעור</w:t>
      </w:r>
      <w:r>
        <w:rPr>
          <w:rtl/>
          <w:lang w:eastAsia="en-US"/>
        </w:rPr>
        <w:t xml:space="preserve"> </w:t>
      </w:r>
      <w:r>
        <w:rPr>
          <w:rFonts w:hint="eastAsia"/>
          <w:rtl/>
          <w:lang w:eastAsia="en-US"/>
        </w:rPr>
        <w:t>לויה</w:t>
      </w:r>
      <w:r>
        <w:rPr>
          <w:rtl/>
          <w:lang w:eastAsia="en-US"/>
        </w:rPr>
        <w:t xml:space="preserve"> </w:t>
      </w:r>
      <w:r>
        <w:rPr>
          <w:rFonts w:hint="eastAsia"/>
          <w:rtl/>
          <w:lang w:eastAsia="en-US"/>
        </w:rPr>
        <w:t>שחייב</w:t>
      </w:r>
      <w:r>
        <w:rPr>
          <w:rtl/>
          <w:lang w:eastAsia="en-US"/>
        </w:rPr>
        <w:t xml:space="preserve"> </w:t>
      </w:r>
      <w:r>
        <w:rPr>
          <w:rFonts w:hint="eastAsia"/>
          <w:rtl/>
          <w:lang w:eastAsia="en-US"/>
        </w:rPr>
        <w:t>אדם</w:t>
      </w:r>
      <w:r>
        <w:rPr>
          <w:rtl/>
          <w:lang w:eastAsia="en-US"/>
        </w:rPr>
        <w:t xml:space="preserve"> </w:t>
      </w:r>
      <w:r>
        <w:rPr>
          <w:rFonts w:hint="eastAsia"/>
          <w:rtl/>
          <w:lang w:eastAsia="en-US"/>
        </w:rPr>
        <w:t>בה</w:t>
      </w:r>
      <w:r w:rsidR="00C277EB">
        <w:rPr>
          <w:rFonts w:hint="cs"/>
          <w:rtl/>
          <w:lang w:eastAsia="en-US"/>
        </w:rPr>
        <w:t>?</w:t>
      </w:r>
      <w:r>
        <w:rPr>
          <w:rtl/>
          <w:lang w:eastAsia="en-US"/>
        </w:rPr>
        <w:t xml:space="preserve"> </w:t>
      </w:r>
      <w:r>
        <w:rPr>
          <w:rFonts w:hint="eastAsia"/>
          <w:rtl/>
          <w:lang w:eastAsia="en-US"/>
        </w:rPr>
        <w:t>הרב</w:t>
      </w:r>
      <w:r>
        <w:rPr>
          <w:rtl/>
          <w:lang w:eastAsia="en-US"/>
        </w:rPr>
        <w:t xml:space="preserve"> </w:t>
      </w:r>
      <w:r>
        <w:rPr>
          <w:rFonts w:hint="eastAsia"/>
          <w:rtl/>
          <w:lang w:eastAsia="en-US"/>
        </w:rPr>
        <w:t>לתלמיד</w:t>
      </w:r>
      <w:r w:rsidR="00C277EB">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ע</w:t>
      </w:r>
      <w:r w:rsidR="00C277EB">
        <w:rPr>
          <w:rFonts w:hint="eastAsia"/>
          <w:rtl/>
          <w:lang w:eastAsia="en-US"/>
        </w:rPr>
        <w:t>ִ</w:t>
      </w:r>
      <w:r>
        <w:rPr>
          <w:rFonts w:hint="eastAsia"/>
          <w:rtl/>
          <w:lang w:eastAsia="en-US"/>
        </w:rPr>
        <w:t>ב</w:t>
      </w:r>
      <w:r w:rsidR="00C277EB">
        <w:rPr>
          <w:rFonts w:hint="eastAsia"/>
          <w:rtl/>
          <w:lang w:eastAsia="en-US"/>
        </w:rPr>
        <w:t>ּ</w:t>
      </w:r>
      <w:r>
        <w:rPr>
          <w:rFonts w:hint="eastAsia"/>
          <w:rtl/>
          <w:lang w:eastAsia="en-US"/>
        </w:rPr>
        <w:t>ו</w:t>
      </w:r>
      <w:r w:rsidR="00C277EB">
        <w:rPr>
          <w:rFonts w:hint="eastAsia"/>
          <w:rtl/>
          <w:lang w:eastAsia="en-US"/>
        </w:rPr>
        <w:t>ּ</w:t>
      </w:r>
      <w:r>
        <w:rPr>
          <w:rFonts w:hint="eastAsia"/>
          <w:rtl/>
          <w:lang w:eastAsia="en-US"/>
        </w:rPr>
        <w:t>ר</w:t>
      </w:r>
      <w:r w:rsidR="00C277EB">
        <w:rPr>
          <w:rFonts w:hint="eastAsia"/>
          <w:rtl/>
          <w:lang w:eastAsia="en-US"/>
        </w:rPr>
        <w:t>ָ</w:t>
      </w:r>
      <w:r>
        <w:rPr>
          <w:rFonts w:hint="eastAsia"/>
          <w:rtl/>
          <w:lang w:eastAsia="en-US"/>
        </w:rPr>
        <w:t>ה</w:t>
      </w:r>
      <w:r w:rsidR="00C277EB">
        <w:rPr>
          <w:rFonts w:hint="eastAsia"/>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עיר</w:t>
      </w:r>
      <w:r>
        <w:rPr>
          <w:rtl/>
          <w:lang w:eastAsia="en-US"/>
        </w:rPr>
        <w:t xml:space="preserve">, </w:t>
      </w:r>
      <w:r>
        <w:rPr>
          <w:rFonts w:hint="eastAsia"/>
          <w:rtl/>
          <w:lang w:eastAsia="en-US"/>
        </w:rPr>
        <w:t>והאיש</w:t>
      </w:r>
      <w:r>
        <w:rPr>
          <w:rtl/>
          <w:lang w:eastAsia="en-US"/>
        </w:rPr>
        <w:t xml:space="preserve"> </w:t>
      </w:r>
      <w:proofErr w:type="spellStart"/>
      <w:r>
        <w:rPr>
          <w:rFonts w:hint="eastAsia"/>
          <w:rtl/>
          <w:lang w:eastAsia="en-US"/>
        </w:rPr>
        <w:t>לחבירו</w:t>
      </w:r>
      <w:proofErr w:type="spellEnd"/>
      <w:r>
        <w:rPr>
          <w:rtl/>
          <w:lang w:eastAsia="en-US"/>
        </w:rPr>
        <w:t xml:space="preserve"> </w:t>
      </w:r>
      <w:r>
        <w:rPr>
          <w:rFonts w:hint="eastAsia"/>
          <w:rtl/>
          <w:lang w:eastAsia="en-US"/>
        </w:rPr>
        <w:t>עד</w:t>
      </w:r>
      <w:r>
        <w:rPr>
          <w:rtl/>
          <w:lang w:eastAsia="en-US"/>
        </w:rPr>
        <w:t xml:space="preserve"> </w:t>
      </w:r>
      <w:r>
        <w:rPr>
          <w:rFonts w:hint="eastAsia"/>
          <w:rtl/>
          <w:lang w:eastAsia="en-US"/>
        </w:rPr>
        <w:t>תחום</w:t>
      </w:r>
      <w:r>
        <w:rPr>
          <w:rtl/>
          <w:lang w:eastAsia="en-US"/>
        </w:rPr>
        <w:t xml:space="preserve"> </w:t>
      </w:r>
      <w:r>
        <w:rPr>
          <w:rFonts w:hint="eastAsia"/>
          <w:rtl/>
          <w:lang w:eastAsia="en-US"/>
        </w:rPr>
        <w:t>שבת</w:t>
      </w:r>
      <w:r>
        <w:rPr>
          <w:rtl/>
          <w:lang w:eastAsia="en-US"/>
        </w:rPr>
        <w:t xml:space="preserve">, </w:t>
      </w:r>
      <w:r>
        <w:rPr>
          <w:rFonts w:hint="eastAsia"/>
          <w:rtl/>
          <w:lang w:eastAsia="en-US"/>
        </w:rPr>
        <w:t>והתלמיד</w:t>
      </w:r>
      <w:r>
        <w:rPr>
          <w:rtl/>
          <w:lang w:eastAsia="en-US"/>
        </w:rPr>
        <w:t xml:space="preserve"> </w:t>
      </w:r>
      <w:r>
        <w:rPr>
          <w:rFonts w:hint="eastAsia"/>
          <w:rtl/>
          <w:lang w:eastAsia="en-US"/>
        </w:rPr>
        <w:t>לרב</w:t>
      </w:r>
      <w:r>
        <w:rPr>
          <w:rtl/>
          <w:lang w:eastAsia="en-US"/>
        </w:rPr>
        <w:t xml:space="preserve"> </w:t>
      </w:r>
      <w:r>
        <w:rPr>
          <w:rFonts w:hint="eastAsia"/>
          <w:rtl/>
          <w:lang w:eastAsia="en-US"/>
        </w:rPr>
        <w:t>עד</w:t>
      </w:r>
      <w:r>
        <w:rPr>
          <w:rtl/>
          <w:lang w:eastAsia="en-US"/>
        </w:rPr>
        <w:t xml:space="preserve"> </w:t>
      </w:r>
      <w:r>
        <w:rPr>
          <w:rFonts w:hint="eastAsia"/>
          <w:rtl/>
          <w:lang w:eastAsia="en-US"/>
        </w:rPr>
        <w:t>פרסה</w:t>
      </w:r>
      <w:r>
        <w:rPr>
          <w:rtl/>
          <w:lang w:eastAsia="en-US"/>
        </w:rPr>
        <w:t xml:space="preserve">, </w:t>
      </w:r>
      <w:r>
        <w:rPr>
          <w:rFonts w:hint="eastAsia"/>
          <w:rtl/>
          <w:lang w:eastAsia="en-US"/>
        </w:rPr>
        <w:t>ואם</w:t>
      </w:r>
      <w:r>
        <w:rPr>
          <w:rtl/>
          <w:lang w:eastAsia="en-US"/>
        </w:rPr>
        <w:t xml:space="preserve"> </w:t>
      </w:r>
      <w:r>
        <w:rPr>
          <w:rFonts w:hint="eastAsia"/>
          <w:rtl/>
          <w:lang w:eastAsia="en-US"/>
        </w:rPr>
        <w:t>היה</w:t>
      </w:r>
      <w:r>
        <w:rPr>
          <w:rtl/>
          <w:lang w:eastAsia="en-US"/>
        </w:rPr>
        <w:t xml:space="preserve"> </w:t>
      </w:r>
      <w:r>
        <w:rPr>
          <w:rFonts w:hint="eastAsia"/>
          <w:rtl/>
          <w:lang w:eastAsia="en-US"/>
        </w:rPr>
        <w:t>רבו</w:t>
      </w:r>
      <w:r>
        <w:rPr>
          <w:rtl/>
          <w:lang w:eastAsia="en-US"/>
        </w:rPr>
        <w:t xml:space="preserve"> </w:t>
      </w:r>
      <w:r>
        <w:rPr>
          <w:rFonts w:hint="eastAsia"/>
          <w:rtl/>
          <w:lang w:eastAsia="en-US"/>
        </w:rPr>
        <w:t>מובהק</w:t>
      </w:r>
      <w:r>
        <w:rPr>
          <w:rtl/>
          <w:lang w:eastAsia="en-US"/>
        </w:rPr>
        <w:t xml:space="preserve"> </w:t>
      </w:r>
      <w:r>
        <w:rPr>
          <w:rFonts w:hint="eastAsia"/>
          <w:rtl/>
          <w:lang w:eastAsia="en-US"/>
        </w:rPr>
        <w:t>עד</w:t>
      </w:r>
      <w:r>
        <w:rPr>
          <w:rtl/>
          <w:lang w:eastAsia="en-US"/>
        </w:rPr>
        <w:t xml:space="preserve"> </w:t>
      </w:r>
      <w:r>
        <w:rPr>
          <w:rFonts w:hint="eastAsia"/>
          <w:rtl/>
          <w:lang w:eastAsia="en-US"/>
        </w:rPr>
        <w:t>של</w:t>
      </w:r>
      <w:r w:rsidR="00C277EB">
        <w:rPr>
          <w:rFonts w:hint="cs"/>
          <w:rtl/>
          <w:lang w:eastAsia="en-US"/>
        </w:rPr>
        <w:t>ו</w:t>
      </w:r>
      <w:r>
        <w:rPr>
          <w:rFonts w:hint="eastAsia"/>
          <w:rtl/>
          <w:lang w:eastAsia="en-US"/>
        </w:rPr>
        <w:t>ש</w:t>
      </w:r>
      <w:r>
        <w:rPr>
          <w:rtl/>
          <w:lang w:eastAsia="en-US"/>
        </w:rPr>
        <w:t xml:space="preserve"> </w:t>
      </w:r>
      <w:r>
        <w:rPr>
          <w:rFonts w:hint="eastAsia"/>
          <w:rtl/>
          <w:lang w:eastAsia="en-US"/>
        </w:rPr>
        <w:t>פרסאות</w:t>
      </w:r>
      <w:r>
        <w:rPr>
          <w:rtl/>
          <w:lang w:eastAsia="en-US"/>
        </w:rPr>
        <w:t>.</w:t>
      </w:r>
      <w:r w:rsidR="00C277EB">
        <w:rPr>
          <w:rStyle w:val="a5"/>
          <w:rtl/>
          <w:lang w:eastAsia="en-US"/>
        </w:rPr>
        <w:footnoteReference w:id="10"/>
      </w:r>
      <w:r>
        <w:rPr>
          <w:rtl/>
          <w:lang w:eastAsia="en-US"/>
        </w:rPr>
        <w:t xml:space="preserve"> </w:t>
      </w:r>
    </w:p>
    <w:p w14:paraId="1BA3AF13" w14:textId="77777777" w:rsidR="002A6800" w:rsidRDefault="002A6800">
      <w:pPr>
        <w:pStyle w:val="ab"/>
        <w:rPr>
          <w:rFonts w:hint="cs"/>
          <w:rtl/>
        </w:rPr>
      </w:pPr>
      <w:r>
        <w:rPr>
          <w:rFonts w:hint="cs"/>
          <w:rtl/>
        </w:rPr>
        <w:lastRenderedPageBreak/>
        <w:t xml:space="preserve">רש"י בראשית פרק </w:t>
      </w:r>
      <w:proofErr w:type="spellStart"/>
      <w:r>
        <w:rPr>
          <w:rFonts w:hint="cs"/>
          <w:rtl/>
        </w:rPr>
        <w:t>כא</w:t>
      </w:r>
      <w:proofErr w:type="spellEnd"/>
      <w:r>
        <w:rPr>
          <w:rFonts w:hint="cs"/>
          <w:rtl/>
        </w:rPr>
        <w:t xml:space="preserve"> פסוק לג </w:t>
      </w:r>
      <w:r w:rsidR="00B459D2">
        <w:rPr>
          <w:rtl/>
        </w:rPr>
        <w:t>–</w:t>
      </w:r>
      <w:r w:rsidR="00B459D2">
        <w:rPr>
          <w:rFonts w:hint="cs"/>
          <w:rtl/>
        </w:rPr>
        <w:t xml:space="preserve"> אשל - של אל</w:t>
      </w:r>
    </w:p>
    <w:p w14:paraId="718037CD" w14:textId="77777777" w:rsidR="002A6800" w:rsidRDefault="002A6800" w:rsidP="009D250A">
      <w:pPr>
        <w:pStyle w:val="ac"/>
        <w:rPr>
          <w:rFonts w:hint="cs"/>
          <w:rtl/>
        </w:rPr>
      </w:pPr>
      <w:r>
        <w:rPr>
          <w:rFonts w:hint="cs"/>
          <w:rtl/>
        </w:rPr>
        <w:t xml:space="preserve">על ידי אותו אשל נקרא שמו של הקב"ה </w:t>
      </w:r>
      <w:r w:rsidR="006801FF">
        <w:rPr>
          <w:rFonts w:hint="cs"/>
          <w:rtl/>
        </w:rPr>
        <w:t>אל</w:t>
      </w:r>
      <w:r>
        <w:rPr>
          <w:rFonts w:hint="cs"/>
          <w:rtl/>
        </w:rPr>
        <w:t>וה לכל העולם. לאחר שאוכלים ושותים אומר להם ברכו למי שאכלתם משלו, סבורים אתם שמשלי אכלתם</w:t>
      </w:r>
      <w:r w:rsidR="009D250A">
        <w:rPr>
          <w:rFonts w:hint="cs"/>
          <w:rtl/>
        </w:rPr>
        <w:t>?</w:t>
      </w:r>
      <w:r>
        <w:rPr>
          <w:rFonts w:hint="cs"/>
          <w:rtl/>
        </w:rPr>
        <w:t xml:space="preserve"> משל מי שאמר והיה העולם אכלתם</w:t>
      </w:r>
      <w:r w:rsidR="009D250A">
        <w:rPr>
          <w:rFonts w:hint="cs"/>
          <w:rtl/>
        </w:rPr>
        <w:t>.</w:t>
      </w:r>
      <w:r>
        <w:rPr>
          <w:rStyle w:val="a5"/>
          <w:rtl/>
        </w:rPr>
        <w:footnoteReference w:id="11"/>
      </w:r>
      <w:r>
        <w:rPr>
          <w:rFonts w:hint="cs"/>
          <w:rtl/>
        </w:rPr>
        <w:t xml:space="preserve"> </w:t>
      </w:r>
    </w:p>
    <w:p w14:paraId="5EE9B3C0" w14:textId="77777777" w:rsidR="002A6800" w:rsidRDefault="002A6800">
      <w:pPr>
        <w:pStyle w:val="ab"/>
        <w:rPr>
          <w:rFonts w:hint="cs"/>
          <w:rtl/>
        </w:rPr>
      </w:pPr>
      <w:r>
        <w:rPr>
          <w:rFonts w:hint="cs"/>
          <w:rtl/>
        </w:rPr>
        <w:t xml:space="preserve">אוצר המדרשים (אייזנשטיין) עמוד לה </w:t>
      </w:r>
      <w:r w:rsidR="00B459D2">
        <w:rPr>
          <w:rtl/>
        </w:rPr>
        <w:t>–</w:t>
      </w:r>
      <w:r w:rsidR="00B459D2">
        <w:rPr>
          <w:rFonts w:hint="cs"/>
          <w:rtl/>
        </w:rPr>
        <w:t xml:space="preserve"> לוט מחדש את הלינה</w:t>
      </w:r>
    </w:p>
    <w:p w14:paraId="46A1A564" w14:textId="77777777" w:rsidR="002A6800" w:rsidRDefault="002A6800">
      <w:pPr>
        <w:pStyle w:val="ac"/>
        <w:rPr>
          <w:rFonts w:hint="cs"/>
          <w:rtl/>
        </w:rPr>
      </w:pPr>
      <w:r>
        <w:rPr>
          <w:rFonts w:hint="cs"/>
          <w:rtl/>
        </w:rPr>
        <w:t>ואף לוט בשביל שהיה מקיים אש"ל זכה לנבואה ונמלט מהפיכת סדום. מאי אש"ל? סימן אכילה שתיה לויה. ויש אומרים לינה לכל מי שיב</w:t>
      </w:r>
      <w:r w:rsidR="00D95783">
        <w:rPr>
          <w:rFonts w:hint="cs"/>
          <w:rtl/>
        </w:rPr>
        <w:t>ו</w:t>
      </w:r>
      <w:r>
        <w:rPr>
          <w:rFonts w:hint="cs"/>
          <w:rtl/>
        </w:rPr>
        <w:t>א.</w:t>
      </w:r>
      <w:r>
        <w:rPr>
          <w:rStyle w:val="a5"/>
          <w:rtl/>
        </w:rPr>
        <w:footnoteReference w:id="12"/>
      </w:r>
    </w:p>
    <w:p w14:paraId="4252C299" w14:textId="77777777" w:rsidR="002A6800" w:rsidRDefault="002A6800">
      <w:pPr>
        <w:pStyle w:val="ab"/>
        <w:rPr>
          <w:rFonts w:hint="cs"/>
          <w:rtl/>
        </w:rPr>
      </w:pPr>
      <w:proofErr w:type="spellStart"/>
      <w:r>
        <w:rPr>
          <w:rFonts w:hint="cs"/>
          <w:rtl/>
        </w:rPr>
        <w:t>רשב"ם</w:t>
      </w:r>
      <w:proofErr w:type="spellEnd"/>
      <w:r>
        <w:rPr>
          <w:rFonts w:hint="cs"/>
          <w:rtl/>
        </w:rPr>
        <w:t xml:space="preserve"> בראשית </w:t>
      </w:r>
      <w:proofErr w:type="spellStart"/>
      <w:r>
        <w:rPr>
          <w:rFonts w:hint="cs"/>
          <w:rtl/>
        </w:rPr>
        <w:t>יח</w:t>
      </w:r>
      <w:proofErr w:type="spellEnd"/>
      <w:r>
        <w:rPr>
          <w:rFonts w:hint="cs"/>
          <w:rtl/>
        </w:rPr>
        <w:t xml:space="preserve"> פסוק א</w:t>
      </w:r>
      <w:r w:rsidR="009D5DAA">
        <w:rPr>
          <w:rFonts w:hint="cs"/>
          <w:rtl/>
        </w:rPr>
        <w:t xml:space="preserve"> </w:t>
      </w:r>
      <w:r w:rsidR="009D5DAA">
        <w:rPr>
          <w:rtl/>
        </w:rPr>
        <w:t>–</w:t>
      </w:r>
      <w:r w:rsidR="009D5DAA">
        <w:rPr>
          <w:rFonts w:hint="cs"/>
          <w:rtl/>
        </w:rPr>
        <w:t xml:space="preserve"> הכנסת אורחים ביום ובלילה</w:t>
      </w:r>
    </w:p>
    <w:p w14:paraId="7C00362E" w14:textId="77777777" w:rsidR="002A6800" w:rsidRDefault="002A6800" w:rsidP="000A2932">
      <w:pPr>
        <w:pStyle w:val="ac"/>
        <w:rPr>
          <w:rFonts w:hint="cs"/>
          <w:rtl/>
        </w:rPr>
      </w:pPr>
      <w:r>
        <w:rPr>
          <w:rFonts w:hint="cs"/>
          <w:rtl/>
        </w:rPr>
        <w:t>"כחום היום" - מה צורך לכתוב כחום היום? אלא להודיעך כי בלוט כתיב</w:t>
      </w:r>
      <w:r w:rsidR="009D250A">
        <w:rPr>
          <w:rFonts w:hint="cs"/>
          <w:rtl/>
        </w:rPr>
        <w:t>:</w:t>
      </w:r>
      <w:r>
        <w:rPr>
          <w:rFonts w:hint="cs"/>
          <w:rtl/>
        </w:rPr>
        <w:t xml:space="preserve"> </w:t>
      </w:r>
      <w:r w:rsidR="009D250A">
        <w:rPr>
          <w:rFonts w:hint="cs"/>
          <w:rtl/>
        </w:rPr>
        <w:t>"</w:t>
      </w:r>
      <w:r>
        <w:rPr>
          <w:rFonts w:hint="cs"/>
          <w:rtl/>
        </w:rPr>
        <w:t xml:space="preserve">ויבאו שני המלאכים </w:t>
      </w:r>
      <w:proofErr w:type="spellStart"/>
      <w:r>
        <w:rPr>
          <w:rFonts w:hint="cs"/>
          <w:rtl/>
        </w:rPr>
        <w:t>סד</w:t>
      </w:r>
      <w:r w:rsidR="009D250A">
        <w:rPr>
          <w:rFonts w:hint="cs"/>
          <w:rtl/>
        </w:rPr>
        <w:t>ו</w:t>
      </w:r>
      <w:r>
        <w:rPr>
          <w:rFonts w:hint="cs"/>
          <w:rtl/>
        </w:rPr>
        <w:t>מה</w:t>
      </w:r>
      <w:proofErr w:type="spellEnd"/>
      <w:r>
        <w:rPr>
          <w:rFonts w:hint="cs"/>
          <w:rtl/>
        </w:rPr>
        <w:t xml:space="preserve"> בערב</w:t>
      </w:r>
      <w:r w:rsidR="009D250A">
        <w:rPr>
          <w:rFonts w:hint="cs"/>
          <w:rtl/>
        </w:rPr>
        <w:t>"</w:t>
      </w:r>
      <w:r>
        <w:rPr>
          <w:rFonts w:hint="cs"/>
          <w:rtl/>
        </w:rPr>
        <w:t>, ולכך אמר להם לוט</w:t>
      </w:r>
      <w:r w:rsidR="009D250A">
        <w:rPr>
          <w:rFonts w:hint="cs"/>
          <w:rtl/>
        </w:rPr>
        <w:t>:</w:t>
      </w:r>
      <w:r>
        <w:rPr>
          <w:rFonts w:hint="cs"/>
          <w:rtl/>
        </w:rPr>
        <w:t xml:space="preserve"> </w:t>
      </w:r>
      <w:r w:rsidR="009D250A">
        <w:rPr>
          <w:rFonts w:hint="cs"/>
          <w:rtl/>
        </w:rPr>
        <w:t>"</w:t>
      </w:r>
      <w:r>
        <w:rPr>
          <w:rFonts w:hint="cs"/>
          <w:rtl/>
        </w:rPr>
        <w:t xml:space="preserve">סורו נא אל בית עבדכם </w:t>
      </w:r>
      <w:proofErr w:type="spellStart"/>
      <w:r>
        <w:rPr>
          <w:rFonts w:hint="cs"/>
          <w:rtl/>
        </w:rPr>
        <w:t>ולינו</w:t>
      </w:r>
      <w:proofErr w:type="spellEnd"/>
      <w:r w:rsidR="009D250A">
        <w:rPr>
          <w:rFonts w:hint="cs"/>
          <w:rtl/>
        </w:rPr>
        <w:t>"</w:t>
      </w:r>
      <w:r>
        <w:rPr>
          <w:rFonts w:hint="cs"/>
          <w:rtl/>
        </w:rPr>
        <w:t>. אבל אברהם</w:t>
      </w:r>
      <w:r w:rsidR="009D250A">
        <w:rPr>
          <w:rFonts w:hint="cs"/>
          <w:rtl/>
        </w:rPr>
        <w:t>,</w:t>
      </w:r>
      <w:r>
        <w:rPr>
          <w:rFonts w:hint="cs"/>
          <w:rtl/>
        </w:rPr>
        <w:t xml:space="preserve"> לפי שבאו אליו כחום היום בבקר, שאין דרך אורחים ללון אלא לאכול ולעבור, לפיכך לא אמר להם אברהם ללון אלא וסעדו לבכם ואחר </w:t>
      </w:r>
      <w:proofErr w:type="spellStart"/>
      <w:r>
        <w:rPr>
          <w:rFonts w:hint="cs"/>
          <w:rtl/>
        </w:rPr>
        <w:t>תעבורו</w:t>
      </w:r>
      <w:proofErr w:type="spellEnd"/>
      <w:r>
        <w:rPr>
          <w:rFonts w:hint="cs"/>
          <w:rtl/>
        </w:rPr>
        <w:t>.</w:t>
      </w:r>
      <w:r w:rsidR="000A2932">
        <w:rPr>
          <w:rStyle w:val="a5"/>
          <w:rtl/>
        </w:rPr>
        <w:footnoteReference w:id="13"/>
      </w:r>
    </w:p>
    <w:p w14:paraId="2F2B714E" w14:textId="77777777" w:rsidR="002A6800" w:rsidRDefault="002A6800">
      <w:pPr>
        <w:pStyle w:val="ab"/>
        <w:rPr>
          <w:rtl/>
          <w:lang w:val="he-IL"/>
        </w:rPr>
      </w:pPr>
      <w:proofErr w:type="spellStart"/>
      <w:r>
        <w:rPr>
          <w:rFonts w:hint="cs"/>
          <w:rtl/>
          <w:lang w:val="he-IL"/>
        </w:rPr>
        <w:t>רשב"ם</w:t>
      </w:r>
      <w:proofErr w:type="spellEnd"/>
      <w:r>
        <w:rPr>
          <w:rFonts w:hint="cs"/>
          <w:rtl/>
          <w:lang w:val="he-IL"/>
        </w:rPr>
        <w:t xml:space="preserve"> בראשית </w:t>
      </w:r>
      <w:proofErr w:type="spellStart"/>
      <w:r>
        <w:rPr>
          <w:rFonts w:hint="cs"/>
          <w:rtl/>
          <w:lang w:val="he-IL"/>
        </w:rPr>
        <w:t>כא</w:t>
      </w:r>
      <w:proofErr w:type="spellEnd"/>
      <w:r>
        <w:rPr>
          <w:rFonts w:hint="cs"/>
          <w:rtl/>
          <w:lang w:val="he-IL"/>
        </w:rPr>
        <w:t xml:space="preserve"> לג</w:t>
      </w:r>
      <w:r w:rsidR="00B459D2">
        <w:rPr>
          <w:rFonts w:hint="cs"/>
          <w:rtl/>
          <w:lang w:val="he-IL"/>
        </w:rPr>
        <w:t xml:space="preserve"> - </w:t>
      </w:r>
      <w:r w:rsidR="009D5DAA">
        <w:rPr>
          <w:rFonts w:hint="cs"/>
          <w:rtl/>
          <w:lang w:val="he-IL"/>
        </w:rPr>
        <w:t>מקום תפילה</w:t>
      </w:r>
    </w:p>
    <w:p w14:paraId="30A69B13" w14:textId="77777777" w:rsidR="002A6800" w:rsidRDefault="002A6800" w:rsidP="000A2932">
      <w:pPr>
        <w:pStyle w:val="ac"/>
        <w:rPr>
          <w:rtl/>
          <w:lang w:val="he-IL"/>
        </w:rPr>
      </w:pPr>
      <w:proofErr w:type="spellStart"/>
      <w:r>
        <w:rPr>
          <w:rFonts w:hint="cs"/>
          <w:rtl/>
        </w:rPr>
        <w:t>ויטע</w:t>
      </w:r>
      <w:proofErr w:type="spellEnd"/>
      <w:r>
        <w:rPr>
          <w:rFonts w:hint="cs"/>
          <w:rtl/>
        </w:rPr>
        <w:t xml:space="preserve"> אשל -</w:t>
      </w:r>
      <w:r>
        <w:rPr>
          <w:rFonts w:hint="cs"/>
          <w:rtl/>
          <w:lang w:val="he-IL"/>
        </w:rPr>
        <w:t xml:space="preserve"> פרדס היה להתפלל שם.</w:t>
      </w:r>
      <w:r w:rsidR="000A2932">
        <w:rPr>
          <w:rStyle w:val="a5"/>
          <w:rtl/>
          <w:lang w:val="he-IL"/>
        </w:rPr>
        <w:footnoteReference w:id="14"/>
      </w:r>
    </w:p>
    <w:p w14:paraId="0297E44C" w14:textId="77777777" w:rsidR="00ED50A2" w:rsidRDefault="00ED50A2" w:rsidP="00ED50A2">
      <w:pPr>
        <w:pStyle w:val="ab"/>
        <w:rPr>
          <w:rtl/>
          <w:lang w:val="he-IL"/>
        </w:rPr>
      </w:pPr>
      <w:r>
        <w:rPr>
          <w:rFonts w:hint="cs"/>
          <w:rtl/>
          <w:lang w:val="he-IL"/>
        </w:rPr>
        <w:t xml:space="preserve">מכילתא שמות ויהי בשלח פרשה ב </w:t>
      </w:r>
      <w:r>
        <w:rPr>
          <w:rFonts w:cs="David"/>
          <w:rtl/>
          <w:lang w:val="he-IL"/>
        </w:rPr>
        <w:t>–</w:t>
      </w:r>
      <w:r>
        <w:rPr>
          <w:rFonts w:hint="cs"/>
          <w:rtl/>
          <w:lang w:val="he-IL"/>
        </w:rPr>
        <w:t xml:space="preserve"> תפסו אומנות </w:t>
      </w:r>
      <w:proofErr w:type="spellStart"/>
      <w:r>
        <w:rPr>
          <w:rFonts w:hint="cs"/>
          <w:rtl/>
          <w:lang w:val="he-IL"/>
        </w:rPr>
        <w:t>אבותם</w:t>
      </w:r>
      <w:proofErr w:type="spellEnd"/>
    </w:p>
    <w:p w14:paraId="181DFA86" w14:textId="77777777" w:rsidR="00ED50A2" w:rsidRDefault="00ED50A2" w:rsidP="000A2932">
      <w:pPr>
        <w:pStyle w:val="ac"/>
        <w:rPr>
          <w:rtl/>
          <w:lang w:val="he-IL"/>
        </w:rPr>
      </w:pPr>
      <w:r>
        <w:rPr>
          <w:rFonts w:hint="cs"/>
          <w:rtl/>
          <w:lang w:val="he-IL"/>
        </w:rPr>
        <w:t>"וייראו מאד ויצעקו בני ישראל אל ה' " (שמות</w:t>
      </w:r>
      <w:r w:rsidR="00EB40B4">
        <w:rPr>
          <w:rFonts w:hint="cs"/>
          <w:rtl/>
          <w:lang w:val="he-IL"/>
        </w:rPr>
        <w:t xml:space="preserve"> יד י)</w:t>
      </w:r>
      <w:r>
        <w:rPr>
          <w:rFonts w:hint="cs"/>
          <w:rtl/>
          <w:lang w:val="he-IL"/>
        </w:rPr>
        <w:t xml:space="preserve">. מיד תפסו להם אומנות </w:t>
      </w:r>
      <w:proofErr w:type="spellStart"/>
      <w:r>
        <w:rPr>
          <w:rFonts w:hint="cs"/>
          <w:rtl/>
          <w:lang w:val="he-IL"/>
        </w:rPr>
        <w:t>אבותם</w:t>
      </w:r>
      <w:proofErr w:type="spellEnd"/>
      <w:r>
        <w:rPr>
          <w:rFonts w:hint="cs"/>
          <w:rtl/>
          <w:lang w:val="he-IL"/>
        </w:rPr>
        <w:t xml:space="preserve">, אומנות אברהם יצחק ויעקב. באברהם הוא אומר: בית אל מים והעי מקדם </w:t>
      </w:r>
      <w:proofErr w:type="spellStart"/>
      <w:r>
        <w:rPr>
          <w:rFonts w:hint="cs"/>
          <w:rtl/>
          <w:lang w:val="he-IL"/>
        </w:rPr>
        <w:t>ויבן</w:t>
      </w:r>
      <w:proofErr w:type="spellEnd"/>
      <w:r>
        <w:rPr>
          <w:rFonts w:hint="cs"/>
          <w:rtl/>
          <w:lang w:val="he-IL"/>
        </w:rPr>
        <w:t xml:space="preserve"> שם מזבח ויקרא בשם ה' (בראשית </w:t>
      </w:r>
      <w:proofErr w:type="spellStart"/>
      <w:r>
        <w:rPr>
          <w:rFonts w:hint="cs"/>
          <w:rtl/>
          <w:lang w:val="he-IL"/>
        </w:rPr>
        <w:t>יב</w:t>
      </w:r>
      <w:proofErr w:type="spellEnd"/>
      <w:r>
        <w:rPr>
          <w:rFonts w:hint="cs"/>
          <w:rtl/>
          <w:lang w:val="he-IL"/>
        </w:rPr>
        <w:t xml:space="preserve"> ח) </w:t>
      </w:r>
      <w:proofErr w:type="spellStart"/>
      <w:r>
        <w:rPr>
          <w:rFonts w:hint="cs"/>
          <w:rtl/>
          <w:lang w:val="he-IL"/>
        </w:rPr>
        <w:t>ויטע</w:t>
      </w:r>
      <w:proofErr w:type="spellEnd"/>
      <w:r>
        <w:rPr>
          <w:rFonts w:hint="cs"/>
          <w:rtl/>
          <w:lang w:val="he-IL"/>
        </w:rPr>
        <w:t xml:space="preserve"> אשל בבאר שבע וגו' (בראשית </w:t>
      </w:r>
      <w:proofErr w:type="spellStart"/>
      <w:r>
        <w:rPr>
          <w:rFonts w:hint="cs"/>
          <w:rtl/>
          <w:lang w:val="he-IL"/>
        </w:rPr>
        <w:t>כא</w:t>
      </w:r>
      <w:proofErr w:type="spellEnd"/>
      <w:r>
        <w:rPr>
          <w:rFonts w:hint="cs"/>
          <w:rtl/>
          <w:lang w:val="he-IL"/>
        </w:rPr>
        <w:t xml:space="preserve"> לג). ביצחק הוא אומר: ויצחק בא מבוא באר לחי רואי (בראשית כד סב) וכתיב ויצא יצחק </w:t>
      </w:r>
      <w:proofErr w:type="spellStart"/>
      <w:r>
        <w:rPr>
          <w:rFonts w:hint="cs"/>
          <w:rtl/>
          <w:lang w:val="he-IL"/>
        </w:rPr>
        <w:t>לשוח</w:t>
      </w:r>
      <w:proofErr w:type="spellEnd"/>
      <w:r>
        <w:rPr>
          <w:rFonts w:hint="cs"/>
          <w:rtl/>
          <w:lang w:val="he-IL"/>
        </w:rPr>
        <w:t xml:space="preserve"> בשדה (שם כד </w:t>
      </w:r>
      <w:proofErr w:type="spellStart"/>
      <w:r>
        <w:rPr>
          <w:rFonts w:hint="cs"/>
          <w:rtl/>
          <w:lang w:val="he-IL"/>
        </w:rPr>
        <w:t>סג</w:t>
      </w:r>
      <w:proofErr w:type="spellEnd"/>
      <w:r>
        <w:rPr>
          <w:rFonts w:hint="cs"/>
          <w:rtl/>
          <w:lang w:val="he-IL"/>
        </w:rPr>
        <w:t xml:space="preserve">) </w:t>
      </w:r>
      <w:r w:rsidR="00203BB6">
        <w:rPr>
          <w:rFonts w:hint="cs"/>
          <w:rtl/>
          <w:lang w:val="he-IL"/>
        </w:rPr>
        <w:t xml:space="preserve">- </w:t>
      </w:r>
      <w:r>
        <w:rPr>
          <w:rFonts w:hint="cs"/>
          <w:rtl/>
          <w:lang w:val="he-IL"/>
        </w:rPr>
        <w:t>אין שיחה אלא תפילה.</w:t>
      </w:r>
      <w:r w:rsidR="00EB40B4">
        <w:rPr>
          <w:rStyle w:val="a5"/>
          <w:rtl/>
          <w:lang w:val="he-IL"/>
        </w:rPr>
        <w:footnoteReference w:id="15"/>
      </w:r>
      <w:r>
        <w:rPr>
          <w:rFonts w:hint="cs"/>
          <w:rtl/>
          <w:lang w:val="he-IL"/>
        </w:rPr>
        <w:t xml:space="preserve"> </w:t>
      </w:r>
    </w:p>
    <w:p w14:paraId="5120A206" w14:textId="77777777" w:rsidR="002A6800" w:rsidRDefault="002A6800">
      <w:pPr>
        <w:pStyle w:val="ab"/>
        <w:rPr>
          <w:rtl/>
          <w:lang w:val="he-IL"/>
        </w:rPr>
      </w:pPr>
      <w:r>
        <w:rPr>
          <w:rFonts w:hint="cs"/>
          <w:rtl/>
          <w:lang w:val="he-IL"/>
        </w:rPr>
        <w:t xml:space="preserve">מדרש </w:t>
      </w:r>
      <w:proofErr w:type="spellStart"/>
      <w:r>
        <w:rPr>
          <w:rFonts w:hint="cs"/>
          <w:rtl/>
          <w:lang w:val="he-IL"/>
        </w:rPr>
        <w:t>תנחומא</w:t>
      </w:r>
      <w:proofErr w:type="spellEnd"/>
      <w:r>
        <w:rPr>
          <w:rFonts w:hint="cs"/>
          <w:rtl/>
          <w:lang w:val="he-IL"/>
        </w:rPr>
        <w:t xml:space="preserve"> (בובר) חיי שרה סימן ג </w:t>
      </w:r>
      <w:r w:rsidR="00ED50A2">
        <w:rPr>
          <w:rtl/>
          <w:lang w:val="he-IL"/>
        </w:rPr>
        <w:t>–</w:t>
      </w:r>
      <w:r w:rsidR="00ED50A2">
        <w:rPr>
          <w:rFonts w:hint="cs"/>
          <w:rtl/>
          <w:lang w:val="he-IL"/>
        </w:rPr>
        <w:t xml:space="preserve"> שרה אשת חיל</w:t>
      </w:r>
    </w:p>
    <w:p w14:paraId="6BF4ABA0" w14:textId="77777777" w:rsidR="002A6800" w:rsidRDefault="009E5B38" w:rsidP="000A2932">
      <w:pPr>
        <w:pStyle w:val="ac"/>
        <w:rPr>
          <w:rFonts w:hint="cs"/>
          <w:rtl/>
          <w:lang w:val="he-IL"/>
        </w:rPr>
      </w:pPr>
      <w:r>
        <w:rPr>
          <w:rFonts w:hint="cs"/>
          <w:rtl/>
          <w:lang w:val="he-IL"/>
        </w:rPr>
        <w:lastRenderedPageBreak/>
        <w:t>"</w:t>
      </w:r>
      <w:r w:rsidR="002A6800">
        <w:rPr>
          <w:rFonts w:hint="cs"/>
          <w:rtl/>
          <w:lang w:val="he-IL"/>
        </w:rPr>
        <w:t xml:space="preserve">זממה שדה </w:t>
      </w:r>
      <w:proofErr w:type="spellStart"/>
      <w:r w:rsidR="002A6800">
        <w:rPr>
          <w:rFonts w:hint="cs"/>
          <w:rtl/>
          <w:lang w:val="he-IL"/>
        </w:rPr>
        <w:t>ותקחהו</w:t>
      </w:r>
      <w:proofErr w:type="spellEnd"/>
      <w:r>
        <w:rPr>
          <w:rFonts w:hint="cs"/>
          <w:rtl/>
          <w:lang w:val="he-IL"/>
        </w:rPr>
        <w:t>"</w:t>
      </w:r>
      <w:r w:rsidR="002A6800">
        <w:rPr>
          <w:rFonts w:hint="cs"/>
          <w:rtl/>
          <w:lang w:val="he-IL"/>
        </w:rPr>
        <w:t>, שעד שהיא בחיים זממה ליטול את מערת המכפלה</w:t>
      </w:r>
      <w:r>
        <w:rPr>
          <w:rFonts w:hint="cs"/>
          <w:rtl/>
          <w:lang w:val="he-IL"/>
        </w:rPr>
        <w:t>.</w:t>
      </w:r>
      <w:r w:rsidR="002A6800">
        <w:rPr>
          <w:rFonts w:hint="cs"/>
          <w:rtl/>
          <w:lang w:val="he-IL"/>
        </w:rPr>
        <w:t xml:space="preserve"> </w:t>
      </w:r>
      <w:r>
        <w:rPr>
          <w:rFonts w:hint="cs"/>
          <w:rtl/>
          <w:lang w:val="he-IL"/>
        </w:rPr>
        <w:t>"</w:t>
      </w:r>
      <w:proofErr w:type="spellStart"/>
      <w:r w:rsidR="002A6800">
        <w:rPr>
          <w:rFonts w:hint="cs"/>
          <w:rtl/>
          <w:lang w:val="he-IL"/>
        </w:rPr>
        <w:t>ותקחהו</w:t>
      </w:r>
      <w:proofErr w:type="spellEnd"/>
      <w:r>
        <w:rPr>
          <w:rFonts w:hint="cs"/>
          <w:rtl/>
          <w:lang w:val="he-IL"/>
        </w:rPr>
        <w:t>",</w:t>
      </w:r>
      <w:r w:rsidR="002A6800">
        <w:rPr>
          <w:rFonts w:hint="cs"/>
          <w:rtl/>
          <w:lang w:val="he-IL"/>
        </w:rPr>
        <w:t xml:space="preserve"> שהרי נקברה בה. מפרי כפיה נטעה כרם, שנאמר</w:t>
      </w:r>
      <w:r>
        <w:rPr>
          <w:rFonts w:hint="cs"/>
          <w:rtl/>
          <w:lang w:val="he-IL"/>
        </w:rPr>
        <w:t>:</w:t>
      </w:r>
      <w:r w:rsidR="002A6800">
        <w:rPr>
          <w:rFonts w:hint="cs"/>
          <w:rtl/>
          <w:lang w:val="he-IL"/>
        </w:rPr>
        <w:t xml:space="preserve"> </w:t>
      </w:r>
      <w:r>
        <w:rPr>
          <w:rFonts w:hint="cs"/>
          <w:rtl/>
          <w:lang w:val="he-IL"/>
        </w:rPr>
        <w:t>"</w:t>
      </w:r>
      <w:proofErr w:type="spellStart"/>
      <w:r w:rsidR="002A6800">
        <w:rPr>
          <w:rFonts w:hint="cs"/>
          <w:rtl/>
          <w:lang w:val="he-IL"/>
        </w:rPr>
        <w:t>ויטע</w:t>
      </w:r>
      <w:proofErr w:type="spellEnd"/>
      <w:r w:rsidR="002A6800">
        <w:rPr>
          <w:rFonts w:hint="cs"/>
          <w:rtl/>
          <w:lang w:val="he-IL"/>
        </w:rPr>
        <w:t xml:space="preserve"> אשל</w:t>
      </w:r>
      <w:r>
        <w:rPr>
          <w:rFonts w:hint="cs"/>
          <w:rtl/>
          <w:lang w:val="he-IL"/>
        </w:rPr>
        <w:t>"</w:t>
      </w:r>
      <w:r w:rsidR="002A6800">
        <w:rPr>
          <w:rFonts w:hint="cs"/>
          <w:rtl/>
          <w:lang w:val="he-IL"/>
        </w:rPr>
        <w:t xml:space="preserve"> (בראשית </w:t>
      </w:r>
      <w:proofErr w:type="spellStart"/>
      <w:r w:rsidR="002A6800">
        <w:rPr>
          <w:rFonts w:hint="cs"/>
          <w:rtl/>
          <w:lang w:val="he-IL"/>
        </w:rPr>
        <w:t>כא</w:t>
      </w:r>
      <w:proofErr w:type="spellEnd"/>
      <w:r w:rsidR="002A6800">
        <w:rPr>
          <w:rFonts w:hint="cs"/>
          <w:rtl/>
          <w:lang w:val="he-IL"/>
        </w:rPr>
        <w:t xml:space="preserve"> לג), מהו </w:t>
      </w:r>
      <w:proofErr w:type="spellStart"/>
      <w:r w:rsidR="002A6800">
        <w:rPr>
          <w:rFonts w:hint="cs"/>
          <w:rtl/>
          <w:lang w:val="he-IL"/>
        </w:rPr>
        <w:t>ויטע</w:t>
      </w:r>
      <w:proofErr w:type="spellEnd"/>
      <w:r>
        <w:rPr>
          <w:rFonts w:hint="cs"/>
          <w:rtl/>
          <w:lang w:val="he-IL"/>
        </w:rPr>
        <w:t xml:space="preserve">? כמה </w:t>
      </w:r>
      <w:proofErr w:type="spellStart"/>
      <w:r>
        <w:rPr>
          <w:rFonts w:hint="cs"/>
          <w:rtl/>
          <w:lang w:val="he-IL"/>
        </w:rPr>
        <w:t>דאת</w:t>
      </w:r>
      <w:proofErr w:type="spellEnd"/>
      <w:r>
        <w:rPr>
          <w:rFonts w:hint="cs"/>
          <w:rtl/>
          <w:lang w:val="he-IL"/>
        </w:rPr>
        <w:t xml:space="preserve"> אמרת: "</w:t>
      </w:r>
      <w:proofErr w:type="spellStart"/>
      <w:r w:rsidR="002A6800">
        <w:rPr>
          <w:rFonts w:hint="cs"/>
          <w:rtl/>
          <w:lang w:val="he-IL"/>
        </w:rPr>
        <w:t>ויטע</w:t>
      </w:r>
      <w:proofErr w:type="spellEnd"/>
      <w:r w:rsidR="002A6800">
        <w:rPr>
          <w:rFonts w:hint="cs"/>
          <w:rtl/>
          <w:lang w:val="he-IL"/>
        </w:rPr>
        <w:t xml:space="preserve"> כרם</w:t>
      </w:r>
      <w:r>
        <w:rPr>
          <w:rFonts w:hint="cs"/>
          <w:rtl/>
          <w:lang w:val="he-IL"/>
        </w:rPr>
        <w:t>"</w:t>
      </w:r>
      <w:r w:rsidR="002A6800">
        <w:rPr>
          <w:rFonts w:hint="cs"/>
          <w:rtl/>
          <w:lang w:val="he-IL"/>
        </w:rPr>
        <w:t xml:space="preserve"> (בראשית ט כ).</w:t>
      </w:r>
      <w:r w:rsidR="000A2932">
        <w:rPr>
          <w:rStyle w:val="a5"/>
          <w:rtl/>
          <w:lang w:val="he-IL"/>
        </w:rPr>
        <w:footnoteReference w:id="16"/>
      </w:r>
    </w:p>
    <w:p w14:paraId="24690519" w14:textId="77777777" w:rsidR="002A6800" w:rsidRDefault="002A6800">
      <w:pPr>
        <w:pStyle w:val="ab"/>
        <w:rPr>
          <w:rFonts w:hint="cs"/>
          <w:rtl/>
        </w:rPr>
      </w:pPr>
      <w:r>
        <w:rPr>
          <w:rFonts w:hint="cs"/>
          <w:rtl/>
        </w:rPr>
        <w:t xml:space="preserve">מדרש תהלים (בובר) מזמור </w:t>
      </w:r>
      <w:proofErr w:type="spellStart"/>
      <w:r>
        <w:rPr>
          <w:rFonts w:hint="cs"/>
          <w:rtl/>
        </w:rPr>
        <w:t>לז</w:t>
      </w:r>
      <w:proofErr w:type="spellEnd"/>
      <w:r>
        <w:rPr>
          <w:rFonts w:hint="cs"/>
          <w:rtl/>
        </w:rPr>
        <w:t xml:space="preserve"> </w:t>
      </w:r>
      <w:r w:rsidR="00ED50A2">
        <w:rPr>
          <w:rtl/>
        </w:rPr>
        <w:t>–</w:t>
      </w:r>
      <w:r w:rsidR="00ED50A2">
        <w:rPr>
          <w:rFonts w:hint="cs"/>
          <w:rtl/>
        </w:rPr>
        <w:t xml:space="preserve"> אברהם מקנא בנח ובניו</w:t>
      </w:r>
    </w:p>
    <w:p w14:paraId="6BF5602E" w14:textId="77777777" w:rsidR="002A6800" w:rsidRDefault="002A6800">
      <w:pPr>
        <w:pStyle w:val="ac"/>
        <w:rPr>
          <w:rFonts w:hint="cs"/>
          <w:rtl/>
        </w:rPr>
      </w:pPr>
      <w:r>
        <w:rPr>
          <w:rFonts w:hint="cs"/>
          <w:rtl/>
          <w:lang w:val="he-IL"/>
        </w:rPr>
        <w:t xml:space="preserve">"לדוד אל </w:t>
      </w:r>
      <w:proofErr w:type="spellStart"/>
      <w:r>
        <w:rPr>
          <w:rFonts w:hint="cs"/>
          <w:rtl/>
          <w:lang w:val="he-IL"/>
        </w:rPr>
        <w:t>תתחר</w:t>
      </w:r>
      <w:proofErr w:type="spellEnd"/>
      <w:r>
        <w:rPr>
          <w:rFonts w:hint="cs"/>
          <w:rtl/>
          <w:lang w:val="he-IL"/>
        </w:rPr>
        <w:t xml:space="preserve"> במרעים אל תקנא בעושי עולה" ... ובמה תקנא? "כי אם ביראת ה' כל היום" (משלי </w:t>
      </w:r>
      <w:proofErr w:type="spellStart"/>
      <w:r>
        <w:rPr>
          <w:rFonts w:hint="cs"/>
          <w:rtl/>
          <w:lang w:val="he-IL"/>
        </w:rPr>
        <w:t>כג</w:t>
      </w:r>
      <w:proofErr w:type="spellEnd"/>
      <w:r>
        <w:rPr>
          <w:rFonts w:hint="cs"/>
          <w:rtl/>
          <w:lang w:val="he-IL"/>
        </w:rPr>
        <w:t xml:space="preserve">) ... </w:t>
      </w:r>
      <w:r>
        <w:rPr>
          <w:rFonts w:hint="cs"/>
          <w:rtl/>
        </w:rPr>
        <w:t xml:space="preserve">אמר הקב"ה: קנא לי, שאילולי הקנאה אין העולם עומד ואין אדם נושא </w:t>
      </w:r>
      <w:proofErr w:type="spellStart"/>
      <w:r>
        <w:rPr>
          <w:rFonts w:hint="cs"/>
          <w:rtl/>
        </w:rPr>
        <w:t>אשה</w:t>
      </w:r>
      <w:proofErr w:type="spellEnd"/>
      <w:r>
        <w:rPr>
          <w:rFonts w:hint="cs"/>
          <w:rtl/>
        </w:rPr>
        <w:t xml:space="preserve"> ואינו בונה בית. שאילולי שקנא אברהם, לא היה קונה שמים וארץ.</w:t>
      </w:r>
      <w:r w:rsidR="00EB40B4">
        <w:rPr>
          <w:rStyle w:val="a5"/>
          <w:rtl/>
        </w:rPr>
        <w:footnoteReference w:id="17"/>
      </w:r>
      <w:r>
        <w:rPr>
          <w:rFonts w:hint="cs"/>
          <w:rtl/>
        </w:rPr>
        <w:t xml:space="preserve"> ואימתי קנא? שאמר למלכי צדק: כיצד יצאת מן התיבה? אמר ליה: בצדקה שהיינו עושים שם. אמר לו: וכי מה צדקה היה לכם לעשות בתיבה? וכי עניים היו שם? והלא לא היו שם אלא נח ובניו ולמי הייתם </w:t>
      </w:r>
      <w:proofErr w:type="spellStart"/>
      <w:r>
        <w:rPr>
          <w:rFonts w:hint="cs"/>
          <w:rtl/>
        </w:rPr>
        <w:t>עושין</w:t>
      </w:r>
      <w:proofErr w:type="spellEnd"/>
      <w:r>
        <w:rPr>
          <w:rFonts w:hint="cs"/>
          <w:rtl/>
        </w:rPr>
        <w:t xml:space="preserve"> צדקה? אמר ליה: על הבהמה ועל החיה ועל העוף. לא היינו ישנים, אלא נותנים היינו לפני זה ולפני זה כל הלילה. אותה שעה אמר אברהם: ומה אילולי שעשו צדקה עם בהמה וחיה ועוף לא היו </w:t>
      </w:r>
      <w:proofErr w:type="spellStart"/>
      <w:r>
        <w:rPr>
          <w:rFonts w:hint="cs"/>
          <w:rtl/>
        </w:rPr>
        <w:t>יוצאין</w:t>
      </w:r>
      <w:proofErr w:type="spellEnd"/>
      <w:r>
        <w:rPr>
          <w:rFonts w:hint="cs"/>
          <w:rtl/>
        </w:rPr>
        <w:t xml:space="preserve"> וכיון שעשו צדקה יצאו, ואני אם אעשה עם בני אדם על אחת כמה וכמה. באותה שעה נטע אשל בבאר שבע, אכילה שתיה לויה.</w:t>
      </w:r>
      <w:r w:rsidR="00ED50A2">
        <w:rPr>
          <w:rStyle w:val="a5"/>
          <w:rtl/>
        </w:rPr>
        <w:footnoteReference w:id="18"/>
      </w:r>
    </w:p>
    <w:p w14:paraId="3F77A538" w14:textId="77777777" w:rsidR="002A6800" w:rsidRDefault="002A6800">
      <w:pPr>
        <w:pStyle w:val="ac"/>
        <w:rPr>
          <w:rtl/>
          <w:lang w:val="he-IL"/>
        </w:rPr>
      </w:pPr>
    </w:p>
    <w:p w14:paraId="6C0A2D62" w14:textId="77777777" w:rsidR="002A6800" w:rsidRDefault="002A6800">
      <w:pPr>
        <w:pStyle w:val="ad"/>
        <w:spacing w:line="300" w:lineRule="atLeast"/>
        <w:rPr>
          <w:rtl/>
        </w:rPr>
      </w:pPr>
      <w:r>
        <w:rPr>
          <w:rFonts w:hint="cs"/>
          <w:rtl/>
        </w:rPr>
        <w:t xml:space="preserve">שבת שלום </w:t>
      </w:r>
    </w:p>
    <w:p w14:paraId="5D7BF2D9" w14:textId="77777777" w:rsidR="002A6800" w:rsidRDefault="002A6800">
      <w:pPr>
        <w:pStyle w:val="ad"/>
        <w:spacing w:line="300" w:lineRule="atLeast"/>
        <w:rPr>
          <w:rFonts w:hint="cs"/>
          <w:rtl/>
        </w:rPr>
      </w:pPr>
      <w:r>
        <w:rPr>
          <w:rtl/>
        </w:rPr>
        <w:t>מחלקי המים</w:t>
      </w:r>
    </w:p>
    <w:p w14:paraId="77205E8C" w14:textId="77777777" w:rsidR="002A6800" w:rsidRDefault="002A6800">
      <w:pPr>
        <w:pStyle w:val="a3"/>
        <w:rPr>
          <w:rFonts w:hint="cs"/>
          <w:rtl/>
        </w:rPr>
      </w:pPr>
    </w:p>
    <w:sectPr w:rsidR="002A6800" w:rsidSect="00AF35D2">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BCE2" w14:textId="77777777" w:rsidR="00661845" w:rsidRDefault="00661845">
      <w:r>
        <w:separator/>
      </w:r>
    </w:p>
  </w:endnote>
  <w:endnote w:type="continuationSeparator" w:id="0">
    <w:p w14:paraId="6E9535DE" w14:textId="77777777" w:rsidR="00661845" w:rsidRDefault="0066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D74F" w14:textId="77777777" w:rsidR="00AF35D2" w:rsidRDefault="00AF35D2" w:rsidP="00A07C46">
    <w:pPr>
      <w:pStyle w:val="a8"/>
      <w:jc w:val="right"/>
      <w:rPr>
        <w:rStyle w:val="af"/>
        <w:rFonts w:hint="cs"/>
        <w:rtl/>
      </w:rPr>
    </w:pPr>
  </w:p>
  <w:p w14:paraId="1FFCD1FC" w14:textId="77777777" w:rsidR="00A07C46" w:rsidRPr="00F8747C" w:rsidRDefault="00A07C46" w:rsidP="00A07C4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210D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210D2">
      <w:rPr>
        <w:rStyle w:val="af"/>
        <w:noProof/>
        <w:rtl/>
      </w:rPr>
      <w:t>4</w:t>
    </w:r>
    <w:r w:rsidRPr="00F8747C">
      <w:rPr>
        <w:rStyle w:val="af"/>
      </w:rPr>
      <w:fldChar w:fldCharType="end"/>
    </w:r>
  </w:p>
  <w:p w14:paraId="411073AF" w14:textId="77777777" w:rsidR="00A07C46" w:rsidRDefault="00A07C46" w:rsidP="00A07C46">
    <w:pPr>
      <w:pStyle w:val="a8"/>
    </w:pPr>
  </w:p>
  <w:p w14:paraId="2F32D0D3" w14:textId="77777777" w:rsidR="00A07C46" w:rsidRDefault="00A07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6026" w14:textId="77777777" w:rsidR="00661845" w:rsidRDefault="00661845">
      <w:pPr>
        <w:rPr>
          <w:lang w:eastAsia="en-US"/>
        </w:rPr>
      </w:pPr>
      <w:r>
        <w:rPr>
          <w:rFonts w:cs="Miriam"/>
        </w:rPr>
        <w:separator/>
      </w:r>
    </w:p>
  </w:footnote>
  <w:footnote w:type="continuationSeparator" w:id="0">
    <w:p w14:paraId="566F52A6" w14:textId="77777777" w:rsidR="00661845" w:rsidRDefault="00661845">
      <w:r>
        <w:continuationSeparator/>
      </w:r>
    </w:p>
  </w:footnote>
  <w:footnote w:id="1">
    <w:p w14:paraId="12C08D1E" w14:textId="77777777" w:rsidR="00AF35D2" w:rsidRDefault="00AF35D2" w:rsidP="00573A9D">
      <w:pPr>
        <w:pStyle w:val="a3"/>
        <w:rPr>
          <w:rFonts w:hint="cs"/>
          <w:rtl/>
        </w:rPr>
      </w:pPr>
      <w:r>
        <w:rPr>
          <w:rStyle w:val="a5"/>
        </w:rPr>
        <w:footnoteRef/>
      </w:r>
      <w:r>
        <w:rPr>
          <w:rtl/>
        </w:rPr>
        <w:t xml:space="preserve"> </w:t>
      </w:r>
      <w:r>
        <w:rPr>
          <w:rFonts w:hint="cs"/>
          <w:rtl/>
        </w:rPr>
        <w:t xml:space="preserve">לפי פשטם של מקראות, מיקומו של פסוק זה בפרק </w:t>
      </w:r>
      <w:proofErr w:type="spellStart"/>
      <w:r>
        <w:rPr>
          <w:rFonts w:hint="cs"/>
          <w:rtl/>
        </w:rPr>
        <w:t>כא</w:t>
      </w:r>
      <w:proofErr w:type="spellEnd"/>
      <w:r>
        <w:rPr>
          <w:rFonts w:hint="cs"/>
          <w:rtl/>
        </w:rPr>
        <w:t xml:space="preserve"> הוא בהקשר של ישיבת אברהם בארץ פלשתים לאחר הברית שכרת עם אבימלך ולאחר שביסס את חזקתו בארץ ובזכויות המים (</w:t>
      </w:r>
      <w:r w:rsidR="00AB667F">
        <w:rPr>
          <w:rFonts w:hint="cs"/>
          <w:rtl/>
        </w:rPr>
        <w:t>ראו</w:t>
      </w:r>
      <w:r>
        <w:rPr>
          <w:rFonts w:hint="cs"/>
          <w:rtl/>
        </w:rPr>
        <w:t xml:space="preserve"> מפסוק </w:t>
      </w:r>
      <w:proofErr w:type="spellStart"/>
      <w:r>
        <w:rPr>
          <w:rFonts w:hint="cs"/>
          <w:rtl/>
        </w:rPr>
        <w:t>כב</w:t>
      </w:r>
      <w:proofErr w:type="spellEnd"/>
      <w:r>
        <w:rPr>
          <w:rFonts w:hint="cs"/>
          <w:rtl/>
        </w:rPr>
        <w:t xml:space="preserve"> עד סוף הפרק). </w:t>
      </w:r>
      <w:r w:rsidR="002B4737">
        <w:rPr>
          <w:rFonts w:hint="cs"/>
          <w:rtl/>
        </w:rPr>
        <w:t xml:space="preserve">זה הפסוק בו מסתיימת קריאת התורה ביום </w:t>
      </w:r>
      <w:r w:rsidR="00874A6D">
        <w:rPr>
          <w:rFonts w:hint="cs"/>
          <w:rtl/>
        </w:rPr>
        <w:t xml:space="preserve">א' </w:t>
      </w:r>
      <w:r w:rsidR="002B4737">
        <w:rPr>
          <w:rFonts w:hint="cs"/>
          <w:rtl/>
        </w:rPr>
        <w:t xml:space="preserve">של ראש השנה. </w:t>
      </w:r>
      <w:r>
        <w:rPr>
          <w:rFonts w:hint="cs"/>
          <w:rtl/>
        </w:rPr>
        <w:t>נטיעת האשל קשורה לעניין זה</w:t>
      </w:r>
      <w:r w:rsidR="00573A9D">
        <w:rPr>
          <w:rFonts w:hint="cs"/>
          <w:rtl/>
        </w:rPr>
        <w:t xml:space="preserve"> וגם לקריאה בשם ה' בדומה למז</w:t>
      </w:r>
      <w:r w:rsidR="002B4737">
        <w:rPr>
          <w:rFonts w:hint="cs"/>
          <w:rtl/>
        </w:rPr>
        <w:t>ב</w:t>
      </w:r>
      <w:r w:rsidR="00573A9D">
        <w:rPr>
          <w:rFonts w:hint="cs"/>
          <w:rtl/>
        </w:rPr>
        <w:t>חות ש</w:t>
      </w:r>
      <w:r w:rsidR="002B4737">
        <w:rPr>
          <w:rFonts w:hint="cs"/>
          <w:rtl/>
        </w:rPr>
        <w:t xml:space="preserve">הקים </w:t>
      </w:r>
      <w:r w:rsidR="00573A9D">
        <w:rPr>
          <w:rFonts w:hint="cs"/>
          <w:rtl/>
        </w:rPr>
        <w:t>אברהם</w:t>
      </w:r>
      <w:r w:rsidR="002B4737">
        <w:rPr>
          <w:rFonts w:hint="cs"/>
          <w:rtl/>
        </w:rPr>
        <w:t xml:space="preserve"> (ויצחק אחריו בראשית </w:t>
      </w:r>
      <w:proofErr w:type="spellStart"/>
      <w:r w:rsidR="002B4737">
        <w:rPr>
          <w:rFonts w:hint="cs"/>
          <w:rtl/>
        </w:rPr>
        <w:t>כו</w:t>
      </w:r>
      <w:proofErr w:type="spellEnd"/>
      <w:r w:rsidR="002B4737">
        <w:rPr>
          <w:rFonts w:hint="cs"/>
          <w:rtl/>
        </w:rPr>
        <w:t xml:space="preserve"> כה ויעקב מקים מצבה בראשית </w:t>
      </w:r>
      <w:proofErr w:type="spellStart"/>
      <w:r w:rsidR="002B4737">
        <w:rPr>
          <w:rFonts w:hint="cs"/>
          <w:rtl/>
        </w:rPr>
        <w:t>כח</w:t>
      </w:r>
      <w:proofErr w:type="spellEnd"/>
      <w:r w:rsidR="002B4737">
        <w:rPr>
          <w:rFonts w:hint="cs"/>
          <w:rtl/>
        </w:rPr>
        <w:t xml:space="preserve"> </w:t>
      </w:r>
      <w:proofErr w:type="spellStart"/>
      <w:r w:rsidR="002B4737">
        <w:rPr>
          <w:rFonts w:hint="cs"/>
          <w:rtl/>
        </w:rPr>
        <w:t>יח</w:t>
      </w:r>
      <w:proofErr w:type="spellEnd"/>
      <w:r w:rsidR="002B4737">
        <w:rPr>
          <w:rFonts w:hint="cs"/>
          <w:rtl/>
        </w:rPr>
        <w:t>)</w:t>
      </w:r>
      <w:r w:rsidR="00573A9D">
        <w:rPr>
          <w:rFonts w:hint="cs"/>
          <w:rtl/>
        </w:rPr>
        <w:t>. נראה</w:t>
      </w:r>
      <w:r w:rsidR="00446764">
        <w:rPr>
          <w:rFonts w:hint="cs"/>
          <w:rtl/>
        </w:rPr>
        <w:t xml:space="preserve"> נושא זה ביתר פירוט</w:t>
      </w:r>
      <w:r w:rsidR="00573A9D">
        <w:rPr>
          <w:rFonts w:hint="cs"/>
          <w:rtl/>
        </w:rPr>
        <w:t xml:space="preserve"> להלן. ו</w:t>
      </w:r>
      <w:r>
        <w:rPr>
          <w:rFonts w:hint="cs"/>
          <w:rtl/>
        </w:rPr>
        <w:t>המדרשים</w:t>
      </w:r>
      <w:r w:rsidR="00573A9D">
        <w:rPr>
          <w:rFonts w:hint="cs"/>
          <w:rtl/>
        </w:rPr>
        <w:t xml:space="preserve"> והפרשנים ייקחו אותנו גם </w:t>
      </w:r>
      <w:r>
        <w:rPr>
          <w:rFonts w:hint="cs"/>
          <w:rtl/>
        </w:rPr>
        <w:t>להכנסת אורחים</w:t>
      </w:r>
      <w:r w:rsidR="00573A9D">
        <w:rPr>
          <w:rFonts w:hint="cs"/>
          <w:rtl/>
        </w:rPr>
        <w:t xml:space="preserve"> כמצופה. </w:t>
      </w:r>
      <w:r>
        <w:rPr>
          <w:rFonts w:hint="cs"/>
          <w:rtl/>
        </w:rPr>
        <w:t xml:space="preserve">אם כך, חשוב לזכור שזה האזכור השני של הכנסת אורחים בפרשה (השלישי, אם נמנה גם את לוט). הראשון הוא בפרשת המלאכים בפרק </w:t>
      </w:r>
      <w:proofErr w:type="spellStart"/>
      <w:r>
        <w:rPr>
          <w:rFonts w:hint="cs"/>
          <w:rtl/>
        </w:rPr>
        <w:t>יח</w:t>
      </w:r>
      <w:proofErr w:type="spellEnd"/>
      <w:r>
        <w:rPr>
          <w:rFonts w:hint="cs"/>
          <w:rtl/>
        </w:rPr>
        <w:t>, החל מפסוק ב: "</w:t>
      </w:r>
      <w:proofErr w:type="spellStart"/>
      <w:r>
        <w:rPr>
          <w:rFonts w:hint="cs"/>
          <w:rtl/>
          <w:lang w:val="he-IL"/>
        </w:rPr>
        <w:t>וַיִּשָּׂא</w:t>
      </w:r>
      <w:proofErr w:type="spellEnd"/>
      <w:r>
        <w:rPr>
          <w:rFonts w:hint="cs"/>
          <w:rtl/>
          <w:lang w:val="he-IL"/>
        </w:rPr>
        <w:t xml:space="preserve"> עֵינָיו וַיַּרְא וְהִנֵּה שְׁלֹשָׁה אֲנָשִׁים נִצָּבִים עָלָיו וַיַּרְא </w:t>
      </w:r>
      <w:proofErr w:type="spellStart"/>
      <w:r>
        <w:rPr>
          <w:rFonts w:hint="cs"/>
          <w:rtl/>
          <w:lang w:val="he-IL"/>
        </w:rPr>
        <w:t>וַיָּרָץ</w:t>
      </w:r>
      <w:proofErr w:type="spellEnd"/>
      <w:r>
        <w:rPr>
          <w:rFonts w:hint="cs"/>
          <w:rtl/>
          <w:lang w:val="he-IL"/>
        </w:rPr>
        <w:t xml:space="preserve"> לִקְרָאתָם מִפֶּתַח הָאֹהֶל </w:t>
      </w:r>
      <w:proofErr w:type="spellStart"/>
      <w:r>
        <w:rPr>
          <w:rFonts w:hint="cs"/>
          <w:rtl/>
          <w:lang w:val="he-IL"/>
        </w:rPr>
        <w:t>וַיִּשְׁתַּחו</w:t>
      </w:r>
      <w:proofErr w:type="spellEnd"/>
      <w:r>
        <w:rPr>
          <w:rFonts w:hint="cs"/>
          <w:rtl/>
          <w:lang w:val="he-IL"/>
        </w:rPr>
        <w:t xml:space="preserve">ּ אָרְצָה" </w:t>
      </w:r>
      <w:r>
        <w:rPr>
          <w:rFonts w:hint="cs"/>
          <w:rtl/>
        </w:rPr>
        <w:t xml:space="preserve">וכלה בסוף פסוק </w:t>
      </w:r>
      <w:proofErr w:type="spellStart"/>
      <w:r>
        <w:rPr>
          <w:rFonts w:hint="cs"/>
          <w:rtl/>
        </w:rPr>
        <w:t>טז</w:t>
      </w:r>
      <w:proofErr w:type="spellEnd"/>
      <w:r>
        <w:rPr>
          <w:rFonts w:hint="cs"/>
          <w:rtl/>
        </w:rPr>
        <w:t>: "</w:t>
      </w:r>
      <w:r>
        <w:rPr>
          <w:rFonts w:hint="cs"/>
          <w:rtl/>
          <w:lang w:val="he-IL"/>
        </w:rPr>
        <w:t xml:space="preserve">וְאַבְרָהָם הֹלֵךְ עִמָּם לְשַׁלְּחָם". </w:t>
      </w:r>
      <w:r>
        <w:rPr>
          <w:rFonts w:hint="cs"/>
          <w:rtl/>
        </w:rPr>
        <w:t>את זה האחרון נפגוש בהמשך בהקשר למצוות ליווי האורחים.</w:t>
      </w:r>
    </w:p>
  </w:footnote>
  <w:footnote w:id="2">
    <w:p w14:paraId="7FF268D3" w14:textId="77777777" w:rsidR="00AF35D2" w:rsidRDefault="00AF35D2" w:rsidP="0013433B">
      <w:pPr>
        <w:pStyle w:val="a3"/>
        <w:rPr>
          <w:rFonts w:hint="cs"/>
          <w:rtl/>
        </w:rPr>
      </w:pPr>
      <w:r>
        <w:rPr>
          <w:rStyle w:val="a5"/>
        </w:rPr>
        <w:footnoteRef/>
      </w:r>
      <w:r>
        <w:rPr>
          <w:rtl/>
        </w:rPr>
        <w:t xml:space="preserve"> </w:t>
      </w:r>
      <w:r>
        <w:rPr>
          <w:rFonts w:hint="cs"/>
          <w:rtl/>
        </w:rPr>
        <w:t xml:space="preserve">לפני שנגלוש לדרשות על </w:t>
      </w:r>
      <w:r>
        <w:rPr>
          <w:rFonts w:hint="cs"/>
          <w:rtl/>
          <w:lang w:val="he-IL"/>
        </w:rPr>
        <w:t xml:space="preserve">הכנסת אורחים וכדומה, כדאי לזכור שיש לפסוק גם פשט. מהו "אשל אברהם"? אברהם נטע עץ ועסק ביישובו של עולם וכמוהו עשו בנו ונכדו, יצחק ויעקב. </w:t>
      </w:r>
      <w:r w:rsidR="00AB667F">
        <w:rPr>
          <w:rFonts w:hint="cs"/>
          <w:rtl/>
          <w:lang w:val="he-IL"/>
        </w:rPr>
        <w:t>ראו</w:t>
      </w:r>
      <w:r>
        <w:rPr>
          <w:rFonts w:hint="cs"/>
          <w:rtl/>
          <w:lang w:val="he-IL"/>
        </w:rPr>
        <w:t xml:space="preserve"> פירוש </w:t>
      </w:r>
      <w:proofErr w:type="spellStart"/>
      <w:r>
        <w:rPr>
          <w:rFonts w:hint="cs"/>
          <w:rtl/>
          <w:lang w:val="he-IL"/>
        </w:rPr>
        <w:t>רד"ק</w:t>
      </w:r>
      <w:proofErr w:type="spellEnd"/>
      <w:r>
        <w:rPr>
          <w:rFonts w:hint="cs"/>
          <w:rtl/>
          <w:lang w:val="he-IL"/>
        </w:rPr>
        <w:t>: "</w:t>
      </w:r>
      <w:proofErr w:type="spellStart"/>
      <w:r>
        <w:rPr>
          <w:rFonts w:hint="cs"/>
          <w:rtl/>
          <w:lang w:val="he-IL"/>
        </w:rPr>
        <w:t>ויטע</w:t>
      </w:r>
      <w:proofErr w:type="spellEnd"/>
      <w:r>
        <w:rPr>
          <w:rFonts w:hint="cs"/>
          <w:rtl/>
          <w:lang w:val="he-IL"/>
        </w:rPr>
        <w:t xml:space="preserve"> אשל </w:t>
      </w:r>
      <w:r>
        <w:rPr>
          <w:rtl/>
          <w:lang w:val="he-IL"/>
        </w:rPr>
        <w:t>–</w:t>
      </w:r>
      <w:r>
        <w:rPr>
          <w:rFonts w:hint="cs"/>
          <w:rtl/>
          <w:lang w:val="he-IL"/>
        </w:rPr>
        <w:t xml:space="preserve"> נטע שם נטיעה סמוך לבאר שהייתה לו לעדות כי נשארה לו הבאר בלא מחלוקת". </w:t>
      </w:r>
      <w:r w:rsidR="00AB667F">
        <w:rPr>
          <w:rFonts w:hint="cs"/>
          <w:rtl/>
          <w:lang w:val="he-IL"/>
        </w:rPr>
        <w:t>ראו</w:t>
      </w:r>
      <w:r>
        <w:rPr>
          <w:rFonts w:hint="cs"/>
          <w:rtl/>
          <w:lang w:val="he-IL"/>
        </w:rPr>
        <w:t xml:space="preserve"> גם פירוש אבן עזרא על הפסוק</w:t>
      </w:r>
      <w:r w:rsidR="00573A9D">
        <w:rPr>
          <w:rFonts w:hint="cs"/>
          <w:rtl/>
          <w:lang w:val="he-IL"/>
        </w:rPr>
        <w:t>: "</w:t>
      </w:r>
      <w:proofErr w:type="spellStart"/>
      <w:r w:rsidR="00573A9D">
        <w:rPr>
          <w:rFonts w:hint="cs"/>
          <w:rtl/>
          <w:lang w:val="he-IL"/>
        </w:rPr>
        <w:t>ויטע</w:t>
      </w:r>
      <w:proofErr w:type="spellEnd"/>
      <w:r w:rsidR="00573A9D">
        <w:rPr>
          <w:rFonts w:hint="cs"/>
          <w:rtl/>
          <w:lang w:val="he-IL"/>
        </w:rPr>
        <w:t xml:space="preserve"> לאות"</w:t>
      </w:r>
      <w:r>
        <w:rPr>
          <w:rFonts w:hint="cs"/>
          <w:rtl/>
          <w:lang w:val="he-IL"/>
        </w:rPr>
        <w:t xml:space="preserve">. </w:t>
      </w:r>
      <w:r w:rsidR="0013433B">
        <w:rPr>
          <w:rFonts w:hint="cs"/>
          <w:rtl/>
          <w:lang w:val="he-IL"/>
        </w:rPr>
        <w:t xml:space="preserve">נראה שמדרש זה מייחס לאבות האומה את הרעיון שכל דור מוסיף ומשביח את הארץ (לא מקלקל חו"ח) </w:t>
      </w:r>
      <w:r w:rsidR="0013433B">
        <w:rPr>
          <w:rtl/>
          <w:lang w:val="he-IL"/>
        </w:rPr>
        <w:t>–</w:t>
      </w:r>
      <w:r w:rsidR="0013433B">
        <w:rPr>
          <w:rFonts w:hint="cs"/>
          <w:rtl/>
          <w:lang w:val="he-IL"/>
        </w:rPr>
        <w:t xml:space="preserve"> מוטיב שמצוי למשל בסיפור על הזקן שנטע תאנים וענה לאדריאנוס הקיסר שתמה מדוע הוא טור</w:t>
      </w:r>
      <w:r w:rsidR="002B4737">
        <w:rPr>
          <w:rFonts w:hint="cs"/>
          <w:rtl/>
          <w:lang w:val="he-IL"/>
        </w:rPr>
        <w:t>ח</w:t>
      </w:r>
      <w:r w:rsidR="0013433B">
        <w:rPr>
          <w:rFonts w:hint="cs"/>
          <w:rtl/>
          <w:lang w:val="he-IL"/>
        </w:rPr>
        <w:t xml:space="preserve"> בגילו לחצוב בהר ולנטוע נטי</w:t>
      </w:r>
      <w:r w:rsidR="002B4737">
        <w:rPr>
          <w:rFonts w:hint="cs"/>
          <w:rtl/>
          <w:lang w:val="he-IL"/>
        </w:rPr>
        <w:t>ע</w:t>
      </w:r>
      <w:r w:rsidR="0013433B">
        <w:rPr>
          <w:rFonts w:hint="cs"/>
          <w:rtl/>
          <w:lang w:val="he-IL"/>
        </w:rPr>
        <w:t xml:space="preserve">ות: "כשם שיגעו לי </w:t>
      </w:r>
      <w:proofErr w:type="spellStart"/>
      <w:r w:rsidR="0013433B">
        <w:rPr>
          <w:rFonts w:hint="cs"/>
          <w:rtl/>
          <w:lang w:val="he-IL"/>
        </w:rPr>
        <w:t>אבותי</w:t>
      </w:r>
      <w:proofErr w:type="spellEnd"/>
      <w:r w:rsidR="0013433B">
        <w:rPr>
          <w:rFonts w:hint="cs"/>
          <w:rtl/>
          <w:lang w:val="he-IL"/>
        </w:rPr>
        <w:t xml:space="preserve">, כך אני יגע לבני", ויקרא רבה כה ה </w:t>
      </w:r>
      <w:r w:rsidR="00446764">
        <w:rPr>
          <w:rFonts w:hint="cs"/>
          <w:rtl/>
          <w:lang w:val="he-IL"/>
        </w:rPr>
        <w:t xml:space="preserve">מובא </w:t>
      </w:r>
      <w:r w:rsidR="0013433B">
        <w:rPr>
          <w:rFonts w:hint="cs"/>
          <w:rtl/>
          <w:lang w:val="he-IL"/>
        </w:rPr>
        <w:t xml:space="preserve">בדברינו </w:t>
      </w:r>
      <w:hyperlink r:id="rId1" w:history="1">
        <w:r w:rsidR="0013433B" w:rsidRPr="0013433B">
          <w:rPr>
            <w:rStyle w:val="Hyperlink"/>
            <w:rFonts w:hint="cs"/>
            <w:rtl/>
            <w:lang w:val="he-IL"/>
          </w:rPr>
          <w:t>כי תבואו אל הארץ ונטעתם</w:t>
        </w:r>
      </w:hyperlink>
      <w:r w:rsidR="0013433B">
        <w:rPr>
          <w:rFonts w:hint="cs"/>
          <w:rtl/>
          <w:lang w:val="he-IL"/>
        </w:rPr>
        <w:t xml:space="preserve"> בפרשת קדושים.</w:t>
      </w:r>
      <w:r w:rsidR="00941641">
        <w:rPr>
          <w:rFonts w:hint="cs"/>
          <w:rtl/>
          <w:lang w:val="he-IL"/>
        </w:rPr>
        <w:t xml:space="preserve"> האבות לצערנו לא החזיקו בארץ</w:t>
      </w:r>
      <w:r w:rsidR="00FB6903">
        <w:rPr>
          <w:rFonts w:hint="cs"/>
          <w:rtl/>
          <w:lang w:val="he-IL"/>
        </w:rPr>
        <w:t>, אך חשוב לציין שנטיעה זו של אברהם לוותה בקריאת שם ה' בעולם.</w:t>
      </w:r>
    </w:p>
  </w:footnote>
  <w:footnote w:id="3">
    <w:p w14:paraId="11AC57F2" w14:textId="77777777" w:rsidR="00941641" w:rsidRDefault="00941641" w:rsidP="00E96C2F">
      <w:pPr>
        <w:pStyle w:val="a3"/>
        <w:rPr>
          <w:rFonts w:hint="cs"/>
          <w:rtl/>
        </w:rPr>
      </w:pPr>
      <w:r>
        <w:rPr>
          <w:rStyle w:val="a5"/>
        </w:rPr>
        <w:footnoteRef/>
      </w:r>
      <w:r>
        <w:rPr>
          <w:rtl/>
        </w:rPr>
        <w:t xml:space="preserve"> </w:t>
      </w:r>
      <w:r>
        <w:rPr>
          <w:rFonts w:hint="cs"/>
          <w:rtl/>
        </w:rPr>
        <w:t>בהמשך למדרש הקודם ואשל האבות לדורות, האשל שנטע אברהם הפך לארז וכאשר יעקב יורד למצרים (פסקה השבחת הארץ) הוא עוצר בבאר שבע וכורת את האשלים-ארזים על מנת שישמשו כעצי המשכן! נדמה שאין ניגוד גדול יותר מאשר בין עץ האשל שצומח בנגב והוא כמעין שיח גדול ובין עץ הארז ה</w:t>
      </w:r>
      <w:r w:rsidR="00E96C2F">
        <w:rPr>
          <w:rFonts w:hint="cs"/>
          <w:rtl/>
        </w:rPr>
        <w:t>מ</w:t>
      </w:r>
      <w:r>
        <w:rPr>
          <w:rFonts w:hint="cs"/>
          <w:rtl/>
        </w:rPr>
        <w:t>י</w:t>
      </w:r>
      <w:r w:rsidR="00E96C2F">
        <w:rPr>
          <w:rFonts w:hint="cs"/>
          <w:rtl/>
        </w:rPr>
        <w:t>ת</w:t>
      </w:r>
      <w:r>
        <w:rPr>
          <w:rFonts w:hint="cs"/>
          <w:rtl/>
        </w:rPr>
        <w:t xml:space="preserve">מר זקוף בהרי הלבנון. אבל </w:t>
      </w:r>
      <w:r w:rsidRPr="00573A9D">
        <w:rPr>
          <w:rFonts w:hint="cs"/>
          <w:rtl/>
        </w:rPr>
        <w:t>יד הדרשנים לעולם לא תשקוט</w:t>
      </w:r>
      <w:r>
        <w:rPr>
          <w:rFonts w:hint="cs"/>
          <w:rtl/>
        </w:rPr>
        <w:t xml:space="preserve"> ו</w:t>
      </w:r>
      <w:r>
        <w:rPr>
          <w:rFonts w:hint="cs"/>
          <w:rtl/>
          <w:lang w:val="he-IL"/>
        </w:rPr>
        <w:t>אין מקרא יוצא מידי מדרשו.</w:t>
      </w:r>
      <w:r w:rsidR="00446764">
        <w:rPr>
          <w:rFonts w:hint="cs"/>
          <w:rtl/>
        </w:rPr>
        <w:t xml:space="preserve"> אולי רצו לחבר את אברהם למשכן, אולי בקשו לרכך את ירידת יעקב למצרים </w:t>
      </w:r>
      <w:r w:rsidR="00446764">
        <w:rPr>
          <w:rtl/>
        </w:rPr>
        <w:t>–</w:t>
      </w:r>
      <w:r w:rsidR="00446764">
        <w:rPr>
          <w:rFonts w:hint="cs"/>
          <w:rtl/>
        </w:rPr>
        <w:t xml:space="preserve"> צפונות הדרשן מי יידעם!</w:t>
      </w:r>
    </w:p>
  </w:footnote>
  <w:footnote w:id="4">
    <w:p w14:paraId="1BB6AAF8" w14:textId="77777777" w:rsidR="00E96C2F" w:rsidRDefault="00E96C2F" w:rsidP="00446764">
      <w:pPr>
        <w:pStyle w:val="a3"/>
        <w:rPr>
          <w:rFonts w:hint="cs"/>
          <w:rtl/>
        </w:rPr>
      </w:pPr>
      <w:r>
        <w:rPr>
          <w:rStyle w:val="a5"/>
        </w:rPr>
        <w:footnoteRef/>
      </w:r>
      <w:r>
        <w:rPr>
          <w:rtl/>
        </w:rPr>
        <w:t xml:space="preserve"> </w:t>
      </w:r>
      <w:r>
        <w:rPr>
          <w:rFonts w:hint="cs"/>
          <w:rtl/>
        </w:rPr>
        <w:t xml:space="preserve">מזכיר את </w:t>
      </w:r>
      <w:r w:rsidR="00FB6903">
        <w:rPr>
          <w:rFonts w:hint="cs"/>
          <w:rtl/>
        </w:rPr>
        <w:t>הפסוק ב</w:t>
      </w:r>
      <w:r>
        <w:rPr>
          <w:rtl/>
        </w:rPr>
        <w:t>קהלת פרק ב</w:t>
      </w:r>
      <w:r>
        <w:rPr>
          <w:rFonts w:hint="cs"/>
          <w:rtl/>
        </w:rPr>
        <w:t>: "</w:t>
      </w:r>
      <w:r>
        <w:rPr>
          <w:rtl/>
        </w:rPr>
        <w:t>עָשִׂיתִי לִי גַּנּוֹת וּפַרְדֵּסִים וְנָטַעְתִּי בָהֶם עֵץ כָּל פֶּרִי</w:t>
      </w:r>
      <w:r>
        <w:rPr>
          <w:rFonts w:hint="cs"/>
          <w:rtl/>
        </w:rPr>
        <w:t xml:space="preserve"> ... </w:t>
      </w:r>
      <w:r>
        <w:rPr>
          <w:rtl/>
        </w:rPr>
        <w:t>וְכֹל אֲשֶׁר שָׁאֲלוּ עֵינַי</w:t>
      </w:r>
      <w:r>
        <w:rPr>
          <w:rFonts w:hint="cs"/>
          <w:rtl/>
        </w:rPr>
        <w:t xml:space="preserve"> וכו' ".</w:t>
      </w:r>
      <w:r w:rsidR="00446764">
        <w:rPr>
          <w:rFonts w:hint="cs"/>
          <w:rtl/>
        </w:rPr>
        <w:t xml:space="preserve"> ואם נחזור ליעקב, אולי מפרדס זה </w:t>
      </w:r>
      <w:proofErr w:type="spellStart"/>
      <w:r w:rsidR="00446764">
        <w:rPr>
          <w:rFonts w:hint="cs"/>
          <w:rtl/>
        </w:rPr>
        <w:t>ציוה</w:t>
      </w:r>
      <w:proofErr w:type="spellEnd"/>
      <w:r w:rsidR="00446764">
        <w:rPr>
          <w:rFonts w:hint="cs"/>
          <w:rtl/>
        </w:rPr>
        <w:t xml:space="preserve"> יעקב את בניו: "</w:t>
      </w:r>
      <w:r w:rsidR="00446764">
        <w:rPr>
          <w:rtl/>
        </w:rPr>
        <w:t xml:space="preserve">קְחוּ מִזִּמְרַת הָאָרֶץ בִּכְלֵיכֶם </w:t>
      </w:r>
      <w:r w:rsidR="00446764">
        <w:rPr>
          <w:rFonts w:hint="cs"/>
          <w:rtl/>
        </w:rPr>
        <w:t xml:space="preserve">... </w:t>
      </w:r>
      <w:r w:rsidR="00446764">
        <w:rPr>
          <w:rtl/>
        </w:rPr>
        <w:t>בָּטְנִים וּשְׁקֵדִים</w:t>
      </w:r>
      <w:r w:rsidR="00446764">
        <w:rPr>
          <w:rFonts w:hint="cs"/>
          <w:rtl/>
        </w:rPr>
        <w:t>" (</w:t>
      </w:r>
      <w:r w:rsidR="00446764">
        <w:rPr>
          <w:rtl/>
        </w:rPr>
        <w:t>בראשית מג יא</w:t>
      </w:r>
      <w:r w:rsidR="00446764">
        <w:rPr>
          <w:rFonts w:hint="cs"/>
          <w:rtl/>
        </w:rPr>
        <w:t>)?</w:t>
      </w:r>
      <w:r w:rsidR="00446764">
        <w:rPr>
          <w:rtl/>
        </w:rPr>
        <w:t>:</w:t>
      </w:r>
    </w:p>
  </w:footnote>
  <w:footnote w:id="5">
    <w:p w14:paraId="49C9AD95" w14:textId="77777777" w:rsidR="00941641" w:rsidRDefault="00941641" w:rsidP="00082289">
      <w:pPr>
        <w:pStyle w:val="a3"/>
        <w:rPr>
          <w:rFonts w:hint="cs"/>
          <w:rtl/>
        </w:rPr>
      </w:pPr>
      <w:r>
        <w:rPr>
          <w:rStyle w:val="a5"/>
        </w:rPr>
        <w:footnoteRef/>
      </w:r>
      <w:r>
        <w:rPr>
          <w:rtl/>
        </w:rPr>
        <w:t xml:space="preserve"> </w:t>
      </w:r>
      <w:r w:rsidR="00AB667F">
        <w:rPr>
          <w:rFonts w:hint="cs"/>
          <w:rtl/>
        </w:rPr>
        <w:t>ראו</w:t>
      </w:r>
      <w:r w:rsidR="00082289">
        <w:rPr>
          <w:rFonts w:hint="cs"/>
          <w:rtl/>
        </w:rPr>
        <w:t xml:space="preserve"> </w:t>
      </w:r>
      <w:r>
        <w:rPr>
          <w:rFonts w:hint="cs"/>
          <w:rtl/>
        </w:rPr>
        <w:t xml:space="preserve">נוסח דומה בגמרא </w:t>
      </w:r>
      <w:r>
        <w:rPr>
          <w:rFonts w:hint="cs"/>
          <w:rtl/>
          <w:lang w:val="he-IL"/>
        </w:rPr>
        <w:t>סוטה דף י עמוד א: "</w:t>
      </w:r>
      <w:proofErr w:type="spellStart"/>
      <w:r>
        <w:rPr>
          <w:rFonts w:hint="cs"/>
          <w:rtl/>
          <w:lang w:val="he-IL"/>
        </w:rPr>
        <w:t>ויטע</w:t>
      </w:r>
      <w:proofErr w:type="spellEnd"/>
      <w:r>
        <w:rPr>
          <w:rFonts w:hint="cs"/>
          <w:rtl/>
          <w:lang w:val="he-IL"/>
        </w:rPr>
        <w:t xml:space="preserve"> אשל בבאר שבע - אמר ריש לקיש: מלמד, שעשה פרדס ונטע בו כל מיני מגדים. רבי יהודה ורבי נחמיה, חד אמר: פרדס, וחד אמר: פונדק". </w:t>
      </w:r>
      <w:r w:rsidR="00082289">
        <w:rPr>
          <w:rFonts w:hint="cs"/>
          <w:rtl/>
          <w:lang w:val="he-IL"/>
        </w:rPr>
        <w:t xml:space="preserve">אבל בבראשית רבה משחק המילים "אשל" </w:t>
      </w:r>
      <w:r w:rsidR="00082289">
        <w:rPr>
          <w:rtl/>
          <w:lang w:val="he-IL"/>
        </w:rPr>
        <w:t>–</w:t>
      </w:r>
      <w:r w:rsidR="00082289">
        <w:rPr>
          <w:rFonts w:hint="cs"/>
          <w:rtl/>
          <w:lang w:val="he-IL"/>
        </w:rPr>
        <w:t xml:space="preserve"> "שאל" הוא ברור. כל מה שתשאל מצוי כאן</w:t>
      </w:r>
      <w:r w:rsidR="00FB6903">
        <w:rPr>
          <w:rFonts w:hint="cs"/>
          <w:rtl/>
          <w:lang w:val="he-IL"/>
        </w:rPr>
        <w:t>,</w:t>
      </w:r>
      <w:r w:rsidR="00082289">
        <w:rPr>
          <w:rFonts w:hint="cs"/>
          <w:rtl/>
          <w:lang w:val="he-IL"/>
        </w:rPr>
        <w:t xml:space="preserve"> כ</w:t>
      </w:r>
      <w:r w:rsidR="00FB6903">
        <w:rPr>
          <w:rFonts w:hint="cs"/>
          <w:rtl/>
          <w:lang w:val="he-IL"/>
        </w:rPr>
        <w:t>פסוק ב</w:t>
      </w:r>
      <w:r w:rsidR="00082289">
        <w:rPr>
          <w:rFonts w:hint="cs"/>
          <w:rtl/>
          <w:lang w:val="he-IL"/>
        </w:rPr>
        <w:t xml:space="preserve">קהלת לעיל. </w:t>
      </w:r>
      <w:r w:rsidR="00AB667F">
        <w:rPr>
          <w:rFonts w:hint="cs"/>
          <w:rtl/>
          <w:lang w:val="he-IL"/>
        </w:rPr>
        <w:t>ראו</w:t>
      </w:r>
      <w:r w:rsidR="00082289">
        <w:rPr>
          <w:rFonts w:hint="cs"/>
          <w:rtl/>
          <w:lang w:val="he-IL"/>
        </w:rPr>
        <w:t xml:space="preserve"> גם </w:t>
      </w:r>
      <w:r w:rsidR="00E96C2F">
        <w:rPr>
          <w:rFonts w:hint="cs"/>
          <w:rtl/>
          <w:lang w:val="he-IL"/>
        </w:rPr>
        <w:t xml:space="preserve">פירוש </w:t>
      </w:r>
      <w:r>
        <w:rPr>
          <w:rFonts w:hint="cs"/>
          <w:rtl/>
          <w:lang w:val="he-IL"/>
        </w:rPr>
        <w:t>רש"י על הפסוק</w:t>
      </w:r>
      <w:r w:rsidR="00E96C2F">
        <w:rPr>
          <w:rFonts w:hint="cs"/>
          <w:rtl/>
          <w:lang w:val="he-IL"/>
        </w:rPr>
        <w:t xml:space="preserve"> בפרשה</w:t>
      </w:r>
      <w:r>
        <w:rPr>
          <w:rFonts w:hint="cs"/>
          <w:rtl/>
          <w:lang w:val="he-IL"/>
        </w:rPr>
        <w:t>: "</w:t>
      </w:r>
      <w:r>
        <w:rPr>
          <w:rFonts w:hint="cs"/>
          <w:rtl/>
        </w:rPr>
        <w:t>אשל -</w:t>
      </w:r>
      <w:r>
        <w:rPr>
          <w:rFonts w:hint="cs"/>
          <w:rtl/>
          <w:lang w:val="he-IL"/>
        </w:rPr>
        <w:t xml:space="preserve"> רב ושמואל, חד אמר פרדס להביא ממנו פירות לאורחים בסעודה, וחד אמר פונדק </w:t>
      </w:r>
      <w:proofErr w:type="spellStart"/>
      <w:r>
        <w:rPr>
          <w:rFonts w:hint="cs"/>
          <w:rtl/>
          <w:lang w:val="he-IL"/>
        </w:rPr>
        <w:t>לאכסניא</w:t>
      </w:r>
      <w:proofErr w:type="spellEnd"/>
      <w:r>
        <w:rPr>
          <w:rFonts w:hint="cs"/>
          <w:rtl/>
          <w:lang w:val="he-IL"/>
        </w:rPr>
        <w:t xml:space="preserve"> ובו כל מיני פירות". מלבד שינוי שמות החכמים (רב ושמואל במקום ר' יהודה ור' נחמיה), מוסיף פה רש"י נופך משלו בעניין הכנסת אורחים. הוא מחבר את עניין הכנסת אורחים </w:t>
      </w:r>
      <w:r w:rsidR="00E96C2F">
        <w:rPr>
          <w:rFonts w:hint="cs"/>
          <w:rtl/>
          <w:lang w:val="he-IL"/>
        </w:rPr>
        <w:t>ע</w:t>
      </w:r>
      <w:r>
        <w:rPr>
          <w:rFonts w:hint="cs"/>
          <w:rtl/>
          <w:lang w:val="he-IL"/>
        </w:rPr>
        <w:t xml:space="preserve">ם </w:t>
      </w:r>
      <w:r w:rsidR="00E96C2F">
        <w:rPr>
          <w:rFonts w:hint="cs"/>
          <w:rtl/>
          <w:lang w:val="he-IL"/>
        </w:rPr>
        <w:t>ה</w:t>
      </w:r>
      <w:r>
        <w:rPr>
          <w:rFonts w:hint="cs"/>
          <w:rtl/>
          <w:lang w:val="he-IL"/>
        </w:rPr>
        <w:t xml:space="preserve">דעה שאשל </w:t>
      </w:r>
      <w:r w:rsidR="00E96C2F">
        <w:rPr>
          <w:rFonts w:hint="cs"/>
          <w:rtl/>
          <w:lang w:val="he-IL"/>
        </w:rPr>
        <w:t xml:space="preserve">הוא </w:t>
      </w:r>
      <w:r>
        <w:rPr>
          <w:rFonts w:hint="cs"/>
          <w:rtl/>
          <w:lang w:val="he-IL"/>
        </w:rPr>
        <w:t>פרדס. בשביל מה פרדס אם לא בשביל "להביא ממנו פירות לאורחים בסעודה"? נוסח זה איננו, לא בבראשית רבה ולא בגמרא סוטה. בשניהם משמע שהדעה ש</w:t>
      </w:r>
      <w:r w:rsidR="00E96C2F">
        <w:rPr>
          <w:rFonts w:hint="cs"/>
          <w:rtl/>
          <w:lang w:val="he-IL"/>
        </w:rPr>
        <w:t>א</w:t>
      </w:r>
      <w:r w:rsidR="00FB6903">
        <w:rPr>
          <w:rFonts w:hint="cs"/>
          <w:rtl/>
          <w:lang w:val="he-IL"/>
        </w:rPr>
        <w:t>ו</w:t>
      </w:r>
      <w:r w:rsidR="00E96C2F">
        <w:rPr>
          <w:rFonts w:hint="cs"/>
          <w:rtl/>
          <w:lang w:val="he-IL"/>
        </w:rPr>
        <w:t>מרת ש</w:t>
      </w:r>
      <w:r>
        <w:rPr>
          <w:rFonts w:hint="cs"/>
          <w:rtl/>
          <w:lang w:val="he-IL"/>
        </w:rPr>
        <w:t xml:space="preserve">אשל </w:t>
      </w:r>
      <w:r w:rsidR="00E96C2F">
        <w:rPr>
          <w:rFonts w:hint="cs"/>
          <w:rtl/>
          <w:lang w:val="he-IL"/>
        </w:rPr>
        <w:t xml:space="preserve">הוא </w:t>
      </w:r>
      <w:r>
        <w:rPr>
          <w:rFonts w:hint="cs"/>
          <w:rtl/>
          <w:lang w:val="he-IL"/>
        </w:rPr>
        <w:t>פרדס</w:t>
      </w:r>
      <w:r w:rsidR="00E96C2F">
        <w:rPr>
          <w:rFonts w:hint="cs"/>
          <w:rtl/>
          <w:lang w:val="he-IL"/>
        </w:rPr>
        <w:t>,</w:t>
      </w:r>
      <w:r>
        <w:rPr>
          <w:rFonts w:hint="cs"/>
          <w:rtl/>
          <w:lang w:val="he-IL"/>
        </w:rPr>
        <w:t xml:space="preserve"> איננה בהכרח </w:t>
      </w:r>
      <w:r w:rsidR="00E96C2F">
        <w:rPr>
          <w:rFonts w:hint="cs"/>
          <w:rtl/>
          <w:lang w:val="he-IL"/>
        </w:rPr>
        <w:t>קשור</w:t>
      </w:r>
      <w:r w:rsidR="00FB6903">
        <w:rPr>
          <w:rFonts w:hint="cs"/>
          <w:rtl/>
          <w:lang w:val="he-IL"/>
        </w:rPr>
        <w:t>ה</w:t>
      </w:r>
      <w:r w:rsidR="00E96C2F">
        <w:rPr>
          <w:rFonts w:hint="cs"/>
          <w:rtl/>
          <w:lang w:val="he-IL"/>
        </w:rPr>
        <w:t xml:space="preserve"> ל</w:t>
      </w:r>
      <w:r>
        <w:rPr>
          <w:rFonts w:hint="cs"/>
          <w:rtl/>
          <w:lang w:val="he-IL"/>
        </w:rPr>
        <w:t xml:space="preserve">מצוות הכנסת אורחים, אלא </w:t>
      </w:r>
      <w:r w:rsidR="00E96C2F">
        <w:rPr>
          <w:rFonts w:hint="cs"/>
          <w:rtl/>
          <w:lang w:val="he-IL"/>
        </w:rPr>
        <w:t xml:space="preserve">חוזרת לרעיון של </w:t>
      </w:r>
      <w:r>
        <w:rPr>
          <w:rFonts w:hint="cs"/>
          <w:rtl/>
          <w:lang w:val="he-IL"/>
        </w:rPr>
        <w:t xml:space="preserve">יישוב הארץ </w:t>
      </w:r>
      <w:r w:rsidR="00E96C2F">
        <w:rPr>
          <w:rFonts w:hint="cs"/>
          <w:rtl/>
          <w:lang w:val="he-IL"/>
        </w:rPr>
        <w:t xml:space="preserve">והשבחתה </w:t>
      </w:r>
      <w:r>
        <w:rPr>
          <w:rFonts w:hint="cs"/>
          <w:rtl/>
          <w:lang w:val="he-IL"/>
        </w:rPr>
        <w:t>כמו במדרש ספרי בו פתחנו. תוספת זו היא של רש"י, כך נראה, כשהוא מגשר בין שתי הדעות, בין פרדס ופונדק.</w:t>
      </w:r>
    </w:p>
  </w:footnote>
  <w:footnote w:id="6">
    <w:p w14:paraId="5914FD87" w14:textId="77777777" w:rsidR="00E96C2F" w:rsidRDefault="00E96C2F">
      <w:pPr>
        <w:pStyle w:val="a3"/>
        <w:rPr>
          <w:rFonts w:hint="cs"/>
          <w:rtl/>
        </w:rPr>
      </w:pPr>
      <w:r>
        <w:rPr>
          <w:rStyle w:val="a5"/>
        </w:rPr>
        <w:footnoteRef/>
      </w:r>
      <w:r>
        <w:rPr>
          <w:rtl/>
        </w:rPr>
        <w:t xml:space="preserve"> </w:t>
      </w:r>
      <w:r w:rsidR="00864522">
        <w:rPr>
          <w:rFonts w:hint="cs"/>
          <w:rtl/>
        </w:rPr>
        <w:t xml:space="preserve">עוד על </w:t>
      </w:r>
      <w:r>
        <w:rPr>
          <w:rFonts w:hint="cs"/>
          <w:rtl/>
        </w:rPr>
        <w:t>ברכת המזון שהיה אברהם דורש מהאורחים שלו</w:t>
      </w:r>
      <w:r w:rsidR="00864522">
        <w:rPr>
          <w:rFonts w:hint="cs"/>
          <w:rtl/>
        </w:rPr>
        <w:t xml:space="preserve">, </w:t>
      </w:r>
      <w:r w:rsidR="00AB667F">
        <w:rPr>
          <w:rFonts w:hint="cs"/>
          <w:rtl/>
        </w:rPr>
        <w:t>ראו</w:t>
      </w:r>
      <w:r>
        <w:rPr>
          <w:rFonts w:hint="cs"/>
          <w:rtl/>
        </w:rPr>
        <w:t xml:space="preserve"> בראשית רבה מט ד: "כי ידעתיו למען אשר </w:t>
      </w:r>
      <w:proofErr w:type="spellStart"/>
      <w:r>
        <w:rPr>
          <w:rFonts w:hint="cs"/>
          <w:rtl/>
        </w:rPr>
        <w:t>יצוה</w:t>
      </w:r>
      <w:proofErr w:type="spellEnd"/>
      <w:r>
        <w:rPr>
          <w:rFonts w:hint="cs"/>
          <w:rtl/>
        </w:rPr>
        <w:t xml:space="preserve"> את בניו ... ושמרו דרך ה' לעשות  צדקה ומשפט - ... ר' עזריה בשם ר' יהודה: בתחילה צדקה ולבסוף משפט. הא כיצד? אברהם היה מקבל את העוברים ואת השבים. משהיו אוכלים ושותים, אמר להם: ברכו. אמרו לו: מה נאמר? אמר להם: אמרו: ברוך אל עולם שאכלנו משלו. אם מקבל עליו לברך, היה אוכל ושותה והולך לו. ואם לא היה מקבל עליו לברך, היה אומר לו: תן מה שעליך! והיה אומר לו: מה יש לך עלי? היה אומר לו: קסט אחד של יין בעשרה </w:t>
      </w:r>
      <w:proofErr w:type="spellStart"/>
      <w:r>
        <w:rPr>
          <w:rFonts w:hint="cs"/>
          <w:rtl/>
        </w:rPr>
        <w:t>פולרים</w:t>
      </w:r>
      <w:proofErr w:type="spellEnd"/>
      <w:r>
        <w:rPr>
          <w:rFonts w:hint="cs"/>
          <w:rtl/>
        </w:rPr>
        <w:t xml:space="preserve"> ועיגול אחד של פת בעשרה </w:t>
      </w:r>
      <w:proofErr w:type="spellStart"/>
      <w:r>
        <w:rPr>
          <w:rFonts w:hint="cs"/>
          <w:rtl/>
        </w:rPr>
        <w:t>פולרים</w:t>
      </w:r>
      <w:proofErr w:type="spellEnd"/>
      <w:r>
        <w:rPr>
          <w:rFonts w:hint="cs"/>
          <w:rtl/>
        </w:rPr>
        <w:t xml:space="preserve">. מי נתן לך יין במדבר? מי נתן לך בשר במדבר? מי נתן לך פת במדבר? משהיה רואה דוחק זה שהוא דוחקו, היה אומר: ברוך אל עולם שאכלנו משלו. זהו שכתוב בתחילה צדקה ובסוף משפט". וכבר הארכנו </w:t>
      </w:r>
      <w:r w:rsidRPr="006801FF">
        <w:rPr>
          <w:rFonts w:hint="cs"/>
          <w:rtl/>
        </w:rPr>
        <w:t xml:space="preserve">לדון במדרש זה בדברינו </w:t>
      </w:r>
      <w:hyperlink r:id="rId2" w:history="1">
        <w:r w:rsidRPr="00A07C46">
          <w:rPr>
            <w:rStyle w:val="Hyperlink"/>
            <w:rFonts w:hint="cs"/>
            <w:rtl/>
          </w:rPr>
          <w:t>הכנסת אורחים של אברהם</w:t>
        </w:r>
      </w:hyperlink>
      <w:r w:rsidRPr="006801FF">
        <w:rPr>
          <w:rFonts w:hint="cs"/>
          <w:rtl/>
        </w:rPr>
        <w:t>.</w:t>
      </w:r>
      <w:r w:rsidR="00874A6D">
        <w:rPr>
          <w:rFonts w:hint="cs"/>
          <w:rtl/>
        </w:rPr>
        <w:t xml:space="preserve"> ובאשר </w:t>
      </w:r>
      <w:hyperlink r:id="rId3" w:anchor="gsc.tab=0" w:history="1">
        <w:r w:rsidR="00874A6D" w:rsidRPr="00874A6D">
          <w:rPr>
            <w:rStyle w:val="Hyperlink"/>
            <w:rFonts w:hint="cs"/>
            <w:rtl/>
          </w:rPr>
          <w:t>לברכת המזון</w:t>
        </w:r>
      </w:hyperlink>
      <w:r w:rsidR="00874A6D">
        <w:rPr>
          <w:rFonts w:hint="cs"/>
          <w:rtl/>
        </w:rPr>
        <w:t xml:space="preserve"> לה הקדשנו דף בפרשת מסעי, ראו שם נוסחאות לברכת מזון קצרה בשעת הדחק ונראה שזו של אברהם היא הקצרה מכולם.</w:t>
      </w:r>
    </w:p>
  </w:footnote>
  <w:footnote w:id="7">
    <w:p w14:paraId="154EFA10" w14:textId="77777777" w:rsidR="00082289" w:rsidRDefault="00082289" w:rsidP="000A2932">
      <w:pPr>
        <w:pStyle w:val="a3"/>
        <w:rPr>
          <w:rFonts w:hint="cs"/>
          <w:rtl/>
        </w:rPr>
      </w:pPr>
      <w:r>
        <w:rPr>
          <w:rStyle w:val="a5"/>
        </w:rPr>
        <w:footnoteRef/>
      </w:r>
      <w:r>
        <w:rPr>
          <w:rtl/>
        </w:rPr>
        <w:t xml:space="preserve"> </w:t>
      </w:r>
      <w:r>
        <w:rPr>
          <w:rFonts w:hint="cs"/>
          <w:rtl/>
        </w:rPr>
        <w:t xml:space="preserve">דרשה זו בדבר מגורי אברהם בשקט ובשלווה בארץ פלשתים שנים כה רבות, לאחר הברית שכרת עם אבימלך ולאחר שהושגה הפשרה ביניהם בעניין בארות המים, </w:t>
      </w:r>
      <w:r w:rsidR="00874A6D">
        <w:rPr>
          <w:rFonts w:hint="cs"/>
          <w:rtl/>
        </w:rPr>
        <w:t xml:space="preserve">חוזרת </w:t>
      </w:r>
      <w:r>
        <w:rPr>
          <w:rFonts w:hint="cs"/>
          <w:rtl/>
        </w:rPr>
        <w:t xml:space="preserve">להערה 1, שנטיעת האשל איננה בהכרח קשורה לנושא הכנסת אורחים. </w:t>
      </w:r>
      <w:r w:rsidR="00AB667F">
        <w:rPr>
          <w:rFonts w:hint="cs"/>
          <w:rtl/>
        </w:rPr>
        <w:t>ראו</w:t>
      </w:r>
      <w:r>
        <w:rPr>
          <w:rFonts w:hint="cs"/>
          <w:rtl/>
        </w:rPr>
        <w:t xml:space="preserve"> שוב פרק </w:t>
      </w:r>
      <w:proofErr w:type="spellStart"/>
      <w:r>
        <w:rPr>
          <w:rFonts w:hint="cs"/>
          <w:rtl/>
        </w:rPr>
        <w:t>כא</w:t>
      </w:r>
      <w:proofErr w:type="spellEnd"/>
      <w:r>
        <w:rPr>
          <w:rFonts w:hint="cs"/>
          <w:rtl/>
        </w:rPr>
        <w:t xml:space="preserve"> מפסוק </w:t>
      </w:r>
      <w:proofErr w:type="spellStart"/>
      <w:r>
        <w:rPr>
          <w:rFonts w:hint="cs"/>
          <w:rtl/>
        </w:rPr>
        <w:t>כב</w:t>
      </w:r>
      <w:proofErr w:type="spellEnd"/>
      <w:r>
        <w:rPr>
          <w:rFonts w:hint="cs"/>
          <w:rtl/>
        </w:rPr>
        <w:t xml:space="preserve"> עד סופו. מיקומה כאן נובע מסמיכות הפסוקים בתורה ומכך שמדרש בראשית רבה הוא מדרש פרשני המבאר ודורש פסוק אחר פסוק. עם זאת, אפשר שיש קשר</w:t>
      </w:r>
      <w:r w:rsidR="000A2932">
        <w:rPr>
          <w:rFonts w:hint="cs"/>
          <w:rtl/>
        </w:rPr>
        <w:t xml:space="preserve"> ענייני</w:t>
      </w:r>
      <w:r>
        <w:rPr>
          <w:rFonts w:hint="cs"/>
          <w:rtl/>
        </w:rPr>
        <w:t xml:space="preserve">, וסמיכות זו איננה בכדי. </w:t>
      </w:r>
      <w:r w:rsidR="00874A6D">
        <w:rPr>
          <w:rFonts w:hint="cs"/>
          <w:rtl/>
        </w:rPr>
        <w:t xml:space="preserve">במדרש: הקריאה בשם ה'. ובפשט, </w:t>
      </w:r>
      <w:r w:rsidR="00AB667F">
        <w:rPr>
          <w:rFonts w:hint="cs"/>
          <w:rtl/>
        </w:rPr>
        <w:t>ראו</w:t>
      </w:r>
      <w:r>
        <w:rPr>
          <w:rFonts w:hint="cs"/>
          <w:rtl/>
        </w:rPr>
        <w:t xml:space="preserve"> פירוש רש"י לפסוק לד: "ויגר אברהם בארץ פלשתים ימים רבים </w:t>
      </w:r>
      <w:r>
        <w:rPr>
          <w:rFonts w:hint="cs"/>
          <w:rtl/>
          <w:lang w:val="he-IL"/>
        </w:rPr>
        <w:t xml:space="preserve">- מרובים על של חברון, בחברון עשה עשרים וחמש שנה וכאן עשרים ושש ... שבכל מקומותיו היה כאורח חונה ונוסע והולך, שנאמר (שם </w:t>
      </w:r>
      <w:proofErr w:type="spellStart"/>
      <w:r>
        <w:rPr>
          <w:rFonts w:hint="cs"/>
          <w:rtl/>
          <w:lang w:val="he-IL"/>
        </w:rPr>
        <w:t>יב</w:t>
      </w:r>
      <w:proofErr w:type="spellEnd"/>
      <w:r>
        <w:rPr>
          <w:rFonts w:hint="cs"/>
          <w:rtl/>
          <w:lang w:val="he-IL"/>
        </w:rPr>
        <w:t xml:space="preserve"> ו) ויעבור אברם, (שם ח) </w:t>
      </w:r>
      <w:proofErr w:type="spellStart"/>
      <w:r>
        <w:rPr>
          <w:rFonts w:hint="cs"/>
          <w:rtl/>
          <w:lang w:val="he-IL"/>
        </w:rPr>
        <w:t>ויעתק</w:t>
      </w:r>
      <w:proofErr w:type="spellEnd"/>
      <w:r>
        <w:rPr>
          <w:rFonts w:hint="cs"/>
          <w:rtl/>
          <w:lang w:val="he-IL"/>
        </w:rPr>
        <w:t xml:space="preserve"> משם, (שם י) ויהי רעב בארץ, וירד אברם מצרימה, ובמצרים לא עשה אלא שלשה חדשים שהרי שלחו פרעה, מיד (שם </w:t>
      </w:r>
      <w:proofErr w:type="spellStart"/>
      <w:r>
        <w:rPr>
          <w:rFonts w:hint="cs"/>
          <w:rtl/>
          <w:lang w:val="he-IL"/>
        </w:rPr>
        <w:t>יג</w:t>
      </w:r>
      <w:proofErr w:type="spellEnd"/>
      <w:r>
        <w:rPr>
          <w:rFonts w:hint="cs"/>
          <w:rtl/>
          <w:lang w:val="he-IL"/>
        </w:rPr>
        <w:t xml:space="preserve"> ג) וילך </w:t>
      </w:r>
      <w:proofErr w:type="spellStart"/>
      <w:r>
        <w:rPr>
          <w:rFonts w:hint="cs"/>
          <w:rtl/>
          <w:lang w:val="he-IL"/>
        </w:rPr>
        <w:t>למסעיו</w:t>
      </w:r>
      <w:proofErr w:type="spellEnd"/>
      <w:r>
        <w:rPr>
          <w:rFonts w:hint="cs"/>
          <w:rtl/>
          <w:lang w:val="he-IL"/>
        </w:rPr>
        <w:t xml:space="preserve">, עד (לעיל </w:t>
      </w:r>
      <w:proofErr w:type="spellStart"/>
      <w:r>
        <w:rPr>
          <w:rFonts w:hint="cs"/>
          <w:rtl/>
          <w:lang w:val="he-IL"/>
        </w:rPr>
        <w:t>יג</w:t>
      </w:r>
      <w:proofErr w:type="spellEnd"/>
      <w:r>
        <w:rPr>
          <w:rFonts w:hint="cs"/>
          <w:rtl/>
          <w:lang w:val="he-IL"/>
        </w:rPr>
        <w:t xml:space="preserve"> </w:t>
      </w:r>
      <w:proofErr w:type="spellStart"/>
      <w:r>
        <w:rPr>
          <w:rFonts w:hint="cs"/>
          <w:rtl/>
          <w:lang w:val="he-IL"/>
        </w:rPr>
        <w:t>יח</w:t>
      </w:r>
      <w:proofErr w:type="spellEnd"/>
      <w:r>
        <w:rPr>
          <w:rFonts w:hint="cs"/>
          <w:rtl/>
          <w:lang w:val="he-IL"/>
        </w:rPr>
        <w:t xml:space="preserve">) ויבא וישב באלוני ממרא אשר בחברון. שם ישב עד שנהפכה סדום, מיד (שם כ א) </w:t>
      </w:r>
      <w:proofErr w:type="spellStart"/>
      <w:r>
        <w:rPr>
          <w:rFonts w:hint="cs"/>
          <w:rtl/>
          <w:lang w:val="he-IL"/>
        </w:rPr>
        <w:t>ויסע</w:t>
      </w:r>
      <w:proofErr w:type="spellEnd"/>
      <w:r>
        <w:rPr>
          <w:rFonts w:hint="cs"/>
          <w:rtl/>
          <w:lang w:val="he-IL"/>
        </w:rPr>
        <w:t xml:space="preserve"> משם אברהם מפני בושה של לוט ובא לארץ פלשתים". </w:t>
      </w:r>
      <w:r>
        <w:rPr>
          <w:rFonts w:hint="cs"/>
          <w:rtl/>
        </w:rPr>
        <w:t>לא רק יותר שנים מחברון היו לאברהם בארץ פלשתים, אלא גם יותר שלווה ושקט, שכן מחברון נאלץ לצאת בגלל הבושה שעשה לו לוט. ואילו כאן, לראשונה, מנוחה והשקט לאברהם הנודד ממקום למקום. נראה שלא בכדי קשורה הכנסת האורחים לתקופה זו שהיא מהשקטות והשלוות בחיי אברהם (מה שאח"כ חוזר בימי יצחק בנו שגם הוא מוצא ארוכה ושלווה בארץ פלשתים). אי אפשר לארח כשאתה בעצמך עדיין אורח, גר נע ונד. אין אורח מארח אורח</w:t>
      </w:r>
      <w:r w:rsidR="000A2932">
        <w:rPr>
          <w:rFonts w:hint="cs"/>
          <w:rtl/>
        </w:rPr>
        <w:t xml:space="preserve"> כביטוי מושאל</w:t>
      </w:r>
      <w:r>
        <w:rPr>
          <w:rFonts w:hint="cs"/>
          <w:rtl/>
        </w:rPr>
        <w:t xml:space="preserve">. </w:t>
      </w:r>
      <w:r w:rsidR="007E3B78">
        <w:rPr>
          <w:rFonts w:hint="cs"/>
          <w:rtl/>
        </w:rPr>
        <w:t xml:space="preserve">טוב ונעים לארח כשאתה יושב בטוב וזוכה לשפע כלכלי. </w:t>
      </w:r>
      <w:r>
        <w:rPr>
          <w:rFonts w:hint="cs"/>
          <w:rtl/>
        </w:rPr>
        <w:t xml:space="preserve">אולי בכל זאת ניתן לחבר את פשטי הפסוקים עם הדרשות. </w:t>
      </w:r>
      <w:r w:rsidR="00AB667F">
        <w:rPr>
          <w:rFonts w:hint="cs"/>
          <w:rtl/>
        </w:rPr>
        <w:t>ראו</w:t>
      </w:r>
      <w:r>
        <w:rPr>
          <w:rFonts w:hint="cs"/>
          <w:rtl/>
        </w:rPr>
        <w:t xml:space="preserve"> שוב הערה 1 לעיל.</w:t>
      </w:r>
    </w:p>
  </w:footnote>
  <w:footnote w:id="8">
    <w:p w14:paraId="11DBFF5F" w14:textId="77777777" w:rsidR="002A6800" w:rsidRDefault="002A6800">
      <w:pPr>
        <w:pStyle w:val="a3"/>
        <w:rPr>
          <w:rFonts w:hint="cs"/>
          <w:rtl/>
        </w:rPr>
      </w:pPr>
      <w:r>
        <w:rPr>
          <w:rStyle w:val="a5"/>
        </w:rPr>
        <w:footnoteRef/>
      </w:r>
      <w:r>
        <w:t xml:space="preserve"> </w:t>
      </w:r>
      <w:r>
        <w:rPr>
          <w:rFonts w:hint="cs"/>
          <w:rtl/>
        </w:rPr>
        <w:t xml:space="preserve"> </w:t>
      </w:r>
      <w:r>
        <w:rPr>
          <w:rFonts w:hint="cs"/>
          <w:rtl/>
        </w:rPr>
        <w:t xml:space="preserve">מדרש זה מרחיב ומסביר את דברי ר' יהודה שכבר ראינו במדרש בראשית רבה הקודם (וכאן ר' נחמיה במקום ר' יהודה, התחלפו שמות החכמים). אשל הוא חילוף אותיות שאל. במובן של לשאול, לבקש, לרצות. </w:t>
      </w:r>
      <w:r w:rsidR="00AB667F">
        <w:rPr>
          <w:rFonts w:hint="cs"/>
          <w:rtl/>
        </w:rPr>
        <w:t>ראו</w:t>
      </w:r>
      <w:r>
        <w:rPr>
          <w:rFonts w:hint="cs"/>
          <w:rtl/>
        </w:rPr>
        <w:t xml:space="preserve"> קהלת ב י: "וכל אשר שאלו עיני לא אצלתי מהם". ובמסכת אבות דרבי נתן נוסח א פרק ז: "וכל שהפה שואל מצוי בתוך ביתו של אברהם</w:t>
      </w:r>
      <w:r w:rsidR="007E3B78">
        <w:rPr>
          <w:rFonts w:hint="cs"/>
          <w:rtl/>
        </w:rPr>
        <w:t>,</w:t>
      </w:r>
      <w:r>
        <w:rPr>
          <w:rFonts w:hint="cs"/>
          <w:rtl/>
        </w:rPr>
        <w:t xml:space="preserve"> שנאמר</w:t>
      </w:r>
      <w:r w:rsidR="007E3B78">
        <w:rPr>
          <w:rFonts w:hint="cs"/>
          <w:rtl/>
        </w:rPr>
        <w:t>:</w:t>
      </w:r>
      <w:r>
        <w:rPr>
          <w:rFonts w:hint="cs"/>
          <w:rtl/>
        </w:rPr>
        <w:t xml:space="preserve"> </w:t>
      </w:r>
      <w:proofErr w:type="spellStart"/>
      <w:r>
        <w:rPr>
          <w:rFonts w:hint="cs"/>
          <w:rtl/>
        </w:rPr>
        <w:t>ויטע</w:t>
      </w:r>
      <w:proofErr w:type="spellEnd"/>
      <w:r>
        <w:rPr>
          <w:rFonts w:hint="cs"/>
          <w:rtl/>
        </w:rPr>
        <w:t xml:space="preserve"> אשל בבאר שבע".  </w:t>
      </w:r>
    </w:p>
  </w:footnote>
  <w:footnote w:id="9">
    <w:p w14:paraId="3FE0A4E5" w14:textId="77777777" w:rsidR="002A6800" w:rsidRDefault="002A6800" w:rsidP="000A2932">
      <w:pPr>
        <w:pStyle w:val="a3"/>
        <w:rPr>
          <w:rFonts w:hint="cs"/>
          <w:rtl/>
        </w:rPr>
      </w:pPr>
      <w:r>
        <w:rPr>
          <w:rStyle w:val="a5"/>
        </w:rPr>
        <w:footnoteRef/>
      </w:r>
      <w:r>
        <w:t xml:space="preserve"> </w:t>
      </w:r>
      <w:r>
        <w:rPr>
          <w:rFonts w:hint="cs"/>
          <w:rtl/>
        </w:rPr>
        <w:t xml:space="preserve"> </w:t>
      </w:r>
      <w:r>
        <w:rPr>
          <w:rFonts w:hint="cs"/>
          <w:rtl/>
        </w:rPr>
        <w:t xml:space="preserve">כן הוא בכל המדרשים והפרשנים, ראשונים ואחרונים, שאש"ל הוא: אכילה, שתיה, לויה (ליווי). רובם של מדרשים אלה נמצא על הפסוק: "ואברהם הולך עמם לשלחם" (בראשית </w:t>
      </w:r>
      <w:proofErr w:type="spellStart"/>
      <w:r>
        <w:rPr>
          <w:rFonts w:hint="cs"/>
          <w:rtl/>
        </w:rPr>
        <w:t>יח</w:t>
      </w:r>
      <w:proofErr w:type="spellEnd"/>
      <w:r>
        <w:rPr>
          <w:rFonts w:hint="cs"/>
          <w:rtl/>
        </w:rPr>
        <w:t xml:space="preserve"> </w:t>
      </w:r>
      <w:proofErr w:type="spellStart"/>
      <w:r>
        <w:rPr>
          <w:rFonts w:hint="cs"/>
          <w:rtl/>
        </w:rPr>
        <w:t>טז</w:t>
      </w:r>
      <w:proofErr w:type="spellEnd"/>
      <w:r>
        <w:rPr>
          <w:rFonts w:hint="cs"/>
          <w:rtl/>
        </w:rPr>
        <w:t>) שאכן כפשוטו, לאחר שאכלו ושתו</w:t>
      </w:r>
      <w:r w:rsidR="009D250A">
        <w:rPr>
          <w:rFonts w:hint="cs"/>
          <w:rtl/>
        </w:rPr>
        <w:t xml:space="preserve"> המלאכים</w:t>
      </w:r>
      <w:r>
        <w:rPr>
          <w:rFonts w:hint="cs"/>
          <w:rtl/>
        </w:rPr>
        <w:t xml:space="preserve">, אברהם מלווה אותם בדרכם חזרה. </w:t>
      </w:r>
      <w:r w:rsidR="00AB667F">
        <w:rPr>
          <w:rFonts w:hint="cs"/>
          <w:rtl/>
        </w:rPr>
        <w:t>ראו</w:t>
      </w:r>
      <w:r>
        <w:rPr>
          <w:rFonts w:hint="cs"/>
          <w:rtl/>
        </w:rPr>
        <w:t xml:space="preserve"> בראשית רבה מח כ: "המשל אומר: האכלת, השקית, </w:t>
      </w:r>
      <w:proofErr w:type="spellStart"/>
      <w:r>
        <w:rPr>
          <w:rFonts w:hint="cs"/>
          <w:rtl/>
        </w:rPr>
        <w:t>ל</w:t>
      </w:r>
      <w:r w:rsidR="009D250A">
        <w:rPr>
          <w:rFonts w:hint="eastAsia"/>
          <w:rtl/>
        </w:rPr>
        <w:t>ָ</w:t>
      </w:r>
      <w:r>
        <w:rPr>
          <w:rFonts w:hint="cs"/>
          <w:rtl/>
        </w:rPr>
        <w:t>ו</w:t>
      </w:r>
      <w:r w:rsidR="009D250A">
        <w:rPr>
          <w:rFonts w:hint="eastAsia"/>
          <w:rtl/>
        </w:rPr>
        <w:t>ֶ</w:t>
      </w:r>
      <w:r>
        <w:rPr>
          <w:rFonts w:hint="cs"/>
          <w:rtl/>
        </w:rPr>
        <w:t>ה</w:t>
      </w:r>
      <w:proofErr w:type="spellEnd"/>
      <w:r>
        <w:rPr>
          <w:rFonts w:hint="cs"/>
          <w:rtl/>
        </w:rPr>
        <w:t>!" וכ</w:t>
      </w:r>
      <w:r w:rsidR="007E3B78">
        <w:rPr>
          <w:rFonts w:hint="cs"/>
          <w:rtl/>
        </w:rPr>
        <w:t>ך גם</w:t>
      </w:r>
      <w:r>
        <w:rPr>
          <w:rFonts w:hint="cs"/>
          <w:rtl/>
        </w:rPr>
        <w:t xml:space="preserve"> רש"י בגמרא כתובות ח ע"ב: "</w:t>
      </w:r>
      <w:proofErr w:type="spellStart"/>
      <w:r>
        <w:rPr>
          <w:rFonts w:hint="cs"/>
          <w:rtl/>
        </w:rPr>
        <w:t>ויטע</w:t>
      </w:r>
      <w:proofErr w:type="spellEnd"/>
      <w:r>
        <w:rPr>
          <w:rFonts w:hint="cs"/>
          <w:rtl/>
        </w:rPr>
        <w:t xml:space="preserve"> אשל </w:t>
      </w:r>
      <w:r>
        <w:rPr>
          <w:rtl/>
        </w:rPr>
        <w:t>–</w:t>
      </w:r>
      <w:r>
        <w:rPr>
          <w:rFonts w:hint="cs"/>
          <w:rtl/>
        </w:rPr>
        <w:t xml:space="preserve"> אכילה שתיה לויה" ועוד רבים. מדוע צריך אברהם ללוות את המלאכים? </w:t>
      </w:r>
      <w:r w:rsidR="00AB667F">
        <w:rPr>
          <w:rFonts w:hint="cs"/>
          <w:rtl/>
        </w:rPr>
        <w:t>ראו</w:t>
      </w:r>
      <w:r>
        <w:rPr>
          <w:rFonts w:hint="cs"/>
          <w:rtl/>
        </w:rPr>
        <w:t xml:space="preserve"> בראשית רבה מח ט: "אמר: אם אני רואה אותן שהפליגו את דרכם להתקרב דרך כאן, אני יודע שהן באים אצלי. כיון שראה אותן שהפליגו, מיד: </w:t>
      </w:r>
      <w:proofErr w:type="spellStart"/>
      <w:r>
        <w:rPr>
          <w:rFonts w:hint="cs"/>
          <w:rtl/>
        </w:rPr>
        <w:t>וירץ</w:t>
      </w:r>
      <w:proofErr w:type="spellEnd"/>
      <w:r>
        <w:rPr>
          <w:rFonts w:hint="cs"/>
          <w:rtl/>
        </w:rPr>
        <w:t xml:space="preserve"> לקראתם מפתח האהל </w:t>
      </w:r>
      <w:proofErr w:type="spellStart"/>
      <w:r>
        <w:rPr>
          <w:rFonts w:hint="cs"/>
          <w:rtl/>
        </w:rPr>
        <w:t>וישתחו</w:t>
      </w:r>
      <w:proofErr w:type="spellEnd"/>
      <w:r>
        <w:rPr>
          <w:rFonts w:hint="cs"/>
          <w:rtl/>
        </w:rPr>
        <w:t xml:space="preserve"> ארצה" </w:t>
      </w:r>
      <w:proofErr w:type="spellStart"/>
      <w:r>
        <w:rPr>
          <w:rFonts w:hint="cs"/>
          <w:rtl/>
        </w:rPr>
        <w:t>מכיון</w:t>
      </w:r>
      <w:proofErr w:type="spellEnd"/>
      <w:r>
        <w:rPr>
          <w:rFonts w:hint="cs"/>
          <w:rtl/>
        </w:rPr>
        <w:t xml:space="preserve"> שהאורחים סטו מדרכם הראשית ופנו לדרך צדדית שאינה מוכרת להם, חובת המארח ללוות אותם חזרה לדרך ממנה באו</w:t>
      </w:r>
      <w:r w:rsidR="000A2932">
        <w:rPr>
          <w:rFonts w:hint="cs"/>
          <w:rtl/>
        </w:rPr>
        <w:t xml:space="preserve"> שהיא גם בטוחה יותר</w:t>
      </w:r>
      <w:r>
        <w:rPr>
          <w:rFonts w:hint="cs"/>
          <w:rtl/>
        </w:rPr>
        <w:t xml:space="preserve">. </w:t>
      </w:r>
      <w:r w:rsidR="00AB667F">
        <w:rPr>
          <w:rFonts w:hint="cs"/>
          <w:rtl/>
        </w:rPr>
        <w:t>ראו</w:t>
      </w:r>
      <w:r>
        <w:rPr>
          <w:rFonts w:hint="cs"/>
          <w:rtl/>
        </w:rPr>
        <w:t xml:space="preserve"> פרשת עגלה ערופה: "ידינו לא שפכו את הדם הזה ועינינו לא ראו. וכי על דעתנו עלתה שזקני בית דין שופכי דמים הן? אלא שלא בא לידינו ופטרנוהו בלא מזון ולא ראינוהו והנחנוהו בלא לוייה" (מסכת סוטה פרק ט משנה ו). ואנו נזכרים גם ביעקב שמלווה את יוסף, הגם ששם היו לכך תוצאות הרות גורל: "וישלחהו</w:t>
      </w:r>
      <w:r>
        <w:rPr>
          <w:rFonts w:hint="cs"/>
          <w:rtl/>
          <w:lang w:val="he-IL"/>
        </w:rPr>
        <w:t xml:space="preserve"> מעמק חברון</w:t>
      </w:r>
      <w:r w:rsidR="00871564">
        <w:rPr>
          <w:rFonts w:hint="cs"/>
          <w:rtl/>
          <w:lang w:val="he-IL"/>
        </w:rPr>
        <w:t xml:space="preserve"> </w:t>
      </w:r>
      <w:r>
        <w:rPr>
          <w:rFonts w:hint="cs"/>
          <w:rtl/>
          <w:lang w:val="he-IL"/>
        </w:rPr>
        <w:t xml:space="preserve">- ליווהו על מנת לחזור" (מדרש שכל טוב בראשית לז). כללו של דבר, </w:t>
      </w:r>
      <w:r>
        <w:rPr>
          <w:rFonts w:hint="cs"/>
          <w:rtl/>
        </w:rPr>
        <w:t>הלמ"ד המקורית של אש"ל היא ליווי ו</w:t>
      </w:r>
      <w:r w:rsidR="000A2932">
        <w:rPr>
          <w:rFonts w:hint="cs"/>
          <w:rtl/>
        </w:rPr>
        <w:t>לא לינה כפי שנראה להלן וכמקובל היום</w:t>
      </w:r>
      <w:r w:rsidR="007E3B78">
        <w:rPr>
          <w:rFonts w:hint="cs"/>
          <w:rtl/>
        </w:rPr>
        <w:t xml:space="preserve"> (והפונדק של ר' נחמיה שחוזר כאן, הוא מסעדה ולא בית מלון או אורחן)</w:t>
      </w:r>
      <w:r w:rsidR="000A2932">
        <w:rPr>
          <w:rFonts w:hint="cs"/>
          <w:rtl/>
        </w:rPr>
        <w:t>.</w:t>
      </w:r>
      <w:r>
        <w:rPr>
          <w:rFonts w:hint="cs"/>
          <w:rtl/>
        </w:rPr>
        <w:t xml:space="preserve"> </w:t>
      </w:r>
    </w:p>
  </w:footnote>
  <w:footnote w:id="10">
    <w:p w14:paraId="2822C6AD" w14:textId="77777777" w:rsidR="00C277EB" w:rsidRDefault="00C277EB" w:rsidP="00EA64DC">
      <w:pPr>
        <w:pStyle w:val="a3"/>
        <w:rPr>
          <w:rFonts w:hint="cs"/>
        </w:rPr>
      </w:pPr>
      <w:r>
        <w:rPr>
          <w:rStyle w:val="a5"/>
        </w:rPr>
        <w:footnoteRef/>
      </w:r>
      <w:r>
        <w:rPr>
          <w:rtl/>
        </w:rPr>
        <w:t xml:space="preserve"> </w:t>
      </w:r>
      <w:r>
        <w:rPr>
          <w:rFonts w:hint="cs"/>
          <w:rtl/>
        </w:rPr>
        <w:t xml:space="preserve">מקור דברי רמב"ם אלה הוא בגמרא </w:t>
      </w:r>
      <w:r>
        <w:rPr>
          <w:rtl/>
        </w:rPr>
        <w:t>סוטה מו ע</w:t>
      </w:r>
      <w:r w:rsidR="00F00128">
        <w:rPr>
          <w:rFonts w:hint="cs"/>
          <w:rtl/>
        </w:rPr>
        <w:t>"ב, בדין עגלה ערופה, אשר מביאה ברייתא שממשיכה את דברי המשנה: "</w:t>
      </w:r>
      <w:r w:rsidR="00F00128">
        <w:rPr>
          <w:rFonts w:hint="cs"/>
          <w:rtl/>
          <w:lang w:eastAsia="en-US"/>
        </w:rPr>
        <w:t xml:space="preserve"> ...</w:t>
      </w:r>
      <w:r w:rsidR="00F00128" w:rsidRPr="00F00128">
        <w:rPr>
          <w:rFonts w:hint="eastAsia"/>
          <w:rtl/>
          <w:lang w:eastAsia="en-US"/>
        </w:rPr>
        <w:t xml:space="preserve"> </w:t>
      </w:r>
      <w:r w:rsidR="00F00128" w:rsidRPr="00B92A7A">
        <w:rPr>
          <w:rFonts w:hint="eastAsia"/>
          <w:rtl/>
          <w:lang w:eastAsia="en-US"/>
        </w:rPr>
        <w:t>וכי</w:t>
      </w:r>
      <w:r w:rsidR="00F00128" w:rsidRPr="00B92A7A">
        <w:rPr>
          <w:rtl/>
          <w:lang w:eastAsia="en-US"/>
        </w:rPr>
        <w:t xml:space="preserve"> </w:t>
      </w:r>
      <w:r w:rsidR="00F00128" w:rsidRPr="00B92A7A">
        <w:rPr>
          <w:rFonts w:hint="eastAsia"/>
          <w:rtl/>
          <w:lang w:eastAsia="en-US"/>
        </w:rPr>
        <w:t>על</w:t>
      </w:r>
      <w:r w:rsidR="00F00128" w:rsidRPr="00B92A7A">
        <w:rPr>
          <w:rtl/>
          <w:lang w:eastAsia="en-US"/>
        </w:rPr>
        <w:t xml:space="preserve"> </w:t>
      </w:r>
      <w:proofErr w:type="spellStart"/>
      <w:r w:rsidR="00F00128" w:rsidRPr="00B92A7A">
        <w:rPr>
          <w:rFonts w:hint="eastAsia"/>
          <w:rtl/>
          <w:lang w:eastAsia="en-US"/>
        </w:rPr>
        <w:t>דעתינו</w:t>
      </w:r>
      <w:proofErr w:type="spellEnd"/>
      <w:r w:rsidR="00F00128" w:rsidRPr="00B92A7A">
        <w:rPr>
          <w:rtl/>
          <w:lang w:eastAsia="en-US"/>
        </w:rPr>
        <w:t xml:space="preserve"> </w:t>
      </w:r>
      <w:r w:rsidR="00F00128" w:rsidRPr="00B92A7A">
        <w:rPr>
          <w:rFonts w:hint="eastAsia"/>
          <w:rtl/>
          <w:lang w:eastAsia="en-US"/>
        </w:rPr>
        <w:t>עלתה</w:t>
      </w:r>
      <w:r w:rsidR="00F00128" w:rsidRPr="00B92A7A">
        <w:rPr>
          <w:rtl/>
          <w:lang w:eastAsia="en-US"/>
        </w:rPr>
        <w:t xml:space="preserve"> </w:t>
      </w:r>
      <w:r w:rsidR="00F00128" w:rsidRPr="00B92A7A">
        <w:rPr>
          <w:rFonts w:hint="eastAsia"/>
          <w:rtl/>
          <w:lang w:eastAsia="en-US"/>
        </w:rPr>
        <w:t>שזקני</w:t>
      </w:r>
      <w:r w:rsidR="00F00128" w:rsidRPr="00B92A7A">
        <w:rPr>
          <w:rtl/>
          <w:lang w:eastAsia="en-US"/>
        </w:rPr>
        <w:t xml:space="preserve"> </w:t>
      </w:r>
      <w:r w:rsidR="00F00128" w:rsidRPr="00B92A7A">
        <w:rPr>
          <w:rFonts w:hint="eastAsia"/>
          <w:rtl/>
          <w:lang w:eastAsia="en-US"/>
        </w:rPr>
        <w:t>בית</w:t>
      </w:r>
      <w:r w:rsidR="00F00128" w:rsidRPr="00B92A7A">
        <w:rPr>
          <w:rtl/>
          <w:lang w:eastAsia="en-US"/>
        </w:rPr>
        <w:t xml:space="preserve"> </w:t>
      </w:r>
      <w:r w:rsidR="00F00128" w:rsidRPr="00B92A7A">
        <w:rPr>
          <w:rFonts w:hint="eastAsia"/>
          <w:rtl/>
          <w:lang w:eastAsia="en-US"/>
        </w:rPr>
        <w:t>דין</w:t>
      </w:r>
      <w:r w:rsidR="00F00128" w:rsidRPr="00B92A7A">
        <w:rPr>
          <w:rtl/>
          <w:lang w:eastAsia="en-US"/>
        </w:rPr>
        <w:t xml:space="preserve"> </w:t>
      </w:r>
      <w:r w:rsidR="00F00128" w:rsidRPr="00B92A7A">
        <w:rPr>
          <w:rFonts w:hint="eastAsia"/>
          <w:rtl/>
          <w:lang w:eastAsia="en-US"/>
        </w:rPr>
        <w:t>שופכי</w:t>
      </w:r>
      <w:r w:rsidR="00F00128" w:rsidRPr="00B92A7A">
        <w:rPr>
          <w:rtl/>
          <w:lang w:eastAsia="en-US"/>
        </w:rPr>
        <w:t xml:space="preserve"> </w:t>
      </w:r>
      <w:r w:rsidR="00F00128" w:rsidRPr="00B92A7A">
        <w:rPr>
          <w:rFonts w:hint="eastAsia"/>
          <w:rtl/>
          <w:lang w:eastAsia="en-US"/>
        </w:rPr>
        <w:t>דמים</w:t>
      </w:r>
      <w:r w:rsidR="00F00128" w:rsidRPr="00B92A7A">
        <w:rPr>
          <w:rtl/>
          <w:lang w:eastAsia="en-US"/>
        </w:rPr>
        <w:t xml:space="preserve"> </w:t>
      </w:r>
      <w:r w:rsidR="00F00128" w:rsidRPr="00B92A7A">
        <w:rPr>
          <w:rFonts w:hint="eastAsia"/>
          <w:rtl/>
          <w:lang w:eastAsia="en-US"/>
        </w:rPr>
        <w:t>הן</w:t>
      </w:r>
      <w:r w:rsidR="00F00128" w:rsidRPr="00B92A7A">
        <w:rPr>
          <w:rFonts w:hint="cs"/>
          <w:rtl/>
          <w:lang w:eastAsia="en-US"/>
        </w:rPr>
        <w:t>?</w:t>
      </w:r>
      <w:r w:rsidR="00F00128" w:rsidRPr="00B92A7A">
        <w:rPr>
          <w:rtl/>
          <w:lang w:eastAsia="en-US"/>
        </w:rPr>
        <w:t xml:space="preserve"> </w:t>
      </w:r>
      <w:r w:rsidR="00F00128" w:rsidRPr="00B92A7A">
        <w:rPr>
          <w:rFonts w:hint="eastAsia"/>
          <w:rtl/>
          <w:lang w:eastAsia="en-US"/>
        </w:rPr>
        <w:t>אלא</w:t>
      </w:r>
      <w:r w:rsidR="00F00128" w:rsidRPr="00B92A7A">
        <w:rPr>
          <w:rtl/>
          <w:lang w:eastAsia="en-US"/>
        </w:rPr>
        <w:t xml:space="preserve"> </w:t>
      </w:r>
      <w:r w:rsidR="00F00128" w:rsidRPr="00B92A7A">
        <w:rPr>
          <w:rFonts w:hint="eastAsia"/>
          <w:rtl/>
          <w:lang w:eastAsia="en-US"/>
        </w:rPr>
        <w:t>שלא</w:t>
      </w:r>
      <w:r w:rsidR="00F00128" w:rsidRPr="00B92A7A">
        <w:rPr>
          <w:rtl/>
          <w:lang w:eastAsia="en-US"/>
        </w:rPr>
        <w:t xml:space="preserve"> </w:t>
      </w:r>
      <w:r w:rsidR="00F00128" w:rsidRPr="00B92A7A">
        <w:rPr>
          <w:rFonts w:hint="eastAsia"/>
          <w:rtl/>
          <w:lang w:eastAsia="en-US"/>
        </w:rPr>
        <w:t>בא</w:t>
      </w:r>
      <w:r w:rsidR="00F00128" w:rsidRPr="00B92A7A">
        <w:rPr>
          <w:rtl/>
          <w:lang w:eastAsia="en-US"/>
        </w:rPr>
        <w:t xml:space="preserve"> </w:t>
      </w:r>
      <w:r w:rsidR="00F00128" w:rsidRPr="00B92A7A">
        <w:rPr>
          <w:rFonts w:hint="eastAsia"/>
          <w:rtl/>
          <w:lang w:eastAsia="en-US"/>
        </w:rPr>
        <w:t>לידינו</w:t>
      </w:r>
      <w:r w:rsidR="00F00128" w:rsidRPr="00B92A7A">
        <w:rPr>
          <w:rtl/>
          <w:lang w:eastAsia="en-US"/>
        </w:rPr>
        <w:t xml:space="preserve"> </w:t>
      </w:r>
      <w:r w:rsidR="00F00128" w:rsidRPr="00B92A7A">
        <w:rPr>
          <w:rFonts w:hint="eastAsia"/>
          <w:rtl/>
          <w:lang w:eastAsia="en-US"/>
        </w:rPr>
        <w:t>ופטרנוהו</w:t>
      </w:r>
      <w:r w:rsidR="00F00128" w:rsidRPr="00B92A7A">
        <w:rPr>
          <w:rtl/>
          <w:lang w:eastAsia="en-US"/>
        </w:rPr>
        <w:t xml:space="preserve"> </w:t>
      </w:r>
      <w:r w:rsidR="00F00128" w:rsidRPr="00B92A7A">
        <w:rPr>
          <w:rFonts w:hint="eastAsia"/>
          <w:rtl/>
          <w:lang w:eastAsia="en-US"/>
        </w:rPr>
        <w:t>בלא</w:t>
      </w:r>
      <w:r w:rsidR="00F00128" w:rsidRPr="00B92A7A">
        <w:rPr>
          <w:rtl/>
          <w:lang w:eastAsia="en-US"/>
        </w:rPr>
        <w:t xml:space="preserve"> </w:t>
      </w:r>
      <w:r w:rsidR="00F00128" w:rsidRPr="00B92A7A">
        <w:rPr>
          <w:rFonts w:hint="eastAsia"/>
          <w:rtl/>
          <w:lang w:eastAsia="en-US"/>
        </w:rPr>
        <w:t>מזון</w:t>
      </w:r>
      <w:r w:rsidR="00F00128" w:rsidRPr="00B92A7A">
        <w:rPr>
          <w:rtl/>
          <w:lang w:eastAsia="en-US"/>
        </w:rPr>
        <w:t xml:space="preserve"> </w:t>
      </w:r>
      <w:r w:rsidR="00F00128" w:rsidRPr="00B92A7A">
        <w:rPr>
          <w:rFonts w:hint="eastAsia"/>
          <w:rtl/>
          <w:lang w:eastAsia="en-US"/>
        </w:rPr>
        <w:t>ולא</w:t>
      </w:r>
      <w:r w:rsidR="00F00128" w:rsidRPr="00B92A7A">
        <w:rPr>
          <w:rtl/>
          <w:lang w:eastAsia="en-US"/>
        </w:rPr>
        <w:t xml:space="preserve"> </w:t>
      </w:r>
      <w:r w:rsidR="00F00128" w:rsidRPr="00B92A7A">
        <w:rPr>
          <w:rFonts w:hint="eastAsia"/>
          <w:rtl/>
          <w:lang w:eastAsia="en-US"/>
        </w:rPr>
        <w:t>ראינוהו</w:t>
      </w:r>
      <w:r w:rsidR="00F00128" w:rsidRPr="00B92A7A">
        <w:rPr>
          <w:rtl/>
          <w:lang w:eastAsia="en-US"/>
        </w:rPr>
        <w:t xml:space="preserve"> </w:t>
      </w:r>
      <w:r w:rsidR="00F00128" w:rsidRPr="00B92A7A">
        <w:rPr>
          <w:rFonts w:hint="eastAsia"/>
          <w:rtl/>
          <w:lang w:eastAsia="en-US"/>
        </w:rPr>
        <w:t>והנחנוהו</w:t>
      </w:r>
      <w:r w:rsidR="00F00128" w:rsidRPr="00B92A7A">
        <w:rPr>
          <w:rtl/>
          <w:lang w:eastAsia="en-US"/>
        </w:rPr>
        <w:t xml:space="preserve"> </w:t>
      </w:r>
      <w:r w:rsidR="00F00128" w:rsidRPr="00B92A7A">
        <w:rPr>
          <w:rFonts w:hint="eastAsia"/>
          <w:rtl/>
          <w:lang w:eastAsia="en-US"/>
        </w:rPr>
        <w:t>בלא</w:t>
      </w:r>
      <w:r w:rsidR="00F00128" w:rsidRPr="00B92A7A">
        <w:rPr>
          <w:rtl/>
          <w:lang w:eastAsia="en-US"/>
        </w:rPr>
        <w:t xml:space="preserve"> </w:t>
      </w:r>
      <w:r w:rsidR="00F00128" w:rsidRPr="00B92A7A">
        <w:rPr>
          <w:rFonts w:hint="eastAsia"/>
          <w:rtl/>
          <w:lang w:eastAsia="en-US"/>
        </w:rPr>
        <w:t>לוייה</w:t>
      </w:r>
      <w:r w:rsidR="00F00128">
        <w:rPr>
          <w:rFonts w:hint="cs"/>
          <w:rtl/>
          <w:lang w:eastAsia="en-US"/>
        </w:rPr>
        <w:t>". ממשיכה שם הגמרא ומוסיפה: "</w:t>
      </w:r>
      <w:r>
        <w:rPr>
          <w:rtl/>
        </w:rPr>
        <w:t>תניא, היה ר</w:t>
      </w:r>
      <w:r w:rsidR="00F00128">
        <w:rPr>
          <w:rFonts w:hint="cs"/>
          <w:rtl/>
        </w:rPr>
        <w:t>בי מאיר</w:t>
      </w:r>
      <w:r>
        <w:rPr>
          <w:rtl/>
        </w:rPr>
        <w:t xml:space="preserve"> אומר: </w:t>
      </w:r>
      <w:proofErr w:type="spellStart"/>
      <w:r>
        <w:rPr>
          <w:rtl/>
        </w:rPr>
        <w:t>כופין</w:t>
      </w:r>
      <w:proofErr w:type="spellEnd"/>
      <w:r>
        <w:rPr>
          <w:rtl/>
        </w:rPr>
        <w:t xml:space="preserve"> ללויה, ששכר </w:t>
      </w:r>
      <w:proofErr w:type="spellStart"/>
      <w:r>
        <w:rPr>
          <w:rtl/>
        </w:rPr>
        <w:t>הלויה</w:t>
      </w:r>
      <w:proofErr w:type="spellEnd"/>
      <w:r>
        <w:rPr>
          <w:rtl/>
        </w:rPr>
        <w:t xml:space="preserve"> אין לה שיעור</w:t>
      </w:r>
      <w:r w:rsidR="00F00128">
        <w:rPr>
          <w:rFonts w:hint="cs"/>
          <w:rtl/>
        </w:rPr>
        <w:t xml:space="preserve"> ... </w:t>
      </w:r>
      <w:r>
        <w:rPr>
          <w:rtl/>
        </w:rPr>
        <w:t>ואמר ר' יהושע בן לוי: בשביל ארבעה פסיעות שלוה פרעה לאברהם, שנאמר: ויצו עליו פרעה אנשים וגו' - נשתעבד בבניו ארבע מאות שנה</w:t>
      </w:r>
      <w:r w:rsidR="00F00128">
        <w:rPr>
          <w:rFonts w:hint="cs"/>
          <w:rtl/>
        </w:rPr>
        <w:t xml:space="preserve"> ... </w:t>
      </w:r>
      <w:r>
        <w:rPr>
          <w:rtl/>
        </w:rPr>
        <w:t xml:space="preserve">רב כהנא אלויה לרב שימי בר אשי מפום </w:t>
      </w:r>
      <w:proofErr w:type="spellStart"/>
      <w:r>
        <w:rPr>
          <w:rtl/>
        </w:rPr>
        <w:t>נהרא</w:t>
      </w:r>
      <w:proofErr w:type="spellEnd"/>
      <w:r>
        <w:rPr>
          <w:rtl/>
        </w:rPr>
        <w:t xml:space="preserve"> עד בי </w:t>
      </w:r>
      <w:proofErr w:type="spellStart"/>
      <w:r>
        <w:rPr>
          <w:rtl/>
        </w:rPr>
        <w:t>ציניתא</w:t>
      </w:r>
      <w:proofErr w:type="spellEnd"/>
      <w:r>
        <w:rPr>
          <w:rtl/>
        </w:rPr>
        <w:t xml:space="preserve"> </w:t>
      </w:r>
      <w:proofErr w:type="spellStart"/>
      <w:r>
        <w:rPr>
          <w:rtl/>
        </w:rPr>
        <w:t>דבבל</w:t>
      </w:r>
      <w:proofErr w:type="spellEnd"/>
      <w:r w:rsidR="00F00128">
        <w:rPr>
          <w:rFonts w:hint="cs"/>
          <w:rtl/>
        </w:rPr>
        <w:t xml:space="preserve"> ... </w:t>
      </w:r>
      <w:r>
        <w:rPr>
          <w:rtl/>
        </w:rPr>
        <w:t xml:space="preserve">רב מרדכי אלויה לרב אשי </w:t>
      </w:r>
      <w:proofErr w:type="spellStart"/>
      <w:r>
        <w:rPr>
          <w:rtl/>
        </w:rPr>
        <w:t>מהגרוניא</w:t>
      </w:r>
      <w:proofErr w:type="spellEnd"/>
      <w:r>
        <w:rPr>
          <w:rtl/>
        </w:rPr>
        <w:t xml:space="preserve"> ועד בי כיפי</w:t>
      </w:r>
      <w:r w:rsidR="00F00128">
        <w:rPr>
          <w:rFonts w:hint="cs"/>
          <w:rtl/>
        </w:rPr>
        <w:t xml:space="preserve"> ... </w:t>
      </w:r>
      <w:r>
        <w:rPr>
          <w:rtl/>
        </w:rPr>
        <w:t xml:space="preserve">אמר רבי יוחנן משום רבי מאיר: כל שאינו </w:t>
      </w:r>
      <w:proofErr w:type="spellStart"/>
      <w:r>
        <w:rPr>
          <w:rtl/>
        </w:rPr>
        <w:t>מלוה</w:t>
      </w:r>
      <w:proofErr w:type="spellEnd"/>
      <w:r>
        <w:rPr>
          <w:rtl/>
        </w:rPr>
        <w:t xml:space="preserve"> </w:t>
      </w:r>
      <w:proofErr w:type="spellStart"/>
      <w:r>
        <w:rPr>
          <w:rtl/>
        </w:rPr>
        <w:t>ומתלוה</w:t>
      </w:r>
      <w:proofErr w:type="spellEnd"/>
      <w:r>
        <w:rPr>
          <w:rtl/>
        </w:rPr>
        <w:t xml:space="preserve"> - כאילו שופך דמים, </w:t>
      </w:r>
      <w:proofErr w:type="spellStart"/>
      <w:r>
        <w:rPr>
          <w:rtl/>
        </w:rPr>
        <w:t>שאילמלי</w:t>
      </w:r>
      <w:proofErr w:type="spellEnd"/>
      <w:r>
        <w:rPr>
          <w:rtl/>
        </w:rPr>
        <w:t xml:space="preserve"> ליווהו אנשי יריחו לאלישע לא גירה דובים לתינוקות</w:t>
      </w:r>
      <w:r w:rsidR="00F00128">
        <w:rPr>
          <w:rFonts w:hint="cs"/>
          <w:rtl/>
        </w:rPr>
        <w:t xml:space="preserve">". ועוד הרבה שם בדין ליווי. וכבר הרחבנו </w:t>
      </w:r>
      <w:r w:rsidR="00EA64DC">
        <w:rPr>
          <w:rFonts w:hint="cs"/>
          <w:rtl/>
        </w:rPr>
        <w:t xml:space="preserve">בנושא זה </w:t>
      </w:r>
      <w:r w:rsidR="00F00128">
        <w:rPr>
          <w:rFonts w:hint="cs"/>
          <w:rtl/>
        </w:rPr>
        <w:t xml:space="preserve">בדברינו </w:t>
      </w:r>
      <w:hyperlink r:id="rId4" w:history="1">
        <w:r w:rsidR="00F00128" w:rsidRPr="00EA64DC">
          <w:rPr>
            <w:rStyle w:val="Hyperlink"/>
            <w:rFonts w:hint="cs"/>
            <w:rtl/>
          </w:rPr>
          <w:t>דין עגלה ערופה</w:t>
        </w:r>
      </w:hyperlink>
      <w:r w:rsidR="00F00128">
        <w:rPr>
          <w:rFonts w:hint="cs"/>
          <w:rtl/>
        </w:rPr>
        <w:t xml:space="preserve"> בפרשת שופטים.</w:t>
      </w:r>
    </w:p>
  </w:footnote>
  <w:footnote w:id="11">
    <w:p w14:paraId="592C9A63" w14:textId="77777777" w:rsidR="002A6800" w:rsidRDefault="002A6800" w:rsidP="000A2932">
      <w:pPr>
        <w:pStyle w:val="a3"/>
        <w:rPr>
          <w:rFonts w:hint="cs"/>
          <w:rtl/>
        </w:rPr>
      </w:pPr>
      <w:r>
        <w:rPr>
          <w:rStyle w:val="a5"/>
        </w:rPr>
        <w:footnoteRef/>
      </w:r>
      <w:r>
        <w:rPr>
          <w:rFonts w:hint="cs"/>
          <w:rtl/>
        </w:rPr>
        <w:t xml:space="preserve"> </w:t>
      </w:r>
      <w:r>
        <w:rPr>
          <w:rFonts w:hint="cs"/>
          <w:rtl/>
        </w:rPr>
        <w:t xml:space="preserve">רש"י </w:t>
      </w:r>
      <w:r w:rsidR="000A2932">
        <w:rPr>
          <w:rFonts w:hint="cs"/>
          <w:rtl/>
        </w:rPr>
        <w:t xml:space="preserve">כאן </w:t>
      </w:r>
      <w:r>
        <w:rPr>
          <w:rFonts w:hint="cs"/>
          <w:rtl/>
        </w:rPr>
        <w:t xml:space="preserve">הולך בעקבות שיטת ר' יהודה במדרש בראשית רבה בו פתחנו וחוזר לעניין הברכה שאברהם דורש מאורחיו. אך יש לשים לב לחידוש ולפירוש הנוסף של אשל - של </w:t>
      </w:r>
      <w:r w:rsidR="006801FF">
        <w:rPr>
          <w:rFonts w:hint="cs"/>
          <w:rtl/>
        </w:rPr>
        <w:t>אל</w:t>
      </w:r>
      <w:r>
        <w:rPr>
          <w:rFonts w:hint="cs"/>
          <w:rtl/>
        </w:rPr>
        <w:t xml:space="preserve"> (או אולי גם שם ה</w:t>
      </w:r>
      <w:r w:rsidR="006801FF">
        <w:rPr>
          <w:rFonts w:hint="cs"/>
          <w:rtl/>
        </w:rPr>
        <w:t>אל</w:t>
      </w:r>
      <w:r>
        <w:rPr>
          <w:rFonts w:hint="cs"/>
          <w:rtl/>
        </w:rPr>
        <w:t>). באשל אברהם התחדשה ברכת המזון וע"י כך נקרא שמו של ה' בעולם וההכרה שהכל שלו. "צור משלו אכלנו". לא מצא</w:t>
      </w:r>
      <w:r w:rsidR="000A2932">
        <w:rPr>
          <w:rFonts w:hint="cs"/>
          <w:rtl/>
        </w:rPr>
        <w:t>נו</w:t>
      </w:r>
      <w:r>
        <w:rPr>
          <w:rFonts w:hint="cs"/>
          <w:rtl/>
        </w:rPr>
        <w:t xml:space="preserve"> מקור בחז"ל לדברי רש"י אלה ונראה שזה חידוש שלו. והמאיר עינינו יבורך.</w:t>
      </w:r>
      <w:r w:rsidR="00111EDF">
        <w:rPr>
          <w:rFonts w:hint="cs"/>
          <w:rtl/>
        </w:rPr>
        <w:t xml:space="preserve"> </w:t>
      </w:r>
      <w:r w:rsidR="00E71072">
        <w:rPr>
          <w:rFonts w:hint="cs"/>
          <w:rtl/>
        </w:rPr>
        <w:t>ועל ש</w:t>
      </w:r>
      <w:r w:rsidR="000A2932">
        <w:rPr>
          <w:rFonts w:hint="cs"/>
          <w:rtl/>
        </w:rPr>
        <w:t>ו</w:t>
      </w:r>
      <w:r w:rsidR="00E71072">
        <w:rPr>
          <w:rFonts w:hint="cs"/>
          <w:rtl/>
        </w:rPr>
        <w:t xml:space="preserve">רשיה והתפתחותה של ברכת המזון, אם ממשה או מאברהם, </w:t>
      </w:r>
      <w:r w:rsidR="00AB667F">
        <w:rPr>
          <w:rFonts w:hint="cs"/>
          <w:rtl/>
        </w:rPr>
        <w:t>ראו</w:t>
      </w:r>
      <w:r w:rsidR="00111EDF">
        <w:rPr>
          <w:rFonts w:hint="cs"/>
          <w:rtl/>
        </w:rPr>
        <w:t xml:space="preserve"> דברינו </w:t>
      </w:r>
      <w:hyperlink r:id="rId5" w:history="1">
        <w:r w:rsidR="00111EDF" w:rsidRPr="00E71072">
          <w:rPr>
            <w:rStyle w:val="Hyperlink"/>
            <w:rFonts w:hint="cs"/>
            <w:rtl/>
          </w:rPr>
          <w:t>ברכת המזון</w:t>
        </w:r>
      </w:hyperlink>
      <w:r w:rsidR="00111EDF">
        <w:rPr>
          <w:rFonts w:hint="cs"/>
          <w:rtl/>
        </w:rPr>
        <w:t xml:space="preserve"> בפרשת מסעי</w:t>
      </w:r>
      <w:r w:rsidR="000A2932">
        <w:rPr>
          <w:rFonts w:hint="cs"/>
          <w:rtl/>
        </w:rPr>
        <w:t>.</w:t>
      </w:r>
    </w:p>
  </w:footnote>
  <w:footnote w:id="12">
    <w:p w14:paraId="1F2BA301" w14:textId="77777777" w:rsidR="002A6800" w:rsidRDefault="002A6800">
      <w:pPr>
        <w:pStyle w:val="a3"/>
        <w:rPr>
          <w:rFonts w:hint="cs"/>
          <w:rtl/>
        </w:rPr>
      </w:pPr>
      <w:r>
        <w:rPr>
          <w:rStyle w:val="a5"/>
        </w:rPr>
        <w:footnoteRef/>
      </w:r>
      <w:r>
        <w:t xml:space="preserve"> </w:t>
      </w:r>
      <w:r>
        <w:rPr>
          <w:rFonts w:hint="cs"/>
          <w:rtl/>
        </w:rPr>
        <w:t>זה המקור היחיד שמצאנו לראשי התיבות המקובלים בימינו, אש"ל: אכילה, שתיה, לינה</w:t>
      </w:r>
      <w:r w:rsidR="00864522">
        <w:rPr>
          <w:rFonts w:hint="cs"/>
          <w:rtl/>
        </w:rPr>
        <w:t>; שקשור ב</w:t>
      </w:r>
      <w:r>
        <w:rPr>
          <w:rFonts w:hint="cs"/>
          <w:rtl/>
        </w:rPr>
        <w:t xml:space="preserve">תנאי עבודה ושכר בעולמנו. </w:t>
      </w:r>
      <w:r w:rsidR="00AB667F">
        <w:rPr>
          <w:rFonts w:hint="cs"/>
          <w:rtl/>
        </w:rPr>
        <w:t>ראו</w:t>
      </w:r>
      <w:r>
        <w:rPr>
          <w:rFonts w:hint="cs"/>
          <w:rtl/>
        </w:rPr>
        <w:t xml:space="preserve"> שו"ת ציץ אליעזר חלק ט"ו סימן לג: " ... איך שלא יהיה, מהנים למתנדבת עבור עבודתה באכילה ושתיה ולינה ... אין זה חסד ... ולא שייך לומר שיש למנוע </w:t>
      </w:r>
      <w:proofErr w:type="spellStart"/>
      <w:r>
        <w:rPr>
          <w:rFonts w:hint="cs"/>
          <w:rtl/>
        </w:rPr>
        <w:t>מלקבלה</w:t>
      </w:r>
      <w:proofErr w:type="spellEnd"/>
      <w:r>
        <w:rPr>
          <w:rFonts w:hint="cs"/>
          <w:rtl/>
        </w:rPr>
        <w:t xml:space="preserve">" </w:t>
      </w:r>
      <w:r w:rsidR="00AB667F">
        <w:rPr>
          <w:rFonts w:hint="cs"/>
          <w:rtl/>
        </w:rPr>
        <w:t>ראו</w:t>
      </w:r>
      <w:r>
        <w:rPr>
          <w:rFonts w:hint="cs"/>
          <w:rtl/>
        </w:rPr>
        <w:t xml:space="preserve"> גם פסקי דין - ירושלים דיני ממונות ובירורי יהדות ב' עמוד צא: "הנתבע שהוא בעל בית מלון בשווייץ חיפש בזמנו זוג עובדים לבית המלון האיש כמשגיח כשרות </w:t>
      </w:r>
      <w:proofErr w:type="spellStart"/>
      <w:r>
        <w:rPr>
          <w:rFonts w:hint="cs"/>
          <w:rtl/>
        </w:rPr>
        <w:t>והאשה</w:t>
      </w:r>
      <w:proofErr w:type="spellEnd"/>
      <w:r>
        <w:rPr>
          <w:rFonts w:hint="cs"/>
          <w:rtl/>
        </w:rPr>
        <w:t xml:space="preserve"> כעוזרת בהגשת האוכל לאורחים. התובע הציג את עצמו כמועמד לעבודה, והנתבע רשם את פרטיו. לאחר זמן התקשר אליו הנתבע בדחיפות שהוא זקוק לו בהקדם לעבודה, וסוכם ביניהם על שכר של 2000 דולר נטו לחודש מלבד אוכל שתיה לינה וכביסה". בעקבות פסק דין זה אולי צריך להתחיל לבקש מהמעסיק </w:t>
      </w:r>
      <w:proofErr w:type="spellStart"/>
      <w:r>
        <w:rPr>
          <w:rFonts w:hint="cs"/>
          <w:rtl/>
        </w:rPr>
        <w:t>אשל"ך</w:t>
      </w:r>
      <w:proofErr w:type="spellEnd"/>
      <w:r>
        <w:rPr>
          <w:rFonts w:hint="cs"/>
          <w:rtl/>
        </w:rPr>
        <w:t xml:space="preserve"> </w:t>
      </w:r>
      <w:r>
        <w:rPr>
          <w:rtl/>
        </w:rPr>
        <w:t>–</w:t>
      </w:r>
      <w:r>
        <w:rPr>
          <w:rFonts w:hint="cs"/>
          <w:rtl/>
        </w:rPr>
        <w:t xml:space="preserve"> כולל כביסה ודמי ביגוד - אשל לך</w:t>
      </w:r>
      <w:r w:rsidR="009E5B38">
        <w:rPr>
          <w:rFonts w:hint="cs"/>
          <w:rtl/>
        </w:rPr>
        <w:t xml:space="preserve">, או עם ביגוד </w:t>
      </w:r>
      <w:r w:rsidR="009E5B38">
        <w:rPr>
          <w:rtl/>
        </w:rPr>
        <w:t>–</w:t>
      </w:r>
      <w:r w:rsidR="009E5B38">
        <w:rPr>
          <w:rFonts w:hint="cs"/>
          <w:rtl/>
        </w:rPr>
        <w:t xml:space="preserve"> אשל </w:t>
      </w:r>
      <w:proofErr w:type="spellStart"/>
      <w:r w:rsidR="009E5B38">
        <w:rPr>
          <w:rFonts w:hint="cs"/>
          <w:rtl/>
        </w:rPr>
        <w:t>לב"ך</w:t>
      </w:r>
      <w:proofErr w:type="spellEnd"/>
      <w:r>
        <w:rPr>
          <w:rFonts w:hint="cs"/>
          <w:rtl/>
        </w:rPr>
        <w:t xml:space="preserve"> ...</w:t>
      </w:r>
    </w:p>
  </w:footnote>
  <w:footnote w:id="13">
    <w:p w14:paraId="68192B70" w14:textId="77777777" w:rsidR="000A2932" w:rsidRDefault="000A2932">
      <w:pPr>
        <w:pStyle w:val="a3"/>
        <w:rPr>
          <w:rFonts w:hint="cs"/>
          <w:rtl/>
        </w:rPr>
      </w:pPr>
      <w:r>
        <w:rPr>
          <w:rStyle w:val="a5"/>
        </w:rPr>
        <w:footnoteRef/>
      </w:r>
      <w:r>
        <w:rPr>
          <w:rtl/>
        </w:rPr>
        <w:t xml:space="preserve"> </w:t>
      </w:r>
      <w:r w:rsidR="00AB667F">
        <w:rPr>
          <w:rFonts w:hint="cs"/>
          <w:rtl/>
        </w:rPr>
        <w:t>ראו</w:t>
      </w:r>
      <w:r>
        <w:rPr>
          <w:rFonts w:hint="cs"/>
          <w:rtl/>
        </w:rPr>
        <w:t xml:space="preserve"> רש"י בראשית פרק </w:t>
      </w:r>
      <w:proofErr w:type="spellStart"/>
      <w:r>
        <w:rPr>
          <w:rFonts w:hint="cs"/>
          <w:rtl/>
        </w:rPr>
        <w:t>יט</w:t>
      </w:r>
      <w:proofErr w:type="spellEnd"/>
      <w:r>
        <w:rPr>
          <w:rFonts w:hint="cs"/>
          <w:rtl/>
        </w:rPr>
        <w:t xml:space="preserve"> פסוק א: "מבית אברהם למד לחזור על האורחים", שכל מידת הכנסת אורחים של לוט באה לו מאברהם. אבל לוט גם הלין ואברהם רק </w:t>
      </w:r>
      <w:proofErr w:type="spellStart"/>
      <w:r>
        <w:rPr>
          <w:rFonts w:hint="cs"/>
          <w:rtl/>
        </w:rPr>
        <w:t>ליוה</w:t>
      </w:r>
      <w:proofErr w:type="spellEnd"/>
      <w:r>
        <w:rPr>
          <w:rFonts w:hint="cs"/>
          <w:rtl/>
        </w:rPr>
        <w:t xml:space="preserve"> ולכאורה לוט גדול מאברהם! בא </w:t>
      </w:r>
      <w:proofErr w:type="spellStart"/>
      <w:r>
        <w:rPr>
          <w:rFonts w:hint="cs"/>
          <w:rtl/>
        </w:rPr>
        <w:t>רשב"ם</w:t>
      </w:r>
      <w:proofErr w:type="spellEnd"/>
      <w:r>
        <w:rPr>
          <w:rFonts w:hint="cs"/>
          <w:rtl/>
        </w:rPr>
        <w:t xml:space="preserve"> (נכדו של רש"י) ומסביר שאצל אברהם זה היה באמצע היום ולא התבקשה לינה ואילו אצל לוט זה היה בערב והלינה התבקשה. האם הסב (רש"י) והנכד (</w:t>
      </w:r>
      <w:proofErr w:type="spellStart"/>
      <w:r>
        <w:rPr>
          <w:rFonts w:hint="cs"/>
          <w:rtl/>
        </w:rPr>
        <w:t>רשב"ם</w:t>
      </w:r>
      <w:proofErr w:type="spellEnd"/>
      <w:r>
        <w:rPr>
          <w:rFonts w:hint="cs"/>
          <w:rtl/>
        </w:rPr>
        <w:t>) מתאמצים ללמד סניגוריה על אברהם? ואולי באמת לינה היא לפנים משורת הדין ובעיקרה של הכנסת אורחים מספיקה לויה?</w:t>
      </w:r>
    </w:p>
  </w:footnote>
  <w:footnote w:id="14">
    <w:p w14:paraId="28A44BDE" w14:textId="77777777" w:rsidR="000A2932" w:rsidRDefault="000A2932" w:rsidP="008210D2">
      <w:pPr>
        <w:pStyle w:val="a3"/>
        <w:rPr>
          <w:rFonts w:hint="cs"/>
          <w:rtl/>
        </w:rPr>
      </w:pPr>
      <w:r>
        <w:rPr>
          <w:rStyle w:val="a5"/>
        </w:rPr>
        <w:footnoteRef/>
      </w:r>
      <w:r>
        <w:rPr>
          <w:rtl/>
        </w:rPr>
        <w:t xml:space="preserve"> </w:t>
      </w:r>
      <w:r>
        <w:rPr>
          <w:rFonts w:hint="cs"/>
          <w:rtl/>
          <w:lang w:val="he-IL"/>
        </w:rPr>
        <w:t xml:space="preserve">הרעיון שאשל אברהם הוא מקום תפילה נמצא גם ברמב"ן על הפסוק "ויצחק בא מבאר לחי ראי" (בראשית כד סב) ואלה דבריו: " ... שהיה יצחק הולך תמיד אל המקום ההוא כי הוא לו מקום תפילה בעבור הראות שם המלאך ... ואם כן המקום ההוא מקום אשל אברהם ראוי לתפילה". מכאן כנראה למד יצחק לצאת </w:t>
      </w:r>
      <w:proofErr w:type="spellStart"/>
      <w:r>
        <w:rPr>
          <w:rFonts w:hint="cs"/>
          <w:rtl/>
          <w:lang w:val="he-IL"/>
        </w:rPr>
        <w:t>לשוח</w:t>
      </w:r>
      <w:proofErr w:type="spellEnd"/>
      <w:r>
        <w:rPr>
          <w:rFonts w:hint="cs"/>
          <w:rtl/>
          <w:lang w:val="he-IL"/>
        </w:rPr>
        <w:t xml:space="preserve"> בשדה ולהתפלל בחיק הטבע ולתקן את תפילת מנחה. (</w:t>
      </w:r>
      <w:r w:rsidR="00AB667F">
        <w:rPr>
          <w:rFonts w:hint="cs"/>
          <w:rtl/>
          <w:lang w:val="he-IL"/>
        </w:rPr>
        <w:t>ראו</w:t>
      </w:r>
      <w:r>
        <w:rPr>
          <w:rFonts w:hint="cs"/>
          <w:rtl/>
          <w:lang w:val="he-IL"/>
        </w:rPr>
        <w:t xml:space="preserve"> דברינו </w:t>
      </w:r>
      <w:hyperlink r:id="rId6" w:history="1">
        <w:proofErr w:type="spellStart"/>
        <w:r w:rsidRPr="009E5B38">
          <w:rPr>
            <w:rStyle w:val="Hyperlink"/>
            <w:rFonts w:hint="cs"/>
            <w:rtl/>
            <w:lang w:val="he-IL"/>
          </w:rPr>
          <w:t>לשוח</w:t>
        </w:r>
        <w:proofErr w:type="spellEnd"/>
        <w:r w:rsidRPr="009E5B38">
          <w:rPr>
            <w:rStyle w:val="Hyperlink"/>
            <w:rFonts w:hint="cs"/>
            <w:rtl/>
            <w:lang w:val="he-IL"/>
          </w:rPr>
          <w:t xml:space="preserve"> בשדה</w:t>
        </w:r>
      </w:hyperlink>
      <w:r>
        <w:rPr>
          <w:rFonts w:hint="cs"/>
          <w:rtl/>
          <w:lang w:val="he-IL"/>
        </w:rPr>
        <w:t xml:space="preserve"> בפרשת חיי שרה). מנין לקחו המפרשים רעיון זה? </w:t>
      </w:r>
      <w:r w:rsidR="009D5DAA">
        <w:rPr>
          <w:rFonts w:hint="cs"/>
          <w:rtl/>
          <w:lang w:val="he-IL"/>
        </w:rPr>
        <w:t xml:space="preserve">העוגן הפשוט הוא במקרא עצמו שאומר: </w:t>
      </w:r>
      <w:r w:rsidR="009D5DAA" w:rsidRPr="00ED50A2">
        <w:rPr>
          <w:rFonts w:hint="cs"/>
          <w:rtl/>
        </w:rPr>
        <w:t>"</w:t>
      </w:r>
      <w:r w:rsidR="009D5DAA" w:rsidRPr="00ED50A2">
        <w:rPr>
          <w:rFonts w:hint="cs"/>
          <w:rtl/>
          <w:lang w:val="he-IL"/>
        </w:rPr>
        <w:t>וַיִּקְרָא שָׁם בְּשֵׁם ה' אֵל עוֹלָם</w:t>
      </w:r>
      <w:r w:rsidR="00ED50A2">
        <w:rPr>
          <w:rFonts w:hint="cs"/>
          <w:rtl/>
          <w:lang w:val="he-IL"/>
        </w:rPr>
        <w:t>", אך מנין שקריאה זו היא תפילה?</w:t>
      </w:r>
      <w:r w:rsidR="009D5DAA" w:rsidRPr="00ED50A2">
        <w:rPr>
          <w:rFonts w:hint="cs"/>
          <w:rtl/>
        </w:rPr>
        <w:t xml:space="preserve"> </w:t>
      </w:r>
    </w:p>
  </w:footnote>
  <w:footnote w:id="15">
    <w:p w14:paraId="41FF57DE" w14:textId="77777777" w:rsidR="00EB40B4" w:rsidRDefault="00EB40B4" w:rsidP="00EB40B4">
      <w:pPr>
        <w:pStyle w:val="a3"/>
        <w:rPr>
          <w:rFonts w:hint="cs"/>
          <w:rtl/>
        </w:rPr>
      </w:pPr>
      <w:r>
        <w:rPr>
          <w:rStyle w:val="a5"/>
        </w:rPr>
        <w:footnoteRef/>
      </w:r>
      <w:r>
        <w:rPr>
          <w:rtl/>
        </w:rPr>
        <w:t xml:space="preserve"> </w:t>
      </w:r>
      <w:r>
        <w:rPr>
          <w:rFonts w:hint="cs"/>
          <w:rtl/>
          <w:lang w:val="he-IL"/>
        </w:rPr>
        <w:t xml:space="preserve">אפשר שזה המקור בחז"ל לרעיון שנטיעת האשל היא תפילה, או לפחות קביעת מקום תפילה. </w:t>
      </w:r>
      <w:proofErr w:type="spellStart"/>
      <w:r>
        <w:rPr>
          <w:rFonts w:hint="cs"/>
          <w:rtl/>
          <w:lang w:val="he-IL"/>
        </w:rPr>
        <w:t>ורשב"ם</w:t>
      </w:r>
      <w:proofErr w:type="spellEnd"/>
      <w:r>
        <w:rPr>
          <w:rFonts w:hint="cs"/>
          <w:rtl/>
          <w:lang w:val="he-IL"/>
        </w:rPr>
        <w:t xml:space="preserve"> שמוסיף את המילה "פרדס". לא נראה שהוא חוזר למדרש בראשית רבה לעיל, אלא משתמש במילה פרדס במובן מאוחר יותר כמקום של התבוננות ואפילו עיסוק בנסתרות. ראו "ארבעה נכנסו בפרדס", גמרא חגיגה יד ע"ב. עכ"פ, ענין זה של תפילה בצל האשל מביא אותנו גם לקשר שבין האשל שנטע אברהם והמזבח שבנה. ראו פירוש</w:t>
      </w:r>
      <w:r>
        <w:rPr>
          <w:rFonts w:hint="cs"/>
          <w:sz w:val="24"/>
          <w:rtl/>
          <w:lang w:val="he-IL"/>
        </w:rPr>
        <w:t xml:space="preserve"> </w:t>
      </w:r>
      <w:r>
        <w:rPr>
          <w:rFonts w:hint="cs"/>
          <w:sz w:val="28"/>
          <w:rtl/>
        </w:rPr>
        <w:t xml:space="preserve">אבן עזרא שיר השירים פרק א פסוק ז: "הביאני המלך חדריו - </w:t>
      </w:r>
      <w:r>
        <w:rPr>
          <w:rFonts w:hint="cs"/>
          <w:rtl/>
          <w:lang w:val="he-IL"/>
        </w:rPr>
        <w:t xml:space="preserve">שהביאו אל ארץ כנען ויתכן שהחכימו ועמד על סודות צפונים, וענין נזכירה דודיך הוא בנין מזבח בכל מקום ונטיעת אשל". ראו עוד בעניין דברים שהיו מקובלים בימי האבות והיום אין נוהגים כן, בספרי דברים </w:t>
      </w:r>
      <w:proofErr w:type="spellStart"/>
      <w:r>
        <w:rPr>
          <w:rFonts w:hint="cs"/>
          <w:rtl/>
          <w:lang w:val="he-IL"/>
        </w:rPr>
        <w:t>פיסקא</w:t>
      </w:r>
      <w:proofErr w:type="spellEnd"/>
      <w:r>
        <w:rPr>
          <w:rFonts w:hint="cs"/>
          <w:rtl/>
          <w:lang w:val="he-IL"/>
        </w:rPr>
        <w:t xml:space="preserve"> קמו על המצבה שהפכה מאהובה בימי האבות לשנואה בימי הבנים (נושא עליו הרחבנו בדברינו </w:t>
      </w:r>
      <w:hyperlink r:id="rId7" w:history="1">
        <w:r w:rsidRPr="007518CC">
          <w:rPr>
            <w:rStyle w:val="Hyperlink"/>
            <w:rFonts w:hint="cs"/>
            <w:rtl/>
            <w:lang w:val="he-IL"/>
          </w:rPr>
          <w:t>מצבה - אהובה או שנואה</w:t>
        </w:r>
      </w:hyperlink>
      <w:r>
        <w:rPr>
          <w:rFonts w:hint="cs"/>
          <w:rtl/>
          <w:lang w:val="he-IL"/>
        </w:rPr>
        <w:t xml:space="preserve"> בפרשת שופטים). כך אולי גם בעצים שהפכו לעבודת האשירה למשל (מה שמעיד שבימי האבות עוד לא הייתה מוכרת). כך או כך, נושא התפילה בשדה לעומת תפילה בבית, הוא נושא רחב (בימי חז"ל היו מתפללים מחוץ לעיר). ראו טור אורח חיים סימן צ. ראו דברינו </w:t>
      </w:r>
      <w:hyperlink r:id="rId8" w:history="1">
        <w:proofErr w:type="spellStart"/>
        <w:r w:rsidRPr="008210D2">
          <w:rPr>
            <w:rStyle w:val="Hyperlink"/>
            <w:rFonts w:hint="cs"/>
            <w:rtl/>
            <w:lang w:val="he-IL"/>
          </w:rPr>
          <w:t>לשוח</w:t>
        </w:r>
        <w:proofErr w:type="spellEnd"/>
        <w:r w:rsidRPr="008210D2">
          <w:rPr>
            <w:rStyle w:val="Hyperlink"/>
            <w:rFonts w:hint="cs"/>
            <w:rtl/>
            <w:lang w:val="he-IL"/>
          </w:rPr>
          <w:t xml:space="preserve"> בשדה</w:t>
        </w:r>
      </w:hyperlink>
      <w:r>
        <w:rPr>
          <w:rFonts w:hint="cs"/>
          <w:rtl/>
          <w:lang w:val="he-IL"/>
        </w:rPr>
        <w:t xml:space="preserve"> בפרשת חיי שרה.</w:t>
      </w:r>
    </w:p>
  </w:footnote>
  <w:footnote w:id="16">
    <w:p w14:paraId="7BDABFC7" w14:textId="77777777" w:rsidR="000A2932" w:rsidRDefault="000A2932">
      <w:pPr>
        <w:pStyle w:val="a3"/>
        <w:rPr>
          <w:rFonts w:hint="cs"/>
          <w:rtl/>
        </w:rPr>
      </w:pPr>
      <w:r>
        <w:rPr>
          <w:rStyle w:val="a5"/>
        </w:rPr>
        <w:footnoteRef/>
      </w:r>
      <w:r>
        <w:rPr>
          <w:rtl/>
        </w:rPr>
        <w:t xml:space="preserve"> </w:t>
      </w:r>
      <w:r>
        <w:rPr>
          <w:rFonts w:hint="cs"/>
          <w:rtl/>
          <w:lang w:val="he-IL"/>
        </w:rPr>
        <w:t xml:space="preserve">הגענו אל חלקה של שרה. מסתבר שהיא הגורם העומד מאחורי נטיעת האשל והכנסת האורחים. </w:t>
      </w:r>
      <w:r w:rsidR="00AB667F">
        <w:rPr>
          <w:rFonts w:hint="cs"/>
          <w:rtl/>
          <w:lang w:val="he-IL"/>
        </w:rPr>
        <w:t>ראו</w:t>
      </w:r>
      <w:r>
        <w:rPr>
          <w:rFonts w:hint="cs"/>
          <w:rtl/>
          <w:lang w:val="he-IL"/>
        </w:rPr>
        <w:t xml:space="preserve"> מסכת ברכות דף י ע"ב: "ותאמר אל אישה הנה נא ידעתי כי איש </w:t>
      </w:r>
      <w:proofErr w:type="spellStart"/>
      <w:r>
        <w:rPr>
          <w:rFonts w:hint="cs"/>
          <w:rtl/>
          <w:lang w:val="he-IL"/>
        </w:rPr>
        <w:t>אלהים</w:t>
      </w:r>
      <w:proofErr w:type="spellEnd"/>
      <w:r>
        <w:rPr>
          <w:rFonts w:hint="cs"/>
          <w:rtl/>
          <w:lang w:val="he-IL"/>
        </w:rPr>
        <w:t xml:space="preserve"> קדוש הוא. אמר רבי יוסי ברבי </w:t>
      </w:r>
      <w:proofErr w:type="spellStart"/>
      <w:r>
        <w:rPr>
          <w:rFonts w:hint="cs"/>
          <w:rtl/>
          <w:lang w:val="he-IL"/>
        </w:rPr>
        <w:t>חנינא</w:t>
      </w:r>
      <w:proofErr w:type="spellEnd"/>
      <w:r>
        <w:rPr>
          <w:rFonts w:hint="cs"/>
          <w:rtl/>
          <w:lang w:val="he-IL"/>
        </w:rPr>
        <w:t xml:space="preserve">: מכאן, </w:t>
      </w:r>
      <w:proofErr w:type="spellStart"/>
      <w:r>
        <w:rPr>
          <w:rFonts w:hint="cs"/>
          <w:rtl/>
          <w:lang w:val="he-IL"/>
        </w:rPr>
        <w:t>שהאשה</w:t>
      </w:r>
      <w:proofErr w:type="spellEnd"/>
      <w:r>
        <w:rPr>
          <w:rFonts w:hint="cs"/>
          <w:rtl/>
          <w:lang w:val="he-IL"/>
        </w:rPr>
        <w:t xml:space="preserve"> מכרת </w:t>
      </w:r>
      <w:proofErr w:type="spellStart"/>
      <w:r>
        <w:rPr>
          <w:rFonts w:hint="cs"/>
          <w:rtl/>
          <w:lang w:val="he-IL"/>
        </w:rPr>
        <w:t>באורחין</w:t>
      </w:r>
      <w:proofErr w:type="spellEnd"/>
      <w:r>
        <w:rPr>
          <w:rFonts w:hint="cs"/>
          <w:rtl/>
          <w:lang w:val="he-IL"/>
        </w:rPr>
        <w:t xml:space="preserve"> יותר מן האיש" (בדברינו </w:t>
      </w:r>
      <w:hyperlink r:id="rId9" w:history="1">
        <w:r w:rsidRPr="000A2932">
          <w:rPr>
            <w:rStyle w:val="Hyperlink"/>
            <w:rFonts w:hint="cs"/>
            <w:rtl/>
            <w:lang w:val="he-IL"/>
          </w:rPr>
          <w:t xml:space="preserve">אלישע </w:t>
        </w:r>
        <w:proofErr w:type="spellStart"/>
        <w:r w:rsidRPr="000A2932">
          <w:rPr>
            <w:rStyle w:val="Hyperlink"/>
            <w:rFonts w:hint="cs"/>
            <w:rtl/>
            <w:lang w:val="he-IL"/>
          </w:rPr>
          <w:t>והשונמית</w:t>
        </w:r>
        <w:proofErr w:type="spellEnd"/>
      </w:hyperlink>
      <w:r>
        <w:rPr>
          <w:rFonts w:hint="cs"/>
          <w:rtl/>
          <w:lang w:val="he-IL"/>
        </w:rPr>
        <w:t xml:space="preserve"> בהפטרה של פרשה זו).</w:t>
      </w:r>
      <w:r>
        <w:rPr>
          <w:rFonts w:hint="cs"/>
          <w:rtl/>
        </w:rPr>
        <w:t xml:space="preserve"> </w:t>
      </w:r>
      <w:r w:rsidR="00ED50A2">
        <w:rPr>
          <w:rFonts w:hint="cs"/>
          <w:rtl/>
        </w:rPr>
        <w:t xml:space="preserve">וגם על חלקת מערת המכפלה והשדה אשר סביב נתנה שרה את עינה וחשבה לקנותם, ואברהם </w:t>
      </w:r>
      <w:r w:rsidR="00EB40B4">
        <w:rPr>
          <w:rFonts w:hint="cs"/>
          <w:rtl/>
        </w:rPr>
        <w:t xml:space="preserve">שקונה את המערה והשדה בתחילת פרשת חיי שרה, </w:t>
      </w:r>
      <w:r w:rsidR="00ED50A2">
        <w:rPr>
          <w:rFonts w:hint="cs"/>
          <w:rtl/>
        </w:rPr>
        <w:t xml:space="preserve">איננו אלא כממלא </w:t>
      </w:r>
      <w:r w:rsidR="00EB40B4">
        <w:rPr>
          <w:rFonts w:hint="cs"/>
          <w:rtl/>
        </w:rPr>
        <w:t xml:space="preserve">את </w:t>
      </w:r>
      <w:r w:rsidR="00ED50A2">
        <w:rPr>
          <w:rFonts w:hint="cs"/>
          <w:rtl/>
        </w:rPr>
        <w:t>בקשתה</w:t>
      </w:r>
      <w:r w:rsidR="00EB40B4">
        <w:rPr>
          <w:rFonts w:hint="cs"/>
          <w:rtl/>
        </w:rPr>
        <w:t xml:space="preserve"> / צוואתה</w:t>
      </w:r>
      <w:r w:rsidR="00ED50A2">
        <w:rPr>
          <w:rFonts w:hint="cs"/>
          <w:rtl/>
        </w:rPr>
        <w:t>. אם לא זכתה מחיים, תזכה לאחר מותה</w:t>
      </w:r>
      <w:r w:rsidR="00203BB6">
        <w:rPr>
          <w:rFonts w:hint="cs"/>
          <w:rtl/>
        </w:rPr>
        <w:t xml:space="preserve"> (בדברינו </w:t>
      </w:r>
      <w:hyperlink r:id="rId10" w:anchor="gsc.tab=0" w:history="1">
        <w:r w:rsidR="00203BB6" w:rsidRPr="00203BB6">
          <w:rPr>
            <w:rStyle w:val="Hyperlink"/>
            <w:rFonts w:hint="cs"/>
            <w:rtl/>
          </w:rPr>
          <w:t>קניית מערת ה</w:t>
        </w:r>
        <w:r w:rsidR="00203BB6" w:rsidRPr="00203BB6">
          <w:rPr>
            <w:rStyle w:val="Hyperlink"/>
            <w:rFonts w:hint="cs"/>
            <w:rtl/>
          </w:rPr>
          <w:t>מ</w:t>
        </w:r>
        <w:r w:rsidR="00203BB6" w:rsidRPr="00203BB6">
          <w:rPr>
            <w:rStyle w:val="Hyperlink"/>
            <w:rFonts w:hint="cs"/>
            <w:rtl/>
          </w:rPr>
          <w:t>כפלה</w:t>
        </w:r>
      </w:hyperlink>
      <w:r w:rsidR="00203BB6">
        <w:rPr>
          <w:rFonts w:hint="cs"/>
          <w:rtl/>
        </w:rPr>
        <w:t>)</w:t>
      </w:r>
      <w:r w:rsidR="00ED50A2">
        <w:rPr>
          <w:rFonts w:hint="cs"/>
          <w:rtl/>
        </w:rPr>
        <w:t xml:space="preserve">. </w:t>
      </w:r>
      <w:r w:rsidR="00AB667F">
        <w:rPr>
          <w:rFonts w:hint="cs"/>
          <w:rtl/>
        </w:rPr>
        <w:t>ראו</w:t>
      </w:r>
      <w:r>
        <w:rPr>
          <w:rFonts w:hint="cs"/>
          <w:rtl/>
        </w:rPr>
        <w:t xml:space="preserve"> עוד במדרש </w:t>
      </w:r>
      <w:proofErr w:type="spellStart"/>
      <w:r>
        <w:rPr>
          <w:rFonts w:hint="cs"/>
          <w:rtl/>
        </w:rPr>
        <w:t>תנחומא</w:t>
      </w:r>
      <w:proofErr w:type="spellEnd"/>
      <w:r>
        <w:rPr>
          <w:rFonts w:hint="cs"/>
          <w:rtl/>
        </w:rPr>
        <w:t xml:space="preserve"> זה שדורש את כל פרק לא במשלי </w:t>
      </w:r>
      <w:r>
        <w:rPr>
          <w:rtl/>
        </w:rPr>
        <w:t>–</w:t>
      </w:r>
      <w:r>
        <w:rPr>
          <w:rFonts w:hint="cs"/>
          <w:rtl/>
        </w:rPr>
        <w:t xml:space="preserve"> אשת חיל על שרה. </w:t>
      </w:r>
      <w:r w:rsidR="00AB667F">
        <w:rPr>
          <w:rFonts w:hint="cs"/>
          <w:rtl/>
        </w:rPr>
        <w:t>ראו</w:t>
      </w:r>
      <w:r>
        <w:rPr>
          <w:rFonts w:hint="cs"/>
          <w:rtl/>
        </w:rPr>
        <w:t xml:space="preserve"> דברינו </w:t>
      </w:r>
      <w:hyperlink r:id="rId11" w:history="1">
        <w:r w:rsidRPr="007518CC">
          <w:rPr>
            <w:rStyle w:val="Hyperlink"/>
            <w:rFonts w:hint="cs"/>
            <w:rtl/>
          </w:rPr>
          <w:t>שרה – אשת ח</w:t>
        </w:r>
        <w:r w:rsidRPr="007518CC">
          <w:rPr>
            <w:rStyle w:val="Hyperlink"/>
            <w:rFonts w:hint="cs"/>
            <w:rtl/>
          </w:rPr>
          <w:t>י</w:t>
        </w:r>
        <w:r w:rsidRPr="007518CC">
          <w:rPr>
            <w:rStyle w:val="Hyperlink"/>
            <w:rFonts w:hint="cs"/>
            <w:rtl/>
          </w:rPr>
          <w:t>ל</w:t>
        </w:r>
      </w:hyperlink>
      <w:r>
        <w:rPr>
          <w:rFonts w:hint="cs"/>
          <w:rtl/>
        </w:rPr>
        <w:t xml:space="preserve"> בפרשת חיי שרה.</w:t>
      </w:r>
    </w:p>
  </w:footnote>
  <w:footnote w:id="17">
    <w:p w14:paraId="11FC3739" w14:textId="77777777" w:rsidR="00EB40B4" w:rsidRDefault="00EB40B4" w:rsidP="00EB40B4">
      <w:pPr>
        <w:pStyle w:val="a3"/>
        <w:rPr>
          <w:rFonts w:hint="cs"/>
        </w:rPr>
      </w:pPr>
      <w:r>
        <w:rPr>
          <w:rStyle w:val="a5"/>
        </w:rPr>
        <w:footnoteRef/>
      </w:r>
      <w:r>
        <w:rPr>
          <w:rtl/>
        </w:rPr>
        <w:t xml:space="preserve"> </w:t>
      </w:r>
      <w:r>
        <w:rPr>
          <w:rFonts w:hint="cs"/>
          <w:rtl/>
        </w:rPr>
        <w:t>אפשר שזה פשט הפסוק ב</w:t>
      </w:r>
      <w:r>
        <w:rPr>
          <w:rtl/>
        </w:rPr>
        <w:t>קהלת ד ד</w:t>
      </w:r>
      <w:r>
        <w:rPr>
          <w:rFonts w:hint="cs"/>
          <w:rtl/>
        </w:rPr>
        <w:t>: "</w:t>
      </w:r>
      <w:r>
        <w:rPr>
          <w:rtl/>
        </w:rPr>
        <w:t>וְרָאִיתִי אֲנִי אֶת כָּל עָמָל וְאֵת כָּל כִּשְׁרוֹן הַמַּעֲשֶׂה כִּי הִיא קִנְאַת אִישׁ מֵרֵעֵהוּ</w:t>
      </w:r>
      <w:r>
        <w:rPr>
          <w:rFonts w:hint="cs"/>
          <w:rtl/>
        </w:rPr>
        <w:t xml:space="preserve">" (בלי הסיומת </w:t>
      </w:r>
      <w:proofErr w:type="spellStart"/>
      <w:r>
        <w:rPr>
          <w:rFonts w:hint="cs"/>
          <w:rtl/>
        </w:rPr>
        <w:t>הקהלית</w:t>
      </w:r>
      <w:proofErr w:type="spellEnd"/>
      <w:r>
        <w:rPr>
          <w:rFonts w:hint="cs"/>
          <w:rtl/>
        </w:rPr>
        <w:t xml:space="preserve"> </w:t>
      </w:r>
      <w:r w:rsidR="00203BB6">
        <w:rPr>
          <w:rFonts w:hint="cs"/>
          <w:rtl/>
        </w:rPr>
        <w:t xml:space="preserve">הקלאסית </w:t>
      </w:r>
      <w:r>
        <w:rPr>
          <w:rFonts w:hint="cs"/>
          <w:rtl/>
        </w:rPr>
        <w:t>שם</w:t>
      </w:r>
      <w:r w:rsidR="00203BB6">
        <w:rPr>
          <w:rFonts w:hint="cs"/>
          <w:rtl/>
        </w:rPr>
        <w:t>: "גם זה הבל ורעות רוח"</w:t>
      </w:r>
      <w:r>
        <w:rPr>
          <w:rFonts w:hint="cs"/>
          <w:rtl/>
        </w:rPr>
        <w:t xml:space="preserve">). </w:t>
      </w:r>
    </w:p>
  </w:footnote>
  <w:footnote w:id="18">
    <w:p w14:paraId="13DF37FD" w14:textId="77777777" w:rsidR="00ED50A2" w:rsidRDefault="00ED50A2">
      <w:pPr>
        <w:pStyle w:val="a3"/>
        <w:rPr>
          <w:rFonts w:hint="cs"/>
          <w:rtl/>
        </w:rPr>
      </w:pPr>
      <w:r>
        <w:rPr>
          <w:rStyle w:val="a5"/>
        </w:rPr>
        <w:footnoteRef/>
      </w:r>
      <w:r>
        <w:rPr>
          <w:rtl/>
        </w:rPr>
        <w:t xml:space="preserve"> </w:t>
      </w:r>
      <w:r>
        <w:rPr>
          <w:rFonts w:hint="cs"/>
          <w:rtl/>
        </w:rPr>
        <w:t xml:space="preserve">הרי לנו קשר נוסף של אברהם לנח ולמלכיצדק. נטיעת האשל והכנסת האורחים של אברהם באה מהקנאה שלו, במובן החיובי, במעשיהם של נח ומלכיצדק (הוא שם, בנו של נח). מהם, שאירחו בתיבה את החיות והבהמה, למד אברהם לארח בני אדם. ראו דברינו </w:t>
      </w:r>
      <w:hyperlink r:id="rId12" w:history="1">
        <w:r w:rsidRPr="007518CC">
          <w:rPr>
            <w:rStyle w:val="Hyperlink"/>
            <w:rFonts w:hint="cs"/>
            <w:rtl/>
          </w:rPr>
          <w:t>סיפורי התיבה</w:t>
        </w:r>
      </w:hyperlink>
      <w:r>
        <w:rPr>
          <w:rFonts w:hint="cs"/>
          <w:rtl/>
        </w:rPr>
        <w:t xml:space="preserve"> בפרשת נח וכן </w:t>
      </w:r>
      <w:hyperlink r:id="rId13" w:history="1">
        <w:r w:rsidRPr="000A2932">
          <w:rPr>
            <w:rStyle w:val="Hyperlink"/>
            <w:rFonts w:hint="cs"/>
            <w:rtl/>
          </w:rPr>
          <w:t>מי אתה מלכי צדק</w:t>
        </w:r>
      </w:hyperlink>
      <w:r>
        <w:rPr>
          <w:rFonts w:hint="cs"/>
          <w:rtl/>
        </w:rPr>
        <w:t xml:space="preserve"> בפרשת לך </w:t>
      </w:r>
      <w:proofErr w:type="spellStart"/>
      <w:r>
        <w:rPr>
          <w:rFonts w:hint="cs"/>
          <w:rtl/>
        </w:rPr>
        <w:t>לך</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AEC5" w14:textId="4EF2CA0D" w:rsidR="002A6800" w:rsidRDefault="002A6800" w:rsidP="00EE0D0A">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311D16">
      <w:rPr>
        <w:rtl/>
        <w:lang w:eastAsia="en-US"/>
      </w:rPr>
      <w:t>פרשת וירא</w:t>
    </w:r>
    <w:r>
      <w:rPr>
        <w:rtl/>
        <w:lang w:eastAsia="en-US"/>
      </w:rPr>
      <w:fldChar w:fldCharType="end"/>
    </w:r>
    <w:r w:rsidR="00EE0D0A">
      <w:rPr>
        <w:rtl/>
        <w:lang w:eastAsia="en-US"/>
      </w:rPr>
      <w:tab/>
    </w:r>
    <w:r w:rsidR="006801FF">
      <w:rPr>
        <w:rFonts w:hint="cs"/>
        <w:rtl/>
        <w:lang w:eastAsia="en-US"/>
      </w:rPr>
      <w:tab/>
      <w:t>תשס"ד</w:t>
    </w:r>
    <w:r w:rsidR="00D3704E">
      <w:rPr>
        <w:rFonts w:hint="cs"/>
        <w:rtl/>
        <w:lang w:eastAsia="en-US"/>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5A18" w14:textId="29B278D0" w:rsidR="002A6800" w:rsidRDefault="002A680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311D16">
      <w:rPr>
        <w:szCs w:val="22"/>
        <w:rtl/>
        <w:lang w:eastAsia="en-US"/>
      </w:rPr>
      <w:t>פרשת</w:t>
    </w:r>
    <w:proofErr w:type="spellEnd"/>
    <w:r w:rsidR="00311D16">
      <w:rPr>
        <w:szCs w:val="22"/>
        <w:rtl/>
        <w:lang w:eastAsia="en-US"/>
      </w:rPr>
      <w:t xml:space="preserve"> וירא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11D16">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65324525">
    <w:abstractNumId w:val="8"/>
  </w:num>
  <w:num w:numId="2" w16cid:durableId="1800799428">
    <w:abstractNumId w:val="3"/>
  </w:num>
  <w:num w:numId="3" w16cid:durableId="1882477320">
    <w:abstractNumId w:val="2"/>
  </w:num>
  <w:num w:numId="4" w16cid:durableId="678775652">
    <w:abstractNumId w:val="1"/>
  </w:num>
  <w:num w:numId="5" w16cid:durableId="47076744">
    <w:abstractNumId w:val="0"/>
  </w:num>
  <w:num w:numId="6" w16cid:durableId="452943708">
    <w:abstractNumId w:val="9"/>
  </w:num>
  <w:num w:numId="7" w16cid:durableId="314072309">
    <w:abstractNumId w:val="7"/>
  </w:num>
  <w:num w:numId="8" w16cid:durableId="1894535740">
    <w:abstractNumId w:val="6"/>
  </w:num>
  <w:num w:numId="9" w16cid:durableId="451747021">
    <w:abstractNumId w:val="5"/>
  </w:num>
  <w:num w:numId="10" w16cid:durableId="603197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tDAxtDAzMjEwN7dQ0lEKTi0uzszPAykwrgUADY+8CiwAAAA="/>
  </w:docVars>
  <w:rsids>
    <w:rsidRoot w:val="00871564"/>
    <w:rsid w:val="00082289"/>
    <w:rsid w:val="000A2932"/>
    <w:rsid w:val="00110352"/>
    <w:rsid w:val="00111EDF"/>
    <w:rsid w:val="0013433B"/>
    <w:rsid w:val="00194595"/>
    <w:rsid w:val="00203BB6"/>
    <w:rsid w:val="0022421E"/>
    <w:rsid w:val="00227C03"/>
    <w:rsid w:val="00284151"/>
    <w:rsid w:val="002A6800"/>
    <w:rsid w:val="002B4737"/>
    <w:rsid w:val="00311D16"/>
    <w:rsid w:val="00386FD0"/>
    <w:rsid w:val="004267C0"/>
    <w:rsid w:val="00446764"/>
    <w:rsid w:val="00573A9D"/>
    <w:rsid w:val="005B3322"/>
    <w:rsid w:val="00661845"/>
    <w:rsid w:val="006801FF"/>
    <w:rsid w:val="00712581"/>
    <w:rsid w:val="0074434C"/>
    <w:rsid w:val="007518CC"/>
    <w:rsid w:val="007E3B78"/>
    <w:rsid w:val="007F2918"/>
    <w:rsid w:val="008210D2"/>
    <w:rsid w:val="00864522"/>
    <w:rsid w:val="00871564"/>
    <w:rsid w:val="00874A6D"/>
    <w:rsid w:val="00941641"/>
    <w:rsid w:val="009D250A"/>
    <w:rsid w:val="009D5DAA"/>
    <w:rsid w:val="009E5B38"/>
    <w:rsid w:val="00A07C46"/>
    <w:rsid w:val="00AB667F"/>
    <w:rsid w:val="00AF35D2"/>
    <w:rsid w:val="00B459D2"/>
    <w:rsid w:val="00BA4FDD"/>
    <w:rsid w:val="00C277EB"/>
    <w:rsid w:val="00CD1D78"/>
    <w:rsid w:val="00D3704E"/>
    <w:rsid w:val="00D5406A"/>
    <w:rsid w:val="00D95783"/>
    <w:rsid w:val="00E71072"/>
    <w:rsid w:val="00E96C2F"/>
    <w:rsid w:val="00EA64DC"/>
    <w:rsid w:val="00EB40B4"/>
    <w:rsid w:val="00ED50A2"/>
    <w:rsid w:val="00EE0D0A"/>
    <w:rsid w:val="00F00128"/>
    <w:rsid w:val="00F612C3"/>
    <w:rsid w:val="00FB690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2E0E59"/>
  <w15:chartTrackingRefBased/>
  <w15:docId w15:val="{5743A509-5691-4047-97D6-5758132F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12C3"/>
    <w:pPr>
      <w:bidi/>
    </w:pPr>
    <w:rPr>
      <w:rFonts w:cs="Narkisim"/>
      <w:sz w:val="22"/>
      <w:szCs w:val="22"/>
      <w:lang w:val="en-US" w:eastAsia="he-IL"/>
    </w:rPr>
  </w:style>
  <w:style w:type="paragraph" w:styleId="1">
    <w:name w:val="heading 1"/>
    <w:basedOn w:val="a"/>
    <w:next w:val="a"/>
    <w:link w:val="10"/>
    <w:qFormat/>
    <w:rsid w:val="00F612C3"/>
    <w:pPr>
      <w:keepNext/>
      <w:tabs>
        <w:tab w:val="right" w:pos="9469"/>
      </w:tabs>
      <w:jc w:val="both"/>
      <w:outlineLvl w:val="0"/>
    </w:pPr>
    <w:rPr>
      <w:rFonts w:cs="David"/>
      <w:b/>
      <w:bCs/>
      <w:szCs w:val="28"/>
    </w:rPr>
  </w:style>
  <w:style w:type="character" w:default="1" w:styleId="a0">
    <w:name w:val="Default Paragraph Font"/>
    <w:uiPriority w:val="1"/>
    <w:semiHidden/>
    <w:unhideWhenUsed/>
    <w:rsid w:val="00F612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612C3"/>
  </w:style>
  <w:style w:type="paragraph" w:styleId="a3">
    <w:name w:val="footnote text"/>
    <w:basedOn w:val="a"/>
    <w:link w:val="a4"/>
    <w:rsid w:val="00F612C3"/>
    <w:pPr>
      <w:ind w:left="170" w:hanging="170"/>
      <w:jc w:val="both"/>
    </w:pPr>
    <w:rPr>
      <w:sz w:val="20"/>
      <w:szCs w:val="20"/>
    </w:rPr>
  </w:style>
  <w:style w:type="character" w:styleId="a5">
    <w:name w:val="footnote reference"/>
    <w:semiHidden/>
    <w:rsid w:val="00F612C3"/>
    <w:rPr>
      <w:vertAlign w:val="superscript"/>
    </w:rPr>
  </w:style>
  <w:style w:type="paragraph" w:styleId="a6">
    <w:name w:val="header"/>
    <w:basedOn w:val="a"/>
    <w:link w:val="a7"/>
    <w:rsid w:val="00F612C3"/>
    <w:pPr>
      <w:tabs>
        <w:tab w:val="center" w:pos="4153"/>
        <w:tab w:val="right" w:pos="8306"/>
      </w:tabs>
    </w:pPr>
  </w:style>
  <w:style w:type="paragraph" w:styleId="a8">
    <w:name w:val="footer"/>
    <w:basedOn w:val="a"/>
    <w:link w:val="a9"/>
    <w:rsid w:val="00F612C3"/>
    <w:pPr>
      <w:tabs>
        <w:tab w:val="center" w:pos="4153"/>
        <w:tab w:val="right" w:pos="8306"/>
      </w:tabs>
    </w:pPr>
  </w:style>
  <w:style w:type="paragraph" w:customStyle="1" w:styleId="aa">
    <w:name w:val="כותרת"/>
    <w:basedOn w:val="a"/>
    <w:rsid w:val="00F612C3"/>
    <w:pPr>
      <w:spacing w:before="240" w:line="320" w:lineRule="atLeast"/>
      <w:jc w:val="center"/>
    </w:pPr>
    <w:rPr>
      <w:rFonts w:cs="David"/>
      <w:b/>
      <w:bCs/>
      <w:spacing w:val="20"/>
      <w:szCs w:val="32"/>
    </w:rPr>
  </w:style>
  <w:style w:type="paragraph" w:customStyle="1" w:styleId="ab">
    <w:name w:val="כותרת קטע"/>
    <w:basedOn w:val="a"/>
    <w:rsid w:val="00F612C3"/>
    <w:pPr>
      <w:spacing w:before="240" w:line="300" w:lineRule="atLeast"/>
    </w:pPr>
    <w:rPr>
      <w:rFonts w:cs="Arial"/>
      <w:b/>
      <w:bCs/>
      <w:szCs w:val="24"/>
    </w:rPr>
  </w:style>
  <w:style w:type="paragraph" w:customStyle="1" w:styleId="ac">
    <w:name w:val="מקור"/>
    <w:basedOn w:val="a"/>
    <w:rsid w:val="00F612C3"/>
    <w:pPr>
      <w:spacing w:line="320" w:lineRule="atLeast"/>
      <w:jc w:val="both"/>
    </w:pPr>
    <w:rPr>
      <w:rFonts w:cs="David"/>
      <w:szCs w:val="24"/>
    </w:rPr>
  </w:style>
  <w:style w:type="paragraph" w:customStyle="1" w:styleId="ad">
    <w:name w:val="מחלקי המים"/>
    <w:basedOn w:val="a"/>
    <w:rsid w:val="00F612C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F612C3"/>
    <w:rPr>
      <w:rFonts w:cs="Narkisim"/>
      <w:lang w:val="en-US" w:eastAsia="he-IL"/>
    </w:rPr>
  </w:style>
  <w:style w:type="character" w:customStyle="1" w:styleId="10">
    <w:name w:val="כותרת 1 תו"/>
    <w:link w:val="1"/>
    <w:rsid w:val="00F612C3"/>
    <w:rPr>
      <w:rFonts w:cs="David"/>
      <w:b/>
      <w:bCs/>
      <w:sz w:val="22"/>
      <w:szCs w:val="28"/>
      <w:lang w:val="en-US" w:eastAsia="he-IL"/>
    </w:rPr>
  </w:style>
  <w:style w:type="character" w:customStyle="1" w:styleId="a7">
    <w:name w:val="כותרת עליונה תו"/>
    <w:link w:val="a6"/>
    <w:rsid w:val="00F612C3"/>
    <w:rPr>
      <w:rFonts w:cs="Narkisim"/>
      <w:sz w:val="22"/>
      <w:szCs w:val="22"/>
      <w:lang w:val="en-US" w:eastAsia="he-IL"/>
    </w:rPr>
  </w:style>
  <w:style w:type="character" w:customStyle="1" w:styleId="a9">
    <w:name w:val="כותרת תחתונה תו"/>
    <w:link w:val="a8"/>
    <w:rsid w:val="00F612C3"/>
    <w:rPr>
      <w:rFonts w:cs="Narkisim"/>
      <w:sz w:val="22"/>
      <w:szCs w:val="22"/>
      <w:lang w:val="en-US" w:eastAsia="he-IL"/>
    </w:rPr>
  </w:style>
  <w:style w:type="character" w:styleId="Hyperlink">
    <w:name w:val="Hyperlink"/>
    <w:rsid w:val="00F612C3"/>
    <w:rPr>
      <w:color w:val="0000FF"/>
      <w:u w:val="single"/>
    </w:rPr>
  </w:style>
  <w:style w:type="character" w:styleId="af">
    <w:name w:val="page number"/>
    <w:rsid w:val="00A07C46"/>
  </w:style>
  <w:style w:type="paragraph" w:styleId="af0">
    <w:name w:val="Balloon Text"/>
    <w:basedOn w:val="a"/>
    <w:link w:val="af1"/>
    <w:uiPriority w:val="99"/>
    <w:unhideWhenUsed/>
    <w:rsid w:val="00F612C3"/>
    <w:rPr>
      <w:rFonts w:ascii="Tahoma" w:hAnsi="Tahoma" w:cs="Tahoma"/>
      <w:sz w:val="16"/>
      <w:szCs w:val="16"/>
    </w:rPr>
  </w:style>
  <w:style w:type="character" w:customStyle="1" w:styleId="af1">
    <w:name w:val="טקסט בלונים תו"/>
    <w:link w:val="af0"/>
    <w:uiPriority w:val="99"/>
    <w:rsid w:val="00F612C3"/>
    <w:rPr>
      <w:rFonts w:ascii="Tahoma" w:hAnsi="Tahoma" w:cs="Tahoma"/>
      <w:sz w:val="16"/>
      <w:szCs w:val="16"/>
      <w:lang w:val="en-US" w:eastAsia="he-IL"/>
    </w:rPr>
  </w:style>
  <w:style w:type="paragraph" w:customStyle="1" w:styleId="af2">
    <w:name w:val="פסוק"/>
    <w:basedOn w:val="ac"/>
    <w:qFormat/>
    <w:rsid w:val="00F612C3"/>
    <w:pPr>
      <w:spacing w:before="120"/>
    </w:pPr>
    <w:rPr>
      <w:b/>
      <w:bCs/>
    </w:rPr>
  </w:style>
  <w:style w:type="character" w:styleId="af3">
    <w:name w:val="Unresolved Mention"/>
    <w:uiPriority w:val="99"/>
    <w:semiHidden/>
    <w:unhideWhenUsed/>
    <w:rsid w:val="00203BB6"/>
    <w:rPr>
      <w:color w:val="605E5C"/>
      <w:shd w:val="clear" w:color="auto" w:fill="E1DFDD"/>
    </w:rPr>
  </w:style>
  <w:style w:type="character" w:styleId="FollowedHyperlink">
    <w:name w:val="FollowedHyperlink"/>
    <w:rsid w:val="00203BB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b%d7%a0%d7%a1%d7%aa-%d7%90%d7%95%d7%a8%d7%97%d7%99%d7%9d-%d7%a9%d7%9c-%d7%90%d7%91%d7%a8%d7%94%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A9%D7%95%D7%97-%D7%91%D7%A9%D7%93%D7%94" TargetMode="External"/><Relationship Id="rId13" Type="http://schemas.openxmlformats.org/officeDocument/2006/relationships/hyperlink" Target="https://www.mayim.org.il/?parasha=%D7%9E%D7%99-%D7%90%D7%AA%D7%94-%D7%9E%D7%9C%D7%9B%D7%99%D7%A6%D7%93%D7%A7" TargetMode="External"/><Relationship Id="rId3" Type="http://schemas.openxmlformats.org/officeDocument/2006/relationships/hyperlink" Target="https://www.mayim.org.il/?parasha=%D7%91%D7%A8%D7%9B%D7%AA-%D7%94%D7%9E%D7%96%D7%95%D7%9F1" TargetMode="External"/><Relationship Id="rId7" Type="http://schemas.openxmlformats.org/officeDocument/2006/relationships/hyperlink" Target="http://www.mayim.org.il/?parasha=%D7%9E%D7%A6%D7%91%D7%94-%D7%90%D7%94%D7%95%D7%91%D7%94-%D7%90%D7%95-%D7%A9%D7%A0%D7%95%D7%90%D7%94" TargetMode="External"/><Relationship Id="rId12" Type="http://schemas.openxmlformats.org/officeDocument/2006/relationships/hyperlink" Target="http://www.mayim.org.il/?parasha=%d7%a1%d7%99%d7%a4%d7%95%d7%a8%d7%99-%d7%94%d7%aa%d7%99%d7%91%d7%94" TargetMode="External"/><Relationship Id="rId2" Type="http://schemas.openxmlformats.org/officeDocument/2006/relationships/hyperlink" Target="http://www.mayim.org.il/?parasha=%d7%94%d7%9b%d7%a0%d7%a1%d7%aa-%d7%90%d7%95%d7%a8%d7%97%d7%99%d7%9d-%d7%a9%d7%9c-%d7%90%d7%91%d7%a8%d7%94%d7%9d" TargetMode="External"/><Relationship Id="rId1" Type="http://schemas.openxmlformats.org/officeDocument/2006/relationships/hyperlink" Target="https://www.mayim.org.il/?parasha=%D7%9B%D7%99-%D7%AA%D7%91%D7%95%D7%90%D7%95-%D7%90%D7%9C-%D7%94%D7%90%D7%A8%D7%A5-%D7%95%D7%A0%D7%98%D7%A2%D7%AA%D7%9D" TargetMode="External"/><Relationship Id="rId6" Type="http://schemas.openxmlformats.org/officeDocument/2006/relationships/hyperlink" Target="http://www.mayim.org.il/?parasha=%D7%9C%D7%A9%D7%95%D7%97-%D7%91%D7%A9%D7%93%D7%94" TargetMode="External"/><Relationship Id="rId11" Type="http://schemas.openxmlformats.org/officeDocument/2006/relationships/hyperlink" Target="http://www.mayim.org.il/?parasha=%D7%A9%D7%A8%D7%94-%D7%90%D7%A9%D7%AA-%D7%97%D7%99%D7%9C" TargetMode="External"/><Relationship Id="rId5" Type="http://schemas.openxmlformats.org/officeDocument/2006/relationships/hyperlink" Target="https://www.mayim.org.il/?parasha=%D7%91%D7%A8%D7%9B%D7%AA-%D7%94%D7%9E%D7%96%D7%95%D7%9F1" TargetMode="External"/><Relationship Id="rId10" Type="http://schemas.openxmlformats.org/officeDocument/2006/relationships/hyperlink" Target="https://www.mayim.org.il/?parasha=%d7%a7%d7%a0%d7%99%d7%99%d7%aa-%d7%9e%d7%a2%d7%a8%d7%aa-%d7%94%d7%9e%d7%9b%d7%a4%d7%9c%d7%94" TargetMode="External"/><Relationship Id="rId4" Type="http://schemas.openxmlformats.org/officeDocument/2006/relationships/hyperlink" Target="https://www.mayim.org.il/?parasha=%D7%93%D7%99%D7%9F-%D7%A2%D7%92%D7%9C%D7%94-%D7%A2%D7%A8%D7%95%D7%A4%D7%94" TargetMode="External"/><Relationship Id="rId9" Type="http://schemas.openxmlformats.org/officeDocument/2006/relationships/hyperlink" Target="https://www.mayim.org.il/?parasha=%D7%94%D7%A4%D7%98%D7%A8%D7%AA-%D7%94%D7%A9%D7%91%D7%AA-%D7%90%D7%9C%D7%99%D7%A9%D7%A2-%D7%95%D7%94%D7%A9%D7%95%D7%A0%D7%9E%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4D10-22BC-41CF-B857-1A526618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924</Words>
  <Characters>4107</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אשל אברהם</vt:lpstr>
      <vt:lpstr>אשל אברהם</vt:lpstr>
    </vt:vector>
  </TitlesOfParts>
  <Company> </Company>
  <LinksUpToDate>false</LinksUpToDate>
  <CharactersWithSpaces>5021</CharactersWithSpaces>
  <SharedDoc>false</SharedDoc>
  <HLinks>
    <vt:vector size="84" baseType="variant">
      <vt:variant>
        <vt:i4>5767175</vt:i4>
      </vt:variant>
      <vt:variant>
        <vt:i4>3</vt:i4>
      </vt:variant>
      <vt:variant>
        <vt:i4>0</vt:i4>
      </vt:variant>
      <vt:variant>
        <vt:i4>5</vt:i4>
      </vt:variant>
      <vt:variant>
        <vt:lpwstr>http://www.mayim.org.il/?parasha=%d7%94%d7%9b%d7%a0%d7%a1%d7%aa-%d7%90%d7%95%d7%a8%d7%97%d7%99%d7%9d-%d7%a9%d7%9c-%d7%90%d7%91%d7%a8%d7%94%d7%9d</vt:lpwstr>
      </vt:variant>
      <vt:variant>
        <vt:lpwstr/>
      </vt:variant>
      <vt:variant>
        <vt:i4>1572933</vt:i4>
      </vt:variant>
      <vt:variant>
        <vt:i4>36</vt:i4>
      </vt:variant>
      <vt:variant>
        <vt:i4>0</vt:i4>
      </vt:variant>
      <vt:variant>
        <vt:i4>5</vt:i4>
      </vt:variant>
      <vt:variant>
        <vt:lpwstr>https://www.mayim.org.il/?parasha=%D7%9E%D7%99-%D7%90%D7%AA%D7%94-%D7%9E%D7%9C%D7%9B%D7%99%D7%A6%D7%93%D7%A7</vt:lpwstr>
      </vt:variant>
      <vt:variant>
        <vt:lpwstr/>
      </vt:variant>
      <vt:variant>
        <vt:i4>5308503</vt:i4>
      </vt:variant>
      <vt:variant>
        <vt:i4>33</vt:i4>
      </vt:variant>
      <vt:variant>
        <vt:i4>0</vt:i4>
      </vt:variant>
      <vt:variant>
        <vt:i4>5</vt:i4>
      </vt:variant>
      <vt:variant>
        <vt:lpwstr>http://www.mayim.org.il/?parasha=%d7%a1%d7%99%d7%a4%d7%95%d7%a8%d7%99-%d7%94%d7%aa%d7%99%d7%91%d7%94</vt:lpwstr>
      </vt:variant>
      <vt:variant>
        <vt:lpwstr/>
      </vt:variant>
      <vt:variant>
        <vt:i4>524305</vt:i4>
      </vt:variant>
      <vt:variant>
        <vt:i4>30</vt:i4>
      </vt:variant>
      <vt:variant>
        <vt:i4>0</vt:i4>
      </vt:variant>
      <vt:variant>
        <vt:i4>5</vt:i4>
      </vt:variant>
      <vt:variant>
        <vt:lpwstr>http://www.mayim.org.il/?parasha=%D7%A9%D7%A8%D7%94-%D7%90%D7%A9%D7%AA-%D7%97%D7%99%D7%9C</vt:lpwstr>
      </vt:variant>
      <vt:variant>
        <vt:lpwstr/>
      </vt:variant>
      <vt:variant>
        <vt:i4>3604605</vt:i4>
      </vt:variant>
      <vt:variant>
        <vt:i4>27</vt:i4>
      </vt:variant>
      <vt:variant>
        <vt:i4>0</vt:i4>
      </vt:variant>
      <vt:variant>
        <vt:i4>5</vt:i4>
      </vt:variant>
      <vt:variant>
        <vt:lpwstr>https://www.mayim.org.il/?parasha=%d7%a7%d7%a0%d7%99%d7%99%d7%aa-%d7%9e%d7%a2%d7%a8%d7%aa-%d7%94%d7%9e%d7%9b%d7%a4%d7%9c%d7%94</vt:lpwstr>
      </vt:variant>
      <vt:variant>
        <vt:lpwstr>gsc.tab=0</vt:lpwstr>
      </vt:variant>
      <vt:variant>
        <vt:i4>4259843</vt:i4>
      </vt:variant>
      <vt:variant>
        <vt:i4>24</vt:i4>
      </vt:variant>
      <vt:variant>
        <vt:i4>0</vt:i4>
      </vt:variant>
      <vt:variant>
        <vt:i4>5</vt:i4>
      </vt:variant>
      <vt:variant>
        <vt:lpwstr>https://www.mayim.org.il/?parasha=%D7%94%D7%A4%D7%98%D7%A8%D7%AA-%D7%94%D7%A9%D7%91%D7%AA-%D7%90%D7%9C%D7%99%D7%A9%D7%A2-%D7%95%D7%94%D7%A9%D7%95%D7%A0%D7%9E%D7%99%D7%AA</vt:lpwstr>
      </vt:variant>
      <vt:variant>
        <vt:lpwstr/>
      </vt:variant>
      <vt:variant>
        <vt:i4>3407913</vt:i4>
      </vt:variant>
      <vt:variant>
        <vt:i4>21</vt:i4>
      </vt:variant>
      <vt:variant>
        <vt:i4>0</vt:i4>
      </vt:variant>
      <vt:variant>
        <vt:i4>5</vt:i4>
      </vt:variant>
      <vt:variant>
        <vt:lpwstr>https://www.mayim.org.il/?parasha=%D7%9C%D7%A9%D7%95%D7%97-%D7%91%D7%A9%D7%93%D7%94</vt:lpwstr>
      </vt:variant>
      <vt:variant>
        <vt:lpwstr/>
      </vt:variant>
      <vt:variant>
        <vt:i4>5767250</vt:i4>
      </vt:variant>
      <vt:variant>
        <vt:i4>18</vt:i4>
      </vt:variant>
      <vt:variant>
        <vt:i4>0</vt:i4>
      </vt:variant>
      <vt:variant>
        <vt:i4>5</vt:i4>
      </vt:variant>
      <vt:variant>
        <vt:lpwstr>http://www.mayim.org.il/?parasha=%D7%9E%D7%A6%D7%91%D7%94-%D7%90%D7%94%D7%95%D7%91%D7%94-%D7%90%D7%95-%D7%A9%D7%A0%D7%95%D7%90%D7%94</vt:lpwstr>
      </vt:variant>
      <vt:variant>
        <vt:lpwstr/>
      </vt:variant>
      <vt:variant>
        <vt:i4>7733292</vt:i4>
      </vt:variant>
      <vt:variant>
        <vt:i4>15</vt:i4>
      </vt:variant>
      <vt:variant>
        <vt:i4>0</vt:i4>
      </vt:variant>
      <vt:variant>
        <vt:i4>5</vt:i4>
      </vt:variant>
      <vt:variant>
        <vt:lpwstr>http://www.mayim.org.il/?parasha=%D7%9C%D7%A9%D7%95%D7%97-%D7%91%D7%A9%D7%93%D7%94</vt:lpwstr>
      </vt:variant>
      <vt:variant>
        <vt:lpwstr/>
      </vt:variant>
      <vt:variant>
        <vt:i4>2359359</vt:i4>
      </vt:variant>
      <vt:variant>
        <vt:i4>12</vt:i4>
      </vt:variant>
      <vt:variant>
        <vt:i4>0</vt:i4>
      </vt:variant>
      <vt:variant>
        <vt:i4>5</vt:i4>
      </vt:variant>
      <vt:variant>
        <vt:lpwstr>https://www.mayim.org.il/?parasha=%D7%91%D7%A8%D7%9B%D7%AA-%D7%94%D7%9E%D7%96%D7%95%D7%9F1</vt:lpwstr>
      </vt:variant>
      <vt:variant>
        <vt:lpwstr/>
      </vt:variant>
      <vt:variant>
        <vt:i4>1179717</vt:i4>
      </vt:variant>
      <vt:variant>
        <vt:i4>9</vt:i4>
      </vt:variant>
      <vt:variant>
        <vt:i4>0</vt:i4>
      </vt:variant>
      <vt:variant>
        <vt:i4>5</vt:i4>
      </vt:variant>
      <vt:variant>
        <vt:lpwstr>https://www.mayim.org.il/?parasha=%D7%93%D7%99%D7%9F-%D7%A2%D7%92%D7%9C%D7%94-%D7%A2%D7%A8%D7%95%D7%A4%D7%94</vt:lpwstr>
      </vt:variant>
      <vt:variant>
        <vt:lpwstr/>
      </vt:variant>
      <vt:variant>
        <vt:i4>2424877</vt:i4>
      </vt:variant>
      <vt:variant>
        <vt:i4>6</vt:i4>
      </vt:variant>
      <vt:variant>
        <vt:i4>0</vt:i4>
      </vt:variant>
      <vt:variant>
        <vt:i4>5</vt:i4>
      </vt:variant>
      <vt:variant>
        <vt:lpwstr>https://www.mayim.org.il/?parasha=%D7%91%D7%A8%D7%9B%D7%AA-%D7%94%D7%9E%D7%96%D7%95%D7%9F1</vt:lpwstr>
      </vt:variant>
      <vt:variant>
        <vt:lpwstr>gsc.tab=0</vt:lpwstr>
      </vt:variant>
      <vt:variant>
        <vt:i4>5767175</vt:i4>
      </vt:variant>
      <vt:variant>
        <vt:i4>3</vt:i4>
      </vt:variant>
      <vt:variant>
        <vt:i4>0</vt:i4>
      </vt:variant>
      <vt:variant>
        <vt:i4>5</vt:i4>
      </vt:variant>
      <vt:variant>
        <vt:lpwstr>http://www.mayim.org.il/?parasha=%d7%94%d7%9b%d7%a0%d7%a1%d7%aa-%d7%90%d7%95%d7%a8%d7%97%d7%99%d7%9d-%d7%a9%d7%9c-%d7%90%d7%91%d7%a8%d7%94%d7%9d</vt:lpwstr>
      </vt:variant>
      <vt:variant>
        <vt:lpwstr/>
      </vt:variant>
      <vt:variant>
        <vt:i4>4522007</vt:i4>
      </vt:variant>
      <vt:variant>
        <vt:i4>0</vt:i4>
      </vt:variant>
      <vt:variant>
        <vt:i4>0</vt:i4>
      </vt:variant>
      <vt:variant>
        <vt:i4>5</vt:i4>
      </vt:variant>
      <vt:variant>
        <vt:lpwstr>https://www.mayim.org.il/?parasha=%D7%9B%D7%99-%D7%AA%D7%91%D7%95%D7%90%D7%95-%D7%90%D7%9C-%D7%94%D7%90%D7%A8%D7%A5-%D7%95%D7%A0%D7%98%D7%A2%D7%AA%D7%9D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אשל אברהם</dc:title>
  <dc:subject>פרשת וירא</dc:subject>
  <dc:creator>Asher Yuval</dc:creator>
  <cp:keywords/>
  <dc:description/>
  <cp:lastModifiedBy>Shimon Afek</cp:lastModifiedBy>
  <cp:revision>4</cp:revision>
  <cp:lastPrinted>2023-11-02T14:50:00Z</cp:lastPrinted>
  <dcterms:created xsi:type="dcterms:W3CDTF">2023-11-02T14:50:00Z</dcterms:created>
  <dcterms:modified xsi:type="dcterms:W3CDTF">2023-11-02T14:50:00Z</dcterms:modified>
</cp:coreProperties>
</file>