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E8CD" w14:textId="77777777" w:rsidR="00D65341" w:rsidRDefault="00D65341" w:rsidP="00377510">
      <w:pPr>
        <w:pStyle w:val="a6"/>
        <w:rPr>
          <w:rtl/>
        </w:rPr>
      </w:pPr>
      <w:r>
        <w:rPr>
          <w:rtl/>
        </w:rPr>
        <w:t xml:space="preserve">בחירה בבכורה </w:t>
      </w:r>
      <w:r w:rsidR="00377510">
        <w:rPr>
          <w:rtl/>
        </w:rPr>
        <w:t>–</w:t>
      </w:r>
      <w:r>
        <w:rPr>
          <w:rtl/>
        </w:rPr>
        <w:t xml:space="preserve"> ומחירה</w:t>
      </w:r>
    </w:p>
    <w:p w14:paraId="225DCACE" w14:textId="77777777" w:rsidR="00377510" w:rsidRPr="00377510" w:rsidRDefault="00377510" w:rsidP="003F5DEC">
      <w:pPr>
        <w:pStyle w:val="ad"/>
        <w:spacing w:before="240"/>
        <w:rPr>
          <w:rFonts w:cs="Narkisim"/>
          <w:szCs w:val="22"/>
          <w:rtl/>
        </w:rPr>
      </w:pPr>
      <w:r w:rsidRPr="003E54D0">
        <w:rPr>
          <w:rFonts w:cs="Narkisim" w:hint="cs"/>
          <w:b/>
          <w:bCs/>
          <w:szCs w:val="22"/>
          <w:rtl/>
        </w:rPr>
        <w:t>מים ראשונים:</w:t>
      </w:r>
      <w:r w:rsidRPr="00377510">
        <w:rPr>
          <w:rFonts w:cs="Narkisim" w:hint="cs"/>
          <w:szCs w:val="22"/>
          <w:rtl/>
        </w:rPr>
        <w:t xml:space="preserve"> </w:t>
      </w:r>
      <w:r w:rsidRPr="00377510">
        <w:rPr>
          <w:rFonts w:cs="Narkisim"/>
          <w:szCs w:val="22"/>
          <w:rtl/>
        </w:rPr>
        <w:t>אפשר להמשיך ולהשתעשע בחידודי לשון של בכורה וברכה, בחירה ובריחה, מכירה ובכירה (</w:t>
      </w:r>
      <w:r>
        <w:rPr>
          <w:rFonts w:cs="Narkisim" w:hint="cs"/>
          <w:szCs w:val="22"/>
          <w:rtl/>
        </w:rPr>
        <w:t>ו</w:t>
      </w:r>
      <w:r w:rsidRPr="00377510">
        <w:rPr>
          <w:rFonts w:cs="Narkisim"/>
          <w:szCs w:val="22"/>
          <w:rtl/>
        </w:rPr>
        <w:t xml:space="preserve">בכי רע) ועוד. כוונתנו </w:t>
      </w:r>
      <w:r>
        <w:rPr>
          <w:rFonts w:cs="Narkisim" w:hint="cs"/>
          <w:szCs w:val="22"/>
          <w:rtl/>
        </w:rPr>
        <w:t xml:space="preserve">בחידוד לשוני זה, </w:t>
      </w:r>
      <w:r w:rsidRPr="00377510">
        <w:rPr>
          <w:rFonts w:cs="Narkisim"/>
          <w:szCs w:val="22"/>
          <w:rtl/>
        </w:rPr>
        <w:t>לומר שהפרשה עוסקת בבחירה</w:t>
      </w:r>
      <w:r w:rsidR="00290335">
        <w:rPr>
          <w:rFonts w:cs="Narkisim" w:hint="cs"/>
          <w:szCs w:val="22"/>
          <w:rtl/>
        </w:rPr>
        <w:t>,</w:t>
      </w:r>
      <w:r w:rsidRPr="00377510">
        <w:rPr>
          <w:rFonts w:cs="Narkisim"/>
          <w:szCs w:val="22"/>
          <w:rtl/>
        </w:rPr>
        <w:t xml:space="preserve"> מודעת או לא</w:t>
      </w:r>
      <w:r w:rsidR="00290335">
        <w:rPr>
          <w:rFonts w:cs="Narkisim" w:hint="cs"/>
          <w:szCs w:val="22"/>
          <w:rtl/>
        </w:rPr>
        <w:t xml:space="preserve">, </w:t>
      </w:r>
      <w:r w:rsidRPr="00377510">
        <w:rPr>
          <w:rFonts w:cs="Narkisim"/>
          <w:szCs w:val="22"/>
          <w:rtl/>
        </w:rPr>
        <w:t>בתהליך קשה של מאבק על בכורה שמחירה</w:t>
      </w:r>
      <w:r w:rsidR="00290335">
        <w:rPr>
          <w:rFonts w:cs="Narkisim" w:hint="cs"/>
          <w:szCs w:val="22"/>
          <w:rtl/>
        </w:rPr>
        <w:t xml:space="preserve"> הוא </w:t>
      </w:r>
      <w:r w:rsidRPr="00377510">
        <w:rPr>
          <w:rFonts w:cs="Narkisim"/>
          <w:szCs w:val="22"/>
          <w:rtl/>
        </w:rPr>
        <w:t xml:space="preserve">הרבה יותר </w:t>
      </w:r>
      <w:hyperlink r:id="rId7" w:anchor="gsc.tab=0" w:history="1">
        <w:r w:rsidRPr="002B3F39">
          <w:rPr>
            <w:rStyle w:val="Hyperlink"/>
            <w:rFonts w:cs="Narkisim"/>
            <w:szCs w:val="22"/>
            <w:rtl/>
          </w:rPr>
          <w:t>מנזיד עדשים</w:t>
        </w:r>
      </w:hyperlink>
      <w:r w:rsidRPr="00377510">
        <w:rPr>
          <w:rFonts w:cs="Narkisim"/>
          <w:szCs w:val="22"/>
          <w:rtl/>
        </w:rPr>
        <w:t>.</w:t>
      </w:r>
      <w:r w:rsidR="00793EDB">
        <w:rPr>
          <w:rFonts w:cs="Narkisim" w:hint="cs"/>
          <w:szCs w:val="22"/>
          <w:rtl/>
        </w:rPr>
        <w:t xml:space="preserve"> וכבר העירו רבים וטובים שנושא הבכורה שזור לאורך כל ספר בראשית.</w:t>
      </w:r>
    </w:p>
    <w:p w14:paraId="0339FB82" w14:textId="77777777" w:rsidR="00D65341" w:rsidRDefault="00D65341" w:rsidP="004D48E7">
      <w:pPr>
        <w:pStyle w:val="a9"/>
        <w:rPr>
          <w:rtl/>
        </w:rPr>
      </w:pPr>
      <w:r>
        <w:rPr>
          <w:rtl/>
        </w:rPr>
        <w:t>אברהם נמנע</w:t>
      </w:r>
      <w:r>
        <w:rPr>
          <w:rFonts w:hint="cs"/>
          <w:rtl/>
        </w:rPr>
        <w:t xml:space="preserve"> מלברך</w:t>
      </w:r>
    </w:p>
    <w:p w14:paraId="62726651" w14:textId="77777777" w:rsidR="00D65341" w:rsidRDefault="00D65341" w:rsidP="009655EE">
      <w:pPr>
        <w:spacing w:line="320" w:lineRule="atLeast"/>
        <w:jc w:val="both"/>
        <w:rPr>
          <w:rFonts w:cs="David"/>
          <w:szCs w:val="24"/>
          <w:rtl/>
        </w:rPr>
      </w:pPr>
      <w:r>
        <w:rPr>
          <w:rFonts w:cs="David"/>
          <w:szCs w:val="24"/>
          <w:rtl/>
        </w:rPr>
        <w:t xml:space="preserve">"כיון שהגיע זמנו של אברהם </w:t>
      </w:r>
      <w:proofErr w:type="spellStart"/>
      <w:r>
        <w:rPr>
          <w:rFonts w:cs="David"/>
          <w:szCs w:val="24"/>
          <w:rtl/>
        </w:rPr>
        <w:t>ליפטר</w:t>
      </w:r>
      <w:proofErr w:type="spellEnd"/>
      <w:r>
        <w:rPr>
          <w:rFonts w:cs="David"/>
          <w:szCs w:val="24"/>
          <w:rtl/>
        </w:rPr>
        <w:t xml:space="preserve"> מן העולם אמר: יצחק בני ראוי לברכה ואיני יכול לברכו שמא יתקנא בו ישמעאל. אלא אניח את הדבר סתום והקב"ה יברך מי שראוי לפניו" </w:t>
      </w:r>
      <w:r w:rsidRPr="00793EDB">
        <w:rPr>
          <w:b/>
          <w:bCs/>
          <w:rtl/>
        </w:rPr>
        <w:t>(מדרש הגדול, חיי שרה, כה יא)</w:t>
      </w:r>
      <w:r w:rsidR="00377510" w:rsidRPr="00793EDB">
        <w:rPr>
          <w:rFonts w:hint="cs"/>
          <w:b/>
          <w:bCs/>
          <w:rtl/>
        </w:rPr>
        <w:t>.</w:t>
      </w:r>
      <w:r>
        <w:rPr>
          <w:rStyle w:val="a5"/>
          <w:rFonts w:cs="David"/>
          <w:szCs w:val="24"/>
          <w:rtl/>
        </w:rPr>
        <w:footnoteReference w:id="1"/>
      </w:r>
    </w:p>
    <w:p w14:paraId="59CC2531" w14:textId="77777777" w:rsidR="00D65341" w:rsidRDefault="00D65341" w:rsidP="00377510">
      <w:pPr>
        <w:spacing w:line="320" w:lineRule="atLeast"/>
        <w:rPr>
          <w:rFonts w:cs="David"/>
          <w:szCs w:val="24"/>
          <w:rtl/>
        </w:rPr>
      </w:pPr>
      <w:r>
        <w:rPr>
          <w:rFonts w:cs="David"/>
          <w:szCs w:val="24"/>
          <w:rtl/>
        </w:rPr>
        <w:t xml:space="preserve">"ויהי אחרי מות אברהם ויברך אלהים את יצחק בנו ...". </w:t>
      </w:r>
      <w:r w:rsidRPr="00793EDB">
        <w:rPr>
          <w:b/>
          <w:bCs/>
          <w:rtl/>
        </w:rPr>
        <w:t>(בראשית כה יא)</w:t>
      </w:r>
      <w:r w:rsidR="00377510" w:rsidRPr="00793EDB">
        <w:rPr>
          <w:rFonts w:cs="David" w:hint="cs"/>
          <w:b/>
          <w:bCs/>
          <w:rtl/>
        </w:rPr>
        <w:t>.</w:t>
      </w:r>
      <w:r w:rsidR="00377510" w:rsidRPr="00E77EA2">
        <w:rPr>
          <w:rStyle w:val="a5"/>
          <w:rFonts w:cs="David"/>
          <w:rtl/>
        </w:rPr>
        <w:footnoteReference w:id="2"/>
      </w:r>
    </w:p>
    <w:p w14:paraId="07BBABA3" w14:textId="77777777" w:rsidR="00D65341" w:rsidRDefault="00D65341" w:rsidP="004D48E7">
      <w:pPr>
        <w:pStyle w:val="a9"/>
        <w:rPr>
          <w:rtl/>
        </w:rPr>
      </w:pPr>
      <w:r>
        <w:rPr>
          <w:rtl/>
        </w:rPr>
        <w:t xml:space="preserve">יעקב נלחם ומשלם </w:t>
      </w:r>
    </w:p>
    <w:p w14:paraId="45B42FBB" w14:textId="77777777" w:rsidR="00D65341" w:rsidRDefault="00D65341" w:rsidP="00506C69">
      <w:pPr>
        <w:spacing w:line="320" w:lineRule="atLeast"/>
        <w:jc w:val="both"/>
        <w:rPr>
          <w:rFonts w:cs="David"/>
          <w:szCs w:val="24"/>
          <w:rtl/>
        </w:rPr>
      </w:pPr>
      <w:r>
        <w:rPr>
          <w:rFonts w:cs="David"/>
          <w:szCs w:val="24"/>
          <w:rtl/>
        </w:rPr>
        <w:t>"</w:t>
      </w:r>
      <w:proofErr w:type="spellStart"/>
      <w:r>
        <w:rPr>
          <w:rFonts w:cs="David"/>
          <w:szCs w:val="24"/>
          <w:rtl/>
        </w:rPr>
        <w:t>ותתן</w:t>
      </w:r>
      <w:proofErr w:type="spellEnd"/>
      <w:r>
        <w:rPr>
          <w:rFonts w:cs="David"/>
          <w:szCs w:val="24"/>
          <w:rtl/>
        </w:rPr>
        <w:t xml:space="preserve"> את המטעמים ... ביד יעקב בנה" - לוותה אותו עד הפתח. אמרה לו: עד כאן הייתי חייבת לך, מכאן ואילך בוראך יעמוד לך". </w:t>
      </w:r>
      <w:r w:rsidRPr="00793EDB">
        <w:rPr>
          <w:b/>
          <w:bCs/>
          <w:rtl/>
        </w:rPr>
        <w:t xml:space="preserve">(בראשית רבה, סה </w:t>
      </w:r>
      <w:proofErr w:type="spellStart"/>
      <w:r w:rsidRPr="00793EDB">
        <w:rPr>
          <w:b/>
          <w:bCs/>
          <w:rtl/>
        </w:rPr>
        <w:t>יז</w:t>
      </w:r>
      <w:proofErr w:type="spellEnd"/>
      <w:r w:rsidRPr="00793EDB">
        <w:rPr>
          <w:b/>
          <w:bCs/>
          <w:rtl/>
        </w:rPr>
        <w:t>)</w:t>
      </w:r>
      <w:r w:rsidR="00506C69" w:rsidRPr="00793EDB">
        <w:rPr>
          <w:rFonts w:hint="cs"/>
          <w:b/>
          <w:bCs/>
          <w:rtl/>
        </w:rPr>
        <w:t>.</w:t>
      </w:r>
      <w:r w:rsidR="0031033F">
        <w:rPr>
          <w:rStyle w:val="a5"/>
          <w:rFonts w:cs="David"/>
          <w:szCs w:val="24"/>
          <w:rtl/>
        </w:rPr>
        <w:footnoteReference w:id="3"/>
      </w:r>
    </w:p>
    <w:p w14:paraId="2C97F685" w14:textId="77777777" w:rsidR="00D65341" w:rsidRPr="00E77EA2" w:rsidRDefault="00D65341" w:rsidP="00E77EA2">
      <w:pPr>
        <w:spacing w:line="320" w:lineRule="atLeast"/>
        <w:jc w:val="both"/>
        <w:rPr>
          <w:rtl/>
        </w:rPr>
      </w:pPr>
      <w:r>
        <w:rPr>
          <w:rFonts w:cs="David"/>
          <w:szCs w:val="24"/>
          <w:rtl/>
        </w:rPr>
        <w:t>"כשמוע עשו את דברי אביו ויזעק זעקה גדולה ומרה" - אמר ר</w:t>
      </w:r>
      <w:r w:rsidR="00506C69">
        <w:rPr>
          <w:rFonts w:cs="David" w:hint="cs"/>
          <w:szCs w:val="24"/>
          <w:rtl/>
        </w:rPr>
        <w:t>'</w:t>
      </w:r>
      <w:r>
        <w:rPr>
          <w:rFonts w:cs="David"/>
          <w:szCs w:val="24"/>
          <w:rtl/>
        </w:rPr>
        <w:t xml:space="preserve"> </w:t>
      </w:r>
      <w:proofErr w:type="spellStart"/>
      <w:r>
        <w:rPr>
          <w:rFonts w:cs="David"/>
          <w:szCs w:val="24"/>
          <w:rtl/>
        </w:rPr>
        <w:t>חנינא</w:t>
      </w:r>
      <w:proofErr w:type="spellEnd"/>
      <w:r>
        <w:rPr>
          <w:rFonts w:cs="David"/>
          <w:szCs w:val="24"/>
          <w:rtl/>
        </w:rPr>
        <w:t xml:space="preserve">: כל מי שהוא אומר שהקב"ה ותרן הוא, </w:t>
      </w:r>
      <w:proofErr w:type="spellStart"/>
      <w:r>
        <w:rPr>
          <w:rFonts w:cs="David"/>
          <w:szCs w:val="24"/>
          <w:rtl/>
        </w:rPr>
        <w:t>י</w:t>
      </w:r>
      <w:r w:rsidR="00506C69">
        <w:rPr>
          <w:rFonts w:cs="David"/>
          <w:szCs w:val="24"/>
          <w:rtl/>
        </w:rPr>
        <w:t>ִ</w:t>
      </w:r>
      <w:r>
        <w:rPr>
          <w:rFonts w:cs="David"/>
          <w:szCs w:val="24"/>
          <w:rtl/>
        </w:rPr>
        <w:t>ת</w:t>
      </w:r>
      <w:r w:rsidR="00506C69">
        <w:rPr>
          <w:rFonts w:cs="David"/>
          <w:szCs w:val="24"/>
          <w:rtl/>
        </w:rPr>
        <w:t>ְ</w:t>
      </w:r>
      <w:r>
        <w:rPr>
          <w:rFonts w:cs="David"/>
          <w:szCs w:val="24"/>
          <w:rtl/>
        </w:rPr>
        <w:t>ו</w:t>
      </w:r>
      <w:r w:rsidR="00506C69">
        <w:rPr>
          <w:rFonts w:cs="David"/>
          <w:szCs w:val="24"/>
          <w:rtl/>
        </w:rPr>
        <w:t>ָ</w:t>
      </w:r>
      <w:r>
        <w:rPr>
          <w:rFonts w:cs="David"/>
          <w:szCs w:val="24"/>
          <w:rtl/>
        </w:rPr>
        <w:t>ת</w:t>
      </w:r>
      <w:r w:rsidR="00506C69">
        <w:rPr>
          <w:rFonts w:cs="David"/>
          <w:szCs w:val="24"/>
          <w:rtl/>
        </w:rPr>
        <w:t>ְ</w:t>
      </w:r>
      <w:r>
        <w:rPr>
          <w:rFonts w:cs="David"/>
          <w:szCs w:val="24"/>
          <w:rtl/>
        </w:rPr>
        <w:t>רו</w:t>
      </w:r>
      <w:proofErr w:type="spellEnd"/>
      <w:r>
        <w:rPr>
          <w:rFonts w:cs="David"/>
          <w:szCs w:val="24"/>
          <w:rtl/>
        </w:rPr>
        <w:t xml:space="preserve"> בני מעיו.</w:t>
      </w:r>
      <w:r w:rsidR="00E77EA2">
        <w:rPr>
          <w:rStyle w:val="a5"/>
          <w:rFonts w:cs="David"/>
          <w:szCs w:val="24"/>
          <w:rtl/>
        </w:rPr>
        <w:footnoteReference w:id="4"/>
      </w:r>
      <w:r>
        <w:rPr>
          <w:rFonts w:cs="David"/>
          <w:szCs w:val="24"/>
          <w:rtl/>
        </w:rPr>
        <w:t xml:space="preserve"> אלא מאריך אפו וגובה את שלו. זעקה אחת הזעיק יעקב לעשו ...והיכן נפרע לו? בשושן הבירה. שנאמר: "ויזעק זעקה גדולה ומרה". </w:t>
      </w:r>
      <w:r w:rsidRPr="00793EDB">
        <w:rPr>
          <w:b/>
          <w:bCs/>
          <w:rtl/>
        </w:rPr>
        <w:t xml:space="preserve">(בראשית רבה </w:t>
      </w:r>
      <w:proofErr w:type="spellStart"/>
      <w:r w:rsidRPr="00793EDB">
        <w:rPr>
          <w:b/>
          <w:bCs/>
          <w:rtl/>
        </w:rPr>
        <w:t>סז</w:t>
      </w:r>
      <w:proofErr w:type="spellEnd"/>
      <w:r w:rsidRPr="00793EDB">
        <w:rPr>
          <w:b/>
          <w:bCs/>
          <w:rtl/>
        </w:rPr>
        <w:t xml:space="preserve"> ד)</w:t>
      </w:r>
      <w:r w:rsidR="00506C69" w:rsidRPr="00793EDB">
        <w:rPr>
          <w:rFonts w:hint="cs"/>
          <w:b/>
          <w:bCs/>
          <w:rtl/>
        </w:rPr>
        <w:t>.</w:t>
      </w:r>
      <w:r w:rsidR="00E77EA2">
        <w:rPr>
          <w:rStyle w:val="a5"/>
          <w:rtl/>
        </w:rPr>
        <w:footnoteReference w:id="5"/>
      </w:r>
    </w:p>
    <w:p w14:paraId="5CD92122" w14:textId="77777777" w:rsidR="00D65341" w:rsidRDefault="00D65341" w:rsidP="00B9619C">
      <w:pPr>
        <w:spacing w:line="320" w:lineRule="atLeast"/>
        <w:jc w:val="both"/>
        <w:rPr>
          <w:rFonts w:cs="David"/>
          <w:szCs w:val="24"/>
          <w:rtl/>
        </w:rPr>
      </w:pPr>
      <w:r>
        <w:rPr>
          <w:rFonts w:cs="David"/>
          <w:szCs w:val="24"/>
          <w:rtl/>
        </w:rPr>
        <w:t>"כל אותו הלילה היה קורא לה רחל והיא עונה. "ויהי בבוקר והנה היא לאה...". אמר לה: מה? רמאית בת רמאי! אמרה לו: ויש סופר שאין לו תלמידים?</w:t>
      </w:r>
      <w:r w:rsidR="00B9619C">
        <w:rPr>
          <w:rStyle w:val="a5"/>
          <w:rFonts w:cs="David"/>
          <w:szCs w:val="24"/>
          <w:rtl/>
        </w:rPr>
        <w:footnoteReference w:id="6"/>
      </w:r>
      <w:r>
        <w:rPr>
          <w:rFonts w:cs="David"/>
          <w:szCs w:val="24"/>
          <w:rtl/>
        </w:rPr>
        <w:t xml:space="preserve"> לא כך היה אביך קורא לך עשו ואתה ענית לו..." </w:t>
      </w:r>
      <w:r w:rsidRPr="00793EDB">
        <w:rPr>
          <w:b/>
          <w:bCs/>
          <w:rtl/>
        </w:rPr>
        <w:t>(בר</w:t>
      </w:r>
      <w:r w:rsidR="00506C69" w:rsidRPr="00793EDB">
        <w:rPr>
          <w:rFonts w:hint="cs"/>
          <w:b/>
          <w:bCs/>
          <w:rtl/>
        </w:rPr>
        <w:t xml:space="preserve">אשית רבה </w:t>
      </w:r>
      <w:r w:rsidRPr="00793EDB">
        <w:rPr>
          <w:b/>
          <w:bCs/>
          <w:rtl/>
        </w:rPr>
        <w:t xml:space="preserve">ע </w:t>
      </w:r>
      <w:proofErr w:type="spellStart"/>
      <w:r w:rsidRPr="00793EDB">
        <w:rPr>
          <w:b/>
          <w:bCs/>
          <w:rtl/>
        </w:rPr>
        <w:t>יט</w:t>
      </w:r>
      <w:proofErr w:type="spellEnd"/>
      <w:r w:rsidRPr="00793EDB">
        <w:rPr>
          <w:b/>
          <w:bCs/>
          <w:rtl/>
        </w:rPr>
        <w:t>)</w:t>
      </w:r>
      <w:r w:rsidR="00506C69" w:rsidRPr="00793EDB">
        <w:rPr>
          <w:rFonts w:hint="cs"/>
          <w:b/>
          <w:bCs/>
          <w:rtl/>
        </w:rPr>
        <w:t>.</w:t>
      </w:r>
      <w:r w:rsidR="00E77EA2">
        <w:rPr>
          <w:rStyle w:val="a5"/>
          <w:rFonts w:cs="David"/>
          <w:szCs w:val="24"/>
          <w:rtl/>
        </w:rPr>
        <w:footnoteReference w:id="7"/>
      </w:r>
    </w:p>
    <w:p w14:paraId="10D906DF" w14:textId="77777777" w:rsidR="00D65341" w:rsidRDefault="00D65341" w:rsidP="004D48E7">
      <w:pPr>
        <w:pStyle w:val="a9"/>
        <w:rPr>
          <w:rtl/>
        </w:rPr>
      </w:pPr>
      <w:r>
        <w:rPr>
          <w:rtl/>
        </w:rPr>
        <w:t xml:space="preserve">בני יעקב </w:t>
      </w:r>
      <w:r w:rsidR="002363C4">
        <w:rPr>
          <w:rtl/>
        </w:rPr>
        <w:t>–</w:t>
      </w:r>
      <w:r w:rsidR="002363C4">
        <w:rPr>
          <w:rFonts w:hint="cs"/>
          <w:rtl/>
        </w:rPr>
        <w:t xml:space="preserve"> דחיית ראובן</w:t>
      </w:r>
      <w:r>
        <w:rPr>
          <w:rtl/>
        </w:rPr>
        <w:t xml:space="preserve"> </w:t>
      </w:r>
    </w:p>
    <w:p w14:paraId="70E9539A" w14:textId="77777777" w:rsidR="00D65341" w:rsidRDefault="00D65341" w:rsidP="00E77EA2">
      <w:pPr>
        <w:spacing w:line="320" w:lineRule="atLeast"/>
        <w:jc w:val="both"/>
        <w:rPr>
          <w:rFonts w:cs="David"/>
          <w:szCs w:val="24"/>
          <w:rtl/>
        </w:rPr>
      </w:pPr>
      <w:r>
        <w:rPr>
          <w:rFonts w:cs="David"/>
          <w:szCs w:val="24"/>
          <w:rtl/>
        </w:rPr>
        <w:t>"ראובן בכורי אתה כוחי וראשית אוני יתר שאת ויתר עז. פחז כמים אל תותר ...". הבכורה הייתה שלך והכהונה הייתה שלך והמלכות הייתה שלך. ועכשיו שחטאת נתנה הבכורה ליוסף והכה</w:t>
      </w:r>
      <w:r w:rsidR="00506C69">
        <w:rPr>
          <w:rFonts w:cs="David" w:hint="cs"/>
          <w:szCs w:val="24"/>
          <w:rtl/>
        </w:rPr>
        <w:t>ו</w:t>
      </w:r>
      <w:r>
        <w:rPr>
          <w:rFonts w:cs="David"/>
          <w:szCs w:val="24"/>
          <w:rtl/>
        </w:rPr>
        <w:t xml:space="preserve">נה ללוי והמלכות ליהודה </w:t>
      </w:r>
      <w:r w:rsidRPr="00793EDB">
        <w:rPr>
          <w:b/>
          <w:bCs/>
          <w:rtl/>
        </w:rPr>
        <w:t>(בראשית רבה צח ד)</w:t>
      </w:r>
      <w:r w:rsidR="00506C69" w:rsidRPr="00793EDB">
        <w:rPr>
          <w:rFonts w:hint="cs"/>
          <w:b/>
          <w:bCs/>
          <w:rtl/>
        </w:rPr>
        <w:t>.</w:t>
      </w:r>
      <w:r w:rsidR="00E77EA2">
        <w:rPr>
          <w:rStyle w:val="a5"/>
          <w:rFonts w:cs="David"/>
          <w:szCs w:val="24"/>
          <w:rtl/>
        </w:rPr>
        <w:footnoteReference w:id="8"/>
      </w:r>
    </w:p>
    <w:p w14:paraId="42393CCC" w14:textId="77777777" w:rsidR="002363C4" w:rsidRPr="00944A7A" w:rsidRDefault="002363C4" w:rsidP="004D48E7">
      <w:pPr>
        <w:pStyle w:val="a9"/>
        <w:rPr>
          <w:rtl/>
          <w:lang w:eastAsia="en-US"/>
        </w:rPr>
      </w:pPr>
      <w:r>
        <w:rPr>
          <w:rFonts w:hint="cs"/>
          <w:rtl/>
          <w:lang w:eastAsia="en-US"/>
        </w:rPr>
        <w:lastRenderedPageBreak/>
        <w:t xml:space="preserve">בני יעקב </w:t>
      </w:r>
      <w:r>
        <w:rPr>
          <w:rtl/>
          <w:lang w:eastAsia="en-US"/>
        </w:rPr>
        <w:t>–</w:t>
      </w:r>
      <w:r>
        <w:rPr>
          <w:rFonts w:hint="cs"/>
          <w:rtl/>
          <w:lang w:eastAsia="en-US"/>
        </w:rPr>
        <w:t xml:space="preserve"> העדפת יוסף מנערותו </w:t>
      </w:r>
    </w:p>
    <w:p w14:paraId="28DE2FB5" w14:textId="77777777" w:rsidR="002363C4" w:rsidRPr="00944A7A" w:rsidRDefault="002363C4" w:rsidP="00E77EA2">
      <w:pPr>
        <w:pStyle w:val="ad"/>
        <w:rPr>
          <w:rtl/>
          <w:lang w:eastAsia="en-US"/>
        </w:rPr>
      </w:pPr>
      <w:r w:rsidRPr="00944A7A">
        <w:rPr>
          <w:rFonts w:hint="cs"/>
          <w:rtl/>
          <w:lang w:eastAsia="en-US"/>
        </w:rPr>
        <w:t>"</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Fonts w:hint="cs"/>
          <w:rtl/>
          <w:lang w:eastAsia="en-US"/>
        </w:rPr>
        <w:t xml:space="preserve">" </w:t>
      </w:r>
      <w:r w:rsidRPr="00944A7A">
        <w:rPr>
          <w:rtl/>
          <w:lang w:eastAsia="en-US"/>
        </w:rPr>
        <w:t>–</w:t>
      </w:r>
      <w:r w:rsidRPr="00944A7A">
        <w:rPr>
          <w:rFonts w:hint="cs"/>
          <w:rtl/>
          <w:lang w:eastAsia="en-US"/>
        </w:rPr>
        <w:t xml:space="preserve"> ריש לקיש </w:t>
      </w:r>
      <w:r w:rsidRPr="00944A7A">
        <w:rPr>
          <w:rFonts w:hint="eastAsia"/>
          <w:rtl/>
          <w:lang w:eastAsia="en-US"/>
        </w:rPr>
        <w:t>בשם</w:t>
      </w:r>
      <w:r w:rsidRPr="00944A7A">
        <w:rPr>
          <w:rtl/>
          <w:lang w:eastAsia="en-US"/>
        </w:rPr>
        <w:t xml:space="preserve"> </w:t>
      </w:r>
      <w:r w:rsidRPr="00944A7A">
        <w:rPr>
          <w:rFonts w:hint="eastAsia"/>
          <w:rtl/>
          <w:lang w:eastAsia="en-US"/>
        </w:rPr>
        <w:t>רבי</w:t>
      </w:r>
      <w:r w:rsidRPr="00944A7A">
        <w:rPr>
          <w:rtl/>
          <w:lang w:eastAsia="en-US"/>
        </w:rPr>
        <w:t xml:space="preserve"> </w:t>
      </w:r>
      <w:r w:rsidRPr="00944A7A">
        <w:rPr>
          <w:rFonts w:hint="eastAsia"/>
          <w:rtl/>
          <w:lang w:eastAsia="en-US"/>
        </w:rPr>
        <w:t>אלעזר</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עזריה</w:t>
      </w:r>
      <w:r w:rsidRPr="00944A7A">
        <w:rPr>
          <w:rtl/>
          <w:lang w:eastAsia="en-US"/>
        </w:rPr>
        <w:t xml:space="preserve"> </w:t>
      </w:r>
      <w:r w:rsidRPr="00944A7A">
        <w:rPr>
          <w:rFonts w:hint="eastAsia"/>
          <w:rtl/>
          <w:lang w:eastAsia="en-US"/>
        </w:rPr>
        <w:t>אמר</w:t>
      </w:r>
      <w:r w:rsidRPr="00944A7A">
        <w:rPr>
          <w:rFonts w:hint="cs"/>
          <w:rtl/>
          <w:lang w:eastAsia="en-US"/>
        </w:rPr>
        <w:t>:</w:t>
      </w:r>
      <w:r w:rsidRPr="00944A7A">
        <w:rPr>
          <w:rtl/>
          <w:lang w:eastAsia="en-US"/>
        </w:rPr>
        <w:t xml:space="preserve"> </w:t>
      </w:r>
      <w:r w:rsidRPr="00944A7A">
        <w:rPr>
          <w:rFonts w:hint="eastAsia"/>
          <w:rtl/>
          <w:lang w:eastAsia="en-US"/>
        </w:rPr>
        <w:t>צריך</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שלא</w:t>
      </w:r>
      <w:r w:rsidRPr="00944A7A">
        <w:rPr>
          <w:rtl/>
          <w:lang w:eastAsia="en-US"/>
        </w:rPr>
        <w:t xml:space="preserve"> </w:t>
      </w:r>
      <w:r w:rsidRPr="00944A7A">
        <w:rPr>
          <w:rFonts w:hint="eastAsia"/>
          <w:rtl/>
          <w:lang w:eastAsia="en-US"/>
        </w:rPr>
        <w:t>לשנות</w:t>
      </w:r>
      <w:r w:rsidRPr="00944A7A">
        <w:rPr>
          <w:rtl/>
          <w:lang w:eastAsia="en-US"/>
        </w:rPr>
        <w:t xml:space="preserve"> </w:t>
      </w:r>
      <w:r w:rsidRPr="00944A7A">
        <w:rPr>
          <w:rFonts w:hint="eastAsia"/>
          <w:rtl/>
          <w:lang w:eastAsia="en-US"/>
        </w:rPr>
        <w:t>ב</w:t>
      </w:r>
      <w:r w:rsidRPr="00944A7A">
        <w:rPr>
          <w:rFonts w:hint="cs"/>
          <w:rtl/>
          <w:lang w:eastAsia="en-US"/>
        </w:rPr>
        <w:t>י</w:t>
      </w:r>
      <w:r w:rsidRPr="00944A7A">
        <w:rPr>
          <w:rFonts w:hint="eastAsia"/>
          <w:rtl/>
          <w:lang w:eastAsia="en-US"/>
        </w:rPr>
        <w:t>ן</w:t>
      </w:r>
      <w:r w:rsidRPr="00944A7A">
        <w:rPr>
          <w:rtl/>
          <w:lang w:eastAsia="en-US"/>
        </w:rPr>
        <w:t xml:space="preserve"> </w:t>
      </w:r>
      <w:r w:rsidRPr="00944A7A">
        <w:rPr>
          <w:rFonts w:hint="eastAsia"/>
          <w:rtl/>
          <w:lang w:eastAsia="en-US"/>
        </w:rPr>
        <w:t>בניו</w:t>
      </w:r>
      <w:r w:rsidRPr="00944A7A">
        <w:rPr>
          <w:rFonts w:hint="cs"/>
          <w:rtl/>
          <w:lang w:eastAsia="en-US"/>
        </w:rPr>
        <w:t>,</w:t>
      </w:r>
      <w:r w:rsidRPr="00944A7A">
        <w:rPr>
          <w:rtl/>
          <w:lang w:eastAsia="en-US"/>
        </w:rPr>
        <w:t xml:space="preserve"> </w:t>
      </w:r>
      <w:r w:rsidRPr="00944A7A">
        <w:rPr>
          <w:rFonts w:hint="eastAsia"/>
          <w:rtl/>
          <w:lang w:eastAsia="en-US"/>
        </w:rPr>
        <w:t>שע</w:t>
      </w:r>
      <w:r w:rsidRPr="00944A7A">
        <w:rPr>
          <w:rtl/>
          <w:lang w:eastAsia="en-US"/>
        </w:rPr>
        <w:t>"</w:t>
      </w:r>
      <w:r w:rsidRPr="00944A7A">
        <w:rPr>
          <w:rFonts w:hint="eastAsia"/>
          <w:rtl/>
          <w:lang w:eastAsia="en-US"/>
        </w:rPr>
        <w:t>י</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tl/>
          <w:lang w:eastAsia="en-US"/>
        </w:rPr>
        <w:t xml:space="preserve"> </w:t>
      </w:r>
      <w:r w:rsidRPr="00944A7A">
        <w:rPr>
          <w:rFonts w:hint="eastAsia"/>
          <w:rtl/>
          <w:lang w:eastAsia="en-US"/>
        </w:rPr>
        <w:t>שעשה</w:t>
      </w:r>
      <w:r w:rsidRPr="00944A7A">
        <w:rPr>
          <w:rtl/>
          <w:lang w:eastAsia="en-US"/>
        </w:rPr>
        <w:t xml:space="preserve"> </w:t>
      </w:r>
      <w:r w:rsidRPr="00944A7A">
        <w:rPr>
          <w:rFonts w:hint="eastAsia"/>
          <w:rtl/>
          <w:lang w:eastAsia="en-US"/>
        </w:rPr>
        <w:t>אבינו</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cs"/>
          <w:rtl/>
          <w:lang w:eastAsia="en-US"/>
        </w:rPr>
        <w:t>"</w:t>
      </w:r>
      <w:r w:rsidRPr="00944A7A">
        <w:rPr>
          <w:rFonts w:hint="eastAsia"/>
          <w:rtl/>
          <w:lang w:eastAsia="en-US"/>
        </w:rPr>
        <w:t>וישנאו</w:t>
      </w:r>
      <w:r w:rsidRPr="00944A7A">
        <w:rPr>
          <w:rtl/>
          <w:lang w:eastAsia="en-US"/>
        </w:rPr>
        <w:t xml:space="preserve"> </w:t>
      </w:r>
      <w:r w:rsidRPr="00944A7A">
        <w:rPr>
          <w:rFonts w:hint="eastAsia"/>
          <w:rtl/>
          <w:lang w:eastAsia="en-US"/>
        </w:rPr>
        <w:t>אותו</w:t>
      </w:r>
      <w:r>
        <w:rPr>
          <w:rFonts w:hint="cs"/>
          <w:rtl/>
          <w:lang w:eastAsia="en-US"/>
        </w:rPr>
        <w:t xml:space="preserve">". </w:t>
      </w:r>
      <w:r w:rsidRPr="00793EDB">
        <w:rPr>
          <w:rFonts w:cs="Narkisim" w:hint="cs"/>
          <w:b/>
          <w:bCs/>
          <w:szCs w:val="22"/>
          <w:rtl/>
        </w:rPr>
        <w:t>(</w:t>
      </w:r>
      <w:r w:rsidRPr="00793EDB">
        <w:rPr>
          <w:rFonts w:cs="Narkisim" w:hint="eastAsia"/>
          <w:b/>
          <w:bCs/>
          <w:szCs w:val="22"/>
          <w:rtl/>
        </w:rPr>
        <w:t>בראשית</w:t>
      </w:r>
      <w:r w:rsidRPr="00793EDB">
        <w:rPr>
          <w:rFonts w:cs="Narkisim"/>
          <w:b/>
          <w:bCs/>
          <w:szCs w:val="22"/>
          <w:rtl/>
        </w:rPr>
        <w:t xml:space="preserve"> </w:t>
      </w:r>
      <w:r w:rsidRPr="00793EDB">
        <w:rPr>
          <w:rFonts w:cs="Narkisim" w:hint="eastAsia"/>
          <w:b/>
          <w:bCs/>
          <w:szCs w:val="22"/>
          <w:rtl/>
        </w:rPr>
        <w:t>רבה</w:t>
      </w:r>
      <w:r w:rsidRPr="00793EDB">
        <w:rPr>
          <w:rFonts w:cs="Narkisim"/>
          <w:b/>
          <w:bCs/>
          <w:szCs w:val="22"/>
          <w:rtl/>
        </w:rPr>
        <w:t xml:space="preserve"> </w:t>
      </w:r>
      <w:r w:rsidRPr="00793EDB">
        <w:rPr>
          <w:rFonts w:cs="Narkisim" w:hint="eastAsia"/>
          <w:b/>
          <w:bCs/>
          <w:szCs w:val="22"/>
          <w:rtl/>
        </w:rPr>
        <w:t>פרשה</w:t>
      </w:r>
      <w:r w:rsidRPr="00793EDB">
        <w:rPr>
          <w:rFonts w:cs="Narkisim"/>
          <w:b/>
          <w:bCs/>
          <w:szCs w:val="22"/>
          <w:rtl/>
        </w:rPr>
        <w:t xml:space="preserve"> </w:t>
      </w:r>
      <w:r w:rsidRPr="00793EDB">
        <w:rPr>
          <w:rFonts w:cs="Narkisim" w:hint="eastAsia"/>
          <w:b/>
          <w:bCs/>
          <w:szCs w:val="22"/>
          <w:rtl/>
        </w:rPr>
        <w:t>פד</w:t>
      </w:r>
      <w:r w:rsidRPr="00793EDB">
        <w:rPr>
          <w:rFonts w:cs="Narkisim"/>
          <w:b/>
          <w:bCs/>
          <w:szCs w:val="22"/>
          <w:rtl/>
        </w:rPr>
        <w:t xml:space="preserve"> </w:t>
      </w:r>
      <w:r w:rsidRPr="00793EDB">
        <w:rPr>
          <w:rFonts w:cs="Narkisim" w:hint="cs"/>
          <w:b/>
          <w:bCs/>
          <w:szCs w:val="22"/>
          <w:rtl/>
        </w:rPr>
        <w:t xml:space="preserve">סימן </w:t>
      </w:r>
      <w:r w:rsidRPr="00793EDB">
        <w:rPr>
          <w:rFonts w:cs="Narkisim" w:hint="eastAsia"/>
          <w:b/>
          <w:bCs/>
          <w:szCs w:val="22"/>
          <w:rtl/>
        </w:rPr>
        <w:t>ח</w:t>
      </w:r>
      <w:r w:rsidRPr="00793EDB">
        <w:rPr>
          <w:rFonts w:cs="Narkisim" w:hint="cs"/>
          <w:b/>
          <w:bCs/>
          <w:szCs w:val="22"/>
          <w:rtl/>
        </w:rPr>
        <w:t>).</w:t>
      </w:r>
      <w:r w:rsidR="00E77EA2">
        <w:rPr>
          <w:rStyle w:val="a5"/>
          <w:rtl/>
          <w:lang w:eastAsia="en-US"/>
        </w:rPr>
        <w:footnoteReference w:id="9"/>
      </w:r>
    </w:p>
    <w:p w14:paraId="6ED9052C" w14:textId="77777777" w:rsidR="00D65341" w:rsidRDefault="00D65341" w:rsidP="004D48E7">
      <w:pPr>
        <w:pStyle w:val="a9"/>
        <w:rPr>
          <w:rtl/>
        </w:rPr>
      </w:pPr>
      <w:r>
        <w:rPr>
          <w:rtl/>
        </w:rPr>
        <w:t xml:space="preserve">ואצל הנכדים </w:t>
      </w:r>
    </w:p>
    <w:p w14:paraId="16A861B2" w14:textId="77777777" w:rsidR="00D65341" w:rsidRDefault="00D65341" w:rsidP="00E77EA2">
      <w:pPr>
        <w:spacing w:line="320" w:lineRule="atLeast"/>
        <w:jc w:val="both"/>
        <w:rPr>
          <w:rFonts w:cs="David"/>
          <w:szCs w:val="24"/>
          <w:rtl/>
        </w:rPr>
      </w:pPr>
      <w:r>
        <w:rPr>
          <w:rFonts w:cs="David"/>
          <w:szCs w:val="24"/>
          <w:rtl/>
        </w:rPr>
        <w:t>"ויאמר יוסף אל אביו לא כן אבי כי זה הבכור ... וימאן אביו ויאמר ידעתי בני ידעתי ..." - ידעתי מעשה ראובן ובלהה ומעשה יהודה ותמר. מה דברים שלא נתגלו לך נתגלו לי, דברים שנתגלו לך על אחת כמה וכמה!</w:t>
      </w:r>
      <w:r>
        <w:rPr>
          <w:szCs w:val="24"/>
          <w:rtl/>
        </w:rPr>
        <w:t xml:space="preserve"> </w:t>
      </w:r>
      <w:r w:rsidRPr="00793EDB">
        <w:rPr>
          <w:b/>
          <w:bCs/>
          <w:rtl/>
        </w:rPr>
        <w:t xml:space="preserve">(בראשית רבה </w:t>
      </w:r>
      <w:proofErr w:type="spellStart"/>
      <w:r w:rsidRPr="00793EDB">
        <w:rPr>
          <w:b/>
          <w:bCs/>
          <w:rtl/>
        </w:rPr>
        <w:t>צז</w:t>
      </w:r>
      <w:proofErr w:type="spellEnd"/>
      <w:r w:rsidRPr="00793EDB">
        <w:rPr>
          <w:b/>
          <w:bCs/>
          <w:rtl/>
        </w:rPr>
        <w:t xml:space="preserve"> ד)</w:t>
      </w:r>
      <w:r w:rsidR="00506C69" w:rsidRPr="00793EDB">
        <w:rPr>
          <w:rFonts w:hint="cs"/>
          <w:b/>
          <w:bCs/>
          <w:rtl/>
        </w:rPr>
        <w:t>.</w:t>
      </w:r>
      <w:r w:rsidR="00E77EA2">
        <w:rPr>
          <w:rStyle w:val="a5"/>
          <w:rFonts w:cs="David"/>
          <w:szCs w:val="24"/>
          <w:rtl/>
        </w:rPr>
        <w:footnoteReference w:id="10"/>
      </w:r>
    </w:p>
    <w:p w14:paraId="54B8B51E" w14:textId="77777777" w:rsidR="00193C8A" w:rsidRDefault="00193C8A" w:rsidP="00484FA9">
      <w:pPr>
        <w:spacing w:before="120" w:line="320" w:lineRule="atLeast"/>
        <w:jc w:val="both"/>
        <w:rPr>
          <w:rFonts w:cs="David"/>
          <w:szCs w:val="24"/>
          <w:rtl/>
        </w:rPr>
      </w:pPr>
      <w:r>
        <w:rPr>
          <w:rFonts w:cs="David" w:hint="cs"/>
          <w:szCs w:val="24"/>
          <w:rtl/>
        </w:rPr>
        <w:t>... כ</w:t>
      </w:r>
      <w:r w:rsidRPr="00193C8A">
        <w:rPr>
          <w:rFonts w:cs="David"/>
          <w:szCs w:val="24"/>
          <w:rtl/>
        </w:rPr>
        <w:t>יון שראה בניו עמו</w:t>
      </w:r>
      <w:r>
        <w:rPr>
          <w:rFonts w:cs="David" w:hint="cs"/>
          <w:szCs w:val="24"/>
          <w:rtl/>
        </w:rPr>
        <w:t>,</w:t>
      </w:r>
      <w:r w:rsidRPr="00193C8A">
        <w:rPr>
          <w:rFonts w:cs="David"/>
          <w:szCs w:val="24"/>
          <w:rtl/>
        </w:rPr>
        <w:t xml:space="preserve"> אמר לו</w:t>
      </w:r>
      <w:r>
        <w:rPr>
          <w:rFonts w:cs="David" w:hint="cs"/>
          <w:szCs w:val="24"/>
          <w:rtl/>
        </w:rPr>
        <w:t>:</w:t>
      </w:r>
      <w:r w:rsidRPr="00193C8A">
        <w:rPr>
          <w:rFonts w:cs="David"/>
          <w:szCs w:val="24"/>
          <w:rtl/>
        </w:rPr>
        <w:t xml:space="preserve"> הרי שבע עשרה שנה היית שואל שלומי ולא היו באין</w:t>
      </w:r>
      <w:r>
        <w:rPr>
          <w:rFonts w:cs="David" w:hint="cs"/>
          <w:szCs w:val="24"/>
          <w:rtl/>
        </w:rPr>
        <w:t>,</w:t>
      </w:r>
      <w:r w:rsidRPr="00193C8A">
        <w:rPr>
          <w:rFonts w:cs="David"/>
          <w:szCs w:val="24"/>
          <w:rtl/>
        </w:rPr>
        <w:t xml:space="preserve"> אלא עכשיו באו עמך</w:t>
      </w:r>
      <w:r>
        <w:rPr>
          <w:rFonts w:cs="David" w:hint="cs"/>
          <w:szCs w:val="24"/>
          <w:rtl/>
        </w:rPr>
        <w:t>!</w:t>
      </w:r>
      <w:r>
        <w:rPr>
          <w:rStyle w:val="a5"/>
          <w:rFonts w:cs="David"/>
          <w:szCs w:val="24"/>
          <w:rtl/>
        </w:rPr>
        <w:footnoteReference w:id="11"/>
      </w:r>
      <w:r w:rsidRPr="00193C8A">
        <w:rPr>
          <w:rFonts w:cs="David"/>
          <w:szCs w:val="24"/>
          <w:rtl/>
        </w:rPr>
        <w:t xml:space="preserve"> יודע אני מה בלבך, אם אברך אותם</w:t>
      </w:r>
      <w:r>
        <w:rPr>
          <w:rFonts w:cs="David" w:hint="cs"/>
          <w:szCs w:val="24"/>
          <w:rtl/>
        </w:rPr>
        <w:t xml:space="preserve">, </w:t>
      </w:r>
      <w:r w:rsidRPr="00193C8A">
        <w:rPr>
          <w:rFonts w:cs="David"/>
          <w:szCs w:val="24"/>
          <w:rtl/>
        </w:rPr>
        <w:t>איני עושה דברו של הק</w:t>
      </w:r>
      <w:r>
        <w:rPr>
          <w:rFonts w:cs="David" w:hint="cs"/>
          <w:szCs w:val="24"/>
          <w:rtl/>
        </w:rPr>
        <w:t>ב"ה</w:t>
      </w:r>
      <w:r w:rsidRPr="00193C8A">
        <w:rPr>
          <w:rFonts w:cs="David"/>
          <w:szCs w:val="24"/>
          <w:rtl/>
        </w:rPr>
        <w:t xml:space="preserve"> שאמר לי</w:t>
      </w:r>
      <w:r>
        <w:rPr>
          <w:rFonts w:cs="David" w:hint="cs"/>
          <w:szCs w:val="24"/>
          <w:rtl/>
        </w:rPr>
        <w:t>:</w:t>
      </w:r>
      <w:r w:rsidRPr="00193C8A">
        <w:rPr>
          <w:rFonts w:cs="David"/>
          <w:szCs w:val="24"/>
          <w:rtl/>
        </w:rPr>
        <w:t xml:space="preserve"> שנים עשר שבטים אני מעמיד ממך</w:t>
      </w:r>
      <w:r>
        <w:rPr>
          <w:rFonts w:cs="David" w:hint="cs"/>
          <w:szCs w:val="24"/>
          <w:rtl/>
        </w:rPr>
        <w:t>.</w:t>
      </w:r>
      <w:r w:rsidRPr="00193C8A">
        <w:rPr>
          <w:rFonts w:cs="David"/>
          <w:szCs w:val="24"/>
          <w:rtl/>
        </w:rPr>
        <w:t xml:space="preserve"> ואם לא אברכם</w:t>
      </w:r>
      <w:r>
        <w:rPr>
          <w:rFonts w:cs="David" w:hint="cs"/>
          <w:szCs w:val="24"/>
          <w:rtl/>
        </w:rPr>
        <w:t>,</w:t>
      </w:r>
      <w:r w:rsidRPr="00193C8A">
        <w:rPr>
          <w:rFonts w:cs="David"/>
          <w:szCs w:val="24"/>
          <w:rtl/>
        </w:rPr>
        <w:t xml:space="preserve"> הרי רע לך</w:t>
      </w:r>
      <w:r>
        <w:rPr>
          <w:rFonts w:cs="David" w:hint="cs"/>
          <w:szCs w:val="24"/>
          <w:rtl/>
        </w:rPr>
        <w:t>.</w:t>
      </w:r>
      <w:r w:rsidRPr="00193C8A">
        <w:rPr>
          <w:rFonts w:cs="David"/>
          <w:szCs w:val="24"/>
          <w:rtl/>
        </w:rPr>
        <w:t xml:space="preserve"> מברך אני אותם</w:t>
      </w:r>
      <w:r>
        <w:rPr>
          <w:rFonts w:cs="David" w:hint="cs"/>
          <w:szCs w:val="24"/>
          <w:rtl/>
        </w:rPr>
        <w:t>,</w:t>
      </w:r>
      <w:r w:rsidRPr="00193C8A">
        <w:rPr>
          <w:rFonts w:cs="David"/>
          <w:szCs w:val="24"/>
          <w:rtl/>
        </w:rPr>
        <w:t xml:space="preserve"> ולא תהא סבור שמא בשבילך שהאכלת אותי אני מברך אותם</w:t>
      </w:r>
      <w:r>
        <w:rPr>
          <w:rFonts w:cs="David" w:hint="cs"/>
          <w:szCs w:val="24"/>
          <w:rtl/>
        </w:rPr>
        <w:t>,</w:t>
      </w:r>
      <w:r w:rsidRPr="00193C8A">
        <w:rPr>
          <w:rFonts w:cs="David"/>
          <w:szCs w:val="24"/>
          <w:rtl/>
        </w:rPr>
        <w:t xml:space="preserve"> אלא כבר אמר לי עד שאני בבית אל לברכם</w:t>
      </w:r>
      <w:r>
        <w:rPr>
          <w:rFonts w:cs="David" w:hint="cs"/>
          <w:szCs w:val="24"/>
          <w:rtl/>
        </w:rPr>
        <w:t>,</w:t>
      </w:r>
      <w:r w:rsidRPr="00193C8A">
        <w:rPr>
          <w:rFonts w:cs="David"/>
          <w:szCs w:val="24"/>
          <w:rtl/>
        </w:rPr>
        <w:t xml:space="preserve"> שאמר לי</w:t>
      </w:r>
      <w:r>
        <w:rPr>
          <w:rFonts w:cs="David" w:hint="cs"/>
          <w:szCs w:val="24"/>
          <w:rtl/>
        </w:rPr>
        <w:t>:</w:t>
      </w:r>
      <w:r w:rsidRPr="00193C8A">
        <w:rPr>
          <w:rFonts w:cs="David"/>
          <w:szCs w:val="24"/>
          <w:rtl/>
        </w:rPr>
        <w:t xml:space="preserve"> </w:t>
      </w:r>
      <w:r w:rsidR="00484FA9">
        <w:rPr>
          <w:rFonts w:cs="David" w:hint="cs"/>
          <w:szCs w:val="24"/>
          <w:rtl/>
        </w:rPr>
        <w:t>"</w:t>
      </w:r>
      <w:r w:rsidRPr="00193C8A">
        <w:rPr>
          <w:rFonts w:cs="David"/>
          <w:szCs w:val="24"/>
          <w:rtl/>
        </w:rPr>
        <w:t xml:space="preserve">אל שדי נראה אלי בלוז ויאמר אלי הנני מפרך והרביתיך </w:t>
      </w:r>
      <w:proofErr w:type="spellStart"/>
      <w:r w:rsidRPr="00193C8A">
        <w:rPr>
          <w:rFonts w:cs="David"/>
          <w:szCs w:val="24"/>
          <w:rtl/>
        </w:rPr>
        <w:t>ונתתיך</w:t>
      </w:r>
      <w:proofErr w:type="spellEnd"/>
      <w:r w:rsidRPr="00193C8A">
        <w:rPr>
          <w:rFonts w:cs="David"/>
          <w:szCs w:val="24"/>
          <w:rtl/>
        </w:rPr>
        <w:t xml:space="preserve"> לקהל עמים</w:t>
      </w:r>
      <w:r w:rsidR="00484FA9">
        <w:rPr>
          <w:rFonts w:cs="David" w:hint="cs"/>
          <w:szCs w:val="24"/>
          <w:rtl/>
        </w:rPr>
        <w:t>"</w:t>
      </w:r>
      <w:r w:rsidRPr="00193C8A">
        <w:rPr>
          <w:rFonts w:cs="David"/>
          <w:szCs w:val="24"/>
          <w:rtl/>
        </w:rPr>
        <w:t xml:space="preserve"> (בראשית מח ד)</w:t>
      </w:r>
      <w:r w:rsidR="00483768">
        <w:rPr>
          <w:rFonts w:cs="David" w:hint="cs"/>
          <w:szCs w:val="24"/>
          <w:rtl/>
        </w:rPr>
        <w:t>.</w:t>
      </w:r>
      <w:r w:rsidRPr="00193C8A">
        <w:rPr>
          <w:rFonts w:cs="David"/>
          <w:szCs w:val="24"/>
          <w:rtl/>
        </w:rPr>
        <w:t xml:space="preserve"> </w:t>
      </w:r>
      <w:r w:rsidRPr="00793EDB">
        <w:rPr>
          <w:rFonts w:hint="cs"/>
          <w:b/>
          <w:bCs/>
          <w:rtl/>
        </w:rPr>
        <w:t>(</w:t>
      </w:r>
      <w:r w:rsidRPr="00793EDB">
        <w:rPr>
          <w:b/>
          <w:bCs/>
          <w:rtl/>
        </w:rPr>
        <w:t xml:space="preserve">פסיקתא רבתי (איש שלום) </w:t>
      </w:r>
      <w:proofErr w:type="spellStart"/>
      <w:r w:rsidRPr="00793EDB">
        <w:rPr>
          <w:b/>
          <w:bCs/>
          <w:rtl/>
        </w:rPr>
        <w:t>פיסקא</w:t>
      </w:r>
      <w:proofErr w:type="spellEnd"/>
      <w:r w:rsidRPr="00793EDB">
        <w:rPr>
          <w:b/>
          <w:bCs/>
          <w:rtl/>
        </w:rPr>
        <w:t xml:space="preserve"> ג - ביום השמיני</w:t>
      </w:r>
      <w:r w:rsidRPr="00793EDB">
        <w:rPr>
          <w:rFonts w:hint="cs"/>
          <w:b/>
          <w:bCs/>
          <w:rtl/>
        </w:rPr>
        <w:t>).</w:t>
      </w:r>
      <w:r w:rsidR="00281C68">
        <w:rPr>
          <w:rStyle w:val="a5"/>
          <w:rFonts w:cs="David"/>
          <w:szCs w:val="24"/>
          <w:rtl/>
        </w:rPr>
        <w:footnoteReference w:id="12"/>
      </w:r>
    </w:p>
    <w:p w14:paraId="4D09165D" w14:textId="77777777" w:rsidR="00B9619C" w:rsidRPr="00B9619C" w:rsidRDefault="00B9619C" w:rsidP="004D48E7">
      <w:pPr>
        <w:pStyle w:val="a9"/>
        <w:rPr>
          <w:rtl/>
        </w:rPr>
      </w:pPr>
      <w:r>
        <w:rPr>
          <w:rFonts w:hint="cs"/>
          <w:rtl/>
        </w:rPr>
        <w:t xml:space="preserve">איש כברכתו ברך אותם </w:t>
      </w:r>
      <w:r>
        <w:rPr>
          <w:rtl/>
        </w:rPr>
        <w:t>–</w:t>
      </w:r>
      <w:r>
        <w:rPr>
          <w:rFonts w:hint="cs"/>
          <w:rtl/>
        </w:rPr>
        <w:t xml:space="preserve"> יעקב מברך </w:t>
      </w:r>
      <w:r w:rsidR="003C7716">
        <w:rPr>
          <w:rFonts w:hint="cs"/>
          <w:rtl/>
        </w:rPr>
        <w:t>את</w:t>
      </w:r>
      <w:r>
        <w:rPr>
          <w:rFonts w:hint="cs"/>
          <w:rtl/>
        </w:rPr>
        <w:t xml:space="preserve"> כולם</w:t>
      </w:r>
    </w:p>
    <w:p w14:paraId="70ABDF26" w14:textId="77777777" w:rsidR="00B9619C" w:rsidRDefault="00B9619C" w:rsidP="00A93B9A">
      <w:pPr>
        <w:pStyle w:val="ad"/>
        <w:rPr>
          <w:rtl/>
        </w:rPr>
      </w:pPr>
      <w:r>
        <w:rPr>
          <w:rFonts w:hint="cs"/>
          <w:rtl/>
        </w:rPr>
        <w:t>"</w:t>
      </w:r>
      <w:r w:rsidRPr="00B9619C">
        <w:rPr>
          <w:rtl/>
        </w:rPr>
        <w:t>וזאת אשר דבר להם אביהם ויברך אותם איש אשר כברכתו ברך אותם</w:t>
      </w:r>
      <w:r>
        <w:rPr>
          <w:rFonts w:hint="cs"/>
          <w:rtl/>
        </w:rPr>
        <w:t>"</w:t>
      </w:r>
      <w:r w:rsidRPr="00B9619C">
        <w:rPr>
          <w:rtl/>
        </w:rPr>
        <w:t>. אותו אין כתיב כאן</w:t>
      </w:r>
      <w:r>
        <w:rPr>
          <w:rFonts w:hint="cs"/>
          <w:rtl/>
        </w:rPr>
        <w:t>,</w:t>
      </w:r>
      <w:r w:rsidRPr="00B9619C">
        <w:rPr>
          <w:rtl/>
        </w:rPr>
        <w:t xml:space="preserve"> אלא </w:t>
      </w:r>
      <w:r>
        <w:rPr>
          <w:rFonts w:hint="cs"/>
          <w:rtl/>
        </w:rPr>
        <w:t>"</w:t>
      </w:r>
      <w:r w:rsidRPr="00B9619C">
        <w:rPr>
          <w:rtl/>
        </w:rPr>
        <w:t>ברך אותם</w:t>
      </w:r>
      <w:r>
        <w:rPr>
          <w:rFonts w:hint="cs"/>
          <w:rtl/>
        </w:rPr>
        <w:t>"</w:t>
      </w:r>
      <w:r w:rsidRPr="00B9619C">
        <w:rPr>
          <w:rtl/>
        </w:rPr>
        <w:t xml:space="preserve"> למה כן</w:t>
      </w:r>
      <w:r w:rsidR="00A93B9A">
        <w:rPr>
          <w:rFonts w:hint="cs"/>
          <w:rtl/>
        </w:rPr>
        <w:t>?</w:t>
      </w:r>
      <w:r w:rsidRPr="00B9619C">
        <w:rPr>
          <w:rtl/>
        </w:rPr>
        <w:t xml:space="preserve"> בשביל שנתן ליהודה גבורתו של ארי, וליוסף גבורתו של שור, ולנפתלי קלותו של איל, ולדן נשיכתו של נחש, תאמר שזה גדול מזה</w:t>
      </w:r>
      <w:r w:rsidR="00A93B9A">
        <w:rPr>
          <w:rFonts w:hint="cs"/>
          <w:rtl/>
        </w:rPr>
        <w:t>?</w:t>
      </w:r>
      <w:r w:rsidRPr="00B9619C">
        <w:rPr>
          <w:rtl/>
        </w:rPr>
        <w:t xml:space="preserve"> כללן באחרונה</w:t>
      </w:r>
      <w:r>
        <w:rPr>
          <w:rFonts w:hint="cs"/>
          <w:rtl/>
        </w:rPr>
        <w:t xml:space="preserve">. </w:t>
      </w:r>
      <w:r w:rsidRPr="00A93B9A">
        <w:rPr>
          <w:rFonts w:cs="Narkisim" w:hint="cs"/>
          <w:b/>
          <w:bCs/>
          <w:szCs w:val="22"/>
          <w:rtl/>
        </w:rPr>
        <w:t>(</w:t>
      </w:r>
      <w:r w:rsidRPr="00A93B9A">
        <w:rPr>
          <w:rFonts w:cs="Narkisim"/>
          <w:b/>
          <w:bCs/>
          <w:szCs w:val="22"/>
          <w:rtl/>
        </w:rPr>
        <w:t xml:space="preserve">מדרש </w:t>
      </w:r>
      <w:proofErr w:type="spellStart"/>
      <w:r w:rsidRPr="00A93B9A">
        <w:rPr>
          <w:rFonts w:cs="Narkisim"/>
          <w:b/>
          <w:bCs/>
          <w:szCs w:val="22"/>
          <w:rtl/>
        </w:rPr>
        <w:t>תנחומא</w:t>
      </w:r>
      <w:proofErr w:type="spellEnd"/>
      <w:r w:rsidRPr="00A93B9A">
        <w:rPr>
          <w:rFonts w:cs="Narkisim"/>
          <w:b/>
          <w:bCs/>
          <w:szCs w:val="22"/>
          <w:rtl/>
        </w:rPr>
        <w:t xml:space="preserve"> בובר פרשת ויחי סימן </w:t>
      </w:r>
      <w:proofErr w:type="spellStart"/>
      <w:r w:rsidRPr="00A93B9A">
        <w:rPr>
          <w:rFonts w:cs="Narkisim"/>
          <w:b/>
          <w:bCs/>
          <w:szCs w:val="22"/>
          <w:rtl/>
        </w:rPr>
        <w:t>יז</w:t>
      </w:r>
      <w:proofErr w:type="spellEnd"/>
      <w:r w:rsidRPr="00A93B9A">
        <w:rPr>
          <w:rFonts w:cs="Narkisim" w:hint="cs"/>
          <w:b/>
          <w:bCs/>
          <w:szCs w:val="22"/>
          <w:rtl/>
        </w:rPr>
        <w:t>).</w:t>
      </w:r>
      <w:r w:rsidR="00A93B9A">
        <w:rPr>
          <w:rStyle w:val="a5"/>
          <w:rFonts w:cs="Narkisim"/>
          <w:b/>
          <w:bCs/>
          <w:szCs w:val="22"/>
          <w:rtl/>
        </w:rPr>
        <w:footnoteReference w:id="13"/>
      </w:r>
    </w:p>
    <w:p w14:paraId="0C9CAE31" w14:textId="77777777" w:rsidR="0083062B" w:rsidRDefault="0083062B" w:rsidP="0083062B">
      <w:pPr>
        <w:pStyle w:val="a9"/>
        <w:rPr>
          <w:rtl/>
        </w:rPr>
      </w:pPr>
      <w:r>
        <w:rPr>
          <w:rtl/>
        </w:rPr>
        <w:t xml:space="preserve">בראשית </w:t>
      </w:r>
      <w:r>
        <w:rPr>
          <w:rFonts w:hint="cs"/>
          <w:rtl/>
        </w:rPr>
        <w:t xml:space="preserve">פרק מט </w:t>
      </w:r>
      <w:r>
        <w:rPr>
          <w:rtl/>
        </w:rPr>
        <w:t>פרשת ויחי –</w:t>
      </w:r>
      <w:r>
        <w:rPr>
          <w:rFonts w:hint="cs"/>
          <w:rtl/>
        </w:rPr>
        <w:t xml:space="preserve"> ברכה מיוחדת ליהודה ויוסף</w:t>
      </w:r>
    </w:p>
    <w:p w14:paraId="71D34B2A" w14:textId="77777777" w:rsidR="0083062B" w:rsidRDefault="0083062B" w:rsidP="0083062B">
      <w:pPr>
        <w:pStyle w:val="ad"/>
        <w:rPr>
          <w:rtl/>
        </w:rPr>
      </w:pPr>
      <w:r>
        <w:rPr>
          <w:rtl/>
        </w:rPr>
        <w:t xml:space="preserve">יְהוּדָה אַתָּה </w:t>
      </w:r>
      <w:proofErr w:type="spellStart"/>
      <w:r>
        <w:rPr>
          <w:rtl/>
        </w:rPr>
        <w:t>יוֹדוּך</w:t>
      </w:r>
      <w:proofErr w:type="spellEnd"/>
      <w:r>
        <w:rPr>
          <w:rtl/>
        </w:rPr>
        <w:t xml:space="preserve">ָ אַחֶיךָ יָדְךָ </w:t>
      </w:r>
      <w:proofErr w:type="spellStart"/>
      <w:r>
        <w:rPr>
          <w:rtl/>
        </w:rPr>
        <w:t>בְּעֹרֶף</w:t>
      </w:r>
      <w:proofErr w:type="spellEnd"/>
      <w:r>
        <w:rPr>
          <w:rtl/>
        </w:rPr>
        <w:t xml:space="preserve"> אֹיְבֶיךָ יִשְׁתַּחֲווּ לְךָ בְּנֵי אָבִיךָ:</w:t>
      </w:r>
      <w:r>
        <w:rPr>
          <w:rFonts w:hint="cs"/>
          <w:rtl/>
        </w:rPr>
        <w:t xml:space="preserve"> ... </w:t>
      </w:r>
      <w:r>
        <w:rPr>
          <w:rtl/>
        </w:rPr>
        <w:t xml:space="preserve">לֹא יָסוּר שֵׁבֶט מִיהוּדָה </w:t>
      </w:r>
      <w:proofErr w:type="spellStart"/>
      <w:r>
        <w:rPr>
          <w:rtl/>
        </w:rPr>
        <w:t>וּמְחֹקֵק</w:t>
      </w:r>
      <w:proofErr w:type="spellEnd"/>
      <w:r>
        <w:rPr>
          <w:rtl/>
        </w:rPr>
        <w:t xml:space="preserve"> מִבֵּין רַגְלָיו עַד כִּי יָבֹא שילה </w:t>
      </w:r>
      <w:proofErr w:type="spellStart"/>
      <w:r>
        <w:rPr>
          <w:rtl/>
        </w:rPr>
        <w:t>שִׁילו</w:t>
      </w:r>
      <w:proofErr w:type="spellEnd"/>
      <w:r>
        <w:rPr>
          <w:rtl/>
        </w:rPr>
        <w:t xml:space="preserve">ֹ וְלוֹ </w:t>
      </w:r>
      <w:proofErr w:type="spellStart"/>
      <w:r>
        <w:rPr>
          <w:rtl/>
        </w:rPr>
        <w:t>יִקְּהַת</w:t>
      </w:r>
      <w:proofErr w:type="spellEnd"/>
      <w:r>
        <w:rPr>
          <w:rtl/>
        </w:rPr>
        <w:t xml:space="preserve"> עַמִּים:</w:t>
      </w:r>
    </w:p>
    <w:p w14:paraId="51F78165" w14:textId="77777777" w:rsidR="0083062B" w:rsidRDefault="0083062B" w:rsidP="0083062B">
      <w:pPr>
        <w:pStyle w:val="ad"/>
        <w:rPr>
          <w:rtl/>
        </w:rPr>
      </w:pPr>
      <w:r>
        <w:rPr>
          <w:rtl/>
        </w:rPr>
        <w:t>בֵּן פֹּרָת יוֹסֵף בֵּן פֹּרָת עֲלֵי עָיִן בָּנוֹת צָעֲדָה עֲלֵי שׁוּר:</w:t>
      </w:r>
      <w:r>
        <w:rPr>
          <w:rFonts w:hint="cs"/>
          <w:rtl/>
        </w:rPr>
        <w:t xml:space="preserve"> ... </w:t>
      </w:r>
      <w:r>
        <w:rPr>
          <w:rtl/>
        </w:rPr>
        <w:t xml:space="preserve">בִּרְכֹת אָבִיךָ גָּבְרוּ עַל בִּרְכֹת הוֹרַי עַד </w:t>
      </w:r>
      <w:proofErr w:type="spellStart"/>
      <w:r>
        <w:rPr>
          <w:rtl/>
        </w:rPr>
        <w:t>תַּאֲוַת</w:t>
      </w:r>
      <w:proofErr w:type="spellEnd"/>
      <w:r>
        <w:rPr>
          <w:rtl/>
        </w:rPr>
        <w:t xml:space="preserve"> גִּבְעֹת עוֹלָם </w:t>
      </w:r>
      <w:proofErr w:type="spellStart"/>
      <w:r>
        <w:rPr>
          <w:rtl/>
        </w:rPr>
        <w:t>תִּהְיֶין</w:t>
      </w:r>
      <w:proofErr w:type="spellEnd"/>
      <w:r>
        <w:rPr>
          <w:rtl/>
        </w:rPr>
        <w:t xml:space="preserve">ָ לְרֹאשׁ יוֹסֵף </w:t>
      </w:r>
      <w:proofErr w:type="spellStart"/>
      <w:r>
        <w:rPr>
          <w:rtl/>
        </w:rPr>
        <w:t>וּלְקָדְקֹד</w:t>
      </w:r>
      <w:proofErr w:type="spellEnd"/>
      <w:r>
        <w:rPr>
          <w:rtl/>
        </w:rPr>
        <w:t xml:space="preserve"> נְזִיר אֶחָיו:</w:t>
      </w:r>
      <w:r w:rsidR="00C12AAE">
        <w:rPr>
          <w:rStyle w:val="a5"/>
          <w:rtl/>
        </w:rPr>
        <w:footnoteReference w:id="14"/>
      </w:r>
      <w:r>
        <w:rPr>
          <w:rtl/>
        </w:rPr>
        <w:t xml:space="preserve"> </w:t>
      </w:r>
    </w:p>
    <w:p w14:paraId="1F2BD257" w14:textId="77777777" w:rsidR="00D65341" w:rsidRDefault="00D65341" w:rsidP="004D48E7">
      <w:pPr>
        <w:pStyle w:val="a9"/>
        <w:rPr>
          <w:rtl/>
        </w:rPr>
      </w:pPr>
      <w:r>
        <w:rPr>
          <w:rtl/>
        </w:rPr>
        <w:lastRenderedPageBreak/>
        <w:t>אישור וחיתום הבכורה בשעבוד מצרים</w:t>
      </w:r>
      <w:r w:rsidR="003F5DEC">
        <w:rPr>
          <w:rFonts w:hint="cs"/>
          <w:rtl/>
        </w:rPr>
        <w:t xml:space="preserve"> </w:t>
      </w:r>
      <w:r w:rsidR="003F5DEC">
        <w:rPr>
          <w:rtl/>
        </w:rPr>
        <w:t>–</w:t>
      </w:r>
      <w:r w:rsidR="003F5DEC">
        <w:rPr>
          <w:rFonts w:hint="cs"/>
          <w:rtl/>
        </w:rPr>
        <w:t xml:space="preserve"> בני בכורי ישראל</w:t>
      </w:r>
      <w:r>
        <w:rPr>
          <w:rtl/>
        </w:rPr>
        <w:t xml:space="preserve"> </w:t>
      </w:r>
    </w:p>
    <w:p w14:paraId="6F31147E" w14:textId="77777777" w:rsidR="00D65341" w:rsidRDefault="00D65341" w:rsidP="00E77EA2">
      <w:pPr>
        <w:spacing w:line="320" w:lineRule="atLeast"/>
        <w:rPr>
          <w:rFonts w:cs="David"/>
          <w:szCs w:val="24"/>
          <w:rtl/>
        </w:rPr>
      </w:pPr>
      <w:r>
        <w:rPr>
          <w:rFonts w:cs="David"/>
          <w:szCs w:val="24"/>
          <w:rtl/>
        </w:rPr>
        <w:t>"ואמרת אל פרעה כה אמר ה' בני בכורי ישראל</w:t>
      </w:r>
      <w:r w:rsidRPr="00E77EA2">
        <w:rPr>
          <w:rtl/>
        </w:rPr>
        <w:t xml:space="preserve">" </w:t>
      </w:r>
      <w:r w:rsidRPr="00793EDB">
        <w:rPr>
          <w:b/>
          <w:bCs/>
          <w:rtl/>
        </w:rPr>
        <w:t xml:space="preserve">(שמות, פרק ד פסוק </w:t>
      </w:r>
      <w:proofErr w:type="spellStart"/>
      <w:r w:rsidRPr="00793EDB">
        <w:rPr>
          <w:b/>
          <w:bCs/>
          <w:rtl/>
        </w:rPr>
        <w:t>כב</w:t>
      </w:r>
      <w:proofErr w:type="spellEnd"/>
      <w:r w:rsidRPr="00793EDB">
        <w:rPr>
          <w:b/>
          <w:bCs/>
          <w:rtl/>
        </w:rPr>
        <w:t>)</w:t>
      </w:r>
      <w:r w:rsidR="000A1D78" w:rsidRPr="00793EDB">
        <w:rPr>
          <w:rFonts w:hint="cs"/>
          <w:b/>
          <w:bCs/>
          <w:rtl/>
        </w:rPr>
        <w:t>.</w:t>
      </w:r>
      <w:r w:rsidR="00E77EA2">
        <w:rPr>
          <w:rStyle w:val="a5"/>
          <w:rFonts w:cs="David"/>
          <w:szCs w:val="24"/>
          <w:rtl/>
        </w:rPr>
        <w:footnoteReference w:id="15"/>
      </w:r>
    </w:p>
    <w:p w14:paraId="48EC0B27" w14:textId="77777777" w:rsidR="00D65341" w:rsidRDefault="00D65341" w:rsidP="00E77EA2">
      <w:pPr>
        <w:spacing w:line="320" w:lineRule="atLeast"/>
        <w:rPr>
          <w:rFonts w:cs="David"/>
          <w:szCs w:val="24"/>
          <w:rtl/>
        </w:rPr>
      </w:pPr>
      <w:r>
        <w:rPr>
          <w:rFonts w:cs="David"/>
          <w:szCs w:val="24"/>
          <w:rtl/>
        </w:rPr>
        <w:t xml:space="preserve">"ומדרשו, כאן חתם הקב"ה על מכירת הבכורה שלקח יעקב מעשו" </w:t>
      </w:r>
      <w:r w:rsidRPr="00793EDB">
        <w:rPr>
          <w:b/>
          <w:bCs/>
          <w:rtl/>
        </w:rPr>
        <w:t>(רש"י שם)</w:t>
      </w:r>
      <w:r w:rsidR="00A773ED" w:rsidRPr="00793EDB">
        <w:rPr>
          <w:rFonts w:hint="cs"/>
          <w:b/>
          <w:bCs/>
          <w:rtl/>
        </w:rPr>
        <w:t>.</w:t>
      </w:r>
      <w:r w:rsidR="00E77EA2">
        <w:rPr>
          <w:rStyle w:val="a5"/>
          <w:rFonts w:cs="David"/>
          <w:szCs w:val="24"/>
          <w:rtl/>
        </w:rPr>
        <w:footnoteReference w:id="16"/>
      </w:r>
    </w:p>
    <w:p w14:paraId="2274A7DE" w14:textId="77777777" w:rsidR="006E6413" w:rsidRPr="006E6413" w:rsidRDefault="006E6413" w:rsidP="004D48E7">
      <w:pPr>
        <w:pStyle w:val="a9"/>
        <w:rPr>
          <w:rtl/>
        </w:rPr>
      </w:pPr>
      <w:r w:rsidRPr="006E6413">
        <w:rPr>
          <w:rtl/>
        </w:rPr>
        <w:t xml:space="preserve">מדרש </w:t>
      </w:r>
      <w:proofErr w:type="spellStart"/>
      <w:r w:rsidRPr="006E6413">
        <w:rPr>
          <w:rtl/>
        </w:rPr>
        <w:t>תנחומא</w:t>
      </w:r>
      <w:proofErr w:type="spellEnd"/>
      <w:r w:rsidRPr="006E6413">
        <w:rPr>
          <w:rtl/>
        </w:rPr>
        <w:t xml:space="preserve"> (בובר) פרשת שמות</w:t>
      </w:r>
      <w:r>
        <w:rPr>
          <w:rFonts w:hint="cs"/>
          <w:rtl/>
        </w:rPr>
        <w:t xml:space="preserve"> סימן כד</w:t>
      </w:r>
      <w:r w:rsidR="003F5DEC">
        <w:rPr>
          <w:rFonts w:hint="cs"/>
          <w:rtl/>
        </w:rPr>
        <w:t xml:space="preserve"> </w:t>
      </w:r>
      <w:r w:rsidR="003F5DEC">
        <w:rPr>
          <w:rtl/>
        </w:rPr>
        <w:t>–</w:t>
      </w:r>
      <w:r w:rsidR="003F5DEC">
        <w:rPr>
          <w:rFonts w:hint="cs"/>
          <w:rtl/>
        </w:rPr>
        <w:t xml:space="preserve"> משה ואהרון</w:t>
      </w:r>
    </w:p>
    <w:p w14:paraId="7058BB2C" w14:textId="77777777" w:rsidR="003775AB" w:rsidRDefault="006E6413" w:rsidP="003775AB">
      <w:pPr>
        <w:pStyle w:val="ad"/>
        <w:rPr>
          <w:rtl/>
        </w:rPr>
      </w:pPr>
      <w:r w:rsidRPr="006E6413">
        <w:rPr>
          <w:rtl/>
        </w:rPr>
        <w:t xml:space="preserve">"וַיֹּאמֶר ה' אֶל אַהֲרֹן לֵךְ לִקְרַאת מֹשֶׁה הַמִּדְבָּרָה וַיֵּלֶךְ וַיִּפְגְּשֵׁהוּ בְּהַר </w:t>
      </w:r>
      <w:proofErr w:type="spellStart"/>
      <w:r w:rsidRPr="006E6413">
        <w:rPr>
          <w:rtl/>
        </w:rPr>
        <w:t>הָאֱלֹהִים</w:t>
      </w:r>
      <w:proofErr w:type="spellEnd"/>
      <w:r w:rsidRPr="006E6413">
        <w:rPr>
          <w:rtl/>
        </w:rPr>
        <w:t xml:space="preserve"> </w:t>
      </w:r>
      <w:proofErr w:type="spellStart"/>
      <w:r w:rsidRPr="006E6413">
        <w:rPr>
          <w:rtl/>
        </w:rPr>
        <w:t>וַיִּשַּׁק</w:t>
      </w:r>
      <w:proofErr w:type="spellEnd"/>
      <w:r w:rsidRPr="006E6413">
        <w:rPr>
          <w:rtl/>
        </w:rPr>
        <w:t xml:space="preserve"> לוֹ</w:t>
      </w:r>
      <w:r>
        <w:rPr>
          <w:rFonts w:hint="cs"/>
          <w:rtl/>
        </w:rPr>
        <w:t xml:space="preserve">" (שמות ד </w:t>
      </w:r>
      <w:proofErr w:type="spellStart"/>
      <w:r>
        <w:rPr>
          <w:rFonts w:hint="cs"/>
          <w:rtl/>
        </w:rPr>
        <w:t>כז</w:t>
      </w:r>
      <w:proofErr w:type="spellEnd"/>
      <w:r>
        <w:rPr>
          <w:rFonts w:hint="cs"/>
          <w:rtl/>
        </w:rPr>
        <w:t>)</w:t>
      </w:r>
      <w:r w:rsidRPr="006E6413">
        <w:rPr>
          <w:rtl/>
        </w:rPr>
        <w:t>. ז</w:t>
      </w:r>
      <w:r>
        <w:rPr>
          <w:rFonts w:hint="cs"/>
          <w:rtl/>
        </w:rPr>
        <w:t xml:space="preserve">ה שאומר הכתוב: </w:t>
      </w:r>
      <w:r w:rsidRPr="006E6413">
        <w:rPr>
          <w:rtl/>
        </w:rPr>
        <w:t>"מי יתנך כאח לי</w:t>
      </w:r>
      <w:r>
        <w:rPr>
          <w:rFonts w:hint="cs"/>
          <w:rtl/>
        </w:rPr>
        <w:t>"</w:t>
      </w:r>
      <w:r w:rsidRPr="006E6413">
        <w:rPr>
          <w:rtl/>
        </w:rPr>
        <w:t xml:space="preserve"> (שיר השירים ח א)</w:t>
      </w:r>
      <w:r>
        <w:rPr>
          <w:rFonts w:hint="cs"/>
          <w:rtl/>
        </w:rPr>
        <w:t xml:space="preserve"> ... </w:t>
      </w:r>
      <w:r w:rsidRPr="006E6413">
        <w:rPr>
          <w:rtl/>
        </w:rPr>
        <w:t>כאיזה אח</w:t>
      </w:r>
      <w:r>
        <w:rPr>
          <w:rFonts w:hint="cs"/>
          <w:rtl/>
        </w:rPr>
        <w:t>?</w:t>
      </w:r>
      <w:r w:rsidRPr="006E6413">
        <w:rPr>
          <w:rtl/>
        </w:rPr>
        <w:t xml:space="preserve"> את מוצא מתחילת ברייתו של עולם ועד עכשיו </w:t>
      </w:r>
      <w:proofErr w:type="spellStart"/>
      <w:r w:rsidRPr="006E6413">
        <w:rPr>
          <w:rtl/>
        </w:rPr>
        <w:t>האחין</w:t>
      </w:r>
      <w:proofErr w:type="spellEnd"/>
      <w:r w:rsidRPr="006E6413">
        <w:rPr>
          <w:rtl/>
        </w:rPr>
        <w:t xml:space="preserve"> </w:t>
      </w:r>
      <w:proofErr w:type="spellStart"/>
      <w:r w:rsidRPr="006E6413">
        <w:rPr>
          <w:rtl/>
        </w:rPr>
        <w:t>שונאין</w:t>
      </w:r>
      <w:proofErr w:type="spellEnd"/>
      <w:r w:rsidRPr="006E6413">
        <w:rPr>
          <w:rtl/>
        </w:rPr>
        <w:t xml:space="preserve"> זה לזה</w:t>
      </w:r>
      <w:r>
        <w:rPr>
          <w:rFonts w:hint="cs"/>
          <w:rtl/>
        </w:rPr>
        <w:t>:</w:t>
      </w:r>
      <w:r w:rsidRPr="006E6413">
        <w:rPr>
          <w:rtl/>
        </w:rPr>
        <w:t xml:space="preserve"> קין שנא להבל והרגו</w:t>
      </w:r>
      <w:r>
        <w:rPr>
          <w:rFonts w:hint="cs"/>
          <w:rtl/>
        </w:rPr>
        <w:t xml:space="preserve"> ...</w:t>
      </w:r>
      <w:r w:rsidRPr="006E6413">
        <w:rPr>
          <w:rtl/>
        </w:rPr>
        <w:t xml:space="preserve"> ישמעאל שנא ליצחק</w:t>
      </w:r>
      <w:r>
        <w:rPr>
          <w:rFonts w:hint="cs"/>
          <w:rtl/>
        </w:rPr>
        <w:t xml:space="preserve"> ...</w:t>
      </w:r>
      <w:r w:rsidRPr="006E6413">
        <w:rPr>
          <w:rtl/>
        </w:rPr>
        <w:t xml:space="preserve"> ועשו שנא ליעקב</w:t>
      </w:r>
      <w:r>
        <w:rPr>
          <w:rFonts w:hint="cs"/>
          <w:rtl/>
        </w:rPr>
        <w:t xml:space="preserve"> ...</w:t>
      </w:r>
      <w:r w:rsidRPr="006E6413">
        <w:rPr>
          <w:rtl/>
        </w:rPr>
        <w:t xml:space="preserve"> והשבטים שנאו ליוסף</w:t>
      </w:r>
      <w:r>
        <w:rPr>
          <w:rFonts w:hint="cs"/>
          <w:rtl/>
        </w:rPr>
        <w:t xml:space="preserve"> ... </w:t>
      </w:r>
      <w:r w:rsidRPr="006E6413">
        <w:rPr>
          <w:rtl/>
        </w:rPr>
        <w:t>וכאיזה אח</w:t>
      </w:r>
      <w:r>
        <w:rPr>
          <w:rFonts w:hint="cs"/>
          <w:rtl/>
        </w:rPr>
        <w:t>?</w:t>
      </w:r>
      <w:r w:rsidRPr="006E6413">
        <w:rPr>
          <w:rtl/>
        </w:rPr>
        <w:t xml:space="preserve"> אמרו ישראל</w:t>
      </w:r>
      <w:r>
        <w:rPr>
          <w:rFonts w:hint="cs"/>
          <w:rtl/>
        </w:rPr>
        <w:t>:</w:t>
      </w:r>
      <w:r w:rsidRPr="006E6413">
        <w:rPr>
          <w:rtl/>
        </w:rPr>
        <w:t xml:space="preserve"> כמשה ואהרן</w:t>
      </w:r>
      <w:r w:rsidR="003775AB">
        <w:rPr>
          <w:rFonts w:hint="cs"/>
          <w:rtl/>
        </w:rPr>
        <w:t xml:space="preserve"> ... </w:t>
      </w:r>
      <w:r w:rsidRPr="006E6413">
        <w:rPr>
          <w:rtl/>
        </w:rPr>
        <w:t>שהיו אוהבים זה לזה, ומחבבים זה לזה, שבשעה שנטל משה את המלכות, ואהרן כהונה גדולה, לא קנאו זה לזה, אלא היו שמחין, זה בגדולת זה, וזה בגדולת זה</w:t>
      </w:r>
      <w:r w:rsidR="003775AB">
        <w:rPr>
          <w:rFonts w:hint="cs"/>
          <w:rtl/>
        </w:rPr>
        <w:t>.</w:t>
      </w:r>
      <w:r w:rsidR="003775AB">
        <w:rPr>
          <w:rStyle w:val="a5"/>
          <w:rtl/>
        </w:rPr>
        <w:footnoteReference w:id="17"/>
      </w:r>
    </w:p>
    <w:p w14:paraId="17118AC9" w14:textId="77777777" w:rsidR="003F5DEC" w:rsidRDefault="003F5DEC" w:rsidP="004D48E7">
      <w:pPr>
        <w:pStyle w:val="a9"/>
        <w:rPr>
          <w:rtl/>
        </w:rPr>
      </w:pPr>
      <w:r>
        <w:rPr>
          <w:rtl/>
        </w:rPr>
        <w:t>בראשית רבתי עמוד 105</w:t>
      </w:r>
      <w:r>
        <w:rPr>
          <w:rFonts w:hint="cs"/>
          <w:rtl/>
        </w:rPr>
        <w:t xml:space="preserve"> </w:t>
      </w:r>
      <w:r>
        <w:rPr>
          <w:rtl/>
        </w:rPr>
        <w:t>–</w:t>
      </w:r>
      <w:r>
        <w:rPr>
          <w:rFonts w:hint="cs"/>
          <w:rtl/>
        </w:rPr>
        <w:t xml:space="preserve"> חזרה לבראשית </w:t>
      </w:r>
      <w:r w:rsidR="0021381C">
        <w:rPr>
          <w:rtl/>
        </w:rPr>
        <w:t>–</w:t>
      </w:r>
      <w:r>
        <w:rPr>
          <w:rFonts w:hint="cs"/>
          <w:rtl/>
        </w:rPr>
        <w:t xml:space="preserve"> נח</w:t>
      </w:r>
      <w:r w:rsidR="0021381C">
        <w:rPr>
          <w:rFonts w:hint="cs"/>
          <w:rtl/>
        </w:rPr>
        <w:t xml:space="preserve"> מעדיף את שם</w:t>
      </w:r>
    </w:p>
    <w:p w14:paraId="170607FB" w14:textId="77777777" w:rsidR="003F5DEC" w:rsidRDefault="003F5DEC" w:rsidP="0021381C">
      <w:pPr>
        <w:pStyle w:val="ad"/>
        <w:rPr>
          <w:rtl/>
        </w:rPr>
      </w:pPr>
      <w:r>
        <w:rPr>
          <w:rtl/>
        </w:rPr>
        <w:t>מה חשב יעקב כשקנה את הבכורה, וכי אפשר לו לְפָּשׁוּט</w:t>
      </w:r>
      <w:r>
        <w:rPr>
          <w:rStyle w:val="a5"/>
          <w:rtl/>
        </w:rPr>
        <w:footnoteReference w:id="18"/>
      </w:r>
      <w:r>
        <w:rPr>
          <w:rtl/>
        </w:rPr>
        <w:t xml:space="preserve"> להיות בכור</w:t>
      </w:r>
      <w:r w:rsidR="0021381C">
        <w:rPr>
          <w:rFonts w:hint="cs"/>
          <w:rtl/>
        </w:rPr>
        <w:t>?</w:t>
      </w:r>
      <w:r>
        <w:rPr>
          <w:rtl/>
        </w:rPr>
        <w:t xml:space="preserve"> אלא מנח למד</w:t>
      </w:r>
      <w:r>
        <w:rPr>
          <w:rFonts w:hint="cs"/>
          <w:rtl/>
        </w:rPr>
        <w:t>.</w:t>
      </w:r>
      <w:r>
        <w:rPr>
          <w:rtl/>
        </w:rPr>
        <w:t xml:space="preserve"> אמר יעקב</w:t>
      </w:r>
      <w:r>
        <w:rPr>
          <w:rFonts w:hint="cs"/>
          <w:rtl/>
        </w:rPr>
        <w:t>:</w:t>
      </w:r>
      <w:r>
        <w:rPr>
          <w:rtl/>
        </w:rPr>
        <w:t xml:space="preserve"> והלא יפת בכור היה ונח לא נתן את הבכורה אלא לְשֵׁם</w:t>
      </w:r>
      <w:r>
        <w:rPr>
          <w:rFonts w:hint="cs"/>
          <w:rtl/>
        </w:rPr>
        <w:t>,</w:t>
      </w:r>
      <w:r>
        <w:rPr>
          <w:rtl/>
        </w:rPr>
        <w:t xml:space="preserve"> שנאמר</w:t>
      </w:r>
      <w:r>
        <w:rPr>
          <w:rFonts w:hint="cs"/>
          <w:rtl/>
        </w:rPr>
        <w:t>:</w:t>
      </w:r>
      <w:r>
        <w:rPr>
          <w:rtl/>
        </w:rPr>
        <w:t xml:space="preserve"> </w:t>
      </w:r>
      <w:r>
        <w:rPr>
          <w:rFonts w:hint="cs"/>
          <w:rtl/>
        </w:rPr>
        <w:t>"</w:t>
      </w:r>
      <w:r>
        <w:rPr>
          <w:rtl/>
        </w:rPr>
        <w:t xml:space="preserve">ברוך ה' </w:t>
      </w:r>
      <w:proofErr w:type="spellStart"/>
      <w:r>
        <w:rPr>
          <w:rtl/>
        </w:rPr>
        <w:t>אלהי</w:t>
      </w:r>
      <w:proofErr w:type="spellEnd"/>
      <w:r>
        <w:rPr>
          <w:rtl/>
        </w:rPr>
        <w:t xml:space="preserve"> שם</w:t>
      </w:r>
      <w:r>
        <w:rPr>
          <w:rFonts w:hint="cs"/>
          <w:rtl/>
        </w:rPr>
        <w:t>"</w:t>
      </w:r>
      <w:r>
        <w:rPr>
          <w:rtl/>
        </w:rPr>
        <w:t xml:space="preserve"> (</w:t>
      </w:r>
      <w:r>
        <w:rPr>
          <w:rFonts w:hint="cs"/>
          <w:rtl/>
        </w:rPr>
        <w:t xml:space="preserve">בראשית </w:t>
      </w:r>
      <w:r>
        <w:rPr>
          <w:rtl/>
        </w:rPr>
        <w:t xml:space="preserve">ט </w:t>
      </w:r>
      <w:proofErr w:type="spellStart"/>
      <w:r>
        <w:rPr>
          <w:rtl/>
        </w:rPr>
        <w:t>כו</w:t>
      </w:r>
      <w:proofErr w:type="spellEnd"/>
      <w:r>
        <w:rPr>
          <w:rtl/>
        </w:rPr>
        <w:t>)</w:t>
      </w:r>
      <w:r>
        <w:rPr>
          <w:rFonts w:hint="cs"/>
          <w:rtl/>
        </w:rPr>
        <w:t>,</w:t>
      </w:r>
      <w:r>
        <w:rPr>
          <w:rtl/>
        </w:rPr>
        <w:t xml:space="preserve"> ואומר</w:t>
      </w:r>
      <w:r>
        <w:rPr>
          <w:rFonts w:hint="cs"/>
          <w:rtl/>
        </w:rPr>
        <w:t>:"</w:t>
      </w:r>
      <w:r>
        <w:rPr>
          <w:rtl/>
        </w:rPr>
        <w:t xml:space="preserve"> וישכון </w:t>
      </w:r>
      <w:proofErr w:type="spellStart"/>
      <w:r>
        <w:rPr>
          <w:rtl/>
        </w:rPr>
        <w:t>באהלי</w:t>
      </w:r>
      <w:proofErr w:type="spellEnd"/>
      <w:r>
        <w:rPr>
          <w:rtl/>
        </w:rPr>
        <w:t xml:space="preserve"> שם</w:t>
      </w:r>
      <w:r>
        <w:rPr>
          <w:rFonts w:hint="cs"/>
          <w:rtl/>
        </w:rPr>
        <w:t>"</w:t>
      </w:r>
      <w:r>
        <w:rPr>
          <w:rtl/>
        </w:rPr>
        <w:t xml:space="preserve"> (שם </w:t>
      </w:r>
      <w:proofErr w:type="spellStart"/>
      <w:r>
        <w:rPr>
          <w:rtl/>
        </w:rPr>
        <w:t>כז</w:t>
      </w:r>
      <w:proofErr w:type="spellEnd"/>
      <w:r>
        <w:rPr>
          <w:rtl/>
        </w:rPr>
        <w:t>). הריני למד שמי שיש בידו הבכורה, בידו היא לתנה למי שיחפוץ אעפ"י שאינו בכור</w:t>
      </w:r>
      <w:r>
        <w:rPr>
          <w:rFonts w:hint="cs"/>
          <w:rtl/>
        </w:rPr>
        <w:t>.</w:t>
      </w:r>
      <w:r>
        <w:rPr>
          <w:rtl/>
        </w:rPr>
        <w:t xml:space="preserve"> שהרי הכתוב מעיד על שם שהיה כהן</w:t>
      </w:r>
      <w:r>
        <w:rPr>
          <w:rFonts w:hint="cs"/>
          <w:rtl/>
        </w:rPr>
        <w:t>,</w:t>
      </w:r>
      <w:r>
        <w:rPr>
          <w:rtl/>
        </w:rPr>
        <w:t xml:space="preserve"> שנאמר</w:t>
      </w:r>
      <w:r>
        <w:rPr>
          <w:rFonts w:hint="cs"/>
          <w:rtl/>
        </w:rPr>
        <w:t>:</w:t>
      </w:r>
      <w:r>
        <w:rPr>
          <w:rtl/>
        </w:rPr>
        <w:t xml:space="preserve"> </w:t>
      </w:r>
      <w:r>
        <w:rPr>
          <w:rFonts w:hint="cs"/>
          <w:rtl/>
        </w:rPr>
        <w:t>"</w:t>
      </w:r>
      <w:r>
        <w:rPr>
          <w:rtl/>
        </w:rPr>
        <w:t>והוא כהן לאל עליון</w:t>
      </w:r>
      <w:r>
        <w:rPr>
          <w:rFonts w:hint="cs"/>
          <w:rtl/>
        </w:rPr>
        <w:t>"</w:t>
      </w:r>
      <w:r>
        <w:rPr>
          <w:rtl/>
        </w:rPr>
        <w:t xml:space="preserve"> (</w:t>
      </w:r>
      <w:r>
        <w:rPr>
          <w:rFonts w:hint="cs"/>
          <w:rtl/>
        </w:rPr>
        <w:t xml:space="preserve">שם </w:t>
      </w:r>
      <w:r>
        <w:rPr>
          <w:rtl/>
        </w:rPr>
        <w:t xml:space="preserve">יד </w:t>
      </w:r>
      <w:proofErr w:type="spellStart"/>
      <w:r>
        <w:rPr>
          <w:rtl/>
        </w:rPr>
        <w:t>יח</w:t>
      </w:r>
      <w:proofErr w:type="spellEnd"/>
      <w:r>
        <w:rPr>
          <w:rtl/>
        </w:rPr>
        <w:t>)</w:t>
      </w:r>
      <w:r>
        <w:rPr>
          <w:rFonts w:hint="cs"/>
          <w:rtl/>
        </w:rPr>
        <w:t>.</w:t>
      </w:r>
      <w:r>
        <w:rPr>
          <w:rtl/>
        </w:rPr>
        <w:t xml:space="preserve"> לכך קנה יעקב את הבכורה.</w:t>
      </w:r>
      <w:r w:rsidR="00E61933">
        <w:rPr>
          <w:rStyle w:val="a5"/>
          <w:rtl/>
        </w:rPr>
        <w:footnoteReference w:id="19"/>
      </w:r>
    </w:p>
    <w:p w14:paraId="5D6CDC2F" w14:textId="77777777" w:rsidR="00D65341" w:rsidRDefault="00D65341" w:rsidP="003E54D0">
      <w:pPr>
        <w:pStyle w:val="ac"/>
        <w:spacing w:before="240"/>
        <w:rPr>
          <w:rtl/>
        </w:rPr>
      </w:pPr>
      <w:r>
        <w:rPr>
          <w:rtl/>
        </w:rPr>
        <w:t>שבת שלום</w:t>
      </w:r>
    </w:p>
    <w:p w14:paraId="3447D32A" w14:textId="77777777" w:rsidR="00D65341" w:rsidRDefault="00D65341" w:rsidP="003E54D0">
      <w:pPr>
        <w:pStyle w:val="ac"/>
        <w:rPr>
          <w:rtl/>
        </w:rPr>
      </w:pPr>
      <w:r>
        <w:rPr>
          <w:rtl/>
        </w:rPr>
        <w:t>מחלקי המים</w:t>
      </w:r>
    </w:p>
    <w:p w14:paraId="427CAECD" w14:textId="77777777" w:rsidR="00FF5C70" w:rsidRPr="003E54D0" w:rsidRDefault="003E54D0" w:rsidP="00E61933">
      <w:pPr>
        <w:pStyle w:val="ac"/>
        <w:spacing w:before="240"/>
        <w:rPr>
          <w:b w:val="0"/>
          <w:bCs w:val="0"/>
          <w:szCs w:val="22"/>
          <w:rtl/>
        </w:rPr>
      </w:pPr>
      <w:r w:rsidRPr="003E54D0">
        <w:rPr>
          <w:rFonts w:hint="cs"/>
          <w:szCs w:val="22"/>
          <w:rtl/>
        </w:rPr>
        <w:t xml:space="preserve">מים </w:t>
      </w:r>
      <w:r>
        <w:rPr>
          <w:rFonts w:hint="cs"/>
          <w:szCs w:val="22"/>
          <w:rtl/>
        </w:rPr>
        <w:t>אחרונ</w:t>
      </w:r>
      <w:r w:rsidRPr="003E54D0">
        <w:rPr>
          <w:rFonts w:hint="cs"/>
          <w:szCs w:val="22"/>
          <w:rtl/>
        </w:rPr>
        <w:t>ים</w:t>
      </w:r>
      <w:r w:rsidRPr="003E54D0">
        <w:rPr>
          <w:rFonts w:hint="cs"/>
          <w:b w:val="0"/>
          <w:bCs w:val="0"/>
          <w:szCs w:val="22"/>
          <w:rtl/>
        </w:rPr>
        <w:t>:</w:t>
      </w:r>
      <w:r w:rsidRPr="00377510">
        <w:rPr>
          <w:rFonts w:hint="cs"/>
          <w:szCs w:val="22"/>
          <w:rtl/>
        </w:rPr>
        <w:t xml:space="preserve"> </w:t>
      </w:r>
      <w:r w:rsidRPr="003E54D0">
        <w:rPr>
          <w:rFonts w:hint="cs"/>
          <w:b w:val="0"/>
          <w:bCs w:val="0"/>
          <w:szCs w:val="22"/>
          <w:rtl/>
        </w:rPr>
        <w:t xml:space="preserve">יעקב הוא ללא ספק דמות מרכזית, בספר בראשית, אולי במקרא כולו, </w:t>
      </w:r>
      <w:r w:rsidR="002363C4">
        <w:rPr>
          <w:rFonts w:hint="cs"/>
          <w:b w:val="0"/>
          <w:bCs w:val="0"/>
          <w:szCs w:val="22"/>
          <w:rtl/>
        </w:rPr>
        <w:t xml:space="preserve">של 'בחירה בבכורה' ומאבק להשגתה. שיטת אברהם לתת לקב"ה ולמעשי האדם לגרום לבחירה ולברכת הבכורה באופן טבעי, </w:t>
      </w:r>
      <w:r w:rsidR="00E77EA2">
        <w:rPr>
          <w:rFonts w:hint="cs"/>
          <w:b w:val="0"/>
          <w:bCs w:val="0"/>
          <w:szCs w:val="22"/>
          <w:rtl/>
        </w:rPr>
        <w:t xml:space="preserve">(וגם לחלק את הרכוש מראש בין הבנים) </w:t>
      </w:r>
      <w:r w:rsidR="002363C4">
        <w:rPr>
          <w:rFonts w:hint="cs"/>
          <w:b w:val="0"/>
          <w:bCs w:val="0"/>
          <w:szCs w:val="22"/>
          <w:rtl/>
        </w:rPr>
        <w:t xml:space="preserve">לא נמשכה. גברה שיטת יעקב </w:t>
      </w:r>
      <w:r w:rsidR="006E6413">
        <w:rPr>
          <w:rFonts w:hint="cs"/>
          <w:b w:val="0"/>
          <w:bCs w:val="0"/>
          <w:szCs w:val="22"/>
          <w:rtl/>
        </w:rPr>
        <w:t xml:space="preserve">(שיטת רבקה? יצחק?) </w:t>
      </w:r>
      <w:r w:rsidR="002363C4">
        <w:rPr>
          <w:rFonts w:hint="cs"/>
          <w:b w:val="0"/>
          <w:bCs w:val="0"/>
          <w:szCs w:val="22"/>
          <w:rtl/>
        </w:rPr>
        <w:t>שהבכורה היא דבר שיש להיאבק עליו, דבר שניתן להעביר ולשנות בין הבנים, גם אם המחיר כבד. אולי על רקע זה אפשר להבין יותר טוב את דין התורה בספר דברים</w:t>
      </w:r>
      <w:r w:rsidR="00FF5C70">
        <w:rPr>
          <w:rFonts w:hint="cs"/>
          <w:b w:val="0"/>
          <w:bCs w:val="0"/>
          <w:szCs w:val="22"/>
          <w:rtl/>
        </w:rPr>
        <w:t xml:space="preserve"> פרק </w:t>
      </w:r>
      <w:proofErr w:type="spellStart"/>
      <w:r w:rsidR="00FF5C70">
        <w:rPr>
          <w:rFonts w:hint="cs"/>
          <w:b w:val="0"/>
          <w:bCs w:val="0"/>
          <w:szCs w:val="22"/>
          <w:rtl/>
        </w:rPr>
        <w:t>כא</w:t>
      </w:r>
      <w:proofErr w:type="spellEnd"/>
      <w:r w:rsidR="00FF5C70">
        <w:rPr>
          <w:rFonts w:hint="cs"/>
          <w:b w:val="0"/>
          <w:bCs w:val="0"/>
          <w:szCs w:val="22"/>
          <w:rtl/>
        </w:rPr>
        <w:t xml:space="preserve"> פסוקים טו-</w:t>
      </w:r>
      <w:proofErr w:type="spellStart"/>
      <w:r w:rsidR="00FF5C70">
        <w:rPr>
          <w:rFonts w:hint="cs"/>
          <w:b w:val="0"/>
          <w:bCs w:val="0"/>
          <w:szCs w:val="22"/>
          <w:rtl/>
        </w:rPr>
        <w:t>טז</w:t>
      </w:r>
      <w:proofErr w:type="spellEnd"/>
      <w:r w:rsidR="002363C4">
        <w:rPr>
          <w:rFonts w:hint="cs"/>
          <w:b w:val="0"/>
          <w:bCs w:val="0"/>
          <w:szCs w:val="22"/>
          <w:rtl/>
        </w:rPr>
        <w:t>: "</w:t>
      </w:r>
      <w:proofErr w:type="spellStart"/>
      <w:r w:rsidR="00FF5C70" w:rsidRPr="00FF5C70">
        <w:rPr>
          <w:b w:val="0"/>
          <w:bCs w:val="0"/>
          <w:szCs w:val="22"/>
          <w:rtl/>
        </w:rPr>
        <w:t>כִּי־תִהְיֶין</w:t>
      </w:r>
      <w:proofErr w:type="spellEnd"/>
      <w:r w:rsidR="00FF5C70" w:rsidRPr="00FF5C70">
        <w:rPr>
          <w:b w:val="0"/>
          <w:bCs w:val="0"/>
          <w:szCs w:val="22"/>
          <w:rtl/>
        </w:rPr>
        <w:t xml:space="preserve">ָ לְאִישׁ שְׁתֵּי נָשִׁים הָאַחַת אֲהוּבָה וְהָאַחַת שְׂנוּאָה </w:t>
      </w:r>
      <w:proofErr w:type="spellStart"/>
      <w:r w:rsidR="00FF5C70" w:rsidRPr="00FF5C70">
        <w:rPr>
          <w:b w:val="0"/>
          <w:bCs w:val="0"/>
          <w:szCs w:val="22"/>
          <w:rtl/>
        </w:rPr>
        <w:t>וְיָלְדוּ־לו</w:t>
      </w:r>
      <w:proofErr w:type="spellEnd"/>
      <w:r w:rsidR="00FF5C70" w:rsidRPr="00FF5C70">
        <w:rPr>
          <w:b w:val="0"/>
          <w:bCs w:val="0"/>
          <w:szCs w:val="22"/>
          <w:rtl/>
        </w:rPr>
        <w:t xml:space="preserve">ֹ בָנִים הָאֲהוּבָה וְהַשְּׂנוּאָה וְהָיָה הַבֵּן הַבְּכֹר </w:t>
      </w:r>
      <w:proofErr w:type="spellStart"/>
      <w:r w:rsidR="00FF5C70" w:rsidRPr="00FF5C70">
        <w:rPr>
          <w:b w:val="0"/>
          <w:bCs w:val="0"/>
          <w:szCs w:val="22"/>
          <w:rtl/>
        </w:rPr>
        <w:t>לַשְּׂנִיאָה</w:t>
      </w:r>
      <w:proofErr w:type="spellEnd"/>
      <w:r w:rsidR="00FF5C70" w:rsidRPr="00FF5C70">
        <w:rPr>
          <w:b w:val="0"/>
          <w:bCs w:val="0"/>
          <w:szCs w:val="22"/>
          <w:rtl/>
        </w:rPr>
        <w:t>:</w:t>
      </w:r>
      <w:r w:rsidR="00FF5C70">
        <w:rPr>
          <w:rFonts w:hint="cs"/>
          <w:b w:val="0"/>
          <w:bCs w:val="0"/>
          <w:szCs w:val="22"/>
          <w:rtl/>
        </w:rPr>
        <w:t xml:space="preserve"> </w:t>
      </w:r>
      <w:r w:rsidR="00FF5C70" w:rsidRPr="00FF5C70">
        <w:rPr>
          <w:b w:val="0"/>
          <w:bCs w:val="0"/>
          <w:szCs w:val="22"/>
          <w:rtl/>
        </w:rPr>
        <w:t xml:space="preserve">וְהָיָה בְּיוֹם הַנְחִילוֹ </w:t>
      </w:r>
      <w:proofErr w:type="spellStart"/>
      <w:r w:rsidR="00FF5C70" w:rsidRPr="00FF5C70">
        <w:rPr>
          <w:b w:val="0"/>
          <w:bCs w:val="0"/>
          <w:szCs w:val="22"/>
          <w:rtl/>
        </w:rPr>
        <w:t>אֶת־בָּנָיו</w:t>
      </w:r>
      <w:proofErr w:type="spellEnd"/>
      <w:r w:rsidR="00FF5C70" w:rsidRPr="00FF5C70">
        <w:rPr>
          <w:b w:val="0"/>
          <w:bCs w:val="0"/>
          <w:szCs w:val="22"/>
          <w:rtl/>
        </w:rPr>
        <w:t xml:space="preserve"> אֵת </w:t>
      </w:r>
      <w:proofErr w:type="spellStart"/>
      <w:r w:rsidR="00FF5C70" w:rsidRPr="00FF5C70">
        <w:rPr>
          <w:b w:val="0"/>
          <w:bCs w:val="0"/>
          <w:szCs w:val="22"/>
          <w:rtl/>
        </w:rPr>
        <w:t>אֲשֶׁר־יִהְיֶה</w:t>
      </w:r>
      <w:proofErr w:type="spellEnd"/>
      <w:r w:rsidR="00FF5C70" w:rsidRPr="00FF5C70">
        <w:rPr>
          <w:b w:val="0"/>
          <w:bCs w:val="0"/>
          <w:szCs w:val="22"/>
          <w:rtl/>
        </w:rPr>
        <w:t xml:space="preserve"> לוֹ לֹא יוּכַל לְבַכֵּר </w:t>
      </w:r>
      <w:proofErr w:type="spellStart"/>
      <w:r w:rsidR="00FF5C70" w:rsidRPr="00FF5C70">
        <w:rPr>
          <w:b w:val="0"/>
          <w:bCs w:val="0"/>
          <w:szCs w:val="22"/>
          <w:rtl/>
        </w:rPr>
        <w:t>אֶת־בֶּן־הָאֲהוּבָה</w:t>
      </w:r>
      <w:proofErr w:type="spellEnd"/>
      <w:r w:rsidR="00FF5C70" w:rsidRPr="00FF5C70">
        <w:rPr>
          <w:b w:val="0"/>
          <w:bCs w:val="0"/>
          <w:szCs w:val="22"/>
          <w:rtl/>
        </w:rPr>
        <w:t xml:space="preserve"> עַל־פּ</w:t>
      </w:r>
      <w:r w:rsidR="00FF5C70">
        <w:rPr>
          <w:b w:val="0"/>
          <w:bCs w:val="0"/>
          <w:szCs w:val="22"/>
          <w:rtl/>
        </w:rPr>
        <w:t>ְנֵי בֶן־ הַשְּׂנוּאָה הַבְּכֹר</w:t>
      </w:r>
      <w:r w:rsidR="00FF5C70">
        <w:rPr>
          <w:rFonts w:hint="cs"/>
          <w:b w:val="0"/>
          <w:bCs w:val="0"/>
          <w:szCs w:val="22"/>
          <w:rtl/>
        </w:rPr>
        <w:t xml:space="preserve">". ובאו על כך דברים ברורים בהלכה ובאגדה. בהלכה, </w:t>
      </w:r>
      <w:r w:rsidR="002B3F39">
        <w:rPr>
          <w:rFonts w:hint="cs"/>
          <w:b w:val="0"/>
          <w:bCs w:val="0"/>
          <w:szCs w:val="22"/>
          <w:rtl/>
        </w:rPr>
        <w:t>ראו</w:t>
      </w:r>
      <w:r w:rsidR="006937B4">
        <w:rPr>
          <w:rFonts w:hint="cs"/>
          <w:b w:val="0"/>
          <w:bCs w:val="0"/>
          <w:szCs w:val="22"/>
          <w:rtl/>
        </w:rPr>
        <w:t xml:space="preserve"> ספרי דברים </w:t>
      </w:r>
      <w:proofErr w:type="spellStart"/>
      <w:r w:rsidR="006937B4">
        <w:rPr>
          <w:rFonts w:hint="cs"/>
          <w:b w:val="0"/>
          <w:bCs w:val="0"/>
          <w:szCs w:val="22"/>
          <w:rtl/>
        </w:rPr>
        <w:t>רטז</w:t>
      </w:r>
      <w:proofErr w:type="spellEnd"/>
      <w:r w:rsidR="006937B4">
        <w:rPr>
          <w:rFonts w:hint="cs"/>
          <w:b w:val="0"/>
          <w:bCs w:val="0"/>
          <w:szCs w:val="22"/>
          <w:rtl/>
        </w:rPr>
        <w:t xml:space="preserve">, ספר המצוות לרמב"ם מצווה י"ב, ספר החינוך מצוות </w:t>
      </w:r>
      <w:r w:rsidR="006937B4">
        <w:rPr>
          <w:rFonts w:hint="cs"/>
          <w:b w:val="0"/>
          <w:bCs w:val="0"/>
          <w:szCs w:val="22"/>
          <w:rtl/>
        </w:rPr>
        <w:lastRenderedPageBreak/>
        <w:t>ועוד</w:t>
      </w:r>
      <w:r w:rsidR="00FF5C70">
        <w:rPr>
          <w:rFonts w:hint="cs"/>
          <w:b w:val="0"/>
          <w:bCs w:val="0"/>
          <w:szCs w:val="22"/>
          <w:rtl/>
        </w:rPr>
        <w:t xml:space="preserve">. ובאגדה, נחזור למדרש </w:t>
      </w:r>
      <w:proofErr w:type="spellStart"/>
      <w:r w:rsidR="00FF5C70">
        <w:rPr>
          <w:rFonts w:hint="cs"/>
          <w:b w:val="0"/>
          <w:bCs w:val="0"/>
          <w:szCs w:val="22"/>
          <w:rtl/>
        </w:rPr>
        <w:t>תנחומא</w:t>
      </w:r>
      <w:proofErr w:type="spellEnd"/>
      <w:r w:rsidR="00FF5C70">
        <w:rPr>
          <w:rFonts w:hint="cs"/>
          <w:b w:val="0"/>
          <w:bCs w:val="0"/>
          <w:szCs w:val="22"/>
          <w:rtl/>
        </w:rPr>
        <w:t xml:space="preserve"> (בובר) ויצא </w:t>
      </w:r>
      <w:proofErr w:type="spellStart"/>
      <w:r w:rsidR="00FF5C70">
        <w:rPr>
          <w:rFonts w:hint="cs"/>
          <w:b w:val="0"/>
          <w:bCs w:val="0"/>
          <w:szCs w:val="22"/>
          <w:rtl/>
        </w:rPr>
        <w:t>יג</w:t>
      </w:r>
      <w:proofErr w:type="spellEnd"/>
      <w:r w:rsidR="00FF5C70">
        <w:rPr>
          <w:rFonts w:hint="cs"/>
          <w:b w:val="0"/>
          <w:bCs w:val="0"/>
          <w:szCs w:val="22"/>
          <w:rtl/>
        </w:rPr>
        <w:t xml:space="preserve">, שהבאנו בקצרה בהערה </w:t>
      </w:r>
      <w:r w:rsidR="00E61933">
        <w:rPr>
          <w:rFonts w:hint="cs"/>
          <w:b w:val="0"/>
          <w:bCs w:val="0"/>
          <w:szCs w:val="22"/>
          <w:rtl/>
        </w:rPr>
        <w:t>8</w:t>
      </w:r>
      <w:r w:rsidR="00FF5C70">
        <w:rPr>
          <w:rFonts w:hint="cs"/>
          <w:b w:val="0"/>
          <w:bCs w:val="0"/>
          <w:szCs w:val="22"/>
          <w:rtl/>
        </w:rPr>
        <w:t>: "</w:t>
      </w:r>
      <w:r w:rsidR="00FF5C70" w:rsidRPr="00FF5C70">
        <w:rPr>
          <w:b w:val="0"/>
          <w:bCs w:val="0"/>
          <w:szCs w:val="22"/>
          <w:rtl/>
        </w:rPr>
        <w:t>וירא ה' כי שנואה לאה</w:t>
      </w:r>
      <w:r w:rsidR="00FF5C70">
        <w:rPr>
          <w:rFonts w:hint="cs"/>
          <w:b w:val="0"/>
          <w:bCs w:val="0"/>
          <w:szCs w:val="22"/>
          <w:rtl/>
        </w:rPr>
        <w:t xml:space="preserve">. זה שאומר הכתוב: </w:t>
      </w:r>
      <w:r w:rsidR="00FF5C70" w:rsidRPr="00FF5C70">
        <w:rPr>
          <w:b w:val="0"/>
          <w:bCs w:val="0"/>
          <w:szCs w:val="22"/>
          <w:rtl/>
        </w:rPr>
        <w:t xml:space="preserve">כי </w:t>
      </w:r>
      <w:proofErr w:type="spellStart"/>
      <w:r w:rsidR="00FF5C70" w:rsidRPr="00FF5C70">
        <w:rPr>
          <w:b w:val="0"/>
          <w:bCs w:val="0"/>
          <w:szCs w:val="22"/>
          <w:rtl/>
        </w:rPr>
        <w:t>תהיין</w:t>
      </w:r>
      <w:proofErr w:type="spellEnd"/>
      <w:r w:rsidR="00FF5C70" w:rsidRPr="00FF5C70">
        <w:rPr>
          <w:b w:val="0"/>
          <w:bCs w:val="0"/>
          <w:szCs w:val="22"/>
          <w:rtl/>
        </w:rPr>
        <w:t xml:space="preserve"> לאיש שתי נשים</w:t>
      </w:r>
      <w:r w:rsidR="00FF5C70">
        <w:rPr>
          <w:rFonts w:hint="cs"/>
          <w:b w:val="0"/>
          <w:bCs w:val="0"/>
          <w:szCs w:val="22"/>
          <w:rtl/>
        </w:rPr>
        <w:t xml:space="preserve">. איש - </w:t>
      </w:r>
      <w:r w:rsidR="00FF5C70" w:rsidRPr="00FF5C70">
        <w:rPr>
          <w:b w:val="0"/>
          <w:bCs w:val="0"/>
          <w:szCs w:val="22"/>
          <w:rtl/>
        </w:rPr>
        <w:t>זה יעקב</w:t>
      </w:r>
      <w:r w:rsidR="00FF5C70">
        <w:rPr>
          <w:rFonts w:hint="cs"/>
          <w:b w:val="0"/>
          <w:bCs w:val="0"/>
          <w:szCs w:val="22"/>
          <w:rtl/>
        </w:rPr>
        <w:t xml:space="preserve">. </w:t>
      </w:r>
      <w:r w:rsidR="00FF5C70" w:rsidRPr="00FF5C70">
        <w:rPr>
          <w:b w:val="0"/>
          <w:bCs w:val="0"/>
          <w:szCs w:val="22"/>
          <w:rtl/>
        </w:rPr>
        <w:t xml:space="preserve">שתי נשים </w:t>
      </w:r>
      <w:r w:rsidR="00FF5C70">
        <w:rPr>
          <w:rFonts w:hint="cs"/>
          <w:b w:val="0"/>
          <w:bCs w:val="0"/>
          <w:szCs w:val="22"/>
          <w:rtl/>
        </w:rPr>
        <w:t xml:space="preserve">- </w:t>
      </w:r>
      <w:r w:rsidR="00FF5C70" w:rsidRPr="00FF5C70">
        <w:rPr>
          <w:b w:val="0"/>
          <w:bCs w:val="0"/>
          <w:szCs w:val="22"/>
          <w:rtl/>
        </w:rPr>
        <w:t xml:space="preserve">לאה ורחל, אחת אהובה </w:t>
      </w:r>
      <w:r w:rsidR="00FF5C70">
        <w:rPr>
          <w:rFonts w:hint="cs"/>
          <w:b w:val="0"/>
          <w:bCs w:val="0"/>
          <w:szCs w:val="22"/>
          <w:rtl/>
        </w:rPr>
        <w:t xml:space="preserve">- </w:t>
      </w:r>
      <w:r w:rsidR="00FF5C70" w:rsidRPr="00FF5C70">
        <w:rPr>
          <w:b w:val="0"/>
          <w:bCs w:val="0"/>
          <w:szCs w:val="22"/>
          <w:rtl/>
        </w:rPr>
        <w:t>זו רחל</w:t>
      </w:r>
      <w:r w:rsidR="00FF5C70">
        <w:rPr>
          <w:rFonts w:hint="cs"/>
          <w:b w:val="0"/>
          <w:bCs w:val="0"/>
          <w:szCs w:val="22"/>
          <w:rtl/>
        </w:rPr>
        <w:t xml:space="preserve"> ... ו</w:t>
      </w:r>
      <w:r w:rsidR="00FF5C70" w:rsidRPr="00FF5C70">
        <w:rPr>
          <w:b w:val="0"/>
          <w:bCs w:val="0"/>
          <w:szCs w:val="22"/>
          <w:rtl/>
        </w:rPr>
        <w:t>האחת שנואה</w:t>
      </w:r>
      <w:r w:rsidR="00FF5C70">
        <w:rPr>
          <w:rFonts w:hint="cs"/>
          <w:b w:val="0"/>
          <w:bCs w:val="0"/>
          <w:szCs w:val="22"/>
          <w:rtl/>
        </w:rPr>
        <w:t xml:space="preserve"> - </w:t>
      </w:r>
      <w:r w:rsidR="00FF5C70" w:rsidRPr="00FF5C70">
        <w:rPr>
          <w:b w:val="0"/>
          <w:bCs w:val="0"/>
          <w:szCs w:val="22"/>
          <w:rtl/>
        </w:rPr>
        <w:t>זו לאה</w:t>
      </w:r>
      <w:r w:rsidR="00FF5C70">
        <w:rPr>
          <w:rFonts w:hint="cs"/>
          <w:b w:val="0"/>
          <w:bCs w:val="0"/>
          <w:szCs w:val="22"/>
          <w:rtl/>
        </w:rPr>
        <w:t xml:space="preserve"> ... </w:t>
      </w:r>
      <w:r w:rsidR="00FF5C70" w:rsidRPr="00FF5C70">
        <w:rPr>
          <w:b w:val="0"/>
          <w:bCs w:val="0"/>
          <w:szCs w:val="22"/>
          <w:rtl/>
        </w:rPr>
        <w:t>שתיהן ילדו לו ומה שהעמידה לאה העמידה רחל</w:t>
      </w:r>
      <w:r w:rsidR="00FF5C70">
        <w:rPr>
          <w:rFonts w:hint="cs"/>
          <w:b w:val="0"/>
          <w:bCs w:val="0"/>
          <w:szCs w:val="22"/>
          <w:rtl/>
        </w:rPr>
        <w:t>.</w:t>
      </w:r>
      <w:r w:rsidR="00FF5C70" w:rsidRPr="00FF5C70">
        <w:rPr>
          <w:b w:val="0"/>
          <w:bCs w:val="0"/>
          <w:szCs w:val="22"/>
          <w:rtl/>
        </w:rPr>
        <w:t xml:space="preserve"> לאה העמידה מלכים וכן רחל העמידה מלכים, לאה העמידה נביאים וכן רחל העמידה נביאים</w:t>
      </w:r>
      <w:r w:rsidR="00FF5C70">
        <w:rPr>
          <w:rFonts w:hint="cs"/>
          <w:b w:val="0"/>
          <w:bCs w:val="0"/>
          <w:szCs w:val="22"/>
          <w:rtl/>
        </w:rPr>
        <w:t xml:space="preserve"> ... </w:t>
      </w:r>
      <w:r w:rsidR="00FF5C70" w:rsidRPr="00FF5C70">
        <w:rPr>
          <w:b w:val="0"/>
          <w:bCs w:val="0"/>
          <w:szCs w:val="22"/>
          <w:rtl/>
        </w:rPr>
        <w:t>והיה ביום הנחילו את בניו</w:t>
      </w:r>
      <w:r w:rsidR="00FF5C70">
        <w:rPr>
          <w:rFonts w:hint="cs"/>
          <w:b w:val="0"/>
          <w:bCs w:val="0"/>
          <w:szCs w:val="22"/>
          <w:rtl/>
        </w:rPr>
        <w:t xml:space="preserve"> - </w:t>
      </w:r>
      <w:r w:rsidR="00FF5C70" w:rsidRPr="00FF5C70">
        <w:rPr>
          <w:b w:val="0"/>
          <w:bCs w:val="0"/>
          <w:szCs w:val="22"/>
          <w:rtl/>
        </w:rPr>
        <w:t xml:space="preserve">בשעה שבא </w:t>
      </w:r>
      <w:proofErr w:type="spellStart"/>
      <w:r w:rsidR="00FF5C70" w:rsidRPr="00FF5C70">
        <w:rPr>
          <w:b w:val="0"/>
          <w:bCs w:val="0"/>
          <w:szCs w:val="22"/>
          <w:rtl/>
        </w:rPr>
        <w:t>ליפטר</w:t>
      </w:r>
      <w:proofErr w:type="spellEnd"/>
      <w:r w:rsidR="00FF5C70" w:rsidRPr="00FF5C70">
        <w:rPr>
          <w:b w:val="0"/>
          <w:bCs w:val="0"/>
          <w:szCs w:val="22"/>
          <w:rtl/>
        </w:rPr>
        <w:t xml:space="preserve"> מן העולם</w:t>
      </w:r>
      <w:r w:rsidR="00FF5C70">
        <w:rPr>
          <w:rFonts w:hint="cs"/>
          <w:b w:val="0"/>
          <w:bCs w:val="0"/>
          <w:szCs w:val="22"/>
          <w:rtl/>
        </w:rPr>
        <w:t xml:space="preserve"> ...</w:t>
      </w:r>
      <w:r w:rsidR="009C29DD">
        <w:rPr>
          <w:rFonts w:hint="cs"/>
          <w:b w:val="0"/>
          <w:bCs w:val="0"/>
          <w:szCs w:val="22"/>
          <w:rtl/>
        </w:rPr>
        <w:t xml:space="preserve"> </w:t>
      </w:r>
      <w:r w:rsidR="00FF5C70" w:rsidRPr="00FF5C70">
        <w:rPr>
          <w:b w:val="0"/>
          <w:bCs w:val="0"/>
          <w:szCs w:val="22"/>
          <w:rtl/>
        </w:rPr>
        <w:t>לא יוכל לבכר את בן האהובה, ליוסף</w:t>
      </w:r>
      <w:r w:rsidR="009C29DD">
        <w:rPr>
          <w:rFonts w:hint="cs"/>
          <w:b w:val="0"/>
          <w:bCs w:val="0"/>
          <w:szCs w:val="22"/>
          <w:rtl/>
        </w:rPr>
        <w:t>.</w:t>
      </w:r>
      <w:r w:rsidR="00FF5C70" w:rsidRPr="00FF5C70">
        <w:rPr>
          <w:b w:val="0"/>
          <w:bCs w:val="0"/>
          <w:szCs w:val="22"/>
          <w:rtl/>
        </w:rPr>
        <w:t xml:space="preserve"> למה</w:t>
      </w:r>
      <w:r w:rsidR="009C29DD">
        <w:rPr>
          <w:rFonts w:hint="cs"/>
          <w:b w:val="0"/>
          <w:bCs w:val="0"/>
          <w:szCs w:val="22"/>
          <w:rtl/>
        </w:rPr>
        <w:t>?</w:t>
      </w:r>
      <w:r w:rsidR="00FF5C70" w:rsidRPr="00FF5C70">
        <w:rPr>
          <w:b w:val="0"/>
          <w:bCs w:val="0"/>
          <w:szCs w:val="22"/>
          <w:rtl/>
        </w:rPr>
        <w:t xml:space="preserve"> כי את הבכור בן השנואה יכיר </w:t>
      </w:r>
      <w:r w:rsidR="009C29DD">
        <w:rPr>
          <w:rFonts w:hint="cs"/>
          <w:b w:val="0"/>
          <w:bCs w:val="0"/>
          <w:szCs w:val="22"/>
          <w:rtl/>
        </w:rPr>
        <w:t xml:space="preserve">- </w:t>
      </w:r>
      <w:r w:rsidR="00FF5C70" w:rsidRPr="00FF5C70">
        <w:rPr>
          <w:b w:val="0"/>
          <w:bCs w:val="0"/>
          <w:szCs w:val="22"/>
          <w:rtl/>
        </w:rPr>
        <w:t>זה ראובן, שנאמר</w:t>
      </w:r>
      <w:r w:rsidR="009C29DD">
        <w:rPr>
          <w:rFonts w:hint="cs"/>
          <w:b w:val="0"/>
          <w:bCs w:val="0"/>
          <w:szCs w:val="22"/>
          <w:rtl/>
        </w:rPr>
        <w:t>:</w:t>
      </w:r>
      <w:r w:rsidR="00FF5C70" w:rsidRPr="00FF5C70">
        <w:rPr>
          <w:b w:val="0"/>
          <w:bCs w:val="0"/>
          <w:szCs w:val="22"/>
          <w:rtl/>
        </w:rPr>
        <w:t xml:space="preserve"> ראובן בכורי אתה</w:t>
      </w:r>
      <w:r w:rsidR="00E77EA2">
        <w:rPr>
          <w:rFonts w:hint="cs"/>
          <w:b w:val="0"/>
          <w:bCs w:val="0"/>
          <w:szCs w:val="22"/>
          <w:rtl/>
        </w:rPr>
        <w:t>"</w:t>
      </w:r>
      <w:r w:rsidR="009C29DD">
        <w:rPr>
          <w:rFonts w:hint="cs"/>
          <w:b w:val="0"/>
          <w:bCs w:val="0"/>
          <w:szCs w:val="22"/>
          <w:rtl/>
        </w:rPr>
        <w:t>. מדרש</w:t>
      </w:r>
      <w:r w:rsidR="006E6413">
        <w:rPr>
          <w:rFonts w:hint="cs"/>
          <w:b w:val="0"/>
          <w:bCs w:val="0"/>
          <w:szCs w:val="22"/>
          <w:rtl/>
        </w:rPr>
        <w:t>י ההלכה והאגדה</w:t>
      </w:r>
      <w:r w:rsidR="009C29DD">
        <w:rPr>
          <w:rFonts w:hint="cs"/>
          <w:b w:val="0"/>
          <w:bCs w:val="0"/>
          <w:szCs w:val="22"/>
          <w:rtl/>
        </w:rPr>
        <w:t xml:space="preserve"> לא מסכי</w:t>
      </w:r>
      <w:r w:rsidR="006E6413">
        <w:rPr>
          <w:rFonts w:hint="cs"/>
          <w:b w:val="0"/>
          <w:bCs w:val="0"/>
          <w:szCs w:val="22"/>
          <w:rtl/>
        </w:rPr>
        <w:t>מי</w:t>
      </w:r>
      <w:r w:rsidR="009C29DD">
        <w:rPr>
          <w:rFonts w:hint="cs"/>
          <w:b w:val="0"/>
          <w:bCs w:val="0"/>
          <w:szCs w:val="22"/>
          <w:rtl/>
        </w:rPr>
        <w:t>ם עם יעקב</w:t>
      </w:r>
      <w:r w:rsidR="002B3F39">
        <w:rPr>
          <w:rFonts w:hint="cs"/>
          <w:b w:val="0"/>
          <w:bCs w:val="0"/>
          <w:szCs w:val="22"/>
          <w:rtl/>
        </w:rPr>
        <w:t xml:space="preserve"> </w:t>
      </w:r>
      <w:r w:rsidR="002B3F39">
        <w:rPr>
          <w:b w:val="0"/>
          <w:bCs w:val="0"/>
          <w:szCs w:val="22"/>
          <w:rtl/>
        </w:rPr>
        <w:t>–</w:t>
      </w:r>
      <w:r w:rsidR="002B3F39">
        <w:rPr>
          <w:rFonts w:hint="cs"/>
          <w:b w:val="0"/>
          <w:bCs w:val="0"/>
          <w:szCs w:val="22"/>
          <w:rtl/>
        </w:rPr>
        <w:t xml:space="preserve"> ראו </w:t>
      </w:r>
      <w:r w:rsidR="006E6413">
        <w:rPr>
          <w:rFonts w:hint="cs"/>
          <w:b w:val="0"/>
          <w:bCs w:val="0"/>
          <w:szCs w:val="22"/>
          <w:rtl/>
        </w:rPr>
        <w:t xml:space="preserve">דברינו </w:t>
      </w:r>
      <w:hyperlink r:id="rId8" w:history="1">
        <w:r w:rsidR="006E6413" w:rsidRPr="006E6413">
          <w:rPr>
            <w:rStyle w:val="Hyperlink"/>
            <w:rFonts w:hint="cs"/>
            <w:b w:val="0"/>
            <w:bCs w:val="0"/>
            <w:szCs w:val="22"/>
            <w:rtl/>
          </w:rPr>
          <w:t>אהובה ושנואה</w:t>
        </w:r>
      </w:hyperlink>
      <w:r w:rsidR="006E6413">
        <w:rPr>
          <w:rFonts w:hint="cs"/>
          <w:b w:val="0"/>
          <w:bCs w:val="0"/>
          <w:szCs w:val="22"/>
          <w:rtl/>
        </w:rPr>
        <w:t xml:space="preserve"> בפרשת כי תצא. </w:t>
      </w:r>
      <w:r w:rsidR="009C29DD">
        <w:rPr>
          <w:rFonts w:hint="cs"/>
          <w:b w:val="0"/>
          <w:bCs w:val="0"/>
          <w:szCs w:val="22"/>
          <w:rtl/>
        </w:rPr>
        <w:t>אבל ההיסטוריה אולי כן</w:t>
      </w:r>
      <w:r w:rsidR="002B3F39">
        <w:rPr>
          <w:rFonts w:hint="cs"/>
          <w:b w:val="0"/>
          <w:bCs w:val="0"/>
          <w:szCs w:val="22"/>
          <w:rtl/>
        </w:rPr>
        <w:t xml:space="preserve"> תסכים ובדפיה חרוטים </w:t>
      </w:r>
      <w:r w:rsidR="009C29DD">
        <w:rPr>
          <w:rFonts w:hint="cs"/>
          <w:b w:val="0"/>
          <w:bCs w:val="0"/>
          <w:szCs w:val="22"/>
          <w:rtl/>
        </w:rPr>
        <w:t>מאבקי בכורה וב</w:t>
      </w:r>
      <w:r w:rsidR="006E6413">
        <w:rPr>
          <w:rFonts w:hint="cs"/>
          <w:b w:val="0"/>
          <w:bCs w:val="0"/>
          <w:szCs w:val="22"/>
          <w:rtl/>
        </w:rPr>
        <w:t>ח</w:t>
      </w:r>
      <w:r w:rsidR="009C29DD">
        <w:rPr>
          <w:rFonts w:hint="cs"/>
          <w:b w:val="0"/>
          <w:bCs w:val="0"/>
          <w:szCs w:val="22"/>
          <w:rtl/>
        </w:rPr>
        <w:t xml:space="preserve">ירה </w:t>
      </w:r>
      <w:r w:rsidR="002B3F39">
        <w:rPr>
          <w:rFonts w:hint="cs"/>
          <w:b w:val="0"/>
          <w:bCs w:val="0"/>
          <w:szCs w:val="22"/>
          <w:rtl/>
        </w:rPr>
        <w:t xml:space="preserve">של צאצאי יעקב </w:t>
      </w:r>
      <w:r w:rsidR="009C29DD">
        <w:rPr>
          <w:rFonts w:hint="cs"/>
          <w:b w:val="0"/>
          <w:bCs w:val="0"/>
          <w:szCs w:val="22"/>
          <w:rtl/>
        </w:rPr>
        <w:t>במחירים כבדים.</w:t>
      </w:r>
    </w:p>
    <w:p w14:paraId="444ABF52" w14:textId="77777777" w:rsidR="003E54D0" w:rsidRPr="003E54D0" w:rsidRDefault="003E54D0" w:rsidP="003E54D0">
      <w:pPr>
        <w:pStyle w:val="ac"/>
        <w:rPr>
          <w:b w:val="0"/>
          <w:bCs w:val="0"/>
          <w:szCs w:val="22"/>
          <w:rtl/>
        </w:rPr>
      </w:pPr>
    </w:p>
    <w:sectPr w:rsidR="003E54D0" w:rsidRPr="003E54D0" w:rsidSect="002B3F39">
      <w:headerReference w:type="default" r:id="rId9"/>
      <w:footerReference w:type="default" r:id="rId10"/>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2277" w14:textId="77777777" w:rsidR="005E0C35" w:rsidRDefault="005E0C35">
      <w:r>
        <w:separator/>
      </w:r>
    </w:p>
  </w:endnote>
  <w:endnote w:type="continuationSeparator" w:id="0">
    <w:p w14:paraId="485ABBA6" w14:textId="77777777" w:rsidR="005E0C35" w:rsidRDefault="005E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97A0" w14:textId="77777777" w:rsidR="00A773ED" w:rsidRPr="00F8747C" w:rsidRDefault="00A773ED" w:rsidP="00A773ED">
    <w:pPr>
      <w:pStyle w:val="aa"/>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B1B79">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B1B79">
      <w:rPr>
        <w:rStyle w:val="ae"/>
        <w:noProof/>
        <w:rtl/>
      </w:rPr>
      <w:t>3</w:t>
    </w:r>
    <w:r w:rsidRPr="00F8747C">
      <w:rPr>
        <w:rStyle w:val="ae"/>
      </w:rPr>
      <w:fldChar w:fldCharType="end"/>
    </w:r>
  </w:p>
  <w:p w14:paraId="304C9C62" w14:textId="77777777" w:rsidR="00A773ED" w:rsidRDefault="00A773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8642" w14:textId="77777777" w:rsidR="005E0C35" w:rsidRDefault="005E0C35">
      <w:r>
        <w:separator/>
      </w:r>
    </w:p>
  </w:footnote>
  <w:footnote w:type="continuationSeparator" w:id="0">
    <w:p w14:paraId="664C0CD5" w14:textId="77777777" w:rsidR="005E0C35" w:rsidRDefault="005E0C35">
      <w:r>
        <w:continuationSeparator/>
      </w:r>
    </w:p>
  </w:footnote>
  <w:footnote w:id="1">
    <w:p w14:paraId="4D8EFB7B" w14:textId="77777777" w:rsidR="00D65341" w:rsidRDefault="00D65341" w:rsidP="00793EDB">
      <w:pPr>
        <w:pStyle w:val="a3"/>
        <w:rPr>
          <w:rtl/>
        </w:rPr>
      </w:pPr>
      <w:r>
        <w:rPr>
          <w:rStyle w:val="a5"/>
          <w:rtl/>
        </w:rPr>
        <w:footnoteRef/>
      </w:r>
      <w:r>
        <w:rPr>
          <w:rtl/>
        </w:rPr>
        <w:t xml:space="preserve"> ובמדרש </w:t>
      </w:r>
      <w:r w:rsidR="00793EDB">
        <w:rPr>
          <w:rFonts w:hint="cs"/>
          <w:rtl/>
        </w:rPr>
        <w:t xml:space="preserve">בראשית </w:t>
      </w:r>
      <w:r>
        <w:rPr>
          <w:rtl/>
        </w:rPr>
        <w:t xml:space="preserve">רבה </w:t>
      </w:r>
      <w:proofErr w:type="spellStart"/>
      <w:r>
        <w:rPr>
          <w:rtl/>
        </w:rPr>
        <w:t>סא</w:t>
      </w:r>
      <w:proofErr w:type="spellEnd"/>
      <w:r>
        <w:rPr>
          <w:rtl/>
        </w:rPr>
        <w:t xml:space="preserve"> ו על פסוק זה: "</w:t>
      </w:r>
      <w:r w:rsidR="00793EDB">
        <w:rPr>
          <w:rtl/>
        </w:rPr>
        <w:t xml:space="preserve">משל למלך שהיה לו פרדס מסרו לאריס והיה בו שתי אילנות כרוכים זה לזה בכרך אחד, אחד של סם חיים ואחד של סם </w:t>
      </w:r>
      <w:proofErr w:type="spellStart"/>
      <w:r w:rsidR="00793EDB">
        <w:rPr>
          <w:rtl/>
        </w:rPr>
        <w:t>המות</w:t>
      </w:r>
      <w:proofErr w:type="spellEnd"/>
      <w:r w:rsidR="00793EDB">
        <w:rPr>
          <w:rtl/>
        </w:rPr>
        <w:t xml:space="preserve">. אמר אותו אריס: אם משקה אני זה של סם חיים זה של סם </w:t>
      </w:r>
      <w:proofErr w:type="spellStart"/>
      <w:r w:rsidR="00793EDB">
        <w:rPr>
          <w:rtl/>
        </w:rPr>
        <w:t>המות</w:t>
      </w:r>
      <w:proofErr w:type="spellEnd"/>
      <w:r w:rsidR="00793EDB">
        <w:rPr>
          <w:rtl/>
        </w:rPr>
        <w:t xml:space="preserve"> שותה עמו. ואם איני משקה זה של סם </w:t>
      </w:r>
      <w:proofErr w:type="spellStart"/>
      <w:r w:rsidR="00793EDB">
        <w:rPr>
          <w:rtl/>
        </w:rPr>
        <w:t>המות</w:t>
      </w:r>
      <w:proofErr w:type="spellEnd"/>
      <w:r w:rsidR="00793EDB">
        <w:rPr>
          <w:rtl/>
        </w:rPr>
        <w:t>, היאך זה של סם חיים חי?</w:t>
      </w:r>
      <w:r w:rsidR="00793EDB">
        <w:rPr>
          <w:rFonts w:hint="cs"/>
          <w:rtl/>
        </w:rPr>
        <w:t xml:space="preserve"> </w:t>
      </w:r>
      <w:r>
        <w:rPr>
          <w:rtl/>
        </w:rPr>
        <w:t xml:space="preserve">חזר ואמר: בשר ודם אני, היום כאן ומחר בקבר, כבר עשיתי אני שלי, מכאן ואילך מה שהקב"ה רוצה לעשות בעולמו - יעשה". ובתרגום יונתן על פסוק זה: "בגלל שלא היה אברהם רוצה לברך את ישמעאל, לכן לא ברך את יצחק, כי אם היה מברך את יצחק היה ישמעאל נוטר לו שנאה". </w:t>
      </w:r>
      <w:r w:rsidR="0096014D">
        <w:rPr>
          <w:rFonts w:hint="cs"/>
          <w:rtl/>
        </w:rPr>
        <w:t xml:space="preserve">אבל ניתן לשאול על קביעה זו ממעשיו של אברהם ומהמקרא עצמו. אברהם </w:t>
      </w:r>
      <w:r w:rsidR="0031033F">
        <w:rPr>
          <w:rFonts w:hint="cs"/>
          <w:rtl/>
        </w:rPr>
        <w:t xml:space="preserve">אמנם </w:t>
      </w:r>
      <w:r w:rsidR="0096014D">
        <w:rPr>
          <w:rFonts w:hint="cs"/>
          <w:rtl/>
        </w:rPr>
        <w:t>לא ברך את יצחק, אבל עשה מעשה ברור, ככתוב: "</w:t>
      </w:r>
      <w:proofErr w:type="spellStart"/>
      <w:r w:rsidR="0096014D">
        <w:rPr>
          <w:rtl/>
        </w:rPr>
        <w:t>וַיִּתֵּן</w:t>
      </w:r>
      <w:proofErr w:type="spellEnd"/>
      <w:r w:rsidR="0096014D">
        <w:rPr>
          <w:rtl/>
        </w:rPr>
        <w:t xml:space="preserve"> אַבְרָהָם אֶת כָּל אֲשֶׁר לוֹ לְיִצְחָק:</w:t>
      </w:r>
      <w:r w:rsidR="0096014D">
        <w:rPr>
          <w:rFonts w:hint="cs"/>
          <w:rtl/>
        </w:rPr>
        <w:t xml:space="preserve"> </w:t>
      </w:r>
      <w:r w:rsidR="0096014D">
        <w:rPr>
          <w:rtl/>
        </w:rPr>
        <w:t>וְלִבְנֵי הַפִּילַגְשִׁים אֲשֶׁר לְאַבְרָהָם נָתַן אַבְרָהָם מַתָּנֹת וַיְשַׁלְּחֵם מֵעַל יִצְחָק בְּנוֹ בְּעוֹדֶנּוּ חַי קֵדְמָה אֶל אֶרֶץ קֶדֶם</w:t>
      </w:r>
      <w:r w:rsidR="0096014D">
        <w:rPr>
          <w:rFonts w:hint="cs"/>
          <w:rtl/>
        </w:rPr>
        <w:t>"</w:t>
      </w:r>
      <w:r w:rsidR="0096014D" w:rsidRPr="0096014D">
        <w:rPr>
          <w:rtl/>
        </w:rPr>
        <w:t xml:space="preserve"> </w:t>
      </w:r>
      <w:r w:rsidR="0096014D">
        <w:rPr>
          <w:rFonts w:hint="cs"/>
          <w:rtl/>
        </w:rPr>
        <w:t>(</w:t>
      </w:r>
      <w:r w:rsidR="0096014D">
        <w:rPr>
          <w:rtl/>
        </w:rPr>
        <w:t>בראשית כה</w:t>
      </w:r>
      <w:r w:rsidR="0096014D">
        <w:rPr>
          <w:rFonts w:hint="cs"/>
          <w:rtl/>
        </w:rPr>
        <w:t xml:space="preserve"> ה-ו), לאחר שאת ישמעאל כבר שילח קודם לכן.</w:t>
      </w:r>
      <w:r w:rsidR="0031033F">
        <w:rPr>
          <w:rFonts w:hint="cs"/>
          <w:rtl/>
        </w:rPr>
        <w:t xml:space="preserve"> </w:t>
      </w:r>
      <w:r w:rsidR="002B3F39">
        <w:rPr>
          <w:rFonts w:hint="cs"/>
          <w:rtl/>
        </w:rPr>
        <w:t>ראו</w:t>
      </w:r>
      <w:r w:rsidR="0031033F">
        <w:rPr>
          <w:rFonts w:hint="cs"/>
          <w:rtl/>
        </w:rPr>
        <w:t xml:space="preserve"> דברינו </w:t>
      </w:r>
      <w:hyperlink r:id="rId1" w:history="1">
        <w:r w:rsidR="0031033F" w:rsidRPr="0031033F">
          <w:rPr>
            <w:rStyle w:val="Hyperlink"/>
            <w:rFonts w:hint="cs"/>
            <w:rtl/>
          </w:rPr>
          <w:t>בני קטורה</w:t>
        </w:r>
      </w:hyperlink>
      <w:r w:rsidR="0031033F">
        <w:rPr>
          <w:rFonts w:hint="cs"/>
          <w:rtl/>
        </w:rPr>
        <w:t xml:space="preserve"> בפרשת חיי שרה.</w:t>
      </w:r>
    </w:p>
  </w:footnote>
  <w:footnote w:id="2">
    <w:p w14:paraId="01526BB0" w14:textId="77777777" w:rsidR="00377510" w:rsidRDefault="00377510" w:rsidP="0096014D">
      <w:pPr>
        <w:pStyle w:val="a3"/>
        <w:rPr>
          <w:rtl/>
        </w:rPr>
      </w:pPr>
      <w:r>
        <w:rPr>
          <w:rStyle w:val="a5"/>
        </w:rPr>
        <w:footnoteRef/>
      </w:r>
      <w:r>
        <w:rPr>
          <w:rtl/>
        </w:rPr>
        <w:t xml:space="preserve"> </w:t>
      </w:r>
      <w:r>
        <w:rPr>
          <w:rFonts w:hint="cs"/>
          <w:rtl/>
        </w:rPr>
        <w:t xml:space="preserve">אז אולי התורה </w:t>
      </w:r>
      <w:r w:rsidR="0096014D">
        <w:rPr>
          <w:rFonts w:hint="cs"/>
          <w:rtl/>
        </w:rPr>
        <w:t>היא ש</w:t>
      </w:r>
      <w:r>
        <w:rPr>
          <w:rFonts w:hint="cs"/>
          <w:rtl/>
        </w:rPr>
        <w:t>נותנת</w:t>
      </w:r>
      <w:r w:rsidR="00CC0F21">
        <w:rPr>
          <w:rFonts w:hint="cs"/>
          <w:rtl/>
        </w:rPr>
        <w:t xml:space="preserve"> את ההסבר הטוב</w:t>
      </w:r>
      <w:r w:rsidR="0096014D">
        <w:rPr>
          <w:rFonts w:hint="cs"/>
          <w:rtl/>
        </w:rPr>
        <w:t xml:space="preserve"> והפשוט</w:t>
      </w:r>
      <w:r w:rsidR="00CC0F21">
        <w:rPr>
          <w:rFonts w:hint="cs"/>
          <w:rtl/>
        </w:rPr>
        <w:t xml:space="preserve">, ממנו לקח המדרש את הרעיון שהקב"ה יברך ולא אברהם. </w:t>
      </w:r>
      <w:r w:rsidR="002B3F39">
        <w:rPr>
          <w:rFonts w:hint="cs"/>
          <w:rtl/>
        </w:rPr>
        <w:t>ראו</w:t>
      </w:r>
      <w:r w:rsidR="00506C69">
        <w:rPr>
          <w:rFonts w:hint="cs"/>
          <w:rtl/>
        </w:rPr>
        <w:t xml:space="preserve"> רעיון דומה ב</w:t>
      </w:r>
      <w:r w:rsidR="00CC0F21">
        <w:rPr>
          <w:rtl/>
        </w:rPr>
        <w:t>מסכת עדויות פרק ה משנה ז</w:t>
      </w:r>
      <w:r w:rsidR="00506C69">
        <w:rPr>
          <w:rFonts w:hint="cs"/>
          <w:rtl/>
        </w:rPr>
        <w:t xml:space="preserve">, כאשר </w:t>
      </w:r>
      <w:r w:rsidR="00CC0F21">
        <w:rPr>
          <w:rFonts w:hint="cs"/>
          <w:rtl/>
        </w:rPr>
        <w:t xml:space="preserve">בנו של </w:t>
      </w:r>
      <w:proofErr w:type="spellStart"/>
      <w:r w:rsidR="00CC0F21">
        <w:rPr>
          <w:rFonts w:hint="cs"/>
          <w:rtl/>
        </w:rPr>
        <w:t>עקביא</w:t>
      </w:r>
      <w:proofErr w:type="spellEnd"/>
      <w:r w:rsidR="00CC0F21">
        <w:rPr>
          <w:rFonts w:hint="cs"/>
          <w:rtl/>
        </w:rPr>
        <w:t xml:space="preserve"> בן </w:t>
      </w:r>
      <w:proofErr w:type="spellStart"/>
      <w:r w:rsidR="00CC0F21">
        <w:rPr>
          <w:rFonts w:hint="cs"/>
          <w:rtl/>
        </w:rPr>
        <w:t>מהללאל</w:t>
      </w:r>
      <w:proofErr w:type="spellEnd"/>
      <w:r w:rsidR="00CC0F21">
        <w:rPr>
          <w:rFonts w:hint="cs"/>
          <w:rtl/>
        </w:rPr>
        <w:t xml:space="preserve"> (</w:t>
      </w:r>
      <w:proofErr w:type="spellStart"/>
      <w:r w:rsidR="00CC0F21">
        <w:rPr>
          <w:rFonts w:hint="cs"/>
          <w:rtl/>
        </w:rPr>
        <w:t>חנינא</w:t>
      </w:r>
      <w:proofErr w:type="spellEnd"/>
      <w:r w:rsidR="00CC0F21">
        <w:rPr>
          <w:rFonts w:hint="cs"/>
          <w:rtl/>
        </w:rPr>
        <w:t xml:space="preserve"> או חנניה, </w:t>
      </w:r>
      <w:r w:rsidR="002B3F39">
        <w:rPr>
          <w:rFonts w:hint="cs"/>
          <w:rtl/>
        </w:rPr>
        <w:t>ראו</w:t>
      </w:r>
      <w:r w:rsidR="00CC0F21">
        <w:rPr>
          <w:rFonts w:hint="cs"/>
          <w:rtl/>
        </w:rPr>
        <w:t xml:space="preserve"> ערכין פרק א משנה ג, </w:t>
      </w:r>
      <w:proofErr w:type="spellStart"/>
      <w:r w:rsidR="00CC0F21">
        <w:rPr>
          <w:rFonts w:hint="cs"/>
          <w:rtl/>
        </w:rPr>
        <w:t>תוספתא</w:t>
      </w:r>
      <w:proofErr w:type="spellEnd"/>
      <w:r w:rsidR="00CC0F21">
        <w:rPr>
          <w:rFonts w:hint="cs"/>
          <w:rtl/>
        </w:rPr>
        <w:t xml:space="preserve"> עירובין ו </w:t>
      </w:r>
      <w:proofErr w:type="spellStart"/>
      <w:r w:rsidR="00CC0F21">
        <w:rPr>
          <w:rFonts w:hint="cs"/>
          <w:rtl/>
        </w:rPr>
        <w:t>כז</w:t>
      </w:r>
      <w:proofErr w:type="spellEnd"/>
      <w:r w:rsidR="00CC0F21">
        <w:rPr>
          <w:rFonts w:hint="cs"/>
          <w:rtl/>
        </w:rPr>
        <w:t xml:space="preserve"> ועוד) מבקש מאביו</w:t>
      </w:r>
      <w:r w:rsidR="00506C69">
        <w:rPr>
          <w:rFonts w:hint="cs"/>
          <w:rtl/>
        </w:rPr>
        <w:t>:</w:t>
      </w:r>
      <w:r w:rsidR="00CC0F21">
        <w:rPr>
          <w:rFonts w:hint="cs"/>
          <w:rtl/>
        </w:rPr>
        <w:t xml:space="preserve"> "</w:t>
      </w:r>
      <w:r w:rsidR="00CC0F21">
        <w:rPr>
          <w:rtl/>
        </w:rPr>
        <w:t xml:space="preserve">אבא פקוד עלי </w:t>
      </w:r>
      <w:proofErr w:type="spellStart"/>
      <w:r w:rsidR="00CC0F21">
        <w:rPr>
          <w:rtl/>
        </w:rPr>
        <w:t>לחבירך</w:t>
      </w:r>
      <w:proofErr w:type="spellEnd"/>
      <w:r w:rsidR="00CC0F21">
        <w:rPr>
          <w:rFonts w:hint="cs"/>
          <w:rtl/>
        </w:rPr>
        <w:t>" והוא מסרב ועונה לו: "</w:t>
      </w:r>
      <w:r w:rsidR="00CC0F21">
        <w:rPr>
          <w:rtl/>
        </w:rPr>
        <w:t>לאו</w:t>
      </w:r>
      <w:r w:rsidR="00CC0F21">
        <w:rPr>
          <w:rFonts w:hint="cs"/>
          <w:rtl/>
        </w:rPr>
        <w:t>,</w:t>
      </w:r>
      <w:r w:rsidR="00CC0F21">
        <w:rPr>
          <w:rtl/>
        </w:rPr>
        <w:t xml:space="preserve"> מעשיך יקרבוך ומעשיך ירחקוך</w:t>
      </w:r>
      <w:r w:rsidR="00CC0F21">
        <w:rPr>
          <w:rFonts w:hint="cs"/>
          <w:rtl/>
        </w:rPr>
        <w:t>".</w:t>
      </w:r>
      <w:r w:rsidR="00506C69">
        <w:rPr>
          <w:rFonts w:hint="cs"/>
          <w:rtl/>
        </w:rPr>
        <w:t xml:space="preserve"> יצחק צריך להיות ראוי לברכה </w:t>
      </w:r>
      <w:proofErr w:type="spellStart"/>
      <w:r w:rsidR="00506C69">
        <w:rPr>
          <w:rFonts w:hint="cs"/>
          <w:rtl/>
        </w:rPr>
        <w:t>מכח</w:t>
      </w:r>
      <w:proofErr w:type="spellEnd"/>
      <w:r w:rsidR="00506C69">
        <w:rPr>
          <w:rFonts w:hint="cs"/>
          <w:rtl/>
        </w:rPr>
        <w:t xml:space="preserve"> עצמו. ועדיין, אין זה אלא אנושי שאדם יברך את בניו ובני ביתו.</w:t>
      </w:r>
    </w:p>
  </w:footnote>
  <w:footnote w:id="3">
    <w:p w14:paraId="51F9F5C9" w14:textId="77777777" w:rsidR="0031033F" w:rsidRDefault="0031033F" w:rsidP="00E61933">
      <w:pPr>
        <w:pStyle w:val="a3"/>
        <w:rPr>
          <w:rtl/>
        </w:rPr>
      </w:pPr>
      <w:r>
        <w:rPr>
          <w:rStyle w:val="a5"/>
        </w:rPr>
        <w:footnoteRef/>
      </w:r>
      <w:r>
        <w:rPr>
          <w:rtl/>
        </w:rPr>
        <w:t xml:space="preserve"> </w:t>
      </w:r>
      <w:r>
        <w:rPr>
          <w:rFonts w:hint="cs"/>
          <w:rtl/>
        </w:rPr>
        <w:t xml:space="preserve">במקרא, בראשית </w:t>
      </w:r>
      <w:proofErr w:type="spellStart"/>
      <w:r>
        <w:rPr>
          <w:rFonts w:hint="cs"/>
          <w:rtl/>
        </w:rPr>
        <w:t>כז</w:t>
      </w:r>
      <w:proofErr w:type="spellEnd"/>
      <w:r>
        <w:rPr>
          <w:rFonts w:hint="cs"/>
          <w:rtl/>
        </w:rPr>
        <w:t xml:space="preserve"> </w:t>
      </w:r>
      <w:proofErr w:type="spellStart"/>
      <w:r>
        <w:rPr>
          <w:rFonts w:hint="cs"/>
          <w:rtl/>
        </w:rPr>
        <w:t>יב-יג</w:t>
      </w:r>
      <w:proofErr w:type="spellEnd"/>
      <w:r>
        <w:rPr>
          <w:rFonts w:hint="cs"/>
          <w:rtl/>
        </w:rPr>
        <w:t>, יעקב מהסס ואומר לרבקה אמו: "</w:t>
      </w:r>
      <w:r>
        <w:rPr>
          <w:rtl/>
        </w:rPr>
        <w:t>אוּלַי יְמֻשֵּׁנִי אָבִי וְהָיִיתִי בְעֵינָיו כִּמְתַעְתֵּעַ וְהֵבֵאתִי עָלַי קְלָלָה וְלֹא בְרָכָה</w:t>
      </w:r>
      <w:r>
        <w:rPr>
          <w:rFonts w:hint="cs"/>
          <w:rtl/>
        </w:rPr>
        <w:t>", אך היא עונה לו: "</w:t>
      </w:r>
      <w:r>
        <w:rPr>
          <w:rtl/>
        </w:rPr>
        <w:t>וַתֹּאמֶר לוֹ אִמּוֹ עָלַי קִלְלָתְךָ בְּנִי אַךְ שְׁמַע בְּקֹלִי וְלֵךְ קַח לִי</w:t>
      </w:r>
      <w:r>
        <w:rPr>
          <w:rFonts w:hint="cs"/>
          <w:rtl/>
        </w:rPr>
        <w:t>", כאילו לוקחת את כל האחריות עליה. בא המדרש ומסיג לאחור: "עד כאן הייתי חייבת לך,</w:t>
      </w:r>
      <w:r w:rsidRPr="0031033F">
        <w:rPr>
          <w:rFonts w:cs="David"/>
          <w:szCs w:val="24"/>
          <w:rtl/>
        </w:rPr>
        <w:t xml:space="preserve"> </w:t>
      </w:r>
      <w:r w:rsidRPr="0031033F">
        <w:rPr>
          <w:rtl/>
        </w:rPr>
        <w:t>מכאן ואילך בוראך יעמוד לך</w:t>
      </w:r>
      <w:r>
        <w:rPr>
          <w:rFonts w:hint="cs"/>
          <w:rtl/>
        </w:rPr>
        <w:t xml:space="preserve">". האם </w:t>
      </w:r>
      <w:r w:rsidR="00741AEE">
        <w:rPr>
          <w:rFonts w:hint="cs"/>
          <w:rtl/>
        </w:rPr>
        <w:t>התקפלה רבקה ולא עמדה בדיבורה, או שזו אמירה טבעית ו</w:t>
      </w:r>
      <w:r>
        <w:rPr>
          <w:rFonts w:hint="cs"/>
          <w:rtl/>
        </w:rPr>
        <w:t xml:space="preserve">פשוטה </w:t>
      </w:r>
      <w:r w:rsidR="00E61933">
        <w:rPr>
          <w:rFonts w:hint="cs"/>
          <w:rtl/>
        </w:rPr>
        <w:t>של אם חוששת</w:t>
      </w:r>
      <w:r w:rsidR="00741AEE">
        <w:rPr>
          <w:rFonts w:hint="cs"/>
          <w:rtl/>
        </w:rPr>
        <w:t>,</w:t>
      </w:r>
      <w:r w:rsidR="00E61933">
        <w:rPr>
          <w:rFonts w:hint="cs"/>
          <w:rtl/>
        </w:rPr>
        <w:t xml:space="preserve"> שאינה סותרת את הבטחתה: ה' יהיה בעזרך</w:t>
      </w:r>
      <w:r>
        <w:rPr>
          <w:rFonts w:hint="cs"/>
          <w:rtl/>
        </w:rPr>
        <w:t xml:space="preserve">? </w:t>
      </w:r>
      <w:r w:rsidR="00E61933">
        <w:rPr>
          <w:rFonts w:hint="cs"/>
          <w:rtl/>
        </w:rPr>
        <w:t xml:space="preserve">נראה שהמדרש בא לומר שלאדם יש אחריות אישית ששום אדם אחר, גם לא אבא ואמא ייקחו ממנו. בסופו של דבר, היו אלה החלטה ומעשה של יעקב. השוו עם בנו של </w:t>
      </w:r>
      <w:proofErr w:type="spellStart"/>
      <w:r w:rsidR="00E61933">
        <w:rPr>
          <w:rFonts w:hint="cs"/>
          <w:rtl/>
        </w:rPr>
        <w:t>עקביא</w:t>
      </w:r>
      <w:proofErr w:type="spellEnd"/>
      <w:r w:rsidR="00E61933">
        <w:rPr>
          <w:rFonts w:hint="cs"/>
          <w:rtl/>
        </w:rPr>
        <w:t xml:space="preserve"> בן </w:t>
      </w:r>
      <w:proofErr w:type="spellStart"/>
      <w:r w:rsidR="00E61933">
        <w:rPr>
          <w:rFonts w:hint="cs"/>
          <w:rtl/>
        </w:rPr>
        <w:t>מהללאל</w:t>
      </w:r>
      <w:proofErr w:type="spellEnd"/>
      <w:r w:rsidR="00E61933">
        <w:rPr>
          <w:rFonts w:hint="cs"/>
          <w:rtl/>
        </w:rPr>
        <w:t xml:space="preserve"> לעיל.</w:t>
      </w:r>
    </w:p>
  </w:footnote>
  <w:footnote w:id="4">
    <w:p w14:paraId="7D56F85C" w14:textId="77777777" w:rsidR="00E77EA2" w:rsidRDefault="00E77EA2">
      <w:pPr>
        <w:pStyle w:val="a3"/>
      </w:pPr>
      <w:r>
        <w:rPr>
          <w:rStyle w:val="a5"/>
        </w:rPr>
        <w:footnoteRef/>
      </w:r>
      <w:r>
        <w:rPr>
          <w:rtl/>
        </w:rPr>
        <w:t xml:space="preserve"> יותרו, יחלשו, יחלה במחלת מעיים קשה. </w:t>
      </w:r>
      <w:r w:rsidR="002B3F39">
        <w:rPr>
          <w:rtl/>
        </w:rPr>
        <w:t>ראו</w:t>
      </w:r>
      <w:r>
        <w:rPr>
          <w:rtl/>
        </w:rPr>
        <w:t xml:space="preserve"> בבא קמא דף נ ע"א בסוף העמוד "יותרו חייו" ובפירוש רש"י שם.</w:t>
      </w:r>
    </w:p>
  </w:footnote>
  <w:footnote w:id="5">
    <w:p w14:paraId="0C82CCA6" w14:textId="77777777" w:rsidR="00E77EA2" w:rsidRDefault="00E77EA2">
      <w:pPr>
        <w:pStyle w:val="a3"/>
        <w:rPr>
          <w:rtl/>
        </w:rPr>
      </w:pPr>
      <w:r>
        <w:rPr>
          <w:rStyle w:val="a5"/>
        </w:rPr>
        <w:footnoteRef/>
      </w:r>
      <w:r>
        <w:rPr>
          <w:rtl/>
        </w:rPr>
        <w:t xml:space="preserve"> על הקשר המשולש בין יעקב, בנימין ומרדכי, </w:t>
      </w:r>
      <w:r w:rsidR="002B3F39">
        <w:rPr>
          <w:rtl/>
        </w:rPr>
        <w:t>ראו</w:t>
      </w:r>
      <w:r>
        <w:rPr>
          <w:rtl/>
        </w:rPr>
        <w:t xml:space="preserve"> אסתר רבה על הפסוק: </w:t>
      </w:r>
      <w:r>
        <w:rPr>
          <w:rFonts w:hint="cs"/>
          <w:rtl/>
        </w:rPr>
        <w:t>"</w:t>
      </w:r>
      <w:r>
        <w:rPr>
          <w:rtl/>
        </w:rPr>
        <w:t>ומרדכי ידע את כל אשר נעשה ... וילבש שק ואפר</w:t>
      </w:r>
      <w:r w:rsidR="00E61933">
        <w:rPr>
          <w:rFonts w:hint="cs"/>
          <w:rtl/>
        </w:rPr>
        <w:t>.</w:t>
      </w:r>
      <w:r>
        <w:rPr>
          <w:rtl/>
        </w:rPr>
        <w:t>.."</w:t>
      </w:r>
    </w:p>
  </w:footnote>
  <w:footnote w:id="6">
    <w:p w14:paraId="10F1AD16" w14:textId="77777777" w:rsidR="00B9619C" w:rsidRDefault="00B9619C">
      <w:pPr>
        <w:pStyle w:val="a3"/>
        <w:rPr>
          <w:rtl/>
        </w:rPr>
      </w:pPr>
      <w:r>
        <w:rPr>
          <w:rStyle w:val="a5"/>
        </w:rPr>
        <w:footnoteRef/>
      </w:r>
      <w:r>
        <w:rPr>
          <w:rtl/>
        </w:rPr>
        <w:t xml:space="preserve"> ובימינו הייתה אומרת לאה ליעקב: תראו מי שמדבר!</w:t>
      </w:r>
    </w:p>
  </w:footnote>
  <w:footnote w:id="7">
    <w:p w14:paraId="2289E1FC" w14:textId="77777777" w:rsidR="00E77EA2" w:rsidRDefault="00E77EA2" w:rsidP="00B9619C">
      <w:pPr>
        <w:pStyle w:val="a3"/>
        <w:rPr>
          <w:rtl/>
        </w:rPr>
      </w:pPr>
      <w:r>
        <w:rPr>
          <w:rStyle w:val="a5"/>
        </w:rPr>
        <w:footnoteRef/>
      </w:r>
      <w:r>
        <w:rPr>
          <w:rtl/>
        </w:rPr>
        <w:t xml:space="preserve"> </w:t>
      </w:r>
      <w:r>
        <w:rPr>
          <w:rFonts w:hint="cs"/>
          <w:rtl/>
        </w:rPr>
        <w:t xml:space="preserve">כבר הרחבנו לדון במעשיו של יעקב בדברינו </w:t>
      </w:r>
      <w:hyperlink r:id="rId2" w:history="1">
        <w:r w:rsidRPr="0096014D">
          <w:rPr>
            <w:rStyle w:val="Hyperlink"/>
            <w:rFonts w:hint="cs"/>
            <w:rtl/>
          </w:rPr>
          <w:t>בא אחיך במרמה</w:t>
        </w:r>
      </w:hyperlink>
      <w:r>
        <w:rPr>
          <w:rFonts w:hint="cs"/>
          <w:rtl/>
        </w:rPr>
        <w:t xml:space="preserve"> בפרשה זו.</w:t>
      </w:r>
    </w:p>
  </w:footnote>
  <w:footnote w:id="8">
    <w:p w14:paraId="1EAF54D8" w14:textId="77777777" w:rsidR="00E77EA2" w:rsidRDefault="00E77EA2">
      <w:pPr>
        <w:pStyle w:val="a3"/>
        <w:rPr>
          <w:rtl/>
        </w:rPr>
      </w:pPr>
      <w:r>
        <w:rPr>
          <w:rStyle w:val="a5"/>
        </w:rPr>
        <w:footnoteRef/>
      </w:r>
      <w:r>
        <w:rPr>
          <w:rtl/>
        </w:rPr>
        <w:t xml:space="preserve"> </w:t>
      </w:r>
      <w:r w:rsidR="002B3F39">
        <w:rPr>
          <w:rtl/>
        </w:rPr>
        <w:t>ראו</w:t>
      </w:r>
      <w:r>
        <w:rPr>
          <w:rtl/>
        </w:rPr>
        <w:t xml:space="preserve"> דב</w:t>
      </w:r>
      <w:r>
        <w:rPr>
          <w:rFonts w:hint="cs"/>
          <w:rtl/>
        </w:rPr>
        <w:t>רי הימים א</w:t>
      </w:r>
      <w:r>
        <w:rPr>
          <w:rtl/>
        </w:rPr>
        <w:t xml:space="preserve"> ה א</w:t>
      </w:r>
      <w:r>
        <w:rPr>
          <w:rFonts w:hint="cs"/>
          <w:rtl/>
        </w:rPr>
        <w:t>: "</w:t>
      </w:r>
      <w:r>
        <w:rPr>
          <w:rtl/>
        </w:rPr>
        <w:t xml:space="preserve">וּבְנֵי רְאוּבֵן </w:t>
      </w:r>
      <w:proofErr w:type="spellStart"/>
      <w:r>
        <w:rPr>
          <w:rtl/>
        </w:rPr>
        <w:t>בְּכוֹר־יִשְׂרָאֵל</w:t>
      </w:r>
      <w:proofErr w:type="spellEnd"/>
      <w:r>
        <w:rPr>
          <w:rtl/>
        </w:rPr>
        <w:t xml:space="preserve"> כִּי הוּא הַבְּכוֹר וּבְחַלְּלוֹ יְצוּעֵי אָבִיו נִתְּנָה </w:t>
      </w:r>
      <w:proofErr w:type="spellStart"/>
      <w:r>
        <w:rPr>
          <w:rtl/>
        </w:rPr>
        <w:t>בְּכֹרָתו</w:t>
      </w:r>
      <w:proofErr w:type="spellEnd"/>
      <w:r>
        <w:rPr>
          <w:rtl/>
        </w:rPr>
        <w:t xml:space="preserve">ֹ לִבְנֵי יוֹסֵף </w:t>
      </w:r>
      <w:proofErr w:type="spellStart"/>
      <w:r>
        <w:rPr>
          <w:rtl/>
        </w:rPr>
        <w:t>בֶּן־יִשְׂרָאֵל</w:t>
      </w:r>
      <w:proofErr w:type="spellEnd"/>
      <w:r>
        <w:rPr>
          <w:rtl/>
        </w:rPr>
        <w:t xml:space="preserve"> וְלֹא </w:t>
      </w:r>
      <w:proofErr w:type="spellStart"/>
      <w:r>
        <w:rPr>
          <w:rtl/>
        </w:rPr>
        <w:t>לְהִתְיַחֵש</w:t>
      </w:r>
      <w:proofErr w:type="spellEnd"/>
      <w:r>
        <w:rPr>
          <w:rtl/>
        </w:rPr>
        <w:t>ׂ לַבְּכֹרָה</w:t>
      </w:r>
      <w:r>
        <w:rPr>
          <w:rFonts w:hint="cs"/>
          <w:rtl/>
        </w:rPr>
        <w:t xml:space="preserve">". </w:t>
      </w:r>
      <w:r w:rsidR="002B3F39">
        <w:rPr>
          <w:rtl/>
        </w:rPr>
        <w:t>ראו</w:t>
      </w:r>
      <w:r>
        <w:rPr>
          <w:rtl/>
        </w:rPr>
        <w:t xml:space="preserve"> מסכת בבא </w:t>
      </w:r>
      <w:proofErr w:type="spellStart"/>
      <w:r>
        <w:rPr>
          <w:rtl/>
        </w:rPr>
        <w:t>בתרא</w:t>
      </w:r>
      <w:proofErr w:type="spellEnd"/>
      <w:r>
        <w:rPr>
          <w:rtl/>
        </w:rPr>
        <w:t xml:space="preserve"> </w:t>
      </w:r>
      <w:proofErr w:type="spellStart"/>
      <w:r>
        <w:rPr>
          <w:rtl/>
        </w:rPr>
        <w:t>קכג</w:t>
      </w:r>
      <w:proofErr w:type="spellEnd"/>
      <w:r>
        <w:rPr>
          <w:rtl/>
        </w:rPr>
        <w:t xml:space="preserve"> ע"א ובדברי רש"י שם: "שהתפלל יעקב על בניו ושזכה לקנות הבכורה מעשו בתפילתו". מי ששינה סדרי בכורה ובחירה עם אחיו בחייו, יכול גם לשנות סדרי בכורה, בחירה וברכה עם בניו במותו. אבל גם אם יכול וזכאי לשנות, רגע משמח בחיי יעקב זה לא היה. וגם לא כולם מסכימים עם דעה זו. </w:t>
      </w:r>
      <w:r w:rsidR="002B3F39">
        <w:rPr>
          <w:rtl/>
        </w:rPr>
        <w:t>ראו</w:t>
      </w:r>
      <w:r>
        <w:rPr>
          <w:rtl/>
        </w:rPr>
        <w:t xml:space="preserve"> למשל מדרש </w:t>
      </w:r>
      <w:proofErr w:type="spellStart"/>
      <w:r>
        <w:rPr>
          <w:rtl/>
        </w:rPr>
        <w:t>תנחומא</w:t>
      </w:r>
      <w:proofErr w:type="spellEnd"/>
      <w:r>
        <w:rPr>
          <w:rtl/>
        </w:rPr>
        <w:t xml:space="preserve"> (בובר) פרשת ויצא סימן </w:t>
      </w:r>
      <w:proofErr w:type="spellStart"/>
      <w:r>
        <w:rPr>
          <w:rtl/>
        </w:rPr>
        <w:t>יג</w:t>
      </w:r>
      <w:proofErr w:type="spellEnd"/>
      <w:r>
        <w:rPr>
          <w:rtl/>
        </w:rPr>
        <w:t xml:space="preserve">: "... לא יוכל לבכר את בן האהובה - ליוסף ... כי את הבכור בן השנואה יכיר - זה ראובן". </w:t>
      </w:r>
      <w:r w:rsidR="002B3F39">
        <w:rPr>
          <w:rFonts w:hint="cs"/>
          <w:rtl/>
        </w:rPr>
        <w:t>ראו</w:t>
      </w:r>
      <w:r>
        <w:rPr>
          <w:rFonts w:hint="cs"/>
          <w:rtl/>
        </w:rPr>
        <w:t xml:space="preserve"> דברינו </w:t>
      </w:r>
      <w:hyperlink r:id="rId3" w:history="1">
        <w:r w:rsidRPr="00506C69">
          <w:rPr>
            <w:rStyle w:val="Hyperlink"/>
            <w:rFonts w:hint="cs"/>
            <w:rtl/>
          </w:rPr>
          <w:t>אהובה ושנואה</w:t>
        </w:r>
      </w:hyperlink>
      <w:r>
        <w:rPr>
          <w:rFonts w:hint="cs"/>
          <w:rtl/>
        </w:rPr>
        <w:t xml:space="preserve"> בפרשת כי תצא</w:t>
      </w:r>
      <w:r>
        <w:rPr>
          <w:rtl/>
        </w:rPr>
        <w:t>.</w:t>
      </w:r>
    </w:p>
  </w:footnote>
  <w:footnote w:id="9">
    <w:p w14:paraId="4756A335" w14:textId="77777777" w:rsidR="00E77EA2" w:rsidRDefault="00E77EA2">
      <w:pPr>
        <w:pStyle w:val="a3"/>
        <w:rPr>
          <w:rtl/>
        </w:rPr>
      </w:pPr>
      <w:r>
        <w:rPr>
          <w:rStyle w:val="a5"/>
        </w:rPr>
        <w:footnoteRef/>
      </w:r>
      <w:r>
        <w:rPr>
          <w:rtl/>
        </w:rPr>
        <w:t xml:space="preserve"> </w:t>
      </w:r>
      <w:r>
        <w:rPr>
          <w:rFonts w:hint="cs"/>
          <w:rtl/>
        </w:rPr>
        <w:t xml:space="preserve">ובהמשך טוען המדרש ששינוי זה גרם לירידת </w:t>
      </w:r>
      <w:smartTag w:uri="urn:schemas-microsoft-com:office:smarttags" w:element="PersonName">
        <w:smartTagPr>
          <w:attr w:name="ProductID" w:val="בני יעקב"/>
        </w:smartTagPr>
        <w:r>
          <w:rPr>
            <w:rFonts w:hint="cs"/>
            <w:rtl/>
          </w:rPr>
          <w:t>בני יעקב</w:t>
        </w:r>
      </w:smartTag>
      <w:r>
        <w:rPr>
          <w:rFonts w:hint="cs"/>
          <w:rtl/>
        </w:rPr>
        <w:t xml:space="preserve"> למצרים. </w:t>
      </w:r>
      <w:r w:rsidR="002B3F39">
        <w:rPr>
          <w:rFonts w:hint="cs"/>
          <w:rtl/>
        </w:rPr>
        <w:t>ראו</w:t>
      </w:r>
      <w:r>
        <w:rPr>
          <w:rFonts w:hint="cs"/>
          <w:rtl/>
        </w:rPr>
        <w:t xml:space="preserve"> דברינו </w:t>
      </w:r>
      <w:hyperlink r:id="rId4" w:history="1">
        <w:r w:rsidRPr="00A40259">
          <w:rPr>
            <w:rStyle w:val="Hyperlink"/>
            <w:rFonts w:hint="cs"/>
            <w:rtl/>
          </w:rPr>
          <w:t>כתונת הפסים</w:t>
        </w:r>
      </w:hyperlink>
      <w:r>
        <w:rPr>
          <w:rFonts w:hint="cs"/>
          <w:rtl/>
        </w:rPr>
        <w:t xml:space="preserve"> בפרשת וישב וכן </w:t>
      </w:r>
      <w:hyperlink r:id="rId5" w:history="1">
        <w:r w:rsidRPr="00A40259">
          <w:rPr>
            <w:rStyle w:val="Hyperlink"/>
            <w:rFonts w:hint="cs"/>
            <w:rtl/>
          </w:rPr>
          <w:t>האם נגזר על אבותינו לרדת למצרים</w:t>
        </w:r>
      </w:hyperlink>
      <w:r>
        <w:rPr>
          <w:rFonts w:hint="cs"/>
          <w:rtl/>
        </w:rPr>
        <w:t xml:space="preserve"> בפרשת </w:t>
      </w:r>
      <w:proofErr w:type="spellStart"/>
      <w:r>
        <w:rPr>
          <w:rFonts w:hint="cs"/>
          <w:rtl/>
        </w:rPr>
        <w:t>וארא</w:t>
      </w:r>
      <w:proofErr w:type="spellEnd"/>
      <w:r>
        <w:rPr>
          <w:rFonts w:hint="cs"/>
          <w:rtl/>
        </w:rPr>
        <w:t>. יעקב שכה סבל מפרשת מכירת (קניית) הבכורה מעשו, אחרי כל התלאות שמצאוהו בגין מעשה זה, חוזר ומעדיף בן מסוים על פני שאר הבנים</w:t>
      </w:r>
      <w:r w:rsidR="00483768">
        <w:rPr>
          <w:rFonts w:hint="cs"/>
          <w:rtl/>
        </w:rPr>
        <w:t>, ו</w:t>
      </w:r>
      <w:r>
        <w:rPr>
          <w:rFonts w:hint="cs"/>
          <w:rtl/>
        </w:rPr>
        <w:t>מטיל קנאה בין בניו במו ידיו</w:t>
      </w:r>
      <w:r w:rsidR="00483768">
        <w:rPr>
          <w:rFonts w:hint="cs"/>
          <w:rtl/>
        </w:rPr>
        <w:t>!</w:t>
      </w:r>
      <w:r>
        <w:rPr>
          <w:rFonts w:hint="cs"/>
          <w:rtl/>
        </w:rPr>
        <w:t xml:space="preserve"> אוריאל סימון טוען שאהבתו של יעקב ליוסף, </w:t>
      </w:r>
      <w:proofErr w:type="spellStart"/>
      <w:r>
        <w:rPr>
          <w:rFonts w:hint="cs"/>
          <w:rtl/>
        </w:rPr>
        <w:t>שבעומדו</w:t>
      </w:r>
      <w:proofErr w:type="spellEnd"/>
      <w:r>
        <w:rPr>
          <w:rFonts w:hint="cs"/>
          <w:rtl/>
        </w:rPr>
        <w:t xml:space="preserve"> לפניו יום-יום הזכיר לו את דמות אמו רחל, האישה האהובה, אהבה כפולה זו היא שסימאה את עיניו של יעקב. כהו עיניו מראות בדומה ליצחק אביו. אך במדרש יש גם דעה נגדית, שיעקב היה מודע למה שעשה ואע"פ כן לא נמנע. גם על רקע הקורות שלו עם יצחק אביו ועשו אחיו. </w:t>
      </w:r>
      <w:r w:rsidR="002B3F39">
        <w:rPr>
          <w:rFonts w:hint="cs"/>
          <w:rtl/>
        </w:rPr>
        <w:t>ראו</w:t>
      </w:r>
      <w:r>
        <w:rPr>
          <w:rFonts w:hint="cs"/>
          <w:rtl/>
        </w:rPr>
        <w:t xml:space="preserve"> בראשית רבה צד ה, בעת שיעקב יורד מצרימה לפגוש את יוסף: "מה אבא (יצחק) שינה בין בניו, אף אני משנה בין בני". יש מסורת </w:t>
      </w:r>
      <w:smartTag w:uri="urn:schemas-microsoft-com:office:smarttags" w:element="PersonName">
        <w:smartTagPr>
          <w:attr w:name="ProductID" w:val="בבית אברהם"/>
        </w:smartTagPr>
        <w:r>
          <w:rPr>
            <w:rFonts w:hint="cs"/>
            <w:rtl/>
          </w:rPr>
          <w:t>בבית אברהם</w:t>
        </w:r>
      </w:smartTag>
      <w:r>
        <w:rPr>
          <w:rFonts w:hint="cs"/>
          <w:rtl/>
        </w:rPr>
        <w:t xml:space="preserve"> של עימותים סביב הבכורה והבחירה, וגם על עצם הצורך לברך או להניח לאדם להתברך מפי הקב"ה בזכות עצמו. אברהם </w:t>
      </w:r>
      <w:r w:rsidR="00483768">
        <w:rPr>
          <w:rFonts w:hint="cs"/>
          <w:rtl/>
        </w:rPr>
        <w:t xml:space="preserve">כאמור </w:t>
      </w:r>
      <w:r>
        <w:rPr>
          <w:rFonts w:hint="cs"/>
          <w:rtl/>
        </w:rPr>
        <w:t>לא ברך את יצחק והניח לקב"ה לברכו וליצחק להתברך ממעשה ידיו, אבל גירש את ישמעאל</w:t>
      </w:r>
      <w:r w:rsidR="006937B4">
        <w:rPr>
          <w:rFonts w:hint="cs"/>
          <w:rtl/>
        </w:rPr>
        <w:t xml:space="preserve"> והרחיק את כל בני קטורה</w:t>
      </w:r>
      <w:r>
        <w:rPr>
          <w:rFonts w:hint="cs"/>
          <w:rtl/>
        </w:rPr>
        <w:t>!</w:t>
      </w:r>
    </w:p>
  </w:footnote>
  <w:footnote w:id="10">
    <w:p w14:paraId="61BFFFB2" w14:textId="77777777" w:rsidR="00E77EA2" w:rsidRDefault="00E77EA2" w:rsidP="00193C8A">
      <w:pPr>
        <w:pStyle w:val="a3"/>
        <w:rPr>
          <w:rtl/>
        </w:rPr>
      </w:pPr>
      <w:r>
        <w:rPr>
          <w:rStyle w:val="a5"/>
        </w:rPr>
        <w:footnoteRef/>
      </w:r>
      <w:r>
        <w:rPr>
          <w:rtl/>
        </w:rPr>
        <w:t xml:space="preserve"> אם יורשה לנו להציע פירוש למדרש זה שמסיים את מסכת חייו של יעקב כאשר הוא ניצב מול בנו האהוב שעלה לגדולה ומשנה את הבכורה </w:t>
      </w:r>
      <w:r>
        <w:rPr>
          <w:rFonts w:hint="cs"/>
          <w:rtl/>
        </w:rPr>
        <w:t xml:space="preserve">לא רק בדור הבנים כי אם גם </w:t>
      </w:r>
      <w:r>
        <w:rPr>
          <w:rtl/>
        </w:rPr>
        <w:t>בדור הנכדים</w:t>
      </w:r>
      <w:r w:rsidR="00193C8A">
        <w:rPr>
          <w:rFonts w:hint="cs"/>
          <w:rtl/>
        </w:rPr>
        <w:t xml:space="preserve"> ומעדיף את אפרים על פני מנשה</w:t>
      </w:r>
      <w:r>
        <w:rPr>
          <w:rtl/>
        </w:rPr>
        <w:t>, נאמר כך</w:t>
      </w:r>
      <w:r>
        <w:rPr>
          <w:rFonts w:hint="cs"/>
          <w:rtl/>
        </w:rPr>
        <w:t xml:space="preserve"> (בשמו של יעקב)</w:t>
      </w:r>
      <w:r>
        <w:rPr>
          <w:rtl/>
        </w:rPr>
        <w:t xml:space="preserve">: ראיתי הרבה בחיי, </w:t>
      </w:r>
      <w:r w:rsidR="00483768">
        <w:rPr>
          <w:rFonts w:hint="cs"/>
          <w:rtl/>
        </w:rPr>
        <w:t xml:space="preserve">יוסף </w:t>
      </w:r>
      <w:r>
        <w:rPr>
          <w:rtl/>
        </w:rPr>
        <w:t xml:space="preserve">בני. </w:t>
      </w:r>
      <w:r w:rsidR="00483768">
        <w:rPr>
          <w:rFonts w:hint="cs"/>
          <w:rtl/>
        </w:rPr>
        <w:t xml:space="preserve">ראיתי </w:t>
      </w:r>
      <w:r>
        <w:rPr>
          <w:rtl/>
        </w:rPr>
        <w:t xml:space="preserve">מקרים שאתה לא ראית (כי היית במצרים) של אחיך שנדחו ועברה הגדולה למישהו אחר - כמוך למשל. </w:t>
      </w:r>
      <w:r w:rsidR="00193C8A">
        <w:rPr>
          <w:rFonts w:hint="cs"/>
          <w:rtl/>
        </w:rPr>
        <w:t xml:space="preserve">אבל גם ליהודה אחיך. </w:t>
      </w:r>
      <w:r>
        <w:rPr>
          <w:rtl/>
        </w:rPr>
        <w:t>מי כמוני יודע מ</w:t>
      </w:r>
      <w:r w:rsidR="00193C8A">
        <w:rPr>
          <w:rFonts w:hint="cs"/>
          <w:rtl/>
        </w:rPr>
        <w:t xml:space="preserve">מסכת </w:t>
      </w:r>
      <w:r>
        <w:rPr>
          <w:rtl/>
        </w:rPr>
        <w:t>חייו הוא, שהבכורה והבחירה נקנים ומשתנים עם הקורות והמעשים.</w:t>
      </w:r>
    </w:p>
  </w:footnote>
  <w:footnote w:id="11">
    <w:p w14:paraId="1DC12888" w14:textId="77777777" w:rsidR="00193C8A" w:rsidRDefault="00193C8A">
      <w:pPr>
        <w:pStyle w:val="a3"/>
        <w:rPr>
          <w:rtl/>
        </w:rPr>
      </w:pPr>
      <w:r>
        <w:rPr>
          <w:rStyle w:val="a5"/>
        </w:rPr>
        <w:footnoteRef/>
      </w:r>
      <w:r>
        <w:rPr>
          <w:rtl/>
        </w:rPr>
        <w:t xml:space="preserve"> </w:t>
      </w:r>
      <w:r>
        <w:rPr>
          <w:rFonts w:hint="cs"/>
          <w:rtl/>
        </w:rPr>
        <w:t xml:space="preserve">עכשיו אתה מביא לי את הנכדים יוסף! למה לא כל 17 השנים בהם באתי לגור לידך? </w:t>
      </w:r>
    </w:p>
  </w:footnote>
  <w:footnote w:id="12">
    <w:p w14:paraId="163CAD38" w14:textId="77777777" w:rsidR="00281C68" w:rsidRDefault="00281C68">
      <w:pPr>
        <w:pStyle w:val="a3"/>
        <w:rPr>
          <w:rtl/>
        </w:rPr>
      </w:pPr>
      <w:r>
        <w:rPr>
          <w:rStyle w:val="a5"/>
        </w:rPr>
        <w:footnoteRef/>
      </w:r>
      <w:r>
        <w:rPr>
          <w:rtl/>
        </w:rPr>
        <w:t xml:space="preserve"> </w:t>
      </w:r>
      <w:r>
        <w:rPr>
          <w:rFonts w:hint="cs"/>
          <w:rtl/>
        </w:rPr>
        <w:t xml:space="preserve">וקהל עמים כולל גם את אפרים ומנשה ופורץ את גבולות המספר 12. </w:t>
      </w:r>
      <w:r w:rsidR="002B3F39">
        <w:rPr>
          <w:rFonts w:hint="cs"/>
          <w:rtl/>
        </w:rPr>
        <w:t>ראו</w:t>
      </w:r>
      <w:r>
        <w:rPr>
          <w:rFonts w:hint="cs"/>
          <w:rtl/>
        </w:rPr>
        <w:t xml:space="preserve"> ההמשך במדרש שם וכן המדרשים שברכה זו של הקב"ה בלוז ליעקב בעת חזרתו לארץ, ניתנה לפני הולדת בנימין ובכל זאת הוא כלול בה. יעקב מוצא מספיק ברכות לכל שנים עשר בניו וגם לשני נכדים והכל שפיר. ומה טען עשו: "</w:t>
      </w:r>
      <w:r>
        <w:rPr>
          <w:rtl/>
        </w:rPr>
        <w:t>הַבְרָכָה אַחַת הִוא לְךָ אָבִי בָּרֲכֵנִי גַם אָנִי אָבִי</w:t>
      </w:r>
      <w:r>
        <w:rPr>
          <w:rFonts w:hint="cs"/>
          <w:rtl/>
        </w:rPr>
        <w:t xml:space="preserve">"! ומה עוד אומר יעקב ליוסף? אל תחשוב שאני מברך אותך בגלל שאתה מאכיל אותי. </w:t>
      </w:r>
      <w:r w:rsidR="00483768">
        <w:rPr>
          <w:rFonts w:hint="cs"/>
          <w:rtl/>
        </w:rPr>
        <w:t xml:space="preserve">עשו </w:t>
      </w:r>
      <w:r>
        <w:rPr>
          <w:rFonts w:hint="cs"/>
          <w:rtl/>
        </w:rPr>
        <w:t>עשה מטעמים לאביו: "</w:t>
      </w:r>
      <w:r>
        <w:rPr>
          <w:rtl/>
        </w:rPr>
        <w:t>קוּם נָא שְׁבָה וְאָכְלָה מִצֵּידִי בַּעֲבוּר תְּבָרֲכַנִּי נַפְשֶׁךָ</w:t>
      </w:r>
      <w:r>
        <w:rPr>
          <w:rFonts w:hint="cs"/>
          <w:rtl/>
        </w:rPr>
        <w:t>"! ויוסף מאכיל את יעקב שבע עשרה שנים!</w:t>
      </w:r>
      <w:r w:rsidR="00483768">
        <w:rPr>
          <w:rFonts w:hint="cs"/>
          <w:rtl/>
        </w:rPr>
        <w:t xml:space="preserve"> מה רוצה הדרשן לומר באנלוגיה זו ובחיבור האוכל לברכה?</w:t>
      </w:r>
    </w:p>
  </w:footnote>
  <w:footnote w:id="13">
    <w:p w14:paraId="30CDFF95" w14:textId="77777777" w:rsidR="00A93B9A" w:rsidRDefault="00A93B9A">
      <w:pPr>
        <w:pStyle w:val="a3"/>
      </w:pPr>
      <w:r>
        <w:rPr>
          <w:rStyle w:val="a5"/>
        </w:rPr>
        <w:footnoteRef/>
      </w:r>
      <w:r>
        <w:rPr>
          <w:rtl/>
        </w:rPr>
        <w:t xml:space="preserve"> </w:t>
      </w:r>
      <w:r>
        <w:rPr>
          <w:rFonts w:hint="cs"/>
          <w:rtl/>
        </w:rPr>
        <w:t>וב</w:t>
      </w:r>
      <w:r>
        <w:rPr>
          <w:rtl/>
        </w:rPr>
        <w:t xml:space="preserve">פסיקתא זוטרתא (לקח טוב) בראשית </w:t>
      </w:r>
      <w:r>
        <w:rPr>
          <w:rFonts w:hint="cs"/>
          <w:rtl/>
        </w:rPr>
        <w:t xml:space="preserve">נ </w:t>
      </w:r>
      <w:proofErr w:type="spellStart"/>
      <w:r>
        <w:rPr>
          <w:rFonts w:hint="cs"/>
          <w:rtl/>
        </w:rPr>
        <w:t>כא</w:t>
      </w:r>
      <w:proofErr w:type="spellEnd"/>
      <w:r>
        <w:rPr>
          <w:rFonts w:hint="cs"/>
          <w:rtl/>
        </w:rPr>
        <w:t>: "אמ</w:t>
      </w:r>
      <w:r>
        <w:rPr>
          <w:rtl/>
        </w:rPr>
        <w:t xml:space="preserve">ר להם יעקב אבינו בירך אותנו איש איש כברכתו, אם ברכת אחד ממנו בטלה, כולם מתבטלות, כיון שהכירו דברים של אמת, מיד </w:t>
      </w:r>
      <w:proofErr w:type="spellStart"/>
      <w:r>
        <w:rPr>
          <w:rtl/>
        </w:rPr>
        <w:t>נתנחמו</w:t>
      </w:r>
      <w:proofErr w:type="spellEnd"/>
      <w:r>
        <w:rPr>
          <w:rFonts w:hint="cs"/>
          <w:rtl/>
        </w:rPr>
        <w:t xml:space="preserve">". אנחנו סוטים מעט מנושא הבכורה לנושא הברכה </w:t>
      </w:r>
      <w:r>
        <w:rPr>
          <w:rtl/>
        </w:rPr>
        <w:t>–</w:t>
      </w:r>
      <w:r>
        <w:rPr>
          <w:rFonts w:hint="cs"/>
          <w:rtl/>
        </w:rPr>
        <w:t xml:space="preserve"> נושאים קרובים וקשורים ללא ספק </w:t>
      </w:r>
      <w:r>
        <w:rPr>
          <w:rtl/>
        </w:rPr>
        <w:t>–</w:t>
      </w:r>
      <w:r>
        <w:rPr>
          <w:rFonts w:hint="cs"/>
          <w:rtl/>
        </w:rPr>
        <w:t xml:space="preserve"> ומתמקדים ביעקב שהוא ללא ספק דמות מרכזית בנושא הבכורה ומחירה. נראה שערב מותו עולה לפני יעקב זעקתו של עשו אחיו: "</w:t>
      </w:r>
      <w:r>
        <w:rPr>
          <w:rtl/>
        </w:rPr>
        <w:t>הַבְרָכָה אַחַת הִוא לְךָ אָבִי בָּרֲכֵנִי גַם אָנִי אָבִי</w:t>
      </w:r>
      <w:r>
        <w:rPr>
          <w:rFonts w:hint="cs"/>
          <w:rtl/>
        </w:rPr>
        <w:t>" (</w:t>
      </w:r>
      <w:r>
        <w:rPr>
          <w:rtl/>
        </w:rPr>
        <w:t xml:space="preserve">בראשית </w:t>
      </w:r>
      <w:proofErr w:type="spellStart"/>
      <w:r>
        <w:rPr>
          <w:rtl/>
        </w:rPr>
        <w:t>כז</w:t>
      </w:r>
      <w:proofErr w:type="spellEnd"/>
      <w:r>
        <w:rPr>
          <w:rtl/>
        </w:rPr>
        <w:t xml:space="preserve"> לח</w:t>
      </w:r>
      <w:r>
        <w:rPr>
          <w:rFonts w:hint="cs"/>
          <w:rtl/>
        </w:rPr>
        <w:t xml:space="preserve">) והוא בוחר לתקן את בחירתו בצעירותו ומברך את כל אחד מבניו: "ברכה מיוחדת לכל אחד" כלשון </w:t>
      </w:r>
      <w:r>
        <w:rPr>
          <w:rtl/>
        </w:rPr>
        <w:t xml:space="preserve">רמב"ן </w:t>
      </w:r>
      <w:r>
        <w:rPr>
          <w:rFonts w:hint="cs"/>
          <w:rtl/>
        </w:rPr>
        <w:t>שם. וממנו למד משה בערוב ימיו. האם אפשר לשלב את רעיון הבכורה ברעיון שלכל בן הברכה והתכונה המיוחדת לו?</w:t>
      </w:r>
      <w:r w:rsidR="003C7716">
        <w:rPr>
          <w:rFonts w:hint="cs"/>
          <w:rtl/>
        </w:rPr>
        <w:t xml:space="preserve"> </w:t>
      </w:r>
    </w:p>
  </w:footnote>
  <w:footnote w:id="14">
    <w:p w14:paraId="69D2C07B" w14:textId="77777777" w:rsidR="00C12AAE" w:rsidRDefault="00C12AAE" w:rsidP="00C12AAE">
      <w:pPr>
        <w:pStyle w:val="a3"/>
        <w:rPr>
          <w:rtl/>
        </w:rPr>
      </w:pPr>
      <w:r>
        <w:rPr>
          <w:rStyle w:val="a5"/>
        </w:rPr>
        <w:footnoteRef/>
      </w:r>
      <w:r>
        <w:rPr>
          <w:rtl/>
        </w:rPr>
        <w:t xml:space="preserve"> </w:t>
      </w:r>
      <w:r>
        <w:rPr>
          <w:rFonts w:hint="cs"/>
          <w:rtl/>
        </w:rPr>
        <w:t xml:space="preserve">בקריאה מדוקדקת של המקרא, נראה שאפשר להתווכח עם הדרשן לעיל. יהודה ויוסף זוכים כל אחד לחמישה פסוקים של ברכה! גד, אשר, נפתלי, זבולון ואפילו בנימין </w:t>
      </w:r>
      <w:r>
        <w:rPr>
          <w:rtl/>
        </w:rPr>
        <w:t>–</w:t>
      </w:r>
      <w:r>
        <w:rPr>
          <w:rFonts w:hint="cs"/>
          <w:rtl/>
        </w:rPr>
        <w:t xml:space="preserve"> פסוק אחד. דן ויששכר </w:t>
      </w:r>
      <w:r>
        <w:rPr>
          <w:rtl/>
        </w:rPr>
        <w:t>–</w:t>
      </w:r>
      <w:r>
        <w:rPr>
          <w:rFonts w:hint="cs"/>
          <w:rtl/>
        </w:rPr>
        <w:t xml:space="preserve"> שני פסוקים כל אחד. ראובן, שמעון ולוי </w:t>
      </w:r>
      <w:r>
        <w:rPr>
          <w:rtl/>
        </w:rPr>
        <w:t>–</w:t>
      </w:r>
      <w:r>
        <w:rPr>
          <w:rFonts w:hint="cs"/>
          <w:rtl/>
        </w:rPr>
        <w:t xml:space="preserve"> תוכחה גדולה. האם עיצב כאן יעקב את התחרות על הבכורה וההנהגה לדורות? האם כשהוא מברך את יהודה: "ישתחוו לך בני אביך" הוא מעביר אליו את ברכת יצחק שניתנה לו במילים: "</w:t>
      </w:r>
      <w:proofErr w:type="spellStart"/>
      <w:r>
        <w:rPr>
          <w:rtl/>
        </w:rPr>
        <w:t>הֱוֵה</w:t>
      </w:r>
      <w:proofErr w:type="spellEnd"/>
      <w:r>
        <w:rPr>
          <w:rtl/>
        </w:rPr>
        <w:t xml:space="preserve"> גְבִיר לְאַחֶיךָ וְיִשְׁתַּחֲווּ לְךָ בְּנֵי </w:t>
      </w:r>
      <w:proofErr w:type="spellStart"/>
      <w:r>
        <w:rPr>
          <w:rtl/>
        </w:rPr>
        <w:t>אִמֶּך</w:t>
      </w:r>
      <w:proofErr w:type="spellEnd"/>
      <w:r>
        <w:rPr>
          <w:rtl/>
        </w:rPr>
        <w:t>ָ</w:t>
      </w:r>
      <w:r>
        <w:rPr>
          <w:rFonts w:hint="cs"/>
          <w:rtl/>
        </w:rPr>
        <w:t>" (</w:t>
      </w:r>
      <w:r>
        <w:rPr>
          <w:rtl/>
        </w:rPr>
        <w:t xml:space="preserve">בראשית </w:t>
      </w:r>
      <w:proofErr w:type="spellStart"/>
      <w:r>
        <w:rPr>
          <w:rFonts w:hint="cs"/>
          <w:rtl/>
        </w:rPr>
        <w:t>כז</w:t>
      </w:r>
      <w:proofErr w:type="spellEnd"/>
      <w:r>
        <w:rPr>
          <w:rFonts w:hint="cs"/>
          <w:rtl/>
        </w:rPr>
        <w:t xml:space="preserve"> </w:t>
      </w:r>
      <w:proofErr w:type="spellStart"/>
      <w:r>
        <w:rPr>
          <w:rFonts w:hint="cs"/>
          <w:rtl/>
        </w:rPr>
        <w:t>כט</w:t>
      </w:r>
      <w:proofErr w:type="spellEnd"/>
      <w:r>
        <w:rPr>
          <w:rFonts w:hint="cs"/>
          <w:rtl/>
        </w:rPr>
        <w:t xml:space="preserve">)? האם כשהוא מברך את יוסף: "ברכות אביך גברו על ברכות הורי", הוא מבין שאולי זו הייתה כוונת  יצחק אביו ששני הבנים יחיו ביחד והבכורה איננה בהכרח בחירה של האחד וסילוק של השני? למדרש ולפרשנים ולכל שואב מים כרוחו ודעתו הטובה </w:t>
      </w:r>
      <w:r>
        <w:rPr>
          <w:rtl/>
        </w:rPr>
        <w:t>–</w:t>
      </w:r>
      <w:r>
        <w:rPr>
          <w:rFonts w:hint="cs"/>
          <w:rtl/>
        </w:rPr>
        <w:t xml:space="preserve"> הפתרונים.</w:t>
      </w:r>
    </w:p>
  </w:footnote>
  <w:footnote w:id="15">
    <w:p w14:paraId="552F2837" w14:textId="77777777" w:rsidR="00E77EA2" w:rsidRDefault="00E77EA2">
      <w:pPr>
        <w:pStyle w:val="a3"/>
        <w:rPr>
          <w:rtl/>
        </w:rPr>
      </w:pPr>
      <w:r>
        <w:rPr>
          <w:rStyle w:val="a5"/>
        </w:rPr>
        <w:footnoteRef/>
      </w:r>
      <w:r>
        <w:rPr>
          <w:rtl/>
        </w:rPr>
        <w:t xml:space="preserve"> </w:t>
      </w:r>
      <w:r>
        <w:rPr>
          <w:rFonts w:hint="cs"/>
          <w:rtl/>
        </w:rPr>
        <w:t xml:space="preserve">מדרשים רבים נאמרו על הפסוק: "בני בכורי ישראל" שמשה אומר כשהוא ניצב מול פרעה. ומכולם, נוגעים לנו המדרשים שמקשרים פסוק זה ללקיחת הבכורה ע"י יעקב, והכוונה ב"ישראל" היא ליעקב האיש (לא לעם ישראל). מדרשים כגון </w:t>
      </w:r>
      <w:r>
        <w:rPr>
          <w:rtl/>
        </w:rPr>
        <w:t>שמות רבה</w:t>
      </w:r>
      <w:r>
        <w:rPr>
          <w:rFonts w:hint="cs"/>
          <w:rtl/>
        </w:rPr>
        <w:t xml:space="preserve"> טו </w:t>
      </w:r>
      <w:proofErr w:type="spellStart"/>
      <w:r>
        <w:rPr>
          <w:rFonts w:hint="cs"/>
          <w:rtl/>
        </w:rPr>
        <w:t>כז</w:t>
      </w:r>
      <w:proofErr w:type="spellEnd"/>
      <w:r>
        <w:rPr>
          <w:rFonts w:hint="cs"/>
          <w:rtl/>
        </w:rPr>
        <w:t>: "</w:t>
      </w:r>
      <w:r>
        <w:rPr>
          <w:rtl/>
        </w:rPr>
        <w:t xml:space="preserve">בני בכורי ישראל </w:t>
      </w:r>
      <w:r>
        <w:rPr>
          <w:rFonts w:hint="cs"/>
          <w:rtl/>
        </w:rPr>
        <w:t xml:space="preserve">- </w:t>
      </w:r>
      <w:r>
        <w:rPr>
          <w:rtl/>
        </w:rPr>
        <w:t>בנים של מי שנטל את הבכורה</w:t>
      </w:r>
      <w:r w:rsidR="006937B4">
        <w:rPr>
          <w:rFonts w:hint="cs"/>
          <w:rtl/>
        </w:rPr>
        <w:t>"</w:t>
      </w:r>
      <w:r>
        <w:rPr>
          <w:rtl/>
        </w:rPr>
        <w:t>,</w:t>
      </w:r>
      <w:r w:rsidRPr="000A1D78">
        <w:rPr>
          <w:rtl/>
        </w:rPr>
        <w:t xml:space="preserve"> </w:t>
      </w:r>
      <w:r>
        <w:rPr>
          <w:rtl/>
        </w:rPr>
        <w:t>שמות רבה ה</w:t>
      </w:r>
      <w:r>
        <w:rPr>
          <w:rFonts w:hint="cs"/>
          <w:rtl/>
        </w:rPr>
        <w:t xml:space="preserve"> ז: "</w:t>
      </w:r>
      <w:r>
        <w:rPr>
          <w:rtl/>
        </w:rPr>
        <w:t>מהו בני בכורי ישראל</w:t>
      </w:r>
      <w:r>
        <w:rPr>
          <w:rFonts w:hint="cs"/>
          <w:rtl/>
        </w:rPr>
        <w:t>?</w:t>
      </w:r>
      <w:r>
        <w:rPr>
          <w:rtl/>
        </w:rPr>
        <w:t xml:space="preserve"> על יעקב אביהם אמר</w:t>
      </w:r>
      <w:r>
        <w:rPr>
          <w:rFonts w:hint="cs"/>
          <w:rtl/>
        </w:rPr>
        <w:t>,</w:t>
      </w:r>
      <w:r>
        <w:rPr>
          <w:rtl/>
        </w:rPr>
        <w:t xml:space="preserve"> שקנה הבכורה כדי שיוכל לעבוד למקום</w:t>
      </w:r>
      <w:r>
        <w:rPr>
          <w:rFonts w:hint="cs"/>
          <w:rtl/>
        </w:rPr>
        <w:t xml:space="preserve">". בגניבת הברכות נטל יעקב על עצמו את שעבוד מצרים שנגזר על סבא אברהם בברית בין הבתרים. </w:t>
      </w:r>
      <w:r w:rsidR="002B3F39">
        <w:rPr>
          <w:rFonts w:hint="cs"/>
          <w:rtl/>
        </w:rPr>
        <w:t>ראו</w:t>
      </w:r>
      <w:r>
        <w:rPr>
          <w:rFonts w:hint="cs"/>
          <w:rtl/>
        </w:rPr>
        <w:t xml:space="preserve"> דברינו </w:t>
      </w:r>
      <w:hyperlink r:id="rId6" w:history="1">
        <w:r w:rsidRPr="006937B4">
          <w:rPr>
            <w:rStyle w:val="Hyperlink"/>
            <w:rFonts w:hint="cs"/>
            <w:rtl/>
          </w:rPr>
          <w:t>יעקב ועשו בספר דברים</w:t>
        </w:r>
      </w:hyperlink>
      <w:r>
        <w:rPr>
          <w:rFonts w:hint="cs"/>
          <w:rtl/>
        </w:rPr>
        <w:t xml:space="preserve"> בפרשת דברים ובפרט מדרש </w:t>
      </w:r>
      <w:r>
        <w:rPr>
          <w:rtl/>
        </w:rPr>
        <w:t xml:space="preserve">במדבר רבה </w:t>
      </w:r>
      <w:proofErr w:type="spellStart"/>
      <w:r>
        <w:rPr>
          <w:rtl/>
        </w:rPr>
        <w:t>יט</w:t>
      </w:r>
      <w:proofErr w:type="spellEnd"/>
      <w:r>
        <w:rPr>
          <w:rtl/>
        </w:rPr>
        <w:t xml:space="preserve"> טו</w:t>
      </w:r>
      <w:r>
        <w:rPr>
          <w:rFonts w:hint="cs"/>
          <w:rtl/>
        </w:rPr>
        <w:t xml:space="preserve"> שם.</w:t>
      </w:r>
      <w:r w:rsidR="0021381C">
        <w:rPr>
          <w:rFonts w:hint="cs"/>
          <w:rtl/>
        </w:rPr>
        <w:t xml:space="preserve"> וכבר זכינו גם להשלים </w:t>
      </w:r>
      <w:r w:rsidR="002F73E1">
        <w:rPr>
          <w:rFonts w:hint="cs"/>
          <w:rtl/>
        </w:rPr>
        <w:t>את ה</w:t>
      </w:r>
      <w:r w:rsidR="0021381C">
        <w:rPr>
          <w:rFonts w:hint="cs"/>
          <w:rtl/>
        </w:rPr>
        <w:t xml:space="preserve">דף </w:t>
      </w:r>
      <w:hyperlink r:id="rId7" w:history="1">
        <w:r w:rsidR="0021381C" w:rsidRPr="002F73E1">
          <w:rPr>
            <w:rStyle w:val="Hyperlink"/>
            <w:rFonts w:hint="cs"/>
            <w:rtl/>
          </w:rPr>
          <w:t>בני בכורי ישראל</w:t>
        </w:r>
      </w:hyperlink>
      <w:r w:rsidR="0021381C">
        <w:rPr>
          <w:rFonts w:hint="cs"/>
          <w:rtl/>
        </w:rPr>
        <w:t xml:space="preserve"> בפרשת שמות.</w:t>
      </w:r>
    </w:p>
  </w:footnote>
  <w:footnote w:id="16">
    <w:p w14:paraId="0D26B7A6" w14:textId="77777777" w:rsidR="00E77EA2" w:rsidRDefault="00E77EA2">
      <w:pPr>
        <w:pStyle w:val="a3"/>
        <w:rPr>
          <w:rtl/>
        </w:rPr>
      </w:pPr>
      <w:r>
        <w:rPr>
          <w:rStyle w:val="a5"/>
        </w:rPr>
        <w:footnoteRef/>
      </w:r>
      <w:r>
        <w:rPr>
          <w:rtl/>
        </w:rPr>
        <w:t xml:space="preserve"> רש"י מתכוון, כך נראה, למדרש רבה בפרשתנו, סוף פרשה </w:t>
      </w:r>
      <w:proofErr w:type="spellStart"/>
      <w:r>
        <w:rPr>
          <w:rtl/>
        </w:rPr>
        <w:t>סג</w:t>
      </w:r>
      <w:proofErr w:type="spellEnd"/>
      <w:r>
        <w:rPr>
          <w:rtl/>
        </w:rPr>
        <w:t xml:space="preserve">: "שנה בר </w:t>
      </w:r>
      <w:proofErr w:type="spellStart"/>
      <w:r>
        <w:rPr>
          <w:rtl/>
        </w:rPr>
        <w:t>קפרא</w:t>
      </w:r>
      <w:proofErr w:type="spellEnd"/>
      <w:r>
        <w:rPr>
          <w:rtl/>
        </w:rPr>
        <w:t>: ולפי שהיו משחקים [עשו ומרעיו על יעקב], הסכים הקב"ה עמהם [שמכירת הבכורה לא מקוימת רק בנזיד עדשים] וקיים הבכורה ליעקב, מנין? שכתוב: כה אמר ה' בני בכורי ישראל". רק אחרי שעבוד מצרים, רק אחרי כל התלאות שעבר יעקב, כולל שינוי שמו מיעקב לישראל!, רק אז התקיימה הבכורה בידו. מי שבוחר במודע בבכורה (ומבין שמחירה איננו מתמצה בנזיד עדשים) צריך להיות מוכן לשלם את המחיר המלא</w:t>
      </w:r>
      <w:r w:rsidR="00923A41">
        <w:rPr>
          <w:rFonts w:hint="cs"/>
          <w:rtl/>
        </w:rPr>
        <w:t>. המחיר כאן, הוא שעבוד מצרים</w:t>
      </w:r>
      <w:r>
        <w:rPr>
          <w:rtl/>
        </w:rPr>
        <w:t>.</w:t>
      </w:r>
      <w:r w:rsidR="00A93B9A">
        <w:rPr>
          <w:rFonts w:hint="cs"/>
          <w:rtl/>
        </w:rPr>
        <w:t xml:space="preserve"> המחיר לדורות, הוא מאבק בלתי פוסק על ההגמוניה והבכורה בעם ישראל.</w:t>
      </w:r>
    </w:p>
  </w:footnote>
  <w:footnote w:id="17">
    <w:p w14:paraId="216023D6" w14:textId="77777777" w:rsidR="003775AB" w:rsidRDefault="003775AB" w:rsidP="003B1B79">
      <w:pPr>
        <w:pStyle w:val="a3"/>
      </w:pPr>
      <w:r>
        <w:rPr>
          <w:rStyle w:val="a5"/>
        </w:rPr>
        <w:footnoteRef/>
      </w:r>
      <w:r>
        <w:rPr>
          <w:rtl/>
        </w:rPr>
        <w:t xml:space="preserve"> </w:t>
      </w:r>
      <w:r>
        <w:rPr>
          <w:rFonts w:hint="cs"/>
          <w:rtl/>
        </w:rPr>
        <w:t>וכך גם כאן בתחילת השליחות שאולי היה אהרון ראוי לה יותר ממשה משום שהיה בכור ומשום שהיה עם בני ישראל בשעבוד ולא במדין כמשה. אמנם, ניתנה א</w:t>
      </w:r>
      <w:r w:rsidR="00A93B9A">
        <w:rPr>
          <w:rFonts w:hint="cs"/>
          <w:rtl/>
        </w:rPr>
        <w:t>ח</w:t>
      </w:r>
      <w:r>
        <w:rPr>
          <w:rFonts w:hint="cs"/>
          <w:rtl/>
        </w:rPr>
        <w:t>"כ הכהונה לאהרון אבל המלכות והובלת השליחות</w:t>
      </w:r>
      <w:r w:rsidR="00C12AAE">
        <w:rPr>
          <w:rFonts w:hint="cs"/>
          <w:rtl/>
        </w:rPr>
        <w:t xml:space="preserve"> </w:t>
      </w:r>
      <w:r w:rsidR="00A93B9A">
        <w:rPr>
          <w:rFonts w:hint="cs"/>
          <w:rtl/>
        </w:rPr>
        <w:t xml:space="preserve">ניתנו </w:t>
      </w:r>
      <w:r>
        <w:rPr>
          <w:rFonts w:hint="cs"/>
          <w:rtl/>
        </w:rPr>
        <w:t xml:space="preserve">למשה. הרי לנו שגאולת מצרים באה ע"י שני אחים שלא קנאו זה בזה ואהרון שהיה הבכור הכיר בגדולתו של משה (אח"כ מעד </w:t>
      </w:r>
      <w:r w:rsidR="00C12AAE">
        <w:rPr>
          <w:rFonts w:hint="cs"/>
          <w:rtl/>
        </w:rPr>
        <w:t xml:space="preserve">לרגע </w:t>
      </w:r>
      <w:r>
        <w:rPr>
          <w:rFonts w:hint="cs"/>
          <w:rtl/>
        </w:rPr>
        <w:t xml:space="preserve">בפרשת צרעת מרים בסוף פרשת בהעלותך). ולא ראינו מדרשים ופרשנים שמתעכבים על הכרה זו של אהרון וויתור </w:t>
      </w:r>
      <w:r w:rsidR="003B1B79">
        <w:rPr>
          <w:rFonts w:hint="cs"/>
          <w:rtl/>
        </w:rPr>
        <w:t xml:space="preserve">זה </w:t>
      </w:r>
      <w:r>
        <w:rPr>
          <w:rFonts w:hint="cs"/>
          <w:rtl/>
        </w:rPr>
        <w:t>לכאורה על הבכורה.</w:t>
      </w:r>
    </w:p>
  </w:footnote>
  <w:footnote w:id="18">
    <w:p w14:paraId="004B9BFE" w14:textId="77777777" w:rsidR="003F5DEC" w:rsidRDefault="003F5DEC">
      <w:pPr>
        <w:pStyle w:val="a3"/>
      </w:pPr>
      <w:r>
        <w:rPr>
          <w:rStyle w:val="a5"/>
        </w:rPr>
        <w:footnoteRef/>
      </w:r>
      <w:r>
        <w:rPr>
          <w:rtl/>
        </w:rPr>
        <w:t xml:space="preserve"> </w:t>
      </w:r>
      <w:r>
        <w:rPr>
          <w:rFonts w:hint="cs"/>
          <w:rtl/>
        </w:rPr>
        <w:t>לאח שאיננו בכור, אח פשוט.</w:t>
      </w:r>
    </w:p>
  </w:footnote>
  <w:footnote w:id="19">
    <w:p w14:paraId="6FAC0B2E" w14:textId="77777777" w:rsidR="00E61933" w:rsidRDefault="00E61933">
      <w:pPr>
        <w:pStyle w:val="a3"/>
        <w:rPr>
          <w:rtl/>
        </w:rPr>
      </w:pPr>
      <w:r>
        <w:rPr>
          <w:rStyle w:val="a5"/>
        </w:rPr>
        <w:footnoteRef/>
      </w:r>
      <w:r>
        <w:rPr>
          <w:rtl/>
        </w:rPr>
        <w:t xml:space="preserve"> </w:t>
      </w:r>
      <w:r>
        <w:rPr>
          <w:rFonts w:hint="cs"/>
          <w:rtl/>
        </w:rPr>
        <w:t xml:space="preserve">'עם סגירת הגיליון' התגלגל לפתחנו מדרש זה שאמנם חוזר ומתמקד ביעקב, אבל אגב אורחא מגלה שנח קדם לכולם. עוד לפני אברהם בו פתחנו. הרעיון שיפת היה בעצם בכור בניו של נח קצת קשה וסותר את הסדר במקרא שמונה בכל מקום: שם, חם ויפת, אבל יש לו סמך במקרא בפרק י בספר בראשית בו נמנים צאצאי נח בסדר זה: בני יפת, בני חם ובני שם. </w:t>
      </w:r>
      <w:r w:rsidR="002B3F39">
        <w:rPr>
          <w:rFonts w:hint="cs"/>
          <w:rtl/>
        </w:rPr>
        <w:t>ראו</w:t>
      </w:r>
      <w:r>
        <w:rPr>
          <w:rFonts w:hint="cs"/>
          <w:rtl/>
        </w:rPr>
        <w:t xml:space="preserve"> פירוש רמב"ן ל</w:t>
      </w:r>
      <w:r>
        <w:rPr>
          <w:rtl/>
        </w:rPr>
        <w:t>בראשית י ב</w:t>
      </w:r>
      <w:r>
        <w:rPr>
          <w:rFonts w:hint="cs"/>
          <w:rtl/>
        </w:rPr>
        <w:t>: "</w:t>
      </w:r>
      <w:r>
        <w:rPr>
          <w:rtl/>
        </w:rPr>
        <w:t>בני יפת גומר - החל ממנו כי הוא הבכור</w:t>
      </w:r>
      <w:r>
        <w:rPr>
          <w:rFonts w:hint="cs"/>
          <w:rtl/>
        </w:rPr>
        <w:t xml:space="preserve">", כך גם בפירוש פסיקתא זוטרתא שם. לעניינינו, נח הוא הראשון שמשנה את הבכורה וממנו למד יעקב (קצת דחוק, ההחלטה היא של יצחק - הוא ההשוואה הנכונה לנח). גם למדנו שנח שלא כאברהם אחריו, כן מברך את בניו, אמנם בעקבות המעשה של חם, ככתוב </w:t>
      </w:r>
      <w:r>
        <w:rPr>
          <w:rtl/>
        </w:rPr>
        <w:t xml:space="preserve">בראשית ט </w:t>
      </w:r>
      <w:proofErr w:type="spellStart"/>
      <w:r>
        <w:rPr>
          <w:rtl/>
        </w:rPr>
        <w:t>כו-כז</w:t>
      </w:r>
      <w:proofErr w:type="spellEnd"/>
      <w:r>
        <w:rPr>
          <w:rFonts w:hint="cs"/>
          <w:rtl/>
        </w:rPr>
        <w:t>: "</w:t>
      </w:r>
      <w:r>
        <w:rPr>
          <w:rtl/>
        </w:rPr>
        <w:t xml:space="preserve">וַיֹּאמֶר בָּרוּךְ ה' </w:t>
      </w:r>
      <w:proofErr w:type="spellStart"/>
      <w:r>
        <w:rPr>
          <w:rtl/>
        </w:rPr>
        <w:t>אֱלֹהֵי</w:t>
      </w:r>
      <w:proofErr w:type="spellEnd"/>
      <w:r>
        <w:rPr>
          <w:rtl/>
        </w:rPr>
        <w:t xml:space="preserve"> שֵׁם וִיהִי כְנַעַן עֶבֶד לָמוֹ:</w:t>
      </w:r>
      <w:r>
        <w:rPr>
          <w:rFonts w:hint="cs"/>
          <w:rtl/>
        </w:rPr>
        <w:t xml:space="preserve"> </w:t>
      </w:r>
      <w:r>
        <w:rPr>
          <w:rtl/>
        </w:rPr>
        <w:t xml:space="preserve">יַפְתְּ </w:t>
      </w:r>
      <w:proofErr w:type="spellStart"/>
      <w:r>
        <w:rPr>
          <w:rtl/>
        </w:rPr>
        <w:t>אֱלֹהִים</w:t>
      </w:r>
      <w:proofErr w:type="spellEnd"/>
      <w:r>
        <w:rPr>
          <w:rtl/>
        </w:rPr>
        <w:t xml:space="preserve"> לְיֶפֶת וְיִשְׁכֹּן </w:t>
      </w:r>
      <w:proofErr w:type="spellStart"/>
      <w:r>
        <w:rPr>
          <w:rtl/>
        </w:rPr>
        <w:t>בְּאָהֳלֵי</w:t>
      </w:r>
      <w:proofErr w:type="spellEnd"/>
      <w:r>
        <w:rPr>
          <w:rtl/>
        </w:rPr>
        <w:t xml:space="preserve"> שֵׁם וִיהִי כְנַעַן עֶבֶד לָמוֹ</w:t>
      </w:r>
      <w:r>
        <w:rPr>
          <w:rFonts w:hint="cs"/>
          <w:rtl/>
        </w:rPr>
        <w:t>". מברכה זו אתה למד על העדפת שם הצעיר. ועם כל חריפותה, ברכה זו היא תקדים ליעקב ולמשה שבסופו של דבר ברכו את כל הבנים / השבטים.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A529" w14:textId="71B636C7" w:rsidR="00377510" w:rsidRDefault="00377510" w:rsidP="003E54D0">
    <w:pPr>
      <w:pStyle w:val="1"/>
      <w:tabs>
        <w:tab w:val="clear" w:pos="9469"/>
        <w:tab w:val="right" w:pos="9299"/>
      </w:tabs>
      <w:rPr>
        <w:rtl/>
      </w:rPr>
    </w:pPr>
    <w:r>
      <w:rPr>
        <w:rtl/>
      </w:rPr>
      <w:t xml:space="preserve">פרשת </w:t>
    </w:r>
    <w:fldSimple w:instr=" SUBJECT  \* MERGEFORMAT ">
      <w:r w:rsidR="005E32BD">
        <w:rPr>
          <w:rtl/>
        </w:rPr>
        <w:t>תולדות</w:t>
      </w:r>
    </w:fldSimple>
    <w:r w:rsidR="00923A41">
      <w:rPr>
        <w:rFonts w:hint="cs"/>
        <w:rtl/>
      </w:rPr>
      <w:t xml:space="preserve"> </w:t>
    </w:r>
    <w:r w:rsidR="00923A41">
      <w:rPr>
        <w:rtl/>
      </w:rPr>
      <w:t>–</w:t>
    </w:r>
    <w:r w:rsidR="00923A41">
      <w:rPr>
        <w:rFonts w:hint="cs"/>
        <w:rtl/>
      </w:rPr>
      <w:t xml:space="preserve"> בחירה בבכורה ומחירה</w:t>
    </w:r>
    <w:r>
      <w:rPr>
        <w:rtl/>
      </w:rPr>
      <w:tab/>
      <w:t>תש</w:t>
    </w:r>
    <w:r>
      <w:rPr>
        <w:rFonts w:hint="cs"/>
        <w:rtl/>
      </w:rPr>
      <w:t>נ"ט</w:t>
    </w:r>
    <w:r w:rsidR="00C12AAE">
      <w:rPr>
        <w:rFonts w:hint="cs"/>
        <w:rtl/>
      </w:rPr>
      <w:t>, תשפ"ד</w:t>
    </w:r>
  </w:p>
  <w:p w14:paraId="70C6CEC3" w14:textId="77777777" w:rsidR="00377510" w:rsidRPr="00F035A6" w:rsidRDefault="00377510" w:rsidP="00377510">
    <w:pPr>
      <w:pStyle w:val="a7"/>
      <w:rPr>
        <w:rtl/>
      </w:rPr>
    </w:pPr>
  </w:p>
  <w:p w14:paraId="15F709E0" w14:textId="77777777" w:rsidR="00377510" w:rsidRDefault="0037751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07642699">
    <w:abstractNumId w:val="8"/>
  </w:num>
  <w:num w:numId="2" w16cid:durableId="754782479">
    <w:abstractNumId w:val="3"/>
  </w:num>
  <w:num w:numId="3" w16cid:durableId="770006903">
    <w:abstractNumId w:val="2"/>
  </w:num>
  <w:num w:numId="4" w16cid:durableId="671494120">
    <w:abstractNumId w:val="1"/>
  </w:num>
  <w:num w:numId="5" w16cid:durableId="403919048">
    <w:abstractNumId w:val="0"/>
  </w:num>
  <w:num w:numId="6" w16cid:durableId="1010371749">
    <w:abstractNumId w:val="9"/>
  </w:num>
  <w:num w:numId="7" w16cid:durableId="1501850950">
    <w:abstractNumId w:val="7"/>
  </w:num>
  <w:num w:numId="8" w16cid:durableId="1789466486">
    <w:abstractNumId w:val="6"/>
  </w:num>
  <w:num w:numId="9" w16cid:durableId="772748630">
    <w:abstractNumId w:val="5"/>
  </w:num>
  <w:num w:numId="10" w16cid:durableId="1545480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MTUwMTU3tjAzMTFT0lEKTi0uzszPAykwqQUAqDePeywAAAA="/>
  </w:docVars>
  <w:rsids>
    <w:rsidRoot w:val="00F35389"/>
    <w:rsid w:val="00060F07"/>
    <w:rsid w:val="000A1D78"/>
    <w:rsid w:val="000D59D6"/>
    <w:rsid w:val="00193C8A"/>
    <w:rsid w:val="0021381C"/>
    <w:rsid w:val="00234EA0"/>
    <w:rsid w:val="002363C4"/>
    <w:rsid w:val="00281C68"/>
    <w:rsid w:val="00290335"/>
    <w:rsid w:val="002B3F39"/>
    <w:rsid w:val="002F73E1"/>
    <w:rsid w:val="003027BE"/>
    <w:rsid w:val="0031033F"/>
    <w:rsid w:val="0035056C"/>
    <w:rsid w:val="00377510"/>
    <w:rsid w:val="003775AB"/>
    <w:rsid w:val="003B1B79"/>
    <w:rsid w:val="003C25B8"/>
    <w:rsid w:val="003C7716"/>
    <w:rsid w:val="003E54D0"/>
    <w:rsid w:val="003F5DEC"/>
    <w:rsid w:val="00423B0A"/>
    <w:rsid w:val="00483768"/>
    <w:rsid w:val="00484FA9"/>
    <w:rsid w:val="004D48E7"/>
    <w:rsid w:val="00506C69"/>
    <w:rsid w:val="00530689"/>
    <w:rsid w:val="005406E9"/>
    <w:rsid w:val="005D59FC"/>
    <w:rsid w:val="005E0C35"/>
    <w:rsid w:val="005E0D46"/>
    <w:rsid w:val="005E32BD"/>
    <w:rsid w:val="00644FA7"/>
    <w:rsid w:val="00666DDA"/>
    <w:rsid w:val="006937B4"/>
    <w:rsid w:val="006E6413"/>
    <w:rsid w:val="00741AEE"/>
    <w:rsid w:val="00785F8A"/>
    <w:rsid w:val="00793EDB"/>
    <w:rsid w:val="0083062B"/>
    <w:rsid w:val="00923A41"/>
    <w:rsid w:val="0096014D"/>
    <w:rsid w:val="009655EE"/>
    <w:rsid w:val="0099442C"/>
    <w:rsid w:val="009C29DD"/>
    <w:rsid w:val="00A40259"/>
    <w:rsid w:val="00A773ED"/>
    <w:rsid w:val="00A93B9A"/>
    <w:rsid w:val="00A94688"/>
    <w:rsid w:val="00AF6B10"/>
    <w:rsid w:val="00B911D9"/>
    <w:rsid w:val="00B9619C"/>
    <w:rsid w:val="00C12AAE"/>
    <w:rsid w:val="00C57A93"/>
    <w:rsid w:val="00CA7E35"/>
    <w:rsid w:val="00CC0F21"/>
    <w:rsid w:val="00CD5616"/>
    <w:rsid w:val="00D17503"/>
    <w:rsid w:val="00D65341"/>
    <w:rsid w:val="00DF6460"/>
    <w:rsid w:val="00E61933"/>
    <w:rsid w:val="00E77EA2"/>
    <w:rsid w:val="00EA1815"/>
    <w:rsid w:val="00EE12E1"/>
    <w:rsid w:val="00F35389"/>
    <w:rsid w:val="00F47037"/>
    <w:rsid w:val="00FF57CC"/>
    <w:rsid w:val="00FF5C7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7EBBEA"/>
  <w15:chartTrackingRefBased/>
  <w15:docId w15:val="{A599053F-E790-4000-ABBF-40549C5C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037"/>
    <w:pPr>
      <w:bidi/>
    </w:pPr>
    <w:rPr>
      <w:rFonts w:cs="Narkisim"/>
      <w:sz w:val="22"/>
      <w:szCs w:val="22"/>
      <w:lang w:val="en-US" w:eastAsia="he-IL"/>
    </w:rPr>
  </w:style>
  <w:style w:type="paragraph" w:styleId="1">
    <w:name w:val="heading 1"/>
    <w:basedOn w:val="a"/>
    <w:next w:val="a"/>
    <w:link w:val="10"/>
    <w:qFormat/>
    <w:rsid w:val="00F47037"/>
    <w:pPr>
      <w:keepNext/>
      <w:tabs>
        <w:tab w:val="right" w:pos="9469"/>
      </w:tabs>
      <w:jc w:val="both"/>
      <w:outlineLvl w:val="0"/>
    </w:pPr>
    <w:rPr>
      <w:rFonts w:cs="David"/>
      <w:b/>
      <w:bCs/>
      <w:szCs w:val="28"/>
    </w:rPr>
  </w:style>
  <w:style w:type="character" w:default="1" w:styleId="a0">
    <w:name w:val="Default Paragraph Font"/>
    <w:uiPriority w:val="1"/>
    <w:semiHidden/>
    <w:unhideWhenUsed/>
    <w:rsid w:val="00F4703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47037"/>
  </w:style>
  <w:style w:type="paragraph" w:styleId="a3">
    <w:name w:val="footnote text"/>
    <w:basedOn w:val="a"/>
    <w:link w:val="a4"/>
    <w:semiHidden/>
    <w:rsid w:val="00F47037"/>
    <w:pPr>
      <w:ind w:left="170" w:hanging="170"/>
      <w:jc w:val="both"/>
    </w:pPr>
    <w:rPr>
      <w:sz w:val="20"/>
      <w:szCs w:val="20"/>
    </w:rPr>
  </w:style>
  <w:style w:type="character" w:styleId="a5">
    <w:name w:val="footnote reference"/>
    <w:basedOn w:val="a0"/>
    <w:semiHidden/>
    <w:rsid w:val="00F47037"/>
    <w:rPr>
      <w:vertAlign w:val="superscript"/>
    </w:rPr>
  </w:style>
  <w:style w:type="character" w:customStyle="1" w:styleId="10">
    <w:name w:val="כותרת 1 תו"/>
    <w:basedOn w:val="a0"/>
    <w:link w:val="1"/>
    <w:rsid w:val="00F47037"/>
    <w:rPr>
      <w:rFonts w:cs="David"/>
      <w:b/>
      <w:bCs/>
      <w:sz w:val="22"/>
      <w:szCs w:val="28"/>
      <w:lang w:val="en-US" w:eastAsia="he-IL"/>
    </w:rPr>
  </w:style>
  <w:style w:type="character" w:customStyle="1" w:styleId="a4">
    <w:name w:val="טקסט הערת שוליים תו"/>
    <w:basedOn w:val="a0"/>
    <w:link w:val="a3"/>
    <w:semiHidden/>
    <w:rsid w:val="00F47037"/>
    <w:rPr>
      <w:rFonts w:cs="Narkisim"/>
      <w:lang w:val="en-US" w:eastAsia="he-IL"/>
    </w:rPr>
  </w:style>
  <w:style w:type="paragraph" w:customStyle="1" w:styleId="a6">
    <w:name w:val="כותרת"/>
    <w:basedOn w:val="a"/>
    <w:rsid w:val="00F47037"/>
    <w:pPr>
      <w:spacing w:before="240" w:line="320" w:lineRule="atLeast"/>
      <w:jc w:val="center"/>
    </w:pPr>
    <w:rPr>
      <w:rFonts w:cs="David"/>
      <w:b/>
      <w:bCs/>
      <w:spacing w:val="20"/>
      <w:szCs w:val="32"/>
    </w:rPr>
  </w:style>
  <w:style w:type="paragraph" w:styleId="a7">
    <w:name w:val="header"/>
    <w:basedOn w:val="a"/>
    <w:link w:val="a8"/>
    <w:rsid w:val="00F47037"/>
    <w:pPr>
      <w:tabs>
        <w:tab w:val="center" w:pos="4153"/>
        <w:tab w:val="right" w:pos="8306"/>
      </w:tabs>
    </w:pPr>
  </w:style>
  <w:style w:type="character" w:customStyle="1" w:styleId="a8">
    <w:name w:val="כותרת עליונה תו"/>
    <w:basedOn w:val="a0"/>
    <w:link w:val="a7"/>
    <w:rsid w:val="00F47037"/>
    <w:rPr>
      <w:rFonts w:cs="Narkisim"/>
      <w:sz w:val="22"/>
      <w:szCs w:val="22"/>
      <w:lang w:val="en-US" w:eastAsia="he-IL"/>
    </w:rPr>
  </w:style>
  <w:style w:type="paragraph" w:customStyle="1" w:styleId="a9">
    <w:name w:val="כותרת קטע"/>
    <w:basedOn w:val="a"/>
    <w:rsid w:val="00F47037"/>
    <w:pPr>
      <w:spacing w:before="240" w:line="300" w:lineRule="atLeast"/>
    </w:pPr>
    <w:rPr>
      <w:rFonts w:cs="Arial"/>
      <w:b/>
      <w:bCs/>
      <w:szCs w:val="24"/>
    </w:rPr>
  </w:style>
  <w:style w:type="paragraph" w:styleId="aa">
    <w:name w:val="footer"/>
    <w:basedOn w:val="a"/>
    <w:link w:val="ab"/>
    <w:rsid w:val="00F47037"/>
    <w:pPr>
      <w:tabs>
        <w:tab w:val="center" w:pos="4153"/>
        <w:tab w:val="right" w:pos="8306"/>
      </w:tabs>
    </w:pPr>
  </w:style>
  <w:style w:type="character" w:customStyle="1" w:styleId="ab">
    <w:name w:val="כותרת תחתונה תו"/>
    <w:basedOn w:val="a0"/>
    <w:link w:val="aa"/>
    <w:rsid w:val="00F47037"/>
    <w:rPr>
      <w:rFonts w:cs="Narkisim"/>
      <w:sz w:val="22"/>
      <w:szCs w:val="22"/>
      <w:lang w:val="en-US" w:eastAsia="he-IL"/>
    </w:rPr>
  </w:style>
  <w:style w:type="paragraph" w:customStyle="1" w:styleId="ac">
    <w:name w:val="מחלקי המים"/>
    <w:basedOn w:val="a"/>
    <w:rsid w:val="00F47037"/>
    <w:pPr>
      <w:spacing w:line="320" w:lineRule="atLeast"/>
      <w:jc w:val="both"/>
    </w:pPr>
    <w:rPr>
      <w:b/>
      <w:bCs/>
      <w:szCs w:val="24"/>
    </w:rPr>
  </w:style>
  <w:style w:type="paragraph" w:customStyle="1" w:styleId="ad">
    <w:name w:val="מקור"/>
    <w:basedOn w:val="a"/>
    <w:rsid w:val="00F47037"/>
    <w:pPr>
      <w:spacing w:line="320" w:lineRule="atLeast"/>
      <w:jc w:val="both"/>
    </w:pPr>
    <w:rPr>
      <w:rFonts w:cs="David"/>
      <w:szCs w:val="24"/>
    </w:rPr>
  </w:style>
  <w:style w:type="character" w:styleId="Hyperlink">
    <w:name w:val="Hyperlink"/>
    <w:basedOn w:val="a0"/>
    <w:rsid w:val="00F47037"/>
    <w:rPr>
      <w:color w:val="0563C1" w:themeColor="hyperlink"/>
      <w:u w:val="single"/>
    </w:rPr>
  </w:style>
  <w:style w:type="character" w:styleId="ae">
    <w:name w:val="page number"/>
    <w:rsid w:val="00A773ED"/>
  </w:style>
  <w:style w:type="paragraph" w:styleId="af">
    <w:name w:val="Balloon Text"/>
    <w:basedOn w:val="a"/>
    <w:link w:val="af0"/>
    <w:uiPriority w:val="99"/>
    <w:semiHidden/>
    <w:unhideWhenUsed/>
    <w:rsid w:val="00F47037"/>
    <w:rPr>
      <w:rFonts w:ascii="Tahoma" w:hAnsi="Tahoma" w:cs="Tahoma"/>
      <w:sz w:val="16"/>
      <w:szCs w:val="16"/>
    </w:rPr>
  </w:style>
  <w:style w:type="character" w:customStyle="1" w:styleId="af0">
    <w:name w:val="טקסט בלונים תו"/>
    <w:basedOn w:val="a0"/>
    <w:link w:val="af"/>
    <w:uiPriority w:val="99"/>
    <w:semiHidden/>
    <w:rsid w:val="00F47037"/>
    <w:rPr>
      <w:rFonts w:ascii="Tahoma" w:hAnsi="Tahoma" w:cs="Tahoma"/>
      <w:sz w:val="16"/>
      <w:szCs w:val="16"/>
      <w:lang w:val="en-US" w:eastAsia="he-IL"/>
    </w:rPr>
  </w:style>
  <w:style w:type="paragraph" w:customStyle="1" w:styleId="af1">
    <w:name w:val="פסוק"/>
    <w:basedOn w:val="ad"/>
    <w:qFormat/>
    <w:rsid w:val="00F47037"/>
    <w:pPr>
      <w:spacing w:before="120"/>
    </w:pPr>
    <w:rPr>
      <w:b/>
      <w:bCs/>
    </w:rPr>
  </w:style>
  <w:style w:type="character" w:styleId="af2">
    <w:name w:val="Unresolved Mention"/>
    <w:uiPriority w:val="99"/>
    <w:semiHidden/>
    <w:unhideWhenUsed/>
    <w:rsid w:val="002B3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4%D7%95%D7%91%D7%94-%D7%95%D7%A9%D7%A0%D7%95%D7%90%D7%94" TargetMode="External"/><Relationship Id="rId3" Type="http://schemas.openxmlformats.org/officeDocument/2006/relationships/settings" Target="settings.xml"/><Relationship Id="rId7" Type="http://schemas.openxmlformats.org/officeDocument/2006/relationships/hyperlink" Target="https://www.mayim.org.il/?parasha=%D7%91%D7%9B%D7%95%D7%A8%D7%94-%D7%91%D7%A0%D7%96%D7%99%D7%93-%D7%A2%D7%93%D7%A9%D7%99%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4%d7%95%d7%91%d7%94-%d7%95%d7%a9%d7%a0%d7%95%d7%90%d7%94" TargetMode="External"/><Relationship Id="rId7" Type="http://schemas.openxmlformats.org/officeDocument/2006/relationships/hyperlink" Target="https://www.mayim.org.il/?parasha=%D7%91%D7%A0%D7%99-%D7%91%D7%9B%D7%95%D7%A8%D7%99-%D7%99%D7%A9%D7%A8%D7%90%D7%9C" TargetMode="External"/><Relationship Id="rId2" Type="http://schemas.openxmlformats.org/officeDocument/2006/relationships/hyperlink" Target="https://www.mayim.org.il/?parasha=%D7%91%D7%90-%D7%90%D7%97%D7%99%D7%9A-%D7%91%D7%9E%D7%A8%D7%9E%D7%94" TargetMode="External"/><Relationship Id="rId1" Type="http://schemas.openxmlformats.org/officeDocument/2006/relationships/hyperlink" Target="https://www.mayim.org.il/?parasha=%D7%91%D7%A0%D7%99-%D7%A7%D7%98%D7%95%D7%A8%D7%94" TargetMode="External"/><Relationship Id="rId6" Type="http://schemas.openxmlformats.org/officeDocument/2006/relationships/hyperlink" Target="https://www.mayim.org.il/?parasha=%D7%99%D7%A2%D7%A7%D7%91-%D7%95%D7%A2%D7%A9%D7%95-%D7%91%D7%A1%D7%A4%D7%A8-%D7%93%D7%91%D7%A8%D7%99%D7%9D" TargetMode="External"/><Relationship Id="rId5" Type="http://schemas.openxmlformats.org/officeDocument/2006/relationships/hyperlink" Target="http://www.mayim.org.il/?parasha=%D7%94%D7%90%D7%9D-%D7%A0%D7%92%D7%96%D7%A8-%D7%A2%D7%9C-%D7%90%D7%91%D7%95%D7%AA%D7%99%D7%A0%D7%95-%D7%9C%D7%A8%D7%93%D7%AA-%D7%9C%D7%9E%D7%A6%D7%A8%D7%99%D7%9D1" TargetMode="External"/><Relationship Id="rId4" Type="http://schemas.openxmlformats.org/officeDocument/2006/relationships/hyperlink" Target="http://www.mayim.org.il/?parasha=%d7%9b%d7%aa%d7%95%d7%a0%d7%aa-%d7%94%d7%a4%d7%a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1059</Words>
  <Characters>5032</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בחירה בבכורה ומחירה</vt:lpstr>
      <vt:lpstr>בחירה בבכורה ומחירה</vt:lpstr>
    </vt:vector>
  </TitlesOfParts>
  <Company> </Company>
  <LinksUpToDate>false</LinksUpToDate>
  <CharactersWithSpaces>6079</CharactersWithSpaces>
  <SharedDoc>false</SharedDoc>
  <HLinks>
    <vt:vector size="54" baseType="variant">
      <vt:variant>
        <vt:i4>4259928</vt:i4>
      </vt:variant>
      <vt:variant>
        <vt:i4>3</vt:i4>
      </vt:variant>
      <vt:variant>
        <vt:i4>0</vt:i4>
      </vt:variant>
      <vt:variant>
        <vt:i4>5</vt:i4>
      </vt:variant>
      <vt:variant>
        <vt:lpwstr>https://www.mayim.org.il/?parasha=%D7%90%D7%94%D7%95%D7%91%D7%94-%D7%95%D7%A9%D7%A0%D7%95%D7%90%D7%94</vt:lpwstr>
      </vt:variant>
      <vt:variant>
        <vt:lpwstr/>
      </vt:variant>
      <vt:variant>
        <vt:i4>6553724</vt:i4>
      </vt:variant>
      <vt:variant>
        <vt:i4>0</vt:i4>
      </vt:variant>
      <vt:variant>
        <vt:i4>0</vt:i4>
      </vt:variant>
      <vt:variant>
        <vt:i4>5</vt:i4>
      </vt:variant>
      <vt:variant>
        <vt:lpwstr>https://www.mayim.org.il/?parasha=%D7%91%D7%9B%D7%95%D7%A8%D7%94-%D7%91%D7%A0%D7%96%D7%99%D7%93-%D7%A2%D7%93%D7%A9%D7%99%D7%9D</vt:lpwstr>
      </vt:variant>
      <vt:variant>
        <vt:lpwstr>gsc.tab=0</vt:lpwstr>
      </vt:variant>
      <vt:variant>
        <vt:i4>3735604</vt:i4>
      </vt:variant>
      <vt:variant>
        <vt:i4>18</vt:i4>
      </vt:variant>
      <vt:variant>
        <vt:i4>0</vt:i4>
      </vt:variant>
      <vt:variant>
        <vt:i4>5</vt:i4>
      </vt:variant>
      <vt:variant>
        <vt:lpwstr>https://www.mayim.org.il/?parasha=%D7%91%D7%A0%D7%99-%D7%91%D7%9B%D7%95%D7%A8%D7%99-%D7%99%D7%A9%D7%A8%D7%90%D7%9C</vt:lpwstr>
      </vt:variant>
      <vt:variant>
        <vt:lpwstr/>
      </vt:variant>
      <vt:variant>
        <vt:i4>7012470</vt:i4>
      </vt:variant>
      <vt:variant>
        <vt:i4>15</vt:i4>
      </vt:variant>
      <vt:variant>
        <vt:i4>0</vt:i4>
      </vt:variant>
      <vt:variant>
        <vt:i4>5</vt:i4>
      </vt:variant>
      <vt:variant>
        <vt:lpwstr>https://www.mayim.org.il/?parasha=%D7%99%D7%A2%D7%A7%D7%91-%D7%95%D7%A2%D7%A9%D7%95-%D7%91%D7%A1%D7%A4%D7%A8-%D7%93%D7%91%D7%A8%D7%99%D7%9D</vt:lpwstr>
      </vt:variant>
      <vt:variant>
        <vt:lpwstr/>
      </vt:variant>
      <vt:variant>
        <vt:i4>2293886</vt:i4>
      </vt:variant>
      <vt:variant>
        <vt:i4>12</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8323105</vt:i4>
      </vt:variant>
      <vt:variant>
        <vt:i4>9</vt:i4>
      </vt:variant>
      <vt:variant>
        <vt:i4>0</vt:i4>
      </vt:variant>
      <vt:variant>
        <vt:i4>5</vt:i4>
      </vt:variant>
      <vt:variant>
        <vt:lpwstr>http://www.mayim.org.il/?parasha=%d7%9b%d7%aa%d7%95%d7%a0%d7%aa-%d7%94%d7%a4%d7%a1%d7%99%d7%9d</vt:lpwstr>
      </vt:variant>
      <vt:variant>
        <vt:lpwstr/>
      </vt:variant>
      <vt:variant>
        <vt:i4>458841</vt:i4>
      </vt:variant>
      <vt:variant>
        <vt:i4>6</vt:i4>
      </vt:variant>
      <vt:variant>
        <vt:i4>0</vt:i4>
      </vt:variant>
      <vt:variant>
        <vt:i4>5</vt:i4>
      </vt:variant>
      <vt:variant>
        <vt:lpwstr>http://www.mayim.org.il/?parasha=%d7%90%d7%94%d7%95%d7%91%d7%94-%d7%95%d7%a9%d7%a0%d7%95%d7%90%d7%94</vt:lpwstr>
      </vt:variant>
      <vt:variant>
        <vt:lpwstr/>
      </vt:variant>
      <vt:variant>
        <vt:i4>6553702</vt:i4>
      </vt:variant>
      <vt:variant>
        <vt:i4>3</vt:i4>
      </vt:variant>
      <vt:variant>
        <vt:i4>0</vt:i4>
      </vt:variant>
      <vt:variant>
        <vt:i4>5</vt:i4>
      </vt:variant>
      <vt:variant>
        <vt:lpwstr>https://www.mayim.org.il/?parasha=%D7%91%D7%90-%D7%90%D7%97%D7%99%D7%9A-%D7%91%D7%9E%D7%A8%D7%9E%D7%94</vt:lpwstr>
      </vt:variant>
      <vt:variant>
        <vt:lpwstr/>
      </vt:variant>
      <vt:variant>
        <vt:i4>6684794</vt:i4>
      </vt:variant>
      <vt:variant>
        <vt:i4>0</vt:i4>
      </vt:variant>
      <vt:variant>
        <vt:i4>0</vt:i4>
      </vt:variant>
      <vt:variant>
        <vt:i4>5</vt:i4>
      </vt:variant>
      <vt:variant>
        <vt:lpwstr>https://www.mayim.org.il/?parasha=%D7%91%D7%A0%D7%99-%D7%A7%D7%98%D7%95%D7%A8%D7%94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בחירה בבכורה ומחירה</dc:title>
  <dc:subject>תולדות</dc:subject>
  <dc:creator>אשר יובל</dc:creator>
  <cp:keywords/>
  <dc:description/>
  <cp:lastModifiedBy>Shimon Afek</cp:lastModifiedBy>
  <cp:revision>3</cp:revision>
  <cp:lastPrinted>2023-11-16T17:02:00Z</cp:lastPrinted>
  <dcterms:created xsi:type="dcterms:W3CDTF">2023-11-16T17:02:00Z</dcterms:created>
  <dcterms:modified xsi:type="dcterms:W3CDTF">2023-11-16T17:02:00Z</dcterms:modified>
</cp:coreProperties>
</file>