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DBCD9" w14:textId="77777777" w:rsidR="00CC1884" w:rsidRDefault="002336CA" w:rsidP="00CC1884">
      <w:pPr>
        <w:pStyle w:val="aa"/>
        <w:rPr>
          <w:rtl/>
        </w:rPr>
      </w:pPr>
      <w:r>
        <w:rPr>
          <w:rFonts w:hint="cs"/>
          <w:rtl/>
        </w:rPr>
        <w:t>להכניס את השכינה לסוכה</w:t>
      </w:r>
    </w:p>
    <w:p w14:paraId="0332B35E" w14:textId="77777777" w:rsidR="002336CA" w:rsidRPr="002336CA" w:rsidRDefault="002336CA" w:rsidP="002336CA">
      <w:pPr>
        <w:pStyle w:val="ab"/>
        <w:rPr>
          <w:rtl/>
          <w:lang w:val="he-IL"/>
        </w:rPr>
      </w:pPr>
      <w:r w:rsidRPr="002336CA">
        <w:rPr>
          <w:rtl/>
          <w:lang w:val="he-IL"/>
        </w:rPr>
        <w:t>מסכת סוכה דף ד עמוד ב</w:t>
      </w:r>
      <w:r>
        <w:rPr>
          <w:rFonts w:hint="cs"/>
          <w:rtl/>
          <w:lang w:val="he-IL"/>
        </w:rPr>
        <w:t xml:space="preserve"> </w:t>
      </w:r>
      <w:r>
        <w:rPr>
          <w:rtl/>
          <w:lang w:val="he-IL"/>
        </w:rPr>
        <w:t>–</w:t>
      </w:r>
      <w:r>
        <w:rPr>
          <w:rFonts w:hint="cs"/>
          <w:rtl/>
          <w:lang w:val="he-IL"/>
        </w:rPr>
        <w:t xml:space="preserve"> גובה מינימלי לסוכה</w:t>
      </w:r>
    </w:p>
    <w:p w14:paraId="4B17CB3B" w14:textId="77777777" w:rsidR="005D47B6" w:rsidRDefault="002408B6" w:rsidP="002336CA">
      <w:pPr>
        <w:pStyle w:val="ac"/>
        <w:rPr>
          <w:rtl/>
          <w:lang w:val="he-IL"/>
        </w:rPr>
      </w:pPr>
      <w:r>
        <w:rPr>
          <w:rFonts w:hint="cs"/>
          <w:rtl/>
          <w:lang w:val="he-IL"/>
        </w:rPr>
        <w:t>"</w:t>
      </w:r>
      <w:r w:rsidR="002336CA" w:rsidRPr="002336CA">
        <w:rPr>
          <w:rtl/>
          <w:lang w:val="he-IL"/>
        </w:rPr>
        <w:t>ושאינה גבוהה עשרה טפחים</w:t>
      </w:r>
      <w:r>
        <w:rPr>
          <w:rFonts w:hint="cs"/>
          <w:rtl/>
          <w:lang w:val="he-IL"/>
        </w:rPr>
        <w:t>"</w:t>
      </w:r>
      <w:r w:rsidR="002336CA" w:rsidRPr="002336CA">
        <w:rPr>
          <w:rtl/>
          <w:lang w:val="he-IL"/>
        </w:rPr>
        <w:t>.</w:t>
      </w:r>
      <w:r>
        <w:rPr>
          <w:rStyle w:val="a5"/>
          <w:rtl/>
          <w:lang w:val="he-IL"/>
        </w:rPr>
        <w:footnoteReference w:id="1"/>
      </w:r>
      <w:r w:rsidR="002336CA" w:rsidRPr="002336CA">
        <w:rPr>
          <w:rtl/>
          <w:lang w:val="he-IL"/>
        </w:rPr>
        <w:t xml:space="preserve"> </w:t>
      </w:r>
      <w:proofErr w:type="spellStart"/>
      <w:r w:rsidR="002336CA" w:rsidRPr="002336CA">
        <w:rPr>
          <w:rtl/>
          <w:lang w:val="he-IL"/>
        </w:rPr>
        <w:t>מנלן</w:t>
      </w:r>
      <w:proofErr w:type="spellEnd"/>
      <w:r w:rsidR="002336CA" w:rsidRPr="002336CA">
        <w:rPr>
          <w:rtl/>
          <w:lang w:val="he-IL"/>
        </w:rPr>
        <w:t>?</w:t>
      </w:r>
      <w:r w:rsidR="002336CA">
        <w:rPr>
          <w:rStyle w:val="a5"/>
          <w:rtl/>
          <w:lang w:val="he-IL"/>
        </w:rPr>
        <w:footnoteReference w:id="2"/>
      </w:r>
      <w:r w:rsidR="002336CA" w:rsidRPr="002336CA">
        <w:rPr>
          <w:rtl/>
          <w:lang w:val="he-IL"/>
        </w:rPr>
        <w:t xml:space="preserve"> </w:t>
      </w:r>
      <w:proofErr w:type="spellStart"/>
      <w:r w:rsidR="002336CA" w:rsidRPr="002336CA">
        <w:rPr>
          <w:rtl/>
          <w:lang w:val="he-IL"/>
        </w:rPr>
        <w:t>אתמר</w:t>
      </w:r>
      <w:proofErr w:type="spellEnd"/>
      <w:r w:rsidR="002336CA" w:rsidRPr="002336CA">
        <w:rPr>
          <w:rtl/>
          <w:lang w:val="he-IL"/>
        </w:rPr>
        <w:t xml:space="preserve">, רב ורבי </w:t>
      </w:r>
      <w:proofErr w:type="spellStart"/>
      <w:r w:rsidR="002336CA" w:rsidRPr="002336CA">
        <w:rPr>
          <w:rtl/>
          <w:lang w:val="he-IL"/>
        </w:rPr>
        <w:t>חנינא</w:t>
      </w:r>
      <w:proofErr w:type="spellEnd"/>
      <w:r w:rsidR="002336CA" w:rsidRPr="002336CA">
        <w:rPr>
          <w:rtl/>
          <w:lang w:val="he-IL"/>
        </w:rPr>
        <w:t xml:space="preserve"> ורבי יוחנן ורב </w:t>
      </w:r>
      <w:proofErr w:type="spellStart"/>
      <w:r w:rsidR="002336CA" w:rsidRPr="002336CA">
        <w:rPr>
          <w:rtl/>
          <w:lang w:val="he-IL"/>
        </w:rPr>
        <w:t>חביבא</w:t>
      </w:r>
      <w:proofErr w:type="spellEnd"/>
      <w:r w:rsidR="002336CA" w:rsidRPr="002336CA">
        <w:rPr>
          <w:rtl/>
          <w:lang w:val="he-IL"/>
        </w:rPr>
        <w:t xml:space="preserve"> מתנו</w:t>
      </w:r>
      <w:r w:rsidR="006E2C08">
        <w:rPr>
          <w:rStyle w:val="a5"/>
          <w:rtl/>
          <w:lang w:val="he-IL"/>
        </w:rPr>
        <w:footnoteReference w:id="3"/>
      </w:r>
      <w:r w:rsidR="005D47B6">
        <w:rPr>
          <w:rFonts w:hint="cs"/>
          <w:rtl/>
          <w:lang w:val="he-IL"/>
        </w:rPr>
        <w:t xml:space="preserve"> ... </w:t>
      </w:r>
      <w:r w:rsidR="002336CA" w:rsidRPr="002336CA">
        <w:rPr>
          <w:rtl/>
          <w:lang w:val="he-IL"/>
        </w:rPr>
        <w:t>ארון תשעה וכפורת טפח - הרי כאן עשרה,</w:t>
      </w:r>
      <w:r>
        <w:rPr>
          <w:rStyle w:val="a5"/>
          <w:rtl/>
          <w:lang w:val="he-IL"/>
        </w:rPr>
        <w:footnoteReference w:id="4"/>
      </w:r>
      <w:r w:rsidR="002336CA" w:rsidRPr="002336CA">
        <w:rPr>
          <w:rtl/>
          <w:lang w:val="he-IL"/>
        </w:rPr>
        <w:t xml:space="preserve"> וכתיב</w:t>
      </w:r>
      <w:r w:rsidR="005D47B6">
        <w:rPr>
          <w:rFonts w:hint="cs"/>
          <w:rtl/>
          <w:lang w:val="he-IL"/>
        </w:rPr>
        <w:t>:</w:t>
      </w:r>
      <w:r w:rsidR="002336CA" w:rsidRPr="002336CA">
        <w:rPr>
          <w:rtl/>
          <w:lang w:val="he-IL"/>
        </w:rPr>
        <w:t xml:space="preserve"> </w:t>
      </w:r>
      <w:r w:rsidR="005D47B6">
        <w:rPr>
          <w:rFonts w:hint="cs"/>
          <w:rtl/>
          <w:lang w:val="he-IL"/>
        </w:rPr>
        <w:t>"</w:t>
      </w:r>
      <w:r w:rsidR="002336CA" w:rsidRPr="002336CA">
        <w:rPr>
          <w:rtl/>
          <w:lang w:val="he-IL"/>
        </w:rPr>
        <w:t>ונועדתי לך שם ודברתי אתך מעל הכפרת</w:t>
      </w:r>
      <w:r w:rsidR="005D47B6">
        <w:rPr>
          <w:rFonts w:hint="cs"/>
          <w:rtl/>
          <w:lang w:val="he-IL"/>
        </w:rPr>
        <w:t xml:space="preserve">" (שמות כה </w:t>
      </w:r>
      <w:proofErr w:type="spellStart"/>
      <w:r w:rsidR="005D47B6">
        <w:rPr>
          <w:rFonts w:hint="cs"/>
          <w:rtl/>
          <w:lang w:val="he-IL"/>
        </w:rPr>
        <w:t>כב</w:t>
      </w:r>
      <w:proofErr w:type="spellEnd"/>
      <w:r w:rsidR="005D47B6">
        <w:rPr>
          <w:rFonts w:hint="cs"/>
          <w:rtl/>
          <w:lang w:val="he-IL"/>
        </w:rPr>
        <w:t>);</w:t>
      </w:r>
      <w:r w:rsidR="005D47B6">
        <w:rPr>
          <w:rStyle w:val="a5"/>
          <w:rtl/>
          <w:lang w:val="he-IL"/>
        </w:rPr>
        <w:footnoteReference w:id="5"/>
      </w:r>
      <w:r w:rsidR="002336CA" w:rsidRPr="002336CA">
        <w:rPr>
          <w:rtl/>
          <w:lang w:val="he-IL"/>
        </w:rPr>
        <w:t xml:space="preserve"> ותניא, רבי יוסי אומר: מעולם לא ירדה שכינה למטה, ולא עלו משה ואליהו למרום, שנאמר</w:t>
      </w:r>
      <w:r w:rsidR="005D47B6">
        <w:rPr>
          <w:rFonts w:hint="cs"/>
          <w:rtl/>
          <w:lang w:val="he-IL"/>
        </w:rPr>
        <w:t>:</w:t>
      </w:r>
      <w:r w:rsidR="002336CA" w:rsidRPr="002336CA">
        <w:rPr>
          <w:rtl/>
          <w:lang w:val="he-IL"/>
        </w:rPr>
        <w:t xml:space="preserve"> </w:t>
      </w:r>
      <w:r w:rsidR="005D47B6">
        <w:rPr>
          <w:rFonts w:hint="cs"/>
          <w:rtl/>
          <w:lang w:val="he-IL"/>
        </w:rPr>
        <w:t>"</w:t>
      </w:r>
      <w:r w:rsidR="002336CA" w:rsidRPr="002336CA">
        <w:rPr>
          <w:rtl/>
          <w:lang w:val="he-IL"/>
        </w:rPr>
        <w:t>השמים שמים לה' והארץ נתן לבני אדם</w:t>
      </w:r>
      <w:r w:rsidR="005D47B6">
        <w:rPr>
          <w:rFonts w:hint="cs"/>
          <w:rtl/>
          <w:lang w:val="he-IL"/>
        </w:rPr>
        <w:t xml:space="preserve">" (תהלים </w:t>
      </w:r>
      <w:proofErr w:type="spellStart"/>
      <w:r w:rsidR="005D47B6">
        <w:rPr>
          <w:rFonts w:hint="cs"/>
          <w:rtl/>
          <w:lang w:val="he-IL"/>
        </w:rPr>
        <w:t>קטו</w:t>
      </w:r>
      <w:proofErr w:type="spellEnd"/>
      <w:r w:rsidR="005D47B6">
        <w:rPr>
          <w:rFonts w:hint="cs"/>
          <w:rtl/>
          <w:lang w:val="he-IL"/>
        </w:rPr>
        <w:t xml:space="preserve"> </w:t>
      </w:r>
      <w:proofErr w:type="spellStart"/>
      <w:r w:rsidR="005D47B6">
        <w:rPr>
          <w:rFonts w:hint="cs"/>
          <w:rtl/>
          <w:lang w:val="he-IL"/>
        </w:rPr>
        <w:t>טז</w:t>
      </w:r>
      <w:proofErr w:type="spellEnd"/>
      <w:r w:rsidR="005D47B6">
        <w:rPr>
          <w:rFonts w:hint="cs"/>
          <w:rtl/>
          <w:lang w:val="he-IL"/>
        </w:rPr>
        <w:t>)</w:t>
      </w:r>
      <w:r w:rsidR="002336CA" w:rsidRPr="002336CA">
        <w:rPr>
          <w:rtl/>
          <w:lang w:val="he-IL"/>
        </w:rPr>
        <w:t>.</w:t>
      </w:r>
    </w:p>
    <w:p w14:paraId="6ADC651C" w14:textId="77777777" w:rsidR="00795506" w:rsidRPr="006E2C08" w:rsidRDefault="005D47B6" w:rsidP="006E2C08">
      <w:pPr>
        <w:pStyle w:val="ac"/>
        <w:spacing w:before="120"/>
        <w:rPr>
          <w:rFonts w:ascii="Narkisim" w:hAnsi="Narkisim" w:cs="Narkisim" w:hint="cs"/>
          <w:szCs w:val="22"/>
          <w:rtl/>
          <w:lang w:val="he-IL"/>
        </w:rPr>
      </w:pPr>
      <w:r w:rsidRPr="006E2C08">
        <w:rPr>
          <w:rFonts w:ascii="Narkisim" w:hAnsi="Narkisim" w:cs="Narkisim"/>
          <w:szCs w:val="22"/>
          <w:rtl/>
          <w:lang w:val="he-IL"/>
        </w:rPr>
        <w:t>בהמשך, שואלת הגמרא על שיטה זו של ר' יוסי</w:t>
      </w:r>
      <w:r w:rsidR="00795506" w:rsidRPr="006E2C08">
        <w:rPr>
          <w:rFonts w:ascii="Narkisim" w:hAnsi="Narkisim" w:cs="Narkisim"/>
          <w:szCs w:val="22"/>
          <w:rtl/>
          <w:lang w:val="he-IL"/>
        </w:rPr>
        <w:t xml:space="preserve">, כיצד </w:t>
      </w:r>
      <w:r w:rsidRPr="006E2C08">
        <w:rPr>
          <w:rFonts w:ascii="Narkisim" w:hAnsi="Narkisim" w:cs="Narkisim"/>
          <w:szCs w:val="22"/>
          <w:rtl/>
          <w:lang w:val="he-IL"/>
        </w:rPr>
        <w:t>זה שמשה ואליהו עלו למרום ואיך נסביר פסוקים מהם משתמע שהשכינה ירדה לארץ</w:t>
      </w:r>
      <w:r w:rsidR="006E2C08">
        <w:rPr>
          <w:rFonts w:ascii="Narkisim" w:hAnsi="Narkisim" w:cs="Narkisim" w:hint="cs"/>
          <w:szCs w:val="22"/>
          <w:rtl/>
          <w:lang w:val="he-IL"/>
        </w:rPr>
        <w:t>,</w:t>
      </w:r>
      <w:r w:rsidRPr="006E2C08">
        <w:rPr>
          <w:rFonts w:ascii="Narkisim" w:hAnsi="Narkisim" w:cs="Narkisim"/>
          <w:szCs w:val="22"/>
          <w:rtl/>
          <w:lang w:val="he-IL"/>
        </w:rPr>
        <w:t xml:space="preserve"> כגון </w:t>
      </w:r>
      <w:r w:rsidR="00795506" w:rsidRPr="006E2C08">
        <w:rPr>
          <w:rFonts w:ascii="Narkisim" w:hAnsi="Narkisim" w:cs="Narkisim"/>
          <w:szCs w:val="22"/>
          <w:rtl/>
          <w:lang w:val="he-IL"/>
        </w:rPr>
        <w:t xml:space="preserve">הפסוק בשמות </w:t>
      </w:r>
      <w:proofErr w:type="spellStart"/>
      <w:r w:rsidR="00795506" w:rsidRPr="006E2C08">
        <w:rPr>
          <w:rFonts w:ascii="Narkisim" w:hAnsi="Narkisim" w:cs="Narkisim"/>
          <w:szCs w:val="22"/>
          <w:rtl/>
          <w:lang w:val="he-IL"/>
        </w:rPr>
        <w:t>יט</w:t>
      </w:r>
      <w:proofErr w:type="spellEnd"/>
      <w:r w:rsidR="00795506" w:rsidRPr="006E2C08">
        <w:rPr>
          <w:rFonts w:ascii="Narkisim" w:hAnsi="Narkisim" w:cs="Narkisim"/>
          <w:szCs w:val="22"/>
          <w:rtl/>
          <w:lang w:val="he-IL"/>
        </w:rPr>
        <w:t xml:space="preserve"> כ: "וירד ה' על הר סיני" וכן </w:t>
      </w:r>
      <w:r w:rsidRPr="006E2C08">
        <w:rPr>
          <w:rFonts w:ascii="Narkisim" w:hAnsi="Narkisim" w:cs="Narkisim"/>
          <w:szCs w:val="22"/>
          <w:rtl/>
          <w:lang w:val="he-IL"/>
        </w:rPr>
        <w:t>הפסוק בזכריה יד ד: "</w:t>
      </w:r>
      <w:r w:rsidR="002336CA" w:rsidRPr="006E2C08">
        <w:rPr>
          <w:rFonts w:ascii="Narkisim" w:hAnsi="Narkisim" w:cs="Narkisim"/>
          <w:szCs w:val="22"/>
          <w:rtl/>
          <w:lang w:val="he-IL"/>
        </w:rPr>
        <w:t>ועמדו רגליו ביום ההוא על הר הזיתים</w:t>
      </w:r>
      <w:r w:rsidR="00795506" w:rsidRPr="006E2C08">
        <w:rPr>
          <w:rFonts w:ascii="Narkisim" w:hAnsi="Narkisim" w:cs="Narkisim"/>
          <w:szCs w:val="22"/>
          <w:rtl/>
          <w:lang w:val="he-IL"/>
        </w:rPr>
        <w:t>"</w:t>
      </w:r>
      <w:r w:rsidR="002336CA" w:rsidRPr="006E2C08">
        <w:rPr>
          <w:rFonts w:ascii="Narkisim" w:hAnsi="Narkisim" w:cs="Narkisim"/>
          <w:szCs w:val="22"/>
          <w:rtl/>
          <w:lang w:val="he-IL"/>
        </w:rPr>
        <w:t xml:space="preserve">! </w:t>
      </w:r>
      <w:r w:rsidR="00795506" w:rsidRPr="006E2C08">
        <w:rPr>
          <w:rFonts w:ascii="Narkisim" w:hAnsi="Narkisim" w:cs="Narkisim"/>
          <w:szCs w:val="22"/>
          <w:rtl/>
          <w:lang w:val="he-IL"/>
        </w:rPr>
        <w:t>–</w:t>
      </w:r>
      <w:r w:rsidR="002336CA" w:rsidRPr="006E2C08">
        <w:rPr>
          <w:rFonts w:ascii="Narkisim" w:hAnsi="Narkisim" w:cs="Narkisim"/>
          <w:szCs w:val="22"/>
          <w:rtl/>
          <w:lang w:val="he-IL"/>
        </w:rPr>
        <w:t xml:space="preserve"> </w:t>
      </w:r>
      <w:r w:rsidR="00795506" w:rsidRPr="006E2C08">
        <w:rPr>
          <w:rFonts w:ascii="Narkisim" w:hAnsi="Narkisim" w:cs="Narkisim"/>
          <w:szCs w:val="22"/>
          <w:rtl/>
          <w:lang w:val="he-IL"/>
        </w:rPr>
        <w:t>ומתרצת הגמרא שמשה ואליהו היו "</w:t>
      </w:r>
      <w:r w:rsidR="002336CA" w:rsidRPr="006E2C08">
        <w:rPr>
          <w:rFonts w:ascii="Narkisim" w:hAnsi="Narkisim" w:cs="Narkisim"/>
          <w:szCs w:val="22"/>
          <w:rtl/>
          <w:lang w:val="he-IL"/>
        </w:rPr>
        <w:t>למטה מעשרה</w:t>
      </w:r>
      <w:r w:rsidR="00795506" w:rsidRPr="006E2C08">
        <w:rPr>
          <w:rFonts w:ascii="Narkisim" w:hAnsi="Narkisim" w:cs="Narkisim"/>
          <w:szCs w:val="22"/>
          <w:rtl/>
          <w:lang w:val="he-IL"/>
        </w:rPr>
        <w:t>" והקב"ה י</w:t>
      </w:r>
      <w:r w:rsidR="006E2C08">
        <w:rPr>
          <w:rFonts w:ascii="Narkisim" w:hAnsi="Narkisim" w:cs="Narkisim" w:hint="cs"/>
          <w:szCs w:val="22"/>
          <w:rtl/>
          <w:lang w:val="he-IL"/>
        </w:rPr>
        <w:t>ר</w:t>
      </w:r>
      <w:r w:rsidR="00795506" w:rsidRPr="006E2C08">
        <w:rPr>
          <w:rFonts w:ascii="Narkisim" w:hAnsi="Narkisim" w:cs="Narkisim"/>
          <w:szCs w:val="22"/>
          <w:rtl/>
          <w:lang w:val="he-IL"/>
        </w:rPr>
        <w:t>ד "עד עשרה".</w:t>
      </w:r>
      <w:r w:rsidR="00997F4D">
        <w:rPr>
          <w:rFonts w:ascii="Narkisim" w:hAnsi="Narkisim" w:cs="Narkisim" w:hint="cs"/>
          <w:szCs w:val="22"/>
          <w:rtl/>
          <w:lang w:val="he-IL"/>
        </w:rPr>
        <w:t xml:space="preserve"> ראו הדיון במקור.</w:t>
      </w:r>
    </w:p>
    <w:p w14:paraId="241FC960" w14:textId="77777777" w:rsidR="006E2C08" w:rsidRPr="006E2C08" w:rsidRDefault="006E2C08" w:rsidP="006E2C08">
      <w:pPr>
        <w:pStyle w:val="ac"/>
        <w:spacing w:before="240"/>
        <w:rPr>
          <w:rFonts w:ascii="Narkisim" w:hAnsi="Narkisim" w:cs="Narkisim"/>
          <w:b/>
          <w:bCs/>
          <w:szCs w:val="22"/>
          <w:rtl/>
          <w:lang w:val="he-IL"/>
        </w:rPr>
      </w:pPr>
      <w:r w:rsidRPr="006E2C08">
        <w:rPr>
          <w:rFonts w:ascii="Narkisim" w:hAnsi="Narkisim" w:cs="Narkisim" w:hint="cs"/>
          <w:b/>
          <w:bCs/>
          <w:szCs w:val="22"/>
          <w:rtl/>
          <w:lang w:val="he-IL"/>
        </w:rPr>
        <w:t>אחרית דבר</w:t>
      </w:r>
    </w:p>
    <w:p w14:paraId="727D386C" w14:textId="77777777" w:rsidR="000A1BD0" w:rsidRDefault="00795506" w:rsidP="002336CA">
      <w:pPr>
        <w:pStyle w:val="ac"/>
        <w:rPr>
          <w:rFonts w:ascii="Narkisim" w:hAnsi="Narkisim" w:cs="Narkisim"/>
          <w:szCs w:val="22"/>
          <w:rtl/>
        </w:rPr>
      </w:pPr>
      <w:r w:rsidRPr="006E2C08">
        <w:rPr>
          <w:rFonts w:ascii="Narkisim" w:hAnsi="Narkisim" w:cs="Narkisim"/>
          <w:szCs w:val="22"/>
          <w:rtl/>
          <w:lang w:val="he-IL"/>
        </w:rPr>
        <w:t xml:space="preserve">החיבור של שיטת ר' יוסי עם גובה ארון הברית הוא שמגדיר את גובה עשרה הטפחים כ"רשות בפני עצמה", כלשון פירוש </w:t>
      </w:r>
      <w:proofErr w:type="spellStart"/>
      <w:r w:rsidRPr="006E2C08">
        <w:rPr>
          <w:rFonts w:ascii="Narkisim" w:hAnsi="Narkisim" w:cs="Narkisim"/>
          <w:szCs w:val="22"/>
          <w:rtl/>
          <w:lang w:val="he-IL"/>
        </w:rPr>
        <w:t>שטיינזלץ</w:t>
      </w:r>
      <w:proofErr w:type="spellEnd"/>
      <w:r w:rsidRPr="006E2C08">
        <w:rPr>
          <w:rFonts w:ascii="Narkisim" w:hAnsi="Narkisim" w:cs="Narkisim"/>
          <w:szCs w:val="22"/>
          <w:rtl/>
          <w:lang w:val="he-IL"/>
        </w:rPr>
        <w:t xml:space="preserve"> ומכאן גובה הסוכה המינימלי. ואנו רק נוסיף נופך קטן משלנו. כיוון שקשה לצמצם ולדייק, ומה גם שעשרה טפחים (80 ס"מ)</w:t>
      </w:r>
      <w:r w:rsidR="006E2C08">
        <w:rPr>
          <w:rFonts w:ascii="Narkisim" w:hAnsi="Narkisim" w:cs="Narkisim" w:hint="cs"/>
          <w:szCs w:val="22"/>
          <w:rtl/>
          <w:lang w:val="he-IL"/>
        </w:rPr>
        <w:t xml:space="preserve"> </w:t>
      </w:r>
      <w:r w:rsidRPr="006E2C08">
        <w:rPr>
          <w:rFonts w:ascii="Narkisim" w:hAnsi="Narkisim" w:cs="Narkisim"/>
          <w:szCs w:val="22"/>
          <w:rtl/>
          <w:lang w:val="he-IL"/>
        </w:rPr>
        <w:t xml:space="preserve">הוא </w:t>
      </w:r>
      <w:r w:rsidR="006E2C08" w:rsidRPr="006E2C08">
        <w:rPr>
          <w:rFonts w:ascii="Narkisim" w:hAnsi="Narkisim" w:cs="Narkisim"/>
          <w:szCs w:val="22"/>
          <w:rtl/>
          <w:lang w:val="he-IL"/>
        </w:rPr>
        <w:t xml:space="preserve">באמת </w:t>
      </w:r>
      <w:r w:rsidRPr="006E2C08">
        <w:rPr>
          <w:rFonts w:ascii="Narkisim" w:hAnsi="Narkisim" w:cs="Narkisim"/>
          <w:szCs w:val="22"/>
          <w:rtl/>
          <w:lang w:val="he-IL"/>
        </w:rPr>
        <w:t>גובה נמוך</w:t>
      </w:r>
      <w:r w:rsidR="006E2C08">
        <w:rPr>
          <w:rFonts w:ascii="Narkisim" w:hAnsi="Narkisim" w:cs="Narkisim" w:hint="cs"/>
          <w:szCs w:val="22"/>
          <w:rtl/>
          <w:lang w:val="he-IL"/>
        </w:rPr>
        <w:t xml:space="preserve"> למדי</w:t>
      </w:r>
      <w:r w:rsidRPr="006E2C08">
        <w:rPr>
          <w:rFonts w:ascii="Narkisim" w:hAnsi="Narkisim" w:cs="Narkisim"/>
          <w:szCs w:val="22"/>
          <w:rtl/>
          <w:lang w:val="he-IL"/>
        </w:rPr>
        <w:t xml:space="preserve"> (מתאים בעיקר לשינה בסוכה), סביר שאדם יעשה את הסוכה גבוהה מעל עשר</w:t>
      </w:r>
      <w:r w:rsidR="006E2C08">
        <w:rPr>
          <w:rFonts w:ascii="Narkisim" w:hAnsi="Narkisim" w:cs="Narkisim" w:hint="cs"/>
          <w:szCs w:val="22"/>
          <w:rtl/>
          <w:lang w:val="he-IL"/>
        </w:rPr>
        <w:t>ה</w:t>
      </w:r>
      <w:r w:rsidRPr="006E2C08">
        <w:rPr>
          <w:rFonts w:ascii="Narkisim" w:hAnsi="Narkisim" w:cs="Narkisim"/>
          <w:szCs w:val="22"/>
          <w:rtl/>
          <w:lang w:val="he-IL"/>
        </w:rPr>
        <w:t xml:space="preserve"> טפחים</w:t>
      </w:r>
      <w:r w:rsidR="00997F4D">
        <w:rPr>
          <w:rFonts w:ascii="Narkisim" w:hAnsi="Narkisim" w:cs="Narkisim" w:hint="cs"/>
          <w:szCs w:val="22"/>
          <w:rtl/>
          <w:lang w:val="he-IL"/>
        </w:rPr>
        <w:t xml:space="preserve">, כפי שבפועל כולנו עושים, </w:t>
      </w:r>
      <w:r w:rsidR="006E2C08" w:rsidRPr="006E2C08">
        <w:rPr>
          <w:rFonts w:ascii="Narkisim" w:hAnsi="Narkisim" w:cs="Narkisim"/>
          <w:szCs w:val="22"/>
          <w:rtl/>
          <w:lang w:val="he-IL"/>
        </w:rPr>
        <w:t>ובכך יזמין את השכינה, כשיטת ר' יו</w:t>
      </w:r>
      <w:r w:rsidR="006E2C08">
        <w:rPr>
          <w:rFonts w:ascii="Narkisim" w:hAnsi="Narkisim" w:cs="Narkisim" w:hint="cs"/>
          <w:szCs w:val="22"/>
          <w:rtl/>
          <w:lang w:val="he-IL"/>
        </w:rPr>
        <w:t>ס</w:t>
      </w:r>
      <w:r w:rsidR="006E2C08" w:rsidRPr="006E2C08">
        <w:rPr>
          <w:rFonts w:ascii="Narkisim" w:hAnsi="Narkisim" w:cs="Narkisim"/>
          <w:szCs w:val="22"/>
          <w:rtl/>
          <w:lang w:val="he-IL"/>
        </w:rPr>
        <w:t>י, לסוכך בתוך סוכתו מבפנים.</w:t>
      </w:r>
      <w:r w:rsidR="009B29C6">
        <w:rPr>
          <w:rStyle w:val="a5"/>
          <w:rFonts w:ascii="Narkisim" w:hAnsi="Narkisim" w:cs="Narkisim"/>
          <w:szCs w:val="22"/>
          <w:rtl/>
          <w:lang w:val="he-IL"/>
        </w:rPr>
        <w:footnoteReference w:id="6"/>
      </w:r>
      <w:r w:rsidR="006E2C08" w:rsidRPr="006E2C08">
        <w:rPr>
          <w:rFonts w:ascii="Narkisim" w:hAnsi="Narkisim" w:cs="Narkisim"/>
          <w:szCs w:val="22"/>
          <w:rtl/>
          <w:lang w:val="he-IL"/>
        </w:rPr>
        <w:t xml:space="preserve"> לצד שבעה האו</w:t>
      </w:r>
      <w:r w:rsidR="009B29C6">
        <w:rPr>
          <w:rFonts w:ascii="Narkisim" w:hAnsi="Narkisim" w:cs="Narkisim" w:hint="cs"/>
          <w:szCs w:val="22"/>
          <w:rtl/>
          <w:lang w:val="he-IL"/>
        </w:rPr>
        <w:t>ש</w:t>
      </w:r>
      <w:r w:rsidR="006E2C08" w:rsidRPr="006E2C08">
        <w:rPr>
          <w:rFonts w:ascii="Narkisim" w:hAnsi="Narkisim" w:cs="Narkisim"/>
          <w:szCs w:val="22"/>
          <w:rtl/>
          <w:lang w:val="he-IL"/>
        </w:rPr>
        <w:t>פיזין</w:t>
      </w:r>
      <w:r w:rsidR="006E2C08">
        <w:rPr>
          <w:rFonts w:ascii="Narkisim" w:hAnsi="Narkisim" w:cs="Narkisim" w:hint="cs"/>
          <w:szCs w:val="22"/>
          <w:rtl/>
          <w:lang w:val="he-IL"/>
        </w:rPr>
        <w:t xml:space="preserve"> שמתחלפים כל יום</w:t>
      </w:r>
      <w:r w:rsidR="006E2C08" w:rsidRPr="006E2C08">
        <w:rPr>
          <w:rFonts w:ascii="Narkisim" w:hAnsi="Narkisim" w:cs="Narkisim"/>
          <w:szCs w:val="22"/>
          <w:rtl/>
          <w:lang w:val="he-IL"/>
        </w:rPr>
        <w:t>, מצויה האורחת השמינית</w:t>
      </w:r>
      <w:r w:rsidR="006E2C08">
        <w:rPr>
          <w:rFonts w:ascii="Narkisim" w:hAnsi="Narkisim" w:cs="Narkisim" w:hint="cs"/>
          <w:szCs w:val="22"/>
          <w:rtl/>
          <w:lang w:val="he-IL"/>
        </w:rPr>
        <w:t xml:space="preserve"> הקבועה כל ימות החג</w:t>
      </w:r>
      <w:r w:rsidR="006E2C08" w:rsidRPr="006E2C08">
        <w:rPr>
          <w:rFonts w:ascii="Narkisim" w:hAnsi="Narkisim" w:cs="Narkisim"/>
          <w:szCs w:val="22"/>
          <w:rtl/>
          <w:lang w:val="he-IL"/>
        </w:rPr>
        <w:t>, היא השכינה</w:t>
      </w:r>
      <w:r w:rsidR="00997F4D">
        <w:rPr>
          <w:rFonts w:ascii="Narkisim" w:hAnsi="Narkisim" w:cs="Narkisim" w:hint="cs"/>
          <w:szCs w:val="22"/>
          <w:rtl/>
          <w:lang w:val="he-IL"/>
        </w:rPr>
        <w:t>, אשר שורה בחלק העליון של הסוכה</w:t>
      </w:r>
      <w:r w:rsidR="006E2C08" w:rsidRPr="006E2C08">
        <w:rPr>
          <w:rFonts w:ascii="Narkisim" w:hAnsi="Narkisim" w:cs="Narkisim"/>
          <w:szCs w:val="22"/>
          <w:rtl/>
          <w:lang w:val="he-IL"/>
        </w:rPr>
        <w:t xml:space="preserve">. ולאברהם אבינו ראשון האושפיזין, שבפרשת וירא ביקש מהשכינה להמתין עד שיפנה תחילה לטפל באורחים, נאמר לו: בוא </w:t>
      </w:r>
      <w:r w:rsidR="006E2C08">
        <w:rPr>
          <w:rFonts w:ascii="Narkisim" w:hAnsi="Narkisim" w:cs="Narkisim" w:hint="cs"/>
          <w:szCs w:val="22"/>
          <w:rtl/>
          <w:lang w:val="he-IL"/>
        </w:rPr>
        <w:t>א</w:t>
      </w:r>
      <w:r w:rsidR="006E2C08" w:rsidRPr="006E2C08">
        <w:rPr>
          <w:rFonts w:ascii="Narkisim" w:hAnsi="Narkisim" w:cs="Narkisim"/>
          <w:szCs w:val="22"/>
          <w:rtl/>
          <w:lang w:val="he-IL"/>
        </w:rPr>
        <w:t>ברהם, השכינה כבר מחכה לך בתוך הסוכה.</w:t>
      </w:r>
      <w:r w:rsidR="002336CA" w:rsidRPr="006E2C08">
        <w:rPr>
          <w:rFonts w:ascii="Narkisim" w:hAnsi="Narkisim" w:cs="Narkisim"/>
          <w:szCs w:val="22"/>
          <w:rtl/>
          <w:lang w:val="he-IL"/>
        </w:rPr>
        <w:t xml:space="preserve"> </w:t>
      </w:r>
      <w:r w:rsidR="00A863EE" w:rsidRPr="006E2C08">
        <w:rPr>
          <w:rFonts w:ascii="Narkisim" w:hAnsi="Narkisim" w:cs="Narkisim"/>
          <w:szCs w:val="22"/>
          <w:rtl/>
        </w:rPr>
        <w:t xml:space="preserve"> </w:t>
      </w:r>
    </w:p>
    <w:p w14:paraId="48EA6B30" w14:textId="77777777" w:rsidR="009D35E7" w:rsidRPr="006E2C08" w:rsidRDefault="009D35E7" w:rsidP="009B29C6">
      <w:pPr>
        <w:pStyle w:val="ac"/>
        <w:spacing w:before="120"/>
        <w:rPr>
          <w:rFonts w:ascii="Narkisim" w:hAnsi="Narkisim" w:cs="Narkisim"/>
          <w:szCs w:val="22"/>
          <w:rtl/>
        </w:rPr>
      </w:pPr>
      <w:r>
        <w:rPr>
          <w:rFonts w:ascii="Narkisim" w:hAnsi="Narkisim" w:cs="Narkisim" w:hint="cs"/>
          <w:szCs w:val="22"/>
          <w:rtl/>
        </w:rPr>
        <w:t>ראו עוד ב</w:t>
      </w:r>
      <w:r w:rsidRPr="009D35E7">
        <w:rPr>
          <w:rFonts w:ascii="Narkisim" w:hAnsi="Narkisim" w:cs="Narkisim"/>
          <w:szCs w:val="22"/>
          <w:rtl/>
        </w:rPr>
        <w:t>שיר השירים רבה פרשה ב</w:t>
      </w:r>
      <w:r w:rsidR="009B29C6">
        <w:rPr>
          <w:rFonts w:ascii="Narkisim" w:hAnsi="Narkisim" w:cs="Narkisim" w:hint="cs"/>
          <w:szCs w:val="22"/>
          <w:rtl/>
        </w:rPr>
        <w:t>: "</w:t>
      </w:r>
      <w:r w:rsidRPr="009D35E7">
        <w:rPr>
          <w:rFonts w:ascii="Narkisim" w:hAnsi="Narkisim" w:cs="Narkisim"/>
          <w:szCs w:val="22"/>
          <w:rtl/>
        </w:rPr>
        <w:t>שמאלו תחת לראשי</w:t>
      </w:r>
      <w:r w:rsidR="009B29C6">
        <w:rPr>
          <w:rFonts w:ascii="Narkisim" w:hAnsi="Narkisim" w:cs="Narkisim" w:hint="cs"/>
          <w:szCs w:val="22"/>
          <w:rtl/>
        </w:rPr>
        <w:t xml:space="preserve"> וימינו תחבקני ... </w:t>
      </w:r>
      <w:r w:rsidRPr="009D35E7">
        <w:rPr>
          <w:rFonts w:ascii="Narkisim" w:hAnsi="Narkisim" w:cs="Narkisim"/>
          <w:szCs w:val="22"/>
          <w:rtl/>
        </w:rPr>
        <w:t>שמאלו תחת לראשי, זו סוכה, וימינו תחבקני, זה ענן שכינה לעתיד לב</w:t>
      </w:r>
      <w:r w:rsidR="009B29C6">
        <w:rPr>
          <w:rFonts w:ascii="Narkisim" w:hAnsi="Narkisim" w:cs="Narkisim" w:hint="cs"/>
          <w:szCs w:val="22"/>
          <w:rtl/>
        </w:rPr>
        <w:t>ו</w:t>
      </w:r>
      <w:r w:rsidRPr="009D35E7">
        <w:rPr>
          <w:rFonts w:ascii="Narkisim" w:hAnsi="Narkisim" w:cs="Narkisim"/>
          <w:szCs w:val="22"/>
          <w:rtl/>
        </w:rPr>
        <w:t>א</w:t>
      </w:r>
      <w:r w:rsidR="009B29C6">
        <w:rPr>
          <w:rFonts w:ascii="Narkisim" w:hAnsi="Narkisim" w:cs="Narkisim" w:hint="cs"/>
          <w:szCs w:val="22"/>
          <w:rtl/>
        </w:rPr>
        <w:t>". עד שנזכה ל</w:t>
      </w:r>
      <w:r w:rsidR="00796DB7">
        <w:rPr>
          <w:rFonts w:ascii="Narkisim" w:hAnsi="Narkisim" w:cs="Narkisim" w:hint="cs"/>
          <w:szCs w:val="22"/>
          <w:rtl/>
        </w:rPr>
        <w:t>ש</w:t>
      </w:r>
      <w:r w:rsidR="009B29C6">
        <w:rPr>
          <w:rFonts w:ascii="Narkisim" w:hAnsi="Narkisim" w:cs="Narkisim" w:hint="cs"/>
          <w:szCs w:val="22"/>
          <w:rtl/>
        </w:rPr>
        <w:t>כינת הימין של העתיד לבוא, נשמח בשכינת השמאל שתחת ראשנו כאן בעולם הזה.</w:t>
      </w:r>
    </w:p>
    <w:p w14:paraId="641EF643" w14:textId="77777777" w:rsidR="00A863EE" w:rsidRDefault="00A863EE" w:rsidP="002336CA">
      <w:pPr>
        <w:pStyle w:val="ad"/>
        <w:spacing w:before="240" w:line="300" w:lineRule="atLeast"/>
        <w:rPr>
          <w:rtl/>
        </w:rPr>
      </w:pPr>
      <w:r>
        <w:rPr>
          <w:rFonts w:hint="cs"/>
          <w:rtl/>
        </w:rPr>
        <w:t>חג שמח ומועדים לשמחה</w:t>
      </w:r>
    </w:p>
    <w:p w14:paraId="12DA62C7" w14:textId="77777777" w:rsidR="00A863EE" w:rsidRDefault="00A863EE">
      <w:pPr>
        <w:pStyle w:val="ad"/>
        <w:spacing w:line="300" w:lineRule="atLeast"/>
        <w:rPr>
          <w:rFonts w:hint="cs"/>
          <w:rtl/>
        </w:rPr>
      </w:pPr>
      <w:r>
        <w:rPr>
          <w:rtl/>
        </w:rPr>
        <w:t>מחלקי המים</w:t>
      </w:r>
    </w:p>
    <w:p w14:paraId="5F0C1820" w14:textId="77777777" w:rsidR="003471BF" w:rsidRDefault="003471BF" w:rsidP="000539E5">
      <w:pPr>
        <w:autoSpaceDE w:val="0"/>
        <w:autoSpaceDN w:val="0"/>
        <w:adjustRightInd w:val="0"/>
        <w:spacing w:before="120" w:line="320" w:lineRule="atLeast"/>
        <w:jc w:val="both"/>
        <w:rPr>
          <w:rFonts w:hint="cs"/>
          <w:rtl/>
        </w:rPr>
      </w:pPr>
    </w:p>
    <w:sectPr w:rsidR="003471BF" w:rsidSect="0068756D">
      <w:headerReference w:type="default" r:id="rId8"/>
      <w:footerReference w:type="default" r:id="rId9"/>
      <w:headerReference w:type="first" r:id="rId10"/>
      <w:endnotePr>
        <w:numFmt w:val="lowerLetter"/>
      </w:endnotePr>
      <w:pgSz w:w="11907" w:h="16840" w:code="9"/>
      <w:pgMar w:top="1361" w:right="1304" w:bottom="1361" w:left="1304" w:header="680" w:footer="624" w:gutter="0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7CBD0" w14:textId="77777777" w:rsidR="005D3BB3" w:rsidRDefault="005D3BB3">
      <w:r>
        <w:separator/>
      </w:r>
    </w:p>
  </w:endnote>
  <w:endnote w:type="continuationSeparator" w:id="0">
    <w:p w14:paraId="719E84C7" w14:textId="77777777" w:rsidR="005D3BB3" w:rsidRDefault="005D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68D0A" w14:textId="77777777" w:rsidR="0068756D" w:rsidRDefault="0068756D" w:rsidP="00CC1884">
    <w:pPr>
      <w:pStyle w:val="a8"/>
      <w:jc w:val="right"/>
      <w:rPr>
        <w:rStyle w:val="af0"/>
        <w:rFonts w:hint="cs"/>
        <w:rtl/>
      </w:rPr>
    </w:pPr>
  </w:p>
  <w:p w14:paraId="49CDA6A1" w14:textId="77777777" w:rsidR="00CC1884" w:rsidRPr="00F8747C" w:rsidRDefault="00CC1884" w:rsidP="00CC1884">
    <w:pPr>
      <w:pStyle w:val="a8"/>
      <w:jc w:val="right"/>
      <w:rPr>
        <w:rFonts w:hint="cs"/>
      </w:rPr>
    </w:pPr>
    <w:r w:rsidRPr="00F8747C">
      <w:rPr>
        <w:rStyle w:val="af0"/>
        <w:rFonts w:hint="cs"/>
        <w:rtl/>
      </w:rPr>
      <w:t xml:space="preserve">עמ' </w:t>
    </w:r>
    <w:r w:rsidRPr="00F8747C">
      <w:rPr>
        <w:rStyle w:val="af0"/>
      </w:rPr>
      <w:fldChar w:fldCharType="begin"/>
    </w:r>
    <w:r w:rsidRPr="00F8747C">
      <w:rPr>
        <w:rStyle w:val="af0"/>
      </w:rPr>
      <w:instrText xml:space="preserve"> PAGE </w:instrText>
    </w:r>
    <w:r w:rsidRPr="00F8747C">
      <w:rPr>
        <w:rStyle w:val="af0"/>
      </w:rPr>
      <w:fldChar w:fldCharType="separate"/>
    </w:r>
    <w:r w:rsidR="000539E5">
      <w:rPr>
        <w:rStyle w:val="af0"/>
        <w:noProof/>
        <w:rtl/>
      </w:rPr>
      <w:t>5</w:t>
    </w:r>
    <w:r w:rsidRPr="00F8747C">
      <w:rPr>
        <w:rStyle w:val="af0"/>
      </w:rPr>
      <w:fldChar w:fldCharType="end"/>
    </w:r>
    <w:r w:rsidRPr="00F8747C">
      <w:rPr>
        <w:rStyle w:val="af0"/>
        <w:rFonts w:hint="cs"/>
        <w:rtl/>
      </w:rPr>
      <w:t xml:space="preserve"> מתוך </w:t>
    </w:r>
    <w:r w:rsidRPr="00F8747C">
      <w:rPr>
        <w:rStyle w:val="af0"/>
      </w:rPr>
      <w:fldChar w:fldCharType="begin"/>
    </w:r>
    <w:r w:rsidRPr="00F8747C">
      <w:rPr>
        <w:rStyle w:val="af0"/>
      </w:rPr>
      <w:instrText xml:space="preserve"> NUMPAGES </w:instrText>
    </w:r>
    <w:r w:rsidRPr="00F8747C">
      <w:rPr>
        <w:rStyle w:val="af0"/>
      </w:rPr>
      <w:fldChar w:fldCharType="separate"/>
    </w:r>
    <w:r w:rsidR="000539E5">
      <w:rPr>
        <w:rStyle w:val="af0"/>
        <w:noProof/>
        <w:rtl/>
      </w:rPr>
      <w:t>5</w:t>
    </w:r>
    <w:r w:rsidRPr="00F8747C">
      <w:rPr>
        <w:rStyle w:val="af0"/>
      </w:rPr>
      <w:fldChar w:fldCharType="end"/>
    </w:r>
  </w:p>
  <w:p w14:paraId="717E3AD6" w14:textId="77777777" w:rsidR="00CC1884" w:rsidRDefault="00CC1884" w:rsidP="00CC1884">
    <w:pPr>
      <w:pStyle w:val="a8"/>
    </w:pPr>
  </w:p>
  <w:p w14:paraId="12A42778" w14:textId="77777777" w:rsidR="00CC1884" w:rsidRDefault="00CC1884" w:rsidP="00CC1884">
    <w:pPr>
      <w:pStyle w:val="a8"/>
      <w:tabs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6676D" w14:textId="77777777" w:rsidR="005D3BB3" w:rsidRDefault="005D3BB3">
      <w:pPr>
        <w:rPr>
          <w:lang w:eastAsia="en-US"/>
        </w:rPr>
      </w:pPr>
      <w:r>
        <w:rPr>
          <w:rFonts w:cs="Miriam"/>
        </w:rPr>
        <w:separator/>
      </w:r>
    </w:p>
  </w:footnote>
  <w:footnote w:type="continuationSeparator" w:id="0">
    <w:p w14:paraId="4532CDD7" w14:textId="77777777" w:rsidR="005D3BB3" w:rsidRDefault="005D3BB3">
      <w:r>
        <w:continuationSeparator/>
      </w:r>
    </w:p>
  </w:footnote>
  <w:footnote w:id="1">
    <w:p w14:paraId="623DCB41" w14:textId="77777777" w:rsidR="002408B6" w:rsidRDefault="002408B6" w:rsidP="002408B6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ציטוט מהמשנה הפותחת את </w:t>
      </w:r>
      <w:r>
        <w:rPr>
          <w:rtl/>
        </w:rPr>
        <w:t>מסכת סוכה</w:t>
      </w:r>
      <w:r>
        <w:rPr>
          <w:rFonts w:hint="cs"/>
          <w:rtl/>
        </w:rPr>
        <w:t>: "</w:t>
      </w:r>
      <w:r>
        <w:rPr>
          <w:rtl/>
        </w:rPr>
        <w:t>סוכה שהיא גבוהה למעלה מעשרים אמה פסולה רבי יהודה מכשיר</w:t>
      </w:r>
      <w:r>
        <w:rPr>
          <w:rFonts w:hint="cs"/>
          <w:rtl/>
        </w:rPr>
        <w:t>.</w:t>
      </w:r>
      <w:r>
        <w:rPr>
          <w:rtl/>
        </w:rPr>
        <w:t xml:space="preserve"> ושאינה גבוהה עשרה טפחים ושאין לה שלשה דפנות ושחמתה מרובה מצילתה פסולה</w:t>
      </w:r>
      <w:r>
        <w:rPr>
          <w:rFonts w:hint="cs"/>
          <w:rtl/>
        </w:rPr>
        <w:t xml:space="preserve">". </w:t>
      </w:r>
    </w:p>
  </w:footnote>
  <w:footnote w:id="2">
    <w:p w14:paraId="77AB61D7" w14:textId="77777777" w:rsidR="002336CA" w:rsidRDefault="002336CA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הגמרא מצטטת את המשנה שקובעת שהגובה המינימלי של הסוכה הוא 10 טפחים (כ 80 ס"מ) ושואלת מנין לנו דין זה? מה מקורו?</w:t>
      </w:r>
    </w:p>
  </w:footnote>
  <w:footnote w:id="3">
    <w:p w14:paraId="04D55E29" w14:textId="77777777" w:rsidR="006E2C08" w:rsidRDefault="006E2C08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="002408B6">
        <w:rPr>
          <w:rFonts w:hint="cs"/>
          <w:rtl/>
        </w:rPr>
        <w:t xml:space="preserve">שנו. </w:t>
      </w:r>
      <w:r>
        <w:rPr>
          <w:rFonts w:hint="cs"/>
          <w:rtl/>
        </w:rPr>
        <w:t>כל החכמים האלה שנו, היינו מסרו את ההלכה הבאה.</w:t>
      </w:r>
    </w:p>
  </w:footnote>
  <w:footnote w:id="4">
    <w:p w14:paraId="0889F17C" w14:textId="77777777" w:rsidR="002408B6" w:rsidRDefault="002408B6" w:rsidP="002408B6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גובהו של הארון היה אמה וחצי שהם תשעה טפחים (ראו הסבר ברש"י </w:t>
      </w:r>
      <w:proofErr w:type="spellStart"/>
      <w:r>
        <w:rPr>
          <w:rFonts w:hint="cs"/>
          <w:rtl/>
        </w:rPr>
        <w:t>ובשטיינזלץ</w:t>
      </w:r>
      <w:proofErr w:type="spellEnd"/>
      <w:r>
        <w:rPr>
          <w:rFonts w:hint="cs"/>
          <w:rtl/>
        </w:rPr>
        <w:t>) והכפורת היה עוב</w:t>
      </w:r>
      <w:r w:rsidR="00796DB7">
        <w:rPr>
          <w:rFonts w:hint="cs"/>
          <w:rtl/>
        </w:rPr>
        <w:t>י</w:t>
      </w:r>
      <w:r>
        <w:rPr>
          <w:rFonts w:hint="cs"/>
          <w:rtl/>
        </w:rPr>
        <w:t xml:space="preserve">יה (גובהה) טפח אחד כפי שהגמרא מסבירה שם בהמשך, וביחד 10 טפחים. </w:t>
      </w:r>
    </w:p>
  </w:footnote>
  <w:footnote w:id="5">
    <w:p w14:paraId="2F01EA6E" w14:textId="77777777" w:rsidR="005D47B6" w:rsidRDefault="005D47B6" w:rsidP="002408B6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="002408B6">
        <w:rPr>
          <w:rFonts w:hint="cs"/>
          <w:rtl/>
        </w:rPr>
        <w:t xml:space="preserve">וכך גם בספר </w:t>
      </w:r>
      <w:r w:rsidR="002408B6">
        <w:rPr>
          <w:rtl/>
        </w:rPr>
        <w:t>במדבר פרשת נשא פרק ז פסוק פט</w:t>
      </w:r>
      <w:r w:rsidR="002408B6">
        <w:rPr>
          <w:rFonts w:hint="cs"/>
          <w:rtl/>
        </w:rPr>
        <w:t>: "</w:t>
      </w:r>
      <w:r w:rsidR="002408B6">
        <w:rPr>
          <w:rtl/>
        </w:rPr>
        <w:t>וּבְבֹא מֹשֶׁה אֶל אֹהֶל מוֹעֵד לְדַבֵּר אִתּוֹ וַיִּשְׁמַע אֶת הַקּוֹל מִדַּבֵּר אֵלָיו מֵעַל הַכַּפֹּרֶת אֲשֶׁר עַל אֲרֹן הָעֵדֻת מִבֵּין שְׁנֵי הַכְּרֻבִים וַיְדַבֵּר אֵלָיו</w:t>
      </w:r>
      <w:r w:rsidR="002408B6">
        <w:rPr>
          <w:rFonts w:hint="cs"/>
          <w:rtl/>
        </w:rPr>
        <w:t>".</w:t>
      </w:r>
    </w:p>
  </w:footnote>
  <w:footnote w:id="6">
    <w:p w14:paraId="778B4344" w14:textId="77777777" w:rsidR="009B29C6" w:rsidRDefault="009B29C6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ואין בזה חשש חציצה, אדרבא. בכך ייצא אדם לשתי השיטות אם הסוכה היא זכר לענני הכבוד או ל"סוכות ממש" שעשו בני ישראל בצאתם ממצרים.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F17AF" w14:textId="77777777" w:rsidR="00263C02" w:rsidRDefault="00263C02" w:rsidP="0068756D">
    <w:pPr>
      <w:pStyle w:val="1"/>
      <w:tabs>
        <w:tab w:val="clear" w:pos="9469"/>
        <w:tab w:val="right" w:pos="9299"/>
      </w:tabs>
      <w:rPr>
        <w:rFonts w:hint="cs"/>
        <w:rtl/>
        <w:lang w:eastAsia="en-US"/>
      </w:rPr>
    </w:pPr>
    <w:r>
      <w:rPr>
        <w:rFonts w:cs="Miriam"/>
        <w:rtl/>
      </w:rPr>
      <w:fldChar w:fldCharType="begin"/>
    </w:r>
    <w:r>
      <w:rPr>
        <w:rtl/>
        <w:lang w:eastAsia="en-US"/>
      </w:rPr>
      <w:instrText xml:space="preserve"> </w:instrText>
    </w:r>
    <w:r>
      <w:rPr>
        <w:lang w:eastAsia="en-US"/>
      </w:rPr>
      <w:instrText>SUBJECT  \* MERGEFORMAT</w:instrText>
    </w:r>
    <w:r>
      <w:rPr>
        <w:rtl/>
        <w:lang w:eastAsia="en-US"/>
      </w:rPr>
      <w:instrText xml:space="preserve"> </w:instrText>
    </w:r>
    <w:r>
      <w:rPr>
        <w:rFonts w:cs="Miriam"/>
        <w:rtl/>
      </w:rPr>
      <w:fldChar w:fldCharType="separate"/>
    </w:r>
    <w:r w:rsidR="009B29C6">
      <w:rPr>
        <w:rtl/>
        <w:lang w:eastAsia="en-US"/>
      </w:rPr>
      <w:t>חג הסוכות</w:t>
    </w:r>
    <w:r>
      <w:rPr>
        <w:rFonts w:cs="Miriam"/>
        <w:rtl/>
      </w:rPr>
      <w:fldChar w:fldCharType="end"/>
    </w:r>
    <w:r>
      <w:rPr>
        <w:rtl/>
        <w:lang w:eastAsia="en-US"/>
      </w:rPr>
      <w:tab/>
    </w:r>
    <w:r w:rsidR="00023DA9">
      <w:rPr>
        <w:rFonts w:hint="cs"/>
        <w:rtl/>
        <w:lang w:eastAsia="en-US"/>
      </w:rPr>
      <w:t>תשפ"ד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FA07B" w14:textId="77777777" w:rsidR="00263C02" w:rsidRDefault="00263C02">
    <w:pPr>
      <w:pStyle w:val="1"/>
      <w:rPr>
        <w:szCs w:val="22"/>
        <w:rtl/>
        <w:lang w:eastAsia="en-US"/>
      </w:rPr>
    </w:pPr>
    <w:r>
      <w:rPr>
        <w:szCs w:val="22"/>
        <w:rtl/>
        <w:lang w:eastAsia="en-US"/>
      </w:rPr>
      <w:t xml:space="preserve">פרשת </w:t>
    </w:r>
    <w:r>
      <w:rPr>
        <w:rFonts w:cs="Miriam"/>
        <w:szCs w:val="24"/>
        <w:rtl/>
      </w:rPr>
      <w:fldChar w:fldCharType="begin"/>
    </w:r>
    <w:r>
      <w:rPr>
        <w:szCs w:val="22"/>
        <w:rtl/>
        <w:lang w:eastAsia="en-US"/>
      </w:rPr>
      <w:instrText xml:space="preserve"> </w:instrText>
    </w:r>
    <w:r>
      <w:rPr>
        <w:szCs w:val="22"/>
        <w:lang w:eastAsia="en-US"/>
      </w:rPr>
      <w:instrText>SUBJECT  \* MERGEFORMAT</w:instrText>
    </w:r>
    <w:r>
      <w:rPr>
        <w:szCs w:val="22"/>
        <w:rtl/>
        <w:lang w:eastAsia="en-US"/>
      </w:rPr>
      <w:instrText xml:space="preserve"> </w:instrText>
    </w:r>
    <w:r>
      <w:rPr>
        <w:rFonts w:cs="Miriam"/>
        <w:szCs w:val="24"/>
        <w:rtl/>
      </w:rPr>
      <w:fldChar w:fldCharType="separate"/>
    </w:r>
    <w:r w:rsidR="009B29C6">
      <w:rPr>
        <w:szCs w:val="22"/>
        <w:rtl/>
        <w:lang w:eastAsia="en-US"/>
      </w:rPr>
      <w:t>חג הסוכות</w:t>
    </w:r>
    <w:r>
      <w:rPr>
        <w:rFonts w:cs="Miriam"/>
        <w:szCs w:val="24"/>
        <w:rtl/>
      </w:rPr>
      <w:fldChar w:fldCharType="end"/>
    </w:r>
    <w:r>
      <w:rPr>
        <w:szCs w:val="22"/>
        <w:rtl/>
        <w:lang w:eastAsia="en-US"/>
      </w:rPr>
      <w:t xml:space="preserve"> </w:t>
    </w:r>
    <w:r>
      <w:rPr>
        <w:szCs w:val="22"/>
        <w:rtl/>
        <w:lang w:eastAsia="en-US"/>
      </w:rPr>
      <w:tab/>
    </w:r>
    <w:r>
      <w:rPr>
        <w:rFonts w:cs="Miriam"/>
        <w:szCs w:val="24"/>
        <w:rtl/>
      </w:rPr>
      <w:fldChar w:fldCharType="begin"/>
    </w:r>
    <w:r>
      <w:rPr>
        <w:szCs w:val="22"/>
        <w:rtl/>
        <w:lang w:eastAsia="en-US"/>
      </w:rPr>
      <w:instrText xml:space="preserve"> </w:instrText>
    </w:r>
    <w:r>
      <w:rPr>
        <w:szCs w:val="22"/>
        <w:lang w:eastAsia="en-US"/>
      </w:rPr>
      <w:instrText>DATE \@ "yyyy"\h  \* MERGEFORMAT</w:instrText>
    </w:r>
    <w:r>
      <w:rPr>
        <w:szCs w:val="22"/>
        <w:rtl/>
        <w:lang w:eastAsia="en-US"/>
      </w:rPr>
      <w:instrText xml:space="preserve"> </w:instrText>
    </w:r>
    <w:r>
      <w:rPr>
        <w:rFonts w:cs="Miriam"/>
        <w:szCs w:val="24"/>
        <w:rtl/>
      </w:rPr>
      <w:fldChar w:fldCharType="separate"/>
    </w:r>
    <w:r w:rsidR="001520E4">
      <w:rPr>
        <w:noProof/>
        <w:szCs w:val="22"/>
        <w:rtl/>
        <w:lang w:eastAsia="en-US"/>
      </w:rPr>
      <w:t>‏תשפ"ד</w:t>
    </w:r>
    <w:r>
      <w:rPr>
        <w:rFonts w:cs="Miriam"/>
        <w:szCs w:val="24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3ABD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F6BD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3CFB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81D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6E7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6C4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055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60A7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C2B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164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02445960">
    <w:abstractNumId w:val="8"/>
  </w:num>
  <w:num w:numId="2" w16cid:durableId="87846106">
    <w:abstractNumId w:val="3"/>
  </w:num>
  <w:num w:numId="3" w16cid:durableId="848254329">
    <w:abstractNumId w:val="2"/>
  </w:num>
  <w:num w:numId="4" w16cid:durableId="1357268399">
    <w:abstractNumId w:val="1"/>
  </w:num>
  <w:num w:numId="5" w16cid:durableId="131950146">
    <w:abstractNumId w:val="0"/>
  </w:num>
  <w:num w:numId="6" w16cid:durableId="1256328320">
    <w:abstractNumId w:val="9"/>
  </w:num>
  <w:num w:numId="7" w16cid:durableId="1197430285">
    <w:abstractNumId w:val="7"/>
  </w:num>
  <w:num w:numId="8" w16cid:durableId="1917276311">
    <w:abstractNumId w:val="6"/>
  </w:num>
  <w:num w:numId="9" w16cid:durableId="1797140689">
    <w:abstractNumId w:val="5"/>
  </w:num>
  <w:num w:numId="10" w16cid:durableId="1503395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CyNDc2MjIDsk2NjZR0lIJTi4sz8/NACkxqAciU3vEsAAAA"/>
  </w:docVars>
  <w:rsids>
    <w:rsidRoot w:val="00BD2B5C"/>
    <w:rsid w:val="00002CDC"/>
    <w:rsid w:val="00023DA9"/>
    <w:rsid w:val="000539E5"/>
    <w:rsid w:val="0005766F"/>
    <w:rsid w:val="000A1BD0"/>
    <w:rsid w:val="000B01B0"/>
    <w:rsid w:val="000E711F"/>
    <w:rsid w:val="00146A4E"/>
    <w:rsid w:val="001520E4"/>
    <w:rsid w:val="001544B8"/>
    <w:rsid w:val="00174525"/>
    <w:rsid w:val="00194F94"/>
    <w:rsid w:val="001E25B7"/>
    <w:rsid w:val="001E46BD"/>
    <w:rsid w:val="002336CA"/>
    <w:rsid w:val="002408B6"/>
    <w:rsid w:val="002422B4"/>
    <w:rsid w:val="002617A6"/>
    <w:rsid w:val="00263C02"/>
    <w:rsid w:val="00276044"/>
    <w:rsid w:val="002828BF"/>
    <w:rsid w:val="00294C12"/>
    <w:rsid w:val="002A5F61"/>
    <w:rsid w:val="002C4CED"/>
    <w:rsid w:val="002C75BB"/>
    <w:rsid w:val="002C78F6"/>
    <w:rsid w:val="002C7D33"/>
    <w:rsid w:val="002E03A5"/>
    <w:rsid w:val="002E2E75"/>
    <w:rsid w:val="002E3BC8"/>
    <w:rsid w:val="00320D58"/>
    <w:rsid w:val="003471BF"/>
    <w:rsid w:val="003644BD"/>
    <w:rsid w:val="00395BAC"/>
    <w:rsid w:val="003A24D2"/>
    <w:rsid w:val="003D51B6"/>
    <w:rsid w:val="003E2B57"/>
    <w:rsid w:val="0044373D"/>
    <w:rsid w:val="0045682E"/>
    <w:rsid w:val="004659D8"/>
    <w:rsid w:val="00470D98"/>
    <w:rsid w:val="004773F2"/>
    <w:rsid w:val="004D4B33"/>
    <w:rsid w:val="004E4977"/>
    <w:rsid w:val="004F75B3"/>
    <w:rsid w:val="00502470"/>
    <w:rsid w:val="00504719"/>
    <w:rsid w:val="00554FCC"/>
    <w:rsid w:val="005712F0"/>
    <w:rsid w:val="00583D27"/>
    <w:rsid w:val="005A031D"/>
    <w:rsid w:val="005D3BB3"/>
    <w:rsid w:val="005D47B6"/>
    <w:rsid w:val="005F1AC9"/>
    <w:rsid w:val="00632F21"/>
    <w:rsid w:val="0068756D"/>
    <w:rsid w:val="006A69BC"/>
    <w:rsid w:val="006B6A36"/>
    <w:rsid w:val="006E2C08"/>
    <w:rsid w:val="006F2CE7"/>
    <w:rsid w:val="007367F0"/>
    <w:rsid w:val="00737DCF"/>
    <w:rsid w:val="00795506"/>
    <w:rsid w:val="00796DB7"/>
    <w:rsid w:val="007A017E"/>
    <w:rsid w:val="007B7B7D"/>
    <w:rsid w:val="007D63CA"/>
    <w:rsid w:val="00804D48"/>
    <w:rsid w:val="008109B7"/>
    <w:rsid w:val="008429D3"/>
    <w:rsid w:val="0085211A"/>
    <w:rsid w:val="00861482"/>
    <w:rsid w:val="00894B46"/>
    <w:rsid w:val="008A5D98"/>
    <w:rsid w:val="008C31AC"/>
    <w:rsid w:val="00920B92"/>
    <w:rsid w:val="00931D28"/>
    <w:rsid w:val="00961E7D"/>
    <w:rsid w:val="0098244B"/>
    <w:rsid w:val="00984E03"/>
    <w:rsid w:val="00997F4D"/>
    <w:rsid w:val="009A0EDD"/>
    <w:rsid w:val="009B29C6"/>
    <w:rsid w:val="009D35E7"/>
    <w:rsid w:val="009E3703"/>
    <w:rsid w:val="009F1A56"/>
    <w:rsid w:val="00A00308"/>
    <w:rsid w:val="00A331C4"/>
    <w:rsid w:val="00A459C6"/>
    <w:rsid w:val="00A56CD1"/>
    <w:rsid w:val="00A863EE"/>
    <w:rsid w:val="00AA2C9B"/>
    <w:rsid w:val="00AD07E5"/>
    <w:rsid w:val="00AD1573"/>
    <w:rsid w:val="00B135BF"/>
    <w:rsid w:val="00B25F89"/>
    <w:rsid w:val="00B45AEA"/>
    <w:rsid w:val="00B74B02"/>
    <w:rsid w:val="00B84826"/>
    <w:rsid w:val="00B968BA"/>
    <w:rsid w:val="00BA600C"/>
    <w:rsid w:val="00BA682A"/>
    <w:rsid w:val="00BD2B5C"/>
    <w:rsid w:val="00BE6228"/>
    <w:rsid w:val="00BF67CC"/>
    <w:rsid w:val="00BF7D9B"/>
    <w:rsid w:val="00C366FA"/>
    <w:rsid w:val="00C81ACB"/>
    <w:rsid w:val="00C9613B"/>
    <w:rsid w:val="00CA1A3E"/>
    <w:rsid w:val="00CA4B41"/>
    <w:rsid w:val="00CC1884"/>
    <w:rsid w:val="00CE47DD"/>
    <w:rsid w:val="00D567A7"/>
    <w:rsid w:val="00D93CED"/>
    <w:rsid w:val="00D94E1E"/>
    <w:rsid w:val="00D96F9E"/>
    <w:rsid w:val="00DC19F0"/>
    <w:rsid w:val="00E1746F"/>
    <w:rsid w:val="00E51131"/>
    <w:rsid w:val="00E51CE9"/>
    <w:rsid w:val="00E76004"/>
    <w:rsid w:val="00E81F79"/>
    <w:rsid w:val="00EB176B"/>
    <w:rsid w:val="00EB77FE"/>
    <w:rsid w:val="00ED0CAF"/>
    <w:rsid w:val="00ED775D"/>
    <w:rsid w:val="00EE12CC"/>
    <w:rsid w:val="00EF2E3B"/>
    <w:rsid w:val="00EF5FCA"/>
    <w:rsid w:val="00F042D1"/>
    <w:rsid w:val="00F118B8"/>
    <w:rsid w:val="00F54D8F"/>
    <w:rsid w:val="00F57E56"/>
    <w:rsid w:val="00F65DCA"/>
    <w:rsid w:val="00F67E1B"/>
    <w:rsid w:val="00F7428F"/>
    <w:rsid w:val="00F8382B"/>
    <w:rsid w:val="00FD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7AC7430B"/>
  <w15:chartTrackingRefBased/>
  <w15:docId w15:val="{25B61492-99AB-4E4B-A73A-DCC0DC34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20E4"/>
    <w:pPr>
      <w:bidi/>
    </w:pPr>
    <w:rPr>
      <w:rFonts w:cs="Narkisim"/>
      <w:sz w:val="22"/>
      <w:szCs w:val="22"/>
      <w:lang w:eastAsia="he-IL"/>
    </w:rPr>
  </w:style>
  <w:style w:type="paragraph" w:styleId="1">
    <w:name w:val="heading 1"/>
    <w:basedOn w:val="a"/>
    <w:next w:val="a"/>
    <w:link w:val="10"/>
    <w:qFormat/>
    <w:rsid w:val="001520E4"/>
    <w:pPr>
      <w:keepNext/>
      <w:tabs>
        <w:tab w:val="right" w:pos="9469"/>
      </w:tabs>
      <w:jc w:val="both"/>
      <w:outlineLvl w:val="0"/>
    </w:pPr>
    <w:rPr>
      <w:rFonts w:cs="David"/>
      <w:b/>
      <w:bCs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  <w:rsid w:val="001520E4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1520E4"/>
  </w:style>
  <w:style w:type="paragraph" w:styleId="a3">
    <w:name w:val="footnote text"/>
    <w:basedOn w:val="a"/>
    <w:link w:val="a4"/>
    <w:rsid w:val="001520E4"/>
    <w:pPr>
      <w:ind w:left="170" w:hanging="170"/>
      <w:jc w:val="both"/>
    </w:pPr>
    <w:rPr>
      <w:sz w:val="20"/>
      <w:szCs w:val="20"/>
    </w:rPr>
  </w:style>
  <w:style w:type="character" w:styleId="a5">
    <w:name w:val="footnote reference"/>
    <w:semiHidden/>
    <w:rsid w:val="001520E4"/>
    <w:rPr>
      <w:vertAlign w:val="superscript"/>
    </w:rPr>
  </w:style>
  <w:style w:type="paragraph" w:styleId="a6">
    <w:name w:val="header"/>
    <w:basedOn w:val="a"/>
    <w:link w:val="a7"/>
    <w:rsid w:val="001520E4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rsid w:val="001520E4"/>
    <w:pPr>
      <w:tabs>
        <w:tab w:val="center" w:pos="4153"/>
        <w:tab w:val="right" w:pos="8306"/>
      </w:tabs>
    </w:pPr>
  </w:style>
  <w:style w:type="paragraph" w:customStyle="1" w:styleId="aa">
    <w:name w:val="כותרת"/>
    <w:basedOn w:val="a"/>
    <w:rsid w:val="001520E4"/>
    <w:pPr>
      <w:spacing w:before="240" w:line="320" w:lineRule="atLeast"/>
      <w:jc w:val="center"/>
    </w:pPr>
    <w:rPr>
      <w:rFonts w:cs="David"/>
      <w:b/>
      <w:bCs/>
      <w:spacing w:val="20"/>
      <w:szCs w:val="32"/>
    </w:rPr>
  </w:style>
  <w:style w:type="paragraph" w:customStyle="1" w:styleId="ab">
    <w:name w:val="כותרת קטע"/>
    <w:basedOn w:val="a"/>
    <w:rsid w:val="001520E4"/>
    <w:pPr>
      <w:spacing w:before="240" w:line="300" w:lineRule="atLeast"/>
    </w:pPr>
    <w:rPr>
      <w:rFonts w:cs="Arial"/>
      <w:b/>
      <w:bCs/>
      <w:szCs w:val="24"/>
    </w:rPr>
  </w:style>
  <w:style w:type="paragraph" w:customStyle="1" w:styleId="ac">
    <w:name w:val="מקור"/>
    <w:basedOn w:val="a"/>
    <w:rsid w:val="001520E4"/>
    <w:pPr>
      <w:spacing w:line="320" w:lineRule="atLeast"/>
      <w:jc w:val="both"/>
    </w:pPr>
    <w:rPr>
      <w:rFonts w:cs="David"/>
      <w:szCs w:val="24"/>
    </w:rPr>
  </w:style>
  <w:style w:type="paragraph" w:customStyle="1" w:styleId="ad">
    <w:name w:val="מחלקי המים"/>
    <w:basedOn w:val="a"/>
    <w:rsid w:val="001520E4"/>
    <w:pPr>
      <w:spacing w:line="320" w:lineRule="atLeast"/>
      <w:jc w:val="both"/>
    </w:pPr>
    <w:rPr>
      <w:b/>
      <w:bCs/>
      <w:szCs w:val="24"/>
    </w:rPr>
  </w:style>
  <w:style w:type="paragraph" w:styleId="ae">
    <w:name w:val="Body Text"/>
    <w:basedOn w:val="a"/>
    <w:pPr>
      <w:spacing w:line="320" w:lineRule="atLeast"/>
    </w:pPr>
    <w:rPr>
      <w:rFonts w:cs="David"/>
      <w:szCs w:val="24"/>
    </w:rPr>
  </w:style>
  <w:style w:type="paragraph" w:customStyle="1" w:styleId="af">
    <w:name w:val="î÷åø"/>
    <w:basedOn w:val="a"/>
    <w:pPr>
      <w:spacing w:line="320" w:lineRule="atLeast"/>
      <w:jc w:val="both"/>
    </w:pPr>
  </w:style>
  <w:style w:type="character" w:styleId="Hyperlink">
    <w:name w:val="Hyperlink"/>
    <w:rsid w:val="001520E4"/>
    <w:rPr>
      <w:color w:val="0000FF"/>
      <w:u w:val="single"/>
    </w:rPr>
  </w:style>
  <w:style w:type="character" w:customStyle="1" w:styleId="a4">
    <w:name w:val="טקסט הערת שוליים תו"/>
    <w:link w:val="a3"/>
    <w:rsid w:val="001520E4"/>
    <w:rPr>
      <w:rFonts w:cs="Narkisim"/>
      <w:lang w:eastAsia="he-IL"/>
    </w:rPr>
  </w:style>
  <w:style w:type="character" w:customStyle="1" w:styleId="10">
    <w:name w:val="כותרת 1 תו"/>
    <w:link w:val="1"/>
    <w:rsid w:val="001520E4"/>
    <w:rPr>
      <w:rFonts w:cs="David"/>
      <w:b/>
      <w:bCs/>
      <w:sz w:val="22"/>
      <w:szCs w:val="28"/>
      <w:lang w:eastAsia="he-IL"/>
    </w:rPr>
  </w:style>
  <w:style w:type="character" w:customStyle="1" w:styleId="a7">
    <w:name w:val="כותרת עליונה תו"/>
    <w:link w:val="a6"/>
    <w:rsid w:val="001520E4"/>
    <w:rPr>
      <w:rFonts w:cs="Narkisim"/>
      <w:sz w:val="22"/>
      <w:szCs w:val="22"/>
      <w:lang w:eastAsia="he-IL"/>
    </w:rPr>
  </w:style>
  <w:style w:type="character" w:customStyle="1" w:styleId="a9">
    <w:name w:val="כותרת תחתונה תו"/>
    <w:link w:val="a8"/>
    <w:rsid w:val="001520E4"/>
    <w:rPr>
      <w:rFonts w:cs="Narkisim"/>
      <w:sz w:val="22"/>
      <w:szCs w:val="22"/>
      <w:lang w:eastAsia="he-IL"/>
    </w:rPr>
  </w:style>
  <w:style w:type="character" w:styleId="af0">
    <w:name w:val="page number"/>
    <w:rsid w:val="00CC1884"/>
  </w:style>
  <w:style w:type="paragraph" w:styleId="af1">
    <w:name w:val="Balloon Text"/>
    <w:basedOn w:val="a"/>
    <w:link w:val="af2"/>
    <w:uiPriority w:val="99"/>
    <w:unhideWhenUsed/>
    <w:rsid w:val="001520E4"/>
    <w:rPr>
      <w:rFonts w:ascii="Tahoma" w:hAnsi="Tahoma" w:cs="Tahoma"/>
      <w:sz w:val="16"/>
      <w:szCs w:val="16"/>
    </w:rPr>
  </w:style>
  <w:style w:type="character" w:customStyle="1" w:styleId="af2">
    <w:name w:val="טקסט בלונים תו"/>
    <w:link w:val="af1"/>
    <w:uiPriority w:val="99"/>
    <w:rsid w:val="001520E4"/>
    <w:rPr>
      <w:rFonts w:ascii="Tahoma" w:hAnsi="Tahoma" w:cs="Tahoma"/>
      <w:sz w:val="16"/>
      <w:szCs w:val="16"/>
      <w:lang w:eastAsia="he-IL"/>
    </w:rPr>
  </w:style>
  <w:style w:type="paragraph" w:customStyle="1" w:styleId="af3">
    <w:name w:val="פסוק"/>
    <w:basedOn w:val="ac"/>
    <w:qFormat/>
    <w:rsid w:val="001520E4"/>
    <w:pPr>
      <w:spacing w:before="120"/>
    </w:pPr>
    <w:rPr>
      <w:b/>
      <w:bCs/>
    </w:rPr>
  </w:style>
  <w:style w:type="character" w:styleId="af4">
    <w:name w:val="Unresolved Mention"/>
    <w:uiPriority w:val="99"/>
    <w:semiHidden/>
    <w:unhideWhenUsed/>
    <w:rsid w:val="00BE6228"/>
    <w:rPr>
      <w:color w:val="605E5C"/>
      <w:shd w:val="clear" w:color="auto" w:fill="E1DFDD"/>
    </w:rPr>
  </w:style>
  <w:style w:type="character" w:styleId="FollowedHyperlink">
    <w:name w:val="FollowedHyperlink"/>
    <w:rsid w:val="009A0ED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er\AppData\Roaming\Microsoft\Templates\Mayim_2010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77EB6-4C66-4F47-AEB0-DF5BCD7A1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Mayim_2010.dotm</Template>
  <TotalTime>0</TotalTime>
  <Pages>1</Pages>
  <Words>269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סוכות ויציאת מצרים</vt:lpstr>
      <vt:lpstr>סוכות ויציאת מצרים</vt:lpstr>
    </vt:vector>
  </TitlesOfParts>
  <Company> 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להכניס את השכינה לסוכה</dc:title>
  <dc:subject>חג הסוכות</dc:subject>
  <dc:creator>אשר יובל</dc:creator>
  <cp:keywords/>
  <dc:description/>
  <cp:lastModifiedBy>Shimon Afek</cp:lastModifiedBy>
  <cp:revision>2</cp:revision>
  <cp:lastPrinted>2023-10-01T19:18:00Z</cp:lastPrinted>
  <dcterms:created xsi:type="dcterms:W3CDTF">2023-10-27T06:40:00Z</dcterms:created>
  <dcterms:modified xsi:type="dcterms:W3CDTF">2023-10-27T06:40:00Z</dcterms:modified>
  <cp:category>תשס"ד</cp:category>
</cp:coreProperties>
</file>