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A2E31" w14:textId="77777777" w:rsidR="00F64608" w:rsidRPr="00927269" w:rsidRDefault="00F64608" w:rsidP="00566928">
      <w:pPr>
        <w:pStyle w:val="aa"/>
        <w:outlineLvl w:val="0"/>
        <w:rPr>
          <w:rFonts w:hint="cs"/>
          <w:rtl/>
        </w:rPr>
      </w:pPr>
      <w:fldSimple w:instr=" TITLE  \* MERGEFORMAT ">
        <w:r w:rsidR="006A4772">
          <w:rPr>
            <w:rtl/>
          </w:rPr>
          <w:t>אותו ואת בנו</w:t>
        </w:r>
      </w:fldSimple>
    </w:p>
    <w:p w14:paraId="7EAB0588" w14:textId="77777777" w:rsidR="00C119B1" w:rsidRDefault="00C81D71" w:rsidP="000573A9">
      <w:pPr>
        <w:autoSpaceDE w:val="0"/>
        <w:autoSpaceDN w:val="0"/>
        <w:adjustRightInd w:val="0"/>
        <w:spacing w:before="240" w:line="320" w:lineRule="atLeast"/>
        <w:outlineLvl w:val="0"/>
        <w:rPr>
          <w:rFonts w:ascii="ResponsaTTF" w:cs="ResponsaTTF" w:hint="cs"/>
          <w:color w:val="000000"/>
          <w:sz w:val="28"/>
          <w:szCs w:val="28"/>
          <w:rtl/>
          <w:lang w:eastAsia="en-US"/>
        </w:rPr>
      </w:pPr>
      <w:r w:rsidRPr="00C81D71">
        <w:rPr>
          <w:rFonts w:cs="David" w:hint="eastAsia"/>
          <w:b/>
          <w:bCs/>
          <w:sz w:val="24"/>
          <w:szCs w:val="24"/>
          <w:rtl/>
          <w:lang w:val="he-IL"/>
        </w:rPr>
        <w:t>וְשׁוֹר</w:t>
      </w:r>
      <w:r w:rsidRPr="00C81D71">
        <w:rPr>
          <w:rFonts w:cs="David"/>
          <w:b/>
          <w:bCs/>
          <w:sz w:val="24"/>
          <w:szCs w:val="24"/>
          <w:rtl/>
          <w:lang w:val="he-IL"/>
        </w:rPr>
        <w:t xml:space="preserve"> </w:t>
      </w:r>
      <w:r w:rsidRPr="00C81D71">
        <w:rPr>
          <w:rFonts w:cs="David" w:hint="eastAsia"/>
          <w:b/>
          <w:bCs/>
          <w:sz w:val="24"/>
          <w:szCs w:val="24"/>
          <w:rtl/>
          <w:lang w:val="he-IL"/>
        </w:rPr>
        <w:t>אוֹ</w:t>
      </w:r>
      <w:r w:rsidRPr="00C81D71">
        <w:rPr>
          <w:rFonts w:cs="David"/>
          <w:b/>
          <w:bCs/>
          <w:sz w:val="24"/>
          <w:szCs w:val="24"/>
          <w:rtl/>
          <w:lang w:val="he-IL"/>
        </w:rPr>
        <w:t xml:space="preserve"> </w:t>
      </w:r>
      <w:r w:rsidRPr="00C81D71">
        <w:rPr>
          <w:rFonts w:cs="David" w:hint="eastAsia"/>
          <w:b/>
          <w:bCs/>
          <w:sz w:val="24"/>
          <w:szCs w:val="24"/>
          <w:rtl/>
          <w:lang w:val="he-IL"/>
        </w:rPr>
        <w:t>שֶׂה</w:t>
      </w:r>
      <w:r w:rsidRPr="00C81D71">
        <w:rPr>
          <w:rFonts w:cs="David"/>
          <w:b/>
          <w:bCs/>
          <w:sz w:val="24"/>
          <w:szCs w:val="24"/>
          <w:rtl/>
          <w:lang w:val="he-IL"/>
        </w:rPr>
        <w:t xml:space="preserve"> </w:t>
      </w:r>
      <w:r w:rsidRPr="00C81D71">
        <w:rPr>
          <w:rFonts w:cs="David" w:hint="eastAsia"/>
          <w:b/>
          <w:bCs/>
          <w:sz w:val="24"/>
          <w:szCs w:val="24"/>
          <w:rtl/>
          <w:lang w:val="he-IL"/>
        </w:rPr>
        <w:t>אֹתוֹ</w:t>
      </w:r>
      <w:r w:rsidRPr="00C81D71">
        <w:rPr>
          <w:rFonts w:cs="David"/>
          <w:b/>
          <w:bCs/>
          <w:sz w:val="24"/>
          <w:szCs w:val="24"/>
          <w:rtl/>
          <w:lang w:val="he-IL"/>
        </w:rPr>
        <w:t xml:space="preserve"> </w:t>
      </w:r>
      <w:r w:rsidRPr="00C81D71">
        <w:rPr>
          <w:rFonts w:cs="David" w:hint="eastAsia"/>
          <w:b/>
          <w:bCs/>
          <w:sz w:val="24"/>
          <w:szCs w:val="24"/>
          <w:rtl/>
          <w:lang w:val="he-IL"/>
        </w:rPr>
        <w:t>וְאֶת</w:t>
      </w:r>
      <w:r w:rsidRPr="00C81D71">
        <w:rPr>
          <w:rFonts w:cs="David"/>
          <w:b/>
          <w:bCs/>
          <w:sz w:val="24"/>
          <w:szCs w:val="24"/>
          <w:rtl/>
          <w:lang w:val="he-IL"/>
        </w:rPr>
        <w:t xml:space="preserve"> </w:t>
      </w:r>
      <w:r w:rsidRPr="00C81D71">
        <w:rPr>
          <w:rFonts w:cs="David" w:hint="eastAsia"/>
          <w:b/>
          <w:bCs/>
          <w:sz w:val="24"/>
          <w:szCs w:val="24"/>
          <w:rtl/>
          <w:lang w:val="he-IL"/>
        </w:rPr>
        <w:t>בְּנוֹ</w:t>
      </w:r>
      <w:r w:rsidRPr="00C81D71">
        <w:rPr>
          <w:rFonts w:cs="David"/>
          <w:b/>
          <w:bCs/>
          <w:sz w:val="24"/>
          <w:szCs w:val="24"/>
          <w:rtl/>
          <w:lang w:val="he-IL"/>
        </w:rPr>
        <w:t xml:space="preserve"> </w:t>
      </w:r>
      <w:r w:rsidRPr="00C81D71">
        <w:rPr>
          <w:rFonts w:cs="David" w:hint="eastAsia"/>
          <w:b/>
          <w:bCs/>
          <w:sz w:val="24"/>
          <w:szCs w:val="24"/>
          <w:rtl/>
          <w:lang w:val="he-IL"/>
        </w:rPr>
        <w:t>לֹא</w:t>
      </w:r>
      <w:r w:rsidRPr="00C81D71">
        <w:rPr>
          <w:rFonts w:cs="David"/>
          <w:b/>
          <w:bCs/>
          <w:sz w:val="24"/>
          <w:szCs w:val="24"/>
          <w:rtl/>
          <w:lang w:val="he-IL"/>
        </w:rPr>
        <w:t xml:space="preserve"> </w:t>
      </w:r>
      <w:r w:rsidRPr="00C81D71">
        <w:rPr>
          <w:rFonts w:cs="David" w:hint="eastAsia"/>
          <w:b/>
          <w:bCs/>
          <w:sz w:val="24"/>
          <w:szCs w:val="24"/>
          <w:rtl/>
          <w:lang w:val="he-IL"/>
        </w:rPr>
        <w:t>תִשְׁחֲטוּ</w:t>
      </w:r>
      <w:r w:rsidRPr="00C81D71">
        <w:rPr>
          <w:rFonts w:cs="David"/>
          <w:b/>
          <w:bCs/>
          <w:sz w:val="24"/>
          <w:szCs w:val="24"/>
          <w:rtl/>
          <w:lang w:val="he-IL"/>
        </w:rPr>
        <w:t xml:space="preserve"> </w:t>
      </w:r>
      <w:r w:rsidRPr="00C81D71">
        <w:rPr>
          <w:rFonts w:cs="David" w:hint="eastAsia"/>
          <w:b/>
          <w:bCs/>
          <w:sz w:val="24"/>
          <w:szCs w:val="24"/>
          <w:rtl/>
          <w:lang w:val="he-IL"/>
        </w:rPr>
        <w:t>בְּיוֹם</w:t>
      </w:r>
      <w:r w:rsidRPr="00C81D71">
        <w:rPr>
          <w:rFonts w:cs="David"/>
          <w:b/>
          <w:bCs/>
          <w:sz w:val="24"/>
          <w:szCs w:val="24"/>
          <w:rtl/>
          <w:lang w:val="he-IL"/>
        </w:rPr>
        <w:t xml:space="preserve"> </w:t>
      </w:r>
      <w:r w:rsidRPr="00C81D71">
        <w:rPr>
          <w:rFonts w:cs="David" w:hint="eastAsia"/>
          <w:b/>
          <w:bCs/>
          <w:sz w:val="24"/>
          <w:szCs w:val="24"/>
          <w:rtl/>
          <w:lang w:val="he-IL"/>
        </w:rPr>
        <w:t>אֶחָד</w:t>
      </w:r>
      <w:r w:rsidR="000573A9">
        <w:rPr>
          <w:rFonts w:ascii="David" w:hint="cs"/>
          <w:rtl/>
          <w:lang w:eastAsia="en-US"/>
        </w:rPr>
        <w:t>:</w:t>
      </w:r>
      <w:r w:rsidRPr="00C81D71">
        <w:rPr>
          <w:rFonts w:ascii="David" w:hint="cs"/>
          <w:rtl/>
          <w:lang w:eastAsia="en-US"/>
        </w:rPr>
        <w:t xml:space="preserve"> </w:t>
      </w:r>
      <w:r>
        <w:rPr>
          <w:rFonts w:ascii="David" w:hint="cs"/>
          <w:rtl/>
          <w:lang w:eastAsia="en-US"/>
        </w:rPr>
        <w:t>(ויקרא ככ כ</w:t>
      </w:r>
      <w:r w:rsidR="003C07B4">
        <w:rPr>
          <w:rFonts w:ascii="David" w:hint="cs"/>
          <w:rtl/>
          <w:lang w:eastAsia="en-US"/>
        </w:rPr>
        <w:t>ח).</w:t>
      </w:r>
      <w:r w:rsidR="003C07B4">
        <w:rPr>
          <w:rStyle w:val="a5"/>
          <w:rFonts w:ascii="David"/>
          <w:rtl/>
          <w:lang w:eastAsia="en-US"/>
        </w:rPr>
        <w:footnoteReference w:id="1"/>
      </w:r>
    </w:p>
    <w:p w14:paraId="02003CA7" w14:textId="77777777" w:rsidR="00785A8E" w:rsidRDefault="00785A8E" w:rsidP="00785A8E">
      <w:pPr>
        <w:pStyle w:val="ab"/>
        <w:rPr>
          <w:rFonts w:hint="cs"/>
          <w:rtl/>
          <w:lang w:eastAsia="en-US"/>
        </w:rPr>
      </w:pPr>
      <w:r>
        <w:rPr>
          <w:rtl/>
          <w:lang w:eastAsia="en-US"/>
        </w:rPr>
        <w:t>מסכת חולין פרק ה</w:t>
      </w:r>
      <w:r w:rsidR="0073555F">
        <w:rPr>
          <w:rFonts w:hint="cs"/>
          <w:rtl/>
          <w:lang w:eastAsia="en-US"/>
        </w:rPr>
        <w:t xml:space="preserve"> </w:t>
      </w:r>
      <w:r w:rsidR="00724721">
        <w:rPr>
          <w:rtl/>
          <w:lang w:eastAsia="en-US"/>
        </w:rPr>
        <w:t>–</w:t>
      </w:r>
      <w:r w:rsidR="0073555F">
        <w:rPr>
          <w:rFonts w:hint="cs"/>
          <w:rtl/>
          <w:lang w:eastAsia="en-US"/>
        </w:rPr>
        <w:t xml:space="preserve"> מקצת</w:t>
      </w:r>
      <w:r w:rsidR="00724721">
        <w:rPr>
          <w:rFonts w:hint="cs"/>
          <w:rtl/>
          <w:lang w:eastAsia="en-US"/>
        </w:rPr>
        <w:t xml:space="preserve"> הלכות</w:t>
      </w:r>
      <w:r>
        <w:rPr>
          <w:rStyle w:val="a5"/>
          <w:rtl/>
          <w:lang w:eastAsia="en-US"/>
        </w:rPr>
        <w:footnoteReference w:id="2"/>
      </w:r>
    </w:p>
    <w:p w14:paraId="5E238B16" w14:textId="77777777" w:rsidR="003C07B4" w:rsidRDefault="00724721" w:rsidP="00785A8E">
      <w:pPr>
        <w:pStyle w:val="ac"/>
        <w:rPr>
          <w:rFonts w:hint="cs"/>
          <w:rtl/>
          <w:lang w:eastAsia="en-US"/>
        </w:rPr>
      </w:pPr>
      <w:r w:rsidRPr="00724721">
        <w:rPr>
          <w:rFonts w:hint="cs"/>
          <w:b/>
          <w:bCs/>
          <w:rtl/>
          <w:lang w:eastAsia="en-US"/>
        </w:rPr>
        <w:t>משנה:</w:t>
      </w:r>
      <w:r>
        <w:rPr>
          <w:rFonts w:hint="cs"/>
          <w:rtl/>
          <w:lang w:eastAsia="en-US"/>
        </w:rPr>
        <w:t xml:space="preserve"> </w:t>
      </w:r>
      <w:r w:rsidR="00785A8E">
        <w:rPr>
          <w:rtl/>
          <w:lang w:eastAsia="en-US"/>
        </w:rPr>
        <w:t>אותו ואת בנו נוהג בין בארץ בין בחוצה לארץ בפני הבית ושלא בפני הבית בחולין ובמוקדשין</w:t>
      </w:r>
      <w:r w:rsidR="00FB7700">
        <w:rPr>
          <w:rFonts w:hint="cs"/>
          <w:rtl/>
          <w:lang w:eastAsia="en-US"/>
        </w:rPr>
        <w:t>.</w:t>
      </w:r>
      <w:r w:rsidR="00FB7700">
        <w:rPr>
          <w:rStyle w:val="a5"/>
          <w:rtl/>
          <w:lang w:eastAsia="en-US"/>
        </w:rPr>
        <w:footnoteReference w:id="3"/>
      </w:r>
      <w:r w:rsidR="00785A8E">
        <w:rPr>
          <w:rtl/>
          <w:lang w:eastAsia="en-US"/>
        </w:rPr>
        <w:t xml:space="preserve"> כיצד</w:t>
      </w:r>
      <w:r w:rsidR="00FB7700">
        <w:rPr>
          <w:rFonts w:hint="cs"/>
          <w:rtl/>
          <w:lang w:eastAsia="en-US"/>
        </w:rPr>
        <w:t>?</w:t>
      </w:r>
      <w:r w:rsidR="00785A8E">
        <w:rPr>
          <w:rtl/>
          <w:lang w:eastAsia="en-US"/>
        </w:rPr>
        <w:t xml:space="preserve"> השוחט אותו ואת בנו חולין בחוץ</w:t>
      </w:r>
      <w:r w:rsidR="00F15EBE">
        <w:rPr>
          <w:rFonts w:hint="cs"/>
          <w:rtl/>
          <w:lang w:eastAsia="en-US"/>
        </w:rPr>
        <w:t>,</w:t>
      </w:r>
      <w:r w:rsidR="00785A8E">
        <w:rPr>
          <w:rtl/>
          <w:lang w:eastAsia="en-US"/>
        </w:rPr>
        <w:t xml:space="preserve"> שניהם כשרים והשני סופג את הארבעים</w:t>
      </w:r>
      <w:r w:rsidR="00785A8E">
        <w:rPr>
          <w:rFonts w:hint="cs"/>
          <w:rtl/>
          <w:lang w:eastAsia="en-US"/>
        </w:rPr>
        <w:t xml:space="preserve"> ... </w:t>
      </w:r>
      <w:r w:rsidR="00785A8E">
        <w:rPr>
          <w:rStyle w:val="a5"/>
          <w:rFonts w:hint="cs"/>
          <w:rtl/>
          <w:lang w:eastAsia="en-US"/>
        </w:rPr>
        <w:t xml:space="preserve"> </w:t>
      </w:r>
      <w:r w:rsidR="00785A8E">
        <w:rPr>
          <w:rFonts w:hint="cs"/>
          <w:rtl/>
          <w:lang w:eastAsia="en-US"/>
        </w:rPr>
        <w:t>השוחט ונמצ</w:t>
      </w:r>
      <w:r w:rsidR="004E6A7A">
        <w:rPr>
          <w:rFonts w:hint="cs"/>
          <w:rtl/>
          <w:lang w:eastAsia="en-US"/>
        </w:rPr>
        <w:t>א טריפה, השוחט לעבודה זרה, והשוחט פרת חטאת, ושור הנסקל ועגלה ערופה</w:t>
      </w:r>
      <w:r w:rsidR="00402834">
        <w:rPr>
          <w:rStyle w:val="a5"/>
          <w:rtl/>
          <w:lang w:eastAsia="en-US"/>
        </w:rPr>
        <w:footnoteReference w:id="4"/>
      </w:r>
      <w:r w:rsidR="004E6A7A">
        <w:rPr>
          <w:rFonts w:hint="cs"/>
          <w:rtl/>
          <w:lang w:eastAsia="en-US"/>
        </w:rPr>
        <w:t xml:space="preserve"> </w:t>
      </w:r>
      <w:r w:rsidR="004E6A7A">
        <w:rPr>
          <w:rtl/>
          <w:lang w:eastAsia="en-US"/>
        </w:rPr>
        <w:t>–</w:t>
      </w:r>
      <w:r w:rsidR="004E6A7A">
        <w:rPr>
          <w:rFonts w:hint="cs"/>
          <w:rtl/>
          <w:lang w:eastAsia="en-US"/>
        </w:rPr>
        <w:t xml:space="preserve"> רבי שמעון מתיר וחכמים מחייבין.</w:t>
      </w:r>
      <w:r w:rsidR="004E6A7A">
        <w:rPr>
          <w:rStyle w:val="a5"/>
          <w:rtl/>
          <w:lang w:eastAsia="en-US"/>
        </w:rPr>
        <w:footnoteReference w:id="5"/>
      </w:r>
      <w:r w:rsidR="004E6A7A">
        <w:rPr>
          <w:rFonts w:hint="cs"/>
          <w:rtl/>
          <w:lang w:eastAsia="en-US"/>
        </w:rPr>
        <w:t xml:space="preserve"> השוחט ונתנבלה בידו, והנוחר והמעקר </w:t>
      </w:r>
      <w:r w:rsidR="004E6A7A">
        <w:rPr>
          <w:rtl/>
          <w:lang w:eastAsia="en-US"/>
        </w:rPr>
        <w:t>–</w:t>
      </w:r>
      <w:r w:rsidR="004E6A7A">
        <w:rPr>
          <w:rFonts w:hint="cs"/>
          <w:rtl/>
          <w:lang w:eastAsia="en-US"/>
        </w:rPr>
        <w:t xml:space="preserve"> פטור </w:t>
      </w:r>
      <w:r w:rsidR="002B2964">
        <w:rPr>
          <w:rFonts w:hint="cs"/>
          <w:rtl/>
          <w:lang w:eastAsia="en-US"/>
        </w:rPr>
        <w:t>מ</w:t>
      </w:r>
      <w:r w:rsidR="004E6A7A">
        <w:rPr>
          <w:rFonts w:hint="cs"/>
          <w:rtl/>
          <w:lang w:eastAsia="en-US"/>
        </w:rPr>
        <w:t>שום אותו ואת בנו.</w:t>
      </w:r>
      <w:r w:rsidR="004E6A7A">
        <w:rPr>
          <w:rStyle w:val="a5"/>
          <w:rtl/>
          <w:lang w:eastAsia="en-US"/>
        </w:rPr>
        <w:footnoteReference w:id="6"/>
      </w:r>
    </w:p>
    <w:p w14:paraId="149BC295" w14:textId="77777777" w:rsidR="00FB7700" w:rsidRDefault="002B2964" w:rsidP="00FB7700">
      <w:pPr>
        <w:pStyle w:val="ac"/>
        <w:rPr>
          <w:rFonts w:hint="cs"/>
          <w:rtl/>
          <w:lang w:eastAsia="en-US"/>
        </w:rPr>
      </w:pPr>
      <w:r>
        <w:rPr>
          <w:rFonts w:hint="cs"/>
          <w:rtl/>
          <w:lang w:eastAsia="en-US"/>
        </w:rPr>
        <w:t>בארבעה פרקים בשנה, המוכר בהמה לחברו צריך להודיעו: א</w:t>
      </w:r>
      <w:r>
        <w:rPr>
          <w:rFonts w:hint="eastAsia"/>
          <w:rtl/>
          <w:lang w:eastAsia="en-US"/>
        </w:rPr>
        <w:t>ִ</w:t>
      </w:r>
      <w:r>
        <w:rPr>
          <w:rFonts w:hint="cs"/>
          <w:rtl/>
          <w:lang w:eastAsia="en-US"/>
        </w:rPr>
        <w:t>מ</w:t>
      </w:r>
      <w:r>
        <w:rPr>
          <w:rFonts w:hint="eastAsia"/>
          <w:rtl/>
          <w:lang w:eastAsia="en-US"/>
        </w:rPr>
        <w:t>ָּ</w:t>
      </w:r>
      <w:r>
        <w:rPr>
          <w:rFonts w:hint="cs"/>
          <w:rtl/>
          <w:lang w:eastAsia="en-US"/>
        </w:rPr>
        <w:t>ה</w:t>
      </w:r>
      <w:r>
        <w:rPr>
          <w:rFonts w:hint="eastAsia"/>
          <w:rtl/>
          <w:lang w:eastAsia="en-US"/>
        </w:rPr>
        <w:t>ּ</w:t>
      </w:r>
      <w:r>
        <w:rPr>
          <w:rFonts w:hint="cs"/>
          <w:rtl/>
          <w:lang w:eastAsia="en-US"/>
        </w:rPr>
        <w:t xml:space="preserve"> מכרתי לשחוט, ב</w:t>
      </w:r>
      <w:r>
        <w:rPr>
          <w:rFonts w:hint="eastAsia"/>
          <w:rtl/>
          <w:lang w:eastAsia="en-US"/>
        </w:rPr>
        <w:t>ִ</w:t>
      </w:r>
      <w:r>
        <w:rPr>
          <w:rFonts w:hint="cs"/>
          <w:rtl/>
          <w:lang w:eastAsia="en-US"/>
        </w:rPr>
        <w:t>ת</w:t>
      </w:r>
      <w:r>
        <w:rPr>
          <w:rFonts w:hint="eastAsia"/>
          <w:rtl/>
          <w:lang w:eastAsia="en-US"/>
        </w:rPr>
        <w:t>ָּ</w:t>
      </w:r>
      <w:r>
        <w:rPr>
          <w:rFonts w:hint="cs"/>
          <w:rtl/>
          <w:lang w:eastAsia="en-US"/>
        </w:rPr>
        <w:t>ה</w:t>
      </w:r>
      <w:r>
        <w:rPr>
          <w:rFonts w:hint="eastAsia"/>
          <w:rtl/>
          <w:lang w:eastAsia="en-US"/>
        </w:rPr>
        <w:t>ּ</w:t>
      </w:r>
      <w:r>
        <w:rPr>
          <w:rFonts w:hint="cs"/>
          <w:rtl/>
          <w:lang w:eastAsia="en-US"/>
        </w:rPr>
        <w:t xml:space="preserve"> מכרתי לשחוט. ואלו הן: ערב יום טוב אחרון של חג,</w:t>
      </w:r>
      <w:r w:rsidR="00667D6B">
        <w:rPr>
          <w:rStyle w:val="a5"/>
          <w:rtl/>
          <w:lang w:eastAsia="en-US"/>
        </w:rPr>
        <w:footnoteReference w:id="7"/>
      </w:r>
      <w:r>
        <w:rPr>
          <w:rFonts w:hint="cs"/>
          <w:rtl/>
          <w:lang w:eastAsia="en-US"/>
        </w:rPr>
        <w:t xml:space="preserve"> וערב יום טוב הראשון של פסח,</w:t>
      </w:r>
      <w:r w:rsidR="00FA1A8A">
        <w:rPr>
          <w:rStyle w:val="a5"/>
          <w:rtl/>
          <w:lang w:eastAsia="en-US"/>
        </w:rPr>
        <w:footnoteReference w:id="8"/>
      </w:r>
      <w:r>
        <w:rPr>
          <w:rFonts w:hint="cs"/>
          <w:rtl/>
          <w:lang w:eastAsia="en-US"/>
        </w:rPr>
        <w:t xml:space="preserve"> וערב עצרת</w:t>
      </w:r>
      <w:r w:rsidR="00FA1A8A">
        <w:rPr>
          <w:rStyle w:val="a5"/>
          <w:rtl/>
          <w:lang w:eastAsia="en-US"/>
        </w:rPr>
        <w:footnoteReference w:id="9"/>
      </w:r>
      <w:r>
        <w:rPr>
          <w:rFonts w:hint="cs"/>
          <w:rtl/>
          <w:lang w:eastAsia="en-US"/>
        </w:rPr>
        <w:t xml:space="preserve"> וערב ראש השנה. וכדברי רבי יוסי הגלילי: אף ערב יום הכיפורים בגליל </w:t>
      </w:r>
      <w:r>
        <w:rPr>
          <w:rStyle w:val="a5"/>
          <w:rtl/>
          <w:lang w:eastAsia="en-US"/>
        </w:rPr>
        <w:footnoteReference w:id="10"/>
      </w:r>
      <w:r>
        <w:rPr>
          <w:rFonts w:hint="cs"/>
          <w:rtl/>
          <w:lang w:eastAsia="en-US"/>
        </w:rPr>
        <w:t>...</w:t>
      </w:r>
      <w:r w:rsidR="00FB7700">
        <w:rPr>
          <w:rFonts w:hint="cs"/>
          <w:rtl/>
          <w:lang w:eastAsia="en-US"/>
        </w:rPr>
        <w:t xml:space="preserve"> </w:t>
      </w:r>
    </w:p>
    <w:p w14:paraId="368494B6" w14:textId="77777777" w:rsidR="002B2964" w:rsidRDefault="00FB7700" w:rsidP="008F423F">
      <w:pPr>
        <w:pStyle w:val="ac"/>
        <w:rPr>
          <w:rtl/>
          <w:lang w:eastAsia="en-US"/>
        </w:rPr>
      </w:pPr>
      <w:r>
        <w:rPr>
          <w:rFonts w:hint="cs"/>
          <w:rtl/>
          <w:lang w:eastAsia="en-US"/>
        </w:rPr>
        <w:t>"</w:t>
      </w:r>
      <w:r>
        <w:rPr>
          <w:rtl/>
          <w:lang w:eastAsia="en-US"/>
        </w:rPr>
        <w:t>יום אחד</w:t>
      </w:r>
      <w:r>
        <w:rPr>
          <w:rFonts w:hint="cs"/>
          <w:rtl/>
          <w:lang w:eastAsia="en-US"/>
        </w:rPr>
        <w:t>"</w:t>
      </w:r>
      <w:r>
        <w:rPr>
          <w:rtl/>
          <w:lang w:eastAsia="en-US"/>
        </w:rPr>
        <w:t xml:space="preserve"> האמור ב</w:t>
      </w:r>
      <w:r>
        <w:rPr>
          <w:rFonts w:hint="cs"/>
          <w:rtl/>
          <w:lang w:eastAsia="en-US"/>
        </w:rPr>
        <w:t>"</w:t>
      </w:r>
      <w:r>
        <w:rPr>
          <w:rtl/>
          <w:lang w:eastAsia="en-US"/>
        </w:rPr>
        <w:t>אותו ואת בנו</w:t>
      </w:r>
      <w:r>
        <w:rPr>
          <w:rFonts w:hint="cs"/>
          <w:rtl/>
          <w:lang w:eastAsia="en-US"/>
        </w:rPr>
        <w:t>",</w:t>
      </w:r>
      <w:r>
        <w:rPr>
          <w:rtl/>
          <w:lang w:eastAsia="en-US"/>
        </w:rPr>
        <w:t xml:space="preserve"> היום הולך אחר הלילה</w:t>
      </w:r>
      <w:r>
        <w:rPr>
          <w:rFonts w:hint="cs"/>
          <w:rtl/>
          <w:lang w:eastAsia="en-US"/>
        </w:rPr>
        <w:t>.</w:t>
      </w:r>
      <w:r>
        <w:rPr>
          <w:rtl/>
          <w:lang w:eastAsia="en-US"/>
        </w:rPr>
        <w:t xml:space="preserve"> את זו דרש שמעון בן זומא</w:t>
      </w:r>
      <w:r w:rsidR="00550976">
        <w:rPr>
          <w:rFonts w:hint="cs"/>
          <w:rtl/>
          <w:lang w:eastAsia="en-US"/>
        </w:rPr>
        <w:t>:</w:t>
      </w:r>
      <w:r>
        <w:rPr>
          <w:rtl/>
          <w:lang w:eastAsia="en-US"/>
        </w:rPr>
        <w:t xml:space="preserve"> נאמר במעשה בראשית</w:t>
      </w:r>
      <w:r w:rsidR="008F423F">
        <w:rPr>
          <w:rFonts w:hint="cs"/>
          <w:rtl/>
          <w:lang w:eastAsia="en-US"/>
        </w:rPr>
        <w:t>:</w:t>
      </w:r>
      <w:r>
        <w:rPr>
          <w:rtl/>
          <w:lang w:eastAsia="en-US"/>
        </w:rPr>
        <w:t xml:space="preserve"> </w:t>
      </w:r>
      <w:r w:rsidR="00550976">
        <w:rPr>
          <w:rFonts w:hint="cs"/>
          <w:rtl/>
          <w:lang w:eastAsia="en-US"/>
        </w:rPr>
        <w:t>"</w:t>
      </w:r>
      <w:r>
        <w:rPr>
          <w:rtl/>
          <w:lang w:eastAsia="en-US"/>
        </w:rPr>
        <w:t>יום אחד</w:t>
      </w:r>
      <w:r w:rsidR="00550976">
        <w:rPr>
          <w:rFonts w:hint="cs"/>
          <w:rtl/>
          <w:lang w:eastAsia="en-US"/>
        </w:rPr>
        <w:t>"</w:t>
      </w:r>
      <w:r w:rsidR="008F423F">
        <w:rPr>
          <w:rFonts w:hint="cs"/>
          <w:rtl/>
          <w:lang w:eastAsia="en-US"/>
        </w:rPr>
        <w:t xml:space="preserve"> </w:t>
      </w:r>
      <w:r w:rsidR="008F423F">
        <w:rPr>
          <w:rtl/>
          <w:lang w:eastAsia="en-US"/>
        </w:rPr>
        <w:t>(בראשית א</w:t>
      </w:r>
      <w:r w:rsidR="008F423F">
        <w:rPr>
          <w:rFonts w:hint="cs"/>
          <w:rtl/>
          <w:lang w:eastAsia="en-US"/>
        </w:rPr>
        <w:t xml:space="preserve"> ה</w:t>
      </w:r>
      <w:r w:rsidR="008F423F">
        <w:rPr>
          <w:rtl/>
          <w:lang w:eastAsia="en-US"/>
        </w:rPr>
        <w:t>)</w:t>
      </w:r>
      <w:r w:rsidR="00550976">
        <w:rPr>
          <w:rFonts w:hint="cs"/>
          <w:rtl/>
          <w:lang w:eastAsia="en-US"/>
        </w:rPr>
        <w:t>,</w:t>
      </w:r>
      <w:r>
        <w:rPr>
          <w:rtl/>
          <w:lang w:eastAsia="en-US"/>
        </w:rPr>
        <w:t xml:space="preserve"> ונאמר ב</w:t>
      </w:r>
      <w:r w:rsidR="00550976">
        <w:rPr>
          <w:rFonts w:hint="cs"/>
          <w:rtl/>
          <w:lang w:eastAsia="en-US"/>
        </w:rPr>
        <w:t>"</w:t>
      </w:r>
      <w:r>
        <w:rPr>
          <w:rtl/>
          <w:lang w:eastAsia="en-US"/>
        </w:rPr>
        <w:t>אותו ואת בנו</w:t>
      </w:r>
      <w:r w:rsidR="00550976">
        <w:rPr>
          <w:rFonts w:hint="cs"/>
          <w:rtl/>
          <w:lang w:eastAsia="en-US"/>
        </w:rPr>
        <w:t>"</w:t>
      </w:r>
      <w:r>
        <w:rPr>
          <w:rtl/>
          <w:lang w:eastAsia="en-US"/>
        </w:rPr>
        <w:t xml:space="preserve"> (ויקרא כב</w:t>
      </w:r>
      <w:r w:rsidR="00550976">
        <w:rPr>
          <w:rFonts w:hint="cs"/>
          <w:rtl/>
          <w:lang w:eastAsia="en-US"/>
        </w:rPr>
        <w:t xml:space="preserve"> כח</w:t>
      </w:r>
      <w:r>
        <w:rPr>
          <w:rtl/>
          <w:lang w:eastAsia="en-US"/>
        </w:rPr>
        <w:t xml:space="preserve">) </w:t>
      </w:r>
      <w:r w:rsidR="00550976">
        <w:rPr>
          <w:rFonts w:hint="cs"/>
          <w:rtl/>
          <w:lang w:eastAsia="en-US"/>
        </w:rPr>
        <w:t>"</w:t>
      </w:r>
      <w:r>
        <w:rPr>
          <w:rtl/>
          <w:lang w:eastAsia="en-US"/>
        </w:rPr>
        <w:t>יום אחד</w:t>
      </w:r>
      <w:r w:rsidR="00550976">
        <w:rPr>
          <w:rFonts w:hint="cs"/>
          <w:rtl/>
          <w:lang w:eastAsia="en-US"/>
        </w:rPr>
        <w:t>".</w:t>
      </w:r>
      <w:r>
        <w:rPr>
          <w:rtl/>
          <w:lang w:eastAsia="en-US"/>
        </w:rPr>
        <w:t xml:space="preserve"> מה יום אחד האמור במעשה בראשית היום הולך אחר הלילה</w:t>
      </w:r>
      <w:r w:rsidR="00550976">
        <w:rPr>
          <w:rFonts w:hint="cs"/>
          <w:rtl/>
          <w:lang w:eastAsia="en-US"/>
        </w:rPr>
        <w:t>,</w:t>
      </w:r>
      <w:r>
        <w:rPr>
          <w:rtl/>
          <w:lang w:eastAsia="en-US"/>
        </w:rPr>
        <w:t xml:space="preserve"> אף יום אחד האמור בא</w:t>
      </w:r>
      <w:r w:rsidR="00550976">
        <w:rPr>
          <w:rtl/>
          <w:lang w:eastAsia="en-US"/>
        </w:rPr>
        <w:t>ותו ואת בנו היום הולך אחר הלילה</w:t>
      </w:r>
      <w:r w:rsidR="00550976">
        <w:rPr>
          <w:rFonts w:hint="cs"/>
          <w:rtl/>
          <w:lang w:eastAsia="en-US"/>
        </w:rPr>
        <w:t>.</w:t>
      </w:r>
      <w:r w:rsidR="00F40541">
        <w:rPr>
          <w:rStyle w:val="a5"/>
          <w:rtl/>
          <w:lang w:eastAsia="en-US"/>
        </w:rPr>
        <w:footnoteReference w:id="11"/>
      </w:r>
    </w:p>
    <w:p w14:paraId="1749E801" w14:textId="77777777" w:rsidR="0073555F" w:rsidRDefault="00724721" w:rsidP="00FA1A8A">
      <w:pPr>
        <w:pStyle w:val="ac"/>
        <w:rPr>
          <w:rFonts w:hint="cs"/>
          <w:rtl/>
          <w:lang w:eastAsia="en-US"/>
        </w:rPr>
      </w:pPr>
      <w:r w:rsidRPr="00724721">
        <w:rPr>
          <w:rFonts w:hint="cs"/>
          <w:b/>
          <w:bCs/>
          <w:rtl/>
          <w:lang w:eastAsia="en-US"/>
        </w:rPr>
        <w:t>גמרא:</w:t>
      </w:r>
      <w:r>
        <w:rPr>
          <w:rFonts w:hint="cs"/>
          <w:rtl/>
          <w:lang w:eastAsia="en-US"/>
        </w:rPr>
        <w:t xml:space="preserve"> </w:t>
      </w:r>
      <w:r w:rsidR="0073555F">
        <w:rPr>
          <w:rtl/>
          <w:lang w:eastAsia="en-US"/>
        </w:rPr>
        <w:t>רבי אומר: יום אחד - יום המיוחד טעון כרוז, מכאן אמרו</w:t>
      </w:r>
      <w:r w:rsidR="00FA1A8A">
        <w:rPr>
          <w:rFonts w:hint="cs"/>
          <w:rtl/>
          <w:lang w:eastAsia="en-US"/>
        </w:rPr>
        <w:t>:</w:t>
      </w:r>
      <w:r w:rsidR="0073555F">
        <w:rPr>
          <w:rtl/>
          <w:lang w:eastAsia="en-US"/>
        </w:rPr>
        <w:t xml:space="preserve"> </w:t>
      </w:r>
      <w:r w:rsidR="00FA1A8A">
        <w:rPr>
          <w:rFonts w:hint="cs"/>
          <w:rtl/>
          <w:lang w:eastAsia="en-US"/>
        </w:rPr>
        <w:t>"</w:t>
      </w:r>
      <w:r w:rsidR="0073555F">
        <w:rPr>
          <w:rtl/>
          <w:lang w:eastAsia="en-US"/>
        </w:rPr>
        <w:t>בארבעה פרקים בשנה המוכר בהמה לחבירו צריך להודיעו</w:t>
      </w:r>
      <w:r w:rsidR="00FA1A8A">
        <w:rPr>
          <w:rFonts w:hint="cs"/>
          <w:rtl/>
          <w:lang w:eastAsia="en-US"/>
        </w:rPr>
        <w:t>"</w:t>
      </w:r>
      <w:r w:rsidR="0073555F">
        <w:rPr>
          <w:rtl/>
          <w:lang w:eastAsia="en-US"/>
        </w:rPr>
        <w:t>.</w:t>
      </w:r>
      <w:r w:rsidR="00FA1A8A">
        <w:rPr>
          <w:rStyle w:val="a5"/>
          <w:rtl/>
          <w:lang w:eastAsia="en-US"/>
        </w:rPr>
        <w:footnoteReference w:id="12"/>
      </w:r>
    </w:p>
    <w:p w14:paraId="095638B2" w14:textId="77777777" w:rsidR="00F26D6F" w:rsidRDefault="00F33CFD" w:rsidP="00F33CFD">
      <w:pPr>
        <w:pStyle w:val="ab"/>
        <w:rPr>
          <w:rtl/>
          <w:lang w:eastAsia="en-US"/>
        </w:rPr>
      </w:pPr>
      <w:r>
        <w:rPr>
          <w:rFonts w:hint="cs"/>
          <w:rtl/>
          <w:lang w:eastAsia="en-US"/>
        </w:rPr>
        <w:lastRenderedPageBreak/>
        <w:t xml:space="preserve">גמרא </w:t>
      </w:r>
      <w:r w:rsidR="00F26D6F">
        <w:rPr>
          <w:rtl/>
          <w:lang w:eastAsia="en-US"/>
        </w:rPr>
        <w:t>חולין דף עח עמוד ב</w:t>
      </w:r>
      <w:r w:rsidR="003A7E82">
        <w:rPr>
          <w:rFonts w:hint="cs"/>
          <w:rtl/>
          <w:lang w:eastAsia="en-US"/>
        </w:rPr>
        <w:t xml:space="preserve"> </w:t>
      </w:r>
      <w:r w:rsidR="003A7E82">
        <w:rPr>
          <w:rtl/>
          <w:lang w:eastAsia="en-US"/>
        </w:rPr>
        <w:t>–</w:t>
      </w:r>
      <w:r w:rsidR="003A7E82">
        <w:rPr>
          <w:rFonts w:hint="cs"/>
          <w:rtl/>
          <w:lang w:eastAsia="en-US"/>
        </w:rPr>
        <w:t xml:space="preserve"> להלכה בנקבות ולא בזכרים</w:t>
      </w:r>
      <w:r w:rsidR="00F26D6F">
        <w:rPr>
          <w:rtl/>
          <w:lang w:eastAsia="en-US"/>
        </w:rPr>
        <w:t xml:space="preserve"> </w:t>
      </w:r>
    </w:p>
    <w:p w14:paraId="4BC9BF55" w14:textId="77777777" w:rsidR="00720988" w:rsidRDefault="00F26D6F" w:rsidP="00E67ED8">
      <w:pPr>
        <w:pStyle w:val="ac"/>
        <w:rPr>
          <w:rFonts w:hint="cs"/>
          <w:rtl/>
          <w:lang w:eastAsia="en-US"/>
        </w:rPr>
      </w:pPr>
      <w:r>
        <w:rPr>
          <w:rtl/>
          <w:lang w:eastAsia="en-US"/>
        </w:rPr>
        <w:t>מאי חנניה ומאי רבנן? דתניא: אותו ואת בנו נוהג בנקבות ואינו נוהג בזכרים, חנניה אומר: נוהג בין בזכרים ובין בנקבות.</w:t>
      </w:r>
      <w:r w:rsidR="00E67ED8">
        <w:rPr>
          <w:rStyle w:val="a5"/>
          <w:rtl/>
          <w:lang w:eastAsia="en-US"/>
        </w:rPr>
        <w:footnoteReference w:id="13"/>
      </w:r>
      <w:r>
        <w:rPr>
          <w:rtl/>
          <w:lang w:eastAsia="en-US"/>
        </w:rPr>
        <w:t xml:space="preserve"> מ</w:t>
      </w:r>
      <w:r w:rsidR="00431DD4">
        <w:rPr>
          <w:rFonts w:hint="cs"/>
          <w:rtl/>
          <w:lang w:eastAsia="en-US"/>
        </w:rPr>
        <w:t xml:space="preserve">אי טעמא </w:t>
      </w:r>
      <w:r>
        <w:rPr>
          <w:rtl/>
          <w:lang w:eastAsia="en-US"/>
        </w:rPr>
        <w:t xml:space="preserve">דרבנן? </w:t>
      </w:r>
      <w:r w:rsidR="00E67ED8">
        <w:rPr>
          <w:rFonts w:hint="cs"/>
          <w:rtl/>
          <w:lang w:eastAsia="en-US"/>
        </w:rPr>
        <w:t xml:space="preserve">... </w:t>
      </w:r>
      <w:r>
        <w:rPr>
          <w:rtl/>
          <w:lang w:eastAsia="en-US"/>
        </w:rPr>
        <w:t>אחר שחלק הכתוב,</w:t>
      </w:r>
      <w:r w:rsidR="00E67ED8">
        <w:rPr>
          <w:rStyle w:val="a5"/>
          <w:rtl/>
          <w:lang w:eastAsia="en-US"/>
        </w:rPr>
        <w:footnoteReference w:id="14"/>
      </w:r>
      <w:r>
        <w:rPr>
          <w:rtl/>
          <w:lang w:eastAsia="en-US"/>
        </w:rPr>
        <w:t xml:space="preserve"> זכיתי לדין: חייב כאן וחייב באם על הבנים, מה כשחייב באם על הבנים - בנקבות ולא בזכרים, אף כשחייב כאן - בנקבות ולא בזכרים. ואם נפשך לומר,</w:t>
      </w:r>
      <w:r w:rsidR="00347C44">
        <w:rPr>
          <w:rStyle w:val="a5"/>
          <w:rtl/>
          <w:lang w:eastAsia="en-US"/>
        </w:rPr>
        <w:footnoteReference w:id="15"/>
      </w:r>
      <w:r>
        <w:rPr>
          <w:rtl/>
          <w:lang w:eastAsia="en-US"/>
        </w:rPr>
        <w:t xml:space="preserve"> בנו - מי שבנו כרוך אחריו, יצא זכר שאין בנו כרוך אחריו.</w:t>
      </w:r>
      <w:r w:rsidR="00161CA2">
        <w:rPr>
          <w:rStyle w:val="a5"/>
          <w:rtl/>
          <w:lang w:eastAsia="en-US"/>
        </w:rPr>
        <w:footnoteReference w:id="16"/>
      </w:r>
    </w:p>
    <w:p w14:paraId="15BE0256" w14:textId="77777777" w:rsidR="00720988" w:rsidRDefault="00720988" w:rsidP="00720988">
      <w:pPr>
        <w:pStyle w:val="ab"/>
        <w:rPr>
          <w:rtl/>
          <w:lang w:eastAsia="en-US"/>
        </w:rPr>
      </w:pPr>
      <w:r>
        <w:rPr>
          <w:rtl/>
          <w:lang w:eastAsia="en-US"/>
        </w:rPr>
        <w:t xml:space="preserve">רמב"ן ויקרא פרק כב </w:t>
      </w:r>
      <w:r w:rsidR="009048B3">
        <w:rPr>
          <w:rtl/>
          <w:lang w:eastAsia="en-US"/>
        </w:rPr>
        <w:t>–</w:t>
      </w:r>
      <w:r w:rsidR="009048B3">
        <w:rPr>
          <w:rFonts w:hint="cs"/>
          <w:rtl/>
          <w:lang w:eastAsia="en-US"/>
        </w:rPr>
        <w:t xml:space="preserve"> הסמיכות לדין "והיה תחת אמו"</w:t>
      </w:r>
    </w:p>
    <w:p w14:paraId="356C6AA5" w14:textId="77777777" w:rsidR="00720988" w:rsidRDefault="00720988" w:rsidP="007811D7">
      <w:pPr>
        <w:pStyle w:val="ac"/>
        <w:rPr>
          <w:rFonts w:hint="cs"/>
          <w:rtl/>
          <w:lang w:eastAsia="en-US"/>
        </w:rPr>
      </w:pPr>
      <w:r>
        <w:rPr>
          <w:rtl/>
          <w:lang w:eastAsia="en-US"/>
        </w:rPr>
        <w:t xml:space="preserve"> א</w:t>
      </w:r>
      <w:r w:rsidR="00161CA2">
        <w:rPr>
          <w:rFonts w:hint="cs"/>
          <w:rtl/>
          <w:lang w:eastAsia="en-US"/>
        </w:rPr>
        <w:t>ו</w:t>
      </w:r>
      <w:r>
        <w:rPr>
          <w:rtl/>
          <w:lang w:eastAsia="en-US"/>
        </w:rPr>
        <w:t>תו ואת בנו - נוהג בנקבה שאסור לשחוט האם והבן או האם והבת, ואינו נוהג בזכרים ומותר לשחוט האב והבן, לשון רש"י. פוסק הרב הלכה כדברי האומר אין חוששין לזרע האב (חולין עט א), וכן דעת אונקלוס, והוא הנכון בגמרא בדין אותו ואת בנו.</w:t>
      </w:r>
      <w:r w:rsidR="00B6742B">
        <w:rPr>
          <w:rStyle w:val="a5"/>
          <w:rtl/>
          <w:lang w:eastAsia="en-US"/>
        </w:rPr>
        <w:footnoteReference w:id="17"/>
      </w:r>
      <w:r>
        <w:rPr>
          <w:rtl/>
          <w:lang w:eastAsia="en-US"/>
        </w:rPr>
        <w:t xml:space="preserve"> אבל דרך הכתוב כשמזכיר הנקבה ביחוד לקרות אותה פרה, ואם כן היה ראוי שיאמר הכתוב, ופרה או כשבה אותה ואת בנה, אלא מפני שהזכיר שור או כשב או עז כי יולד, והזכיר האם והבן </w:t>
      </w:r>
      <w:r w:rsidR="009048B3">
        <w:rPr>
          <w:rFonts w:hint="cs"/>
          <w:rtl/>
          <w:lang w:eastAsia="en-US"/>
        </w:rPr>
        <w:t>"</w:t>
      </w:r>
      <w:r>
        <w:rPr>
          <w:rtl/>
          <w:lang w:eastAsia="en-US"/>
        </w:rPr>
        <w:t>והיה שבעת ימים תחת אמו</w:t>
      </w:r>
      <w:r w:rsidR="009048B3">
        <w:rPr>
          <w:rFonts w:hint="cs"/>
          <w:rtl/>
          <w:lang w:eastAsia="en-US"/>
        </w:rPr>
        <w:t>"</w:t>
      </w:r>
      <w:r>
        <w:rPr>
          <w:rtl/>
          <w:lang w:eastAsia="en-US"/>
        </w:rPr>
        <w:t>, אמר כי במינין הנזכרים האלו שהם שור ושה עוד מצוה אחרת בהן, כי אותו ואת בנו הנזכרים לא ישחטו ביום אחד</w:t>
      </w:r>
      <w:r w:rsidR="007811D7">
        <w:rPr>
          <w:rFonts w:hint="cs"/>
          <w:rtl/>
          <w:lang w:eastAsia="en-US"/>
        </w:rPr>
        <w:t>.</w:t>
      </w:r>
      <w:r w:rsidR="007811D7">
        <w:rPr>
          <w:rStyle w:val="a5"/>
          <w:rtl/>
          <w:lang w:eastAsia="en-US"/>
        </w:rPr>
        <w:footnoteReference w:id="18"/>
      </w:r>
    </w:p>
    <w:p w14:paraId="1B4407C5" w14:textId="77777777" w:rsidR="00BA4E9E" w:rsidRPr="00BA4E9E" w:rsidRDefault="00BA4E9E" w:rsidP="00BA4E9E">
      <w:pPr>
        <w:pStyle w:val="ab"/>
        <w:rPr>
          <w:rtl/>
          <w:lang w:eastAsia="en-US"/>
        </w:rPr>
      </w:pPr>
      <w:r w:rsidRPr="00BA4E9E">
        <w:rPr>
          <w:rtl/>
          <w:lang w:eastAsia="en-US"/>
        </w:rPr>
        <w:t xml:space="preserve">רש"י שמואל א פרק יד </w:t>
      </w:r>
      <w:r w:rsidR="0045055E">
        <w:rPr>
          <w:rtl/>
          <w:lang w:eastAsia="en-US"/>
        </w:rPr>
        <w:t>–</w:t>
      </w:r>
      <w:r w:rsidR="0045055E">
        <w:rPr>
          <w:rFonts w:hint="cs"/>
          <w:rtl/>
          <w:lang w:eastAsia="en-US"/>
        </w:rPr>
        <w:t xml:space="preserve"> במלחמת שאול ויונתן בפלשתים</w:t>
      </w:r>
    </w:p>
    <w:p w14:paraId="1BEAE384" w14:textId="77777777" w:rsidR="007811D7" w:rsidRDefault="00BA4E9E" w:rsidP="00287BD2">
      <w:pPr>
        <w:pStyle w:val="ac"/>
        <w:rPr>
          <w:rFonts w:hint="cs"/>
          <w:rtl/>
          <w:lang w:eastAsia="en-US"/>
        </w:rPr>
      </w:pPr>
      <w:r w:rsidRPr="00BA4E9E">
        <w:rPr>
          <w:rtl/>
          <w:lang w:eastAsia="en-US"/>
        </w:rPr>
        <w:t>ויעש העם - כמו ויעט העם לשון עיט (בראשית טו יא)</w:t>
      </w:r>
      <w:r w:rsidR="008D3D3F">
        <w:rPr>
          <w:rFonts w:hint="cs"/>
          <w:rtl/>
          <w:lang w:eastAsia="en-US"/>
        </w:rPr>
        <w:t>.</w:t>
      </w:r>
      <w:r w:rsidR="008D3D3F">
        <w:rPr>
          <w:rStyle w:val="a5"/>
          <w:rtl/>
          <w:lang w:eastAsia="en-US"/>
        </w:rPr>
        <w:footnoteReference w:id="19"/>
      </w:r>
      <w:r w:rsidR="007811D7">
        <w:rPr>
          <w:rFonts w:hint="cs"/>
          <w:rtl/>
          <w:lang w:eastAsia="en-US"/>
        </w:rPr>
        <w:t xml:space="preserve"> </w:t>
      </w:r>
      <w:r w:rsidRPr="00BA4E9E">
        <w:rPr>
          <w:rtl/>
          <w:lang w:eastAsia="en-US"/>
        </w:rPr>
        <w:t>צאן ובקר ובני בקר - אומר אני זה אותו ואת בנו לא תשחטו ולכך קראם חוטאים</w:t>
      </w:r>
      <w:r w:rsidR="007811D7">
        <w:rPr>
          <w:rFonts w:hint="cs"/>
          <w:rtl/>
          <w:lang w:eastAsia="en-US"/>
        </w:rPr>
        <w:t>.</w:t>
      </w:r>
      <w:r w:rsidRPr="00BA4E9E">
        <w:rPr>
          <w:rtl/>
          <w:lang w:eastAsia="en-US"/>
        </w:rPr>
        <w:t xml:space="preserve"> ורבותינו אמרו בשחיט</w:t>
      </w:r>
      <w:r w:rsidR="007811D7">
        <w:rPr>
          <w:rFonts w:hint="cs"/>
          <w:rtl/>
          <w:lang w:eastAsia="en-US"/>
        </w:rPr>
        <w:t>ת</w:t>
      </w:r>
      <w:r w:rsidRPr="00BA4E9E">
        <w:rPr>
          <w:rtl/>
          <w:lang w:eastAsia="en-US"/>
        </w:rPr>
        <w:t xml:space="preserve"> קדשים שהיו מקדישים אותם שלמים ואוכלים לפני זריקת דם הוא שאמר ויאכל העם על הדם אוכלים קדשים ועדין דם במזרק</w:t>
      </w:r>
      <w:r w:rsidR="007811D7">
        <w:rPr>
          <w:rFonts w:hint="cs"/>
          <w:rtl/>
          <w:lang w:eastAsia="en-US"/>
        </w:rPr>
        <w:t>.</w:t>
      </w:r>
      <w:r w:rsidR="00716B81">
        <w:rPr>
          <w:rStyle w:val="a5"/>
          <w:rtl/>
          <w:lang w:eastAsia="en-US"/>
        </w:rPr>
        <w:footnoteReference w:id="20"/>
      </w:r>
    </w:p>
    <w:p w14:paraId="1D26F55B" w14:textId="77777777" w:rsidR="00C81D71" w:rsidRPr="00C119B1" w:rsidRDefault="00C81D71" w:rsidP="008D3D3F">
      <w:pPr>
        <w:pStyle w:val="ab"/>
        <w:rPr>
          <w:rFonts w:hint="cs"/>
          <w:rtl/>
          <w:lang w:eastAsia="en-US"/>
        </w:rPr>
      </w:pPr>
      <w:r w:rsidRPr="00C119B1">
        <w:rPr>
          <w:rFonts w:hint="eastAsia"/>
          <w:rtl/>
          <w:lang w:eastAsia="en-US"/>
        </w:rPr>
        <w:t>רמב</w:t>
      </w:r>
      <w:r w:rsidRPr="00C119B1">
        <w:rPr>
          <w:rtl/>
          <w:lang w:eastAsia="en-US"/>
        </w:rPr>
        <w:t>"</w:t>
      </w:r>
      <w:r w:rsidRPr="00C119B1">
        <w:rPr>
          <w:rFonts w:hint="eastAsia"/>
          <w:rtl/>
          <w:lang w:eastAsia="en-US"/>
        </w:rPr>
        <w:t>ן</w:t>
      </w:r>
      <w:r w:rsidRPr="00C119B1">
        <w:rPr>
          <w:rtl/>
          <w:lang w:eastAsia="en-US"/>
        </w:rPr>
        <w:t xml:space="preserve"> </w:t>
      </w:r>
      <w:r w:rsidRPr="00C119B1">
        <w:rPr>
          <w:rFonts w:hint="eastAsia"/>
          <w:rtl/>
          <w:lang w:eastAsia="en-US"/>
        </w:rPr>
        <w:t>דברים</w:t>
      </w:r>
      <w:r w:rsidRPr="00C119B1">
        <w:rPr>
          <w:rtl/>
          <w:lang w:eastAsia="en-US"/>
        </w:rPr>
        <w:t xml:space="preserve"> </w:t>
      </w:r>
      <w:r w:rsidRPr="00C119B1">
        <w:rPr>
          <w:rFonts w:hint="eastAsia"/>
          <w:rtl/>
          <w:lang w:eastAsia="en-US"/>
        </w:rPr>
        <w:t>פרק</w:t>
      </w:r>
      <w:r w:rsidRPr="00C119B1">
        <w:rPr>
          <w:rtl/>
          <w:lang w:eastAsia="en-US"/>
        </w:rPr>
        <w:t xml:space="preserve"> </w:t>
      </w:r>
      <w:r w:rsidRPr="00C119B1">
        <w:rPr>
          <w:rFonts w:hint="eastAsia"/>
          <w:rtl/>
          <w:lang w:eastAsia="en-US"/>
        </w:rPr>
        <w:t>כב</w:t>
      </w:r>
      <w:r w:rsidRPr="00C119B1">
        <w:rPr>
          <w:rtl/>
          <w:lang w:eastAsia="en-US"/>
        </w:rPr>
        <w:t xml:space="preserve"> </w:t>
      </w:r>
      <w:r w:rsidR="008D3D3F">
        <w:rPr>
          <w:rFonts w:hint="cs"/>
          <w:rtl/>
          <w:lang w:eastAsia="en-US"/>
        </w:rPr>
        <w:t>פסוק ו</w:t>
      </w:r>
      <w:r w:rsidR="00D80464">
        <w:rPr>
          <w:rFonts w:hint="cs"/>
          <w:rtl/>
          <w:lang w:eastAsia="en-US"/>
        </w:rPr>
        <w:t xml:space="preserve"> </w:t>
      </w:r>
      <w:r w:rsidR="00D80464">
        <w:rPr>
          <w:rtl/>
          <w:lang w:eastAsia="en-US"/>
        </w:rPr>
        <w:t>–</w:t>
      </w:r>
      <w:r w:rsidR="00D80464">
        <w:rPr>
          <w:rFonts w:hint="cs"/>
          <w:rtl/>
          <w:lang w:eastAsia="en-US"/>
        </w:rPr>
        <w:t xml:space="preserve"> אין הפרש בין דאגת האדם לדאגת הבהמות</w:t>
      </w:r>
    </w:p>
    <w:p w14:paraId="7A9F5296" w14:textId="77777777" w:rsidR="005335DC" w:rsidRPr="008D3D3F" w:rsidRDefault="00C81D71" w:rsidP="00674209">
      <w:pPr>
        <w:pStyle w:val="ac"/>
        <w:rPr>
          <w:rFonts w:hint="cs"/>
          <w:sz w:val="24"/>
          <w:rtl/>
          <w:lang w:eastAsia="en-US"/>
        </w:rPr>
      </w:pPr>
      <w:r w:rsidRPr="00C119B1">
        <w:rPr>
          <w:rFonts w:hint="eastAsia"/>
          <w:sz w:val="24"/>
          <w:rtl/>
          <w:lang w:eastAsia="en-US"/>
        </w:rPr>
        <w:t>כי</w:t>
      </w:r>
      <w:r w:rsidRPr="00C119B1">
        <w:rPr>
          <w:sz w:val="24"/>
          <w:rtl/>
          <w:lang w:eastAsia="en-US"/>
        </w:rPr>
        <w:t xml:space="preserve"> </w:t>
      </w:r>
      <w:r w:rsidRPr="00C119B1">
        <w:rPr>
          <w:rFonts w:hint="eastAsia"/>
          <w:sz w:val="24"/>
          <w:rtl/>
          <w:lang w:eastAsia="en-US"/>
        </w:rPr>
        <w:t>יקרא</w:t>
      </w:r>
      <w:r w:rsidRPr="00C119B1">
        <w:rPr>
          <w:sz w:val="24"/>
          <w:rtl/>
          <w:lang w:eastAsia="en-US"/>
        </w:rPr>
        <w:t xml:space="preserve"> </w:t>
      </w:r>
      <w:r w:rsidRPr="00C119B1">
        <w:rPr>
          <w:rFonts w:hint="eastAsia"/>
          <w:sz w:val="24"/>
          <w:rtl/>
          <w:lang w:eastAsia="en-US"/>
        </w:rPr>
        <w:t>קן</w:t>
      </w:r>
      <w:r w:rsidRPr="00C119B1">
        <w:rPr>
          <w:sz w:val="24"/>
          <w:rtl/>
          <w:lang w:eastAsia="en-US"/>
        </w:rPr>
        <w:t xml:space="preserve"> </w:t>
      </w:r>
      <w:r w:rsidRPr="00C119B1">
        <w:rPr>
          <w:rFonts w:hint="eastAsia"/>
          <w:sz w:val="24"/>
          <w:rtl/>
          <w:lang w:eastAsia="en-US"/>
        </w:rPr>
        <w:t>צפור</w:t>
      </w:r>
      <w:r w:rsidRPr="00C119B1">
        <w:rPr>
          <w:sz w:val="24"/>
          <w:rtl/>
          <w:lang w:eastAsia="en-US"/>
        </w:rPr>
        <w:t xml:space="preserve"> </w:t>
      </w:r>
      <w:r w:rsidRPr="00C119B1">
        <w:rPr>
          <w:rFonts w:hint="eastAsia"/>
          <w:sz w:val="24"/>
          <w:rtl/>
          <w:lang w:eastAsia="en-US"/>
        </w:rPr>
        <w:t>לפניך</w:t>
      </w:r>
      <w:r w:rsidRPr="00C119B1">
        <w:rPr>
          <w:sz w:val="24"/>
          <w:rtl/>
          <w:lang w:eastAsia="en-US"/>
        </w:rPr>
        <w:t xml:space="preserve"> - </w:t>
      </w:r>
      <w:r w:rsidRPr="00C119B1">
        <w:rPr>
          <w:rFonts w:hint="eastAsia"/>
          <w:sz w:val="24"/>
          <w:rtl/>
          <w:lang w:eastAsia="en-US"/>
        </w:rPr>
        <w:t>גם</w:t>
      </w:r>
      <w:r w:rsidRPr="00C119B1">
        <w:rPr>
          <w:sz w:val="24"/>
          <w:rtl/>
          <w:lang w:eastAsia="en-US"/>
        </w:rPr>
        <w:t xml:space="preserve"> </w:t>
      </w:r>
      <w:r w:rsidRPr="00C119B1">
        <w:rPr>
          <w:rFonts w:hint="eastAsia"/>
          <w:sz w:val="24"/>
          <w:rtl/>
          <w:lang w:eastAsia="en-US"/>
        </w:rPr>
        <w:t>זו</w:t>
      </w:r>
      <w:r w:rsidRPr="00C119B1">
        <w:rPr>
          <w:sz w:val="24"/>
          <w:rtl/>
          <w:lang w:eastAsia="en-US"/>
        </w:rPr>
        <w:t xml:space="preserve"> </w:t>
      </w:r>
      <w:r w:rsidRPr="00C119B1">
        <w:rPr>
          <w:rFonts w:hint="eastAsia"/>
          <w:sz w:val="24"/>
          <w:rtl/>
          <w:lang w:eastAsia="en-US"/>
        </w:rPr>
        <w:t>מצוה</w:t>
      </w:r>
      <w:r w:rsidRPr="00C119B1">
        <w:rPr>
          <w:sz w:val="24"/>
          <w:rtl/>
          <w:lang w:eastAsia="en-US"/>
        </w:rPr>
        <w:t xml:space="preserve"> </w:t>
      </w:r>
      <w:r w:rsidRPr="00C119B1">
        <w:rPr>
          <w:rFonts w:hint="eastAsia"/>
          <w:sz w:val="24"/>
          <w:rtl/>
          <w:lang w:eastAsia="en-US"/>
        </w:rPr>
        <w:t>מבוארת</w:t>
      </w:r>
      <w:r w:rsidRPr="00C119B1">
        <w:rPr>
          <w:sz w:val="24"/>
          <w:rtl/>
          <w:lang w:eastAsia="en-US"/>
        </w:rPr>
        <w:t xml:space="preserve"> </w:t>
      </w:r>
      <w:r w:rsidRPr="00C119B1">
        <w:rPr>
          <w:rFonts w:hint="eastAsia"/>
          <w:sz w:val="24"/>
          <w:rtl/>
          <w:lang w:eastAsia="en-US"/>
        </w:rPr>
        <w:t>מן</w:t>
      </w:r>
      <w:r w:rsidRPr="00C119B1">
        <w:rPr>
          <w:sz w:val="24"/>
          <w:rtl/>
          <w:lang w:eastAsia="en-US"/>
        </w:rPr>
        <w:t xml:space="preserve"> </w:t>
      </w:r>
      <w:r w:rsidRPr="00C119B1">
        <w:rPr>
          <w:rFonts w:hint="eastAsia"/>
          <w:sz w:val="24"/>
          <w:rtl/>
          <w:lang w:eastAsia="en-US"/>
        </w:rPr>
        <w:t>אותו</w:t>
      </w:r>
      <w:r w:rsidRPr="00C119B1">
        <w:rPr>
          <w:sz w:val="24"/>
          <w:rtl/>
          <w:lang w:eastAsia="en-US"/>
        </w:rPr>
        <w:t xml:space="preserve"> </w:t>
      </w:r>
      <w:r w:rsidRPr="00C119B1">
        <w:rPr>
          <w:rFonts w:hint="eastAsia"/>
          <w:sz w:val="24"/>
          <w:rtl/>
          <w:lang w:eastAsia="en-US"/>
        </w:rPr>
        <w:t>ואת</w:t>
      </w:r>
      <w:r w:rsidRPr="00C119B1">
        <w:rPr>
          <w:sz w:val="24"/>
          <w:rtl/>
          <w:lang w:eastAsia="en-US"/>
        </w:rPr>
        <w:t xml:space="preserve"> </w:t>
      </w:r>
      <w:r w:rsidRPr="00C119B1">
        <w:rPr>
          <w:rFonts w:hint="eastAsia"/>
          <w:sz w:val="24"/>
          <w:rtl/>
          <w:lang w:eastAsia="en-US"/>
        </w:rPr>
        <w:t>בנו</w:t>
      </w:r>
      <w:r w:rsidRPr="00C119B1">
        <w:rPr>
          <w:sz w:val="24"/>
          <w:rtl/>
          <w:lang w:eastAsia="en-US"/>
        </w:rPr>
        <w:t xml:space="preserve"> </w:t>
      </w:r>
      <w:r w:rsidRPr="00C119B1">
        <w:rPr>
          <w:rFonts w:hint="eastAsia"/>
          <w:sz w:val="24"/>
          <w:rtl/>
          <w:lang w:eastAsia="en-US"/>
        </w:rPr>
        <w:t>לא</w:t>
      </w:r>
      <w:r w:rsidRPr="00C119B1">
        <w:rPr>
          <w:sz w:val="24"/>
          <w:rtl/>
          <w:lang w:eastAsia="en-US"/>
        </w:rPr>
        <w:t xml:space="preserve"> </w:t>
      </w:r>
      <w:r w:rsidRPr="00C119B1">
        <w:rPr>
          <w:rFonts w:hint="eastAsia"/>
          <w:sz w:val="24"/>
          <w:rtl/>
          <w:lang w:eastAsia="en-US"/>
        </w:rPr>
        <w:t>תשחטו</w:t>
      </w:r>
      <w:r w:rsidRPr="00C119B1">
        <w:rPr>
          <w:sz w:val="24"/>
          <w:rtl/>
          <w:lang w:eastAsia="en-US"/>
        </w:rPr>
        <w:t xml:space="preserve"> </w:t>
      </w:r>
      <w:r w:rsidRPr="00C119B1">
        <w:rPr>
          <w:rFonts w:hint="eastAsia"/>
          <w:sz w:val="24"/>
          <w:rtl/>
          <w:lang w:eastAsia="en-US"/>
        </w:rPr>
        <w:t>ביום</w:t>
      </w:r>
      <w:r w:rsidRPr="00C119B1">
        <w:rPr>
          <w:sz w:val="24"/>
          <w:rtl/>
          <w:lang w:eastAsia="en-US"/>
        </w:rPr>
        <w:t xml:space="preserve"> </w:t>
      </w:r>
      <w:r w:rsidRPr="00C119B1">
        <w:rPr>
          <w:rFonts w:hint="eastAsia"/>
          <w:sz w:val="24"/>
          <w:rtl/>
          <w:lang w:eastAsia="en-US"/>
        </w:rPr>
        <w:t>אחד</w:t>
      </w:r>
      <w:r w:rsidRPr="00C119B1">
        <w:rPr>
          <w:sz w:val="24"/>
          <w:rtl/>
          <w:lang w:eastAsia="en-US"/>
        </w:rPr>
        <w:t xml:space="preserve"> (</w:t>
      </w:r>
      <w:r w:rsidRPr="00C119B1">
        <w:rPr>
          <w:rFonts w:hint="eastAsia"/>
          <w:sz w:val="24"/>
          <w:rtl/>
          <w:lang w:eastAsia="en-US"/>
        </w:rPr>
        <w:t>ויקרא</w:t>
      </w:r>
      <w:r w:rsidRPr="00C119B1">
        <w:rPr>
          <w:sz w:val="24"/>
          <w:rtl/>
          <w:lang w:eastAsia="en-US"/>
        </w:rPr>
        <w:t xml:space="preserve"> </w:t>
      </w:r>
      <w:r w:rsidRPr="00C119B1">
        <w:rPr>
          <w:rFonts w:hint="eastAsia"/>
          <w:sz w:val="24"/>
          <w:rtl/>
          <w:lang w:eastAsia="en-US"/>
        </w:rPr>
        <w:t>כב</w:t>
      </w:r>
      <w:r w:rsidRPr="00C119B1">
        <w:rPr>
          <w:sz w:val="24"/>
          <w:rtl/>
          <w:lang w:eastAsia="en-US"/>
        </w:rPr>
        <w:t xml:space="preserve"> </w:t>
      </w:r>
      <w:r w:rsidRPr="00C119B1">
        <w:rPr>
          <w:rFonts w:hint="eastAsia"/>
          <w:sz w:val="24"/>
          <w:rtl/>
          <w:lang w:eastAsia="en-US"/>
        </w:rPr>
        <w:t>כח</w:t>
      </w:r>
      <w:r w:rsidRPr="00C119B1">
        <w:rPr>
          <w:sz w:val="24"/>
          <w:rtl/>
          <w:lang w:eastAsia="en-US"/>
        </w:rPr>
        <w:t>).</w:t>
      </w:r>
      <w:r w:rsidR="008D3D3F">
        <w:rPr>
          <w:rStyle w:val="a5"/>
          <w:sz w:val="24"/>
          <w:rtl/>
          <w:lang w:eastAsia="en-US"/>
        </w:rPr>
        <w:footnoteReference w:id="21"/>
      </w:r>
      <w:r w:rsidRPr="00C119B1">
        <w:rPr>
          <w:sz w:val="24"/>
          <w:rtl/>
          <w:lang w:eastAsia="en-US"/>
        </w:rPr>
        <w:t xml:space="preserve"> </w:t>
      </w:r>
      <w:r w:rsidRPr="00C119B1">
        <w:rPr>
          <w:rFonts w:hint="eastAsia"/>
          <w:sz w:val="24"/>
          <w:rtl/>
          <w:lang w:eastAsia="en-US"/>
        </w:rPr>
        <w:t>כי</w:t>
      </w:r>
      <w:r w:rsidRPr="00C119B1">
        <w:rPr>
          <w:sz w:val="24"/>
          <w:rtl/>
          <w:lang w:eastAsia="en-US"/>
        </w:rPr>
        <w:t xml:space="preserve"> </w:t>
      </w:r>
      <w:r w:rsidRPr="00C119B1">
        <w:rPr>
          <w:rFonts w:hint="eastAsia"/>
          <w:sz w:val="24"/>
          <w:rtl/>
          <w:lang w:eastAsia="en-US"/>
        </w:rPr>
        <w:t>הטעם</w:t>
      </w:r>
      <w:r w:rsidRPr="00C119B1">
        <w:rPr>
          <w:sz w:val="24"/>
          <w:rtl/>
          <w:lang w:eastAsia="en-US"/>
        </w:rPr>
        <w:t xml:space="preserve"> </w:t>
      </w:r>
      <w:r w:rsidRPr="00C119B1">
        <w:rPr>
          <w:rFonts w:hint="eastAsia"/>
          <w:sz w:val="24"/>
          <w:rtl/>
          <w:lang w:eastAsia="en-US"/>
        </w:rPr>
        <w:t>בשניהם</w:t>
      </w:r>
      <w:r w:rsidRPr="00C119B1">
        <w:rPr>
          <w:sz w:val="24"/>
          <w:rtl/>
          <w:lang w:eastAsia="en-US"/>
        </w:rPr>
        <w:t xml:space="preserve"> </w:t>
      </w:r>
      <w:r w:rsidRPr="00C119B1">
        <w:rPr>
          <w:rFonts w:hint="eastAsia"/>
          <w:sz w:val="24"/>
          <w:rtl/>
          <w:lang w:eastAsia="en-US"/>
        </w:rPr>
        <w:t>לבלתי</w:t>
      </w:r>
      <w:r w:rsidRPr="00C119B1">
        <w:rPr>
          <w:sz w:val="24"/>
          <w:rtl/>
          <w:lang w:eastAsia="en-US"/>
        </w:rPr>
        <w:t xml:space="preserve"> </w:t>
      </w:r>
      <w:r w:rsidRPr="00C119B1">
        <w:rPr>
          <w:rFonts w:hint="eastAsia"/>
          <w:sz w:val="24"/>
          <w:rtl/>
          <w:lang w:eastAsia="en-US"/>
        </w:rPr>
        <w:t>היות</w:t>
      </w:r>
      <w:r w:rsidRPr="00C119B1">
        <w:rPr>
          <w:sz w:val="24"/>
          <w:rtl/>
          <w:lang w:eastAsia="en-US"/>
        </w:rPr>
        <w:t xml:space="preserve"> </w:t>
      </w:r>
      <w:r w:rsidRPr="00C119B1">
        <w:rPr>
          <w:rFonts w:hint="eastAsia"/>
          <w:sz w:val="24"/>
          <w:rtl/>
          <w:lang w:eastAsia="en-US"/>
        </w:rPr>
        <w:t>לנו</w:t>
      </w:r>
      <w:r w:rsidRPr="00C119B1">
        <w:rPr>
          <w:sz w:val="24"/>
          <w:rtl/>
          <w:lang w:eastAsia="en-US"/>
        </w:rPr>
        <w:t xml:space="preserve"> </w:t>
      </w:r>
      <w:r w:rsidRPr="00C119B1">
        <w:rPr>
          <w:rFonts w:hint="eastAsia"/>
          <w:sz w:val="24"/>
          <w:rtl/>
          <w:lang w:eastAsia="en-US"/>
        </w:rPr>
        <w:t>לב</w:t>
      </w:r>
      <w:r w:rsidRPr="00C119B1">
        <w:rPr>
          <w:sz w:val="24"/>
          <w:rtl/>
          <w:lang w:eastAsia="en-US"/>
        </w:rPr>
        <w:t xml:space="preserve"> </w:t>
      </w:r>
      <w:r w:rsidRPr="00C119B1">
        <w:rPr>
          <w:rFonts w:hint="eastAsia"/>
          <w:sz w:val="24"/>
          <w:rtl/>
          <w:lang w:eastAsia="en-US"/>
        </w:rPr>
        <w:t>אכזרי</w:t>
      </w:r>
      <w:r w:rsidRPr="00C119B1">
        <w:rPr>
          <w:sz w:val="24"/>
          <w:rtl/>
          <w:lang w:eastAsia="en-US"/>
        </w:rPr>
        <w:t xml:space="preserve"> </w:t>
      </w:r>
      <w:r w:rsidRPr="00C119B1">
        <w:rPr>
          <w:rFonts w:hint="eastAsia"/>
          <w:sz w:val="24"/>
          <w:rtl/>
          <w:lang w:eastAsia="en-US"/>
        </w:rPr>
        <w:t>ולא</w:t>
      </w:r>
      <w:r w:rsidRPr="00C119B1">
        <w:rPr>
          <w:sz w:val="24"/>
          <w:rtl/>
          <w:lang w:eastAsia="en-US"/>
        </w:rPr>
        <w:t xml:space="preserve"> </w:t>
      </w:r>
      <w:r w:rsidRPr="00C119B1">
        <w:rPr>
          <w:rFonts w:hint="eastAsia"/>
          <w:sz w:val="24"/>
          <w:rtl/>
          <w:lang w:eastAsia="en-US"/>
        </w:rPr>
        <w:t>נרחם</w:t>
      </w:r>
      <w:r w:rsidRPr="00C119B1">
        <w:rPr>
          <w:sz w:val="24"/>
          <w:rtl/>
          <w:lang w:eastAsia="en-US"/>
        </w:rPr>
        <w:t xml:space="preserve">, </w:t>
      </w:r>
      <w:r w:rsidRPr="00C119B1">
        <w:rPr>
          <w:rFonts w:hint="eastAsia"/>
          <w:sz w:val="24"/>
          <w:rtl/>
          <w:lang w:eastAsia="en-US"/>
        </w:rPr>
        <w:t>או</w:t>
      </w:r>
      <w:r w:rsidRPr="00C119B1">
        <w:rPr>
          <w:sz w:val="24"/>
          <w:rtl/>
          <w:lang w:eastAsia="en-US"/>
        </w:rPr>
        <w:t xml:space="preserve"> </w:t>
      </w:r>
      <w:r w:rsidRPr="00C119B1">
        <w:rPr>
          <w:rFonts w:hint="eastAsia"/>
          <w:sz w:val="24"/>
          <w:rtl/>
          <w:lang w:eastAsia="en-US"/>
        </w:rPr>
        <w:t>שלא</w:t>
      </w:r>
      <w:r w:rsidRPr="00C119B1">
        <w:rPr>
          <w:sz w:val="24"/>
          <w:rtl/>
          <w:lang w:eastAsia="en-US"/>
        </w:rPr>
        <w:t xml:space="preserve"> </w:t>
      </w:r>
      <w:r w:rsidRPr="00C119B1">
        <w:rPr>
          <w:rFonts w:hint="eastAsia"/>
          <w:sz w:val="24"/>
          <w:rtl/>
          <w:lang w:eastAsia="en-US"/>
        </w:rPr>
        <w:t>יתיר</w:t>
      </w:r>
      <w:r w:rsidRPr="00C119B1">
        <w:rPr>
          <w:sz w:val="24"/>
          <w:rtl/>
          <w:lang w:eastAsia="en-US"/>
        </w:rPr>
        <w:t xml:space="preserve"> </w:t>
      </w:r>
      <w:r w:rsidRPr="00C119B1">
        <w:rPr>
          <w:rFonts w:hint="eastAsia"/>
          <w:sz w:val="24"/>
          <w:rtl/>
          <w:lang w:eastAsia="en-US"/>
        </w:rPr>
        <w:t>הכתוב</w:t>
      </w:r>
      <w:r w:rsidRPr="00C119B1">
        <w:rPr>
          <w:sz w:val="24"/>
          <w:rtl/>
          <w:lang w:eastAsia="en-US"/>
        </w:rPr>
        <w:t xml:space="preserve"> </w:t>
      </w:r>
      <w:r w:rsidRPr="00C119B1">
        <w:rPr>
          <w:rFonts w:hint="eastAsia"/>
          <w:sz w:val="24"/>
          <w:rtl/>
          <w:lang w:eastAsia="en-US"/>
        </w:rPr>
        <w:t>לעשות</w:t>
      </w:r>
      <w:r w:rsidRPr="00C119B1">
        <w:rPr>
          <w:sz w:val="24"/>
          <w:rtl/>
          <w:lang w:eastAsia="en-US"/>
        </w:rPr>
        <w:t xml:space="preserve"> </w:t>
      </w:r>
      <w:r w:rsidRPr="00C119B1">
        <w:rPr>
          <w:rFonts w:hint="eastAsia"/>
          <w:sz w:val="24"/>
          <w:rtl/>
          <w:lang w:eastAsia="en-US"/>
        </w:rPr>
        <w:t>השחתה</w:t>
      </w:r>
      <w:r w:rsidRPr="00C119B1">
        <w:rPr>
          <w:sz w:val="24"/>
          <w:rtl/>
          <w:lang w:eastAsia="en-US"/>
        </w:rPr>
        <w:t xml:space="preserve"> </w:t>
      </w:r>
      <w:r w:rsidRPr="00C119B1">
        <w:rPr>
          <w:rFonts w:hint="eastAsia"/>
          <w:sz w:val="24"/>
          <w:rtl/>
          <w:lang w:eastAsia="en-US"/>
        </w:rPr>
        <w:t>לעקור</w:t>
      </w:r>
      <w:r w:rsidRPr="00C119B1">
        <w:rPr>
          <w:sz w:val="24"/>
          <w:rtl/>
          <w:lang w:eastAsia="en-US"/>
        </w:rPr>
        <w:t xml:space="preserve"> </w:t>
      </w:r>
      <w:r w:rsidRPr="00C119B1">
        <w:rPr>
          <w:rFonts w:hint="eastAsia"/>
          <w:sz w:val="24"/>
          <w:rtl/>
          <w:lang w:eastAsia="en-US"/>
        </w:rPr>
        <w:t>המין</w:t>
      </w:r>
      <w:r w:rsidRPr="00C119B1">
        <w:rPr>
          <w:sz w:val="24"/>
          <w:rtl/>
          <w:lang w:eastAsia="en-US"/>
        </w:rPr>
        <w:t xml:space="preserve"> </w:t>
      </w:r>
      <w:r w:rsidRPr="00C119B1">
        <w:rPr>
          <w:rFonts w:hint="eastAsia"/>
          <w:sz w:val="24"/>
          <w:rtl/>
          <w:lang w:eastAsia="en-US"/>
        </w:rPr>
        <w:t>אע</w:t>
      </w:r>
      <w:r w:rsidRPr="00C119B1">
        <w:rPr>
          <w:sz w:val="24"/>
          <w:rtl/>
          <w:lang w:eastAsia="en-US"/>
        </w:rPr>
        <w:t>"</w:t>
      </w:r>
      <w:r w:rsidRPr="00C119B1">
        <w:rPr>
          <w:rFonts w:hint="eastAsia"/>
          <w:sz w:val="24"/>
          <w:rtl/>
          <w:lang w:eastAsia="en-US"/>
        </w:rPr>
        <w:t>פ</w:t>
      </w:r>
      <w:r w:rsidRPr="00C119B1">
        <w:rPr>
          <w:sz w:val="24"/>
          <w:rtl/>
          <w:lang w:eastAsia="en-US"/>
        </w:rPr>
        <w:t xml:space="preserve"> </w:t>
      </w:r>
      <w:r w:rsidRPr="00C119B1">
        <w:rPr>
          <w:rFonts w:hint="eastAsia"/>
          <w:sz w:val="24"/>
          <w:rtl/>
          <w:lang w:eastAsia="en-US"/>
        </w:rPr>
        <w:t>שהתיר</w:t>
      </w:r>
      <w:r w:rsidRPr="00C119B1">
        <w:rPr>
          <w:sz w:val="24"/>
          <w:rtl/>
          <w:lang w:eastAsia="en-US"/>
        </w:rPr>
        <w:t xml:space="preserve"> </w:t>
      </w:r>
      <w:r w:rsidRPr="00C119B1">
        <w:rPr>
          <w:rFonts w:hint="eastAsia"/>
          <w:sz w:val="24"/>
          <w:rtl/>
          <w:lang w:eastAsia="en-US"/>
        </w:rPr>
        <w:t>השחיטה</w:t>
      </w:r>
      <w:r w:rsidRPr="00C119B1">
        <w:rPr>
          <w:sz w:val="24"/>
          <w:rtl/>
          <w:lang w:eastAsia="en-US"/>
        </w:rPr>
        <w:t xml:space="preserve"> </w:t>
      </w:r>
      <w:r w:rsidRPr="00C119B1">
        <w:rPr>
          <w:rFonts w:hint="eastAsia"/>
          <w:sz w:val="24"/>
          <w:rtl/>
          <w:lang w:eastAsia="en-US"/>
        </w:rPr>
        <w:t>במין</w:t>
      </w:r>
      <w:r w:rsidRPr="00C119B1">
        <w:rPr>
          <w:sz w:val="24"/>
          <w:rtl/>
          <w:lang w:eastAsia="en-US"/>
        </w:rPr>
        <w:t xml:space="preserve"> </w:t>
      </w:r>
      <w:r w:rsidRPr="00C119B1">
        <w:rPr>
          <w:rFonts w:hint="eastAsia"/>
          <w:sz w:val="24"/>
          <w:rtl/>
          <w:lang w:eastAsia="en-US"/>
        </w:rPr>
        <w:t>ההוא</w:t>
      </w:r>
      <w:r w:rsidR="0045055E">
        <w:rPr>
          <w:rFonts w:hint="cs"/>
          <w:sz w:val="24"/>
          <w:rtl/>
          <w:lang w:eastAsia="en-US"/>
        </w:rPr>
        <w:t>.</w:t>
      </w:r>
      <w:r w:rsidRPr="00C119B1">
        <w:rPr>
          <w:sz w:val="24"/>
          <w:rtl/>
          <w:lang w:eastAsia="en-US"/>
        </w:rPr>
        <w:t xml:space="preserve"> </w:t>
      </w:r>
      <w:r w:rsidRPr="00C119B1">
        <w:rPr>
          <w:rFonts w:hint="eastAsia"/>
          <w:sz w:val="24"/>
          <w:rtl/>
          <w:lang w:eastAsia="en-US"/>
        </w:rPr>
        <w:t>והנה</w:t>
      </w:r>
      <w:r w:rsidRPr="00C119B1">
        <w:rPr>
          <w:sz w:val="24"/>
          <w:rtl/>
          <w:lang w:eastAsia="en-US"/>
        </w:rPr>
        <w:t xml:space="preserve"> </w:t>
      </w:r>
      <w:r w:rsidRPr="00C119B1">
        <w:rPr>
          <w:rFonts w:hint="eastAsia"/>
          <w:sz w:val="24"/>
          <w:rtl/>
          <w:lang w:eastAsia="en-US"/>
        </w:rPr>
        <w:t>ההורג</w:t>
      </w:r>
      <w:r w:rsidRPr="00C119B1">
        <w:rPr>
          <w:sz w:val="24"/>
          <w:rtl/>
          <w:lang w:eastAsia="en-US"/>
        </w:rPr>
        <w:t xml:space="preserve"> </w:t>
      </w:r>
      <w:r w:rsidRPr="00C119B1">
        <w:rPr>
          <w:rFonts w:hint="eastAsia"/>
          <w:sz w:val="24"/>
          <w:rtl/>
          <w:lang w:eastAsia="en-US"/>
        </w:rPr>
        <w:t>האם</w:t>
      </w:r>
      <w:r w:rsidRPr="00C119B1">
        <w:rPr>
          <w:sz w:val="24"/>
          <w:rtl/>
          <w:lang w:eastAsia="en-US"/>
        </w:rPr>
        <w:t xml:space="preserve"> </w:t>
      </w:r>
      <w:r w:rsidRPr="00C119B1">
        <w:rPr>
          <w:rFonts w:hint="eastAsia"/>
          <w:sz w:val="24"/>
          <w:rtl/>
          <w:lang w:eastAsia="en-US"/>
        </w:rPr>
        <w:t>והבנים</w:t>
      </w:r>
      <w:r w:rsidRPr="00C119B1">
        <w:rPr>
          <w:sz w:val="24"/>
          <w:rtl/>
          <w:lang w:eastAsia="en-US"/>
        </w:rPr>
        <w:t xml:space="preserve"> </w:t>
      </w:r>
      <w:r w:rsidRPr="00C119B1">
        <w:rPr>
          <w:rFonts w:hint="eastAsia"/>
          <w:sz w:val="24"/>
          <w:rtl/>
          <w:lang w:eastAsia="en-US"/>
        </w:rPr>
        <w:t>ביום</w:t>
      </w:r>
      <w:r w:rsidRPr="00C119B1">
        <w:rPr>
          <w:sz w:val="24"/>
          <w:rtl/>
          <w:lang w:eastAsia="en-US"/>
        </w:rPr>
        <w:t xml:space="preserve"> </w:t>
      </w:r>
      <w:r w:rsidRPr="00C119B1">
        <w:rPr>
          <w:rFonts w:hint="eastAsia"/>
          <w:sz w:val="24"/>
          <w:rtl/>
          <w:lang w:eastAsia="en-US"/>
        </w:rPr>
        <w:t>אחד</w:t>
      </w:r>
      <w:r w:rsidRPr="00C119B1">
        <w:rPr>
          <w:sz w:val="24"/>
          <w:rtl/>
          <w:lang w:eastAsia="en-US"/>
        </w:rPr>
        <w:t xml:space="preserve"> </w:t>
      </w:r>
      <w:r w:rsidRPr="00C119B1">
        <w:rPr>
          <w:rFonts w:hint="eastAsia"/>
          <w:sz w:val="24"/>
          <w:rtl/>
          <w:lang w:eastAsia="en-US"/>
        </w:rPr>
        <w:t>או</w:t>
      </w:r>
      <w:r w:rsidRPr="00C119B1">
        <w:rPr>
          <w:sz w:val="24"/>
          <w:rtl/>
          <w:lang w:eastAsia="en-US"/>
        </w:rPr>
        <w:t xml:space="preserve"> </w:t>
      </w:r>
      <w:r w:rsidRPr="00C119B1">
        <w:rPr>
          <w:rFonts w:hint="eastAsia"/>
          <w:sz w:val="24"/>
          <w:rtl/>
          <w:lang w:eastAsia="en-US"/>
        </w:rPr>
        <w:t>לוקח</w:t>
      </w:r>
      <w:r w:rsidRPr="00C119B1">
        <w:rPr>
          <w:sz w:val="24"/>
          <w:rtl/>
          <w:lang w:eastAsia="en-US"/>
        </w:rPr>
        <w:t xml:space="preserve"> </w:t>
      </w:r>
      <w:r w:rsidRPr="00C119B1">
        <w:rPr>
          <w:rFonts w:hint="eastAsia"/>
          <w:sz w:val="24"/>
          <w:rtl/>
          <w:lang w:eastAsia="en-US"/>
        </w:rPr>
        <w:t>אותם</w:t>
      </w:r>
      <w:r w:rsidRPr="00C119B1">
        <w:rPr>
          <w:sz w:val="24"/>
          <w:rtl/>
          <w:lang w:eastAsia="en-US"/>
        </w:rPr>
        <w:t xml:space="preserve"> </w:t>
      </w:r>
      <w:r w:rsidRPr="00C119B1">
        <w:rPr>
          <w:rFonts w:hint="eastAsia"/>
          <w:sz w:val="24"/>
          <w:rtl/>
          <w:lang w:eastAsia="en-US"/>
        </w:rPr>
        <w:t>בהיות</w:t>
      </w:r>
      <w:r w:rsidRPr="00C119B1">
        <w:rPr>
          <w:sz w:val="24"/>
          <w:rtl/>
          <w:lang w:eastAsia="en-US"/>
        </w:rPr>
        <w:t xml:space="preserve"> </w:t>
      </w:r>
      <w:r w:rsidRPr="00C119B1">
        <w:rPr>
          <w:rFonts w:hint="eastAsia"/>
          <w:sz w:val="24"/>
          <w:rtl/>
          <w:lang w:eastAsia="en-US"/>
        </w:rPr>
        <w:t>להם</w:t>
      </w:r>
      <w:r w:rsidRPr="00C119B1">
        <w:rPr>
          <w:sz w:val="24"/>
          <w:rtl/>
          <w:lang w:eastAsia="en-US"/>
        </w:rPr>
        <w:t xml:space="preserve"> </w:t>
      </w:r>
      <w:r w:rsidRPr="00C119B1">
        <w:rPr>
          <w:rFonts w:hint="eastAsia"/>
          <w:sz w:val="24"/>
          <w:rtl/>
          <w:lang w:eastAsia="en-US"/>
        </w:rPr>
        <w:t>דרור</w:t>
      </w:r>
      <w:r w:rsidRPr="00C119B1">
        <w:rPr>
          <w:sz w:val="24"/>
          <w:rtl/>
          <w:lang w:eastAsia="en-US"/>
        </w:rPr>
        <w:t xml:space="preserve"> </w:t>
      </w:r>
      <w:r w:rsidRPr="00C119B1">
        <w:rPr>
          <w:rFonts w:hint="eastAsia"/>
          <w:sz w:val="24"/>
          <w:rtl/>
          <w:lang w:eastAsia="en-US"/>
        </w:rPr>
        <w:t>לעוף</w:t>
      </w:r>
      <w:r w:rsidR="00674209">
        <w:rPr>
          <w:rFonts w:hint="cs"/>
          <w:sz w:val="24"/>
          <w:rtl/>
          <w:lang w:eastAsia="en-US"/>
        </w:rPr>
        <w:t>,</w:t>
      </w:r>
      <w:r w:rsidRPr="00C119B1">
        <w:rPr>
          <w:sz w:val="24"/>
          <w:rtl/>
          <w:lang w:eastAsia="en-US"/>
        </w:rPr>
        <w:t xml:space="preserve"> </w:t>
      </w:r>
      <w:r w:rsidRPr="00C119B1">
        <w:rPr>
          <w:rFonts w:hint="eastAsia"/>
          <w:sz w:val="24"/>
          <w:rtl/>
          <w:lang w:eastAsia="en-US"/>
        </w:rPr>
        <w:t>כא</w:t>
      </w:r>
      <w:r w:rsidR="00674209">
        <w:rPr>
          <w:rFonts w:hint="cs"/>
          <w:sz w:val="24"/>
          <w:rtl/>
          <w:lang w:eastAsia="en-US"/>
        </w:rPr>
        <w:t>י</w:t>
      </w:r>
      <w:r w:rsidRPr="00C119B1">
        <w:rPr>
          <w:rFonts w:hint="eastAsia"/>
          <w:sz w:val="24"/>
          <w:rtl/>
          <w:lang w:eastAsia="en-US"/>
        </w:rPr>
        <w:t>לו</w:t>
      </w:r>
      <w:r w:rsidRPr="00C119B1">
        <w:rPr>
          <w:sz w:val="24"/>
          <w:rtl/>
          <w:lang w:eastAsia="en-US"/>
        </w:rPr>
        <w:t xml:space="preserve"> </w:t>
      </w:r>
      <w:r w:rsidRPr="00C119B1">
        <w:rPr>
          <w:rFonts w:hint="eastAsia"/>
          <w:sz w:val="24"/>
          <w:rtl/>
          <w:lang w:eastAsia="en-US"/>
        </w:rPr>
        <w:t>יכרית</w:t>
      </w:r>
      <w:r w:rsidRPr="00C119B1">
        <w:rPr>
          <w:sz w:val="24"/>
          <w:rtl/>
          <w:lang w:eastAsia="en-US"/>
        </w:rPr>
        <w:t xml:space="preserve"> </w:t>
      </w:r>
      <w:r w:rsidRPr="00C119B1">
        <w:rPr>
          <w:rFonts w:hint="eastAsia"/>
          <w:sz w:val="24"/>
          <w:rtl/>
          <w:lang w:eastAsia="en-US"/>
        </w:rPr>
        <w:t>המין</w:t>
      </w:r>
      <w:r w:rsidRPr="00C119B1">
        <w:rPr>
          <w:sz w:val="24"/>
          <w:rtl/>
          <w:lang w:eastAsia="en-US"/>
        </w:rPr>
        <w:t xml:space="preserve"> </w:t>
      </w:r>
      <w:r w:rsidRPr="00C119B1">
        <w:rPr>
          <w:rFonts w:hint="eastAsia"/>
          <w:sz w:val="24"/>
          <w:rtl/>
          <w:lang w:eastAsia="en-US"/>
        </w:rPr>
        <w:t>ההוא</w:t>
      </w:r>
      <w:r w:rsidR="00674209">
        <w:rPr>
          <w:rFonts w:hint="cs"/>
          <w:sz w:val="24"/>
          <w:rtl/>
          <w:lang w:eastAsia="en-US"/>
        </w:rPr>
        <w:t>.</w:t>
      </w:r>
      <w:r w:rsidR="008D3D3F">
        <w:rPr>
          <w:rFonts w:hint="cs"/>
          <w:sz w:val="24"/>
          <w:rtl/>
          <w:lang w:eastAsia="en-US"/>
        </w:rPr>
        <w:t xml:space="preserve"> </w:t>
      </w:r>
      <w:r w:rsidRPr="00C119B1">
        <w:rPr>
          <w:rFonts w:hint="eastAsia"/>
          <w:sz w:val="24"/>
          <w:rtl/>
          <w:lang w:eastAsia="en-US"/>
        </w:rPr>
        <w:t>וכתב</w:t>
      </w:r>
      <w:r w:rsidRPr="00C119B1">
        <w:rPr>
          <w:sz w:val="24"/>
          <w:rtl/>
          <w:lang w:eastAsia="en-US"/>
        </w:rPr>
        <w:t xml:space="preserve"> </w:t>
      </w:r>
      <w:r w:rsidRPr="00C119B1">
        <w:rPr>
          <w:rFonts w:hint="eastAsia"/>
          <w:sz w:val="24"/>
          <w:rtl/>
          <w:lang w:eastAsia="en-US"/>
        </w:rPr>
        <w:t>הרב</w:t>
      </w:r>
      <w:r w:rsidRPr="00C119B1">
        <w:rPr>
          <w:sz w:val="24"/>
          <w:rtl/>
          <w:lang w:eastAsia="en-US"/>
        </w:rPr>
        <w:t xml:space="preserve"> </w:t>
      </w:r>
      <w:r w:rsidRPr="00C119B1">
        <w:rPr>
          <w:rFonts w:hint="eastAsia"/>
          <w:sz w:val="24"/>
          <w:rtl/>
          <w:lang w:eastAsia="en-US"/>
        </w:rPr>
        <w:t>במורה</w:t>
      </w:r>
      <w:r w:rsidRPr="00C119B1">
        <w:rPr>
          <w:sz w:val="24"/>
          <w:rtl/>
          <w:lang w:eastAsia="en-US"/>
        </w:rPr>
        <w:t xml:space="preserve"> </w:t>
      </w:r>
      <w:r w:rsidRPr="00C119B1">
        <w:rPr>
          <w:rFonts w:hint="eastAsia"/>
          <w:sz w:val="24"/>
          <w:rtl/>
          <w:lang w:eastAsia="en-US"/>
        </w:rPr>
        <w:t>הנבוכים</w:t>
      </w:r>
      <w:r w:rsidRPr="00C119B1">
        <w:rPr>
          <w:sz w:val="24"/>
          <w:rtl/>
          <w:lang w:eastAsia="en-US"/>
        </w:rPr>
        <w:t xml:space="preserve"> (</w:t>
      </w:r>
      <w:r w:rsidRPr="00C119B1">
        <w:rPr>
          <w:rFonts w:hint="eastAsia"/>
          <w:sz w:val="24"/>
          <w:rtl/>
          <w:lang w:eastAsia="en-US"/>
        </w:rPr>
        <w:t>ג</w:t>
      </w:r>
      <w:r w:rsidRPr="00C119B1">
        <w:rPr>
          <w:sz w:val="24"/>
          <w:rtl/>
          <w:lang w:eastAsia="en-US"/>
        </w:rPr>
        <w:t xml:space="preserve"> </w:t>
      </w:r>
      <w:r w:rsidRPr="00C119B1">
        <w:rPr>
          <w:rFonts w:hint="eastAsia"/>
          <w:sz w:val="24"/>
          <w:rtl/>
          <w:lang w:eastAsia="en-US"/>
        </w:rPr>
        <w:t>מח</w:t>
      </w:r>
      <w:r w:rsidRPr="00C119B1">
        <w:rPr>
          <w:sz w:val="24"/>
          <w:rtl/>
          <w:lang w:eastAsia="en-US"/>
        </w:rPr>
        <w:t xml:space="preserve">) </w:t>
      </w:r>
      <w:r w:rsidRPr="00C119B1">
        <w:rPr>
          <w:rFonts w:hint="eastAsia"/>
          <w:sz w:val="24"/>
          <w:rtl/>
          <w:lang w:eastAsia="en-US"/>
        </w:rPr>
        <w:t>כי</w:t>
      </w:r>
      <w:r w:rsidRPr="00C119B1">
        <w:rPr>
          <w:sz w:val="24"/>
          <w:rtl/>
          <w:lang w:eastAsia="en-US"/>
        </w:rPr>
        <w:t xml:space="preserve"> </w:t>
      </w:r>
      <w:r w:rsidRPr="00C119B1">
        <w:rPr>
          <w:rFonts w:hint="eastAsia"/>
          <w:sz w:val="24"/>
          <w:rtl/>
          <w:lang w:eastAsia="en-US"/>
        </w:rPr>
        <w:t>טעם</w:t>
      </w:r>
      <w:r w:rsidRPr="00C119B1">
        <w:rPr>
          <w:sz w:val="24"/>
          <w:rtl/>
          <w:lang w:eastAsia="en-US"/>
        </w:rPr>
        <w:t xml:space="preserve"> </w:t>
      </w:r>
      <w:r w:rsidRPr="00C119B1">
        <w:rPr>
          <w:rFonts w:hint="eastAsia"/>
          <w:sz w:val="24"/>
          <w:rtl/>
          <w:lang w:eastAsia="en-US"/>
        </w:rPr>
        <w:t>ש</w:t>
      </w:r>
      <w:r w:rsidR="00674209">
        <w:rPr>
          <w:rFonts w:hint="cs"/>
          <w:sz w:val="24"/>
          <w:rtl/>
          <w:lang w:eastAsia="en-US"/>
        </w:rPr>
        <w:t>י</w:t>
      </w:r>
      <w:r w:rsidRPr="00C119B1">
        <w:rPr>
          <w:rFonts w:hint="eastAsia"/>
          <w:sz w:val="24"/>
          <w:rtl/>
          <w:lang w:eastAsia="en-US"/>
        </w:rPr>
        <w:t>לוח</w:t>
      </w:r>
      <w:r w:rsidRPr="00C119B1">
        <w:rPr>
          <w:sz w:val="24"/>
          <w:rtl/>
          <w:lang w:eastAsia="en-US"/>
        </w:rPr>
        <w:t xml:space="preserve"> </w:t>
      </w:r>
      <w:r w:rsidRPr="00C119B1">
        <w:rPr>
          <w:rFonts w:hint="eastAsia"/>
          <w:sz w:val="24"/>
          <w:rtl/>
          <w:lang w:eastAsia="en-US"/>
        </w:rPr>
        <w:t>הקן</w:t>
      </w:r>
      <w:r w:rsidRPr="00C119B1">
        <w:rPr>
          <w:sz w:val="24"/>
          <w:rtl/>
          <w:lang w:eastAsia="en-US"/>
        </w:rPr>
        <w:t xml:space="preserve"> </w:t>
      </w:r>
      <w:r w:rsidRPr="00C119B1">
        <w:rPr>
          <w:rFonts w:hint="eastAsia"/>
          <w:sz w:val="24"/>
          <w:rtl/>
          <w:lang w:eastAsia="en-US"/>
        </w:rPr>
        <w:t>וטעם</w:t>
      </w:r>
      <w:r w:rsidRPr="00C119B1">
        <w:rPr>
          <w:sz w:val="24"/>
          <w:rtl/>
          <w:lang w:eastAsia="en-US"/>
        </w:rPr>
        <w:t xml:space="preserve"> </w:t>
      </w:r>
      <w:r w:rsidRPr="00C119B1">
        <w:rPr>
          <w:rFonts w:hint="eastAsia"/>
          <w:sz w:val="24"/>
          <w:rtl/>
          <w:lang w:eastAsia="en-US"/>
        </w:rPr>
        <w:t>אותו</w:t>
      </w:r>
      <w:r w:rsidRPr="00C119B1">
        <w:rPr>
          <w:sz w:val="24"/>
          <w:rtl/>
          <w:lang w:eastAsia="en-US"/>
        </w:rPr>
        <w:t xml:space="preserve"> </w:t>
      </w:r>
      <w:r w:rsidRPr="00C119B1">
        <w:rPr>
          <w:rFonts w:hint="eastAsia"/>
          <w:sz w:val="24"/>
          <w:rtl/>
          <w:lang w:eastAsia="en-US"/>
        </w:rPr>
        <w:t>ואת</w:t>
      </w:r>
      <w:r w:rsidRPr="00C119B1">
        <w:rPr>
          <w:sz w:val="24"/>
          <w:rtl/>
          <w:lang w:eastAsia="en-US"/>
        </w:rPr>
        <w:t xml:space="preserve"> </w:t>
      </w:r>
      <w:r w:rsidRPr="00C119B1">
        <w:rPr>
          <w:rFonts w:hint="eastAsia"/>
          <w:sz w:val="24"/>
          <w:rtl/>
          <w:lang w:eastAsia="en-US"/>
        </w:rPr>
        <w:t>בנו</w:t>
      </w:r>
      <w:r w:rsidRPr="00C119B1">
        <w:rPr>
          <w:sz w:val="24"/>
          <w:rtl/>
          <w:lang w:eastAsia="en-US"/>
        </w:rPr>
        <w:t xml:space="preserve"> </w:t>
      </w:r>
      <w:r w:rsidRPr="00C119B1">
        <w:rPr>
          <w:rFonts w:hint="eastAsia"/>
          <w:sz w:val="24"/>
          <w:rtl/>
          <w:lang w:eastAsia="en-US"/>
        </w:rPr>
        <w:t>לא</w:t>
      </w:r>
      <w:r w:rsidRPr="00C119B1">
        <w:rPr>
          <w:sz w:val="24"/>
          <w:rtl/>
          <w:lang w:eastAsia="en-US"/>
        </w:rPr>
        <w:t xml:space="preserve"> </w:t>
      </w:r>
      <w:r w:rsidRPr="00C119B1">
        <w:rPr>
          <w:rFonts w:hint="eastAsia"/>
          <w:sz w:val="24"/>
          <w:rtl/>
          <w:lang w:eastAsia="en-US"/>
        </w:rPr>
        <w:t>תשחטו</w:t>
      </w:r>
      <w:r w:rsidRPr="00C119B1">
        <w:rPr>
          <w:sz w:val="24"/>
          <w:rtl/>
          <w:lang w:eastAsia="en-US"/>
        </w:rPr>
        <w:t xml:space="preserve"> </w:t>
      </w:r>
      <w:r w:rsidRPr="00C119B1">
        <w:rPr>
          <w:rFonts w:hint="eastAsia"/>
          <w:sz w:val="24"/>
          <w:rtl/>
          <w:lang w:eastAsia="en-US"/>
        </w:rPr>
        <w:t>ביום</w:t>
      </w:r>
      <w:r w:rsidRPr="00C119B1">
        <w:rPr>
          <w:sz w:val="24"/>
          <w:rtl/>
          <w:lang w:eastAsia="en-US"/>
        </w:rPr>
        <w:t xml:space="preserve"> </w:t>
      </w:r>
      <w:r w:rsidRPr="00C119B1">
        <w:rPr>
          <w:rFonts w:hint="eastAsia"/>
          <w:sz w:val="24"/>
          <w:rtl/>
          <w:lang w:eastAsia="en-US"/>
        </w:rPr>
        <w:t>אחד</w:t>
      </w:r>
      <w:r w:rsidRPr="00C119B1">
        <w:rPr>
          <w:sz w:val="24"/>
          <w:rtl/>
          <w:lang w:eastAsia="en-US"/>
        </w:rPr>
        <w:t xml:space="preserve">, </w:t>
      </w:r>
      <w:r w:rsidRPr="00C119B1">
        <w:rPr>
          <w:rFonts w:hint="eastAsia"/>
          <w:sz w:val="24"/>
          <w:rtl/>
          <w:lang w:eastAsia="en-US"/>
        </w:rPr>
        <w:t>כדי</w:t>
      </w:r>
      <w:r w:rsidRPr="00C119B1">
        <w:rPr>
          <w:sz w:val="24"/>
          <w:rtl/>
          <w:lang w:eastAsia="en-US"/>
        </w:rPr>
        <w:t xml:space="preserve"> </w:t>
      </w:r>
      <w:r w:rsidRPr="00C119B1">
        <w:rPr>
          <w:rFonts w:hint="eastAsia"/>
          <w:sz w:val="24"/>
          <w:rtl/>
          <w:lang w:eastAsia="en-US"/>
        </w:rPr>
        <w:t>להזהיר</w:t>
      </w:r>
      <w:r w:rsidRPr="00C119B1">
        <w:rPr>
          <w:sz w:val="24"/>
          <w:rtl/>
          <w:lang w:eastAsia="en-US"/>
        </w:rPr>
        <w:t xml:space="preserve"> </w:t>
      </w:r>
      <w:r w:rsidRPr="00C119B1">
        <w:rPr>
          <w:rFonts w:hint="eastAsia"/>
          <w:sz w:val="24"/>
          <w:rtl/>
          <w:lang w:eastAsia="en-US"/>
        </w:rPr>
        <w:t>שלא</w:t>
      </w:r>
      <w:r w:rsidRPr="00C119B1">
        <w:rPr>
          <w:sz w:val="24"/>
          <w:rtl/>
          <w:lang w:eastAsia="en-US"/>
        </w:rPr>
        <w:t xml:space="preserve"> </w:t>
      </w:r>
      <w:r w:rsidRPr="00C119B1">
        <w:rPr>
          <w:rFonts w:hint="eastAsia"/>
          <w:sz w:val="24"/>
          <w:rtl/>
          <w:lang w:eastAsia="en-US"/>
        </w:rPr>
        <w:t>ישחוט</w:t>
      </w:r>
      <w:r w:rsidRPr="00C119B1">
        <w:rPr>
          <w:sz w:val="24"/>
          <w:rtl/>
          <w:lang w:eastAsia="en-US"/>
        </w:rPr>
        <w:t xml:space="preserve"> </w:t>
      </w:r>
      <w:r w:rsidRPr="00C119B1">
        <w:rPr>
          <w:rFonts w:hint="eastAsia"/>
          <w:sz w:val="24"/>
          <w:rtl/>
          <w:lang w:eastAsia="en-US"/>
        </w:rPr>
        <w:t>הבן</w:t>
      </w:r>
      <w:r w:rsidRPr="00C119B1">
        <w:rPr>
          <w:sz w:val="24"/>
          <w:rtl/>
          <w:lang w:eastAsia="en-US"/>
        </w:rPr>
        <w:t xml:space="preserve"> </w:t>
      </w:r>
      <w:r w:rsidRPr="00C119B1">
        <w:rPr>
          <w:rFonts w:hint="eastAsia"/>
          <w:sz w:val="24"/>
          <w:rtl/>
          <w:lang w:eastAsia="en-US"/>
        </w:rPr>
        <w:t>בעיני</w:t>
      </w:r>
      <w:r w:rsidRPr="00C119B1">
        <w:rPr>
          <w:sz w:val="24"/>
          <w:rtl/>
          <w:lang w:eastAsia="en-US"/>
        </w:rPr>
        <w:t xml:space="preserve"> </w:t>
      </w:r>
      <w:r w:rsidRPr="00C119B1">
        <w:rPr>
          <w:rFonts w:hint="eastAsia"/>
          <w:sz w:val="24"/>
          <w:rtl/>
          <w:lang w:eastAsia="en-US"/>
        </w:rPr>
        <w:t>האם</w:t>
      </w:r>
      <w:r w:rsidRPr="00C119B1">
        <w:rPr>
          <w:sz w:val="24"/>
          <w:rtl/>
          <w:lang w:eastAsia="en-US"/>
        </w:rPr>
        <w:t xml:space="preserve"> </w:t>
      </w:r>
      <w:r w:rsidRPr="00C119B1">
        <w:rPr>
          <w:rFonts w:hint="eastAsia"/>
          <w:sz w:val="24"/>
          <w:rtl/>
          <w:lang w:eastAsia="en-US"/>
        </w:rPr>
        <w:t>כי</w:t>
      </w:r>
      <w:r w:rsidRPr="00C119B1">
        <w:rPr>
          <w:sz w:val="24"/>
          <w:rtl/>
          <w:lang w:eastAsia="en-US"/>
        </w:rPr>
        <w:t xml:space="preserve"> </w:t>
      </w:r>
      <w:r w:rsidRPr="00C119B1">
        <w:rPr>
          <w:rFonts w:hint="eastAsia"/>
          <w:sz w:val="24"/>
          <w:rtl/>
          <w:lang w:eastAsia="en-US"/>
        </w:rPr>
        <w:t>יש</w:t>
      </w:r>
      <w:r w:rsidRPr="00C119B1">
        <w:rPr>
          <w:sz w:val="24"/>
          <w:rtl/>
          <w:lang w:eastAsia="en-US"/>
        </w:rPr>
        <w:t xml:space="preserve"> </w:t>
      </w:r>
      <w:r w:rsidRPr="00C119B1">
        <w:rPr>
          <w:rFonts w:hint="eastAsia"/>
          <w:sz w:val="24"/>
          <w:rtl/>
          <w:lang w:eastAsia="en-US"/>
        </w:rPr>
        <w:t>לבהמות</w:t>
      </w:r>
      <w:r w:rsidRPr="00C119B1">
        <w:rPr>
          <w:sz w:val="24"/>
          <w:rtl/>
          <w:lang w:eastAsia="en-US"/>
        </w:rPr>
        <w:t xml:space="preserve"> </w:t>
      </w:r>
      <w:r w:rsidRPr="00C119B1">
        <w:rPr>
          <w:rFonts w:hint="eastAsia"/>
          <w:sz w:val="24"/>
          <w:rtl/>
          <w:lang w:eastAsia="en-US"/>
        </w:rPr>
        <w:t>דאגה</w:t>
      </w:r>
      <w:r w:rsidRPr="00C119B1">
        <w:rPr>
          <w:sz w:val="24"/>
          <w:rtl/>
          <w:lang w:eastAsia="en-US"/>
        </w:rPr>
        <w:t xml:space="preserve"> </w:t>
      </w:r>
      <w:r w:rsidRPr="00C119B1">
        <w:rPr>
          <w:rFonts w:hint="eastAsia"/>
          <w:sz w:val="24"/>
          <w:rtl/>
          <w:lang w:eastAsia="en-US"/>
        </w:rPr>
        <w:t>גדולה</w:t>
      </w:r>
      <w:r w:rsidRPr="00C119B1">
        <w:rPr>
          <w:sz w:val="24"/>
          <w:rtl/>
          <w:lang w:eastAsia="en-US"/>
        </w:rPr>
        <w:t xml:space="preserve"> </w:t>
      </w:r>
      <w:r w:rsidRPr="00C119B1">
        <w:rPr>
          <w:rFonts w:hint="eastAsia"/>
          <w:sz w:val="24"/>
          <w:rtl/>
          <w:lang w:eastAsia="en-US"/>
        </w:rPr>
        <w:t>בזה</w:t>
      </w:r>
      <w:r w:rsidR="00674209">
        <w:rPr>
          <w:rFonts w:hint="cs"/>
          <w:sz w:val="24"/>
          <w:rtl/>
          <w:lang w:eastAsia="en-US"/>
        </w:rPr>
        <w:t>.</w:t>
      </w:r>
      <w:r w:rsidRPr="00C119B1">
        <w:rPr>
          <w:sz w:val="24"/>
          <w:rtl/>
          <w:lang w:eastAsia="en-US"/>
        </w:rPr>
        <w:t xml:space="preserve"> </w:t>
      </w:r>
      <w:r w:rsidRPr="00C119B1">
        <w:rPr>
          <w:rFonts w:hint="eastAsia"/>
          <w:sz w:val="24"/>
          <w:rtl/>
          <w:lang w:eastAsia="en-US"/>
        </w:rPr>
        <w:t>ואין</w:t>
      </w:r>
      <w:r w:rsidRPr="00C119B1">
        <w:rPr>
          <w:sz w:val="24"/>
          <w:rtl/>
          <w:lang w:eastAsia="en-US"/>
        </w:rPr>
        <w:t xml:space="preserve"> </w:t>
      </w:r>
      <w:r w:rsidRPr="00C119B1">
        <w:rPr>
          <w:rFonts w:hint="eastAsia"/>
          <w:sz w:val="24"/>
          <w:rtl/>
          <w:lang w:eastAsia="en-US"/>
        </w:rPr>
        <w:t>הפרש</w:t>
      </w:r>
      <w:r w:rsidRPr="00C119B1">
        <w:rPr>
          <w:sz w:val="24"/>
          <w:rtl/>
          <w:lang w:eastAsia="en-US"/>
        </w:rPr>
        <w:t xml:space="preserve"> </w:t>
      </w:r>
      <w:r w:rsidRPr="00C119B1">
        <w:rPr>
          <w:rFonts w:hint="eastAsia"/>
          <w:sz w:val="24"/>
          <w:rtl/>
          <w:lang w:eastAsia="en-US"/>
        </w:rPr>
        <w:t>בין</w:t>
      </w:r>
      <w:r w:rsidRPr="00C119B1">
        <w:rPr>
          <w:sz w:val="24"/>
          <w:rtl/>
          <w:lang w:eastAsia="en-US"/>
        </w:rPr>
        <w:t xml:space="preserve"> </w:t>
      </w:r>
      <w:r w:rsidRPr="00C119B1">
        <w:rPr>
          <w:rFonts w:hint="eastAsia"/>
          <w:sz w:val="24"/>
          <w:rtl/>
          <w:lang w:eastAsia="en-US"/>
        </w:rPr>
        <w:t>דאגת</w:t>
      </w:r>
      <w:r w:rsidRPr="00C119B1">
        <w:rPr>
          <w:sz w:val="24"/>
          <w:rtl/>
          <w:lang w:eastAsia="en-US"/>
        </w:rPr>
        <w:t xml:space="preserve"> </w:t>
      </w:r>
      <w:r w:rsidRPr="00C119B1">
        <w:rPr>
          <w:rFonts w:hint="eastAsia"/>
          <w:sz w:val="24"/>
          <w:rtl/>
          <w:lang w:eastAsia="en-US"/>
        </w:rPr>
        <w:t>האדם</w:t>
      </w:r>
      <w:r w:rsidRPr="00C119B1">
        <w:rPr>
          <w:sz w:val="24"/>
          <w:rtl/>
          <w:lang w:eastAsia="en-US"/>
        </w:rPr>
        <w:t xml:space="preserve"> </w:t>
      </w:r>
      <w:r w:rsidRPr="00C119B1">
        <w:rPr>
          <w:rFonts w:hint="eastAsia"/>
          <w:sz w:val="24"/>
          <w:rtl/>
          <w:lang w:eastAsia="en-US"/>
        </w:rPr>
        <w:t>לדאגת</w:t>
      </w:r>
      <w:r w:rsidRPr="00C119B1">
        <w:rPr>
          <w:sz w:val="24"/>
          <w:rtl/>
          <w:lang w:eastAsia="en-US"/>
        </w:rPr>
        <w:t xml:space="preserve"> </w:t>
      </w:r>
      <w:r w:rsidRPr="00C119B1">
        <w:rPr>
          <w:rFonts w:hint="eastAsia"/>
          <w:sz w:val="24"/>
          <w:rtl/>
          <w:lang w:eastAsia="en-US"/>
        </w:rPr>
        <w:t>הבהמות</w:t>
      </w:r>
      <w:r w:rsidRPr="00C119B1">
        <w:rPr>
          <w:sz w:val="24"/>
          <w:rtl/>
          <w:lang w:eastAsia="en-US"/>
        </w:rPr>
        <w:t xml:space="preserve"> </w:t>
      </w:r>
      <w:r w:rsidRPr="00C119B1">
        <w:rPr>
          <w:rFonts w:hint="eastAsia"/>
          <w:sz w:val="24"/>
          <w:rtl/>
          <w:lang w:eastAsia="en-US"/>
        </w:rPr>
        <w:t>על</w:t>
      </w:r>
      <w:r w:rsidRPr="00C119B1">
        <w:rPr>
          <w:sz w:val="24"/>
          <w:rtl/>
          <w:lang w:eastAsia="en-US"/>
        </w:rPr>
        <w:t xml:space="preserve"> </w:t>
      </w:r>
      <w:r w:rsidRPr="00C119B1">
        <w:rPr>
          <w:rFonts w:hint="eastAsia"/>
          <w:sz w:val="24"/>
          <w:rtl/>
          <w:lang w:eastAsia="en-US"/>
        </w:rPr>
        <w:t>בניהם</w:t>
      </w:r>
      <w:r w:rsidRPr="00C119B1">
        <w:rPr>
          <w:sz w:val="24"/>
          <w:rtl/>
          <w:lang w:eastAsia="en-US"/>
        </w:rPr>
        <w:t xml:space="preserve">, </w:t>
      </w:r>
      <w:r w:rsidRPr="00C119B1">
        <w:rPr>
          <w:rFonts w:hint="eastAsia"/>
          <w:sz w:val="24"/>
          <w:rtl/>
          <w:lang w:eastAsia="en-US"/>
        </w:rPr>
        <w:t>כי</w:t>
      </w:r>
      <w:r w:rsidRPr="00C119B1">
        <w:rPr>
          <w:sz w:val="24"/>
          <w:rtl/>
          <w:lang w:eastAsia="en-US"/>
        </w:rPr>
        <w:t xml:space="preserve"> </w:t>
      </w:r>
      <w:r w:rsidRPr="00C119B1">
        <w:rPr>
          <w:rFonts w:hint="eastAsia"/>
          <w:sz w:val="24"/>
          <w:rtl/>
          <w:lang w:eastAsia="en-US"/>
        </w:rPr>
        <w:t>אהבת</w:t>
      </w:r>
      <w:r w:rsidRPr="00C119B1">
        <w:rPr>
          <w:sz w:val="24"/>
          <w:rtl/>
          <w:lang w:eastAsia="en-US"/>
        </w:rPr>
        <w:t xml:space="preserve"> </w:t>
      </w:r>
      <w:r w:rsidRPr="00C119B1">
        <w:rPr>
          <w:rFonts w:hint="eastAsia"/>
          <w:sz w:val="24"/>
          <w:rtl/>
          <w:lang w:eastAsia="en-US"/>
        </w:rPr>
        <w:t>האם</w:t>
      </w:r>
      <w:r w:rsidRPr="00C119B1">
        <w:rPr>
          <w:sz w:val="24"/>
          <w:rtl/>
          <w:lang w:eastAsia="en-US"/>
        </w:rPr>
        <w:t xml:space="preserve"> </w:t>
      </w:r>
      <w:r w:rsidRPr="00C119B1">
        <w:rPr>
          <w:rFonts w:hint="eastAsia"/>
          <w:sz w:val="24"/>
          <w:rtl/>
          <w:lang w:eastAsia="en-US"/>
        </w:rPr>
        <w:t>וחנותה</w:t>
      </w:r>
      <w:r w:rsidRPr="00C119B1">
        <w:rPr>
          <w:sz w:val="24"/>
          <w:rtl/>
          <w:lang w:eastAsia="en-US"/>
        </w:rPr>
        <w:t xml:space="preserve"> </w:t>
      </w:r>
      <w:r w:rsidRPr="00C119B1">
        <w:rPr>
          <w:rFonts w:hint="eastAsia"/>
          <w:sz w:val="24"/>
          <w:rtl/>
          <w:lang w:eastAsia="en-US"/>
        </w:rPr>
        <w:t>לבני</w:t>
      </w:r>
      <w:r w:rsidRPr="00C119B1">
        <w:rPr>
          <w:sz w:val="24"/>
          <w:rtl/>
          <w:lang w:eastAsia="en-US"/>
        </w:rPr>
        <w:t xml:space="preserve"> </w:t>
      </w:r>
      <w:r w:rsidRPr="00C119B1">
        <w:rPr>
          <w:rFonts w:hint="eastAsia"/>
          <w:sz w:val="24"/>
          <w:rtl/>
          <w:lang w:eastAsia="en-US"/>
        </w:rPr>
        <w:t>בטנה</w:t>
      </w:r>
      <w:r w:rsidRPr="00C119B1">
        <w:rPr>
          <w:sz w:val="24"/>
          <w:rtl/>
          <w:lang w:eastAsia="en-US"/>
        </w:rPr>
        <w:t xml:space="preserve"> </w:t>
      </w:r>
      <w:r w:rsidRPr="00C119B1">
        <w:rPr>
          <w:rFonts w:hint="eastAsia"/>
          <w:sz w:val="24"/>
          <w:rtl/>
          <w:lang w:eastAsia="en-US"/>
        </w:rPr>
        <w:t>איננו</w:t>
      </w:r>
      <w:r w:rsidRPr="00C119B1">
        <w:rPr>
          <w:sz w:val="24"/>
          <w:rtl/>
          <w:lang w:eastAsia="en-US"/>
        </w:rPr>
        <w:t xml:space="preserve"> </w:t>
      </w:r>
      <w:r w:rsidRPr="00C119B1">
        <w:rPr>
          <w:rFonts w:hint="eastAsia"/>
          <w:sz w:val="24"/>
          <w:rtl/>
          <w:lang w:eastAsia="en-US"/>
        </w:rPr>
        <w:t>נמשך</w:t>
      </w:r>
      <w:r w:rsidRPr="00C119B1">
        <w:rPr>
          <w:sz w:val="24"/>
          <w:rtl/>
          <w:lang w:eastAsia="en-US"/>
        </w:rPr>
        <w:t xml:space="preserve"> </w:t>
      </w:r>
      <w:r w:rsidR="008D3D3F" w:rsidRPr="008D3D3F">
        <w:rPr>
          <w:sz w:val="24"/>
          <w:rtl/>
          <w:lang w:eastAsia="en-US"/>
        </w:rPr>
        <w:t>אחרי השכל והדבור אבל הוא מפעולת כח המחשבה המצויה בבהמות כאשר היא מצויה באדם. ואם כן, אין עיקר האיסור באותו ואת בנו רק בבנו ואותו, אבל הכל הרחקה. ויותר נכון, בעבור שלא נתאכזר.</w:t>
      </w:r>
      <w:r w:rsidR="00D51B63">
        <w:rPr>
          <w:rStyle w:val="a5"/>
          <w:sz w:val="24"/>
          <w:rtl/>
          <w:lang w:eastAsia="en-US"/>
        </w:rPr>
        <w:footnoteReference w:id="22"/>
      </w:r>
    </w:p>
    <w:p w14:paraId="4D303CFA" w14:textId="77777777" w:rsidR="00C81D71" w:rsidRPr="00C119B1" w:rsidRDefault="00C81D71" w:rsidP="005C1EF7">
      <w:pPr>
        <w:pStyle w:val="ab"/>
        <w:rPr>
          <w:rFonts w:hint="cs"/>
          <w:rtl/>
          <w:lang w:eastAsia="en-US"/>
        </w:rPr>
      </w:pPr>
      <w:r w:rsidRPr="00C119B1">
        <w:rPr>
          <w:rFonts w:hint="eastAsia"/>
          <w:rtl/>
          <w:lang w:eastAsia="en-US"/>
        </w:rPr>
        <w:t>בראשית</w:t>
      </w:r>
      <w:r w:rsidRPr="00C119B1">
        <w:rPr>
          <w:rtl/>
          <w:lang w:eastAsia="en-US"/>
        </w:rPr>
        <w:t xml:space="preserve"> </w:t>
      </w:r>
      <w:r w:rsidRPr="00C119B1">
        <w:rPr>
          <w:rFonts w:hint="eastAsia"/>
          <w:rtl/>
          <w:lang w:eastAsia="en-US"/>
        </w:rPr>
        <w:t>רבה</w:t>
      </w:r>
      <w:r w:rsidRPr="00C119B1">
        <w:rPr>
          <w:rtl/>
          <w:lang w:eastAsia="en-US"/>
        </w:rPr>
        <w:t xml:space="preserve"> </w:t>
      </w:r>
      <w:r w:rsidRPr="00C119B1">
        <w:rPr>
          <w:rFonts w:hint="eastAsia"/>
          <w:rtl/>
          <w:lang w:eastAsia="en-US"/>
        </w:rPr>
        <w:t>עה</w:t>
      </w:r>
      <w:r w:rsidRPr="00C119B1">
        <w:rPr>
          <w:rtl/>
          <w:lang w:eastAsia="en-US"/>
        </w:rPr>
        <w:t xml:space="preserve"> </w:t>
      </w:r>
      <w:r w:rsidR="005C1EF7">
        <w:rPr>
          <w:rFonts w:hint="cs"/>
          <w:rtl/>
          <w:lang w:eastAsia="en-US"/>
        </w:rPr>
        <w:t>יג</w:t>
      </w:r>
      <w:r w:rsidR="00B27070">
        <w:rPr>
          <w:rFonts w:hint="cs"/>
          <w:rtl/>
          <w:lang w:eastAsia="en-US"/>
        </w:rPr>
        <w:t xml:space="preserve"> </w:t>
      </w:r>
      <w:r w:rsidR="00B27070">
        <w:rPr>
          <w:rtl/>
          <w:lang w:eastAsia="en-US"/>
        </w:rPr>
        <w:t>–</w:t>
      </w:r>
      <w:r w:rsidR="00B27070">
        <w:rPr>
          <w:rFonts w:hint="cs"/>
          <w:rtl/>
          <w:lang w:eastAsia="en-US"/>
        </w:rPr>
        <w:t xml:space="preserve"> יעקב בתפילה לפני הפגישה עם עשו</w:t>
      </w:r>
    </w:p>
    <w:p w14:paraId="4EA01FA8" w14:textId="77777777" w:rsidR="00C81D71" w:rsidRDefault="000C41BB" w:rsidP="000C41BB">
      <w:pPr>
        <w:pStyle w:val="ac"/>
        <w:rPr>
          <w:rFonts w:hint="cs"/>
          <w:sz w:val="24"/>
          <w:rtl/>
          <w:lang w:eastAsia="en-US"/>
        </w:rPr>
      </w:pPr>
      <w:r>
        <w:rPr>
          <w:rFonts w:hint="cs"/>
          <w:sz w:val="24"/>
          <w:rtl/>
          <w:lang w:eastAsia="en-US"/>
        </w:rPr>
        <w:t>"</w:t>
      </w:r>
      <w:r w:rsidR="00C81D71" w:rsidRPr="00C119B1">
        <w:rPr>
          <w:rFonts w:hint="eastAsia"/>
          <w:sz w:val="24"/>
          <w:rtl/>
          <w:lang w:eastAsia="en-US"/>
        </w:rPr>
        <w:t>ויאמר</w:t>
      </w:r>
      <w:r w:rsidR="00C81D71" w:rsidRPr="00C119B1">
        <w:rPr>
          <w:sz w:val="24"/>
          <w:rtl/>
          <w:lang w:eastAsia="en-US"/>
        </w:rPr>
        <w:t xml:space="preserve"> </w:t>
      </w:r>
      <w:r w:rsidR="00C81D71" w:rsidRPr="00C119B1">
        <w:rPr>
          <w:rFonts w:hint="eastAsia"/>
          <w:sz w:val="24"/>
          <w:rtl/>
          <w:lang w:eastAsia="en-US"/>
        </w:rPr>
        <w:t>אם</w:t>
      </w:r>
      <w:r w:rsidR="00C81D71" w:rsidRPr="00C119B1">
        <w:rPr>
          <w:sz w:val="24"/>
          <w:rtl/>
          <w:lang w:eastAsia="en-US"/>
        </w:rPr>
        <w:t xml:space="preserve"> </w:t>
      </w:r>
      <w:r w:rsidR="00C81D71" w:rsidRPr="00C119B1">
        <w:rPr>
          <w:rFonts w:hint="eastAsia"/>
          <w:sz w:val="24"/>
          <w:rtl/>
          <w:lang w:eastAsia="en-US"/>
        </w:rPr>
        <w:t>יב</w:t>
      </w:r>
      <w:r w:rsidR="00B27070">
        <w:rPr>
          <w:rFonts w:hint="cs"/>
          <w:sz w:val="24"/>
          <w:rtl/>
          <w:lang w:eastAsia="en-US"/>
        </w:rPr>
        <w:t>ו</w:t>
      </w:r>
      <w:r w:rsidR="00C81D71" w:rsidRPr="00C119B1">
        <w:rPr>
          <w:rFonts w:hint="eastAsia"/>
          <w:sz w:val="24"/>
          <w:rtl/>
          <w:lang w:eastAsia="en-US"/>
        </w:rPr>
        <w:t>א</w:t>
      </w:r>
      <w:r w:rsidR="00C81D71" w:rsidRPr="00C119B1">
        <w:rPr>
          <w:sz w:val="24"/>
          <w:rtl/>
          <w:lang w:eastAsia="en-US"/>
        </w:rPr>
        <w:t xml:space="preserve"> </w:t>
      </w:r>
      <w:r w:rsidR="00C81D71" w:rsidRPr="00C119B1">
        <w:rPr>
          <w:rFonts w:hint="eastAsia"/>
          <w:sz w:val="24"/>
          <w:rtl/>
          <w:lang w:eastAsia="en-US"/>
        </w:rPr>
        <w:t>עשו</w:t>
      </w:r>
      <w:r w:rsidR="00C81D71" w:rsidRPr="00C119B1">
        <w:rPr>
          <w:sz w:val="24"/>
          <w:rtl/>
          <w:lang w:eastAsia="en-US"/>
        </w:rPr>
        <w:t xml:space="preserve"> </w:t>
      </w:r>
      <w:r w:rsidR="00C81D71" w:rsidRPr="00C119B1">
        <w:rPr>
          <w:rFonts w:hint="eastAsia"/>
          <w:sz w:val="24"/>
          <w:rtl/>
          <w:lang w:eastAsia="en-US"/>
        </w:rPr>
        <w:t>אל</w:t>
      </w:r>
      <w:r w:rsidR="00C81D71" w:rsidRPr="00C119B1">
        <w:rPr>
          <w:sz w:val="24"/>
          <w:rtl/>
          <w:lang w:eastAsia="en-US"/>
        </w:rPr>
        <w:t xml:space="preserve"> </w:t>
      </w:r>
      <w:r w:rsidR="00C81D71" w:rsidRPr="00C119B1">
        <w:rPr>
          <w:rFonts w:hint="eastAsia"/>
          <w:sz w:val="24"/>
          <w:rtl/>
          <w:lang w:eastAsia="en-US"/>
        </w:rPr>
        <w:t>המחנה</w:t>
      </w:r>
      <w:r w:rsidR="00C81D71" w:rsidRPr="00C119B1">
        <w:rPr>
          <w:sz w:val="24"/>
          <w:rtl/>
          <w:lang w:eastAsia="en-US"/>
        </w:rPr>
        <w:t xml:space="preserve"> </w:t>
      </w:r>
      <w:r w:rsidR="00C81D71" w:rsidRPr="00C119B1">
        <w:rPr>
          <w:rFonts w:hint="eastAsia"/>
          <w:sz w:val="24"/>
          <w:rtl/>
          <w:lang w:eastAsia="en-US"/>
        </w:rPr>
        <w:t>האחת</w:t>
      </w:r>
      <w:r w:rsidR="00C81D71" w:rsidRPr="00C119B1">
        <w:rPr>
          <w:sz w:val="24"/>
          <w:rtl/>
          <w:lang w:eastAsia="en-US"/>
        </w:rPr>
        <w:t xml:space="preserve"> </w:t>
      </w:r>
      <w:r w:rsidR="00C81D71" w:rsidRPr="00C119B1">
        <w:rPr>
          <w:rFonts w:hint="eastAsia"/>
          <w:sz w:val="24"/>
          <w:rtl/>
          <w:lang w:eastAsia="en-US"/>
        </w:rPr>
        <w:t>והכהו</w:t>
      </w:r>
      <w:r>
        <w:rPr>
          <w:rFonts w:hint="cs"/>
          <w:sz w:val="24"/>
          <w:rtl/>
          <w:lang w:eastAsia="en-US"/>
        </w:rPr>
        <w:t xml:space="preserve">" (בראשית לב ט) - </w:t>
      </w:r>
      <w:r w:rsidR="00C81D71" w:rsidRPr="00C119B1">
        <w:rPr>
          <w:rFonts w:hint="eastAsia"/>
          <w:sz w:val="24"/>
          <w:rtl/>
          <w:lang w:eastAsia="en-US"/>
        </w:rPr>
        <w:t>באותה</w:t>
      </w:r>
      <w:r w:rsidR="00C81D71" w:rsidRPr="00C119B1">
        <w:rPr>
          <w:sz w:val="24"/>
          <w:rtl/>
          <w:lang w:eastAsia="en-US"/>
        </w:rPr>
        <w:t xml:space="preserve"> </w:t>
      </w:r>
      <w:r w:rsidR="00C81D71" w:rsidRPr="00C119B1">
        <w:rPr>
          <w:rFonts w:hint="eastAsia"/>
          <w:sz w:val="24"/>
          <w:rtl/>
          <w:lang w:eastAsia="en-US"/>
        </w:rPr>
        <w:t>שעה</w:t>
      </w:r>
      <w:r w:rsidR="00C81D71" w:rsidRPr="00C119B1">
        <w:rPr>
          <w:sz w:val="24"/>
          <w:rtl/>
          <w:lang w:eastAsia="en-US"/>
        </w:rPr>
        <w:t xml:space="preserve"> </w:t>
      </w:r>
      <w:r w:rsidR="00C81D71" w:rsidRPr="00C119B1">
        <w:rPr>
          <w:rFonts w:hint="eastAsia"/>
          <w:sz w:val="24"/>
          <w:rtl/>
          <w:lang w:eastAsia="en-US"/>
        </w:rPr>
        <w:t>אמר</w:t>
      </w:r>
      <w:r w:rsidR="00C81D71" w:rsidRPr="00C119B1">
        <w:rPr>
          <w:sz w:val="24"/>
          <w:rtl/>
          <w:lang w:eastAsia="en-US"/>
        </w:rPr>
        <w:t xml:space="preserve"> </w:t>
      </w:r>
      <w:r w:rsidR="00C81D71" w:rsidRPr="00C119B1">
        <w:rPr>
          <w:rFonts w:hint="eastAsia"/>
          <w:sz w:val="24"/>
          <w:rtl/>
          <w:lang w:eastAsia="en-US"/>
        </w:rPr>
        <w:t>אבינו</w:t>
      </w:r>
      <w:r w:rsidR="00C81D71" w:rsidRPr="00C119B1">
        <w:rPr>
          <w:sz w:val="24"/>
          <w:rtl/>
          <w:lang w:eastAsia="en-US"/>
        </w:rPr>
        <w:t xml:space="preserve"> </w:t>
      </w:r>
      <w:r w:rsidR="00C81D71" w:rsidRPr="00C119B1">
        <w:rPr>
          <w:rFonts w:hint="eastAsia"/>
          <w:sz w:val="24"/>
          <w:rtl/>
          <w:lang w:eastAsia="en-US"/>
        </w:rPr>
        <w:t>יעקב</w:t>
      </w:r>
      <w:r w:rsidR="00C81D71" w:rsidRPr="00C119B1">
        <w:rPr>
          <w:sz w:val="24"/>
          <w:rtl/>
          <w:lang w:eastAsia="en-US"/>
        </w:rPr>
        <w:t xml:space="preserve"> </w:t>
      </w:r>
      <w:r w:rsidR="00C81D71" w:rsidRPr="00C119B1">
        <w:rPr>
          <w:rFonts w:hint="eastAsia"/>
          <w:sz w:val="24"/>
          <w:rtl/>
          <w:lang w:eastAsia="en-US"/>
        </w:rPr>
        <w:t>לפני</w:t>
      </w:r>
      <w:r w:rsidR="00C81D71" w:rsidRPr="00C119B1">
        <w:rPr>
          <w:sz w:val="24"/>
          <w:rtl/>
          <w:lang w:eastAsia="en-US"/>
        </w:rPr>
        <w:t xml:space="preserve"> </w:t>
      </w:r>
      <w:r w:rsidR="00C81D71" w:rsidRPr="00C119B1">
        <w:rPr>
          <w:rFonts w:hint="eastAsia"/>
          <w:sz w:val="24"/>
          <w:rtl/>
          <w:lang w:eastAsia="en-US"/>
        </w:rPr>
        <w:t>הקב</w:t>
      </w:r>
      <w:r w:rsidR="00C81D71" w:rsidRPr="00C119B1">
        <w:rPr>
          <w:sz w:val="24"/>
          <w:rtl/>
          <w:lang w:eastAsia="en-US"/>
        </w:rPr>
        <w:t>"</w:t>
      </w:r>
      <w:r w:rsidR="00C81D71" w:rsidRPr="00C119B1">
        <w:rPr>
          <w:rFonts w:hint="eastAsia"/>
          <w:sz w:val="24"/>
          <w:rtl/>
          <w:lang w:eastAsia="en-US"/>
        </w:rPr>
        <w:t>ה</w:t>
      </w:r>
      <w:r>
        <w:rPr>
          <w:rFonts w:hint="cs"/>
          <w:sz w:val="24"/>
          <w:rtl/>
          <w:lang w:eastAsia="en-US"/>
        </w:rPr>
        <w:t>:</w:t>
      </w:r>
      <w:r w:rsidR="00C81D71" w:rsidRPr="00C119B1">
        <w:rPr>
          <w:sz w:val="24"/>
          <w:rtl/>
          <w:lang w:eastAsia="en-US"/>
        </w:rPr>
        <w:t xml:space="preserve"> </w:t>
      </w:r>
      <w:r w:rsidR="00C81D71" w:rsidRPr="00C119B1">
        <w:rPr>
          <w:rFonts w:hint="eastAsia"/>
          <w:sz w:val="24"/>
          <w:rtl/>
          <w:lang w:eastAsia="en-US"/>
        </w:rPr>
        <w:t>ר</w:t>
      </w:r>
      <w:r>
        <w:rPr>
          <w:rFonts w:hint="cs"/>
          <w:sz w:val="24"/>
          <w:rtl/>
          <w:lang w:eastAsia="en-US"/>
        </w:rPr>
        <w:t>י</w:t>
      </w:r>
      <w:r w:rsidR="00C81D71" w:rsidRPr="00C119B1">
        <w:rPr>
          <w:rFonts w:hint="eastAsia"/>
          <w:sz w:val="24"/>
          <w:rtl/>
          <w:lang w:eastAsia="en-US"/>
        </w:rPr>
        <w:t>בונו</w:t>
      </w:r>
      <w:r w:rsidR="00C81D71" w:rsidRPr="00C119B1">
        <w:rPr>
          <w:sz w:val="24"/>
          <w:rtl/>
          <w:lang w:eastAsia="en-US"/>
        </w:rPr>
        <w:t xml:space="preserve"> </w:t>
      </w:r>
      <w:r w:rsidR="00C81D71" w:rsidRPr="00C119B1">
        <w:rPr>
          <w:rFonts w:hint="eastAsia"/>
          <w:sz w:val="24"/>
          <w:rtl/>
          <w:lang w:eastAsia="en-US"/>
        </w:rPr>
        <w:t>של</w:t>
      </w:r>
      <w:r w:rsidR="00C81D71" w:rsidRPr="00C119B1">
        <w:rPr>
          <w:sz w:val="24"/>
          <w:rtl/>
          <w:lang w:eastAsia="en-US"/>
        </w:rPr>
        <w:t xml:space="preserve"> </w:t>
      </w:r>
      <w:r w:rsidR="00C81D71" w:rsidRPr="00C119B1">
        <w:rPr>
          <w:rFonts w:hint="eastAsia"/>
          <w:sz w:val="24"/>
          <w:rtl/>
          <w:lang w:eastAsia="en-US"/>
        </w:rPr>
        <w:t>עולם</w:t>
      </w:r>
      <w:r>
        <w:rPr>
          <w:rFonts w:hint="cs"/>
          <w:sz w:val="24"/>
          <w:rtl/>
          <w:lang w:eastAsia="en-US"/>
        </w:rPr>
        <w:t>,</w:t>
      </w:r>
      <w:r w:rsidR="00C81D71" w:rsidRPr="00C119B1">
        <w:rPr>
          <w:sz w:val="24"/>
          <w:rtl/>
          <w:lang w:eastAsia="en-US"/>
        </w:rPr>
        <w:t xml:space="preserve"> </w:t>
      </w:r>
      <w:r w:rsidR="00C81D71" w:rsidRPr="00C119B1">
        <w:rPr>
          <w:rFonts w:hint="eastAsia"/>
          <w:sz w:val="24"/>
          <w:rtl/>
          <w:lang w:eastAsia="en-US"/>
        </w:rPr>
        <w:t>כתבת</w:t>
      </w:r>
      <w:r w:rsidR="00C81D71" w:rsidRPr="00C119B1">
        <w:rPr>
          <w:sz w:val="24"/>
          <w:rtl/>
          <w:lang w:eastAsia="en-US"/>
        </w:rPr>
        <w:t xml:space="preserve"> </w:t>
      </w:r>
      <w:r w:rsidR="00C81D71" w:rsidRPr="00C119B1">
        <w:rPr>
          <w:rFonts w:hint="eastAsia"/>
          <w:sz w:val="24"/>
          <w:rtl/>
          <w:lang w:eastAsia="en-US"/>
        </w:rPr>
        <w:t>בתורתך</w:t>
      </w:r>
      <w:r>
        <w:rPr>
          <w:rFonts w:hint="cs"/>
          <w:sz w:val="24"/>
          <w:rtl/>
          <w:lang w:eastAsia="en-US"/>
        </w:rPr>
        <w:t>:</w:t>
      </w:r>
      <w:r w:rsidR="00C81D71" w:rsidRPr="00C119B1">
        <w:rPr>
          <w:sz w:val="24"/>
          <w:rtl/>
          <w:lang w:eastAsia="en-US"/>
        </w:rPr>
        <w:t xml:space="preserve"> </w:t>
      </w:r>
      <w:r>
        <w:rPr>
          <w:rFonts w:hint="cs"/>
          <w:sz w:val="24"/>
          <w:rtl/>
          <w:lang w:eastAsia="en-US"/>
        </w:rPr>
        <w:t>"</w:t>
      </w:r>
      <w:r w:rsidR="00C81D71" w:rsidRPr="00C119B1">
        <w:rPr>
          <w:rFonts w:hint="eastAsia"/>
          <w:sz w:val="24"/>
          <w:rtl/>
          <w:lang w:eastAsia="en-US"/>
        </w:rPr>
        <w:t>ושור</w:t>
      </w:r>
      <w:r w:rsidR="00C81D71" w:rsidRPr="00C119B1">
        <w:rPr>
          <w:sz w:val="24"/>
          <w:rtl/>
          <w:lang w:eastAsia="en-US"/>
        </w:rPr>
        <w:t xml:space="preserve"> </w:t>
      </w:r>
      <w:r w:rsidR="00C81D71" w:rsidRPr="00C119B1">
        <w:rPr>
          <w:rFonts w:hint="eastAsia"/>
          <w:sz w:val="24"/>
          <w:rtl/>
          <w:lang w:eastAsia="en-US"/>
        </w:rPr>
        <w:t>או</w:t>
      </w:r>
      <w:r w:rsidR="00C81D71" w:rsidRPr="00C119B1">
        <w:rPr>
          <w:sz w:val="24"/>
          <w:rtl/>
          <w:lang w:eastAsia="en-US"/>
        </w:rPr>
        <w:t xml:space="preserve"> </w:t>
      </w:r>
      <w:r w:rsidR="00C81D71" w:rsidRPr="00C119B1">
        <w:rPr>
          <w:rFonts w:hint="eastAsia"/>
          <w:sz w:val="24"/>
          <w:rtl/>
          <w:lang w:eastAsia="en-US"/>
        </w:rPr>
        <w:t>שה</w:t>
      </w:r>
      <w:r w:rsidR="00C81D71" w:rsidRPr="00C119B1">
        <w:rPr>
          <w:sz w:val="24"/>
          <w:rtl/>
          <w:lang w:eastAsia="en-US"/>
        </w:rPr>
        <w:t xml:space="preserve"> </w:t>
      </w:r>
      <w:r w:rsidR="00C81D71" w:rsidRPr="00C119B1">
        <w:rPr>
          <w:rFonts w:hint="eastAsia"/>
          <w:sz w:val="24"/>
          <w:rtl/>
          <w:lang w:eastAsia="en-US"/>
        </w:rPr>
        <w:t>אותו</w:t>
      </w:r>
      <w:r w:rsidR="00C81D71" w:rsidRPr="00C119B1">
        <w:rPr>
          <w:sz w:val="24"/>
          <w:rtl/>
          <w:lang w:eastAsia="en-US"/>
        </w:rPr>
        <w:t xml:space="preserve"> </w:t>
      </w:r>
      <w:r w:rsidR="00C81D71" w:rsidRPr="00C119B1">
        <w:rPr>
          <w:rFonts w:hint="eastAsia"/>
          <w:sz w:val="24"/>
          <w:rtl/>
          <w:lang w:eastAsia="en-US"/>
        </w:rPr>
        <w:t>ואת</w:t>
      </w:r>
      <w:r w:rsidR="00C81D71" w:rsidRPr="00C119B1">
        <w:rPr>
          <w:sz w:val="24"/>
          <w:rtl/>
          <w:lang w:eastAsia="en-US"/>
        </w:rPr>
        <w:t xml:space="preserve"> </w:t>
      </w:r>
      <w:r w:rsidR="00C81D71" w:rsidRPr="00C119B1">
        <w:rPr>
          <w:rFonts w:hint="eastAsia"/>
          <w:sz w:val="24"/>
          <w:rtl/>
          <w:lang w:eastAsia="en-US"/>
        </w:rPr>
        <w:t>בנו</w:t>
      </w:r>
      <w:r w:rsidR="00C81D71" w:rsidRPr="00C119B1">
        <w:rPr>
          <w:sz w:val="24"/>
          <w:rtl/>
          <w:lang w:eastAsia="en-US"/>
        </w:rPr>
        <w:t xml:space="preserve"> </w:t>
      </w:r>
      <w:r w:rsidR="00C81D71" w:rsidRPr="00C119B1">
        <w:rPr>
          <w:rFonts w:hint="eastAsia"/>
          <w:sz w:val="24"/>
          <w:rtl/>
          <w:lang w:eastAsia="en-US"/>
        </w:rPr>
        <w:t>לא</w:t>
      </w:r>
      <w:r w:rsidR="00C81D71" w:rsidRPr="00C119B1">
        <w:rPr>
          <w:sz w:val="24"/>
          <w:rtl/>
          <w:lang w:eastAsia="en-US"/>
        </w:rPr>
        <w:t xml:space="preserve"> </w:t>
      </w:r>
      <w:r w:rsidR="00C81D71" w:rsidRPr="00C119B1">
        <w:rPr>
          <w:rFonts w:hint="eastAsia"/>
          <w:sz w:val="24"/>
          <w:rtl/>
          <w:lang w:eastAsia="en-US"/>
        </w:rPr>
        <w:t>תשחטו</w:t>
      </w:r>
      <w:r w:rsidR="00C81D71" w:rsidRPr="00C119B1">
        <w:rPr>
          <w:sz w:val="24"/>
          <w:rtl/>
          <w:lang w:eastAsia="en-US"/>
        </w:rPr>
        <w:t xml:space="preserve"> </w:t>
      </w:r>
      <w:r w:rsidR="00C81D71" w:rsidRPr="00C119B1">
        <w:rPr>
          <w:rFonts w:hint="eastAsia"/>
          <w:sz w:val="24"/>
          <w:rtl/>
          <w:lang w:eastAsia="en-US"/>
        </w:rPr>
        <w:t>ביום</w:t>
      </w:r>
      <w:r w:rsidR="00C81D71" w:rsidRPr="00C119B1">
        <w:rPr>
          <w:sz w:val="24"/>
          <w:rtl/>
          <w:lang w:eastAsia="en-US"/>
        </w:rPr>
        <w:t xml:space="preserve"> </w:t>
      </w:r>
      <w:r w:rsidR="00C81D71" w:rsidRPr="00C119B1">
        <w:rPr>
          <w:rFonts w:hint="eastAsia"/>
          <w:sz w:val="24"/>
          <w:rtl/>
          <w:lang w:eastAsia="en-US"/>
        </w:rPr>
        <w:t>אחד</w:t>
      </w:r>
      <w:r>
        <w:rPr>
          <w:rFonts w:hint="cs"/>
          <w:sz w:val="24"/>
          <w:rtl/>
          <w:lang w:eastAsia="en-US"/>
        </w:rPr>
        <w:t xml:space="preserve">" </w:t>
      </w:r>
      <w:r w:rsidRPr="00C119B1">
        <w:rPr>
          <w:sz w:val="24"/>
          <w:rtl/>
          <w:lang w:eastAsia="en-US"/>
        </w:rPr>
        <w:t>(</w:t>
      </w:r>
      <w:r w:rsidRPr="00C119B1">
        <w:rPr>
          <w:rFonts w:hint="eastAsia"/>
          <w:sz w:val="24"/>
          <w:rtl/>
          <w:lang w:eastAsia="en-US"/>
        </w:rPr>
        <w:t>ויקרא</w:t>
      </w:r>
      <w:r w:rsidRPr="00C119B1">
        <w:rPr>
          <w:sz w:val="24"/>
          <w:rtl/>
          <w:lang w:eastAsia="en-US"/>
        </w:rPr>
        <w:t xml:space="preserve"> </w:t>
      </w:r>
      <w:r w:rsidRPr="00C119B1">
        <w:rPr>
          <w:rFonts w:hint="eastAsia"/>
          <w:sz w:val="24"/>
          <w:rtl/>
          <w:lang w:eastAsia="en-US"/>
        </w:rPr>
        <w:t>כב</w:t>
      </w:r>
      <w:r>
        <w:rPr>
          <w:rFonts w:hint="cs"/>
          <w:sz w:val="24"/>
          <w:rtl/>
          <w:lang w:eastAsia="en-US"/>
        </w:rPr>
        <w:t xml:space="preserve"> כח</w:t>
      </w:r>
      <w:r w:rsidRPr="00C119B1">
        <w:rPr>
          <w:sz w:val="24"/>
          <w:rtl/>
          <w:lang w:eastAsia="en-US"/>
        </w:rPr>
        <w:t xml:space="preserve">) </w:t>
      </w:r>
      <w:r>
        <w:rPr>
          <w:rFonts w:hint="cs"/>
          <w:sz w:val="24"/>
          <w:rtl/>
          <w:lang w:eastAsia="en-US"/>
        </w:rPr>
        <w:t>-</w:t>
      </w:r>
      <w:r w:rsidR="00C81D71" w:rsidRPr="00C119B1">
        <w:rPr>
          <w:sz w:val="24"/>
          <w:rtl/>
          <w:lang w:eastAsia="en-US"/>
        </w:rPr>
        <w:t xml:space="preserve"> </w:t>
      </w:r>
      <w:r w:rsidR="00C81D71" w:rsidRPr="00C119B1">
        <w:rPr>
          <w:rFonts w:hint="eastAsia"/>
          <w:sz w:val="24"/>
          <w:rtl/>
          <w:lang w:eastAsia="en-US"/>
        </w:rPr>
        <w:t>אם</w:t>
      </w:r>
      <w:r w:rsidR="00C81D71" w:rsidRPr="00C119B1">
        <w:rPr>
          <w:sz w:val="24"/>
          <w:rtl/>
          <w:lang w:eastAsia="en-US"/>
        </w:rPr>
        <w:t xml:space="preserve"> </w:t>
      </w:r>
      <w:r w:rsidR="00C81D71" w:rsidRPr="00C119B1">
        <w:rPr>
          <w:rFonts w:hint="eastAsia"/>
          <w:sz w:val="24"/>
          <w:rtl/>
          <w:lang w:eastAsia="en-US"/>
        </w:rPr>
        <w:t>יב</w:t>
      </w:r>
      <w:r>
        <w:rPr>
          <w:rFonts w:hint="cs"/>
          <w:sz w:val="24"/>
          <w:rtl/>
          <w:lang w:eastAsia="en-US"/>
        </w:rPr>
        <w:t>ו</w:t>
      </w:r>
      <w:r w:rsidR="00C81D71" w:rsidRPr="00C119B1">
        <w:rPr>
          <w:rFonts w:hint="eastAsia"/>
          <w:sz w:val="24"/>
          <w:rtl/>
          <w:lang w:eastAsia="en-US"/>
        </w:rPr>
        <w:t>א</w:t>
      </w:r>
      <w:r w:rsidR="00C81D71" w:rsidRPr="00C119B1">
        <w:rPr>
          <w:sz w:val="24"/>
          <w:rtl/>
          <w:lang w:eastAsia="en-US"/>
        </w:rPr>
        <w:t xml:space="preserve"> </w:t>
      </w:r>
      <w:r w:rsidR="00C81D71" w:rsidRPr="00C119B1">
        <w:rPr>
          <w:rFonts w:hint="eastAsia"/>
          <w:sz w:val="24"/>
          <w:rtl/>
          <w:lang w:eastAsia="en-US"/>
        </w:rPr>
        <w:t>רשע</w:t>
      </w:r>
      <w:r w:rsidR="00C81D71" w:rsidRPr="00C119B1">
        <w:rPr>
          <w:sz w:val="24"/>
          <w:rtl/>
          <w:lang w:eastAsia="en-US"/>
        </w:rPr>
        <w:t xml:space="preserve"> </w:t>
      </w:r>
      <w:r w:rsidR="00C81D71" w:rsidRPr="00C119B1">
        <w:rPr>
          <w:rFonts w:hint="eastAsia"/>
          <w:sz w:val="24"/>
          <w:rtl/>
          <w:lang w:eastAsia="en-US"/>
        </w:rPr>
        <w:t>זה</w:t>
      </w:r>
      <w:r w:rsidR="00C81D71" w:rsidRPr="00C119B1">
        <w:rPr>
          <w:sz w:val="24"/>
          <w:rtl/>
          <w:lang w:eastAsia="en-US"/>
        </w:rPr>
        <w:t xml:space="preserve"> </w:t>
      </w:r>
      <w:r w:rsidR="00C81D71" w:rsidRPr="00C119B1">
        <w:rPr>
          <w:rFonts w:hint="eastAsia"/>
          <w:sz w:val="24"/>
          <w:rtl/>
          <w:lang w:eastAsia="en-US"/>
        </w:rPr>
        <w:t>ויאבד</w:t>
      </w:r>
      <w:r w:rsidR="00C81D71" w:rsidRPr="00C119B1">
        <w:rPr>
          <w:sz w:val="24"/>
          <w:rtl/>
          <w:lang w:eastAsia="en-US"/>
        </w:rPr>
        <w:t xml:space="preserve"> </w:t>
      </w:r>
      <w:r w:rsidR="00C81D71" w:rsidRPr="00C119B1">
        <w:rPr>
          <w:rFonts w:hint="eastAsia"/>
          <w:sz w:val="24"/>
          <w:rtl/>
          <w:lang w:eastAsia="en-US"/>
        </w:rPr>
        <w:t>את</w:t>
      </w:r>
      <w:r w:rsidR="00C81D71" w:rsidRPr="00C119B1">
        <w:rPr>
          <w:sz w:val="24"/>
          <w:rtl/>
          <w:lang w:eastAsia="en-US"/>
        </w:rPr>
        <w:t xml:space="preserve"> </w:t>
      </w:r>
      <w:r w:rsidR="00C81D71" w:rsidRPr="00C119B1">
        <w:rPr>
          <w:rFonts w:hint="eastAsia"/>
          <w:sz w:val="24"/>
          <w:rtl/>
          <w:lang w:eastAsia="en-US"/>
        </w:rPr>
        <w:t>בני</w:t>
      </w:r>
      <w:r w:rsidR="00C81D71" w:rsidRPr="00C119B1">
        <w:rPr>
          <w:sz w:val="24"/>
          <w:rtl/>
          <w:lang w:eastAsia="en-US"/>
        </w:rPr>
        <w:t xml:space="preserve"> </w:t>
      </w:r>
      <w:r w:rsidR="00C81D71" w:rsidRPr="00C119B1">
        <w:rPr>
          <w:rFonts w:hint="eastAsia"/>
          <w:sz w:val="24"/>
          <w:rtl/>
          <w:lang w:eastAsia="en-US"/>
        </w:rPr>
        <w:t>ואת</w:t>
      </w:r>
      <w:r w:rsidR="00C81D71" w:rsidRPr="00C119B1">
        <w:rPr>
          <w:sz w:val="24"/>
          <w:rtl/>
          <w:lang w:eastAsia="en-US"/>
        </w:rPr>
        <w:t xml:space="preserve"> </w:t>
      </w:r>
      <w:r w:rsidR="00C81D71" w:rsidRPr="00C119B1">
        <w:rPr>
          <w:rFonts w:hint="eastAsia"/>
          <w:sz w:val="24"/>
          <w:rtl/>
          <w:lang w:eastAsia="en-US"/>
        </w:rPr>
        <w:t>א</w:t>
      </w:r>
      <w:r>
        <w:rPr>
          <w:rFonts w:hint="cs"/>
          <w:sz w:val="24"/>
          <w:rtl/>
          <w:lang w:eastAsia="en-US"/>
        </w:rPr>
        <w:t>י</w:t>
      </w:r>
      <w:r w:rsidR="00C81D71" w:rsidRPr="00C119B1">
        <w:rPr>
          <w:rFonts w:hint="eastAsia"/>
          <w:sz w:val="24"/>
          <w:rtl/>
          <w:lang w:eastAsia="en-US"/>
        </w:rPr>
        <w:t>מ</w:t>
      </w:r>
      <w:r>
        <w:rPr>
          <w:rFonts w:hint="cs"/>
          <w:sz w:val="24"/>
          <w:rtl/>
          <w:lang w:eastAsia="en-US"/>
        </w:rPr>
        <w:t>ות</w:t>
      </w:r>
      <w:r w:rsidR="00C81D71" w:rsidRPr="00C119B1">
        <w:rPr>
          <w:rFonts w:hint="eastAsia"/>
          <w:sz w:val="24"/>
          <w:rtl/>
          <w:lang w:eastAsia="en-US"/>
        </w:rPr>
        <w:t>ם</w:t>
      </w:r>
      <w:r w:rsidR="00C81D71" w:rsidRPr="00C119B1">
        <w:rPr>
          <w:sz w:val="24"/>
          <w:rtl/>
          <w:lang w:eastAsia="en-US"/>
        </w:rPr>
        <w:t xml:space="preserve"> </w:t>
      </w:r>
      <w:r w:rsidR="00C81D71" w:rsidRPr="00C119B1">
        <w:rPr>
          <w:rFonts w:hint="eastAsia"/>
          <w:sz w:val="24"/>
          <w:rtl/>
          <w:lang w:eastAsia="en-US"/>
        </w:rPr>
        <w:t>כאחת</w:t>
      </w:r>
      <w:r>
        <w:rPr>
          <w:rFonts w:hint="cs"/>
          <w:sz w:val="24"/>
          <w:rtl/>
          <w:lang w:eastAsia="en-US"/>
        </w:rPr>
        <w:t>,</w:t>
      </w:r>
      <w:r w:rsidR="00C81D71" w:rsidRPr="00C119B1">
        <w:rPr>
          <w:sz w:val="24"/>
          <w:rtl/>
          <w:lang w:eastAsia="en-US"/>
        </w:rPr>
        <w:t xml:space="preserve"> </w:t>
      </w:r>
      <w:r w:rsidR="00C81D71" w:rsidRPr="00C119B1">
        <w:rPr>
          <w:rFonts w:hint="eastAsia"/>
          <w:sz w:val="24"/>
          <w:rtl/>
          <w:lang w:eastAsia="en-US"/>
        </w:rPr>
        <w:t>ספר</w:t>
      </w:r>
      <w:r w:rsidR="00C81D71" w:rsidRPr="00C119B1">
        <w:rPr>
          <w:sz w:val="24"/>
          <w:rtl/>
          <w:lang w:eastAsia="en-US"/>
        </w:rPr>
        <w:t xml:space="preserve"> </w:t>
      </w:r>
      <w:r w:rsidR="00C81D71" w:rsidRPr="00C119B1">
        <w:rPr>
          <w:rFonts w:hint="eastAsia"/>
          <w:sz w:val="24"/>
          <w:rtl/>
          <w:lang w:eastAsia="en-US"/>
        </w:rPr>
        <w:t>תורה</w:t>
      </w:r>
      <w:r w:rsidR="00C81D71" w:rsidRPr="00C119B1">
        <w:rPr>
          <w:sz w:val="24"/>
          <w:rtl/>
          <w:lang w:eastAsia="en-US"/>
        </w:rPr>
        <w:t xml:space="preserve"> </w:t>
      </w:r>
      <w:r w:rsidR="00C81D71" w:rsidRPr="00C119B1">
        <w:rPr>
          <w:rFonts w:hint="eastAsia"/>
          <w:sz w:val="24"/>
          <w:rtl/>
          <w:lang w:eastAsia="en-US"/>
        </w:rPr>
        <w:t>שאתה</w:t>
      </w:r>
      <w:r w:rsidR="00C81D71" w:rsidRPr="00C119B1">
        <w:rPr>
          <w:sz w:val="24"/>
          <w:rtl/>
          <w:lang w:eastAsia="en-US"/>
        </w:rPr>
        <w:t xml:space="preserve"> </w:t>
      </w:r>
      <w:r w:rsidR="00C81D71" w:rsidRPr="00C119B1">
        <w:rPr>
          <w:rFonts w:hint="eastAsia"/>
          <w:sz w:val="24"/>
          <w:rtl/>
          <w:lang w:eastAsia="en-US"/>
        </w:rPr>
        <w:t>עתיד</w:t>
      </w:r>
      <w:r w:rsidR="00C81D71" w:rsidRPr="00C119B1">
        <w:rPr>
          <w:sz w:val="24"/>
          <w:rtl/>
          <w:lang w:eastAsia="en-US"/>
        </w:rPr>
        <w:t xml:space="preserve"> </w:t>
      </w:r>
      <w:r w:rsidR="00C81D71" w:rsidRPr="00C119B1">
        <w:rPr>
          <w:rFonts w:hint="eastAsia"/>
          <w:sz w:val="24"/>
          <w:rtl/>
          <w:lang w:eastAsia="en-US"/>
        </w:rPr>
        <w:t>ליתן</w:t>
      </w:r>
      <w:r w:rsidR="00C81D71" w:rsidRPr="00C119B1">
        <w:rPr>
          <w:sz w:val="24"/>
          <w:rtl/>
          <w:lang w:eastAsia="en-US"/>
        </w:rPr>
        <w:t xml:space="preserve"> </w:t>
      </w:r>
      <w:r w:rsidR="00C81D71" w:rsidRPr="00C119B1">
        <w:rPr>
          <w:rFonts w:hint="eastAsia"/>
          <w:sz w:val="24"/>
          <w:rtl/>
          <w:lang w:eastAsia="en-US"/>
        </w:rPr>
        <w:t>על</w:t>
      </w:r>
      <w:r w:rsidR="00C81D71" w:rsidRPr="00C119B1">
        <w:rPr>
          <w:sz w:val="24"/>
          <w:rtl/>
          <w:lang w:eastAsia="en-US"/>
        </w:rPr>
        <w:t xml:space="preserve"> </w:t>
      </w:r>
      <w:r w:rsidR="00C81D71" w:rsidRPr="00C119B1">
        <w:rPr>
          <w:rFonts w:hint="eastAsia"/>
          <w:sz w:val="24"/>
          <w:rtl/>
          <w:lang w:eastAsia="en-US"/>
        </w:rPr>
        <w:t>הר</w:t>
      </w:r>
      <w:r w:rsidR="00C81D71" w:rsidRPr="00C119B1">
        <w:rPr>
          <w:sz w:val="24"/>
          <w:rtl/>
          <w:lang w:eastAsia="en-US"/>
        </w:rPr>
        <w:t xml:space="preserve"> </w:t>
      </w:r>
      <w:r w:rsidR="00C81D71" w:rsidRPr="00C119B1">
        <w:rPr>
          <w:rFonts w:hint="eastAsia"/>
          <w:sz w:val="24"/>
          <w:rtl/>
          <w:lang w:eastAsia="en-US"/>
        </w:rPr>
        <w:t>סיני</w:t>
      </w:r>
      <w:r w:rsidR="00C81D71" w:rsidRPr="00C119B1">
        <w:rPr>
          <w:sz w:val="24"/>
          <w:rtl/>
          <w:lang w:eastAsia="en-US"/>
        </w:rPr>
        <w:t xml:space="preserve"> </w:t>
      </w:r>
      <w:r w:rsidR="00C81D71" w:rsidRPr="00C119B1">
        <w:rPr>
          <w:rFonts w:hint="eastAsia"/>
          <w:sz w:val="24"/>
          <w:rtl/>
          <w:lang w:eastAsia="en-US"/>
        </w:rPr>
        <w:t>מי</w:t>
      </w:r>
      <w:r w:rsidR="00C81D71" w:rsidRPr="00C119B1">
        <w:rPr>
          <w:sz w:val="24"/>
          <w:rtl/>
          <w:lang w:eastAsia="en-US"/>
        </w:rPr>
        <w:t xml:space="preserve"> </w:t>
      </w:r>
      <w:r w:rsidR="00C81D71" w:rsidRPr="00C119B1">
        <w:rPr>
          <w:rFonts w:hint="eastAsia"/>
          <w:sz w:val="24"/>
          <w:rtl/>
          <w:lang w:eastAsia="en-US"/>
        </w:rPr>
        <w:t>יקרא</w:t>
      </w:r>
      <w:r w:rsidR="00C81D71" w:rsidRPr="00C119B1">
        <w:rPr>
          <w:sz w:val="24"/>
          <w:rtl/>
          <w:lang w:eastAsia="en-US"/>
        </w:rPr>
        <w:t xml:space="preserve"> </w:t>
      </w:r>
      <w:r w:rsidR="00C81D71" w:rsidRPr="00C119B1">
        <w:rPr>
          <w:rFonts w:hint="eastAsia"/>
          <w:sz w:val="24"/>
          <w:rtl/>
          <w:lang w:eastAsia="en-US"/>
        </w:rPr>
        <w:t>בו</w:t>
      </w:r>
      <w:r>
        <w:rPr>
          <w:rFonts w:hint="cs"/>
          <w:sz w:val="24"/>
          <w:rtl/>
          <w:lang w:eastAsia="en-US"/>
        </w:rPr>
        <w:t>?</w:t>
      </w:r>
      <w:r>
        <w:rPr>
          <w:rStyle w:val="a5"/>
          <w:sz w:val="24"/>
          <w:rtl/>
          <w:lang w:eastAsia="en-US"/>
        </w:rPr>
        <w:footnoteReference w:id="23"/>
      </w:r>
      <w:r w:rsidR="00C81D71" w:rsidRPr="00C119B1">
        <w:rPr>
          <w:sz w:val="24"/>
          <w:rtl/>
          <w:lang w:eastAsia="en-US"/>
        </w:rPr>
        <w:t xml:space="preserve"> </w:t>
      </w:r>
      <w:r w:rsidR="00C81D71" w:rsidRPr="00C119B1">
        <w:rPr>
          <w:rFonts w:hint="eastAsia"/>
          <w:sz w:val="24"/>
          <w:rtl/>
          <w:lang w:eastAsia="en-US"/>
        </w:rPr>
        <w:t>בבקשה</w:t>
      </w:r>
      <w:r w:rsidR="00C81D71" w:rsidRPr="00C119B1">
        <w:rPr>
          <w:sz w:val="24"/>
          <w:rtl/>
          <w:lang w:eastAsia="en-US"/>
        </w:rPr>
        <w:t xml:space="preserve"> </w:t>
      </w:r>
      <w:r w:rsidR="00C81D71" w:rsidRPr="00C119B1">
        <w:rPr>
          <w:rFonts w:hint="eastAsia"/>
          <w:sz w:val="24"/>
          <w:rtl/>
          <w:lang w:eastAsia="en-US"/>
        </w:rPr>
        <w:t>ממך</w:t>
      </w:r>
      <w:r>
        <w:rPr>
          <w:rFonts w:hint="cs"/>
          <w:sz w:val="24"/>
          <w:rtl/>
          <w:lang w:eastAsia="en-US"/>
        </w:rPr>
        <w:t>,</w:t>
      </w:r>
      <w:r w:rsidR="00C81D71" w:rsidRPr="00C119B1">
        <w:rPr>
          <w:sz w:val="24"/>
          <w:rtl/>
          <w:lang w:eastAsia="en-US"/>
        </w:rPr>
        <w:t xml:space="preserve"> </w:t>
      </w:r>
      <w:r w:rsidR="00C81D71" w:rsidRPr="00C119B1">
        <w:rPr>
          <w:rFonts w:hint="eastAsia"/>
          <w:sz w:val="24"/>
          <w:rtl/>
          <w:lang w:eastAsia="en-US"/>
        </w:rPr>
        <w:t>הצילני</w:t>
      </w:r>
      <w:r w:rsidR="00C81D71" w:rsidRPr="00C119B1">
        <w:rPr>
          <w:sz w:val="24"/>
          <w:rtl/>
          <w:lang w:eastAsia="en-US"/>
        </w:rPr>
        <w:t xml:space="preserve"> </w:t>
      </w:r>
      <w:r w:rsidR="00C81D71" w:rsidRPr="00C119B1">
        <w:rPr>
          <w:rFonts w:hint="eastAsia"/>
          <w:sz w:val="24"/>
          <w:rtl/>
          <w:lang w:eastAsia="en-US"/>
        </w:rPr>
        <w:t>נא</w:t>
      </w:r>
      <w:r w:rsidR="00C81D71" w:rsidRPr="00C119B1">
        <w:rPr>
          <w:sz w:val="24"/>
          <w:rtl/>
          <w:lang w:eastAsia="en-US"/>
        </w:rPr>
        <w:t xml:space="preserve"> </w:t>
      </w:r>
      <w:r w:rsidR="00C81D71" w:rsidRPr="00C119B1">
        <w:rPr>
          <w:rFonts w:hint="eastAsia"/>
          <w:sz w:val="24"/>
          <w:rtl/>
          <w:lang w:eastAsia="en-US"/>
        </w:rPr>
        <w:t>מידו</w:t>
      </w:r>
      <w:r w:rsidR="00C81D71" w:rsidRPr="00C119B1">
        <w:rPr>
          <w:sz w:val="24"/>
          <w:rtl/>
          <w:lang w:eastAsia="en-US"/>
        </w:rPr>
        <w:t xml:space="preserve"> </w:t>
      </w:r>
      <w:r w:rsidR="00C81D71" w:rsidRPr="00C119B1">
        <w:rPr>
          <w:rFonts w:hint="eastAsia"/>
          <w:sz w:val="24"/>
          <w:rtl/>
          <w:lang w:eastAsia="en-US"/>
        </w:rPr>
        <w:t>שלא</w:t>
      </w:r>
      <w:r w:rsidR="00C81D71" w:rsidRPr="00C119B1">
        <w:rPr>
          <w:sz w:val="24"/>
          <w:rtl/>
          <w:lang w:eastAsia="en-US"/>
        </w:rPr>
        <w:t xml:space="preserve"> </w:t>
      </w:r>
      <w:r w:rsidR="00C81D71" w:rsidRPr="00C119B1">
        <w:rPr>
          <w:rFonts w:hint="eastAsia"/>
          <w:sz w:val="24"/>
          <w:rtl/>
          <w:lang w:eastAsia="en-US"/>
        </w:rPr>
        <w:t>יב</w:t>
      </w:r>
      <w:r>
        <w:rPr>
          <w:rFonts w:hint="cs"/>
          <w:sz w:val="24"/>
          <w:rtl/>
          <w:lang w:eastAsia="en-US"/>
        </w:rPr>
        <w:t>ו</w:t>
      </w:r>
      <w:r w:rsidR="00C81D71" w:rsidRPr="00C119B1">
        <w:rPr>
          <w:rFonts w:hint="eastAsia"/>
          <w:sz w:val="24"/>
          <w:rtl/>
          <w:lang w:eastAsia="en-US"/>
        </w:rPr>
        <w:t>א</w:t>
      </w:r>
      <w:r w:rsidR="00C81D71" w:rsidRPr="00C119B1">
        <w:rPr>
          <w:sz w:val="24"/>
          <w:rtl/>
          <w:lang w:eastAsia="en-US"/>
        </w:rPr>
        <w:t xml:space="preserve"> </w:t>
      </w:r>
      <w:r w:rsidR="00C81D71" w:rsidRPr="00C119B1">
        <w:rPr>
          <w:rFonts w:hint="eastAsia"/>
          <w:sz w:val="24"/>
          <w:rtl/>
          <w:lang w:eastAsia="en-US"/>
        </w:rPr>
        <w:t>ויכני</w:t>
      </w:r>
      <w:r w:rsidR="00C81D71" w:rsidRPr="00C119B1">
        <w:rPr>
          <w:sz w:val="24"/>
          <w:rtl/>
          <w:lang w:eastAsia="en-US"/>
        </w:rPr>
        <w:t xml:space="preserve"> </w:t>
      </w:r>
      <w:r w:rsidR="00C81D71" w:rsidRPr="00C119B1">
        <w:rPr>
          <w:rFonts w:hint="eastAsia"/>
          <w:sz w:val="24"/>
          <w:rtl/>
          <w:lang w:eastAsia="en-US"/>
        </w:rPr>
        <w:t>אם</w:t>
      </w:r>
      <w:r w:rsidR="00C81D71" w:rsidRPr="00C119B1">
        <w:rPr>
          <w:sz w:val="24"/>
          <w:rtl/>
          <w:lang w:eastAsia="en-US"/>
        </w:rPr>
        <w:t xml:space="preserve"> </w:t>
      </w:r>
      <w:r w:rsidR="00C81D71" w:rsidRPr="00C119B1">
        <w:rPr>
          <w:rFonts w:hint="eastAsia"/>
          <w:sz w:val="24"/>
          <w:rtl/>
          <w:lang w:eastAsia="en-US"/>
        </w:rPr>
        <w:t>על</w:t>
      </w:r>
      <w:r w:rsidR="00C81D71" w:rsidRPr="00C119B1">
        <w:rPr>
          <w:sz w:val="24"/>
          <w:rtl/>
          <w:lang w:eastAsia="en-US"/>
        </w:rPr>
        <w:t xml:space="preserve"> </w:t>
      </w:r>
      <w:r w:rsidR="00C81D71" w:rsidRPr="00C119B1">
        <w:rPr>
          <w:rFonts w:hint="eastAsia"/>
          <w:sz w:val="24"/>
          <w:rtl/>
          <w:lang w:eastAsia="en-US"/>
        </w:rPr>
        <w:t>בנים</w:t>
      </w:r>
      <w:r>
        <w:rPr>
          <w:rFonts w:hint="cs"/>
          <w:sz w:val="24"/>
          <w:rtl/>
          <w:lang w:eastAsia="en-US"/>
        </w:rPr>
        <w:t>,</w:t>
      </w:r>
      <w:r w:rsidR="00C81D71" w:rsidRPr="00C119B1">
        <w:rPr>
          <w:sz w:val="24"/>
          <w:rtl/>
          <w:lang w:eastAsia="en-US"/>
        </w:rPr>
        <w:t xml:space="preserve"> </w:t>
      </w:r>
      <w:r w:rsidR="00C81D71" w:rsidRPr="00C119B1">
        <w:rPr>
          <w:rFonts w:hint="eastAsia"/>
          <w:sz w:val="24"/>
          <w:rtl/>
          <w:lang w:eastAsia="en-US"/>
        </w:rPr>
        <w:t>שנאמר</w:t>
      </w:r>
      <w:r>
        <w:rPr>
          <w:rFonts w:hint="cs"/>
          <w:sz w:val="24"/>
          <w:rtl/>
          <w:lang w:eastAsia="en-US"/>
        </w:rPr>
        <w:t>:</w:t>
      </w:r>
      <w:r w:rsidR="00C81D71" w:rsidRPr="00C119B1">
        <w:rPr>
          <w:sz w:val="24"/>
          <w:rtl/>
          <w:lang w:eastAsia="en-US"/>
        </w:rPr>
        <w:t xml:space="preserve"> </w:t>
      </w:r>
      <w:r>
        <w:rPr>
          <w:rFonts w:hint="cs"/>
          <w:sz w:val="24"/>
          <w:rtl/>
          <w:lang w:eastAsia="en-US"/>
        </w:rPr>
        <w:t>"</w:t>
      </w:r>
      <w:r w:rsidR="00C81D71" w:rsidRPr="00C119B1">
        <w:rPr>
          <w:rFonts w:hint="eastAsia"/>
          <w:sz w:val="24"/>
          <w:rtl/>
          <w:lang w:eastAsia="en-US"/>
        </w:rPr>
        <w:t>הצילני</w:t>
      </w:r>
      <w:r w:rsidR="00C81D71" w:rsidRPr="00C119B1">
        <w:rPr>
          <w:sz w:val="24"/>
          <w:rtl/>
          <w:lang w:eastAsia="en-US"/>
        </w:rPr>
        <w:t xml:space="preserve"> </w:t>
      </w:r>
      <w:r w:rsidR="00C81D71" w:rsidRPr="00C119B1">
        <w:rPr>
          <w:rFonts w:hint="eastAsia"/>
          <w:sz w:val="24"/>
          <w:rtl/>
          <w:lang w:eastAsia="en-US"/>
        </w:rPr>
        <w:t>נא</w:t>
      </w:r>
      <w:r>
        <w:rPr>
          <w:rFonts w:hint="cs"/>
          <w:sz w:val="24"/>
          <w:rtl/>
          <w:lang w:eastAsia="en-US"/>
        </w:rPr>
        <w:t>".</w:t>
      </w:r>
      <w:r w:rsidR="002056CE">
        <w:rPr>
          <w:rStyle w:val="a5"/>
          <w:sz w:val="24"/>
          <w:rtl/>
          <w:lang w:eastAsia="en-US"/>
        </w:rPr>
        <w:footnoteReference w:id="24"/>
      </w:r>
    </w:p>
    <w:p w14:paraId="6FEB4BE4" w14:textId="77777777" w:rsidR="00C24C63" w:rsidRDefault="00C24C63" w:rsidP="00C24C63">
      <w:pPr>
        <w:pStyle w:val="ab"/>
        <w:rPr>
          <w:rtl/>
        </w:rPr>
      </w:pPr>
      <w:r>
        <w:rPr>
          <w:rtl/>
        </w:rPr>
        <w:t xml:space="preserve">ויקרא רבה כז יא </w:t>
      </w:r>
      <w:r w:rsidR="009D1EC3">
        <w:rPr>
          <w:rtl/>
        </w:rPr>
        <w:t>–</w:t>
      </w:r>
      <w:r w:rsidR="009D1EC3">
        <w:rPr>
          <w:rFonts w:hint="cs"/>
          <w:rtl/>
        </w:rPr>
        <w:t xml:space="preserve"> אכזריות האומות כלפי עם ישראל</w:t>
      </w:r>
    </w:p>
    <w:p w14:paraId="30CB5E31" w14:textId="77777777" w:rsidR="00C24C63" w:rsidRDefault="00C24C63" w:rsidP="00C24C63">
      <w:pPr>
        <w:pStyle w:val="ac"/>
        <w:rPr>
          <w:rFonts w:hint="cs"/>
          <w:sz w:val="24"/>
          <w:rtl/>
          <w:lang w:eastAsia="en-US"/>
        </w:rPr>
      </w:pPr>
      <w:r>
        <w:rPr>
          <w:rtl/>
        </w:rPr>
        <w:t>"ושור או שה אותו ואת בנו לא תשחטו ביום אחד". אמר ר' ברכיה בשם ר' לוי: כתיב: "יודע צדיק נפש בהמתו"  (משלי יב י). "יודע צדיק" - זה הקב"ה, שכתוב בתורתו: "לא תקח האם על הבנים" (דברים כב ו). "ורחמי רשעים אכזרי" - זה סנחריב שכתוב בו: "אם על בנים רוטשה" (הושע י יד). דבר אחר: "יודע צדיק נפש בהמתו" - זה הקב"ה שכתוב בתורתו: "שור או כשב או עז כי יולד והיה שבעת ימים תחת אמו". "ורחמי רשעים אכזרי" - זה המן הרשע דכתיב: "להשמיד להרוג ולאבד"</w:t>
      </w:r>
      <w:r>
        <w:rPr>
          <w:rFonts w:hint="cs"/>
          <w:sz w:val="24"/>
          <w:rtl/>
          <w:lang w:eastAsia="en-US"/>
        </w:rPr>
        <w:t>.</w:t>
      </w:r>
      <w:r w:rsidR="009A5139">
        <w:rPr>
          <w:rStyle w:val="a5"/>
          <w:sz w:val="24"/>
          <w:rtl/>
          <w:lang w:eastAsia="en-US"/>
        </w:rPr>
        <w:footnoteReference w:id="25"/>
      </w:r>
    </w:p>
    <w:p w14:paraId="04E95B17" w14:textId="77777777" w:rsidR="005C1EF7" w:rsidRDefault="00D32568" w:rsidP="000C41BB">
      <w:pPr>
        <w:pStyle w:val="ab"/>
        <w:rPr>
          <w:rFonts w:hint="cs"/>
          <w:rtl/>
          <w:lang w:eastAsia="en-US"/>
        </w:rPr>
      </w:pPr>
      <w:r>
        <w:rPr>
          <w:rtl/>
          <w:lang w:eastAsia="en-US"/>
        </w:rPr>
        <w:t xml:space="preserve">איכה רבה </w:t>
      </w:r>
      <w:r>
        <w:rPr>
          <w:rFonts w:hint="cs"/>
          <w:rtl/>
          <w:lang w:eastAsia="en-US"/>
        </w:rPr>
        <w:t>פתיחתא כד</w:t>
      </w:r>
      <w:r w:rsidR="009D1EC3">
        <w:rPr>
          <w:rFonts w:hint="cs"/>
          <w:rtl/>
          <w:lang w:eastAsia="en-US"/>
        </w:rPr>
        <w:t xml:space="preserve"> </w:t>
      </w:r>
      <w:r w:rsidR="009D1EC3">
        <w:rPr>
          <w:rtl/>
          <w:lang w:eastAsia="en-US"/>
        </w:rPr>
        <w:t>–</w:t>
      </w:r>
      <w:r w:rsidR="009D1EC3">
        <w:rPr>
          <w:rFonts w:hint="cs"/>
          <w:rtl/>
          <w:lang w:eastAsia="en-US"/>
        </w:rPr>
        <w:t xml:space="preserve"> הזעקה בחורבן</w:t>
      </w:r>
    </w:p>
    <w:p w14:paraId="07583A4E" w14:textId="77777777" w:rsidR="00306085" w:rsidRDefault="00D32568" w:rsidP="00AE0DC2">
      <w:pPr>
        <w:pStyle w:val="ac"/>
        <w:rPr>
          <w:rFonts w:hint="cs"/>
          <w:rtl/>
          <w:lang w:eastAsia="en-US"/>
        </w:rPr>
      </w:pPr>
      <w:r>
        <w:rPr>
          <w:rFonts w:hint="cs"/>
          <w:rtl/>
          <w:lang w:eastAsia="en-US"/>
        </w:rPr>
        <w:t>ש</w:t>
      </w:r>
      <w:r w:rsidR="005C1EF7">
        <w:rPr>
          <w:rtl/>
          <w:lang w:eastAsia="en-US"/>
        </w:rPr>
        <w:t>וב פתח משה ואמר</w:t>
      </w:r>
      <w:r>
        <w:rPr>
          <w:rFonts w:hint="cs"/>
          <w:rtl/>
          <w:lang w:eastAsia="en-US"/>
        </w:rPr>
        <w:t>:</w:t>
      </w:r>
      <w:r w:rsidR="005C1EF7">
        <w:rPr>
          <w:rtl/>
          <w:lang w:eastAsia="en-US"/>
        </w:rPr>
        <w:t xml:space="preserve"> ווי על זיו</w:t>
      </w:r>
      <w:r>
        <w:rPr>
          <w:rFonts w:hint="cs"/>
          <w:rtl/>
          <w:lang w:eastAsia="en-US"/>
        </w:rPr>
        <w:t xml:space="preserve"> ה</w:t>
      </w:r>
      <w:r w:rsidR="005C1EF7">
        <w:rPr>
          <w:rtl/>
          <w:lang w:eastAsia="en-US"/>
        </w:rPr>
        <w:t>מקדש</w:t>
      </w:r>
      <w:r>
        <w:rPr>
          <w:rFonts w:hint="cs"/>
          <w:rtl/>
          <w:lang w:eastAsia="en-US"/>
        </w:rPr>
        <w:t xml:space="preserve"> איך חשך. </w:t>
      </w:r>
      <w:r w:rsidR="005C1EF7">
        <w:rPr>
          <w:rtl/>
          <w:lang w:eastAsia="en-US"/>
        </w:rPr>
        <w:t xml:space="preserve">ווי כי </w:t>
      </w:r>
      <w:r w:rsidR="00166776">
        <w:rPr>
          <w:rFonts w:hint="cs"/>
          <w:rtl/>
          <w:lang w:eastAsia="en-US"/>
        </w:rPr>
        <w:t>הגיע זמנו להיחרב וההיכל להישרף, ותינוקות של בית רבן נהרגים ואבותיהם הולכים בשבי, בגלות ובחרב.</w:t>
      </w:r>
      <w:r w:rsidR="00166776">
        <w:rPr>
          <w:rStyle w:val="a5"/>
          <w:rtl/>
          <w:lang w:eastAsia="en-US"/>
        </w:rPr>
        <w:footnoteReference w:id="26"/>
      </w:r>
      <w:r w:rsidR="00166776">
        <w:rPr>
          <w:rFonts w:hint="cs"/>
          <w:rtl/>
          <w:lang w:eastAsia="en-US"/>
        </w:rPr>
        <w:t xml:space="preserve"> ש</w:t>
      </w:r>
      <w:r w:rsidR="005C1EF7">
        <w:rPr>
          <w:rtl/>
          <w:lang w:eastAsia="en-US"/>
        </w:rPr>
        <w:t>וב פתח משה ואמר</w:t>
      </w:r>
      <w:r w:rsidR="00166776">
        <w:rPr>
          <w:rFonts w:hint="cs"/>
          <w:rtl/>
          <w:lang w:eastAsia="en-US"/>
        </w:rPr>
        <w:t>:</w:t>
      </w:r>
      <w:r w:rsidR="005C1EF7">
        <w:rPr>
          <w:rtl/>
          <w:lang w:eastAsia="en-US"/>
        </w:rPr>
        <w:t xml:space="preserve"> שבאי</w:t>
      </w:r>
      <w:r w:rsidR="00166776">
        <w:rPr>
          <w:rFonts w:hint="cs"/>
          <w:rtl/>
          <w:lang w:eastAsia="en-US"/>
        </w:rPr>
        <w:t xml:space="preserve">ם בחייכם! אתם ההורגים, אל תהרגו הרג אכזרי ואל תעשו כיליון גמור ואל תהרגו בן בפני אביו ובת בפני </w:t>
      </w:r>
      <w:r w:rsidR="00AE0DC2">
        <w:rPr>
          <w:rFonts w:hint="cs"/>
          <w:rtl/>
          <w:lang w:eastAsia="en-US"/>
        </w:rPr>
        <w:t>א</w:t>
      </w:r>
      <w:r w:rsidR="00AE0DC2">
        <w:rPr>
          <w:rFonts w:hint="eastAsia"/>
          <w:rtl/>
          <w:lang w:eastAsia="en-US"/>
        </w:rPr>
        <w:t>ִ</w:t>
      </w:r>
      <w:r w:rsidR="00AE0DC2">
        <w:rPr>
          <w:rFonts w:hint="cs"/>
          <w:rtl/>
          <w:lang w:eastAsia="en-US"/>
        </w:rPr>
        <w:t>מ</w:t>
      </w:r>
      <w:r w:rsidR="00AE0DC2">
        <w:rPr>
          <w:rFonts w:hint="eastAsia"/>
          <w:rtl/>
          <w:lang w:eastAsia="en-US"/>
        </w:rPr>
        <w:t>ָּ</w:t>
      </w:r>
      <w:r w:rsidR="00AE0DC2">
        <w:rPr>
          <w:rFonts w:hint="cs"/>
          <w:rtl/>
          <w:lang w:eastAsia="en-US"/>
        </w:rPr>
        <w:t>ה</w:t>
      </w:r>
      <w:r w:rsidR="00AE0DC2">
        <w:rPr>
          <w:rFonts w:hint="eastAsia"/>
          <w:rtl/>
          <w:lang w:eastAsia="en-US"/>
        </w:rPr>
        <w:t>ּ</w:t>
      </w:r>
      <w:r w:rsidR="00166776">
        <w:rPr>
          <w:rFonts w:hint="cs"/>
          <w:rtl/>
          <w:lang w:eastAsia="en-US"/>
        </w:rPr>
        <w:t>. כי תבוא השעה שאדון השמים יבוא אתכם בחשבון</w:t>
      </w:r>
      <w:r w:rsidR="00AE0DC2">
        <w:rPr>
          <w:rFonts w:hint="cs"/>
          <w:rtl/>
          <w:lang w:eastAsia="en-US"/>
        </w:rPr>
        <w:t>!</w:t>
      </w:r>
      <w:r w:rsidR="00166776">
        <w:rPr>
          <w:rFonts w:hint="cs"/>
          <w:rtl/>
          <w:lang w:eastAsia="en-US"/>
        </w:rPr>
        <w:t xml:space="preserve"> </w:t>
      </w:r>
      <w:r w:rsidR="005C1EF7">
        <w:rPr>
          <w:rtl/>
          <w:lang w:eastAsia="en-US"/>
        </w:rPr>
        <w:t>ו</w:t>
      </w:r>
      <w:r w:rsidR="00166776">
        <w:rPr>
          <w:rFonts w:hint="cs"/>
          <w:rtl/>
          <w:lang w:eastAsia="en-US"/>
        </w:rPr>
        <w:t>ה</w:t>
      </w:r>
      <w:r w:rsidR="005C1EF7">
        <w:rPr>
          <w:rtl/>
          <w:lang w:eastAsia="en-US"/>
        </w:rPr>
        <w:t>כשדי</w:t>
      </w:r>
      <w:r w:rsidR="00166776">
        <w:rPr>
          <w:rFonts w:hint="cs"/>
          <w:rtl/>
          <w:lang w:eastAsia="en-US"/>
        </w:rPr>
        <w:t>ם ה</w:t>
      </w:r>
      <w:r w:rsidR="005C1EF7">
        <w:rPr>
          <w:rtl/>
          <w:lang w:eastAsia="en-US"/>
        </w:rPr>
        <w:t>רשעי</w:t>
      </w:r>
      <w:r w:rsidR="00166776">
        <w:rPr>
          <w:rFonts w:hint="cs"/>
          <w:rtl/>
          <w:lang w:eastAsia="en-US"/>
        </w:rPr>
        <w:t>ם</w:t>
      </w:r>
      <w:r w:rsidR="005C1EF7">
        <w:rPr>
          <w:rtl/>
          <w:lang w:eastAsia="en-US"/>
        </w:rPr>
        <w:t xml:space="preserve"> לא </w:t>
      </w:r>
      <w:r w:rsidR="00AE0DC2">
        <w:rPr>
          <w:rFonts w:hint="cs"/>
          <w:rtl/>
          <w:lang w:eastAsia="en-US"/>
        </w:rPr>
        <w:t xml:space="preserve">עשו כן, אלא היו מושיבים את הבן בכנפי אמו ואומרים לאביו: קום שחוט אותו. בכתה אמו ונשרו דמעותיה עליו ואביו תלה את ראשו. </w:t>
      </w:r>
      <w:r w:rsidR="005C1EF7">
        <w:rPr>
          <w:rtl/>
          <w:lang w:eastAsia="en-US"/>
        </w:rPr>
        <w:t>ועוד אמר לפניו</w:t>
      </w:r>
      <w:r w:rsidR="00AE0DC2">
        <w:rPr>
          <w:rFonts w:hint="cs"/>
          <w:rtl/>
          <w:lang w:eastAsia="en-US"/>
        </w:rPr>
        <w:t>:</w:t>
      </w:r>
      <w:r w:rsidR="005C1EF7">
        <w:rPr>
          <w:rtl/>
          <w:lang w:eastAsia="en-US"/>
        </w:rPr>
        <w:t xml:space="preserve"> ר</w:t>
      </w:r>
      <w:r w:rsidR="009D1EC3">
        <w:rPr>
          <w:rFonts w:hint="cs"/>
          <w:rtl/>
          <w:lang w:eastAsia="en-US"/>
        </w:rPr>
        <w:t xml:space="preserve">יבונו של עולם, </w:t>
      </w:r>
      <w:r w:rsidR="005C1EF7">
        <w:rPr>
          <w:rtl/>
          <w:lang w:eastAsia="en-US"/>
        </w:rPr>
        <w:t>כתבת בתורתך (ויקרא כ"ב) ושור או שה אותו ואת בנו לא תשחטו ביום אחד, והלא כבר הרגו ב</w:t>
      </w:r>
      <w:r w:rsidR="00D4795E">
        <w:rPr>
          <w:rtl/>
          <w:lang w:eastAsia="en-US"/>
        </w:rPr>
        <w:t>נים ואמותיהם כמה וכמה ואתה שותק</w:t>
      </w:r>
      <w:r w:rsidR="00D4795E">
        <w:rPr>
          <w:rFonts w:hint="cs"/>
          <w:rtl/>
          <w:lang w:eastAsia="en-US"/>
        </w:rPr>
        <w:t>.</w:t>
      </w:r>
      <w:r w:rsidR="002F6DDC">
        <w:rPr>
          <w:rStyle w:val="a5"/>
          <w:rtl/>
          <w:lang w:eastAsia="en-US"/>
        </w:rPr>
        <w:footnoteReference w:id="27"/>
      </w:r>
    </w:p>
    <w:p w14:paraId="5EC1779C" w14:textId="77777777" w:rsidR="00B6742B" w:rsidRDefault="00F64608" w:rsidP="00B6742B">
      <w:pPr>
        <w:pStyle w:val="ad"/>
        <w:spacing w:before="240"/>
        <w:rPr>
          <w:rFonts w:hint="cs"/>
          <w:rtl/>
        </w:rPr>
      </w:pPr>
      <w:r w:rsidRPr="00927269">
        <w:rPr>
          <w:rtl/>
        </w:rPr>
        <w:t>שבת שלום</w:t>
      </w:r>
    </w:p>
    <w:p w14:paraId="3F167B22" w14:textId="77777777" w:rsidR="00F64608" w:rsidRDefault="00F64608" w:rsidP="00B6742B">
      <w:pPr>
        <w:pStyle w:val="ad"/>
        <w:rPr>
          <w:rFonts w:hint="cs"/>
          <w:rtl/>
        </w:rPr>
      </w:pPr>
      <w:r w:rsidRPr="00927269">
        <w:rPr>
          <w:rtl/>
        </w:rPr>
        <w:t>מחלקי המים</w:t>
      </w:r>
    </w:p>
    <w:p w14:paraId="5C7E8A90" w14:textId="77777777" w:rsidR="004F4892" w:rsidRPr="004F4892" w:rsidRDefault="004F4892" w:rsidP="008E1B9F">
      <w:pPr>
        <w:pStyle w:val="ad"/>
        <w:spacing w:before="120"/>
        <w:rPr>
          <w:rFonts w:hint="cs"/>
          <w:b w:val="0"/>
          <w:bCs w:val="0"/>
          <w:szCs w:val="22"/>
          <w:rtl/>
        </w:rPr>
      </w:pPr>
      <w:r w:rsidRPr="004F4892">
        <w:rPr>
          <w:rFonts w:hint="cs"/>
          <w:szCs w:val="22"/>
          <w:rtl/>
        </w:rPr>
        <w:t xml:space="preserve">מים אחרונים: </w:t>
      </w:r>
      <w:r w:rsidRPr="004F4892">
        <w:rPr>
          <w:rFonts w:hint="cs"/>
          <w:b w:val="0"/>
          <w:bCs w:val="0"/>
          <w:szCs w:val="22"/>
          <w:rtl/>
        </w:rPr>
        <w:t>נשארנו ללא מענה הולם לשאלה: איך אפשר לקיים הלכה למעשה את המצווה הזו, מעבר אולי לכפר מסוים ואולי בית המקדש (שי</w:t>
      </w:r>
      <w:r w:rsidR="009D1EC3">
        <w:rPr>
          <w:rFonts w:hint="cs"/>
          <w:b w:val="0"/>
          <w:bCs w:val="0"/>
          <w:szCs w:val="22"/>
          <w:rtl/>
        </w:rPr>
        <w:t>מו</w:t>
      </w:r>
      <w:r w:rsidRPr="004F4892">
        <w:rPr>
          <w:rFonts w:hint="cs"/>
          <w:b w:val="0"/>
          <w:bCs w:val="0"/>
          <w:szCs w:val="22"/>
          <w:rtl/>
        </w:rPr>
        <w:t xml:space="preserve"> לב שהדין במקרא מדבר על שחיטה בקדשים וכלול ב</w:t>
      </w:r>
      <w:r>
        <w:rPr>
          <w:rFonts w:hint="cs"/>
          <w:b w:val="0"/>
          <w:bCs w:val="0"/>
          <w:szCs w:val="22"/>
          <w:rtl/>
        </w:rPr>
        <w:t xml:space="preserve">יחד עם </w:t>
      </w:r>
      <w:r w:rsidRPr="004F4892">
        <w:rPr>
          <w:rFonts w:hint="cs"/>
          <w:b w:val="0"/>
          <w:bCs w:val="0"/>
          <w:szCs w:val="22"/>
          <w:rtl/>
        </w:rPr>
        <w:t xml:space="preserve">דינים נוספים כמו: "וביום השמיני יירצה לקרבן לה' ", זבח תודה וכו', וחכמים הרחיבו את הדין לשחיטת חולין!). </w:t>
      </w:r>
      <w:r w:rsidR="00200084">
        <w:rPr>
          <w:rFonts w:hint="cs"/>
          <w:b w:val="0"/>
          <w:bCs w:val="0"/>
          <w:szCs w:val="22"/>
          <w:rtl/>
        </w:rPr>
        <w:t>ראו</w:t>
      </w:r>
      <w:r w:rsidRPr="004F4892">
        <w:rPr>
          <w:rFonts w:hint="cs"/>
          <w:b w:val="0"/>
          <w:bCs w:val="0"/>
          <w:szCs w:val="22"/>
          <w:rtl/>
        </w:rPr>
        <w:t xml:space="preserve"> שאלתנו בהערה</w:t>
      </w:r>
      <w:r w:rsidR="009D1EC3">
        <w:rPr>
          <w:rFonts w:hint="cs"/>
          <w:b w:val="0"/>
          <w:bCs w:val="0"/>
          <w:szCs w:val="22"/>
          <w:rtl/>
        </w:rPr>
        <w:t xml:space="preserve"> 10 </w:t>
      </w:r>
      <w:r w:rsidRPr="004F4892">
        <w:rPr>
          <w:rFonts w:hint="cs"/>
          <w:b w:val="0"/>
          <w:bCs w:val="0"/>
          <w:szCs w:val="22"/>
          <w:rtl/>
        </w:rPr>
        <w:t xml:space="preserve">לעיל.  </w:t>
      </w:r>
      <w:r>
        <w:rPr>
          <w:rFonts w:hint="cs"/>
          <w:b w:val="0"/>
          <w:bCs w:val="0"/>
          <w:szCs w:val="22"/>
          <w:rtl/>
        </w:rPr>
        <w:t xml:space="preserve">מצאנו תשובה מסוימת בדף בנושא </w:t>
      </w:r>
      <w:r w:rsidR="008E1B9F">
        <w:rPr>
          <w:rFonts w:hint="cs"/>
          <w:b w:val="0"/>
          <w:bCs w:val="0"/>
          <w:szCs w:val="22"/>
          <w:rtl/>
        </w:rPr>
        <w:t xml:space="preserve">זה </w:t>
      </w:r>
      <w:r>
        <w:rPr>
          <w:rFonts w:hint="cs"/>
          <w:b w:val="0"/>
          <w:bCs w:val="0"/>
          <w:szCs w:val="22"/>
          <w:rtl/>
        </w:rPr>
        <w:t xml:space="preserve">של הרב </w:t>
      </w:r>
      <w:r w:rsidR="008E1B9F">
        <w:rPr>
          <w:rFonts w:hint="cs"/>
          <w:b w:val="0"/>
          <w:bCs w:val="0"/>
          <w:szCs w:val="22"/>
          <w:rtl/>
        </w:rPr>
        <w:t xml:space="preserve">אליעזר מלמד </w:t>
      </w:r>
      <w:hyperlink r:id="rId7" w:history="1">
        <w:r w:rsidR="008E1B9F" w:rsidRPr="008E1B9F">
          <w:rPr>
            <w:rStyle w:val="Hyperlink"/>
            <w:rFonts w:hint="cs"/>
            <w:b w:val="0"/>
            <w:bCs w:val="0"/>
            <w:szCs w:val="22"/>
            <w:rtl/>
          </w:rPr>
          <w:t>באתר פניני הלכה</w:t>
        </w:r>
      </w:hyperlink>
      <w:r w:rsidR="008E1B9F">
        <w:rPr>
          <w:rFonts w:hint="cs"/>
          <w:b w:val="0"/>
          <w:bCs w:val="0"/>
          <w:szCs w:val="22"/>
          <w:rtl/>
        </w:rPr>
        <w:t xml:space="preserve"> שאומר: "</w:t>
      </w:r>
      <w:r w:rsidR="008E1B9F" w:rsidRPr="008E1B9F">
        <w:rPr>
          <w:b w:val="0"/>
          <w:bCs w:val="0"/>
          <w:szCs w:val="22"/>
          <w:rtl/>
        </w:rPr>
        <w:t>כיום נוהגים במשחטות לייחד ימים מיוחדים לשחיטת עגלים וימים מיוחדים לשחיטת פרות מיניקות, וימים מיוחדים לשחיטת זכרים מרביעים, כך שלא יתכן שישחטו אם ובנה ביום אחד</w:t>
      </w:r>
      <w:r w:rsidR="008E1B9F">
        <w:rPr>
          <w:rFonts w:hint="cs"/>
          <w:b w:val="0"/>
          <w:bCs w:val="0"/>
          <w:szCs w:val="22"/>
          <w:rtl/>
        </w:rPr>
        <w:t>". לזה יש להוסיף את הצעת הרב דוד ביגמן שבימינו רוב הבשר לאכילה בא מעגלים ולא מהפרות המיועדות ברובן לחליבה. אבל גם אלה תשובות חלקיות שהרי יש יותר ממשחטה אחת ונצטרך שוב לשלב את הנושא הסטטיסטי ומעין דין "רוב" שההסתברות שיישחטו אם ובנה באותן 24 שעות היא נמוכה ביותר. ובכל מקרה, אין זה עונה על תקופת חז"ל וכל העתים עד ימינו. וכל היודע דבר אודות הלכה זו למעשה, אנא יחיש שמועתו הטובה אלינו במהרה.</w:t>
      </w:r>
    </w:p>
    <w:sectPr w:rsidR="004F4892" w:rsidRPr="004F4892" w:rsidSect="00200084">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8A784" w14:textId="77777777" w:rsidR="00C72962" w:rsidRDefault="00C72962">
      <w:r>
        <w:separator/>
      </w:r>
    </w:p>
  </w:endnote>
  <w:endnote w:type="continuationSeparator" w:id="0">
    <w:p w14:paraId="6FB45E04" w14:textId="77777777" w:rsidR="00C72962" w:rsidRDefault="00C72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altName w:val="Arial"/>
    <w:charset w:val="B1"/>
    <w:family w:val="auto"/>
    <w:pitch w:val="variable"/>
    <w:sig w:usb0="80000803" w:usb1="0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6A280" w14:textId="77777777" w:rsidR="00EA6BE0" w:rsidRPr="00F8747C" w:rsidRDefault="00EA6BE0" w:rsidP="00876EF2">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7F5840">
      <w:rPr>
        <w:rStyle w:val="af0"/>
        <w:noProof/>
        <w:rtl/>
      </w:rPr>
      <w:t>3</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7F5840">
      <w:rPr>
        <w:rStyle w:val="af0"/>
        <w:noProof/>
        <w:rtl/>
      </w:rPr>
      <w:t>4</w:t>
    </w:r>
    <w:r w:rsidRPr="00F8747C">
      <w:rPr>
        <w:rStyle w:val="af0"/>
      </w:rPr>
      <w:fldChar w:fldCharType="end"/>
    </w:r>
  </w:p>
  <w:p w14:paraId="0514EC9C" w14:textId="77777777" w:rsidR="00EA6BE0" w:rsidRDefault="00EA6BE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68D87" w14:textId="77777777" w:rsidR="00C72962" w:rsidRDefault="00C72962">
      <w:r>
        <w:separator/>
      </w:r>
    </w:p>
  </w:footnote>
  <w:footnote w:type="continuationSeparator" w:id="0">
    <w:p w14:paraId="55F10C65" w14:textId="77777777" w:rsidR="00C72962" w:rsidRDefault="00C72962">
      <w:r>
        <w:continuationSeparator/>
      </w:r>
    </w:p>
  </w:footnote>
  <w:footnote w:id="1">
    <w:p w14:paraId="14C531BC" w14:textId="77777777" w:rsidR="00EA6BE0" w:rsidRDefault="00EA6BE0" w:rsidP="00E14C11">
      <w:pPr>
        <w:pStyle w:val="a3"/>
        <w:rPr>
          <w:rFonts w:hint="cs"/>
        </w:rPr>
      </w:pPr>
      <w:r>
        <w:rPr>
          <w:rStyle w:val="a5"/>
        </w:rPr>
        <w:footnoteRef/>
      </w:r>
      <w:r>
        <w:rPr>
          <w:rtl/>
        </w:rPr>
        <w:t xml:space="preserve"> </w:t>
      </w:r>
      <w:r>
        <w:rPr>
          <w:rFonts w:hint="cs"/>
          <w:rtl/>
        </w:rPr>
        <w:t>וכאן האב שואל בשולחן שבת: איזו מצווה אחרת בתורה מזכירה מצווה זו? רמז: ספר דברים ... פרשת כי תצא ... שם זה אם ולא אב ... התשובה: מצוות שילוח הקן: "לא תקח האם על הבנים". יש עוד מצווה דומה! ועוד נידרש לשתיהן בהמשך דברינו.</w:t>
      </w:r>
    </w:p>
  </w:footnote>
  <w:footnote w:id="2">
    <w:p w14:paraId="6C11A7E6" w14:textId="77777777" w:rsidR="00EA6BE0" w:rsidRDefault="00EA6BE0" w:rsidP="002F6DDC">
      <w:pPr>
        <w:pStyle w:val="a3"/>
        <w:rPr>
          <w:rFonts w:hint="cs"/>
        </w:rPr>
      </w:pPr>
      <w:r>
        <w:rPr>
          <w:rStyle w:val="a5"/>
        </w:rPr>
        <w:footnoteRef/>
      </w:r>
      <w:r>
        <w:rPr>
          <w:rtl/>
        </w:rPr>
        <w:t xml:space="preserve"> </w:t>
      </w:r>
      <w:r>
        <w:rPr>
          <w:rFonts w:hint="cs"/>
          <w:rtl/>
        </w:rPr>
        <w:t xml:space="preserve">פרק חמישי במסכת חולין נקרא פרק אותו ואת בנו ומוקדש רובו ככולו לדין האיסור של שחיטת בהמה ובנה (או אמה). </w:t>
      </w:r>
      <w:r w:rsidR="00200084">
        <w:rPr>
          <w:rFonts w:hint="cs"/>
          <w:rtl/>
        </w:rPr>
        <w:t>ראו</w:t>
      </w:r>
      <w:r>
        <w:rPr>
          <w:rFonts w:hint="cs"/>
          <w:rtl/>
        </w:rPr>
        <w:t xml:space="preserve"> תמצית הפרק בפתיחה של פירוש קהתי לפרק זה במשנה חולין. ו</w:t>
      </w:r>
      <w:r w:rsidR="00200084">
        <w:rPr>
          <w:rFonts w:hint="cs"/>
          <w:rtl/>
        </w:rPr>
        <w:t>ראו</w:t>
      </w:r>
      <w:r>
        <w:rPr>
          <w:rFonts w:hint="cs"/>
          <w:rtl/>
        </w:rPr>
        <w:t xml:space="preserve"> עיקרי הדין וההלכות בפרק יב מהלכות שחיטה לרמב"ם: "</w:t>
      </w:r>
      <w:r>
        <w:rPr>
          <w:rtl/>
          <w:lang w:eastAsia="en-US"/>
        </w:rPr>
        <w:t>השוחט אותו ואת בנו ביום אחד הבשר מותר באכילה והשוחט לוקה</w:t>
      </w:r>
      <w:r>
        <w:rPr>
          <w:rFonts w:hint="cs"/>
          <w:rtl/>
          <w:lang w:eastAsia="en-US"/>
        </w:rPr>
        <w:t>,</w:t>
      </w:r>
      <w:r>
        <w:rPr>
          <w:rtl/>
          <w:lang w:eastAsia="en-US"/>
        </w:rPr>
        <w:t xml:space="preserve"> שנאמר</w:t>
      </w:r>
      <w:r>
        <w:rPr>
          <w:rFonts w:hint="cs"/>
          <w:rtl/>
          <w:lang w:eastAsia="en-US"/>
        </w:rPr>
        <w:t>:</w:t>
      </w:r>
      <w:r>
        <w:rPr>
          <w:rtl/>
          <w:lang w:eastAsia="en-US"/>
        </w:rPr>
        <w:t xml:space="preserve"> אותו ואת בנו לא תשחטו ביום אחד</w:t>
      </w:r>
      <w:r>
        <w:rPr>
          <w:rFonts w:hint="cs"/>
          <w:rtl/>
          <w:lang w:eastAsia="en-US"/>
        </w:rPr>
        <w:t>.</w:t>
      </w:r>
      <w:r>
        <w:rPr>
          <w:rtl/>
          <w:lang w:eastAsia="en-US"/>
        </w:rPr>
        <w:t xml:space="preserve"> ואינו לוקה אלא על שחיטת האחרון, לפיכך אם שחט אחד משניהן ובא חבירו ושחט את השני חבירו לוקה</w:t>
      </w:r>
      <w:r>
        <w:rPr>
          <w:rFonts w:hint="cs"/>
          <w:rtl/>
          <w:lang w:eastAsia="en-US"/>
        </w:rPr>
        <w:t>"</w:t>
      </w:r>
      <w:r>
        <w:rPr>
          <w:rtl/>
          <w:lang w:eastAsia="en-US"/>
        </w:rPr>
        <w:t>.</w:t>
      </w:r>
    </w:p>
  </w:footnote>
  <w:footnote w:id="3">
    <w:p w14:paraId="7C632201" w14:textId="77777777" w:rsidR="00EA6BE0" w:rsidRDefault="00EA6BE0">
      <w:pPr>
        <w:pStyle w:val="a3"/>
        <w:rPr>
          <w:rFonts w:hint="cs"/>
          <w:rtl/>
        </w:rPr>
      </w:pPr>
      <w:r>
        <w:rPr>
          <w:rStyle w:val="a5"/>
        </w:rPr>
        <w:footnoteRef/>
      </w:r>
      <w:r>
        <w:rPr>
          <w:rtl/>
        </w:rPr>
        <w:t xml:space="preserve"> </w:t>
      </w:r>
      <w:r>
        <w:rPr>
          <w:rFonts w:hint="cs"/>
          <w:rtl/>
        </w:rPr>
        <w:t>בשחיטת חולין וגם בבית המקדש. וקהתי מוסיף: "בין בקרבנות הנאכלים (שלמים, חטאת) ובין בקרבנות שאינם נאכלים (עולה)".</w:t>
      </w:r>
    </w:p>
  </w:footnote>
  <w:footnote w:id="4">
    <w:p w14:paraId="021C7F85" w14:textId="77777777" w:rsidR="00402834" w:rsidRDefault="00402834" w:rsidP="00402834">
      <w:pPr>
        <w:pStyle w:val="a3"/>
        <w:rPr>
          <w:rFonts w:hint="cs"/>
          <w:rtl/>
        </w:rPr>
      </w:pPr>
      <w:r>
        <w:rPr>
          <w:rStyle w:val="a5"/>
        </w:rPr>
        <w:footnoteRef/>
      </w:r>
      <w:r>
        <w:rPr>
          <w:rtl/>
        </w:rPr>
        <w:t xml:space="preserve"> </w:t>
      </w:r>
      <w:r>
        <w:rPr>
          <w:rFonts w:hint="cs"/>
          <w:rtl/>
        </w:rPr>
        <w:t>פרה אדומה</w:t>
      </w:r>
      <w:r w:rsidR="00724721">
        <w:rPr>
          <w:rFonts w:hint="cs"/>
          <w:rtl/>
        </w:rPr>
        <w:t xml:space="preserve"> (פרת חטאת)</w:t>
      </w:r>
      <w:r>
        <w:rPr>
          <w:rFonts w:hint="cs"/>
          <w:rtl/>
        </w:rPr>
        <w:t xml:space="preserve">, שור שהרג אדם ויצא דינו לסקילה (שמות כא כט) ועגלה ערופה שהיו עורפים ולא שוחטים כדין. </w:t>
      </w:r>
    </w:p>
  </w:footnote>
  <w:footnote w:id="5">
    <w:p w14:paraId="1A54CE3C" w14:textId="77777777" w:rsidR="00EA6BE0" w:rsidRDefault="00EA6BE0" w:rsidP="004E6A7A">
      <w:pPr>
        <w:pStyle w:val="a3"/>
        <w:rPr>
          <w:rFonts w:hint="cs"/>
          <w:rtl/>
        </w:rPr>
      </w:pPr>
      <w:r>
        <w:rPr>
          <w:rStyle w:val="a5"/>
        </w:rPr>
        <w:footnoteRef/>
      </w:r>
      <w:r>
        <w:rPr>
          <w:rtl/>
        </w:rPr>
        <w:t xml:space="preserve"> </w:t>
      </w:r>
      <w:r>
        <w:rPr>
          <w:rFonts w:hint="cs"/>
          <w:rtl/>
        </w:rPr>
        <w:t xml:space="preserve">שרבי שמעון סבור ששחיטה שאינה ראויה לאכילה אינה נחשבת </w:t>
      </w:r>
      <w:r w:rsidR="00F15EBE">
        <w:rPr>
          <w:rFonts w:hint="cs"/>
          <w:rtl/>
        </w:rPr>
        <w:t>לשחיטה בדין אותו ואת בנו, ולפיכך השוחט את הבהמה השנייה שאיננה לאכילה מאחת מהסיבות הנ"ל, שחיטת</w:t>
      </w:r>
      <w:r>
        <w:rPr>
          <w:rFonts w:hint="cs"/>
          <w:rtl/>
        </w:rPr>
        <w:t xml:space="preserve"> האב</w:t>
      </w:r>
      <w:r w:rsidR="00667D6B">
        <w:rPr>
          <w:rFonts w:hint="cs"/>
          <w:rtl/>
        </w:rPr>
        <w:t xml:space="preserve"> (האם להלכה)</w:t>
      </w:r>
      <w:r>
        <w:rPr>
          <w:rFonts w:hint="cs"/>
          <w:rtl/>
        </w:rPr>
        <w:t xml:space="preserve"> או הבן, אינו חייב. אבל הלכה כחכמים משום שלעניין האיסור של אותו ואת בנו הייתה כאן שחיטת שניהם והלכות כשרות השחיטה </w:t>
      </w:r>
      <w:r w:rsidR="00F15EBE">
        <w:rPr>
          <w:rFonts w:hint="cs"/>
          <w:rtl/>
        </w:rPr>
        <w:t xml:space="preserve">ואם היא לאכילה או לא, </w:t>
      </w:r>
      <w:r>
        <w:rPr>
          <w:rFonts w:hint="cs"/>
          <w:rtl/>
        </w:rPr>
        <w:t xml:space="preserve">אינן נוגעת לאיסור. </w:t>
      </w:r>
    </w:p>
  </w:footnote>
  <w:footnote w:id="6">
    <w:p w14:paraId="4278A120" w14:textId="77777777" w:rsidR="00EA6BE0" w:rsidRDefault="00EA6BE0" w:rsidP="00B45D38">
      <w:pPr>
        <w:pStyle w:val="a3"/>
        <w:rPr>
          <w:rFonts w:hint="cs"/>
          <w:rtl/>
        </w:rPr>
      </w:pPr>
      <w:r>
        <w:rPr>
          <w:rStyle w:val="a5"/>
        </w:rPr>
        <w:footnoteRef/>
      </w:r>
      <w:r>
        <w:rPr>
          <w:rtl/>
        </w:rPr>
        <w:t xml:space="preserve"> </w:t>
      </w:r>
      <w:r>
        <w:rPr>
          <w:rFonts w:hint="cs"/>
          <w:rtl/>
        </w:rPr>
        <w:t xml:space="preserve">כאן גם חכמים מודים </w:t>
      </w:r>
      <w:r w:rsidR="008F423F">
        <w:rPr>
          <w:rFonts w:hint="cs"/>
          <w:rtl/>
        </w:rPr>
        <w:t xml:space="preserve">שאין איסור אותו ואת בנו, </w:t>
      </w:r>
      <w:r>
        <w:rPr>
          <w:rFonts w:hint="cs"/>
          <w:rtl/>
        </w:rPr>
        <w:t xml:space="preserve">משום שאין כאן שחיטה בכלל (קהתי). </w:t>
      </w:r>
      <w:r w:rsidR="00200084">
        <w:rPr>
          <w:rFonts w:hint="cs"/>
          <w:rtl/>
        </w:rPr>
        <w:t>ראו</w:t>
      </w:r>
      <w:r>
        <w:rPr>
          <w:rFonts w:hint="cs"/>
          <w:rtl/>
        </w:rPr>
        <w:t xml:space="preserve"> גם לשון הרמב"ם ב</w:t>
      </w:r>
      <w:r>
        <w:rPr>
          <w:rtl/>
        </w:rPr>
        <w:t xml:space="preserve">הלכות שחיטה יב </w:t>
      </w:r>
      <w:r>
        <w:rPr>
          <w:rFonts w:hint="cs"/>
          <w:rtl/>
        </w:rPr>
        <w:t>ג שממנו משמע שמותר לכתחילה, לא רק פטור בדיעבד: "</w:t>
      </w:r>
      <w:r>
        <w:rPr>
          <w:rtl/>
        </w:rPr>
        <w:t>אין איסור אותו ואת בנו נוהג אלא בשחיטה בלבד</w:t>
      </w:r>
      <w:r w:rsidR="005F0C5E">
        <w:rPr>
          <w:rFonts w:hint="cs"/>
          <w:rtl/>
        </w:rPr>
        <w:t>,</w:t>
      </w:r>
      <w:r>
        <w:rPr>
          <w:rtl/>
        </w:rPr>
        <w:t xml:space="preserve"> שנאמר לא תשחטו</w:t>
      </w:r>
      <w:r>
        <w:rPr>
          <w:rFonts w:hint="cs"/>
          <w:rtl/>
        </w:rPr>
        <w:t>,</w:t>
      </w:r>
      <w:r>
        <w:rPr>
          <w:rtl/>
        </w:rPr>
        <w:t xml:space="preserve"> בשחיטת שניהן הוא האיסור</w:t>
      </w:r>
      <w:r>
        <w:rPr>
          <w:rFonts w:hint="cs"/>
          <w:rtl/>
        </w:rPr>
        <w:t>.</w:t>
      </w:r>
      <w:r>
        <w:rPr>
          <w:rtl/>
        </w:rPr>
        <w:t xml:space="preserve"> אבל אם נ</w:t>
      </w:r>
      <w:r w:rsidR="00402834">
        <w:rPr>
          <w:rtl/>
        </w:rPr>
        <w:t>ָ</w:t>
      </w:r>
      <w:r>
        <w:rPr>
          <w:rtl/>
        </w:rPr>
        <w:t>ח</w:t>
      </w:r>
      <w:r w:rsidR="00402834">
        <w:rPr>
          <w:rtl/>
        </w:rPr>
        <w:t>ַ</w:t>
      </w:r>
      <w:r>
        <w:rPr>
          <w:rtl/>
        </w:rPr>
        <w:t>ר הראשון או נתנבל בידו</w:t>
      </w:r>
      <w:r w:rsidR="00402834">
        <w:rPr>
          <w:rFonts w:hint="cs"/>
          <w:rtl/>
        </w:rPr>
        <w:t>,</w:t>
      </w:r>
      <w:r>
        <w:rPr>
          <w:rtl/>
        </w:rPr>
        <w:t xml:space="preserve"> מותר לשחוט</w:t>
      </w:r>
      <w:r w:rsidR="00402834">
        <w:rPr>
          <w:rFonts w:hint="cs"/>
          <w:rtl/>
        </w:rPr>
        <w:t xml:space="preserve"> (את השני)</w:t>
      </w:r>
      <w:r>
        <w:rPr>
          <w:rFonts w:hint="cs"/>
          <w:rtl/>
        </w:rPr>
        <w:t>.</w:t>
      </w:r>
      <w:r>
        <w:rPr>
          <w:rtl/>
        </w:rPr>
        <w:t xml:space="preserve"> וכן אם שחט הראשון ונחר השני או נתנבל בידו פטור</w:t>
      </w:r>
      <w:r>
        <w:rPr>
          <w:rFonts w:hint="cs"/>
          <w:rtl/>
        </w:rPr>
        <w:t>"</w:t>
      </w:r>
      <w:r>
        <w:rPr>
          <w:rtl/>
        </w:rPr>
        <w:t xml:space="preserve">. </w:t>
      </w:r>
      <w:r>
        <w:rPr>
          <w:rFonts w:hint="cs"/>
          <w:rtl/>
        </w:rPr>
        <w:t xml:space="preserve">ועדיין צריך הסבר ועיון </w:t>
      </w:r>
      <w:r w:rsidR="00402834">
        <w:rPr>
          <w:rFonts w:hint="cs"/>
          <w:rtl/>
        </w:rPr>
        <w:t xml:space="preserve">לשיטת חכמים </w:t>
      </w:r>
      <w:r>
        <w:rPr>
          <w:rFonts w:hint="cs"/>
          <w:rtl/>
        </w:rPr>
        <w:t xml:space="preserve">מה ההבדל בין </w:t>
      </w:r>
      <w:r w:rsidR="00402834">
        <w:rPr>
          <w:rFonts w:hint="cs"/>
          <w:rtl/>
        </w:rPr>
        <w:t xml:space="preserve">נוחר ומעקר </w:t>
      </w:r>
      <w:r w:rsidR="005F0C5E">
        <w:rPr>
          <w:rFonts w:hint="cs"/>
          <w:rtl/>
        </w:rPr>
        <w:t xml:space="preserve">שפטור </w:t>
      </w:r>
      <w:r w:rsidR="00402834">
        <w:rPr>
          <w:rFonts w:hint="cs"/>
          <w:rtl/>
        </w:rPr>
        <w:t>ובין סקילה ועריפה</w:t>
      </w:r>
      <w:r w:rsidR="005F0C5E">
        <w:rPr>
          <w:rFonts w:hint="cs"/>
          <w:rtl/>
        </w:rPr>
        <w:t xml:space="preserve"> שחייב</w:t>
      </w:r>
      <w:r w:rsidR="00402834">
        <w:rPr>
          <w:rFonts w:hint="cs"/>
          <w:rtl/>
        </w:rPr>
        <w:t xml:space="preserve">? וגם השוחט ונפגמה השחיטה </w:t>
      </w:r>
      <w:r w:rsidR="00B45D38">
        <w:rPr>
          <w:rFonts w:hint="cs"/>
          <w:rtl/>
        </w:rPr>
        <w:t>("</w:t>
      </w:r>
      <w:r w:rsidR="00402834">
        <w:rPr>
          <w:rFonts w:hint="cs"/>
          <w:rtl/>
        </w:rPr>
        <w:t>נת</w:t>
      </w:r>
      <w:r w:rsidR="00B45D38">
        <w:rPr>
          <w:rFonts w:hint="cs"/>
          <w:rtl/>
        </w:rPr>
        <w:t>נ</w:t>
      </w:r>
      <w:r w:rsidR="00402834">
        <w:rPr>
          <w:rFonts w:hint="cs"/>
          <w:rtl/>
        </w:rPr>
        <w:t>ב</w:t>
      </w:r>
      <w:r w:rsidR="00B45D38">
        <w:rPr>
          <w:rFonts w:hint="cs"/>
          <w:rtl/>
        </w:rPr>
        <w:t>ל</w:t>
      </w:r>
      <w:r w:rsidR="00402834">
        <w:rPr>
          <w:rFonts w:hint="cs"/>
          <w:rtl/>
        </w:rPr>
        <w:t xml:space="preserve">ה </w:t>
      </w:r>
      <w:r w:rsidR="00B45D38">
        <w:rPr>
          <w:rFonts w:hint="cs"/>
          <w:rtl/>
        </w:rPr>
        <w:t>בידו"), מדוע לא יעבור על איסור אותו ואת בנו בדומה ל</w:t>
      </w:r>
      <w:r>
        <w:rPr>
          <w:rFonts w:hint="cs"/>
          <w:rtl/>
        </w:rPr>
        <w:t>שוחט ונמצא טריפה</w:t>
      </w:r>
      <w:r w:rsidR="00B45D38">
        <w:rPr>
          <w:rFonts w:hint="cs"/>
          <w:rtl/>
        </w:rPr>
        <w:t xml:space="preserve">, </w:t>
      </w:r>
      <w:r>
        <w:rPr>
          <w:rFonts w:hint="cs"/>
          <w:rtl/>
        </w:rPr>
        <w:t>בפרט לדעות שנראה להלן שדורשות טעמי המצווה.</w:t>
      </w:r>
    </w:p>
  </w:footnote>
  <w:footnote w:id="7">
    <w:p w14:paraId="28CA247D" w14:textId="77777777" w:rsidR="00667D6B" w:rsidRDefault="00667D6B">
      <w:pPr>
        <w:pStyle w:val="a3"/>
        <w:rPr>
          <w:rFonts w:hint="cs"/>
        </w:rPr>
      </w:pPr>
      <w:r>
        <w:rPr>
          <w:rStyle w:val="a5"/>
        </w:rPr>
        <w:footnoteRef/>
      </w:r>
      <w:r>
        <w:rPr>
          <w:rtl/>
        </w:rPr>
        <w:t xml:space="preserve"> </w:t>
      </w:r>
      <w:r>
        <w:rPr>
          <w:rFonts w:hint="cs"/>
          <w:rtl/>
        </w:rPr>
        <w:t xml:space="preserve">שמיני עצרת: "מפני שהוא רגל בפני עצמו וחביב עליהם" (ברטנורא). מקור קדום לשמחה יתירה בשמיני עצרת? </w:t>
      </w:r>
    </w:p>
  </w:footnote>
  <w:footnote w:id="8">
    <w:p w14:paraId="6DE69D68" w14:textId="77777777" w:rsidR="00FA1A8A" w:rsidRDefault="00FA1A8A">
      <w:pPr>
        <w:pStyle w:val="a3"/>
        <w:rPr>
          <w:rFonts w:hint="cs"/>
          <w:rtl/>
        </w:rPr>
      </w:pPr>
      <w:r>
        <w:rPr>
          <w:rStyle w:val="a5"/>
        </w:rPr>
        <w:footnoteRef/>
      </w:r>
      <w:r>
        <w:rPr>
          <w:rtl/>
        </w:rPr>
        <w:t xml:space="preserve"> </w:t>
      </w:r>
      <w:r>
        <w:rPr>
          <w:rFonts w:hint="cs"/>
          <w:rtl/>
        </w:rPr>
        <w:t>בשל רוב העם שבאו להקריב את קרבן הפסח וקרבן חגיגה. האם גם לאחר החורבן נמשך ריבוי שחיטה בערב פסח?</w:t>
      </w:r>
    </w:p>
  </w:footnote>
  <w:footnote w:id="9">
    <w:p w14:paraId="4331A25B" w14:textId="77777777" w:rsidR="00FA1A8A" w:rsidRDefault="00FA1A8A">
      <w:pPr>
        <w:pStyle w:val="a3"/>
        <w:rPr>
          <w:rFonts w:hint="cs"/>
        </w:rPr>
      </w:pPr>
      <w:r>
        <w:rPr>
          <w:rStyle w:val="a5"/>
        </w:rPr>
        <w:footnoteRef/>
      </w:r>
      <w:r>
        <w:rPr>
          <w:rtl/>
        </w:rPr>
        <w:t xml:space="preserve"> </w:t>
      </w:r>
      <w:r>
        <w:rPr>
          <w:rFonts w:hint="cs"/>
          <w:rtl/>
        </w:rPr>
        <w:t>ראו מחלוקת ר' אליעזר ור' יהושע על חציו לה' וחציו לכם ביום טוב, אבל: "הכל מודים בעצרת דבעינן נמי לכם" (פסחים סח</w:t>
      </w:r>
      <w:r w:rsidR="00A266F8">
        <w:rPr>
          <w:rFonts w:hint="cs"/>
          <w:rtl/>
        </w:rPr>
        <w:t xml:space="preserve"> ב</w:t>
      </w:r>
      <w:r>
        <w:rPr>
          <w:rFonts w:hint="cs"/>
          <w:rtl/>
        </w:rPr>
        <w:t>).</w:t>
      </w:r>
    </w:p>
  </w:footnote>
  <w:footnote w:id="10">
    <w:p w14:paraId="622E5566" w14:textId="77777777" w:rsidR="00EA6BE0" w:rsidRDefault="00EA6BE0" w:rsidP="00E14C11">
      <w:pPr>
        <w:pStyle w:val="a3"/>
        <w:rPr>
          <w:rFonts w:hint="cs"/>
          <w:rtl/>
        </w:rPr>
      </w:pPr>
      <w:r>
        <w:rPr>
          <w:rStyle w:val="a5"/>
        </w:rPr>
        <w:footnoteRef/>
      </w:r>
      <w:r>
        <w:rPr>
          <w:rtl/>
        </w:rPr>
        <w:t xml:space="preserve"> </w:t>
      </w:r>
      <w:r>
        <w:rPr>
          <w:rFonts w:hint="cs"/>
          <w:rtl/>
        </w:rPr>
        <w:t xml:space="preserve">בארבעה או חמישה ימים אלה אנשים רבים לוקחים בהמות לכבוד החג ומן הסתם הראשון שחט אותה באותו היום ולפיכך צריך להודיע לשני שיידע ויזהר. וזאת, כמובן כאשר המוכר יודע את ייחוס הבהמות. </w:t>
      </w:r>
      <w:r w:rsidR="00704FB4">
        <w:rPr>
          <w:rFonts w:hint="cs"/>
          <w:rtl/>
        </w:rPr>
        <w:t xml:space="preserve">וכל זה נשמע מתאים לשוק מקומי של אזור מסוים (ציפורי ובנותיה?) שבו אנשים מכירים ומוכרים. איך אפשר לקיים דין זה במרחב גדול יותר? בין יהודה לגליל ועבר הירדן? שלא לדבר בימינו? </w:t>
      </w:r>
      <w:r w:rsidR="00200084">
        <w:rPr>
          <w:rFonts w:hint="cs"/>
          <w:rtl/>
        </w:rPr>
        <w:t>ראו</w:t>
      </w:r>
      <w:r w:rsidR="004F4892">
        <w:rPr>
          <w:rFonts w:hint="cs"/>
          <w:rtl/>
        </w:rPr>
        <w:t xml:space="preserve"> במשנה לעיל שלא מדובר רק באדם מסוים ששוחט, אלא גם בשניים! איך האחד יודיע לשני? איך ידע שוחט ביהודה אם לא שחטו את האם או הבן או הבת באותו היום בגליל? </w:t>
      </w:r>
      <w:r>
        <w:rPr>
          <w:rFonts w:hint="cs"/>
          <w:rtl/>
        </w:rPr>
        <w:t xml:space="preserve">האם ייתכן שביום יום </w:t>
      </w:r>
      <w:smartTag w:uri="urn:schemas-microsoft-com:office:smarttags" w:element="PersonName">
        <w:r>
          <w:rPr>
            <w:rFonts w:hint="cs"/>
            <w:rtl/>
          </w:rPr>
          <w:t>עוב</w:t>
        </w:r>
      </w:smartTag>
      <w:r>
        <w:rPr>
          <w:rFonts w:hint="cs"/>
          <w:rtl/>
        </w:rPr>
        <w:t>רים על האיסור בלי שום מודעות במין שוגג של שוגג, גם בהסתברות נמוכה וללא כל אפשרות לדעת ולהיזהר? היש גבול הסתברותי לאיסור?</w:t>
      </w:r>
    </w:p>
  </w:footnote>
  <w:footnote w:id="11">
    <w:p w14:paraId="268F09D1" w14:textId="77777777" w:rsidR="00EA6BE0" w:rsidRDefault="00EA6BE0" w:rsidP="00B45D38">
      <w:pPr>
        <w:pStyle w:val="a3"/>
        <w:rPr>
          <w:rFonts w:hint="cs"/>
          <w:rtl/>
        </w:rPr>
      </w:pPr>
      <w:r>
        <w:rPr>
          <w:rStyle w:val="a5"/>
        </w:rPr>
        <w:footnoteRef/>
      </w:r>
      <w:r>
        <w:rPr>
          <w:rtl/>
        </w:rPr>
        <w:t xml:space="preserve"> </w:t>
      </w:r>
      <w:r>
        <w:rPr>
          <w:rFonts w:hint="cs"/>
          <w:rtl/>
          <w:lang w:eastAsia="en-US"/>
        </w:rPr>
        <w:t xml:space="preserve">בעבודת בית המקדש הלילה הולך אחר היום, </w:t>
      </w:r>
      <w:r w:rsidR="00200084">
        <w:rPr>
          <w:rFonts w:hint="cs"/>
          <w:rtl/>
          <w:lang w:eastAsia="en-US"/>
        </w:rPr>
        <w:t>ראו</w:t>
      </w:r>
      <w:r>
        <w:rPr>
          <w:rFonts w:hint="cs"/>
          <w:rtl/>
          <w:lang w:eastAsia="en-US"/>
        </w:rPr>
        <w:t xml:space="preserve"> למשל תוספתא</w:t>
      </w:r>
      <w:r w:rsidRPr="00810922">
        <w:rPr>
          <w:rtl/>
        </w:rPr>
        <w:t xml:space="preserve"> </w:t>
      </w:r>
      <w:r>
        <w:rPr>
          <w:rtl/>
          <w:lang w:eastAsia="en-US"/>
        </w:rPr>
        <w:t>זבחים ו</w:t>
      </w:r>
      <w:r>
        <w:rPr>
          <w:rFonts w:hint="cs"/>
          <w:rtl/>
          <w:lang w:eastAsia="en-US"/>
        </w:rPr>
        <w:t xml:space="preserve"> יח: "</w:t>
      </w:r>
      <w:r>
        <w:rPr>
          <w:rtl/>
          <w:lang w:eastAsia="en-US"/>
        </w:rPr>
        <w:t>ובכל מקום היום הולך אחר הלילה</w:t>
      </w:r>
      <w:r>
        <w:rPr>
          <w:rFonts w:hint="cs"/>
          <w:rtl/>
          <w:lang w:eastAsia="en-US"/>
        </w:rPr>
        <w:t>,</w:t>
      </w:r>
      <w:r>
        <w:rPr>
          <w:rtl/>
          <w:lang w:eastAsia="en-US"/>
        </w:rPr>
        <w:t xml:space="preserve"> לאכילת קדשים הלילה הולך אחר היום</w:t>
      </w:r>
      <w:r>
        <w:rPr>
          <w:rFonts w:hint="cs"/>
          <w:rtl/>
          <w:lang w:eastAsia="en-US"/>
        </w:rPr>
        <w:t xml:space="preserve">". לפיכך צריך להדגיש שכאן, בדין אותו ואת בנו שנוהג כאמור לעיל גם בקדשים, היום הולך אחר הלילה ו"יום" </w:t>
      </w:r>
      <w:r>
        <w:rPr>
          <w:rtl/>
          <w:lang w:eastAsia="en-US"/>
        </w:rPr>
        <w:t>–</w:t>
      </w:r>
      <w:r>
        <w:rPr>
          <w:rFonts w:hint="cs"/>
          <w:rtl/>
          <w:lang w:eastAsia="en-US"/>
        </w:rPr>
        <w:t xml:space="preserve"> היינו יממה מתחיל משקיעת החמה ומסתיים בשקיעתה למחרת, כפי שאנו נוהגים בשבתות, חגים</w:t>
      </w:r>
      <w:r w:rsidR="005F0C5E">
        <w:rPr>
          <w:rFonts w:hint="cs"/>
          <w:rtl/>
          <w:lang w:eastAsia="en-US"/>
        </w:rPr>
        <w:t>, ראשי חדשים</w:t>
      </w:r>
      <w:r>
        <w:rPr>
          <w:rFonts w:hint="cs"/>
          <w:rtl/>
          <w:lang w:eastAsia="en-US"/>
        </w:rPr>
        <w:t xml:space="preserve"> וביום יום</w:t>
      </w:r>
      <w:r w:rsidR="005F0C5E">
        <w:rPr>
          <w:rFonts w:hint="cs"/>
          <w:rtl/>
          <w:lang w:eastAsia="en-US"/>
        </w:rPr>
        <w:t xml:space="preserve"> (אבל שכשמזמינים מישהו היום ליום שני בערב, למשל, זה בעצם יום שלישי)</w:t>
      </w:r>
      <w:r>
        <w:rPr>
          <w:rFonts w:hint="cs"/>
          <w:rtl/>
          <w:lang w:eastAsia="en-US"/>
        </w:rPr>
        <w:t>. ובמקום שקצרה המשנה, הרחיבה ואמרה זאת במפורש הברייתא שהגמרא (חולין פג ע"א) מביאה: "</w:t>
      </w:r>
      <w:r>
        <w:rPr>
          <w:rtl/>
          <w:lang w:eastAsia="en-US"/>
        </w:rPr>
        <w:t>ת</w:t>
      </w:r>
      <w:r>
        <w:rPr>
          <w:rFonts w:hint="cs"/>
          <w:rtl/>
          <w:lang w:eastAsia="en-US"/>
        </w:rPr>
        <w:t xml:space="preserve">נו רבנן: </w:t>
      </w:r>
      <w:r>
        <w:rPr>
          <w:rtl/>
          <w:lang w:eastAsia="en-US"/>
        </w:rPr>
        <w:t>את זו דרש ר"ש בן זומא: לפי שכל הענין כולו אינו מדבר אלא בקדשים, ובקדשים לילה הולך אחר היום, יכול אף זה כן? נאמר כאן יום אחד, ונאמר במעשה בראשית יום אחד</w:t>
      </w:r>
      <w:r>
        <w:rPr>
          <w:rFonts w:hint="cs"/>
          <w:rtl/>
          <w:lang w:eastAsia="en-US"/>
        </w:rPr>
        <w:t>.</w:t>
      </w:r>
      <w:r>
        <w:rPr>
          <w:rtl/>
          <w:lang w:eastAsia="en-US"/>
        </w:rPr>
        <w:t xml:space="preserve"> מה יום אחד האמור במעשה בראשית - היום הולך אחר הלילה, אף יום אחד האמור באותו ואת בנו - היום הולך אחר הלילה</w:t>
      </w:r>
      <w:r>
        <w:rPr>
          <w:rFonts w:hint="cs"/>
          <w:rtl/>
          <w:lang w:eastAsia="en-US"/>
        </w:rPr>
        <w:t>"</w:t>
      </w:r>
      <w:r>
        <w:rPr>
          <w:rtl/>
          <w:lang w:eastAsia="en-US"/>
        </w:rPr>
        <w:t>.</w:t>
      </w:r>
      <w:r>
        <w:rPr>
          <w:rFonts w:hint="cs"/>
          <w:rtl/>
          <w:lang w:eastAsia="en-US"/>
        </w:rPr>
        <w:t xml:space="preserve"> ומכל זה נראה קושיה גדולה לשיטת רשב"ם הייחודית בפירושו לפסוק "ויהי ערב ויהי בוקר" במעשה בראשית: "כשהבקיר יום ונגמרה הלילה, הרי נגמר יום אחד והתחיל יום שני". </w:t>
      </w:r>
      <w:r>
        <w:rPr>
          <w:rFonts w:hint="cs"/>
          <w:rtl/>
        </w:rPr>
        <w:t>והרוצה להמשיך חכמתו ועיונו בדין זה יעיין בפירוש משך חכמה על הפסוק וימצא דיון גיאוגרפי מעניין בהפרשי שעות על פני כדור הארץ ועד כאן.</w:t>
      </w:r>
      <w:r w:rsidR="00B45D38">
        <w:rPr>
          <w:rFonts w:hint="cs"/>
          <w:rtl/>
        </w:rPr>
        <w:t xml:space="preserve"> קביעת מיקום קו התאריך נוגעת לדין שלנו.</w:t>
      </w:r>
    </w:p>
  </w:footnote>
  <w:footnote w:id="12">
    <w:p w14:paraId="58784FA5" w14:textId="77777777" w:rsidR="00FA1A8A" w:rsidRDefault="00FA1A8A">
      <w:pPr>
        <w:pStyle w:val="a3"/>
        <w:rPr>
          <w:rFonts w:hint="cs"/>
        </w:rPr>
      </w:pPr>
      <w:r>
        <w:rPr>
          <w:rStyle w:val="a5"/>
        </w:rPr>
        <w:footnoteRef/>
      </w:r>
      <w:r>
        <w:rPr>
          <w:rtl/>
        </w:rPr>
        <w:t xml:space="preserve"> </w:t>
      </w:r>
      <w:r>
        <w:rPr>
          <w:rFonts w:hint="cs"/>
          <w:rtl/>
        </w:rPr>
        <w:t xml:space="preserve">רבי דורש את "יום אחד" </w:t>
      </w:r>
      <w:r w:rsidR="00A266F8">
        <w:rPr>
          <w:rFonts w:hint="cs"/>
          <w:rtl/>
        </w:rPr>
        <w:t>שבפסוק, במשמעות של "יום מיוחד" בו צריכים להכריז ולהודיע איזו בהמה מכרו לשחיטה (רש"י).</w:t>
      </w:r>
    </w:p>
  </w:footnote>
  <w:footnote w:id="13">
    <w:p w14:paraId="1A945A0A" w14:textId="77777777" w:rsidR="00EA6BE0" w:rsidRDefault="00EA6BE0">
      <w:pPr>
        <w:pStyle w:val="a3"/>
        <w:rPr>
          <w:rFonts w:hint="cs"/>
        </w:rPr>
      </w:pPr>
      <w:r>
        <w:rPr>
          <w:rStyle w:val="a5"/>
        </w:rPr>
        <w:footnoteRef/>
      </w:r>
      <w:r>
        <w:rPr>
          <w:rtl/>
        </w:rPr>
        <w:t xml:space="preserve"> </w:t>
      </w:r>
      <w:r>
        <w:rPr>
          <w:rFonts w:hint="cs"/>
          <w:rtl/>
        </w:rPr>
        <w:t>ואנו מבינים שחכמים חולקים על ר' חנניה וסוברים שהדין נוהג רק באם: פרה וכבשה (לשון רס"ג) ובנה או בתה. וזה כפי שנראה כוחם של חכמים לקחת פסוק מהמקרא ולשנות את משמעותו להלכה.</w:t>
      </w:r>
    </w:p>
  </w:footnote>
  <w:footnote w:id="14">
    <w:p w14:paraId="484EF717" w14:textId="77777777" w:rsidR="00EA6BE0" w:rsidRDefault="00EA6BE0" w:rsidP="005D62C1">
      <w:pPr>
        <w:pStyle w:val="a3"/>
        <w:rPr>
          <w:rFonts w:hint="cs"/>
        </w:rPr>
      </w:pPr>
      <w:r>
        <w:rPr>
          <w:rStyle w:val="a5"/>
        </w:rPr>
        <w:footnoteRef/>
      </w:r>
      <w:r>
        <w:rPr>
          <w:rtl/>
        </w:rPr>
        <w:t xml:space="preserve"> </w:t>
      </w:r>
      <w:r>
        <w:rPr>
          <w:rFonts w:hint="cs"/>
          <w:rtl/>
        </w:rPr>
        <w:t>שאמר בלשון יחיד "אותו", משמע "באחד הוא נוהג ולא בשניים" (רש"י בגמרא שם), צריך להחליט אם מדובר באב או באם, אי אפשר בשניהם. והבחירה באם באה מההיקש לדין קן ציפור, ששם כתוב במפורש "לא תקח האם על הבנים". האם זו באמת הסיבה או שמא רק דרשה ואסמכתא מקרא?</w:t>
      </w:r>
    </w:p>
  </w:footnote>
  <w:footnote w:id="15">
    <w:p w14:paraId="186A15CF" w14:textId="77777777" w:rsidR="00EA6BE0" w:rsidRDefault="00EA6BE0">
      <w:pPr>
        <w:pStyle w:val="a3"/>
        <w:rPr>
          <w:rFonts w:hint="cs"/>
          <w:rtl/>
        </w:rPr>
      </w:pPr>
      <w:r>
        <w:rPr>
          <w:rStyle w:val="a5"/>
        </w:rPr>
        <w:footnoteRef/>
      </w:r>
      <w:r>
        <w:rPr>
          <w:rtl/>
        </w:rPr>
        <w:t xml:space="preserve"> </w:t>
      </w:r>
      <w:r>
        <w:rPr>
          <w:rFonts w:hint="cs"/>
          <w:rtl/>
        </w:rPr>
        <w:t>ואם תרצה לומר עוד הסבר. כאן נראה שאנחנו מגיעים לעיקר שיטת חכמים מדוע אמא ולא אבא ובניגוד גמור ללשון המקרא.</w:t>
      </w:r>
    </w:p>
  </w:footnote>
  <w:footnote w:id="16">
    <w:p w14:paraId="38D3619E" w14:textId="77777777" w:rsidR="00EA6BE0" w:rsidRDefault="00EA6BE0" w:rsidP="004C565C">
      <w:pPr>
        <w:pStyle w:val="a3"/>
        <w:rPr>
          <w:rFonts w:hint="cs"/>
          <w:rtl/>
        </w:rPr>
      </w:pPr>
      <w:r>
        <w:rPr>
          <w:rStyle w:val="a5"/>
        </w:rPr>
        <w:footnoteRef/>
      </w:r>
      <w:r>
        <w:rPr>
          <w:rtl/>
        </w:rPr>
        <w:t xml:space="preserve"> </w:t>
      </w:r>
      <w:r w:rsidR="00200084">
        <w:rPr>
          <w:rFonts w:hint="cs"/>
          <w:rtl/>
          <w:lang w:eastAsia="en-US"/>
        </w:rPr>
        <w:t>ראו</w:t>
      </w:r>
      <w:r>
        <w:rPr>
          <w:rFonts w:hint="cs"/>
          <w:rtl/>
          <w:lang w:eastAsia="en-US"/>
        </w:rPr>
        <w:t xml:space="preserve"> המשך הדיון בגמרא שם: "</w:t>
      </w:r>
      <w:r>
        <w:rPr>
          <w:rtl/>
          <w:lang w:eastAsia="en-US"/>
        </w:rPr>
        <w:t>מה אם נפשך לומר? וכי תימא אותו - זכר משמע, הרי הוא אומר בנו - מי שבנו כרוך אחריו, יצא זכר שאין בנו כרוך אחריו</w:t>
      </w:r>
      <w:r>
        <w:rPr>
          <w:rFonts w:hint="cs"/>
          <w:rtl/>
          <w:lang w:eastAsia="en-US"/>
        </w:rPr>
        <w:t>"</w:t>
      </w:r>
      <w:r>
        <w:rPr>
          <w:rtl/>
          <w:lang w:eastAsia="en-US"/>
        </w:rPr>
        <w:t>.</w:t>
      </w:r>
      <w:r>
        <w:rPr>
          <w:rFonts w:hint="cs"/>
          <w:rtl/>
          <w:lang w:eastAsia="en-US"/>
        </w:rPr>
        <w:t xml:space="preserve"> לא רק את "אותו" משנים חכמים אלא גם את "בנו", את אותו שנפשו כרוכה אחרי האם. והרי "בנו" כתוב ולא "בנה"! שוב, זו כוחה של דרשת חכמים. ולהלכה נפסק כחכמים (ונגד שמואל שפוסק בגמרא כר' חנניה) כי הנושא קשור לדין אחר אם חוששים או לא חוששים (מתחשבים) לזרע האב (לדיני כלאיים בבהמות, </w:t>
      </w:r>
      <w:r w:rsidR="00200084">
        <w:rPr>
          <w:rFonts w:hint="cs"/>
          <w:rtl/>
          <w:lang w:eastAsia="en-US"/>
        </w:rPr>
        <w:t>ראו</w:t>
      </w:r>
      <w:r>
        <w:rPr>
          <w:rFonts w:hint="cs"/>
          <w:rtl/>
          <w:lang w:eastAsia="en-US"/>
        </w:rPr>
        <w:t xml:space="preserve"> באריכות בגמרא שם). ונפסק להלכה: שאין חוששין לזרע האב ולפיכך גם הלכה כחכמים כאן, הגם שיש דעת מיעוט כשיטת חנניה ולפיכך ההלכה הסופית היא שנוהג איסור זה מספק גם בזכרים, כשידוע בוודאות מי אביו של אותה בהמה. ובכל מקרה, אין דין זה נוהג בחיות כי אם רק בבהמות כשרות.</w:t>
      </w:r>
      <w:r>
        <w:rPr>
          <w:rFonts w:hint="cs"/>
          <w:rtl/>
        </w:rPr>
        <w:t xml:space="preserve"> </w:t>
      </w:r>
      <w:r w:rsidR="00200084">
        <w:rPr>
          <w:rFonts w:hint="cs"/>
          <w:rtl/>
        </w:rPr>
        <w:t>ראו</w:t>
      </w:r>
      <w:r>
        <w:rPr>
          <w:rFonts w:hint="cs"/>
          <w:rtl/>
        </w:rPr>
        <w:t xml:space="preserve"> דברי הרמב"ם במורה נבוכים חלק ג פרק מח: "ונעשה דין זה מיוחד בשור ושה כי הם אשר מותרת לנו אכילתם מן הביתיים שאכילתם רגילה על הרוב, והם אשר ידועים האם מן הבן".</w:t>
      </w:r>
      <w:r w:rsidR="008F423F">
        <w:rPr>
          <w:rFonts w:hint="cs"/>
          <w:rtl/>
        </w:rPr>
        <w:t xml:space="preserve"> </w:t>
      </w:r>
      <w:r w:rsidR="00200084">
        <w:rPr>
          <w:rFonts w:hint="cs"/>
          <w:rtl/>
        </w:rPr>
        <w:t>ראו</w:t>
      </w:r>
      <w:r w:rsidR="008F423F">
        <w:rPr>
          <w:rFonts w:hint="cs"/>
          <w:rtl/>
        </w:rPr>
        <w:t xml:space="preserve"> ה</w:t>
      </w:r>
      <w:r w:rsidR="003A7E82">
        <w:rPr>
          <w:rFonts w:hint="cs"/>
          <w:rtl/>
        </w:rPr>
        <w:t>אבחנה בין בהמות "</w:t>
      </w:r>
      <w:r w:rsidR="008F423F">
        <w:rPr>
          <w:rFonts w:hint="cs"/>
          <w:rtl/>
        </w:rPr>
        <w:t>בייתות"</w:t>
      </w:r>
      <w:r w:rsidR="003A7E82">
        <w:rPr>
          <w:rFonts w:hint="cs"/>
          <w:rtl/>
        </w:rPr>
        <w:t xml:space="preserve"> הלנות במקום יישוב ("בתוך התחום") ובין בהמות "מדבריות" הלנות בשדות ("באפר") בפרט בתקופת הקיץ (</w:t>
      </w:r>
      <w:r w:rsidR="00B6742B">
        <w:rPr>
          <w:rFonts w:hint="cs"/>
          <w:rtl/>
        </w:rPr>
        <w:t>ביצה פרק ה משנה ז</w:t>
      </w:r>
      <w:r w:rsidR="003A7E82">
        <w:rPr>
          <w:rFonts w:hint="cs"/>
          <w:rtl/>
        </w:rPr>
        <w:t>, תוספתא ביצה ד יא, גמרא שבת מה ע"ב).</w:t>
      </w:r>
    </w:p>
  </w:footnote>
  <w:footnote w:id="17">
    <w:p w14:paraId="2054C5D0" w14:textId="77777777" w:rsidR="00B6742B" w:rsidRDefault="00B6742B" w:rsidP="00B6742B">
      <w:pPr>
        <w:pStyle w:val="a3"/>
        <w:rPr>
          <w:rFonts w:hint="cs"/>
          <w:rtl/>
        </w:rPr>
      </w:pPr>
      <w:r>
        <w:rPr>
          <w:rStyle w:val="a5"/>
        </w:rPr>
        <w:footnoteRef/>
      </w:r>
      <w:r>
        <w:rPr>
          <w:rtl/>
        </w:rPr>
        <w:t xml:space="preserve"> </w:t>
      </w:r>
      <w:r>
        <w:rPr>
          <w:rFonts w:hint="cs"/>
          <w:rtl/>
        </w:rPr>
        <w:t xml:space="preserve">וכפי שמסכם הרמב"ם בפירושו למשנה </w:t>
      </w:r>
      <w:r>
        <w:rPr>
          <w:rtl/>
        </w:rPr>
        <w:t>חולין פרק ה</w:t>
      </w:r>
      <w:r>
        <w:rPr>
          <w:rFonts w:hint="cs"/>
          <w:rtl/>
        </w:rPr>
        <w:t xml:space="preserve"> משנה א: "</w:t>
      </w:r>
      <w:r>
        <w:rPr>
          <w:rtl/>
        </w:rPr>
        <w:t xml:space="preserve">וממה שאתה צריך לדעת שאין אנו חוששין באותו ואת בנו אלא לאם בלבד, אמרו אותו ואת בנו </w:t>
      </w:r>
      <w:r w:rsidR="003A7E82">
        <w:rPr>
          <w:rFonts w:hint="cs"/>
          <w:rtl/>
        </w:rPr>
        <w:t xml:space="preserve">- </w:t>
      </w:r>
      <w:r>
        <w:rPr>
          <w:rtl/>
        </w:rPr>
        <w:t>מי שבנו כרוך אחריו</w:t>
      </w:r>
      <w:r w:rsidR="003A7E82">
        <w:rPr>
          <w:rFonts w:hint="cs"/>
          <w:rtl/>
        </w:rPr>
        <w:t>.</w:t>
      </w:r>
      <w:r>
        <w:rPr>
          <w:rtl/>
        </w:rPr>
        <w:t xml:space="preserve"> יצא זכר שאין בנו כרוך אחריו</w:t>
      </w:r>
      <w:r>
        <w:rPr>
          <w:rFonts w:hint="cs"/>
          <w:rtl/>
        </w:rPr>
        <w:t>"</w:t>
      </w:r>
      <w:r>
        <w:rPr>
          <w:rtl/>
        </w:rPr>
        <w:t>.</w:t>
      </w:r>
    </w:p>
  </w:footnote>
  <w:footnote w:id="18">
    <w:p w14:paraId="6F35871D" w14:textId="77777777" w:rsidR="00EA6BE0" w:rsidRDefault="00EA6BE0" w:rsidP="00610899">
      <w:pPr>
        <w:pStyle w:val="a3"/>
        <w:rPr>
          <w:rFonts w:hint="cs"/>
          <w:rtl/>
        </w:rPr>
      </w:pPr>
      <w:r>
        <w:rPr>
          <w:rStyle w:val="a5"/>
        </w:rPr>
        <w:footnoteRef/>
      </w:r>
      <w:r>
        <w:rPr>
          <w:rtl/>
        </w:rPr>
        <w:t xml:space="preserve"> </w:t>
      </w:r>
      <w:r w:rsidR="009048B3">
        <w:rPr>
          <w:rFonts w:hint="cs"/>
          <w:rtl/>
        </w:rPr>
        <w:t xml:space="preserve">איסור שחיטה של בעל חיים שהוא פחות משמונה ימים משפי על איסור "אותו ואת בנו". כך </w:t>
      </w:r>
      <w:r w:rsidR="009048B3">
        <w:rPr>
          <w:rFonts w:hint="cs"/>
          <w:rtl/>
          <w:lang w:eastAsia="en-US"/>
        </w:rPr>
        <w:t xml:space="preserve">גם </w:t>
      </w:r>
      <w:r>
        <w:rPr>
          <w:rFonts w:hint="cs"/>
          <w:rtl/>
          <w:lang w:eastAsia="en-US"/>
        </w:rPr>
        <w:t xml:space="preserve">ברס"ג וברש"י שרמב"ן מצטט. </w:t>
      </w:r>
      <w:r w:rsidR="00200084">
        <w:rPr>
          <w:rFonts w:hint="cs"/>
          <w:rtl/>
          <w:lang w:eastAsia="en-US"/>
        </w:rPr>
        <w:t>ראו</w:t>
      </w:r>
      <w:r>
        <w:rPr>
          <w:rFonts w:hint="cs"/>
          <w:rtl/>
          <w:lang w:eastAsia="en-US"/>
        </w:rPr>
        <w:t xml:space="preserve"> גם פירוש א</w:t>
      </w:r>
      <w:r>
        <w:rPr>
          <w:rtl/>
          <w:lang w:eastAsia="en-US"/>
        </w:rPr>
        <w:t xml:space="preserve">ברבנאל </w:t>
      </w:r>
      <w:r>
        <w:rPr>
          <w:rFonts w:hint="cs"/>
          <w:rtl/>
          <w:lang w:eastAsia="en-US"/>
        </w:rPr>
        <w:t>ל</w:t>
      </w:r>
      <w:r>
        <w:rPr>
          <w:rtl/>
          <w:lang w:eastAsia="en-US"/>
        </w:rPr>
        <w:t>ויקרא פרק כא</w:t>
      </w:r>
      <w:r>
        <w:rPr>
          <w:rFonts w:hint="cs"/>
          <w:rtl/>
          <w:lang w:eastAsia="en-US"/>
        </w:rPr>
        <w:t>: "</w:t>
      </w:r>
      <w:r>
        <w:rPr>
          <w:rtl/>
          <w:lang w:eastAsia="en-US"/>
        </w:rPr>
        <w:t>ובא בקבלה האמתית שאין הבהמה נמשכת ונגררת רק אחר האם</w:t>
      </w:r>
      <w:r w:rsidR="003A7E82">
        <w:rPr>
          <w:rFonts w:hint="cs"/>
          <w:rtl/>
          <w:lang w:eastAsia="en-US"/>
        </w:rPr>
        <w:t>,</w:t>
      </w:r>
      <w:r>
        <w:rPr>
          <w:rtl/>
          <w:lang w:eastAsia="en-US"/>
        </w:rPr>
        <w:t xml:space="preserve"> כי אין אנו מכירין את האב ובנו. וגם הבהמה תכיר את האם אשר ילדתו ולא תכיר את האב ולכן יהיה אמרו אותו ואת בנו הבן והאם</w:t>
      </w:r>
      <w:r>
        <w:rPr>
          <w:rFonts w:hint="cs"/>
          <w:rtl/>
          <w:lang w:eastAsia="en-US"/>
        </w:rPr>
        <w:t xml:space="preserve"> ... </w:t>
      </w:r>
      <w:r>
        <w:rPr>
          <w:rtl/>
          <w:lang w:eastAsia="en-US"/>
        </w:rPr>
        <w:t>האמנם אמר הכתוב אותו ואת בנו בלשון זכר</w:t>
      </w:r>
      <w:r>
        <w:rPr>
          <w:rFonts w:hint="cs"/>
          <w:rtl/>
          <w:lang w:eastAsia="en-US"/>
        </w:rPr>
        <w:t>,</w:t>
      </w:r>
      <w:r>
        <w:rPr>
          <w:rtl/>
          <w:lang w:eastAsia="en-US"/>
        </w:rPr>
        <w:t xml:space="preserve"> בערך השוחט שהוא אדם ורחמי האב על הבן ואין האשה שוחטת. וכא</w:t>
      </w:r>
      <w:r>
        <w:rPr>
          <w:rFonts w:hint="cs"/>
          <w:rtl/>
          <w:lang w:eastAsia="en-US"/>
        </w:rPr>
        <w:t>י</w:t>
      </w:r>
      <w:r>
        <w:rPr>
          <w:rtl/>
          <w:lang w:eastAsia="en-US"/>
        </w:rPr>
        <w:t>לו יעורר רחמי השוחט שלא ישחט האם והבן כי יהיה בעיניו אכזריות גדול כשוחט האדם את בנו אהובו</w:t>
      </w:r>
      <w:r>
        <w:rPr>
          <w:rFonts w:hint="cs"/>
          <w:rtl/>
          <w:lang w:eastAsia="en-US"/>
        </w:rPr>
        <w:t>"</w:t>
      </w:r>
      <w:r>
        <w:rPr>
          <w:rtl/>
          <w:lang w:eastAsia="en-US"/>
        </w:rPr>
        <w:t xml:space="preserve">. </w:t>
      </w:r>
      <w:r>
        <w:rPr>
          <w:rFonts w:hint="cs"/>
          <w:rtl/>
          <w:lang w:eastAsia="en-US"/>
        </w:rPr>
        <w:t xml:space="preserve">הרי לנו ניסיון קלאסי של מפרשי המקרא לגשר בין פשט הכתוב ובין הלכות חכמים, בין תורה שבכתב ותורה שבע"פ, בין דין התורה והמציאות הטבעית שלא רק שהבן כרוך יותר אחרי האם, אלא בד"כ אינו מכיר כלל את האב ואין לו כל זיקה אליו. (ומכאן אולי גם מקור לברכה ששמעתי בשם פרופ' </w:t>
      </w:r>
      <w:smartTag w:uri="urn:schemas-microsoft-com:office:smarttags" w:element="PersonName">
        <w:smartTagPr>
          <w:attr w:name="ProductID" w:val="ישעיהו לייבוביץ"/>
        </w:smartTagPr>
        <w:r>
          <w:rPr>
            <w:rFonts w:hint="cs"/>
            <w:rtl/>
            <w:lang w:eastAsia="en-US"/>
          </w:rPr>
          <w:t>ישעיהו לייבוביץ</w:t>
        </w:r>
      </w:smartTag>
      <w:r>
        <w:rPr>
          <w:rFonts w:hint="cs"/>
          <w:rtl/>
          <w:lang w:eastAsia="en-US"/>
        </w:rPr>
        <w:t xml:space="preserve"> לכל מי שנעשה סבא או סבתא, שקשר לדור שלישי היא תכונה מיוחדת למין האנושי). ולגבי פירוש אונקלוס הנזכר בדברי רמב"ן, </w:t>
      </w:r>
      <w:r w:rsidR="00200084">
        <w:rPr>
          <w:rFonts w:hint="cs"/>
          <w:rtl/>
          <w:lang w:eastAsia="en-US"/>
        </w:rPr>
        <w:t>ראו</w:t>
      </w:r>
      <w:r>
        <w:rPr>
          <w:rFonts w:hint="cs"/>
          <w:rtl/>
          <w:lang w:eastAsia="en-US"/>
        </w:rPr>
        <w:t xml:space="preserve"> תרגומו לפסוק: "</w:t>
      </w:r>
      <w:r>
        <w:rPr>
          <w:rtl/>
          <w:lang w:eastAsia="en-US"/>
        </w:rPr>
        <w:t>ותורתא או סיתא לה ולברה לא תכסון ביומא חד</w:t>
      </w:r>
      <w:r>
        <w:rPr>
          <w:rFonts w:hint="cs"/>
          <w:rtl/>
          <w:lang w:eastAsia="en-US"/>
        </w:rPr>
        <w:t>". ואין אנו מכירים מקומות אחרים בהם מצוטט אונקלוס להלכה. האם ציטוט זה יכול ללמד משהו על מקומו ההיסטורי ו\או ההלכתי של תרגום אונקלוס? האם הוא כבר ידע את ההלכה ותרגם כפי שתרגם לאחר שכבר נקבעה ההלכה (</w:t>
      </w:r>
      <w:r w:rsidR="00200084">
        <w:rPr>
          <w:rFonts w:hint="cs"/>
          <w:rtl/>
          <w:lang w:eastAsia="en-US"/>
        </w:rPr>
        <w:t>ראו</w:t>
      </w:r>
      <w:r>
        <w:rPr>
          <w:rFonts w:hint="cs"/>
          <w:rtl/>
          <w:lang w:eastAsia="en-US"/>
        </w:rPr>
        <w:t xml:space="preserve"> גמרא מגילה </w:t>
      </w:r>
      <w:r>
        <w:rPr>
          <w:rtl/>
          <w:lang w:eastAsia="en-US"/>
        </w:rPr>
        <w:t>ג ע</w:t>
      </w:r>
      <w:r>
        <w:rPr>
          <w:rFonts w:hint="cs"/>
          <w:rtl/>
          <w:lang w:eastAsia="en-US"/>
        </w:rPr>
        <w:t>"א: "</w:t>
      </w:r>
      <w:r>
        <w:rPr>
          <w:rtl/>
          <w:lang w:eastAsia="en-US"/>
        </w:rPr>
        <w:t>תרגום של תורה - אונקלוס הגר אמרו מפי רבי אליעזר ורבי יהושע</w:t>
      </w:r>
      <w:r>
        <w:rPr>
          <w:rFonts w:hint="cs"/>
          <w:rtl/>
          <w:lang w:eastAsia="en-US"/>
        </w:rPr>
        <w:t xml:space="preserve">" והוא מאוחר לתרגום יונתן בן עוזיאל לנביאים), או שמא </w:t>
      </w:r>
      <w:r w:rsidR="003A7E82">
        <w:rPr>
          <w:rFonts w:hint="cs"/>
          <w:rtl/>
          <w:lang w:eastAsia="en-US"/>
        </w:rPr>
        <w:t xml:space="preserve">ההפך, </w:t>
      </w:r>
      <w:r>
        <w:rPr>
          <w:rFonts w:hint="cs"/>
          <w:rtl/>
          <w:lang w:eastAsia="en-US"/>
        </w:rPr>
        <w:t>התרגום משקף מסורת עתיקה לתורה שבע"פ שהשפיעה על קביעת ההלכה</w:t>
      </w:r>
      <w:r w:rsidR="003A7E82">
        <w:rPr>
          <w:rFonts w:hint="cs"/>
          <w:rtl/>
          <w:lang w:eastAsia="en-US"/>
        </w:rPr>
        <w:t xml:space="preserve"> ור' אליעזר ור' יהושע הורו לאונקלוס לתרגם כך.</w:t>
      </w:r>
    </w:p>
  </w:footnote>
  <w:footnote w:id="19">
    <w:p w14:paraId="738D5978" w14:textId="77777777" w:rsidR="00EA6BE0" w:rsidRDefault="00EA6BE0">
      <w:pPr>
        <w:pStyle w:val="a3"/>
        <w:rPr>
          <w:rFonts w:hint="cs"/>
          <w:rtl/>
        </w:rPr>
      </w:pPr>
      <w:r>
        <w:rPr>
          <w:rStyle w:val="a5"/>
        </w:rPr>
        <w:footnoteRef/>
      </w:r>
      <w:r>
        <w:rPr>
          <w:rtl/>
        </w:rPr>
        <w:t xml:space="preserve"> </w:t>
      </w:r>
      <w:r>
        <w:rPr>
          <w:rFonts w:hint="cs"/>
          <w:rtl/>
        </w:rPr>
        <w:t>במסורת המקרא שבידינו "ויעש" הוא הכתיב בפסוק ו"ויעט" הוא הקרי. האם נוסח זה לא היה לפני רש"י שהוא אומר "כמו"?</w:t>
      </w:r>
    </w:p>
  </w:footnote>
  <w:footnote w:id="20">
    <w:p w14:paraId="10AE4D34" w14:textId="77777777" w:rsidR="00EA6BE0" w:rsidRDefault="00EA6BE0" w:rsidP="00B53E60">
      <w:pPr>
        <w:pStyle w:val="a3"/>
        <w:rPr>
          <w:rFonts w:hint="cs"/>
          <w:rtl/>
        </w:rPr>
      </w:pPr>
      <w:r>
        <w:rPr>
          <w:rStyle w:val="a5"/>
        </w:rPr>
        <w:footnoteRef/>
      </w:r>
      <w:r>
        <w:rPr>
          <w:rtl/>
        </w:rPr>
        <w:t xml:space="preserve"> </w:t>
      </w:r>
      <w:r>
        <w:rPr>
          <w:rFonts w:hint="cs"/>
          <w:rtl/>
          <w:lang w:eastAsia="en-US"/>
        </w:rPr>
        <w:t>מדובר במלחמת שאול ויונתן בפלשתים (המלחמה בה יונתן שלא שמע את שבועת אביו ואכל מיערת הדבש). לאחר הניצחון העם עט על השלל וקיים שחיטה גדולה וחגיגת ניצחון עליה נאמר "</w:t>
      </w:r>
      <w:r>
        <w:rPr>
          <w:rtl/>
          <w:lang w:eastAsia="en-US"/>
        </w:rPr>
        <w:t>וַיִּשְׁחֲטוּ אָרְצָה וַיֹּאכַל הָעָם עַל הַדָּם</w:t>
      </w:r>
      <w:r>
        <w:rPr>
          <w:rFonts w:hint="cs"/>
          <w:rtl/>
          <w:lang w:eastAsia="en-US"/>
        </w:rPr>
        <w:t>". שאול קורא להם לשחוט כסדר. לפי חז"ל (זבחים קנ א) הייתה כאן שחיטה שלא כסדר לפני הבמה המותרת. אבל רש"י מציע פירוש משלו שעברו שם על האיסור של אותו ואת בנו לא תשחטו ביום אחד. וזה היה חטאם. הכיצד? וכי ידעו בבירור מי הוא בן ומי הוא אב או אם בשלל שלקחו? האם שבו מהפלשתים עדרים של פרות ועגלים שברור היה שמדובר באב ואם עם עגליהם או טלאיהם? או שמא עצם החגיגה המופרזת, השחיטה ללא גבולות, ההשחתה הגדולה שהייתה שם, היא מעין "אותו ואת בנו". כי אולי זה מהות האיסור: שחיטה ותאוות בשר מופרזים הגובלים בהשחתת האדם וסביבתו? עכ"פ, פירוש רש"י זה הוא ללא ספק ייחודי ומעניין.</w:t>
      </w:r>
    </w:p>
  </w:footnote>
  <w:footnote w:id="21">
    <w:p w14:paraId="09D47A11" w14:textId="77777777" w:rsidR="00EA6BE0" w:rsidRDefault="00EA6BE0" w:rsidP="000573A9">
      <w:pPr>
        <w:pStyle w:val="a3"/>
        <w:rPr>
          <w:rFonts w:hint="cs"/>
          <w:rtl/>
        </w:rPr>
      </w:pPr>
      <w:r>
        <w:rPr>
          <w:rStyle w:val="a5"/>
        </w:rPr>
        <w:footnoteRef/>
      </w:r>
      <w:r>
        <w:rPr>
          <w:rtl/>
        </w:rPr>
        <w:t xml:space="preserve"> </w:t>
      </w:r>
      <w:r>
        <w:rPr>
          <w:rFonts w:hint="cs"/>
          <w:rtl/>
        </w:rPr>
        <w:t xml:space="preserve">רמב"ן מחלק את כל המצוות שבספר דברים למצוות מתחדשות שנזכרות לראשונה בספר ומצוות מבוארות, שנזכרו כבר באחד מארבעת החומשים הקודמים וחוזרות ומבוארות ומוסברות שוב </w:t>
      </w:r>
      <w:hyperlink r:id="rId1" w:history="1">
        <w:r w:rsidRPr="00B53E60">
          <w:rPr>
            <w:rStyle w:val="Hyperlink"/>
            <w:rFonts w:hint="cs"/>
            <w:rtl/>
          </w:rPr>
          <w:t xml:space="preserve">בספר דברים הוא </w:t>
        </w:r>
        <w:r w:rsidRPr="00B53E60">
          <w:rPr>
            <w:rStyle w:val="Hyperlink"/>
            <w:rFonts w:hint="cs"/>
            <w:rtl/>
          </w:rPr>
          <w:t>מ</w:t>
        </w:r>
        <w:r w:rsidRPr="00B53E60">
          <w:rPr>
            <w:rStyle w:val="Hyperlink"/>
            <w:rFonts w:hint="cs"/>
            <w:rtl/>
          </w:rPr>
          <w:t>שנה תורה</w:t>
        </w:r>
      </w:hyperlink>
      <w:r>
        <w:rPr>
          <w:rFonts w:hint="cs"/>
          <w:rtl/>
        </w:rPr>
        <w:t xml:space="preserve">. ומצוות קן ציפור שאותה מפרש שם רמב"ן היא </w:t>
      </w:r>
      <w:r w:rsidR="0045055E">
        <w:rPr>
          <w:rFonts w:hint="cs"/>
          <w:rtl/>
        </w:rPr>
        <w:t xml:space="preserve">לשיטתו </w:t>
      </w:r>
      <w:r>
        <w:rPr>
          <w:rFonts w:hint="cs"/>
          <w:rtl/>
        </w:rPr>
        <w:t>מצווה מבוארת שיסודה במצוות אותו ואת בנו שבפרשתנו</w:t>
      </w:r>
      <w:r w:rsidR="0045055E">
        <w:rPr>
          <w:rFonts w:hint="cs"/>
          <w:rtl/>
        </w:rPr>
        <w:t xml:space="preserve"> (שהיא עצמה מושפעת מאיסור שחיטה של בעל חיים שהוא פחות משמונה ימים כפי שראינו ברמב"ן לעיל)</w:t>
      </w:r>
      <w:r>
        <w:rPr>
          <w:rFonts w:hint="cs"/>
          <w:rtl/>
        </w:rPr>
        <w:t>.</w:t>
      </w:r>
      <w:r w:rsidR="000573A9">
        <w:rPr>
          <w:rFonts w:hint="cs"/>
          <w:rtl/>
        </w:rPr>
        <w:t xml:space="preserve"> </w:t>
      </w:r>
      <w:r w:rsidR="00200084">
        <w:rPr>
          <w:rFonts w:hint="cs"/>
          <w:rtl/>
        </w:rPr>
        <w:t>ראו</w:t>
      </w:r>
      <w:r w:rsidR="000573A9">
        <w:rPr>
          <w:rFonts w:hint="cs"/>
          <w:rtl/>
        </w:rPr>
        <w:t xml:space="preserve"> דברינו </w:t>
      </w:r>
      <w:hyperlink r:id="rId2" w:history="1">
        <w:r w:rsidR="000573A9" w:rsidRPr="000573A9">
          <w:rPr>
            <w:rStyle w:val="Hyperlink"/>
            <w:rFonts w:hint="cs"/>
            <w:rtl/>
          </w:rPr>
          <w:t>כי יקרא קן ציפור לפניך</w:t>
        </w:r>
      </w:hyperlink>
      <w:r w:rsidR="000573A9">
        <w:rPr>
          <w:rFonts w:hint="cs"/>
          <w:rtl/>
        </w:rPr>
        <w:t xml:space="preserve"> בפרשת כי תצא.</w:t>
      </w:r>
    </w:p>
  </w:footnote>
  <w:footnote w:id="22">
    <w:p w14:paraId="375B9E2A" w14:textId="77777777" w:rsidR="00EA6BE0" w:rsidRDefault="00EA6BE0" w:rsidP="00B53E60">
      <w:pPr>
        <w:pStyle w:val="a3"/>
        <w:rPr>
          <w:rFonts w:hint="cs"/>
          <w:rtl/>
        </w:rPr>
      </w:pPr>
      <w:r>
        <w:rPr>
          <w:rStyle w:val="a5"/>
        </w:rPr>
        <w:footnoteRef/>
      </w:r>
      <w:r>
        <w:rPr>
          <w:rtl/>
        </w:rPr>
        <w:t xml:space="preserve"> </w:t>
      </w:r>
      <w:r>
        <w:rPr>
          <w:rFonts w:hint="cs"/>
          <w:rtl/>
          <w:lang w:eastAsia="en-US"/>
        </w:rPr>
        <w:t xml:space="preserve">כבר דנו ברמב"ן וברמב"ם אלה ובשאר המפרשים הדורשים את טעמי המצוות לכאורה נגד הגמרא הידועה ממסכת ברכות </w:t>
      </w:r>
      <w:r>
        <w:rPr>
          <w:rtl/>
        </w:rPr>
        <w:t>לג ע</w:t>
      </w:r>
      <w:r>
        <w:rPr>
          <w:rFonts w:hint="cs"/>
          <w:rtl/>
        </w:rPr>
        <w:t>"ב</w:t>
      </w:r>
      <w:r w:rsidR="00D80464">
        <w:rPr>
          <w:rFonts w:hint="cs"/>
          <w:rtl/>
        </w:rPr>
        <w:t xml:space="preserve"> הקובעת</w:t>
      </w:r>
      <w:r>
        <w:rPr>
          <w:rFonts w:hint="cs"/>
          <w:rtl/>
        </w:rPr>
        <w:t>: "</w:t>
      </w:r>
      <w:r>
        <w:rPr>
          <w:rtl/>
        </w:rPr>
        <w:t>האומר על קן צפור יגיעו רחמיך .... משתקין אותו</w:t>
      </w:r>
      <w:r>
        <w:rPr>
          <w:rFonts w:hint="cs"/>
          <w:rtl/>
        </w:rPr>
        <w:t xml:space="preserve"> ... </w:t>
      </w:r>
      <w:r>
        <w:rPr>
          <w:rtl/>
        </w:rPr>
        <w:t>מפני שעושה מידותיו של הק</w:t>
      </w:r>
      <w:r>
        <w:rPr>
          <w:rFonts w:hint="cs"/>
          <w:rtl/>
        </w:rPr>
        <w:t xml:space="preserve">ב"ה </w:t>
      </w:r>
      <w:r>
        <w:rPr>
          <w:rtl/>
        </w:rPr>
        <w:t>רחמים, ואינן אלא גזרות</w:t>
      </w:r>
      <w:r>
        <w:rPr>
          <w:rFonts w:hint="cs"/>
          <w:rtl/>
        </w:rPr>
        <w:t xml:space="preserve">". </w:t>
      </w:r>
      <w:r w:rsidR="00200084">
        <w:rPr>
          <w:rFonts w:hint="cs"/>
          <w:rtl/>
        </w:rPr>
        <w:t>ראו</w:t>
      </w:r>
      <w:r>
        <w:rPr>
          <w:rFonts w:hint="cs"/>
          <w:rtl/>
        </w:rPr>
        <w:t xml:space="preserve"> דברינו </w:t>
      </w:r>
      <w:hyperlink r:id="rId3" w:history="1">
        <w:r w:rsidRPr="002F6DDC">
          <w:rPr>
            <w:rStyle w:val="Hyperlink"/>
            <w:rFonts w:hint="cs"/>
            <w:rtl/>
          </w:rPr>
          <w:t>על מידות, גזירות וטעמי המצוות</w:t>
        </w:r>
      </w:hyperlink>
      <w:r>
        <w:rPr>
          <w:rFonts w:hint="cs"/>
          <w:rtl/>
        </w:rPr>
        <w:t xml:space="preserve"> בפרשת כי תצא. שם </w:t>
      </w:r>
      <w:r>
        <w:rPr>
          <w:rFonts w:hint="cs"/>
          <w:rtl/>
          <w:lang w:eastAsia="en-US"/>
        </w:rPr>
        <w:t>הבאנו סמך לדברי רמב"ן ורמב"ם ממדרש ויקרא רבה כג יא וכן דברים רבה ו א והראנו שהדעות שיש כאן לימוד של מוסר וגילוי רחמים גם כלפי ב</w:t>
      </w:r>
      <w:smartTag w:uri="urn:schemas-microsoft-com:office:smarttags" w:element="PersonName">
        <w:smartTagPr>
          <w:attr w:name="ProductID" w:val="עלי חיים"/>
        </w:smartTagPr>
        <w:r>
          <w:rPr>
            <w:rFonts w:hint="cs"/>
            <w:rtl/>
            <w:lang w:eastAsia="en-US"/>
          </w:rPr>
          <w:t>עלי חיים</w:t>
        </w:r>
      </w:smartTag>
      <w:r>
        <w:rPr>
          <w:rFonts w:hint="cs"/>
          <w:rtl/>
          <w:lang w:eastAsia="en-US"/>
        </w:rPr>
        <w:t xml:space="preserve"> והימנעות ממידת האכזריות, יש להן על מה לסמוך. </w:t>
      </w:r>
      <w:r w:rsidR="00200084">
        <w:rPr>
          <w:rFonts w:hint="cs"/>
          <w:rtl/>
          <w:lang w:eastAsia="en-US"/>
        </w:rPr>
        <w:t>ראו</w:t>
      </w:r>
      <w:r>
        <w:rPr>
          <w:rFonts w:hint="cs"/>
          <w:rtl/>
          <w:lang w:eastAsia="en-US"/>
        </w:rPr>
        <w:t xml:space="preserve"> עוד פירוש אבן עזרא לשמות כ</w:t>
      </w:r>
      <w:r w:rsidR="00B27070">
        <w:rPr>
          <w:rFonts w:hint="cs"/>
          <w:rtl/>
          <w:lang w:eastAsia="en-US"/>
        </w:rPr>
        <w:t>ג</w:t>
      </w:r>
      <w:r>
        <w:rPr>
          <w:rFonts w:hint="cs"/>
          <w:rtl/>
          <w:lang w:eastAsia="en-US"/>
        </w:rPr>
        <w:t xml:space="preserve"> יט על איסור לא תבשל גדי בחלב אמו שמצרף איסור זה לשילוח הקן ולאותו ואת בנו לעניין אחד: "... </w:t>
      </w:r>
      <w:r>
        <w:rPr>
          <w:rtl/>
          <w:lang w:eastAsia="en-US"/>
        </w:rPr>
        <w:t>כי אכזריות לב הוא לבשל הגדי עם חלב אמו, כדרך ושור או שה אותו ואת בנו לא תשחטו (ויקרא כב, כח). גם לא תקח האם על הבנים (דבר</w:t>
      </w:r>
      <w:r>
        <w:rPr>
          <w:rFonts w:hint="cs"/>
          <w:rtl/>
          <w:lang w:eastAsia="en-US"/>
        </w:rPr>
        <w:t>ים</w:t>
      </w:r>
      <w:r>
        <w:rPr>
          <w:rtl/>
          <w:lang w:eastAsia="en-US"/>
        </w:rPr>
        <w:t xml:space="preserve"> כב ו)</w:t>
      </w:r>
      <w:r>
        <w:rPr>
          <w:rFonts w:hint="cs"/>
          <w:rtl/>
          <w:lang w:eastAsia="en-US"/>
        </w:rPr>
        <w:t>"</w:t>
      </w:r>
      <w:r>
        <w:rPr>
          <w:rtl/>
          <w:lang w:eastAsia="en-US"/>
        </w:rPr>
        <w:t xml:space="preserve">. </w:t>
      </w:r>
      <w:r>
        <w:rPr>
          <w:rFonts w:hint="cs"/>
          <w:rtl/>
        </w:rPr>
        <w:t>ואיסור בשר בחלב הכללי נובע מכך שאי אפשר לדעת של מ</w:t>
      </w:r>
      <w:r w:rsidR="008E1B9F">
        <w:rPr>
          <w:rFonts w:hint="cs"/>
          <w:rtl/>
        </w:rPr>
        <w:t>י הוא החלב והבשר שקונים בשוק</w:t>
      </w:r>
      <w:r w:rsidR="00B27070">
        <w:rPr>
          <w:rFonts w:hint="cs"/>
          <w:rtl/>
        </w:rPr>
        <w:t>, ראו בהמשך פירושו שם וכן רמב"ן דברים יד כא, רשב"ם שמות כג יט</w:t>
      </w:r>
      <w:r w:rsidR="008E1B9F">
        <w:rPr>
          <w:rFonts w:hint="cs"/>
          <w:rtl/>
        </w:rPr>
        <w:t>. עפ"י פירוש זה כל העולם ההלכתי העצום הסובב סביב איסור בשר בחלב נובע מאכזריות בישול גדי בחלב אמו!</w:t>
      </w:r>
    </w:p>
  </w:footnote>
  <w:footnote w:id="23">
    <w:p w14:paraId="50CF8FBE" w14:textId="77777777" w:rsidR="00EA6BE0" w:rsidRDefault="00EA6BE0" w:rsidP="00B80025">
      <w:pPr>
        <w:pStyle w:val="a3"/>
        <w:rPr>
          <w:rFonts w:hint="cs"/>
        </w:rPr>
      </w:pPr>
      <w:r>
        <w:rPr>
          <w:rStyle w:val="a5"/>
        </w:rPr>
        <w:footnoteRef/>
      </w:r>
      <w:r>
        <w:rPr>
          <w:rtl/>
        </w:rPr>
        <w:t xml:space="preserve"> </w:t>
      </w:r>
      <w:r>
        <w:rPr>
          <w:rFonts w:hint="cs"/>
          <w:rtl/>
        </w:rPr>
        <w:t>אפשר גם להוסיף: ואם יימ</w:t>
      </w:r>
      <w:r>
        <w:rPr>
          <w:rFonts w:hint="eastAsia"/>
          <w:rtl/>
        </w:rPr>
        <w:t>ָ</w:t>
      </w:r>
      <w:r>
        <w:rPr>
          <w:rFonts w:hint="cs"/>
          <w:rtl/>
        </w:rPr>
        <w:t>צ</w:t>
      </w:r>
      <w:r>
        <w:rPr>
          <w:rFonts w:hint="eastAsia"/>
          <w:rtl/>
        </w:rPr>
        <w:t>ֵ</w:t>
      </w:r>
      <w:r>
        <w:rPr>
          <w:rFonts w:hint="cs"/>
          <w:rtl/>
        </w:rPr>
        <w:t>א מי שיקרא בו, מה ימ</w:t>
      </w:r>
      <w:r>
        <w:rPr>
          <w:rFonts w:hint="eastAsia"/>
          <w:rtl/>
        </w:rPr>
        <w:t>ְ</w:t>
      </w:r>
      <w:r>
        <w:rPr>
          <w:rFonts w:hint="cs"/>
          <w:rtl/>
        </w:rPr>
        <w:t>צ</w:t>
      </w:r>
      <w:r>
        <w:rPr>
          <w:rFonts w:hint="eastAsia"/>
          <w:rtl/>
        </w:rPr>
        <w:t>ָ</w:t>
      </w:r>
      <w:r>
        <w:rPr>
          <w:rFonts w:hint="cs"/>
          <w:rtl/>
        </w:rPr>
        <w:t>א כתוב בו? "אותו ואת בנו לא תשחטו ביום אחד" והנה אמהות ובנים חו"ח יישחטו ביום אחד ע"י עשו. יעקב אכן ניצל וכן גם אסתר ומרדכי שנראה להלן, אבל רבים אחרים לא נצלו, אבות ובנים.</w:t>
      </w:r>
    </w:p>
  </w:footnote>
  <w:footnote w:id="24">
    <w:p w14:paraId="45CA47BC" w14:textId="77777777" w:rsidR="00EA6BE0" w:rsidRDefault="00EA6BE0" w:rsidP="00C24C63">
      <w:pPr>
        <w:pStyle w:val="a3"/>
        <w:rPr>
          <w:rFonts w:hint="cs"/>
        </w:rPr>
      </w:pPr>
      <w:r>
        <w:rPr>
          <w:rStyle w:val="a5"/>
        </w:rPr>
        <w:footnoteRef/>
      </w:r>
      <w:r>
        <w:rPr>
          <w:rtl/>
        </w:rPr>
        <w:t xml:space="preserve"> </w:t>
      </w:r>
      <w:r>
        <w:rPr>
          <w:rFonts w:hint="cs"/>
          <w:rtl/>
          <w:lang w:eastAsia="en-US"/>
        </w:rPr>
        <w:t xml:space="preserve">ובהמשך </w:t>
      </w:r>
      <w:r>
        <w:rPr>
          <w:rtl/>
          <w:lang w:eastAsia="en-US"/>
        </w:rPr>
        <w:t xml:space="preserve">בראשית רבה </w:t>
      </w:r>
      <w:r>
        <w:rPr>
          <w:rFonts w:hint="cs"/>
          <w:rtl/>
          <w:lang w:eastAsia="en-US"/>
        </w:rPr>
        <w:t>שם בפרשה עו ו מצטרפת גם מצוות שילוח הקן: "</w:t>
      </w:r>
      <w:r>
        <w:rPr>
          <w:rtl/>
          <w:lang w:eastAsia="en-US"/>
        </w:rPr>
        <w:t>פן יבא והכני אם על בנים</w:t>
      </w:r>
      <w:r>
        <w:rPr>
          <w:rFonts w:hint="cs"/>
          <w:rtl/>
          <w:lang w:eastAsia="en-US"/>
        </w:rPr>
        <w:t xml:space="preserve"> -</w:t>
      </w:r>
      <w:r>
        <w:rPr>
          <w:rtl/>
          <w:lang w:eastAsia="en-US"/>
        </w:rPr>
        <w:t xml:space="preserve"> ואתה אמרת (דברים כב) לא תקח האם על הבנים</w:t>
      </w:r>
      <w:r>
        <w:rPr>
          <w:rFonts w:hint="cs"/>
          <w:rtl/>
          <w:lang w:eastAsia="en-US"/>
        </w:rPr>
        <w:t>.</w:t>
      </w:r>
      <w:r>
        <w:rPr>
          <w:rtl/>
          <w:lang w:eastAsia="en-US"/>
        </w:rPr>
        <w:t xml:space="preserve"> ד</w:t>
      </w:r>
      <w:r>
        <w:rPr>
          <w:rFonts w:hint="cs"/>
          <w:rtl/>
          <w:lang w:eastAsia="en-US"/>
        </w:rPr>
        <w:t xml:space="preserve">בר אחר: </w:t>
      </w:r>
      <w:r>
        <w:rPr>
          <w:rtl/>
          <w:lang w:eastAsia="en-US"/>
        </w:rPr>
        <w:t>פן יבא והכני אם על בנים, ואתה אמרת (ויקרא כב) ושור ושה אותו ואת בנו לא תשחטו ביום אחד</w:t>
      </w:r>
      <w:r>
        <w:rPr>
          <w:rFonts w:hint="cs"/>
          <w:rtl/>
          <w:lang w:eastAsia="en-US"/>
        </w:rPr>
        <w:t>"</w:t>
      </w:r>
      <w:r>
        <w:rPr>
          <w:rtl/>
          <w:lang w:eastAsia="en-US"/>
        </w:rPr>
        <w:t>.</w:t>
      </w:r>
      <w:r>
        <w:rPr>
          <w:rFonts w:hint="cs"/>
          <w:rtl/>
          <w:lang w:eastAsia="en-US"/>
        </w:rPr>
        <w:t xml:space="preserve"> ובמדרש </w:t>
      </w:r>
      <w:r>
        <w:rPr>
          <w:rtl/>
          <w:lang w:eastAsia="en-US"/>
        </w:rPr>
        <w:t>שכל טוב (בובר) בראשית פרק לב</w:t>
      </w:r>
      <w:r>
        <w:rPr>
          <w:rFonts w:hint="cs"/>
          <w:rtl/>
          <w:lang w:eastAsia="en-US"/>
        </w:rPr>
        <w:t>: "</w:t>
      </w:r>
      <w:r>
        <w:rPr>
          <w:rtl/>
          <w:lang w:eastAsia="en-US"/>
        </w:rPr>
        <w:t>והכני אם על בנים. כלומר אותי ואת נשי ואת בני ואתה מרחם את בריותיך</w:t>
      </w:r>
      <w:r>
        <w:rPr>
          <w:rFonts w:hint="cs"/>
          <w:rtl/>
          <w:lang w:eastAsia="en-US"/>
        </w:rPr>
        <w:t>.</w:t>
      </w:r>
      <w:r>
        <w:rPr>
          <w:rtl/>
          <w:lang w:eastAsia="en-US"/>
        </w:rPr>
        <w:t xml:space="preserve"> עתידים בני לה</w:t>
      </w:r>
      <w:r>
        <w:rPr>
          <w:rFonts w:hint="cs"/>
          <w:rtl/>
          <w:lang w:eastAsia="en-US"/>
        </w:rPr>
        <w:t>י</w:t>
      </w:r>
      <w:r>
        <w:rPr>
          <w:rtl/>
          <w:lang w:eastAsia="en-US"/>
        </w:rPr>
        <w:t>זהר על לא תקח האם על הבנים (דברים כב ו), ועל אותו ואת בנו לא תשחטו ביום אחד (ויקרא כב כח)</w:t>
      </w:r>
      <w:r>
        <w:rPr>
          <w:rFonts w:hint="cs"/>
          <w:rtl/>
          <w:lang w:eastAsia="en-US"/>
        </w:rPr>
        <w:t>".</w:t>
      </w:r>
      <w:r>
        <w:rPr>
          <w:rFonts w:hint="cs"/>
          <w:rtl/>
        </w:rPr>
        <w:t xml:space="preserve"> וב</w:t>
      </w:r>
      <w:r>
        <w:rPr>
          <w:rtl/>
        </w:rPr>
        <w:t>פסיקתא זוטרתא (לקח טוב) בראשית פרק לב</w:t>
      </w:r>
      <w:r>
        <w:rPr>
          <w:rFonts w:hint="cs"/>
          <w:rtl/>
        </w:rPr>
        <w:t xml:space="preserve">, </w:t>
      </w:r>
      <w:r w:rsidR="00B27070">
        <w:rPr>
          <w:rFonts w:hint="cs"/>
          <w:rtl/>
        </w:rPr>
        <w:t xml:space="preserve">יעקב </w:t>
      </w:r>
      <w:r>
        <w:rPr>
          <w:rFonts w:hint="cs"/>
          <w:rtl/>
        </w:rPr>
        <w:t>כבר מרמז על עשו לדורות, עשו של אדום ורומי: "</w:t>
      </w:r>
      <w:r>
        <w:rPr>
          <w:rtl/>
        </w:rPr>
        <w:t>הצילני נא מיד אחי מיד עשו. מיד אחי עכשיו, מידי עשו את בני בגליות: פן יבא והכני אם על בנים. ואתה חסת על העופות, ואמרת לא תקח האם על הבנים (דברים כב ו), וכמו כן על הבהמות, שאמרת אותו ואת בנו לא תשחטו ביום אחד (ויקרא כב כח), ואיך לא תחוס עלי שהבטחתני ואמרת לי</w:t>
      </w:r>
      <w:r>
        <w:rPr>
          <w:rFonts w:hint="cs"/>
          <w:rtl/>
        </w:rPr>
        <w:t>".</w:t>
      </w:r>
      <w:r w:rsidR="008E1B9F">
        <w:rPr>
          <w:rFonts w:hint="cs"/>
          <w:rtl/>
        </w:rPr>
        <w:t xml:space="preserve"> </w:t>
      </w:r>
      <w:r w:rsidR="00200084">
        <w:rPr>
          <w:rFonts w:hint="cs"/>
          <w:rtl/>
        </w:rPr>
        <w:t>ראו</w:t>
      </w:r>
      <w:r w:rsidR="008E1B9F">
        <w:rPr>
          <w:rFonts w:hint="cs"/>
          <w:rtl/>
        </w:rPr>
        <w:t xml:space="preserve"> </w:t>
      </w:r>
      <w:r w:rsidR="0045055E">
        <w:rPr>
          <w:rFonts w:hint="cs"/>
          <w:rtl/>
        </w:rPr>
        <w:t xml:space="preserve">שוב </w:t>
      </w:r>
      <w:r w:rsidR="008E1B9F">
        <w:rPr>
          <w:rFonts w:hint="cs"/>
          <w:rtl/>
        </w:rPr>
        <w:t xml:space="preserve">דברינו </w:t>
      </w:r>
      <w:hyperlink r:id="rId4" w:history="1">
        <w:r w:rsidR="008E1B9F" w:rsidRPr="007F5840">
          <w:rPr>
            <w:rStyle w:val="Hyperlink"/>
            <w:rFonts w:hint="cs"/>
            <w:rtl/>
          </w:rPr>
          <w:t>כי יקרא קן ציפור לפניך</w:t>
        </w:r>
      </w:hyperlink>
      <w:r w:rsidR="008E1B9F">
        <w:rPr>
          <w:rFonts w:hint="cs"/>
          <w:rtl/>
        </w:rPr>
        <w:t xml:space="preserve"> בפרשת כי תצא.</w:t>
      </w:r>
    </w:p>
  </w:footnote>
  <w:footnote w:id="25">
    <w:p w14:paraId="7C2EDDB8" w14:textId="77777777" w:rsidR="00EA6BE0" w:rsidRDefault="00EA6BE0" w:rsidP="00B80025">
      <w:pPr>
        <w:pStyle w:val="a3"/>
        <w:rPr>
          <w:rFonts w:hint="cs"/>
        </w:rPr>
      </w:pPr>
      <w:r>
        <w:rPr>
          <w:rStyle w:val="a5"/>
        </w:rPr>
        <w:footnoteRef/>
      </w:r>
      <w:r>
        <w:rPr>
          <w:rtl/>
        </w:rPr>
        <w:t xml:space="preserve"> </w:t>
      </w:r>
      <w:r>
        <w:rPr>
          <w:rFonts w:hint="cs"/>
          <w:rtl/>
          <w:lang w:eastAsia="en-US"/>
        </w:rPr>
        <w:t>ו</w:t>
      </w:r>
      <w:r w:rsidR="00200084">
        <w:rPr>
          <w:rFonts w:hint="cs"/>
          <w:rtl/>
          <w:lang w:eastAsia="en-US"/>
        </w:rPr>
        <w:t>ראו</w:t>
      </w:r>
      <w:r>
        <w:rPr>
          <w:rFonts w:hint="cs"/>
          <w:rtl/>
          <w:lang w:eastAsia="en-US"/>
        </w:rPr>
        <w:t xml:space="preserve"> </w:t>
      </w:r>
      <w:r>
        <w:rPr>
          <w:rtl/>
          <w:lang w:eastAsia="en-US"/>
        </w:rPr>
        <w:t>מדרש תהלים (בובר) מזמור קיט</w:t>
      </w:r>
      <w:r>
        <w:rPr>
          <w:rFonts w:hint="cs"/>
          <w:rtl/>
          <w:lang w:eastAsia="en-US"/>
        </w:rPr>
        <w:t>: "</w:t>
      </w:r>
      <w:r>
        <w:rPr>
          <w:rtl/>
          <w:lang w:eastAsia="en-US"/>
        </w:rPr>
        <w:t>כרו לי זדים שיחות. כך אמרו ישראל אל הקב</w:t>
      </w:r>
      <w:r>
        <w:rPr>
          <w:rFonts w:hint="cs"/>
          <w:rtl/>
          <w:lang w:eastAsia="en-US"/>
        </w:rPr>
        <w:t>"</w:t>
      </w:r>
      <w:r>
        <w:rPr>
          <w:rtl/>
          <w:lang w:eastAsia="en-US"/>
        </w:rPr>
        <w:t>ה</w:t>
      </w:r>
      <w:r>
        <w:rPr>
          <w:rFonts w:hint="cs"/>
          <w:rtl/>
          <w:lang w:eastAsia="en-US"/>
        </w:rPr>
        <w:t xml:space="preserve">: </w:t>
      </w:r>
      <w:r>
        <w:rPr>
          <w:rtl/>
          <w:lang w:eastAsia="en-US"/>
        </w:rPr>
        <w:t>לא שיחה אחת כרו לי הרשעים אלא שיחות הרבה, כתבת בתורה אותו ואת בנו לא תשחטו ביום אחד (ויקרא כב כח), ועלי כתיב אם על בנים רטשה (הושע י יד)</w:t>
      </w:r>
      <w:r w:rsidR="00B27070">
        <w:rPr>
          <w:rFonts w:hint="cs"/>
          <w:rtl/>
          <w:lang w:eastAsia="en-US"/>
        </w:rPr>
        <w:t>.</w:t>
      </w:r>
      <w:r>
        <w:rPr>
          <w:rtl/>
          <w:lang w:eastAsia="en-US"/>
        </w:rPr>
        <w:t xml:space="preserve"> כתבת בתורה ושפך את דמו וכסהו בעפר (ויקרא יז יג), ועלי כתיב שפכו דמם כמים וגו' (תהלים עט ג)</w:t>
      </w:r>
      <w:r>
        <w:rPr>
          <w:rFonts w:hint="cs"/>
          <w:rtl/>
          <w:lang w:eastAsia="en-US"/>
        </w:rPr>
        <w:t xml:space="preserve">". הטענה מתחילה כלפי האומות, אבל מתגלגלת כלפי שמיא. </w:t>
      </w:r>
      <w:r w:rsidR="00200084">
        <w:rPr>
          <w:rFonts w:hint="cs"/>
          <w:rtl/>
          <w:lang w:eastAsia="en-US"/>
        </w:rPr>
        <w:t>ראו</w:t>
      </w:r>
      <w:r>
        <w:rPr>
          <w:rFonts w:hint="cs"/>
          <w:rtl/>
          <w:lang w:eastAsia="en-US"/>
        </w:rPr>
        <w:t xml:space="preserve"> </w:t>
      </w:r>
      <w:r>
        <w:rPr>
          <w:rtl/>
          <w:lang w:eastAsia="en-US"/>
        </w:rPr>
        <w:t>מדרש תהלים (בובר) מזמור כב</w:t>
      </w:r>
      <w:r>
        <w:rPr>
          <w:rFonts w:hint="cs"/>
          <w:rtl/>
          <w:lang w:eastAsia="en-US"/>
        </w:rPr>
        <w:t xml:space="preserve"> (על בסיס איכה רבה א ג וכן הוא בילק"ש תהלים רמז תתעז): "</w:t>
      </w:r>
      <w:r>
        <w:rPr>
          <w:rtl/>
          <w:lang w:eastAsia="en-US"/>
        </w:rPr>
        <w:t>כתיב להכרית עולל מחוץ (ירמיה ט כ)</w:t>
      </w:r>
      <w:r>
        <w:rPr>
          <w:rFonts w:hint="cs"/>
          <w:rtl/>
          <w:lang w:eastAsia="en-US"/>
        </w:rPr>
        <w:t xml:space="preserve"> -</w:t>
      </w:r>
      <w:r>
        <w:rPr>
          <w:rtl/>
          <w:lang w:eastAsia="en-US"/>
        </w:rPr>
        <w:t xml:space="preserve"> ולא מבתי כנסיות. בחורים מרחובות (שם)</w:t>
      </w:r>
      <w:r>
        <w:rPr>
          <w:rFonts w:hint="cs"/>
          <w:rtl/>
          <w:lang w:eastAsia="en-US"/>
        </w:rPr>
        <w:t xml:space="preserve"> -</w:t>
      </w:r>
      <w:r>
        <w:rPr>
          <w:rtl/>
          <w:lang w:eastAsia="en-US"/>
        </w:rPr>
        <w:t xml:space="preserve"> ולא מבתי מדרשות</w:t>
      </w:r>
      <w:r>
        <w:rPr>
          <w:rFonts w:hint="cs"/>
          <w:rtl/>
          <w:lang w:eastAsia="en-US"/>
        </w:rPr>
        <w:t>.</w:t>
      </w:r>
      <w:r>
        <w:rPr>
          <w:rtl/>
          <w:lang w:eastAsia="en-US"/>
        </w:rPr>
        <w:t xml:space="preserve"> ובירושלים כתיב</w:t>
      </w:r>
      <w:r>
        <w:rPr>
          <w:rFonts w:hint="cs"/>
          <w:rtl/>
          <w:lang w:eastAsia="en-US"/>
        </w:rPr>
        <w:t>:</w:t>
      </w:r>
      <w:r>
        <w:rPr>
          <w:rtl/>
          <w:lang w:eastAsia="en-US"/>
        </w:rPr>
        <w:t xml:space="preserve"> ויהר</w:t>
      </w:r>
      <w:r>
        <w:rPr>
          <w:rFonts w:hint="cs"/>
          <w:rtl/>
          <w:lang w:eastAsia="en-US"/>
        </w:rPr>
        <w:t>ו</w:t>
      </w:r>
      <w:r>
        <w:rPr>
          <w:rtl/>
          <w:lang w:eastAsia="en-US"/>
        </w:rPr>
        <w:t>ג בחוריהם בחרב בבית מקדשם (דברי הימים ב לו יז)</w:t>
      </w:r>
      <w:r>
        <w:rPr>
          <w:rFonts w:hint="cs"/>
          <w:rtl/>
          <w:lang w:eastAsia="en-US"/>
        </w:rPr>
        <w:t>.</w:t>
      </w:r>
      <w:r>
        <w:rPr>
          <w:rtl/>
          <w:lang w:eastAsia="en-US"/>
        </w:rPr>
        <w:t xml:space="preserve"> כתיב</w:t>
      </w:r>
      <w:r>
        <w:rPr>
          <w:rFonts w:hint="cs"/>
          <w:rtl/>
          <w:lang w:eastAsia="en-US"/>
        </w:rPr>
        <w:t>:</w:t>
      </w:r>
      <w:r>
        <w:rPr>
          <w:rtl/>
          <w:lang w:eastAsia="en-US"/>
        </w:rPr>
        <w:t xml:space="preserve"> לא תקח האם על הבנים (דברים כב ו), ובירושלים כתיב</w:t>
      </w:r>
      <w:r>
        <w:rPr>
          <w:rFonts w:hint="cs"/>
          <w:rtl/>
          <w:lang w:eastAsia="en-US"/>
        </w:rPr>
        <w:t>:</w:t>
      </w:r>
      <w:r>
        <w:rPr>
          <w:rtl/>
          <w:lang w:eastAsia="en-US"/>
        </w:rPr>
        <w:t xml:space="preserve"> אם על בנים רוטשה (הושע י יד)</w:t>
      </w:r>
      <w:r>
        <w:rPr>
          <w:rFonts w:hint="cs"/>
          <w:rtl/>
          <w:lang w:eastAsia="en-US"/>
        </w:rPr>
        <w:t>.</w:t>
      </w:r>
      <w:r>
        <w:rPr>
          <w:rtl/>
          <w:lang w:eastAsia="en-US"/>
        </w:rPr>
        <w:t xml:space="preserve"> אמר ר' יהודה ב"ר סימון</w:t>
      </w:r>
      <w:r>
        <w:rPr>
          <w:rFonts w:hint="cs"/>
          <w:rtl/>
          <w:lang w:eastAsia="en-US"/>
        </w:rPr>
        <w:t>:</w:t>
      </w:r>
      <w:r>
        <w:rPr>
          <w:rtl/>
          <w:lang w:eastAsia="en-US"/>
        </w:rPr>
        <w:t xml:space="preserve"> כתיב</w:t>
      </w:r>
      <w:r>
        <w:rPr>
          <w:rFonts w:hint="cs"/>
          <w:rtl/>
          <w:lang w:eastAsia="en-US"/>
        </w:rPr>
        <w:t>:</w:t>
      </w:r>
      <w:r>
        <w:rPr>
          <w:rtl/>
          <w:lang w:eastAsia="en-US"/>
        </w:rPr>
        <w:t xml:space="preserve"> אותו ואת בנו לא תשחטו ביום אחד (ויקרא כב כח), ובשושן הבירה כתיב להשמיד להרוג ולאבד את כל היהודים (אסתר ג יג)</w:t>
      </w:r>
      <w:r>
        <w:rPr>
          <w:rFonts w:hint="cs"/>
          <w:rtl/>
          <w:lang w:eastAsia="en-US"/>
        </w:rPr>
        <w:t>.</w:t>
      </w:r>
      <w:r>
        <w:rPr>
          <w:rtl/>
          <w:lang w:eastAsia="en-US"/>
        </w:rPr>
        <w:t xml:space="preserve"> כתיב</w:t>
      </w:r>
      <w:r>
        <w:rPr>
          <w:rFonts w:hint="cs"/>
          <w:rtl/>
          <w:lang w:eastAsia="en-US"/>
        </w:rPr>
        <w:t>:</w:t>
      </w:r>
      <w:r>
        <w:rPr>
          <w:rtl/>
          <w:lang w:eastAsia="en-US"/>
        </w:rPr>
        <w:t xml:space="preserve"> אשר יצוד ציד חיה או עוף [וגו'] וכסהו בעפר (ויקרא יז יג), ובירושלים כתיב</w:t>
      </w:r>
      <w:r>
        <w:rPr>
          <w:rFonts w:hint="cs"/>
          <w:rtl/>
          <w:lang w:eastAsia="en-US"/>
        </w:rPr>
        <w:t>:</w:t>
      </w:r>
      <w:r>
        <w:rPr>
          <w:rtl/>
          <w:lang w:eastAsia="en-US"/>
        </w:rPr>
        <w:t xml:space="preserve"> שפכו דמם כמים סביבות ירושלים ואין קובר (תהלים עט ג)</w:t>
      </w:r>
      <w:r>
        <w:rPr>
          <w:rFonts w:hint="cs"/>
          <w:rtl/>
          <w:lang w:eastAsia="en-US"/>
        </w:rPr>
        <w:t>.</w:t>
      </w:r>
      <w:r>
        <w:rPr>
          <w:rtl/>
          <w:lang w:eastAsia="en-US"/>
        </w:rPr>
        <w:t xml:space="preserve"> אמר ר' ברכיה</w:t>
      </w:r>
      <w:r>
        <w:rPr>
          <w:rFonts w:hint="cs"/>
          <w:rtl/>
          <w:lang w:eastAsia="en-US"/>
        </w:rPr>
        <w:t>:</w:t>
      </w:r>
      <w:r>
        <w:rPr>
          <w:rtl/>
          <w:lang w:eastAsia="en-US"/>
        </w:rPr>
        <w:t xml:space="preserve"> אמרה כנסת ישראל לפני הק</w:t>
      </w:r>
      <w:r>
        <w:rPr>
          <w:rFonts w:hint="cs"/>
          <w:rtl/>
          <w:lang w:eastAsia="en-US"/>
        </w:rPr>
        <w:t xml:space="preserve">ב"ה: </w:t>
      </w:r>
      <w:r>
        <w:rPr>
          <w:rtl/>
          <w:lang w:eastAsia="en-US"/>
        </w:rPr>
        <w:t>ר</w:t>
      </w:r>
      <w:r>
        <w:rPr>
          <w:rFonts w:hint="cs"/>
          <w:rtl/>
          <w:lang w:eastAsia="en-US"/>
        </w:rPr>
        <w:t>י</w:t>
      </w:r>
      <w:r>
        <w:rPr>
          <w:rtl/>
          <w:lang w:eastAsia="en-US"/>
        </w:rPr>
        <w:t>בונו של עולם לחמורים נתת קבורה, ולחסידיך לא נתת קבורה</w:t>
      </w:r>
      <w:r>
        <w:rPr>
          <w:rFonts w:hint="cs"/>
          <w:rtl/>
          <w:lang w:eastAsia="en-US"/>
        </w:rPr>
        <w:t>". חמורים שם הם המצרים שלפי האגדה לא הים ולא היבשה רצו לקבלם לקבורה ובסוף כפה הקב"ה על היבשה לקבלם לקבורה.</w:t>
      </w:r>
    </w:p>
  </w:footnote>
  <w:footnote w:id="26">
    <w:p w14:paraId="2CFCE7A9" w14:textId="77777777" w:rsidR="00EA6BE0" w:rsidRDefault="00EA6BE0" w:rsidP="00166776">
      <w:pPr>
        <w:pStyle w:val="a3"/>
        <w:rPr>
          <w:rFonts w:hint="cs"/>
          <w:rtl/>
        </w:rPr>
      </w:pPr>
      <w:r>
        <w:rPr>
          <w:rStyle w:val="a5"/>
        </w:rPr>
        <w:footnoteRef/>
      </w:r>
      <w:r>
        <w:rPr>
          <w:rtl/>
        </w:rPr>
        <w:t xml:space="preserve"> </w:t>
      </w:r>
      <w:r>
        <w:rPr>
          <w:rFonts w:hint="cs"/>
          <w:rtl/>
        </w:rPr>
        <w:t>המקור הוא בארמית ואנו הרשינו לעצמנו לתרגם לעברית בעזרת מדרש רבה המבואר.</w:t>
      </w:r>
    </w:p>
  </w:footnote>
  <w:footnote w:id="27">
    <w:p w14:paraId="7D501622" w14:textId="77777777" w:rsidR="00EA6BE0" w:rsidRDefault="00EA6BE0" w:rsidP="00C577A6">
      <w:pPr>
        <w:pStyle w:val="a3"/>
        <w:rPr>
          <w:rFonts w:hint="cs"/>
          <w:rtl/>
        </w:rPr>
      </w:pPr>
      <w:r>
        <w:rPr>
          <w:rStyle w:val="a5"/>
        </w:rPr>
        <w:footnoteRef/>
      </w:r>
      <w:r>
        <w:rPr>
          <w:rtl/>
        </w:rPr>
        <w:t xml:space="preserve"> </w:t>
      </w:r>
      <w:r w:rsidR="009D1EC3">
        <w:rPr>
          <w:rFonts w:hint="cs"/>
          <w:rtl/>
        </w:rPr>
        <w:t xml:space="preserve">גם כאן </w:t>
      </w:r>
      <w:r>
        <w:rPr>
          <w:rFonts w:hint="cs"/>
          <w:rtl/>
          <w:lang w:eastAsia="en-US"/>
        </w:rPr>
        <w:t xml:space="preserve">הטענה </w:t>
      </w:r>
      <w:r w:rsidR="009D1EC3">
        <w:rPr>
          <w:rFonts w:hint="cs"/>
          <w:rtl/>
          <w:lang w:eastAsia="en-US"/>
        </w:rPr>
        <w:t xml:space="preserve">מתחילה כלפי </w:t>
      </w:r>
      <w:r>
        <w:rPr>
          <w:rFonts w:hint="cs"/>
          <w:rtl/>
          <w:lang w:eastAsia="en-US"/>
        </w:rPr>
        <w:t>האומות</w:t>
      </w:r>
      <w:r w:rsidR="009D1EC3">
        <w:rPr>
          <w:rFonts w:hint="cs"/>
          <w:rtl/>
          <w:lang w:eastAsia="en-US"/>
        </w:rPr>
        <w:t xml:space="preserve"> (ובעקיפין ובמרומז כלפי שמיא) ועוברת בהמשך לטענה ישירה וגלויה כלפי הקב"ה שמרשה לאירועים כאלה להתרחש. ו</w:t>
      </w:r>
      <w:r>
        <w:rPr>
          <w:rFonts w:hint="cs"/>
          <w:rtl/>
          <w:lang w:eastAsia="en-US"/>
        </w:rPr>
        <w:t>כאן גם לא הייתה בסוף שום הצלה ושום נחמה פורתא, כמו בפורים. כאן הטענה היא כולה כלפי שמיא והטוען הוא משה, שעל ידו נ</w:t>
      </w:r>
      <w:r w:rsidR="003123DB">
        <w:rPr>
          <w:rFonts w:hint="cs"/>
          <w:rtl/>
          <w:lang w:eastAsia="en-US"/>
        </w:rPr>
        <w:t>י</w:t>
      </w:r>
      <w:r>
        <w:rPr>
          <w:rFonts w:hint="cs"/>
          <w:rtl/>
          <w:lang w:eastAsia="en-US"/>
        </w:rPr>
        <w:t xml:space="preserve">תנה התורה! זאת ועוד, הוא מתאר שחיטת הבן לפני האם והאב גם יחד, מכה אשר לא כתובה בתורה (דברים כח סא). ואולי יש כאן גם רמז ו"עקיצה" לדיון ההלכתי לעיל אם האיסור הוא באב או באם. הנה בפועל ואצל בני אדם שקבלו את התורה הוא בשניהם גם יחד! אך נראה שהקשה מכולם הוא התיאור של מרים </w:t>
      </w:r>
      <w:r>
        <w:rPr>
          <w:rtl/>
          <w:lang w:eastAsia="en-US"/>
        </w:rPr>
        <w:t xml:space="preserve">בת נחתום </w:t>
      </w:r>
      <w:r>
        <w:rPr>
          <w:rFonts w:hint="cs"/>
          <w:rtl/>
          <w:lang w:eastAsia="en-US"/>
        </w:rPr>
        <w:t>ושבעת בניה (</w:t>
      </w:r>
      <w:r>
        <w:rPr>
          <w:rtl/>
          <w:lang w:eastAsia="en-US"/>
        </w:rPr>
        <w:t xml:space="preserve">איכה רבה א </w:t>
      </w:r>
      <w:r>
        <w:rPr>
          <w:rFonts w:hint="cs"/>
          <w:rtl/>
          <w:lang w:eastAsia="en-US"/>
        </w:rPr>
        <w:t xml:space="preserve">נ), בפרט מות הבן השביעי הקטן: "... </w:t>
      </w:r>
      <w:r>
        <w:rPr>
          <w:rtl/>
          <w:lang w:eastAsia="en-US"/>
        </w:rPr>
        <w:t>הוציא השביעי והוא היה קטן שבכולן אמר</w:t>
      </w:r>
      <w:r>
        <w:rPr>
          <w:rFonts w:hint="cs"/>
          <w:rtl/>
          <w:lang w:eastAsia="en-US"/>
        </w:rPr>
        <w:t>:</w:t>
      </w:r>
      <w:r>
        <w:rPr>
          <w:rtl/>
          <w:lang w:eastAsia="en-US"/>
        </w:rPr>
        <w:t xml:space="preserve"> בני השתחוה לצלם, אמר לו</w:t>
      </w:r>
      <w:r>
        <w:rPr>
          <w:rFonts w:hint="cs"/>
          <w:rtl/>
          <w:lang w:eastAsia="en-US"/>
        </w:rPr>
        <w:t>: חס וחלילה ...</w:t>
      </w:r>
      <w:r>
        <w:rPr>
          <w:rtl/>
          <w:lang w:eastAsia="en-US"/>
        </w:rPr>
        <w:t xml:space="preserve"> </w:t>
      </w:r>
      <w:r>
        <w:rPr>
          <w:rFonts w:hint="cs"/>
          <w:rtl/>
          <w:lang w:eastAsia="en-US"/>
        </w:rPr>
        <w:t>...</w:t>
      </w:r>
      <w:r>
        <w:rPr>
          <w:rtl/>
          <w:lang w:eastAsia="en-US"/>
        </w:rPr>
        <w:t xml:space="preserve"> מיד גזר עליו להורגו</w:t>
      </w:r>
      <w:r>
        <w:rPr>
          <w:rFonts w:hint="cs"/>
          <w:rtl/>
          <w:lang w:eastAsia="en-US"/>
        </w:rPr>
        <w:t>.</w:t>
      </w:r>
      <w:r>
        <w:rPr>
          <w:rtl/>
          <w:lang w:eastAsia="en-US"/>
        </w:rPr>
        <w:t xml:space="preserve"> אמרה לו אמו</w:t>
      </w:r>
      <w:r>
        <w:rPr>
          <w:rFonts w:hint="cs"/>
          <w:rtl/>
          <w:lang w:eastAsia="en-US"/>
        </w:rPr>
        <w:t>:</w:t>
      </w:r>
      <w:r>
        <w:rPr>
          <w:rtl/>
          <w:lang w:eastAsia="en-US"/>
        </w:rPr>
        <w:t xml:space="preserve"> בחיי ראשך קיסר</w:t>
      </w:r>
      <w:r>
        <w:rPr>
          <w:rFonts w:hint="cs"/>
          <w:rtl/>
          <w:lang w:eastAsia="en-US"/>
        </w:rPr>
        <w:t>,</w:t>
      </w:r>
      <w:r>
        <w:rPr>
          <w:rtl/>
          <w:lang w:eastAsia="en-US"/>
        </w:rPr>
        <w:t xml:space="preserve"> הרגני תח</w:t>
      </w:r>
      <w:r>
        <w:rPr>
          <w:rFonts w:hint="cs"/>
          <w:rtl/>
          <w:lang w:eastAsia="en-US"/>
        </w:rPr>
        <w:t>י</w:t>
      </w:r>
      <w:r>
        <w:rPr>
          <w:rtl/>
          <w:lang w:eastAsia="en-US"/>
        </w:rPr>
        <w:t>לה ואחר כך הרגהו</w:t>
      </w:r>
      <w:r>
        <w:rPr>
          <w:rFonts w:hint="cs"/>
          <w:rtl/>
          <w:lang w:eastAsia="en-US"/>
        </w:rPr>
        <w:t>.</w:t>
      </w:r>
      <w:r>
        <w:rPr>
          <w:rtl/>
          <w:lang w:eastAsia="en-US"/>
        </w:rPr>
        <w:t xml:space="preserve"> אמר לה קיסר</w:t>
      </w:r>
      <w:r>
        <w:rPr>
          <w:rFonts w:hint="cs"/>
          <w:rtl/>
          <w:lang w:eastAsia="en-US"/>
        </w:rPr>
        <w:t>:</w:t>
      </w:r>
      <w:r>
        <w:rPr>
          <w:rtl/>
          <w:lang w:eastAsia="en-US"/>
        </w:rPr>
        <w:t xml:space="preserve"> איני שומע ליך מפני שכתוב בתורתכם (ויקרא כ"ב) ושור או שה אותו ואת בנו לא תשחטו ביום אחד</w:t>
      </w:r>
      <w:r>
        <w:rPr>
          <w:rFonts w:hint="cs"/>
          <w:rtl/>
          <w:lang w:eastAsia="en-US"/>
        </w:rPr>
        <w:t xml:space="preserve">. אמר לו אותו תינוק: רשע </w:t>
      </w:r>
      <w:r>
        <w:rPr>
          <w:rtl/>
          <w:lang w:eastAsia="en-US"/>
        </w:rPr>
        <w:t>שבעולם</w:t>
      </w:r>
      <w:r>
        <w:rPr>
          <w:rFonts w:hint="cs"/>
          <w:rtl/>
          <w:lang w:eastAsia="en-US"/>
        </w:rPr>
        <w:t>!</w:t>
      </w:r>
      <w:r>
        <w:rPr>
          <w:rtl/>
          <w:lang w:eastAsia="en-US"/>
        </w:rPr>
        <w:t xml:space="preserve"> כבר קיימת כל המצות ולא נשאר לך אלא זו בלבד</w:t>
      </w:r>
      <w:r>
        <w:rPr>
          <w:rFonts w:hint="cs"/>
          <w:rtl/>
          <w:lang w:eastAsia="en-US"/>
        </w:rPr>
        <w:t>!</w:t>
      </w:r>
      <w:r>
        <w:rPr>
          <w:rtl/>
          <w:lang w:eastAsia="en-US"/>
        </w:rPr>
        <w:t xml:space="preserve"> מיד צוה עליו להרגו</w:t>
      </w:r>
      <w:r>
        <w:rPr>
          <w:rFonts w:hint="cs"/>
          <w:rtl/>
          <w:lang w:eastAsia="en-US"/>
        </w:rPr>
        <w:t>.</w:t>
      </w:r>
      <w:r>
        <w:rPr>
          <w:rtl/>
          <w:lang w:eastAsia="en-US"/>
        </w:rPr>
        <w:t xml:space="preserve"> נפלה אמו עליו והיתה מחבקתו ומנשקתו ואמרה לו</w:t>
      </w:r>
      <w:r>
        <w:rPr>
          <w:rFonts w:hint="cs"/>
          <w:rtl/>
          <w:lang w:eastAsia="en-US"/>
        </w:rPr>
        <w:t>:</w:t>
      </w:r>
      <w:r>
        <w:rPr>
          <w:rtl/>
          <w:lang w:eastAsia="en-US"/>
        </w:rPr>
        <w:t xml:space="preserve"> בני</w:t>
      </w:r>
      <w:r>
        <w:rPr>
          <w:rFonts w:hint="cs"/>
          <w:rtl/>
          <w:lang w:eastAsia="en-US"/>
        </w:rPr>
        <w:t>,</w:t>
      </w:r>
      <w:r>
        <w:rPr>
          <w:rtl/>
          <w:lang w:eastAsia="en-US"/>
        </w:rPr>
        <w:t xml:space="preserve"> לך אצל אברהם אביכם ואמור לו כך אמרה אמי</w:t>
      </w:r>
      <w:r>
        <w:rPr>
          <w:rFonts w:hint="cs"/>
          <w:rtl/>
          <w:lang w:eastAsia="en-US"/>
        </w:rPr>
        <w:t>:</w:t>
      </w:r>
      <w:r>
        <w:rPr>
          <w:rtl/>
          <w:lang w:eastAsia="en-US"/>
        </w:rPr>
        <w:t xml:space="preserve"> אל תזוח דעתך עליך ותאמר בניתי מזבח והעליתי את יצחק בני</w:t>
      </w:r>
      <w:r>
        <w:rPr>
          <w:rFonts w:hint="cs"/>
          <w:rtl/>
          <w:lang w:eastAsia="en-US"/>
        </w:rPr>
        <w:t>.</w:t>
      </w:r>
      <w:r>
        <w:rPr>
          <w:rtl/>
          <w:lang w:eastAsia="en-US"/>
        </w:rPr>
        <w:t xml:space="preserve"> הרי אמנו בנתה שבעה מזבחות והעלתה שבעה בנים ביום אחד</w:t>
      </w:r>
      <w:r>
        <w:rPr>
          <w:rFonts w:hint="cs"/>
          <w:rtl/>
          <w:lang w:eastAsia="en-US"/>
        </w:rPr>
        <w:t>.</w:t>
      </w:r>
      <w:r>
        <w:rPr>
          <w:rtl/>
          <w:lang w:eastAsia="en-US"/>
        </w:rPr>
        <w:t xml:space="preserve"> אתה נסיון ואני מעשה</w:t>
      </w:r>
      <w:r>
        <w:rPr>
          <w:rFonts w:hint="cs"/>
          <w:rtl/>
          <w:lang w:eastAsia="en-US"/>
        </w:rPr>
        <w:t>". ומה נאמר אנו שהעלינו 6 מיליון מזבחות אבות ובנים, אמהות ובנות שנשחטו ביום אחד ובים אחד של רשע שלא היה כדוגמתו והארץ והשמים שתקו והחרישו.</w:t>
      </w:r>
      <w:r w:rsidR="000573A9">
        <w:rPr>
          <w:rFonts w:hint="cs"/>
          <w:rtl/>
        </w:rPr>
        <w:t xml:space="preserve"> </w:t>
      </w:r>
      <w:r w:rsidR="00200084">
        <w:rPr>
          <w:rFonts w:hint="cs"/>
          <w:rtl/>
        </w:rPr>
        <w:t>ראו</w:t>
      </w:r>
      <w:r w:rsidR="000573A9">
        <w:rPr>
          <w:rFonts w:hint="cs"/>
          <w:rtl/>
        </w:rPr>
        <w:t xml:space="preserve"> דברינו</w:t>
      </w:r>
      <w:r w:rsidR="00C577A6">
        <w:rPr>
          <w:rFonts w:hint="cs"/>
          <w:rtl/>
        </w:rPr>
        <w:t xml:space="preserve"> </w:t>
      </w:r>
      <w:hyperlink r:id="rId5" w:history="1">
        <w:r w:rsidR="00C577A6" w:rsidRPr="00C577A6">
          <w:rPr>
            <w:rStyle w:val="Hyperlink"/>
            <w:rFonts w:hint="cs"/>
            <w:rtl/>
          </w:rPr>
          <w:t>שישה מיליון מזבחות</w:t>
        </w:r>
      </w:hyperlink>
      <w:r w:rsidR="00C577A6">
        <w:rPr>
          <w:rFonts w:hint="cs"/>
          <w:rtl/>
        </w:rPr>
        <w:t xml:space="preserve"> וכן </w:t>
      </w:r>
      <w:hyperlink r:id="rId6" w:history="1">
        <w:r w:rsidR="000573A9" w:rsidRPr="00EF2046">
          <w:rPr>
            <w:rStyle w:val="Hyperlink"/>
            <w:rFonts w:hint="cs"/>
            <w:rtl/>
          </w:rPr>
          <w:t>על הנספים ועל המשרפות</w:t>
        </w:r>
      </w:hyperlink>
      <w:r w:rsidR="000573A9">
        <w:rPr>
          <w:rFonts w:hint="cs"/>
          <w:rtl/>
        </w:rPr>
        <w:t xml:space="preserve"> ביום הזיכרון לשואה ולגבורה.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F228D" w14:textId="77777777" w:rsidR="00EA6BE0" w:rsidRDefault="00EA6BE0" w:rsidP="00B6742B">
    <w:pPr>
      <w:pStyle w:val="1"/>
      <w:tabs>
        <w:tab w:val="clear" w:pos="9469"/>
        <w:tab w:val="right" w:pos="9299"/>
      </w:tabs>
      <w:rPr>
        <w:rFonts w:hint="cs"/>
        <w:rtl/>
      </w:rPr>
    </w:pPr>
    <w:r>
      <w:rPr>
        <w:rtl/>
      </w:rPr>
      <w:t xml:space="preserve">פרשת </w:t>
    </w:r>
    <w:fldSimple w:instr=" SUBJECT  \* MERGEFORMAT ">
      <w:r>
        <w:rPr>
          <w:rtl/>
        </w:rPr>
        <w:t>אמור</w:t>
      </w:r>
    </w:fldSimple>
    <w:r>
      <w:rPr>
        <w:rtl/>
      </w:rPr>
      <w:tab/>
    </w:r>
    <w:r>
      <w:rPr>
        <w:rFonts w:hint="cs"/>
        <w:rtl/>
      </w:rPr>
      <w:t>תשע"א</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C2934" w14:textId="77777777" w:rsidR="00EA6BE0" w:rsidRDefault="00EA6BE0">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אמור</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2858EA">
      <w:rPr>
        <w:noProof/>
        <w:szCs w:val="24"/>
        <w:rtl/>
      </w:rPr>
      <w:t>‏תשפ"ד</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997727951">
    <w:abstractNumId w:val="8"/>
  </w:num>
  <w:num w:numId="2" w16cid:durableId="592590445">
    <w:abstractNumId w:val="3"/>
  </w:num>
  <w:num w:numId="3" w16cid:durableId="525409744">
    <w:abstractNumId w:val="2"/>
  </w:num>
  <w:num w:numId="4" w16cid:durableId="2069910579">
    <w:abstractNumId w:val="1"/>
  </w:num>
  <w:num w:numId="5" w16cid:durableId="1709914509">
    <w:abstractNumId w:val="0"/>
  </w:num>
  <w:num w:numId="6" w16cid:durableId="366026818">
    <w:abstractNumId w:val="9"/>
  </w:num>
  <w:num w:numId="7" w16cid:durableId="1070228545">
    <w:abstractNumId w:val="7"/>
  </w:num>
  <w:num w:numId="8" w16cid:durableId="1851984936">
    <w:abstractNumId w:val="6"/>
  </w:num>
  <w:num w:numId="9" w16cid:durableId="31612085">
    <w:abstractNumId w:val="5"/>
  </w:num>
  <w:num w:numId="10" w16cid:durableId="13966607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YwNTGzsLS0NDYysTBS0lEKTi0uzszPAykwqQUAl4gXaSwAAAA="/>
  </w:docVars>
  <w:rsids>
    <w:rsidRoot w:val="00DC553C"/>
    <w:rsid w:val="000437F0"/>
    <w:rsid w:val="00045ECE"/>
    <w:rsid w:val="000469B7"/>
    <w:rsid w:val="000573A9"/>
    <w:rsid w:val="000806BF"/>
    <w:rsid w:val="00087BE3"/>
    <w:rsid w:val="0009415F"/>
    <w:rsid w:val="000B551B"/>
    <w:rsid w:val="000C41BB"/>
    <w:rsid w:val="000C5CEB"/>
    <w:rsid w:val="000D4818"/>
    <w:rsid w:val="000E4A07"/>
    <w:rsid w:val="000E7B60"/>
    <w:rsid w:val="000F0D91"/>
    <w:rsid w:val="000F758E"/>
    <w:rsid w:val="00143BA6"/>
    <w:rsid w:val="00150850"/>
    <w:rsid w:val="00161CA2"/>
    <w:rsid w:val="00166776"/>
    <w:rsid w:val="00166C59"/>
    <w:rsid w:val="00185DB1"/>
    <w:rsid w:val="00187D89"/>
    <w:rsid w:val="001A3BAA"/>
    <w:rsid w:val="001A71C8"/>
    <w:rsid w:val="00200084"/>
    <w:rsid w:val="002056CE"/>
    <w:rsid w:val="002858EA"/>
    <w:rsid w:val="00287BD2"/>
    <w:rsid w:val="002974FF"/>
    <w:rsid w:val="00297D79"/>
    <w:rsid w:val="002A0101"/>
    <w:rsid w:val="002A1CBC"/>
    <w:rsid w:val="002B20C8"/>
    <w:rsid w:val="002B2964"/>
    <w:rsid w:val="002C28BB"/>
    <w:rsid w:val="002F6DDC"/>
    <w:rsid w:val="00306085"/>
    <w:rsid w:val="003123DB"/>
    <w:rsid w:val="00326D97"/>
    <w:rsid w:val="00347C44"/>
    <w:rsid w:val="00350570"/>
    <w:rsid w:val="00365112"/>
    <w:rsid w:val="003675DF"/>
    <w:rsid w:val="00387BDB"/>
    <w:rsid w:val="0039361E"/>
    <w:rsid w:val="003A7E82"/>
    <w:rsid w:val="003C07B4"/>
    <w:rsid w:val="003D6F24"/>
    <w:rsid w:val="003F17DC"/>
    <w:rsid w:val="00402834"/>
    <w:rsid w:val="00431DD4"/>
    <w:rsid w:val="00437B9B"/>
    <w:rsid w:val="0045055E"/>
    <w:rsid w:val="004818B1"/>
    <w:rsid w:val="004874F2"/>
    <w:rsid w:val="00490438"/>
    <w:rsid w:val="00494CB5"/>
    <w:rsid w:val="00495DB2"/>
    <w:rsid w:val="004970B9"/>
    <w:rsid w:val="004B327D"/>
    <w:rsid w:val="004C565C"/>
    <w:rsid w:val="004E6A7A"/>
    <w:rsid w:val="004F02A5"/>
    <w:rsid w:val="004F4892"/>
    <w:rsid w:val="004F67D7"/>
    <w:rsid w:val="00532B64"/>
    <w:rsid w:val="005335DC"/>
    <w:rsid w:val="00550976"/>
    <w:rsid w:val="0056235A"/>
    <w:rsid w:val="00566928"/>
    <w:rsid w:val="00570340"/>
    <w:rsid w:val="00582CE5"/>
    <w:rsid w:val="005B4C7C"/>
    <w:rsid w:val="005C1EF7"/>
    <w:rsid w:val="005D4026"/>
    <w:rsid w:val="005D62C1"/>
    <w:rsid w:val="005F0C5E"/>
    <w:rsid w:val="00601001"/>
    <w:rsid w:val="00605A21"/>
    <w:rsid w:val="00610899"/>
    <w:rsid w:val="0061699B"/>
    <w:rsid w:val="00665E66"/>
    <w:rsid w:val="00667D6B"/>
    <w:rsid w:val="00673EB0"/>
    <w:rsid w:val="00674209"/>
    <w:rsid w:val="006A4772"/>
    <w:rsid w:val="006A47B7"/>
    <w:rsid w:val="006C3DA9"/>
    <w:rsid w:val="00704FB4"/>
    <w:rsid w:val="00706849"/>
    <w:rsid w:val="00716B81"/>
    <w:rsid w:val="00720988"/>
    <w:rsid w:val="00722A8A"/>
    <w:rsid w:val="00724721"/>
    <w:rsid w:val="0073555F"/>
    <w:rsid w:val="00747C21"/>
    <w:rsid w:val="00753E02"/>
    <w:rsid w:val="007811D7"/>
    <w:rsid w:val="00785A8E"/>
    <w:rsid w:val="007C11AC"/>
    <w:rsid w:val="007C2E3F"/>
    <w:rsid w:val="007D0A22"/>
    <w:rsid w:val="007D78C1"/>
    <w:rsid w:val="007F5840"/>
    <w:rsid w:val="00810922"/>
    <w:rsid w:val="0084420C"/>
    <w:rsid w:val="008500D5"/>
    <w:rsid w:val="00870774"/>
    <w:rsid w:val="00876EF2"/>
    <w:rsid w:val="00894128"/>
    <w:rsid w:val="008C6DDC"/>
    <w:rsid w:val="008D3D3F"/>
    <w:rsid w:val="008E1B9F"/>
    <w:rsid w:val="008F423F"/>
    <w:rsid w:val="009048B3"/>
    <w:rsid w:val="00906537"/>
    <w:rsid w:val="00907928"/>
    <w:rsid w:val="00927269"/>
    <w:rsid w:val="00934046"/>
    <w:rsid w:val="00954522"/>
    <w:rsid w:val="00967E67"/>
    <w:rsid w:val="00974765"/>
    <w:rsid w:val="00993DD5"/>
    <w:rsid w:val="009A5139"/>
    <w:rsid w:val="009B51DA"/>
    <w:rsid w:val="009D1EC3"/>
    <w:rsid w:val="00A20A1A"/>
    <w:rsid w:val="00A266F8"/>
    <w:rsid w:val="00A50653"/>
    <w:rsid w:val="00A636E1"/>
    <w:rsid w:val="00A65207"/>
    <w:rsid w:val="00AC3878"/>
    <w:rsid w:val="00AE0DC2"/>
    <w:rsid w:val="00AE3230"/>
    <w:rsid w:val="00AF12A7"/>
    <w:rsid w:val="00AF3ADC"/>
    <w:rsid w:val="00AF5220"/>
    <w:rsid w:val="00B16BAF"/>
    <w:rsid w:val="00B17D60"/>
    <w:rsid w:val="00B24C9E"/>
    <w:rsid w:val="00B27070"/>
    <w:rsid w:val="00B45D38"/>
    <w:rsid w:val="00B53E60"/>
    <w:rsid w:val="00B61B10"/>
    <w:rsid w:val="00B6742B"/>
    <w:rsid w:val="00B71799"/>
    <w:rsid w:val="00B80025"/>
    <w:rsid w:val="00BA370D"/>
    <w:rsid w:val="00BA4E9E"/>
    <w:rsid w:val="00BF531D"/>
    <w:rsid w:val="00C119B1"/>
    <w:rsid w:val="00C24C63"/>
    <w:rsid w:val="00C268C5"/>
    <w:rsid w:val="00C27686"/>
    <w:rsid w:val="00C37154"/>
    <w:rsid w:val="00C577A6"/>
    <w:rsid w:val="00C61103"/>
    <w:rsid w:val="00C72962"/>
    <w:rsid w:val="00C77EC4"/>
    <w:rsid w:val="00C81D71"/>
    <w:rsid w:val="00C90CD4"/>
    <w:rsid w:val="00D023C4"/>
    <w:rsid w:val="00D17F6A"/>
    <w:rsid w:val="00D32568"/>
    <w:rsid w:val="00D4795E"/>
    <w:rsid w:val="00D51B63"/>
    <w:rsid w:val="00D559DD"/>
    <w:rsid w:val="00D55AA0"/>
    <w:rsid w:val="00D601FF"/>
    <w:rsid w:val="00D75155"/>
    <w:rsid w:val="00D80464"/>
    <w:rsid w:val="00DC553C"/>
    <w:rsid w:val="00DD6500"/>
    <w:rsid w:val="00DF401E"/>
    <w:rsid w:val="00E14C11"/>
    <w:rsid w:val="00E67ED8"/>
    <w:rsid w:val="00E87A1E"/>
    <w:rsid w:val="00E9710F"/>
    <w:rsid w:val="00EA02F3"/>
    <w:rsid w:val="00EA6BE0"/>
    <w:rsid w:val="00EB523F"/>
    <w:rsid w:val="00EE14B2"/>
    <w:rsid w:val="00EF2046"/>
    <w:rsid w:val="00EF6652"/>
    <w:rsid w:val="00F15EBE"/>
    <w:rsid w:val="00F26D6F"/>
    <w:rsid w:val="00F270D4"/>
    <w:rsid w:val="00F33CFD"/>
    <w:rsid w:val="00F37427"/>
    <w:rsid w:val="00F40541"/>
    <w:rsid w:val="00F64608"/>
    <w:rsid w:val="00F8632C"/>
    <w:rsid w:val="00F93E8C"/>
    <w:rsid w:val="00FA1A8A"/>
    <w:rsid w:val="00FA503C"/>
    <w:rsid w:val="00FA55DF"/>
    <w:rsid w:val="00FB7700"/>
    <w:rsid w:val="00FC6F1E"/>
    <w:rsid w:val="00FD2DD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48CD8ED6"/>
  <w15:chartTrackingRefBased/>
  <w15:docId w15:val="{760F6FF5-15BC-4BB2-B3D2-29B7CD7F4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858EA"/>
    <w:pPr>
      <w:bidi/>
    </w:pPr>
    <w:rPr>
      <w:rFonts w:cs="Narkisim"/>
      <w:sz w:val="22"/>
      <w:szCs w:val="22"/>
      <w:lang w:eastAsia="he-IL"/>
    </w:rPr>
  </w:style>
  <w:style w:type="paragraph" w:styleId="1">
    <w:name w:val="heading 1"/>
    <w:basedOn w:val="a"/>
    <w:next w:val="a"/>
    <w:link w:val="10"/>
    <w:qFormat/>
    <w:rsid w:val="002858EA"/>
    <w:pPr>
      <w:keepNext/>
      <w:tabs>
        <w:tab w:val="right" w:pos="9469"/>
      </w:tabs>
      <w:jc w:val="both"/>
      <w:outlineLvl w:val="0"/>
    </w:pPr>
    <w:rPr>
      <w:rFonts w:cs="David"/>
      <w:b/>
      <w:bCs/>
      <w:szCs w:val="28"/>
    </w:rPr>
  </w:style>
  <w:style w:type="paragraph" w:styleId="2">
    <w:name w:val="heading 2"/>
    <w:basedOn w:val="a"/>
    <w:next w:val="a"/>
    <w:qFormat/>
    <w:pPr>
      <w:keepNext/>
      <w:spacing w:before="120" w:line="300" w:lineRule="atLeast"/>
      <w:outlineLvl w:val="1"/>
    </w:pPr>
    <w:rPr>
      <w:rFonts w:cs="Arial"/>
      <w:b/>
      <w:bCs/>
      <w:szCs w:val="24"/>
    </w:rPr>
  </w:style>
  <w:style w:type="character" w:default="1" w:styleId="a0">
    <w:name w:val="Default Paragraph Font"/>
    <w:uiPriority w:val="1"/>
    <w:semiHidden/>
    <w:unhideWhenUsed/>
    <w:rsid w:val="002858EA"/>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2858EA"/>
  </w:style>
  <w:style w:type="paragraph" w:styleId="a3">
    <w:name w:val="footnote text"/>
    <w:basedOn w:val="a"/>
    <w:link w:val="a4"/>
    <w:semiHidden/>
    <w:rsid w:val="002858EA"/>
    <w:pPr>
      <w:ind w:left="170" w:hanging="170"/>
      <w:jc w:val="both"/>
    </w:pPr>
    <w:rPr>
      <w:sz w:val="20"/>
      <w:szCs w:val="20"/>
    </w:rPr>
  </w:style>
  <w:style w:type="character" w:styleId="a5">
    <w:name w:val="footnote reference"/>
    <w:semiHidden/>
    <w:rsid w:val="002858EA"/>
    <w:rPr>
      <w:vertAlign w:val="superscript"/>
    </w:rPr>
  </w:style>
  <w:style w:type="paragraph" w:styleId="a6">
    <w:name w:val="header"/>
    <w:basedOn w:val="a"/>
    <w:link w:val="a7"/>
    <w:rsid w:val="002858EA"/>
    <w:pPr>
      <w:tabs>
        <w:tab w:val="center" w:pos="4153"/>
        <w:tab w:val="right" w:pos="8306"/>
      </w:tabs>
    </w:pPr>
  </w:style>
  <w:style w:type="paragraph" w:styleId="a8">
    <w:name w:val="footer"/>
    <w:basedOn w:val="a"/>
    <w:link w:val="a9"/>
    <w:rsid w:val="002858EA"/>
    <w:pPr>
      <w:tabs>
        <w:tab w:val="center" w:pos="4153"/>
        <w:tab w:val="right" w:pos="8306"/>
      </w:tabs>
    </w:pPr>
  </w:style>
  <w:style w:type="paragraph" w:customStyle="1" w:styleId="aa">
    <w:name w:val="כותרת"/>
    <w:basedOn w:val="a"/>
    <w:rsid w:val="002858EA"/>
    <w:pPr>
      <w:spacing w:before="240" w:line="320" w:lineRule="atLeast"/>
      <w:jc w:val="center"/>
    </w:pPr>
    <w:rPr>
      <w:rFonts w:cs="David"/>
      <w:b/>
      <w:bCs/>
      <w:spacing w:val="20"/>
      <w:szCs w:val="32"/>
    </w:rPr>
  </w:style>
  <w:style w:type="paragraph" w:customStyle="1" w:styleId="ab">
    <w:name w:val="כותרת קטע"/>
    <w:basedOn w:val="a"/>
    <w:rsid w:val="002858EA"/>
    <w:pPr>
      <w:spacing w:before="240" w:line="300" w:lineRule="atLeast"/>
    </w:pPr>
    <w:rPr>
      <w:rFonts w:cs="Arial"/>
      <w:b/>
      <w:bCs/>
      <w:szCs w:val="24"/>
    </w:rPr>
  </w:style>
  <w:style w:type="paragraph" w:customStyle="1" w:styleId="ac">
    <w:name w:val="מקור"/>
    <w:basedOn w:val="a"/>
    <w:rsid w:val="002858EA"/>
    <w:pPr>
      <w:spacing w:line="320" w:lineRule="atLeast"/>
      <w:jc w:val="both"/>
    </w:pPr>
    <w:rPr>
      <w:rFonts w:cs="David"/>
      <w:szCs w:val="24"/>
    </w:rPr>
  </w:style>
  <w:style w:type="paragraph" w:customStyle="1" w:styleId="ad">
    <w:name w:val="מחלקי המים"/>
    <w:basedOn w:val="a"/>
    <w:rsid w:val="002858EA"/>
    <w:pPr>
      <w:spacing w:line="320" w:lineRule="atLeast"/>
      <w:jc w:val="both"/>
    </w:pPr>
    <w:rPr>
      <w:b/>
      <w:bCs/>
      <w:szCs w:val="24"/>
    </w:rPr>
  </w:style>
  <w:style w:type="paragraph" w:styleId="ae">
    <w:name w:val="Body Text"/>
    <w:basedOn w:val="a"/>
    <w:pPr>
      <w:spacing w:line="320" w:lineRule="atLeast"/>
    </w:pPr>
    <w:rPr>
      <w:rFonts w:cs="David"/>
      <w:szCs w:val="24"/>
    </w:rPr>
  </w:style>
  <w:style w:type="paragraph" w:customStyle="1" w:styleId="TableText">
    <w:name w:val="TableText"/>
    <w:basedOn w:val="a"/>
    <w:pPr>
      <w:spacing w:before="75" w:line="280" w:lineRule="atLeast"/>
    </w:pPr>
    <w:rPr>
      <w:rFonts w:cs="David"/>
      <w:szCs w:val="24"/>
    </w:rPr>
  </w:style>
  <w:style w:type="paragraph" w:customStyle="1" w:styleId="NumberList">
    <w:name w:val="Number List"/>
    <w:basedOn w:val="a"/>
    <w:pPr>
      <w:numPr>
        <w:numId w:val="2"/>
      </w:numPr>
      <w:tabs>
        <w:tab w:val="num" w:pos="397"/>
      </w:tabs>
      <w:spacing w:before="120" w:line="320" w:lineRule="atLeast"/>
      <w:ind w:left="397" w:hanging="397"/>
      <w:jc w:val="both"/>
    </w:pPr>
    <w:rPr>
      <w:rFonts w:cs="David"/>
      <w:szCs w:val="24"/>
    </w:rPr>
  </w:style>
  <w:style w:type="paragraph" w:styleId="af">
    <w:name w:val="Document Map"/>
    <w:basedOn w:val="a"/>
    <w:semiHidden/>
    <w:pPr>
      <w:shd w:val="clear" w:color="auto" w:fill="000080"/>
    </w:pPr>
    <w:rPr>
      <w:rFonts w:ascii="Tahoma" w:hAnsi="Tahoma" w:cs="Tahoma"/>
    </w:rPr>
  </w:style>
  <w:style w:type="character" w:styleId="Hyperlink">
    <w:name w:val="Hyperlink"/>
    <w:rsid w:val="002858EA"/>
    <w:rPr>
      <w:color w:val="0000FF"/>
      <w:u w:val="single"/>
    </w:rPr>
  </w:style>
  <w:style w:type="character" w:styleId="FollowedHyperlink">
    <w:name w:val="FollowedHyperlink"/>
    <w:rPr>
      <w:color w:val="800080"/>
      <w:u w:val="single"/>
    </w:rPr>
  </w:style>
  <w:style w:type="character" w:styleId="af0">
    <w:name w:val="page number"/>
    <w:basedOn w:val="a0"/>
    <w:rsid w:val="00876EF2"/>
  </w:style>
  <w:style w:type="paragraph" w:styleId="af1">
    <w:name w:val="Balloon Text"/>
    <w:basedOn w:val="a"/>
    <w:link w:val="af2"/>
    <w:uiPriority w:val="99"/>
    <w:semiHidden/>
    <w:unhideWhenUsed/>
    <w:rsid w:val="002858EA"/>
    <w:rPr>
      <w:rFonts w:ascii="Tahoma" w:hAnsi="Tahoma" w:cs="Tahoma"/>
      <w:sz w:val="16"/>
      <w:szCs w:val="16"/>
    </w:rPr>
  </w:style>
  <w:style w:type="character" w:customStyle="1" w:styleId="a4">
    <w:name w:val="טקסט הערת שוליים תו"/>
    <w:link w:val="a3"/>
    <w:semiHidden/>
    <w:rsid w:val="002858EA"/>
    <w:rPr>
      <w:rFonts w:cs="Narkisim"/>
      <w:lang w:eastAsia="he-IL"/>
    </w:rPr>
  </w:style>
  <w:style w:type="character" w:customStyle="1" w:styleId="10">
    <w:name w:val="כותרת 1 תו"/>
    <w:link w:val="1"/>
    <w:rsid w:val="002858EA"/>
    <w:rPr>
      <w:rFonts w:cs="David"/>
      <w:b/>
      <w:bCs/>
      <w:sz w:val="22"/>
      <w:szCs w:val="28"/>
      <w:lang w:eastAsia="he-IL"/>
    </w:rPr>
  </w:style>
  <w:style w:type="character" w:customStyle="1" w:styleId="a7">
    <w:name w:val="כותרת עליונה תו"/>
    <w:link w:val="a6"/>
    <w:rsid w:val="002858EA"/>
    <w:rPr>
      <w:rFonts w:cs="Narkisim"/>
      <w:sz w:val="22"/>
      <w:szCs w:val="22"/>
      <w:lang w:eastAsia="he-IL"/>
    </w:rPr>
  </w:style>
  <w:style w:type="character" w:customStyle="1" w:styleId="a9">
    <w:name w:val="כותרת תחתונה תו"/>
    <w:link w:val="a8"/>
    <w:rsid w:val="002858EA"/>
    <w:rPr>
      <w:rFonts w:cs="Narkisim"/>
      <w:sz w:val="22"/>
      <w:szCs w:val="22"/>
      <w:lang w:eastAsia="he-IL"/>
    </w:rPr>
  </w:style>
  <w:style w:type="character" w:customStyle="1" w:styleId="af2">
    <w:name w:val="טקסט בלונים תו"/>
    <w:link w:val="af1"/>
    <w:uiPriority w:val="99"/>
    <w:semiHidden/>
    <w:rsid w:val="002858EA"/>
    <w:rPr>
      <w:rFonts w:ascii="Tahoma" w:hAnsi="Tahoma" w:cs="Tahoma"/>
      <w:sz w:val="16"/>
      <w:szCs w:val="16"/>
      <w:lang w:eastAsia="he-IL"/>
    </w:rPr>
  </w:style>
  <w:style w:type="paragraph" w:customStyle="1" w:styleId="af3">
    <w:name w:val="פסוק"/>
    <w:basedOn w:val="ac"/>
    <w:qFormat/>
    <w:rsid w:val="002858EA"/>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h.yhb.org.il/17-18-0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a2%d7%9c-%d7%9e%d7%99%d7%93%d7%95%d7%aa-%d7%92%d7%96%d7%99%d7%a8%d7%95%d7%aa-%d7%95%d7%98%d7%a2%d7%9e%d7%99-%d7%94%d7%9e%d7%a6%d7%95%d7%95%d7%aa" TargetMode="External"/><Relationship Id="rId2" Type="http://schemas.openxmlformats.org/officeDocument/2006/relationships/hyperlink" Target="http://www.mayim.org.il/?parasha=%D7%9B%D7%99-%D7%99%D7%A7%D7%A8%D7%90-%D7%A7%D7%9F-%D7%A6%D7%99%D7%A4%D7%95%D7%A8-%D7%9C%D7%A4%D7%A0%D7%99%D7%9A1" TargetMode="External"/><Relationship Id="rId1" Type="http://schemas.openxmlformats.org/officeDocument/2006/relationships/hyperlink" Target="http://www.mayim.org.il/?parasha=%d7%a1%d7%a4%d7%a8-%d7%93%d7%91%d7%a8%d7%99%d7%9d-%d7%9e%d7%a9%d7%a0%d7%94-%d7%aa%d7%95%d7%a8%d7%941" TargetMode="External"/><Relationship Id="rId6" Type="http://schemas.openxmlformats.org/officeDocument/2006/relationships/hyperlink" Target="http://www.mayim.org.il/?holiday=%d7%a2%d6%b7%d7%9c-%d7%94%d7%a0%d6%b4%d7%a1%d6%b0%d7%a4%d6%bc%d6%b4%d7%99%d7%9d-%d7%95%d6%b0%d7%a2%d6%b7%d7%9c-%d7%94%d7%9e%d6%b4%d7%a9%d7%82%d6%b0%d7%a8%d6%b8%d7%a4%d7%95%d6%b9%d7%aa" TargetMode="External"/><Relationship Id="rId5" Type="http://schemas.openxmlformats.org/officeDocument/2006/relationships/hyperlink" Target="https://www.mayim.org.il/?holiday=%D7%A9%D7%99%D7%A9%D7%94-%D7%9E%D7%99%D7%9C%D7%99%D7%95%D7%9F-%D7%9E%D7%96%D7%91%D7%97%D7%95%D7%AA" TargetMode="External"/><Relationship Id="rId4" Type="http://schemas.openxmlformats.org/officeDocument/2006/relationships/hyperlink" Target="https://www.mayim.org.il/?parasha=%d7%9b%d7%99-%d7%99%d7%a7%d7%a8%d7%90-%d7%a7%d7%9f-%d7%a6%d7%99%d7%a4%d7%95%d7%a8-%d7%9c%d7%a4%d7%a0%d7%99%d7%9a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4</Pages>
  <Words>943</Words>
  <Characters>4716</Characters>
  <Application>Microsoft Office Word</Application>
  <DocSecurity>0</DocSecurity>
  <Lines>39</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אותו ואת בנו</vt:lpstr>
      <vt:lpstr>אותו ואת בנו</vt:lpstr>
    </vt:vector>
  </TitlesOfParts>
  <Company> </Company>
  <LinksUpToDate>false</LinksUpToDate>
  <CharactersWithSpaces>5648</CharactersWithSpaces>
  <SharedDoc>false</SharedDoc>
  <HLinks>
    <vt:vector size="42" baseType="variant">
      <vt:variant>
        <vt:i4>4128892</vt:i4>
      </vt:variant>
      <vt:variant>
        <vt:i4>3</vt:i4>
      </vt:variant>
      <vt:variant>
        <vt:i4>0</vt:i4>
      </vt:variant>
      <vt:variant>
        <vt:i4>5</vt:i4>
      </vt:variant>
      <vt:variant>
        <vt:lpwstr>https://ph.yhb.org.il/17-18-08/</vt:lpwstr>
      </vt:variant>
      <vt:variant>
        <vt:lpwstr/>
      </vt:variant>
      <vt:variant>
        <vt:i4>5701714</vt:i4>
      </vt:variant>
      <vt:variant>
        <vt:i4>15</vt:i4>
      </vt:variant>
      <vt:variant>
        <vt:i4>0</vt:i4>
      </vt:variant>
      <vt:variant>
        <vt:i4>5</vt:i4>
      </vt:variant>
      <vt:variant>
        <vt:lpwstr>http://www.mayim.org.il/?holiday=%d7%a2%d6%b7%d7%9c-%d7%94%d7%a0%d6%b4%d7%a1%d6%b0%d7%a4%d6%bc%d6%b4%d7%99%d7%9d-%d7%95%d6%b0%d7%a2%d6%b7%d7%9c-%d7%94%d7%9e%d6%b4%d7%a9%d7%82%d6%b0%d7%a8%d6%b8%d7%a4%d7%95%d6%b9%d7%aa</vt:lpwstr>
      </vt:variant>
      <vt:variant>
        <vt:lpwstr/>
      </vt:variant>
      <vt:variant>
        <vt:i4>1704014</vt:i4>
      </vt:variant>
      <vt:variant>
        <vt:i4>12</vt:i4>
      </vt:variant>
      <vt:variant>
        <vt:i4>0</vt:i4>
      </vt:variant>
      <vt:variant>
        <vt:i4>5</vt:i4>
      </vt:variant>
      <vt:variant>
        <vt:lpwstr>https://www.mayim.org.il/?holiday=%D7%A9%D7%99%D7%A9%D7%94-%D7%9E%D7%99%D7%9C%D7%99%D7%95%D7%9F-%D7%9E%D7%96%D7%91%D7%97%D7%95%D7%AA</vt:lpwstr>
      </vt:variant>
      <vt:variant>
        <vt:lpwstr/>
      </vt:variant>
      <vt:variant>
        <vt:i4>3342437</vt:i4>
      </vt:variant>
      <vt:variant>
        <vt:i4>9</vt:i4>
      </vt:variant>
      <vt:variant>
        <vt:i4>0</vt:i4>
      </vt:variant>
      <vt:variant>
        <vt:i4>5</vt:i4>
      </vt:variant>
      <vt:variant>
        <vt:lpwstr>https://www.mayim.org.il/?parasha=%d7%9b%d7%99-%d7%99%d7%a7%d7%a8%d7%90-%d7%a7%d7%9f-%d7%a6%d7%99%d7%a4%d7%95%d7%a8-%d7%9c%d7%a4%d7%a0%d7%99%d7%9a1</vt:lpwstr>
      </vt:variant>
      <vt:variant>
        <vt:lpwstr/>
      </vt:variant>
      <vt:variant>
        <vt:i4>786507</vt:i4>
      </vt:variant>
      <vt:variant>
        <vt:i4>6</vt:i4>
      </vt:variant>
      <vt:variant>
        <vt:i4>0</vt:i4>
      </vt:variant>
      <vt:variant>
        <vt:i4>5</vt:i4>
      </vt:variant>
      <vt:variant>
        <vt:lpwstr>http://www.mayim.org.il/?parasha=%d7%a2%d7%9c-%d7%9e%d7%99%d7%93%d7%95%d7%aa-%d7%92%d7%96%d7%99%d7%a8%d7%95%d7%aa-%d7%95%d7%98%d7%a2%d7%9e%d7%99-%d7%94%d7%9e%d7%a6%d7%95%d7%95%d7%aa</vt:lpwstr>
      </vt:variant>
      <vt:variant>
        <vt:lpwstr/>
      </vt:variant>
      <vt:variant>
        <vt:i4>4128811</vt:i4>
      </vt:variant>
      <vt:variant>
        <vt:i4>3</vt:i4>
      </vt:variant>
      <vt:variant>
        <vt:i4>0</vt:i4>
      </vt:variant>
      <vt:variant>
        <vt:i4>5</vt:i4>
      </vt:variant>
      <vt:variant>
        <vt:lpwstr>http://www.mayim.org.il/?parasha=%D7%9B%D7%99-%D7%99%D7%A7%D7%A8%D7%90-%D7%A7%D7%9F-%D7%A6%D7%99%D7%A4%D7%95%D7%A8-%D7%9C%D7%A4%D7%A0%D7%99%D7%9A1</vt:lpwstr>
      </vt:variant>
      <vt:variant>
        <vt:lpwstr/>
      </vt:variant>
      <vt:variant>
        <vt:i4>65622</vt:i4>
      </vt:variant>
      <vt:variant>
        <vt:i4>0</vt:i4>
      </vt:variant>
      <vt:variant>
        <vt:i4>0</vt:i4>
      </vt:variant>
      <vt:variant>
        <vt:i4>5</vt:i4>
      </vt:variant>
      <vt:variant>
        <vt:lpwstr>http://www.mayim.org.il/?parasha=%d7%a1%d7%a4%d7%a8-%d7%93%d7%91%d7%a8%d7%99%d7%9d-%d7%9e%d7%a9%d7%a0%d7%94-%d7%aa%d7%95%d7%a8%d7%941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אותו ואת בנו</dc:title>
  <dc:subject>אמור</dc:subject>
  <dc:creator>Asher Yuval</dc:creator>
  <cp:keywords/>
  <dc:description/>
  <cp:lastModifiedBy>Shimon Afek</cp:lastModifiedBy>
  <cp:revision>2</cp:revision>
  <cp:lastPrinted>2011-05-06T07:10:00Z</cp:lastPrinted>
  <dcterms:created xsi:type="dcterms:W3CDTF">2023-10-27T06:37:00Z</dcterms:created>
  <dcterms:modified xsi:type="dcterms:W3CDTF">2023-10-27T06:37:00Z</dcterms:modified>
</cp:coreProperties>
</file>