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CDA0" w14:textId="230BC885" w:rsidR="00B81BCC" w:rsidRDefault="00CC01A3" w:rsidP="00CC01A3">
      <w:pPr>
        <w:pStyle w:val="ad"/>
        <w:rPr>
          <w:rtl/>
        </w:rPr>
      </w:pPr>
      <w:r>
        <w:rPr>
          <w:rFonts w:hint="cs"/>
          <w:rtl/>
        </w:rPr>
        <w:t xml:space="preserve">נספח ג לקדיש </w:t>
      </w:r>
      <w:proofErr w:type="spellStart"/>
      <w:r>
        <w:rPr>
          <w:rFonts w:hint="cs"/>
          <w:rtl/>
        </w:rPr>
        <w:t>דאגדתא</w:t>
      </w:r>
      <w:proofErr w:type="spellEnd"/>
      <w:r>
        <w:rPr>
          <w:rFonts w:hint="cs"/>
          <w:rtl/>
        </w:rPr>
        <w:t xml:space="preserve"> - </w:t>
      </w:r>
      <w:r w:rsidR="00E60246">
        <w:rPr>
          <w:rFonts w:hint="cs"/>
          <w:rtl/>
        </w:rPr>
        <w:t xml:space="preserve">סיומי </w:t>
      </w:r>
      <w:r>
        <w:rPr>
          <w:rFonts w:hint="cs"/>
          <w:rtl/>
        </w:rPr>
        <w:t>מ</w:t>
      </w:r>
      <w:r w:rsidR="00E60246">
        <w:rPr>
          <w:rFonts w:hint="cs"/>
          <w:rtl/>
        </w:rPr>
        <w:t xml:space="preserve">סכתות </w:t>
      </w:r>
      <w:r>
        <w:rPr>
          <w:rFonts w:hint="cs"/>
          <w:rtl/>
        </w:rPr>
        <w:t>הירושלמי</w:t>
      </w:r>
    </w:p>
    <w:p w14:paraId="3CA135C7" w14:textId="77777777" w:rsidR="00CC01A3" w:rsidRPr="006F5595" w:rsidRDefault="00CC01A3" w:rsidP="00CC01A3">
      <w:pPr>
        <w:pStyle w:val="af0"/>
        <w:spacing w:before="240"/>
        <w:rPr>
          <w:rFonts w:ascii="Narkisim" w:hAnsi="Narkisim" w:cs="Narkisim"/>
          <w:szCs w:val="22"/>
          <w:rtl/>
        </w:rPr>
      </w:pPr>
      <w:r w:rsidRPr="000520BA">
        <w:rPr>
          <w:rFonts w:ascii="Narkisim" w:hAnsi="Narkisim" w:cs="Narkisim"/>
          <w:b/>
          <w:bCs/>
          <w:szCs w:val="22"/>
          <w:rtl/>
        </w:rPr>
        <w:t>מים ראשונים:</w:t>
      </w:r>
      <w:r w:rsidRPr="006F5595">
        <w:rPr>
          <w:rFonts w:ascii="Narkisim" w:hAnsi="Narkisim" w:cs="Narkisim"/>
          <w:szCs w:val="22"/>
          <w:rtl/>
        </w:rPr>
        <w:t xml:space="preserve"> נספח זה וכן נספחים </w:t>
      </w:r>
      <w:r>
        <w:rPr>
          <w:rFonts w:ascii="Narkisim" w:hAnsi="Narkisim" w:cs="Narkisim" w:hint="cs"/>
          <w:szCs w:val="22"/>
          <w:rtl/>
        </w:rPr>
        <w:t>א</w:t>
      </w:r>
      <w:r w:rsidRPr="006F5595">
        <w:rPr>
          <w:rFonts w:ascii="Narkisim" w:hAnsi="Narkisim" w:cs="Narkisim"/>
          <w:szCs w:val="22"/>
          <w:rtl/>
        </w:rPr>
        <w:t xml:space="preserve"> ו-ג שכניו, הם השלמה לדף </w:t>
      </w:r>
      <w:hyperlink r:id="rId8" w:history="1">
        <w:r w:rsidRPr="006B12E7">
          <w:rPr>
            <w:rStyle w:val="Hyperlink"/>
            <w:rFonts w:ascii="Narkisim" w:hAnsi="Narkisim" w:cs="Narkisim" w:hint="cs"/>
            <w:szCs w:val="22"/>
            <w:rtl/>
          </w:rPr>
          <w:t xml:space="preserve">קדיש </w:t>
        </w:r>
        <w:proofErr w:type="spellStart"/>
        <w:r w:rsidRPr="006B12E7">
          <w:rPr>
            <w:rStyle w:val="Hyperlink"/>
            <w:rFonts w:ascii="Narkisim" w:hAnsi="Narkisim" w:cs="Narkisim" w:hint="cs"/>
            <w:szCs w:val="22"/>
            <w:rtl/>
          </w:rPr>
          <w:t>דאגדתא</w:t>
        </w:r>
        <w:proofErr w:type="spellEnd"/>
      </w:hyperlink>
      <w:r>
        <w:rPr>
          <w:rFonts w:ascii="Narkisim" w:hAnsi="Narkisim" w:cs="Narkisim" w:hint="cs"/>
          <w:szCs w:val="22"/>
          <w:rtl/>
        </w:rPr>
        <w:t>. מומלץ לעיין בו תחילה</w:t>
      </w:r>
      <w:r w:rsidRPr="006F5595">
        <w:rPr>
          <w:rFonts w:ascii="Narkisim" w:hAnsi="Narkisim" w:cs="Narkisim"/>
          <w:szCs w:val="22"/>
          <w:rtl/>
        </w:rPr>
        <w:t>.</w:t>
      </w:r>
    </w:p>
    <w:p w14:paraId="75D30CDB" w14:textId="77777777" w:rsidR="00CC01A3" w:rsidRDefault="00CC01A3" w:rsidP="008C277B">
      <w:pPr>
        <w:pStyle w:val="a8"/>
        <w:rPr>
          <w:rtl/>
        </w:rPr>
      </w:pPr>
    </w:p>
    <w:p w14:paraId="64454A37" w14:textId="63280839" w:rsidR="008C277B" w:rsidRDefault="00CA42E4" w:rsidP="00CC01A3">
      <w:pPr>
        <w:pStyle w:val="af0"/>
        <w:rPr>
          <w:rtl/>
        </w:rPr>
      </w:pPr>
      <w:r>
        <w:rPr>
          <w:rFonts w:hint="cs"/>
          <w:rtl/>
        </w:rPr>
        <w:t>7</w:t>
      </w:r>
      <w:r w:rsidR="008C277B">
        <w:rPr>
          <w:rFonts w:hint="cs"/>
          <w:rtl/>
        </w:rPr>
        <w:t xml:space="preserve"> מסכתות שמסתיימות </w:t>
      </w:r>
      <w:proofErr w:type="spellStart"/>
      <w:r w:rsidR="008C277B">
        <w:rPr>
          <w:rFonts w:hint="cs"/>
          <w:rtl/>
        </w:rPr>
        <w:t>באגדתא</w:t>
      </w:r>
      <w:proofErr w:type="spellEnd"/>
      <w:r w:rsidR="00CC01A3">
        <w:rPr>
          <w:rFonts w:hint="cs"/>
          <w:rtl/>
        </w:rPr>
        <w:t xml:space="preserve"> בשישה סדרים </w:t>
      </w:r>
      <w:r w:rsidR="00B04029">
        <w:rPr>
          <w:rFonts w:hint="cs"/>
          <w:rtl/>
        </w:rPr>
        <w:t>בתלמוד ה</w:t>
      </w:r>
      <w:r w:rsidR="00CC01A3">
        <w:rPr>
          <w:rFonts w:hint="cs"/>
          <w:rtl/>
        </w:rPr>
        <w:t>ירושלמי</w:t>
      </w:r>
      <w:r w:rsidR="008C277B">
        <w:rPr>
          <w:rFonts w:hint="cs"/>
          <w:rtl/>
        </w:rPr>
        <w:t>.</w:t>
      </w:r>
    </w:p>
    <w:p w14:paraId="513D03A2" w14:textId="6BD817B7" w:rsidR="008C277B" w:rsidRDefault="00321E07" w:rsidP="00CC01A3">
      <w:pPr>
        <w:pStyle w:val="af0"/>
        <w:rPr>
          <w:rtl/>
        </w:rPr>
      </w:pPr>
      <w:r>
        <w:rPr>
          <w:rFonts w:hint="cs"/>
          <w:rtl/>
        </w:rPr>
        <w:t>3</w:t>
      </w:r>
      <w:r w:rsidR="00CA42E4">
        <w:rPr>
          <w:rFonts w:hint="cs"/>
          <w:rtl/>
        </w:rPr>
        <w:t>1</w:t>
      </w:r>
      <w:r w:rsidR="008C277B">
        <w:rPr>
          <w:rFonts w:hint="cs"/>
          <w:rtl/>
        </w:rPr>
        <w:t xml:space="preserve"> מסכתות שלא מסתיימות </w:t>
      </w:r>
      <w:proofErr w:type="spellStart"/>
      <w:r w:rsidR="008C277B">
        <w:rPr>
          <w:rFonts w:hint="cs"/>
          <w:rtl/>
        </w:rPr>
        <w:t>באגדתא</w:t>
      </w:r>
      <w:proofErr w:type="spellEnd"/>
      <w:r w:rsidR="00CC01A3">
        <w:rPr>
          <w:rFonts w:hint="cs"/>
          <w:rtl/>
        </w:rPr>
        <w:t xml:space="preserve"> בשישה סדרים </w:t>
      </w:r>
      <w:r w:rsidR="00B04029">
        <w:rPr>
          <w:rFonts w:hint="cs"/>
          <w:rtl/>
        </w:rPr>
        <w:t>בתלמוד ה</w:t>
      </w:r>
      <w:r w:rsidR="00CC01A3">
        <w:rPr>
          <w:rFonts w:hint="cs"/>
          <w:rtl/>
        </w:rPr>
        <w:t>ירושלמי</w:t>
      </w:r>
      <w:r w:rsidR="008C277B">
        <w:rPr>
          <w:rFonts w:hint="cs"/>
          <w:rtl/>
        </w:rPr>
        <w:t>.</w:t>
      </w:r>
    </w:p>
    <w:p w14:paraId="2CC14E05" w14:textId="76CF9A86" w:rsidR="0033651B" w:rsidRPr="00CC01A3" w:rsidRDefault="00CC01A3" w:rsidP="00CC01A3">
      <w:pPr>
        <w:pStyle w:val="ae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 xml:space="preserve">סדר </w:t>
      </w:r>
      <w:r w:rsidR="0033651B" w:rsidRPr="00CC01A3">
        <w:rPr>
          <w:rFonts w:hint="cs"/>
          <w:sz w:val="28"/>
          <w:szCs w:val="32"/>
          <w:rtl/>
        </w:rPr>
        <w:t>זרעים</w:t>
      </w:r>
    </w:p>
    <w:p w14:paraId="0EDAEC70" w14:textId="77777777" w:rsidR="0033651B" w:rsidRDefault="004D07B9" w:rsidP="00CC01A3">
      <w:pPr>
        <w:pStyle w:val="af0"/>
        <w:rPr>
          <w:rtl/>
        </w:rPr>
      </w:pPr>
      <w:r>
        <w:rPr>
          <w:rFonts w:hint="cs"/>
          <w:rtl/>
        </w:rPr>
        <w:t>3 מסכתות שמסתיימות באגדתא</w:t>
      </w:r>
      <w:r w:rsidR="008C277B">
        <w:rPr>
          <w:rFonts w:hint="cs"/>
          <w:rtl/>
        </w:rPr>
        <w:t>:</w:t>
      </w:r>
    </w:p>
    <w:p w14:paraId="50E014D0" w14:textId="5FA54DE7" w:rsidR="00CC01A3" w:rsidRDefault="0033651B" w:rsidP="00CC01A3">
      <w:pPr>
        <w:pStyle w:val="ae"/>
        <w:rPr>
          <w:rtl/>
        </w:rPr>
      </w:pPr>
      <w:r>
        <w:rPr>
          <w:rFonts w:hint="cs"/>
          <w:rtl/>
        </w:rPr>
        <w:t>ברכות</w:t>
      </w:r>
    </w:p>
    <w:p w14:paraId="332DF67C" w14:textId="3346E72F" w:rsidR="0033651B" w:rsidRDefault="00CC01A3" w:rsidP="00BA309B">
      <w:pPr>
        <w:pStyle w:val="af0"/>
        <w:rPr>
          <w:rtl/>
        </w:rPr>
      </w:pPr>
      <w:r>
        <w:rPr>
          <w:rFonts w:hint="cs"/>
          <w:rtl/>
        </w:rPr>
        <w:t>"</w:t>
      </w:r>
      <w:r w:rsidR="0033651B" w:rsidRPr="0033651B">
        <w:rPr>
          <w:rtl/>
        </w:rPr>
        <w:t>למנצח על השמינית מזמור לדוד</w:t>
      </w:r>
      <w:r w:rsidR="003E54D2">
        <w:rPr>
          <w:rFonts w:hint="cs"/>
          <w:rtl/>
        </w:rPr>
        <w:t xml:space="preserve">" (תהלים י"ב), </w:t>
      </w:r>
      <w:r w:rsidR="0033651B" w:rsidRPr="0033651B">
        <w:rPr>
          <w:rtl/>
        </w:rPr>
        <w:t xml:space="preserve">אמר רבי אלעזר בשם רבי </w:t>
      </w:r>
      <w:proofErr w:type="spellStart"/>
      <w:r w:rsidR="0033651B" w:rsidRPr="0033651B">
        <w:rPr>
          <w:rtl/>
        </w:rPr>
        <w:t>חנינא</w:t>
      </w:r>
      <w:proofErr w:type="spellEnd"/>
      <w:r w:rsidR="00BA309B">
        <w:rPr>
          <w:rFonts w:hint="cs"/>
          <w:rtl/>
        </w:rPr>
        <w:t>:</w:t>
      </w:r>
      <w:r w:rsidR="0033651B" w:rsidRPr="0033651B">
        <w:rPr>
          <w:rtl/>
        </w:rPr>
        <w:t xml:space="preserve"> תלמידי חכמים מרבים שלום בעולם. מה טעם</w:t>
      </w:r>
      <w:r w:rsidR="003E54D2">
        <w:rPr>
          <w:rFonts w:hint="cs"/>
          <w:rtl/>
        </w:rPr>
        <w:t>?</w:t>
      </w:r>
      <w:r w:rsidR="0033651B" w:rsidRPr="0033651B">
        <w:rPr>
          <w:rtl/>
        </w:rPr>
        <w:t xml:space="preserve"> </w:t>
      </w:r>
      <w:r w:rsidR="003E54D2">
        <w:rPr>
          <w:rFonts w:hint="cs"/>
          <w:rtl/>
        </w:rPr>
        <w:t>"</w:t>
      </w:r>
      <w:r w:rsidR="0033651B" w:rsidRPr="0033651B">
        <w:rPr>
          <w:rtl/>
        </w:rPr>
        <w:t>וכל בניך למודי ה' ורב שלום בניך</w:t>
      </w:r>
      <w:r w:rsidR="0033651B">
        <w:rPr>
          <w:rFonts w:hint="cs"/>
          <w:rtl/>
        </w:rPr>
        <w:t>"</w:t>
      </w:r>
      <w:r w:rsidR="003E54D2">
        <w:rPr>
          <w:rFonts w:hint="cs"/>
          <w:rtl/>
        </w:rPr>
        <w:t xml:space="preserve"> (</w:t>
      </w:r>
      <w:r w:rsidR="003E54D2" w:rsidRPr="0033651B">
        <w:rPr>
          <w:rtl/>
        </w:rPr>
        <w:t>ישעי</w:t>
      </w:r>
      <w:r w:rsidR="003E54D2">
        <w:rPr>
          <w:rFonts w:hint="cs"/>
          <w:rtl/>
        </w:rPr>
        <w:t>ה</w:t>
      </w:r>
      <w:r w:rsidR="003E54D2" w:rsidRPr="0033651B">
        <w:rPr>
          <w:rtl/>
        </w:rPr>
        <w:t xml:space="preserve"> נד</w:t>
      </w:r>
      <w:r w:rsidR="00BA309B">
        <w:rPr>
          <w:rFonts w:hint="cs"/>
          <w:rtl/>
        </w:rPr>
        <w:t xml:space="preserve"> </w:t>
      </w:r>
      <w:proofErr w:type="spellStart"/>
      <w:r w:rsidR="00BA309B">
        <w:rPr>
          <w:rFonts w:hint="cs"/>
          <w:rtl/>
        </w:rPr>
        <w:t>יג</w:t>
      </w:r>
      <w:proofErr w:type="spellEnd"/>
      <w:r w:rsidR="003E54D2">
        <w:rPr>
          <w:rFonts w:hint="cs"/>
          <w:rtl/>
        </w:rPr>
        <w:t>).</w:t>
      </w:r>
    </w:p>
    <w:p w14:paraId="0555B151" w14:textId="45DED224" w:rsidR="0033651B" w:rsidRDefault="0033651B" w:rsidP="003E54D2">
      <w:pPr>
        <w:pStyle w:val="ae"/>
        <w:rPr>
          <w:rtl/>
        </w:rPr>
      </w:pPr>
      <w:r>
        <w:rPr>
          <w:rFonts w:hint="cs"/>
          <w:rtl/>
        </w:rPr>
        <w:t>פאה</w:t>
      </w:r>
    </w:p>
    <w:p w14:paraId="438021BB" w14:textId="43505A28" w:rsidR="0033651B" w:rsidRDefault="0033651B" w:rsidP="003E54D2">
      <w:pPr>
        <w:pStyle w:val="af0"/>
        <w:rPr>
          <w:rtl/>
        </w:rPr>
      </w:pPr>
      <w:r w:rsidRPr="0033651B">
        <w:rPr>
          <w:rtl/>
        </w:rPr>
        <w:t xml:space="preserve">ר' אחא בשם ר' </w:t>
      </w:r>
      <w:proofErr w:type="spellStart"/>
      <w:r w:rsidRPr="0033651B">
        <w:rPr>
          <w:rtl/>
        </w:rPr>
        <w:t>חנינא</w:t>
      </w:r>
      <w:proofErr w:type="spellEnd"/>
      <w:r w:rsidRPr="0033651B">
        <w:rPr>
          <w:rtl/>
        </w:rPr>
        <w:t xml:space="preserve"> כיני מתני' כל מי שהוא צריך ליטול ואינו נוטל הרי זה שופך דמים ואסור </w:t>
      </w:r>
      <w:proofErr w:type="spellStart"/>
      <w:r w:rsidRPr="0033651B">
        <w:rPr>
          <w:rtl/>
        </w:rPr>
        <w:t>להתרחם</w:t>
      </w:r>
      <w:proofErr w:type="spellEnd"/>
      <w:r w:rsidRPr="0033651B">
        <w:rPr>
          <w:rtl/>
        </w:rPr>
        <w:t xml:space="preserve"> עליו</w:t>
      </w:r>
      <w:r w:rsidR="003E54D2">
        <w:rPr>
          <w:rFonts w:hint="cs"/>
          <w:rtl/>
        </w:rPr>
        <w:t>,</w:t>
      </w:r>
      <w:r w:rsidRPr="0033651B">
        <w:rPr>
          <w:rtl/>
        </w:rPr>
        <w:t xml:space="preserve"> על נפשיה לא </w:t>
      </w:r>
      <w:proofErr w:type="spellStart"/>
      <w:r w:rsidRPr="0033651B">
        <w:rPr>
          <w:rtl/>
        </w:rPr>
        <w:t>חייס</w:t>
      </w:r>
      <w:proofErr w:type="spellEnd"/>
      <w:r w:rsidRPr="0033651B">
        <w:rPr>
          <w:rtl/>
        </w:rPr>
        <w:t xml:space="preserve"> על </w:t>
      </w:r>
      <w:proofErr w:type="spellStart"/>
      <w:r w:rsidRPr="0033651B">
        <w:rPr>
          <w:rtl/>
        </w:rPr>
        <w:t>חורנין</w:t>
      </w:r>
      <w:proofErr w:type="spellEnd"/>
      <w:r w:rsidRPr="0033651B">
        <w:rPr>
          <w:rtl/>
        </w:rPr>
        <w:t xml:space="preserve"> לא כ"ש</w:t>
      </w:r>
      <w:r w:rsidR="003E54D2">
        <w:rPr>
          <w:rFonts w:hint="cs"/>
          <w:rtl/>
        </w:rPr>
        <w:t xml:space="preserve">? </w:t>
      </w:r>
      <w:r w:rsidRPr="0033651B">
        <w:rPr>
          <w:rtl/>
        </w:rPr>
        <w:t>וכל מי שאינו צריך ליטול ונוטל</w:t>
      </w:r>
      <w:r w:rsidR="003E54D2">
        <w:rPr>
          <w:rFonts w:hint="cs"/>
          <w:rtl/>
        </w:rPr>
        <w:t>,</w:t>
      </w:r>
      <w:r w:rsidRPr="0033651B">
        <w:rPr>
          <w:rtl/>
        </w:rPr>
        <w:t xml:space="preserve"> אינו מת מן הזקנה עד שיצטרך לבריות</w:t>
      </w:r>
      <w:r w:rsidR="003E54D2">
        <w:rPr>
          <w:rFonts w:hint="cs"/>
          <w:rtl/>
        </w:rPr>
        <w:t>,</w:t>
      </w:r>
      <w:r w:rsidRPr="0033651B">
        <w:rPr>
          <w:rtl/>
        </w:rPr>
        <w:t xml:space="preserve"> וכל מי שהוא צריך ליטול ואינו נוטל אינו מת מן הזקנה עד שיפרנס לאחרים</w:t>
      </w:r>
      <w:r w:rsidR="003E54D2">
        <w:rPr>
          <w:rFonts w:hint="cs"/>
          <w:rtl/>
        </w:rPr>
        <w:t>,</w:t>
      </w:r>
      <w:r w:rsidRPr="0033651B">
        <w:rPr>
          <w:rtl/>
        </w:rPr>
        <w:t xml:space="preserve"> על זה נאמר</w:t>
      </w:r>
      <w:r w:rsidR="003E54D2">
        <w:rPr>
          <w:rFonts w:hint="cs"/>
          <w:rtl/>
        </w:rPr>
        <w:t>: "</w:t>
      </w:r>
      <w:r w:rsidRPr="0033651B">
        <w:rPr>
          <w:rtl/>
        </w:rPr>
        <w:t>ברוך הגבר אשר יבטח בה' והיה ה' מבטחו</w:t>
      </w:r>
      <w:r>
        <w:rPr>
          <w:rFonts w:hint="cs"/>
          <w:rtl/>
        </w:rPr>
        <w:t>"</w:t>
      </w:r>
      <w:r w:rsidR="003E54D2">
        <w:rPr>
          <w:rFonts w:hint="cs"/>
          <w:rtl/>
        </w:rPr>
        <w:t xml:space="preserve"> (</w:t>
      </w:r>
      <w:r w:rsidR="003E54D2" w:rsidRPr="0033651B">
        <w:rPr>
          <w:rtl/>
        </w:rPr>
        <w:t>ירמי</w:t>
      </w:r>
      <w:r w:rsidR="003E54D2">
        <w:rPr>
          <w:rFonts w:hint="cs"/>
          <w:rtl/>
        </w:rPr>
        <w:t>ה</w:t>
      </w:r>
      <w:r w:rsidR="003E54D2" w:rsidRPr="0033651B">
        <w:rPr>
          <w:rtl/>
        </w:rPr>
        <w:t xml:space="preserve"> י</w:t>
      </w:r>
      <w:r w:rsidR="003E54D2">
        <w:rPr>
          <w:rFonts w:hint="cs"/>
          <w:rtl/>
        </w:rPr>
        <w:t>"</w:t>
      </w:r>
      <w:r w:rsidR="003E54D2" w:rsidRPr="0033651B">
        <w:rPr>
          <w:rtl/>
        </w:rPr>
        <w:t>ז</w:t>
      </w:r>
      <w:r w:rsidR="003E54D2">
        <w:rPr>
          <w:rFonts w:hint="cs"/>
          <w:rtl/>
        </w:rPr>
        <w:t>).</w:t>
      </w:r>
    </w:p>
    <w:p w14:paraId="259ACA58" w14:textId="7C9F8D10" w:rsidR="004D07B9" w:rsidRDefault="004D07B9" w:rsidP="003E54D2">
      <w:pPr>
        <w:pStyle w:val="ae"/>
        <w:rPr>
          <w:rtl/>
        </w:rPr>
      </w:pPr>
      <w:r>
        <w:rPr>
          <w:rFonts w:hint="cs"/>
          <w:rtl/>
        </w:rPr>
        <w:t>ביכורים</w:t>
      </w:r>
    </w:p>
    <w:p w14:paraId="3E51496B" w14:textId="76E714C6" w:rsidR="004D07B9" w:rsidRPr="004D07B9" w:rsidRDefault="004D07B9" w:rsidP="00D5049A">
      <w:pPr>
        <w:pStyle w:val="af0"/>
        <w:rPr>
          <w:rtl/>
        </w:rPr>
      </w:pPr>
      <w:r w:rsidRPr="004D07B9">
        <w:rPr>
          <w:rtl/>
        </w:rPr>
        <w:t>תני המוכר ס"ת של אביו אינו רואה סימן ברכה לעולם. וכל המקיים ס"ת בתוך ביתו עליו הכתוב אומר</w:t>
      </w:r>
      <w:r w:rsidR="00D5049A">
        <w:rPr>
          <w:rFonts w:hint="cs"/>
          <w:rtl/>
        </w:rPr>
        <w:t>:</w:t>
      </w:r>
      <w:r w:rsidRPr="004D07B9">
        <w:rPr>
          <w:rtl/>
        </w:rPr>
        <w:t xml:space="preserve"> </w:t>
      </w:r>
      <w:r w:rsidR="00D5049A">
        <w:rPr>
          <w:rFonts w:hint="cs"/>
          <w:rtl/>
        </w:rPr>
        <w:t>"</w:t>
      </w:r>
      <w:r w:rsidRPr="004D07B9">
        <w:rPr>
          <w:rtl/>
        </w:rPr>
        <w:t>הון ועושר בביתו וצדקתו עומדת לעד</w:t>
      </w:r>
      <w:r>
        <w:rPr>
          <w:rFonts w:hint="cs"/>
          <w:rtl/>
        </w:rPr>
        <w:t>"</w:t>
      </w:r>
      <w:r w:rsidR="00D5049A">
        <w:rPr>
          <w:rFonts w:hint="cs"/>
          <w:rtl/>
        </w:rPr>
        <w:t xml:space="preserve"> (</w:t>
      </w:r>
      <w:r w:rsidR="00D5049A" w:rsidRPr="004D07B9">
        <w:rPr>
          <w:rtl/>
        </w:rPr>
        <w:t>תהלים קי</w:t>
      </w:r>
      <w:r w:rsidR="00D5049A">
        <w:rPr>
          <w:rFonts w:hint="cs"/>
          <w:rtl/>
        </w:rPr>
        <w:t>"</w:t>
      </w:r>
      <w:r w:rsidR="00D5049A" w:rsidRPr="004D07B9">
        <w:rPr>
          <w:rtl/>
        </w:rPr>
        <w:t>ב</w:t>
      </w:r>
      <w:r w:rsidR="00D5049A">
        <w:rPr>
          <w:rFonts w:hint="cs"/>
          <w:rtl/>
        </w:rPr>
        <w:t>).</w:t>
      </w:r>
    </w:p>
    <w:p w14:paraId="4F7A513B" w14:textId="77777777" w:rsidR="008C277B" w:rsidRPr="004D07B9" w:rsidRDefault="008C277B" w:rsidP="00D5049A">
      <w:pPr>
        <w:pStyle w:val="ae"/>
        <w:rPr>
          <w:rtl/>
        </w:rPr>
      </w:pPr>
      <w:r>
        <w:rPr>
          <w:rFonts w:hint="cs"/>
          <w:rtl/>
        </w:rPr>
        <w:t>7 מסכתות שלא מסתיימות באגדתא:</w:t>
      </w:r>
    </w:p>
    <w:p w14:paraId="228B2997" w14:textId="77777777" w:rsidR="004D07B9" w:rsidRDefault="0033651B" w:rsidP="00D5049A">
      <w:pPr>
        <w:pStyle w:val="af0"/>
        <w:rPr>
          <w:rtl/>
        </w:rPr>
      </w:pPr>
      <w:r>
        <w:rPr>
          <w:rFonts w:hint="cs"/>
          <w:rtl/>
        </w:rPr>
        <w:t>דמאי, כלאים, שביעית</w:t>
      </w:r>
      <w:r w:rsidR="004D07B9">
        <w:rPr>
          <w:rFonts w:hint="cs"/>
          <w:rtl/>
        </w:rPr>
        <w:t xml:space="preserve">, תרומות, מעשרות, מעשר שני, חלה. </w:t>
      </w:r>
    </w:p>
    <w:p w14:paraId="4FC74193" w14:textId="3FAC38B6" w:rsidR="004D07B9" w:rsidRPr="00CA42E4" w:rsidRDefault="00CA42E4" w:rsidP="00D5049A">
      <w:pPr>
        <w:pStyle w:val="ae"/>
        <w:rPr>
          <w:sz w:val="28"/>
          <w:szCs w:val="32"/>
          <w:rtl/>
        </w:rPr>
      </w:pPr>
      <w:r w:rsidRPr="00CA42E4">
        <w:rPr>
          <w:rFonts w:hint="cs"/>
          <w:sz w:val="28"/>
          <w:szCs w:val="32"/>
          <w:rtl/>
        </w:rPr>
        <w:t xml:space="preserve">סדר </w:t>
      </w:r>
      <w:r w:rsidR="004D07B9" w:rsidRPr="00CA42E4">
        <w:rPr>
          <w:rFonts w:hint="cs"/>
          <w:sz w:val="28"/>
          <w:szCs w:val="32"/>
          <w:rtl/>
        </w:rPr>
        <w:t>מועד</w:t>
      </w:r>
    </w:p>
    <w:p w14:paraId="2A2B7554" w14:textId="77777777" w:rsidR="008C277B" w:rsidRDefault="008C277B" w:rsidP="00D5049A">
      <w:pPr>
        <w:pStyle w:val="af0"/>
        <w:rPr>
          <w:rtl/>
        </w:rPr>
      </w:pPr>
      <w:r>
        <w:rPr>
          <w:rFonts w:hint="cs"/>
          <w:rtl/>
        </w:rPr>
        <w:t>2 מסכתות שמסתיימות באגדתא:</w:t>
      </w:r>
    </w:p>
    <w:p w14:paraId="6040D195" w14:textId="1A14E6C5" w:rsidR="008C277B" w:rsidRDefault="008C277B" w:rsidP="00D5049A">
      <w:pPr>
        <w:pStyle w:val="ae"/>
        <w:rPr>
          <w:rtl/>
        </w:rPr>
      </w:pPr>
      <w:r>
        <w:rPr>
          <w:rFonts w:hint="cs"/>
          <w:rtl/>
        </w:rPr>
        <w:t>יומא</w:t>
      </w:r>
    </w:p>
    <w:p w14:paraId="31B53891" w14:textId="11A911C4" w:rsidR="008C277B" w:rsidRPr="008C277B" w:rsidRDefault="008C277B" w:rsidP="00D5049A">
      <w:pPr>
        <w:pStyle w:val="af0"/>
        <w:rPr>
          <w:rtl/>
        </w:rPr>
      </w:pPr>
      <w:r w:rsidRPr="008C277B">
        <w:rPr>
          <w:rtl/>
        </w:rPr>
        <w:t>ר' עקיבה מי גרם להם</w:t>
      </w:r>
      <w:r w:rsidR="00D5049A">
        <w:rPr>
          <w:rFonts w:hint="cs"/>
          <w:rtl/>
        </w:rPr>
        <w:t>?</w:t>
      </w:r>
      <w:r w:rsidRPr="008C277B">
        <w:rPr>
          <w:rtl/>
        </w:rPr>
        <w:t xml:space="preserve"> אני שהרביתי להם כסף וזהב</w:t>
      </w:r>
      <w:r w:rsidR="00D5049A">
        <w:rPr>
          <w:rFonts w:hint="cs"/>
          <w:rtl/>
        </w:rPr>
        <w:t>,</w:t>
      </w:r>
      <w:r w:rsidRPr="008C277B">
        <w:rPr>
          <w:rtl/>
        </w:rPr>
        <w:t xml:space="preserve"> למה</w:t>
      </w:r>
      <w:r w:rsidR="00D5049A">
        <w:rPr>
          <w:rFonts w:hint="cs"/>
          <w:rtl/>
        </w:rPr>
        <w:t>?</w:t>
      </w:r>
      <w:r w:rsidRPr="008C277B">
        <w:rPr>
          <w:rtl/>
        </w:rPr>
        <w:t xml:space="preserve"> שאין חמור נוהק אלא מתוך כפיפה של </w:t>
      </w:r>
      <w:proofErr w:type="spellStart"/>
      <w:r w:rsidRPr="008C277B">
        <w:rPr>
          <w:rtl/>
        </w:rPr>
        <w:t>חרובין</w:t>
      </w:r>
      <w:proofErr w:type="spellEnd"/>
      <w:r w:rsidR="00D5049A">
        <w:rPr>
          <w:rFonts w:hint="cs"/>
          <w:rtl/>
        </w:rPr>
        <w:t>,</w:t>
      </w:r>
      <w:r w:rsidRPr="008C277B">
        <w:rPr>
          <w:rtl/>
        </w:rPr>
        <w:t xml:space="preserve"> כתיב</w:t>
      </w:r>
      <w:r w:rsidR="00D5049A">
        <w:rPr>
          <w:rFonts w:hint="cs"/>
          <w:rtl/>
        </w:rPr>
        <w:t>:</w:t>
      </w:r>
      <w:r w:rsidRPr="008C277B">
        <w:rPr>
          <w:rtl/>
        </w:rPr>
        <w:t xml:space="preserve"> </w:t>
      </w:r>
      <w:r w:rsidR="00D5049A">
        <w:rPr>
          <w:rFonts w:hint="cs"/>
          <w:rtl/>
        </w:rPr>
        <w:t>"</w:t>
      </w:r>
      <w:proofErr w:type="spellStart"/>
      <w:r w:rsidRPr="008C277B">
        <w:rPr>
          <w:rtl/>
        </w:rPr>
        <w:t>מקוה</w:t>
      </w:r>
      <w:proofErr w:type="spellEnd"/>
      <w:r w:rsidRPr="008C277B">
        <w:rPr>
          <w:rtl/>
        </w:rPr>
        <w:t xml:space="preserve"> ישראל ה'</w:t>
      </w:r>
      <w:r w:rsidR="00D5049A">
        <w:rPr>
          <w:rFonts w:hint="cs"/>
          <w:rtl/>
        </w:rPr>
        <w:t xml:space="preserve"> "</w:t>
      </w:r>
      <w:r w:rsidRPr="008C277B">
        <w:rPr>
          <w:rtl/>
        </w:rPr>
        <w:t xml:space="preserve"> וגו'</w:t>
      </w:r>
      <w:r w:rsidR="00D5049A">
        <w:rPr>
          <w:rFonts w:hint="cs"/>
          <w:rtl/>
        </w:rPr>
        <w:t xml:space="preserve"> (</w:t>
      </w:r>
      <w:r w:rsidR="00D5049A" w:rsidRPr="008C277B">
        <w:rPr>
          <w:rtl/>
        </w:rPr>
        <w:t>ירמי</w:t>
      </w:r>
      <w:r w:rsidR="00D5049A">
        <w:rPr>
          <w:rFonts w:hint="cs"/>
          <w:rtl/>
        </w:rPr>
        <w:t>ה</w:t>
      </w:r>
      <w:r w:rsidR="00D5049A" w:rsidRPr="008C277B">
        <w:rPr>
          <w:rtl/>
        </w:rPr>
        <w:t xml:space="preserve"> י</w:t>
      </w:r>
      <w:r w:rsidR="00D5049A">
        <w:rPr>
          <w:rFonts w:hint="cs"/>
          <w:rtl/>
        </w:rPr>
        <w:t>"</w:t>
      </w:r>
      <w:r w:rsidR="00D5049A" w:rsidRPr="008C277B">
        <w:rPr>
          <w:rtl/>
        </w:rPr>
        <w:t>ז</w:t>
      </w:r>
      <w:r w:rsidR="00D5049A">
        <w:rPr>
          <w:rFonts w:hint="cs"/>
          <w:rtl/>
        </w:rPr>
        <w:t>),</w:t>
      </w:r>
      <w:r w:rsidRPr="008C277B">
        <w:rPr>
          <w:rtl/>
        </w:rPr>
        <w:t xml:space="preserve"> מה </w:t>
      </w:r>
      <w:proofErr w:type="spellStart"/>
      <w:r w:rsidRPr="008C277B">
        <w:rPr>
          <w:rtl/>
        </w:rPr>
        <w:t>המקוה</w:t>
      </w:r>
      <w:proofErr w:type="spellEnd"/>
      <w:r w:rsidRPr="008C277B">
        <w:rPr>
          <w:rtl/>
        </w:rPr>
        <w:t xml:space="preserve"> מטהר את הטמאים אף הקדוש ברוך הוא מטהר את ישראל</w:t>
      </w:r>
      <w:r w:rsidR="00D5049A">
        <w:rPr>
          <w:rFonts w:hint="cs"/>
          <w:rtl/>
        </w:rPr>
        <w:t>,</w:t>
      </w:r>
      <w:r w:rsidRPr="008C277B">
        <w:rPr>
          <w:rtl/>
        </w:rPr>
        <w:t xml:space="preserve"> וכן אומר</w:t>
      </w:r>
      <w:r w:rsidR="00D5049A">
        <w:rPr>
          <w:rFonts w:hint="cs"/>
          <w:rtl/>
        </w:rPr>
        <w:t>:</w:t>
      </w:r>
      <w:r w:rsidRPr="008C277B">
        <w:rPr>
          <w:rtl/>
        </w:rPr>
        <w:t xml:space="preserve"> </w:t>
      </w:r>
      <w:r w:rsidR="00D5049A">
        <w:rPr>
          <w:rFonts w:hint="cs"/>
          <w:rtl/>
        </w:rPr>
        <w:t>"</w:t>
      </w:r>
      <w:r w:rsidRPr="008C277B">
        <w:rPr>
          <w:rtl/>
        </w:rPr>
        <w:t xml:space="preserve">וזרקתי עליכם מים טהורים וטהרתם מכל </w:t>
      </w:r>
      <w:proofErr w:type="spellStart"/>
      <w:r w:rsidRPr="008C277B">
        <w:rPr>
          <w:rtl/>
        </w:rPr>
        <w:t>טמאותיכם</w:t>
      </w:r>
      <w:proofErr w:type="spellEnd"/>
      <w:r w:rsidRPr="008C277B">
        <w:rPr>
          <w:rtl/>
        </w:rPr>
        <w:t xml:space="preserve"> ומכל </w:t>
      </w:r>
      <w:proofErr w:type="spellStart"/>
      <w:r w:rsidRPr="008C277B">
        <w:rPr>
          <w:rtl/>
        </w:rPr>
        <w:t>גלוליכם</w:t>
      </w:r>
      <w:proofErr w:type="spellEnd"/>
      <w:r w:rsidRPr="008C277B">
        <w:rPr>
          <w:rtl/>
        </w:rPr>
        <w:t xml:space="preserve"> אטהר אתכם</w:t>
      </w:r>
      <w:r>
        <w:rPr>
          <w:rFonts w:hint="cs"/>
          <w:rtl/>
        </w:rPr>
        <w:t>"</w:t>
      </w:r>
      <w:r w:rsidR="00D5049A">
        <w:rPr>
          <w:rFonts w:hint="cs"/>
          <w:rtl/>
        </w:rPr>
        <w:t xml:space="preserve"> (</w:t>
      </w:r>
      <w:r w:rsidR="00D5049A" w:rsidRPr="008C277B">
        <w:rPr>
          <w:rtl/>
        </w:rPr>
        <w:t>יחזקאל ל</w:t>
      </w:r>
      <w:r w:rsidR="00D5049A">
        <w:rPr>
          <w:rFonts w:hint="cs"/>
          <w:rtl/>
        </w:rPr>
        <w:t>"</w:t>
      </w:r>
      <w:r w:rsidR="00D5049A" w:rsidRPr="008C277B">
        <w:rPr>
          <w:rtl/>
        </w:rPr>
        <w:t>ו</w:t>
      </w:r>
      <w:r w:rsidR="00D5049A">
        <w:rPr>
          <w:rFonts w:hint="cs"/>
          <w:rtl/>
        </w:rPr>
        <w:t>).</w:t>
      </w:r>
    </w:p>
    <w:p w14:paraId="1047DAAF" w14:textId="1E1B48F9" w:rsidR="008C277B" w:rsidRDefault="008C277B" w:rsidP="00D5049A">
      <w:pPr>
        <w:pStyle w:val="ae"/>
        <w:rPr>
          <w:rtl/>
        </w:rPr>
      </w:pPr>
      <w:r>
        <w:rPr>
          <w:rFonts w:hint="cs"/>
          <w:rtl/>
        </w:rPr>
        <w:t>תענית</w:t>
      </w:r>
    </w:p>
    <w:p w14:paraId="2F9D3468" w14:textId="7C2EAD50" w:rsidR="008C277B" w:rsidRPr="008C277B" w:rsidRDefault="008C277B" w:rsidP="00D5049A">
      <w:pPr>
        <w:pStyle w:val="af0"/>
        <w:rPr>
          <w:rtl/>
        </w:rPr>
      </w:pPr>
      <w:r w:rsidRPr="008C277B">
        <w:rPr>
          <w:rtl/>
        </w:rPr>
        <w:t>וכן הוא אומר</w:t>
      </w:r>
      <w:r w:rsidR="00E40003">
        <w:rPr>
          <w:rFonts w:hint="cs"/>
          <w:rtl/>
        </w:rPr>
        <w:t>:</w:t>
      </w:r>
      <w:r w:rsidRPr="008C277B">
        <w:rPr>
          <w:rtl/>
        </w:rPr>
        <w:t xml:space="preserve"> </w:t>
      </w:r>
      <w:r w:rsidR="00E40003">
        <w:rPr>
          <w:rFonts w:hint="cs"/>
          <w:rtl/>
        </w:rPr>
        <w:t>"</w:t>
      </w:r>
      <w:proofErr w:type="spellStart"/>
      <w:r w:rsidRPr="008C277B">
        <w:rPr>
          <w:rtl/>
        </w:rPr>
        <w:t>צאינה</w:t>
      </w:r>
      <w:proofErr w:type="spellEnd"/>
      <w:r w:rsidRPr="008C277B">
        <w:rPr>
          <w:rtl/>
        </w:rPr>
        <w:t xml:space="preserve"> וראינה בנות ציון במלך שלמה בעטרה שעטרה לו אמו ביום חתונתו</w:t>
      </w:r>
      <w:r w:rsidR="00E40003">
        <w:rPr>
          <w:rFonts w:hint="cs"/>
          <w:rtl/>
        </w:rPr>
        <w:t>",</w:t>
      </w:r>
      <w:r w:rsidRPr="008C277B">
        <w:rPr>
          <w:rtl/>
        </w:rPr>
        <w:t xml:space="preserve"> זו מתן תורה </w:t>
      </w:r>
      <w:r w:rsidR="00E40003">
        <w:rPr>
          <w:rFonts w:hint="cs"/>
          <w:rtl/>
        </w:rPr>
        <w:t>"</w:t>
      </w:r>
      <w:r w:rsidRPr="008C277B">
        <w:rPr>
          <w:rtl/>
        </w:rPr>
        <w:t>וביום שמחת לבו</w:t>
      </w:r>
      <w:r w:rsidR="00E40003">
        <w:rPr>
          <w:rFonts w:hint="cs"/>
          <w:rtl/>
        </w:rPr>
        <w:t>" (שיר השירים ג)</w:t>
      </w:r>
      <w:r w:rsidRPr="008C277B">
        <w:rPr>
          <w:rtl/>
        </w:rPr>
        <w:t xml:space="preserve"> זה בנין בית המקדש שיבנה במהרה בימינו אמן</w:t>
      </w:r>
      <w:r w:rsidR="00E40003">
        <w:rPr>
          <w:rFonts w:hint="cs"/>
          <w:rtl/>
        </w:rPr>
        <w:t>.</w:t>
      </w:r>
    </w:p>
    <w:p w14:paraId="3CF0428A" w14:textId="17CB37D9" w:rsidR="008C277B" w:rsidRDefault="008C277B" w:rsidP="00D5049A">
      <w:pPr>
        <w:pStyle w:val="ae"/>
        <w:rPr>
          <w:rtl/>
        </w:rPr>
      </w:pPr>
      <w:r>
        <w:rPr>
          <w:rFonts w:hint="cs"/>
          <w:rtl/>
        </w:rPr>
        <w:t>10 מסכתות שלא מסתיימות באגדתא</w:t>
      </w:r>
    </w:p>
    <w:p w14:paraId="683569EB" w14:textId="77777777" w:rsidR="004D07B9" w:rsidRDefault="004D07B9" w:rsidP="00D5049A">
      <w:pPr>
        <w:pStyle w:val="af0"/>
        <w:rPr>
          <w:rtl/>
        </w:rPr>
      </w:pPr>
      <w:r>
        <w:rPr>
          <w:rFonts w:hint="cs"/>
          <w:rtl/>
        </w:rPr>
        <w:t xml:space="preserve">שבת, עירובין, פסחים, שקלים, סוכה, </w:t>
      </w:r>
      <w:r>
        <w:rPr>
          <w:rFonts w:hint="eastAsia"/>
          <w:rtl/>
        </w:rPr>
        <w:t>ראש</w:t>
      </w:r>
      <w:r>
        <w:rPr>
          <w:rFonts w:hint="cs"/>
          <w:rtl/>
        </w:rPr>
        <w:t xml:space="preserve"> השנה, ביצה, מגילה, חגיגה, מועד קטן</w:t>
      </w:r>
      <w:r w:rsidR="008C277B">
        <w:rPr>
          <w:rFonts w:hint="cs"/>
          <w:rtl/>
        </w:rPr>
        <w:t>.</w:t>
      </w:r>
    </w:p>
    <w:p w14:paraId="1731F817" w14:textId="77777777" w:rsidR="00B14AF3" w:rsidRDefault="00B14AF3" w:rsidP="009B12B9">
      <w:pPr>
        <w:pStyle w:val="ae"/>
        <w:rPr>
          <w:sz w:val="28"/>
          <w:szCs w:val="32"/>
          <w:rtl/>
        </w:rPr>
      </w:pPr>
    </w:p>
    <w:p w14:paraId="642D48A4" w14:textId="7A33257C" w:rsidR="008C277B" w:rsidRPr="009B12B9" w:rsidRDefault="00CA42E4" w:rsidP="009B12B9">
      <w:pPr>
        <w:pStyle w:val="ae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lastRenderedPageBreak/>
        <w:t xml:space="preserve">סדר </w:t>
      </w:r>
      <w:r w:rsidR="008C277B" w:rsidRPr="009B12B9">
        <w:rPr>
          <w:rFonts w:hint="cs"/>
          <w:sz w:val="28"/>
          <w:szCs w:val="32"/>
          <w:rtl/>
        </w:rPr>
        <w:t>נשים</w:t>
      </w:r>
    </w:p>
    <w:p w14:paraId="3848A77A" w14:textId="760899F3" w:rsidR="008C277B" w:rsidRDefault="0016180D" w:rsidP="009B12B9">
      <w:pPr>
        <w:pStyle w:val="af0"/>
        <w:rPr>
          <w:rtl/>
        </w:rPr>
      </w:pPr>
      <w:r>
        <w:rPr>
          <w:rFonts w:hint="cs"/>
          <w:rtl/>
        </w:rPr>
        <w:t>2</w:t>
      </w:r>
      <w:r w:rsidR="008C277B">
        <w:rPr>
          <w:rFonts w:hint="cs"/>
          <w:rtl/>
        </w:rPr>
        <w:t xml:space="preserve"> מסכתות </w:t>
      </w:r>
      <w:r w:rsidR="00942033">
        <w:rPr>
          <w:rFonts w:hint="cs"/>
          <w:rtl/>
        </w:rPr>
        <w:t>ש</w:t>
      </w:r>
      <w:r w:rsidR="008C277B">
        <w:rPr>
          <w:rFonts w:hint="cs"/>
          <w:rtl/>
        </w:rPr>
        <w:t>מסתיימות באגדתא</w:t>
      </w:r>
      <w:r w:rsidR="009B12B9">
        <w:rPr>
          <w:rFonts w:hint="cs"/>
          <w:rtl/>
        </w:rPr>
        <w:t>:</w:t>
      </w:r>
    </w:p>
    <w:p w14:paraId="564DBC60" w14:textId="43070147" w:rsidR="00942033" w:rsidRDefault="00942033" w:rsidP="009B12B9">
      <w:pPr>
        <w:pStyle w:val="ae"/>
        <w:rPr>
          <w:rtl/>
        </w:rPr>
      </w:pPr>
      <w:r>
        <w:rPr>
          <w:rFonts w:hint="cs"/>
          <w:rtl/>
        </w:rPr>
        <w:t>סוטה</w:t>
      </w:r>
    </w:p>
    <w:p w14:paraId="6A5C3F8E" w14:textId="65DC0111" w:rsidR="00942033" w:rsidRDefault="00942033" w:rsidP="004E5E34">
      <w:pPr>
        <w:pStyle w:val="af0"/>
        <w:rPr>
          <w:rtl/>
        </w:rPr>
      </w:pPr>
      <w:r w:rsidRPr="00942033">
        <w:rPr>
          <w:rtl/>
        </w:rPr>
        <w:t xml:space="preserve">ר' יעקב בר אידי בשם ר' יהושע </w:t>
      </w:r>
      <w:proofErr w:type="spellStart"/>
      <w:r w:rsidRPr="00942033">
        <w:rPr>
          <w:rtl/>
        </w:rPr>
        <w:t>ב"ל</w:t>
      </w:r>
      <w:proofErr w:type="spellEnd"/>
      <w:r w:rsidR="00E40003">
        <w:rPr>
          <w:rFonts w:hint="cs"/>
          <w:rtl/>
        </w:rPr>
        <w:t>:</w:t>
      </w:r>
      <w:r w:rsidRPr="00942033">
        <w:rPr>
          <w:rtl/>
        </w:rPr>
        <w:t xml:space="preserve"> מעשה שנכנסו זקנים לעלייה בית גדיא ביריחו ויצאת בת קול ואמרה להן יש ביניכם שנים </w:t>
      </w:r>
      <w:proofErr w:type="spellStart"/>
      <w:r w:rsidRPr="00942033">
        <w:rPr>
          <w:rtl/>
        </w:rPr>
        <w:t>ראוין</w:t>
      </w:r>
      <w:proofErr w:type="spellEnd"/>
      <w:r w:rsidRPr="00942033">
        <w:rPr>
          <w:rtl/>
        </w:rPr>
        <w:t xml:space="preserve"> לרוח הקודש והלל הזקן אחד מהן</w:t>
      </w:r>
      <w:r w:rsidR="00E40003">
        <w:rPr>
          <w:rFonts w:hint="cs"/>
          <w:rtl/>
        </w:rPr>
        <w:t xml:space="preserve">, </w:t>
      </w:r>
      <w:r w:rsidRPr="00942033">
        <w:rPr>
          <w:rtl/>
        </w:rPr>
        <w:t xml:space="preserve">ונתנו עיניהן בשמואל הקטן. ושוב נכנסו </w:t>
      </w:r>
      <w:proofErr w:type="spellStart"/>
      <w:r w:rsidRPr="00942033">
        <w:rPr>
          <w:rtl/>
        </w:rPr>
        <w:t>זקינים</w:t>
      </w:r>
      <w:proofErr w:type="spellEnd"/>
      <w:r w:rsidRPr="00942033">
        <w:rPr>
          <w:rtl/>
        </w:rPr>
        <w:t xml:space="preserve"> לעליה ביבנה ויצאה בת קול ואמרה להן יש ביניכם שנים </w:t>
      </w:r>
      <w:proofErr w:type="spellStart"/>
      <w:r w:rsidRPr="00942033">
        <w:rPr>
          <w:rtl/>
        </w:rPr>
        <w:t>ראויין</w:t>
      </w:r>
      <w:proofErr w:type="spellEnd"/>
      <w:r w:rsidRPr="00942033">
        <w:rPr>
          <w:rtl/>
        </w:rPr>
        <w:t xml:space="preserve"> לרוח הקודש ושמואל הקטן אחד מהן ונתנו עיניהן בר' אליעזר בן </w:t>
      </w:r>
      <w:proofErr w:type="spellStart"/>
      <w:r w:rsidRPr="00942033">
        <w:rPr>
          <w:rtl/>
        </w:rPr>
        <w:t>הורקנוס</w:t>
      </w:r>
      <w:proofErr w:type="spellEnd"/>
      <w:r w:rsidRPr="00942033">
        <w:rPr>
          <w:rtl/>
        </w:rPr>
        <w:t xml:space="preserve"> והיו שמחין שהסכימה דעתן לדעת המקום</w:t>
      </w:r>
      <w:r w:rsidR="00E40003">
        <w:rPr>
          <w:rFonts w:hint="cs"/>
          <w:rtl/>
        </w:rPr>
        <w:t>.</w:t>
      </w:r>
    </w:p>
    <w:p w14:paraId="6FFF180E" w14:textId="4AE8AA84" w:rsidR="00942033" w:rsidRDefault="0016180D" w:rsidP="004E5E34">
      <w:pPr>
        <w:pStyle w:val="ae"/>
        <w:rPr>
          <w:rtl/>
        </w:rPr>
      </w:pPr>
      <w:r>
        <w:rPr>
          <w:rFonts w:hint="cs"/>
          <w:rtl/>
        </w:rPr>
        <w:t>נזיר</w:t>
      </w:r>
    </w:p>
    <w:p w14:paraId="284AB963" w14:textId="047B131C" w:rsidR="0016180D" w:rsidRPr="0016180D" w:rsidRDefault="0016180D" w:rsidP="004E5E34">
      <w:pPr>
        <w:pStyle w:val="af0"/>
        <w:rPr>
          <w:rtl/>
        </w:rPr>
      </w:pPr>
      <w:r w:rsidRPr="0016180D">
        <w:rPr>
          <w:rtl/>
        </w:rPr>
        <w:t>אמר רבי ינאי כתיב</w:t>
      </w:r>
      <w:r w:rsidR="00B14AF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14AF3">
        <w:rPr>
          <w:rFonts w:hint="cs"/>
          <w:rtl/>
        </w:rPr>
        <w:t>"</w:t>
      </w:r>
      <w:r w:rsidRPr="0016180D">
        <w:rPr>
          <w:rtl/>
        </w:rPr>
        <w:t>וכל ההרים אשר במעדר יעדרון לא תבוא שמה יראת שמיר ושית</w:t>
      </w:r>
      <w:r w:rsidR="00B14AF3">
        <w:rPr>
          <w:rFonts w:hint="cs"/>
          <w:rtl/>
        </w:rPr>
        <w:t>" (ישעיהו ז'),</w:t>
      </w:r>
      <w:r>
        <w:rPr>
          <w:rFonts w:hint="cs"/>
          <w:rtl/>
        </w:rPr>
        <w:t xml:space="preserve"> </w:t>
      </w:r>
      <w:r w:rsidRPr="0016180D">
        <w:rPr>
          <w:rtl/>
        </w:rPr>
        <w:t xml:space="preserve">מה הדין </w:t>
      </w:r>
      <w:proofErr w:type="spellStart"/>
      <w:r w:rsidRPr="0016180D">
        <w:rPr>
          <w:rtl/>
        </w:rPr>
        <w:t>ביזרא</w:t>
      </w:r>
      <w:proofErr w:type="spellEnd"/>
      <w:r w:rsidRPr="0016180D">
        <w:rPr>
          <w:rtl/>
        </w:rPr>
        <w:t xml:space="preserve"> </w:t>
      </w:r>
      <w:proofErr w:type="spellStart"/>
      <w:r w:rsidRPr="0016180D">
        <w:rPr>
          <w:rtl/>
        </w:rPr>
        <w:t>דחיל</w:t>
      </w:r>
      <w:proofErr w:type="spellEnd"/>
      <w:r w:rsidRPr="0016180D">
        <w:rPr>
          <w:rtl/>
        </w:rPr>
        <w:t xml:space="preserve"> מן הדין </w:t>
      </w:r>
      <w:proofErr w:type="spellStart"/>
      <w:r w:rsidRPr="0016180D">
        <w:rPr>
          <w:rtl/>
        </w:rPr>
        <w:t>פרזלא</w:t>
      </w:r>
      <w:proofErr w:type="spellEnd"/>
      <w:r w:rsidRPr="0016180D">
        <w:rPr>
          <w:rtl/>
        </w:rPr>
        <w:t xml:space="preserve"> אף הדין סערה </w:t>
      </w:r>
      <w:proofErr w:type="spellStart"/>
      <w:r w:rsidRPr="0016180D">
        <w:rPr>
          <w:rtl/>
        </w:rPr>
        <w:t>דחיל</w:t>
      </w:r>
      <w:proofErr w:type="spellEnd"/>
      <w:r w:rsidRPr="0016180D">
        <w:rPr>
          <w:rtl/>
        </w:rPr>
        <w:t xml:space="preserve"> מן הדין </w:t>
      </w:r>
      <w:proofErr w:type="spellStart"/>
      <w:r w:rsidRPr="0016180D">
        <w:rPr>
          <w:rtl/>
        </w:rPr>
        <w:t>פרזלא</w:t>
      </w:r>
      <w:proofErr w:type="spellEnd"/>
      <w:r w:rsidR="00B14AF3">
        <w:rPr>
          <w:rFonts w:hint="cs"/>
          <w:rtl/>
        </w:rPr>
        <w:t>.</w:t>
      </w:r>
    </w:p>
    <w:p w14:paraId="55B6DECF" w14:textId="77777777" w:rsidR="0016180D" w:rsidRDefault="0016180D" w:rsidP="004E5E34">
      <w:pPr>
        <w:pStyle w:val="ae"/>
        <w:rPr>
          <w:rtl/>
        </w:rPr>
      </w:pPr>
      <w:r>
        <w:rPr>
          <w:rFonts w:hint="cs"/>
          <w:rtl/>
        </w:rPr>
        <w:t>5 מסכתות שלא נגמרות באגדתא:</w:t>
      </w:r>
    </w:p>
    <w:p w14:paraId="638E8EDA" w14:textId="77777777" w:rsidR="008C277B" w:rsidRDefault="008C277B" w:rsidP="004E5E34">
      <w:pPr>
        <w:pStyle w:val="af0"/>
        <w:rPr>
          <w:rtl/>
        </w:rPr>
      </w:pPr>
      <w:r>
        <w:rPr>
          <w:rFonts w:hint="cs"/>
          <w:rtl/>
        </w:rPr>
        <w:t xml:space="preserve">יבמות, </w:t>
      </w:r>
      <w:r w:rsidR="00942033">
        <w:rPr>
          <w:rFonts w:hint="cs"/>
          <w:rtl/>
        </w:rPr>
        <w:t>כתובות, נדרים, גיטין, קידושין</w:t>
      </w:r>
      <w:r w:rsidR="0016180D">
        <w:rPr>
          <w:rFonts w:hint="cs"/>
          <w:rtl/>
        </w:rPr>
        <w:t>.</w:t>
      </w:r>
    </w:p>
    <w:p w14:paraId="1B719368" w14:textId="22795DF8" w:rsidR="0016180D" w:rsidRDefault="00CA42E4" w:rsidP="00CA42E4">
      <w:pPr>
        <w:pStyle w:val="ae"/>
        <w:rPr>
          <w:rtl/>
        </w:rPr>
      </w:pPr>
      <w:r>
        <w:rPr>
          <w:rFonts w:hint="cs"/>
          <w:sz w:val="28"/>
          <w:szCs w:val="32"/>
          <w:rtl/>
        </w:rPr>
        <w:t xml:space="preserve">סדר </w:t>
      </w:r>
      <w:r w:rsidR="0016180D" w:rsidRPr="004E5E34">
        <w:rPr>
          <w:rFonts w:hint="cs"/>
          <w:sz w:val="28"/>
          <w:szCs w:val="32"/>
          <w:rtl/>
        </w:rPr>
        <w:t>נזיקין</w:t>
      </w:r>
    </w:p>
    <w:p w14:paraId="42AC3A33" w14:textId="69B971F1" w:rsidR="00321E07" w:rsidRDefault="00CA42E4" w:rsidP="00CA42E4">
      <w:pPr>
        <w:pStyle w:val="ae"/>
        <w:rPr>
          <w:rtl/>
        </w:rPr>
      </w:pPr>
      <w:r>
        <w:rPr>
          <w:rFonts w:hint="cs"/>
          <w:rtl/>
        </w:rPr>
        <w:t>כל</w:t>
      </w:r>
      <w:r w:rsidR="00321E07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321E07">
        <w:rPr>
          <w:rFonts w:hint="cs"/>
          <w:rtl/>
        </w:rPr>
        <w:t xml:space="preserve">מסכתות </w:t>
      </w:r>
      <w:r>
        <w:rPr>
          <w:rFonts w:hint="cs"/>
          <w:rtl/>
        </w:rPr>
        <w:t xml:space="preserve">בסדר זה </w:t>
      </w:r>
      <w:r w:rsidR="00321E07">
        <w:rPr>
          <w:rFonts w:hint="cs"/>
          <w:rtl/>
        </w:rPr>
        <w:t>לא נגמרות באגדתא:</w:t>
      </w:r>
    </w:p>
    <w:p w14:paraId="64417DEF" w14:textId="34B842C3" w:rsidR="0016180D" w:rsidRDefault="0016180D" w:rsidP="00CA42E4">
      <w:pPr>
        <w:pStyle w:val="af0"/>
        <w:rPr>
          <w:rtl/>
        </w:rPr>
      </w:pPr>
      <w:r>
        <w:rPr>
          <w:rFonts w:hint="cs"/>
          <w:rtl/>
        </w:rPr>
        <w:t xml:space="preserve">בבא קמא, בבא מציעא, בבא בתרא, סנהדרין, </w:t>
      </w:r>
      <w:r w:rsidR="00CA42E4">
        <w:rPr>
          <w:rFonts w:hint="cs"/>
          <w:rtl/>
        </w:rPr>
        <w:t>מכות</w:t>
      </w:r>
      <w:r w:rsidR="00CA42E4">
        <w:rPr>
          <w:rStyle w:val="ac"/>
          <w:rtl/>
        </w:rPr>
        <w:footnoteReference w:id="1"/>
      </w:r>
      <w:r w:rsidR="00CA42E4">
        <w:rPr>
          <w:rFonts w:hint="cs"/>
          <w:rtl/>
        </w:rPr>
        <w:t xml:space="preserve">, </w:t>
      </w:r>
      <w:r>
        <w:rPr>
          <w:rFonts w:hint="cs"/>
          <w:rtl/>
        </w:rPr>
        <w:t>שבועות, ע"ז, הוריות</w:t>
      </w:r>
      <w:r w:rsidR="00321E07">
        <w:rPr>
          <w:rFonts w:hint="cs"/>
          <w:rtl/>
        </w:rPr>
        <w:t>.</w:t>
      </w:r>
    </w:p>
    <w:p w14:paraId="3F8917A3" w14:textId="53B1316A" w:rsidR="00321E07" w:rsidRPr="00CA42E4" w:rsidRDefault="00CA42E4" w:rsidP="00CA42E4">
      <w:pPr>
        <w:pStyle w:val="ae"/>
        <w:rPr>
          <w:sz w:val="28"/>
          <w:szCs w:val="32"/>
          <w:rtl/>
        </w:rPr>
      </w:pPr>
      <w:r w:rsidRPr="00CA42E4">
        <w:rPr>
          <w:rFonts w:hint="cs"/>
          <w:sz w:val="28"/>
          <w:szCs w:val="32"/>
          <w:rtl/>
        </w:rPr>
        <w:t xml:space="preserve">סדר </w:t>
      </w:r>
      <w:r w:rsidR="00321E07" w:rsidRPr="00CA42E4">
        <w:rPr>
          <w:rFonts w:hint="cs"/>
          <w:sz w:val="28"/>
          <w:szCs w:val="32"/>
          <w:rtl/>
        </w:rPr>
        <w:t>טהרות</w:t>
      </w:r>
    </w:p>
    <w:p w14:paraId="095C8B94" w14:textId="4FC1921D" w:rsidR="00321E07" w:rsidRDefault="00321E07" w:rsidP="00CA42E4">
      <w:pPr>
        <w:pStyle w:val="af0"/>
        <w:rPr>
          <w:rtl/>
        </w:rPr>
      </w:pPr>
      <w:r>
        <w:rPr>
          <w:rFonts w:hint="cs"/>
          <w:rtl/>
        </w:rPr>
        <w:t xml:space="preserve">נידה </w:t>
      </w:r>
      <w:r>
        <w:rPr>
          <w:rtl/>
        </w:rPr>
        <w:t>–</w:t>
      </w:r>
      <w:r>
        <w:rPr>
          <w:rFonts w:hint="cs"/>
          <w:rtl/>
        </w:rPr>
        <w:t xml:space="preserve"> לא נגמרת באגדתא.</w:t>
      </w:r>
    </w:p>
    <w:p w14:paraId="500F3DDF" w14:textId="73C57DF5" w:rsidR="00CA42E4" w:rsidRDefault="00CA42E4" w:rsidP="00CA42E4">
      <w:pPr>
        <w:pStyle w:val="af0"/>
        <w:rPr>
          <w:rtl/>
        </w:rPr>
      </w:pPr>
    </w:p>
    <w:p w14:paraId="7A7E1A0F" w14:textId="28D70EC8" w:rsidR="00CA42E4" w:rsidRPr="00321E07" w:rsidRDefault="00CA42E4" w:rsidP="00CA42E4">
      <w:pPr>
        <w:pStyle w:val="af"/>
        <w:rPr>
          <w:rtl/>
        </w:rPr>
      </w:pPr>
      <w:r>
        <w:rPr>
          <w:rFonts w:hint="cs"/>
          <w:rtl/>
        </w:rPr>
        <w:t>ערך: הלל חכם.</w:t>
      </w:r>
    </w:p>
    <w:sectPr w:rsidR="00CA42E4" w:rsidRPr="00321E07" w:rsidSect="002C13A3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CA80" w14:textId="77777777" w:rsidR="007011BA" w:rsidRDefault="007011BA" w:rsidP="009C38C2">
      <w:r>
        <w:separator/>
      </w:r>
    </w:p>
  </w:endnote>
  <w:endnote w:type="continuationSeparator" w:id="0">
    <w:p w14:paraId="0B149645" w14:textId="77777777" w:rsidR="007011BA" w:rsidRDefault="007011BA" w:rsidP="009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BN Lihi">
    <w:altName w:val="Arial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5036" w14:textId="77777777" w:rsidR="007011BA" w:rsidRDefault="007011BA" w:rsidP="009C38C2">
      <w:r>
        <w:separator/>
      </w:r>
    </w:p>
  </w:footnote>
  <w:footnote w:type="continuationSeparator" w:id="0">
    <w:p w14:paraId="00860D39" w14:textId="77777777" w:rsidR="007011BA" w:rsidRDefault="007011BA" w:rsidP="009C38C2">
      <w:r>
        <w:continuationSeparator/>
      </w:r>
    </w:p>
  </w:footnote>
  <w:footnote w:id="1">
    <w:p w14:paraId="1BE606D6" w14:textId="06C7D561" w:rsidR="00CA42E4" w:rsidRDefault="00CA42E4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במסכת מכות לא נמצאה גמרא ירושלמית בפרק אחרון, ופרק ב' אינו נגמר באגדתא.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70A7" w14:textId="5216AD7E" w:rsidR="009C38C2" w:rsidRPr="00CC01A3" w:rsidRDefault="00CC01A3" w:rsidP="00CC01A3">
    <w:pPr>
      <w:pStyle w:val="a4"/>
      <w:tabs>
        <w:tab w:val="left" w:pos="4515"/>
      </w:tabs>
      <w:rPr>
        <w:rFonts w:ascii="David" w:hAnsi="David" w:cs="David"/>
        <w:rtl/>
      </w:rPr>
    </w:pPr>
    <w:r>
      <w:rPr>
        <w:rFonts w:ascii="David" w:hAnsi="David" w:cs="David" w:hint="cs"/>
        <w:b/>
        <w:bCs/>
        <w:sz w:val="28"/>
        <w:szCs w:val="28"/>
        <w:rtl/>
      </w:rPr>
      <w:t xml:space="preserve">קדיש </w:t>
    </w:r>
    <w:proofErr w:type="spellStart"/>
    <w:r>
      <w:rPr>
        <w:rFonts w:ascii="David" w:hAnsi="David" w:cs="David" w:hint="cs"/>
        <w:b/>
        <w:bCs/>
        <w:sz w:val="28"/>
        <w:szCs w:val="28"/>
        <w:rtl/>
      </w:rPr>
      <w:t>דאגדתא</w:t>
    </w:r>
    <w:proofErr w:type="spellEnd"/>
    <w:r>
      <w:rPr>
        <w:rFonts w:ascii="David" w:hAnsi="David" w:cs="David" w:hint="cs"/>
        <w:b/>
        <w:bCs/>
        <w:sz w:val="28"/>
        <w:szCs w:val="28"/>
        <w:rtl/>
      </w:rPr>
      <w:t xml:space="preserve"> </w:t>
    </w:r>
    <w:r>
      <w:rPr>
        <w:rFonts w:ascii="David" w:hAnsi="David" w:cs="David"/>
        <w:b/>
        <w:bCs/>
        <w:sz w:val="28"/>
        <w:szCs w:val="28"/>
        <w:rtl/>
      </w:rPr>
      <w:t>–</w:t>
    </w:r>
    <w:r>
      <w:rPr>
        <w:rFonts w:ascii="David" w:hAnsi="David" w:cs="David" w:hint="cs"/>
        <w:b/>
        <w:bCs/>
        <w:sz w:val="28"/>
        <w:szCs w:val="28"/>
        <w:rtl/>
      </w:rPr>
      <w:t xml:space="preserve"> סיומי מסכתות </w:t>
    </w:r>
    <w:r w:rsidR="00FA263F">
      <w:rPr>
        <w:rFonts w:ascii="David" w:hAnsi="David" w:cs="David" w:hint="cs"/>
        <w:b/>
        <w:bCs/>
        <w:sz w:val="28"/>
        <w:szCs w:val="28"/>
        <w:rtl/>
      </w:rPr>
      <w:t>הירושלמי</w:t>
    </w:r>
    <w:r w:rsidRPr="00B81BCC">
      <w:rPr>
        <w:rFonts w:ascii="David" w:hAnsi="David" w:cs="David"/>
        <w:rtl/>
      </w:rPr>
      <w:ptab w:relativeTo="margin" w:alignment="right" w:leader="none"/>
    </w:r>
    <w:r>
      <w:rPr>
        <w:rFonts w:ascii="David" w:hAnsi="David" w:cs="David" w:hint="cs"/>
        <w:b/>
        <w:bCs/>
        <w:sz w:val="28"/>
        <w:szCs w:val="28"/>
        <w:rtl/>
      </w:rPr>
      <w:t>מחלקי המים, דפים מיוחדים</w:t>
    </w:r>
    <w:r w:rsidRPr="009C38C2">
      <w:rPr>
        <w:rFonts w:ascii="David" w:hAnsi="David" w:cs="David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578468">
    <w:abstractNumId w:val="8"/>
  </w:num>
  <w:num w:numId="2" w16cid:durableId="1035082111">
    <w:abstractNumId w:val="3"/>
  </w:num>
  <w:num w:numId="3" w16cid:durableId="1140998100">
    <w:abstractNumId w:val="2"/>
  </w:num>
  <w:num w:numId="4" w16cid:durableId="1771243390">
    <w:abstractNumId w:val="1"/>
  </w:num>
  <w:num w:numId="5" w16cid:durableId="449708202">
    <w:abstractNumId w:val="0"/>
  </w:num>
  <w:num w:numId="6" w16cid:durableId="633411106">
    <w:abstractNumId w:val="9"/>
  </w:num>
  <w:num w:numId="7" w16cid:durableId="1486359669">
    <w:abstractNumId w:val="7"/>
  </w:num>
  <w:num w:numId="8" w16cid:durableId="398795240">
    <w:abstractNumId w:val="6"/>
  </w:num>
  <w:num w:numId="9" w16cid:durableId="1755122394">
    <w:abstractNumId w:val="5"/>
  </w:num>
  <w:num w:numId="10" w16cid:durableId="189978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46"/>
    <w:rsid w:val="000861EB"/>
    <w:rsid w:val="000B2366"/>
    <w:rsid w:val="00123BE2"/>
    <w:rsid w:val="0016180D"/>
    <w:rsid w:val="002446B4"/>
    <w:rsid w:val="002A1466"/>
    <w:rsid w:val="002C13A3"/>
    <w:rsid w:val="00321E07"/>
    <w:rsid w:val="0033651B"/>
    <w:rsid w:val="0035797A"/>
    <w:rsid w:val="003B589C"/>
    <w:rsid w:val="003D585F"/>
    <w:rsid w:val="003E54D2"/>
    <w:rsid w:val="004A4FCC"/>
    <w:rsid w:val="004D07B9"/>
    <w:rsid w:val="004E5E34"/>
    <w:rsid w:val="007011BA"/>
    <w:rsid w:val="007C77C8"/>
    <w:rsid w:val="007E59F5"/>
    <w:rsid w:val="00837579"/>
    <w:rsid w:val="008A5DD0"/>
    <w:rsid w:val="008C277B"/>
    <w:rsid w:val="00942033"/>
    <w:rsid w:val="009B12B9"/>
    <w:rsid w:val="009C38C2"/>
    <w:rsid w:val="00A80C82"/>
    <w:rsid w:val="00A92036"/>
    <w:rsid w:val="00B04029"/>
    <w:rsid w:val="00B14AF3"/>
    <w:rsid w:val="00B81BCC"/>
    <w:rsid w:val="00BA309B"/>
    <w:rsid w:val="00C819FB"/>
    <w:rsid w:val="00CA42E4"/>
    <w:rsid w:val="00CB4BF1"/>
    <w:rsid w:val="00CC01A3"/>
    <w:rsid w:val="00CD0543"/>
    <w:rsid w:val="00D23011"/>
    <w:rsid w:val="00D5049A"/>
    <w:rsid w:val="00E03A74"/>
    <w:rsid w:val="00E40003"/>
    <w:rsid w:val="00E60246"/>
    <w:rsid w:val="00F36304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08800"/>
  <w15:docId w15:val="{B6CDFEFE-F8B8-47E6-9DDA-567AA35D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74"/>
    <w:pPr>
      <w:bidi/>
      <w:spacing w:after="0" w:line="240" w:lineRule="auto"/>
    </w:pPr>
    <w:rPr>
      <w:rFonts w:ascii="Times New Roman" w:eastAsia="Times New Roman" w:hAnsi="Times New Roman" w:cs="Narkisim"/>
      <w:lang w:eastAsia="he-IL"/>
    </w:rPr>
  </w:style>
  <w:style w:type="paragraph" w:styleId="1">
    <w:name w:val="heading 1"/>
    <w:aliases w:val="ציטוט  טוב"/>
    <w:basedOn w:val="a"/>
    <w:next w:val="a"/>
    <w:link w:val="10"/>
    <w:qFormat/>
    <w:rsid w:val="00E03A74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paragraph" w:styleId="2">
    <w:name w:val="heading 2"/>
    <w:aliases w:val="הדגשה מגניבה"/>
    <w:basedOn w:val="a"/>
    <w:next w:val="a"/>
    <w:link w:val="20"/>
    <w:uiPriority w:val="9"/>
    <w:unhideWhenUsed/>
    <w:qFormat/>
    <w:rsid w:val="00CC01A3"/>
    <w:pPr>
      <w:keepNext/>
      <w:keepLines/>
      <w:spacing w:before="40"/>
      <w:outlineLvl w:val="1"/>
    </w:pPr>
    <w:rPr>
      <w:rFonts w:asciiTheme="majorHAnsi" w:eastAsiaTheme="majorEastAsia" w:hAnsiTheme="majorHAnsi" w:cs="Rubik"/>
      <w:bCs/>
      <w:szCs w:val="24"/>
    </w:rPr>
  </w:style>
  <w:style w:type="paragraph" w:styleId="3">
    <w:name w:val="heading 3"/>
    <w:aliases w:val="כותרת בקטנה"/>
    <w:basedOn w:val="a"/>
    <w:next w:val="a"/>
    <w:link w:val="30"/>
    <w:uiPriority w:val="9"/>
    <w:unhideWhenUsed/>
    <w:qFormat/>
    <w:rsid w:val="00CC01A3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="BN Lihi"/>
      <w:color w:val="243F60" w:themeColor="accent1" w:themeShade="7F"/>
      <w:sz w:val="24"/>
      <w:szCs w:val="24"/>
    </w:rPr>
  </w:style>
  <w:style w:type="paragraph" w:styleId="4">
    <w:name w:val="heading 4"/>
    <w:aliases w:val="הערת שוליים"/>
    <w:basedOn w:val="a"/>
    <w:next w:val="a"/>
    <w:link w:val="40"/>
    <w:uiPriority w:val="9"/>
    <w:unhideWhenUsed/>
    <w:qFormat/>
    <w:rsid w:val="00CC0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szCs w:val="20"/>
    </w:rPr>
  </w:style>
  <w:style w:type="paragraph" w:styleId="5">
    <w:name w:val="heading 5"/>
    <w:aliases w:val="כותרת משנה משנית"/>
    <w:basedOn w:val="a"/>
    <w:next w:val="a"/>
    <w:link w:val="50"/>
    <w:autoRedefine/>
    <w:uiPriority w:val="9"/>
    <w:semiHidden/>
    <w:unhideWhenUsed/>
    <w:qFormat/>
    <w:rsid w:val="00CC0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  <w:rsid w:val="00E03A7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03A74"/>
  </w:style>
  <w:style w:type="paragraph" w:styleId="a3">
    <w:name w:val="No Spacing"/>
    <w:aliases w:val="כותרת גדולה"/>
    <w:uiPriority w:val="1"/>
    <w:qFormat/>
    <w:rsid w:val="00CC01A3"/>
    <w:pPr>
      <w:bidi/>
      <w:spacing w:after="0" w:line="240" w:lineRule="auto"/>
      <w:jc w:val="center"/>
    </w:pPr>
    <w:rPr>
      <w:rFonts w:cs="BN Lihi"/>
      <w:bCs/>
      <w:sz w:val="26"/>
      <w:szCs w:val="36"/>
    </w:rPr>
  </w:style>
  <w:style w:type="paragraph" w:styleId="a4">
    <w:name w:val="header"/>
    <w:basedOn w:val="a"/>
    <w:link w:val="a5"/>
    <w:rsid w:val="00E03A7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E03A74"/>
    <w:rPr>
      <w:rFonts w:ascii="Times New Roman" w:eastAsia="Times New Roman" w:hAnsi="Times New Roman" w:cs="Narkisim"/>
      <w:lang w:eastAsia="he-IL"/>
    </w:rPr>
  </w:style>
  <w:style w:type="paragraph" w:styleId="a6">
    <w:name w:val="footer"/>
    <w:basedOn w:val="a"/>
    <w:link w:val="a7"/>
    <w:rsid w:val="00E03A7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E03A74"/>
    <w:rPr>
      <w:rFonts w:ascii="Times New Roman" w:eastAsia="Times New Roman" w:hAnsi="Times New Roman" w:cs="Narkisim"/>
      <w:lang w:eastAsia="he-IL"/>
    </w:rPr>
  </w:style>
  <w:style w:type="character" w:customStyle="1" w:styleId="10">
    <w:name w:val="כותרת 1 תו"/>
    <w:aliases w:val="ציטוט  טוב תו"/>
    <w:basedOn w:val="a0"/>
    <w:link w:val="1"/>
    <w:rsid w:val="00E03A74"/>
    <w:rPr>
      <w:rFonts w:ascii="Times New Roman" w:eastAsia="Times New Roman" w:hAnsi="Times New Roman" w:cs="David"/>
      <w:b/>
      <w:bCs/>
      <w:szCs w:val="28"/>
      <w:lang w:eastAsia="he-IL"/>
    </w:rPr>
  </w:style>
  <w:style w:type="paragraph" w:styleId="a8">
    <w:name w:val="Title"/>
    <w:aliases w:val="טוב שלי"/>
    <w:basedOn w:val="a"/>
    <w:next w:val="a"/>
    <w:link w:val="a9"/>
    <w:uiPriority w:val="10"/>
    <w:qFormat/>
    <w:rsid w:val="00CC01A3"/>
    <w:pPr>
      <w:contextualSpacing/>
    </w:pPr>
    <w:rPr>
      <w:rFonts w:asciiTheme="majorHAnsi" w:eastAsiaTheme="majorEastAsia" w:hAnsiTheme="majorHAnsi" w:cs="Rubik"/>
      <w:spacing w:val="-10"/>
      <w:kern w:val="28"/>
      <w:sz w:val="56"/>
      <w:szCs w:val="24"/>
    </w:rPr>
  </w:style>
  <w:style w:type="character" w:customStyle="1" w:styleId="a9">
    <w:name w:val="כותרת טקסט תו"/>
    <w:aliases w:val="טוב שלי תו"/>
    <w:basedOn w:val="a0"/>
    <w:link w:val="a8"/>
    <w:uiPriority w:val="10"/>
    <w:rsid w:val="00CC01A3"/>
    <w:rPr>
      <w:rFonts w:asciiTheme="majorHAnsi" w:eastAsiaTheme="majorEastAsia" w:hAnsiTheme="majorHAnsi" w:cs="Rubik"/>
      <w:spacing w:val="-10"/>
      <w:kern w:val="28"/>
      <w:sz w:val="56"/>
      <w:szCs w:val="24"/>
    </w:rPr>
  </w:style>
  <w:style w:type="character" w:customStyle="1" w:styleId="20">
    <w:name w:val="כותרת 2 תו"/>
    <w:aliases w:val="הדגשה מגניבה תו"/>
    <w:basedOn w:val="a0"/>
    <w:link w:val="2"/>
    <w:uiPriority w:val="9"/>
    <w:rsid w:val="00CC01A3"/>
    <w:rPr>
      <w:rFonts w:asciiTheme="majorHAnsi" w:eastAsiaTheme="majorEastAsia" w:hAnsiTheme="majorHAnsi" w:cs="Rubik"/>
      <w:bCs/>
      <w:sz w:val="26"/>
      <w:szCs w:val="24"/>
    </w:rPr>
  </w:style>
  <w:style w:type="character" w:customStyle="1" w:styleId="30">
    <w:name w:val="כותרת 3 תו"/>
    <w:aliases w:val="כותרת בקטנה תו"/>
    <w:basedOn w:val="a0"/>
    <w:link w:val="3"/>
    <w:uiPriority w:val="9"/>
    <w:rsid w:val="00CC01A3"/>
    <w:rPr>
      <w:rFonts w:asciiTheme="majorHAnsi" w:eastAsiaTheme="majorEastAsia" w:hAnsiTheme="majorHAnsi" w:cs="BN Lihi"/>
      <w:color w:val="243F60" w:themeColor="accent1" w:themeShade="7F"/>
      <w:sz w:val="24"/>
      <w:szCs w:val="24"/>
    </w:rPr>
  </w:style>
  <w:style w:type="character" w:customStyle="1" w:styleId="40">
    <w:name w:val="כותרת 4 תו"/>
    <w:aliases w:val="הערת שוליים תו"/>
    <w:basedOn w:val="a0"/>
    <w:link w:val="4"/>
    <w:uiPriority w:val="9"/>
    <w:rsid w:val="00CC01A3"/>
    <w:rPr>
      <w:rFonts w:asciiTheme="majorHAnsi" w:eastAsiaTheme="majorEastAsia" w:hAnsiTheme="majorHAnsi" w:cstheme="majorBidi"/>
      <w:i/>
      <w:sz w:val="26"/>
      <w:szCs w:val="20"/>
    </w:rPr>
  </w:style>
  <w:style w:type="character" w:customStyle="1" w:styleId="50">
    <w:name w:val="כותרת 5 תו"/>
    <w:aliases w:val="כותרת משנה משנית תו"/>
    <w:basedOn w:val="a0"/>
    <w:link w:val="5"/>
    <w:uiPriority w:val="9"/>
    <w:semiHidden/>
    <w:rsid w:val="00CC01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footnote text"/>
    <w:basedOn w:val="a"/>
    <w:link w:val="ab"/>
    <w:semiHidden/>
    <w:rsid w:val="00E03A74"/>
    <w:pPr>
      <w:ind w:left="170" w:hanging="170"/>
      <w:jc w:val="both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E03A74"/>
    <w:rPr>
      <w:rFonts w:ascii="Times New Roman" w:eastAsia="Times New Roman" w:hAnsi="Times New Roman" w:cs="Narkisim"/>
      <w:sz w:val="20"/>
      <w:szCs w:val="20"/>
      <w:lang w:eastAsia="he-IL"/>
    </w:rPr>
  </w:style>
  <w:style w:type="character" w:styleId="ac">
    <w:name w:val="footnote reference"/>
    <w:basedOn w:val="a0"/>
    <w:semiHidden/>
    <w:rsid w:val="00E03A74"/>
    <w:rPr>
      <w:vertAlign w:val="superscript"/>
    </w:rPr>
  </w:style>
  <w:style w:type="paragraph" w:customStyle="1" w:styleId="ad">
    <w:name w:val="כותרת"/>
    <w:basedOn w:val="a"/>
    <w:rsid w:val="00E03A74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e">
    <w:name w:val="כותרת קטע"/>
    <w:basedOn w:val="a"/>
    <w:rsid w:val="00E03A74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f">
    <w:name w:val="מחלקי המים"/>
    <w:basedOn w:val="a"/>
    <w:rsid w:val="00E03A74"/>
    <w:pPr>
      <w:spacing w:line="320" w:lineRule="atLeast"/>
      <w:jc w:val="both"/>
    </w:pPr>
    <w:rPr>
      <w:b/>
      <w:bCs/>
      <w:szCs w:val="24"/>
    </w:rPr>
  </w:style>
  <w:style w:type="paragraph" w:customStyle="1" w:styleId="af0">
    <w:name w:val="מקור"/>
    <w:basedOn w:val="a"/>
    <w:rsid w:val="00E03A74"/>
    <w:pPr>
      <w:spacing w:line="320" w:lineRule="atLeast"/>
      <w:jc w:val="both"/>
    </w:pPr>
    <w:rPr>
      <w:rFonts w:cs="David"/>
      <w:szCs w:val="24"/>
    </w:rPr>
  </w:style>
  <w:style w:type="character" w:styleId="Hyperlink">
    <w:name w:val="Hyperlink"/>
    <w:basedOn w:val="a0"/>
    <w:rsid w:val="00E03A74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03A74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E03A74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3">
    <w:name w:val="פסוק"/>
    <w:basedOn w:val="af0"/>
    <w:qFormat/>
    <w:rsid w:val="00E03A74"/>
    <w:pPr>
      <w:spacing w:before="120"/>
    </w:pPr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B04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meyuhadim=%D7%A7%D7%93%D7%99%D7%A9-%D7%93%D7%90%D7%92%D7%93%D7%AA%D7%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A205-4CAA-46D9-8D5F-65F28CD9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ג לקדיש דאגדתא - סיומי מסכתות הירושלמי</dc:title>
  <dc:subject>דפים מיוחדים</dc:subject>
  <dc:creator>אשר יובל</dc:creator>
  <cp:keywords/>
  <dc:description/>
  <cp:lastModifiedBy>Shimon Afek</cp:lastModifiedBy>
  <cp:revision>2</cp:revision>
  <dcterms:created xsi:type="dcterms:W3CDTF">2023-09-14T20:31:00Z</dcterms:created>
  <dcterms:modified xsi:type="dcterms:W3CDTF">2023-09-14T20:31:00Z</dcterms:modified>
</cp:coreProperties>
</file>