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EE47" w14:textId="77777777" w:rsidR="008B04C9" w:rsidRDefault="00F57D65" w:rsidP="009931AE">
      <w:pPr>
        <w:pStyle w:val="aa"/>
        <w:rPr>
          <w:rFonts w:hint="cs"/>
          <w:rtl/>
        </w:rPr>
      </w:pPr>
      <w:r>
        <w:rPr>
          <w:rFonts w:hint="cs"/>
          <w:rtl/>
        </w:rPr>
        <w:t xml:space="preserve">עשו </w:t>
      </w:r>
      <w:r w:rsidR="000443D9">
        <w:rPr>
          <w:rFonts w:hint="cs"/>
          <w:rtl/>
        </w:rPr>
        <w:t>סייג לתורה</w:t>
      </w:r>
    </w:p>
    <w:p w14:paraId="278CBD50" w14:textId="77777777" w:rsidR="00A81FEF" w:rsidRDefault="00A81FEF" w:rsidP="00A81FEF">
      <w:pPr>
        <w:pStyle w:val="ab"/>
        <w:rPr>
          <w:rtl/>
        </w:rPr>
      </w:pPr>
      <w:r>
        <w:rPr>
          <w:rtl/>
        </w:rPr>
        <w:t>מסכת אבות פרק א</w:t>
      </w:r>
      <w:r>
        <w:rPr>
          <w:rFonts w:hint="cs"/>
          <w:rtl/>
        </w:rPr>
        <w:t xml:space="preserve"> </w:t>
      </w:r>
      <w:r>
        <w:rPr>
          <w:rtl/>
        </w:rPr>
        <w:t>משנה א</w:t>
      </w:r>
      <w:r w:rsidR="00D431FB">
        <w:rPr>
          <w:rFonts w:hint="cs"/>
          <w:rtl/>
        </w:rPr>
        <w:t xml:space="preserve"> - אנשי הכנסת הגדולה</w:t>
      </w:r>
    </w:p>
    <w:p w14:paraId="5D475D48" w14:textId="77777777" w:rsidR="00A81FEF" w:rsidRDefault="00A81FEF" w:rsidP="00830CB7">
      <w:pPr>
        <w:pStyle w:val="ac"/>
        <w:rPr>
          <w:rFonts w:hint="cs"/>
          <w:rtl/>
        </w:rPr>
      </w:pPr>
      <w:r>
        <w:rPr>
          <w:rtl/>
        </w:rPr>
        <w:t>משה קבל תורה מסיני ומסרה ליהושע ויהושע לזקנים וזקנים לנביאים ונביאים מסרוה לאנשי כנסת הגדולה</w:t>
      </w:r>
      <w:r w:rsidR="00830CB7">
        <w:rPr>
          <w:rFonts w:hint="cs"/>
          <w:rtl/>
        </w:rPr>
        <w:t>.</w:t>
      </w:r>
      <w:r>
        <w:rPr>
          <w:rtl/>
        </w:rPr>
        <w:t xml:space="preserve"> הם אמרו שלשה דברים</w:t>
      </w:r>
      <w:r w:rsidR="00830CB7">
        <w:rPr>
          <w:rFonts w:hint="cs"/>
          <w:rtl/>
        </w:rPr>
        <w:t>:</w:t>
      </w:r>
      <w:r>
        <w:rPr>
          <w:rtl/>
        </w:rPr>
        <w:t xml:space="preserve"> הוו מתונים בדין</w:t>
      </w:r>
      <w:r w:rsidR="00830CB7">
        <w:rPr>
          <w:rFonts w:hint="cs"/>
          <w:rtl/>
        </w:rPr>
        <w:t>,</w:t>
      </w:r>
      <w:r>
        <w:rPr>
          <w:rtl/>
        </w:rPr>
        <w:t xml:space="preserve"> והעמידו תלמידים הרבה</w:t>
      </w:r>
      <w:r w:rsidR="00830CB7">
        <w:rPr>
          <w:rFonts w:hint="cs"/>
          <w:rtl/>
        </w:rPr>
        <w:t>,</w:t>
      </w:r>
      <w:r>
        <w:rPr>
          <w:rtl/>
        </w:rPr>
        <w:t xml:space="preserve"> ועשו סייג לתורה</w:t>
      </w:r>
      <w:r w:rsidR="00830CB7">
        <w:rPr>
          <w:rFonts w:hint="cs"/>
          <w:rtl/>
        </w:rPr>
        <w:t>.</w:t>
      </w:r>
      <w:r w:rsidR="00723F96">
        <w:rPr>
          <w:rStyle w:val="a5"/>
          <w:rtl/>
        </w:rPr>
        <w:footnoteReference w:id="1"/>
      </w:r>
    </w:p>
    <w:p w14:paraId="15D28E57" w14:textId="77777777" w:rsidR="00AA6BF2" w:rsidRDefault="00AA6BF2" w:rsidP="00F73759">
      <w:pPr>
        <w:pStyle w:val="ab"/>
        <w:rPr>
          <w:rtl/>
        </w:rPr>
      </w:pPr>
      <w:r>
        <w:rPr>
          <w:rtl/>
        </w:rPr>
        <w:t>מסכת אבות פרק ג</w:t>
      </w:r>
      <w:r>
        <w:rPr>
          <w:rFonts w:hint="cs"/>
          <w:rtl/>
        </w:rPr>
        <w:t xml:space="preserve"> </w:t>
      </w:r>
      <w:r>
        <w:rPr>
          <w:rtl/>
        </w:rPr>
        <w:t xml:space="preserve">משנה </w:t>
      </w:r>
      <w:proofErr w:type="spellStart"/>
      <w:r>
        <w:rPr>
          <w:rtl/>
        </w:rPr>
        <w:t>יג</w:t>
      </w:r>
      <w:proofErr w:type="spellEnd"/>
      <w:r w:rsidR="00A914E9">
        <w:rPr>
          <w:rFonts w:hint="cs"/>
          <w:rtl/>
        </w:rPr>
        <w:t xml:space="preserve"> </w:t>
      </w:r>
      <w:r w:rsidR="00A914E9">
        <w:rPr>
          <w:rtl/>
        </w:rPr>
        <w:t>–</w:t>
      </w:r>
      <w:r w:rsidR="00A914E9">
        <w:rPr>
          <w:rFonts w:hint="cs"/>
          <w:rtl/>
        </w:rPr>
        <w:t xml:space="preserve"> </w:t>
      </w:r>
      <w:r w:rsidR="007D766C">
        <w:rPr>
          <w:rFonts w:hint="cs"/>
          <w:rtl/>
        </w:rPr>
        <w:t xml:space="preserve">עוד </w:t>
      </w:r>
      <w:r w:rsidR="00A914E9">
        <w:rPr>
          <w:rFonts w:hint="cs"/>
          <w:rtl/>
        </w:rPr>
        <w:t xml:space="preserve">סייגים </w:t>
      </w:r>
    </w:p>
    <w:p w14:paraId="49AB6AC2" w14:textId="77777777" w:rsidR="00F73759" w:rsidRDefault="00AA6BF2" w:rsidP="00AA6BF2">
      <w:pPr>
        <w:pStyle w:val="ac"/>
        <w:rPr>
          <w:rFonts w:hint="cs"/>
          <w:rtl/>
        </w:rPr>
      </w:pPr>
      <w:r>
        <w:rPr>
          <w:rtl/>
        </w:rPr>
        <w:t>רבי עקיבא אומר</w:t>
      </w:r>
      <w:r w:rsidR="007A2C26">
        <w:rPr>
          <w:rFonts w:hint="cs"/>
          <w:rtl/>
        </w:rPr>
        <w:t>:</w:t>
      </w:r>
      <w:r>
        <w:rPr>
          <w:rtl/>
        </w:rPr>
        <w:t xml:space="preserve"> שחוק וקלות ראש </w:t>
      </w:r>
      <w:proofErr w:type="spellStart"/>
      <w:r>
        <w:rPr>
          <w:rtl/>
        </w:rPr>
        <w:t>מרגילין</w:t>
      </w:r>
      <w:proofErr w:type="spellEnd"/>
      <w:r>
        <w:rPr>
          <w:rtl/>
        </w:rPr>
        <w:t xml:space="preserve"> </w:t>
      </w:r>
      <w:proofErr w:type="spellStart"/>
      <w:r>
        <w:rPr>
          <w:rtl/>
        </w:rPr>
        <w:t>לערוה</w:t>
      </w:r>
      <w:proofErr w:type="spellEnd"/>
      <w:r w:rsidR="001D6508">
        <w:rPr>
          <w:rFonts w:hint="cs"/>
          <w:rtl/>
        </w:rPr>
        <w:t>.</w:t>
      </w:r>
      <w:r>
        <w:rPr>
          <w:rtl/>
        </w:rPr>
        <w:t xml:space="preserve"> מסורת </w:t>
      </w:r>
      <w:r w:rsidR="001D6508">
        <w:rPr>
          <w:rFonts w:hint="cs"/>
          <w:rtl/>
        </w:rPr>
        <w:t xml:space="preserve">- </w:t>
      </w:r>
      <w:r>
        <w:rPr>
          <w:rtl/>
        </w:rPr>
        <w:t>סייג לתורה</w:t>
      </w:r>
      <w:r w:rsidR="001D6508">
        <w:rPr>
          <w:rFonts w:hint="cs"/>
          <w:rtl/>
        </w:rPr>
        <w:t>.</w:t>
      </w:r>
      <w:r w:rsidR="005A67C1">
        <w:rPr>
          <w:rStyle w:val="a5"/>
          <w:rtl/>
        </w:rPr>
        <w:footnoteReference w:id="2"/>
      </w:r>
      <w:r>
        <w:rPr>
          <w:rtl/>
        </w:rPr>
        <w:t xml:space="preserve"> מעשרות </w:t>
      </w:r>
      <w:r w:rsidR="001D6508">
        <w:rPr>
          <w:rFonts w:hint="cs"/>
          <w:rtl/>
        </w:rPr>
        <w:t xml:space="preserve">- </w:t>
      </w:r>
      <w:r>
        <w:rPr>
          <w:rtl/>
        </w:rPr>
        <w:t>סייג לעושר</w:t>
      </w:r>
      <w:r w:rsidR="001D6508">
        <w:rPr>
          <w:rFonts w:hint="cs"/>
          <w:rtl/>
        </w:rPr>
        <w:t>.</w:t>
      </w:r>
      <w:r w:rsidR="00966BED">
        <w:rPr>
          <w:rStyle w:val="a5"/>
          <w:rtl/>
        </w:rPr>
        <w:footnoteReference w:id="3"/>
      </w:r>
      <w:r>
        <w:rPr>
          <w:rtl/>
        </w:rPr>
        <w:t xml:space="preserve"> נדרים </w:t>
      </w:r>
      <w:r w:rsidR="001D6508">
        <w:rPr>
          <w:rFonts w:hint="cs"/>
          <w:rtl/>
        </w:rPr>
        <w:t xml:space="preserve">- </w:t>
      </w:r>
      <w:r>
        <w:rPr>
          <w:rtl/>
        </w:rPr>
        <w:t>סייג לפרישות</w:t>
      </w:r>
      <w:r w:rsidR="001D6508">
        <w:rPr>
          <w:rFonts w:hint="cs"/>
          <w:rtl/>
        </w:rPr>
        <w:t>.</w:t>
      </w:r>
      <w:r w:rsidR="00966BED">
        <w:rPr>
          <w:rStyle w:val="a5"/>
          <w:rtl/>
        </w:rPr>
        <w:footnoteReference w:id="4"/>
      </w:r>
      <w:r>
        <w:rPr>
          <w:rtl/>
        </w:rPr>
        <w:t xml:space="preserve"> סייג לחכמה </w:t>
      </w:r>
      <w:r w:rsidR="00F73759">
        <w:rPr>
          <w:rtl/>
        </w:rPr>
        <w:t>–</w:t>
      </w:r>
      <w:r w:rsidR="001D6508">
        <w:rPr>
          <w:rFonts w:hint="cs"/>
          <w:rtl/>
        </w:rPr>
        <w:t xml:space="preserve"> </w:t>
      </w:r>
      <w:r>
        <w:rPr>
          <w:rtl/>
        </w:rPr>
        <w:t>שתיקה</w:t>
      </w:r>
      <w:r w:rsidR="00F73759">
        <w:rPr>
          <w:rFonts w:hint="cs"/>
          <w:rtl/>
        </w:rPr>
        <w:t>.</w:t>
      </w:r>
      <w:r w:rsidR="007D63AF">
        <w:rPr>
          <w:rStyle w:val="a5"/>
          <w:rtl/>
        </w:rPr>
        <w:footnoteReference w:id="5"/>
      </w:r>
    </w:p>
    <w:p w14:paraId="502B756F" w14:textId="77777777" w:rsidR="008917B6" w:rsidRDefault="008917B6" w:rsidP="004F59E3">
      <w:pPr>
        <w:pStyle w:val="ab"/>
        <w:rPr>
          <w:rtl/>
        </w:rPr>
      </w:pPr>
      <w:r>
        <w:rPr>
          <w:rtl/>
        </w:rPr>
        <w:t>אבות דרבי נתן נוסח ב פרק לג</w:t>
      </w:r>
      <w:r w:rsidR="007D766C">
        <w:rPr>
          <w:rFonts w:hint="cs"/>
          <w:rtl/>
        </w:rPr>
        <w:t xml:space="preserve"> </w:t>
      </w:r>
      <w:r w:rsidR="007D766C">
        <w:rPr>
          <w:rtl/>
        </w:rPr>
        <w:t>–</w:t>
      </w:r>
      <w:r w:rsidR="007D766C">
        <w:rPr>
          <w:rFonts w:hint="cs"/>
          <w:rtl/>
        </w:rPr>
        <w:t xml:space="preserve"> בהליכות העולם</w:t>
      </w:r>
    </w:p>
    <w:p w14:paraId="2E44FED0" w14:textId="77777777" w:rsidR="008917B6" w:rsidRDefault="008917B6" w:rsidP="004F59E3">
      <w:pPr>
        <w:pStyle w:val="ac"/>
        <w:rPr>
          <w:rFonts w:hint="cs"/>
          <w:rtl/>
        </w:rPr>
      </w:pPr>
      <w:r>
        <w:rPr>
          <w:rtl/>
        </w:rPr>
        <w:t>רבי עקיבא אומר</w:t>
      </w:r>
      <w:r w:rsidR="00966BED">
        <w:rPr>
          <w:rFonts w:hint="cs"/>
          <w:rtl/>
        </w:rPr>
        <w:t>:</w:t>
      </w:r>
      <w:r>
        <w:rPr>
          <w:rtl/>
        </w:rPr>
        <w:t xml:space="preserve"> סייג לחכמה שתיקה. סייג לכבוד שלא לשחוק. סייג לקדשים טהרה. סייג לנדרים פרישות. סייג לתורה מסורת. הוא היה אומר</w:t>
      </w:r>
      <w:r w:rsidR="004F59E3">
        <w:rPr>
          <w:rFonts w:hint="cs"/>
          <w:rtl/>
        </w:rPr>
        <w:t>:</w:t>
      </w:r>
      <w:r>
        <w:rPr>
          <w:rtl/>
        </w:rPr>
        <w:t xml:space="preserve"> אל תדור בין </w:t>
      </w:r>
      <w:proofErr w:type="spellStart"/>
      <w:r>
        <w:rPr>
          <w:rtl/>
        </w:rPr>
        <w:t>הגוים</w:t>
      </w:r>
      <w:proofErr w:type="spellEnd"/>
      <w:r w:rsidR="00A914E9">
        <w:rPr>
          <w:rFonts w:hint="cs"/>
          <w:rtl/>
        </w:rPr>
        <w:t xml:space="preserve"> -</w:t>
      </w:r>
      <w:r>
        <w:rPr>
          <w:rtl/>
        </w:rPr>
        <w:t xml:space="preserve"> שלא תעבוד ע"ז. אל תאכל לחם עם כהן עם הארץ</w:t>
      </w:r>
      <w:r w:rsidR="00A914E9">
        <w:rPr>
          <w:rFonts w:hint="cs"/>
          <w:rtl/>
        </w:rPr>
        <w:t xml:space="preserve"> -</w:t>
      </w:r>
      <w:r>
        <w:rPr>
          <w:rtl/>
        </w:rPr>
        <w:t xml:space="preserve"> שלא יאכילך מקדשי שמים. אל תבוא לידי שבועה</w:t>
      </w:r>
      <w:r w:rsidR="00A914E9">
        <w:rPr>
          <w:rFonts w:hint="cs"/>
          <w:rtl/>
        </w:rPr>
        <w:t xml:space="preserve"> -</w:t>
      </w:r>
      <w:r>
        <w:rPr>
          <w:rtl/>
        </w:rPr>
        <w:t xml:space="preserve"> שלא תבוא לידי נדרים. אל תבוא לידי ספק</w:t>
      </w:r>
      <w:r w:rsidR="00A914E9">
        <w:rPr>
          <w:rFonts w:hint="cs"/>
          <w:rtl/>
        </w:rPr>
        <w:t xml:space="preserve"> -</w:t>
      </w:r>
      <w:r>
        <w:rPr>
          <w:rtl/>
        </w:rPr>
        <w:t xml:space="preserve"> שלא תבוא לידי ודאי. אל תבוא לידי שחוק</w:t>
      </w:r>
      <w:r w:rsidR="00A914E9">
        <w:rPr>
          <w:rFonts w:hint="cs"/>
          <w:rtl/>
        </w:rPr>
        <w:t xml:space="preserve"> -</w:t>
      </w:r>
      <w:r>
        <w:rPr>
          <w:rtl/>
        </w:rPr>
        <w:t xml:space="preserve"> שלא תבוא לידי עבירה</w:t>
      </w:r>
      <w:r w:rsidR="004F59E3">
        <w:rPr>
          <w:rFonts w:hint="cs"/>
          <w:rtl/>
        </w:rPr>
        <w:t>.</w:t>
      </w:r>
      <w:r>
        <w:rPr>
          <w:rtl/>
        </w:rPr>
        <w:t xml:space="preserve"> ובמקום שאין אנשים השתדל להיות איש</w:t>
      </w:r>
      <w:r w:rsidR="004F59E3">
        <w:rPr>
          <w:rFonts w:hint="cs"/>
          <w:rtl/>
        </w:rPr>
        <w:t>.</w:t>
      </w:r>
      <w:r w:rsidR="004F59E3">
        <w:rPr>
          <w:rStyle w:val="a5"/>
          <w:rtl/>
        </w:rPr>
        <w:footnoteReference w:id="6"/>
      </w:r>
    </w:p>
    <w:p w14:paraId="27F04316" w14:textId="77777777" w:rsidR="00A01717" w:rsidRDefault="00A01717" w:rsidP="0027067E">
      <w:pPr>
        <w:pStyle w:val="ab"/>
        <w:rPr>
          <w:rtl/>
        </w:rPr>
      </w:pPr>
      <w:r>
        <w:rPr>
          <w:rtl/>
        </w:rPr>
        <w:t>אבות דרבי נתן נוסח א פרק</w:t>
      </w:r>
      <w:r w:rsidR="0027067E">
        <w:rPr>
          <w:rFonts w:hint="cs"/>
          <w:rtl/>
        </w:rPr>
        <w:t>ים</w:t>
      </w:r>
      <w:r>
        <w:rPr>
          <w:rtl/>
        </w:rPr>
        <w:t xml:space="preserve"> א</w:t>
      </w:r>
      <w:r w:rsidR="00AD1E66">
        <w:rPr>
          <w:rtl/>
        </w:rPr>
        <w:t>–</w:t>
      </w:r>
      <w:r w:rsidR="00AD1E66">
        <w:rPr>
          <w:rFonts w:hint="cs"/>
          <w:rtl/>
        </w:rPr>
        <w:t>ב</w:t>
      </w:r>
      <w:r w:rsidR="007D766C">
        <w:rPr>
          <w:rFonts w:hint="cs"/>
          <w:rtl/>
        </w:rPr>
        <w:t xml:space="preserve"> </w:t>
      </w:r>
      <w:r w:rsidR="00257F87">
        <w:rPr>
          <w:rtl/>
        </w:rPr>
        <w:t>–</w:t>
      </w:r>
      <w:r w:rsidR="007D766C">
        <w:rPr>
          <w:rFonts w:hint="cs"/>
          <w:rtl/>
        </w:rPr>
        <w:t xml:space="preserve"> </w:t>
      </w:r>
      <w:r w:rsidR="00257F87">
        <w:rPr>
          <w:rFonts w:hint="cs"/>
          <w:rtl/>
        </w:rPr>
        <w:t>סייג</w:t>
      </w:r>
      <w:r w:rsidR="008D4421">
        <w:rPr>
          <w:rFonts w:hint="cs"/>
          <w:rtl/>
        </w:rPr>
        <w:t>ים של אישים ודורות</w:t>
      </w:r>
    </w:p>
    <w:p w14:paraId="474A6E72" w14:textId="77777777" w:rsidR="00A81FEF" w:rsidRDefault="00A01717" w:rsidP="00A01717">
      <w:pPr>
        <w:pStyle w:val="ac"/>
        <w:rPr>
          <w:rFonts w:hint="cs"/>
          <w:rtl/>
        </w:rPr>
      </w:pPr>
      <w:r>
        <w:rPr>
          <w:rtl/>
        </w:rPr>
        <w:t xml:space="preserve">ועשו סייג לתורה. ועשה סייג לדבריך כדרך שעשה </w:t>
      </w:r>
      <w:r w:rsidR="00AD1E66">
        <w:rPr>
          <w:rtl/>
        </w:rPr>
        <w:t>הקב"ה</w:t>
      </w:r>
      <w:r>
        <w:rPr>
          <w:rtl/>
        </w:rPr>
        <w:t xml:space="preserve"> סייג לדבריו ואדם הראשון עשה סייג לדבריו. תורה עשתה סייג לדבריה. משה עשה סייג לדבריו. ואף איוב ואף נביאים וכתובים וחכמים כולם עשו סייג לדבריהם:</w:t>
      </w:r>
      <w:r w:rsidR="00A12109">
        <w:rPr>
          <w:rStyle w:val="a5"/>
          <w:rtl/>
        </w:rPr>
        <w:footnoteReference w:id="7"/>
      </w:r>
    </w:p>
    <w:p w14:paraId="0D7BE1E2" w14:textId="77777777" w:rsidR="00A12109" w:rsidRDefault="00A12109" w:rsidP="00A12109">
      <w:pPr>
        <w:pStyle w:val="ac"/>
        <w:rPr>
          <w:rFonts w:hint="cs"/>
          <w:rtl/>
        </w:rPr>
      </w:pPr>
      <w:r>
        <w:rPr>
          <w:rtl/>
        </w:rPr>
        <w:lastRenderedPageBreak/>
        <w:t xml:space="preserve">איזהו סייג שעשה </w:t>
      </w:r>
      <w:r w:rsidR="00AD1E66" w:rsidRPr="008D4421">
        <w:rPr>
          <w:b/>
          <w:bCs/>
          <w:rtl/>
        </w:rPr>
        <w:t>הקב"ה</w:t>
      </w:r>
      <w:r>
        <w:rPr>
          <w:rtl/>
        </w:rPr>
        <w:t xml:space="preserve"> לדבריו</w:t>
      </w:r>
      <w:r>
        <w:rPr>
          <w:rFonts w:hint="cs"/>
          <w:rtl/>
        </w:rPr>
        <w:t>?</w:t>
      </w:r>
      <w:r>
        <w:rPr>
          <w:rtl/>
        </w:rPr>
        <w:t xml:space="preserve"> הרי הוא אומר</w:t>
      </w:r>
      <w:r>
        <w:rPr>
          <w:rFonts w:hint="cs"/>
          <w:rtl/>
        </w:rPr>
        <w:t>:</w:t>
      </w:r>
      <w:r>
        <w:rPr>
          <w:rtl/>
        </w:rPr>
        <w:t xml:space="preserve"> </w:t>
      </w:r>
      <w:r>
        <w:rPr>
          <w:rFonts w:hint="cs"/>
          <w:rtl/>
        </w:rPr>
        <w:t>"</w:t>
      </w:r>
      <w:r>
        <w:rPr>
          <w:rtl/>
        </w:rPr>
        <w:t xml:space="preserve">ואמרו כל </w:t>
      </w:r>
      <w:proofErr w:type="spellStart"/>
      <w:r>
        <w:rPr>
          <w:rtl/>
        </w:rPr>
        <w:t>הגוים</w:t>
      </w:r>
      <w:proofErr w:type="spellEnd"/>
      <w:r>
        <w:rPr>
          <w:rtl/>
        </w:rPr>
        <w:t xml:space="preserve"> על מה עשה ה' ככה לארץ הזאת</w:t>
      </w:r>
      <w:r>
        <w:rPr>
          <w:rFonts w:hint="cs"/>
          <w:rtl/>
        </w:rPr>
        <w:t>"</w:t>
      </w:r>
      <w:r>
        <w:rPr>
          <w:rtl/>
        </w:rPr>
        <w:t xml:space="preserve"> (דברים </w:t>
      </w:r>
      <w:proofErr w:type="spellStart"/>
      <w:r>
        <w:rPr>
          <w:rtl/>
        </w:rPr>
        <w:t>כט</w:t>
      </w:r>
      <w:proofErr w:type="spellEnd"/>
      <w:r>
        <w:rPr>
          <w:rtl/>
        </w:rPr>
        <w:t xml:space="preserve"> </w:t>
      </w:r>
      <w:proofErr w:type="spellStart"/>
      <w:r>
        <w:rPr>
          <w:rtl/>
        </w:rPr>
        <w:t>כג</w:t>
      </w:r>
      <w:proofErr w:type="spellEnd"/>
      <w:r>
        <w:rPr>
          <w:rtl/>
        </w:rPr>
        <w:t>)</w:t>
      </w:r>
      <w:r>
        <w:rPr>
          <w:rFonts w:hint="cs"/>
          <w:rtl/>
        </w:rPr>
        <w:t>,</w:t>
      </w:r>
      <w:r>
        <w:rPr>
          <w:rtl/>
        </w:rPr>
        <w:t xml:space="preserve"> מלמד שגלוי היה לפני מי שאמר והיה העולם </w:t>
      </w:r>
      <w:proofErr w:type="spellStart"/>
      <w:r>
        <w:rPr>
          <w:rtl/>
        </w:rPr>
        <w:t>שעתידין</w:t>
      </w:r>
      <w:proofErr w:type="spellEnd"/>
      <w:r>
        <w:rPr>
          <w:rtl/>
        </w:rPr>
        <w:t xml:space="preserve"> הדורות לומר כך</w:t>
      </w:r>
      <w:r>
        <w:rPr>
          <w:rFonts w:hint="cs"/>
          <w:rtl/>
        </w:rPr>
        <w:t>.</w:t>
      </w:r>
      <w:r>
        <w:rPr>
          <w:rtl/>
        </w:rPr>
        <w:t xml:space="preserve"> לפיכך א"ל </w:t>
      </w:r>
      <w:r w:rsidR="00AD1E66">
        <w:rPr>
          <w:rtl/>
        </w:rPr>
        <w:t>הקב"ה</w:t>
      </w:r>
      <w:r>
        <w:rPr>
          <w:rtl/>
        </w:rPr>
        <w:t xml:space="preserve"> למשה</w:t>
      </w:r>
      <w:r>
        <w:rPr>
          <w:rFonts w:hint="cs"/>
          <w:rtl/>
        </w:rPr>
        <w:t>:</w:t>
      </w:r>
      <w:r>
        <w:rPr>
          <w:rtl/>
        </w:rPr>
        <w:t xml:space="preserve"> משה</w:t>
      </w:r>
      <w:r>
        <w:rPr>
          <w:rFonts w:hint="cs"/>
          <w:rtl/>
        </w:rPr>
        <w:t>,</w:t>
      </w:r>
      <w:r>
        <w:rPr>
          <w:rtl/>
        </w:rPr>
        <w:t xml:space="preserve"> כתוב והנח לדורות הבאים</w:t>
      </w:r>
      <w:r>
        <w:rPr>
          <w:rFonts w:hint="cs"/>
          <w:rtl/>
        </w:rPr>
        <w:t>:</w:t>
      </w:r>
      <w:r>
        <w:rPr>
          <w:rtl/>
        </w:rPr>
        <w:t xml:space="preserve"> </w:t>
      </w:r>
      <w:r>
        <w:rPr>
          <w:rFonts w:hint="cs"/>
          <w:rtl/>
        </w:rPr>
        <w:t>"</w:t>
      </w:r>
      <w:r>
        <w:rPr>
          <w:rtl/>
        </w:rPr>
        <w:t>ואמרו על אשר עזבו את ברית ה'</w:t>
      </w:r>
      <w:r>
        <w:rPr>
          <w:rFonts w:hint="cs"/>
          <w:rtl/>
        </w:rPr>
        <w:t xml:space="preserve"> אלוהי </w:t>
      </w:r>
      <w:proofErr w:type="spellStart"/>
      <w:r>
        <w:rPr>
          <w:rFonts w:hint="cs"/>
          <w:rtl/>
        </w:rPr>
        <w:t>אבותם</w:t>
      </w:r>
      <w:proofErr w:type="spellEnd"/>
      <w:r>
        <w:rPr>
          <w:rFonts w:hint="cs"/>
          <w:rtl/>
        </w:rPr>
        <w:t xml:space="preserve">" </w:t>
      </w:r>
      <w:r>
        <w:rPr>
          <w:rtl/>
        </w:rPr>
        <w:t>(שם כה)</w:t>
      </w:r>
      <w:r>
        <w:rPr>
          <w:rFonts w:hint="cs"/>
          <w:rtl/>
        </w:rPr>
        <w:t>.</w:t>
      </w:r>
      <w:r>
        <w:rPr>
          <w:rtl/>
        </w:rPr>
        <w:t xml:space="preserve"> הא למדת</w:t>
      </w:r>
      <w:r>
        <w:rPr>
          <w:rFonts w:hint="cs"/>
          <w:rtl/>
        </w:rPr>
        <w:t>,</w:t>
      </w:r>
      <w:r>
        <w:rPr>
          <w:rtl/>
        </w:rPr>
        <w:t xml:space="preserve"> שהוציא </w:t>
      </w:r>
      <w:r w:rsidR="00AD1E66">
        <w:rPr>
          <w:rtl/>
        </w:rPr>
        <w:t>הקב"ה</w:t>
      </w:r>
      <w:r>
        <w:rPr>
          <w:rtl/>
        </w:rPr>
        <w:t xml:space="preserve"> שכר בריותיו בשלום</w:t>
      </w:r>
      <w:r>
        <w:rPr>
          <w:rFonts w:hint="cs"/>
          <w:rtl/>
        </w:rPr>
        <w:t>.</w:t>
      </w:r>
      <w:r>
        <w:rPr>
          <w:rStyle w:val="a5"/>
          <w:rtl/>
        </w:rPr>
        <w:footnoteReference w:id="8"/>
      </w:r>
      <w:r>
        <w:rPr>
          <w:rtl/>
        </w:rPr>
        <w:t xml:space="preserve"> </w:t>
      </w:r>
    </w:p>
    <w:p w14:paraId="6495661A" w14:textId="77777777" w:rsidR="008A1980" w:rsidRDefault="008A1980" w:rsidP="00CA01B4">
      <w:pPr>
        <w:pStyle w:val="ac"/>
        <w:rPr>
          <w:rFonts w:hint="cs"/>
          <w:rtl/>
        </w:rPr>
      </w:pPr>
      <w:r>
        <w:rPr>
          <w:rtl/>
        </w:rPr>
        <w:t xml:space="preserve">איזהו סייג שעשה </w:t>
      </w:r>
      <w:r w:rsidRPr="008D4421">
        <w:rPr>
          <w:b/>
          <w:bCs/>
          <w:rtl/>
        </w:rPr>
        <w:t>אדם הראשון</w:t>
      </w:r>
      <w:r>
        <w:rPr>
          <w:rtl/>
        </w:rPr>
        <w:t xml:space="preserve"> לדבריו</w:t>
      </w:r>
      <w:r>
        <w:rPr>
          <w:rFonts w:hint="cs"/>
          <w:rtl/>
        </w:rPr>
        <w:t>?</w:t>
      </w:r>
      <w:r>
        <w:rPr>
          <w:rtl/>
        </w:rPr>
        <w:t xml:space="preserve"> הרי הוא אומר</w:t>
      </w:r>
      <w:r>
        <w:rPr>
          <w:rFonts w:hint="cs"/>
          <w:rtl/>
        </w:rPr>
        <w:t>:</w:t>
      </w:r>
      <w:r>
        <w:rPr>
          <w:rtl/>
        </w:rPr>
        <w:t xml:space="preserve"> </w:t>
      </w:r>
      <w:r>
        <w:rPr>
          <w:rFonts w:hint="cs"/>
          <w:rtl/>
        </w:rPr>
        <w:t>"</w:t>
      </w:r>
      <w:r>
        <w:rPr>
          <w:rtl/>
        </w:rPr>
        <w:t xml:space="preserve">ויצו ה' </w:t>
      </w:r>
      <w:proofErr w:type="spellStart"/>
      <w:r>
        <w:rPr>
          <w:rtl/>
        </w:rPr>
        <w:t>אלהים</w:t>
      </w:r>
      <w:proofErr w:type="spellEnd"/>
      <w:r>
        <w:rPr>
          <w:rtl/>
        </w:rPr>
        <w:t xml:space="preserve"> על האדם </w:t>
      </w:r>
      <w:proofErr w:type="spellStart"/>
      <w:r>
        <w:rPr>
          <w:rtl/>
        </w:rPr>
        <w:t>לאמר</w:t>
      </w:r>
      <w:proofErr w:type="spellEnd"/>
      <w:r>
        <w:rPr>
          <w:rtl/>
        </w:rPr>
        <w:t xml:space="preserve"> מכל עץ הגן אכול תאכל ומעץ הדעת טוב ורע לא תאכל ממנו כי ביום אכלך ממנו מות תמות</w:t>
      </w:r>
      <w:r>
        <w:rPr>
          <w:rFonts w:hint="cs"/>
          <w:rtl/>
        </w:rPr>
        <w:t>"</w:t>
      </w:r>
      <w:r>
        <w:rPr>
          <w:rtl/>
        </w:rPr>
        <w:t xml:space="preserve"> (בראשית ב </w:t>
      </w:r>
      <w:proofErr w:type="spellStart"/>
      <w:r>
        <w:rPr>
          <w:rtl/>
        </w:rPr>
        <w:t>יז</w:t>
      </w:r>
      <w:proofErr w:type="spellEnd"/>
      <w:r>
        <w:rPr>
          <w:rtl/>
        </w:rPr>
        <w:t>)</w:t>
      </w:r>
      <w:r>
        <w:rPr>
          <w:rFonts w:hint="cs"/>
          <w:rtl/>
        </w:rPr>
        <w:t>.</w:t>
      </w:r>
      <w:r>
        <w:rPr>
          <w:rStyle w:val="a5"/>
          <w:rtl/>
        </w:rPr>
        <w:footnoteReference w:id="9"/>
      </w:r>
      <w:r>
        <w:rPr>
          <w:rtl/>
        </w:rPr>
        <w:t xml:space="preserve"> לא רצה אדם הראשון לומר לחוה כדרך שא</w:t>
      </w:r>
      <w:r w:rsidR="00CA01B4">
        <w:rPr>
          <w:rFonts w:hint="cs"/>
          <w:rtl/>
        </w:rPr>
        <w:t xml:space="preserve">מר לו </w:t>
      </w:r>
      <w:r w:rsidR="00AD1E66">
        <w:rPr>
          <w:rtl/>
        </w:rPr>
        <w:t>הקב"ה</w:t>
      </w:r>
      <w:r w:rsidR="00CA01B4">
        <w:rPr>
          <w:rFonts w:hint="cs"/>
          <w:rtl/>
        </w:rPr>
        <w:t>,</w:t>
      </w:r>
      <w:r>
        <w:rPr>
          <w:rtl/>
        </w:rPr>
        <w:t xml:space="preserve"> אלא כך אמר לה</w:t>
      </w:r>
      <w:r w:rsidR="00CA01B4">
        <w:rPr>
          <w:rFonts w:hint="cs"/>
          <w:rtl/>
        </w:rPr>
        <w:t>:</w:t>
      </w:r>
      <w:r>
        <w:rPr>
          <w:rtl/>
        </w:rPr>
        <w:t xml:space="preserve"> </w:t>
      </w:r>
      <w:r w:rsidR="00CA01B4">
        <w:rPr>
          <w:rFonts w:hint="cs"/>
          <w:rtl/>
        </w:rPr>
        <w:t>"</w:t>
      </w:r>
      <w:r>
        <w:rPr>
          <w:rtl/>
        </w:rPr>
        <w:t xml:space="preserve">ומפרי העץ אשר בתוך הגן אמר </w:t>
      </w:r>
      <w:proofErr w:type="spellStart"/>
      <w:r>
        <w:rPr>
          <w:rtl/>
        </w:rPr>
        <w:t>אלהים</w:t>
      </w:r>
      <w:proofErr w:type="spellEnd"/>
      <w:r>
        <w:rPr>
          <w:rtl/>
        </w:rPr>
        <w:t xml:space="preserve"> לא תאכלו ממנו ולא תגעו בו פן </w:t>
      </w:r>
      <w:proofErr w:type="spellStart"/>
      <w:r>
        <w:rPr>
          <w:rtl/>
        </w:rPr>
        <w:t>תמותון</w:t>
      </w:r>
      <w:proofErr w:type="spellEnd"/>
      <w:r w:rsidR="00CA01B4">
        <w:rPr>
          <w:rFonts w:hint="cs"/>
          <w:rtl/>
        </w:rPr>
        <w:t>"</w:t>
      </w:r>
      <w:r>
        <w:rPr>
          <w:rtl/>
        </w:rPr>
        <w:t xml:space="preserve"> (שם ג ג)</w:t>
      </w:r>
      <w:r>
        <w:rPr>
          <w:rFonts w:hint="cs"/>
          <w:rtl/>
        </w:rPr>
        <w:t>.</w:t>
      </w:r>
      <w:r w:rsidR="00CA01B4">
        <w:rPr>
          <w:rStyle w:val="a5"/>
          <w:rtl/>
        </w:rPr>
        <w:footnoteReference w:id="10"/>
      </w:r>
    </w:p>
    <w:p w14:paraId="527AECD4" w14:textId="77777777" w:rsidR="008A1980" w:rsidRDefault="00AD1E66" w:rsidP="00A6054E">
      <w:pPr>
        <w:pStyle w:val="ac"/>
        <w:rPr>
          <w:rFonts w:hint="cs"/>
          <w:rtl/>
        </w:rPr>
      </w:pPr>
      <w:r w:rsidRPr="00AD1E66">
        <w:rPr>
          <w:rtl/>
        </w:rPr>
        <w:t xml:space="preserve">איזהו סייג שעשתה </w:t>
      </w:r>
      <w:r w:rsidRPr="008D4421">
        <w:rPr>
          <w:b/>
          <w:bCs/>
          <w:rtl/>
        </w:rPr>
        <w:t>תורה</w:t>
      </w:r>
      <w:r w:rsidRPr="00AD1E66">
        <w:rPr>
          <w:rtl/>
        </w:rPr>
        <w:t xml:space="preserve"> לדבריה</w:t>
      </w:r>
      <w:r>
        <w:rPr>
          <w:rFonts w:hint="cs"/>
          <w:rtl/>
        </w:rPr>
        <w:t>?</w:t>
      </w:r>
      <w:r w:rsidRPr="00AD1E66">
        <w:rPr>
          <w:rtl/>
        </w:rPr>
        <w:t xml:space="preserve"> הרי הוא אומר</w:t>
      </w:r>
      <w:r w:rsidR="00A6054E">
        <w:rPr>
          <w:rFonts w:hint="cs"/>
          <w:rtl/>
        </w:rPr>
        <w:t>:</w:t>
      </w:r>
      <w:r w:rsidRPr="00AD1E66">
        <w:rPr>
          <w:rtl/>
        </w:rPr>
        <w:t xml:space="preserve"> </w:t>
      </w:r>
      <w:r w:rsidR="00A6054E">
        <w:rPr>
          <w:rFonts w:hint="cs"/>
          <w:rtl/>
        </w:rPr>
        <w:t>"</w:t>
      </w:r>
      <w:r w:rsidRPr="00AD1E66">
        <w:rPr>
          <w:rtl/>
        </w:rPr>
        <w:t xml:space="preserve">ואל </w:t>
      </w:r>
      <w:proofErr w:type="spellStart"/>
      <w:r w:rsidRPr="00AD1E66">
        <w:rPr>
          <w:rtl/>
        </w:rPr>
        <w:t>אשה</w:t>
      </w:r>
      <w:proofErr w:type="spellEnd"/>
      <w:r w:rsidRPr="00AD1E66">
        <w:rPr>
          <w:rtl/>
        </w:rPr>
        <w:t xml:space="preserve"> </w:t>
      </w:r>
      <w:proofErr w:type="spellStart"/>
      <w:r w:rsidRPr="00AD1E66">
        <w:rPr>
          <w:rtl/>
        </w:rPr>
        <w:t>בנדת</w:t>
      </w:r>
      <w:proofErr w:type="spellEnd"/>
      <w:r w:rsidRPr="00AD1E66">
        <w:rPr>
          <w:rtl/>
        </w:rPr>
        <w:t xml:space="preserve"> טומאתה לא תקרב</w:t>
      </w:r>
      <w:r w:rsidR="00A6054E">
        <w:rPr>
          <w:rFonts w:hint="cs"/>
          <w:rtl/>
        </w:rPr>
        <w:t>"</w:t>
      </w:r>
      <w:r w:rsidRPr="00AD1E66">
        <w:rPr>
          <w:rtl/>
        </w:rPr>
        <w:t xml:space="preserve"> (ויקרא </w:t>
      </w:r>
      <w:proofErr w:type="spellStart"/>
      <w:r w:rsidRPr="00AD1E66">
        <w:rPr>
          <w:rtl/>
        </w:rPr>
        <w:t>יח</w:t>
      </w:r>
      <w:proofErr w:type="spellEnd"/>
      <w:r w:rsidRPr="00AD1E66">
        <w:rPr>
          <w:rtl/>
        </w:rPr>
        <w:t xml:space="preserve"> </w:t>
      </w:r>
      <w:proofErr w:type="spellStart"/>
      <w:r w:rsidRPr="00AD1E66">
        <w:rPr>
          <w:rtl/>
        </w:rPr>
        <w:t>יט</w:t>
      </w:r>
      <w:proofErr w:type="spellEnd"/>
      <w:r w:rsidRPr="00AD1E66">
        <w:rPr>
          <w:rtl/>
        </w:rPr>
        <w:t>)</w:t>
      </w:r>
      <w:r w:rsidR="00A6054E">
        <w:rPr>
          <w:rFonts w:hint="cs"/>
          <w:rtl/>
        </w:rPr>
        <w:t>.</w:t>
      </w:r>
      <w:r w:rsidRPr="00AD1E66">
        <w:rPr>
          <w:rtl/>
        </w:rPr>
        <w:t xml:space="preserve"> יכול </w:t>
      </w:r>
      <w:proofErr w:type="spellStart"/>
      <w:r w:rsidRPr="00AD1E66">
        <w:rPr>
          <w:rtl/>
        </w:rPr>
        <w:t>יחבקנה</w:t>
      </w:r>
      <w:proofErr w:type="spellEnd"/>
      <w:r w:rsidRPr="00AD1E66">
        <w:rPr>
          <w:rtl/>
        </w:rPr>
        <w:t xml:space="preserve"> </w:t>
      </w:r>
      <w:proofErr w:type="spellStart"/>
      <w:r w:rsidRPr="00AD1E66">
        <w:rPr>
          <w:rtl/>
        </w:rPr>
        <w:t>וינשקנה</w:t>
      </w:r>
      <w:proofErr w:type="spellEnd"/>
      <w:r w:rsidRPr="00AD1E66">
        <w:rPr>
          <w:rtl/>
        </w:rPr>
        <w:t xml:space="preserve"> וידבר עמה דברים בטלים</w:t>
      </w:r>
      <w:r w:rsidR="00A6054E">
        <w:rPr>
          <w:rFonts w:hint="cs"/>
          <w:rtl/>
        </w:rPr>
        <w:t>?</w:t>
      </w:r>
      <w:r w:rsidRPr="00AD1E66">
        <w:rPr>
          <w:rtl/>
        </w:rPr>
        <w:t xml:space="preserve"> ת</w:t>
      </w:r>
      <w:r w:rsidR="00A6054E">
        <w:rPr>
          <w:rFonts w:hint="cs"/>
          <w:rtl/>
        </w:rPr>
        <w:t>למוד לומר: "</w:t>
      </w:r>
      <w:r w:rsidRPr="00AD1E66">
        <w:rPr>
          <w:rtl/>
        </w:rPr>
        <w:t>לא תקרב</w:t>
      </w:r>
      <w:r w:rsidR="00A6054E">
        <w:rPr>
          <w:rFonts w:hint="cs"/>
          <w:rtl/>
        </w:rPr>
        <w:t>"</w:t>
      </w:r>
      <w:r w:rsidRPr="00AD1E66">
        <w:rPr>
          <w:rtl/>
        </w:rPr>
        <w:t>.</w:t>
      </w:r>
      <w:r w:rsidR="00116D7F">
        <w:rPr>
          <w:rStyle w:val="a5"/>
          <w:rtl/>
        </w:rPr>
        <w:footnoteReference w:id="11"/>
      </w:r>
      <w:r w:rsidRPr="00AD1E66">
        <w:rPr>
          <w:rtl/>
        </w:rPr>
        <w:t xml:space="preserve"> </w:t>
      </w:r>
    </w:p>
    <w:p w14:paraId="50DC64BF" w14:textId="77777777" w:rsidR="00A036A3" w:rsidRDefault="00AD1E66" w:rsidP="00A036A3">
      <w:pPr>
        <w:pStyle w:val="ac"/>
        <w:rPr>
          <w:rFonts w:hint="cs"/>
          <w:rtl/>
        </w:rPr>
      </w:pPr>
      <w:r>
        <w:rPr>
          <w:rtl/>
        </w:rPr>
        <w:t xml:space="preserve">איזהו סייג שעשה </w:t>
      </w:r>
      <w:r w:rsidRPr="008D4421">
        <w:rPr>
          <w:b/>
          <w:bCs/>
          <w:rtl/>
        </w:rPr>
        <w:t>משה</w:t>
      </w:r>
      <w:r>
        <w:rPr>
          <w:rtl/>
        </w:rPr>
        <w:t xml:space="preserve"> לדבריו</w:t>
      </w:r>
      <w:r>
        <w:rPr>
          <w:rFonts w:hint="cs"/>
          <w:rtl/>
        </w:rPr>
        <w:t>?</w:t>
      </w:r>
      <w:r>
        <w:rPr>
          <w:rtl/>
        </w:rPr>
        <w:t xml:space="preserve"> הרי הוא אומר</w:t>
      </w:r>
      <w:r>
        <w:rPr>
          <w:rFonts w:hint="cs"/>
          <w:rtl/>
        </w:rPr>
        <w:t>:</w:t>
      </w:r>
      <w:r>
        <w:rPr>
          <w:rtl/>
        </w:rPr>
        <w:t xml:space="preserve"> </w:t>
      </w:r>
      <w:r>
        <w:rPr>
          <w:rFonts w:hint="cs"/>
          <w:rtl/>
        </w:rPr>
        <w:t>"</w:t>
      </w:r>
      <w:r>
        <w:rPr>
          <w:rtl/>
        </w:rPr>
        <w:t xml:space="preserve">ויאמר ה' אל משה לך אל העם </w:t>
      </w:r>
      <w:proofErr w:type="spellStart"/>
      <w:r>
        <w:rPr>
          <w:rtl/>
        </w:rPr>
        <w:t>וקדשתם</w:t>
      </w:r>
      <w:proofErr w:type="spellEnd"/>
      <w:r>
        <w:rPr>
          <w:rtl/>
        </w:rPr>
        <w:t xml:space="preserve"> היום ומחר</w:t>
      </w:r>
      <w:r>
        <w:rPr>
          <w:rFonts w:hint="cs"/>
          <w:rtl/>
        </w:rPr>
        <w:t>"</w:t>
      </w:r>
      <w:r>
        <w:rPr>
          <w:rtl/>
        </w:rPr>
        <w:t xml:space="preserve"> (שמות </w:t>
      </w:r>
      <w:proofErr w:type="spellStart"/>
      <w:r>
        <w:rPr>
          <w:rtl/>
        </w:rPr>
        <w:t>יט</w:t>
      </w:r>
      <w:proofErr w:type="spellEnd"/>
      <w:r>
        <w:rPr>
          <w:rtl/>
        </w:rPr>
        <w:t xml:space="preserve"> ג) לא רצה משה הצדיק לומר להם ישראל כדרך שאמר לו </w:t>
      </w:r>
      <w:r w:rsidR="00A6054E">
        <w:rPr>
          <w:rtl/>
        </w:rPr>
        <w:t>הקב"ה</w:t>
      </w:r>
      <w:r w:rsidR="00CD5355">
        <w:rPr>
          <w:rFonts w:hint="cs"/>
          <w:rtl/>
        </w:rPr>
        <w:t>,</w:t>
      </w:r>
      <w:r>
        <w:rPr>
          <w:rtl/>
        </w:rPr>
        <w:t xml:space="preserve"> אלא כך אמר להם</w:t>
      </w:r>
      <w:r w:rsidR="00CD5355">
        <w:rPr>
          <w:rFonts w:hint="cs"/>
          <w:rtl/>
        </w:rPr>
        <w:t>:</w:t>
      </w:r>
      <w:r>
        <w:rPr>
          <w:rtl/>
        </w:rPr>
        <w:t xml:space="preserve"> </w:t>
      </w:r>
      <w:r w:rsidR="00CD5355">
        <w:rPr>
          <w:rFonts w:hint="cs"/>
          <w:rtl/>
        </w:rPr>
        <w:t>"</w:t>
      </w:r>
      <w:r>
        <w:rPr>
          <w:rtl/>
        </w:rPr>
        <w:t>היו נכונים לשל</w:t>
      </w:r>
      <w:r w:rsidR="00116D7F">
        <w:rPr>
          <w:rFonts w:hint="cs"/>
          <w:rtl/>
        </w:rPr>
        <w:t>ו</w:t>
      </w:r>
      <w:r>
        <w:rPr>
          <w:rtl/>
        </w:rPr>
        <w:t xml:space="preserve">שת ימים אל </w:t>
      </w:r>
      <w:proofErr w:type="spellStart"/>
      <w:r>
        <w:rPr>
          <w:rtl/>
        </w:rPr>
        <w:t>תגשו</w:t>
      </w:r>
      <w:proofErr w:type="spellEnd"/>
      <w:r>
        <w:rPr>
          <w:rtl/>
        </w:rPr>
        <w:t xml:space="preserve"> אל </w:t>
      </w:r>
      <w:proofErr w:type="spellStart"/>
      <w:r>
        <w:rPr>
          <w:rtl/>
        </w:rPr>
        <w:t>אשה</w:t>
      </w:r>
      <w:proofErr w:type="spellEnd"/>
      <w:r w:rsidR="00CD5355">
        <w:rPr>
          <w:rFonts w:hint="cs"/>
          <w:rtl/>
        </w:rPr>
        <w:t>"</w:t>
      </w:r>
      <w:r>
        <w:rPr>
          <w:rtl/>
        </w:rPr>
        <w:t xml:space="preserve"> (שם </w:t>
      </w:r>
      <w:proofErr w:type="spellStart"/>
      <w:r>
        <w:rPr>
          <w:rtl/>
        </w:rPr>
        <w:t>שם</w:t>
      </w:r>
      <w:proofErr w:type="spellEnd"/>
      <w:r>
        <w:rPr>
          <w:rtl/>
        </w:rPr>
        <w:t xml:space="preserve"> טו)</w:t>
      </w:r>
      <w:r w:rsidR="00CD5355">
        <w:rPr>
          <w:rFonts w:hint="cs"/>
          <w:rtl/>
        </w:rPr>
        <w:t>,</w:t>
      </w:r>
      <w:r>
        <w:rPr>
          <w:rtl/>
        </w:rPr>
        <w:t xml:space="preserve"> והוסיף להם משה יום אחד מעצמו</w:t>
      </w:r>
      <w:r w:rsidR="00CD5355">
        <w:rPr>
          <w:rFonts w:hint="cs"/>
          <w:rtl/>
        </w:rPr>
        <w:t>.</w:t>
      </w:r>
      <w:r w:rsidR="00A036A3">
        <w:rPr>
          <w:rFonts w:hint="cs"/>
          <w:rtl/>
        </w:rPr>
        <w:t xml:space="preserve"> </w:t>
      </w:r>
      <w:r w:rsidR="00A036A3">
        <w:rPr>
          <w:rtl/>
        </w:rPr>
        <w:t>ומנין שהודה לו המקום</w:t>
      </w:r>
      <w:r w:rsidR="00A036A3">
        <w:rPr>
          <w:rFonts w:hint="cs"/>
          <w:rtl/>
        </w:rPr>
        <w:t>?</w:t>
      </w:r>
      <w:r w:rsidR="00A036A3">
        <w:rPr>
          <w:rtl/>
        </w:rPr>
        <w:t xml:space="preserve"> שנאמר</w:t>
      </w:r>
      <w:r w:rsidR="00A036A3">
        <w:rPr>
          <w:rFonts w:hint="cs"/>
          <w:rtl/>
        </w:rPr>
        <w:t>:</w:t>
      </w:r>
      <w:r w:rsidR="00A036A3">
        <w:rPr>
          <w:rtl/>
        </w:rPr>
        <w:t xml:space="preserve"> </w:t>
      </w:r>
      <w:r w:rsidR="00A036A3">
        <w:rPr>
          <w:rFonts w:hint="cs"/>
          <w:rtl/>
        </w:rPr>
        <w:t>"</w:t>
      </w:r>
      <w:r w:rsidR="00A036A3">
        <w:rPr>
          <w:rtl/>
        </w:rPr>
        <w:t>והיו נכונים ליום השלישי</w:t>
      </w:r>
      <w:r w:rsidR="00A036A3">
        <w:rPr>
          <w:rFonts w:hint="cs"/>
          <w:rtl/>
        </w:rPr>
        <w:t>"</w:t>
      </w:r>
      <w:r w:rsidR="00A036A3">
        <w:rPr>
          <w:rtl/>
        </w:rPr>
        <w:t xml:space="preserve"> (שם י"א)</w:t>
      </w:r>
      <w:r w:rsidR="00A036A3">
        <w:rPr>
          <w:rFonts w:hint="cs"/>
          <w:rtl/>
        </w:rPr>
        <w:t>.</w:t>
      </w:r>
      <w:r w:rsidR="00041864">
        <w:rPr>
          <w:rStyle w:val="a5"/>
          <w:rtl/>
        </w:rPr>
        <w:footnoteReference w:id="12"/>
      </w:r>
    </w:p>
    <w:p w14:paraId="3211C429" w14:textId="77777777" w:rsidR="0027067E" w:rsidRDefault="0027067E" w:rsidP="0027067E">
      <w:pPr>
        <w:pStyle w:val="ac"/>
        <w:rPr>
          <w:rFonts w:hint="cs"/>
          <w:rtl/>
        </w:rPr>
      </w:pPr>
      <w:r w:rsidRPr="0027067E">
        <w:rPr>
          <w:rtl/>
        </w:rPr>
        <w:t xml:space="preserve">איזהו סייג שעשה </w:t>
      </w:r>
      <w:r w:rsidRPr="008D4421">
        <w:rPr>
          <w:b/>
          <w:bCs/>
          <w:rtl/>
        </w:rPr>
        <w:t xml:space="preserve">איוב </w:t>
      </w:r>
      <w:r w:rsidRPr="0027067E">
        <w:rPr>
          <w:rtl/>
        </w:rPr>
        <w:t>לדבריו</w:t>
      </w:r>
      <w:r>
        <w:rPr>
          <w:rFonts w:hint="cs"/>
          <w:rtl/>
        </w:rPr>
        <w:t>?</w:t>
      </w:r>
      <w:r w:rsidRPr="0027067E">
        <w:rPr>
          <w:rtl/>
        </w:rPr>
        <w:t xml:space="preserve"> הרי הוא אומר</w:t>
      </w:r>
      <w:r>
        <w:rPr>
          <w:rFonts w:hint="cs"/>
          <w:rtl/>
        </w:rPr>
        <w:t>:</w:t>
      </w:r>
      <w:r w:rsidRPr="0027067E">
        <w:rPr>
          <w:rtl/>
        </w:rPr>
        <w:t xml:space="preserve"> </w:t>
      </w:r>
      <w:r>
        <w:rPr>
          <w:rFonts w:hint="cs"/>
          <w:rtl/>
        </w:rPr>
        <w:t>"</w:t>
      </w:r>
      <w:r w:rsidRPr="0027067E">
        <w:rPr>
          <w:rtl/>
        </w:rPr>
        <w:t xml:space="preserve">איש תם וישר וירא </w:t>
      </w:r>
      <w:proofErr w:type="spellStart"/>
      <w:r w:rsidRPr="0027067E">
        <w:rPr>
          <w:rtl/>
        </w:rPr>
        <w:t>אלקים</w:t>
      </w:r>
      <w:proofErr w:type="spellEnd"/>
      <w:r w:rsidRPr="0027067E">
        <w:rPr>
          <w:rtl/>
        </w:rPr>
        <w:t xml:space="preserve"> וסר מרע</w:t>
      </w:r>
      <w:r>
        <w:rPr>
          <w:rFonts w:hint="cs"/>
          <w:rtl/>
        </w:rPr>
        <w:t>"</w:t>
      </w:r>
      <w:r w:rsidRPr="0027067E">
        <w:rPr>
          <w:rtl/>
        </w:rPr>
        <w:t xml:space="preserve"> (איוב א א) </w:t>
      </w:r>
      <w:r>
        <w:rPr>
          <w:rFonts w:hint="cs"/>
          <w:rtl/>
        </w:rPr>
        <w:t xml:space="preserve">- </w:t>
      </w:r>
      <w:r w:rsidRPr="0027067E">
        <w:rPr>
          <w:rtl/>
        </w:rPr>
        <w:t>מלמד שהרחיק איוב את עצמו מדבר המביא לעבירה ומן הכיעור ומן הדומה לכיעור</w:t>
      </w:r>
      <w:r>
        <w:rPr>
          <w:rFonts w:hint="cs"/>
          <w:rtl/>
        </w:rPr>
        <w:t>.</w:t>
      </w:r>
      <w:r>
        <w:rPr>
          <w:rStyle w:val="a5"/>
          <w:rtl/>
        </w:rPr>
        <w:footnoteReference w:id="13"/>
      </w:r>
      <w:r w:rsidRPr="0027067E">
        <w:rPr>
          <w:rtl/>
        </w:rPr>
        <w:t xml:space="preserve"> </w:t>
      </w:r>
    </w:p>
    <w:p w14:paraId="6E9F2B63" w14:textId="77777777" w:rsidR="00B20635" w:rsidRDefault="007A76A1" w:rsidP="00B20635">
      <w:pPr>
        <w:pStyle w:val="ac"/>
        <w:rPr>
          <w:rFonts w:hint="cs"/>
          <w:rtl/>
        </w:rPr>
      </w:pPr>
      <w:r>
        <w:rPr>
          <w:rtl/>
        </w:rPr>
        <w:t xml:space="preserve">איזהו סייג שעשו </w:t>
      </w:r>
      <w:r w:rsidRPr="008D4421">
        <w:rPr>
          <w:b/>
          <w:bCs/>
          <w:rtl/>
        </w:rPr>
        <w:t>נביאים</w:t>
      </w:r>
      <w:r>
        <w:rPr>
          <w:rtl/>
        </w:rPr>
        <w:t xml:space="preserve"> לדבריהם</w:t>
      </w:r>
      <w:r w:rsidR="00B20635">
        <w:rPr>
          <w:rFonts w:hint="cs"/>
          <w:rtl/>
        </w:rPr>
        <w:t>?</w:t>
      </w:r>
      <w:r>
        <w:rPr>
          <w:rtl/>
        </w:rPr>
        <w:t xml:space="preserve"> הרי הוא אומר</w:t>
      </w:r>
      <w:r w:rsidR="00B20635">
        <w:rPr>
          <w:rFonts w:hint="cs"/>
          <w:rtl/>
        </w:rPr>
        <w:t>:</w:t>
      </w:r>
      <w:r>
        <w:rPr>
          <w:rtl/>
        </w:rPr>
        <w:t xml:space="preserve"> </w:t>
      </w:r>
      <w:r w:rsidR="00B20635">
        <w:rPr>
          <w:rFonts w:hint="cs"/>
          <w:rtl/>
        </w:rPr>
        <w:t>"</w:t>
      </w:r>
      <w:r>
        <w:rPr>
          <w:rtl/>
        </w:rPr>
        <w:t>ה' כגבור יצא כאיש מלחמות יעיר קנאה יריע אף יצריח</w:t>
      </w:r>
      <w:r w:rsidR="00B20635">
        <w:rPr>
          <w:rFonts w:hint="cs"/>
          <w:rtl/>
        </w:rPr>
        <w:t>"</w:t>
      </w:r>
      <w:r>
        <w:rPr>
          <w:rtl/>
        </w:rPr>
        <w:t xml:space="preserve"> (ישעי</w:t>
      </w:r>
      <w:r w:rsidR="00B20635">
        <w:rPr>
          <w:rFonts w:hint="cs"/>
          <w:rtl/>
        </w:rPr>
        <w:t>ה</w:t>
      </w:r>
      <w:r>
        <w:rPr>
          <w:rtl/>
        </w:rPr>
        <w:t xml:space="preserve"> </w:t>
      </w:r>
      <w:proofErr w:type="spellStart"/>
      <w:r>
        <w:rPr>
          <w:rtl/>
        </w:rPr>
        <w:t>מב</w:t>
      </w:r>
      <w:proofErr w:type="spellEnd"/>
      <w:r>
        <w:rPr>
          <w:rtl/>
        </w:rPr>
        <w:t xml:space="preserve"> </w:t>
      </w:r>
      <w:proofErr w:type="spellStart"/>
      <w:r>
        <w:rPr>
          <w:rtl/>
        </w:rPr>
        <w:t>יג</w:t>
      </w:r>
      <w:proofErr w:type="spellEnd"/>
      <w:r>
        <w:rPr>
          <w:rtl/>
        </w:rPr>
        <w:t>)</w:t>
      </w:r>
      <w:r w:rsidR="00B20635">
        <w:rPr>
          <w:rFonts w:hint="cs"/>
          <w:rtl/>
        </w:rPr>
        <w:t xml:space="preserve"> -</w:t>
      </w:r>
      <w:r>
        <w:rPr>
          <w:rtl/>
        </w:rPr>
        <w:t xml:space="preserve"> לא כגבור אחד [בלבד] אלא ככל </w:t>
      </w:r>
      <w:proofErr w:type="spellStart"/>
      <w:r>
        <w:rPr>
          <w:rtl/>
        </w:rPr>
        <w:t>הגבורים</w:t>
      </w:r>
      <w:proofErr w:type="spellEnd"/>
      <w:r>
        <w:rPr>
          <w:rtl/>
        </w:rPr>
        <w:t xml:space="preserve"> שבעולם. כיוצא בו</w:t>
      </w:r>
      <w:r w:rsidR="00B20635">
        <w:rPr>
          <w:rFonts w:hint="cs"/>
          <w:rtl/>
        </w:rPr>
        <w:t>:</w:t>
      </w:r>
      <w:r>
        <w:rPr>
          <w:rtl/>
        </w:rPr>
        <w:t xml:space="preserve"> </w:t>
      </w:r>
      <w:r w:rsidR="00B20635">
        <w:rPr>
          <w:rFonts w:hint="cs"/>
          <w:rtl/>
        </w:rPr>
        <w:t>"</w:t>
      </w:r>
      <w:r>
        <w:rPr>
          <w:rtl/>
        </w:rPr>
        <w:t xml:space="preserve">אריה שאג מי לא יירא ה' </w:t>
      </w:r>
      <w:proofErr w:type="spellStart"/>
      <w:r>
        <w:rPr>
          <w:rtl/>
        </w:rPr>
        <w:t>אלהים</w:t>
      </w:r>
      <w:proofErr w:type="spellEnd"/>
      <w:r>
        <w:rPr>
          <w:rtl/>
        </w:rPr>
        <w:t xml:space="preserve"> דבר מי לא ינבא</w:t>
      </w:r>
      <w:r w:rsidR="00B20635">
        <w:rPr>
          <w:rFonts w:hint="cs"/>
          <w:rtl/>
        </w:rPr>
        <w:t>"</w:t>
      </w:r>
      <w:r>
        <w:rPr>
          <w:rtl/>
        </w:rPr>
        <w:t xml:space="preserve"> (עמוס ג ח) </w:t>
      </w:r>
      <w:r w:rsidR="00B20635">
        <w:rPr>
          <w:rFonts w:hint="cs"/>
          <w:rtl/>
        </w:rPr>
        <w:t xml:space="preserve">- </w:t>
      </w:r>
      <w:r>
        <w:rPr>
          <w:rtl/>
        </w:rPr>
        <w:t>לא כאריה אחד בלבד אלא ככל אריות שבעולם. כיוצא בו</w:t>
      </w:r>
      <w:r w:rsidR="00B20635">
        <w:rPr>
          <w:rFonts w:hint="cs"/>
          <w:rtl/>
        </w:rPr>
        <w:t>:</w:t>
      </w:r>
      <w:r>
        <w:rPr>
          <w:rtl/>
        </w:rPr>
        <w:t xml:space="preserve"> </w:t>
      </w:r>
      <w:r w:rsidR="00B20635">
        <w:rPr>
          <w:rFonts w:hint="cs"/>
          <w:rtl/>
        </w:rPr>
        <w:t>"</w:t>
      </w:r>
      <w:r>
        <w:rPr>
          <w:rtl/>
        </w:rPr>
        <w:t xml:space="preserve">והנה כבוד ה' </w:t>
      </w:r>
      <w:proofErr w:type="spellStart"/>
      <w:r>
        <w:rPr>
          <w:rtl/>
        </w:rPr>
        <w:t>אלהי</w:t>
      </w:r>
      <w:proofErr w:type="spellEnd"/>
      <w:r>
        <w:rPr>
          <w:rtl/>
        </w:rPr>
        <w:t xml:space="preserve"> </w:t>
      </w:r>
      <w:r>
        <w:rPr>
          <w:rtl/>
        </w:rPr>
        <w:lastRenderedPageBreak/>
        <w:t>ישראל בא מדרך הקדים וקולו כקול מים רבים והארץ האירה מכבודו</w:t>
      </w:r>
      <w:r w:rsidR="00B20635">
        <w:rPr>
          <w:rFonts w:hint="cs"/>
          <w:rtl/>
        </w:rPr>
        <w:t>"</w:t>
      </w:r>
      <w:r>
        <w:rPr>
          <w:rtl/>
        </w:rPr>
        <w:t xml:space="preserve"> (יחזקאל מג ב) </w:t>
      </w:r>
      <w:r w:rsidR="00B20635">
        <w:rPr>
          <w:rFonts w:hint="cs"/>
          <w:rtl/>
        </w:rPr>
        <w:t>...</w:t>
      </w:r>
      <w:r>
        <w:rPr>
          <w:rtl/>
        </w:rPr>
        <w:t xml:space="preserve"> אלא </w:t>
      </w:r>
      <w:proofErr w:type="spellStart"/>
      <w:r>
        <w:rPr>
          <w:rtl/>
        </w:rPr>
        <w:t>מראין</w:t>
      </w:r>
      <w:proofErr w:type="spellEnd"/>
      <w:r>
        <w:rPr>
          <w:rtl/>
        </w:rPr>
        <w:t xml:space="preserve"> את העין מה שיכולה לראות </w:t>
      </w:r>
      <w:proofErr w:type="spellStart"/>
      <w:r>
        <w:rPr>
          <w:rtl/>
        </w:rPr>
        <w:t>ומשמיעין</w:t>
      </w:r>
      <w:proofErr w:type="spellEnd"/>
      <w:r>
        <w:rPr>
          <w:rtl/>
        </w:rPr>
        <w:t xml:space="preserve"> את האוזן מה שיכולה לשמוע</w:t>
      </w:r>
      <w:r w:rsidR="00B20635">
        <w:rPr>
          <w:rFonts w:hint="cs"/>
          <w:rtl/>
        </w:rPr>
        <w:t>.</w:t>
      </w:r>
      <w:r w:rsidR="00A55CFD">
        <w:rPr>
          <w:rStyle w:val="a5"/>
          <w:rtl/>
        </w:rPr>
        <w:footnoteReference w:id="14"/>
      </w:r>
    </w:p>
    <w:p w14:paraId="6B5074A4" w14:textId="77777777" w:rsidR="008B6815" w:rsidRDefault="007A76A1" w:rsidP="0004163C">
      <w:pPr>
        <w:pStyle w:val="ac"/>
        <w:rPr>
          <w:rFonts w:hint="cs"/>
          <w:rtl/>
        </w:rPr>
      </w:pPr>
      <w:r>
        <w:rPr>
          <w:rtl/>
        </w:rPr>
        <w:t xml:space="preserve">איזהו סייג שעשו </w:t>
      </w:r>
      <w:r w:rsidRPr="008D4421">
        <w:rPr>
          <w:b/>
          <w:bCs/>
          <w:rtl/>
        </w:rPr>
        <w:t>כתובים</w:t>
      </w:r>
      <w:r>
        <w:rPr>
          <w:rtl/>
        </w:rPr>
        <w:t xml:space="preserve"> לדבריהם</w:t>
      </w:r>
      <w:r w:rsidR="008B6815">
        <w:rPr>
          <w:rFonts w:hint="cs"/>
          <w:rtl/>
        </w:rPr>
        <w:t>?</w:t>
      </w:r>
      <w:r>
        <w:rPr>
          <w:rtl/>
        </w:rPr>
        <w:t xml:space="preserve"> הרי הוא אומר</w:t>
      </w:r>
      <w:r w:rsidR="008B6815">
        <w:rPr>
          <w:rFonts w:hint="cs"/>
          <w:rtl/>
        </w:rPr>
        <w:t>:</w:t>
      </w:r>
      <w:r>
        <w:rPr>
          <w:rtl/>
        </w:rPr>
        <w:t xml:space="preserve"> </w:t>
      </w:r>
      <w:r w:rsidR="008B6815">
        <w:rPr>
          <w:rFonts w:hint="cs"/>
          <w:rtl/>
        </w:rPr>
        <w:t>"</w:t>
      </w:r>
      <w:r>
        <w:rPr>
          <w:rtl/>
        </w:rPr>
        <w:t>הרחק מעליה דרכך ואל תקרב אל פתח ביתה</w:t>
      </w:r>
      <w:r w:rsidR="008B6815">
        <w:rPr>
          <w:rFonts w:hint="cs"/>
          <w:rtl/>
        </w:rPr>
        <w:t>"</w:t>
      </w:r>
      <w:r>
        <w:rPr>
          <w:rtl/>
        </w:rPr>
        <w:t xml:space="preserve"> (משלי ה ח)</w:t>
      </w:r>
      <w:r w:rsidR="00923EF8">
        <w:rPr>
          <w:rFonts w:hint="cs"/>
          <w:rtl/>
        </w:rPr>
        <w:t>.</w:t>
      </w:r>
      <w:r>
        <w:rPr>
          <w:rtl/>
        </w:rPr>
        <w:t xml:space="preserve"> </w:t>
      </w:r>
      <w:r w:rsidR="00923EF8">
        <w:rPr>
          <w:rFonts w:hint="cs"/>
          <w:rtl/>
        </w:rPr>
        <w:t>"</w:t>
      </w:r>
      <w:r>
        <w:rPr>
          <w:rtl/>
        </w:rPr>
        <w:t>הרחק מעליה דרכך</w:t>
      </w:r>
      <w:r w:rsidR="00923EF8">
        <w:rPr>
          <w:rFonts w:hint="cs"/>
          <w:rtl/>
        </w:rPr>
        <w:t>" -</w:t>
      </w:r>
      <w:r>
        <w:rPr>
          <w:rtl/>
        </w:rPr>
        <w:t xml:space="preserve"> זו מינות</w:t>
      </w:r>
      <w:r w:rsidR="00923EF8">
        <w:rPr>
          <w:rFonts w:hint="cs"/>
          <w:rtl/>
        </w:rPr>
        <w:t>,</w:t>
      </w:r>
      <w:r>
        <w:rPr>
          <w:rtl/>
        </w:rPr>
        <w:t xml:space="preserve"> שאומרים לו לאדם</w:t>
      </w:r>
      <w:r w:rsidR="00923EF8">
        <w:rPr>
          <w:rFonts w:hint="cs"/>
          <w:rtl/>
        </w:rPr>
        <w:t>:</w:t>
      </w:r>
      <w:r>
        <w:rPr>
          <w:rtl/>
        </w:rPr>
        <w:t xml:space="preserve"> אל תלך בין המינים ואל ת</w:t>
      </w:r>
      <w:r w:rsidR="00923EF8">
        <w:rPr>
          <w:rFonts w:hint="cs"/>
          <w:rtl/>
        </w:rPr>
        <w:t>י</w:t>
      </w:r>
      <w:r>
        <w:rPr>
          <w:rtl/>
        </w:rPr>
        <w:t>כנס לשם</w:t>
      </w:r>
      <w:r w:rsidR="00923EF8">
        <w:rPr>
          <w:rFonts w:hint="cs"/>
          <w:rtl/>
        </w:rPr>
        <w:t>,</w:t>
      </w:r>
      <w:r>
        <w:rPr>
          <w:rtl/>
        </w:rPr>
        <w:t xml:space="preserve"> שמא תכשל בם</w:t>
      </w:r>
      <w:r w:rsidR="00923EF8">
        <w:rPr>
          <w:rFonts w:hint="cs"/>
          <w:rtl/>
        </w:rPr>
        <w:t>.</w:t>
      </w:r>
      <w:r>
        <w:rPr>
          <w:rtl/>
        </w:rPr>
        <w:t xml:space="preserve"> ואם אמר</w:t>
      </w:r>
      <w:r w:rsidR="00923EF8">
        <w:rPr>
          <w:rFonts w:hint="cs"/>
          <w:rtl/>
        </w:rPr>
        <w:t>:</w:t>
      </w:r>
      <w:r>
        <w:rPr>
          <w:rtl/>
        </w:rPr>
        <w:t xml:space="preserve"> בטוח אני בעצמי שאע"פ שאני נכנס לשם איני נכשל בם</w:t>
      </w:r>
      <w:r w:rsidR="00923EF8">
        <w:rPr>
          <w:rFonts w:hint="cs"/>
          <w:rtl/>
        </w:rPr>
        <w:t>,</w:t>
      </w:r>
      <w:r>
        <w:rPr>
          <w:rtl/>
        </w:rPr>
        <w:t xml:space="preserve"> שמא תאמר שומע אני את דבריהם וחוזר בי</w:t>
      </w:r>
      <w:r w:rsidR="00EC6244">
        <w:rPr>
          <w:rFonts w:hint="cs"/>
          <w:rtl/>
        </w:rPr>
        <w:t>?</w:t>
      </w:r>
      <w:r w:rsidR="00EC6244">
        <w:rPr>
          <w:rStyle w:val="a5"/>
          <w:rtl/>
        </w:rPr>
        <w:footnoteReference w:id="15"/>
      </w:r>
      <w:r>
        <w:rPr>
          <w:rtl/>
        </w:rPr>
        <w:t xml:space="preserve"> תלמוד לומר</w:t>
      </w:r>
      <w:r w:rsidR="00923EF8">
        <w:rPr>
          <w:rFonts w:hint="cs"/>
          <w:rtl/>
        </w:rPr>
        <w:t>:</w:t>
      </w:r>
      <w:r>
        <w:rPr>
          <w:rtl/>
        </w:rPr>
        <w:t xml:space="preserve"> </w:t>
      </w:r>
      <w:r w:rsidR="00923EF8">
        <w:rPr>
          <w:rFonts w:hint="cs"/>
          <w:rtl/>
        </w:rPr>
        <w:t>"</w:t>
      </w:r>
      <w:r>
        <w:rPr>
          <w:rtl/>
        </w:rPr>
        <w:t xml:space="preserve">כל באיה לא </w:t>
      </w:r>
      <w:proofErr w:type="spellStart"/>
      <w:r>
        <w:rPr>
          <w:rtl/>
        </w:rPr>
        <w:t>ישובון</w:t>
      </w:r>
      <w:proofErr w:type="spellEnd"/>
      <w:r>
        <w:rPr>
          <w:rtl/>
        </w:rPr>
        <w:t xml:space="preserve"> ולא ישיגו א</w:t>
      </w:r>
      <w:r w:rsidR="00355A19">
        <w:rPr>
          <w:rFonts w:hint="cs"/>
          <w:rtl/>
        </w:rPr>
        <w:t>ו</w:t>
      </w:r>
      <w:r>
        <w:rPr>
          <w:rtl/>
        </w:rPr>
        <w:t>רחות חיים</w:t>
      </w:r>
      <w:r w:rsidR="00923EF8">
        <w:rPr>
          <w:rFonts w:hint="cs"/>
          <w:rtl/>
        </w:rPr>
        <w:t>"</w:t>
      </w:r>
      <w:r>
        <w:rPr>
          <w:rtl/>
        </w:rPr>
        <w:t xml:space="preserve"> (שם ב </w:t>
      </w:r>
      <w:proofErr w:type="spellStart"/>
      <w:r>
        <w:rPr>
          <w:rtl/>
        </w:rPr>
        <w:t>יט</w:t>
      </w:r>
      <w:proofErr w:type="spellEnd"/>
      <w:r>
        <w:rPr>
          <w:rtl/>
        </w:rPr>
        <w:t>)</w:t>
      </w:r>
      <w:r w:rsidR="0004163C">
        <w:rPr>
          <w:rFonts w:hint="cs"/>
          <w:rtl/>
        </w:rPr>
        <w:t>.</w:t>
      </w:r>
      <w:r w:rsidR="0004163C">
        <w:rPr>
          <w:rStyle w:val="a5"/>
          <w:rtl/>
        </w:rPr>
        <w:footnoteReference w:id="16"/>
      </w:r>
    </w:p>
    <w:p w14:paraId="0897A534" w14:textId="77777777" w:rsidR="00041864" w:rsidRDefault="007A76A1" w:rsidP="0018759B">
      <w:pPr>
        <w:pStyle w:val="ac"/>
        <w:rPr>
          <w:rtl/>
        </w:rPr>
      </w:pPr>
      <w:r>
        <w:rPr>
          <w:rtl/>
        </w:rPr>
        <w:t xml:space="preserve">איזהו סייג שעשו </w:t>
      </w:r>
      <w:r w:rsidRPr="008D4421">
        <w:rPr>
          <w:b/>
          <w:bCs/>
          <w:rtl/>
        </w:rPr>
        <w:t>חכמים</w:t>
      </w:r>
      <w:r>
        <w:rPr>
          <w:rtl/>
        </w:rPr>
        <w:t xml:space="preserve"> לדבריהם</w:t>
      </w:r>
      <w:r w:rsidR="0004163C">
        <w:rPr>
          <w:rFonts w:hint="cs"/>
          <w:rtl/>
        </w:rPr>
        <w:t>?</w:t>
      </w:r>
      <w:r>
        <w:rPr>
          <w:rtl/>
        </w:rPr>
        <w:t xml:space="preserve"> שחכמים אומרים</w:t>
      </w:r>
      <w:r w:rsidR="0004163C">
        <w:rPr>
          <w:rFonts w:hint="cs"/>
          <w:rtl/>
        </w:rPr>
        <w:t>:</w:t>
      </w:r>
      <w:r>
        <w:rPr>
          <w:rtl/>
        </w:rPr>
        <w:t xml:space="preserve"> קריאת שמע של ערבית עד חצות</w:t>
      </w:r>
      <w:r w:rsidR="0004163C">
        <w:rPr>
          <w:rFonts w:hint="cs"/>
          <w:rtl/>
        </w:rPr>
        <w:t>.</w:t>
      </w:r>
      <w:r>
        <w:rPr>
          <w:rtl/>
        </w:rPr>
        <w:t xml:space="preserve"> רבן גמליאל אומר</w:t>
      </w:r>
      <w:r w:rsidR="0004163C">
        <w:rPr>
          <w:rFonts w:hint="cs"/>
          <w:rtl/>
        </w:rPr>
        <w:t>:</w:t>
      </w:r>
      <w:r>
        <w:rPr>
          <w:rtl/>
        </w:rPr>
        <w:t xml:space="preserve"> עד קרות הגבר.</w:t>
      </w:r>
      <w:r w:rsidR="0004163C">
        <w:rPr>
          <w:rStyle w:val="a5"/>
          <w:rtl/>
        </w:rPr>
        <w:footnoteReference w:id="17"/>
      </w:r>
      <w:r>
        <w:rPr>
          <w:rtl/>
        </w:rPr>
        <w:t xml:space="preserve"> כיצד</w:t>
      </w:r>
      <w:r w:rsidR="0004163C">
        <w:rPr>
          <w:rFonts w:hint="cs"/>
          <w:rtl/>
        </w:rPr>
        <w:t>?</w:t>
      </w:r>
      <w:r>
        <w:rPr>
          <w:rtl/>
        </w:rPr>
        <w:t xml:space="preserve"> אדם בא ממלאכתו</w:t>
      </w:r>
      <w:r w:rsidR="0004163C">
        <w:rPr>
          <w:rFonts w:hint="cs"/>
          <w:rtl/>
        </w:rPr>
        <w:t>,</w:t>
      </w:r>
      <w:r>
        <w:rPr>
          <w:rtl/>
        </w:rPr>
        <w:t xml:space="preserve"> אל יאמר</w:t>
      </w:r>
      <w:r w:rsidR="0004163C">
        <w:rPr>
          <w:rFonts w:hint="cs"/>
          <w:rtl/>
        </w:rPr>
        <w:t>:</w:t>
      </w:r>
      <w:r>
        <w:rPr>
          <w:rtl/>
        </w:rPr>
        <w:t xml:space="preserve"> אוכל </w:t>
      </w:r>
      <w:proofErr w:type="spellStart"/>
      <w:r>
        <w:rPr>
          <w:rtl/>
        </w:rPr>
        <w:t>קימעא</w:t>
      </w:r>
      <w:proofErr w:type="spellEnd"/>
      <w:r>
        <w:rPr>
          <w:rtl/>
        </w:rPr>
        <w:t xml:space="preserve"> ואשתה </w:t>
      </w:r>
      <w:proofErr w:type="spellStart"/>
      <w:r>
        <w:rPr>
          <w:rtl/>
        </w:rPr>
        <w:t>קימעא</w:t>
      </w:r>
      <w:proofErr w:type="spellEnd"/>
      <w:r>
        <w:rPr>
          <w:rtl/>
        </w:rPr>
        <w:t xml:space="preserve"> ואישן </w:t>
      </w:r>
      <w:proofErr w:type="spellStart"/>
      <w:r>
        <w:rPr>
          <w:rtl/>
        </w:rPr>
        <w:t>קימעא</w:t>
      </w:r>
      <w:proofErr w:type="spellEnd"/>
      <w:r>
        <w:rPr>
          <w:rtl/>
        </w:rPr>
        <w:t xml:space="preserve"> ואחר כך אקרא קריאת שמע</w:t>
      </w:r>
      <w:r w:rsidR="0004163C">
        <w:rPr>
          <w:rFonts w:hint="cs"/>
          <w:rtl/>
        </w:rPr>
        <w:t>.</w:t>
      </w:r>
      <w:r>
        <w:rPr>
          <w:rtl/>
        </w:rPr>
        <w:t xml:space="preserve"> נמצא ישן כל הלילה ואינו קורא</w:t>
      </w:r>
      <w:r w:rsidR="0004163C">
        <w:rPr>
          <w:rFonts w:hint="cs"/>
          <w:rtl/>
        </w:rPr>
        <w:t>.</w:t>
      </w:r>
      <w:r>
        <w:rPr>
          <w:rtl/>
        </w:rPr>
        <w:t xml:space="preserve"> אלא אדם בא ממלאכתו בערב</w:t>
      </w:r>
      <w:r w:rsidR="0004163C">
        <w:rPr>
          <w:rFonts w:hint="cs"/>
          <w:rtl/>
        </w:rPr>
        <w:t>,</w:t>
      </w:r>
      <w:r>
        <w:rPr>
          <w:rtl/>
        </w:rPr>
        <w:t xml:space="preserve"> ילך לבית הכנסת או לבית המדרש</w:t>
      </w:r>
      <w:r w:rsidR="0004163C">
        <w:rPr>
          <w:rFonts w:hint="cs"/>
          <w:rtl/>
        </w:rPr>
        <w:t>.</w:t>
      </w:r>
      <w:r>
        <w:rPr>
          <w:rtl/>
        </w:rPr>
        <w:t xml:space="preserve"> אם רגיל לקרות </w:t>
      </w:r>
      <w:r w:rsidR="0004163C">
        <w:rPr>
          <w:rtl/>
        </w:rPr>
        <w:t>–</w:t>
      </w:r>
      <w:r w:rsidR="0004163C">
        <w:rPr>
          <w:rFonts w:hint="cs"/>
          <w:rtl/>
        </w:rPr>
        <w:t xml:space="preserve"> </w:t>
      </w:r>
      <w:r>
        <w:rPr>
          <w:rtl/>
        </w:rPr>
        <w:t>קורא</w:t>
      </w:r>
      <w:r w:rsidR="0004163C">
        <w:rPr>
          <w:rFonts w:hint="cs"/>
          <w:rtl/>
        </w:rPr>
        <w:t>,</w:t>
      </w:r>
      <w:r>
        <w:rPr>
          <w:rtl/>
        </w:rPr>
        <w:t xml:space="preserve"> ואם רגיל לשנות </w:t>
      </w:r>
      <w:r w:rsidR="0004163C">
        <w:rPr>
          <w:rtl/>
        </w:rPr>
        <w:t>–</w:t>
      </w:r>
      <w:r w:rsidR="0004163C">
        <w:rPr>
          <w:rFonts w:hint="cs"/>
          <w:rtl/>
        </w:rPr>
        <w:t xml:space="preserve"> </w:t>
      </w:r>
      <w:r>
        <w:rPr>
          <w:rtl/>
        </w:rPr>
        <w:t>שונה</w:t>
      </w:r>
      <w:r w:rsidR="0004163C">
        <w:rPr>
          <w:rFonts w:hint="cs"/>
          <w:rtl/>
        </w:rPr>
        <w:t>.</w:t>
      </w:r>
      <w:r>
        <w:rPr>
          <w:rtl/>
        </w:rPr>
        <w:t xml:space="preserve"> ואם לאו</w:t>
      </w:r>
      <w:r w:rsidR="0004163C">
        <w:rPr>
          <w:rFonts w:hint="cs"/>
          <w:rtl/>
        </w:rPr>
        <w:t>,</w:t>
      </w:r>
      <w:r>
        <w:rPr>
          <w:rtl/>
        </w:rPr>
        <w:t xml:space="preserve"> קורא ק</w:t>
      </w:r>
      <w:r w:rsidR="0004163C">
        <w:rPr>
          <w:rFonts w:hint="cs"/>
          <w:rtl/>
        </w:rPr>
        <w:t xml:space="preserve">ריאת שמע </w:t>
      </w:r>
      <w:r>
        <w:rPr>
          <w:rtl/>
        </w:rPr>
        <w:t>ומתפלל</w:t>
      </w:r>
      <w:r w:rsidR="0004163C">
        <w:rPr>
          <w:rFonts w:hint="cs"/>
          <w:rtl/>
        </w:rPr>
        <w:t xml:space="preserve"> ... </w:t>
      </w:r>
      <w:r>
        <w:rPr>
          <w:rtl/>
        </w:rPr>
        <w:t>עמדו חכמים והרבו ועשו סייג לדבריהם</w:t>
      </w:r>
      <w:r w:rsidR="0018759B">
        <w:rPr>
          <w:rFonts w:hint="cs"/>
          <w:rtl/>
        </w:rPr>
        <w:t>.</w:t>
      </w:r>
      <w:r w:rsidR="0018759B">
        <w:rPr>
          <w:rStyle w:val="a5"/>
          <w:rtl/>
        </w:rPr>
        <w:footnoteReference w:id="18"/>
      </w:r>
    </w:p>
    <w:p w14:paraId="3CA9657A" w14:textId="77777777" w:rsidR="009251AB" w:rsidRDefault="009251AB" w:rsidP="009251AB">
      <w:pPr>
        <w:pStyle w:val="ab"/>
        <w:rPr>
          <w:rtl/>
        </w:rPr>
      </w:pPr>
      <w:proofErr w:type="spellStart"/>
      <w:r w:rsidRPr="00C36087">
        <w:rPr>
          <w:rtl/>
        </w:rPr>
        <w:t>תוספתא</w:t>
      </w:r>
      <w:proofErr w:type="spellEnd"/>
      <w:r w:rsidRPr="00C36087">
        <w:rPr>
          <w:rtl/>
        </w:rPr>
        <w:t xml:space="preserve"> קידושין פרק א הלכה יא</w:t>
      </w:r>
      <w:r>
        <w:rPr>
          <w:rFonts w:hint="cs"/>
          <w:rtl/>
        </w:rPr>
        <w:t xml:space="preserve"> </w:t>
      </w:r>
      <w:r>
        <w:rPr>
          <w:rtl/>
        </w:rPr>
        <w:t>–</w:t>
      </w:r>
      <w:r>
        <w:rPr>
          <w:rFonts w:hint="cs"/>
          <w:rtl/>
        </w:rPr>
        <w:t xml:space="preserve"> מלאכה ואומנות הם סייג לתורה</w:t>
      </w:r>
    </w:p>
    <w:p w14:paraId="49A6CBE4" w14:textId="77777777" w:rsidR="009251AB" w:rsidRDefault="009251AB" w:rsidP="009251AB">
      <w:pPr>
        <w:pStyle w:val="ac"/>
        <w:rPr>
          <w:rFonts w:hint="cs"/>
          <w:rtl/>
        </w:rPr>
      </w:pPr>
      <w:r w:rsidRPr="00C36087">
        <w:rPr>
          <w:rtl/>
        </w:rPr>
        <w:t xml:space="preserve">ר' יהודה אומר: כל שאין מלמד את בנו אומנות מלמדו </w:t>
      </w:r>
      <w:proofErr w:type="spellStart"/>
      <w:r w:rsidRPr="00C36087">
        <w:rPr>
          <w:rtl/>
        </w:rPr>
        <w:t>ליסטות</w:t>
      </w:r>
      <w:proofErr w:type="spellEnd"/>
      <w:r w:rsidRPr="00C36087">
        <w:rPr>
          <w:rtl/>
        </w:rPr>
        <w:t>. רבן גמליאל אומר: כל שיש בידו אומנות למה הוא דומה? לכרם שמוקף גדרו, לחריץ שמוקף סייג. וכל שאין בידו אומנות למה הוא דומה? לכרם שאין מוקף גדרו ולחריץ שאין מוקף סייג.</w:t>
      </w:r>
      <w:r>
        <w:rPr>
          <w:rStyle w:val="a5"/>
          <w:rtl/>
        </w:rPr>
        <w:footnoteReference w:id="19"/>
      </w:r>
    </w:p>
    <w:p w14:paraId="1EE8CA1D" w14:textId="77777777" w:rsidR="0077676B" w:rsidRDefault="0077676B" w:rsidP="00B435A1">
      <w:pPr>
        <w:pStyle w:val="ab"/>
        <w:rPr>
          <w:rtl/>
        </w:rPr>
      </w:pPr>
      <w:r>
        <w:rPr>
          <w:rtl/>
        </w:rPr>
        <w:lastRenderedPageBreak/>
        <w:t xml:space="preserve">ויקרא רבה </w:t>
      </w:r>
      <w:r w:rsidR="007D766C">
        <w:rPr>
          <w:rFonts w:hint="cs"/>
          <w:rtl/>
        </w:rPr>
        <w:t xml:space="preserve">א י </w:t>
      </w:r>
      <w:r>
        <w:rPr>
          <w:rtl/>
        </w:rPr>
        <w:t>פרשת ויקרא</w:t>
      </w:r>
      <w:r w:rsidR="007D766C">
        <w:rPr>
          <w:rFonts w:hint="cs"/>
          <w:rtl/>
        </w:rPr>
        <w:t xml:space="preserve"> </w:t>
      </w:r>
      <w:r w:rsidR="00E6709B">
        <w:rPr>
          <w:rtl/>
        </w:rPr>
        <w:t>–</w:t>
      </w:r>
      <w:r w:rsidR="00E6709B">
        <w:rPr>
          <w:rFonts w:hint="cs"/>
          <w:rtl/>
        </w:rPr>
        <w:t xml:space="preserve"> סייג לענישה</w:t>
      </w:r>
    </w:p>
    <w:p w14:paraId="639E7DAB" w14:textId="77777777" w:rsidR="0077676B" w:rsidRDefault="00B435A1" w:rsidP="00B435A1">
      <w:pPr>
        <w:pStyle w:val="ac"/>
        <w:rPr>
          <w:rFonts w:hint="cs"/>
          <w:rtl/>
        </w:rPr>
      </w:pPr>
      <w:r>
        <w:rPr>
          <w:rFonts w:hint="cs"/>
          <w:rtl/>
        </w:rPr>
        <w:t xml:space="preserve">"ויקרא אל משה וידבר ה' אליו </w:t>
      </w:r>
      <w:r w:rsidR="0077676B">
        <w:rPr>
          <w:rtl/>
        </w:rPr>
        <w:t>מאהל מועד</w:t>
      </w:r>
      <w:r>
        <w:rPr>
          <w:rFonts w:hint="cs"/>
          <w:rtl/>
        </w:rPr>
        <w:t xml:space="preserve"> </w:t>
      </w:r>
      <w:proofErr w:type="spellStart"/>
      <w:r>
        <w:rPr>
          <w:rFonts w:hint="cs"/>
          <w:rtl/>
        </w:rPr>
        <w:t>לאמר</w:t>
      </w:r>
      <w:proofErr w:type="spellEnd"/>
      <w:r>
        <w:rPr>
          <w:rFonts w:hint="cs"/>
          <w:rtl/>
        </w:rPr>
        <w:t xml:space="preserve">" (ויקרא א א) </w:t>
      </w:r>
      <w:r>
        <w:rPr>
          <w:rtl/>
        </w:rPr>
        <w:t>–</w:t>
      </w:r>
      <w:r w:rsidR="0077676B">
        <w:rPr>
          <w:rtl/>
        </w:rPr>
        <w:t xml:space="preserve"> א</w:t>
      </w:r>
      <w:r>
        <w:rPr>
          <w:rFonts w:hint="cs"/>
          <w:rtl/>
        </w:rPr>
        <w:t xml:space="preserve">מר ר' </w:t>
      </w:r>
      <w:r w:rsidR="0077676B">
        <w:rPr>
          <w:rtl/>
        </w:rPr>
        <w:t>אלעזר</w:t>
      </w:r>
      <w:r>
        <w:rPr>
          <w:rFonts w:hint="cs"/>
          <w:rtl/>
        </w:rPr>
        <w:t>:</w:t>
      </w:r>
      <w:r w:rsidR="0077676B">
        <w:rPr>
          <w:rtl/>
        </w:rPr>
        <w:t xml:space="preserve"> אף על פי שנ</w:t>
      </w:r>
      <w:r>
        <w:rPr>
          <w:rFonts w:hint="cs"/>
          <w:rtl/>
        </w:rPr>
        <w:t>י</w:t>
      </w:r>
      <w:r w:rsidR="0077676B">
        <w:rPr>
          <w:rtl/>
        </w:rPr>
        <w:t>תנה תורה סייג לישראל מסיני</w:t>
      </w:r>
      <w:r w:rsidR="004F59E3">
        <w:rPr>
          <w:rFonts w:hint="cs"/>
          <w:rtl/>
        </w:rPr>
        <w:t>,</w:t>
      </w:r>
      <w:r w:rsidR="0077676B">
        <w:rPr>
          <w:rtl/>
        </w:rPr>
        <w:t xml:space="preserve"> לא נענשו עליה עד שנשנית באוהל מועד</w:t>
      </w:r>
      <w:r w:rsidR="004F59E3">
        <w:rPr>
          <w:rFonts w:hint="cs"/>
          <w:rtl/>
        </w:rPr>
        <w:t>.</w:t>
      </w:r>
      <w:r w:rsidR="0077676B">
        <w:rPr>
          <w:rtl/>
        </w:rPr>
        <w:t xml:space="preserve"> משל </w:t>
      </w:r>
      <w:proofErr w:type="spellStart"/>
      <w:r w:rsidR="0077676B">
        <w:rPr>
          <w:rtl/>
        </w:rPr>
        <w:t>לדיוטגמא</w:t>
      </w:r>
      <w:proofErr w:type="spellEnd"/>
      <w:r>
        <w:rPr>
          <w:rStyle w:val="a5"/>
          <w:rtl/>
        </w:rPr>
        <w:footnoteReference w:id="20"/>
      </w:r>
      <w:r w:rsidR="0077676B">
        <w:rPr>
          <w:rtl/>
        </w:rPr>
        <w:t xml:space="preserve"> שהיא כתובה ומחותמת ונכנסה למדינה</w:t>
      </w:r>
      <w:r>
        <w:rPr>
          <w:rFonts w:hint="cs"/>
          <w:rtl/>
        </w:rPr>
        <w:t>.</w:t>
      </w:r>
      <w:r w:rsidR="0077676B">
        <w:rPr>
          <w:rtl/>
        </w:rPr>
        <w:t xml:space="preserve"> אין בני המדינה נענשים עליה עד שתתפרש להן </w:t>
      </w:r>
      <w:proofErr w:type="spellStart"/>
      <w:r w:rsidR="0077676B">
        <w:rPr>
          <w:rtl/>
        </w:rPr>
        <w:t>בדימוסי</w:t>
      </w:r>
      <w:r w:rsidR="004F59E3">
        <w:rPr>
          <w:rFonts w:hint="cs"/>
          <w:rtl/>
        </w:rPr>
        <w:t>א</w:t>
      </w:r>
      <w:proofErr w:type="spellEnd"/>
      <w:r w:rsidR="0077676B">
        <w:rPr>
          <w:rtl/>
        </w:rPr>
        <w:t xml:space="preserve"> של מדינה</w:t>
      </w:r>
      <w:r w:rsidR="004F59E3">
        <w:rPr>
          <w:rFonts w:hint="cs"/>
          <w:rtl/>
        </w:rPr>
        <w:t>.</w:t>
      </w:r>
      <w:r w:rsidR="0077676B">
        <w:rPr>
          <w:rtl/>
        </w:rPr>
        <w:t xml:space="preserve"> כך</w:t>
      </w:r>
      <w:r w:rsidR="004F59E3">
        <w:rPr>
          <w:rFonts w:hint="cs"/>
          <w:rtl/>
        </w:rPr>
        <w:t>,</w:t>
      </w:r>
      <w:r w:rsidR="0077676B">
        <w:rPr>
          <w:rtl/>
        </w:rPr>
        <w:t xml:space="preserve"> אף על פי שנתנה תורה לישראל מסיני</w:t>
      </w:r>
      <w:r w:rsidR="004F59E3">
        <w:rPr>
          <w:rFonts w:hint="cs"/>
          <w:rtl/>
        </w:rPr>
        <w:t>,</w:t>
      </w:r>
      <w:r w:rsidR="0077676B">
        <w:rPr>
          <w:rtl/>
        </w:rPr>
        <w:t xml:space="preserve"> לא נענשו עליה עד שנשנית להם בא</w:t>
      </w:r>
      <w:r>
        <w:rPr>
          <w:rFonts w:hint="cs"/>
          <w:rtl/>
        </w:rPr>
        <w:t>ו</w:t>
      </w:r>
      <w:r w:rsidR="0077676B">
        <w:rPr>
          <w:rtl/>
        </w:rPr>
        <w:t>הל מועד</w:t>
      </w:r>
      <w:r w:rsidR="004F59E3">
        <w:rPr>
          <w:rFonts w:hint="cs"/>
          <w:rtl/>
        </w:rPr>
        <w:t>.</w:t>
      </w:r>
      <w:r w:rsidRPr="00B435A1">
        <w:rPr>
          <w:rtl/>
        </w:rPr>
        <w:t xml:space="preserve"> </w:t>
      </w:r>
      <w:r>
        <w:rPr>
          <w:rFonts w:hint="cs"/>
          <w:rtl/>
        </w:rPr>
        <w:t>זהו שכתוב: "</w:t>
      </w:r>
      <w:r>
        <w:rPr>
          <w:rtl/>
        </w:rPr>
        <w:t>עד שהבאתיו אל בית אמי ואל חדר הורתי</w:t>
      </w:r>
      <w:r>
        <w:rPr>
          <w:rFonts w:hint="cs"/>
          <w:rtl/>
        </w:rPr>
        <w:t>"</w:t>
      </w:r>
      <w:r>
        <w:rPr>
          <w:rtl/>
        </w:rPr>
        <w:t xml:space="preserve"> (שיר השירים ג ד). </w:t>
      </w:r>
      <w:r>
        <w:rPr>
          <w:rFonts w:hint="cs"/>
          <w:rtl/>
        </w:rPr>
        <w:t>"</w:t>
      </w:r>
      <w:r>
        <w:rPr>
          <w:rtl/>
        </w:rPr>
        <w:t>אל בית אמי</w:t>
      </w:r>
      <w:r>
        <w:rPr>
          <w:rFonts w:hint="cs"/>
          <w:rtl/>
        </w:rPr>
        <w:t xml:space="preserve">" - </w:t>
      </w:r>
      <w:r>
        <w:rPr>
          <w:rtl/>
        </w:rPr>
        <w:t>זה סיני</w:t>
      </w:r>
      <w:r>
        <w:rPr>
          <w:rFonts w:hint="cs"/>
          <w:rtl/>
        </w:rPr>
        <w:t>,</w:t>
      </w:r>
      <w:r>
        <w:rPr>
          <w:rtl/>
        </w:rPr>
        <w:t xml:space="preserve"> </w:t>
      </w:r>
      <w:r>
        <w:rPr>
          <w:rFonts w:hint="cs"/>
          <w:rtl/>
        </w:rPr>
        <w:t>"</w:t>
      </w:r>
      <w:r>
        <w:rPr>
          <w:rtl/>
        </w:rPr>
        <w:t>ואל חדר הורתי</w:t>
      </w:r>
      <w:r>
        <w:rPr>
          <w:rFonts w:hint="cs"/>
          <w:rtl/>
        </w:rPr>
        <w:t xml:space="preserve">" - </w:t>
      </w:r>
      <w:r>
        <w:rPr>
          <w:rtl/>
        </w:rPr>
        <w:t>זה א</w:t>
      </w:r>
      <w:r>
        <w:rPr>
          <w:rFonts w:hint="cs"/>
          <w:rtl/>
        </w:rPr>
        <w:t>ו</w:t>
      </w:r>
      <w:r>
        <w:rPr>
          <w:rtl/>
        </w:rPr>
        <w:t>הל מועד, שמשם נצטוו ישראל בהוראה.</w:t>
      </w:r>
      <w:r w:rsidR="00D2214E">
        <w:rPr>
          <w:rStyle w:val="a5"/>
          <w:rtl/>
        </w:rPr>
        <w:footnoteReference w:id="21"/>
      </w:r>
    </w:p>
    <w:p w14:paraId="5247FFBB" w14:textId="77777777" w:rsidR="00830CB7" w:rsidRDefault="00A55B50" w:rsidP="00A55B50">
      <w:pPr>
        <w:pStyle w:val="ab"/>
        <w:rPr>
          <w:rtl/>
        </w:rPr>
      </w:pPr>
      <w:r>
        <w:rPr>
          <w:rFonts w:hint="cs"/>
          <w:rtl/>
        </w:rPr>
        <w:t>סנהדרין מו ע"א</w:t>
      </w:r>
      <w:r w:rsidR="007D766C">
        <w:rPr>
          <w:rFonts w:hint="cs"/>
          <w:rtl/>
        </w:rPr>
        <w:t xml:space="preserve">, </w:t>
      </w:r>
      <w:r w:rsidR="00830CB7">
        <w:rPr>
          <w:rtl/>
        </w:rPr>
        <w:t>יבמות צ ע</w:t>
      </w:r>
      <w:r w:rsidR="007D766C">
        <w:rPr>
          <w:rFonts w:hint="cs"/>
          <w:rtl/>
        </w:rPr>
        <w:t xml:space="preserve">"ב </w:t>
      </w:r>
      <w:r w:rsidR="008D3E1D">
        <w:rPr>
          <w:rtl/>
        </w:rPr>
        <w:t>–</w:t>
      </w:r>
      <w:r w:rsidR="008D3E1D">
        <w:rPr>
          <w:rFonts w:hint="cs"/>
          <w:rtl/>
        </w:rPr>
        <w:t xml:space="preserve"> כאשר "השעה צריכה לכך"</w:t>
      </w:r>
      <w:r w:rsidR="007D766C">
        <w:rPr>
          <w:rFonts w:hint="cs"/>
          <w:rtl/>
        </w:rPr>
        <w:t xml:space="preserve"> </w:t>
      </w:r>
      <w:r w:rsidR="00830CB7">
        <w:rPr>
          <w:rFonts w:hint="cs"/>
          <w:rtl/>
        </w:rPr>
        <w:t xml:space="preserve"> </w:t>
      </w:r>
    </w:p>
    <w:p w14:paraId="2F2A9761" w14:textId="77777777" w:rsidR="00830CB7" w:rsidRDefault="00830CB7" w:rsidP="009E260B">
      <w:pPr>
        <w:pStyle w:val="ac"/>
        <w:rPr>
          <w:rFonts w:hint="cs"/>
          <w:rtl/>
        </w:rPr>
      </w:pPr>
      <w:r>
        <w:rPr>
          <w:rtl/>
        </w:rPr>
        <w:t>ת</w:t>
      </w:r>
      <w:r w:rsidR="00A55B50">
        <w:rPr>
          <w:rFonts w:hint="cs"/>
          <w:rtl/>
        </w:rPr>
        <w:t>ניא</w:t>
      </w:r>
      <w:r>
        <w:rPr>
          <w:rtl/>
        </w:rPr>
        <w:t xml:space="preserve">, </w:t>
      </w:r>
      <w:proofErr w:type="spellStart"/>
      <w:r>
        <w:rPr>
          <w:rtl/>
        </w:rPr>
        <w:t>א"ר</w:t>
      </w:r>
      <w:proofErr w:type="spellEnd"/>
      <w:r>
        <w:rPr>
          <w:rtl/>
        </w:rPr>
        <w:t xml:space="preserve"> אלעזר בן יעקב: שמעתי, שב</w:t>
      </w:r>
      <w:r w:rsidR="00D2214E">
        <w:rPr>
          <w:rFonts w:hint="cs"/>
          <w:rtl/>
        </w:rPr>
        <w:t>ית דין</w:t>
      </w:r>
      <w:r>
        <w:rPr>
          <w:rtl/>
        </w:rPr>
        <w:t xml:space="preserve"> מכין </w:t>
      </w:r>
      <w:proofErr w:type="spellStart"/>
      <w:r>
        <w:rPr>
          <w:rtl/>
        </w:rPr>
        <w:t>ועונשין</w:t>
      </w:r>
      <w:proofErr w:type="spellEnd"/>
      <w:r>
        <w:rPr>
          <w:rtl/>
        </w:rPr>
        <w:t xml:space="preserve"> שלא מן התורה, ולא לעבור על דברי תורה - אלא לעשות סייג לתורה</w:t>
      </w:r>
      <w:r w:rsidR="00D2214E">
        <w:rPr>
          <w:rFonts w:hint="cs"/>
          <w:rtl/>
        </w:rPr>
        <w:t>.</w:t>
      </w:r>
      <w:r>
        <w:rPr>
          <w:rtl/>
        </w:rPr>
        <w:t xml:space="preserve"> ומעשה באדם אחד שרכב על סוס בשבת בימי יונים, והביאוהו לב</w:t>
      </w:r>
      <w:r w:rsidR="00D2214E">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sidR="007C10DC">
        <w:rPr>
          <w:rStyle w:val="a5"/>
          <w:rtl/>
        </w:rPr>
        <w:footnoteReference w:id="22"/>
      </w:r>
      <w:r>
        <w:rPr>
          <w:rtl/>
        </w:rPr>
        <w:t xml:space="preserve"> </w:t>
      </w:r>
    </w:p>
    <w:p w14:paraId="0FFE340A" w14:textId="77777777" w:rsidR="00187197" w:rsidRDefault="00187197" w:rsidP="00187197">
      <w:pPr>
        <w:pStyle w:val="ab"/>
        <w:rPr>
          <w:rtl/>
        </w:rPr>
      </w:pPr>
      <w:r>
        <w:rPr>
          <w:rtl/>
        </w:rPr>
        <w:t xml:space="preserve">מסכת ברכות דף </w:t>
      </w:r>
      <w:proofErr w:type="spellStart"/>
      <w:r>
        <w:rPr>
          <w:rtl/>
        </w:rPr>
        <w:t>סג</w:t>
      </w:r>
      <w:proofErr w:type="spellEnd"/>
      <w:r>
        <w:rPr>
          <w:rtl/>
        </w:rPr>
        <w:t xml:space="preserve"> עמוד א</w:t>
      </w:r>
      <w:r w:rsidR="008D3E1D">
        <w:rPr>
          <w:rFonts w:hint="cs"/>
          <w:rtl/>
        </w:rPr>
        <w:t xml:space="preserve"> </w:t>
      </w:r>
      <w:r w:rsidR="008D3E1D">
        <w:rPr>
          <w:rtl/>
        </w:rPr>
        <w:t>–</w:t>
      </w:r>
      <w:r w:rsidR="008D3E1D">
        <w:rPr>
          <w:rFonts w:hint="cs"/>
          <w:rtl/>
        </w:rPr>
        <w:t xml:space="preserve"> אליהו בהר הכרמל</w:t>
      </w:r>
    </w:p>
    <w:p w14:paraId="261F2845" w14:textId="77777777" w:rsidR="00187197" w:rsidRDefault="00187197" w:rsidP="00187197">
      <w:pPr>
        <w:pStyle w:val="ac"/>
        <w:rPr>
          <w:rFonts w:hint="cs"/>
          <w:rtl/>
        </w:rPr>
      </w:pPr>
      <w:r>
        <w:rPr>
          <w:rFonts w:hint="cs"/>
          <w:rtl/>
        </w:rPr>
        <w:t>...</w:t>
      </w:r>
      <w:r>
        <w:rPr>
          <w:rtl/>
        </w:rPr>
        <w:t xml:space="preserve"> ואומר</w:t>
      </w:r>
      <w:r>
        <w:rPr>
          <w:rFonts w:hint="cs"/>
          <w:rtl/>
        </w:rPr>
        <w:t>:</w:t>
      </w:r>
      <w:r>
        <w:rPr>
          <w:rtl/>
        </w:rPr>
        <w:t xml:space="preserve"> </w:t>
      </w:r>
      <w:r>
        <w:rPr>
          <w:rFonts w:hint="cs"/>
          <w:rtl/>
        </w:rPr>
        <w:t>"</w:t>
      </w:r>
      <w:r>
        <w:rPr>
          <w:rtl/>
        </w:rPr>
        <w:t>עת לעשות לה' הפרו תורתך</w:t>
      </w:r>
      <w:r>
        <w:rPr>
          <w:rFonts w:hint="cs"/>
          <w:rtl/>
        </w:rPr>
        <w:t xml:space="preserve">" (תהלים קיט </w:t>
      </w:r>
      <w:proofErr w:type="spellStart"/>
      <w:r>
        <w:rPr>
          <w:rFonts w:hint="cs"/>
          <w:rtl/>
        </w:rPr>
        <w:t>קכו</w:t>
      </w:r>
      <w:proofErr w:type="spellEnd"/>
      <w:r>
        <w:rPr>
          <w:rFonts w:hint="cs"/>
          <w:rtl/>
        </w:rPr>
        <w:t>)</w:t>
      </w:r>
      <w:r>
        <w:rPr>
          <w:rtl/>
        </w:rPr>
        <w:t xml:space="preserve">. אמר רבא: האי קרא </w:t>
      </w:r>
      <w:proofErr w:type="spellStart"/>
      <w:r>
        <w:rPr>
          <w:rtl/>
        </w:rPr>
        <w:t>מרישיה</w:t>
      </w:r>
      <w:proofErr w:type="spellEnd"/>
      <w:r>
        <w:rPr>
          <w:rtl/>
        </w:rPr>
        <w:t xml:space="preserve"> לסיפיה </w:t>
      </w:r>
      <w:proofErr w:type="spellStart"/>
      <w:r>
        <w:rPr>
          <w:rtl/>
        </w:rPr>
        <w:t>מדריש</w:t>
      </w:r>
      <w:proofErr w:type="spellEnd"/>
      <w:r>
        <w:rPr>
          <w:rtl/>
        </w:rPr>
        <w:t xml:space="preserve">, מסיפיה </w:t>
      </w:r>
      <w:proofErr w:type="spellStart"/>
      <w:r>
        <w:rPr>
          <w:rtl/>
        </w:rPr>
        <w:t>לרישיה</w:t>
      </w:r>
      <w:proofErr w:type="spellEnd"/>
      <w:r>
        <w:rPr>
          <w:rtl/>
        </w:rPr>
        <w:t xml:space="preserve"> </w:t>
      </w:r>
      <w:proofErr w:type="spellStart"/>
      <w:r>
        <w:rPr>
          <w:rtl/>
        </w:rPr>
        <w:t>מדריש</w:t>
      </w:r>
      <w:proofErr w:type="spellEnd"/>
      <w:r>
        <w:rPr>
          <w:rtl/>
        </w:rPr>
        <w:t>.</w:t>
      </w:r>
      <w:r w:rsidR="008D3E1D">
        <w:rPr>
          <w:rStyle w:val="a5"/>
          <w:rtl/>
        </w:rPr>
        <w:footnoteReference w:id="23"/>
      </w:r>
      <w:r>
        <w:rPr>
          <w:rtl/>
        </w:rPr>
        <w:t xml:space="preserve"> </w:t>
      </w:r>
      <w:proofErr w:type="spellStart"/>
      <w:r>
        <w:rPr>
          <w:rtl/>
        </w:rPr>
        <w:t>מרישיה</w:t>
      </w:r>
      <w:proofErr w:type="spellEnd"/>
      <w:r>
        <w:rPr>
          <w:rtl/>
        </w:rPr>
        <w:t xml:space="preserve"> לסיפיה </w:t>
      </w:r>
      <w:proofErr w:type="spellStart"/>
      <w:r>
        <w:rPr>
          <w:rtl/>
        </w:rPr>
        <w:t>מדריש</w:t>
      </w:r>
      <w:proofErr w:type="spellEnd"/>
      <w:r>
        <w:rPr>
          <w:rtl/>
        </w:rPr>
        <w:t xml:space="preserve">: עת לעשות לה' מאי טעם - משום הפרו תורתך. מסיפיה </w:t>
      </w:r>
      <w:proofErr w:type="spellStart"/>
      <w:r>
        <w:rPr>
          <w:rtl/>
        </w:rPr>
        <w:t>לרישיה</w:t>
      </w:r>
      <w:proofErr w:type="spellEnd"/>
      <w:r>
        <w:rPr>
          <w:rtl/>
        </w:rPr>
        <w:t xml:space="preserve"> </w:t>
      </w:r>
      <w:proofErr w:type="spellStart"/>
      <w:r>
        <w:rPr>
          <w:rtl/>
        </w:rPr>
        <w:t>מדריש</w:t>
      </w:r>
      <w:proofErr w:type="spellEnd"/>
      <w:r>
        <w:rPr>
          <w:rtl/>
        </w:rPr>
        <w:t>: הפרו תורתך מאי טעמא - משום עת לעשות לה'.</w:t>
      </w:r>
    </w:p>
    <w:p w14:paraId="1458A13B" w14:textId="77777777" w:rsidR="00187197" w:rsidRDefault="00187197" w:rsidP="00187197">
      <w:pPr>
        <w:pStyle w:val="ac"/>
        <w:rPr>
          <w:rFonts w:hint="cs"/>
          <w:rtl/>
        </w:rPr>
      </w:pPr>
      <w:r w:rsidRPr="00187197">
        <w:rPr>
          <w:b/>
          <w:bCs/>
          <w:rtl/>
        </w:rPr>
        <w:t xml:space="preserve">רש"י </w:t>
      </w:r>
      <w:r w:rsidRPr="00187197">
        <w:rPr>
          <w:rFonts w:hint="cs"/>
          <w:b/>
          <w:bCs/>
          <w:rtl/>
        </w:rPr>
        <w:t>שם:</w:t>
      </w:r>
      <w:r>
        <w:rPr>
          <w:rFonts w:hint="cs"/>
          <w:rtl/>
        </w:rPr>
        <w:t xml:space="preserve"> "</w:t>
      </w:r>
      <w:proofErr w:type="spellStart"/>
      <w:r>
        <w:rPr>
          <w:rtl/>
        </w:rPr>
        <w:t>מרישיה</w:t>
      </w:r>
      <w:proofErr w:type="spellEnd"/>
      <w:r>
        <w:rPr>
          <w:rtl/>
        </w:rPr>
        <w:t xml:space="preserve"> לסיפיה עת לעשות לה' משום הפרו - עתים הם לה' לעשות משפט פורעניות בעוברי רצונו - משום </w:t>
      </w:r>
      <w:proofErr w:type="spellStart"/>
      <w:r>
        <w:rPr>
          <w:rtl/>
        </w:rPr>
        <w:t>דהפרו</w:t>
      </w:r>
      <w:proofErr w:type="spellEnd"/>
      <w:r>
        <w:rPr>
          <w:rtl/>
        </w:rPr>
        <w:t xml:space="preserve"> תורתך.</w:t>
      </w:r>
      <w:r>
        <w:rPr>
          <w:rFonts w:hint="cs"/>
          <w:rtl/>
        </w:rPr>
        <w:t xml:space="preserve"> </w:t>
      </w:r>
      <w:r>
        <w:rPr>
          <w:rtl/>
        </w:rPr>
        <w:t xml:space="preserve">מסיפיה </w:t>
      </w:r>
      <w:proofErr w:type="spellStart"/>
      <w:r>
        <w:rPr>
          <w:rtl/>
        </w:rPr>
        <w:t>לרישיה</w:t>
      </w:r>
      <w:proofErr w:type="spellEnd"/>
      <w:r>
        <w:rPr>
          <w:rtl/>
        </w:rPr>
        <w:t xml:space="preserve"> - הפרו תורתו עושי רצונו, כגון אליהו בהר הכרמל (מלכים א' י"ח) שהקריב בבמה בשעת איסור הבמות משום דעת לעשות סייג וגדר בישראל לשמו של הקדוש ברוך הוא.</w:t>
      </w:r>
      <w:r w:rsidR="0014619E">
        <w:rPr>
          <w:rStyle w:val="a5"/>
          <w:rtl/>
        </w:rPr>
        <w:footnoteReference w:id="24"/>
      </w:r>
    </w:p>
    <w:p w14:paraId="272E16D2" w14:textId="77777777" w:rsidR="00830CB7" w:rsidRDefault="00830CB7" w:rsidP="00D2214E">
      <w:pPr>
        <w:pStyle w:val="ab"/>
        <w:rPr>
          <w:rtl/>
        </w:rPr>
      </w:pPr>
      <w:r>
        <w:rPr>
          <w:rtl/>
        </w:rPr>
        <w:lastRenderedPageBreak/>
        <w:t>מסכת נדה דף ג עמוד ב</w:t>
      </w:r>
      <w:r w:rsidR="005C77EB">
        <w:rPr>
          <w:rFonts w:hint="cs"/>
          <w:rtl/>
        </w:rPr>
        <w:t xml:space="preserve"> </w:t>
      </w:r>
      <w:r w:rsidR="005C77EB">
        <w:rPr>
          <w:rtl/>
        </w:rPr>
        <w:t>–</w:t>
      </w:r>
      <w:r w:rsidR="005C77EB">
        <w:rPr>
          <w:rFonts w:hint="cs"/>
          <w:rtl/>
        </w:rPr>
        <w:t xml:space="preserve"> בית שמאי מסתייגים מהסייגים של בית הלל</w:t>
      </w:r>
    </w:p>
    <w:p w14:paraId="2E2E4D95" w14:textId="77777777" w:rsidR="00830CB7" w:rsidRDefault="00830CB7" w:rsidP="00D2214E">
      <w:pPr>
        <w:pStyle w:val="ac"/>
        <w:rPr>
          <w:rFonts w:hint="cs"/>
          <w:rtl/>
        </w:rPr>
      </w:pPr>
      <w:r>
        <w:rPr>
          <w:rtl/>
        </w:rPr>
        <w:t xml:space="preserve">הכי </w:t>
      </w:r>
      <w:proofErr w:type="spellStart"/>
      <w:r>
        <w:rPr>
          <w:rtl/>
        </w:rPr>
        <w:t>קאמר</w:t>
      </w:r>
      <w:proofErr w:type="spellEnd"/>
      <w:r>
        <w:rPr>
          <w:rtl/>
        </w:rPr>
        <w:t xml:space="preserve"> ליה הלל לשמאי: אין, טעמא </w:t>
      </w:r>
      <w:proofErr w:type="spellStart"/>
      <w:r>
        <w:rPr>
          <w:rtl/>
        </w:rPr>
        <w:t>קאמרת</w:t>
      </w:r>
      <w:proofErr w:type="spellEnd"/>
      <w:r>
        <w:rPr>
          <w:rtl/>
        </w:rPr>
        <w:t xml:space="preserve"> דאם איתא דהוה דם - מעיקרא </w:t>
      </w:r>
      <w:proofErr w:type="spellStart"/>
      <w:r>
        <w:rPr>
          <w:rtl/>
        </w:rPr>
        <w:t>הוה</w:t>
      </w:r>
      <w:proofErr w:type="spellEnd"/>
      <w:r>
        <w:rPr>
          <w:rtl/>
        </w:rPr>
        <w:t xml:space="preserve"> אתי, ומיהו - עשה סייג לדבריך, דמאי שנא מכל התורה כולה </w:t>
      </w:r>
      <w:proofErr w:type="spellStart"/>
      <w:r>
        <w:rPr>
          <w:rtl/>
        </w:rPr>
        <w:t>דעבדינן</w:t>
      </w:r>
      <w:proofErr w:type="spellEnd"/>
      <w:r>
        <w:rPr>
          <w:rtl/>
        </w:rPr>
        <w:t xml:space="preserve"> סייג? אמר ליה: א</w:t>
      </w:r>
      <w:r w:rsidR="00D2214E">
        <w:rPr>
          <w:rFonts w:hint="cs"/>
          <w:rtl/>
        </w:rPr>
        <w:t xml:space="preserve">ם כן, </w:t>
      </w:r>
      <w:r>
        <w:rPr>
          <w:rtl/>
        </w:rPr>
        <w:t>ב</w:t>
      </w:r>
      <w:r w:rsidR="00C10E48">
        <w:rPr>
          <w:rFonts w:hint="cs"/>
          <w:rtl/>
        </w:rPr>
        <w:t>י</w:t>
      </w:r>
      <w:r>
        <w:rPr>
          <w:rtl/>
        </w:rPr>
        <w:t xml:space="preserve">טלת בנות ישראל מפריה ורביה! והלל - מפריה ורביה מי </w:t>
      </w:r>
      <w:proofErr w:type="spellStart"/>
      <w:r>
        <w:rPr>
          <w:rtl/>
        </w:rPr>
        <w:t>קאמינא</w:t>
      </w:r>
      <w:proofErr w:type="spellEnd"/>
      <w:r>
        <w:rPr>
          <w:rtl/>
        </w:rPr>
        <w:t xml:space="preserve">? לטהרות הוא </w:t>
      </w:r>
      <w:proofErr w:type="spellStart"/>
      <w:r>
        <w:rPr>
          <w:rtl/>
        </w:rPr>
        <w:t>דקאמינא</w:t>
      </w:r>
      <w:proofErr w:type="spellEnd"/>
      <w:r>
        <w:rPr>
          <w:rtl/>
        </w:rPr>
        <w:t>! ושמאי - לטהרות נמי לא, דאם כן - לבו נוקפו ופורש.</w:t>
      </w:r>
      <w:r w:rsidR="006A6DA0">
        <w:rPr>
          <w:rStyle w:val="a5"/>
          <w:rtl/>
        </w:rPr>
        <w:footnoteReference w:id="25"/>
      </w:r>
    </w:p>
    <w:p w14:paraId="4163180F" w14:textId="77777777" w:rsidR="00A81FEF" w:rsidRDefault="00A81FEF" w:rsidP="00CD5355">
      <w:pPr>
        <w:pStyle w:val="ab"/>
        <w:rPr>
          <w:rtl/>
        </w:rPr>
      </w:pPr>
      <w:r>
        <w:rPr>
          <w:rtl/>
        </w:rPr>
        <w:t>אבות דרבי נתן נוסח ב פרק א</w:t>
      </w:r>
      <w:r w:rsidR="00BE4653">
        <w:rPr>
          <w:rFonts w:hint="cs"/>
          <w:rtl/>
        </w:rPr>
        <w:t xml:space="preserve"> </w:t>
      </w:r>
      <w:r w:rsidR="00BE4653">
        <w:rPr>
          <w:rtl/>
        </w:rPr>
        <w:t>–</w:t>
      </w:r>
      <w:r w:rsidR="00BE4653">
        <w:rPr>
          <w:rFonts w:hint="cs"/>
          <w:rtl/>
        </w:rPr>
        <w:t xml:space="preserve"> סייג שהורס את השתיל</w:t>
      </w:r>
    </w:p>
    <w:p w14:paraId="119EC381" w14:textId="77777777" w:rsidR="00A81FEF" w:rsidRDefault="00A81FEF" w:rsidP="00A81FEF">
      <w:pPr>
        <w:pStyle w:val="ac"/>
        <w:rPr>
          <w:rFonts w:hint="cs"/>
          <w:rtl/>
        </w:rPr>
      </w:pPr>
      <w:r>
        <w:rPr>
          <w:rtl/>
        </w:rPr>
        <w:t xml:space="preserve">ועשו סייג לתורה </w:t>
      </w:r>
      <w:r w:rsidR="003920A4">
        <w:rPr>
          <w:rFonts w:hint="cs"/>
          <w:rtl/>
        </w:rPr>
        <w:t xml:space="preserve">- </w:t>
      </w:r>
      <w:r>
        <w:rPr>
          <w:rtl/>
        </w:rPr>
        <w:t>לא דומה כרם שהוא מוקף גדר לכרם שאינו מוקף גדר</w:t>
      </w:r>
      <w:r w:rsidR="003920A4">
        <w:rPr>
          <w:rFonts w:hint="cs"/>
          <w:rtl/>
        </w:rPr>
        <w:t>.</w:t>
      </w:r>
      <w:r w:rsidR="003920A4">
        <w:rPr>
          <w:rStyle w:val="a5"/>
          <w:rtl/>
        </w:rPr>
        <w:footnoteReference w:id="26"/>
      </w:r>
      <w:r>
        <w:rPr>
          <w:rtl/>
        </w:rPr>
        <w:t xml:space="preserve"> שלא יעשה אדם גדר יותר מן העיקר </w:t>
      </w:r>
      <w:proofErr w:type="spellStart"/>
      <w:r>
        <w:rPr>
          <w:rtl/>
        </w:rPr>
        <w:t>ויפול</w:t>
      </w:r>
      <w:proofErr w:type="spellEnd"/>
      <w:r>
        <w:rPr>
          <w:rtl/>
        </w:rPr>
        <w:t xml:space="preserve"> הגדר ויקצץ את הנטיעות</w:t>
      </w:r>
      <w:r w:rsidR="003920A4">
        <w:rPr>
          <w:rFonts w:hint="cs"/>
          <w:rtl/>
        </w:rPr>
        <w:t>.</w:t>
      </w:r>
      <w:r w:rsidR="00C52E2D">
        <w:rPr>
          <w:rStyle w:val="a5"/>
          <w:rtl/>
        </w:rPr>
        <w:footnoteReference w:id="27"/>
      </w:r>
      <w:r>
        <w:rPr>
          <w:rtl/>
        </w:rPr>
        <w:t xml:space="preserve"> שכך מצינו שעשה אדם הראשון</w:t>
      </w:r>
      <w:r w:rsidR="003920A4">
        <w:rPr>
          <w:rFonts w:hint="cs"/>
          <w:rtl/>
        </w:rPr>
        <w:t>,</w:t>
      </w:r>
      <w:r>
        <w:rPr>
          <w:rtl/>
        </w:rPr>
        <w:t xml:space="preserve"> גדר יותר מן העיקר</w:t>
      </w:r>
      <w:r w:rsidR="003920A4">
        <w:rPr>
          <w:rFonts w:hint="cs"/>
          <w:rtl/>
        </w:rPr>
        <w:t>,</w:t>
      </w:r>
      <w:r>
        <w:rPr>
          <w:rtl/>
        </w:rPr>
        <w:t xml:space="preserve"> ונפל הגדר וקצץ את הנטיעות:</w:t>
      </w:r>
      <w:r w:rsidR="00CD5355">
        <w:rPr>
          <w:rStyle w:val="a5"/>
          <w:rtl/>
        </w:rPr>
        <w:footnoteReference w:id="28"/>
      </w:r>
    </w:p>
    <w:p w14:paraId="12BEED5B" w14:textId="77777777" w:rsidR="00FC1918" w:rsidRPr="00FC1918" w:rsidRDefault="00FC1918" w:rsidP="00FC1918">
      <w:pPr>
        <w:pStyle w:val="ab"/>
        <w:rPr>
          <w:rtl/>
          <w:lang w:val="he-IL"/>
        </w:rPr>
      </w:pPr>
      <w:r w:rsidRPr="00FC1918">
        <w:rPr>
          <w:rtl/>
          <w:lang w:val="he-IL"/>
        </w:rPr>
        <w:t xml:space="preserve">מסכת סנהדרין דף </w:t>
      </w:r>
      <w:proofErr w:type="spellStart"/>
      <w:r w:rsidRPr="00FC1918">
        <w:rPr>
          <w:rtl/>
          <w:lang w:val="he-IL"/>
        </w:rPr>
        <w:t>לז</w:t>
      </w:r>
      <w:proofErr w:type="spellEnd"/>
      <w:r w:rsidRPr="00FC1918">
        <w:rPr>
          <w:rtl/>
          <w:lang w:val="he-IL"/>
        </w:rPr>
        <w:t xml:space="preserve"> עמוד א</w:t>
      </w:r>
      <w:r w:rsidR="00FC1309">
        <w:rPr>
          <w:rFonts w:hint="cs"/>
          <w:rtl/>
          <w:lang w:val="he-IL"/>
        </w:rPr>
        <w:t xml:space="preserve"> </w:t>
      </w:r>
      <w:r w:rsidR="00FC1309">
        <w:rPr>
          <w:rtl/>
          <w:lang w:val="he-IL"/>
        </w:rPr>
        <w:t>–</w:t>
      </w:r>
      <w:r w:rsidR="00FC1309">
        <w:rPr>
          <w:rFonts w:hint="cs"/>
          <w:rtl/>
          <w:lang w:val="he-IL"/>
        </w:rPr>
        <w:t xml:space="preserve"> גדר של שושנים</w:t>
      </w:r>
    </w:p>
    <w:p w14:paraId="41A46618" w14:textId="77777777" w:rsidR="00FC1918" w:rsidRDefault="00FC1918" w:rsidP="00FC1918">
      <w:pPr>
        <w:pStyle w:val="ac"/>
        <w:rPr>
          <w:rFonts w:hint="cs"/>
          <w:rtl/>
          <w:lang w:val="he-IL"/>
        </w:rPr>
      </w:pPr>
      <w:r>
        <w:rPr>
          <w:rFonts w:hint="cs"/>
          <w:rtl/>
          <w:lang w:val="he-IL"/>
        </w:rPr>
        <w:t>"</w:t>
      </w:r>
      <w:r w:rsidRPr="00FC1918">
        <w:rPr>
          <w:rtl/>
          <w:lang w:val="he-IL"/>
        </w:rPr>
        <w:t>בטנך ערמת חטים</w:t>
      </w:r>
      <w:r>
        <w:rPr>
          <w:rFonts w:hint="cs"/>
          <w:rtl/>
          <w:lang w:val="he-IL"/>
        </w:rPr>
        <w:t xml:space="preserve">" - </w:t>
      </w:r>
      <w:r w:rsidRPr="00FC1918">
        <w:rPr>
          <w:rtl/>
          <w:lang w:val="he-IL"/>
        </w:rPr>
        <w:t xml:space="preserve">מה ערימת חטים </w:t>
      </w:r>
      <w:proofErr w:type="spellStart"/>
      <w:r w:rsidRPr="00FC1918">
        <w:rPr>
          <w:rtl/>
          <w:lang w:val="he-IL"/>
        </w:rPr>
        <w:t>הכל</w:t>
      </w:r>
      <w:proofErr w:type="spellEnd"/>
      <w:r w:rsidRPr="00FC1918">
        <w:rPr>
          <w:rtl/>
          <w:lang w:val="he-IL"/>
        </w:rPr>
        <w:t xml:space="preserve"> </w:t>
      </w:r>
      <w:proofErr w:type="spellStart"/>
      <w:r w:rsidRPr="00FC1918">
        <w:rPr>
          <w:rtl/>
          <w:lang w:val="he-IL"/>
        </w:rPr>
        <w:t>נהנין</w:t>
      </w:r>
      <w:proofErr w:type="spellEnd"/>
      <w:r w:rsidRPr="00FC1918">
        <w:rPr>
          <w:rtl/>
          <w:lang w:val="he-IL"/>
        </w:rPr>
        <w:t xml:space="preserve"> ממנה - אף סנהדרין </w:t>
      </w:r>
      <w:proofErr w:type="spellStart"/>
      <w:r w:rsidRPr="00FC1918">
        <w:rPr>
          <w:rtl/>
          <w:lang w:val="he-IL"/>
        </w:rPr>
        <w:t>הכל</w:t>
      </w:r>
      <w:proofErr w:type="spellEnd"/>
      <w:r w:rsidRPr="00FC1918">
        <w:rPr>
          <w:rtl/>
          <w:lang w:val="he-IL"/>
        </w:rPr>
        <w:t xml:space="preserve"> </w:t>
      </w:r>
      <w:proofErr w:type="spellStart"/>
      <w:r w:rsidRPr="00FC1918">
        <w:rPr>
          <w:rtl/>
          <w:lang w:val="he-IL"/>
        </w:rPr>
        <w:t>נהנין</w:t>
      </w:r>
      <w:proofErr w:type="spellEnd"/>
      <w:r w:rsidRPr="00FC1918">
        <w:rPr>
          <w:rtl/>
          <w:lang w:val="he-IL"/>
        </w:rPr>
        <w:t xml:space="preserve"> מטעמיהן.</w:t>
      </w:r>
      <w:r>
        <w:rPr>
          <w:rStyle w:val="a5"/>
          <w:rtl/>
          <w:lang w:val="he-IL"/>
        </w:rPr>
        <w:footnoteReference w:id="29"/>
      </w:r>
      <w:r w:rsidRPr="00FC1918">
        <w:rPr>
          <w:rtl/>
          <w:lang w:val="he-IL"/>
        </w:rPr>
        <w:t xml:space="preserve"> </w:t>
      </w:r>
      <w:r>
        <w:rPr>
          <w:rFonts w:hint="cs"/>
          <w:rtl/>
          <w:lang w:val="he-IL"/>
        </w:rPr>
        <w:t>"</w:t>
      </w:r>
      <w:r w:rsidRPr="00FC1918">
        <w:rPr>
          <w:rtl/>
          <w:lang w:val="he-IL"/>
        </w:rPr>
        <w:t>סוגה בשושנים</w:t>
      </w:r>
      <w:r>
        <w:rPr>
          <w:rFonts w:hint="cs"/>
          <w:rtl/>
          <w:lang w:val="he-IL"/>
        </w:rPr>
        <w:t>" -</w:t>
      </w:r>
      <w:r w:rsidRPr="00FC1918">
        <w:rPr>
          <w:rtl/>
          <w:lang w:val="he-IL"/>
        </w:rPr>
        <w:t xml:space="preserve"> שאפילו כסוגה של שושנים לא יפרצו בהן פרצות. והיינו </w:t>
      </w:r>
      <w:proofErr w:type="spellStart"/>
      <w:r w:rsidRPr="00FC1918">
        <w:rPr>
          <w:rtl/>
          <w:lang w:val="he-IL"/>
        </w:rPr>
        <w:t>דאמר</w:t>
      </w:r>
      <w:proofErr w:type="spellEnd"/>
      <w:r w:rsidRPr="00FC1918">
        <w:rPr>
          <w:rtl/>
          <w:lang w:val="he-IL"/>
        </w:rPr>
        <w:t xml:space="preserve"> ליה ההוא </w:t>
      </w:r>
      <w:proofErr w:type="spellStart"/>
      <w:r w:rsidRPr="00FC1918">
        <w:rPr>
          <w:rtl/>
          <w:lang w:val="he-IL"/>
        </w:rPr>
        <w:t>מינא</w:t>
      </w:r>
      <w:proofErr w:type="spellEnd"/>
      <w:r w:rsidRPr="00FC1918">
        <w:rPr>
          <w:rtl/>
          <w:lang w:val="he-IL"/>
        </w:rPr>
        <w:t xml:space="preserve"> לרב כהנא: </w:t>
      </w:r>
      <w:proofErr w:type="spellStart"/>
      <w:r w:rsidRPr="00FC1918">
        <w:rPr>
          <w:rtl/>
          <w:lang w:val="he-IL"/>
        </w:rPr>
        <w:t>אמריתו</w:t>
      </w:r>
      <w:proofErr w:type="spellEnd"/>
      <w:r w:rsidRPr="00FC1918">
        <w:rPr>
          <w:rtl/>
          <w:lang w:val="he-IL"/>
        </w:rPr>
        <w:t xml:space="preserve"> נדה שרי לייחודי בהדי גברא, אפשר אש בנעורת ואינה מהבהבת? - אמר ליה: התורה העידה עלינו סוגה בשושנים, שאפילו כסוגה בשושנים - לא יפרצו בהן פרצות.</w:t>
      </w:r>
      <w:r w:rsidR="00D95C37">
        <w:rPr>
          <w:rStyle w:val="a5"/>
          <w:rtl/>
          <w:lang w:val="he-IL"/>
        </w:rPr>
        <w:footnoteReference w:id="30"/>
      </w:r>
    </w:p>
    <w:p w14:paraId="5AED7CBC" w14:textId="77777777" w:rsidR="003920A4" w:rsidRPr="00D40795" w:rsidRDefault="003920A4" w:rsidP="003920A4">
      <w:pPr>
        <w:pStyle w:val="ab"/>
        <w:rPr>
          <w:rtl/>
          <w:lang w:val="he-IL"/>
        </w:rPr>
      </w:pPr>
      <w:r w:rsidRPr="00D40795">
        <w:rPr>
          <w:rtl/>
          <w:lang w:val="he-IL"/>
        </w:rPr>
        <w:t xml:space="preserve">בראשית רבה </w:t>
      </w:r>
      <w:proofErr w:type="spellStart"/>
      <w:r w:rsidR="002A10AB">
        <w:rPr>
          <w:rFonts w:hint="cs"/>
          <w:rtl/>
          <w:lang w:val="he-IL"/>
        </w:rPr>
        <w:t>כב</w:t>
      </w:r>
      <w:proofErr w:type="spellEnd"/>
      <w:r w:rsidR="002A10AB">
        <w:rPr>
          <w:rFonts w:hint="cs"/>
          <w:rtl/>
          <w:lang w:val="he-IL"/>
        </w:rPr>
        <w:t xml:space="preserve"> ו </w:t>
      </w:r>
      <w:r w:rsidRPr="00D40795">
        <w:rPr>
          <w:rtl/>
          <w:lang w:val="he-IL"/>
        </w:rPr>
        <w:t xml:space="preserve">פרשת בראשית </w:t>
      </w:r>
      <w:r w:rsidR="00B30DB6">
        <w:rPr>
          <w:rtl/>
          <w:lang w:val="he-IL"/>
        </w:rPr>
        <w:t>–</w:t>
      </w:r>
      <w:r w:rsidR="002A10AB">
        <w:rPr>
          <w:rFonts w:hint="cs"/>
          <w:rtl/>
          <w:lang w:val="he-IL"/>
        </w:rPr>
        <w:t xml:space="preserve"> </w:t>
      </w:r>
      <w:r w:rsidR="00B30DB6">
        <w:rPr>
          <w:rFonts w:hint="cs"/>
          <w:rtl/>
          <w:lang w:val="he-IL"/>
        </w:rPr>
        <w:t>האדם גבוה מחטאיו</w:t>
      </w:r>
      <w:r w:rsidRPr="00D40795">
        <w:rPr>
          <w:rtl/>
          <w:lang w:val="he-IL"/>
        </w:rPr>
        <w:t xml:space="preserve"> </w:t>
      </w:r>
    </w:p>
    <w:p w14:paraId="63D72637" w14:textId="77777777" w:rsidR="003920A4" w:rsidRDefault="003920A4" w:rsidP="00BE4653">
      <w:pPr>
        <w:pStyle w:val="ac"/>
        <w:rPr>
          <w:rFonts w:hint="cs"/>
          <w:rtl/>
        </w:rPr>
      </w:pPr>
      <w:r w:rsidRPr="00D40795">
        <w:rPr>
          <w:rtl/>
          <w:lang w:val="he-IL"/>
        </w:rPr>
        <w:lastRenderedPageBreak/>
        <w:t>ר' ברכיה בשם ר' שמעון בר אמי אמר</w:t>
      </w:r>
      <w:r>
        <w:rPr>
          <w:rFonts w:hint="cs"/>
          <w:rtl/>
          <w:lang w:val="he-IL"/>
        </w:rPr>
        <w:t>: "</w:t>
      </w:r>
      <w:r w:rsidRPr="00D40795">
        <w:rPr>
          <w:rtl/>
          <w:lang w:val="he-IL"/>
        </w:rPr>
        <w:t>לדוד משכיל אשרי נשוי פשע כסוי חטאה</w:t>
      </w:r>
      <w:r>
        <w:rPr>
          <w:rFonts w:hint="cs"/>
          <w:rtl/>
          <w:lang w:val="he-IL"/>
        </w:rPr>
        <w:t xml:space="preserve">"- </w:t>
      </w:r>
      <w:r w:rsidRPr="00D40795">
        <w:rPr>
          <w:rtl/>
          <w:lang w:val="he-IL"/>
        </w:rPr>
        <w:t>אשריו לאדם שהוא גבוה מפשעו ולא פשעו גבוה ממנו</w:t>
      </w:r>
      <w:r>
        <w:rPr>
          <w:rFonts w:hint="cs"/>
          <w:rtl/>
          <w:lang w:val="he-IL"/>
        </w:rPr>
        <w:t>.</w:t>
      </w:r>
      <w:r>
        <w:rPr>
          <w:rStyle w:val="a5"/>
          <w:rtl/>
          <w:lang w:val="he-IL"/>
        </w:rPr>
        <w:footnoteReference w:id="31"/>
      </w:r>
    </w:p>
    <w:p w14:paraId="4FE1F7BA" w14:textId="77777777" w:rsidR="00255594" w:rsidRDefault="00255594" w:rsidP="00255594">
      <w:pPr>
        <w:pStyle w:val="ab"/>
        <w:rPr>
          <w:rFonts w:hint="cs"/>
          <w:rtl/>
          <w:lang w:val="he-IL"/>
        </w:rPr>
      </w:pPr>
      <w:r>
        <w:rPr>
          <w:rFonts w:hint="cs"/>
          <w:rtl/>
          <w:lang w:val="he-IL"/>
        </w:rPr>
        <w:t xml:space="preserve">המדרש הגדול </w:t>
      </w:r>
      <w:r w:rsidR="002A10AB">
        <w:rPr>
          <w:rFonts w:hint="cs"/>
          <w:rtl/>
          <w:lang w:val="he-IL"/>
        </w:rPr>
        <w:t xml:space="preserve">לב א </w:t>
      </w:r>
      <w:r>
        <w:rPr>
          <w:rFonts w:hint="cs"/>
          <w:rtl/>
          <w:lang w:val="he-IL"/>
        </w:rPr>
        <w:t>פרשת מטות</w:t>
      </w:r>
      <w:r w:rsidR="002A10AB">
        <w:rPr>
          <w:rFonts w:hint="cs"/>
          <w:rtl/>
          <w:lang w:val="he-IL"/>
        </w:rPr>
        <w:t xml:space="preserve"> </w:t>
      </w:r>
      <w:r w:rsidR="000C6941">
        <w:rPr>
          <w:rtl/>
          <w:lang w:val="he-IL"/>
        </w:rPr>
        <w:t>–</w:t>
      </w:r>
      <w:r w:rsidR="002A10AB">
        <w:rPr>
          <w:rFonts w:hint="cs"/>
          <w:rtl/>
          <w:lang w:val="he-IL"/>
        </w:rPr>
        <w:t xml:space="preserve"> </w:t>
      </w:r>
      <w:r w:rsidR="000C6941">
        <w:rPr>
          <w:rFonts w:hint="cs"/>
          <w:rtl/>
          <w:lang w:val="he-IL"/>
        </w:rPr>
        <w:t>סייג למצוות אל מול מחלוקת</w:t>
      </w:r>
    </w:p>
    <w:p w14:paraId="2AE97C0E" w14:textId="77777777" w:rsidR="00255594" w:rsidRDefault="00255594" w:rsidP="00255594">
      <w:pPr>
        <w:pStyle w:val="ac"/>
        <w:rPr>
          <w:rFonts w:hint="cs"/>
          <w:rtl/>
        </w:rPr>
      </w:pPr>
      <w:r>
        <w:rPr>
          <w:rFonts w:hint="cs"/>
          <w:rtl/>
          <w:lang w:val="he-IL"/>
        </w:rPr>
        <w:t xml:space="preserve">"ויאמרו אם נא מצאנו חן בעיניך יותן את הארץ הזאת לעבדיך לאחוזה". אמר ר' יהודה: קשה היא המחלוקת, אפילו לעשות סייג למצוות. שכן מצינו בבני גד ובבני ראובן שאמרו למשה: "יותן את הארץ הזאת לעבדיך לאחוזה". ומפני מה בחרו בה? מפני שהיה להם מקנה הרבה והיו מבקשים להתרחק מן הגזל. ולפי שפירשו הן מישראל תחילה, לפיכך הן גלו תחילה, שנאמר: "ויער ... ויגלם ..." (דברי הימים א ה </w:t>
      </w:r>
      <w:proofErr w:type="spellStart"/>
      <w:r>
        <w:rPr>
          <w:rFonts w:hint="cs"/>
          <w:rtl/>
          <w:lang w:val="he-IL"/>
        </w:rPr>
        <w:t>כו</w:t>
      </w:r>
      <w:proofErr w:type="spellEnd"/>
      <w:r>
        <w:rPr>
          <w:rFonts w:hint="cs"/>
          <w:rtl/>
          <w:lang w:val="he-IL"/>
        </w:rPr>
        <w:t xml:space="preserve">). והרי דברים קל וחומר: ומה אם מי שפירשו מחבריהם כדי להתרחק מן הגזל </w:t>
      </w:r>
      <w:r>
        <w:rPr>
          <w:rtl/>
          <w:lang w:val="he-IL"/>
        </w:rPr>
        <w:t>–</w:t>
      </w:r>
      <w:r>
        <w:rPr>
          <w:rFonts w:hint="cs"/>
          <w:rtl/>
          <w:lang w:val="he-IL"/>
        </w:rPr>
        <w:t xml:space="preserve"> כך נענשו; הפורשים מחבריהם מפני השנאה והתחרות </w:t>
      </w:r>
      <w:r>
        <w:rPr>
          <w:rtl/>
          <w:lang w:val="he-IL"/>
        </w:rPr>
        <w:t>–</w:t>
      </w:r>
      <w:r>
        <w:rPr>
          <w:rFonts w:hint="cs"/>
          <w:rtl/>
          <w:lang w:val="he-IL"/>
        </w:rPr>
        <w:t xml:space="preserve"> על אחת כמה וכמה. וכן מצינו, שלא גלו אבותינו עד שהניחו את השלום ותפסו את המחלוקת.</w:t>
      </w:r>
      <w:r w:rsidR="00653548">
        <w:rPr>
          <w:rStyle w:val="a5"/>
          <w:rtl/>
        </w:rPr>
        <w:footnoteReference w:id="32"/>
      </w:r>
    </w:p>
    <w:p w14:paraId="5A48E4A0" w14:textId="77777777" w:rsidR="006A6DA0" w:rsidRDefault="006A6DA0" w:rsidP="006A6DA0">
      <w:pPr>
        <w:pStyle w:val="ab"/>
        <w:rPr>
          <w:rtl/>
        </w:rPr>
      </w:pPr>
      <w:r>
        <w:rPr>
          <w:rtl/>
        </w:rPr>
        <w:t>מסכת יבמות דף מו עמוד א</w:t>
      </w:r>
      <w:r w:rsidR="000C6941">
        <w:rPr>
          <w:rFonts w:hint="cs"/>
          <w:rtl/>
        </w:rPr>
        <w:t xml:space="preserve"> </w:t>
      </w:r>
      <w:r w:rsidR="000C6941">
        <w:rPr>
          <w:rtl/>
        </w:rPr>
        <w:t>–</w:t>
      </w:r>
      <w:r w:rsidR="000C6941">
        <w:rPr>
          <w:rFonts w:hint="cs"/>
          <w:rtl/>
        </w:rPr>
        <w:t xml:space="preserve"> סייגי הנזיר</w:t>
      </w:r>
    </w:p>
    <w:p w14:paraId="3977A92A" w14:textId="77777777" w:rsidR="003920A4" w:rsidRDefault="006A6DA0" w:rsidP="006A6DA0">
      <w:pPr>
        <w:pStyle w:val="ac"/>
        <w:rPr>
          <w:rFonts w:hint="cs"/>
          <w:rtl/>
        </w:rPr>
      </w:pPr>
      <w:r>
        <w:rPr>
          <w:rtl/>
        </w:rPr>
        <w:t xml:space="preserve">ועל יינם משום יין נסך - משום לך </w:t>
      </w:r>
      <w:proofErr w:type="spellStart"/>
      <w:r>
        <w:rPr>
          <w:rtl/>
        </w:rPr>
        <w:t>לך</w:t>
      </w:r>
      <w:proofErr w:type="spellEnd"/>
      <w:r>
        <w:rPr>
          <w:rtl/>
        </w:rPr>
        <w:t xml:space="preserve"> אמרין, </w:t>
      </w:r>
      <w:proofErr w:type="spellStart"/>
      <w:r>
        <w:rPr>
          <w:rtl/>
        </w:rPr>
        <w:t>נזירא</w:t>
      </w:r>
      <w:proofErr w:type="spellEnd"/>
      <w:r>
        <w:rPr>
          <w:rtl/>
        </w:rPr>
        <w:t xml:space="preserve">, סחור סחור </w:t>
      </w:r>
      <w:proofErr w:type="spellStart"/>
      <w:r>
        <w:rPr>
          <w:rtl/>
        </w:rPr>
        <w:t>לכרמא</w:t>
      </w:r>
      <w:proofErr w:type="spellEnd"/>
      <w:r>
        <w:rPr>
          <w:rtl/>
        </w:rPr>
        <w:t xml:space="preserve"> לא תקרב.</w:t>
      </w:r>
      <w:r w:rsidR="00801FAD">
        <w:rPr>
          <w:rStyle w:val="a5"/>
          <w:rtl/>
        </w:rPr>
        <w:footnoteReference w:id="33"/>
      </w:r>
    </w:p>
    <w:p w14:paraId="3EA17E55" w14:textId="77777777" w:rsidR="00670EA9" w:rsidRDefault="00670EA9" w:rsidP="00A35D16">
      <w:pPr>
        <w:pStyle w:val="ab"/>
        <w:rPr>
          <w:rtl/>
        </w:rPr>
      </w:pPr>
      <w:r>
        <w:rPr>
          <w:rtl/>
        </w:rPr>
        <w:t xml:space="preserve">ירושלמי שבת פרק א </w:t>
      </w:r>
      <w:r>
        <w:rPr>
          <w:rFonts w:hint="cs"/>
          <w:rtl/>
        </w:rPr>
        <w:t>הלכה ד</w:t>
      </w:r>
      <w:r w:rsidR="002A10AB">
        <w:rPr>
          <w:rFonts w:hint="cs"/>
          <w:rtl/>
        </w:rPr>
        <w:t xml:space="preserve"> </w:t>
      </w:r>
      <w:r w:rsidR="00E34ABF">
        <w:rPr>
          <w:rtl/>
        </w:rPr>
        <w:t>–</w:t>
      </w:r>
      <w:r w:rsidR="00E34ABF">
        <w:rPr>
          <w:rFonts w:hint="cs"/>
          <w:rtl/>
        </w:rPr>
        <w:t xml:space="preserve"> סאה גדושה או מחוקה</w:t>
      </w:r>
    </w:p>
    <w:p w14:paraId="5478670F" w14:textId="77777777" w:rsidR="00670EA9" w:rsidRDefault="00670EA9" w:rsidP="00CC718F">
      <w:pPr>
        <w:pStyle w:val="ac"/>
        <w:rPr>
          <w:rFonts w:hint="cs"/>
          <w:rtl/>
        </w:rPr>
      </w:pPr>
      <w:proofErr w:type="spellStart"/>
      <w:r>
        <w:rPr>
          <w:rtl/>
        </w:rPr>
        <w:t>מתני</w:t>
      </w:r>
      <w:r w:rsidR="00A35D16">
        <w:rPr>
          <w:rFonts w:hint="cs"/>
          <w:rtl/>
        </w:rPr>
        <w:t>תין</w:t>
      </w:r>
      <w:proofErr w:type="spellEnd"/>
      <w:r w:rsidR="00A35D16">
        <w:rPr>
          <w:rFonts w:hint="cs"/>
          <w:rtl/>
        </w:rPr>
        <w:t>:</w:t>
      </w:r>
      <w:r>
        <w:rPr>
          <w:rtl/>
        </w:rPr>
        <w:t xml:space="preserve"> אילו מהלכות שאמרו בעלית חנניה בן חזקיה בן גרון כשעלו לבקרו </w:t>
      </w:r>
      <w:proofErr w:type="spellStart"/>
      <w:r w:rsidR="00A35D16">
        <w:rPr>
          <w:rFonts w:hint="cs"/>
          <w:rtl/>
        </w:rPr>
        <w:t>ו</w:t>
      </w:r>
      <w:r>
        <w:rPr>
          <w:rtl/>
        </w:rPr>
        <w:t>כו</w:t>
      </w:r>
      <w:proofErr w:type="spellEnd"/>
      <w:r>
        <w:rPr>
          <w:rtl/>
        </w:rPr>
        <w:t>'</w:t>
      </w:r>
      <w:r w:rsidR="00A35D16">
        <w:rPr>
          <w:rFonts w:hint="cs"/>
          <w:rtl/>
        </w:rPr>
        <w:t>.</w:t>
      </w:r>
      <w:r w:rsidR="00A35D16">
        <w:rPr>
          <w:rStyle w:val="a5"/>
          <w:rtl/>
        </w:rPr>
        <w:footnoteReference w:id="34"/>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35"/>
      </w:r>
      <w:r>
        <w:rPr>
          <w:rtl/>
        </w:rPr>
        <w:t xml:space="preserve"> רבי </w:t>
      </w:r>
      <w:proofErr w:type="spellStart"/>
      <w:r>
        <w:rPr>
          <w:rtl/>
        </w:rPr>
        <w:t>ליעזר</w:t>
      </w:r>
      <w:proofErr w:type="spellEnd"/>
      <w:r>
        <w:rPr>
          <w:rtl/>
        </w:rPr>
        <w:t xml:space="preserve"> או</w:t>
      </w:r>
      <w:r w:rsidR="00A35D16">
        <w:rPr>
          <w:rFonts w:hint="cs"/>
          <w:rtl/>
        </w:rPr>
        <w:t xml:space="preserve">מר: </w:t>
      </w:r>
      <w:r>
        <w:rPr>
          <w:rtl/>
        </w:rPr>
        <w:t>בו ביום גדשו את הסאה</w:t>
      </w:r>
      <w:r w:rsidR="00A35D16">
        <w:rPr>
          <w:rFonts w:hint="cs"/>
          <w:rtl/>
        </w:rPr>
        <w:t>.</w:t>
      </w:r>
      <w:r w:rsidR="00D8590E">
        <w:rPr>
          <w:rStyle w:val="a5"/>
          <w:rtl/>
        </w:rPr>
        <w:footnoteReference w:id="36"/>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37"/>
      </w:r>
      <w:r>
        <w:rPr>
          <w:rtl/>
        </w:rPr>
        <w:t xml:space="preserve"> אמ</w:t>
      </w:r>
      <w:r w:rsidR="00CC718F">
        <w:rPr>
          <w:rFonts w:hint="cs"/>
          <w:rtl/>
        </w:rPr>
        <w:t>ר</w:t>
      </w:r>
      <w:r>
        <w:rPr>
          <w:rtl/>
        </w:rPr>
        <w:t xml:space="preserve"> לו ר' </w:t>
      </w:r>
      <w:proofErr w:type="spellStart"/>
      <w:r>
        <w:rPr>
          <w:rtl/>
        </w:rPr>
        <w:t>ליעזר</w:t>
      </w:r>
      <w:proofErr w:type="spellEnd"/>
      <w:r w:rsidR="007559CF">
        <w:rPr>
          <w:rFonts w:hint="cs"/>
          <w:rtl/>
        </w:rPr>
        <w:t>:</w:t>
      </w:r>
      <w:r>
        <w:rPr>
          <w:rtl/>
        </w:rPr>
        <w:t xml:space="preserve"> אילו </w:t>
      </w:r>
      <w:proofErr w:type="spellStart"/>
      <w:r>
        <w:rPr>
          <w:rtl/>
        </w:rPr>
        <w:t>היתה</w:t>
      </w:r>
      <w:proofErr w:type="spellEnd"/>
      <w:r>
        <w:rPr>
          <w:rtl/>
        </w:rPr>
        <w:t xml:space="preserve"> </w:t>
      </w:r>
      <w:proofErr w:type="spellStart"/>
      <w:r>
        <w:rPr>
          <w:rtl/>
        </w:rPr>
        <w:t>חסירה</w:t>
      </w:r>
      <w:proofErr w:type="spellEnd"/>
      <w:r>
        <w:rPr>
          <w:rtl/>
        </w:rPr>
        <w:t xml:space="preserve">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38"/>
      </w:r>
      <w:r>
        <w:rPr>
          <w:rtl/>
        </w:rPr>
        <w:t xml:space="preserve"> לחבית שהיא מליא</w:t>
      </w:r>
      <w:r w:rsidR="007559CF">
        <w:rPr>
          <w:rFonts w:hint="cs"/>
          <w:rtl/>
        </w:rPr>
        <w:t>ה</w:t>
      </w:r>
      <w:r>
        <w:rPr>
          <w:rtl/>
        </w:rPr>
        <w:t xml:space="preserve"> </w:t>
      </w:r>
      <w:proofErr w:type="spellStart"/>
      <w:r>
        <w:rPr>
          <w:rtl/>
        </w:rPr>
        <w:t>אגוזין</w:t>
      </w:r>
      <w:proofErr w:type="spellEnd"/>
      <w:r w:rsidR="007559CF">
        <w:rPr>
          <w:rFonts w:hint="cs"/>
          <w:rtl/>
        </w:rPr>
        <w:t>,</w:t>
      </w:r>
      <w:r>
        <w:rPr>
          <w:rtl/>
        </w:rPr>
        <w:t xml:space="preserve"> כל מה שאתה נותן לתוכ</w:t>
      </w:r>
      <w:r w:rsidR="007559CF">
        <w:rPr>
          <w:rFonts w:hint="cs"/>
          <w:rtl/>
        </w:rPr>
        <w:t>ה</w:t>
      </w:r>
      <w:r>
        <w:rPr>
          <w:rtl/>
        </w:rPr>
        <w:t xml:space="preserve"> </w:t>
      </w:r>
      <w:proofErr w:type="spellStart"/>
      <w:r>
        <w:rPr>
          <w:rtl/>
        </w:rPr>
        <w:t>שומשמין</w:t>
      </w:r>
      <w:proofErr w:type="spellEnd"/>
      <w:r>
        <w:rPr>
          <w:rtl/>
        </w:rPr>
        <w:t xml:space="preserve"> היא מחזקת</w:t>
      </w:r>
      <w:r w:rsidR="007559CF">
        <w:rPr>
          <w:rFonts w:hint="cs"/>
          <w:rtl/>
        </w:rPr>
        <w:t>.</w:t>
      </w:r>
      <w:r w:rsidR="00CC718F">
        <w:rPr>
          <w:rStyle w:val="a5"/>
          <w:rtl/>
        </w:rPr>
        <w:footnoteReference w:id="39"/>
      </w:r>
      <w:r>
        <w:rPr>
          <w:rtl/>
        </w:rPr>
        <w:t xml:space="preserve"> אמ</w:t>
      </w:r>
      <w:r w:rsidR="007559CF">
        <w:rPr>
          <w:rFonts w:hint="cs"/>
          <w:rtl/>
        </w:rPr>
        <w:t>ר</w:t>
      </w:r>
      <w:r>
        <w:rPr>
          <w:rtl/>
        </w:rPr>
        <w:t xml:space="preserve"> לו ר' יהושע</w:t>
      </w:r>
      <w:r w:rsidR="007559CF">
        <w:rPr>
          <w:rFonts w:hint="cs"/>
          <w:rtl/>
        </w:rPr>
        <w:t>:</w:t>
      </w:r>
      <w:r>
        <w:rPr>
          <w:rtl/>
        </w:rPr>
        <w:t xml:space="preserve"> אילו </w:t>
      </w:r>
      <w:proofErr w:type="spellStart"/>
      <w:r>
        <w:rPr>
          <w:rtl/>
        </w:rPr>
        <w:t>היתה</w:t>
      </w:r>
      <w:proofErr w:type="spellEnd"/>
      <w:r>
        <w:rPr>
          <w:rtl/>
        </w:rPr>
        <w:t xml:space="preserve">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 xml:space="preserve">יתה </w:t>
      </w:r>
      <w:r>
        <w:rPr>
          <w:rtl/>
        </w:rPr>
        <w:lastRenderedPageBreak/>
        <w:t>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40"/>
      </w:r>
      <w:r>
        <w:rPr>
          <w:rtl/>
        </w:rPr>
        <w:t xml:space="preserve"> תנא רבי יהושע </w:t>
      </w:r>
      <w:proofErr w:type="spellStart"/>
      <w:r>
        <w:rPr>
          <w:rtl/>
        </w:rPr>
        <w:t>או</w:t>
      </w:r>
      <w:r w:rsidR="007C10DC">
        <w:rPr>
          <w:rtl/>
        </w:rPr>
        <w:t>ֹ</w:t>
      </w:r>
      <w:r>
        <w:rPr>
          <w:rtl/>
        </w:rPr>
        <w:t>נ</w:t>
      </w:r>
      <w:r w:rsidR="007C10DC">
        <w:rPr>
          <w:rtl/>
        </w:rPr>
        <w:t>ִ</w:t>
      </w:r>
      <w:r>
        <w:rPr>
          <w:rtl/>
        </w:rPr>
        <w:t>י</w:t>
      </w:r>
      <w:r w:rsidR="007C10DC">
        <w:rPr>
          <w:rtl/>
        </w:rPr>
        <w:t>ָ</w:t>
      </w:r>
      <w:r>
        <w:rPr>
          <w:rtl/>
        </w:rPr>
        <w:t>יא</w:t>
      </w:r>
      <w:proofErr w:type="spellEnd"/>
      <w:r w:rsidR="007C10DC">
        <w:rPr>
          <w:rFonts w:hint="cs"/>
          <w:rtl/>
        </w:rPr>
        <w:t>:</w:t>
      </w:r>
      <w:r>
        <w:rPr>
          <w:rtl/>
        </w:rPr>
        <w:t xml:space="preserve"> תלמידי ב</w:t>
      </w:r>
      <w:r w:rsidR="00DA4197">
        <w:rPr>
          <w:rFonts w:hint="cs"/>
          <w:rtl/>
        </w:rPr>
        <w:t>ית שמאי</w:t>
      </w:r>
      <w:r>
        <w:rPr>
          <w:rtl/>
        </w:rPr>
        <w:t xml:space="preserve"> עמדו להן מלמטה והיו </w:t>
      </w:r>
      <w:proofErr w:type="spellStart"/>
      <w:r>
        <w:rPr>
          <w:rtl/>
        </w:rPr>
        <w:t>הורגין</w:t>
      </w:r>
      <w:proofErr w:type="spellEnd"/>
      <w:r>
        <w:rPr>
          <w:rtl/>
        </w:rPr>
        <w:t xml:space="preserve">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w:t>
      </w:r>
      <w:proofErr w:type="spellStart"/>
      <w:r>
        <w:rPr>
          <w:rtl/>
        </w:rPr>
        <w:t>וברמחי</w:t>
      </w:r>
      <w:r w:rsidR="00BE5CFB">
        <w:rPr>
          <w:rFonts w:hint="cs"/>
          <w:rtl/>
        </w:rPr>
        <w:t>ם</w:t>
      </w:r>
      <w:proofErr w:type="spellEnd"/>
      <w:r w:rsidR="00BE5CFB">
        <w:rPr>
          <w:rFonts w:hint="cs"/>
          <w:rtl/>
        </w:rPr>
        <w:t>.</w:t>
      </w:r>
      <w:r w:rsidR="0012462C">
        <w:rPr>
          <w:rStyle w:val="a5"/>
          <w:rtl/>
        </w:rPr>
        <w:footnoteReference w:id="41"/>
      </w:r>
    </w:p>
    <w:p w14:paraId="2A167EAC" w14:textId="77777777" w:rsidR="0013145C" w:rsidRDefault="0013145C" w:rsidP="007A76A1">
      <w:pPr>
        <w:pStyle w:val="ab"/>
        <w:rPr>
          <w:rtl/>
        </w:rPr>
      </w:pPr>
      <w:r>
        <w:rPr>
          <w:rtl/>
        </w:rPr>
        <w:t>בית הבחירה (מאירי) מסכת אבות פרק א</w:t>
      </w:r>
      <w:r w:rsidR="00A60D90">
        <w:rPr>
          <w:rFonts w:hint="cs"/>
          <w:rtl/>
        </w:rPr>
        <w:t xml:space="preserve"> </w:t>
      </w:r>
      <w:r w:rsidR="00A60D90">
        <w:rPr>
          <w:rtl/>
        </w:rPr>
        <w:t>–</w:t>
      </w:r>
      <w:r w:rsidR="00A60D90">
        <w:rPr>
          <w:rFonts w:hint="cs"/>
          <w:rtl/>
        </w:rPr>
        <w:t xml:space="preserve"> </w:t>
      </w:r>
      <w:proofErr w:type="spellStart"/>
      <w:r w:rsidR="00A60D90">
        <w:rPr>
          <w:rFonts w:hint="cs"/>
          <w:rtl/>
        </w:rPr>
        <w:t>הכל</w:t>
      </w:r>
      <w:proofErr w:type="spellEnd"/>
      <w:r w:rsidR="00A60D90">
        <w:rPr>
          <w:rFonts w:hint="cs"/>
          <w:rtl/>
        </w:rPr>
        <w:t xml:space="preserve"> במשקל ובמידה</w:t>
      </w:r>
    </w:p>
    <w:p w14:paraId="3C064641" w14:textId="77777777" w:rsidR="00B64A8F" w:rsidRDefault="0013145C" w:rsidP="0004163C">
      <w:pPr>
        <w:pStyle w:val="ac"/>
        <w:rPr>
          <w:rFonts w:hint="cs"/>
          <w:rtl/>
        </w:rPr>
      </w:pPr>
      <w:r>
        <w:rPr>
          <w:rtl/>
        </w:rPr>
        <w:t>המאמר הג' שיעשו סייג לתורה</w:t>
      </w:r>
      <w:r w:rsidR="0004163C">
        <w:rPr>
          <w:rFonts w:hint="cs"/>
          <w:rtl/>
        </w:rPr>
        <w:t>.</w:t>
      </w:r>
      <w:r>
        <w:rPr>
          <w:rtl/>
        </w:rPr>
        <w:t xml:space="preserve"> שעד אותו זמן לא היו </w:t>
      </w:r>
      <w:proofErr w:type="spellStart"/>
      <w:r>
        <w:rPr>
          <w:rtl/>
        </w:rPr>
        <w:t>עושין</w:t>
      </w:r>
      <w:proofErr w:type="spellEnd"/>
      <w:r>
        <w:rPr>
          <w:rtl/>
        </w:rPr>
        <w:t xml:space="preserve"> סייג לאסור את המותר</w:t>
      </w:r>
      <w:r w:rsidR="007A76A1">
        <w:rPr>
          <w:rFonts w:hint="cs"/>
          <w:rtl/>
        </w:rPr>
        <w:t>,</w:t>
      </w:r>
      <w:r>
        <w:rPr>
          <w:rtl/>
        </w:rPr>
        <w:t xml:space="preserve"> מחשש שמא יבואו לידי איסור</w:t>
      </w:r>
      <w:r w:rsidR="007A76A1">
        <w:rPr>
          <w:rFonts w:hint="cs"/>
          <w:rtl/>
        </w:rPr>
        <w:t>.</w:t>
      </w:r>
      <w:r w:rsidR="000F61FA">
        <w:rPr>
          <w:rStyle w:val="a5"/>
          <w:rtl/>
        </w:rPr>
        <w:footnoteReference w:id="42"/>
      </w:r>
      <w:r>
        <w:rPr>
          <w:rtl/>
        </w:rPr>
        <w:t xml:space="preserve"> ומתוך כך תמיד היו באים לגוף העבירות כמו </w:t>
      </w:r>
      <w:proofErr w:type="spellStart"/>
      <w:r>
        <w:rPr>
          <w:rtl/>
        </w:rPr>
        <w:t>שמצינו</w:t>
      </w:r>
      <w:proofErr w:type="spellEnd"/>
      <w:r>
        <w:rPr>
          <w:rtl/>
        </w:rPr>
        <w:t xml:space="preserve"> להם בנ</w:t>
      </w:r>
      <w:r w:rsidR="0004163C">
        <w:rPr>
          <w:rFonts w:hint="cs"/>
          <w:rtl/>
        </w:rPr>
        <w:t>י</w:t>
      </w:r>
      <w:r>
        <w:rPr>
          <w:rtl/>
        </w:rPr>
        <w:t xml:space="preserve">שואי נשים </w:t>
      </w:r>
      <w:r w:rsidR="0004163C">
        <w:rPr>
          <w:rFonts w:hint="cs"/>
          <w:rtl/>
        </w:rPr>
        <w:t>נוכריו</w:t>
      </w:r>
      <w:r w:rsidR="0004163C">
        <w:rPr>
          <w:rFonts w:hint="eastAsia"/>
          <w:rtl/>
        </w:rPr>
        <w:t>ת</w:t>
      </w:r>
      <w:r>
        <w:rPr>
          <w:rtl/>
        </w:rPr>
        <w:t xml:space="preserve"> בס</w:t>
      </w:r>
      <w:r w:rsidR="000F61FA">
        <w:rPr>
          <w:rFonts w:hint="cs"/>
          <w:rtl/>
        </w:rPr>
        <w:t>פר</w:t>
      </w:r>
      <w:r>
        <w:rPr>
          <w:rtl/>
        </w:rPr>
        <w:t xml:space="preserve"> עזרא ובח</w:t>
      </w:r>
      <w:r w:rsidR="000F61FA">
        <w:rPr>
          <w:rFonts w:hint="cs"/>
          <w:rtl/>
        </w:rPr>
        <w:t>י</w:t>
      </w:r>
      <w:r>
        <w:rPr>
          <w:rtl/>
        </w:rPr>
        <w:t>לול שבת ובכמה דברים</w:t>
      </w:r>
      <w:r w:rsidR="000F61FA">
        <w:rPr>
          <w:rFonts w:hint="cs"/>
          <w:rtl/>
        </w:rPr>
        <w:t>.</w:t>
      </w:r>
      <w:r>
        <w:rPr>
          <w:rtl/>
        </w:rPr>
        <w:t xml:space="preserve"> ועתה בגלות בבל התחילו לעשות תקנות וגדרים לקדש עצמן במותר להם שלא ליגע באיסור תורה</w:t>
      </w:r>
      <w:r w:rsidR="0004163C">
        <w:rPr>
          <w:rFonts w:hint="cs"/>
          <w:rtl/>
        </w:rPr>
        <w:t>.</w:t>
      </w:r>
      <w:r>
        <w:rPr>
          <w:rtl/>
        </w:rPr>
        <w:t xml:space="preserve"> וכבר הוציאוה מן התורה כמו שדרשו רז"ל</w:t>
      </w:r>
      <w:r w:rsidR="000F61FA">
        <w:rPr>
          <w:rFonts w:hint="cs"/>
          <w:rtl/>
        </w:rPr>
        <w:t>:</w:t>
      </w:r>
      <w:r>
        <w:rPr>
          <w:rtl/>
        </w:rPr>
        <w:t xml:space="preserve"> </w:t>
      </w:r>
      <w:r w:rsidR="000F61FA">
        <w:rPr>
          <w:rFonts w:hint="cs"/>
          <w:rtl/>
        </w:rPr>
        <w:t>"</w:t>
      </w:r>
      <w:r>
        <w:rPr>
          <w:rtl/>
        </w:rPr>
        <w:t xml:space="preserve">ושמרתם את משמרתי </w:t>
      </w:r>
      <w:r w:rsidR="000F61FA">
        <w:rPr>
          <w:rFonts w:hint="cs"/>
          <w:rtl/>
        </w:rPr>
        <w:t xml:space="preserve">- </w:t>
      </w:r>
      <w:r>
        <w:rPr>
          <w:rtl/>
        </w:rPr>
        <w:t>עשו משמרת למשמרתי</w:t>
      </w:r>
      <w:r w:rsidR="000F61FA">
        <w:rPr>
          <w:rFonts w:hint="cs"/>
          <w:rtl/>
        </w:rPr>
        <w:t>"</w:t>
      </w:r>
      <w:r>
        <w:rPr>
          <w:rFonts w:hint="cs"/>
          <w:rtl/>
        </w:rPr>
        <w:t>.</w:t>
      </w:r>
      <w:r w:rsidR="00B64A8F">
        <w:rPr>
          <w:rStyle w:val="a5"/>
          <w:rtl/>
        </w:rPr>
        <w:footnoteReference w:id="43"/>
      </w:r>
      <w:r>
        <w:rPr>
          <w:rtl/>
        </w:rPr>
        <w:t xml:space="preserve"> ובאבות דר</w:t>
      </w:r>
      <w:r w:rsidR="00B64A8F">
        <w:rPr>
          <w:rFonts w:hint="cs"/>
          <w:rtl/>
        </w:rPr>
        <w:t xml:space="preserve">בי נתן פרק קמא </w:t>
      </w:r>
      <w:r>
        <w:rPr>
          <w:rtl/>
        </w:rPr>
        <w:t>פירשו</w:t>
      </w:r>
      <w:r w:rsidR="00831182">
        <w:rPr>
          <w:rFonts w:hint="cs"/>
          <w:rtl/>
        </w:rPr>
        <w:t>:</w:t>
      </w:r>
      <w:r>
        <w:rPr>
          <w:rtl/>
        </w:rPr>
        <w:t xml:space="preserve"> עשה סייג לדברך כדרך שהקב"ה עשה סייג לדבריו</w:t>
      </w:r>
      <w:r w:rsidR="00B64A8F">
        <w:rPr>
          <w:rFonts w:hint="cs"/>
          <w:rtl/>
        </w:rPr>
        <w:t>.</w:t>
      </w:r>
      <w:r w:rsidR="00B64A8F">
        <w:rPr>
          <w:rStyle w:val="a5"/>
          <w:rtl/>
        </w:rPr>
        <w:footnoteReference w:id="44"/>
      </w:r>
      <w:r>
        <w:rPr>
          <w:rtl/>
        </w:rPr>
        <w:t xml:space="preserve"> </w:t>
      </w:r>
    </w:p>
    <w:p w14:paraId="57C2072D" w14:textId="77777777" w:rsidR="00670EA9" w:rsidRDefault="0013145C" w:rsidP="0018759B">
      <w:pPr>
        <w:pStyle w:val="ac"/>
        <w:rPr>
          <w:rFonts w:hint="cs"/>
          <w:rtl/>
        </w:rPr>
      </w:pPr>
      <w:r>
        <w:rPr>
          <w:rtl/>
        </w:rPr>
        <w:t>ויראה לי בביאור זה שהוא הזהיר להיות כל אדם שומר פתחי פיו לתת להם בל יכביד השומעים בהם</w:t>
      </w:r>
      <w:r w:rsidR="0004163C">
        <w:rPr>
          <w:rFonts w:hint="cs"/>
          <w:rtl/>
        </w:rPr>
        <w:t>.</w:t>
      </w:r>
      <w:r>
        <w:rPr>
          <w:rtl/>
        </w:rPr>
        <w:t xml:space="preserve"> וכ</w:t>
      </w:r>
      <w:r w:rsidR="0004163C">
        <w:rPr>
          <w:rFonts w:hint="cs"/>
          <w:rtl/>
        </w:rPr>
        <w:t>ל שכן</w:t>
      </w:r>
      <w:r>
        <w:rPr>
          <w:rtl/>
        </w:rPr>
        <w:t xml:space="preserve"> כשמדבר בדברי תורה</w:t>
      </w:r>
      <w:r w:rsidR="0004163C">
        <w:rPr>
          <w:rFonts w:hint="cs"/>
          <w:rtl/>
        </w:rPr>
        <w:t>,</w:t>
      </w:r>
      <w:r>
        <w:rPr>
          <w:rtl/>
        </w:rPr>
        <w:t xml:space="preserve"> שלא ידבר בהם אלא בזמן הראוי בש</w:t>
      </w:r>
      <w:r w:rsidR="0004163C">
        <w:rPr>
          <w:rFonts w:hint="cs"/>
          <w:rtl/>
        </w:rPr>
        <w:t>י</w:t>
      </w:r>
      <w:r>
        <w:rPr>
          <w:rtl/>
        </w:rPr>
        <w:t>עור הראוי ובמקום הראוי לו ובדברים הראו</w:t>
      </w:r>
      <w:r w:rsidR="00BF6512">
        <w:rPr>
          <w:rFonts w:hint="cs"/>
          <w:rtl/>
        </w:rPr>
        <w:t>י</w:t>
      </w:r>
      <w:r>
        <w:rPr>
          <w:rtl/>
        </w:rPr>
        <w:t>ים לו</w:t>
      </w:r>
      <w:r w:rsidR="0004163C">
        <w:rPr>
          <w:rFonts w:hint="cs"/>
          <w:rtl/>
        </w:rPr>
        <w:t>,</w:t>
      </w:r>
      <w:r>
        <w:rPr>
          <w:rtl/>
        </w:rPr>
        <w:t xml:space="preserve"> אם מצדו אם מצד השומעים</w:t>
      </w:r>
      <w:r w:rsidR="0004163C">
        <w:rPr>
          <w:rFonts w:hint="cs"/>
          <w:rtl/>
        </w:rPr>
        <w:t>.</w:t>
      </w:r>
      <w:r w:rsidR="00544A76">
        <w:rPr>
          <w:rStyle w:val="a5"/>
          <w:rtl/>
        </w:rPr>
        <w:footnoteReference w:id="45"/>
      </w:r>
      <w:r>
        <w:rPr>
          <w:rtl/>
        </w:rPr>
        <w:t xml:space="preserve"> ובמשלי הערב אמרו על חכם א</w:t>
      </w:r>
      <w:r w:rsidR="0004163C">
        <w:rPr>
          <w:rFonts w:hint="cs"/>
          <w:rtl/>
        </w:rPr>
        <w:t>חד</w:t>
      </w:r>
      <w:r>
        <w:rPr>
          <w:rtl/>
        </w:rPr>
        <w:t xml:space="preserve"> שהיה מאריך בדבריו יותר </w:t>
      </w:r>
      <w:proofErr w:type="spellStart"/>
      <w:r>
        <w:rPr>
          <w:rtl/>
        </w:rPr>
        <w:t>מדאי</w:t>
      </w:r>
      <w:proofErr w:type="spellEnd"/>
      <w:r w:rsidR="0004163C">
        <w:rPr>
          <w:rFonts w:hint="cs"/>
          <w:rtl/>
        </w:rPr>
        <w:t>.</w:t>
      </w:r>
      <w:r>
        <w:rPr>
          <w:rtl/>
        </w:rPr>
        <w:t xml:space="preserve"> ושאלו לו</w:t>
      </w:r>
      <w:r w:rsidR="0004163C">
        <w:rPr>
          <w:rFonts w:hint="cs"/>
          <w:rtl/>
        </w:rPr>
        <w:t>:</w:t>
      </w:r>
      <w:r>
        <w:rPr>
          <w:rtl/>
        </w:rPr>
        <w:t xml:space="preserve"> מדוע אתה עובר הגבול להאריך כל כך</w:t>
      </w:r>
      <w:r w:rsidR="0004163C">
        <w:rPr>
          <w:rFonts w:hint="cs"/>
          <w:rtl/>
        </w:rPr>
        <w:t>?</w:t>
      </w:r>
      <w:r>
        <w:rPr>
          <w:rtl/>
        </w:rPr>
        <w:t xml:space="preserve"> ואמר להם</w:t>
      </w:r>
      <w:r w:rsidR="0004163C">
        <w:rPr>
          <w:rFonts w:hint="cs"/>
          <w:rtl/>
        </w:rPr>
        <w:t>:</w:t>
      </w:r>
      <w:r>
        <w:rPr>
          <w:rtl/>
        </w:rPr>
        <w:t xml:space="preserve"> כדי שיבינו הפתאים</w:t>
      </w:r>
      <w:r w:rsidR="0004163C">
        <w:rPr>
          <w:rFonts w:hint="cs"/>
          <w:rtl/>
        </w:rPr>
        <w:t>.</w:t>
      </w:r>
      <w:r>
        <w:rPr>
          <w:rtl/>
        </w:rPr>
        <w:t xml:space="preserve"> אמרו לו</w:t>
      </w:r>
      <w:r w:rsidR="0004163C">
        <w:rPr>
          <w:rFonts w:hint="cs"/>
          <w:rtl/>
        </w:rPr>
        <w:t>:</w:t>
      </w:r>
      <w:r>
        <w:rPr>
          <w:rtl/>
        </w:rPr>
        <w:t xml:space="preserve"> בעוד שיבינו הפתאים</w:t>
      </w:r>
      <w:r w:rsidR="0004163C">
        <w:rPr>
          <w:rFonts w:hint="cs"/>
          <w:rtl/>
        </w:rPr>
        <w:t>,</w:t>
      </w:r>
      <w:r>
        <w:rPr>
          <w:rtl/>
        </w:rPr>
        <w:t xml:space="preserve"> המשכילים יקוצו</w:t>
      </w:r>
      <w:r w:rsidR="0004163C">
        <w:rPr>
          <w:rFonts w:hint="cs"/>
          <w:rtl/>
        </w:rPr>
        <w:t>.</w:t>
      </w:r>
      <w:r>
        <w:rPr>
          <w:rtl/>
        </w:rPr>
        <w:t xml:space="preserve"> ואמרו</w:t>
      </w:r>
      <w:r w:rsidR="0004163C">
        <w:rPr>
          <w:rFonts w:hint="cs"/>
          <w:rtl/>
        </w:rPr>
        <w:t>:</w:t>
      </w:r>
      <w:r>
        <w:rPr>
          <w:rtl/>
        </w:rPr>
        <w:t xml:space="preserve"> </w:t>
      </w:r>
      <w:r w:rsidR="0004163C">
        <w:rPr>
          <w:rFonts w:hint="cs"/>
          <w:rtl/>
        </w:rPr>
        <w:t>"</w:t>
      </w:r>
      <w:r>
        <w:rPr>
          <w:rtl/>
        </w:rPr>
        <w:t xml:space="preserve">כדרך שעשה </w:t>
      </w:r>
      <w:r w:rsidR="00AD1E66">
        <w:rPr>
          <w:rtl/>
        </w:rPr>
        <w:t>הקב"ה</w:t>
      </w:r>
      <w:r>
        <w:rPr>
          <w:rtl/>
        </w:rPr>
        <w:t xml:space="preserve"> סייג לדבריו</w:t>
      </w:r>
      <w:r w:rsidR="0004163C">
        <w:rPr>
          <w:rFonts w:hint="cs"/>
          <w:rtl/>
        </w:rPr>
        <w:t>"</w:t>
      </w:r>
      <w:r w:rsidR="00A60D90">
        <w:rPr>
          <w:rFonts w:hint="cs"/>
          <w:rtl/>
        </w:rPr>
        <w:t xml:space="preserve"> - </w:t>
      </w:r>
      <w:r>
        <w:rPr>
          <w:rtl/>
        </w:rPr>
        <w:t>עניינו</w:t>
      </w:r>
      <w:r w:rsidR="0004163C">
        <w:rPr>
          <w:rFonts w:hint="cs"/>
          <w:rtl/>
        </w:rPr>
        <w:t>,</w:t>
      </w:r>
      <w:r>
        <w:rPr>
          <w:rtl/>
        </w:rPr>
        <w:t xml:space="preserve"> כמו שהקב"ה נתן התורה והמצות והח</w:t>
      </w:r>
      <w:r w:rsidR="0004163C">
        <w:rPr>
          <w:rFonts w:hint="cs"/>
          <w:rtl/>
        </w:rPr>
        <w:t>ו</w:t>
      </w:r>
      <w:r>
        <w:rPr>
          <w:rtl/>
        </w:rPr>
        <w:t>קים כפי מה שראוי לאדם לסבול לפי המונח בטבע</w:t>
      </w:r>
      <w:r w:rsidR="0004163C">
        <w:rPr>
          <w:rFonts w:hint="cs"/>
          <w:rtl/>
        </w:rPr>
        <w:t>,</w:t>
      </w:r>
      <w:r>
        <w:rPr>
          <w:rtl/>
        </w:rPr>
        <w:t xml:space="preserve"> עליו אין להוסיף וממנו אין לגר</w:t>
      </w:r>
      <w:r w:rsidR="0004163C">
        <w:rPr>
          <w:rFonts w:hint="cs"/>
          <w:rtl/>
        </w:rPr>
        <w:t>ו</w:t>
      </w:r>
      <w:r>
        <w:rPr>
          <w:rtl/>
        </w:rPr>
        <w:t>ע</w:t>
      </w:r>
      <w:r w:rsidR="0004163C">
        <w:rPr>
          <w:rFonts w:hint="cs"/>
          <w:rtl/>
        </w:rPr>
        <w:t>,</w:t>
      </w:r>
      <w:r>
        <w:rPr>
          <w:rtl/>
        </w:rPr>
        <w:t xml:space="preserve"> כן יהיו דברי האדם במ</w:t>
      </w:r>
      <w:r w:rsidR="0018759B">
        <w:rPr>
          <w:rFonts w:hint="cs"/>
          <w:rtl/>
        </w:rPr>
        <w:t>י</w:t>
      </w:r>
      <w:r>
        <w:rPr>
          <w:rtl/>
        </w:rPr>
        <w:t>דה במשקל ובמשורה וכ</w:t>
      </w:r>
      <w:r w:rsidR="0018759B">
        <w:rPr>
          <w:rFonts w:hint="cs"/>
          <w:rtl/>
        </w:rPr>
        <w:t>ל שכן</w:t>
      </w:r>
      <w:r>
        <w:rPr>
          <w:rtl/>
        </w:rPr>
        <w:t xml:space="preserve"> בדברי תורה</w:t>
      </w:r>
      <w:r w:rsidR="000F61FA">
        <w:rPr>
          <w:rFonts w:hint="cs"/>
          <w:rtl/>
        </w:rPr>
        <w:t>.</w:t>
      </w:r>
      <w:r w:rsidR="0018759B">
        <w:rPr>
          <w:rStyle w:val="a5"/>
          <w:rtl/>
        </w:rPr>
        <w:footnoteReference w:id="46"/>
      </w:r>
    </w:p>
    <w:p w14:paraId="499A21D6" w14:textId="77777777" w:rsidR="00FC1BBB" w:rsidRDefault="00FC1BBB" w:rsidP="002866B3">
      <w:pPr>
        <w:pStyle w:val="ab"/>
        <w:rPr>
          <w:rtl/>
        </w:rPr>
      </w:pPr>
      <w:r>
        <w:rPr>
          <w:rtl/>
        </w:rPr>
        <w:t>רבי</w:t>
      </w:r>
      <w:r>
        <w:rPr>
          <w:rFonts w:hint="cs"/>
          <w:rtl/>
        </w:rPr>
        <w:t xml:space="preserve"> </w:t>
      </w:r>
      <w:r>
        <w:rPr>
          <w:rtl/>
        </w:rPr>
        <w:t xml:space="preserve">בחיי </w:t>
      </w:r>
      <w:r>
        <w:rPr>
          <w:rFonts w:hint="cs"/>
          <w:rtl/>
        </w:rPr>
        <w:t xml:space="preserve">בן אשר </w:t>
      </w:r>
      <w:r>
        <w:rPr>
          <w:rtl/>
        </w:rPr>
        <w:t>דברים פרק ד</w:t>
      </w:r>
      <w:r>
        <w:rPr>
          <w:rFonts w:hint="cs"/>
          <w:rtl/>
        </w:rPr>
        <w:t xml:space="preserve"> פסוק ב</w:t>
      </w:r>
      <w:r w:rsidR="00A60D90">
        <w:rPr>
          <w:rFonts w:hint="cs"/>
          <w:rtl/>
        </w:rPr>
        <w:t xml:space="preserve"> </w:t>
      </w:r>
      <w:r w:rsidR="00A60D90">
        <w:rPr>
          <w:rtl/>
        </w:rPr>
        <w:t>–</w:t>
      </w:r>
      <w:r w:rsidR="00A60D90">
        <w:rPr>
          <w:rFonts w:hint="cs"/>
          <w:rtl/>
        </w:rPr>
        <w:t xml:space="preserve"> לא להתחכם וגם לא לסור</w:t>
      </w:r>
    </w:p>
    <w:p w14:paraId="3910FC70" w14:textId="77777777" w:rsidR="00FC1BBB" w:rsidRDefault="00FC1BBB" w:rsidP="00FC1BBB">
      <w:pPr>
        <w:pStyle w:val="ac"/>
        <w:rPr>
          <w:rtl/>
        </w:rPr>
      </w:pPr>
      <w:r>
        <w:rPr>
          <w:rFonts w:hint="cs"/>
          <w:rtl/>
        </w:rPr>
        <w:t>"</w:t>
      </w:r>
      <w:r>
        <w:rPr>
          <w:rtl/>
        </w:rPr>
        <w:t>לא תוסיפו על הדבר אשר אנכי מצוה אתכם ולא תגרעו ממנו</w:t>
      </w:r>
      <w:r>
        <w:rPr>
          <w:rFonts w:hint="cs"/>
          <w:rtl/>
        </w:rPr>
        <w:t>"</w:t>
      </w:r>
      <w:r>
        <w:rPr>
          <w:rtl/>
        </w:rPr>
        <w:t xml:space="preserve">. יזהיר שלא יתחכם האדם על המצות לומר: אוסיף על מה </w:t>
      </w:r>
      <w:proofErr w:type="spellStart"/>
      <w:r>
        <w:rPr>
          <w:rtl/>
        </w:rPr>
        <w:t>שצוה</w:t>
      </w:r>
      <w:proofErr w:type="spellEnd"/>
      <w:r>
        <w:rPr>
          <w:rtl/>
        </w:rPr>
        <w:t xml:space="preserve"> השם יתברך, ויחשוב כי התוספת הזה תהיה עבודה לשם יתברך, לכך אמר: לא תוסיפו, כי התורה שלמה אינה צריכה תוספת ומגרעת, וכל המוסיף בה גורע.</w:t>
      </w:r>
      <w:r>
        <w:rPr>
          <w:rStyle w:val="a5"/>
          <w:rtl/>
        </w:rPr>
        <w:footnoteReference w:id="47"/>
      </w:r>
      <w:r>
        <w:rPr>
          <w:rtl/>
        </w:rPr>
        <w:t xml:space="preserve"> ורז"ל דרשו (ספרי ראה </w:t>
      </w:r>
      <w:proofErr w:type="spellStart"/>
      <w:r>
        <w:rPr>
          <w:rtl/>
        </w:rPr>
        <w:t>פב</w:t>
      </w:r>
      <w:proofErr w:type="spellEnd"/>
      <w:r>
        <w:rPr>
          <w:rtl/>
        </w:rPr>
        <w:t xml:space="preserve">) בתוספת זה: כגון ארבע טוטפות שבתפילין שיאמר: אוסיף עליהן אחד ויהיו חמש, ארבע </w:t>
      </w:r>
      <w:proofErr w:type="spellStart"/>
      <w:r>
        <w:rPr>
          <w:rtl/>
        </w:rPr>
        <w:t>מינין</w:t>
      </w:r>
      <w:proofErr w:type="spellEnd"/>
      <w:r>
        <w:rPr>
          <w:rtl/>
        </w:rPr>
        <w:t xml:space="preserve"> שבלולב, שיוסיף עליהם ויהיו </w:t>
      </w:r>
      <w:r>
        <w:rPr>
          <w:rtl/>
        </w:rPr>
        <w:lastRenderedPageBreak/>
        <w:t>חמשה, וכן בברכת כהנים שהן של</w:t>
      </w:r>
      <w:r>
        <w:rPr>
          <w:rFonts w:hint="cs"/>
          <w:rtl/>
        </w:rPr>
        <w:t>ו</w:t>
      </w:r>
      <w:r>
        <w:rPr>
          <w:rtl/>
        </w:rPr>
        <w:t>שה ויוסיף ויהיו ארבעה.</w:t>
      </w:r>
      <w:r w:rsidR="00831182">
        <w:rPr>
          <w:rStyle w:val="a5"/>
          <w:rtl/>
        </w:rPr>
        <w:footnoteReference w:id="48"/>
      </w:r>
      <w:r>
        <w:rPr>
          <w:rtl/>
        </w:rPr>
        <w:t xml:space="preserve"> אבל מה שתקנו רז"ל </w:t>
      </w:r>
      <w:proofErr w:type="spellStart"/>
      <w:r>
        <w:rPr>
          <w:rtl/>
        </w:rPr>
        <w:t>והגדרים</w:t>
      </w:r>
      <w:proofErr w:type="spellEnd"/>
      <w:r>
        <w:rPr>
          <w:rtl/>
        </w:rPr>
        <w:t xml:space="preserve"> והסייגים שלהם אין זה נקרא תוספת, כי לא באו אלא לשמור את העיקר, כמו שעושים לכרם גדר סביב כדי שישתמר הכרם, </w:t>
      </w:r>
      <w:proofErr w:type="spellStart"/>
      <w:r>
        <w:rPr>
          <w:rtl/>
        </w:rPr>
        <w:t>וכענין</w:t>
      </w:r>
      <w:proofErr w:type="spellEnd"/>
      <w:r>
        <w:rPr>
          <w:rtl/>
        </w:rPr>
        <w:t xml:space="preserve"> שאמר: לך </w:t>
      </w:r>
      <w:proofErr w:type="spellStart"/>
      <w:r>
        <w:rPr>
          <w:rtl/>
        </w:rPr>
        <w:t>לך</w:t>
      </w:r>
      <w:proofErr w:type="spellEnd"/>
      <w:r>
        <w:rPr>
          <w:rtl/>
        </w:rPr>
        <w:t xml:space="preserve"> אמרין </w:t>
      </w:r>
      <w:proofErr w:type="spellStart"/>
      <w:r>
        <w:rPr>
          <w:rtl/>
        </w:rPr>
        <w:t>נזירא</w:t>
      </w:r>
      <w:proofErr w:type="spellEnd"/>
      <w:r>
        <w:rPr>
          <w:rtl/>
        </w:rPr>
        <w:t xml:space="preserve">, סחור סחור, </w:t>
      </w:r>
      <w:proofErr w:type="spellStart"/>
      <w:r>
        <w:rPr>
          <w:rtl/>
        </w:rPr>
        <w:t>לכרמא</w:t>
      </w:r>
      <w:proofErr w:type="spellEnd"/>
      <w:r>
        <w:rPr>
          <w:rtl/>
        </w:rPr>
        <w:t xml:space="preserve"> לא תקרב. אדרבה</w:t>
      </w:r>
      <w:r w:rsidR="00831182">
        <w:rPr>
          <w:rFonts w:hint="cs"/>
          <w:rtl/>
        </w:rPr>
        <w:t>,</w:t>
      </w:r>
      <w:r>
        <w:rPr>
          <w:rtl/>
        </w:rPr>
        <w:t xml:space="preserve"> העובר על </w:t>
      </w:r>
      <w:proofErr w:type="spellStart"/>
      <w:r>
        <w:rPr>
          <w:rtl/>
        </w:rPr>
        <w:t>גדריהם</w:t>
      </w:r>
      <w:proofErr w:type="spellEnd"/>
      <w:r>
        <w:rPr>
          <w:rtl/>
        </w:rPr>
        <w:t xml:space="preserve"> ותקנותיהם עובר על לאו: (דברים </w:t>
      </w:r>
      <w:proofErr w:type="spellStart"/>
      <w:r>
        <w:rPr>
          <w:rtl/>
        </w:rPr>
        <w:t>יז</w:t>
      </w:r>
      <w:proofErr w:type="spellEnd"/>
      <w:r>
        <w:rPr>
          <w:rtl/>
        </w:rPr>
        <w:t xml:space="preserve"> יא) "דלא תסור מן הדבר", וכן </w:t>
      </w:r>
      <w:proofErr w:type="spellStart"/>
      <w:r>
        <w:rPr>
          <w:rtl/>
        </w:rPr>
        <w:t>צותה</w:t>
      </w:r>
      <w:proofErr w:type="spellEnd"/>
      <w:r>
        <w:rPr>
          <w:rtl/>
        </w:rPr>
        <w:t xml:space="preserve"> התורה: (ויקרא </w:t>
      </w:r>
      <w:proofErr w:type="spellStart"/>
      <w:r>
        <w:rPr>
          <w:rtl/>
        </w:rPr>
        <w:t>יח</w:t>
      </w:r>
      <w:proofErr w:type="spellEnd"/>
      <w:r>
        <w:rPr>
          <w:rtl/>
        </w:rPr>
        <w:t xml:space="preserve"> ל) "ושמרתם את משמרתי", ואמרו רז"ל: (יבמות </w:t>
      </w:r>
      <w:proofErr w:type="spellStart"/>
      <w:r>
        <w:rPr>
          <w:rtl/>
        </w:rPr>
        <w:t>כא</w:t>
      </w:r>
      <w:proofErr w:type="spellEnd"/>
      <w:r>
        <w:rPr>
          <w:rtl/>
        </w:rPr>
        <w:t xml:space="preserve"> א) עשו משמרת למשמרתי.</w:t>
      </w:r>
      <w:r w:rsidR="003405E7">
        <w:rPr>
          <w:rStyle w:val="a5"/>
          <w:rtl/>
        </w:rPr>
        <w:footnoteReference w:id="49"/>
      </w:r>
    </w:p>
    <w:p w14:paraId="5BB12B87" w14:textId="77777777" w:rsidR="005C5D95" w:rsidRDefault="005C5D95" w:rsidP="003B7C79">
      <w:pPr>
        <w:pStyle w:val="ad"/>
        <w:spacing w:before="240"/>
        <w:rPr>
          <w:rFonts w:hint="cs"/>
          <w:rtl/>
        </w:rPr>
      </w:pPr>
      <w:r>
        <w:rPr>
          <w:rFonts w:hint="cs"/>
          <w:rtl/>
        </w:rPr>
        <w:t>מחלקי המים</w:t>
      </w:r>
    </w:p>
    <w:p w14:paraId="36DFC7E4" w14:textId="77777777" w:rsidR="00061F40" w:rsidRDefault="00061F40" w:rsidP="00061F40">
      <w:pPr>
        <w:pStyle w:val="ad"/>
        <w:rPr>
          <w:rtl/>
        </w:rPr>
      </w:pPr>
      <w:r>
        <w:rPr>
          <w:rFonts w:hint="cs"/>
          <w:rtl/>
        </w:rPr>
        <w:t>ירושלים</w:t>
      </w:r>
    </w:p>
    <w:p w14:paraId="4204343E" w14:textId="77777777" w:rsidR="00DE2386" w:rsidRPr="00DE2386" w:rsidRDefault="00DE2386" w:rsidP="00DE2386">
      <w:pPr>
        <w:pStyle w:val="ac"/>
        <w:spacing w:before="120"/>
        <w:rPr>
          <w:rFonts w:ascii="Narkisim" w:hAnsi="Narkisim" w:cs="Narkisim"/>
          <w:szCs w:val="22"/>
          <w:rtl/>
        </w:rPr>
      </w:pPr>
      <w:r w:rsidRPr="00DE2386">
        <w:rPr>
          <w:rFonts w:ascii="Narkisim" w:hAnsi="Narkisim" w:cs="Narkisim"/>
          <w:b/>
          <w:bCs/>
          <w:szCs w:val="22"/>
          <w:rtl/>
        </w:rPr>
        <w:t>מים אחרונים:</w:t>
      </w:r>
      <w:r w:rsidRPr="00DE2386">
        <w:rPr>
          <w:rFonts w:ascii="Narkisim" w:hAnsi="Narkisim" w:cs="Narkisim"/>
          <w:szCs w:val="22"/>
          <w:rtl/>
        </w:rPr>
        <w:t xml:space="preserve"> </w:t>
      </w:r>
      <w:r>
        <w:rPr>
          <w:rFonts w:ascii="Narkisim" w:hAnsi="Narkisim" w:cs="Narkisim" w:hint="cs"/>
          <w:szCs w:val="22"/>
          <w:rtl/>
        </w:rPr>
        <w:t xml:space="preserve">המשולש עשו סייג לתורה </w:t>
      </w:r>
      <w:r>
        <w:rPr>
          <w:rFonts w:ascii="Narkisim" w:hAnsi="Narkisim" w:cs="Narkisim"/>
          <w:szCs w:val="22"/>
          <w:rtl/>
        </w:rPr>
        <w:t>–</w:t>
      </w:r>
      <w:r>
        <w:rPr>
          <w:rFonts w:ascii="Narkisim" w:hAnsi="Narkisim" w:cs="Narkisim" w:hint="cs"/>
          <w:szCs w:val="22"/>
          <w:rtl/>
        </w:rPr>
        <w:t xml:space="preserve"> לא תסור </w:t>
      </w:r>
      <w:r>
        <w:rPr>
          <w:rFonts w:ascii="Narkisim" w:hAnsi="Narkisim" w:cs="Narkisim"/>
          <w:szCs w:val="22"/>
          <w:rtl/>
        </w:rPr>
        <w:t>–</w:t>
      </w:r>
      <w:r>
        <w:rPr>
          <w:rFonts w:ascii="Narkisim" w:hAnsi="Narkisim" w:cs="Narkisim" w:hint="cs"/>
          <w:szCs w:val="22"/>
          <w:rtl/>
        </w:rPr>
        <w:t xml:space="preserve"> לא תוסיף, דורש דיון מיוחד וכל היודע דבר אודות מי שחקר וכתב דברים בנושא, אנא יודיענו. אנו שלחנו את דליינו לשאוב מים בשלושה נושאים אלה, כ"א בנפרד: עשו סייג לתורה כאן במיוחדים, </w:t>
      </w:r>
      <w:hyperlink r:id="rId8" w:history="1">
        <w:r w:rsidRPr="0032486E">
          <w:rPr>
            <w:rStyle w:val="Hyperlink"/>
            <w:rFonts w:ascii="Narkisim" w:hAnsi="Narkisim" w:cs="Narkisim" w:hint="cs"/>
            <w:szCs w:val="22"/>
            <w:rtl/>
          </w:rPr>
          <w:t xml:space="preserve">לא תסור </w:t>
        </w:r>
        <w:r w:rsidRPr="0032486E">
          <w:rPr>
            <w:rStyle w:val="Hyperlink"/>
            <w:rFonts w:ascii="Narkisim" w:hAnsi="Narkisim" w:cs="Narkisim"/>
            <w:szCs w:val="22"/>
            <w:rtl/>
          </w:rPr>
          <w:t>–</w:t>
        </w:r>
        <w:r w:rsidRPr="0032486E">
          <w:rPr>
            <w:rStyle w:val="Hyperlink"/>
            <w:rFonts w:ascii="Narkisim" w:hAnsi="Narkisim" w:cs="Narkisim" w:hint="cs"/>
            <w:szCs w:val="22"/>
            <w:rtl/>
          </w:rPr>
          <w:t xml:space="preserve"> ככל אשר </w:t>
        </w:r>
        <w:proofErr w:type="spellStart"/>
        <w:r w:rsidRPr="0032486E">
          <w:rPr>
            <w:rStyle w:val="Hyperlink"/>
            <w:rFonts w:ascii="Narkisim" w:hAnsi="Narkisim" w:cs="Narkisim" w:hint="cs"/>
            <w:szCs w:val="22"/>
            <w:rtl/>
          </w:rPr>
          <w:t>יורוך</w:t>
        </w:r>
        <w:proofErr w:type="spellEnd"/>
      </w:hyperlink>
      <w:r>
        <w:rPr>
          <w:rFonts w:ascii="Narkisim" w:hAnsi="Narkisim" w:cs="Narkisim" w:hint="cs"/>
          <w:szCs w:val="22"/>
          <w:rtl/>
        </w:rPr>
        <w:t xml:space="preserve"> בפרשת שופטים, ולא תוסיף בפרשת ראה</w:t>
      </w:r>
      <w:r w:rsidR="0032486E">
        <w:rPr>
          <w:rFonts w:ascii="Narkisim" w:hAnsi="Narkisim" w:cs="Narkisim" w:hint="cs"/>
          <w:szCs w:val="22"/>
          <w:rtl/>
        </w:rPr>
        <w:t xml:space="preserve"> (בכתובים)</w:t>
      </w:r>
      <w:r>
        <w:rPr>
          <w:rFonts w:ascii="Narkisim" w:hAnsi="Narkisim" w:cs="Narkisim" w:hint="cs"/>
          <w:szCs w:val="22"/>
          <w:rtl/>
        </w:rPr>
        <w:t xml:space="preserve">. והדברים צריכים ליבון ובירור נוספים. </w:t>
      </w:r>
      <w:r w:rsidR="00A60D90">
        <w:rPr>
          <w:rFonts w:ascii="Narkisim" w:hAnsi="Narkisim" w:cs="Narkisim" w:hint="cs"/>
          <w:szCs w:val="22"/>
          <w:rtl/>
        </w:rPr>
        <w:t xml:space="preserve">ראו שוב דברי חזקיה בגמרא סנהדרין </w:t>
      </w:r>
      <w:proofErr w:type="spellStart"/>
      <w:r w:rsidR="00A60D90">
        <w:rPr>
          <w:rFonts w:ascii="Narkisim" w:hAnsi="Narkisim" w:cs="Narkisim" w:hint="cs"/>
          <w:szCs w:val="22"/>
          <w:rtl/>
        </w:rPr>
        <w:t>כט</w:t>
      </w:r>
      <w:proofErr w:type="spellEnd"/>
      <w:r w:rsidR="00A60D90">
        <w:rPr>
          <w:rFonts w:ascii="Narkisim" w:hAnsi="Narkisim" w:cs="Narkisim" w:hint="cs"/>
          <w:szCs w:val="22"/>
          <w:rtl/>
        </w:rPr>
        <w:t xml:space="preserve"> ע"א: "כל המוסיף </w:t>
      </w:r>
      <w:r w:rsidR="00A60D90">
        <w:rPr>
          <w:rFonts w:ascii="Narkisim" w:hAnsi="Narkisim" w:cs="Narkisim"/>
          <w:szCs w:val="22"/>
          <w:rtl/>
        </w:rPr>
        <w:t>–</w:t>
      </w:r>
      <w:r w:rsidR="00A60D90">
        <w:rPr>
          <w:rFonts w:ascii="Narkisim" w:hAnsi="Narkisim" w:cs="Narkisim" w:hint="cs"/>
          <w:szCs w:val="22"/>
          <w:rtl/>
        </w:rPr>
        <w:t xml:space="preserve"> גורע", אך כנגדם בא מדרש קהלת רבה ג א ואומר: "הצדיקים מוסיפים עליו ואין גורעים ממנו".</w:t>
      </w:r>
    </w:p>
    <w:sectPr w:rsidR="00DE2386" w:rsidRPr="00DE2386" w:rsidSect="002866B3">
      <w:headerReference w:type="default" r:id="rId9"/>
      <w:footerReference w:type="default" r:id="rId10"/>
      <w:headerReference w:type="first" r:id="rId11"/>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BB11" w14:textId="77777777" w:rsidR="005157A1" w:rsidRDefault="005157A1">
      <w:r>
        <w:separator/>
      </w:r>
    </w:p>
  </w:endnote>
  <w:endnote w:type="continuationSeparator" w:id="0">
    <w:p w14:paraId="39299BE7" w14:textId="77777777" w:rsidR="005157A1" w:rsidRDefault="0051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720" w14:textId="77777777" w:rsidR="002A10AB" w:rsidRDefault="002A10AB" w:rsidP="0050592A">
    <w:pPr>
      <w:pStyle w:val="a8"/>
      <w:jc w:val="right"/>
      <w:rPr>
        <w:rStyle w:val="af1"/>
        <w:rtl/>
      </w:rPr>
    </w:pPr>
  </w:p>
  <w:p w14:paraId="060502CC"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866B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866B3">
      <w:rPr>
        <w:rStyle w:val="af1"/>
        <w:noProof/>
        <w:rtl/>
      </w:rPr>
      <w:t>7</w:t>
    </w:r>
    <w:r w:rsidRPr="00F8747C">
      <w:rPr>
        <w:rStyle w:val="af1"/>
      </w:rPr>
      <w:fldChar w:fldCharType="end"/>
    </w:r>
  </w:p>
  <w:p w14:paraId="0948FA1E" w14:textId="77777777" w:rsidR="0050592A" w:rsidRDefault="0050592A" w:rsidP="0050592A">
    <w:pPr>
      <w:pStyle w:val="a8"/>
    </w:pPr>
  </w:p>
  <w:p w14:paraId="4FB0189B"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F526" w14:textId="77777777" w:rsidR="005157A1" w:rsidRDefault="005157A1">
      <w:pPr>
        <w:rPr>
          <w:lang w:eastAsia="en-US"/>
        </w:rPr>
      </w:pPr>
      <w:r>
        <w:rPr>
          <w:rFonts w:cs="Miriam"/>
        </w:rPr>
        <w:separator/>
      </w:r>
    </w:p>
  </w:footnote>
  <w:footnote w:type="continuationSeparator" w:id="0">
    <w:p w14:paraId="1AD33D67" w14:textId="77777777" w:rsidR="005157A1" w:rsidRDefault="005157A1">
      <w:r>
        <w:continuationSeparator/>
      </w:r>
    </w:p>
  </w:footnote>
  <w:footnote w:id="1">
    <w:p w14:paraId="1BA112B2" w14:textId="77777777" w:rsidR="00723F96" w:rsidRDefault="00723F96" w:rsidP="004F59E3">
      <w:pPr>
        <w:pStyle w:val="a3"/>
        <w:rPr>
          <w:rFonts w:hint="cs"/>
          <w:rtl/>
        </w:rPr>
      </w:pPr>
      <w:r>
        <w:rPr>
          <w:rStyle w:val="a5"/>
        </w:rPr>
        <w:footnoteRef/>
      </w:r>
      <w:r>
        <w:rPr>
          <w:rtl/>
        </w:rPr>
        <w:t xml:space="preserve"> </w:t>
      </w:r>
      <w:r>
        <w:rPr>
          <w:rFonts w:hint="cs"/>
          <w:rtl/>
        </w:rPr>
        <w:t>זו משנת היסוד של השתלשלות התורה שבע"פ שאולי צריכה הייתה להיכתב בראש הש"ס, אבל חכמים קבעוה במסכת אבות</w:t>
      </w:r>
      <w:r w:rsidR="004F59E3">
        <w:rPr>
          <w:rFonts w:hint="cs"/>
          <w:rtl/>
        </w:rPr>
        <w:t xml:space="preserve">, </w:t>
      </w:r>
      <w:r>
        <w:rPr>
          <w:rFonts w:hint="cs"/>
          <w:rtl/>
        </w:rPr>
        <w:t xml:space="preserve">בסדר נזיקין (ועל כך רבו הפירושים. </w:t>
      </w:r>
      <w:r w:rsidR="00D431FB">
        <w:rPr>
          <w:rFonts w:hint="cs"/>
          <w:rtl/>
        </w:rPr>
        <w:t>ראו</w:t>
      </w:r>
      <w:r>
        <w:rPr>
          <w:rFonts w:hint="cs"/>
          <w:rtl/>
        </w:rPr>
        <w:t xml:space="preserve">, למשל, הקדמת קהתי למסכת זו). מסורת זו מגיעה ממשה עד אנשי הכנסת הגדולה (ומשם לחכמי כל הדורות), ואלה אומרים שלושה עניינים יסודיים (בדומה לאמירות </w:t>
      </w:r>
      <w:r w:rsidR="00B12D3F">
        <w:rPr>
          <w:rFonts w:hint="cs"/>
          <w:rtl/>
        </w:rPr>
        <w:t xml:space="preserve">"משולשות" אחרות </w:t>
      </w:r>
      <w:r>
        <w:rPr>
          <w:rFonts w:hint="cs"/>
          <w:rtl/>
        </w:rPr>
        <w:t>במסכת אבות). אחד מ</w:t>
      </w:r>
      <w:r w:rsidR="00B12D3F">
        <w:rPr>
          <w:rFonts w:hint="cs"/>
          <w:rtl/>
        </w:rPr>
        <w:t>ה</w:t>
      </w:r>
      <w:r>
        <w:rPr>
          <w:rFonts w:hint="cs"/>
          <w:rtl/>
        </w:rPr>
        <w:t>שלושה הוא: עשו סייג לתורה. סייג הוא בפשטות גדר. אמצעי שמסייג ומסווג ובמשמעות כאן גם תוח</w:t>
      </w:r>
      <w:r w:rsidR="00B12D3F">
        <w:rPr>
          <w:rFonts w:hint="cs"/>
          <w:rtl/>
        </w:rPr>
        <w:t>ם, שומר</w:t>
      </w:r>
      <w:r>
        <w:rPr>
          <w:rFonts w:hint="cs"/>
          <w:rtl/>
        </w:rPr>
        <w:t xml:space="preserve"> ומג</w:t>
      </w:r>
      <w:r w:rsidR="00B12D3F">
        <w:rPr>
          <w:rFonts w:hint="cs"/>
          <w:rtl/>
        </w:rPr>
        <w:t>ן</w:t>
      </w:r>
      <w:r>
        <w:rPr>
          <w:rFonts w:hint="cs"/>
          <w:rtl/>
        </w:rPr>
        <w:t>. יש לגדור גדרות מסביב לתורה על מנת לשמרה ועל מנת לא להיכשל באיסוריה. אבל כיצד? כמה? מתי? האם הסייג הוא רק לאיסורים ולמצוות לא תעשה, או שמא גם למצוות עשה, כגון: מגבלה לכמות הצדקה שהאדם נותן כחלק מרכושו. האם יש סייג לסייג לתורה?</w:t>
      </w:r>
    </w:p>
  </w:footnote>
  <w:footnote w:id="2">
    <w:p w14:paraId="0D56FF33" w14:textId="77777777" w:rsidR="005A67C1" w:rsidRDefault="005A67C1">
      <w:pPr>
        <w:pStyle w:val="a3"/>
        <w:rPr>
          <w:rFonts w:hint="cs"/>
          <w:rtl/>
        </w:rPr>
      </w:pPr>
      <w:r>
        <w:rPr>
          <w:rStyle w:val="a5"/>
        </w:rPr>
        <w:footnoteRef/>
      </w:r>
      <w:r>
        <w:rPr>
          <w:rtl/>
        </w:rPr>
        <w:t xml:space="preserve"> </w:t>
      </w:r>
      <w:r>
        <w:rPr>
          <w:rFonts w:hint="cs"/>
          <w:rtl/>
        </w:rPr>
        <w:t>אנשי הכנסת הגדולה אמרו, בראש המסכת, באופן כללי: "עשו סייג לתורה", בא ר' עקיבא ומסביר שהמסורת היא סייג לתורה. מרבית הפרשנים מסבירים שמדובר במסורת המקרא, היינו הכתיב המדויק של התורה, כולל כתיב חסר ומלא, היא הסייג לתורה שמתוך הקפדה על דקדוק התורה, לא רק נשמרת התורה שבכתב, אלא גם ההלכות הנלמדות מתוך הפסוקים</w:t>
      </w:r>
      <w:r w:rsidR="00B12D3F">
        <w:rPr>
          <w:rFonts w:hint="cs"/>
          <w:rtl/>
        </w:rPr>
        <w:t xml:space="preserve"> </w:t>
      </w:r>
      <w:r w:rsidR="00B12D3F">
        <w:rPr>
          <w:rtl/>
        </w:rPr>
        <w:t>–</w:t>
      </w:r>
      <w:r w:rsidR="00B12D3F">
        <w:rPr>
          <w:rFonts w:hint="cs"/>
          <w:rtl/>
        </w:rPr>
        <w:t xml:space="preserve"> מה שמתאים לשיטתו של ר' עקיבא</w:t>
      </w:r>
      <w:r>
        <w:rPr>
          <w:rFonts w:hint="cs"/>
          <w:rtl/>
        </w:rPr>
        <w:t xml:space="preserve">. </w:t>
      </w:r>
      <w:r w:rsidR="00D431FB">
        <w:rPr>
          <w:rFonts w:hint="cs"/>
          <w:rtl/>
        </w:rPr>
        <w:t>ראו</w:t>
      </w:r>
      <w:r>
        <w:rPr>
          <w:rFonts w:hint="cs"/>
          <w:rtl/>
        </w:rPr>
        <w:t xml:space="preserve"> </w:t>
      </w:r>
      <w:r>
        <w:rPr>
          <w:rtl/>
        </w:rPr>
        <w:t>פירוש רש"י</w:t>
      </w:r>
      <w:r>
        <w:rPr>
          <w:rFonts w:hint="cs"/>
          <w:rtl/>
        </w:rPr>
        <w:t xml:space="preserve"> שם: "</w:t>
      </w:r>
      <w:r>
        <w:rPr>
          <w:rtl/>
        </w:rPr>
        <w:t xml:space="preserve">מסורת הגדולה סייג לתורה שע"י המסורת </w:t>
      </w:r>
      <w:proofErr w:type="spellStart"/>
      <w:r>
        <w:rPr>
          <w:rtl/>
        </w:rPr>
        <w:t>ידעינן</w:t>
      </w:r>
      <w:proofErr w:type="spellEnd"/>
      <w:r>
        <w:rPr>
          <w:rtl/>
        </w:rPr>
        <w:t xml:space="preserve"> בירור המקראות והלכותיו</w:t>
      </w:r>
      <w:r>
        <w:rPr>
          <w:rFonts w:hint="cs"/>
          <w:rtl/>
        </w:rPr>
        <w:t>".</w:t>
      </w:r>
      <w:r w:rsidRPr="00687FAD">
        <w:rPr>
          <w:rtl/>
        </w:rPr>
        <w:t xml:space="preserve"> </w:t>
      </w:r>
      <w:r>
        <w:rPr>
          <w:rFonts w:hint="cs"/>
          <w:rtl/>
        </w:rPr>
        <w:t xml:space="preserve">ופירוש </w:t>
      </w:r>
      <w:proofErr w:type="spellStart"/>
      <w:r>
        <w:rPr>
          <w:rtl/>
        </w:rPr>
        <w:t>ברטנורא</w:t>
      </w:r>
      <w:proofErr w:type="spellEnd"/>
      <w:r>
        <w:rPr>
          <w:rtl/>
        </w:rPr>
        <w:t xml:space="preserve"> </w:t>
      </w:r>
      <w:r>
        <w:rPr>
          <w:rFonts w:hint="cs"/>
          <w:rtl/>
        </w:rPr>
        <w:t>שם: "</w:t>
      </w:r>
      <w:r>
        <w:rPr>
          <w:rtl/>
        </w:rPr>
        <w:t xml:space="preserve">המסורת שמסרו לנו חכמים בחסרות ויתרות שבתורה, הם גדר וחיזוק לתורה שבכתב, שעל ידיהם אנו מבינים כמה מצות איך יעשו אותם. כמו </w:t>
      </w:r>
      <w:proofErr w:type="spellStart"/>
      <w:r>
        <w:rPr>
          <w:rtl/>
        </w:rPr>
        <w:t>בסכת</w:t>
      </w:r>
      <w:proofErr w:type="spellEnd"/>
      <w:r>
        <w:rPr>
          <w:rtl/>
        </w:rPr>
        <w:t xml:space="preserve"> </w:t>
      </w:r>
      <w:proofErr w:type="spellStart"/>
      <w:r>
        <w:rPr>
          <w:rtl/>
        </w:rPr>
        <w:t>בסכת</w:t>
      </w:r>
      <w:proofErr w:type="spellEnd"/>
      <w:r>
        <w:rPr>
          <w:rtl/>
        </w:rPr>
        <w:t xml:space="preserve"> בסכות, שנים חסרים ואחד מלא, שממנו אנו לומדים להכשיר סוכה בשלש דפנות</w:t>
      </w:r>
      <w:r>
        <w:rPr>
          <w:rFonts w:hint="cs"/>
          <w:rtl/>
        </w:rPr>
        <w:t>". ובאופן דומה פרשנים נוספים כמו רבינו יונה והמאיר</w:t>
      </w:r>
      <w:r w:rsidR="00A914E9">
        <w:rPr>
          <w:rFonts w:hint="cs"/>
          <w:rtl/>
        </w:rPr>
        <w:t>י</w:t>
      </w:r>
      <w:r>
        <w:rPr>
          <w:rFonts w:hint="cs"/>
          <w:rtl/>
        </w:rPr>
        <w:t xml:space="preserve"> (בית הבחירה). אבל היו גם שהרחיבו לתורה שבע"פ ולכל ההלכות שנמסרו לנו במסורת, מה שמ</w:t>
      </w:r>
      <w:r w:rsidR="00A914E9">
        <w:rPr>
          <w:rFonts w:hint="cs"/>
          <w:rtl/>
        </w:rPr>
        <w:t>כ</w:t>
      </w:r>
      <w:r>
        <w:rPr>
          <w:rFonts w:hint="cs"/>
          <w:rtl/>
        </w:rPr>
        <w:t xml:space="preserve">ונה גם הקבלה. </w:t>
      </w:r>
      <w:r w:rsidR="00D431FB">
        <w:rPr>
          <w:rFonts w:hint="cs"/>
          <w:rtl/>
        </w:rPr>
        <w:t>ראו</w:t>
      </w:r>
      <w:r>
        <w:rPr>
          <w:rFonts w:hint="cs"/>
          <w:rtl/>
        </w:rPr>
        <w:t xml:space="preserve"> למשל </w:t>
      </w:r>
      <w:r>
        <w:rPr>
          <w:rtl/>
        </w:rPr>
        <w:t>ספר חובות הלבבות שער ה - שער יחוד המעשה פרק ה</w:t>
      </w:r>
      <w:r>
        <w:rPr>
          <w:rFonts w:hint="cs"/>
          <w:rtl/>
        </w:rPr>
        <w:t>: "</w:t>
      </w:r>
      <w:r>
        <w:rPr>
          <w:rtl/>
        </w:rPr>
        <w:t>וכן הכתוב, אם לא תפרש לנו הקבלה א</w:t>
      </w:r>
      <w:r>
        <w:rPr>
          <w:rFonts w:hint="cs"/>
          <w:rtl/>
        </w:rPr>
        <w:t>ו</w:t>
      </w:r>
      <w:r>
        <w:rPr>
          <w:rtl/>
        </w:rPr>
        <w:t>פן קריאתו ופ</w:t>
      </w:r>
      <w:r>
        <w:rPr>
          <w:rFonts w:hint="cs"/>
          <w:rtl/>
        </w:rPr>
        <w:t>י</w:t>
      </w:r>
      <w:r>
        <w:rPr>
          <w:rtl/>
        </w:rPr>
        <w:t xml:space="preserve">רוש לשונו ובאור </w:t>
      </w:r>
      <w:proofErr w:type="spellStart"/>
      <w:r>
        <w:rPr>
          <w:rtl/>
        </w:rPr>
        <w:t>עניניו</w:t>
      </w:r>
      <w:proofErr w:type="spellEnd"/>
      <w:r>
        <w:rPr>
          <w:rtl/>
        </w:rPr>
        <w:t xml:space="preserve"> ותולדותיהם, לא ישלם לנו זה מן הספר בלבד, כמו שאמרו בו רז"ל: בשלש עשרה מדות התורה נדרשת, ואמרו: מסורת סיג לתורה</w:t>
      </w:r>
      <w:r>
        <w:rPr>
          <w:rFonts w:hint="cs"/>
          <w:rtl/>
        </w:rPr>
        <w:t xml:space="preserve"> ... </w:t>
      </w:r>
      <w:r>
        <w:rPr>
          <w:rtl/>
        </w:rPr>
        <w:t>כי התורה השיבה אותנו בכל תולדותיה אל הקבלה</w:t>
      </w:r>
      <w:r>
        <w:rPr>
          <w:rFonts w:hint="cs"/>
          <w:rtl/>
        </w:rPr>
        <w:t>".</w:t>
      </w:r>
    </w:p>
  </w:footnote>
  <w:footnote w:id="3">
    <w:p w14:paraId="5D88F468" w14:textId="77777777" w:rsidR="00966BED" w:rsidRDefault="00966BED">
      <w:pPr>
        <w:pStyle w:val="a3"/>
        <w:rPr>
          <w:rFonts w:hint="cs"/>
          <w:rtl/>
        </w:rPr>
      </w:pPr>
      <w:r>
        <w:rPr>
          <w:rStyle w:val="a5"/>
        </w:rPr>
        <w:footnoteRef/>
      </w:r>
      <w:r>
        <w:rPr>
          <w:rtl/>
        </w:rPr>
        <w:t xml:space="preserve"> </w:t>
      </w:r>
      <w:r>
        <w:rPr>
          <w:rFonts w:hint="cs"/>
          <w:rtl/>
        </w:rPr>
        <w:t xml:space="preserve">רבי עקיבא לא רק מבאר מהו הסייג לתורה </w:t>
      </w:r>
      <w:r>
        <w:rPr>
          <w:rtl/>
        </w:rPr>
        <w:t>–</w:t>
      </w:r>
      <w:r>
        <w:rPr>
          <w:rFonts w:hint="cs"/>
          <w:rtl/>
        </w:rPr>
        <w:t xml:space="preserve"> המסורת, כי אם מוסיף לנו סייגים אחרים, מהם סייגים של עשייה ומהם של אי-עשייה והימנעות. נתינת המעשרות לא רק תבנה גדר סביב עושרך ותשמור עליו, אלא אולי אף תרבה אותו. </w:t>
      </w:r>
      <w:r w:rsidR="00D431FB">
        <w:rPr>
          <w:rFonts w:hint="cs"/>
          <w:rtl/>
        </w:rPr>
        <w:t>ראו</w:t>
      </w:r>
      <w:r>
        <w:rPr>
          <w:rFonts w:hint="cs"/>
          <w:rtl/>
        </w:rPr>
        <w:t xml:space="preserve"> המאמר: "עשר בשביל שתתעשר" (תענית ט ע"א, שבת קיט ע"א).</w:t>
      </w:r>
    </w:p>
  </w:footnote>
  <w:footnote w:id="4">
    <w:p w14:paraId="6A15326A" w14:textId="77777777" w:rsidR="00966BED" w:rsidRDefault="00966BED">
      <w:pPr>
        <w:pStyle w:val="a3"/>
        <w:rPr>
          <w:rFonts w:hint="cs"/>
          <w:rtl/>
        </w:rPr>
      </w:pPr>
      <w:r>
        <w:rPr>
          <w:rStyle w:val="a5"/>
        </w:rPr>
        <w:footnoteRef/>
      </w:r>
      <w:r>
        <w:rPr>
          <w:rtl/>
        </w:rPr>
        <w:t xml:space="preserve"> </w:t>
      </w:r>
      <w:r>
        <w:rPr>
          <w:rFonts w:hint="cs"/>
          <w:rtl/>
        </w:rPr>
        <w:t xml:space="preserve">נדרים המגבילים את האדם מהנאות, יסייעו לחיי פרישות וצניעות (ופה מאריכים המפרשים לעמת מימרה זו מול כל הדעות שלא להרבות בנדרים, כגון בגמרא </w:t>
      </w:r>
      <w:r>
        <w:rPr>
          <w:rtl/>
        </w:rPr>
        <w:t>נדרים כ ע</w:t>
      </w:r>
      <w:r>
        <w:rPr>
          <w:rFonts w:hint="cs"/>
          <w:rtl/>
        </w:rPr>
        <w:t>"א: "</w:t>
      </w:r>
      <w:r>
        <w:rPr>
          <w:rtl/>
        </w:rPr>
        <w:t>לעולם אל תהי רגיל בנדרים,</w:t>
      </w:r>
      <w:r>
        <w:rPr>
          <w:rFonts w:hint="cs"/>
          <w:rtl/>
        </w:rPr>
        <w:t xml:space="preserve"> שסופך למעול בשבועות". </w:t>
      </w:r>
      <w:r w:rsidR="00D431FB">
        <w:rPr>
          <w:rFonts w:hint="cs"/>
          <w:rtl/>
        </w:rPr>
        <w:t>ראו</w:t>
      </w:r>
      <w:r>
        <w:rPr>
          <w:rFonts w:hint="cs"/>
          <w:rtl/>
        </w:rPr>
        <w:t xml:space="preserve"> דברינו </w:t>
      </w:r>
      <w:hyperlink r:id="rId1" w:history="1">
        <w:r w:rsidRPr="00966BED">
          <w:rPr>
            <w:rStyle w:val="Hyperlink"/>
            <w:rFonts w:hint="cs"/>
            <w:rtl/>
          </w:rPr>
          <w:t>איש כי ידור נדר לה'</w:t>
        </w:r>
      </w:hyperlink>
      <w:r>
        <w:rPr>
          <w:rFonts w:hint="cs"/>
          <w:rtl/>
        </w:rPr>
        <w:t xml:space="preserve"> בפרשת מטות. וזו דוגמא ראשונה (להלן נראה עוד) שהגדר עשויה להיות לרועץ אם מגביהים אותה יתר על המידה וללא יחס לעיקר שעליו מנסים להגן.</w:t>
      </w:r>
    </w:p>
  </w:footnote>
  <w:footnote w:id="5">
    <w:p w14:paraId="4A3BF748" w14:textId="77777777" w:rsidR="007D63AF" w:rsidRDefault="007D63AF">
      <w:pPr>
        <w:pStyle w:val="a3"/>
        <w:rPr>
          <w:rFonts w:hint="cs"/>
        </w:rPr>
      </w:pPr>
      <w:r>
        <w:rPr>
          <w:rStyle w:val="a5"/>
        </w:rPr>
        <w:footnoteRef/>
      </w:r>
      <w:r>
        <w:rPr>
          <w:rtl/>
        </w:rPr>
        <w:t xml:space="preserve"> </w:t>
      </w:r>
      <w:r>
        <w:rPr>
          <w:rFonts w:hint="cs"/>
          <w:rtl/>
        </w:rPr>
        <w:t xml:space="preserve">סייג הסייגים הוא לשתוק ולהקשיב. ככה מרבה האדם חכמה וידיעה שהן עצמן סייג חשוב לתורה ולהליכות חיים ושומר על עצמו מלומר דברים לא-נכונים. וכבר נאמרו מאמרים רבים בשבח השתיקה, כגון </w:t>
      </w:r>
      <w:r w:rsidR="00A914E9">
        <w:rPr>
          <w:rFonts w:hint="cs"/>
          <w:rtl/>
        </w:rPr>
        <w:t xml:space="preserve">בגמרא מגילה </w:t>
      </w:r>
      <w:proofErr w:type="spellStart"/>
      <w:r w:rsidR="00A914E9">
        <w:rPr>
          <w:rFonts w:hint="cs"/>
          <w:rtl/>
        </w:rPr>
        <w:t>יח</w:t>
      </w:r>
      <w:proofErr w:type="spellEnd"/>
      <w:r w:rsidR="00A914E9">
        <w:rPr>
          <w:rFonts w:hint="cs"/>
          <w:rtl/>
        </w:rPr>
        <w:t xml:space="preserve"> ע"א: "מילה בסלע, </w:t>
      </w:r>
      <w:proofErr w:type="spellStart"/>
      <w:r w:rsidR="00A914E9">
        <w:rPr>
          <w:rFonts w:hint="cs"/>
          <w:rtl/>
        </w:rPr>
        <w:t>משתוקא</w:t>
      </w:r>
      <w:proofErr w:type="spellEnd"/>
      <w:r w:rsidR="00A914E9">
        <w:rPr>
          <w:rFonts w:hint="cs"/>
          <w:rtl/>
        </w:rPr>
        <w:t xml:space="preserve"> </w:t>
      </w:r>
      <w:proofErr w:type="spellStart"/>
      <w:r w:rsidR="00A914E9">
        <w:rPr>
          <w:rFonts w:hint="cs"/>
          <w:rtl/>
        </w:rPr>
        <w:t>בתרין</w:t>
      </w:r>
      <w:proofErr w:type="spellEnd"/>
      <w:r w:rsidR="00A914E9">
        <w:rPr>
          <w:rFonts w:hint="cs"/>
          <w:rtl/>
        </w:rPr>
        <w:t>" ו</w:t>
      </w:r>
      <w:r>
        <w:rPr>
          <w:rFonts w:hint="cs"/>
          <w:rtl/>
        </w:rPr>
        <w:t>ב</w:t>
      </w:r>
      <w:r>
        <w:rPr>
          <w:rtl/>
        </w:rPr>
        <w:t xml:space="preserve">מסכת דרך ארץ </w:t>
      </w:r>
      <w:r>
        <w:rPr>
          <w:rFonts w:hint="cs"/>
          <w:rtl/>
        </w:rPr>
        <w:t>ו ד: "</w:t>
      </w:r>
      <w:r>
        <w:rPr>
          <w:rtl/>
        </w:rPr>
        <w:t xml:space="preserve">תני ר' </w:t>
      </w:r>
      <w:proofErr w:type="spellStart"/>
      <w:r>
        <w:rPr>
          <w:rtl/>
        </w:rPr>
        <w:t>חייא</w:t>
      </w:r>
      <w:proofErr w:type="spellEnd"/>
      <w:r>
        <w:rPr>
          <w:rFonts w:hint="cs"/>
          <w:rtl/>
        </w:rPr>
        <w:t>:</w:t>
      </w:r>
      <w:r>
        <w:rPr>
          <w:rtl/>
        </w:rPr>
        <w:t xml:space="preserve"> יפה שתיקה לחכמים, קל וחומר </w:t>
      </w:r>
      <w:proofErr w:type="spellStart"/>
      <w:r>
        <w:rPr>
          <w:rtl/>
        </w:rPr>
        <w:t>לטפשים</w:t>
      </w:r>
      <w:proofErr w:type="spellEnd"/>
      <w:r>
        <w:rPr>
          <w:rFonts w:hint="cs"/>
          <w:rtl/>
        </w:rPr>
        <w:t>".</w:t>
      </w:r>
    </w:p>
  </w:footnote>
  <w:footnote w:id="6">
    <w:p w14:paraId="798A58C6" w14:textId="77777777" w:rsidR="004F59E3" w:rsidRDefault="004F59E3">
      <w:pPr>
        <w:pStyle w:val="a3"/>
        <w:rPr>
          <w:rFonts w:hint="cs"/>
          <w:rtl/>
        </w:rPr>
      </w:pPr>
      <w:r>
        <w:rPr>
          <w:rStyle w:val="a5"/>
        </w:rPr>
        <w:footnoteRef/>
      </w:r>
      <w:r>
        <w:rPr>
          <w:rtl/>
        </w:rPr>
        <w:t xml:space="preserve"> </w:t>
      </w:r>
      <w:r>
        <w:rPr>
          <w:rFonts w:hint="cs"/>
          <w:rtl/>
        </w:rPr>
        <w:t>בא מדרש אבות דרבי נתן, שהוא מעין פירוש על פרקי אבות ומרחיב עוד יותר</w:t>
      </w:r>
      <w:r w:rsidR="00214019">
        <w:rPr>
          <w:rFonts w:hint="cs"/>
          <w:rtl/>
        </w:rPr>
        <w:t xml:space="preserve"> את עולם הסייגים</w:t>
      </w:r>
      <w:r>
        <w:rPr>
          <w:rFonts w:hint="cs"/>
          <w:rtl/>
        </w:rPr>
        <w:t xml:space="preserve">, בהלכה ובהליכות עולם, כפי שנראה גם להלן. יש לשים לב לסיומת: "במקום שאין אנשים השתדל להיות איש", שהיא לכאורה עניין נפרד שאינו שייך לנושא הסייגים ואולי כן שייך. </w:t>
      </w:r>
      <w:r w:rsidR="00D431FB">
        <w:rPr>
          <w:rFonts w:hint="cs"/>
          <w:rtl/>
        </w:rPr>
        <w:t>ראו</w:t>
      </w:r>
      <w:r>
        <w:rPr>
          <w:rFonts w:hint="cs"/>
          <w:rtl/>
        </w:rPr>
        <w:t xml:space="preserve"> אמירה זו במשנה אבות ב ה בשמו של הלל: "</w:t>
      </w:r>
      <w:r>
        <w:rPr>
          <w:rtl/>
        </w:rPr>
        <w:t>הוא היה אומר</w:t>
      </w:r>
      <w:r>
        <w:rPr>
          <w:rFonts w:hint="cs"/>
          <w:rtl/>
        </w:rPr>
        <w:t>:</w:t>
      </w:r>
      <w:r>
        <w:rPr>
          <w:rtl/>
        </w:rPr>
        <w:t xml:space="preserve"> אין בור ירא חטא</w:t>
      </w:r>
      <w:r>
        <w:rPr>
          <w:rFonts w:hint="cs"/>
          <w:rtl/>
        </w:rPr>
        <w:t>,</w:t>
      </w:r>
      <w:r>
        <w:rPr>
          <w:rtl/>
        </w:rPr>
        <w:t xml:space="preserve"> ולא עם הארץ חסיד</w:t>
      </w:r>
      <w:r>
        <w:rPr>
          <w:rFonts w:hint="cs"/>
          <w:rtl/>
        </w:rPr>
        <w:t>,</w:t>
      </w:r>
      <w:r>
        <w:rPr>
          <w:rtl/>
        </w:rPr>
        <w:t xml:space="preserve"> ולא הביישן לָמֵד</w:t>
      </w:r>
      <w:r>
        <w:rPr>
          <w:rFonts w:hint="cs"/>
          <w:rtl/>
        </w:rPr>
        <w:t>,</w:t>
      </w:r>
      <w:r>
        <w:rPr>
          <w:rtl/>
        </w:rPr>
        <w:t xml:space="preserve"> ולא הקפדן מלמד</w:t>
      </w:r>
      <w:r>
        <w:rPr>
          <w:rFonts w:hint="cs"/>
          <w:rtl/>
        </w:rPr>
        <w:t>,</w:t>
      </w:r>
      <w:r>
        <w:rPr>
          <w:rtl/>
        </w:rPr>
        <w:t xml:space="preserve"> ולא כל המרבה בסחורה מחכים</w:t>
      </w:r>
      <w:r>
        <w:rPr>
          <w:rFonts w:hint="cs"/>
          <w:rtl/>
        </w:rPr>
        <w:t>.</w:t>
      </w:r>
      <w:r>
        <w:rPr>
          <w:rtl/>
        </w:rPr>
        <w:t xml:space="preserve"> ובמקום שאין אנשים השתדל להיות איש</w:t>
      </w:r>
      <w:r>
        <w:rPr>
          <w:rFonts w:hint="cs"/>
          <w:rtl/>
        </w:rPr>
        <w:t xml:space="preserve">". המשותף לשני המקורות היא הדרישה מהאדם לקחת אחריות ולפעול איפה שיש חסר ורפיון </w:t>
      </w:r>
      <w:r>
        <w:rPr>
          <w:rtl/>
        </w:rPr>
        <w:t>–</w:t>
      </w:r>
      <w:r>
        <w:rPr>
          <w:rFonts w:hint="cs"/>
          <w:rtl/>
        </w:rPr>
        <w:t xml:space="preserve"> לגלות אחריות אישית, דתית-מוסרית, חברתית. אולי לקיחת אחריות, בכל הממדים האלה, גם </w:t>
      </w:r>
      <w:r w:rsidR="00214019">
        <w:rPr>
          <w:rFonts w:hint="cs"/>
          <w:rtl/>
        </w:rPr>
        <w:t>זה</w:t>
      </w:r>
      <w:r>
        <w:rPr>
          <w:rFonts w:hint="cs"/>
          <w:rtl/>
        </w:rPr>
        <w:t xml:space="preserve"> סוג של סייג.</w:t>
      </w:r>
    </w:p>
  </w:footnote>
  <w:footnote w:id="7">
    <w:p w14:paraId="4B7C990B" w14:textId="77777777" w:rsidR="00A12109" w:rsidRDefault="00A12109" w:rsidP="00A6054E">
      <w:pPr>
        <w:pStyle w:val="a3"/>
        <w:rPr>
          <w:rFonts w:hint="cs"/>
          <w:rtl/>
        </w:rPr>
      </w:pPr>
      <w:r>
        <w:rPr>
          <w:rStyle w:val="a5"/>
        </w:rPr>
        <w:footnoteRef/>
      </w:r>
      <w:r>
        <w:rPr>
          <w:rtl/>
        </w:rPr>
        <w:t xml:space="preserve"> </w:t>
      </w:r>
      <w:r w:rsidRPr="00A12109">
        <w:rPr>
          <w:rFonts w:hint="cs"/>
          <w:rtl/>
        </w:rPr>
        <w:t>גם כאן</w:t>
      </w:r>
      <w:r>
        <w:rPr>
          <w:rFonts w:hint="cs"/>
          <w:rtl/>
        </w:rPr>
        <w:t>,</w:t>
      </w:r>
      <w:r w:rsidRPr="00A12109">
        <w:rPr>
          <w:rFonts w:hint="cs"/>
          <w:rtl/>
        </w:rPr>
        <w:t xml:space="preserve"> סייג לתורה הוא אחד מיני סייגים</w:t>
      </w:r>
      <w:r>
        <w:rPr>
          <w:rFonts w:hint="cs"/>
          <w:rtl/>
        </w:rPr>
        <w:t xml:space="preserve">. </w:t>
      </w:r>
      <w:r w:rsidR="00A6054E">
        <w:rPr>
          <w:rFonts w:hint="cs"/>
          <w:rtl/>
        </w:rPr>
        <w:t xml:space="preserve">אם במדרש הקודם הייתה התורה בחברת מצוות והלכות ומדות נאים, כמו נדרים, חכמה, פרישות </w:t>
      </w:r>
      <w:proofErr w:type="spellStart"/>
      <w:r w:rsidR="00A6054E">
        <w:rPr>
          <w:rFonts w:hint="cs"/>
          <w:rtl/>
        </w:rPr>
        <w:t>וכו</w:t>
      </w:r>
      <w:proofErr w:type="spellEnd"/>
      <w:r w:rsidR="00A6054E">
        <w:rPr>
          <w:rFonts w:hint="cs"/>
          <w:rtl/>
        </w:rPr>
        <w:t>', כאן התורה היא בחברת אישים כאדם הראשון, משה, נביאים ועוד. מעניין מי לא נמנה פה, האבות, למשל</w:t>
      </w:r>
      <w:r w:rsidRPr="00A12109">
        <w:rPr>
          <w:rFonts w:hint="cs"/>
          <w:rtl/>
        </w:rPr>
        <w:t>.</w:t>
      </w:r>
    </w:p>
    <w:p w14:paraId="0608113E" w14:textId="77777777" w:rsidR="00A12109" w:rsidRDefault="00A12109">
      <w:pPr>
        <w:pStyle w:val="a3"/>
        <w:rPr>
          <w:rFonts w:hint="cs"/>
          <w:rtl/>
        </w:rPr>
      </w:pPr>
    </w:p>
  </w:footnote>
  <w:footnote w:id="8">
    <w:p w14:paraId="7E8A2D9E" w14:textId="77777777" w:rsidR="00A12109" w:rsidRDefault="00A12109" w:rsidP="008A1980">
      <w:pPr>
        <w:pStyle w:val="a3"/>
        <w:rPr>
          <w:rFonts w:hint="cs"/>
          <w:rtl/>
        </w:rPr>
      </w:pPr>
      <w:r>
        <w:rPr>
          <w:rStyle w:val="a5"/>
        </w:rPr>
        <w:footnoteRef/>
      </w:r>
      <w:r>
        <w:rPr>
          <w:rtl/>
        </w:rPr>
        <w:t xml:space="preserve"> </w:t>
      </w:r>
      <w:r>
        <w:rPr>
          <w:rFonts w:hint="cs"/>
          <w:rtl/>
        </w:rPr>
        <w:t xml:space="preserve">הסייג כאן הוא תוכחה ואזהרה (מה שלא חסר בספר דברים), אבל גם הודעה מראש, שכך וכך עלול לקרות אם תחטאו, על מנת </w:t>
      </w:r>
      <w:proofErr w:type="spellStart"/>
      <w:r>
        <w:rPr>
          <w:rFonts w:hint="cs"/>
          <w:rtl/>
        </w:rPr>
        <w:t>שהכל</w:t>
      </w:r>
      <w:proofErr w:type="spellEnd"/>
      <w:r>
        <w:rPr>
          <w:rFonts w:hint="cs"/>
          <w:rtl/>
        </w:rPr>
        <w:t xml:space="preserve"> יראו שהקב"ה אינו מעניש סתם ויש סיבה לאובדן הארץ והגלות.</w:t>
      </w:r>
      <w:r w:rsidR="008A1980">
        <w:rPr>
          <w:rFonts w:hint="cs"/>
          <w:rtl/>
        </w:rPr>
        <w:t xml:space="preserve"> הביטוי "מוציא שכר בריותיו בשלום" (שכר כאן הוא במובן של תגמול, גם שלילי </w:t>
      </w:r>
      <w:r w:rsidR="008A1980">
        <w:rPr>
          <w:rtl/>
        </w:rPr>
        <w:t>–</w:t>
      </w:r>
      <w:r w:rsidR="008A1980">
        <w:rPr>
          <w:rFonts w:hint="cs"/>
          <w:rtl/>
        </w:rPr>
        <w:t xml:space="preserve"> מה שמגיע) הוא נדיר ולא מצאנו אותו רק כאן. אבל הביטוי אין הקב"ה מקפח שכר בריותיו (כל בריה ובריה) שכיח יותר. </w:t>
      </w:r>
      <w:r w:rsidR="00D431FB">
        <w:rPr>
          <w:rFonts w:hint="cs"/>
          <w:rtl/>
        </w:rPr>
        <w:t>ראו</w:t>
      </w:r>
      <w:r w:rsidR="008A1980">
        <w:rPr>
          <w:rFonts w:hint="cs"/>
          <w:rtl/>
        </w:rPr>
        <w:t xml:space="preserve"> </w:t>
      </w:r>
      <w:r w:rsidR="008A1980">
        <w:rPr>
          <w:rtl/>
        </w:rPr>
        <w:t xml:space="preserve">ספרא צו - מכילתא </w:t>
      </w:r>
      <w:proofErr w:type="spellStart"/>
      <w:r w:rsidR="008A1980">
        <w:rPr>
          <w:rtl/>
        </w:rPr>
        <w:t>דמילואים</w:t>
      </w:r>
      <w:proofErr w:type="spellEnd"/>
      <w:r w:rsidR="008A1980">
        <w:rPr>
          <w:rFonts w:hint="cs"/>
          <w:rtl/>
        </w:rPr>
        <w:t xml:space="preserve"> לא, פסחים </w:t>
      </w:r>
      <w:proofErr w:type="spellStart"/>
      <w:r w:rsidR="008A1980">
        <w:rPr>
          <w:rFonts w:hint="cs"/>
          <w:rtl/>
        </w:rPr>
        <w:t>קיח</w:t>
      </w:r>
      <w:proofErr w:type="spellEnd"/>
      <w:r w:rsidR="008A1980">
        <w:rPr>
          <w:rFonts w:hint="cs"/>
          <w:rtl/>
        </w:rPr>
        <w:t xml:space="preserve"> ע"א, בבא קמא לח ע"ב ועוד.</w:t>
      </w:r>
    </w:p>
  </w:footnote>
  <w:footnote w:id="9">
    <w:p w14:paraId="16050C26" w14:textId="77777777" w:rsidR="008A1980" w:rsidRDefault="008A1980" w:rsidP="00CA01B4">
      <w:pPr>
        <w:pStyle w:val="a3"/>
        <w:rPr>
          <w:rFonts w:hint="cs"/>
        </w:rPr>
      </w:pPr>
      <w:r>
        <w:rPr>
          <w:rStyle w:val="a5"/>
        </w:rPr>
        <w:footnoteRef/>
      </w:r>
      <w:r>
        <w:rPr>
          <w:rtl/>
        </w:rPr>
        <w:t xml:space="preserve"> </w:t>
      </w:r>
      <w:r w:rsidR="00D431FB">
        <w:rPr>
          <w:rFonts w:hint="cs"/>
          <w:rtl/>
        </w:rPr>
        <w:t>ראו</w:t>
      </w:r>
      <w:r>
        <w:rPr>
          <w:rFonts w:hint="cs"/>
          <w:rtl/>
        </w:rPr>
        <w:t xml:space="preserve"> מדרש </w:t>
      </w:r>
      <w:r>
        <w:rPr>
          <w:rtl/>
        </w:rPr>
        <w:t xml:space="preserve">בראשית רבה </w:t>
      </w:r>
      <w:proofErr w:type="spellStart"/>
      <w:r>
        <w:rPr>
          <w:rtl/>
        </w:rPr>
        <w:t>טז</w:t>
      </w:r>
      <w:proofErr w:type="spellEnd"/>
      <w:r w:rsidR="00CA01B4">
        <w:rPr>
          <w:rFonts w:hint="cs"/>
          <w:rtl/>
        </w:rPr>
        <w:t xml:space="preserve"> ו שלומד מפסוק זה את שש המצוות שהצטווה אדם הראשון, עליהן התווספה המצווה השביעית של בני נח</w:t>
      </w:r>
      <w:r w:rsidR="00257F87">
        <w:rPr>
          <w:rFonts w:hint="cs"/>
          <w:rtl/>
        </w:rPr>
        <w:t xml:space="preserve"> לאחר המבול בעת שהותר להם אכילת בשר - </w:t>
      </w:r>
      <w:r w:rsidR="00CA01B4">
        <w:rPr>
          <w:rFonts w:hint="cs"/>
          <w:rtl/>
        </w:rPr>
        <w:t xml:space="preserve">אבר מן החי. </w:t>
      </w:r>
      <w:r w:rsidR="00D431FB">
        <w:rPr>
          <w:rFonts w:hint="cs"/>
          <w:rtl/>
        </w:rPr>
        <w:t>ראו</w:t>
      </w:r>
      <w:r w:rsidR="00CA01B4">
        <w:rPr>
          <w:rFonts w:hint="cs"/>
          <w:rtl/>
        </w:rPr>
        <w:t xml:space="preserve"> שיר השירים רבה א ה על הוספת מצוות לאורך הדורות</w:t>
      </w:r>
      <w:r w:rsidR="00B963C8">
        <w:rPr>
          <w:rFonts w:hint="cs"/>
          <w:rtl/>
        </w:rPr>
        <w:t xml:space="preserve"> ודברינו </w:t>
      </w:r>
      <w:hyperlink r:id="rId2" w:anchor="gsc.tab=0" w:history="1">
        <w:r w:rsidR="00B963C8" w:rsidRPr="00B963C8">
          <w:rPr>
            <w:rStyle w:val="Hyperlink"/>
            <w:rFonts w:hint="cs"/>
            <w:rtl/>
          </w:rPr>
          <w:t>מצוות טרום סיני</w:t>
        </w:r>
      </w:hyperlink>
      <w:r w:rsidR="00B963C8">
        <w:rPr>
          <w:rFonts w:hint="cs"/>
          <w:rtl/>
        </w:rPr>
        <w:t xml:space="preserve"> בפרשת לך </w:t>
      </w:r>
      <w:proofErr w:type="spellStart"/>
      <w:r w:rsidR="00B963C8">
        <w:rPr>
          <w:rFonts w:hint="cs"/>
          <w:rtl/>
        </w:rPr>
        <w:t>לך</w:t>
      </w:r>
      <w:proofErr w:type="spellEnd"/>
      <w:r w:rsidR="00CA01B4">
        <w:rPr>
          <w:rFonts w:hint="cs"/>
          <w:rtl/>
        </w:rPr>
        <w:t xml:space="preserve">. האם </w:t>
      </w:r>
      <w:r w:rsidR="00B963C8">
        <w:rPr>
          <w:rFonts w:hint="cs"/>
          <w:rtl/>
        </w:rPr>
        <w:t xml:space="preserve">מתן מצוות הדרגתי זה </w:t>
      </w:r>
      <w:r w:rsidR="00CA01B4">
        <w:rPr>
          <w:rFonts w:hint="cs"/>
          <w:rtl/>
        </w:rPr>
        <w:t xml:space="preserve">גם </w:t>
      </w:r>
      <w:r w:rsidR="00B963C8">
        <w:rPr>
          <w:rFonts w:hint="cs"/>
          <w:rtl/>
        </w:rPr>
        <w:t>הוא '</w:t>
      </w:r>
      <w:r w:rsidR="00CA01B4">
        <w:rPr>
          <w:rFonts w:hint="cs"/>
          <w:rtl/>
        </w:rPr>
        <w:t>סייג</w:t>
      </w:r>
      <w:r w:rsidR="00B963C8">
        <w:rPr>
          <w:rFonts w:hint="cs"/>
          <w:rtl/>
        </w:rPr>
        <w:t xml:space="preserve"> לתורה'</w:t>
      </w:r>
      <w:r w:rsidR="00CA01B4">
        <w:rPr>
          <w:rFonts w:hint="cs"/>
          <w:rtl/>
        </w:rPr>
        <w:t>?</w:t>
      </w:r>
    </w:p>
  </w:footnote>
  <w:footnote w:id="10">
    <w:p w14:paraId="5AAFCA1F" w14:textId="77777777" w:rsidR="00CA01B4" w:rsidRDefault="00CA01B4" w:rsidP="00AC4DBA">
      <w:pPr>
        <w:pStyle w:val="a3"/>
        <w:rPr>
          <w:rFonts w:hint="cs"/>
          <w:rtl/>
        </w:rPr>
      </w:pPr>
      <w:r>
        <w:rPr>
          <w:rStyle w:val="a5"/>
        </w:rPr>
        <w:footnoteRef/>
      </w:r>
      <w:r>
        <w:rPr>
          <w:rtl/>
        </w:rPr>
        <w:t xml:space="preserve"> </w:t>
      </w:r>
      <w:r>
        <w:rPr>
          <w:rFonts w:hint="cs"/>
          <w:rtl/>
        </w:rPr>
        <w:t>ותוספת זו שהוסיף אדם הראשון, איסור נגיעה ולא רק אכילה, היא שאפשרה לנחש לפתות את חוה, בלשון המדרש שם: "</w:t>
      </w:r>
      <w:r>
        <w:rPr>
          <w:rtl/>
        </w:rPr>
        <w:t xml:space="preserve">הלך וישב </w:t>
      </w:r>
      <w:r>
        <w:rPr>
          <w:rFonts w:hint="cs"/>
          <w:rtl/>
        </w:rPr>
        <w:t xml:space="preserve">(הנחש) </w:t>
      </w:r>
      <w:r>
        <w:rPr>
          <w:rtl/>
        </w:rPr>
        <w:t>אצלה וה</w:t>
      </w:r>
      <w:r>
        <w:rPr>
          <w:rFonts w:hint="cs"/>
          <w:rtl/>
        </w:rPr>
        <w:t>י</w:t>
      </w:r>
      <w:r>
        <w:rPr>
          <w:rtl/>
        </w:rPr>
        <w:t>רבה שיחה עמה</w:t>
      </w:r>
      <w:r>
        <w:rPr>
          <w:rFonts w:hint="cs"/>
          <w:rtl/>
        </w:rPr>
        <w:t>,</w:t>
      </w:r>
      <w:r>
        <w:rPr>
          <w:rtl/>
        </w:rPr>
        <w:t xml:space="preserve"> אמר לה</w:t>
      </w:r>
      <w:r>
        <w:rPr>
          <w:rFonts w:hint="cs"/>
          <w:rtl/>
        </w:rPr>
        <w:t>:</w:t>
      </w:r>
      <w:r>
        <w:rPr>
          <w:rtl/>
        </w:rPr>
        <w:t xml:space="preserve"> אם לנגיעה את אומרת </w:t>
      </w:r>
      <w:proofErr w:type="spellStart"/>
      <w:r>
        <w:rPr>
          <w:rtl/>
        </w:rPr>
        <w:t>צוה</w:t>
      </w:r>
      <w:proofErr w:type="spellEnd"/>
      <w:r>
        <w:rPr>
          <w:rtl/>
        </w:rPr>
        <w:t xml:space="preserve"> עלינו </w:t>
      </w:r>
      <w:r w:rsidR="00AD1E66">
        <w:rPr>
          <w:rtl/>
        </w:rPr>
        <w:t>הקב"ה</w:t>
      </w:r>
      <w:r>
        <w:rPr>
          <w:rFonts w:hint="cs"/>
          <w:rtl/>
        </w:rPr>
        <w:t>,</w:t>
      </w:r>
      <w:r>
        <w:rPr>
          <w:rtl/>
        </w:rPr>
        <w:t xml:space="preserve"> הריני נוגע בו ואיני מת</w:t>
      </w:r>
      <w:r>
        <w:rPr>
          <w:rFonts w:hint="cs"/>
          <w:rtl/>
        </w:rPr>
        <w:t>.</w:t>
      </w:r>
      <w:r>
        <w:rPr>
          <w:rtl/>
        </w:rPr>
        <w:t xml:space="preserve"> אף את אם תגעי בו אי את מתה. מה עשה הנחש הרשע</w:t>
      </w:r>
      <w:r>
        <w:rPr>
          <w:rFonts w:hint="cs"/>
          <w:rtl/>
        </w:rPr>
        <w:t>?</w:t>
      </w:r>
      <w:r>
        <w:rPr>
          <w:rtl/>
        </w:rPr>
        <w:t xml:space="preserve"> באותה שעה עמד ונגע באילן בידיו וברגליו והרתיעו עד שנשרו פירותיו לארץ</w:t>
      </w:r>
      <w:r>
        <w:rPr>
          <w:rFonts w:hint="cs"/>
          <w:rtl/>
        </w:rPr>
        <w:t>"</w:t>
      </w:r>
      <w:r>
        <w:rPr>
          <w:rtl/>
        </w:rPr>
        <w:t xml:space="preserve">. </w:t>
      </w:r>
      <w:r>
        <w:rPr>
          <w:rFonts w:hint="cs"/>
          <w:rtl/>
        </w:rPr>
        <w:t>ועל תוספת איסור זה מסיים שם המדרש ואומר: "</w:t>
      </w:r>
      <w:r>
        <w:rPr>
          <w:rtl/>
        </w:rPr>
        <w:t>מי גרם לנגיעה זו</w:t>
      </w:r>
      <w:r>
        <w:rPr>
          <w:rFonts w:hint="cs"/>
          <w:rtl/>
        </w:rPr>
        <w:t>?</w:t>
      </w:r>
      <w:r>
        <w:rPr>
          <w:rtl/>
        </w:rPr>
        <w:t xml:space="preserve"> סייג </w:t>
      </w:r>
      <w:proofErr w:type="spellStart"/>
      <w:r>
        <w:rPr>
          <w:rtl/>
        </w:rPr>
        <w:t>שסג</w:t>
      </w:r>
      <w:proofErr w:type="spellEnd"/>
      <w:r>
        <w:rPr>
          <w:rtl/>
        </w:rPr>
        <w:t xml:space="preserve"> אדם הראשון לדבריו. מכאן אמרו</w:t>
      </w:r>
      <w:r>
        <w:rPr>
          <w:rFonts w:hint="cs"/>
          <w:rtl/>
        </w:rPr>
        <w:t>:</w:t>
      </w:r>
      <w:r>
        <w:rPr>
          <w:rtl/>
        </w:rPr>
        <w:t xml:space="preserve"> אם </w:t>
      </w:r>
      <w:proofErr w:type="spellStart"/>
      <w:r>
        <w:rPr>
          <w:rtl/>
        </w:rPr>
        <w:t>סג</w:t>
      </w:r>
      <w:proofErr w:type="spellEnd"/>
      <w:r>
        <w:rPr>
          <w:rtl/>
        </w:rPr>
        <w:t xml:space="preserve">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r w:rsidR="007A0A69">
        <w:rPr>
          <w:rFonts w:hint="cs"/>
          <w:rtl/>
        </w:rPr>
        <w:t xml:space="preserve"> וכך גם מפרש רש"י</w:t>
      </w:r>
      <w:r w:rsidR="007A0A69">
        <w:rPr>
          <w:rtl/>
        </w:rPr>
        <w:t xml:space="preserve"> בראשית ג ג</w:t>
      </w:r>
      <w:r w:rsidR="007A0A69">
        <w:rPr>
          <w:rFonts w:hint="cs"/>
          <w:rtl/>
        </w:rPr>
        <w:t>: "</w:t>
      </w:r>
      <w:r w:rsidR="007A0A69">
        <w:rPr>
          <w:rtl/>
        </w:rPr>
        <w:t>ולא תגעו בו - הוסיפה על הצ</w:t>
      </w:r>
      <w:r w:rsidR="00BC22BA">
        <w:rPr>
          <w:rFonts w:hint="cs"/>
          <w:rtl/>
        </w:rPr>
        <w:t>י</w:t>
      </w:r>
      <w:r w:rsidR="007A0A69">
        <w:rPr>
          <w:rtl/>
        </w:rPr>
        <w:t>ווי, לפיכך באה לידי גרעון, הוא שנאמר (משלי ל ו) אל תוסף על דבריו</w:t>
      </w:r>
      <w:r w:rsidR="007A0A69">
        <w:rPr>
          <w:rFonts w:hint="cs"/>
          <w:rtl/>
        </w:rPr>
        <w:t>".</w:t>
      </w:r>
      <w:r w:rsidR="00BC22BA">
        <w:rPr>
          <w:rFonts w:hint="cs"/>
          <w:rtl/>
        </w:rPr>
        <w:t xml:space="preserve"> ובישיבות ליטא מפלפלים שאחרי שהנחש ד</w:t>
      </w:r>
      <w:r w:rsidR="00AC4DBA">
        <w:rPr>
          <w:rFonts w:hint="cs"/>
          <w:rtl/>
        </w:rPr>
        <w:t>ח</w:t>
      </w:r>
      <w:r w:rsidR="00BC22BA">
        <w:rPr>
          <w:rFonts w:hint="cs"/>
          <w:rtl/>
        </w:rPr>
        <w:t>ף את חוה לגעת בעץ ואמר לה: הנה, נגעת ואת לא מתה, היא ענתה לו</w:t>
      </w:r>
      <w:r w:rsidR="00AC4DBA">
        <w:rPr>
          <w:rFonts w:hint="cs"/>
          <w:rtl/>
        </w:rPr>
        <w:t>:</w:t>
      </w:r>
      <w:r w:rsidR="00BC22BA">
        <w:rPr>
          <w:rFonts w:hint="cs"/>
          <w:rtl/>
        </w:rPr>
        <w:t xml:space="preserve"> עדיין לא הסתיים היום. על זה ענה לה הנחש: אם עד סוף היום תמותי כי נגעת בעץ, אז לפחות תאכלי כעת מעץ הדעת טוב ורע ותהני". ועל כך לא הייתה </w:t>
      </w:r>
      <w:proofErr w:type="spellStart"/>
      <w:r w:rsidR="00BC22BA">
        <w:rPr>
          <w:rFonts w:hint="cs"/>
          <w:rtl/>
        </w:rPr>
        <w:t>לחוה</w:t>
      </w:r>
      <w:proofErr w:type="spellEnd"/>
      <w:r w:rsidR="00BC22BA">
        <w:rPr>
          <w:rFonts w:hint="cs"/>
          <w:rtl/>
        </w:rPr>
        <w:t xml:space="preserve"> תשובה</w:t>
      </w:r>
      <w:r w:rsidR="00AC4DBA">
        <w:rPr>
          <w:rFonts w:hint="cs"/>
          <w:rtl/>
        </w:rPr>
        <w:t xml:space="preserve"> והחליטה לשתף את אדם. ראו דברי ר' שמלאי במדרש </w:t>
      </w:r>
      <w:r w:rsidR="00AC4DBA">
        <w:rPr>
          <w:rtl/>
        </w:rPr>
        <w:t>בראשית רבה</w:t>
      </w:r>
      <w:r w:rsidR="00AC4DBA">
        <w:rPr>
          <w:rFonts w:hint="cs"/>
          <w:rtl/>
        </w:rPr>
        <w:t xml:space="preserve"> </w:t>
      </w:r>
      <w:proofErr w:type="spellStart"/>
      <w:r w:rsidR="00AC4DBA">
        <w:rPr>
          <w:rFonts w:hint="cs"/>
          <w:rtl/>
        </w:rPr>
        <w:t>יט</w:t>
      </w:r>
      <w:proofErr w:type="spellEnd"/>
      <w:r w:rsidR="00AC4DBA">
        <w:rPr>
          <w:rFonts w:hint="cs"/>
          <w:rtl/>
        </w:rPr>
        <w:t xml:space="preserve"> ה </w:t>
      </w:r>
      <w:r w:rsidR="00AC4DBA">
        <w:rPr>
          <w:rtl/>
        </w:rPr>
        <w:t>פרשת בראשית</w:t>
      </w:r>
      <w:r w:rsidR="00AC4DBA">
        <w:rPr>
          <w:rFonts w:hint="cs"/>
          <w:rtl/>
        </w:rPr>
        <w:t>: "</w:t>
      </w:r>
      <w:r w:rsidR="00AC4DBA">
        <w:rPr>
          <w:rtl/>
        </w:rPr>
        <w:t>אמרה ל</w:t>
      </w:r>
      <w:r w:rsidR="00AC4DBA">
        <w:rPr>
          <w:rFonts w:hint="cs"/>
          <w:rtl/>
        </w:rPr>
        <w:t xml:space="preserve">ו: </w:t>
      </w:r>
      <w:r w:rsidR="00AC4DBA">
        <w:rPr>
          <w:rtl/>
        </w:rPr>
        <w:t>מה אתה סבור</w:t>
      </w:r>
      <w:r w:rsidR="00AC4DBA">
        <w:rPr>
          <w:rFonts w:hint="cs"/>
          <w:rtl/>
        </w:rPr>
        <w:t>,</w:t>
      </w:r>
      <w:r w:rsidR="00AC4DBA">
        <w:rPr>
          <w:rtl/>
        </w:rPr>
        <w:t xml:space="preserve"> שאני מתה </w:t>
      </w:r>
      <w:proofErr w:type="spellStart"/>
      <w:r w:rsidR="00AC4DBA">
        <w:rPr>
          <w:rtl/>
        </w:rPr>
        <w:t>וחוה</w:t>
      </w:r>
      <w:proofErr w:type="spellEnd"/>
      <w:r w:rsidR="00AC4DBA">
        <w:rPr>
          <w:rtl/>
        </w:rPr>
        <w:t xml:space="preserve"> אחרת נבראת לך</w:t>
      </w:r>
      <w:r w:rsidR="00AC4DBA">
        <w:rPr>
          <w:rFonts w:hint="cs"/>
          <w:rtl/>
        </w:rPr>
        <w:t>?"? ומכאן שאין להרבות בחומרות ופלפולים.</w:t>
      </w:r>
      <w:r w:rsidR="00AC4DBA">
        <w:rPr>
          <w:rtl/>
        </w:rPr>
        <w:t xml:space="preserve">  </w:t>
      </w:r>
    </w:p>
  </w:footnote>
  <w:footnote w:id="11">
    <w:p w14:paraId="24E9E992" w14:textId="77777777" w:rsidR="00116D7F" w:rsidRDefault="00116D7F">
      <w:pPr>
        <w:pStyle w:val="a3"/>
        <w:rPr>
          <w:rFonts w:hint="cs"/>
          <w:rtl/>
        </w:rPr>
      </w:pPr>
      <w:r>
        <w:rPr>
          <w:rStyle w:val="a5"/>
        </w:rPr>
        <w:footnoteRef/>
      </w:r>
      <w:r>
        <w:rPr>
          <w:rtl/>
        </w:rPr>
        <w:t xml:space="preserve"> </w:t>
      </w:r>
      <w:r>
        <w:rPr>
          <w:rFonts w:hint="cs"/>
          <w:rtl/>
        </w:rPr>
        <w:t xml:space="preserve">התחלנו בדברי אנשי הכנסת הגדולה: "ועשו סייג </w:t>
      </w:r>
      <w:r w:rsidRPr="00116D7F">
        <w:rPr>
          <w:rFonts w:hint="cs"/>
          <w:b/>
          <w:bCs/>
          <w:rtl/>
        </w:rPr>
        <w:t>לתורה</w:t>
      </w:r>
      <w:r>
        <w:rPr>
          <w:rFonts w:hint="cs"/>
          <w:rtl/>
        </w:rPr>
        <w:t xml:space="preserve">". ואכן, רוב הסייגים שראינו ונראה הם סייגים שעשו חכמים סביב התורה. איפה יש לנו דוגמא בתורה בכתב עצמה של רעיון הסייג? הלימוד מהמילה "לא תקרב" להוספת ריחוק וסייגים בדיני נדה הוא של חכמים. </w:t>
      </w:r>
      <w:r w:rsidR="001A2CA6">
        <w:rPr>
          <w:rFonts w:hint="cs"/>
          <w:rtl/>
        </w:rPr>
        <w:t xml:space="preserve">ולהלן נראה את הצעת המאירי ורבי בחיין בן אשר למצוא סמך בתורה </w:t>
      </w:r>
      <w:r w:rsidR="00BC731C">
        <w:rPr>
          <w:rFonts w:hint="cs"/>
          <w:rtl/>
        </w:rPr>
        <w:t>מה</w:t>
      </w:r>
      <w:r>
        <w:rPr>
          <w:rFonts w:hint="cs"/>
          <w:rtl/>
        </w:rPr>
        <w:t xml:space="preserve">פסוק: "ושמרתם את משמרתי" (ויקרא </w:t>
      </w:r>
      <w:proofErr w:type="spellStart"/>
      <w:r>
        <w:rPr>
          <w:rFonts w:hint="cs"/>
          <w:rtl/>
        </w:rPr>
        <w:t>יח</w:t>
      </w:r>
      <w:proofErr w:type="spellEnd"/>
      <w:r>
        <w:rPr>
          <w:rFonts w:hint="cs"/>
          <w:rtl/>
        </w:rPr>
        <w:t xml:space="preserve"> ל, </w:t>
      </w:r>
      <w:r w:rsidR="00D431FB">
        <w:rPr>
          <w:rFonts w:hint="cs"/>
          <w:rtl/>
        </w:rPr>
        <w:t>ראו</w:t>
      </w:r>
      <w:r>
        <w:rPr>
          <w:rFonts w:hint="cs"/>
          <w:rtl/>
        </w:rPr>
        <w:t xml:space="preserve"> דברינו </w:t>
      </w:r>
      <w:hyperlink r:id="rId3" w:history="1">
        <w:r w:rsidRPr="00116D7F">
          <w:rPr>
            <w:rStyle w:val="Hyperlink"/>
            <w:rFonts w:hint="cs"/>
            <w:rtl/>
          </w:rPr>
          <w:t>בנושא זה</w:t>
        </w:r>
      </w:hyperlink>
      <w:r>
        <w:rPr>
          <w:rFonts w:hint="cs"/>
          <w:rtl/>
        </w:rPr>
        <w:t xml:space="preserve"> בפרשת אחרי מות)</w:t>
      </w:r>
      <w:r w:rsidR="00BC731C">
        <w:rPr>
          <w:rFonts w:hint="cs"/>
          <w:rtl/>
        </w:rPr>
        <w:t>,</w:t>
      </w:r>
      <w:r w:rsidR="001A2CA6">
        <w:rPr>
          <w:rFonts w:hint="cs"/>
          <w:rtl/>
        </w:rPr>
        <w:t xml:space="preserve"> ו</w:t>
      </w:r>
      <w:r w:rsidR="00BC731C">
        <w:rPr>
          <w:rFonts w:hint="cs"/>
          <w:rtl/>
        </w:rPr>
        <w:t>אולי גם מה</w:t>
      </w:r>
      <w:r>
        <w:rPr>
          <w:rFonts w:hint="cs"/>
          <w:rtl/>
        </w:rPr>
        <w:t>פסוק: "</w:t>
      </w:r>
      <w:r w:rsidRPr="00C9387E">
        <w:rPr>
          <w:rStyle w:val="af2"/>
          <w:b w:val="0"/>
          <w:bCs w:val="0"/>
          <w:rtl/>
        </w:rPr>
        <w:t>וּשְׁמַרְתֶּם אֵת מִשְׁמֶרֶת הַקֹּדֶשׁ</w:t>
      </w:r>
      <w:r>
        <w:rPr>
          <w:rStyle w:val="af2"/>
          <w:rFonts w:hint="cs"/>
          <w:b w:val="0"/>
          <w:bCs w:val="0"/>
          <w:rtl/>
        </w:rPr>
        <w:t xml:space="preserve">" </w:t>
      </w:r>
      <w:r w:rsidRPr="00C9387E">
        <w:rPr>
          <w:rtl/>
        </w:rPr>
        <w:t xml:space="preserve">(במדבר </w:t>
      </w:r>
      <w:proofErr w:type="spellStart"/>
      <w:r w:rsidRPr="00C9387E">
        <w:rPr>
          <w:rtl/>
        </w:rPr>
        <w:t>יח</w:t>
      </w:r>
      <w:proofErr w:type="spellEnd"/>
      <w:r w:rsidRPr="00C9387E">
        <w:rPr>
          <w:rtl/>
        </w:rPr>
        <w:t xml:space="preserve"> ה</w:t>
      </w:r>
      <w:r>
        <w:rPr>
          <w:rFonts w:hint="cs"/>
          <w:rtl/>
        </w:rPr>
        <w:t xml:space="preserve">, </w:t>
      </w:r>
      <w:r w:rsidR="00D431FB">
        <w:rPr>
          <w:rFonts w:hint="cs"/>
          <w:rtl/>
        </w:rPr>
        <w:t>ראו</w:t>
      </w:r>
      <w:r>
        <w:rPr>
          <w:rFonts w:hint="cs"/>
          <w:rtl/>
        </w:rPr>
        <w:t xml:space="preserve"> דברינו </w:t>
      </w:r>
      <w:hyperlink r:id="rId4" w:history="1">
        <w:r w:rsidRPr="00116D7F">
          <w:rPr>
            <w:rStyle w:val="Hyperlink"/>
            <w:rFonts w:hint="cs"/>
            <w:rtl/>
          </w:rPr>
          <w:t>שמירת המקדש</w:t>
        </w:r>
      </w:hyperlink>
      <w:r>
        <w:rPr>
          <w:rFonts w:hint="cs"/>
          <w:rtl/>
        </w:rPr>
        <w:t xml:space="preserve"> בפרשת קרח</w:t>
      </w:r>
      <w:r w:rsidRPr="00C9387E">
        <w:rPr>
          <w:rtl/>
        </w:rPr>
        <w:t>).</w:t>
      </w:r>
      <w:r w:rsidRPr="00C9387E">
        <w:rPr>
          <w:rFonts w:hint="cs"/>
          <w:rtl/>
        </w:rPr>
        <w:t xml:space="preserve"> גם שם הדרשות הם </w:t>
      </w:r>
      <w:r w:rsidR="00BC731C">
        <w:rPr>
          <w:rFonts w:hint="cs"/>
          <w:rtl/>
        </w:rPr>
        <w:t xml:space="preserve">אמנם </w:t>
      </w:r>
      <w:r w:rsidRPr="00C9387E">
        <w:rPr>
          <w:rFonts w:hint="cs"/>
          <w:rtl/>
        </w:rPr>
        <w:t>של חכמים, אבל כפילות הלשון לשמור את המשמרת, יכול להצביע על סייג</w:t>
      </w:r>
      <w:r>
        <w:rPr>
          <w:rFonts w:hint="cs"/>
          <w:rtl/>
        </w:rPr>
        <w:t xml:space="preserve">, או לפחות </w:t>
      </w:r>
      <w:r w:rsidR="00BC731C">
        <w:rPr>
          <w:rFonts w:hint="cs"/>
          <w:rtl/>
        </w:rPr>
        <w:t xml:space="preserve">על </w:t>
      </w:r>
      <w:r>
        <w:rPr>
          <w:rFonts w:hint="cs"/>
          <w:rtl/>
        </w:rPr>
        <w:t>רעיון הסייג,</w:t>
      </w:r>
      <w:r w:rsidRPr="00C9387E">
        <w:rPr>
          <w:rFonts w:hint="cs"/>
          <w:rtl/>
        </w:rPr>
        <w:t xml:space="preserve"> שכתוב בתורה</w:t>
      </w:r>
      <w:r>
        <w:rPr>
          <w:rFonts w:hint="cs"/>
          <w:rtl/>
        </w:rPr>
        <w:t xml:space="preserve"> (שממנו אולי למדו אנשי הכנסת הגדולה). ואולי הכוונה לאזהרות הערכיות שבספר דברים כמו: "ועשית הטוב והישר". וגם: "קדושים תהיו" של ספר ויקרא</w:t>
      </w:r>
      <w:r w:rsidR="00780EA3">
        <w:rPr>
          <w:rFonts w:hint="cs"/>
          <w:rtl/>
        </w:rPr>
        <w:t xml:space="preserve"> </w:t>
      </w:r>
      <w:r>
        <w:rPr>
          <w:rFonts w:hint="cs"/>
          <w:rtl/>
        </w:rPr>
        <w:t xml:space="preserve">(פירוש רמב"ן על פסוק זה). </w:t>
      </w:r>
      <w:r w:rsidR="00D431FB">
        <w:rPr>
          <w:rFonts w:hint="cs"/>
          <w:rtl/>
        </w:rPr>
        <w:t>ראו</w:t>
      </w:r>
      <w:r>
        <w:rPr>
          <w:rFonts w:hint="cs"/>
          <w:rtl/>
        </w:rPr>
        <w:t xml:space="preserve"> דברינו </w:t>
      </w:r>
      <w:hyperlink r:id="rId5" w:history="1">
        <w:r w:rsidRPr="00116D7F">
          <w:rPr>
            <w:rStyle w:val="Hyperlink"/>
            <w:rFonts w:hint="cs"/>
            <w:rtl/>
          </w:rPr>
          <w:t>הטוב והישר</w:t>
        </w:r>
      </w:hyperlink>
      <w:r>
        <w:rPr>
          <w:rFonts w:hint="cs"/>
          <w:rtl/>
        </w:rPr>
        <w:t xml:space="preserve"> בפרשת ראה וכן </w:t>
      </w:r>
      <w:hyperlink r:id="rId6" w:history="1">
        <w:r w:rsidRPr="00116D7F">
          <w:rPr>
            <w:rStyle w:val="Hyperlink"/>
            <w:rFonts w:hint="cs"/>
            <w:rtl/>
          </w:rPr>
          <w:t>קדושים תהיו</w:t>
        </w:r>
      </w:hyperlink>
      <w:r>
        <w:rPr>
          <w:rFonts w:hint="cs"/>
          <w:rtl/>
        </w:rPr>
        <w:t xml:space="preserve"> בפרשת קדושים. ועדיין צריך עיון בסייג שעשתה התורה עצמה.</w:t>
      </w:r>
    </w:p>
  </w:footnote>
  <w:footnote w:id="12">
    <w:p w14:paraId="3CB24581" w14:textId="77777777" w:rsidR="00041864" w:rsidRDefault="00041864">
      <w:pPr>
        <w:pStyle w:val="a3"/>
        <w:rPr>
          <w:rFonts w:hint="cs"/>
          <w:rtl/>
        </w:rPr>
      </w:pPr>
      <w:r>
        <w:rPr>
          <w:rStyle w:val="a5"/>
        </w:rPr>
        <w:footnoteRef/>
      </w:r>
      <w:r>
        <w:rPr>
          <w:rtl/>
        </w:rPr>
        <w:t xml:space="preserve"> </w:t>
      </w:r>
      <w:r w:rsidR="00BC731C">
        <w:rPr>
          <w:rFonts w:hint="cs"/>
          <w:rtl/>
        </w:rPr>
        <w:t xml:space="preserve">ההדגשה </w:t>
      </w:r>
      <w:r>
        <w:rPr>
          <w:rFonts w:hint="cs"/>
          <w:rtl/>
        </w:rPr>
        <w:t xml:space="preserve">שהקב"ה הסכים לתוספת זו </w:t>
      </w:r>
      <w:r w:rsidR="00BC731C">
        <w:rPr>
          <w:rFonts w:hint="cs"/>
          <w:rtl/>
        </w:rPr>
        <w:t xml:space="preserve">של משה מצביעה על כך </w:t>
      </w:r>
      <w:r>
        <w:rPr>
          <w:rFonts w:hint="cs"/>
          <w:rtl/>
        </w:rPr>
        <w:t>שאולי לא כל סייג ותוספת הם ראויים וצריכה להיות הסכמה בדרך זו או אחרת להוספת סייגים לתורה (כגון הסכמת רוב). שהרי מנגד יש גם איסור של "</w:t>
      </w:r>
      <w:hyperlink r:id="rId7" w:anchor="gsc.tab=0" w:history="1">
        <w:r w:rsidRPr="00BC731C">
          <w:rPr>
            <w:rStyle w:val="Hyperlink"/>
            <w:rFonts w:hint="cs"/>
            <w:rtl/>
          </w:rPr>
          <w:t>לא תוסיפו</w:t>
        </w:r>
      </w:hyperlink>
      <w:r>
        <w:rPr>
          <w:rFonts w:hint="cs"/>
          <w:rtl/>
        </w:rPr>
        <w:t>" (דברים ד ב</w:t>
      </w:r>
      <w:r w:rsidR="00BC731C">
        <w:rPr>
          <w:rFonts w:hint="cs"/>
          <w:rtl/>
        </w:rPr>
        <w:t>, דברינו בפרשת ראה</w:t>
      </w:r>
      <w:r>
        <w:rPr>
          <w:rFonts w:hint="cs"/>
          <w:rtl/>
        </w:rPr>
        <w:t xml:space="preserve">). ועכ"פ, </w:t>
      </w:r>
      <w:r w:rsidR="00D431FB">
        <w:rPr>
          <w:rFonts w:hint="cs"/>
          <w:rtl/>
        </w:rPr>
        <w:t>ראו</w:t>
      </w:r>
      <w:r>
        <w:rPr>
          <w:rFonts w:hint="cs"/>
          <w:rtl/>
        </w:rPr>
        <w:t xml:space="preserve"> בהמשך המדרש שם שמשה הוסיף עוד שלושה סייגים לעצמו</w:t>
      </w:r>
      <w:r>
        <w:rPr>
          <w:rtl/>
        </w:rPr>
        <w:t xml:space="preserve">: </w:t>
      </w:r>
      <w:r>
        <w:rPr>
          <w:rFonts w:hint="cs"/>
          <w:rtl/>
        </w:rPr>
        <w:t xml:space="preserve">פרש מאשתו באופן קבוע </w:t>
      </w:r>
      <w:r>
        <w:rPr>
          <w:rtl/>
        </w:rPr>
        <w:t>(</w:t>
      </w:r>
      <w:r>
        <w:rPr>
          <w:rFonts w:hint="cs"/>
          <w:rtl/>
        </w:rPr>
        <w:t xml:space="preserve">מכאן דברי מרים ואהרון בפרשת </w:t>
      </w:r>
      <w:proofErr w:type="spellStart"/>
      <w:r>
        <w:rPr>
          <w:rFonts w:hint="cs"/>
          <w:rtl/>
        </w:rPr>
        <w:t>האשה</w:t>
      </w:r>
      <w:proofErr w:type="spellEnd"/>
      <w:r>
        <w:rPr>
          <w:rFonts w:hint="cs"/>
          <w:rtl/>
        </w:rPr>
        <w:t xml:space="preserve"> הכושית), שבר את הלוחות כדי שבני ישראל לא לחייבם בדין ופרש מאוהל מועד ולא נכנס עד שקראו לו. ובכולם "הודה לו המקום".</w:t>
      </w:r>
      <w:r w:rsidR="00BC731C">
        <w:rPr>
          <w:rFonts w:hint="cs"/>
          <w:rtl/>
        </w:rPr>
        <w:t xml:space="preserve"> למי עוד הודה המקום? בנות </w:t>
      </w:r>
      <w:proofErr w:type="spellStart"/>
      <w:r w:rsidR="00BC731C">
        <w:rPr>
          <w:rFonts w:hint="cs"/>
          <w:rtl/>
        </w:rPr>
        <w:t>צלפחד</w:t>
      </w:r>
      <w:proofErr w:type="spellEnd"/>
      <w:r w:rsidR="00BC731C">
        <w:rPr>
          <w:rFonts w:hint="cs"/>
          <w:rtl/>
        </w:rPr>
        <w:t>, בני ישראל במעמד הר סיני (מכילתא דרבי ישמעאל).</w:t>
      </w:r>
    </w:p>
  </w:footnote>
  <w:footnote w:id="13">
    <w:p w14:paraId="1E2139EF" w14:textId="77777777" w:rsidR="0027067E" w:rsidRDefault="0027067E" w:rsidP="0027067E">
      <w:pPr>
        <w:pStyle w:val="a3"/>
        <w:rPr>
          <w:rFonts w:hint="cs"/>
          <w:rtl/>
        </w:rPr>
      </w:pPr>
      <w:r>
        <w:rPr>
          <w:rStyle w:val="a5"/>
        </w:rPr>
        <w:footnoteRef/>
      </w:r>
      <w:r>
        <w:rPr>
          <w:rtl/>
        </w:rPr>
        <w:t xml:space="preserve"> </w:t>
      </w:r>
      <w:r w:rsidR="00D431FB">
        <w:rPr>
          <w:rFonts w:hint="cs"/>
          <w:rtl/>
        </w:rPr>
        <w:t>ראו</w:t>
      </w:r>
      <w:r>
        <w:rPr>
          <w:rFonts w:hint="cs"/>
          <w:rtl/>
        </w:rPr>
        <w:t xml:space="preserve"> בהמשך המדרש שם שאיוב הרחיק עצמו גם מהסתכלות באישה פנויה, לא רק באשת איש: "</w:t>
      </w:r>
      <w:r>
        <w:rPr>
          <w:rtl/>
        </w:rPr>
        <w:t xml:space="preserve">מפני שאמר איוב שמא אסתכל אני היום ולמחר יבא איש אחר </w:t>
      </w:r>
      <w:proofErr w:type="spellStart"/>
      <w:r>
        <w:rPr>
          <w:rtl/>
        </w:rPr>
        <w:t>וישאנה</w:t>
      </w:r>
      <w:proofErr w:type="spellEnd"/>
      <w:r>
        <w:rPr>
          <w:rtl/>
        </w:rPr>
        <w:t xml:space="preserve"> ונמצא שאני מסתכל באשת איש</w:t>
      </w:r>
      <w:r>
        <w:rPr>
          <w:rFonts w:hint="cs"/>
          <w:rtl/>
        </w:rPr>
        <w:t>". ואת עינינו צד התיאור של איוב כאיש תם וישר, ממנו אפשר אולי לקבל חיזוק להצעתנו בהערה 11 שהסייג שהתורה עשתה לדבריה הם הפסוקים</w:t>
      </w:r>
      <w:r>
        <w:rPr>
          <w:rtl/>
        </w:rPr>
        <w:t>:</w:t>
      </w:r>
      <w:r>
        <w:rPr>
          <w:rFonts w:hint="cs"/>
          <w:rtl/>
        </w:rPr>
        <w:t xml:space="preserve"> "ועשית הטוב והישר" ו: "קדושים תהיו" </w:t>
      </w:r>
      <w:r w:rsidR="00BC731C">
        <w:rPr>
          <w:rFonts w:hint="cs"/>
          <w:rtl/>
        </w:rPr>
        <w:t>ו</w:t>
      </w:r>
      <w:r>
        <w:rPr>
          <w:rFonts w:hint="cs"/>
          <w:rtl/>
        </w:rPr>
        <w:t xml:space="preserve">אולי </w:t>
      </w:r>
      <w:r w:rsidR="00BC731C">
        <w:rPr>
          <w:rFonts w:hint="cs"/>
          <w:rtl/>
        </w:rPr>
        <w:t xml:space="preserve">ניתן לחבר </w:t>
      </w:r>
      <w:r>
        <w:rPr>
          <w:rFonts w:hint="cs"/>
          <w:rtl/>
        </w:rPr>
        <w:t>את עשיית הסייג לתורה גם למוטיב של "לפנים משורת הדין".</w:t>
      </w:r>
    </w:p>
  </w:footnote>
  <w:footnote w:id="14">
    <w:p w14:paraId="7BB85804" w14:textId="77777777" w:rsidR="00A55CFD" w:rsidRDefault="00A55CFD" w:rsidP="00355A19">
      <w:pPr>
        <w:pStyle w:val="a3"/>
        <w:rPr>
          <w:rFonts w:hint="cs"/>
          <w:rtl/>
        </w:rPr>
      </w:pPr>
      <w:r>
        <w:rPr>
          <w:rStyle w:val="a5"/>
        </w:rPr>
        <w:footnoteRef/>
      </w:r>
      <w:r>
        <w:rPr>
          <w:rtl/>
        </w:rPr>
        <w:t xml:space="preserve"> </w:t>
      </w:r>
      <w:r>
        <w:rPr>
          <w:rFonts w:hint="cs"/>
          <w:rtl/>
        </w:rPr>
        <w:t>כאן יש לנו סייג מסוג אחר לגמרי הקשור לנושא של האנשת האל (</w:t>
      </w:r>
      <w:r w:rsidRPr="00B328BD">
        <w:rPr>
          <w:rFonts w:hint="cs"/>
          <w:rtl/>
        </w:rPr>
        <w:t>אנתרופומורפיזם</w:t>
      </w:r>
      <w:r>
        <w:rPr>
          <w:rFonts w:hint="cs"/>
          <w:rtl/>
        </w:rPr>
        <w:t>), היינו תיאור הקב"ה, בפרט בדברי הנביאים (ובתורה גם) במראה ותכונות של בן אדם. נושא שהרמב"ם מתייחס אליו באריכות בתחילת ספרו מורה נבוכים. וחז"ל התייחס</w:t>
      </w:r>
      <w:r w:rsidR="00923EF8">
        <w:rPr>
          <w:rFonts w:hint="cs"/>
          <w:rtl/>
        </w:rPr>
        <w:t>ו</w:t>
      </w:r>
      <w:r>
        <w:rPr>
          <w:rFonts w:hint="cs"/>
          <w:rtl/>
        </w:rPr>
        <w:t xml:space="preserve"> אליו, בין השאר במדרש </w:t>
      </w:r>
      <w:r>
        <w:rPr>
          <w:rtl/>
        </w:rPr>
        <w:t xml:space="preserve">בראשית רבה </w:t>
      </w:r>
      <w:proofErr w:type="spellStart"/>
      <w:r>
        <w:rPr>
          <w:rtl/>
        </w:rPr>
        <w:t>כז</w:t>
      </w:r>
      <w:proofErr w:type="spellEnd"/>
      <w:r>
        <w:rPr>
          <w:rFonts w:hint="cs"/>
          <w:rtl/>
        </w:rPr>
        <w:t xml:space="preserve"> א, בביטוי: "</w:t>
      </w:r>
      <w:r>
        <w:rPr>
          <w:rtl/>
        </w:rPr>
        <w:t>גדול כ</w:t>
      </w:r>
      <w:r>
        <w:rPr>
          <w:rFonts w:hint="cs"/>
          <w:rtl/>
        </w:rPr>
        <w:t>ו</w:t>
      </w:r>
      <w:r>
        <w:rPr>
          <w:rtl/>
        </w:rPr>
        <w:t>ח</w:t>
      </w:r>
      <w:r>
        <w:rPr>
          <w:rFonts w:hint="cs"/>
          <w:rtl/>
        </w:rPr>
        <w:t>ם</w:t>
      </w:r>
      <w:r>
        <w:rPr>
          <w:rtl/>
        </w:rPr>
        <w:t xml:space="preserve"> של נביאים שמדמי</w:t>
      </w:r>
      <w:r>
        <w:rPr>
          <w:rFonts w:hint="cs"/>
          <w:rtl/>
        </w:rPr>
        <w:t>ם</w:t>
      </w:r>
      <w:r>
        <w:rPr>
          <w:rtl/>
        </w:rPr>
        <w:t xml:space="preserve"> צורה ליוצרה</w:t>
      </w:r>
      <w:r>
        <w:rPr>
          <w:rFonts w:hint="cs"/>
          <w:rtl/>
        </w:rPr>
        <w:t>".</w:t>
      </w:r>
      <w:r w:rsidR="00923EF8">
        <w:rPr>
          <w:rFonts w:hint="cs"/>
          <w:rtl/>
        </w:rPr>
        <w:t xml:space="preserve"> הביטוי כאן הוא צנוע: "</w:t>
      </w:r>
      <w:proofErr w:type="spellStart"/>
      <w:r w:rsidR="00923EF8">
        <w:rPr>
          <w:rtl/>
        </w:rPr>
        <w:t>מראין</w:t>
      </w:r>
      <w:proofErr w:type="spellEnd"/>
      <w:r w:rsidR="00923EF8">
        <w:rPr>
          <w:rtl/>
        </w:rPr>
        <w:t xml:space="preserve"> את העין מה שיכולה לראות </w:t>
      </w:r>
      <w:proofErr w:type="spellStart"/>
      <w:r w:rsidR="00923EF8">
        <w:rPr>
          <w:rtl/>
        </w:rPr>
        <w:t>ומשמיעין</w:t>
      </w:r>
      <w:proofErr w:type="spellEnd"/>
      <w:r w:rsidR="00923EF8">
        <w:rPr>
          <w:rtl/>
        </w:rPr>
        <w:t xml:space="preserve"> את האוזן מה שיכולה לשמוע</w:t>
      </w:r>
      <w:r>
        <w:rPr>
          <w:rFonts w:hint="cs"/>
          <w:rtl/>
        </w:rPr>
        <w:t xml:space="preserve"> זו</w:t>
      </w:r>
      <w:r w:rsidR="00923EF8">
        <w:rPr>
          <w:rFonts w:hint="cs"/>
          <w:rtl/>
        </w:rPr>
        <w:t>", מעין: "דברה תורה בלשון בני אדם". אבל בבראשית רבה הביטוי הוא הרבה יותר נועז ופילוסופי, לא פסיכולוגי: "</w:t>
      </w:r>
      <w:r w:rsidR="00923EF8">
        <w:rPr>
          <w:rtl/>
        </w:rPr>
        <w:t>גדול כ</w:t>
      </w:r>
      <w:r w:rsidR="00923EF8">
        <w:rPr>
          <w:rFonts w:hint="cs"/>
          <w:rtl/>
        </w:rPr>
        <w:t>ו</w:t>
      </w:r>
      <w:r w:rsidR="00923EF8">
        <w:rPr>
          <w:rtl/>
        </w:rPr>
        <w:t>ח</w:t>
      </w:r>
      <w:r w:rsidR="00923EF8">
        <w:rPr>
          <w:rFonts w:hint="cs"/>
          <w:rtl/>
        </w:rPr>
        <w:t>ם</w:t>
      </w:r>
      <w:r w:rsidR="00923EF8">
        <w:rPr>
          <w:rtl/>
        </w:rPr>
        <w:t xml:space="preserve"> של נביאים שמדמי</w:t>
      </w:r>
      <w:r w:rsidR="00923EF8">
        <w:rPr>
          <w:rFonts w:hint="cs"/>
          <w:rtl/>
        </w:rPr>
        <w:t>ם</w:t>
      </w:r>
      <w:r w:rsidR="00923EF8">
        <w:rPr>
          <w:rtl/>
        </w:rPr>
        <w:t xml:space="preserve"> צורה ליוצרה</w:t>
      </w:r>
      <w:r w:rsidR="00923EF8">
        <w:rPr>
          <w:rFonts w:hint="cs"/>
          <w:rtl/>
        </w:rPr>
        <w:t xml:space="preserve">". הצורה הנתפשת לנו כבני אדם, דרך הנביאים, מעידה על היוצר והבורא. זו </w:t>
      </w:r>
      <w:r>
        <w:rPr>
          <w:rFonts w:hint="cs"/>
          <w:rtl/>
        </w:rPr>
        <w:t xml:space="preserve">גדולתם של הנביאים שיכלו לדבר על הקב"ה במונחים אנושיים ועדיין להשכיל ולהבין שזה </w:t>
      </w:r>
      <w:proofErr w:type="spellStart"/>
      <w:r>
        <w:rPr>
          <w:rFonts w:hint="cs"/>
          <w:rtl/>
        </w:rPr>
        <w:t>הכל</w:t>
      </w:r>
      <w:proofErr w:type="spellEnd"/>
      <w:r>
        <w:rPr>
          <w:rFonts w:hint="cs"/>
          <w:rtl/>
        </w:rPr>
        <w:t xml:space="preserve"> דימוי מושאל, אבל לא בטוח שזה נכון לכלל בני האדם, היינו לציבור שומעי לקח הנביאים. </w:t>
      </w:r>
      <w:r w:rsidR="00D431FB">
        <w:rPr>
          <w:rFonts w:hint="cs"/>
          <w:rtl/>
        </w:rPr>
        <w:t>ראו</w:t>
      </w:r>
      <w:r>
        <w:rPr>
          <w:rFonts w:hint="cs"/>
          <w:rtl/>
        </w:rPr>
        <w:t xml:space="preserve"> שמות רבה מג ח שמקשר בין מעשה העגל ופני השור שבחיזיון מרכבה של יחזקאל. מדרש שיוצא בקטרוג על עם ישראל ובעצם מסנגר עליהם. </w:t>
      </w:r>
      <w:r w:rsidR="00D431FB">
        <w:rPr>
          <w:rFonts w:hint="cs"/>
          <w:rtl/>
        </w:rPr>
        <w:t>ראו</w:t>
      </w:r>
      <w:r>
        <w:rPr>
          <w:rFonts w:hint="cs"/>
          <w:rtl/>
        </w:rPr>
        <w:t xml:space="preserve"> דברינו </w:t>
      </w:r>
      <w:hyperlink r:id="rId8" w:history="1">
        <w:r w:rsidRPr="00355A19">
          <w:rPr>
            <w:rStyle w:val="Hyperlink"/>
            <w:rFonts w:hint="cs"/>
            <w:rtl/>
          </w:rPr>
          <w:t>סניגוריות על חטא העגל</w:t>
        </w:r>
      </w:hyperlink>
      <w:r>
        <w:rPr>
          <w:rFonts w:hint="cs"/>
          <w:rtl/>
        </w:rPr>
        <w:t xml:space="preserve"> בפרשת כי </w:t>
      </w:r>
      <w:proofErr w:type="spellStart"/>
      <w:r>
        <w:rPr>
          <w:rFonts w:hint="cs"/>
          <w:rtl/>
        </w:rPr>
        <w:t>תשא</w:t>
      </w:r>
      <w:proofErr w:type="spellEnd"/>
      <w:r>
        <w:rPr>
          <w:rFonts w:hint="cs"/>
          <w:rtl/>
        </w:rPr>
        <w:t>. אז אולי לפנינו עוד סייג שצריך להיזהר בו, שמא תחילתו כוונה טובה, אבל סופו קלקול.</w:t>
      </w:r>
      <w:r w:rsidR="00E67FAD">
        <w:rPr>
          <w:rFonts w:hint="cs"/>
          <w:rtl/>
        </w:rPr>
        <w:t xml:space="preserve"> אולי זה סייג שצריך להסתייג ממנו?</w:t>
      </w:r>
    </w:p>
  </w:footnote>
  <w:footnote w:id="15">
    <w:p w14:paraId="6A159B9E" w14:textId="77777777" w:rsidR="00EC6244" w:rsidRDefault="00EC6244">
      <w:pPr>
        <w:pStyle w:val="a3"/>
        <w:rPr>
          <w:rFonts w:hint="cs"/>
        </w:rPr>
      </w:pPr>
      <w:r>
        <w:rPr>
          <w:rStyle w:val="a5"/>
        </w:rPr>
        <w:footnoteRef/>
      </w:r>
      <w:r>
        <w:rPr>
          <w:rtl/>
        </w:rPr>
        <w:t xml:space="preserve"> </w:t>
      </w:r>
      <w:r>
        <w:rPr>
          <w:rFonts w:hint="cs"/>
          <w:rtl/>
        </w:rPr>
        <w:t>מה אתם חוששים, שמא אשמע את דברי המינים ואחזור בי</w:t>
      </w:r>
      <w:r w:rsidR="00E67FAD">
        <w:rPr>
          <w:rFonts w:hint="cs"/>
          <w:rtl/>
        </w:rPr>
        <w:t xml:space="preserve"> (מאמונתי ודרכי)</w:t>
      </w:r>
      <w:r>
        <w:rPr>
          <w:rFonts w:hint="cs"/>
          <w:rtl/>
        </w:rPr>
        <w:t>? אין חשש. כך נראה לנו להסביר משפט קשה זה. ואולי צ"ל: שלא תאמר</w:t>
      </w:r>
      <w:r w:rsidR="00E67FAD">
        <w:rPr>
          <w:rFonts w:hint="cs"/>
          <w:rtl/>
        </w:rPr>
        <w:t xml:space="preserve"> במקום שמא תאמר... וחוזר בי בשלום</w:t>
      </w:r>
      <w:r>
        <w:rPr>
          <w:rFonts w:hint="cs"/>
          <w:rtl/>
        </w:rPr>
        <w:t>.</w:t>
      </w:r>
    </w:p>
  </w:footnote>
  <w:footnote w:id="16">
    <w:p w14:paraId="59FFFA80" w14:textId="77777777" w:rsidR="0004163C" w:rsidRDefault="0004163C">
      <w:pPr>
        <w:pStyle w:val="a3"/>
        <w:rPr>
          <w:rFonts w:hint="cs"/>
          <w:rtl/>
        </w:rPr>
      </w:pPr>
      <w:r>
        <w:rPr>
          <w:rStyle w:val="a5"/>
        </w:rPr>
        <w:footnoteRef/>
      </w:r>
      <w:r>
        <w:rPr>
          <w:rtl/>
        </w:rPr>
        <w:t xml:space="preserve"> </w:t>
      </w:r>
      <w:r>
        <w:rPr>
          <w:rFonts w:hint="cs"/>
          <w:rtl/>
        </w:rPr>
        <w:t>ובהמשך שם החשש הוא דווקא מזנות ולא ממינות: "דבר אחר:</w:t>
      </w:r>
      <w:r>
        <w:rPr>
          <w:rtl/>
        </w:rPr>
        <w:t xml:space="preserve"> הרחק מעליה דרכך זו זונה</w:t>
      </w:r>
      <w:r>
        <w:rPr>
          <w:rFonts w:hint="cs"/>
          <w:rtl/>
        </w:rPr>
        <w:t>.</w:t>
      </w:r>
      <w:r>
        <w:rPr>
          <w:rtl/>
        </w:rPr>
        <w:t xml:space="preserve"> שאומרים לו לאדם</w:t>
      </w:r>
      <w:r>
        <w:rPr>
          <w:rFonts w:hint="cs"/>
          <w:rtl/>
        </w:rPr>
        <w:t>:</w:t>
      </w:r>
      <w:r>
        <w:rPr>
          <w:rtl/>
        </w:rPr>
        <w:t xml:space="preserve"> אל תלך בשוק זה ואל תכנס במבוי זה</w:t>
      </w:r>
      <w:r>
        <w:rPr>
          <w:rFonts w:hint="cs"/>
          <w:rtl/>
        </w:rPr>
        <w:t>,</w:t>
      </w:r>
      <w:r>
        <w:rPr>
          <w:rtl/>
        </w:rPr>
        <w:t xml:space="preserve"> שזונה יש שם נאה ומשובחת</w:t>
      </w:r>
      <w:r>
        <w:rPr>
          <w:rFonts w:hint="cs"/>
          <w:rtl/>
        </w:rPr>
        <w:t>.</w:t>
      </w:r>
      <w:r>
        <w:rPr>
          <w:rtl/>
        </w:rPr>
        <w:t xml:space="preserve"> והוא אומר</w:t>
      </w:r>
      <w:r>
        <w:rPr>
          <w:rFonts w:hint="cs"/>
          <w:rtl/>
        </w:rPr>
        <w:t>:</w:t>
      </w:r>
      <w:r>
        <w:rPr>
          <w:rtl/>
        </w:rPr>
        <w:t xml:space="preserve"> בטוח אני בעצמי שאע"פ שאני הולך לשם איני נכשל בה</w:t>
      </w:r>
      <w:r>
        <w:rPr>
          <w:rFonts w:hint="cs"/>
          <w:rtl/>
        </w:rPr>
        <w:t>.</w:t>
      </w:r>
      <w:r>
        <w:rPr>
          <w:rtl/>
        </w:rPr>
        <w:t xml:space="preserve"> אמרו לו</w:t>
      </w:r>
      <w:r>
        <w:rPr>
          <w:rFonts w:hint="cs"/>
          <w:rtl/>
        </w:rPr>
        <w:t>:</w:t>
      </w:r>
      <w:r>
        <w:rPr>
          <w:rtl/>
        </w:rPr>
        <w:t xml:space="preserve"> אף על פי שאתה בוטח בעצמך אל תלך לשם שמא תכשל בה שהרי אמרו חכמים שלא ירגיל אדם לעבור על פתח זונה שנאמר כי רבים חללים הפילה ועצומים כל הרוגיה</w:t>
      </w:r>
      <w:r>
        <w:rPr>
          <w:rFonts w:hint="cs"/>
          <w:rtl/>
        </w:rPr>
        <w:t>". אלה ש</w:t>
      </w:r>
      <w:r w:rsidR="00E67FAD">
        <w:rPr>
          <w:rFonts w:hint="cs"/>
          <w:rtl/>
        </w:rPr>
        <w:t>נ</w:t>
      </w:r>
      <w:r>
        <w:rPr>
          <w:rFonts w:hint="cs"/>
          <w:rtl/>
        </w:rPr>
        <w:t xml:space="preserve">י החששות העיקריים של הכתובים, ספרות החכמה וחז"ל: כפירה ופריצות. </w:t>
      </w:r>
      <w:r w:rsidR="00D431FB">
        <w:rPr>
          <w:rFonts w:hint="cs"/>
          <w:rtl/>
        </w:rPr>
        <w:t>ראו</w:t>
      </w:r>
      <w:r>
        <w:rPr>
          <w:rFonts w:hint="cs"/>
          <w:rtl/>
        </w:rPr>
        <w:t xml:space="preserve"> הדיון בגמרא </w:t>
      </w:r>
      <w:r>
        <w:rPr>
          <w:rtl/>
        </w:rPr>
        <w:t xml:space="preserve">עבודה זרה </w:t>
      </w:r>
      <w:proofErr w:type="spellStart"/>
      <w:r>
        <w:rPr>
          <w:rtl/>
        </w:rPr>
        <w:t>יז</w:t>
      </w:r>
      <w:proofErr w:type="spellEnd"/>
      <w:r>
        <w:rPr>
          <w:rtl/>
        </w:rPr>
        <w:t xml:space="preserve"> ע</w:t>
      </w:r>
      <w:r>
        <w:rPr>
          <w:rFonts w:hint="cs"/>
          <w:rtl/>
        </w:rPr>
        <w:t>"א: "</w:t>
      </w:r>
      <w:r>
        <w:rPr>
          <w:rtl/>
        </w:rPr>
        <w:t xml:space="preserve">ר' </w:t>
      </w:r>
      <w:proofErr w:type="spellStart"/>
      <w:r>
        <w:rPr>
          <w:rtl/>
        </w:rPr>
        <w:t>חנינא</w:t>
      </w:r>
      <w:proofErr w:type="spellEnd"/>
      <w:r>
        <w:rPr>
          <w:rtl/>
        </w:rPr>
        <w:t xml:space="preserve"> ור' יונתן הוו </w:t>
      </w:r>
      <w:proofErr w:type="spellStart"/>
      <w:r>
        <w:rPr>
          <w:rtl/>
        </w:rPr>
        <w:t>קאזלי</w:t>
      </w:r>
      <w:proofErr w:type="spellEnd"/>
      <w:r>
        <w:rPr>
          <w:rtl/>
        </w:rPr>
        <w:t xml:space="preserve"> </w:t>
      </w:r>
      <w:proofErr w:type="spellStart"/>
      <w:r>
        <w:rPr>
          <w:rtl/>
        </w:rPr>
        <w:t>באורחא</w:t>
      </w:r>
      <w:proofErr w:type="spellEnd"/>
      <w:r>
        <w:rPr>
          <w:rFonts w:hint="cs"/>
          <w:rtl/>
        </w:rPr>
        <w:t>.</w:t>
      </w:r>
      <w:r>
        <w:rPr>
          <w:rtl/>
        </w:rPr>
        <w:t xml:space="preserve"> מטו </w:t>
      </w:r>
      <w:proofErr w:type="spellStart"/>
      <w:r>
        <w:rPr>
          <w:rtl/>
        </w:rPr>
        <w:t>להנהו</w:t>
      </w:r>
      <w:proofErr w:type="spellEnd"/>
      <w:r>
        <w:rPr>
          <w:rtl/>
        </w:rPr>
        <w:t xml:space="preserve"> תרי שבילי</w:t>
      </w:r>
      <w:r>
        <w:rPr>
          <w:rFonts w:hint="cs"/>
          <w:rtl/>
        </w:rPr>
        <w:t xml:space="preserve">, </w:t>
      </w:r>
      <w:r>
        <w:rPr>
          <w:rtl/>
        </w:rPr>
        <w:t xml:space="preserve">חד פצי </w:t>
      </w:r>
      <w:proofErr w:type="spellStart"/>
      <w:r>
        <w:rPr>
          <w:rtl/>
        </w:rPr>
        <w:t>אפיתחא</w:t>
      </w:r>
      <w:proofErr w:type="spellEnd"/>
      <w:r>
        <w:rPr>
          <w:rtl/>
        </w:rPr>
        <w:t xml:space="preserve"> </w:t>
      </w:r>
      <w:proofErr w:type="spellStart"/>
      <w:r>
        <w:rPr>
          <w:rtl/>
        </w:rPr>
        <w:t>דעבודת</w:t>
      </w:r>
      <w:proofErr w:type="spellEnd"/>
      <w:r>
        <w:rPr>
          <w:rtl/>
        </w:rPr>
        <w:t xml:space="preserve"> כוכבים, וחד פצי </w:t>
      </w:r>
      <w:proofErr w:type="spellStart"/>
      <w:r>
        <w:rPr>
          <w:rtl/>
        </w:rPr>
        <w:t>אפיתחא</w:t>
      </w:r>
      <w:proofErr w:type="spellEnd"/>
      <w:r>
        <w:rPr>
          <w:rtl/>
        </w:rPr>
        <w:t xml:space="preserve"> דבי זונות. אמר ליה חד לחבריה: </w:t>
      </w:r>
      <w:proofErr w:type="spellStart"/>
      <w:r>
        <w:rPr>
          <w:rtl/>
        </w:rPr>
        <w:t>ניזיל</w:t>
      </w:r>
      <w:proofErr w:type="spellEnd"/>
      <w:r>
        <w:rPr>
          <w:rtl/>
        </w:rPr>
        <w:t xml:space="preserve"> </w:t>
      </w:r>
      <w:proofErr w:type="spellStart"/>
      <w:r>
        <w:rPr>
          <w:rtl/>
        </w:rPr>
        <w:t>אפיתחא</w:t>
      </w:r>
      <w:proofErr w:type="spellEnd"/>
      <w:r>
        <w:rPr>
          <w:rtl/>
        </w:rPr>
        <w:t xml:space="preserve"> </w:t>
      </w:r>
      <w:proofErr w:type="spellStart"/>
      <w:r>
        <w:rPr>
          <w:rtl/>
        </w:rPr>
        <w:t>דעבודת</w:t>
      </w:r>
      <w:proofErr w:type="spellEnd"/>
      <w:r>
        <w:rPr>
          <w:rtl/>
        </w:rPr>
        <w:t xml:space="preserve"> כוכבים</w:t>
      </w:r>
      <w:r w:rsidRPr="008B6815">
        <w:rPr>
          <w:rtl/>
        </w:rPr>
        <w:t xml:space="preserve"> </w:t>
      </w:r>
      <w:proofErr w:type="spellStart"/>
      <w:r>
        <w:rPr>
          <w:rtl/>
        </w:rPr>
        <w:t>דנכיס</w:t>
      </w:r>
      <w:proofErr w:type="spellEnd"/>
      <w:r>
        <w:rPr>
          <w:rtl/>
        </w:rPr>
        <w:t xml:space="preserve"> יצריה</w:t>
      </w:r>
      <w:r>
        <w:rPr>
          <w:rFonts w:hint="cs"/>
          <w:rtl/>
        </w:rPr>
        <w:t>.</w:t>
      </w:r>
      <w:r>
        <w:rPr>
          <w:rtl/>
        </w:rPr>
        <w:t xml:space="preserve"> א"ל אידך: </w:t>
      </w:r>
      <w:proofErr w:type="spellStart"/>
      <w:r>
        <w:rPr>
          <w:rtl/>
        </w:rPr>
        <w:t>ניזיל</w:t>
      </w:r>
      <w:proofErr w:type="spellEnd"/>
      <w:r>
        <w:rPr>
          <w:rtl/>
        </w:rPr>
        <w:t xml:space="preserve"> </w:t>
      </w:r>
      <w:proofErr w:type="spellStart"/>
      <w:r>
        <w:rPr>
          <w:rtl/>
        </w:rPr>
        <w:t>אפיתחא</w:t>
      </w:r>
      <w:proofErr w:type="spellEnd"/>
      <w:r>
        <w:rPr>
          <w:rtl/>
        </w:rPr>
        <w:t xml:space="preserve"> דבי זונות </w:t>
      </w:r>
      <w:proofErr w:type="spellStart"/>
      <w:r>
        <w:rPr>
          <w:rtl/>
        </w:rPr>
        <w:t>ונכפייה</w:t>
      </w:r>
      <w:proofErr w:type="spellEnd"/>
      <w:r>
        <w:rPr>
          <w:rtl/>
        </w:rPr>
        <w:t xml:space="preserve"> </w:t>
      </w:r>
      <w:proofErr w:type="spellStart"/>
      <w:r>
        <w:rPr>
          <w:rtl/>
        </w:rPr>
        <w:t>ליצרין</w:t>
      </w:r>
      <w:proofErr w:type="spellEnd"/>
      <w:r>
        <w:rPr>
          <w:rtl/>
        </w:rPr>
        <w:t>, ונקבל אגרא</w:t>
      </w:r>
      <w:r>
        <w:rPr>
          <w:rFonts w:hint="cs"/>
          <w:rtl/>
        </w:rPr>
        <w:t>"</w:t>
      </w:r>
      <w:r>
        <w:rPr>
          <w:rtl/>
        </w:rPr>
        <w:t xml:space="preserve">. </w:t>
      </w:r>
      <w:r>
        <w:rPr>
          <w:rFonts w:hint="cs"/>
          <w:rtl/>
        </w:rPr>
        <w:t>ואכן לבסוף עברו בפתח הזונות ואלה נכנעו מפניהם. שם, נראה שכוחה של עבודה זרה הקלאסית ירד (</w:t>
      </w:r>
      <w:r w:rsidR="00D431FB">
        <w:rPr>
          <w:rFonts w:hint="cs"/>
          <w:rtl/>
        </w:rPr>
        <w:t>ראו</w:t>
      </w:r>
      <w:r>
        <w:rPr>
          <w:rFonts w:hint="cs"/>
          <w:rtl/>
        </w:rPr>
        <w:t xml:space="preserve"> יומא סט ע"ב) באותו זמן, אבל כוחה של המינות, הנצרות וכיתות אחרות שקמו מתוך עם ישראל, גבר. כנגד כל אלה, יש ליצור סייגים.</w:t>
      </w:r>
    </w:p>
  </w:footnote>
  <w:footnote w:id="17">
    <w:p w14:paraId="4C39F53D" w14:textId="77777777" w:rsidR="0004163C" w:rsidRDefault="0004163C">
      <w:pPr>
        <w:pStyle w:val="a3"/>
        <w:rPr>
          <w:rFonts w:hint="cs"/>
        </w:rPr>
      </w:pPr>
      <w:r>
        <w:rPr>
          <w:rStyle w:val="a5"/>
        </w:rPr>
        <w:footnoteRef/>
      </w:r>
      <w:r>
        <w:rPr>
          <w:rtl/>
        </w:rPr>
        <w:t xml:space="preserve"> </w:t>
      </w:r>
      <w:r>
        <w:rPr>
          <w:rFonts w:hint="cs"/>
          <w:rtl/>
        </w:rPr>
        <w:t>בלשון אחרת (של המשנה): עד עלות השחר.</w:t>
      </w:r>
    </w:p>
  </w:footnote>
  <w:footnote w:id="18">
    <w:p w14:paraId="6681FED9" w14:textId="77777777" w:rsidR="0018759B" w:rsidRDefault="0018759B">
      <w:pPr>
        <w:pStyle w:val="a3"/>
        <w:rPr>
          <w:rFonts w:hint="cs"/>
          <w:rtl/>
        </w:rPr>
      </w:pPr>
      <w:r>
        <w:rPr>
          <w:rStyle w:val="a5"/>
        </w:rPr>
        <w:footnoteRef/>
      </w:r>
      <w:r>
        <w:rPr>
          <w:rtl/>
        </w:rPr>
        <w:t xml:space="preserve"> </w:t>
      </w:r>
      <w:r>
        <w:rPr>
          <w:rFonts w:hint="cs"/>
          <w:rtl/>
        </w:rPr>
        <w:t xml:space="preserve">מסכת פרקי אבות פותחת כאמור בעשיית סייג לתורה, והנה המשנה הראשונה במשנה, בתחילת מסכת ברכות כאילו באה לאשר כלל זה ומציגה סייג קלאסי של חכמים שמבקשים להרחיק את האדם מהעבירה או ההפך, לקרבו למצוות ותורה ע"י קביעת סייגים של זמן ומקום. </w:t>
      </w:r>
      <w:r w:rsidR="00D431FB">
        <w:rPr>
          <w:rFonts w:hint="cs"/>
          <w:rtl/>
        </w:rPr>
        <w:t>ראו</w:t>
      </w:r>
      <w:r>
        <w:rPr>
          <w:rFonts w:hint="cs"/>
          <w:rtl/>
        </w:rPr>
        <w:t xml:space="preserve"> שילוב שתי משניות אלה במדרש </w:t>
      </w:r>
      <w:r>
        <w:rPr>
          <w:rtl/>
        </w:rPr>
        <w:t xml:space="preserve">מכילתא דרבי ישמעאל בא - </w:t>
      </w:r>
      <w:proofErr w:type="spellStart"/>
      <w:r>
        <w:rPr>
          <w:rtl/>
        </w:rPr>
        <w:t>מסכתא</w:t>
      </w:r>
      <w:proofErr w:type="spellEnd"/>
      <w:r>
        <w:rPr>
          <w:rtl/>
        </w:rPr>
        <w:t xml:space="preserve"> דפסחא פרשה ו</w:t>
      </w:r>
      <w:r>
        <w:rPr>
          <w:rFonts w:hint="cs"/>
          <w:rtl/>
        </w:rPr>
        <w:t xml:space="preserve">: " ... </w:t>
      </w:r>
      <w:r>
        <w:rPr>
          <w:rtl/>
        </w:rPr>
        <w:t>לא תותירו ממנו עד ב</w:t>
      </w:r>
      <w:r>
        <w:rPr>
          <w:rFonts w:hint="cs"/>
          <w:rtl/>
        </w:rPr>
        <w:t>ו</w:t>
      </w:r>
      <w:r>
        <w:rPr>
          <w:rtl/>
        </w:rPr>
        <w:t>קר</w:t>
      </w:r>
      <w:r>
        <w:rPr>
          <w:rFonts w:hint="cs"/>
          <w:rtl/>
        </w:rPr>
        <w:t xml:space="preserve"> ... </w:t>
      </w:r>
      <w:r>
        <w:rPr>
          <w:rtl/>
        </w:rPr>
        <w:t>עד ב</w:t>
      </w:r>
      <w:r>
        <w:rPr>
          <w:rFonts w:hint="cs"/>
          <w:rtl/>
        </w:rPr>
        <w:t>ו</w:t>
      </w:r>
      <w:r>
        <w:rPr>
          <w:rtl/>
        </w:rPr>
        <w:t>קר למה נאמר</w:t>
      </w:r>
      <w:r>
        <w:rPr>
          <w:rFonts w:hint="cs"/>
          <w:rtl/>
        </w:rPr>
        <w:t>?</w:t>
      </w:r>
      <w:r>
        <w:rPr>
          <w:rtl/>
        </w:rPr>
        <w:t xml:space="preserve"> לא בא הכתוב אלא ליתן תחום לבקרו של ב</w:t>
      </w:r>
      <w:r>
        <w:rPr>
          <w:rFonts w:hint="cs"/>
          <w:rtl/>
        </w:rPr>
        <w:t>ו</w:t>
      </w:r>
      <w:r>
        <w:rPr>
          <w:rtl/>
        </w:rPr>
        <w:t>קר. ואי זה</w:t>
      </w:r>
      <w:r>
        <w:rPr>
          <w:rFonts w:hint="cs"/>
          <w:rtl/>
        </w:rPr>
        <w:t>?</w:t>
      </w:r>
      <w:r>
        <w:rPr>
          <w:rtl/>
        </w:rPr>
        <w:t xml:space="preserve"> זה עמוד השחר. מכאן אמרו</w:t>
      </w:r>
      <w:r>
        <w:rPr>
          <w:rFonts w:hint="cs"/>
          <w:rtl/>
        </w:rPr>
        <w:t>:</w:t>
      </w:r>
      <w:r>
        <w:rPr>
          <w:rtl/>
        </w:rPr>
        <w:t xml:space="preserve"> אכילת פסחים ואכילת זבחים והקטר חלבים </w:t>
      </w:r>
      <w:proofErr w:type="spellStart"/>
      <w:r>
        <w:rPr>
          <w:rtl/>
        </w:rPr>
        <w:t>ואיברין</w:t>
      </w:r>
      <w:proofErr w:type="spellEnd"/>
      <w:r>
        <w:rPr>
          <w:rFonts w:hint="cs"/>
          <w:rtl/>
        </w:rPr>
        <w:t>,</w:t>
      </w:r>
      <w:r>
        <w:rPr>
          <w:rtl/>
        </w:rPr>
        <w:t xml:space="preserve"> </w:t>
      </w:r>
      <w:proofErr w:type="spellStart"/>
      <w:r>
        <w:rPr>
          <w:rtl/>
        </w:rPr>
        <w:t>מצותן</w:t>
      </w:r>
      <w:proofErr w:type="spellEnd"/>
      <w:r>
        <w:rPr>
          <w:rtl/>
        </w:rPr>
        <w:t xml:space="preserve"> עד שיעלה עמוד השחר</w:t>
      </w:r>
      <w:r>
        <w:rPr>
          <w:rFonts w:hint="cs"/>
          <w:rtl/>
        </w:rPr>
        <w:t>.</w:t>
      </w:r>
      <w:r>
        <w:rPr>
          <w:rtl/>
        </w:rPr>
        <w:t xml:space="preserve"> כל הנאכלי</w:t>
      </w:r>
      <w:r>
        <w:rPr>
          <w:rFonts w:hint="cs"/>
          <w:rtl/>
        </w:rPr>
        <w:t>ם</w:t>
      </w:r>
      <w:r>
        <w:rPr>
          <w:rtl/>
        </w:rPr>
        <w:t xml:space="preserve"> ליום אחד </w:t>
      </w:r>
      <w:proofErr w:type="spellStart"/>
      <w:r>
        <w:rPr>
          <w:rtl/>
        </w:rPr>
        <w:t>מצותן</w:t>
      </w:r>
      <w:proofErr w:type="spellEnd"/>
      <w:r>
        <w:rPr>
          <w:rtl/>
        </w:rPr>
        <w:t xml:space="preserve"> עד שיעלה עמוד השחר. ומפני מה אמרו עד חצות</w:t>
      </w:r>
      <w:r>
        <w:rPr>
          <w:rFonts w:hint="cs"/>
          <w:rtl/>
        </w:rPr>
        <w:t>?</w:t>
      </w:r>
      <w:r>
        <w:rPr>
          <w:rtl/>
        </w:rPr>
        <w:t xml:space="preserve"> כדי להרחיק אדם מן העביר</w:t>
      </w:r>
      <w:r>
        <w:rPr>
          <w:rFonts w:hint="cs"/>
          <w:rtl/>
        </w:rPr>
        <w:t>ה</w:t>
      </w:r>
      <w:r>
        <w:rPr>
          <w:rtl/>
        </w:rPr>
        <w:t xml:space="preserve"> ולעשות סייג לתורה. ולקיים דברי אנשי כנסת הגדולה שהיו אומרים</w:t>
      </w:r>
      <w:r>
        <w:rPr>
          <w:rFonts w:hint="cs"/>
          <w:rtl/>
        </w:rPr>
        <w:t>:</w:t>
      </w:r>
      <w:r>
        <w:rPr>
          <w:rtl/>
        </w:rPr>
        <w:t xml:space="preserve"> הוו </w:t>
      </w:r>
      <w:proofErr w:type="spellStart"/>
      <w:r>
        <w:rPr>
          <w:rtl/>
        </w:rPr>
        <w:t>מתונין</w:t>
      </w:r>
      <w:proofErr w:type="spellEnd"/>
      <w:r>
        <w:rPr>
          <w:rtl/>
        </w:rPr>
        <w:t xml:space="preserve"> בדין והעמידו תלמידים הרבה ועשו סייג לתורה</w:t>
      </w:r>
      <w:r>
        <w:rPr>
          <w:rFonts w:hint="cs"/>
          <w:rtl/>
        </w:rPr>
        <w:t>"</w:t>
      </w:r>
      <w:r>
        <w:rPr>
          <w:rtl/>
        </w:rPr>
        <w:t xml:space="preserve">. </w:t>
      </w:r>
      <w:r>
        <w:rPr>
          <w:rFonts w:hint="cs"/>
          <w:rtl/>
        </w:rPr>
        <w:t xml:space="preserve">חכמים, נאה דורשים </w:t>
      </w:r>
      <w:r>
        <w:rPr>
          <w:rtl/>
        </w:rPr>
        <w:t>–</w:t>
      </w:r>
      <w:r>
        <w:rPr>
          <w:rFonts w:hint="cs"/>
          <w:rtl/>
        </w:rPr>
        <w:t xml:space="preserve"> נאה מקיימים.</w:t>
      </w:r>
    </w:p>
  </w:footnote>
  <w:footnote w:id="19">
    <w:p w14:paraId="241AB4EF" w14:textId="77777777" w:rsidR="009251AB" w:rsidRDefault="009251AB" w:rsidP="009251AB">
      <w:pPr>
        <w:pStyle w:val="a3"/>
        <w:rPr>
          <w:rFonts w:hint="cs"/>
          <w:rtl/>
        </w:rPr>
      </w:pPr>
      <w:r>
        <w:rPr>
          <w:rStyle w:val="a5"/>
        </w:rPr>
        <w:footnoteRef/>
      </w:r>
      <w:r>
        <w:rPr>
          <w:rtl/>
        </w:rPr>
        <w:t xml:space="preserve"> </w:t>
      </w:r>
      <w:r w:rsidRPr="00C36087">
        <w:rPr>
          <w:rtl/>
        </w:rPr>
        <w:t>כרם בלי גדר פירושו שבסוף יאכלו לך את כל הפירות, חריץ בלי סייג אומר שבסוף תיפול לתוך הבור.</w:t>
      </w:r>
      <w:r>
        <w:rPr>
          <w:rFonts w:hint="cs"/>
          <w:rtl/>
        </w:rPr>
        <w:t xml:space="preserve"> ראו ציטוט דברי ר' יהודה אלה בגמרא קידושין </w:t>
      </w:r>
      <w:proofErr w:type="spellStart"/>
      <w:r>
        <w:rPr>
          <w:rFonts w:hint="cs"/>
          <w:rtl/>
        </w:rPr>
        <w:t>כט</w:t>
      </w:r>
      <w:proofErr w:type="spellEnd"/>
      <w:r>
        <w:rPr>
          <w:rFonts w:hint="cs"/>
          <w:rtl/>
        </w:rPr>
        <w:t xml:space="preserve"> ע"א אבל בלי המשך דברי רבן גמליאל שהם החשובים לעניינינו. ורש"י שם: "</w:t>
      </w:r>
      <w:r>
        <w:rPr>
          <w:rtl/>
        </w:rPr>
        <w:t xml:space="preserve">כאילו מלמדו </w:t>
      </w:r>
      <w:proofErr w:type="spellStart"/>
      <w:r>
        <w:rPr>
          <w:rtl/>
        </w:rPr>
        <w:t>ליסטות</w:t>
      </w:r>
      <w:proofErr w:type="spellEnd"/>
      <w:r>
        <w:rPr>
          <w:rtl/>
        </w:rPr>
        <w:t xml:space="preserve"> - </w:t>
      </w:r>
      <w:proofErr w:type="spellStart"/>
      <w:r>
        <w:rPr>
          <w:rtl/>
        </w:rPr>
        <w:t>דכיון</w:t>
      </w:r>
      <w:proofErr w:type="spellEnd"/>
      <w:r>
        <w:rPr>
          <w:rtl/>
        </w:rPr>
        <w:t xml:space="preserve"> דאין לו אומנות ויחסר לחמו ילך בפרשת דרכים וילסטם את הבריות</w:t>
      </w:r>
      <w:r>
        <w:rPr>
          <w:rFonts w:hint="cs"/>
          <w:rtl/>
        </w:rPr>
        <w:t>"</w:t>
      </w:r>
      <w:r>
        <w:rPr>
          <w:rtl/>
        </w:rPr>
        <w:t>.</w:t>
      </w:r>
      <w:r>
        <w:rPr>
          <w:rFonts w:hint="cs"/>
          <w:rtl/>
        </w:rPr>
        <w:t xml:space="preserve"> ראו גם המאמר באבות ב ב: "כל תורה שאין עמה מלאכה סופה בטלה וגוררת עוון", ופירוש </w:t>
      </w:r>
      <w:r>
        <w:rPr>
          <w:rtl/>
        </w:rPr>
        <w:t xml:space="preserve">ר' עובדיה </w:t>
      </w:r>
      <w:proofErr w:type="spellStart"/>
      <w:r>
        <w:rPr>
          <w:rtl/>
        </w:rPr>
        <w:t>מברטנורא</w:t>
      </w:r>
      <w:proofErr w:type="spellEnd"/>
      <w:r>
        <w:rPr>
          <w:rtl/>
        </w:rPr>
        <w:t xml:space="preserve"> </w:t>
      </w:r>
      <w:r>
        <w:rPr>
          <w:rFonts w:hint="cs"/>
          <w:rtl/>
        </w:rPr>
        <w:t>שם: "</w:t>
      </w:r>
      <w:r>
        <w:rPr>
          <w:rtl/>
        </w:rPr>
        <w:t>ואם תאמר</w:t>
      </w:r>
      <w:r>
        <w:rPr>
          <w:rFonts w:hint="cs"/>
          <w:rtl/>
        </w:rPr>
        <w:t>:</w:t>
      </w:r>
      <w:r>
        <w:rPr>
          <w:rtl/>
        </w:rPr>
        <w:t xml:space="preserve"> יהא עמל בתורה תמיד ויגיעתה תהא משכחת </w:t>
      </w:r>
      <w:proofErr w:type="spellStart"/>
      <w:r>
        <w:rPr>
          <w:rtl/>
        </w:rPr>
        <w:t>עון</w:t>
      </w:r>
      <w:proofErr w:type="spellEnd"/>
      <w:r>
        <w:rPr>
          <w:rtl/>
        </w:rPr>
        <w:t>, ומה צורך למלאכה</w:t>
      </w:r>
      <w:r>
        <w:rPr>
          <w:rFonts w:hint="cs"/>
          <w:rtl/>
        </w:rPr>
        <w:t>?</w:t>
      </w:r>
      <w:r>
        <w:rPr>
          <w:rtl/>
        </w:rPr>
        <w:t xml:space="preserve"> לכך הוזקק לומר</w:t>
      </w:r>
      <w:r>
        <w:rPr>
          <w:rFonts w:hint="cs"/>
          <w:rtl/>
        </w:rPr>
        <w:t>:</w:t>
      </w:r>
      <w:r>
        <w:rPr>
          <w:rtl/>
        </w:rPr>
        <w:t xml:space="preserve"> וכל תורה שאין עמה מלאכה סופה בטלה, לפי שאי אפשר לו בלא מזונות, ומלסטם את הבריות </w:t>
      </w:r>
      <w:proofErr w:type="spellStart"/>
      <w:r>
        <w:rPr>
          <w:rtl/>
        </w:rPr>
        <w:t>ומשכח</w:t>
      </w:r>
      <w:proofErr w:type="spellEnd"/>
      <w:r>
        <w:rPr>
          <w:rtl/>
        </w:rPr>
        <w:t xml:space="preserve"> תלמודו</w:t>
      </w:r>
      <w:r>
        <w:rPr>
          <w:rFonts w:hint="cs"/>
          <w:rtl/>
        </w:rPr>
        <w:t xml:space="preserve">". השילוב של כל המקורות האלה, מעמיד בצורה ברורה את הסייג המרכזי לתורה </w:t>
      </w:r>
      <w:r>
        <w:rPr>
          <w:rtl/>
        </w:rPr>
        <w:t>–</w:t>
      </w:r>
      <w:r>
        <w:rPr>
          <w:rFonts w:hint="cs"/>
          <w:rtl/>
        </w:rPr>
        <w:t xml:space="preserve"> המלאכה, האומנות, האדם המתפרנס מיגיע כפיו ואינו עושה את התורה קרדום לחפור בה, או נופל על כתפי הציבור, או פשוט גונב. המלאכה המכבדת את בעליה היא הסייג הגדול לשימור התורה, לימוד וקיומה. ראו עוד </w:t>
      </w:r>
      <w:r w:rsidRPr="00002D4F">
        <w:rPr>
          <w:rtl/>
          <w:lang w:val="he-IL"/>
        </w:rPr>
        <w:t>מסכת חגיגה ה ע</w:t>
      </w:r>
      <w:r>
        <w:rPr>
          <w:rFonts w:hint="cs"/>
          <w:rtl/>
          <w:lang w:val="he-IL"/>
        </w:rPr>
        <w:t>"ב: "</w:t>
      </w:r>
      <w:r w:rsidRPr="00002D4F">
        <w:rPr>
          <w:rtl/>
          <w:lang w:val="he-IL"/>
        </w:rPr>
        <w:t>של</w:t>
      </w:r>
      <w:r>
        <w:rPr>
          <w:rFonts w:hint="cs"/>
          <w:rtl/>
          <w:lang w:val="he-IL"/>
        </w:rPr>
        <w:t>ו</w:t>
      </w:r>
      <w:r w:rsidRPr="00002D4F">
        <w:rPr>
          <w:rtl/>
          <w:lang w:val="he-IL"/>
        </w:rPr>
        <w:t xml:space="preserve">שה </w:t>
      </w:r>
      <w:r>
        <w:rPr>
          <w:rtl/>
          <w:lang w:val="he-IL"/>
        </w:rPr>
        <w:t>הקב"ה</w:t>
      </w:r>
      <w:r w:rsidRPr="00002D4F">
        <w:rPr>
          <w:rtl/>
          <w:lang w:val="he-IL"/>
        </w:rPr>
        <w:t xml:space="preserve"> בוכה עליהן בכל יום: על שאפשר לעסוק בתורה ואינו עוסק, ועל שאי אפשר לעסוק בתורה ועוסק, ועל פרנס המתגאה על הצבור</w:t>
      </w:r>
      <w:r>
        <w:rPr>
          <w:rFonts w:hint="cs"/>
          <w:rtl/>
          <w:lang w:val="he-IL"/>
        </w:rPr>
        <w:t>"</w:t>
      </w:r>
      <w:r w:rsidRPr="00002D4F">
        <w:rPr>
          <w:rtl/>
          <w:lang w:val="he-IL"/>
        </w:rPr>
        <w:t>.</w:t>
      </w:r>
      <w:r w:rsidR="001E79E1">
        <w:rPr>
          <w:rFonts w:hint="cs"/>
          <w:rtl/>
        </w:rPr>
        <w:t xml:space="preserve"> וכבר הרחבנו בנושא שילוב תורה ופרנסה בדברינו</w:t>
      </w:r>
      <w:r w:rsidR="001E79E1" w:rsidRPr="001E79E1">
        <w:rPr>
          <w:rtl/>
        </w:rPr>
        <w:t xml:space="preserve"> ואספת דגנך</w:t>
      </w:r>
      <w:r w:rsidR="001E79E1">
        <w:rPr>
          <w:rFonts w:hint="cs"/>
          <w:rtl/>
        </w:rPr>
        <w:t xml:space="preserve"> בפרשת עקב, וכן מחיה חיים ועוד.</w:t>
      </w:r>
    </w:p>
  </w:footnote>
  <w:footnote w:id="20">
    <w:p w14:paraId="2F9BF018" w14:textId="77777777" w:rsidR="00B435A1" w:rsidRDefault="00B435A1">
      <w:pPr>
        <w:pStyle w:val="a3"/>
        <w:rPr>
          <w:rFonts w:hint="cs"/>
        </w:rPr>
      </w:pPr>
      <w:r>
        <w:rPr>
          <w:rStyle w:val="a5"/>
        </w:rPr>
        <w:footnoteRef/>
      </w:r>
      <w:r>
        <w:rPr>
          <w:rtl/>
        </w:rPr>
        <w:t xml:space="preserve"> </w:t>
      </w:r>
      <w:r>
        <w:rPr>
          <w:rFonts w:hint="cs"/>
          <w:rtl/>
        </w:rPr>
        <w:t>פקודה / אגרת של השלטון.</w:t>
      </w:r>
    </w:p>
  </w:footnote>
  <w:footnote w:id="21">
    <w:p w14:paraId="0C569633" w14:textId="77777777" w:rsidR="00D2214E" w:rsidRDefault="00D2214E">
      <w:pPr>
        <w:pStyle w:val="a3"/>
        <w:rPr>
          <w:rFonts w:hint="cs"/>
          <w:rtl/>
        </w:rPr>
      </w:pPr>
      <w:r>
        <w:rPr>
          <w:rStyle w:val="a5"/>
        </w:rPr>
        <w:footnoteRef/>
      </w:r>
      <w:r>
        <w:rPr>
          <w:rtl/>
        </w:rPr>
        <w:t xml:space="preserve"> </w:t>
      </w:r>
      <w:r>
        <w:rPr>
          <w:rFonts w:hint="cs"/>
          <w:rtl/>
        </w:rPr>
        <w:t xml:space="preserve">"הורתי" כמו "הוראתי". במדרשים אחרים, הר המוריה הוא המקום שממנו "יוצאה הוראה לישראל" (תענית </w:t>
      </w:r>
      <w:proofErr w:type="spellStart"/>
      <w:r>
        <w:rPr>
          <w:rFonts w:hint="cs"/>
          <w:rtl/>
        </w:rPr>
        <w:t>טז</w:t>
      </w:r>
      <w:proofErr w:type="spellEnd"/>
      <w:r>
        <w:rPr>
          <w:rFonts w:hint="cs"/>
          <w:rtl/>
        </w:rPr>
        <w:t xml:space="preserve"> ע"א, ירושלמי ברכות ד ה) </w:t>
      </w:r>
      <w:r>
        <w:rPr>
          <w:rtl/>
        </w:rPr>
        <w:t>–</w:t>
      </w:r>
      <w:r>
        <w:rPr>
          <w:rFonts w:hint="cs"/>
          <w:rtl/>
        </w:rPr>
        <w:t xml:space="preserve"> כשבח למקום המקדש ומקום הסנהדרין בלשכת הגזית. אבל כאן, המשכן, אוהל מועד, שקדם למקדש. מספר דברים למדנו ממדרש זה. האחד, שהתורה עצמה היא "סייג לישראל", מטרתה לשמור על האדם. עשיית "סייג לתורה" היא אם כך כבר בבחינת גדר לגדר. השני, שמיד כשניתנה התורה נעשה לה סייג במובן ההפוך ממה שאנו רגילים לחשוב. לא רק שאין עושים סייג לתורה מיד אחרי מעמד הר סיני, אלא היא עצמה, "הסייג לישראל", אינה בתוקף, עד שייבנה המשכן, הוא מקום הלוחות (ושברי הלוחות), הוא המקום בו נועד משה וקיבל פרטי מצוות ודינים שלא נאמרו בסיני, הוא המקום ממנו "יוצאת הוראה לישראל"</w:t>
      </w:r>
      <w:r w:rsidR="00E67FAD">
        <w:rPr>
          <w:rFonts w:hint="cs"/>
          <w:rtl/>
        </w:rPr>
        <w:t xml:space="preserve"> (ראו דברינו </w:t>
      </w:r>
      <w:hyperlink r:id="rId9" w:anchor="gsc.tab=0" w:history="1">
        <w:r w:rsidR="00E67FAD" w:rsidRPr="008D3E1D">
          <w:rPr>
            <w:rStyle w:val="Hyperlink"/>
            <w:rFonts w:hint="cs"/>
            <w:rtl/>
          </w:rPr>
          <w:t>וישמע את הקול</w:t>
        </w:r>
      </w:hyperlink>
      <w:r w:rsidR="00E67FAD">
        <w:rPr>
          <w:rFonts w:hint="cs"/>
          <w:rtl/>
        </w:rPr>
        <w:t xml:space="preserve"> מדבר אליו בפרשת </w:t>
      </w:r>
      <w:r w:rsidR="008D3E1D">
        <w:rPr>
          <w:rFonts w:hint="cs"/>
          <w:rtl/>
        </w:rPr>
        <w:t>נשא</w:t>
      </w:r>
      <w:r w:rsidR="00E67FAD">
        <w:rPr>
          <w:rFonts w:hint="cs"/>
          <w:rtl/>
        </w:rPr>
        <w:t>)</w:t>
      </w:r>
      <w:r>
        <w:rPr>
          <w:rFonts w:hint="cs"/>
          <w:rtl/>
        </w:rPr>
        <w:t xml:space="preserve">. במה התחייבו </w:t>
      </w:r>
      <w:proofErr w:type="spellStart"/>
      <w:r>
        <w:rPr>
          <w:rFonts w:hint="cs"/>
          <w:rtl/>
        </w:rPr>
        <w:t>איפוא</w:t>
      </w:r>
      <w:proofErr w:type="spellEnd"/>
      <w:r>
        <w:rPr>
          <w:rFonts w:hint="cs"/>
          <w:rtl/>
        </w:rPr>
        <w:t xml:space="preserve"> בני ישראל בין מעמד הר סיני וחנוכת המשכן </w:t>
      </w:r>
      <w:r>
        <w:rPr>
          <w:rtl/>
        </w:rPr>
        <w:t>–</w:t>
      </w:r>
      <w:r>
        <w:rPr>
          <w:rFonts w:hint="cs"/>
          <w:rtl/>
        </w:rPr>
        <w:t xml:space="preserve"> תקופה שנמשכה למעלה מעשרה חודשים? אולי בכל המצוות שנצטוו עוד לפני סיני: שבע מצוות בני נח, מצוות שקיימו האבות, מצוות שנצטוו במרה. </w:t>
      </w:r>
      <w:r w:rsidR="00D431FB">
        <w:rPr>
          <w:rFonts w:hint="cs"/>
          <w:rtl/>
        </w:rPr>
        <w:t>ראו</w:t>
      </w:r>
      <w:r>
        <w:rPr>
          <w:rFonts w:hint="cs"/>
          <w:rtl/>
        </w:rPr>
        <w:t xml:space="preserve"> דברינו </w:t>
      </w:r>
      <w:hyperlink r:id="rId10" w:history="1">
        <w:r w:rsidRPr="00D2214E">
          <w:rPr>
            <w:rStyle w:val="Hyperlink"/>
            <w:rFonts w:hint="cs"/>
            <w:rtl/>
          </w:rPr>
          <w:t>מצוות טרום סיני</w:t>
        </w:r>
      </w:hyperlink>
      <w:r>
        <w:rPr>
          <w:rFonts w:hint="cs"/>
          <w:rtl/>
        </w:rPr>
        <w:t xml:space="preserve"> בפרשת לך </w:t>
      </w:r>
      <w:proofErr w:type="spellStart"/>
      <w:r>
        <w:rPr>
          <w:rFonts w:hint="cs"/>
          <w:rtl/>
        </w:rPr>
        <w:t>לך</w:t>
      </w:r>
      <w:proofErr w:type="spellEnd"/>
      <w:r>
        <w:rPr>
          <w:rFonts w:hint="cs"/>
          <w:rtl/>
        </w:rPr>
        <w:t xml:space="preserve">. אז אולי זה הסייג הראשון לתורה </w:t>
      </w:r>
      <w:r>
        <w:rPr>
          <w:rtl/>
        </w:rPr>
        <w:t>–</w:t>
      </w:r>
      <w:r>
        <w:rPr>
          <w:rFonts w:hint="cs"/>
          <w:rtl/>
        </w:rPr>
        <w:t xml:space="preserve"> מצוות שקדמו למתן תורה בסיני ונענשו עליהם עוד לפני הקמת אוהל מועד.</w:t>
      </w:r>
    </w:p>
  </w:footnote>
  <w:footnote w:id="22">
    <w:p w14:paraId="70CCCEF5" w14:textId="77777777" w:rsidR="007C10DC" w:rsidRDefault="007C10DC" w:rsidP="00D75CFB">
      <w:pPr>
        <w:pStyle w:val="a3"/>
        <w:rPr>
          <w:rFonts w:hint="cs"/>
          <w:rtl/>
        </w:rPr>
      </w:pPr>
      <w:r>
        <w:rPr>
          <w:rStyle w:val="a5"/>
        </w:rPr>
        <w:footnoteRef/>
      </w:r>
      <w:r>
        <w:rPr>
          <w:rtl/>
        </w:rPr>
        <w:t xml:space="preserve"> </w:t>
      </w:r>
      <w:r>
        <w:rPr>
          <w:rFonts w:hint="cs"/>
          <w:rtl/>
        </w:rPr>
        <w:t xml:space="preserve">זו היא דוגמא קיצונית ומחמירה של עשיית "סייג לתורה". בית דין לא רק גוזרים ומתקנים תקנות (ודורשים על כך ומלמדים את העם), אלא 'נוטלים את החוק ליד'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w:t>
      </w:r>
      <w:proofErr w:type="spellStart"/>
      <w:r>
        <w:rPr>
          <w:rFonts w:hint="cs"/>
          <w:rtl/>
        </w:rPr>
        <w:t>בפרהסיא</w:t>
      </w:r>
      <w:proofErr w:type="spellEnd"/>
      <w:r>
        <w:rPr>
          <w:rFonts w:hint="cs"/>
          <w:rtl/>
        </w:rPr>
        <w:t>. שי</w:t>
      </w:r>
      <w:r w:rsidR="008D3E1D">
        <w:rPr>
          <w:rFonts w:hint="cs"/>
          <w:rtl/>
        </w:rPr>
        <w:t>מו</w:t>
      </w:r>
      <w:r>
        <w:rPr>
          <w:rFonts w:hint="cs"/>
          <w:rtl/>
        </w:rPr>
        <w:t xml:space="preserve"> לב ללשון הגמרא שמביעה מעין הסתייגות וצורך להצדיק את מעשי החכמים: "</w:t>
      </w:r>
      <w:r>
        <w:rPr>
          <w:rtl/>
        </w:rPr>
        <w:t>ולא לעבור על דברי תורה - אלא לעשות סייג לתורה</w:t>
      </w:r>
      <w:r>
        <w:rPr>
          <w:rFonts w:hint="cs"/>
          <w:rtl/>
        </w:rPr>
        <w:t xml:space="preserve">". </w:t>
      </w:r>
      <w:r w:rsidR="00D431FB">
        <w:rPr>
          <w:rFonts w:hint="cs"/>
          <w:rtl/>
        </w:rPr>
        <w:t>ראו</w:t>
      </w:r>
      <w:r>
        <w:rPr>
          <w:rFonts w:hint="cs"/>
          <w:rtl/>
        </w:rPr>
        <w:t xml:space="preserve"> לשון רש"י שם: "</w:t>
      </w:r>
      <w:r>
        <w:rPr>
          <w:rtl/>
        </w:rPr>
        <w:t xml:space="preserve">ולא - שיתכוונו לעבור על דברי תורה לבוד מלבם חיוב מיתה </w:t>
      </w:r>
      <w:proofErr w:type="spellStart"/>
      <w:r>
        <w:rPr>
          <w:rtl/>
        </w:rPr>
        <w:t>לשאינו</w:t>
      </w:r>
      <w:proofErr w:type="spellEnd"/>
      <w:r>
        <w:rPr>
          <w:rtl/>
        </w:rPr>
        <w:t xml:space="preserve">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אלא שזהו צורך שעה מיוחד וחכמים נקטו כאן פעולה בהחלט חריגה ויוצאת דופן. </w:t>
      </w:r>
      <w:r w:rsidR="00187197">
        <w:rPr>
          <w:rFonts w:hint="cs"/>
          <w:rtl/>
        </w:rPr>
        <w:t>הגמרא שמה את המעשה החריג הזה של חכמים תחת הכותרת: "עשו סייג לתורה", אך נראה ש</w:t>
      </w:r>
      <w:r>
        <w:rPr>
          <w:rFonts w:hint="cs"/>
          <w:rtl/>
        </w:rPr>
        <w:t xml:space="preserve">אפשר לשייך עניין זה לנושא </w:t>
      </w:r>
      <w:r>
        <w:rPr>
          <w:rtl/>
        </w:rPr>
        <w:fldChar w:fldCharType="begin"/>
      </w:r>
      <w:r>
        <w:rPr>
          <w:rtl/>
        </w:rPr>
        <w:instrText xml:space="preserve"> </w:instrText>
      </w:r>
      <w:r>
        <w:instrText>HYPERLINK</w:instrText>
      </w:r>
      <w:r>
        <w:rPr>
          <w:rtl/>
        </w:rPr>
        <w:instrText xml:space="preserve"> "</w:instrText>
      </w:r>
      <w:r>
        <w:instrText>http://www.mayim.org.il/?holiday=%D7%A2%D7%AA-%D7%9C%D7%A2%D7%A9%D7%95%D7%AA-%D7%9C%D7%94-%D7%94%D7%A4%D7%A8%D7%95-%D7%AA%D7%95%D7%A8%D7%AA%D7%9A</w:instrText>
      </w:r>
      <w:r>
        <w:rPr>
          <w:rtl/>
        </w:rPr>
        <w:instrText xml:space="preserve">" </w:instrText>
      </w:r>
      <w:r>
        <w:rPr>
          <w:rtl/>
        </w:rPr>
      </w:r>
      <w:r>
        <w:rPr>
          <w:rtl/>
        </w:rPr>
        <w:fldChar w:fldCharType="separate"/>
      </w:r>
      <w:r w:rsidRPr="007C10DC">
        <w:rPr>
          <w:rStyle w:val="Hyperlink"/>
          <w:rFonts w:hint="cs"/>
          <w:rtl/>
        </w:rPr>
        <w:t>עת לעשות לה' הפרו תורתך</w:t>
      </w:r>
      <w:r>
        <w:rPr>
          <w:rtl/>
        </w:rPr>
        <w:fldChar w:fldCharType="end"/>
      </w:r>
      <w:r>
        <w:rPr>
          <w:rFonts w:hint="cs"/>
          <w:rtl/>
        </w:rPr>
        <w:t xml:space="preserve"> (עליו זכינו לכתוב במגילת רות)</w:t>
      </w:r>
      <w:r w:rsidR="00187197">
        <w:rPr>
          <w:rFonts w:hint="cs"/>
          <w:rtl/>
        </w:rPr>
        <w:t>, כפי שנראה במקור הבא.</w:t>
      </w:r>
    </w:p>
  </w:footnote>
  <w:footnote w:id="23">
    <w:p w14:paraId="7C2C8230" w14:textId="77777777" w:rsidR="008D3E1D" w:rsidRDefault="008D3E1D">
      <w:pPr>
        <w:pStyle w:val="a3"/>
        <w:rPr>
          <w:rFonts w:hint="cs"/>
          <w:rtl/>
        </w:rPr>
      </w:pPr>
      <w:r>
        <w:rPr>
          <w:rStyle w:val="a5"/>
        </w:rPr>
        <w:footnoteRef/>
      </w:r>
      <w:r>
        <w:rPr>
          <w:rtl/>
        </w:rPr>
        <w:t xml:space="preserve"> </w:t>
      </w:r>
      <w:r>
        <w:rPr>
          <w:rFonts w:hint="cs"/>
          <w:rtl/>
        </w:rPr>
        <w:t>ניתן לקרוא פסוק זה באופן דו-כיווני מראשו לסופו ומסופו לראשו</w:t>
      </w:r>
      <w:r w:rsidR="00BE4653">
        <w:rPr>
          <w:rFonts w:hint="cs"/>
          <w:rtl/>
        </w:rPr>
        <w:t xml:space="preserve"> </w:t>
      </w:r>
      <w:r w:rsidR="00BE4653">
        <w:rPr>
          <w:rtl/>
        </w:rPr>
        <w:t>–</w:t>
      </w:r>
      <w:r w:rsidR="00BE4653">
        <w:rPr>
          <w:rFonts w:hint="cs"/>
          <w:rtl/>
        </w:rPr>
        <w:t xml:space="preserve"> חציו הראשון תחילה כפי שהוא כתוב, או חציו השני תחילה בסדר הפוך של הפסוק.</w:t>
      </w:r>
      <w:r>
        <w:rPr>
          <w:rFonts w:hint="cs"/>
          <w:rtl/>
        </w:rPr>
        <w:t>.</w:t>
      </w:r>
    </w:p>
  </w:footnote>
  <w:footnote w:id="24">
    <w:p w14:paraId="528B6EF0" w14:textId="77777777" w:rsidR="0014619E" w:rsidRDefault="0014619E" w:rsidP="00D75CFB">
      <w:pPr>
        <w:pStyle w:val="a3"/>
        <w:rPr>
          <w:rFonts w:hint="cs"/>
          <w:rtl/>
        </w:rPr>
      </w:pPr>
      <w:r>
        <w:rPr>
          <w:rStyle w:val="a5"/>
        </w:rPr>
        <w:footnoteRef/>
      </w:r>
      <w:r>
        <w:rPr>
          <w:rtl/>
        </w:rPr>
        <w:t xml:space="preserve"> </w:t>
      </w:r>
      <w:r>
        <w:rPr>
          <w:rFonts w:hint="cs"/>
          <w:rtl/>
        </w:rPr>
        <w:t>הרי לנו צעד נוסף בעשיית סייג לתורה. עשיית סייג לשמירת התורה במובנה הרחב גם במחיר של ביטול מצווה מהתורה בהוראת שעה. אם במקור הקודם קראנו: "</w:t>
      </w:r>
      <w:r>
        <w:rPr>
          <w:rtl/>
        </w:rPr>
        <w:t>ולא לעבור על דברי תורה - אלא לעשות סייג לתורה</w:t>
      </w:r>
      <w:r>
        <w:rPr>
          <w:rFonts w:hint="cs"/>
          <w:rtl/>
        </w:rPr>
        <w:t xml:space="preserve">", כאן בדיוק ההפך: לעשות סייג לתורה (הרחבה) גם במחיר של לעבור על דברי תורה (נקודתית בהיקף ובזמן). </w:t>
      </w:r>
      <w:r w:rsidR="00D431FB">
        <w:rPr>
          <w:rFonts w:hint="cs"/>
          <w:rtl/>
        </w:rPr>
        <w:t>ראו</w:t>
      </w:r>
      <w:r>
        <w:rPr>
          <w:rFonts w:hint="cs"/>
          <w:rtl/>
        </w:rPr>
        <w:t xml:space="preserve"> איך מרחיב על כך הרב יוסף דוב </w:t>
      </w:r>
      <w:proofErr w:type="spellStart"/>
      <w:r>
        <w:rPr>
          <w:rFonts w:hint="cs"/>
          <w:rtl/>
        </w:rPr>
        <w:t>סולבייצ'יק</w:t>
      </w:r>
      <w:proofErr w:type="spellEnd"/>
      <w:r>
        <w:rPr>
          <w:rFonts w:hint="cs"/>
          <w:rtl/>
        </w:rPr>
        <w:t xml:space="preserve"> בשיעוריו על דף זה במסכת ברכות, כשהוא מצטט את רש"י הנ"ל ומחבר את הדברים לדברי הרמב"ם ביד החזקה: "</w:t>
      </w:r>
      <w:r>
        <w:rPr>
          <w:rtl/>
        </w:rPr>
        <w:t xml:space="preserve">ונראה לבאר את </w:t>
      </w:r>
      <w:proofErr w:type="spellStart"/>
      <w:r>
        <w:rPr>
          <w:rtl/>
        </w:rPr>
        <w:t>הענין</w:t>
      </w:r>
      <w:proofErr w:type="spellEnd"/>
      <w:r>
        <w:rPr>
          <w:rtl/>
        </w:rPr>
        <w:t xml:space="preserve"> על פי דברי הרמב"ם</w:t>
      </w:r>
      <w:r>
        <w:rPr>
          <w:rFonts w:hint="cs"/>
          <w:rtl/>
        </w:rPr>
        <w:t xml:space="preserve">, פרק ב </w:t>
      </w:r>
      <w:r>
        <w:rPr>
          <w:rtl/>
        </w:rPr>
        <w:t>מהל</w:t>
      </w:r>
      <w:r>
        <w:rPr>
          <w:rFonts w:hint="cs"/>
          <w:rtl/>
        </w:rPr>
        <w:t>כות</w:t>
      </w:r>
      <w:r>
        <w:rPr>
          <w:rtl/>
        </w:rPr>
        <w:t xml:space="preserve"> ממרים </w:t>
      </w:r>
      <w:r>
        <w:rPr>
          <w:rFonts w:hint="cs"/>
          <w:rtl/>
        </w:rPr>
        <w:t xml:space="preserve">הלכה ד: ... </w:t>
      </w:r>
      <w:r>
        <w:rPr>
          <w:rtl/>
        </w:rPr>
        <w:t>וכן אם ראו לפי שעה לבטל מצות עשה או לעבור על מצות לא תעשה כדי להחזיר רבים לדת או להציל רבים מישראל מלה</w:t>
      </w:r>
      <w:r>
        <w:rPr>
          <w:rFonts w:hint="cs"/>
          <w:rtl/>
        </w:rPr>
        <w:t>י</w:t>
      </w:r>
      <w:r>
        <w:rPr>
          <w:rtl/>
        </w:rPr>
        <w:t xml:space="preserve">כשל בדברים אחרים </w:t>
      </w:r>
      <w:proofErr w:type="spellStart"/>
      <w:r>
        <w:rPr>
          <w:rtl/>
        </w:rPr>
        <w:t>עושין</w:t>
      </w:r>
      <w:proofErr w:type="spellEnd"/>
      <w:r>
        <w:rPr>
          <w:rtl/>
        </w:rPr>
        <w:t xml:space="preserve"> לפי מה שצריכה השעה. כשם שהרופא חותך ידו או רגלו של זה כדי שיחיה כולו כך בית דין מורים בזמן מן הזמנים לעבור על קצת מצות לפי שעה כדי שיתקיימו כולם</w:t>
      </w:r>
      <w:r>
        <w:rPr>
          <w:rFonts w:hint="cs"/>
          <w:rtl/>
        </w:rPr>
        <w:t xml:space="preserve">". מוסיף הרב </w:t>
      </w:r>
      <w:proofErr w:type="spellStart"/>
      <w:r>
        <w:rPr>
          <w:rFonts w:hint="cs"/>
          <w:rtl/>
        </w:rPr>
        <w:t>סולבייצ'יק</w:t>
      </w:r>
      <w:proofErr w:type="spellEnd"/>
      <w:r>
        <w:rPr>
          <w:rFonts w:hint="cs"/>
          <w:rtl/>
        </w:rPr>
        <w:t xml:space="preserve"> ומסכם בלשונו: "</w:t>
      </w:r>
      <w:r>
        <w:rPr>
          <w:rtl/>
        </w:rPr>
        <w:t xml:space="preserve">ונראה שזהו יסוד </w:t>
      </w:r>
      <w:proofErr w:type="spellStart"/>
      <w:r>
        <w:rPr>
          <w:rtl/>
        </w:rPr>
        <w:t>הענין</w:t>
      </w:r>
      <w:proofErr w:type="spellEnd"/>
      <w:r>
        <w:rPr>
          <w:rtl/>
        </w:rPr>
        <w:t xml:space="preserve"> של עת לעשות לה' הפרו תורתך, </w:t>
      </w:r>
      <w:proofErr w:type="spellStart"/>
      <w:r>
        <w:rPr>
          <w:rtl/>
        </w:rPr>
        <w:t>דלפעמים</w:t>
      </w:r>
      <w:proofErr w:type="spellEnd"/>
      <w:r>
        <w:rPr>
          <w:rtl/>
        </w:rPr>
        <w:t xml:space="preserve">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Pr>
          <w:rFonts w:hint="cs"/>
          <w:rtl/>
        </w:rPr>
        <w:t>"</w:t>
      </w:r>
      <w:r>
        <w:rPr>
          <w:rtl/>
        </w:rPr>
        <w:t xml:space="preserve">. </w:t>
      </w:r>
      <w:r w:rsidR="00D431FB">
        <w:rPr>
          <w:rFonts w:hint="cs"/>
          <w:rtl/>
        </w:rPr>
        <w:t>ראו</w:t>
      </w:r>
      <w:r>
        <w:rPr>
          <w:rFonts w:hint="cs"/>
          <w:rtl/>
        </w:rPr>
        <w:t xml:space="preserve"> ג</w:t>
      </w:r>
      <w:r w:rsidR="00D75CFB">
        <w:rPr>
          <w:rFonts w:hint="cs"/>
          <w:rtl/>
        </w:rPr>
        <w:t>ם</w:t>
      </w:r>
      <w:r>
        <w:rPr>
          <w:rFonts w:hint="cs"/>
          <w:rtl/>
        </w:rPr>
        <w:t xml:space="preserve"> סיכום הדברים באנציקלופדיה תלמודית כרך ח ערך מצות שעה: "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 נראה שזו עשיית סייג לתורה הקיצונית ביותר.</w:t>
      </w:r>
    </w:p>
  </w:footnote>
  <w:footnote w:id="25">
    <w:p w14:paraId="4A2BBEA2" w14:textId="77777777" w:rsidR="006A6DA0" w:rsidRDefault="006A6DA0" w:rsidP="00E642B6">
      <w:pPr>
        <w:pStyle w:val="a3"/>
        <w:rPr>
          <w:rFonts w:hint="cs"/>
          <w:rtl/>
        </w:rPr>
      </w:pPr>
      <w:r>
        <w:rPr>
          <w:rStyle w:val="a5"/>
        </w:rPr>
        <w:footnoteRef/>
      </w:r>
      <w:r>
        <w:rPr>
          <w:rtl/>
        </w:rPr>
        <w:t xml:space="preserve"> </w:t>
      </w:r>
      <w:r>
        <w:rPr>
          <w:rFonts w:hint="cs"/>
          <w:rtl/>
        </w:rPr>
        <w:t xml:space="preserve">במשנה הפותחת את הלכות נדה, </w:t>
      </w:r>
      <w:r w:rsidR="008D3E1D">
        <w:rPr>
          <w:rFonts w:hint="cs"/>
          <w:rtl/>
        </w:rPr>
        <w:t>מצויה</w:t>
      </w:r>
      <w:r>
        <w:rPr>
          <w:rFonts w:hint="cs"/>
          <w:rtl/>
        </w:rPr>
        <w:t xml:space="preserve"> דוגמא של דין בו בית הלל מחמירים ומרחיבים את הזמן למפרע של דין נדה, בעוד שבית שמאי מקלים בהרבה (וחכמים שם מציעים זמן ביניים, </w:t>
      </w:r>
      <w:r w:rsidR="00D431FB">
        <w:rPr>
          <w:rFonts w:hint="cs"/>
          <w:rtl/>
        </w:rPr>
        <w:t>ראו</w:t>
      </w:r>
      <w:r>
        <w:rPr>
          <w:rFonts w:hint="cs"/>
          <w:rtl/>
        </w:rPr>
        <w:t xml:space="preserve"> המשנה שם). במהלך הדיון מסכימים בית הלל שבעקרון בית שמאי צודקים ואין סיבה להחיל את הדין למפרע ודי לנו "שעתה", אבל הם טוענים כנגד בית שמאי: למה שלא נחיל כאן את הכלל: עשה סייג לתורה, כמו במצוות ודינים אחרים בתורה? באים בית שמאי ומזכירים לבית הלל את המצווה הראשונה שבתורה, את מצוות "פרו ורבו"! אי אפשר לקיים מצווה זו, טוענים בית שמאי, אם נתחיל להוסיף סייגים וחומרות וסופנו שאולי </w:t>
      </w:r>
      <w:r w:rsidR="00E642B6">
        <w:rPr>
          <w:rFonts w:hint="cs"/>
          <w:rtl/>
        </w:rPr>
        <w:t>נרחיק מ</w:t>
      </w:r>
      <w:r>
        <w:rPr>
          <w:rFonts w:hint="cs"/>
          <w:rtl/>
        </w:rPr>
        <w:t xml:space="preserve">איסור נדה אבל נמעיט חיי אישות ופריה ורביה מעם ישראל. גם את הפשרה שבית הלל מציעים, שנחמיר רק בטומאה וטהרה של כלים ומאכלות, דוחים בית שמאי בטענה חזקה שאם בהלכה אולי אפשר לעשות "יחלוקו", בראשם </w:t>
      </w:r>
      <w:proofErr w:type="spellStart"/>
      <w:r>
        <w:rPr>
          <w:rFonts w:hint="cs"/>
          <w:rtl/>
        </w:rPr>
        <w:t>ו</w:t>
      </w:r>
      <w:r w:rsidR="00E642B6">
        <w:rPr>
          <w:rFonts w:hint="cs"/>
          <w:rtl/>
        </w:rPr>
        <w:t>ב</w:t>
      </w:r>
      <w:r>
        <w:rPr>
          <w:rFonts w:hint="cs"/>
          <w:rtl/>
        </w:rPr>
        <w:t>נפשותם</w:t>
      </w:r>
      <w:proofErr w:type="spellEnd"/>
      <w:r>
        <w:rPr>
          <w:rFonts w:hint="cs"/>
          <w:rtl/>
        </w:rPr>
        <w:t xml:space="preserve"> של בני האדם אי אפשר וסופה של החומרה בדין "טהרות" שתפגע גם בדין מצוות פריה ורביה וחיי אישות.</w:t>
      </w:r>
      <w:r w:rsidR="00C10E48">
        <w:rPr>
          <w:rFonts w:hint="cs"/>
          <w:rtl/>
        </w:rPr>
        <w:t xml:space="preserve"> סוף דבר, מסכמת הגמרא בעמוד הבא שם ומביאה ברייתא המשלימה את דברי חכמים שבמשנה: "תנו רבנו: וחכמים אומרים: "</w:t>
      </w:r>
      <w:r w:rsidR="00C10E48">
        <w:rPr>
          <w:rtl/>
        </w:rPr>
        <w:t xml:space="preserve">לא כדברי זה ולא כדברי זה, לא כדברי שמאי - שלא עשה סייג לדבריו, ולא כדברי הלל - שהפריז על </w:t>
      </w:r>
      <w:proofErr w:type="spellStart"/>
      <w:r w:rsidR="00C10E48">
        <w:rPr>
          <w:rtl/>
        </w:rPr>
        <w:t>מדותיו</w:t>
      </w:r>
      <w:proofErr w:type="spellEnd"/>
      <w:r w:rsidR="00C10E48">
        <w:rPr>
          <w:rFonts w:hint="cs"/>
          <w:rtl/>
        </w:rPr>
        <w:t>"</w:t>
      </w:r>
      <w:r w:rsidR="00C10E48">
        <w:rPr>
          <w:rtl/>
        </w:rPr>
        <w:t>.</w:t>
      </w:r>
      <w:r w:rsidR="008D3E1D">
        <w:rPr>
          <w:rFonts w:hint="cs"/>
          <w:rtl/>
        </w:rPr>
        <w:t xml:space="preserve"> יש סייגים שיש להסתייג מהם.</w:t>
      </w:r>
      <w:r w:rsidR="00961B1F">
        <w:rPr>
          <w:rFonts w:hint="cs"/>
          <w:rtl/>
        </w:rPr>
        <w:t xml:space="preserve"> ובירושלמי שבת להלן, נראה שיטה הפוכה: ר' אליעזר כשיטת בית שמאי בעד הוספת סייגים וחומרות, ואילו ר' יהושע המייצג את בית הלל </w:t>
      </w:r>
      <w:r w:rsidR="00961B1F">
        <w:rPr>
          <w:rtl/>
        </w:rPr>
        <w:t>–</w:t>
      </w:r>
      <w:r w:rsidR="00961B1F">
        <w:rPr>
          <w:rFonts w:hint="cs"/>
          <w:rtl/>
        </w:rPr>
        <w:t xml:space="preserve"> נגד.</w:t>
      </w:r>
    </w:p>
  </w:footnote>
  <w:footnote w:id="26">
    <w:p w14:paraId="0B3D37B4" w14:textId="77777777" w:rsidR="003920A4" w:rsidRDefault="003920A4" w:rsidP="003920A4">
      <w:pPr>
        <w:pStyle w:val="a3"/>
        <w:rPr>
          <w:rFonts w:hint="cs"/>
          <w:rtl/>
        </w:rPr>
      </w:pPr>
      <w:r>
        <w:rPr>
          <w:rStyle w:val="a5"/>
        </w:rPr>
        <w:footnoteRef/>
      </w:r>
      <w:r>
        <w:rPr>
          <w:rtl/>
        </w:rPr>
        <w:t xml:space="preserve"> </w:t>
      </w:r>
      <w:r>
        <w:rPr>
          <w:rFonts w:hint="cs"/>
          <w:rtl/>
        </w:rPr>
        <w:t xml:space="preserve">חשוב מאד להקיף את הכרם בגדר שתגן עליו, אולי לא רק הגנה פיסית שאי אפשר לפרוץ אותה, שהרי אין גדר או חומה שאינם ניתנים לעבירה, אלא הגנה קניינית וסמלית, כזו שמסמנת לכל העולם (ולבעל הכרם עצמו) את גבולות הרכוש. </w:t>
      </w:r>
      <w:r w:rsidR="00D431FB">
        <w:rPr>
          <w:rFonts w:hint="cs"/>
          <w:rtl/>
        </w:rPr>
        <w:t>ראו</w:t>
      </w:r>
      <w:r>
        <w:rPr>
          <w:rFonts w:hint="cs"/>
          <w:rtl/>
        </w:rPr>
        <w:t xml:space="preserve"> דברינו </w:t>
      </w:r>
      <w:hyperlink r:id="rId11" w:history="1">
        <w:r w:rsidRPr="003920A4">
          <w:rPr>
            <w:rStyle w:val="Hyperlink"/>
            <w:rFonts w:hint="cs"/>
            <w:rtl/>
          </w:rPr>
          <w:t>לא תסיג גבול רעך</w:t>
        </w:r>
      </w:hyperlink>
      <w:r>
        <w:rPr>
          <w:rFonts w:hint="cs"/>
          <w:rtl/>
        </w:rPr>
        <w:t xml:space="preserve"> בפרשת שופטים</w:t>
      </w:r>
      <w:r w:rsidR="00A6054E">
        <w:rPr>
          <w:rFonts w:hint="cs"/>
          <w:rtl/>
        </w:rPr>
        <w:t>, בפרט הסייגים שלמדו בני ישראל הנכנסים לארץ מיושבי הארץ הכנענים לגבי סייגי הקרקע והצמחייה</w:t>
      </w:r>
      <w:r>
        <w:rPr>
          <w:rFonts w:hint="cs"/>
          <w:rtl/>
        </w:rPr>
        <w:t>. 'סייג' כאן הוא במובן הכי ארצי ופשוט. ואת המשפט הבא נראה שצריך להתחיל במילה: אבל ...</w:t>
      </w:r>
    </w:p>
  </w:footnote>
  <w:footnote w:id="27">
    <w:p w14:paraId="468EA89E" w14:textId="77777777" w:rsidR="00C52E2D" w:rsidRDefault="00C52E2D" w:rsidP="00BE074A">
      <w:pPr>
        <w:pStyle w:val="a3"/>
        <w:rPr>
          <w:rFonts w:hint="cs"/>
          <w:rtl/>
        </w:rPr>
      </w:pPr>
      <w:r>
        <w:rPr>
          <w:rStyle w:val="a5"/>
        </w:rPr>
        <w:footnoteRef/>
      </w:r>
      <w:r>
        <w:rPr>
          <w:rtl/>
        </w:rPr>
        <w:t xml:space="preserve"> </w:t>
      </w:r>
      <w:r>
        <w:rPr>
          <w:rFonts w:hint="cs"/>
          <w:rtl/>
        </w:rPr>
        <w:t>אבל, אין לבנות סביב הכרם גדר גדולה וגבוהה מהכרם. גדר שמכסה את הכרם ומאפילה עליו</w:t>
      </w:r>
      <w:r w:rsidR="00A6054E">
        <w:rPr>
          <w:rFonts w:hint="cs"/>
          <w:rtl/>
        </w:rPr>
        <w:t>, עד ש</w:t>
      </w:r>
      <w:r>
        <w:rPr>
          <w:rFonts w:hint="cs"/>
          <w:rtl/>
        </w:rPr>
        <w:t xml:space="preserve">כבר לא ברור מה פה העיקר ומה פה הטפל, </w:t>
      </w:r>
      <w:r w:rsidR="00BE074A">
        <w:rPr>
          <w:rFonts w:hint="cs"/>
          <w:rtl/>
        </w:rPr>
        <w:t>ו</w:t>
      </w:r>
      <w:r>
        <w:rPr>
          <w:rFonts w:hint="cs"/>
          <w:rtl/>
        </w:rPr>
        <w:t>סופה ליפול על הכרם, על הנטיעה הרכה ולהרוס אותה! דימוי זה מוסבר להלן.</w:t>
      </w:r>
      <w:r w:rsidR="00BE074A">
        <w:rPr>
          <w:rFonts w:hint="cs"/>
          <w:rtl/>
        </w:rPr>
        <w:t xml:space="preserve"> ומי הוא שקיצץ בנטיעות? </w:t>
      </w:r>
      <w:hyperlink r:id="rId12" w:anchor="gsc.tab=0" w:history="1">
        <w:r w:rsidR="00BE074A" w:rsidRPr="00BE4653">
          <w:rPr>
            <w:rStyle w:val="Hyperlink"/>
            <w:rFonts w:hint="cs"/>
            <w:rtl/>
          </w:rPr>
          <w:t xml:space="preserve">אלישע בן </w:t>
        </w:r>
        <w:proofErr w:type="spellStart"/>
        <w:r w:rsidR="00BE074A" w:rsidRPr="00BE4653">
          <w:rPr>
            <w:rStyle w:val="Hyperlink"/>
            <w:rFonts w:hint="cs"/>
            <w:rtl/>
          </w:rPr>
          <w:t>אבויה</w:t>
        </w:r>
        <w:proofErr w:type="spellEnd"/>
      </w:hyperlink>
      <w:r w:rsidR="00BE074A">
        <w:rPr>
          <w:rFonts w:hint="cs"/>
          <w:rtl/>
        </w:rPr>
        <w:t xml:space="preserve"> (חגיגה יד-טו</w:t>
      </w:r>
      <w:r w:rsidR="00BE4653">
        <w:rPr>
          <w:rFonts w:hint="cs"/>
          <w:rtl/>
        </w:rPr>
        <w:t>, דברינו בדפים המיוחדים</w:t>
      </w:r>
      <w:r w:rsidR="00BE074A">
        <w:rPr>
          <w:rFonts w:hint="cs"/>
          <w:rtl/>
        </w:rPr>
        <w:t xml:space="preserve">). </w:t>
      </w:r>
      <w:r w:rsidR="00D431FB">
        <w:rPr>
          <w:rFonts w:hint="cs"/>
          <w:rtl/>
        </w:rPr>
        <w:t>ראו</w:t>
      </w:r>
      <w:r w:rsidR="00BE074A">
        <w:rPr>
          <w:rFonts w:hint="cs"/>
          <w:rtl/>
        </w:rPr>
        <w:t xml:space="preserve"> גם </w:t>
      </w:r>
      <w:r w:rsidR="00BE074A">
        <w:rPr>
          <w:rtl/>
        </w:rPr>
        <w:t>בבא קמא פרק ח</w:t>
      </w:r>
      <w:r w:rsidR="00BE074A">
        <w:rPr>
          <w:rFonts w:hint="cs"/>
          <w:rtl/>
        </w:rPr>
        <w:t xml:space="preserve"> סוף משנה ו בדין הקוצץ בנטיעותיו.</w:t>
      </w:r>
    </w:p>
  </w:footnote>
  <w:footnote w:id="28">
    <w:p w14:paraId="69E78006" w14:textId="77777777" w:rsidR="00CD5355" w:rsidRDefault="00CD5355" w:rsidP="00544A76">
      <w:pPr>
        <w:pStyle w:val="a3"/>
        <w:rPr>
          <w:rFonts w:hint="cs"/>
          <w:rtl/>
        </w:rPr>
      </w:pPr>
      <w:r>
        <w:rPr>
          <w:rStyle w:val="a5"/>
        </w:rPr>
        <w:footnoteRef/>
      </w:r>
      <w:r>
        <w:rPr>
          <w:rtl/>
        </w:rPr>
        <w:t xml:space="preserve"> </w:t>
      </w:r>
      <w:r>
        <w:rPr>
          <w:rFonts w:hint="cs"/>
          <w:rtl/>
        </w:rPr>
        <w:t>אנחנו חוזרים כאן לדברי אבות דרבי נתן לעיל על אדם הראשון שהוסיף ציווי לחווה גם לא לגעת בעץ והיא אמרה זאת לנחש וכך הוא הצליח להחטיא אותה. על תוספת איסור זה מסיים שם המדרש ואומר: "</w:t>
      </w:r>
      <w:r>
        <w:rPr>
          <w:rtl/>
        </w:rPr>
        <w:t>מי גרם לנגיעה זו</w:t>
      </w:r>
      <w:r>
        <w:rPr>
          <w:rFonts w:hint="cs"/>
          <w:rtl/>
        </w:rPr>
        <w:t>?</w:t>
      </w:r>
      <w:r>
        <w:rPr>
          <w:rtl/>
        </w:rPr>
        <w:t xml:space="preserve"> סייג </w:t>
      </w:r>
      <w:proofErr w:type="spellStart"/>
      <w:r>
        <w:rPr>
          <w:rtl/>
        </w:rPr>
        <w:t>שסג</w:t>
      </w:r>
      <w:proofErr w:type="spellEnd"/>
      <w:r>
        <w:rPr>
          <w:rtl/>
        </w:rPr>
        <w:t xml:space="preserve"> אדם הראשון לדבריו. מכאן אמרו</w:t>
      </w:r>
      <w:r>
        <w:rPr>
          <w:rFonts w:hint="cs"/>
          <w:rtl/>
        </w:rPr>
        <w:t>:</w:t>
      </w:r>
      <w:r>
        <w:rPr>
          <w:rtl/>
        </w:rPr>
        <w:t xml:space="preserve"> אם </w:t>
      </w:r>
      <w:proofErr w:type="spellStart"/>
      <w:r>
        <w:rPr>
          <w:rtl/>
        </w:rPr>
        <w:t>סג</w:t>
      </w:r>
      <w:proofErr w:type="spellEnd"/>
      <w:r>
        <w:rPr>
          <w:rtl/>
        </w:rPr>
        <w:t xml:space="preserve">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p>
  </w:footnote>
  <w:footnote w:id="29">
    <w:p w14:paraId="71276315" w14:textId="77777777" w:rsidR="00FC1918" w:rsidRDefault="00FC1918" w:rsidP="00C868AC">
      <w:pPr>
        <w:pStyle w:val="a3"/>
        <w:rPr>
          <w:rFonts w:hint="cs"/>
          <w:rtl/>
        </w:rPr>
      </w:pPr>
      <w:r>
        <w:rPr>
          <w:rStyle w:val="a5"/>
        </w:rPr>
        <w:footnoteRef/>
      </w:r>
      <w:r>
        <w:rPr>
          <w:rtl/>
        </w:rPr>
        <w:t xml:space="preserve"> </w:t>
      </w:r>
      <w:r>
        <w:rPr>
          <w:rFonts w:hint="cs"/>
          <w:rtl/>
        </w:rPr>
        <w:t xml:space="preserve">הגמרא שם דנה בשבחי הסנהדרין, על בסיס פסוקים משיר השירים, וכפירוש והרחבה </w:t>
      </w:r>
      <w:r w:rsidR="00C868AC">
        <w:rPr>
          <w:rFonts w:hint="cs"/>
          <w:rtl/>
        </w:rPr>
        <w:t>של המשנה (</w:t>
      </w:r>
      <w:r w:rsidR="00C868AC">
        <w:rPr>
          <w:rtl/>
        </w:rPr>
        <w:t>סנהדרין פרק ד</w:t>
      </w:r>
      <w:r w:rsidR="00C868AC">
        <w:rPr>
          <w:rFonts w:hint="cs"/>
          <w:rtl/>
        </w:rPr>
        <w:t xml:space="preserve"> משניות ג-ד), המתארת את אופן ישיבת הסנהדרין: "</w:t>
      </w:r>
      <w:r w:rsidR="00C868AC">
        <w:rPr>
          <w:rtl/>
        </w:rPr>
        <w:t xml:space="preserve">כחצי גורן עגולה כדי </w:t>
      </w:r>
      <w:proofErr w:type="spellStart"/>
      <w:r w:rsidR="00C868AC">
        <w:rPr>
          <w:rtl/>
        </w:rPr>
        <w:t>שיהו</w:t>
      </w:r>
      <w:proofErr w:type="spellEnd"/>
      <w:r w:rsidR="00C868AC">
        <w:rPr>
          <w:rtl/>
        </w:rPr>
        <w:t xml:space="preserve"> </w:t>
      </w:r>
      <w:proofErr w:type="spellStart"/>
      <w:r w:rsidR="00C868AC">
        <w:rPr>
          <w:rtl/>
        </w:rPr>
        <w:t>רואין</w:t>
      </w:r>
      <w:proofErr w:type="spellEnd"/>
      <w:r w:rsidR="00C868AC">
        <w:rPr>
          <w:rtl/>
        </w:rPr>
        <w:t xml:space="preserve"> זה את זה</w:t>
      </w:r>
      <w:r w:rsidR="00C868AC">
        <w:rPr>
          <w:rFonts w:hint="cs"/>
          <w:rtl/>
        </w:rPr>
        <w:t>" ואופן ניהול הדיון. האם זה קשור לנושא?</w:t>
      </w:r>
    </w:p>
  </w:footnote>
  <w:footnote w:id="30">
    <w:p w14:paraId="0F1114F8" w14:textId="77777777" w:rsidR="00D95C37" w:rsidRDefault="00D95C37">
      <w:pPr>
        <w:pStyle w:val="a3"/>
        <w:rPr>
          <w:rFonts w:hint="cs"/>
          <w:rtl/>
        </w:rPr>
      </w:pPr>
      <w:r>
        <w:rPr>
          <w:rStyle w:val="a5"/>
        </w:rPr>
        <w:footnoteRef/>
      </w:r>
      <w:r>
        <w:rPr>
          <w:rtl/>
        </w:rPr>
        <w:t xml:space="preserve"> </w:t>
      </w:r>
      <w:r>
        <w:rPr>
          <w:rFonts w:hint="cs"/>
          <w:rtl/>
          <w:lang w:val="he-IL"/>
        </w:rPr>
        <w:t>הגדר שסו</w:t>
      </w:r>
      <w:r>
        <w:rPr>
          <w:rFonts w:hint="eastAsia"/>
          <w:rtl/>
          <w:lang w:val="he-IL"/>
        </w:rPr>
        <w:t>ֹ</w:t>
      </w:r>
      <w:r>
        <w:rPr>
          <w:rFonts w:hint="cs"/>
          <w:rtl/>
          <w:lang w:val="he-IL"/>
        </w:rPr>
        <w:t>ג</w:t>
      </w:r>
      <w:r>
        <w:rPr>
          <w:rFonts w:hint="eastAsia"/>
          <w:rtl/>
          <w:lang w:val="he-IL"/>
        </w:rPr>
        <w:t>ָ</w:t>
      </w:r>
      <w:r>
        <w:rPr>
          <w:rFonts w:hint="cs"/>
          <w:rtl/>
          <w:lang w:val="he-IL"/>
        </w:rPr>
        <w:t>ה (מסייגת) את ההלכות שמתקנים חכמים, כולל הלכות נידה ושאר איסורים, איננה של קוצים, אבנים, חבלים, תיל וכיוצא באלה, אלא גדר נעימה של שושנים (צבעוניות וריחניות). "</w:t>
      </w:r>
      <w:r w:rsidRPr="00C868AC">
        <w:rPr>
          <w:rtl/>
          <w:lang w:val="he-IL"/>
        </w:rPr>
        <w:t xml:space="preserve">סוגה בשושנים </w:t>
      </w:r>
      <w:r>
        <w:rPr>
          <w:rFonts w:hint="cs"/>
          <w:rtl/>
          <w:lang w:val="he-IL"/>
        </w:rPr>
        <w:t xml:space="preserve">- </w:t>
      </w:r>
      <w:r w:rsidRPr="00C868AC">
        <w:rPr>
          <w:rtl/>
          <w:lang w:val="he-IL"/>
        </w:rPr>
        <w:t>אלו ד</w:t>
      </w:r>
      <w:r>
        <w:rPr>
          <w:rFonts w:hint="cs"/>
          <w:rtl/>
          <w:lang w:val="he-IL"/>
        </w:rPr>
        <w:t xml:space="preserve">ברי תורה </w:t>
      </w:r>
      <w:r w:rsidRPr="00C868AC">
        <w:rPr>
          <w:rtl/>
          <w:lang w:val="he-IL"/>
        </w:rPr>
        <w:t>שהן רכים כשושנים</w:t>
      </w:r>
      <w:r>
        <w:rPr>
          <w:rFonts w:hint="cs"/>
          <w:rtl/>
          <w:lang w:val="he-IL"/>
        </w:rPr>
        <w:t>" (</w:t>
      </w:r>
      <w:r w:rsidRPr="00C868AC">
        <w:rPr>
          <w:rtl/>
          <w:lang w:val="he-IL"/>
        </w:rPr>
        <w:t xml:space="preserve">שיר השירים רבה </w:t>
      </w:r>
      <w:r>
        <w:rPr>
          <w:rFonts w:hint="cs"/>
          <w:rtl/>
          <w:lang w:val="he-IL"/>
        </w:rPr>
        <w:t xml:space="preserve">ז ב). וכדברי התורה, כך גם סייגי החכמים ששונים את ההלכה, וכדרשה בגמרא </w:t>
      </w:r>
      <w:r w:rsidRPr="00D95C37">
        <w:rPr>
          <w:rtl/>
          <w:lang w:val="he-IL"/>
        </w:rPr>
        <w:t>שבת ל ע</w:t>
      </w:r>
      <w:r>
        <w:rPr>
          <w:rFonts w:hint="cs"/>
          <w:rtl/>
          <w:lang w:val="he-IL"/>
        </w:rPr>
        <w:t>"ב: "</w:t>
      </w:r>
      <w:r w:rsidRPr="00D95C37">
        <w:rPr>
          <w:rtl/>
          <w:lang w:val="he-IL"/>
        </w:rPr>
        <w:t>שפתותיו שושנים נ</w:t>
      </w:r>
      <w:r>
        <w:rPr>
          <w:rFonts w:hint="cs"/>
          <w:rtl/>
          <w:lang w:val="he-IL"/>
        </w:rPr>
        <w:t>ו</w:t>
      </w:r>
      <w:r w:rsidRPr="00D95C37">
        <w:rPr>
          <w:rtl/>
          <w:lang w:val="he-IL"/>
        </w:rPr>
        <w:t>טפות מור ע</w:t>
      </w:r>
      <w:r>
        <w:rPr>
          <w:rFonts w:hint="cs"/>
          <w:rtl/>
          <w:lang w:val="he-IL"/>
        </w:rPr>
        <w:t>ו</w:t>
      </w:r>
      <w:r w:rsidRPr="00D95C37">
        <w:rPr>
          <w:rtl/>
          <w:lang w:val="he-IL"/>
        </w:rPr>
        <w:t>בר</w:t>
      </w:r>
      <w:r>
        <w:rPr>
          <w:rFonts w:hint="cs"/>
          <w:rtl/>
          <w:lang w:val="he-IL"/>
        </w:rPr>
        <w:t xml:space="preserve"> ... </w:t>
      </w:r>
      <w:r w:rsidRPr="00D95C37">
        <w:rPr>
          <w:rtl/>
          <w:lang w:val="he-IL"/>
        </w:rPr>
        <w:t>אל תקרי שושנים אלא ששונים</w:t>
      </w:r>
      <w:r>
        <w:rPr>
          <w:rFonts w:hint="cs"/>
          <w:rtl/>
          <w:lang w:val="he-IL"/>
        </w:rPr>
        <w:t>". האדם רואה שיש גדר גם אם רכה ונעימה כשושנים והוא מבין ומסתייג. די בכך שלא יפרצו פרצות. כך גם בהלכות נידה שנמשלה בלשון נקייה לשושנה</w:t>
      </w:r>
      <w:r w:rsidR="00FC1309">
        <w:rPr>
          <w:rFonts w:hint="cs"/>
          <w:rtl/>
          <w:lang w:val="he-IL"/>
        </w:rPr>
        <w:t>, עונה רב כהנא למין שמתגרה בו</w:t>
      </w:r>
      <w:r>
        <w:rPr>
          <w:rFonts w:hint="cs"/>
          <w:rtl/>
          <w:lang w:val="he-IL"/>
        </w:rPr>
        <w:t xml:space="preserve">. </w:t>
      </w:r>
      <w:r w:rsidR="00D431FB">
        <w:rPr>
          <w:rFonts w:hint="cs"/>
          <w:rtl/>
          <w:lang w:val="he-IL"/>
        </w:rPr>
        <w:t>ראו</w:t>
      </w:r>
      <w:r>
        <w:rPr>
          <w:rFonts w:hint="cs"/>
          <w:rtl/>
          <w:lang w:val="he-IL"/>
        </w:rPr>
        <w:t xml:space="preserve"> הרחבת דרשה זו ב</w:t>
      </w:r>
      <w:r w:rsidRPr="00C868AC">
        <w:rPr>
          <w:rtl/>
          <w:lang w:val="he-IL"/>
        </w:rPr>
        <w:t xml:space="preserve">פסיקתא רבתי </w:t>
      </w:r>
      <w:proofErr w:type="spellStart"/>
      <w:r w:rsidRPr="00C868AC">
        <w:rPr>
          <w:rtl/>
          <w:lang w:val="he-IL"/>
        </w:rPr>
        <w:t>פיסקא</w:t>
      </w:r>
      <w:proofErr w:type="spellEnd"/>
      <w:r w:rsidRPr="00C868AC">
        <w:rPr>
          <w:rtl/>
          <w:lang w:val="he-IL"/>
        </w:rPr>
        <w:t xml:space="preserve"> י - כי </w:t>
      </w:r>
      <w:proofErr w:type="spellStart"/>
      <w:r w:rsidRPr="00C868AC">
        <w:rPr>
          <w:rtl/>
          <w:lang w:val="he-IL"/>
        </w:rPr>
        <w:t>תשא</w:t>
      </w:r>
      <w:proofErr w:type="spellEnd"/>
      <w:r>
        <w:rPr>
          <w:rFonts w:hint="cs"/>
          <w:rtl/>
          <w:lang w:val="he-IL"/>
        </w:rPr>
        <w:t>: "</w:t>
      </w:r>
      <w:r w:rsidRPr="00C868AC">
        <w:rPr>
          <w:rtl/>
          <w:lang w:val="he-IL"/>
        </w:rPr>
        <w:t xml:space="preserve">בטנך ערימת חיטים </w:t>
      </w:r>
      <w:r>
        <w:rPr>
          <w:rFonts w:hint="cs"/>
          <w:rtl/>
          <w:lang w:val="he-IL"/>
        </w:rPr>
        <w:t xml:space="preserve">- </w:t>
      </w:r>
      <w:proofErr w:type="spellStart"/>
      <w:r w:rsidRPr="00C868AC">
        <w:rPr>
          <w:rtl/>
          <w:lang w:val="he-IL"/>
        </w:rPr>
        <w:t>א"ר</w:t>
      </w:r>
      <w:proofErr w:type="spellEnd"/>
      <w:r w:rsidRPr="00C868AC">
        <w:rPr>
          <w:rtl/>
          <w:lang w:val="he-IL"/>
        </w:rPr>
        <w:t xml:space="preserve"> יוחנן</w:t>
      </w:r>
      <w:r>
        <w:rPr>
          <w:rFonts w:hint="cs"/>
          <w:rtl/>
          <w:lang w:val="he-IL"/>
        </w:rPr>
        <w:t>:</w:t>
      </w:r>
      <w:r w:rsidRPr="00C868AC">
        <w:rPr>
          <w:rtl/>
          <w:lang w:val="he-IL"/>
        </w:rPr>
        <w:t xml:space="preserve"> ערימת חטאים</w:t>
      </w:r>
      <w:r>
        <w:rPr>
          <w:rFonts w:hint="cs"/>
          <w:rtl/>
          <w:lang w:val="he-IL"/>
        </w:rPr>
        <w:t>.</w:t>
      </w:r>
      <w:r w:rsidRPr="00C868AC">
        <w:rPr>
          <w:rtl/>
          <w:lang w:val="he-IL"/>
        </w:rPr>
        <w:t xml:space="preserve"> כיצד</w:t>
      </w:r>
      <w:r>
        <w:rPr>
          <w:rFonts w:hint="cs"/>
          <w:rtl/>
          <w:lang w:val="he-IL"/>
        </w:rPr>
        <w:t>?</w:t>
      </w:r>
      <w:r w:rsidRPr="00C868AC">
        <w:rPr>
          <w:rtl/>
          <w:lang w:val="he-IL"/>
        </w:rPr>
        <w:t xml:space="preserve"> בא לפני ישראל תמחוי של פיגולים ושל נותרות ושל חלב והוא בא לאכול</w:t>
      </w:r>
      <w:r>
        <w:rPr>
          <w:rFonts w:hint="cs"/>
          <w:rtl/>
          <w:lang w:val="he-IL"/>
        </w:rPr>
        <w:t>,</w:t>
      </w:r>
      <w:r w:rsidRPr="00C868AC">
        <w:rPr>
          <w:rtl/>
          <w:lang w:val="he-IL"/>
        </w:rPr>
        <w:t xml:space="preserve"> סבור שהוא שומן ואומר לו</w:t>
      </w:r>
      <w:r>
        <w:rPr>
          <w:rFonts w:hint="cs"/>
          <w:rtl/>
          <w:lang w:val="he-IL"/>
        </w:rPr>
        <w:t>:</w:t>
      </w:r>
      <w:r w:rsidRPr="00C868AC">
        <w:rPr>
          <w:rtl/>
          <w:lang w:val="he-IL"/>
        </w:rPr>
        <w:t xml:space="preserve"> חלב הוא</w:t>
      </w:r>
      <w:r>
        <w:rPr>
          <w:rFonts w:hint="cs"/>
          <w:rtl/>
          <w:lang w:val="he-IL"/>
        </w:rPr>
        <w:t xml:space="preserve"> -</w:t>
      </w:r>
      <w:r w:rsidRPr="00C868AC">
        <w:rPr>
          <w:rtl/>
          <w:lang w:val="he-IL"/>
        </w:rPr>
        <w:t xml:space="preserve"> מיד כילה ידו מלאכול</w:t>
      </w:r>
      <w:r>
        <w:rPr>
          <w:rFonts w:hint="cs"/>
          <w:rtl/>
          <w:lang w:val="he-IL"/>
        </w:rPr>
        <w:t>.</w:t>
      </w:r>
      <w:r w:rsidRPr="00C868AC">
        <w:rPr>
          <w:rtl/>
          <w:lang w:val="he-IL"/>
        </w:rPr>
        <w:t xml:space="preserve"> מי מעכבו שלא לאכול</w:t>
      </w:r>
      <w:r>
        <w:rPr>
          <w:rFonts w:hint="cs"/>
          <w:rtl/>
          <w:lang w:val="he-IL"/>
        </w:rPr>
        <w:t>?</w:t>
      </w:r>
      <w:r w:rsidRPr="00C868AC">
        <w:rPr>
          <w:rtl/>
          <w:lang w:val="he-IL"/>
        </w:rPr>
        <w:t xml:space="preserve"> איזה סייג בינו לבין התמחוי</w:t>
      </w:r>
      <w:r>
        <w:rPr>
          <w:rFonts w:hint="cs"/>
          <w:rtl/>
          <w:lang w:val="he-IL"/>
        </w:rPr>
        <w:t>?</w:t>
      </w:r>
      <w:r w:rsidRPr="00C868AC">
        <w:rPr>
          <w:rtl/>
          <w:lang w:val="he-IL"/>
        </w:rPr>
        <w:t xml:space="preserve"> אלא שנסתכל בדברי תורה סוגה בשושנים</w:t>
      </w:r>
      <w:r>
        <w:rPr>
          <w:rFonts w:hint="cs"/>
          <w:rtl/>
          <w:lang w:val="he-IL"/>
        </w:rPr>
        <w:t xml:space="preserve"> ... </w:t>
      </w:r>
      <w:r w:rsidRPr="00C868AC">
        <w:rPr>
          <w:rtl/>
          <w:lang w:val="he-IL"/>
        </w:rPr>
        <w:t>יש אדם גודר בשושנים</w:t>
      </w:r>
      <w:r>
        <w:rPr>
          <w:rFonts w:hint="cs"/>
          <w:rtl/>
          <w:lang w:val="he-IL"/>
        </w:rPr>
        <w:t>?</w:t>
      </w:r>
      <w:r w:rsidRPr="00C868AC">
        <w:rPr>
          <w:rtl/>
          <w:lang w:val="he-IL"/>
        </w:rPr>
        <w:t xml:space="preserve"> דרך בני אדם גודרים כרמיהם או שדותיהם </w:t>
      </w:r>
      <w:proofErr w:type="spellStart"/>
      <w:r w:rsidRPr="00C868AC">
        <w:rPr>
          <w:rtl/>
          <w:lang w:val="he-IL"/>
        </w:rPr>
        <w:t>בקוצין</w:t>
      </w:r>
      <w:proofErr w:type="spellEnd"/>
      <w:r w:rsidRPr="00C868AC">
        <w:rPr>
          <w:rtl/>
          <w:lang w:val="he-IL"/>
        </w:rPr>
        <w:t xml:space="preserve"> ובדרדרים בסירים ובחוחים</w:t>
      </w:r>
      <w:r>
        <w:rPr>
          <w:rFonts w:hint="cs"/>
          <w:rtl/>
          <w:lang w:val="he-IL"/>
        </w:rPr>
        <w:t>.</w:t>
      </w:r>
      <w:r w:rsidRPr="00C868AC">
        <w:rPr>
          <w:rtl/>
          <w:lang w:val="he-IL"/>
        </w:rPr>
        <w:t xml:space="preserve"> שמא ראית אדם מימ</w:t>
      </w:r>
      <w:r w:rsidR="00494DCD">
        <w:rPr>
          <w:rFonts w:hint="cs"/>
          <w:rtl/>
          <w:lang w:val="he-IL"/>
        </w:rPr>
        <w:t>י</w:t>
      </w:r>
      <w:r w:rsidRPr="00C868AC">
        <w:rPr>
          <w:rtl/>
          <w:lang w:val="he-IL"/>
        </w:rPr>
        <w:t>ך שהוא גודר שדה בשושנים</w:t>
      </w:r>
      <w:r>
        <w:rPr>
          <w:rFonts w:hint="cs"/>
          <w:rtl/>
          <w:lang w:val="he-IL"/>
        </w:rPr>
        <w:t>?</w:t>
      </w:r>
      <w:r w:rsidRPr="00C868AC">
        <w:rPr>
          <w:rtl/>
          <w:lang w:val="he-IL"/>
        </w:rPr>
        <w:t xml:space="preserve"> אלא אילו הן דברי תורה שהם רכים כשושנים</w:t>
      </w:r>
      <w:r>
        <w:rPr>
          <w:rFonts w:hint="cs"/>
          <w:rtl/>
          <w:lang w:val="he-IL"/>
        </w:rPr>
        <w:t>.</w:t>
      </w:r>
      <w:r w:rsidRPr="00C868AC">
        <w:rPr>
          <w:rtl/>
          <w:lang w:val="he-IL"/>
        </w:rPr>
        <w:t xml:space="preserve"> כיצד</w:t>
      </w:r>
      <w:r>
        <w:rPr>
          <w:rFonts w:hint="cs"/>
          <w:rtl/>
          <w:lang w:val="he-IL"/>
        </w:rPr>
        <w:t>?</w:t>
      </w:r>
      <w:r w:rsidRPr="00C868AC">
        <w:rPr>
          <w:rtl/>
          <w:lang w:val="he-IL"/>
        </w:rPr>
        <w:t xml:space="preserve"> היה </w:t>
      </w:r>
      <w:proofErr w:type="spellStart"/>
      <w:r w:rsidRPr="00C868AC">
        <w:rPr>
          <w:rtl/>
          <w:lang w:val="he-IL"/>
        </w:rPr>
        <w:t>מתאוה</w:t>
      </w:r>
      <w:proofErr w:type="spellEnd"/>
      <w:r w:rsidRPr="00C868AC">
        <w:rPr>
          <w:rtl/>
          <w:lang w:val="he-IL"/>
        </w:rPr>
        <w:t xml:space="preserve"> לראות חופתו</w:t>
      </w:r>
      <w:r>
        <w:rPr>
          <w:rFonts w:hint="cs"/>
          <w:rtl/>
          <w:lang w:val="he-IL"/>
        </w:rPr>
        <w:t>,</w:t>
      </w:r>
      <w:r w:rsidRPr="00C868AC">
        <w:rPr>
          <w:rtl/>
          <w:lang w:val="he-IL"/>
        </w:rPr>
        <w:t xml:space="preserve"> אין לו יום גדול הימנו ששמח עם אשתו</w:t>
      </w:r>
      <w:r>
        <w:rPr>
          <w:rFonts w:hint="cs"/>
          <w:rtl/>
          <w:lang w:val="he-IL"/>
        </w:rPr>
        <w:t>.</w:t>
      </w:r>
      <w:r w:rsidRPr="00C868AC">
        <w:rPr>
          <w:rtl/>
          <w:lang w:val="he-IL"/>
        </w:rPr>
        <w:t xml:space="preserve"> הוציא יציאתו והציע חופתו בא להיזקק עם אשתו</w:t>
      </w:r>
      <w:r>
        <w:rPr>
          <w:rFonts w:hint="cs"/>
          <w:rtl/>
          <w:lang w:val="he-IL"/>
        </w:rPr>
        <w:t>,</w:t>
      </w:r>
      <w:r w:rsidRPr="00C868AC">
        <w:rPr>
          <w:rtl/>
          <w:lang w:val="he-IL"/>
        </w:rPr>
        <w:t xml:space="preserve"> אמרה לו</w:t>
      </w:r>
      <w:r>
        <w:rPr>
          <w:rFonts w:hint="cs"/>
          <w:rtl/>
          <w:lang w:val="he-IL"/>
        </w:rPr>
        <w:t>:</w:t>
      </w:r>
      <w:r w:rsidRPr="00C868AC">
        <w:rPr>
          <w:rtl/>
          <w:lang w:val="he-IL"/>
        </w:rPr>
        <w:t xml:space="preserve"> שושנה אדומה ראיתי</w:t>
      </w:r>
      <w:r>
        <w:rPr>
          <w:rFonts w:hint="cs"/>
          <w:rtl/>
          <w:lang w:val="he-IL"/>
        </w:rPr>
        <w:t>.</w:t>
      </w:r>
      <w:r w:rsidRPr="00C868AC">
        <w:rPr>
          <w:rtl/>
          <w:lang w:val="he-IL"/>
        </w:rPr>
        <w:t xml:space="preserve"> מיד פירש הימנה</w:t>
      </w:r>
      <w:r>
        <w:rPr>
          <w:rFonts w:hint="cs"/>
          <w:rtl/>
          <w:lang w:val="he-IL"/>
        </w:rPr>
        <w:t>.</w:t>
      </w:r>
      <w:r w:rsidRPr="00C868AC">
        <w:rPr>
          <w:rtl/>
          <w:lang w:val="he-IL"/>
        </w:rPr>
        <w:t xml:space="preserve"> זה הפך פניו לכאן וזו הופכת פניה לכאן</w:t>
      </w:r>
      <w:r>
        <w:rPr>
          <w:rFonts w:hint="cs"/>
          <w:rtl/>
          <w:lang w:val="he-IL"/>
        </w:rPr>
        <w:t>.</w:t>
      </w:r>
      <w:r w:rsidRPr="00C868AC">
        <w:rPr>
          <w:rtl/>
          <w:lang w:val="he-IL"/>
        </w:rPr>
        <w:t xml:space="preserve"> מי הפרישו הימנה</w:t>
      </w:r>
      <w:r>
        <w:rPr>
          <w:rFonts w:hint="cs"/>
          <w:rtl/>
          <w:lang w:val="he-IL"/>
        </w:rPr>
        <w:t>?</w:t>
      </w:r>
      <w:r w:rsidRPr="00C868AC">
        <w:rPr>
          <w:rtl/>
          <w:lang w:val="he-IL"/>
        </w:rPr>
        <w:t xml:space="preserve"> איזה נחש עוקצו</w:t>
      </w:r>
      <w:r>
        <w:rPr>
          <w:rFonts w:hint="cs"/>
          <w:rtl/>
          <w:lang w:val="he-IL"/>
        </w:rPr>
        <w:t>?</w:t>
      </w:r>
      <w:r w:rsidRPr="00C868AC">
        <w:rPr>
          <w:rtl/>
          <w:lang w:val="he-IL"/>
        </w:rPr>
        <w:t xml:space="preserve"> איזה עקרב </w:t>
      </w:r>
      <w:proofErr w:type="spellStart"/>
      <w:r w:rsidRPr="00C868AC">
        <w:rPr>
          <w:rtl/>
          <w:lang w:val="he-IL"/>
        </w:rPr>
        <w:t>עוקצתה</w:t>
      </w:r>
      <w:proofErr w:type="spellEnd"/>
      <w:r>
        <w:rPr>
          <w:rFonts w:hint="cs"/>
          <w:rtl/>
          <w:lang w:val="he-IL"/>
        </w:rPr>
        <w:t>?</w:t>
      </w:r>
      <w:r w:rsidRPr="00C868AC">
        <w:rPr>
          <w:rtl/>
          <w:lang w:val="he-IL"/>
        </w:rPr>
        <w:t xml:space="preserve"> איזה גדר עמד בפניהם</w:t>
      </w:r>
      <w:r>
        <w:rPr>
          <w:rFonts w:hint="cs"/>
          <w:rtl/>
          <w:lang w:val="he-IL"/>
        </w:rPr>
        <w:t>?</w:t>
      </w:r>
      <w:r w:rsidRPr="00C868AC">
        <w:rPr>
          <w:rtl/>
          <w:lang w:val="he-IL"/>
        </w:rPr>
        <w:t xml:space="preserve"> אלא אלו הם דברי תורה שרכים הם כשושנה</w:t>
      </w:r>
      <w:r>
        <w:rPr>
          <w:rFonts w:hint="cs"/>
          <w:rtl/>
          <w:lang w:val="he-IL"/>
        </w:rPr>
        <w:t>".</w:t>
      </w:r>
      <w:r w:rsidR="00DE0F3B">
        <w:rPr>
          <w:rFonts w:hint="cs"/>
          <w:rtl/>
        </w:rPr>
        <w:t xml:space="preserve"> ראו גם דברינו </w:t>
      </w:r>
      <w:hyperlink r:id="rId13" w:anchor="gsc.tab=0" w:history="1">
        <w:r w:rsidR="00494DCD" w:rsidRPr="00B30DB6">
          <w:rPr>
            <w:rStyle w:val="Hyperlink"/>
            <w:rFonts w:hint="cs"/>
            <w:rtl/>
          </w:rPr>
          <w:t>כמעשה ארץ מצרים וכמעשה ארץ כנען</w:t>
        </w:r>
      </w:hyperlink>
      <w:r w:rsidR="00494DCD">
        <w:rPr>
          <w:rFonts w:hint="cs"/>
          <w:rtl/>
        </w:rPr>
        <w:t xml:space="preserve"> בפרשת אחרי מות</w:t>
      </w:r>
      <w:r w:rsidR="00B30DB6">
        <w:rPr>
          <w:rFonts w:hint="cs"/>
          <w:rtl/>
        </w:rPr>
        <w:t xml:space="preserve"> שם עם ישראל הוא "</w:t>
      </w:r>
      <w:r w:rsidR="00DE0F3B">
        <w:rPr>
          <w:rFonts w:hint="cs"/>
          <w:rtl/>
        </w:rPr>
        <w:t>שושנה בין החוחים</w:t>
      </w:r>
      <w:r w:rsidR="00B30DB6">
        <w:rPr>
          <w:rFonts w:hint="cs"/>
          <w:rtl/>
        </w:rPr>
        <w:t xml:space="preserve">" </w:t>
      </w:r>
      <w:r w:rsidR="00B30DB6">
        <w:rPr>
          <w:rtl/>
        </w:rPr>
        <w:t>–</w:t>
      </w:r>
      <w:r w:rsidR="00B30DB6">
        <w:rPr>
          <w:rFonts w:hint="cs"/>
          <w:rtl/>
        </w:rPr>
        <w:t xml:space="preserve"> בין קוצי וחטאי </w:t>
      </w:r>
      <w:r w:rsidR="009251AB">
        <w:rPr>
          <w:rFonts w:hint="cs"/>
          <w:rtl/>
        </w:rPr>
        <w:t xml:space="preserve">ארץ </w:t>
      </w:r>
      <w:r w:rsidR="00B30DB6">
        <w:rPr>
          <w:rFonts w:hint="cs"/>
          <w:rtl/>
        </w:rPr>
        <w:t xml:space="preserve">מצרים </w:t>
      </w:r>
      <w:r w:rsidR="009251AB">
        <w:rPr>
          <w:rFonts w:hint="cs"/>
          <w:rtl/>
        </w:rPr>
        <w:t xml:space="preserve">ממנה יצאו </w:t>
      </w:r>
      <w:r w:rsidR="00B30DB6">
        <w:rPr>
          <w:rFonts w:hint="cs"/>
          <w:rtl/>
        </w:rPr>
        <w:t xml:space="preserve">וקוצי וחטאי </w:t>
      </w:r>
      <w:r w:rsidR="009251AB">
        <w:rPr>
          <w:rFonts w:hint="cs"/>
          <w:rtl/>
        </w:rPr>
        <w:t>ארץ כ</w:t>
      </w:r>
      <w:r w:rsidR="00B30DB6">
        <w:rPr>
          <w:rFonts w:hint="cs"/>
          <w:rtl/>
        </w:rPr>
        <w:t>נע</w:t>
      </w:r>
      <w:r w:rsidR="009251AB">
        <w:rPr>
          <w:rFonts w:hint="cs"/>
          <w:rtl/>
        </w:rPr>
        <w:t>ן אליה הם באים,</w:t>
      </w:r>
      <w:r w:rsidR="00B30DB6">
        <w:rPr>
          <w:rFonts w:hint="cs"/>
          <w:rtl/>
        </w:rPr>
        <w:t xml:space="preserve"> ויש לשמור עליה מכל משמר. אבל השושנה עצמה, לא מקיפה את עצמה בסייגים של קוצים ודרדרים, אלא של שושנים (עם הקוצים שלהן ....).</w:t>
      </w:r>
    </w:p>
  </w:footnote>
  <w:footnote w:id="31">
    <w:p w14:paraId="1D5E16C8" w14:textId="77777777" w:rsidR="003920A4" w:rsidRDefault="003920A4" w:rsidP="00E642B6">
      <w:pPr>
        <w:pStyle w:val="a3"/>
        <w:rPr>
          <w:rFonts w:hint="cs"/>
          <w:rtl/>
        </w:rPr>
      </w:pPr>
      <w:r>
        <w:rPr>
          <w:rStyle w:val="a5"/>
        </w:rPr>
        <w:footnoteRef/>
      </w:r>
      <w:r>
        <w:rPr>
          <w:rtl/>
        </w:rPr>
        <w:t xml:space="preserve"> </w:t>
      </w:r>
      <w:r w:rsidR="001C1B38">
        <w:rPr>
          <w:rFonts w:hint="cs"/>
          <w:rtl/>
        </w:rPr>
        <w:t xml:space="preserve">בנושא זה דנו בדברינו </w:t>
      </w:r>
      <w:hyperlink r:id="rId14" w:history="1">
        <w:r w:rsidR="001C1B38" w:rsidRPr="007C10DC">
          <w:rPr>
            <w:rStyle w:val="Hyperlink"/>
            <w:rFonts w:hint="cs"/>
            <w:rtl/>
          </w:rPr>
          <w:t>כיסוי החטא או גילויו</w:t>
        </w:r>
      </w:hyperlink>
      <w:r w:rsidR="001C1B38">
        <w:rPr>
          <w:rFonts w:hint="cs"/>
          <w:rtl/>
        </w:rPr>
        <w:t xml:space="preserve"> ביום הכיפורים</w:t>
      </w:r>
      <w:r w:rsidR="007C10DC">
        <w:rPr>
          <w:rFonts w:hint="cs"/>
          <w:rtl/>
        </w:rPr>
        <w:t xml:space="preserve">. </w:t>
      </w:r>
      <w:r w:rsidR="001C1B38">
        <w:rPr>
          <w:rFonts w:hint="cs"/>
          <w:rtl/>
        </w:rPr>
        <w:t xml:space="preserve">כאן רצינו רק להביא אנלוגיה ליחס בין הגדר לכרם כמו בין האדם והווידוי על החטא. </w:t>
      </w:r>
      <w:r>
        <w:rPr>
          <w:rFonts w:hint="cs"/>
          <w:rtl/>
        </w:rPr>
        <w:t>אדם שמגזים בווידוי על חטאיו, שבמסווה של צדיקות הולך ומספר לכל מי שחפץ לשמוע את כל חטאיו ומעלליו בפומבי ובפירוט מוגזם, הוא מי שמגביה את פשעיו וחטאיו עד שהם מכסים אותו. פירוט החטא וגילויו צריכים להיות במידה</w:t>
      </w:r>
      <w:r w:rsidR="007C10DC">
        <w:rPr>
          <w:rFonts w:hint="cs"/>
          <w:rtl/>
        </w:rPr>
        <w:t>,</w:t>
      </w:r>
      <w:r>
        <w:rPr>
          <w:rFonts w:hint="cs"/>
          <w:rtl/>
        </w:rPr>
        <w:t xml:space="preserve"> בה תמיד אישיותו ועצמיותו של האדם יישארו גבוהים מחטאיו! </w:t>
      </w:r>
      <w:r w:rsidR="001C1B38">
        <w:rPr>
          <w:rFonts w:hint="cs"/>
          <w:rtl/>
        </w:rPr>
        <w:t>כשם ש</w:t>
      </w:r>
      <w:r>
        <w:rPr>
          <w:rFonts w:hint="cs"/>
          <w:rtl/>
        </w:rPr>
        <w:t xml:space="preserve">יש לעשות סייג לסייג (לגדור ולתחום את </w:t>
      </w:r>
      <w:r w:rsidR="001C1B38">
        <w:rPr>
          <w:rFonts w:hint="cs"/>
          <w:rtl/>
        </w:rPr>
        <w:t xml:space="preserve">גובה </w:t>
      </w:r>
      <w:r>
        <w:rPr>
          <w:rFonts w:hint="cs"/>
          <w:rtl/>
        </w:rPr>
        <w:t>הגדר</w:t>
      </w:r>
      <w:r w:rsidR="001C1B38">
        <w:rPr>
          <w:rFonts w:hint="cs"/>
          <w:rtl/>
        </w:rPr>
        <w:t xml:space="preserve"> וההשקעה בה</w:t>
      </w:r>
      <w:r>
        <w:rPr>
          <w:rFonts w:hint="cs"/>
          <w:rtl/>
        </w:rPr>
        <w:t>) שלא יאפיל ויכסה את העיקר, את העץ שעליו מבקשים להגן</w:t>
      </w:r>
      <w:r w:rsidR="001C1B38">
        <w:rPr>
          <w:rFonts w:hint="cs"/>
          <w:rtl/>
        </w:rPr>
        <w:t>;</w:t>
      </w:r>
      <w:r>
        <w:rPr>
          <w:rFonts w:hint="cs"/>
          <w:rtl/>
        </w:rPr>
        <w:t xml:space="preserve"> באופן דומה, אין להגביה את גילוי החטא ואת ההתוודות עד שהאדם עצמו יכוסה בחטאיו ואישיותו תיעלם.</w:t>
      </w:r>
      <w:r w:rsidR="002276F6">
        <w:rPr>
          <w:rFonts w:hint="cs"/>
          <w:rtl/>
        </w:rPr>
        <w:t xml:space="preserve"> </w:t>
      </w:r>
      <w:r w:rsidR="00D431FB">
        <w:rPr>
          <w:rFonts w:hint="cs"/>
          <w:rtl/>
        </w:rPr>
        <w:t>ראו</w:t>
      </w:r>
      <w:r w:rsidR="002276F6">
        <w:rPr>
          <w:rFonts w:hint="cs"/>
          <w:rtl/>
        </w:rPr>
        <w:t xml:space="preserve"> המחלוקת בגמרא </w:t>
      </w:r>
      <w:r w:rsidR="002276F6">
        <w:rPr>
          <w:rtl/>
        </w:rPr>
        <w:t>יומא פו ע</w:t>
      </w:r>
      <w:r w:rsidR="002276F6">
        <w:rPr>
          <w:rFonts w:hint="cs"/>
          <w:rtl/>
        </w:rPr>
        <w:t xml:space="preserve">"ב אם ראוי שאדם יחזור ויתוודה ביום הכיפורים </w:t>
      </w:r>
      <w:r w:rsidR="00E642B6">
        <w:rPr>
          <w:rFonts w:hint="cs"/>
          <w:rtl/>
        </w:rPr>
        <w:t>שכבר התוודה עליהן ביום כיפורים קודם.</w:t>
      </w:r>
      <w:r>
        <w:rPr>
          <w:rFonts w:hint="cs"/>
          <w:rtl/>
        </w:rPr>
        <w:t xml:space="preserve"> </w:t>
      </w:r>
    </w:p>
  </w:footnote>
  <w:footnote w:id="32">
    <w:p w14:paraId="3D9CC256" w14:textId="77777777" w:rsidR="00653548" w:rsidRDefault="00653548" w:rsidP="00FC1918">
      <w:pPr>
        <w:pStyle w:val="a3"/>
        <w:rPr>
          <w:rFonts w:hint="cs"/>
          <w:rtl/>
        </w:rPr>
      </w:pPr>
      <w:r>
        <w:rPr>
          <w:rStyle w:val="a5"/>
        </w:rPr>
        <w:footnoteRef/>
      </w:r>
      <w:r>
        <w:rPr>
          <w:rtl/>
        </w:rPr>
        <w:t xml:space="preserve"> </w:t>
      </w:r>
      <w:r>
        <w:rPr>
          <w:rFonts w:hint="cs"/>
          <w:rtl/>
        </w:rPr>
        <w:t>מדרש זה נראה כממשיך את הקו שראינו בשני המדרשים הקודמים. יש לעשות סייג לסייג ולהגביל את השימוש בסייגים ומגבלות שמכסים על העיקר. בני גד ובני ראובן, עפ"י מדרש זה, באו לבקש את נחלתם בעבר הירדן המזרחי מסיבות של צדיקות: שלא יעברו על גזל בשל המקנה הרב שהיה להם. (ויש אומרים שגם בקשו לא לעבור על איסור גידול בהמה דקה בארץ ישראל, איסור שתחילתו בתנאים שהתנה יהושע כשהנחיל את הארץ, רמב"ם נזקי ממון ה ג). אבל באמת כוונתם הייתה לפרוש משאר השבטים. סייגים וחומרות שמביאים למחלוקת ופירוד ול</w:t>
      </w:r>
      <w:r w:rsidR="00FC1918">
        <w:rPr>
          <w:rFonts w:hint="cs"/>
          <w:rtl/>
        </w:rPr>
        <w:t xml:space="preserve">עבירה על </w:t>
      </w:r>
      <w:r>
        <w:rPr>
          <w:rFonts w:hint="cs"/>
          <w:rtl/>
        </w:rPr>
        <w:t>איסור "</w:t>
      </w:r>
      <w:hyperlink r:id="rId15" w:history="1">
        <w:r w:rsidRPr="00653548">
          <w:rPr>
            <w:rStyle w:val="Hyperlink"/>
            <w:rFonts w:hint="cs"/>
            <w:rtl/>
          </w:rPr>
          <w:t>לא תתגודדו</w:t>
        </w:r>
      </w:hyperlink>
      <w:r>
        <w:rPr>
          <w:rFonts w:hint="cs"/>
          <w:rtl/>
        </w:rPr>
        <w:t>", אינם רצויים.</w:t>
      </w:r>
      <w:r w:rsidR="000C6941">
        <w:rPr>
          <w:rFonts w:hint="cs"/>
          <w:rtl/>
        </w:rPr>
        <w:t xml:space="preserve"> ועל </w:t>
      </w:r>
      <w:hyperlink r:id="rId16" w:anchor="gsc.tab=0" w:history="1">
        <w:r w:rsidR="000C6941" w:rsidRPr="000C6941">
          <w:rPr>
            <w:rStyle w:val="Hyperlink"/>
            <w:rFonts w:hint="cs"/>
            <w:rtl/>
          </w:rPr>
          <w:t>שבטי עבר הירדן המזרחי</w:t>
        </w:r>
      </w:hyperlink>
      <w:r w:rsidR="000C6941">
        <w:rPr>
          <w:rFonts w:hint="cs"/>
          <w:rtl/>
        </w:rPr>
        <w:t xml:space="preserve"> ראו דברינו הכפולים בפרשת מטות.</w:t>
      </w:r>
    </w:p>
  </w:footnote>
  <w:footnote w:id="33">
    <w:p w14:paraId="41D82240" w14:textId="77777777" w:rsidR="00801FAD" w:rsidRDefault="00801FAD">
      <w:pPr>
        <w:pStyle w:val="a3"/>
        <w:rPr>
          <w:rFonts w:hint="cs"/>
        </w:rPr>
      </w:pPr>
      <w:r>
        <w:rPr>
          <w:rStyle w:val="a5"/>
        </w:rPr>
        <w:footnoteRef/>
      </w:r>
      <w:r>
        <w:rPr>
          <w:rtl/>
        </w:rPr>
        <w:t xml:space="preserve"> </w:t>
      </w:r>
      <w:r>
        <w:rPr>
          <w:rFonts w:hint="cs"/>
          <w:rtl/>
        </w:rPr>
        <w:t xml:space="preserve">אחד המקורות של חז"ל לעשיית סייג והרחקה מאיסורים הוא הביטוי בדין נזיר: סחור סחור אומרים לנזיר, לכרם אל תתקרב. (סייגים לנזיר מצאנו במקרא בפרשת שמשון בציוויים של המלאך לאשתו של מנוח, שופטים פרק </w:t>
      </w:r>
      <w:proofErr w:type="spellStart"/>
      <w:r>
        <w:rPr>
          <w:rFonts w:hint="cs"/>
          <w:rtl/>
        </w:rPr>
        <w:t>יג</w:t>
      </w:r>
      <w:proofErr w:type="spellEnd"/>
      <w:r>
        <w:rPr>
          <w:rFonts w:hint="cs"/>
          <w:rtl/>
        </w:rPr>
        <w:t>). כאן, בגמרא יבמות, מושאל ביטוי זה לגזרת חז"ל על "סתם יינם", ב</w:t>
      </w:r>
      <w:r w:rsidR="000C6941">
        <w:rPr>
          <w:rFonts w:hint="cs"/>
          <w:rtl/>
        </w:rPr>
        <w:t xml:space="preserve">גמרא </w:t>
      </w:r>
      <w:r>
        <w:rPr>
          <w:rFonts w:hint="cs"/>
          <w:rtl/>
        </w:rPr>
        <w:t xml:space="preserve">פסחים מ ע"ב בדיני חמץ, שבת </w:t>
      </w:r>
      <w:proofErr w:type="spellStart"/>
      <w:r>
        <w:rPr>
          <w:rFonts w:hint="cs"/>
          <w:rtl/>
        </w:rPr>
        <w:t>יג</w:t>
      </w:r>
      <w:proofErr w:type="spellEnd"/>
      <w:r>
        <w:rPr>
          <w:rFonts w:hint="cs"/>
          <w:rtl/>
        </w:rPr>
        <w:t xml:space="preserve"> ע"א בהלכות צניעות, בבא מציעא צב ע"א בדין אכילת פועל מהכרם ועוד. אבל בה בעת גם אמרו חז"ל על דין נזיר: "מאשר חטא על הנפש </w:t>
      </w:r>
      <w:r>
        <w:rPr>
          <w:rtl/>
        </w:rPr>
        <w:t>–</w:t>
      </w:r>
      <w:r>
        <w:rPr>
          <w:rFonts w:hint="cs"/>
          <w:rtl/>
        </w:rPr>
        <w:t xml:space="preserve"> שציער עצמו מהיין" (</w:t>
      </w:r>
      <w:r>
        <w:rPr>
          <w:rtl/>
        </w:rPr>
        <w:t>תענית יא ע</w:t>
      </w:r>
      <w:r>
        <w:rPr>
          <w:rFonts w:hint="cs"/>
          <w:rtl/>
        </w:rPr>
        <w:t xml:space="preserve">"א). וכבר האריכו רבים ביחס הדו-ערכי של התורה לרעיון הנזיר שכל כולו הוא הרחקה וסייג מהחיים המעשיים. </w:t>
      </w:r>
      <w:r w:rsidR="00D431FB">
        <w:rPr>
          <w:rFonts w:hint="cs"/>
          <w:rtl/>
        </w:rPr>
        <w:t>ראו</w:t>
      </w:r>
      <w:r>
        <w:rPr>
          <w:rFonts w:hint="cs"/>
          <w:rtl/>
        </w:rPr>
        <w:t xml:space="preserve"> דברינו </w:t>
      </w:r>
      <w:hyperlink r:id="rId17" w:history="1">
        <w:r w:rsidRPr="00801FAD">
          <w:rPr>
            <w:rStyle w:val="Hyperlink"/>
            <w:rFonts w:hint="cs"/>
            <w:rtl/>
          </w:rPr>
          <w:t>נזיר – קדוש או חוטא?</w:t>
        </w:r>
      </w:hyperlink>
      <w:r>
        <w:rPr>
          <w:rFonts w:hint="cs"/>
          <w:rtl/>
        </w:rPr>
        <w:t xml:space="preserve"> בפרשת נשא.</w:t>
      </w:r>
    </w:p>
  </w:footnote>
  <w:footnote w:id="34">
    <w:p w14:paraId="1BA6D642" w14:textId="77777777" w:rsidR="00A35D16" w:rsidRDefault="00A35D16" w:rsidP="00A35D16">
      <w:pPr>
        <w:pStyle w:val="a3"/>
        <w:rPr>
          <w:rFonts w:hint="cs"/>
        </w:rPr>
      </w:pPr>
      <w:r>
        <w:rPr>
          <w:rStyle w:val="a5"/>
        </w:rPr>
        <w:footnoteRef/>
      </w:r>
      <w:r>
        <w:rPr>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35">
    <w:p w14:paraId="6A764FC1" w14:textId="77777777"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36">
    <w:p w14:paraId="57DE9EA4" w14:textId="77777777" w:rsidR="00D8590E" w:rsidRDefault="00D8590E" w:rsidP="00544A76">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הוא בעצם דבר חיובי, בפרט במכירה שבה המוכר "מגדיש את הסאה", היינו מוסיף עוד קצת למשקל או ממרח את פי ה</w:t>
      </w:r>
      <w:r w:rsidR="00961B1F">
        <w:rPr>
          <w:rFonts w:hint="cs"/>
          <w:rtl/>
        </w:rPr>
        <w:t>כלי</w:t>
      </w:r>
      <w:r w:rsidR="0048520C">
        <w:rPr>
          <w:rFonts w:hint="cs"/>
          <w:rtl/>
        </w:rPr>
        <w:t xml:space="preserve"> באופן שנשארת "גבעה קטנה" מלמעלה. </w:t>
      </w:r>
      <w:r w:rsidR="00D431FB">
        <w:rPr>
          <w:rFonts w:hint="cs"/>
          <w:rtl/>
        </w:rPr>
        <w:t>ראו</w:t>
      </w:r>
      <w:r w:rsidR="0048520C">
        <w:rPr>
          <w:rFonts w:hint="cs"/>
          <w:rtl/>
        </w:rPr>
        <w:t xml:space="preserve"> </w:t>
      </w:r>
      <w:r w:rsidR="0048520C">
        <w:rPr>
          <w:rtl/>
        </w:rPr>
        <w:t>מסכת מנחות פרק ט</w:t>
      </w:r>
      <w:r w:rsidR="0048520C">
        <w:rPr>
          <w:rFonts w:hint="cs"/>
          <w:rtl/>
        </w:rPr>
        <w:t xml:space="preserve"> </w:t>
      </w:r>
      <w:r w:rsidR="0048520C">
        <w:rPr>
          <w:rtl/>
        </w:rPr>
        <w:t>משנה ה</w:t>
      </w:r>
      <w:r w:rsidR="0048520C">
        <w:rPr>
          <w:rFonts w:hint="cs"/>
          <w:rtl/>
        </w:rPr>
        <w:t>: "</w:t>
      </w:r>
      <w:r w:rsidR="0048520C">
        <w:rPr>
          <w:rtl/>
        </w:rPr>
        <w:t xml:space="preserve">כל </w:t>
      </w:r>
      <w:proofErr w:type="spellStart"/>
      <w:r w:rsidR="0048520C">
        <w:rPr>
          <w:rtl/>
        </w:rPr>
        <w:t>המדות</w:t>
      </w:r>
      <w:proofErr w:type="spellEnd"/>
      <w:r w:rsidR="0048520C">
        <w:rPr>
          <w:rtl/>
        </w:rPr>
        <w:t xml:space="preserve"> שהיו במקדש היו נגדשות</w:t>
      </w:r>
      <w:r w:rsidR="0048520C">
        <w:rPr>
          <w:rFonts w:hint="cs"/>
          <w:rtl/>
        </w:rPr>
        <w:t xml:space="preserve">". </w:t>
      </w:r>
      <w:r w:rsidR="00D431FB">
        <w:rPr>
          <w:rFonts w:hint="cs"/>
          <w:rtl/>
        </w:rPr>
        <w:t>ראו</w:t>
      </w:r>
      <w:r w:rsidR="0048520C">
        <w:rPr>
          <w:rFonts w:hint="cs"/>
          <w:rtl/>
        </w:rPr>
        <w:t xml:space="preserve"> גם כל השיטות למריחה במקח וממכר בגמרא בבא </w:t>
      </w:r>
      <w:proofErr w:type="spellStart"/>
      <w:r w:rsidR="0048520C">
        <w:rPr>
          <w:rFonts w:hint="cs"/>
          <w:rtl/>
        </w:rPr>
        <w:t>בתרא</w:t>
      </w:r>
      <w:proofErr w:type="spellEnd"/>
      <w:r w:rsidR="0048520C">
        <w:rPr>
          <w:rFonts w:hint="cs"/>
          <w:rtl/>
        </w:rPr>
        <w:t xml:space="preserve"> דפים פח-פט (בדברינו </w:t>
      </w:r>
      <w:hyperlink r:id="rId18" w:history="1">
        <w:r w:rsidR="0048520C" w:rsidRPr="00F77202">
          <w:rPr>
            <w:rStyle w:val="Hyperlink"/>
            <w:rFonts w:hint="cs"/>
            <w:rtl/>
          </w:rPr>
          <w:t xml:space="preserve">איפה ואיפה </w:t>
        </w:r>
        <w:r w:rsidR="0048520C" w:rsidRPr="00F77202">
          <w:rPr>
            <w:rStyle w:val="Hyperlink"/>
            <w:rtl/>
          </w:rPr>
          <w:t>–</w:t>
        </w:r>
        <w:r w:rsidR="0048520C" w:rsidRPr="00F77202">
          <w:rPr>
            <w:rStyle w:val="Hyperlink"/>
            <w:rFonts w:hint="cs"/>
            <w:rtl/>
          </w:rPr>
          <w:t xml:space="preserve"> על מדות ומשקלות</w:t>
        </w:r>
      </w:hyperlink>
      <w:r w:rsidR="0048520C">
        <w:rPr>
          <w:rFonts w:hint="cs"/>
          <w:rtl/>
        </w:rPr>
        <w:t xml:space="preserve"> בפרשת כי תצא). </w:t>
      </w:r>
      <w:r w:rsidR="00D431FB">
        <w:rPr>
          <w:rFonts w:hint="cs"/>
          <w:rtl/>
        </w:rPr>
        <w:t>ראו</w:t>
      </w:r>
      <w:r w:rsidR="007559CF">
        <w:rPr>
          <w:rFonts w:hint="cs"/>
          <w:rtl/>
        </w:rPr>
        <w:t xml:space="preserve"> גם לשון </w:t>
      </w:r>
      <w:r w:rsidR="007559CF">
        <w:rPr>
          <w:rtl/>
        </w:rPr>
        <w:t xml:space="preserve">ילקוט שמעוני תורה פרשת שלח רמז </w:t>
      </w:r>
      <w:proofErr w:type="spellStart"/>
      <w:r w:rsidR="007559CF">
        <w:rPr>
          <w:rtl/>
        </w:rPr>
        <w:t>תשמב</w:t>
      </w:r>
      <w:proofErr w:type="spellEnd"/>
      <w:r w:rsidR="007559CF">
        <w:rPr>
          <w:rFonts w:hint="cs"/>
          <w:rtl/>
        </w:rPr>
        <w:t>: "</w:t>
      </w:r>
      <w:proofErr w:type="spellStart"/>
      <w:r w:rsidR="007559CF">
        <w:rPr>
          <w:rtl/>
        </w:rPr>
        <w:t>א"ר</w:t>
      </w:r>
      <w:proofErr w:type="spellEnd"/>
      <w:r w:rsidR="007559CF">
        <w:rPr>
          <w:rtl/>
        </w:rPr>
        <w:t xml:space="preserve"> </w:t>
      </w:r>
      <w:proofErr w:type="spellStart"/>
      <w:r w:rsidR="007559CF">
        <w:rPr>
          <w:rtl/>
        </w:rPr>
        <w:t>חמא</w:t>
      </w:r>
      <w:proofErr w:type="spellEnd"/>
      <w:r w:rsidR="007559CF">
        <w:rPr>
          <w:rtl/>
        </w:rPr>
        <w:t xml:space="preserve"> בר </w:t>
      </w:r>
      <w:proofErr w:type="spellStart"/>
      <w:r w:rsidR="007559CF">
        <w:rPr>
          <w:rtl/>
        </w:rPr>
        <w:t>חנינא</w:t>
      </w:r>
      <w:proofErr w:type="spellEnd"/>
      <w:r w:rsidR="007559CF">
        <w:rPr>
          <w:rFonts w:hint="cs"/>
          <w:rtl/>
        </w:rPr>
        <w:t>:</w:t>
      </w:r>
      <w:r w:rsidR="007559CF">
        <w:rPr>
          <w:rtl/>
        </w:rPr>
        <w:t xml:space="preserve"> זו מדת הטוב שהיא גדושה</w:t>
      </w:r>
      <w:r w:rsidR="007559CF">
        <w:rPr>
          <w:rFonts w:hint="cs"/>
          <w:rtl/>
        </w:rPr>
        <w:t xml:space="preserve">". וכך גם דברי ר' אליעזר כאן. אז מנין </w:t>
      </w:r>
      <w:r w:rsidR="0048520C">
        <w:rPr>
          <w:rFonts w:hint="cs"/>
          <w:rtl/>
        </w:rPr>
        <w:t>נלקח הביטוי בימינו "הגדיש את הסאה" במשמעות שלילית</w:t>
      </w:r>
      <w:r w:rsidR="007559CF">
        <w:rPr>
          <w:rFonts w:hint="cs"/>
          <w:rtl/>
        </w:rPr>
        <w:t xml:space="preserve">? אולי </w:t>
      </w:r>
      <w:r w:rsidR="00EB3672">
        <w:rPr>
          <w:rFonts w:hint="cs"/>
          <w:rtl/>
        </w:rPr>
        <w:t xml:space="preserve">מתשובת ר' יהושע </w:t>
      </w:r>
      <w:proofErr w:type="spellStart"/>
      <w:r w:rsidR="00EB3672">
        <w:rPr>
          <w:rFonts w:hint="cs"/>
          <w:rtl/>
        </w:rPr>
        <w:t>לר</w:t>
      </w:r>
      <w:proofErr w:type="spellEnd"/>
      <w:r w:rsidR="00EB3672">
        <w:rPr>
          <w:rFonts w:hint="cs"/>
          <w:rtl/>
        </w:rPr>
        <w:t>' אליעזר להלן, שהגודש בסוף נמחק</w:t>
      </w:r>
      <w:r w:rsidR="00590166">
        <w:rPr>
          <w:rFonts w:hint="cs"/>
          <w:rtl/>
        </w:rPr>
        <w:t xml:space="preserve"> </w:t>
      </w:r>
      <w:r w:rsidR="00590166">
        <w:rPr>
          <w:rtl/>
        </w:rPr>
        <w:t>–</w:t>
      </w:r>
      <w:r w:rsidR="00590166">
        <w:rPr>
          <w:rFonts w:hint="cs"/>
          <w:rtl/>
        </w:rPr>
        <w:t xml:space="preserve"> מכך שהלכה כבית הלל שבד"כ מקלים ולא כבית שמאי שבד"כ מחמירים.</w:t>
      </w:r>
    </w:p>
  </w:footnote>
  <w:footnote w:id="37">
    <w:p w14:paraId="1278D944" w14:textId="77777777"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38">
    <w:p w14:paraId="4133B775" w14:textId="77777777" w:rsidR="00CC718F" w:rsidRDefault="00CC718F" w:rsidP="00EB3672">
      <w:pPr>
        <w:pStyle w:val="a3"/>
        <w:rPr>
          <w:rFonts w:hint="cs"/>
          <w:rtl/>
        </w:rPr>
      </w:pPr>
      <w:r>
        <w:rPr>
          <w:rStyle w:val="a5"/>
        </w:rPr>
        <w:footnoteRef/>
      </w:r>
      <w:r>
        <w:rPr>
          <w:rtl/>
        </w:rPr>
        <w:t xml:space="preserve"> </w:t>
      </w:r>
      <w:r>
        <w:rPr>
          <w:rFonts w:hint="cs"/>
          <w:rtl/>
        </w:rPr>
        <w:t>כך נאה ויאה לעשות.</w:t>
      </w:r>
      <w:r w:rsidR="00EB3672">
        <w:rPr>
          <w:rFonts w:hint="cs"/>
          <w:rtl/>
        </w:rPr>
        <w:t xml:space="preserve"> </w:t>
      </w:r>
    </w:p>
  </w:footnote>
  <w:footnote w:id="39">
    <w:p w14:paraId="7811CE5B" w14:textId="77777777" w:rsidR="00CC718F" w:rsidRDefault="00CC718F" w:rsidP="00590166">
      <w:pPr>
        <w:pStyle w:val="a3"/>
        <w:rPr>
          <w:rFonts w:hint="cs"/>
        </w:rPr>
      </w:pPr>
      <w:r>
        <w:rPr>
          <w:rStyle w:val="a5"/>
        </w:rPr>
        <w:footnoteRef/>
      </w:r>
      <w:r>
        <w:rPr>
          <w:rtl/>
        </w:rPr>
        <w:t xml:space="preserve"> </w:t>
      </w:r>
      <w:r w:rsidR="00E34ABF">
        <w:rPr>
          <w:rFonts w:hint="cs"/>
          <w:rtl/>
        </w:rPr>
        <w:t xml:space="preserve">שיטת בית שמאי (המיוצגת כאן ע"י ר' אליעזר, </w:t>
      </w:r>
      <w:r w:rsidR="00590166">
        <w:rPr>
          <w:rFonts w:hint="cs"/>
          <w:rtl/>
        </w:rPr>
        <w:t>ו</w:t>
      </w:r>
      <w:r w:rsidR="00E34ABF">
        <w:rPr>
          <w:rFonts w:hint="cs"/>
          <w:rtl/>
        </w:rPr>
        <w:t>ר' יהושע מייצג את שיטת בית הלל) היא שיש תמיד "חורים" אותם ניתן למלא ע"י תקנות וסייגים. הדימוי הוא של אג</w:t>
      </w:r>
      <w:r w:rsidR="00590166">
        <w:rPr>
          <w:rFonts w:hint="cs"/>
          <w:rtl/>
        </w:rPr>
        <w:t>וז</w:t>
      </w:r>
      <w:r w:rsidR="00E34ABF">
        <w:rPr>
          <w:rFonts w:hint="cs"/>
          <w:rtl/>
        </w:rPr>
        <w:t>ים וגרעיני שו</w:t>
      </w:r>
      <w:r w:rsidR="00590166">
        <w:rPr>
          <w:rFonts w:hint="cs"/>
          <w:rtl/>
        </w:rPr>
        <w:t>מ</w:t>
      </w:r>
      <w:r w:rsidR="00E34ABF">
        <w:rPr>
          <w:rFonts w:hint="cs"/>
          <w:rtl/>
        </w:rPr>
        <w:t xml:space="preserve">שום. </w:t>
      </w:r>
      <w:r>
        <w:rPr>
          <w:rFonts w:hint="cs"/>
          <w:rtl/>
        </w:rPr>
        <w:t xml:space="preserve">בין האגוזים יש תמיד מקום לגרעיני שומשום. </w:t>
      </w:r>
      <w:r w:rsidR="00EB3672">
        <w:rPr>
          <w:rFonts w:hint="cs"/>
          <w:rtl/>
        </w:rPr>
        <w:t xml:space="preserve">יש להוסיף </w:t>
      </w:r>
      <w:proofErr w:type="spellStart"/>
      <w:r w:rsidR="00EB3672">
        <w:rPr>
          <w:rFonts w:hint="cs"/>
          <w:rtl/>
        </w:rPr>
        <w:t>שומשומין</w:t>
      </w:r>
      <w:proofErr w:type="spellEnd"/>
      <w:r w:rsidR="00EB3672">
        <w:rPr>
          <w:rFonts w:hint="cs"/>
          <w:rtl/>
        </w:rPr>
        <w:t xml:space="preserve"> (סייגים) כדי למלא את החורים בין באגוזים (המצוות מהתורה).</w:t>
      </w:r>
      <w:r w:rsidR="00061F40">
        <w:rPr>
          <w:rFonts w:hint="cs"/>
          <w:rtl/>
        </w:rPr>
        <w:t xml:space="preserve"> </w:t>
      </w:r>
      <w:r>
        <w:rPr>
          <w:rFonts w:hint="cs"/>
          <w:rtl/>
        </w:rPr>
        <w:t xml:space="preserve">ובימינו משתמשים במשל זה </w:t>
      </w:r>
      <w:r w:rsidR="00EB3672">
        <w:rPr>
          <w:rFonts w:hint="cs"/>
          <w:rtl/>
        </w:rPr>
        <w:t xml:space="preserve">'מאמנים' ומרצים על ניהול נבון של זמן ומשימות, ע"י </w:t>
      </w:r>
      <w:r w:rsidR="00061F40">
        <w:rPr>
          <w:rFonts w:hint="cs"/>
          <w:rtl/>
        </w:rPr>
        <w:t>ת</w:t>
      </w:r>
      <w:r w:rsidR="00EB3672">
        <w:rPr>
          <w:rFonts w:hint="cs"/>
          <w:rtl/>
        </w:rPr>
        <w:t xml:space="preserve">צוגה של צנצנת שלתוכה יש להכניס כסדר הזה: אבנים גדולות, בינוניות, קטנות וחול. </w:t>
      </w:r>
      <w:r w:rsidR="00D431FB">
        <w:rPr>
          <w:rFonts w:hint="cs"/>
          <w:rtl/>
        </w:rPr>
        <w:t>ראו</w:t>
      </w:r>
      <w:r w:rsidR="00EB3672">
        <w:rPr>
          <w:rFonts w:hint="cs"/>
          <w:rtl/>
        </w:rPr>
        <w:t xml:space="preserve"> למשל </w:t>
      </w:r>
      <w:hyperlink r:id="rId19" w:history="1">
        <w:r w:rsidR="00EB3672" w:rsidRPr="00C30867">
          <w:rPr>
            <w:rStyle w:val="Hyperlink"/>
            <w:rFonts w:hint="cs"/>
            <w:rtl/>
          </w:rPr>
          <w:t>מ</w:t>
        </w:r>
        <w:r w:rsidR="00EB3672" w:rsidRPr="00C30867">
          <w:rPr>
            <w:rStyle w:val="Hyperlink"/>
            <w:rFonts w:hint="cs"/>
            <w:rtl/>
          </w:rPr>
          <w:t>צ</w:t>
        </w:r>
        <w:r w:rsidR="00EB3672" w:rsidRPr="00C30867">
          <w:rPr>
            <w:rStyle w:val="Hyperlink"/>
            <w:rFonts w:hint="cs"/>
            <w:rtl/>
          </w:rPr>
          <w:t>ג</w:t>
        </w:r>
        <w:r w:rsidR="00EB3672" w:rsidRPr="00C30867">
          <w:rPr>
            <w:rStyle w:val="Hyperlink"/>
            <w:rFonts w:hint="cs"/>
            <w:rtl/>
          </w:rPr>
          <w:t>ת זו</w:t>
        </w:r>
      </w:hyperlink>
      <w:r w:rsidR="00EB3672">
        <w:rPr>
          <w:rFonts w:hint="cs"/>
          <w:rtl/>
        </w:rPr>
        <w:t>.</w:t>
      </w:r>
      <w:r w:rsidR="00590166">
        <w:rPr>
          <w:rFonts w:hint="cs"/>
          <w:rtl/>
        </w:rPr>
        <w:t xml:space="preserve"> וראו כל הנושא גם בגמרא </w:t>
      </w:r>
      <w:r w:rsidR="00590166">
        <w:rPr>
          <w:rtl/>
        </w:rPr>
        <w:t xml:space="preserve">בבלי שבת </w:t>
      </w:r>
      <w:proofErr w:type="spellStart"/>
      <w:r w:rsidR="00590166">
        <w:rPr>
          <w:rtl/>
        </w:rPr>
        <w:t>קנג</w:t>
      </w:r>
      <w:proofErr w:type="spellEnd"/>
      <w:r w:rsidR="00590166">
        <w:rPr>
          <w:rtl/>
        </w:rPr>
        <w:t xml:space="preserve"> ע</w:t>
      </w:r>
      <w:r w:rsidR="00590166">
        <w:rPr>
          <w:rFonts w:hint="cs"/>
          <w:rtl/>
        </w:rPr>
        <w:t>"ב במשל אחר: "</w:t>
      </w:r>
      <w:r w:rsidR="00590166">
        <w:rPr>
          <w:rtl/>
        </w:rPr>
        <w:t xml:space="preserve">משל דרבי אליעזר, למה הדבר דומה - לקופה מלאה </w:t>
      </w:r>
      <w:proofErr w:type="spellStart"/>
      <w:r w:rsidR="00590166">
        <w:rPr>
          <w:rtl/>
        </w:rPr>
        <w:t>קישואין</w:t>
      </w:r>
      <w:proofErr w:type="spellEnd"/>
      <w:r w:rsidR="00590166">
        <w:rPr>
          <w:rtl/>
        </w:rPr>
        <w:t xml:space="preserve"> </w:t>
      </w:r>
      <w:proofErr w:type="spellStart"/>
      <w:r w:rsidR="00590166">
        <w:rPr>
          <w:rtl/>
        </w:rPr>
        <w:t>ודילועין</w:t>
      </w:r>
      <w:proofErr w:type="spellEnd"/>
      <w:r w:rsidR="00590166">
        <w:rPr>
          <w:rtl/>
        </w:rPr>
        <w:t xml:space="preserve">, אדם נותן לתוכה חרדל - והיא מחזקת. משל דרבי יהושע, למה הדבר דומה - </w:t>
      </w:r>
      <w:proofErr w:type="spellStart"/>
      <w:r w:rsidR="00590166">
        <w:rPr>
          <w:rtl/>
        </w:rPr>
        <w:t>לעריבה</w:t>
      </w:r>
      <w:proofErr w:type="spellEnd"/>
      <w:r w:rsidR="00590166">
        <w:rPr>
          <w:rtl/>
        </w:rPr>
        <w:t xml:space="preserve"> מלאה דבש, נותן לתוכה רימונים ואגוזים - והיא מקיאה</w:t>
      </w:r>
      <w:r w:rsidR="00590166">
        <w:rPr>
          <w:rFonts w:hint="cs"/>
          <w:rtl/>
        </w:rPr>
        <w:t>"</w:t>
      </w:r>
      <w:r w:rsidR="00590166">
        <w:rPr>
          <w:rtl/>
        </w:rPr>
        <w:t>.</w:t>
      </w:r>
    </w:p>
  </w:footnote>
  <w:footnote w:id="40">
    <w:p w14:paraId="5E266481" w14:textId="77777777" w:rsidR="00AC76E4" w:rsidRDefault="00AC76E4" w:rsidP="008C6C2B">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w:t>
      </w:r>
      <w:r w:rsidR="00590166">
        <w:rPr>
          <w:rFonts w:hint="cs"/>
          <w:rtl/>
        </w:rPr>
        <w:t xml:space="preserve"> (ובבבלי הרימונים והאגוזים דוחקים את הדבש)</w:t>
      </w:r>
      <w:r>
        <w:rPr>
          <w:rFonts w:hint="cs"/>
          <w:rtl/>
        </w:rPr>
        <w:t xml:space="preserve">. </w:t>
      </w:r>
      <w:r w:rsidR="00D431FB">
        <w:rPr>
          <w:rFonts w:hint="cs"/>
          <w:rtl/>
        </w:rPr>
        <w:t>ראו</w:t>
      </w:r>
      <w:r>
        <w:rPr>
          <w:rFonts w:hint="cs"/>
          <w:rtl/>
        </w:rPr>
        <w:t xml:space="preserve"> לשונה הקצרה של </w:t>
      </w:r>
      <w:proofErr w:type="spellStart"/>
      <w:r>
        <w:rPr>
          <w:rFonts w:hint="cs"/>
          <w:rtl/>
        </w:rPr>
        <w:t>התוספתא</w:t>
      </w:r>
      <w:proofErr w:type="spellEnd"/>
      <w:r>
        <w:rPr>
          <w:rFonts w:hint="cs"/>
          <w:rtl/>
        </w:rPr>
        <w:t xml:space="preserve"> כאן (</w:t>
      </w:r>
      <w:r>
        <w:rPr>
          <w:rtl/>
        </w:rPr>
        <w:t>שבת פרק א</w:t>
      </w:r>
      <w:r>
        <w:rPr>
          <w:rFonts w:hint="cs"/>
          <w:rtl/>
        </w:rPr>
        <w:t xml:space="preserve"> הלכה </w:t>
      </w:r>
      <w:proofErr w:type="spellStart"/>
      <w:r>
        <w:rPr>
          <w:rFonts w:hint="cs"/>
          <w:rtl/>
        </w:rPr>
        <w:t>יז</w:t>
      </w:r>
      <w:proofErr w:type="spellEnd"/>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w:t>
      </w:r>
      <w:proofErr w:type="spellStart"/>
      <w:r>
        <w:rPr>
          <w:rtl/>
        </w:rPr>
        <w:t>שהמדה</w:t>
      </w:r>
      <w:proofErr w:type="spellEnd"/>
      <w:r>
        <w:rPr>
          <w:rtl/>
        </w:rPr>
        <w:t xml:space="preserve"> מלאה ואדם נותן לתוכה</w:t>
      </w:r>
      <w:r>
        <w:rPr>
          <w:rFonts w:hint="cs"/>
          <w:rtl/>
        </w:rPr>
        <w:t>,</w:t>
      </w:r>
      <w:r>
        <w:rPr>
          <w:rtl/>
        </w:rPr>
        <w:t xml:space="preserve"> לסוף מוציאה ממה שבתוכה</w:t>
      </w:r>
      <w:r>
        <w:rPr>
          <w:rFonts w:hint="cs"/>
          <w:rtl/>
        </w:rPr>
        <w:t>".</w:t>
      </w:r>
      <w:r w:rsidR="008C6C2B">
        <w:rPr>
          <w:rFonts w:hint="cs"/>
          <w:rtl/>
        </w:rPr>
        <w:t xml:space="preserve"> </w:t>
      </w:r>
      <w:r w:rsidR="00E34ABF">
        <w:rPr>
          <w:rFonts w:hint="cs"/>
          <w:rtl/>
        </w:rPr>
        <w:t xml:space="preserve">מעין האמירה "כל המוסיף </w:t>
      </w:r>
      <w:r w:rsidR="00E34ABF">
        <w:rPr>
          <w:rtl/>
        </w:rPr>
        <w:t>–</w:t>
      </w:r>
      <w:r w:rsidR="00E34ABF">
        <w:rPr>
          <w:rFonts w:hint="cs"/>
          <w:rtl/>
        </w:rPr>
        <w:t xml:space="preserve"> גורע". ראו מקור אמירה זו בגמרא סנהדרין </w:t>
      </w:r>
      <w:proofErr w:type="spellStart"/>
      <w:r w:rsidR="00E34ABF">
        <w:rPr>
          <w:rFonts w:hint="cs"/>
          <w:rtl/>
        </w:rPr>
        <w:t>כט</w:t>
      </w:r>
      <w:proofErr w:type="spellEnd"/>
      <w:r w:rsidR="00E34ABF">
        <w:rPr>
          <w:rFonts w:hint="cs"/>
          <w:rtl/>
        </w:rPr>
        <w:t xml:space="preserve"> ע"א על דברי חוה לנחש שהקב"ה אמר לא לגעת בעץ הדעת טוב ורע. ובאשר למים הדוחקים את השמן, </w:t>
      </w:r>
      <w:r w:rsidR="00D431FB">
        <w:rPr>
          <w:rFonts w:hint="cs"/>
          <w:rtl/>
        </w:rPr>
        <w:t>ראו</w:t>
      </w:r>
      <w:r w:rsidR="008C6C2B">
        <w:rPr>
          <w:rFonts w:hint="cs"/>
          <w:rtl/>
        </w:rPr>
        <w:t xml:space="preserve"> המשל ב</w:t>
      </w:r>
      <w:r w:rsidR="008C6C2B">
        <w:rPr>
          <w:rtl/>
        </w:rPr>
        <w:t xml:space="preserve">שיר השירים רבה </w:t>
      </w:r>
      <w:r w:rsidR="008C6C2B">
        <w:rPr>
          <w:rFonts w:hint="cs"/>
          <w:rtl/>
        </w:rPr>
        <w:t>א ב, על דברי תורה וליצנות: "מ</w:t>
      </w:r>
      <w:r w:rsidR="008C6C2B">
        <w:rPr>
          <w:rtl/>
        </w:rPr>
        <w:t>ה השמן הזה כוס מלא אינו מזרזיף כשאר כל המשקים, כך דברי תורה אין מזרזפים בדברי ליצנות</w:t>
      </w:r>
      <w:r w:rsidR="008C6C2B">
        <w:rPr>
          <w:rFonts w:hint="cs"/>
          <w:rtl/>
        </w:rPr>
        <w:t>.</w:t>
      </w:r>
      <w:r w:rsidR="008C6C2B">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sidR="008C6C2B">
        <w:rPr>
          <w:rFonts w:hint="cs"/>
          <w:rtl/>
        </w:rPr>
        <w:t xml:space="preserve">". </w:t>
      </w:r>
    </w:p>
  </w:footnote>
  <w:footnote w:id="41">
    <w:p w14:paraId="01EA94FD" w14:textId="77777777" w:rsidR="0012462C" w:rsidRDefault="0012462C">
      <w:pPr>
        <w:pStyle w:val="a3"/>
        <w:rPr>
          <w:rFonts w:hint="cs"/>
          <w:rtl/>
        </w:rPr>
      </w:pPr>
      <w:r>
        <w:rPr>
          <w:rStyle w:val="a5"/>
        </w:rPr>
        <w:footnoteRef/>
      </w:r>
      <w:r>
        <w:rPr>
          <w:rtl/>
        </w:rPr>
        <w:t xml:space="preserve"> </w:t>
      </w:r>
      <w:r>
        <w:rPr>
          <w:rFonts w:hint="cs"/>
          <w:rtl/>
        </w:rPr>
        <w:t>עד כדי שפיכות דמים הגיעו בגזירות י"ח דבר שכולן באו מכוונה מן הסתם טובה של עשיית סייג לתורה. לא המים גברו על השמן ולא השמן על המים, אלא דם תלמידי בית רבן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proofErr w:type="spellStart"/>
      <w:r>
        <w:rPr>
          <w:rtl/>
        </w:rPr>
        <w:t>כז</w:t>
      </w:r>
      <w:proofErr w:type="spellEnd"/>
      <w:r>
        <w:rPr>
          <w:rtl/>
        </w:rPr>
        <w:t>)</w:t>
      </w:r>
      <w:r>
        <w:rPr>
          <w:rFonts w:hint="cs"/>
          <w:rtl/>
        </w:rPr>
        <w:t xml:space="preserve">. שם על שעברו על דברי תורה, וכאן על עשיית סייג לתורה שסופה שפיכות דמים. </w:t>
      </w:r>
      <w:r w:rsidR="00D431FB">
        <w:rPr>
          <w:rFonts w:hint="cs"/>
          <w:rtl/>
        </w:rPr>
        <w:t>ראו</w:t>
      </w:r>
      <w:r>
        <w:rPr>
          <w:rFonts w:hint="cs"/>
          <w:rtl/>
        </w:rPr>
        <w:t xml:space="preserve"> המקרה של משה לעיל (הערה 12) שאחד הסייגים שעשה הוא שבירת הלוחות, על מנת לא לחייב את בני ישראל. אולי גם זה קשר למעשה העגל, אבל בהפוך.</w:t>
      </w:r>
    </w:p>
  </w:footnote>
  <w:footnote w:id="42">
    <w:p w14:paraId="1F626582" w14:textId="77777777" w:rsidR="000F61FA" w:rsidRDefault="000F61FA" w:rsidP="000F61FA">
      <w:pPr>
        <w:pStyle w:val="a3"/>
        <w:rPr>
          <w:rFonts w:hint="cs"/>
          <w:rtl/>
        </w:rPr>
      </w:pPr>
      <w:r>
        <w:rPr>
          <w:rStyle w:val="a5"/>
        </w:rPr>
        <w:footnoteRef/>
      </w:r>
      <w:r>
        <w:rPr>
          <w:rtl/>
        </w:rPr>
        <w:t xml:space="preserve"> </w:t>
      </w:r>
      <w:r>
        <w:rPr>
          <w:rFonts w:hint="cs"/>
          <w:rtl/>
        </w:rPr>
        <w:t xml:space="preserve">שכל האוסר את המותר, סופו להתיר את האסור והתורה אמרה: "לא תוסיפו ... ולא תגרעו" (דברים ד ב, </w:t>
      </w:r>
      <w:proofErr w:type="spellStart"/>
      <w:r>
        <w:rPr>
          <w:rFonts w:hint="cs"/>
          <w:rtl/>
        </w:rPr>
        <w:t>יג</w:t>
      </w:r>
      <w:proofErr w:type="spellEnd"/>
      <w:r>
        <w:rPr>
          <w:rFonts w:hint="cs"/>
          <w:rtl/>
        </w:rPr>
        <w:t xml:space="preserve"> א). </w:t>
      </w:r>
      <w:r w:rsidR="00D431FB">
        <w:rPr>
          <w:rFonts w:hint="cs"/>
          <w:rtl/>
        </w:rPr>
        <w:t>ראו</w:t>
      </w:r>
      <w:r>
        <w:rPr>
          <w:rFonts w:hint="cs"/>
          <w:rtl/>
        </w:rPr>
        <w:t xml:space="preserve"> גם </w:t>
      </w:r>
      <w:r>
        <w:rPr>
          <w:rtl/>
        </w:rPr>
        <w:t xml:space="preserve">ספרא שמיני - מכילתא </w:t>
      </w:r>
      <w:proofErr w:type="spellStart"/>
      <w:r>
        <w:rPr>
          <w:rtl/>
        </w:rPr>
        <w:t>דמילואים</w:t>
      </w:r>
      <w:proofErr w:type="spellEnd"/>
      <w:r>
        <w:rPr>
          <w:rtl/>
        </w:rPr>
        <w:t xml:space="preserve"> (לח)</w:t>
      </w:r>
      <w:r>
        <w:rPr>
          <w:rFonts w:hint="cs"/>
          <w:rtl/>
        </w:rPr>
        <w:t xml:space="preserve">: </w:t>
      </w:r>
      <w:r>
        <w:rPr>
          <w:rtl/>
        </w:rPr>
        <w:t xml:space="preserve">"תורת אמת </w:t>
      </w:r>
      <w:proofErr w:type="spellStart"/>
      <w:r>
        <w:rPr>
          <w:rtl/>
        </w:rPr>
        <w:t>היתה</w:t>
      </w:r>
      <w:proofErr w:type="spellEnd"/>
      <w:r>
        <w:rPr>
          <w:rtl/>
        </w:rPr>
        <w:t xml:space="preserve"> </w:t>
      </w:r>
      <w:proofErr w:type="spellStart"/>
      <w:r>
        <w:rPr>
          <w:rtl/>
        </w:rPr>
        <w:t>בפיהו</w:t>
      </w:r>
      <w:proofErr w:type="spellEnd"/>
      <w:r>
        <w:rPr>
          <w:rtl/>
        </w:rPr>
        <w:t xml:space="preserve"> - שלא טימא את הטהור ולא טיהר את הטמא. ועוולה לא נמצא בשפתיו - שלא אסר את המותר ולא התיר את האסור</w:t>
      </w:r>
      <w:r>
        <w:rPr>
          <w:rFonts w:hint="cs"/>
          <w:rtl/>
        </w:rPr>
        <w:t>"</w:t>
      </w:r>
      <w:r>
        <w:rPr>
          <w:rtl/>
        </w:rPr>
        <w:t xml:space="preserve">. </w:t>
      </w:r>
      <w:r>
        <w:rPr>
          <w:rFonts w:hint="cs"/>
          <w:rtl/>
        </w:rPr>
        <w:t>אבל עמידה על האמת המדויקת היא קשה, כפי שהוא ממשיך לבאר</w:t>
      </w:r>
      <w:r>
        <w:rPr>
          <w:rtl/>
        </w:rPr>
        <w:t>.</w:t>
      </w:r>
      <w:r>
        <w:rPr>
          <w:rFonts w:hint="cs"/>
          <w:rtl/>
        </w:rPr>
        <w:t xml:space="preserve">  </w:t>
      </w:r>
    </w:p>
  </w:footnote>
  <w:footnote w:id="43">
    <w:p w14:paraId="1CDCFD87" w14:textId="77777777" w:rsidR="00B64A8F" w:rsidRDefault="00B64A8F" w:rsidP="00831182">
      <w:pPr>
        <w:pStyle w:val="a3"/>
        <w:rPr>
          <w:rFonts w:hint="cs"/>
          <w:rtl/>
        </w:rPr>
      </w:pPr>
      <w:r>
        <w:rPr>
          <w:rStyle w:val="a5"/>
        </w:rPr>
        <w:footnoteRef/>
      </w:r>
      <w:r>
        <w:rPr>
          <w:rtl/>
        </w:rPr>
        <w:t xml:space="preserve"> </w:t>
      </w:r>
      <w:r>
        <w:rPr>
          <w:rFonts w:hint="cs"/>
          <w:rtl/>
        </w:rPr>
        <w:t xml:space="preserve">האם הוא משבח את חכמי בבל או שאנחנו שומעים כאן גם עקיצה קלה של חכם </w:t>
      </w:r>
      <w:proofErr w:type="spellStart"/>
      <w:r>
        <w:rPr>
          <w:rFonts w:hint="cs"/>
          <w:rtl/>
        </w:rPr>
        <w:t>פרובנסיאלי</w:t>
      </w:r>
      <w:proofErr w:type="spellEnd"/>
      <w:r>
        <w:rPr>
          <w:rFonts w:hint="cs"/>
          <w:rtl/>
        </w:rPr>
        <w:t xml:space="preserve"> כנגד תקנות בבל (גאונים) המרובות? למה כוונתו?</w:t>
      </w:r>
      <w:r w:rsidR="00831182">
        <w:rPr>
          <w:rFonts w:hint="cs"/>
          <w:rtl/>
        </w:rPr>
        <w:t xml:space="preserve"> עכ"פ, שים לב איך הוא מחלק את התוספות של חז"ל שלכאורה חורגות מציווי התורה: "לא תוסיפו" לשתי תקופות. </w:t>
      </w:r>
      <w:r w:rsidR="00A60D90">
        <w:rPr>
          <w:rFonts w:hint="cs"/>
          <w:rtl/>
        </w:rPr>
        <w:t xml:space="preserve">כך או כך, הנה קבלנו </w:t>
      </w:r>
      <w:r w:rsidR="001A2CA6">
        <w:rPr>
          <w:rFonts w:hint="cs"/>
          <w:rtl/>
        </w:rPr>
        <w:t>מקור בתורה שעשתה סייג מה</w:t>
      </w:r>
      <w:r w:rsidR="00A60D90">
        <w:rPr>
          <w:rFonts w:hint="cs"/>
          <w:rtl/>
        </w:rPr>
        <w:t>פסוק "משמרת למשמרתי".</w:t>
      </w:r>
      <w:r w:rsidR="001A2CA6" w:rsidRPr="001A2CA6">
        <w:rPr>
          <w:rFonts w:hint="cs"/>
          <w:rtl/>
        </w:rPr>
        <w:t xml:space="preserve"> </w:t>
      </w:r>
      <w:r w:rsidR="001A2CA6">
        <w:rPr>
          <w:rFonts w:hint="cs"/>
          <w:rtl/>
        </w:rPr>
        <w:t>ראו הערה 11 לעיל.</w:t>
      </w:r>
    </w:p>
  </w:footnote>
  <w:footnote w:id="44">
    <w:p w14:paraId="64F6F198" w14:textId="77777777" w:rsidR="00B64A8F" w:rsidRDefault="00B64A8F">
      <w:pPr>
        <w:pStyle w:val="a3"/>
        <w:rPr>
          <w:rFonts w:hint="cs"/>
        </w:rPr>
      </w:pPr>
      <w:r>
        <w:rPr>
          <w:rStyle w:val="a5"/>
        </w:rPr>
        <w:footnoteRef/>
      </w:r>
      <w:r>
        <w:rPr>
          <w:rtl/>
        </w:rPr>
        <w:t xml:space="preserve"> </w:t>
      </w:r>
      <w:r>
        <w:rPr>
          <w:rFonts w:hint="cs"/>
          <w:rtl/>
        </w:rPr>
        <w:t>ואנו הראינו שבאבות דרבי נתן ומקורות אחרים גם עשו סייג לסייגים. משפט אחרון זה יכול לשמש לפניו ולאחוריו. כמשפט סוגר את הקטע הקודם, כפי שפ</w:t>
      </w:r>
      <w:r w:rsidR="00030E02">
        <w:rPr>
          <w:rFonts w:hint="cs"/>
          <w:rtl/>
        </w:rPr>
        <w:t>י</w:t>
      </w:r>
      <w:r>
        <w:rPr>
          <w:rFonts w:hint="cs"/>
          <w:rtl/>
        </w:rPr>
        <w:t xml:space="preserve">סקנו, או כמשפט פתיח לקטע הבא בו עובר המאירי לסייג מסוג אחר. </w:t>
      </w:r>
    </w:p>
  </w:footnote>
  <w:footnote w:id="45">
    <w:p w14:paraId="709F2DFB" w14:textId="77777777" w:rsidR="00544A76" w:rsidRDefault="00544A76">
      <w:pPr>
        <w:pStyle w:val="a3"/>
        <w:rPr>
          <w:rFonts w:hint="cs"/>
          <w:rtl/>
        </w:rPr>
      </w:pPr>
      <w:r>
        <w:rPr>
          <w:rStyle w:val="a5"/>
        </w:rPr>
        <w:footnoteRef/>
      </w:r>
      <w:r>
        <w:rPr>
          <w:rtl/>
        </w:rPr>
        <w:t xml:space="preserve"> </w:t>
      </w:r>
      <w:r>
        <w:rPr>
          <w:rFonts w:hint="cs"/>
          <w:rtl/>
        </w:rPr>
        <w:t xml:space="preserve">וגם להכין היטב את הדרשה כפי שנדרש בשמות רבה מ א, פרשת כי </w:t>
      </w:r>
      <w:proofErr w:type="spellStart"/>
      <w:r>
        <w:rPr>
          <w:rFonts w:hint="cs"/>
          <w:rtl/>
        </w:rPr>
        <w:t>תשא</w:t>
      </w:r>
      <w:proofErr w:type="spellEnd"/>
      <w:r>
        <w:rPr>
          <w:rFonts w:hint="cs"/>
          <w:rtl/>
        </w:rPr>
        <w:t>, על הפסוק: "אז ראה ויספרה, הכינה וגם חקרה".</w:t>
      </w:r>
    </w:p>
  </w:footnote>
  <w:footnote w:id="46">
    <w:p w14:paraId="25B3E741" w14:textId="77777777" w:rsidR="0018759B" w:rsidRDefault="0018759B">
      <w:pPr>
        <w:pStyle w:val="a3"/>
        <w:rPr>
          <w:rFonts w:hint="cs"/>
        </w:rPr>
      </w:pPr>
      <w:r>
        <w:rPr>
          <w:rStyle w:val="a5"/>
        </w:rPr>
        <w:footnoteRef/>
      </w:r>
      <w:r>
        <w:rPr>
          <w:rtl/>
        </w:rPr>
        <w:t xml:space="preserve"> </w:t>
      </w:r>
      <w:r>
        <w:rPr>
          <w:rFonts w:hint="cs"/>
          <w:rtl/>
        </w:rPr>
        <w:t xml:space="preserve">הרי לנו סייג הסייגים, לא להרבות גם בדברי תורה, לא בדפים וספרים רבים בכתב, ולא בדרשות ארוכות בעל פה. </w:t>
      </w:r>
      <w:r w:rsidR="002866B3">
        <w:rPr>
          <w:rFonts w:hint="cs"/>
          <w:rtl/>
        </w:rPr>
        <w:t xml:space="preserve">ועל </w:t>
      </w:r>
      <w:proofErr w:type="spellStart"/>
      <w:r w:rsidR="002866B3">
        <w:rPr>
          <w:rFonts w:hint="cs"/>
          <w:rtl/>
        </w:rPr>
        <w:t>צ'רציל</w:t>
      </w:r>
      <w:proofErr w:type="spellEnd"/>
      <w:r w:rsidR="002866B3">
        <w:rPr>
          <w:rFonts w:hint="cs"/>
          <w:rtl/>
        </w:rPr>
        <w:t xml:space="preserve"> מספרים שכששאלו אותו כמה זמן נמשכת הרצאה שלו, ענה: </w:t>
      </w:r>
      <w:r w:rsidR="00A60D90">
        <w:rPr>
          <w:rFonts w:hint="cs"/>
          <w:rtl/>
        </w:rPr>
        <w:t>"</w:t>
      </w:r>
      <w:r w:rsidR="002866B3">
        <w:rPr>
          <w:rFonts w:hint="cs"/>
          <w:rtl/>
        </w:rPr>
        <w:t xml:space="preserve">שעתיים ועשר דקות. אם אני מכין שעתיים </w:t>
      </w:r>
      <w:r w:rsidR="002866B3">
        <w:rPr>
          <w:rtl/>
        </w:rPr>
        <w:t>–</w:t>
      </w:r>
      <w:r w:rsidR="002866B3">
        <w:rPr>
          <w:rFonts w:hint="cs"/>
          <w:rtl/>
        </w:rPr>
        <w:t xml:space="preserve"> אני מדבר עשר דקות, ואם אני מכין עשר דקות </w:t>
      </w:r>
      <w:r w:rsidR="002866B3">
        <w:rPr>
          <w:rtl/>
        </w:rPr>
        <w:t>–</w:t>
      </w:r>
      <w:r w:rsidR="002866B3">
        <w:rPr>
          <w:rFonts w:hint="cs"/>
          <w:rtl/>
        </w:rPr>
        <w:t xml:space="preserve"> אני מדבר שעתיים". </w:t>
      </w:r>
      <w:r>
        <w:rPr>
          <w:rFonts w:hint="cs"/>
          <w:rtl/>
        </w:rPr>
        <w:t>ואין לנו אלא לקוות שגם דברינו בדף זה היו במשקל ובמשורה ולא הטלנו על הקורא לסבול אלא "כדרך המונח בטבע עליו".</w:t>
      </w:r>
    </w:p>
  </w:footnote>
  <w:footnote w:id="47">
    <w:p w14:paraId="01BB5FD7" w14:textId="77777777" w:rsidR="00FC1BBB" w:rsidRDefault="00FC1BBB">
      <w:pPr>
        <w:pStyle w:val="a3"/>
        <w:rPr>
          <w:rFonts w:hint="cs"/>
          <w:rtl/>
        </w:rPr>
      </w:pPr>
      <w:r>
        <w:rPr>
          <w:rStyle w:val="a5"/>
        </w:rPr>
        <w:footnoteRef/>
      </w:r>
      <w:r>
        <w:rPr>
          <w:rtl/>
        </w:rPr>
        <w:t xml:space="preserve"> </w:t>
      </w:r>
      <w:r>
        <w:rPr>
          <w:rFonts w:hint="cs"/>
          <w:rtl/>
        </w:rPr>
        <w:t>מה שראינו במאירי בקצרה, נאמר כאן בפה מלא. האם אין התנגשות ערכים בין עשיית סייג לתורה ובין איסור בל תוסיף?</w:t>
      </w:r>
      <w:r w:rsidR="00831182">
        <w:rPr>
          <w:rFonts w:hint="cs"/>
          <w:rtl/>
        </w:rPr>
        <w:t xml:space="preserve"> המאירי פתר את העניין כפי שפתר לעיל, בחלוקה לתקופות ושלבים. אבל רבי בחיי </w:t>
      </w:r>
      <w:r w:rsidR="002866B3">
        <w:rPr>
          <w:rFonts w:hint="cs"/>
          <w:rtl/>
        </w:rPr>
        <w:t xml:space="preserve">בן אשר </w:t>
      </w:r>
      <w:r w:rsidR="00831182">
        <w:rPr>
          <w:rFonts w:hint="cs"/>
          <w:rtl/>
        </w:rPr>
        <w:t>הולך בדרך עקרונית יותר.</w:t>
      </w:r>
    </w:p>
  </w:footnote>
  <w:footnote w:id="48">
    <w:p w14:paraId="0C586991" w14:textId="77777777" w:rsidR="00831182" w:rsidRDefault="00831182" w:rsidP="00831182">
      <w:pPr>
        <w:pStyle w:val="a3"/>
        <w:rPr>
          <w:rFonts w:hint="cs"/>
          <w:rtl/>
        </w:rPr>
      </w:pPr>
      <w:r>
        <w:rPr>
          <w:rStyle w:val="a5"/>
        </w:rPr>
        <w:footnoteRef/>
      </w:r>
      <w:r>
        <w:rPr>
          <w:rtl/>
        </w:rPr>
        <w:t xml:space="preserve"> </w:t>
      </w:r>
      <w:r>
        <w:rPr>
          <w:rFonts w:hint="cs"/>
          <w:rtl/>
        </w:rPr>
        <w:t>התוספת או הסייג הגדול של חז"ל הוא עצם הדרשה והפירוש של ציווי התורה: "לא תוסיפו". לא להוסיף במצווה עצמה, תוספת שמשנה את מהותה, תוספת שמשנה את העיקר. אבל כל מה שבא לגדור מסביב לעיקר ולשמר אותו, זה עניין אחר כפי שהוא מסביר והולך. ועדיין, נראה שדבריו: "</w:t>
      </w:r>
      <w:r w:rsidRPr="00831182">
        <w:rPr>
          <w:rtl/>
        </w:rPr>
        <w:t>כי התורה שלמה אינה צריכה תוספת ומגרעת</w:t>
      </w:r>
      <w:r>
        <w:rPr>
          <w:rFonts w:hint="cs"/>
          <w:rtl/>
        </w:rPr>
        <w:t>" מעידים על רצון בסיסי ועקרוני שהתורה ציפתה לו, אלא שבני האדם לא עמדו בו.</w:t>
      </w:r>
    </w:p>
  </w:footnote>
  <w:footnote w:id="49">
    <w:p w14:paraId="36D68478" w14:textId="77777777" w:rsidR="003405E7" w:rsidRDefault="003405E7" w:rsidP="000A5E3F">
      <w:pPr>
        <w:pStyle w:val="a3"/>
        <w:rPr>
          <w:rFonts w:hint="cs"/>
          <w:rtl/>
        </w:rPr>
      </w:pPr>
      <w:r>
        <w:rPr>
          <w:rStyle w:val="a5"/>
        </w:rPr>
        <w:footnoteRef/>
      </w:r>
      <w:r>
        <w:rPr>
          <w:rtl/>
        </w:rPr>
        <w:t xml:space="preserve"> </w:t>
      </w:r>
      <w:r>
        <w:rPr>
          <w:rFonts w:hint="cs"/>
          <w:rtl/>
        </w:rPr>
        <w:t xml:space="preserve">באנו לצלע השלישית: "לא תסור מכל אשר </w:t>
      </w:r>
      <w:proofErr w:type="spellStart"/>
      <w:r>
        <w:rPr>
          <w:rFonts w:hint="cs"/>
          <w:rtl/>
        </w:rPr>
        <w:t>יורוך</w:t>
      </w:r>
      <w:proofErr w:type="spellEnd"/>
      <w:r>
        <w:rPr>
          <w:rFonts w:hint="cs"/>
          <w:rtl/>
        </w:rPr>
        <w:t xml:space="preserve"> וכו' ". ואם כך, אפשר שלא תסור סותר במהותו </w:t>
      </w:r>
      <w:r w:rsidR="000A5E3F">
        <w:rPr>
          <w:rFonts w:hint="cs"/>
          <w:rtl/>
        </w:rPr>
        <w:t xml:space="preserve">הפנימית </w:t>
      </w:r>
      <w:r>
        <w:rPr>
          <w:rFonts w:hint="cs"/>
          <w:rtl/>
        </w:rPr>
        <w:t xml:space="preserve">את "לא תוסיפו". כך או כך, נראה שהמשולש: לא תוסיפו </w:t>
      </w:r>
      <w:r>
        <w:rPr>
          <w:rtl/>
        </w:rPr>
        <w:t>–</w:t>
      </w:r>
      <w:r>
        <w:rPr>
          <w:rFonts w:hint="cs"/>
          <w:rtl/>
        </w:rPr>
        <w:t xml:space="preserve"> עשו סייג לתורה </w:t>
      </w:r>
      <w:r>
        <w:rPr>
          <w:rtl/>
        </w:rPr>
        <w:t>–</w:t>
      </w:r>
      <w:r>
        <w:rPr>
          <w:rFonts w:hint="cs"/>
          <w:rtl/>
        </w:rPr>
        <w:t xml:space="preserve"> לא תסור מכל אשר </w:t>
      </w:r>
      <w:proofErr w:type="spellStart"/>
      <w:r>
        <w:rPr>
          <w:rFonts w:hint="cs"/>
          <w:rtl/>
        </w:rPr>
        <w:t>יורוך</w:t>
      </w:r>
      <w:proofErr w:type="spellEnd"/>
      <w:r>
        <w:rPr>
          <w:rFonts w:hint="cs"/>
          <w:rtl/>
        </w:rPr>
        <w:t xml:space="preserve">, דורש עיון נוסף ומן הסתם דנו בו רבים וטובים וכל היודע דבר בעניין, אנא יחיש שמועתו הטובה אלינו. עד אז, </w:t>
      </w:r>
      <w:r w:rsidR="00D431FB">
        <w:rPr>
          <w:rFonts w:hint="cs"/>
          <w:rtl/>
        </w:rPr>
        <w:t>ראו</w:t>
      </w:r>
      <w:r>
        <w:rPr>
          <w:rFonts w:hint="cs"/>
          <w:rtl/>
        </w:rPr>
        <w:t xml:space="preserve"> דברינו </w:t>
      </w:r>
      <w:hyperlink r:id="rId20" w:history="1">
        <w:r w:rsidRPr="00F77202">
          <w:rPr>
            <w:rStyle w:val="Hyperlink"/>
            <w:rFonts w:hint="cs"/>
            <w:rtl/>
          </w:rPr>
          <w:t>לא תוסי</w:t>
        </w:r>
        <w:r w:rsidRPr="00F77202">
          <w:rPr>
            <w:rStyle w:val="Hyperlink"/>
            <w:rFonts w:hint="cs"/>
            <w:rtl/>
          </w:rPr>
          <w:t>ף</w:t>
        </w:r>
        <w:r w:rsidRPr="00F77202">
          <w:rPr>
            <w:rStyle w:val="Hyperlink"/>
            <w:rFonts w:hint="cs"/>
            <w:rtl/>
          </w:rPr>
          <w:t xml:space="preserve"> ולא תגרע</w:t>
        </w:r>
      </w:hyperlink>
      <w:r>
        <w:rPr>
          <w:rFonts w:hint="cs"/>
          <w:rtl/>
        </w:rPr>
        <w:t xml:space="preserve">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BF1" w14:textId="77777777" w:rsidR="008B04C9" w:rsidRDefault="00653548" w:rsidP="002866B3">
    <w:pPr>
      <w:pStyle w:val="1"/>
      <w:tabs>
        <w:tab w:val="clear" w:pos="9469"/>
        <w:tab w:val="right" w:pos="9299"/>
      </w:tabs>
      <w:rPr>
        <w:rFonts w:hint="cs"/>
        <w:rtl/>
        <w:lang w:eastAsia="en-US"/>
      </w:rPr>
    </w:pPr>
    <w:r>
      <w:rPr>
        <w:rFonts w:hint="cs"/>
        <w:rtl/>
        <w:lang w:eastAsia="en-US"/>
      </w:rPr>
      <w:t>עשו סייג לתורה</w:t>
    </w:r>
    <w:r w:rsidR="0050592A">
      <w:rPr>
        <w:rFonts w:hint="cs"/>
        <w:rtl/>
        <w:lang w:eastAsia="en-US"/>
      </w:rPr>
      <w:tab/>
    </w:r>
    <w:r>
      <w:rPr>
        <w:rFonts w:hint="cs"/>
        <w:rtl/>
        <w:lang w:eastAsia="en-US"/>
      </w:rPr>
      <w:t>דפים מיוחדים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8ABA" w14:textId="16CA4032"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sidR="00185478">
      <w:rPr>
        <w:rFonts w:cs="Miriam"/>
        <w:szCs w:val="24"/>
        <w:rtl/>
      </w:rPr>
      <w:fldChar w:fldCharType="separate"/>
    </w:r>
    <w:r w:rsidR="00185478">
      <w:rPr>
        <w:szCs w:val="22"/>
        <w:rtl/>
        <w:lang w:eastAsia="en-US"/>
      </w:rPr>
      <w:t>דפים 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85478">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9257007">
    <w:abstractNumId w:val="8"/>
  </w:num>
  <w:num w:numId="2" w16cid:durableId="121391809">
    <w:abstractNumId w:val="3"/>
  </w:num>
  <w:num w:numId="3" w16cid:durableId="283772680">
    <w:abstractNumId w:val="2"/>
  </w:num>
  <w:num w:numId="4" w16cid:durableId="2065643371">
    <w:abstractNumId w:val="1"/>
  </w:num>
  <w:num w:numId="5" w16cid:durableId="1203253917">
    <w:abstractNumId w:val="0"/>
  </w:num>
  <w:num w:numId="6" w16cid:durableId="1740403470">
    <w:abstractNumId w:val="9"/>
  </w:num>
  <w:num w:numId="7" w16cid:durableId="1113280986">
    <w:abstractNumId w:val="7"/>
  </w:num>
  <w:num w:numId="8" w16cid:durableId="1894733439">
    <w:abstractNumId w:val="6"/>
  </w:num>
  <w:num w:numId="9" w16cid:durableId="2069643392">
    <w:abstractNumId w:val="5"/>
  </w:num>
  <w:num w:numId="10" w16cid:durableId="590356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DMyMjMyMTU2MzBW0lEKTi0uzszPAykwNKgFAIkgIGotAAAA"/>
  </w:docVars>
  <w:rsids>
    <w:rsidRoot w:val="00B245AA"/>
    <w:rsid w:val="000009E2"/>
    <w:rsid w:val="00002914"/>
    <w:rsid w:val="000125AC"/>
    <w:rsid w:val="00017980"/>
    <w:rsid w:val="00020BB2"/>
    <w:rsid w:val="000252DD"/>
    <w:rsid w:val="00026B94"/>
    <w:rsid w:val="00030E02"/>
    <w:rsid w:val="000378BE"/>
    <w:rsid w:val="0004163C"/>
    <w:rsid w:val="00041864"/>
    <w:rsid w:val="000443D9"/>
    <w:rsid w:val="000469C5"/>
    <w:rsid w:val="00047A6F"/>
    <w:rsid w:val="00057DE7"/>
    <w:rsid w:val="00061F40"/>
    <w:rsid w:val="000660A5"/>
    <w:rsid w:val="00072AD0"/>
    <w:rsid w:val="00075555"/>
    <w:rsid w:val="00091454"/>
    <w:rsid w:val="000965A3"/>
    <w:rsid w:val="000A3F7B"/>
    <w:rsid w:val="000A5E3F"/>
    <w:rsid w:val="000C4DB4"/>
    <w:rsid w:val="000C6941"/>
    <w:rsid w:val="000D41C2"/>
    <w:rsid w:val="000F0076"/>
    <w:rsid w:val="000F0FEA"/>
    <w:rsid w:val="000F61FA"/>
    <w:rsid w:val="001017E2"/>
    <w:rsid w:val="00103AF4"/>
    <w:rsid w:val="0010766C"/>
    <w:rsid w:val="00116D7F"/>
    <w:rsid w:val="001219AF"/>
    <w:rsid w:val="0012462C"/>
    <w:rsid w:val="00130758"/>
    <w:rsid w:val="0013145C"/>
    <w:rsid w:val="001426F6"/>
    <w:rsid w:val="0014619E"/>
    <w:rsid w:val="0015060B"/>
    <w:rsid w:val="00154733"/>
    <w:rsid w:val="001614A5"/>
    <w:rsid w:val="00166FF5"/>
    <w:rsid w:val="00181F59"/>
    <w:rsid w:val="00182A37"/>
    <w:rsid w:val="001832FF"/>
    <w:rsid w:val="00185478"/>
    <w:rsid w:val="00187197"/>
    <w:rsid w:val="0018759B"/>
    <w:rsid w:val="00192F17"/>
    <w:rsid w:val="001A2CA6"/>
    <w:rsid w:val="001B2863"/>
    <w:rsid w:val="001B6206"/>
    <w:rsid w:val="001C1B38"/>
    <w:rsid w:val="001D0643"/>
    <w:rsid w:val="001D6508"/>
    <w:rsid w:val="001E065E"/>
    <w:rsid w:val="001E79E1"/>
    <w:rsid w:val="001F1940"/>
    <w:rsid w:val="001F64FA"/>
    <w:rsid w:val="00205EBE"/>
    <w:rsid w:val="00210507"/>
    <w:rsid w:val="00214019"/>
    <w:rsid w:val="00216EC5"/>
    <w:rsid w:val="00217C47"/>
    <w:rsid w:val="00224A80"/>
    <w:rsid w:val="00226C57"/>
    <w:rsid w:val="00227614"/>
    <w:rsid w:val="002276F6"/>
    <w:rsid w:val="00236220"/>
    <w:rsid w:val="00253029"/>
    <w:rsid w:val="00255594"/>
    <w:rsid w:val="00256EC2"/>
    <w:rsid w:val="00257F87"/>
    <w:rsid w:val="00264646"/>
    <w:rsid w:val="0027067E"/>
    <w:rsid w:val="00270BFE"/>
    <w:rsid w:val="00280DD9"/>
    <w:rsid w:val="002866B3"/>
    <w:rsid w:val="0028746C"/>
    <w:rsid w:val="002A02CA"/>
    <w:rsid w:val="002A10AB"/>
    <w:rsid w:val="002A3ED4"/>
    <w:rsid w:val="002A5AC5"/>
    <w:rsid w:val="002A7901"/>
    <w:rsid w:val="002C5206"/>
    <w:rsid w:val="002C536A"/>
    <w:rsid w:val="002C6B5A"/>
    <w:rsid w:val="002D0D4D"/>
    <w:rsid w:val="002D5AFA"/>
    <w:rsid w:val="002E02AB"/>
    <w:rsid w:val="002E32DD"/>
    <w:rsid w:val="002E40D7"/>
    <w:rsid w:val="003024AB"/>
    <w:rsid w:val="00305B54"/>
    <w:rsid w:val="00305C45"/>
    <w:rsid w:val="00306A73"/>
    <w:rsid w:val="003160E7"/>
    <w:rsid w:val="0032486E"/>
    <w:rsid w:val="00333C1A"/>
    <w:rsid w:val="00334624"/>
    <w:rsid w:val="003405E7"/>
    <w:rsid w:val="00346687"/>
    <w:rsid w:val="00346FE4"/>
    <w:rsid w:val="00355A19"/>
    <w:rsid w:val="00364562"/>
    <w:rsid w:val="00380790"/>
    <w:rsid w:val="00386570"/>
    <w:rsid w:val="003902F5"/>
    <w:rsid w:val="00390BD1"/>
    <w:rsid w:val="003920A4"/>
    <w:rsid w:val="0039759E"/>
    <w:rsid w:val="003A07FA"/>
    <w:rsid w:val="003A78C2"/>
    <w:rsid w:val="003B04AA"/>
    <w:rsid w:val="003B6478"/>
    <w:rsid w:val="003B7C79"/>
    <w:rsid w:val="003C4AC5"/>
    <w:rsid w:val="003F4B61"/>
    <w:rsid w:val="003F6218"/>
    <w:rsid w:val="00401F3B"/>
    <w:rsid w:val="00426614"/>
    <w:rsid w:val="004361A1"/>
    <w:rsid w:val="00437A2D"/>
    <w:rsid w:val="00446834"/>
    <w:rsid w:val="00455746"/>
    <w:rsid w:val="00460D70"/>
    <w:rsid w:val="004674E0"/>
    <w:rsid w:val="00467D2C"/>
    <w:rsid w:val="004846A5"/>
    <w:rsid w:val="0048520C"/>
    <w:rsid w:val="004933F3"/>
    <w:rsid w:val="00494DCD"/>
    <w:rsid w:val="004A1826"/>
    <w:rsid w:val="004A2197"/>
    <w:rsid w:val="004A385D"/>
    <w:rsid w:val="004C092D"/>
    <w:rsid w:val="004C755A"/>
    <w:rsid w:val="004D0D82"/>
    <w:rsid w:val="004D4CD7"/>
    <w:rsid w:val="004D62E4"/>
    <w:rsid w:val="004D7895"/>
    <w:rsid w:val="004F59E3"/>
    <w:rsid w:val="00505540"/>
    <w:rsid w:val="0050592A"/>
    <w:rsid w:val="00505A57"/>
    <w:rsid w:val="005157A1"/>
    <w:rsid w:val="00516CBE"/>
    <w:rsid w:val="00544A76"/>
    <w:rsid w:val="00551D70"/>
    <w:rsid w:val="0055267E"/>
    <w:rsid w:val="00572B6C"/>
    <w:rsid w:val="005758F6"/>
    <w:rsid w:val="00576577"/>
    <w:rsid w:val="00590166"/>
    <w:rsid w:val="00596592"/>
    <w:rsid w:val="005A17BA"/>
    <w:rsid w:val="005A1FED"/>
    <w:rsid w:val="005A584D"/>
    <w:rsid w:val="005A67C1"/>
    <w:rsid w:val="005B544B"/>
    <w:rsid w:val="005B5AC3"/>
    <w:rsid w:val="005B63A0"/>
    <w:rsid w:val="005C5D95"/>
    <w:rsid w:val="005C77EB"/>
    <w:rsid w:val="005D6D9F"/>
    <w:rsid w:val="005F4D50"/>
    <w:rsid w:val="0060222D"/>
    <w:rsid w:val="00607C7A"/>
    <w:rsid w:val="00613188"/>
    <w:rsid w:val="00645770"/>
    <w:rsid w:val="0065053F"/>
    <w:rsid w:val="00653548"/>
    <w:rsid w:val="00655539"/>
    <w:rsid w:val="00660BC5"/>
    <w:rsid w:val="00663D9B"/>
    <w:rsid w:val="00670EA9"/>
    <w:rsid w:val="00673E50"/>
    <w:rsid w:val="00687FAD"/>
    <w:rsid w:val="006A464D"/>
    <w:rsid w:val="006A6DA0"/>
    <w:rsid w:val="006B16C8"/>
    <w:rsid w:val="006B3933"/>
    <w:rsid w:val="006B3999"/>
    <w:rsid w:val="006C1848"/>
    <w:rsid w:val="006C3882"/>
    <w:rsid w:val="006C5E5C"/>
    <w:rsid w:val="006D392B"/>
    <w:rsid w:val="006D6C77"/>
    <w:rsid w:val="006F571B"/>
    <w:rsid w:val="00702E37"/>
    <w:rsid w:val="007109A0"/>
    <w:rsid w:val="007144C0"/>
    <w:rsid w:val="00723F96"/>
    <w:rsid w:val="007277EE"/>
    <w:rsid w:val="007559CF"/>
    <w:rsid w:val="00756D2C"/>
    <w:rsid w:val="00761559"/>
    <w:rsid w:val="0077676B"/>
    <w:rsid w:val="00776EB9"/>
    <w:rsid w:val="00780BE2"/>
    <w:rsid w:val="00780EA3"/>
    <w:rsid w:val="007A0A69"/>
    <w:rsid w:val="007A2C26"/>
    <w:rsid w:val="007A73D9"/>
    <w:rsid w:val="007A76A1"/>
    <w:rsid w:val="007B2845"/>
    <w:rsid w:val="007C10DC"/>
    <w:rsid w:val="007D63AF"/>
    <w:rsid w:val="007D766C"/>
    <w:rsid w:val="007E3F16"/>
    <w:rsid w:val="007E6A5D"/>
    <w:rsid w:val="007F4015"/>
    <w:rsid w:val="00801FAD"/>
    <w:rsid w:val="008040E2"/>
    <w:rsid w:val="00807D59"/>
    <w:rsid w:val="00811193"/>
    <w:rsid w:val="00812C90"/>
    <w:rsid w:val="00813717"/>
    <w:rsid w:val="008177ED"/>
    <w:rsid w:val="00821DD6"/>
    <w:rsid w:val="00821FCD"/>
    <w:rsid w:val="00830CB7"/>
    <w:rsid w:val="00831182"/>
    <w:rsid w:val="00834025"/>
    <w:rsid w:val="008431F4"/>
    <w:rsid w:val="00843ED6"/>
    <w:rsid w:val="00847CB4"/>
    <w:rsid w:val="008601D9"/>
    <w:rsid w:val="00860737"/>
    <w:rsid w:val="008917B6"/>
    <w:rsid w:val="00891A82"/>
    <w:rsid w:val="00896917"/>
    <w:rsid w:val="008A1945"/>
    <w:rsid w:val="008A1980"/>
    <w:rsid w:val="008B04C9"/>
    <w:rsid w:val="008B6815"/>
    <w:rsid w:val="008B7349"/>
    <w:rsid w:val="008B7EAB"/>
    <w:rsid w:val="008C279D"/>
    <w:rsid w:val="008C6C2B"/>
    <w:rsid w:val="008D3E1D"/>
    <w:rsid w:val="008D4421"/>
    <w:rsid w:val="008D5FBB"/>
    <w:rsid w:val="008E282E"/>
    <w:rsid w:val="008E40CA"/>
    <w:rsid w:val="008F391E"/>
    <w:rsid w:val="00922F26"/>
    <w:rsid w:val="00923EF8"/>
    <w:rsid w:val="009251AB"/>
    <w:rsid w:val="0094281B"/>
    <w:rsid w:val="00960573"/>
    <w:rsid w:val="00961B1F"/>
    <w:rsid w:val="00966BED"/>
    <w:rsid w:val="00973BBD"/>
    <w:rsid w:val="00974C5A"/>
    <w:rsid w:val="00980D07"/>
    <w:rsid w:val="009931AE"/>
    <w:rsid w:val="00993798"/>
    <w:rsid w:val="009A4FD3"/>
    <w:rsid w:val="009E260B"/>
    <w:rsid w:val="009F2ACD"/>
    <w:rsid w:val="009F5656"/>
    <w:rsid w:val="00A01717"/>
    <w:rsid w:val="00A036A3"/>
    <w:rsid w:val="00A11D41"/>
    <w:rsid w:val="00A12109"/>
    <w:rsid w:val="00A13F58"/>
    <w:rsid w:val="00A20DE8"/>
    <w:rsid w:val="00A35D16"/>
    <w:rsid w:val="00A41316"/>
    <w:rsid w:val="00A42C0A"/>
    <w:rsid w:val="00A45A0E"/>
    <w:rsid w:val="00A55B50"/>
    <w:rsid w:val="00A55CFD"/>
    <w:rsid w:val="00A6054E"/>
    <w:rsid w:val="00A60D90"/>
    <w:rsid w:val="00A64157"/>
    <w:rsid w:val="00A77312"/>
    <w:rsid w:val="00A81FEF"/>
    <w:rsid w:val="00A87CA5"/>
    <w:rsid w:val="00A914E9"/>
    <w:rsid w:val="00AA6BF2"/>
    <w:rsid w:val="00AB50C0"/>
    <w:rsid w:val="00AB6F67"/>
    <w:rsid w:val="00AC4AEB"/>
    <w:rsid w:val="00AC4DBA"/>
    <w:rsid w:val="00AC76E4"/>
    <w:rsid w:val="00AD1E66"/>
    <w:rsid w:val="00AD22F0"/>
    <w:rsid w:val="00AD3A64"/>
    <w:rsid w:val="00AF1455"/>
    <w:rsid w:val="00AF163E"/>
    <w:rsid w:val="00AF2AB0"/>
    <w:rsid w:val="00B02F38"/>
    <w:rsid w:val="00B033EE"/>
    <w:rsid w:val="00B077AC"/>
    <w:rsid w:val="00B12D3F"/>
    <w:rsid w:val="00B2054B"/>
    <w:rsid w:val="00B20635"/>
    <w:rsid w:val="00B2110B"/>
    <w:rsid w:val="00B245AA"/>
    <w:rsid w:val="00B30DB6"/>
    <w:rsid w:val="00B328BD"/>
    <w:rsid w:val="00B35D28"/>
    <w:rsid w:val="00B37D4C"/>
    <w:rsid w:val="00B435A1"/>
    <w:rsid w:val="00B5405B"/>
    <w:rsid w:val="00B64A8F"/>
    <w:rsid w:val="00B66F2D"/>
    <w:rsid w:val="00B701CB"/>
    <w:rsid w:val="00B71375"/>
    <w:rsid w:val="00B73BB2"/>
    <w:rsid w:val="00B75E07"/>
    <w:rsid w:val="00B77697"/>
    <w:rsid w:val="00B8403D"/>
    <w:rsid w:val="00B954DB"/>
    <w:rsid w:val="00B963C8"/>
    <w:rsid w:val="00BA0489"/>
    <w:rsid w:val="00BC22BA"/>
    <w:rsid w:val="00BC2732"/>
    <w:rsid w:val="00BC731C"/>
    <w:rsid w:val="00BE074A"/>
    <w:rsid w:val="00BE313A"/>
    <w:rsid w:val="00BE4653"/>
    <w:rsid w:val="00BE5CFB"/>
    <w:rsid w:val="00BE5DEE"/>
    <w:rsid w:val="00BF6512"/>
    <w:rsid w:val="00BF758E"/>
    <w:rsid w:val="00C048CC"/>
    <w:rsid w:val="00C103E5"/>
    <w:rsid w:val="00C10E48"/>
    <w:rsid w:val="00C117FA"/>
    <w:rsid w:val="00C24DE3"/>
    <w:rsid w:val="00C36087"/>
    <w:rsid w:val="00C3795A"/>
    <w:rsid w:val="00C46F8B"/>
    <w:rsid w:val="00C52E2D"/>
    <w:rsid w:val="00C6431B"/>
    <w:rsid w:val="00C7550C"/>
    <w:rsid w:val="00C812F4"/>
    <w:rsid w:val="00C82F8E"/>
    <w:rsid w:val="00C858E1"/>
    <w:rsid w:val="00C868AC"/>
    <w:rsid w:val="00C9387E"/>
    <w:rsid w:val="00CA01B4"/>
    <w:rsid w:val="00CB660C"/>
    <w:rsid w:val="00CC63D5"/>
    <w:rsid w:val="00CC718F"/>
    <w:rsid w:val="00CD0CAA"/>
    <w:rsid w:val="00CD2200"/>
    <w:rsid w:val="00CD2309"/>
    <w:rsid w:val="00CD2315"/>
    <w:rsid w:val="00CD5355"/>
    <w:rsid w:val="00CD694E"/>
    <w:rsid w:val="00CE6628"/>
    <w:rsid w:val="00CE7610"/>
    <w:rsid w:val="00CF129D"/>
    <w:rsid w:val="00CF1B44"/>
    <w:rsid w:val="00D0492F"/>
    <w:rsid w:val="00D2214E"/>
    <w:rsid w:val="00D36709"/>
    <w:rsid w:val="00D431FB"/>
    <w:rsid w:val="00D65BBC"/>
    <w:rsid w:val="00D75090"/>
    <w:rsid w:val="00D75CFB"/>
    <w:rsid w:val="00D76521"/>
    <w:rsid w:val="00D7761E"/>
    <w:rsid w:val="00D82AE1"/>
    <w:rsid w:val="00D8590E"/>
    <w:rsid w:val="00D87A3D"/>
    <w:rsid w:val="00D95C37"/>
    <w:rsid w:val="00DA4197"/>
    <w:rsid w:val="00DB02B8"/>
    <w:rsid w:val="00DC78B3"/>
    <w:rsid w:val="00DD5A62"/>
    <w:rsid w:val="00DE0F3B"/>
    <w:rsid w:val="00DE2386"/>
    <w:rsid w:val="00E00EB4"/>
    <w:rsid w:val="00E0440B"/>
    <w:rsid w:val="00E07D33"/>
    <w:rsid w:val="00E07E90"/>
    <w:rsid w:val="00E101DB"/>
    <w:rsid w:val="00E13A6F"/>
    <w:rsid w:val="00E2435C"/>
    <w:rsid w:val="00E31FFA"/>
    <w:rsid w:val="00E34ABF"/>
    <w:rsid w:val="00E45C60"/>
    <w:rsid w:val="00E642B6"/>
    <w:rsid w:val="00E65695"/>
    <w:rsid w:val="00E6709B"/>
    <w:rsid w:val="00E67FAD"/>
    <w:rsid w:val="00EA3F37"/>
    <w:rsid w:val="00EB3539"/>
    <w:rsid w:val="00EB3672"/>
    <w:rsid w:val="00EB6DF5"/>
    <w:rsid w:val="00EC6244"/>
    <w:rsid w:val="00EF3C12"/>
    <w:rsid w:val="00F006AC"/>
    <w:rsid w:val="00F03C04"/>
    <w:rsid w:val="00F53ECB"/>
    <w:rsid w:val="00F57D65"/>
    <w:rsid w:val="00F71EA8"/>
    <w:rsid w:val="00F73759"/>
    <w:rsid w:val="00F77202"/>
    <w:rsid w:val="00F95678"/>
    <w:rsid w:val="00FA4B46"/>
    <w:rsid w:val="00FB0326"/>
    <w:rsid w:val="00FB25FD"/>
    <w:rsid w:val="00FC1309"/>
    <w:rsid w:val="00FC1918"/>
    <w:rsid w:val="00FC1BBB"/>
    <w:rsid w:val="00FD1EF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346DD"/>
  <w15:chartTrackingRefBased/>
  <w15:docId w15:val="{2A50EA7D-0A32-4559-8144-CAC817B0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C5A"/>
    <w:pPr>
      <w:bidi/>
    </w:pPr>
    <w:rPr>
      <w:rFonts w:cs="Narkisim"/>
      <w:sz w:val="22"/>
      <w:szCs w:val="22"/>
      <w:lang w:val="en-US" w:eastAsia="he-IL"/>
    </w:rPr>
  </w:style>
  <w:style w:type="paragraph" w:styleId="1">
    <w:name w:val="heading 1"/>
    <w:basedOn w:val="a"/>
    <w:next w:val="a"/>
    <w:link w:val="10"/>
    <w:qFormat/>
    <w:rsid w:val="00974C5A"/>
    <w:pPr>
      <w:keepNext/>
      <w:tabs>
        <w:tab w:val="right" w:pos="9469"/>
      </w:tabs>
      <w:jc w:val="both"/>
      <w:outlineLvl w:val="0"/>
    </w:pPr>
    <w:rPr>
      <w:rFonts w:cs="David"/>
      <w:b/>
      <w:bCs/>
      <w:szCs w:val="28"/>
    </w:rPr>
  </w:style>
  <w:style w:type="character" w:default="1" w:styleId="a0">
    <w:name w:val="Default Paragraph Font"/>
    <w:uiPriority w:val="1"/>
    <w:semiHidden/>
    <w:unhideWhenUsed/>
    <w:rsid w:val="00974C5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4C5A"/>
  </w:style>
  <w:style w:type="paragraph" w:styleId="a3">
    <w:name w:val="footnote text"/>
    <w:basedOn w:val="a"/>
    <w:link w:val="a4"/>
    <w:rsid w:val="00974C5A"/>
    <w:pPr>
      <w:ind w:left="170" w:hanging="170"/>
      <w:jc w:val="both"/>
    </w:pPr>
    <w:rPr>
      <w:sz w:val="20"/>
      <w:szCs w:val="20"/>
    </w:rPr>
  </w:style>
  <w:style w:type="character" w:styleId="a5">
    <w:name w:val="footnote reference"/>
    <w:semiHidden/>
    <w:rsid w:val="00974C5A"/>
    <w:rPr>
      <w:vertAlign w:val="superscript"/>
    </w:rPr>
  </w:style>
  <w:style w:type="paragraph" w:styleId="a6">
    <w:name w:val="header"/>
    <w:basedOn w:val="a"/>
    <w:link w:val="a7"/>
    <w:rsid w:val="00974C5A"/>
    <w:pPr>
      <w:tabs>
        <w:tab w:val="center" w:pos="4153"/>
        <w:tab w:val="right" w:pos="8306"/>
      </w:tabs>
    </w:pPr>
  </w:style>
  <w:style w:type="paragraph" w:styleId="a8">
    <w:name w:val="footer"/>
    <w:basedOn w:val="a"/>
    <w:link w:val="a9"/>
    <w:rsid w:val="00974C5A"/>
    <w:pPr>
      <w:tabs>
        <w:tab w:val="center" w:pos="4153"/>
        <w:tab w:val="right" w:pos="8306"/>
      </w:tabs>
    </w:pPr>
  </w:style>
  <w:style w:type="paragraph" w:customStyle="1" w:styleId="aa">
    <w:name w:val="כותרת"/>
    <w:basedOn w:val="a"/>
    <w:rsid w:val="00974C5A"/>
    <w:pPr>
      <w:spacing w:before="240" w:line="320" w:lineRule="atLeast"/>
      <w:jc w:val="center"/>
    </w:pPr>
    <w:rPr>
      <w:rFonts w:cs="David"/>
      <w:b/>
      <w:bCs/>
      <w:spacing w:val="20"/>
      <w:szCs w:val="32"/>
    </w:rPr>
  </w:style>
  <w:style w:type="paragraph" w:customStyle="1" w:styleId="ab">
    <w:name w:val="כותרת קטע"/>
    <w:basedOn w:val="a"/>
    <w:link w:val="Char"/>
    <w:rsid w:val="00974C5A"/>
    <w:pPr>
      <w:spacing w:before="240" w:line="300" w:lineRule="atLeast"/>
    </w:pPr>
    <w:rPr>
      <w:rFonts w:cs="Arial"/>
      <w:b/>
      <w:bCs/>
      <w:szCs w:val="24"/>
    </w:rPr>
  </w:style>
  <w:style w:type="paragraph" w:customStyle="1" w:styleId="ac">
    <w:name w:val="מקור"/>
    <w:basedOn w:val="a"/>
    <w:rsid w:val="00974C5A"/>
    <w:pPr>
      <w:spacing w:line="320" w:lineRule="atLeast"/>
      <w:jc w:val="both"/>
    </w:pPr>
    <w:rPr>
      <w:rFonts w:cs="David"/>
      <w:szCs w:val="24"/>
    </w:rPr>
  </w:style>
  <w:style w:type="paragraph" w:customStyle="1" w:styleId="ad">
    <w:name w:val="מחלקי המים"/>
    <w:basedOn w:val="a"/>
    <w:rsid w:val="00974C5A"/>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974C5A"/>
    <w:rPr>
      <w:color w:val="0000FF"/>
      <w:u w:val="single"/>
    </w:rPr>
  </w:style>
  <w:style w:type="character" w:customStyle="1" w:styleId="a4">
    <w:name w:val="טקסט הערת שוליים תו"/>
    <w:link w:val="a3"/>
    <w:rsid w:val="00974C5A"/>
    <w:rPr>
      <w:rFonts w:cs="Narkisim"/>
      <w:lang w:val="en-US" w:eastAsia="he-IL"/>
    </w:rPr>
  </w:style>
  <w:style w:type="character" w:customStyle="1" w:styleId="10">
    <w:name w:val="כותרת 1 תו"/>
    <w:link w:val="1"/>
    <w:rsid w:val="00974C5A"/>
    <w:rPr>
      <w:rFonts w:cs="David"/>
      <w:b/>
      <w:bCs/>
      <w:sz w:val="22"/>
      <w:szCs w:val="28"/>
      <w:lang w:val="en-US" w:eastAsia="he-IL"/>
    </w:rPr>
  </w:style>
  <w:style w:type="character" w:customStyle="1" w:styleId="a7">
    <w:name w:val="כותרת עליונה תו"/>
    <w:link w:val="a6"/>
    <w:rsid w:val="00974C5A"/>
    <w:rPr>
      <w:rFonts w:cs="Narkisim"/>
      <w:sz w:val="22"/>
      <w:szCs w:val="22"/>
      <w:lang w:val="en-US" w:eastAsia="he-IL"/>
    </w:rPr>
  </w:style>
  <w:style w:type="character" w:customStyle="1" w:styleId="a9">
    <w:name w:val="כותרת תחתונה תו"/>
    <w:link w:val="a8"/>
    <w:rsid w:val="00974C5A"/>
    <w:rPr>
      <w:rFonts w:cs="Narkisim"/>
      <w:sz w:val="22"/>
      <w:szCs w:val="22"/>
      <w:lang w:val="en-US" w:eastAsia="he-IL"/>
    </w:rPr>
  </w:style>
  <w:style w:type="paragraph" w:styleId="af">
    <w:name w:val="Balloon Text"/>
    <w:basedOn w:val="a"/>
    <w:link w:val="af0"/>
    <w:uiPriority w:val="99"/>
    <w:semiHidden/>
    <w:unhideWhenUsed/>
    <w:rsid w:val="00974C5A"/>
    <w:rPr>
      <w:rFonts w:ascii="Tahoma" w:hAnsi="Tahoma" w:cs="Tahoma"/>
      <w:sz w:val="16"/>
      <w:szCs w:val="16"/>
    </w:rPr>
  </w:style>
  <w:style w:type="character" w:customStyle="1" w:styleId="af0">
    <w:name w:val="טקסט בלונים תו"/>
    <w:link w:val="af"/>
    <w:uiPriority w:val="99"/>
    <w:semiHidden/>
    <w:rsid w:val="00974C5A"/>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character" w:styleId="af2">
    <w:name w:val="Strong"/>
    <w:uiPriority w:val="22"/>
    <w:qFormat/>
    <w:rsid w:val="00C9387E"/>
    <w:rPr>
      <w:b/>
      <w:bCs/>
    </w:rPr>
  </w:style>
  <w:style w:type="character" w:styleId="FollowedHyperlink">
    <w:name w:val="FollowedHyperlink"/>
    <w:uiPriority w:val="99"/>
    <w:semiHidden/>
    <w:unhideWhenUsed/>
    <w:rsid w:val="00355A19"/>
    <w:rPr>
      <w:color w:val="800080"/>
      <w:u w:val="single"/>
    </w:rPr>
  </w:style>
  <w:style w:type="paragraph" w:customStyle="1" w:styleId="af3">
    <w:name w:val="פסוק"/>
    <w:basedOn w:val="ac"/>
    <w:qFormat/>
    <w:rsid w:val="00974C5A"/>
    <w:pPr>
      <w:spacing w:before="120"/>
    </w:pPr>
    <w:rPr>
      <w:b/>
      <w:bCs/>
    </w:rPr>
  </w:style>
  <w:style w:type="character" w:styleId="af4">
    <w:name w:val="Unresolved Mention"/>
    <w:uiPriority w:val="99"/>
    <w:semiHidden/>
    <w:unhideWhenUsed/>
    <w:rsid w:val="00B9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85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9B%D7%9C-%D7%90%D7%A9%D7%A8-%D7%99%D7%95%D7%A8%D7%95%D7%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0%D7%99%D7%92%D7%95%D7%A8%D7%99%D7%95%D7%AA-%D7%A2%D7%9C-%D7%97%D7%98%D7%90-%D7%94%D7%A2%D7%92%D7%9C" TargetMode="External"/><Relationship Id="rId13" Type="http://schemas.openxmlformats.org/officeDocument/2006/relationships/hyperlink" Target="https://www.mayim.org.il/?parasha=%d7%9b%d7%9e%d7%a2%d7%a9%d7%94-%d7%90%d7%a8%d7%a5-%d7%9e%d7%a6%d7%a8%d7%99%d7%9d-%d7%95%d7%9b%d7%9e%d7%a2%d7%a9%d7%94-%d7%90%d7%a8%d7%a5-%d7%9b%d7%a0%d7%a2%d7%9f" TargetMode="External"/><Relationship Id="rId18" Type="http://schemas.openxmlformats.org/officeDocument/2006/relationships/hyperlink" Target="https://www.mayim.org.il/?parasha=%D7%90%D7%99%D7%A4%D7%94-%D7%95%D7%90%D7%99%D7%A4%D7%94-%D7%A2%D7%9C-%D7%9E%D7%93%D7%95%D7%AA-%D7%95%D7%9E%D7%A9%D7%A7%D7%9C%D7%95%D7%AA1" TargetMode="External"/><Relationship Id="rId3" Type="http://schemas.openxmlformats.org/officeDocument/2006/relationships/hyperlink" Target="http://www.mayim.org.il/?parasha=%D7%95%D7%A9%D7%9E%D7%A8%D7%AA%D7%9D-%D7%90%D7%AA-%D7%9E%D7%A9%D7%9E%D7%A8%D7%AA%D7%99" TargetMode="External"/><Relationship Id="rId7" Type="http://schemas.openxmlformats.org/officeDocument/2006/relationships/hyperlink" Target="https://www.mayim.org.il/?parasha=%d7%9c%d7%90-%d7%aa%d7%95%d7%a1%d7%99%d7%a3-%d7%95%d7%9c%d7%90-%d7%aa%d7%92%d7%a8%d7%a2-%d7%91%d7%9e%d7%93%d7%a8%d7%a9" TargetMode="External"/><Relationship Id="rId12" Type="http://schemas.openxmlformats.org/officeDocument/2006/relationships/hyperlink" Target="https://www.mayim.org.il/?meyuhadim=%D7%90%D7%9C%D7%99%D7%A9%D7%A2-%D7%91%D7%9F-%D7%90%D7%91%D7%95%D7%99%D7%94-%D7%94%D7%95%D7%90-%D7%90%D7%97%D7%A8-%D7%A1%D7%99%D7%A4%D7%95%D7%A8-%D7%90%D7%97%D7%93-%D7%91%D7%A9%D7%A0%D7%99-%D7%A0" TargetMode="External"/><Relationship Id="rId17" Type="http://schemas.openxmlformats.org/officeDocument/2006/relationships/hyperlink" Target="http://www.mayim.org.il/?parasha=%d7%a0%d7%96%d7%99%d7%a8-%d7%a7%d7%93%d7%95%d7%a9-%d7%90%d7%95-%d7%97%d7%95%d7%98%d7%90" TargetMode="External"/><Relationship Id="rId2" Type="http://schemas.openxmlformats.org/officeDocument/2006/relationships/hyperlink" Target="https://www.mayim.org.il/?parasha=%D7%9E%D7%A6%D7%95%D7%95%D7%AA-%D7%98%D7%A8%D7%9D-%D7%A1%D7%99%D7%A0%D7%99" TargetMode="External"/><Relationship Id="rId16" Type="http://schemas.openxmlformats.org/officeDocument/2006/relationships/hyperlink" Target="https://www.mayim.org.il/?parasha=%D7%A9%D7%91%D7%98%D7%99-%D7%A2%D7%91%D7%A8-%D7%94%D7%99%D7%A8%D7%93%D7%9F-%D7%94%D7%9E%D7%96%D7%A8%D7%97%D7%99-1" TargetMode="External"/><Relationship Id="rId20" Type="http://schemas.openxmlformats.org/officeDocument/2006/relationships/hyperlink" Target="https://www.mayim.org.il/?parasha=%d7%9c%d7%90-%d7%aa%d7%95%d7%a1%d7%99%d7%a3-%d7%95%d7%9c%d7%90-%d7%aa%d7%92%d7%a8%d7%a2-%d7%91%d7%9e%d7%93%d7%a8%d7%a9" TargetMode="External"/><Relationship Id="rId1" Type="http://schemas.openxmlformats.org/officeDocument/2006/relationships/hyperlink" Target="http://www.mayim.org.il/?parasha=%D7%90%D7%99%D7%A9-%D7%9B%D7%99-%D7%99%D7%93%D7%95%D7%A8-%D7%A0%D7%93%D7%A8-%D7%9C%D7%94" TargetMode="External"/><Relationship Id="rId6" Type="http://schemas.openxmlformats.org/officeDocument/2006/relationships/hyperlink" Target="http://www.mayim.org.il/?parasha=%D7%A7%D7%93%D7%95%D7%A9%D7%99%D7%9D-%D7%AA%D7%94%D7%99%D7%95" TargetMode="External"/><Relationship Id="rId11" Type="http://schemas.openxmlformats.org/officeDocument/2006/relationships/hyperlink" Target="http://www.mayim.org.il/?parasha=%D7%94%D7%A1%D7%92%D7%AA-%D7%92%D7%91%D7%95%D7%9C" TargetMode="External"/><Relationship Id="rId5" Type="http://schemas.openxmlformats.org/officeDocument/2006/relationships/hyperlink" Target="http://www.mayim.org.il/?parasha=%D7%94%D7%98%D7%95%D7%91-%D7%95%D7%94%D7%99%D7%A9%D7%A81" TargetMode="External"/><Relationship Id="rId15" Type="http://schemas.openxmlformats.org/officeDocument/2006/relationships/hyperlink" Target="https://www.mayim.org.il/?parasha=%D7%9C%D7%90-%D7%AA%D7%AA%D7%92%D7%95%D7%93%D7%93%D7%95" TargetMode="External"/><Relationship Id="rId10" Type="http://schemas.openxmlformats.org/officeDocument/2006/relationships/hyperlink" Target="http://www.mayim.org.il/?parasha=%D7%9E%D7%A6%D7%95%D7%95%D7%AA-%D7%98%D7%A8%D7%9D-%D7%A1%D7%99%D7%A0%D7%99" TargetMode="External"/><Relationship Id="rId19" Type="http://schemas.openxmlformats.org/officeDocument/2006/relationships/hyperlink" Target="https://www.youtube.com/watch?v=m0hqBIugr7I" TargetMode="External"/><Relationship Id="rId4" Type="http://schemas.openxmlformats.org/officeDocument/2006/relationships/hyperlink" Target="http://www.mayim.org.il/?parasha=%D7%A9%D7%9E%D7%99%D7%A8%D7%AA-%D7%94%D7%9E%D7%A7%D7%93%D7%A9" TargetMode="External"/><Relationship Id="rId9" Type="http://schemas.openxmlformats.org/officeDocument/2006/relationships/hyperlink" Target="https://www.mayim.org.il/?parasha=%D7%95%D7%99%D7%A9%D7%9E%D7%A2-%D7%90%D7%AA-%D7%94%D7%A7%D7%95%D7%9C" TargetMode="External"/><Relationship Id="rId14" Type="http://schemas.openxmlformats.org/officeDocument/2006/relationships/hyperlink" Target="http://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B020-EDF3-42B8-86AC-6AA9F5CC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8</Pages>
  <Words>1957</Words>
  <Characters>8358</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10295</CharactersWithSpaces>
  <SharedDoc>false</SharedDoc>
  <HLinks>
    <vt:vector size="132" baseType="variant">
      <vt:variant>
        <vt:i4>3211362</vt:i4>
      </vt:variant>
      <vt:variant>
        <vt:i4>0</vt:i4>
      </vt:variant>
      <vt:variant>
        <vt:i4>0</vt:i4>
      </vt:variant>
      <vt:variant>
        <vt:i4>5</vt:i4>
      </vt:variant>
      <vt:variant>
        <vt:lpwstr>https://www.mayim.org.il/?parasha=%D7%9B%D7%9B%D7%9C-%D7%90%D7%A9%D7%A8-%D7%99%D7%95%D7%A8%D7%95%D7%9A</vt:lpwstr>
      </vt:variant>
      <vt:variant>
        <vt:lpwstr/>
      </vt:variant>
      <vt:variant>
        <vt:i4>4980752</vt:i4>
      </vt:variant>
      <vt:variant>
        <vt:i4>60</vt:i4>
      </vt:variant>
      <vt:variant>
        <vt:i4>0</vt:i4>
      </vt:variant>
      <vt:variant>
        <vt:i4>5</vt:i4>
      </vt:variant>
      <vt:variant>
        <vt:lpwstr>https://www.mayim.org.il/?parasha=%d7%9c%d7%90-%d7%aa%d7%95%d7%a1%d7%99%d7%a3-%d7%95%d7%9c%d7%90-%d7%aa%d7%92%d7%a8%d7%a2-%d7%91%d7%9e%d7%93%d7%a8%d7%a9</vt:lpwstr>
      </vt:variant>
      <vt:variant>
        <vt:lpwstr/>
      </vt:variant>
      <vt:variant>
        <vt:i4>2555951</vt:i4>
      </vt:variant>
      <vt:variant>
        <vt:i4>57</vt:i4>
      </vt:variant>
      <vt:variant>
        <vt:i4>0</vt:i4>
      </vt:variant>
      <vt:variant>
        <vt:i4>5</vt:i4>
      </vt:variant>
      <vt:variant>
        <vt:lpwstr>https://www.youtube.com/watch?v=m0hqBIugr7I</vt:lpwstr>
      </vt:variant>
      <vt:variant>
        <vt:lpwstr/>
      </vt:variant>
      <vt:variant>
        <vt:i4>7274603</vt:i4>
      </vt:variant>
      <vt:variant>
        <vt:i4>54</vt:i4>
      </vt:variant>
      <vt:variant>
        <vt:i4>0</vt:i4>
      </vt:variant>
      <vt:variant>
        <vt:i4>5</vt:i4>
      </vt:variant>
      <vt:variant>
        <vt:lpwstr>https://www.mayim.org.il/?parasha=%D7%90%D7%99%D7%A4%D7%94-%D7%95%D7%90%D7%99%D7%A4%D7%94-%D7%A2%D7%9C-%D7%9E%D7%93%D7%95%D7%AA-%D7%95%D7%9E%D7%A9%D7%A7%D7%9C%D7%95%D7%AA1</vt:lpwstr>
      </vt:variant>
      <vt:variant>
        <vt:lpwstr/>
      </vt:variant>
      <vt:variant>
        <vt:i4>917507</vt:i4>
      </vt:variant>
      <vt:variant>
        <vt:i4>51</vt:i4>
      </vt:variant>
      <vt:variant>
        <vt:i4>0</vt:i4>
      </vt:variant>
      <vt:variant>
        <vt:i4>5</vt:i4>
      </vt:variant>
      <vt:variant>
        <vt:lpwstr>http://www.mayim.org.il/?parasha=%d7%a0%d7%96%d7%99%d7%a8-%d7%a7%d7%93%d7%95%d7%a9-%d7%90%d7%95-%d7%97%d7%95%d7%98%d7%90</vt:lpwstr>
      </vt:variant>
      <vt:variant>
        <vt:lpwstr/>
      </vt:variant>
      <vt:variant>
        <vt:i4>7209077</vt:i4>
      </vt:variant>
      <vt:variant>
        <vt:i4>48</vt:i4>
      </vt:variant>
      <vt:variant>
        <vt:i4>0</vt:i4>
      </vt:variant>
      <vt:variant>
        <vt:i4>5</vt:i4>
      </vt:variant>
      <vt:variant>
        <vt:lpwstr>https://www.mayim.org.il/?parasha=%D7%A9%D7%91%D7%98%D7%99-%D7%A2%D7%91%D7%A8-%D7%94%D7%99%D7%A8%D7%93%D7%9F-%D7%94%D7%9E%D7%96%D7%A8%D7%97%D7%99-1</vt:lpwstr>
      </vt:variant>
      <vt:variant>
        <vt:lpwstr>gsc.tab=0</vt:lpwstr>
      </vt:variant>
      <vt:variant>
        <vt:i4>4980748</vt:i4>
      </vt:variant>
      <vt:variant>
        <vt:i4>45</vt:i4>
      </vt:variant>
      <vt:variant>
        <vt:i4>0</vt:i4>
      </vt:variant>
      <vt:variant>
        <vt:i4>5</vt:i4>
      </vt:variant>
      <vt:variant>
        <vt:lpwstr>https://www.mayim.org.il/?parasha=%D7%9C%D7%90-%D7%AA%D7%AA%D7%92%D7%95%D7%93%D7%93%D7%95</vt:lpwstr>
      </vt:variant>
      <vt:variant>
        <vt:lpwstr/>
      </vt:variant>
      <vt:variant>
        <vt:i4>2883628</vt:i4>
      </vt:variant>
      <vt:variant>
        <vt:i4>42</vt:i4>
      </vt:variant>
      <vt:variant>
        <vt:i4>0</vt:i4>
      </vt:variant>
      <vt:variant>
        <vt:i4>5</vt:i4>
      </vt:variant>
      <vt:variant>
        <vt:lpwstr>http://www.mayim.org.il/?holiday=%D7%9B%D7%99%D7%A1%D7%95%D7%99-%D7%94%D7%97%D7%98%D7%90-%D7%90%D7%95-%D7%92%D7%99%D7%9C%D7%95%D7%99%D7%95</vt:lpwstr>
      </vt:variant>
      <vt:variant>
        <vt:lpwstr/>
      </vt:variant>
      <vt:variant>
        <vt:i4>7077986</vt:i4>
      </vt:variant>
      <vt:variant>
        <vt:i4>39</vt:i4>
      </vt:variant>
      <vt:variant>
        <vt:i4>0</vt:i4>
      </vt:variant>
      <vt:variant>
        <vt:i4>5</vt:i4>
      </vt:variant>
      <vt:variant>
        <vt:lpwstr>https://www.mayim.org.il/?parasha=%d7%9b%d7%9e%d7%a2%d7%a9%d7%94-%d7%90%d7%a8%d7%a5-%d7%9e%d7%a6%d7%a8%d7%99%d7%9d-%d7%95%d7%9b%d7%9e%d7%a2%d7%a9%d7%94-%d7%90%d7%a8%d7%a5-%d7%9b%d7%a0%d7%a2%d7%9f</vt:lpwstr>
      </vt:variant>
      <vt:variant>
        <vt:lpwstr>gsc.tab=0</vt:lpwstr>
      </vt:variant>
      <vt:variant>
        <vt:i4>4128877</vt:i4>
      </vt:variant>
      <vt:variant>
        <vt:i4>36</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7602298</vt:i4>
      </vt:variant>
      <vt:variant>
        <vt:i4>33</vt:i4>
      </vt:variant>
      <vt:variant>
        <vt:i4>0</vt:i4>
      </vt:variant>
      <vt:variant>
        <vt:i4>5</vt:i4>
      </vt:variant>
      <vt:variant>
        <vt:lpwstr>http://www.mayim.org.il/?parasha=%D7%94%D7%A1%D7%92%D7%AA-%D7%92%D7%91%D7%95%D7%9C</vt:lpwstr>
      </vt:variant>
      <vt:variant>
        <vt:lpwstr/>
      </vt:variant>
      <vt:variant>
        <vt:i4>393240</vt:i4>
      </vt:variant>
      <vt:variant>
        <vt:i4>30</vt:i4>
      </vt:variant>
      <vt:variant>
        <vt:i4>0</vt:i4>
      </vt:variant>
      <vt:variant>
        <vt:i4>5</vt:i4>
      </vt:variant>
      <vt:variant>
        <vt:lpwstr>http://www.mayim.org.il/?holiday=%D7%A2%D7%AA-%D7%9C%D7%A2%D7%A9%D7%95%D7%AA-%D7%9C%D7%94-%D7%94%D7%A4%D7%A8%D7%95-%D7%AA%D7%95%D7%A8%D7%AA%D7%9A</vt:lpwstr>
      </vt:variant>
      <vt:variant>
        <vt:lpwstr/>
      </vt:variant>
      <vt:variant>
        <vt:i4>3080249</vt:i4>
      </vt:variant>
      <vt:variant>
        <vt:i4>27</vt:i4>
      </vt:variant>
      <vt:variant>
        <vt:i4>0</vt:i4>
      </vt:variant>
      <vt:variant>
        <vt:i4>5</vt:i4>
      </vt:variant>
      <vt:variant>
        <vt:lpwstr>http://www.mayim.org.il/?parasha=%D7%9E%D7%A6%D7%95%D7%95%D7%AA-%D7%98%D7%A8%D7%9D-%D7%A1%D7%99%D7%A0%D7%99</vt:lpwstr>
      </vt:variant>
      <vt:variant>
        <vt:lpwstr/>
      </vt:variant>
      <vt:variant>
        <vt:i4>3539066</vt:i4>
      </vt:variant>
      <vt:variant>
        <vt:i4>24</vt:i4>
      </vt:variant>
      <vt:variant>
        <vt:i4>0</vt:i4>
      </vt:variant>
      <vt:variant>
        <vt:i4>5</vt:i4>
      </vt:variant>
      <vt:variant>
        <vt:lpwstr>https://www.mayim.org.il/?parasha=%D7%95%D7%99%D7%A9%D7%9E%D7%A2-%D7%90%D7%AA-%D7%94%D7%A7%D7%95%D7%9C</vt:lpwstr>
      </vt:variant>
      <vt:variant>
        <vt:lpwstr>gsc.tab=0</vt:lpwstr>
      </vt:variant>
      <vt:variant>
        <vt:i4>4980738</vt:i4>
      </vt:variant>
      <vt:variant>
        <vt:i4>21</vt:i4>
      </vt:variant>
      <vt:variant>
        <vt:i4>0</vt:i4>
      </vt:variant>
      <vt:variant>
        <vt:i4>5</vt:i4>
      </vt:variant>
      <vt:variant>
        <vt:lpwstr>https://www.mayim.org.il/?parasha=%D7%A1%D7%A0%D7%99%D7%92%D7%95%D7%A8%D7%99%D7%95%D7%AA-%D7%A2%D7%9C-%D7%97%D7%98%D7%90-%D7%94%D7%A2%D7%92%D7%9C</vt:lpwstr>
      </vt:variant>
      <vt:variant>
        <vt:lpwstr/>
      </vt:variant>
      <vt:variant>
        <vt:i4>5046274</vt:i4>
      </vt:variant>
      <vt:variant>
        <vt:i4>18</vt:i4>
      </vt:variant>
      <vt:variant>
        <vt:i4>0</vt:i4>
      </vt:variant>
      <vt:variant>
        <vt:i4>5</vt:i4>
      </vt:variant>
      <vt:variant>
        <vt:lpwstr>https://www.mayim.org.il/?parasha=%d7%9c%d7%90-%d7%aa%d7%95%d7%a1%d7%99%d7%a3-%d7%95%d7%9c%d7%90-%d7%aa%d7%92%d7%a8%d7%a2-%d7%91%d7%9e%d7%93%d7%a8%d7%a9</vt:lpwstr>
      </vt:variant>
      <vt:variant>
        <vt:lpwstr>gsc.tab=0</vt:lpwstr>
      </vt:variant>
      <vt:variant>
        <vt:i4>7864353</vt:i4>
      </vt:variant>
      <vt:variant>
        <vt:i4>15</vt:i4>
      </vt:variant>
      <vt:variant>
        <vt:i4>0</vt:i4>
      </vt:variant>
      <vt:variant>
        <vt:i4>5</vt:i4>
      </vt:variant>
      <vt:variant>
        <vt:lpwstr>http://www.mayim.org.il/?parasha=%D7%A7%D7%93%D7%95%D7%A9%D7%99%D7%9D-%D7%AA%D7%94%D7%99%D7%95</vt:lpwstr>
      </vt:variant>
      <vt:variant>
        <vt:lpwstr/>
      </vt:variant>
      <vt:variant>
        <vt:i4>5832719</vt:i4>
      </vt:variant>
      <vt:variant>
        <vt:i4>12</vt:i4>
      </vt:variant>
      <vt:variant>
        <vt:i4>0</vt:i4>
      </vt:variant>
      <vt:variant>
        <vt:i4>5</vt:i4>
      </vt:variant>
      <vt:variant>
        <vt:lpwstr>http://www.mayim.org.il/?parasha=%D7%94%D7%98%D7%95%D7%91-%D7%95%D7%94%D7%99%D7%A9%D7%A81</vt:lpwstr>
      </vt:variant>
      <vt:variant>
        <vt:lpwstr/>
      </vt:variant>
      <vt:variant>
        <vt:i4>8323194</vt:i4>
      </vt:variant>
      <vt:variant>
        <vt:i4>9</vt:i4>
      </vt:variant>
      <vt:variant>
        <vt:i4>0</vt:i4>
      </vt:variant>
      <vt:variant>
        <vt:i4>5</vt:i4>
      </vt:variant>
      <vt:variant>
        <vt:lpwstr>http://www.mayim.org.il/?parasha=%D7%A9%D7%9E%D7%99%D7%A8%D7%AA-%D7%94%D7%9E%D7%A7%D7%93%D7%A9</vt:lpwstr>
      </vt:variant>
      <vt:variant>
        <vt:lpwstr/>
      </vt:variant>
      <vt:variant>
        <vt:i4>7340141</vt:i4>
      </vt:variant>
      <vt:variant>
        <vt:i4>6</vt:i4>
      </vt:variant>
      <vt:variant>
        <vt:i4>0</vt:i4>
      </vt:variant>
      <vt:variant>
        <vt:i4>5</vt:i4>
      </vt:variant>
      <vt:variant>
        <vt:lpwstr>http://www.mayim.org.il/?parasha=%D7%95%D7%A9%D7%9E%D7%A8%D7%AA%D7%9D-%D7%90%D7%AA-%D7%9E%D7%A9%D7%9E%D7%A8%D7%AA%D7%99</vt:lpwstr>
      </vt:variant>
      <vt:variant>
        <vt:lpwstr/>
      </vt:variant>
      <vt:variant>
        <vt:i4>1638486</vt:i4>
      </vt:variant>
      <vt:variant>
        <vt:i4>3</vt:i4>
      </vt:variant>
      <vt:variant>
        <vt:i4>0</vt:i4>
      </vt:variant>
      <vt:variant>
        <vt:i4>5</vt:i4>
      </vt:variant>
      <vt:variant>
        <vt:lpwstr>https://www.mayim.org.il/?parasha=%D7%9E%D7%A6%D7%95%D7%95%D7%AA-%D7%98%D7%A8%D7%9D-%D7%A1%D7%99%D7%A0%D7%99</vt:lpwstr>
      </vt:variant>
      <vt:variant>
        <vt:lpwstr>gsc.tab=0</vt:lpwstr>
      </vt:variant>
      <vt:variant>
        <vt:i4>393234</vt:i4>
      </vt:variant>
      <vt:variant>
        <vt:i4>0</vt:i4>
      </vt:variant>
      <vt:variant>
        <vt:i4>0</vt:i4>
      </vt:variant>
      <vt:variant>
        <vt:i4>5</vt:i4>
      </vt:variant>
      <vt:variant>
        <vt:lpwstr>http://www.mayim.org.il/?parasha=%D7%90%D7%99%D7%A9-%D7%9B%D7%99-%D7%99%D7%93%D7%95%D7%A8-%D7%A0%D7%93%D7%A8-%D7%9C%D7%94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עשו סייג לתורה</dc:title>
  <dc:subject>דפים מיוחדים</dc:subject>
  <dc:creator>Asher Yuval</dc:creator>
  <cp:keywords/>
  <cp:lastModifiedBy>Shimon Afek</cp:lastModifiedBy>
  <cp:revision>3</cp:revision>
  <cp:lastPrinted>2023-08-22T09:36:00Z</cp:lastPrinted>
  <dcterms:created xsi:type="dcterms:W3CDTF">2023-08-22T09:36:00Z</dcterms:created>
  <dcterms:modified xsi:type="dcterms:W3CDTF">2023-08-22T09:36:00Z</dcterms:modified>
</cp:coreProperties>
</file>