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AA565" w14:textId="77777777" w:rsidR="006F4666" w:rsidRDefault="00BC064A" w:rsidP="00F06E79">
      <w:pPr>
        <w:pStyle w:val="aa"/>
        <w:rPr>
          <w:rFonts w:hint="cs"/>
          <w:rtl/>
        </w:rPr>
      </w:pPr>
      <w:r>
        <w:rPr>
          <w:rFonts w:hint="cs"/>
          <w:rtl/>
        </w:rPr>
        <w:t xml:space="preserve">מעביר על </w:t>
      </w:r>
      <w:proofErr w:type="spellStart"/>
      <w:r>
        <w:rPr>
          <w:rFonts w:hint="cs"/>
          <w:rtl/>
        </w:rPr>
        <w:t>מדותיו</w:t>
      </w:r>
      <w:proofErr w:type="spellEnd"/>
    </w:p>
    <w:p w14:paraId="2197D64E" w14:textId="77777777" w:rsidR="008378A0" w:rsidRDefault="008378A0" w:rsidP="008378A0">
      <w:pPr>
        <w:pStyle w:val="ab"/>
        <w:rPr>
          <w:rtl/>
        </w:rPr>
      </w:pPr>
      <w:r>
        <w:rPr>
          <w:rtl/>
        </w:rPr>
        <w:t xml:space="preserve">מסכת ראש השנה </w:t>
      </w:r>
      <w:proofErr w:type="spellStart"/>
      <w:r w:rsidR="005A4CB5">
        <w:rPr>
          <w:rFonts w:hint="cs"/>
          <w:rtl/>
        </w:rPr>
        <w:t>טז</w:t>
      </w:r>
      <w:proofErr w:type="spellEnd"/>
      <w:r w:rsidR="005A4CB5">
        <w:rPr>
          <w:rFonts w:hint="cs"/>
          <w:rtl/>
        </w:rPr>
        <w:t xml:space="preserve"> ב, </w:t>
      </w:r>
      <w:proofErr w:type="spellStart"/>
      <w:r>
        <w:rPr>
          <w:rtl/>
        </w:rPr>
        <w:t>יז</w:t>
      </w:r>
      <w:proofErr w:type="spellEnd"/>
      <w:r>
        <w:rPr>
          <w:rtl/>
        </w:rPr>
        <w:t xml:space="preserve"> א</w:t>
      </w:r>
      <w:r w:rsidR="005A4CB5">
        <w:rPr>
          <w:rFonts w:hint="cs"/>
          <w:rtl/>
        </w:rPr>
        <w:t xml:space="preserve"> </w:t>
      </w:r>
      <w:r w:rsidR="005A4CB5">
        <w:rPr>
          <w:rtl/>
        </w:rPr>
        <w:t>–</w:t>
      </w:r>
      <w:r w:rsidR="005A4CB5">
        <w:rPr>
          <w:rFonts w:hint="cs"/>
          <w:rtl/>
        </w:rPr>
        <w:t xml:space="preserve"> </w:t>
      </w:r>
      <w:r w:rsidR="003D7AAB">
        <w:rPr>
          <w:rFonts w:hint="cs"/>
          <w:rtl/>
        </w:rPr>
        <w:t>כובש, נושא, מעביר ל</w:t>
      </w:r>
      <w:r w:rsidR="005A4CB5">
        <w:rPr>
          <w:rFonts w:hint="cs"/>
          <w:rtl/>
        </w:rPr>
        <w:t>בינוניים</w:t>
      </w:r>
    </w:p>
    <w:p w14:paraId="5905342B" w14:textId="77777777" w:rsidR="006325D6" w:rsidRDefault="005A4CB5" w:rsidP="00406B81">
      <w:pPr>
        <w:pStyle w:val="ac"/>
        <w:rPr>
          <w:rtl/>
        </w:rPr>
      </w:pPr>
      <w:r>
        <w:rPr>
          <w:rtl/>
        </w:rPr>
        <w:t xml:space="preserve">תניא, בית שמאי אומרים: שלש כתות הן ליום הדין: אחת של צדיקים </w:t>
      </w:r>
      <w:proofErr w:type="spellStart"/>
      <w:r>
        <w:rPr>
          <w:rtl/>
        </w:rPr>
        <w:t>גמורין</w:t>
      </w:r>
      <w:proofErr w:type="spellEnd"/>
      <w:r>
        <w:rPr>
          <w:rtl/>
        </w:rPr>
        <w:t xml:space="preserve">, ואחת של רשעים </w:t>
      </w:r>
      <w:proofErr w:type="spellStart"/>
      <w:r>
        <w:rPr>
          <w:rtl/>
        </w:rPr>
        <w:t>גמורין</w:t>
      </w:r>
      <w:proofErr w:type="spellEnd"/>
      <w:r>
        <w:rPr>
          <w:rtl/>
        </w:rPr>
        <w:t xml:space="preserve">, ואחת של בינוניים. צדיקים </w:t>
      </w:r>
      <w:proofErr w:type="spellStart"/>
      <w:r>
        <w:rPr>
          <w:rtl/>
        </w:rPr>
        <w:t>גמורין</w:t>
      </w:r>
      <w:proofErr w:type="spellEnd"/>
      <w:r>
        <w:rPr>
          <w:rtl/>
        </w:rPr>
        <w:t xml:space="preserve"> - </w:t>
      </w:r>
      <w:proofErr w:type="spellStart"/>
      <w:r>
        <w:rPr>
          <w:rtl/>
        </w:rPr>
        <w:t>נכתבין</w:t>
      </w:r>
      <w:proofErr w:type="spellEnd"/>
      <w:r>
        <w:rPr>
          <w:rtl/>
        </w:rPr>
        <w:t xml:space="preserve"> </w:t>
      </w:r>
      <w:proofErr w:type="spellStart"/>
      <w:r>
        <w:rPr>
          <w:rtl/>
        </w:rPr>
        <w:t>ונחתמין</w:t>
      </w:r>
      <w:proofErr w:type="spellEnd"/>
      <w:r>
        <w:rPr>
          <w:rtl/>
        </w:rPr>
        <w:t xml:space="preserve"> לאלתר לחיי עולם, רשעים </w:t>
      </w:r>
      <w:proofErr w:type="spellStart"/>
      <w:r>
        <w:rPr>
          <w:rtl/>
        </w:rPr>
        <w:t>גמורין</w:t>
      </w:r>
      <w:proofErr w:type="spellEnd"/>
      <w:r>
        <w:rPr>
          <w:rtl/>
        </w:rPr>
        <w:t xml:space="preserve"> - </w:t>
      </w:r>
      <w:proofErr w:type="spellStart"/>
      <w:r>
        <w:rPr>
          <w:rtl/>
        </w:rPr>
        <w:t>נכתבין</w:t>
      </w:r>
      <w:proofErr w:type="spellEnd"/>
      <w:r>
        <w:rPr>
          <w:rtl/>
        </w:rPr>
        <w:t xml:space="preserve"> </w:t>
      </w:r>
      <w:proofErr w:type="spellStart"/>
      <w:r>
        <w:rPr>
          <w:rtl/>
        </w:rPr>
        <w:t>ונחתמין</w:t>
      </w:r>
      <w:proofErr w:type="spellEnd"/>
      <w:r>
        <w:rPr>
          <w:rtl/>
        </w:rPr>
        <w:t xml:space="preserve"> לאלתר </w:t>
      </w:r>
      <w:proofErr w:type="spellStart"/>
      <w:r>
        <w:rPr>
          <w:rtl/>
        </w:rPr>
        <w:t>לגיהנם</w:t>
      </w:r>
      <w:proofErr w:type="spellEnd"/>
      <w:r>
        <w:rPr>
          <w:rtl/>
        </w:rPr>
        <w:t xml:space="preserve"> </w:t>
      </w:r>
      <w:r>
        <w:rPr>
          <w:rFonts w:hint="cs"/>
          <w:rtl/>
        </w:rPr>
        <w:t>...</w:t>
      </w:r>
      <w:r>
        <w:rPr>
          <w:rtl/>
        </w:rPr>
        <w:t xml:space="preserve"> בינוניים - </w:t>
      </w:r>
      <w:proofErr w:type="spellStart"/>
      <w:r>
        <w:rPr>
          <w:rtl/>
        </w:rPr>
        <w:t>יורדין</w:t>
      </w:r>
      <w:proofErr w:type="spellEnd"/>
      <w:r>
        <w:rPr>
          <w:rtl/>
        </w:rPr>
        <w:t xml:space="preserve"> </w:t>
      </w:r>
      <w:proofErr w:type="spellStart"/>
      <w:r>
        <w:rPr>
          <w:rtl/>
        </w:rPr>
        <w:t>לגיהנם</w:t>
      </w:r>
      <w:proofErr w:type="spellEnd"/>
      <w:r>
        <w:rPr>
          <w:rtl/>
        </w:rPr>
        <w:t xml:space="preserve"> </w:t>
      </w:r>
      <w:proofErr w:type="spellStart"/>
      <w:r>
        <w:rPr>
          <w:rFonts w:hint="cs"/>
          <w:rtl/>
        </w:rPr>
        <w:t>ומצפצפין</w:t>
      </w:r>
      <w:proofErr w:type="spellEnd"/>
      <w:r>
        <w:rPr>
          <w:rFonts w:hint="cs"/>
          <w:rtl/>
        </w:rPr>
        <w:t xml:space="preserve"> </w:t>
      </w:r>
      <w:proofErr w:type="spellStart"/>
      <w:r>
        <w:rPr>
          <w:rFonts w:hint="cs"/>
          <w:rtl/>
        </w:rPr>
        <w:t>ועולין</w:t>
      </w:r>
      <w:proofErr w:type="spellEnd"/>
      <w:r>
        <w:rPr>
          <w:rFonts w:hint="cs"/>
          <w:rtl/>
        </w:rPr>
        <w:t xml:space="preserve">. </w:t>
      </w:r>
      <w:r w:rsidR="009A27DC">
        <w:rPr>
          <w:rtl/>
        </w:rPr>
        <w:t>בית הלל אומרים: ורב חסד, מטה כלפי חסד</w:t>
      </w:r>
      <w:r w:rsidR="00406B81">
        <w:rPr>
          <w:rFonts w:hint="cs"/>
          <w:rtl/>
        </w:rPr>
        <w:t xml:space="preserve"> </w:t>
      </w:r>
      <w:r w:rsidR="00406B81">
        <w:rPr>
          <w:rtl/>
        </w:rPr>
        <w:t>ועליהם אמר דוד</w:t>
      </w:r>
      <w:r w:rsidR="00406B81">
        <w:rPr>
          <w:rFonts w:hint="cs"/>
          <w:rtl/>
        </w:rPr>
        <w:t>:</w:t>
      </w:r>
      <w:r w:rsidR="00406B81">
        <w:rPr>
          <w:rtl/>
        </w:rPr>
        <w:t xml:space="preserve"> </w:t>
      </w:r>
      <w:r w:rsidR="00406B81">
        <w:rPr>
          <w:rFonts w:hint="cs"/>
          <w:rtl/>
        </w:rPr>
        <w:t>"</w:t>
      </w:r>
      <w:r w:rsidR="00406B81">
        <w:rPr>
          <w:rtl/>
        </w:rPr>
        <w:t>אהבתי כי ישמע ה' את קולי</w:t>
      </w:r>
      <w:r w:rsidR="00406B81">
        <w:rPr>
          <w:rFonts w:hint="cs"/>
          <w:rtl/>
        </w:rPr>
        <w:t>"</w:t>
      </w:r>
      <w:r w:rsidR="00406B81">
        <w:rPr>
          <w:rtl/>
        </w:rPr>
        <w:t xml:space="preserve">, ועליהם אמר דוד כל הפרשה כולה: </w:t>
      </w:r>
      <w:r w:rsidR="00406B81">
        <w:rPr>
          <w:rFonts w:hint="cs"/>
          <w:rtl/>
        </w:rPr>
        <w:t>"</w:t>
      </w:r>
      <w:r w:rsidR="00406B81">
        <w:rPr>
          <w:rtl/>
        </w:rPr>
        <w:t>דל</w:t>
      </w:r>
      <w:r w:rsidR="00406B81">
        <w:rPr>
          <w:rFonts w:hint="cs"/>
          <w:rtl/>
        </w:rPr>
        <w:t>ו</w:t>
      </w:r>
      <w:r w:rsidR="00406B81">
        <w:rPr>
          <w:rtl/>
        </w:rPr>
        <w:t xml:space="preserve">תי ולי </w:t>
      </w:r>
      <w:proofErr w:type="spellStart"/>
      <w:r w:rsidR="00406B81">
        <w:rPr>
          <w:rtl/>
        </w:rPr>
        <w:t>יהושיע</w:t>
      </w:r>
      <w:proofErr w:type="spellEnd"/>
      <w:r w:rsidR="00406B81">
        <w:rPr>
          <w:rFonts w:hint="cs"/>
          <w:rtl/>
        </w:rPr>
        <w:t>"</w:t>
      </w:r>
      <w:r w:rsidR="009A27DC">
        <w:rPr>
          <w:rtl/>
        </w:rPr>
        <w:t>.</w:t>
      </w:r>
      <w:r w:rsidR="006325D6">
        <w:rPr>
          <w:rStyle w:val="a5"/>
          <w:rtl/>
        </w:rPr>
        <w:footnoteReference w:id="1"/>
      </w:r>
      <w:r w:rsidR="009A27DC">
        <w:rPr>
          <w:rtl/>
        </w:rPr>
        <w:t xml:space="preserve"> </w:t>
      </w:r>
      <w:r w:rsidR="00C05B67">
        <w:rPr>
          <w:rFonts w:hint="cs"/>
          <w:rtl/>
        </w:rPr>
        <w:t>....</w:t>
      </w:r>
    </w:p>
    <w:p w14:paraId="37AF3A8D" w14:textId="77777777" w:rsidR="009A27DC" w:rsidRDefault="009A27DC" w:rsidP="006325D6">
      <w:pPr>
        <w:pStyle w:val="ac"/>
        <w:rPr>
          <w:rFonts w:hint="cs"/>
          <w:rtl/>
        </w:rPr>
      </w:pPr>
      <w:r>
        <w:rPr>
          <w:rtl/>
        </w:rPr>
        <w:t>היכי עביד? רבי אליעזר אומר: כובשו, שנאמר</w:t>
      </w:r>
      <w:r w:rsidR="00990D7A">
        <w:rPr>
          <w:rFonts w:hint="cs"/>
          <w:rtl/>
        </w:rPr>
        <w:t>:</w:t>
      </w:r>
      <w:r>
        <w:rPr>
          <w:rtl/>
        </w:rPr>
        <w:t xml:space="preserve"> </w:t>
      </w:r>
      <w:r w:rsidR="00990D7A">
        <w:rPr>
          <w:rFonts w:hint="cs"/>
          <w:rtl/>
        </w:rPr>
        <w:t>"</w:t>
      </w:r>
      <w:r>
        <w:rPr>
          <w:rtl/>
        </w:rPr>
        <w:t xml:space="preserve">ישוב ירחמנו </w:t>
      </w:r>
      <w:proofErr w:type="spellStart"/>
      <w:r>
        <w:rPr>
          <w:rtl/>
        </w:rPr>
        <w:t>יכ</w:t>
      </w:r>
      <w:r w:rsidR="00990D7A">
        <w:rPr>
          <w:rFonts w:hint="cs"/>
          <w:rtl/>
        </w:rPr>
        <w:t>ו</w:t>
      </w:r>
      <w:r>
        <w:rPr>
          <w:rtl/>
        </w:rPr>
        <w:t>בש</w:t>
      </w:r>
      <w:proofErr w:type="spellEnd"/>
      <w:r>
        <w:rPr>
          <w:rtl/>
        </w:rPr>
        <w:t xml:space="preserve"> </w:t>
      </w:r>
      <w:proofErr w:type="spellStart"/>
      <w:r>
        <w:rPr>
          <w:rtl/>
        </w:rPr>
        <w:t>עונתינו</w:t>
      </w:r>
      <w:proofErr w:type="spellEnd"/>
      <w:r w:rsidR="00990D7A">
        <w:rPr>
          <w:rFonts w:hint="cs"/>
          <w:rtl/>
        </w:rPr>
        <w:t xml:space="preserve">" (מיכה ז </w:t>
      </w:r>
      <w:proofErr w:type="spellStart"/>
      <w:r w:rsidR="00990D7A">
        <w:rPr>
          <w:rFonts w:hint="cs"/>
          <w:rtl/>
        </w:rPr>
        <w:t>יט</w:t>
      </w:r>
      <w:proofErr w:type="spellEnd"/>
      <w:r w:rsidR="00990D7A">
        <w:rPr>
          <w:rFonts w:hint="cs"/>
          <w:rtl/>
        </w:rPr>
        <w:t>)</w:t>
      </w:r>
      <w:r>
        <w:rPr>
          <w:rtl/>
        </w:rPr>
        <w:t xml:space="preserve">, רבי יוסי בר </w:t>
      </w:r>
      <w:proofErr w:type="spellStart"/>
      <w:r>
        <w:rPr>
          <w:rtl/>
        </w:rPr>
        <w:t>חנינא</w:t>
      </w:r>
      <w:proofErr w:type="spellEnd"/>
      <w:r>
        <w:rPr>
          <w:rtl/>
        </w:rPr>
        <w:t xml:space="preserve"> אמר: נושא, שנאמר</w:t>
      </w:r>
      <w:r w:rsidR="00990D7A">
        <w:rPr>
          <w:rFonts w:hint="cs"/>
          <w:rtl/>
        </w:rPr>
        <w:t>:</w:t>
      </w:r>
      <w:r>
        <w:rPr>
          <w:rtl/>
        </w:rPr>
        <w:t xml:space="preserve"> </w:t>
      </w:r>
      <w:r w:rsidR="00990D7A">
        <w:rPr>
          <w:rFonts w:hint="cs"/>
          <w:rtl/>
        </w:rPr>
        <w:t>"</w:t>
      </w:r>
      <w:r>
        <w:rPr>
          <w:rtl/>
        </w:rPr>
        <w:t xml:space="preserve">נשא </w:t>
      </w:r>
      <w:proofErr w:type="spellStart"/>
      <w:r>
        <w:rPr>
          <w:rtl/>
        </w:rPr>
        <w:t>עון</w:t>
      </w:r>
      <w:proofErr w:type="spellEnd"/>
      <w:r>
        <w:rPr>
          <w:rtl/>
        </w:rPr>
        <w:t xml:space="preserve"> וע</w:t>
      </w:r>
      <w:r w:rsidR="00990D7A">
        <w:rPr>
          <w:rFonts w:hint="cs"/>
          <w:rtl/>
        </w:rPr>
        <w:t>ו</w:t>
      </w:r>
      <w:r>
        <w:rPr>
          <w:rtl/>
        </w:rPr>
        <w:t>בר על פשע</w:t>
      </w:r>
      <w:r w:rsidR="00990D7A">
        <w:rPr>
          <w:rFonts w:hint="cs"/>
          <w:rtl/>
        </w:rPr>
        <w:t xml:space="preserve">" (שם </w:t>
      </w:r>
      <w:proofErr w:type="spellStart"/>
      <w:r w:rsidR="00990D7A">
        <w:rPr>
          <w:rFonts w:hint="cs"/>
          <w:rtl/>
        </w:rPr>
        <w:t>יח</w:t>
      </w:r>
      <w:proofErr w:type="spellEnd"/>
      <w:r w:rsidR="00990D7A">
        <w:rPr>
          <w:rFonts w:hint="cs"/>
          <w:rtl/>
        </w:rPr>
        <w:t>)</w:t>
      </w:r>
      <w:r>
        <w:rPr>
          <w:rtl/>
        </w:rPr>
        <w:t>.</w:t>
      </w:r>
      <w:r w:rsidR="004A4193">
        <w:rPr>
          <w:rStyle w:val="a5"/>
          <w:rtl/>
        </w:rPr>
        <w:footnoteReference w:id="2"/>
      </w:r>
      <w:r>
        <w:rPr>
          <w:rtl/>
        </w:rPr>
        <w:t xml:space="preserve"> תנא דבי רבי ישמעאל: מעביר ראשון </w:t>
      </w:r>
      <w:proofErr w:type="spellStart"/>
      <w:r>
        <w:rPr>
          <w:rtl/>
        </w:rPr>
        <w:t>ראשון</w:t>
      </w:r>
      <w:proofErr w:type="spellEnd"/>
      <w:r>
        <w:rPr>
          <w:rtl/>
        </w:rPr>
        <w:t xml:space="preserve">, וכן היא </w:t>
      </w:r>
      <w:proofErr w:type="spellStart"/>
      <w:r>
        <w:rPr>
          <w:rtl/>
        </w:rPr>
        <w:t>המדה</w:t>
      </w:r>
      <w:proofErr w:type="spellEnd"/>
      <w:r>
        <w:rPr>
          <w:rtl/>
        </w:rPr>
        <w:t xml:space="preserve">. אמר רבא: </w:t>
      </w:r>
      <w:proofErr w:type="spellStart"/>
      <w:r>
        <w:rPr>
          <w:rtl/>
        </w:rPr>
        <w:t>ועון</w:t>
      </w:r>
      <w:proofErr w:type="spellEnd"/>
      <w:r>
        <w:rPr>
          <w:rtl/>
        </w:rPr>
        <w:t xml:space="preserve"> עצמו אינו נמחק, דאי איכא </w:t>
      </w:r>
      <w:proofErr w:type="spellStart"/>
      <w:r>
        <w:rPr>
          <w:rtl/>
        </w:rPr>
        <w:t>רובא</w:t>
      </w:r>
      <w:proofErr w:type="spellEnd"/>
      <w:r>
        <w:rPr>
          <w:rtl/>
        </w:rPr>
        <w:t xml:space="preserve"> עונות - מחשיב </w:t>
      </w:r>
      <w:proofErr w:type="spellStart"/>
      <w:r>
        <w:rPr>
          <w:rtl/>
        </w:rPr>
        <w:t>בהדייהו</w:t>
      </w:r>
      <w:proofErr w:type="spellEnd"/>
      <w:r>
        <w:rPr>
          <w:rtl/>
        </w:rPr>
        <w:t>.</w:t>
      </w:r>
      <w:r w:rsidR="00990D7A">
        <w:rPr>
          <w:rStyle w:val="a5"/>
          <w:rtl/>
        </w:rPr>
        <w:footnoteReference w:id="3"/>
      </w:r>
      <w:r>
        <w:rPr>
          <w:rtl/>
        </w:rPr>
        <w:t xml:space="preserve"> </w:t>
      </w:r>
    </w:p>
    <w:p w14:paraId="58660066" w14:textId="77777777" w:rsidR="005666DA" w:rsidRDefault="008378A0" w:rsidP="009A27DC">
      <w:pPr>
        <w:pStyle w:val="ac"/>
        <w:rPr>
          <w:rFonts w:hint="cs"/>
          <w:rtl/>
        </w:rPr>
      </w:pPr>
      <w:r>
        <w:rPr>
          <w:rtl/>
        </w:rPr>
        <w:t>אמר רבא</w:t>
      </w:r>
      <w:r>
        <w:rPr>
          <w:rFonts w:hint="cs"/>
          <w:rtl/>
        </w:rPr>
        <w:t xml:space="preserve">: </w:t>
      </w:r>
      <w:r>
        <w:rPr>
          <w:rtl/>
        </w:rPr>
        <w:t xml:space="preserve">כל המעביר על </w:t>
      </w:r>
      <w:proofErr w:type="spellStart"/>
      <w:r>
        <w:rPr>
          <w:rtl/>
        </w:rPr>
        <w:t>מדותיו</w:t>
      </w:r>
      <w:proofErr w:type="spellEnd"/>
      <w:r>
        <w:rPr>
          <w:rFonts w:hint="cs"/>
          <w:rtl/>
        </w:rPr>
        <w:t>,</w:t>
      </w:r>
      <w:r>
        <w:rPr>
          <w:rtl/>
        </w:rPr>
        <w:t xml:space="preserve"> </w:t>
      </w:r>
      <w:proofErr w:type="spellStart"/>
      <w:r>
        <w:rPr>
          <w:rtl/>
        </w:rPr>
        <w:t>מעבירין</w:t>
      </w:r>
      <w:proofErr w:type="spellEnd"/>
      <w:r>
        <w:rPr>
          <w:rtl/>
        </w:rPr>
        <w:t xml:space="preserve"> לו על כל פשעיו, שנאמר</w:t>
      </w:r>
      <w:r>
        <w:rPr>
          <w:rFonts w:hint="cs"/>
          <w:rtl/>
        </w:rPr>
        <w:t>:</w:t>
      </w:r>
      <w:r>
        <w:rPr>
          <w:rtl/>
        </w:rPr>
        <w:t xml:space="preserve"> </w:t>
      </w:r>
      <w:r>
        <w:rPr>
          <w:rFonts w:hint="cs"/>
          <w:rtl/>
        </w:rPr>
        <w:t>"</w:t>
      </w:r>
      <w:r>
        <w:rPr>
          <w:rtl/>
        </w:rPr>
        <w:t>נ</w:t>
      </w:r>
      <w:r>
        <w:rPr>
          <w:rFonts w:hint="cs"/>
          <w:rtl/>
        </w:rPr>
        <w:t>ו</w:t>
      </w:r>
      <w:r>
        <w:rPr>
          <w:rtl/>
        </w:rPr>
        <w:t xml:space="preserve">שא </w:t>
      </w:r>
      <w:proofErr w:type="spellStart"/>
      <w:r>
        <w:rPr>
          <w:rtl/>
        </w:rPr>
        <w:t>עון</w:t>
      </w:r>
      <w:proofErr w:type="spellEnd"/>
      <w:r>
        <w:rPr>
          <w:rtl/>
        </w:rPr>
        <w:t xml:space="preserve"> וע</w:t>
      </w:r>
      <w:r>
        <w:rPr>
          <w:rFonts w:hint="cs"/>
          <w:rtl/>
        </w:rPr>
        <w:t>ו</w:t>
      </w:r>
      <w:r>
        <w:rPr>
          <w:rtl/>
        </w:rPr>
        <w:t>בר על פשע</w:t>
      </w:r>
      <w:r>
        <w:rPr>
          <w:rFonts w:hint="cs"/>
          <w:rtl/>
        </w:rPr>
        <w:t xml:space="preserve">" (מיכה ז </w:t>
      </w:r>
      <w:proofErr w:type="spellStart"/>
      <w:r>
        <w:rPr>
          <w:rFonts w:hint="cs"/>
          <w:rtl/>
        </w:rPr>
        <w:t>יח</w:t>
      </w:r>
      <w:proofErr w:type="spellEnd"/>
      <w:r>
        <w:rPr>
          <w:rFonts w:hint="cs"/>
          <w:rtl/>
        </w:rPr>
        <w:t>)</w:t>
      </w:r>
      <w:r>
        <w:rPr>
          <w:rtl/>
        </w:rPr>
        <w:t xml:space="preserve">, למי נושא </w:t>
      </w:r>
      <w:proofErr w:type="spellStart"/>
      <w:r>
        <w:rPr>
          <w:rtl/>
        </w:rPr>
        <w:t>עון</w:t>
      </w:r>
      <w:proofErr w:type="spellEnd"/>
      <w:r>
        <w:rPr>
          <w:rFonts w:hint="cs"/>
          <w:rtl/>
        </w:rPr>
        <w:t>?</w:t>
      </w:r>
      <w:r>
        <w:rPr>
          <w:rtl/>
        </w:rPr>
        <w:t xml:space="preserve"> - למי שעובר על פשע.</w:t>
      </w:r>
      <w:r>
        <w:rPr>
          <w:rStyle w:val="a5"/>
          <w:rtl/>
        </w:rPr>
        <w:footnoteReference w:id="4"/>
      </w:r>
    </w:p>
    <w:p w14:paraId="5C2A2657" w14:textId="77777777" w:rsidR="002D0004" w:rsidRDefault="008378A0" w:rsidP="005666DA">
      <w:pPr>
        <w:pStyle w:val="ac"/>
        <w:rPr>
          <w:rFonts w:hint="cs"/>
          <w:rtl/>
        </w:rPr>
      </w:pPr>
      <w:r>
        <w:rPr>
          <w:rtl/>
        </w:rPr>
        <w:t xml:space="preserve">רב </w:t>
      </w:r>
      <w:proofErr w:type="spellStart"/>
      <w:r>
        <w:rPr>
          <w:rtl/>
        </w:rPr>
        <w:t>הונא</w:t>
      </w:r>
      <w:proofErr w:type="spellEnd"/>
      <w:r>
        <w:rPr>
          <w:rtl/>
        </w:rPr>
        <w:t xml:space="preserve"> בריה </w:t>
      </w:r>
      <w:proofErr w:type="spellStart"/>
      <w:r>
        <w:rPr>
          <w:rtl/>
        </w:rPr>
        <w:t>דרב</w:t>
      </w:r>
      <w:proofErr w:type="spellEnd"/>
      <w:r>
        <w:rPr>
          <w:rtl/>
        </w:rPr>
        <w:t xml:space="preserve"> יהושע חלש, על רב </w:t>
      </w:r>
      <w:proofErr w:type="spellStart"/>
      <w:r>
        <w:rPr>
          <w:rtl/>
        </w:rPr>
        <w:t>פפא</w:t>
      </w:r>
      <w:proofErr w:type="spellEnd"/>
      <w:r>
        <w:rPr>
          <w:rtl/>
        </w:rPr>
        <w:t xml:space="preserve"> </w:t>
      </w:r>
      <w:proofErr w:type="spellStart"/>
      <w:r>
        <w:rPr>
          <w:rtl/>
        </w:rPr>
        <w:t>לשיולי</w:t>
      </w:r>
      <w:proofErr w:type="spellEnd"/>
      <w:r>
        <w:rPr>
          <w:rtl/>
        </w:rPr>
        <w:t xml:space="preserve"> ביה. חזייה </w:t>
      </w:r>
      <w:proofErr w:type="spellStart"/>
      <w:r>
        <w:rPr>
          <w:rtl/>
        </w:rPr>
        <w:t>דחליש</w:t>
      </w:r>
      <w:proofErr w:type="spellEnd"/>
      <w:r>
        <w:rPr>
          <w:rtl/>
        </w:rPr>
        <w:t xml:space="preserve"> ליה עלמא, אמר להו: </w:t>
      </w:r>
      <w:proofErr w:type="spellStart"/>
      <w:r>
        <w:rPr>
          <w:rtl/>
        </w:rPr>
        <w:t>צביתו</w:t>
      </w:r>
      <w:proofErr w:type="spellEnd"/>
      <w:r>
        <w:rPr>
          <w:rtl/>
        </w:rPr>
        <w:t xml:space="preserve"> ליה </w:t>
      </w:r>
      <w:proofErr w:type="spellStart"/>
      <w:r>
        <w:rPr>
          <w:rtl/>
        </w:rPr>
        <w:t>זוודתא</w:t>
      </w:r>
      <w:proofErr w:type="spellEnd"/>
      <w:r>
        <w:rPr>
          <w:rtl/>
        </w:rPr>
        <w:t xml:space="preserve">. לסוף </w:t>
      </w:r>
      <w:proofErr w:type="spellStart"/>
      <w:r>
        <w:rPr>
          <w:rtl/>
        </w:rPr>
        <w:t>איתפח</w:t>
      </w:r>
      <w:proofErr w:type="spellEnd"/>
      <w:r>
        <w:rPr>
          <w:rtl/>
        </w:rPr>
        <w:t xml:space="preserve">, </w:t>
      </w:r>
      <w:proofErr w:type="spellStart"/>
      <w:r>
        <w:rPr>
          <w:rtl/>
        </w:rPr>
        <w:t>הוה</w:t>
      </w:r>
      <w:proofErr w:type="spellEnd"/>
      <w:r>
        <w:rPr>
          <w:rtl/>
        </w:rPr>
        <w:t xml:space="preserve"> </w:t>
      </w:r>
      <w:proofErr w:type="spellStart"/>
      <w:r>
        <w:rPr>
          <w:rtl/>
        </w:rPr>
        <w:t>מיכסיף</w:t>
      </w:r>
      <w:proofErr w:type="spellEnd"/>
      <w:r>
        <w:rPr>
          <w:rtl/>
        </w:rPr>
        <w:t xml:space="preserve"> רב </w:t>
      </w:r>
      <w:proofErr w:type="spellStart"/>
      <w:r>
        <w:rPr>
          <w:rtl/>
        </w:rPr>
        <w:t>פפא</w:t>
      </w:r>
      <w:proofErr w:type="spellEnd"/>
      <w:r>
        <w:rPr>
          <w:rtl/>
        </w:rPr>
        <w:t xml:space="preserve"> </w:t>
      </w:r>
      <w:proofErr w:type="spellStart"/>
      <w:r>
        <w:rPr>
          <w:rtl/>
        </w:rPr>
        <w:t>למיחזייה</w:t>
      </w:r>
      <w:proofErr w:type="spellEnd"/>
      <w:r>
        <w:rPr>
          <w:rtl/>
        </w:rPr>
        <w:t>. אמרו ליה: מאי חזית? אמר</w:t>
      </w:r>
      <w:r w:rsidR="005666DA">
        <w:rPr>
          <w:rFonts w:hint="cs"/>
          <w:rtl/>
        </w:rPr>
        <w:t xml:space="preserve"> </w:t>
      </w:r>
      <w:r>
        <w:rPr>
          <w:rtl/>
        </w:rPr>
        <w:t>להו</w:t>
      </w:r>
      <w:r w:rsidR="005666DA">
        <w:rPr>
          <w:rFonts w:hint="cs"/>
          <w:rtl/>
        </w:rPr>
        <w:t xml:space="preserve">: </w:t>
      </w:r>
      <w:r>
        <w:rPr>
          <w:rtl/>
        </w:rPr>
        <w:t>א</w:t>
      </w:r>
      <w:r w:rsidR="005666DA">
        <w:rPr>
          <w:rtl/>
        </w:rPr>
        <w:t>ִ</w:t>
      </w:r>
      <w:r>
        <w:rPr>
          <w:rtl/>
        </w:rPr>
        <w:t xml:space="preserve">ין, הכי </w:t>
      </w:r>
      <w:proofErr w:type="spellStart"/>
      <w:r>
        <w:rPr>
          <w:rtl/>
        </w:rPr>
        <w:t>הוה</w:t>
      </w:r>
      <w:proofErr w:type="spellEnd"/>
      <w:r>
        <w:rPr>
          <w:rtl/>
        </w:rPr>
        <w:t xml:space="preserve">. ואמר להו הקב"ה: הואיל ולא </w:t>
      </w:r>
      <w:proofErr w:type="spellStart"/>
      <w:r>
        <w:rPr>
          <w:rtl/>
        </w:rPr>
        <w:t>מוקים</w:t>
      </w:r>
      <w:proofErr w:type="spellEnd"/>
      <w:r>
        <w:rPr>
          <w:rtl/>
        </w:rPr>
        <w:t xml:space="preserve"> במיליה - לא תקומו בהדיה, שנאמר</w:t>
      </w:r>
      <w:r w:rsidR="005666DA">
        <w:rPr>
          <w:rFonts w:hint="cs"/>
          <w:rtl/>
        </w:rPr>
        <w:t>:</w:t>
      </w:r>
      <w:r>
        <w:rPr>
          <w:rtl/>
        </w:rPr>
        <w:t xml:space="preserve"> </w:t>
      </w:r>
      <w:r w:rsidR="005666DA">
        <w:rPr>
          <w:rFonts w:hint="cs"/>
          <w:rtl/>
        </w:rPr>
        <w:t>"</w:t>
      </w:r>
      <w:r>
        <w:rPr>
          <w:rtl/>
        </w:rPr>
        <w:t xml:space="preserve">נשא </w:t>
      </w:r>
      <w:proofErr w:type="spellStart"/>
      <w:r>
        <w:rPr>
          <w:rtl/>
        </w:rPr>
        <w:t>עון</w:t>
      </w:r>
      <w:proofErr w:type="spellEnd"/>
      <w:r>
        <w:rPr>
          <w:rtl/>
        </w:rPr>
        <w:t xml:space="preserve"> ועבר על פשע</w:t>
      </w:r>
      <w:r w:rsidR="005666DA">
        <w:rPr>
          <w:rFonts w:hint="cs"/>
          <w:rtl/>
        </w:rPr>
        <w:t>".</w:t>
      </w:r>
      <w:r>
        <w:rPr>
          <w:rtl/>
        </w:rPr>
        <w:t xml:space="preserve"> למי נושא </w:t>
      </w:r>
      <w:proofErr w:type="spellStart"/>
      <w:r>
        <w:rPr>
          <w:rtl/>
        </w:rPr>
        <w:t>עון</w:t>
      </w:r>
      <w:proofErr w:type="spellEnd"/>
      <w:r>
        <w:rPr>
          <w:rtl/>
        </w:rPr>
        <w:t xml:space="preserve"> - לעובר פשע.</w:t>
      </w:r>
      <w:r w:rsidR="002D0004">
        <w:rPr>
          <w:rStyle w:val="a5"/>
          <w:rtl/>
        </w:rPr>
        <w:footnoteReference w:id="5"/>
      </w:r>
      <w:r>
        <w:rPr>
          <w:rtl/>
        </w:rPr>
        <w:t xml:space="preserve"> </w:t>
      </w:r>
    </w:p>
    <w:p w14:paraId="580DB6EA" w14:textId="77777777" w:rsidR="005666DA" w:rsidRDefault="005666DA" w:rsidP="005666DA">
      <w:pPr>
        <w:pStyle w:val="ac"/>
        <w:rPr>
          <w:rFonts w:hint="cs"/>
          <w:rtl/>
        </w:rPr>
      </w:pPr>
      <w:r>
        <w:rPr>
          <w:rFonts w:hint="cs"/>
          <w:rtl/>
        </w:rPr>
        <w:t>"</w:t>
      </w:r>
      <w:r w:rsidR="008378A0">
        <w:rPr>
          <w:rtl/>
        </w:rPr>
        <w:t>לשארית נחלתו</w:t>
      </w:r>
      <w:r>
        <w:rPr>
          <w:rFonts w:hint="cs"/>
          <w:rtl/>
        </w:rPr>
        <w:t>"</w:t>
      </w:r>
      <w:r w:rsidR="008378A0">
        <w:rPr>
          <w:rtl/>
        </w:rPr>
        <w:t xml:space="preserve">, אמר רבי אחא בר </w:t>
      </w:r>
      <w:proofErr w:type="spellStart"/>
      <w:r w:rsidR="008378A0">
        <w:rPr>
          <w:rtl/>
        </w:rPr>
        <w:t>חנינא</w:t>
      </w:r>
      <w:proofErr w:type="spellEnd"/>
      <w:r w:rsidR="008378A0">
        <w:rPr>
          <w:rtl/>
        </w:rPr>
        <w:t>: א</w:t>
      </w:r>
      <w:r>
        <w:rPr>
          <w:rtl/>
        </w:rPr>
        <w:t>ָ</w:t>
      </w:r>
      <w:r w:rsidR="008378A0">
        <w:rPr>
          <w:rtl/>
        </w:rPr>
        <w:t>ל</w:t>
      </w:r>
      <w:r>
        <w:rPr>
          <w:rtl/>
        </w:rPr>
        <w:t>ְ</w:t>
      </w:r>
      <w:r w:rsidR="008378A0">
        <w:rPr>
          <w:rtl/>
        </w:rPr>
        <w:t>י</w:t>
      </w:r>
      <w:r>
        <w:rPr>
          <w:rtl/>
        </w:rPr>
        <w:t>ָ</w:t>
      </w:r>
      <w:r w:rsidR="008378A0">
        <w:rPr>
          <w:rtl/>
        </w:rPr>
        <w:t>ה וקוץ בה; לשארית נחלתו - ולא לכל נחלתו</w:t>
      </w:r>
      <w:r>
        <w:rPr>
          <w:rFonts w:hint="cs"/>
          <w:rtl/>
        </w:rPr>
        <w:t>.</w:t>
      </w:r>
      <w:r w:rsidR="00947EC4">
        <w:rPr>
          <w:rStyle w:val="a5"/>
          <w:rtl/>
        </w:rPr>
        <w:footnoteReference w:id="6"/>
      </w:r>
    </w:p>
    <w:p w14:paraId="212F0AA6" w14:textId="77777777" w:rsidR="00895F94" w:rsidRDefault="00895F94" w:rsidP="008378A0">
      <w:pPr>
        <w:pStyle w:val="ab"/>
        <w:rPr>
          <w:rtl/>
        </w:rPr>
      </w:pPr>
      <w:r>
        <w:rPr>
          <w:rtl/>
        </w:rPr>
        <w:t>מסכת תענית דף כה עמוד ב</w:t>
      </w:r>
      <w:r w:rsidR="003D7AAB">
        <w:rPr>
          <w:rFonts w:hint="cs"/>
          <w:rtl/>
        </w:rPr>
        <w:t xml:space="preserve"> </w:t>
      </w:r>
      <w:r w:rsidR="003D7AAB">
        <w:rPr>
          <w:rtl/>
        </w:rPr>
        <w:t>–</w:t>
      </w:r>
      <w:r w:rsidR="003D7AAB">
        <w:rPr>
          <w:rFonts w:hint="cs"/>
          <w:rtl/>
        </w:rPr>
        <w:t xml:space="preserve"> זה מעביר על </w:t>
      </w:r>
      <w:proofErr w:type="spellStart"/>
      <w:r w:rsidR="003D7AAB">
        <w:rPr>
          <w:rFonts w:hint="cs"/>
          <w:rtl/>
        </w:rPr>
        <w:t>מדותיו</w:t>
      </w:r>
      <w:proofErr w:type="spellEnd"/>
      <w:r w:rsidR="003D7AAB">
        <w:rPr>
          <w:rFonts w:hint="cs"/>
          <w:rtl/>
        </w:rPr>
        <w:t xml:space="preserve"> וזה אינו</w:t>
      </w:r>
    </w:p>
    <w:p w14:paraId="24B83B67" w14:textId="77777777" w:rsidR="00895F94" w:rsidRDefault="00895F94" w:rsidP="00895F94">
      <w:pPr>
        <w:pStyle w:val="ac"/>
        <w:rPr>
          <w:rFonts w:hint="cs"/>
          <w:rtl/>
        </w:rPr>
      </w:pPr>
      <w:r>
        <w:rPr>
          <w:rFonts w:hint="cs"/>
          <w:rtl/>
        </w:rPr>
        <w:lastRenderedPageBreak/>
        <w:t xml:space="preserve">... </w:t>
      </w:r>
      <w:r>
        <w:rPr>
          <w:rtl/>
        </w:rPr>
        <w:t xml:space="preserve">שוב מעשה ברבי אליעזר שירד לפני התיבה ואמר עשרים וארבע ברכות ולא נענה. ירד רבי עקיבא אחריו, ואמר: אבינו מלכנו אין לנו מלך אלא אתה. אבינו מלכנו למענך רחם עלינו, וירדו גשמים. הוו מרנני רבנן. </w:t>
      </w:r>
      <w:proofErr w:type="spellStart"/>
      <w:r>
        <w:rPr>
          <w:rtl/>
        </w:rPr>
        <w:t>יצתה</w:t>
      </w:r>
      <w:proofErr w:type="spellEnd"/>
      <w:r>
        <w:rPr>
          <w:rtl/>
        </w:rPr>
        <w:t xml:space="preserve"> בת קול ואמרה: לא מפני שזה גדול מזה, אלא שזה מעביר על מידותיו, וזה אינו מעביר על </w:t>
      </w:r>
      <w:proofErr w:type="spellStart"/>
      <w:r>
        <w:rPr>
          <w:rtl/>
        </w:rPr>
        <w:t>מדותיו</w:t>
      </w:r>
      <w:proofErr w:type="spellEnd"/>
      <w:r>
        <w:rPr>
          <w:rtl/>
        </w:rPr>
        <w:t>.</w:t>
      </w:r>
      <w:r w:rsidR="00BA4BEC">
        <w:rPr>
          <w:rStyle w:val="a5"/>
          <w:rtl/>
        </w:rPr>
        <w:footnoteReference w:id="7"/>
      </w:r>
    </w:p>
    <w:p w14:paraId="4ACBA1A1" w14:textId="77777777" w:rsidR="009F4FA7" w:rsidRDefault="009F4FA7" w:rsidP="00947EC4">
      <w:pPr>
        <w:pStyle w:val="ab"/>
        <w:rPr>
          <w:rtl/>
        </w:rPr>
      </w:pPr>
      <w:r>
        <w:rPr>
          <w:rtl/>
        </w:rPr>
        <w:t xml:space="preserve">מסכת פסחים דף </w:t>
      </w:r>
      <w:proofErr w:type="spellStart"/>
      <w:r>
        <w:rPr>
          <w:rtl/>
        </w:rPr>
        <w:t>קיג</w:t>
      </w:r>
      <w:proofErr w:type="spellEnd"/>
      <w:r>
        <w:rPr>
          <w:rtl/>
        </w:rPr>
        <w:t xml:space="preserve"> עמוד ב</w:t>
      </w:r>
      <w:r w:rsidR="0034158B">
        <w:rPr>
          <w:rFonts w:hint="cs"/>
          <w:rtl/>
        </w:rPr>
        <w:t xml:space="preserve"> </w:t>
      </w:r>
      <w:r w:rsidR="0034158B">
        <w:rPr>
          <w:rtl/>
        </w:rPr>
        <w:t>–</w:t>
      </w:r>
      <w:r w:rsidR="0034158B">
        <w:rPr>
          <w:rFonts w:hint="cs"/>
          <w:rtl/>
        </w:rPr>
        <w:t xml:space="preserve"> מעמיד על </w:t>
      </w:r>
      <w:proofErr w:type="spellStart"/>
      <w:r w:rsidR="0034158B">
        <w:rPr>
          <w:rFonts w:hint="cs"/>
          <w:rtl/>
        </w:rPr>
        <w:t>מדותיו</w:t>
      </w:r>
      <w:proofErr w:type="spellEnd"/>
    </w:p>
    <w:p w14:paraId="010474B5" w14:textId="77777777" w:rsidR="00711985" w:rsidRDefault="009F4FA7" w:rsidP="009F4FA7">
      <w:pPr>
        <w:pStyle w:val="ac"/>
        <w:rPr>
          <w:rFonts w:hint="cs"/>
          <w:rtl/>
        </w:rPr>
      </w:pPr>
      <w:r>
        <w:rPr>
          <w:rtl/>
        </w:rPr>
        <w:t>של</w:t>
      </w:r>
      <w:r w:rsidR="00711985">
        <w:rPr>
          <w:rFonts w:hint="cs"/>
          <w:rtl/>
        </w:rPr>
        <w:t>ו</w:t>
      </w:r>
      <w:r>
        <w:rPr>
          <w:rtl/>
        </w:rPr>
        <w:t xml:space="preserve">שה </w:t>
      </w:r>
      <w:r w:rsidR="00895F94">
        <w:rPr>
          <w:rtl/>
        </w:rPr>
        <w:t>הקב"ה</w:t>
      </w:r>
      <w:r>
        <w:rPr>
          <w:rtl/>
        </w:rPr>
        <w:t xml:space="preserve"> אוהבן: מי שאינו כועס ומי שאינו מ</w:t>
      </w:r>
      <w:r w:rsidR="00D50164">
        <w:rPr>
          <w:rtl/>
        </w:rPr>
        <w:t>ִ</w:t>
      </w:r>
      <w:r>
        <w:rPr>
          <w:rtl/>
        </w:rPr>
        <w:t>ש</w:t>
      </w:r>
      <w:r w:rsidR="00D50164">
        <w:rPr>
          <w:rtl/>
        </w:rPr>
        <w:t>ְׁ</w:t>
      </w:r>
      <w:r>
        <w:rPr>
          <w:rtl/>
        </w:rPr>
        <w:t>ת</w:t>
      </w:r>
      <w:r w:rsidR="00D50164">
        <w:rPr>
          <w:rtl/>
        </w:rPr>
        <w:t>ַּ</w:t>
      </w:r>
      <w:r>
        <w:rPr>
          <w:rtl/>
        </w:rPr>
        <w:t>כ</w:t>
      </w:r>
      <w:r w:rsidR="00D50164">
        <w:rPr>
          <w:rtl/>
        </w:rPr>
        <w:t>ֵּ</w:t>
      </w:r>
      <w:r>
        <w:rPr>
          <w:rtl/>
        </w:rPr>
        <w:t xml:space="preserve">ר, ומי שאינו מעמיד על </w:t>
      </w:r>
      <w:proofErr w:type="spellStart"/>
      <w:r>
        <w:rPr>
          <w:rtl/>
        </w:rPr>
        <w:t>מדותיו</w:t>
      </w:r>
      <w:proofErr w:type="spellEnd"/>
      <w:r>
        <w:rPr>
          <w:rtl/>
        </w:rPr>
        <w:t>.</w:t>
      </w:r>
      <w:r w:rsidR="00711985">
        <w:rPr>
          <w:rStyle w:val="a5"/>
          <w:rtl/>
        </w:rPr>
        <w:footnoteReference w:id="8"/>
      </w:r>
      <w:r>
        <w:rPr>
          <w:rtl/>
        </w:rPr>
        <w:t xml:space="preserve"> </w:t>
      </w:r>
    </w:p>
    <w:p w14:paraId="22FE07B7" w14:textId="77777777" w:rsidR="00BC064A" w:rsidRDefault="00BC064A" w:rsidP="00711985">
      <w:pPr>
        <w:pStyle w:val="ab"/>
        <w:rPr>
          <w:rtl/>
        </w:rPr>
      </w:pPr>
      <w:r>
        <w:rPr>
          <w:rtl/>
        </w:rPr>
        <w:t xml:space="preserve">מסכת יומא דף </w:t>
      </w:r>
      <w:proofErr w:type="spellStart"/>
      <w:r>
        <w:rPr>
          <w:rtl/>
        </w:rPr>
        <w:t>כג</w:t>
      </w:r>
      <w:proofErr w:type="spellEnd"/>
      <w:r>
        <w:rPr>
          <w:rtl/>
        </w:rPr>
        <w:t xml:space="preserve"> עמוד א</w:t>
      </w:r>
      <w:r w:rsidR="0031087C">
        <w:rPr>
          <w:rFonts w:hint="cs"/>
          <w:rtl/>
        </w:rPr>
        <w:t xml:space="preserve"> </w:t>
      </w:r>
      <w:r w:rsidR="0031087C">
        <w:rPr>
          <w:rtl/>
        </w:rPr>
        <w:t>–</w:t>
      </w:r>
      <w:r w:rsidR="0031087C">
        <w:rPr>
          <w:rFonts w:hint="cs"/>
          <w:rtl/>
        </w:rPr>
        <w:t xml:space="preserve"> גם תלמידי חכמים</w:t>
      </w:r>
    </w:p>
    <w:p w14:paraId="067AC7A9" w14:textId="77777777" w:rsidR="00BC064A" w:rsidRDefault="00FB44AC" w:rsidP="00FB44AC">
      <w:pPr>
        <w:pStyle w:val="ac"/>
        <w:rPr>
          <w:rFonts w:hint="cs"/>
          <w:rtl/>
        </w:rPr>
      </w:pPr>
      <w:r>
        <w:rPr>
          <w:rtl/>
        </w:rPr>
        <w:t xml:space="preserve">ואמר רבי יוחנן משום רבי שמעון בן </w:t>
      </w:r>
      <w:proofErr w:type="spellStart"/>
      <w:r>
        <w:rPr>
          <w:rtl/>
        </w:rPr>
        <w:t>יהוצדק</w:t>
      </w:r>
      <w:proofErr w:type="spellEnd"/>
      <w:r>
        <w:rPr>
          <w:rtl/>
        </w:rPr>
        <w:t>: כל תלמיד חכם שאינו נוקם ונוטר כנחש - אינו תלמיד חכם.</w:t>
      </w:r>
      <w:r w:rsidR="0033206E">
        <w:rPr>
          <w:rStyle w:val="a5"/>
          <w:rtl/>
        </w:rPr>
        <w:footnoteReference w:id="9"/>
      </w:r>
      <w:r>
        <w:rPr>
          <w:rtl/>
        </w:rPr>
        <w:t xml:space="preserve"> - והכתיב לא תק</w:t>
      </w:r>
      <w:r>
        <w:rPr>
          <w:rFonts w:hint="cs"/>
          <w:rtl/>
        </w:rPr>
        <w:t>ו</w:t>
      </w:r>
      <w:r>
        <w:rPr>
          <w:rtl/>
        </w:rPr>
        <w:t xml:space="preserve">ם ולא </w:t>
      </w:r>
      <w:proofErr w:type="spellStart"/>
      <w:r>
        <w:rPr>
          <w:rtl/>
        </w:rPr>
        <w:t>תט</w:t>
      </w:r>
      <w:r>
        <w:rPr>
          <w:rFonts w:hint="cs"/>
          <w:rtl/>
        </w:rPr>
        <w:t>ו</w:t>
      </w:r>
      <w:r>
        <w:rPr>
          <w:rtl/>
        </w:rPr>
        <w:t>ר</w:t>
      </w:r>
      <w:proofErr w:type="spellEnd"/>
      <w:r>
        <w:rPr>
          <w:rtl/>
        </w:rPr>
        <w:t xml:space="preserve">! - ההוא בממון הוא </w:t>
      </w:r>
      <w:proofErr w:type="spellStart"/>
      <w:r>
        <w:rPr>
          <w:rtl/>
        </w:rPr>
        <w:t>דכתיב</w:t>
      </w:r>
      <w:proofErr w:type="spellEnd"/>
      <w:r w:rsidR="009E3E1A">
        <w:rPr>
          <w:rFonts w:hint="cs"/>
          <w:rtl/>
        </w:rPr>
        <w:t>.</w:t>
      </w:r>
      <w:r w:rsidR="009E3E1A">
        <w:rPr>
          <w:rStyle w:val="a5"/>
          <w:rtl/>
        </w:rPr>
        <w:footnoteReference w:id="10"/>
      </w:r>
      <w:r>
        <w:rPr>
          <w:rFonts w:hint="cs"/>
          <w:rtl/>
        </w:rPr>
        <w:t xml:space="preserve"> ..</w:t>
      </w:r>
      <w:r>
        <w:rPr>
          <w:rtl/>
        </w:rPr>
        <w:t>.</w:t>
      </w:r>
      <w:r>
        <w:rPr>
          <w:rStyle w:val="a5"/>
          <w:rtl/>
        </w:rPr>
        <w:footnoteReference w:id="11"/>
      </w:r>
      <w:r>
        <w:rPr>
          <w:rtl/>
        </w:rPr>
        <w:t xml:space="preserve"> </w:t>
      </w:r>
      <w:proofErr w:type="spellStart"/>
      <w:r w:rsidR="00BC064A">
        <w:rPr>
          <w:rtl/>
        </w:rPr>
        <w:t>וצערא</w:t>
      </w:r>
      <w:proofErr w:type="spellEnd"/>
      <w:r w:rsidR="00BC064A">
        <w:rPr>
          <w:rtl/>
        </w:rPr>
        <w:t xml:space="preserve"> </w:t>
      </w:r>
      <w:proofErr w:type="spellStart"/>
      <w:r w:rsidR="00BC064A">
        <w:rPr>
          <w:rtl/>
        </w:rPr>
        <w:t>דגופא</w:t>
      </w:r>
      <w:proofErr w:type="spellEnd"/>
      <w:r w:rsidR="00BC064A">
        <w:rPr>
          <w:rtl/>
        </w:rPr>
        <w:t xml:space="preserve"> לא?</w:t>
      </w:r>
      <w:r w:rsidR="0033206E">
        <w:rPr>
          <w:rStyle w:val="a5"/>
          <w:rtl/>
        </w:rPr>
        <w:footnoteReference w:id="12"/>
      </w:r>
      <w:r w:rsidR="00BC064A">
        <w:rPr>
          <w:rtl/>
        </w:rPr>
        <w:t xml:space="preserve"> והא תניא: </w:t>
      </w:r>
      <w:proofErr w:type="spellStart"/>
      <w:r w:rsidR="00BC064A">
        <w:rPr>
          <w:rtl/>
        </w:rPr>
        <w:t>הנעלבין</w:t>
      </w:r>
      <w:proofErr w:type="spellEnd"/>
      <w:r w:rsidR="00BC064A">
        <w:rPr>
          <w:rtl/>
        </w:rPr>
        <w:t xml:space="preserve"> ואינן </w:t>
      </w:r>
      <w:proofErr w:type="spellStart"/>
      <w:r w:rsidR="00BC064A">
        <w:rPr>
          <w:rtl/>
        </w:rPr>
        <w:t>עולבין</w:t>
      </w:r>
      <w:proofErr w:type="spellEnd"/>
      <w:r w:rsidR="00BC064A">
        <w:rPr>
          <w:rtl/>
        </w:rPr>
        <w:t xml:space="preserve">, </w:t>
      </w:r>
      <w:proofErr w:type="spellStart"/>
      <w:r w:rsidR="00BC064A">
        <w:rPr>
          <w:rtl/>
        </w:rPr>
        <w:t>שומעין</w:t>
      </w:r>
      <w:proofErr w:type="spellEnd"/>
      <w:r w:rsidR="00BC064A">
        <w:rPr>
          <w:rtl/>
        </w:rPr>
        <w:t xml:space="preserve"> חרפתן ואינן </w:t>
      </w:r>
      <w:proofErr w:type="spellStart"/>
      <w:r w:rsidR="00BC064A">
        <w:rPr>
          <w:rtl/>
        </w:rPr>
        <w:t>משיבין</w:t>
      </w:r>
      <w:proofErr w:type="spellEnd"/>
      <w:r w:rsidR="00BC064A">
        <w:rPr>
          <w:rtl/>
        </w:rPr>
        <w:t xml:space="preserve">, </w:t>
      </w:r>
      <w:proofErr w:type="spellStart"/>
      <w:r w:rsidR="00BC064A">
        <w:rPr>
          <w:rtl/>
        </w:rPr>
        <w:t>עושין</w:t>
      </w:r>
      <w:proofErr w:type="spellEnd"/>
      <w:r w:rsidR="00BC064A">
        <w:rPr>
          <w:rtl/>
        </w:rPr>
        <w:t xml:space="preserve"> מאהבה ושמחין </w:t>
      </w:r>
      <w:proofErr w:type="spellStart"/>
      <w:r w:rsidR="00BC064A">
        <w:rPr>
          <w:rtl/>
        </w:rPr>
        <w:t>ביסורין</w:t>
      </w:r>
      <w:proofErr w:type="spellEnd"/>
      <w:r w:rsidR="00BC064A">
        <w:rPr>
          <w:rtl/>
        </w:rPr>
        <w:t xml:space="preserve"> - עליהן הכתוב אומר</w:t>
      </w:r>
      <w:r w:rsidR="0033206E">
        <w:rPr>
          <w:rFonts w:hint="cs"/>
          <w:rtl/>
        </w:rPr>
        <w:t>:</w:t>
      </w:r>
      <w:r w:rsidR="00BC064A">
        <w:rPr>
          <w:rtl/>
        </w:rPr>
        <w:t xml:space="preserve"> </w:t>
      </w:r>
      <w:r w:rsidR="0033206E">
        <w:rPr>
          <w:rFonts w:hint="cs"/>
          <w:rtl/>
        </w:rPr>
        <w:t>"</w:t>
      </w:r>
      <w:r w:rsidR="00BC064A">
        <w:rPr>
          <w:rtl/>
        </w:rPr>
        <w:t>וא</w:t>
      </w:r>
      <w:r w:rsidR="0033206E">
        <w:rPr>
          <w:rFonts w:hint="cs"/>
          <w:rtl/>
        </w:rPr>
        <w:t>ו</w:t>
      </w:r>
      <w:r w:rsidR="00BC064A">
        <w:rPr>
          <w:rtl/>
        </w:rPr>
        <w:t>הביו כצאת השמש בגב</w:t>
      </w:r>
      <w:r w:rsidR="0033206E">
        <w:rPr>
          <w:rFonts w:hint="cs"/>
          <w:rtl/>
        </w:rPr>
        <w:t>ו</w:t>
      </w:r>
      <w:r w:rsidR="00BC064A">
        <w:rPr>
          <w:rtl/>
        </w:rPr>
        <w:t>רתו</w:t>
      </w:r>
      <w:r w:rsidR="0033206E">
        <w:rPr>
          <w:rFonts w:hint="cs"/>
          <w:rtl/>
        </w:rPr>
        <w:t>" (שופטים ה לא, סוף שירת דבורה)</w:t>
      </w:r>
      <w:r w:rsidR="00BC064A">
        <w:rPr>
          <w:rtl/>
        </w:rPr>
        <w:t>!</w:t>
      </w:r>
      <w:r w:rsidR="00DB7566">
        <w:rPr>
          <w:rStyle w:val="a5"/>
          <w:rtl/>
        </w:rPr>
        <w:footnoteReference w:id="13"/>
      </w:r>
      <w:r w:rsidR="00BC064A">
        <w:rPr>
          <w:rtl/>
        </w:rPr>
        <w:t xml:space="preserve"> - לעולם </w:t>
      </w:r>
      <w:proofErr w:type="spellStart"/>
      <w:r w:rsidR="00BC064A">
        <w:rPr>
          <w:rtl/>
        </w:rPr>
        <w:t>דנקיט</w:t>
      </w:r>
      <w:proofErr w:type="spellEnd"/>
      <w:r w:rsidR="00BC064A">
        <w:rPr>
          <w:rtl/>
        </w:rPr>
        <w:t xml:space="preserve"> ליה </w:t>
      </w:r>
      <w:proofErr w:type="spellStart"/>
      <w:r w:rsidR="00BC064A">
        <w:rPr>
          <w:rtl/>
        </w:rPr>
        <w:t>בליביה</w:t>
      </w:r>
      <w:proofErr w:type="spellEnd"/>
      <w:r w:rsidR="00BC064A">
        <w:rPr>
          <w:rtl/>
        </w:rPr>
        <w:t>.</w:t>
      </w:r>
      <w:r w:rsidR="00DB7566">
        <w:rPr>
          <w:rStyle w:val="a5"/>
          <w:rtl/>
        </w:rPr>
        <w:footnoteReference w:id="14"/>
      </w:r>
      <w:r w:rsidR="00BC064A">
        <w:rPr>
          <w:rtl/>
        </w:rPr>
        <w:t xml:space="preserve"> - והאמר רבא: כל המעביר על </w:t>
      </w:r>
      <w:proofErr w:type="spellStart"/>
      <w:r w:rsidR="00BC064A">
        <w:rPr>
          <w:rtl/>
        </w:rPr>
        <w:t>מדותיו</w:t>
      </w:r>
      <w:proofErr w:type="spellEnd"/>
      <w:r w:rsidR="00BC064A">
        <w:rPr>
          <w:rtl/>
        </w:rPr>
        <w:t xml:space="preserve"> - </w:t>
      </w:r>
      <w:proofErr w:type="spellStart"/>
      <w:r w:rsidR="00BC064A">
        <w:rPr>
          <w:rtl/>
        </w:rPr>
        <w:t>מעבירין</w:t>
      </w:r>
      <w:proofErr w:type="spellEnd"/>
      <w:r w:rsidR="00BC064A">
        <w:rPr>
          <w:rtl/>
        </w:rPr>
        <w:t xml:space="preserve"> לו על כל פשעיו! - </w:t>
      </w:r>
      <w:proofErr w:type="spellStart"/>
      <w:r w:rsidR="00BC064A">
        <w:rPr>
          <w:rtl/>
        </w:rPr>
        <w:t>דמפייסו</w:t>
      </w:r>
      <w:proofErr w:type="spellEnd"/>
      <w:r w:rsidR="00BC064A">
        <w:rPr>
          <w:rtl/>
        </w:rPr>
        <w:t xml:space="preserve"> ליה ומפייס.</w:t>
      </w:r>
      <w:r w:rsidR="002A2025">
        <w:rPr>
          <w:rStyle w:val="a5"/>
          <w:rtl/>
        </w:rPr>
        <w:footnoteReference w:id="15"/>
      </w:r>
    </w:p>
    <w:p w14:paraId="2F4A44A6" w14:textId="77777777" w:rsidR="00AF402F" w:rsidRDefault="00AF402F" w:rsidP="00AF402F">
      <w:pPr>
        <w:pStyle w:val="ab"/>
        <w:rPr>
          <w:rtl/>
        </w:rPr>
      </w:pPr>
      <w:r>
        <w:rPr>
          <w:rtl/>
        </w:rPr>
        <w:t>מסכת יומא דף פז עמוד ב</w:t>
      </w:r>
    </w:p>
    <w:p w14:paraId="4F385082" w14:textId="77777777" w:rsidR="00DB5AA1" w:rsidRDefault="00AF402F" w:rsidP="00AF402F">
      <w:pPr>
        <w:pStyle w:val="ac"/>
        <w:rPr>
          <w:rFonts w:hint="cs"/>
          <w:rtl/>
        </w:rPr>
      </w:pPr>
      <w:r>
        <w:rPr>
          <w:rtl/>
        </w:rPr>
        <w:t xml:space="preserve">אזל רב לגביה </w:t>
      </w:r>
      <w:proofErr w:type="spellStart"/>
      <w:r>
        <w:rPr>
          <w:rtl/>
        </w:rPr>
        <w:t>תליסר</w:t>
      </w:r>
      <w:proofErr w:type="spellEnd"/>
      <w:r>
        <w:rPr>
          <w:rtl/>
        </w:rPr>
        <w:t xml:space="preserve"> מעלי יומי </w:t>
      </w:r>
      <w:proofErr w:type="spellStart"/>
      <w:r>
        <w:rPr>
          <w:rtl/>
        </w:rPr>
        <w:t>דכפורי</w:t>
      </w:r>
      <w:proofErr w:type="spellEnd"/>
      <w:r>
        <w:rPr>
          <w:rtl/>
        </w:rPr>
        <w:t xml:space="preserve">, ולא </w:t>
      </w:r>
      <w:proofErr w:type="spellStart"/>
      <w:r>
        <w:rPr>
          <w:rtl/>
        </w:rPr>
        <w:t>איפייס</w:t>
      </w:r>
      <w:proofErr w:type="spellEnd"/>
      <w:r>
        <w:rPr>
          <w:rtl/>
        </w:rPr>
        <w:t xml:space="preserve">. - והיכי עביד הכי? והאמר רבי יוסי בר </w:t>
      </w:r>
      <w:proofErr w:type="spellStart"/>
      <w:r>
        <w:rPr>
          <w:rtl/>
        </w:rPr>
        <w:t>חנינא</w:t>
      </w:r>
      <w:proofErr w:type="spellEnd"/>
      <w:r>
        <w:rPr>
          <w:rtl/>
        </w:rPr>
        <w:t>: כל המבקש מטו</w:t>
      </w:r>
      <w:r w:rsidR="001B4E72">
        <w:rPr>
          <w:rStyle w:val="a5"/>
          <w:rtl/>
        </w:rPr>
        <w:footnoteReference w:id="16"/>
      </w:r>
      <w:r>
        <w:rPr>
          <w:rtl/>
        </w:rPr>
        <w:t xml:space="preserve"> </w:t>
      </w:r>
      <w:proofErr w:type="spellStart"/>
      <w:r>
        <w:rPr>
          <w:rtl/>
        </w:rPr>
        <w:t>מחבירו</w:t>
      </w:r>
      <w:proofErr w:type="spellEnd"/>
      <w:r>
        <w:rPr>
          <w:rtl/>
        </w:rPr>
        <w:t xml:space="preserve"> אל יבקש ממנו יותר משלש פעמים! - רב שאני. - ורבי </w:t>
      </w:r>
      <w:proofErr w:type="spellStart"/>
      <w:r>
        <w:rPr>
          <w:rtl/>
        </w:rPr>
        <w:t>חנינא</w:t>
      </w:r>
      <w:proofErr w:type="spellEnd"/>
      <w:r>
        <w:rPr>
          <w:rtl/>
        </w:rPr>
        <w:t xml:space="preserve"> היכי עביד הכי? והאמר רבא: כל המעביר על </w:t>
      </w:r>
      <w:proofErr w:type="spellStart"/>
      <w:r>
        <w:rPr>
          <w:rtl/>
        </w:rPr>
        <w:t>מדותיו</w:t>
      </w:r>
      <w:proofErr w:type="spellEnd"/>
      <w:r>
        <w:rPr>
          <w:rtl/>
        </w:rPr>
        <w:t xml:space="preserve"> - </w:t>
      </w:r>
      <w:proofErr w:type="spellStart"/>
      <w:r>
        <w:rPr>
          <w:rtl/>
        </w:rPr>
        <w:t>מעבירין</w:t>
      </w:r>
      <w:proofErr w:type="spellEnd"/>
      <w:r>
        <w:rPr>
          <w:rtl/>
        </w:rPr>
        <w:t xml:space="preserve"> לו על כל פשעיו! - אלא, רבי </w:t>
      </w:r>
      <w:proofErr w:type="spellStart"/>
      <w:r>
        <w:rPr>
          <w:rtl/>
        </w:rPr>
        <w:t>חנינא</w:t>
      </w:r>
      <w:proofErr w:type="spellEnd"/>
      <w:r>
        <w:rPr>
          <w:rtl/>
        </w:rPr>
        <w:t xml:space="preserve"> </w:t>
      </w:r>
      <w:proofErr w:type="spellStart"/>
      <w:r>
        <w:rPr>
          <w:rtl/>
        </w:rPr>
        <w:t>חלמא</w:t>
      </w:r>
      <w:proofErr w:type="spellEnd"/>
      <w:r>
        <w:rPr>
          <w:rtl/>
        </w:rPr>
        <w:t xml:space="preserve"> חזי ליה לרב </w:t>
      </w:r>
      <w:proofErr w:type="spellStart"/>
      <w:r>
        <w:rPr>
          <w:rtl/>
        </w:rPr>
        <w:t>דזקפוהו</w:t>
      </w:r>
      <w:proofErr w:type="spellEnd"/>
      <w:r>
        <w:rPr>
          <w:rtl/>
        </w:rPr>
        <w:t xml:space="preserve"> </w:t>
      </w:r>
      <w:proofErr w:type="spellStart"/>
      <w:r>
        <w:rPr>
          <w:rtl/>
        </w:rPr>
        <w:t>בדיקלא</w:t>
      </w:r>
      <w:proofErr w:type="spellEnd"/>
      <w:r>
        <w:rPr>
          <w:rtl/>
        </w:rPr>
        <w:t xml:space="preserve">, </w:t>
      </w:r>
      <w:proofErr w:type="spellStart"/>
      <w:r>
        <w:rPr>
          <w:rtl/>
        </w:rPr>
        <w:t>וגמירי</w:t>
      </w:r>
      <w:proofErr w:type="spellEnd"/>
      <w:r>
        <w:rPr>
          <w:rtl/>
        </w:rPr>
        <w:t xml:space="preserve"> </w:t>
      </w:r>
      <w:proofErr w:type="spellStart"/>
      <w:r>
        <w:rPr>
          <w:rtl/>
        </w:rPr>
        <w:lastRenderedPageBreak/>
        <w:t>דכל</w:t>
      </w:r>
      <w:proofErr w:type="spellEnd"/>
      <w:r>
        <w:rPr>
          <w:rtl/>
        </w:rPr>
        <w:t xml:space="preserve"> </w:t>
      </w:r>
      <w:proofErr w:type="spellStart"/>
      <w:r>
        <w:rPr>
          <w:rtl/>
        </w:rPr>
        <w:t>דזקפוהו</w:t>
      </w:r>
      <w:proofErr w:type="spellEnd"/>
      <w:r>
        <w:rPr>
          <w:rtl/>
        </w:rPr>
        <w:t xml:space="preserve"> </w:t>
      </w:r>
      <w:proofErr w:type="spellStart"/>
      <w:r>
        <w:rPr>
          <w:rtl/>
        </w:rPr>
        <w:t>בדיקלא</w:t>
      </w:r>
      <w:proofErr w:type="spellEnd"/>
      <w:r>
        <w:rPr>
          <w:rtl/>
        </w:rPr>
        <w:t xml:space="preserve"> רישא הוי.</w:t>
      </w:r>
      <w:r w:rsidR="00ED5E2D">
        <w:rPr>
          <w:rStyle w:val="a5"/>
          <w:rtl/>
        </w:rPr>
        <w:footnoteReference w:id="17"/>
      </w:r>
      <w:r>
        <w:rPr>
          <w:rtl/>
        </w:rPr>
        <w:t xml:space="preserve"> אמר: שמע מינה בעי למעבד </w:t>
      </w:r>
      <w:proofErr w:type="spellStart"/>
      <w:r>
        <w:rPr>
          <w:rtl/>
        </w:rPr>
        <w:t>רשותא</w:t>
      </w:r>
      <w:proofErr w:type="spellEnd"/>
      <w:r>
        <w:rPr>
          <w:rtl/>
        </w:rPr>
        <w:t xml:space="preserve">. ולא </w:t>
      </w:r>
      <w:proofErr w:type="spellStart"/>
      <w:r>
        <w:rPr>
          <w:rtl/>
        </w:rPr>
        <w:t>איפייס</w:t>
      </w:r>
      <w:proofErr w:type="spellEnd"/>
      <w:r>
        <w:rPr>
          <w:rtl/>
        </w:rPr>
        <w:t xml:space="preserve">, כי היכי </w:t>
      </w:r>
      <w:proofErr w:type="spellStart"/>
      <w:r>
        <w:rPr>
          <w:rtl/>
        </w:rPr>
        <w:t>דליזיל</w:t>
      </w:r>
      <w:proofErr w:type="spellEnd"/>
      <w:r>
        <w:rPr>
          <w:rtl/>
        </w:rPr>
        <w:t xml:space="preserve"> ולגמר אורייתא בבבל.</w:t>
      </w:r>
      <w:r w:rsidR="001B4E72">
        <w:rPr>
          <w:rStyle w:val="a5"/>
          <w:rtl/>
        </w:rPr>
        <w:footnoteReference w:id="18"/>
      </w:r>
    </w:p>
    <w:p w14:paraId="3E757643" w14:textId="77777777" w:rsidR="00DB5AA1" w:rsidRDefault="00DB5AA1" w:rsidP="001B4E72">
      <w:pPr>
        <w:pStyle w:val="ab"/>
        <w:rPr>
          <w:rtl/>
        </w:rPr>
      </w:pPr>
      <w:r>
        <w:rPr>
          <w:rtl/>
        </w:rPr>
        <w:t>משנת רבי אליעזר פרשה ד</w:t>
      </w:r>
      <w:r w:rsidR="00A253B3">
        <w:rPr>
          <w:rFonts w:hint="cs"/>
          <w:rtl/>
        </w:rPr>
        <w:t xml:space="preserve"> </w:t>
      </w:r>
      <w:r w:rsidR="00A253B3">
        <w:rPr>
          <w:rtl/>
        </w:rPr>
        <w:t>–</w:t>
      </w:r>
      <w:r w:rsidR="00A253B3">
        <w:rPr>
          <w:rFonts w:hint="cs"/>
          <w:rtl/>
        </w:rPr>
        <w:t xml:space="preserve"> ללמוד מהקב"ה וממשה</w:t>
      </w:r>
    </w:p>
    <w:p w14:paraId="3B46C135" w14:textId="77777777" w:rsidR="00DB5AA1" w:rsidRDefault="00DB5AA1" w:rsidP="00571C2F">
      <w:pPr>
        <w:pStyle w:val="ac"/>
        <w:rPr>
          <w:rFonts w:hint="cs"/>
          <w:rtl/>
        </w:rPr>
      </w:pPr>
      <w:r>
        <w:rPr>
          <w:rtl/>
        </w:rPr>
        <w:t>גדול הוא השלום</w:t>
      </w:r>
      <w:r>
        <w:rPr>
          <w:rFonts w:hint="cs"/>
          <w:rtl/>
        </w:rPr>
        <w:t xml:space="preserve"> ... </w:t>
      </w:r>
      <w:r>
        <w:rPr>
          <w:rtl/>
        </w:rPr>
        <w:t xml:space="preserve">והיא המתנה שנתן </w:t>
      </w:r>
      <w:r w:rsidR="00895F94">
        <w:rPr>
          <w:rtl/>
        </w:rPr>
        <w:t>הקב"ה</w:t>
      </w:r>
      <w:r>
        <w:rPr>
          <w:rtl/>
        </w:rPr>
        <w:t xml:space="preserve"> לתמימים וחסידים</w:t>
      </w:r>
      <w:r>
        <w:rPr>
          <w:rFonts w:hint="cs"/>
          <w:rtl/>
        </w:rPr>
        <w:t xml:space="preserve"> ... </w:t>
      </w:r>
      <w:r>
        <w:rPr>
          <w:rtl/>
        </w:rPr>
        <w:t xml:space="preserve">והיא המתנה שנתן </w:t>
      </w:r>
      <w:r w:rsidR="00895F94">
        <w:rPr>
          <w:rtl/>
        </w:rPr>
        <w:t>הקב"ה</w:t>
      </w:r>
      <w:r>
        <w:rPr>
          <w:rtl/>
        </w:rPr>
        <w:t xml:space="preserve"> </w:t>
      </w:r>
      <w:proofErr w:type="spellStart"/>
      <w:r>
        <w:rPr>
          <w:rtl/>
        </w:rPr>
        <w:t>לענוים</w:t>
      </w:r>
      <w:proofErr w:type="spellEnd"/>
      <w:r>
        <w:rPr>
          <w:rFonts w:hint="cs"/>
          <w:rtl/>
        </w:rPr>
        <w:t xml:space="preserve"> ... </w:t>
      </w:r>
      <w:r>
        <w:rPr>
          <w:rtl/>
        </w:rPr>
        <w:t xml:space="preserve">והיא המתנה שנתן </w:t>
      </w:r>
      <w:r w:rsidR="00895F94">
        <w:rPr>
          <w:rtl/>
        </w:rPr>
        <w:t>הקב"ה</w:t>
      </w:r>
      <w:r>
        <w:rPr>
          <w:rtl/>
        </w:rPr>
        <w:t xml:space="preserve"> לישרים ותמימים, שנא</w:t>
      </w:r>
      <w:r w:rsidR="002A2025">
        <w:rPr>
          <w:rFonts w:hint="cs"/>
          <w:rtl/>
        </w:rPr>
        <w:t>מר: "</w:t>
      </w:r>
      <w:r w:rsidR="00571C2F">
        <w:rPr>
          <w:rtl/>
        </w:rPr>
        <w:t>שְׁמָר תָּם וּרְאֵה יָשָׁר כִּי אַחֲרִית לְאִישׁ שָׁלוֹם</w:t>
      </w:r>
      <w:r w:rsidR="00571C2F">
        <w:rPr>
          <w:rFonts w:hint="cs"/>
          <w:rtl/>
        </w:rPr>
        <w:t xml:space="preserve">" (תהלים </w:t>
      </w:r>
      <w:proofErr w:type="spellStart"/>
      <w:r w:rsidR="00571C2F">
        <w:rPr>
          <w:rFonts w:hint="cs"/>
          <w:rtl/>
        </w:rPr>
        <w:t>לז</w:t>
      </w:r>
      <w:proofErr w:type="spellEnd"/>
      <w:r w:rsidR="00571C2F">
        <w:rPr>
          <w:rFonts w:hint="cs"/>
          <w:rtl/>
        </w:rPr>
        <w:t xml:space="preserve"> </w:t>
      </w:r>
      <w:proofErr w:type="spellStart"/>
      <w:r w:rsidR="00571C2F">
        <w:rPr>
          <w:rFonts w:hint="cs"/>
          <w:rtl/>
        </w:rPr>
        <w:t>לז</w:t>
      </w:r>
      <w:proofErr w:type="spellEnd"/>
      <w:r w:rsidR="00571C2F">
        <w:rPr>
          <w:rFonts w:hint="cs"/>
          <w:rtl/>
        </w:rPr>
        <w:t>)</w:t>
      </w:r>
      <w:r>
        <w:rPr>
          <w:rtl/>
        </w:rPr>
        <w:t>.</w:t>
      </w:r>
      <w:r w:rsidR="00ED5E2D">
        <w:rPr>
          <w:rStyle w:val="a5"/>
          <w:rtl/>
        </w:rPr>
        <w:footnoteReference w:id="19"/>
      </w:r>
      <w:r>
        <w:rPr>
          <w:rtl/>
        </w:rPr>
        <w:t xml:space="preserve"> וכולם מפני מה</w:t>
      </w:r>
      <w:r w:rsidR="00571C2F">
        <w:rPr>
          <w:rFonts w:hint="cs"/>
          <w:rtl/>
        </w:rPr>
        <w:t>?</w:t>
      </w:r>
      <w:r>
        <w:rPr>
          <w:rtl/>
        </w:rPr>
        <w:t xml:space="preserve"> מפני שאהבו שלום ורדפו שלום. חסידים, אלו שהן </w:t>
      </w:r>
      <w:proofErr w:type="spellStart"/>
      <w:r>
        <w:rPr>
          <w:rtl/>
        </w:rPr>
        <w:t>מעבירין</w:t>
      </w:r>
      <w:proofErr w:type="spellEnd"/>
      <w:r>
        <w:rPr>
          <w:rtl/>
        </w:rPr>
        <w:t xml:space="preserve"> על </w:t>
      </w:r>
      <w:proofErr w:type="spellStart"/>
      <w:r>
        <w:rPr>
          <w:rtl/>
        </w:rPr>
        <w:t>מדותיהם</w:t>
      </w:r>
      <w:proofErr w:type="spellEnd"/>
      <w:r>
        <w:rPr>
          <w:rtl/>
        </w:rPr>
        <w:t xml:space="preserve">, ואינן </w:t>
      </w:r>
      <w:proofErr w:type="spellStart"/>
      <w:r>
        <w:rPr>
          <w:rtl/>
        </w:rPr>
        <w:t>נוקמין</w:t>
      </w:r>
      <w:proofErr w:type="spellEnd"/>
      <w:r>
        <w:rPr>
          <w:rtl/>
        </w:rPr>
        <w:t xml:space="preserve"> ולא </w:t>
      </w:r>
      <w:proofErr w:type="spellStart"/>
      <w:r>
        <w:rPr>
          <w:rtl/>
        </w:rPr>
        <w:t>נוטרין</w:t>
      </w:r>
      <w:proofErr w:type="spellEnd"/>
      <w:r>
        <w:rPr>
          <w:rtl/>
        </w:rPr>
        <w:t>, שנ</w:t>
      </w:r>
      <w:r w:rsidR="001B4E72">
        <w:rPr>
          <w:rFonts w:hint="cs"/>
          <w:rtl/>
        </w:rPr>
        <w:t>אמר: "</w:t>
      </w:r>
      <w:r w:rsidR="001B4E72">
        <w:rPr>
          <w:rtl/>
        </w:rPr>
        <w:t>כִּי חָסִיד אֲנִי נְאֻם ה' לֹא אֶטּוֹר לְעוֹלָם</w:t>
      </w:r>
      <w:r w:rsidR="001B4E72">
        <w:rPr>
          <w:rFonts w:hint="cs"/>
          <w:rtl/>
        </w:rPr>
        <w:t>" (</w:t>
      </w:r>
      <w:r w:rsidR="001B4E72">
        <w:rPr>
          <w:rtl/>
        </w:rPr>
        <w:t>ירמיהו ג</w:t>
      </w:r>
      <w:r w:rsidR="001B4E72">
        <w:rPr>
          <w:rFonts w:hint="cs"/>
          <w:rtl/>
        </w:rPr>
        <w:t xml:space="preserve"> </w:t>
      </w:r>
      <w:proofErr w:type="spellStart"/>
      <w:r w:rsidR="001B4E72">
        <w:rPr>
          <w:rFonts w:hint="cs"/>
          <w:rtl/>
        </w:rPr>
        <w:t>יב</w:t>
      </w:r>
      <w:proofErr w:type="spellEnd"/>
      <w:r w:rsidR="001B4E72">
        <w:rPr>
          <w:rFonts w:hint="cs"/>
          <w:rtl/>
        </w:rPr>
        <w:t>).</w:t>
      </w:r>
      <w:r w:rsidR="00A243D8">
        <w:rPr>
          <w:rStyle w:val="a5"/>
          <w:rtl/>
        </w:rPr>
        <w:footnoteReference w:id="20"/>
      </w:r>
      <w:r w:rsidR="001B4E72">
        <w:rPr>
          <w:rFonts w:hint="cs"/>
          <w:rtl/>
        </w:rPr>
        <w:t xml:space="preserve"> </w:t>
      </w:r>
      <w:proofErr w:type="spellStart"/>
      <w:r>
        <w:rPr>
          <w:rtl/>
        </w:rPr>
        <w:t>ענוים</w:t>
      </w:r>
      <w:proofErr w:type="spellEnd"/>
      <w:r>
        <w:rPr>
          <w:rtl/>
        </w:rPr>
        <w:t xml:space="preserve">, אלו </w:t>
      </w:r>
      <w:proofErr w:type="spellStart"/>
      <w:r>
        <w:rPr>
          <w:rtl/>
        </w:rPr>
        <w:t>השומעין</w:t>
      </w:r>
      <w:proofErr w:type="spellEnd"/>
      <w:r>
        <w:rPr>
          <w:rtl/>
        </w:rPr>
        <w:t xml:space="preserve"> חרפתן </w:t>
      </w:r>
      <w:proofErr w:type="spellStart"/>
      <w:r>
        <w:rPr>
          <w:rtl/>
        </w:rPr>
        <w:t>ומחרישין</w:t>
      </w:r>
      <w:proofErr w:type="spellEnd"/>
      <w:r>
        <w:rPr>
          <w:rtl/>
        </w:rPr>
        <w:t>, שנ</w:t>
      </w:r>
      <w:r w:rsidR="001B4E72">
        <w:rPr>
          <w:rFonts w:hint="cs"/>
          <w:rtl/>
        </w:rPr>
        <w:t>מר: "</w:t>
      </w:r>
      <w:r>
        <w:rPr>
          <w:rtl/>
        </w:rPr>
        <w:t>ותדבר מרים ואהרן במשה</w:t>
      </w:r>
      <w:r w:rsidR="001B4E72">
        <w:rPr>
          <w:rFonts w:hint="cs"/>
          <w:rtl/>
        </w:rPr>
        <w:t>"</w:t>
      </w:r>
      <w:r>
        <w:rPr>
          <w:rtl/>
        </w:rPr>
        <w:t>, וכת</w:t>
      </w:r>
      <w:r w:rsidR="001B4E72">
        <w:rPr>
          <w:rFonts w:hint="cs"/>
          <w:rtl/>
        </w:rPr>
        <w:t xml:space="preserve">וב </w:t>
      </w:r>
      <w:r>
        <w:rPr>
          <w:rtl/>
        </w:rPr>
        <w:t>בו</w:t>
      </w:r>
      <w:r w:rsidR="001B4E72">
        <w:rPr>
          <w:rFonts w:hint="cs"/>
          <w:rtl/>
        </w:rPr>
        <w:t>:</w:t>
      </w:r>
      <w:r>
        <w:rPr>
          <w:rtl/>
        </w:rPr>
        <w:t xml:space="preserve"> </w:t>
      </w:r>
      <w:r w:rsidR="001B4E72">
        <w:rPr>
          <w:rFonts w:hint="cs"/>
          <w:rtl/>
        </w:rPr>
        <w:t>"</w:t>
      </w:r>
      <w:r>
        <w:rPr>
          <w:rtl/>
        </w:rPr>
        <w:t>והאיש משה ענו מאד</w:t>
      </w:r>
      <w:r w:rsidR="001B4E72">
        <w:rPr>
          <w:rFonts w:hint="cs"/>
          <w:rtl/>
        </w:rPr>
        <w:t>"</w:t>
      </w:r>
      <w:r>
        <w:rPr>
          <w:rtl/>
        </w:rPr>
        <w:t>.</w:t>
      </w:r>
      <w:r w:rsidR="00A243D8">
        <w:rPr>
          <w:rStyle w:val="a5"/>
          <w:rtl/>
        </w:rPr>
        <w:footnoteReference w:id="21"/>
      </w:r>
    </w:p>
    <w:p w14:paraId="246ED211" w14:textId="77777777" w:rsidR="00CF74E6" w:rsidRDefault="00CF74E6" w:rsidP="00CF74E6">
      <w:pPr>
        <w:pStyle w:val="ab"/>
        <w:rPr>
          <w:rtl/>
        </w:rPr>
      </w:pPr>
      <w:r>
        <w:rPr>
          <w:rtl/>
        </w:rPr>
        <w:t xml:space="preserve">פסיקתא </w:t>
      </w:r>
      <w:proofErr w:type="spellStart"/>
      <w:r>
        <w:rPr>
          <w:rtl/>
        </w:rPr>
        <w:t>דרב</w:t>
      </w:r>
      <w:proofErr w:type="spellEnd"/>
      <w:r>
        <w:rPr>
          <w:rtl/>
        </w:rPr>
        <w:t xml:space="preserve"> כהנא </w:t>
      </w:r>
      <w:proofErr w:type="spellStart"/>
      <w:r>
        <w:rPr>
          <w:rtl/>
        </w:rPr>
        <w:t>פיסקא</w:t>
      </w:r>
      <w:proofErr w:type="spellEnd"/>
      <w:r>
        <w:rPr>
          <w:rtl/>
        </w:rPr>
        <w:t xml:space="preserve"> יד שמעו</w:t>
      </w:r>
      <w:r w:rsidR="00A253B3">
        <w:rPr>
          <w:rFonts w:hint="cs"/>
          <w:rtl/>
        </w:rPr>
        <w:t xml:space="preserve"> </w:t>
      </w:r>
      <w:r w:rsidR="00A253B3">
        <w:rPr>
          <w:rtl/>
        </w:rPr>
        <w:t>–</w:t>
      </w:r>
      <w:r w:rsidR="00A253B3">
        <w:rPr>
          <w:rFonts w:hint="cs"/>
          <w:rtl/>
        </w:rPr>
        <w:t xml:space="preserve"> להעביר את מידת הדין</w:t>
      </w:r>
    </w:p>
    <w:p w14:paraId="4A7D9869" w14:textId="77777777" w:rsidR="00CF74E6" w:rsidRDefault="00CF74E6" w:rsidP="00CF74E6">
      <w:pPr>
        <w:pStyle w:val="ac"/>
        <w:rPr>
          <w:rFonts w:hint="cs"/>
          <w:rtl/>
        </w:rPr>
      </w:pPr>
      <w:r>
        <w:rPr>
          <w:rtl/>
        </w:rPr>
        <w:t>למה היה אדם הראשון דומה</w:t>
      </w:r>
      <w:r>
        <w:rPr>
          <w:rFonts w:hint="cs"/>
          <w:rtl/>
        </w:rPr>
        <w:t>?</w:t>
      </w:r>
      <w:r>
        <w:rPr>
          <w:rtl/>
        </w:rPr>
        <w:t xml:space="preserve"> לחולה שניכנס הרופא אצלו</w:t>
      </w:r>
      <w:r>
        <w:rPr>
          <w:rFonts w:hint="cs"/>
          <w:rtl/>
        </w:rPr>
        <w:t>.</w:t>
      </w:r>
      <w:r>
        <w:rPr>
          <w:rtl/>
        </w:rPr>
        <w:t xml:space="preserve"> הרופא אמ</w:t>
      </w:r>
      <w:r>
        <w:rPr>
          <w:rFonts w:hint="cs"/>
          <w:rtl/>
        </w:rPr>
        <w:t>ר</w:t>
      </w:r>
      <w:r>
        <w:rPr>
          <w:rtl/>
        </w:rPr>
        <w:t xml:space="preserve"> לו</w:t>
      </w:r>
      <w:r>
        <w:rPr>
          <w:rFonts w:hint="cs"/>
          <w:rtl/>
        </w:rPr>
        <w:t>:</w:t>
      </w:r>
      <w:r>
        <w:rPr>
          <w:rtl/>
        </w:rPr>
        <w:t xml:space="preserve"> דבר פלוני אכול ודבר פלו</w:t>
      </w:r>
      <w:r>
        <w:rPr>
          <w:rFonts w:hint="cs"/>
          <w:rtl/>
        </w:rPr>
        <w:t>ני</w:t>
      </w:r>
      <w:r>
        <w:rPr>
          <w:rtl/>
        </w:rPr>
        <w:t xml:space="preserve"> לא תאכל</w:t>
      </w:r>
      <w:r>
        <w:rPr>
          <w:rFonts w:hint="cs"/>
          <w:rtl/>
        </w:rPr>
        <w:t>.</w:t>
      </w:r>
      <w:r>
        <w:rPr>
          <w:rtl/>
        </w:rPr>
        <w:t xml:space="preserve"> וכיון שעבר על דבריו</w:t>
      </w:r>
      <w:r>
        <w:rPr>
          <w:rFonts w:hint="cs"/>
          <w:rtl/>
        </w:rPr>
        <w:t>,</w:t>
      </w:r>
      <w:r>
        <w:rPr>
          <w:rtl/>
        </w:rPr>
        <w:t xml:space="preserve"> גרם מיתה לעצמו. </w:t>
      </w:r>
      <w:proofErr w:type="spellStart"/>
      <w:r>
        <w:rPr>
          <w:rtl/>
        </w:rPr>
        <w:t>ניכנסו</w:t>
      </w:r>
      <w:proofErr w:type="spellEnd"/>
      <w:r>
        <w:rPr>
          <w:rtl/>
        </w:rPr>
        <w:t xml:space="preserve"> קרוביו אצלו</w:t>
      </w:r>
      <w:r>
        <w:rPr>
          <w:rFonts w:hint="cs"/>
          <w:rtl/>
        </w:rPr>
        <w:t>,</w:t>
      </w:r>
      <w:r>
        <w:rPr>
          <w:rtl/>
        </w:rPr>
        <w:t xml:space="preserve"> אמרו לו</w:t>
      </w:r>
      <w:r>
        <w:rPr>
          <w:rFonts w:hint="cs"/>
          <w:rtl/>
        </w:rPr>
        <w:t>:</w:t>
      </w:r>
      <w:r>
        <w:rPr>
          <w:rtl/>
        </w:rPr>
        <w:t xml:space="preserve"> תאמר שהרופא עובר עליך מידת הדין</w:t>
      </w:r>
      <w:r>
        <w:rPr>
          <w:rFonts w:hint="cs"/>
          <w:rtl/>
        </w:rPr>
        <w:t>?</w:t>
      </w:r>
      <w:r>
        <w:rPr>
          <w:rtl/>
        </w:rPr>
        <w:t xml:space="preserve"> אמ</w:t>
      </w:r>
      <w:r>
        <w:rPr>
          <w:rFonts w:hint="cs"/>
          <w:rtl/>
        </w:rPr>
        <w:t>ר</w:t>
      </w:r>
      <w:r>
        <w:rPr>
          <w:rtl/>
        </w:rPr>
        <w:t xml:space="preserve"> להם</w:t>
      </w:r>
      <w:r>
        <w:rPr>
          <w:rFonts w:hint="cs"/>
          <w:rtl/>
        </w:rPr>
        <w:t>:</w:t>
      </w:r>
      <w:r>
        <w:rPr>
          <w:rtl/>
        </w:rPr>
        <w:t xml:space="preserve"> חס ושלום</w:t>
      </w:r>
      <w:r>
        <w:rPr>
          <w:rFonts w:hint="cs"/>
          <w:rtl/>
        </w:rPr>
        <w:t>!</w:t>
      </w:r>
      <w:r>
        <w:rPr>
          <w:rtl/>
        </w:rPr>
        <w:t xml:space="preserve"> אני הוא שגרמתי מיתה לעצמי</w:t>
      </w:r>
      <w:r>
        <w:rPr>
          <w:rFonts w:hint="cs"/>
          <w:rtl/>
        </w:rPr>
        <w:t>.</w:t>
      </w:r>
      <w:r>
        <w:rPr>
          <w:rtl/>
        </w:rPr>
        <w:t xml:space="preserve"> כך היה מצוה אותי ואומ</w:t>
      </w:r>
      <w:r>
        <w:rPr>
          <w:rFonts w:hint="cs"/>
          <w:rtl/>
        </w:rPr>
        <w:t>ר</w:t>
      </w:r>
      <w:r>
        <w:rPr>
          <w:rtl/>
        </w:rPr>
        <w:t xml:space="preserve"> לי</w:t>
      </w:r>
      <w:r>
        <w:rPr>
          <w:rFonts w:hint="cs"/>
          <w:rtl/>
        </w:rPr>
        <w:t>:</w:t>
      </w:r>
      <w:r>
        <w:rPr>
          <w:rtl/>
        </w:rPr>
        <w:t xml:space="preserve"> דבר פלוני אכול ודבר פלוני לא תאכל</w:t>
      </w:r>
      <w:r>
        <w:rPr>
          <w:rFonts w:hint="cs"/>
          <w:rtl/>
        </w:rPr>
        <w:t>.</w:t>
      </w:r>
      <w:r>
        <w:rPr>
          <w:rtl/>
        </w:rPr>
        <w:t xml:space="preserve"> וכיון שעברתי על דבריו</w:t>
      </w:r>
      <w:r>
        <w:rPr>
          <w:rFonts w:hint="cs"/>
          <w:rtl/>
        </w:rPr>
        <w:t>,</w:t>
      </w:r>
      <w:r>
        <w:rPr>
          <w:rtl/>
        </w:rPr>
        <w:t xml:space="preserve"> גרמתי מיתה לעצמי. כך </w:t>
      </w:r>
      <w:proofErr w:type="spellStart"/>
      <w:r>
        <w:rPr>
          <w:rtl/>
        </w:rPr>
        <w:t>ניכנסו</w:t>
      </w:r>
      <w:proofErr w:type="spellEnd"/>
      <w:r>
        <w:rPr>
          <w:rtl/>
        </w:rPr>
        <w:t xml:space="preserve"> כל הדורות אצל אדם הראשון, אמרו לו</w:t>
      </w:r>
      <w:r>
        <w:rPr>
          <w:rFonts w:hint="cs"/>
          <w:rtl/>
        </w:rPr>
        <w:t>:</w:t>
      </w:r>
      <w:r>
        <w:rPr>
          <w:rtl/>
        </w:rPr>
        <w:t xml:space="preserve"> תאמר שהק</w:t>
      </w:r>
      <w:r>
        <w:rPr>
          <w:rFonts w:hint="cs"/>
          <w:rtl/>
        </w:rPr>
        <w:t>ב"ה</w:t>
      </w:r>
      <w:r>
        <w:rPr>
          <w:rtl/>
        </w:rPr>
        <w:t xml:space="preserve"> עובר עליך מידת הדין</w:t>
      </w:r>
      <w:r>
        <w:rPr>
          <w:rFonts w:hint="cs"/>
          <w:rtl/>
        </w:rPr>
        <w:t>?</w:t>
      </w:r>
      <w:r>
        <w:rPr>
          <w:rtl/>
        </w:rPr>
        <w:t xml:space="preserve"> אמ</w:t>
      </w:r>
      <w:r>
        <w:rPr>
          <w:rFonts w:hint="cs"/>
          <w:rtl/>
        </w:rPr>
        <w:t>ר</w:t>
      </w:r>
      <w:r>
        <w:rPr>
          <w:rtl/>
        </w:rPr>
        <w:t xml:space="preserve"> להם</w:t>
      </w:r>
      <w:r>
        <w:rPr>
          <w:rFonts w:hint="cs"/>
          <w:rtl/>
        </w:rPr>
        <w:t>:</w:t>
      </w:r>
      <w:r>
        <w:rPr>
          <w:rtl/>
        </w:rPr>
        <w:t xml:space="preserve"> חס ושלום</w:t>
      </w:r>
      <w:r>
        <w:rPr>
          <w:rFonts w:hint="cs"/>
          <w:rtl/>
        </w:rPr>
        <w:t>!</w:t>
      </w:r>
      <w:r>
        <w:rPr>
          <w:rtl/>
        </w:rPr>
        <w:t xml:space="preserve"> אני הוא שגרמתי מיתה לעצמי</w:t>
      </w:r>
      <w:r>
        <w:rPr>
          <w:rFonts w:hint="cs"/>
          <w:rtl/>
        </w:rPr>
        <w:t>.</w:t>
      </w:r>
      <w:r>
        <w:rPr>
          <w:rtl/>
        </w:rPr>
        <w:t xml:space="preserve"> כך היה מצוה אותי ואו</w:t>
      </w:r>
      <w:r>
        <w:rPr>
          <w:rFonts w:hint="cs"/>
          <w:rtl/>
        </w:rPr>
        <w:t>מר</w:t>
      </w:r>
      <w:r>
        <w:rPr>
          <w:rtl/>
        </w:rPr>
        <w:t xml:space="preserve"> לי</w:t>
      </w:r>
      <w:r>
        <w:rPr>
          <w:rFonts w:hint="cs"/>
          <w:rtl/>
        </w:rPr>
        <w:t>:</w:t>
      </w:r>
      <w:r>
        <w:rPr>
          <w:rtl/>
        </w:rPr>
        <w:t xml:space="preserve"> </w:t>
      </w:r>
      <w:r>
        <w:rPr>
          <w:rFonts w:hint="cs"/>
          <w:rtl/>
        </w:rPr>
        <w:t>"</w:t>
      </w:r>
      <w:r>
        <w:rPr>
          <w:rtl/>
        </w:rPr>
        <w:t>מכל עץ הגן אכול תאכל ומעץ הדעת טוב ורע לא תאכל ממנו</w:t>
      </w:r>
      <w:r>
        <w:rPr>
          <w:rFonts w:hint="cs"/>
          <w:rtl/>
        </w:rPr>
        <w:t>"</w:t>
      </w:r>
      <w:r>
        <w:rPr>
          <w:rtl/>
        </w:rPr>
        <w:t xml:space="preserve"> (בראשית ב </w:t>
      </w:r>
      <w:proofErr w:type="spellStart"/>
      <w:r>
        <w:rPr>
          <w:rtl/>
        </w:rPr>
        <w:t>יז</w:t>
      </w:r>
      <w:proofErr w:type="spellEnd"/>
      <w:r>
        <w:rPr>
          <w:rtl/>
        </w:rPr>
        <w:t>)</w:t>
      </w:r>
      <w:r>
        <w:rPr>
          <w:rFonts w:hint="cs"/>
          <w:rtl/>
        </w:rPr>
        <w:t>.</w:t>
      </w:r>
      <w:r>
        <w:rPr>
          <w:rtl/>
        </w:rPr>
        <w:t xml:space="preserve"> וכיון שעברתי על דבריו גרמתי מיתה לעצמי</w:t>
      </w:r>
      <w:r>
        <w:rPr>
          <w:rFonts w:hint="cs"/>
          <w:rtl/>
        </w:rPr>
        <w:t>.</w:t>
      </w:r>
      <w:r w:rsidR="00D772E2">
        <w:rPr>
          <w:rStyle w:val="a5"/>
          <w:rtl/>
        </w:rPr>
        <w:footnoteReference w:id="22"/>
      </w:r>
    </w:p>
    <w:p w14:paraId="4F4CE3DD" w14:textId="77777777" w:rsidR="00E00D9B" w:rsidRDefault="00E00D9B" w:rsidP="00042D5C">
      <w:pPr>
        <w:pStyle w:val="ab"/>
        <w:rPr>
          <w:rtl/>
        </w:rPr>
      </w:pPr>
      <w:r>
        <w:rPr>
          <w:rtl/>
        </w:rPr>
        <w:t xml:space="preserve">מדרש </w:t>
      </w:r>
      <w:proofErr w:type="spellStart"/>
      <w:r>
        <w:rPr>
          <w:rtl/>
        </w:rPr>
        <w:t>תנחומא</w:t>
      </w:r>
      <w:proofErr w:type="spellEnd"/>
      <w:r>
        <w:rPr>
          <w:rtl/>
        </w:rPr>
        <w:t xml:space="preserve"> פרשת שלח</w:t>
      </w:r>
      <w:r>
        <w:rPr>
          <w:rFonts w:hint="cs"/>
          <w:rtl/>
        </w:rPr>
        <w:t xml:space="preserve"> סימן </w:t>
      </w:r>
      <w:proofErr w:type="spellStart"/>
      <w:r>
        <w:rPr>
          <w:rFonts w:hint="cs"/>
          <w:rtl/>
        </w:rPr>
        <w:t>יג</w:t>
      </w:r>
      <w:proofErr w:type="spellEnd"/>
      <w:r w:rsidR="00A253B3">
        <w:rPr>
          <w:rFonts w:hint="cs"/>
          <w:rtl/>
        </w:rPr>
        <w:t xml:space="preserve"> </w:t>
      </w:r>
      <w:r w:rsidR="00A253B3">
        <w:rPr>
          <w:rtl/>
        </w:rPr>
        <w:t>–</w:t>
      </w:r>
      <w:r w:rsidR="00A253B3">
        <w:rPr>
          <w:rFonts w:hint="cs"/>
          <w:rtl/>
        </w:rPr>
        <w:t xml:space="preserve"> תנצח העברת המדיה את העברת הדין</w:t>
      </w:r>
    </w:p>
    <w:p w14:paraId="53CE6874" w14:textId="77777777" w:rsidR="00E609C4" w:rsidRDefault="00E00D9B" w:rsidP="001167FE">
      <w:pPr>
        <w:pStyle w:val="ac"/>
        <w:rPr>
          <w:rFonts w:hint="cs"/>
          <w:rtl/>
        </w:rPr>
      </w:pPr>
      <w:r>
        <w:rPr>
          <w:rFonts w:hint="cs"/>
          <w:rtl/>
        </w:rPr>
        <w:t>"</w:t>
      </w:r>
      <w:r>
        <w:rPr>
          <w:rtl/>
        </w:rPr>
        <w:t xml:space="preserve">ועתה יגדל נא </w:t>
      </w:r>
      <w:proofErr w:type="spellStart"/>
      <w:r>
        <w:rPr>
          <w:rtl/>
        </w:rPr>
        <w:t>כח</w:t>
      </w:r>
      <w:proofErr w:type="spellEnd"/>
      <w:r>
        <w:rPr>
          <w:rtl/>
        </w:rPr>
        <w:t xml:space="preserve"> ה'</w:t>
      </w:r>
      <w:r w:rsidR="001167FE">
        <w:rPr>
          <w:rFonts w:hint="cs"/>
          <w:rtl/>
        </w:rPr>
        <w:t xml:space="preserve"> </w:t>
      </w:r>
      <w:r>
        <w:rPr>
          <w:rFonts w:hint="cs"/>
          <w:rtl/>
        </w:rPr>
        <w:t xml:space="preserve">" (במדבר יד </w:t>
      </w:r>
      <w:proofErr w:type="spellStart"/>
      <w:r>
        <w:rPr>
          <w:rFonts w:hint="cs"/>
          <w:rtl/>
        </w:rPr>
        <w:t>יז</w:t>
      </w:r>
      <w:proofErr w:type="spellEnd"/>
      <w:r>
        <w:rPr>
          <w:rFonts w:hint="cs"/>
          <w:rtl/>
        </w:rPr>
        <w:t>)</w:t>
      </w:r>
      <w:r w:rsidR="001167FE">
        <w:rPr>
          <w:rStyle w:val="a5"/>
          <w:rtl/>
        </w:rPr>
        <w:footnoteReference w:id="23"/>
      </w:r>
      <w:r>
        <w:rPr>
          <w:rFonts w:hint="cs"/>
          <w:rtl/>
        </w:rPr>
        <w:t xml:space="preserve"> -</w:t>
      </w:r>
      <w:r>
        <w:rPr>
          <w:rtl/>
        </w:rPr>
        <w:t xml:space="preserve"> תנצח מדת רחמים למדת הדין</w:t>
      </w:r>
      <w:r w:rsidR="001167FE">
        <w:rPr>
          <w:rFonts w:hint="cs"/>
          <w:rtl/>
        </w:rPr>
        <w:t>.</w:t>
      </w:r>
      <w:r>
        <w:rPr>
          <w:rtl/>
        </w:rPr>
        <w:t xml:space="preserve"> </w:t>
      </w:r>
      <w:r w:rsidR="001167FE">
        <w:rPr>
          <w:rFonts w:hint="cs"/>
          <w:rtl/>
        </w:rPr>
        <w:t>"</w:t>
      </w:r>
      <w:r>
        <w:rPr>
          <w:rtl/>
        </w:rPr>
        <w:t xml:space="preserve">כאשר דברת </w:t>
      </w:r>
      <w:proofErr w:type="spellStart"/>
      <w:r>
        <w:rPr>
          <w:rtl/>
        </w:rPr>
        <w:t>לאמר</w:t>
      </w:r>
      <w:proofErr w:type="spellEnd"/>
      <w:r w:rsidR="001167FE">
        <w:rPr>
          <w:rFonts w:hint="cs"/>
          <w:rtl/>
        </w:rPr>
        <w:t>" -</w:t>
      </w:r>
      <w:r>
        <w:rPr>
          <w:rtl/>
        </w:rPr>
        <w:t xml:space="preserve"> אני אמרתי לפניך באיזו מדה אתה דן את עולמך</w:t>
      </w:r>
      <w:r>
        <w:rPr>
          <w:rFonts w:hint="cs"/>
          <w:rtl/>
        </w:rPr>
        <w:t>,</w:t>
      </w:r>
      <w:r>
        <w:rPr>
          <w:rtl/>
        </w:rPr>
        <w:t xml:space="preserve"> שנא</w:t>
      </w:r>
      <w:r>
        <w:rPr>
          <w:rFonts w:hint="cs"/>
          <w:rtl/>
        </w:rPr>
        <w:t>מר: "</w:t>
      </w:r>
      <w:r>
        <w:rPr>
          <w:rtl/>
        </w:rPr>
        <w:t>הודיעני נא את דרכיך</w:t>
      </w:r>
      <w:r>
        <w:rPr>
          <w:rFonts w:hint="cs"/>
          <w:rtl/>
        </w:rPr>
        <w:t>"</w:t>
      </w:r>
      <w:r>
        <w:rPr>
          <w:rtl/>
        </w:rPr>
        <w:t xml:space="preserve"> (שמות לג</w:t>
      </w:r>
      <w:r>
        <w:rPr>
          <w:rFonts w:hint="cs"/>
          <w:rtl/>
        </w:rPr>
        <w:t xml:space="preserve"> </w:t>
      </w:r>
      <w:proofErr w:type="spellStart"/>
      <w:r>
        <w:rPr>
          <w:rFonts w:hint="cs"/>
          <w:rtl/>
        </w:rPr>
        <w:t>יג</w:t>
      </w:r>
      <w:proofErr w:type="spellEnd"/>
      <w:r>
        <w:rPr>
          <w:rtl/>
        </w:rPr>
        <w:t>)</w:t>
      </w:r>
      <w:r>
        <w:rPr>
          <w:rFonts w:hint="cs"/>
          <w:rtl/>
        </w:rPr>
        <w:t>,</w:t>
      </w:r>
      <w:r>
        <w:rPr>
          <w:rtl/>
        </w:rPr>
        <w:t xml:space="preserve"> ומדת הדין העביר</w:t>
      </w:r>
      <w:r w:rsidR="009A2518">
        <w:rPr>
          <w:rtl/>
        </w:rPr>
        <w:t>ָ</w:t>
      </w:r>
      <w:r>
        <w:rPr>
          <w:rtl/>
        </w:rPr>
        <w:t>ה</w:t>
      </w:r>
      <w:r w:rsidR="009A2518">
        <w:rPr>
          <w:rtl/>
        </w:rPr>
        <w:t>ּ</w:t>
      </w:r>
      <w:r>
        <w:rPr>
          <w:rtl/>
        </w:rPr>
        <w:t xml:space="preserve"> ממני</w:t>
      </w:r>
      <w:r>
        <w:rPr>
          <w:rFonts w:hint="cs"/>
          <w:rtl/>
        </w:rPr>
        <w:t>,</w:t>
      </w:r>
      <w:r w:rsidR="009A2518">
        <w:rPr>
          <w:rStyle w:val="a5"/>
          <w:rtl/>
        </w:rPr>
        <w:footnoteReference w:id="24"/>
      </w:r>
      <w:r>
        <w:rPr>
          <w:rtl/>
        </w:rPr>
        <w:t xml:space="preserve"> </w:t>
      </w:r>
      <w:r>
        <w:rPr>
          <w:rtl/>
        </w:rPr>
        <w:lastRenderedPageBreak/>
        <w:t>שנאמר</w:t>
      </w:r>
      <w:r w:rsidR="00042D5C">
        <w:rPr>
          <w:rFonts w:hint="cs"/>
          <w:rtl/>
        </w:rPr>
        <w:t>:</w:t>
      </w:r>
      <w:r>
        <w:rPr>
          <w:rtl/>
        </w:rPr>
        <w:t xml:space="preserve"> </w:t>
      </w:r>
      <w:r w:rsidR="00042D5C">
        <w:rPr>
          <w:rFonts w:hint="cs"/>
          <w:rtl/>
        </w:rPr>
        <w:t>"</w:t>
      </w:r>
      <w:r>
        <w:rPr>
          <w:rtl/>
        </w:rPr>
        <w:t>ויעבור ה' על פניו ויקרא</w:t>
      </w:r>
      <w:r w:rsidR="00042D5C">
        <w:rPr>
          <w:rFonts w:hint="cs"/>
          <w:rtl/>
        </w:rPr>
        <w:t>"</w:t>
      </w:r>
      <w:r>
        <w:rPr>
          <w:rtl/>
        </w:rPr>
        <w:t xml:space="preserve"> </w:t>
      </w:r>
      <w:r w:rsidR="00042D5C">
        <w:rPr>
          <w:rtl/>
        </w:rPr>
        <w:t>(שמות לד</w:t>
      </w:r>
      <w:r w:rsidR="00042D5C">
        <w:rPr>
          <w:rFonts w:hint="cs"/>
          <w:rtl/>
        </w:rPr>
        <w:t xml:space="preserve"> ו</w:t>
      </w:r>
      <w:r w:rsidR="00042D5C">
        <w:rPr>
          <w:rtl/>
        </w:rPr>
        <w:t>)</w:t>
      </w:r>
      <w:r w:rsidR="00042D5C">
        <w:rPr>
          <w:rFonts w:hint="cs"/>
          <w:rtl/>
        </w:rPr>
        <w:t>.</w:t>
      </w:r>
      <w:r w:rsidR="00042D5C">
        <w:rPr>
          <w:rtl/>
        </w:rPr>
        <w:t xml:space="preserve"> </w:t>
      </w:r>
      <w:r>
        <w:rPr>
          <w:rtl/>
        </w:rPr>
        <w:t xml:space="preserve">אותה </w:t>
      </w:r>
      <w:proofErr w:type="spellStart"/>
      <w:r>
        <w:rPr>
          <w:rtl/>
        </w:rPr>
        <w:t>המדה</w:t>
      </w:r>
      <w:proofErr w:type="spellEnd"/>
      <w:r>
        <w:rPr>
          <w:rtl/>
        </w:rPr>
        <w:t xml:space="preserve"> שאמרת לי</w:t>
      </w:r>
      <w:r w:rsidR="00042D5C">
        <w:rPr>
          <w:rFonts w:hint="cs"/>
          <w:rtl/>
        </w:rPr>
        <w:t>,</w:t>
      </w:r>
      <w:r>
        <w:rPr>
          <w:rtl/>
        </w:rPr>
        <w:t xml:space="preserve"> קיים</w:t>
      </w:r>
      <w:r w:rsidR="001167FE">
        <w:rPr>
          <w:rFonts w:hint="cs"/>
          <w:rtl/>
        </w:rPr>
        <w:t>.</w:t>
      </w:r>
      <w:r w:rsidR="00D93F39">
        <w:rPr>
          <w:rStyle w:val="a5"/>
          <w:rtl/>
        </w:rPr>
        <w:footnoteReference w:id="25"/>
      </w:r>
      <w:r>
        <w:rPr>
          <w:rtl/>
        </w:rPr>
        <w:t xml:space="preserve"> </w:t>
      </w:r>
      <w:r w:rsidR="00042D5C">
        <w:rPr>
          <w:rFonts w:hint="cs"/>
          <w:rtl/>
        </w:rPr>
        <w:t>"</w:t>
      </w:r>
      <w:r>
        <w:rPr>
          <w:rtl/>
        </w:rPr>
        <w:t xml:space="preserve">יגדל נא </w:t>
      </w:r>
      <w:proofErr w:type="spellStart"/>
      <w:r>
        <w:rPr>
          <w:rtl/>
        </w:rPr>
        <w:t>כח</w:t>
      </w:r>
      <w:proofErr w:type="spellEnd"/>
      <w:r>
        <w:rPr>
          <w:rtl/>
        </w:rPr>
        <w:t xml:space="preserve"> ה' </w:t>
      </w:r>
      <w:r w:rsidR="00042D5C">
        <w:rPr>
          <w:rFonts w:hint="cs"/>
          <w:rtl/>
        </w:rPr>
        <w:t>כאשר דברת",</w:t>
      </w:r>
      <w:r w:rsidR="00A46CA3">
        <w:rPr>
          <w:rStyle w:val="a5"/>
          <w:rtl/>
        </w:rPr>
        <w:footnoteReference w:id="26"/>
      </w:r>
      <w:r w:rsidR="00042D5C">
        <w:rPr>
          <w:rFonts w:hint="cs"/>
          <w:rtl/>
        </w:rPr>
        <w:t xml:space="preserve"> "</w:t>
      </w:r>
      <w:r>
        <w:rPr>
          <w:rtl/>
        </w:rPr>
        <w:t>ה' ה' אל רחום וחנון</w:t>
      </w:r>
      <w:r w:rsidR="00042D5C">
        <w:rPr>
          <w:rFonts w:hint="cs"/>
          <w:rtl/>
        </w:rPr>
        <w:t>",</w:t>
      </w:r>
      <w:r w:rsidR="009A2518">
        <w:rPr>
          <w:rStyle w:val="a5"/>
          <w:rtl/>
        </w:rPr>
        <w:footnoteReference w:id="27"/>
      </w:r>
      <w:r>
        <w:rPr>
          <w:rtl/>
        </w:rPr>
        <w:t xml:space="preserve"> </w:t>
      </w:r>
      <w:r w:rsidR="00042D5C">
        <w:rPr>
          <w:rFonts w:hint="cs"/>
          <w:rtl/>
        </w:rPr>
        <w:t>"</w:t>
      </w:r>
      <w:r>
        <w:rPr>
          <w:rtl/>
        </w:rPr>
        <w:t>סלח נא לעון העם הזה</w:t>
      </w:r>
      <w:r w:rsidR="00042D5C">
        <w:rPr>
          <w:rFonts w:hint="cs"/>
          <w:rtl/>
        </w:rPr>
        <w:t>".</w:t>
      </w:r>
      <w:r w:rsidR="00E609C4">
        <w:rPr>
          <w:rStyle w:val="a5"/>
          <w:rtl/>
        </w:rPr>
        <w:footnoteReference w:id="28"/>
      </w:r>
      <w:r w:rsidR="00042D5C">
        <w:rPr>
          <w:rFonts w:hint="cs"/>
          <w:rtl/>
        </w:rPr>
        <w:t xml:space="preserve"> </w:t>
      </w:r>
    </w:p>
    <w:p w14:paraId="308A1BCF" w14:textId="77777777" w:rsidR="00E00D9B" w:rsidRDefault="00E00D9B" w:rsidP="001167FE">
      <w:pPr>
        <w:pStyle w:val="ac"/>
        <w:rPr>
          <w:rFonts w:hint="cs"/>
          <w:rtl/>
        </w:rPr>
      </w:pPr>
      <w:r>
        <w:rPr>
          <w:rtl/>
        </w:rPr>
        <w:t>ק</w:t>
      </w:r>
      <w:r w:rsidR="00042D5C">
        <w:rPr>
          <w:rFonts w:hint="cs"/>
          <w:rtl/>
        </w:rPr>
        <w:t>י</w:t>
      </w:r>
      <w:r>
        <w:rPr>
          <w:rtl/>
        </w:rPr>
        <w:t>בל הקב"ה את דבריו והודה לו</w:t>
      </w:r>
      <w:r w:rsidR="00042D5C">
        <w:rPr>
          <w:rFonts w:hint="cs"/>
          <w:rtl/>
        </w:rPr>
        <w:t>,</w:t>
      </w:r>
      <w:r>
        <w:rPr>
          <w:rtl/>
        </w:rPr>
        <w:t xml:space="preserve"> שנאמר</w:t>
      </w:r>
      <w:r w:rsidR="00042D5C">
        <w:rPr>
          <w:rFonts w:hint="cs"/>
          <w:rtl/>
        </w:rPr>
        <w:t>:</w:t>
      </w:r>
      <w:r>
        <w:rPr>
          <w:rtl/>
        </w:rPr>
        <w:t xml:space="preserve"> </w:t>
      </w:r>
      <w:r w:rsidR="00042D5C">
        <w:rPr>
          <w:rFonts w:hint="cs"/>
          <w:rtl/>
        </w:rPr>
        <w:t>"</w:t>
      </w:r>
      <w:r>
        <w:rPr>
          <w:rtl/>
        </w:rPr>
        <w:t>ויאמר ה' סלחתי כדבריך</w:t>
      </w:r>
      <w:r w:rsidR="00042D5C">
        <w:rPr>
          <w:rFonts w:hint="cs"/>
          <w:rtl/>
        </w:rPr>
        <w:t>".</w:t>
      </w:r>
      <w:r w:rsidR="00416F10">
        <w:rPr>
          <w:rStyle w:val="a5"/>
          <w:rtl/>
        </w:rPr>
        <w:footnoteReference w:id="29"/>
      </w:r>
    </w:p>
    <w:p w14:paraId="3D599CBB" w14:textId="77777777" w:rsidR="00DB5AA1" w:rsidRDefault="00DB5AA1" w:rsidP="00DB5AA1">
      <w:pPr>
        <w:pStyle w:val="ab"/>
        <w:rPr>
          <w:rtl/>
        </w:rPr>
      </w:pPr>
      <w:r>
        <w:rPr>
          <w:rtl/>
        </w:rPr>
        <w:t>מדרש תהלים (שוחר טוב; בובר) מזמור ה</w:t>
      </w:r>
    </w:p>
    <w:p w14:paraId="31DE852E" w14:textId="77777777" w:rsidR="00910263" w:rsidRDefault="00DB5AA1" w:rsidP="000B6351">
      <w:pPr>
        <w:pStyle w:val="ac"/>
        <w:rPr>
          <w:rFonts w:hint="cs"/>
          <w:rtl/>
        </w:rPr>
      </w:pPr>
      <w:r>
        <w:rPr>
          <w:rFonts w:hint="cs"/>
          <w:rtl/>
        </w:rPr>
        <w:t>...</w:t>
      </w:r>
      <w:r>
        <w:rPr>
          <w:rtl/>
        </w:rPr>
        <w:t xml:space="preserve"> וכן אתה מוצא במשה רבן של נביאים, מה אמר בסוף קילוסו</w:t>
      </w:r>
      <w:r w:rsidR="00EB390A">
        <w:rPr>
          <w:rFonts w:hint="cs"/>
          <w:rtl/>
        </w:rPr>
        <w:t>? "</w:t>
      </w:r>
      <w:r>
        <w:rPr>
          <w:rtl/>
        </w:rPr>
        <w:t>הצור תמים פעלו</w:t>
      </w:r>
      <w:r w:rsidR="00EB390A">
        <w:rPr>
          <w:rFonts w:hint="cs"/>
          <w:rtl/>
        </w:rPr>
        <w:t>"</w:t>
      </w:r>
      <w:r>
        <w:rPr>
          <w:rtl/>
        </w:rPr>
        <w:t xml:space="preserve"> (דברים לב ד)</w:t>
      </w:r>
      <w:r w:rsidR="00EB390A">
        <w:rPr>
          <w:rFonts w:hint="cs"/>
          <w:rtl/>
        </w:rPr>
        <w:t xml:space="preserve"> -</w:t>
      </w:r>
      <w:r>
        <w:rPr>
          <w:rtl/>
        </w:rPr>
        <w:t xml:space="preserve"> שלא יאמרו כל באי עולם שמא עברה עלי מדת הדין שלא נכנסתי לארץ ישראל, חס ושלום אין לפניו משא פנים, הצור תמים פעלו</w:t>
      </w:r>
      <w:r w:rsidR="000B6351">
        <w:rPr>
          <w:rFonts w:hint="cs"/>
          <w:rtl/>
        </w:rPr>
        <w:t>.</w:t>
      </w:r>
      <w:r w:rsidR="000B6351">
        <w:rPr>
          <w:rStyle w:val="a5"/>
          <w:rtl/>
        </w:rPr>
        <w:footnoteReference w:id="30"/>
      </w:r>
    </w:p>
    <w:p w14:paraId="40A807FC" w14:textId="77777777" w:rsidR="00910263" w:rsidRDefault="00910263" w:rsidP="00DB5AA1">
      <w:pPr>
        <w:pStyle w:val="ab"/>
        <w:rPr>
          <w:rFonts w:hint="cs"/>
          <w:rtl/>
        </w:rPr>
      </w:pPr>
      <w:r>
        <w:rPr>
          <w:rFonts w:hint="cs"/>
          <w:rtl/>
        </w:rPr>
        <w:t xml:space="preserve">מתוך הפיוט ונתנה תוקף </w:t>
      </w:r>
    </w:p>
    <w:p w14:paraId="094712F6" w14:textId="77777777" w:rsidR="00910263" w:rsidRDefault="00910263" w:rsidP="00910263">
      <w:pPr>
        <w:pStyle w:val="ac"/>
        <w:rPr>
          <w:rFonts w:hint="cs"/>
          <w:rtl/>
        </w:rPr>
      </w:pPr>
      <w:r>
        <w:rPr>
          <w:rFonts w:hint="cs"/>
          <w:rtl/>
        </w:rPr>
        <w:t xml:space="preserve">ותשובה ותפילה וצדקה </w:t>
      </w:r>
      <w:proofErr w:type="spellStart"/>
      <w:r>
        <w:rPr>
          <w:rFonts w:hint="cs"/>
          <w:rtl/>
        </w:rPr>
        <w:t>מעבירין</w:t>
      </w:r>
      <w:proofErr w:type="spellEnd"/>
      <w:r>
        <w:rPr>
          <w:rFonts w:hint="cs"/>
          <w:rtl/>
        </w:rPr>
        <w:t xml:space="preserve"> את רוע הגזרה.</w:t>
      </w:r>
      <w:r w:rsidR="000B6351">
        <w:rPr>
          <w:rStyle w:val="a5"/>
          <w:rtl/>
        </w:rPr>
        <w:footnoteReference w:id="31"/>
      </w:r>
    </w:p>
    <w:p w14:paraId="06AF14A1" w14:textId="77777777" w:rsidR="000F1773" w:rsidRDefault="000F1773" w:rsidP="000F1773">
      <w:pPr>
        <w:pStyle w:val="ab"/>
        <w:rPr>
          <w:rtl/>
        </w:rPr>
      </w:pPr>
      <w:r>
        <w:rPr>
          <w:rtl/>
        </w:rPr>
        <w:t xml:space="preserve">ויקרא רבה פרשה ל סימן </w:t>
      </w:r>
      <w:r>
        <w:rPr>
          <w:rFonts w:hint="cs"/>
          <w:rtl/>
        </w:rPr>
        <w:t>ז</w:t>
      </w:r>
    </w:p>
    <w:p w14:paraId="05B70CE1" w14:textId="77777777" w:rsidR="000F1773" w:rsidRDefault="000F1773" w:rsidP="000F1773">
      <w:pPr>
        <w:pStyle w:val="ac"/>
        <w:rPr>
          <w:rFonts w:hint="cs"/>
          <w:rtl/>
        </w:rPr>
      </w:pPr>
      <w:r>
        <w:rPr>
          <w:rtl/>
        </w:rPr>
        <w:t xml:space="preserve">"ולקחתם ביום הראשון" - </w:t>
      </w:r>
      <w:r>
        <w:rPr>
          <w:rFonts w:hint="cs"/>
          <w:rtl/>
        </w:rPr>
        <w:t xml:space="preserve">... </w:t>
      </w:r>
      <w:r>
        <w:rPr>
          <w:rtl/>
        </w:rPr>
        <w:t xml:space="preserve">בערב ראש השנה גדולי הדור </w:t>
      </w:r>
      <w:proofErr w:type="spellStart"/>
      <w:r>
        <w:rPr>
          <w:rtl/>
        </w:rPr>
        <w:t>מתענין</w:t>
      </w:r>
      <w:proofErr w:type="spellEnd"/>
      <w:r>
        <w:rPr>
          <w:rtl/>
        </w:rPr>
        <w:t xml:space="preserve"> והקב"ה מתיר להם שליש מעונותיהן. ומראש השנה ועד יום הכיפורים היחידים </w:t>
      </w:r>
      <w:proofErr w:type="spellStart"/>
      <w:r>
        <w:rPr>
          <w:rtl/>
        </w:rPr>
        <w:t>מתענין</w:t>
      </w:r>
      <w:proofErr w:type="spellEnd"/>
      <w:r>
        <w:rPr>
          <w:rtl/>
        </w:rPr>
        <w:t xml:space="preserve"> והקב"ה מתיר להם שליש מעונותיהן.</w:t>
      </w:r>
      <w:r w:rsidR="00D2444D">
        <w:rPr>
          <w:rStyle w:val="a5"/>
          <w:rtl/>
        </w:rPr>
        <w:footnoteReference w:id="32"/>
      </w:r>
      <w:r>
        <w:rPr>
          <w:rtl/>
        </w:rPr>
        <w:t xml:space="preserve"> וביום הכיפורים כולן </w:t>
      </w:r>
      <w:proofErr w:type="spellStart"/>
      <w:r>
        <w:rPr>
          <w:rtl/>
        </w:rPr>
        <w:t>מתענין</w:t>
      </w:r>
      <w:proofErr w:type="spellEnd"/>
      <w:r>
        <w:rPr>
          <w:rtl/>
        </w:rPr>
        <w:t xml:space="preserve"> אנשים ונשים וטף והקב"ה אומר להם לישראל: מה שהלך הלך, מכאן נתחיל החשבון. ומיום הכיפורים עד החג כל ישראל </w:t>
      </w:r>
      <w:proofErr w:type="spellStart"/>
      <w:r>
        <w:rPr>
          <w:rtl/>
        </w:rPr>
        <w:t>עסוקין</w:t>
      </w:r>
      <w:proofErr w:type="spellEnd"/>
      <w:r>
        <w:rPr>
          <w:rtl/>
        </w:rPr>
        <w:t xml:space="preserve"> במצות: זה עוסק בסוכתו וזה בלולבו. וביום טוב הראשון של חג כל ישראל </w:t>
      </w:r>
      <w:proofErr w:type="spellStart"/>
      <w:r>
        <w:rPr>
          <w:rtl/>
        </w:rPr>
        <w:t>עומדין</w:t>
      </w:r>
      <w:proofErr w:type="spellEnd"/>
      <w:r>
        <w:rPr>
          <w:rtl/>
        </w:rPr>
        <w:t xml:space="preserve"> לפני הקב</w:t>
      </w:r>
      <w:r>
        <w:rPr>
          <w:rFonts w:hint="cs"/>
          <w:rtl/>
        </w:rPr>
        <w:t>"</w:t>
      </w:r>
      <w:r>
        <w:rPr>
          <w:rtl/>
        </w:rPr>
        <w:t>ה ולולביהן ואתרוגיהן בידם ומקלסים לשמו של הקב"ה. והקב"ה אומר להם: מה שהלך הלך, מכאן נתחיל החשבון. לפיכך משה מזהיר לישראל</w:t>
      </w:r>
      <w:r>
        <w:rPr>
          <w:rFonts w:hint="cs"/>
          <w:rtl/>
        </w:rPr>
        <w:t>:</w:t>
      </w:r>
      <w:r>
        <w:rPr>
          <w:rtl/>
        </w:rPr>
        <w:t xml:space="preserve"> "ולקחתם לכם ביום הראשון"</w:t>
      </w:r>
      <w:r>
        <w:rPr>
          <w:rFonts w:hint="cs"/>
          <w:rtl/>
        </w:rPr>
        <w:t>.</w:t>
      </w:r>
      <w:r w:rsidR="00022F0B">
        <w:rPr>
          <w:rStyle w:val="a5"/>
          <w:rtl/>
        </w:rPr>
        <w:footnoteReference w:id="33"/>
      </w:r>
    </w:p>
    <w:p w14:paraId="5A75C38B" w14:textId="77777777" w:rsidR="000F1773" w:rsidRDefault="00022F0B" w:rsidP="00022F0B">
      <w:pPr>
        <w:pStyle w:val="a3"/>
        <w:rPr>
          <w:rFonts w:hint="cs"/>
          <w:rtl/>
        </w:rPr>
      </w:pPr>
      <w:r>
        <w:rPr>
          <w:rFonts w:hint="cs"/>
          <w:rtl/>
        </w:rPr>
        <w:lastRenderedPageBreak/>
        <w:t xml:space="preserve"> </w:t>
      </w:r>
      <w:r w:rsidR="000F1773">
        <w:rPr>
          <w:rFonts w:hint="cs"/>
          <w:rtl/>
        </w:rPr>
        <w:t xml:space="preserve"> </w:t>
      </w:r>
    </w:p>
    <w:p w14:paraId="72DB80FD" w14:textId="77777777" w:rsidR="006F4666" w:rsidRDefault="006F4666" w:rsidP="00F50C35">
      <w:pPr>
        <w:pStyle w:val="ad"/>
        <w:spacing w:before="240" w:line="300" w:lineRule="atLeast"/>
        <w:rPr>
          <w:rFonts w:hint="cs"/>
          <w:rtl/>
        </w:rPr>
      </w:pPr>
      <w:r>
        <w:rPr>
          <w:rFonts w:hint="cs"/>
          <w:rtl/>
        </w:rPr>
        <w:t>תטיב לנו ה</w:t>
      </w:r>
      <w:r>
        <w:rPr>
          <w:rtl/>
        </w:rPr>
        <w:t xml:space="preserve">חתימה </w:t>
      </w:r>
    </w:p>
    <w:p w14:paraId="69F04D6A" w14:textId="77777777" w:rsidR="00575FE8" w:rsidRPr="00575FE8" w:rsidRDefault="006F4666" w:rsidP="00A46CA3">
      <w:pPr>
        <w:pStyle w:val="ad"/>
        <w:spacing w:line="300" w:lineRule="atLeast"/>
        <w:rPr>
          <w:rFonts w:hint="cs"/>
          <w:b w:val="0"/>
          <w:bCs w:val="0"/>
          <w:szCs w:val="22"/>
          <w:rtl/>
        </w:rPr>
      </w:pPr>
      <w:r>
        <w:rPr>
          <w:rtl/>
        </w:rPr>
        <w:t>מחלקי המים</w:t>
      </w:r>
      <w:r w:rsidR="003902D8">
        <w:rPr>
          <w:rStyle w:val="a5"/>
          <w:rtl/>
        </w:rPr>
        <w:footnoteReference w:id="34"/>
      </w:r>
    </w:p>
    <w:sectPr w:rsidR="00575FE8" w:rsidRPr="00575FE8" w:rsidSect="00F8299D">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364B0" w14:textId="77777777" w:rsidR="003C36BF" w:rsidRDefault="003C36BF">
      <w:r>
        <w:separator/>
      </w:r>
    </w:p>
  </w:endnote>
  <w:endnote w:type="continuationSeparator" w:id="0">
    <w:p w14:paraId="2276FF1C" w14:textId="77777777" w:rsidR="003C36BF" w:rsidRDefault="003C3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FB57" w14:textId="77777777" w:rsidR="00042D5C" w:rsidRPr="00F8747C" w:rsidRDefault="00042D5C" w:rsidP="00024DF2">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A46CA3">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A46CA3">
      <w:rPr>
        <w:rStyle w:val="af1"/>
        <w:noProof/>
        <w:rtl/>
      </w:rPr>
      <w:t>4</w:t>
    </w:r>
    <w:r w:rsidRPr="00F8747C">
      <w:rPr>
        <w:rStyle w:val="af1"/>
      </w:rPr>
      <w:fldChar w:fldCharType="end"/>
    </w:r>
  </w:p>
  <w:p w14:paraId="63CB16A3" w14:textId="77777777" w:rsidR="00042D5C" w:rsidRDefault="00042D5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6BDBD" w14:textId="77777777" w:rsidR="003C36BF" w:rsidRDefault="003C36BF">
      <w:pPr>
        <w:rPr>
          <w:lang w:eastAsia="en-US"/>
        </w:rPr>
      </w:pPr>
      <w:r>
        <w:rPr>
          <w:rFonts w:cs="Miriam"/>
        </w:rPr>
        <w:separator/>
      </w:r>
    </w:p>
  </w:footnote>
  <w:footnote w:type="continuationSeparator" w:id="0">
    <w:p w14:paraId="1D80F882" w14:textId="77777777" w:rsidR="003C36BF" w:rsidRDefault="003C36BF">
      <w:r>
        <w:continuationSeparator/>
      </w:r>
    </w:p>
  </w:footnote>
  <w:footnote w:id="1">
    <w:p w14:paraId="357A2F85" w14:textId="77777777" w:rsidR="006325D6" w:rsidRDefault="006325D6" w:rsidP="00406B81">
      <w:pPr>
        <w:pStyle w:val="a3"/>
        <w:rPr>
          <w:rFonts w:hint="cs"/>
          <w:rtl/>
        </w:rPr>
      </w:pPr>
      <w:r>
        <w:rPr>
          <w:rStyle w:val="a5"/>
        </w:rPr>
        <w:footnoteRef/>
      </w:r>
      <w:r>
        <w:rPr>
          <w:rtl/>
        </w:rPr>
        <w:t xml:space="preserve"> </w:t>
      </w:r>
      <w:r w:rsidR="00406B81">
        <w:rPr>
          <w:rFonts w:hint="cs"/>
          <w:rtl/>
        </w:rPr>
        <w:t xml:space="preserve">וכדרשת </w:t>
      </w:r>
      <w:r w:rsidR="00406B81">
        <w:rPr>
          <w:rtl/>
        </w:rPr>
        <w:t>רבא</w:t>
      </w:r>
      <w:r w:rsidR="00406B81">
        <w:rPr>
          <w:rFonts w:hint="cs"/>
          <w:rtl/>
        </w:rPr>
        <w:t xml:space="preserve"> בהמשך </w:t>
      </w:r>
      <w:proofErr w:type="spellStart"/>
      <w:r w:rsidR="00406B81">
        <w:rPr>
          <w:rFonts w:hint="cs"/>
          <w:rtl/>
        </w:rPr>
        <w:t>הסוגיה</w:t>
      </w:r>
      <w:proofErr w:type="spellEnd"/>
      <w:r w:rsidR="00406B81">
        <w:rPr>
          <w:rFonts w:hint="cs"/>
          <w:rtl/>
        </w:rPr>
        <w:t xml:space="preserve"> שם</w:t>
      </w:r>
      <w:r w:rsidR="00406B81">
        <w:rPr>
          <w:rtl/>
        </w:rPr>
        <w:t xml:space="preserve">: </w:t>
      </w:r>
      <w:r w:rsidR="00406B81">
        <w:rPr>
          <w:rFonts w:hint="cs"/>
          <w:rtl/>
        </w:rPr>
        <w:t>"</w:t>
      </w:r>
      <w:r w:rsidR="00406B81">
        <w:rPr>
          <w:rtl/>
        </w:rPr>
        <w:t>אמרה כנסת ישראל לפני הק</w:t>
      </w:r>
      <w:r w:rsidR="00406B81">
        <w:rPr>
          <w:rFonts w:hint="cs"/>
          <w:rtl/>
        </w:rPr>
        <w:t>ב"ה: רי</w:t>
      </w:r>
      <w:r w:rsidR="00406B81">
        <w:rPr>
          <w:rtl/>
        </w:rPr>
        <w:t xml:space="preserve">בונו של עולם, אימתי אני אהובה לפניך - בזמן שאתה שומע קול תחנוני. דלתי ולי </w:t>
      </w:r>
      <w:proofErr w:type="spellStart"/>
      <w:r w:rsidR="00406B81">
        <w:rPr>
          <w:rtl/>
        </w:rPr>
        <w:t>יהושיע</w:t>
      </w:r>
      <w:proofErr w:type="spellEnd"/>
      <w:r w:rsidR="00406B81">
        <w:rPr>
          <w:rFonts w:hint="cs"/>
          <w:rtl/>
        </w:rPr>
        <w:t xml:space="preserve"> -</w:t>
      </w:r>
      <w:r w:rsidR="00406B81">
        <w:rPr>
          <w:rtl/>
        </w:rPr>
        <w:t xml:space="preserve"> אף על פי שדלה אני מן המצות - לי נאה להושיע</w:t>
      </w:r>
      <w:r w:rsidR="00406B81">
        <w:rPr>
          <w:rFonts w:hint="cs"/>
          <w:rtl/>
        </w:rPr>
        <w:t>"</w:t>
      </w:r>
      <w:r w:rsidR="00406B81">
        <w:rPr>
          <w:rtl/>
        </w:rPr>
        <w:t xml:space="preserve">. </w:t>
      </w:r>
      <w:r>
        <w:rPr>
          <w:rFonts w:hint="cs"/>
          <w:rtl/>
        </w:rPr>
        <w:t xml:space="preserve">בית הלל נוטים יותר חסד כלפי הבינוניים. ובין שניהם, באה אמירתו של </w:t>
      </w:r>
      <w:r>
        <w:rPr>
          <w:rtl/>
        </w:rPr>
        <w:t xml:space="preserve">רבי </w:t>
      </w:r>
      <w:proofErr w:type="spellStart"/>
      <w:r>
        <w:rPr>
          <w:rtl/>
        </w:rPr>
        <w:t>כרוספדאי</w:t>
      </w:r>
      <w:proofErr w:type="spellEnd"/>
      <w:r>
        <w:rPr>
          <w:rtl/>
        </w:rPr>
        <w:t xml:space="preserve"> </w:t>
      </w:r>
      <w:r>
        <w:rPr>
          <w:rFonts w:hint="cs"/>
          <w:rtl/>
        </w:rPr>
        <w:t xml:space="preserve">בשם </w:t>
      </w:r>
      <w:r>
        <w:rPr>
          <w:rtl/>
        </w:rPr>
        <w:t xml:space="preserve">רבי יוחנן: </w:t>
      </w:r>
      <w:r>
        <w:rPr>
          <w:rFonts w:hint="cs"/>
          <w:rtl/>
        </w:rPr>
        <w:t>"</w:t>
      </w:r>
      <w:r>
        <w:rPr>
          <w:rtl/>
        </w:rPr>
        <w:t xml:space="preserve">שלשה ספרים </w:t>
      </w:r>
      <w:proofErr w:type="spellStart"/>
      <w:r>
        <w:rPr>
          <w:rtl/>
        </w:rPr>
        <w:t>נפתחין</w:t>
      </w:r>
      <w:proofErr w:type="spellEnd"/>
      <w:r>
        <w:rPr>
          <w:rtl/>
        </w:rPr>
        <w:t xml:space="preserve"> בראש השנה, אחד של רשעים </w:t>
      </w:r>
      <w:proofErr w:type="spellStart"/>
      <w:r>
        <w:rPr>
          <w:rtl/>
        </w:rPr>
        <w:t>גמורין</w:t>
      </w:r>
      <w:proofErr w:type="spellEnd"/>
      <w:r>
        <w:rPr>
          <w:rtl/>
        </w:rPr>
        <w:t xml:space="preserve">, ואחד של צדיקים </w:t>
      </w:r>
      <w:proofErr w:type="spellStart"/>
      <w:r>
        <w:rPr>
          <w:rtl/>
        </w:rPr>
        <w:t>גמורין</w:t>
      </w:r>
      <w:proofErr w:type="spellEnd"/>
      <w:r>
        <w:rPr>
          <w:rtl/>
        </w:rPr>
        <w:t xml:space="preserve">, ואחד של בינוניים. צדיקים </w:t>
      </w:r>
      <w:proofErr w:type="spellStart"/>
      <w:r>
        <w:rPr>
          <w:rtl/>
        </w:rPr>
        <w:t>גמורין</w:t>
      </w:r>
      <w:proofErr w:type="spellEnd"/>
      <w:r>
        <w:rPr>
          <w:rtl/>
        </w:rPr>
        <w:t xml:space="preserve"> - </w:t>
      </w:r>
      <w:proofErr w:type="spellStart"/>
      <w:r>
        <w:rPr>
          <w:rtl/>
        </w:rPr>
        <w:t>נכתבין</w:t>
      </w:r>
      <w:proofErr w:type="spellEnd"/>
      <w:r>
        <w:rPr>
          <w:rtl/>
        </w:rPr>
        <w:t xml:space="preserve"> </w:t>
      </w:r>
      <w:proofErr w:type="spellStart"/>
      <w:r>
        <w:rPr>
          <w:rtl/>
        </w:rPr>
        <w:t>ונחתמין</w:t>
      </w:r>
      <w:proofErr w:type="spellEnd"/>
      <w:r>
        <w:rPr>
          <w:rtl/>
        </w:rPr>
        <w:t xml:space="preserve"> לאלתר לחיים, רשעים </w:t>
      </w:r>
      <w:proofErr w:type="spellStart"/>
      <w:r>
        <w:rPr>
          <w:rtl/>
        </w:rPr>
        <w:t>גמורין</w:t>
      </w:r>
      <w:proofErr w:type="spellEnd"/>
      <w:r>
        <w:rPr>
          <w:rtl/>
        </w:rPr>
        <w:t xml:space="preserve"> - </w:t>
      </w:r>
      <w:proofErr w:type="spellStart"/>
      <w:r>
        <w:rPr>
          <w:rtl/>
        </w:rPr>
        <w:t>נכתבין</w:t>
      </w:r>
      <w:proofErr w:type="spellEnd"/>
      <w:r>
        <w:rPr>
          <w:rtl/>
        </w:rPr>
        <w:t xml:space="preserve"> </w:t>
      </w:r>
      <w:proofErr w:type="spellStart"/>
      <w:r>
        <w:rPr>
          <w:rtl/>
        </w:rPr>
        <w:t>ונחתמין</w:t>
      </w:r>
      <w:proofErr w:type="spellEnd"/>
      <w:r>
        <w:rPr>
          <w:rtl/>
        </w:rPr>
        <w:t xml:space="preserve"> לאלתר למיתה, בינוניים - </w:t>
      </w:r>
      <w:proofErr w:type="spellStart"/>
      <w:r>
        <w:rPr>
          <w:rtl/>
        </w:rPr>
        <w:t>תלויין</w:t>
      </w:r>
      <w:proofErr w:type="spellEnd"/>
      <w:r>
        <w:rPr>
          <w:rtl/>
        </w:rPr>
        <w:t xml:space="preserve"> </w:t>
      </w:r>
      <w:proofErr w:type="spellStart"/>
      <w:r>
        <w:rPr>
          <w:rtl/>
        </w:rPr>
        <w:t>ועומדין</w:t>
      </w:r>
      <w:proofErr w:type="spellEnd"/>
      <w:r>
        <w:rPr>
          <w:rtl/>
        </w:rPr>
        <w:t xml:space="preserve"> מראש השנה ועד יום הכפורים. זכו - </w:t>
      </w:r>
      <w:proofErr w:type="spellStart"/>
      <w:r>
        <w:rPr>
          <w:rtl/>
        </w:rPr>
        <w:t>נכתבין</w:t>
      </w:r>
      <w:proofErr w:type="spellEnd"/>
      <w:r>
        <w:rPr>
          <w:rtl/>
        </w:rPr>
        <w:t xml:space="preserve"> לחיים, לא זכו - </w:t>
      </w:r>
      <w:proofErr w:type="spellStart"/>
      <w:r>
        <w:rPr>
          <w:rtl/>
        </w:rPr>
        <w:t>נכתבין</w:t>
      </w:r>
      <w:proofErr w:type="spellEnd"/>
      <w:r>
        <w:rPr>
          <w:rtl/>
        </w:rPr>
        <w:t xml:space="preserve"> למיתה</w:t>
      </w:r>
      <w:r>
        <w:rPr>
          <w:rFonts w:hint="cs"/>
          <w:rtl/>
        </w:rPr>
        <w:t xml:space="preserve">". לא ירידה </w:t>
      </w:r>
      <w:proofErr w:type="spellStart"/>
      <w:r>
        <w:rPr>
          <w:rFonts w:hint="cs"/>
          <w:rtl/>
        </w:rPr>
        <w:t>לגיהנום</w:t>
      </w:r>
      <w:proofErr w:type="spellEnd"/>
      <w:r>
        <w:rPr>
          <w:rFonts w:hint="cs"/>
          <w:rtl/>
        </w:rPr>
        <w:t xml:space="preserve"> ויציאה בצפצוף משם, ולא </w:t>
      </w:r>
      <w:proofErr w:type="spellStart"/>
      <w:r>
        <w:rPr>
          <w:rFonts w:hint="cs"/>
          <w:rtl/>
        </w:rPr>
        <w:t>הטייה</w:t>
      </w:r>
      <w:proofErr w:type="spellEnd"/>
      <w:r>
        <w:rPr>
          <w:rFonts w:hint="cs"/>
          <w:rtl/>
        </w:rPr>
        <w:t xml:space="preserve"> רק בשל מידת החסד, אלא מתן הזדמנות בעשרת ימי תשובה. </w:t>
      </w:r>
    </w:p>
  </w:footnote>
  <w:footnote w:id="2">
    <w:p w14:paraId="2B7DC760" w14:textId="77777777" w:rsidR="004A4193" w:rsidRDefault="004A4193">
      <w:pPr>
        <w:pStyle w:val="a3"/>
        <w:rPr>
          <w:rFonts w:hint="cs"/>
        </w:rPr>
      </w:pPr>
      <w:r>
        <w:rPr>
          <w:rStyle w:val="a5"/>
        </w:rPr>
        <w:footnoteRef/>
      </w:r>
      <w:r>
        <w:rPr>
          <w:rtl/>
        </w:rPr>
        <w:t xml:space="preserve"> </w:t>
      </w:r>
      <w:r>
        <w:rPr>
          <w:rFonts w:hint="cs"/>
          <w:rtl/>
        </w:rPr>
        <w:t>ראו צמד הפסוקים שם בספר מיכה שאנחנו מוסיפים בהפטרת שבת שובה לאחר הקריאה בהושע: "</w:t>
      </w:r>
      <w:r>
        <w:rPr>
          <w:rtl/>
        </w:rPr>
        <w:t xml:space="preserve">מִי אֵל כָּמוֹךָ נֹשֵׂא </w:t>
      </w:r>
      <w:proofErr w:type="spellStart"/>
      <w:r>
        <w:rPr>
          <w:rtl/>
        </w:rPr>
        <w:t>עָוֹן</w:t>
      </w:r>
      <w:proofErr w:type="spellEnd"/>
      <w:r>
        <w:rPr>
          <w:rtl/>
        </w:rPr>
        <w:t xml:space="preserve"> וְעֹבֵר עַל פֶּשַׁע לִשְׁאֵרִית נַחֲלָתוֹ לֹא הֶחֱזִיק לָעַד אַפּוֹ כִּי חָפֵץ חֶסֶד הוּא:</w:t>
      </w:r>
      <w:r>
        <w:rPr>
          <w:rFonts w:hint="cs"/>
          <w:rtl/>
        </w:rPr>
        <w:t xml:space="preserve"> </w:t>
      </w:r>
      <w:r>
        <w:rPr>
          <w:rtl/>
        </w:rPr>
        <w:t xml:space="preserve">יָשׁוּב יְרַחֲמֵנוּ </w:t>
      </w:r>
      <w:proofErr w:type="spellStart"/>
      <w:r>
        <w:rPr>
          <w:rtl/>
        </w:rPr>
        <w:t>יִכְבֹּש</w:t>
      </w:r>
      <w:proofErr w:type="spellEnd"/>
      <w:r>
        <w:rPr>
          <w:rtl/>
        </w:rPr>
        <w:t xml:space="preserve">ׁ </w:t>
      </w:r>
      <w:proofErr w:type="spellStart"/>
      <w:r>
        <w:rPr>
          <w:rtl/>
        </w:rPr>
        <w:t>עֲוֹנֹתֵינו</w:t>
      </w:r>
      <w:proofErr w:type="spellEnd"/>
      <w:r>
        <w:rPr>
          <w:rtl/>
        </w:rPr>
        <w:t xml:space="preserve">ּ וְתַשְׁלִיךְ בִּמְצֻלוֹת יָם כָּל </w:t>
      </w:r>
      <w:proofErr w:type="spellStart"/>
      <w:r>
        <w:rPr>
          <w:rtl/>
        </w:rPr>
        <w:t>חַטֹּאותָם</w:t>
      </w:r>
      <w:proofErr w:type="spellEnd"/>
      <w:r>
        <w:rPr>
          <w:rFonts w:hint="cs"/>
          <w:rtl/>
        </w:rPr>
        <w:t>" - הפסוק האחרון הוא מקור למנהג תשליך.</w:t>
      </w:r>
    </w:p>
  </w:footnote>
  <w:footnote w:id="3">
    <w:p w14:paraId="13568159" w14:textId="77777777" w:rsidR="00042D5C" w:rsidRDefault="00042D5C">
      <w:pPr>
        <w:pStyle w:val="a3"/>
        <w:rPr>
          <w:rFonts w:hint="cs"/>
          <w:rtl/>
        </w:rPr>
      </w:pPr>
      <w:r>
        <w:rPr>
          <w:rStyle w:val="a5"/>
        </w:rPr>
        <w:footnoteRef/>
      </w:r>
      <w:r>
        <w:rPr>
          <w:rtl/>
        </w:rPr>
        <w:t xml:space="preserve"> </w:t>
      </w:r>
      <w:r>
        <w:rPr>
          <w:rFonts w:hint="cs"/>
          <w:rtl/>
        </w:rPr>
        <w:t>לגבי ההבדלים בין "כובש", "נושא" או "מעביר", נניח לשואבי המים לעיין שם בסוגיה, בפרט בפירוש רש"י שם. עניינינו הוא דווקא במעביר, אבל לא כדרשת התנאים, אלא כדרשה של רבא האמורא</w:t>
      </w:r>
      <w:r w:rsidR="00571C2F">
        <w:rPr>
          <w:rFonts w:hint="cs"/>
          <w:rtl/>
        </w:rPr>
        <w:t xml:space="preserve"> שלהלן</w:t>
      </w:r>
      <w:r>
        <w:rPr>
          <w:rFonts w:hint="cs"/>
          <w:rtl/>
        </w:rPr>
        <w:t xml:space="preserve">. </w:t>
      </w:r>
    </w:p>
  </w:footnote>
  <w:footnote w:id="4">
    <w:p w14:paraId="78ACF424" w14:textId="77777777" w:rsidR="00042D5C" w:rsidRDefault="00042D5C" w:rsidP="00571C2F">
      <w:pPr>
        <w:pStyle w:val="a3"/>
        <w:rPr>
          <w:rFonts w:hint="cs"/>
        </w:rPr>
      </w:pPr>
      <w:r>
        <w:rPr>
          <w:rStyle w:val="a5"/>
        </w:rPr>
        <w:footnoteRef/>
      </w:r>
      <w:r>
        <w:rPr>
          <w:rtl/>
        </w:rPr>
        <w:t xml:space="preserve"> </w:t>
      </w:r>
      <w:r>
        <w:rPr>
          <w:rFonts w:hint="cs"/>
          <w:rtl/>
        </w:rPr>
        <w:t xml:space="preserve">לאחר שעל דרשת התנאים מוסיף רבא שהעוון אינו נמחק לגמרי אלא מושם בצד ומתחשב בשאר העבירות, </w:t>
      </w:r>
      <w:r w:rsidR="00571C2F">
        <w:rPr>
          <w:rFonts w:hint="cs"/>
          <w:rtl/>
        </w:rPr>
        <w:t xml:space="preserve">הוא מביא </w:t>
      </w:r>
      <w:r>
        <w:rPr>
          <w:rFonts w:hint="cs"/>
          <w:rtl/>
        </w:rPr>
        <w:t xml:space="preserve">דרשה משלו שמשנה את התמונה מקצה לקצה. רבא ממשיך את השימוש בפסוקים מספר מיכה ולא נעזר בפסוקי י"ג מדות, </w:t>
      </w:r>
      <w:r>
        <w:rPr>
          <w:rtl/>
        </w:rPr>
        <w:t>שמות לד</w:t>
      </w:r>
      <w:r>
        <w:rPr>
          <w:rFonts w:hint="cs"/>
          <w:rtl/>
        </w:rPr>
        <w:t xml:space="preserve"> ו-ז</w:t>
      </w:r>
      <w:r w:rsidR="00571C2F">
        <w:rPr>
          <w:rFonts w:hint="cs"/>
          <w:rtl/>
        </w:rPr>
        <w:t xml:space="preserve"> (כבית הלל לעיל)</w:t>
      </w:r>
      <w:r>
        <w:rPr>
          <w:rFonts w:hint="cs"/>
          <w:rtl/>
        </w:rPr>
        <w:t>: "</w:t>
      </w:r>
      <w:r>
        <w:rPr>
          <w:rtl/>
        </w:rPr>
        <w:t>ה' ה' אֵל רַחוּם וְחַנּוּן אֶרֶךְ אַפַּיִם וְרַב חֶסֶד וֶאֱמֶת:</w:t>
      </w:r>
      <w:r>
        <w:rPr>
          <w:rFonts w:hint="cs"/>
          <w:rtl/>
        </w:rPr>
        <w:t xml:space="preserve"> </w:t>
      </w:r>
      <w:r>
        <w:rPr>
          <w:rtl/>
        </w:rPr>
        <w:t xml:space="preserve">נֹצֵר חֶסֶד לָאֲלָפִים נֹשֵׂא </w:t>
      </w:r>
      <w:proofErr w:type="spellStart"/>
      <w:r>
        <w:rPr>
          <w:rtl/>
        </w:rPr>
        <w:t>עָוֹן</w:t>
      </w:r>
      <w:proofErr w:type="spellEnd"/>
      <w:r>
        <w:rPr>
          <w:rtl/>
        </w:rPr>
        <w:t xml:space="preserve"> וָפֶשַׁע וְחַטָּאָה </w:t>
      </w:r>
      <w:r>
        <w:rPr>
          <w:rFonts w:hint="cs"/>
          <w:rtl/>
        </w:rPr>
        <w:t xml:space="preserve">וכו' ", משום ששם אין את הפועל עובר. </w:t>
      </w:r>
      <w:r w:rsidR="00F8299D">
        <w:rPr>
          <w:rFonts w:hint="cs"/>
          <w:rtl/>
        </w:rPr>
        <w:t>ראו</w:t>
      </w:r>
      <w:r>
        <w:rPr>
          <w:rFonts w:hint="cs"/>
          <w:rtl/>
        </w:rPr>
        <w:t xml:space="preserve"> איך הוא משנה את הנושא של הפסוק ממש באמצע. מי הוא נושא העוון - הקב"ה. ומי הוא שעובר על פשע - האדם. הקב"ה נושא את עוונותיו של אדם שמעביר על פשעים שנעשו לו </w:t>
      </w:r>
      <w:r w:rsidR="00406B81">
        <w:rPr>
          <w:rFonts w:hint="cs"/>
          <w:rtl/>
        </w:rPr>
        <w:t xml:space="preserve">ע"י אדם אחר </w:t>
      </w:r>
      <w:r>
        <w:rPr>
          <w:rFonts w:hint="cs"/>
          <w:rtl/>
        </w:rPr>
        <w:t xml:space="preserve">ועוצר את </w:t>
      </w:r>
      <w:proofErr w:type="spellStart"/>
      <w:r>
        <w:rPr>
          <w:rFonts w:hint="cs"/>
          <w:rtl/>
        </w:rPr>
        <w:t>מדותיו</w:t>
      </w:r>
      <w:proofErr w:type="spellEnd"/>
      <w:r>
        <w:rPr>
          <w:rFonts w:hint="cs"/>
          <w:rtl/>
        </w:rPr>
        <w:t xml:space="preserve"> האנושיות שלא לסלוח ולהגיב על עוול שנעשה כנגדו. </w:t>
      </w:r>
      <w:r w:rsidR="00F8299D">
        <w:rPr>
          <w:rFonts w:hint="cs"/>
          <w:rtl/>
        </w:rPr>
        <w:t>ראו</w:t>
      </w:r>
      <w:r>
        <w:rPr>
          <w:rFonts w:hint="cs"/>
          <w:rtl/>
        </w:rPr>
        <w:t xml:space="preserve"> פירוש רש"י שם: "</w:t>
      </w:r>
      <w:r>
        <w:rPr>
          <w:rtl/>
        </w:rPr>
        <w:t xml:space="preserve">שאינו מדקדק למדוד מדה למצערים אותו ומניח </w:t>
      </w:r>
      <w:proofErr w:type="spellStart"/>
      <w:r>
        <w:rPr>
          <w:rtl/>
        </w:rPr>
        <w:t>מדותיו</w:t>
      </w:r>
      <w:proofErr w:type="spellEnd"/>
      <w:r>
        <w:rPr>
          <w:rtl/>
        </w:rPr>
        <w:t xml:space="preserve"> והולך לו</w:t>
      </w:r>
      <w:r>
        <w:rPr>
          <w:rFonts w:hint="cs"/>
          <w:rtl/>
        </w:rPr>
        <w:t xml:space="preserve">". רבא </w:t>
      </w:r>
      <w:r w:rsidR="00571C2F">
        <w:rPr>
          <w:rFonts w:hint="cs"/>
          <w:rtl/>
        </w:rPr>
        <w:t xml:space="preserve">גם </w:t>
      </w:r>
      <w:r>
        <w:rPr>
          <w:rFonts w:hint="cs"/>
          <w:rtl/>
        </w:rPr>
        <w:t xml:space="preserve">משנה לחלוטין את המשמעות של המונח "פשע" שכמה שורות קודם בגמרא שם, כולל דברי רבא עצמו, ברור שהם דווקא עבירות שבן אדם למקום! כך גם עולה בברור בסוגיה </w:t>
      </w:r>
      <w:proofErr w:type="spellStart"/>
      <w:r>
        <w:rPr>
          <w:rFonts w:hint="cs"/>
          <w:rtl/>
        </w:rPr>
        <w:t>ביומא</w:t>
      </w:r>
      <w:proofErr w:type="spellEnd"/>
      <w:r>
        <w:rPr>
          <w:rFonts w:hint="cs"/>
          <w:rtl/>
        </w:rPr>
        <w:t xml:space="preserve"> לו ע"ב בסדר הווידוי האם נכון לומר: עוויתי חטאתי פשעתי כסדר שבמקרא, או שמא: חטאתי עוויתי פשעתי שמתאים יותר לדרשות חז"ל</w:t>
      </w:r>
      <w:r w:rsidR="00406B81">
        <w:rPr>
          <w:rFonts w:hint="cs"/>
          <w:rtl/>
        </w:rPr>
        <w:t xml:space="preserve"> (ראו </w:t>
      </w:r>
      <w:hyperlink r:id="rId1" w:anchor="gsc.tab=0" w:history="1">
        <w:r w:rsidR="00406B81" w:rsidRPr="00C05B67">
          <w:rPr>
            <w:rStyle w:val="Hyperlink"/>
            <w:rFonts w:hint="cs"/>
            <w:rtl/>
          </w:rPr>
          <w:t>חטאתי עוויתי פשעתי</w:t>
        </w:r>
      </w:hyperlink>
      <w:r w:rsidR="00406B81">
        <w:rPr>
          <w:rFonts w:hint="cs"/>
          <w:rtl/>
        </w:rPr>
        <w:t xml:space="preserve"> דברינו ביום הכיפורים)</w:t>
      </w:r>
      <w:r>
        <w:rPr>
          <w:rFonts w:hint="cs"/>
          <w:rtl/>
        </w:rPr>
        <w:t xml:space="preserve">. </w:t>
      </w:r>
      <w:r w:rsidR="00571C2F">
        <w:rPr>
          <w:rFonts w:hint="cs"/>
          <w:rtl/>
        </w:rPr>
        <w:t xml:space="preserve">רבא מפקיע את </w:t>
      </w:r>
      <w:r>
        <w:rPr>
          <w:rFonts w:hint="cs"/>
          <w:rtl/>
        </w:rPr>
        <w:t xml:space="preserve">הפשע לטובת </w:t>
      </w:r>
      <w:r w:rsidR="00571C2F">
        <w:rPr>
          <w:rFonts w:hint="cs"/>
          <w:rtl/>
        </w:rPr>
        <w:t>עבירות ש</w:t>
      </w:r>
      <w:r>
        <w:rPr>
          <w:rFonts w:hint="cs"/>
          <w:rtl/>
        </w:rPr>
        <w:t xml:space="preserve">בין אדם </w:t>
      </w:r>
      <w:proofErr w:type="spellStart"/>
      <w:r>
        <w:rPr>
          <w:rFonts w:hint="cs"/>
          <w:rtl/>
        </w:rPr>
        <w:t>לחבירו</w:t>
      </w:r>
      <w:proofErr w:type="spellEnd"/>
      <w:r>
        <w:rPr>
          <w:rFonts w:hint="cs"/>
          <w:rtl/>
        </w:rPr>
        <w:t xml:space="preserve">. למי הקב"ה סולח (על בין אדם למקום)? למי שמעביר על מידותיו וסולח לחברו. </w:t>
      </w:r>
      <w:r w:rsidR="00571C2F">
        <w:rPr>
          <w:rFonts w:hint="cs"/>
          <w:rtl/>
        </w:rPr>
        <w:t xml:space="preserve">המשנה </w:t>
      </w:r>
      <w:proofErr w:type="spellStart"/>
      <w:r w:rsidR="00571C2F">
        <w:rPr>
          <w:rFonts w:hint="cs"/>
          <w:rtl/>
        </w:rPr>
        <w:t>ביומא</w:t>
      </w:r>
      <w:proofErr w:type="spellEnd"/>
      <w:r w:rsidR="00571C2F">
        <w:rPr>
          <w:rFonts w:hint="cs"/>
          <w:rtl/>
        </w:rPr>
        <w:t xml:space="preserve"> פרק ח משנה ט עושה הפרדה ברורה בין עבירות שבין אדם למקום שיום הכיפורים מכפר ובין  </w:t>
      </w:r>
      <w:r>
        <w:rPr>
          <w:rFonts w:hint="cs"/>
          <w:rtl/>
        </w:rPr>
        <w:t>"עבירות שבין אדם לחברו אין יום הכיפורים מכפר"</w:t>
      </w:r>
      <w:r w:rsidR="00571C2F">
        <w:rPr>
          <w:rFonts w:hint="cs"/>
          <w:rtl/>
        </w:rPr>
        <w:t>. זה לחוד וזה לחוד. בא רבא ומחדש ש</w:t>
      </w:r>
      <w:r>
        <w:rPr>
          <w:rFonts w:hint="cs"/>
          <w:rtl/>
        </w:rPr>
        <w:t xml:space="preserve">סליחה ופיוס שבין אדם </w:t>
      </w:r>
      <w:proofErr w:type="spellStart"/>
      <w:r>
        <w:rPr>
          <w:rFonts w:hint="cs"/>
          <w:rtl/>
        </w:rPr>
        <w:t>לחבירו</w:t>
      </w:r>
      <w:proofErr w:type="spellEnd"/>
      <w:r>
        <w:rPr>
          <w:rFonts w:hint="cs"/>
          <w:rtl/>
        </w:rPr>
        <w:t xml:space="preserve"> מכפרים על עבירות שבין אדם למקום. כך או כך, אמירה זו של רבא הפכה לאבן יסוד בנושא הסליחה והתשובה.  </w:t>
      </w:r>
    </w:p>
  </w:footnote>
  <w:footnote w:id="5">
    <w:p w14:paraId="1E1F0DDA" w14:textId="77777777" w:rsidR="00042D5C" w:rsidRDefault="00042D5C">
      <w:pPr>
        <w:pStyle w:val="a3"/>
        <w:rPr>
          <w:rFonts w:hint="cs"/>
        </w:rPr>
      </w:pPr>
      <w:r>
        <w:rPr>
          <w:rStyle w:val="a5"/>
        </w:rPr>
        <w:footnoteRef/>
      </w:r>
      <w:r>
        <w:rPr>
          <w:rtl/>
        </w:rPr>
        <w:t xml:space="preserve"> </w:t>
      </w:r>
      <w:r>
        <w:rPr>
          <w:rFonts w:hint="cs"/>
          <w:rtl/>
        </w:rPr>
        <w:t xml:space="preserve">נסביר. רב </w:t>
      </w:r>
      <w:proofErr w:type="spellStart"/>
      <w:r>
        <w:rPr>
          <w:rFonts w:hint="cs"/>
          <w:rtl/>
        </w:rPr>
        <w:t>פפא</w:t>
      </w:r>
      <w:proofErr w:type="spellEnd"/>
      <w:r>
        <w:rPr>
          <w:rFonts w:hint="cs"/>
          <w:rtl/>
        </w:rPr>
        <w:t xml:space="preserve"> בא לבקר את רב </w:t>
      </w:r>
      <w:proofErr w:type="spellStart"/>
      <w:r>
        <w:rPr>
          <w:rFonts w:hint="cs"/>
          <w:rtl/>
        </w:rPr>
        <w:t>הונא</w:t>
      </w:r>
      <w:proofErr w:type="spellEnd"/>
      <w:r>
        <w:rPr>
          <w:rFonts w:hint="cs"/>
          <w:rtl/>
        </w:rPr>
        <w:t xml:space="preserve"> בחוליו ומשראה שמחלתו קשה והוא חלש ונוטה למות, אמר לבני ביתו שיכינו "צידה לדרך", היינו כלי תכריכים ושאר ענייני קבורה. אך רב </w:t>
      </w:r>
      <w:proofErr w:type="spellStart"/>
      <w:r>
        <w:rPr>
          <w:rFonts w:hint="cs"/>
          <w:rtl/>
        </w:rPr>
        <w:t>הונא</w:t>
      </w:r>
      <w:proofErr w:type="spellEnd"/>
      <w:r>
        <w:rPr>
          <w:rFonts w:hint="cs"/>
          <w:rtl/>
        </w:rPr>
        <w:t xml:space="preserve"> החלים ומאז התבייש רב </w:t>
      </w:r>
      <w:proofErr w:type="spellStart"/>
      <w:r>
        <w:rPr>
          <w:rFonts w:hint="cs"/>
          <w:rtl/>
        </w:rPr>
        <w:t>פפא</w:t>
      </w:r>
      <w:proofErr w:type="spellEnd"/>
      <w:r>
        <w:rPr>
          <w:rFonts w:hint="cs"/>
          <w:rtl/>
        </w:rPr>
        <w:t xml:space="preserve"> לראות את פניו.</w:t>
      </w:r>
      <w:r>
        <w:rPr>
          <w:rFonts w:cs="David" w:hint="cs"/>
          <w:rtl/>
        </w:rPr>
        <w:t xml:space="preserve"> </w:t>
      </w:r>
      <w:r w:rsidRPr="002D0004">
        <w:rPr>
          <w:rFonts w:hint="cs"/>
          <w:rtl/>
        </w:rPr>
        <w:t xml:space="preserve">כששאלו את רב </w:t>
      </w:r>
      <w:proofErr w:type="spellStart"/>
      <w:r w:rsidRPr="002D0004">
        <w:rPr>
          <w:rFonts w:hint="cs"/>
          <w:rtl/>
        </w:rPr>
        <w:t>הונא</w:t>
      </w:r>
      <w:proofErr w:type="spellEnd"/>
      <w:r w:rsidRPr="002D0004">
        <w:rPr>
          <w:rFonts w:hint="cs"/>
          <w:rtl/>
        </w:rPr>
        <w:t xml:space="preserve"> מה ראה (מה באמת היה מצבו)? ענה שאכן מצבו היה קשה ביותר ונטה למות, אלא שהקב"ה אמר לבית הדין של מעלה שלפי שהוא (רב </w:t>
      </w:r>
      <w:proofErr w:type="spellStart"/>
      <w:r w:rsidRPr="002D0004">
        <w:rPr>
          <w:rFonts w:hint="cs"/>
          <w:rtl/>
        </w:rPr>
        <w:t>הונא</w:t>
      </w:r>
      <w:proofErr w:type="spellEnd"/>
      <w:r w:rsidRPr="002D0004">
        <w:rPr>
          <w:rFonts w:hint="cs"/>
          <w:rtl/>
        </w:rPr>
        <w:t xml:space="preserve">) וותרן ומעביר על </w:t>
      </w:r>
      <w:proofErr w:type="spellStart"/>
      <w:r w:rsidRPr="002D0004">
        <w:rPr>
          <w:rFonts w:hint="cs"/>
          <w:rtl/>
        </w:rPr>
        <w:t>מדותיו</w:t>
      </w:r>
      <w:proofErr w:type="spellEnd"/>
      <w:r w:rsidRPr="002D0004">
        <w:rPr>
          <w:rFonts w:hint="cs"/>
          <w:rtl/>
        </w:rPr>
        <w:t>, אף אנו לא נעמוד ונדקדק בדינו.</w:t>
      </w:r>
      <w:r>
        <w:rPr>
          <w:rFonts w:hint="cs"/>
          <w:rtl/>
        </w:rPr>
        <w:t xml:space="preserve"> ויש לשים לב למילים "</w:t>
      </w:r>
      <w:proofErr w:type="spellStart"/>
      <w:r>
        <w:rPr>
          <w:rFonts w:hint="cs"/>
          <w:rtl/>
        </w:rPr>
        <w:t>מוקים</w:t>
      </w:r>
      <w:proofErr w:type="spellEnd"/>
      <w:r>
        <w:rPr>
          <w:rFonts w:hint="cs"/>
          <w:rtl/>
        </w:rPr>
        <w:t xml:space="preserve"> במילה" (מעמיד על דבריו) כנגד "תקומו בהדיה</w:t>
      </w:r>
      <w:r w:rsidR="003D7AAB">
        <w:rPr>
          <w:rFonts w:hint="cs"/>
          <w:rtl/>
        </w:rPr>
        <w:t>"</w:t>
      </w:r>
      <w:r>
        <w:rPr>
          <w:rFonts w:hint="cs"/>
          <w:rtl/>
        </w:rPr>
        <w:t xml:space="preserve"> (תעמידו את דינו). מה שנראה עוד להלן.</w:t>
      </w:r>
    </w:p>
  </w:footnote>
  <w:footnote w:id="6">
    <w:p w14:paraId="286338F1" w14:textId="77777777" w:rsidR="00042D5C" w:rsidRDefault="00042D5C" w:rsidP="00571C2F">
      <w:pPr>
        <w:pStyle w:val="a3"/>
        <w:rPr>
          <w:rFonts w:hint="cs"/>
        </w:rPr>
      </w:pPr>
      <w:r>
        <w:rPr>
          <w:rStyle w:val="a5"/>
        </w:rPr>
        <w:footnoteRef/>
      </w:r>
      <w:r>
        <w:rPr>
          <w:rtl/>
        </w:rPr>
        <w:t xml:space="preserve"> </w:t>
      </w:r>
      <w:r>
        <w:rPr>
          <w:rFonts w:hint="cs"/>
          <w:rtl/>
        </w:rPr>
        <w:t>הפסוק במיכה (</w:t>
      </w:r>
      <w:r w:rsidR="00F8299D">
        <w:rPr>
          <w:rFonts w:hint="cs"/>
          <w:rtl/>
        </w:rPr>
        <w:t>ראו</w:t>
      </w:r>
      <w:r>
        <w:rPr>
          <w:rFonts w:hint="cs"/>
          <w:rtl/>
        </w:rPr>
        <w:t xml:space="preserve"> הערה </w:t>
      </w:r>
      <w:r w:rsidR="003D7AAB">
        <w:rPr>
          <w:rFonts w:hint="cs"/>
          <w:rtl/>
        </w:rPr>
        <w:t>2</w:t>
      </w:r>
      <w:r>
        <w:rPr>
          <w:rFonts w:hint="cs"/>
          <w:rtl/>
        </w:rPr>
        <w:t xml:space="preserve"> לעיל) הוא בבחינת "אליה וקוץ בה" (כאן הוא כנראה מקו</w:t>
      </w:r>
      <w:r w:rsidR="00571C2F">
        <w:rPr>
          <w:rFonts w:hint="cs"/>
          <w:rtl/>
        </w:rPr>
        <w:t>ר</w:t>
      </w:r>
      <w:r>
        <w:rPr>
          <w:rFonts w:hint="cs"/>
          <w:rtl/>
        </w:rPr>
        <w:t xml:space="preserve"> הביטוי). לא כל אדם הוא כמו רב </w:t>
      </w:r>
      <w:proofErr w:type="spellStart"/>
      <w:r>
        <w:rPr>
          <w:rFonts w:hint="cs"/>
          <w:rtl/>
        </w:rPr>
        <w:t>הונא</w:t>
      </w:r>
      <w:proofErr w:type="spellEnd"/>
      <w:r>
        <w:rPr>
          <w:rFonts w:hint="cs"/>
          <w:rtl/>
        </w:rPr>
        <w:t xml:space="preserve">, לא כל אדם יודע להעביר (לא לעמוד) על </w:t>
      </w:r>
      <w:proofErr w:type="spellStart"/>
      <w:r>
        <w:rPr>
          <w:rFonts w:hint="cs"/>
          <w:rtl/>
        </w:rPr>
        <w:t>מדותיו</w:t>
      </w:r>
      <w:proofErr w:type="spellEnd"/>
      <w:r>
        <w:rPr>
          <w:rFonts w:hint="cs"/>
          <w:rtl/>
        </w:rPr>
        <w:t>. או שמא נאמר שגם בקרב אלה שמעבירים על מידותיהם, לא כולם זוכים לנשיאת העוון והרי עינינו הרואות שגם צדיקים המעבירים על מידותיהם, לא כולם תמיד קמים ממיטת חולים.</w:t>
      </w:r>
    </w:p>
  </w:footnote>
  <w:footnote w:id="7">
    <w:p w14:paraId="018C39BD" w14:textId="77777777" w:rsidR="00042D5C" w:rsidRDefault="00042D5C" w:rsidP="00571C2F">
      <w:pPr>
        <w:pStyle w:val="a3"/>
        <w:rPr>
          <w:rFonts w:hint="cs"/>
          <w:rtl/>
        </w:rPr>
      </w:pPr>
      <w:r>
        <w:rPr>
          <w:rStyle w:val="a5"/>
        </w:rPr>
        <w:footnoteRef/>
      </w:r>
      <w:r>
        <w:rPr>
          <w:rtl/>
        </w:rPr>
        <w:t xml:space="preserve"> </w:t>
      </w:r>
      <w:r>
        <w:rPr>
          <w:rFonts w:hint="cs"/>
          <w:rtl/>
        </w:rPr>
        <w:t xml:space="preserve">ר' אליעזר היה ידוע </w:t>
      </w:r>
      <w:proofErr w:type="spellStart"/>
      <w:r>
        <w:rPr>
          <w:rFonts w:hint="cs"/>
          <w:rtl/>
        </w:rPr>
        <w:t>בהקפדותיו</w:t>
      </w:r>
      <w:proofErr w:type="spellEnd"/>
      <w:r>
        <w:rPr>
          <w:rFonts w:hint="cs"/>
          <w:rtl/>
        </w:rPr>
        <w:t xml:space="preserve"> (</w:t>
      </w:r>
      <w:r w:rsidR="00F8299D">
        <w:rPr>
          <w:rFonts w:hint="cs"/>
          <w:rtl/>
        </w:rPr>
        <w:t>ראו</w:t>
      </w:r>
      <w:r>
        <w:rPr>
          <w:rFonts w:hint="cs"/>
          <w:rtl/>
        </w:rPr>
        <w:t xml:space="preserve"> למשל גמרא ביצה טו ע"ב לגבי שמחת יום טוב) ואילו ר' עקיבא עובר על </w:t>
      </w:r>
      <w:proofErr w:type="spellStart"/>
      <w:r>
        <w:rPr>
          <w:rFonts w:hint="cs"/>
          <w:rtl/>
        </w:rPr>
        <w:t>מדותיו</w:t>
      </w:r>
      <w:proofErr w:type="spellEnd"/>
      <w:r>
        <w:rPr>
          <w:rFonts w:hint="cs"/>
          <w:rtl/>
        </w:rPr>
        <w:t xml:space="preserve"> (</w:t>
      </w:r>
      <w:r w:rsidR="00F8299D">
        <w:rPr>
          <w:rFonts w:hint="cs"/>
          <w:rtl/>
        </w:rPr>
        <w:t>ראו</w:t>
      </w:r>
      <w:r>
        <w:rPr>
          <w:rFonts w:hint="cs"/>
          <w:rtl/>
        </w:rPr>
        <w:t xml:space="preserve"> העימות עם יונתן בן </w:t>
      </w:r>
      <w:proofErr w:type="spellStart"/>
      <w:r>
        <w:rPr>
          <w:rFonts w:hint="cs"/>
          <w:rtl/>
        </w:rPr>
        <w:t>הרכינס</w:t>
      </w:r>
      <w:proofErr w:type="spellEnd"/>
      <w:r>
        <w:rPr>
          <w:rFonts w:hint="cs"/>
          <w:rtl/>
        </w:rPr>
        <w:t xml:space="preserve"> ב</w:t>
      </w:r>
      <w:r>
        <w:rPr>
          <w:rtl/>
        </w:rPr>
        <w:t xml:space="preserve">יבמות </w:t>
      </w:r>
      <w:proofErr w:type="spellStart"/>
      <w:r>
        <w:rPr>
          <w:rtl/>
        </w:rPr>
        <w:t>טז</w:t>
      </w:r>
      <w:proofErr w:type="spellEnd"/>
      <w:r>
        <w:rPr>
          <w:rtl/>
        </w:rPr>
        <w:t xml:space="preserve"> ע</w:t>
      </w:r>
      <w:r>
        <w:rPr>
          <w:rFonts w:hint="cs"/>
          <w:rtl/>
        </w:rPr>
        <w:t>"א שמקניט אותו: "</w:t>
      </w:r>
      <w:r>
        <w:rPr>
          <w:rtl/>
        </w:rPr>
        <w:t>ועדיין לא הגעת לרועי בקר!</w:t>
      </w:r>
      <w:r w:rsidR="00571C2F">
        <w:rPr>
          <w:rFonts w:hint="cs"/>
          <w:rtl/>
        </w:rPr>
        <w:t>"</w:t>
      </w:r>
      <w:r>
        <w:rPr>
          <w:rtl/>
        </w:rPr>
        <w:t xml:space="preserve"> </w:t>
      </w:r>
      <w:r>
        <w:rPr>
          <w:rFonts w:hint="cs"/>
          <w:rtl/>
        </w:rPr>
        <w:t>ו</w:t>
      </w:r>
      <w:r>
        <w:rPr>
          <w:rtl/>
        </w:rPr>
        <w:t>רבי עקיבא</w:t>
      </w:r>
      <w:r>
        <w:rPr>
          <w:rFonts w:hint="cs"/>
          <w:rtl/>
        </w:rPr>
        <w:t xml:space="preserve"> עונה לו</w:t>
      </w:r>
      <w:r>
        <w:rPr>
          <w:rtl/>
        </w:rPr>
        <w:t xml:space="preserve">: </w:t>
      </w:r>
      <w:r>
        <w:rPr>
          <w:rFonts w:hint="cs"/>
          <w:rtl/>
        </w:rPr>
        <w:t>"</w:t>
      </w:r>
      <w:r>
        <w:rPr>
          <w:rtl/>
        </w:rPr>
        <w:t>ואפילו לרועי צאן!</w:t>
      </w:r>
      <w:r>
        <w:rPr>
          <w:rFonts w:hint="cs"/>
          <w:rtl/>
        </w:rPr>
        <w:t xml:space="preserve">"). וממי למד ר' עקיבא להעביר על מידותיו? מר' </w:t>
      </w:r>
      <w:proofErr w:type="spellStart"/>
      <w:r>
        <w:rPr>
          <w:rFonts w:hint="cs"/>
          <w:rtl/>
        </w:rPr>
        <w:t>נחוניא</w:t>
      </w:r>
      <w:proofErr w:type="spellEnd"/>
      <w:r>
        <w:rPr>
          <w:rFonts w:hint="cs"/>
          <w:rtl/>
        </w:rPr>
        <w:t xml:space="preserve"> הגדול. </w:t>
      </w:r>
      <w:r w:rsidR="00F8299D">
        <w:rPr>
          <w:rFonts w:hint="cs"/>
          <w:rtl/>
        </w:rPr>
        <w:t>ראו</w:t>
      </w:r>
      <w:r>
        <w:rPr>
          <w:rFonts w:hint="cs"/>
          <w:rtl/>
        </w:rPr>
        <w:t xml:space="preserve"> הסיפור בגמרא </w:t>
      </w:r>
      <w:r>
        <w:rPr>
          <w:rtl/>
        </w:rPr>
        <w:t xml:space="preserve">מגילה דף </w:t>
      </w:r>
      <w:proofErr w:type="spellStart"/>
      <w:r>
        <w:rPr>
          <w:rtl/>
        </w:rPr>
        <w:t>כח</w:t>
      </w:r>
      <w:proofErr w:type="spellEnd"/>
      <w:r>
        <w:rPr>
          <w:rtl/>
        </w:rPr>
        <w:t xml:space="preserve"> עמוד א</w:t>
      </w:r>
      <w:r>
        <w:rPr>
          <w:rFonts w:hint="cs"/>
          <w:rtl/>
        </w:rPr>
        <w:t>: "</w:t>
      </w:r>
      <w:r>
        <w:rPr>
          <w:rtl/>
        </w:rPr>
        <w:t xml:space="preserve">שאל רבי עקיבא את רבי </w:t>
      </w:r>
      <w:proofErr w:type="spellStart"/>
      <w:r>
        <w:rPr>
          <w:rtl/>
        </w:rPr>
        <w:t>נחוניא</w:t>
      </w:r>
      <w:proofErr w:type="spellEnd"/>
      <w:r>
        <w:rPr>
          <w:rtl/>
        </w:rPr>
        <w:t xml:space="preserve"> הגדול, (אמר לו): במה הארכת ימים? </w:t>
      </w:r>
      <w:r>
        <w:rPr>
          <w:rFonts w:hint="cs"/>
          <w:rtl/>
        </w:rPr>
        <w:t xml:space="preserve">... </w:t>
      </w:r>
      <w:r>
        <w:rPr>
          <w:rtl/>
        </w:rPr>
        <w:t>אמר לו: מימי לא קבלתי מתנות, ולא עמדתי על מדותי, וותרן בממוני הייתי</w:t>
      </w:r>
      <w:r>
        <w:rPr>
          <w:rFonts w:hint="cs"/>
          <w:rtl/>
        </w:rPr>
        <w:t xml:space="preserve">". ושם עוד חכמים שבקשו ללמוד מחכמים אחרים מה סוד אריכות ימי חייהם וגם ההתנגדות של הנשאלים לענות מחשש </w:t>
      </w:r>
      <w:proofErr w:type="spellStart"/>
      <w:r>
        <w:rPr>
          <w:rFonts w:hint="cs"/>
          <w:rtl/>
        </w:rPr>
        <w:t>לעינא</w:t>
      </w:r>
      <w:proofErr w:type="spellEnd"/>
      <w:r>
        <w:rPr>
          <w:rFonts w:hint="cs"/>
          <w:rtl/>
        </w:rPr>
        <w:t xml:space="preserve"> בישא או 'קבלת שכר בעולם הזה'. ושם </w:t>
      </w:r>
      <w:r w:rsidR="00571C2F">
        <w:rPr>
          <w:rFonts w:hint="cs"/>
          <w:rtl/>
        </w:rPr>
        <w:t xml:space="preserve">גם </w:t>
      </w:r>
      <w:r>
        <w:rPr>
          <w:rFonts w:hint="cs"/>
          <w:rtl/>
        </w:rPr>
        <w:t>חוזרת דרשת</w:t>
      </w:r>
      <w:r w:rsidR="00571C2F">
        <w:rPr>
          <w:rFonts w:hint="cs"/>
          <w:rtl/>
        </w:rPr>
        <w:t xml:space="preserve"> רבא:</w:t>
      </w:r>
      <w:r>
        <w:rPr>
          <w:rFonts w:hint="cs"/>
          <w:rtl/>
        </w:rPr>
        <w:t xml:space="preserve"> "כ</w:t>
      </w:r>
      <w:r>
        <w:rPr>
          <w:rtl/>
        </w:rPr>
        <w:t xml:space="preserve">ל המעביר על </w:t>
      </w:r>
      <w:proofErr w:type="spellStart"/>
      <w:r>
        <w:rPr>
          <w:rtl/>
        </w:rPr>
        <w:t>מדותיו</w:t>
      </w:r>
      <w:proofErr w:type="spellEnd"/>
      <w:r>
        <w:rPr>
          <w:rtl/>
        </w:rPr>
        <w:t xml:space="preserve"> </w:t>
      </w:r>
      <w:proofErr w:type="spellStart"/>
      <w:r>
        <w:rPr>
          <w:rtl/>
        </w:rPr>
        <w:t>מעבירין</w:t>
      </w:r>
      <w:proofErr w:type="spellEnd"/>
      <w:r>
        <w:rPr>
          <w:rtl/>
        </w:rPr>
        <w:t xml:space="preserve"> ממנו כל פשעיו</w:t>
      </w:r>
      <w:r>
        <w:rPr>
          <w:rFonts w:hint="cs"/>
          <w:rtl/>
        </w:rPr>
        <w:t>".</w:t>
      </w:r>
    </w:p>
  </w:footnote>
  <w:footnote w:id="8">
    <w:p w14:paraId="7B8FC65F" w14:textId="77777777" w:rsidR="00042D5C" w:rsidRDefault="00042D5C" w:rsidP="00702E3D">
      <w:pPr>
        <w:pStyle w:val="a3"/>
        <w:rPr>
          <w:rFonts w:hint="cs"/>
          <w:rtl/>
        </w:rPr>
      </w:pPr>
      <w:r>
        <w:rPr>
          <w:rStyle w:val="a5"/>
        </w:rPr>
        <w:footnoteRef/>
      </w:r>
      <w:r>
        <w:rPr>
          <w:rtl/>
        </w:rPr>
        <w:t xml:space="preserve"> </w:t>
      </w:r>
      <w:r>
        <w:rPr>
          <w:rFonts w:hint="cs"/>
          <w:rtl/>
        </w:rPr>
        <w:t xml:space="preserve">ולצדן גם </w:t>
      </w:r>
      <w:r>
        <w:rPr>
          <w:rtl/>
        </w:rPr>
        <w:t>של</w:t>
      </w:r>
      <w:r>
        <w:rPr>
          <w:rFonts w:hint="cs"/>
          <w:rtl/>
        </w:rPr>
        <w:t>ו</w:t>
      </w:r>
      <w:r>
        <w:rPr>
          <w:rtl/>
        </w:rPr>
        <w:t xml:space="preserve">שה </w:t>
      </w:r>
      <w:r>
        <w:rPr>
          <w:rFonts w:hint="cs"/>
          <w:rtl/>
        </w:rPr>
        <w:t>ש</w:t>
      </w:r>
      <w:r>
        <w:rPr>
          <w:rtl/>
        </w:rPr>
        <w:t>הקב"ה שונא</w:t>
      </w:r>
      <w:r>
        <w:rPr>
          <w:rFonts w:hint="cs"/>
          <w:rtl/>
        </w:rPr>
        <w:t>ם: "</w:t>
      </w:r>
      <w:r>
        <w:rPr>
          <w:rtl/>
        </w:rPr>
        <w:t xml:space="preserve">המדבר אחד בפה ואחד בלב, והיודע עדות </w:t>
      </w:r>
      <w:proofErr w:type="spellStart"/>
      <w:r>
        <w:rPr>
          <w:rtl/>
        </w:rPr>
        <w:t>בחבירו</w:t>
      </w:r>
      <w:proofErr w:type="spellEnd"/>
      <w:r>
        <w:rPr>
          <w:rtl/>
        </w:rPr>
        <w:t xml:space="preserve"> ואינו מעיד לו, והרואה דבר ערוה </w:t>
      </w:r>
      <w:proofErr w:type="spellStart"/>
      <w:r>
        <w:rPr>
          <w:rtl/>
        </w:rPr>
        <w:t>בחבירו</w:t>
      </w:r>
      <w:proofErr w:type="spellEnd"/>
      <w:r>
        <w:rPr>
          <w:rtl/>
        </w:rPr>
        <w:t xml:space="preserve"> ומעיד בו יחידי</w:t>
      </w:r>
      <w:r>
        <w:rPr>
          <w:rFonts w:hint="cs"/>
          <w:rtl/>
        </w:rPr>
        <w:t>"</w:t>
      </w:r>
      <w:r>
        <w:rPr>
          <w:rtl/>
        </w:rPr>
        <w:t>.</w:t>
      </w:r>
      <w:r>
        <w:rPr>
          <w:rFonts w:hint="cs"/>
          <w:rtl/>
        </w:rPr>
        <w:t xml:space="preserve"> </w:t>
      </w:r>
      <w:r w:rsidR="00F8299D">
        <w:rPr>
          <w:rFonts w:hint="cs"/>
          <w:rtl/>
        </w:rPr>
        <w:t>ראו</w:t>
      </w:r>
      <w:r>
        <w:rPr>
          <w:rFonts w:hint="cs"/>
          <w:rtl/>
        </w:rPr>
        <w:t xml:space="preserve"> גמרא </w:t>
      </w:r>
      <w:r>
        <w:rPr>
          <w:rtl/>
        </w:rPr>
        <w:t xml:space="preserve">קידושין </w:t>
      </w:r>
      <w:proofErr w:type="spellStart"/>
      <w:r>
        <w:rPr>
          <w:rFonts w:hint="cs"/>
          <w:rtl/>
        </w:rPr>
        <w:t>עא</w:t>
      </w:r>
      <w:proofErr w:type="spellEnd"/>
      <w:r>
        <w:rPr>
          <w:rFonts w:hint="cs"/>
          <w:rtl/>
        </w:rPr>
        <w:t xml:space="preserve"> ע"א שתכונות </w:t>
      </w:r>
      <w:r w:rsidR="00702E3D">
        <w:rPr>
          <w:rFonts w:hint="cs"/>
          <w:rtl/>
        </w:rPr>
        <w:t xml:space="preserve">אלה </w:t>
      </w:r>
      <w:r>
        <w:rPr>
          <w:rFonts w:hint="cs"/>
          <w:rtl/>
        </w:rPr>
        <w:t>הם שלוש מתוך חמש התכונות הנדרשות למסירת השם המפורש: "</w:t>
      </w:r>
      <w:r>
        <w:rPr>
          <w:rtl/>
        </w:rPr>
        <w:t xml:space="preserve">אמר רב יהודה אמר רב: שם בן ארבעים ושתים אותיות, אין </w:t>
      </w:r>
      <w:proofErr w:type="spellStart"/>
      <w:r>
        <w:rPr>
          <w:rtl/>
        </w:rPr>
        <w:t>מוסרין</w:t>
      </w:r>
      <w:proofErr w:type="spellEnd"/>
      <w:r>
        <w:rPr>
          <w:rtl/>
        </w:rPr>
        <w:t xml:space="preserve"> אותו אלא למי שצנוע ועניו, ועומד בחצי ימיו, ואינו כועס, ואינו משתכר, ואינו מעמיד על </w:t>
      </w:r>
      <w:proofErr w:type="spellStart"/>
      <w:r>
        <w:rPr>
          <w:rtl/>
        </w:rPr>
        <w:t>מדותיו</w:t>
      </w:r>
      <w:proofErr w:type="spellEnd"/>
      <w:r>
        <w:rPr>
          <w:rFonts w:hint="cs"/>
          <w:rtl/>
        </w:rPr>
        <w:t>". מכולן, מעלת מי שאינו משתכר צרי</w:t>
      </w:r>
      <w:r w:rsidR="00702E3D">
        <w:rPr>
          <w:rFonts w:hint="cs"/>
          <w:rtl/>
        </w:rPr>
        <w:t>כה</w:t>
      </w:r>
      <w:r>
        <w:rPr>
          <w:rFonts w:hint="cs"/>
          <w:rtl/>
        </w:rPr>
        <w:t xml:space="preserve"> עיון. אולי הכוונה למי שיודע לשלוט ביצרו, ליהנות מהיין המשמח לב אנשים (תהלים קד טו</w:t>
      </w:r>
      <w:r w:rsidR="00702E3D">
        <w:rPr>
          <w:rFonts w:hint="cs"/>
          <w:rtl/>
        </w:rPr>
        <w:t xml:space="preserve">) </w:t>
      </w:r>
      <w:proofErr w:type="spellStart"/>
      <w:r w:rsidR="00702E3D">
        <w:rPr>
          <w:rFonts w:hint="cs"/>
          <w:rtl/>
        </w:rPr>
        <w:t>ואלהים</w:t>
      </w:r>
      <w:proofErr w:type="spellEnd"/>
      <w:r w:rsidR="00702E3D">
        <w:rPr>
          <w:rFonts w:hint="cs"/>
          <w:rtl/>
        </w:rPr>
        <w:t xml:space="preserve"> (</w:t>
      </w:r>
      <w:r>
        <w:rPr>
          <w:rFonts w:hint="cs"/>
          <w:rtl/>
        </w:rPr>
        <w:t xml:space="preserve">שופטים ט </w:t>
      </w:r>
      <w:proofErr w:type="spellStart"/>
      <w:r>
        <w:rPr>
          <w:rFonts w:hint="cs"/>
          <w:rtl/>
        </w:rPr>
        <w:t>יג</w:t>
      </w:r>
      <w:proofErr w:type="spellEnd"/>
      <w:r>
        <w:rPr>
          <w:rFonts w:hint="cs"/>
          <w:rtl/>
        </w:rPr>
        <w:t xml:space="preserve">) אבל יודע מתי לעצור. </w:t>
      </w:r>
      <w:r w:rsidR="00F8299D">
        <w:rPr>
          <w:rStyle w:val="af2"/>
          <w:rFonts w:hint="cs"/>
          <w:b w:val="0"/>
          <w:bCs w:val="0"/>
          <w:rtl/>
        </w:rPr>
        <w:t>ראו</w:t>
      </w:r>
      <w:r w:rsidR="00702E3D">
        <w:rPr>
          <w:rStyle w:val="af2"/>
          <w:rFonts w:hint="cs"/>
          <w:b w:val="0"/>
          <w:bCs w:val="0"/>
          <w:rtl/>
        </w:rPr>
        <w:t xml:space="preserve"> </w:t>
      </w:r>
      <w:r w:rsidR="00702E3D" w:rsidRPr="00702E3D">
        <w:rPr>
          <w:rStyle w:val="af2"/>
          <w:b w:val="0"/>
          <w:bCs w:val="0"/>
          <w:rtl/>
        </w:rPr>
        <w:t xml:space="preserve">ויקרא רבה </w:t>
      </w:r>
      <w:proofErr w:type="spellStart"/>
      <w:r w:rsidR="00702E3D" w:rsidRPr="00702E3D">
        <w:rPr>
          <w:rStyle w:val="af2"/>
          <w:b w:val="0"/>
          <w:bCs w:val="0"/>
          <w:rtl/>
        </w:rPr>
        <w:t>יב</w:t>
      </w:r>
      <w:proofErr w:type="spellEnd"/>
      <w:r w:rsidR="00702E3D" w:rsidRPr="00702E3D">
        <w:rPr>
          <w:rStyle w:val="af2"/>
          <w:b w:val="0"/>
          <w:bCs w:val="0"/>
          <w:rtl/>
        </w:rPr>
        <w:t xml:space="preserve"> ד</w:t>
      </w:r>
      <w:r w:rsidR="00702E3D">
        <w:rPr>
          <w:rStyle w:val="af2"/>
          <w:rFonts w:hint="cs"/>
          <w:b w:val="0"/>
          <w:bCs w:val="0"/>
          <w:rtl/>
        </w:rPr>
        <w:t>: "</w:t>
      </w:r>
      <w:r w:rsidR="00702E3D">
        <w:rPr>
          <w:rtl/>
        </w:rPr>
        <w:t xml:space="preserve">אמר ר' </w:t>
      </w:r>
      <w:proofErr w:type="spellStart"/>
      <w:r w:rsidR="00702E3D">
        <w:rPr>
          <w:rtl/>
        </w:rPr>
        <w:t>תנחומא</w:t>
      </w:r>
      <w:proofErr w:type="spellEnd"/>
      <w:r w:rsidR="00702E3D">
        <w:rPr>
          <w:rtl/>
        </w:rPr>
        <w:t>: אם שותה פִּלְחוֹ חֶמֶר. יתר על פלחו – חֲמוֹר</w:t>
      </w:r>
      <w:r w:rsidR="00702E3D">
        <w:rPr>
          <w:rFonts w:hint="cs"/>
          <w:rtl/>
        </w:rPr>
        <w:t>"</w:t>
      </w:r>
      <w:r w:rsidR="00702E3D">
        <w:rPr>
          <w:rtl/>
        </w:rPr>
        <w:t>.</w:t>
      </w:r>
      <w:bookmarkStart w:id="0" w:name="_ftnref18"/>
      <w:bookmarkEnd w:id="0"/>
      <w:r w:rsidR="00702E3D">
        <w:rPr>
          <w:rFonts w:hint="cs"/>
          <w:rtl/>
        </w:rPr>
        <w:t xml:space="preserve"> </w:t>
      </w:r>
      <w:r>
        <w:rPr>
          <w:rFonts w:hint="cs"/>
          <w:rtl/>
        </w:rPr>
        <w:t>וכל היודע דבר בכך אנא יודיענו במהרה.</w:t>
      </w:r>
      <w:r w:rsidR="0034158B">
        <w:rPr>
          <w:rFonts w:hint="cs"/>
          <w:rtl/>
        </w:rPr>
        <w:t xml:space="preserve"> ו</w:t>
      </w:r>
      <w:r w:rsidR="00D2444D">
        <w:rPr>
          <w:rFonts w:hint="cs"/>
          <w:rtl/>
        </w:rPr>
        <w:t xml:space="preserve">אינו </w:t>
      </w:r>
      <w:r w:rsidR="0034158B">
        <w:rPr>
          <w:rFonts w:hint="cs"/>
          <w:rtl/>
        </w:rPr>
        <w:t xml:space="preserve">מעמיד על </w:t>
      </w:r>
      <w:proofErr w:type="spellStart"/>
      <w:r w:rsidR="0034158B">
        <w:rPr>
          <w:rFonts w:hint="cs"/>
          <w:rtl/>
        </w:rPr>
        <w:t>מדותיו</w:t>
      </w:r>
      <w:proofErr w:type="spellEnd"/>
      <w:r w:rsidR="0034158B">
        <w:rPr>
          <w:rFonts w:hint="cs"/>
          <w:rtl/>
        </w:rPr>
        <w:t xml:space="preserve"> נשמע דומה למעביר על </w:t>
      </w:r>
      <w:proofErr w:type="spellStart"/>
      <w:r w:rsidR="0034158B">
        <w:rPr>
          <w:rFonts w:hint="cs"/>
          <w:rtl/>
        </w:rPr>
        <w:t>מדותיו</w:t>
      </w:r>
      <w:proofErr w:type="spellEnd"/>
      <w:r w:rsidR="0034158B">
        <w:rPr>
          <w:rFonts w:hint="cs"/>
          <w:rtl/>
        </w:rPr>
        <w:t xml:space="preserve">, אבל רש"י מפרש שאינו נוטר איבה </w:t>
      </w:r>
      <w:r w:rsidR="0034158B">
        <w:rPr>
          <w:rtl/>
        </w:rPr>
        <w:t>–</w:t>
      </w:r>
      <w:r w:rsidR="0034158B">
        <w:rPr>
          <w:rFonts w:hint="cs"/>
          <w:rtl/>
        </w:rPr>
        <w:t xml:space="preserve"> מה שיביא אותנו לדרשה הבאה, ואם כך, אולי מעביר הוא חיובי יותר</w:t>
      </w:r>
      <w:r w:rsidR="00D2444D">
        <w:rPr>
          <w:rFonts w:hint="cs"/>
          <w:rtl/>
        </w:rPr>
        <w:t xml:space="preserve"> ונשמע כמצוות עשה, בעוד שאינו מעמיד נשמע כהקפדה על "לא תעשה". </w:t>
      </w:r>
      <w:r w:rsidR="0034158B">
        <w:rPr>
          <w:rFonts w:hint="cs"/>
          <w:rtl/>
        </w:rPr>
        <w:t xml:space="preserve">. </w:t>
      </w:r>
    </w:p>
  </w:footnote>
  <w:footnote w:id="9">
    <w:p w14:paraId="55BA2BFD" w14:textId="77777777" w:rsidR="00042D5C" w:rsidRDefault="00042D5C" w:rsidP="00702E3D">
      <w:pPr>
        <w:pStyle w:val="a3"/>
        <w:rPr>
          <w:rFonts w:hint="cs"/>
          <w:rtl/>
        </w:rPr>
      </w:pPr>
      <w:r>
        <w:rPr>
          <w:rStyle w:val="a5"/>
        </w:rPr>
        <w:footnoteRef/>
      </w:r>
      <w:r>
        <w:rPr>
          <w:rtl/>
        </w:rPr>
        <w:t xml:space="preserve"> </w:t>
      </w:r>
      <w:r>
        <w:rPr>
          <w:rFonts w:hint="cs"/>
          <w:rtl/>
        </w:rPr>
        <w:t xml:space="preserve">זו "מעלתם של תלמידי החכמים שנוקמים ונוטרים! </w:t>
      </w:r>
      <w:r w:rsidR="00F8299D">
        <w:rPr>
          <w:rFonts w:hint="cs"/>
          <w:rtl/>
        </w:rPr>
        <w:t>ראו</w:t>
      </w:r>
      <w:r w:rsidR="00702E3D">
        <w:rPr>
          <w:rFonts w:hint="cs"/>
          <w:rtl/>
        </w:rPr>
        <w:t xml:space="preserve"> דברינו </w:t>
      </w:r>
      <w:hyperlink r:id="rId2" w:history="1">
        <w:r w:rsidR="00702E3D" w:rsidRPr="00702E3D">
          <w:rPr>
            <w:rStyle w:val="Hyperlink"/>
            <w:rFonts w:hint="cs"/>
            <w:rtl/>
          </w:rPr>
          <w:t>שועל, עקרב, שרף וגחלי אש</w:t>
        </w:r>
      </w:hyperlink>
      <w:r w:rsidR="00702E3D">
        <w:rPr>
          <w:rFonts w:hint="cs"/>
          <w:rtl/>
        </w:rPr>
        <w:t xml:space="preserve"> בדפים המיוחדים. </w:t>
      </w:r>
      <w:r>
        <w:rPr>
          <w:rFonts w:hint="cs"/>
          <w:rtl/>
        </w:rPr>
        <w:t xml:space="preserve">לא לחינם אומרים בהומור שלפיכך "תלמידי חכמים גם מרבים שלום בעולם" </w:t>
      </w:r>
      <w:r>
        <w:rPr>
          <w:rtl/>
        </w:rPr>
        <w:t>–</w:t>
      </w:r>
      <w:r>
        <w:rPr>
          <w:rFonts w:hint="cs"/>
          <w:rtl/>
        </w:rPr>
        <w:t xml:space="preserve"> יש על מה לעשות שלום ולהתפייס (ובשם הרב </w:t>
      </w:r>
      <w:proofErr w:type="spellStart"/>
      <w:r>
        <w:rPr>
          <w:rFonts w:hint="cs"/>
          <w:rtl/>
        </w:rPr>
        <w:t>עמיטל</w:t>
      </w:r>
      <w:proofErr w:type="spellEnd"/>
      <w:r>
        <w:rPr>
          <w:rFonts w:hint="cs"/>
          <w:rtl/>
        </w:rPr>
        <w:t xml:space="preserve"> זצ"ל</w:t>
      </w:r>
      <w:r w:rsidR="0034158B">
        <w:rPr>
          <w:rFonts w:hint="cs"/>
          <w:rtl/>
        </w:rPr>
        <w:t xml:space="preserve"> שאמר על משפט זה</w:t>
      </w:r>
      <w:r>
        <w:rPr>
          <w:rFonts w:hint="cs"/>
          <w:rtl/>
        </w:rPr>
        <w:t>: מי אמר שאין הומור לחז"ל?)</w:t>
      </w:r>
      <w:r w:rsidR="00702E3D">
        <w:rPr>
          <w:rFonts w:hint="cs"/>
          <w:rtl/>
        </w:rPr>
        <w:t xml:space="preserve">. </w:t>
      </w:r>
    </w:p>
  </w:footnote>
  <w:footnote w:id="10">
    <w:p w14:paraId="6236697E" w14:textId="77777777" w:rsidR="009E3E1A" w:rsidRDefault="009E3E1A">
      <w:pPr>
        <w:pStyle w:val="a3"/>
        <w:rPr>
          <w:rFonts w:hint="cs"/>
        </w:rPr>
      </w:pPr>
      <w:r>
        <w:rPr>
          <w:rStyle w:val="a5"/>
        </w:rPr>
        <w:footnoteRef/>
      </w:r>
      <w:r>
        <w:rPr>
          <w:rtl/>
        </w:rPr>
        <w:t xml:space="preserve"> </w:t>
      </w:r>
      <w:r>
        <w:rPr>
          <w:rFonts w:hint="cs"/>
          <w:rtl/>
        </w:rPr>
        <w:t xml:space="preserve">היינו שאיסור "לא תקום ולא </w:t>
      </w:r>
      <w:proofErr w:type="spellStart"/>
      <w:r>
        <w:rPr>
          <w:rFonts w:hint="cs"/>
          <w:rtl/>
        </w:rPr>
        <w:t>תטור</w:t>
      </w:r>
      <w:proofErr w:type="spellEnd"/>
      <w:r>
        <w:rPr>
          <w:rFonts w:hint="cs"/>
          <w:rtl/>
        </w:rPr>
        <w:t>" שכתוב בתורה חל רק על דברים שבממון, אבל על עלבון ופגיעה נפשית, מותר לנקום או לפחות לנטור.</w:t>
      </w:r>
    </w:p>
  </w:footnote>
  <w:footnote w:id="11">
    <w:p w14:paraId="5C79E5C8" w14:textId="77777777" w:rsidR="00042D5C" w:rsidRDefault="00042D5C" w:rsidP="009E3E1A">
      <w:pPr>
        <w:pStyle w:val="a3"/>
        <w:rPr>
          <w:rFonts w:hint="cs"/>
        </w:rPr>
      </w:pPr>
      <w:r>
        <w:rPr>
          <w:rStyle w:val="a5"/>
        </w:rPr>
        <w:footnoteRef/>
      </w:r>
      <w:r>
        <w:rPr>
          <w:rtl/>
        </w:rPr>
        <w:t xml:space="preserve"> </w:t>
      </w:r>
      <w:r>
        <w:rPr>
          <w:rFonts w:hint="cs"/>
          <w:rtl/>
        </w:rPr>
        <w:t xml:space="preserve">בקטע שהשמטנו מביאה הגמרא את האבחנה הידועה בין נקימה ונטירה בענייני ממון: </w:t>
      </w:r>
      <w:r w:rsidR="00702E3D">
        <w:rPr>
          <w:rFonts w:hint="cs"/>
          <w:rtl/>
        </w:rPr>
        <w:t>"</w:t>
      </w:r>
      <w:proofErr w:type="spellStart"/>
      <w:r w:rsidRPr="00FB44AC">
        <w:rPr>
          <w:rtl/>
        </w:rPr>
        <w:t>דתניא</w:t>
      </w:r>
      <w:proofErr w:type="spellEnd"/>
      <w:r w:rsidRPr="00FB44AC">
        <w:rPr>
          <w:rtl/>
        </w:rPr>
        <w:t>: איזו היא נקימה ואיזו היא נטירה?</w:t>
      </w:r>
      <w:r>
        <w:rPr>
          <w:rFonts w:cs="David"/>
          <w:rtl/>
        </w:rPr>
        <w:t xml:space="preserve"> </w:t>
      </w:r>
      <w:r>
        <w:rPr>
          <w:rtl/>
        </w:rPr>
        <w:t>נקימה, אמר לו: השאילני מגלך, - אמר לו: לאו. למחר אמר לו הוא: השאילני קרדומך! - אמר לו: איני משאילך, כדרך שלא השאלתני - זו היא נקימה. ואיזו היא נטירה? אמר לו: השאילני קרדומך! - אמר ליה: לא. למחר אמר לו: השאילני חלוקך! - אמר לו: הילך, איני כמותך, שלא השאלתני - זו היא נטירה</w:t>
      </w:r>
      <w:r w:rsidR="00702E3D">
        <w:rPr>
          <w:rFonts w:hint="cs"/>
          <w:rtl/>
        </w:rPr>
        <w:t>"</w:t>
      </w:r>
      <w:r>
        <w:rPr>
          <w:rtl/>
        </w:rPr>
        <w:t xml:space="preserve">. </w:t>
      </w:r>
    </w:p>
  </w:footnote>
  <w:footnote w:id="12">
    <w:p w14:paraId="4B710FC8" w14:textId="77777777" w:rsidR="00042D5C" w:rsidRDefault="00042D5C">
      <w:pPr>
        <w:pStyle w:val="a3"/>
        <w:rPr>
          <w:rFonts w:hint="cs"/>
        </w:rPr>
      </w:pPr>
      <w:r>
        <w:rPr>
          <w:rStyle w:val="a5"/>
        </w:rPr>
        <w:footnoteRef/>
      </w:r>
      <w:r>
        <w:rPr>
          <w:rtl/>
        </w:rPr>
        <w:t xml:space="preserve"> </w:t>
      </w:r>
      <w:r>
        <w:rPr>
          <w:rFonts w:hint="cs"/>
          <w:rtl/>
        </w:rPr>
        <w:t>ועל צער הגוף (עלבון) מותר לנקום ולנטור</w:t>
      </w:r>
      <w:r w:rsidR="0031087C">
        <w:rPr>
          <w:rFonts w:hint="cs"/>
          <w:rtl/>
        </w:rPr>
        <w:t>, אין עליו את האיסור של לא תיקום ולא תיטור</w:t>
      </w:r>
      <w:r>
        <w:rPr>
          <w:rFonts w:hint="cs"/>
          <w:rtl/>
        </w:rPr>
        <w:t xml:space="preserve">? </w:t>
      </w:r>
    </w:p>
  </w:footnote>
  <w:footnote w:id="13">
    <w:p w14:paraId="4B775B99" w14:textId="77777777" w:rsidR="00042D5C" w:rsidRDefault="00042D5C" w:rsidP="009E3E1A">
      <w:pPr>
        <w:pStyle w:val="a3"/>
        <w:rPr>
          <w:rFonts w:hint="cs"/>
        </w:rPr>
      </w:pPr>
      <w:r>
        <w:rPr>
          <w:rStyle w:val="a5"/>
        </w:rPr>
        <w:footnoteRef/>
      </w:r>
      <w:r>
        <w:rPr>
          <w:rtl/>
        </w:rPr>
        <w:t xml:space="preserve"> </w:t>
      </w:r>
      <w:r>
        <w:rPr>
          <w:rFonts w:hint="cs"/>
          <w:rtl/>
        </w:rPr>
        <w:t xml:space="preserve">הרי שמשובח מי ששומע חרפתו ולא עונה, מי שנעלב ואינו עולב. </w:t>
      </w:r>
      <w:r w:rsidR="00F8299D">
        <w:rPr>
          <w:rFonts w:hint="cs"/>
          <w:rtl/>
        </w:rPr>
        <w:t>ראו</w:t>
      </w:r>
      <w:r>
        <w:rPr>
          <w:rFonts w:hint="cs"/>
          <w:rtl/>
        </w:rPr>
        <w:t xml:space="preserve"> עירובין </w:t>
      </w:r>
      <w:proofErr w:type="spellStart"/>
      <w:r>
        <w:rPr>
          <w:rtl/>
        </w:rPr>
        <w:t>יג</w:t>
      </w:r>
      <w:proofErr w:type="spellEnd"/>
      <w:r>
        <w:rPr>
          <w:rtl/>
        </w:rPr>
        <w:t xml:space="preserve"> ע</w:t>
      </w:r>
      <w:r>
        <w:rPr>
          <w:rFonts w:hint="cs"/>
          <w:rtl/>
        </w:rPr>
        <w:t>"ב שבזכות שהיו בית הלל: "</w:t>
      </w:r>
      <w:proofErr w:type="spellStart"/>
      <w:r>
        <w:rPr>
          <w:rtl/>
        </w:rPr>
        <w:t>נוחין</w:t>
      </w:r>
      <w:proofErr w:type="spellEnd"/>
      <w:r>
        <w:rPr>
          <w:rtl/>
        </w:rPr>
        <w:t xml:space="preserve"> </w:t>
      </w:r>
      <w:proofErr w:type="spellStart"/>
      <w:r>
        <w:rPr>
          <w:rtl/>
        </w:rPr>
        <w:t>ועלובין</w:t>
      </w:r>
      <w:proofErr w:type="spellEnd"/>
      <w:r>
        <w:rPr>
          <w:rFonts w:hint="cs"/>
          <w:rtl/>
        </w:rPr>
        <w:t>" נקבעה הלכ</w:t>
      </w:r>
      <w:r>
        <w:rPr>
          <w:rtl/>
        </w:rPr>
        <w:t>ה</w:t>
      </w:r>
      <w:r>
        <w:rPr>
          <w:rFonts w:hint="cs"/>
          <w:rtl/>
        </w:rPr>
        <w:t xml:space="preserve"> כמותם.</w:t>
      </w:r>
      <w:r w:rsidR="00702E3D">
        <w:rPr>
          <w:rFonts w:hint="cs"/>
          <w:rtl/>
        </w:rPr>
        <w:t xml:space="preserve"> </w:t>
      </w:r>
      <w:r w:rsidR="00F8299D">
        <w:rPr>
          <w:rFonts w:hint="cs"/>
          <w:rtl/>
        </w:rPr>
        <w:t>ראו</w:t>
      </w:r>
      <w:r w:rsidR="00702E3D">
        <w:rPr>
          <w:rFonts w:hint="cs"/>
          <w:rtl/>
        </w:rPr>
        <w:t xml:space="preserve"> "תנו רבנן" זה גם בגמרא </w:t>
      </w:r>
      <w:r w:rsidR="009E3E1A">
        <w:rPr>
          <w:rtl/>
        </w:rPr>
        <w:t>גיטין לו ע</w:t>
      </w:r>
      <w:r w:rsidR="009E3E1A">
        <w:rPr>
          <w:rFonts w:hint="cs"/>
          <w:rtl/>
        </w:rPr>
        <w:t>"ב בהקשר לשמואל שרצה לבטל דין פרוזבול שתיקן הלל: "</w:t>
      </w:r>
      <w:proofErr w:type="spellStart"/>
      <w:r w:rsidR="009E3E1A">
        <w:rPr>
          <w:rtl/>
        </w:rPr>
        <w:t>דאמר</w:t>
      </w:r>
      <w:proofErr w:type="spellEnd"/>
      <w:r w:rsidR="009E3E1A">
        <w:rPr>
          <w:rtl/>
        </w:rPr>
        <w:t xml:space="preserve"> שמואל: הא </w:t>
      </w:r>
      <w:proofErr w:type="spellStart"/>
      <w:r w:rsidR="009E3E1A">
        <w:rPr>
          <w:rtl/>
        </w:rPr>
        <w:t>פרוסבלא</w:t>
      </w:r>
      <w:proofErr w:type="spellEnd"/>
      <w:r w:rsidR="009E3E1A">
        <w:rPr>
          <w:rtl/>
        </w:rPr>
        <w:t xml:space="preserve"> - </w:t>
      </w:r>
      <w:proofErr w:type="spellStart"/>
      <w:r w:rsidR="009E3E1A">
        <w:rPr>
          <w:rtl/>
        </w:rPr>
        <w:t>עולבנא</w:t>
      </w:r>
      <w:proofErr w:type="spellEnd"/>
      <w:r w:rsidR="009E3E1A">
        <w:rPr>
          <w:rtl/>
        </w:rPr>
        <w:t xml:space="preserve"> </w:t>
      </w:r>
      <w:proofErr w:type="spellStart"/>
      <w:r w:rsidR="009E3E1A">
        <w:rPr>
          <w:rtl/>
        </w:rPr>
        <w:t>דדייני</w:t>
      </w:r>
      <w:proofErr w:type="spellEnd"/>
      <w:r w:rsidR="009E3E1A">
        <w:rPr>
          <w:rtl/>
        </w:rPr>
        <w:t xml:space="preserve"> הוא</w:t>
      </w:r>
      <w:r w:rsidR="009E3E1A">
        <w:rPr>
          <w:rFonts w:hint="cs"/>
          <w:rtl/>
        </w:rPr>
        <w:t>". וכן ציטוט ב</w:t>
      </w:r>
      <w:r w:rsidR="009E3E1A">
        <w:rPr>
          <w:rtl/>
        </w:rPr>
        <w:t xml:space="preserve">מסכת דרך ארץ פרק </w:t>
      </w:r>
      <w:proofErr w:type="spellStart"/>
      <w:r w:rsidR="009E3E1A">
        <w:rPr>
          <w:rtl/>
        </w:rPr>
        <w:t>המינין</w:t>
      </w:r>
      <w:proofErr w:type="spellEnd"/>
      <w:r w:rsidR="009E3E1A">
        <w:rPr>
          <w:rFonts w:hint="cs"/>
          <w:rtl/>
        </w:rPr>
        <w:t xml:space="preserve"> </w:t>
      </w:r>
      <w:r w:rsidR="009E3E1A">
        <w:rPr>
          <w:rtl/>
        </w:rPr>
        <w:t xml:space="preserve">הלכה </w:t>
      </w:r>
      <w:proofErr w:type="spellStart"/>
      <w:r w:rsidR="009E3E1A">
        <w:rPr>
          <w:rtl/>
        </w:rPr>
        <w:t>יג</w:t>
      </w:r>
      <w:proofErr w:type="spellEnd"/>
      <w:r w:rsidR="009E3E1A">
        <w:rPr>
          <w:rFonts w:hint="cs"/>
          <w:rtl/>
        </w:rPr>
        <w:t>.</w:t>
      </w:r>
    </w:p>
  </w:footnote>
  <w:footnote w:id="14">
    <w:p w14:paraId="3D01E4A8" w14:textId="77777777" w:rsidR="00042D5C" w:rsidRDefault="00042D5C">
      <w:pPr>
        <w:pStyle w:val="a3"/>
        <w:rPr>
          <w:rFonts w:hint="cs"/>
          <w:rtl/>
        </w:rPr>
      </w:pPr>
      <w:r>
        <w:rPr>
          <w:rStyle w:val="a5"/>
        </w:rPr>
        <w:footnoteRef/>
      </w:r>
      <w:r>
        <w:rPr>
          <w:rtl/>
        </w:rPr>
        <w:t xml:space="preserve"> </w:t>
      </w:r>
      <w:r>
        <w:rPr>
          <w:rFonts w:hint="cs"/>
          <w:rtl/>
        </w:rPr>
        <w:t>לא, פוסקת הגמרא</w:t>
      </w:r>
      <w:r w:rsidR="0031087C">
        <w:rPr>
          <w:rFonts w:hint="cs"/>
          <w:rtl/>
        </w:rPr>
        <w:t>, גם לא צער הגוף</w:t>
      </w:r>
      <w:r>
        <w:rPr>
          <w:rFonts w:hint="cs"/>
          <w:rtl/>
        </w:rPr>
        <w:t xml:space="preserve">. </w:t>
      </w:r>
      <w:r w:rsidR="0031087C">
        <w:rPr>
          <w:rFonts w:hint="cs"/>
          <w:rtl/>
        </w:rPr>
        <w:t xml:space="preserve">אבל </w:t>
      </w:r>
      <w:r>
        <w:rPr>
          <w:rFonts w:hint="cs"/>
          <w:rtl/>
        </w:rPr>
        <w:t xml:space="preserve">מותר לתלמיד חכם לשמור בלבו. </w:t>
      </w:r>
      <w:r w:rsidR="00F8299D">
        <w:rPr>
          <w:rFonts w:hint="cs"/>
          <w:rtl/>
        </w:rPr>
        <w:t>ראו</w:t>
      </w:r>
      <w:r>
        <w:rPr>
          <w:rFonts w:hint="cs"/>
          <w:rtl/>
        </w:rPr>
        <w:t xml:space="preserve"> פירוש רש"י שם שנראה שמנסה לרכך את העניין ואומר שמישהו אחר בא לנקום עלבונו והוא רק שותק ולא מוחה.</w:t>
      </w:r>
    </w:p>
  </w:footnote>
  <w:footnote w:id="15">
    <w:p w14:paraId="0CADE656" w14:textId="77777777" w:rsidR="00042D5C" w:rsidRDefault="00042D5C" w:rsidP="00ED5E2D">
      <w:pPr>
        <w:pStyle w:val="a3"/>
        <w:rPr>
          <w:rFonts w:hint="cs"/>
          <w:rtl/>
        </w:rPr>
      </w:pPr>
      <w:r>
        <w:rPr>
          <w:rStyle w:val="a5"/>
        </w:rPr>
        <w:footnoteRef/>
      </w:r>
      <w:r>
        <w:rPr>
          <w:rtl/>
        </w:rPr>
        <w:t xml:space="preserve"> </w:t>
      </w:r>
      <w:r>
        <w:rPr>
          <w:rFonts w:hint="cs"/>
          <w:rtl/>
        </w:rPr>
        <w:t xml:space="preserve">ומה נעשה עם אמרתו של רבא שכל המעביר על </w:t>
      </w:r>
      <w:proofErr w:type="spellStart"/>
      <w:r>
        <w:rPr>
          <w:rFonts w:hint="cs"/>
          <w:rtl/>
        </w:rPr>
        <w:t>מדותיו</w:t>
      </w:r>
      <w:proofErr w:type="spellEnd"/>
      <w:r>
        <w:rPr>
          <w:rFonts w:hint="cs"/>
          <w:rtl/>
        </w:rPr>
        <w:t xml:space="preserve"> מעבירים לו על כל פשעיו? נאמר שאם באו לפייס אותו הוא אכן צריך להתפייס, אך אם לא, מותר לו לנטור בלבו. </w:t>
      </w:r>
      <w:r w:rsidR="00F8299D">
        <w:rPr>
          <w:rFonts w:hint="cs"/>
          <w:rtl/>
        </w:rPr>
        <w:t>ראו</w:t>
      </w:r>
      <w:r>
        <w:rPr>
          <w:rFonts w:hint="cs"/>
          <w:rtl/>
        </w:rPr>
        <w:t xml:space="preserve"> פירוש </w:t>
      </w:r>
      <w:proofErr w:type="spellStart"/>
      <w:r>
        <w:rPr>
          <w:rFonts w:hint="cs"/>
          <w:rtl/>
        </w:rPr>
        <w:t>שטיינזלץ</w:t>
      </w:r>
      <w:proofErr w:type="spellEnd"/>
      <w:r>
        <w:rPr>
          <w:rFonts w:hint="cs"/>
          <w:rtl/>
        </w:rPr>
        <w:t xml:space="preserve"> שם</w:t>
      </w:r>
      <w:r w:rsidR="009E3E1A">
        <w:rPr>
          <w:rFonts w:hint="cs"/>
          <w:rtl/>
        </w:rPr>
        <w:t>: "אך אם לא פייסוהו, ראוי לו לתלמיד חכם שלא</w:t>
      </w:r>
      <w:r w:rsidR="0031087C">
        <w:rPr>
          <w:rFonts w:hint="cs"/>
          <w:rtl/>
        </w:rPr>
        <w:t xml:space="preserve"> </w:t>
      </w:r>
      <w:proofErr w:type="spellStart"/>
      <w:r w:rsidR="009E3E1A">
        <w:rPr>
          <w:rFonts w:hint="cs"/>
          <w:rtl/>
        </w:rPr>
        <w:t>ימחול</w:t>
      </w:r>
      <w:proofErr w:type="spellEnd"/>
      <w:r w:rsidR="009E3E1A">
        <w:rPr>
          <w:rFonts w:hint="cs"/>
          <w:rtl/>
        </w:rPr>
        <w:t xml:space="preserve"> מפני כבוד התורה".</w:t>
      </w:r>
      <w:r>
        <w:rPr>
          <w:rFonts w:hint="cs"/>
          <w:rtl/>
        </w:rPr>
        <w:t xml:space="preserve"> סוף דבר, נראה שעשו חכמים הנחה לעצמם אבל במגבלה שמדובר במקרים מיוחדים בהם החכם יכול להתעלות מעל הפגיעה האישית בו ולנטור בכנות לכבוד התורה שהוא מייצג. ועם זאת, יעשה את החשבון אם לא כדאי לו להעביר על </w:t>
      </w:r>
      <w:proofErr w:type="spellStart"/>
      <w:r>
        <w:rPr>
          <w:rFonts w:hint="cs"/>
          <w:rtl/>
        </w:rPr>
        <w:t>מדותיו</w:t>
      </w:r>
      <w:proofErr w:type="spellEnd"/>
      <w:r>
        <w:rPr>
          <w:rFonts w:hint="cs"/>
          <w:rtl/>
        </w:rPr>
        <w:t xml:space="preserve"> (גם לפני שיבואו לפייס אותו</w:t>
      </w:r>
      <w:r w:rsidR="0031087C">
        <w:rPr>
          <w:rFonts w:hint="cs"/>
          <w:rtl/>
        </w:rPr>
        <w:t>, שהרי אם יבואו, א</w:t>
      </w:r>
      <w:r>
        <w:rPr>
          <w:rFonts w:hint="cs"/>
          <w:rtl/>
        </w:rPr>
        <w:t>ז פשיטא שהוא צריך להתפייס)</w:t>
      </w:r>
      <w:r w:rsidR="00ED5E2D">
        <w:rPr>
          <w:rFonts w:hint="cs"/>
          <w:rtl/>
        </w:rPr>
        <w:t>. הרי בכך י</w:t>
      </w:r>
      <w:r>
        <w:rPr>
          <w:rFonts w:hint="cs"/>
          <w:rtl/>
        </w:rPr>
        <w:t>רוויח את מאמר רבא שיעבירו לו על כל פשעיו. והרי אין צדיק בארץ אשר לא יחטא</w:t>
      </w:r>
      <w:r w:rsidR="00ED5E2D">
        <w:rPr>
          <w:rFonts w:hint="cs"/>
          <w:rtl/>
        </w:rPr>
        <w:t xml:space="preserve"> (</w:t>
      </w:r>
      <w:r w:rsidR="00ED5E2D">
        <w:rPr>
          <w:rtl/>
        </w:rPr>
        <w:t>קהלת ז</w:t>
      </w:r>
      <w:r w:rsidR="00ED5E2D">
        <w:rPr>
          <w:rFonts w:hint="cs"/>
          <w:rtl/>
        </w:rPr>
        <w:t xml:space="preserve"> </w:t>
      </w:r>
      <w:r w:rsidR="00ED5E2D">
        <w:rPr>
          <w:rtl/>
        </w:rPr>
        <w:t>כ)</w:t>
      </w:r>
      <w:r>
        <w:rPr>
          <w:rFonts w:hint="cs"/>
          <w:rtl/>
        </w:rPr>
        <w:t>. לא שווה?</w:t>
      </w:r>
    </w:p>
  </w:footnote>
  <w:footnote w:id="16">
    <w:p w14:paraId="066A3AE7" w14:textId="77777777" w:rsidR="00042D5C" w:rsidRDefault="00042D5C">
      <w:pPr>
        <w:pStyle w:val="a3"/>
        <w:rPr>
          <w:rFonts w:hint="cs"/>
        </w:rPr>
      </w:pPr>
      <w:r>
        <w:rPr>
          <w:rStyle w:val="a5"/>
        </w:rPr>
        <w:footnoteRef/>
      </w:r>
      <w:r>
        <w:rPr>
          <w:rtl/>
        </w:rPr>
        <w:t xml:space="preserve"> </w:t>
      </w:r>
      <w:r>
        <w:rPr>
          <w:rFonts w:hint="cs"/>
          <w:rtl/>
        </w:rPr>
        <w:t xml:space="preserve">סליחה או בקשה, כמו הביטוי </w:t>
      </w:r>
      <w:proofErr w:type="spellStart"/>
      <w:r>
        <w:rPr>
          <w:rFonts w:hint="cs"/>
          <w:rtl/>
        </w:rPr>
        <w:t>במטו</w:t>
      </w:r>
      <w:proofErr w:type="spellEnd"/>
      <w:r>
        <w:rPr>
          <w:rFonts w:hint="cs"/>
          <w:rtl/>
        </w:rPr>
        <w:t xml:space="preserve"> מינך.</w:t>
      </w:r>
    </w:p>
  </w:footnote>
  <w:footnote w:id="17">
    <w:p w14:paraId="3462523C" w14:textId="77777777" w:rsidR="00ED5E2D" w:rsidRDefault="00ED5E2D">
      <w:pPr>
        <w:pStyle w:val="a3"/>
        <w:rPr>
          <w:rFonts w:hint="cs"/>
          <w:rtl/>
        </w:rPr>
      </w:pPr>
      <w:r>
        <w:rPr>
          <w:rStyle w:val="a5"/>
        </w:rPr>
        <w:footnoteRef/>
      </w:r>
      <w:r>
        <w:rPr>
          <w:rtl/>
        </w:rPr>
        <w:t xml:space="preserve"> </w:t>
      </w:r>
      <w:r>
        <w:rPr>
          <w:rFonts w:hint="cs"/>
          <w:rtl/>
        </w:rPr>
        <w:t xml:space="preserve">רבי </w:t>
      </w:r>
      <w:proofErr w:type="spellStart"/>
      <w:r>
        <w:rPr>
          <w:rFonts w:hint="cs"/>
          <w:rtl/>
        </w:rPr>
        <w:t>חנינא</w:t>
      </w:r>
      <w:proofErr w:type="spellEnd"/>
      <w:r>
        <w:rPr>
          <w:rFonts w:hint="cs"/>
          <w:rtl/>
        </w:rPr>
        <w:t xml:space="preserve"> ראה בחלומו שרב נתלה על דקל, ודבר מוגמר הוא שמי שנתלה בדקל ייעשה לראש.</w:t>
      </w:r>
    </w:p>
  </w:footnote>
  <w:footnote w:id="18">
    <w:p w14:paraId="3AF9A8FB" w14:textId="77777777" w:rsidR="00042D5C" w:rsidRDefault="00042D5C" w:rsidP="001B4E72">
      <w:pPr>
        <w:pStyle w:val="a3"/>
        <w:rPr>
          <w:rFonts w:hint="cs"/>
        </w:rPr>
      </w:pPr>
      <w:r>
        <w:rPr>
          <w:rStyle w:val="a5"/>
        </w:rPr>
        <w:footnoteRef/>
      </w:r>
      <w:r>
        <w:rPr>
          <w:rtl/>
        </w:rPr>
        <w:t xml:space="preserve"> </w:t>
      </w:r>
      <w:r>
        <w:rPr>
          <w:rFonts w:hint="cs"/>
          <w:rtl/>
        </w:rPr>
        <w:t xml:space="preserve">נסביר. מדובר שם בפגיעה שפגע רב שעמד ודרש בבית מדרשו של רבי יהודה הנשיא ברבי </w:t>
      </w:r>
      <w:proofErr w:type="spellStart"/>
      <w:r>
        <w:rPr>
          <w:rFonts w:hint="cs"/>
          <w:rtl/>
        </w:rPr>
        <w:t>חנינא</w:t>
      </w:r>
      <w:proofErr w:type="spellEnd"/>
      <w:r>
        <w:rPr>
          <w:rFonts w:hint="cs"/>
          <w:rtl/>
        </w:rPr>
        <w:t xml:space="preserve">. </w:t>
      </w:r>
      <w:r w:rsidR="00F8299D">
        <w:rPr>
          <w:rFonts w:hint="cs"/>
          <w:rtl/>
        </w:rPr>
        <w:t>ראו</w:t>
      </w:r>
      <w:r>
        <w:rPr>
          <w:rFonts w:hint="cs"/>
          <w:rtl/>
        </w:rPr>
        <w:t xml:space="preserve"> שם המקרה שבעצם לא הייתה זו פגיעה חמורה בכלל, מה גם שרבי </w:t>
      </w:r>
      <w:proofErr w:type="spellStart"/>
      <w:r>
        <w:rPr>
          <w:rFonts w:hint="cs"/>
          <w:rtl/>
        </w:rPr>
        <w:t>חנינא</w:t>
      </w:r>
      <w:proofErr w:type="spellEnd"/>
      <w:r>
        <w:rPr>
          <w:rFonts w:hint="cs"/>
          <w:rtl/>
        </w:rPr>
        <w:t xml:space="preserve"> איחר לבוא באותו היום לבית המדרש. בכל מקרה, רב בא לפייס את רבי </w:t>
      </w:r>
      <w:proofErr w:type="spellStart"/>
      <w:r>
        <w:rPr>
          <w:rFonts w:hint="cs"/>
          <w:rtl/>
        </w:rPr>
        <w:t>חנינא</w:t>
      </w:r>
      <w:proofErr w:type="spellEnd"/>
      <w:r>
        <w:rPr>
          <w:rFonts w:hint="cs"/>
          <w:rtl/>
        </w:rPr>
        <w:t xml:space="preserve"> שלוש עשרה פעמים בערב יום כיפור, והלה לא התרצה לו. רב מחל על כבודו ונהג לפנים משורת הדין</w:t>
      </w:r>
      <w:r w:rsidRPr="00AF402F">
        <w:rPr>
          <w:rFonts w:hint="cs"/>
          <w:rtl/>
        </w:rPr>
        <w:t xml:space="preserve"> </w:t>
      </w:r>
      <w:r>
        <w:rPr>
          <w:rFonts w:hint="cs"/>
          <w:rtl/>
        </w:rPr>
        <w:t xml:space="preserve">שקובעת שמספיק שלוש פעמים, אבל איך עשה זאת רבי </w:t>
      </w:r>
      <w:proofErr w:type="spellStart"/>
      <w:r>
        <w:rPr>
          <w:rFonts w:hint="cs"/>
          <w:rtl/>
        </w:rPr>
        <w:t>חנינא</w:t>
      </w:r>
      <w:proofErr w:type="spellEnd"/>
      <w:r>
        <w:rPr>
          <w:rFonts w:hint="cs"/>
          <w:rtl/>
        </w:rPr>
        <w:t xml:space="preserve"> שלא התפייס והרי רבא אמר: "כל המעביר על מידותיו מעבירים לו על כל פשעיו</w:t>
      </w:r>
      <w:r w:rsidR="0031087C">
        <w:rPr>
          <w:rFonts w:hint="cs"/>
          <w:rtl/>
        </w:rPr>
        <w:t>"</w:t>
      </w:r>
      <w:r>
        <w:rPr>
          <w:rFonts w:hint="cs"/>
          <w:rtl/>
        </w:rPr>
        <w:t xml:space="preserve">!? על כך עונה הגמרא בסיפור שקשור בעלייתו של רב לארץ ישראל ללמוד תורה אצל רבי וחזרתו לבבל. רבי </w:t>
      </w:r>
      <w:proofErr w:type="spellStart"/>
      <w:r>
        <w:rPr>
          <w:rFonts w:hint="cs"/>
          <w:rtl/>
        </w:rPr>
        <w:t>חנינא</w:t>
      </w:r>
      <w:proofErr w:type="spellEnd"/>
      <w:r>
        <w:rPr>
          <w:rFonts w:hint="cs"/>
          <w:rtl/>
        </w:rPr>
        <w:t xml:space="preserve"> ראה בחלומו שרב נתלה על דקל, משמע ייעשה איש חשוב, משמע שיחזור לבבל ויהיה שם לראש ישיבה ולפיכך לא התפייס </w:t>
      </w:r>
      <w:proofErr w:type="spellStart"/>
      <w:r>
        <w:rPr>
          <w:rFonts w:hint="cs"/>
          <w:rtl/>
        </w:rPr>
        <w:t>איתו</w:t>
      </w:r>
      <w:proofErr w:type="spellEnd"/>
      <w:r>
        <w:rPr>
          <w:rFonts w:hint="cs"/>
          <w:rtl/>
        </w:rPr>
        <w:t xml:space="preserve"> על מנת שיחזור לבבל</w:t>
      </w:r>
      <w:r w:rsidR="0031087C">
        <w:rPr>
          <w:rFonts w:hint="cs"/>
          <w:rtl/>
        </w:rPr>
        <w:t xml:space="preserve"> (וייסד שם את ישיבת </w:t>
      </w:r>
      <w:proofErr w:type="spellStart"/>
      <w:r w:rsidR="0031087C">
        <w:rPr>
          <w:rFonts w:hint="cs"/>
          <w:rtl/>
        </w:rPr>
        <w:t>סורא</w:t>
      </w:r>
      <w:proofErr w:type="spellEnd"/>
      <w:r w:rsidR="0031087C">
        <w:rPr>
          <w:rFonts w:hint="cs"/>
          <w:rtl/>
        </w:rPr>
        <w:t>)</w:t>
      </w:r>
      <w:r>
        <w:rPr>
          <w:rFonts w:hint="cs"/>
          <w:rtl/>
        </w:rPr>
        <w:t xml:space="preserve">. האם נהג רבי </w:t>
      </w:r>
      <w:proofErr w:type="spellStart"/>
      <w:r>
        <w:rPr>
          <w:rFonts w:hint="cs"/>
          <w:rtl/>
        </w:rPr>
        <w:t>חנינא</w:t>
      </w:r>
      <w:proofErr w:type="spellEnd"/>
      <w:r>
        <w:rPr>
          <w:rFonts w:hint="cs"/>
          <w:rtl/>
        </w:rPr>
        <w:t xml:space="preserve"> כשורה? האם חלום יכול לדחות את מידת הפיוס, השלום והעברה על המידות? </w:t>
      </w:r>
      <w:r w:rsidR="00F8299D">
        <w:rPr>
          <w:rFonts w:hint="cs"/>
          <w:rtl/>
        </w:rPr>
        <w:t>ראו</w:t>
      </w:r>
      <w:r>
        <w:rPr>
          <w:rFonts w:hint="cs"/>
          <w:rtl/>
        </w:rPr>
        <w:t xml:space="preserve"> צוואתו של רבי בגמרא </w:t>
      </w:r>
      <w:r>
        <w:rPr>
          <w:rtl/>
        </w:rPr>
        <w:t xml:space="preserve">כתובות דף </w:t>
      </w:r>
      <w:proofErr w:type="spellStart"/>
      <w:r>
        <w:rPr>
          <w:rtl/>
        </w:rPr>
        <w:t>קג</w:t>
      </w:r>
      <w:proofErr w:type="spellEnd"/>
      <w:r>
        <w:rPr>
          <w:rtl/>
        </w:rPr>
        <w:t xml:space="preserve"> עמוד ב</w:t>
      </w:r>
      <w:r>
        <w:rPr>
          <w:rFonts w:hint="cs"/>
          <w:rtl/>
        </w:rPr>
        <w:t>: "</w:t>
      </w:r>
      <w:r>
        <w:rPr>
          <w:rtl/>
        </w:rPr>
        <w:t xml:space="preserve">שמעון בני חכם, גמליאל בני נשיא, </w:t>
      </w:r>
      <w:proofErr w:type="spellStart"/>
      <w:r>
        <w:rPr>
          <w:rtl/>
        </w:rPr>
        <w:t>חנינא</w:t>
      </w:r>
      <w:proofErr w:type="spellEnd"/>
      <w:r>
        <w:rPr>
          <w:rtl/>
        </w:rPr>
        <w:t xml:space="preserve"> בר </w:t>
      </w:r>
      <w:proofErr w:type="spellStart"/>
      <w:r>
        <w:rPr>
          <w:rtl/>
        </w:rPr>
        <w:t>חמא</w:t>
      </w:r>
      <w:proofErr w:type="spellEnd"/>
      <w:r>
        <w:rPr>
          <w:rtl/>
        </w:rPr>
        <w:t xml:space="preserve"> ישב בראש</w:t>
      </w:r>
      <w:r>
        <w:rPr>
          <w:rFonts w:hint="cs"/>
          <w:rtl/>
        </w:rPr>
        <w:t>"</w:t>
      </w:r>
      <w:r>
        <w:rPr>
          <w:rtl/>
        </w:rPr>
        <w:t>.</w:t>
      </w:r>
    </w:p>
  </w:footnote>
  <w:footnote w:id="19">
    <w:p w14:paraId="16D46F37" w14:textId="77777777" w:rsidR="00ED5E2D" w:rsidRDefault="00ED5E2D" w:rsidP="00ED5E2D">
      <w:pPr>
        <w:pStyle w:val="a3"/>
        <w:rPr>
          <w:rFonts w:hint="cs"/>
          <w:rtl/>
        </w:rPr>
      </w:pPr>
      <w:r>
        <w:rPr>
          <w:rStyle w:val="a5"/>
        </w:rPr>
        <w:footnoteRef/>
      </w:r>
      <w:r>
        <w:rPr>
          <w:rtl/>
        </w:rPr>
        <w:t xml:space="preserve"> </w:t>
      </w:r>
      <w:r w:rsidR="00F8299D">
        <w:rPr>
          <w:rFonts w:hint="cs"/>
          <w:rtl/>
        </w:rPr>
        <w:t>ראו</w:t>
      </w:r>
      <w:r>
        <w:rPr>
          <w:rFonts w:hint="cs"/>
          <w:rtl/>
        </w:rPr>
        <w:t xml:space="preserve"> דרשה ב</w:t>
      </w:r>
      <w:r>
        <w:rPr>
          <w:rtl/>
        </w:rPr>
        <w:t xml:space="preserve">אסתר רבה פרשה י סימן </w:t>
      </w:r>
      <w:proofErr w:type="spellStart"/>
      <w:r>
        <w:rPr>
          <w:rtl/>
        </w:rPr>
        <w:t>יב</w:t>
      </w:r>
      <w:proofErr w:type="spellEnd"/>
      <w:r>
        <w:rPr>
          <w:rFonts w:hint="cs"/>
          <w:rtl/>
        </w:rPr>
        <w:t xml:space="preserve"> על מרדכי.</w:t>
      </w:r>
    </w:p>
  </w:footnote>
  <w:footnote w:id="20">
    <w:p w14:paraId="6EBB5623" w14:textId="77777777" w:rsidR="00042D5C" w:rsidRDefault="00042D5C" w:rsidP="00A243D8">
      <w:pPr>
        <w:pStyle w:val="a3"/>
        <w:rPr>
          <w:rFonts w:hint="cs"/>
          <w:rtl/>
        </w:rPr>
      </w:pPr>
      <w:r>
        <w:rPr>
          <w:rStyle w:val="a5"/>
        </w:rPr>
        <w:footnoteRef/>
      </w:r>
      <w:r>
        <w:rPr>
          <w:rtl/>
        </w:rPr>
        <w:t xml:space="preserve"> </w:t>
      </w:r>
      <w:r w:rsidR="00F8299D">
        <w:rPr>
          <w:rFonts w:hint="cs"/>
          <w:rtl/>
        </w:rPr>
        <w:t>ראו</w:t>
      </w:r>
      <w:r>
        <w:rPr>
          <w:rFonts w:hint="cs"/>
          <w:rtl/>
        </w:rPr>
        <w:t xml:space="preserve"> שם הפסוק המלא </w:t>
      </w:r>
      <w:r w:rsidR="00337AB3">
        <w:rPr>
          <w:rFonts w:hint="cs"/>
          <w:rtl/>
        </w:rPr>
        <w:t xml:space="preserve">בו </w:t>
      </w:r>
      <w:r>
        <w:rPr>
          <w:rFonts w:hint="cs"/>
          <w:rtl/>
        </w:rPr>
        <w:t xml:space="preserve">הנביא קורא בשם ה' לבני ישראל לשוב אליו ומבטיח שלא </w:t>
      </w:r>
      <w:proofErr w:type="spellStart"/>
      <w:r>
        <w:rPr>
          <w:rFonts w:hint="cs"/>
          <w:rtl/>
        </w:rPr>
        <w:t>יטור</w:t>
      </w:r>
      <w:proofErr w:type="spellEnd"/>
      <w:r>
        <w:rPr>
          <w:rFonts w:hint="cs"/>
          <w:rtl/>
        </w:rPr>
        <w:t xml:space="preserve"> להם את חטאיהם: "</w:t>
      </w:r>
      <w:r>
        <w:rPr>
          <w:rtl/>
        </w:rPr>
        <w:t xml:space="preserve">הָלֹךְ וְקָרָאתָ אֶת הַדְּבָרִים הָאֵלֶּה צָפוֹנָה וְאָמַרְתָּ שׁוּבָה מְשֻׁבָה יִשְׂרָאֵל נְאֻם ה' </w:t>
      </w:r>
      <w:proofErr w:type="spellStart"/>
      <w:r>
        <w:rPr>
          <w:rtl/>
        </w:rPr>
        <w:t>לוֹא</w:t>
      </w:r>
      <w:proofErr w:type="spellEnd"/>
      <w:r>
        <w:rPr>
          <w:rtl/>
        </w:rPr>
        <w:t xml:space="preserve"> אַפִּיל פָּנַי בָּכֶם כִּי חָסִיד אֲנִי נְאֻם ה' לֹא אֶטּוֹר לְעוֹלָם</w:t>
      </w:r>
      <w:r>
        <w:rPr>
          <w:rFonts w:hint="cs"/>
          <w:rtl/>
        </w:rPr>
        <w:t>".</w:t>
      </w:r>
    </w:p>
  </w:footnote>
  <w:footnote w:id="21">
    <w:p w14:paraId="23E46FA8" w14:textId="77777777" w:rsidR="00042D5C" w:rsidRDefault="00042D5C" w:rsidP="0015251C">
      <w:pPr>
        <w:pStyle w:val="a3"/>
        <w:rPr>
          <w:rFonts w:hint="cs"/>
          <w:rtl/>
        </w:rPr>
      </w:pPr>
      <w:r>
        <w:rPr>
          <w:rStyle w:val="a5"/>
        </w:rPr>
        <w:footnoteRef/>
      </w:r>
      <w:r>
        <w:rPr>
          <w:rtl/>
        </w:rPr>
        <w:t xml:space="preserve"> </w:t>
      </w:r>
      <w:r>
        <w:rPr>
          <w:rFonts w:hint="cs"/>
          <w:rtl/>
        </w:rPr>
        <w:t xml:space="preserve">ואם הקב"ה לא נוטר ואם משה לא הקפיד, נראה שאין תלמיד חכם שיכול להכתיר עצמו כמקנא לכבוד התורה ולשמור את הנקמה, הנטירה והטינה בלבו. </w:t>
      </w:r>
      <w:r w:rsidR="00A253B3">
        <w:rPr>
          <w:rFonts w:hint="cs"/>
          <w:rtl/>
        </w:rPr>
        <w:t xml:space="preserve">"לא כל הרוצה ליטול את השם </w:t>
      </w:r>
      <w:r w:rsidR="00A253B3">
        <w:rPr>
          <w:rtl/>
        </w:rPr>
        <w:t>–</w:t>
      </w:r>
      <w:r w:rsidR="00A253B3">
        <w:rPr>
          <w:rFonts w:hint="cs"/>
          <w:rtl/>
        </w:rPr>
        <w:t xml:space="preserve"> </w:t>
      </w:r>
      <w:proofErr w:type="spellStart"/>
      <w:r w:rsidR="00A253B3">
        <w:rPr>
          <w:rFonts w:hint="cs"/>
          <w:rtl/>
        </w:rPr>
        <w:t>יטול</w:t>
      </w:r>
      <w:proofErr w:type="spellEnd"/>
      <w:r w:rsidR="00A253B3">
        <w:rPr>
          <w:rFonts w:hint="cs"/>
          <w:rtl/>
        </w:rPr>
        <w:t xml:space="preserve">". </w:t>
      </w:r>
      <w:r>
        <w:rPr>
          <w:rFonts w:hint="cs"/>
          <w:rtl/>
        </w:rPr>
        <w:t>נראה שמדרש זה 'משוחח' עם שני המדרשים לעיל</w:t>
      </w:r>
      <w:r w:rsidR="0015251C">
        <w:rPr>
          <w:rFonts w:hint="cs"/>
          <w:rtl/>
        </w:rPr>
        <w:t xml:space="preserve"> ומנסה לרכך אותם</w:t>
      </w:r>
      <w:r>
        <w:rPr>
          <w:rFonts w:hint="cs"/>
          <w:rtl/>
        </w:rPr>
        <w:t xml:space="preserve">. לא תיתכן תשובה עם נטירה בלב. ובכל מקרה, </w:t>
      </w:r>
      <w:r w:rsidR="0015251C">
        <w:rPr>
          <w:rFonts w:hint="cs"/>
          <w:rtl/>
        </w:rPr>
        <w:t xml:space="preserve">כפי שכבר הערנו, </w:t>
      </w:r>
      <w:r>
        <w:rPr>
          <w:rFonts w:hint="cs"/>
          <w:rtl/>
        </w:rPr>
        <w:t xml:space="preserve">כדאי להרוויח את כתב </w:t>
      </w:r>
      <w:r w:rsidR="0015251C">
        <w:rPr>
          <w:rFonts w:hint="cs"/>
          <w:rtl/>
        </w:rPr>
        <w:t>ה</w:t>
      </w:r>
      <w:r>
        <w:rPr>
          <w:rFonts w:hint="cs"/>
          <w:rtl/>
        </w:rPr>
        <w:t xml:space="preserve">ערבות </w:t>
      </w:r>
      <w:r w:rsidR="0015251C">
        <w:rPr>
          <w:rFonts w:hint="cs"/>
          <w:rtl/>
        </w:rPr>
        <w:t xml:space="preserve">של </w:t>
      </w:r>
      <w:r w:rsidR="00337AB3">
        <w:rPr>
          <w:rFonts w:hint="cs"/>
          <w:rtl/>
        </w:rPr>
        <w:t>ר</w:t>
      </w:r>
      <w:r w:rsidR="0015251C">
        <w:rPr>
          <w:rFonts w:hint="cs"/>
          <w:rtl/>
        </w:rPr>
        <w:t xml:space="preserve">בא </w:t>
      </w:r>
      <w:r>
        <w:rPr>
          <w:rFonts w:hint="cs"/>
          <w:rtl/>
        </w:rPr>
        <w:t xml:space="preserve">למחילה על כל הפשעים </w:t>
      </w:r>
      <w:r>
        <w:rPr>
          <w:rtl/>
        </w:rPr>
        <w:t>–</w:t>
      </w:r>
      <w:r>
        <w:rPr>
          <w:rFonts w:hint="cs"/>
          <w:rtl/>
        </w:rPr>
        <w:t xml:space="preserve"> לא כדאי?</w:t>
      </w:r>
      <w:r w:rsidR="00337AB3">
        <w:rPr>
          <w:rFonts w:hint="cs"/>
          <w:rtl/>
        </w:rPr>
        <w:t xml:space="preserve"> ועל </w:t>
      </w:r>
      <w:hyperlink r:id="rId3" w:anchor="gsc.tab=0" w:history="1">
        <w:r w:rsidR="00337AB3" w:rsidRPr="00337AB3">
          <w:rPr>
            <w:rStyle w:val="Hyperlink"/>
            <w:rFonts w:hint="cs"/>
            <w:rtl/>
          </w:rPr>
          <w:t>ענוותנותו של משה</w:t>
        </w:r>
      </w:hyperlink>
      <w:r w:rsidR="00337AB3">
        <w:rPr>
          <w:rFonts w:hint="cs"/>
          <w:rtl/>
        </w:rPr>
        <w:t xml:space="preserve"> כבר זכינו להרחיב בדברינו בפרשת בהעלותך.</w:t>
      </w:r>
    </w:p>
  </w:footnote>
  <w:footnote w:id="22">
    <w:p w14:paraId="0D9C4C16" w14:textId="77777777" w:rsidR="00042D5C" w:rsidRDefault="00042D5C" w:rsidP="009A2518">
      <w:pPr>
        <w:pStyle w:val="a3"/>
        <w:rPr>
          <w:rFonts w:hint="cs"/>
          <w:rtl/>
        </w:rPr>
      </w:pPr>
      <w:r>
        <w:rPr>
          <w:rStyle w:val="a5"/>
        </w:rPr>
        <w:footnoteRef/>
      </w:r>
      <w:r>
        <w:rPr>
          <w:rtl/>
        </w:rPr>
        <w:t xml:space="preserve"> </w:t>
      </w:r>
      <w:r>
        <w:rPr>
          <w:rFonts w:hint="cs"/>
          <w:rtl/>
        </w:rPr>
        <w:t xml:space="preserve">כנגד הביטוי להעביר על מידותיו עומד הביטוי: לעבור (או להעביר) את מידת הדין היינו להחמיר בדין ובעונש, לשפוט לחומרה. לא הקב"ה עבר על מידת הדין, אומר אדם הראשון, אלא אני שעברתי על דבריו. </w:t>
      </w:r>
      <w:r w:rsidR="00F8299D">
        <w:rPr>
          <w:rFonts w:hint="cs"/>
          <w:rtl/>
        </w:rPr>
        <w:t>ראו</w:t>
      </w:r>
      <w:r>
        <w:rPr>
          <w:rFonts w:hint="cs"/>
          <w:rtl/>
        </w:rPr>
        <w:t xml:space="preserve"> שימוש בביטוי זה באופן דומה במדרש </w:t>
      </w:r>
      <w:proofErr w:type="spellStart"/>
      <w:r>
        <w:rPr>
          <w:rtl/>
        </w:rPr>
        <w:t>תנחומא</w:t>
      </w:r>
      <w:proofErr w:type="spellEnd"/>
      <w:r>
        <w:rPr>
          <w:rtl/>
        </w:rPr>
        <w:t xml:space="preserve"> פרשת </w:t>
      </w:r>
      <w:proofErr w:type="spellStart"/>
      <w:r>
        <w:rPr>
          <w:rtl/>
        </w:rPr>
        <w:t>ויגש</w:t>
      </w:r>
      <w:proofErr w:type="spellEnd"/>
      <w:r>
        <w:rPr>
          <w:rFonts w:hint="cs"/>
          <w:rtl/>
        </w:rPr>
        <w:t xml:space="preserve"> סימן ה בעימות בין יהודה ליוסף: "</w:t>
      </w:r>
      <w:proofErr w:type="spellStart"/>
      <w:r>
        <w:rPr>
          <w:rtl/>
        </w:rPr>
        <w:t>ויגש</w:t>
      </w:r>
      <w:proofErr w:type="spellEnd"/>
      <w:r>
        <w:rPr>
          <w:rtl/>
        </w:rPr>
        <w:t xml:space="preserve"> אליו יהודה </w:t>
      </w:r>
      <w:r>
        <w:rPr>
          <w:rFonts w:hint="cs"/>
          <w:rtl/>
        </w:rPr>
        <w:t xml:space="preserve">- </w:t>
      </w:r>
      <w:r>
        <w:rPr>
          <w:rtl/>
        </w:rPr>
        <w:t>שנ</w:t>
      </w:r>
      <w:r>
        <w:rPr>
          <w:rFonts w:hint="cs"/>
          <w:rtl/>
        </w:rPr>
        <w:t>י</w:t>
      </w:r>
      <w:r>
        <w:rPr>
          <w:rtl/>
        </w:rPr>
        <w:t>גש בתוכחות</w:t>
      </w:r>
      <w:r>
        <w:rPr>
          <w:rFonts w:hint="cs"/>
          <w:rtl/>
        </w:rPr>
        <w:t>.</w:t>
      </w:r>
      <w:r>
        <w:rPr>
          <w:rtl/>
        </w:rPr>
        <w:t xml:space="preserve"> בי אדוני </w:t>
      </w:r>
      <w:r>
        <w:rPr>
          <w:rFonts w:hint="cs"/>
          <w:rtl/>
        </w:rPr>
        <w:t xml:space="preserve">- </w:t>
      </w:r>
      <w:r>
        <w:rPr>
          <w:rtl/>
        </w:rPr>
        <w:t>אל תעבור עלינו מדת הדין</w:t>
      </w:r>
      <w:r>
        <w:rPr>
          <w:rFonts w:hint="cs"/>
          <w:rtl/>
        </w:rPr>
        <w:t xml:space="preserve">". </w:t>
      </w:r>
      <w:proofErr w:type="spellStart"/>
      <w:r>
        <w:rPr>
          <w:rFonts w:hint="cs"/>
          <w:rtl/>
        </w:rPr>
        <w:t>לאמר</w:t>
      </w:r>
      <w:proofErr w:type="spellEnd"/>
      <w:r>
        <w:rPr>
          <w:rFonts w:hint="cs"/>
          <w:rtl/>
        </w:rPr>
        <w:t xml:space="preserve">, אתה נוהג איתנו בחומרה. </w:t>
      </w:r>
      <w:r w:rsidR="00F8299D">
        <w:rPr>
          <w:rFonts w:hint="cs"/>
          <w:rtl/>
        </w:rPr>
        <w:t>ראו</w:t>
      </w:r>
      <w:r>
        <w:rPr>
          <w:rFonts w:hint="cs"/>
          <w:rtl/>
        </w:rPr>
        <w:t xml:space="preserve"> גם בראשית רבה </w:t>
      </w:r>
      <w:proofErr w:type="spellStart"/>
      <w:r>
        <w:rPr>
          <w:rFonts w:hint="cs"/>
          <w:rtl/>
        </w:rPr>
        <w:t>מב</w:t>
      </w:r>
      <w:proofErr w:type="spellEnd"/>
      <w:r>
        <w:rPr>
          <w:rFonts w:hint="cs"/>
          <w:rtl/>
        </w:rPr>
        <w:t xml:space="preserve"> ג (מדרש "ויהי בימי - לשון צרה"): </w:t>
      </w:r>
      <w:r>
        <w:rPr>
          <w:rFonts w:hint="cs"/>
          <w:rtl/>
          <w:lang w:eastAsia="en-US"/>
        </w:rPr>
        <w:t>"</w:t>
      </w:r>
      <w:r>
        <w:rPr>
          <w:rtl/>
          <w:lang w:eastAsia="en-US"/>
        </w:rPr>
        <w:t>ויהי בימי שפ</w:t>
      </w:r>
      <w:r>
        <w:rPr>
          <w:rFonts w:hint="cs"/>
          <w:rtl/>
          <w:lang w:eastAsia="en-US"/>
        </w:rPr>
        <w:t>ו</w:t>
      </w:r>
      <w:r>
        <w:rPr>
          <w:rtl/>
          <w:lang w:eastAsia="en-US"/>
        </w:rPr>
        <w:t>ט השופטים</w:t>
      </w:r>
      <w:r>
        <w:rPr>
          <w:rFonts w:hint="cs"/>
          <w:rtl/>
          <w:lang w:eastAsia="en-US"/>
        </w:rPr>
        <w:t xml:space="preserve"> ... משל </w:t>
      </w:r>
      <w:r>
        <w:rPr>
          <w:rtl/>
          <w:lang w:eastAsia="en-US"/>
        </w:rPr>
        <w:t>למדינה שחייבת לִפָּס למלך</w:t>
      </w:r>
      <w:r>
        <w:rPr>
          <w:rFonts w:hint="cs"/>
          <w:rtl/>
          <w:lang w:eastAsia="en-US"/>
        </w:rPr>
        <w:t>.</w:t>
      </w:r>
      <w:r>
        <w:rPr>
          <w:rtl/>
          <w:lang w:eastAsia="en-US"/>
        </w:rPr>
        <w:t xml:space="preserve"> שלח המלך גב</w:t>
      </w:r>
      <w:r>
        <w:rPr>
          <w:rFonts w:hint="cs"/>
          <w:rtl/>
          <w:lang w:eastAsia="en-US"/>
        </w:rPr>
        <w:t>א</w:t>
      </w:r>
      <w:r>
        <w:rPr>
          <w:rtl/>
          <w:lang w:eastAsia="en-US"/>
        </w:rPr>
        <w:t xml:space="preserve">י </w:t>
      </w:r>
      <w:proofErr w:type="spellStart"/>
      <w:r>
        <w:rPr>
          <w:rtl/>
          <w:lang w:eastAsia="en-US"/>
        </w:rPr>
        <w:t>טימיון</w:t>
      </w:r>
      <w:proofErr w:type="spellEnd"/>
      <w:r>
        <w:rPr>
          <w:rtl/>
          <w:lang w:eastAsia="en-US"/>
        </w:rPr>
        <w:t xml:space="preserve"> לגבותה</w:t>
      </w:r>
      <w:r>
        <w:rPr>
          <w:rFonts w:hint="cs"/>
          <w:rtl/>
          <w:lang w:eastAsia="en-US"/>
        </w:rPr>
        <w:t>.</w:t>
      </w:r>
      <w:r>
        <w:rPr>
          <w:rtl/>
          <w:lang w:eastAsia="en-US"/>
        </w:rPr>
        <w:t xml:space="preserve"> מה עשו לו בני המדינה</w:t>
      </w:r>
      <w:r>
        <w:rPr>
          <w:rFonts w:hint="cs"/>
          <w:rtl/>
          <w:lang w:eastAsia="en-US"/>
        </w:rPr>
        <w:t>?</w:t>
      </w:r>
      <w:r>
        <w:rPr>
          <w:rtl/>
          <w:lang w:eastAsia="en-US"/>
        </w:rPr>
        <w:t xml:space="preserve"> נטלו</w:t>
      </w:r>
      <w:r>
        <w:rPr>
          <w:rFonts w:hint="cs"/>
          <w:rtl/>
          <w:lang w:eastAsia="en-US"/>
        </w:rPr>
        <w:t xml:space="preserve"> אות</w:t>
      </w:r>
      <w:r>
        <w:rPr>
          <w:rtl/>
          <w:lang w:eastAsia="en-US"/>
        </w:rPr>
        <w:t>ו והכו</w:t>
      </w:r>
      <w:r>
        <w:rPr>
          <w:rFonts w:hint="cs"/>
          <w:rtl/>
          <w:lang w:eastAsia="en-US"/>
        </w:rPr>
        <w:t xml:space="preserve"> אות</w:t>
      </w:r>
      <w:r>
        <w:rPr>
          <w:rtl/>
          <w:lang w:eastAsia="en-US"/>
        </w:rPr>
        <w:t>ו וגבו</w:t>
      </w:r>
      <w:r>
        <w:rPr>
          <w:rFonts w:hint="cs"/>
          <w:rtl/>
          <w:lang w:eastAsia="en-US"/>
        </w:rPr>
        <w:t xml:space="preserve"> אות</w:t>
      </w:r>
      <w:r>
        <w:rPr>
          <w:rtl/>
          <w:lang w:eastAsia="en-US"/>
        </w:rPr>
        <w:t>ו</w:t>
      </w:r>
      <w:r>
        <w:rPr>
          <w:rFonts w:hint="cs"/>
          <w:rtl/>
          <w:lang w:eastAsia="en-US"/>
        </w:rPr>
        <w:t xml:space="preserve">. ואח"כ </w:t>
      </w:r>
      <w:r>
        <w:rPr>
          <w:rtl/>
          <w:lang w:eastAsia="en-US"/>
        </w:rPr>
        <w:t>אמרו</w:t>
      </w:r>
      <w:r>
        <w:rPr>
          <w:rFonts w:hint="cs"/>
          <w:rtl/>
          <w:lang w:eastAsia="en-US"/>
        </w:rPr>
        <w:t>:</w:t>
      </w:r>
      <w:r>
        <w:rPr>
          <w:rtl/>
          <w:lang w:eastAsia="en-US"/>
        </w:rPr>
        <w:t xml:space="preserve"> אוי לנו כשירגיש המלך</w:t>
      </w:r>
      <w:r>
        <w:rPr>
          <w:rFonts w:hint="cs"/>
          <w:rtl/>
          <w:lang w:eastAsia="en-US"/>
        </w:rPr>
        <w:t xml:space="preserve"> בדברים הללו! </w:t>
      </w:r>
      <w:r>
        <w:rPr>
          <w:rtl/>
          <w:lang w:eastAsia="en-US"/>
        </w:rPr>
        <w:t>מה שביקש לעשות לנו עשינו לו</w:t>
      </w:r>
      <w:r>
        <w:rPr>
          <w:rFonts w:hint="cs"/>
          <w:rtl/>
          <w:lang w:eastAsia="en-US"/>
        </w:rPr>
        <w:t xml:space="preserve">. </w:t>
      </w:r>
      <w:r>
        <w:rPr>
          <w:rtl/>
          <w:lang w:eastAsia="en-US"/>
        </w:rPr>
        <w:t>כך</w:t>
      </w:r>
      <w:r>
        <w:rPr>
          <w:rFonts w:hint="cs"/>
          <w:rtl/>
          <w:lang w:eastAsia="en-US"/>
        </w:rPr>
        <w:t>,</w:t>
      </w:r>
      <w:r>
        <w:rPr>
          <w:rtl/>
          <w:lang w:eastAsia="en-US"/>
        </w:rPr>
        <w:t xml:space="preserve"> </w:t>
      </w:r>
      <w:r>
        <w:rPr>
          <w:rFonts w:hint="cs"/>
          <w:rtl/>
          <w:lang w:eastAsia="en-US"/>
        </w:rPr>
        <w:t xml:space="preserve">בימי שפוט השופטים, היה אדם מישראל עובד עבודה זרה, והיה הדיין מבקש להעביר עליו מידת הדין, והיה הוא בא ומלקה את הדיין. אמר: מה שבקש לעשות לי, עשיתי לו. אמרו: </w:t>
      </w:r>
      <w:r>
        <w:rPr>
          <w:rtl/>
          <w:lang w:eastAsia="en-US"/>
        </w:rPr>
        <w:t xml:space="preserve">אוי </w:t>
      </w:r>
      <w:r>
        <w:rPr>
          <w:rFonts w:hint="cs"/>
          <w:rtl/>
          <w:lang w:eastAsia="en-US"/>
        </w:rPr>
        <w:t xml:space="preserve">לו </w:t>
      </w:r>
      <w:r>
        <w:rPr>
          <w:rtl/>
          <w:lang w:eastAsia="en-US"/>
        </w:rPr>
        <w:t>לדור שש</w:t>
      </w:r>
      <w:r>
        <w:rPr>
          <w:rFonts w:hint="cs"/>
          <w:rtl/>
          <w:lang w:eastAsia="en-US"/>
        </w:rPr>
        <w:t>ו</w:t>
      </w:r>
      <w:r>
        <w:rPr>
          <w:rtl/>
          <w:lang w:eastAsia="en-US"/>
        </w:rPr>
        <w:t>פט את שופטיו</w:t>
      </w:r>
      <w:r>
        <w:rPr>
          <w:rFonts w:hint="cs"/>
          <w:rtl/>
          <w:lang w:eastAsia="en-US"/>
        </w:rPr>
        <w:t xml:space="preserve">". וכבר הרחבנו לדון במדרש אחרון זה בדברינו </w:t>
      </w:r>
      <w:hyperlink r:id="rId4" w:history="1">
        <w:r w:rsidRPr="00D772E2">
          <w:rPr>
            <w:rStyle w:val="Hyperlink"/>
            <w:rFonts w:hint="cs"/>
            <w:rtl/>
            <w:lang w:eastAsia="en-US"/>
          </w:rPr>
          <w:t>המדרש הזה עלה בידינו מן הגולה</w:t>
        </w:r>
      </w:hyperlink>
      <w:r>
        <w:rPr>
          <w:rFonts w:hint="cs"/>
          <w:rtl/>
          <w:lang w:eastAsia="en-US"/>
        </w:rPr>
        <w:t xml:space="preserve"> בפרשת לך </w:t>
      </w:r>
      <w:proofErr w:type="spellStart"/>
      <w:r>
        <w:rPr>
          <w:rFonts w:hint="cs"/>
          <w:rtl/>
          <w:lang w:eastAsia="en-US"/>
        </w:rPr>
        <w:t>לך</w:t>
      </w:r>
      <w:proofErr w:type="spellEnd"/>
      <w:r>
        <w:rPr>
          <w:rFonts w:hint="cs"/>
          <w:rtl/>
          <w:lang w:eastAsia="en-US"/>
        </w:rPr>
        <w:t xml:space="preserve"> וכן </w:t>
      </w:r>
      <w:hyperlink r:id="rId5" w:history="1">
        <w:r w:rsidRPr="00D772E2">
          <w:rPr>
            <w:rStyle w:val="Hyperlink"/>
            <w:rFonts w:hint="cs"/>
            <w:rtl/>
            <w:lang w:eastAsia="en-US"/>
          </w:rPr>
          <w:t>ויהי בימי שפוט השופטים</w:t>
        </w:r>
      </w:hyperlink>
      <w:r>
        <w:rPr>
          <w:rFonts w:hint="cs"/>
          <w:rtl/>
          <w:lang w:eastAsia="en-US"/>
        </w:rPr>
        <w:t xml:space="preserve"> במגילת רות.</w:t>
      </w:r>
    </w:p>
  </w:footnote>
  <w:footnote w:id="23">
    <w:p w14:paraId="401FA97B" w14:textId="77777777" w:rsidR="001167FE" w:rsidRDefault="001167FE" w:rsidP="0015251C">
      <w:pPr>
        <w:pStyle w:val="a3"/>
        <w:rPr>
          <w:rFonts w:hint="cs"/>
          <w:rtl/>
        </w:rPr>
      </w:pPr>
      <w:r>
        <w:rPr>
          <w:rStyle w:val="a5"/>
        </w:rPr>
        <w:footnoteRef/>
      </w:r>
      <w:r>
        <w:rPr>
          <w:rtl/>
        </w:rPr>
        <w:t xml:space="preserve"> </w:t>
      </w:r>
      <w:r>
        <w:rPr>
          <w:rFonts w:hint="cs"/>
          <w:rtl/>
        </w:rPr>
        <w:t>נביא את הפסוקים שם במלואם, שהרי אין טוב מהם ליום הכיפורים ו</w:t>
      </w:r>
      <w:r w:rsidR="0015251C">
        <w:rPr>
          <w:rFonts w:hint="cs"/>
          <w:rtl/>
        </w:rPr>
        <w:t xml:space="preserve">גם </w:t>
      </w:r>
      <w:r>
        <w:rPr>
          <w:rFonts w:hint="cs"/>
          <w:rtl/>
        </w:rPr>
        <w:t>יסייעו להבנת המדרש: "</w:t>
      </w:r>
      <w:r>
        <w:rPr>
          <w:rtl/>
        </w:rPr>
        <w:t xml:space="preserve">וְעַתָּה יִגְדַּל נָא </w:t>
      </w:r>
      <w:proofErr w:type="spellStart"/>
      <w:r>
        <w:rPr>
          <w:rtl/>
        </w:rPr>
        <w:t>כֹּח</w:t>
      </w:r>
      <w:proofErr w:type="spellEnd"/>
      <w:r>
        <w:rPr>
          <w:rtl/>
        </w:rPr>
        <w:t xml:space="preserve">ַ אֲדֹנָי כַּאֲשֶׁר דִּבַּרְתָּ </w:t>
      </w:r>
      <w:proofErr w:type="spellStart"/>
      <w:r>
        <w:rPr>
          <w:rtl/>
        </w:rPr>
        <w:t>לֵאמֹר</w:t>
      </w:r>
      <w:proofErr w:type="spellEnd"/>
      <w:r>
        <w:rPr>
          <w:rtl/>
        </w:rPr>
        <w:t>:</w:t>
      </w:r>
      <w:r>
        <w:rPr>
          <w:rFonts w:hint="cs"/>
          <w:rtl/>
        </w:rPr>
        <w:t xml:space="preserve"> </w:t>
      </w:r>
      <w:r>
        <w:rPr>
          <w:rtl/>
        </w:rPr>
        <w:t xml:space="preserve">ה' אֶרֶךְ אַפַּיִם וְרַב חֶסֶד נֹשֵׂא </w:t>
      </w:r>
      <w:proofErr w:type="spellStart"/>
      <w:r>
        <w:rPr>
          <w:rtl/>
        </w:rPr>
        <w:t>עָוֹן</w:t>
      </w:r>
      <w:proofErr w:type="spellEnd"/>
      <w:r>
        <w:rPr>
          <w:rtl/>
        </w:rPr>
        <w:t xml:space="preserve"> וָפָשַׁע וְנַקֵּה לֹא יְנַקֶּה פֹּקֵד </w:t>
      </w:r>
      <w:proofErr w:type="spellStart"/>
      <w:r>
        <w:rPr>
          <w:rtl/>
        </w:rPr>
        <w:t>עֲוֹן</w:t>
      </w:r>
      <w:proofErr w:type="spellEnd"/>
      <w:r>
        <w:rPr>
          <w:rtl/>
        </w:rPr>
        <w:t xml:space="preserve"> אָבוֹת עַל בָּנִים עַל שִׁלֵּשִׁים וְעַל רִבֵּעִים:</w:t>
      </w:r>
      <w:r>
        <w:rPr>
          <w:rFonts w:hint="cs"/>
          <w:rtl/>
        </w:rPr>
        <w:t xml:space="preserve"> </w:t>
      </w:r>
      <w:r>
        <w:rPr>
          <w:rtl/>
        </w:rPr>
        <w:t xml:space="preserve">סְלַח נָא לַעֲוֹן הָעָם הַזֶּה כְּגֹדֶל חַסְדֶּךָ וְכַאֲשֶׁר </w:t>
      </w:r>
      <w:proofErr w:type="spellStart"/>
      <w:r>
        <w:rPr>
          <w:rtl/>
        </w:rPr>
        <w:t>נָשָׂאתָה</w:t>
      </w:r>
      <w:proofErr w:type="spellEnd"/>
      <w:r>
        <w:rPr>
          <w:rtl/>
        </w:rPr>
        <w:t xml:space="preserve"> לָעָם הַזֶּה מִמִּצְרַיִם וְעַד הֵנָּה:</w:t>
      </w:r>
      <w:r>
        <w:rPr>
          <w:rFonts w:hint="cs"/>
          <w:rtl/>
        </w:rPr>
        <w:t xml:space="preserve"> </w:t>
      </w:r>
      <w:r>
        <w:rPr>
          <w:rtl/>
        </w:rPr>
        <w:t>וַיֹּאמֶר ה' סָלַחְתִּי כִּדְבָרֶךָ</w:t>
      </w:r>
      <w:r>
        <w:rPr>
          <w:rFonts w:hint="cs"/>
          <w:rtl/>
        </w:rPr>
        <w:t>". ויש לשים לב שמדובר בפרשת של</w:t>
      </w:r>
      <w:r w:rsidR="0015251C">
        <w:rPr>
          <w:rFonts w:hint="cs"/>
          <w:rtl/>
        </w:rPr>
        <w:t>ח</w:t>
      </w:r>
      <w:r>
        <w:rPr>
          <w:rFonts w:hint="cs"/>
          <w:rtl/>
        </w:rPr>
        <w:t xml:space="preserve"> לך, בחטא המרגלים שמאסו בארץ ישראל.</w:t>
      </w:r>
    </w:p>
  </w:footnote>
  <w:footnote w:id="24">
    <w:p w14:paraId="19B5A416" w14:textId="77777777" w:rsidR="009A2518" w:rsidRDefault="009A2518" w:rsidP="009A2518">
      <w:pPr>
        <w:pStyle w:val="a3"/>
        <w:rPr>
          <w:rFonts w:hint="cs"/>
          <w:rtl/>
        </w:rPr>
      </w:pPr>
      <w:r>
        <w:rPr>
          <w:rStyle w:val="a5"/>
        </w:rPr>
        <w:footnoteRef/>
      </w:r>
      <w:r>
        <w:rPr>
          <w:rtl/>
        </w:rPr>
        <w:t xml:space="preserve"> </w:t>
      </w:r>
      <w:r>
        <w:rPr>
          <w:rFonts w:hint="cs"/>
          <w:rtl/>
        </w:rPr>
        <w:t>כך נראה לנו לנקד: ה</w:t>
      </w:r>
      <w:r>
        <w:rPr>
          <w:rFonts w:hint="eastAsia"/>
          <w:rtl/>
        </w:rPr>
        <w:t>ֶ</w:t>
      </w:r>
      <w:r>
        <w:rPr>
          <w:rFonts w:hint="cs"/>
          <w:rtl/>
        </w:rPr>
        <w:t>ע</w:t>
      </w:r>
      <w:r>
        <w:rPr>
          <w:rFonts w:hint="eastAsia"/>
          <w:rtl/>
        </w:rPr>
        <w:t>ֱ</w:t>
      </w:r>
      <w:r>
        <w:rPr>
          <w:rFonts w:hint="cs"/>
          <w:rtl/>
        </w:rPr>
        <w:t>ב</w:t>
      </w:r>
      <w:r>
        <w:rPr>
          <w:rFonts w:hint="eastAsia"/>
          <w:rtl/>
        </w:rPr>
        <w:t>ִ</w:t>
      </w:r>
      <w:r>
        <w:rPr>
          <w:rFonts w:hint="cs"/>
          <w:rtl/>
        </w:rPr>
        <w:t>יר</w:t>
      </w:r>
      <w:r>
        <w:rPr>
          <w:rFonts w:hint="eastAsia"/>
          <w:rtl/>
        </w:rPr>
        <w:t>ָ</w:t>
      </w:r>
      <w:r>
        <w:rPr>
          <w:rFonts w:hint="cs"/>
          <w:rtl/>
        </w:rPr>
        <w:t>ה</w:t>
      </w:r>
      <w:r>
        <w:rPr>
          <w:rFonts w:hint="eastAsia"/>
          <w:rtl/>
        </w:rPr>
        <w:t>ּ</w:t>
      </w:r>
      <w:r>
        <w:rPr>
          <w:rFonts w:hint="cs"/>
          <w:rtl/>
        </w:rPr>
        <w:t xml:space="preserve"> </w:t>
      </w:r>
      <w:r>
        <w:rPr>
          <w:rtl/>
        </w:rPr>
        <w:t>–</w:t>
      </w:r>
      <w:r>
        <w:rPr>
          <w:rFonts w:hint="cs"/>
          <w:rtl/>
        </w:rPr>
        <w:t xml:space="preserve"> העביר אותה.</w:t>
      </w:r>
    </w:p>
  </w:footnote>
  <w:footnote w:id="25">
    <w:p w14:paraId="68648FA5" w14:textId="77777777" w:rsidR="00D93F39" w:rsidRDefault="00D93F39">
      <w:pPr>
        <w:pStyle w:val="a3"/>
        <w:rPr>
          <w:rFonts w:hint="cs"/>
          <w:rtl/>
        </w:rPr>
      </w:pPr>
      <w:r>
        <w:rPr>
          <w:rStyle w:val="a5"/>
        </w:rPr>
        <w:footnoteRef/>
      </w:r>
      <w:r>
        <w:rPr>
          <w:rtl/>
        </w:rPr>
        <w:t xml:space="preserve"> </w:t>
      </w:r>
      <w:r>
        <w:rPr>
          <w:rFonts w:hint="cs"/>
          <w:rtl/>
        </w:rPr>
        <w:t xml:space="preserve">משה עומד בחטא המרגלים ומזכיר לקב"ה את י"ג </w:t>
      </w:r>
      <w:proofErr w:type="spellStart"/>
      <w:r>
        <w:rPr>
          <w:rFonts w:hint="cs"/>
          <w:rtl/>
        </w:rPr>
        <w:t>המדות</w:t>
      </w:r>
      <w:proofErr w:type="spellEnd"/>
      <w:r>
        <w:rPr>
          <w:rFonts w:hint="cs"/>
          <w:rtl/>
        </w:rPr>
        <w:t xml:space="preserve"> שלימד אותו בפיוס של הלוחות השניים אחרי חטא העגל, כאשר משה מתנגד להליכת המלאך במקום הקב"ה ומבקש לראות את כבודו. שם, אומר משה, למדת אותי איך להעביר את מדת הדין בסוד י"ג </w:t>
      </w:r>
      <w:proofErr w:type="spellStart"/>
      <w:r>
        <w:rPr>
          <w:rFonts w:hint="cs"/>
          <w:rtl/>
        </w:rPr>
        <w:t>המדות</w:t>
      </w:r>
      <w:proofErr w:type="spellEnd"/>
      <w:r>
        <w:rPr>
          <w:rFonts w:hint="cs"/>
          <w:rtl/>
        </w:rPr>
        <w:t xml:space="preserve">. אך יש לציין שבחטא המרגלים לא אומר משה את כל שלוש עשרה </w:t>
      </w:r>
      <w:proofErr w:type="spellStart"/>
      <w:r>
        <w:rPr>
          <w:rFonts w:hint="cs"/>
          <w:rtl/>
        </w:rPr>
        <w:t>המדות</w:t>
      </w:r>
      <w:proofErr w:type="spellEnd"/>
      <w:r>
        <w:rPr>
          <w:rFonts w:hint="cs"/>
          <w:rtl/>
        </w:rPr>
        <w:t xml:space="preserve">, אלא רק שבע מדות. וכבר הרחבנו בנושא זה בדברינו </w:t>
      </w:r>
      <w:hyperlink r:id="rId6" w:history="1">
        <w:r w:rsidRPr="001167FE">
          <w:rPr>
            <w:rStyle w:val="Hyperlink"/>
            <w:rFonts w:hint="cs"/>
            <w:rtl/>
          </w:rPr>
          <w:t xml:space="preserve">שבע מדות כנגד </w:t>
        </w:r>
        <w:proofErr w:type="spellStart"/>
        <w:r w:rsidRPr="001167FE">
          <w:rPr>
            <w:rStyle w:val="Hyperlink"/>
            <w:rFonts w:hint="cs"/>
            <w:rtl/>
          </w:rPr>
          <w:t>יג</w:t>
        </w:r>
        <w:proofErr w:type="spellEnd"/>
        <w:r w:rsidRPr="001167FE">
          <w:rPr>
            <w:rStyle w:val="Hyperlink"/>
            <w:rFonts w:hint="cs"/>
            <w:rtl/>
          </w:rPr>
          <w:t xml:space="preserve"> מדות</w:t>
        </w:r>
      </w:hyperlink>
      <w:r>
        <w:rPr>
          <w:rFonts w:hint="cs"/>
          <w:rtl/>
        </w:rPr>
        <w:t xml:space="preserve"> בפרשת שלח לך.</w:t>
      </w:r>
    </w:p>
  </w:footnote>
  <w:footnote w:id="26">
    <w:p w14:paraId="74E79ADC" w14:textId="77777777" w:rsidR="00A46CA3" w:rsidRDefault="00A46CA3" w:rsidP="00A46CA3">
      <w:pPr>
        <w:pStyle w:val="a3"/>
        <w:rPr>
          <w:rFonts w:hint="cs"/>
        </w:rPr>
      </w:pPr>
      <w:r>
        <w:rPr>
          <w:rStyle w:val="a5"/>
        </w:rPr>
        <w:footnoteRef/>
      </w:r>
      <w:r>
        <w:rPr>
          <w:rtl/>
        </w:rPr>
        <w:t xml:space="preserve"> </w:t>
      </w:r>
      <w:r>
        <w:rPr>
          <w:rFonts w:hint="cs"/>
          <w:rtl/>
        </w:rPr>
        <w:t>פסוק זה משמש מוטיב מרכזי בסליחות. רא</w:t>
      </w:r>
      <w:r w:rsidR="00F8299D">
        <w:rPr>
          <w:rFonts w:hint="cs"/>
          <w:rtl/>
        </w:rPr>
        <w:t>ו</w:t>
      </w:r>
      <w:r>
        <w:rPr>
          <w:rFonts w:hint="cs"/>
          <w:rtl/>
        </w:rPr>
        <w:t xml:space="preserve"> רק קטע קצר מ</w:t>
      </w:r>
      <w:r w:rsidR="00F8299D">
        <w:rPr>
          <w:rFonts w:hint="cs"/>
          <w:rtl/>
        </w:rPr>
        <w:t>פ</w:t>
      </w:r>
      <w:r>
        <w:rPr>
          <w:rtl/>
        </w:rPr>
        <w:t xml:space="preserve">סיקתא </w:t>
      </w:r>
      <w:proofErr w:type="spellStart"/>
      <w:r>
        <w:rPr>
          <w:rtl/>
        </w:rPr>
        <w:t>דרב</w:t>
      </w:r>
      <w:proofErr w:type="spellEnd"/>
      <w:r>
        <w:rPr>
          <w:rtl/>
        </w:rPr>
        <w:t xml:space="preserve"> כהנא </w:t>
      </w:r>
      <w:proofErr w:type="spellStart"/>
      <w:r>
        <w:rPr>
          <w:rtl/>
        </w:rPr>
        <w:t>פיסקא</w:t>
      </w:r>
      <w:proofErr w:type="spellEnd"/>
      <w:r>
        <w:rPr>
          <w:rtl/>
        </w:rPr>
        <w:t xml:space="preserve"> כה – סליחות</w:t>
      </w:r>
      <w:r>
        <w:rPr>
          <w:rFonts w:hint="cs"/>
          <w:rtl/>
        </w:rPr>
        <w:t>: "</w:t>
      </w:r>
      <w:r>
        <w:rPr>
          <w:rtl/>
        </w:rPr>
        <w:t xml:space="preserve">יוסיף אומץ, זה משה שהוא מעצים כוח גבורה, כמה </w:t>
      </w:r>
      <w:proofErr w:type="spellStart"/>
      <w:r>
        <w:rPr>
          <w:rtl/>
        </w:rPr>
        <w:t>דאת</w:t>
      </w:r>
      <w:proofErr w:type="spellEnd"/>
      <w:r>
        <w:rPr>
          <w:rtl/>
        </w:rPr>
        <w:t xml:space="preserve"> אומ</w:t>
      </w:r>
      <w:r>
        <w:rPr>
          <w:rFonts w:hint="cs"/>
          <w:rtl/>
        </w:rPr>
        <w:t>ר:</w:t>
      </w:r>
      <w:r>
        <w:rPr>
          <w:rtl/>
        </w:rPr>
        <w:t xml:space="preserve"> ועתה יגדל נא כוח </w:t>
      </w:r>
      <w:proofErr w:type="spellStart"/>
      <w:r>
        <w:rPr>
          <w:rtl/>
        </w:rPr>
        <w:t>י"י</w:t>
      </w:r>
      <w:proofErr w:type="spellEnd"/>
      <w:r>
        <w:rPr>
          <w:rtl/>
        </w:rPr>
        <w:t xml:space="preserve">. ר' יעקב בר אחא בשם ר' </w:t>
      </w:r>
      <w:proofErr w:type="spellStart"/>
      <w:r>
        <w:rPr>
          <w:rtl/>
        </w:rPr>
        <w:t>יוסה</w:t>
      </w:r>
      <w:proofErr w:type="spellEnd"/>
      <w:r>
        <w:rPr>
          <w:rtl/>
        </w:rPr>
        <w:t xml:space="preserve"> בר' חנינה </w:t>
      </w:r>
      <w:proofErr w:type="spellStart"/>
      <w:r>
        <w:rPr>
          <w:rtl/>
        </w:rPr>
        <w:t>ורבנין</w:t>
      </w:r>
      <w:proofErr w:type="spellEnd"/>
      <w:r>
        <w:rPr>
          <w:rtl/>
        </w:rPr>
        <w:t xml:space="preserve"> אמרין בשם ר' יוחנן</w:t>
      </w:r>
      <w:r>
        <w:rPr>
          <w:rFonts w:hint="cs"/>
          <w:rtl/>
        </w:rPr>
        <w:t>:</w:t>
      </w:r>
      <w:r>
        <w:rPr>
          <w:rtl/>
        </w:rPr>
        <w:t xml:space="preserve"> יתקף </w:t>
      </w:r>
      <w:proofErr w:type="spellStart"/>
      <w:r>
        <w:rPr>
          <w:rtl/>
        </w:rPr>
        <w:t>חיילהון</w:t>
      </w:r>
      <w:proofErr w:type="spellEnd"/>
      <w:r>
        <w:rPr>
          <w:rtl/>
        </w:rPr>
        <w:t xml:space="preserve"> </w:t>
      </w:r>
      <w:proofErr w:type="spellStart"/>
      <w:r>
        <w:rPr>
          <w:rtl/>
        </w:rPr>
        <w:t>דרחמך</w:t>
      </w:r>
      <w:proofErr w:type="spellEnd"/>
      <w:r>
        <w:rPr>
          <w:rtl/>
        </w:rPr>
        <w:t xml:space="preserve">, הגבר מידת רחמים על מידת הדין, כמה </w:t>
      </w:r>
      <w:proofErr w:type="spellStart"/>
      <w:r>
        <w:rPr>
          <w:rtl/>
        </w:rPr>
        <w:t>דאת</w:t>
      </w:r>
      <w:proofErr w:type="spellEnd"/>
      <w:r>
        <w:rPr>
          <w:rtl/>
        </w:rPr>
        <w:t xml:space="preserve"> אומ</w:t>
      </w:r>
      <w:r>
        <w:rPr>
          <w:rFonts w:hint="cs"/>
          <w:rtl/>
        </w:rPr>
        <w:t xml:space="preserve">ר: </w:t>
      </w:r>
      <w:r>
        <w:rPr>
          <w:rtl/>
        </w:rPr>
        <w:t xml:space="preserve">ועתה יגדל נא כוח </w:t>
      </w:r>
      <w:proofErr w:type="spellStart"/>
      <w:r>
        <w:rPr>
          <w:rtl/>
        </w:rPr>
        <w:t>י"י</w:t>
      </w:r>
      <w:proofErr w:type="spellEnd"/>
      <w:r>
        <w:rPr>
          <w:rFonts w:hint="cs"/>
          <w:rtl/>
        </w:rPr>
        <w:t>".</w:t>
      </w:r>
    </w:p>
  </w:footnote>
  <w:footnote w:id="27">
    <w:p w14:paraId="742CD5AA" w14:textId="77777777" w:rsidR="009A2518" w:rsidRDefault="009A2518" w:rsidP="00E609C4">
      <w:pPr>
        <w:pStyle w:val="a3"/>
        <w:rPr>
          <w:rFonts w:hint="cs"/>
          <w:rtl/>
        </w:rPr>
      </w:pPr>
      <w:r>
        <w:rPr>
          <w:rStyle w:val="a5"/>
        </w:rPr>
        <w:footnoteRef/>
      </w:r>
      <w:r>
        <w:rPr>
          <w:rtl/>
        </w:rPr>
        <w:t xml:space="preserve"> </w:t>
      </w:r>
      <w:r>
        <w:rPr>
          <w:rFonts w:hint="cs"/>
          <w:rtl/>
        </w:rPr>
        <w:t xml:space="preserve">כאן נראה שטעו המעתיקים שכפלו: ה' ה', שהרי מדובר כאן בשבע </w:t>
      </w:r>
      <w:proofErr w:type="spellStart"/>
      <w:r>
        <w:rPr>
          <w:rFonts w:hint="cs"/>
          <w:rtl/>
        </w:rPr>
        <w:t>המדות</w:t>
      </w:r>
      <w:proofErr w:type="spellEnd"/>
      <w:r>
        <w:rPr>
          <w:rFonts w:hint="cs"/>
          <w:rtl/>
        </w:rPr>
        <w:t xml:space="preserve"> שבחטא המרגלים ושם נזכר רק "ה' " אחד. וזה </w:t>
      </w:r>
      <w:r w:rsidR="00E609C4">
        <w:rPr>
          <w:rFonts w:hint="cs"/>
          <w:rtl/>
        </w:rPr>
        <w:t>אחד ההבדלים ה</w:t>
      </w:r>
      <w:r>
        <w:rPr>
          <w:rFonts w:hint="cs"/>
          <w:rtl/>
        </w:rPr>
        <w:t>חשוב</w:t>
      </w:r>
      <w:r w:rsidR="00E609C4">
        <w:rPr>
          <w:rFonts w:hint="cs"/>
          <w:rtl/>
        </w:rPr>
        <w:t xml:space="preserve">ים שבין שלוש עשרה </w:t>
      </w:r>
      <w:proofErr w:type="spellStart"/>
      <w:r w:rsidR="00E609C4">
        <w:rPr>
          <w:rFonts w:hint="cs"/>
          <w:rtl/>
        </w:rPr>
        <w:t>המדות</w:t>
      </w:r>
      <w:proofErr w:type="spellEnd"/>
      <w:r w:rsidR="00E609C4">
        <w:rPr>
          <w:rFonts w:hint="cs"/>
          <w:rtl/>
        </w:rPr>
        <w:t xml:space="preserve"> של חטא העגל ושבע </w:t>
      </w:r>
      <w:proofErr w:type="spellStart"/>
      <w:r w:rsidR="00E609C4">
        <w:rPr>
          <w:rFonts w:hint="cs"/>
          <w:rtl/>
        </w:rPr>
        <w:t>המדות</w:t>
      </w:r>
      <w:proofErr w:type="spellEnd"/>
      <w:r w:rsidR="00E609C4">
        <w:rPr>
          <w:rFonts w:hint="cs"/>
          <w:rtl/>
        </w:rPr>
        <w:t xml:space="preserve"> של חטא המרגלים.</w:t>
      </w:r>
    </w:p>
  </w:footnote>
  <w:footnote w:id="28">
    <w:p w14:paraId="770DE2C0" w14:textId="77777777" w:rsidR="00E609C4" w:rsidRDefault="00E609C4">
      <w:pPr>
        <w:pStyle w:val="a3"/>
        <w:rPr>
          <w:rFonts w:hint="cs"/>
          <w:rtl/>
        </w:rPr>
      </w:pPr>
      <w:r>
        <w:rPr>
          <w:rStyle w:val="a5"/>
        </w:rPr>
        <w:footnoteRef/>
      </w:r>
      <w:r>
        <w:rPr>
          <w:rtl/>
        </w:rPr>
        <w:t xml:space="preserve"> </w:t>
      </w:r>
      <w:r>
        <w:rPr>
          <w:rFonts w:hint="cs"/>
          <w:rtl/>
        </w:rPr>
        <w:t xml:space="preserve">דרשת רבא: "כל המעביר על </w:t>
      </w:r>
      <w:proofErr w:type="spellStart"/>
      <w:r>
        <w:rPr>
          <w:rFonts w:hint="cs"/>
          <w:rtl/>
        </w:rPr>
        <w:t>מדותיו</w:t>
      </w:r>
      <w:proofErr w:type="spellEnd"/>
      <w:r>
        <w:rPr>
          <w:rFonts w:hint="cs"/>
          <w:rtl/>
        </w:rPr>
        <w:t xml:space="preserve">" שבגמרא ראש השנה בה פתחנו, מתבססת על הפסוקים בספר מיכה שם כתוב "עובר על פשע", בעוד שבשלוש עשרה </w:t>
      </w:r>
      <w:proofErr w:type="spellStart"/>
      <w:r>
        <w:rPr>
          <w:rFonts w:hint="cs"/>
          <w:rtl/>
        </w:rPr>
        <w:t>המדות</w:t>
      </w:r>
      <w:proofErr w:type="spellEnd"/>
      <w:r>
        <w:rPr>
          <w:rFonts w:hint="cs"/>
          <w:rtl/>
        </w:rPr>
        <w:t xml:space="preserve"> שלימד הקב"ה את משה, גם בשבע </w:t>
      </w:r>
      <w:proofErr w:type="spellStart"/>
      <w:r>
        <w:rPr>
          <w:rFonts w:hint="cs"/>
          <w:rtl/>
        </w:rPr>
        <w:t>המדות</w:t>
      </w:r>
      <w:proofErr w:type="spellEnd"/>
      <w:r>
        <w:rPr>
          <w:rFonts w:hint="cs"/>
          <w:rtl/>
        </w:rPr>
        <w:t xml:space="preserve"> שהוא מזכיר בחטא המרגלים, כתוב: "נושא עוון ופשע", בלי מילת המפתח "עובר". בא מדרש זה ומזכיר את "ויעבור ה' על פניו ויקרא" שהוא כותרת לכל </w:t>
      </w:r>
      <w:proofErr w:type="spellStart"/>
      <w:r>
        <w:rPr>
          <w:rFonts w:hint="cs"/>
          <w:rtl/>
        </w:rPr>
        <w:t>המדות</w:t>
      </w:r>
      <w:proofErr w:type="spellEnd"/>
      <w:r>
        <w:rPr>
          <w:rFonts w:hint="cs"/>
          <w:rtl/>
        </w:rPr>
        <w:t xml:space="preserve"> כולן! איך תעבור מעלינו מדת הדין? בכך שתנצח מדת הרחמים את מדת הדין. ורבא יחזור ויאמר: תעביר על </w:t>
      </w:r>
      <w:proofErr w:type="spellStart"/>
      <w:r>
        <w:rPr>
          <w:rFonts w:hint="cs"/>
          <w:rtl/>
        </w:rPr>
        <w:t>מדותיך</w:t>
      </w:r>
      <w:proofErr w:type="spellEnd"/>
      <w:r>
        <w:rPr>
          <w:rFonts w:hint="cs"/>
          <w:rtl/>
        </w:rPr>
        <w:t xml:space="preserve"> ותעבור מעליך מדת הדין ויעברו פשעיך. הרעיון המופלא שסליחה בין אדם לחברו מביאה לכפרה בין אדם למקום! אולי גם כאן מן הראוי לצטט שוב את מדרש </w:t>
      </w:r>
      <w:proofErr w:type="spellStart"/>
      <w:r>
        <w:rPr>
          <w:rtl/>
        </w:rPr>
        <w:t>תנחומא</w:t>
      </w:r>
      <w:proofErr w:type="spellEnd"/>
      <w:r>
        <w:rPr>
          <w:rtl/>
        </w:rPr>
        <w:t xml:space="preserve"> פרשת </w:t>
      </w:r>
      <w:proofErr w:type="spellStart"/>
      <w:r>
        <w:rPr>
          <w:rtl/>
        </w:rPr>
        <w:t>ויגש</w:t>
      </w:r>
      <w:proofErr w:type="spellEnd"/>
      <w:r>
        <w:rPr>
          <w:rFonts w:hint="cs"/>
          <w:rtl/>
        </w:rPr>
        <w:t xml:space="preserve"> סימן ה בעימות בין יהודה ליוסף: "</w:t>
      </w:r>
      <w:proofErr w:type="spellStart"/>
      <w:r>
        <w:rPr>
          <w:rtl/>
        </w:rPr>
        <w:t>ויגש</w:t>
      </w:r>
      <w:proofErr w:type="spellEnd"/>
      <w:r>
        <w:rPr>
          <w:rtl/>
        </w:rPr>
        <w:t xml:space="preserve"> אליו יהודה </w:t>
      </w:r>
      <w:r>
        <w:rPr>
          <w:rFonts w:hint="cs"/>
          <w:rtl/>
        </w:rPr>
        <w:t xml:space="preserve">- </w:t>
      </w:r>
      <w:r>
        <w:rPr>
          <w:rtl/>
        </w:rPr>
        <w:t>שנ</w:t>
      </w:r>
      <w:r>
        <w:rPr>
          <w:rFonts w:hint="cs"/>
          <w:rtl/>
        </w:rPr>
        <w:t>י</w:t>
      </w:r>
      <w:r>
        <w:rPr>
          <w:rtl/>
        </w:rPr>
        <w:t>גש בתוכחות</w:t>
      </w:r>
      <w:r>
        <w:rPr>
          <w:rFonts w:hint="cs"/>
          <w:rtl/>
        </w:rPr>
        <w:t>.</w:t>
      </w:r>
      <w:r>
        <w:rPr>
          <w:rtl/>
        </w:rPr>
        <w:t xml:space="preserve"> בי אדוני </w:t>
      </w:r>
      <w:r>
        <w:rPr>
          <w:rFonts w:hint="cs"/>
          <w:rtl/>
        </w:rPr>
        <w:t xml:space="preserve">- </w:t>
      </w:r>
      <w:r>
        <w:rPr>
          <w:rtl/>
        </w:rPr>
        <w:t>אל תעבור עלינו מדת הדין</w:t>
      </w:r>
      <w:r>
        <w:rPr>
          <w:rFonts w:hint="cs"/>
          <w:rtl/>
        </w:rPr>
        <w:t>". העברת מידת הדין ביחסים בין אח לאחיו, לחזור ולאחד את האחים בני יעקב.</w:t>
      </w:r>
    </w:p>
  </w:footnote>
  <w:footnote w:id="29">
    <w:p w14:paraId="6AC0D3A9" w14:textId="77777777" w:rsidR="00416F10" w:rsidRDefault="00416F10" w:rsidP="00A46CA3">
      <w:pPr>
        <w:pStyle w:val="a3"/>
        <w:rPr>
          <w:rFonts w:hint="cs"/>
          <w:rtl/>
        </w:rPr>
      </w:pPr>
      <w:r>
        <w:rPr>
          <w:rStyle w:val="a5"/>
        </w:rPr>
        <w:footnoteRef/>
      </w:r>
      <w:r>
        <w:rPr>
          <w:rtl/>
        </w:rPr>
        <w:t xml:space="preserve"> </w:t>
      </w:r>
      <w:r>
        <w:rPr>
          <w:rFonts w:hint="cs"/>
          <w:rtl/>
        </w:rPr>
        <w:t xml:space="preserve">כשאנו עומדים בתפילה ביום הכיפורים וחוזרים שוב ושוב על פסוקי הסליחה שבפרשה זו </w:t>
      </w:r>
      <w:r w:rsidR="00A46CA3">
        <w:rPr>
          <w:rFonts w:hint="cs"/>
          <w:rtl/>
        </w:rPr>
        <w:t xml:space="preserve">חשוב לזכור היכן הם כתובים בתורה. </w:t>
      </w:r>
      <w:r>
        <w:rPr>
          <w:rFonts w:hint="cs"/>
          <w:rtl/>
        </w:rPr>
        <w:t>בקשת משה: "</w:t>
      </w:r>
      <w:r>
        <w:rPr>
          <w:rtl/>
        </w:rPr>
        <w:t xml:space="preserve">סְלַח נָא לַעֲוֹן הָעָם הַזֶּה כְּגֹדֶל חַסְדֶּךָ וְכַאֲשֶׁר </w:t>
      </w:r>
      <w:proofErr w:type="spellStart"/>
      <w:r>
        <w:rPr>
          <w:rtl/>
        </w:rPr>
        <w:t>נָשָׂאתָה</w:t>
      </w:r>
      <w:proofErr w:type="spellEnd"/>
      <w:r>
        <w:rPr>
          <w:rtl/>
        </w:rPr>
        <w:t xml:space="preserve"> לָעָם הַזֶּה מִמִּצְרַיִם וְעַד הֵנָּה</w:t>
      </w:r>
      <w:r>
        <w:rPr>
          <w:rFonts w:hint="cs"/>
          <w:rtl/>
        </w:rPr>
        <w:t>". ותשובה הקב"ה</w:t>
      </w:r>
      <w:r>
        <w:rPr>
          <w:rtl/>
        </w:rPr>
        <w:t>:</w:t>
      </w:r>
      <w:r>
        <w:rPr>
          <w:rFonts w:hint="cs"/>
          <w:rtl/>
        </w:rPr>
        <w:t xml:space="preserve"> "</w:t>
      </w:r>
      <w:r>
        <w:rPr>
          <w:rtl/>
        </w:rPr>
        <w:t>וַיֹּאמֶר ה' סָלַחְתִּי כִּדְבָרֶךָ</w:t>
      </w:r>
      <w:r>
        <w:rPr>
          <w:rFonts w:hint="cs"/>
          <w:rtl/>
        </w:rPr>
        <w:t xml:space="preserve">" (בהתעלמות מהפסוק שבא אחריו ואחריו, בדומה לעצירה "ונקה" בשלוש עשרה </w:t>
      </w:r>
      <w:proofErr w:type="spellStart"/>
      <w:r>
        <w:rPr>
          <w:rFonts w:hint="cs"/>
          <w:rtl/>
        </w:rPr>
        <w:t>המדות</w:t>
      </w:r>
      <w:proofErr w:type="spellEnd"/>
      <w:r>
        <w:rPr>
          <w:rFonts w:hint="cs"/>
          <w:rtl/>
        </w:rPr>
        <w:t>)</w:t>
      </w:r>
      <w:r w:rsidR="00A46CA3">
        <w:rPr>
          <w:rFonts w:hint="cs"/>
          <w:rtl/>
        </w:rPr>
        <w:t xml:space="preserve"> - בפרשת המרגלים שמאסו בארץ ישראל הם כתובים, לא בפרשת חטא העגל</w:t>
      </w:r>
      <w:r>
        <w:rPr>
          <w:rFonts w:hint="cs"/>
          <w:rtl/>
        </w:rPr>
        <w:t>.</w:t>
      </w:r>
    </w:p>
  </w:footnote>
  <w:footnote w:id="30">
    <w:p w14:paraId="0284FA9A" w14:textId="77777777" w:rsidR="00042D5C" w:rsidRDefault="00042D5C">
      <w:pPr>
        <w:pStyle w:val="a3"/>
        <w:rPr>
          <w:rFonts w:hint="cs"/>
          <w:rtl/>
        </w:rPr>
      </w:pPr>
      <w:r>
        <w:rPr>
          <w:rStyle w:val="a5"/>
        </w:rPr>
        <w:footnoteRef/>
      </w:r>
      <w:r>
        <w:rPr>
          <w:rtl/>
        </w:rPr>
        <w:t xml:space="preserve"> </w:t>
      </w:r>
      <w:r>
        <w:rPr>
          <w:rFonts w:hint="cs"/>
          <w:rtl/>
        </w:rPr>
        <w:t xml:space="preserve">עברה עלי מדת הדין כאן היא במשמעות של וויתרה. </w:t>
      </w:r>
      <w:r w:rsidR="00F8299D">
        <w:rPr>
          <w:rFonts w:hint="cs"/>
          <w:rtl/>
        </w:rPr>
        <w:t>ראו</w:t>
      </w:r>
      <w:r>
        <w:rPr>
          <w:rFonts w:hint="cs"/>
          <w:rtl/>
        </w:rPr>
        <w:t xml:space="preserve"> גם </w:t>
      </w:r>
      <w:r>
        <w:rPr>
          <w:rtl/>
        </w:rPr>
        <w:t>מדרש תהלים (בובר) מזמור צב –</w:t>
      </w:r>
      <w:r>
        <w:rPr>
          <w:rFonts w:hint="cs"/>
          <w:rtl/>
        </w:rPr>
        <w:t xml:space="preserve"> מזמור שיר ליום השבת פסוק יד: "</w:t>
      </w:r>
      <w:r>
        <w:rPr>
          <w:rtl/>
        </w:rPr>
        <w:t>להגיד כי ישר ה' צורי ולא עולתה בו</w:t>
      </w:r>
      <w:r>
        <w:rPr>
          <w:rFonts w:hint="cs"/>
          <w:rtl/>
        </w:rPr>
        <w:t xml:space="preserve"> -</w:t>
      </w:r>
      <w:r>
        <w:rPr>
          <w:rtl/>
        </w:rPr>
        <w:t xml:space="preserve"> אמרו לו למשה</w:t>
      </w:r>
      <w:r>
        <w:rPr>
          <w:rFonts w:hint="cs"/>
          <w:rtl/>
        </w:rPr>
        <w:t>:</w:t>
      </w:r>
      <w:r>
        <w:rPr>
          <w:rtl/>
        </w:rPr>
        <w:t xml:space="preserve"> מי גרם לך שלא </w:t>
      </w:r>
      <w:proofErr w:type="spellStart"/>
      <w:r>
        <w:rPr>
          <w:rtl/>
        </w:rPr>
        <w:t>ליכנס</w:t>
      </w:r>
      <w:proofErr w:type="spellEnd"/>
      <w:r>
        <w:rPr>
          <w:rtl/>
        </w:rPr>
        <w:t xml:space="preserve"> לארץ</w:t>
      </w:r>
      <w:r>
        <w:rPr>
          <w:rFonts w:hint="cs"/>
          <w:rtl/>
        </w:rPr>
        <w:t>?</w:t>
      </w:r>
      <w:r>
        <w:rPr>
          <w:rtl/>
        </w:rPr>
        <w:t xml:space="preserve"> אמר להם</w:t>
      </w:r>
      <w:r>
        <w:rPr>
          <w:rFonts w:hint="cs"/>
          <w:rtl/>
        </w:rPr>
        <w:t>:</w:t>
      </w:r>
      <w:r>
        <w:rPr>
          <w:rtl/>
        </w:rPr>
        <w:t xml:space="preserve"> אני גרמתי</w:t>
      </w:r>
      <w:r>
        <w:rPr>
          <w:rFonts w:hint="cs"/>
          <w:rtl/>
        </w:rPr>
        <w:t>.</w:t>
      </w:r>
      <w:r>
        <w:rPr>
          <w:rtl/>
        </w:rPr>
        <w:t xml:space="preserve"> אמרו לו</w:t>
      </w:r>
      <w:r>
        <w:rPr>
          <w:rFonts w:hint="cs"/>
          <w:rtl/>
        </w:rPr>
        <w:t>:</w:t>
      </w:r>
      <w:r>
        <w:rPr>
          <w:rtl/>
        </w:rPr>
        <w:t xml:space="preserve"> ולא </w:t>
      </w:r>
      <w:r>
        <w:rPr>
          <w:rFonts w:hint="cs"/>
          <w:rtl/>
        </w:rPr>
        <w:t>הקב"ה</w:t>
      </w:r>
      <w:r>
        <w:rPr>
          <w:rtl/>
        </w:rPr>
        <w:t xml:space="preserve"> עשה לך</w:t>
      </w:r>
      <w:r>
        <w:rPr>
          <w:rFonts w:hint="cs"/>
          <w:rtl/>
        </w:rPr>
        <w:t>?</w:t>
      </w:r>
      <w:r>
        <w:rPr>
          <w:rtl/>
        </w:rPr>
        <w:t xml:space="preserve"> אמר להם</w:t>
      </w:r>
      <w:r>
        <w:rPr>
          <w:rFonts w:hint="cs"/>
          <w:rtl/>
        </w:rPr>
        <w:t>:</w:t>
      </w:r>
      <w:r>
        <w:rPr>
          <w:rtl/>
        </w:rPr>
        <w:t xml:space="preserve"> חס ושלום</w:t>
      </w:r>
      <w:r>
        <w:rPr>
          <w:rFonts w:hint="cs"/>
          <w:rtl/>
        </w:rPr>
        <w:t>,</w:t>
      </w:r>
      <w:r>
        <w:rPr>
          <w:rtl/>
        </w:rPr>
        <w:t xml:space="preserve"> אפילו אם רואים שהקב"ה מצדיק את הרשע, ומרשיע את הצדיק, הצור תמים פעלו כי כל דרכיו משפט אל אמונה ואין עול</w:t>
      </w:r>
      <w:r w:rsidR="00A46CA3">
        <w:rPr>
          <w:rFonts w:hint="cs"/>
          <w:rtl/>
        </w:rPr>
        <w:t>"</w:t>
      </w:r>
      <w:r>
        <w:rPr>
          <w:rFonts w:hint="cs"/>
          <w:rtl/>
        </w:rPr>
        <w:t xml:space="preserve">. ובעצם אין צורך לחכות לסוף חייו של משה. </w:t>
      </w:r>
      <w:r w:rsidR="00F8299D">
        <w:rPr>
          <w:rFonts w:hint="cs"/>
          <w:rtl/>
        </w:rPr>
        <w:t>ראו</w:t>
      </w:r>
      <w:r>
        <w:rPr>
          <w:rFonts w:hint="cs"/>
          <w:rtl/>
        </w:rPr>
        <w:t xml:space="preserve"> מדרש </w:t>
      </w:r>
      <w:r>
        <w:rPr>
          <w:rtl/>
        </w:rPr>
        <w:t xml:space="preserve">ספרי דברים פרשת האזינו </w:t>
      </w:r>
      <w:proofErr w:type="spellStart"/>
      <w:r>
        <w:rPr>
          <w:rtl/>
        </w:rPr>
        <w:t>פיסקא</w:t>
      </w:r>
      <w:proofErr w:type="spellEnd"/>
      <w:r>
        <w:rPr>
          <w:rtl/>
        </w:rPr>
        <w:t xml:space="preserve"> </w:t>
      </w:r>
      <w:proofErr w:type="spellStart"/>
      <w:r>
        <w:rPr>
          <w:rtl/>
        </w:rPr>
        <w:t>שז</w:t>
      </w:r>
      <w:proofErr w:type="spellEnd"/>
      <w:r w:rsidRPr="000B6351">
        <w:rPr>
          <w:rFonts w:hint="cs"/>
          <w:rtl/>
        </w:rPr>
        <w:t xml:space="preserve"> </w:t>
      </w:r>
      <w:r w:rsidR="00A46CA3">
        <w:rPr>
          <w:rFonts w:hint="cs"/>
          <w:rtl/>
        </w:rPr>
        <w:t>ש</w:t>
      </w:r>
      <w:r>
        <w:rPr>
          <w:rFonts w:hint="cs"/>
          <w:rtl/>
        </w:rPr>
        <w:t>קדם לכולם: "</w:t>
      </w:r>
      <w:r>
        <w:rPr>
          <w:rtl/>
        </w:rPr>
        <w:t xml:space="preserve">הצור תמים פעלו, כשירד משה מהר סיני </w:t>
      </w:r>
      <w:proofErr w:type="spellStart"/>
      <w:r>
        <w:rPr>
          <w:rtl/>
        </w:rPr>
        <w:t>נתקבצו</w:t>
      </w:r>
      <w:proofErr w:type="spellEnd"/>
      <w:r>
        <w:rPr>
          <w:rtl/>
        </w:rPr>
        <w:t xml:space="preserve"> ישראל אצלו אמרו לו</w:t>
      </w:r>
      <w:r>
        <w:rPr>
          <w:rFonts w:hint="cs"/>
          <w:rtl/>
        </w:rPr>
        <w:t>:</w:t>
      </w:r>
      <w:r>
        <w:rPr>
          <w:rtl/>
        </w:rPr>
        <w:t xml:space="preserve"> רבינו משה</w:t>
      </w:r>
      <w:r>
        <w:rPr>
          <w:rFonts w:hint="cs"/>
          <w:rtl/>
        </w:rPr>
        <w:t>,</w:t>
      </w:r>
      <w:r>
        <w:rPr>
          <w:rtl/>
        </w:rPr>
        <w:t xml:space="preserve"> אמור לנו מה היא מדת הדין למעלה</w:t>
      </w:r>
      <w:r>
        <w:rPr>
          <w:rFonts w:hint="cs"/>
          <w:rtl/>
        </w:rPr>
        <w:t>?</w:t>
      </w:r>
      <w:r>
        <w:rPr>
          <w:rtl/>
        </w:rPr>
        <w:t xml:space="preserve"> אמר להם</w:t>
      </w:r>
      <w:r>
        <w:rPr>
          <w:rFonts w:hint="cs"/>
          <w:rtl/>
        </w:rPr>
        <w:t>:</w:t>
      </w:r>
      <w:r>
        <w:rPr>
          <w:rtl/>
        </w:rPr>
        <w:t xml:space="preserve"> איני אומר לכם לזכות את </w:t>
      </w:r>
      <w:proofErr w:type="spellStart"/>
      <w:r>
        <w:rPr>
          <w:rtl/>
        </w:rPr>
        <w:t>הזכיי</w:t>
      </w:r>
      <w:proofErr w:type="spellEnd"/>
      <w:r>
        <w:rPr>
          <w:rtl/>
        </w:rPr>
        <w:t xml:space="preserve"> ולחייב את החייב</w:t>
      </w:r>
      <w:r>
        <w:rPr>
          <w:rFonts w:hint="cs"/>
          <w:rtl/>
        </w:rPr>
        <w:t>,</w:t>
      </w:r>
      <w:r>
        <w:rPr>
          <w:rtl/>
        </w:rPr>
        <w:t xml:space="preserve"> אלא אפילו להחליף בדבר</w:t>
      </w:r>
      <w:r>
        <w:rPr>
          <w:rFonts w:hint="cs"/>
          <w:rtl/>
        </w:rPr>
        <w:t xml:space="preserve"> - </w:t>
      </w:r>
      <w:r>
        <w:rPr>
          <w:rtl/>
        </w:rPr>
        <w:t>אל אמונה ואין עול</w:t>
      </w:r>
      <w:r>
        <w:rPr>
          <w:rFonts w:hint="cs"/>
          <w:rtl/>
        </w:rPr>
        <w:t xml:space="preserve">". גם אם תראו שכר ועונש שלא נראים לכם כאילו מוחלף הדבר, אל תהרהרו. והרי לנו פתיחה </w:t>
      </w:r>
      <w:r w:rsidR="00A46CA3">
        <w:rPr>
          <w:rFonts w:hint="cs"/>
          <w:rtl/>
        </w:rPr>
        <w:t xml:space="preserve">נאה </w:t>
      </w:r>
      <w:r>
        <w:rPr>
          <w:rFonts w:hint="cs"/>
          <w:rtl/>
        </w:rPr>
        <w:t>לשבת פרשת האזינו ה</w:t>
      </w:r>
      <w:r w:rsidR="00A253B3">
        <w:rPr>
          <w:rFonts w:hint="cs"/>
          <w:rtl/>
        </w:rPr>
        <w:t>סמוכה</w:t>
      </w:r>
      <w:r>
        <w:rPr>
          <w:rFonts w:hint="cs"/>
          <w:rtl/>
        </w:rPr>
        <w:t xml:space="preserve"> עלינו לטובה. </w:t>
      </w:r>
      <w:r w:rsidR="00F8299D">
        <w:rPr>
          <w:rFonts w:hint="cs"/>
          <w:rtl/>
        </w:rPr>
        <w:t>ראו</w:t>
      </w:r>
      <w:r>
        <w:rPr>
          <w:rFonts w:hint="cs"/>
          <w:rtl/>
        </w:rPr>
        <w:t xml:space="preserve"> דברינו </w:t>
      </w:r>
      <w:hyperlink r:id="rId7" w:history="1">
        <w:r w:rsidRPr="00EB390A">
          <w:rPr>
            <w:rStyle w:val="Hyperlink"/>
            <w:rFonts w:hint="cs"/>
            <w:rtl/>
          </w:rPr>
          <w:t>הצור תמים פעלו</w:t>
        </w:r>
      </w:hyperlink>
      <w:r>
        <w:rPr>
          <w:rFonts w:hint="cs"/>
          <w:rtl/>
        </w:rPr>
        <w:t xml:space="preserve"> שם.</w:t>
      </w:r>
    </w:p>
  </w:footnote>
  <w:footnote w:id="31">
    <w:p w14:paraId="428E9141" w14:textId="77777777" w:rsidR="00042D5C" w:rsidRDefault="00042D5C">
      <w:pPr>
        <w:pStyle w:val="a3"/>
        <w:rPr>
          <w:rFonts w:hint="cs"/>
          <w:rtl/>
        </w:rPr>
      </w:pPr>
      <w:r>
        <w:rPr>
          <w:rStyle w:val="a5"/>
        </w:rPr>
        <w:footnoteRef/>
      </w:r>
      <w:r>
        <w:rPr>
          <w:rtl/>
        </w:rPr>
        <w:t xml:space="preserve"> </w:t>
      </w:r>
      <w:r w:rsidRPr="00DB5AA1">
        <w:rPr>
          <w:rtl/>
        </w:rPr>
        <w:t xml:space="preserve">ואנו נציע להוסיף את המעביר על </w:t>
      </w:r>
      <w:proofErr w:type="spellStart"/>
      <w:r w:rsidRPr="00DB5AA1">
        <w:rPr>
          <w:rtl/>
        </w:rPr>
        <w:t>מדותיו</w:t>
      </w:r>
      <w:proofErr w:type="spellEnd"/>
      <w:r w:rsidRPr="00DB5AA1">
        <w:rPr>
          <w:rtl/>
        </w:rPr>
        <w:t xml:space="preserve">. מי שמעביר על </w:t>
      </w:r>
      <w:proofErr w:type="spellStart"/>
      <w:r w:rsidRPr="00DB5AA1">
        <w:rPr>
          <w:rtl/>
        </w:rPr>
        <w:t>מדותיו</w:t>
      </w:r>
      <w:proofErr w:type="spellEnd"/>
      <w:r w:rsidRPr="00DB5AA1">
        <w:rPr>
          <w:rtl/>
        </w:rPr>
        <w:t xml:space="preserve"> – מעבירים ממנו את רוע הגזרה.</w:t>
      </w:r>
      <w:r>
        <w:rPr>
          <w:rFonts w:hint="cs"/>
          <w:rtl/>
        </w:rPr>
        <w:t xml:space="preserve"> שנזכה כל ימינו עלי חלד להיות בחבורת הישרים, התמימים והחסידים שמעבירים על מידותיהם ולא עומדים עליהם. בזכות שנעביר על פשעים שבין אדם </w:t>
      </w:r>
      <w:proofErr w:type="spellStart"/>
      <w:r>
        <w:rPr>
          <w:rFonts w:hint="cs"/>
          <w:rtl/>
        </w:rPr>
        <w:t>לחבירו</w:t>
      </w:r>
      <w:proofErr w:type="spellEnd"/>
      <w:r>
        <w:rPr>
          <w:rFonts w:hint="cs"/>
          <w:rtl/>
        </w:rPr>
        <w:t>, יינשאו כענן עוונותינו שבינינו ובין המקום, ובזכות שלא נעמוד על מידותינו, לא תעמוד עלינו מידת הדין.</w:t>
      </w:r>
    </w:p>
  </w:footnote>
  <w:footnote w:id="32">
    <w:p w14:paraId="72674401" w14:textId="77777777" w:rsidR="00D2444D" w:rsidRDefault="00D2444D">
      <w:pPr>
        <w:pStyle w:val="a3"/>
        <w:rPr>
          <w:rFonts w:hint="cs"/>
          <w:rtl/>
        </w:rPr>
      </w:pPr>
      <w:r>
        <w:rPr>
          <w:rStyle w:val="a5"/>
        </w:rPr>
        <w:footnoteRef/>
      </w:r>
      <w:r>
        <w:rPr>
          <w:rtl/>
        </w:rPr>
        <w:t xml:space="preserve"> </w:t>
      </w:r>
      <w:r>
        <w:rPr>
          <w:rFonts w:hint="cs"/>
          <w:rtl/>
        </w:rPr>
        <w:t xml:space="preserve">ראו דברינו </w:t>
      </w:r>
      <w:hyperlink r:id="rId8" w:anchor="gsc.tab=0" w:history="1">
        <w:r w:rsidRPr="00D2444D">
          <w:rPr>
            <w:rStyle w:val="Hyperlink"/>
            <w:rFonts w:hint="cs"/>
            <w:rtl/>
          </w:rPr>
          <w:t>יחידים</w:t>
        </w:r>
      </w:hyperlink>
      <w:r>
        <w:rPr>
          <w:rFonts w:hint="cs"/>
          <w:rtl/>
        </w:rPr>
        <w:t xml:space="preserve"> בדפים המיוחדים.</w:t>
      </w:r>
    </w:p>
  </w:footnote>
  <w:footnote w:id="33">
    <w:p w14:paraId="7EA8BF97" w14:textId="77777777" w:rsidR="00042D5C" w:rsidRDefault="00042D5C" w:rsidP="00A46CA3">
      <w:pPr>
        <w:pStyle w:val="a3"/>
        <w:rPr>
          <w:rFonts w:hint="cs"/>
          <w:rtl/>
        </w:rPr>
      </w:pPr>
      <w:r>
        <w:rPr>
          <w:rStyle w:val="a5"/>
        </w:rPr>
        <w:footnoteRef/>
      </w:r>
      <w:r>
        <w:rPr>
          <w:rtl/>
        </w:rPr>
        <w:t xml:space="preserve"> </w:t>
      </w:r>
      <w:r>
        <w:rPr>
          <w:rFonts w:hint="cs"/>
          <w:rtl/>
        </w:rPr>
        <w:t xml:space="preserve">פתחנו בדרשת </w:t>
      </w:r>
      <w:r w:rsidRPr="00022F0B">
        <w:rPr>
          <w:rtl/>
        </w:rPr>
        <w:t xml:space="preserve">דבי רבי ישמעאל: מעביר ראשון </w:t>
      </w:r>
      <w:proofErr w:type="spellStart"/>
      <w:r w:rsidRPr="00022F0B">
        <w:rPr>
          <w:rtl/>
        </w:rPr>
        <w:t>ראשון</w:t>
      </w:r>
      <w:proofErr w:type="spellEnd"/>
      <w:r>
        <w:rPr>
          <w:rFonts w:hint="cs"/>
          <w:rtl/>
        </w:rPr>
        <w:t xml:space="preserve">, ונסיים בדרשת ר' יהושע בשם ר' לוי </w:t>
      </w:r>
      <w:proofErr w:type="spellStart"/>
      <w:r>
        <w:rPr>
          <w:rFonts w:hint="cs"/>
          <w:rtl/>
        </w:rPr>
        <w:t>בויקרא</w:t>
      </w:r>
      <w:proofErr w:type="spellEnd"/>
      <w:r>
        <w:rPr>
          <w:rFonts w:hint="cs"/>
          <w:rtl/>
        </w:rPr>
        <w:t xml:space="preserve"> רבה (</w:t>
      </w:r>
      <w:r w:rsidR="00F8299D">
        <w:rPr>
          <w:rFonts w:hint="cs"/>
          <w:rtl/>
        </w:rPr>
        <w:t>ראו</w:t>
      </w:r>
      <w:r>
        <w:rPr>
          <w:rFonts w:hint="cs"/>
          <w:rtl/>
        </w:rPr>
        <w:t xml:space="preserve"> </w:t>
      </w:r>
      <w:r w:rsidR="00A46CA3">
        <w:rPr>
          <w:rFonts w:hint="cs"/>
          <w:rtl/>
        </w:rPr>
        <w:t xml:space="preserve">שמות הדרשנים </w:t>
      </w:r>
      <w:r>
        <w:rPr>
          <w:rFonts w:hint="cs"/>
          <w:rtl/>
        </w:rPr>
        <w:t>שם במקור</w:t>
      </w:r>
      <w:r w:rsidR="00A46CA3">
        <w:rPr>
          <w:rFonts w:hint="cs"/>
          <w:rtl/>
        </w:rPr>
        <w:t>, ב</w:t>
      </w:r>
      <w:r>
        <w:rPr>
          <w:rFonts w:hint="cs"/>
          <w:rtl/>
        </w:rPr>
        <w:t>מדרש המלא שקצרנו בו)</w:t>
      </w:r>
      <w:r w:rsidR="00D2444D">
        <w:rPr>
          <w:rFonts w:hint="cs"/>
          <w:rtl/>
        </w:rPr>
        <w:t xml:space="preserve"> על הלקיחה ביום הראשון</w:t>
      </w:r>
      <w:r>
        <w:rPr>
          <w:rFonts w:hint="cs"/>
          <w:rtl/>
        </w:rPr>
        <w:t>. ארבעה הימים שבין יום הכיפורים לסוכות הם ימים זכים וטהורים של חודש תשרי כאשר רגיעת הסתיו וניחוחו פורשים כנפיהם על הארץ שנחה מיגיעת הקיץ</w:t>
      </w:r>
      <w:r w:rsidR="00A46CA3">
        <w:rPr>
          <w:rFonts w:hint="cs"/>
          <w:rtl/>
        </w:rPr>
        <w:t>,</w:t>
      </w:r>
      <w:r>
        <w:rPr>
          <w:rFonts w:hint="cs"/>
          <w:rtl/>
        </w:rPr>
        <w:t xml:space="preserve"> ועם ישראל שיצא מטוהר מיום הכיפורים עסוק כולו במצוות חג "זמן שמחתנו": סוכה, לולב, הושענות, הכנות לעלייה לירושלים ודאגה לחלשים שיחוגו את החג בשמחה. בימים טהורים ותכולי</w:t>
      </w:r>
      <w:r w:rsidR="00A253B3">
        <w:rPr>
          <w:rFonts w:hint="cs"/>
          <w:rtl/>
        </w:rPr>
        <w:t xml:space="preserve"> שמי</w:t>
      </w:r>
      <w:r>
        <w:rPr>
          <w:rFonts w:hint="cs"/>
          <w:rtl/>
        </w:rPr>
        <w:t>ם אלה</w:t>
      </w:r>
      <w:r w:rsidR="00A253B3">
        <w:rPr>
          <w:rFonts w:hint="cs"/>
          <w:rtl/>
        </w:rPr>
        <w:t>,</w:t>
      </w:r>
      <w:r>
        <w:rPr>
          <w:rFonts w:hint="cs"/>
          <w:rtl/>
        </w:rPr>
        <w:t xml:space="preserve"> אין צורך ב"מעביר ראשון </w:t>
      </w:r>
      <w:proofErr w:type="spellStart"/>
      <w:r>
        <w:rPr>
          <w:rFonts w:hint="cs"/>
          <w:rtl/>
        </w:rPr>
        <w:t>ראשון</w:t>
      </w:r>
      <w:proofErr w:type="spellEnd"/>
      <w:r>
        <w:rPr>
          <w:rFonts w:hint="cs"/>
          <w:rtl/>
        </w:rPr>
        <w:t xml:space="preserve">". אלה ימים בלי חשבון. אחריהם יחזור "הראשון" ויתחיל החשבון של השנה הבאה לטובה. </w:t>
      </w:r>
      <w:r w:rsidR="00F8299D">
        <w:rPr>
          <w:rFonts w:hint="cs"/>
          <w:rtl/>
        </w:rPr>
        <w:t>ראו</w:t>
      </w:r>
      <w:r>
        <w:rPr>
          <w:rFonts w:hint="cs"/>
          <w:rtl/>
        </w:rPr>
        <w:t xml:space="preserve"> דברינו </w:t>
      </w:r>
      <w:hyperlink r:id="rId9" w:history="1">
        <w:r w:rsidRPr="00022F0B">
          <w:rPr>
            <w:rStyle w:val="Hyperlink"/>
            <w:rFonts w:hint="cs"/>
            <w:rtl/>
          </w:rPr>
          <w:t>מכיפור לכפות ומכסה לסוכות</w:t>
        </w:r>
      </w:hyperlink>
      <w:r>
        <w:rPr>
          <w:rFonts w:hint="cs"/>
          <w:rtl/>
        </w:rPr>
        <w:t xml:space="preserve"> בחג הסוכות.</w:t>
      </w:r>
    </w:p>
  </w:footnote>
  <w:footnote w:id="34">
    <w:p w14:paraId="2ACAECFB" w14:textId="77777777" w:rsidR="00042D5C" w:rsidRDefault="00042D5C" w:rsidP="00577009">
      <w:pPr>
        <w:pStyle w:val="a3"/>
        <w:rPr>
          <w:rFonts w:hint="cs"/>
        </w:rPr>
      </w:pPr>
      <w:r>
        <w:rPr>
          <w:rStyle w:val="a5"/>
        </w:rPr>
        <w:footnoteRef/>
      </w:r>
      <w:r>
        <w:rPr>
          <w:rtl/>
        </w:rPr>
        <w:t xml:space="preserve"> </w:t>
      </w:r>
      <w:r>
        <w:rPr>
          <w:rFonts w:hint="cs"/>
          <w:rtl/>
        </w:rPr>
        <w:t>מים המותרים לשתייה מלוא לוגמיו גם ביום הכיפורים.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82B3" w14:textId="78477F13" w:rsidR="00042D5C" w:rsidRDefault="00042D5C" w:rsidP="000B6351">
    <w:pPr>
      <w:pStyle w:val="1"/>
      <w:tabs>
        <w:tab w:val="clear" w:pos="9469"/>
        <w:tab w:val="right" w:pos="9299"/>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434C56">
      <w:rPr>
        <w:rtl/>
        <w:lang w:eastAsia="en-US"/>
      </w:rPr>
      <w:t>יום הכיפורים</w:t>
    </w:r>
    <w:r>
      <w:rPr>
        <w:rFonts w:cs="Miriam"/>
        <w:rtl/>
      </w:rPr>
      <w:fldChar w:fldCharType="end"/>
    </w:r>
    <w:r>
      <w:rPr>
        <w:rtl/>
        <w:lang w:eastAsia="en-US"/>
      </w:rPr>
      <w:tab/>
    </w:r>
    <w:r>
      <w:rPr>
        <w:rFonts w:hint="cs"/>
        <w:rtl/>
        <w:lang w:eastAsia="en-US"/>
      </w:rPr>
      <w:t xml:space="preserve">    </w:t>
    </w:r>
    <w:r>
      <w:rPr>
        <w:rtl/>
        <w:lang w:eastAsia="en-US"/>
      </w:rPr>
      <w:t>תש"</w:t>
    </w:r>
    <w:r>
      <w:rPr>
        <w:rFonts w:hint="cs"/>
        <w:rtl/>
        <w:lang w:eastAsia="en-US"/>
      </w:rPr>
      <w:t>פ</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5C42" w14:textId="4E529827" w:rsidR="00042D5C" w:rsidRDefault="00042D5C">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434C56">
      <w:rPr>
        <w:szCs w:val="22"/>
        <w:rtl/>
        <w:lang w:eastAsia="en-US"/>
      </w:rPr>
      <w:t>יום הכיפורים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434C56">
      <w:rPr>
        <w:noProof/>
        <w:szCs w:val="22"/>
        <w:rtl/>
        <w:lang w:eastAsia="en-US"/>
      </w:rPr>
      <w:t>‏תשפ"ג</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745539803">
    <w:abstractNumId w:val="8"/>
  </w:num>
  <w:num w:numId="2" w16cid:durableId="1907640044">
    <w:abstractNumId w:val="3"/>
  </w:num>
  <w:num w:numId="3" w16cid:durableId="116531150">
    <w:abstractNumId w:val="2"/>
  </w:num>
  <w:num w:numId="4" w16cid:durableId="1276207882">
    <w:abstractNumId w:val="1"/>
  </w:num>
  <w:num w:numId="5" w16cid:durableId="1238630437">
    <w:abstractNumId w:val="0"/>
  </w:num>
  <w:num w:numId="6" w16cid:durableId="1233856216">
    <w:abstractNumId w:val="9"/>
  </w:num>
  <w:num w:numId="7" w16cid:durableId="1839466349">
    <w:abstractNumId w:val="7"/>
  </w:num>
  <w:num w:numId="8" w16cid:durableId="251545482">
    <w:abstractNumId w:val="6"/>
  </w:num>
  <w:num w:numId="9" w16cid:durableId="791939770">
    <w:abstractNumId w:val="5"/>
  </w:num>
  <w:num w:numId="10" w16cid:durableId="7074100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G1MLCwMDIyszQ0MTZR0lEKTi0uzszPAykwrwUAmBRsyywAAAA="/>
  </w:docVars>
  <w:rsids>
    <w:rsidRoot w:val="00F06E79"/>
    <w:rsid w:val="00003BCE"/>
    <w:rsid w:val="00004DC8"/>
    <w:rsid w:val="0000717B"/>
    <w:rsid w:val="0000774A"/>
    <w:rsid w:val="00007A97"/>
    <w:rsid w:val="00013BBB"/>
    <w:rsid w:val="00022F0B"/>
    <w:rsid w:val="00024DF2"/>
    <w:rsid w:val="00026B48"/>
    <w:rsid w:val="00026D60"/>
    <w:rsid w:val="0002739C"/>
    <w:rsid w:val="0002763E"/>
    <w:rsid w:val="00035746"/>
    <w:rsid w:val="00040A08"/>
    <w:rsid w:val="00042D5C"/>
    <w:rsid w:val="000508A6"/>
    <w:rsid w:val="00074ACB"/>
    <w:rsid w:val="00084E97"/>
    <w:rsid w:val="00091140"/>
    <w:rsid w:val="0009242D"/>
    <w:rsid w:val="00095F9D"/>
    <w:rsid w:val="000A4796"/>
    <w:rsid w:val="000B2C59"/>
    <w:rsid w:val="000B6351"/>
    <w:rsid w:val="000B7648"/>
    <w:rsid w:val="000C57B8"/>
    <w:rsid w:val="000D1EF3"/>
    <w:rsid w:val="000E715F"/>
    <w:rsid w:val="000F1773"/>
    <w:rsid w:val="001167FE"/>
    <w:rsid w:val="00117F2B"/>
    <w:rsid w:val="00127484"/>
    <w:rsid w:val="00131E3A"/>
    <w:rsid w:val="0015251C"/>
    <w:rsid w:val="0015370E"/>
    <w:rsid w:val="00176177"/>
    <w:rsid w:val="00177D81"/>
    <w:rsid w:val="001852B1"/>
    <w:rsid w:val="0019010E"/>
    <w:rsid w:val="00191534"/>
    <w:rsid w:val="001A54C3"/>
    <w:rsid w:val="001B09F4"/>
    <w:rsid w:val="001B28DD"/>
    <w:rsid w:val="001B3BFF"/>
    <w:rsid w:val="001B4E72"/>
    <w:rsid w:val="001D5D14"/>
    <w:rsid w:val="001D73D2"/>
    <w:rsid w:val="001E4A29"/>
    <w:rsid w:val="001E4AFE"/>
    <w:rsid w:val="001F73E4"/>
    <w:rsid w:val="00200D05"/>
    <w:rsid w:val="00201274"/>
    <w:rsid w:val="002071E8"/>
    <w:rsid w:val="0022086C"/>
    <w:rsid w:val="00227240"/>
    <w:rsid w:val="00230B63"/>
    <w:rsid w:val="00232A17"/>
    <w:rsid w:val="00235CF7"/>
    <w:rsid w:val="00245FE0"/>
    <w:rsid w:val="002639F6"/>
    <w:rsid w:val="00265852"/>
    <w:rsid w:val="00273C05"/>
    <w:rsid w:val="002743BF"/>
    <w:rsid w:val="00281770"/>
    <w:rsid w:val="00284C40"/>
    <w:rsid w:val="00291291"/>
    <w:rsid w:val="00294DC7"/>
    <w:rsid w:val="002A2025"/>
    <w:rsid w:val="002A39B2"/>
    <w:rsid w:val="002C0EC5"/>
    <w:rsid w:val="002C596C"/>
    <w:rsid w:val="002D0004"/>
    <w:rsid w:val="002D03E3"/>
    <w:rsid w:val="002E07E8"/>
    <w:rsid w:val="002E44FB"/>
    <w:rsid w:val="002F28B3"/>
    <w:rsid w:val="002F3FA8"/>
    <w:rsid w:val="002F4104"/>
    <w:rsid w:val="002F75C7"/>
    <w:rsid w:val="0031087C"/>
    <w:rsid w:val="00320B45"/>
    <w:rsid w:val="003245CE"/>
    <w:rsid w:val="0033206E"/>
    <w:rsid w:val="00334D6F"/>
    <w:rsid w:val="00337AB3"/>
    <w:rsid w:val="00337C06"/>
    <w:rsid w:val="0034158B"/>
    <w:rsid w:val="00354D5D"/>
    <w:rsid w:val="003550D1"/>
    <w:rsid w:val="00364A3C"/>
    <w:rsid w:val="00371B1C"/>
    <w:rsid w:val="00372EAD"/>
    <w:rsid w:val="00375878"/>
    <w:rsid w:val="00381C8A"/>
    <w:rsid w:val="003902D8"/>
    <w:rsid w:val="00393AF3"/>
    <w:rsid w:val="003B05A7"/>
    <w:rsid w:val="003B421C"/>
    <w:rsid w:val="003B6F39"/>
    <w:rsid w:val="003C36BF"/>
    <w:rsid w:val="003C4F5A"/>
    <w:rsid w:val="003C7448"/>
    <w:rsid w:val="003D28A6"/>
    <w:rsid w:val="003D7AAB"/>
    <w:rsid w:val="003E19B6"/>
    <w:rsid w:val="003E21DF"/>
    <w:rsid w:val="003E6ED7"/>
    <w:rsid w:val="00401CA1"/>
    <w:rsid w:val="00406B81"/>
    <w:rsid w:val="00416F10"/>
    <w:rsid w:val="004261AA"/>
    <w:rsid w:val="00434C56"/>
    <w:rsid w:val="00437F5B"/>
    <w:rsid w:val="004548C2"/>
    <w:rsid w:val="004561F1"/>
    <w:rsid w:val="00466F20"/>
    <w:rsid w:val="00473264"/>
    <w:rsid w:val="00485574"/>
    <w:rsid w:val="0048771F"/>
    <w:rsid w:val="004979CC"/>
    <w:rsid w:val="004A24E3"/>
    <w:rsid w:val="004A3761"/>
    <w:rsid w:val="004A4193"/>
    <w:rsid w:val="004B18D1"/>
    <w:rsid w:val="004B5035"/>
    <w:rsid w:val="004B73D5"/>
    <w:rsid w:val="004C4539"/>
    <w:rsid w:val="004C577F"/>
    <w:rsid w:val="004C6CF4"/>
    <w:rsid w:val="004D1FBE"/>
    <w:rsid w:val="004D4B8B"/>
    <w:rsid w:val="004D6013"/>
    <w:rsid w:val="004E05CA"/>
    <w:rsid w:val="004E6DF2"/>
    <w:rsid w:val="004F1E18"/>
    <w:rsid w:val="004F2005"/>
    <w:rsid w:val="004F3121"/>
    <w:rsid w:val="004F5437"/>
    <w:rsid w:val="0050106F"/>
    <w:rsid w:val="005438C5"/>
    <w:rsid w:val="00552D2E"/>
    <w:rsid w:val="00552E3B"/>
    <w:rsid w:val="00563E6C"/>
    <w:rsid w:val="005666DA"/>
    <w:rsid w:val="00571C2F"/>
    <w:rsid w:val="00573311"/>
    <w:rsid w:val="00574327"/>
    <w:rsid w:val="00575FE8"/>
    <w:rsid w:val="00577009"/>
    <w:rsid w:val="00586F85"/>
    <w:rsid w:val="005A4420"/>
    <w:rsid w:val="005A4CB5"/>
    <w:rsid w:val="005B2238"/>
    <w:rsid w:val="005C7DF0"/>
    <w:rsid w:val="005E0845"/>
    <w:rsid w:val="005F6E37"/>
    <w:rsid w:val="00600AEF"/>
    <w:rsid w:val="00601B45"/>
    <w:rsid w:val="00605FFA"/>
    <w:rsid w:val="006076BB"/>
    <w:rsid w:val="006325D6"/>
    <w:rsid w:val="00635AE8"/>
    <w:rsid w:val="006512DA"/>
    <w:rsid w:val="00660225"/>
    <w:rsid w:val="006653FA"/>
    <w:rsid w:val="006819CC"/>
    <w:rsid w:val="00682767"/>
    <w:rsid w:val="006936B7"/>
    <w:rsid w:val="00696E4C"/>
    <w:rsid w:val="0069710D"/>
    <w:rsid w:val="006A59A2"/>
    <w:rsid w:val="006C1146"/>
    <w:rsid w:val="006C2A91"/>
    <w:rsid w:val="006F4666"/>
    <w:rsid w:val="006F54C8"/>
    <w:rsid w:val="00702E3D"/>
    <w:rsid w:val="00711985"/>
    <w:rsid w:val="00716380"/>
    <w:rsid w:val="00722131"/>
    <w:rsid w:val="0072227E"/>
    <w:rsid w:val="00730976"/>
    <w:rsid w:val="00743B22"/>
    <w:rsid w:val="0075206B"/>
    <w:rsid w:val="00760769"/>
    <w:rsid w:val="00761AB8"/>
    <w:rsid w:val="007633D3"/>
    <w:rsid w:val="0077520C"/>
    <w:rsid w:val="00786B92"/>
    <w:rsid w:val="007935F9"/>
    <w:rsid w:val="00795F32"/>
    <w:rsid w:val="007A21D4"/>
    <w:rsid w:val="00806210"/>
    <w:rsid w:val="00830A1E"/>
    <w:rsid w:val="008378A0"/>
    <w:rsid w:val="00837F19"/>
    <w:rsid w:val="008419B0"/>
    <w:rsid w:val="008511CF"/>
    <w:rsid w:val="00860347"/>
    <w:rsid w:val="008655D9"/>
    <w:rsid w:val="008658BF"/>
    <w:rsid w:val="008768A1"/>
    <w:rsid w:val="00885021"/>
    <w:rsid w:val="00886976"/>
    <w:rsid w:val="00895F94"/>
    <w:rsid w:val="008B2EFE"/>
    <w:rsid w:val="008C07F4"/>
    <w:rsid w:val="008C43BF"/>
    <w:rsid w:val="008C51BE"/>
    <w:rsid w:val="008C5907"/>
    <w:rsid w:val="008D7955"/>
    <w:rsid w:val="008E3E0A"/>
    <w:rsid w:val="008F3A3C"/>
    <w:rsid w:val="00910263"/>
    <w:rsid w:val="009105C5"/>
    <w:rsid w:val="00914CE6"/>
    <w:rsid w:val="009359AD"/>
    <w:rsid w:val="00946CED"/>
    <w:rsid w:val="00947EC4"/>
    <w:rsid w:val="00981C94"/>
    <w:rsid w:val="0098277D"/>
    <w:rsid w:val="00990D7A"/>
    <w:rsid w:val="009A2178"/>
    <w:rsid w:val="009A2518"/>
    <w:rsid w:val="009A27DC"/>
    <w:rsid w:val="009A4592"/>
    <w:rsid w:val="009B1372"/>
    <w:rsid w:val="009C1F57"/>
    <w:rsid w:val="009D4F1B"/>
    <w:rsid w:val="009E22DA"/>
    <w:rsid w:val="009E3E1A"/>
    <w:rsid w:val="009F4FA7"/>
    <w:rsid w:val="00A146C7"/>
    <w:rsid w:val="00A2045A"/>
    <w:rsid w:val="00A243D8"/>
    <w:rsid w:val="00A253B3"/>
    <w:rsid w:val="00A27A15"/>
    <w:rsid w:val="00A3147B"/>
    <w:rsid w:val="00A46CA3"/>
    <w:rsid w:val="00A6237C"/>
    <w:rsid w:val="00A70ED5"/>
    <w:rsid w:val="00A721CF"/>
    <w:rsid w:val="00A72B13"/>
    <w:rsid w:val="00A829E6"/>
    <w:rsid w:val="00A867C4"/>
    <w:rsid w:val="00AA7364"/>
    <w:rsid w:val="00AC130C"/>
    <w:rsid w:val="00AC39CD"/>
    <w:rsid w:val="00AC60B2"/>
    <w:rsid w:val="00AC6D2C"/>
    <w:rsid w:val="00AD61AB"/>
    <w:rsid w:val="00AE39D6"/>
    <w:rsid w:val="00AE5073"/>
    <w:rsid w:val="00AE604D"/>
    <w:rsid w:val="00AE7FA9"/>
    <w:rsid w:val="00AF06AF"/>
    <w:rsid w:val="00AF402F"/>
    <w:rsid w:val="00B00F5D"/>
    <w:rsid w:val="00B02092"/>
    <w:rsid w:val="00B14711"/>
    <w:rsid w:val="00B31AD3"/>
    <w:rsid w:val="00B52861"/>
    <w:rsid w:val="00B549BF"/>
    <w:rsid w:val="00B64011"/>
    <w:rsid w:val="00B70771"/>
    <w:rsid w:val="00B74793"/>
    <w:rsid w:val="00B938F6"/>
    <w:rsid w:val="00BA4BEC"/>
    <w:rsid w:val="00BC064A"/>
    <w:rsid w:val="00BC442B"/>
    <w:rsid w:val="00BD1CFC"/>
    <w:rsid w:val="00BD2D0B"/>
    <w:rsid w:val="00BD7338"/>
    <w:rsid w:val="00BD7CE8"/>
    <w:rsid w:val="00BE304F"/>
    <w:rsid w:val="00BE5D82"/>
    <w:rsid w:val="00BE6649"/>
    <w:rsid w:val="00BE7329"/>
    <w:rsid w:val="00BF25E2"/>
    <w:rsid w:val="00BF4DAE"/>
    <w:rsid w:val="00C00B64"/>
    <w:rsid w:val="00C00C9C"/>
    <w:rsid w:val="00C01963"/>
    <w:rsid w:val="00C03FFC"/>
    <w:rsid w:val="00C05B67"/>
    <w:rsid w:val="00C06D33"/>
    <w:rsid w:val="00C06EA4"/>
    <w:rsid w:val="00C10500"/>
    <w:rsid w:val="00C13C32"/>
    <w:rsid w:val="00C30720"/>
    <w:rsid w:val="00C30F3C"/>
    <w:rsid w:val="00C43423"/>
    <w:rsid w:val="00C511A3"/>
    <w:rsid w:val="00C62C52"/>
    <w:rsid w:val="00C64D5F"/>
    <w:rsid w:val="00C66D92"/>
    <w:rsid w:val="00C756E4"/>
    <w:rsid w:val="00C90EF5"/>
    <w:rsid w:val="00C97ACD"/>
    <w:rsid w:val="00CA08F5"/>
    <w:rsid w:val="00CB2D25"/>
    <w:rsid w:val="00CB31DE"/>
    <w:rsid w:val="00CB378F"/>
    <w:rsid w:val="00CC3A1E"/>
    <w:rsid w:val="00CD26C4"/>
    <w:rsid w:val="00CE0196"/>
    <w:rsid w:val="00CE032A"/>
    <w:rsid w:val="00CF4B2F"/>
    <w:rsid w:val="00CF5C15"/>
    <w:rsid w:val="00CF74E6"/>
    <w:rsid w:val="00D07387"/>
    <w:rsid w:val="00D110FD"/>
    <w:rsid w:val="00D114B5"/>
    <w:rsid w:val="00D225A0"/>
    <w:rsid w:val="00D2444D"/>
    <w:rsid w:val="00D258CA"/>
    <w:rsid w:val="00D27334"/>
    <w:rsid w:val="00D47327"/>
    <w:rsid w:val="00D50164"/>
    <w:rsid w:val="00D53F15"/>
    <w:rsid w:val="00D63490"/>
    <w:rsid w:val="00D7109F"/>
    <w:rsid w:val="00D715E5"/>
    <w:rsid w:val="00D733B1"/>
    <w:rsid w:val="00D772E2"/>
    <w:rsid w:val="00D836BA"/>
    <w:rsid w:val="00D93F39"/>
    <w:rsid w:val="00DA5B86"/>
    <w:rsid w:val="00DB5AA1"/>
    <w:rsid w:val="00DB7566"/>
    <w:rsid w:val="00DF0FCC"/>
    <w:rsid w:val="00DF2222"/>
    <w:rsid w:val="00DF517B"/>
    <w:rsid w:val="00E00BDD"/>
    <w:rsid w:val="00E00D9B"/>
    <w:rsid w:val="00E01465"/>
    <w:rsid w:val="00E11870"/>
    <w:rsid w:val="00E16198"/>
    <w:rsid w:val="00E23E7B"/>
    <w:rsid w:val="00E23FE3"/>
    <w:rsid w:val="00E32C82"/>
    <w:rsid w:val="00E35985"/>
    <w:rsid w:val="00E527EB"/>
    <w:rsid w:val="00E54635"/>
    <w:rsid w:val="00E609C4"/>
    <w:rsid w:val="00E63B49"/>
    <w:rsid w:val="00E67AD9"/>
    <w:rsid w:val="00E7313C"/>
    <w:rsid w:val="00E77AA3"/>
    <w:rsid w:val="00E905DA"/>
    <w:rsid w:val="00EA465D"/>
    <w:rsid w:val="00EB1803"/>
    <w:rsid w:val="00EB390A"/>
    <w:rsid w:val="00EC7FC2"/>
    <w:rsid w:val="00ED5E2D"/>
    <w:rsid w:val="00EE2205"/>
    <w:rsid w:val="00EE3AF1"/>
    <w:rsid w:val="00EF0349"/>
    <w:rsid w:val="00EF5A09"/>
    <w:rsid w:val="00F02DAE"/>
    <w:rsid w:val="00F044F6"/>
    <w:rsid w:val="00F05D8C"/>
    <w:rsid w:val="00F06E79"/>
    <w:rsid w:val="00F14BF5"/>
    <w:rsid w:val="00F5010C"/>
    <w:rsid w:val="00F50C35"/>
    <w:rsid w:val="00F50DDE"/>
    <w:rsid w:val="00F700CA"/>
    <w:rsid w:val="00F760DA"/>
    <w:rsid w:val="00F8299D"/>
    <w:rsid w:val="00F85A25"/>
    <w:rsid w:val="00FB0A19"/>
    <w:rsid w:val="00FB2D51"/>
    <w:rsid w:val="00FB3E34"/>
    <w:rsid w:val="00FB44AC"/>
    <w:rsid w:val="00FB5F91"/>
    <w:rsid w:val="00FC12F4"/>
    <w:rsid w:val="00FC3B2F"/>
    <w:rsid w:val="00FC6E94"/>
    <w:rsid w:val="00FC7204"/>
    <w:rsid w:val="00FD5D6E"/>
    <w:rsid w:val="00FE5A77"/>
    <w:rsid w:val="00FF3FA1"/>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A22F355"/>
  <w15:chartTrackingRefBased/>
  <w15:docId w15:val="{B98348E3-41F6-4178-A212-0AC4475FD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D28A6"/>
    <w:pPr>
      <w:bidi/>
    </w:pPr>
    <w:rPr>
      <w:rFonts w:cs="Narkisim"/>
      <w:sz w:val="22"/>
      <w:szCs w:val="22"/>
      <w:lang w:val="en-US" w:eastAsia="he-IL"/>
    </w:rPr>
  </w:style>
  <w:style w:type="paragraph" w:styleId="1">
    <w:name w:val="heading 1"/>
    <w:basedOn w:val="a"/>
    <w:next w:val="a"/>
    <w:link w:val="10"/>
    <w:qFormat/>
    <w:rsid w:val="003D28A6"/>
    <w:pPr>
      <w:keepNext/>
      <w:tabs>
        <w:tab w:val="right" w:pos="9469"/>
      </w:tabs>
      <w:jc w:val="both"/>
      <w:outlineLvl w:val="0"/>
    </w:pPr>
    <w:rPr>
      <w:rFonts w:cs="David"/>
      <w:b/>
      <w:bCs/>
      <w:szCs w:val="28"/>
    </w:rPr>
  </w:style>
  <w:style w:type="character" w:default="1" w:styleId="a0">
    <w:name w:val="Default Paragraph Font"/>
    <w:uiPriority w:val="1"/>
    <w:semiHidden/>
    <w:unhideWhenUsed/>
    <w:rsid w:val="003D28A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D28A6"/>
  </w:style>
  <w:style w:type="paragraph" w:styleId="a3">
    <w:name w:val="footnote text"/>
    <w:basedOn w:val="a"/>
    <w:link w:val="a4"/>
    <w:rsid w:val="003D28A6"/>
    <w:pPr>
      <w:ind w:left="170" w:hanging="170"/>
      <w:jc w:val="both"/>
    </w:pPr>
    <w:rPr>
      <w:sz w:val="20"/>
      <w:szCs w:val="20"/>
    </w:rPr>
  </w:style>
  <w:style w:type="character" w:styleId="a5">
    <w:name w:val="footnote reference"/>
    <w:semiHidden/>
    <w:rsid w:val="003D28A6"/>
    <w:rPr>
      <w:vertAlign w:val="superscript"/>
    </w:rPr>
  </w:style>
  <w:style w:type="paragraph" w:styleId="a6">
    <w:name w:val="header"/>
    <w:basedOn w:val="a"/>
    <w:link w:val="a7"/>
    <w:rsid w:val="003D28A6"/>
    <w:pPr>
      <w:tabs>
        <w:tab w:val="center" w:pos="4153"/>
        <w:tab w:val="right" w:pos="8306"/>
      </w:tabs>
    </w:pPr>
  </w:style>
  <w:style w:type="paragraph" w:styleId="a8">
    <w:name w:val="footer"/>
    <w:basedOn w:val="a"/>
    <w:link w:val="a9"/>
    <w:rsid w:val="003D28A6"/>
    <w:pPr>
      <w:tabs>
        <w:tab w:val="center" w:pos="4153"/>
        <w:tab w:val="right" w:pos="8306"/>
      </w:tabs>
    </w:pPr>
  </w:style>
  <w:style w:type="paragraph" w:customStyle="1" w:styleId="aa">
    <w:name w:val="כותרת"/>
    <w:basedOn w:val="a"/>
    <w:rsid w:val="003D28A6"/>
    <w:pPr>
      <w:spacing w:before="240" w:line="320" w:lineRule="atLeast"/>
      <w:jc w:val="center"/>
    </w:pPr>
    <w:rPr>
      <w:rFonts w:cs="David"/>
      <w:b/>
      <w:bCs/>
      <w:spacing w:val="20"/>
      <w:szCs w:val="32"/>
    </w:rPr>
  </w:style>
  <w:style w:type="paragraph" w:customStyle="1" w:styleId="ab">
    <w:name w:val="כותרת קטע"/>
    <w:basedOn w:val="a"/>
    <w:rsid w:val="003D28A6"/>
    <w:pPr>
      <w:spacing w:before="240" w:line="300" w:lineRule="atLeast"/>
    </w:pPr>
    <w:rPr>
      <w:rFonts w:cs="Arial"/>
      <w:b/>
      <w:bCs/>
      <w:szCs w:val="24"/>
    </w:rPr>
  </w:style>
  <w:style w:type="paragraph" w:customStyle="1" w:styleId="ac">
    <w:name w:val="מקור"/>
    <w:basedOn w:val="a"/>
    <w:link w:val="Char"/>
    <w:rsid w:val="003D28A6"/>
    <w:pPr>
      <w:spacing w:line="320" w:lineRule="atLeast"/>
      <w:jc w:val="both"/>
    </w:pPr>
    <w:rPr>
      <w:rFonts w:cs="David"/>
      <w:szCs w:val="24"/>
    </w:rPr>
  </w:style>
  <w:style w:type="paragraph" w:customStyle="1" w:styleId="ad">
    <w:name w:val="מחלקי המים"/>
    <w:basedOn w:val="a"/>
    <w:rsid w:val="003D28A6"/>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3D28A6"/>
    <w:rPr>
      <w:color w:val="0000FF"/>
      <w:u w:val="single"/>
    </w:rPr>
  </w:style>
  <w:style w:type="character" w:styleId="FollowedHyperlink">
    <w:name w:val="FollowedHyperlink"/>
    <w:rsid w:val="005B2238"/>
    <w:rPr>
      <w:color w:val="800080"/>
      <w:u w:val="single"/>
    </w:rPr>
  </w:style>
  <w:style w:type="paragraph" w:styleId="af">
    <w:name w:val="Balloon Text"/>
    <w:basedOn w:val="a"/>
    <w:link w:val="af0"/>
    <w:uiPriority w:val="99"/>
    <w:semiHidden/>
    <w:unhideWhenUsed/>
    <w:rsid w:val="003D28A6"/>
    <w:rPr>
      <w:rFonts w:ascii="Tahoma" w:hAnsi="Tahoma" w:cs="Tahoma"/>
      <w:sz w:val="16"/>
      <w:szCs w:val="16"/>
    </w:rPr>
  </w:style>
  <w:style w:type="character" w:styleId="af1">
    <w:name w:val="page number"/>
    <w:basedOn w:val="a0"/>
    <w:rsid w:val="00024DF2"/>
  </w:style>
  <w:style w:type="character" w:customStyle="1" w:styleId="Char">
    <w:name w:val="מקור Char"/>
    <w:link w:val="ac"/>
    <w:rsid w:val="00A72B13"/>
    <w:rPr>
      <w:rFonts w:cs="David"/>
      <w:sz w:val="22"/>
      <w:szCs w:val="24"/>
      <w:lang w:val="en-US" w:eastAsia="he-IL"/>
    </w:rPr>
  </w:style>
  <w:style w:type="character" w:customStyle="1" w:styleId="a4">
    <w:name w:val="טקסט הערת שוליים תו"/>
    <w:link w:val="a3"/>
    <w:rsid w:val="003D28A6"/>
    <w:rPr>
      <w:rFonts w:cs="Narkisim"/>
      <w:lang w:val="en-US" w:eastAsia="he-IL"/>
    </w:rPr>
  </w:style>
  <w:style w:type="character" w:customStyle="1" w:styleId="10">
    <w:name w:val="כותרת 1 תו"/>
    <w:link w:val="1"/>
    <w:rsid w:val="003D28A6"/>
    <w:rPr>
      <w:rFonts w:cs="David"/>
      <w:b/>
      <w:bCs/>
      <w:sz w:val="22"/>
      <w:szCs w:val="28"/>
      <w:lang w:val="en-US" w:eastAsia="he-IL"/>
    </w:rPr>
  </w:style>
  <w:style w:type="character" w:customStyle="1" w:styleId="a7">
    <w:name w:val="כותרת עליונה תו"/>
    <w:link w:val="a6"/>
    <w:rsid w:val="003D28A6"/>
    <w:rPr>
      <w:rFonts w:cs="Narkisim"/>
      <w:sz w:val="22"/>
      <w:szCs w:val="22"/>
      <w:lang w:val="en-US" w:eastAsia="he-IL"/>
    </w:rPr>
  </w:style>
  <w:style w:type="character" w:customStyle="1" w:styleId="a9">
    <w:name w:val="כותרת תחתונה תו"/>
    <w:link w:val="a8"/>
    <w:rsid w:val="003D28A6"/>
    <w:rPr>
      <w:rFonts w:cs="Narkisim"/>
      <w:sz w:val="22"/>
      <w:szCs w:val="22"/>
      <w:lang w:val="en-US" w:eastAsia="he-IL"/>
    </w:rPr>
  </w:style>
  <w:style w:type="character" w:customStyle="1" w:styleId="googqs-tidbit1">
    <w:name w:val="goog_qs-tidbit1"/>
    <w:rsid w:val="00C06EA4"/>
    <w:rPr>
      <w:vanish/>
      <w:webHidden w:val="0"/>
      <w:specVanish/>
    </w:rPr>
  </w:style>
  <w:style w:type="character" w:styleId="af2">
    <w:name w:val="Strong"/>
    <w:uiPriority w:val="22"/>
    <w:qFormat/>
    <w:rsid w:val="00C06EA4"/>
    <w:rPr>
      <w:b/>
      <w:bCs/>
    </w:rPr>
  </w:style>
  <w:style w:type="character" w:customStyle="1" w:styleId="af0">
    <w:name w:val="טקסט בלונים תו"/>
    <w:link w:val="af"/>
    <w:uiPriority w:val="99"/>
    <w:semiHidden/>
    <w:rsid w:val="003D28A6"/>
    <w:rPr>
      <w:rFonts w:ascii="Tahoma" w:hAnsi="Tahoma" w:cs="Tahoma"/>
      <w:sz w:val="16"/>
      <w:szCs w:val="16"/>
      <w:lang w:val="en-US" w:eastAsia="he-IL"/>
    </w:rPr>
  </w:style>
  <w:style w:type="paragraph" w:styleId="NormalWeb">
    <w:name w:val="Normal (Web)"/>
    <w:basedOn w:val="a"/>
    <w:uiPriority w:val="99"/>
    <w:unhideWhenUsed/>
    <w:rsid w:val="00702E3D"/>
    <w:pPr>
      <w:bidi w:val="0"/>
      <w:spacing w:after="150"/>
    </w:pPr>
    <w:rPr>
      <w:rFonts w:cs="Times New Roman"/>
      <w:sz w:val="24"/>
      <w:szCs w:val="24"/>
      <w:lang w:eastAsia="en-US"/>
    </w:rPr>
  </w:style>
  <w:style w:type="paragraph" w:customStyle="1" w:styleId="af3">
    <w:name w:val="פסוק"/>
    <w:basedOn w:val="ac"/>
    <w:qFormat/>
    <w:rsid w:val="003D28A6"/>
    <w:pPr>
      <w:spacing w:before="120"/>
    </w:pPr>
    <w:rPr>
      <w:b/>
      <w:bCs/>
    </w:rPr>
  </w:style>
  <w:style w:type="character" w:styleId="af4">
    <w:name w:val="Unresolved Mention"/>
    <w:uiPriority w:val="99"/>
    <w:semiHidden/>
    <w:unhideWhenUsed/>
    <w:rsid w:val="00C05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55587">
      <w:bodyDiv w:val="1"/>
      <w:marLeft w:val="0"/>
      <w:marRight w:val="0"/>
      <w:marTop w:val="0"/>
      <w:marBottom w:val="0"/>
      <w:divBdr>
        <w:top w:val="none" w:sz="0" w:space="0" w:color="auto"/>
        <w:left w:val="none" w:sz="0" w:space="0" w:color="auto"/>
        <w:bottom w:val="none" w:sz="0" w:space="0" w:color="auto"/>
        <w:right w:val="none" w:sz="0" w:space="0" w:color="auto"/>
      </w:divBdr>
      <w:divsChild>
        <w:div w:id="1942109092">
          <w:marLeft w:val="0"/>
          <w:marRight w:val="0"/>
          <w:marTop w:val="0"/>
          <w:marBottom w:val="0"/>
          <w:divBdr>
            <w:top w:val="none" w:sz="0" w:space="0" w:color="auto"/>
            <w:left w:val="none" w:sz="0" w:space="0" w:color="auto"/>
            <w:bottom w:val="none" w:sz="0" w:space="0" w:color="auto"/>
            <w:right w:val="none" w:sz="0" w:space="0" w:color="auto"/>
          </w:divBdr>
          <w:divsChild>
            <w:div w:id="1675297285">
              <w:marLeft w:val="0"/>
              <w:marRight w:val="0"/>
              <w:marTop w:val="0"/>
              <w:marBottom w:val="0"/>
              <w:divBdr>
                <w:top w:val="none" w:sz="0" w:space="0" w:color="auto"/>
                <w:left w:val="none" w:sz="0" w:space="0" w:color="auto"/>
                <w:bottom w:val="none" w:sz="0" w:space="0" w:color="auto"/>
                <w:right w:val="none" w:sz="0" w:space="0" w:color="auto"/>
              </w:divBdr>
              <w:divsChild>
                <w:div w:id="357389687">
                  <w:marLeft w:val="0"/>
                  <w:marRight w:val="0"/>
                  <w:marTop w:val="0"/>
                  <w:marBottom w:val="0"/>
                  <w:divBdr>
                    <w:top w:val="none" w:sz="0" w:space="0" w:color="auto"/>
                    <w:left w:val="none" w:sz="0" w:space="0" w:color="auto"/>
                    <w:bottom w:val="none" w:sz="0" w:space="0" w:color="auto"/>
                    <w:right w:val="none" w:sz="0" w:space="0" w:color="auto"/>
                  </w:divBdr>
                  <w:divsChild>
                    <w:div w:id="1277442453">
                      <w:marLeft w:val="0"/>
                      <w:marRight w:val="0"/>
                      <w:marTop w:val="0"/>
                      <w:marBottom w:val="0"/>
                      <w:divBdr>
                        <w:top w:val="none" w:sz="0" w:space="0" w:color="auto"/>
                        <w:left w:val="none" w:sz="0" w:space="0" w:color="auto"/>
                        <w:bottom w:val="none" w:sz="0" w:space="0" w:color="auto"/>
                        <w:right w:val="none" w:sz="0" w:space="0" w:color="auto"/>
                      </w:divBdr>
                      <w:divsChild>
                        <w:div w:id="916136797">
                          <w:marLeft w:val="0"/>
                          <w:marRight w:val="0"/>
                          <w:marTop w:val="0"/>
                          <w:marBottom w:val="0"/>
                          <w:divBdr>
                            <w:top w:val="none" w:sz="0" w:space="0" w:color="auto"/>
                            <w:left w:val="none" w:sz="0" w:space="0" w:color="auto"/>
                            <w:bottom w:val="none" w:sz="0" w:space="0" w:color="auto"/>
                            <w:right w:val="none" w:sz="0" w:space="0" w:color="auto"/>
                          </w:divBdr>
                          <w:divsChild>
                            <w:div w:id="1010719485">
                              <w:marLeft w:val="0"/>
                              <w:marRight w:val="0"/>
                              <w:marTop w:val="0"/>
                              <w:marBottom w:val="0"/>
                              <w:divBdr>
                                <w:top w:val="none" w:sz="0" w:space="0" w:color="auto"/>
                                <w:left w:val="none" w:sz="0" w:space="0" w:color="auto"/>
                                <w:bottom w:val="none" w:sz="0" w:space="0" w:color="auto"/>
                                <w:right w:val="none" w:sz="0" w:space="0" w:color="auto"/>
                              </w:divBdr>
                              <w:divsChild>
                                <w:div w:id="73742932">
                                  <w:marLeft w:val="0"/>
                                  <w:marRight w:val="0"/>
                                  <w:marTop w:val="0"/>
                                  <w:marBottom w:val="0"/>
                                  <w:divBdr>
                                    <w:top w:val="none" w:sz="0" w:space="0" w:color="auto"/>
                                    <w:left w:val="none" w:sz="0" w:space="0" w:color="auto"/>
                                    <w:bottom w:val="none" w:sz="0" w:space="0" w:color="auto"/>
                                    <w:right w:val="none" w:sz="0" w:space="0" w:color="auto"/>
                                  </w:divBdr>
                                  <w:divsChild>
                                    <w:div w:id="1030305666">
                                      <w:marLeft w:val="0"/>
                                      <w:marRight w:val="0"/>
                                      <w:marTop w:val="0"/>
                                      <w:marBottom w:val="0"/>
                                      <w:divBdr>
                                        <w:top w:val="none" w:sz="0" w:space="0" w:color="auto"/>
                                        <w:left w:val="none" w:sz="0" w:space="0" w:color="auto"/>
                                        <w:bottom w:val="none" w:sz="0" w:space="0" w:color="auto"/>
                                        <w:right w:val="none" w:sz="0" w:space="0" w:color="auto"/>
                                      </w:divBdr>
                                      <w:divsChild>
                                        <w:div w:id="2139491590">
                                          <w:marLeft w:val="-225"/>
                                          <w:marRight w:val="-225"/>
                                          <w:marTop w:val="0"/>
                                          <w:marBottom w:val="0"/>
                                          <w:divBdr>
                                            <w:top w:val="none" w:sz="0" w:space="0" w:color="auto"/>
                                            <w:left w:val="none" w:sz="0" w:space="0" w:color="auto"/>
                                            <w:bottom w:val="none" w:sz="0" w:space="0" w:color="auto"/>
                                            <w:right w:val="none" w:sz="0" w:space="0" w:color="auto"/>
                                          </w:divBdr>
                                          <w:divsChild>
                                            <w:div w:id="433861342">
                                              <w:marLeft w:val="0"/>
                                              <w:marRight w:val="0"/>
                                              <w:marTop w:val="0"/>
                                              <w:marBottom w:val="0"/>
                                              <w:divBdr>
                                                <w:top w:val="none" w:sz="0" w:space="0" w:color="auto"/>
                                                <w:left w:val="none" w:sz="0" w:space="0" w:color="auto"/>
                                                <w:bottom w:val="none" w:sz="0" w:space="0" w:color="auto"/>
                                                <w:right w:val="none" w:sz="0" w:space="0" w:color="auto"/>
                                              </w:divBdr>
                                              <w:divsChild>
                                                <w:div w:id="892229472">
                                                  <w:marLeft w:val="0"/>
                                                  <w:marRight w:val="0"/>
                                                  <w:marTop w:val="0"/>
                                                  <w:marBottom w:val="0"/>
                                                  <w:divBdr>
                                                    <w:top w:val="none" w:sz="0" w:space="0" w:color="auto"/>
                                                    <w:left w:val="none" w:sz="0" w:space="0" w:color="auto"/>
                                                    <w:bottom w:val="none" w:sz="0" w:space="0" w:color="auto"/>
                                                    <w:right w:val="none" w:sz="0" w:space="0" w:color="auto"/>
                                                  </w:divBdr>
                                                  <w:divsChild>
                                                    <w:div w:id="1112944248">
                                                      <w:marLeft w:val="0"/>
                                                      <w:marRight w:val="0"/>
                                                      <w:marTop w:val="0"/>
                                                      <w:marBottom w:val="0"/>
                                                      <w:divBdr>
                                                        <w:top w:val="none" w:sz="0" w:space="0" w:color="auto"/>
                                                        <w:left w:val="none" w:sz="0" w:space="0" w:color="auto"/>
                                                        <w:bottom w:val="none" w:sz="0" w:space="0" w:color="auto"/>
                                                        <w:right w:val="none" w:sz="0" w:space="0" w:color="auto"/>
                                                      </w:divBdr>
                                                      <w:divsChild>
                                                        <w:div w:id="11162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9428756">
      <w:bodyDiv w:val="1"/>
      <w:marLeft w:val="0"/>
      <w:marRight w:val="0"/>
      <w:marTop w:val="0"/>
      <w:marBottom w:val="0"/>
      <w:divBdr>
        <w:top w:val="none" w:sz="0" w:space="0" w:color="auto"/>
        <w:left w:val="none" w:sz="0" w:space="0" w:color="auto"/>
        <w:bottom w:val="none" w:sz="0" w:space="0" w:color="auto"/>
        <w:right w:val="none" w:sz="0" w:space="0" w:color="auto"/>
      </w:divBdr>
    </w:div>
    <w:div w:id="668951140">
      <w:bodyDiv w:val="1"/>
      <w:marLeft w:val="0"/>
      <w:marRight w:val="0"/>
      <w:marTop w:val="0"/>
      <w:marBottom w:val="0"/>
      <w:divBdr>
        <w:top w:val="none" w:sz="0" w:space="0" w:color="auto"/>
        <w:left w:val="none" w:sz="0" w:space="0" w:color="auto"/>
        <w:bottom w:val="none" w:sz="0" w:space="0" w:color="auto"/>
        <w:right w:val="none" w:sz="0" w:space="0" w:color="auto"/>
      </w:divBdr>
    </w:div>
    <w:div w:id="694884940">
      <w:bodyDiv w:val="1"/>
      <w:marLeft w:val="0"/>
      <w:marRight w:val="0"/>
      <w:marTop w:val="0"/>
      <w:marBottom w:val="0"/>
      <w:divBdr>
        <w:top w:val="none" w:sz="0" w:space="0" w:color="auto"/>
        <w:left w:val="none" w:sz="0" w:space="0" w:color="auto"/>
        <w:bottom w:val="none" w:sz="0" w:space="0" w:color="auto"/>
        <w:right w:val="none" w:sz="0" w:space="0" w:color="auto"/>
      </w:divBdr>
    </w:div>
    <w:div w:id="1310593593">
      <w:bodyDiv w:val="1"/>
      <w:marLeft w:val="150"/>
      <w:marRight w:val="150"/>
      <w:marTop w:val="300"/>
      <w:marBottom w:val="300"/>
      <w:divBdr>
        <w:top w:val="none" w:sz="0" w:space="0" w:color="auto"/>
        <w:left w:val="none" w:sz="0" w:space="0" w:color="auto"/>
        <w:bottom w:val="none" w:sz="0" w:space="0" w:color="auto"/>
        <w:right w:val="none" w:sz="0" w:space="0" w:color="auto"/>
      </w:divBdr>
      <w:divsChild>
        <w:div w:id="882906465">
          <w:marLeft w:val="0"/>
          <w:marRight w:val="0"/>
          <w:marTop w:val="0"/>
          <w:marBottom w:val="120"/>
          <w:divBdr>
            <w:top w:val="none" w:sz="0" w:space="0" w:color="auto"/>
            <w:left w:val="none" w:sz="0" w:space="0" w:color="auto"/>
            <w:bottom w:val="none" w:sz="0" w:space="0" w:color="auto"/>
            <w:right w:val="none" w:sz="0" w:space="0" w:color="auto"/>
          </w:divBdr>
          <w:divsChild>
            <w:div w:id="213389703">
              <w:marLeft w:val="0"/>
              <w:marRight w:val="0"/>
              <w:marTop w:val="0"/>
              <w:marBottom w:val="120"/>
              <w:divBdr>
                <w:top w:val="none" w:sz="0" w:space="0" w:color="auto"/>
                <w:left w:val="none" w:sz="0" w:space="0" w:color="auto"/>
                <w:bottom w:val="none" w:sz="0" w:space="0" w:color="auto"/>
                <w:right w:val="none" w:sz="0" w:space="0" w:color="auto"/>
              </w:divBdr>
            </w:div>
            <w:div w:id="304235392">
              <w:marLeft w:val="0"/>
              <w:marRight w:val="0"/>
              <w:marTop w:val="0"/>
              <w:marBottom w:val="120"/>
              <w:divBdr>
                <w:top w:val="none" w:sz="0" w:space="0" w:color="auto"/>
                <w:left w:val="none" w:sz="0" w:space="0" w:color="auto"/>
                <w:bottom w:val="none" w:sz="0" w:space="0" w:color="auto"/>
                <w:right w:val="none" w:sz="0" w:space="0" w:color="auto"/>
              </w:divBdr>
            </w:div>
            <w:div w:id="335546794">
              <w:marLeft w:val="0"/>
              <w:marRight w:val="0"/>
              <w:marTop w:val="0"/>
              <w:marBottom w:val="120"/>
              <w:divBdr>
                <w:top w:val="none" w:sz="0" w:space="0" w:color="auto"/>
                <w:left w:val="none" w:sz="0" w:space="0" w:color="auto"/>
                <w:bottom w:val="none" w:sz="0" w:space="0" w:color="auto"/>
                <w:right w:val="none" w:sz="0" w:space="0" w:color="auto"/>
              </w:divBdr>
            </w:div>
            <w:div w:id="514536969">
              <w:marLeft w:val="0"/>
              <w:marRight w:val="0"/>
              <w:marTop w:val="0"/>
              <w:marBottom w:val="120"/>
              <w:divBdr>
                <w:top w:val="none" w:sz="0" w:space="0" w:color="auto"/>
                <w:left w:val="none" w:sz="0" w:space="0" w:color="auto"/>
                <w:bottom w:val="none" w:sz="0" w:space="0" w:color="auto"/>
                <w:right w:val="none" w:sz="0" w:space="0" w:color="auto"/>
              </w:divBdr>
            </w:div>
            <w:div w:id="1036465456">
              <w:marLeft w:val="0"/>
              <w:marRight w:val="0"/>
              <w:marTop w:val="0"/>
              <w:marBottom w:val="120"/>
              <w:divBdr>
                <w:top w:val="none" w:sz="0" w:space="0" w:color="auto"/>
                <w:left w:val="none" w:sz="0" w:space="0" w:color="auto"/>
                <w:bottom w:val="none" w:sz="0" w:space="0" w:color="auto"/>
                <w:right w:val="none" w:sz="0" w:space="0" w:color="auto"/>
              </w:divBdr>
            </w:div>
            <w:div w:id="1079713710">
              <w:marLeft w:val="0"/>
              <w:marRight w:val="0"/>
              <w:marTop w:val="0"/>
              <w:marBottom w:val="120"/>
              <w:divBdr>
                <w:top w:val="none" w:sz="0" w:space="0" w:color="auto"/>
                <w:left w:val="none" w:sz="0" w:space="0" w:color="auto"/>
                <w:bottom w:val="none" w:sz="0" w:space="0" w:color="auto"/>
                <w:right w:val="none" w:sz="0" w:space="0" w:color="auto"/>
              </w:divBdr>
            </w:div>
            <w:div w:id="1214737544">
              <w:marLeft w:val="0"/>
              <w:marRight w:val="0"/>
              <w:marTop w:val="0"/>
              <w:marBottom w:val="120"/>
              <w:divBdr>
                <w:top w:val="none" w:sz="0" w:space="0" w:color="auto"/>
                <w:left w:val="none" w:sz="0" w:space="0" w:color="auto"/>
                <w:bottom w:val="none" w:sz="0" w:space="0" w:color="auto"/>
                <w:right w:val="none" w:sz="0" w:space="0" w:color="auto"/>
              </w:divBdr>
            </w:div>
            <w:div w:id="1379864234">
              <w:marLeft w:val="0"/>
              <w:marRight w:val="0"/>
              <w:marTop w:val="0"/>
              <w:marBottom w:val="120"/>
              <w:divBdr>
                <w:top w:val="none" w:sz="0" w:space="0" w:color="auto"/>
                <w:left w:val="none" w:sz="0" w:space="0" w:color="auto"/>
                <w:bottom w:val="none" w:sz="0" w:space="0" w:color="auto"/>
                <w:right w:val="none" w:sz="0" w:space="0" w:color="auto"/>
              </w:divBdr>
            </w:div>
            <w:div w:id="1419322909">
              <w:marLeft w:val="0"/>
              <w:marRight w:val="0"/>
              <w:marTop w:val="0"/>
              <w:marBottom w:val="120"/>
              <w:divBdr>
                <w:top w:val="none" w:sz="0" w:space="0" w:color="auto"/>
                <w:left w:val="none" w:sz="0" w:space="0" w:color="auto"/>
                <w:bottom w:val="none" w:sz="0" w:space="0" w:color="auto"/>
                <w:right w:val="none" w:sz="0" w:space="0" w:color="auto"/>
              </w:divBdr>
            </w:div>
            <w:div w:id="1458065643">
              <w:marLeft w:val="0"/>
              <w:marRight w:val="0"/>
              <w:marTop w:val="0"/>
              <w:marBottom w:val="120"/>
              <w:divBdr>
                <w:top w:val="none" w:sz="0" w:space="0" w:color="auto"/>
                <w:left w:val="none" w:sz="0" w:space="0" w:color="auto"/>
                <w:bottom w:val="none" w:sz="0" w:space="0" w:color="auto"/>
                <w:right w:val="none" w:sz="0" w:space="0" w:color="auto"/>
              </w:divBdr>
            </w:div>
            <w:div w:id="1517421170">
              <w:marLeft w:val="0"/>
              <w:marRight w:val="0"/>
              <w:marTop w:val="0"/>
              <w:marBottom w:val="120"/>
              <w:divBdr>
                <w:top w:val="none" w:sz="0" w:space="0" w:color="auto"/>
                <w:left w:val="none" w:sz="0" w:space="0" w:color="auto"/>
                <w:bottom w:val="none" w:sz="0" w:space="0" w:color="auto"/>
                <w:right w:val="none" w:sz="0" w:space="0" w:color="auto"/>
              </w:divBdr>
              <w:divsChild>
                <w:div w:id="1126004580">
                  <w:marLeft w:val="0"/>
                  <w:marRight w:val="0"/>
                  <w:marTop w:val="0"/>
                  <w:marBottom w:val="120"/>
                  <w:divBdr>
                    <w:top w:val="none" w:sz="0" w:space="0" w:color="auto"/>
                    <w:left w:val="none" w:sz="0" w:space="0" w:color="auto"/>
                    <w:bottom w:val="none" w:sz="0" w:space="0" w:color="auto"/>
                    <w:right w:val="none" w:sz="0" w:space="0" w:color="auto"/>
                  </w:divBdr>
                </w:div>
                <w:div w:id="1223103135">
                  <w:marLeft w:val="0"/>
                  <w:marRight w:val="0"/>
                  <w:marTop w:val="0"/>
                  <w:marBottom w:val="120"/>
                  <w:divBdr>
                    <w:top w:val="none" w:sz="0" w:space="0" w:color="auto"/>
                    <w:left w:val="none" w:sz="0" w:space="0" w:color="auto"/>
                    <w:bottom w:val="none" w:sz="0" w:space="0" w:color="auto"/>
                    <w:right w:val="none" w:sz="0" w:space="0" w:color="auto"/>
                  </w:divBdr>
                </w:div>
                <w:div w:id="1298871903">
                  <w:marLeft w:val="0"/>
                  <w:marRight w:val="0"/>
                  <w:marTop w:val="0"/>
                  <w:marBottom w:val="120"/>
                  <w:divBdr>
                    <w:top w:val="none" w:sz="0" w:space="0" w:color="auto"/>
                    <w:left w:val="none" w:sz="0" w:space="0" w:color="auto"/>
                    <w:bottom w:val="none" w:sz="0" w:space="0" w:color="auto"/>
                    <w:right w:val="none" w:sz="0" w:space="0" w:color="auto"/>
                  </w:divBdr>
                </w:div>
                <w:div w:id="1926573775">
                  <w:marLeft w:val="0"/>
                  <w:marRight w:val="0"/>
                  <w:marTop w:val="0"/>
                  <w:marBottom w:val="120"/>
                  <w:divBdr>
                    <w:top w:val="none" w:sz="0" w:space="0" w:color="auto"/>
                    <w:left w:val="none" w:sz="0" w:space="0" w:color="auto"/>
                    <w:bottom w:val="none" w:sz="0" w:space="0" w:color="auto"/>
                    <w:right w:val="none" w:sz="0" w:space="0" w:color="auto"/>
                  </w:divBdr>
                </w:div>
                <w:div w:id="1963685094">
                  <w:marLeft w:val="0"/>
                  <w:marRight w:val="0"/>
                  <w:marTop w:val="0"/>
                  <w:marBottom w:val="120"/>
                  <w:divBdr>
                    <w:top w:val="none" w:sz="0" w:space="0" w:color="auto"/>
                    <w:left w:val="none" w:sz="0" w:space="0" w:color="auto"/>
                    <w:bottom w:val="none" w:sz="0" w:space="0" w:color="auto"/>
                    <w:right w:val="none" w:sz="0" w:space="0" w:color="auto"/>
                  </w:divBdr>
                </w:div>
                <w:div w:id="2094357627">
                  <w:marLeft w:val="0"/>
                  <w:marRight w:val="0"/>
                  <w:marTop w:val="0"/>
                  <w:marBottom w:val="120"/>
                  <w:divBdr>
                    <w:top w:val="none" w:sz="0" w:space="0" w:color="auto"/>
                    <w:left w:val="none" w:sz="0" w:space="0" w:color="auto"/>
                    <w:bottom w:val="none" w:sz="0" w:space="0" w:color="auto"/>
                    <w:right w:val="none" w:sz="0" w:space="0" w:color="auto"/>
                  </w:divBdr>
                </w:div>
              </w:divsChild>
            </w:div>
            <w:div w:id="1778914272">
              <w:marLeft w:val="0"/>
              <w:marRight w:val="0"/>
              <w:marTop w:val="0"/>
              <w:marBottom w:val="120"/>
              <w:divBdr>
                <w:top w:val="none" w:sz="0" w:space="0" w:color="auto"/>
                <w:left w:val="none" w:sz="0" w:space="0" w:color="auto"/>
                <w:bottom w:val="none" w:sz="0" w:space="0" w:color="auto"/>
                <w:right w:val="none" w:sz="0" w:space="0" w:color="auto"/>
              </w:divBdr>
            </w:div>
            <w:div w:id="20184587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11020255">
      <w:bodyDiv w:val="1"/>
      <w:marLeft w:val="0"/>
      <w:marRight w:val="0"/>
      <w:marTop w:val="0"/>
      <w:marBottom w:val="0"/>
      <w:divBdr>
        <w:top w:val="none" w:sz="0" w:space="0" w:color="auto"/>
        <w:left w:val="none" w:sz="0" w:space="0" w:color="auto"/>
        <w:bottom w:val="none" w:sz="0" w:space="0" w:color="auto"/>
        <w:right w:val="none" w:sz="0" w:space="0" w:color="auto"/>
      </w:divBdr>
    </w:div>
    <w:div w:id="1670672884">
      <w:bodyDiv w:val="1"/>
      <w:marLeft w:val="0"/>
      <w:marRight w:val="0"/>
      <w:marTop w:val="0"/>
      <w:marBottom w:val="0"/>
      <w:divBdr>
        <w:top w:val="none" w:sz="0" w:space="0" w:color="auto"/>
        <w:left w:val="none" w:sz="0" w:space="0" w:color="auto"/>
        <w:bottom w:val="none" w:sz="0" w:space="0" w:color="auto"/>
        <w:right w:val="none" w:sz="0" w:space="0" w:color="auto"/>
      </w:divBdr>
    </w:div>
    <w:div w:id="19723949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meyuhadim=%D7%99%D7%97%D7%99%D7%93%D7%99%D7%9D" TargetMode="External"/><Relationship Id="rId3" Type="http://schemas.openxmlformats.org/officeDocument/2006/relationships/hyperlink" Target="https://www.mayim.org.il/?parasha=%D7%A2%D7%A0%D7%95%D7%95%D7%AA%D7%A0%D7%95%D7%AA%D7%95-%D7%A9%D7%9C-%D7%9E%D7%A9%D7%94" TargetMode="External"/><Relationship Id="rId7" Type="http://schemas.openxmlformats.org/officeDocument/2006/relationships/hyperlink" Target="https://www.mayim.org.il/?parasha=%D7%94%D7%A6%D7%95%D7%A8-%D7%AA%D7%9E%D7%99%D7%9D-%D7%A4%D7%A2%D7%9C%D7%95" TargetMode="External"/><Relationship Id="rId2" Type="http://schemas.openxmlformats.org/officeDocument/2006/relationships/hyperlink" Target="https://www.mayim.org.il/?meyuhadim=%D7%A9%D7%95%D7%A2%D7%9C-%D7%A2%D7%A7%D7%A8%D7%91-%D7%A9%D7%A8%D7%A3-%D7%95%D7%92%D7%97%D7%9C%D7%99-%D7%90%D7%A9" TargetMode="External"/><Relationship Id="rId1" Type="http://schemas.openxmlformats.org/officeDocument/2006/relationships/hyperlink" Target="https://www.mayim.org.il/?holiday=%D7%97%D7%98%D7%90%D7%AA%D7%99-%D7%A2%D7%95%D7%99%D7%AA%D7%99-%D7%A4%D7%A9%D7%A2%D7%AA%D7%99" TargetMode="External"/><Relationship Id="rId6" Type="http://schemas.openxmlformats.org/officeDocument/2006/relationships/hyperlink" Target="https://www.mayim.org.il/?parasha=%D7%A9%D7%91%D7%A2-%D7%9E%D7%99%D7%93%D7%95%D7%AA-%D7%9B%D7%A0%D7%92%D7%93-%D7%99%D7%92-%D7%9E%D7%99%D7%93%D7%95%D7%AA1" TargetMode="External"/><Relationship Id="rId5" Type="http://schemas.openxmlformats.org/officeDocument/2006/relationships/hyperlink" Target="https://www.mayim.org.il/?holiday=%D7%91%D7%99%D7%9E%D7%99-%D7%A9%D7%A4%D7%95%D7%98-%D7%94%D7%A9%D7%95%D7%A4%D7%98%D7%99%D7%9D" TargetMode="External"/><Relationship Id="rId4" Type="http://schemas.openxmlformats.org/officeDocument/2006/relationships/hyperlink" Target="https://www.mayim.org.il/?parasha=%D7%94%D7%9E%D7%93%D7%A8%D7%A9-%D7%94%D7%96%D7%94-%D7%A2%D7%9C%D7%94-%D7%91%D7%99%D7%93%D7%99%D7%A0%D7%95-%D7%9E%D7%9F-%D7%94%D7%92%D7%95%D7%9C%D7%94" TargetMode="External"/><Relationship Id="rId9" Type="http://schemas.openxmlformats.org/officeDocument/2006/relationships/hyperlink" Target="https://www.mayim.org.il/?holiday=%D7%9E%D7%9B%D7%99%D7%A4%D7%95%D7%A8-%D7%9C%D7%9B%D7%A4%D7%95%D7%AA-%D7%95%D7%9E%D6%B4%D7%9B%D6%BC%D6%B6%D7%A1%D6%B6%D7%94-%D7%9C%D7%A1%D7%95%D7%9B%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67A3D-5E8F-43BC-BECD-797E8A73F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5</Pages>
  <Words>977</Words>
  <Characters>4209</Characters>
  <Application>Microsoft Office Word</Application>
  <DocSecurity>0</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שלום לרחוק ולקרוב</vt:lpstr>
      <vt:lpstr>שלום לרחוק ולקרוב</vt:lpstr>
    </vt:vector>
  </TitlesOfParts>
  <Company>Microsoft</Company>
  <LinksUpToDate>false</LinksUpToDate>
  <CharactersWithSpaces>5176</CharactersWithSpaces>
  <SharedDoc>false</SharedDoc>
  <HLinks>
    <vt:vector size="54" baseType="variant">
      <vt:variant>
        <vt:i4>1769485</vt:i4>
      </vt:variant>
      <vt:variant>
        <vt:i4>24</vt:i4>
      </vt:variant>
      <vt:variant>
        <vt:i4>0</vt:i4>
      </vt:variant>
      <vt:variant>
        <vt:i4>5</vt:i4>
      </vt:variant>
      <vt:variant>
        <vt:lpwstr>https://www.mayim.org.il/?holiday=%D7%9E%D7%9B%D7%99%D7%A4%D7%95%D7%A8-%D7%9C%D7%9B%D7%A4%D7%95%D7%AA-%D7%95%D7%9E%D6%B4%D7%9B%D6%BC%D6%B6%D7%A1%D6%B6%D7%94-%D7%9C%D7%A1%D7%95%D7%9B%D7%95%D7%AA</vt:lpwstr>
      </vt:variant>
      <vt:variant>
        <vt:lpwstr/>
      </vt:variant>
      <vt:variant>
        <vt:i4>1835024</vt:i4>
      </vt:variant>
      <vt:variant>
        <vt:i4>21</vt:i4>
      </vt:variant>
      <vt:variant>
        <vt:i4>0</vt:i4>
      </vt:variant>
      <vt:variant>
        <vt:i4>5</vt:i4>
      </vt:variant>
      <vt:variant>
        <vt:lpwstr>https://www.mayim.org.il/?meyuhadim=%D7%99%D7%97%D7%99%D7%93%D7%99%D7%9D</vt:lpwstr>
      </vt:variant>
      <vt:variant>
        <vt:lpwstr>gsc.tab=0</vt:lpwstr>
      </vt:variant>
      <vt:variant>
        <vt:i4>1966099</vt:i4>
      </vt:variant>
      <vt:variant>
        <vt:i4>18</vt:i4>
      </vt:variant>
      <vt:variant>
        <vt:i4>0</vt:i4>
      </vt:variant>
      <vt:variant>
        <vt:i4>5</vt:i4>
      </vt:variant>
      <vt:variant>
        <vt:lpwstr>https://www.mayim.org.il/?parasha=%D7%94%D7%A6%D7%95%D7%A8-%D7%AA%D7%9E%D7%99%D7%9D-%D7%A4%D7%A2%D7%9C%D7%95</vt:lpwstr>
      </vt:variant>
      <vt:variant>
        <vt:lpwstr/>
      </vt:variant>
      <vt:variant>
        <vt:i4>1376278</vt:i4>
      </vt:variant>
      <vt:variant>
        <vt:i4>15</vt:i4>
      </vt:variant>
      <vt:variant>
        <vt:i4>0</vt:i4>
      </vt:variant>
      <vt:variant>
        <vt:i4>5</vt:i4>
      </vt:variant>
      <vt:variant>
        <vt:lpwstr>https://www.mayim.org.il/?parasha=%D7%A9%D7%91%D7%A2-%D7%9E%D7%99%D7%93%D7%95%D7%AA-%D7%9B%D7%A0%D7%92%D7%93-%D7%99%D7%92-%D7%9E%D7%99%D7%93%D7%95%D7%AA1</vt:lpwstr>
      </vt:variant>
      <vt:variant>
        <vt:lpwstr/>
      </vt:variant>
      <vt:variant>
        <vt:i4>6946920</vt:i4>
      </vt:variant>
      <vt:variant>
        <vt:i4>12</vt:i4>
      </vt:variant>
      <vt:variant>
        <vt:i4>0</vt:i4>
      </vt:variant>
      <vt:variant>
        <vt:i4>5</vt:i4>
      </vt:variant>
      <vt:variant>
        <vt:lpwstr>https://www.mayim.org.il/?holiday=%D7%91%D7%99%D7%9E%D7%99-%D7%A9%D7%A4%D7%95%D7%98-%D7%94%D7%A9%D7%95%D7%A4%D7%98%D7%99%D7%9D</vt:lpwstr>
      </vt:variant>
      <vt:variant>
        <vt:lpwstr/>
      </vt:variant>
      <vt:variant>
        <vt:i4>6881395</vt:i4>
      </vt:variant>
      <vt:variant>
        <vt:i4>9</vt:i4>
      </vt:variant>
      <vt:variant>
        <vt:i4>0</vt:i4>
      </vt:variant>
      <vt:variant>
        <vt:i4>5</vt:i4>
      </vt:variant>
      <vt:variant>
        <vt:lpwstr>https://www.mayim.org.il/?parasha=%D7%94%D7%9E%D7%93%D7%A8%D7%A9-%D7%94%D7%96%D7%94-%D7%A2%D7%9C%D7%94-%D7%91%D7%99%D7%93%D7%99%D7%A0%D7%95-%D7%9E%D7%9F-%D7%94%D7%92%D7%95%D7%9C%D7%94</vt:lpwstr>
      </vt:variant>
      <vt:variant>
        <vt:lpwstr/>
      </vt:variant>
      <vt:variant>
        <vt:i4>1703938</vt:i4>
      </vt:variant>
      <vt:variant>
        <vt:i4>6</vt:i4>
      </vt:variant>
      <vt:variant>
        <vt:i4>0</vt:i4>
      </vt:variant>
      <vt:variant>
        <vt:i4>5</vt:i4>
      </vt:variant>
      <vt:variant>
        <vt:lpwstr>https://www.mayim.org.il/?parasha=%D7%A2%D7%A0%D7%95%D7%95%D7%AA%D7%A0%D7%95%D7%AA%D7%95-%D7%A9%D7%9C-%D7%9E%D7%A9%D7%94</vt:lpwstr>
      </vt:variant>
      <vt:variant>
        <vt:lpwstr>gsc.tab=0</vt:lpwstr>
      </vt:variant>
      <vt:variant>
        <vt:i4>1048590</vt:i4>
      </vt:variant>
      <vt:variant>
        <vt:i4>3</vt:i4>
      </vt:variant>
      <vt:variant>
        <vt:i4>0</vt:i4>
      </vt:variant>
      <vt:variant>
        <vt:i4>5</vt:i4>
      </vt:variant>
      <vt:variant>
        <vt:lpwstr>https://www.mayim.org.il/?meyuhadim=%D7%A9%D7%95%D7%A2%D7%9C-%D7%A2%D7%A7%D7%A8%D7%91-%D7%A9%D7%A8%D7%A3-%D7%95%D7%92%D7%97%D7%9C%D7%99-%D7%90%D7%A9</vt:lpwstr>
      </vt:variant>
      <vt:variant>
        <vt:lpwstr/>
      </vt:variant>
      <vt:variant>
        <vt:i4>3932206</vt:i4>
      </vt:variant>
      <vt:variant>
        <vt:i4>0</vt:i4>
      </vt:variant>
      <vt:variant>
        <vt:i4>0</vt:i4>
      </vt:variant>
      <vt:variant>
        <vt:i4>5</vt:i4>
      </vt:variant>
      <vt:variant>
        <vt:lpwstr>https://www.mayim.org.il/?holiday=%D7%97%D7%98%D7%90%D7%AA%D7%99-%D7%A2%D7%95%D7%99%D7%AA%D7%99-%D7%A4%D7%A9%D7%A2%D7%AA%D7%99</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מעביר על מדותיו</dc:title>
  <dc:subject>יום הכיפורים</dc:subject>
  <dc:creator>Asher Yuval</dc:creator>
  <cp:keywords/>
  <cp:lastModifiedBy>Shimon Afek</cp:lastModifiedBy>
  <cp:revision>3</cp:revision>
  <cp:lastPrinted>2023-08-27T10:37:00Z</cp:lastPrinted>
  <dcterms:created xsi:type="dcterms:W3CDTF">2023-08-27T10:37:00Z</dcterms:created>
  <dcterms:modified xsi:type="dcterms:W3CDTF">2023-08-27T10:37:00Z</dcterms:modified>
  <cp:category>תשס"ג</cp:category>
</cp:coreProperties>
</file>