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E1A1" w14:textId="77777777" w:rsidR="00594178" w:rsidRDefault="00594178">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תשובה, תפילה וצדקה</w:t>
      </w:r>
      <w:r>
        <w:rPr>
          <w:rtl/>
        </w:rPr>
        <w:fldChar w:fldCharType="end"/>
      </w:r>
    </w:p>
    <w:p w14:paraId="15E2BE24" w14:textId="77777777" w:rsidR="00C202DD" w:rsidRDefault="00C202DD" w:rsidP="00C202DD">
      <w:pPr>
        <w:pStyle w:val="ac"/>
        <w:spacing w:before="240"/>
        <w:rPr>
          <w:rtl/>
        </w:rPr>
      </w:pPr>
      <w:r w:rsidRPr="00C202DD">
        <w:rPr>
          <w:rFonts w:hint="cs"/>
          <w:b/>
          <w:bCs/>
          <w:rtl/>
        </w:rPr>
        <w:t xml:space="preserve">ותשובה ותפילה וצדקה, </w:t>
      </w:r>
      <w:proofErr w:type="spellStart"/>
      <w:r w:rsidRPr="00C202DD">
        <w:rPr>
          <w:rFonts w:hint="cs"/>
          <w:b/>
          <w:bCs/>
          <w:rtl/>
        </w:rPr>
        <w:t>מעבירין</w:t>
      </w:r>
      <w:proofErr w:type="spellEnd"/>
      <w:r w:rsidRPr="00C202DD">
        <w:rPr>
          <w:rFonts w:hint="cs"/>
          <w:b/>
          <w:bCs/>
          <w:rtl/>
        </w:rPr>
        <w:t xml:space="preserve"> את רוע הגזרה</w:t>
      </w:r>
      <w:r>
        <w:rPr>
          <w:rFonts w:hint="cs"/>
          <w:rtl/>
        </w:rPr>
        <w:t xml:space="preserve"> </w:t>
      </w:r>
      <w:r w:rsidRPr="00C202DD">
        <w:rPr>
          <w:rFonts w:cs="Narkisim" w:hint="cs"/>
          <w:szCs w:val="22"/>
          <w:rtl/>
        </w:rPr>
        <w:t>(מתוך מחזור התפילה לימים נוראים, תפילת מוסף)</w:t>
      </w:r>
      <w:r w:rsidR="00920CB2">
        <w:rPr>
          <w:rFonts w:cs="Narkisim" w:hint="cs"/>
          <w:szCs w:val="22"/>
          <w:rtl/>
        </w:rPr>
        <w:t>.</w:t>
      </w:r>
      <w:r w:rsidR="00920CB2">
        <w:rPr>
          <w:rStyle w:val="a5"/>
          <w:rFonts w:cs="Narkisim"/>
          <w:szCs w:val="22"/>
          <w:rtl/>
        </w:rPr>
        <w:footnoteReference w:id="1"/>
      </w:r>
    </w:p>
    <w:p w14:paraId="36A51B68" w14:textId="77777777" w:rsidR="00594178" w:rsidRDefault="00594178" w:rsidP="00A13370">
      <w:pPr>
        <w:pStyle w:val="ab"/>
        <w:rPr>
          <w:rtl/>
        </w:rPr>
      </w:pPr>
      <w:r>
        <w:rPr>
          <w:rtl/>
        </w:rPr>
        <w:t xml:space="preserve">ירושלמי תענית פרק ב </w:t>
      </w:r>
      <w:r w:rsidR="00A13370">
        <w:rPr>
          <w:rFonts w:hint="cs"/>
          <w:rtl/>
        </w:rPr>
        <w:t>הלכה א</w:t>
      </w:r>
      <w:r w:rsidR="00FE77CC">
        <w:rPr>
          <w:rFonts w:hint="cs"/>
          <w:rtl/>
        </w:rPr>
        <w:t xml:space="preserve"> </w:t>
      </w:r>
      <w:r w:rsidR="00225994">
        <w:rPr>
          <w:rtl/>
        </w:rPr>
        <w:t>–</w:t>
      </w:r>
      <w:r w:rsidR="00FE77CC">
        <w:rPr>
          <w:rFonts w:hint="cs"/>
          <w:rtl/>
        </w:rPr>
        <w:t xml:space="preserve"> </w:t>
      </w:r>
      <w:r w:rsidR="00225994">
        <w:rPr>
          <w:rFonts w:hint="cs"/>
          <w:rtl/>
        </w:rPr>
        <w:t xml:space="preserve">שלושה </w:t>
      </w:r>
      <w:proofErr w:type="spellStart"/>
      <w:r w:rsidR="00225994">
        <w:rPr>
          <w:rFonts w:hint="cs"/>
          <w:rtl/>
        </w:rPr>
        <w:t>המבטלין</w:t>
      </w:r>
      <w:proofErr w:type="spellEnd"/>
      <w:r w:rsidR="00225994">
        <w:rPr>
          <w:rFonts w:hint="cs"/>
          <w:rtl/>
        </w:rPr>
        <w:t xml:space="preserve"> את הגזירה</w:t>
      </w:r>
    </w:p>
    <w:p w14:paraId="771944B0" w14:textId="77777777" w:rsidR="00594178" w:rsidRDefault="00594178" w:rsidP="009E7E90">
      <w:pPr>
        <w:pStyle w:val="ac"/>
        <w:rPr>
          <w:rFonts w:hint="cs"/>
          <w:rtl/>
        </w:rPr>
      </w:pPr>
      <w:r>
        <w:rPr>
          <w:rtl/>
        </w:rPr>
        <w:t>אמר רבי לעזר: של</w:t>
      </w:r>
      <w:r w:rsidR="00C202DD">
        <w:rPr>
          <w:rFonts w:hint="cs"/>
          <w:rtl/>
        </w:rPr>
        <w:t>ו</w:t>
      </w:r>
      <w:r>
        <w:rPr>
          <w:rtl/>
        </w:rPr>
        <w:t xml:space="preserve">שה דברים </w:t>
      </w:r>
      <w:proofErr w:type="spellStart"/>
      <w:r>
        <w:rPr>
          <w:rtl/>
        </w:rPr>
        <w:t>מבטלין</w:t>
      </w:r>
      <w:proofErr w:type="spellEnd"/>
      <w:r>
        <w:rPr>
          <w:rtl/>
        </w:rPr>
        <w:t xml:space="preserve"> את הגזירה קשה ואילו הן: תפילה וצדקה ותשובה. ושל</w:t>
      </w:r>
      <w:r w:rsidR="00893BC8">
        <w:rPr>
          <w:rFonts w:hint="cs"/>
          <w:rtl/>
        </w:rPr>
        <w:t>ו</w:t>
      </w:r>
      <w:r>
        <w:rPr>
          <w:rtl/>
        </w:rPr>
        <w:t>שתן בפסוק אחד: "</w:t>
      </w:r>
      <w:proofErr w:type="spellStart"/>
      <w:r>
        <w:rPr>
          <w:rtl/>
        </w:rPr>
        <w:t>ויכנעו</w:t>
      </w:r>
      <w:proofErr w:type="spellEnd"/>
      <w:r>
        <w:rPr>
          <w:rtl/>
        </w:rPr>
        <w:t xml:space="preserve"> עמי אשר נקרא שמי עליהם ויתפללו" - זו תפילה, "ויבקשו פני" - זו צדקה, כמה </w:t>
      </w:r>
      <w:proofErr w:type="spellStart"/>
      <w:r>
        <w:rPr>
          <w:rtl/>
        </w:rPr>
        <w:t>דאת</w:t>
      </w:r>
      <w:proofErr w:type="spellEnd"/>
      <w:r>
        <w:rPr>
          <w:rtl/>
        </w:rPr>
        <w:t xml:space="preserve"> אמר: "אני בצדק אחזה פניך", "וישובו מדרכיהם הרעים" - זו תשובה. אם עשו כן מה כתיב תמן? "ואני אשמע השמים ואסלח לחטאתם וארפא את ארצם" (דברי הימים ב ז יד).</w:t>
      </w:r>
      <w:r w:rsidR="009E7E90">
        <w:rPr>
          <w:rStyle w:val="a5"/>
          <w:rtl/>
        </w:rPr>
        <w:footnoteReference w:id="2"/>
      </w:r>
    </w:p>
    <w:p w14:paraId="1F6D00F6" w14:textId="77777777" w:rsidR="00775B75" w:rsidRDefault="00775B75" w:rsidP="00775B75">
      <w:pPr>
        <w:pStyle w:val="ab"/>
        <w:rPr>
          <w:rtl/>
        </w:rPr>
      </w:pPr>
      <w:r>
        <w:rPr>
          <w:rtl/>
        </w:rPr>
        <w:t xml:space="preserve">בראשית רבה </w:t>
      </w:r>
      <w:r w:rsidR="00FE77CC">
        <w:rPr>
          <w:rFonts w:hint="cs"/>
          <w:rtl/>
        </w:rPr>
        <w:t xml:space="preserve">מד ב </w:t>
      </w:r>
      <w:r>
        <w:rPr>
          <w:rtl/>
        </w:rPr>
        <w:t xml:space="preserve">פרשת לך </w:t>
      </w:r>
      <w:proofErr w:type="spellStart"/>
      <w:r>
        <w:rPr>
          <w:rtl/>
        </w:rPr>
        <w:t>לך</w:t>
      </w:r>
      <w:proofErr w:type="spellEnd"/>
      <w:r w:rsidR="00FE77CC">
        <w:rPr>
          <w:rFonts w:hint="cs"/>
          <w:rtl/>
        </w:rPr>
        <w:t xml:space="preserve"> </w:t>
      </w:r>
      <w:r w:rsidR="00225994">
        <w:rPr>
          <w:rtl/>
        </w:rPr>
        <w:t>–</w:t>
      </w:r>
      <w:r w:rsidR="00FE77CC">
        <w:rPr>
          <w:rFonts w:hint="cs"/>
          <w:rtl/>
        </w:rPr>
        <w:t xml:space="preserve"> </w:t>
      </w:r>
      <w:r w:rsidR="00225994">
        <w:rPr>
          <w:rFonts w:hint="cs"/>
          <w:rtl/>
        </w:rPr>
        <w:t>שלושה ועוד</w:t>
      </w:r>
    </w:p>
    <w:p w14:paraId="33CA9BEF" w14:textId="77777777" w:rsidR="00775B75" w:rsidRDefault="00775B75" w:rsidP="009A0515">
      <w:pPr>
        <w:pStyle w:val="ac"/>
        <w:rPr>
          <w:rFonts w:hint="cs"/>
          <w:rtl/>
        </w:rPr>
      </w:pPr>
      <w:r>
        <w:rPr>
          <w:rtl/>
        </w:rPr>
        <w:t>ר' יודן בשם ר</w:t>
      </w:r>
      <w:r>
        <w:rPr>
          <w:rFonts w:hint="cs"/>
          <w:rtl/>
        </w:rPr>
        <w:t>' אלעזר א</w:t>
      </w:r>
      <w:r>
        <w:rPr>
          <w:rtl/>
        </w:rPr>
        <w:t>מר</w:t>
      </w:r>
      <w:r>
        <w:rPr>
          <w:rFonts w:hint="cs"/>
          <w:rtl/>
        </w:rPr>
        <w:t>:</w:t>
      </w:r>
      <w:r>
        <w:rPr>
          <w:rtl/>
        </w:rPr>
        <w:t xml:space="preserve"> של</w:t>
      </w:r>
      <w:r w:rsidR="005C68B8">
        <w:rPr>
          <w:rFonts w:hint="cs"/>
          <w:rtl/>
        </w:rPr>
        <w:t>ו</w:t>
      </w:r>
      <w:r>
        <w:rPr>
          <w:rtl/>
        </w:rPr>
        <w:t>שה דברים מבטלים גזירות רעות</w:t>
      </w:r>
      <w:r>
        <w:rPr>
          <w:rFonts w:hint="cs"/>
          <w:rtl/>
        </w:rPr>
        <w:t>,</w:t>
      </w:r>
      <w:r>
        <w:rPr>
          <w:rtl/>
        </w:rPr>
        <w:t xml:space="preserve"> ואלו הם</w:t>
      </w:r>
      <w:r>
        <w:rPr>
          <w:rFonts w:hint="cs"/>
          <w:rtl/>
        </w:rPr>
        <w:t>:</w:t>
      </w:r>
      <w:r>
        <w:rPr>
          <w:rtl/>
        </w:rPr>
        <w:t xml:space="preserve"> תפ</w:t>
      </w:r>
      <w:r>
        <w:rPr>
          <w:rFonts w:hint="cs"/>
          <w:rtl/>
        </w:rPr>
        <w:t>י</w:t>
      </w:r>
      <w:r>
        <w:rPr>
          <w:rtl/>
        </w:rPr>
        <w:t>לה וצדקה ותשובה</w:t>
      </w:r>
      <w:r>
        <w:rPr>
          <w:rFonts w:hint="cs"/>
          <w:rtl/>
        </w:rPr>
        <w:t>.</w:t>
      </w:r>
      <w:r>
        <w:rPr>
          <w:rtl/>
        </w:rPr>
        <w:t xml:space="preserve"> ושלשת</w:t>
      </w:r>
      <w:r>
        <w:rPr>
          <w:rFonts w:hint="cs"/>
          <w:rtl/>
        </w:rPr>
        <w:t>ם</w:t>
      </w:r>
      <w:r>
        <w:rPr>
          <w:rtl/>
        </w:rPr>
        <w:t xml:space="preserve"> נאמרו בפסוק אחד</w:t>
      </w:r>
      <w:r>
        <w:rPr>
          <w:rFonts w:hint="cs"/>
          <w:rtl/>
        </w:rPr>
        <w:t>: "</w:t>
      </w:r>
      <w:proofErr w:type="spellStart"/>
      <w:r>
        <w:rPr>
          <w:rtl/>
        </w:rPr>
        <w:t>וְיִכָּנְעו</w:t>
      </w:r>
      <w:proofErr w:type="spellEnd"/>
      <w:r>
        <w:rPr>
          <w:rtl/>
        </w:rPr>
        <w:t>ּ עַמִּי אֲשֶׁר נִקְרָא שְׁמִי עֲלֵיהֶם וְיִתְפַּלְלוּ וִיבַקְשׁוּ פָנַי וְיָשֻׁבוּ מִדַּרְכֵיהֶם הָרָעִים וַאֲנִי אֶשְׁמַע מִן הַשָּׁמַיִם וְאֶסְלַח לְחַטָּאתָם וְאֶרְפָּא אֶת אַרְצָם</w:t>
      </w:r>
      <w:r>
        <w:rPr>
          <w:rFonts w:hint="cs"/>
          <w:rtl/>
        </w:rPr>
        <w:t xml:space="preserve">" </w:t>
      </w:r>
      <w:r>
        <w:rPr>
          <w:rtl/>
        </w:rPr>
        <w:t>(דברי הימים ב ז</w:t>
      </w:r>
      <w:r>
        <w:rPr>
          <w:rFonts w:hint="cs"/>
          <w:rtl/>
        </w:rPr>
        <w:t xml:space="preserve"> יד</w:t>
      </w:r>
      <w:r>
        <w:rPr>
          <w:rtl/>
        </w:rPr>
        <w:t>)</w:t>
      </w:r>
      <w:r>
        <w:rPr>
          <w:rFonts w:hint="cs"/>
          <w:rtl/>
        </w:rPr>
        <w:t>. "</w:t>
      </w:r>
      <w:r>
        <w:rPr>
          <w:rtl/>
        </w:rPr>
        <w:t>ויתפללו</w:t>
      </w:r>
      <w:r>
        <w:rPr>
          <w:rFonts w:hint="cs"/>
          <w:rtl/>
        </w:rPr>
        <w:t>" -</w:t>
      </w:r>
      <w:r>
        <w:rPr>
          <w:rtl/>
        </w:rPr>
        <w:t xml:space="preserve"> זו תפ</w:t>
      </w:r>
      <w:r>
        <w:rPr>
          <w:rFonts w:hint="cs"/>
          <w:rtl/>
        </w:rPr>
        <w:t>י</w:t>
      </w:r>
      <w:r>
        <w:rPr>
          <w:rtl/>
        </w:rPr>
        <w:t>לה</w:t>
      </w:r>
      <w:r>
        <w:rPr>
          <w:rFonts w:hint="cs"/>
          <w:rtl/>
        </w:rPr>
        <w:t>.</w:t>
      </w:r>
      <w:r>
        <w:rPr>
          <w:rtl/>
        </w:rPr>
        <w:t xml:space="preserve"> </w:t>
      </w:r>
      <w:r>
        <w:rPr>
          <w:rFonts w:hint="cs"/>
          <w:rtl/>
        </w:rPr>
        <w:t>"</w:t>
      </w:r>
      <w:r>
        <w:rPr>
          <w:rtl/>
        </w:rPr>
        <w:t>ויבקשו פני</w:t>
      </w:r>
      <w:r>
        <w:rPr>
          <w:rFonts w:hint="cs"/>
          <w:rtl/>
        </w:rPr>
        <w:t>" -</w:t>
      </w:r>
      <w:r>
        <w:rPr>
          <w:rtl/>
        </w:rPr>
        <w:t xml:space="preserve"> הרי צדקה</w:t>
      </w:r>
      <w:r>
        <w:rPr>
          <w:rFonts w:hint="cs"/>
          <w:rtl/>
        </w:rPr>
        <w:t xml:space="preserve"> ... "</w:t>
      </w:r>
      <w:r>
        <w:rPr>
          <w:rtl/>
        </w:rPr>
        <w:t>וישובו מדרכם הרעה</w:t>
      </w:r>
      <w:r>
        <w:rPr>
          <w:rFonts w:hint="cs"/>
          <w:rtl/>
        </w:rPr>
        <w:t>" -</w:t>
      </w:r>
      <w:r>
        <w:rPr>
          <w:rtl/>
        </w:rPr>
        <w:t xml:space="preserve"> זו תשובה</w:t>
      </w:r>
      <w:r>
        <w:rPr>
          <w:rFonts w:hint="cs"/>
          <w:rtl/>
        </w:rPr>
        <w:t>.</w:t>
      </w:r>
      <w:r>
        <w:rPr>
          <w:rtl/>
        </w:rPr>
        <w:t xml:space="preserve"> ואח"כ</w:t>
      </w:r>
      <w:r>
        <w:rPr>
          <w:rFonts w:hint="cs"/>
          <w:rtl/>
        </w:rPr>
        <w:t>: "</w:t>
      </w:r>
      <w:r>
        <w:rPr>
          <w:rtl/>
        </w:rPr>
        <w:t>ואסלח לחטאם וארפא את ארצם</w:t>
      </w:r>
      <w:r>
        <w:rPr>
          <w:rFonts w:hint="cs"/>
          <w:rtl/>
        </w:rPr>
        <w:t>".</w:t>
      </w:r>
      <w:r>
        <w:rPr>
          <w:rStyle w:val="a5"/>
          <w:rtl/>
        </w:rPr>
        <w:footnoteReference w:id="3"/>
      </w:r>
    </w:p>
    <w:p w14:paraId="7ECCECFF" w14:textId="77777777" w:rsidR="00775B75" w:rsidRDefault="00775B75" w:rsidP="00775B75">
      <w:pPr>
        <w:pStyle w:val="ac"/>
        <w:rPr>
          <w:rFonts w:hint="cs"/>
          <w:rtl/>
        </w:rPr>
      </w:pPr>
      <w:r>
        <w:rPr>
          <w:rtl/>
        </w:rPr>
        <w:t xml:space="preserve">ר' </w:t>
      </w:r>
      <w:proofErr w:type="spellStart"/>
      <w:r>
        <w:rPr>
          <w:rtl/>
        </w:rPr>
        <w:t>הונא</w:t>
      </w:r>
      <w:proofErr w:type="spellEnd"/>
      <w:r>
        <w:rPr>
          <w:rtl/>
        </w:rPr>
        <w:t xml:space="preserve"> </w:t>
      </w:r>
      <w:r>
        <w:rPr>
          <w:rFonts w:hint="cs"/>
          <w:rtl/>
        </w:rPr>
        <w:t xml:space="preserve">בשם </w:t>
      </w:r>
      <w:r>
        <w:rPr>
          <w:rtl/>
        </w:rPr>
        <w:t>רב יוסף אמר</w:t>
      </w:r>
      <w:r>
        <w:rPr>
          <w:rFonts w:hint="cs"/>
          <w:rtl/>
        </w:rPr>
        <w:t>:</w:t>
      </w:r>
      <w:r>
        <w:rPr>
          <w:rtl/>
        </w:rPr>
        <w:t xml:space="preserve"> אף ש</w:t>
      </w:r>
      <w:r>
        <w:rPr>
          <w:rFonts w:hint="cs"/>
          <w:rtl/>
        </w:rPr>
        <w:t>י</w:t>
      </w:r>
      <w:r>
        <w:rPr>
          <w:rtl/>
        </w:rPr>
        <w:t>נוי שם ומעשה טוב</w:t>
      </w:r>
      <w:r>
        <w:rPr>
          <w:rFonts w:hint="cs"/>
          <w:rtl/>
        </w:rPr>
        <w:t>.</w:t>
      </w:r>
      <w:r>
        <w:rPr>
          <w:rtl/>
        </w:rPr>
        <w:t xml:space="preserve"> שנוי השם</w:t>
      </w:r>
      <w:r>
        <w:rPr>
          <w:rFonts w:hint="cs"/>
          <w:rtl/>
        </w:rPr>
        <w:t xml:space="preserve"> -</w:t>
      </w:r>
      <w:r>
        <w:rPr>
          <w:rtl/>
        </w:rPr>
        <w:t xml:space="preserve"> מאברהם ו</w:t>
      </w:r>
      <w:r>
        <w:rPr>
          <w:rFonts w:hint="cs"/>
          <w:rtl/>
        </w:rPr>
        <w:t>שרה.</w:t>
      </w:r>
      <w:r>
        <w:rPr>
          <w:rStyle w:val="a5"/>
          <w:rtl/>
        </w:rPr>
        <w:footnoteReference w:id="4"/>
      </w:r>
      <w:r>
        <w:rPr>
          <w:rFonts w:hint="cs"/>
          <w:rtl/>
        </w:rPr>
        <w:t xml:space="preserve"> </w:t>
      </w:r>
      <w:r>
        <w:rPr>
          <w:rtl/>
        </w:rPr>
        <w:t>מעשה טוב</w:t>
      </w:r>
      <w:r>
        <w:rPr>
          <w:rFonts w:hint="cs"/>
          <w:rtl/>
        </w:rPr>
        <w:t xml:space="preserve"> -</w:t>
      </w:r>
      <w:r>
        <w:rPr>
          <w:rtl/>
        </w:rPr>
        <w:t xml:space="preserve"> מאנשי </w:t>
      </w:r>
      <w:proofErr w:type="spellStart"/>
      <w:r>
        <w:rPr>
          <w:rtl/>
        </w:rPr>
        <w:t>נינוה</w:t>
      </w:r>
      <w:proofErr w:type="spellEnd"/>
      <w:r>
        <w:rPr>
          <w:rtl/>
        </w:rPr>
        <w:t xml:space="preserve"> שנאמר</w:t>
      </w:r>
      <w:r>
        <w:rPr>
          <w:rFonts w:hint="cs"/>
          <w:rtl/>
        </w:rPr>
        <w:t>:</w:t>
      </w:r>
      <w:r w:rsidRPr="00083AAB">
        <w:rPr>
          <w:b/>
          <w:bCs/>
          <w:sz w:val="24"/>
          <w:rtl/>
        </w:rPr>
        <w:t xml:space="preserve"> </w:t>
      </w:r>
      <w:r>
        <w:rPr>
          <w:rFonts w:hint="cs"/>
          <w:b/>
          <w:bCs/>
          <w:sz w:val="24"/>
          <w:rtl/>
        </w:rPr>
        <w:t>"</w:t>
      </w:r>
      <w:r w:rsidRPr="00083AAB">
        <w:rPr>
          <w:rtl/>
        </w:rPr>
        <w:t xml:space="preserve">וַיַּרְא </w:t>
      </w:r>
      <w:proofErr w:type="spellStart"/>
      <w:r w:rsidRPr="00083AAB">
        <w:rPr>
          <w:rtl/>
        </w:rPr>
        <w:t>הָאֱלֹהִים</w:t>
      </w:r>
      <w:proofErr w:type="spellEnd"/>
      <w:r w:rsidRPr="00083AAB">
        <w:rPr>
          <w:rtl/>
        </w:rPr>
        <w:t xml:space="preserve"> אֶת מַעֲשֵׂיהֶם כִּי שָׁבוּ מִדַּרְכָּם הָרָעָה וַיִּנָּחֶם </w:t>
      </w:r>
      <w:proofErr w:type="spellStart"/>
      <w:r w:rsidRPr="00083AAB">
        <w:rPr>
          <w:rtl/>
        </w:rPr>
        <w:t>הָאֱלֹהִים</w:t>
      </w:r>
      <w:proofErr w:type="spellEnd"/>
      <w:r w:rsidRPr="00083AAB">
        <w:rPr>
          <w:rtl/>
        </w:rPr>
        <w:t xml:space="preserve"> עַל הָרָעָה אֲשֶׁר דִּבּ</w:t>
      </w:r>
      <w:r>
        <w:rPr>
          <w:rtl/>
        </w:rPr>
        <w:t>ֶר לַעֲשׂוֹת לָהֶם וְלֹא עָשָׂה</w:t>
      </w:r>
      <w:r>
        <w:rPr>
          <w:rFonts w:hint="cs"/>
          <w:rtl/>
        </w:rPr>
        <w:t>"</w:t>
      </w:r>
      <w:r>
        <w:rPr>
          <w:rFonts w:cs="Narkisim" w:hint="cs"/>
          <w:szCs w:val="22"/>
          <w:rtl/>
        </w:rPr>
        <w:t xml:space="preserve"> </w:t>
      </w:r>
      <w:r>
        <w:rPr>
          <w:rtl/>
        </w:rPr>
        <w:t>(יונה ג</w:t>
      </w:r>
      <w:r>
        <w:rPr>
          <w:rFonts w:hint="cs"/>
          <w:rtl/>
        </w:rPr>
        <w:t xml:space="preserve"> י</w:t>
      </w:r>
      <w:r>
        <w:rPr>
          <w:rtl/>
        </w:rPr>
        <w:t>)</w:t>
      </w:r>
      <w:r>
        <w:rPr>
          <w:rFonts w:hint="cs"/>
          <w:rtl/>
        </w:rPr>
        <w:t>.</w:t>
      </w:r>
      <w:r w:rsidR="00105F02">
        <w:rPr>
          <w:rStyle w:val="a5"/>
          <w:rtl/>
        </w:rPr>
        <w:footnoteReference w:id="5"/>
      </w:r>
    </w:p>
    <w:p w14:paraId="16ACF64A" w14:textId="77777777" w:rsidR="005C68B8" w:rsidRDefault="005C68B8" w:rsidP="005C68B8">
      <w:pPr>
        <w:pStyle w:val="ab"/>
        <w:rPr>
          <w:rFonts w:hint="cs"/>
          <w:rtl/>
        </w:rPr>
      </w:pPr>
      <w:r>
        <w:rPr>
          <w:rFonts w:hint="cs"/>
          <w:rtl/>
        </w:rPr>
        <w:t xml:space="preserve">גמרא </w:t>
      </w:r>
      <w:r>
        <w:rPr>
          <w:rtl/>
        </w:rPr>
        <w:t xml:space="preserve">ראש השנה </w:t>
      </w:r>
      <w:proofErr w:type="spellStart"/>
      <w:r>
        <w:rPr>
          <w:rtl/>
        </w:rPr>
        <w:t>טז</w:t>
      </w:r>
      <w:proofErr w:type="spellEnd"/>
      <w:r>
        <w:rPr>
          <w:rtl/>
        </w:rPr>
        <w:t xml:space="preserve"> ע"ב</w:t>
      </w:r>
      <w:r w:rsidR="00225994">
        <w:rPr>
          <w:rFonts w:hint="cs"/>
          <w:rtl/>
        </w:rPr>
        <w:t xml:space="preserve"> </w:t>
      </w:r>
      <w:r w:rsidR="00323784">
        <w:rPr>
          <w:rtl/>
        </w:rPr>
        <w:t>–</w:t>
      </w:r>
      <w:r w:rsidR="00323784">
        <w:rPr>
          <w:rFonts w:hint="cs"/>
          <w:rtl/>
        </w:rPr>
        <w:t xml:space="preserve"> שינוי מעשה</w:t>
      </w:r>
    </w:p>
    <w:p w14:paraId="04712DE8" w14:textId="77777777" w:rsidR="005C68B8" w:rsidRDefault="005C68B8" w:rsidP="000939FD">
      <w:pPr>
        <w:pStyle w:val="ac"/>
        <w:rPr>
          <w:rFonts w:hint="cs"/>
          <w:rtl/>
        </w:rPr>
      </w:pPr>
      <w:r>
        <w:rPr>
          <w:rtl/>
        </w:rPr>
        <w:t xml:space="preserve">אמר רבי יצחק: ארבעה דברים </w:t>
      </w:r>
      <w:proofErr w:type="spellStart"/>
      <w:r>
        <w:rPr>
          <w:rtl/>
        </w:rPr>
        <w:t>מקרעין</w:t>
      </w:r>
      <w:proofErr w:type="spellEnd"/>
      <w:r>
        <w:rPr>
          <w:rtl/>
        </w:rPr>
        <w:t xml:space="preserve"> גזר דינו של אדם, אלו הן: צדקה, צעקה, שינוי השם, ושינוי מעשה</w:t>
      </w:r>
      <w:r w:rsidR="00F529BE">
        <w:rPr>
          <w:rFonts w:hint="cs"/>
          <w:rtl/>
        </w:rPr>
        <w:t xml:space="preserve"> ..</w:t>
      </w:r>
      <w:r>
        <w:rPr>
          <w:rtl/>
        </w:rPr>
        <w:t>.</w:t>
      </w:r>
      <w:r w:rsidR="00F529BE">
        <w:rPr>
          <w:rFonts w:hint="cs"/>
          <w:rtl/>
        </w:rPr>
        <w:t xml:space="preserve"> </w:t>
      </w:r>
      <w:r w:rsidR="00F529BE">
        <w:rPr>
          <w:rtl/>
        </w:rPr>
        <w:t xml:space="preserve">שינוי מעשה </w:t>
      </w:r>
      <w:r w:rsidR="000939FD">
        <w:rPr>
          <w:rtl/>
        </w:rPr>
        <w:t>–</w:t>
      </w:r>
      <w:r w:rsidR="00F529BE">
        <w:rPr>
          <w:rtl/>
        </w:rPr>
        <w:t xml:space="preserve"> דכתיב</w:t>
      </w:r>
      <w:r w:rsidR="000939FD">
        <w:rPr>
          <w:rFonts w:hint="cs"/>
          <w:rtl/>
        </w:rPr>
        <w:t>:</w:t>
      </w:r>
      <w:r w:rsidR="00F529BE">
        <w:rPr>
          <w:rtl/>
        </w:rPr>
        <w:t xml:space="preserve"> </w:t>
      </w:r>
      <w:r w:rsidR="000939FD">
        <w:rPr>
          <w:rFonts w:hint="cs"/>
          <w:rtl/>
        </w:rPr>
        <w:t>"</w:t>
      </w:r>
      <w:r w:rsidR="00F529BE">
        <w:rPr>
          <w:rtl/>
        </w:rPr>
        <w:t xml:space="preserve">וירא </w:t>
      </w:r>
      <w:proofErr w:type="spellStart"/>
      <w:r w:rsidR="00F529BE">
        <w:rPr>
          <w:rtl/>
        </w:rPr>
        <w:t>האלהים</w:t>
      </w:r>
      <w:proofErr w:type="spellEnd"/>
      <w:r w:rsidR="00F529BE">
        <w:rPr>
          <w:rtl/>
        </w:rPr>
        <w:t xml:space="preserve"> את מעשיהם</w:t>
      </w:r>
      <w:r w:rsidR="000939FD">
        <w:rPr>
          <w:rFonts w:hint="cs"/>
          <w:rtl/>
        </w:rPr>
        <w:t>"</w:t>
      </w:r>
      <w:r w:rsidR="00F529BE">
        <w:rPr>
          <w:rtl/>
        </w:rPr>
        <w:t>, וכתיב</w:t>
      </w:r>
      <w:r w:rsidR="000939FD">
        <w:rPr>
          <w:rFonts w:hint="cs"/>
          <w:rtl/>
        </w:rPr>
        <w:t>:</w:t>
      </w:r>
      <w:r w:rsidR="00F529BE">
        <w:rPr>
          <w:rtl/>
        </w:rPr>
        <w:t xml:space="preserve"> </w:t>
      </w:r>
      <w:r w:rsidR="000939FD">
        <w:rPr>
          <w:rFonts w:hint="cs"/>
          <w:rtl/>
        </w:rPr>
        <w:t>"</w:t>
      </w:r>
      <w:r w:rsidR="00F529BE">
        <w:rPr>
          <w:rtl/>
        </w:rPr>
        <w:t xml:space="preserve">וינחם </w:t>
      </w:r>
      <w:proofErr w:type="spellStart"/>
      <w:r w:rsidR="00F529BE">
        <w:rPr>
          <w:rtl/>
        </w:rPr>
        <w:t>האלהים</w:t>
      </w:r>
      <w:proofErr w:type="spellEnd"/>
      <w:r w:rsidR="00F529BE">
        <w:rPr>
          <w:rtl/>
        </w:rPr>
        <w:t xml:space="preserve"> על הרעה אשר דבר לעשות להם ולא עשה</w:t>
      </w:r>
      <w:r w:rsidR="000939FD">
        <w:rPr>
          <w:rFonts w:hint="cs"/>
          <w:rtl/>
        </w:rPr>
        <w:t>"</w:t>
      </w:r>
      <w:r w:rsidR="00F529BE">
        <w:rPr>
          <w:rtl/>
        </w:rPr>
        <w:t>. ויש אומרים: אף שינוי מקום</w:t>
      </w:r>
      <w:r w:rsidR="000939FD">
        <w:rPr>
          <w:rFonts w:hint="cs"/>
          <w:rtl/>
        </w:rPr>
        <w:t>.</w:t>
      </w:r>
      <w:r w:rsidR="004C645F">
        <w:rPr>
          <w:rStyle w:val="a5"/>
          <w:rtl/>
        </w:rPr>
        <w:footnoteReference w:id="6"/>
      </w:r>
    </w:p>
    <w:p w14:paraId="04FAD987" w14:textId="77777777" w:rsidR="00C01F6C" w:rsidRDefault="00C01F6C" w:rsidP="00606F09">
      <w:pPr>
        <w:pStyle w:val="ab"/>
        <w:rPr>
          <w:rtl/>
        </w:rPr>
      </w:pPr>
      <w:r>
        <w:rPr>
          <w:rtl/>
        </w:rPr>
        <w:lastRenderedPageBreak/>
        <w:t>רמב"ם הלכות תשובה פרק ב</w:t>
      </w:r>
      <w:r>
        <w:rPr>
          <w:rFonts w:hint="cs"/>
          <w:rtl/>
        </w:rPr>
        <w:t xml:space="preserve"> </w:t>
      </w:r>
      <w:r>
        <w:rPr>
          <w:rtl/>
        </w:rPr>
        <w:t>הלכה ד</w:t>
      </w:r>
      <w:r w:rsidR="00225994">
        <w:rPr>
          <w:rFonts w:hint="cs"/>
          <w:rtl/>
        </w:rPr>
        <w:t xml:space="preserve"> </w:t>
      </w:r>
      <w:r w:rsidR="00323784">
        <w:rPr>
          <w:rtl/>
        </w:rPr>
        <w:t>–</w:t>
      </w:r>
      <w:r w:rsidR="00323784">
        <w:rPr>
          <w:rFonts w:hint="cs"/>
          <w:rtl/>
        </w:rPr>
        <w:t xml:space="preserve"> שינוי השם והמעשים</w:t>
      </w:r>
    </w:p>
    <w:p w14:paraId="2677C505" w14:textId="77777777" w:rsidR="00C01F6C" w:rsidRDefault="00C01F6C" w:rsidP="00C01F6C">
      <w:pPr>
        <w:pStyle w:val="ac"/>
        <w:rPr>
          <w:rFonts w:hint="cs"/>
          <w:rtl/>
        </w:rPr>
      </w:pPr>
      <w:r>
        <w:rPr>
          <w:rtl/>
        </w:rPr>
        <w:t>מדרכי התשובה להיות השב צועק תמיד לפני השם בבכי ובתחנונים ועושה צדקה כפי כ</w:t>
      </w:r>
      <w:r w:rsidR="00225994">
        <w:rPr>
          <w:rFonts w:hint="cs"/>
          <w:rtl/>
        </w:rPr>
        <w:t>ו</w:t>
      </w:r>
      <w:r>
        <w:rPr>
          <w:rtl/>
        </w:rPr>
        <w:t>חו ומתרחק הרבה מן הדבר שחטא בו</w:t>
      </w:r>
      <w:r>
        <w:rPr>
          <w:rFonts w:hint="cs"/>
          <w:rtl/>
        </w:rPr>
        <w:t>.</w:t>
      </w:r>
      <w:r>
        <w:rPr>
          <w:rtl/>
        </w:rPr>
        <w:t xml:space="preserve"> ומשנה שמו כלומר</w:t>
      </w:r>
      <w:r>
        <w:rPr>
          <w:rFonts w:hint="cs"/>
          <w:rtl/>
        </w:rPr>
        <w:t>:</w:t>
      </w:r>
      <w:r>
        <w:rPr>
          <w:rtl/>
        </w:rPr>
        <w:t xml:space="preserve"> אני אחר ואיני אותו האיש שעשה אותן המעשים</w:t>
      </w:r>
      <w:r>
        <w:rPr>
          <w:rFonts w:hint="cs"/>
          <w:rtl/>
        </w:rPr>
        <w:t>.</w:t>
      </w:r>
      <w:r>
        <w:rPr>
          <w:rtl/>
        </w:rPr>
        <w:t xml:space="preserve"> ומשנה מעשיו כולן לטובה ולדרך ישרה וגולה ממקומו, שגלות מכפרת </w:t>
      </w:r>
      <w:proofErr w:type="spellStart"/>
      <w:r>
        <w:rPr>
          <w:rtl/>
        </w:rPr>
        <w:t>עון</w:t>
      </w:r>
      <w:proofErr w:type="spellEnd"/>
      <w:r>
        <w:rPr>
          <w:rtl/>
        </w:rPr>
        <w:t xml:space="preserve"> מפני שגורמת לו לה</w:t>
      </w:r>
      <w:r>
        <w:rPr>
          <w:rFonts w:hint="cs"/>
          <w:rtl/>
        </w:rPr>
        <w:t>י</w:t>
      </w:r>
      <w:r>
        <w:rPr>
          <w:rtl/>
        </w:rPr>
        <w:t>כנע ולהיות עניו ושפל רוח.</w:t>
      </w:r>
      <w:r w:rsidR="00606F09">
        <w:rPr>
          <w:rStyle w:val="a5"/>
          <w:rtl/>
        </w:rPr>
        <w:footnoteReference w:id="7"/>
      </w:r>
    </w:p>
    <w:p w14:paraId="5BCE1466" w14:textId="77777777" w:rsidR="00606F09" w:rsidRDefault="00606F09" w:rsidP="00C01F6C">
      <w:pPr>
        <w:pStyle w:val="a3"/>
        <w:rPr>
          <w:rFonts w:hint="cs"/>
          <w:rtl/>
        </w:rPr>
      </w:pPr>
    </w:p>
    <w:p w14:paraId="0BF1871E" w14:textId="77777777" w:rsidR="00606F09" w:rsidRPr="00606F09" w:rsidRDefault="00606F09" w:rsidP="00606F09">
      <w:pPr>
        <w:pStyle w:val="ac"/>
        <w:rPr>
          <w:rFonts w:ascii="Narkisim" w:hAnsi="Narkisim" w:cs="Narkisim"/>
          <w:b/>
          <w:bCs/>
          <w:szCs w:val="22"/>
          <w:rtl/>
        </w:rPr>
      </w:pPr>
      <w:r w:rsidRPr="00606F09">
        <w:rPr>
          <w:rFonts w:ascii="Narkisim" w:hAnsi="Narkisim" w:cs="Narkisim"/>
          <w:b/>
          <w:bCs/>
          <w:szCs w:val="22"/>
          <w:rtl/>
        </w:rPr>
        <w:t>מים ביניים הבאים בסעודה</w:t>
      </w:r>
    </w:p>
    <w:p w14:paraId="4BD93941" w14:textId="77777777" w:rsidR="00C01F6C" w:rsidRPr="00606F09" w:rsidRDefault="00606F09" w:rsidP="00370F1E">
      <w:pPr>
        <w:pStyle w:val="ac"/>
        <w:rPr>
          <w:rFonts w:ascii="Narkisim" w:hAnsi="Narkisim" w:cs="Narkisim"/>
          <w:szCs w:val="22"/>
          <w:rtl/>
        </w:rPr>
      </w:pPr>
      <w:r>
        <w:rPr>
          <w:rFonts w:ascii="Narkisim" w:hAnsi="Narkisim" w:cs="Narkisim" w:hint="cs"/>
          <w:szCs w:val="22"/>
          <w:rtl/>
        </w:rPr>
        <w:t>אגב הרמב"ם הנ"ל</w:t>
      </w:r>
      <w:r w:rsidRPr="00606F09">
        <w:rPr>
          <w:rFonts w:ascii="Narkisim" w:hAnsi="Narkisim" w:cs="Narkisim"/>
          <w:szCs w:val="22"/>
          <w:rtl/>
        </w:rPr>
        <w:t xml:space="preserve">, באנו בדרך עקיפין למחלוקת מהותית בהגדרת התשובה. עפ"י התלמוד הבבלי והרמב"ם הגדרת התשובה היא רחבה ביותר וכוללת את כל המעשים שראינו </w:t>
      </w:r>
      <w:r>
        <w:rPr>
          <w:rFonts w:ascii="Narkisim" w:hAnsi="Narkisim" w:cs="Narkisim" w:hint="cs"/>
          <w:szCs w:val="22"/>
          <w:rtl/>
        </w:rPr>
        <w:t xml:space="preserve">לעיל (ומן הסתם חלק מהם ולא בהכרח כולם). שיטת הירושלמי, לעומת זאת, מצמצמת בהכרח את התשובה ומעמידה אותה על הבעת חרטה, ווידוי וקבלה לעתיד </w:t>
      </w:r>
      <w:proofErr w:type="spellStart"/>
      <w:r>
        <w:rPr>
          <w:rFonts w:ascii="Narkisim" w:hAnsi="Narkisim" w:cs="Narkisim" w:hint="cs"/>
          <w:szCs w:val="22"/>
          <w:rtl/>
        </w:rPr>
        <w:t>וכו</w:t>
      </w:r>
      <w:proofErr w:type="spellEnd"/>
      <w:r>
        <w:rPr>
          <w:rFonts w:ascii="Narkisim" w:hAnsi="Narkisim" w:cs="Narkisim" w:hint="cs"/>
          <w:szCs w:val="22"/>
          <w:rtl/>
        </w:rPr>
        <w:t>', כמו שהרמב"ם עצמו מגדיר בהלכה ב שם: "</w:t>
      </w:r>
      <w:r w:rsidRPr="00606F09">
        <w:rPr>
          <w:rFonts w:ascii="Narkisim" w:hAnsi="Narkisim" w:cs="Narkisim"/>
          <w:szCs w:val="22"/>
          <w:rtl/>
        </w:rPr>
        <w:t>ומה היא התשובה</w:t>
      </w:r>
      <w:r>
        <w:rPr>
          <w:rFonts w:ascii="Narkisim" w:hAnsi="Narkisim" w:cs="Narkisim" w:hint="cs"/>
          <w:szCs w:val="22"/>
          <w:rtl/>
        </w:rPr>
        <w:t>?</w:t>
      </w:r>
      <w:r w:rsidRPr="00606F09">
        <w:rPr>
          <w:rFonts w:ascii="Narkisim" w:hAnsi="Narkisim" w:cs="Narkisim"/>
          <w:szCs w:val="22"/>
          <w:rtl/>
        </w:rPr>
        <w:t xml:space="preserve"> הוא שיעזוב החוטא חטאו ויסירו ממחשבתו ויגמור בלבו שלא יעשהו עוד </w:t>
      </w:r>
      <w:r>
        <w:rPr>
          <w:rFonts w:ascii="Narkisim" w:hAnsi="Narkisim" w:cs="Narkisim" w:hint="cs"/>
          <w:szCs w:val="22"/>
          <w:rtl/>
        </w:rPr>
        <w:t>... ו</w:t>
      </w:r>
      <w:r w:rsidRPr="00606F09">
        <w:rPr>
          <w:rFonts w:ascii="Narkisim" w:hAnsi="Narkisim" w:cs="Narkisim"/>
          <w:szCs w:val="22"/>
          <w:rtl/>
        </w:rPr>
        <w:t>יתנחם על שעבר</w:t>
      </w:r>
      <w:r>
        <w:rPr>
          <w:rFonts w:ascii="Narkisim" w:hAnsi="Narkisim" w:cs="Narkisim" w:hint="cs"/>
          <w:szCs w:val="22"/>
          <w:rtl/>
        </w:rPr>
        <w:t xml:space="preserve"> וכו' ". </w:t>
      </w:r>
      <w:r w:rsidR="00FE77CC">
        <w:rPr>
          <w:rFonts w:ascii="Narkisim" w:hAnsi="Narkisim" w:cs="Narkisim" w:hint="cs"/>
          <w:szCs w:val="22"/>
          <w:rtl/>
        </w:rPr>
        <w:t>ראו</w:t>
      </w:r>
      <w:r>
        <w:rPr>
          <w:rFonts w:ascii="Narkisim" w:hAnsi="Narkisim" w:cs="Narkisim" w:hint="cs"/>
          <w:szCs w:val="22"/>
          <w:rtl/>
        </w:rPr>
        <w:t xml:space="preserve"> שם. אך תשובה זו </w:t>
      </w:r>
      <w:r w:rsidR="00370F1E">
        <w:rPr>
          <w:rFonts w:ascii="Narkisim" w:hAnsi="Narkisim" w:cs="Narkisim" w:hint="cs"/>
          <w:szCs w:val="22"/>
          <w:rtl/>
        </w:rPr>
        <w:t xml:space="preserve">איננה המכשיר היחידי לביטול הגזירה. היא </w:t>
      </w:r>
      <w:r>
        <w:rPr>
          <w:rFonts w:ascii="Narkisim" w:hAnsi="Narkisim" w:cs="Narkisim" w:hint="cs"/>
          <w:szCs w:val="22"/>
          <w:rtl/>
        </w:rPr>
        <w:t xml:space="preserve">עומדת לצד הצדקה והתפילה שהן ערך לעצמן ולא כפופות </w:t>
      </w:r>
      <w:r w:rsidR="00370F1E">
        <w:rPr>
          <w:rFonts w:ascii="Narkisim" w:hAnsi="Narkisim" w:cs="Narkisim" w:hint="cs"/>
          <w:szCs w:val="22"/>
          <w:rtl/>
        </w:rPr>
        <w:t xml:space="preserve">אליה. </w:t>
      </w:r>
      <w:r>
        <w:rPr>
          <w:rFonts w:ascii="Narkisim" w:hAnsi="Narkisim" w:cs="Narkisim" w:hint="cs"/>
          <w:szCs w:val="22"/>
          <w:rtl/>
        </w:rPr>
        <w:t>אם לא טעינו, נראה שיש כאן</w:t>
      </w:r>
      <w:r w:rsidR="00370F1E">
        <w:rPr>
          <w:rFonts w:ascii="Narkisim" w:hAnsi="Narkisim" w:cs="Narkisim" w:hint="cs"/>
          <w:szCs w:val="22"/>
          <w:rtl/>
        </w:rPr>
        <w:t xml:space="preserve"> הבדל מהותי ומעניין. ומדרש בראשית רבה שמבוסס על הירושלמי פותח פתח להרחבה ואולי למודל ביניים. ועל שיטת הרמב"ם, ההבדל בין הלכה ב והלכה ד בפרק ב, ניתן עוד לדון ומן הסתם עשו זאת גדולים וטובים. נחזור למשולש תשובה </w:t>
      </w:r>
      <w:r w:rsidR="00370F1E">
        <w:rPr>
          <w:rFonts w:ascii="Narkisim" w:hAnsi="Narkisim" w:cs="Narkisim"/>
          <w:szCs w:val="22"/>
          <w:rtl/>
        </w:rPr>
        <w:t>–</w:t>
      </w:r>
      <w:r w:rsidR="00370F1E">
        <w:rPr>
          <w:rFonts w:ascii="Narkisim" w:hAnsi="Narkisim" w:cs="Narkisim" w:hint="cs"/>
          <w:szCs w:val="22"/>
          <w:rtl/>
        </w:rPr>
        <w:t xml:space="preserve"> תפילה </w:t>
      </w:r>
      <w:r w:rsidR="00370F1E">
        <w:rPr>
          <w:rFonts w:ascii="Narkisim" w:hAnsi="Narkisim" w:cs="Narkisim"/>
          <w:szCs w:val="22"/>
          <w:rtl/>
        </w:rPr>
        <w:t>–</w:t>
      </w:r>
      <w:r w:rsidR="00370F1E">
        <w:rPr>
          <w:rFonts w:ascii="Narkisim" w:hAnsi="Narkisim" w:cs="Narkisim" w:hint="cs"/>
          <w:szCs w:val="22"/>
          <w:rtl/>
        </w:rPr>
        <w:t xml:space="preserve"> צדקה.</w:t>
      </w:r>
    </w:p>
    <w:p w14:paraId="677644A8" w14:textId="77777777" w:rsidR="00594178" w:rsidRDefault="00594178">
      <w:pPr>
        <w:pStyle w:val="ab"/>
        <w:rPr>
          <w:rtl/>
        </w:rPr>
      </w:pPr>
      <w:r>
        <w:rPr>
          <w:rtl/>
        </w:rPr>
        <w:t>אוצר המדרשים (אייזנשטיין) אמר ר"ע</w:t>
      </w:r>
      <w:r w:rsidR="00225994">
        <w:rPr>
          <w:rFonts w:hint="cs"/>
          <w:rtl/>
        </w:rPr>
        <w:t xml:space="preserve"> </w:t>
      </w:r>
      <w:r w:rsidR="001C5E13">
        <w:rPr>
          <w:rtl/>
        </w:rPr>
        <w:t>–</w:t>
      </w:r>
      <w:r w:rsidR="00225994">
        <w:rPr>
          <w:rFonts w:hint="cs"/>
          <w:rtl/>
        </w:rPr>
        <w:t xml:space="preserve"> </w:t>
      </w:r>
      <w:r w:rsidR="001C5E13">
        <w:rPr>
          <w:rFonts w:hint="cs"/>
          <w:rtl/>
        </w:rPr>
        <w:t>הסדר במקרא: תפילה-תשובה-צדקה</w:t>
      </w:r>
    </w:p>
    <w:p w14:paraId="3F34DD43" w14:textId="77777777" w:rsidR="00594178" w:rsidRDefault="00594178" w:rsidP="009E7E90">
      <w:pPr>
        <w:pStyle w:val="ac"/>
        <w:rPr>
          <w:rtl/>
        </w:rPr>
      </w:pPr>
      <w:r>
        <w:rPr>
          <w:rtl/>
        </w:rPr>
        <w:t>של</w:t>
      </w:r>
      <w:r w:rsidR="00800E8E">
        <w:rPr>
          <w:rFonts w:hint="cs"/>
          <w:rtl/>
        </w:rPr>
        <w:t>ו</w:t>
      </w:r>
      <w:r>
        <w:rPr>
          <w:rtl/>
        </w:rPr>
        <w:t xml:space="preserve">שה דברים </w:t>
      </w:r>
      <w:proofErr w:type="spellStart"/>
      <w:r>
        <w:rPr>
          <w:rtl/>
        </w:rPr>
        <w:t>מבטלין</w:t>
      </w:r>
      <w:proofErr w:type="spellEnd"/>
      <w:r>
        <w:rPr>
          <w:rtl/>
        </w:rPr>
        <w:t xml:space="preserve"> את הגזירה: ה</w:t>
      </w:r>
      <w:r w:rsidR="00800E8E">
        <w:rPr>
          <w:rtl/>
        </w:rPr>
        <w:t>תפילה</w:t>
      </w:r>
      <w:r>
        <w:rPr>
          <w:rtl/>
        </w:rPr>
        <w:t xml:space="preserve"> והצדקה והתשובה, ושל</w:t>
      </w:r>
      <w:r w:rsidR="00B4192F">
        <w:rPr>
          <w:rFonts w:hint="cs"/>
          <w:rtl/>
        </w:rPr>
        <w:t>ו</w:t>
      </w:r>
      <w:r>
        <w:rPr>
          <w:rtl/>
        </w:rPr>
        <w:t>שתן בתורה ובנביאים ובכתובים. בתורה מנין</w:t>
      </w:r>
      <w:r w:rsidR="00B4192F">
        <w:rPr>
          <w:rFonts w:hint="cs"/>
          <w:rtl/>
        </w:rPr>
        <w:t>?</w:t>
      </w:r>
      <w:r>
        <w:rPr>
          <w:rtl/>
        </w:rPr>
        <w:t xml:space="preserve"> שנאמר: "ואהבת את ה' </w:t>
      </w:r>
      <w:proofErr w:type="spellStart"/>
      <w:r w:rsidR="00C202DD">
        <w:rPr>
          <w:rtl/>
        </w:rPr>
        <w:t>אל</w:t>
      </w:r>
      <w:r>
        <w:rPr>
          <w:rtl/>
        </w:rPr>
        <w:t>היך</w:t>
      </w:r>
      <w:proofErr w:type="spellEnd"/>
      <w:r>
        <w:rPr>
          <w:rtl/>
        </w:rPr>
        <w:t xml:space="preserve"> בכל לבבך ובכל נפשך ובכל מאדך". "בכל לבבך" - זו תפ</w:t>
      </w:r>
      <w:r w:rsidR="00B4192F">
        <w:rPr>
          <w:rFonts w:hint="cs"/>
          <w:rtl/>
        </w:rPr>
        <w:t>י</w:t>
      </w:r>
      <w:r>
        <w:rPr>
          <w:rtl/>
        </w:rPr>
        <w:t>לה "ובכל נפשך" - זו תשובה "ובכל מאדך" - זו צדקה. בנביאים</w:t>
      </w:r>
      <w:r w:rsidR="00B4192F">
        <w:rPr>
          <w:rFonts w:hint="cs"/>
          <w:rtl/>
        </w:rPr>
        <w:t>,</w:t>
      </w:r>
      <w:r>
        <w:rPr>
          <w:rtl/>
        </w:rPr>
        <w:t xml:space="preserve"> שנאמר: "והתפללו אל המקום הזה והודו את שמך ומחטאתם </w:t>
      </w:r>
      <w:proofErr w:type="spellStart"/>
      <w:r>
        <w:rPr>
          <w:rtl/>
        </w:rPr>
        <w:t>ישובון</w:t>
      </w:r>
      <w:proofErr w:type="spellEnd"/>
      <w:r>
        <w:rPr>
          <w:rtl/>
        </w:rPr>
        <w:t xml:space="preserve"> כי תענם" (מלכים א ח לה). "והתפללו" - זו תפ</w:t>
      </w:r>
      <w:r w:rsidR="00800E8E">
        <w:rPr>
          <w:rFonts w:hint="cs"/>
          <w:rtl/>
        </w:rPr>
        <w:t>י</w:t>
      </w:r>
      <w:r>
        <w:rPr>
          <w:rtl/>
        </w:rPr>
        <w:t xml:space="preserve">לה, "והודו את שמך" - זו צדקה, "ומחטאתם </w:t>
      </w:r>
      <w:proofErr w:type="spellStart"/>
      <w:r>
        <w:rPr>
          <w:rtl/>
        </w:rPr>
        <w:t>ישובון</w:t>
      </w:r>
      <w:proofErr w:type="spellEnd"/>
      <w:r>
        <w:rPr>
          <w:rtl/>
        </w:rPr>
        <w:t xml:space="preserve"> כי תענם" - זו תשובה. בכתובים מנין</w:t>
      </w:r>
      <w:r w:rsidR="00B4192F">
        <w:rPr>
          <w:rFonts w:hint="cs"/>
          <w:rtl/>
        </w:rPr>
        <w:t>?</w:t>
      </w:r>
      <w:r>
        <w:rPr>
          <w:rtl/>
        </w:rPr>
        <w:t xml:space="preserve"> שנאמר: "</w:t>
      </w:r>
      <w:proofErr w:type="spellStart"/>
      <w:r>
        <w:rPr>
          <w:rtl/>
        </w:rPr>
        <w:t>ויכנעו</w:t>
      </w:r>
      <w:proofErr w:type="spellEnd"/>
      <w:r>
        <w:rPr>
          <w:rtl/>
        </w:rPr>
        <w:t xml:space="preserve"> עמי אשר נקרא שמי עליהם ויתפללו" - זו תפ</w:t>
      </w:r>
      <w:r w:rsidR="00B4192F">
        <w:rPr>
          <w:rFonts w:hint="cs"/>
          <w:rtl/>
        </w:rPr>
        <w:t>י</w:t>
      </w:r>
      <w:r>
        <w:rPr>
          <w:rtl/>
        </w:rPr>
        <w:t>לה, "ויבקשו פני" - זו צדקה, "וישובו מדרכיהם" - זו תשובה.</w:t>
      </w:r>
      <w:r w:rsidR="009E7E90">
        <w:rPr>
          <w:rStyle w:val="a5"/>
          <w:rtl/>
        </w:rPr>
        <w:footnoteReference w:id="8"/>
      </w:r>
    </w:p>
    <w:p w14:paraId="6A193352" w14:textId="77777777" w:rsidR="00594178" w:rsidRDefault="00594178">
      <w:pPr>
        <w:pStyle w:val="ab"/>
        <w:rPr>
          <w:rtl/>
        </w:rPr>
      </w:pPr>
      <w:r>
        <w:rPr>
          <w:rtl/>
        </w:rPr>
        <w:t xml:space="preserve">ספר </w:t>
      </w:r>
      <w:proofErr w:type="spellStart"/>
      <w:r>
        <w:rPr>
          <w:rtl/>
        </w:rPr>
        <w:t>מהרי"ל</w:t>
      </w:r>
      <w:proofErr w:type="spellEnd"/>
      <w:r>
        <w:rPr>
          <w:rtl/>
        </w:rPr>
        <w:t xml:space="preserve"> (מנהגים) סדר מוסף של ראש השנה </w:t>
      </w:r>
      <w:r w:rsidR="001C5E13">
        <w:rPr>
          <w:rtl/>
        </w:rPr>
        <w:t>–</w:t>
      </w:r>
      <w:r w:rsidR="001C5E13">
        <w:rPr>
          <w:rFonts w:hint="cs"/>
          <w:rtl/>
        </w:rPr>
        <w:t xml:space="preserve"> נוסחנו שלא </w:t>
      </w:r>
    </w:p>
    <w:p w14:paraId="63D2C4C7" w14:textId="77777777" w:rsidR="00594178" w:rsidRDefault="00594178" w:rsidP="009E7E90">
      <w:pPr>
        <w:pStyle w:val="ac"/>
        <w:rPr>
          <w:rFonts w:hint="cs"/>
          <w:rtl/>
        </w:rPr>
      </w:pPr>
      <w:r>
        <w:rPr>
          <w:rtl/>
        </w:rPr>
        <w:t>ותשובה ותפ</w:t>
      </w:r>
      <w:r w:rsidR="00C202DD">
        <w:rPr>
          <w:rFonts w:hint="cs"/>
          <w:rtl/>
        </w:rPr>
        <w:t>י</w:t>
      </w:r>
      <w:r>
        <w:rPr>
          <w:rtl/>
        </w:rPr>
        <w:t xml:space="preserve">לה וצדקה </w:t>
      </w:r>
      <w:proofErr w:type="spellStart"/>
      <w:r>
        <w:rPr>
          <w:rtl/>
        </w:rPr>
        <w:t>ודלא</w:t>
      </w:r>
      <w:proofErr w:type="spellEnd"/>
      <w:r>
        <w:rPr>
          <w:rtl/>
        </w:rPr>
        <w:t xml:space="preserve"> כסדר קראי. ואומר ותשובה ותפילה, רוצה לומר ע"י תשובה הקדומה לתפ</w:t>
      </w:r>
      <w:r w:rsidR="00B4192F">
        <w:rPr>
          <w:rFonts w:hint="cs"/>
          <w:rtl/>
        </w:rPr>
        <w:t>י</w:t>
      </w:r>
      <w:r>
        <w:rPr>
          <w:rtl/>
        </w:rPr>
        <w:t xml:space="preserve">לה וצדקה על דרך </w:t>
      </w:r>
      <w:r w:rsidR="00800E8E">
        <w:rPr>
          <w:rFonts w:hint="cs"/>
          <w:rtl/>
        </w:rPr>
        <w:t>"</w:t>
      </w:r>
      <w:r>
        <w:rPr>
          <w:rtl/>
        </w:rPr>
        <w:t>נירו לכם ניר</w:t>
      </w:r>
      <w:r w:rsidR="00800E8E">
        <w:rPr>
          <w:rFonts w:hint="cs"/>
          <w:rtl/>
        </w:rPr>
        <w:t>"</w:t>
      </w:r>
      <w:r>
        <w:rPr>
          <w:rtl/>
        </w:rPr>
        <w:t xml:space="preserve"> (ירמיה ד, ג).</w:t>
      </w:r>
      <w:r w:rsidR="009E7E90">
        <w:rPr>
          <w:rStyle w:val="a5"/>
          <w:rtl/>
        </w:rPr>
        <w:footnoteReference w:id="9"/>
      </w:r>
    </w:p>
    <w:p w14:paraId="27D3E707" w14:textId="77777777" w:rsidR="008E4EE8" w:rsidRDefault="008E4EE8" w:rsidP="008E4EE8">
      <w:pPr>
        <w:pStyle w:val="ab"/>
        <w:rPr>
          <w:rtl/>
        </w:rPr>
      </w:pPr>
      <w:r>
        <w:rPr>
          <w:rtl/>
        </w:rPr>
        <w:t xml:space="preserve">הושע פרק י פסוק </w:t>
      </w:r>
      <w:proofErr w:type="spellStart"/>
      <w:r>
        <w:rPr>
          <w:rtl/>
        </w:rPr>
        <w:t>יב</w:t>
      </w:r>
      <w:proofErr w:type="spellEnd"/>
      <w:r w:rsidR="00225994">
        <w:rPr>
          <w:rFonts w:hint="cs"/>
          <w:rtl/>
        </w:rPr>
        <w:t xml:space="preserve"> </w:t>
      </w:r>
      <w:r w:rsidR="001C5E13">
        <w:rPr>
          <w:rtl/>
        </w:rPr>
        <w:t>–</w:t>
      </w:r>
      <w:r w:rsidR="001C5E13">
        <w:rPr>
          <w:rFonts w:hint="cs"/>
          <w:rtl/>
        </w:rPr>
        <w:t xml:space="preserve"> צדקה-תשובה-תפילה</w:t>
      </w:r>
    </w:p>
    <w:p w14:paraId="0752BE21" w14:textId="77777777" w:rsidR="008E4EE8" w:rsidRDefault="008E4EE8" w:rsidP="008E4EE8">
      <w:pPr>
        <w:pStyle w:val="ac"/>
        <w:rPr>
          <w:rFonts w:hint="cs"/>
          <w:rtl/>
        </w:rPr>
      </w:pPr>
      <w:r>
        <w:rPr>
          <w:rtl/>
        </w:rPr>
        <w:t>זִרְעוּ לָכֶם לִצְדָקָה קִצְרוּ לְפִי חֶסֶד נִירוּ לָכֶם נִיר וְעֵת לִדְרוֹשׁ אֶת ה' עַד יָבוֹא וְיֹרֶה צֶדֶק לָכֶם:</w:t>
      </w:r>
      <w:r>
        <w:rPr>
          <w:rStyle w:val="a5"/>
          <w:rtl/>
        </w:rPr>
        <w:footnoteReference w:id="10"/>
      </w:r>
      <w:r>
        <w:rPr>
          <w:rtl/>
        </w:rPr>
        <w:t xml:space="preserve"> </w:t>
      </w:r>
    </w:p>
    <w:p w14:paraId="0C54AF83" w14:textId="77777777" w:rsidR="00594178" w:rsidRDefault="00594178">
      <w:pPr>
        <w:pStyle w:val="ab"/>
        <w:rPr>
          <w:rtl/>
        </w:rPr>
      </w:pPr>
      <w:r>
        <w:rPr>
          <w:rtl/>
        </w:rPr>
        <w:t xml:space="preserve">פסיקתא רבתי </w:t>
      </w:r>
      <w:proofErr w:type="spellStart"/>
      <w:r>
        <w:rPr>
          <w:rtl/>
        </w:rPr>
        <w:t>מז</w:t>
      </w:r>
      <w:proofErr w:type="spellEnd"/>
      <w:r>
        <w:rPr>
          <w:rtl/>
        </w:rPr>
        <w:t xml:space="preserve"> </w:t>
      </w:r>
      <w:proofErr w:type="spellStart"/>
      <w:r>
        <w:rPr>
          <w:rtl/>
        </w:rPr>
        <w:t>תוספתא</w:t>
      </w:r>
      <w:proofErr w:type="spellEnd"/>
      <w:r>
        <w:rPr>
          <w:rtl/>
        </w:rPr>
        <w:t xml:space="preserve"> אחרי מות </w:t>
      </w:r>
      <w:r w:rsidR="00861364">
        <w:rPr>
          <w:rtl/>
        </w:rPr>
        <w:t>–</w:t>
      </w:r>
      <w:r w:rsidR="00861364">
        <w:rPr>
          <w:rFonts w:hint="cs"/>
          <w:rtl/>
        </w:rPr>
        <w:t xml:space="preserve"> מי גדול ממי: תשובה או תפילה</w:t>
      </w:r>
    </w:p>
    <w:p w14:paraId="27DDFEEC" w14:textId="77777777" w:rsidR="00594178" w:rsidRDefault="00594178">
      <w:pPr>
        <w:pStyle w:val="ac"/>
        <w:rPr>
          <w:rtl/>
        </w:rPr>
      </w:pPr>
      <w:r>
        <w:rPr>
          <w:rtl/>
        </w:rPr>
        <w:lastRenderedPageBreak/>
        <w:t xml:space="preserve">ילמדנו רבינו, אי זו גדולה מזו התפילה או התשובה? למדונו רבותינו, רבי יהודה בן רבי </w:t>
      </w:r>
      <w:proofErr w:type="spellStart"/>
      <w:r>
        <w:rPr>
          <w:rtl/>
        </w:rPr>
        <w:t>חייא</w:t>
      </w:r>
      <w:proofErr w:type="spellEnd"/>
      <w:r>
        <w:rPr>
          <w:rtl/>
        </w:rPr>
        <w:t xml:space="preserve"> אומר: התשובה מבטלת חצי הגזירה והתפ</w:t>
      </w:r>
      <w:r w:rsidR="00B4192F">
        <w:rPr>
          <w:rFonts w:hint="cs"/>
          <w:rtl/>
        </w:rPr>
        <w:t>י</w:t>
      </w:r>
      <w:r>
        <w:rPr>
          <w:rtl/>
        </w:rPr>
        <w:t xml:space="preserve">לה מבטלת כל הגזירה. ורבי יהושע </w:t>
      </w:r>
      <w:smartTag w:uri="urn:schemas-microsoft-com:office:smarttags" w:element="PersonName">
        <w:smartTagPr>
          <w:attr w:name="ProductID" w:val="בן לוי"/>
        </w:smartTagPr>
        <w:r>
          <w:rPr>
            <w:rtl/>
          </w:rPr>
          <w:t>בן לוי</w:t>
        </w:r>
      </w:smartTag>
      <w:r>
        <w:rPr>
          <w:rtl/>
        </w:rPr>
        <w:t xml:space="preserve"> אומר: התפילה מבטלת חצי הגזירה והתשובה מבטלת כל הגזירה.</w:t>
      </w:r>
      <w:r>
        <w:rPr>
          <w:rStyle w:val="a5"/>
          <w:rtl/>
        </w:rPr>
        <w:footnoteReference w:id="11"/>
      </w:r>
    </w:p>
    <w:p w14:paraId="0A895E68" w14:textId="77777777" w:rsidR="00594178" w:rsidRDefault="00594178">
      <w:pPr>
        <w:pStyle w:val="ab"/>
        <w:rPr>
          <w:rtl/>
        </w:rPr>
      </w:pPr>
      <w:r>
        <w:rPr>
          <w:rtl/>
        </w:rPr>
        <w:t xml:space="preserve">מדרש תהלים (בובר) מזמור </w:t>
      </w:r>
      <w:proofErr w:type="spellStart"/>
      <w:r>
        <w:rPr>
          <w:rtl/>
        </w:rPr>
        <w:t>יז</w:t>
      </w:r>
      <w:proofErr w:type="spellEnd"/>
      <w:r>
        <w:rPr>
          <w:rtl/>
        </w:rPr>
        <w:t xml:space="preserve"> </w:t>
      </w:r>
      <w:r w:rsidR="00861364">
        <w:rPr>
          <w:rtl/>
        </w:rPr>
        <w:t>–</w:t>
      </w:r>
      <w:r w:rsidR="00225994">
        <w:rPr>
          <w:rFonts w:hint="cs"/>
          <w:rtl/>
        </w:rPr>
        <w:t xml:space="preserve"> </w:t>
      </w:r>
      <w:r w:rsidR="00861364">
        <w:rPr>
          <w:rFonts w:hint="cs"/>
          <w:rtl/>
        </w:rPr>
        <w:t>הקב"ה נוטל שוחד</w:t>
      </w:r>
    </w:p>
    <w:p w14:paraId="52F777DF" w14:textId="77777777" w:rsidR="00594178" w:rsidRDefault="00594178">
      <w:pPr>
        <w:pStyle w:val="ac"/>
        <w:rPr>
          <w:rtl/>
        </w:rPr>
      </w:pPr>
      <w:r>
        <w:rPr>
          <w:rtl/>
        </w:rPr>
        <w:t xml:space="preserve">ומנין שהקב"ה לוקח שוחד? שנאמר: "ושוחד מחיק רשע </w:t>
      </w:r>
      <w:proofErr w:type="spellStart"/>
      <w:r>
        <w:rPr>
          <w:rtl/>
        </w:rPr>
        <w:t>יקח</w:t>
      </w:r>
      <w:proofErr w:type="spellEnd"/>
      <w:r>
        <w:rPr>
          <w:rtl/>
        </w:rPr>
        <w:t xml:space="preserve">" (משלי </w:t>
      </w:r>
      <w:proofErr w:type="spellStart"/>
      <w:r>
        <w:rPr>
          <w:rtl/>
        </w:rPr>
        <w:t>יז</w:t>
      </w:r>
      <w:proofErr w:type="spellEnd"/>
      <w:r>
        <w:rPr>
          <w:rtl/>
        </w:rPr>
        <w:t xml:space="preserve"> </w:t>
      </w:r>
      <w:proofErr w:type="spellStart"/>
      <w:r>
        <w:rPr>
          <w:rtl/>
        </w:rPr>
        <w:t>כג</w:t>
      </w:r>
      <w:proofErr w:type="spellEnd"/>
      <w:r>
        <w:rPr>
          <w:rtl/>
        </w:rPr>
        <w:t>).</w:t>
      </w:r>
      <w:r w:rsidR="00C23387">
        <w:rPr>
          <w:rStyle w:val="a5"/>
          <w:rtl/>
        </w:rPr>
        <w:footnoteReference w:id="12"/>
      </w:r>
      <w:r>
        <w:rPr>
          <w:rtl/>
        </w:rPr>
        <w:t xml:space="preserve"> ומה השוחד שנוטל מן הרשעים בעולם הזה? תשובה ותפ</w:t>
      </w:r>
      <w:r w:rsidR="00533514">
        <w:rPr>
          <w:rFonts w:hint="cs"/>
          <w:rtl/>
        </w:rPr>
        <w:t>י</w:t>
      </w:r>
      <w:r>
        <w:rPr>
          <w:rtl/>
        </w:rPr>
        <w:t xml:space="preserve">לה וצדקה. לפיכך כתיב: "מלפניך משפטי יצא" (תהלים </w:t>
      </w:r>
      <w:proofErr w:type="spellStart"/>
      <w:r>
        <w:rPr>
          <w:rtl/>
        </w:rPr>
        <w:t>יז</w:t>
      </w:r>
      <w:proofErr w:type="spellEnd"/>
      <w:r>
        <w:rPr>
          <w:rtl/>
        </w:rPr>
        <w:t xml:space="preserve"> ב). אמר הקב"ה: בניי, עד ששערי תפ</w:t>
      </w:r>
      <w:r w:rsidR="00AB5584">
        <w:rPr>
          <w:rFonts w:hint="cs"/>
          <w:rtl/>
        </w:rPr>
        <w:t>י</w:t>
      </w:r>
      <w:r>
        <w:rPr>
          <w:rtl/>
        </w:rPr>
        <w:t xml:space="preserve">לה </w:t>
      </w:r>
      <w:proofErr w:type="spellStart"/>
      <w:r>
        <w:rPr>
          <w:rtl/>
        </w:rPr>
        <w:t>פתוחין</w:t>
      </w:r>
      <w:proofErr w:type="spellEnd"/>
      <w:r>
        <w:rPr>
          <w:rtl/>
        </w:rPr>
        <w:t xml:space="preserve"> עשו תשובה, שאני לוקח שוחד בעולם הזה. אבל משאני יושב בדין לעתיד לב</w:t>
      </w:r>
      <w:r w:rsidR="00AB5584">
        <w:rPr>
          <w:rFonts w:hint="cs"/>
          <w:rtl/>
        </w:rPr>
        <w:t>ו</w:t>
      </w:r>
      <w:r>
        <w:rPr>
          <w:rtl/>
        </w:rPr>
        <w:t xml:space="preserve">א, איני לוקח שוחד, שנאמר: "לא </w:t>
      </w:r>
      <w:proofErr w:type="spellStart"/>
      <w:r>
        <w:rPr>
          <w:rtl/>
        </w:rPr>
        <w:t>ישא</w:t>
      </w:r>
      <w:proofErr w:type="spellEnd"/>
      <w:r>
        <w:rPr>
          <w:rtl/>
        </w:rPr>
        <w:t xml:space="preserve"> פני כל כופר ולא יאבה כי תרבה שוחד" (משלי ו לה). לפיכך אמר דוד: "תודיעני אורח חיים שובע שמחות את פניך" (תהלים </w:t>
      </w:r>
      <w:proofErr w:type="spellStart"/>
      <w:r>
        <w:rPr>
          <w:rtl/>
        </w:rPr>
        <w:t>טז</w:t>
      </w:r>
      <w:proofErr w:type="spellEnd"/>
      <w:r>
        <w:rPr>
          <w:rtl/>
        </w:rPr>
        <w:t xml:space="preserve"> יא) - אלו עשרת ימי תשובה שבין ראש השנה ליום הכיפורים.</w:t>
      </w:r>
      <w:r>
        <w:rPr>
          <w:rStyle w:val="a5"/>
          <w:rtl/>
        </w:rPr>
        <w:footnoteReference w:id="13"/>
      </w:r>
    </w:p>
    <w:p w14:paraId="7ABE99C6" w14:textId="77777777" w:rsidR="00594178" w:rsidRDefault="00594178">
      <w:pPr>
        <w:pStyle w:val="ab"/>
        <w:rPr>
          <w:rtl/>
        </w:rPr>
      </w:pPr>
      <w:r>
        <w:rPr>
          <w:rtl/>
        </w:rPr>
        <w:t xml:space="preserve">אוצר המדרשים (אייזנשטיין) עמוד </w:t>
      </w:r>
      <w:proofErr w:type="spellStart"/>
      <w:r>
        <w:rPr>
          <w:rtl/>
        </w:rPr>
        <w:t>תפו</w:t>
      </w:r>
      <w:proofErr w:type="spellEnd"/>
      <w:r>
        <w:rPr>
          <w:rtl/>
        </w:rPr>
        <w:t xml:space="preserve"> </w:t>
      </w:r>
      <w:r w:rsidR="00861364">
        <w:rPr>
          <w:rtl/>
        </w:rPr>
        <w:t>–</w:t>
      </w:r>
      <w:r w:rsidR="00861364">
        <w:rPr>
          <w:rFonts w:hint="cs"/>
          <w:rtl/>
        </w:rPr>
        <w:t xml:space="preserve"> עכשיו שאין מקדש</w:t>
      </w:r>
    </w:p>
    <w:p w14:paraId="7D1E331E" w14:textId="77777777" w:rsidR="00594178" w:rsidRDefault="00594178" w:rsidP="003C796D">
      <w:pPr>
        <w:pStyle w:val="ac"/>
        <w:rPr>
          <w:rFonts w:hint="cs"/>
          <w:rtl/>
        </w:rPr>
      </w:pPr>
      <w:r>
        <w:rPr>
          <w:rtl/>
        </w:rPr>
        <w:t>תנו רבנן: עשר פעמים היה כהן הגדול מזכיר את השם</w:t>
      </w:r>
      <w:r w:rsidR="00EB3C5A">
        <w:rPr>
          <w:rStyle w:val="a5"/>
          <w:rtl/>
        </w:rPr>
        <w:footnoteReference w:id="14"/>
      </w:r>
      <w:r>
        <w:rPr>
          <w:rtl/>
        </w:rPr>
        <w:t xml:space="preserve"> בו ביו</w:t>
      </w:r>
      <w:r w:rsidR="003C796D">
        <w:rPr>
          <w:rFonts w:hint="cs"/>
          <w:rtl/>
        </w:rPr>
        <w:t>ם הכיפורים</w:t>
      </w:r>
      <w:r>
        <w:rPr>
          <w:rtl/>
        </w:rPr>
        <w:t>: ג' פעמים בו</w:t>
      </w:r>
      <w:r w:rsidR="003C796D">
        <w:rPr>
          <w:rFonts w:hint="cs"/>
          <w:rtl/>
        </w:rPr>
        <w:t>ו</w:t>
      </w:r>
      <w:r>
        <w:rPr>
          <w:rtl/>
        </w:rPr>
        <w:t xml:space="preserve">ידוי ראשונה וג' פעמים </w:t>
      </w:r>
      <w:proofErr w:type="spellStart"/>
      <w:r>
        <w:rPr>
          <w:rtl/>
        </w:rPr>
        <w:t>בשניה</w:t>
      </w:r>
      <w:proofErr w:type="spellEnd"/>
      <w:r>
        <w:rPr>
          <w:rtl/>
        </w:rPr>
        <w:t xml:space="preserve"> וג' פעמים בשעיר המשתלח ואחד בגורלות. המצנפת של כהן גדול </w:t>
      </w:r>
      <w:proofErr w:type="spellStart"/>
      <w:r>
        <w:rPr>
          <w:rtl/>
        </w:rPr>
        <w:t>היתה</w:t>
      </w:r>
      <w:proofErr w:type="spellEnd"/>
      <w:r>
        <w:rPr>
          <w:rtl/>
        </w:rPr>
        <w:t xml:space="preserve"> מכפרת על גסי הרוח, יב</w:t>
      </w:r>
      <w:r w:rsidR="000A6F1F">
        <w:rPr>
          <w:rFonts w:hint="cs"/>
          <w:rtl/>
        </w:rPr>
        <w:t>ו</w:t>
      </w:r>
      <w:r>
        <w:rPr>
          <w:rtl/>
        </w:rPr>
        <w:t xml:space="preserve">א דבר שבגבוה ויכפר על דבר גבוה. אבנט היה מכפר על הרהור הלב. חושן היה מכפר על הדינים ... אפוד היה מכפר על עבודה זרה ... מעיל היה מכפר על לשון הרע ... ציץ היה מכפר על עזי פנים... כתונת </w:t>
      </w:r>
      <w:proofErr w:type="spellStart"/>
      <w:r>
        <w:rPr>
          <w:rtl/>
        </w:rPr>
        <w:t>היתה</w:t>
      </w:r>
      <w:proofErr w:type="spellEnd"/>
      <w:r>
        <w:rPr>
          <w:rtl/>
        </w:rPr>
        <w:t xml:space="preserve"> מכפרת על שפיכת דמים ... ועכשיו שאין בי</w:t>
      </w:r>
      <w:r w:rsidR="00533514">
        <w:rPr>
          <w:rFonts w:hint="cs"/>
          <w:rtl/>
        </w:rPr>
        <w:t>ת המקדש</w:t>
      </w:r>
      <w:r>
        <w:rPr>
          <w:rtl/>
        </w:rPr>
        <w:t>, תשובה תפ</w:t>
      </w:r>
      <w:r w:rsidR="00533514">
        <w:rPr>
          <w:rFonts w:hint="cs"/>
          <w:rtl/>
        </w:rPr>
        <w:t>י</w:t>
      </w:r>
      <w:r>
        <w:rPr>
          <w:rtl/>
        </w:rPr>
        <w:t xml:space="preserve">לה וצדקה </w:t>
      </w:r>
      <w:proofErr w:type="spellStart"/>
      <w:r>
        <w:rPr>
          <w:rtl/>
        </w:rPr>
        <w:t>מכפרין</w:t>
      </w:r>
      <w:proofErr w:type="spellEnd"/>
      <w:r>
        <w:rPr>
          <w:rtl/>
        </w:rPr>
        <w:t>, שנאמר: "עשה משפט וצדקה נבחר לה' מזבח" (משלי כ"א). ואומר: "קחו עמכם דברים ושובו אל ה'</w:t>
      </w:r>
      <w:r w:rsidR="00533514">
        <w:rPr>
          <w:rFonts w:hint="cs"/>
          <w:rtl/>
        </w:rPr>
        <w:t xml:space="preserve"> </w:t>
      </w:r>
      <w:r>
        <w:rPr>
          <w:rtl/>
        </w:rPr>
        <w:t>"</w:t>
      </w:r>
      <w:r w:rsidR="00533514">
        <w:rPr>
          <w:rFonts w:hint="cs"/>
          <w:rtl/>
        </w:rPr>
        <w:t xml:space="preserve"> (הושע יד ג)</w:t>
      </w:r>
      <w:r>
        <w:rPr>
          <w:rtl/>
        </w:rPr>
        <w:t>.</w:t>
      </w:r>
      <w:r w:rsidR="00775B75">
        <w:rPr>
          <w:rStyle w:val="a5"/>
          <w:rtl/>
        </w:rPr>
        <w:footnoteReference w:id="15"/>
      </w:r>
    </w:p>
    <w:p w14:paraId="0A9BFF36" w14:textId="77777777" w:rsidR="00594178" w:rsidRDefault="00594178" w:rsidP="00985A69">
      <w:pPr>
        <w:pStyle w:val="ad"/>
        <w:spacing w:before="240" w:line="300" w:lineRule="atLeast"/>
        <w:rPr>
          <w:rtl/>
        </w:rPr>
      </w:pPr>
      <w:r>
        <w:rPr>
          <w:rtl/>
        </w:rPr>
        <w:t>גמר חתימה טובה</w:t>
      </w:r>
    </w:p>
    <w:p w14:paraId="1D9A7118" w14:textId="77777777" w:rsidR="00594178" w:rsidRDefault="00594178">
      <w:pPr>
        <w:pStyle w:val="ad"/>
        <w:spacing w:line="300" w:lineRule="atLeast"/>
        <w:rPr>
          <w:rtl/>
        </w:rPr>
      </w:pPr>
      <w:r>
        <w:rPr>
          <w:rtl/>
        </w:rPr>
        <w:t>מחלקי המים</w:t>
      </w:r>
    </w:p>
    <w:sectPr w:rsidR="00594178" w:rsidSect="00FE77CC">
      <w:headerReference w:type="default" r:id="rId8"/>
      <w:footerReference w:type="default" r:id="rId9"/>
      <w:headerReference w:type="first" r:id="rId10"/>
      <w:pgSz w:w="11907" w:h="16840" w:code="9"/>
      <w:pgMar w:top="1474" w:right="1418" w:bottom="1474"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2EA4" w14:textId="77777777" w:rsidR="00A447EB" w:rsidRDefault="00A447EB">
      <w:r>
        <w:separator/>
      </w:r>
    </w:p>
  </w:endnote>
  <w:endnote w:type="continuationSeparator" w:id="0">
    <w:p w14:paraId="593679A2" w14:textId="77777777" w:rsidR="00A447EB" w:rsidRDefault="00A4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4E11" w14:textId="77777777" w:rsidR="00893BC8" w:rsidRPr="00F8747C" w:rsidRDefault="00893BC8" w:rsidP="00893BC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B3C5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B3C5A">
      <w:rPr>
        <w:rStyle w:val="af"/>
        <w:noProof/>
        <w:rtl/>
      </w:rPr>
      <w:t>3</w:t>
    </w:r>
    <w:r w:rsidRPr="00F8747C">
      <w:rPr>
        <w:rStyle w:val="af"/>
      </w:rPr>
      <w:fldChar w:fldCharType="end"/>
    </w:r>
  </w:p>
  <w:p w14:paraId="6BB1BDD0" w14:textId="77777777" w:rsidR="00893BC8" w:rsidRDefault="00893B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4157" w14:textId="77777777" w:rsidR="00A447EB" w:rsidRDefault="00A447EB">
      <w:pPr>
        <w:rPr>
          <w:lang w:eastAsia="en-US"/>
        </w:rPr>
      </w:pPr>
      <w:r>
        <w:rPr>
          <w:rFonts w:cs="Miriam"/>
        </w:rPr>
        <w:separator/>
      </w:r>
    </w:p>
  </w:footnote>
  <w:footnote w:type="continuationSeparator" w:id="0">
    <w:p w14:paraId="05D57F0E" w14:textId="77777777" w:rsidR="00A447EB" w:rsidRDefault="00A447EB">
      <w:r>
        <w:continuationSeparator/>
      </w:r>
    </w:p>
  </w:footnote>
  <w:footnote w:id="1">
    <w:p w14:paraId="35E0DADE" w14:textId="77777777" w:rsidR="00920CB2" w:rsidRDefault="00920CB2" w:rsidP="00C01F6C">
      <w:pPr>
        <w:pStyle w:val="a3"/>
        <w:rPr>
          <w:rFonts w:hint="cs"/>
        </w:rPr>
      </w:pPr>
      <w:r>
        <w:rPr>
          <w:rStyle w:val="a5"/>
        </w:rPr>
        <w:footnoteRef/>
      </w:r>
      <w:r>
        <w:rPr>
          <w:rtl/>
        </w:rPr>
        <w:t xml:space="preserve"> </w:t>
      </w:r>
      <w:r>
        <w:rPr>
          <w:rFonts w:hint="cs"/>
          <w:rtl/>
        </w:rPr>
        <w:t>אם נתנה תוקף הוא הפיוט המרכזי בתפילת מוסף של ראש השנה ויום הכפורים, קטע זה, הנאמר בצעקה של הציבור, הוא אולי הפסגה של ה</w:t>
      </w:r>
      <w:r w:rsidR="00985A69">
        <w:rPr>
          <w:rFonts w:hint="cs"/>
          <w:rtl/>
        </w:rPr>
        <w:t>פיוט</w:t>
      </w:r>
      <w:r>
        <w:rPr>
          <w:rFonts w:hint="cs"/>
          <w:rtl/>
        </w:rPr>
        <w:t xml:space="preserve">. על </w:t>
      </w:r>
      <w:hyperlink r:id="rId1" w:history="1">
        <w:r w:rsidRPr="00985A69">
          <w:rPr>
            <w:rStyle w:val="Hyperlink"/>
            <w:rFonts w:hint="cs"/>
            <w:rtl/>
          </w:rPr>
          <w:t>מקורות נ</w:t>
        </w:r>
        <w:r w:rsidRPr="00985A69">
          <w:rPr>
            <w:rStyle w:val="Hyperlink"/>
            <w:rFonts w:hint="cs"/>
            <w:rtl/>
          </w:rPr>
          <w:t>ת</w:t>
        </w:r>
        <w:r w:rsidRPr="00985A69">
          <w:rPr>
            <w:rStyle w:val="Hyperlink"/>
            <w:rFonts w:hint="cs"/>
            <w:rtl/>
          </w:rPr>
          <w:t>נה תוקף</w:t>
        </w:r>
      </w:hyperlink>
      <w:r>
        <w:rPr>
          <w:rFonts w:hint="cs"/>
          <w:rtl/>
        </w:rPr>
        <w:t xml:space="preserve"> כבר זכינו לכתוב, והפעם נתמקד במשולש זה: תשובה-תפילה-צדקה, שמקורותיו הם במדרשים רבים כפי שנראה. בראש דברינו, נציב שאלה: האם העברת רוע הגזרה או קריעתו מותנים בקיום שלושה אלה גם יחד, או שכל אחד מהם יכול להעביר או לקרוע את רוע הגזרה. האם צדקה בלבד, בלא תשובה ותפילה יכולה? בפשטות נראה שכל השלושה זקוקים זה לזה ומשלימים זה את זה. אבל מחלק מהמדרשים להלן, כגון אלה שמשווים בין תפילה לתשובה, </w:t>
      </w:r>
      <w:r w:rsidR="00FE7865">
        <w:rPr>
          <w:rFonts w:hint="cs"/>
          <w:rtl/>
        </w:rPr>
        <w:t xml:space="preserve">ואלה שמוסיפים עוד דברים שמעבירים על הדין, </w:t>
      </w:r>
      <w:r>
        <w:rPr>
          <w:rFonts w:hint="cs"/>
          <w:rtl/>
        </w:rPr>
        <w:t>נראה שאולי התשובה לשאלתנו מורכבת יותר ותלויה בכוונת הלב וב</w:t>
      </w:r>
      <w:r w:rsidR="00985A69">
        <w:rPr>
          <w:rFonts w:hint="cs"/>
          <w:rtl/>
        </w:rPr>
        <w:t>אמיתות של כל אחד מהשלושה. נשאיר ל</w:t>
      </w:r>
      <w:r w:rsidR="00C01F6C">
        <w:rPr>
          <w:rFonts w:hint="cs"/>
          <w:rtl/>
        </w:rPr>
        <w:t>שואבי</w:t>
      </w:r>
      <w:r w:rsidR="00985A69">
        <w:rPr>
          <w:rFonts w:hint="cs"/>
          <w:rtl/>
        </w:rPr>
        <w:t xml:space="preserve"> המים לשפוט בעצמם בהתאם למקורות שלהלן.</w:t>
      </w:r>
    </w:p>
  </w:footnote>
  <w:footnote w:id="2">
    <w:p w14:paraId="0E395716" w14:textId="77777777" w:rsidR="009E7E90" w:rsidRDefault="009E7E90">
      <w:pPr>
        <w:pStyle w:val="a3"/>
        <w:rPr>
          <w:rFonts w:hint="cs"/>
          <w:rtl/>
        </w:rPr>
      </w:pPr>
      <w:r>
        <w:rPr>
          <w:rStyle w:val="a5"/>
        </w:rPr>
        <w:footnoteRef/>
      </w:r>
      <w:r>
        <w:rPr>
          <w:rtl/>
        </w:rPr>
        <w:t xml:space="preserve"> </w:t>
      </w:r>
      <w:r>
        <w:rPr>
          <w:rtl/>
        </w:rPr>
        <w:t xml:space="preserve">הפסוק מדברי הימים ב' עליו מתבסס מדרש זה הוא </w:t>
      </w:r>
      <w:r>
        <w:rPr>
          <w:rFonts w:hint="cs"/>
          <w:rtl/>
        </w:rPr>
        <w:t xml:space="preserve">המענה של הקב"ה </w:t>
      </w:r>
      <w:r>
        <w:rPr>
          <w:rtl/>
        </w:rPr>
        <w:t>לשלמה אחרי תפילתו בעת חנוכת בית המקדש.</w:t>
      </w:r>
      <w:r>
        <w:rPr>
          <w:rFonts w:hint="cs"/>
          <w:rtl/>
        </w:rPr>
        <w:t xml:space="preserve"> מענה שהוא הבטחה/אזהרה מה יקרה: "</w:t>
      </w:r>
      <w:r>
        <w:rPr>
          <w:rtl/>
        </w:rPr>
        <w:t xml:space="preserve">אִם תֵּלֵךְ לְפָנַי כַּאֲשֶׁר הָלַךְ דָּוִיד אָבִיךָ </w:t>
      </w:r>
      <w:r>
        <w:rPr>
          <w:rFonts w:hint="cs"/>
          <w:rtl/>
        </w:rPr>
        <w:t>וכו' ", או חס וחלילה: "</w:t>
      </w:r>
      <w:r>
        <w:rPr>
          <w:rtl/>
        </w:rPr>
        <w:t xml:space="preserve">וְאִם תְּשׁוּבוּן אַתֶּם וַעֲזַבְתֶּם </w:t>
      </w:r>
      <w:proofErr w:type="spellStart"/>
      <w:r>
        <w:rPr>
          <w:rtl/>
        </w:rPr>
        <w:t>חֻקּוֹתַי</w:t>
      </w:r>
      <w:proofErr w:type="spellEnd"/>
      <w:r>
        <w:rPr>
          <w:rtl/>
        </w:rPr>
        <w:t xml:space="preserve"> </w:t>
      </w:r>
      <w:proofErr w:type="spellStart"/>
      <w:r>
        <w:rPr>
          <w:rtl/>
        </w:rPr>
        <w:t>וּמִצְוֹתַי</w:t>
      </w:r>
      <w:proofErr w:type="spellEnd"/>
      <w:r>
        <w:rPr>
          <w:rtl/>
        </w:rPr>
        <w:t xml:space="preserve"> אֲשֶׁר נָתַתִּי לִפְנֵיכֶם </w:t>
      </w:r>
      <w:r>
        <w:rPr>
          <w:rFonts w:hint="cs"/>
          <w:rtl/>
        </w:rPr>
        <w:t xml:space="preserve">וכו' ". עוד מצאנו את </w:t>
      </w:r>
      <w:r>
        <w:rPr>
          <w:rtl/>
        </w:rPr>
        <w:t xml:space="preserve">המשולש תשובה-תפילה-צדקה בירושלמי סנהדרין פרק י </w:t>
      </w:r>
      <w:r>
        <w:rPr>
          <w:rFonts w:hint="cs"/>
          <w:rtl/>
        </w:rPr>
        <w:t>הלכה ב</w:t>
      </w:r>
      <w:r>
        <w:rPr>
          <w:rtl/>
        </w:rPr>
        <w:t xml:space="preserve"> בסיפור על חזקיהו שחלה ובא ישעיהו לומר לו שהוא עתיד למות: "אמר ליה (חזקיהו לישעיהו): לא לך אנא שמע, איני קופץ אלא למה שאמר לי </w:t>
      </w:r>
      <w:proofErr w:type="spellStart"/>
      <w:r>
        <w:rPr>
          <w:rtl/>
        </w:rPr>
        <w:t>זקיני</w:t>
      </w:r>
      <w:proofErr w:type="spellEnd"/>
      <w:r>
        <w:rPr>
          <w:rtl/>
        </w:rPr>
        <w:t xml:space="preserve"> שאמר לי</w:t>
      </w:r>
      <w:r>
        <w:rPr>
          <w:rFonts w:hint="cs"/>
          <w:rtl/>
        </w:rPr>
        <w:t>:</w:t>
      </w:r>
      <w:r>
        <w:rPr>
          <w:rtl/>
        </w:rPr>
        <w:t xml:space="preserve"> אם ראית חלומות קשים או חזיונות קשים קפוץ לשלשה דברים ואת ניצול</w:t>
      </w:r>
      <w:r>
        <w:rPr>
          <w:rFonts w:hint="cs"/>
          <w:rtl/>
        </w:rPr>
        <w:t>,</w:t>
      </w:r>
      <w:r>
        <w:rPr>
          <w:rtl/>
        </w:rPr>
        <w:t xml:space="preserve"> ואילו הן</w:t>
      </w:r>
      <w:r>
        <w:rPr>
          <w:rFonts w:hint="cs"/>
          <w:rtl/>
        </w:rPr>
        <w:t>:</w:t>
      </w:r>
      <w:r>
        <w:rPr>
          <w:rtl/>
        </w:rPr>
        <w:t xml:space="preserve"> לתפילה ולצדקה ולתשובה". משני מקורות אלה שבירושלמי יוצא שהסדר הנכון הוא תפילה-צדקה-תשובה שלא כסדר שאנו אומרים במחזור שהוא: תשובה-תפילה-צדקה. (עוד לעניין חזקיהו וישעיהו </w:t>
      </w:r>
      <w:r w:rsidR="00FE77CC">
        <w:rPr>
          <w:rtl/>
        </w:rPr>
        <w:t>ראו</w:t>
      </w:r>
      <w:r>
        <w:rPr>
          <w:rtl/>
        </w:rPr>
        <w:t xml:space="preserve"> ברכות י ע"א).</w:t>
      </w:r>
    </w:p>
  </w:footnote>
  <w:footnote w:id="3">
    <w:p w14:paraId="48CE91B3" w14:textId="77777777" w:rsidR="00775B75" w:rsidRDefault="00775B75" w:rsidP="009A0515">
      <w:pPr>
        <w:pStyle w:val="a3"/>
        <w:rPr>
          <w:rFonts w:hint="cs"/>
          <w:rtl/>
        </w:rPr>
      </w:pPr>
      <w:r>
        <w:rPr>
          <w:rStyle w:val="a5"/>
        </w:rPr>
        <w:footnoteRef/>
      </w:r>
      <w:r>
        <w:rPr>
          <w:rtl/>
        </w:rPr>
        <w:t xml:space="preserve"> </w:t>
      </w:r>
      <w:r w:rsidR="009A0515">
        <w:rPr>
          <w:rFonts w:hint="cs"/>
          <w:rtl/>
        </w:rPr>
        <w:t xml:space="preserve">עד כאן </w:t>
      </w:r>
      <w:r>
        <w:rPr>
          <w:rFonts w:hint="cs"/>
          <w:rtl/>
        </w:rPr>
        <w:t>דרש</w:t>
      </w:r>
      <w:r w:rsidR="009A0515">
        <w:rPr>
          <w:rFonts w:hint="cs"/>
          <w:rtl/>
        </w:rPr>
        <w:t>ת ה</w:t>
      </w:r>
      <w:r>
        <w:rPr>
          <w:rtl/>
        </w:rPr>
        <w:t xml:space="preserve">ירושלמי </w:t>
      </w:r>
      <w:r w:rsidR="009A0515">
        <w:rPr>
          <w:rFonts w:hint="cs"/>
          <w:rtl/>
        </w:rPr>
        <w:t xml:space="preserve">שראינו לעיל. </w:t>
      </w:r>
      <w:r>
        <w:rPr>
          <w:rFonts w:hint="cs"/>
          <w:rtl/>
        </w:rPr>
        <w:t xml:space="preserve">אלא שמדרש בראשית רבה מוסיף עליו דברים כפי שנראה. </w:t>
      </w:r>
    </w:p>
  </w:footnote>
  <w:footnote w:id="4">
    <w:p w14:paraId="37B86E66" w14:textId="77777777" w:rsidR="00775B75" w:rsidRDefault="00775B75" w:rsidP="00775B75">
      <w:pPr>
        <w:pStyle w:val="a3"/>
        <w:rPr>
          <w:rFonts w:hint="cs"/>
          <w:rtl/>
        </w:rPr>
      </w:pPr>
      <w:r>
        <w:rPr>
          <w:rStyle w:val="a5"/>
        </w:rPr>
        <w:footnoteRef/>
      </w:r>
      <w:r>
        <w:rPr>
          <w:rtl/>
        </w:rPr>
        <w:t xml:space="preserve"> </w:t>
      </w:r>
      <w:r>
        <w:rPr>
          <w:rFonts w:hint="cs"/>
          <w:rtl/>
        </w:rPr>
        <w:t>ככתוב: "</w:t>
      </w:r>
      <w:r>
        <w:rPr>
          <w:rtl/>
        </w:rPr>
        <w:t>וְלֹא יִקָּרֵא עוֹד אֶת שִׁמְךָ אַבְרָם וְהָיָה שִׁמְךָ אַבְרָהָם</w:t>
      </w:r>
      <w:r>
        <w:rPr>
          <w:rFonts w:hint="cs"/>
          <w:rtl/>
        </w:rPr>
        <w:t xml:space="preserve"> וכו'</w:t>
      </w:r>
      <w:r w:rsidR="00C01F6C">
        <w:rPr>
          <w:rFonts w:hint="cs"/>
          <w:rtl/>
        </w:rPr>
        <w:t xml:space="preserve"> "</w:t>
      </w:r>
      <w:r>
        <w:rPr>
          <w:rFonts w:hint="cs"/>
          <w:rtl/>
        </w:rPr>
        <w:t>, וכן: "</w:t>
      </w:r>
      <w:r>
        <w:rPr>
          <w:rtl/>
        </w:rPr>
        <w:t>שָׂרַי אִשְׁתְּךָ לֹא תִקְרָא אֶת שְׁמָהּ שָׂרָי כִּי שָׂרָה שְׁמָהּ</w:t>
      </w:r>
      <w:r>
        <w:rPr>
          <w:rFonts w:hint="cs"/>
          <w:rtl/>
        </w:rPr>
        <w:t xml:space="preserve">", שניהם בסמיכות זה לזה, בבראשית פרק </w:t>
      </w:r>
      <w:proofErr w:type="spellStart"/>
      <w:r>
        <w:rPr>
          <w:rFonts w:hint="cs"/>
          <w:rtl/>
        </w:rPr>
        <w:t>יז</w:t>
      </w:r>
      <w:proofErr w:type="spellEnd"/>
      <w:r>
        <w:rPr>
          <w:rFonts w:hint="cs"/>
          <w:rtl/>
        </w:rPr>
        <w:t>, כחלק מההבטחה על הזרע, על יצחק, כחלק מביטול גזירת העקרות. ובנים הם חיים.</w:t>
      </w:r>
    </w:p>
  </w:footnote>
  <w:footnote w:id="5">
    <w:p w14:paraId="397007E3" w14:textId="77777777" w:rsidR="00105F02" w:rsidRDefault="00105F02" w:rsidP="004C645F">
      <w:pPr>
        <w:pStyle w:val="a3"/>
        <w:rPr>
          <w:rFonts w:hint="cs"/>
          <w:rtl/>
        </w:rPr>
      </w:pPr>
      <w:r>
        <w:rPr>
          <w:rStyle w:val="a5"/>
        </w:rPr>
        <w:footnoteRef/>
      </w:r>
      <w:r>
        <w:rPr>
          <w:rtl/>
        </w:rPr>
        <w:t xml:space="preserve"> </w:t>
      </w:r>
      <w:r>
        <w:rPr>
          <w:rFonts w:hint="cs"/>
          <w:rtl/>
        </w:rPr>
        <w:t xml:space="preserve">והמדרש מוסיף שם עוד דברים שמבטלים את רוע הגזירה: </w:t>
      </w:r>
      <w:r>
        <w:rPr>
          <w:rtl/>
        </w:rPr>
        <w:t>ש</w:t>
      </w:r>
      <w:r>
        <w:rPr>
          <w:rFonts w:hint="cs"/>
          <w:rtl/>
        </w:rPr>
        <w:t>י</w:t>
      </w:r>
      <w:r>
        <w:rPr>
          <w:rtl/>
        </w:rPr>
        <w:t xml:space="preserve">נוי מקום </w:t>
      </w:r>
      <w:r>
        <w:rPr>
          <w:rFonts w:hint="cs"/>
          <w:rtl/>
        </w:rPr>
        <w:t xml:space="preserve">(הציווי "לך </w:t>
      </w:r>
      <w:proofErr w:type="spellStart"/>
      <w:r>
        <w:rPr>
          <w:rFonts w:hint="cs"/>
          <w:rtl/>
        </w:rPr>
        <w:t>לך</w:t>
      </w:r>
      <w:proofErr w:type="spellEnd"/>
      <w:r>
        <w:rPr>
          <w:rFonts w:hint="cs"/>
          <w:rtl/>
        </w:rPr>
        <w:t>" לאברהם) ותענית ("י</w:t>
      </w:r>
      <w:r>
        <w:rPr>
          <w:rtl/>
        </w:rPr>
        <w:t>ענך ה' ביום צרה</w:t>
      </w:r>
      <w:r>
        <w:rPr>
          <w:rFonts w:hint="cs"/>
          <w:rtl/>
        </w:rPr>
        <w:t xml:space="preserve">", תהלים כ ב). </w:t>
      </w:r>
      <w:r w:rsidR="00FE77CC">
        <w:rPr>
          <w:rFonts w:hint="cs"/>
          <w:rtl/>
        </w:rPr>
        <w:t>ראו</w:t>
      </w:r>
      <w:r>
        <w:rPr>
          <w:rFonts w:hint="cs"/>
          <w:rtl/>
        </w:rPr>
        <w:t xml:space="preserve"> תמצית מדרש זה </w:t>
      </w:r>
      <w:proofErr w:type="spellStart"/>
      <w:r>
        <w:rPr>
          <w:rFonts w:hint="cs"/>
          <w:rtl/>
        </w:rPr>
        <w:t>ב</w:t>
      </w:r>
      <w:r>
        <w:rPr>
          <w:rtl/>
        </w:rPr>
        <w:t>תנחומא</w:t>
      </w:r>
      <w:proofErr w:type="spellEnd"/>
      <w:r>
        <w:rPr>
          <w:rtl/>
        </w:rPr>
        <w:t xml:space="preserve"> (בובר) פרשת נח סימן </w:t>
      </w:r>
      <w:proofErr w:type="spellStart"/>
      <w:r>
        <w:rPr>
          <w:rtl/>
        </w:rPr>
        <w:t>יג</w:t>
      </w:r>
      <w:proofErr w:type="spellEnd"/>
      <w:r>
        <w:rPr>
          <w:rFonts w:hint="cs"/>
          <w:rtl/>
        </w:rPr>
        <w:t>: "</w:t>
      </w:r>
      <w:r>
        <w:rPr>
          <w:rtl/>
        </w:rPr>
        <w:t xml:space="preserve">אמר ר' </w:t>
      </w:r>
      <w:smartTag w:uri="urn:schemas-microsoft-com:office:smarttags" w:element="PersonName">
        <w:smartTagPr>
          <w:attr w:name="ProductID" w:val="יהודה בר שלום"/>
        </w:smartTagPr>
        <w:r>
          <w:rPr>
            <w:rtl/>
          </w:rPr>
          <w:t>יהודה בר שלום</w:t>
        </w:r>
      </w:smartTag>
      <w:r>
        <w:rPr>
          <w:rtl/>
        </w:rPr>
        <w:t xml:space="preserve"> בשם ר' אליעזר: של</w:t>
      </w:r>
      <w:r>
        <w:rPr>
          <w:rFonts w:hint="cs"/>
          <w:rtl/>
        </w:rPr>
        <w:t>ו</w:t>
      </w:r>
      <w:r>
        <w:rPr>
          <w:rtl/>
        </w:rPr>
        <w:t xml:space="preserve">שה דברים </w:t>
      </w:r>
      <w:proofErr w:type="spellStart"/>
      <w:r>
        <w:rPr>
          <w:rtl/>
        </w:rPr>
        <w:t>מבטלין</w:t>
      </w:r>
      <w:proofErr w:type="spellEnd"/>
      <w:r>
        <w:rPr>
          <w:rtl/>
        </w:rPr>
        <w:t xml:space="preserve"> גזירה קשה, אלו הן, תפ</w:t>
      </w:r>
      <w:r>
        <w:rPr>
          <w:rFonts w:hint="cs"/>
          <w:rtl/>
        </w:rPr>
        <w:t>י</w:t>
      </w:r>
      <w:r>
        <w:rPr>
          <w:rtl/>
        </w:rPr>
        <w:t xml:space="preserve">לה תשובה וצדקה, אמר ר' </w:t>
      </w:r>
      <w:proofErr w:type="spellStart"/>
      <w:r>
        <w:rPr>
          <w:rtl/>
        </w:rPr>
        <w:t>הונא</w:t>
      </w:r>
      <w:proofErr w:type="spellEnd"/>
      <w:r>
        <w:rPr>
          <w:rtl/>
        </w:rPr>
        <w:t xml:space="preserve"> בר' יוסי: אף שינוי השם, ומעשים טובים</w:t>
      </w:r>
      <w:r>
        <w:rPr>
          <w:rFonts w:hint="cs"/>
          <w:rtl/>
        </w:rPr>
        <w:t>"</w:t>
      </w:r>
      <w:r>
        <w:rPr>
          <w:rtl/>
        </w:rPr>
        <w:t>.</w:t>
      </w:r>
      <w:r>
        <w:rPr>
          <w:rFonts w:hint="cs"/>
          <w:rtl/>
        </w:rPr>
        <w:t xml:space="preserve"> הרי לנו דברים ומעשים נוספים הקורעים את רוע הגזרה. ומכולם אולי מעניין במיוחד הם אנשי </w:t>
      </w:r>
      <w:proofErr w:type="spellStart"/>
      <w:r>
        <w:rPr>
          <w:rFonts w:hint="cs"/>
          <w:rtl/>
        </w:rPr>
        <w:t>נינוה</w:t>
      </w:r>
      <w:proofErr w:type="spellEnd"/>
      <w:r>
        <w:rPr>
          <w:rFonts w:hint="cs"/>
          <w:rtl/>
        </w:rPr>
        <w:t xml:space="preserve"> שנכנסו אחר כבוד לתפילת יום הכיפורים דרך ההפטרה בספר יונה בתפילת מנחה. בפסוק בדברי הימים כתוב: "וישובו מדרכיהם הרעים", ובאנשי </w:t>
      </w:r>
      <w:proofErr w:type="spellStart"/>
      <w:r>
        <w:rPr>
          <w:rFonts w:hint="cs"/>
          <w:rtl/>
        </w:rPr>
        <w:t>נינוה</w:t>
      </w:r>
      <w:proofErr w:type="spellEnd"/>
      <w:r>
        <w:rPr>
          <w:rFonts w:hint="cs"/>
          <w:rtl/>
        </w:rPr>
        <w:t xml:space="preserve"> כתוב: "כי שבו מדרכם הרעה", והרי אלה ממש אותם מילים! אע"פ כן, מהפסוק בדברי הימים לומדים על התשובה ואילו מהפסוק בספר יונה לומדים על מעשים טובים. </w:t>
      </w:r>
      <w:r w:rsidR="00FE77CC">
        <w:rPr>
          <w:rFonts w:hint="cs"/>
          <w:rtl/>
        </w:rPr>
        <w:t>ראו</w:t>
      </w:r>
      <w:r>
        <w:rPr>
          <w:rFonts w:hint="cs"/>
          <w:rtl/>
        </w:rPr>
        <w:t xml:space="preserve"> דברינו </w:t>
      </w:r>
      <w:hyperlink r:id="rId2" w:history="1">
        <w:r w:rsidRPr="00985A69">
          <w:rPr>
            <w:rStyle w:val="Hyperlink"/>
            <w:rFonts w:hint="cs"/>
            <w:rtl/>
          </w:rPr>
          <w:t xml:space="preserve">אנשי </w:t>
        </w:r>
        <w:proofErr w:type="spellStart"/>
        <w:r w:rsidRPr="00985A69">
          <w:rPr>
            <w:rStyle w:val="Hyperlink"/>
            <w:rFonts w:hint="cs"/>
            <w:rtl/>
          </w:rPr>
          <w:t>נינוה</w:t>
        </w:r>
        <w:proofErr w:type="spellEnd"/>
      </w:hyperlink>
      <w:r>
        <w:rPr>
          <w:rFonts w:hint="cs"/>
          <w:rtl/>
        </w:rPr>
        <w:t xml:space="preserve"> ביום הכיפורים. </w:t>
      </w:r>
    </w:p>
  </w:footnote>
  <w:footnote w:id="6">
    <w:p w14:paraId="19EB5839" w14:textId="77777777" w:rsidR="004C645F" w:rsidRDefault="004C645F">
      <w:pPr>
        <w:pStyle w:val="a3"/>
        <w:rPr>
          <w:rFonts w:hint="cs"/>
          <w:rtl/>
        </w:rPr>
      </w:pPr>
      <w:r>
        <w:rPr>
          <w:rStyle w:val="a5"/>
        </w:rPr>
        <w:footnoteRef/>
      </w:r>
      <w:r>
        <w:rPr>
          <w:rtl/>
        </w:rPr>
        <w:t xml:space="preserve"> </w:t>
      </w:r>
      <w:r>
        <w:rPr>
          <w:rFonts w:hint="cs"/>
          <w:rtl/>
        </w:rPr>
        <w:t xml:space="preserve">שוב נזכרים אנשי </w:t>
      </w:r>
      <w:proofErr w:type="spellStart"/>
      <w:r>
        <w:rPr>
          <w:rFonts w:hint="cs"/>
          <w:rtl/>
        </w:rPr>
        <w:t>נינוה</w:t>
      </w:r>
      <w:proofErr w:type="spellEnd"/>
      <w:r>
        <w:rPr>
          <w:rFonts w:hint="cs"/>
          <w:rtl/>
        </w:rPr>
        <w:t xml:space="preserve">, אם כי לא </w:t>
      </w:r>
      <w:r w:rsidR="00225994">
        <w:rPr>
          <w:rFonts w:hint="cs"/>
          <w:rtl/>
        </w:rPr>
        <w:t>בשמ</w:t>
      </w:r>
      <w:r>
        <w:rPr>
          <w:rFonts w:hint="cs"/>
          <w:rtl/>
        </w:rPr>
        <w:t xml:space="preserve">ם, אלא שהביטוי המתאר את מעשיהם בדרשה זו איננו "מעשה טוב", אלא "שינוי מעשה". אפשר ששינוי לשון זה מרמז על כך שיותר משעשו מעשים טובים, שינוי את דרכם. בחרו ללכת בדרך חדשה ולשנות מעשיהם מכאן ולהבא. עכ"פ, </w:t>
      </w:r>
      <w:r w:rsidR="00C01F6C">
        <w:rPr>
          <w:rFonts w:hint="cs"/>
          <w:rtl/>
        </w:rPr>
        <w:t xml:space="preserve">יחד </w:t>
      </w:r>
      <w:r>
        <w:rPr>
          <w:rFonts w:hint="cs"/>
          <w:rtl/>
        </w:rPr>
        <w:t>עם ה"יש אומרים", יש לנו חמישה דברים שקורעים את גזר הדין, התואמים את התוספות של מדרש בראשית רבה לעיל. אלא שכאן אין אלה תוספות למשולש תשובה-תפילה-צדקה, אלא רשימה מלאה. ומי חסר לנו? תשובה! צדקה יש וצעקה היא תפילה. האם חולק רבי יצחק על דרשת ר' אלעזר לעיל? בדקנו ולא מצאנו את המשולש תשובה-תפילה-צדקה בתלמוד הבבלי ונראה שמקור הביטוי הוא אכן התלמוד הירושלמי ומשם התגלגל לבראשית רבה, קהלת רבה (שלא הבאנו) ומדרשים אחרים, ומשם למחזור תפילותינו.</w:t>
      </w:r>
    </w:p>
  </w:footnote>
  <w:footnote w:id="7">
    <w:p w14:paraId="74A4447E" w14:textId="77777777" w:rsidR="00606F09" w:rsidRDefault="00606F09" w:rsidP="00323784">
      <w:pPr>
        <w:pStyle w:val="a3"/>
        <w:rPr>
          <w:rFonts w:hint="cs"/>
          <w:rtl/>
        </w:rPr>
      </w:pPr>
      <w:r>
        <w:rPr>
          <w:rStyle w:val="a5"/>
        </w:rPr>
        <w:footnoteRef/>
      </w:r>
      <w:r>
        <w:rPr>
          <w:rtl/>
        </w:rPr>
        <w:t xml:space="preserve"> </w:t>
      </w:r>
      <w:r>
        <w:rPr>
          <w:rFonts w:hint="cs"/>
          <w:rtl/>
        </w:rPr>
        <w:t xml:space="preserve">נראה שהרמב"ם לקח כמעט את כל המעשים שגורמים לקריעת גזר הדין או לביטולו והכניסם תחת כנפי התשובה. לא רק את שינוי השם </w:t>
      </w:r>
      <w:r w:rsidR="001C5E13">
        <w:rPr>
          <w:rFonts w:hint="cs"/>
          <w:rtl/>
        </w:rPr>
        <w:t xml:space="preserve">(שהוא לבדו לא נראה מספיק) </w:t>
      </w:r>
      <w:r>
        <w:rPr>
          <w:rFonts w:hint="cs"/>
          <w:rtl/>
        </w:rPr>
        <w:t>ושינוי המקום (הגלות</w:t>
      </w:r>
      <w:r w:rsidR="001C5E13">
        <w:rPr>
          <w:rFonts w:hint="cs"/>
          <w:rtl/>
        </w:rPr>
        <w:t>, שבא מיד בסמוך</w:t>
      </w:r>
      <w:r>
        <w:rPr>
          <w:rFonts w:hint="cs"/>
          <w:rtl/>
        </w:rPr>
        <w:t xml:space="preserve">), אלא גם את הצדקה ואפילו את התפילה הלוא היא הצעקה (הזעקה, </w:t>
      </w:r>
      <w:r w:rsidR="00FE77CC">
        <w:rPr>
          <w:rFonts w:hint="cs"/>
          <w:rtl/>
        </w:rPr>
        <w:t>ראו</w:t>
      </w:r>
      <w:r>
        <w:rPr>
          <w:rFonts w:hint="cs"/>
          <w:rtl/>
        </w:rPr>
        <w:t xml:space="preserve"> דברים רבה ב א בראש פרשת ואתחנן</w:t>
      </w:r>
      <w:r w:rsidR="00323784">
        <w:rPr>
          <w:rFonts w:hint="cs"/>
          <w:rtl/>
        </w:rPr>
        <w:t>: :</w:t>
      </w:r>
      <w:r w:rsidR="00323784">
        <w:rPr>
          <w:rtl/>
        </w:rPr>
        <w:t>עשרה לשונות נקראת תפ</w:t>
      </w:r>
      <w:r w:rsidR="00323784">
        <w:rPr>
          <w:rFonts w:hint="cs"/>
          <w:rtl/>
        </w:rPr>
        <w:t>י</w:t>
      </w:r>
      <w:r w:rsidR="00323784">
        <w:rPr>
          <w:rtl/>
        </w:rPr>
        <w:t>לה ואלו הן, שועה, צעקה, נאקה, ר</w:t>
      </w:r>
      <w:r w:rsidR="00323784">
        <w:rPr>
          <w:rFonts w:hint="cs"/>
          <w:rtl/>
        </w:rPr>
        <w:t>י</w:t>
      </w:r>
      <w:r w:rsidR="00323784">
        <w:rPr>
          <w:rtl/>
        </w:rPr>
        <w:t>נה, פגיעה, ביצור, קריאה, ניפול, ופילול, ותחנונים</w:t>
      </w:r>
      <w:r w:rsidR="00323784">
        <w:rPr>
          <w:rFonts w:hint="cs"/>
          <w:rtl/>
        </w:rPr>
        <w:t>"</w:t>
      </w:r>
      <w:r>
        <w:rPr>
          <w:rFonts w:hint="cs"/>
          <w:rtl/>
        </w:rPr>
        <w:t xml:space="preserve">) </w:t>
      </w:r>
      <w:r>
        <w:rPr>
          <w:rtl/>
        </w:rPr>
        <w:t>–</w:t>
      </w:r>
      <w:r>
        <w:rPr>
          <w:rFonts w:hint="cs"/>
          <w:rtl/>
        </w:rPr>
        <w:t xml:space="preserve"> את </w:t>
      </w:r>
      <w:proofErr w:type="spellStart"/>
      <w:r>
        <w:rPr>
          <w:rFonts w:hint="cs"/>
          <w:rtl/>
        </w:rPr>
        <w:t>הכל</w:t>
      </w:r>
      <w:proofErr w:type="spellEnd"/>
      <w:r>
        <w:rPr>
          <w:rFonts w:hint="cs"/>
          <w:rtl/>
        </w:rPr>
        <w:t xml:space="preserve"> הכניס הרמב"ם תחת הערך תשובה. </w:t>
      </w:r>
      <w:r w:rsidR="001C5E13">
        <w:rPr>
          <w:rFonts w:hint="cs"/>
          <w:rtl/>
        </w:rPr>
        <w:t xml:space="preserve">אך </w:t>
      </w:r>
      <w:r>
        <w:rPr>
          <w:rFonts w:hint="cs"/>
          <w:rtl/>
        </w:rPr>
        <w:t xml:space="preserve">אין הוא משתמש במטבע הלשון: תשובה </w:t>
      </w:r>
      <w:r>
        <w:rPr>
          <w:rtl/>
        </w:rPr>
        <w:t>–</w:t>
      </w:r>
      <w:r>
        <w:rPr>
          <w:rFonts w:hint="cs"/>
          <w:rtl/>
        </w:rPr>
        <w:t xml:space="preserve"> תפילה </w:t>
      </w:r>
      <w:r>
        <w:rPr>
          <w:rtl/>
        </w:rPr>
        <w:t>–</w:t>
      </w:r>
      <w:r>
        <w:rPr>
          <w:rFonts w:hint="cs"/>
          <w:rtl/>
        </w:rPr>
        <w:t xml:space="preserve"> צדקה. </w:t>
      </w:r>
      <w:r w:rsidR="009602EC">
        <w:rPr>
          <w:rFonts w:hint="cs"/>
          <w:rtl/>
        </w:rPr>
        <w:t>ו</w:t>
      </w:r>
      <w:r>
        <w:rPr>
          <w:rFonts w:hint="cs"/>
          <w:rtl/>
        </w:rPr>
        <w:t>הולך כאן בבירור בשיטת התלמוד הבבלי ולא בשיטת הירושלמי.</w:t>
      </w:r>
    </w:p>
  </w:footnote>
  <w:footnote w:id="8">
    <w:p w14:paraId="5CE4820B" w14:textId="77777777" w:rsidR="009E7E90" w:rsidRDefault="009E7E90">
      <w:pPr>
        <w:pStyle w:val="a3"/>
        <w:rPr>
          <w:rFonts w:hint="cs"/>
          <w:rtl/>
        </w:rPr>
      </w:pPr>
      <w:r>
        <w:rPr>
          <w:rStyle w:val="a5"/>
        </w:rPr>
        <w:footnoteRef/>
      </w:r>
      <w:r>
        <w:rPr>
          <w:rtl/>
        </w:rPr>
        <w:t xml:space="preserve"> </w:t>
      </w:r>
      <w:r>
        <w:rPr>
          <w:rtl/>
        </w:rPr>
        <w:t xml:space="preserve">מדרש מאוחר זה מביא מקורות קדומים יותר למשולש תשובה-תפילה-צדקה. ראשית מהתורה עצמה, אח"כ מהנביאים ורק אח"כ הפסוק מדברי הימים - הכתובים. גם כאן הסדר הוא תפילה-צדקה-תשובה </w:t>
      </w:r>
      <w:r>
        <w:rPr>
          <w:rFonts w:hint="cs"/>
          <w:rtl/>
        </w:rPr>
        <w:t xml:space="preserve">כירושלמי וכבראשית רבה </w:t>
      </w:r>
      <w:r>
        <w:rPr>
          <w:rtl/>
        </w:rPr>
        <w:t>(חוץ מהמקור הראשון שמביא המדרש, מהפסוק של קריאת שמע, ממנו עולה לכאורה סדר שלישי: תפילה-תשובה-צדקה).</w:t>
      </w:r>
    </w:p>
  </w:footnote>
  <w:footnote w:id="9">
    <w:p w14:paraId="455DCBF8" w14:textId="77777777" w:rsidR="009E7E90" w:rsidRDefault="009E7E90" w:rsidP="008E4EE8">
      <w:pPr>
        <w:pStyle w:val="a3"/>
        <w:rPr>
          <w:rFonts w:hint="cs"/>
          <w:rtl/>
        </w:rPr>
      </w:pPr>
      <w:r>
        <w:rPr>
          <w:rStyle w:val="a5"/>
        </w:rPr>
        <w:footnoteRef/>
      </w:r>
      <w:r>
        <w:rPr>
          <w:rtl/>
        </w:rPr>
        <w:t xml:space="preserve"> </w:t>
      </w:r>
      <w:r>
        <w:rPr>
          <w:rFonts w:hint="cs"/>
          <w:rtl/>
        </w:rPr>
        <w:t>הפסוק ב</w:t>
      </w:r>
      <w:r>
        <w:rPr>
          <w:rtl/>
        </w:rPr>
        <w:t xml:space="preserve">ירמיהו ד ג: "נירו לכם ניר ואל תזרעו אל קוצים" פירושו שיש תחילה לחרוש היטב את השדה ורק אח"כ לזרוע, אחרת תהיה התבואה מעורבבת עם קוצים. </w:t>
      </w:r>
      <w:r>
        <w:rPr>
          <w:rFonts w:hint="cs"/>
          <w:rtl/>
        </w:rPr>
        <w:t xml:space="preserve">משל זה </w:t>
      </w:r>
      <w:r>
        <w:rPr>
          <w:rtl/>
        </w:rPr>
        <w:t>לצורך בתשובה קודם לתפילה ה</w:t>
      </w:r>
      <w:r>
        <w:rPr>
          <w:rFonts w:hint="cs"/>
          <w:rtl/>
        </w:rPr>
        <w:t>ו</w:t>
      </w:r>
      <w:r>
        <w:rPr>
          <w:rtl/>
        </w:rPr>
        <w:t xml:space="preserve">א כנראה של </w:t>
      </w:r>
      <w:proofErr w:type="spellStart"/>
      <w:r>
        <w:rPr>
          <w:rtl/>
        </w:rPr>
        <w:t>מהרי"ל</w:t>
      </w:r>
      <w:proofErr w:type="spellEnd"/>
      <w:r>
        <w:rPr>
          <w:rtl/>
        </w:rPr>
        <w:t xml:space="preserve"> עצמו. </w:t>
      </w:r>
      <w:r w:rsidR="00FE77CC">
        <w:rPr>
          <w:rtl/>
        </w:rPr>
        <w:t>ראו</w:t>
      </w:r>
      <w:r>
        <w:rPr>
          <w:rtl/>
        </w:rPr>
        <w:t xml:space="preserve"> המפרשים: רש"י, </w:t>
      </w:r>
      <w:proofErr w:type="spellStart"/>
      <w:r>
        <w:rPr>
          <w:rtl/>
        </w:rPr>
        <w:t>רד"ק</w:t>
      </w:r>
      <w:proofErr w:type="spellEnd"/>
      <w:r>
        <w:rPr>
          <w:rtl/>
        </w:rPr>
        <w:t>, אבן עזרא, מצודות ועוד על פסוק זה</w:t>
      </w:r>
      <w:r>
        <w:rPr>
          <w:rFonts w:hint="cs"/>
          <w:rtl/>
        </w:rPr>
        <w:t>.</w:t>
      </w:r>
      <w:r>
        <w:rPr>
          <w:rtl/>
        </w:rPr>
        <w:t xml:space="preserve"> </w:t>
      </w:r>
      <w:r>
        <w:rPr>
          <w:rFonts w:hint="cs"/>
          <w:rtl/>
        </w:rPr>
        <w:t xml:space="preserve">על בסיס הפסוק מירמיהו </w:t>
      </w:r>
      <w:r>
        <w:rPr>
          <w:rtl/>
        </w:rPr>
        <w:t xml:space="preserve">מצדיק </w:t>
      </w:r>
      <w:proofErr w:type="spellStart"/>
      <w:r>
        <w:rPr>
          <w:rtl/>
        </w:rPr>
        <w:t>מהרי"ל</w:t>
      </w:r>
      <w:proofErr w:type="spellEnd"/>
      <w:r>
        <w:rPr>
          <w:rtl/>
        </w:rPr>
        <w:t xml:space="preserve"> את הסדר שבמחזור שלנו, הגם שהוא נוגד את הסדר במקורות</w:t>
      </w:r>
      <w:r>
        <w:rPr>
          <w:rFonts w:hint="cs"/>
          <w:rtl/>
        </w:rPr>
        <w:t>.</w:t>
      </w:r>
      <w:r>
        <w:rPr>
          <w:rtl/>
        </w:rPr>
        <w:t xml:space="preserve"> תפילה היא בין אדם למקום, צדקה היא בין אדם לחברו ותשובה היא בין אדם לעצמו. האדם צריך קודם כל לקבל על עצמו ולשוב בלבו פנימה</w:t>
      </w:r>
      <w:r>
        <w:rPr>
          <w:rFonts w:hint="cs"/>
          <w:rtl/>
        </w:rPr>
        <w:t xml:space="preserve"> (תשובה)</w:t>
      </w:r>
      <w:r>
        <w:rPr>
          <w:rtl/>
        </w:rPr>
        <w:t xml:space="preserve"> ורק אח"כ הוא יכול לפנות לקב"ה </w:t>
      </w:r>
      <w:r>
        <w:rPr>
          <w:rFonts w:hint="cs"/>
          <w:rtl/>
        </w:rPr>
        <w:t xml:space="preserve">(תפילה) </w:t>
      </w:r>
      <w:r>
        <w:rPr>
          <w:rtl/>
        </w:rPr>
        <w:t>ולזולת</w:t>
      </w:r>
      <w:r>
        <w:rPr>
          <w:rFonts w:hint="cs"/>
          <w:rtl/>
        </w:rPr>
        <w:t xml:space="preserve"> (צדקה)</w:t>
      </w:r>
      <w:r>
        <w:rPr>
          <w:rtl/>
        </w:rPr>
        <w:t xml:space="preserve">. </w:t>
      </w:r>
    </w:p>
  </w:footnote>
  <w:footnote w:id="10">
    <w:p w14:paraId="3A66B91E" w14:textId="77777777" w:rsidR="008E4EE8" w:rsidRDefault="008E4EE8" w:rsidP="00EB3C5A">
      <w:pPr>
        <w:pStyle w:val="a3"/>
        <w:rPr>
          <w:rFonts w:hint="cs"/>
          <w:rtl/>
        </w:rPr>
      </w:pPr>
      <w:r>
        <w:rPr>
          <w:rStyle w:val="a5"/>
        </w:rPr>
        <w:footnoteRef/>
      </w:r>
      <w:r>
        <w:rPr>
          <w:rtl/>
        </w:rPr>
        <w:t xml:space="preserve"> </w:t>
      </w:r>
      <w:r>
        <w:rPr>
          <w:rFonts w:hint="cs"/>
          <w:rtl/>
        </w:rPr>
        <w:t xml:space="preserve">פסוק דומה לזה </w:t>
      </w:r>
      <w:proofErr w:type="spellStart"/>
      <w:r>
        <w:rPr>
          <w:rFonts w:hint="cs"/>
          <w:rtl/>
        </w:rPr>
        <w:t>שמהרי"ל</w:t>
      </w:r>
      <w:proofErr w:type="spellEnd"/>
      <w:r>
        <w:rPr>
          <w:rFonts w:hint="cs"/>
          <w:rtl/>
        </w:rPr>
        <w:t xml:space="preserve"> מביא מספר ירמיהו מצוי בספר הושע. הוא </w:t>
      </w:r>
      <w:hyperlink r:id="rId3" w:history="1">
        <w:r w:rsidRPr="008E4EE8">
          <w:rPr>
            <w:rStyle w:val="Hyperlink"/>
            <w:rFonts w:hint="cs"/>
            <w:rtl/>
          </w:rPr>
          <w:t>הושע נביא התשובה</w:t>
        </w:r>
      </w:hyperlink>
      <w:r>
        <w:rPr>
          <w:rFonts w:hint="cs"/>
          <w:rtl/>
        </w:rPr>
        <w:t xml:space="preserve"> עליו הרחבנו לדרוש בשבת שובה. אפשר שפסוק זה מציע את הסדר בא: צדקה (הדאגה לזולת, פעולת הזריעה, ולצידה החסד), תשובה (חרטה וקבלה וכו' כרמב"ם לעיל, "נירו לכם ניר" כהצעת </w:t>
      </w:r>
      <w:proofErr w:type="spellStart"/>
      <w:r>
        <w:rPr>
          <w:rFonts w:hint="cs"/>
          <w:rtl/>
        </w:rPr>
        <w:t>מהרי"ל</w:t>
      </w:r>
      <w:proofErr w:type="spellEnd"/>
      <w:r>
        <w:rPr>
          <w:rFonts w:hint="cs"/>
          <w:rtl/>
        </w:rPr>
        <w:t xml:space="preserve">) ואח"כ תפילה (בין אדם למקום, "עת לדרוש את ה'). </w:t>
      </w:r>
      <w:r>
        <w:rPr>
          <w:rtl/>
        </w:rPr>
        <w:t>ואחרי כל זאת לא זזו פסוק</w:t>
      </w:r>
      <w:r>
        <w:rPr>
          <w:rFonts w:hint="cs"/>
          <w:rtl/>
        </w:rPr>
        <w:t>ים</w:t>
      </w:r>
      <w:r>
        <w:rPr>
          <w:rtl/>
        </w:rPr>
        <w:t xml:space="preserve"> ומדרש ממקומם </w:t>
      </w:r>
      <w:r>
        <w:rPr>
          <w:rFonts w:hint="cs"/>
          <w:rtl/>
        </w:rPr>
        <w:t xml:space="preserve">(אוצר המדרשים לעיל) </w:t>
      </w:r>
      <w:r>
        <w:rPr>
          <w:rtl/>
        </w:rPr>
        <w:t>והתפילה היא בכל זאת הראשונה, שהרי המשפט עצמו "ותשובה ותפילה וצדקה" הוא חלק מהתפילה ... האדם צריך סייעתא דשמיא גם בעשיית התשובה. צריך להתפלל על כך שנזכה לעשות תשובה.</w:t>
      </w:r>
    </w:p>
  </w:footnote>
  <w:footnote w:id="11">
    <w:p w14:paraId="11D88D71" w14:textId="77777777" w:rsidR="00594178" w:rsidRDefault="00594178" w:rsidP="00EB3C5A">
      <w:pPr>
        <w:pStyle w:val="a3"/>
        <w:rPr>
          <w:rtl/>
        </w:rPr>
      </w:pPr>
      <w:r>
        <w:rPr>
          <w:rStyle w:val="a5"/>
          <w:rtl/>
        </w:rPr>
        <w:footnoteRef/>
      </w:r>
      <w:r>
        <w:rPr>
          <w:rtl/>
        </w:rPr>
        <w:t xml:space="preserve"> </w:t>
      </w:r>
      <w:r>
        <w:rPr>
          <w:rtl/>
        </w:rPr>
        <w:t xml:space="preserve">מקור המדרש הוא ויקרא רבה י ה. </w:t>
      </w:r>
      <w:r w:rsidR="00EA76D3">
        <w:rPr>
          <w:rFonts w:hint="cs"/>
          <w:rtl/>
        </w:rPr>
        <w:t xml:space="preserve">לעומתו, </w:t>
      </w:r>
      <w:r w:rsidR="00FE77CC">
        <w:rPr>
          <w:rFonts w:hint="cs"/>
          <w:rtl/>
        </w:rPr>
        <w:t>ראו</w:t>
      </w:r>
      <w:r w:rsidR="00EA76D3">
        <w:rPr>
          <w:rFonts w:hint="cs"/>
          <w:rtl/>
        </w:rPr>
        <w:t xml:space="preserve"> </w:t>
      </w:r>
      <w:r w:rsidR="00EA76D3" w:rsidRPr="00FA4982">
        <w:rPr>
          <w:rFonts w:hint="cs"/>
          <w:rtl/>
        </w:rPr>
        <w:t xml:space="preserve">פסיקתא </w:t>
      </w:r>
      <w:proofErr w:type="spellStart"/>
      <w:r w:rsidR="00EA76D3" w:rsidRPr="00FA4982">
        <w:rPr>
          <w:rFonts w:hint="cs"/>
          <w:rtl/>
        </w:rPr>
        <w:t>דרב</w:t>
      </w:r>
      <w:proofErr w:type="spellEnd"/>
      <w:r w:rsidR="00EA76D3" w:rsidRPr="00FA4982">
        <w:rPr>
          <w:rFonts w:hint="cs"/>
          <w:rtl/>
        </w:rPr>
        <w:t xml:space="preserve"> כהנא </w:t>
      </w:r>
      <w:proofErr w:type="spellStart"/>
      <w:r w:rsidR="00EA76D3" w:rsidRPr="00FA4982">
        <w:rPr>
          <w:rFonts w:hint="cs"/>
          <w:rtl/>
        </w:rPr>
        <w:t>פיסקא</w:t>
      </w:r>
      <w:proofErr w:type="spellEnd"/>
      <w:r w:rsidR="00EA76D3" w:rsidRPr="00FA4982">
        <w:rPr>
          <w:rFonts w:hint="cs"/>
          <w:rtl/>
        </w:rPr>
        <w:t xml:space="preserve"> </w:t>
      </w:r>
      <w:r w:rsidR="00EA76D3">
        <w:rPr>
          <w:rFonts w:hint="cs"/>
          <w:rtl/>
        </w:rPr>
        <w:t xml:space="preserve">כה </w:t>
      </w:r>
      <w:r w:rsidR="00EA76D3" w:rsidRPr="00FA4982">
        <w:rPr>
          <w:rFonts w:hint="cs"/>
          <w:rtl/>
        </w:rPr>
        <w:t>שובה</w:t>
      </w:r>
      <w:r w:rsidR="00EA76D3">
        <w:rPr>
          <w:rFonts w:hint="cs"/>
          <w:rtl/>
        </w:rPr>
        <w:t xml:space="preserve"> (ורבים אחרים כמותו) שנותן עדיפות ברורה לתשובה על פני התפילה: "</w:t>
      </w:r>
      <w:r w:rsidR="00EA76D3" w:rsidRPr="00FA4982">
        <w:rPr>
          <w:rFonts w:hint="eastAsia"/>
          <w:rtl/>
        </w:rPr>
        <w:t>נמשלה</w:t>
      </w:r>
      <w:r w:rsidR="00EA76D3" w:rsidRPr="00FA4982">
        <w:rPr>
          <w:rtl/>
        </w:rPr>
        <w:t xml:space="preserve"> </w:t>
      </w:r>
      <w:r w:rsidR="00EA76D3" w:rsidRPr="00FA4982">
        <w:rPr>
          <w:rFonts w:hint="eastAsia"/>
          <w:rtl/>
        </w:rPr>
        <w:t>תשובה</w:t>
      </w:r>
      <w:r w:rsidR="00EA76D3" w:rsidRPr="00FA4982">
        <w:rPr>
          <w:rtl/>
        </w:rPr>
        <w:t xml:space="preserve"> </w:t>
      </w:r>
      <w:r w:rsidR="00EA76D3" w:rsidRPr="00FA4982">
        <w:rPr>
          <w:rFonts w:hint="eastAsia"/>
          <w:rtl/>
        </w:rPr>
        <w:t>בים</w:t>
      </w:r>
      <w:r w:rsidR="00EA76D3" w:rsidRPr="00FA4982">
        <w:rPr>
          <w:rFonts w:hint="cs"/>
          <w:rtl/>
        </w:rPr>
        <w:t xml:space="preserve"> -</w:t>
      </w:r>
      <w:r w:rsidR="00EA76D3" w:rsidRPr="00FA4982">
        <w:rPr>
          <w:rtl/>
        </w:rPr>
        <w:t xml:space="preserve"> </w:t>
      </w:r>
      <w:r w:rsidR="00EA76D3" w:rsidRPr="00FA4982">
        <w:rPr>
          <w:rFonts w:hint="eastAsia"/>
          <w:rtl/>
        </w:rPr>
        <w:t>מה</w:t>
      </w:r>
      <w:r w:rsidR="00EA76D3" w:rsidRPr="00FA4982">
        <w:rPr>
          <w:rtl/>
        </w:rPr>
        <w:t xml:space="preserve"> </w:t>
      </w:r>
      <w:r w:rsidR="00EA76D3" w:rsidRPr="00FA4982">
        <w:rPr>
          <w:rFonts w:hint="eastAsia"/>
          <w:rtl/>
        </w:rPr>
        <w:t>הים</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לעול</w:t>
      </w:r>
      <w:r w:rsidR="00EA76D3" w:rsidRPr="00FA4982">
        <w:rPr>
          <w:rFonts w:hint="cs"/>
          <w:rtl/>
        </w:rPr>
        <w:t>ם</w:t>
      </w:r>
      <w:r w:rsidR="00EA76D3" w:rsidRPr="00FA4982">
        <w:rPr>
          <w:rtl/>
        </w:rPr>
        <w:t xml:space="preserve"> </w:t>
      </w:r>
      <w:r w:rsidR="00EA76D3" w:rsidRPr="00FA4982">
        <w:rPr>
          <w:rFonts w:hint="eastAsia"/>
          <w:rtl/>
        </w:rPr>
        <w:t>פתוח</w:t>
      </w:r>
      <w:r w:rsidR="00EA76D3" w:rsidRPr="00FA4982">
        <w:rPr>
          <w:rFonts w:hint="cs"/>
          <w:rtl/>
        </w:rPr>
        <w:t>,</w:t>
      </w:r>
      <w:r w:rsidR="00EA76D3" w:rsidRPr="00FA4982">
        <w:rPr>
          <w:rtl/>
        </w:rPr>
        <w:t xml:space="preserve"> </w:t>
      </w:r>
      <w:r w:rsidR="00EA76D3" w:rsidRPr="00FA4982">
        <w:rPr>
          <w:rFonts w:hint="eastAsia"/>
          <w:rtl/>
        </w:rPr>
        <w:t>כך</w:t>
      </w:r>
      <w:r w:rsidR="00EA76D3" w:rsidRPr="00FA4982">
        <w:rPr>
          <w:rtl/>
        </w:rPr>
        <w:t xml:space="preserve"> </w:t>
      </w:r>
      <w:r w:rsidR="00EA76D3" w:rsidRPr="00FA4982">
        <w:rPr>
          <w:rFonts w:hint="eastAsia"/>
          <w:rtl/>
        </w:rPr>
        <w:t>שערי</w:t>
      </w:r>
      <w:r w:rsidR="00EA76D3" w:rsidRPr="00FA4982">
        <w:rPr>
          <w:rtl/>
        </w:rPr>
        <w:t xml:space="preserve"> </w:t>
      </w:r>
      <w:r w:rsidR="00EA76D3" w:rsidRPr="00FA4982">
        <w:rPr>
          <w:rFonts w:hint="eastAsia"/>
          <w:rtl/>
        </w:rPr>
        <w:t>תשובה</w:t>
      </w:r>
      <w:r w:rsidR="00EA76D3" w:rsidRPr="00FA4982">
        <w:rPr>
          <w:rtl/>
        </w:rPr>
        <w:t xml:space="preserve"> </w:t>
      </w:r>
      <w:r w:rsidR="00EA76D3" w:rsidRPr="00FA4982">
        <w:rPr>
          <w:rFonts w:hint="eastAsia"/>
          <w:rtl/>
        </w:rPr>
        <w:t>לעולם</w:t>
      </w:r>
      <w:r w:rsidR="00EA76D3" w:rsidRPr="00FA4982">
        <w:rPr>
          <w:rtl/>
        </w:rPr>
        <w:t xml:space="preserve"> </w:t>
      </w:r>
      <w:r w:rsidR="00EA76D3" w:rsidRPr="00FA4982">
        <w:rPr>
          <w:rFonts w:hint="eastAsia"/>
          <w:rtl/>
        </w:rPr>
        <w:t>פתוחים</w:t>
      </w:r>
      <w:r w:rsidR="00EA76D3" w:rsidRPr="00FA4982">
        <w:rPr>
          <w:rtl/>
        </w:rPr>
        <w:t xml:space="preserve">. </w:t>
      </w:r>
      <w:r w:rsidR="00EA76D3" w:rsidRPr="00FA4982">
        <w:rPr>
          <w:rFonts w:hint="eastAsia"/>
          <w:rtl/>
        </w:rPr>
        <w:t>ונמשלה</w:t>
      </w:r>
      <w:r w:rsidR="00EA76D3" w:rsidRPr="00FA4982">
        <w:rPr>
          <w:rtl/>
        </w:rPr>
        <w:t xml:space="preserve"> </w:t>
      </w:r>
      <w:r w:rsidR="00EA76D3" w:rsidRPr="00FA4982">
        <w:rPr>
          <w:rFonts w:hint="eastAsia"/>
          <w:rtl/>
        </w:rPr>
        <w:t>תפילה</w:t>
      </w:r>
      <w:r w:rsidR="00EA76D3" w:rsidRPr="00FA4982">
        <w:rPr>
          <w:rtl/>
        </w:rPr>
        <w:t xml:space="preserve"> </w:t>
      </w:r>
      <w:proofErr w:type="spellStart"/>
      <w:r w:rsidR="00EA76D3" w:rsidRPr="00FA4982">
        <w:rPr>
          <w:rFonts w:hint="eastAsia"/>
          <w:rtl/>
        </w:rPr>
        <w:t>במקוה</w:t>
      </w:r>
      <w:proofErr w:type="spellEnd"/>
      <w:r w:rsidR="00EA76D3" w:rsidRPr="00FA4982">
        <w:rPr>
          <w:rFonts w:hint="cs"/>
          <w:rtl/>
        </w:rPr>
        <w:t xml:space="preserve"> -</w:t>
      </w:r>
      <w:r w:rsidR="00EA76D3" w:rsidRPr="00FA4982">
        <w:rPr>
          <w:rtl/>
        </w:rPr>
        <w:t xml:space="preserve"> </w:t>
      </w:r>
      <w:r w:rsidR="00EA76D3" w:rsidRPr="00FA4982">
        <w:rPr>
          <w:rFonts w:hint="eastAsia"/>
          <w:rtl/>
        </w:rPr>
        <w:t>מה</w:t>
      </w:r>
      <w:r w:rsidR="00EA76D3" w:rsidRPr="00FA4982">
        <w:rPr>
          <w:rtl/>
        </w:rPr>
        <w:t xml:space="preserve"> </w:t>
      </w:r>
      <w:proofErr w:type="spellStart"/>
      <w:r w:rsidR="00EA76D3" w:rsidRPr="00FA4982">
        <w:rPr>
          <w:rFonts w:hint="eastAsia"/>
          <w:rtl/>
        </w:rPr>
        <w:t>המקוה</w:t>
      </w:r>
      <w:proofErr w:type="spellEnd"/>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פתוח</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נעול</w:t>
      </w:r>
      <w:r w:rsidR="00EA76D3" w:rsidRPr="00FA4982">
        <w:rPr>
          <w:rtl/>
        </w:rPr>
        <w:t xml:space="preserve">, </w:t>
      </w:r>
      <w:r w:rsidR="00EA76D3" w:rsidRPr="00FA4982">
        <w:rPr>
          <w:rFonts w:hint="eastAsia"/>
          <w:rtl/>
        </w:rPr>
        <w:t>כך</w:t>
      </w:r>
      <w:r w:rsidR="00EA76D3" w:rsidRPr="00FA4982">
        <w:rPr>
          <w:rtl/>
        </w:rPr>
        <w:t xml:space="preserve"> </w:t>
      </w:r>
      <w:r w:rsidR="00EA76D3" w:rsidRPr="00FA4982">
        <w:rPr>
          <w:rFonts w:hint="eastAsia"/>
          <w:rtl/>
        </w:rPr>
        <w:t>שערי</w:t>
      </w:r>
      <w:r w:rsidR="00EA76D3" w:rsidRPr="00FA4982">
        <w:rPr>
          <w:rtl/>
        </w:rPr>
        <w:t xml:space="preserve"> </w:t>
      </w:r>
      <w:r w:rsidR="00EA76D3" w:rsidRPr="00FA4982">
        <w:rPr>
          <w:rFonts w:hint="eastAsia"/>
          <w:rtl/>
        </w:rPr>
        <w:t>תפילה</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פתוחים</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נעולים</w:t>
      </w:r>
      <w:r w:rsidR="00EA76D3" w:rsidRPr="00FA4982">
        <w:rPr>
          <w:rtl/>
        </w:rPr>
        <w:t xml:space="preserve">. </w:t>
      </w:r>
      <w:r w:rsidR="00EA76D3" w:rsidRPr="00FA4982">
        <w:rPr>
          <w:rFonts w:hint="eastAsia"/>
          <w:rtl/>
        </w:rPr>
        <w:t>מה</w:t>
      </w:r>
      <w:r w:rsidR="00EA76D3" w:rsidRPr="00FA4982">
        <w:rPr>
          <w:rtl/>
        </w:rPr>
        <w:t xml:space="preserve"> </w:t>
      </w:r>
      <w:proofErr w:type="spellStart"/>
      <w:r w:rsidR="00EA76D3" w:rsidRPr="00FA4982">
        <w:rPr>
          <w:rFonts w:hint="eastAsia"/>
          <w:rtl/>
        </w:rPr>
        <w:t>המקוה</w:t>
      </w:r>
      <w:proofErr w:type="spellEnd"/>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אדם</w:t>
      </w:r>
      <w:r w:rsidR="00EA76D3" w:rsidRPr="00FA4982">
        <w:rPr>
          <w:rtl/>
        </w:rPr>
        <w:t xml:space="preserve"> </w:t>
      </w:r>
      <w:r w:rsidR="00EA76D3" w:rsidRPr="00FA4982">
        <w:rPr>
          <w:rFonts w:hint="eastAsia"/>
          <w:rtl/>
        </w:rPr>
        <w:t>מבקש</w:t>
      </w:r>
      <w:r w:rsidR="00EA76D3" w:rsidRPr="00FA4982">
        <w:rPr>
          <w:rtl/>
        </w:rPr>
        <w:t xml:space="preserve"> </w:t>
      </w:r>
      <w:r w:rsidR="00EA76D3" w:rsidRPr="00FA4982">
        <w:rPr>
          <w:rFonts w:hint="eastAsia"/>
          <w:rtl/>
        </w:rPr>
        <w:t>לטבול</w:t>
      </w:r>
      <w:r w:rsidR="00EA76D3" w:rsidRPr="00FA4982">
        <w:rPr>
          <w:rtl/>
        </w:rPr>
        <w:t xml:space="preserve"> </w:t>
      </w:r>
      <w:r w:rsidR="00EA76D3" w:rsidRPr="00FA4982">
        <w:rPr>
          <w:rFonts w:hint="eastAsia"/>
          <w:rtl/>
        </w:rPr>
        <w:t>ומצא</w:t>
      </w:r>
      <w:r w:rsidR="00EA76D3" w:rsidRPr="00FA4982">
        <w:rPr>
          <w:rtl/>
        </w:rPr>
        <w:t xml:space="preserve"> </w:t>
      </w:r>
      <w:r w:rsidR="00EA76D3" w:rsidRPr="00FA4982">
        <w:rPr>
          <w:rFonts w:hint="eastAsia"/>
          <w:rtl/>
        </w:rPr>
        <w:t>אביו</w:t>
      </w:r>
      <w:r w:rsidR="00EA76D3" w:rsidRPr="00FA4982">
        <w:rPr>
          <w:rtl/>
        </w:rPr>
        <w:t xml:space="preserve"> </w:t>
      </w:r>
      <w:r w:rsidR="00EA76D3" w:rsidRPr="00FA4982">
        <w:rPr>
          <w:rFonts w:hint="eastAsia"/>
          <w:rtl/>
        </w:rPr>
        <w:t>או</w:t>
      </w:r>
      <w:r w:rsidR="00EA76D3" w:rsidRPr="00FA4982">
        <w:rPr>
          <w:rtl/>
        </w:rPr>
        <w:t xml:space="preserve"> </w:t>
      </w:r>
      <w:r w:rsidR="00EA76D3" w:rsidRPr="00FA4982">
        <w:rPr>
          <w:rFonts w:hint="eastAsia"/>
          <w:rtl/>
        </w:rPr>
        <w:t>רבו</w:t>
      </w:r>
      <w:r w:rsidR="00EA76D3" w:rsidRPr="00FA4982">
        <w:rPr>
          <w:rtl/>
        </w:rPr>
        <w:t xml:space="preserve"> </w:t>
      </w:r>
      <w:r w:rsidR="00EA76D3" w:rsidRPr="00FA4982">
        <w:rPr>
          <w:rFonts w:hint="eastAsia"/>
          <w:rtl/>
        </w:rPr>
        <w:t>שם</w:t>
      </w:r>
      <w:r w:rsidR="00EA76D3" w:rsidRPr="00FA4982">
        <w:rPr>
          <w:rtl/>
        </w:rPr>
        <w:t xml:space="preserve"> </w:t>
      </w:r>
      <w:r w:rsidR="00EA76D3" w:rsidRPr="00FA4982">
        <w:rPr>
          <w:rFonts w:hint="eastAsia"/>
          <w:rtl/>
        </w:rPr>
        <w:t>ונתבייש</w:t>
      </w:r>
      <w:r w:rsidR="00EA76D3" w:rsidRPr="00FA4982">
        <w:rPr>
          <w:rtl/>
        </w:rPr>
        <w:t xml:space="preserve"> </w:t>
      </w:r>
      <w:r w:rsidR="00EA76D3" w:rsidRPr="00FA4982">
        <w:rPr>
          <w:rFonts w:hint="eastAsia"/>
          <w:rtl/>
        </w:rPr>
        <w:t>והולך</w:t>
      </w:r>
      <w:r w:rsidR="00EA76D3" w:rsidRPr="00FA4982">
        <w:rPr>
          <w:rtl/>
        </w:rPr>
        <w:t xml:space="preserve"> </w:t>
      </w:r>
      <w:r w:rsidR="00EA76D3" w:rsidRPr="00FA4982">
        <w:rPr>
          <w:rFonts w:hint="eastAsia"/>
          <w:rtl/>
        </w:rPr>
        <w:t>לו</w:t>
      </w:r>
      <w:r w:rsidR="00EB3C5A">
        <w:rPr>
          <w:rFonts w:hint="cs"/>
          <w:rtl/>
        </w:rPr>
        <w:t>.</w:t>
      </w:r>
      <w:r w:rsidR="00EA76D3" w:rsidRPr="00FA4982">
        <w:rPr>
          <w:rtl/>
        </w:rPr>
        <w:t xml:space="preserve"> </w:t>
      </w:r>
      <w:r w:rsidR="00EA76D3" w:rsidRPr="00FA4982">
        <w:rPr>
          <w:rFonts w:hint="eastAsia"/>
          <w:rtl/>
        </w:rPr>
        <w:t>אבל</w:t>
      </w:r>
      <w:r w:rsidR="00EA76D3" w:rsidRPr="00FA4982">
        <w:rPr>
          <w:rtl/>
        </w:rPr>
        <w:t xml:space="preserve"> </w:t>
      </w:r>
      <w:r w:rsidR="00EA76D3" w:rsidRPr="00FA4982">
        <w:rPr>
          <w:rFonts w:hint="eastAsia"/>
          <w:rtl/>
        </w:rPr>
        <w:t>הים</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מפליג</w:t>
      </w:r>
      <w:r w:rsidR="00EA76D3" w:rsidRPr="00FA4982">
        <w:rPr>
          <w:rtl/>
        </w:rPr>
        <w:t xml:space="preserve"> </w:t>
      </w:r>
      <w:proofErr w:type="spellStart"/>
      <w:r w:rsidR="00EA76D3" w:rsidRPr="00FA4982">
        <w:rPr>
          <w:rFonts w:hint="eastAsia"/>
          <w:rtl/>
        </w:rPr>
        <w:t>קימאה</w:t>
      </w:r>
      <w:proofErr w:type="spellEnd"/>
      <w:r w:rsidR="00EA76D3" w:rsidRPr="00FA4982">
        <w:rPr>
          <w:rtl/>
        </w:rPr>
        <w:t xml:space="preserve"> </w:t>
      </w:r>
      <w:r w:rsidR="00EA76D3" w:rsidRPr="00FA4982">
        <w:rPr>
          <w:rFonts w:hint="eastAsia"/>
          <w:rtl/>
        </w:rPr>
        <w:t>ויורד</w:t>
      </w:r>
      <w:r w:rsidR="00EA76D3" w:rsidRPr="00FA4982">
        <w:rPr>
          <w:rtl/>
        </w:rPr>
        <w:t xml:space="preserve"> </w:t>
      </w:r>
      <w:r w:rsidR="00EA76D3" w:rsidRPr="00FA4982">
        <w:rPr>
          <w:rFonts w:hint="eastAsia"/>
          <w:rtl/>
        </w:rPr>
        <w:t>וטובל</w:t>
      </w:r>
      <w:r w:rsidR="00EA76D3">
        <w:rPr>
          <w:rFonts w:hint="cs"/>
          <w:rtl/>
        </w:rPr>
        <w:t xml:space="preserve">". </w:t>
      </w:r>
      <w:r>
        <w:rPr>
          <w:rtl/>
        </w:rPr>
        <w:t xml:space="preserve">אפשר לפרק את המשולש תשובה-תפילה-צדקה לזוגות: תשובה-תפילה, תשובה-צדקה, תפילה-צדקה ולדון ביניהם. לגבי </w:t>
      </w:r>
      <w:r w:rsidR="00EA76D3">
        <w:rPr>
          <w:rFonts w:hint="cs"/>
          <w:rtl/>
        </w:rPr>
        <w:t xml:space="preserve">הזוג </w:t>
      </w:r>
      <w:r>
        <w:rPr>
          <w:rtl/>
        </w:rPr>
        <w:t xml:space="preserve">תשובה-צדקה </w:t>
      </w:r>
      <w:r w:rsidR="00FE77CC">
        <w:rPr>
          <w:rtl/>
        </w:rPr>
        <w:t>ראו</w:t>
      </w:r>
      <w:r>
        <w:rPr>
          <w:rtl/>
        </w:rPr>
        <w:t xml:space="preserve"> למשל מדרש משלי (בובר) פרשה ו: "שאלו תלמידיו את ר' עקיבה</w:t>
      </w:r>
      <w:r w:rsidR="00EB3C5A">
        <w:rPr>
          <w:rFonts w:hint="cs"/>
          <w:rtl/>
        </w:rPr>
        <w:t>:</w:t>
      </w:r>
      <w:r>
        <w:rPr>
          <w:rtl/>
        </w:rPr>
        <w:t xml:space="preserve"> אי זו היא גדולה, תשובה או צדקה? אמר להם: תשובה, שהצדקה פעמים נותנה למי שאינו כדאי, אבל התשובה מעצמו הוא עושה אותה. אמרו לו: רבי, והלא כבר מצינו שהצדקה גדולה מן התשובה, באברהם הוא אומר: ויחשבה לו צדקה (בראשית טו ו), ובמקום אחר הוא אומר: וצדקה תהיה לנו כי נשמור לעשות (דברים ו כה), ולא עוד אלא שבא דוד ופירש צדקתך כהררי אל". ולגבי צדקה-תפילה, </w:t>
      </w:r>
      <w:r w:rsidR="00FE77CC">
        <w:rPr>
          <w:rtl/>
        </w:rPr>
        <w:t>ראו</w:t>
      </w:r>
      <w:r>
        <w:rPr>
          <w:rtl/>
        </w:rPr>
        <w:t xml:space="preserve"> בבא </w:t>
      </w:r>
      <w:proofErr w:type="spellStart"/>
      <w:r>
        <w:rPr>
          <w:rtl/>
        </w:rPr>
        <w:t>בתרא</w:t>
      </w:r>
      <w:proofErr w:type="spellEnd"/>
      <w:r>
        <w:rPr>
          <w:rtl/>
        </w:rPr>
        <w:t xml:space="preserve"> י ע"א: "רבי אלעזר </w:t>
      </w:r>
      <w:proofErr w:type="spellStart"/>
      <w:r>
        <w:rPr>
          <w:rtl/>
        </w:rPr>
        <w:t>יהיב</w:t>
      </w:r>
      <w:proofErr w:type="spellEnd"/>
      <w:r>
        <w:rPr>
          <w:rtl/>
        </w:rPr>
        <w:t xml:space="preserve"> פרוטה לעני והדר מצלי, אמר, דכתיב: אני בצדק אחזה פניך". </w:t>
      </w:r>
      <w:r w:rsidR="00EA76D3">
        <w:rPr>
          <w:rFonts w:hint="cs"/>
          <w:rtl/>
        </w:rPr>
        <w:t xml:space="preserve">אך </w:t>
      </w:r>
      <w:r>
        <w:rPr>
          <w:rtl/>
        </w:rPr>
        <w:t>א</w:t>
      </w:r>
      <w:r w:rsidR="00EA76D3">
        <w:rPr>
          <w:rFonts w:hint="cs"/>
          <w:rtl/>
        </w:rPr>
        <w:t>נחנו מבקשים להתמקד במשולש תפילה-תשובה-צדקה ולא בזוגות. בשילוב ובהשלמה של השלושה ולא ב'תחרות' מי עדיף. ותמיד נזכור שאת האמירה: "ותשובה ותפילה וצדקה", אומרים בשעת התפילה!</w:t>
      </w:r>
      <w:r w:rsidR="00861364">
        <w:rPr>
          <w:rFonts w:hint="cs"/>
          <w:rtl/>
        </w:rPr>
        <w:t xml:space="preserve"> (ואת הצדקה כדאי לתת לפני החג, האם הבטחה </w:t>
      </w:r>
      <w:proofErr w:type="spellStart"/>
      <w:r w:rsidR="00861364">
        <w:rPr>
          <w:rFonts w:hint="cs"/>
          <w:rtl/>
        </w:rPr>
        <w:t>שיתן</w:t>
      </w:r>
      <w:proofErr w:type="spellEnd"/>
      <w:r w:rsidR="00861364">
        <w:rPr>
          <w:rFonts w:hint="cs"/>
          <w:rtl/>
        </w:rPr>
        <w:t xml:space="preserve"> נחשבת?)</w:t>
      </w:r>
    </w:p>
  </w:footnote>
  <w:footnote w:id="12">
    <w:p w14:paraId="3BB6DDDA" w14:textId="77777777" w:rsidR="00C23387" w:rsidRDefault="00C23387" w:rsidP="00C23387">
      <w:pPr>
        <w:pStyle w:val="a3"/>
        <w:rPr>
          <w:rFonts w:hint="cs"/>
          <w:rtl/>
        </w:rPr>
      </w:pPr>
      <w:r>
        <w:rPr>
          <w:rStyle w:val="a5"/>
        </w:rPr>
        <w:footnoteRef/>
      </w:r>
      <w:r>
        <w:rPr>
          <w:rtl/>
        </w:rPr>
        <w:t xml:space="preserve"> </w:t>
      </w:r>
      <w:r w:rsidR="00FE77CC">
        <w:rPr>
          <w:rFonts w:hint="cs"/>
          <w:rtl/>
        </w:rPr>
        <w:t>ראו</w:t>
      </w:r>
      <w:r>
        <w:rPr>
          <w:rFonts w:hint="cs"/>
          <w:rtl/>
        </w:rPr>
        <w:t xml:space="preserve"> גם הפסוק במשלי </w:t>
      </w:r>
      <w:proofErr w:type="spellStart"/>
      <w:r>
        <w:rPr>
          <w:rFonts w:hint="cs"/>
          <w:rtl/>
        </w:rPr>
        <w:t>כא</w:t>
      </w:r>
      <w:proofErr w:type="spellEnd"/>
      <w:r>
        <w:rPr>
          <w:rFonts w:hint="cs"/>
          <w:rtl/>
        </w:rPr>
        <w:t xml:space="preserve"> יד: "</w:t>
      </w:r>
      <w:r>
        <w:rPr>
          <w:rtl/>
        </w:rPr>
        <w:t xml:space="preserve">מַתָּן בַּסֵּתֶר יִכְפֶּה אָף וְשֹׁחַד </w:t>
      </w:r>
      <w:proofErr w:type="spellStart"/>
      <w:r>
        <w:rPr>
          <w:rtl/>
        </w:rPr>
        <w:t>בַּחֵק</w:t>
      </w:r>
      <w:proofErr w:type="spellEnd"/>
      <w:r>
        <w:rPr>
          <w:rtl/>
        </w:rPr>
        <w:t xml:space="preserve"> חֵמָה עַזָּה</w:t>
      </w:r>
      <w:r>
        <w:rPr>
          <w:rFonts w:hint="cs"/>
          <w:rtl/>
        </w:rPr>
        <w:t xml:space="preserve">". </w:t>
      </w:r>
      <w:r w:rsidR="00FE77CC">
        <w:rPr>
          <w:rFonts w:hint="cs"/>
          <w:rtl/>
        </w:rPr>
        <w:t>ראו</w:t>
      </w:r>
      <w:r>
        <w:rPr>
          <w:rFonts w:hint="cs"/>
          <w:rtl/>
        </w:rPr>
        <w:t xml:space="preserve"> רש"י על הפסוק שם: "</w:t>
      </w:r>
      <w:r>
        <w:rPr>
          <w:rtl/>
        </w:rPr>
        <w:t>מתן בסתר - צדקה:</w:t>
      </w:r>
      <w:r>
        <w:rPr>
          <w:rFonts w:hint="cs"/>
          <w:rtl/>
        </w:rPr>
        <w:t xml:space="preserve"> </w:t>
      </w:r>
      <w:r>
        <w:rPr>
          <w:rtl/>
        </w:rPr>
        <w:t>ושוחד בח</w:t>
      </w:r>
      <w:r w:rsidR="00FE7865">
        <w:rPr>
          <w:rFonts w:hint="cs"/>
          <w:rtl/>
        </w:rPr>
        <w:t>י</w:t>
      </w:r>
      <w:r>
        <w:rPr>
          <w:rtl/>
        </w:rPr>
        <w:t>ק - אף זו צדקה יכפה אף, חמה עזה</w:t>
      </w:r>
      <w:r>
        <w:rPr>
          <w:rFonts w:hint="cs"/>
          <w:rtl/>
        </w:rPr>
        <w:t>".</w:t>
      </w:r>
    </w:p>
  </w:footnote>
  <w:footnote w:id="13">
    <w:p w14:paraId="7169B7B4" w14:textId="77777777" w:rsidR="00594178" w:rsidRDefault="00594178" w:rsidP="00EB3C5A">
      <w:pPr>
        <w:pStyle w:val="a3"/>
        <w:rPr>
          <w:rtl/>
        </w:rPr>
      </w:pPr>
      <w:r>
        <w:rPr>
          <w:rStyle w:val="a5"/>
          <w:rtl/>
        </w:rPr>
        <w:footnoteRef/>
      </w:r>
      <w:r>
        <w:rPr>
          <w:rtl/>
        </w:rPr>
        <w:t xml:space="preserve"> </w:t>
      </w:r>
      <w:r>
        <w:rPr>
          <w:rtl/>
        </w:rPr>
        <w:t>הרעיון שנכונות הקב"ה לסלוח ולקבל את תשובתנו, תפילותינו וצדקותינו הוא מעין שוחד, הוא רעיון מיוחד במינו</w:t>
      </w:r>
      <w:r w:rsidR="00861364">
        <w:rPr>
          <w:rFonts w:hint="cs"/>
          <w:rtl/>
        </w:rPr>
        <w:t xml:space="preserve">, </w:t>
      </w:r>
      <w:r>
        <w:rPr>
          <w:rtl/>
        </w:rPr>
        <w:t xml:space="preserve">עליו </w:t>
      </w:r>
      <w:r w:rsidR="00EB3C5A">
        <w:rPr>
          <w:rFonts w:hint="cs"/>
          <w:rtl/>
        </w:rPr>
        <w:t xml:space="preserve">הרחבנו לדון בדברינו </w:t>
      </w:r>
      <w:hyperlink r:id="rId4" w:history="1">
        <w:r w:rsidR="00EB3C5A" w:rsidRPr="00EB3C5A">
          <w:rPr>
            <w:rStyle w:val="Hyperlink"/>
            <w:rFonts w:hint="cs"/>
            <w:rtl/>
          </w:rPr>
          <w:t>שני פנים לתשובה ואולי יותר</w:t>
        </w:r>
      </w:hyperlink>
      <w:r w:rsidR="00EB3C5A">
        <w:rPr>
          <w:rFonts w:hint="cs"/>
          <w:rtl/>
        </w:rPr>
        <w:t xml:space="preserve"> בשבת שובה</w:t>
      </w:r>
      <w:r>
        <w:rPr>
          <w:rtl/>
        </w:rPr>
        <w:t xml:space="preserve">. </w:t>
      </w:r>
      <w:r w:rsidR="00FE77CC">
        <w:rPr>
          <w:rFonts w:hint="cs"/>
          <w:rtl/>
        </w:rPr>
        <w:t>ראו</w:t>
      </w:r>
      <w:r w:rsidR="00940275">
        <w:rPr>
          <w:rFonts w:hint="cs"/>
          <w:rtl/>
        </w:rPr>
        <w:t xml:space="preserve"> בהקשר זה </w:t>
      </w:r>
      <w:r w:rsidR="00D210DA">
        <w:rPr>
          <w:rFonts w:hint="cs"/>
          <w:rtl/>
        </w:rPr>
        <w:t xml:space="preserve">גם </w:t>
      </w:r>
      <w:r w:rsidR="00940275">
        <w:rPr>
          <w:rFonts w:hint="cs"/>
          <w:rtl/>
        </w:rPr>
        <w:t xml:space="preserve">העימות, שמופיע במדרשים רבים, כולל ביקורת המינים, בין </w:t>
      </w:r>
      <w:r w:rsidR="00091F20">
        <w:rPr>
          <w:rFonts w:hint="cs"/>
          <w:rtl/>
        </w:rPr>
        <w:t xml:space="preserve">הפסוק בברכת כהנים: </w:t>
      </w:r>
      <w:r w:rsidR="00091F20" w:rsidRPr="00FA4982">
        <w:rPr>
          <w:rFonts w:hint="cs"/>
          <w:rtl/>
          <w:lang w:eastAsia="en-US"/>
        </w:rPr>
        <w:t>"</w:t>
      </w:r>
      <w:proofErr w:type="spellStart"/>
      <w:r w:rsidR="00091F20" w:rsidRPr="00FA4982">
        <w:rPr>
          <w:rFonts w:hint="eastAsia"/>
          <w:rtl/>
          <w:lang w:eastAsia="en-US"/>
        </w:rPr>
        <w:t>ישא</w:t>
      </w:r>
      <w:proofErr w:type="spellEnd"/>
      <w:r w:rsidR="00091F20" w:rsidRPr="00FA4982">
        <w:rPr>
          <w:rtl/>
          <w:lang w:eastAsia="en-US"/>
        </w:rPr>
        <w:t xml:space="preserve"> </w:t>
      </w:r>
      <w:r w:rsidR="00091F20" w:rsidRPr="00FA4982">
        <w:rPr>
          <w:rFonts w:hint="eastAsia"/>
          <w:rtl/>
          <w:lang w:eastAsia="en-US"/>
        </w:rPr>
        <w:t>ה</w:t>
      </w:r>
      <w:r w:rsidR="00091F20" w:rsidRPr="00FA4982">
        <w:rPr>
          <w:rtl/>
          <w:lang w:eastAsia="en-US"/>
        </w:rPr>
        <w:t xml:space="preserve">' </w:t>
      </w:r>
      <w:r w:rsidR="00091F20" w:rsidRPr="00FA4982">
        <w:rPr>
          <w:rFonts w:hint="eastAsia"/>
          <w:rtl/>
          <w:lang w:eastAsia="en-US"/>
        </w:rPr>
        <w:t>פניו</w:t>
      </w:r>
      <w:r w:rsidR="00091F20" w:rsidRPr="00FA4982">
        <w:rPr>
          <w:rtl/>
          <w:lang w:eastAsia="en-US"/>
        </w:rPr>
        <w:t xml:space="preserve"> </w:t>
      </w:r>
      <w:r w:rsidR="00091F20" w:rsidRPr="00FA4982">
        <w:rPr>
          <w:rFonts w:hint="eastAsia"/>
          <w:rtl/>
          <w:lang w:eastAsia="en-US"/>
        </w:rPr>
        <w:t>אליך</w:t>
      </w:r>
      <w:r w:rsidR="00091F20" w:rsidRPr="00FA4982">
        <w:rPr>
          <w:rFonts w:hint="cs"/>
          <w:rtl/>
          <w:lang w:eastAsia="en-US"/>
        </w:rPr>
        <w:t>"</w:t>
      </w:r>
      <w:r w:rsidR="00091F20" w:rsidRPr="00FA4982">
        <w:rPr>
          <w:rtl/>
          <w:lang w:eastAsia="en-US"/>
        </w:rPr>
        <w:t xml:space="preserve"> (</w:t>
      </w:r>
      <w:r w:rsidR="00091F20" w:rsidRPr="00FA4982">
        <w:rPr>
          <w:rFonts w:hint="eastAsia"/>
          <w:rtl/>
          <w:lang w:eastAsia="en-US"/>
        </w:rPr>
        <w:t>במדבר</w:t>
      </w:r>
      <w:r w:rsidR="00091F20" w:rsidRPr="00FA4982">
        <w:rPr>
          <w:rtl/>
          <w:lang w:eastAsia="en-US"/>
        </w:rPr>
        <w:t xml:space="preserve"> </w:t>
      </w:r>
      <w:r w:rsidR="00091F20" w:rsidRPr="00FA4982">
        <w:rPr>
          <w:rFonts w:hint="eastAsia"/>
          <w:rtl/>
          <w:lang w:eastAsia="en-US"/>
        </w:rPr>
        <w:t>ו</w:t>
      </w:r>
      <w:r w:rsidR="00091F20" w:rsidRPr="00FA4982">
        <w:rPr>
          <w:rtl/>
          <w:lang w:eastAsia="en-US"/>
        </w:rPr>
        <w:t xml:space="preserve"> </w:t>
      </w:r>
      <w:proofErr w:type="spellStart"/>
      <w:r w:rsidR="00091F20" w:rsidRPr="00FA4982">
        <w:rPr>
          <w:rFonts w:hint="eastAsia"/>
          <w:rtl/>
          <w:lang w:eastAsia="en-US"/>
        </w:rPr>
        <w:t>כו</w:t>
      </w:r>
      <w:proofErr w:type="spellEnd"/>
      <w:r w:rsidR="00091F20" w:rsidRPr="00FA4982">
        <w:rPr>
          <w:rtl/>
          <w:lang w:eastAsia="en-US"/>
        </w:rPr>
        <w:t>)</w:t>
      </w:r>
      <w:r w:rsidR="00091F20">
        <w:rPr>
          <w:rFonts w:hint="cs"/>
          <w:rtl/>
          <w:lang w:eastAsia="en-US"/>
        </w:rPr>
        <w:t>, ובין הפסוק בפרשת עקב</w:t>
      </w:r>
      <w:r w:rsidR="00091F20" w:rsidRPr="00FA4982">
        <w:rPr>
          <w:rFonts w:hint="cs"/>
          <w:rtl/>
          <w:lang w:eastAsia="en-US"/>
        </w:rPr>
        <w:t>: "</w:t>
      </w:r>
      <w:r w:rsidR="00091F20">
        <w:rPr>
          <w:rtl/>
          <w:lang w:eastAsia="en-US"/>
        </w:rPr>
        <w:t xml:space="preserve">כִּי ה' </w:t>
      </w:r>
      <w:proofErr w:type="spellStart"/>
      <w:r w:rsidR="00091F20">
        <w:rPr>
          <w:rtl/>
          <w:lang w:eastAsia="en-US"/>
        </w:rPr>
        <w:t>אֱלֹהֵיכֶם</w:t>
      </w:r>
      <w:proofErr w:type="spellEnd"/>
      <w:r w:rsidR="00091F20">
        <w:rPr>
          <w:rtl/>
          <w:lang w:eastAsia="en-US"/>
        </w:rPr>
        <w:t xml:space="preserve"> הוּא </w:t>
      </w:r>
      <w:proofErr w:type="spellStart"/>
      <w:r w:rsidR="00091F20">
        <w:rPr>
          <w:rtl/>
          <w:lang w:eastAsia="en-US"/>
        </w:rPr>
        <w:t>אֱלֹהֵי</w:t>
      </w:r>
      <w:proofErr w:type="spellEnd"/>
      <w:r w:rsidR="00091F20">
        <w:rPr>
          <w:rtl/>
          <w:lang w:eastAsia="en-US"/>
        </w:rPr>
        <w:t xml:space="preserve"> </w:t>
      </w:r>
      <w:proofErr w:type="spellStart"/>
      <w:r w:rsidR="00091F20">
        <w:rPr>
          <w:rtl/>
          <w:lang w:eastAsia="en-US"/>
        </w:rPr>
        <w:t>הָאֱלֹהִים</w:t>
      </w:r>
      <w:proofErr w:type="spellEnd"/>
      <w:r w:rsidR="00091F20">
        <w:rPr>
          <w:rtl/>
          <w:lang w:eastAsia="en-US"/>
        </w:rPr>
        <w:t xml:space="preserve"> וַאֲדֹנֵי הָ</w:t>
      </w:r>
      <w:r w:rsidR="00091F20">
        <w:rPr>
          <w:rFonts w:hint="cs"/>
          <w:rtl/>
          <w:lang w:eastAsia="en-US"/>
        </w:rPr>
        <w:t>א</w:t>
      </w:r>
      <w:r w:rsidR="00940275">
        <w:rPr>
          <w:rtl/>
          <w:lang w:eastAsia="en-US"/>
        </w:rPr>
        <w:t xml:space="preserve">ֲדֹנִים הָאֵל הַגָּדֹל הַגִּבֹּר וְהַנּוֹרָא אֲשֶׁר לֹא </w:t>
      </w:r>
      <w:proofErr w:type="spellStart"/>
      <w:r w:rsidR="00940275">
        <w:rPr>
          <w:rtl/>
          <w:lang w:eastAsia="en-US"/>
        </w:rPr>
        <w:t>יִשָּׂא</w:t>
      </w:r>
      <w:proofErr w:type="spellEnd"/>
      <w:r w:rsidR="00940275">
        <w:rPr>
          <w:rtl/>
          <w:lang w:eastAsia="en-US"/>
        </w:rPr>
        <w:t xml:space="preserve"> פָנִים וְלֹא </w:t>
      </w:r>
      <w:proofErr w:type="spellStart"/>
      <w:r w:rsidR="00940275">
        <w:rPr>
          <w:rtl/>
          <w:lang w:eastAsia="en-US"/>
        </w:rPr>
        <w:t>יִקַּח</w:t>
      </w:r>
      <w:proofErr w:type="spellEnd"/>
      <w:r w:rsidR="00940275">
        <w:rPr>
          <w:rtl/>
          <w:lang w:eastAsia="en-US"/>
        </w:rPr>
        <w:t xml:space="preserve"> שֹׁחַד</w:t>
      </w:r>
      <w:r w:rsidR="00940275" w:rsidRPr="00FA4982">
        <w:rPr>
          <w:rFonts w:hint="cs"/>
          <w:rtl/>
          <w:lang w:eastAsia="en-US"/>
        </w:rPr>
        <w:t>"</w:t>
      </w:r>
      <w:r w:rsidR="00940275" w:rsidRPr="00FA4982">
        <w:rPr>
          <w:rtl/>
          <w:lang w:eastAsia="en-US"/>
        </w:rPr>
        <w:t xml:space="preserve"> (</w:t>
      </w:r>
      <w:r w:rsidR="00940275" w:rsidRPr="00FA4982">
        <w:rPr>
          <w:rFonts w:hint="eastAsia"/>
          <w:rtl/>
          <w:lang w:eastAsia="en-US"/>
        </w:rPr>
        <w:t>דברים</w:t>
      </w:r>
      <w:r w:rsidR="00940275" w:rsidRPr="00FA4982">
        <w:rPr>
          <w:rtl/>
          <w:lang w:eastAsia="en-US"/>
        </w:rPr>
        <w:t xml:space="preserve"> </w:t>
      </w:r>
      <w:r w:rsidR="00940275" w:rsidRPr="00FA4982">
        <w:rPr>
          <w:rFonts w:hint="eastAsia"/>
          <w:rtl/>
          <w:lang w:eastAsia="en-US"/>
        </w:rPr>
        <w:t>י</w:t>
      </w:r>
      <w:r w:rsidR="00940275" w:rsidRPr="00FA4982">
        <w:rPr>
          <w:rtl/>
          <w:lang w:eastAsia="en-US"/>
        </w:rPr>
        <w:t xml:space="preserve"> </w:t>
      </w:r>
      <w:proofErr w:type="spellStart"/>
      <w:r w:rsidR="00940275" w:rsidRPr="00FA4982">
        <w:rPr>
          <w:rFonts w:hint="eastAsia"/>
          <w:rtl/>
          <w:lang w:eastAsia="en-US"/>
        </w:rPr>
        <w:t>יז</w:t>
      </w:r>
      <w:proofErr w:type="spellEnd"/>
      <w:r w:rsidR="00940275" w:rsidRPr="00FA4982">
        <w:rPr>
          <w:rtl/>
          <w:lang w:eastAsia="en-US"/>
        </w:rPr>
        <w:t>)</w:t>
      </w:r>
      <w:r w:rsidR="00D210DA">
        <w:rPr>
          <w:rFonts w:hint="cs"/>
          <w:rtl/>
          <w:lang w:eastAsia="en-US"/>
        </w:rPr>
        <w:t>, שיש לו מספר תשובות במדרשים (</w:t>
      </w:r>
      <w:r w:rsidR="00FE77CC">
        <w:rPr>
          <w:rFonts w:hint="cs"/>
          <w:rtl/>
        </w:rPr>
        <w:t>ראו</w:t>
      </w:r>
      <w:r w:rsidR="00D210DA">
        <w:rPr>
          <w:rFonts w:hint="cs"/>
          <w:rtl/>
        </w:rPr>
        <w:t xml:space="preserve"> </w:t>
      </w:r>
      <w:r w:rsidR="00EB3C5A">
        <w:rPr>
          <w:rFonts w:hint="cs"/>
          <w:rtl/>
        </w:rPr>
        <w:t xml:space="preserve">ברכות כ ע"ב, </w:t>
      </w:r>
      <w:r w:rsidR="00D210DA">
        <w:rPr>
          <w:rtl/>
        </w:rPr>
        <w:t xml:space="preserve">ראש השנה </w:t>
      </w:r>
      <w:proofErr w:type="spellStart"/>
      <w:r w:rsidR="00D210DA">
        <w:rPr>
          <w:rFonts w:hint="cs"/>
          <w:rtl/>
        </w:rPr>
        <w:t>י</w:t>
      </w:r>
      <w:r w:rsidR="00D210DA">
        <w:rPr>
          <w:rtl/>
        </w:rPr>
        <w:t>ז</w:t>
      </w:r>
      <w:proofErr w:type="spellEnd"/>
      <w:r w:rsidR="00D210DA">
        <w:rPr>
          <w:rtl/>
        </w:rPr>
        <w:t xml:space="preserve"> ע</w:t>
      </w:r>
      <w:r w:rsidR="00D210DA">
        <w:rPr>
          <w:rFonts w:hint="cs"/>
          <w:rtl/>
        </w:rPr>
        <w:t xml:space="preserve">"ב, ספרי במדבר </w:t>
      </w:r>
      <w:proofErr w:type="spellStart"/>
      <w:r w:rsidR="00D210DA">
        <w:rPr>
          <w:rFonts w:hint="cs"/>
          <w:rtl/>
        </w:rPr>
        <w:t>פיסקא</w:t>
      </w:r>
      <w:proofErr w:type="spellEnd"/>
      <w:r w:rsidR="00D210DA">
        <w:rPr>
          <w:rFonts w:hint="cs"/>
          <w:rtl/>
        </w:rPr>
        <w:t xml:space="preserve"> </w:t>
      </w:r>
      <w:proofErr w:type="spellStart"/>
      <w:r w:rsidR="00D210DA">
        <w:rPr>
          <w:rFonts w:hint="cs"/>
          <w:rtl/>
        </w:rPr>
        <w:t>מב</w:t>
      </w:r>
      <w:proofErr w:type="spellEnd"/>
      <w:r w:rsidR="00D210DA">
        <w:rPr>
          <w:rFonts w:hint="cs"/>
          <w:rtl/>
        </w:rPr>
        <w:t>, במדבר רבה יא ז</w:t>
      </w:r>
      <w:r w:rsidR="00EB3C5A">
        <w:rPr>
          <w:rFonts w:hint="cs"/>
          <w:rtl/>
        </w:rPr>
        <w:t xml:space="preserve">, בדברינו </w:t>
      </w:r>
      <w:hyperlink r:id="rId5" w:history="1">
        <w:r w:rsidR="00EB3C5A" w:rsidRPr="00EB3C5A">
          <w:rPr>
            <w:rStyle w:val="Hyperlink"/>
            <w:rFonts w:hint="cs"/>
            <w:rtl/>
          </w:rPr>
          <w:t>ברכת כהנים</w:t>
        </w:r>
      </w:hyperlink>
      <w:r w:rsidR="00EB3C5A">
        <w:rPr>
          <w:rFonts w:hint="cs"/>
          <w:rtl/>
        </w:rPr>
        <w:t xml:space="preserve"> בפרשת נשא וכן </w:t>
      </w:r>
      <w:hyperlink r:id="rId6" w:history="1">
        <w:r w:rsidR="00EB3C5A" w:rsidRPr="00EB3C5A">
          <w:rPr>
            <w:rStyle w:val="Hyperlink"/>
            <w:rFonts w:hint="cs"/>
            <w:rtl/>
          </w:rPr>
          <w:t>ברכת המזון</w:t>
        </w:r>
      </w:hyperlink>
      <w:r w:rsidR="00EB3C5A">
        <w:rPr>
          <w:rFonts w:hint="cs"/>
          <w:rtl/>
        </w:rPr>
        <w:t xml:space="preserve"> בפרשת מסעי</w:t>
      </w:r>
      <w:r w:rsidR="00D210DA">
        <w:rPr>
          <w:rFonts w:hint="cs"/>
          <w:rtl/>
          <w:lang w:eastAsia="en-US"/>
        </w:rPr>
        <w:t>)</w:t>
      </w:r>
      <w:r w:rsidR="00940275">
        <w:rPr>
          <w:rFonts w:hint="cs"/>
          <w:rtl/>
          <w:lang w:eastAsia="en-US"/>
        </w:rPr>
        <w:t>.</w:t>
      </w:r>
      <w:r w:rsidR="00940275">
        <w:rPr>
          <w:rFonts w:hint="cs"/>
          <w:rtl/>
        </w:rPr>
        <w:t xml:space="preserve"> </w:t>
      </w:r>
      <w:r>
        <w:rPr>
          <w:rtl/>
        </w:rPr>
        <w:t xml:space="preserve">עכ"פ, </w:t>
      </w:r>
      <w:r w:rsidR="00D210DA">
        <w:rPr>
          <w:rFonts w:hint="cs"/>
          <w:rtl/>
        </w:rPr>
        <w:t>מדרש תהלים זה הוא המקור העיקרי שמצאנו למוטיב השוחד והוא מייחס את זה לכ</w:t>
      </w:r>
      <w:r>
        <w:rPr>
          <w:rtl/>
        </w:rPr>
        <w:t xml:space="preserve">ל השלושה </w:t>
      </w:r>
      <w:r w:rsidR="00FE7865">
        <w:rPr>
          <w:rFonts w:hint="cs"/>
          <w:rtl/>
        </w:rPr>
        <w:t xml:space="preserve">גם </w:t>
      </w:r>
      <w:r>
        <w:rPr>
          <w:rtl/>
        </w:rPr>
        <w:t>יחד</w:t>
      </w:r>
      <w:r w:rsidR="00D210DA">
        <w:rPr>
          <w:rFonts w:hint="cs"/>
          <w:rtl/>
        </w:rPr>
        <w:t>. תשובה, תפילה וצדקה הם שוחד, היינו</w:t>
      </w:r>
      <w:r>
        <w:rPr>
          <w:rtl/>
        </w:rPr>
        <w:t>, לפנים משורת הדין.</w:t>
      </w:r>
      <w:r w:rsidR="00D210DA">
        <w:rPr>
          <w:rFonts w:hint="cs"/>
          <w:rtl/>
        </w:rPr>
        <w:t xml:space="preserve"> לגבי צדקה, </w:t>
      </w:r>
      <w:r w:rsidR="00FE77CC">
        <w:rPr>
          <w:rFonts w:hint="cs"/>
          <w:rtl/>
        </w:rPr>
        <w:t>ראו</w:t>
      </w:r>
      <w:r w:rsidR="00D210DA">
        <w:rPr>
          <w:rFonts w:hint="cs"/>
          <w:rtl/>
        </w:rPr>
        <w:t xml:space="preserve"> גם בבא </w:t>
      </w:r>
      <w:proofErr w:type="spellStart"/>
      <w:r w:rsidR="00D210DA">
        <w:rPr>
          <w:rFonts w:hint="cs"/>
          <w:rtl/>
        </w:rPr>
        <w:t>בתרא</w:t>
      </w:r>
      <w:proofErr w:type="spellEnd"/>
      <w:r w:rsidR="00D210DA">
        <w:rPr>
          <w:rFonts w:hint="cs"/>
          <w:rtl/>
        </w:rPr>
        <w:t xml:space="preserve"> ט ע"א.</w:t>
      </w:r>
    </w:p>
  </w:footnote>
  <w:footnote w:id="14">
    <w:p w14:paraId="7FB9677A" w14:textId="77777777" w:rsidR="00EB3C5A" w:rsidRDefault="00EB3C5A">
      <w:pPr>
        <w:pStyle w:val="a3"/>
        <w:rPr>
          <w:rFonts w:hint="cs"/>
        </w:rPr>
      </w:pPr>
      <w:r>
        <w:rPr>
          <w:rStyle w:val="a5"/>
        </w:rPr>
        <w:footnoteRef/>
      </w:r>
      <w:r>
        <w:rPr>
          <w:rtl/>
        </w:rPr>
        <w:t xml:space="preserve"> </w:t>
      </w:r>
      <w:r>
        <w:rPr>
          <w:rFonts w:hint="cs"/>
          <w:rtl/>
        </w:rPr>
        <w:t>המפורש.</w:t>
      </w:r>
    </w:p>
  </w:footnote>
  <w:footnote w:id="15">
    <w:p w14:paraId="06C3B387" w14:textId="77777777" w:rsidR="00775B75" w:rsidRDefault="00775B75">
      <w:pPr>
        <w:pStyle w:val="a3"/>
        <w:rPr>
          <w:rFonts w:hint="cs"/>
          <w:rtl/>
        </w:rPr>
      </w:pPr>
      <w:r>
        <w:rPr>
          <w:rStyle w:val="a5"/>
        </w:rPr>
        <w:footnoteRef/>
      </w:r>
      <w:r>
        <w:rPr>
          <w:rtl/>
        </w:rPr>
        <w:t xml:space="preserve"> </w:t>
      </w:r>
      <w:r>
        <w:rPr>
          <w:rFonts w:hint="cs"/>
          <w:rtl/>
        </w:rPr>
        <w:t xml:space="preserve">פסוק אחרון זה הוא מסוף ספר הושע, פרק יד, שנבחר </w:t>
      </w:r>
      <w:hyperlink r:id="rId7" w:history="1">
        <w:r w:rsidRPr="00EB3C5A">
          <w:rPr>
            <w:rStyle w:val="Hyperlink"/>
            <w:rFonts w:hint="cs"/>
            <w:rtl/>
          </w:rPr>
          <w:t>להפטרת שבת שובה</w:t>
        </w:r>
      </w:hyperlink>
      <w:r>
        <w:rPr>
          <w:rFonts w:hint="cs"/>
          <w:rtl/>
        </w:rPr>
        <w:t xml:space="preserve"> וממנו לומדים על התפילה: "קחו עמכם דברים" (</w:t>
      </w:r>
      <w:r w:rsidR="00FE77CC">
        <w:rPr>
          <w:rFonts w:hint="cs"/>
          <w:rtl/>
        </w:rPr>
        <w:t>ראו</w:t>
      </w:r>
      <w:r>
        <w:rPr>
          <w:rFonts w:hint="cs"/>
          <w:rtl/>
        </w:rPr>
        <w:t xml:space="preserve"> בהמשך שם גם "ונשלמה פרים שפתינו") ועל התשובה: "ושובו אל ה' ". ומהפסוק במשלי </w:t>
      </w:r>
      <w:proofErr w:type="spellStart"/>
      <w:r>
        <w:rPr>
          <w:rFonts w:hint="cs"/>
          <w:rtl/>
        </w:rPr>
        <w:t>כא</w:t>
      </w:r>
      <w:proofErr w:type="spellEnd"/>
      <w:r>
        <w:rPr>
          <w:rFonts w:hint="cs"/>
          <w:rtl/>
        </w:rPr>
        <w:t xml:space="preserve"> לומדים על "צדקה". ומה עם "משפט" שבפסוק? האם הוא גם מכפר? שאלה זו קשורה לנושא "משפט וצדקה", ביטוי שחוזר מספר פעמים במקרא, ש</w:t>
      </w:r>
      <w:r w:rsidR="00861364">
        <w:rPr>
          <w:rFonts w:hint="cs"/>
          <w:rtl/>
        </w:rPr>
        <w:t>קשור באברהם ובדוד ו</w:t>
      </w:r>
      <w:r>
        <w:rPr>
          <w:rFonts w:hint="cs"/>
          <w:rtl/>
        </w:rPr>
        <w:t xml:space="preserve">טרם זכינו לדרוש בו (בפרשת שופטים בע"ה). נעיר רק שצדקה ביחד עם משפט קשורה יותר למשפט צדק, לעשיית צדק, ולא לצדקה במובן של נדבה ועזרה לדל. (לצדקה יש גם מובן שלישי של ישועה וזה עניין אחר). אם נאמר שהדרשן לא מתעלם מהמילה "משפט" שבפסוק ומהצירוף "משפט וצדקה", אפשר שלפנינו משמעות שונה לגמרי של "צדקה" שבמשולש תשובה-תפילה-צדקה. לא צדקה של נדבה ועזרה לעניים, אלא צדקה של משפט צדק, של חברה מתוקנת. זה פירוש נאה, אבל </w:t>
      </w:r>
      <w:r w:rsidR="00EB3C5A">
        <w:rPr>
          <w:rFonts w:hint="cs"/>
          <w:rtl/>
        </w:rPr>
        <w:t>מתאים לתפילת הציבור ו</w:t>
      </w:r>
      <w:r>
        <w:rPr>
          <w:rFonts w:hint="cs"/>
          <w:rtl/>
        </w:rPr>
        <w:t>קשה להולמו לתשובת היחיד.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65D6" w14:textId="7E2755FF" w:rsidR="00594178" w:rsidRDefault="00594178" w:rsidP="00EA76D3">
    <w:pPr>
      <w:pStyle w:val="1"/>
      <w:tabs>
        <w:tab w:val="clear" w:pos="9469"/>
        <w:tab w:val="right" w:pos="9071"/>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555A43">
      <w:rPr>
        <w:rtl/>
        <w:lang w:eastAsia="en-US"/>
      </w:rPr>
      <w:t>יום הכיפורים</w:t>
    </w:r>
    <w:r>
      <w:rPr>
        <w:rFonts w:cs="Miriam"/>
        <w:rtl/>
      </w:rPr>
      <w:fldChar w:fldCharType="end"/>
    </w:r>
    <w:r>
      <w:rPr>
        <w:rtl/>
        <w:lang w:eastAsia="en-US"/>
      </w:rPr>
      <w:tab/>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0D8A" w14:textId="7387415A" w:rsidR="00594178" w:rsidRDefault="0059417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55A43">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55A43">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73870166">
    <w:abstractNumId w:val="8"/>
  </w:num>
  <w:num w:numId="2" w16cid:durableId="1614090737">
    <w:abstractNumId w:val="3"/>
  </w:num>
  <w:num w:numId="3" w16cid:durableId="118500889">
    <w:abstractNumId w:val="2"/>
  </w:num>
  <w:num w:numId="4" w16cid:durableId="638607914">
    <w:abstractNumId w:val="1"/>
  </w:num>
  <w:num w:numId="5" w16cid:durableId="733506127">
    <w:abstractNumId w:val="0"/>
  </w:num>
  <w:num w:numId="6" w16cid:durableId="552889265">
    <w:abstractNumId w:val="9"/>
  </w:num>
  <w:num w:numId="7" w16cid:durableId="1022827510">
    <w:abstractNumId w:val="7"/>
  </w:num>
  <w:num w:numId="8" w16cid:durableId="1523739166">
    <w:abstractNumId w:val="6"/>
  </w:num>
  <w:num w:numId="9" w16cid:durableId="1153908547">
    <w:abstractNumId w:val="5"/>
  </w:num>
  <w:num w:numId="10" w16cid:durableId="809244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1sDC0NLYwNTI0NDBT0lEKTi0uzszPAykwqgUAUD6IaCwAAAA="/>
  </w:docVars>
  <w:rsids>
    <w:rsidRoot w:val="00C23387"/>
    <w:rsid w:val="000066A2"/>
    <w:rsid w:val="00091F20"/>
    <w:rsid w:val="000939FD"/>
    <w:rsid w:val="000A6F1F"/>
    <w:rsid w:val="00105F02"/>
    <w:rsid w:val="00162442"/>
    <w:rsid w:val="001B6093"/>
    <w:rsid w:val="001C5E13"/>
    <w:rsid w:val="00225994"/>
    <w:rsid w:val="00251ED3"/>
    <w:rsid w:val="00323784"/>
    <w:rsid w:val="00370F1E"/>
    <w:rsid w:val="003C796D"/>
    <w:rsid w:val="00436433"/>
    <w:rsid w:val="004C645F"/>
    <w:rsid w:val="004D27C5"/>
    <w:rsid w:val="00533514"/>
    <w:rsid w:val="005428BC"/>
    <w:rsid w:val="0054425E"/>
    <w:rsid w:val="00555A43"/>
    <w:rsid w:val="00594178"/>
    <w:rsid w:val="005C68B8"/>
    <w:rsid w:val="00606D5D"/>
    <w:rsid w:val="00606F09"/>
    <w:rsid w:val="006222D1"/>
    <w:rsid w:val="00680A9B"/>
    <w:rsid w:val="007103D3"/>
    <w:rsid w:val="00775B75"/>
    <w:rsid w:val="007A0DF8"/>
    <w:rsid w:val="007C5C3F"/>
    <w:rsid w:val="00800E8E"/>
    <w:rsid w:val="00861364"/>
    <w:rsid w:val="00893BC8"/>
    <w:rsid w:val="008E4EE8"/>
    <w:rsid w:val="00920CB2"/>
    <w:rsid w:val="00940275"/>
    <w:rsid w:val="009602EC"/>
    <w:rsid w:val="00985A69"/>
    <w:rsid w:val="009917CE"/>
    <w:rsid w:val="009A0515"/>
    <w:rsid w:val="009E7E90"/>
    <w:rsid w:val="00A13370"/>
    <w:rsid w:val="00A1661F"/>
    <w:rsid w:val="00A447EB"/>
    <w:rsid w:val="00AB5584"/>
    <w:rsid w:val="00B4192F"/>
    <w:rsid w:val="00C01F6C"/>
    <w:rsid w:val="00C202DD"/>
    <w:rsid w:val="00C23387"/>
    <w:rsid w:val="00C269AC"/>
    <w:rsid w:val="00C440C2"/>
    <w:rsid w:val="00CD1FBA"/>
    <w:rsid w:val="00D210DA"/>
    <w:rsid w:val="00EA76D3"/>
    <w:rsid w:val="00EB3C5A"/>
    <w:rsid w:val="00F529BE"/>
    <w:rsid w:val="00FE77CC"/>
    <w:rsid w:val="00FE786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9F8D71D"/>
  <w15:chartTrackingRefBased/>
  <w15:docId w15:val="{23766B22-F41E-46F3-A2FD-312765EF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A9B"/>
    <w:pPr>
      <w:bidi/>
    </w:pPr>
    <w:rPr>
      <w:rFonts w:cs="Narkisim"/>
      <w:sz w:val="22"/>
      <w:szCs w:val="22"/>
      <w:lang w:val="en-US" w:eastAsia="he-IL"/>
    </w:rPr>
  </w:style>
  <w:style w:type="paragraph" w:styleId="1">
    <w:name w:val="heading 1"/>
    <w:basedOn w:val="a"/>
    <w:next w:val="a"/>
    <w:link w:val="10"/>
    <w:qFormat/>
    <w:rsid w:val="00680A9B"/>
    <w:pPr>
      <w:keepNext/>
      <w:tabs>
        <w:tab w:val="right" w:pos="9469"/>
      </w:tabs>
      <w:jc w:val="both"/>
      <w:outlineLvl w:val="0"/>
    </w:pPr>
    <w:rPr>
      <w:rFonts w:cs="David"/>
      <w:b/>
      <w:bCs/>
      <w:szCs w:val="28"/>
    </w:rPr>
  </w:style>
  <w:style w:type="character" w:default="1" w:styleId="a0">
    <w:name w:val="Default Paragraph Font"/>
    <w:uiPriority w:val="1"/>
    <w:semiHidden/>
    <w:unhideWhenUsed/>
    <w:rsid w:val="00680A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80A9B"/>
  </w:style>
  <w:style w:type="paragraph" w:styleId="a3">
    <w:name w:val="footnote text"/>
    <w:basedOn w:val="a"/>
    <w:link w:val="a4"/>
    <w:semiHidden/>
    <w:rsid w:val="00680A9B"/>
    <w:pPr>
      <w:ind w:left="170" w:hanging="170"/>
      <w:jc w:val="both"/>
    </w:pPr>
    <w:rPr>
      <w:sz w:val="20"/>
      <w:szCs w:val="20"/>
    </w:rPr>
  </w:style>
  <w:style w:type="character" w:styleId="a5">
    <w:name w:val="footnote reference"/>
    <w:semiHidden/>
    <w:rsid w:val="00680A9B"/>
    <w:rPr>
      <w:vertAlign w:val="superscript"/>
    </w:rPr>
  </w:style>
  <w:style w:type="paragraph" w:styleId="a6">
    <w:name w:val="header"/>
    <w:basedOn w:val="a"/>
    <w:link w:val="a7"/>
    <w:rsid w:val="00680A9B"/>
    <w:pPr>
      <w:tabs>
        <w:tab w:val="center" w:pos="4153"/>
        <w:tab w:val="right" w:pos="8306"/>
      </w:tabs>
    </w:pPr>
  </w:style>
  <w:style w:type="paragraph" w:styleId="a8">
    <w:name w:val="footer"/>
    <w:basedOn w:val="a"/>
    <w:link w:val="a9"/>
    <w:rsid w:val="00680A9B"/>
    <w:pPr>
      <w:tabs>
        <w:tab w:val="center" w:pos="4153"/>
        <w:tab w:val="right" w:pos="8306"/>
      </w:tabs>
    </w:pPr>
  </w:style>
  <w:style w:type="paragraph" w:customStyle="1" w:styleId="aa">
    <w:name w:val="כותרת"/>
    <w:basedOn w:val="a"/>
    <w:rsid w:val="00680A9B"/>
    <w:pPr>
      <w:spacing w:before="240" w:line="320" w:lineRule="atLeast"/>
      <w:jc w:val="center"/>
    </w:pPr>
    <w:rPr>
      <w:rFonts w:cs="David"/>
      <w:b/>
      <w:bCs/>
      <w:spacing w:val="20"/>
      <w:szCs w:val="32"/>
    </w:rPr>
  </w:style>
  <w:style w:type="paragraph" w:customStyle="1" w:styleId="ab">
    <w:name w:val="כותרת קטע"/>
    <w:basedOn w:val="a"/>
    <w:rsid w:val="00680A9B"/>
    <w:pPr>
      <w:spacing w:before="240" w:line="300" w:lineRule="atLeast"/>
    </w:pPr>
    <w:rPr>
      <w:rFonts w:cs="Arial"/>
      <w:b/>
      <w:bCs/>
      <w:szCs w:val="24"/>
    </w:rPr>
  </w:style>
  <w:style w:type="paragraph" w:customStyle="1" w:styleId="ac">
    <w:name w:val="מקור"/>
    <w:basedOn w:val="a"/>
    <w:rsid w:val="00680A9B"/>
    <w:pPr>
      <w:spacing w:line="320" w:lineRule="atLeast"/>
      <w:jc w:val="both"/>
    </w:pPr>
    <w:rPr>
      <w:rFonts w:cs="David"/>
      <w:szCs w:val="24"/>
    </w:rPr>
  </w:style>
  <w:style w:type="paragraph" w:customStyle="1" w:styleId="ad">
    <w:name w:val="מחלקי המים"/>
    <w:basedOn w:val="a"/>
    <w:rsid w:val="00680A9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rsid w:val="00893BC8"/>
  </w:style>
  <w:style w:type="character" w:customStyle="1" w:styleId="a9">
    <w:name w:val="כותרת תחתונה תו"/>
    <w:link w:val="a8"/>
    <w:rsid w:val="00680A9B"/>
    <w:rPr>
      <w:rFonts w:cs="Narkisim"/>
      <w:sz w:val="22"/>
      <w:szCs w:val="22"/>
      <w:lang w:val="en-US" w:eastAsia="he-IL"/>
    </w:rPr>
  </w:style>
  <w:style w:type="character" w:customStyle="1" w:styleId="a4">
    <w:name w:val="טקסט הערת שוליים תו"/>
    <w:link w:val="a3"/>
    <w:semiHidden/>
    <w:rsid w:val="00680A9B"/>
    <w:rPr>
      <w:rFonts w:cs="Narkisim"/>
      <w:lang w:val="en-US" w:eastAsia="he-IL"/>
    </w:rPr>
  </w:style>
  <w:style w:type="character" w:customStyle="1" w:styleId="10">
    <w:name w:val="כותרת 1 תו"/>
    <w:link w:val="1"/>
    <w:rsid w:val="00680A9B"/>
    <w:rPr>
      <w:rFonts w:cs="David"/>
      <w:b/>
      <w:bCs/>
      <w:sz w:val="22"/>
      <w:szCs w:val="28"/>
      <w:lang w:val="en-US" w:eastAsia="he-IL"/>
    </w:rPr>
  </w:style>
  <w:style w:type="character" w:customStyle="1" w:styleId="a7">
    <w:name w:val="כותרת עליונה תו"/>
    <w:link w:val="a6"/>
    <w:rsid w:val="00680A9B"/>
    <w:rPr>
      <w:rFonts w:cs="Narkisim"/>
      <w:sz w:val="22"/>
      <w:szCs w:val="22"/>
      <w:lang w:val="en-US" w:eastAsia="he-IL"/>
    </w:rPr>
  </w:style>
  <w:style w:type="character" w:styleId="Hyperlink">
    <w:name w:val="Hyperlink"/>
    <w:rsid w:val="00680A9B"/>
    <w:rPr>
      <w:color w:val="0000FF"/>
      <w:u w:val="single"/>
    </w:rPr>
  </w:style>
  <w:style w:type="paragraph" w:styleId="af0">
    <w:name w:val="Balloon Text"/>
    <w:basedOn w:val="a"/>
    <w:link w:val="af1"/>
    <w:uiPriority w:val="99"/>
    <w:unhideWhenUsed/>
    <w:rsid w:val="00680A9B"/>
    <w:rPr>
      <w:rFonts w:ascii="Tahoma" w:hAnsi="Tahoma" w:cs="Tahoma"/>
      <w:sz w:val="16"/>
      <w:szCs w:val="16"/>
    </w:rPr>
  </w:style>
  <w:style w:type="character" w:customStyle="1" w:styleId="af1">
    <w:name w:val="טקסט בלונים תו"/>
    <w:link w:val="af0"/>
    <w:uiPriority w:val="99"/>
    <w:rsid w:val="00680A9B"/>
    <w:rPr>
      <w:rFonts w:ascii="Tahoma" w:hAnsi="Tahoma" w:cs="Tahoma"/>
      <w:sz w:val="16"/>
      <w:szCs w:val="16"/>
      <w:lang w:val="en-US" w:eastAsia="he-IL"/>
    </w:rPr>
  </w:style>
  <w:style w:type="paragraph" w:customStyle="1" w:styleId="af2">
    <w:name w:val="פסוק"/>
    <w:basedOn w:val="ac"/>
    <w:qFormat/>
    <w:rsid w:val="00680A9B"/>
    <w:pPr>
      <w:spacing w:before="120"/>
    </w:pPr>
    <w:rPr>
      <w:b/>
      <w:bCs/>
    </w:rPr>
  </w:style>
  <w:style w:type="character" w:styleId="FollowedHyperlink">
    <w:name w:val="FollowedHyperlink"/>
    <w:rsid w:val="002259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95%D7%A9%D7%A2-%D7%9E%D7%95%D7%A8%D7%94-%D7%94%D7%AA%D7%A9%D7%95%D7%91%D7%94" TargetMode="External"/><Relationship Id="rId7" Type="http://schemas.openxmlformats.org/officeDocument/2006/relationships/hyperlink" Target="https://www.mayim.org.il/?holiday=%d7%94%d7%95%d7%a9%d7%a2-%d7%9e%d7%95%d7%a8%d7%94-%d7%94%d7%aa%d7%a9%d7%95%d7%91%d7%94" TargetMode="External"/><Relationship Id="rId2" Type="http://schemas.openxmlformats.org/officeDocument/2006/relationships/hyperlink" Target="http://www.mayim.org.il/?holiday=%D7%90%D7%A0%D7%A9%D7%99-%D7%A0%D7%99%D7%A0%D7%95%D7%94" TargetMode="External"/><Relationship Id="rId1" Type="http://schemas.openxmlformats.org/officeDocument/2006/relationships/hyperlink" Target="http://www.mayim.org.il/?holiday=%D7%95%D7%A0%D7%AA%D7%A0%D7%94-%D7%AA%D7%95%D7%A7%D7%A3-1" TargetMode="External"/><Relationship Id="rId6" Type="http://schemas.openxmlformats.org/officeDocument/2006/relationships/hyperlink" Target="https://www.mayim.org.il/?parasha=%D7%91%D7%A8%D7%9B%D7%AA-%D7%94%D7%9E%D7%96%D7%95%D7%9F1" TargetMode="External"/><Relationship Id="rId5" Type="http://schemas.openxmlformats.org/officeDocument/2006/relationships/hyperlink" Target="https://www.mayim.org.il/?parasha=%D7%91%D7%A8%D7%9B%D7%AA-%D7%9B%D7%94%D7%A0%D7%99%D7%9D" TargetMode="External"/><Relationship Id="rId4" Type="http://schemas.openxmlformats.org/officeDocument/2006/relationships/hyperlink" Target="https://www.mayim.org.il/?holiday=%D7%A9%D7%A0%D7%99-%D7%A4%D7%A0%D7%99%D7%9D-%D7%9C%D7%AA%D7%A9%D7%95%D7%91%D7%94-%D7%95%D7%90%D7%95%D7%9C%D7%99-%D7%99%D7%95%D7%AA%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42C5-5E7B-4F69-96E7-40AF03B3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900</Words>
  <Characters>4138</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תשובה, תפילה וצדקה</vt:lpstr>
      <vt:lpstr>תשובה, תפילה וצדקה</vt:lpstr>
    </vt:vector>
  </TitlesOfParts>
  <Company> </Company>
  <LinksUpToDate>false</LinksUpToDate>
  <CharactersWithSpaces>5028</CharactersWithSpaces>
  <SharedDoc>false</SharedDoc>
  <HLinks>
    <vt:vector size="42" baseType="variant">
      <vt:variant>
        <vt:i4>1572895</vt:i4>
      </vt:variant>
      <vt:variant>
        <vt:i4>18</vt:i4>
      </vt:variant>
      <vt:variant>
        <vt:i4>0</vt:i4>
      </vt:variant>
      <vt:variant>
        <vt:i4>5</vt:i4>
      </vt:variant>
      <vt:variant>
        <vt:lpwstr>https://www.mayim.org.il/?holiday=%d7%94%d7%95%d7%a9%d7%a2-%d7%9e%d7%95%d7%a8%d7%94-%d7%94%d7%aa%d7%a9%d7%95%d7%91%d7%94</vt:lpwstr>
      </vt:variant>
      <vt:variant>
        <vt:lpwstr/>
      </vt:variant>
      <vt:variant>
        <vt:i4>2359359</vt:i4>
      </vt:variant>
      <vt:variant>
        <vt:i4>15</vt:i4>
      </vt:variant>
      <vt:variant>
        <vt:i4>0</vt:i4>
      </vt:variant>
      <vt:variant>
        <vt:i4>5</vt:i4>
      </vt:variant>
      <vt:variant>
        <vt:lpwstr>https://www.mayim.org.il/?parasha=%D7%91%D7%A8%D7%9B%D7%AA-%D7%94%D7%9E%D7%96%D7%95%D7%9F1</vt:lpwstr>
      </vt:variant>
      <vt:variant>
        <vt:lpwstr/>
      </vt:variant>
      <vt:variant>
        <vt:i4>5046356</vt:i4>
      </vt:variant>
      <vt:variant>
        <vt:i4>12</vt:i4>
      </vt:variant>
      <vt:variant>
        <vt:i4>0</vt:i4>
      </vt:variant>
      <vt:variant>
        <vt:i4>5</vt:i4>
      </vt:variant>
      <vt:variant>
        <vt:lpwstr>https://www.mayim.org.il/?parasha=%D7%91%D7%A8%D7%9B%D7%AA-%D7%9B%D7%94%D7%A0%D7%99%D7%9D</vt:lpwstr>
      </vt:variant>
      <vt:variant>
        <vt:lpwstr/>
      </vt:variant>
      <vt:variant>
        <vt:i4>4128823</vt:i4>
      </vt:variant>
      <vt:variant>
        <vt:i4>9</vt:i4>
      </vt:variant>
      <vt:variant>
        <vt:i4>0</vt:i4>
      </vt:variant>
      <vt:variant>
        <vt:i4>5</vt:i4>
      </vt:variant>
      <vt:variant>
        <vt:lpwstr>https://www.mayim.org.il/?holiday=%D7%A9%D7%A0%D7%99-%D7%A4%D7%A0%D7%99%D7%9D-%D7%9C%D7%AA%D7%A9%D7%95%D7%91%D7%94-%D7%95%D7%90%D7%95%D7%9C%D7%99-%D7%99%D7%95%D7%AA%D7%A8</vt:lpwstr>
      </vt:variant>
      <vt:variant>
        <vt:lpwstr/>
      </vt:variant>
      <vt:variant>
        <vt:i4>1572895</vt:i4>
      </vt:variant>
      <vt:variant>
        <vt:i4>6</vt:i4>
      </vt:variant>
      <vt:variant>
        <vt:i4>0</vt:i4>
      </vt:variant>
      <vt:variant>
        <vt:i4>5</vt:i4>
      </vt:variant>
      <vt:variant>
        <vt:lpwstr>https://www.mayim.org.il/?holiday=%D7%94%D7%95%D7%A9%D7%A2-%D7%9E%D7%95%D7%A8%D7%94-%D7%94%D7%AA%D7%A9%D7%95%D7%91%D7%94</vt:lpwstr>
      </vt:variant>
      <vt:variant>
        <vt:lpwstr/>
      </vt:variant>
      <vt:variant>
        <vt:i4>5308424</vt:i4>
      </vt:variant>
      <vt:variant>
        <vt:i4>3</vt:i4>
      </vt:variant>
      <vt:variant>
        <vt:i4>0</vt:i4>
      </vt:variant>
      <vt:variant>
        <vt:i4>5</vt:i4>
      </vt:variant>
      <vt:variant>
        <vt:lpwstr>http://www.mayim.org.il/?holiday=%D7%90%D7%A0%D7%A9%D7%99-%D7%A0%D7%99%D7%A0%D7%95%D7%94</vt:lpwstr>
      </vt:variant>
      <vt:variant>
        <vt:lpwstr/>
      </vt:variant>
      <vt:variant>
        <vt:i4>3801207</vt:i4>
      </vt:variant>
      <vt:variant>
        <vt:i4>0</vt:i4>
      </vt:variant>
      <vt:variant>
        <vt:i4>0</vt:i4>
      </vt:variant>
      <vt:variant>
        <vt:i4>5</vt:i4>
      </vt:variant>
      <vt:variant>
        <vt:lpwstr>http://www.mayim.org.il/?holiday=%D7%95%D7%A0%D7%AA%D7%A0%D7%94-%D7%AA%D7%95%D7%A7%D7%A3-1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תשובה, תפילה וצדקה</dc:title>
  <dc:subject>יום הכיפורים</dc:subject>
  <dc:creator>Asher Yuval</dc:creator>
  <cp:keywords/>
  <dc:description/>
  <cp:lastModifiedBy>Shimon Afek</cp:lastModifiedBy>
  <cp:revision>3</cp:revision>
  <cp:lastPrinted>2023-08-24T19:02:00Z</cp:lastPrinted>
  <dcterms:created xsi:type="dcterms:W3CDTF">2023-08-24T19:02:00Z</dcterms:created>
  <dcterms:modified xsi:type="dcterms:W3CDTF">2023-08-24T19:02:00Z</dcterms:modified>
</cp:coreProperties>
</file>