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C000" w14:textId="77777777"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24715B">
        <w:rPr>
          <w:rtl/>
        </w:rPr>
        <w:t>אחרי רבים להטות</w:t>
      </w:r>
      <w:r w:rsidRPr="00BB154F">
        <w:rPr>
          <w:rtl/>
        </w:rPr>
        <w:fldChar w:fldCharType="end"/>
      </w:r>
    </w:p>
    <w:p w14:paraId="006394AC" w14:textId="77777777" w:rsidR="00DD6612" w:rsidRDefault="0024715B" w:rsidP="0042666E">
      <w:pPr>
        <w:autoSpaceDE w:val="0"/>
        <w:autoSpaceDN w:val="0"/>
        <w:adjustRightInd w:val="0"/>
        <w:spacing w:before="240" w:line="320" w:lineRule="atLeast"/>
        <w:jc w:val="both"/>
        <w:rPr>
          <w:rFonts w:cs="David" w:hint="cs"/>
          <w:b/>
          <w:bCs/>
          <w:sz w:val="24"/>
          <w:szCs w:val="24"/>
          <w:rtl/>
          <w:lang w:val="he-IL"/>
        </w:rPr>
      </w:pPr>
      <w:r w:rsidRPr="0024715B">
        <w:rPr>
          <w:rFonts w:cs="David"/>
          <w:b/>
          <w:bCs/>
          <w:sz w:val="24"/>
          <w:szCs w:val="24"/>
          <w:rtl/>
          <w:lang w:val="he-IL"/>
        </w:rPr>
        <w:t xml:space="preserve">לֹא תִהְיֶה אַחֲרֵי רַבִּים לְרָעֹת וְלֹא תַעֲנֶה עַל רִב </w:t>
      </w:r>
      <w:proofErr w:type="spellStart"/>
      <w:r w:rsidRPr="0024715B">
        <w:rPr>
          <w:rFonts w:cs="David"/>
          <w:b/>
          <w:bCs/>
          <w:sz w:val="24"/>
          <w:szCs w:val="24"/>
          <w:rtl/>
          <w:lang w:val="he-IL"/>
        </w:rPr>
        <w:t>לִנְטֹת</w:t>
      </w:r>
      <w:proofErr w:type="spellEnd"/>
      <w:r w:rsidRPr="0024715B">
        <w:rPr>
          <w:rFonts w:cs="David"/>
          <w:b/>
          <w:bCs/>
          <w:sz w:val="24"/>
          <w:szCs w:val="24"/>
          <w:rtl/>
          <w:lang w:val="he-IL"/>
        </w:rPr>
        <w:t xml:space="preserve"> אַחֲרֵי רַבִּים לְהַטֹּת</w:t>
      </w:r>
      <w:r w:rsidR="0042666E">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 xml:space="preserve">(שמות </w:t>
      </w:r>
      <w:proofErr w:type="spellStart"/>
      <w:r w:rsidR="00DD6612" w:rsidRPr="00BB154F">
        <w:rPr>
          <w:rFonts w:hint="cs"/>
          <w:rtl/>
          <w:lang w:val="he-IL"/>
        </w:rPr>
        <w:t>כ</w:t>
      </w:r>
      <w:r>
        <w:rPr>
          <w:rFonts w:hint="cs"/>
          <w:rtl/>
          <w:lang w:val="he-IL"/>
        </w:rPr>
        <w:t>ג</w:t>
      </w:r>
      <w:proofErr w:type="spellEnd"/>
      <w:r>
        <w:rPr>
          <w:rFonts w:hint="cs"/>
          <w:rtl/>
          <w:lang w:val="he-IL"/>
        </w:rPr>
        <w:t xml:space="preserve"> ב</w:t>
      </w:r>
      <w:r w:rsidR="00DD6612" w:rsidRPr="00BB154F">
        <w:rPr>
          <w:rFonts w:hint="cs"/>
          <w:rtl/>
          <w:lang w:val="he-IL"/>
        </w:rPr>
        <w:t>)</w:t>
      </w:r>
      <w:r w:rsidR="00841BDA" w:rsidRPr="00BB154F">
        <w:rPr>
          <w:rFonts w:hint="cs"/>
          <w:rtl/>
          <w:lang w:val="he-IL"/>
        </w:rPr>
        <w:t>.</w:t>
      </w:r>
      <w:r w:rsidR="00DC62A3">
        <w:rPr>
          <w:rStyle w:val="a5"/>
          <w:rFonts w:cs="David"/>
          <w:b/>
          <w:bCs/>
          <w:sz w:val="24"/>
          <w:szCs w:val="24"/>
          <w:rtl/>
          <w:lang w:val="he-IL"/>
        </w:rPr>
        <w:footnoteReference w:id="1"/>
      </w:r>
    </w:p>
    <w:p w14:paraId="074B47B4" w14:textId="77777777" w:rsidR="0024715B" w:rsidRPr="0024715B" w:rsidRDefault="0024715B" w:rsidP="0024715B">
      <w:pPr>
        <w:pStyle w:val="ab"/>
        <w:rPr>
          <w:rtl/>
          <w:lang w:eastAsia="en-US"/>
        </w:rPr>
      </w:pPr>
      <w:r w:rsidRPr="0024715B">
        <w:rPr>
          <w:rtl/>
          <w:lang w:eastAsia="en-US"/>
        </w:rPr>
        <w:t xml:space="preserve">מסכת סנהדרין פרק א </w:t>
      </w:r>
      <w:r>
        <w:rPr>
          <w:rFonts w:hint="cs"/>
          <w:rtl/>
          <w:lang w:eastAsia="en-US"/>
        </w:rPr>
        <w:t>משנה ו</w:t>
      </w:r>
      <w:r w:rsidR="00871CF2">
        <w:rPr>
          <w:rFonts w:hint="cs"/>
          <w:rtl/>
          <w:lang w:eastAsia="en-US"/>
        </w:rPr>
        <w:t xml:space="preserve"> </w:t>
      </w:r>
      <w:r w:rsidR="00871CF2">
        <w:rPr>
          <w:rtl/>
          <w:lang w:eastAsia="en-US"/>
        </w:rPr>
        <w:t>–</w:t>
      </w:r>
      <w:r w:rsidR="00871CF2">
        <w:rPr>
          <w:rFonts w:hint="cs"/>
          <w:rtl/>
          <w:lang w:eastAsia="en-US"/>
        </w:rPr>
        <w:t xml:space="preserve"> מנין בית דין של 23</w:t>
      </w:r>
    </w:p>
    <w:p w14:paraId="6E0A873A" w14:textId="77777777" w:rsidR="00DD6612" w:rsidRDefault="0024715B" w:rsidP="00140B9A">
      <w:pPr>
        <w:pStyle w:val="ac"/>
        <w:rPr>
          <w:rFonts w:hint="cs"/>
          <w:rtl/>
          <w:lang w:val="he-IL"/>
        </w:rPr>
      </w:pPr>
      <w:proofErr w:type="spellStart"/>
      <w:r w:rsidRPr="0024715B">
        <w:rPr>
          <w:rtl/>
          <w:lang w:eastAsia="en-US"/>
        </w:rPr>
        <w:t>סנהדרי</w:t>
      </w:r>
      <w:proofErr w:type="spellEnd"/>
      <w:r w:rsidRPr="0024715B">
        <w:rPr>
          <w:rtl/>
          <w:lang w:eastAsia="en-US"/>
        </w:rPr>
        <w:t xml:space="preserve"> גדולה </w:t>
      </w:r>
      <w:proofErr w:type="spellStart"/>
      <w:r w:rsidRPr="0024715B">
        <w:rPr>
          <w:rtl/>
          <w:lang w:eastAsia="en-US"/>
        </w:rPr>
        <w:t>היתה</w:t>
      </w:r>
      <w:proofErr w:type="spellEnd"/>
      <w:r w:rsidRPr="0024715B">
        <w:rPr>
          <w:rtl/>
          <w:lang w:eastAsia="en-US"/>
        </w:rPr>
        <w:t xml:space="preserve"> של שבעים ואחד וקטנה של עשרים ושלשה </w:t>
      </w:r>
      <w:r w:rsidR="00341F0F">
        <w:rPr>
          <w:rFonts w:hint="cs"/>
          <w:rtl/>
          <w:lang w:eastAsia="en-US"/>
        </w:rPr>
        <w:t>...</w:t>
      </w:r>
      <w:r w:rsidRPr="0024715B">
        <w:rPr>
          <w:rtl/>
          <w:lang w:eastAsia="en-US"/>
        </w:rPr>
        <w:t xml:space="preserve"> ומנין לקטנה שהיא של עשרים ושלשה</w:t>
      </w:r>
      <w:r w:rsidR="00341F0F">
        <w:rPr>
          <w:rFonts w:hint="cs"/>
          <w:rtl/>
          <w:lang w:eastAsia="en-US"/>
        </w:rPr>
        <w:t>?</w:t>
      </w:r>
      <w:r w:rsidRPr="0024715B">
        <w:rPr>
          <w:rtl/>
          <w:lang w:eastAsia="en-US"/>
        </w:rPr>
        <w:t xml:space="preserve"> שנאמר</w:t>
      </w:r>
      <w:r w:rsidR="00341F0F">
        <w:rPr>
          <w:rFonts w:hint="cs"/>
          <w:rtl/>
          <w:lang w:eastAsia="en-US"/>
        </w:rPr>
        <w:t>: "</w:t>
      </w:r>
      <w:r w:rsidRPr="0024715B">
        <w:rPr>
          <w:rtl/>
          <w:lang w:eastAsia="en-US"/>
        </w:rPr>
        <w:t xml:space="preserve">ושפטו העדה </w:t>
      </w:r>
      <w:r w:rsidR="00341F0F">
        <w:rPr>
          <w:rFonts w:hint="cs"/>
          <w:rtl/>
          <w:lang w:eastAsia="en-US"/>
        </w:rPr>
        <w:t xml:space="preserve">... </w:t>
      </w:r>
      <w:r w:rsidRPr="0024715B">
        <w:rPr>
          <w:rtl/>
          <w:lang w:eastAsia="en-US"/>
        </w:rPr>
        <w:t>והצילו העדה</w:t>
      </w:r>
      <w:r w:rsidR="00341F0F">
        <w:rPr>
          <w:rFonts w:hint="cs"/>
          <w:rtl/>
          <w:lang w:eastAsia="en-US"/>
        </w:rPr>
        <w:t>"</w:t>
      </w:r>
      <w:r w:rsidRPr="0024715B">
        <w:rPr>
          <w:rtl/>
          <w:lang w:eastAsia="en-US"/>
        </w:rPr>
        <w:t xml:space="preserve"> </w:t>
      </w:r>
      <w:r w:rsidR="00341F0F" w:rsidRPr="0024715B">
        <w:rPr>
          <w:rtl/>
          <w:lang w:eastAsia="en-US"/>
        </w:rPr>
        <w:t>(במדבר לה</w:t>
      </w:r>
      <w:r w:rsidR="00341F0F">
        <w:rPr>
          <w:rFonts w:hint="cs"/>
          <w:rtl/>
          <w:lang w:eastAsia="en-US"/>
        </w:rPr>
        <w:t xml:space="preserve"> כד-כה</w:t>
      </w:r>
      <w:r w:rsidR="00341F0F" w:rsidRPr="0024715B">
        <w:rPr>
          <w:rtl/>
          <w:lang w:eastAsia="en-US"/>
        </w:rPr>
        <w:t xml:space="preserve">) </w:t>
      </w:r>
      <w:r w:rsidR="00341F0F">
        <w:rPr>
          <w:rFonts w:hint="cs"/>
          <w:rtl/>
          <w:lang w:eastAsia="en-US"/>
        </w:rPr>
        <w:t xml:space="preserve">- </w:t>
      </w:r>
      <w:r w:rsidRPr="0024715B">
        <w:rPr>
          <w:rtl/>
          <w:lang w:eastAsia="en-US"/>
        </w:rPr>
        <w:t xml:space="preserve">עדה שופטת ועדה </w:t>
      </w:r>
      <w:proofErr w:type="spellStart"/>
      <w:r w:rsidRPr="0024715B">
        <w:rPr>
          <w:rtl/>
          <w:lang w:eastAsia="en-US"/>
        </w:rPr>
        <w:t>מ</w:t>
      </w:r>
      <w:r w:rsidR="00341F0F">
        <w:rPr>
          <w:rtl/>
          <w:lang w:eastAsia="en-US"/>
        </w:rPr>
        <w:t>ָ</w:t>
      </w:r>
      <w:r w:rsidRPr="0024715B">
        <w:rPr>
          <w:rtl/>
          <w:lang w:eastAsia="en-US"/>
        </w:rPr>
        <w:t>צ</w:t>
      </w:r>
      <w:r w:rsidR="00341F0F">
        <w:rPr>
          <w:rtl/>
          <w:lang w:eastAsia="en-US"/>
        </w:rPr>
        <w:t>ֶ</w:t>
      </w:r>
      <w:r w:rsidRPr="0024715B">
        <w:rPr>
          <w:rtl/>
          <w:lang w:eastAsia="en-US"/>
        </w:rPr>
        <w:t>ל</w:t>
      </w:r>
      <w:r w:rsidR="00341F0F">
        <w:rPr>
          <w:rtl/>
          <w:lang w:eastAsia="en-US"/>
        </w:rPr>
        <w:t>ֶ</w:t>
      </w:r>
      <w:r w:rsidRPr="0024715B">
        <w:rPr>
          <w:rtl/>
          <w:lang w:eastAsia="en-US"/>
        </w:rPr>
        <w:t>ת</w:t>
      </w:r>
      <w:proofErr w:type="spellEnd"/>
      <w:r w:rsidRPr="0024715B">
        <w:rPr>
          <w:rtl/>
          <w:lang w:eastAsia="en-US"/>
        </w:rPr>
        <w:t xml:space="preserve"> הרי כאן עשרים</w:t>
      </w:r>
      <w:r w:rsidR="00341F0F">
        <w:rPr>
          <w:rStyle w:val="a5"/>
          <w:rtl/>
          <w:lang w:eastAsia="en-US"/>
        </w:rPr>
        <w:footnoteReference w:id="2"/>
      </w:r>
      <w:r w:rsidRPr="0024715B">
        <w:rPr>
          <w:rtl/>
          <w:lang w:eastAsia="en-US"/>
        </w:rPr>
        <w:t xml:space="preserve"> </w:t>
      </w:r>
      <w:r w:rsidR="00341F0F">
        <w:rPr>
          <w:rFonts w:hint="cs"/>
          <w:rtl/>
          <w:lang w:eastAsia="en-US"/>
        </w:rPr>
        <w:t xml:space="preserve">... </w:t>
      </w:r>
      <w:r w:rsidRPr="0024715B">
        <w:rPr>
          <w:rtl/>
          <w:lang w:eastAsia="en-US"/>
        </w:rPr>
        <w:t>ומנין להביא עוד שלשה</w:t>
      </w:r>
      <w:r w:rsidR="00341F0F">
        <w:rPr>
          <w:rFonts w:hint="cs"/>
          <w:rtl/>
          <w:lang w:eastAsia="en-US"/>
        </w:rPr>
        <w:t>?</w:t>
      </w:r>
      <w:r w:rsidRPr="0024715B">
        <w:rPr>
          <w:rtl/>
          <w:lang w:eastAsia="en-US"/>
        </w:rPr>
        <w:t xml:space="preserve"> ממשמע שנאמר</w:t>
      </w:r>
      <w:r w:rsidR="00341F0F">
        <w:rPr>
          <w:rFonts w:hint="cs"/>
          <w:rtl/>
          <w:lang w:eastAsia="en-US"/>
        </w:rPr>
        <w:t>:</w:t>
      </w:r>
      <w:r w:rsidRPr="0024715B">
        <w:rPr>
          <w:rtl/>
          <w:lang w:eastAsia="en-US"/>
        </w:rPr>
        <w:t xml:space="preserve"> </w:t>
      </w:r>
      <w:r w:rsidR="00341F0F">
        <w:rPr>
          <w:rFonts w:hint="cs"/>
          <w:rtl/>
          <w:lang w:eastAsia="en-US"/>
        </w:rPr>
        <w:t>"</w:t>
      </w:r>
      <w:r w:rsidRPr="0024715B">
        <w:rPr>
          <w:rtl/>
          <w:lang w:eastAsia="en-US"/>
        </w:rPr>
        <w:t>לא תהיה אחרי רבים לרעות</w:t>
      </w:r>
      <w:r w:rsidR="00341F0F">
        <w:rPr>
          <w:rFonts w:hint="cs"/>
          <w:rtl/>
          <w:lang w:eastAsia="en-US"/>
        </w:rPr>
        <w:t>"</w:t>
      </w:r>
      <w:r w:rsidRPr="0024715B">
        <w:rPr>
          <w:rtl/>
          <w:lang w:eastAsia="en-US"/>
        </w:rPr>
        <w:t xml:space="preserve"> </w:t>
      </w:r>
      <w:r w:rsidR="00341F0F" w:rsidRPr="0024715B">
        <w:rPr>
          <w:rtl/>
          <w:lang w:eastAsia="en-US"/>
        </w:rPr>
        <w:t xml:space="preserve">(שמות </w:t>
      </w:r>
      <w:proofErr w:type="spellStart"/>
      <w:r w:rsidR="00341F0F" w:rsidRPr="0024715B">
        <w:rPr>
          <w:rtl/>
          <w:lang w:eastAsia="en-US"/>
        </w:rPr>
        <w:t>כג</w:t>
      </w:r>
      <w:proofErr w:type="spellEnd"/>
      <w:r w:rsidR="00341F0F" w:rsidRPr="0024715B">
        <w:rPr>
          <w:rtl/>
          <w:lang w:eastAsia="en-US"/>
        </w:rPr>
        <w:t xml:space="preserve">) </w:t>
      </w:r>
      <w:r w:rsidRPr="0024715B">
        <w:rPr>
          <w:rtl/>
          <w:lang w:eastAsia="en-US"/>
        </w:rPr>
        <w:t>שומע אני שאהיה עמהם לטובה</w:t>
      </w:r>
      <w:r w:rsidR="00140B9A">
        <w:rPr>
          <w:rFonts w:hint="cs"/>
          <w:rtl/>
          <w:lang w:eastAsia="en-US"/>
        </w:rPr>
        <w:t>.</w:t>
      </w:r>
      <w:r w:rsidRPr="0024715B">
        <w:rPr>
          <w:rtl/>
          <w:lang w:eastAsia="en-US"/>
        </w:rPr>
        <w:t xml:space="preserve"> אם כן למה נאמר</w:t>
      </w:r>
      <w:r w:rsidR="00140B9A">
        <w:rPr>
          <w:rFonts w:hint="cs"/>
          <w:rtl/>
          <w:lang w:eastAsia="en-US"/>
        </w:rPr>
        <w:t>:</w:t>
      </w:r>
      <w:r w:rsidRPr="0024715B">
        <w:rPr>
          <w:rtl/>
          <w:lang w:eastAsia="en-US"/>
        </w:rPr>
        <w:t xml:space="preserve"> </w:t>
      </w:r>
      <w:r w:rsidR="00140B9A">
        <w:rPr>
          <w:rFonts w:hint="cs"/>
          <w:rtl/>
          <w:lang w:eastAsia="en-US"/>
        </w:rPr>
        <w:t>"</w:t>
      </w:r>
      <w:r w:rsidRPr="0024715B">
        <w:rPr>
          <w:rtl/>
          <w:lang w:eastAsia="en-US"/>
        </w:rPr>
        <w:t>אחרי רבים להטות</w:t>
      </w:r>
      <w:r w:rsidR="00140B9A">
        <w:rPr>
          <w:rFonts w:hint="cs"/>
          <w:rtl/>
          <w:lang w:eastAsia="en-US"/>
        </w:rPr>
        <w:t xml:space="preserve">"? </w:t>
      </w:r>
      <w:r w:rsidR="00140B9A" w:rsidRPr="0024715B">
        <w:rPr>
          <w:rtl/>
          <w:lang w:eastAsia="en-US"/>
        </w:rPr>
        <w:t xml:space="preserve">(שם) </w:t>
      </w:r>
      <w:r w:rsidR="00140B9A">
        <w:rPr>
          <w:rFonts w:hint="cs"/>
          <w:rtl/>
          <w:lang w:eastAsia="en-US"/>
        </w:rPr>
        <w:t>-</w:t>
      </w:r>
      <w:r w:rsidRPr="0024715B">
        <w:rPr>
          <w:rtl/>
          <w:lang w:eastAsia="en-US"/>
        </w:rPr>
        <w:t xml:space="preserve"> לא כהטייתך לטובה הטייתך לרעה</w:t>
      </w:r>
      <w:r w:rsidR="00140B9A">
        <w:rPr>
          <w:rFonts w:hint="cs"/>
          <w:rtl/>
          <w:lang w:eastAsia="en-US"/>
        </w:rPr>
        <w:t>.</w:t>
      </w:r>
      <w:r w:rsidRPr="0024715B">
        <w:rPr>
          <w:rtl/>
          <w:lang w:eastAsia="en-US"/>
        </w:rPr>
        <w:t xml:space="preserve"> הטייתך לטובה על פי אחד</w:t>
      </w:r>
      <w:r w:rsidR="00140B9A">
        <w:rPr>
          <w:rFonts w:hint="cs"/>
          <w:rtl/>
          <w:lang w:eastAsia="en-US"/>
        </w:rPr>
        <w:t>,</w:t>
      </w:r>
      <w:r w:rsidRPr="0024715B">
        <w:rPr>
          <w:rtl/>
          <w:lang w:eastAsia="en-US"/>
        </w:rPr>
        <w:t xml:space="preserve"> הטייתך לרעה על פי שנים</w:t>
      </w:r>
      <w:r w:rsidR="000C1A57">
        <w:rPr>
          <w:rFonts w:hint="cs"/>
          <w:rtl/>
          <w:lang w:eastAsia="en-US"/>
        </w:rPr>
        <w:t>.</w:t>
      </w:r>
      <w:r w:rsidRPr="0024715B">
        <w:rPr>
          <w:rtl/>
          <w:lang w:eastAsia="en-US"/>
        </w:rPr>
        <w:t xml:space="preserve"> ואין בית דין שקול </w:t>
      </w:r>
      <w:proofErr w:type="spellStart"/>
      <w:r w:rsidRPr="0024715B">
        <w:rPr>
          <w:rtl/>
          <w:lang w:eastAsia="en-US"/>
        </w:rPr>
        <w:t>מוסיפין</w:t>
      </w:r>
      <w:proofErr w:type="spellEnd"/>
      <w:r w:rsidRPr="0024715B">
        <w:rPr>
          <w:rtl/>
          <w:lang w:eastAsia="en-US"/>
        </w:rPr>
        <w:t xml:space="preserve"> עליהם עוד אחד הרי כאן עשרים ושלשה</w:t>
      </w:r>
      <w:r w:rsidR="00550CB4" w:rsidRPr="00550CB4">
        <w:rPr>
          <w:rtl/>
          <w:lang w:val="he-IL"/>
        </w:rPr>
        <w:t>.</w:t>
      </w:r>
      <w:r w:rsidR="00192528">
        <w:rPr>
          <w:rStyle w:val="a5"/>
          <w:rtl/>
          <w:lang w:val="he-IL"/>
        </w:rPr>
        <w:footnoteReference w:id="3"/>
      </w:r>
    </w:p>
    <w:p w14:paraId="24F2A530" w14:textId="77777777" w:rsidR="00D4357B" w:rsidRPr="00FC05F7" w:rsidRDefault="00D4357B" w:rsidP="00192528">
      <w:pPr>
        <w:pStyle w:val="ab"/>
      </w:pPr>
      <w:r w:rsidRPr="00D4357B">
        <w:rPr>
          <w:rtl/>
          <w:lang w:val="he-IL"/>
        </w:rPr>
        <w:t xml:space="preserve">מכילתא דרבי ישמעאל משפטים </w:t>
      </w:r>
      <w:proofErr w:type="spellStart"/>
      <w:r w:rsidRPr="00D4357B">
        <w:rPr>
          <w:rtl/>
          <w:lang w:val="he-IL"/>
        </w:rPr>
        <w:t>מסכתא</w:t>
      </w:r>
      <w:proofErr w:type="spellEnd"/>
      <w:r w:rsidRPr="00D4357B">
        <w:rPr>
          <w:rtl/>
          <w:lang w:val="he-IL"/>
        </w:rPr>
        <w:t xml:space="preserve"> </w:t>
      </w:r>
      <w:proofErr w:type="spellStart"/>
      <w:r w:rsidRPr="00D4357B">
        <w:rPr>
          <w:rtl/>
          <w:lang w:val="he-IL"/>
        </w:rPr>
        <w:t>דכספא</w:t>
      </w:r>
      <w:proofErr w:type="spellEnd"/>
      <w:r w:rsidRPr="00D4357B">
        <w:rPr>
          <w:rtl/>
          <w:lang w:val="he-IL"/>
        </w:rPr>
        <w:t xml:space="preserve"> פרשה כ </w:t>
      </w:r>
      <w:r w:rsidR="00730DF1">
        <w:rPr>
          <w:rtl/>
          <w:lang w:val="he-IL"/>
        </w:rPr>
        <w:t>–</w:t>
      </w:r>
      <w:r w:rsidR="00730DF1">
        <w:rPr>
          <w:rFonts w:hint="cs"/>
          <w:rtl/>
          <w:lang w:val="he-IL"/>
        </w:rPr>
        <w:t xml:space="preserve"> </w:t>
      </w:r>
      <w:proofErr w:type="spellStart"/>
      <w:r w:rsidR="00730DF1">
        <w:rPr>
          <w:rFonts w:hint="cs"/>
          <w:rtl/>
          <w:lang w:val="he-IL"/>
        </w:rPr>
        <w:t>הטייה</w:t>
      </w:r>
      <w:proofErr w:type="spellEnd"/>
      <w:r w:rsidR="00730DF1">
        <w:rPr>
          <w:rFonts w:hint="cs"/>
          <w:rtl/>
          <w:lang w:val="he-IL"/>
        </w:rPr>
        <w:t xml:space="preserve"> לרעה עפ"י שניים</w:t>
      </w:r>
    </w:p>
    <w:p w14:paraId="0BB7E700" w14:textId="77777777" w:rsidR="00D4357B" w:rsidRDefault="00A4290D" w:rsidP="00A43520">
      <w:pPr>
        <w:pStyle w:val="ac"/>
        <w:rPr>
          <w:rFonts w:hint="cs"/>
          <w:rtl/>
          <w:lang w:val="he-IL"/>
        </w:rPr>
      </w:pPr>
      <w:r>
        <w:rPr>
          <w:rFonts w:hint="cs"/>
          <w:rtl/>
          <w:lang w:val="he-IL"/>
        </w:rPr>
        <w:t>"</w:t>
      </w:r>
      <w:r w:rsidR="00D4357B" w:rsidRPr="00D4357B">
        <w:rPr>
          <w:rtl/>
          <w:lang w:val="he-IL"/>
        </w:rPr>
        <w:t>לא תהיה אחרי רבים לרעות</w:t>
      </w:r>
      <w:r>
        <w:rPr>
          <w:rFonts w:hint="cs"/>
          <w:rtl/>
          <w:lang w:val="he-IL"/>
        </w:rPr>
        <w:t>"</w:t>
      </w:r>
      <w:r w:rsidR="00D4357B" w:rsidRPr="00D4357B">
        <w:rPr>
          <w:rtl/>
          <w:lang w:val="he-IL"/>
        </w:rPr>
        <w:t>. ממשמע שאין אתה הווה עמהם לרעה, אבל אתה הווה עמהם לטובה</w:t>
      </w:r>
      <w:r w:rsidR="00A43520">
        <w:rPr>
          <w:rFonts w:hint="cs"/>
          <w:rtl/>
          <w:lang w:val="he-IL"/>
        </w:rPr>
        <w:t>.</w:t>
      </w:r>
      <w:r w:rsidR="00D4357B" w:rsidRPr="00D4357B">
        <w:rPr>
          <w:rtl/>
          <w:lang w:val="he-IL"/>
        </w:rPr>
        <w:t xml:space="preserve"> כיצד</w:t>
      </w:r>
      <w:r w:rsidR="00A43520">
        <w:rPr>
          <w:rFonts w:hint="cs"/>
          <w:rtl/>
          <w:lang w:val="he-IL"/>
        </w:rPr>
        <w:t>?</w:t>
      </w:r>
      <w:r w:rsidR="00D4357B" w:rsidRPr="00D4357B">
        <w:rPr>
          <w:rtl/>
          <w:lang w:val="he-IL"/>
        </w:rPr>
        <w:t xml:space="preserve"> שנים עשר </w:t>
      </w:r>
      <w:proofErr w:type="spellStart"/>
      <w:r w:rsidR="00D4357B" w:rsidRPr="00D4357B">
        <w:rPr>
          <w:rtl/>
          <w:lang w:val="he-IL"/>
        </w:rPr>
        <w:t>מזכין</w:t>
      </w:r>
      <w:proofErr w:type="spellEnd"/>
      <w:r w:rsidR="00D4357B" w:rsidRPr="00D4357B">
        <w:rPr>
          <w:rtl/>
          <w:lang w:val="he-IL"/>
        </w:rPr>
        <w:t xml:space="preserve"> ואחד עשר </w:t>
      </w:r>
      <w:proofErr w:type="spellStart"/>
      <w:r w:rsidR="00D4357B" w:rsidRPr="00D4357B">
        <w:rPr>
          <w:rtl/>
          <w:lang w:val="he-IL"/>
        </w:rPr>
        <w:t>מחייבין</w:t>
      </w:r>
      <w:proofErr w:type="spellEnd"/>
      <w:r w:rsidR="00A43520">
        <w:rPr>
          <w:rFonts w:hint="cs"/>
          <w:rtl/>
          <w:lang w:val="he-IL"/>
        </w:rPr>
        <w:t xml:space="preserve"> </w:t>
      </w:r>
      <w:r w:rsidR="00A43520">
        <w:rPr>
          <w:rtl/>
          <w:lang w:val="he-IL"/>
        </w:rPr>
        <w:t>–</w:t>
      </w:r>
      <w:r w:rsidR="00A43520">
        <w:rPr>
          <w:rFonts w:hint="cs"/>
          <w:rtl/>
          <w:lang w:val="he-IL"/>
        </w:rPr>
        <w:t xml:space="preserve"> </w:t>
      </w:r>
      <w:r w:rsidR="00D4357B" w:rsidRPr="00D4357B">
        <w:rPr>
          <w:rtl/>
          <w:lang w:val="he-IL"/>
        </w:rPr>
        <w:t>זכאי</w:t>
      </w:r>
      <w:r w:rsidR="00A43520">
        <w:rPr>
          <w:rFonts w:hint="cs"/>
          <w:rtl/>
          <w:lang w:val="he-IL"/>
        </w:rPr>
        <w:t>.</w:t>
      </w:r>
      <w:r w:rsidR="00D4357B" w:rsidRPr="00D4357B">
        <w:rPr>
          <w:rtl/>
          <w:lang w:val="he-IL"/>
        </w:rPr>
        <w:t xml:space="preserve"> שלשה עשר </w:t>
      </w:r>
      <w:proofErr w:type="spellStart"/>
      <w:r w:rsidR="00D4357B" w:rsidRPr="00D4357B">
        <w:rPr>
          <w:rtl/>
          <w:lang w:val="he-IL"/>
        </w:rPr>
        <w:t>מחייבין</w:t>
      </w:r>
      <w:proofErr w:type="spellEnd"/>
      <w:r w:rsidR="00D4357B" w:rsidRPr="00D4357B">
        <w:rPr>
          <w:rtl/>
          <w:lang w:val="he-IL"/>
        </w:rPr>
        <w:t xml:space="preserve"> ועשרה </w:t>
      </w:r>
      <w:proofErr w:type="spellStart"/>
      <w:r w:rsidR="00D4357B" w:rsidRPr="00D4357B">
        <w:rPr>
          <w:rtl/>
          <w:lang w:val="he-IL"/>
        </w:rPr>
        <w:t>מזכין</w:t>
      </w:r>
      <w:proofErr w:type="spellEnd"/>
      <w:r w:rsidR="00A43520">
        <w:rPr>
          <w:rFonts w:hint="cs"/>
          <w:rtl/>
          <w:lang w:val="he-IL"/>
        </w:rPr>
        <w:t xml:space="preserve"> - </w:t>
      </w:r>
      <w:r w:rsidR="00D4357B" w:rsidRPr="00D4357B">
        <w:rPr>
          <w:rtl/>
          <w:lang w:val="he-IL"/>
        </w:rPr>
        <w:t xml:space="preserve">חייב; או אחד עשר </w:t>
      </w:r>
      <w:proofErr w:type="spellStart"/>
      <w:r w:rsidR="00D4357B" w:rsidRPr="00D4357B">
        <w:rPr>
          <w:rtl/>
          <w:lang w:val="he-IL"/>
        </w:rPr>
        <w:t>מזכין</w:t>
      </w:r>
      <w:proofErr w:type="spellEnd"/>
      <w:r w:rsidR="00D4357B" w:rsidRPr="00D4357B">
        <w:rPr>
          <w:rtl/>
          <w:lang w:val="he-IL"/>
        </w:rPr>
        <w:t xml:space="preserve"> ושנים עשר </w:t>
      </w:r>
      <w:proofErr w:type="spellStart"/>
      <w:r w:rsidR="00D4357B" w:rsidRPr="00D4357B">
        <w:rPr>
          <w:rtl/>
          <w:lang w:val="he-IL"/>
        </w:rPr>
        <w:t>מחייבין</w:t>
      </w:r>
      <w:proofErr w:type="spellEnd"/>
      <w:r w:rsidR="00D4357B" w:rsidRPr="00D4357B">
        <w:rPr>
          <w:rtl/>
          <w:lang w:val="he-IL"/>
        </w:rPr>
        <w:t>, שומע אני יהא חייב</w:t>
      </w:r>
      <w:r w:rsidR="00A43520">
        <w:rPr>
          <w:rFonts w:hint="cs"/>
          <w:rtl/>
          <w:lang w:val="he-IL"/>
        </w:rPr>
        <w:t>?</w:t>
      </w:r>
      <w:r w:rsidR="00D4357B" w:rsidRPr="00D4357B">
        <w:rPr>
          <w:rtl/>
          <w:lang w:val="he-IL"/>
        </w:rPr>
        <w:t xml:space="preserve"> תלמוד לומר</w:t>
      </w:r>
      <w:r w:rsidR="00A43520">
        <w:rPr>
          <w:rFonts w:hint="cs"/>
          <w:rtl/>
          <w:lang w:val="he-IL"/>
        </w:rPr>
        <w:t>:</w:t>
      </w:r>
      <w:r w:rsidR="00D4357B" w:rsidRPr="00D4357B">
        <w:rPr>
          <w:rtl/>
          <w:lang w:val="he-IL"/>
        </w:rPr>
        <w:t xml:space="preserve"> </w:t>
      </w:r>
      <w:r w:rsidR="00A43520">
        <w:rPr>
          <w:rFonts w:hint="cs"/>
          <w:rtl/>
          <w:lang w:val="he-IL"/>
        </w:rPr>
        <w:t>"</w:t>
      </w:r>
      <w:r w:rsidR="00D4357B" w:rsidRPr="00D4357B">
        <w:rPr>
          <w:rtl/>
          <w:lang w:val="he-IL"/>
        </w:rPr>
        <w:t>לא תענה על ריב</w:t>
      </w:r>
      <w:r w:rsidR="00A43520">
        <w:rPr>
          <w:rFonts w:hint="cs"/>
          <w:rtl/>
          <w:lang w:val="he-IL"/>
        </w:rPr>
        <w:t xml:space="preserve">". </w:t>
      </w:r>
      <w:r w:rsidR="00D4357B" w:rsidRPr="00D4357B">
        <w:rPr>
          <w:rtl/>
          <w:lang w:val="he-IL"/>
        </w:rPr>
        <w:t>אמרה תורה</w:t>
      </w:r>
      <w:r w:rsidR="00A43520">
        <w:rPr>
          <w:rFonts w:hint="cs"/>
          <w:rtl/>
          <w:lang w:val="he-IL"/>
        </w:rPr>
        <w:t>:</w:t>
      </w:r>
      <w:r w:rsidR="00D4357B" w:rsidRPr="00D4357B">
        <w:rPr>
          <w:rtl/>
          <w:lang w:val="he-IL"/>
        </w:rPr>
        <w:t xml:space="preserve"> הרוג על פי עדים, הרוג על פי מטין</w:t>
      </w:r>
      <w:r w:rsidR="00A43520">
        <w:rPr>
          <w:rFonts w:hint="cs"/>
          <w:rtl/>
          <w:lang w:val="he-IL"/>
        </w:rPr>
        <w:t xml:space="preserve"> - </w:t>
      </w:r>
      <w:r w:rsidR="00D4357B" w:rsidRPr="00D4357B">
        <w:rPr>
          <w:rtl/>
          <w:lang w:val="he-IL"/>
        </w:rPr>
        <w:t>מה עדים בשנים, אף מטין בשנים</w:t>
      </w:r>
      <w:r w:rsidR="00A43520">
        <w:rPr>
          <w:rFonts w:hint="cs"/>
          <w:rtl/>
          <w:lang w:val="he-IL"/>
        </w:rPr>
        <w:t>.</w:t>
      </w:r>
      <w:r w:rsidR="00D4357B" w:rsidRPr="00D4357B">
        <w:rPr>
          <w:rtl/>
          <w:lang w:val="he-IL"/>
        </w:rPr>
        <w:t xml:space="preserve"> אחד עשר </w:t>
      </w:r>
      <w:proofErr w:type="spellStart"/>
      <w:r w:rsidR="00D4357B" w:rsidRPr="00D4357B">
        <w:rPr>
          <w:rtl/>
          <w:lang w:val="he-IL"/>
        </w:rPr>
        <w:t>מזכין</w:t>
      </w:r>
      <w:proofErr w:type="spellEnd"/>
      <w:r w:rsidR="00D4357B" w:rsidRPr="00D4357B">
        <w:rPr>
          <w:rtl/>
          <w:lang w:val="he-IL"/>
        </w:rPr>
        <w:t xml:space="preserve"> ואחד עשר </w:t>
      </w:r>
      <w:proofErr w:type="spellStart"/>
      <w:r w:rsidR="00D4357B" w:rsidRPr="00D4357B">
        <w:rPr>
          <w:rtl/>
          <w:lang w:val="he-IL"/>
        </w:rPr>
        <w:t>מחייבין</w:t>
      </w:r>
      <w:proofErr w:type="spellEnd"/>
      <w:r w:rsidR="00D4357B" w:rsidRPr="00D4357B">
        <w:rPr>
          <w:rtl/>
          <w:lang w:val="he-IL"/>
        </w:rPr>
        <w:t xml:space="preserve"> ואחד אומר איני יודע, הרי זו אזהרה לדיין שלא יטה אלא לכף זכות, שנאמר</w:t>
      </w:r>
      <w:r w:rsidR="00A43520">
        <w:rPr>
          <w:rFonts w:hint="cs"/>
          <w:rtl/>
          <w:lang w:val="he-IL"/>
        </w:rPr>
        <w:t>:</w:t>
      </w:r>
      <w:r w:rsidR="00D4357B" w:rsidRPr="00D4357B">
        <w:rPr>
          <w:rtl/>
          <w:lang w:val="he-IL"/>
        </w:rPr>
        <w:t xml:space="preserve"> </w:t>
      </w:r>
      <w:r w:rsidR="00730DF1">
        <w:rPr>
          <w:rFonts w:hint="cs"/>
          <w:rtl/>
          <w:lang w:val="he-IL"/>
        </w:rPr>
        <w:t>"</w:t>
      </w:r>
      <w:r w:rsidR="00D4357B" w:rsidRPr="00D4357B">
        <w:rPr>
          <w:rtl/>
          <w:lang w:val="he-IL"/>
        </w:rPr>
        <w:t>לא תענה על ריב</w:t>
      </w:r>
      <w:r w:rsidR="00730DF1">
        <w:rPr>
          <w:rFonts w:hint="cs"/>
          <w:rtl/>
          <w:lang w:val="he-IL"/>
        </w:rPr>
        <w:t>"</w:t>
      </w:r>
      <w:r w:rsidR="00D4357B" w:rsidRPr="00D4357B">
        <w:rPr>
          <w:rtl/>
          <w:lang w:val="he-IL"/>
        </w:rPr>
        <w:t>.</w:t>
      </w:r>
      <w:r w:rsidR="007075C6">
        <w:rPr>
          <w:rStyle w:val="a5"/>
          <w:rtl/>
          <w:lang w:val="he-IL"/>
        </w:rPr>
        <w:footnoteReference w:id="4"/>
      </w:r>
    </w:p>
    <w:p w14:paraId="2925A632" w14:textId="77777777" w:rsidR="00AC051E" w:rsidRPr="00AC051E" w:rsidRDefault="00AC051E" w:rsidP="00AC051E">
      <w:pPr>
        <w:pStyle w:val="ab"/>
        <w:rPr>
          <w:rtl/>
          <w:lang w:val="he-IL"/>
        </w:rPr>
      </w:pPr>
      <w:r w:rsidRPr="00AC051E">
        <w:rPr>
          <w:rtl/>
          <w:lang w:val="he-IL"/>
        </w:rPr>
        <w:t xml:space="preserve">רש"י </w:t>
      </w:r>
      <w:r w:rsidR="00120E4E">
        <w:rPr>
          <w:rFonts w:hint="cs"/>
          <w:rtl/>
          <w:lang w:val="he-IL"/>
        </w:rPr>
        <w:t xml:space="preserve">שמות </w:t>
      </w:r>
      <w:proofErr w:type="spellStart"/>
      <w:r w:rsidR="00120E4E">
        <w:rPr>
          <w:rFonts w:hint="cs"/>
          <w:rtl/>
          <w:lang w:val="he-IL"/>
        </w:rPr>
        <w:t>כג</w:t>
      </w:r>
      <w:proofErr w:type="spellEnd"/>
      <w:r w:rsidR="00120E4E">
        <w:rPr>
          <w:rFonts w:hint="cs"/>
          <w:rtl/>
          <w:lang w:val="he-IL"/>
        </w:rPr>
        <w:t xml:space="preserve"> ב </w:t>
      </w:r>
      <w:r w:rsidR="00120E4E">
        <w:rPr>
          <w:rtl/>
          <w:lang w:val="he-IL"/>
        </w:rPr>
        <w:t>–</w:t>
      </w:r>
      <w:r w:rsidR="00120E4E">
        <w:rPr>
          <w:rFonts w:hint="cs"/>
          <w:rtl/>
          <w:lang w:val="he-IL"/>
        </w:rPr>
        <w:t xml:space="preserve"> פשט הפסוק לצד דרשות חז"ל</w:t>
      </w:r>
      <w:r w:rsidRPr="00AC051E">
        <w:rPr>
          <w:rtl/>
          <w:lang w:val="he-IL"/>
        </w:rPr>
        <w:t xml:space="preserve"> </w:t>
      </w:r>
    </w:p>
    <w:p w14:paraId="246592AC" w14:textId="77777777" w:rsidR="007075C6" w:rsidRDefault="00AC051E" w:rsidP="005A3950">
      <w:pPr>
        <w:pStyle w:val="ac"/>
        <w:rPr>
          <w:rFonts w:hint="cs"/>
          <w:rtl/>
          <w:lang w:val="he-IL"/>
        </w:rPr>
      </w:pPr>
      <w:r w:rsidRPr="00AC051E">
        <w:rPr>
          <w:rtl/>
          <w:lang w:val="he-IL"/>
        </w:rPr>
        <w:t xml:space="preserve">לא תהיה אחרי רבים לרעת - יש במקרא זה מדרשי חכמי ישראל, אבל אין לשון המקרא מיושב בהן על אופניו. מכאן דרשו שאין מטין לחובה בהכרעת דיין אחד, וסוף המקרא דרשו אחרי רבים להטות, שאם יש שנים </w:t>
      </w:r>
      <w:proofErr w:type="spellStart"/>
      <w:r w:rsidRPr="00AC051E">
        <w:rPr>
          <w:rtl/>
          <w:lang w:val="he-IL"/>
        </w:rPr>
        <w:t>במחייבין</w:t>
      </w:r>
      <w:proofErr w:type="spellEnd"/>
      <w:r w:rsidRPr="00AC051E">
        <w:rPr>
          <w:rtl/>
          <w:lang w:val="he-IL"/>
        </w:rPr>
        <w:t xml:space="preserve"> יותר על </w:t>
      </w:r>
      <w:proofErr w:type="spellStart"/>
      <w:r w:rsidRPr="00AC051E">
        <w:rPr>
          <w:rtl/>
          <w:lang w:val="he-IL"/>
        </w:rPr>
        <w:t>המזכין</w:t>
      </w:r>
      <w:proofErr w:type="spellEnd"/>
      <w:r w:rsidRPr="00AC051E">
        <w:rPr>
          <w:rtl/>
          <w:lang w:val="he-IL"/>
        </w:rPr>
        <w:t>, הטה הדין על פיהם לחובה</w:t>
      </w:r>
      <w:r w:rsidR="007075C6">
        <w:rPr>
          <w:rFonts w:hint="cs"/>
          <w:rtl/>
          <w:lang w:val="he-IL"/>
        </w:rPr>
        <w:t>,</w:t>
      </w:r>
      <w:r w:rsidRPr="00AC051E">
        <w:rPr>
          <w:rtl/>
          <w:lang w:val="he-IL"/>
        </w:rPr>
        <w:t xml:space="preserve"> ובדיני נפשות הכתוב מדבר</w:t>
      </w:r>
      <w:r w:rsidR="007075C6">
        <w:rPr>
          <w:rFonts w:hint="cs"/>
          <w:rtl/>
          <w:lang w:val="he-IL"/>
        </w:rPr>
        <w:t>.</w:t>
      </w:r>
      <w:r w:rsidRPr="00AC051E">
        <w:rPr>
          <w:rtl/>
          <w:lang w:val="he-IL"/>
        </w:rPr>
        <w:t xml:space="preserve"> ואמצע המקרא דרשו ולא תענה על ריב, על רב, שאין </w:t>
      </w:r>
      <w:proofErr w:type="spellStart"/>
      <w:r w:rsidRPr="00AC051E">
        <w:rPr>
          <w:rtl/>
          <w:lang w:val="he-IL"/>
        </w:rPr>
        <w:t>חולקין</w:t>
      </w:r>
      <w:proofErr w:type="spellEnd"/>
      <w:r w:rsidRPr="00AC051E">
        <w:rPr>
          <w:rtl/>
          <w:lang w:val="he-IL"/>
        </w:rPr>
        <w:t xml:space="preserve"> על מופלא שבבית דין, לפיכך </w:t>
      </w:r>
      <w:proofErr w:type="spellStart"/>
      <w:r w:rsidRPr="00AC051E">
        <w:rPr>
          <w:rtl/>
          <w:lang w:val="he-IL"/>
        </w:rPr>
        <w:t>מתחילין</w:t>
      </w:r>
      <w:proofErr w:type="spellEnd"/>
      <w:r w:rsidRPr="00AC051E">
        <w:rPr>
          <w:rtl/>
          <w:lang w:val="he-IL"/>
        </w:rPr>
        <w:t xml:space="preserve"> בדיני נפשות מן הצד</w:t>
      </w:r>
      <w:r w:rsidR="005A3950">
        <w:rPr>
          <w:rFonts w:hint="cs"/>
          <w:rtl/>
          <w:lang w:val="he-IL"/>
        </w:rPr>
        <w:t>,</w:t>
      </w:r>
      <w:r w:rsidRPr="00AC051E">
        <w:rPr>
          <w:rtl/>
          <w:lang w:val="he-IL"/>
        </w:rPr>
        <w:t xml:space="preserve"> לקטנים שבהן </w:t>
      </w:r>
      <w:proofErr w:type="spellStart"/>
      <w:r w:rsidRPr="00AC051E">
        <w:rPr>
          <w:rtl/>
          <w:lang w:val="he-IL"/>
        </w:rPr>
        <w:t>שואלין</w:t>
      </w:r>
      <w:proofErr w:type="spellEnd"/>
      <w:r w:rsidRPr="00AC051E">
        <w:rPr>
          <w:rtl/>
          <w:lang w:val="he-IL"/>
        </w:rPr>
        <w:t xml:space="preserve"> תח</w:t>
      </w:r>
      <w:r w:rsidR="005A3950">
        <w:rPr>
          <w:rFonts w:hint="cs"/>
          <w:rtl/>
          <w:lang w:val="he-IL"/>
        </w:rPr>
        <w:t>י</w:t>
      </w:r>
      <w:r w:rsidRPr="00AC051E">
        <w:rPr>
          <w:rtl/>
          <w:lang w:val="he-IL"/>
        </w:rPr>
        <w:t>לה, שיאמרו את דעתם. לפי דברי רבותינו כך פתרון המקרא</w:t>
      </w:r>
      <w:r w:rsidR="007075C6">
        <w:rPr>
          <w:rFonts w:hint="cs"/>
          <w:rtl/>
          <w:lang w:val="he-IL"/>
        </w:rPr>
        <w:t>:</w:t>
      </w:r>
      <w:r w:rsidRPr="00AC051E">
        <w:rPr>
          <w:rtl/>
          <w:lang w:val="he-IL"/>
        </w:rPr>
        <w:t xml:space="preserve"> </w:t>
      </w:r>
      <w:r w:rsidR="00FC05F7">
        <w:rPr>
          <w:rFonts w:hint="cs"/>
          <w:rtl/>
          <w:lang w:val="he-IL"/>
        </w:rPr>
        <w:t>"</w:t>
      </w:r>
      <w:r w:rsidRPr="00AC051E">
        <w:rPr>
          <w:rtl/>
          <w:lang w:val="he-IL"/>
        </w:rPr>
        <w:t>לא תהיה אחרי רבים לרעות</w:t>
      </w:r>
      <w:r w:rsidR="00FC05F7">
        <w:rPr>
          <w:rFonts w:hint="cs"/>
          <w:rtl/>
          <w:lang w:val="he-IL"/>
        </w:rPr>
        <w:t>" -</w:t>
      </w:r>
      <w:r w:rsidRPr="00AC051E">
        <w:rPr>
          <w:rtl/>
          <w:lang w:val="he-IL"/>
        </w:rPr>
        <w:t xml:space="preserve"> לחייב מיתה בשביל דיין אחד, שירבו </w:t>
      </w:r>
      <w:proofErr w:type="spellStart"/>
      <w:r w:rsidRPr="00AC051E">
        <w:rPr>
          <w:rtl/>
          <w:lang w:val="he-IL"/>
        </w:rPr>
        <w:t>המחייבין</w:t>
      </w:r>
      <w:proofErr w:type="spellEnd"/>
      <w:r w:rsidRPr="00AC051E">
        <w:rPr>
          <w:rtl/>
          <w:lang w:val="he-IL"/>
        </w:rPr>
        <w:t xml:space="preserve"> על </w:t>
      </w:r>
      <w:proofErr w:type="spellStart"/>
      <w:r w:rsidRPr="00AC051E">
        <w:rPr>
          <w:rtl/>
          <w:lang w:val="he-IL"/>
        </w:rPr>
        <w:t>המזכין</w:t>
      </w:r>
      <w:proofErr w:type="spellEnd"/>
      <w:r w:rsidR="007075C6">
        <w:rPr>
          <w:rFonts w:hint="cs"/>
          <w:rtl/>
          <w:lang w:val="he-IL"/>
        </w:rPr>
        <w:t>.</w:t>
      </w:r>
      <w:r w:rsidRPr="00AC051E">
        <w:rPr>
          <w:rtl/>
          <w:lang w:val="he-IL"/>
        </w:rPr>
        <w:t xml:space="preserve"> ולא תענה על הרב לנטות מדבריו, ולפי שהוא חסר </w:t>
      </w:r>
      <w:r w:rsidRPr="00AC051E">
        <w:rPr>
          <w:rtl/>
          <w:lang w:val="he-IL"/>
        </w:rPr>
        <w:lastRenderedPageBreak/>
        <w:t>יו"ד דרשו בו כן. אחרי רבים להט</w:t>
      </w:r>
      <w:r w:rsidR="007075C6">
        <w:rPr>
          <w:rFonts w:hint="cs"/>
          <w:rtl/>
          <w:lang w:val="he-IL"/>
        </w:rPr>
        <w:t>ו</w:t>
      </w:r>
      <w:r w:rsidRPr="00AC051E">
        <w:rPr>
          <w:rtl/>
          <w:lang w:val="he-IL"/>
        </w:rPr>
        <w:t>ת ויש רבים שאתה נוטה אחריהם</w:t>
      </w:r>
      <w:r w:rsidR="007075C6">
        <w:rPr>
          <w:rFonts w:hint="cs"/>
          <w:rtl/>
          <w:lang w:val="he-IL"/>
        </w:rPr>
        <w:t>.</w:t>
      </w:r>
      <w:r w:rsidRPr="00AC051E">
        <w:rPr>
          <w:rtl/>
          <w:lang w:val="he-IL"/>
        </w:rPr>
        <w:t xml:space="preserve"> ואימתי</w:t>
      </w:r>
      <w:r w:rsidR="007075C6">
        <w:rPr>
          <w:rFonts w:hint="cs"/>
          <w:rtl/>
          <w:lang w:val="he-IL"/>
        </w:rPr>
        <w:t>?</w:t>
      </w:r>
      <w:r w:rsidRPr="00AC051E">
        <w:rPr>
          <w:rtl/>
          <w:lang w:val="he-IL"/>
        </w:rPr>
        <w:t xml:space="preserve"> בזמן שהן שנים </w:t>
      </w:r>
      <w:proofErr w:type="spellStart"/>
      <w:r w:rsidRPr="00AC051E">
        <w:rPr>
          <w:rtl/>
          <w:lang w:val="he-IL"/>
        </w:rPr>
        <w:t>המכריעין</w:t>
      </w:r>
      <w:proofErr w:type="spellEnd"/>
      <w:r w:rsidRPr="00AC051E">
        <w:rPr>
          <w:rtl/>
          <w:lang w:val="he-IL"/>
        </w:rPr>
        <w:t xml:space="preserve"> </w:t>
      </w:r>
      <w:proofErr w:type="spellStart"/>
      <w:r w:rsidRPr="00AC051E">
        <w:rPr>
          <w:rtl/>
          <w:lang w:val="he-IL"/>
        </w:rPr>
        <w:t>במחייבין</w:t>
      </w:r>
      <w:proofErr w:type="spellEnd"/>
      <w:r w:rsidRPr="00AC051E">
        <w:rPr>
          <w:rtl/>
          <w:lang w:val="he-IL"/>
        </w:rPr>
        <w:t xml:space="preserve"> יותר מן </w:t>
      </w:r>
      <w:proofErr w:type="spellStart"/>
      <w:r w:rsidRPr="00AC051E">
        <w:rPr>
          <w:rtl/>
          <w:lang w:val="he-IL"/>
        </w:rPr>
        <w:t>המזכין</w:t>
      </w:r>
      <w:proofErr w:type="spellEnd"/>
      <w:r w:rsidR="007075C6">
        <w:rPr>
          <w:rFonts w:hint="cs"/>
          <w:rtl/>
          <w:lang w:val="he-IL"/>
        </w:rPr>
        <w:t xml:space="preserve"> ... </w:t>
      </w:r>
      <w:r w:rsidRPr="00AC051E">
        <w:rPr>
          <w:rtl/>
          <w:lang w:val="he-IL"/>
        </w:rPr>
        <w:t>מכאן אמרו דיני נפשות מטין על פי אחד לזכות ועל פי שנים לחובה.</w:t>
      </w:r>
      <w:r w:rsidR="005A3950">
        <w:rPr>
          <w:rStyle w:val="a5"/>
          <w:rtl/>
          <w:lang w:val="he-IL"/>
        </w:rPr>
        <w:footnoteReference w:id="5"/>
      </w:r>
      <w:r w:rsidRPr="00AC051E">
        <w:rPr>
          <w:rtl/>
          <w:lang w:val="he-IL"/>
        </w:rPr>
        <w:t xml:space="preserve"> </w:t>
      </w:r>
    </w:p>
    <w:p w14:paraId="67B8A766" w14:textId="77777777" w:rsidR="007075C6" w:rsidRDefault="00AC051E" w:rsidP="007075C6">
      <w:pPr>
        <w:pStyle w:val="ac"/>
        <w:rPr>
          <w:rFonts w:hint="cs"/>
          <w:rtl/>
          <w:lang w:val="he-IL"/>
        </w:rPr>
      </w:pPr>
      <w:r w:rsidRPr="00AC051E">
        <w:rPr>
          <w:rtl/>
          <w:lang w:val="he-IL"/>
        </w:rPr>
        <w:t xml:space="preserve">ואונקלוס תרגם לא </w:t>
      </w:r>
      <w:proofErr w:type="spellStart"/>
      <w:r w:rsidRPr="00AC051E">
        <w:rPr>
          <w:rtl/>
          <w:lang w:val="he-IL"/>
        </w:rPr>
        <w:t>תתמנע</w:t>
      </w:r>
      <w:proofErr w:type="spellEnd"/>
      <w:r w:rsidRPr="00AC051E">
        <w:rPr>
          <w:rtl/>
          <w:lang w:val="he-IL"/>
        </w:rPr>
        <w:t xml:space="preserve"> </w:t>
      </w:r>
      <w:proofErr w:type="spellStart"/>
      <w:r w:rsidRPr="00AC051E">
        <w:rPr>
          <w:rtl/>
          <w:lang w:val="he-IL"/>
        </w:rPr>
        <w:t>מלאלפא</w:t>
      </w:r>
      <w:proofErr w:type="spellEnd"/>
      <w:r w:rsidRPr="00AC051E">
        <w:rPr>
          <w:rtl/>
          <w:lang w:val="he-IL"/>
        </w:rPr>
        <w:t xml:space="preserve"> מה </w:t>
      </w:r>
      <w:proofErr w:type="spellStart"/>
      <w:r w:rsidRPr="00AC051E">
        <w:rPr>
          <w:rtl/>
          <w:lang w:val="he-IL"/>
        </w:rPr>
        <w:t>דבעינך</w:t>
      </w:r>
      <w:proofErr w:type="spellEnd"/>
      <w:r w:rsidRPr="00AC051E">
        <w:rPr>
          <w:rtl/>
          <w:lang w:val="he-IL"/>
        </w:rPr>
        <w:t xml:space="preserve"> על </w:t>
      </w:r>
      <w:proofErr w:type="spellStart"/>
      <w:r w:rsidRPr="00AC051E">
        <w:rPr>
          <w:rtl/>
          <w:lang w:val="he-IL"/>
        </w:rPr>
        <w:t>דינא</w:t>
      </w:r>
      <w:proofErr w:type="spellEnd"/>
      <w:r w:rsidRPr="00AC051E">
        <w:rPr>
          <w:rtl/>
          <w:lang w:val="he-IL"/>
        </w:rPr>
        <w:t>, ולשון העברי, לפי התרגום, כך הוא נדרש</w:t>
      </w:r>
      <w:r w:rsidR="007075C6">
        <w:rPr>
          <w:rFonts w:hint="cs"/>
          <w:rtl/>
          <w:lang w:val="he-IL"/>
        </w:rPr>
        <w:t>:</w:t>
      </w:r>
      <w:r w:rsidRPr="00AC051E">
        <w:rPr>
          <w:rtl/>
          <w:lang w:val="he-IL"/>
        </w:rPr>
        <w:t xml:space="preserve"> לא תענה על ריב לנט</w:t>
      </w:r>
      <w:r w:rsidR="007075C6">
        <w:rPr>
          <w:rFonts w:hint="cs"/>
          <w:rtl/>
          <w:lang w:val="he-IL"/>
        </w:rPr>
        <w:t>ו</w:t>
      </w:r>
      <w:r w:rsidRPr="00AC051E">
        <w:rPr>
          <w:rtl/>
          <w:lang w:val="he-IL"/>
        </w:rPr>
        <w:t>ת אם ישאלך דבר למשפט, לא תענה לנטות לצד אחד ולסלק עצמך מן הריב, אלא הוי דן אותו לאמיתו.</w:t>
      </w:r>
      <w:r w:rsidR="007075C6">
        <w:rPr>
          <w:rStyle w:val="a5"/>
          <w:rtl/>
          <w:lang w:val="he-IL"/>
        </w:rPr>
        <w:footnoteReference w:id="6"/>
      </w:r>
      <w:r w:rsidRPr="00AC051E">
        <w:rPr>
          <w:rtl/>
          <w:lang w:val="he-IL"/>
        </w:rPr>
        <w:t xml:space="preserve"> </w:t>
      </w:r>
    </w:p>
    <w:p w14:paraId="31FAE8DE" w14:textId="77777777" w:rsidR="00DB2D15" w:rsidRDefault="00AC051E" w:rsidP="007075C6">
      <w:pPr>
        <w:pStyle w:val="ac"/>
        <w:rPr>
          <w:rFonts w:hint="cs"/>
          <w:rtl/>
          <w:lang w:val="he-IL"/>
        </w:rPr>
      </w:pPr>
      <w:r w:rsidRPr="00AC051E">
        <w:rPr>
          <w:rtl/>
          <w:lang w:val="he-IL"/>
        </w:rPr>
        <w:t>ואני אומר ליישבו על אופניו כפשוטו, כך פתרונו:</w:t>
      </w:r>
      <w:r w:rsidR="007075C6">
        <w:rPr>
          <w:rFonts w:hint="cs"/>
          <w:rtl/>
          <w:lang w:val="he-IL"/>
        </w:rPr>
        <w:t xml:space="preserve"> </w:t>
      </w:r>
      <w:r w:rsidRPr="00AC051E">
        <w:rPr>
          <w:rtl/>
          <w:lang w:val="he-IL"/>
        </w:rPr>
        <w:t>לא תהיה אחרי רבים לרע</w:t>
      </w:r>
      <w:r w:rsidR="00DB2D15">
        <w:rPr>
          <w:rFonts w:hint="cs"/>
          <w:rtl/>
          <w:lang w:val="he-IL"/>
        </w:rPr>
        <w:t>ו</w:t>
      </w:r>
      <w:r w:rsidRPr="00AC051E">
        <w:rPr>
          <w:rtl/>
          <w:lang w:val="he-IL"/>
        </w:rPr>
        <w:t>ת - אם ראית רשעים מטין משפט, לא תאמר הואיל ורבים הם, הנני נוטה אחריהם:</w:t>
      </w:r>
      <w:r w:rsidR="007075C6">
        <w:rPr>
          <w:rFonts w:hint="cs"/>
          <w:rtl/>
          <w:lang w:val="he-IL"/>
        </w:rPr>
        <w:t xml:space="preserve"> </w:t>
      </w:r>
      <w:r w:rsidRPr="00AC051E">
        <w:rPr>
          <w:rtl/>
          <w:lang w:val="he-IL"/>
        </w:rPr>
        <w:t>ולא תענה על ריב לנט</w:t>
      </w:r>
      <w:r w:rsidR="00DB2D15">
        <w:rPr>
          <w:rFonts w:hint="cs"/>
          <w:rtl/>
          <w:lang w:val="he-IL"/>
        </w:rPr>
        <w:t>ו</w:t>
      </w:r>
      <w:r w:rsidRPr="00AC051E">
        <w:rPr>
          <w:rtl/>
          <w:lang w:val="he-IL"/>
        </w:rPr>
        <w:t>ת וגו' - ואם ישאל הנדון על אותו המשפט</w:t>
      </w:r>
      <w:r w:rsidR="00DB2D15">
        <w:rPr>
          <w:rFonts w:hint="cs"/>
          <w:rtl/>
          <w:lang w:val="he-IL"/>
        </w:rPr>
        <w:t>,</w:t>
      </w:r>
      <w:r w:rsidRPr="00AC051E">
        <w:rPr>
          <w:rtl/>
          <w:lang w:val="he-IL"/>
        </w:rPr>
        <w:t xml:space="preserve"> אל תעננו על הריב דבר הנוטה אחרי אותן רבים להטות את המשפט </w:t>
      </w:r>
      <w:proofErr w:type="spellStart"/>
      <w:r w:rsidRPr="00AC051E">
        <w:rPr>
          <w:rtl/>
          <w:lang w:val="he-IL"/>
        </w:rPr>
        <w:t>מאמ</w:t>
      </w:r>
      <w:r w:rsidR="00DB2D15">
        <w:rPr>
          <w:rFonts w:hint="cs"/>
          <w:rtl/>
          <w:lang w:val="he-IL"/>
        </w:rPr>
        <w:t>י</w:t>
      </w:r>
      <w:r w:rsidRPr="00AC051E">
        <w:rPr>
          <w:rtl/>
          <w:lang w:val="he-IL"/>
        </w:rPr>
        <w:t>תו</w:t>
      </w:r>
      <w:proofErr w:type="spellEnd"/>
      <w:r w:rsidR="00DB2D15">
        <w:rPr>
          <w:rFonts w:hint="cs"/>
          <w:rtl/>
          <w:lang w:val="he-IL"/>
        </w:rPr>
        <w:t>,</w:t>
      </w:r>
      <w:r w:rsidRPr="00AC051E">
        <w:rPr>
          <w:rtl/>
          <w:lang w:val="he-IL"/>
        </w:rPr>
        <w:t xml:space="preserve"> אלא אמור את המשפט כאשר הוא, וקולר יהא תלוי </w:t>
      </w:r>
      <w:proofErr w:type="spellStart"/>
      <w:r w:rsidRPr="00AC051E">
        <w:rPr>
          <w:rtl/>
          <w:lang w:val="he-IL"/>
        </w:rPr>
        <w:t>בצואר</w:t>
      </w:r>
      <w:proofErr w:type="spellEnd"/>
      <w:r w:rsidRPr="00AC051E">
        <w:rPr>
          <w:rtl/>
          <w:lang w:val="he-IL"/>
        </w:rPr>
        <w:t xml:space="preserve"> הרבים</w:t>
      </w:r>
      <w:r w:rsidR="00DB2D15">
        <w:rPr>
          <w:rFonts w:hint="cs"/>
          <w:rtl/>
          <w:lang w:val="he-IL"/>
        </w:rPr>
        <w:t>.</w:t>
      </w:r>
      <w:r w:rsidR="0058111E">
        <w:rPr>
          <w:rStyle w:val="a5"/>
          <w:rtl/>
          <w:lang w:val="he-IL"/>
        </w:rPr>
        <w:footnoteReference w:id="7"/>
      </w:r>
    </w:p>
    <w:p w14:paraId="01C46D4F" w14:textId="77777777" w:rsidR="00D57C97" w:rsidRPr="00D57C97" w:rsidRDefault="00D57C97" w:rsidP="00D57C97">
      <w:pPr>
        <w:pStyle w:val="ab"/>
        <w:rPr>
          <w:rtl/>
          <w:lang w:val="he-IL"/>
        </w:rPr>
      </w:pPr>
      <w:r w:rsidRPr="00D57C97">
        <w:rPr>
          <w:rtl/>
          <w:lang w:val="he-IL"/>
        </w:rPr>
        <w:t>ירושלמי סנ</w:t>
      </w:r>
      <w:r>
        <w:rPr>
          <w:rtl/>
          <w:lang w:val="he-IL"/>
        </w:rPr>
        <w:t xml:space="preserve">הדרין פרק ד </w:t>
      </w:r>
      <w:r>
        <w:rPr>
          <w:rFonts w:hint="cs"/>
          <w:rtl/>
          <w:lang w:val="he-IL"/>
        </w:rPr>
        <w:t>הלכה ב</w:t>
      </w:r>
      <w:r w:rsidR="00EA7BDB">
        <w:rPr>
          <w:rFonts w:hint="cs"/>
          <w:rtl/>
          <w:lang w:val="he-IL"/>
        </w:rPr>
        <w:t xml:space="preserve"> </w:t>
      </w:r>
      <w:r w:rsidR="00EA7BDB">
        <w:rPr>
          <w:rtl/>
          <w:lang w:val="he-IL"/>
        </w:rPr>
        <w:t>–</w:t>
      </w:r>
      <w:r w:rsidR="00EA7BDB">
        <w:rPr>
          <w:rFonts w:hint="cs"/>
          <w:rtl/>
          <w:lang w:val="he-IL"/>
        </w:rPr>
        <w:t xml:space="preserve"> חיתוך התורה</w:t>
      </w:r>
    </w:p>
    <w:p w14:paraId="67A22F50" w14:textId="77777777" w:rsidR="00D57C97" w:rsidRDefault="00D57C97" w:rsidP="00EF2504">
      <w:pPr>
        <w:pStyle w:val="ac"/>
        <w:rPr>
          <w:rFonts w:hint="cs"/>
          <w:rtl/>
          <w:lang w:val="he-IL"/>
        </w:rPr>
      </w:pPr>
      <w:proofErr w:type="spellStart"/>
      <w:r w:rsidRPr="00C30568">
        <w:rPr>
          <w:b/>
          <w:bCs/>
          <w:rtl/>
          <w:lang w:val="he-IL"/>
        </w:rPr>
        <w:t>מתני</w:t>
      </w:r>
      <w:r w:rsidR="00A43520" w:rsidRPr="00C30568">
        <w:rPr>
          <w:rFonts w:hint="cs"/>
          <w:b/>
          <w:bCs/>
          <w:rtl/>
          <w:lang w:val="he-IL"/>
        </w:rPr>
        <w:t>תין</w:t>
      </w:r>
      <w:proofErr w:type="spellEnd"/>
      <w:r w:rsidR="00A43520" w:rsidRPr="00C30568">
        <w:rPr>
          <w:rFonts w:hint="cs"/>
          <w:b/>
          <w:bCs/>
          <w:rtl/>
          <w:lang w:val="he-IL"/>
        </w:rPr>
        <w:t>:</w:t>
      </w:r>
      <w:r w:rsidR="00A43520">
        <w:rPr>
          <w:rFonts w:hint="cs"/>
          <w:rtl/>
          <w:lang w:val="he-IL"/>
        </w:rPr>
        <w:t xml:space="preserve"> </w:t>
      </w:r>
      <w:r w:rsidRPr="00D57C97">
        <w:rPr>
          <w:rtl/>
          <w:lang w:val="he-IL"/>
        </w:rPr>
        <w:t>דיני ממונות מטין על פי אחד בין לזכות בין לחובה ודיני נפשות מטין על פי אחד לזכות ועל פי שנים לחובה</w:t>
      </w:r>
      <w:r w:rsidR="00C30568">
        <w:rPr>
          <w:rFonts w:hint="cs"/>
          <w:rtl/>
          <w:lang w:val="he-IL"/>
        </w:rPr>
        <w:t>.</w:t>
      </w:r>
      <w:r w:rsidR="00C30568">
        <w:rPr>
          <w:rStyle w:val="a5"/>
          <w:rtl/>
          <w:lang w:val="he-IL"/>
        </w:rPr>
        <w:footnoteReference w:id="8"/>
      </w:r>
      <w:r w:rsidRPr="00D57C97">
        <w:rPr>
          <w:rtl/>
          <w:lang w:val="he-IL"/>
        </w:rPr>
        <w:t xml:space="preserve"> </w:t>
      </w:r>
      <w:r w:rsidRPr="00C30568">
        <w:rPr>
          <w:b/>
          <w:bCs/>
          <w:rtl/>
          <w:lang w:val="he-IL"/>
        </w:rPr>
        <w:t>גמ</w:t>
      </w:r>
      <w:r w:rsidR="00C30568" w:rsidRPr="00C30568">
        <w:rPr>
          <w:rFonts w:hint="cs"/>
          <w:b/>
          <w:bCs/>
          <w:rtl/>
          <w:lang w:val="he-IL"/>
        </w:rPr>
        <w:t>רא:</w:t>
      </w:r>
      <w:r w:rsidRPr="00D57C97">
        <w:rPr>
          <w:rtl/>
          <w:lang w:val="he-IL"/>
        </w:rPr>
        <w:t xml:space="preserve"> א"ר ינאי</w:t>
      </w:r>
      <w:r w:rsidR="00C30568">
        <w:rPr>
          <w:rFonts w:hint="cs"/>
          <w:rtl/>
          <w:lang w:val="he-IL"/>
        </w:rPr>
        <w:t>:</w:t>
      </w:r>
      <w:r w:rsidRPr="00D57C97">
        <w:rPr>
          <w:rtl/>
          <w:lang w:val="he-IL"/>
        </w:rPr>
        <w:t xml:space="preserve"> אילו ניתנה התורה חתוכה לא </w:t>
      </w:r>
      <w:proofErr w:type="spellStart"/>
      <w:r w:rsidRPr="00D57C97">
        <w:rPr>
          <w:rtl/>
          <w:lang w:val="he-IL"/>
        </w:rPr>
        <w:t>היתה</w:t>
      </w:r>
      <w:proofErr w:type="spellEnd"/>
      <w:r w:rsidRPr="00D57C97">
        <w:rPr>
          <w:rtl/>
          <w:lang w:val="he-IL"/>
        </w:rPr>
        <w:t xml:space="preserve"> לרגל עמידה.</w:t>
      </w:r>
      <w:r w:rsidR="00A53C98">
        <w:rPr>
          <w:rStyle w:val="a5"/>
          <w:rtl/>
          <w:lang w:val="he-IL"/>
        </w:rPr>
        <w:footnoteReference w:id="9"/>
      </w:r>
      <w:r w:rsidRPr="00D57C97">
        <w:rPr>
          <w:rtl/>
          <w:lang w:val="he-IL"/>
        </w:rPr>
        <w:t xml:space="preserve"> מה טעם</w:t>
      </w:r>
      <w:r w:rsidR="00C729FE">
        <w:rPr>
          <w:rFonts w:hint="cs"/>
          <w:rtl/>
          <w:lang w:val="he-IL"/>
        </w:rPr>
        <w:t>?</w:t>
      </w:r>
      <w:r w:rsidRPr="00D57C97">
        <w:rPr>
          <w:rtl/>
          <w:lang w:val="he-IL"/>
        </w:rPr>
        <w:t xml:space="preserve"> </w:t>
      </w:r>
      <w:r w:rsidR="00C729FE">
        <w:rPr>
          <w:rFonts w:hint="cs"/>
          <w:rtl/>
          <w:lang w:val="he-IL"/>
        </w:rPr>
        <w:t>"</w:t>
      </w:r>
      <w:r w:rsidRPr="00D57C97">
        <w:rPr>
          <w:rtl/>
          <w:lang w:val="he-IL"/>
        </w:rPr>
        <w:t>וידבר ה' אל משה</w:t>
      </w:r>
      <w:r w:rsidR="00C729FE">
        <w:rPr>
          <w:rFonts w:hint="cs"/>
          <w:rtl/>
          <w:lang w:val="he-IL"/>
        </w:rPr>
        <w:t>" -</w:t>
      </w:r>
      <w:r w:rsidRPr="00D57C97">
        <w:rPr>
          <w:rtl/>
          <w:lang w:val="he-IL"/>
        </w:rPr>
        <w:t xml:space="preserve"> אמר לפניו</w:t>
      </w:r>
      <w:r w:rsidR="00C30568">
        <w:rPr>
          <w:rFonts w:hint="cs"/>
          <w:rtl/>
          <w:lang w:val="he-IL"/>
        </w:rPr>
        <w:t>:</w:t>
      </w:r>
      <w:r w:rsidRPr="00D57C97">
        <w:rPr>
          <w:rtl/>
          <w:lang w:val="he-IL"/>
        </w:rPr>
        <w:t xml:space="preserve"> ר</w:t>
      </w:r>
      <w:r w:rsidR="007075C6">
        <w:rPr>
          <w:rFonts w:hint="cs"/>
          <w:rtl/>
          <w:lang w:val="he-IL"/>
        </w:rPr>
        <w:t>י</w:t>
      </w:r>
      <w:r w:rsidRPr="00D57C97">
        <w:rPr>
          <w:rtl/>
          <w:lang w:val="he-IL"/>
        </w:rPr>
        <w:t>בונו של עולם</w:t>
      </w:r>
      <w:r w:rsidR="00C30568">
        <w:rPr>
          <w:rFonts w:hint="cs"/>
          <w:rtl/>
          <w:lang w:val="he-IL"/>
        </w:rPr>
        <w:t>,</w:t>
      </w:r>
      <w:r w:rsidRPr="00D57C97">
        <w:rPr>
          <w:rtl/>
          <w:lang w:val="he-IL"/>
        </w:rPr>
        <w:t xml:space="preserve"> הודיעני היאך היא ההלכה</w:t>
      </w:r>
      <w:r w:rsidR="007075C6">
        <w:rPr>
          <w:rFonts w:hint="cs"/>
          <w:rtl/>
          <w:lang w:val="he-IL"/>
        </w:rPr>
        <w:t>.</w:t>
      </w:r>
      <w:r w:rsidRPr="00D57C97">
        <w:rPr>
          <w:rtl/>
          <w:lang w:val="he-IL"/>
        </w:rPr>
        <w:t xml:space="preserve"> אמר לו</w:t>
      </w:r>
      <w:r w:rsidR="00C30568">
        <w:rPr>
          <w:rFonts w:hint="cs"/>
          <w:rtl/>
          <w:lang w:val="he-IL"/>
        </w:rPr>
        <w:t xml:space="preserve">: </w:t>
      </w:r>
      <w:r w:rsidRPr="00D57C97">
        <w:rPr>
          <w:rtl/>
          <w:lang w:val="he-IL"/>
        </w:rPr>
        <w:t>אחרי רבים להטות</w:t>
      </w:r>
      <w:r w:rsidR="00C30568">
        <w:rPr>
          <w:rFonts w:hint="cs"/>
          <w:rtl/>
          <w:lang w:val="he-IL"/>
        </w:rPr>
        <w:t>,</w:t>
      </w:r>
      <w:r w:rsidRPr="00D57C97">
        <w:rPr>
          <w:rtl/>
          <w:lang w:val="he-IL"/>
        </w:rPr>
        <w:t xml:space="preserve"> רבו </w:t>
      </w:r>
      <w:proofErr w:type="spellStart"/>
      <w:r w:rsidRPr="00D57C97">
        <w:rPr>
          <w:rtl/>
          <w:lang w:val="he-IL"/>
        </w:rPr>
        <w:t>המזכין</w:t>
      </w:r>
      <w:proofErr w:type="spellEnd"/>
      <w:r w:rsidRPr="00D57C97">
        <w:rPr>
          <w:rtl/>
          <w:lang w:val="he-IL"/>
        </w:rPr>
        <w:t xml:space="preserve"> </w:t>
      </w:r>
      <w:r w:rsidR="00C30568">
        <w:rPr>
          <w:rtl/>
          <w:lang w:val="he-IL"/>
        </w:rPr>
        <w:t>–</w:t>
      </w:r>
      <w:r w:rsidR="00C30568">
        <w:rPr>
          <w:rFonts w:hint="cs"/>
          <w:rtl/>
          <w:lang w:val="he-IL"/>
        </w:rPr>
        <w:t xml:space="preserve"> </w:t>
      </w:r>
      <w:r w:rsidRPr="00D57C97">
        <w:rPr>
          <w:rtl/>
          <w:lang w:val="he-IL"/>
        </w:rPr>
        <w:t>זכו</w:t>
      </w:r>
      <w:r w:rsidR="00C30568">
        <w:rPr>
          <w:rFonts w:hint="cs"/>
          <w:rtl/>
          <w:lang w:val="he-IL"/>
        </w:rPr>
        <w:t>,</w:t>
      </w:r>
      <w:r w:rsidRPr="00D57C97">
        <w:rPr>
          <w:rtl/>
          <w:lang w:val="he-IL"/>
        </w:rPr>
        <w:t xml:space="preserve"> רבו </w:t>
      </w:r>
      <w:proofErr w:type="spellStart"/>
      <w:r w:rsidRPr="00D57C97">
        <w:rPr>
          <w:rtl/>
          <w:lang w:val="he-IL"/>
        </w:rPr>
        <w:t>המחייבין</w:t>
      </w:r>
      <w:proofErr w:type="spellEnd"/>
      <w:r w:rsidRPr="00D57C97">
        <w:rPr>
          <w:rtl/>
          <w:lang w:val="he-IL"/>
        </w:rPr>
        <w:t xml:space="preserve"> </w:t>
      </w:r>
      <w:r w:rsidR="00C729FE">
        <w:rPr>
          <w:rtl/>
          <w:lang w:val="he-IL"/>
        </w:rPr>
        <w:t>–</w:t>
      </w:r>
      <w:r w:rsidR="00C30568">
        <w:rPr>
          <w:rFonts w:hint="cs"/>
          <w:rtl/>
          <w:lang w:val="he-IL"/>
        </w:rPr>
        <w:t xml:space="preserve"> </w:t>
      </w:r>
      <w:r w:rsidRPr="00D57C97">
        <w:rPr>
          <w:rtl/>
          <w:lang w:val="he-IL"/>
        </w:rPr>
        <w:t>חייבו</w:t>
      </w:r>
      <w:r w:rsidR="00C729FE">
        <w:rPr>
          <w:rFonts w:hint="cs"/>
          <w:rtl/>
          <w:lang w:val="he-IL"/>
        </w:rPr>
        <w:t>.</w:t>
      </w:r>
      <w:r w:rsidRPr="00D57C97">
        <w:rPr>
          <w:rtl/>
          <w:lang w:val="he-IL"/>
        </w:rPr>
        <w:t xml:space="preserve"> כדי שתהא התורה נדרשת מ"ט פנים טמא ומ"ט פנים טהור</w:t>
      </w:r>
      <w:r w:rsidR="00C729FE">
        <w:rPr>
          <w:rFonts w:hint="cs"/>
          <w:rtl/>
          <w:lang w:val="he-IL"/>
        </w:rPr>
        <w:t>,</w:t>
      </w:r>
      <w:r w:rsidRPr="00D57C97">
        <w:rPr>
          <w:rtl/>
          <w:lang w:val="he-IL"/>
        </w:rPr>
        <w:t xml:space="preserve"> מנ</w:t>
      </w:r>
      <w:r w:rsidR="00C729FE">
        <w:rPr>
          <w:rFonts w:hint="cs"/>
          <w:rtl/>
          <w:lang w:val="he-IL"/>
        </w:rPr>
        <w:t>י</w:t>
      </w:r>
      <w:r w:rsidRPr="00D57C97">
        <w:rPr>
          <w:rtl/>
          <w:lang w:val="he-IL"/>
        </w:rPr>
        <w:t xml:space="preserve">ין </w:t>
      </w:r>
      <w:proofErr w:type="spellStart"/>
      <w:r w:rsidRPr="00D57C97">
        <w:rPr>
          <w:rtl/>
          <w:lang w:val="he-IL"/>
        </w:rPr>
        <w:t>ודגל"ו</w:t>
      </w:r>
      <w:proofErr w:type="spellEnd"/>
      <w:r w:rsidRPr="00D57C97">
        <w:rPr>
          <w:rtl/>
          <w:lang w:val="he-IL"/>
        </w:rPr>
        <w:t>.</w:t>
      </w:r>
      <w:r w:rsidR="000F5B95">
        <w:rPr>
          <w:rStyle w:val="a5"/>
          <w:rtl/>
          <w:lang w:val="he-IL"/>
        </w:rPr>
        <w:footnoteReference w:id="10"/>
      </w:r>
      <w:r w:rsidRPr="00D57C97">
        <w:rPr>
          <w:rtl/>
          <w:lang w:val="he-IL"/>
        </w:rPr>
        <w:t xml:space="preserve"> וכן הוא אומר</w:t>
      </w:r>
      <w:r w:rsidR="00275312">
        <w:rPr>
          <w:rFonts w:hint="cs"/>
          <w:rtl/>
          <w:lang w:val="he-IL"/>
        </w:rPr>
        <w:t>:</w:t>
      </w:r>
      <w:r w:rsidRPr="00D57C97">
        <w:rPr>
          <w:rtl/>
          <w:lang w:val="he-IL"/>
        </w:rPr>
        <w:t xml:space="preserve"> </w:t>
      </w:r>
      <w:r w:rsidR="00EF2504">
        <w:rPr>
          <w:rFonts w:hint="cs"/>
          <w:rtl/>
          <w:lang w:val="he-IL"/>
        </w:rPr>
        <w:t>"</w:t>
      </w:r>
      <w:r w:rsidRPr="00D57C97">
        <w:rPr>
          <w:rtl/>
          <w:lang w:val="he-IL"/>
        </w:rPr>
        <w:t>אמרות ה' אמרות טהורות כסף צרוף בעליל לארץ מזוקק שבעתים</w:t>
      </w:r>
      <w:r w:rsidR="00EF2504">
        <w:rPr>
          <w:rFonts w:hint="cs"/>
          <w:rtl/>
          <w:lang w:val="he-IL"/>
        </w:rPr>
        <w:t xml:space="preserve">" </w:t>
      </w:r>
      <w:r w:rsidR="00EF2504" w:rsidRPr="00D57C97">
        <w:rPr>
          <w:rtl/>
          <w:lang w:val="he-IL"/>
        </w:rPr>
        <w:t xml:space="preserve">[תהילים </w:t>
      </w:r>
      <w:proofErr w:type="spellStart"/>
      <w:r w:rsidR="00EF2504" w:rsidRPr="00D57C97">
        <w:rPr>
          <w:rtl/>
          <w:lang w:val="he-IL"/>
        </w:rPr>
        <w:t>יב</w:t>
      </w:r>
      <w:proofErr w:type="spellEnd"/>
      <w:r w:rsidR="00EF2504" w:rsidRPr="00D57C97">
        <w:rPr>
          <w:rtl/>
          <w:lang w:val="he-IL"/>
        </w:rPr>
        <w:t xml:space="preserve"> ז]</w:t>
      </w:r>
      <w:r w:rsidR="00EF2504">
        <w:rPr>
          <w:rFonts w:hint="cs"/>
          <w:rtl/>
          <w:lang w:val="he-IL"/>
        </w:rPr>
        <w:t xml:space="preserve">, </w:t>
      </w:r>
      <w:r w:rsidRPr="00D57C97">
        <w:rPr>
          <w:rtl/>
          <w:lang w:val="he-IL"/>
        </w:rPr>
        <w:t>ואומר</w:t>
      </w:r>
      <w:r w:rsidR="00EF2504">
        <w:rPr>
          <w:rFonts w:hint="cs"/>
          <w:rtl/>
          <w:lang w:val="he-IL"/>
        </w:rPr>
        <w:t>:</w:t>
      </w:r>
      <w:r w:rsidRPr="00D57C97">
        <w:rPr>
          <w:rtl/>
          <w:lang w:val="he-IL"/>
        </w:rPr>
        <w:t xml:space="preserve"> </w:t>
      </w:r>
      <w:r w:rsidR="00EF2504">
        <w:rPr>
          <w:rFonts w:hint="cs"/>
          <w:rtl/>
          <w:lang w:val="he-IL"/>
        </w:rPr>
        <w:t>"</w:t>
      </w:r>
      <w:r w:rsidRPr="00D57C97">
        <w:rPr>
          <w:rtl/>
          <w:lang w:val="he-IL"/>
        </w:rPr>
        <w:t>מישרים אהבוך</w:t>
      </w:r>
      <w:r w:rsidR="00EF2504">
        <w:rPr>
          <w:rFonts w:hint="cs"/>
          <w:rtl/>
          <w:lang w:val="he-IL"/>
        </w:rPr>
        <w:t xml:space="preserve">" </w:t>
      </w:r>
      <w:r w:rsidR="00EF2504" w:rsidRPr="00D57C97">
        <w:rPr>
          <w:rtl/>
          <w:lang w:val="he-IL"/>
        </w:rPr>
        <w:t>[שיר השירים א ד]</w:t>
      </w:r>
      <w:r w:rsidR="00275312">
        <w:rPr>
          <w:rFonts w:hint="cs"/>
          <w:rtl/>
          <w:lang w:val="he-IL"/>
        </w:rPr>
        <w:t>.</w:t>
      </w:r>
      <w:r w:rsidR="00235814">
        <w:rPr>
          <w:rStyle w:val="a5"/>
          <w:rtl/>
          <w:lang w:val="he-IL"/>
        </w:rPr>
        <w:footnoteReference w:id="11"/>
      </w:r>
    </w:p>
    <w:p w14:paraId="53FDF212" w14:textId="77777777" w:rsidR="005E717C" w:rsidRPr="005E717C" w:rsidRDefault="005E717C" w:rsidP="005E717C">
      <w:pPr>
        <w:pStyle w:val="ab"/>
        <w:rPr>
          <w:rtl/>
          <w:lang w:val="he-IL"/>
        </w:rPr>
      </w:pPr>
      <w:r w:rsidRPr="005E717C">
        <w:rPr>
          <w:rtl/>
          <w:lang w:val="he-IL"/>
        </w:rPr>
        <w:lastRenderedPageBreak/>
        <w:t xml:space="preserve">מסכת חולין דף יא עמוד א </w:t>
      </w:r>
      <w:r w:rsidR="007B6F2C">
        <w:rPr>
          <w:rtl/>
          <w:lang w:val="he-IL"/>
        </w:rPr>
        <w:t>–</w:t>
      </w:r>
      <w:r w:rsidR="007B6F2C">
        <w:rPr>
          <w:rFonts w:hint="cs"/>
          <w:rtl/>
          <w:lang w:val="he-IL"/>
        </w:rPr>
        <w:t xml:space="preserve"> רוב במציאות ההלכתית</w:t>
      </w:r>
    </w:p>
    <w:p w14:paraId="503C7D7F" w14:textId="77777777" w:rsidR="005E717C" w:rsidRDefault="005E717C" w:rsidP="00320E12">
      <w:pPr>
        <w:pStyle w:val="ac"/>
        <w:rPr>
          <w:rFonts w:hint="cs"/>
          <w:rtl/>
          <w:lang w:val="he-IL"/>
        </w:rPr>
      </w:pPr>
      <w:r w:rsidRPr="005E717C">
        <w:rPr>
          <w:rtl/>
          <w:lang w:val="he-IL"/>
        </w:rPr>
        <w:t xml:space="preserve">מנא הא מילתא </w:t>
      </w:r>
      <w:proofErr w:type="spellStart"/>
      <w:r w:rsidRPr="005E717C">
        <w:rPr>
          <w:rtl/>
          <w:lang w:val="he-IL"/>
        </w:rPr>
        <w:t>דאמור</w:t>
      </w:r>
      <w:proofErr w:type="spellEnd"/>
      <w:r w:rsidRPr="005E717C">
        <w:rPr>
          <w:rtl/>
          <w:lang w:val="he-IL"/>
        </w:rPr>
        <w:t xml:space="preserve"> רבנן </w:t>
      </w:r>
      <w:proofErr w:type="spellStart"/>
      <w:r w:rsidRPr="005E717C">
        <w:rPr>
          <w:rtl/>
          <w:lang w:val="he-IL"/>
        </w:rPr>
        <w:t>זיל</w:t>
      </w:r>
      <w:proofErr w:type="spellEnd"/>
      <w:r w:rsidRPr="005E717C">
        <w:rPr>
          <w:rtl/>
          <w:lang w:val="he-IL"/>
        </w:rPr>
        <w:t xml:space="preserve"> בתר </w:t>
      </w:r>
      <w:proofErr w:type="spellStart"/>
      <w:r w:rsidRPr="005E717C">
        <w:rPr>
          <w:rtl/>
          <w:lang w:val="he-IL"/>
        </w:rPr>
        <w:t>רובא</w:t>
      </w:r>
      <w:proofErr w:type="spellEnd"/>
      <w:r w:rsidRPr="005E717C">
        <w:rPr>
          <w:rtl/>
          <w:lang w:val="he-IL"/>
        </w:rPr>
        <w:t xml:space="preserve">? </w:t>
      </w:r>
      <w:proofErr w:type="spellStart"/>
      <w:r w:rsidRPr="005E717C">
        <w:rPr>
          <w:rtl/>
          <w:lang w:val="he-IL"/>
        </w:rPr>
        <w:t>מנלן</w:t>
      </w:r>
      <w:proofErr w:type="spellEnd"/>
      <w:r w:rsidRPr="005E717C">
        <w:rPr>
          <w:rtl/>
          <w:lang w:val="he-IL"/>
        </w:rPr>
        <w:t xml:space="preserve">? דכתיב: </w:t>
      </w:r>
      <w:r w:rsidR="006D1CA2">
        <w:rPr>
          <w:rFonts w:hint="cs"/>
          <w:rtl/>
          <w:lang w:val="he-IL"/>
        </w:rPr>
        <w:t>"</w:t>
      </w:r>
      <w:r w:rsidRPr="005E717C">
        <w:rPr>
          <w:rtl/>
          <w:lang w:val="he-IL"/>
        </w:rPr>
        <w:t>אחרי רבים להטות</w:t>
      </w:r>
      <w:r w:rsidR="006D1CA2">
        <w:rPr>
          <w:rFonts w:hint="cs"/>
          <w:rtl/>
          <w:lang w:val="he-IL"/>
        </w:rPr>
        <w:t>"</w:t>
      </w:r>
      <w:r w:rsidRPr="005E717C">
        <w:rPr>
          <w:rtl/>
          <w:lang w:val="he-IL"/>
        </w:rPr>
        <w:t xml:space="preserve">! </w:t>
      </w:r>
      <w:proofErr w:type="spellStart"/>
      <w:r w:rsidRPr="005E717C">
        <w:rPr>
          <w:rtl/>
          <w:lang w:val="he-IL"/>
        </w:rPr>
        <w:t>רובא</w:t>
      </w:r>
      <w:proofErr w:type="spellEnd"/>
      <w:r w:rsidRPr="005E717C">
        <w:rPr>
          <w:rtl/>
          <w:lang w:val="he-IL"/>
        </w:rPr>
        <w:t xml:space="preserve"> </w:t>
      </w:r>
      <w:proofErr w:type="spellStart"/>
      <w:r w:rsidRPr="005E717C">
        <w:rPr>
          <w:rtl/>
          <w:lang w:val="he-IL"/>
        </w:rPr>
        <w:t>דאיתא</w:t>
      </w:r>
      <w:proofErr w:type="spellEnd"/>
      <w:r w:rsidRPr="005E717C">
        <w:rPr>
          <w:rtl/>
          <w:lang w:val="he-IL"/>
        </w:rPr>
        <w:t xml:space="preserve"> </w:t>
      </w:r>
      <w:proofErr w:type="spellStart"/>
      <w:r w:rsidRPr="005E717C">
        <w:rPr>
          <w:rtl/>
          <w:lang w:val="he-IL"/>
        </w:rPr>
        <w:t>קמן</w:t>
      </w:r>
      <w:proofErr w:type="spellEnd"/>
      <w:r w:rsidRPr="005E717C">
        <w:rPr>
          <w:rtl/>
          <w:lang w:val="he-IL"/>
        </w:rPr>
        <w:t xml:space="preserve">, כגון ט' חנויות וסנהדרין - לא </w:t>
      </w:r>
      <w:proofErr w:type="spellStart"/>
      <w:r w:rsidRPr="005E717C">
        <w:rPr>
          <w:rtl/>
          <w:lang w:val="he-IL"/>
        </w:rPr>
        <w:t>קא</w:t>
      </w:r>
      <w:proofErr w:type="spellEnd"/>
      <w:r w:rsidRPr="005E717C">
        <w:rPr>
          <w:rtl/>
          <w:lang w:val="he-IL"/>
        </w:rPr>
        <w:t xml:space="preserve"> </w:t>
      </w:r>
      <w:proofErr w:type="spellStart"/>
      <w:r w:rsidRPr="005E717C">
        <w:rPr>
          <w:rtl/>
          <w:lang w:val="he-IL"/>
        </w:rPr>
        <w:t>מיבעיא</w:t>
      </w:r>
      <w:proofErr w:type="spellEnd"/>
      <w:r w:rsidRPr="005E717C">
        <w:rPr>
          <w:rtl/>
          <w:lang w:val="he-IL"/>
        </w:rPr>
        <w:t xml:space="preserve"> לן</w:t>
      </w:r>
      <w:r w:rsidR="006D1CA2">
        <w:rPr>
          <w:rFonts w:hint="cs"/>
          <w:rtl/>
          <w:lang w:val="he-IL"/>
        </w:rPr>
        <w:t>.</w:t>
      </w:r>
      <w:r w:rsidRPr="005E717C">
        <w:rPr>
          <w:rtl/>
          <w:lang w:val="he-IL"/>
        </w:rPr>
        <w:t xml:space="preserve"> כי </w:t>
      </w:r>
      <w:proofErr w:type="spellStart"/>
      <w:r w:rsidRPr="005E717C">
        <w:rPr>
          <w:rtl/>
          <w:lang w:val="he-IL"/>
        </w:rPr>
        <w:t>קא</w:t>
      </w:r>
      <w:proofErr w:type="spellEnd"/>
      <w:r w:rsidRPr="005E717C">
        <w:rPr>
          <w:rtl/>
          <w:lang w:val="he-IL"/>
        </w:rPr>
        <w:t xml:space="preserve"> </w:t>
      </w:r>
      <w:proofErr w:type="spellStart"/>
      <w:r w:rsidRPr="005E717C">
        <w:rPr>
          <w:rtl/>
          <w:lang w:val="he-IL"/>
        </w:rPr>
        <w:t>מיבעיא</w:t>
      </w:r>
      <w:proofErr w:type="spellEnd"/>
      <w:r w:rsidRPr="005E717C">
        <w:rPr>
          <w:rtl/>
          <w:lang w:val="he-IL"/>
        </w:rPr>
        <w:t xml:space="preserve"> לן - </w:t>
      </w:r>
      <w:proofErr w:type="spellStart"/>
      <w:r w:rsidRPr="005E717C">
        <w:rPr>
          <w:rtl/>
          <w:lang w:val="he-IL"/>
        </w:rPr>
        <w:t>רובא</w:t>
      </w:r>
      <w:proofErr w:type="spellEnd"/>
      <w:r w:rsidRPr="005E717C">
        <w:rPr>
          <w:rtl/>
          <w:lang w:val="he-IL"/>
        </w:rPr>
        <w:t xml:space="preserve"> דליתיה </w:t>
      </w:r>
      <w:proofErr w:type="spellStart"/>
      <w:r w:rsidRPr="005E717C">
        <w:rPr>
          <w:rtl/>
          <w:lang w:val="he-IL"/>
        </w:rPr>
        <w:t>קמן</w:t>
      </w:r>
      <w:proofErr w:type="spellEnd"/>
      <w:r w:rsidRPr="005E717C">
        <w:rPr>
          <w:rtl/>
          <w:lang w:val="he-IL"/>
        </w:rPr>
        <w:t xml:space="preserve">, כגון קטן וקטנה, </w:t>
      </w:r>
      <w:proofErr w:type="spellStart"/>
      <w:r w:rsidRPr="005E717C">
        <w:rPr>
          <w:rtl/>
          <w:lang w:val="he-IL"/>
        </w:rPr>
        <w:t>מנלן</w:t>
      </w:r>
      <w:proofErr w:type="spellEnd"/>
      <w:r w:rsidRPr="005E717C">
        <w:rPr>
          <w:rtl/>
          <w:lang w:val="he-IL"/>
        </w:rPr>
        <w:t xml:space="preserve">? א"ר אלעזר: </w:t>
      </w:r>
      <w:proofErr w:type="spellStart"/>
      <w:r w:rsidRPr="005E717C">
        <w:rPr>
          <w:rtl/>
          <w:lang w:val="he-IL"/>
        </w:rPr>
        <w:t>אתיא</w:t>
      </w:r>
      <w:proofErr w:type="spellEnd"/>
      <w:r w:rsidRPr="005E717C">
        <w:rPr>
          <w:rtl/>
          <w:lang w:val="he-IL"/>
        </w:rPr>
        <w:t xml:space="preserve"> מרישא של עולה</w:t>
      </w:r>
      <w:r w:rsidR="00320E12">
        <w:rPr>
          <w:rFonts w:hint="cs"/>
          <w:rtl/>
          <w:lang w:val="he-IL"/>
        </w:rPr>
        <w:t xml:space="preserve"> ... </w:t>
      </w:r>
      <w:r w:rsidRPr="005E717C">
        <w:rPr>
          <w:rtl/>
          <w:lang w:val="he-IL"/>
        </w:rPr>
        <w:t xml:space="preserve">ניחוש שמא ניקב קרום של מוח! אלא לאו משום </w:t>
      </w:r>
      <w:proofErr w:type="spellStart"/>
      <w:r w:rsidRPr="005E717C">
        <w:rPr>
          <w:rtl/>
          <w:lang w:val="he-IL"/>
        </w:rPr>
        <w:t>דאמרינן</w:t>
      </w:r>
      <w:proofErr w:type="spellEnd"/>
      <w:r w:rsidRPr="005E717C">
        <w:rPr>
          <w:rtl/>
          <w:lang w:val="he-IL"/>
        </w:rPr>
        <w:t xml:space="preserve"> </w:t>
      </w:r>
      <w:proofErr w:type="spellStart"/>
      <w:r w:rsidRPr="005E717C">
        <w:rPr>
          <w:rtl/>
          <w:lang w:val="he-IL"/>
        </w:rPr>
        <w:t>זיל</w:t>
      </w:r>
      <w:proofErr w:type="spellEnd"/>
      <w:r w:rsidRPr="005E717C">
        <w:rPr>
          <w:rtl/>
          <w:lang w:val="he-IL"/>
        </w:rPr>
        <w:t xml:space="preserve"> בתר </w:t>
      </w:r>
      <w:proofErr w:type="spellStart"/>
      <w:r w:rsidRPr="005E717C">
        <w:rPr>
          <w:rtl/>
          <w:lang w:val="he-IL"/>
        </w:rPr>
        <w:t>רובא</w:t>
      </w:r>
      <w:proofErr w:type="spellEnd"/>
      <w:r w:rsidRPr="005E717C">
        <w:rPr>
          <w:rtl/>
          <w:lang w:val="he-IL"/>
        </w:rPr>
        <w:t>.</w:t>
      </w:r>
      <w:r w:rsidR="00A67620">
        <w:rPr>
          <w:rStyle w:val="a5"/>
          <w:rtl/>
          <w:lang w:val="he-IL"/>
        </w:rPr>
        <w:footnoteReference w:id="12"/>
      </w:r>
    </w:p>
    <w:p w14:paraId="3BA74CA0" w14:textId="77777777" w:rsidR="00140B9A" w:rsidRPr="00140B9A" w:rsidRDefault="00140B9A" w:rsidP="00140B9A">
      <w:pPr>
        <w:pStyle w:val="ab"/>
        <w:rPr>
          <w:rtl/>
          <w:lang w:val="he-IL"/>
        </w:rPr>
      </w:pPr>
      <w:r w:rsidRPr="00140B9A">
        <w:rPr>
          <w:rtl/>
          <w:lang w:val="he-IL"/>
        </w:rPr>
        <w:t xml:space="preserve">מסכת בבא מציעא דף נט עמוד ב </w:t>
      </w:r>
      <w:r w:rsidR="00C4287A">
        <w:rPr>
          <w:rtl/>
          <w:lang w:val="he-IL"/>
        </w:rPr>
        <w:t>–</w:t>
      </w:r>
      <w:r w:rsidR="00C4287A">
        <w:rPr>
          <w:rFonts w:hint="cs"/>
          <w:rtl/>
          <w:lang w:val="he-IL"/>
        </w:rPr>
        <w:t xml:space="preserve"> רוב בבית המדרש</w:t>
      </w:r>
    </w:p>
    <w:p w14:paraId="1C3367A6" w14:textId="77777777" w:rsidR="00140B9A" w:rsidRDefault="00140B9A" w:rsidP="00671E20">
      <w:pPr>
        <w:pStyle w:val="ac"/>
        <w:rPr>
          <w:rtl/>
          <w:lang w:val="he-IL"/>
        </w:rPr>
      </w:pPr>
      <w:r w:rsidRPr="00140B9A">
        <w:rPr>
          <w:rtl/>
          <w:lang w:val="he-IL"/>
        </w:rPr>
        <w:t xml:space="preserve">חזר ואמר להם: אם הלכה כמותי - מן השמים יוכיחו. </w:t>
      </w:r>
      <w:proofErr w:type="spellStart"/>
      <w:r w:rsidRPr="00140B9A">
        <w:rPr>
          <w:rtl/>
          <w:lang w:val="he-IL"/>
        </w:rPr>
        <w:t>יצאתה</w:t>
      </w:r>
      <w:proofErr w:type="spellEnd"/>
      <w:r w:rsidRPr="00140B9A">
        <w:rPr>
          <w:rtl/>
          <w:lang w:val="he-IL"/>
        </w:rPr>
        <w:t xml:space="preserve"> בת קול ואמרה: מה לכם אצל רבי אליעזר שהלכה כמותו בכל מקום! עמד רבי יהושע על רגליו ואמר: לא בשמים היא</w:t>
      </w:r>
      <w:r w:rsidR="00671E20">
        <w:rPr>
          <w:rFonts w:hint="cs"/>
          <w:rtl/>
          <w:lang w:val="he-IL"/>
        </w:rPr>
        <w:t xml:space="preserve"> ...</w:t>
      </w:r>
      <w:r w:rsidR="00B604DE">
        <w:rPr>
          <w:rFonts w:hint="cs"/>
          <w:rtl/>
          <w:lang w:val="he-IL"/>
        </w:rPr>
        <w:t xml:space="preserve"> </w:t>
      </w:r>
      <w:r w:rsidRPr="00140B9A">
        <w:rPr>
          <w:rtl/>
          <w:lang w:val="he-IL"/>
        </w:rPr>
        <w:t xml:space="preserve">שכבר נתנה תורה מהר סיני, אין אנו </w:t>
      </w:r>
      <w:proofErr w:type="spellStart"/>
      <w:r w:rsidRPr="00140B9A">
        <w:rPr>
          <w:rtl/>
          <w:lang w:val="he-IL"/>
        </w:rPr>
        <w:t>משגיחין</w:t>
      </w:r>
      <w:proofErr w:type="spellEnd"/>
      <w:r w:rsidRPr="00140B9A">
        <w:rPr>
          <w:rtl/>
          <w:lang w:val="he-IL"/>
        </w:rPr>
        <w:t xml:space="preserve"> בבת קול, שכבר כתבת בהר סיני בתורה</w:t>
      </w:r>
      <w:r w:rsidR="00671E20">
        <w:rPr>
          <w:rFonts w:hint="cs"/>
          <w:rtl/>
          <w:lang w:val="he-IL"/>
        </w:rPr>
        <w:t>: "</w:t>
      </w:r>
      <w:r w:rsidRPr="00140B9A">
        <w:rPr>
          <w:rtl/>
          <w:lang w:val="he-IL"/>
        </w:rPr>
        <w:t>אחרי רבים להט</w:t>
      </w:r>
      <w:r>
        <w:rPr>
          <w:rFonts w:hint="cs"/>
          <w:rtl/>
          <w:lang w:val="he-IL"/>
        </w:rPr>
        <w:t>ו</w:t>
      </w:r>
      <w:r w:rsidRPr="00140B9A">
        <w:rPr>
          <w:rtl/>
          <w:lang w:val="he-IL"/>
        </w:rPr>
        <w:t>ת</w:t>
      </w:r>
      <w:r w:rsidR="00671E20">
        <w:rPr>
          <w:rFonts w:hint="cs"/>
          <w:rtl/>
          <w:lang w:val="he-IL"/>
        </w:rPr>
        <w:t>"</w:t>
      </w:r>
      <w:r w:rsidRPr="00140B9A">
        <w:rPr>
          <w:rtl/>
          <w:lang w:val="he-IL"/>
        </w:rPr>
        <w:t>.</w:t>
      </w:r>
      <w:r w:rsidR="00671E20">
        <w:rPr>
          <w:rStyle w:val="a5"/>
          <w:rtl/>
          <w:lang w:val="he-IL"/>
        </w:rPr>
        <w:footnoteReference w:id="13"/>
      </w:r>
    </w:p>
    <w:p w14:paraId="7B1C16C1" w14:textId="77777777" w:rsidR="00A15565" w:rsidRPr="00A15565" w:rsidRDefault="00A15565" w:rsidP="00A15565">
      <w:pPr>
        <w:pStyle w:val="ab"/>
        <w:rPr>
          <w:rtl/>
          <w:lang w:val="he-IL"/>
        </w:rPr>
      </w:pPr>
      <w:r w:rsidRPr="00A15565">
        <w:rPr>
          <w:rtl/>
          <w:lang w:val="he-IL"/>
        </w:rPr>
        <w:t xml:space="preserve">משנה מסכת עדויות פרק א </w:t>
      </w:r>
      <w:r>
        <w:rPr>
          <w:rFonts w:hint="cs"/>
          <w:rtl/>
          <w:lang w:val="he-IL"/>
        </w:rPr>
        <w:t xml:space="preserve"> - האם בטלה דעת המיעוט?</w:t>
      </w:r>
    </w:p>
    <w:p w14:paraId="7FA1E6F1" w14:textId="77777777" w:rsidR="00A15565" w:rsidRPr="00A15565" w:rsidRDefault="00A15565" w:rsidP="00A15565">
      <w:pPr>
        <w:pStyle w:val="ac"/>
        <w:rPr>
          <w:rtl/>
          <w:lang w:val="he-IL"/>
        </w:rPr>
      </w:pPr>
      <w:r w:rsidRPr="00A15565">
        <w:rPr>
          <w:b/>
          <w:bCs/>
          <w:rtl/>
          <w:lang w:val="he-IL"/>
        </w:rPr>
        <w:t>משנה ד</w:t>
      </w:r>
      <w:r w:rsidRPr="00A15565">
        <w:rPr>
          <w:rFonts w:hint="cs"/>
          <w:b/>
          <w:bCs/>
          <w:rtl/>
          <w:lang w:val="he-IL"/>
        </w:rPr>
        <w:t>:</w:t>
      </w:r>
      <w:r>
        <w:rPr>
          <w:rFonts w:hint="cs"/>
          <w:rtl/>
          <w:lang w:val="he-IL"/>
        </w:rPr>
        <w:t xml:space="preserve"> </w:t>
      </w:r>
      <w:r w:rsidRPr="00A15565">
        <w:rPr>
          <w:rtl/>
          <w:lang w:val="he-IL"/>
        </w:rPr>
        <w:t xml:space="preserve">ולמה </w:t>
      </w:r>
      <w:proofErr w:type="spellStart"/>
      <w:r w:rsidRPr="00A15565">
        <w:rPr>
          <w:rtl/>
          <w:lang w:val="he-IL"/>
        </w:rPr>
        <w:t>מזכירין</w:t>
      </w:r>
      <w:proofErr w:type="spellEnd"/>
      <w:r w:rsidRPr="00A15565">
        <w:rPr>
          <w:rtl/>
          <w:lang w:val="he-IL"/>
        </w:rPr>
        <w:t xml:space="preserve"> את דברי שמאי והלל לבטלה</w:t>
      </w:r>
      <w:r>
        <w:rPr>
          <w:rFonts w:hint="cs"/>
          <w:rtl/>
          <w:lang w:val="he-IL"/>
        </w:rPr>
        <w:t>?</w:t>
      </w:r>
      <w:r w:rsidR="009C151C">
        <w:rPr>
          <w:rStyle w:val="a5"/>
          <w:rtl/>
          <w:lang w:val="he-IL"/>
        </w:rPr>
        <w:footnoteReference w:id="14"/>
      </w:r>
      <w:r w:rsidRPr="00A15565">
        <w:rPr>
          <w:rtl/>
          <w:lang w:val="he-IL"/>
        </w:rPr>
        <w:t xml:space="preserve"> ללמד לדורות הבאים שלא יהא אדם עומד על דבריו שהרי אבות העולם לא עמדו על דבריהם:</w:t>
      </w:r>
      <w:r w:rsidR="009C151C">
        <w:rPr>
          <w:rStyle w:val="a5"/>
          <w:rtl/>
          <w:lang w:val="he-IL"/>
        </w:rPr>
        <w:footnoteReference w:id="15"/>
      </w:r>
      <w:r w:rsidRPr="00A15565">
        <w:rPr>
          <w:rtl/>
          <w:lang w:val="he-IL"/>
        </w:rPr>
        <w:t xml:space="preserve"> </w:t>
      </w:r>
    </w:p>
    <w:p w14:paraId="01259D12" w14:textId="77777777" w:rsidR="00A15565" w:rsidRPr="00A15565" w:rsidRDefault="00A15565" w:rsidP="00A15565">
      <w:pPr>
        <w:pStyle w:val="ac"/>
        <w:rPr>
          <w:rtl/>
          <w:lang w:val="he-IL"/>
        </w:rPr>
      </w:pPr>
      <w:r w:rsidRPr="00A15565">
        <w:rPr>
          <w:b/>
          <w:bCs/>
          <w:rtl/>
          <w:lang w:val="he-IL"/>
        </w:rPr>
        <w:t>משנה ה</w:t>
      </w:r>
      <w:r w:rsidRPr="00A15565">
        <w:rPr>
          <w:rFonts w:hint="cs"/>
          <w:b/>
          <w:bCs/>
          <w:rtl/>
          <w:lang w:val="he-IL"/>
        </w:rPr>
        <w:t>:</w:t>
      </w:r>
      <w:r>
        <w:rPr>
          <w:rFonts w:hint="cs"/>
          <w:rtl/>
          <w:lang w:val="he-IL"/>
        </w:rPr>
        <w:t xml:space="preserve"> </w:t>
      </w:r>
      <w:r w:rsidRPr="00A15565">
        <w:rPr>
          <w:rtl/>
          <w:lang w:val="he-IL"/>
        </w:rPr>
        <w:t xml:space="preserve">ולמה </w:t>
      </w:r>
      <w:proofErr w:type="spellStart"/>
      <w:r w:rsidRPr="00A15565">
        <w:rPr>
          <w:rtl/>
          <w:lang w:val="he-IL"/>
        </w:rPr>
        <w:t>מזכירין</w:t>
      </w:r>
      <w:proofErr w:type="spellEnd"/>
      <w:r w:rsidRPr="00A15565">
        <w:rPr>
          <w:rtl/>
          <w:lang w:val="he-IL"/>
        </w:rPr>
        <w:t xml:space="preserve"> דברי היחיד בין </w:t>
      </w:r>
      <w:proofErr w:type="spellStart"/>
      <w:r w:rsidRPr="00A15565">
        <w:rPr>
          <w:rtl/>
          <w:lang w:val="he-IL"/>
        </w:rPr>
        <w:t>המרובין</w:t>
      </w:r>
      <w:proofErr w:type="spellEnd"/>
      <w:r>
        <w:rPr>
          <w:rFonts w:hint="cs"/>
          <w:rtl/>
          <w:lang w:val="he-IL"/>
        </w:rPr>
        <w:t>,</w:t>
      </w:r>
      <w:r w:rsidRPr="00A15565">
        <w:rPr>
          <w:rtl/>
          <w:lang w:val="he-IL"/>
        </w:rPr>
        <w:t xml:space="preserve"> הואיל ואין הלכה אלא כדברי </w:t>
      </w:r>
      <w:proofErr w:type="spellStart"/>
      <w:r w:rsidRPr="00A15565">
        <w:rPr>
          <w:rtl/>
          <w:lang w:val="he-IL"/>
        </w:rPr>
        <w:t>המרובין</w:t>
      </w:r>
      <w:proofErr w:type="spellEnd"/>
      <w:r>
        <w:rPr>
          <w:rFonts w:hint="cs"/>
          <w:rtl/>
          <w:lang w:val="he-IL"/>
        </w:rPr>
        <w:t>?</w:t>
      </w:r>
      <w:r w:rsidRPr="00A15565">
        <w:rPr>
          <w:rtl/>
          <w:lang w:val="he-IL"/>
        </w:rPr>
        <w:t xml:space="preserve"> שאם יראה בית דין את דברי היחיד ויסמוך עליו</w:t>
      </w:r>
      <w:r>
        <w:rPr>
          <w:rFonts w:hint="cs"/>
          <w:rtl/>
          <w:lang w:val="he-IL"/>
        </w:rPr>
        <w:t>,</w:t>
      </w:r>
      <w:r w:rsidRPr="00A15565">
        <w:rPr>
          <w:rtl/>
          <w:lang w:val="he-IL"/>
        </w:rPr>
        <w:t xml:space="preserve"> שאין בית דין יכול לבטל דברי בית דין חברו עד שיהיה גדול ממנו בחכמה </w:t>
      </w:r>
      <w:proofErr w:type="spellStart"/>
      <w:r w:rsidRPr="00A15565">
        <w:rPr>
          <w:rtl/>
          <w:lang w:val="he-IL"/>
        </w:rPr>
        <w:t>ובמנין</w:t>
      </w:r>
      <w:proofErr w:type="spellEnd"/>
      <w:r w:rsidRPr="00A15565">
        <w:rPr>
          <w:rtl/>
          <w:lang w:val="he-IL"/>
        </w:rPr>
        <w:t xml:space="preserve"> </w:t>
      </w:r>
      <w:proofErr w:type="spellStart"/>
      <w:r>
        <w:rPr>
          <w:rFonts w:hint="cs"/>
          <w:rtl/>
          <w:lang w:val="he-IL"/>
        </w:rPr>
        <w:t>וכו</w:t>
      </w:r>
      <w:proofErr w:type="spellEnd"/>
      <w:r>
        <w:rPr>
          <w:rFonts w:hint="cs"/>
          <w:rtl/>
          <w:lang w:val="he-IL"/>
        </w:rPr>
        <w:t>'.</w:t>
      </w:r>
      <w:r>
        <w:rPr>
          <w:rStyle w:val="a5"/>
          <w:rtl/>
          <w:lang w:val="he-IL"/>
        </w:rPr>
        <w:footnoteReference w:id="16"/>
      </w:r>
      <w:r>
        <w:rPr>
          <w:rFonts w:hint="cs"/>
          <w:rtl/>
          <w:lang w:val="he-IL"/>
        </w:rPr>
        <w:t xml:space="preserve"> </w:t>
      </w:r>
    </w:p>
    <w:p w14:paraId="1B077636" w14:textId="77777777" w:rsidR="00CA1CE7" w:rsidRDefault="00A15565" w:rsidP="009C151C">
      <w:pPr>
        <w:pStyle w:val="ac"/>
        <w:rPr>
          <w:rFonts w:hint="cs"/>
          <w:rtl/>
          <w:lang w:val="he-IL"/>
        </w:rPr>
      </w:pPr>
      <w:r w:rsidRPr="00A15565">
        <w:rPr>
          <w:b/>
          <w:bCs/>
          <w:rtl/>
          <w:lang w:val="he-IL"/>
        </w:rPr>
        <w:t>משנה ו</w:t>
      </w:r>
      <w:r w:rsidRPr="00A15565">
        <w:rPr>
          <w:rFonts w:hint="cs"/>
          <w:b/>
          <w:bCs/>
          <w:rtl/>
          <w:lang w:val="he-IL"/>
        </w:rPr>
        <w:t>:</w:t>
      </w:r>
      <w:r>
        <w:rPr>
          <w:rFonts w:hint="cs"/>
          <w:rtl/>
          <w:lang w:val="he-IL"/>
        </w:rPr>
        <w:t xml:space="preserve"> </w:t>
      </w:r>
      <w:r w:rsidRPr="00A15565">
        <w:rPr>
          <w:rtl/>
          <w:lang w:val="he-IL"/>
        </w:rPr>
        <w:t>אמר רבי יהודה</w:t>
      </w:r>
      <w:r w:rsidR="009C151C">
        <w:rPr>
          <w:rFonts w:hint="cs"/>
          <w:rtl/>
          <w:lang w:val="he-IL"/>
        </w:rPr>
        <w:t>:</w:t>
      </w:r>
      <w:r w:rsidRPr="00A15565">
        <w:rPr>
          <w:rtl/>
          <w:lang w:val="he-IL"/>
        </w:rPr>
        <w:t xml:space="preserve"> אם כן למה </w:t>
      </w:r>
      <w:proofErr w:type="spellStart"/>
      <w:r w:rsidRPr="00A15565">
        <w:rPr>
          <w:rtl/>
          <w:lang w:val="he-IL"/>
        </w:rPr>
        <w:t>מזכירין</w:t>
      </w:r>
      <w:proofErr w:type="spellEnd"/>
      <w:r w:rsidRPr="00A15565">
        <w:rPr>
          <w:rtl/>
          <w:lang w:val="he-IL"/>
        </w:rPr>
        <w:t xml:space="preserve"> דברי היחיד בין </w:t>
      </w:r>
      <w:proofErr w:type="spellStart"/>
      <w:r w:rsidRPr="00A15565">
        <w:rPr>
          <w:rtl/>
          <w:lang w:val="he-IL"/>
        </w:rPr>
        <w:t>המרובין</w:t>
      </w:r>
      <w:proofErr w:type="spellEnd"/>
      <w:r w:rsidRPr="00A15565">
        <w:rPr>
          <w:rtl/>
          <w:lang w:val="he-IL"/>
        </w:rPr>
        <w:t xml:space="preserve"> לבטלה</w:t>
      </w:r>
      <w:r w:rsidR="009C151C">
        <w:rPr>
          <w:rFonts w:hint="cs"/>
          <w:rtl/>
          <w:lang w:val="he-IL"/>
        </w:rPr>
        <w:t>?</w:t>
      </w:r>
      <w:r w:rsidRPr="00A15565">
        <w:rPr>
          <w:rtl/>
          <w:lang w:val="he-IL"/>
        </w:rPr>
        <w:t xml:space="preserve"> שאם יאמר האדם כך אני מקובל</w:t>
      </w:r>
      <w:r w:rsidR="009C151C">
        <w:rPr>
          <w:rFonts w:hint="cs"/>
          <w:rtl/>
          <w:lang w:val="he-IL"/>
        </w:rPr>
        <w:t>,</w:t>
      </w:r>
      <w:r w:rsidRPr="00A15565">
        <w:rPr>
          <w:rtl/>
          <w:lang w:val="he-IL"/>
        </w:rPr>
        <w:t xml:space="preserve"> יאמר לו</w:t>
      </w:r>
      <w:r w:rsidR="009C151C">
        <w:rPr>
          <w:rFonts w:hint="cs"/>
          <w:rtl/>
          <w:lang w:val="he-IL"/>
        </w:rPr>
        <w:t>:</w:t>
      </w:r>
      <w:r w:rsidRPr="00A15565">
        <w:rPr>
          <w:rtl/>
          <w:lang w:val="he-IL"/>
        </w:rPr>
        <w:t xml:space="preserve"> כדברי איש פלוני שמעת</w:t>
      </w:r>
      <w:r w:rsidR="009C151C">
        <w:rPr>
          <w:rFonts w:hint="cs"/>
          <w:rtl/>
          <w:lang w:val="he-IL"/>
        </w:rPr>
        <w:t>.</w:t>
      </w:r>
      <w:r w:rsidR="009C151C">
        <w:rPr>
          <w:rStyle w:val="a5"/>
          <w:rtl/>
          <w:lang w:val="he-IL"/>
        </w:rPr>
        <w:footnoteReference w:id="17"/>
      </w:r>
    </w:p>
    <w:p w14:paraId="084EB1B7" w14:textId="77777777" w:rsidR="00D64F65" w:rsidRPr="00D64F65" w:rsidRDefault="00D64F65" w:rsidP="00D64F65">
      <w:pPr>
        <w:pStyle w:val="ab"/>
        <w:rPr>
          <w:rtl/>
          <w:lang w:val="he-IL"/>
        </w:rPr>
      </w:pPr>
      <w:r w:rsidRPr="00D64F65">
        <w:rPr>
          <w:rtl/>
          <w:lang w:val="he-IL"/>
        </w:rPr>
        <w:lastRenderedPageBreak/>
        <w:t xml:space="preserve">אבן עזרא </w:t>
      </w:r>
      <w:r>
        <w:rPr>
          <w:rFonts w:hint="cs"/>
          <w:rtl/>
          <w:lang w:val="he-IL"/>
        </w:rPr>
        <w:t>על הפסוק</w:t>
      </w:r>
      <w:r w:rsidRPr="00D64F65">
        <w:rPr>
          <w:rtl/>
          <w:lang w:val="he-IL"/>
        </w:rPr>
        <w:t xml:space="preserve"> </w:t>
      </w:r>
      <w:r w:rsidR="00C4287A">
        <w:rPr>
          <w:rtl/>
          <w:lang w:val="he-IL"/>
        </w:rPr>
        <w:t>–</w:t>
      </w:r>
      <w:r w:rsidR="00C4287A">
        <w:rPr>
          <w:rFonts w:hint="cs"/>
          <w:rtl/>
          <w:lang w:val="he-IL"/>
        </w:rPr>
        <w:t xml:space="preserve"> אחרי רבים לטובה</w:t>
      </w:r>
    </w:p>
    <w:p w14:paraId="4E046C05" w14:textId="77777777" w:rsidR="00D64F65" w:rsidRDefault="00D64F65" w:rsidP="00D64F65">
      <w:pPr>
        <w:pStyle w:val="ac"/>
        <w:rPr>
          <w:rFonts w:hint="cs"/>
          <w:rtl/>
          <w:lang w:val="he-IL"/>
        </w:rPr>
      </w:pPr>
      <w:r>
        <w:rPr>
          <w:rFonts w:hint="cs"/>
          <w:rtl/>
          <w:lang w:val="he-IL"/>
        </w:rPr>
        <w:t>"</w:t>
      </w:r>
      <w:r w:rsidRPr="00D64F65">
        <w:rPr>
          <w:rtl/>
          <w:lang w:val="he-IL"/>
        </w:rPr>
        <w:t>לא תהיה אחרי רבים לרעות</w:t>
      </w:r>
      <w:r>
        <w:rPr>
          <w:rFonts w:hint="cs"/>
          <w:rtl/>
          <w:lang w:val="he-IL"/>
        </w:rPr>
        <w:t>"</w:t>
      </w:r>
      <w:r w:rsidRPr="00D64F65">
        <w:rPr>
          <w:rtl/>
          <w:lang w:val="he-IL"/>
        </w:rPr>
        <w:t xml:space="preserve">, מזה </w:t>
      </w:r>
      <w:proofErr w:type="spellStart"/>
      <w:r w:rsidRPr="00D64F65">
        <w:rPr>
          <w:rtl/>
          <w:lang w:val="he-IL"/>
        </w:rPr>
        <w:t>נלמוד</w:t>
      </w:r>
      <w:proofErr w:type="spellEnd"/>
      <w:r w:rsidRPr="00D64F65">
        <w:rPr>
          <w:rtl/>
          <w:lang w:val="he-IL"/>
        </w:rPr>
        <w:t>, כי אם יהיו הרבים לטובה שהיא מצוה ללכת אחריהם.</w:t>
      </w:r>
      <w:r>
        <w:rPr>
          <w:rStyle w:val="a5"/>
          <w:rtl/>
          <w:lang w:val="he-IL"/>
        </w:rPr>
        <w:footnoteReference w:id="18"/>
      </w:r>
    </w:p>
    <w:p w14:paraId="1AB0D64B" w14:textId="77777777" w:rsidR="000C1A57" w:rsidRPr="000C1A57" w:rsidRDefault="000C1A57" w:rsidP="000C1A57">
      <w:pPr>
        <w:pStyle w:val="ab"/>
        <w:rPr>
          <w:rtl/>
          <w:lang w:val="he-IL"/>
        </w:rPr>
      </w:pPr>
      <w:r w:rsidRPr="000C1A57">
        <w:rPr>
          <w:rtl/>
          <w:lang w:val="he-IL"/>
        </w:rPr>
        <w:t>ויקרא רבה ד</w:t>
      </w:r>
      <w:r>
        <w:rPr>
          <w:rFonts w:hint="cs"/>
          <w:rtl/>
          <w:lang w:val="he-IL"/>
        </w:rPr>
        <w:t xml:space="preserve"> ו</w:t>
      </w:r>
      <w:r w:rsidRPr="000C1A57">
        <w:rPr>
          <w:rtl/>
          <w:lang w:val="he-IL"/>
        </w:rPr>
        <w:t xml:space="preserve"> פרשת ויקרא</w:t>
      </w:r>
      <w:r w:rsidR="006602F9">
        <w:rPr>
          <w:rFonts w:hint="cs"/>
          <w:rtl/>
          <w:lang w:val="he-IL"/>
        </w:rPr>
        <w:t xml:space="preserve"> </w:t>
      </w:r>
      <w:r w:rsidR="007B5706">
        <w:rPr>
          <w:rtl/>
          <w:lang w:val="he-IL"/>
        </w:rPr>
        <w:t>–</w:t>
      </w:r>
      <w:r w:rsidR="006602F9">
        <w:rPr>
          <w:rFonts w:hint="cs"/>
          <w:rtl/>
          <w:lang w:val="he-IL"/>
        </w:rPr>
        <w:t xml:space="preserve"> </w:t>
      </w:r>
      <w:r w:rsidR="007B5706">
        <w:rPr>
          <w:rFonts w:hint="cs"/>
          <w:rtl/>
          <w:lang w:val="he-IL"/>
        </w:rPr>
        <w:t>רוב שאינו רוב</w:t>
      </w:r>
    </w:p>
    <w:p w14:paraId="0D19CE92" w14:textId="77777777" w:rsidR="00B604DE" w:rsidRDefault="00B604DE" w:rsidP="00B604DE">
      <w:pPr>
        <w:pStyle w:val="ac"/>
        <w:rPr>
          <w:rFonts w:hint="cs"/>
          <w:rtl/>
          <w:lang w:eastAsia="en-US"/>
        </w:rPr>
      </w:pPr>
      <w:r w:rsidRPr="00E07712">
        <w:rPr>
          <w:rFonts w:hint="eastAsia"/>
          <w:rtl/>
          <w:lang w:eastAsia="en-US"/>
        </w:rPr>
        <w:t>א</w:t>
      </w:r>
      <w:r w:rsidRPr="00E07712">
        <w:rPr>
          <w:rtl/>
          <w:lang w:eastAsia="en-US"/>
        </w:rPr>
        <w:t>"</w:t>
      </w:r>
      <w:r w:rsidRPr="00E07712">
        <w:rPr>
          <w:rFonts w:hint="eastAsia"/>
          <w:rtl/>
          <w:lang w:eastAsia="en-US"/>
        </w:rPr>
        <w:t>ר</w:t>
      </w:r>
      <w:r w:rsidRPr="00E07712">
        <w:rPr>
          <w:rtl/>
          <w:lang w:eastAsia="en-US"/>
        </w:rPr>
        <w:t xml:space="preserve"> </w:t>
      </w:r>
      <w:proofErr w:type="spellStart"/>
      <w:r w:rsidRPr="00E07712">
        <w:rPr>
          <w:rFonts w:hint="eastAsia"/>
          <w:rtl/>
          <w:lang w:eastAsia="en-US"/>
        </w:rPr>
        <w:t>אלעשא</w:t>
      </w:r>
      <w:proofErr w:type="spellEnd"/>
      <w:r>
        <w:rPr>
          <w:rFonts w:hint="cs"/>
          <w:rtl/>
          <w:lang w:eastAsia="en-US"/>
        </w:rPr>
        <w:t>:</w:t>
      </w:r>
      <w:r w:rsidRPr="00E07712">
        <w:rPr>
          <w:rtl/>
          <w:lang w:eastAsia="en-US"/>
        </w:rPr>
        <w:t xml:space="preserve"> </w:t>
      </w:r>
      <w:r w:rsidRPr="00E07712">
        <w:rPr>
          <w:rFonts w:hint="eastAsia"/>
          <w:rtl/>
          <w:lang w:eastAsia="en-US"/>
        </w:rPr>
        <w:t>גוי</w:t>
      </w:r>
      <w:r w:rsidRPr="00E07712">
        <w:rPr>
          <w:rtl/>
          <w:lang w:eastAsia="en-US"/>
        </w:rPr>
        <w:t xml:space="preserve"> </w:t>
      </w:r>
      <w:r w:rsidRPr="00E07712">
        <w:rPr>
          <w:rFonts w:hint="eastAsia"/>
          <w:rtl/>
          <w:lang w:eastAsia="en-US"/>
        </w:rPr>
        <w:t>אחד</w:t>
      </w:r>
      <w:r w:rsidRPr="00E07712">
        <w:rPr>
          <w:rtl/>
          <w:lang w:eastAsia="en-US"/>
        </w:rPr>
        <w:t xml:space="preserve"> </w:t>
      </w:r>
      <w:r w:rsidRPr="00E07712">
        <w:rPr>
          <w:rFonts w:hint="eastAsia"/>
          <w:rtl/>
          <w:lang w:eastAsia="en-US"/>
        </w:rPr>
        <w:t>שאל</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ר</w:t>
      </w:r>
      <w:r w:rsidRPr="00E07712">
        <w:rPr>
          <w:rtl/>
          <w:lang w:eastAsia="en-US"/>
        </w:rPr>
        <w:t xml:space="preserve">' </w:t>
      </w:r>
      <w:r w:rsidRPr="00E07712">
        <w:rPr>
          <w:rFonts w:hint="eastAsia"/>
          <w:rtl/>
          <w:lang w:eastAsia="en-US"/>
        </w:rPr>
        <w:t>יהושע</w:t>
      </w:r>
      <w:r w:rsidRPr="00E07712">
        <w:rPr>
          <w:rtl/>
          <w:lang w:eastAsia="en-US"/>
        </w:rPr>
        <w:t xml:space="preserve"> </w:t>
      </w:r>
      <w:r w:rsidRPr="00E07712">
        <w:rPr>
          <w:rFonts w:hint="eastAsia"/>
          <w:rtl/>
          <w:lang w:eastAsia="en-US"/>
        </w:rPr>
        <w:t>בן</w:t>
      </w:r>
      <w:r w:rsidRPr="00E07712">
        <w:rPr>
          <w:rtl/>
          <w:lang w:eastAsia="en-US"/>
        </w:rPr>
        <w:t xml:space="preserve"> </w:t>
      </w:r>
      <w:proofErr w:type="spellStart"/>
      <w:r w:rsidRPr="00E07712">
        <w:rPr>
          <w:rFonts w:hint="eastAsia"/>
          <w:rtl/>
          <w:lang w:eastAsia="en-US"/>
        </w:rPr>
        <w:t>קרחה</w:t>
      </w:r>
      <w:proofErr w:type="spellEnd"/>
      <w:r>
        <w:rPr>
          <w:rFonts w:hint="cs"/>
          <w:rtl/>
          <w:lang w:eastAsia="en-US"/>
        </w:rPr>
        <w:t xml:space="preserve">, אמר לו: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Pr>
          <w:rFonts w:hint="cs"/>
          <w:rtl/>
          <w:lang w:eastAsia="en-US"/>
        </w:rPr>
        <w:t xml:space="preserve">" </w:t>
      </w:r>
      <w:r w:rsidRPr="00E07712">
        <w:rPr>
          <w:rtl/>
          <w:lang w:eastAsia="en-US"/>
        </w:rPr>
        <w:t>(</w:t>
      </w:r>
      <w:r w:rsidRPr="00E07712">
        <w:rPr>
          <w:rFonts w:hint="eastAsia"/>
          <w:rtl/>
          <w:lang w:eastAsia="en-US"/>
        </w:rPr>
        <w:t>שמות</w:t>
      </w:r>
      <w:r w:rsidRPr="00E07712">
        <w:rPr>
          <w:rtl/>
          <w:lang w:eastAsia="en-US"/>
        </w:rPr>
        <w:t xml:space="preserve"> </w:t>
      </w:r>
      <w:proofErr w:type="spellStart"/>
      <w:r w:rsidRPr="00E07712">
        <w:rPr>
          <w:rFonts w:hint="eastAsia"/>
          <w:rtl/>
          <w:lang w:eastAsia="en-US"/>
        </w:rPr>
        <w:t>כג</w:t>
      </w:r>
      <w:proofErr w:type="spellEnd"/>
      <w:r>
        <w:rPr>
          <w:rFonts w:hint="cs"/>
          <w:rtl/>
          <w:lang w:eastAsia="en-US"/>
        </w:rPr>
        <w:t xml:space="preserve"> ב</w:t>
      </w:r>
      <w:r w:rsidRPr="00E07712">
        <w:rPr>
          <w:rtl/>
          <w:lang w:eastAsia="en-US"/>
        </w:rPr>
        <w:t xml:space="preserve">)  </w:t>
      </w:r>
      <w:r>
        <w:rPr>
          <w:rFonts w:hint="cs"/>
          <w:rtl/>
          <w:lang w:eastAsia="en-US"/>
        </w:rPr>
        <w:t>-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proofErr w:type="spellStart"/>
      <w:r w:rsidRPr="00E07712">
        <w:rPr>
          <w:rFonts w:hint="eastAsia"/>
          <w:rtl/>
          <w:lang w:eastAsia="en-US"/>
        </w:rPr>
        <w:t>משוי</w:t>
      </w:r>
      <w:r>
        <w:rPr>
          <w:rFonts w:hint="cs"/>
          <w:rtl/>
          <w:lang w:eastAsia="en-US"/>
        </w:rPr>
        <w:t>ם</w:t>
      </w:r>
      <w:proofErr w:type="spellEnd"/>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Pr>
          <w:rFonts w:hint="cs"/>
          <w:rtl/>
          <w:lang w:eastAsia="en-US"/>
        </w:rPr>
        <w:t xml:space="preserve">בודה זרה?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לך</w:t>
      </w:r>
      <w:r w:rsidRPr="00E07712">
        <w:rPr>
          <w:rtl/>
          <w:lang w:eastAsia="en-US"/>
        </w:rPr>
        <w:t xml:space="preserve"> </w:t>
      </w:r>
      <w:r w:rsidRPr="00E07712">
        <w:rPr>
          <w:rFonts w:hint="eastAsia"/>
          <w:rtl/>
          <w:lang w:eastAsia="en-US"/>
        </w:rPr>
        <w:t>בנים</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הזכרתני</w:t>
      </w:r>
      <w:r w:rsidRPr="00E07712">
        <w:rPr>
          <w:rtl/>
          <w:lang w:eastAsia="en-US"/>
        </w:rPr>
        <w:t xml:space="preserve"> </w:t>
      </w:r>
      <w:r w:rsidRPr="00E07712">
        <w:rPr>
          <w:rFonts w:hint="eastAsia"/>
          <w:rtl/>
          <w:lang w:eastAsia="en-US"/>
        </w:rPr>
        <w:t>צרתי</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למה</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הרבה</w:t>
      </w:r>
      <w:r w:rsidRPr="00E07712">
        <w:rPr>
          <w:rtl/>
          <w:lang w:eastAsia="en-US"/>
        </w:rPr>
        <w:t xml:space="preserve"> </w:t>
      </w:r>
      <w:r w:rsidRPr="00E07712">
        <w:rPr>
          <w:rFonts w:hint="eastAsia"/>
          <w:rtl/>
          <w:lang w:eastAsia="en-US"/>
        </w:rPr>
        <w:t>בנים</w:t>
      </w:r>
      <w:r w:rsidRPr="00E07712">
        <w:rPr>
          <w:rtl/>
          <w:lang w:eastAsia="en-US"/>
        </w:rPr>
        <w:t xml:space="preserve"> </w:t>
      </w:r>
      <w:r w:rsidRPr="00E07712">
        <w:rPr>
          <w:rFonts w:hint="eastAsia"/>
          <w:rtl/>
          <w:lang w:eastAsia="en-US"/>
        </w:rPr>
        <w:t>יש</w:t>
      </w:r>
      <w:r w:rsidRPr="00E07712">
        <w:rPr>
          <w:rtl/>
          <w:lang w:eastAsia="en-US"/>
        </w:rPr>
        <w:t xml:space="preserve"> </w:t>
      </w:r>
      <w:r w:rsidRPr="00E07712">
        <w:rPr>
          <w:rFonts w:hint="eastAsia"/>
          <w:rtl/>
          <w:lang w:eastAsia="en-US"/>
        </w:rPr>
        <w:t>לי</w:t>
      </w:r>
      <w:r>
        <w:rPr>
          <w:rFonts w:hint="cs"/>
          <w:rtl/>
          <w:lang w:eastAsia="en-US"/>
        </w:rPr>
        <w:t>,</w:t>
      </w:r>
      <w:r w:rsidRPr="00E07712">
        <w:rPr>
          <w:rtl/>
          <w:lang w:eastAsia="en-US"/>
        </w:rPr>
        <w:t xml:space="preserve"> </w:t>
      </w:r>
      <w:r w:rsidRPr="00E07712">
        <w:rPr>
          <w:rFonts w:hint="eastAsia"/>
          <w:rtl/>
          <w:lang w:eastAsia="en-US"/>
        </w:rPr>
        <w:t>בשעה</w:t>
      </w:r>
      <w:r w:rsidRPr="00E07712">
        <w:rPr>
          <w:rtl/>
          <w:lang w:eastAsia="en-US"/>
        </w:rPr>
        <w:t xml:space="preserve"> </w:t>
      </w:r>
      <w:r w:rsidRPr="00E07712">
        <w:rPr>
          <w:rFonts w:hint="eastAsia"/>
          <w:rtl/>
          <w:lang w:eastAsia="en-US"/>
        </w:rPr>
        <w:t>שהן</w:t>
      </w:r>
      <w:r w:rsidRPr="00E07712">
        <w:rPr>
          <w:rtl/>
          <w:lang w:eastAsia="en-US"/>
        </w:rPr>
        <w:t xml:space="preserve"> </w:t>
      </w:r>
      <w:r w:rsidRPr="00E07712">
        <w:rPr>
          <w:rFonts w:hint="eastAsia"/>
          <w:rtl/>
          <w:lang w:eastAsia="en-US"/>
        </w:rPr>
        <w:t>יושבי</w:t>
      </w:r>
      <w:r>
        <w:rPr>
          <w:rFonts w:hint="cs"/>
          <w:rtl/>
          <w:lang w:eastAsia="en-US"/>
        </w:rPr>
        <w:t>ם</w:t>
      </w:r>
      <w:r w:rsidRPr="00E07712">
        <w:rPr>
          <w:rtl/>
          <w:lang w:eastAsia="en-US"/>
        </w:rPr>
        <w:t xml:space="preserve"> </w:t>
      </w:r>
      <w:r w:rsidRPr="00E07712">
        <w:rPr>
          <w:rFonts w:hint="eastAsia"/>
          <w:rtl/>
          <w:lang w:eastAsia="en-US"/>
        </w:rPr>
        <w:t>על</w:t>
      </w:r>
      <w:r w:rsidRPr="00E07712">
        <w:rPr>
          <w:rtl/>
          <w:lang w:eastAsia="en-US"/>
        </w:rPr>
        <w:t xml:space="preserve"> </w:t>
      </w:r>
      <w:r w:rsidRPr="00E07712">
        <w:rPr>
          <w:rFonts w:hint="eastAsia"/>
          <w:rtl/>
          <w:lang w:eastAsia="en-US"/>
        </w:rPr>
        <w:t>שולחני</w:t>
      </w:r>
      <w:r>
        <w:rPr>
          <w:rFonts w:hint="cs"/>
          <w:rtl/>
          <w:lang w:eastAsia="en-US"/>
        </w:rPr>
        <w:t>,</w:t>
      </w:r>
      <w:r w:rsidRPr="00E07712">
        <w:rPr>
          <w:rtl/>
          <w:lang w:eastAsia="en-US"/>
        </w:rPr>
        <w:t xml:space="preserve"> </w:t>
      </w:r>
      <w:r w:rsidRPr="00E07712">
        <w:rPr>
          <w:rFonts w:hint="eastAsia"/>
          <w:rtl/>
          <w:lang w:eastAsia="en-US"/>
        </w:rPr>
        <w:t>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sidRPr="00E07712">
        <w:rPr>
          <w:rtl/>
          <w:lang w:eastAsia="en-US"/>
        </w:rPr>
        <w:t xml:space="preserve"> </w:t>
      </w:r>
      <w:r w:rsidRPr="00E07712">
        <w:rPr>
          <w:rFonts w:hint="eastAsia"/>
          <w:rtl/>
          <w:lang w:eastAsia="en-US"/>
        </w:rPr>
        <w:t>וזה</w:t>
      </w:r>
      <w:r w:rsidRPr="00E07712">
        <w:rPr>
          <w:rtl/>
          <w:lang w:eastAsia="en-US"/>
        </w:rPr>
        <w:t xml:space="preserve"> </w:t>
      </w:r>
      <w:r w:rsidRPr="00E07712">
        <w:rPr>
          <w:rFonts w:hint="eastAsia"/>
          <w:rtl/>
          <w:lang w:eastAsia="en-US"/>
        </w:rPr>
        <w:t>מברך</w:t>
      </w:r>
      <w:r w:rsidRPr="00E07712">
        <w:rPr>
          <w:rtl/>
          <w:lang w:eastAsia="en-US"/>
        </w:rPr>
        <w:t xml:space="preserve"> </w:t>
      </w:r>
      <w:r w:rsidRPr="00E07712">
        <w:rPr>
          <w:rFonts w:hint="eastAsia"/>
          <w:rtl/>
          <w:lang w:eastAsia="en-US"/>
        </w:rPr>
        <w:t>לאל</w:t>
      </w:r>
      <w:r>
        <w:rPr>
          <w:rFonts w:hint="cs"/>
          <w:rtl/>
          <w:lang w:eastAsia="en-US"/>
        </w:rPr>
        <w:t>ו</w:t>
      </w:r>
      <w:r w:rsidRPr="00E07712">
        <w:rPr>
          <w:rFonts w:hint="eastAsia"/>
          <w:rtl/>
          <w:lang w:eastAsia="en-US"/>
        </w:rPr>
        <w:t>ה</w:t>
      </w:r>
      <w:r w:rsidRPr="00E07712">
        <w:rPr>
          <w:rtl/>
          <w:lang w:eastAsia="en-US"/>
        </w:rPr>
        <w:t xml:space="preserve"> </w:t>
      </w:r>
      <w:r w:rsidRPr="00E07712">
        <w:rPr>
          <w:rFonts w:hint="eastAsia"/>
          <w:rtl/>
          <w:lang w:eastAsia="en-US"/>
        </w:rPr>
        <w:t>פלוני</w:t>
      </w:r>
      <w:r>
        <w:rPr>
          <w:rFonts w:hint="cs"/>
          <w:rtl/>
          <w:lang w:eastAsia="en-US"/>
        </w:rPr>
        <w:t>;</w:t>
      </w:r>
      <w:r w:rsidRPr="00E07712">
        <w:rPr>
          <w:rtl/>
          <w:lang w:eastAsia="en-US"/>
        </w:rPr>
        <w:t xml:space="preserve"> </w:t>
      </w:r>
      <w:r w:rsidRPr="00E07712">
        <w:rPr>
          <w:rFonts w:hint="eastAsia"/>
          <w:rtl/>
          <w:lang w:eastAsia="en-US"/>
        </w:rPr>
        <w:t>ואינם</w:t>
      </w:r>
      <w:r w:rsidRPr="00E07712">
        <w:rPr>
          <w:rtl/>
          <w:lang w:eastAsia="en-US"/>
        </w:rPr>
        <w:t xml:space="preserve"> </w:t>
      </w:r>
      <w:r w:rsidRPr="00E07712">
        <w:rPr>
          <w:rFonts w:hint="eastAsia"/>
          <w:rtl/>
          <w:lang w:eastAsia="en-US"/>
        </w:rPr>
        <w:t>עומדים</w:t>
      </w:r>
      <w:r w:rsidRPr="00E07712">
        <w:rPr>
          <w:rtl/>
          <w:lang w:eastAsia="en-US"/>
        </w:rPr>
        <w:t xml:space="preserve"> </w:t>
      </w:r>
      <w:r w:rsidRPr="00E07712">
        <w:rPr>
          <w:rFonts w:hint="eastAsia"/>
          <w:rtl/>
          <w:lang w:eastAsia="en-US"/>
        </w:rPr>
        <w:t>משם</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שמפצעי</w:t>
      </w:r>
      <w:r>
        <w:rPr>
          <w:rFonts w:hint="cs"/>
          <w:rtl/>
          <w:lang w:eastAsia="en-US"/>
        </w:rPr>
        <w:t>ם</w:t>
      </w:r>
      <w:r w:rsidRPr="00E07712">
        <w:rPr>
          <w:rtl/>
          <w:lang w:eastAsia="en-US"/>
        </w:rPr>
        <w:t xml:space="preserve"> </w:t>
      </w:r>
      <w:r w:rsidRPr="00E07712">
        <w:rPr>
          <w:rFonts w:hint="eastAsia"/>
          <w:rtl/>
          <w:lang w:eastAsia="en-US"/>
        </w:rPr>
        <w:t>את</w:t>
      </w:r>
      <w:r w:rsidRPr="00E07712">
        <w:rPr>
          <w:rtl/>
          <w:lang w:eastAsia="en-US"/>
        </w:rPr>
        <w:t xml:space="preserve"> </w:t>
      </w:r>
      <w:proofErr w:type="spellStart"/>
      <w:r w:rsidRPr="00E07712">
        <w:rPr>
          <w:rFonts w:hint="eastAsia"/>
          <w:rtl/>
          <w:lang w:eastAsia="en-US"/>
        </w:rPr>
        <w:t>מוחי</w:t>
      </w:r>
      <w:r>
        <w:rPr>
          <w:rFonts w:hint="cs"/>
          <w:rtl/>
          <w:lang w:eastAsia="en-US"/>
        </w:rPr>
        <w:t>הם</w:t>
      </w:r>
      <w:proofErr w:type="spellEnd"/>
      <w:r w:rsidRPr="00E07712">
        <w:rPr>
          <w:rtl/>
          <w:lang w:eastAsia="en-US"/>
        </w:rPr>
        <w:t xml:space="preserve"> </w:t>
      </w:r>
      <w:r w:rsidRPr="00E07712">
        <w:rPr>
          <w:rFonts w:hint="eastAsia"/>
          <w:rtl/>
          <w:lang w:eastAsia="en-US"/>
        </w:rPr>
        <w:t>אלו</w:t>
      </w:r>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אלו</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ומשוה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עמה</w:t>
      </w:r>
      <w:r>
        <w:rPr>
          <w:rFonts w:hint="cs"/>
          <w:rtl/>
          <w:lang w:eastAsia="en-US"/>
        </w:rPr>
        <w:t>ם?</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לא</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לו</w:t>
      </w:r>
      <w:r>
        <w:rPr>
          <w:rFonts w:hint="cs"/>
          <w:rtl/>
          <w:lang w:eastAsia="en-US"/>
        </w:rPr>
        <w:t>:</w:t>
      </w:r>
      <w:r w:rsidRPr="00E07712">
        <w:rPr>
          <w:rtl/>
          <w:lang w:eastAsia="en-US"/>
        </w:rPr>
        <w:t xml:space="preserve"> </w:t>
      </w:r>
      <w:r w:rsidRPr="00E07712">
        <w:rPr>
          <w:rFonts w:hint="eastAsia"/>
          <w:rtl/>
          <w:lang w:eastAsia="en-US"/>
        </w:rPr>
        <w:t>עד</w:t>
      </w:r>
      <w:r w:rsidRPr="00E07712">
        <w:rPr>
          <w:rtl/>
          <w:lang w:eastAsia="en-US"/>
        </w:rPr>
        <w:t xml:space="preserve"> </w:t>
      </w:r>
      <w:r w:rsidRPr="00E07712">
        <w:rPr>
          <w:rFonts w:hint="eastAsia"/>
          <w:rtl/>
          <w:lang w:eastAsia="en-US"/>
        </w:rPr>
        <w:t>שאתה</w:t>
      </w:r>
      <w:r w:rsidRPr="00E07712">
        <w:rPr>
          <w:rtl/>
          <w:lang w:eastAsia="en-US"/>
        </w:rPr>
        <w:t xml:space="preserve"> </w:t>
      </w:r>
      <w:r>
        <w:rPr>
          <w:rFonts w:hint="cs"/>
          <w:rtl/>
          <w:lang w:eastAsia="en-US"/>
        </w:rPr>
        <w:t>אומר לי להשוות עמך,</w:t>
      </w:r>
      <w:r w:rsidRPr="00E07712">
        <w:rPr>
          <w:rtl/>
          <w:lang w:eastAsia="en-US"/>
        </w:rPr>
        <w:t xml:space="preserve"> </w:t>
      </w:r>
      <w:r w:rsidRPr="00E07712">
        <w:rPr>
          <w:rFonts w:hint="eastAsia"/>
          <w:rtl/>
          <w:lang w:eastAsia="en-US"/>
        </w:rPr>
        <w:t>לך</w:t>
      </w:r>
      <w:r w:rsidRPr="00E07712">
        <w:rPr>
          <w:rtl/>
          <w:lang w:eastAsia="en-US"/>
        </w:rPr>
        <w:t xml:space="preserve"> </w:t>
      </w:r>
      <w:proofErr w:type="spellStart"/>
      <w:r w:rsidRPr="00E07712">
        <w:rPr>
          <w:rFonts w:hint="eastAsia"/>
          <w:rtl/>
          <w:lang w:eastAsia="en-US"/>
        </w:rPr>
        <w:t>השוה</w:t>
      </w:r>
      <w:proofErr w:type="spellEnd"/>
      <w:r w:rsidRPr="00E07712">
        <w:rPr>
          <w:rtl/>
          <w:lang w:eastAsia="en-US"/>
        </w:rPr>
        <w:t xml:space="preserve"> </w:t>
      </w:r>
      <w:r w:rsidRPr="00E07712">
        <w:rPr>
          <w:rFonts w:hint="eastAsia"/>
          <w:rtl/>
          <w:lang w:eastAsia="en-US"/>
        </w:rPr>
        <w:t>את</w:t>
      </w:r>
      <w:r w:rsidRPr="00E07712">
        <w:rPr>
          <w:rtl/>
          <w:lang w:eastAsia="en-US"/>
        </w:rPr>
        <w:t xml:space="preserve"> </w:t>
      </w:r>
      <w:r w:rsidRPr="00E07712">
        <w:rPr>
          <w:rFonts w:hint="eastAsia"/>
          <w:rtl/>
          <w:lang w:eastAsia="en-US"/>
        </w:rPr>
        <w:t>בניך</w:t>
      </w:r>
      <w:r>
        <w:rPr>
          <w:rFonts w:hint="cs"/>
          <w:rtl/>
          <w:lang w:eastAsia="en-US"/>
        </w:rPr>
        <w:t>.</w:t>
      </w:r>
      <w:r w:rsidRPr="00E07712">
        <w:rPr>
          <w:rtl/>
          <w:lang w:eastAsia="en-US"/>
        </w:rPr>
        <w:t xml:space="preserve"> </w:t>
      </w:r>
      <w:r w:rsidRPr="00E07712">
        <w:rPr>
          <w:rFonts w:hint="eastAsia"/>
          <w:rtl/>
          <w:lang w:eastAsia="en-US"/>
        </w:rPr>
        <w:t>נדחף</w:t>
      </w:r>
      <w:r w:rsidRPr="00E07712">
        <w:rPr>
          <w:rtl/>
          <w:lang w:eastAsia="en-US"/>
        </w:rPr>
        <w:t xml:space="preserve"> </w:t>
      </w:r>
      <w:r w:rsidRPr="00E07712">
        <w:rPr>
          <w:rFonts w:hint="eastAsia"/>
          <w:rtl/>
          <w:lang w:eastAsia="en-US"/>
        </w:rPr>
        <w:t>והלך</w:t>
      </w:r>
      <w:r w:rsidRPr="00E07712">
        <w:rPr>
          <w:rtl/>
          <w:lang w:eastAsia="en-US"/>
        </w:rPr>
        <w:t xml:space="preserve"> </w:t>
      </w:r>
      <w:r w:rsidRPr="00E07712">
        <w:rPr>
          <w:rFonts w:hint="eastAsia"/>
          <w:rtl/>
          <w:lang w:eastAsia="en-US"/>
        </w:rPr>
        <w:t>לו</w:t>
      </w:r>
      <w:r>
        <w:rPr>
          <w:rFonts w:hint="cs"/>
          <w:rtl/>
          <w:lang w:eastAsia="en-US"/>
        </w:rPr>
        <w:t>.</w:t>
      </w:r>
      <w:r w:rsidR="00AD47FB">
        <w:rPr>
          <w:rStyle w:val="a5"/>
          <w:rtl/>
          <w:lang w:eastAsia="en-US"/>
        </w:rPr>
        <w:footnoteReference w:id="19"/>
      </w:r>
      <w:r w:rsidRPr="00E07712">
        <w:rPr>
          <w:rtl/>
          <w:lang w:eastAsia="en-US"/>
        </w:rPr>
        <w:t xml:space="preserve"> </w:t>
      </w:r>
    </w:p>
    <w:p w14:paraId="321669EB" w14:textId="77777777" w:rsidR="00320E12" w:rsidRPr="00320E12" w:rsidRDefault="00320E12" w:rsidP="00320E12">
      <w:pPr>
        <w:pStyle w:val="ad"/>
        <w:spacing w:before="120"/>
        <w:rPr>
          <w:rFonts w:cs="Arial"/>
          <w:rtl/>
          <w:lang w:val="he-IL"/>
        </w:rPr>
      </w:pPr>
      <w:r w:rsidRPr="00320E12">
        <w:rPr>
          <w:rFonts w:cs="Arial"/>
          <w:rtl/>
          <w:lang w:val="he-IL"/>
        </w:rPr>
        <w:t xml:space="preserve">מסכת יבמות דף יד עמוד א </w:t>
      </w:r>
      <w:r w:rsidR="00E102D6">
        <w:rPr>
          <w:rFonts w:cs="Arial"/>
          <w:rtl/>
          <w:lang w:val="he-IL"/>
        </w:rPr>
        <w:t>–</w:t>
      </w:r>
      <w:r w:rsidR="00F36E5A">
        <w:rPr>
          <w:rFonts w:cs="Arial" w:hint="cs"/>
          <w:rtl/>
          <w:lang w:val="he-IL"/>
        </w:rPr>
        <w:t xml:space="preserve"> </w:t>
      </w:r>
      <w:r w:rsidR="00E102D6">
        <w:rPr>
          <w:rFonts w:cs="Arial" w:hint="cs"/>
          <w:rtl/>
          <w:lang w:val="he-IL"/>
        </w:rPr>
        <w:t>רוב כמותי מול איכות</w:t>
      </w:r>
    </w:p>
    <w:p w14:paraId="20EA1CA9" w14:textId="77777777" w:rsidR="00320E12" w:rsidRDefault="00320E12" w:rsidP="00E1253F">
      <w:pPr>
        <w:pStyle w:val="ac"/>
        <w:rPr>
          <w:rFonts w:hint="cs"/>
          <w:rtl/>
          <w:lang w:val="he-IL"/>
        </w:rPr>
      </w:pPr>
      <w:r w:rsidRPr="00320E12">
        <w:rPr>
          <w:rtl/>
          <w:lang w:val="he-IL"/>
        </w:rPr>
        <w:t>רב אומר: לא עשו ב</w:t>
      </w:r>
      <w:r w:rsidR="005A431D">
        <w:rPr>
          <w:rFonts w:hint="cs"/>
          <w:rtl/>
          <w:lang w:val="he-IL"/>
        </w:rPr>
        <w:t>ית שמאי</w:t>
      </w:r>
      <w:r w:rsidRPr="00320E12">
        <w:rPr>
          <w:rtl/>
          <w:lang w:val="he-IL"/>
        </w:rPr>
        <w:t xml:space="preserve"> כדבריהם, ושמואל אמר: עשו ועשו.</w:t>
      </w:r>
      <w:r w:rsidR="005A431D">
        <w:rPr>
          <w:rStyle w:val="a5"/>
          <w:rtl/>
          <w:lang w:val="he-IL"/>
        </w:rPr>
        <w:footnoteReference w:id="20"/>
      </w:r>
      <w:r w:rsidRPr="00320E12">
        <w:rPr>
          <w:rtl/>
          <w:lang w:val="he-IL"/>
        </w:rPr>
        <w:t xml:space="preserve"> אימת? </w:t>
      </w:r>
      <w:proofErr w:type="spellStart"/>
      <w:r w:rsidRPr="00320E12">
        <w:rPr>
          <w:rtl/>
          <w:lang w:val="he-IL"/>
        </w:rPr>
        <w:t>אילימא</w:t>
      </w:r>
      <w:proofErr w:type="spellEnd"/>
      <w:r w:rsidRPr="00320E12">
        <w:rPr>
          <w:rtl/>
          <w:lang w:val="he-IL"/>
        </w:rPr>
        <w:t xml:space="preserve"> קודם בת קול, מ</w:t>
      </w:r>
      <w:r w:rsidR="005A431D">
        <w:rPr>
          <w:rFonts w:hint="cs"/>
          <w:rtl/>
          <w:lang w:val="he-IL"/>
        </w:rPr>
        <w:t>אי ט</w:t>
      </w:r>
      <w:r w:rsidR="00E1253F">
        <w:rPr>
          <w:rFonts w:hint="cs"/>
          <w:rtl/>
          <w:lang w:val="he-IL"/>
        </w:rPr>
        <w:t>ע</w:t>
      </w:r>
      <w:r w:rsidR="005A431D">
        <w:rPr>
          <w:rFonts w:hint="cs"/>
          <w:rtl/>
          <w:lang w:val="he-IL"/>
        </w:rPr>
        <w:t xml:space="preserve">מא </w:t>
      </w:r>
      <w:proofErr w:type="spellStart"/>
      <w:r w:rsidR="005A431D">
        <w:rPr>
          <w:rFonts w:hint="cs"/>
          <w:rtl/>
          <w:lang w:val="he-IL"/>
        </w:rPr>
        <w:t>דמאן</w:t>
      </w:r>
      <w:proofErr w:type="spellEnd"/>
      <w:r w:rsidR="005A431D">
        <w:rPr>
          <w:rFonts w:hint="cs"/>
          <w:rtl/>
          <w:lang w:val="he-IL"/>
        </w:rPr>
        <w:t xml:space="preserve"> </w:t>
      </w:r>
      <w:proofErr w:type="spellStart"/>
      <w:r w:rsidR="005A431D">
        <w:rPr>
          <w:rFonts w:hint="cs"/>
          <w:rtl/>
          <w:lang w:val="he-IL"/>
        </w:rPr>
        <w:t>דאמ</w:t>
      </w:r>
      <w:r w:rsidR="00E1253F">
        <w:rPr>
          <w:rFonts w:hint="cs"/>
          <w:rtl/>
          <w:lang w:val="he-IL"/>
        </w:rPr>
        <w:t>ר</w:t>
      </w:r>
      <w:proofErr w:type="spellEnd"/>
      <w:r w:rsidRPr="00320E12">
        <w:rPr>
          <w:rtl/>
          <w:lang w:val="he-IL"/>
        </w:rPr>
        <w:t xml:space="preserve"> לא עשו? ואלא לאחר בת קול, </w:t>
      </w:r>
      <w:r w:rsidR="00E1253F" w:rsidRPr="00320E12">
        <w:rPr>
          <w:rtl/>
          <w:lang w:val="he-IL"/>
        </w:rPr>
        <w:t>מ</w:t>
      </w:r>
      <w:r w:rsidR="00E1253F">
        <w:rPr>
          <w:rFonts w:hint="cs"/>
          <w:rtl/>
          <w:lang w:val="he-IL"/>
        </w:rPr>
        <w:t xml:space="preserve">אי טעמא </w:t>
      </w:r>
      <w:proofErr w:type="spellStart"/>
      <w:r w:rsidR="00E1253F">
        <w:rPr>
          <w:rFonts w:hint="cs"/>
          <w:rtl/>
          <w:lang w:val="he-IL"/>
        </w:rPr>
        <w:t>דמאן</w:t>
      </w:r>
      <w:proofErr w:type="spellEnd"/>
      <w:r w:rsidR="00E1253F">
        <w:rPr>
          <w:rFonts w:hint="cs"/>
          <w:rtl/>
          <w:lang w:val="he-IL"/>
        </w:rPr>
        <w:t xml:space="preserve"> </w:t>
      </w:r>
      <w:proofErr w:type="spellStart"/>
      <w:r w:rsidR="00E1253F">
        <w:rPr>
          <w:rFonts w:hint="cs"/>
          <w:rtl/>
          <w:lang w:val="he-IL"/>
        </w:rPr>
        <w:t>דאמר</w:t>
      </w:r>
      <w:proofErr w:type="spellEnd"/>
      <w:r w:rsidR="00E1253F" w:rsidRPr="00320E12">
        <w:rPr>
          <w:rtl/>
          <w:lang w:val="he-IL"/>
        </w:rPr>
        <w:t xml:space="preserve"> </w:t>
      </w:r>
      <w:r w:rsidRPr="00320E12">
        <w:rPr>
          <w:rtl/>
          <w:lang w:val="he-IL"/>
        </w:rPr>
        <w:t>עשו?</w:t>
      </w:r>
      <w:r w:rsidR="00E1253F">
        <w:rPr>
          <w:rStyle w:val="a5"/>
          <w:rtl/>
          <w:lang w:val="he-IL"/>
        </w:rPr>
        <w:footnoteReference w:id="21"/>
      </w:r>
      <w:r w:rsidRPr="00320E12">
        <w:rPr>
          <w:rtl/>
          <w:lang w:val="he-IL"/>
        </w:rPr>
        <w:t xml:space="preserve"> </w:t>
      </w:r>
      <w:r>
        <w:rPr>
          <w:rFonts w:hint="cs"/>
          <w:rtl/>
          <w:lang w:val="he-IL"/>
        </w:rPr>
        <w:t xml:space="preserve">... </w:t>
      </w:r>
      <w:r w:rsidRPr="00320E12">
        <w:rPr>
          <w:rtl/>
          <w:lang w:val="he-IL"/>
        </w:rPr>
        <w:t xml:space="preserve">אי </w:t>
      </w:r>
      <w:proofErr w:type="spellStart"/>
      <w:r w:rsidRPr="00320E12">
        <w:rPr>
          <w:rtl/>
          <w:lang w:val="he-IL"/>
        </w:rPr>
        <w:t>בעית</w:t>
      </w:r>
      <w:proofErr w:type="spellEnd"/>
      <w:r w:rsidRPr="00320E12">
        <w:rPr>
          <w:rtl/>
          <w:lang w:val="he-IL"/>
        </w:rPr>
        <w:t xml:space="preserve"> אימא קודם בת קול, וכגון </w:t>
      </w:r>
      <w:proofErr w:type="spellStart"/>
      <w:r w:rsidRPr="00320E12">
        <w:rPr>
          <w:rtl/>
          <w:lang w:val="he-IL"/>
        </w:rPr>
        <w:t>דב</w:t>
      </w:r>
      <w:r w:rsidR="00E1253F">
        <w:rPr>
          <w:rFonts w:hint="cs"/>
          <w:rtl/>
          <w:lang w:val="he-IL"/>
        </w:rPr>
        <w:t>ית</w:t>
      </w:r>
      <w:proofErr w:type="spellEnd"/>
      <w:r w:rsidR="00E1253F">
        <w:rPr>
          <w:rFonts w:hint="cs"/>
          <w:rtl/>
          <w:lang w:val="he-IL"/>
        </w:rPr>
        <w:t xml:space="preserve"> הלל </w:t>
      </w:r>
      <w:proofErr w:type="spellStart"/>
      <w:r w:rsidRPr="00320E12">
        <w:rPr>
          <w:rtl/>
          <w:lang w:val="he-IL"/>
        </w:rPr>
        <w:t>רובא</w:t>
      </w:r>
      <w:proofErr w:type="spellEnd"/>
      <w:r w:rsidR="00E1253F">
        <w:rPr>
          <w:rFonts w:hint="cs"/>
          <w:rtl/>
          <w:lang w:val="he-IL"/>
        </w:rPr>
        <w:t>.</w:t>
      </w:r>
      <w:r w:rsidRPr="00320E12">
        <w:rPr>
          <w:rtl/>
          <w:lang w:val="he-IL"/>
        </w:rPr>
        <w:t xml:space="preserve"> למ</w:t>
      </w:r>
      <w:r w:rsidR="00E1253F">
        <w:rPr>
          <w:rFonts w:hint="cs"/>
          <w:rtl/>
          <w:lang w:val="he-IL"/>
        </w:rPr>
        <w:t xml:space="preserve">אן </w:t>
      </w:r>
      <w:proofErr w:type="spellStart"/>
      <w:r w:rsidR="00E1253F">
        <w:rPr>
          <w:rFonts w:hint="cs"/>
          <w:rtl/>
          <w:lang w:val="he-IL"/>
        </w:rPr>
        <w:t>דאמר</w:t>
      </w:r>
      <w:proofErr w:type="spellEnd"/>
      <w:r w:rsidR="00E1253F">
        <w:rPr>
          <w:rFonts w:hint="cs"/>
          <w:rtl/>
          <w:lang w:val="he-IL"/>
        </w:rPr>
        <w:t xml:space="preserve">: </w:t>
      </w:r>
      <w:r w:rsidRPr="00320E12">
        <w:rPr>
          <w:rtl/>
          <w:lang w:val="he-IL"/>
        </w:rPr>
        <w:t xml:space="preserve">לא עשו, </w:t>
      </w:r>
      <w:proofErr w:type="spellStart"/>
      <w:r w:rsidRPr="00320E12">
        <w:rPr>
          <w:rtl/>
          <w:lang w:val="he-IL"/>
        </w:rPr>
        <w:t>דהא</w:t>
      </w:r>
      <w:proofErr w:type="spellEnd"/>
      <w:r w:rsidRPr="00320E12">
        <w:rPr>
          <w:rtl/>
          <w:lang w:val="he-IL"/>
        </w:rPr>
        <w:t xml:space="preserve"> ב</w:t>
      </w:r>
      <w:r w:rsidR="00E1253F">
        <w:rPr>
          <w:rFonts w:hint="cs"/>
          <w:rtl/>
          <w:lang w:val="he-IL"/>
        </w:rPr>
        <w:t xml:space="preserve">ית הלל </w:t>
      </w:r>
      <w:proofErr w:type="spellStart"/>
      <w:r w:rsidRPr="00320E12">
        <w:rPr>
          <w:rtl/>
          <w:lang w:val="he-IL"/>
        </w:rPr>
        <w:t>רובא</w:t>
      </w:r>
      <w:proofErr w:type="spellEnd"/>
      <w:r w:rsidRPr="00320E12">
        <w:rPr>
          <w:rtl/>
          <w:lang w:val="he-IL"/>
        </w:rPr>
        <w:t>; ומ</w:t>
      </w:r>
      <w:r w:rsidR="00E1253F">
        <w:rPr>
          <w:rFonts w:hint="cs"/>
          <w:rtl/>
          <w:lang w:val="he-IL"/>
        </w:rPr>
        <w:t xml:space="preserve">אן </w:t>
      </w:r>
      <w:proofErr w:type="spellStart"/>
      <w:r w:rsidR="00E1253F">
        <w:rPr>
          <w:rFonts w:hint="cs"/>
          <w:rtl/>
          <w:lang w:val="he-IL"/>
        </w:rPr>
        <w:t>דאמר</w:t>
      </w:r>
      <w:proofErr w:type="spellEnd"/>
      <w:r w:rsidR="00E1253F">
        <w:rPr>
          <w:rFonts w:hint="cs"/>
          <w:rtl/>
          <w:lang w:val="he-IL"/>
        </w:rPr>
        <w:t xml:space="preserve">: </w:t>
      </w:r>
      <w:r w:rsidRPr="00320E12">
        <w:rPr>
          <w:rtl/>
          <w:lang w:val="he-IL"/>
        </w:rPr>
        <w:t xml:space="preserve">עשו, כי </w:t>
      </w:r>
      <w:proofErr w:type="spellStart"/>
      <w:r w:rsidRPr="00320E12">
        <w:rPr>
          <w:rtl/>
          <w:lang w:val="he-IL"/>
        </w:rPr>
        <w:t>אזלינן</w:t>
      </w:r>
      <w:proofErr w:type="spellEnd"/>
      <w:r w:rsidRPr="00320E12">
        <w:rPr>
          <w:rtl/>
          <w:lang w:val="he-IL"/>
        </w:rPr>
        <w:t xml:space="preserve"> בתר </w:t>
      </w:r>
      <w:proofErr w:type="spellStart"/>
      <w:r w:rsidRPr="00320E12">
        <w:rPr>
          <w:rtl/>
          <w:lang w:val="he-IL"/>
        </w:rPr>
        <w:t>רובא</w:t>
      </w:r>
      <w:proofErr w:type="spellEnd"/>
      <w:r w:rsidRPr="00320E12">
        <w:rPr>
          <w:rtl/>
          <w:lang w:val="he-IL"/>
        </w:rPr>
        <w:t xml:space="preserve"> - </w:t>
      </w:r>
      <w:proofErr w:type="spellStart"/>
      <w:r w:rsidRPr="00320E12">
        <w:rPr>
          <w:rtl/>
          <w:lang w:val="he-IL"/>
        </w:rPr>
        <w:t>היכא</w:t>
      </w:r>
      <w:proofErr w:type="spellEnd"/>
      <w:r w:rsidRPr="00320E12">
        <w:rPr>
          <w:rtl/>
          <w:lang w:val="he-IL"/>
        </w:rPr>
        <w:t xml:space="preserve"> </w:t>
      </w:r>
      <w:proofErr w:type="spellStart"/>
      <w:r w:rsidRPr="00320E12">
        <w:rPr>
          <w:rtl/>
          <w:lang w:val="he-IL"/>
        </w:rPr>
        <w:t>דכי</w:t>
      </w:r>
      <w:proofErr w:type="spellEnd"/>
      <w:r w:rsidRPr="00320E12">
        <w:rPr>
          <w:rtl/>
          <w:lang w:val="he-IL"/>
        </w:rPr>
        <w:t xml:space="preserve"> הדדי </w:t>
      </w:r>
      <w:proofErr w:type="spellStart"/>
      <w:r w:rsidRPr="00320E12">
        <w:rPr>
          <w:rtl/>
          <w:lang w:val="he-IL"/>
        </w:rPr>
        <w:t>נינהו</w:t>
      </w:r>
      <w:proofErr w:type="spellEnd"/>
      <w:r w:rsidRPr="00320E12">
        <w:rPr>
          <w:rtl/>
          <w:lang w:val="he-IL"/>
        </w:rPr>
        <w:t>, הכא בית שמאי מחדדי טפי.</w:t>
      </w:r>
      <w:r w:rsidR="00E1253F">
        <w:rPr>
          <w:rStyle w:val="a5"/>
          <w:rtl/>
          <w:lang w:val="he-IL"/>
        </w:rPr>
        <w:footnoteReference w:id="22"/>
      </w:r>
      <w:r w:rsidRPr="00320E12">
        <w:rPr>
          <w:rtl/>
          <w:lang w:val="he-IL"/>
        </w:rPr>
        <w:t xml:space="preserve"> </w:t>
      </w:r>
    </w:p>
    <w:p w14:paraId="505A5363" w14:textId="77777777" w:rsidR="00556059" w:rsidRDefault="007B7E7B" w:rsidP="0042666E">
      <w:pPr>
        <w:pStyle w:val="ad"/>
        <w:spacing w:before="240"/>
        <w:rPr>
          <w:rFonts w:hint="cs"/>
          <w:rtl/>
        </w:rPr>
      </w:pPr>
      <w:r w:rsidRPr="00BB154F">
        <w:rPr>
          <w:rtl/>
        </w:rPr>
        <w:t>שבת שלום</w:t>
      </w:r>
      <w:r w:rsidR="00037B49">
        <w:rPr>
          <w:rFonts w:hint="cs"/>
          <w:rtl/>
        </w:rPr>
        <w:t xml:space="preserve"> </w:t>
      </w:r>
    </w:p>
    <w:p w14:paraId="343DEE8F" w14:textId="77777777" w:rsidR="00626D18" w:rsidRDefault="007B7E7B" w:rsidP="00556059">
      <w:pPr>
        <w:pStyle w:val="ad"/>
        <w:rPr>
          <w:rtl/>
        </w:rPr>
      </w:pPr>
      <w:r w:rsidRPr="00BB154F">
        <w:rPr>
          <w:rtl/>
        </w:rPr>
        <w:t>מחלקי המים</w:t>
      </w:r>
      <w:r w:rsidR="00D3375B">
        <w:rPr>
          <w:rFonts w:hint="cs"/>
          <w:rtl/>
        </w:rPr>
        <w:t xml:space="preserve">  </w:t>
      </w:r>
    </w:p>
    <w:p w14:paraId="46F5A583" w14:textId="77777777" w:rsidR="00120E4E" w:rsidRPr="003536F2" w:rsidRDefault="00120E4E" w:rsidP="005C4913">
      <w:pPr>
        <w:pStyle w:val="ad"/>
        <w:spacing w:before="120"/>
        <w:rPr>
          <w:rFonts w:hint="cs"/>
          <w:b w:val="0"/>
          <w:bCs w:val="0"/>
          <w:szCs w:val="22"/>
          <w:rtl/>
        </w:rPr>
      </w:pPr>
      <w:r w:rsidRPr="003536F2">
        <w:rPr>
          <w:rFonts w:hint="cs"/>
          <w:b w:val="0"/>
          <w:bCs w:val="0"/>
          <w:szCs w:val="22"/>
          <w:rtl/>
        </w:rPr>
        <w:t xml:space="preserve">מים אחרונים: </w:t>
      </w:r>
      <w:r w:rsidR="003536F2">
        <w:rPr>
          <w:rFonts w:hint="cs"/>
          <w:b w:val="0"/>
          <w:bCs w:val="0"/>
          <w:szCs w:val="22"/>
          <w:rtl/>
        </w:rPr>
        <w:t xml:space="preserve">בהערה 5 לעיל הזכרנו </w:t>
      </w:r>
      <w:r w:rsidR="005C4913">
        <w:rPr>
          <w:rFonts w:hint="cs"/>
          <w:b w:val="0"/>
          <w:bCs w:val="0"/>
          <w:szCs w:val="22"/>
          <w:rtl/>
        </w:rPr>
        <w:t>את הגמרא ב</w:t>
      </w:r>
      <w:r w:rsidR="003536F2" w:rsidRPr="003536F2">
        <w:rPr>
          <w:b w:val="0"/>
          <w:bCs w:val="0"/>
          <w:szCs w:val="22"/>
          <w:rtl/>
        </w:rPr>
        <w:t>סנהדרין לו א</w:t>
      </w:r>
      <w:r w:rsidR="003536F2" w:rsidRPr="003536F2">
        <w:rPr>
          <w:rFonts w:hint="cs"/>
          <w:b w:val="0"/>
          <w:bCs w:val="0"/>
          <w:szCs w:val="22"/>
          <w:rtl/>
        </w:rPr>
        <w:t>: "</w:t>
      </w:r>
      <w:r w:rsidR="003536F2" w:rsidRPr="003536F2">
        <w:rPr>
          <w:b w:val="0"/>
          <w:bCs w:val="0"/>
          <w:szCs w:val="22"/>
          <w:rtl/>
        </w:rPr>
        <w:t xml:space="preserve">דיני נפשות </w:t>
      </w:r>
      <w:proofErr w:type="spellStart"/>
      <w:r w:rsidR="003536F2" w:rsidRPr="003536F2">
        <w:rPr>
          <w:b w:val="0"/>
          <w:bCs w:val="0"/>
          <w:szCs w:val="22"/>
          <w:rtl/>
        </w:rPr>
        <w:t>מתחילין</w:t>
      </w:r>
      <w:proofErr w:type="spellEnd"/>
      <w:r w:rsidR="003536F2" w:rsidRPr="003536F2">
        <w:rPr>
          <w:b w:val="0"/>
          <w:bCs w:val="0"/>
          <w:szCs w:val="22"/>
          <w:rtl/>
        </w:rPr>
        <w:t xml:space="preserve"> מן הצד. מנא הני מילי? אמר רבי אחא בר </w:t>
      </w:r>
      <w:proofErr w:type="spellStart"/>
      <w:r w:rsidR="003536F2" w:rsidRPr="003536F2">
        <w:rPr>
          <w:b w:val="0"/>
          <w:bCs w:val="0"/>
          <w:szCs w:val="22"/>
          <w:rtl/>
        </w:rPr>
        <w:t>פפא</w:t>
      </w:r>
      <w:proofErr w:type="spellEnd"/>
      <w:r w:rsidR="003536F2" w:rsidRPr="003536F2">
        <w:rPr>
          <w:b w:val="0"/>
          <w:bCs w:val="0"/>
          <w:szCs w:val="22"/>
          <w:rtl/>
        </w:rPr>
        <w:t>: אמר קרא</w:t>
      </w:r>
      <w:r w:rsidR="003536F2" w:rsidRPr="003536F2">
        <w:rPr>
          <w:rFonts w:hint="cs"/>
          <w:b w:val="0"/>
          <w:bCs w:val="0"/>
          <w:szCs w:val="22"/>
          <w:rtl/>
        </w:rPr>
        <w:t>:</w:t>
      </w:r>
      <w:r w:rsidR="003536F2" w:rsidRPr="003536F2">
        <w:rPr>
          <w:b w:val="0"/>
          <w:bCs w:val="0"/>
          <w:szCs w:val="22"/>
          <w:rtl/>
        </w:rPr>
        <w:t xml:space="preserve"> לא תענה על רִב - לא תענה על רַב</w:t>
      </w:r>
      <w:r w:rsidR="003536F2" w:rsidRPr="003536F2">
        <w:rPr>
          <w:rFonts w:hint="cs"/>
          <w:b w:val="0"/>
          <w:bCs w:val="0"/>
          <w:szCs w:val="22"/>
          <w:rtl/>
        </w:rPr>
        <w:t>"</w:t>
      </w:r>
      <w:r w:rsidR="003536F2" w:rsidRPr="003536F2">
        <w:rPr>
          <w:b w:val="0"/>
          <w:bCs w:val="0"/>
          <w:szCs w:val="22"/>
          <w:rtl/>
        </w:rPr>
        <w:t>.</w:t>
      </w:r>
      <w:r w:rsidR="005C4913">
        <w:rPr>
          <w:rFonts w:hint="cs"/>
          <w:b w:val="0"/>
          <w:bCs w:val="0"/>
          <w:szCs w:val="22"/>
          <w:rtl/>
        </w:rPr>
        <w:t xml:space="preserve"> הכרעה עפ"י רוב דעות הולכת יד ביד עם סדר השמעת הדעות בבית המדרש מהקטן לגדול. וזה הדבר הקשה שעשה רבן גמליאל במחלוקתו בגמרא ברכות </w:t>
      </w:r>
      <w:proofErr w:type="spellStart"/>
      <w:r w:rsidR="005C4913">
        <w:rPr>
          <w:rFonts w:hint="cs"/>
          <w:b w:val="0"/>
          <w:bCs w:val="0"/>
          <w:szCs w:val="22"/>
          <w:rtl/>
        </w:rPr>
        <w:t>כז</w:t>
      </w:r>
      <w:proofErr w:type="spellEnd"/>
      <w:r w:rsidR="005C4913">
        <w:rPr>
          <w:rFonts w:hint="cs"/>
          <w:b w:val="0"/>
          <w:bCs w:val="0"/>
          <w:szCs w:val="22"/>
          <w:rtl/>
        </w:rPr>
        <w:t xml:space="preserve"> בדין תפילת ערבית רשות או חובה שבסופה הודח מכהונתו. ראו שם הקטע: "</w:t>
      </w:r>
      <w:r w:rsidR="005C4913" w:rsidRPr="005C4913">
        <w:rPr>
          <w:rFonts w:hint="cs"/>
          <w:b w:val="0"/>
          <w:bCs w:val="0"/>
          <w:szCs w:val="22"/>
          <w:rtl/>
        </w:rPr>
        <w:t xml:space="preserve">כשנכנסו בעלי </w:t>
      </w:r>
      <w:proofErr w:type="spellStart"/>
      <w:r w:rsidR="005C4913" w:rsidRPr="005C4913">
        <w:rPr>
          <w:rFonts w:hint="cs"/>
          <w:b w:val="0"/>
          <w:bCs w:val="0"/>
          <w:szCs w:val="22"/>
          <w:rtl/>
        </w:rPr>
        <w:t>תריסין</w:t>
      </w:r>
      <w:proofErr w:type="spellEnd"/>
      <w:r w:rsidR="005C4913" w:rsidRPr="005C4913">
        <w:rPr>
          <w:rFonts w:hint="cs"/>
          <w:b w:val="0"/>
          <w:bCs w:val="0"/>
          <w:szCs w:val="22"/>
          <w:rtl/>
        </w:rPr>
        <w:t>, עמד השואל ושאל: תפילת ערבית רשות או חובה? אמר לו רבן גמליאל: חובה. אמר להם רבן גמליאל לחכמים: כלום יש אדם שחולק בדבר זה?</w:t>
      </w:r>
      <w:r w:rsidR="005C4913">
        <w:rPr>
          <w:rFonts w:hint="cs"/>
          <w:b w:val="0"/>
          <w:bCs w:val="0"/>
          <w:szCs w:val="22"/>
          <w:rtl/>
        </w:rPr>
        <w:t xml:space="preserve">", בדברינו </w:t>
      </w:r>
      <w:hyperlink r:id="rId8" w:history="1">
        <w:r w:rsidR="005C4913" w:rsidRPr="00E102D6">
          <w:rPr>
            <w:rStyle w:val="Hyperlink"/>
            <w:rFonts w:hint="cs"/>
            <w:b w:val="0"/>
            <w:bCs w:val="0"/>
            <w:szCs w:val="22"/>
            <w:rtl/>
          </w:rPr>
          <w:t>ביום שהעבירו את רבן גמליאל מנשיאותו</w:t>
        </w:r>
      </w:hyperlink>
      <w:r w:rsidR="005C4913">
        <w:rPr>
          <w:rFonts w:hint="cs"/>
          <w:b w:val="0"/>
          <w:bCs w:val="0"/>
          <w:szCs w:val="22"/>
          <w:rtl/>
        </w:rPr>
        <w:t xml:space="preserve"> בדפים המיוחדים.</w:t>
      </w:r>
    </w:p>
    <w:sectPr w:rsidR="00120E4E" w:rsidRPr="003536F2" w:rsidSect="009349F0">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5367" w14:textId="77777777" w:rsidR="00631D3C" w:rsidRDefault="00631D3C">
      <w:r>
        <w:separator/>
      </w:r>
    </w:p>
  </w:endnote>
  <w:endnote w:type="continuationSeparator" w:id="0">
    <w:p w14:paraId="2F19A3C8" w14:textId="77777777" w:rsidR="00631D3C" w:rsidRDefault="0063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74E9" w14:textId="77777777"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062FB">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062FB">
      <w:rPr>
        <w:rStyle w:val="af1"/>
        <w:noProof/>
        <w:rtl/>
      </w:rPr>
      <w:t>4</w:t>
    </w:r>
    <w:r w:rsidRPr="00F8747C">
      <w:rPr>
        <w:rStyle w:val="af1"/>
      </w:rPr>
      <w:fldChar w:fldCharType="end"/>
    </w:r>
  </w:p>
  <w:p w14:paraId="7472BAC6" w14:textId="77777777"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69F4" w14:textId="77777777" w:rsidR="00631D3C" w:rsidRDefault="00631D3C">
      <w:r>
        <w:separator/>
      </w:r>
    </w:p>
  </w:footnote>
  <w:footnote w:type="continuationSeparator" w:id="0">
    <w:p w14:paraId="6E283ED9" w14:textId="77777777" w:rsidR="00631D3C" w:rsidRDefault="00631D3C">
      <w:r>
        <w:continuationSeparator/>
      </w:r>
    </w:p>
  </w:footnote>
  <w:footnote w:id="1">
    <w:p w14:paraId="795B3CE9" w14:textId="77777777" w:rsidR="00DC62A3" w:rsidRDefault="00DC62A3" w:rsidP="0042666E">
      <w:pPr>
        <w:pStyle w:val="a3"/>
        <w:rPr>
          <w:rFonts w:hint="cs"/>
          <w:rtl/>
        </w:rPr>
      </w:pPr>
      <w:r>
        <w:rPr>
          <w:rStyle w:val="a5"/>
        </w:rPr>
        <w:footnoteRef/>
      </w:r>
      <w:r>
        <w:rPr>
          <w:rtl/>
        </w:rPr>
        <w:t xml:space="preserve"> </w:t>
      </w:r>
      <w:r>
        <w:rPr>
          <w:rFonts w:hint="cs"/>
          <w:rtl/>
          <w:lang w:val="he-IL"/>
        </w:rPr>
        <w:t xml:space="preserve">בפשט הפסוק נראה שהוא מצווה דיין ומנהיג (ואולי כל אדם, בכל שיקול דעת) "לא להיסחף" אחרי דעת הרוב במקרים בהם הוא סבור שהם טועים ולעמוד על דעתו ביושר ובאומץ. שני חלקי הפסוק חוזרים ומחזקים את אותו רעיון. </w:t>
      </w:r>
      <w:r w:rsidR="00CA1CE7">
        <w:rPr>
          <w:rFonts w:hint="cs"/>
          <w:rtl/>
          <w:lang w:val="he-IL"/>
        </w:rPr>
        <w:t>ראו</w:t>
      </w:r>
      <w:r>
        <w:rPr>
          <w:rFonts w:hint="cs"/>
          <w:rtl/>
          <w:lang w:val="he-IL"/>
        </w:rPr>
        <w:t xml:space="preserve"> פירוש דעת מקרא שפירש את החצי הראשון של הפסוק: "לא תהיה אחרי רבים לרעות </w:t>
      </w:r>
      <w:r>
        <w:rPr>
          <w:rtl/>
          <w:lang w:val="he-IL"/>
        </w:rPr>
        <w:t>–</w:t>
      </w:r>
      <w:r>
        <w:rPr>
          <w:rFonts w:hint="cs"/>
          <w:rtl/>
          <w:lang w:val="he-IL"/>
        </w:rPr>
        <w:t xml:space="preserve"> לפי המשמעות המילולית של הדברים יש כאן אזהרה לכל אדם מישראל שיחזיק בדרך הטובה ובמעשים הטובים, ואפילו הוא נמצא במקום שהרבים עושים רעות, הריהו מוזהר שיעמוד בשלו ולא יתפתה להשתתף עם הרבים במעשיהם. וביותר מוזהר כאן הדיין ... ".  ואת החצי השני של הפסוק, הוא מפרש באופן דומה: "ולא תענה על ריב לנטות אחרי רבים להטות - ... לא תענה על ריב באופן שתהיה נוטה אחרי רבים, ועל ידי זה יבואו להטות. והיא אזהרה לכל אדם שאם שיראה שיש מריבה בין אנשים מרובים למעטים, והוא מכיר ויודע שהדין עם המעטים </w:t>
      </w:r>
      <w:r>
        <w:rPr>
          <w:rtl/>
          <w:lang w:val="he-IL"/>
        </w:rPr>
        <w:t>–</w:t>
      </w:r>
      <w:r>
        <w:rPr>
          <w:rFonts w:hint="cs"/>
          <w:rtl/>
          <w:lang w:val="he-IL"/>
        </w:rPr>
        <w:t xml:space="preserve"> מוזהר הוא של יענה, כלומר שלא יעיד בבית הדין עם הרבים ... ופירוש זה דומה לפירוש המילולי שניתן לחלקו הראשון של הפסוק". שני חלקי הפסוק אחד הם, הראשון "</w:t>
      </w:r>
      <w:r w:rsidR="0042666E">
        <w:rPr>
          <w:rFonts w:hint="cs"/>
          <w:rtl/>
          <w:lang w:val="he-IL"/>
        </w:rPr>
        <w:t>ל</w:t>
      </w:r>
      <w:r w:rsidR="00BA7658">
        <w:rPr>
          <w:rFonts w:hint="eastAsia"/>
          <w:rtl/>
          <w:lang w:val="he-IL"/>
        </w:rPr>
        <w:t>ְ</w:t>
      </w:r>
      <w:r>
        <w:rPr>
          <w:rFonts w:hint="cs"/>
          <w:rtl/>
          <w:lang w:val="he-IL"/>
        </w:rPr>
        <w:t>ר</w:t>
      </w:r>
      <w:r w:rsidR="00BA7658">
        <w:rPr>
          <w:rFonts w:hint="eastAsia"/>
          <w:rtl/>
          <w:lang w:val="he-IL"/>
        </w:rPr>
        <w:t>ָ</w:t>
      </w:r>
      <w:r>
        <w:rPr>
          <w:rFonts w:hint="cs"/>
          <w:rtl/>
          <w:lang w:val="he-IL"/>
        </w:rPr>
        <w:t>עו</w:t>
      </w:r>
      <w:r w:rsidR="00BA7658">
        <w:rPr>
          <w:rFonts w:hint="eastAsia"/>
          <w:rtl/>
          <w:lang w:val="he-IL"/>
        </w:rPr>
        <w:t>ֹ</w:t>
      </w:r>
      <w:r>
        <w:rPr>
          <w:rFonts w:hint="cs"/>
          <w:rtl/>
          <w:lang w:val="he-IL"/>
        </w:rPr>
        <w:t>ת" והשני בכל מקרה, גם לא לטובה.</w:t>
      </w:r>
    </w:p>
  </w:footnote>
  <w:footnote w:id="2">
    <w:p w14:paraId="3C3CAE15" w14:textId="77777777" w:rsidR="00341F0F" w:rsidRDefault="00341F0F" w:rsidP="0042666E">
      <w:pPr>
        <w:pStyle w:val="a3"/>
        <w:rPr>
          <w:rFonts w:hint="cs"/>
          <w:rtl/>
        </w:rPr>
      </w:pPr>
      <w:r>
        <w:rPr>
          <w:rStyle w:val="a5"/>
        </w:rPr>
        <w:footnoteRef/>
      </w:r>
      <w:r>
        <w:rPr>
          <w:rtl/>
        </w:rPr>
        <w:t xml:space="preserve"> </w:t>
      </w:r>
      <w:r>
        <w:rPr>
          <w:rFonts w:hint="cs"/>
          <w:rtl/>
        </w:rPr>
        <w:t>עדה היא עשרה אנשים כפי שהמשנה מוכיחה שם מהמרגלים.</w:t>
      </w:r>
      <w:r w:rsidR="0042666E">
        <w:rPr>
          <w:rFonts w:hint="cs"/>
          <w:rtl/>
        </w:rPr>
        <w:t xml:space="preserve"> ויש שלומדים זאת מאחי יוסף שעשו לו בית דין. </w:t>
      </w:r>
      <w:r w:rsidR="00CA1CE7">
        <w:rPr>
          <w:rFonts w:hint="cs"/>
          <w:rtl/>
        </w:rPr>
        <w:t>ראו</w:t>
      </w:r>
      <w:r w:rsidR="0042666E">
        <w:rPr>
          <w:rFonts w:hint="cs"/>
          <w:rtl/>
        </w:rPr>
        <w:t xml:space="preserve"> דברינו </w:t>
      </w:r>
      <w:hyperlink r:id="rId1" w:history="1">
        <w:r w:rsidR="0042666E" w:rsidRPr="0042666E">
          <w:rPr>
            <w:rStyle w:val="Hyperlink"/>
            <w:rFonts w:hint="cs"/>
            <w:rtl/>
          </w:rPr>
          <w:t>הקולר תלוי בצוואר כולם</w:t>
        </w:r>
      </w:hyperlink>
      <w:r w:rsidR="0042666E">
        <w:rPr>
          <w:rFonts w:hint="cs"/>
          <w:rtl/>
        </w:rPr>
        <w:t xml:space="preserve"> בפרשת מקץ.</w:t>
      </w:r>
    </w:p>
  </w:footnote>
  <w:footnote w:id="3">
    <w:p w14:paraId="7EEF23C8" w14:textId="77777777" w:rsidR="00192528" w:rsidRDefault="00192528" w:rsidP="00EC1C8B">
      <w:pPr>
        <w:pStyle w:val="a3"/>
        <w:rPr>
          <w:rFonts w:hint="cs"/>
          <w:rtl/>
        </w:rPr>
      </w:pPr>
      <w:r>
        <w:rPr>
          <w:rStyle w:val="a5"/>
        </w:rPr>
        <w:footnoteRef/>
      </w:r>
      <w:r>
        <w:rPr>
          <w:rtl/>
        </w:rPr>
        <w:t xml:space="preserve"> </w:t>
      </w:r>
      <w:r>
        <w:rPr>
          <w:rFonts w:hint="cs"/>
          <w:rtl/>
          <w:lang w:val="he-IL"/>
        </w:rPr>
        <w:t xml:space="preserve">להבנה מלאה של המשנה, </w:t>
      </w:r>
      <w:r w:rsidR="00CA1CE7">
        <w:rPr>
          <w:rFonts w:hint="cs"/>
          <w:rtl/>
          <w:lang w:val="he-IL"/>
        </w:rPr>
        <w:t>ראו</w:t>
      </w:r>
      <w:r>
        <w:rPr>
          <w:rFonts w:hint="cs"/>
          <w:rtl/>
          <w:lang w:val="he-IL"/>
        </w:rPr>
        <w:t xml:space="preserve"> מפרשי המשנה. לעניינינו, מהחצי הראשון של הפסוק לומדת המשנה שלהטיה לטובה (</w:t>
      </w:r>
      <w:r w:rsidR="00BA7658">
        <w:rPr>
          <w:rFonts w:hint="cs"/>
          <w:rtl/>
          <w:lang w:val="he-IL"/>
        </w:rPr>
        <w:t>"</w:t>
      </w:r>
      <w:r>
        <w:rPr>
          <w:rFonts w:hint="cs"/>
          <w:rtl/>
          <w:lang w:val="he-IL"/>
        </w:rPr>
        <w:t>לא תהיה לרעות</w:t>
      </w:r>
      <w:r w:rsidR="00BA7658">
        <w:rPr>
          <w:rFonts w:hint="cs"/>
          <w:rtl/>
          <w:lang w:val="he-IL"/>
        </w:rPr>
        <w:t>"</w:t>
      </w:r>
      <w:r>
        <w:rPr>
          <w:rFonts w:hint="cs"/>
          <w:rtl/>
          <w:lang w:val="he-IL"/>
        </w:rPr>
        <w:t xml:space="preserve">), </w:t>
      </w:r>
      <w:r w:rsidR="00BA7658">
        <w:rPr>
          <w:rFonts w:hint="cs"/>
          <w:rtl/>
          <w:lang w:val="he-IL"/>
        </w:rPr>
        <w:t xml:space="preserve">היינו </w:t>
      </w:r>
      <w:r>
        <w:rPr>
          <w:rFonts w:hint="cs"/>
          <w:rtl/>
          <w:lang w:val="he-IL"/>
        </w:rPr>
        <w:t>לפ</w:t>
      </w:r>
      <w:r w:rsidR="00A43520">
        <w:rPr>
          <w:rFonts w:hint="eastAsia"/>
          <w:rtl/>
          <w:lang w:val="he-IL"/>
        </w:rPr>
        <w:t>ְ</w:t>
      </w:r>
      <w:r>
        <w:rPr>
          <w:rFonts w:hint="cs"/>
          <w:rtl/>
          <w:lang w:val="he-IL"/>
        </w:rPr>
        <w:t>סו</w:t>
      </w:r>
      <w:r w:rsidR="00A43520">
        <w:rPr>
          <w:rFonts w:hint="eastAsia"/>
          <w:rtl/>
          <w:lang w:val="he-IL"/>
        </w:rPr>
        <w:t>ֹ</w:t>
      </w:r>
      <w:r>
        <w:rPr>
          <w:rFonts w:hint="cs"/>
          <w:rtl/>
          <w:lang w:val="he-IL"/>
        </w:rPr>
        <w:t xml:space="preserve">ק לזכות נדון בדיני נפשות, מספיק יתרון של דיין אחד (ולכן לכאורה מספיק בית דין של 21). </w:t>
      </w:r>
      <w:r w:rsidR="00871CF2">
        <w:rPr>
          <w:rFonts w:hint="cs"/>
          <w:rtl/>
          <w:lang w:val="he-IL"/>
        </w:rPr>
        <w:t xml:space="preserve">ומהחצי השני ("אחרי רבים להטות") </w:t>
      </w:r>
      <w:r>
        <w:rPr>
          <w:rFonts w:hint="cs"/>
          <w:rtl/>
          <w:lang w:val="he-IL"/>
        </w:rPr>
        <w:t xml:space="preserve">לומדים חז"ל, שההטיה לרעה צריכה להיות ביתרון של שני דיינים. אז במקרה שעשרה פוסקים לזכות (בפחות אין בעיה), צריך 12 שיפסקו לחובה. והיות שלא ייתכן בית דין שקול (עם מספר זוגי של דיינים, 22 במקרה זה), הרי שיש להוסיף עוד אחד ומכאן המספר של 23 דיינים. </w:t>
      </w:r>
      <w:r w:rsidR="00CA1CE7">
        <w:rPr>
          <w:rFonts w:hint="cs"/>
          <w:rtl/>
          <w:lang w:val="he-IL"/>
        </w:rPr>
        <w:t>ראו</w:t>
      </w:r>
      <w:r>
        <w:rPr>
          <w:rFonts w:hint="cs"/>
          <w:rtl/>
          <w:lang w:val="he-IL"/>
        </w:rPr>
        <w:t xml:space="preserve"> איך המשנה יוצאת מפשט הפסוקים על מנת להגיע להלכה. נראה </w:t>
      </w:r>
      <w:r w:rsidR="00EC1C8B">
        <w:rPr>
          <w:rFonts w:hint="cs"/>
          <w:rtl/>
          <w:lang w:val="he-IL"/>
        </w:rPr>
        <w:t xml:space="preserve">עניין זה </w:t>
      </w:r>
      <w:r>
        <w:rPr>
          <w:rFonts w:hint="cs"/>
          <w:rtl/>
          <w:lang w:val="he-IL"/>
        </w:rPr>
        <w:t>ביתר שאת</w:t>
      </w:r>
      <w:r w:rsidR="00EC1C8B">
        <w:rPr>
          <w:rFonts w:hint="cs"/>
          <w:rtl/>
          <w:lang w:val="he-IL"/>
        </w:rPr>
        <w:t xml:space="preserve"> בהמשך דברינו</w:t>
      </w:r>
      <w:r>
        <w:rPr>
          <w:rFonts w:hint="cs"/>
          <w:rtl/>
          <w:lang w:val="he-IL"/>
        </w:rPr>
        <w:t>, בעצם הוצאת המילים "אחרי רבים להטות" מכל הקשר וקונטקסט של הפסוק.</w:t>
      </w:r>
    </w:p>
  </w:footnote>
  <w:footnote w:id="4">
    <w:p w14:paraId="373CACCA" w14:textId="77777777" w:rsidR="007075C6" w:rsidRDefault="007075C6" w:rsidP="00EC1C8B">
      <w:pPr>
        <w:pStyle w:val="a3"/>
        <w:rPr>
          <w:rFonts w:hint="cs"/>
          <w:rtl/>
        </w:rPr>
      </w:pPr>
      <w:r>
        <w:rPr>
          <w:rStyle w:val="a5"/>
        </w:rPr>
        <w:footnoteRef/>
      </w:r>
      <w:r>
        <w:rPr>
          <w:rtl/>
        </w:rPr>
        <w:t xml:space="preserve"> </w:t>
      </w:r>
      <w:r w:rsidR="00CA1CE7">
        <w:rPr>
          <w:rFonts w:hint="cs"/>
          <w:rtl/>
          <w:lang w:val="he-IL"/>
        </w:rPr>
        <w:t>ראו</w:t>
      </w:r>
      <w:r>
        <w:rPr>
          <w:rFonts w:hint="cs"/>
          <w:rtl/>
          <w:lang w:val="he-IL"/>
        </w:rPr>
        <w:t xml:space="preserve"> בלשון דומה גם </w:t>
      </w:r>
      <w:r w:rsidRPr="00192528">
        <w:rPr>
          <w:rtl/>
          <w:lang w:val="he-IL"/>
        </w:rPr>
        <w:t xml:space="preserve">מכילתא </w:t>
      </w:r>
      <w:proofErr w:type="spellStart"/>
      <w:r w:rsidRPr="00192528">
        <w:rPr>
          <w:rtl/>
          <w:lang w:val="he-IL"/>
        </w:rPr>
        <w:t>דרש</w:t>
      </w:r>
      <w:r w:rsidR="0035078F">
        <w:rPr>
          <w:rFonts w:hint="cs"/>
          <w:rtl/>
          <w:lang w:val="he-IL"/>
        </w:rPr>
        <w:t>ב"י</w:t>
      </w:r>
      <w:proofErr w:type="spellEnd"/>
      <w:r w:rsidR="0035078F">
        <w:rPr>
          <w:rFonts w:hint="cs"/>
          <w:rtl/>
          <w:lang w:val="he-IL"/>
        </w:rPr>
        <w:t xml:space="preserve"> </w:t>
      </w:r>
      <w:r w:rsidRPr="00192528">
        <w:rPr>
          <w:rtl/>
          <w:lang w:val="he-IL"/>
        </w:rPr>
        <w:t xml:space="preserve">פרק </w:t>
      </w:r>
      <w:proofErr w:type="spellStart"/>
      <w:r w:rsidRPr="00192528">
        <w:rPr>
          <w:rtl/>
          <w:lang w:val="he-IL"/>
        </w:rPr>
        <w:t>כג</w:t>
      </w:r>
      <w:proofErr w:type="spellEnd"/>
      <w:r>
        <w:rPr>
          <w:rFonts w:hint="cs"/>
          <w:rtl/>
          <w:lang w:val="he-IL"/>
        </w:rPr>
        <w:t xml:space="preserve"> בפרשתנו. התוספת של המכילתא בהשוואה למשנה לעיל, הוא הדגש שהדרישה ליתרון של שניים בפסק דין לחובה נובע מהדמיון לעדות של שניים. </w:t>
      </w:r>
      <w:r w:rsidR="00CA1CE7">
        <w:rPr>
          <w:rFonts w:hint="cs"/>
          <w:rtl/>
          <w:lang w:val="he-IL"/>
        </w:rPr>
        <w:t>ראו</w:t>
      </w:r>
      <w:r>
        <w:rPr>
          <w:rFonts w:hint="cs"/>
          <w:rtl/>
          <w:lang w:val="he-IL"/>
        </w:rPr>
        <w:t xml:space="preserve"> הנושא גם </w:t>
      </w:r>
      <w:proofErr w:type="spellStart"/>
      <w:r>
        <w:rPr>
          <w:rFonts w:hint="cs"/>
          <w:rtl/>
          <w:lang w:val="he-IL"/>
        </w:rPr>
        <w:t>ב</w:t>
      </w:r>
      <w:r w:rsidRPr="00140B9A">
        <w:rPr>
          <w:rtl/>
          <w:lang w:val="he-IL"/>
        </w:rPr>
        <w:t>תוספתא</w:t>
      </w:r>
      <w:proofErr w:type="spellEnd"/>
      <w:r w:rsidRPr="00140B9A">
        <w:rPr>
          <w:rtl/>
          <w:lang w:val="he-IL"/>
        </w:rPr>
        <w:t xml:space="preserve"> סנהדרין פרק ג </w:t>
      </w:r>
      <w:r>
        <w:rPr>
          <w:rFonts w:hint="cs"/>
          <w:rtl/>
          <w:lang w:val="he-IL"/>
        </w:rPr>
        <w:t>הלכה ז: "</w:t>
      </w:r>
      <w:r w:rsidRPr="00140B9A">
        <w:rPr>
          <w:rtl/>
          <w:lang w:val="he-IL"/>
        </w:rPr>
        <w:t>אמור מעתה</w:t>
      </w:r>
      <w:r w:rsidR="00730DF1">
        <w:rPr>
          <w:rFonts w:hint="cs"/>
          <w:rtl/>
          <w:lang w:val="he-IL"/>
        </w:rPr>
        <w:t>:</w:t>
      </w:r>
      <w:r w:rsidRPr="00140B9A">
        <w:rPr>
          <w:rtl/>
          <w:lang w:val="he-IL"/>
        </w:rPr>
        <w:t xml:space="preserve"> הואיל ואמרה תורה הרוג על פי עדים</w:t>
      </w:r>
      <w:r>
        <w:rPr>
          <w:rFonts w:hint="cs"/>
          <w:rtl/>
          <w:lang w:val="he-IL"/>
        </w:rPr>
        <w:t>,</w:t>
      </w:r>
      <w:r w:rsidRPr="00140B9A">
        <w:rPr>
          <w:rtl/>
          <w:lang w:val="he-IL"/>
        </w:rPr>
        <w:t xml:space="preserve"> הרוג על פי מטין</w:t>
      </w:r>
      <w:r>
        <w:rPr>
          <w:rFonts w:hint="cs"/>
          <w:rtl/>
          <w:lang w:val="he-IL"/>
        </w:rPr>
        <w:t xml:space="preserve"> -</w:t>
      </w:r>
      <w:r w:rsidRPr="00140B9A">
        <w:rPr>
          <w:rtl/>
          <w:lang w:val="he-IL"/>
        </w:rPr>
        <w:t xml:space="preserve"> מה עדים שנים</w:t>
      </w:r>
      <w:r>
        <w:rPr>
          <w:rFonts w:hint="cs"/>
          <w:rtl/>
          <w:lang w:val="he-IL"/>
        </w:rPr>
        <w:t>,</w:t>
      </w:r>
      <w:r w:rsidRPr="00140B9A">
        <w:rPr>
          <w:rtl/>
          <w:lang w:val="he-IL"/>
        </w:rPr>
        <w:t xml:space="preserve"> אף מטין שנים</w:t>
      </w:r>
      <w:r>
        <w:rPr>
          <w:rFonts w:hint="cs"/>
          <w:rtl/>
          <w:lang w:val="he-IL"/>
        </w:rPr>
        <w:t>.</w:t>
      </w:r>
      <w:r w:rsidRPr="00140B9A">
        <w:rPr>
          <w:rtl/>
          <w:lang w:val="he-IL"/>
        </w:rPr>
        <w:t xml:space="preserve"> אין בית דין שקול </w:t>
      </w:r>
      <w:proofErr w:type="spellStart"/>
      <w:r w:rsidRPr="00140B9A">
        <w:rPr>
          <w:rtl/>
          <w:lang w:val="he-IL"/>
        </w:rPr>
        <w:t>מוסיפין</w:t>
      </w:r>
      <w:proofErr w:type="spellEnd"/>
      <w:r w:rsidRPr="00140B9A">
        <w:rPr>
          <w:rtl/>
          <w:lang w:val="he-IL"/>
        </w:rPr>
        <w:t xml:space="preserve"> עליהן עוד אחד הרי עשרים ושלשה</w:t>
      </w:r>
      <w:r>
        <w:rPr>
          <w:rFonts w:hint="cs"/>
          <w:rtl/>
          <w:lang w:val="he-IL"/>
        </w:rPr>
        <w:t xml:space="preserve">". אבל בשום פנים ואופן אסור </w:t>
      </w:r>
      <w:proofErr w:type="spellStart"/>
      <w:r>
        <w:rPr>
          <w:rFonts w:hint="cs"/>
          <w:rtl/>
          <w:lang w:val="he-IL"/>
        </w:rPr>
        <w:t>שהטייה</w:t>
      </w:r>
      <w:proofErr w:type="spellEnd"/>
      <w:r>
        <w:rPr>
          <w:rFonts w:hint="cs"/>
          <w:rtl/>
          <w:lang w:val="he-IL"/>
        </w:rPr>
        <w:t xml:space="preserve"> זו לטובה, תשפיע על שיקול דעתו של הדיין, כפי שעשוי לעלות מפשט הפסוקים ומהרצון להטות לטובה, כפי שממשיכה שם </w:t>
      </w:r>
      <w:proofErr w:type="spellStart"/>
      <w:r>
        <w:rPr>
          <w:rFonts w:hint="cs"/>
          <w:rtl/>
          <w:lang w:val="he-IL"/>
        </w:rPr>
        <w:t>התוספתא</w:t>
      </w:r>
      <w:proofErr w:type="spellEnd"/>
      <w:r>
        <w:rPr>
          <w:rFonts w:hint="cs"/>
          <w:rtl/>
          <w:lang w:val="he-IL"/>
        </w:rPr>
        <w:t xml:space="preserve"> ואומרת: " ...</w:t>
      </w:r>
      <w:r w:rsidRPr="00140B9A">
        <w:rPr>
          <w:rtl/>
          <w:lang w:val="he-IL"/>
        </w:rPr>
        <w:t xml:space="preserve"> לא תהיה אחרי רבים לרעות</w:t>
      </w:r>
      <w:r>
        <w:rPr>
          <w:rFonts w:hint="cs"/>
          <w:rtl/>
          <w:lang w:val="he-IL"/>
        </w:rPr>
        <w:t>,</w:t>
      </w:r>
      <w:r w:rsidRPr="00140B9A">
        <w:rPr>
          <w:rtl/>
          <w:lang w:val="he-IL"/>
        </w:rPr>
        <w:t xml:space="preserve"> מכלל שאי אתה הוי עמהן לרעה אבל </w:t>
      </w:r>
      <w:proofErr w:type="spellStart"/>
      <w:r w:rsidRPr="00140B9A">
        <w:rPr>
          <w:rtl/>
          <w:lang w:val="he-IL"/>
        </w:rPr>
        <w:t>הוה</w:t>
      </w:r>
      <w:proofErr w:type="spellEnd"/>
      <w:r w:rsidRPr="00140B9A">
        <w:rPr>
          <w:rtl/>
          <w:lang w:val="he-IL"/>
        </w:rPr>
        <w:t xml:space="preserve"> עמהם לטובה</w:t>
      </w:r>
      <w:r>
        <w:rPr>
          <w:rFonts w:hint="cs"/>
          <w:rtl/>
          <w:lang w:val="he-IL"/>
        </w:rPr>
        <w:t>.</w:t>
      </w:r>
      <w:r w:rsidRPr="00140B9A">
        <w:rPr>
          <w:rtl/>
          <w:lang w:val="he-IL"/>
        </w:rPr>
        <w:t xml:space="preserve"> יכול לא תהא עמהם לרעה כל עיקר</w:t>
      </w:r>
      <w:r>
        <w:rPr>
          <w:rFonts w:hint="cs"/>
          <w:rtl/>
          <w:lang w:val="he-IL"/>
        </w:rPr>
        <w:t>?</w:t>
      </w:r>
      <w:r w:rsidRPr="00140B9A">
        <w:rPr>
          <w:rtl/>
          <w:lang w:val="he-IL"/>
        </w:rPr>
        <w:t xml:space="preserve"> תל</w:t>
      </w:r>
      <w:r>
        <w:rPr>
          <w:rFonts w:hint="cs"/>
          <w:rtl/>
          <w:lang w:val="he-IL"/>
        </w:rPr>
        <w:t xml:space="preserve">מוד </w:t>
      </w:r>
      <w:r w:rsidRPr="00140B9A">
        <w:rPr>
          <w:rtl/>
          <w:lang w:val="he-IL"/>
        </w:rPr>
        <w:t>לו</w:t>
      </w:r>
      <w:r>
        <w:rPr>
          <w:rFonts w:hint="cs"/>
          <w:rtl/>
          <w:lang w:val="he-IL"/>
        </w:rPr>
        <w:t xml:space="preserve">מר: </w:t>
      </w:r>
      <w:r w:rsidRPr="00140B9A">
        <w:rPr>
          <w:rtl/>
          <w:lang w:val="he-IL"/>
        </w:rPr>
        <w:t>אחרי רבים להטות</w:t>
      </w:r>
      <w:r>
        <w:rPr>
          <w:rFonts w:hint="cs"/>
          <w:rtl/>
          <w:lang w:val="he-IL"/>
        </w:rPr>
        <w:t>,</w:t>
      </w:r>
      <w:r w:rsidRPr="00140B9A">
        <w:rPr>
          <w:rtl/>
          <w:lang w:val="he-IL"/>
        </w:rPr>
        <w:t xml:space="preserve"> אף לרעה</w:t>
      </w:r>
      <w:r>
        <w:rPr>
          <w:rFonts w:hint="cs"/>
          <w:rtl/>
          <w:lang w:val="he-IL"/>
        </w:rPr>
        <w:t xml:space="preserve">". וביתר שאת ותוקף הוא </w:t>
      </w:r>
      <w:proofErr w:type="spellStart"/>
      <w:r>
        <w:rPr>
          <w:rFonts w:hint="cs"/>
          <w:rtl/>
          <w:lang w:val="he-IL"/>
        </w:rPr>
        <w:t>ב</w:t>
      </w:r>
      <w:r w:rsidRPr="00140B9A">
        <w:rPr>
          <w:rtl/>
          <w:lang w:val="he-IL"/>
        </w:rPr>
        <w:t>תוספתא</w:t>
      </w:r>
      <w:proofErr w:type="spellEnd"/>
      <w:r w:rsidRPr="00140B9A">
        <w:rPr>
          <w:rtl/>
          <w:lang w:val="he-IL"/>
        </w:rPr>
        <w:t xml:space="preserve"> </w:t>
      </w:r>
      <w:r>
        <w:rPr>
          <w:rFonts w:hint="cs"/>
          <w:rtl/>
          <w:lang w:val="he-IL"/>
        </w:rPr>
        <w:t xml:space="preserve">שם בפרק </w:t>
      </w:r>
      <w:r w:rsidRPr="00140B9A">
        <w:rPr>
          <w:rtl/>
          <w:lang w:val="he-IL"/>
        </w:rPr>
        <w:t xml:space="preserve">ג </w:t>
      </w:r>
      <w:r>
        <w:rPr>
          <w:rFonts w:hint="cs"/>
          <w:rtl/>
          <w:lang w:val="he-IL"/>
        </w:rPr>
        <w:t xml:space="preserve">הלכה </w:t>
      </w:r>
      <w:r w:rsidRPr="00140B9A">
        <w:rPr>
          <w:rtl/>
          <w:lang w:val="he-IL"/>
        </w:rPr>
        <w:t>ח</w:t>
      </w:r>
      <w:r>
        <w:rPr>
          <w:rFonts w:hint="cs"/>
          <w:rtl/>
          <w:lang w:val="he-IL"/>
        </w:rPr>
        <w:t>: "</w:t>
      </w:r>
      <w:r w:rsidRPr="00140B9A">
        <w:rPr>
          <w:rtl/>
          <w:lang w:val="he-IL"/>
        </w:rPr>
        <w:t>לא תענה על ריב לנטות</w:t>
      </w:r>
      <w:r>
        <w:rPr>
          <w:rFonts w:hint="cs"/>
          <w:rtl/>
          <w:lang w:val="he-IL"/>
        </w:rPr>
        <w:t>,</w:t>
      </w:r>
      <w:r w:rsidRPr="00140B9A">
        <w:rPr>
          <w:rtl/>
          <w:lang w:val="he-IL"/>
        </w:rPr>
        <w:t xml:space="preserve"> הוסיף עליהן הכתוב עוד אחד</w:t>
      </w:r>
      <w:r>
        <w:rPr>
          <w:rFonts w:hint="cs"/>
          <w:rtl/>
          <w:lang w:val="he-IL"/>
        </w:rPr>
        <w:t>:</w:t>
      </w:r>
      <w:r w:rsidRPr="00140B9A">
        <w:rPr>
          <w:rtl/>
          <w:lang w:val="he-IL"/>
        </w:rPr>
        <w:t xml:space="preserve"> לנטות אחרי רבים להטות</w:t>
      </w:r>
      <w:r>
        <w:rPr>
          <w:rFonts w:hint="cs"/>
          <w:rtl/>
          <w:lang w:val="he-IL"/>
        </w:rPr>
        <w:t>.</w:t>
      </w:r>
      <w:r w:rsidRPr="00140B9A">
        <w:rPr>
          <w:rtl/>
          <w:lang w:val="he-IL"/>
        </w:rPr>
        <w:t xml:space="preserve"> שלא תאמר בשעת הדין</w:t>
      </w:r>
      <w:r>
        <w:rPr>
          <w:rFonts w:hint="cs"/>
          <w:rtl/>
          <w:lang w:val="he-IL"/>
        </w:rPr>
        <w:t>:</w:t>
      </w:r>
      <w:r w:rsidRPr="00140B9A">
        <w:rPr>
          <w:rtl/>
          <w:lang w:val="he-IL"/>
        </w:rPr>
        <w:t xml:space="preserve"> ד</w:t>
      </w:r>
      <w:r>
        <w:rPr>
          <w:rtl/>
          <w:lang w:val="he-IL"/>
        </w:rPr>
        <w:t>ַ</w:t>
      </w:r>
      <w:r w:rsidRPr="00140B9A">
        <w:rPr>
          <w:rtl/>
          <w:lang w:val="he-IL"/>
        </w:rPr>
        <w:t>י</w:t>
      </w:r>
      <w:r>
        <w:rPr>
          <w:rtl/>
          <w:lang w:val="he-IL"/>
        </w:rPr>
        <w:t>ִ</w:t>
      </w:r>
      <w:r w:rsidRPr="00140B9A">
        <w:rPr>
          <w:rtl/>
          <w:lang w:val="he-IL"/>
        </w:rPr>
        <w:t>י שאראה כ</w:t>
      </w:r>
      <w:r w:rsidR="00730DF1">
        <w:rPr>
          <w:rtl/>
          <w:lang w:val="he-IL"/>
        </w:rPr>
        <w:t>ְּ</w:t>
      </w:r>
      <w:r w:rsidRPr="00140B9A">
        <w:rPr>
          <w:rtl/>
          <w:lang w:val="he-IL"/>
        </w:rPr>
        <w:t>ר</w:t>
      </w:r>
      <w:r w:rsidR="00730DF1">
        <w:rPr>
          <w:rtl/>
          <w:lang w:val="he-IL"/>
        </w:rPr>
        <w:t>ַ</w:t>
      </w:r>
      <w:r w:rsidRPr="00140B9A">
        <w:rPr>
          <w:rtl/>
          <w:lang w:val="he-IL"/>
        </w:rPr>
        <w:t>ב</w:t>
      </w:r>
      <w:r w:rsidR="00730DF1">
        <w:rPr>
          <w:rtl/>
          <w:lang w:val="he-IL"/>
        </w:rPr>
        <w:t>ִּ</w:t>
      </w:r>
      <w:r w:rsidRPr="00140B9A">
        <w:rPr>
          <w:rtl/>
          <w:lang w:val="he-IL"/>
        </w:rPr>
        <w:t>י</w:t>
      </w:r>
      <w:r w:rsidR="00730DF1">
        <w:rPr>
          <w:rFonts w:hint="cs"/>
          <w:rtl/>
          <w:lang w:val="he-IL"/>
        </w:rPr>
        <w:t xml:space="preserve"> (כמו הרבי שלי)</w:t>
      </w:r>
      <w:r>
        <w:rPr>
          <w:rFonts w:hint="cs"/>
          <w:rtl/>
          <w:lang w:val="he-IL"/>
        </w:rPr>
        <w:t>,</w:t>
      </w:r>
      <w:r w:rsidRPr="00140B9A">
        <w:rPr>
          <w:rtl/>
          <w:lang w:val="he-IL"/>
        </w:rPr>
        <w:t xml:space="preserve"> אלא אמור מה שבדעתך</w:t>
      </w:r>
      <w:r>
        <w:rPr>
          <w:rFonts w:hint="cs"/>
          <w:rtl/>
          <w:lang w:val="he-IL"/>
        </w:rPr>
        <w:t>". נראה שיש כאן מקרה קלאסי של ניסיון להתמודד עם פשט הפסוק מחד גיסא ועם ההלכה הנלמדת בתורה שבע"פ ממנו, מאידך גיסא.</w:t>
      </w:r>
      <w:r w:rsidR="0058111E">
        <w:rPr>
          <w:rFonts w:hint="cs"/>
          <w:rtl/>
        </w:rPr>
        <w:t xml:space="preserve"> ובהיבט זה, הסיפא של המכילתא צ</w:t>
      </w:r>
      <w:r w:rsidR="00EC1C8B">
        <w:rPr>
          <w:rFonts w:hint="cs"/>
          <w:rtl/>
        </w:rPr>
        <w:t>ריכה עיון נוסף</w:t>
      </w:r>
      <w:r w:rsidR="0058111E">
        <w:rPr>
          <w:rFonts w:hint="cs"/>
          <w:rtl/>
        </w:rPr>
        <w:t>.</w:t>
      </w:r>
    </w:p>
  </w:footnote>
  <w:footnote w:id="5">
    <w:p w14:paraId="2DBD820C" w14:textId="77777777" w:rsidR="005A3950" w:rsidRDefault="005A3950" w:rsidP="00EC1C8B">
      <w:pPr>
        <w:pStyle w:val="a3"/>
        <w:rPr>
          <w:rFonts w:hint="cs"/>
          <w:rtl/>
        </w:rPr>
      </w:pPr>
      <w:r>
        <w:rPr>
          <w:rStyle w:val="a5"/>
        </w:rPr>
        <w:footnoteRef/>
      </w:r>
      <w:r>
        <w:rPr>
          <w:rtl/>
        </w:rPr>
        <w:t xml:space="preserve"> </w:t>
      </w:r>
      <w:r>
        <w:rPr>
          <w:rFonts w:hint="cs"/>
          <w:rtl/>
        </w:rPr>
        <w:t xml:space="preserve">רש"י מסכם את מה שראינו עד כאן ומוסיף עוד הלכה שדרשו חז"ל </w:t>
      </w:r>
      <w:proofErr w:type="spellStart"/>
      <w:r>
        <w:rPr>
          <w:rFonts w:hint="cs"/>
          <w:rtl/>
        </w:rPr>
        <w:t>מא</w:t>
      </w:r>
      <w:r w:rsidR="00055465">
        <w:rPr>
          <w:rFonts w:hint="cs"/>
          <w:rtl/>
        </w:rPr>
        <w:t>מ</w:t>
      </w:r>
      <w:r>
        <w:rPr>
          <w:rFonts w:hint="cs"/>
          <w:rtl/>
        </w:rPr>
        <w:t>צעיתו</w:t>
      </w:r>
      <w:proofErr w:type="spellEnd"/>
      <w:r>
        <w:rPr>
          <w:rFonts w:hint="cs"/>
          <w:rtl/>
        </w:rPr>
        <w:t xml:space="preserve"> של הפסוק:</w:t>
      </w:r>
      <w:r w:rsidR="00055465">
        <w:rPr>
          <w:rFonts w:hint="cs"/>
          <w:rtl/>
        </w:rPr>
        <w:t xml:space="preserve"> </w:t>
      </w:r>
      <w:r>
        <w:rPr>
          <w:rFonts w:hint="cs"/>
          <w:rtl/>
        </w:rPr>
        <w:t xml:space="preserve">"לא תענה על ריב" שכתוב בלי יו"ד. </w:t>
      </w:r>
      <w:r w:rsidR="00CA1CE7">
        <w:rPr>
          <w:rFonts w:hint="cs"/>
          <w:rtl/>
        </w:rPr>
        <w:t>ראו</w:t>
      </w:r>
      <w:r>
        <w:rPr>
          <w:rFonts w:hint="cs"/>
          <w:rtl/>
        </w:rPr>
        <w:t xml:space="preserve"> גמרא </w:t>
      </w:r>
      <w:r>
        <w:rPr>
          <w:rtl/>
        </w:rPr>
        <w:t>סנהדרין לו א</w:t>
      </w:r>
      <w:r>
        <w:rPr>
          <w:rFonts w:hint="cs"/>
          <w:rtl/>
        </w:rPr>
        <w:t>: "</w:t>
      </w:r>
      <w:r>
        <w:rPr>
          <w:rtl/>
        </w:rPr>
        <w:t xml:space="preserve">דיני נפשות </w:t>
      </w:r>
      <w:proofErr w:type="spellStart"/>
      <w:r>
        <w:rPr>
          <w:rtl/>
        </w:rPr>
        <w:t>מתחילין</w:t>
      </w:r>
      <w:proofErr w:type="spellEnd"/>
      <w:r>
        <w:rPr>
          <w:rtl/>
        </w:rPr>
        <w:t xml:space="preserve"> מן הצד. מנא הני מילי? אמר רבי אחא בר </w:t>
      </w:r>
      <w:proofErr w:type="spellStart"/>
      <w:r>
        <w:rPr>
          <w:rtl/>
        </w:rPr>
        <w:t>פפא</w:t>
      </w:r>
      <w:proofErr w:type="spellEnd"/>
      <w:r>
        <w:rPr>
          <w:rtl/>
        </w:rPr>
        <w:t>: אמר קרא</w:t>
      </w:r>
      <w:r>
        <w:rPr>
          <w:rFonts w:hint="cs"/>
          <w:rtl/>
        </w:rPr>
        <w:t>:</w:t>
      </w:r>
      <w:r>
        <w:rPr>
          <w:rtl/>
        </w:rPr>
        <w:t xml:space="preserve"> לא תענה על ר</w:t>
      </w:r>
      <w:r w:rsidR="00055465">
        <w:rPr>
          <w:rtl/>
        </w:rPr>
        <w:t>ִ</w:t>
      </w:r>
      <w:r>
        <w:rPr>
          <w:rtl/>
        </w:rPr>
        <w:t>ב - לא תענה על ר</w:t>
      </w:r>
      <w:r w:rsidR="00055465">
        <w:rPr>
          <w:rtl/>
        </w:rPr>
        <w:t>ַ</w:t>
      </w:r>
      <w:r>
        <w:rPr>
          <w:rtl/>
        </w:rPr>
        <w:t>ב</w:t>
      </w:r>
      <w:r>
        <w:rPr>
          <w:rFonts w:hint="cs"/>
          <w:rtl/>
        </w:rPr>
        <w:t>"</w:t>
      </w:r>
      <w:r>
        <w:rPr>
          <w:rtl/>
        </w:rPr>
        <w:t xml:space="preserve">. </w:t>
      </w:r>
      <w:r>
        <w:rPr>
          <w:rFonts w:hint="cs"/>
          <w:rtl/>
        </w:rPr>
        <w:t>ובלשון ה</w:t>
      </w:r>
      <w:r>
        <w:rPr>
          <w:rtl/>
        </w:rPr>
        <w:t>ירושלמי סנהדרין פרק ד</w:t>
      </w:r>
      <w:r>
        <w:rPr>
          <w:rFonts w:hint="cs"/>
          <w:rtl/>
        </w:rPr>
        <w:t>: "</w:t>
      </w:r>
      <w:r>
        <w:rPr>
          <w:rtl/>
        </w:rPr>
        <w:t>לא תענה על ריב</w:t>
      </w:r>
      <w:r>
        <w:rPr>
          <w:rFonts w:hint="cs"/>
          <w:rtl/>
        </w:rPr>
        <w:t>,</w:t>
      </w:r>
      <w:r>
        <w:rPr>
          <w:rtl/>
        </w:rPr>
        <w:t xml:space="preserve"> ר</w:t>
      </w:r>
      <w:r w:rsidR="00055465">
        <w:rPr>
          <w:rtl/>
        </w:rPr>
        <w:t>ַ</w:t>
      </w:r>
      <w:r>
        <w:rPr>
          <w:rtl/>
        </w:rPr>
        <w:t>ב כתי</w:t>
      </w:r>
      <w:r>
        <w:rPr>
          <w:rFonts w:hint="cs"/>
          <w:rtl/>
        </w:rPr>
        <w:t xml:space="preserve">ב, </w:t>
      </w:r>
      <w:r>
        <w:rPr>
          <w:rtl/>
        </w:rPr>
        <w:t>שלא תענה אחר הרב אלא קודם לרב</w:t>
      </w:r>
      <w:r>
        <w:rPr>
          <w:rFonts w:hint="cs"/>
          <w:rtl/>
        </w:rPr>
        <w:t>"</w:t>
      </w:r>
      <w:r>
        <w:rPr>
          <w:rtl/>
        </w:rPr>
        <w:t xml:space="preserve">. </w:t>
      </w:r>
      <w:r w:rsidR="00CA1CE7">
        <w:rPr>
          <w:rFonts w:hint="cs"/>
          <w:rtl/>
        </w:rPr>
        <w:t>ראו</w:t>
      </w:r>
      <w:r w:rsidR="00DB2D15">
        <w:rPr>
          <w:rFonts w:hint="cs"/>
          <w:rtl/>
        </w:rPr>
        <w:t xml:space="preserve"> שוב לשון </w:t>
      </w:r>
      <w:proofErr w:type="spellStart"/>
      <w:r w:rsidR="00DB2D15">
        <w:rPr>
          <w:rFonts w:hint="cs"/>
          <w:rtl/>
        </w:rPr>
        <w:t>התוספתא</w:t>
      </w:r>
      <w:proofErr w:type="spellEnd"/>
      <w:r w:rsidR="00DB2D15">
        <w:rPr>
          <w:rFonts w:hint="cs"/>
          <w:rtl/>
        </w:rPr>
        <w:t xml:space="preserve"> שכבר הבאנו בהערה הקודמת: </w:t>
      </w:r>
      <w:r w:rsidR="00DB2D15">
        <w:rPr>
          <w:rFonts w:hint="cs"/>
          <w:rtl/>
          <w:lang w:val="he-IL"/>
        </w:rPr>
        <w:t>"</w:t>
      </w:r>
      <w:r w:rsidR="00DB2D15" w:rsidRPr="00140B9A">
        <w:rPr>
          <w:rtl/>
          <w:lang w:val="he-IL"/>
        </w:rPr>
        <w:t>לא תענה על ריב לנטות</w:t>
      </w:r>
      <w:r w:rsidR="00DB2D15">
        <w:rPr>
          <w:rFonts w:hint="cs"/>
          <w:rtl/>
          <w:lang w:val="he-IL"/>
        </w:rPr>
        <w:t>,</w:t>
      </w:r>
      <w:r w:rsidR="00DB2D15" w:rsidRPr="00140B9A">
        <w:rPr>
          <w:rtl/>
          <w:lang w:val="he-IL"/>
        </w:rPr>
        <w:t xml:space="preserve"> הוסיף עליהן הכתוב עוד אחד</w:t>
      </w:r>
      <w:r w:rsidR="00DB2D15">
        <w:rPr>
          <w:rFonts w:hint="cs"/>
          <w:rtl/>
          <w:lang w:val="he-IL"/>
        </w:rPr>
        <w:t>:</w:t>
      </w:r>
      <w:r w:rsidR="00DB2D15" w:rsidRPr="00140B9A">
        <w:rPr>
          <w:rtl/>
          <w:lang w:val="he-IL"/>
        </w:rPr>
        <w:t xml:space="preserve"> לנטות אחרי רבים להטות</w:t>
      </w:r>
      <w:r w:rsidR="00DB2D15">
        <w:rPr>
          <w:rFonts w:hint="cs"/>
          <w:rtl/>
          <w:lang w:val="he-IL"/>
        </w:rPr>
        <w:t>.</w:t>
      </w:r>
      <w:r w:rsidR="00DB2D15" w:rsidRPr="00140B9A">
        <w:rPr>
          <w:rtl/>
          <w:lang w:val="he-IL"/>
        </w:rPr>
        <w:t xml:space="preserve"> שלא תאמר בשעת הדין</w:t>
      </w:r>
      <w:r w:rsidR="00DB2D15">
        <w:rPr>
          <w:rFonts w:hint="cs"/>
          <w:rtl/>
          <w:lang w:val="he-IL"/>
        </w:rPr>
        <w:t>:</w:t>
      </w:r>
      <w:r w:rsidR="00DB2D15" w:rsidRPr="00140B9A">
        <w:rPr>
          <w:rtl/>
          <w:lang w:val="he-IL"/>
        </w:rPr>
        <w:t xml:space="preserve"> ד</w:t>
      </w:r>
      <w:r w:rsidR="00DB2D15">
        <w:rPr>
          <w:rtl/>
          <w:lang w:val="he-IL"/>
        </w:rPr>
        <w:t>ַ</w:t>
      </w:r>
      <w:r w:rsidR="00DB2D15" w:rsidRPr="00140B9A">
        <w:rPr>
          <w:rtl/>
          <w:lang w:val="he-IL"/>
        </w:rPr>
        <w:t>י</w:t>
      </w:r>
      <w:r w:rsidR="00DB2D15">
        <w:rPr>
          <w:rtl/>
          <w:lang w:val="he-IL"/>
        </w:rPr>
        <w:t>ִ</w:t>
      </w:r>
      <w:r w:rsidR="00DB2D15" w:rsidRPr="00140B9A">
        <w:rPr>
          <w:rtl/>
          <w:lang w:val="he-IL"/>
        </w:rPr>
        <w:t>י שאראה כרבי</w:t>
      </w:r>
      <w:r w:rsidR="00DB2D15">
        <w:rPr>
          <w:rFonts w:hint="cs"/>
          <w:rtl/>
          <w:lang w:val="he-IL"/>
        </w:rPr>
        <w:t>,</w:t>
      </w:r>
      <w:r w:rsidR="00DB2D15" w:rsidRPr="00140B9A">
        <w:rPr>
          <w:rtl/>
          <w:lang w:val="he-IL"/>
        </w:rPr>
        <w:t xml:space="preserve"> אלא אמור מה שבדעתך</w:t>
      </w:r>
      <w:r w:rsidR="00DB2D15">
        <w:rPr>
          <w:rFonts w:hint="cs"/>
          <w:rtl/>
          <w:lang w:val="he-IL"/>
        </w:rPr>
        <w:t xml:space="preserve">". ולכן בחריצת הדין מתחילים מהקטן לגדול. </w:t>
      </w:r>
      <w:r>
        <w:rPr>
          <w:rFonts w:hint="cs"/>
          <w:rtl/>
        </w:rPr>
        <w:t>ובאמת עוד דין למדנו מאמצע זה</w:t>
      </w:r>
      <w:r w:rsidR="00DB2D15">
        <w:rPr>
          <w:rFonts w:hint="cs"/>
          <w:rtl/>
        </w:rPr>
        <w:t xml:space="preserve"> של הפסוק</w:t>
      </w:r>
      <w:r>
        <w:rPr>
          <w:rFonts w:hint="cs"/>
          <w:rtl/>
        </w:rPr>
        <w:t xml:space="preserve">, שאין </w:t>
      </w:r>
      <w:r w:rsidR="00DB2D15">
        <w:rPr>
          <w:rFonts w:hint="cs"/>
          <w:rtl/>
        </w:rPr>
        <w:t xml:space="preserve">מושיבים </w:t>
      </w:r>
      <w:r>
        <w:rPr>
          <w:rFonts w:hint="cs"/>
          <w:rtl/>
        </w:rPr>
        <w:t xml:space="preserve">מלך וכהן </w:t>
      </w:r>
      <w:r w:rsidR="00DB2D15">
        <w:rPr>
          <w:rFonts w:hint="cs"/>
          <w:rtl/>
        </w:rPr>
        <w:t xml:space="preserve">בבית הדין (סנהדרין </w:t>
      </w:r>
      <w:proofErr w:type="spellStart"/>
      <w:r w:rsidR="00DB2D15">
        <w:rPr>
          <w:rFonts w:hint="cs"/>
          <w:rtl/>
        </w:rPr>
        <w:t>יח</w:t>
      </w:r>
      <w:proofErr w:type="spellEnd"/>
      <w:r w:rsidR="00DB2D15">
        <w:rPr>
          <w:rFonts w:hint="cs"/>
          <w:rtl/>
        </w:rPr>
        <w:t xml:space="preserve"> ע"ב) וזה אולי </w:t>
      </w:r>
      <w:r w:rsidR="00D33129">
        <w:rPr>
          <w:rFonts w:hint="cs"/>
          <w:rtl/>
        </w:rPr>
        <w:t xml:space="preserve">דין </w:t>
      </w:r>
      <w:r w:rsidR="00DB2D15">
        <w:rPr>
          <w:rFonts w:hint="cs"/>
          <w:rtl/>
        </w:rPr>
        <w:t xml:space="preserve">דומה, </w:t>
      </w:r>
      <w:r w:rsidR="00D33129">
        <w:rPr>
          <w:rFonts w:hint="cs"/>
          <w:rtl/>
        </w:rPr>
        <w:t xml:space="preserve">החשש </w:t>
      </w:r>
      <w:r w:rsidR="00DB2D15">
        <w:rPr>
          <w:rFonts w:hint="cs"/>
          <w:rtl/>
        </w:rPr>
        <w:t xml:space="preserve">שמא לא </w:t>
      </w:r>
      <w:proofErr w:type="spellStart"/>
      <w:r w:rsidR="00DB2D15">
        <w:rPr>
          <w:rFonts w:hint="cs"/>
          <w:rtl/>
        </w:rPr>
        <w:t>יעיזו</w:t>
      </w:r>
      <w:proofErr w:type="spellEnd"/>
      <w:r w:rsidR="00DB2D15">
        <w:rPr>
          <w:rFonts w:hint="cs"/>
          <w:rtl/>
        </w:rPr>
        <w:t xml:space="preserve"> שאר הדיינים להביע דעתם האישית כאשר מלך או כהן גדול יושבים שם.</w:t>
      </w:r>
      <w:r w:rsidR="00EC1C8B">
        <w:rPr>
          <w:rFonts w:hint="cs"/>
          <w:rtl/>
        </w:rPr>
        <w:t xml:space="preserve"> </w:t>
      </w:r>
      <w:r w:rsidR="00CA1CE7">
        <w:rPr>
          <w:rFonts w:hint="cs"/>
          <w:rtl/>
        </w:rPr>
        <w:t>ראו</w:t>
      </w:r>
      <w:r w:rsidR="00EC1C8B">
        <w:rPr>
          <w:rFonts w:hint="cs"/>
          <w:rtl/>
        </w:rPr>
        <w:t xml:space="preserve"> </w:t>
      </w:r>
      <w:r w:rsidR="00F026AC">
        <w:rPr>
          <w:rFonts w:hint="cs"/>
          <w:rtl/>
        </w:rPr>
        <w:t xml:space="preserve">בדף </w:t>
      </w:r>
      <w:proofErr w:type="spellStart"/>
      <w:r w:rsidR="00F026AC">
        <w:rPr>
          <w:rFonts w:hint="cs"/>
          <w:rtl/>
        </w:rPr>
        <w:t>יט</w:t>
      </w:r>
      <w:proofErr w:type="spellEnd"/>
      <w:r w:rsidR="00F026AC">
        <w:rPr>
          <w:rFonts w:hint="cs"/>
          <w:rtl/>
        </w:rPr>
        <w:t xml:space="preserve"> ע"ב שם, </w:t>
      </w:r>
      <w:r w:rsidR="00EC1C8B">
        <w:rPr>
          <w:rFonts w:hint="cs"/>
          <w:rtl/>
        </w:rPr>
        <w:t>הסיפור על ינאי שבא לבית הדין בהזמנת שמעון בן שטח ואיך כבשו שם הדיינים את פניהם בקרקע ופחדו לדון אותו.</w:t>
      </w:r>
    </w:p>
  </w:footnote>
  <w:footnote w:id="6">
    <w:p w14:paraId="5A32D6D5" w14:textId="77777777" w:rsidR="007075C6" w:rsidRDefault="007075C6" w:rsidP="007075C6">
      <w:pPr>
        <w:pStyle w:val="a3"/>
        <w:rPr>
          <w:rFonts w:hint="cs"/>
          <w:rtl/>
        </w:rPr>
      </w:pPr>
      <w:r>
        <w:rPr>
          <w:rStyle w:val="a5"/>
        </w:rPr>
        <w:footnoteRef/>
      </w:r>
      <w:r>
        <w:rPr>
          <w:rtl/>
        </w:rPr>
        <w:t xml:space="preserve"> </w:t>
      </w:r>
      <w:r>
        <w:rPr>
          <w:rFonts w:hint="cs"/>
          <w:rtl/>
        </w:rPr>
        <w:t xml:space="preserve">ותרגום </w:t>
      </w:r>
      <w:r>
        <w:rPr>
          <w:rtl/>
        </w:rPr>
        <w:t xml:space="preserve">כתר יונתן </w:t>
      </w:r>
      <w:r>
        <w:rPr>
          <w:rFonts w:hint="cs"/>
          <w:rtl/>
        </w:rPr>
        <w:t>על הפסוק (בחזרה לעברית, כפי שרש"י מתרגם בעבורנו את אונקלוס)</w:t>
      </w:r>
      <w:r w:rsidR="00EC1C8B">
        <w:rPr>
          <w:rFonts w:hint="cs"/>
          <w:rtl/>
        </w:rPr>
        <w:t xml:space="preserve"> אומר</w:t>
      </w:r>
      <w:r>
        <w:rPr>
          <w:rFonts w:hint="cs"/>
          <w:rtl/>
        </w:rPr>
        <w:t>: "</w:t>
      </w:r>
      <w:r>
        <w:rPr>
          <w:rtl/>
        </w:rPr>
        <w:t>עמי בני ישׂראל</w:t>
      </w:r>
      <w:r>
        <w:rPr>
          <w:rFonts w:hint="cs"/>
          <w:rtl/>
        </w:rPr>
        <w:t>,</w:t>
      </w:r>
      <w:r>
        <w:rPr>
          <w:rtl/>
        </w:rPr>
        <w:t xml:space="preserve"> לא תִהיו אחרי רבים לרעות אלא להיטיב</w:t>
      </w:r>
      <w:r>
        <w:rPr>
          <w:rFonts w:hint="cs"/>
          <w:rtl/>
        </w:rPr>
        <w:t>.</w:t>
      </w:r>
      <w:r>
        <w:rPr>
          <w:rtl/>
        </w:rPr>
        <w:t xml:space="preserve"> ולא ימנע אחד מִכם ללמד זכות על רעהו בדין לאמור הנה אחרי רבים הדין נוטה</w:t>
      </w:r>
      <w:r>
        <w:rPr>
          <w:rFonts w:hint="cs"/>
          <w:rtl/>
        </w:rPr>
        <w:t xml:space="preserve">". </w:t>
      </w:r>
    </w:p>
  </w:footnote>
  <w:footnote w:id="7">
    <w:p w14:paraId="6B68865D" w14:textId="77777777" w:rsidR="0058111E" w:rsidRDefault="0058111E" w:rsidP="00EC1C8B">
      <w:pPr>
        <w:pStyle w:val="a3"/>
        <w:rPr>
          <w:rFonts w:hint="cs"/>
          <w:rtl/>
        </w:rPr>
      </w:pPr>
      <w:r>
        <w:rPr>
          <w:rStyle w:val="a5"/>
        </w:rPr>
        <w:footnoteRef/>
      </w:r>
      <w:r>
        <w:rPr>
          <w:rtl/>
        </w:rPr>
        <w:t xml:space="preserve"> </w:t>
      </w:r>
      <w:r w:rsidR="0035078F">
        <w:rPr>
          <w:rFonts w:hint="cs"/>
          <w:rtl/>
          <w:lang w:val="he-IL"/>
        </w:rPr>
        <w:t xml:space="preserve">כבר בראש דבריו </w:t>
      </w:r>
      <w:r>
        <w:rPr>
          <w:rFonts w:hint="cs"/>
          <w:rtl/>
          <w:lang w:val="he-IL"/>
        </w:rPr>
        <w:t>סימן רש"י שדברי חז"ל אינם מיושבים על אופני פשט הפסוק, וכעת</w:t>
      </w:r>
      <w:r w:rsidR="0035078F">
        <w:rPr>
          <w:rFonts w:hint="cs"/>
          <w:rtl/>
          <w:lang w:val="he-IL"/>
        </w:rPr>
        <w:t>, לאחר שהביא את דבריהם,</w:t>
      </w:r>
      <w:r>
        <w:rPr>
          <w:rFonts w:hint="cs"/>
          <w:rtl/>
          <w:lang w:val="he-IL"/>
        </w:rPr>
        <w:t xml:space="preserve"> הוא אומר את פשט הפסוק כהבנתו. </w:t>
      </w:r>
      <w:r w:rsidR="00CA1CE7">
        <w:rPr>
          <w:rFonts w:hint="cs"/>
          <w:rtl/>
          <w:lang w:val="he-IL"/>
        </w:rPr>
        <w:t>ראו</w:t>
      </w:r>
      <w:r>
        <w:rPr>
          <w:rFonts w:hint="cs"/>
          <w:rtl/>
          <w:lang w:val="he-IL"/>
        </w:rPr>
        <w:t xml:space="preserve"> פירוש דעת מקרא שהבאנו בהערה מס' 1. </w:t>
      </w:r>
      <w:r w:rsidR="00D33129">
        <w:rPr>
          <w:rFonts w:hint="cs"/>
          <w:rtl/>
          <w:lang w:val="he-IL"/>
        </w:rPr>
        <w:t xml:space="preserve">בגישת הפשט, </w:t>
      </w:r>
      <w:r>
        <w:rPr>
          <w:rFonts w:hint="cs"/>
          <w:rtl/>
          <w:lang w:val="he-IL"/>
        </w:rPr>
        <w:t xml:space="preserve">הרישא של הפסוק אכן שונה מאד מדברי חז"ל, האמצע מחובר לסיפא והסיפא </w:t>
      </w:r>
      <w:r w:rsidR="00D33129">
        <w:rPr>
          <w:rFonts w:hint="cs"/>
          <w:rtl/>
          <w:lang w:val="he-IL"/>
        </w:rPr>
        <w:t>דווקא מתחברת ל</w:t>
      </w:r>
      <w:r>
        <w:rPr>
          <w:rFonts w:hint="cs"/>
          <w:rtl/>
          <w:lang w:val="he-IL"/>
        </w:rPr>
        <w:t xml:space="preserve">מה שכבר ראינו, בעיקר </w:t>
      </w:r>
      <w:proofErr w:type="spellStart"/>
      <w:r>
        <w:rPr>
          <w:rFonts w:hint="cs"/>
          <w:rtl/>
          <w:lang w:val="he-IL"/>
        </w:rPr>
        <w:t>בתוספתא</w:t>
      </w:r>
      <w:proofErr w:type="spellEnd"/>
      <w:r>
        <w:rPr>
          <w:rFonts w:hint="cs"/>
          <w:rtl/>
          <w:lang w:val="he-IL"/>
        </w:rPr>
        <w:t xml:space="preserve">, שהדיין צריך לעמוד על דעתו ביושר ולא להיסחף אחרי הרבים. התוספת של רש"י היא הטיעון שלא תאמר בלאו הכי כך הדין כבר נחרץ, בפרט ברוב משמעותי, אלא עמוד על דעתך ובכך לא יושם קולר עיוות הדין על צווארך. </w:t>
      </w:r>
      <w:r w:rsidR="00CA1CE7">
        <w:rPr>
          <w:rFonts w:hint="cs"/>
          <w:rtl/>
          <w:lang w:val="he-IL"/>
        </w:rPr>
        <w:t>ראו</w:t>
      </w:r>
      <w:r>
        <w:rPr>
          <w:rFonts w:hint="cs"/>
          <w:rtl/>
          <w:lang w:val="he-IL"/>
        </w:rPr>
        <w:t xml:space="preserve"> ביתר תוקף דבר </w:t>
      </w:r>
      <w:proofErr w:type="spellStart"/>
      <w:r w:rsidRPr="0058111E">
        <w:rPr>
          <w:rtl/>
          <w:lang w:val="he-IL"/>
        </w:rPr>
        <w:t>רשב"ם</w:t>
      </w:r>
      <w:proofErr w:type="spellEnd"/>
      <w:r w:rsidRPr="0058111E">
        <w:rPr>
          <w:rtl/>
          <w:lang w:val="he-IL"/>
        </w:rPr>
        <w:t xml:space="preserve"> </w:t>
      </w:r>
      <w:r>
        <w:rPr>
          <w:rFonts w:hint="cs"/>
          <w:rtl/>
          <w:lang w:val="he-IL"/>
        </w:rPr>
        <w:t>נכד רש"י על הפסוק שלנו: "</w:t>
      </w:r>
      <w:r w:rsidRPr="0058111E">
        <w:rPr>
          <w:rtl/>
          <w:lang w:val="he-IL"/>
        </w:rPr>
        <w:t>לא תהיה אחרי רבים לרעות - אם הם דנים שלא כדין לפי דעתך, ואעפ"י שלא יאמינו לך כי אם למרובים:</w:t>
      </w:r>
      <w:r>
        <w:rPr>
          <w:rFonts w:hint="cs"/>
          <w:rtl/>
          <w:lang w:val="he-IL"/>
        </w:rPr>
        <w:t xml:space="preserve"> </w:t>
      </w:r>
      <w:r w:rsidRPr="0058111E">
        <w:rPr>
          <w:rtl/>
          <w:lang w:val="he-IL"/>
        </w:rPr>
        <w:t xml:space="preserve">ולא תענה על </w:t>
      </w:r>
      <w:r>
        <w:rPr>
          <w:rFonts w:hint="cs"/>
          <w:rtl/>
          <w:lang w:val="he-IL"/>
        </w:rPr>
        <w:t>(</w:t>
      </w:r>
      <w:r w:rsidRPr="0058111E">
        <w:rPr>
          <w:rtl/>
          <w:lang w:val="he-IL"/>
        </w:rPr>
        <w:t>דברי</w:t>
      </w:r>
      <w:r>
        <w:rPr>
          <w:rFonts w:hint="cs"/>
          <w:rtl/>
          <w:lang w:val="he-IL"/>
        </w:rPr>
        <w:t>)</w:t>
      </w:r>
      <w:r w:rsidRPr="0058111E">
        <w:rPr>
          <w:rtl/>
          <w:lang w:val="he-IL"/>
        </w:rPr>
        <w:t xml:space="preserve"> ריב לנטות אחרי רבים להטות - משפט, ואפילו כשהם מזכים אדם </w:t>
      </w:r>
      <w:proofErr w:type="spellStart"/>
      <w:r w:rsidRPr="0058111E">
        <w:rPr>
          <w:rtl/>
          <w:lang w:val="he-IL"/>
        </w:rPr>
        <w:t>ופוטרין</w:t>
      </w:r>
      <w:proofErr w:type="spellEnd"/>
      <w:r w:rsidRPr="0058111E">
        <w:rPr>
          <w:rtl/>
          <w:lang w:val="he-IL"/>
        </w:rPr>
        <w:t xml:space="preserve"> ממיתה</w:t>
      </w:r>
      <w:r>
        <w:rPr>
          <w:rFonts w:hint="cs"/>
          <w:rtl/>
          <w:lang w:val="he-IL"/>
        </w:rPr>
        <w:t xml:space="preserve">". גם אם דעתך להחמיר ולדון למיתה. אל תתחסד. </w:t>
      </w:r>
      <w:r w:rsidR="00CA1CE7">
        <w:rPr>
          <w:rFonts w:hint="cs"/>
          <w:rtl/>
          <w:lang w:val="he-IL"/>
        </w:rPr>
        <w:t>ראו</w:t>
      </w:r>
      <w:r>
        <w:rPr>
          <w:rFonts w:hint="cs"/>
          <w:rtl/>
          <w:lang w:val="he-IL"/>
        </w:rPr>
        <w:t xml:space="preserve"> שוב הסיפא המוקשית של המכילתא לעיל.</w:t>
      </w:r>
      <w:r w:rsidR="00D64F65">
        <w:rPr>
          <w:rFonts w:hint="cs"/>
          <w:rtl/>
        </w:rPr>
        <w:t xml:space="preserve"> לעומתם</w:t>
      </w:r>
      <w:r w:rsidR="00EC1C8B">
        <w:rPr>
          <w:rFonts w:hint="cs"/>
          <w:rtl/>
        </w:rPr>
        <w:t>,</w:t>
      </w:r>
      <w:r w:rsidR="00D64F65">
        <w:rPr>
          <w:rFonts w:hint="cs"/>
          <w:rtl/>
        </w:rPr>
        <w:t xml:space="preserve"> </w:t>
      </w:r>
      <w:r w:rsidR="00CA1CE7">
        <w:rPr>
          <w:rFonts w:hint="cs"/>
          <w:rtl/>
        </w:rPr>
        <w:t>ראו</w:t>
      </w:r>
      <w:r w:rsidR="00D64F65">
        <w:rPr>
          <w:rFonts w:hint="cs"/>
          <w:rtl/>
        </w:rPr>
        <w:t xml:space="preserve"> פירוש המפתיע מעט של </w:t>
      </w:r>
      <w:r w:rsidR="00D64F65">
        <w:rPr>
          <w:rtl/>
        </w:rPr>
        <w:t>חזקוני</w:t>
      </w:r>
      <w:r w:rsidR="00D64F65">
        <w:rPr>
          <w:rFonts w:hint="cs"/>
          <w:rtl/>
        </w:rPr>
        <w:t>: "</w:t>
      </w:r>
      <w:r w:rsidR="00D64F65">
        <w:rPr>
          <w:rtl/>
        </w:rPr>
        <w:t>ולא תענה על ר</w:t>
      </w:r>
      <w:r w:rsidR="00D64F65">
        <w:rPr>
          <w:rFonts w:hint="cs"/>
          <w:rtl/>
        </w:rPr>
        <w:t>י</w:t>
      </w:r>
      <w:r w:rsidR="00D64F65">
        <w:rPr>
          <w:rtl/>
        </w:rPr>
        <w:t xml:space="preserve">ב </w:t>
      </w:r>
      <w:r w:rsidR="00EC1C8B">
        <w:rPr>
          <w:rFonts w:hint="cs"/>
          <w:rtl/>
        </w:rPr>
        <w:t xml:space="preserve">- </w:t>
      </w:r>
      <w:r w:rsidR="00D64F65">
        <w:rPr>
          <w:rtl/>
        </w:rPr>
        <w:t xml:space="preserve">אפילו אם אתה חריף בעיניך להראות טעם לנטות הדין וחבריך אינם </w:t>
      </w:r>
      <w:proofErr w:type="spellStart"/>
      <w:r w:rsidR="00D64F65">
        <w:rPr>
          <w:rtl/>
        </w:rPr>
        <w:t>חריפין</w:t>
      </w:r>
      <w:proofErr w:type="spellEnd"/>
      <w:r w:rsidR="00D64F65">
        <w:rPr>
          <w:rtl/>
        </w:rPr>
        <w:t xml:space="preserve"> כמוך לירד לעומק הדין</w:t>
      </w:r>
      <w:r w:rsidR="00EC1C8B">
        <w:rPr>
          <w:rFonts w:hint="cs"/>
          <w:rtl/>
        </w:rPr>
        <w:t>,</w:t>
      </w:r>
      <w:r w:rsidR="00D64F65">
        <w:rPr>
          <w:rtl/>
        </w:rPr>
        <w:t xml:space="preserve"> הכתוב מזהירך שלא תענה אותו טעם </w:t>
      </w:r>
      <w:proofErr w:type="spellStart"/>
      <w:r w:rsidR="00D64F65">
        <w:rPr>
          <w:rtl/>
        </w:rPr>
        <w:t>לנטותם</w:t>
      </w:r>
      <w:proofErr w:type="spellEnd"/>
      <w:r w:rsidR="00D64F65">
        <w:rPr>
          <w:rtl/>
        </w:rPr>
        <w:t>. אחרי רבים להט</w:t>
      </w:r>
      <w:r w:rsidR="00D64F65">
        <w:rPr>
          <w:rFonts w:hint="cs"/>
          <w:rtl/>
        </w:rPr>
        <w:t>ו</w:t>
      </w:r>
      <w:r w:rsidR="00D64F65">
        <w:rPr>
          <w:rtl/>
        </w:rPr>
        <w:t>ת אלא צריך שיגמר הדין אחר הרוב</w:t>
      </w:r>
      <w:r w:rsidR="00D64F65">
        <w:rPr>
          <w:rFonts w:hint="cs"/>
          <w:rtl/>
        </w:rPr>
        <w:t>"</w:t>
      </w:r>
      <w:r w:rsidR="00D64F65">
        <w:rPr>
          <w:rtl/>
        </w:rPr>
        <w:t>.</w:t>
      </w:r>
      <w:r w:rsidR="0035078F">
        <w:rPr>
          <w:rFonts w:hint="cs"/>
          <w:rtl/>
        </w:rPr>
        <w:t xml:space="preserve"> אין למי שחריף וידען זכות, אולי אפילו חובה, לנסות לשכנע את מתנגדיו בצדקת טענותיו?</w:t>
      </w:r>
    </w:p>
  </w:footnote>
  <w:footnote w:id="8">
    <w:p w14:paraId="23F78796" w14:textId="77777777" w:rsidR="00C30568" w:rsidRDefault="00C30568" w:rsidP="00C30568">
      <w:pPr>
        <w:pStyle w:val="a3"/>
        <w:rPr>
          <w:rFonts w:hint="cs"/>
          <w:rtl/>
        </w:rPr>
      </w:pPr>
      <w:r>
        <w:rPr>
          <w:rStyle w:val="a5"/>
        </w:rPr>
        <w:footnoteRef/>
      </w:r>
      <w:r>
        <w:rPr>
          <w:rtl/>
        </w:rPr>
        <w:t xml:space="preserve"> </w:t>
      </w:r>
      <w:r>
        <w:rPr>
          <w:rFonts w:hint="cs"/>
          <w:rtl/>
        </w:rPr>
        <w:t xml:space="preserve">אותה </w:t>
      </w:r>
      <w:r w:rsidR="00EF2504">
        <w:rPr>
          <w:rFonts w:hint="cs"/>
          <w:rtl/>
        </w:rPr>
        <w:t>הטיה</w:t>
      </w:r>
      <w:r>
        <w:rPr>
          <w:rFonts w:hint="cs"/>
          <w:rtl/>
        </w:rPr>
        <w:t xml:space="preserve"> לא סימטרית בין רוב לחייב ורוב לזכות שכבר ראינו לעיל. המשנה כאן דנה בכל ההבדלים בין דיני ממונות ונפשות.</w:t>
      </w:r>
    </w:p>
  </w:footnote>
  <w:footnote w:id="9">
    <w:p w14:paraId="6A194B40" w14:textId="77777777" w:rsidR="00A53C98" w:rsidRDefault="00A53C98" w:rsidP="000F621E">
      <w:pPr>
        <w:pStyle w:val="a3"/>
        <w:rPr>
          <w:rFonts w:hint="cs"/>
          <w:rtl/>
        </w:rPr>
      </w:pPr>
      <w:r>
        <w:rPr>
          <w:rStyle w:val="a5"/>
        </w:rPr>
        <w:footnoteRef/>
      </w:r>
      <w:r>
        <w:rPr>
          <w:rtl/>
        </w:rPr>
        <w:t xml:space="preserve"> </w:t>
      </w:r>
      <w:r>
        <w:rPr>
          <w:rFonts w:hint="cs"/>
          <w:rtl/>
        </w:rPr>
        <w:t>אילו הייתה התורה ניתנת באופן חתוך ופסקני שבה כל הלכה הייתה ברורה עד הסוף, לא הייתה ל</w:t>
      </w:r>
      <w:r w:rsidR="000F5B95">
        <w:rPr>
          <w:rFonts w:hint="cs"/>
          <w:rtl/>
        </w:rPr>
        <w:t>ה</w:t>
      </w:r>
      <w:r>
        <w:rPr>
          <w:rFonts w:hint="cs"/>
          <w:rtl/>
        </w:rPr>
        <w:t xml:space="preserve"> (ולהולכים בה) </w:t>
      </w:r>
      <w:r w:rsidR="000F5B95">
        <w:rPr>
          <w:rFonts w:hint="cs"/>
          <w:rtl/>
        </w:rPr>
        <w:t xml:space="preserve">יכולת </w:t>
      </w:r>
      <w:r>
        <w:rPr>
          <w:rFonts w:hint="cs"/>
          <w:rtl/>
        </w:rPr>
        <w:t>עמידה</w:t>
      </w:r>
      <w:r w:rsidR="000F5B95">
        <w:rPr>
          <w:rFonts w:hint="cs"/>
          <w:rtl/>
        </w:rPr>
        <w:t xml:space="preserve"> וקיום, כפי שהוא ממשיך ומבאר. </w:t>
      </w:r>
      <w:r w:rsidR="006047E9">
        <w:rPr>
          <w:rFonts w:hint="cs"/>
          <w:rtl/>
        </w:rPr>
        <w:t xml:space="preserve">ראו איך הנושא מתחבר גם למחלוקת ר' יוחנן וריש לקיש אם תורה חתומה ניתנה או מגילות </w:t>
      </w:r>
      <w:proofErr w:type="spellStart"/>
      <w:r w:rsidR="006047E9">
        <w:rPr>
          <w:rFonts w:hint="cs"/>
          <w:rtl/>
        </w:rPr>
        <w:t>מגילות</w:t>
      </w:r>
      <w:proofErr w:type="spellEnd"/>
      <w:r w:rsidR="006047E9">
        <w:rPr>
          <w:rFonts w:hint="cs"/>
          <w:rtl/>
        </w:rPr>
        <w:t xml:space="preserve"> ניתנה (גמרא גיטין ס ע"א, בדברינ</w:t>
      </w:r>
      <w:r w:rsidR="000F5B95">
        <w:rPr>
          <w:rFonts w:hint="cs"/>
          <w:rtl/>
        </w:rPr>
        <w:t>ו</w:t>
      </w:r>
      <w:r w:rsidR="006047E9">
        <w:rPr>
          <w:rFonts w:hint="cs"/>
          <w:rtl/>
        </w:rPr>
        <w:t xml:space="preserve"> </w:t>
      </w:r>
      <w:hyperlink r:id="rId2" w:history="1">
        <w:r w:rsidR="006047E9" w:rsidRPr="00EA7BDB">
          <w:rPr>
            <w:rStyle w:val="Hyperlink"/>
            <w:rFonts w:hint="cs"/>
            <w:rtl/>
          </w:rPr>
          <w:t>תורה חתומה או מגילות ניתנה</w:t>
        </w:r>
      </w:hyperlink>
      <w:r w:rsidR="006047E9">
        <w:rPr>
          <w:rFonts w:hint="cs"/>
          <w:rtl/>
        </w:rPr>
        <w:t xml:space="preserve"> בפרשה זו). </w:t>
      </w:r>
      <w:r w:rsidR="000F5B95">
        <w:rPr>
          <w:rFonts w:hint="cs"/>
          <w:rtl/>
        </w:rPr>
        <w:t xml:space="preserve">עד כמה שידינו יגעה ומצאה, </w:t>
      </w:r>
      <w:r w:rsidR="000F621E">
        <w:rPr>
          <w:rFonts w:hint="cs"/>
          <w:rtl/>
        </w:rPr>
        <w:t xml:space="preserve">הביטוי "תורה חתוכה" </w:t>
      </w:r>
      <w:r w:rsidR="000F5B95">
        <w:rPr>
          <w:rFonts w:hint="cs"/>
          <w:rtl/>
        </w:rPr>
        <w:t xml:space="preserve">הוא ייחודי לירושלמי </w:t>
      </w:r>
      <w:r w:rsidR="000F621E">
        <w:rPr>
          <w:rFonts w:hint="cs"/>
          <w:rtl/>
        </w:rPr>
        <w:t>(</w:t>
      </w:r>
      <w:r w:rsidR="00CA1CE7">
        <w:rPr>
          <w:rFonts w:hint="cs"/>
          <w:rtl/>
        </w:rPr>
        <w:t>ראו</w:t>
      </w:r>
      <w:r w:rsidR="000F621E">
        <w:rPr>
          <w:rFonts w:hint="cs"/>
          <w:rtl/>
        </w:rPr>
        <w:t xml:space="preserve"> גם מסכת סופרים פרק </w:t>
      </w:r>
      <w:proofErr w:type="spellStart"/>
      <w:r w:rsidR="000F621E">
        <w:rPr>
          <w:rFonts w:hint="cs"/>
          <w:rtl/>
        </w:rPr>
        <w:t>טז</w:t>
      </w:r>
      <w:proofErr w:type="spellEnd"/>
      <w:r w:rsidR="000F621E">
        <w:rPr>
          <w:rFonts w:hint="cs"/>
          <w:rtl/>
        </w:rPr>
        <w:t xml:space="preserve"> הלכה ה) </w:t>
      </w:r>
      <w:r w:rsidR="000F5B95">
        <w:rPr>
          <w:rFonts w:hint="cs"/>
          <w:rtl/>
        </w:rPr>
        <w:t xml:space="preserve">ואינו </w:t>
      </w:r>
      <w:r w:rsidR="000F621E">
        <w:rPr>
          <w:rFonts w:hint="cs"/>
          <w:rtl/>
        </w:rPr>
        <w:t>בתלמוד ה</w:t>
      </w:r>
      <w:r w:rsidR="000F5B95">
        <w:rPr>
          <w:rFonts w:hint="cs"/>
          <w:rtl/>
        </w:rPr>
        <w:t>בבלי</w:t>
      </w:r>
      <w:r w:rsidR="000F621E">
        <w:rPr>
          <w:rFonts w:hint="cs"/>
          <w:rtl/>
        </w:rPr>
        <w:t xml:space="preserve">. יש מוטיבים דומים בבבלי כמו הדרשות על "דברי חכמים </w:t>
      </w:r>
      <w:proofErr w:type="spellStart"/>
      <w:r w:rsidR="000F621E">
        <w:rPr>
          <w:rFonts w:hint="cs"/>
          <w:rtl/>
        </w:rPr>
        <w:t>כדרבנות</w:t>
      </w:r>
      <w:proofErr w:type="spellEnd"/>
      <w:r w:rsidR="000F621E">
        <w:rPr>
          <w:rFonts w:hint="cs"/>
          <w:rtl/>
        </w:rPr>
        <w:t>" (חגיגה ג א) אבל לא הביטוי "תורה חתוכה" אם לא הייתה כך, לא הייתה לרגל עמידה.</w:t>
      </w:r>
      <w:r w:rsidR="000F5B95">
        <w:rPr>
          <w:rFonts w:hint="cs"/>
          <w:rtl/>
        </w:rPr>
        <w:t xml:space="preserve"> וצריך בדיקה. </w:t>
      </w:r>
    </w:p>
  </w:footnote>
  <w:footnote w:id="10">
    <w:p w14:paraId="6768B435" w14:textId="77777777" w:rsidR="000F5B95" w:rsidRDefault="000F5B95" w:rsidP="00EF2504">
      <w:pPr>
        <w:pStyle w:val="a3"/>
        <w:rPr>
          <w:rFonts w:hint="cs"/>
          <w:rtl/>
        </w:rPr>
      </w:pPr>
      <w:r>
        <w:rPr>
          <w:rStyle w:val="a5"/>
        </w:rPr>
        <w:footnoteRef/>
      </w:r>
      <w:r>
        <w:rPr>
          <w:rtl/>
        </w:rPr>
        <w:t xml:space="preserve"> </w:t>
      </w:r>
      <w:proofErr w:type="spellStart"/>
      <w:r>
        <w:rPr>
          <w:rFonts w:hint="cs"/>
          <w:rtl/>
        </w:rPr>
        <w:t>ודגל"ו</w:t>
      </w:r>
      <w:proofErr w:type="spellEnd"/>
      <w:r>
        <w:rPr>
          <w:rFonts w:hint="cs"/>
          <w:rtl/>
        </w:rPr>
        <w:t xml:space="preserve"> הוא </w:t>
      </w:r>
      <w:proofErr w:type="spellStart"/>
      <w:r>
        <w:rPr>
          <w:rFonts w:hint="cs"/>
          <w:rtl/>
        </w:rPr>
        <w:t>בגימטריה</w:t>
      </w:r>
      <w:proofErr w:type="spellEnd"/>
      <w:r>
        <w:rPr>
          <w:rFonts w:hint="cs"/>
          <w:rtl/>
        </w:rPr>
        <w:t xml:space="preserve"> מט </w:t>
      </w:r>
      <w:r>
        <w:rPr>
          <w:rtl/>
        </w:rPr>
        <w:t>–</w:t>
      </w:r>
      <w:r>
        <w:rPr>
          <w:rFonts w:hint="cs"/>
          <w:rtl/>
        </w:rPr>
        <w:t xml:space="preserve"> 49. </w:t>
      </w:r>
      <w:r w:rsidR="00275312" w:rsidRPr="00532FEC">
        <w:rPr>
          <w:rFonts w:hint="cs"/>
          <w:rtl/>
        </w:rPr>
        <w:t xml:space="preserve">וברור שהוא רומז כאן לפסוק בשיר השירים ב ד: "ודגלו עלי אהבה". </w:t>
      </w:r>
      <w:r w:rsidR="00CA1CE7">
        <w:rPr>
          <w:rFonts w:hint="cs"/>
          <w:rtl/>
        </w:rPr>
        <w:t>ראו</w:t>
      </w:r>
      <w:r w:rsidR="00275312" w:rsidRPr="00532FEC">
        <w:rPr>
          <w:rFonts w:hint="cs"/>
          <w:rtl/>
        </w:rPr>
        <w:t xml:space="preserve"> </w:t>
      </w:r>
      <w:r w:rsidR="00275312" w:rsidRPr="00532FEC">
        <w:rPr>
          <w:rFonts w:hint="eastAsia"/>
          <w:rtl/>
          <w:lang w:eastAsia="en-US"/>
        </w:rPr>
        <w:t>שיר</w:t>
      </w:r>
      <w:r w:rsidR="00275312" w:rsidRPr="00532FEC">
        <w:rPr>
          <w:rtl/>
          <w:lang w:eastAsia="en-US"/>
        </w:rPr>
        <w:t xml:space="preserve"> </w:t>
      </w:r>
      <w:r w:rsidR="00275312" w:rsidRPr="00532FEC">
        <w:rPr>
          <w:rFonts w:hint="eastAsia"/>
          <w:rtl/>
          <w:lang w:eastAsia="en-US"/>
        </w:rPr>
        <w:t>השירים</w:t>
      </w:r>
      <w:r w:rsidR="00275312" w:rsidRPr="00532FEC">
        <w:rPr>
          <w:rtl/>
          <w:lang w:eastAsia="en-US"/>
        </w:rPr>
        <w:t xml:space="preserve"> </w:t>
      </w:r>
      <w:r w:rsidR="00275312" w:rsidRPr="00532FEC">
        <w:rPr>
          <w:rFonts w:hint="eastAsia"/>
          <w:rtl/>
          <w:lang w:eastAsia="en-US"/>
        </w:rPr>
        <w:t>רבה</w:t>
      </w:r>
      <w:r w:rsidR="00275312" w:rsidRPr="00532FEC">
        <w:rPr>
          <w:rtl/>
          <w:lang w:eastAsia="en-US"/>
        </w:rPr>
        <w:t xml:space="preserve"> </w:t>
      </w:r>
      <w:r w:rsidR="00275312" w:rsidRPr="00532FEC">
        <w:rPr>
          <w:rFonts w:hint="eastAsia"/>
          <w:rtl/>
          <w:lang w:eastAsia="en-US"/>
        </w:rPr>
        <w:t>פרשה</w:t>
      </w:r>
      <w:r w:rsidR="00275312" w:rsidRPr="00532FEC">
        <w:rPr>
          <w:rtl/>
          <w:lang w:eastAsia="en-US"/>
        </w:rPr>
        <w:t xml:space="preserve"> </w:t>
      </w:r>
      <w:r w:rsidR="00275312" w:rsidRPr="00532FEC">
        <w:rPr>
          <w:rFonts w:hint="eastAsia"/>
          <w:rtl/>
          <w:lang w:eastAsia="en-US"/>
        </w:rPr>
        <w:t>ב</w:t>
      </w:r>
      <w:r w:rsidR="00275312" w:rsidRPr="00532FEC">
        <w:rPr>
          <w:rFonts w:hint="cs"/>
          <w:rtl/>
          <w:lang w:eastAsia="en-US"/>
        </w:rPr>
        <w:t xml:space="preserve"> על הפסוק: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אבא</w:t>
      </w:r>
      <w:r w:rsidR="00275312" w:rsidRPr="00532FEC">
        <w:rPr>
          <w:rtl/>
          <w:lang w:eastAsia="en-US"/>
        </w:rPr>
        <w:t xml:space="preserve"> </w:t>
      </w:r>
      <w:r w:rsidR="00275312" w:rsidRPr="00532FEC">
        <w:rPr>
          <w:rFonts w:hint="eastAsia"/>
          <w:rtl/>
          <w:lang w:eastAsia="en-US"/>
        </w:rPr>
        <w:t>בשם</w:t>
      </w:r>
      <w:r w:rsidR="00275312" w:rsidRPr="00532FEC">
        <w:rPr>
          <w:rtl/>
          <w:lang w:eastAsia="en-US"/>
        </w:rPr>
        <w:t xml:space="preserve"> </w:t>
      </w:r>
      <w:r w:rsidR="00275312" w:rsidRPr="00532FEC">
        <w:rPr>
          <w:rFonts w:hint="eastAsia"/>
          <w:rtl/>
          <w:lang w:eastAsia="en-US"/>
        </w:rPr>
        <w:t>ר</w:t>
      </w:r>
      <w:r w:rsidR="00275312" w:rsidRPr="00532FEC">
        <w:rPr>
          <w:rtl/>
          <w:lang w:eastAsia="en-US"/>
        </w:rPr>
        <w:t xml:space="preserve">' </w:t>
      </w:r>
      <w:r w:rsidR="00275312" w:rsidRPr="00532FEC">
        <w:rPr>
          <w:rFonts w:hint="eastAsia"/>
          <w:rtl/>
          <w:lang w:eastAsia="en-US"/>
        </w:rPr>
        <w:t>יצחק</w:t>
      </w:r>
      <w:r w:rsidR="00275312" w:rsidRPr="00532FEC">
        <w:rPr>
          <w:rtl/>
          <w:lang w:eastAsia="en-US"/>
        </w:rPr>
        <w:t xml:space="preserve"> </w:t>
      </w:r>
      <w:r w:rsidR="00275312" w:rsidRPr="00532FEC">
        <w:rPr>
          <w:rFonts w:hint="eastAsia"/>
          <w:rtl/>
          <w:lang w:eastAsia="en-US"/>
        </w:rPr>
        <w:t>אמר</w:t>
      </w:r>
      <w:r w:rsidR="00EF2504">
        <w:rPr>
          <w:rFonts w:hint="cs"/>
          <w:rtl/>
          <w:lang w:eastAsia="en-US"/>
        </w:rPr>
        <w:t>:</w:t>
      </w:r>
      <w:r w:rsidR="00275312" w:rsidRPr="00532FEC">
        <w:rPr>
          <w:rtl/>
          <w:lang w:eastAsia="en-US"/>
        </w:rPr>
        <w:t xml:space="preserve"> </w:t>
      </w:r>
      <w:r w:rsidR="00275312" w:rsidRPr="00532FEC">
        <w:rPr>
          <w:rFonts w:hint="eastAsia"/>
          <w:rtl/>
          <w:lang w:eastAsia="en-US"/>
        </w:rPr>
        <w:t>אמרה</w:t>
      </w:r>
      <w:r w:rsidR="00275312" w:rsidRPr="00532FEC">
        <w:rPr>
          <w:rtl/>
          <w:lang w:eastAsia="en-US"/>
        </w:rPr>
        <w:t xml:space="preserve"> </w:t>
      </w:r>
      <w:r w:rsidR="00275312" w:rsidRPr="00532FEC">
        <w:rPr>
          <w:rFonts w:hint="eastAsia"/>
          <w:rtl/>
          <w:lang w:eastAsia="en-US"/>
        </w:rPr>
        <w:t>כנסת</w:t>
      </w:r>
      <w:r w:rsidR="00275312" w:rsidRPr="00532FEC">
        <w:rPr>
          <w:rtl/>
          <w:lang w:eastAsia="en-US"/>
        </w:rPr>
        <w:t xml:space="preserve"> </w:t>
      </w:r>
      <w:r w:rsidR="00275312" w:rsidRPr="00532FEC">
        <w:rPr>
          <w:rFonts w:hint="eastAsia"/>
          <w:rtl/>
          <w:lang w:eastAsia="en-US"/>
        </w:rPr>
        <w:t>ישראל</w:t>
      </w:r>
      <w:r w:rsidR="00EF2504">
        <w:rPr>
          <w:rFonts w:hint="cs"/>
          <w:rtl/>
          <w:lang w:eastAsia="en-US"/>
        </w:rPr>
        <w:t>:</w:t>
      </w:r>
      <w:r w:rsidR="00275312" w:rsidRPr="00532FEC">
        <w:rPr>
          <w:rtl/>
          <w:lang w:eastAsia="en-US"/>
        </w:rPr>
        <w:t xml:space="preserve"> </w:t>
      </w:r>
      <w:r w:rsidR="00275312" w:rsidRPr="00532FEC">
        <w:rPr>
          <w:rFonts w:hint="eastAsia"/>
          <w:rtl/>
          <w:lang w:eastAsia="en-US"/>
        </w:rPr>
        <w:t>הביאני</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sidRPr="00532FEC">
        <w:rPr>
          <w:rtl/>
          <w:lang w:eastAsia="en-US"/>
        </w:rPr>
        <w:t xml:space="preserve"> </w:t>
      </w:r>
      <w:r w:rsidR="00275312" w:rsidRPr="00532FEC">
        <w:rPr>
          <w:rFonts w:hint="eastAsia"/>
          <w:rtl/>
          <w:lang w:eastAsia="en-US"/>
        </w:rPr>
        <w:t>למרתף</w:t>
      </w:r>
      <w:r w:rsidR="00275312" w:rsidRPr="00532FEC">
        <w:rPr>
          <w:rtl/>
          <w:lang w:eastAsia="en-US"/>
        </w:rPr>
        <w:t xml:space="preserve"> </w:t>
      </w:r>
      <w:r w:rsidR="00275312" w:rsidRPr="00532FEC">
        <w:rPr>
          <w:rFonts w:hint="eastAsia"/>
          <w:rtl/>
          <w:lang w:eastAsia="en-US"/>
        </w:rPr>
        <w:t>גדול</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יין</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smartTag w:uri="urn:schemas-microsoft-com:office:smarttags" w:element="PersonName">
        <w:smartTagPr>
          <w:attr w:name="ProductID" w:val="סיני ונתן"/>
        </w:smartTagPr>
        <w:r w:rsidR="00275312" w:rsidRPr="00532FEC">
          <w:rPr>
            <w:rFonts w:hint="eastAsia"/>
            <w:rtl/>
            <w:lang w:eastAsia="en-US"/>
          </w:rPr>
          <w:t>סיני</w:t>
        </w:r>
        <w:r w:rsidR="00275312" w:rsidRPr="00532FEC">
          <w:rPr>
            <w:rtl/>
            <w:lang w:eastAsia="en-US"/>
          </w:rPr>
          <w:t xml:space="preserve"> </w:t>
        </w:r>
        <w:r w:rsidR="00275312" w:rsidRPr="00532FEC">
          <w:rPr>
            <w:rFonts w:hint="eastAsia"/>
            <w:rtl/>
            <w:lang w:eastAsia="en-US"/>
          </w:rPr>
          <w:t>ונתן</w:t>
        </w:r>
      </w:smartTag>
      <w:r w:rsidR="00275312" w:rsidRPr="00532FEC">
        <w:rPr>
          <w:rtl/>
          <w:lang w:eastAsia="en-US"/>
        </w:rPr>
        <w:t xml:space="preserve"> </w:t>
      </w:r>
      <w:r w:rsidR="00275312" w:rsidRPr="00532FEC">
        <w:rPr>
          <w:rFonts w:hint="eastAsia"/>
          <w:rtl/>
          <w:lang w:eastAsia="en-US"/>
        </w:rPr>
        <w:t>לי</w:t>
      </w:r>
      <w:r w:rsidR="00275312" w:rsidRPr="00532FEC">
        <w:rPr>
          <w:rtl/>
          <w:lang w:eastAsia="en-US"/>
        </w:rPr>
        <w:t xml:space="preserve"> </w:t>
      </w:r>
      <w:r w:rsidR="00275312" w:rsidRPr="00532FEC">
        <w:rPr>
          <w:rFonts w:hint="eastAsia"/>
          <w:rtl/>
          <w:lang w:eastAsia="en-US"/>
        </w:rPr>
        <w:t>משם</w:t>
      </w:r>
      <w:r w:rsidR="00275312" w:rsidRPr="00532FEC">
        <w:rPr>
          <w:rtl/>
          <w:lang w:eastAsia="en-US"/>
        </w:rPr>
        <w:t xml:space="preserve"> </w:t>
      </w:r>
      <w:r w:rsidR="00275312" w:rsidRPr="00532FEC">
        <w:rPr>
          <w:rFonts w:hint="eastAsia"/>
          <w:rtl/>
          <w:lang w:eastAsia="en-US"/>
        </w:rPr>
        <w:t>התורה</w:t>
      </w:r>
      <w:r w:rsidR="00275312" w:rsidRPr="00532FEC">
        <w:rPr>
          <w:rtl/>
          <w:lang w:eastAsia="en-US"/>
        </w:rPr>
        <w:t xml:space="preserve"> </w:t>
      </w:r>
      <w:r w:rsidR="00275312" w:rsidRPr="00532FEC">
        <w:rPr>
          <w:rFonts w:hint="eastAsia"/>
          <w:rtl/>
          <w:lang w:eastAsia="en-US"/>
        </w:rPr>
        <w:t>שנדרשת</w:t>
      </w:r>
      <w:r w:rsidR="00275312" w:rsidRPr="00532FEC">
        <w:rPr>
          <w:rtl/>
          <w:lang w:eastAsia="en-US"/>
        </w:rPr>
        <w:t xml:space="preserve"> </w:t>
      </w:r>
      <w:r w:rsidR="00275312" w:rsidRPr="00532FEC">
        <w:rPr>
          <w:rFonts w:hint="eastAsia"/>
          <w:rtl/>
          <w:lang w:eastAsia="en-US"/>
        </w:rPr>
        <w:t>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טהור</w:t>
      </w:r>
      <w:r w:rsidR="00275312" w:rsidRPr="00532FEC">
        <w:rPr>
          <w:rtl/>
          <w:lang w:eastAsia="en-US"/>
        </w:rPr>
        <w:t xml:space="preserve"> </w:t>
      </w:r>
      <w:r w:rsidR="00275312" w:rsidRPr="00532FEC">
        <w:rPr>
          <w:rFonts w:hint="eastAsia"/>
          <w:rtl/>
          <w:lang w:eastAsia="en-US"/>
        </w:rPr>
        <w:t>ומ</w:t>
      </w:r>
      <w:r w:rsidR="00275312" w:rsidRPr="00532FEC">
        <w:rPr>
          <w:rtl/>
          <w:lang w:eastAsia="en-US"/>
        </w:rPr>
        <w:t>"</w:t>
      </w:r>
      <w:r w:rsidR="00275312" w:rsidRPr="00532FEC">
        <w:rPr>
          <w:rFonts w:hint="eastAsia"/>
          <w:rtl/>
          <w:lang w:eastAsia="en-US"/>
        </w:rPr>
        <w:t>ט</w:t>
      </w:r>
      <w:r w:rsidR="00275312" w:rsidRPr="00532FEC">
        <w:rPr>
          <w:rtl/>
          <w:lang w:eastAsia="en-US"/>
        </w:rPr>
        <w:t xml:space="preserve"> </w:t>
      </w:r>
      <w:r w:rsidR="00275312" w:rsidRPr="00532FEC">
        <w:rPr>
          <w:rFonts w:hint="eastAsia"/>
          <w:rtl/>
          <w:lang w:eastAsia="en-US"/>
        </w:rPr>
        <w:t>פנים</w:t>
      </w:r>
      <w:r w:rsidR="00275312" w:rsidRPr="00532FEC">
        <w:rPr>
          <w:rtl/>
          <w:lang w:eastAsia="en-US"/>
        </w:rPr>
        <w:t xml:space="preserve"> </w:t>
      </w:r>
      <w:r w:rsidR="00275312" w:rsidRPr="00532FEC">
        <w:rPr>
          <w:rFonts w:hint="eastAsia"/>
          <w:rtl/>
          <w:lang w:eastAsia="en-US"/>
        </w:rPr>
        <w:t>טמא</w:t>
      </w:r>
      <w:r w:rsidR="00275312" w:rsidRPr="00532FEC">
        <w:rPr>
          <w:rtl/>
          <w:lang w:eastAsia="en-US"/>
        </w:rPr>
        <w:t xml:space="preserve">, </w:t>
      </w:r>
      <w:r w:rsidR="00275312" w:rsidRPr="00532FEC">
        <w:rPr>
          <w:rFonts w:hint="eastAsia"/>
          <w:rtl/>
          <w:lang w:eastAsia="en-US"/>
        </w:rPr>
        <w:t>מנין</w:t>
      </w:r>
      <w:r w:rsidR="00275312" w:rsidRPr="00532FEC">
        <w:rPr>
          <w:rtl/>
          <w:lang w:eastAsia="en-US"/>
        </w:rPr>
        <w:t xml:space="preserve"> </w:t>
      </w:r>
      <w:r w:rsidR="00275312" w:rsidRPr="00532FEC">
        <w:rPr>
          <w:rFonts w:hint="eastAsia"/>
          <w:rtl/>
          <w:lang w:eastAsia="en-US"/>
        </w:rPr>
        <w:t>ודגלו</w:t>
      </w:r>
      <w:r w:rsidR="00275312">
        <w:rPr>
          <w:rFonts w:hint="cs"/>
          <w:rtl/>
          <w:lang w:eastAsia="en-US"/>
        </w:rPr>
        <w:t xml:space="preserve"> ... </w:t>
      </w:r>
      <w:r w:rsidR="00275312" w:rsidRPr="00532FEC">
        <w:rPr>
          <w:rFonts w:hint="eastAsia"/>
          <w:rtl/>
          <w:lang w:eastAsia="en-US"/>
        </w:rPr>
        <w:t>רבי</w:t>
      </w:r>
      <w:r w:rsidR="00275312" w:rsidRPr="00532FEC">
        <w:rPr>
          <w:rtl/>
          <w:lang w:eastAsia="en-US"/>
        </w:rPr>
        <w:t xml:space="preserve"> </w:t>
      </w:r>
      <w:r w:rsidR="00275312" w:rsidRPr="00532FEC">
        <w:rPr>
          <w:rFonts w:hint="eastAsia"/>
          <w:rtl/>
          <w:lang w:eastAsia="en-US"/>
        </w:rPr>
        <w:t>יונה</w:t>
      </w:r>
      <w:r w:rsidR="00275312" w:rsidRPr="00532FEC">
        <w:rPr>
          <w:rtl/>
          <w:lang w:eastAsia="en-US"/>
        </w:rPr>
        <w:t xml:space="preserve"> </w:t>
      </w:r>
      <w:r w:rsidR="00275312" w:rsidRPr="00532FEC">
        <w:rPr>
          <w:rFonts w:hint="eastAsia"/>
          <w:rtl/>
          <w:lang w:eastAsia="en-US"/>
        </w:rPr>
        <w:t>אמר</w:t>
      </w:r>
      <w:r w:rsidR="00275312" w:rsidRPr="00532FEC">
        <w:rPr>
          <w:rFonts w:hint="cs"/>
          <w:rtl/>
          <w:lang w:eastAsia="en-US"/>
        </w:rPr>
        <w:t>:</w:t>
      </w:r>
      <w:r w:rsidR="00275312" w:rsidRPr="00532FEC">
        <w:rPr>
          <w:rtl/>
          <w:lang w:eastAsia="en-US"/>
        </w:rPr>
        <w:t xml:space="preserve"> </w:t>
      </w:r>
      <w:r w:rsidR="00275312" w:rsidRPr="00532FEC">
        <w:rPr>
          <w:rFonts w:hint="eastAsia"/>
          <w:rtl/>
          <w:lang w:eastAsia="en-US"/>
        </w:rPr>
        <w:t>שני</w:t>
      </w:r>
      <w:r w:rsidR="00275312" w:rsidRPr="00532FEC">
        <w:rPr>
          <w:rtl/>
          <w:lang w:eastAsia="en-US"/>
        </w:rPr>
        <w:t xml:space="preserve"> </w:t>
      </w:r>
      <w:r w:rsidR="00275312" w:rsidRPr="00532FEC">
        <w:rPr>
          <w:rFonts w:hint="eastAsia"/>
          <w:rtl/>
          <w:lang w:eastAsia="en-US"/>
        </w:rPr>
        <w:t>חברים</w:t>
      </w:r>
      <w:r w:rsidR="00275312" w:rsidRPr="00532FEC">
        <w:rPr>
          <w:rtl/>
          <w:lang w:eastAsia="en-US"/>
        </w:rPr>
        <w:t xml:space="preserve"> </w:t>
      </w:r>
      <w:proofErr w:type="spellStart"/>
      <w:r w:rsidR="00275312" w:rsidRPr="00532FEC">
        <w:rPr>
          <w:rFonts w:hint="eastAsia"/>
          <w:rtl/>
          <w:lang w:eastAsia="en-US"/>
        </w:rPr>
        <w:t>שעוסקין</w:t>
      </w:r>
      <w:proofErr w:type="spellEnd"/>
      <w:r w:rsidR="00275312" w:rsidRPr="00532FEC">
        <w:rPr>
          <w:rtl/>
          <w:lang w:eastAsia="en-US"/>
        </w:rPr>
        <w:t xml:space="preserve"> </w:t>
      </w:r>
      <w:r w:rsidR="00275312" w:rsidRPr="00532FEC">
        <w:rPr>
          <w:rFonts w:hint="eastAsia"/>
          <w:rtl/>
          <w:lang w:eastAsia="en-US"/>
        </w:rPr>
        <w:t>בדבר</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זה</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וזה</w:t>
      </w:r>
      <w:r w:rsidR="00275312" w:rsidRPr="00532FEC">
        <w:rPr>
          <w:rtl/>
          <w:lang w:eastAsia="en-US"/>
        </w:rPr>
        <w:t xml:space="preserve"> </w:t>
      </w:r>
      <w:r w:rsidR="00275312" w:rsidRPr="00532FEC">
        <w:rPr>
          <w:rFonts w:hint="eastAsia"/>
          <w:rtl/>
          <w:lang w:eastAsia="en-US"/>
        </w:rPr>
        <w:t>אינו</w:t>
      </w:r>
      <w:r w:rsidR="00275312" w:rsidRPr="00532FEC">
        <w:rPr>
          <w:rtl/>
          <w:lang w:eastAsia="en-US"/>
        </w:rPr>
        <w:t xml:space="preserve"> </w:t>
      </w:r>
      <w:r w:rsidR="00275312" w:rsidRPr="00532FEC">
        <w:rPr>
          <w:rFonts w:hint="eastAsia"/>
          <w:rtl/>
          <w:lang w:eastAsia="en-US"/>
        </w:rPr>
        <w:t>אומר</w:t>
      </w:r>
      <w:r w:rsidR="00275312" w:rsidRPr="00532FEC">
        <w:rPr>
          <w:rtl/>
          <w:lang w:eastAsia="en-US"/>
        </w:rPr>
        <w:t xml:space="preserve"> </w:t>
      </w:r>
      <w:r w:rsidR="00275312" w:rsidRPr="00532FEC">
        <w:rPr>
          <w:rFonts w:hint="eastAsia"/>
          <w:rtl/>
          <w:lang w:eastAsia="en-US"/>
        </w:rPr>
        <w:t>בית</w:t>
      </w:r>
      <w:r w:rsidR="00275312" w:rsidRPr="00532FEC">
        <w:rPr>
          <w:rtl/>
          <w:lang w:eastAsia="en-US"/>
        </w:rPr>
        <w:t xml:space="preserve"> </w:t>
      </w:r>
      <w:r w:rsidR="00275312" w:rsidRPr="00532FEC">
        <w:rPr>
          <w:rFonts w:hint="eastAsia"/>
          <w:rtl/>
          <w:lang w:eastAsia="en-US"/>
        </w:rPr>
        <w:t>אב</w:t>
      </w:r>
      <w:r w:rsidR="00275312" w:rsidRPr="00532FEC">
        <w:rPr>
          <w:rtl/>
          <w:lang w:eastAsia="en-US"/>
        </w:rPr>
        <w:t xml:space="preserve"> </w:t>
      </w:r>
      <w:r w:rsidR="00275312" w:rsidRPr="00532FEC">
        <w:rPr>
          <w:rFonts w:hint="eastAsia"/>
          <w:rtl/>
          <w:lang w:eastAsia="en-US"/>
        </w:rPr>
        <w:t>של</w:t>
      </w:r>
      <w:r w:rsidR="00275312" w:rsidRPr="00532FEC">
        <w:rPr>
          <w:rtl/>
          <w:lang w:eastAsia="en-US"/>
        </w:rPr>
        <w:t xml:space="preserve"> </w:t>
      </w:r>
      <w:r w:rsidR="00275312" w:rsidRPr="00532FEC">
        <w:rPr>
          <w:rFonts w:hint="eastAsia"/>
          <w:rtl/>
          <w:lang w:eastAsia="en-US"/>
        </w:rPr>
        <w:t>הלכה</w:t>
      </w:r>
      <w:r w:rsidR="00275312" w:rsidRPr="00532FEC">
        <w:rPr>
          <w:rtl/>
          <w:lang w:eastAsia="en-US"/>
        </w:rPr>
        <w:t xml:space="preserve">, </w:t>
      </w:r>
      <w:r w:rsidR="00275312" w:rsidRPr="00532FEC">
        <w:rPr>
          <w:rFonts w:hint="eastAsia"/>
          <w:rtl/>
          <w:lang w:eastAsia="en-US"/>
        </w:rPr>
        <w:t>אמר</w:t>
      </w:r>
      <w:r w:rsidR="00275312" w:rsidRPr="00532FEC">
        <w:rPr>
          <w:rtl/>
          <w:lang w:eastAsia="en-US"/>
        </w:rPr>
        <w:t xml:space="preserve"> </w:t>
      </w:r>
      <w:r w:rsidR="00275312" w:rsidRPr="00532FEC">
        <w:rPr>
          <w:rFonts w:hint="eastAsia"/>
          <w:rtl/>
          <w:lang w:eastAsia="en-US"/>
        </w:rPr>
        <w:t>הקב</w:t>
      </w:r>
      <w:r w:rsidR="00275312" w:rsidRPr="00532FEC">
        <w:rPr>
          <w:rtl/>
          <w:lang w:eastAsia="en-US"/>
        </w:rPr>
        <w:t>"</w:t>
      </w:r>
      <w:r w:rsidR="00275312" w:rsidRPr="00532FEC">
        <w:rPr>
          <w:rFonts w:hint="eastAsia"/>
          <w:rtl/>
          <w:lang w:eastAsia="en-US"/>
        </w:rPr>
        <w:t>ה</w:t>
      </w:r>
      <w:r w:rsidR="00275312">
        <w:rPr>
          <w:rFonts w:hint="cs"/>
          <w:rtl/>
          <w:lang w:eastAsia="en-US"/>
        </w:rPr>
        <w:t>:</w:t>
      </w:r>
      <w:r w:rsidR="00275312" w:rsidRPr="00532FEC">
        <w:rPr>
          <w:rtl/>
          <w:lang w:eastAsia="en-US"/>
        </w:rPr>
        <w:t xml:space="preserve"> </w:t>
      </w:r>
      <w:r w:rsidR="00275312" w:rsidRPr="00532FEC">
        <w:rPr>
          <w:rFonts w:hint="eastAsia"/>
          <w:rtl/>
          <w:lang w:eastAsia="en-US"/>
        </w:rPr>
        <w:t>ודגלו</w:t>
      </w:r>
      <w:r w:rsidR="00275312" w:rsidRPr="00532FEC">
        <w:rPr>
          <w:rtl/>
          <w:lang w:eastAsia="en-US"/>
        </w:rPr>
        <w:t xml:space="preserve"> </w:t>
      </w:r>
      <w:r w:rsidR="00275312" w:rsidRPr="00532FEC">
        <w:rPr>
          <w:rFonts w:hint="eastAsia"/>
          <w:rtl/>
          <w:lang w:eastAsia="en-US"/>
        </w:rPr>
        <w:t>עלי</w:t>
      </w:r>
      <w:r w:rsidR="00275312" w:rsidRPr="00532FEC">
        <w:rPr>
          <w:rtl/>
          <w:lang w:eastAsia="en-US"/>
        </w:rPr>
        <w:t xml:space="preserve"> </w:t>
      </w:r>
      <w:r w:rsidR="00275312" w:rsidRPr="00532FEC">
        <w:rPr>
          <w:rFonts w:hint="eastAsia"/>
          <w:rtl/>
          <w:lang w:eastAsia="en-US"/>
        </w:rPr>
        <w:t>אהבה</w:t>
      </w:r>
      <w:r w:rsidR="00275312" w:rsidRPr="00532FEC">
        <w:rPr>
          <w:rFonts w:hint="cs"/>
          <w:rtl/>
          <w:lang w:eastAsia="en-US"/>
        </w:rPr>
        <w:t>".</w:t>
      </w:r>
      <w:r w:rsidR="00275312" w:rsidRPr="00532FEC">
        <w:rPr>
          <w:rFonts w:hint="cs"/>
          <w:rtl/>
        </w:rPr>
        <w:t xml:space="preserve"> הדגל מסמל את הוויכוח ההלכתי בבית המדרש.</w:t>
      </w:r>
      <w:r w:rsidR="00556059">
        <w:rPr>
          <w:rFonts w:hint="cs"/>
          <w:rtl/>
        </w:rPr>
        <w:t xml:space="preserve"> דגל המלחמה</w:t>
      </w:r>
      <w:r w:rsidR="00EF2504">
        <w:rPr>
          <w:rFonts w:hint="cs"/>
          <w:rtl/>
        </w:rPr>
        <w:t>, מלחמתה של תורה</w:t>
      </w:r>
      <w:r w:rsidR="00EA7BDB">
        <w:rPr>
          <w:rFonts w:hint="cs"/>
          <w:rtl/>
        </w:rPr>
        <w:t>.</w:t>
      </w:r>
      <w:r w:rsidR="00275312" w:rsidRPr="00532FEC">
        <w:rPr>
          <w:rFonts w:hint="cs"/>
          <w:rtl/>
        </w:rPr>
        <w:t xml:space="preserve"> </w:t>
      </w:r>
    </w:p>
  </w:footnote>
  <w:footnote w:id="11">
    <w:p w14:paraId="36D64CEA" w14:textId="77777777" w:rsidR="00235814" w:rsidRDefault="00235814" w:rsidP="00776D7A">
      <w:pPr>
        <w:pStyle w:val="a3"/>
        <w:rPr>
          <w:rFonts w:hint="cs"/>
          <w:rtl/>
        </w:rPr>
      </w:pPr>
      <w:r>
        <w:rPr>
          <w:rStyle w:val="a5"/>
        </w:rPr>
        <w:footnoteRef/>
      </w:r>
      <w:r>
        <w:rPr>
          <w:rtl/>
        </w:rPr>
        <w:t xml:space="preserve"> </w:t>
      </w:r>
      <w:r w:rsidR="00CA1CE7">
        <w:rPr>
          <w:rFonts w:hint="cs"/>
          <w:rtl/>
          <w:lang w:val="he-IL"/>
        </w:rPr>
        <w:t>ראו</w:t>
      </w:r>
      <w:r>
        <w:rPr>
          <w:rFonts w:hint="cs"/>
          <w:rtl/>
          <w:lang w:val="he-IL"/>
        </w:rPr>
        <w:t xml:space="preserve"> </w:t>
      </w:r>
      <w:r w:rsidRPr="004704B8">
        <w:rPr>
          <w:rtl/>
          <w:lang w:val="he-IL"/>
        </w:rPr>
        <w:t xml:space="preserve">מדרש תהלים (בובר) מזמור </w:t>
      </w:r>
      <w:proofErr w:type="spellStart"/>
      <w:r w:rsidRPr="004704B8">
        <w:rPr>
          <w:rtl/>
          <w:lang w:val="he-IL"/>
        </w:rPr>
        <w:t>יב</w:t>
      </w:r>
      <w:proofErr w:type="spellEnd"/>
      <w:r>
        <w:rPr>
          <w:rFonts w:hint="cs"/>
          <w:rtl/>
          <w:lang w:val="he-IL"/>
        </w:rPr>
        <w:t>: "</w:t>
      </w:r>
      <w:r w:rsidRPr="004704B8">
        <w:rPr>
          <w:rtl/>
          <w:lang w:val="he-IL"/>
        </w:rPr>
        <w:t>אמר ר' ינאי</w:t>
      </w:r>
      <w:r>
        <w:rPr>
          <w:rFonts w:hint="cs"/>
          <w:rtl/>
          <w:lang w:val="he-IL"/>
        </w:rPr>
        <w:t>:</w:t>
      </w:r>
      <w:r w:rsidRPr="004704B8">
        <w:rPr>
          <w:rtl/>
          <w:lang w:val="he-IL"/>
        </w:rPr>
        <w:t xml:space="preserve"> לא ניתנה דברי תורה </w:t>
      </w:r>
      <w:proofErr w:type="spellStart"/>
      <w:r w:rsidRPr="004704B8">
        <w:rPr>
          <w:rtl/>
          <w:lang w:val="he-IL"/>
        </w:rPr>
        <w:t>חתיכין</w:t>
      </w:r>
      <w:proofErr w:type="spellEnd"/>
      <w:r w:rsidRPr="004704B8">
        <w:rPr>
          <w:rtl/>
          <w:lang w:val="he-IL"/>
        </w:rPr>
        <w:t>, אלא על כל דבור שהיה אומר הק</w:t>
      </w:r>
      <w:r>
        <w:rPr>
          <w:rFonts w:hint="cs"/>
          <w:rtl/>
          <w:lang w:val="he-IL"/>
        </w:rPr>
        <w:t xml:space="preserve">ב"ה </w:t>
      </w:r>
      <w:r w:rsidRPr="004704B8">
        <w:rPr>
          <w:rtl/>
          <w:lang w:val="he-IL"/>
        </w:rPr>
        <w:t>למשה</w:t>
      </w:r>
      <w:r>
        <w:rPr>
          <w:rFonts w:hint="cs"/>
          <w:rtl/>
          <w:lang w:val="he-IL"/>
        </w:rPr>
        <w:t>,</w:t>
      </w:r>
      <w:r w:rsidRPr="004704B8">
        <w:rPr>
          <w:rtl/>
          <w:lang w:val="he-IL"/>
        </w:rPr>
        <w:t xml:space="preserve"> היה אומר מ"ט פנים טהור, ומ"ט פנים טמא</w:t>
      </w:r>
      <w:r>
        <w:rPr>
          <w:rFonts w:hint="cs"/>
          <w:rtl/>
          <w:lang w:val="he-IL"/>
        </w:rPr>
        <w:t>.</w:t>
      </w:r>
      <w:r w:rsidRPr="004704B8">
        <w:rPr>
          <w:rtl/>
          <w:lang w:val="he-IL"/>
        </w:rPr>
        <w:t xml:space="preserve"> אמר לפניו</w:t>
      </w:r>
      <w:r>
        <w:rPr>
          <w:rFonts w:hint="cs"/>
          <w:rtl/>
          <w:lang w:val="he-IL"/>
        </w:rPr>
        <w:t>:</w:t>
      </w:r>
      <w:r w:rsidRPr="004704B8">
        <w:rPr>
          <w:rtl/>
          <w:lang w:val="he-IL"/>
        </w:rPr>
        <w:t xml:space="preserve"> ר</w:t>
      </w:r>
      <w:r>
        <w:rPr>
          <w:rFonts w:hint="cs"/>
          <w:rtl/>
          <w:lang w:val="he-IL"/>
        </w:rPr>
        <w:t>י</w:t>
      </w:r>
      <w:r w:rsidRPr="004704B8">
        <w:rPr>
          <w:rtl/>
          <w:lang w:val="he-IL"/>
        </w:rPr>
        <w:t>בונו של עולם</w:t>
      </w:r>
      <w:r>
        <w:rPr>
          <w:rFonts w:hint="cs"/>
          <w:rtl/>
          <w:lang w:val="he-IL"/>
        </w:rPr>
        <w:t>,</w:t>
      </w:r>
      <w:r w:rsidRPr="004704B8">
        <w:rPr>
          <w:rtl/>
          <w:lang w:val="he-IL"/>
        </w:rPr>
        <w:t xml:space="preserve"> עד מתי נעמוד על בירורו של דבר</w:t>
      </w:r>
      <w:r>
        <w:rPr>
          <w:rFonts w:hint="cs"/>
          <w:rtl/>
          <w:lang w:val="he-IL"/>
        </w:rPr>
        <w:t>?</w:t>
      </w:r>
      <w:r w:rsidRPr="004704B8">
        <w:rPr>
          <w:rtl/>
          <w:lang w:val="he-IL"/>
        </w:rPr>
        <w:t xml:space="preserve"> אמר ליה</w:t>
      </w:r>
      <w:r>
        <w:rPr>
          <w:rFonts w:hint="cs"/>
          <w:rtl/>
          <w:lang w:val="he-IL"/>
        </w:rPr>
        <w:t>:</w:t>
      </w:r>
      <w:r w:rsidRPr="004704B8">
        <w:rPr>
          <w:rtl/>
          <w:lang w:val="he-IL"/>
        </w:rPr>
        <w:t xml:space="preserve"> אחרי רבים להטות, רבו </w:t>
      </w:r>
      <w:proofErr w:type="spellStart"/>
      <w:r w:rsidRPr="004704B8">
        <w:rPr>
          <w:rtl/>
          <w:lang w:val="he-IL"/>
        </w:rPr>
        <w:t>המטמאין</w:t>
      </w:r>
      <w:proofErr w:type="spellEnd"/>
      <w:r w:rsidRPr="004704B8">
        <w:rPr>
          <w:rtl/>
          <w:lang w:val="he-IL"/>
        </w:rPr>
        <w:t xml:space="preserve"> </w:t>
      </w:r>
      <w:r>
        <w:rPr>
          <w:rFonts w:hint="cs"/>
          <w:rtl/>
          <w:lang w:val="he-IL"/>
        </w:rPr>
        <w:t xml:space="preserve">- </w:t>
      </w:r>
      <w:r w:rsidRPr="004704B8">
        <w:rPr>
          <w:rtl/>
          <w:lang w:val="he-IL"/>
        </w:rPr>
        <w:t xml:space="preserve">טמא, רבו </w:t>
      </w:r>
      <w:proofErr w:type="spellStart"/>
      <w:r w:rsidRPr="004704B8">
        <w:rPr>
          <w:rtl/>
          <w:lang w:val="he-IL"/>
        </w:rPr>
        <w:t>המטהרין</w:t>
      </w:r>
      <w:proofErr w:type="spellEnd"/>
      <w:r w:rsidRPr="004704B8">
        <w:rPr>
          <w:rtl/>
          <w:lang w:val="he-IL"/>
        </w:rPr>
        <w:t xml:space="preserve"> </w:t>
      </w:r>
      <w:r>
        <w:rPr>
          <w:rtl/>
          <w:lang w:val="he-IL"/>
        </w:rPr>
        <w:t>–</w:t>
      </w:r>
      <w:r>
        <w:rPr>
          <w:rFonts w:hint="cs"/>
          <w:rtl/>
          <w:lang w:val="he-IL"/>
        </w:rPr>
        <w:t xml:space="preserve"> </w:t>
      </w:r>
      <w:r w:rsidRPr="004704B8">
        <w:rPr>
          <w:rtl/>
          <w:lang w:val="he-IL"/>
        </w:rPr>
        <w:t>טהור</w:t>
      </w:r>
      <w:r>
        <w:rPr>
          <w:rFonts w:hint="cs"/>
          <w:rtl/>
          <w:lang w:val="he-IL"/>
        </w:rPr>
        <w:t xml:space="preserve">". </w:t>
      </w:r>
      <w:proofErr w:type="spellStart"/>
      <w:r w:rsidR="00EF2504">
        <w:rPr>
          <w:rFonts w:hint="cs"/>
          <w:rtl/>
          <w:lang w:val="he-IL"/>
        </w:rPr>
        <w:t>חתיכין</w:t>
      </w:r>
      <w:proofErr w:type="spellEnd"/>
      <w:r w:rsidR="00EF2504">
        <w:rPr>
          <w:rFonts w:hint="cs"/>
          <w:rtl/>
          <w:lang w:val="he-IL"/>
        </w:rPr>
        <w:t xml:space="preserve"> הוא חתוכה. </w:t>
      </w:r>
      <w:r>
        <w:rPr>
          <w:rFonts w:hint="cs"/>
          <w:rtl/>
          <w:lang w:val="he-IL"/>
        </w:rPr>
        <w:t>על ריבוי הפנים שבתורה רבו המדרשים ואף אנו שלחנו ידינו בנושא זה במספר מקומות. מה שחשוב כאן הוא הציטוט מהפסוק שלנו, הכלל "אחרי רבים להטות", שהפך לשגרת לשון</w:t>
      </w:r>
      <w:r w:rsidR="00D33129">
        <w:rPr>
          <w:rFonts w:hint="cs"/>
          <w:rtl/>
          <w:lang w:val="he-IL"/>
        </w:rPr>
        <w:t xml:space="preserve"> וכלל פשוט בשיח ההלכתי, והוא בעצם </w:t>
      </w:r>
      <w:r>
        <w:rPr>
          <w:rFonts w:hint="cs"/>
          <w:rtl/>
          <w:lang w:val="he-IL"/>
        </w:rPr>
        <w:t>בניגוד לפשט המקרא ו</w:t>
      </w:r>
      <w:r w:rsidR="00D33129">
        <w:rPr>
          <w:rFonts w:hint="cs"/>
          <w:rtl/>
          <w:lang w:val="he-IL"/>
        </w:rPr>
        <w:t xml:space="preserve">לכל </w:t>
      </w:r>
      <w:r>
        <w:rPr>
          <w:rFonts w:hint="cs"/>
          <w:rtl/>
          <w:lang w:val="he-IL"/>
        </w:rPr>
        <w:t xml:space="preserve">הדרשות שראינו לעיל. </w:t>
      </w:r>
      <w:r w:rsidR="00CA1CE7">
        <w:rPr>
          <w:rFonts w:hint="cs"/>
          <w:rtl/>
          <w:lang w:val="he-IL"/>
        </w:rPr>
        <w:t>ראו</w:t>
      </w:r>
      <w:r>
        <w:rPr>
          <w:rFonts w:hint="cs"/>
          <w:rtl/>
          <w:lang w:val="he-IL"/>
        </w:rPr>
        <w:t xml:space="preserve"> פירוש </w:t>
      </w:r>
      <w:proofErr w:type="spellStart"/>
      <w:r>
        <w:rPr>
          <w:rFonts w:hint="cs"/>
          <w:rtl/>
          <w:lang w:val="he-IL"/>
        </w:rPr>
        <w:t>רדב"ז</w:t>
      </w:r>
      <w:proofErr w:type="spellEnd"/>
      <w:r>
        <w:rPr>
          <w:rFonts w:hint="cs"/>
          <w:rtl/>
          <w:lang w:val="he-IL"/>
        </w:rPr>
        <w:t xml:space="preserve"> לירושלמי כאן שמסביר שהתורה החתוכה היא בפסוק הזה עצמו, באופן שבו חז"ל חתכו אותו לדרשות ההלכתיות שראינו בראש דברינו וכעת גם לכלל "אחרי רבים להטות" שבלעדיו, אין תקומה להלכה</w:t>
      </w:r>
      <w:r w:rsidR="00EF2504">
        <w:rPr>
          <w:rFonts w:hint="cs"/>
          <w:rtl/>
          <w:lang w:val="he-IL"/>
        </w:rPr>
        <w:t xml:space="preserve"> ולמשפט</w:t>
      </w:r>
      <w:r>
        <w:rPr>
          <w:rFonts w:hint="cs"/>
          <w:rtl/>
          <w:lang w:val="he-IL"/>
        </w:rPr>
        <w:t>. הוא מזכיר את פירוש רש"י הנ"ל לפשט הפסוק ומסיים את דבריו הנמלצים שם במשפט: "</w:t>
      </w:r>
      <w:r w:rsidRPr="00E8708D">
        <w:rPr>
          <w:rtl/>
          <w:lang w:val="he-IL"/>
        </w:rPr>
        <w:t>ולפ</w:t>
      </w:r>
      <w:r w:rsidR="00776D7A">
        <w:rPr>
          <w:rFonts w:hint="cs"/>
          <w:rtl/>
          <w:lang w:val="he-IL"/>
        </w:rPr>
        <w:t>י זה</w:t>
      </w:r>
      <w:r w:rsidRPr="00E8708D">
        <w:rPr>
          <w:rtl/>
          <w:lang w:val="he-IL"/>
        </w:rPr>
        <w:t xml:space="preserve"> גילה לן הכתוב הזה שנ</w:t>
      </w:r>
      <w:r>
        <w:rPr>
          <w:rtl/>
          <w:lang w:val="he-IL"/>
        </w:rPr>
        <w:t xml:space="preserve">חתך </w:t>
      </w:r>
      <w:proofErr w:type="spellStart"/>
      <w:r>
        <w:rPr>
          <w:rtl/>
          <w:lang w:val="he-IL"/>
        </w:rPr>
        <w:t>האיך</w:t>
      </w:r>
      <w:proofErr w:type="spellEnd"/>
      <w:r>
        <w:rPr>
          <w:rtl/>
          <w:lang w:val="he-IL"/>
        </w:rPr>
        <w:t xml:space="preserve"> לעשות לפסוק הלכה למעשה</w:t>
      </w:r>
      <w:r>
        <w:rPr>
          <w:rFonts w:hint="cs"/>
          <w:rtl/>
          <w:lang w:val="he-IL"/>
        </w:rPr>
        <w:t xml:space="preserve">". </w:t>
      </w:r>
      <w:r w:rsidR="00CA1CE7">
        <w:rPr>
          <w:rFonts w:hint="cs"/>
          <w:rtl/>
          <w:lang w:val="he-IL"/>
        </w:rPr>
        <w:t>ראו</w:t>
      </w:r>
      <w:r>
        <w:rPr>
          <w:rFonts w:hint="cs"/>
          <w:rtl/>
          <w:lang w:val="he-IL"/>
        </w:rPr>
        <w:t xml:space="preserve"> דבריו שם.</w:t>
      </w:r>
    </w:p>
  </w:footnote>
  <w:footnote w:id="12">
    <w:p w14:paraId="565189EB" w14:textId="77777777" w:rsidR="00A67620" w:rsidRDefault="00A67620" w:rsidP="00D33129">
      <w:pPr>
        <w:pStyle w:val="a3"/>
        <w:rPr>
          <w:rFonts w:hint="cs"/>
          <w:rtl/>
        </w:rPr>
      </w:pPr>
      <w:r>
        <w:rPr>
          <w:rStyle w:val="a5"/>
        </w:rPr>
        <w:footnoteRef/>
      </w:r>
      <w:r>
        <w:rPr>
          <w:rtl/>
        </w:rPr>
        <w:t xml:space="preserve"> </w:t>
      </w:r>
      <w:r>
        <w:rPr>
          <w:rFonts w:hint="cs"/>
          <w:rtl/>
          <w:lang w:val="he-IL"/>
        </w:rPr>
        <w:t>הגמרא שואלת מהיכן לחכמים הכלל שהולכים אחר הרוב ב</w:t>
      </w:r>
      <w:r w:rsidR="007B6F2C">
        <w:rPr>
          <w:rFonts w:hint="cs"/>
          <w:rtl/>
          <w:lang w:val="he-IL"/>
        </w:rPr>
        <w:t>מציאות ההלכתית</w:t>
      </w:r>
      <w:r>
        <w:rPr>
          <w:rFonts w:hint="cs"/>
          <w:rtl/>
          <w:lang w:val="he-IL"/>
        </w:rPr>
        <w:t xml:space="preserve">? </w:t>
      </w:r>
      <w:r w:rsidR="007B6F2C">
        <w:rPr>
          <w:rFonts w:hint="cs"/>
          <w:rtl/>
          <w:lang w:val="he-IL"/>
        </w:rPr>
        <w:t xml:space="preserve">(רוב בבית דין ובפסיקת ההלכה העקרונית כבר ראינו). </w:t>
      </w:r>
      <w:r>
        <w:rPr>
          <w:rFonts w:hint="cs"/>
          <w:rtl/>
          <w:lang w:val="he-IL"/>
        </w:rPr>
        <w:t xml:space="preserve">מסקנת </w:t>
      </w:r>
      <w:proofErr w:type="spellStart"/>
      <w:r>
        <w:rPr>
          <w:rFonts w:hint="cs"/>
          <w:rtl/>
          <w:lang w:val="he-IL"/>
        </w:rPr>
        <w:t>הסוגיה</w:t>
      </w:r>
      <w:proofErr w:type="spellEnd"/>
      <w:r>
        <w:rPr>
          <w:rFonts w:hint="cs"/>
          <w:rtl/>
          <w:lang w:val="he-IL"/>
        </w:rPr>
        <w:t xml:space="preserve"> היא שהפסוק "אחרי רבים להטות" מכסה את המקרים הפשוטים יחסית של "רוב שנמצא לפנינו"</w:t>
      </w:r>
      <w:r w:rsidR="0036188B">
        <w:rPr>
          <w:rFonts w:hint="cs"/>
          <w:rtl/>
          <w:lang w:val="he-IL"/>
        </w:rPr>
        <w:t>,</w:t>
      </w:r>
      <w:r>
        <w:rPr>
          <w:rFonts w:hint="cs"/>
          <w:rtl/>
          <w:lang w:val="he-IL"/>
        </w:rPr>
        <w:t xml:space="preserve"> כמו בשר שלא ברור אם הוא כשר או לא בעיר שבה רוב החנויות מוכרות </w:t>
      </w:r>
      <w:r w:rsidR="0036188B">
        <w:rPr>
          <w:rFonts w:hint="cs"/>
          <w:rtl/>
          <w:lang w:val="he-IL"/>
        </w:rPr>
        <w:t xml:space="preserve">בשר </w:t>
      </w:r>
      <w:r>
        <w:rPr>
          <w:rFonts w:hint="cs"/>
          <w:rtl/>
          <w:lang w:val="he-IL"/>
        </w:rPr>
        <w:t>כשר (</w:t>
      </w:r>
      <w:r w:rsidR="00CA1CE7">
        <w:rPr>
          <w:rFonts w:hint="cs"/>
          <w:rtl/>
          <w:lang w:val="he-IL"/>
        </w:rPr>
        <w:t>ראו</w:t>
      </w:r>
      <w:r>
        <w:rPr>
          <w:rFonts w:hint="cs"/>
          <w:rtl/>
          <w:lang w:val="he-IL"/>
        </w:rPr>
        <w:t xml:space="preserve"> </w:t>
      </w:r>
      <w:proofErr w:type="spellStart"/>
      <w:r>
        <w:rPr>
          <w:rFonts w:hint="cs"/>
          <w:rtl/>
          <w:lang w:val="he-IL"/>
        </w:rPr>
        <w:t>הסוגיה</w:t>
      </w:r>
      <w:proofErr w:type="spellEnd"/>
      <w:r>
        <w:rPr>
          <w:rFonts w:hint="cs"/>
          <w:rtl/>
          <w:lang w:val="he-IL"/>
        </w:rPr>
        <w:t xml:space="preserve"> בכתובות טו ע"א), או רוב בדיון הלכתי בסנהדרין </w:t>
      </w:r>
      <w:r w:rsidR="0036188B">
        <w:rPr>
          <w:rFonts w:hint="cs"/>
          <w:rtl/>
          <w:lang w:val="he-IL"/>
        </w:rPr>
        <w:t xml:space="preserve">שהוא הנושא שלנו </w:t>
      </w:r>
      <w:r>
        <w:rPr>
          <w:rFonts w:hint="cs"/>
          <w:rtl/>
          <w:lang w:val="he-IL"/>
        </w:rPr>
        <w:t xml:space="preserve">(רש"י שם מביא את המשניות בהן פתחנו). לגבי המקרה המורכב יותר של "רוב שאיננו לפנינו", כגון ילדים קטנים שטרם בגרו ולא ברור כיצד יתפתחו, יש לנו דרשה אחרת מדיני קרבן עולה שלא מדקדקים לבדוק את כל סימני הטריפה האפשריים וסומכים על הכלל "רוב בהמות כשרות". </w:t>
      </w:r>
      <w:r w:rsidR="00CA1CE7">
        <w:rPr>
          <w:rFonts w:hint="cs"/>
          <w:rtl/>
          <w:lang w:val="he-IL"/>
        </w:rPr>
        <w:t>ראו</w:t>
      </w:r>
      <w:r w:rsidR="00D64F65">
        <w:rPr>
          <w:rFonts w:hint="cs"/>
          <w:rtl/>
          <w:lang w:val="he-IL"/>
        </w:rPr>
        <w:t xml:space="preserve"> בהמשך הגמרא שם</w:t>
      </w:r>
      <w:r w:rsidR="00776D7A">
        <w:rPr>
          <w:rFonts w:hint="cs"/>
          <w:rtl/>
          <w:lang w:val="he-IL"/>
        </w:rPr>
        <w:t>,</w:t>
      </w:r>
      <w:r w:rsidR="00D64F65">
        <w:rPr>
          <w:rFonts w:hint="cs"/>
          <w:rtl/>
          <w:lang w:val="he-IL"/>
        </w:rPr>
        <w:t xml:space="preserve"> מספר רב של ניסיונות </w:t>
      </w:r>
      <w:r w:rsidR="0035078F">
        <w:rPr>
          <w:rFonts w:hint="cs"/>
          <w:rtl/>
          <w:lang w:val="he-IL"/>
        </w:rPr>
        <w:t>נוספים</w:t>
      </w:r>
      <w:r w:rsidR="00D64F65">
        <w:rPr>
          <w:rFonts w:hint="cs"/>
          <w:rtl/>
          <w:lang w:val="he-IL"/>
        </w:rPr>
        <w:t xml:space="preserve"> למצוא סמך מפסוק בתורה לדין רוב. </w:t>
      </w:r>
      <w:r>
        <w:rPr>
          <w:rFonts w:hint="cs"/>
          <w:rtl/>
          <w:lang w:val="he-IL"/>
        </w:rPr>
        <w:t xml:space="preserve">מה שחשוב לעניינינו הוא עצם הצורך בפסוק לקביעת </w:t>
      </w:r>
      <w:proofErr w:type="spellStart"/>
      <w:r>
        <w:rPr>
          <w:rFonts w:hint="cs"/>
          <w:rtl/>
          <w:lang w:val="he-IL"/>
        </w:rPr>
        <w:t>הרציונאל</w:t>
      </w:r>
      <w:proofErr w:type="spellEnd"/>
      <w:r>
        <w:rPr>
          <w:rFonts w:hint="cs"/>
          <w:rtl/>
          <w:lang w:val="he-IL"/>
        </w:rPr>
        <w:t xml:space="preserve"> שהולכים אחר הרוב. ואם לא היה לנו פסוק בתורה, כיצד היינו מחליטים לא רק בהלכה, אלא בחיי יום-יום? בהחלטות חברה וציבור? </w:t>
      </w:r>
      <w:r w:rsidR="00CA1CE7">
        <w:rPr>
          <w:rFonts w:hint="cs"/>
          <w:rtl/>
          <w:lang w:val="he-IL"/>
        </w:rPr>
        <w:t>ראו</w:t>
      </w:r>
      <w:r>
        <w:rPr>
          <w:rFonts w:hint="cs"/>
          <w:rtl/>
          <w:lang w:val="he-IL"/>
        </w:rPr>
        <w:t xml:space="preserve"> תוספות שאכן שואל שם למה </w:t>
      </w:r>
      <w:r w:rsidR="00320E12">
        <w:rPr>
          <w:rFonts w:hint="cs"/>
          <w:rtl/>
          <w:lang w:val="he-IL"/>
        </w:rPr>
        <w:t xml:space="preserve">צריך </w:t>
      </w:r>
      <w:r>
        <w:rPr>
          <w:rFonts w:hint="cs"/>
          <w:rtl/>
          <w:lang w:val="he-IL"/>
        </w:rPr>
        <w:t>בכלל פסוק, מדוע לא נלמד את הכלל ש</w:t>
      </w:r>
      <w:r w:rsidR="00320E12">
        <w:rPr>
          <w:rFonts w:hint="cs"/>
          <w:rtl/>
          <w:lang w:val="he-IL"/>
        </w:rPr>
        <w:t xml:space="preserve">ל </w:t>
      </w:r>
      <w:r>
        <w:rPr>
          <w:rFonts w:hint="cs"/>
          <w:rtl/>
          <w:lang w:val="he-IL"/>
        </w:rPr>
        <w:t xml:space="preserve">רוב בקל וחומר מדין חזקה (שלגביו גם אין פסוק והוא </w:t>
      </w:r>
      <w:proofErr w:type="spellStart"/>
      <w:r>
        <w:rPr>
          <w:rFonts w:hint="cs"/>
          <w:rtl/>
          <w:lang w:val="he-IL"/>
        </w:rPr>
        <w:t>מסברא</w:t>
      </w:r>
      <w:proofErr w:type="spellEnd"/>
      <w:r>
        <w:rPr>
          <w:rFonts w:hint="cs"/>
          <w:rtl/>
          <w:lang w:val="he-IL"/>
        </w:rPr>
        <w:t xml:space="preserve"> או הלכה למשה מסיני). לעיל הצבענו על כך שכנראה רק בירושלמי </w:t>
      </w:r>
      <w:r w:rsidR="00320E12">
        <w:rPr>
          <w:rFonts w:hint="cs"/>
          <w:rtl/>
          <w:lang w:val="he-IL"/>
        </w:rPr>
        <w:t xml:space="preserve">קיים </w:t>
      </w:r>
      <w:r>
        <w:rPr>
          <w:rFonts w:hint="cs"/>
          <w:rtl/>
          <w:lang w:val="he-IL"/>
        </w:rPr>
        <w:t>המוטיב של תורה חתוכה וכאן</w:t>
      </w:r>
      <w:r w:rsidR="00320E12">
        <w:rPr>
          <w:rFonts w:hint="cs"/>
          <w:rtl/>
          <w:lang w:val="he-IL"/>
        </w:rPr>
        <w:t xml:space="preserve">, </w:t>
      </w:r>
      <w:r>
        <w:rPr>
          <w:rFonts w:hint="cs"/>
          <w:rtl/>
          <w:lang w:val="he-IL"/>
        </w:rPr>
        <w:t>אולי כמשקל נגד, רק בבבלי נשאלת השאלה מנין שהולכים עפ"י רוב. האם הדברים מצטלבים ומשלימים אהדדי?</w:t>
      </w:r>
    </w:p>
  </w:footnote>
  <w:footnote w:id="13">
    <w:p w14:paraId="1124DF34" w14:textId="77777777" w:rsidR="00671E20" w:rsidRDefault="00671E20" w:rsidP="00A963C4">
      <w:pPr>
        <w:pStyle w:val="a3"/>
        <w:rPr>
          <w:rFonts w:hint="cs"/>
          <w:rtl/>
        </w:rPr>
      </w:pPr>
      <w:r>
        <w:rPr>
          <w:rStyle w:val="a5"/>
        </w:rPr>
        <w:footnoteRef/>
      </w:r>
      <w:r>
        <w:rPr>
          <w:rtl/>
        </w:rPr>
        <w:t xml:space="preserve"> </w:t>
      </w:r>
      <w:r>
        <w:rPr>
          <w:rFonts w:hint="cs"/>
          <w:rtl/>
          <w:lang w:val="he-IL"/>
        </w:rPr>
        <w:t xml:space="preserve">שני עקרונות משלימים יש כאן. האחד שאין משגיחים בבת קול שיוצאת </w:t>
      </w:r>
      <w:r w:rsidR="008062FB">
        <w:rPr>
          <w:rFonts w:hint="cs"/>
          <w:rtl/>
          <w:lang w:val="he-IL"/>
        </w:rPr>
        <w:t>מהשמיי</w:t>
      </w:r>
      <w:r w:rsidR="008062FB">
        <w:rPr>
          <w:rFonts w:hint="eastAsia"/>
          <w:rtl/>
          <w:lang w:val="he-IL"/>
        </w:rPr>
        <w:t>ם</w:t>
      </w:r>
      <w:r>
        <w:rPr>
          <w:rFonts w:hint="cs"/>
          <w:rtl/>
          <w:lang w:val="he-IL"/>
        </w:rPr>
        <w:t xml:space="preserve"> </w:t>
      </w:r>
      <w:r w:rsidR="00A67620">
        <w:rPr>
          <w:rFonts w:hint="cs"/>
          <w:rtl/>
          <w:lang w:val="he-IL"/>
        </w:rPr>
        <w:t>(גם במחלוקת יחיד מול יח</w:t>
      </w:r>
      <w:r w:rsidR="00A963C4">
        <w:rPr>
          <w:rFonts w:hint="cs"/>
          <w:rtl/>
          <w:lang w:val="he-IL"/>
        </w:rPr>
        <w:t>י</w:t>
      </w:r>
      <w:r w:rsidR="00A67620">
        <w:rPr>
          <w:rFonts w:hint="cs"/>
          <w:rtl/>
          <w:lang w:val="he-IL"/>
        </w:rPr>
        <w:t xml:space="preserve">ד, </w:t>
      </w:r>
      <w:r w:rsidR="00CA1CE7">
        <w:rPr>
          <w:rFonts w:hint="cs"/>
          <w:rtl/>
          <w:lang w:val="he-IL"/>
        </w:rPr>
        <w:t>ראו</w:t>
      </w:r>
      <w:r w:rsidR="00A67620">
        <w:rPr>
          <w:rFonts w:hint="cs"/>
          <w:rtl/>
          <w:lang w:val="he-IL"/>
        </w:rPr>
        <w:t xml:space="preserve"> פירוש תורה תמימה, דברים פרק ל הערה יא) </w:t>
      </w:r>
      <w:r>
        <w:rPr>
          <w:rFonts w:hint="cs"/>
          <w:rtl/>
          <w:lang w:val="he-IL"/>
        </w:rPr>
        <w:t xml:space="preserve">והשני שהולכים אחרי הרוב. אי אפשר לראשון בלא השני, או שמא נאמר, שהראשון מביא בהכרח לשני שהרי אם לא </w:t>
      </w:r>
      <w:r w:rsidR="007B6F2C">
        <w:rPr>
          <w:rFonts w:hint="cs"/>
          <w:rtl/>
          <w:lang w:val="he-IL"/>
        </w:rPr>
        <w:t xml:space="preserve">יהיה </w:t>
      </w:r>
      <w:r w:rsidR="00A67620">
        <w:rPr>
          <w:rFonts w:hint="cs"/>
          <w:rtl/>
          <w:lang w:val="he-IL"/>
        </w:rPr>
        <w:t xml:space="preserve">דבור </w:t>
      </w:r>
      <w:r w:rsidR="00556059">
        <w:rPr>
          <w:rFonts w:hint="cs"/>
          <w:rtl/>
          <w:lang w:val="he-IL"/>
        </w:rPr>
        <w:t>מהשמיי</w:t>
      </w:r>
      <w:r w:rsidR="00556059">
        <w:rPr>
          <w:rFonts w:hint="eastAsia"/>
          <w:rtl/>
          <w:lang w:val="he-IL"/>
        </w:rPr>
        <w:t>ם</w:t>
      </w:r>
      <w:r>
        <w:rPr>
          <w:rFonts w:hint="cs"/>
          <w:rtl/>
          <w:lang w:val="he-IL"/>
        </w:rPr>
        <w:t>, כיצד יכריעו בני האדם עלי אדמות? כיצד תנהל החברה האנושית את עצמה? משעה שפסקה הנבואה ו</w:t>
      </w:r>
      <w:r w:rsidR="008062FB">
        <w:rPr>
          <w:rFonts w:hint="cs"/>
          <w:rtl/>
          <w:lang w:val="he-IL"/>
        </w:rPr>
        <w:t xml:space="preserve">נקבע הכלל: </w:t>
      </w:r>
      <w:r w:rsidR="00556059">
        <w:rPr>
          <w:rFonts w:hint="cs"/>
          <w:rtl/>
          <w:lang w:val="he-IL"/>
        </w:rPr>
        <w:t>"</w:t>
      </w:r>
      <w:r>
        <w:rPr>
          <w:rFonts w:hint="cs"/>
          <w:rtl/>
          <w:lang w:val="he-IL"/>
        </w:rPr>
        <w:t>חכם עדיף מנביא</w:t>
      </w:r>
      <w:r w:rsidR="00556059">
        <w:rPr>
          <w:rFonts w:hint="cs"/>
          <w:rtl/>
          <w:lang w:val="he-IL"/>
        </w:rPr>
        <w:t>"</w:t>
      </w:r>
      <w:r>
        <w:rPr>
          <w:rFonts w:hint="cs"/>
          <w:rtl/>
          <w:lang w:val="he-IL"/>
        </w:rPr>
        <w:t xml:space="preserve">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יב</w:t>
      </w:r>
      <w:proofErr w:type="spellEnd"/>
      <w:r>
        <w:rPr>
          <w:rFonts w:hint="cs"/>
          <w:rtl/>
          <w:lang w:val="he-IL"/>
        </w:rPr>
        <w:t xml:space="preserve"> א), אין דרגות בין חכם לחכם ורוב דעות ולא משקלן הסגולי </w:t>
      </w:r>
      <w:r>
        <w:rPr>
          <w:rtl/>
          <w:lang w:val="he-IL"/>
        </w:rPr>
        <w:t>–</w:t>
      </w:r>
      <w:r>
        <w:rPr>
          <w:rFonts w:hint="cs"/>
          <w:rtl/>
          <w:lang w:val="he-IL"/>
        </w:rPr>
        <w:t xml:space="preserve"> </w:t>
      </w:r>
      <w:r w:rsidR="009816A4">
        <w:rPr>
          <w:rFonts w:hint="cs"/>
          <w:rtl/>
          <w:lang w:val="he-IL"/>
        </w:rPr>
        <w:t>הוא ש</w:t>
      </w:r>
      <w:r>
        <w:rPr>
          <w:rFonts w:hint="cs"/>
          <w:rtl/>
          <w:lang w:val="he-IL"/>
        </w:rPr>
        <w:t>קובע.</w:t>
      </w:r>
      <w:r w:rsidR="009816A4">
        <w:rPr>
          <w:rFonts w:hint="cs"/>
          <w:rtl/>
          <w:lang w:val="he-IL"/>
        </w:rPr>
        <w:t xml:space="preserve"> </w:t>
      </w:r>
      <w:r w:rsidR="00CA1CE7">
        <w:rPr>
          <w:rFonts w:hint="cs"/>
          <w:rtl/>
          <w:lang w:val="he-IL"/>
        </w:rPr>
        <w:t>ראו</w:t>
      </w:r>
      <w:r w:rsidR="009816A4">
        <w:rPr>
          <w:rFonts w:hint="cs"/>
          <w:rtl/>
          <w:lang w:val="he-IL"/>
        </w:rPr>
        <w:t xml:space="preserve"> </w:t>
      </w:r>
      <w:r w:rsidR="009816A4" w:rsidRPr="009816A4">
        <w:rPr>
          <w:rtl/>
          <w:lang w:val="he-IL"/>
        </w:rPr>
        <w:t>הקדמת הרמב"ם למשנה</w:t>
      </w:r>
      <w:r w:rsidR="009816A4">
        <w:rPr>
          <w:rFonts w:hint="cs"/>
          <w:rtl/>
          <w:lang w:val="he-IL"/>
        </w:rPr>
        <w:t>, במעבר מהנבואה לחכמה: "</w:t>
      </w:r>
      <w:r w:rsidR="009816A4" w:rsidRPr="009816A4">
        <w:rPr>
          <w:rtl/>
          <w:lang w:val="he-IL"/>
        </w:rPr>
        <w:t xml:space="preserve">אפילו אלף נביאים שכולם כאליהו ואלישע פירשו איזה פירוש, ואלף חכמים וחכם פירשו היפך אותו הפירוש </w:t>
      </w:r>
      <w:r w:rsidR="009816A4">
        <w:rPr>
          <w:rFonts w:hint="cs"/>
          <w:rtl/>
          <w:lang w:val="he-IL"/>
        </w:rPr>
        <w:t xml:space="preserve">- </w:t>
      </w:r>
      <w:r w:rsidR="009816A4" w:rsidRPr="009816A4">
        <w:rPr>
          <w:rtl/>
          <w:lang w:val="he-IL"/>
        </w:rPr>
        <w:t>אחרי רבים להטות ועושים כדברי האלף חכמים וחכם, לא כדברי האלף נביאים המופלגים</w:t>
      </w:r>
      <w:r w:rsidR="009816A4">
        <w:rPr>
          <w:rFonts w:hint="cs"/>
          <w:rtl/>
          <w:lang w:val="he-IL"/>
        </w:rPr>
        <w:t xml:space="preserve">". </w:t>
      </w:r>
      <w:r>
        <w:rPr>
          <w:rFonts w:hint="cs"/>
          <w:rtl/>
        </w:rPr>
        <w:t>אם כך</w:t>
      </w:r>
      <w:r w:rsidR="00776D7A">
        <w:rPr>
          <w:rFonts w:hint="cs"/>
          <w:rtl/>
        </w:rPr>
        <w:t>,</w:t>
      </w:r>
      <w:r>
        <w:rPr>
          <w:rFonts w:hint="cs"/>
          <w:rtl/>
        </w:rPr>
        <w:t xml:space="preserve"> למה צריך פסוק? למה אין זה מושכל פשוט כמו בדי</w:t>
      </w:r>
      <w:r w:rsidR="009816A4">
        <w:rPr>
          <w:rFonts w:hint="cs"/>
          <w:rtl/>
        </w:rPr>
        <w:t xml:space="preserve">ן </w:t>
      </w:r>
      <w:proofErr w:type="spellStart"/>
      <w:r w:rsidR="009816A4">
        <w:rPr>
          <w:rFonts w:hint="cs"/>
          <w:rtl/>
        </w:rPr>
        <w:t>יהרג</w:t>
      </w:r>
      <w:proofErr w:type="spellEnd"/>
      <w:r w:rsidR="009816A4">
        <w:rPr>
          <w:rFonts w:hint="cs"/>
          <w:rtl/>
        </w:rPr>
        <w:t xml:space="preserve"> ואל יעבור בשפיכות דמים: </w:t>
      </w:r>
      <w:r>
        <w:rPr>
          <w:rFonts w:hint="cs"/>
          <w:rtl/>
        </w:rPr>
        <w:t>"</w:t>
      </w:r>
      <w:proofErr w:type="spellStart"/>
      <w:r>
        <w:rPr>
          <w:rFonts w:hint="cs"/>
          <w:rtl/>
        </w:rPr>
        <w:t>סבר</w:t>
      </w:r>
      <w:r w:rsidR="009816A4">
        <w:rPr>
          <w:rFonts w:hint="cs"/>
          <w:rtl/>
        </w:rPr>
        <w:t>א</w:t>
      </w:r>
      <w:proofErr w:type="spellEnd"/>
      <w:r>
        <w:rPr>
          <w:rFonts w:hint="cs"/>
          <w:rtl/>
        </w:rPr>
        <w:t xml:space="preserve"> היא"</w:t>
      </w:r>
      <w:r w:rsidR="00841DFE">
        <w:rPr>
          <w:rFonts w:hint="cs"/>
          <w:rtl/>
        </w:rPr>
        <w:t xml:space="preserve"> (יומא </w:t>
      </w:r>
      <w:proofErr w:type="spellStart"/>
      <w:r w:rsidR="00841DFE">
        <w:rPr>
          <w:rFonts w:hint="cs"/>
          <w:rtl/>
        </w:rPr>
        <w:t>פב</w:t>
      </w:r>
      <w:proofErr w:type="spellEnd"/>
      <w:r w:rsidR="00841DFE">
        <w:rPr>
          <w:rFonts w:hint="cs"/>
          <w:rtl/>
        </w:rPr>
        <w:t xml:space="preserve"> ע"ב)</w:t>
      </w:r>
      <w:r>
        <w:rPr>
          <w:rFonts w:hint="cs"/>
          <w:rtl/>
        </w:rPr>
        <w:t xml:space="preserve">? </w:t>
      </w:r>
      <w:r w:rsidR="00CA1CE7">
        <w:rPr>
          <w:rFonts w:hint="cs"/>
          <w:rtl/>
        </w:rPr>
        <w:t>ראו</w:t>
      </w:r>
      <w:r>
        <w:rPr>
          <w:rFonts w:hint="cs"/>
          <w:rtl/>
        </w:rPr>
        <w:t xml:space="preserve"> </w:t>
      </w:r>
      <w:r w:rsidR="00556059">
        <w:rPr>
          <w:rFonts w:hint="cs"/>
          <w:rtl/>
        </w:rPr>
        <w:t>ב</w:t>
      </w:r>
      <w:r>
        <w:rPr>
          <w:rtl/>
        </w:rPr>
        <w:t xml:space="preserve">ירושלמי מועד קטן פרק ג </w:t>
      </w:r>
      <w:r>
        <w:rPr>
          <w:rFonts w:hint="cs"/>
          <w:rtl/>
        </w:rPr>
        <w:t>הלכה א</w:t>
      </w:r>
      <w:r w:rsidR="00776D7A">
        <w:rPr>
          <w:rFonts w:hint="cs"/>
          <w:rtl/>
        </w:rPr>
        <w:t>,</w:t>
      </w:r>
      <w:r>
        <w:rPr>
          <w:rFonts w:hint="cs"/>
          <w:rtl/>
        </w:rPr>
        <w:t xml:space="preserve"> שגם ר' אליעזר מסכים שפוסקים עפ"י הרוב ולא עשה מה שעשה אלא בתגובה לשריפת </w:t>
      </w:r>
      <w:proofErr w:type="spellStart"/>
      <w:r>
        <w:rPr>
          <w:rFonts w:hint="cs"/>
          <w:rtl/>
        </w:rPr>
        <w:t>טהרותיו</w:t>
      </w:r>
      <w:proofErr w:type="spellEnd"/>
      <w:r>
        <w:rPr>
          <w:rFonts w:hint="cs"/>
          <w:rtl/>
        </w:rPr>
        <w:t xml:space="preserve"> ונידויו: "</w:t>
      </w:r>
      <w:r>
        <w:rPr>
          <w:rtl/>
        </w:rPr>
        <w:t xml:space="preserve">כל הדין </w:t>
      </w:r>
      <w:proofErr w:type="spellStart"/>
      <w:r>
        <w:rPr>
          <w:rtl/>
        </w:rPr>
        <w:t>שבחא</w:t>
      </w:r>
      <w:proofErr w:type="spellEnd"/>
      <w:r>
        <w:rPr>
          <w:rtl/>
        </w:rPr>
        <w:t xml:space="preserve"> ולית הלכה כר' אליעזר. א"ר חנינה</w:t>
      </w:r>
      <w:r w:rsidR="00A67620">
        <w:rPr>
          <w:rFonts w:hint="cs"/>
          <w:rtl/>
        </w:rPr>
        <w:t>:</w:t>
      </w:r>
      <w:r>
        <w:rPr>
          <w:rtl/>
        </w:rPr>
        <w:t xml:space="preserve"> משניתנה לא ניתנה אלא אחרי רבים להטות. ולית ר' אליעזר ידע שאחרי רבים להטות</w:t>
      </w:r>
      <w:r>
        <w:rPr>
          <w:rFonts w:hint="cs"/>
          <w:rtl/>
        </w:rPr>
        <w:t>?</w:t>
      </w:r>
      <w:r>
        <w:rPr>
          <w:rtl/>
        </w:rPr>
        <w:t xml:space="preserve"> לא הקפיד אלא על ידי ששרפו </w:t>
      </w:r>
      <w:proofErr w:type="spellStart"/>
      <w:r>
        <w:rPr>
          <w:rtl/>
        </w:rPr>
        <w:t>טהרותיו</w:t>
      </w:r>
      <w:proofErr w:type="spellEnd"/>
      <w:r>
        <w:rPr>
          <w:rtl/>
        </w:rPr>
        <w:t xml:space="preserve"> בפניו</w:t>
      </w:r>
      <w:r>
        <w:rPr>
          <w:rFonts w:hint="cs"/>
          <w:rtl/>
        </w:rPr>
        <w:t>"</w:t>
      </w:r>
      <w:r>
        <w:rPr>
          <w:rtl/>
        </w:rPr>
        <w:t>.</w:t>
      </w:r>
      <w:r w:rsidR="008062FB">
        <w:rPr>
          <w:rFonts w:hint="cs"/>
          <w:rtl/>
        </w:rPr>
        <w:t xml:space="preserve"> וכבר זכינו להרחיב בנושא </w:t>
      </w:r>
      <w:hyperlink r:id="rId3" w:history="1">
        <w:r w:rsidR="008062FB" w:rsidRPr="008062FB">
          <w:rPr>
            <w:rStyle w:val="Hyperlink"/>
            <w:rFonts w:hint="cs"/>
            <w:rtl/>
          </w:rPr>
          <w:t>בת קול בסיני ובבית המדרש</w:t>
        </w:r>
      </w:hyperlink>
      <w:r w:rsidR="008062FB">
        <w:rPr>
          <w:rFonts w:hint="cs"/>
          <w:rtl/>
        </w:rPr>
        <w:t xml:space="preserve"> בחג השבועות.</w:t>
      </w:r>
      <w:r w:rsidR="0058001E">
        <w:rPr>
          <w:rFonts w:hint="cs"/>
          <w:rtl/>
        </w:rPr>
        <w:t xml:space="preserve"> ראו גם דברינו </w:t>
      </w:r>
      <w:hyperlink r:id="rId4" w:history="1">
        <w:r w:rsidR="0058001E" w:rsidRPr="0058001E">
          <w:rPr>
            <w:rStyle w:val="Hyperlink"/>
            <w:rFonts w:hint="cs"/>
            <w:rtl/>
          </w:rPr>
          <w:t>תנורו של עכנאי</w:t>
        </w:r>
      </w:hyperlink>
      <w:r w:rsidR="0058001E">
        <w:rPr>
          <w:rFonts w:hint="cs"/>
          <w:rtl/>
        </w:rPr>
        <w:t xml:space="preserve"> בפרשת בהר.</w:t>
      </w:r>
    </w:p>
  </w:footnote>
  <w:footnote w:id="14">
    <w:p w14:paraId="4E9397C5" w14:textId="77777777" w:rsidR="009C151C" w:rsidRDefault="009C151C">
      <w:pPr>
        <w:pStyle w:val="a3"/>
        <w:rPr>
          <w:rFonts w:hint="cs"/>
        </w:rPr>
      </w:pPr>
      <w:r>
        <w:rPr>
          <w:rStyle w:val="a5"/>
        </w:rPr>
        <w:footnoteRef/>
      </w:r>
      <w:r>
        <w:rPr>
          <w:rtl/>
        </w:rPr>
        <w:t xml:space="preserve"> </w:t>
      </w:r>
      <w:r>
        <w:rPr>
          <w:rFonts w:hint="cs"/>
          <w:rtl/>
        </w:rPr>
        <w:t xml:space="preserve">ראו לשון </w:t>
      </w:r>
      <w:proofErr w:type="spellStart"/>
      <w:r>
        <w:rPr>
          <w:rFonts w:hint="cs"/>
          <w:rtl/>
        </w:rPr>
        <w:t>התוספתא</w:t>
      </w:r>
      <w:proofErr w:type="spellEnd"/>
      <w:r>
        <w:rPr>
          <w:rFonts w:hint="cs"/>
          <w:rtl/>
        </w:rPr>
        <w:t>: "בטל יחיד במיעוטו</w:t>
      </w:r>
      <w:r w:rsidR="00ED6F6F">
        <w:rPr>
          <w:rFonts w:hint="cs"/>
          <w:rtl/>
        </w:rPr>
        <w:t>"</w:t>
      </w:r>
      <w:r>
        <w:rPr>
          <w:rFonts w:hint="cs"/>
          <w:rtl/>
        </w:rPr>
        <w:t xml:space="preserve"> (סוטה ה ח, כתובות </w:t>
      </w:r>
      <w:r w:rsidR="00ED6F6F">
        <w:rPr>
          <w:rFonts w:hint="cs"/>
          <w:rtl/>
        </w:rPr>
        <w:t>יא ב, סנהדרין ב א) שהיא לשון חריפה בהשוואה לכלל: "אחרי רבים להטות". אך מסכת הוריות באה ללמדנו שדעת היחיד אינה בטלה ויש טעם הלכתי או חינוכי להזכירה.</w:t>
      </w:r>
      <w:r>
        <w:rPr>
          <w:rFonts w:hint="cs"/>
          <w:rtl/>
        </w:rPr>
        <w:t xml:space="preserve"> </w:t>
      </w:r>
    </w:p>
  </w:footnote>
  <w:footnote w:id="15">
    <w:p w14:paraId="0F323E28" w14:textId="77777777" w:rsidR="009C151C" w:rsidRDefault="009C151C" w:rsidP="009C151C">
      <w:pPr>
        <w:pStyle w:val="a3"/>
        <w:rPr>
          <w:rFonts w:hint="cs"/>
          <w:rtl/>
        </w:rPr>
      </w:pPr>
      <w:r>
        <w:rPr>
          <w:rStyle w:val="a5"/>
        </w:rPr>
        <w:footnoteRef/>
      </w:r>
      <w:r>
        <w:rPr>
          <w:rtl/>
        </w:rPr>
        <w:t xml:space="preserve"> </w:t>
      </w:r>
      <w:r w:rsidR="00ED6F6F">
        <w:rPr>
          <w:rFonts w:hint="cs"/>
          <w:rtl/>
        </w:rPr>
        <w:t xml:space="preserve">ראו </w:t>
      </w:r>
      <w:r>
        <w:rPr>
          <w:rtl/>
        </w:rPr>
        <w:t>פירוש המשנה לרמב"</w:t>
      </w:r>
      <w:r>
        <w:rPr>
          <w:rFonts w:hint="cs"/>
          <w:rtl/>
        </w:rPr>
        <w:t xml:space="preserve">ם: </w:t>
      </w:r>
      <w:r w:rsidR="00ED6F6F">
        <w:rPr>
          <w:rFonts w:hint="cs"/>
          <w:rtl/>
        </w:rPr>
        <w:t>"</w:t>
      </w:r>
      <w:r>
        <w:rPr>
          <w:rtl/>
        </w:rPr>
        <w:t>שלא יהא אדם עומד על דברו, שלא יתעקש על קיום סברתו ויסמוך עליה ויעשה על פיה ושלא יקשה בעיניו לעשות הפך דעתו, שהרי אבות העולם והם שמאי והלל נדחו דבריהם ולא עמדו חכמים על דבריהם כמו שקדם</w:t>
      </w:r>
      <w:r w:rsidR="00ED6F6F">
        <w:rPr>
          <w:rFonts w:hint="cs"/>
          <w:rtl/>
        </w:rPr>
        <w:t>"</w:t>
      </w:r>
      <w:r>
        <w:rPr>
          <w:rtl/>
        </w:rPr>
        <w:t>.</w:t>
      </w:r>
    </w:p>
  </w:footnote>
  <w:footnote w:id="16">
    <w:p w14:paraId="158732FD" w14:textId="77777777" w:rsidR="00A15565" w:rsidRDefault="00A15565" w:rsidP="00A15565">
      <w:pPr>
        <w:pStyle w:val="a3"/>
        <w:rPr>
          <w:rFonts w:hint="cs"/>
          <w:rtl/>
        </w:rPr>
      </w:pPr>
      <w:r>
        <w:rPr>
          <w:rStyle w:val="a5"/>
        </w:rPr>
        <w:footnoteRef/>
      </w:r>
      <w:r>
        <w:rPr>
          <w:rtl/>
        </w:rPr>
        <w:t xml:space="preserve"> </w:t>
      </w:r>
      <w:r>
        <w:rPr>
          <w:rtl/>
        </w:rPr>
        <w:t>פירוש המשנה לרמב"ם</w:t>
      </w:r>
      <w:r>
        <w:rPr>
          <w:rFonts w:hint="cs"/>
          <w:rtl/>
        </w:rPr>
        <w:t xml:space="preserve">: </w:t>
      </w:r>
      <w:r w:rsidR="007D6D92">
        <w:rPr>
          <w:rFonts w:hint="cs"/>
          <w:rtl/>
        </w:rPr>
        <w:t>"</w:t>
      </w:r>
      <w:proofErr w:type="spellStart"/>
      <w:r>
        <w:rPr>
          <w:rtl/>
        </w:rPr>
        <w:t>כונת</w:t>
      </w:r>
      <w:proofErr w:type="spellEnd"/>
      <w:r>
        <w:rPr>
          <w:rtl/>
        </w:rPr>
        <w:t xml:space="preserve"> הלכה זו שאם היה בית דין שכבר עשה כדעת יחיד לא יוכל בית דין אחר לחלוק עליו בכך ולפסוק את הדין כדעת המרובים, אלא אם כן היה מנינו יותר מבית דין הקודם שעשה כדעת אותו היחיד ויותר חכם ממנו, כלומר שהיה ראש ישיבת זה הבית דין חכם יותר מן הקודם</w:t>
      </w:r>
      <w:r w:rsidR="007D6D92">
        <w:rPr>
          <w:rFonts w:hint="cs"/>
          <w:rtl/>
        </w:rPr>
        <w:t>"</w:t>
      </w:r>
      <w:r>
        <w:rPr>
          <w:rtl/>
        </w:rPr>
        <w:t>.</w:t>
      </w:r>
    </w:p>
  </w:footnote>
  <w:footnote w:id="17">
    <w:p w14:paraId="7EBBDF0F" w14:textId="77777777" w:rsidR="009C151C" w:rsidRDefault="009C151C" w:rsidP="00766FB7">
      <w:pPr>
        <w:pStyle w:val="a3"/>
        <w:rPr>
          <w:rFonts w:hint="cs"/>
          <w:rtl/>
        </w:rPr>
      </w:pPr>
      <w:r>
        <w:rPr>
          <w:rStyle w:val="a5"/>
        </w:rPr>
        <w:footnoteRef/>
      </w:r>
      <w:r>
        <w:rPr>
          <w:rtl/>
        </w:rPr>
        <w:t xml:space="preserve"> </w:t>
      </w:r>
      <w:r w:rsidR="00766FB7">
        <w:rPr>
          <w:rFonts w:hint="cs"/>
          <w:rtl/>
        </w:rPr>
        <w:t xml:space="preserve">רבי יהודה חוזר לכאורה על מה שכבר למדנו במשנה ד' למה לאחר שנקבעה הלכה כרבים בכל זאת מזכירים במשנה דברי היחיד. ראו פירוש </w:t>
      </w:r>
      <w:proofErr w:type="spellStart"/>
      <w:r w:rsidR="00766FB7">
        <w:rPr>
          <w:rtl/>
        </w:rPr>
        <w:t>ברטנורא</w:t>
      </w:r>
      <w:proofErr w:type="spellEnd"/>
      <w:r w:rsidR="00766FB7">
        <w:rPr>
          <w:rFonts w:hint="cs"/>
          <w:rtl/>
        </w:rPr>
        <w:t xml:space="preserve"> למשנה זו (בעקבות פירוש הרמב"ם שם) שבגלל משנה ה' הקודמת, יש צורך לחזור ולציין את דעת המיעוט אבל מסיבה אחרת (מזו שבמשנה ד')</w:t>
      </w:r>
      <w:r w:rsidR="007D6D92">
        <w:rPr>
          <w:rFonts w:hint="cs"/>
          <w:rtl/>
        </w:rPr>
        <w:t>, ואלה דבריו</w:t>
      </w:r>
      <w:r w:rsidR="00766FB7">
        <w:rPr>
          <w:rFonts w:hint="cs"/>
          <w:rtl/>
        </w:rPr>
        <w:t>: "</w:t>
      </w:r>
      <w:r w:rsidR="00766FB7">
        <w:rPr>
          <w:rtl/>
        </w:rPr>
        <w:t xml:space="preserve">למה </w:t>
      </w:r>
      <w:proofErr w:type="spellStart"/>
      <w:r w:rsidR="00766FB7">
        <w:rPr>
          <w:rtl/>
        </w:rPr>
        <w:t>מזכירין</w:t>
      </w:r>
      <w:proofErr w:type="spellEnd"/>
      <w:r w:rsidR="00766FB7">
        <w:rPr>
          <w:rtl/>
        </w:rPr>
        <w:t xml:space="preserve"> דברי היחיד בין </w:t>
      </w:r>
      <w:proofErr w:type="spellStart"/>
      <w:r w:rsidR="00766FB7">
        <w:rPr>
          <w:rtl/>
        </w:rPr>
        <w:t>המרובין</w:t>
      </w:r>
      <w:proofErr w:type="spellEnd"/>
      <w:r w:rsidR="00766FB7">
        <w:rPr>
          <w:rtl/>
        </w:rPr>
        <w:t xml:space="preserve"> - כדי לבטלן. יחיד שלא עשה שום ב</w:t>
      </w:r>
      <w:r w:rsidR="00766FB7">
        <w:rPr>
          <w:rFonts w:hint="cs"/>
          <w:rtl/>
        </w:rPr>
        <w:t>ית דין</w:t>
      </w:r>
      <w:r w:rsidR="00766FB7">
        <w:rPr>
          <w:rtl/>
        </w:rPr>
        <w:t xml:space="preserve"> כדבריו והן דחויים ובטלין, למה </w:t>
      </w:r>
      <w:proofErr w:type="spellStart"/>
      <w:r w:rsidR="00766FB7">
        <w:rPr>
          <w:rtl/>
        </w:rPr>
        <w:t>מזכירין</w:t>
      </w:r>
      <w:proofErr w:type="spellEnd"/>
      <w:r w:rsidR="00766FB7">
        <w:rPr>
          <w:rtl/>
        </w:rPr>
        <w:t xml:space="preserve"> אותן כלל</w:t>
      </w:r>
      <w:r w:rsidR="00766FB7">
        <w:rPr>
          <w:rFonts w:hint="cs"/>
          <w:rtl/>
        </w:rPr>
        <w:t>?</w:t>
      </w:r>
      <w:r w:rsidR="00766FB7">
        <w:rPr>
          <w:rtl/>
        </w:rPr>
        <w:t xml:space="preserve"> ומשני, שאם יאמר אדם כך אני מקובל ויתמה כשרואה שאין </w:t>
      </w:r>
      <w:proofErr w:type="spellStart"/>
      <w:r w:rsidR="00766FB7">
        <w:rPr>
          <w:rtl/>
        </w:rPr>
        <w:t>עושין</w:t>
      </w:r>
      <w:proofErr w:type="spellEnd"/>
      <w:r w:rsidR="00766FB7">
        <w:rPr>
          <w:rtl/>
        </w:rPr>
        <w:t xml:space="preserve"> כקבלתו, יאמרו לו כדברי איש פלוני שמעת ונדחו דבריו</w:t>
      </w:r>
      <w:r w:rsidR="00766FB7">
        <w:rPr>
          <w:rFonts w:hint="cs"/>
          <w:rtl/>
        </w:rPr>
        <w:t xml:space="preserve">". סוף דבר, עניין זה של הזכרת דברי היחיד וכוחו של בית דין לשנות פסקי בית דין קודם, צריכים עיון נוסף ומן הסתם כבר דנו והאריכו בכך בעלי </w:t>
      </w:r>
      <w:proofErr w:type="spellStart"/>
      <w:r w:rsidR="00766FB7">
        <w:rPr>
          <w:rFonts w:hint="cs"/>
          <w:rtl/>
        </w:rPr>
        <w:t>תריסין</w:t>
      </w:r>
      <w:proofErr w:type="spellEnd"/>
      <w:r>
        <w:rPr>
          <w:rtl/>
        </w:rPr>
        <w:t>.</w:t>
      </w:r>
      <w:r w:rsidR="00766FB7">
        <w:rPr>
          <w:rFonts w:hint="cs"/>
          <w:rtl/>
        </w:rPr>
        <w:t xml:space="preserve"> ראו</w:t>
      </w:r>
      <w:r w:rsidR="007D6D92">
        <w:rPr>
          <w:rFonts w:hint="cs"/>
          <w:rtl/>
        </w:rPr>
        <w:t xml:space="preserve"> המקבילה למשנה זו </w:t>
      </w:r>
      <w:proofErr w:type="spellStart"/>
      <w:r w:rsidR="007D6D92">
        <w:rPr>
          <w:rFonts w:hint="cs"/>
          <w:rtl/>
        </w:rPr>
        <w:t>בתוספתא</w:t>
      </w:r>
      <w:proofErr w:type="spellEnd"/>
      <w:r w:rsidR="007D6D92">
        <w:rPr>
          <w:rFonts w:hint="cs"/>
          <w:rtl/>
        </w:rPr>
        <w:t xml:space="preserve"> עדויות פרק א משנה ד, פירוש </w:t>
      </w:r>
      <w:proofErr w:type="spellStart"/>
      <w:r w:rsidR="007D6D92">
        <w:rPr>
          <w:rFonts w:hint="cs"/>
          <w:rtl/>
        </w:rPr>
        <w:t>ראב"ד</w:t>
      </w:r>
      <w:proofErr w:type="spellEnd"/>
      <w:r w:rsidR="007D6D92">
        <w:rPr>
          <w:rFonts w:hint="cs"/>
          <w:rtl/>
        </w:rPr>
        <w:t xml:space="preserve"> למשנה עדויות א ו, </w:t>
      </w:r>
      <w:r w:rsidR="00766FB7">
        <w:rPr>
          <w:rFonts w:hint="cs"/>
          <w:rtl/>
        </w:rPr>
        <w:t>תוספות יום טוב על המשנ</w:t>
      </w:r>
      <w:r w:rsidR="007D6D92">
        <w:rPr>
          <w:rFonts w:hint="cs"/>
          <w:rtl/>
        </w:rPr>
        <w:t xml:space="preserve">יות </w:t>
      </w:r>
      <w:r w:rsidR="00766FB7">
        <w:rPr>
          <w:rFonts w:hint="cs"/>
          <w:rtl/>
        </w:rPr>
        <w:t>הנ"ל ועוד</w:t>
      </w:r>
    </w:p>
  </w:footnote>
  <w:footnote w:id="18">
    <w:p w14:paraId="086949C6" w14:textId="77777777" w:rsidR="00D64F65" w:rsidRDefault="00D64F65">
      <w:pPr>
        <w:pStyle w:val="a3"/>
        <w:rPr>
          <w:rFonts w:hint="cs"/>
          <w:rtl/>
        </w:rPr>
      </w:pPr>
      <w:r>
        <w:rPr>
          <w:rStyle w:val="a5"/>
        </w:rPr>
        <w:footnoteRef/>
      </w:r>
      <w:r>
        <w:rPr>
          <w:rtl/>
        </w:rPr>
        <w:t xml:space="preserve"> </w:t>
      </w:r>
      <w:r>
        <w:rPr>
          <w:rFonts w:hint="cs"/>
          <w:rtl/>
          <w:lang w:val="he-IL"/>
        </w:rPr>
        <w:t xml:space="preserve">אבן עזרא כדרכו מפתיע. כולם לומדים את הדין של הליכה אחרי הרוב מהמילים "אחרי רבים להטות", התלושות מהחצי השני של הפסוק: "ולא תענה על ריב לנטות אחרי רבים להטות" שמשמעותו שלילה. בא אבן עזרא ומציע ללמוד את זה מהחצי הראשון של הפסוק: "לא תהיה אחרי רבים לרעות", לדברים רעים. אבל תהיה אחריהם לדברים טובים ונכונים. מעין זה בעצם נמצא במשנה בה פתחנו: </w:t>
      </w:r>
      <w:r>
        <w:rPr>
          <w:rFonts w:hint="cs"/>
          <w:rtl/>
          <w:lang w:eastAsia="en-US"/>
        </w:rPr>
        <w:t>"</w:t>
      </w:r>
      <w:r w:rsidRPr="0024715B">
        <w:rPr>
          <w:rtl/>
          <w:lang w:eastAsia="en-US"/>
        </w:rPr>
        <w:t>ממשמע שנאמר</w:t>
      </w:r>
      <w:r>
        <w:rPr>
          <w:rFonts w:hint="cs"/>
          <w:rtl/>
          <w:lang w:eastAsia="en-US"/>
        </w:rPr>
        <w:t>:</w:t>
      </w:r>
      <w:r w:rsidRPr="0024715B">
        <w:rPr>
          <w:rtl/>
          <w:lang w:eastAsia="en-US"/>
        </w:rPr>
        <w:t xml:space="preserve"> לא תהיה אחרי רבים לרעות</w:t>
      </w:r>
      <w:r>
        <w:rPr>
          <w:rFonts w:hint="cs"/>
          <w:rtl/>
          <w:lang w:eastAsia="en-US"/>
        </w:rPr>
        <w:t xml:space="preserve">, </w:t>
      </w:r>
      <w:r w:rsidRPr="0024715B">
        <w:rPr>
          <w:rtl/>
          <w:lang w:eastAsia="en-US"/>
        </w:rPr>
        <w:t>שומע אני שאהיה עמהם לטובה</w:t>
      </w:r>
      <w:r>
        <w:rPr>
          <w:rFonts w:hint="cs"/>
          <w:rtl/>
          <w:lang w:eastAsia="en-US"/>
        </w:rPr>
        <w:t>"</w:t>
      </w:r>
      <w:r w:rsidR="00A4290D">
        <w:rPr>
          <w:rFonts w:hint="cs"/>
          <w:rtl/>
          <w:lang w:eastAsia="en-US"/>
        </w:rPr>
        <w:t xml:space="preserve"> וכן במכילתא: </w:t>
      </w:r>
      <w:r w:rsidR="00A4290D">
        <w:rPr>
          <w:rFonts w:hint="cs"/>
          <w:rtl/>
          <w:lang w:val="he-IL"/>
        </w:rPr>
        <w:t>"</w:t>
      </w:r>
      <w:r w:rsidR="00A4290D" w:rsidRPr="00D4357B">
        <w:rPr>
          <w:rtl/>
          <w:lang w:val="he-IL"/>
        </w:rPr>
        <w:t>ממשמע שאין אתה הווה עמהם לרעה, אבל אתה הווה עמהם לטובה</w:t>
      </w:r>
      <w:r w:rsidR="00A4290D">
        <w:rPr>
          <w:rFonts w:hint="cs"/>
          <w:rtl/>
          <w:lang w:val="he-IL"/>
        </w:rPr>
        <w:t>"</w:t>
      </w:r>
      <w:r>
        <w:rPr>
          <w:rFonts w:hint="cs"/>
          <w:rtl/>
          <w:lang w:eastAsia="en-US"/>
        </w:rPr>
        <w:t>. אך דא עקא, שהמיעוט תמיד סבור שהוא הצודק ושהרוב הוא "לרעות" ושוגה.</w:t>
      </w:r>
    </w:p>
  </w:footnote>
  <w:footnote w:id="19">
    <w:p w14:paraId="4A3FE634" w14:textId="77777777" w:rsidR="00AD47FB" w:rsidRDefault="00AD47FB">
      <w:pPr>
        <w:pStyle w:val="a3"/>
        <w:rPr>
          <w:rFonts w:hint="cs"/>
          <w:rtl/>
        </w:rPr>
      </w:pPr>
      <w:r>
        <w:rPr>
          <w:rStyle w:val="a5"/>
        </w:rPr>
        <w:footnoteRef/>
      </w:r>
      <w:r>
        <w:rPr>
          <w:rtl/>
        </w:rPr>
        <w:t xml:space="preserve"> </w:t>
      </w:r>
      <w:r>
        <w:rPr>
          <w:rFonts w:hint="cs"/>
          <w:rtl/>
          <w:lang w:eastAsia="en-US"/>
        </w:rPr>
        <w:t>אחרי איזה רוב נלך, שואל ר' יהושע את הגוי, כאשר אתם עצמכם מפולגים ומסוכסכים? הרי שום כת שלכם לא מוכנה ללכת ב</w:t>
      </w:r>
      <w:r w:rsidR="00BD0CC0">
        <w:rPr>
          <w:rFonts w:hint="cs"/>
          <w:rtl/>
          <w:lang w:eastAsia="en-US"/>
        </w:rPr>
        <w:t>שיטה</w:t>
      </w:r>
      <w:r>
        <w:rPr>
          <w:rFonts w:hint="cs"/>
          <w:rtl/>
          <w:lang w:eastAsia="en-US"/>
        </w:rPr>
        <w:t xml:space="preserve"> שהצעת ולוותר על עמדותיה ולהצטרף לרוב, כמו שאתה דורש מאתנו. ברור שפה מדובר בנצחנו</w:t>
      </w:r>
      <w:r w:rsidR="008062FB">
        <w:rPr>
          <w:rFonts w:hint="eastAsia"/>
          <w:rtl/>
          <w:lang w:eastAsia="en-US"/>
        </w:rPr>
        <w:t>ּ</w:t>
      </w:r>
      <w:r>
        <w:rPr>
          <w:rFonts w:hint="cs"/>
          <w:rtl/>
          <w:lang w:eastAsia="en-US"/>
        </w:rPr>
        <w:t>ת וקנטרנו</w:t>
      </w:r>
      <w:r w:rsidR="008062FB">
        <w:rPr>
          <w:rFonts w:hint="eastAsia"/>
          <w:rtl/>
          <w:lang w:eastAsia="en-US"/>
        </w:rPr>
        <w:t>ּ</w:t>
      </w:r>
      <w:r>
        <w:rPr>
          <w:rFonts w:hint="cs"/>
          <w:rtl/>
          <w:lang w:eastAsia="en-US"/>
        </w:rPr>
        <w:t xml:space="preserve">ת ור' יהושע אף לוקח "סיכון מחושב" ומניח שלעולם לא יהיה רוב ברור בצד האחר (נראה אגב שמדרש זה מתאים לעולם הפגאני או לראשית הנצרות ופחות לעימותים עם הנצרות לאחר שהפכה לדת האימפריה הביזנטית-רומית בתחילת המאה הרביעית לספירה). אך </w:t>
      </w:r>
      <w:r w:rsidR="00CA1CE7">
        <w:rPr>
          <w:rFonts w:hint="cs"/>
          <w:rtl/>
          <w:lang w:eastAsia="en-US"/>
        </w:rPr>
        <w:t>ראו</w:t>
      </w:r>
      <w:r>
        <w:rPr>
          <w:rFonts w:hint="cs"/>
          <w:rtl/>
          <w:lang w:eastAsia="en-US"/>
        </w:rPr>
        <w:t xml:space="preserve"> שם בהמשך המדרש שגם לתלמידים שאומרים לו: "</w:t>
      </w:r>
      <w:r w:rsidRPr="00E07712">
        <w:rPr>
          <w:rFonts w:hint="eastAsia"/>
          <w:rtl/>
          <w:lang w:eastAsia="en-US"/>
        </w:rPr>
        <w:t>רבי</w:t>
      </w:r>
      <w:r>
        <w:rPr>
          <w:rFonts w:hint="cs"/>
          <w:rtl/>
          <w:lang w:eastAsia="en-US"/>
        </w:rPr>
        <w:t>,</w:t>
      </w:r>
      <w:r w:rsidRPr="00E07712">
        <w:rPr>
          <w:rtl/>
          <w:lang w:eastAsia="en-US"/>
        </w:rPr>
        <w:t xml:space="preserve"> </w:t>
      </w:r>
      <w:r w:rsidRPr="00E07712">
        <w:rPr>
          <w:rFonts w:hint="eastAsia"/>
          <w:rtl/>
          <w:lang w:eastAsia="en-US"/>
        </w:rPr>
        <w:t>לזה</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רצוץ</w:t>
      </w:r>
      <w:r>
        <w:rPr>
          <w:rFonts w:hint="cs"/>
          <w:rtl/>
          <w:lang w:eastAsia="en-US"/>
        </w:rPr>
        <w:t>,</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Pr>
          <w:rFonts w:hint="cs"/>
          <w:rtl/>
          <w:lang w:eastAsia="en-US"/>
        </w:rPr>
        <w:t>?" נותן ר' יהושע תשובה די דומה: "</w:t>
      </w:r>
      <w:r w:rsidRPr="00E07712">
        <w:rPr>
          <w:rFonts w:hint="eastAsia"/>
          <w:rtl/>
          <w:lang w:eastAsia="en-US"/>
        </w:rPr>
        <w:t>ע</w:t>
      </w:r>
      <w:r w:rsidR="008062FB">
        <w:rPr>
          <w:rFonts w:hint="eastAsia"/>
          <w:rtl/>
          <w:lang w:eastAsia="en-US"/>
        </w:rPr>
        <w:t>ֵ</w:t>
      </w:r>
      <w:r w:rsidRPr="00E07712">
        <w:rPr>
          <w:rFonts w:hint="eastAsia"/>
          <w:rtl/>
          <w:lang w:eastAsia="en-US"/>
        </w:rPr>
        <w:t>ש</w:t>
      </w:r>
      <w:r w:rsidR="008062FB">
        <w:rPr>
          <w:rFonts w:hint="eastAsia"/>
          <w:rtl/>
          <w:lang w:eastAsia="en-US"/>
        </w:rPr>
        <w:t>ָׂ</w:t>
      </w:r>
      <w:r w:rsidRPr="00E07712">
        <w:rPr>
          <w:rFonts w:hint="eastAsia"/>
          <w:rtl/>
          <w:lang w:eastAsia="en-US"/>
        </w:rPr>
        <w:t>ו</w:t>
      </w:r>
      <w:r>
        <w:rPr>
          <w:rFonts w:hint="cs"/>
          <w:rtl/>
          <w:lang w:eastAsia="en-US"/>
        </w:rPr>
        <w:t>,</w:t>
      </w:r>
      <w:r w:rsidRPr="00E07712">
        <w:rPr>
          <w:rtl/>
          <w:lang w:eastAsia="en-US"/>
        </w:rPr>
        <w:t xml:space="preserve"> </w:t>
      </w:r>
      <w:r>
        <w:rPr>
          <w:rFonts w:hint="cs"/>
          <w:rtl/>
          <w:lang w:eastAsia="en-US"/>
        </w:rPr>
        <w:t xml:space="preserve">על ידי שעבד </w:t>
      </w:r>
      <w:r w:rsidRPr="00E07712">
        <w:rPr>
          <w:rFonts w:hint="eastAsia"/>
          <w:rtl/>
          <w:lang w:eastAsia="en-US"/>
        </w:rPr>
        <w:t>אל</w:t>
      </w:r>
      <w:r w:rsidR="00556059">
        <w:rPr>
          <w:rFonts w:hint="cs"/>
          <w:rtl/>
          <w:lang w:eastAsia="en-US"/>
        </w:rPr>
        <w:t>ו</w:t>
      </w:r>
      <w:r w:rsidRPr="00E07712">
        <w:rPr>
          <w:rFonts w:hint="eastAsia"/>
          <w:rtl/>
          <w:lang w:eastAsia="en-US"/>
        </w:rPr>
        <w:t>הות</w:t>
      </w:r>
      <w:r w:rsidRPr="00E07712">
        <w:rPr>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w:t>
      </w:r>
      <w:r>
        <w:rPr>
          <w:rFonts w:hint="cs"/>
          <w:rtl/>
          <w:lang w:eastAsia="en-US"/>
        </w:rPr>
        <w:t xml:space="preserve">ו </w:t>
      </w:r>
      <w:r w:rsidRPr="00E07712">
        <w:rPr>
          <w:rFonts w:hint="eastAsia"/>
          <w:rtl/>
          <w:lang w:eastAsia="en-US"/>
        </w:rPr>
        <w:t>נפשות</w:t>
      </w:r>
      <w:r>
        <w:rPr>
          <w:rFonts w:hint="cs"/>
          <w:rtl/>
          <w:lang w:eastAsia="en-US"/>
        </w:rPr>
        <w:t xml:space="preserve"> </w:t>
      </w:r>
      <w:r>
        <w:rPr>
          <w:rtl/>
          <w:lang w:eastAsia="en-US"/>
        </w:rPr>
        <w:t>–</w:t>
      </w:r>
      <w:r>
        <w:rPr>
          <w:rFonts w:hint="cs"/>
          <w:rtl/>
          <w:lang w:eastAsia="en-US"/>
        </w:rPr>
        <w:t xml:space="preserve"> </w:t>
      </w:r>
      <w:r w:rsidRPr="00E07712">
        <w:rPr>
          <w:rFonts w:hint="eastAsia"/>
          <w:rtl/>
          <w:lang w:eastAsia="en-US"/>
        </w:rPr>
        <w:t>הרבה</w:t>
      </w:r>
      <w:r>
        <w:rPr>
          <w:rFonts w:hint="cs"/>
          <w:rtl/>
          <w:lang w:eastAsia="en-US"/>
        </w:rPr>
        <w:t>;</w:t>
      </w:r>
      <w:r w:rsidRPr="00E07712">
        <w:rPr>
          <w:rtl/>
          <w:lang w:eastAsia="en-US"/>
        </w:rPr>
        <w:t xml:space="preserve"> </w:t>
      </w:r>
      <w:r w:rsidRPr="00E07712">
        <w:rPr>
          <w:rFonts w:hint="eastAsia"/>
          <w:rtl/>
          <w:lang w:eastAsia="en-US"/>
        </w:rPr>
        <w:t>אבל</w:t>
      </w:r>
      <w:r w:rsidRPr="00E07712">
        <w:rPr>
          <w:rtl/>
          <w:lang w:eastAsia="en-US"/>
        </w:rPr>
        <w:t xml:space="preserve"> </w:t>
      </w:r>
      <w:r w:rsidRPr="00E07712">
        <w:rPr>
          <w:rFonts w:hint="eastAsia"/>
          <w:rtl/>
          <w:lang w:eastAsia="en-US"/>
        </w:rPr>
        <w:t>יעקב</w:t>
      </w:r>
      <w:r w:rsidRPr="00E07712">
        <w:rPr>
          <w:rtl/>
          <w:lang w:eastAsia="en-US"/>
        </w:rPr>
        <w:t xml:space="preserve"> </w:t>
      </w:r>
      <w:r w:rsidRPr="00E07712">
        <w:rPr>
          <w:rFonts w:hint="eastAsia"/>
          <w:rtl/>
          <w:lang w:eastAsia="en-US"/>
        </w:rPr>
        <w:t>שהוא</w:t>
      </w:r>
      <w:r w:rsidRPr="00E07712">
        <w:rPr>
          <w:rtl/>
          <w:lang w:eastAsia="en-US"/>
        </w:rPr>
        <w:t xml:space="preserve"> </w:t>
      </w:r>
      <w:r w:rsidRPr="00E07712">
        <w:rPr>
          <w:rFonts w:hint="eastAsia"/>
          <w:rtl/>
          <w:lang w:eastAsia="en-US"/>
        </w:rPr>
        <w:t>עובד</w:t>
      </w:r>
      <w:r w:rsidRPr="00E07712">
        <w:rPr>
          <w:rtl/>
          <w:lang w:eastAsia="en-US"/>
        </w:rPr>
        <w:t xml:space="preserve"> </w:t>
      </w:r>
      <w:r w:rsidRPr="00E07712">
        <w:rPr>
          <w:rFonts w:hint="eastAsia"/>
          <w:rtl/>
          <w:lang w:eastAsia="en-US"/>
        </w:rPr>
        <w:t>לאלוה</w:t>
      </w:r>
      <w:r w:rsidRPr="00E07712">
        <w:rPr>
          <w:rtl/>
          <w:lang w:eastAsia="en-US"/>
        </w:rPr>
        <w:t xml:space="preserve"> </w:t>
      </w:r>
      <w:r w:rsidRPr="00E07712">
        <w:rPr>
          <w:rFonts w:hint="eastAsia"/>
          <w:rtl/>
          <w:lang w:eastAsia="en-US"/>
        </w:rPr>
        <w:t>אחד</w:t>
      </w:r>
      <w:r>
        <w:rPr>
          <w:rFonts w:hint="cs"/>
          <w:rtl/>
          <w:lang w:eastAsia="en-US"/>
        </w:rPr>
        <w:t>, כתוב בו:</w:t>
      </w:r>
      <w:r w:rsidRPr="00E07712">
        <w:rPr>
          <w:rtl/>
          <w:lang w:eastAsia="en-US"/>
        </w:rPr>
        <w:t xml:space="preserve"> </w:t>
      </w:r>
      <w:r w:rsidRPr="00E07712">
        <w:rPr>
          <w:rFonts w:hint="eastAsia"/>
          <w:rtl/>
          <w:lang w:eastAsia="en-US"/>
        </w:rPr>
        <w:t>ויהי</w:t>
      </w:r>
      <w:r w:rsidRPr="00E07712">
        <w:rPr>
          <w:rtl/>
          <w:lang w:eastAsia="en-US"/>
        </w:rPr>
        <w:t xml:space="preserve"> </w:t>
      </w:r>
      <w:r w:rsidRPr="00E07712">
        <w:rPr>
          <w:rFonts w:hint="eastAsia"/>
          <w:rtl/>
          <w:lang w:eastAsia="en-US"/>
        </w:rPr>
        <w:t>כל</w:t>
      </w:r>
      <w:r w:rsidRPr="00E07712">
        <w:rPr>
          <w:rtl/>
          <w:lang w:eastAsia="en-US"/>
        </w:rPr>
        <w:t xml:space="preserve"> </w:t>
      </w:r>
      <w:r w:rsidRPr="00E07712">
        <w:rPr>
          <w:rFonts w:hint="eastAsia"/>
          <w:rtl/>
          <w:lang w:eastAsia="en-US"/>
        </w:rPr>
        <w:t>נפש</w:t>
      </w:r>
      <w:r w:rsidRPr="00E07712">
        <w:rPr>
          <w:rtl/>
          <w:lang w:eastAsia="en-US"/>
        </w:rPr>
        <w:t xml:space="preserve"> </w:t>
      </w:r>
      <w:r w:rsidRPr="00E07712">
        <w:rPr>
          <w:rFonts w:hint="eastAsia"/>
          <w:rtl/>
          <w:lang w:eastAsia="en-US"/>
        </w:rPr>
        <w:t>יוצאי</w:t>
      </w:r>
      <w:r w:rsidRPr="00E07712">
        <w:rPr>
          <w:rtl/>
          <w:lang w:eastAsia="en-US"/>
        </w:rPr>
        <w:t xml:space="preserve"> </w:t>
      </w:r>
      <w:r w:rsidRPr="00E07712">
        <w:rPr>
          <w:rFonts w:hint="eastAsia"/>
          <w:rtl/>
          <w:lang w:eastAsia="en-US"/>
        </w:rPr>
        <w:t>ירך</w:t>
      </w:r>
      <w:r w:rsidRPr="00E07712">
        <w:rPr>
          <w:rtl/>
          <w:lang w:eastAsia="en-US"/>
        </w:rPr>
        <w:t xml:space="preserve"> </w:t>
      </w:r>
      <w:r w:rsidRPr="00E07712">
        <w:rPr>
          <w:rFonts w:hint="eastAsia"/>
          <w:rtl/>
          <w:lang w:eastAsia="en-US"/>
        </w:rPr>
        <w:t>יעקב</w:t>
      </w:r>
      <w:r>
        <w:rPr>
          <w:rFonts w:hint="cs"/>
          <w:rtl/>
          <w:lang w:eastAsia="en-US"/>
        </w:rPr>
        <w:t xml:space="preserve"> שבעים נפש </w:t>
      </w:r>
      <w:r w:rsidRPr="00E07712">
        <w:rPr>
          <w:rtl/>
          <w:lang w:eastAsia="en-US"/>
        </w:rPr>
        <w:t>(</w:t>
      </w:r>
      <w:r w:rsidRPr="00E07712">
        <w:rPr>
          <w:rFonts w:hint="eastAsia"/>
          <w:rtl/>
          <w:lang w:eastAsia="en-US"/>
        </w:rPr>
        <w:t>שמות</w:t>
      </w:r>
      <w:r w:rsidRPr="00E07712">
        <w:rPr>
          <w:rtl/>
          <w:lang w:eastAsia="en-US"/>
        </w:rPr>
        <w:t xml:space="preserve"> </w:t>
      </w:r>
      <w:r w:rsidRPr="00E07712">
        <w:rPr>
          <w:rFonts w:hint="eastAsia"/>
          <w:rtl/>
          <w:lang w:eastAsia="en-US"/>
        </w:rPr>
        <w:t>א</w:t>
      </w:r>
      <w:r>
        <w:rPr>
          <w:rFonts w:hint="cs"/>
          <w:rtl/>
          <w:lang w:eastAsia="en-US"/>
        </w:rPr>
        <w:t xml:space="preserve"> ה</w:t>
      </w:r>
      <w:r w:rsidRPr="00E07712">
        <w:rPr>
          <w:rtl/>
          <w:lang w:eastAsia="en-US"/>
        </w:rPr>
        <w:t>)</w:t>
      </w:r>
      <w:r>
        <w:rPr>
          <w:rFonts w:hint="cs"/>
          <w:rtl/>
          <w:lang w:eastAsia="en-US"/>
        </w:rPr>
        <w:t xml:space="preserve">". וכבר הבאנו מדרש זה בדברינו </w:t>
      </w:r>
      <w:hyperlink r:id="rId5" w:history="1">
        <w:r w:rsidRPr="00556059">
          <w:rPr>
            <w:rStyle w:val="Hyperlink"/>
            <w:rFonts w:hint="cs"/>
            <w:rtl/>
            <w:lang w:eastAsia="en-US"/>
          </w:rPr>
          <w:t>לאלה דחית בקנה</w:t>
        </w:r>
        <w:r w:rsidR="00556059" w:rsidRPr="00556059">
          <w:rPr>
            <w:rStyle w:val="Hyperlink"/>
            <w:rFonts w:hint="cs"/>
            <w:rtl/>
            <w:lang w:eastAsia="en-US"/>
          </w:rPr>
          <w:t xml:space="preserve"> – לנו מה אתה משיב</w:t>
        </w:r>
      </w:hyperlink>
      <w:r>
        <w:rPr>
          <w:rFonts w:hint="cs"/>
          <w:rtl/>
          <w:lang w:eastAsia="en-US"/>
        </w:rPr>
        <w:t xml:space="preserve"> בפרשת חוקת. ושם שאלנו מה ההבדל המהותי בין תשובת ר' יהושע לגוי ותשובתו לתלמידיו. נראה שיש כאן מוסר ולקח פנימי כמו תשובה והתנצחות חיצונית. מיעוט מלוכד הוא רוב יחסית לרוב מפוצל. דעת מיעוט מוצקה וברורה, היא רוב יחסית לרוב שכל מה שמאחד אותו הוא התנגדותו למיעוט. ועכ"פ, בוודאי שאינה צריכה להתקפל מול רוב שבעצם מפוצל ומפולג מבפנים. לעקרון זה יכולה להיות השלכה רחבה החל מחיים במשטר דמוקרטי (אופוזיציה מלוכדת מול קואליציה מפולגת ומסוכסכת) וכלה בקביעת ההלכה בריבוי הכיתתיות שבימינו. ואנו לא נגלוש למחוזות אלה ודיינו במדרשי חז"ל המתוקים.</w:t>
      </w:r>
    </w:p>
  </w:footnote>
  <w:footnote w:id="20">
    <w:p w14:paraId="106F385A" w14:textId="77777777" w:rsidR="005A431D" w:rsidRDefault="005A431D" w:rsidP="005A431D">
      <w:pPr>
        <w:pStyle w:val="a3"/>
        <w:rPr>
          <w:rFonts w:hint="cs"/>
          <w:rtl/>
        </w:rPr>
      </w:pPr>
      <w:r>
        <w:rPr>
          <w:rStyle w:val="a5"/>
        </w:rPr>
        <w:footnoteRef/>
      </w:r>
      <w:r>
        <w:rPr>
          <w:rtl/>
        </w:rPr>
        <w:t xml:space="preserve"> </w:t>
      </w:r>
      <w:r>
        <w:rPr>
          <w:rFonts w:hint="cs"/>
          <w:rtl/>
        </w:rPr>
        <w:t>מחלוקת בין רב ושמואל אם כאשר בית שמאי חלקו על בית הלל (בדיני ייבום ובכלל) הם גם נהגו כך למעשה או לא.</w:t>
      </w:r>
    </w:p>
  </w:footnote>
  <w:footnote w:id="21">
    <w:p w14:paraId="15D197E9" w14:textId="77777777" w:rsidR="00E1253F" w:rsidRDefault="00E1253F" w:rsidP="00E1253F">
      <w:pPr>
        <w:pStyle w:val="a3"/>
        <w:rPr>
          <w:rFonts w:hint="cs"/>
          <w:rtl/>
        </w:rPr>
      </w:pPr>
      <w:r>
        <w:rPr>
          <w:rStyle w:val="a5"/>
        </w:rPr>
        <w:footnoteRef/>
      </w:r>
      <w:r>
        <w:rPr>
          <w:rtl/>
        </w:rPr>
        <w:t xml:space="preserve"> </w:t>
      </w:r>
      <w:r>
        <w:rPr>
          <w:rFonts w:hint="cs"/>
          <w:rtl/>
        </w:rPr>
        <w:t xml:space="preserve">הגמרא מקשרת את הנושא להכרעת הדין הכללי ע"י בת קול שיצאה וקבעה שהלכה כבית הלל. </w:t>
      </w:r>
      <w:r w:rsidR="00CA1CE7">
        <w:rPr>
          <w:rFonts w:hint="cs"/>
          <w:rtl/>
        </w:rPr>
        <w:t>ראו</w:t>
      </w:r>
      <w:r>
        <w:rPr>
          <w:rFonts w:hint="cs"/>
          <w:rtl/>
        </w:rPr>
        <w:t xml:space="preserve"> עירובין </w:t>
      </w:r>
      <w:proofErr w:type="spellStart"/>
      <w:r>
        <w:rPr>
          <w:rFonts w:hint="cs"/>
          <w:rtl/>
        </w:rPr>
        <w:t>יג</w:t>
      </w:r>
      <w:proofErr w:type="spellEnd"/>
      <w:r>
        <w:rPr>
          <w:rFonts w:hint="cs"/>
          <w:rtl/>
        </w:rPr>
        <w:t xml:space="preserve"> ב. </w:t>
      </w:r>
    </w:p>
  </w:footnote>
  <w:footnote w:id="22">
    <w:p w14:paraId="24BD7680" w14:textId="77777777" w:rsidR="008062FB" w:rsidRDefault="00E1253F" w:rsidP="008062FB">
      <w:pPr>
        <w:pStyle w:val="a3"/>
        <w:rPr>
          <w:rFonts w:hint="cs"/>
          <w:rtl/>
        </w:rPr>
      </w:pPr>
      <w:r>
        <w:rPr>
          <w:rStyle w:val="a5"/>
        </w:rPr>
        <w:footnoteRef/>
      </w:r>
      <w:r>
        <w:rPr>
          <w:rtl/>
        </w:rPr>
        <w:t xml:space="preserve"> </w:t>
      </w:r>
      <w:r>
        <w:rPr>
          <w:rFonts w:hint="cs"/>
          <w:rtl/>
        </w:rPr>
        <w:t>הצעת הגמרא היא שמדובר לפני שיצאה בת קול והכריעה. ובית הלל היו הרוב. מי שסובר שבית שמאי לא נהגו למעשה כשיטתם, משום שהיו מיעוט. ומי שסובר שכן נהגו כשיטתם, משום שהיו חריפים ומחודדים יותר מבית הלל. הרי לנו, להלכה, שלא תמיד שומעים לרוב</w:t>
      </w:r>
      <w:r w:rsidR="00556059">
        <w:rPr>
          <w:rFonts w:hint="cs"/>
          <w:rtl/>
        </w:rPr>
        <w:t xml:space="preserve"> ומה נעשה אם ברור שבצד המיעוט נמצאים הבקיאים והמלומדים יותר</w:t>
      </w:r>
      <w:r>
        <w:rPr>
          <w:rFonts w:hint="cs"/>
          <w:rtl/>
        </w:rPr>
        <w:t>. וכבר האריכו לד</w:t>
      </w:r>
      <w:r w:rsidR="00556059">
        <w:rPr>
          <w:rFonts w:hint="cs"/>
          <w:rtl/>
        </w:rPr>
        <w:t>ו</w:t>
      </w:r>
      <w:r>
        <w:rPr>
          <w:rFonts w:hint="cs"/>
          <w:rtl/>
        </w:rPr>
        <w:t>ן בנושא זה גדולים וטובים</w:t>
      </w:r>
      <w:r w:rsidR="00556059">
        <w:rPr>
          <w:rFonts w:hint="cs"/>
          <w:rtl/>
        </w:rPr>
        <w:t>, הראשונים שם על הדף ובפרט רמב"ן בסנהדרין לב ע"א</w:t>
      </w:r>
      <w:r w:rsidR="00E6052B">
        <w:rPr>
          <w:rFonts w:hint="cs"/>
          <w:rtl/>
        </w:rPr>
        <w:t xml:space="preserve"> ובתורת האדם והאחרונים בעקבותיהם</w:t>
      </w:r>
      <w:r w:rsidR="00556059">
        <w:rPr>
          <w:rFonts w:hint="cs"/>
          <w:rtl/>
        </w:rPr>
        <w:t>. וזה נושא נכבד ורחב</w:t>
      </w:r>
      <w:r>
        <w:rPr>
          <w:rFonts w:hint="cs"/>
          <w:rtl/>
        </w:rPr>
        <w:t xml:space="preserve"> ו</w:t>
      </w:r>
      <w:r w:rsidR="00E6052B">
        <w:rPr>
          <w:rFonts w:hint="cs"/>
          <w:rtl/>
        </w:rPr>
        <w:t xml:space="preserve">נגמר </w:t>
      </w:r>
      <w:r>
        <w:rPr>
          <w:rFonts w:hint="cs"/>
          <w:rtl/>
        </w:rPr>
        <w:t xml:space="preserve">הדף. </w:t>
      </w:r>
      <w:r w:rsidR="00CA1CE7">
        <w:rPr>
          <w:rFonts w:hint="cs"/>
          <w:rtl/>
        </w:rPr>
        <w:t>ראו</w:t>
      </w:r>
      <w:r w:rsidR="008062FB">
        <w:rPr>
          <w:rFonts w:hint="cs"/>
          <w:rtl/>
        </w:rPr>
        <w:t xml:space="preserve"> דברינו </w:t>
      </w:r>
      <w:hyperlink r:id="rId6" w:history="1">
        <w:r w:rsidR="008062FB" w:rsidRPr="008062FB">
          <w:rPr>
            <w:rStyle w:val="Hyperlink"/>
            <w:rFonts w:hint="cs"/>
            <w:rtl/>
          </w:rPr>
          <w:t>לא בשמים היא</w:t>
        </w:r>
      </w:hyperlink>
      <w:r w:rsidR="008062FB">
        <w:rPr>
          <w:rFonts w:hint="cs"/>
          <w:rtl/>
        </w:rPr>
        <w:t xml:space="preserve"> בפרשת ניצבים וכן </w:t>
      </w:r>
      <w:hyperlink r:id="rId7" w:history="1">
        <w:r w:rsidR="008062FB" w:rsidRPr="008062FB">
          <w:rPr>
            <w:rStyle w:val="Hyperlink"/>
            <w:rFonts w:hint="cs"/>
            <w:rtl/>
          </w:rPr>
          <w:t>בת קול בסיני ובבית המדרש</w:t>
        </w:r>
      </w:hyperlink>
      <w:r w:rsidR="008062FB">
        <w:rPr>
          <w:rFonts w:hint="cs"/>
          <w:rtl/>
        </w:rPr>
        <w:t xml:space="preserve"> בחג השבועות.</w:t>
      </w:r>
    </w:p>
    <w:p w14:paraId="1377D077" w14:textId="77777777" w:rsidR="00E1253F" w:rsidRDefault="00E1253F" w:rsidP="00E6052B">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FDA5" w14:textId="09452733" w:rsidR="00D3375B" w:rsidRDefault="00D3375B" w:rsidP="0042666E">
    <w:pPr>
      <w:pStyle w:val="1"/>
      <w:tabs>
        <w:tab w:val="clear" w:pos="9469"/>
        <w:tab w:val="right" w:pos="9185"/>
      </w:tabs>
      <w:rPr>
        <w:rFonts w:hint="cs"/>
        <w:rtl/>
      </w:rPr>
    </w:pPr>
    <w:r>
      <w:rPr>
        <w:rtl/>
      </w:rPr>
      <w:t xml:space="preserve">פרשת </w:t>
    </w:r>
    <w:fldSimple w:instr=" SUBJECT  \* MERGEFORMAT ">
      <w:r w:rsidR="00837619">
        <w:rPr>
          <w:rtl/>
        </w:rPr>
        <w:t>משפטים</w:t>
      </w:r>
    </w:fldSimple>
    <w:r>
      <w:rPr>
        <w:rtl/>
      </w:rPr>
      <w:tab/>
    </w:r>
    <w:r>
      <w:rPr>
        <w:rFonts w:hint="cs"/>
        <w:rtl/>
      </w:rPr>
      <w:t>תשע"</w:t>
    </w:r>
    <w:r w:rsidR="0024715B">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50EE" w14:textId="30AE537D"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37619">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3761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82159096">
    <w:abstractNumId w:val="8"/>
  </w:num>
  <w:num w:numId="2" w16cid:durableId="1482693688">
    <w:abstractNumId w:val="3"/>
  </w:num>
  <w:num w:numId="3" w16cid:durableId="1364597307">
    <w:abstractNumId w:val="2"/>
  </w:num>
  <w:num w:numId="4" w16cid:durableId="42606097">
    <w:abstractNumId w:val="1"/>
  </w:num>
  <w:num w:numId="5" w16cid:durableId="1007248648">
    <w:abstractNumId w:val="0"/>
  </w:num>
  <w:num w:numId="6" w16cid:durableId="512913887">
    <w:abstractNumId w:val="9"/>
  </w:num>
  <w:num w:numId="7" w16cid:durableId="1396204290">
    <w:abstractNumId w:val="7"/>
  </w:num>
  <w:num w:numId="8" w16cid:durableId="175584245">
    <w:abstractNumId w:val="6"/>
  </w:num>
  <w:num w:numId="9" w16cid:durableId="1938757511">
    <w:abstractNumId w:val="5"/>
  </w:num>
  <w:num w:numId="10" w16cid:durableId="1075592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tbAwMzUxBjLMTZR0lIJTi4sz8/NACoxqAQn8T2QsAAAA"/>
  </w:docVars>
  <w:rsids>
    <w:rsidRoot w:val="00834ED1"/>
    <w:rsid w:val="00027352"/>
    <w:rsid w:val="00031A5E"/>
    <w:rsid w:val="00037B49"/>
    <w:rsid w:val="00043FD8"/>
    <w:rsid w:val="00055465"/>
    <w:rsid w:val="00096E1F"/>
    <w:rsid w:val="000A0150"/>
    <w:rsid w:val="000C1A57"/>
    <w:rsid w:val="000E16FD"/>
    <w:rsid w:val="000F5B95"/>
    <w:rsid w:val="000F621E"/>
    <w:rsid w:val="00100676"/>
    <w:rsid w:val="00120E4E"/>
    <w:rsid w:val="0013465D"/>
    <w:rsid w:val="00140B9A"/>
    <w:rsid w:val="00144E32"/>
    <w:rsid w:val="00151675"/>
    <w:rsid w:val="001537B6"/>
    <w:rsid w:val="00167E17"/>
    <w:rsid w:val="00170FAC"/>
    <w:rsid w:val="00175548"/>
    <w:rsid w:val="0018773D"/>
    <w:rsid w:val="00192528"/>
    <w:rsid w:val="00194F66"/>
    <w:rsid w:val="00196539"/>
    <w:rsid w:val="001B03DA"/>
    <w:rsid w:val="001D307D"/>
    <w:rsid w:val="001D46A8"/>
    <w:rsid w:val="001D7DFE"/>
    <w:rsid w:val="001F00BD"/>
    <w:rsid w:val="00207B42"/>
    <w:rsid w:val="002256E5"/>
    <w:rsid w:val="00235814"/>
    <w:rsid w:val="0024715B"/>
    <w:rsid w:val="00273113"/>
    <w:rsid w:val="00275312"/>
    <w:rsid w:val="002832A0"/>
    <w:rsid w:val="002877FD"/>
    <w:rsid w:val="002E004C"/>
    <w:rsid w:val="002E3CE8"/>
    <w:rsid w:val="00311379"/>
    <w:rsid w:val="0032042A"/>
    <w:rsid w:val="00320E12"/>
    <w:rsid w:val="00321A6C"/>
    <w:rsid w:val="00341F0F"/>
    <w:rsid w:val="00343D4C"/>
    <w:rsid w:val="0035078F"/>
    <w:rsid w:val="003536F2"/>
    <w:rsid w:val="0036188B"/>
    <w:rsid w:val="003C49E2"/>
    <w:rsid w:val="0040569C"/>
    <w:rsid w:val="00413AD2"/>
    <w:rsid w:val="0042666E"/>
    <w:rsid w:val="00434829"/>
    <w:rsid w:val="00466C8B"/>
    <w:rsid w:val="004704B8"/>
    <w:rsid w:val="00471CEC"/>
    <w:rsid w:val="0047492F"/>
    <w:rsid w:val="004A015D"/>
    <w:rsid w:val="004B782F"/>
    <w:rsid w:val="004D5F2C"/>
    <w:rsid w:val="00500300"/>
    <w:rsid w:val="00521B7D"/>
    <w:rsid w:val="00535146"/>
    <w:rsid w:val="00546E46"/>
    <w:rsid w:val="00550CB4"/>
    <w:rsid w:val="00556059"/>
    <w:rsid w:val="00576BBC"/>
    <w:rsid w:val="0058001E"/>
    <w:rsid w:val="0058111E"/>
    <w:rsid w:val="00593F5B"/>
    <w:rsid w:val="005A31AF"/>
    <w:rsid w:val="005A3950"/>
    <w:rsid w:val="005A3B11"/>
    <w:rsid w:val="005A431D"/>
    <w:rsid w:val="005B4B72"/>
    <w:rsid w:val="005C1968"/>
    <w:rsid w:val="005C1F1B"/>
    <w:rsid w:val="005C2F50"/>
    <w:rsid w:val="005C4913"/>
    <w:rsid w:val="005E6A7C"/>
    <w:rsid w:val="005E717C"/>
    <w:rsid w:val="005E72D0"/>
    <w:rsid w:val="005F4A1C"/>
    <w:rsid w:val="005F76A1"/>
    <w:rsid w:val="00600DCE"/>
    <w:rsid w:val="006047E9"/>
    <w:rsid w:val="00626D18"/>
    <w:rsid w:val="00631D3C"/>
    <w:rsid w:val="006602F9"/>
    <w:rsid w:val="00671E20"/>
    <w:rsid w:val="00696BCD"/>
    <w:rsid w:val="006D1CA2"/>
    <w:rsid w:val="006E3183"/>
    <w:rsid w:val="006F3BDF"/>
    <w:rsid w:val="006F7518"/>
    <w:rsid w:val="007075C6"/>
    <w:rsid w:val="00730DF1"/>
    <w:rsid w:val="00746661"/>
    <w:rsid w:val="00766FB7"/>
    <w:rsid w:val="00773CDE"/>
    <w:rsid w:val="00776D7A"/>
    <w:rsid w:val="00782911"/>
    <w:rsid w:val="007A1D55"/>
    <w:rsid w:val="007B2510"/>
    <w:rsid w:val="007B4407"/>
    <w:rsid w:val="007B5706"/>
    <w:rsid w:val="007B6F2C"/>
    <w:rsid w:val="007B7E7B"/>
    <w:rsid w:val="007D3782"/>
    <w:rsid w:val="007D62CE"/>
    <w:rsid w:val="007D6D92"/>
    <w:rsid w:val="007E1824"/>
    <w:rsid w:val="007E414A"/>
    <w:rsid w:val="007E681F"/>
    <w:rsid w:val="008062FB"/>
    <w:rsid w:val="00811BB3"/>
    <w:rsid w:val="00817A78"/>
    <w:rsid w:val="008267AE"/>
    <w:rsid w:val="00826D68"/>
    <w:rsid w:val="00832380"/>
    <w:rsid w:val="00834ED1"/>
    <w:rsid w:val="00837619"/>
    <w:rsid w:val="00841BDA"/>
    <w:rsid w:val="00841D41"/>
    <w:rsid w:val="00841DFE"/>
    <w:rsid w:val="008641BB"/>
    <w:rsid w:val="008718E8"/>
    <w:rsid w:val="00871CF2"/>
    <w:rsid w:val="00883C4D"/>
    <w:rsid w:val="0089371D"/>
    <w:rsid w:val="00895AD4"/>
    <w:rsid w:val="008B1C3E"/>
    <w:rsid w:val="008D4094"/>
    <w:rsid w:val="008D4F70"/>
    <w:rsid w:val="008E3870"/>
    <w:rsid w:val="008E3A55"/>
    <w:rsid w:val="008F2728"/>
    <w:rsid w:val="008F5DFE"/>
    <w:rsid w:val="008F66F5"/>
    <w:rsid w:val="00904979"/>
    <w:rsid w:val="009349F0"/>
    <w:rsid w:val="0094120F"/>
    <w:rsid w:val="009445DB"/>
    <w:rsid w:val="0095507D"/>
    <w:rsid w:val="009706F7"/>
    <w:rsid w:val="009816A4"/>
    <w:rsid w:val="00982374"/>
    <w:rsid w:val="00991A35"/>
    <w:rsid w:val="0099372E"/>
    <w:rsid w:val="009A4A82"/>
    <w:rsid w:val="009A6652"/>
    <w:rsid w:val="009B3881"/>
    <w:rsid w:val="009B4D85"/>
    <w:rsid w:val="009C151C"/>
    <w:rsid w:val="009F4C9A"/>
    <w:rsid w:val="00A151DE"/>
    <w:rsid w:val="00A15565"/>
    <w:rsid w:val="00A428B8"/>
    <w:rsid w:val="00A4290D"/>
    <w:rsid w:val="00A43520"/>
    <w:rsid w:val="00A476C4"/>
    <w:rsid w:val="00A53C98"/>
    <w:rsid w:val="00A61233"/>
    <w:rsid w:val="00A645DA"/>
    <w:rsid w:val="00A66AFE"/>
    <w:rsid w:val="00A67620"/>
    <w:rsid w:val="00A837DF"/>
    <w:rsid w:val="00A92B62"/>
    <w:rsid w:val="00A93368"/>
    <w:rsid w:val="00A963C4"/>
    <w:rsid w:val="00AC051E"/>
    <w:rsid w:val="00AC2737"/>
    <w:rsid w:val="00AC3C3F"/>
    <w:rsid w:val="00AD47FB"/>
    <w:rsid w:val="00B01DF7"/>
    <w:rsid w:val="00B055CD"/>
    <w:rsid w:val="00B05EC3"/>
    <w:rsid w:val="00B10AC8"/>
    <w:rsid w:val="00B32B0A"/>
    <w:rsid w:val="00B52552"/>
    <w:rsid w:val="00B604DE"/>
    <w:rsid w:val="00B70314"/>
    <w:rsid w:val="00B74DD2"/>
    <w:rsid w:val="00B9432B"/>
    <w:rsid w:val="00BA562D"/>
    <w:rsid w:val="00BA7658"/>
    <w:rsid w:val="00BB154F"/>
    <w:rsid w:val="00BC1356"/>
    <w:rsid w:val="00BD0CC0"/>
    <w:rsid w:val="00BD577B"/>
    <w:rsid w:val="00BF45FC"/>
    <w:rsid w:val="00C13000"/>
    <w:rsid w:val="00C21C5C"/>
    <w:rsid w:val="00C30568"/>
    <w:rsid w:val="00C30FAF"/>
    <w:rsid w:val="00C360BF"/>
    <w:rsid w:val="00C4251F"/>
    <w:rsid w:val="00C4287A"/>
    <w:rsid w:val="00C60380"/>
    <w:rsid w:val="00C60DD6"/>
    <w:rsid w:val="00C729FE"/>
    <w:rsid w:val="00C7398D"/>
    <w:rsid w:val="00C749A8"/>
    <w:rsid w:val="00CA1CE7"/>
    <w:rsid w:val="00CA7279"/>
    <w:rsid w:val="00CE3C44"/>
    <w:rsid w:val="00CE4AE1"/>
    <w:rsid w:val="00CF4BB8"/>
    <w:rsid w:val="00D1159F"/>
    <w:rsid w:val="00D21B70"/>
    <w:rsid w:val="00D24F0B"/>
    <w:rsid w:val="00D33129"/>
    <w:rsid w:val="00D3375B"/>
    <w:rsid w:val="00D3411A"/>
    <w:rsid w:val="00D40517"/>
    <w:rsid w:val="00D4357B"/>
    <w:rsid w:val="00D44D5D"/>
    <w:rsid w:val="00D478E2"/>
    <w:rsid w:val="00D57C97"/>
    <w:rsid w:val="00D64F65"/>
    <w:rsid w:val="00DA0A7A"/>
    <w:rsid w:val="00DA0E01"/>
    <w:rsid w:val="00DB0B94"/>
    <w:rsid w:val="00DB2D15"/>
    <w:rsid w:val="00DC62A3"/>
    <w:rsid w:val="00DD05E4"/>
    <w:rsid w:val="00DD6612"/>
    <w:rsid w:val="00DE4BA5"/>
    <w:rsid w:val="00E102D6"/>
    <w:rsid w:val="00E11622"/>
    <w:rsid w:val="00E1253F"/>
    <w:rsid w:val="00E23FFA"/>
    <w:rsid w:val="00E35BE3"/>
    <w:rsid w:val="00E6052B"/>
    <w:rsid w:val="00E8708D"/>
    <w:rsid w:val="00EA7BDB"/>
    <w:rsid w:val="00EC1C8B"/>
    <w:rsid w:val="00ED6F6F"/>
    <w:rsid w:val="00EF2504"/>
    <w:rsid w:val="00F026AC"/>
    <w:rsid w:val="00F36E5A"/>
    <w:rsid w:val="00F85445"/>
    <w:rsid w:val="00F93069"/>
    <w:rsid w:val="00FC05F7"/>
    <w:rsid w:val="00FC4BF3"/>
    <w:rsid w:val="00FC4D5A"/>
    <w:rsid w:val="00FC4F17"/>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E22382B"/>
  <w15:chartTrackingRefBased/>
  <w15:docId w15:val="{37A7FFE6-386A-4F4C-8AB3-2D56417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DFE"/>
    <w:pPr>
      <w:bidi/>
    </w:pPr>
    <w:rPr>
      <w:rFonts w:cs="Narkisim"/>
      <w:sz w:val="22"/>
      <w:szCs w:val="22"/>
      <w:lang w:val="en-US" w:eastAsia="he-IL"/>
    </w:rPr>
  </w:style>
  <w:style w:type="paragraph" w:styleId="1">
    <w:name w:val="heading 1"/>
    <w:basedOn w:val="a"/>
    <w:next w:val="a"/>
    <w:link w:val="10"/>
    <w:qFormat/>
    <w:rsid w:val="001D7DFE"/>
    <w:pPr>
      <w:keepNext/>
      <w:tabs>
        <w:tab w:val="right" w:pos="9469"/>
      </w:tabs>
      <w:jc w:val="both"/>
      <w:outlineLvl w:val="0"/>
    </w:pPr>
    <w:rPr>
      <w:rFonts w:cs="David"/>
      <w:b/>
      <w:bCs/>
      <w:szCs w:val="28"/>
    </w:rPr>
  </w:style>
  <w:style w:type="character" w:default="1" w:styleId="a0">
    <w:name w:val="Default Paragraph Font"/>
    <w:uiPriority w:val="1"/>
    <w:semiHidden/>
    <w:unhideWhenUsed/>
    <w:rsid w:val="001D7DF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7DFE"/>
  </w:style>
  <w:style w:type="paragraph" w:styleId="a3">
    <w:name w:val="footnote text"/>
    <w:basedOn w:val="a"/>
    <w:link w:val="a4"/>
    <w:rsid w:val="001D7DFE"/>
    <w:pPr>
      <w:ind w:left="170" w:hanging="170"/>
      <w:jc w:val="both"/>
    </w:pPr>
    <w:rPr>
      <w:sz w:val="20"/>
      <w:szCs w:val="20"/>
    </w:rPr>
  </w:style>
  <w:style w:type="character" w:styleId="a5">
    <w:name w:val="footnote reference"/>
    <w:semiHidden/>
    <w:rsid w:val="001D7DFE"/>
    <w:rPr>
      <w:vertAlign w:val="superscript"/>
    </w:rPr>
  </w:style>
  <w:style w:type="paragraph" w:styleId="a6">
    <w:name w:val="header"/>
    <w:basedOn w:val="a"/>
    <w:link w:val="a7"/>
    <w:rsid w:val="001D7DFE"/>
    <w:pPr>
      <w:tabs>
        <w:tab w:val="center" w:pos="4153"/>
        <w:tab w:val="right" w:pos="8306"/>
      </w:tabs>
    </w:pPr>
  </w:style>
  <w:style w:type="paragraph" w:styleId="a8">
    <w:name w:val="footer"/>
    <w:basedOn w:val="a"/>
    <w:link w:val="a9"/>
    <w:rsid w:val="001D7DFE"/>
    <w:pPr>
      <w:tabs>
        <w:tab w:val="center" w:pos="4153"/>
        <w:tab w:val="right" w:pos="8306"/>
      </w:tabs>
    </w:pPr>
  </w:style>
  <w:style w:type="paragraph" w:customStyle="1" w:styleId="aa">
    <w:name w:val="כותרת"/>
    <w:basedOn w:val="a"/>
    <w:rsid w:val="001D7DFE"/>
    <w:pPr>
      <w:spacing w:before="240" w:line="320" w:lineRule="atLeast"/>
      <w:jc w:val="center"/>
    </w:pPr>
    <w:rPr>
      <w:rFonts w:cs="David"/>
      <w:b/>
      <w:bCs/>
      <w:spacing w:val="20"/>
      <w:szCs w:val="32"/>
    </w:rPr>
  </w:style>
  <w:style w:type="paragraph" w:customStyle="1" w:styleId="ab">
    <w:name w:val="כותרת קטע"/>
    <w:basedOn w:val="a"/>
    <w:rsid w:val="001D7DFE"/>
    <w:pPr>
      <w:spacing w:before="240" w:line="300" w:lineRule="atLeast"/>
    </w:pPr>
    <w:rPr>
      <w:rFonts w:cs="Arial"/>
      <w:b/>
      <w:bCs/>
      <w:szCs w:val="24"/>
    </w:rPr>
  </w:style>
  <w:style w:type="paragraph" w:customStyle="1" w:styleId="ac">
    <w:name w:val="מקור"/>
    <w:basedOn w:val="a"/>
    <w:rsid w:val="001D7DFE"/>
    <w:pPr>
      <w:spacing w:line="320" w:lineRule="atLeast"/>
      <w:jc w:val="both"/>
    </w:pPr>
    <w:rPr>
      <w:rFonts w:cs="David"/>
      <w:szCs w:val="24"/>
    </w:rPr>
  </w:style>
  <w:style w:type="paragraph" w:customStyle="1" w:styleId="ad">
    <w:name w:val="מחלקי המים"/>
    <w:basedOn w:val="a"/>
    <w:rsid w:val="001D7DFE"/>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1D7DFE"/>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1D7DFE"/>
    <w:rPr>
      <w:rFonts w:cs="Narkisim"/>
      <w:lang w:val="en-US" w:eastAsia="he-IL"/>
    </w:rPr>
  </w:style>
  <w:style w:type="character" w:customStyle="1" w:styleId="10">
    <w:name w:val="כותרת 1 תו"/>
    <w:link w:val="1"/>
    <w:rsid w:val="001D7DFE"/>
    <w:rPr>
      <w:rFonts w:cs="David"/>
      <w:b/>
      <w:bCs/>
      <w:sz w:val="22"/>
      <w:szCs w:val="28"/>
      <w:lang w:val="en-US" w:eastAsia="he-IL"/>
    </w:rPr>
  </w:style>
  <w:style w:type="character" w:customStyle="1" w:styleId="a7">
    <w:name w:val="כותרת עליונה תו"/>
    <w:link w:val="a6"/>
    <w:rsid w:val="001D7DFE"/>
    <w:rPr>
      <w:rFonts w:cs="Narkisim"/>
      <w:sz w:val="22"/>
      <w:szCs w:val="22"/>
      <w:lang w:val="en-US" w:eastAsia="he-IL"/>
    </w:rPr>
  </w:style>
  <w:style w:type="character" w:customStyle="1" w:styleId="a9">
    <w:name w:val="כותרת תחתונה תו"/>
    <w:link w:val="a8"/>
    <w:rsid w:val="001D7DFE"/>
    <w:rPr>
      <w:rFonts w:cs="Narkisim"/>
      <w:sz w:val="22"/>
      <w:szCs w:val="22"/>
      <w:lang w:val="en-US" w:eastAsia="he-IL"/>
    </w:rPr>
  </w:style>
  <w:style w:type="character" w:styleId="Hyperlink">
    <w:name w:val="Hyperlink"/>
    <w:rsid w:val="001D7DFE"/>
    <w:rPr>
      <w:color w:val="0000FF"/>
      <w:u w:val="single"/>
    </w:rPr>
  </w:style>
  <w:style w:type="character" w:customStyle="1" w:styleId="af0">
    <w:name w:val="טקסט בלונים תו"/>
    <w:link w:val="af"/>
    <w:uiPriority w:val="99"/>
    <w:semiHidden/>
    <w:rsid w:val="001D7DFE"/>
    <w:rPr>
      <w:rFonts w:ascii="Tahoma" w:hAnsi="Tahoma" w:cs="Tahoma"/>
      <w:sz w:val="16"/>
      <w:szCs w:val="16"/>
      <w:lang w:val="en-US" w:eastAsia="he-IL"/>
    </w:rPr>
  </w:style>
  <w:style w:type="paragraph" w:customStyle="1" w:styleId="af2">
    <w:name w:val="פסוק"/>
    <w:basedOn w:val="ac"/>
    <w:qFormat/>
    <w:rsid w:val="001D7DFE"/>
    <w:pPr>
      <w:spacing w:before="120"/>
    </w:pPr>
    <w:rPr>
      <w:b/>
      <w:bCs/>
    </w:rPr>
  </w:style>
  <w:style w:type="character" w:styleId="af3">
    <w:name w:val="Unresolved Mention"/>
    <w:uiPriority w:val="99"/>
    <w:semiHidden/>
    <w:unhideWhenUsed/>
    <w:rsid w:val="00EA7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1%d7%95-%d7%91%d7%99%d7%95%d7%9d-%d7%a9%d7%94%d7%a2%d7%91%d7%99%d7%a8%d7%95-%d7%90%d7%aa-%d7%a8%d7%91%d7%9f-%d7%92%d7%9e%d7%9c%d7%99%d7%90%d7%9c-%d7%9e%d7%a0%d7%a9%d7%99%d7%90%d7%95%d7%aa%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7"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s://www.mayim.org.il/?parasha=%D7%AA%D7%95%D7%A8%D7%94-%D7%97%D7%AA%D7%95%D7%9E%D7%94-%D7%A0%D7%99%D7%AA%D7%A0%D7%94-%D7%90%D7%95-%D7%9E%D7%92%D7%99%D7%9C%D7%94-%D7%9E%D7%92%D7%99%D7%9C%D7%94-%D7%A0%D7%99%D7%AA%D7%A0%D7%94" TargetMode="External"/><Relationship Id="rId1" Type="http://schemas.openxmlformats.org/officeDocument/2006/relationships/hyperlink" Target="https://www.mayim.org.il/?parasha=%D7%94%D7%A7%D7%95%D7%9C%D7%A8-%D7%AA%D7%9C%D7%95%D7%99-%D7%91%D7%A6%D7%95%D7%95%D7%90%D7%A8-%D7%9B%D7%95%D7%9C%D7%9D" TargetMode="External"/><Relationship Id="rId6" Type="http://schemas.openxmlformats.org/officeDocument/2006/relationships/hyperlink" Target="https://www.mayim.org.il/?parasha=%D7%9C%D7%90-%D7%91%D7%A9%D7%9E%D7%99%D7%9D-%D7%94%D7%99%D7%901" TargetMode="External"/><Relationship Id="rId5" Type="http://schemas.openxmlformats.org/officeDocument/2006/relationships/hyperlink" Target="http://www.mayim.org.il/66_Hukat/pdf/Hukat_68.pdf" TargetMode="External"/><Relationship Id="rId4" Type="http://schemas.openxmlformats.org/officeDocument/2006/relationships/hyperlink" Target="https://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8A7-C600-4700-8761-93028EB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1122</Words>
  <Characters>4875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אחרי רבים להטות</vt:lpstr>
      <vt:lpstr>עין תחת עין</vt:lpstr>
    </vt:vector>
  </TitlesOfParts>
  <Company>Microsoft</Company>
  <LinksUpToDate>false</LinksUpToDate>
  <CharactersWithSpaces>5986</CharactersWithSpaces>
  <SharedDoc>false</SharedDoc>
  <HLinks>
    <vt:vector size="48" baseType="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3670074</vt:i4>
      </vt:variant>
      <vt:variant>
        <vt:i4>18</vt:i4>
      </vt:variant>
      <vt:variant>
        <vt:i4>0</vt:i4>
      </vt:variant>
      <vt:variant>
        <vt:i4>5</vt:i4>
      </vt:variant>
      <vt:variant>
        <vt:lpwstr>https://www.mayim.org.il/?holiday=%D7%91%D7%AA-%D7%A7%D7%95%D7%9C-%D7%91%D7%A1%D7%99%D7%A0%D7%99-%D7%95%D7%91%D7%91%D7%99%D7%AA-%D7%94%D7%9E%D7%93%D7%A8%D7%A9</vt:lpwstr>
      </vt:variant>
      <vt:variant>
        <vt:lpwstr/>
      </vt:variant>
      <vt:variant>
        <vt:i4>4522000</vt:i4>
      </vt:variant>
      <vt:variant>
        <vt:i4>15</vt:i4>
      </vt:variant>
      <vt:variant>
        <vt:i4>0</vt:i4>
      </vt:variant>
      <vt:variant>
        <vt:i4>5</vt:i4>
      </vt:variant>
      <vt:variant>
        <vt:lpwstr>https://www.mayim.org.il/?parasha=%D7%9C%D7%90-%D7%91%D7%A9%D7%9E%D7%99%D7%9D-%D7%94%D7%99%D7%901</vt:lpwstr>
      </vt:variant>
      <vt:variant>
        <vt:lpwstr/>
      </vt:variant>
      <vt:variant>
        <vt:i4>4194396</vt:i4>
      </vt:variant>
      <vt:variant>
        <vt:i4>12</vt:i4>
      </vt:variant>
      <vt:variant>
        <vt:i4>0</vt:i4>
      </vt:variant>
      <vt:variant>
        <vt:i4>5</vt:i4>
      </vt:variant>
      <vt:variant>
        <vt:lpwstr>http://www.mayim.org.il/66_Hukat/pdf/Hukat_68.pdf</vt:lpwstr>
      </vt:variant>
      <vt:variant>
        <vt:lpwstr/>
      </vt:variant>
      <vt:variant>
        <vt:i4>4259912</vt:i4>
      </vt:variant>
      <vt:variant>
        <vt:i4>9</vt:i4>
      </vt:variant>
      <vt:variant>
        <vt:i4>0</vt:i4>
      </vt:variant>
      <vt:variant>
        <vt:i4>5</vt:i4>
      </vt:variant>
      <vt:variant>
        <vt:lpwstr>https://www.mayim.org.il/?parasha=%d7%aa%d7%a0%d7%95%d7%a8%d7%95-%d7%a9%d7%9c-%d7%a2%d7%9b%d7%a0%d7%90%d7%991</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6357103</vt:i4>
      </vt:variant>
      <vt:variant>
        <vt:i4>3</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6422646</vt:i4>
      </vt:variant>
      <vt:variant>
        <vt:i4>0</vt:i4>
      </vt:variant>
      <vt:variant>
        <vt:i4>0</vt:i4>
      </vt:variant>
      <vt:variant>
        <vt:i4>5</vt:i4>
      </vt:variant>
      <vt:variant>
        <vt:lpwstr>https://www.mayim.org.il/?parasha=%D7%94%D7%A7%D7%95%D7%9C%D7%A8-%D7%AA%D7%9C%D7%95%D7%99-%D7%91%D7%A6%D7%95%D7%95%D7%90%D7%A8-%D7%9B%D7%95%D7%9C%D7%9D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אחרי רבים להטות</dc:title>
  <dc:subject>משפטים</dc:subject>
  <dc:creator>Asher Yuval</dc:creator>
  <cp:keywords/>
  <cp:lastModifiedBy>Shimon Afek</cp:lastModifiedBy>
  <cp:revision>3</cp:revision>
  <cp:lastPrinted>2023-08-15T05:55:00Z</cp:lastPrinted>
  <dcterms:created xsi:type="dcterms:W3CDTF">2023-08-15T05:55:00Z</dcterms:created>
  <dcterms:modified xsi:type="dcterms:W3CDTF">2023-08-15T05:55:00Z</dcterms:modified>
</cp:coreProperties>
</file>