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232A" w14:textId="77777777" w:rsidR="003255AB" w:rsidRDefault="003255A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ימין שהוא שמאל ועל שמאל שהוא ימין</w:t>
      </w:r>
      <w:r>
        <w:rPr>
          <w:rtl/>
        </w:rPr>
        <w:fldChar w:fldCharType="end"/>
      </w:r>
    </w:p>
    <w:p w14:paraId="357CED2E" w14:textId="77777777" w:rsidR="000801A7" w:rsidRPr="000801A7" w:rsidRDefault="000801A7" w:rsidP="00A2447B">
      <w:pPr>
        <w:spacing w:before="240" w:line="300" w:lineRule="atLeast"/>
        <w:jc w:val="both"/>
        <w:rPr>
          <w:rFonts w:ascii="David" w:hAnsi="David" w:cs="David"/>
          <w:b/>
          <w:bCs/>
          <w:szCs w:val="24"/>
          <w:rtl/>
        </w:rPr>
      </w:pPr>
      <w:r w:rsidRPr="000801A7">
        <w:rPr>
          <w:rFonts w:ascii="David" w:hAnsi="David" w:cs="David"/>
          <w:b/>
          <w:bCs/>
          <w:szCs w:val="24"/>
          <w:rtl/>
        </w:rPr>
        <w:t xml:space="preserve">וְעָשִׂיתָ עַל פִּי הַדָּבָר אֲשֶׁר יַגִּידוּ לְךָ מִן הַמָּקוֹם הַהוּא אֲשֶׁר יִבְחַר ה' וְשָׁמַרְתָּ לַעֲשׂוֹת כְּכֹל אֲשֶׁר </w:t>
      </w:r>
      <w:proofErr w:type="spellStart"/>
      <w:r w:rsidRPr="000801A7">
        <w:rPr>
          <w:rFonts w:ascii="David" w:hAnsi="David" w:cs="David"/>
          <w:b/>
          <w:bCs/>
          <w:szCs w:val="24"/>
          <w:rtl/>
        </w:rPr>
        <w:t>יוֹרוּך</w:t>
      </w:r>
      <w:proofErr w:type="spellEnd"/>
      <w:r w:rsidRPr="000801A7">
        <w:rPr>
          <w:rFonts w:ascii="David" w:hAnsi="David" w:cs="David"/>
          <w:b/>
          <w:bCs/>
          <w:szCs w:val="24"/>
          <w:rtl/>
        </w:rPr>
        <w:t>ָ:</w:t>
      </w:r>
      <w:r>
        <w:rPr>
          <w:rFonts w:ascii="David" w:hAnsi="David" w:cs="David" w:hint="cs"/>
          <w:b/>
          <w:bCs/>
          <w:szCs w:val="24"/>
          <w:rtl/>
        </w:rPr>
        <w:t xml:space="preserve"> </w:t>
      </w:r>
      <w:r w:rsidRPr="000801A7">
        <w:rPr>
          <w:rFonts w:ascii="David" w:hAnsi="David" w:cs="David"/>
          <w:b/>
          <w:bCs/>
          <w:szCs w:val="24"/>
          <w:rtl/>
        </w:rPr>
        <w:t xml:space="preserve">עַל פִּי הַתּוֹרָה אֲשֶׁר </w:t>
      </w:r>
      <w:proofErr w:type="spellStart"/>
      <w:r w:rsidRPr="000801A7">
        <w:rPr>
          <w:rFonts w:ascii="David" w:hAnsi="David" w:cs="David"/>
          <w:b/>
          <w:bCs/>
          <w:szCs w:val="24"/>
          <w:rtl/>
        </w:rPr>
        <w:t>יוֹרוּך</w:t>
      </w:r>
      <w:proofErr w:type="spellEnd"/>
      <w:r w:rsidRPr="000801A7">
        <w:rPr>
          <w:rFonts w:ascii="David" w:hAnsi="David" w:cs="David"/>
          <w:b/>
          <w:bCs/>
          <w:szCs w:val="24"/>
          <w:rtl/>
        </w:rPr>
        <w:t>ָ וְעַל הַמִּשְׁפָּט אֲשֶׁר יֹאמְרוּ לְךָ תַּעֲשֶׂה לֹא תָסוּר מִן הַדָּבָר אֲשֶׁר יַגִּידוּ לְךָ יָמִין וּשְׂמֹאל:</w:t>
      </w:r>
      <w:r w:rsidR="003255AB">
        <w:rPr>
          <w:rFonts w:cs="David"/>
          <w:b/>
          <w:bCs/>
          <w:szCs w:val="24"/>
          <w:rtl/>
        </w:rPr>
        <w:t xml:space="preserve"> </w:t>
      </w:r>
      <w:r w:rsidR="003255AB" w:rsidRPr="008748BA">
        <w:rPr>
          <w:rtl/>
        </w:rPr>
        <w:t xml:space="preserve">(דברים </w:t>
      </w:r>
      <w:proofErr w:type="spellStart"/>
      <w:r w:rsidR="003255AB" w:rsidRPr="008748BA">
        <w:rPr>
          <w:rtl/>
        </w:rPr>
        <w:t>יז</w:t>
      </w:r>
      <w:proofErr w:type="spellEnd"/>
      <w:r w:rsidR="003255AB" w:rsidRPr="008748BA">
        <w:rPr>
          <w:rtl/>
        </w:rPr>
        <w:t xml:space="preserve"> י יא)</w:t>
      </w:r>
      <w:r w:rsidR="008748BA">
        <w:rPr>
          <w:rFonts w:hint="cs"/>
          <w:rtl/>
        </w:rPr>
        <w:t>.</w:t>
      </w:r>
      <w:r w:rsidR="003255AB" w:rsidRPr="008748BA">
        <w:rPr>
          <w:rStyle w:val="a5"/>
          <w:rtl/>
        </w:rPr>
        <w:footnoteReference w:id="1"/>
      </w:r>
    </w:p>
    <w:p w14:paraId="14A3DF45" w14:textId="77777777" w:rsidR="003255AB" w:rsidRDefault="003255AB" w:rsidP="007A57A8">
      <w:pPr>
        <w:pStyle w:val="ab"/>
        <w:rPr>
          <w:rFonts w:hint="cs"/>
          <w:rtl/>
        </w:rPr>
      </w:pPr>
      <w:r>
        <w:rPr>
          <w:rFonts w:hint="cs"/>
          <w:rtl/>
        </w:rPr>
        <w:t xml:space="preserve">רש"י דברים פרק </w:t>
      </w:r>
      <w:proofErr w:type="spellStart"/>
      <w:r>
        <w:rPr>
          <w:rFonts w:hint="cs"/>
          <w:rtl/>
        </w:rPr>
        <w:t>יז</w:t>
      </w:r>
      <w:proofErr w:type="spellEnd"/>
      <w:r>
        <w:rPr>
          <w:rFonts w:hint="cs"/>
          <w:rtl/>
        </w:rPr>
        <w:t xml:space="preserve"> פסוק יא</w:t>
      </w:r>
      <w:r w:rsidR="00EF3177">
        <w:rPr>
          <w:rFonts w:hint="cs"/>
          <w:rtl/>
        </w:rPr>
        <w:t xml:space="preserve"> </w:t>
      </w:r>
      <w:r w:rsidR="00EF3177">
        <w:rPr>
          <w:rtl/>
        </w:rPr>
        <w:t>–</w:t>
      </w:r>
      <w:r w:rsidR="00EF3177">
        <w:rPr>
          <w:rFonts w:hint="cs"/>
          <w:rtl/>
        </w:rPr>
        <w:t xml:space="preserve"> ציות מלא לבית הדין</w:t>
      </w:r>
    </w:p>
    <w:p w14:paraId="6DB92092" w14:textId="77777777" w:rsidR="003255AB" w:rsidRDefault="003255AB">
      <w:pPr>
        <w:pStyle w:val="ac"/>
        <w:rPr>
          <w:rFonts w:hint="cs"/>
          <w:rtl/>
        </w:rPr>
      </w:pPr>
      <w:r>
        <w:rPr>
          <w:rFonts w:hint="cs"/>
          <w:rtl/>
        </w:rPr>
        <w:t xml:space="preserve">ימין ושמאל - אפילו אומר לך על ימין שהוא שמאל ועל שמאל שהוא ימין, וכל שכן שאומר לך על ימין </w:t>
      </w:r>
      <w:proofErr w:type="spellStart"/>
      <w:r>
        <w:rPr>
          <w:rFonts w:hint="cs"/>
          <w:rtl/>
        </w:rPr>
        <w:t>ימין</w:t>
      </w:r>
      <w:proofErr w:type="spellEnd"/>
      <w:r>
        <w:rPr>
          <w:rFonts w:hint="cs"/>
          <w:rtl/>
        </w:rPr>
        <w:t xml:space="preserve"> ועל שמאל </w:t>
      </w:r>
      <w:proofErr w:type="spellStart"/>
      <w:r>
        <w:rPr>
          <w:rFonts w:hint="cs"/>
          <w:rtl/>
        </w:rPr>
        <w:t>שמאל</w:t>
      </w:r>
      <w:proofErr w:type="spellEnd"/>
      <w:r>
        <w:rPr>
          <w:rFonts w:hint="cs"/>
          <w:rtl/>
        </w:rPr>
        <w:t>.</w:t>
      </w:r>
      <w:r>
        <w:rPr>
          <w:rStyle w:val="a5"/>
          <w:rtl/>
        </w:rPr>
        <w:footnoteReference w:id="2"/>
      </w:r>
    </w:p>
    <w:p w14:paraId="72237E51" w14:textId="77777777" w:rsidR="003255AB" w:rsidRDefault="003255AB" w:rsidP="007A57A8">
      <w:pPr>
        <w:pStyle w:val="ab"/>
        <w:rPr>
          <w:rtl/>
        </w:rPr>
      </w:pPr>
      <w:r>
        <w:rPr>
          <w:rtl/>
        </w:rPr>
        <w:t xml:space="preserve">רמב"ן דברים פרק </w:t>
      </w:r>
      <w:proofErr w:type="spellStart"/>
      <w:r>
        <w:rPr>
          <w:rtl/>
        </w:rPr>
        <w:t>יז</w:t>
      </w:r>
      <w:proofErr w:type="spellEnd"/>
      <w:r>
        <w:rPr>
          <w:rtl/>
        </w:rPr>
        <w:t xml:space="preserve"> פסוק יא</w:t>
      </w:r>
      <w:r w:rsidR="00C73748">
        <w:rPr>
          <w:rFonts w:hint="cs"/>
          <w:rtl/>
        </w:rPr>
        <w:t xml:space="preserve"> </w:t>
      </w:r>
      <w:r w:rsidR="00C73748">
        <w:rPr>
          <w:rtl/>
        </w:rPr>
        <w:t>–</w:t>
      </w:r>
      <w:r w:rsidR="00C73748">
        <w:rPr>
          <w:rFonts w:hint="cs"/>
          <w:rtl/>
        </w:rPr>
        <w:t xml:space="preserve"> אפילו כשאתה חושב שהם טועים</w:t>
      </w:r>
    </w:p>
    <w:p w14:paraId="56B1DE3D" w14:textId="77777777" w:rsidR="003255AB" w:rsidRDefault="003255AB" w:rsidP="00304B2D">
      <w:pPr>
        <w:pStyle w:val="ac"/>
        <w:rPr>
          <w:rtl/>
        </w:rPr>
      </w:pPr>
      <w:r>
        <w:rPr>
          <w:rtl/>
        </w:rPr>
        <w:t xml:space="preserve">וענינו, אפילו תחשוב בלבך שהם טועים, והדבר פשוט בעיניך כאשר אתה יודע בין ימינך לשמאלך, תעשה </w:t>
      </w:r>
      <w:proofErr w:type="spellStart"/>
      <w:r>
        <w:rPr>
          <w:rtl/>
        </w:rPr>
        <w:t>כמצותם</w:t>
      </w:r>
      <w:proofErr w:type="spellEnd"/>
      <w:r>
        <w:rPr>
          <w:rFonts w:hint="cs"/>
          <w:rtl/>
        </w:rPr>
        <w:t>.</w:t>
      </w:r>
      <w:r>
        <w:rPr>
          <w:rtl/>
        </w:rPr>
        <w:t xml:space="preserve"> ואל תאמר איך אוכל החלב הגמור הזה או אהרוג האיש הנקי הזה, אבל תאמר</w:t>
      </w:r>
      <w:r>
        <w:rPr>
          <w:rFonts w:hint="cs"/>
          <w:rtl/>
        </w:rPr>
        <w:t>:</w:t>
      </w:r>
      <w:r>
        <w:rPr>
          <w:rtl/>
        </w:rPr>
        <w:t xml:space="preserve"> כך </w:t>
      </w:r>
      <w:proofErr w:type="spellStart"/>
      <w:r>
        <w:rPr>
          <w:rtl/>
        </w:rPr>
        <w:t>צוה</w:t>
      </w:r>
      <w:proofErr w:type="spellEnd"/>
      <w:r>
        <w:rPr>
          <w:rtl/>
        </w:rPr>
        <w:t xml:space="preserve"> אותי האדון </w:t>
      </w:r>
      <w:proofErr w:type="spellStart"/>
      <w:r>
        <w:rPr>
          <w:rtl/>
        </w:rPr>
        <w:t>המצוה</w:t>
      </w:r>
      <w:proofErr w:type="spellEnd"/>
      <w:r>
        <w:rPr>
          <w:rtl/>
        </w:rPr>
        <w:t xml:space="preserve"> על המצות שאעשה בכל מצותיו</w:t>
      </w:r>
      <w:r w:rsidR="005B7B86">
        <w:rPr>
          <w:rFonts w:hint="cs"/>
          <w:rtl/>
        </w:rPr>
        <w:t>,</w:t>
      </w:r>
      <w:r>
        <w:rPr>
          <w:rtl/>
        </w:rPr>
        <w:t xml:space="preserve"> ככל אשר </w:t>
      </w:r>
      <w:proofErr w:type="spellStart"/>
      <w:r>
        <w:rPr>
          <w:rtl/>
        </w:rPr>
        <w:t>יורוני</w:t>
      </w:r>
      <w:proofErr w:type="spellEnd"/>
      <w:r>
        <w:rPr>
          <w:rtl/>
        </w:rPr>
        <w:t xml:space="preserve"> העומדים לפניו </w:t>
      </w:r>
      <w:r>
        <w:rPr>
          <w:rFonts w:hint="cs"/>
          <w:rtl/>
        </w:rPr>
        <w:t xml:space="preserve">... </w:t>
      </w:r>
      <w:r>
        <w:rPr>
          <w:rtl/>
        </w:rPr>
        <w:t>ועל משמעות דעתם נתן לי התורה אפילו יטעו</w:t>
      </w:r>
      <w:r w:rsidR="00872B9F">
        <w:rPr>
          <w:rFonts w:hint="cs"/>
          <w:rtl/>
        </w:rPr>
        <w:t>.</w:t>
      </w:r>
      <w:r>
        <w:rPr>
          <w:rtl/>
        </w:rPr>
        <w:t xml:space="preserve"> וזה </w:t>
      </w:r>
      <w:proofErr w:type="spellStart"/>
      <w:r>
        <w:rPr>
          <w:rtl/>
        </w:rPr>
        <w:t>כענין</w:t>
      </w:r>
      <w:proofErr w:type="spellEnd"/>
      <w:r>
        <w:rPr>
          <w:rtl/>
        </w:rPr>
        <w:t xml:space="preserve"> רבי יהושע עם ר</w:t>
      </w:r>
      <w:r w:rsidR="00304B2D">
        <w:rPr>
          <w:rFonts w:hint="cs"/>
          <w:rtl/>
        </w:rPr>
        <w:t xml:space="preserve">בן גמליאל </w:t>
      </w:r>
      <w:r>
        <w:rPr>
          <w:rtl/>
        </w:rPr>
        <w:t>ביום הכיפורים שחל להיות בחשבונו (ר</w:t>
      </w:r>
      <w:r w:rsidR="00872B9F">
        <w:rPr>
          <w:rFonts w:hint="cs"/>
          <w:rtl/>
        </w:rPr>
        <w:t xml:space="preserve">אש השנה </w:t>
      </w:r>
      <w:r>
        <w:rPr>
          <w:rtl/>
        </w:rPr>
        <w:t>כה א)</w:t>
      </w:r>
      <w:r w:rsidR="00FF3A21">
        <w:rPr>
          <w:rFonts w:hint="cs"/>
          <w:rtl/>
        </w:rPr>
        <w:t>.</w:t>
      </w:r>
      <w:r w:rsidR="00FF3A21">
        <w:rPr>
          <w:rStyle w:val="a5"/>
          <w:rtl/>
        </w:rPr>
        <w:footnoteReference w:id="3"/>
      </w:r>
    </w:p>
    <w:p w14:paraId="00A7AAE6" w14:textId="77777777" w:rsidR="003255AB" w:rsidRDefault="003255AB">
      <w:pPr>
        <w:pStyle w:val="ac"/>
        <w:rPr>
          <w:rFonts w:hint="cs"/>
          <w:rtl/>
        </w:rPr>
      </w:pPr>
      <w:r>
        <w:rPr>
          <w:rtl/>
        </w:rPr>
        <w:t xml:space="preserve">והצורך </w:t>
      </w:r>
      <w:proofErr w:type="spellStart"/>
      <w:r>
        <w:rPr>
          <w:rtl/>
        </w:rPr>
        <w:t>במצוה</w:t>
      </w:r>
      <w:proofErr w:type="spellEnd"/>
      <w:r>
        <w:rPr>
          <w:rtl/>
        </w:rPr>
        <w:t xml:space="preserve"> הזאת גדול מאד, כי התורה נתנה לנו בכתב, וידוע הוא שלא ישתוו הדעות בכל הדברים הנולדים, והנה ירבו המחלוקות ותעשה התורה כמה תורות. וחתך לנו הכתוב הדין, שנשמע לבית דין הגדול העומד לפני השם </w:t>
      </w:r>
      <w:r>
        <w:rPr>
          <w:rFonts w:hint="cs"/>
          <w:rtl/>
        </w:rPr>
        <w:t>...</w:t>
      </w:r>
      <w:r>
        <w:rPr>
          <w:rtl/>
        </w:rPr>
        <w:t xml:space="preserve"> בכל מה שיאמרו לנו בפירוש התורה</w:t>
      </w:r>
      <w:r>
        <w:rPr>
          <w:rFonts w:hint="cs"/>
          <w:rtl/>
        </w:rPr>
        <w:t xml:space="preserve"> ...</w:t>
      </w:r>
      <w:r>
        <w:rPr>
          <w:rtl/>
        </w:rPr>
        <w:t xml:space="preserve"> כי על הדעת שלהם הוא נותן להם </w:t>
      </w:r>
      <w:r>
        <w:rPr>
          <w:rFonts w:hint="cs"/>
          <w:rtl/>
        </w:rPr>
        <w:t xml:space="preserve">(לנו) </w:t>
      </w:r>
      <w:r>
        <w:rPr>
          <w:rtl/>
        </w:rPr>
        <w:t>התורה, אפילו יהיה בעיניך כמחליף הימין בשמאל, וכל שכן שיש לך לחשוב שהם אומרים על ימין שהוא ימין, כי רוח השם על משרתי מקדשו ולא יעזוב את חסידיו, לעולם נשמרו מן הטעות ומן המכשול.</w:t>
      </w:r>
      <w:r>
        <w:rPr>
          <w:rStyle w:val="a5"/>
          <w:rtl/>
        </w:rPr>
        <w:footnoteReference w:id="4"/>
      </w:r>
    </w:p>
    <w:p w14:paraId="3B53D9C6" w14:textId="77777777" w:rsidR="003255AB" w:rsidRDefault="003255AB" w:rsidP="007A57A8">
      <w:pPr>
        <w:pStyle w:val="ab"/>
        <w:rPr>
          <w:rtl/>
        </w:rPr>
      </w:pPr>
      <w:r>
        <w:rPr>
          <w:rtl/>
        </w:rPr>
        <w:t xml:space="preserve">ספרי דברים </w:t>
      </w:r>
      <w:proofErr w:type="spellStart"/>
      <w:r>
        <w:rPr>
          <w:rtl/>
        </w:rPr>
        <w:t>פיסקא</w:t>
      </w:r>
      <w:proofErr w:type="spellEnd"/>
      <w:r>
        <w:rPr>
          <w:rtl/>
        </w:rPr>
        <w:t xml:space="preserve"> </w:t>
      </w:r>
      <w:proofErr w:type="spellStart"/>
      <w:r>
        <w:rPr>
          <w:rtl/>
        </w:rPr>
        <w:t>קנד</w:t>
      </w:r>
      <w:proofErr w:type="spellEnd"/>
      <w:r>
        <w:rPr>
          <w:rtl/>
        </w:rPr>
        <w:t xml:space="preserve"> </w:t>
      </w:r>
    </w:p>
    <w:p w14:paraId="1AD65ED2" w14:textId="77777777" w:rsidR="003255AB" w:rsidRDefault="003255AB">
      <w:pPr>
        <w:pStyle w:val="ac"/>
        <w:rPr>
          <w:rFonts w:hint="cs"/>
          <w:rtl/>
        </w:rPr>
      </w:pPr>
      <w:r>
        <w:rPr>
          <w:rFonts w:hint="cs"/>
          <w:rtl/>
        </w:rPr>
        <w:t>"</w:t>
      </w:r>
      <w:r>
        <w:rPr>
          <w:rtl/>
        </w:rPr>
        <w:t>על פי התורה אשר יורוך</w:t>
      </w:r>
      <w:r>
        <w:rPr>
          <w:rFonts w:hint="cs"/>
          <w:rtl/>
        </w:rPr>
        <w:t xml:space="preserve">" - </w:t>
      </w:r>
      <w:r>
        <w:rPr>
          <w:rtl/>
        </w:rPr>
        <w:t xml:space="preserve">על דברי תורה חייבים מיתה ואין חייבים מיתה על דברי סופרים. </w:t>
      </w:r>
      <w:r>
        <w:rPr>
          <w:rFonts w:hint="cs"/>
          <w:rtl/>
        </w:rPr>
        <w:t>"</w:t>
      </w:r>
      <w:r>
        <w:rPr>
          <w:rtl/>
        </w:rPr>
        <w:t>ועל המשפט אשר יאמרו לך תעשה</w:t>
      </w:r>
      <w:r>
        <w:rPr>
          <w:rFonts w:hint="cs"/>
          <w:rtl/>
        </w:rPr>
        <w:t xml:space="preserve">" - </w:t>
      </w:r>
      <w:r>
        <w:rPr>
          <w:rtl/>
        </w:rPr>
        <w:t xml:space="preserve">מצות עשה. </w:t>
      </w:r>
      <w:r>
        <w:rPr>
          <w:rFonts w:hint="cs"/>
          <w:rtl/>
        </w:rPr>
        <w:t>"</w:t>
      </w:r>
      <w:r>
        <w:rPr>
          <w:rtl/>
        </w:rPr>
        <w:t>לא תסור מן התורה אשר יגידו לך</w:t>
      </w:r>
      <w:r>
        <w:rPr>
          <w:rFonts w:hint="cs"/>
          <w:rtl/>
        </w:rPr>
        <w:t xml:space="preserve">" - </w:t>
      </w:r>
      <w:r>
        <w:rPr>
          <w:rtl/>
        </w:rPr>
        <w:t>מצות לא תעשה</w:t>
      </w:r>
      <w:r>
        <w:rPr>
          <w:rFonts w:hint="cs"/>
          <w:rtl/>
        </w:rPr>
        <w:t>. "</w:t>
      </w:r>
      <w:r>
        <w:rPr>
          <w:rtl/>
        </w:rPr>
        <w:t>ימין ושמאל</w:t>
      </w:r>
      <w:r>
        <w:rPr>
          <w:rFonts w:hint="cs"/>
          <w:rtl/>
        </w:rPr>
        <w:t xml:space="preserve">" - </w:t>
      </w:r>
      <w:r>
        <w:rPr>
          <w:rtl/>
        </w:rPr>
        <w:t xml:space="preserve">אפילו מראים בעיניך על ימין שהוא שמאל ועל שמאל שהוא ימין </w:t>
      </w:r>
      <w:r w:rsidR="00872B9F">
        <w:rPr>
          <w:rFonts w:hint="cs"/>
          <w:rtl/>
        </w:rPr>
        <w:t xml:space="preserve">- </w:t>
      </w:r>
      <w:r>
        <w:rPr>
          <w:rtl/>
        </w:rPr>
        <w:t>שמע להם.</w:t>
      </w:r>
      <w:r>
        <w:rPr>
          <w:rStyle w:val="a5"/>
          <w:rtl/>
        </w:rPr>
        <w:footnoteReference w:id="5"/>
      </w:r>
    </w:p>
    <w:p w14:paraId="2D004DB8" w14:textId="77777777" w:rsidR="0081253F" w:rsidRDefault="0081253F" w:rsidP="00756702">
      <w:pPr>
        <w:pStyle w:val="ab"/>
        <w:rPr>
          <w:rFonts w:hint="cs"/>
          <w:rtl/>
          <w:lang w:eastAsia="en-US"/>
        </w:rPr>
      </w:pPr>
      <w:r>
        <w:rPr>
          <w:rFonts w:hint="cs"/>
          <w:rtl/>
          <w:lang w:eastAsia="en-US"/>
        </w:rPr>
        <w:lastRenderedPageBreak/>
        <w:t xml:space="preserve">מדרש </w:t>
      </w:r>
      <w:r>
        <w:rPr>
          <w:rtl/>
          <w:lang w:eastAsia="en-US"/>
        </w:rPr>
        <w:t xml:space="preserve">שיר השירים רבה </w:t>
      </w:r>
      <w:r>
        <w:rPr>
          <w:rFonts w:hint="cs"/>
          <w:rtl/>
          <w:lang w:eastAsia="en-US"/>
        </w:rPr>
        <w:t>א "כי טובים דודיך מיין"</w:t>
      </w:r>
      <w:r w:rsidR="00EC0B16">
        <w:rPr>
          <w:rFonts w:hint="cs"/>
          <w:rtl/>
          <w:lang w:eastAsia="en-US"/>
        </w:rPr>
        <w:t xml:space="preserve"> </w:t>
      </w:r>
      <w:r w:rsidR="00EC0B16">
        <w:rPr>
          <w:rtl/>
          <w:lang w:eastAsia="en-US"/>
        </w:rPr>
        <w:t>–</w:t>
      </w:r>
      <w:r w:rsidR="00EC0B16">
        <w:rPr>
          <w:rFonts w:hint="cs"/>
          <w:rtl/>
          <w:lang w:eastAsia="en-US"/>
        </w:rPr>
        <w:t xml:space="preserve"> אשר </w:t>
      </w:r>
      <w:proofErr w:type="spellStart"/>
      <w:r w:rsidR="00EC0B16">
        <w:rPr>
          <w:rFonts w:hint="cs"/>
          <w:rtl/>
          <w:lang w:eastAsia="en-US"/>
        </w:rPr>
        <w:t>יורוך</w:t>
      </w:r>
      <w:proofErr w:type="spellEnd"/>
    </w:p>
    <w:p w14:paraId="7FB264DB" w14:textId="77777777" w:rsidR="0081253F" w:rsidRDefault="0081253F" w:rsidP="00D4148C">
      <w:pPr>
        <w:pStyle w:val="ac"/>
        <w:rPr>
          <w:rFonts w:hint="cs"/>
          <w:rtl/>
          <w:lang w:eastAsia="en-US"/>
        </w:rPr>
      </w:pPr>
      <w:r>
        <w:rPr>
          <w:rFonts w:hint="cs"/>
          <w:rtl/>
          <w:lang w:eastAsia="en-US"/>
        </w:rPr>
        <w:t xml:space="preserve">... </w:t>
      </w:r>
      <w:r>
        <w:rPr>
          <w:rtl/>
          <w:lang w:eastAsia="en-US"/>
        </w:rPr>
        <w:t>בדברי סופרים כתיב</w:t>
      </w:r>
      <w:r>
        <w:rPr>
          <w:rFonts w:hint="cs"/>
          <w:rtl/>
          <w:lang w:eastAsia="en-US"/>
        </w:rPr>
        <w:t>: "</w:t>
      </w:r>
      <w:r>
        <w:rPr>
          <w:rtl/>
          <w:lang w:eastAsia="en-US"/>
        </w:rPr>
        <w:t xml:space="preserve">על פי התורה אשר </w:t>
      </w:r>
      <w:proofErr w:type="spellStart"/>
      <w:r>
        <w:rPr>
          <w:rtl/>
          <w:lang w:eastAsia="en-US"/>
        </w:rPr>
        <w:t>יורוך</w:t>
      </w:r>
      <w:proofErr w:type="spellEnd"/>
      <w:r>
        <w:rPr>
          <w:rFonts w:hint="cs"/>
          <w:rtl/>
          <w:lang w:eastAsia="en-US"/>
        </w:rPr>
        <w:t>".</w:t>
      </w:r>
      <w:r>
        <w:rPr>
          <w:rtl/>
          <w:lang w:eastAsia="en-US"/>
        </w:rPr>
        <w:t xml:space="preserve"> אשר תּוֹרְךָ התורה אין כתיב כאן</w:t>
      </w:r>
      <w:r>
        <w:rPr>
          <w:rFonts w:hint="cs"/>
          <w:rtl/>
          <w:lang w:eastAsia="en-US"/>
        </w:rPr>
        <w:t>,</w:t>
      </w:r>
      <w:r>
        <w:rPr>
          <w:rtl/>
          <w:lang w:eastAsia="en-US"/>
        </w:rPr>
        <w:t xml:space="preserve"> אלא</w:t>
      </w:r>
      <w:r>
        <w:rPr>
          <w:rFonts w:hint="cs"/>
          <w:rtl/>
          <w:lang w:eastAsia="en-US"/>
        </w:rPr>
        <w:t>:</w:t>
      </w:r>
      <w:r>
        <w:rPr>
          <w:rtl/>
          <w:lang w:eastAsia="en-US"/>
        </w:rPr>
        <w:t xml:space="preserve"> אשר </w:t>
      </w:r>
      <w:proofErr w:type="spellStart"/>
      <w:r>
        <w:rPr>
          <w:rtl/>
          <w:lang w:eastAsia="en-US"/>
        </w:rPr>
        <w:t>יורוך</w:t>
      </w:r>
      <w:proofErr w:type="spellEnd"/>
      <w:r>
        <w:rPr>
          <w:rFonts w:hint="cs"/>
          <w:rtl/>
          <w:lang w:eastAsia="en-US"/>
        </w:rPr>
        <w:t>. "</w:t>
      </w:r>
      <w:r>
        <w:rPr>
          <w:rtl/>
          <w:lang w:eastAsia="en-US"/>
        </w:rPr>
        <w:t>ועל המשפט</w:t>
      </w:r>
      <w:r>
        <w:rPr>
          <w:rFonts w:hint="cs"/>
          <w:rtl/>
          <w:lang w:eastAsia="en-US"/>
        </w:rPr>
        <w:t xml:space="preserve"> אשר יאמרו לך תעשה" - </w:t>
      </w:r>
      <w:r>
        <w:rPr>
          <w:rtl/>
          <w:lang w:eastAsia="en-US"/>
        </w:rPr>
        <w:t>אשר תאמר אין כתיב כאן</w:t>
      </w:r>
      <w:r>
        <w:rPr>
          <w:rFonts w:hint="cs"/>
          <w:rtl/>
          <w:lang w:eastAsia="en-US"/>
        </w:rPr>
        <w:t>,</w:t>
      </w:r>
      <w:r>
        <w:rPr>
          <w:rtl/>
          <w:lang w:eastAsia="en-US"/>
        </w:rPr>
        <w:t xml:space="preserve"> אלא</w:t>
      </w:r>
      <w:r>
        <w:rPr>
          <w:rFonts w:hint="cs"/>
          <w:rtl/>
          <w:lang w:eastAsia="en-US"/>
        </w:rPr>
        <w:t>:</w:t>
      </w:r>
      <w:r>
        <w:rPr>
          <w:rtl/>
          <w:lang w:eastAsia="en-US"/>
        </w:rPr>
        <w:t xml:space="preserve"> אשר יאמרו לך</w:t>
      </w:r>
      <w:r>
        <w:rPr>
          <w:rFonts w:hint="cs"/>
          <w:rtl/>
          <w:lang w:eastAsia="en-US"/>
        </w:rPr>
        <w:t>.</w:t>
      </w:r>
      <w:r>
        <w:rPr>
          <w:rtl/>
          <w:lang w:eastAsia="en-US"/>
        </w:rPr>
        <w:t xml:space="preserve"> </w:t>
      </w:r>
      <w:r>
        <w:rPr>
          <w:rFonts w:hint="cs"/>
          <w:rtl/>
          <w:lang w:eastAsia="en-US"/>
        </w:rPr>
        <w:t>"</w:t>
      </w:r>
      <w:r>
        <w:rPr>
          <w:rtl/>
          <w:lang w:eastAsia="en-US"/>
        </w:rPr>
        <w:t>לא תסור מן הדבר אשר יגידו לך ימין ושמאל</w:t>
      </w:r>
      <w:r>
        <w:rPr>
          <w:rFonts w:hint="cs"/>
          <w:rtl/>
          <w:lang w:eastAsia="en-US"/>
        </w:rPr>
        <w:t>" -</w:t>
      </w:r>
      <w:r>
        <w:rPr>
          <w:rtl/>
          <w:lang w:eastAsia="en-US"/>
        </w:rPr>
        <w:t xml:space="preserve"> על הימין שהוא ימין ועל השמאל שהוא שמאל</w:t>
      </w:r>
      <w:r>
        <w:rPr>
          <w:rFonts w:hint="cs"/>
          <w:rtl/>
          <w:lang w:eastAsia="en-US"/>
        </w:rPr>
        <w:t>,</w:t>
      </w:r>
      <w:r>
        <w:rPr>
          <w:rtl/>
          <w:lang w:eastAsia="en-US"/>
        </w:rPr>
        <w:t xml:space="preserve"> שמע להם</w:t>
      </w:r>
      <w:r>
        <w:rPr>
          <w:rFonts w:hint="cs"/>
          <w:rtl/>
          <w:lang w:eastAsia="en-US"/>
        </w:rPr>
        <w:t>.</w:t>
      </w:r>
      <w:r>
        <w:rPr>
          <w:rtl/>
          <w:lang w:eastAsia="en-US"/>
        </w:rPr>
        <w:t xml:space="preserve"> ואפילו שיאמרו לך על הימין שהוא שמאל ועל השמאל שהוא ימין</w:t>
      </w:r>
      <w:r w:rsidR="00D4148C">
        <w:rPr>
          <w:rFonts w:hint="cs"/>
          <w:rtl/>
          <w:lang w:eastAsia="en-US"/>
        </w:rPr>
        <w:t>.</w:t>
      </w:r>
      <w:r w:rsidR="00D4148C">
        <w:rPr>
          <w:rStyle w:val="a5"/>
          <w:rtl/>
          <w:lang w:eastAsia="en-US"/>
        </w:rPr>
        <w:footnoteReference w:id="6"/>
      </w:r>
    </w:p>
    <w:p w14:paraId="79D41DAA" w14:textId="77777777" w:rsidR="003255AB" w:rsidRDefault="003255AB" w:rsidP="007A57A8">
      <w:pPr>
        <w:pStyle w:val="ab"/>
        <w:rPr>
          <w:rFonts w:hint="cs"/>
          <w:rtl/>
        </w:rPr>
      </w:pPr>
      <w:r>
        <w:rPr>
          <w:rFonts w:hint="cs"/>
          <w:rtl/>
        </w:rPr>
        <w:t xml:space="preserve">מסכת </w:t>
      </w:r>
      <w:r>
        <w:rPr>
          <w:rtl/>
        </w:rPr>
        <w:t>הוריות פרק א משנה א</w:t>
      </w:r>
      <w:r w:rsidR="000A38A8">
        <w:rPr>
          <w:rFonts w:hint="cs"/>
          <w:rtl/>
        </w:rPr>
        <w:t xml:space="preserve"> </w:t>
      </w:r>
      <w:r w:rsidR="00EC0B16">
        <w:rPr>
          <w:rtl/>
        </w:rPr>
        <w:t>–</w:t>
      </w:r>
      <w:r w:rsidR="00EC0B16">
        <w:rPr>
          <w:rFonts w:hint="cs"/>
          <w:rtl/>
        </w:rPr>
        <w:t xml:space="preserve"> בית דין שטעה</w:t>
      </w:r>
    </w:p>
    <w:p w14:paraId="5983098D" w14:textId="77777777" w:rsidR="003255AB" w:rsidRDefault="003255AB" w:rsidP="00AC2B9A">
      <w:pPr>
        <w:pStyle w:val="ac"/>
        <w:rPr>
          <w:rFonts w:hint="cs"/>
          <w:rtl/>
        </w:rPr>
      </w:pPr>
      <w:r>
        <w:rPr>
          <w:rtl/>
        </w:rPr>
        <w:t xml:space="preserve">הורו בית דין לעבור על אחת מכל מצוות האמורות בתורה ... וידע אחד מהם שטעו </w:t>
      </w:r>
      <w:r w:rsidR="00AC2B9A">
        <w:rPr>
          <w:rtl/>
        </w:rPr>
        <w:t>או תלמיד והוא ראוי להוראה</w:t>
      </w:r>
      <w:r>
        <w:rPr>
          <w:rtl/>
        </w:rPr>
        <w:t xml:space="preserve"> והלך ועשה על פיהם ... הרי זה חייב</w:t>
      </w:r>
      <w:r>
        <w:rPr>
          <w:rFonts w:hint="cs"/>
          <w:rtl/>
        </w:rPr>
        <w:t>.</w:t>
      </w:r>
      <w:r>
        <w:rPr>
          <w:rStyle w:val="a5"/>
          <w:rtl/>
        </w:rPr>
        <w:footnoteReference w:id="7"/>
      </w:r>
      <w:r>
        <w:rPr>
          <w:rtl/>
        </w:rPr>
        <w:t xml:space="preserve"> </w:t>
      </w:r>
    </w:p>
    <w:p w14:paraId="13125DBD" w14:textId="77777777" w:rsidR="003255AB" w:rsidRDefault="003255AB" w:rsidP="00241D6F">
      <w:pPr>
        <w:pStyle w:val="ab"/>
        <w:rPr>
          <w:rFonts w:hint="cs"/>
          <w:rtl/>
        </w:rPr>
      </w:pPr>
      <w:r>
        <w:rPr>
          <w:rtl/>
        </w:rPr>
        <w:t xml:space="preserve">ירושלמי הוריות פרק א </w:t>
      </w:r>
      <w:r w:rsidR="0069282E">
        <w:rPr>
          <w:rtl/>
        </w:rPr>
        <w:t>–</w:t>
      </w:r>
      <w:r w:rsidR="0069282E">
        <w:rPr>
          <w:rFonts w:hint="cs"/>
          <w:rtl/>
        </w:rPr>
        <w:t xml:space="preserve"> על ימין שהוא ימין</w:t>
      </w:r>
    </w:p>
    <w:p w14:paraId="42A2C445" w14:textId="77777777" w:rsidR="003255AB" w:rsidRDefault="003255AB" w:rsidP="007A57A8">
      <w:pPr>
        <w:pStyle w:val="ac"/>
        <w:rPr>
          <w:rFonts w:hint="cs"/>
          <w:rtl/>
        </w:rPr>
      </w:pPr>
      <w:r>
        <w:rPr>
          <w:rtl/>
        </w:rPr>
        <w:t>תני: יכול אם יאמרו לך על ימין שהיא שמאל ועל שמאל שהיא ימין תשמע להם? תלמוד לומר: ללכת ימין ושמאל - שיאמרו לך על ימין שהוא ימין ועל שמאל שהיא שמאל.</w:t>
      </w:r>
      <w:r>
        <w:rPr>
          <w:rStyle w:val="a5"/>
          <w:rtl/>
        </w:rPr>
        <w:footnoteReference w:id="8"/>
      </w:r>
      <w:r>
        <w:rPr>
          <w:rtl/>
        </w:rPr>
        <w:t xml:space="preserve"> </w:t>
      </w:r>
    </w:p>
    <w:p w14:paraId="79507623" w14:textId="77777777" w:rsidR="00934051" w:rsidRDefault="00934051" w:rsidP="00241D6F">
      <w:pPr>
        <w:pStyle w:val="ab"/>
        <w:rPr>
          <w:rtl/>
        </w:rPr>
      </w:pPr>
      <w:proofErr w:type="spellStart"/>
      <w:r>
        <w:rPr>
          <w:rtl/>
        </w:rPr>
        <w:t>ריב"א</w:t>
      </w:r>
      <w:proofErr w:type="spellEnd"/>
      <w:r>
        <w:rPr>
          <w:rtl/>
        </w:rPr>
        <w:t xml:space="preserve"> דברים פרק </w:t>
      </w:r>
      <w:proofErr w:type="spellStart"/>
      <w:r>
        <w:rPr>
          <w:rtl/>
        </w:rPr>
        <w:t>יז</w:t>
      </w:r>
      <w:proofErr w:type="spellEnd"/>
      <w:r w:rsidR="00241D6F">
        <w:rPr>
          <w:rFonts w:hint="cs"/>
          <w:rtl/>
        </w:rPr>
        <w:t xml:space="preserve"> פסוק יא</w:t>
      </w:r>
      <w:r w:rsidR="000A38A8">
        <w:rPr>
          <w:rFonts w:hint="cs"/>
          <w:rtl/>
        </w:rPr>
        <w:t xml:space="preserve"> </w:t>
      </w:r>
      <w:r w:rsidR="00F079D4">
        <w:rPr>
          <w:rtl/>
        </w:rPr>
        <w:t>–</w:t>
      </w:r>
      <w:r w:rsidR="00F079D4">
        <w:rPr>
          <w:rFonts w:hint="cs"/>
          <w:rtl/>
        </w:rPr>
        <w:t xml:space="preserve"> הצעות לפשרה</w:t>
      </w:r>
    </w:p>
    <w:p w14:paraId="1ED10C36" w14:textId="77777777" w:rsidR="00BA3E6E" w:rsidRDefault="00934051" w:rsidP="00C11733">
      <w:pPr>
        <w:pStyle w:val="ac"/>
        <w:rPr>
          <w:rFonts w:hint="cs"/>
          <w:rtl/>
        </w:rPr>
      </w:pPr>
      <w:r>
        <w:rPr>
          <w:rtl/>
        </w:rPr>
        <w:t xml:space="preserve">ולא תסור ימין ושמאל. </w:t>
      </w:r>
      <w:proofErr w:type="spellStart"/>
      <w:r>
        <w:rPr>
          <w:rtl/>
        </w:rPr>
        <w:t>פירש"י</w:t>
      </w:r>
      <w:proofErr w:type="spellEnd"/>
      <w:r>
        <w:rPr>
          <w:rtl/>
        </w:rPr>
        <w:t xml:space="preserve"> אפי</w:t>
      </w:r>
      <w:r w:rsidR="00BA3E6E">
        <w:rPr>
          <w:rFonts w:hint="cs"/>
          <w:rtl/>
        </w:rPr>
        <w:t>לו</w:t>
      </w:r>
      <w:r>
        <w:rPr>
          <w:rtl/>
        </w:rPr>
        <w:t xml:space="preserve"> אומר לך על ימין שהוא שמאל ועל שמאל שהוא ימין וכ</w:t>
      </w:r>
      <w:r w:rsidR="00F25006">
        <w:rPr>
          <w:rFonts w:hint="cs"/>
          <w:rtl/>
        </w:rPr>
        <w:t xml:space="preserve">ל שכן </w:t>
      </w:r>
      <w:r>
        <w:rPr>
          <w:rtl/>
        </w:rPr>
        <w:t xml:space="preserve">כשאומרים על ימין </w:t>
      </w:r>
      <w:proofErr w:type="spellStart"/>
      <w:r>
        <w:rPr>
          <w:rtl/>
        </w:rPr>
        <w:t>ימין</w:t>
      </w:r>
      <w:proofErr w:type="spellEnd"/>
      <w:r>
        <w:rPr>
          <w:rtl/>
        </w:rPr>
        <w:t xml:space="preserve"> ועל שמאל </w:t>
      </w:r>
      <w:proofErr w:type="spellStart"/>
      <w:r>
        <w:rPr>
          <w:rtl/>
        </w:rPr>
        <w:t>שמאל</w:t>
      </w:r>
      <w:proofErr w:type="spellEnd"/>
      <w:r>
        <w:rPr>
          <w:rtl/>
        </w:rPr>
        <w:t xml:space="preserve"> ע</w:t>
      </w:r>
      <w:r w:rsidR="00F25006">
        <w:rPr>
          <w:rFonts w:hint="cs"/>
          <w:rtl/>
        </w:rPr>
        <w:t>ד כאן לשונו</w:t>
      </w:r>
      <w:r>
        <w:rPr>
          <w:rtl/>
        </w:rPr>
        <w:t xml:space="preserve">. </w:t>
      </w:r>
      <w:proofErr w:type="spellStart"/>
      <w:r>
        <w:rPr>
          <w:rtl/>
        </w:rPr>
        <w:t>תימא</w:t>
      </w:r>
      <w:proofErr w:type="spellEnd"/>
      <w:r w:rsidR="00F25006">
        <w:rPr>
          <w:rFonts w:hint="cs"/>
          <w:rtl/>
        </w:rPr>
        <w:t>,</w:t>
      </w:r>
      <w:r>
        <w:rPr>
          <w:rtl/>
        </w:rPr>
        <w:t xml:space="preserve"> וכי </w:t>
      </w:r>
      <w:proofErr w:type="spellStart"/>
      <w:r>
        <w:rPr>
          <w:rtl/>
        </w:rPr>
        <w:t>שומעין</w:t>
      </w:r>
      <w:proofErr w:type="spellEnd"/>
      <w:r>
        <w:rPr>
          <w:rtl/>
        </w:rPr>
        <w:t xml:space="preserve"> לחכם שאומר על טמא טהור ועל אסור מותר</w:t>
      </w:r>
      <w:r w:rsidR="00BA3E6E">
        <w:rPr>
          <w:rFonts w:hint="cs"/>
          <w:rtl/>
        </w:rPr>
        <w:t>?</w:t>
      </w:r>
      <w:r>
        <w:rPr>
          <w:rtl/>
        </w:rPr>
        <w:t xml:space="preserve"> אלא ע</w:t>
      </w:r>
      <w:r w:rsidR="00F25006">
        <w:rPr>
          <w:rFonts w:hint="cs"/>
          <w:rtl/>
        </w:rPr>
        <w:t xml:space="preserve">ל </w:t>
      </w:r>
      <w:proofErr w:type="spellStart"/>
      <w:r w:rsidR="00F25006">
        <w:rPr>
          <w:rFonts w:hint="cs"/>
          <w:rtl/>
        </w:rPr>
        <w:t>כרחך</w:t>
      </w:r>
      <w:proofErr w:type="spellEnd"/>
      <w:r w:rsidR="00F25006">
        <w:rPr>
          <w:rFonts w:hint="cs"/>
          <w:rtl/>
        </w:rPr>
        <w:t xml:space="preserve"> </w:t>
      </w:r>
      <w:r>
        <w:rPr>
          <w:rtl/>
        </w:rPr>
        <w:t xml:space="preserve">פתרונו על גזרות חכמים </w:t>
      </w:r>
      <w:proofErr w:type="spellStart"/>
      <w:r>
        <w:rPr>
          <w:rtl/>
        </w:rPr>
        <w:t>ותקנותם</w:t>
      </w:r>
      <w:proofErr w:type="spellEnd"/>
      <w:r>
        <w:rPr>
          <w:rtl/>
        </w:rPr>
        <w:t xml:space="preserve"> על ימין שהוא שמאל כגון תקיעת שופר שאינה דוחה שבת וכן הרבה ועל שמאל שהוא ימין כגון שניות לעריות וכן הרבה</w:t>
      </w:r>
      <w:r w:rsidR="00BA3E6E">
        <w:rPr>
          <w:rFonts w:hint="cs"/>
          <w:rtl/>
        </w:rPr>
        <w:t>.</w:t>
      </w:r>
      <w:r w:rsidR="00871E63">
        <w:rPr>
          <w:rStyle w:val="a5"/>
          <w:rtl/>
        </w:rPr>
        <w:footnoteReference w:id="9"/>
      </w:r>
    </w:p>
    <w:p w14:paraId="54CE31E2" w14:textId="77777777" w:rsidR="00934051" w:rsidRPr="00871E63" w:rsidRDefault="00871E63" w:rsidP="00464C1C">
      <w:pPr>
        <w:pStyle w:val="a3"/>
        <w:spacing w:line="320" w:lineRule="atLeast"/>
        <w:ind w:left="0" w:firstLine="0"/>
        <w:rPr>
          <w:rFonts w:hint="cs"/>
          <w:sz w:val="22"/>
          <w:szCs w:val="22"/>
          <w:rtl/>
        </w:rPr>
      </w:pPr>
      <w:r w:rsidRPr="00871E63">
        <w:rPr>
          <w:rFonts w:hint="cs"/>
          <w:b/>
          <w:bCs/>
          <w:sz w:val="22"/>
          <w:szCs w:val="22"/>
          <w:rtl/>
        </w:rPr>
        <w:lastRenderedPageBreak/>
        <w:t xml:space="preserve">מים ביניים (הבאים בסעודה): </w:t>
      </w:r>
      <w:r w:rsidRPr="00871E63">
        <w:rPr>
          <w:rFonts w:hint="cs"/>
          <w:sz w:val="22"/>
          <w:szCs w:val="22"/>
          <w:rtl/>
        </w:rPr>
        <w:t>לצד ניסיונות פישור אלה</w:t>
      </w:r>
      <w:r>
        <w:rPr>
          <w:rFonts w:hint="cs"/>
          <w:sz w:val="22"/>
          <w:szCs w:val="22"/>
          <w:rtl/>
        </w:rPr>
        <w:t xml:space="preserve"> (ואחרים שנראה להלן)</w:t>
      </w:r>
      <w:r w:rsidRPr="00871E63">
        <w:rPr>
          <w:rFonts w:hint="cs"/>
          <w:sz w:val="22"/>
          <w:szCs w:val="22"/>
          <w:rtl/>
        </w:rPr>
        <w:t xml:space="preserve"> חשוב לציין את 'שתיקתו הרועמת' של התלמוד הבבלי. בכל </w:t>
      </w:r>
      <w:r w:rsidR="00464C1C">
        <w:rPr>
          <w:rFonts w:hint="cs"/>
          <w:sz w:val="22"/>
          <w:szCs w:val="22"/>
          <w:rtl/>
        </w:rPr>
        <w:t xml:space="preserve">התלמוד הבבלי לא מצויה </w:t>
      </w:r>
      <w:r w:rsidRPr="00871E63">
        <w:rPr>
          <w:rFonts w:hint="cs"/>
          <w:sz w:val="22"/>
          <w:szCs w:val="22"/>
          <w:rtl/>
        </w:rPr>
        <w:t xml:space="preserve">שום התייחסות למילים "על ימין שהוא שמאל ועל שמאל שהוא ימין", גם אגב לא הביטוי של הירושלמי: "על ימין שהוא ימין ועל שמאל שהוא שמאל". התלמוד הבבלי מתמקד בדרשות על הפסוקים "ככל אשר </w:t>
      </w:r>
      <w:proofErr w:type="spellStart"/>
      <w:r w:rsidRPr="00871E63">
        <w:rPr>
          <w:rFonts w:hint="cs"/>
          <w:sz w:val="22"/>
          <w:szCs w:val="22"/>
          <w:rtl/>
        </w:rPr>
        <w:t>יורוך</w:t>
      </w:r>
      <w:proofErr w:type="spellEnd"/>
      <w:r w:rsidRPr="00871E63">
        <w:rPr>
          <w:rFonts w:hint="cs"/>
          <w:sz w:val="22"/>
          <w:szCs w:val="22"/>
          <w:rtl/>
        </w:rPr>
        <w:t xml:space="preserve">" או "על פי התורה אשר </w:t>
      </w:r>
      <w:proofErr w:type="spellStart"/>
      <w:r w:rsidRPr="00871E63">
        <w:rPr>
          <w:rFonts w:hint="cs"/>
          <w:sz w:val="22"/>
          <w:szCs w:val="22"/>
          <w:rtl/>
        </w:rPr>
        <w:t>יורוך</w:t>
      </w:r>
      <w:proofErr w:type="spellEnd"/>
      <w:r w:rsidRPr="00871E63">
        <w:rPr>
          <w:rFonts w:hint="cs"/>
          <w:sz w:val="22"/>
          <w:szCs w:val="22"/>
          <w:rtl/>
        </w:rPr>
        <w:t>" (סנהדרין פז ע"א). שתיקה זו של התלמוד הבבלי ב"ימין ושמאל" וודאי איננה מקרית.</w:t>
      </w:r>
    </w:p>
    <w:p w14:paraId="055C82C6" w14:textId="77777777" w:rsidR="00871E63" w:rsidRPr="00871E63" w:rsidRDefault="00871E63" w:rsidP="00640E7B">
      <w:pPr>
        <w:pStyle w:val="ab"/>
        <w:rPr>
          <w:rtl/>
        </w:rPr>
      </w:pPr>
      <w:r w:rsidRPr="00871E63">
        <w:rPr>
          <w:rtl/>
        </w:rPr>
        <w:t xml:space="preserve">תורה תמימה דברים פרק </w:t>
      </w:r>
      <w:proofErr w:type="spellStart"/>
      <w:r w:rsidRPr="00871E63">
        <w:rPr>
          <w:rtl/>
        </w:rPr>
        <w:t>יז</w:t>
      </w:r>
      <w:proofErr w:type="spellEnd"/>
      <w:r w:rsidRPr="00871E63">
        <w:rPr>
          <w:rtl/>
        </w:rPr>
        <w:t xml:space="preserve"> הערה סב</w:t>
      </w:r>
      <w:r w:rsidR="000A38A8">
        <w:rPr>
          <w:rFonts w:hint="cs"/>
          <w:rtl/>
        </w:rPr>
        <w:t xml:space="preserve"> </w:t>
      </w:r>
      <w:r w:rsidR="00F079D4">
        <w:rPr>
          <w:rtl/>
        </w:rPr>
        <w:t>–</w:t>
      </w:r>
      <w:r w:rsidR="00F079D4">
        <w:rPr>
          <w:rFonts w:hint="cs"/>
          <w:rtl/>
        </w:rPr>
        <w:t xml:space="preserve"> דעתך וסברתך כנגד דעתם וסברתם</w:t>
      </w:r>
    </w:p>
    <w:p w14:paraId="491186F9" w14:textId="77777777" w:rsidR="00640E7B" w:rsidRDefault="00640E7B" w:rsidP="00464C1C">
      <w:pPr>
        <w:pStyle w:val="ac"/>
        <w:rPr>
          <w:rFonts w:hint="cs"/>
          <w:rtl/>
        </w:rPr>
      </w:pPr>
      <w:r>
        <w:rPr>
          <w:rFonts w:hint="cs"/>
          <w:rtl/>
        </w:rPr>
        <w:t xml:space="preserve">... </w:t>
      </w:r>
      <w:r w:rsidR="00871E63" w:rsidRPr="00871E63">
        <w:rPr>
          <w:rtl/>
        </w:rPr>
        <w:t>אבל הכונה אחת היא, כלומר אפילו אם דעתך וסברתך נוטה להיפך מדעתם וסברתם</w:t>
      </w:r>
      <w:r w:rsidR="00871E63">
        <w:rPr>
          <w:rFonts w:hint="cs"/>
          <w:rtl/>
        </w:rPr>
        <w:t xml:space="preserve"> ...</w:t>
      </w:r>
      <w:r w:rsidR="00871E63" w:rsidRPr="00871E63">
        <w:rPr>
          <w:rtl/>
        </w:rPr>
        <w:t xml:space="preserve"> וכל כך הדבר פשוט בעיניך כי האמת אתך כאשר אתה יודע להבחין בין ימינך לשמאלך, בכ"ז תשמע לדעתם וסברתם</w:t>
      </w:r>
      <w:r>
        <w:rPr>
          <w:rFonts w:hint="cs"/>
          <w:rtl/>
        </w:rPr>
        <w:t xml:space="preserve"> ... </w:t>
      </w:r>
      <w:r w:rsidR="00871E63" w:rsidRPr="00871E63">
        <w:rPr>
          <w:rtl/>
        </w:rPr>
        <w:t>דרק אז מחויבים לשמוע להם באמרם על ימין שהוא שמאל</w:t>
      </w:r>
      <w:r>
        <w:rPr>
          <w:rFonts w:hint="cs"/>
          <w:rtl/>
        </w:rPr>
        <w:t>,</w:t>
      </w:r>
      <w:r w:rsidR="00871E63" w:rsidRPr="00871E63">
        <w:rPr>
          <w:rtl/>
        </w:rPr>
        <w:t xml:space="preserve"> רק אם נראה לך כן</w:t>
      </w:r>
      <w:r>
        <w:rPr>
          <w:rFonts w:hint="cs"/>
          <w:rtl/>
        </w:rPr>
        <w:t>.</w:t>
      </w:r>
      <w:r w:rsidR="00F079D4">
        <w:rPr>
          <w:rStyle w:val="a5"/>
          <w:rtl/>
        </w:rPr>
        <w:footnoteReference w:id="10"/>
      </w:r>
      <w:r w:rsidR="00871E63" w:rsidRPr="00871E63">
        <w:rPr>
          <w:rtl/>
        </w:rPr>
        <w:t xml:space="preserve"> אבל אם באמת אומרים על ימין שהוא שמאל כגון </w:t>
      </w:r>
      <w:proofErr w:type="spellStart"/>
      <w:r w:rsidR="00871E63" w:rsidRPr="00871E63">
        <w:rPr>
          <w:rtl/>
        </w:rPr>
        <w:t>שמתירין</w:t>
      </w:r>
      <w:proofErr w:type="spellEnd"/>
      <w:r w:rsidR="00871E63" w:rsidRPr="00871E63">
        <w:rPr>
          <w:rtl/>
        </w:rPr>
        <w:t xml:space="preserve"> את החלב ואת העריות</w:t>
      </w:r>
      <w:r w:rsidR="00464C1C">
        <w:rPr>
          <w:rFonts w:hint="cs"/>
          <w:rtl/>
        </w:rPr>
        <w:t>,</w:t>
      </w:r>
      <w:r w:rsidR="00871E63" w:rsidRPr="00871E63">
        <w:rPr>
          <w:rtl/>
        </w:rPr>
        <w:t xml:space="preserve"> </w:t>
      </w:r>
      <w:proofErr w:type="spellStart"/>
      <w:r w:rsidR="00871E63" w:rsidRPr="00871E63">
        <w:rPr>
          <w:rtl/>
        </w:rPr>
        <w:t>בודאי</w:t>
      </w:r>
      <w:proofErr w:type="spellEnd"/>
      <w:r w:rsidR="00871E63" w:rsidRPr="00871E63">
        <w:rPr>
          <w:rtl/>
        </w:rPr>
        <w:t xml:space="preserve"> אסור לשמוע להם, וכך מפורש בירושלמי הוריות </w:t>
      </w:r>
      <w:r>
        <w:rPr>
          <w:rFonts w:hint="cs"/>
          <w:rtl/>
        </w:rPr>
        <w:t>...</w:t>
      </w:r>
      <w:r w:rsidR="00871E63" w:rsidRPr="00871E63">
        <w:rPr>
          <w:rtl/>
        </w:rPr>
        <w:t xml:space="preserve"> ורמב"ן בנ</w:t>
      </w:r>
      <w:r w:rsidR="00F25006">
        <w:rPr>
          <w:rFonts w:hint="cs"/>
          <w:rtl/>
        </w:rPr>
        <w:t>י</w:t>
      </w:r>
      <w:r w:rsidR="00871E63" w:rsidRPr="00871E63">
        <w:rPr>
          <w:rtl/>
        </w:rPr>
        <w:t>מוקיו כאן כתב</w:t>
      </w:r>
      <w:r>
        <w:rPr>
          <w:rFonts w:hint="cs"/>
          <w:rtl/>
        </w:rPr>
        <w:t xml:space="preserve">: </w:t>
      </w:r>
      <w:r w:rsidR="00F25006">
        <w:rPr>
          <w:rFonts w:hint="cs"/>
          <w:rtl/>
        </w:rPr>
        <w:t>"</w:t>
      </w:r>
      <w:r w:rsidR="00871E63" w:rsidRPr="00871E63">
        <w:rPr>
          <w:rtl/>
        </w:rPr>
        <w:t xml:space="preserve">אפילו תחשוב בלבך שהם טועים והדבר פשוט בעיניך כימין לשמאל, תעשה </w:t>
      </w:r>
      <w:proofErr w:type="spellStart"/>
      <w:r w:rsidR="00871E63" w:rsidRPr="00871E63">
        <w:rPr>
          <w:rtl/>
        </w:rPr>
        <w:t>כמצותם</w:t>
      </w:r>
      <w:proofErr w:type="spellEnd"/>
      <w:r w:rsidR="00464C1C">
        <w:rPr>
          <w:rFonts w:hint="cs"/>
          <w:rtl/>
        </w:rPr>
        <w:t>.</w:t>
      </w:r>
      <w:r w:rsidR="00871E63" w:rsidRPr="00871E63">
        <w:rPr>
          <w:rtl/>
        </w:rPr>
        <w:t xml:space="preserve"> ואל תאמר איך אוכל החלב הגמור הזה או איך אהרוג את האיש הנקי הזה</w:t>
      </w:r>
      <w:r>
        <w:rPr>
          <w:rFonts w:hint="cs"/>
          <w:rtl/>
        </w:rPr>
        <w:t>,</w:t>
      </w:r>
      <w:r w:rsidR="00871E63" w:rsidRPr="00871E63">
        <w:rPr>
          <w:rtl/>
        </w:rPr>
        <w:t xml:space="preserve"> אלא תאמר כך </w:t>
      </w:r>
      <w:proofErr w:type="spellStart"/>
      <w:r w:rsidR="00871E63" w:rsidRPr="00871E63">
        <w:rPr>
          <w:rtl/>
        </w:rPr>
        <w:t>צוה</w:t>
      </w:r>
      <w:proofErr w:type="spellEnd"/>
      <w:r w:rsidR="00871E63" w:rsidRPr="00871E63">
        <w:rPr>
          <w:rtl/>
        </w:rPr>
        <w:t xml:space="preserve"> אותי האדון </w:t>
      </w:r>
      <w:proofErr w:type="spellStart"/>
      <w:r w:rsidR="00871E63" w:rsidRPr="00871E63">
        <w:rPr>
          <w:rtl/>
        </w:rPr>
        <w:t>המצוה</w:t>
      </w:r>
      <w:proofErr w:type="spellEnd"/>
      <w:r w:rsidR="00871E63" w:rsidRPr="00871E63">
        <w:rPr>
          <w:rtl/>
        </w:rPr>
        <w:t xml:space="preserve"> על המצות </w:t>
      </w:r>
      <w:proofErr w:type="spellStart"/>
      <w:r w:rsidR="00871E63" w:rsidRPr="00871E63">
        <w:rPr>
          <w:rtl/>
        </w:rPr>
        <w:t>וכו</w:t>
      </w:r>
      <w:proofErr w:type="spellEnd"/>
      <w:r w:rsidR="00871E63" w:rsidRPr="00871E63">
        <w:rPr>
          <w:rtl/>
        </w:rPr>
        <w:t>', ועל משמעות דעתם נתן לי התורה אפילו יטעו</w:t>
      </w:r>
      <w:r>
        <w:rPr>
          <w:rFonts w:hint="cs"/>
          <w:rtl/>
        </w:rPr>
        <w:t xml:space="preserve">" ... </w:t>
      </w:r>
      <w:r w:rsidR="00871E63" w:rsidRPr="00871E63">
        <w:rPr>
          <w:rtl/>
        </w:rPr>
        <w:t xml:space="preserve">אבל דברי הירושלמי שהבאנו בדרשה הקודמת סותרים אותם מפורש, וגם אין </w:t>
      </w:r>
      <w:proofErr w:type="spellStart"/>
      <w:r w:rsidR="00871E63" w:rsidRPr="00871E63">
        <w:rPr>
          <w:rtl/>
        </w:rPr>
        <w:t>הסברא</w:t>
      </w:r>
      <w:proofErr w:type="spellEnd"/>
      <w:r w:rsidR="00871E63" w:rsidRPr="00871E63">
        <w:rPr>
          <w:rtl/>
        </w:rPr>
        <w:t xml:space="preserve"> נוטה לזה כלל</w:t>
      </w:r>
      <w:r>
        <w:rPr>
          <w:rFonts w:hint="cs"/>
          <w:rtl/>
        </w:rPr>
        <w:t xml:space="preserve"> </w:t>
      </w:r>
      <w:proofErr w:type="spellStart"/>
      <w:r>
        <w:rPr>
          <w:rFonts w:hint="cs"/>
          <w:rtl/>
        </w:rPr>
        <w:t>וכו</w:t>
      </w:r>
      <w:proofErr w:type="spellEnd"/>
      <w:r>
        <w:rPr>
          <w:rFonts w:hint="cs"/>
          <w:rtl/>
        </w:rPr>
        <w:t>'.</w:t>
      </w:r>
      <w:r w:rsidR="00F25006">
        <w:rPr>
          <w:rStyle w:val="a5"/>
          <w:rtl/>
        </w:rPr>
        <w:footnoteReference w:id="11"/>
      </w:r>
    </w:p>
    <w:p w14:paraId="4073DC44" w14:textId="77777777" w:rsidR="00C03527" w:rsidRDefault="00C03527" w:rsidP="00C03527">
      <w:pPr>
        <w:pStyle w:val="ab"/>
        <w:rPr>
          <w:rtl/>
        </w:rPr>
      </w:pPr>
      <w:r>
        <w:rPr>
          <w:rtl/>
        </w:rPr>
        <w:t>השגות הרמב"ן לספר המצוות לרמב"ם שורש א</w:t>
      </w:r>
      <w:r w:rsidR="000A38A8">
        <w:rPr>
          <w:rFonts w:hint="cs"/>
          <w:rtl/>
        </w:rPr>
        <w:t xml:space="preserve"> </w:t>
      </w:r>
      <w:r w:rsidR="0022621E">
        <w:rPr>
          <w:rtl/>
        </w:rPr>
        <w:t>–</w:t>
      </w:r>
      <w:r w:rsidR="0022621E">
        <w:rPr>
          <w:rFonts w:hint="cs"/>
          <w:rtl/>
        </w:rPr>
        <w:t xml:space="preserve"> מתייחס למסכת הוריות</w:t>
      </w:r>
    </w:p>
    <w:p w14:paraId="37D6066E" w14:textId="77777777" w:rsidR="00C03527" w:rsidRDefault="00C03527" w:rsidP="00464C1C">
      <w:pPr>
        <w:pStyle w:val="ac"/>
        <w:rPr>
          <w:rFonts w:hint="cs"/>
          <w:rtl/>
        </w:rPr>
      </w:pPr>
      <w:r>
        <w:rPr>
          <w:rtl/>
        </w:rPr>
        <w:t>ויש בזה תנאי, יתבונן בו המסתכל בראשון שלהוריות</w:t>
      </w:r>
      <w:r w:rsidR="00332D46">
        <w:rPr>
          <w:rStyle w:val="a5"/>
          <w:rtl/>
        </w:rPr>
        <w:footnoteReference w:id="12"/>
      </w:r>
      <w:r>
        <w:rPr>
          <w:rtl/>
        </w:rPr>
        <w:t xml:space="preserve"> בעין יפה</w:t>
      </w:r>
      <w:r w:rsidR="00464C1C">
        <w:rPr>
          <w:rFonts w:hint="cs"/>
          <w:rtl/>
        </w:rPr>
        <w:t>.</w:t>
      </w:r>
      <w:r>
        <w:rPr>
          <w:rtl/>
        </w:rPr>
        <w:t xml:space="preserve"> והוא</w:t>
      </w:r>
      <w:r w:rsidR="00464C1C">
        <w:rPr>
          <w:rFonts w:hint="cs"/>
          <w:rtl/>
        </w:rPr>
        <w:t>,</w:t>
      </w:r>
      <w:r>
        <w:rPr>
          <w:rtl/>
        </w:rPr>
        <w:t xml:space="preserve"> שאם היה בזמן הסנהדרין חכם וראוי להוראה והורו בית דין הגדול בדבר אחד לה</w:t>
      </w:r>
      <w:r w:rsidR="00332D46">
        <w:rPr>
          <w:rFonts w:hint="cs"/>
          <w:rtl/>
        </w:rPr>
        <w:t>י</w:t>
      </w:r>
      <w:r>
        <w:rPr>
          <w:rtl/>
        </w:rPr>
        <w:t>תר והוא סבור שטעו בהוראתן</w:t>
      </w:r>
      <w:r w:rsidR="008E0846">
        <w:rPr>
          <w:rFonts w:hint="cs"/>
          <w:rtl/>
        </w:rPr>
        <w:t>,</w:t>
      </w:r>
      <w:r>
        <w:rPr>
          <w:rtl/>
        </w:rPr>
        <w:t xml:space="preserve"> אין עליו מצוה לשמוע דברי החכמים ואינו רשאי להתיר לעצמו הדבר האסור לו</w:t>
      </w:r>
      <w:r w:rsidR="008E0846">
        <w:rPr>
          <w:rFonts w:hint="cs"/>
          <w:rtl/>
        </w:rPr>
        <w:t>,</w:t>
      </w:r>
      <w:r>
        <w:rPr>
          <w:rtl/>
        </w:rPr>
        <w:t xml:space="preserve"> אבל ינהג חומר לעצמו</w:t>
      </w:r>
      <w:r w:rsidR="00332D46">
        <w:rPr>
          <w:rFonts w:hint="cs"/>
          <w:rtl/>
        </w:rPr>
        <w:t>.</w:t>
      </w:r>
      <w:r>
        <w:rPr>
          <w:rtl/>
        </w:rPr>
        <w:t xml:space="preserve"> וכל שכן אם היה מכלל הסנהדרין יושב עמהן בבית דין הגדול ויש עליו לב</w:t>
      </w:r>
      <w:r w:rsidR="00332D46">
        <w:rPr>
          <w:rFonts w:hint="cs"/>
          <w:rtl/>
        </w:rPr>
        <w:t>ו</w:t>
      </w:r>
      <w:r>
        <w:rPr>
          <w:rtl/>
        </w:rPr>
        <w:t xml:space="preserve">א לפניהם ולומר טענותיו להם והם </w:t>
      </w:r>
      <w:proofErr w:type="spellStart"/>
      <w:r>
        <w:rPr>
          <w:rtl/>
        </w:rPr>
        <w:t>שישאו</w:t>
      </w:r>
      <w:proofErr w:type="spellEnd"/>
      <w:r>
        <w:rPr>
          <w:rtl/>
        </w:rPr>
        <w:t xml:space="preserve"> ויתנו עמו</w:t>
      </w:r>
      <w:r w:rsidR="00332D46">
        <w:rPr>
          <w:rFonts w:hint="cs"/>
          <w:rtl/>
        </w:rPr>
        <w:t>.</w:t>
      </w:r>
      <w:r>
        <w:rPr>
          <w:rtl/>
        </w:rPr>
        <w:t xml:space="preserve"> ואם הסכימו רובם בבטול הדעת ההוא שאמר</w:t>
      </w:r>
      <w:r w:rsidR="00464C1C">
        <w:rPr>
          <w:rFonts w:hint="cs"/>
          <w:rtl/>
        </w:rPr>
        <w:t>,</w:t>
      </w:r>
      <w:r>
        <w:rPr>
          <w:rtl/>
        </w:rPr>
        <w:t xml:space="preserve"> וש</w:t>
      </w:r>
      <w:r w:rsidR="00332D46">
        <w:rPr>
          <w:rFonts w:hint="cs"/>
          <w:rtl/>
        </w:rPr>
        <w:t>י</w:t>
      </w:r>
      <w:r>
        <w:rPr>
          <w:rtl/>
        </w:rPr>
        <w:t>בשו עליו סברותיו</w:t>
      </w:r>
      <w:r w:rsidR="00332D46">
        <w:rPr>
          <w:rFonts w:hint="cs"/>
          <w:rtl/>
        </w:rPr>
        <w:t>,</w:t>
      </w:r>
      <w:r>
        <w:rPr>
          <w:rtl/>
        </w:rPr>
        <w:t xml:space="preserve"> יחזור </w:t>
      </w:r>
      <w:proofErr w:type="spellStart"/>
      <w:r>
        <w:rPr>
          <w:rtl/>
        </w:rPr>
        <w:t>וינהוג</w:t>
      </w:r>
      <w:proofErr w:type="spellEnd"/>
      <w:r>
        <w:rPr>
          <w:rtl/>
        </w:rPr>
        <w:t xml:space="preserve"> כדעתם</w:t>
      </w:r>
      <w:r w:rsidR="00464C1C">
        <w:rPr>
          <w:rFonts w:hint="cs"/>
          <w:rtl/>
        </w:rPr>
        <w:t>,</w:t>
      </w:r>
      <w:r>
        <w:rPr>
          <w:rtl/>
        </w:rPr>
        <w:t xml:space="preserve"> אחרי כן לאחר שיסלקו אותו ויעשו הסכמה בטענתו. וזהו העולה מן ההלכות ההם. ומכל מקום חייב לקבל דעתם אחר ההסכמה על כל פנים.</w:t>
      </w:r>
      <w:r w:rsidR="002549A7">
        <w:rPr>
          <w:rStyle w:val="a5"/>
          <w:rtl/>
        </w:rPr>
        <w:footnoteReference w:id="13"/>
      </w:r>
    </w:p>
    <w:p w14:paraId="28C168C1" w14:textId="77777777" w:rsidR="003255AB" w:rsidRDefault="003255AB" w:rsidP="007A57A8">
      <w:pPr>
        <w:pStyle w:val="ab"/>
        <w:rPr>
          <w:rFonts w:hint="cs"/>
          <w:rtl/>
        </w:rPr>
      </w:pPr>
      <w:r>
        <w:rPr>
          <w:rFonts w:hint="cs"/>
          <w:rtl/>
        </w:rPr>
        <w:t>מסכת חגיגה דף ג עמוד ב</w:t>
      </w:r>
      <w:r w:rsidR="000A38A8">
        <w:rPr>
          <w:rFonts w:hint="cs"/>
          <w:rtl/>
        </w:rPr>
        <w:t xml:space="preserve"> </w:t>
      </w:r>
      <w:r w:rsidR="002E79BD">
        <w:rPr>
          <w:rtl/>
        </w:rPr>
        <w:t>–</w:t>
      </w:r>
      <w:r w:rsidR="002E79BD">
        <w:rPr>
          <w:rFonts w:hint="cs"/>
          <w:rtl/>
        </w:rPr>
        <w:t xml:space="preserve"> קנה לך לב מבין</w:t>
      </w:r>
    </w:p>
    <w:p w14:paraId="1EDC6FD5" w14:textId="77777777" w:rsidR="003255AB" w:rsidRDefault="003255AB" w:rsidP="0079416E">
      <w:pPr>
        <w:pStyle w:val="ac"/>
        <w:rPr>
          <w:rFonts w:hint="cs"/>
          <w:rtl/>
        </w:rPr>
      </w:pPr>
      <w:r>
        <w:rPr>
          <w:rFonts w:hint="cs"/>
          <w:rtl/>
        </w:rPr>
        <w:t>"</w:t>
      </w:r>
      <w:r w:rsidR="0079416E">
        <w:rPr>
          <w:rtl/>
        </w:rPr>
        <w:t xml:space="preserve">דִּבְרֵי חֲכָמִים </w:t>
      </w:r>
      <w:proofErr w:type="spellStart"/>
      <w:r w:rsidR="0079416E">
        <w:rPr>
          <w:rtl/>
        </w:rPr>
        <w:t>כַּדָּרְבֹנוֹת</w:t>
      </w:r>
      <w:proofErr w:type="spellEnd"/>
      <w:r w:rsidR="0079416E">
        <w:rPr>
          <w:rtl/>
        </w:rPr>
        <w:t xml:space="preserve"> וּכְמַשְׂמְרוֹת נְטוּעִים בַּעֲלֵי אֲסֻפּוֹת נִתְּנוּ מֵרֹעֶה אֶחָד</w:t>
      </w:r>
      <w:r w:rsidR="0079416E">
        <w:rPr>
          <w:rFonts w:hint="cs"/>
          <w:rtl/>
        </w:rPr>
        <w:t>" (</w:t>
      </w:r>
      <w:r w:rsidR="0079416E">
        <w:rPr>
          <w:rtl/>
        </w:rPr>
        <w:t xml:space="preserve">קהלת </w:t>
      </w:r>
      <w:proofErr w:type="spellStart"/>
      <w:r w:rsidR="0079416E">
        <w:rPr>
          <w:rtl/>
        </w:rPr>
        <w:t>יב</w:t>
      </w:r>
      <w:proofErr w:type="spellEnd"/>
      <w:r w:rsidR="0079416E">
        <w:rPr>
          <w:rFonts w:hint="cs"/>
          <w:rtl/>
        </w:rPr>
        <w:t xml:space="preserve"> </w:t>
      </w:r>
      <w:r w:rsidR="0079416E">
        <w:rPr>
          <w:rtl/>
        </w:rPr>
        <w:t xml:space="preserve">יא) </w:t>
      </w:r>
      <w:r>
        <w:rPr>
          <w:rFonts w:hint="cs"/>
          <w:rtl/>
        </w:rPr>
        <w:t>... "בעלי אס</w:t>
      </w:r>
      <w:r w:rsidR="0079416E">
        <w:rPr>
          <w:rFonts w:hint="cs"/>
          <w:rtl/>
        </w:rPr>
        <w:t>ו</w:t>
      </w:r>
      <w:r>
        <w:rPr>
          <w:rFonts w:hint="cs"/>
          <w:rtl/>
        </w:rPr>
        <w:t xml:space="preserve">פות" - אלו תלמידי חכמים </w:t>
      </w:r>
      <w:proofErr w:type="spellStart"/>
      <w:r>
        <w:rPr>
          <w:rFonts w:hint="cs"/>
          <w:rtl/>
        </w:rPr>
        <w:t>שיושבין</w:t>
      </w:r>
      <w:proofErr w:type="spellEnd"/>
      <w:r>
        <w:rPr>
          <w:rFonts w:hint="cs"/>
          <w:rtl/>
        </w:rPr>
        <w:t xml:space="preserve"> אסופות </w:t>
      </w:r>
      <w:proofErr w:type="spellStart"/>
      <w:r>
        <w:rPr>
          <w:rFonts w:hint="cs"/>
          <w:rtl/>
        </w:rPr>
        <w:t>אסופות</w:t>
      </w:r>
      <w:proofErr w:type="spellEnd"/>
      <w:r>
        <w:rPr>
          <w:rFonts w:hint="cs"/>
          <w:rtl/>
        </w:rPr>
        <w:t xml:space="preserve"> </w:t>
      </w:r>
      <w:proofErr w:type="spellStart"/>
      <w:r>
        <w:rPr>
          <w:rFonts w:hint="cs"/>
          <w:rtl/>
        </w:rPr>
        <w:t>ועוסקין</w:t>
      </w:r>
      <w:proofErr w:type="spellEnd"/>
      <w:r>
        <w:rPr>
          <w:rFonts w:hint="cs"/>
          <w:rtl/>
        </w:rPr>
        <w:t xml:space="preserve"> בתורה. הללו </w:t>
      </w:r>
      <w:proofErr w:type="spellStart"/>
      <w:r>
        <w:rPr>
          <w:rFonts w:hint="cs"/>
          <w:rtl/>
        </w:rPr>
        <w:t>מטמאין</w:t>
      </w:r>
      <w:proofErr w:type="spellEnd"/>
      <w:r>
        <w:rPr>
          <w:rFonts w:hint="cs"/>
          <w:rtl/>
        </w:rPr>
        <w:t xml:space="preserve"> והללו </w:t>
      </w:r>
      <w:proofErr w:type="spellStart"/>
      <w:r>
        <w:rPr>
          <w:rFonts w:hint="cs"/>
          <w:rtl/>
        </w:rPr>
        <w:t>מטהרין</w:t>
      </w:r>
      <w:proofErr w:type="spellEnd"/>
      <w:r>
        <w:rPr>
          <w:rFonts w:hint="cs"/>
          <w:rtl/>
        </w:rPr>
        <w:t xml:space="preserve">, הללו </w:t>
      </w:r>
      <w:proofErr w:type="spellStart"/>
      <w:r>
        <w:rPr>
          <w:rFonts w:hint="cs"/>
          <w:rtl/>
        </w:rPr>
        <w:t>אוסרין</w:t>
      </w:r>
      <w:proofErr w:type="spellEnd"/>
      <w:r>
        <w:rPr>
          <w:rFonts w:hint="cs"/>
          <w:rtl/>
        </w:rPr>
        <w:t xml:space="preserve"> והללו </w:t>
      </w:r>
      <w:proofErr w:type="spellStart"/>
      <w:r>
        <w:rPr>
          <w:rFonts w:hint="cs"/>
          <w:rtl/>
        </w:rPr>
        <w:t>מתירין</w:t>
      </w:r>
      <w:proofErr w:type="spellEnd"/>
      <w:r>
        <w:rPr>
          <w:rFonts w:hint="cs"/>
          <w:rtl/>
        </w:rPr>
        <w:t xml:space="preserve">, הללו </w:t>
      </w:r>
      <w:proofErr w:type="spellStart"/>
      <w:r>
        <w:rPr>
          <w:rFonts w:hint="cs"/>
          <w:rtl/>
        </w:rPr>
        <w:t>פוסלין</w:t>
      </w:r>
      <w:proofErr w:type="spellEnd"/>
      <w:r>
        <w:rPr>
          <w:rFonts w:hint="cs"/>
          <w:rtl/>
        </w:rPr>
        <w:t xml:space="preserve"> והללו מכשירין. שמא יאמר אדם: היאך אני למד תורה מעתה? תלמוד לומר: </w:t>
      </w:r>
      <w:r w:rsidR="0079416E">
        <w:rPr>
          <w:rFonts w:hint="cs"/>
          <w:rtl/>
        </w:rPr>
        <w:t>"</w:t>
      </w:r>
      <w:r>
        <w:rPr>
          <w:rFonts w:hint="cs"/>
          <w:rtl/>
        </w:rPr>
        <w:t xml:space="preserve">כולם </w:t>
      </w:r>
      <w:r>
        <w:rPr>
          <w:rFonts w:hint="cs"/>
          <w:rtl/>
        </w:rPr>
        <w:lastRenderedPageBreak/>
        <w:t>נתנו מרעה אחד</w:t>
      </w:r>
      <w:r w:rsidR="0079416E">
        <w:rPr>
          <w:rFonts w:hint="cs"/>
          <w:rtl/>
        </w:rPr>
        <w:t>"</w:t>
      </w:r>
      <w:r>
        <w:rPr>
          <w:rFonts w:hint="cs"/>
          <w:rtl/>
        </w:rPr>
        <w:t xml:space="preserve"> - אל אחד נתנן, פרנס אחד אמרן, מפי אדון כל המעשים ברוך הוא, </w:t>
      </w:r>
      <w:proofErr w:type="spellStart"/>
      <w:r>
        <w:rPr>
          <w:rFonts w:hint="cs"/>
          <w:rtl/>
        </w:rPr>
        <w:t>דכתיב</w:t>
      </w:r>
      <w:proofErr w:type="spellEnd"/>
      <w:r>
        <w:rPr>
          <w:rFonts w:hint="cs"/>
          <w:rtl/>
        </w:rPr>
        <w:t xml:space="preserve">: "וידבר </w:t>
      </w:r>
      <w:proofErr w:type="spellStart"/>
      <w:r>
        <w:rPr>
          <w:rFonts w:hint="cs"/>
          <w:rtl/>
        </w:rPr>
        <w:t>אלהים</w:t>
      </w:r>
      <w:proofErr w:type="spellEnd"/>
      <w:r>
        <w:rPr>
          <w:rFonts w:hint="cs"/>
          <w:rtl/>
        </w:rPr>
        <w:t xml:space="preserve"> את כל הדברים האלה" (שמות כ ). אף אתה עשה </w:t>
      </w:r>
      <w:proofErr w:type="spellStart"/>
      <w:r>
        <w:rPr>
          <w:rFonts w:hint="cs"/>
          <w:rtl/>
        </w:rPr>
        <w:t>אזניך</w:t>
      </w:r>
      <w:proofErr w:type="spellEnd"/>
      <w:r>
        <w:rPr>
          <w:rFonts w:hint="cs"/>
          <w:rtl/>
        </w:rPr>
        <w:t xml:space="preserve"> כאפרכסת, וקנה לך לב מבין לשמוע את דברי מטמאים ואת דברי מטהרים, את דברי </w:t>
      </w:r>
      <w:proofErr w:type="spellStart"/>
      <w:r>
        <w:rPr>
          <w:rFonts w:hint="cs"/>
          <w:rtl/>
        </w:rPr>
        <w:t>אוסרין</w:t>
      </w:r>
      <w:proofErr w:type="spellEnd"/>
      <w:r>
        <w:rPr>
          <w:rFonts w:hint="cs"/>
          <w:rtl/>
        </w:rPr>
        <w:t xml:space="preserve"> ואת דברי </w:t>
      </w:r>
      <w:proofErr w:type="spellStart"/>
      <w:r>
        <w:rPr>
          <w:rFonts w:hint="cs"/>
          <w:rtl/>
        </w:rPr>
        <w:t>מתירין</w:t>
      </w:r>
      <w:proofErr w:type="spellEnd"/>
      <w:r>
        <w:rPr>
          <w:rFonts w:hint="cs"/>
          <w:rtl/>
        </w:rPr>
        <w:t xml:space="preserve">, את דברי </w:t>
      </w:r>
      <w:proofErr w:type="spellStart"/>
      <w:r>
        <w:rPr>
          <w:rFonts w:hint="cs"/>
          <w:rtl/>
        </w:rPr>
        <w:t>פוסלין</w:t>
      </w:r>
      <w:proofErr w:type="spellEnd"/>
      <w:r>
        <w:rPr>
          <w:rFonts w:hint="cs"/>
          <w:rtl/>
        </w:rPr>
        <w:t xml:space="preserve"> ואת דברי מכשירין.</w:t>
      </w:r>
      <w:r>
        <w:rPr>
          <w:rStyle w:val="a5"/>
          <w:rtl/>
        </w:rPr>
        <w:footnoteReference w:id="14"/>
      </w:r>
      <w:r>
        <w:rPr>
          <w:rFonts w:hint="cs"/>
          <w:rtl/>
        </w:rPr>
        <w:t xml:space="preserve"> </w:t>
      </w:r>
    </w:p>
    <w:p w14:paraId="09BB0F4E" w14:textId="77777777" w:rsidR="003255AB" w:rsidRDefault="003255AB" w:rsidP="007A57A8">
      <w:pPr>
        <w:pStyle w:val="ab"/>
        <w:rPr>
          <w:rFonts w:hint="cs"/>
          <w:rtl/>
        </w:rPr>
      </w:pPr>
      <w:r>
        <w:rPr>
          <w:rtl/>
        </w:rPr>
        <w:t>מסכת כלה רבתי פרק ג הלכה ב</w:t>
      </w:r>
      <w:r w:rsidR="002E79BD">
        <w:rPr>
          <w:rFonts w:hint="cs"/>
          <w:rtl/>
        </w:rPr>
        <w:t xml:space="preserve"> </w:t>
      </w:r>
      <w:r w:rsidR="002E79BD">
        <w:rPr>
          <w:rtl/>
        </w:rPr>
        <w:t>–</w:t>
      </w:r>
      <w:r w:rsidR="002E79BD">
        <w:rPr>
          <w:rFonts w:hint="cs"/>
          <w:rtl/>
        </w:rPr>
        <w:t xml:space="preserve"> תשית לדעתי</w:t>
      </w:r>
    </w:p>
    <w:p w14:paraId="6846DD67" w14:textId="77777777" w:rsidR="003255AB" w:rsidRDefault="003255AB">
      <w:pPr>
        <w:pStyle w:val="ac"/>
        <w:rPr>
          <w:rFonts w:hint="cs"/>
          <w:rtl/>
        </w:rPr>
      </w:pPr>
      <w:r>
        <w:rPr>
          <w:rFonts w:hint="cs"/>
          <w:b/>
          <w:bCs/>
          <w:rtl/>
        </w:rPr>
        <w:t>משנה</w:t>
      </w:r>
      <w:r>
        <w:rPr>
          <w:rFonts w:hint="cs"/>
          <w:rtl/>
        </w:rPr>
        <w:t xml:space="preserve">: </w:t>
      </w:r>
      <w:r>
        <w:rPr>
          <w:rtl/>
        </w:rPr>
        <w:t xml:space="preserve">הוי כנוד בקוע שאינו נפתח להכניס את הרוח, וכערוגה עמוקה שהיא מחזקת את מימיה, וכקנקנה זפותה שהיא משמרת את יינה, וכספוג שהוא סופג את </w:t>
      </w:r>
      <w:proofErr w:type="spellStart"/>
      <w:r>
        <w:rPr>
          <w:rtl/>
        </w:rPr>
        <w:t>הכל</w:t>
      </w:r>
      <w:proofErr w:type="spellEnd"/>
      <w:r>
        <w:rPr>
          <w:rtl/>
        </w:rPr>
        <w:t>.</w:t>
      </w:r>
      <w:r w:rsidR="003B2375">
        <w:rPr>
          <w:rStyle w:val="a5"/>
          <w:rtl/>
        </w:rPr>
        <w:footnoteReference w:id="15"/>
      </w:r>
      <w:r>
        <w:rPr>
          <w:rFonts w:hint="cs"/>
          <w:rtl/>
        </w:rPr>
        <w:t xml:space="preserve"> </w:t>
      </w:r>
    </w:p>
    <w:p w14:paraId="01A8AFDC" w14:textId="77777777" w:rsidR="003255AB" w:rsidRDefault="003255AB">
      <w:pPr>
        <w:pStyle w:val="ac"/>
        <w:rPr>
          <w:rtl/>
        </w:rPr>
      </w:pPr>
      <w:r>
        <w:rPr>
          <w:rFonts w:hint="cs"/>
          <w:b/>
          <w:bCs/>
          <w:rtl/>
        </w:rPr>
        <w:t>גמרא</w:t>
      </w:r>
      <w:r>
        <w:rPr>
          <w:rFonts w:hint="cs"/>
          <w:rtl/>
        </w:rPr>
        <w:t xml:space="preserve">: </w:t>
      </w:r>
      <w:r>
        <w:rPr>
          <w:rtl/>
        </w:rPr>
        <w:t xml:space="preserve">מאי </w:t>
      </w:r>
      <w:r>
        <w:rPr>
          <w:rFonts w:hint="cs"/>
          <w:rtl/>
        </w:rPr>
        <w:t>"</w:t>
      </w:r>
      <w:r>
        <w:rPr>
          <w:rtl/>
        </w:rPr>
        <w:t>הכל</w:t>
      </w:r>
      <w:r>
        <w:rPr>
          <w:rFonts w:hint="cs"/>
          <w:rtl/>
        </w:rPr>
        <w:t xml:space="preserve">"? </w:t>
      </w:r>
      <w:proofErr w:type="spellStart"/>
      <w:r>
        <w:rPr>
          <w:rtl/>
        </w:rPr>
        <w:t>כדכתיב</w:t>
      </w:r>
      <w:proofErr w:type="spellEnd"/>
      <w:r w:rsidR="0079416E">
        <w:rPr>
          <w:rFonts w:hint="cs"/>
          <w:rtl/>
        </w:rPr>
        <w:t>:</w:t>
      </w:r>
      <w:r>
        <w:rPr>
          <w:rtl/>
        </w:rPr>
        <w:t xml:space="preserve"> </w:t>
      </w:r>
      <w:r w:rsidR="0079416E">
        <w:rPr>
          <w:rFonts w:hint="cs"/>
          <w:rtl/>
        </w:rPr>
        <w:t>"</w:t>
      </w:r>
      <w:proofErr w:type="spellStart"/>
      <w:r>
        <w:rPr>
          <w:rtl/>
        </w:rPr>
        <w:t>הט</w:t>
      </w:r>
      <w:proofErr w:type="spellEnd"/>
      <w:r>
        <w:rPr>
          <w:rtl/>
        </w:rPr>
        <w:t xml:space="preserve"> אזנך ושמע דברי חכמים ולבך תשית לדעתי</w:t>
      </w:r>
      <w:r w:rsidR="0079416E">
        <w:rPr>
          <w:rFonts w:hint="cs"/>
          <w:rtl/>
        </w:rPr>
        <w:t>"</w:t>
      </w:r>
      <w:r>
        <w:rPr>
          <w:rtl/>
        </w:rPr>
        <w:t xml:space="preserve"> (משלי </w:t>
      </w:r>
      <w:proofErr w:type="spellStart"/>
      <w:r>
        <w:rPr>
          <w:rtl/>
        </w:rPr>
        <w:t>כב</w:t>
      </w:r>
      <w:proofErr w:type="spellEnd"/>
      <w:r>
        <w:rPr>
          <w:rtl/>
        </w:rPr>
        <w:t xml:space="preserve"> </w:t>
      </w:r>
      <w:proofErr w:type="spellStart"/>
      <w:r>
        <w:rPr>
          <w:rtl/>
        </w:rPr>
        <w:t>יז</w:t>
      </w:r>
      <w:proofErr w:type="spellEnd"/>
      <w:r>
        <w:rPr>
          <w:rtl/>
        </w:rPr>
        <w:t>)</w:t>
      </w:r>
      <w:r>
        <w:rPr>
          <w:rFonts w:hint="cs"/>
          <w:rtl/>
        </w:rPr>
        <w:t>. "</w:t>
      </w:r>
      <w:proofErr w:type="spellStart"/>
      <w:r>
        <w:rPr>
          <w:rtl/>
        </w:rPr>
        <w:t>הט</w:t>
      </w:r>
      <w:proofErr w:type="spellEnd"/>
      <w:r>
        <w:rPr>
          <w:rtl/>
        </w:rPr>
        <w:t xml:space="preserve"> אזנך ושמע דברי חכמים</w:t>
      </w:r>
      <w:r>
        <w:rPr>
          <w:rFonts w:hint="cs"/>
          <w:rtl/>
        </w:rPr>
        <w:t xml:space="preserve">" </w:t>
      </w:r>
      <w:r>
        <w:rPr>
          <w:rtl/>
        </w:rPr>
        <w:t>ואחר כך</w:t>
      </w:r>
      <w:r>
        <w:rPr>
          <w:rFonts w:hint="cs"/>
          <w:rtl/>
        </w:rPr>
        <w:t xml:space="preserve"> "</w:t>
      </w:r>
      <w:r>
        <w:rPr>
          <w:rtl/>
        </w:rPr>
        <w:t>ולבך תשית לדעתי</w:t>
      </w:r>
      <w:r>
        <w:rPr>
          <w:rFonts w:hint="cs"/>
          <w:rtl/>
        </w:rPr>
        <w:t xml:space="preserve">" - </w:t>
      </w:r>
      <w:r>
        <w:rPr>
          <w:rtl/>
        </w:rPr>
        <w:t xml:space="preserve">שאפילו תראה חכמים </w:t>
      </w:r>
      <w:proofErr w:type="spellStart"/>
      <w:r>
        <w:rPr>
          <w:rtl/>
        </w:rPr>
        <w:t>עוברין</w:t>
      </w:r>
      <w:proofErr w:type="spellEnd"/>
      <w:r>
        <w:rPr>
          <w:rtl/>
        </w:rPr>
        <w:t xml:space="preserve"> </w:t>
      </w:r>
      <w:proofErr w:type="spellStart"/>
      <w:r>
        <w:rPr>
          <w:rtl/>
        </w:rPr>
        <w:t>ועושין</w:t>
      </w:r>
      <w:proofErr w:type="spellEnd"/>
      <w:r>
        <w:rPr>
          <w:rtl/>
        </w:rPr>
        <w:t xml:space="preserve"> שלא כראוי, אל תעשה כמותן, אלא</w:t>
      </w:r>
      <w:r>
        <w:rPr>
          <w:rFonts w:hint="cs"/>
          <w:rtl/>
        </w:rPr>
        <w:t>, "</w:t>
      </w:r>
      <w:r>
        <w:rPr>
          <w:rtl/>
        </w:rPr>
        <w:t>לבך תשית לדעתי</w:t>
      </w:r>
      <w:r>
        <w:rPr>
          <w:rFonts w:hint="cs"/>
          <w:rtl/>
        </w:rPr>
        <w:t>"</w:t>
      </w:r>
      <w:r>
        <w:rPr>
          <w:rtl/>
        </w:rPr>
        <w:t>.</w:t>
      </w:r>
      <w:r>
        <w:rPr>
          <w:rStyle w:val="a5"/>
          <w:rtl/>
        </w:rPr>
        <w:footnoteReference w:id="16"/>
      </w:r>
    </w:p>
    <w:p w14:paraId="3F6F2C91" w14:textId="77777777" w:rsidR="003255AB" w:rsidRDefault="003255AB" w:rsidP="007A57A8">
      <w:pPr>
        <w:pStyle w:val="ab"/>
        <w:rPr>
          <w:rFonts w:hint="cs"/>
          <w:rtl/>
        </w:rPr>
      </w:pPr>
      <w:r>
        <w:rPr>
          <w:rFonts w:hint="cs"/>
          <w:rtl/>
        </w:rPr>
        <w:t>רמב"ם הלכות ממרים פרק א הלכה א</w:t>
      </w:r>
      <w:r w:rsidR="002E79BD">
        <w:rPr>
          <w:rFonts w:hint="cs"/>
          <w:rtl/>
        </w:rPr>
        <w:t xml:space="preserve"> </w:t>
      </w:r>
      <w:r w:rsidR="002E79BD">
        <w:rPr>
          <w:rtl/>
        </w:rPr>
        <w:t>–</w:t>
      </w:r>
      <w:r w:rsidR="002E79BD">
        <w:rPr>
          <w:rFonts w:hint="cs"/>
          <w:rtl/>
        </w:rPr>
        <w:t xml:space="preserve"> עמודי ההוראה</w:t>
      </w:r>
    </w:p>
    <w:p w14:paraId="270D7F82" w14:textId="77777777" w:rsidR="003255AB" w:rsidRDefault="003255AB">
      <w:pPr>
        <w:pStyle w:val="ac"/>
        <w:rPr>
          <w:rFonts w:hint="cs"/>
          <w:rtl/>
        </w:rPr>
      </w:pPr>
      <w:r>
        <w:rPr>
          <w:rFonts w:hint="cs"/>
          <w:rtl/>
        </w:rPr>
        <w:t>בית דין הגדול שבירושלים הם עיקר תורה שבעל פה, והם עמודי ההוראה ומהם חוק ומשפט יוצא לכל ישראל, ועליהן הבטיחה תורה שנאמר על פי התורה אשר יורוך זו מצות עשה ... כל מי שאינו עושה כהוראתן עובר בלא תעשה</w:t>
      </w:r>
      <w:r w:rsidR="006003D4">
        <w:rPr>
          <w:rFonts w:hint="cs"/>
          <w:rtl/>
        </w:rPr>
        <w:t>,</w:t>
      </w:r>
      <w:r>
        <w:rPr>
          <w:rFonts w:hint="cs"/>
          <w:rtl/>
        </w:rPr>
        <w:t xml:space="preserve"> שנאמר</w:t>
      </w:r>
      <w:r w:rsidR="006003D4">
        <w:rPr>
          <w:rFonts w:hint="cs"/>
          <w:rtl/>
        </w:rPr>
        <w:t>:</w:t>
      </w:r>
      <w:r>
        <w:rPr>
          <w:rFonts w:hint="cs"/>
          <w:rtl/>
        </w:rPr>
        <w:t xml:space="preserve"> </w:t>
      </w:r>
      <w:r w:rsidR="006003D4">
        <w:rPr>
          <w:rFonts w:hint="cs"/>
          <w:rtl/>
        </w:rPr>
        <w:t>"</w:t>
      </w:r>
      <w:r>
        <w:rPr>
          <w:rFonts w:hint="cs"/>
          <w:rtl/>
        </w:rPr>
        <w:t>לא תסור מכל הדבר אשר יגידו לך ימין ושמאל</w:t>
      </w:r>
      <w:r w:rsidR="006003D4">
        <w:rPr>
          <w:rFonts w:hint="cs"/>
          <w:rtl/>
        </w:rPr>
        <w:t>"</w:t>
      </w:r>
      <w:r>
        <w:rPr>
          <w:rFonts w:hint="cs"/>
          <w:rtl/>
        </w:rPr>
        <w:t xml:space="preserve"> ... אחד דברים שלמדו אותן מפי השמועה והם תורה שבעל פה, ואחד דברים שלמדום מפי דעתם באחת מן המידות שהתורה נדרשת בהן ... ואחד דברים </w:t>
      </w:r>
      <w:proofErr w:type="spellStart"/>
      <w:r>
        <w:rPr>
          <w:rFonts w:hint="cs"/>
          <w:rtl/>
        </w:rPr>
        <w:t>שעשאום</w:t>
      </w:r>
      <w:proofErr w:type="spellEnd"/>
      <w:r>
        <w:rPr>
          <w:rFonts w:hint="cs"/>
          <w:rtl/>
        </w:rPr>
        <w:t xml:space="preserve"> סייג לתורה ולפי מה שהשעה צריכה והן הגזרות והתקנות </w:t>
      </w:r>
      <w:proofErr w:type="spellStart"/>
      <w:r>
        <w:rPr>
          <w:rFonts w:hint="cs"/>
          <w:rtl/>
        </w:rPr>
        <w:t>והמנהגות</w:t>
      </w:r>
      <w:proofErr w:type="spellEnd"/>
      <w:r>
        <w:rPr>
          <w:rFonts w:hint="cs"/>
          <w:rtl/>
        </w:rPr>
        <w:t>...</w:t>
      </w:r>
      <w:r>
        <w:rPr>
          <w:rStyle w:val="a5"/>
          <w:rtl/>
        </w:rPr>
        <w:footnoteReference w:id="17"/>
      </w:r>
    </w:p>
    <w:p w14:paraId="4BE17272" w14:textId="77777777" w:rsidR="003255AB" w:rsidRDefault="007A57A8" w:rsidP="007A57A8">
      <w:pPr>
        <w:spacing w:before="240" w:line="300" w:lineRule="atLeast"/>
        <w:jc w:val="both"/>
        <w:rPr>
          <w:rFonts w:cs="David" w:hint="cs"/>
          <w:b/>
          <w:bCs/>
          <w:szCs w:val="28"/>
          <w:rtl/>
        </w:rPr>
      </w:pPr>
      <w:r w:rsidRPr="000801A7">
        <w:rPr>
          <w:rFonts w:ascii="David" w:hAnsi="David" w:cs="David"/>
          <w:b/>
          <w:bCs/>
          <w:szCs w:val="24"/>
          <w:rtl/>
        </w:rPr>
        <w:t xml:space="preserve">וְעָשִׂיתָ עַל פִּי הַדָּבָר אֲשֶׁר יַגִּידוּ לְךָ </w:t>
      </w:r>
      <w:r>
        <w:rPr>
          <w:rFonts w:ascii="David" w:hAnsi="David" w:cs="David" w:hint="cs"/>
          <w:b/>
          <w:bCs/>
          <w:szCs w:val="24"/>
          <w:rtl/>
        </w:rPr>
        <w:t>...</w:t>
      </w:r>
      <w:r w:rsidRPr="000801A7">
        <w:rPr>
          <w:rFonts w:ascii="David" w:hAnsi="David" w:cs="David"/>
          <w:b/>
          <w:bCs/>
          <w:szCs w:val="24"/>
          <w:rtl/>
        </w:rPr>
        <w:t xml:space="preserve"> וְשָׁמַרְתָּ לַעֲשׂוֹת כְּכֹל אֲשֶׁר </w:t>
      </w:r>
      <w:proofErr w:type="spellStart"/>
      <w:r w:rsidRPr="000801A7">
        <w:rPr>
          <w:rFonts w:ascii="David" w:hAnsi="David" w:cs="David"/>
          <w:b/>
          <w:bCs/>
          <w:szCs w:val="24"/>
          <w:rtl/>
        </w:rPr>
        <w:t>יוֹרוּך</w:t>
      </w:r>
      <w:proofErr w:type="spellEnd"/>
      <w:r w:rsidRPr="000801A7">
        <w:rPr>
          <w:rFonts w:ascii="David" w:hAnsi="David" w:cs="David"/>
          <w:b/>
          <w:bCs/>
          <w:szCs w:val="24"/>
          <w:rtl/>
        </w:rPr>
        <w:t>ָ:</w:t>
      </w:r>
      <w:r>
        <w:rPr>
          <w:rFonts w:ascii="David" w:hAnsi="David" w:cs="David" w:hint="cs"/>
          <w:b/>
          <w:bCs/>
          <w:szCs w:val="24"/>
          <w:rtl/>
        </w:rPr>
        <w:t xml:space="preserve"> </w:t>
      </w:r>
      <w:r w:rsidRPr="000801A7">
        <w:rPr>
          <w:rFonts w:ascii="David" w:hAnsi="David" w:cs="David"/>
          <w:b/>
          <w:bCs/>
          <w:szCs w:val="24"/>
          <w:rtl/>
        </w:rPr>
        <w:t xml:space="preserve">עַל פִּי הַתּוֹרָה אֲשֶׁר </w:t>
      </w:r>
      <w:proofErr w:type="spellStart"/>
      <w:r w:rsidRPr="000801A7">
        <w:rPr>
          <w:rFonts w:ascii="David" w:hAnsi="David" w:cs="David"/>
          <w:b/>
          <w:bCs/>
          <w:szCs w:val="24"/>
          <w:rtl/>
        </w:rPr>
        <w:t>יוֹרוּך</w:t>
      </w:r>
      <w:proofErr w:type="spellEnd"/>
      <w:r w:rsidRPr="000801A7">
        <w:rPr>
          <w:rFonts w:ascii="David" w:hAnsi="David" w:cs="David"/>
          <w:b/>
          <w:bCs/>
          <w:szCs w:val="24"/>
          <w:rtl/>
        </w:rPr>
        <w:t>ָ וְעַל הַמִּשְׁפָּט אֲשֶׁר יֹאמְרוּ לְךָ תַּעֲשֶׂה לֹא תָסוּר מִן הַדָּבָר אֲשֶׁר  יַגִּידוּ לְךָ יָמִין וּשְׂמֹאל:</w:t>
      </w:r>
      <w:r>
        <w:rPr>
          <w:rFonts w:cs="David"/>
          <w:b/>
          <w:bCs/>
          <w:szCs w:val="24"/>
          <w:rtl/>
        </w:rPr>
        <w:t xml:space="preserve"> </w:t>
      </w:r>
      <w:r w:rsidRPr="008748BA">
        <w:rPr>
          <w:rtl/>
        </w:rPr>
        <w:t xml:space="preserve">(דברים </w:t>
      </w:r>
      <w:proofErr w:type="spellStart"/>
      <w:r w:rsidRPr="008748BA">
        <w:rPr>
          <w:rtl/>
        </w:rPr>
        <w:t>יז</w:t>
      </w:r>
      <w:proofErr w:type="spellEnd"/>
      <w:r w:rsidRPr="008748BA">
        <w:rPr>
          <w:rtl/>
        </w:rPr>
        <w:t xml:space="preserve"> י יא)</w:t>
      </w:r>
      <w:r>
        <w:rPr>
          <w:rFonts w:cs="David" w:hint="cs"/>
          <w:b/>
          <w:bCs/>
          <w:szCs w:val="24"/>
          <w:rtl/>
        </w:rPr>
        <w:t>.</w:t>
      </w:r>
      <w:r w:rsidR="003255AB">
        <w:rPr>
          <w:rStyle w:val="a5"/>
          <w:rFonts w:cs="David"/>
          <w:szCs w:val="24"/>
          <w:rtl/>
        </w:rPr>
        <w:footnoteReference w:id="18"/>
      </w:r>
    </w:p>
    <w:p w14:paraId="22F05F8D" w14:textId="77777777" w:rsidR="00B677F2" w:rsidRDefault="00B677F2" w:rsidP="00FF3A21">
      <w:pPr>
        <w:pStyle w:val="ad"/>
        <w:rPr>
          <w:rFonts w:hint="cs"/>
          <w:rtl/>
        </w:rPr>
      </w:pPr>
    </w:p>
    <w:p w14:paraId="7A8E596B" w14:textId="77777777" w:rsidR="00FF3A21" w:rsidRDefault="003255AB" w:rsidP="00FF3A21">
      <w:pPr>
        <w:pStyle w:val="ad"/>
        <w:rPr>
          <w:rFonts w:hint="cs"/>
          <w:rtl/>
        </w:rPr>
      </w:pPr>
      <w:r>
        <w:rPr>
          <w:rtl/>
        </w:rPr>
        <w:t xml:space="preserve">שבת שלום </w:t>
      </w:r>
    </w:p>
    <w:p w14:paraId="42095CBA" w14:textId="77777777" w:rsidR="003255AB" w:rsidRDefault="003255AB" w:rsidP="00FF3A21">
      <w:pPr>
        <w:pStyle w:val="ad"/>
        <w:rPr>
          <w:rFonts w:hint="cs"/>
          <w:rtl/>
        </w:rPr>
      </w:pPr>
      <w:r>
        <w:rPr>
          <w:rtl/>
        </w:rPr>
        <w:lastRenderedPageBreak/>
        <w:t>מחלקי המים</w:t>
      </w:r>
    </w:p>
    <w:p w14:paraId="7C3712F9" w14:textId="77777777" w:rsidR="00033D23" w:rsidRPr="00033D23" w:rsidRDefault="00033D23" w:rsidP="00934051">
      <w:pPr>
        <w:pStyle w:val="ac"/>
        <w:spacing w:before="120"/>
        <w:rPr>
          <w:rFonts w:cs="Narkisim"/>
          <w:szCs w:val="22"/>
        </w:rPr>
      </w:pPr>
      <w:r w:rsidRPr="007A57A8">
        <w:rPr>
          <w:rFonts w:cs="Narkisim" w:hint="cs"/>
          <w:b/>
          <w:bCs/>
          <w:szCs w:val="22"/>
          <w:rtl/>
        </w:rPr>
        <w:t>מים אחרונים:</w:t>
      </w:r>
      <w:r w:rsidRPr="00033D23">
        <w:rPr>
          <w:rFonts w:cs="Narkisim" w:hint="cs"/>
          <w:szCs w:val="22"/>
          <w:rtl/>
        </w:rPr>
        <w:t xml:space="preserve"> </w:t>
      </w:r>
      <w:r>
        <w:rPr>
          <w:rFonts w:cs="Narkisim" w:hint="cs"/>
          <w:szCs w:val="22"/>
          <w:rtl/>
        </w:rPr>
        <w:t xml:space="preserve">נושא סמכות בית הדין וחיוב היחיד לשמוע בקולו (מתי כן ומתי לא) הוא נושא מהמורכבים בהלכה. לצד דף זה, כבר הזכרנו בפתיחת דברינו את נושא </w:t>
      </w:r>
      <w:hyperlink r:id="rId7" w:history="1">
        <w:r w:rsidRPr="00033D23">
          <w:rPr>
            <w:rStyle w:val="Hyperlink"/>
            <w:rFonts w:cs="Narkisim" w:hint="cs"/>
            <w:szCs w:val="22"/>
            <w:rtl/>
          </w:rPr>
          <w:t xml:space="preserve">ככל אשר </w:t>
        </w:r>
        <w:proofErr w:type="spellStart"/>
        <w:r w:rsidRPr="00033D23">
          <w:rPr>
            <w:rStyle w:val="Hyperlink"/>
            <w:rFonts w:cs="Narkisim" w:hint="cs"/>
            <w:szCs w:val="22"/>
            <w:rtl/>
          </w:rPr>
          <w:t>יורוך</w:t>
        </w:r>
        <w:proofErr w:type="spellEnd"/>
      </w:hyperlink>
      <w:r w:rsidR="00F5460A">
        <w:rPr>
          <w:rFonts w:cs="Narkisim" w:hint="cs"/>
          <w:szCs w:val="22"/>
          <w:rtl/>
        </w:rPr>
        <w:t xml:space="preserve"> שגם עליו זכי</w:t>
      </w:r>
      <w:r w:rsidR="00E83D28">
        <w:rPr>
          <w:rFonts w:cs="Narkisim" w:hint="cs"/>
          <w:szCs w:val="22"/>
          <w:rtl/>
        </w:rPr>
        <w:t>נ</w:t>
      </w:r>
      <w:r w:rsidR="00F5460A">
        <w:rPr>
          <w:rFonts w:cs="Narkisim" w:hint="cs"/>
          <w:szCs w:val="22"/>
          <w:rtl/>
        </w:rPr>
        <w:t>ו לדון</w:t>
      </w:r>
      <w:r>
        <w:rPr>
          <w:rFonts w:cs="Narkisim" w:hint="cs"/>
          <w:szCs w:val="22"/>
          <w:rtl/>
        </w:rPr>
        <w:t xml:space="preserve">. </w:t>
      </w:r>
      <w:r w:rsidR="00F5460A">
        <w:rPr>
          <w:rFonts w:cs="Narkisim" w:hint="cs"/>
          <w:szCs w:val="22"/>
          <w:rtl/>
        </w:rPr>
        <w:t>ו</w:t>
      </w:r>
      <w:r>
        <w:rPr>
          <w:rFonts w:cs="Narkisim" w:hint="cs"/>
          <w:szCs w:val="22"/>
          <w:rtl/>
        </w:rPr>
        <w:t xml:space="preserve">לכך יש לצרף את דין </w:t>
      </w:r>
      <w:hyperlink r:id="rId8" w:history="1">
        <w:r w:rsidRPr="00033D23">
          <w:rPr>
            <w:rStyle w:val="Hyperlink"/>
            <w:rFonts w:cs="Narkisim" w:hint="cs"/>
            <w:szCs w:val="22"/>
            <w:rtl/>
          </w:rPr>
          <w:t>זקן ממרא</w:t>
        </w:r>
      </w:hyperlink>
      <w:r>
        <w:rPr>
          <w:rFonts w:cs="Narkisim" w:hint="cs"/>
          <w:szCs w:val="22"/>
          <w:rtl/>
        </w:rPr>
        <w:t xml:space="preserve"> ודין בית דין שטעה עליו הרחבנו בדברינו </w:t>
      </w:r>
      <w:hyperlink r:id="rId9" w:history="1">
        <w:r w:rsidRPr="00033D23">
          <w:rPr>
            <w:rStyle w:val="Hyperlink"/>
            <w:rFonts w:cs="Narkisim" w:hint="cs"/>
            <w:szCs w:val="22"/>
            <w:rtl/>
          </w:rPr>
          <w:t>אם כל עדת ישראל ישגו</w:t>
        </w:r>
      </w:hyperlink>
      <w:r>
        <w:rPr>
          <w:rFonts w:cs="Narkisim" w:hint="cs"/>
          <w:szCs w:val="22"/>
          <w:rtl/>
        </w:rPr>
        <w:t xml:space="preserve"> בפרשת ויקרא. כל ארבעה אלה, ועוד הרבה שמן הסתם החמצנו, שזורים זה בזה וביחד יוצרים תמונה הלכתית מורכבת ביותר. </w:t>
      </w:r>
      <w:r w:rsidR="00304B2D">
        <w:rPr>
          <w:rFonts w:cs="Narkisim" w:hint="cs"/>
          <w:szCs w:val="22"/>
          <w:rtl/>
        </w:rPr>
        <w:t>סוף דבר, נראה ש</w:t>
      </w:r>
      <w:r w:rsidR="00A50DE9">
        <w:rPr>
          <w:rFonts w:cs="Narkisim" w:hint="cs"/>
          <w:szCs w:val="22"/>
          <w:rtl/>
        </w:rPr>
        <w:t xml:space="preserve">כשהדברים מגיעים למעשה, </w:t>
      </w:r>
      <w:r w:rsidR="00304B2D">
        <w:rPr>
          <w:rFonts w:cs="Narkisim" w:hint="cs"/>
          <w:szCs w:val="22"/>
          <w:rtl/>
        </w:rPr>
        <w:t>אי אפשר להימלט משיקול הדעת של היחיד ו</w:t>
      </w:r>
      <w:r w:rsidR="00E83D28">
        <w:rPr>
          <w:rFonts w:cs="Narkisim" w:hint="cs"/>
          <w:szCs w:val="22"/>
          <w:rtl/>
        </w:rPr>
        <w:t xml:space="preserve">מההבחנה </w:t>
      </w:r>
      <w:r w:rsidR="00304B2D">
        <w:rPr>
          <w:rFonts w:cs="Narkisim" w:hint="cs"/>
          <w:szCs w:val="22"/>
          <w:rtl/>
        </w:rPr>
        <w:t>בין מקרים שונים. עניין אחד הוא בית דין שפסק</w:t>
      </w:r>
      <w:r w:rsidR="00F5460A">
        <w:rPr>
          <w:rFonts w:cs="Narkisim" w:hint="cs"/>
          <w:szCs w:val="22"/>
          <w:rtl/>
        </w:rPr>
        <w:t xml:space="preserve"> אם פעולה מסוימת בשבת היא אסורה או לא (מהתורה או משום שבות, כגון חשמל והסתעפויותי</w:t>
      </w:r>
      <w:r w:rsidR="00F5460A">
        <w:rPr>
          <w:rFonts w:cs="Narkisim" w:hint="eastAsia"/>
          <w:szCs w:val="22"/>
          <w:rtl/>
        </w:rPr>
        <w:t>ו</w:t>
      </w:r>
      <w:r w:rsidR="00F5460A">
        <w:rPr>
          <w:rFonts w:cs="Narkisim" w:hint="cs"/>
          <w:szCs w:val="22"/>
          <w:rtl/>
        </w:rPr>
        <w:t xml:space="preserve">), </w:t>
      </w:r>
      <w:r w:rsidR="00304B2D">
        <w:rPr>
          <w:rFonts w:cs="Narkisim" w:hint="cs"/>
          <w:szCs w:val="22"/>
          <w:rtl/>
        </w:rPr>
        <w:t>לעומת פסיקה</w:t>
      </w:r>
      <w:r w:rsidR="00F5460A">
        <w:rPr>
          <w:rFonts w:cs="Narkisim" w:hint="cs"/>
          <w:szCs w:val="22"/>
          <w:rtl/>
        </w:rPr>
        <w:t xml:space="preserve"> למשל</w:t>
      </w:r>
      <w:r w:rsidR="00934051">
        <w:rPr>
          <w:rFonts w:cs="Narkisim" w:hint="cs"/>
          <w:szCs w:val="22"/>
          <w:rtl/>
        </w:rPr>
        <w:t xml:space="preserve"> שאין להציל בשבת מי שאינו יהודי</w:t>
      </w:r>
      <w:r w:rsidR="0072680B">
        <w:rPr>
          <w:rFonts w:cs="Narkisim" w:hint="cs"/>
          <w:szCs w:val="22"/>
          <w:rtl/>
        </w:rPr>
        <w:t xml:space="preserve">, שמותר להעלים מס, שאין כניסה לבית הכנסת לבעלי מומים </w:t>
      </w:r>
      <w:proofErr w:type="spellStart"/>
      <w:r w:rsidR="0072680B">
        <w:rPr>
          <w:rFonts w:cs="Narkisim" w:hint="cs"/>
          <w:szCs w:val="22"/>
          <w:rtl/>
        </w:rPr>
        <w:t>וכו</w:t>
      </w:r>
      <w:proofErr w:type="spellEnd"/>
      <w:r w:rsidR="0072680B">
        <w:rPr>
          <w:rFonts w:cs="Narkisim" w:hint="cs"/>
          <w:szCs w:val="22"/>
          <w:rtl/>
        </w:rPr>
        <w:t>'</w:t>
      </w:r>
      <w:r w:rsidR="00304B2D">
        <w:rPr>
          <w:rFonts w:cs="Narkisim" w:hint="cs"/>
          <w:szCs w:val="22"/>
          <w:rtl/>
        </w:rPr>
        <w:t>. חרי</w:t>
      </w:r>
      <w:r w:rsidR="00934051">
        <w:rPr>
          <w:rFonts w:cs="Narkisim" w:hint="cs"/>
          <w:szCs w:val="22"/>
          <w:rtl/>
        </w:rPr>
        <w:t>פים</w:t>
      </w:r>
      <w:r w:rsidR="00304B2D">
        <w:rPr>
          <w:rFonts w:cs="Narkisim" w:hint="cs"/>
          <w:szCs w:val="22"/>
          <w:rtl/>
        </w:rPr>
        <w:t xml:space="preserve"> במיוחד</w:t>
      </w:r>
      <w:r w:rsidR="00F5460A">
        <w:rPr>
          <w:rFonts w:cs="Narkisim" w:hint="cs"/>
          <w:szCs w:val="22"/>
          <w:rtl/>
        </w:rPr>
        <w:t xml:space="preserve"> בנושא זה הם דברי </w:t>
      </w:r>
      <w:r w:rsidR="00304B2D">
        <w:rPr>
          <w:rFonts w:cs="Narkisim" w:hint="cs"/>
          <w:szCs w:val="22"/>
          <w:rtl/>
        </w:rPr>
        <w:t xml:space="preserve">רמב"ן </w:t>
      </w:r>
      <w:r w:rsidR="00F5460A">
        <w:rPr>
          <w:rFonts w:cs="Narkisim" w:hint="cs"/>
          <w:szCs w:val="22"/>
          <w:rtl/>
        </w:rPr>
        <w:t xml:space="preserve">לעיל </w:t>
      </w:r>
      <w:r w:rsidR="00A50DE9">
        <w:rPr>
          <w:rFonts w:cs="Narkisim" w:hint="cs"/>
          <w:szCs w:val="22"/>
          <w:rtl/>
        </w:rPr>
        <w:t>שמתחיל בקידוש החודש ומסיים בהריגת נפש! גם עם המשפט: "</w:t>
      </w:r>
      <w:r w:rsidR="00A50DE9" w:rsidRPr="00A50DE9">
        <w:rPr>
          <w:rFonts w:cs="Narkisim"/>
          <w:szCs w:val="22"/>
          <w:rtl/>
        </w:rPr>
        <w:t xml:space="preserve">רוח השם על משרתי מקדשו </w:t>
      </w:r>
      <w:r w:rsidR="00F5460A">
        <w:rPr>
          <w:rFonts w:cs="Narkisim" w:hint="cs"/>
          <w:szCs w:val="22"/>
          <w:rtl/>
        </w:rPr>
        <w:t xml:space="preserve">... </w:t>
      </w:r>
      <w:r w:rsidR="00A50DE9" w:rsidRPr="00A50DE9">
        <w:rPr>
          <w:rFonts w:cs="Narkisim"/>
          <w:szCs w:val="22"/>
          <w:rtl/>
        </w:rPr>
        <w:t>לעולם נשמרו מן הטעות ומן המכשול</w:t>
      </w:r>
      <w:r w:rsidR="00A50DE9">
        <w:rPr>
          <w:rFonts w:cs="Narkisim" w:hint="cs"/>
          <w:szCs w:val="22"/>
          <w:rtl/>
        </w:rPr>
        <w:t xml:space="preserve">" ניתן להתווכח. ביהדות אין אדם וגם לא בית דין שאינו חף מטעויות ושגיאות. </w:t>
      </w:r>
      <w:r w:rsidR="00F5460A">
        <w:rPr>
          <w:rFonts w:cs="Narkisim" w:hint="cs"/>
          <w:szCs w:val="22"/>
          <w:rtl/>
        </w:rPr>
        <w:t>ו</w:t>
      </w:r>
      <w:r w:rsidR="00A50DE9">
        <w:rPr>
          <w:rFonts w:cs="Narkisim" w:hint="cs"/>
          <w:szCs w:val="22"/>
          <w:rtl/>
        </w:rPr>
        <w:t>אולי לא בכדי לא התקיים בתולדות עם ישראל מצב "אידילי" כזה בו יש בית דין אחד וכולם נשמעים לו.</w:t>
      </w:r>
      <w:r w:rsidR="006003D4">
        <w:rPr>
          <w:rStyle w:val="a5"/>
          <w:rFonts w:cs="Narkisim"/>
          <w:szCs w:val="22"/>
          <w:rtl/>
        </w:rPr>
        <w:footnoteReference w:id="19"/>
      </w:r>
      <w:r w:rsidR="00A50DE9">
        <w:rPr>
          <w:rFonts w:cs="Narkisim" w:hint="cs"/>
          <w:szCs w:val="22"/>
          <w:rtl/>
        </w:rPr>
        <w:t xml:space="preserve"> ריבוי הדעות בבית המדרש, נכון יותר בבתי המדרש השונים ובפסיקות שהם מוציאים להלכה, כאשר כל אחד בטוח שעליו נחשה "רוח השם" והוא "משרתי קדשו" לעולם יישמר "מן הטעות ומן המכשול", בהכרח מביאה גם לשיקול דעת ופתיחות אצל מי שבא לשאול ולברר כיצד עליו לנהוג במקרה זה או אחר.</w:t>
      </w:r>
      <w:r w:rsidR="0072680B">
        <w:rPr>
          <w:rFonts w:cs="Narkisim" w:hint="cs"/>
          <w:szCs w:val="22"/>
          <w:rtl/>
        </w:rPr>
        <w:t xml:space="preserve"> וכבר אמרו חכמים: "עשה לך רב".</w:t>
      </w:r>
    </w:p>
    <w:sectPr w:rsidR="00033D23" w:rsidRPr="00033D23" w:rsidSect="00A2447B">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684D" w14:textId="77777777" w:rsidR="00612984" w:rsidRDefault="00612984">
      <w:r>
        <w:separator/>
      </w:r>
    </w:p>
  </w:endnote>
  <w:endnote w:type="continuationSeparator" w:id="0">
    <w:p w14:paraId="61B7E4D3" w14:textId="77777777" w:rsidR="00612984" w:rsidRDefault="0061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2D6" w14:textId="77777777" w:rsidR="00355779" w:rsidRDefault="00355779" w:rsidP="00355779">
    <w:pPr>
      <w:pStyle w:val="a8"/>
      <w:jc w:val="right"/>
      <w:rPr>
        <w:rStyle w:val="ae"/>
        <w:rFonts w:hint="cs"/>
        <w:rtl/>
      </w:rPr>
    </w:pPr>
  </w:p>
  <w:p w14:paraId="0D7702E3" w14:textId="77777777" w:rsidR="00355779" w:rsidRDefault="00355779" w:rsidP="00355779">
    <w:pPr>
      <w:pStyle w:val="a8"/>
      <w:jc w:val="right"/>
      <w:rPr>
        <w:rStyle w:val="ae"/>
        <w:rFonts w:hint="cs"/>
        <w:rtl/>
      </w:rPr>
    </w:pPr>
  </w:p>
  <w:p w14:paraId="29B67B75" w14:textId="77777777" w:rsidR="00355779" w:rsidRPr="00F8747C" w:rsidRDefault="00355779" w:rsidP="0035577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B2375">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B2375">
      <w:rPr>
        <w:rStyle w:val="ae"/>
        <w:noProof/>
        <w:rtl/>
      </w:rPr>
      <w:t>5</w:t>
    </w:r>
    <w:r w:rsidRPr="00F8747C">
      <w:rPr>
        <w:rStyle w:val="ae"/>
      </w:rPr>
      <w:fldChar w:fldCharType="end"/>
    </w:r>
  </w:p>
  <w:p w14:paraId="58AB0BCC" w14:textId="77777777" w:rsidR="00355779" w:rsidRDefault="00355779" w:rsidP="00355779">
    <w:pPr>
      <w:pStyle w:val="a8"/>
    </w:pPr>
  </w:p>
  <w:p w14:paraId="34F07836" w14:textId="77777777" w:rsidR="00355779" w:rsidRDefault="003557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DEA1" w14:textId="77777777" w:rsidR="00612984" w:rsidRDefault="00612984">
      <w:pPr>
        <w:rPr>
          <w:lang w:eastAsia="en-US"/>
        </w:rPr>
      </w:pPr>
      <w:r>
        <w:separator/>
      </w:r>
    </w:p>
  </w:footnote>
  <w:footnote w:type="continuationSeparator" w:id="0">
    <w:p w14:paraId="6EB0ECC5" w14:textId="77777777" w:rsidR="00612984" w:rsidRDefault="00612984">
      <w:r>
        <w:continuationSeparator/>
      </w:r>
    </w:p>
  </w:footnote>
  <w:footnote w:id="1">
    <w:p w14:paraId="6157AE68" w14:textId="77777777" w:rsidR="003255AB" w:rsidRDefault="003255AB" w:rsidP="005B7B86">
      <w:pPr>
        <w:pStyle w:val="a3"/>
        <w:rPr>
          <w:rFonts w:hint="cs"/>
          <w:rtl/>
        </w:rPr>
      </w:pPr>
      <w:r>
        <w:rPr>
          <w:rStyle w:val="a5"/>
        </w:rPr>
        <w:footnoteRef/>
      </w:r>
      <w:r>
        <w:t xml:space="preserve"> </w:t>
      </w:r>
      <w:r w:rsidR="006753EE">
        <w:rPr>
          <w:rFonts w:hint="cs"/>
          <w:rtl/>
        </w:rPr>
        <w:t>ראו</w:t>
      </w:r>
      <w:r w:rsidR="008748BA">
        <w:rPr>
          <w:rFonts w:hint="cs"/>
          <w:rtl/>
        </w:rPr>
        <w:t xml:space="preserve"> דברינו </w:t>
      </w:r>
      <w:hyperlink r:id="rId1" w:history="1">
        <w:r w:rsidR="008748BA" w:rsidRPr="008748BA">
          <w:rPr>
            <w:rStyle w:val="Hyperlink"/>
            <w:rtl/>
          </w:rPr>
          <w:t xml:space="preserve">ככל אשר </w:t>
        </w:r>
        <w:proofErr w:type="spellStart"/>
        <w:r w:rsidR="008748BA" w:rsidRPr="008748BA">
          <w:rPr>
            <w:rStyle w:val="Hyperlink"/>
            <w:rtl/>
          </w:rPr>
          <w:t>יורוך</w:t>
        </w:r>
        <w:proofErr w:type="spellEnd"/>
      </w:hyperlink>
      <w:r w:rsidR="008748BA">
        <w:rPr>
          <w:rFonts w:hint="cs"/>
          <w:rtl/>
        </w:rPr>
        <w:t xml:space="preserve"> שכתבנו </w:t>
      </w:r>
      <w:r>
        <w:rPr>
          <w:rStyle w:val="a5"/>
          <w:rFonts w:hint="cs"/>
          <w:vertAlign w:val="baseline"/>
          <w:rtl/>
        </w:rPr>
        <w:t>בשבת זו בשנ</w:t>
      </w:r>
      <w:r>
        <w:rPr>
          <w:rFonts w:hint="cs"/>
          <w:rtl/>
        </w:rPr>
        <w:t xml:space="preserve">ה </w:t>
      </w:r>
      <w:r w:rsidR="008748BA">
        <w:rPr>
          <w:rFonts w:hint="cs"/>
          <w:rtl/>
        </w:rPr>
        <w:t xml:space="preserve">קודמת. שם </w:t>
      </w:r>
      <w:r>
        <w:rPr>
          <w:rStyle w:val="a5"/>
          <w:rFonts w:hint="cs"/>
          <w:vertAlign w:val="baseline"/>
          <w:rtl/>
        </w:rPr>
        <w:t>הארכנו לדון בפירושים השונים לביטוי</w:t>
      </w:r>
      <w:r w:rsidR="005B7B86">
        <w:rPr>
          <w:rFonts w:hint="cs"/>
          <w:rtl/>
        </w:rPr>
        <w:t>,</w:t>
      </w:r>
      <w:r>
        <w:rPr>
          <w:rStyle w:val="a5"/>
          <w:rFonts w:hint="cs"/>
          <w:vertAlign w:val="baseline"/>
          <w:rtl/>
        </w:rPr>
        <w:t xml:space="preserve"> האם הכוונה רק לבית דין הגדול שבירושלים או גם לכל בית דין וסמכות תורנית \ הלכתית שבכל דור. האם הסמכות הזו, בעיקר במשמעותה הטוטלית, מוגבלת לדברי תורה, או גם (ובעיקר) לדברי סופרים ותקנות חכמים. ראינו </w:t>
      </w:r>
      <w:r w:rsidR="000801A7">
        <w:rPr>
          <w:rFonts w:hint="cs"/>
          <w:rtl/>
        </w:rPr>
        <w:t>שם</w:t>
      </w:r>
      <w:r>
        <w:rPr>
          <w:rStyle w:val="a5"/>
          <w:rFonts w:hint="cs"/>
          <w:vertAlign w:val="baseline"/>
          <w:rtl/>
        </w:rPr>
        <w:t xml:space="preserve"> ש"ככל אשר </w:t>
      </w:r>
      <w:proofErr w:type="spellStart"/>
      <w:r>
        <w:rPr>
          <w:rStyle w:val="a5"/>
          <w:rFonts w:hint="cs"/>
          <w:vertAlign w:val="baseline"/>
          <w:rtl/>
        </w:rPr>
        <w:t>יורוך</w:t>
      </w:r>
      <w:proofErr w:type="spellEnd"/>
      <w:r>
        <w:rPr>
          <w:rStyle w:val="a5"/>
          <w:rFonts w:hint="cs"/>
          <w:vertAlign w:val="baseline"/>
          <w:rtl/>
        </w:rPr>
        <w:t xml:space="preserve">" משמש כמקור לאיסור של כתיבת התורה שבעל פה, לחיזוק מעמד החכם מול הנביא ועוד דרשות רבות ומגוונות. הזכרנו, בקצרה, </w:t>
      </w:r>
      <w:r>
        <w:rPr>
          <w:rFonts w:hint="cs"/>
          <w:rtl/>
        </w:rPr>
        <w:t xml:space="preserve">גם </w:t>
      </w:r>
      <w:r>
        <w:rPr>
          <w:rStyle w:val="a5"/>
          <w:rFonts w:hint="cs"/>
          <w:vertAlign w:val="baseline"/>
          <w:rtl/>
        </w:rPr>
        <w:t xml:space="preserve">את האמרה הידועה </w:t>
      </w:r>
      <w:r>
        <w:rPr>
          <w:rFonts w:hint="cs"/>
          <w:rtl/>
        </w:rPr>
        <w:t>"</w:t>
      </w:r>
      <w:r>
        <w:rPr>
          <w:rStyle w:val="a5"/>
          <w:rFonts w:hint="cs"/>
          <w:vertAlign w:val="baseline"/>
          <w:rtl/>
        </w:rPr>
        <w:t>על ימין שהוא שמאל ו</w:t>
      </w:r>
      <w:r>
        <w:rPr>
          <w:rFonts w:hint="cs"/>
          <w:rtl/>
        </w:rPr>
        <w:t xml:space="preserve">על </w:t>
      </w:r>
      <w:r>
        <w:rPr>
          <w:rStyle w:val="a5"/>
          <w:rFonts w:hint="cs"/>
          <w:vertAlign w:val="baseline"/>
          <w:rtl/>
        </w:rPr>
        <w:t xml:space="preserve">שמאל שהוא ימין" והבטחנו לחזור ולדון בנושא זה </w:t>
      </w:r>
      <w:r w:rsidR="008748BA">
        <w:rPr>
          <w:rFonts w:hint="cs"/>
          <w:rtl/>
        </w:rPr>
        <w:t xml:space="preserve">כעת חיה </w:t>
      </w:r>
      <w:r>
        <w:rPr>
          <w:rStyle w:val="a5"/>
          <w:rFonts w:hint="cs"/>
          <w:vertAlign w:val="baseline"/>
          <w:rtl/>
        </w:rPr>
        <w:t>והנה זכינו לעמוד בהבטחתנו. נקדים ונאמר</w:t>
      </w:r>
      <w:r>
        <w:rPr>
          <w:rFonts w:hint="cs"/>
          <w:rtl/>
        </w:rPr>
        <w:t>,</w:t>
      </w:r>
      <w:r>
        <w:rPr>
          <w:rStyle w:val="a5"/>
          <w:rFonts w:hint="cs"/>
          <w:vertAlign w:val="baseline"/>
          <w:rtl/>
        </w:rPr>
        <w:t xml:space="preserve"> שבדברים שלהלן </w:t>
      </w:r>
      <w:r>
        <w:rPr>
          <w:rFonts w:hint="cs"/>
          <w:rtl/>
        </w:rPr>
        <w:t xml:space="preserve">נעזרנו הרבה </w:t>
      </w:r>
      <w:r>
        <w:rPr>
          <w:rStyle w:val="a5"/>
          <w:rFonts w:hint="cs"/>
          <w:vertAlign w:val="baseline"/>
          <w:rtl/>
        </w:rPr>
        <w:t xml:space="preserve">במאמר של יעקב </w:t>
      </w:r>
      <w:proofErr w:type="spellStart"/>
      <w:r>
        <w:rPr>
          <w:rStyle w:val="a5"/>
          <w:rFonts w:hint="cs"/>
          <w:vertAlign w:val="baseline"/>
          <w:rtl/>
        </w:rPr>
        <w:t>בלידשטיין</w:t>
      </w:r>
      <w:proofErr w:type="spellEnd"/>
      <w:r>
        <w:rPr>
          <w:rStyle w:val="a5"/>
          <w:rFonts w:hint="cs"/>
          <w:vertAlign w:val="baseline"/>
          <w:rtl/>
        </w:rPr>
        <w:t xml:space="preserve"> "אפילו אומר לך על ימין שהוא שמאל" שמופיע בספר "בין סמכות ומסורת", עורכים: זאב ספראי ואבי שגיא, הוצאת הקיבוץ המאוחד, 1997. </w:t>
      </w:r>
    </w:p>
  </w:footnote>
  <w:footnote w:id="2">
    <w:p w14:paraId="7BCAC550" w14:textId="77777777" w:rsidR="003255AB" w:rsidRDefault="003255AB" w:rsidP="005B7B86">
      <w:pPr>
        <w:pStyle w:val="a3"/>
        <w:rPr>
          <w:rFonts w:hint="cs"/>
          <w:rtl/>
        </w:rPr>
      </w:pPr>
      <w:r>
        <w:rPr>
          <w:rStyle w:val="a5"/>
        </w:rPr>
        <w:footnoteRef/>
      </w:r>
      <w:r>
        <w:t xml:space="preserve"> </w:t>
      </w:r>
      <w:r>
        <w:rPr>
          <w:rFonts w:hint="cs"/>
          <w:rtl/>
          <w:lang w:eastAsia="en-US"/>
        </w:rPr>
        <w:t xml:space="preserve">רש"י זה, המבוסס על </w:t>
      </w:r>
      <w:r w:rsidR="00EF3177">
        <w:rPr>
          <w:rFonts w:hint="cs"/>
          <w:rtl/>
          <w:lang w:eastAsia="en-US"/>
        </w:rPr>
        <w:t xml:space="preserve">מדרש </w:t>
      </w:r>
      <w:r>
        <w:rPr>
          <w:rFonts w:hint="cs"/>
          <w:rtl/>
          <w:lang w:eastAsia="en-US"/>
        </w:rPr>
        <w:t xml:space="preserve">ספרי שנביא להלן, משמש מקור ראשי ובית אב לדעה הרואה בפסוקים שלנו חיוב חד משמעי של ציות מוחלט לבית הדין ולהלכה בכל מקרה ובכל מצב. התוספת "כל שכן" היא של רש"י, האם זו רק תפארת הלשון? </w:t>
      </w:r>
      <w:r w:rsidR="00872B9F">
        <w:rPr>
          <w:rFonts w:hint="cs"/>
          <w:rtl/>
          <w:lang w:eastAsia="en-US"/>
        </w:rPr>
        <w:t>ל</w:t>
      </w:r>
      <w:r>
        <w:rPr>
          <w:rFonts w:hint="cs"/>
          <w:rtl/>
          <w:lang w:eastAsia="en-US"/>
        </w:rPr>
        <w:t>מה הכוונה?</w:t>
      </w:r>
      <w:r w:rsidR="00872B9F">
        <w:rPr>
          <w:rFonts w:hint="cs"/>
          <w:rtl/>
          <w:lang w:eastAsia="en-US"/>
        </w:rPr>
        <w:t xml:space="preserve"> אם הכרעת בית הדין היא הקובעת, היא זו שמגדירה מהו ימין ומהו שמאל, מה פיר</w:t>
      </w:r>
      <w:r w:rsidR="005B7B86">
        <w:rPr>
          <w:rFonts w:hint="cs"/>
          <w:rtl/>
          <w:lang w:eastAsia="en-US"/>
        </w:rPr>
        <w:t>ו</w:t>
      </w:r>
      <w:r w:rsidR="00872B9F">
        <w:rPr>
          <w:rFonts w:hint="cs"/>
          <w:rtl/>
          <w:lang w:eastAsia="en-US"/>
        </w:rPr>
        <w:t>ש</w:t>
      </w:r>
      <w:r w:rsidR="005B7B86">
        <w:rPr>
          <w:rFonts w:hint="cs"/>
          <w:rtl/>
          <w:lang w:eastAsia="en-US"/>
        </w:rPr>
        <w:t xml:space="preserve"> "</w:t>
      </w:r>
      <w:r w:rsidR="00872B9F">
        <w:rPr>
          <w:rFonts w:hint="cs"/>
          <w:rtl/>
          <w:lang w:eastAsia="en-US"/>
        </w:rPr>
        <w:t>על ימין שהוא שמאל ושמאל שהוא ימין</w:t>
      </w:r>
      <w:r w:rsidR="005B7B86">
        <w:rPr>
          <w:rFonts w:hint="cs"/>
          <w:rtl/>
          <w:lang w:eastAsia="en-US"/>
        </w:rPr>
        <w:t>"</w:t>
      </w:r>
      <w:r w:rsidR="00872B9F">
        <w:rPr>
          <w:rFonts w:hint="cs"/>
          <w:rtl/>
          <w:lang w:eastAsia="en-US"/>
        </w:rPr>
        <w:t>? שיש אמת הלכתית-מציאותית אובייקטיבית? או שמא מה שהשואל סבור שהוא ימין ושמאל</w:t>
      </w:r>
      <w:r w:rsidR="005B7B86">
        <w:rPr>
          <w:rFonts w:hint="cs"/>
          <w:rtl/>
          <w:lang w:eastAsia="en-US"/>
        </w:rPr>
        <w:t>.</w:t>
      </w:r>
    </w:p>
  </w:footnote>
  <w:footnote w:id="3">
    <w:p w14:paraId="2D007FBB" w14:textId="77777777" w:rsidR="00FF3A21" w:rsidRDefault="00FF3A21" w:rsidP="00304B2D">
      <w:pPr>
        <w:pStyle w:val="a3"/>
        <w:rPr>
          <w:rFonts w:hint="cs"/>
          <w:rtl/>
        </w:rPr>
      </w:pPr>
      <w:r>
        <w:rPr>
          <w:rStyle w:val="a5"/>
        </w:rPr>
        <w:footnoteRef/>
      </w:r>
      <w:r>
        <w:rPr>
          <w:rtl/>
        </w:rPr>
        <w:t xml:space="preserve"> </w:t>
      </w:r>
      <w:r>
        <w:rPr>
          <w:rFonts w:hint="cs"/>
          <w:rtl/>
        </w:rPr>
        <w:t xml:space="preserve">לגבי קידוש החודש אפשר להתווכח </w:t>
      </w:r>
      <w:r w:rsidRPr="00B677F2">
        <w:rPr>
          <w:rFonts w:hint="cs"/>
          <w:b/>
          <w:bCs/>
          <w:rtl/>
        </w:rPr>
        <w:t>ו</w:t>
      </w:r>
      <w:r>
        <w:rPr>
          <w:rFonts w:hint="cs"/>
          <w:rtl/>
        </w:rPr>
        <w:t>לומר שזה דין מיוחד שקביעת מועדי השנה נמסרו לבית דין, וכדברי הגמרא בראש השנה כה ע"א, המתארת את סיפור רבן גמליאל ור' יהושע: "</w:t>
      </w:r>
      <w:r>
        <w:rPr>
          <w:rtl/>
        </w:rPr>
        <w:t xml:space="preserve">אתם - אפילו </w:t>
      </w:r>
      <w:proofErr w:type="spellStart"/>
      <w:r>
        <w:rPr>
          <w:rtl/>
        </w:rPr>
        <w:t>שוגגין</w:t>
      </w:r>
      <w:proofErr w:type="spellEnd"/>
      <w:r>
        <w:rPr>
          <w:rtl/>
        </w:rPr>
        <w:t xml:space="preserve">, אתם - אפילו </w:t>
      </w:r>
      <w:proofErr w:type="spellStart"/>
      <w:r>
        <w:rPr>
          <w:rtl/>
        </w:rPr>
        <w:t>מזידין</w:t>
      </w:r>
      <w:proofErr w:type="spellEnd"/>
      <w:r>
        <w:rPr>
          <w:rtl/>
        </w:rPr>
        <w:t xml:space="preserve">, אתם - אפילו </w:t>
      </w:r>
      <w:proofErr w:type="spellStart"/>
      <w:r>
        <w:rPr>
          <w:rtl/>
        </w:rPr>
        <w:t>מוטעין</w:t>
      </w:r>
      <w:proofErr w:type="spellEnd"/>
      <w:r>
        <w:rPr>
          <w:rFonts w:hint="cs"/>
          <w:rtl/>
        </w:rPr>
        <w:t xml:space="preserve">". </w:t>
      </w:r>
      <w:r w:rsidR="00B677F2">
        <w:rPr>
          <w:rFonts w:hint="cs"/>
          <w:rtl/>
        </w:rPr>
        <w:t>ו</w:t>
      </w:r>
      <w:r w:rsidR="00B677F2">
        <w:rPr>
          <w:rtl/>
        </w:rPr>
        <w:t>שמות רבה פרשה טו ב</w:t>
      </w:r>
      <w:r w:rsidR="00B677F2">
        <w:rPr>
          <w:rFonts w:hint="cs"/>
          <w:rtl/>
        </w:rPr>
        <w:t xml:space="preserve">: </w:t>
      </w:r>
      <w:r w:rsidR="00B677F2">
        <w:rPr>
          <w:rtl/>
        </w:rPr>
        <w:t xml:space="preserve">"החדש הזה לכם - אמרו מלאכי השרת לפני הקב"ה: ריבון העולם, אימתי אתה עושה את המועדות? </w:t>
      </w:r>
      <w:r w:rsidR="00B677F2">
        <w:rPr>
          <w:rFonts w:hint="cs"/>
          <w:rtl/>
        </w:rPr>
        <w:t>...</w:t>
      </w:r>
      <w:r w:rsidR="00B677F2">
        <w:rPr>
          <w:rtl/>
        </w:rPr>
        <w:t xml:space="preserve"> אמר להם: אני ואתם נסכים על מה שישראל </w:t>
      </w:r>
      <w:proofErr w:type="spellStart"/>
      <w:r w:rsidR="00B677F2">
        <w:rPr>
          <w:rtl/>
        </w:rPr>
        <w:t>גומרין</w:t>
      </w:r>
      <w:proofErr w:type="spellEnd"/>
      <w:r w:rsidR="00B677F2">
        <w:rPr>
          <w:rtl/>
        </w:rPr>
        <w:t xml:space="preserve"> </w:t>
      </w:r>
      <w:proofErr w:type="spellStart"/>
      <w:r w:rsidR="00B677F2">
        <w:rPr>
          <w:rtl/>
        </w:rPr>
        <w:t>ומעברין</w:t>
      </w:r>
      <w:proofErr w:type="spellEnd"/>
      <w:r w:rsidR="00B677F2">
        <w:rPr>
          <w:rtl/>
        </w:rPr>
        <w:t xml:space="preserve"> את השנה</w:t>
      </w:r>
      <w:r w:rsidR="00B677F2">
        <w:rPr>
          <w:rFonts w:hint="cs"/>
          <w:rtl/>
        </w:rPr>
        <w:t>"</w:t>
      </w:r>
      <w:r w:rsidR="00B677F2">
        <w:rPr>
          <w:rtl/>
        </w:rPr>
        <w:t xml:space="preserve">. </w:t>
      </w:r>
      <w:r w:rsidR="006753EE">
        <w:rPr>
          <w:rFonts w:hint="cs"/>
          <w:rtl/>
        </w:rPr>
        <w:t>ראו</w:t>
      </w:r>
      <w:r>
        <w:rPr>
          <w:rFonts w:hint="cs"/>
          <w:rtl/>
        </w:rPr>
        <w:t xml:space="preserve"> דברינו </w:t>
      </w:r>
      <w:hyperlink r:id="rId2" w:history="1">
        <w:r w:rsidR="00B677F2" w:rsidRPr="008748BA">
          <w:rPr>
            <w:rStyle w:val="Hyperlink"/>
            <w:rFonts w:hint="cs"/>
            <w:rtl/>
          </w:rPr>
          <w:t>החודש הזה לכם</w:t>
        </w:r>
      </w:hyperlink>
      <w:r w:rsidR="00B677F2">
        <w:rPr>
          <w:rFonts w:hint="cs"/>
          <w:rtl/>
        </w:rPr>
        <w:t xml:space="preserve"> בפרשת החודש. </w:t>
      </w:r>
      <w:r>
        <w:rPr>
          <w:rFonts w:hint="cs"/>
          <w:rtl/>
        </w:rPr>
        <w:t>אבל רמב"ן מצרף א</w:t>
      </w:r>
      <w:r w:rsidR="00B677F2">
        <w:rPr>
          <w:rFonts w:hint="cs"/>
          <w:rtl/>
        </w:rPr>
        <w:t>ת קידוש החודש לשאר סמכויות בית הדין ולמצווה לשמוע בקולו.</w:t>
      </w:r>
      <w:r w:rsidR="00872B9F">
        <w:rPr>
          <w:rFonts w:hint="cs"/>
          <w:rtl/>
        </w:rPr>
        <w:t xml:space="preserve"> </w:t>
      </w:r>
      <w:r w:rsidR="00304B2D">
        <w:rPr>
          <w:rFonts w:hint="cs"/>
          <w:rtl/>
        </w:rPr>
        <w:t>כולל להרוג בן א</w:t>
      </w:r>
      <w:r w:rsidR="005B7B86">
        <w:rPr>
          <w:rFonts w:hint="cs"/>
          <w:rtl/>
        </w:rPr>
        <w:t xml:space="preserve">דם </w:t>
      </w:r>
      <w:r w:rsidR="00401622">
        <w:rPr>
          <w:rFonts w:hint="cs"/>
          <w:rtl/>
        </w:rPr>
        <w:t xml:space="preserve">גם </w:t>
      </w:r>
      <w:r w:rsidR="005B7B86">
        <w:rPr>
          <w:rFonts w:hint="cs"/>
          <w:rtl/>
        </w:rPr>
        <w:t>אם לך ברור שהוא לא חייב מיתה</w:t>
      </w:r>
      <w:r w:rsidR="00304B2D">
        <w:rPr>
          <w:rFonts w:hint="cs"/>
          <w:rtl/>
        </w:rPr>
        <w:t>!</w:t>
      </w:r>
    </w:p>
  </w:footnote>
  <w:footnote w:id="4">
    <w:p w14:paraId="0730F18B" w14:textId="77777777" w:rsidR="003255AB" w:rsidRDefault="003255AB" w:rsidP="005B7B86">
      <w:pPr>
        <w:pStyle w:val="a3"/>
        <w:rPr>
          <w:rFonts w:hint="cs"/>
          <w:rtl/>
        </w:rPr>
      </w:pPr>
      <w:r>
        <w:rPr>
          <w:rStyle w:val="a5"/>
        </w:rPr>
        <w:footnoteRef/>
      </w:r>
      <w:r>
        <w:t xml:space="preserve"> </w:t>
      </w:r>
      <w:r w:rsidR="008748BA">
        <w:rPr>
          <w:rFonts w:hint="cs"/>
          <w:rtl/>
        </w:rPr>
        <w:t>רמב</w:t>
      </w:r>
      <w:r>
        <w:rPr>
          <w:rFonts w:hint="cs"/>
          <w:rtl/>
        </w:rPr>
        <w:t xml:space="preserve">"ן מחדד ומחזק את </w:t>
      </w:r>
      <w:r w:rsidR="00872B9F">
        <w:rPr>
          <w:rFonts w:hint="cs"/>
          <w:rtl/>
        </w:rPr>
        <w:t xml:space="preserve">דברי </w:t>
      </w:r>
      <w:r>
        <w:rPr>
          <w:rFonts w:hint="cs"/>
          <w:rtl/>
        </w:rPr>
        <w:t xml:space="preserve">רש"י (והספרי) באופן ברור ונמרץ הן בצד ההלכתי ("אהרוג את האיש הנקי" </w:t>
      </w:r>
      <w:r>
        <w:rPr>
          <w:rtl/>
        </w:rPr>
        <w:t>–</w:t>
      </w:r>
      <w:r>
        <w:rPr>
          <w:rFonts w:hint="cs"/>
          <w:rtl/>
        </w:rPr>
        <w:t xml:space="preserve"> כיצד אגב יכולה סיטואציה כזו לקרות?) והן בצד האגדי ("כי רוח ה' על משרתי הקודש"). בעקבותיו הולכים </w:t>
      </w:r>
      <w:proofErr w:type="spellStart"/>
      <w:r>
        <w:rPr>
          <w:rFonts w:hint="cs"/>
          <w:rtl/>
        </w:rPr>
        <w:t>הר"ן</w:t>
      </w:r>
      <w:proofErr w:type="spellEnd"/>
      <w:r>
        <w:rPr>
          <w:rFonts w:hint="cs"/>
          <w:rtl/>
        </w:rPr>
        <w:t xml:space="preserve">, ספר החינוך, ראשונים ואחרונים נוספים. </w:t>
      </w:r>
      <w:r w:rsidR="006753EE">
        <w:rPr>
          <w:rFonts w:hint="cs"/>
          <w:rtl/>
        </w:rPr>
        <w:t>ראו</w:t>
      </w:r>
      <w:r>
        <w:rPr>
          <w:rFonts w:hint="cs"/>
          <w:rtl/>
        </w:rPr>
        <w:t xml:space="preserve"> </w:t>
      </w:r>
      <w:r w:rsidR="008748BA">
        <w:rPr>
          <w:rFonts w:hint="cs"/>
          <w:rtl/>
        </w:rPr>
        <w:t xml:space="preserve">שוב </w:t>
      </w:r>
      <w:r>
        <w:rPr>
          <w:rFonts w:hint="cs"/>
          <w:rtl/>
        </w:rPr>
        <w:t xml:space="preserve">מאמרו של </w:t>
      </w:r>
      <w:proofErr w:type="spellStart"/>
      <w:r>
        <w:rPr>
          <w:rFonts w:hint="cs"/>
          <w:rtl/>
        </w:rPr>
        <w:t>בלידשטיין</w:t>
      </w:r>
      <w:proofErr w:type="spellEnd"/>
      <w:r>
        <w:rPr>
          <w:rFonts w:hint="cs"/>
          <w:rtl/>
        </w:rPr>
        <w:t xml:space="preserve">. </w:t>
      </w:r>
      <w:r w:rsidR="008748BA">
        <w:rPr>
          <w:rFonts w:hint="cs"/>
          <w:rtl/>
        </w:rPr>
        <w:t>רמב</w:t>
      </w:r>
      <w:r>
        <w:rPr>
          <w:rFonts w:hint="cs"/>
          <w:rtl/>
        </w:rPr>
        <w:t xml:space="preserve">"ן עצמו חוזר על דברים נמרצים אלה גם בהשגותיו לספר המצוות שורש א: "כי התורה נתנה לנו ע"י משה רבינו בכתב, וגלוי הוא שלא ישתוו הדעות בכל הדברים הנולדים, וחתך לנו יתברך הדין שנשמע לב"ד הגדול בכל מה שיאמרו ... כי על המשמעות שלהם הוא מצוה ונותן לנו התורה. וזה הוא מה שאמרו (ספרי שם) אפילו </w:t>
      </w:r>
      <w:proofErr w:type="spellStart"/>
      <w:r>
        <w:rPr>
          <w:rFonts w:hint="cs"/>
          <w:rtl/>
        </w:rPr>
        <w:t>אומרין</w:t>
      </w:r>
      <w:proofErr w:type="spellEnd"/>
      <w:r>
        <w:rPr>
          <w:rFonts w:hint="cs"/>
          <w:rtl/>
        </w:rPr>
        <w:t xml:space="preserve"> לך על שמאל שהוא ימין ועל ימין שהוא שמאל שכך היא </w:t>
      </w:r>
      <w:proofErr w:type="spellStart"/>
      <w:r>
        <w:rPr>
          <w:rFonts w:hint="cs"/>
          <w:rtl/>
        </w:rPr>
        <w:t>המצוה</w:t>
      </w:r>
      <w:proofErr w:type="spellEnd"/>
      <w:r>
        <w:rPr>
          <w:rFonts w:hint="cs"/>
          <w:rtl/>
        </w:rPr>
        <w:t xml:space="preserve"> לנו מאדון התורה יתעלה". מדבריו שם עולה בברור שסיבה מרכזית לדברים חריפים אלה היא המלחמה בקראים. עוד יש לציין</w:t>
      </w:r>
      <w:r w:rsidR="005B7B86">
        <w:rPr>
          <w:rFonts w:hint="cs"/>
          <w:rtl/>
        </w:rPr>
        <w:t>,</w:t>
      </w:r>
      <w:r>
        <w:rPr>
          <w:rFonts w:hint="cs"/>
          <w:rtl/>
        </w:rPr>
        <w:t xml:space="preserve"> ששם </w:t>
      </w:r>
      <w:r w:rsidR="00C73748">
        <w:rPr>
          <w:rFonts w:hint="cs"/>
          <w:rtl/>
        </w:rPr>
        <w:t xml:space="preserve">מתמודד </w:t>
      </w:r>
      <w:r w:rsidR="008748BA">
        <w:rPr>
          <w:rFonts w:hint="cs"/>
          <w:rtl/>
        </w:rPr>
        <w:t>רמב</w:t>
      </w:r>
      <w:r>
        <w:rPr>
          <w:rFonts w:hint="cs"/>
          <w:rtl/>
        </w:rPr>
        <w:t xml:space="preserve">"ן גם עם המגבלה של מסכת הוריות כפי שנביא בהמשך דברינו. והוא אומר שם: "ויש בזה תנאי, יתבונן בו המסתכל בראשון של הוריות (ב ב) בעין יפה". </w:t>
      </w:r>
      <w:r w:rsidR="006753EE">
        <w:rPr>
          <w:rFonts w:hint="cs"/>
          <w:rtl/>
        </w:rPr>
        <w:t>ראו</w:t>
      </w:r>
      <w:r>
        <w:rPr>
          <w:rFonts w:hint="cs"/>
          <w:rtl/>
        </w:rPr>
        <w:t xml:space="preserve"> דברי</w:t>
      </w:r>
      <w:r w:rsidR="005B7B86">
        <w:rPr>
          <w:rFonts w:hint="cs"/>
          <w:rtl/>
        </w:rPr>
        <w:t>נו להלן</w:t>
      </w:r>
      <w:r>
        <w:rPr>
          <w:rFonts w:hint="cs"/>
          <w:rtl/>
        </w:rPr>
        <w:t xml:space="preserve">.     </w:t>
      </w:r>
    </w:p>
  </w:footnote>
  <w:footnote w:id="5">
    <w:p w14:paraId="7BAF1558" w14:textId="77777777" w:rsidR="003255AB" w:rsidRDefault="003255AB" w:rsidP="0081253F">
      <w:pPr>
        <w:pStyle w:val="a3"/>
        <w:rPr>
          <w:rFonts w:hint="cs"/>
          <w:rtl/>
        </w:rPr>
      </w:pPr>
      <w:r>
        <w:rPr>
          <w:rStyle w:val="a5"/>
        </w:rPr>
        <w:footnoteRef/>
      </w:r>
      <w:r>
        <w:t xml:space="preserve"> </w:t>
      </w:r>
      <w:r w:rsidR="00872B9F">
        <w:rPr>
          <w:rFonts w:hint="cs"/>
          <w:rtl/>
          <w:lang w:eastAsia="en-US"/>
        </w:rPr>
        <w:t xml:space="preserve">מדרש </w:t>
      </w:r>
      <w:r>
        <w:rPr>
          <w:rtl/>
          <w:lang w:eastAsia="en-US"/>
        </w:rPr>
        <w:t xml:space="preserve">ספרי זה </w:t>
      </w:r>
      <w:r>
        <w:rPr>
          <w:rFonts w:hint="cs"/>
          <w:rtl/>
          <w:lang w:eastAsia="en-US"/>
        </w:rPr>
        <w:t>הוא המקור לדברי רש"י ו</w:t>
      </w:r>
      <w:r w:rsidR="008748BA">
        <w:rPr>
          <w:rFonts w:hint="cs"/>
          <w:rtl/>
          <w:lang w:eastAsia="en-US"/>
        </w:rPr>
        <w:t>רמב</w:t>
      </w:r>
      <w:r>
        <w:rPr>
          <w:rFonts w:hint="cs"/>
          <w:rtl/>
          <w:lang w:eastAsia="en-US"/>
        </w:rPr>
        <w:t>"ן הנ"ל ולכל ההולכים בעקבותי</w:t>
      </w:r>
      <w:r w:rsidR="00872B9F">
        <w:rPr>
          <w:rFonts w:hint="cs"/>
          <w:rtl/>
          <w:lang w:eastAsia="en-US"/>
        </w:rPr>
        <w:t>הם</w:t>
      </w:r>
      <w:r>
        <w:rPr>
          <w:rFonts w:hint="cs"/>
          <w:rtl/>
          <w:lang w:eastAsia="en-US"/>
        </w:rPr>
        <w:t>. אבל דא עקא שדברי הספרי (בנוסח שהבאנו, מהדורת הורוביץ) אינם כה נמרצים כדברי רש"י ו</w:t>
      </w:r>
      <w:r w:rsidR="008748BA">
        <w:rPr>
          <w:rFonts w:hint="cs"/>
          <w:rtl/>
          <w:lang w:eastAsia="en-US"/>
        </w:rPr>
        <w:t>רמב</w:t>
      </w:r>
      <w:r>
        <w:rPr>
          <w:rFonts w:hint="cs"/>
          <w:rtl/>
          <w:lang w:eastAsia="en-US"/>
        </w:rPr>
        <w:t>"ן. שי</w:t>
      </w:r>
      <w:r w:rsidR="00C73748">
        <w:rPr>
          <w:rFonts w:hint="cs"/>
          <w:rtl/>
          <w:lang w:eastAsia="en-US"/>
        </w:rPr>
        <w:t>מו</w:t>
      </w:r>
      <w:r>
        <w:rPr>
          <w:rFonts w:hint="cs"/>
          <w:rtl/>
          <w:lang w:eastAsia="en-US"/>
        </w:rPr>
        <w:t xml:space="preserve"> לב לביטוי "אפילו מראים בעיני</w:t>
      </w:r>
      <w:r w:rsidR="00355779">
        <w:rPr>
          <w:rFonts w:hint="cs"/>
          <w:rtl/>
          <w:lang w:eastAsia="en-US"/>
        </w:rPr>
        <w:t>ך</w:t>
      </w:r>
      <w:r>
        <w:rPr>
          <w:rFonts w:hint="cs"/>
          <w:rtl/>
          <w:lang w:eastAsia="en-US"/>
        </w:rPr>
        <w:t xml:space="preserve">" שניתן לפרש אותו </w:t>
      </w:r>
      <w:r w:rsidR="00E52C19">
        <w:rPr>
          <w:rFonts w:hint="cs"/>
          <w:rtl/>
          <w:lang w:eastAsia="en-US"/>
        </w:rPr>
        <w:t xml:space="preserve">אולי </w:t>
      </w:r>
      <w:r>
        <w:rPr>
          <w:rFonts w:hint="cs"/>
          <w:rtl/>
          <w:lang w:eastAsia="en-US"/>
        </w:rPr>
        <w:t>באופן "רך" יותר</w:t>
      </w:r>
      <w:r w:rsidR="005B7B86">
        <w:rPr>
          <w:rFonts w:hint="cs"/>
          <w:rtl/>
          <w:lang w:eastAsia="en-US"/>
        </w:rPr>
        <w:t>, היינו מה שלך נראה</w:t>
      </w:r>
      <w:r>
        <w:rPr>
          <w:rFonts w:hint="cs"/>
          <w:rtl/>
          <w:lang w:eastAsia="en-US"/>
        </w:rPr>
        <w:t xml:space="preserve">. מקבילה לספרי נמצאת במדרש תנאים לדברים כאן וזה לשונו: "ושמרת לעשות ככל אשר יורוך </w:t>
      </w:r>
      <w:r>
        <w:rPr>
          <w:rtl/>
          <w:lang w:eastAsia="en-US"/>
        </w:rPr>
        <w:t>–</w:t>
      </w:r>
      <w:r>
        <w:rPr>
          <w:rFonts w:hint="cs"/>
          <w:rtl/>
          <w:lang w:eastAsia="en-US"/>
        </w:rPr>
        <w:t xml:space="preserve"> מניין שאם יאמר לך על שמאל שהיא ימין ועל ימין שהיא שמאל</w:t>
      </w:r>
      <w:r w:rsidR="00BA4360">
        <w:rPr>
          <w:rFonts w:hint="cs"/>
          <w:rtl/>
          <w:lang w:eastAsia="en-US"/>
        </w:rPr>
        <w:t>,</w:t>
      </w:r>
      <w:r>
        <w:rPr>
          <w:rFonts w:hint="cs"/>
          <w:rtl/>
          <w:lang w:eastAsia="en-US"/>
        </w:rPr>
        <w:t xml:space="preserve"> שמע לדבריהם? תלמוד לומר: ככל אשר </w:t>
      </w:r>
      <w:proofErr w:type="spellStart"/>
      <w:r>
        <w:rPr>
          <w:rFonts w:hint="cs"/>
          <w:rtl/>
          <w:lang w:eastAsia="en-US"/>
        </w:rPr>
        <w:t>יורוך</w:t>
      </w:r>
      <w:proofErr w:type="spellEnd"/>
      <w:r>
        <w:rPr>
          <w:rFonts w:hint="cs"/>
          <w:rtl/>
          <w:lang w:eastAsia="en-US"/>
        </w:rPr>
        <w:t>". שי</w:t>
      </w:r>
      <w:r w:rsidR="00E52C19">
        <w:rPr>
          <w:rFonts w:hint="cs"/>
          <w:rtl/>
          <w:lang w:eastAsia="en-US"/>
        </w:rPr>
        <w:t>מו גם</w:t>
      </w:r>
      <w:r>
        <w:rPr>
          <w:rFonts w:hint="cs"/>
          <w:rtl/>
          <w:lang w:eastAsia="en-US"/>
        </w:rPr>
        <w:t xml:space="preserve"> לב להבדל הדק בין ספרי למדרש תנאים באשר לפסוק עליו הם מסתמכים. </w:t>
      </w:r>
      <w:r w:rsidR="00E52C19">
        <w:rPr>
          <w:rFonts w:hint="cs"/>
          <w:rtl/>
          <w:lang w:eastAsia="en-US"/>
        </w:rPr>
        <w:t xml:space="preserve">מדרש </w:t>
      </w:r>
      <w:r>
        <w:rPr>
          <w:rFonts w:hint="cs"/>
          <w:rtl/>
          <w:lang w:eastAsia="en-US"/>
        </w:rPr>
        <w:t>ספרי נשען על פסוק יא "על פי התורה אשר יורוך" ואילו מדרש תנאים על פסוק י "ככל אשר יורוך". נעמוד על הבדל זה בהמשך דברינו.</w:t>
      </w:r>
    </w:p>
  </w:footnote>
  <w:footnote w:id="6">
    <w:p w14:paraId="06D2C57C" w14:textId="77777777" w:rsidR="00D4148C" w:rsidRDefault="00D4148C">
      <w:pPr>
        <w:pStyle w:val="a3"/>
        <w:rPr>
          <w:rFonts w:hint="cs"/>
          <w:rtl/>
        </w:rPr>
      </w:pPr>
      <w:r>
        <w:rPr>
          <w:rStyle w:val="a5"/>
        </w:rPr>
        <w:footnoteRef/>
      </w:r>
      <w:r>
        <w:rPr>
          <w:rtl/>
        </w:rPr>
        <w:t xml:space="preserve"> </w:t>
      </w:r>
      <w:r>
        <w:rPr>
          <w:rFonts w:hint="cs"/>
          <w:rtl/>
          <w:lang w:eastAsia="en-US"/>
        </w:rPr>
        <w:t xml:space="preserve">מדרש ספרי התגלגל אל מדרש שיר השירים רבה ומשם גם למדרשים מאוחרים כמו מדרש אגדה (בובר) על הפסוק בפרשתנו, פסיקתא זוטרתא (לקח טוב) ועוד. </w:t>
      </w:r>
      <w:r w:rsidR="006753EE">
        <w:rPr>
          <w:rFonts w:hint="cs"/>
          <w:rtl/>
          <w:lang w:eastAsia="en-US"/>
        </w:rPr>
        <w:t>ראו</w:t>
      </w:r>
      <w:r>
        <w:rPr>
          <w:rFonts w:hint="cs"/>
          <w:rtl/>
          <w:lang w:eastAsia="en-US"/>
        </w:rPr>
        <w:t xml:space="preserve"> ציטוטו גם בהקדמה של בעל הלכות גדולות, </w:t>
      </w:r>
      <w:r>
        <w:rPr>
          <w:rtl/>
          <w:lang w:eastAsia="en-US"/>
        </w:rPr>
        <w:t xml:space="preserve">ר' שמעון </w:t>
      </w:r>
      <w:proofErr w:type="spellStart"/>
      <w:r>
        <w:rPr>
          <w:rtl/>
          <w:lang w:eastAsia="en-US"/>
        </w:rPr>
        <w:t>קיירא</w:t>
      </w:r>
      <w:proofErr w:type="spellEnd"/>
      <w:r>
        <w:rPr>
          <w:rFonts w:hint="cs"/>
          <w:rtl/>
          <w:lang w:eastAsia="en-US"/>
        </w:rPr>
        <w:t xml:space="preserve">, שהוא מתקופת הגאונים. </w:t>
      </w:r>
      <w:r w:rsidR="006753EE">
        <w:rPr>
          <w:rFonts w:hint="cs"/>
          <w:rtl/>
          <w:lang w:eastAsia="en-US"/>
        </w:rPr>
        <w:t>ראו</w:t>
      </w:r>
      <w:r>
        <w:rPr>
          <w:rFonts w:hint="cs"/>
          <w:rtl/>
          <w:lang w:eastAsia="en-US"/>
        </w:rPr>
        <w:t xml:space="preserve"> שם במקור. בכך הקדים בעל הלכות גדולות את רש"י, אך נראה שהוא מביא את שיר השירים רבה (לא את הספרי) כאגדה נאה לסיום ההקדמה לספרו ואינו מזכיר אותו 'להלכה' בהמשך הספר. רש"י לעומת זאת לקח את פירושו ישירות ממדרש ספרי, עם השינוי הלשוני שהערנו לעיל, ונראה שהוא זה שנתן את התוקף לאמירה החזקה: "אפילו שיאמרו לך על ימין שהוא שמאל ועל שמאל שהוא ימין </w:t>
      </w:r>
      <w:r>
        <w:rPr>
          <w:rtl/>
          <w:lang w:eastAsia="en-US"/>
        </w:rPr>
        <w:t>–</w:t>
      </w:r>
      <w:r>
        <w:rPr>
          <w:rFonts w:hint="cs"/>
          <w:rtl/>
          <w:lang w:eastAsia="en-US"/>
        </w:rPr>
        <w:t xml:space="preserve"> שמע להם!".</w:t>
      </w:r>
    </w:p>
  </w:footnote>
  <w:footnote w:id="7">
    <w:p w14:paraId="5EEEEAE8" w14:textId="77777777" w:rsidR="003255AB" w:rsidRDefault="003255AB" w:rsidP="00BA4360">
      <w:pPr>
        <w:pStyle w:val="a3"/>
        <w:rPr>
          <w:rFonts w:hint="cs"/>
          <w:rtl/>
        </w:rPr>
      </w:pPr>
      <w:r>
        <w:rPr>
          <w:rStyle w:val="a5"/>
        </w:rPr>
        <w:footnoteRef/>
      </w:r>
      <w:r>
        <w:t xml:space="preserve"> </w:t>
      </w:r>
      <w:r>
        <w:rPr>
          <w:rFonts w:hint="cs"/>
          <w:rtl/>
        </w:rPr>
        <w:t xml:space="preserve"> </w:t>
      </w:r>
      <w:r>
        <w:rPr>
          <w:rtl/>
        </w:rPr>
        <w:t xml:space="preserve">מסכת הוריות מוקדשת למקרה שבית הדין </w:t>
      </w:r>
      <w:r>
        <w:rPr>
          <w:rFonts w:hint="cs"/>
          <w:rtl/>
        </w:rPr>
        <w:t>הגדול טעה. המקור הוא הפסוק בתורה "ואם כל עדת ישראל ישגו וכו'</w:t>
      </w:r>
      <w:r w:rsidR="00872B9F">
        <w:rPr>
          <w:rFonts w:hint="cs"/>
          <w:rtl/>
        </w:rPr>
        <w:t xml:space="preserve"> </w:t>
      </w:r>
      <w:r>
        <w:rPr>
          <w:rFonts w:hint="cs"/>
          <w:rtl/>
        </w:rPr>
        <w:t xml:space="preserve">" (ויקרא ד </w:t>
      </w:r>
      <w:proofErr w:type="spellStart"/>
      <w:r>
        <w:rPr>
          <w:rFonts w:hint="cs"/>
          <w:rtl/>
        </w:rPr>
        <w:t>יג</w:t>
      </w:r>
      <w:proofErr w:type="spellEnd"/>
      <w:r>
        <w:rPr>
          <w:rFonts w:hint="cs"/>
          <w:rtl/>
        </w:rPr>
        <w:t>) ופרטי הדין הם מורכבים: מתי יחיד שעשה עפ"י הוראת בית הדין הגדול פטור (ובית הדין חייב פר העלם דבר) ומתי בית הדין פטור ומי שעשה על פיהם חייב (כדין מי ש</w:t>
      </w:r>
      <w:r w:rsidR="00304554">
        <w:rPr>
          <w:rFonts w:hint="cs"/>
          <w:rtl/>
        </w:rPr>
        <w:t xml:space="preserve">עבר עבירה </w:t>
      </w:r>
      <w:r>
        <w:rPr>
          <w:rFonts w:hint="cs"/>
          <w:rtl/>
        </w:rPr>
        <w:t xml:space="preserve">בשוגג). </w:t>
      </w:r>
      <w:r w:rsidR="006753EE">
        <w:rPr>
          <w:rFonts w:hint="cs"/>
          <w:rtl/>
        </w:rPr>
        <w:t>ראו</w:t>
      </w:r>
      <w:r w:rsidR="00304554">
        <w:rPr>
          <w:rFonts w:hint="cs"/>
          <w:rtl/>
        </w:rPr>
        <w:t xml:space="preserve"> </w:t>
      </w:r>
      <w:r w:rsidR="00872B9F">
        <w:rPr>
          <w:rFonts w:hint="cs"/>
          <w:rtl/>
        </w:rPr>
        <w:t xml:space="preserve">דברינו </w:t>
      </w:r>
      <w:hyperlink r:id="rId3" w:history="1">
        <w:r w:rsidR="00872B9F" w:rsidRPr="007A57A8">
          <w:rPr>
            <w:rStyle w:val="Hyperlink"/>
            <w:rFonts w:hint="cs"/>
            <w:rtl/>
          </w:rPr>
          <w:t>ואם כל עדת ישראל ישגו</w:t>
        </w:r>
      </w:hyperlink>
      <w:r w:rsidR="00872B9F">
        <w:rPr>
          <w:rFonts w:hint="cs"/>
          <w:rtl/>
        </w:rPr>
        <w:t xml:space="preserve"> בפרשת ויקרא וכאן נביא רק את הנחוץ לעניינינו. </w:t>
      </w:r>
      <w:r>
        <w:rPr>
          <w:rFonts w:hint="cs"/>
          <w:rtl/>
        </w:rPr>
        <w:t xml:space="preserve">לפי שיטות ראשונים, כגון הרמב"ם בפירוש המשניות </w:t>
      </w:r>
      <w:r w:rsidR="00872B9F">
        <w:rPr>
          <w:rFonts w:hint="cs"/>
          <w:rtl/>
        </w:rPr>
        <w:t xml:space="preserve">במסכת הוריות </w:t>
      </w:r>
      <w:r>
        <w:rPr>
          <w:rFonts w:hint="cs"/>
          <w:rtl/>
        </w:rPr>
        <w:t>ו</w:t>
      </w:r>
      <w:r w:rsidR="00872B9F">
        <w:rPr>
          <w:rFonts w:hint="cs"/>
          <w:rtl/>
        </w:rPr>
        <w:t xml:space="preserve">ביד החזקה </w:t>
      </w:r>
      <w:r>
        <w:rPr>
          <w:rFonts w:hint="cs"/>
          <w:rtl/>
        </w:rPr>
        <w:t xml:space="preserve">בהלכות שגגות, מחויבות היחיד היא רחבה ביותר ורק במקרים נדירים חייב בית הדין. </w:t>
      </w:r>
      <w:r>
        <w:rPr>
          <w:rtl/>
        </w:rPr>
        <w:t>להלכה</w:t>
      </w:r>
      <w:r>
        <w:rPr>
          <w:rFonts w:hint="cs"/>
          <w:rtl/>
        </w:rPr>
        <w:t>,</w:t>
      </w:r>
      <w:r>
        <w:rPr>
          <w:rtl/>
        </w:rPr>
        <w:t xml:space="preserve"> כל יחיד שיודע שבית הדין טועה, לא רק חבר בבית הדין או תלמיד ראוי להוראה, ועושה</w:t>
      </w:r>
      <w:r>
        <w:rPr>
          <w:rFonts w:hint="cs"/>
          <w:rtl/>
        </w:rPr>
        <w:t xml:space="preserve"> על פיהם</w:t>
      </w:r>
      <w:r>
        <w:rPr>
          <w:rtl/>
        </w:rPr>
        <w:t xml:space="preserve"> - חייב.</w:t>
      </w:r>
      <w:r>
        <w:rPr>
          <w:rFonts w:hint="cs"/>
          <w:rtl/>
        </w:rPr>
        <w:t xml:space="preserve"> העיקרון של מסכת הוריות ברור. היחיד חייב לשקול היטב ולבדוק את פסק בית הדין הגדול שבירושלים אם לא טעו. האחריות הסופית היא על האדם הפרטי! העימות בין מסכת הוריות ו</w:t>
      </w:r>
      <w:r w:rsidR="00EA3262">
        <w:rPr>
          <w:rFonts w:hint="cs"/>
          <w:rtl/>
        </w:rPr>
        <w:t xml:space="preserve">מדרש </w:t>
      </w:r>
      <w:r>
        <w:rPr>
          <w:rFonts w:hint="cs"/>
          <w:rtl/>
        </w:rPr>
        <w:t>ספרי</w:t>
      </w:r>
      <w:r w:rsidR="00EA3262">
        <w:rPr>
          <w:rFonts w:hint="cs"/>
          <w:rtl/>
        </w:rPr>
        <w:t xml:space="preserve"> הקובע:</w:t>
      </w:r>
      <w:r>
        <w:rPr>
          <w:rFonts w:hint="cs"/>
          <w:rtl/>
        </w:rPr>
        <w:t xml:space="preserve"> "אפילו שיגידו לך על ימין שהוא שמאל ועל שמאל שהוא ימין" הוא בלתי נמנע. </w:t>
      </w:r>
      <w:r w:rsidR="006753EE">
        <w:rPr>
          <w:rFonts w:hint="cs"/>
          <w:rtl/>
        </w:rPr>
        <w:t>ראו</w:t>
      </w:r>
      <w:r>
        <w:rPr>
          <w:rFonts w:hint="cs"/>
          <w:rtl/>
        </w:rPr>
        <w:t xml:space="preserve"> שוב מאמרו של </w:t>
      </w:r>
      <w:proofErr w:type="spellStart"/>
      <w:r>
        <w:rPr>
          <w:rFonts w:hint="cs"/>
          <w:rtl/>
        </w:rPr>
        <w:t>בלידשטיין</w:t>
      </w:r>
      <w:proofErr w:type="spellEnd"/>
      <w:r>
        <w:rPr>
          <w:rFonts w:hint="cs"/>
          <w:rtl/>
        </w:rPr>
        <w:t xml:space="preserve"> בתשובות השונות שהוא מביא לסתירה זו שגדולי ישראל התחבטו בה. אם יורשה לנו להציע פירוש מודרני נאמר כך: אכן יש סתירה בין חובת הציות לבית הדין ובין האמת ההלכתית \ אבסולוטית. הסדר החברתי והמשפטי (שלא תיעשה התורה כשתי תורות ונימוקים כבדים אחרים שהביא </w:t>
      </w:r>
      <w:r w:rsidR="008748BA">
        <w:rPr>
          <w:rFonts w:hint="cs"/>
          <w:rtl/>
        </w:rPr>
        <w:t>רמב</w:t>
      </w:r>
      <w:r>
        <w:rPr>
          <w:rFonts w:hint="cs"/>
          <w:rtl/>
        </w:rPr>
        <w:t xml:space="preserve">"ן לעיל) מחייבים ציות גם אם אין היחיד מסכים. </w:t>
      </w:r>
      <w:r>
        <w:rPr>
          <w:rtl/>
        </w:rPr>
        <w:t xml:space="preserve">אבל </w:t>
      </w:r>
      <w:r>
        <w:rPr>
          <w:rFonts w:hint="cs"/>
          <w:rtl/>
        </w:rPr>
        <w:t>ה</w:t>
      </w:r>
      <w:r>
        <w:rPr>
          <w:rtl/>
        </w:rPr>
        <w:t xml:space="preserve">אמת </w:t>
      </w:r>
      <w:r>
        <w:rPr>
          <w:rFonts w:hint="cs"/>
          <w:rtl/>
        </w:rPr>
        <w:t>ה</w:t>
      </w:r>
      <w:r>
        <w:rPr>
          <w:rtl/>
        </w:rPr>
        <w:t xml:space="preserve">אבסולוטית </w:t>
      </w:r>
      <w:r>
        <w:rPr>
          <w:rFonts w:hint="cs"/>
          <w:rtl/>
        </w:rPr>
        <w:t>לא נעלמת ו</w:t>
      </w:r>
      <w:r>
        <w:rPr>
          <w:rtl/>
        </w:rPr>
        <w:t xml:space="preserve">עומדת גם מעל לבית הדין הגדול. </w:t>
      </w:r>
      <w:r>
        <w:rPr>
          <w:rFonts w:hint="cs"/>
          <w:rtl/>
        </w:rPr>
        <w:t xml:space="preserve">אגב, </w:t>
      </w:r>
      <w:r>
        <w:rPr>
          <w:rtl/>
        </w:rPr>
        <w:t xml:space="preserve">מדובר </w:t>
      </w:r>
      <w:r w:rsidR="00EC0B16">
        <w:rPr>
          <w:rFonts w:hint="cs"/>
          <w:rtl/>
        </w:rPr>
        <w:t xml:space="preserve">שם </w:t>
      </w:r>
      <w:r>
        <w:rPr>
          <w:rtl/>
        </w:rPr>
        <w:t>ש</w:t>
      </w:r>
      <w:r>
        <w:rPr>
          <w:rFonts w:hint="cs"/>
          <w:rtl/>
        </w:rPr>
        <w:t xml:space="preserve">בית הדין </w:t>
      </w:r>
      <w:r>
        <w:rPr>
          <w:rtl/>
        </w:rPr>
        <w:t>הכיר בטעות. "וטעו" - מי מודה שטעו? הם עצמם.</w:t>
      </w:r>
      <w:r w:rsidR="00EC0B16">
        <w:rPr>
          <w:rFonts w:hint="cs"/>
          <w:rtl/>
        </w:rPr>
        <w:t xml:space="preserve"> ונראה שהאחריות הסופית הלכה למעשה היא על כתפי היחיד, אבל לא באנו לפסוק הלכה.</w:t>
      </w:r>
      <w:r>
        <w:rPr>
          <w:rtl/>
        </w:rPr>
        <w:t xml:space="preserve"> </w:t>
      </w:r>
    </w:p>
  </w:footnote>
  <w:footnote w:id="8">
    <w:p w14:paraId="0EB69D5A" w14:textId="77777777" w:rsidR="003255AB" w:rsidRDefault="003255AB" w:rsidP="00D4148C">
      <w:pPr>
        <w:pStyle w:val="a3"/>
        <w:rPr>
          <w:rFonts w:hint="cs"/>
          <w:rtl/>
        </w:rPr>
      </w:pPr>
      <w:r>
        <w:rPr>
          <w:rStyle w:val="a5"/>
        </w:rPr>
        <w:footnoteRef/>
      </w:r>
      <w:r>
        <w:t xml:space="preserve"> </w:t>
      </w:r>
      <w:r>
        <w:rPr>
          <w:rFonts w:hint="cs"/>
          <w:rtl/>
        </w:rPr>
        <w:t xml:space="preserve"> </w:t>
      </w:r>
      <w:r>
        <w:rPr>
          <w:rFonts w:hint="cs"/>
          <w:rtl/>
        </w:rPr>
        <w:t>ירושלמי זה מציג את השיטה הנגדית לספרי התואמת את מסכת הוריות. לא בכדי נמצא ירושלמי זה במסכת הוריות.</w:t>
      </w:r>
      <w:r w:rsidR="008F7159">
        <w:rPr>
          <w:rFonts w:hint="cs"/>
          <w:rtl/>
        </w:rPr>
        <w:t xml:space="preserve"> הדחייה הי</w:t>
      </w:r>
      <w:r w:rsidR="00116FE1">
        <w:rPr>
          <w:rFonts w:hint="cs"/>
          <w:rtl/>
        </w:rPr>
        <w:t>א</w:t>
      </w:r>
      <w:r w:rsidR="008F7159">
        <w:rPr>
          <w:rFonts w:hint="cs"/>
          <w:rtl/>
        </w:rPr>
        <w:t xml:space="preserve"> כפולה. </w:t>
      </w:r>
      <w:r w:rsidR="00AC2B9A">
        <w:rPr>
          <w:rFonts w:hint="cs"/>
          <w:rtl/>
        </w:rPr>
        <w:t>על ימין שהוא שמאל</w:t>
      </w:r>
      <w:r w:rsidR="00EA3262">
        <w:rPr>
          <w:rFonts w:hint="cs"/>
          <w:rtl/>
        </w:rPr>
        <w:t xml:space="preserve"> ושמאל שהוא ימין -</w:t>
      </w:r>
      <w:r w:rsidR="00AC2B9A">
        <w:rPr>
          <w:rFonts w:hint="cs"/>
          <w:rtl/>
        </w:rPr>
        <w:t xml:space="preserve"> אל תשמע; על ימין שהוא ימין</w:t>
      </w:r>
      <w:r w:rsidR="00EA3262">
        <w:rPr>
          <w:rFonts w:hint="cs"/>
          <w:rtl/>
        </w:rPr>
        <w:t xml:space="preserve"> ועל שמאל שהוא שמאל</w:t>
      </w:r>
      <w:r w:rsidR="00AC2B9A">
        <w:rPr>
          <w:rFonts w:hint="cs"/>
          <w:rtl/>
        </w:rPr>
        <w:t xml:space="preserve"> </w:t>
      </w:r>
      <w:r w:rsidR="00AC2B9A">
        <w:rPr>
          <w:rtl/>
        </w:rPr>
        <w:t>–</w:t>
      </w:r>
      <w:r w:rsidR="00AC2B9A">
        <w:rPr>
          <w:rFonts w:hint="cs"/>
          <w:rtl/>
        </w:rPr>
        <w:t xml:space="preserve"> תשמע. דחייה זו מדגישה מאד את שיקול הדעת של היחיד. מי קובע שמה שבית הדין אומר</w:t>
      </w:r>
      <w:r>
        <w:rPr>
          <w:rFonts w:hint="cs"/>
          <w:rtl/>
        </w:rPr>
        <w:t xml:space="preserve"> </w:t>
      </w:r>
      <w:r w:rsidR="00AC2B9A">
        <w:rPr>
          <w:rFonts w:hint="cs"/>
          <w:rtl/>
        </w:rPr>
        <w:t xml:space="preserve">הוא "ימין </w:t>
      </w:r>
      <w:r w:rsidR="00EA3262">
        <w:rPr>
          <w:rFonts w:hint="cs"/>
          <w:rtl/>
        </w:rPr>
        <w:t>שהוא</w:t>
      </w:r>
      <w:r w:rsidR="00AC2B9A">
        <w:rPr>
          <w:rFonts w:hint="cs"/>
          <w:rtl/>
        </w:rPr>
        <w:t xml:space="preserve"> שמאל" (היתר של דבר האסור?) או "שמאל </w:t>
      </w:r>
      <w:r w:rsidR="00EA3262">
        <w:rPr>
          <w:rFonts w:hint="cs"/>
          <w:rtl/>
        </w:rPr>
        <w:t xml:space="preserve">שהיא </w:t>
      </w:r>
      <w:r w:rsidR="00AC2B9A">
        <w:rPr>
          <w:rFonts w:hint="cs"/>
          <w:rtl/>
        </w:rPr>
        <w:t xml:space="preserve">ימין" (איסור של דבר המותר?)? מי </w:t>
      </w:r>
      <w:r w:rsidR="00116FE1">
        <w:rPr>
          <w:rFonts w:hint="cs"/>
          <w:rtl/>
        </w:rPr>
        <w:t xml:space="preserve">הוא </w:t>
      </w:r>
      <w:r w:rsidR="00AC2B9A">
        <w:rPr>
          <w:rFonts w:hint="cs"/>
          <w:rtl/>
        </w:rPr>
        <w:t>ש</w:t>
      </w:r>
      <w:r w:rsidR="00116FE1">
        <w:rPr>
          <w:rFonts w:hint="cs"/>
          <w:rtl/>
        </w:rPr>
        <w:t>מציג ידיעה שמחוץ לבית הדין</w:t>
      </w:r>
      <w:r w:rsidR="00EA3262">
        <w:rPr>
          <w:rFonts w:hint="cs"/>
          <w:rtl/>
        </w:rPr>
        <w:t xml:space="preserve"> ו</w:t>
      </w:r>
      <w:r w:rsidR="00AC2B9A">
        <w:rPr>
          <w:rFonts w:hint="cs"/>
          <w:rtl/>
        </w:rPr>
        <w:t>יודע שהימין הוא ימין ובית הדין קבע בטעות שהוא שמאל</w:t>
      </w:r>
      <w:r w:rsidR="00BA4360">
        <w:rPr>
          <w:rFonts w:hint="cs"/>
          <w:rtl/>
        </w:rPr>
        <w:t>,</w:t>
      </w:r>
      <w:r w:rsidR="00AC2B9A">
        <w:rPr>
          <w:rFonts w:hint="cs"/>
          <w:rtl/>
        </w:rPr>
        <w:t xml:space="preserve"> ויודע שהשמאל הוא שמאל ובית הדין קבע בטעות שהוא ימין</w:t>
      </w:r>
      <w:r w:rsidR="00EA3262">
        <w:rPr>
          <w:rFonts w:hint="cs"/>
          <w:rtl/>
        </w:rPr>
        <w:t xml:space="preserve">? מהיכן באה </w:t>
      </w:r>
      <w:r w:rsidR="00AC2B9A">
        <w:rPr>
          <w:rFonts w:hint="cs"/>
          <w:rtl/>
        </w:rPr>
        <w:t>ידיעה היא שמחוץ לדעת בית הדין? הוי אומר אחת מהשתיים: או דעתו של אדם מלומד</w:t>
      </w:r>
      <w:r w:rsidR="00116FE1">
        <w:rPr>
          <w:rFonts w:hint="cs"/>
          <w:rtl/>
        </w:rPr>
        <w:t xml:space="preserve"> "ראוי להוראה", או</w:t>
      </w:r>
      <w:r w:rsidR="00EC0B16">
        <w:rPr>
          <w:rFonts w:hint="cs"/>
          <w:rtl/>
        </w:rPr>
        <w:t xml:space="preserve"> מעשה שהוא כנגד המוסר הכללי </w:t>
      </w:r>
      <w:r w:rsidR="0069282E">
        <w:rPr>
          <w:rFonts w:hint="cs"/>
          <w:rtl/>
        </w:rPr>
        <w:t xml:space="preserve">(בין אדם לחברו, רמב"ן לעיל "אהרוג את האיש הנקי", או </w:t>
      </w:r>
      <w:r w:rsidR="00116FE1">
        <w:rPr>
          <w:rFonts w:hint="cs"/>
          <w:rtl/>
        </w:rPr>
        <w:t>דעה מושכלת כללית '</w:t>
      </w:r>
      <w:proofErr w:type="spellStart"/>
      <w:r w:rsidR="00116FE1">
        <w:rPr>
          <w:rFonts w:hint="cs"/>
          <w:rtl/>
        </w:rPr>
        <w:t>פוק</w:t>
      </w:r>
      <w:proofErr w:type="spellEnd"/>
      <w:r w:rsidR="00116FE1">
        <w:rPr>
          <w:rFonts w:hint="cs"/>
          <w:rtl/>
        </w:rPr>
        <w:t xml:space="preserve"> </w:t>
      </w:r>
      <w:proofErr w:type="spellStart"/>
      <w:r w:rsidR="00116FE1">
        <w:rPr>
          <w:rFonts w:hint="cs"/>
          <w:rtl/>
        </w:rPr>
        <w:t>חזא</w:t>
      </w:r>
      <w:proofErr w:type="spellEnd"/>
      <w:r w:rsidR="00116FE1">
        <w:rPr>
          <w:rFonts w:hint="cs"/>
          <w:rtl/>
        </w:rPr>
        <w:t xml:space="preserve"> מה עמא דבר' </w:t>
      </w:r>
      <w:r w:rsidR="00116FE1">
        <w:rPr>
          <w:rtl/>
        </w:rPr>
        <w:t>–</w:t>
      </w:r>
      <w:r w:rsidR="00116FE1">
        <w:rPr>
          <w:rFonts w:hint="cs"/>
          <w:rtl/>
        </w:rPr>
        <w:t xml:space="preserve"> לך תראה מה עושים האנשים.</w:t>
      </w:r>
      <w:r w:rsidR="00AC2B9A">
        <w:rPr>
          <w:rFonts w:hint="cs"/>
          <w:rtl/>
        </w:rPr>
        <w:t xml:space="preserve"> </w:t>
      </w:r>
      <w:r w:rsidR="00D4148C">
        <w:rPr>
          <w:rFonts w:hint="cs"/>
          <w:rtl/>
        </w:rPr>
        <w:t>ואם נחזור למדרש שיר השירים רבה לעיל, נראה שהוא הכיר את הירושלמי כשהוא אומר תחילה: "</w:t>
      </w:r>
      <w:r w:rsidR="00D4148C">
        <w:rPr>
          <w:rtl/>
          <w:lang w:eastAsia="en-US"/>
        </w:rPr>
        <w:t>על הימין שהוא ימין ועל השמאל שהוא שמאל</w:t>
      </w:r>
      <w:r w:rsidR="00D4148C">
        <w:rPr>
          <w:rFonts w:hint="cs"/>
          <w:rtl/>
          <w:lang w:eastAsia="en-US"/>
        </w:rPr>
        <w:t>,</w:t>
      </w:r>
      <w:r w:rsidR="00D4148C">
        <w:rPr>
          <w:rtl/>
          <w:lang w:eastAsia="en-US"/>
        </w:rPr>
        <w:t xml:space="preserve"> שמע להם</w:t>
      </w:r>
      <w:r w:rsidR="00D4148C">
        <w:rPr>
          <w:rFonts w:hint="cs"/>
          <w:rtl/>
          <w:lang w:eastAsia="en-US"/>
        </w:rPr>
        <w:t xml:space="preserve">", אבל בהמשך </w:t>
      </w:r>
      <w:r w:rsidR="00BA4360">
        <w:rPr>
          <w:rFonts w:hint="cs"/>
          <w:rtl/>
          <w:lang w:eastAsia="en-US"/>
        </w:rPr>
        <w:t xml:space="preserve">הוא </w:t>
      </w:r>
      <w:r w:rsidR="00D4148C">
        <w:rPr>
          <w:rFonts w:hint="cs"/>
          <w:rtl/>
          <w:lang w:eastAsia="en-US"/>
        </w:rPr>
        <w:t>הולך בדרכו של מדרש ספרי.</w:t>
      </w:r>
      <w:r w:rsidR="00D4148C">
        <w:rPr>
          <w:rtl/>
          <w:lang w:eastAsia="en-US"/>
        </w:rPr>
        <w:t xml:space="preserve"> </w:t>
      </w:r>
      <w:r w:rsidR="00D4148C">
        <w:rPr>
          <w:rFonts w:hint="cs"/>
          <w:rtl/>
        </w:rPr>
        <w:t xml:space="preserve"> </w:t>
      </w:r>
    </w:p>
  </w:footnote>
  <w:footnote w:id="9">
    <w:p w14:paraId="0EBF3BB9" w14:textId="77777777" w:rsidR="00871E63" w:rsidRDefault="00871E63" w:rsidP="00F25006">
      <w:pPr>
        <w:pStyle w:val="a3"/>
        <w:rPr>
          <w:rFonts w:hint="cs"/>
          <w:rtl/>
        </w:rPr>
      </w:pPr>
      <w:r>
        <w:rPr>
          <w:rStyle w:val="a5"/>
        </w:rPr>
        <w:footnoteRef/>
      </w:r>
      <w:r>
        <w:rPr>
          <w:rtl/>
        </w:rPr>
        <w:t xml:space="preserve"> </w:t>
      </w:r>
      <w:r>
        <w:rPr>
          <w:rFonts w:hint="cs"/>
          <w:rtl/>
        </w:rPr>
        <w:t xml:space="preserve">רבים עמדו על הסתירה בין מדרש ספרי והירושלמי ותירצו בתירוצים שונים, כגון זה של </w:t>
      </w:r>
      <w:proofErr w:type="spellStart"/>
      <w:r>
        <w:rPr>
          <w:rFonts w:hint="cs"/>
          <w:rtl/>
        </w:rPr>
        <w:t>ריב"א</w:t>
      </w:r>
      <w:proofErr w:type="spellEnd"/>
      <w:r>
        <w:rPr>
          <w:rFonts w:hint="cs"/>
          <w:rtl/>
        </w:rPr>
        <w:t xml:space="preserve"> (ר' יצחק בן אשר תלמיד מובהק של רש"י ומראשוני בעלי התוספות) שמצמצם את דברי רש"י וספרי לתקנות חז"ל כמו מניעת תקיעת שופר בראש השנה שחל בשבת, סייגים בדיני עריות </w:t>
      </w:r>
      <w:proofErr w:type="spellStart"/>
      <w:r>
        <w:rPr>
          <w:rFonts w:hint="cs"/>
          <w:rtl/>
        </w:rPr>
        <w:t>וכו</w:t>
      </w:r>
      <w:proofErr w:type="spellEnd"/>
      <w:r>
        <w:rPr>
          <w:rFonts w:hint="cs"/>
          <w:rtl/>
        </w:rPr>
        <w:t xml:space="preserve">'. </w:t>
      </w:r>
      <w:r w:rsidR="006753EE">
        <w:rPr>
          <w:rFonts w:hint="cs"/>
          <w:rtl/>
        </w:rPr>
        <w:t>ראו</w:t>
      </w:r>
      <w:r>
        <w:rPr>
          <w:rFonts w:hint="cs"/>
          <w:rtl/>
        </w:rPr>
        <w:t xml:space="preserve"> גם פירוש </w:t>
      </w:r>
      <w:r>
        <w:rPr>
          <w:rtl/>
        </w:rPr>
        <w:t>אברבנאל</w:t>
      </w:r>
      <w:r>
        <w:rPr>
          <w:rFonts w:hint="cs"/>
          <w:rtl/>
        </w:rPr>
        <w:t xml:space="preserve"> על הפסוק שמגביל את הדברים "לצורך השעה" או "הוראת שעה". ואלה דבריו: "</w:t>
      </w:r>
      <w:r>
        <w:rPr>
          <w:rtl/>
        </w:rPr>
        <w:t>חלילה וחלילה להם מרשע שיאמרו על ימין שהוא שמאל ועל שמאל שהוא ימין לא כפי האמת</w:t>
      </w:r>
      <w:r w:rsidR="00464C1C">
        <w:rPr>
          <w:rFonts w:hint="cs"/>
          <w:rtl/>
        </w:rPr>
        <w:t>,</w:t>
      </w:r>
      <w:r>
        <w:rPr>
          <w:rtl/>
        </w:rPr>
        <w:t xml:space="preserve"> גם לא כפי מחשבת השואל. אבל אמרו זה על מה שיגזרו הם כפי צורך השעה</w:t>
      </w:r>
      <w:r>
        <w:rPr>
          <w:rFonts w:hint="cs"/>
          <w:rtl/>
        </w:rPr>
        <w:t xml:space="preserve">". ופירוש </w:t>
      </w:r>
      <w:r>
        <w:rPr>
          <w:rtl/>
        </w:rPr>
        <w:t xml:space="preserve">עלי תמר </w:t>
      </w:r>
      <w:r>
        <w:rPr>
          <w:rFonts w:hint="cs"/>
          <w:rtl/>
        </w:rPr>
        <w:t>על הירושלמי שב</w:t>
      </w:r>
      <w:r>
        <w:rPr>
          <w:rtl/>
        </w:rPr>
        <w:t xml:space="preserve">ת פרק </w:t>
      </w:r>
      <w:proofErr w:type="spellStart"/>
      <w:r>
        <w:rPr>
          <w:rtl/>
        </w:rPr>
        <w:t>יט</w:t>
      </w:r>
      <w:proofErr w:type="spellEnd"/>
      <w:r>
        <w:rPr>
          <w:rFonts w:hint="cs"/>
          <w:rtl/>
        </w:rPr>
        <w:t xml:space="preserve"> מציע</w:t>
      </w:r>
      <w:r w:rsidR="00E473F4">
        <w:rPr>
          <w:rFonts w:hint="cs"/>
          <w:rtl/>
        </w:rPr>
        <w:t>:</w:t>
      </w:r>
      <w:r>
        <w:rPr>
          <w:rFonts w:hint="cs"/>
          <w:rtl/>
        </w:rPr>
        <w:t xml:space="preserve"> "</w:t>
      </w:r>
      <w:r>
        <w:rPr>
          <w:rtl/>
        </w:rPr>
        <w:t xml:space="preserve">שהם שתי דרשות שונות, שהירושלמי מדבר כשיש להם טעות בדבר משנה או בקבלה ואומרים על ימין שהוא שמאל ועל שמאל שהוא ימין </w:t>
      </w:r>
      <w:r>
        <w:rPr>
          <w:rFonts w:hint="cs"/>
          <w:rtl/>
        </w:rPr>
        <w:t xml:space="preserve">- </w:t>
      </w:r>
      <w:r>
        <w:rPr>
          <w:rtl/>
        </w:rPr>
        <w:t>אז לא ישמע להם. וא</w:t>
      </w:r>
      <w:r>
        <w:rPr>
          <w:rFonts w:hint="cs"/>
          <w:rtl/>
        </w:rPr>
        <w:t>י</w:t>
      </w:r>
      <w:r>
        <w:rPr>
          <w:rtl/>
        </w:rPr>
        <w:t>לו ספרי מדבר כשהטעות היא בשיקול הדעת</w:t>
      </w:r>
      <w:r>
        <w:rPr>
          <w:rFonts w:hint="cs"/>
          <w:rtl/>
        </w:rPr>
        <w:t>".</w:t>
      </w:r>
      <w:r w:rsidR="00F25006" w:rsidRPr="00F25006">
        <w:rPr>
          <w:rtl/>
        </w:rPr>
        <w:t xml:space="preserve"> </w:t>
      </w:r>
      <w:r w:rsidR="00F25006">
        <w:rPr>
          <w:rFonts w:hint="cs"/>
          <w:rtl/>
        </w:rPr>
        <w:t xml:space="preserve">ופירוש </w:t>
      </w:r>
      <w:r w:rsidR="00F25006">
        <w:rPr>
          <w:rtl/>
        </w:rPr>
        <w:t>הכתב והקבלה</w:t>
      </w:r>
      <w:r w:rsidR="00F25006">
        <w:rPr>
          <w:rFonts w:hint="cs"/>
          <w:rtl/>
        </w:rPr>
        <w:t xml:space="preserve"> (</w:t>
      </w:r>
      <w:r w:rsidR="00F25006">
        <w:rPr>
          <w:rtl/>
        </w:rPr>
        <w:t xml:space="preserve">הרב יעקב צבי </w:t>
      </w:r>
      <w:proofErr w:type="spellStart"/>
      <w:r w:rsidR="00F25006">
        <w:rPr>
          <w:rtl/>
        </w:rPr>
        <w:t>ב"ר</w:t>
      </w:r>
      <w:proofErr w:type="spellEnd"/>
      <w:r w:rsidR="00F25006">
        <w:rPr>
          <w:rtl/>
        </w:rPr>
        <w:t xml:space="preserve"> גמליאל </w:t>
      </w:r>
      <w:proofErr w:type="spellStart"/>
      <w:r w:rsidR="00F25006">
        <w:rPr>
          <w:rtl/>
        </w:rPr>
        <w:t>מקלנבורג</w:t>
      </w:r>
      <w:proofErr w:type="spellEnd"/>
      <w:r w:rsidR="00F25006">
        <w:rPr>
          <w:rFonts w:hint="cs"/>
          <w:rtl/>
        </w:rPr>
        <w:t xml:space="preserve">, גרמניה מאה 18), לא מהסס לומר דברים ברורים, כולל הצורך לתקן את דברי רש"י: " ... </w:t>
      </w:r>
      <w:r w:rsidR="00F25006">
        <w:rPr>
          <w:rtl/>
        </w:rPr>
        <w:t xml:space="preserve">אבל אם ידוע </w:t>
      </w:r>
      <w:proofErr w:type="spellStart"/>
      <w:r w:rsidR="00F25006">
        <w:rPr>
          <w:rtl/>
        </w:rPr>
        <w:t>בודאי</w:t>
      </w:r>
      <w:proofErr w:type="spellEnd"/>
      <w:r w:rsidR="00F25006">
        <w:rPr>
          <w:rtl/>
        </w:rPr>
        <w:t xml:space="preserve"> שהם טועים, כבר אמרו בירושלמי אם יאמרו על ימין שהוא שמאל ועל שמאל שהוא ימין אין לשמוע להם</w:t>
      </w:r>
      <w:r w:rsidR="00F25006">
        <w:rPr>
          <w:rFonts w:hint="cs"/>
          <w:rtl/>
        </w:rPr>
        <w:t xml:space="preserve">. </w:t>
      </w:r>
      <w:r w:rsidR="00F25006">
        <w:rPr>
          <w:rtl/>
        </w:rPr>
        <w:t>ולשון רש"י כאן צריך תיקון</w:t>
      </w:r>
      <w:r w:rsidR="00F25006">
        <w:rPr>
          <w:rFonts w:hint="cs"/>
          <w:rtl/>
        </w:rPr>
        <w:t>"</w:t>
      </w:r>
      <w:r w:rsidR="00F25006">
        <w:rPr>
          <w:rtl/>
        </w:rPr>
        <w:t>.</w:t>
      </w:r>
    </w:p>
  </w:footnote>
  <w:footnote w:id="10">
    <w:p w14:paraId="5962DA42" w14:textId="77777777" w:rsidR="00F079D4" w:rsidRDefault="00F079D4">
      <w:pPr>
        <w:pStyle w:val="a3"/>
        <w:rPr>
          <w:rFonts w:hint="cs"/>
          <w:rtl/>
        </w:rPr>
      </w:pPr>
      <w:r>
        <w:rPr>
          <w:rStyle w:val="a5"/>
        </w:rPr>
        <w:footnoteRef/>
      </w:r>
      <w:r>
        <w:rPr>
          <w:rtl/>
        </w:rPr>
        <w:t xml:space="preserve"> </w:t>
      </w:r>
      <w:r>
        <w:rPr>
          <w:rFonts w:hint="cs"/>
          <w:rtl/>
        </w:rPr>
        <w:t>היינו מה שנראה לך במבט ראשון. אבל אם באמת אתה חושב שהם טועים, על כך בהמשך דבריו.</w:t>
      </w:r>
    </w:p>
  </w:footnote>
  <w:footnote w:id="11">
    <w:p w14:paraId="405BFCB4" w14:textId="77777777" w:rsidR="00F25006" w:rsidRDefault="00F25006" w:rsidP="00464C1C">
      <w:pPr>
        <w:pStyle w:val="a3"/>
        <w:rPr>
          <w:rFonts w:hint="cs"/>
          <w:rtl/>
        </w:rPr>
      </w:pPr>
      <w:r>
        <w:rPr>
          <w:rStyle w:val="a5"/>
        </w:rPr>
        <w:footnoteRef/>
      </w:r>
      <w:r>
        <w:rPr>
          <w:rtl/>
        </w:rPr>
        <w:t xml:space="preserve"> </w:t>
      </w:r>
      <w:r>
        <w:rPr>
          <w:rFonts w:hint="cs"/>
          <w:rtl/>
        </w:rPr>
        <w:t xml:space="preserve">גם דברי רמב"ן לעיל לא נשארו בלי התייחסויות בפרשנים שבאו אחריו </w:t>
      </w:r>
      <w:r w:rsidR="00F079D4">
        <w:rPr>
          <w:rFonts w:hint="cs"/>
          <w:rtl/>
        </w:rPr>
        <w:t>ו</w:t>
      </w:r>
      <w:r>
        <w:rPr>
          <w:rFonts w:hint="cs"/>
          <w:rtl/>
        </w:rPr>
        <w:t>ע</w:t>
      </w:r>
      <w:r w:rsidR="00304554">
        <w:rPr>
          <w:rFonts w:hint="cs"/>
          <w:rtl/>
        </w:rPr>
        <w:t>י</w:t>
      </w:r>
      <w:r>
        <w:rPr>
          <w:rFonts w:hint="cs"/>
          <w:rtl/>
        </w:rPr>
        <w:t>מתו אותו מול הירושלמי</w:t>
      </w:r>
      <w:r w:rsidR="00304554">
        <w:rPr>
          <w:rFonts w:hint="cs"/>
          <w:rtl/>
        </w:rPr>
        <w:t xml:space="preserve"> ומול מסכת הוריות</w:t>
      </w:r>
      <w:r>
        <w:rPr>
          <w:rFonts w:hint="cs"/>
          <w:rtl/>
        </w:rPr>
        <w:t>. אפילו הדוגמא שהביא על כוחו של בית הדין בקידוש החודש וקביעת הלוח זוכה לביקורת בפירוש הון עשיר (</w:t>
      </w:r>
      <w:r>
        <w:rPr>
          <w:rtl/>
        </w:rPr>
        <w:t xml:space="preserve">רבי רפאל עמנואל חי </w:t>
      </w:r>
      <w:proofErr w:type="spellStart"/>
      <w:r>
        <w:rPr>
          <w:rtl/>
        </w:rPr>
        <w:t>ב"ר</w:t>
      </w:r>
      <w:proofErr w:type="spellEnd"/>
      <w:r>
        <w:rPr>
          <w:rtl/>
        </w:rPr>
        <w:t xml:space="preserve"> אברהם ריקי</w:t>
      </w:r>
      <w:r>
        <w:rPr>
          <w:rFonts w:hint="cs"/>
          <w:rtl/>
        </w:rPr>
        <w:t>, מאה 17) על מסכת ערכין פרק ב: "</w:t>
      </w:r>
      <w:r>
        <w:rPr>
          <w:rtl/>
        </w:rPr>
        <w:t>וח</w:t>
      </w:r>
      <w:r>
        <w:rPr>
          <w:rFonts w:hint="cs"/>
          <w:rtl/>
        </w:rPr>
        <w:t xml:space="preserve">ס וחלילה ... </w:t>
      </w:r>
      <w:r>
        <w:rPr>
          <w:rtl/>
        </w:rPr>
        <w:t>שנהי</w:t>
      </w:r>
      <w:r>
        <w:rPr>
          <w:rFonts w:hint="cs"/>
          <w:rtl/>
        </w:rPr>
        <w:t>ה</w:t>
      </w:r>
      <w:r>
        <w:rPr>
          <w:rtl/>
        </w:rPr>
        <w:t xml:space="preserve"> </w:t>
      </w:r>
      <w:proofErr w:type="spellStart"/>
      <w:r>
        <w:rPr>
          <w:rtl/>
        </w:rPr>
        <w:t>מחוייבי</w:t>
      </w:r>
      <w:r>
        <w:rPr>
          <w:rFonts w:hint="cs"/>
          <w:rtl/>
        </w:rPr>
        <w:t>ם</w:t>
      </w:r>
      <w:proofErr w:type="spellEnd"/>
      <w:r>
        <w:rPr>
          <w:rtl/>
        </w:rPr>
        <w:t xml:space="preserve"> לעבור על דברי תורה </w:t>
      </w:r>
      <w:proofErr w:type="spellStart"/>
      <w:r>
        <w:rPr>
          <w:rtl/>
        </w:rPr>
        <w:t>שצותה</w:t>
      </w:r>
      <w:proofErr w:type="spellEnd"/>
      <w:r>
        <w:rPr>
          <w:rtl/>
        </w:rPr>
        <w:t xml:space="preserve"> בפירוש</w:t>
      </w:r>
      <w:r>
        <w:rPr>
          <w:rFonts w:hint="cs"/>
          <w:rtl/>
        </w:rPr>
        <w:t xml:space="preserve">: </w:t>
      </w:r>
      <w:r>
        <w:rPr>
          <w:rtl/>
        </w:rPr>
        <w:t>שמור את חדש האביב</w:t>
      </w:r>
      <w:r>
        <w:rPr>
          <w:rFonts w:hint="cs"/>
          <w:rtl/>
        </w:rPr>
        <w:t xml:space="preserve"> ...</w:t>
      </w:r>
      <w:r>
        <w:rPr>
          <w:rtl/>
        </w:rPr>
        <w:t xml:space="preserve"> לא אמרן אתם אפילו </w:t>
      </w:r>
      <w:proofErr w:type="spellStart"/>
      <w:r>
        <w:rPr>
          <w:rtl/>
        </w:rPr>
        <w:t>מוטעין</w:t>
      </w:r>
      <w:proofErr w:type="spellEnd"/>
      <w:r>
        <w:rPr>
          <w:rtl/>
        </w:rPr>
        <w:t xml:space="preserve"> אלא באותה שנה, ככל מצוה שלהוראת שעה אפילו לעבור על דברי תורה כאליהו בהר הכרמל אנו </w:t>
      </w:r>
      <w:proofErr w:type="spellStart"/>
      <w:r>
        <w:rPr>
          <w:rtl/>
        </w:rPr>
        <w:t>מחוייבים</w:t>
      </w:r>
      <w:proofErr w:type="spellEnd"/>
      <w:r>
        <w:rPr>
          <w:rtl/>
        </w:rPr>
        <w:t xml:space="preserve"> לשמוע לב</w:t>
      </w:r>
      <w:r w:rsidR="00464C1C">
        <w:rPr>
          <w:rFonts w:hint="cs"/>
          <w:rtl/>
        </w:rPr>
        <w:t>ית דין</w:t>
      </w:r>
      <w:r>
        <w:rPr>
          <w:rtl/>
        </w:rPr>
        <w:t xml:space="preserve">, </w:t>
      </w:r>
      <w:proofErr w:type="spellStart"/>
      <w:r>
        <w:rPr>
          <w:rtl/>
        </w:rPr>
        <w:t>כדכתיב</w:t>
      </w:r>
      <w:proofErr w:type="spellEnd"/>
      <w:r>
        <w:rPr>
          <w:rFonts w:hint="cs"/>
          <w:rtl/>
        </w:rPr>
        <w:t xml:space="preserve">: </w:t>
      </w:r>
      <w:r>
        <w:rPr>
          <w:rtl/>
        </w:rPr>
        <w:t>לא תסור וגו' ימין ושמאל. אפי</w:t>
      </w:r>
      <w:r>
        <w:rPr>
          <w:rFonts w:hint="cs"/>
          <w:rtl/>
        </w:rPr>
        <w:t>לו</w:t>
      </w:r>
      <w:r>
        <w:rPr>
          <w:rtl/>
        </w:rPr>
        <w:t xml:space="preserve"> יאמר לך על ימין שהוא שמאל תשמע לו (רש"י שם)</w:t>
      </w:r>
      <w:r>
        <w:rPr>
          <w:rFonts w:hint="cs"/>
          <w:rtl/>
        </w:rPr>
        <w:t>.</w:t>
      </w:r>
      <w:r>
        <w:rPr>
          <w:rtl/>
        </w:rPr>
        <w:t xml:space="preserve"> וזה לפי שעה</w:t>
      </w:r>
      <w:r>
        <w:rPr>
          <w:rFonts w:hint="cs"/>
          <w:rtl/>
        </w:rPr>
        <w:t xml:space="preserve">. </w:t>
      </w:r>
      <w:r>
        <w:rPr>
          <w:rtl/>
        </w:rPr>
        <w:t xml:space="preserve">אבל לסדר דבר כזה </w:t>
      </w:r>
      <w:r>
        <w:rPr>
          <w:rFonts w:hint="cs"/>
          <w:rtl/>
        </w:rPr>
        <w:t xml:space="preserve">... </w:t>
      </w:r>
      <w:r>
        <w:rPr>
          <w:rtl/>
        </w:rPr>
        <w:t>כאילו הם מתירי</w:t>
      </w:r>
      <w:r>
        <w:rPr>
          <w:rFonts w:hint="cs"/>
          <w:rtl/>
        </w:rPr>
        <w:t>ם</w:t>
      </w:r>
      <w:r>
        <w:rPr>
          <w:rtl/>
        </w:rPr>
        <w:t xml:space="preserve"> לנו בפירוש שלא נחוש למאי </w:t>
      </w:r>
      <w:proofErr w:type="spellStart"/>
      <w:r>
        <w:rPr>
          <w:rtl/>
        </w:rPr>
        <w:t>דאמרה</w:t>
      </w:r>
      <w:proofErr w:type="spellEnd"/>
      <w:r>
        <w:rPr>
          <w:rtl/>
        </w:rPr>
        <w:t xml:space="preserve"> תורה שמור את ח</w:t>
      </w:r>
      <w:r w:rsidR="00464C1C">
        <w:rPr>
          <w:rFonts w:hint="cs"/>
          <w:rtl/>
        </w:rPr>
        <w:t>ו</w:t>
      </w:r>
      <w:r>
        <w:rPr>
          <w:rtl/>
        </w:rPr>
        <w:t>דש האביב כשיארע כשנה הזאת, מי ישמע להם ח</w:t>
      </w:r>
      <w:r>
        <w:rPr>
          <w:rFonts w:hint="cs"/>
          <w:rtl/>
        </w:rPr>
        <w:t xml:space="preserve">ס וחלילה!". אבל גם יש כאלה שמגינים על פירוש רמב"ן כגון פירוש </w:t>
      </w:r>
      <w:r>
        <w:rPr>
          <w:rtl/>
        </w:rPr>
        <w:t xml:space="preserve">כלי יקר </w:t>
      </w:r>
      <w:r>
        <w:rPr>
          <w:rFonts w:hint="cs"/>
          <w:rtl/>
        </w:rPr>
        <w:t>שנראה להלן.</w:t>
      </w:r>
      <w:r w:rsidR="00304554">
        <w:rPr>
          <w:rFonts w:hint="cs"/>
          <w:rtl/>
        </w:rPr>
        <w:t xml:space="preserve">   </w:t>
      </w:r>
    </w:p>
  </w:footnote>
  <w:footnote w:id="12">
    <w:p w14:paraId="23FA605B" w14:textId="77777777" w:rsidR="00332D46" w:rsidRDefault="00332D46">
      <w:pPr>
        <w:pStyle w:val="a3"/>
        <w:rPr>
          <w:rFonts w:hint="cs"/>
        </w:rPr>
      </w:pPr>
      <w:r>
        <w:rPr>
          <w:rStyle w:val="a5"/>
        </w:rPr>
        <w:footnoteRef/>
      </w:r>
      <w:r>
        <w:rPr>
          <w:rtl/>
        </w:rPr>
        <w:t xml:space="preserve"> </w:t>
      </w:r>
      <w:r>
        <w:rPr>
          <w:rFonts w:hint="cs"/>
          <w:rtl/>
        </w:rPr>
        <w:t>בפרק הראשון של מסכת הוריות.</w:t>
      </w:r>
    </w:p>
  </w:footnote>
  <w:footnote w:id="13">
    <w:p w14:paraId="574F4A2A" w14:textId="77777777" w:rsidR="002549A7" w:rsidRDefault="002549A7" w:rsidP="00464C1C">
      <w:pPr>
        <w:pStyle w:val="a3"/>
        <w:rPr>
          <w:rFonts w:hint="cs"/>
          <w:rtl/>
        </w:rPr>
      </w:pPr>
      <w:r>
        <w:rPr>
          <w:rStyle w:val="a5"/>
        </w:rPr>
        <w:footnoteRef/>
      </w:r>
      <w:r>
        <w:rPr>
          <w:rtl/>
        </w:rPr>
        <w:t xml:space="preserve"> </w:t>
      </w:r>
      <w:r>
        <w:rPr>
          <w:rFonts w:hint="cs"/>
          <w:rtl/>
        </w:rPr>
        <w:t xml:space="preserve">בהשגותיו לספר המצוות של הרמב"ם שורש א הדן בתוקפן של מצוות דרבנן והחובה לשמוע בקול חכמים, חוזר רמב"ן על דבריו הנמלצים בפירושו לתורה, </w:t>
      </w:r>
      <w:r w:rsidR="006753EE">
        <w:rPr>
          <w:rFonts w:hint="cs"/>
          <w:rtl/>
        </w:rPr>
        <w:t>ראו</w:t>
      </w:r>
      <w:r w:rsidR="005B7B86">
        <w:rPr>
          <w:rFonts w:hint="cs"/>
          <w:rtl/>
        </w:rPr>
        <w:t xml:space="preserve"> הערה 4 לעיל, </w:t>
      </w:r>
      <w:r>
        <w:rPr>
          <w:rFonts w:hint="cs"/>
          <w:rtl/>
        </w:rPr>
        <w:t>אבל מוסיף קטע המתייחס לבעיה שמעלים דברי המשנה והגמרא במסכת הוריות כפי שהראינו לעיל</w:t>
      </w:r>
      <w:r w:rsidR="00464C1C">
        <w:rPr>
          <w:rFonts w:hint="cs"/>
          <w:rtl/>
        </w:rPr>
        <w:t>.</w:t>
      </w:r>
      <w:r>
        <w:rPr>
          <w:rFonts w:hint="cs"/>
          <w:rtl/>
        </w:rPr>
        <w:t xml:space="preserve"> הצעתו היא שמי שסבור שבית הדין טועה, יכול וצריך להעלות טענותיו לפני בית הדין והם יחזרו ויבררו את הנושא לאור מה שיטען. אבל לאחר שחזרו ושקלו בדבר והחליטו מה שהחליטו, הוא חייב לקבל את דבריהם ופס</w:t>
      </w:r>
      <w:r w:rsidR="00464C1C">
        <w:rPr>
          <w:rFonts w:hint="cs"/>
          <w:rtl/>
        </w:rPr>
        <w:t>י</w:t>
      </w:r>
      <w:r>
        <w:rPr>
          <w:rFonts w:hint="cs"/>
          <w:rtl/>
        </w:rPr>
        <w:t>ק</w:t>
      </w:r>
      <w:r w:rsidR="00464C1C">
        <w:rPr>
          <w:rFonts w:hint="cs"/>
          <w:rtl/>
        </w:rPr>
        <w:t>ת</w:t>
      </w:r>
      <w:r>
        <w:rPr>
          <w:rFonts w:hint="cs"/>
          <w:rtl/>
        </w:rPr>
        <w:t xml:space="preserve">ם. דברים אלה הם ללא ספק פירוש מהפכני לפשט המשנה והגמרא </w:t>
      </w:r>
      <w:r w:rsidR="00464C1C">
        <w:rPr>
          <w:rFonts w:hint="cs"/>
          <w:rtl/>
        </w:rPr>
        <w:t>במסכת הוריות</w:t>
      </w:r>
      <w:r>
        <w:rPr>
          <w:rFonts w:hint="cs"/>
          <w:rtl/>
        </w:rPr>
        <w:t>. רמב"ן גם לא מזכיר את הירושלמי שסותר את מדרש ספרי שהוא הבסיס לדבריו ולדברי רש"י והוא גם עיקר הביקורת על פירושו, מה גם שכאמור התלמוד הבבלי שותק לגמרי מעניין "ימין ושמאל".</w:t>
      </w:r>
      <w:r w:rsidR="00847222">
        <w:rPr>
          <w:rFonts w:hint="cs"/>
          <w:rtl/>
        </w:rPr>
        <w:t xml:space="preserve"> ועדיין יש לברר את הפסקה בדבריו: "</w:t>
      </w:r>
      <w:r w:rsidR="00847222">
        <w:rPr>
          <w:rtl/>
        </w:rPr>
        <w:t>ינהג חומר לעצמו</w:t>
      </w:r>
      <w:r w:rsidR="00847222">
        <w:rPr>
          <w:rFonts w:hint="cs"/>
          <w:rtl/>
        </w:rPr>
        <w:t xml:space="preserve">" </w:t>
      </w:r>
      <w:r w:rsidR="00847222">
        <w:rPr>
          <w:rtl/>
        </w:rPr>
        <w:t>–</w:t>
      </w:r>
      <w:r w:rsidR="00847222">
        <w:rPr>
          <w:rFonts w:hint="cs"/>
          <w:rtl/>
        </w:rPr>
        <w:t xml:space="preserve"> לפני ברור הסופי בבית הדין או גם אחריו? לחומרה ולא </w:t>
      </w:r>
      <w:proofErr w:type="spellStart"/>
      <w:r w:rsidR="00847222">
        <w:rPr>
          <w:rFonts w:hint="cs"/>
          <w:rtl/>
        </w:rPr>
        <w:t>לקולא</w:t>
      </w:r>
      <w:proofErr w:type="spellEnd"/>
      <w:r w:rsidR="00847222">
        <w:rPr>
          <w:rFonts w:hint="cs"/>
          <w:rtl/>
        </w:rPr>
        <w:t>?</w:t>
      </w:r>
      <w:r w:rsidR="00401622">
        <w:rPr>
          <w:rFonts w:hint="cs"/>
          <w:rtl/>
        </w:rPr>
        <w:t xml:space="preserve"> ראו המחלוקת הגדולה של רבן גמליאל ור' יהושע בקביעת מועד יום הכיפורים (ראש השנה פרק ב), עליה הרחבנו בדברינו </w:t>
      </w:r>
      <w:hyperlink r:id="rId4" w:anchor="gsc.tab=0" w:history="1">
        <w:r w:rsidR="00401622" w:rsidRPr="0022621E">
          <w:rPr>
            <w:rStyle w:val="Hyperlink"/>
            <w:rFonts w:hint="cs"/>
            <w:rtl/>
          </w:rPr>
          <w:t>בוא בשלום רבי ותלמידי</w:t>
        </w:r>
      </w:hyperlink>
      <w:r w:rsidR="00401622">
        <w:rPr>
          <w:rFonts w:hint="cs"/>
          <w:rtl/>
        </w:rPr>
        <w:t>. ושם הצענו שר' יהושע</w:t>
      </w:r>
      <w:r w:rsidR="0022621E">
        <w:rPr>
          <w:rFonts w:hint="cs"/>
          <w:rtl/>
        </w:rPr>
        <w:t xml:space="preserve"> ביקש להחמיר על יום נוסף ורבן גמליאל אסר עליו.</w:t>
      </w:r>
    </w:p>
  </w:footnote>
  <w:footnote w:id="14">
    <w:p w14:paraId="17DD1590" w14:textId="77777777" w:rsidR="003255AB" w:rsidRDefault="003255AB" w:rsidP="0079416E">
      <w:pPr>
        <w:pStyle w:val="a3"/>
        <w:rPr>
          <w:rFonts w:hint="cs"/>
          <w:rtl/>
        </w:rPr>
      </w:pPr>
      <w:r>
        <w:rPr>
          <w:rStyle w:val="a5"/>
        </w:rPr>
        <w:footnoteRef/>
      </w:r>
      <w:r>
        <w:rPr>
          <w:rFonts w:hint="cs"/>
          <w:rtl/>
        </w:rPr>
        <w:t xml:space="preserve"> </w:t>
      </w:r>
      <w:r w:rsidR="0079416E">
        <w:rPr>
          <w:rFonts w:hint="cs"/>
          <w:rtl/>
        </w:rPr>
        <w:t xml:space="preserve">פירוש </w:t>
      </w:r>
      <w:r>
        <w:rPr>
          <w:rFonts w:hint="cs"/>
          <w:rtl/>
        </w:rPr>
        <w:t xml:space="preserve">רש"י שם: "עשה </w:t>
      </w:r>
      <w:proofErr w:type="spellStart"/>
      <w:r>
        <w:rPr>
          <w:rFonts w:hint="cs"/>
          <w:rtl/>
        </w:rPr>
        <w:t>אזניך</w:t>
      </w:r>
      <w:proofErr w:type="spellEnd"/>
      <w:r>
        <w:rPr>
          <w:rFonts w:hint="cs"/>
          <w:rtl/>
        </w:rPr>
        <w:t xml:space="preserve"> כאפרכסת" - מאחר שכולן לבן לשמים - עשה אזנך שומעת ולמוד, ודע דברי כולן, וכשתדע להבחין אי זה יכשר - קבע הלכה כמותו". כאן אמנם מדובר בשלב שחכמים עוד מתווכחים וטרם הוכרעה ההלכה. אך דא עקא שיש לא מעט מקרים, גם בימינו, בהם לא הוכרעה ההלכה בין הפוסקים ואחריות היחיד </w:t>
      </w:r>
      <w:r w:rsidR="007212E8">
        <w:rPr>
          <w:rFonts w:hint="cs"/>
          <w:rtl/>
        </w:rPr>
        <w:t xml:space="preserve">היא </w:t>
      </w:r>
      <w:r>
        <w:rPr>
          <w:rFonts w:hint="cs"/>
          <w:rtl/>
        </w:rPr>
        <w:t xml:space="preserve">להחליט </w:t>
      </w:r>
      <w:r w:rsidR="007212E8">
        <w:rPr>
          <w:rFonts w:hint="cs"/>
          <w:rtl/>
        </w:rPr>
        <w:t xml:space="preserve">כאיזו שיטה הוא הולך - "עשה לך רב". </w:t>
      </w:r>
      <w:r>
        <w:rPr>
          <w:rFonts w:hint="cs"/>
          <w:rtl/>
        </w:rPr>
        <w:t xml:space="preserve">אין </w:t>
      </w:r>
      <w:r w:rsidR="007212E8">
        <w:rPr>
          <w:rFonts w:hint="cs"/>
          <w:rtl/>
        </w:rPr>
        <w:t xml:space="preserve">בהכרח </w:t>
      </w:r>
      <w:r>
        <w:rPr>
          <w:rFonts w:hint="cs"/>
          <w:rtl/>
        </w:rPr>
        <w:t>סתירה בין רש"י זה ורש"י בו פתחנו. פע</w:t>
      </w:r>
      <w:r w:rsidR="007A57A8">
        <w:rPr>
          <w:rFonts w:hint="cs"/>
          <w:rtl/>
        </w:rPr>
        <w:t>מים ש</w:t>
      </w:r>
      <w:r>
        <w:rPr>
          <w:rFonts w:hint="cs"/>
          <w:rtl/>
        </w:rPr>
        <w:t>האדם נדרש לציית ללא שום תנאי (אם וכאשר שוררת תמימות דעים מלאה בין החכמים) ופע</w:t>
      </w:r>
      <w:r w:rsidR="007A57A8">
        <w:rPr>
          <w:rFonts w:hint="cs"/>
          <w:rtl/>
        </w:rPr>
        <w:t>מי</w:t>
      </w:r>
      <w:r>
        <w:rPr>
          <w:rFonts w:hint="cs"/>
          <w:rtl/>
        </w:rPr>
        <w:t xml:space="preserve">ם </w:t>
      </w:r>
      <w:r w:rsidR="007A57A8">
        <w:rPr>
          <w:rFonts w:hint="cs"/>
          <w:rtl/>
        </w:rPr>
        <w:t>ש</w:t>
      </w:r>
      <w:r>
        <w:rPr>
          <w:rFonts w:hint="cs"/>
          <w:rtl/>
        </w:rPr>
        <w:t>הוא נדרש להכריע (לעצמו) במקום שגדולי ישראל לא הכריעו.</w:t>
      </w:r>
      <w:r w:rsidR="002A0D22">
        <w:rPr>
          <w:rFonts w:hint="cs"/>
          <w:rtl/>
        </w:rPr>
        <w:t xml:space="preserve"> </w:t>
      </w:r>
      <w:r w:rsidR="006753EE">
        <w:rPr>
          <w:rFonts w:hint="cs"/>
          <w:rtl/>
        </w:rPr>
        <w:t>ראו</w:t>
      </w:r>
      <w:r w:rsidR="002A0D22">
        <w:rPr>
          <w:rFonts w:hint="cs"/>
          <w:rtl/>
        </w:rPr>
        <w:t xml:space="preserve"> גם </w:t>
      </w:r>
      <w:r w:rsidR="007A57A8">
        <w:rPr>
          <w:rFonts w:hint="cs"/>
          <w:rtl/>
        </w:rPr>
        <w:t xml:space="preserve">גמרא </w:t>
      </w:r>
      <w:r w:rsidR="002A0D22">
        <w:rPr>
          <w:rFonts w:hint="cs"/>
          <w:rtl/>
        </w:rPr>
        <w:t>חולין ו ע"א</w:t>
      </w:r>
      <w:r w:rsidR="00531E66">
        <w:rPr>
          <w:rFonts w:hint="cs"/>
          <w:rtl/>
        </w:rPr>
        <w:t>, הדרשה על הפסוק ב</w:t>
      </w:r>
      <w:r w:rsidR="00531E66">
        <w:rPr>
          <w:rtl/>
        </w:rPr>
        <w:t xml:space="preserve">משלי </w:t>
      </w:r>
      <w:proofErr w:type="spellStart"/>
      <w:r w:rsidR="00531E66">
        <w:rPr>
          <w:rtl/>
        </w:rPr>
        <w:t>כג</w:t>
      </w:r>
      <w:proofErr w:type="spellEnd"/>
      <w:r w:rsidR="00531E66">
        <w:rPr>
          <w:rtl/>
        </w:rPr>
        <w:t xml:space="preserve"> ב</w:t>
      </w:r>
      <w:r w:rsidR="00531E66">
        <w:rPr>
          <w:rFonts w:hint="cs"/>
          <w:rtl/>
        </w:rPr>
        <w:t>: "</w:t>
      </w:r>
      <w:r w:rsidR="00531E66">
        <w:rPr>
          <w:rtl/>
        </w:rPr>
        <w:t xml:space="preserve">וְשַׂמְתָּ שַׂכִּין בְּלֹעֶךָ </w:t>
      </w:r>
      <w:proofErr w:type="spellStart"/>
      <w:r w:rsidR="00531E66">
        <w:rPr>
          <w:rtl/>
        </w:rPr>
        <w:t>אִם־בַּעַל</w:t>
      </w:r>
      <w:proofErr w:type="spellEnd"/>
      <w:r w:rsidR="00531E66">
        <w:rPr>
          <w:rtl/>
        </w:rPr>
        <w:t xml:space="preserve"> נֶפֶשׁ אָתָּה</w:t>
      </w:r>
      <w:r w:rsidR="00531E66">
        <w:rPr>
          <w:rFonts w:hint="cs"/>
          <w:rtl/>
        </w:rPr>
        <w:t>".</w:t>
      </w:r>
      <w:r w:rsidR="007212E8">
        <w:rPr>
          <w:rFonts w:hint="cs"/>
          <w:rtl/>
        </w:rPr>
        <w:t xml:space="preserve"> </w:t>
      </w:r>
      <w:r w:rsidR="00E473F4">
        <w:rPr>
          <w:rFonts w:hint="cs"/>
          <w:rtl/>
        </w:rPr>
        <w:t xml:space="preserve">אך </w:t>
      </w:r>
      <w:r w:rsidR="007212E8">
        <w:rPr>
          <w:rFonts w:hint="cs"/>
          <w:rtl/>
        </w:rPr>
        <w:t>פירוש כלי יקר על הפסוק בפרשתנו מביא מגמרא זו ב</w:t>
      </w:r>
      <w:r w:rsidR="00E473F4">
        <w:rPr>
          <w:rFonts w:hint="cs"/>
          <w:rtl/>
        </w:rPr>
        <w:t xml:space="preserve">מסכת </w:t>
      </w:r>
      <w:r w:rsidR="007212E8">
        <w:rPr>
          <w:rFonts w:hint="cs"/>
          <w:rtl/>
        </w:rPr>
        <w:t xml:space="preserve">חגיגה סיוע לדברי רש"י </w:t>
      </w:r>
      <w:r w:rsidR="00E473F4">
        <w:rPr>
          <w:rFonts w:hint="cs"/>
          <w:rtl/>
        </w:rPr>
        <w:t xml:space="preserve">ורמב"ן </w:t>
      </w:r>
      <w:r w:rsidR="002E79BD">
        <w:rPr>
          <w:rFonts w:hint="cs"/>
          <w:rtl/>
        </w:rPr>
        <w:t xml:space="preserve">על הפסוק בפרשה </w:t>
      </w:r>
      <w:r w:rsidR="00E473F4">
        <w:rPr>
          <w:rFonts w:hint="cs"/>
          <w:rtl/>
        </w:rPr>
        <w:t>על החובה לציית ללא סייג. דווקא בשל רי</w:t>
      </w:r>
      <w:r w:rsidR="007212E8">
        <w:rPr>
          <w:rFonts w:hint="cs"/>
          <w:rtl/>
        </w:rPr>
        <w:t>ב</w:t>
      </w:r>
      <w:r w:rsidR="00E473F4">
        <w:rPr>
          <w:rFonts w:hint="cs"/>
          <w:rtl/>
        </w:rPr>
        <w:t>וי הדעות בבית המדרש, ואומר: "</w:t>
      </w:r>
      <w:r w:rsidR="00E473F4">
        <w:rPr>
          <w:rtl/>
        </w:rPr>
        <w:t xml:space="preserve">ועל כן יפה אמרו חז"ל (חגיגה ג ב) עשה אוזנך כאפרכסת וקנה לב לשמוע דברי </w:t>
      </w:r>
      <w:proofErr w:type="spellStart"/>
      <w:r w:rsidR="00E473F4">
        <w:rPr>
          <w:rtl/>
        </w:rPr>
        <w:t>המטהרין</w:t>
      </w:r>
      <w:proofErr w:type="spellEnd"/>
      <w:r w:rsidR="00E473F4">
        <w:rPr>
          <w:rtl/>
        </w:rPr>
        <w:t xml:space="preserve"> ודברי </w:t>
      </w:r>
      <w:proofErr w:type="spellStart"/>
      <w:r w:rsidR="00E473F4">
        <w:rPr>
          <w:rtl/>
        </w:rPr>
        <w:t>המטמאין</w:t>
      </w:r>
      <w:proofErr w:type="spellEnd"/>
      <w:r w:rsidR="00E473F4">
        <w:rPr>
          <w:rtl/>
        </w:rPr>
        <w:t>, כי כפי האמת כל אדם צריך לכל הסברות כי אי אפשר לו להיות מן הסנהדרין עד אשר יהיה ידו בכל הסברות</w:t>
      </w:r>
      <w:r w:rsidR="0079416E">
        <w:rPr>
          <w:rFonts w:hint="cs"/>
          <w:rtl/>
        </w:rPr>
        <w:t>.</w:t>
      </w:r>
      <w:r w:rsidR="00E473F4">
        <w:rPr>
          <w:rtl/>
        </w:rPr>
        <w:t xml:space="preserve"> ומטעם זה ראוי לקבל מהם אפילו אם אומרים על ימין שהוא שמאל מצד אותן סברות הנוטים גם לצד שמאל וזה דרך נכון מאד</w:t>
      </w:r>
      <w:r w:rsidR="00E473F4">
        <w:rPr>
          <w:rFonts w:hint="cs"/>
          <w:rtl/>
        </w:rPr>
        <w:t>".</w:t>
      </w:r>
    </w:p>
  </w:footnote>
  <w:footnote w:id="15">
    <w:p w14:paraId="1790E2CC" w14:textId="77777777" w:rsidR="003B2375" w:rsidRDefault="003B2375" w:rsidP="003B2375">
      <w:pPr>
        <w:pStyle w:val="a3"/>
        <w:rPr>
          <w:rFonts w:hint="cs"/>
          <w:rtl/>
        </w:rPr>
      </w:pPr>
      <w:r>
        <w:rPr>
          <w:rStyle w:val="a5"/>
        </w:rPr>
        <w:footnoteRef/>
      </w:r>
      <w:r>
        <w:rPr>
          <w:rtl/>
        </w:rPr>
        <w:t xml:space="preserve"> </w:t>
      </w:r>
      <w:r>
        <w:rPr>
          <w:rFonts w:hint="cs"/>
          <w:rtl/>
        </w:rPr>
        <w:t xml:space="preserve">השוו עם </w:t>
      </w:r>
      <w:r>
        <w:rPr>
          <w:rtl/>
        </w:rPr>
        <w:t>מסכת אבות פרק ה</w:t>
      </w:r>
      <w:r>
        <w:rPr>
          <w:rFonts w:hint="cs"/>
          <w:rtl/>
        </w:rPr>
        <w:t xml:space="preserve"> </w:t>
      </w:r>
      <w:r>
        <w:rPr>
          <w:rtl/>
        </w:rPr>
        <w:t>משנה טו</w:t>
      </w:r>
      <w:r>
        <w:rPr>
          <w:rFonts w:hint="cs"/>
          <w:rtl/>
        </w:rPr>
        <w:t xml:space="preserve">, שם משמע שרק הנפה היא </w:t>
      </w:r>
      <w:proofErr w:type="spellStart"/>
      <w:r>
        <w:rPr>
          <w:rFonts w:hint="cs"/>
          <w:rtl/>
        </w:rPr>
        <w:t>המדה</w:t>
      </w:r>
      <w:proofErr w:type="spellEnd"/>
      <w:r>
        <w:rPr>
          <w:rFonts w:hint="cs"/>
          <w:rtl/>
        </w:rPr>
        <w:t xml:space="preserve"> הראויה: "</w:t>
      </w:r>
      <w:r>
        <w:rPr>
          <w:rtl/>
        </w:rPr>
        <w:t xml:space="preserve">ארבע מדות ביושבי לפני חכמים ספוג ומשפך משמרת ונפה ספוג שהוא סופג את </w:t>
      </w:r>
      <w:proofErr w:type="spellStart"/>
      <w:r>
        <w:rPr>
          <w:rtl/>
        </w:rPr>
        <w:t>הכל</w:t>
      </w:r>
      <w:proofErr w:type="spellEnd"/>
      <w:r>
        <w:rPr>
          <w:rtl/>
        </w:rPr>
        <w:t xml:space="preserve"> משפך שמכניס בזו ומוציא בזו משמרת שמוציאה את היין וקולטת את השמרים ונפה שמוציאה את הקמח וקולטת את הסולת</w:t>
      </w:r>
      <w:r>
        <w:rPr>
          <w:rFonts w:hint="cs"/>
          <w:rtl/>
        </w:rPr>
        <w:t>". אך זה עניין לפעם אחרת.</w:t>
      </w:r>
    </w:p>
  </w:footnote>
  <w:footnote w:id="16">
    <w:p w14:paraId="2C596967" w14:textId="77777777" w:rsidR="003255AB" w:rsidRDefault="003255AB" w:rsidP="0079416E">
      <w:pPr>
        <w:pStyle w:val="a3"/>
        <w:rPr>
          <w:rFonts w:hint="cs"/>
          <w:rtl/>
        </w:rPr>
      </w:pPr>
      <w:r>
        <w:rPr>
          <w:rStyle w:val="a5"/>
        </w:rPr>
        <w:footnoteRef/>
      </w:r>
      <w:r>
        <w:rPr>
          <w:rFonts w:hint="cs"/>
          <w:rtl/>
        </w:rPr>
        <w:t xml:space="preserve"> </w:t>
      </w:r>
      <w:r>
        <w:rPr>
          <w:rFonts w:hint="cs"/>
          <w:rtl/>
        </w:rPr>
        <w:t>כאן המקרה ברור יותר. לא חוסר הכרעה בהלכה</w:t>
      </w:r>
      <w:r w:rsidR="003B2375">
        <w:rPr>
          <w:rFonts w:hint="cs"/>
          <w:rtl/>
        </w:rPr>
        <w:t xml:space="preserve"> בבית המדרש,</w:t>
      </w:r>
      <w:r>
        <w:rPr>
          <w:rFonts w:hint="cs"/>
          <w:rtl/>
        </w:rPr>
        <w:t xml:space="preserve"> אלא "שתראה חכמים עוברים ועושים שלא כראוי". מי הוא שיראה ויקבע שחכמי הדור עושים שלא כראוי</w:t>
      </w:r>
      <w:r w:rsidR="002E79BD">
        <w:rPr>
          <w:rFonts w:hint="cs"/>
          <w:rtl/>
        </w:rPr>
        <w:t xml:space="preserve"> ושלא כדעת הקב"ה</w:t>
      </w:r>
      <w:r>
        <w:rPr>
          <w:rFonts w:hint="cs"/>
          <w:rtl/>
        </w:rPr>
        <w:t xml:space="preserve">? אתה! איך? "קנה לך לב מבין". </w:t>
      </w:r>
      <w:r w:rsidR="006753EE">
        <w:rPr>
          <w:rtl/>
          <w:lang w:eastAsia="en-US"/>
        </w:rPr>
        <w:t>ראו</w:t>
      </w:r>
      <w:r>
        <w:rPr>
          <w:rtl/>
          <w:lang w:eastAsia="en-US"/>
        </w:rPr>
        <w:t xml:space="preserve"> </w:t>
      </w:r>
      <w:r>
        <w:rPr>
          <w:rFonts w:hint="cs"/>
          <w:rtl/>
          <w:lang w:eastAsia="en-US"/>
        </w:rPr>
        <w:t xml:space="preserve">גם </w:t>
      </w:r>
      <w:r>
        <w:rPr>
          <w:rtl/>
          <w:lang w:eastAsia="en-US"/>
        </w:rPr>
        <w:t xml:space="preserve">בגמרא חגיגה טו ע"ב שפסוק זה נתן צידוק </w:t>
      </w:r>
      <w:proofErr w:type="spellStart"/>
      <w:r>
        <w:rPr>
          <w:rtl/>
          <w:lang w:eastAsia="en-US"/>
        </w:rPr>
        <w:t>לר</w:t>
      </w:r>
      <w:proofErr w:type="spellEnd"/>
      <w:r>
        <w:rPr>
          <w:rtl/>
          <w:lang w:eastAsia="en-US"/>
        </w:rPr>
        <w:t xml:space="preserve">' מאיר ללמוד תורה </w:t>
      </w:r>
      <w:hyperlink r:id="rId5" w:history="1">
        <w:r w:rsidRPr="00DD2C07">
          <w:rPr>
            <w:rStyle w:val="Hyperlink"/>
            <w:rtl/>
            <w:lang w:eastAsia="en-US"/>
          </w:rPr>
          <w:t xml:space="preserve">מאלישע בן </w:t>
        </w:r>
        <w:proofErr w:type="spellStart"/>
        <w:r w:rsidRPr="00DD2C07">
          <w:rPr>
            <w:rStyle w:val="Hyperlink"/>
            <w:rtl/>
            <w:lang w:eastAsia="en-US"/>
          </w:rPr>
          <w:t>א</w:t>
        </w:r>
        <w:r w:rsidRPr="00DD2C07">
          <w:rPr>
            <w:rStyle w:val="Hyperlink"/>
            <w:rtl/>
            <w:lang w:eastAsia="en-US"/>
          </w:rPr>
          <w:t>ב</w:t>
        </w:r>
        <w:r w:rsidRPr="00DD2C07">
          <w:rPr>
            <w:rStyle w:val="Hyperlink"/>
            <w:rtl/>
            <w:lang w:eastAsia="en-US"/>
          </w:rPr>
          <w:t>ויה</w:t>
        </w:r>
        <w:proofErr w:type="spellEnd"/>
        <w:r w:rsidRPr="00DD2C07">
          <w:rPr>
            <w:rStyle w:val="Hyperlink"/>
            <w:rtl/>
            <w:lang w:eastAsia="en-US"/>
          </w:rPr>
          <w:t xml:space="preserve"> </w:t>
        </w:r>
        <w:r w:rsidR="00DD2C07" w:rsidRPr="00DD2C07">
          <w:rPr>
            <w:rStyle w:val="Hyperlink"/>
            <w:rFonts w:hint="cs"/>
            <w:rtl/>
            <w:lang w:eastAsia="en-US"/>
          </w:rPr>
          <w:t>הוא 'אחר'</w:t>
        </w:r>
      </w:hyperlink>
      <w:r w:rsidR="00DD2C07">
        <w:rPr>
          <w:rFonts w:hint="cs"/>
          <w:rtl/>
          <w:lang w:eastAsia="en-US"/>
        </w:rPr>
        <w:t xml:space="preserve"> </w:t>
      </w:r>
      <w:r>
        <w:rPr>
          <w:rtl/>
          <w:lang w:eastAsia="en-US"/>
        </w:rPr>
        <w:t>(</w:t>
      </w:r>
      <w:r w:rsidR="006753EE">
        <w:rPr>
          <w:rFonts w:hint="cs"/>
          <w:rtl/>
          <w:lang w:eastAsia="en-US"/>
        </w:rPr>
        <w:t>ראו</w:t>
      </w:r>
      <w:r w:rsidR="00DD2C07">
        <w:rPr>
          <w:rFonts w:hint="cs"/>
          <w:rtl/>
          <w:lang w:eastAsia="en-US"/>
        </w:rPr>
        <w:t xml:space="preserve"> דף שהקדשנו לו במיוחדים</w:t>
      </w:r>
      <w:r>
        <w:rPr>
          <w:rtl/>
          <w:lang w:eastAsia="en-US"/>
        </w:rPr>
        <w:t>)</w:t>
      </w:r>
      <w:r>
        <w:rPr>
          <w:rFonts w:hint="cs"/>
          <w:rtl/>
          <w:lang w:eastAsia="en-US"/>
        </w:rPr>
        <w:t>. ר' מאיר הצליח לשמוע את "דעתי" - דעת הקב"ה - גם דרך חכם שסרח והפך ל"אחר".</w:t>
      </w:r>
    </w:p>
  </w:footnote>
  <w:footnote w:id="17">
    <w:p w14:paraId="7D2D5E38" w14:textId="77777777" w:rsidR="003255AB" w:rsidRDefault="003255AB" w:rsidP="003B2375">
      <w:pPr>
        <w:pStyle w:val="a3"/>
        <w:rPr>
          <w:rFonts w:hint="cs"/>
          <w:rtl/>
        </w:rPr>
      </w:pPr>
      <w:r>
        <w:rPr>
          <w:rStyle w:val="a5"/>
        </w:rPr>
        <w:footnoteRef/>
      </w:r>
      <w:r>
        <w:t xml:space="preserve"> </w:t>
      </w:r>
      <w:r>
        <w:rPr>
          <w:rFonts w:hint="cs"/>
          <w:rtl/>
        </w:rPr>
        <w:t xml:space="preserve">למקורות נוספים לשיטת הרמב"ם </w:t>
      </w:r>
      <w:r w:rsidR="006753EE">
        <w:rPr>
          <w:rFonts w:hint="cs"/>
          <w:rtl/>
        </w:rPr>
        <w:t>ראו</w:t>
      </w:r>
      <w:r>
        <w:rPr>
          <w:rFonts w:hint="cs"/>
          <w:rtl/>
        </w:rPr>
        <w:t xml:space="preserve"> </w:t>
      </w:r>
      <w:r>
        <w:rPr>
          <w:rtl/>
        </w:rPr>
        <w:t xml:space="preserve">ספר המצוות </w:t>
      </w:r>
      <w:r>
        <w:rPr>
          <w:rFonts w:hint="cs"/>
          <w:rtl/>
        </w:rPr>
        <w:t>שורש א ו</w:t>
      </w:r>
      <w:r>
        <w:rPr>
          <w:rtl/>
        </w:rPr>
        <w:t>מצווה קע"ד</w:t>
      </w:r>
      <w:r>
        <w:rPr>
          <w:rFonts w:hint="cs"/>
          <w:rtl/>
        </w:rPr>
        <w:t>,</w:t>
      </w:r>
      <w:r>
        <w:rPr>
          <w:rtl/>
        </w:rPr>
        <w:t xml:space="preserve"> </w:t>
      </w:r>
      <w:r>
        <w:rPr>
          <w:rFonts w:hint="cs"/>
          <w:rtl/>
        </w:rPr>
        <w:t xml:space="preserve">הלכות שגגות פרק </w:t>
      </w:r>
      <w:proofErr w:type="spellStart"/>
      <w:r>
        <w:rPr>
          <w:rFonts w:hint="cs"/>
          <w:rtl/>
        </w:rPr>
        <w:t>יג</w:t>
      </w:r>
      <w:proofErr w:type="spellEnd"/>
      <w:r>
        <w:rPr>
          <w:rFonts w:hint="cs"/>
          <w:rtl/>
        </w:rPr>
        <w:t xml:space="preserve"> הלכות ה-ו, פירוש המשניות למסכת הוריות ועוד</w:t>
      </w:r>
      <w:r>
        <w:rPr>
          <w:rtl/>
        </w:rPr>
        <w:t xml:space="preserve">. נראה שהרמב"ם מקפיד מאד בחשיבות הציות לבית הדין, בפרט בית הדין הגדול, אבל לא סובר כספרי. </w:t>
      </w:r>
      <w:r>
        <w:rPr>
          <w:rFonts w:hint="cs"/>
          <w:rtl/>
        </w:rPr>
        <w:t>הביטוי "לא תסור ימין ושמאל" מופיע אצלו</w:t>
      </w:r>
      <w:r w:rsidR="003B2375">
        <w:rPr>
          <w:rFonts w:hint="cs"/>
          <w:rtl/>
        </w:rPr>
        <w:t xml:space="preserve"> בהקשר הפשוט של מצוה לשמוע לדברי חכמים</w:t>
      </w:r>
      <w:r>
        <w:rPr>
          <w:rFonts w:hint="cs"/>
          <w:rtl/>
        </w:rPr>
        <w:t xml:space="preserve">, אבל הביטוי "אפילו שיאמרו לך על שמאל שהוא ימין" לא מופיע בכתביו השונים כלל. </w:t>
      </w:r>
      <w:r w:rsidR="00E83D28">
        <w:rPr>
          <w:rFonts w:hint="cs"/>
          <w:rtl/>
        </w:rPr>
        <w:t xml:space="preserve">ודא עקא, שאין היום בית דין גדול בירושלים, כמו גם בתקופתו של הרמב"ם, אז מה עושים? האם ראה הרמב"ם את מפעלו היד החזקה כתחליף לבית דין הגדול? האם יסבור כרש"י בגמרא חגיגה לעיל? </w:t>
      </w:r>
      <w:r>
        <w:rPr>
          <w:rFonts w:hint="cs"/>
          <w:rtl/>
        </w:rPr>
        <w:t xml:space="preserve">על שיטת הרמב"ם </w:t>
      </w:r>
      <w:r w:rsidR="002E79BD">
        <w:rPr>
          <w:rFonts w:hint="cs"/>
          <w:rtl/>
        </w:rPr>
        <w:t xml:space="preserve">האריכו </w:t>
      </w:r>
      <w:proofErr w:type="spellStart"/>
      <w:r w:rsidR="002E79BD">
        <w:rPr>
          <w:rFonts w:hint="cs"/>
          <w:rtl/>
        </w:rPr>
        <w:t>למעניתם</w:t>
      </w:r>
      <w:proofErr w:type="spellEnd"/>
      <w:r w:rsidR="002E79BD">
        <w:rPr>
          <w:rFonts w:hint="cs"/>
          <w:rtl/>
        </w:rPr>
        <w:t xml:space="preserve"> רבים וטובים</w:t>
      </w:r>
      <w:r w:rsidR="00E83D28">
        <w:rPr>
          <w:rFonts w:hint="cs"/>
          <w:rtl/>
        </w:rPr>
        <w:t xml:space="preserve"> ולא נוכל להאריך כאן.</w:t>
      </w:r>
      <w:r w:rsidR="002E79BD">
        <w:rPr>
          <w:rFonts w:hint="cs"/>
          <w:rtl/>
        </w:rPr>
        <w:t xml:space="preserve"> ראו שוב ה</w:t>
      </w:r>
      <w:r w:rsidR="002E79BD">
        <w:rPr>
          <w:rStyle w:val="a5"/>
          <w:rFonts w:hint="cs"/>
          <w:vertAlign w:val="baseline"/>
          <w:rtl/>
        </w:rPr>
        <w:t xml:space="preserve">מאמר של יעקב </w:t>
      </w:r>
      <w:proofErr w:type="spellStart"/>
      <w:r w:rsidR="002E79BD">
        <w:rPr>
          <w:rStyle w:val="a5"/>
          <w:rFonts w:hint="cs"/>
          <w:vertAlign w:val="baseline"/>
          <w:rtl/>
        </w:rPr>
        <w:t>בלידשטיין</w:t>
      </w:r>
      <w:proofErr w:type="spellEnd"/>
      <w:r w:rsidR="002E79BD">
        <w:rPr>
          <w:rFonts w:hint="cs"/>
          <w:rtl/>
        </w:rPr>
        <w:t xml:space="preserve"> שהזכרנו בהערה 1 לעיל</w:t>
      </w:r>
      <w:r>
        <w:rPr>
          <w:rFonts w:hint="cs"/>
          <w:rtl/>
        </w:rPr>
        <w:t>.</w:t>
      </w:r>
    </w:p>
  </w:footnote>
  <w:footnote w:id="18">
    <w:p w14:paraId="50848753" w14:textId="77777777" w:rsidR="003255AB" w:rsidRDefault="003255AB" w:rsidP="006003D4">
      <w:pPr>
        <w:pStyle w:val="a3"/>
        <w:rPr>
          <w:rFonts w:hint="cs"/>
          <w:rtl/>
        </w:rPr>
      </w:pPr>
      <w:r>
        <w:rPr>
          <w:rStyle w:val="a5"/>
        </w:rPr>
        <w:footnoteRef/>
      </w:r>
      <w:r>
        <w:t xml:space="preserve"> </w:t>
      </w:r>
      <w:r>
        <w:rPr>
          <w:rFonts w:hint="cs"/>
          <w:rtl/>
          <w:lang w:eastAsia="en-US"/>
        </w:rPr>
        <w:t xml:space="preserve">סוף דבר </w:t>
      </w:r>
      <w:proofErr w:type="spellStart"/>
      <w:r>
        <w:rPr>
          <w:rFonts w:hint="cs"/>
          <w:rtl/>
          <w:lang w:eastAsia="en-US"/>
        </w:rPr>
        <w:t>הכל</w:t>
      </w:r>
      <w:proofErr w:type="spellEnd"/>
      <w:r>
        <w:rPr>
          <w:rFonts w:hint="cs"/>
          <w:rtl/>
          <w:lang w:eastAsia="en-US"/>
        </w:rPr>
        <w:t xml:space="preserve"> נשמע, חזרנו אל הפסוק בתורה. </w:t>
      </w:r>
      <w:r w:rsidR="007A57A8">
        <w:rPr>
          <w:rFonts w:hint="cs"/>
          <w:rtl/>
          <w:lang w:eastAsia="en-US"/>
        </w:rPr>
        <w:t xml:space="preserve">נשוב ונקרא אותו בעיון. </w:t>
      </w:r>
      <w:r>
        <w:rPr>
          <w:rFonts w:hint="cs"/>
          <w:rtl/>
          <w:lang w:eastAsia="en-US"/>
        </w:rPr>
        <w:t xml:space="preserve">אם נדקדק נבחין בהבדל </w:t>
      </w:r>
      <w:r>
        <w:rPr>
          <w:rtl/>
          <w:lang w:eastAsia="en-US"/>
        </w:rPr>
        <w:t xml:space="preserve">דק בין שני הפסוקים. בפסוק </w:t>
      </w:r>
      <w:r>
        <w:rPr>
          <w:rFonts w:hint="cs"/>
          <w:rtl/>
          <w:lang w:eastAsia="en-US"/>
        </w:rPr>
        <w:t xml:space="preserve">הראשון, פסוק </w:t>
      </w:r>
      <w:r>
        <w:rPr>
          <w:rtl/>
          <w:lang w:eastAsia="en-US"/>
        </w:rPr>
        <w:t>י</w:t>
      </w:r>
      <w:r>
        <w:rPr>
          <w:rFonts w:hint="cs"/>
          <w:rtl/>
          <w:lang w:eastAsia="en-US"/>
        </w:rPr>
        <w:t>, הלשון היא</w:t>
      </w:r>
      <w:r>
        <w:rPr>
          <w:rtl/>
          <w:lang w:eastAsia="en-US"/>
        </w:rPr>
        <w:t>: "</w:t>
      </w:r>
      <w:r>
        <w:rPr>
          <w:u w:val="single"/>
          <w:rtl/>
          <w:lang w:eastAsia="en-US"/>
        </w:rPr>
        <w:t>ככל</w:t>
      </w:r>
      <w:r>
        <w:rPr>
          <w:rtl/>
          <w:lang w:eastAsia="en-US"/>
        </w:rPr>
        <w:t xml:space="preserve"> אשר יורוך" ואין "תורה" או משפט" מוזכרים</w:t>
      </w:r>
      <w:r>
        <w:rPr>
          <w:rFonts w:hint="cs"/>
          <w:rtl/>
          <w:lang w:eastAsia="en-US"/>
        </w:rPr>
        <w:t xml:space="preserve"> שם</w:t>
      </w:r>
      <w:r>
        <w:rPr>
          <w:rtl/>
          <w:lang w:eastAsia="en-US"/>
        </w:rPr>
        <w:t>, רק "דבר". ו</w:t>
      </w:r>
      <w:r>
        <w:rPr>
          <w:rFonts w:hint="cs"/>
          <w:rtl/>
          <w:lang w:eastAsia="en-US"/>
        </w:rPr>
        <w:t xml:space="preserve">אילו </w:t>
      </w:r>
      <w:r>
        <w:rPr>
          <w:rtl/>
          <w:lang w:eastAsia="en-US"/>
        </w:rPr>
        <w:t>ב</w:t>
      </w:r>
      <w:r>
        <w:rPr>
          <w:rFonts w:hint="cs"/>
          <w:rtl/>
          <w:lang w:eastAsia="en-US"/>
        </w:rPr>
        <w:t xml:space="preserve">פסוק השני, </w:t>
      </w:r>
      <w:r>
        <w:rPr>
          <w:rtl/>
          <w:lang w:eastAsia="en-US"/>
        </w:rPr>
        <w:t>פסוק יא</w:t>
      </w:r>
      <w:r>
        <w:rPr>
          <w:rFonts w:hint="cs"/>
          <w:rtl/>
          <w:lang w:eastAsia="en-US"/>
        </w:rPr>
        <w:t>, הלשון היא</w:t>
      </w:r>
      <w:r>
        <w:rPr>
          <w:rtl/>
          <w:lang w:eastAsia="en-US"/>
        </w:rPr>
        <w:t xml:space="preserve">: </w:t>
      </w:r>
      <w:r w:rsidR="007A57A8">
        <w:rPr>
          <w:rFonts w:hint="cs"/>
          <w:rtl/>
          <w:lang w:eastAsia="en-US"/>
        </w:rPr>
        <w:t>"</w:t>
      </w:r>
      <w:r>
        <w:rPr>
          <w:rtl/>
          <w:lang w:eastAsia="en-US"/>
        </w:rPr>
        <w:t xml:space="preserve">על פי </w:t>
      </w:r>
      <w:r>
        <w:rPr>
          <w:u w:val="single"/>
          <w:rtl/>
          <w:lang w:eastAsia="en-US"/>
        </w:rPr>
        <w:t>התורה</w:t>
      </w:r>
      <w:r>
        <w:rPr>
          <w:rtl/>
          <w:lang w:eastAsia="en-US"/>
        </w:rPr>
        <w:t xml:space="preserve"> אשר </w:t>
      </w:r>
      <w:proofErr w:type="spellStart"/>
      <w:r>
        <w:rPr>
          <w:rtl/>
          <w:lang w:eastAsia="en-US"/>
        </w:rPr>
        <w:t>יורוך</w:t>
      </w:r>
      <w:proofErr w:type="spellEnd"/>
      <w:r>
        <w:rPr>
          <w:rtl/>
          <w:lang w:eastAsia="en-US"/>
        </w:rPr>
        <w:t xml:space="preserve"> ועל </w:t>
      </w:r>
      <w:r>
        <w:rPr>
          <w:u w:val="single"/>
          <w:rtl/>
          <w:lang w:eastAsia="en-US"/>
        </w:rPr>
        <w:t>המשפט</w:t>
      </w:r>
      <w:r w:rsidR="006003D4">
        <w:rPr>
          <w:rFonts w:hint="cs"/>
          <w:u w:val="single"/>
          <w:rtl/>
          <w:lang w:eastAsia="en-US"/>
        </w:rPr>
        <w:t xml:space="preserve"> אשר יאמרו לך וכו' </w:t>
      </w:r>
      <w:r>
        <w:rPr>
          <w:rtl/>
          <w:lang w:eastAsia="en-US"/>
        </w:rPr>
        <w:t xml:space="preserve">". </w:t>
      </w:r>
      <w:r>
        <w:rPr>
          <w:rFonts w:hint="cs"/>
          <w:rtl/>
          <w:lang w:eastAsia="en-US"/>
        </w:rPr>
        <w:t>הפסוק השני כאילו מגביל את כוחו של הראשון. כמעט כל הדרשות של חז"ל, פרשני המקרא והתלמוד ובעלי ההלכה מבוססות על הפסוק השני, לא על הראשון. וכבר עמדנו על הבדל זה ב</w:t>
      </w:r>
      <w:r w:rsidR="006003D4">
        <w:rPr>
          <w:rFonts w:hint="cs"/>
          <w:rtl/>
          <w:lang w:eastAsia="en-US"/>
        </w:rPr>
        <w:t xml:space="preserve">דברינו </w:t>
      </w:r>
      <w:hyperlink r:id="rId6" w:anchor="gsc.tab=0" w:history="1">
        <w:r w:rsidR="006003D4" w:rsidRPr="00E83D28">
          <w:rPr>
            <w:rStyle w:val="Hyperlink"/>
            <w:rFonts w:hint="cs"/>
            <w:rtl/>
            <w:lang w:eastAsia="en-US"/>
          </w:rPr>
          <w:t xml:space="preserve">על פי התורה אשר </w:t>
        </w:r>
        <w:proofErr w:type="spellStart"/>
        <w:r w:rsidR="006003D4" w:rsidRPr="00E83D28">
          <w:rPr>
            <w:rStyle w:val="Hyperlink"/>
            <w:rFonts w:hint="cs"/>
            <w:rtl/>
            <w:lang w:eastAsia="en-US"/>
          </w:rPr>
          <w:t>יורוך</w:t>
        </w:r>
        <w:proofErr w:type="spellEnd"/>
      </w:hyperlink>
      <w:r w:rsidR="006003D4">
        <w:rPr>
          <w:rFonts w:hint="cs"/>
          <w:rtl/>
          <w:lang w:eastAsia="en-US"/>
        </w:rPr>
        <w:t xml:space="preserve"> בפרשה זו בשנה האחרת, </w:t>
      </w:r>
      <w:r>
        <w:rPr>
          <w:rFonts w:hint="cs"/>
          <w:rtl/>
          <w:lang w:eastAsia="en-US"/>
        </w:rPr>
        <w:t>וניסינו למצוא לה סמך מ</w:t>
      </w:r>
      <w:r>
        <w:rPr>
          <w:rtl/>
          <w:lang w:eastAsia="en-US"/>
        </w:rPr>
        <w:t>תרגום אונקלוס ויונתן בן עוזיאל לפסוקים אלה</w:t>
      </w:r>
      <w:r>
        <w:rPr>
          <w:rFonts w:hint="cs"/>
          <w:rtl/>
          <w:lang w:eastAsia="en-US"/>
        </w:rPr>
        <w:t xml:space="preserve"> ומה</w:t>
      </w:r>
      <w:r>
        <w:rPr>
          <w:rtl/>
          <w:lang w:eastAsia="en-US"/>
        </w:rPr>
        <w:t xml:space="preserve">גמרא </w:t>
      </w:r>
      <w:r>
        <w:rPr>
          <w:rFonts w:hint="cs"/>
          <w:rtl/>
          <w:lang w:eastAsia="en-US"/>
        </w:rPr>
        <w:t>ב</w:t>
      </w:r>
      <w:r>
        <w:rPr>
          <w:rtl/>
          <w:lang w:eastAsia="en-US"/>
        </w:rPr>
        <w:t xml:space="preserve">סנהדרין פז ע"א: " ... ורבי יהודה: על פי התורה אשר </w:t>
      </w:r>
      <w:proofErr w:type="spellStart"/>
      <w:r>
        <w:rPr>
          <w:rtl/>
          <w:lang w:eastAsia="en-US"/>
        </w:rPr>
        <w:t>יורוך</w:t>
      </w:r>
      <w:proofErr w:type="spellEnd"/>
      <w:r>
        <w:rPr>
          <w:rtl/>
          <w:lang w:eastAsia="en-US"/>
        </w:rPr>
        <w:t xml:space="preserve"> - עד </w:t>
      </w:r>
      <w:proofErr w:type="spellStart"/>
      <w:r>
        <w:rPr>
          <w:rtl/>
          <w:lang w:eastAsia="en-US"/>
        </w:rPr>
        <w:t>דאיכא</w:t>
      </w:r>
      <w:proofErr w:type="spellEnd"/>
      <w:r>
        <w:rPr>
          <w:rtl/>
          <w:lang w:eastAsia="en-US"/>
        </w:rPr>
        <w:t xml:space="preserve"> תורה ויורוך. ורבי שמעון: אשר יגידו לך מן המקום ההוא - אפילו כל דהו". </w:t>
      </w:r>
      <w:r w:rsidR="006753EE">
        <w:rPr>
          <w:rFonts w:hint="cs"/>
          <w:rtl/>
          <w:lang w:eastAsia="en-US"/>
        </w:rPr>
        <w:t>ראו</w:t>
      </w:r>
      <w:r>
        <w:rPr>
          <w:rFonts w:hint="cs"/>
          <w:rtl/>
          <w:lang w:eastAsia="en-US"/>
        </w:rPr>
        <w:t xml:space="preserve"> גם הערה </w:t>
      </w:r>
      <w:r w:rsidR="006003D4">
        <w:rPr>
          <w:rFonts w:hint="cs"/>
          <w:rtl/>
          <w:lang w:eastAsia="en-US"/>
        </w:rPr>
        <w:t>5</w:t>
      </w:r>
      <w:r>
        <w:rPr>
          <w:rFonts w:hint="cs"/>
          <w:rtl/>
          <w:lang w:eastAsia="en-US"/>
        </w:rPr>
        <w:t xml:space="preserve"> לעיל בהבדל בין ספרי למדרש תנאים דברים. נראה שגם מכאן יש סיוע לירושלמי כנגד </w:t>
      </w:r>
      <w:r w:rsidR="00E83D28">
        <w:rPr>
          <w:rFonts w:hint="cs"/>
          <w:rtl/>
          <w:lang w:eastAsia="en-US"/>
        </w:rPr>
        <w:t xml:space="preserve">מדרש </w:t>
      </w:r>
      <w:r>
        <w:rPr>
          <w:rFonts w:hint="cs"/>
          <w:rtl/>
          <w:lang w:eastAsia="en-US"/>
        </w:rPr>
        <w:t xml:space="preserve">ספרי או סיוע לפירוש המתון יותר שאפשר לתת לספרי. </w:t>
      </w:r>
    </w:p>
  </w:footnote>
  <w:footnote w:id="19">
    <w:p w14:paraId="07485419" w14:textId="77777777" w:rsidR="006003D4" w:rsidRDefault="006003D4" w:rsidP="006003D4">
      <w:pPr>
        <w:pStyle w:val="a3"/>
        <w:rPr>
          <w:rFonts w:hint="cs"/>
          <w:rtl/>
        </w:rPr>
      </w:pPr>
      <w:r>
        <w:rPr>
          <w:rStyle w:val="a5"/>
        </w:rPr>
        <w:footnoteRef/>
      </w:r>
      <w:r>
        <w:rPr>
          <w:rtl/>
        </w:rPr>
        <w:t xml:space="preserve"> </w:t>
      </w:r>
      <w:r w:rsidR="006753EE">
        <w:rPr>
          <w:rFonts w:hint="cs"/>
          <w:rtl/>
        </w:rPr>
        <w:t>ראו</w:t>
      </w:r>
      <w:r>
        <w:rPr>
          <w:rFonts w:hint="cs"/>
          <w:rtl/>
        </w:rPr>
        <w:t xml:space="preserve"> התיאור ב</w:t>
      </w:r>
      <w:r>
        <w:rPr>
          <w:rtl/>
        </w:rPr>
        <w:t>מסכת סנהדרין פרק יא</w:t>
      </w:r>
      <w:r>
        <w:rPr>
          <w:rFonts w:hint="cs"/>
          <w:rtl/>
        </w:rPr>
        <w:t xml:space="preserve"> </w:t>
      </w:r>
      <w:r>
        <w:rPr>
          <w:rtl/>
        </w:rPr>
        <w:t>משנה ב</w:t>
      </w:r>
      <w:r>
        <w:rPr>
          <w:rFonts w:hint="cs"/>
          <w:rtl/>
        </w:rPr>
        <w:t>, אמנם בדין זקן ממרה: "</w:t>
      </w:r>
      <w:r>
        <w:rPr>
          <w:rtl/>
        </w:rPr>
        <w:t>של</w:t>
      </w:r>
      <w:r>
        <w:rPr>
          <w:rFonts w:hint="cs"/>
          <w:rtl/>
        </w:rPr>
        <w:t>ו</w:t>
      </w:r>
      <w:r>
        <w:rPr>
          <w:rtl/>
        </w:rPr>
        <w:t xml:space="preserve">שה בתי </w:t>
      </w:r>
      <w:proofErr w:type="spellStart"/>
      <w:r>
        <w:rPr>
          <w:rtl/>
        </w:rPr>
        <w:t>דינין</w:t>
      </w:r>
      <w:proofErr w:type="spellEnd"/>
      <w:r>
        <w:rPr>
          <w:rtl/>
        </w:rPr>
        <w:t xml:space="preserve"> היו שם</w:t>
      </w:r>
      <w:r>
        <w:rPr>
          <w:rFonts w:hint="cs"/>
          <w:rtl/>
        </w:rPr>
        <w:t>:</w:t>
      </w:r>
      <w:r>
        <w:rPr>
          <w:rtl/>
        </w:rPr>
        <w:t xml:space="preserve"> אחד יושב על פתח הר הבית ואחד יושב על פתח העזרה ואחד יושב בלשכת הגזית</w:t>
      </w:r>
      <w:r>
        <w:rPr>
          <w:rFonts w:hint="cs"/>
          <w:rtl/>
        </w:rPr>
        <w:t>.</w:t>
      </w:r>
      <w:r>
        <w:rPr>
          <w:rtl/>
        </w:rPr>
        <w:t xml:space="preserve"> באים לזה שעל פתח הר הבית ואומר כך דרשתי וכך דרשו </w:t>
      </w:r>
      <w:proofErr w:type="spellStart"/>
      <w:r>
        <w:rPr>
          <w:rtl/>
        </w:rPr>
        <w:t>חבירי</w:t>
      </w:r>
      <w:proofErr w:type="spellEnd"/>
      <w:r>
        <w:rPr>
          <w:rtl/>
        </w:rPr>
        <w:t xml:space="preserve"> כך לימדתי וכך לימדו </w:t>
      </w:r>
      <w:proofErr w:type="spellStart"/>
      <w:r>
        <w:rPr>
          <w:rtl/>
        </w:rPr>
        <w:t>חבירי</w:t>
      </w:r>
      <w:proofErr w:type="spellEnd"/>
      <w:r>
        <w:rPr>
          <w:rFonts w:hint="cs"/>
          <w:rtl/>
        </w:rPr>
        <w:t>.</w:t>
      </w:r>
      <w:r>
        <w:rPr>
          <w:rtl/>
        </w:rPr>
        <w:t xml:space="preserve"> אם שמעו אומרים להם ואם לאו באין להם לאותן שעל פתח העזרה ואומר כך דרשתי וכך דרשו </w:t>
      </w:r>
      <w:proofErr w:type="spellStart"/>
      <w:r>
        <w:rPr>
          <w:rtl/>
        </w:rPr>
        <w:t>חבירי</w:t>
      </w:r>
      <w:proofErr w:type="spellEnd"/>
      <w:r>
        <w:rPr>
          <w:rtl/>
        </w:rPr>
        <w:t xml:space="preserve"> כך לימדתי וכך לימדו </w:t>
      </w:r>
      <w:proofErr w:type="spellStart"/>
      <w:r>
        <w:rPr>
          <w:rtl/>
        </w:rPr>
        <w:t>חבירי</w:t>
      </w:r>
      <w:proofErr w:type="spellEnd"/>
      <w:r>
        <w:rPr>
          <w:rFonts w:hint="cs"/>
          <w:rtl/>
        </w:rPr>
        <w:t>.</w:t>
      </w:r>
      <w:r>
        <w:rPr>
          <w:rtl/>
        </w:rPr>
        <w:t xml:space="preserve"> אם שמעו אומרים להם ואם לאו אלו ואלו באים לבית דין הגדול שבלשכת הגזית שממנו יוצאת תורה לכל ישראל שנאמר</w:t>
      </w:r>
      <w:r>
        <w:rPr>
          <w:rFonts w:hint="cs"/>
          <w:rtl/>
        </w:rPr>
        <w:t xml:space="preserve">: </w:t>
      </w:r>
      <w:r>
        <w:rPr>
          <w:rtl/>
        </w:rPr>
        <w:t>מן המקום ההוא אשר יבחר ה'</w:t>
      </w:r>
      <w:r>
        <w:rPr>
          <w:rFonts w:hint="cs"/>
          <w:rtl/>
        </w:rPr>
        <w:t xml:space="preserve"> ". אימתי התקיים מצב כזה?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2B3C" w14:textId="6B14E94C" w:rsidR="003255AB" w:rsidRDefault="003255AB" w:rsidP="000801A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A56258">
      <w:rPr>
        <w:rtl/>
        <w:lang w:eastAsia="en-US"/>
      </w:rPr>
      <w:t>שופטים, רביעית לנחמה</w:t>
    </w:r>
    <w:r>
      <w:rPr>
        <w:rtl/>
      </w:rPr>
      <w:fldChar w:fldCharType="end"/>
    </w:r>
    <w:r>
      <w:rPr>
        <w:rtl/>
        <w:lang w:eastAsia="en-US"/>
      </w:rPr>
      <w:tab/>
    </w:r>
    <w:r>
      <w:rPr>
        <w:rFonts w:hint="cs"/>
        <w:rtl/>
        <w:lang w:eastAsia="en-US"/>
      </w:rPr>
      <w:t>תשס"א</w:t>
    </w:r>
    <w:r w:rsidR="00EA3262">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351" w14:textId="76D2A35B" w:rsidR="003255AB" w:rsidRDefault="003255A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A56258">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56258">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25607884">
    <w:abstractNumId w:val="8"/>
  </w:num>
  <w:num w:numId="2" w16cid:durableId="1890653006">
    <w:abstractNumId w:val="3"/>
  </w:num>
  <w:num w:numId="3" w16cid:durableId="1007050607">
    <w:abstractNumId w:val="2"/>
  </w:num>
  <w:num w:numId="4" w16cid:durableId="1893035232">
    <w:abstractNumId w:val="1"/>
  </w:num>
  <w:num w:numId="5" w16cid:durableId="532041090">
    <w:abstractNumId w:val="0"/>
  </w:num>
  <w:num w:numId="6" w16cid:durableId="733504731">
    <w:abstractNumId w:val="9"/>
  </w:num>
  <w:num w:numId="7" w16cid:durableId="22679397">
    <w:abstractNumId w:val="7"/>
  </w:num>
  <w:num w:numId="8" w16cid:durableId="1231229778">
    <w:abstractNumId w:val="6"/>
  </w:num>
  <w:num w:numId="9" w16cid:durableId="1696999632">
    <w:abstractNumId w:val="5"/>
  </w:num>
  <w:num w:numId="10" w16cid:durableId="1853955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tDS2MDa1NDeyNLBQ0lEKTi0uzszPAykwqQUA4c+orywAAAA="/>
  </w:docVars>
  <w:rsids>
    <w:rsidRoot w:val="002A0D22"/>
    <w:rsid w:val="00033D23"/>
    <w:rsid w:val="000801A7"/>
    <w:rsid w:val="000A38A8"/>
    <w:rsid w:val="000C644A"/>
    <w:rsid w:val="00116FE1"/>
    <w:rsid w:val="001817EB"/>
    <w:rsid w:val="0022621E"/>
    <w:rsid w:val="00241D6F"/>
    <w:rsid w:val="002549A7"/>
    <w:rsid w:val="002A0D22"/>
    <w:rsid w:val="002E79BD"/>
    <w:rsid w:val="00304554"/>
    <w:rsid w:val="00304B2D"/>
    <w:rsid w:val="00315109"/>
    <w:rsid w:val="003200C4"/>
    <w:rsid w:val="003255AB"/>
    <w:rsid w:val="00332D46"/>
    <w:rsid w:val="00355779"/>
    <w:rsid w:val="003B2375"/>
    <w:rsid w:val="00401622"/>
    <w:rsid w:val="00403142"/>
    <w:rsid w:val="00464C1C"/>
    <w:rsid w:val="004D0B58"/>
    <w:rsid w:val="005078E9"/>
    <w:rsid w:val="0051661E"/>
    <w:rsid w:val="00531E66"/>
    <w:rsid w:val="005B7B86"/>
    <w:rsid w:val="006003D4"/>
    <w:rsid w:val="00612984"/>
    <w:rsid w:val="00640E7B"/>
    <w:rsid w:val="00665129"/>
    <w:rsid w:val="006753EE"/>
    <w:rsid w:val="00687B70"/>
    <w:rsid w:val="0069282E"/>
    <w:rsid w:val="007212E8"/>
    <w:rsid w:val="0072680B"/>
    <w:rsid w:val="00756702"/>
    <w:rsid w:val="0079416E"/>
    <w:rsid w:val="007A43B3"/>
    <w:rsid w:val="007A57A8"/>
    <w:rsid w:val="0081253F"/>
    <w:rsid w:val="00847222"/>
    <w:rsid w:val="00871E63"/>
    <w:rsid w:val="00872B9F"/>
    <w:rsid w:val="008748BA"/>
    <w:rsid w:val="008E0846"/>
    <w:rsid w:val="008F7159"/>
    <w:rsid w:val="00934051"/>
    <w:rsid w:val="00934692"/>
    <w:rsid w:val="00A0621C"/>
    <w:rsid w:val="00A2447B"/>
    <w:rsid w:val="00A50DE9"/>
    <w:rsid w:val="00A56258"/>
    <w:rsid w:val="00A6732E"/>
    <w:rsid w:val="00AC2B9A"/>
    <w:rsid w:val="00B17C3A"/>
    <w:rsid w:val="00B677F2"/>
    <w:rsid w:val="00BA3E6E"/>
    <w:rsid w:val="00BA4360"/>
    <w:rsid w:val="00C03527"/>
    <w:rsid w:val="00C11733"/>
    <w:rsid w:val="00C73748"/>
    <w:rsid w:val="00D03865"/>
    <w:rsid w:val="00D4148C"/>
    <w:rsid w:val="00DD2C07"/>
    <w:rsid w:val="00E473F4"/>
    <w:rsid w:val="00E52C19"/>
    <w:rsid w:val="00E83D28"/>
    <w:rsid w:val="00EA3262"/>
    <w:rsid w:val="00EC0B16"/>
    <w:rsid w:val="00EF3177"/>
    <w:rsid w:val="00EF4FA8"/>
    <w:rsid w:val="00F079D4"/>
    <w:rsid w:val="00F25006"/>
    <w:rsid w:val="00F5460A"/>
    <w:rsid w:val="00F97B40"/>
    <w:rsid w:val="00FD7726"/>
    <w:rsid w:val="00FF3A2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C39234"/>
  <w15:chartTrackingRefBased/>
  <w15:docId w15:val="{EE914B77-62C8-44E4-BEA6-59AB88DD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109"/>
    <w:pPr>
      <w:bidi/>
    </w:pPr>
    <w:rPr>
      <w:rFonts w:cs="Narkisim"/>
      <w:sz w:val="22"/>
      <w:szCs w:val="22"/>
      <w:lang w:val="en-US" w:eastAsia="he-IL"/>
    </w:rPr>
  </w:style>
  <w:style w:type="paragraph" w:styleId="1">
    <w:name w:val="heading 1"/>
    <w:basedOn w:val="a"/>
    <w:next w:val="a"/>
    <w:link w:val="10"/>
    <w:qFormat/>
    <w:rsid w:val="00315109"/>
    <w:pPr>
      <w:keepNext/>
      <w:tabs>
        <w:tab w:val="right" w:pos="9469"/>
      </w:tabs>
      <w:jc w:val="both"/>
      <w:outlineLvl w:val="0"/>
    </w:pPr>
    <w:rPr>
      <w:rFonts w:cs="David"/>
      <w:b/>
      <w:bCs/>
      <w:szCs w:val="28"/>
    </w:rPr>
  </w:style>
  <w:style w:type="character" w:default="1" w:styleId="a0">
    <w:name w:val="Default Paragraph Font"/>
    <w:uiPriority w:val="1"/>
    <w:semiHidden/>
    <w:unhideWhenUsed/>
    <w:rsid w:val="003151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5109"/>
  </w:style>
  <w:style w:type="paragraph" w:styleId="a3">
    <w:name w:val="footnote text"/>
    <w:basedOn w:val="a"/>
    <w:link w:val="a4"/>
    <w:rsid w:val="00315109"/>
    <w:pPr>
      <w:ind w:left="170" w:hanging="170"/>
      <w:jc w:val="both"/>
    </w:pPr>
    <w:rPr>
      <w:sz w:val="20"/>
      <w:szCs w:val="20"/>
    </w:rPr>
  </w:style>
  <w:style w:type="character" w:styleId="a5">
    <w:name w:val="footnote reference"/>
    <w:semiHidden/>
    <w:rsid w:val="00315109"/>
    <w:rPr>
      <w:vertAlign w:val="superscript"/>
    </w:rPr>
  </w:style>
  <w:style w:type="paragraph" w:styleId="a6">
    <w:name w:val="header"/>
    <w:basedOn w:val="a"/>
    <w:link w:val="a7"/>
    <w:rsid w:val="00315109"/>
    <w:pPr>
      <w:tabs>
        <w:tab w:val="center" w:pos="4153"/>
        <w:tab w:val="right" w:pos="8306"/>
      </w:tabs>
    </w:pPr>
  </w:style>
  <w:style w:type="paragraph" w:styleId="a8">
    <w:name w:val="footer"/>
    <w:basedOn w:val="a"/>
    <w:link w:val="a9"/>
    <w:rsid w:val="00315109"/>
    <w:pPr>
      <w:tabs>
        <w:tab w:val="center" w:pos="4153"/>
        <w:tab w:val="right" w:pos="8306"/>
      </w:tabs>
    </w:pPr>
  </w:style>
  <w:style w:type="paragraph" w:customStyle="1" w:styleId="aa">
    <w:name w:val="כותרת"/>
    <w:basedOn w:val="a"/>
    <w:rsid w:val="00315109"/>
    <w:pPr>
      <w:spacing w:before="240" w:line="320" w:lineRule="atLeast"/>
      <w:jc w:val="center"/>
    </w:pPr>
    <w:rPr>
      <w:rFonts w:cs="David"/>
      <w:b/>
      <w:bCs/>
      <w:spacing w:val="20"/>
      <w:szCs w:val="32"/>
    </w:rPr>
  </w:style>
  <w:style w:type="paragraph" w:customStyle="1" w:styleId="ab">
    <w:name w:val="כותרת קטע"/>
    <w:basedOn w:val="a"/>
    <w:rsid w:val="00315109"/>
    <w:pPr>
      <w:spacing w:before="240" w:line="300" w:lineRule="atLeast"/>
    </w:pPr>
    <w:rPr>
      <w:rFonts w:cs="Arial"/>
      <w:b/>
      <w:bCs/>
      <w:szCs w:val="24"/>
    </w:rPr>
  </w:style>
  <w:style w:type="paragraph" w:customStyle="1" w:styleId="ac">
    <w:name w:val="מקור"/>
    <w:basedOn w:val="a"/>
    <w:rsid w:val="00315109"/>
    <w:pPr>
      <w:spacing w:line="320" w:lineRule="atLeast"/>
      <w:jc w:val="both"/>
    </w:pPr>
    <w:rPr>
      <w:rFonts w:cs="David"/>
      <w:szCs w:val="24"/>
    </w:rPr>
  </w:style>
  <w:style w:type="paragraph" w:customStyle="1" w:styleId="ad">
    <w:name w:val="מחלקי המים"/>
    <w:basedOn w:val="a"/>
    <w:rsid w:val="00315109"/>
    <w:pPr>
      <w:spacing w:line="320" w:lineRule="atLeast"/>
      <w:jc w:val="both"/>
    </w:pPr>
    <w:rPr>
      <w:b/>
      <w:bCs/>
      <w:szCs w:val="24"/>
    </w:rPr>
  </w:style>
  <w:style w:type="character" w:customStyle="1" w:styleId="a4">
    <w:name w:val="טקסט הערת שוליים תו"/>
    <w:link w:val="a3"/>
    <w:rsid w:val="00315109"/>
    <w:rPr>
      <w:rFonts w:cs="Narkisim"/>
      <w:lang w:val="en-US" w:eastAsia="he-IL"/>
    </w:rPr>
  </w:style>
  <w:style w:type="character" w:customStyle="1" w:styleId="10">
    <w:name w:val="כותרת 1 תו"/>
    <w:link w:val="1"/>
    <w:rsid w:val="00315109"/>
    <w:rPr>
      <w:rFonts w:cs="David"/>
      <w:b/>
      <w:bCs/>
      <w:sz w:val="22"/>
      <w:szCs w:val="28"/>
      <w:lang w:val="en-US" w:eastAsia="he-IL"/>
    </w:rPr>
  </w:style>
  <w:style w:type="character" w:customStyle="1" w:styleId="a7">
    <w:name w:val="כותרת עליונה תו"/>
    <w:link w:val="a6"/>
    <w:rsid w:val="00315109"/>
    <w:rPr>
      <w:rFonts w:cs="Narkisim"/>
      <w:sz w:val="22"/>
      <w:szCs w:val="22"/>
      <w:lang w:val="en-US" w:eastAsia="he-IL"/>
    </w:rPr>
  </w:style>
  <w:style w:type="character" w:customStyle="1" w:styleId="a9">
    <w:name w:val="כותרת תחתונה תו"/>
    <w:link w:val="a8"/>
    <w:rsid w:val="00315109"/>
    <w:rPr>
      <w:rFonts w:cs="Narkisim"/>
      <w:sz w:val="22"/>
      <w:szCs w:val="22"/>
      <w:lang w:val="en-US" w:eastAsia="he-IL"/>
    </w:rPr>
  </w:style>
  <w:style w:type="character" w:styleId="ae">
    <w:name w:val="page number"/>
    <w:rsid w:val="00355779"/>
  </w:style>
  <w:style w:type="character" w:styleId="Hyperlink">
    <w:name w:val="Hyperlink"/>
    <w:rsid w:val="00315109"/>
    <w:rPr>
      <w:color w:val="0000FF"/>
      <w:u w:val="single"/>
    </w:rPr>
  </w:style>
  <w:style w:type="paragraph" w:styleId="af">
    <w:name w:val="Balloon Text"/>
    <w:basedOn w:val="a"/>
    <w:link w:val="af0"/>
    <w:uiPriority w:val="99"/>
    <w:unhideWhenUsed/>
    <w:rsid w:val="00315109"/>
    <w:rPr>
      <w:rFonts w:ascii="Tahoma" w:hAnsi="Tahoma" w:cs="Tahoma"/>
      <w:sz w:val="16"/>
      <w:szCs w:val="16"/>
    </w:rPr>
  </w:style>
  <w:style w:type="character" w:customStyle="1" w:styleId="af0">
    <w:name w:val="טקסט בלונים תו"/>
    <w:link w:val="af"/>
    <w:uiPriority w:val="99"/>
    <w:rsid w:val="00315109"/>
    <w:rPr>
      <w:rFonts w:ascii="Tahoma" w:hAnsi="Tahoma" w:cs="Tahoma"/>
      <w:sz w:val="16"/>
      <w:szCs w:val="16"/>
      <w:lang w:val="en-US" w:eastAsia="he-IL"/>
    </w:rPr>
  </w:style>
  <w:style w:type="character" w:styleId="FollowedHyperlink">
    <w:name w:val="FollowedHyperlink"/>
    <w:rsid w:val="007212E8"/>
    <w:rPr>
      <w:color w:val="800080"/>
      <w:u w:val="single"/>
    </w:rPr>
  </w:style>
  <w:style w:type="paragraph" w:customStyle="1" w:styleId="af1">
    <w:name w:val="פסוק"/>
    <w:basedOn w:val="ac"/>
    <w:qFormat/>
    <w:rsid w:val="00315109"/>
    <w:pPr>
      <w:spacing w:before="120"/>
    </w:pPr>
    <w:rPr>
      <w:b/>
      <w:bCs/>
    </w:rPr>
  </w:style>
  <w:style w:type="character" w:styleId="af2">
    <w:name w:val="Unresolved Mention"/>
    <w:uiPriority w:val="99"/>
    <w:semiHidden/>
    <w:unhideWhenUsed/>
    <w:rsid w:val="00226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6%D7%A7%D7%9F-%D7%9E%D7%9E%D7%A8%D7%9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B%D7%9B%D7%9C-%D7%90%D7%A9%D7%A8-%D7%99%D7%95%D7%A8%D7%95%D7%9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parasha=%d7%90%d7%9d-%d7%9b%d7%9c-%d7%a2%d7%93%d7%aa-%d7%99%d7%a9%d7%a8%d7%90%d7%9c-%d7%99%d7%a9%d7%92%d7%9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D-%D7%9B%D7%9C-%D7%A2%D7%93%D7%AA-%D7%99%D7%A9%D7%A8%D7%90%D7%9C-%D7%99%D7%A9%D7%92%D7%95" TargetMode="External"/><Relationship Id="rId2" Type="http://schemas.openxmlformats.org/officeDocument/2006/relationships/hyperlink" Target="http://www.mayim.org.il/?holiday=%D7%94%D7%97%D7%95%D7%93%D7%A9-%D7%94%D7%96%D7%94-%D7%9C%D7%9B%D7%9D" TargetMode="External"/><Relationship Id="rId1" Type="http://schemas.openxmlformats.org/officeDocument/2006/relationships/hyperlink" Target="http://www.mayim.org.il/?parasha=%D7%9B%D7%9B%D7%9C-%D7%90%D7%A9%D7%A8-%D7%99%D7%95%D7%A8%D7%95%D7%9A" TargetMode="External"/><Relationship Id="rId6" Type="http://schemas.openxmlformats.org/officeDocument/2006/relationships/hyperlink" Target="https://www.mayim.org.il/?parasha=%D7%9B%D7%9B%D7%9C-%D7%90%D7%A9%D7%A8-%D7%99%D7%95%D7%A8%D7%95%D7%9A" TargetMode="External"/><Relationship Id="rId5" Type="http://schemas.openxmlformats.org/officeDocument/2006/relationships/hyperlink" Target="https://www.mayim.org.il/?meyuhadim=%D7%90%D7%9C%D7%99%D7%A9%D7%A2-%D7%91%D7%9F-%D7%90%D7%91%D7%95%D7%99%D7%94-%D7%94%D7%95%D7%90-%D7%90%D7%97%D7%A8-%D7%A1%D7%99%D7%A4%D7%95%D7%A8-%D7%90%D7%97%D7%93-%D7%91%D7%A9%D7%A0%D7%99-%D7%A0" TargetMode="External"/><Relationship Id="rId4" Type="http://schemas.openxmlformats.org/officeDocument/2006/relationships/hyperlink" Target="https://www.mayim.org.il/?holiday=%D7%91%D7%95%D7%90-%D7%91%D7%A9%D7%9C%D7%95%D7%9D-%D7%A8%D7%91%D7%99-%D7%95%D7%AA%D7%9C%D7%9E%D7%99%D7%93%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1445</Words>
  <Characters>6683</Characters>
  <Application>Microsoft Office Word</Application>
  <DocSecurity>0</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ימין שהוא שמאל ועל שמאל שהוא ימין</vt:lpstr>
      <vt:lpstr>על ימין שהוא שמאל ועל שמאל שהוא ימין</vt:lpstr>
    </vt:vector>
  </TitlesOfParts>
  <Company> </Company>
  <LinksUpToDate>false</LinksUpToDate>
  <CharactersWithSpaces>8112</CharactersWithSpaces>
  <SharedDoc>false</SharedDoc>
  <HLinks>
    <vt:vector size="54" baseType="variant">
      <vt:variant>
        <vt:i4>5505088</vt:i4>
      </vt:variant>
      <vt:variant>
        <vt:i4>9</vt:i4>
      </vt:variant>
      <vt:variant>
        <vt:i4>0</vt:i4>
      </vt:variant>
      <vt:variant>
        <vt:i4>5</vt:i4>
      </vt:variant>
      <vt:variant>
        <vt:lpwstr>http://www.mayim.org.il/?parasha=%d7%90%d7%9d-%d7%9b%d7%9c-%d7%a2%d7%93%d7%aa-%d7%99%d7%a9%d7%a8%d7%90%d7%9c-%d7%99%d7%a9%d7%92%d7%95</vt:lpwstr>
      </vt:variant>
      <vt:variant>
        <vt:lpwstr/>
      </vt:variant>
      <vt:variant>
        <vt:i4>5898322</vt:i4>
      </vt:variant>
      <vt:variant>
        <vt:i4>6</vt:i4>
      </vt:variant>
      <vt:variant>
        <vt:i4>0</vt:i4>
      </vt:variant>
      <vt:variant>
        <vt:i4>5</vt:i4>
      </vt:variant>
      <vt:variant>
        <vt:lpwstr>http://www.mayim.org.il/?parasha=%D7%96%D7%A7%D7%9F-%D7%9E%D7%9E%D7%A8%D7%901</vt:lpwstr>
      </vt:variant>
      <vt:variant>
        <vt:lpwstr/>
      </vt:variant>
      <vt:variant>
        <vt:i4>589896</vt:i4>
      </vt:variant>
      <vt:variant>
        <vt:i4>3</vt:i4>
      </vt:variant>
      <vt:variant>
        <vt:i4>0</vt:i4>
      </vt:variant>
      <vt:variant>
        <vt:i4>5</vt:i4>
      </vt:variant>
      <vt:variant>
        <vt:lpwstr>http://www.mayim.org.il/?parasha=%D7%9B%D7%9B%D7%9C-%D7%90%D7%A9%D7%A8-%D7%99%D7%95%D7%A8%D7%95%D7%9A</vt:lpwstr>
      </vt:variant>
      <vt:variant>
        <vt:lpwstr/>
      </vt:variant>
      <vt:variant>
        <vt:i4>3145840</vt:i4>
      </vt:variant>
      <vt:variant>
        <vt:i4>15</vt:i4>
      </vt:variant>
      <vt:variant>
        <vt:i4>0</vt:i4>
      </vt:variant>
      <vt:variant>
        <vt:i4>5</vt:i4>
      </vt:variant>
      <vt:variant>
        <vt:lpwstr>https://www.mayim.org.il/?parasha=%D7%9B%D7%9B%D7%9C-%D7%90%D7%A9%D7%A8-%D7%99%D7%95%D7%A8%D7%95%D7%9A</vt:lpwstr>
      </vt:variant>
      <vt:variant>
        <vt:lpwstr>gsc.tab=0</vt:lpwstr>
      </vt:variant>
      <vt:variant>
        <vt:i4>4063359</vt:i4>
      </vt:variant>
      <vt:variant>
        <vt:i4>12</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1245254</vt:i4>
      </vt:variant>
      <vt:variant>
        <vt:i4>9</vt:i4>
      </vt:variant>
      <vt:variant>
        <vt:i4>0</vt:i4>
      </vt:variant>
      <vt:variant>
        <vt:i4>5</vt:i4>
      </vt:variant>
      <vt:variant>
        <vt:lpwstr>https://www.mayim.org.il/?holiday=%D7%91%D7%95%D7%90-%D7%91%D7%A9%D7%9C%D7%95%D7%9D-%D7%A8%D7%91%D7%99-%D7%95%D7%AA%D7%9C%D7%9E%D7%99%D7%93%D7%99</vt:lpwstr>
      </vt:variant>
      <vt:variant>
        <vt:lpwstr>gsc.tab=0</vt:lpwstr>
      </vt:variant>
      <vt:variant>
        <vt:i4>7143487</vt:i4>
      </vt:variant>
      <vt:variant>
        <vt:i4>6</vt:i4>
      </vt:variant>
      <vt:variant>
        <vt:i4>0</vt:i4>
      </vt:variant>
      <vt:variant>
        <vt:i4>5</vt:i4>
      </vt:variant>
      <vt:variant>
        <vt:lpwstr>https://www.mayim.org.il/?parasha=%D7%90%D7%9D-%D7%9B%D7%9C-%D7%A2%D7%93%D7%AA-%D7%99%D7%A9%D7%A8%D7%90%D7%9C-%D7%99%D7%A9%D7%92%D7%95</vt:lpwstr>
      </vt:variant>
      <vt:variant>
        <vt:lpwstr/>
      </vt:variant>
      <vt:variant>
        <vt:i4>458776</vt:i4>
      </vt:variant>
      <vt:variant>
        <vt:i4>3</vt:i4>
      </vt:variant>
      <vt:variant>
        <vt:i4>0</vt:i4>
      </vt:variant>
      <vt:variant>
        <vt:i4>5</vt:i4>
      </vt:variant>
      <vt:variant>
        <vt:lpwstr>http://www.mayim.org.il/?holiday=%D7%94%D7%97%D7%95%D7%93%D7%A9-%D7%94%D7%96%D7%94-%D7%9C%D7%9B%D7%9D</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ימין שהוא שמאל ועל שמאל שהוא ימין</dc:title>
  <dc:subject>שופטים, רביעית לנחמה</dc:subject>
  <dc:creator>Asher Yuval</dc:creator>
  <cp:keywords/>
  <dc:description/>
  <cp:lastModifiedBy>Shimon Afek</cp:lastModifiedBy>
  <cp:revision>3</cp:revision>
  <cp:lastPrinted>2023-07-20T20:14:00Z</cp:lastPrinted>
  <dcterms:created xsi:type="dcterms:W3CDTF">2023-07-20T20:14:00Z</dcterms:created>
  <dcterms:modified xsi:type="dcterms:W3CDTF">2023-07-20T20:14:00Z</dcterms:modified>
</cp:coreProperties>
</file>