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08E1" w14:textId="77777777" w:rsidR="003F2506" w:rsidRDefault="003F250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מידות, גזירות וטעמי המצוות</w:t>
      </w:r>
      <w:r>
        <w:rPr>
          <w:rtl/>
        </w:rPr>
        <w:fldChar w:fldCharType="end"/>
      </w:r>
    </w:p>
    <w:p w14:paraId="72884FFD" w14:textId="77777777" w:rsidR="003F2506" w:rsidRDefault="00BE1E46" w:rsidP="000D057F">
      <w:pPr>
        <w:spacing w:before="240" w:line="320" w:lineRule="atLeast"/>
        <w:jc w:val="both"/>
        <w:rPr>
          <w:rFonts w:hint="cs"/>
          <w:b/>
          <w:bCs/>
          <w:szCs w:val="24"/>
          <w:rtl/>
        </w:rPr>
      </w:pPr>
      <w:r w:rsidRPr="00BE1E46">
        <w:rPr>
          <w:rFonts w:cs="David"/>
          <w:b/>
          <w:bCs/>
          <w:szCs w:val="24"/>
          <w:rtl/>
        </w:rPr>
        <w:t xml:space="preserve">כִּי יִקָּרֵא קַן צִפּוֹר לְפָנֶיךָ בַּדֶּרֶךְ בְּכָל עֵץ אוֹ עַל הָאָרֶץ </w:t>
      </w:r>
      <w:proofErr w:type="spellStart"/>
      <w:r w:rsidRPr="00BE1E46">
        <w:rPr>
          <w:rFonts w:cs="David"/>
          <w:b/>
          <w:bCs/>
          <w:szCs w:val="24"/>
          <w:rtl/>
        </w:rPr>
        <w:t>אֶפְרֹחִים</w:t>
      </w:r>
      <w:proofErr w:type="spellEnd"/>
      <w:r w:rsidRPr="00BE1E46">
        <w:rPr>
          <w:rFonts w:cs="David"/>
          <w:b/>
          <w:bCs/>
          <w:szCs w:val="24"/>
          <w:rtl/>
        </w:rPr>
        <w:t xml:space="preserve"> אוֹ בֵיצִים וְהָאֵם רֹבֶצֶת עַל </w:t>
      </w:r>
      <w:proofErr w:type="spellStart"/>
      <w:r w:rsidRPr="00BE1E46">
        <w:rPr>
          <w:rFonts w:cs="David"/>
          <w:b/>
          <w:bCs/>
          <w:szCs w:val="24"/>
          <w:rtl/>
        </w:rPr>
        <w:t>הָאֶפְרֹחִים</w:t>
      </w:r>
      <w:proofErr w:type="spellEnd"/>
      <w:r w:rsidRPr="00BE1E46">
        <w:rPr>
          <w:rFonts w:cs="David"/>
          <w:b/>
          <w:bCs/>
          <w:szCs w:val="24"/>
          <w:rtl/>
        </w:rPr>
        <w:t xml:space="preserve"> אוֹ עַל הַבֵּיצִים לֹא </w:t>
      </w:r>
      <w:proofErr w:type="spellStart"/>
      <w:r w:rsidRPr="00BE1E46">
        <w:rPr>
          <w:rFonts w:cs="David"/>
          <w:b/>
          <w:bCs/>
          <w:szCs w:val="24"/>
          <w:rtl/>
        </w:rPr>
        <w:t>תִקַּח</w:t>
      </w:r>
      <w:proofErr w:type="spellEnd"/>
      <w:r w:rsidRPr="00BE1E46">
        <w:rPr>
          <w:rFonts w:cs="David"/>
          <w:b/>
          <w:bCs/>
          <w:szCs w:val="24"/>
          <w:rtl/>
        </w:rPr>
        <w:t xml:space="preserve"> הָאֵם עַל הַבָּנִים</w:t>
      </w:r>
      <w:r w:rsidR="00B42E42">
        <w:rPr>
          <w:rFonts w:cs="David" w:hint="cs"/>
          <w:b/>
          <w:bCs/>
          <w:szCs w:val="24"/>
          <w:rtl/>
        </w:rPr>
        <w:t>:</w:t>
      </w:r>
      <w:r w:rsidR="003F2506">
        <w:rPr>
          <w:rFonts w:cs="David"/>
          <w:b/>
          <w:bCs/>
          <w:szCs w:val="24"/>
          <w:rtl/>
        </w:rPr>
        <w:t xml:space="preserve"> </w:t>
      </w:r>
      <w:r w:rsidR="003F2506" w:rsidRPr="00BE1E46">
        <w:rPr>
          <w:rtl/>
        </w:rPr>
        <w:t xml:space="preserve">(דברים </w:t>
      </w:r>
      <w:proofErr w:type="spellStart"/>
      <w:r w:rsidR="003F2506" w:rsidRPr="00BE1E46">
        <w:rPr>
          <w:rtl/>
        </w:rPr>
        <w:t>כב</w:t>
      </w:r>
      <w:proofErr w:type="spellEnd"/>
      <w:r w:rsidR="003F2506" w:rsidRPr="00BE1E46">
        <w:rPr>
          <w:rtl/>
        </w:rPr>
        <w:t xml:space="preserve"> ו ז</w:t>
      </w:r>
      <w:r w:rsidR="008E209C">
        <w:rPr>
          <w:rFonts w:hint="cs"/>
          <w:rtl/>
        </w:rPr>
        <w:t>).</w:t>
      </w:r>
      <w:r w:rsidR="008E209C">
        <w:rPr>
          <w:rStyle w:val="a5"/>
          <w:rtl/>
        </w:rPr>
        <w:footnoteReference w:id="1"/>
      </w:r>
    </w:p>
    <w:p w14:paraId="72719C36" w14:textId="77777777" w:rsidR="003F2506" w:rsidRDefault="003F2506">
      <w:pPr>
        <w:pStyle w:val="ab"/>
        <w:rPr>
          <w:rtl/>
        </w:rPr>
      </w:pPr>
      <w:r>
        <w:rPr>
          <w:rtl/>
        </w:rPr>
        <w:t>מסכת ברכות דף לג עמוד ב</w:t>
      </w:r>
      <w:r w:rsidR="00DD1AF8">
        <w:rPr>
          <w:rFonts w:hint="cs"/>
          <w:rtl/>
        </w:rPr>
        <w:t xml:space="preserve"> </w:t>
      </w:r>
      <w:r w:rsidR="00DD1AF8">
        <w:rPr>
          <w:rtl/>
        </w:rPr>
        <w:t>–</w:t>
      </w:r>
      <w:r w:rsidR="00DD1AF8">
        <w:rPr>
          <w:rFonts w:hint="cs"/>
          <w:rtl/>
        </w:rPr>
        <w:t xml:space="preserve"> גזירות הקב"ה</w:t>
      </w:r>
    </w:p>
    <w:p w14:paraId="0B82B4D6" w14:textId="77777777" w:rsidR="003F2506" w:rsidRDefault="003F2506" w:rsidP="009C1633">
      <w:pPr>
        <w:pStyle w:val="ac"/>
        <w:rPr>
          <w:rFonts w:hint="cs"/>
          <w:rtl/>
        </w:rPr>
      </w:pPr>
      <w:r>
        <w:rPr>
          <w:rtl/>
        </w:rPr>
        <w:t xml:space="preserve">האומר על קן צפור יגיעו רחמיך .... משתקין אותו. מאי טעמא? ... חד אמר: מפני שמטיל קנאה במעשה בראשית, וחד אמר: מפני שעושה מידותיו של </w:t>
      </w:r>
      <w:r w:rsidR="00D04842">
        <w:rPr>
          <w:rtl/>
        </w:rPr>
        <w:t>הקב"ה</w:t>
      </w:r>
      <w:r>
        <w:rPr>
          <w:rtl/>
        </w:rPr>
        <w:t xml:space="preserve"> רחמים, ואינן אלא גזרות.</w:t>
      </w:r>
      <w:r w:rsidR="009C1633">
        <w:rPr>
          <w:rStyle w:val="a5"/>
          <w:rtl/>
        </w:rPr>
        <w:footnoteReference w:id="2"/>
      </w:r>
    </w:p>
    <w:p w14:paraId="30603AE7" w14:textId="77777777" w:rsidR="009C1633" w:rsidRDefault="009C1633" w:rsidP="009C1633">
      <w:pPr>
        <w:pStyle w:val="ab"/>
        <w:rPr>
          <w:rtl/>
        </w:rPr>
      </w:pPr>
      <w:r>
        <w:rPr>
          <w:rtl/>
        </w:rPr>
        <w:t xml:space="preserve">תוספות מגילה דף כה עמוד א </w:t>
      </w:r>
      <w:r w:rsidR="006C61F8">
        <w:rPr>
          <w:rtl/>
        </w:rPr>
        <w:t>–</w:t>
      </w:r>
      <w:r w:rsidR="006C61F8">
        <w:rPr>
          <w:rFonts w:hint="cs"/>
          <w:rtl/>
        </w:rPr>
        <w:t xml:space="preserve"> פיוט </w:t>
      </w:r>
      <w:proofErr w:type="spellStart"/>
      <w:r w:rsidR="006C61F8">
        <w:rPr>
          <w:rFonts w:hint="cs"/>
          <w:rtl/>
        </w:rPr>
        <w:t>הקליר</w:t>
      </w:r>
      <w:proofErr w:type="spellEnd"/>
      <w:r w:rsidR="006C61F8">
        <w:rPr>
          <w:rFonts w:hint="cs"/>
          <w:rtl/>
        </w:rPr>
        <w:t xml:space="preserve"> על אותו ואת בנו</w:t>
      </w:r>
    </w:p>
    <w:p w14:paraId="76C07C7E" w14:textId="77777777" w:rsidR="009C1633" w:rsidRDefault="009C1633" w:rsidP="0042526F">
      <w:pPr>
        <w:pStyle w:val="ac"/>
        <w:rPr>
          <w:rFonts w:hint="cs"/>
          <w:rtl/>
        </w:rPr>
      </w:pPr>
      <w:r>
        <w:rPr>
          <w:rtl/>
        </w:rPr>
        <w:t>מפני שעושה מ</w:t>
      </w:r>
      <w:r w:rsidR="0042526F">
        <w:rPr>
          <w:rFonts w:hint="cs"/>
          <w:rtl/>
        </w:rPr>
        <w:t>י</w:t>
      </w:r>
      <w:r>
        <w:rPr>
          <w:rtl/>
        </w:rPr>
        <w:t xml:space="preserve">דותיו של </w:t>
      </w:r>
      <w:r w:rsidR="00D04842">
        <w:rPr>
          <w:rtl/>
        </w:rPr>
        <w:t>הקב"ה</w:t>
      </w:r>
      <w:r>
        <w:rPr>
          <w:rtl/>
        </w:rPr>
        <w:t xml:space="preserve"> רחמים והן אינם אלא גזירות - ק</w:t>
      </w:r>
      <w:r>
        <w:rPr>
          <w:rFonts w:hint="cs"/>
          <w:rtl/>
        </w:rPr>
        <w:t>שה</w:t>
      </w:r>
      <w:r>
        <w:rPr>
          <w:rtl/>
        </w:rPr>
        <w:t xml:space="preserve"> </w:t>
      </w:r>
      <w:proofErr w:type="spellStart"/>
      <w:r>
        <w:rPr>
          <w:rtl/>
        </w:rPr>
        <w:t>להר"ר</w:t>
      </w:r>
      <w:proofErr w:type="spellEnd"/>
      <w:r>
        <w:rPr>
          <w:rtl/>
        </w:rPr>
        <w:t xml:space="preserve"> אלחנן על מה שיסד </w:t>
      </w:r>
      <w:proofErr w:type="spellStart"/>
      <w:r>
        <w:rPr>
          <w:rtl/>
        </w:rPr>
        <w:t>הקליר</w:t>
      </w:r>
      <w:proofErr w:type="spellEnd"/>
      <w:r>
        <w:rPr>
          <w:rtl/>
        </w:rPr>
        <w:t xml:space="preserve"> בקדושת</w:t>
      </w:r>
      <w:r w:rsidR="008E209C">
        <w:rPr>
          <w:rFonts w:hint="cs"/>
          <w:rtl/>
        </w:rPr>
        <w:t>א</w:t>
      </w:r>
      <w:r>
        <w:rPr>
          <w:rtl/>
        </w:rPr>
        <w:t xml:space="preserve"> שאנו אומרים ביום ב' של פסח צדקו אותו ואת בנו לא תשחטו ביום אחד</w:t>
      </w:r>
      <w:r w:rsidR="0042526F">
        <w:rPr>
          <w:rFonts w:hint="cs"/>
          <w:rtl/>
        </w:rPr>
        <w:t>,</w:t>
      </w:r>
      <w:r>
        <w:rPr>
          <w:rtl/>
        </w:rPr>
        <w:t xml:space="preserve"> </w:t>
      </w:r>
      <w:proofErr w:type="spellStart"/>
      <w:r>
        <w:rPr>
          <w:rtl/>
        </w:rPr>
        <w:t>דמשמע</w:t>
      </w:r>
      <w:proofErr w:type="spellEnd"/>
      <w:r>
        <w:rPr>
          <w:rtl/>
        </w:rPr>
        <w:t xml:space="preserve"> שר</w:t>
      </w:r>
      <w:r w:rsidR="0042526F">
        <w:rPr>
          <w:rFonts w:hint="cs"/>
          <w:rtl/>
        </w:rPr>
        <w:t xml:space="preserve">וצה לומר </w:t>
      </w:r>
      <w:r>
        <w:rPr>
          <w:rtl/>
        </w:rPr>
        <w:t>שהקב"ה חס על אותו ואת בנו והוא אינו אלא גזירה.</w:t>
      </w:r>
      <w:r>
        <w:rPr>
          <w:rStyle w:val="a5"/>
          <w:rtl/>
        </w:rPr>
        <w:footnoteReference w:id="3"/>
      </w:r>
    </w:p>
    <w:p w14:paraId="5174E00A" w14:textId="77777777" w:rsidR="003F2506" w:rsidRDefault="003F2506">
      <w:pPr>
        <w:pStyle w:val="ab"/>
        <w:rPr>
          <w:rtl/>
        </w:rPr>
      </w:pPr>
      <w:r>
        <w:rPr>
          <w:rtl/>
        </w:rPr>
        <w:t>מורה נבוכים חלק שלישי פרק מח</w:t>
      </w:r>
      <w:r w:rsidR="00DD1AF8">
        <w:rPr>
          <w:rFonts w:hint="cs"/>
          <w:rtl/>
        </w:rPr>
        <w:t xml:space="preserve"> - </w:t>
      </w:r>
    </w:p>
    <w:p w14:paraId="0BC3B9A0" w14:textId="77777777" w:rsidR="003F2506" w:rsidRDefault="003F2506" w:rsidP="00764BE4">
      <w:pPr>
        <w:pStyle w:val="ac"/>
        <w:rPr>
          <w:rtl/>
        </w:rPr>
      </w:pPr>
      <w:r>
        <w:rPr>
          <w:rtl/>
        </w:rPr>
        <w:t>כי אין הבדל בין צער האדם בכך וצער שאר בעלי החיים, כי אהבת האם וחנינתה על הבן אינו תוצאה של ההגיון אלא פעולת הכוח המדמה המצוי ברוב בעלי החיים כמציאותו באדם ... ואל תקשה עלי באומרם ז"ל: האומר על קן צפור יגיעו רחמיך משתקין אותו. כי זו אחת משתי סברות ... ואנו מחזיקים בסברה השנייה.</w:t>
      </w:r>
      <w:r w:rsidR="00764BE4">
        <w:rPr>
          <w:rStyle w:val="a5"/>
          <w:rtl/>
        </w:rPr>
        <w:footnoteReference w:id="4"/>
      </w:r>
      <w:r>
        <w:rPr>
          <w:rtl/>
        </w:rPr>
        <w:t xml:space="preserve"> </w:t>
      </w:r>
    </w:p>
    <w:p w14:paraId="6EB4E85E" w14:textId="77777777" w:rsidR="003F2506" w:rsidRDefault="003F2506">
      <w:pPr>
        <w:pStyle w:val="ab"/>
        <w:rPr>
          <w:rtl/>
        </w:rPr>
      </w:pPr>
      <w:r>
        <w:rPr>
          <w:rtl/>
        </w:rPr>
        <w:t xml:space="preserve">רמב"ן </w:t>
      </w:r>
      <w:r w:rsidR="00DD1AF8">
        <w:rPr>
          <w:rFonts w:hint="cs"/>
          <w:rtl/>
        </w:rPr>
        <w:t xml:space="preserve">דברים </w:t>
      </w:r>
      <w:proofErr w:type="spellStart"/>
      <w:r>
        <w:rPr>
          <w:rtl/>
        </w:rPr>
        <w:t>כב</w:t>
      </w:r>
      <w:proofErr w:type="spellEnd"/>
      <w:r>
        <w:rPr>
          <w:rtl/>
        </w:rPr>
        <w:t xml:space="preserve"> פסוק ו</w:t>
      </w:r>
      <w:r w:rsidR="00DD1AF8">
        <w:rPr>
          <w:rFonts w:hint="cs"/>
          <w:rtl/>
        </w:rPr>
        <w:t xml:space="preserve"> - </w:t>
      </w:r>
    </w:p>
    <w:p w14:paraId="2D4355A9" w14:textId="77777777" w:rsidR="003F2506" w:rsidRDefault="003F2506" w:rsidP="00A93B51">
      <w:pPr>
        <w:pStyle w:val="ac"/>
        <w:rPr>
          <w:rtl/>
        </w:rPr>
      </w:pPr>
      <w:r>
        <w:rPr>
          <w:rtl/>
        </w:rPr>
        <w:t>"כי יקרא קן צפור לפניך" - גם זו מצוה מבוארת מן "אותו ואת בנו לא תשחטו ביום אחד"</w:t>
      </w:r>
      <w:r w:rsidR="00A93B51">
        <w:rPr>
          <w:rFonts w:hint="cs"/>
          <w:rtl/>
        </w:rPr>
        <w:t>.</w:t>
      </w:r>
      <w:r w:rsidR="00A93B51">
        <w:rPr>
          <w:rStyle w:val="a5"/>
          <w:rtl/>
        </w:rPr>
        <w:footnoteReference w:id="5"/>
      </w:r>
      <w:r>
        <w:rPr>
          <w:rtl/>
        </w:rPr>
        <w:t xml:space="preserve"> כי הטעם בשניהם לבלתי היות לנו לב אכזרי ולא נרחם, או שלא יתיר הכתוב לעשות השחתה ולעקור המין ... ההורג האם והבנים ביום אחד או לוקח אותם בהיות להם דרור לעוף, כאילו יכרית המין.</w:t>
      </w:r>
      <w:r w:rsidR="00764BE4">
        <w:rPr>
          <w:rStyle w:val="a5"/>
          <w:rtl/>
        </w:rPr>
        <w:footnoteReference w:id="6"/>
      </w:r>
    </w:p>
    <w:p w14:paraId="0B3A0373" w14:textId="77777777" w:rsidR="003F2506" w:rsidRDefault="003F2506" w:rsidP="00E0293E">
      <w:pPr>
        <w:pStyle w:val="ac"/>
        <w:rPr>
          <w:rFonts w:hint="cs"/>
          <w:rtl/>
        </w:rPr>
      </w:pPr>
      <w:r>
        <w:rPr>
          <w:rtl/>
        </w:rPr>
        <w:lastRenderedPageBreak/>
        <w:t>וכן מה שאמרו לפי שעושה גזרותיו של הקב"ה רחמים ואינן אלא גזרות, לומר שלא חס ה</w:t>
      </w:r>
      <w:r w:rsidR="009D7C62">
        <w:rPr>
          <w:rtl/>
        </w:rPr>
        <w:t>אל</w:t>
      </w:r>
      <w:r>
        <w:rPr>
          <w:rtl/>
        </w:rPr>
        <w:t xml:space="preserve"> על קן צפור ולא הגיעו רחמיו על אותו ואת בנו, שאין רחמיו מגיעות בבעלי נפש הבהמית למנוע אותנו מלעשות בהם צרכינו, שאם כן היה אוסר השחיטה! אבל טעם המניעה, ללמד אותנו מדת הרחמנות ושלא נתאכזר. כי האכזריות תתפשט בנפש האדם, כידוע בטבחים שוחטי השורים הגדולים והחמורים שהם אנשי דמים זובחי אדם אכזריים מאד. ומפני זה אמרו: טוב שבטבחים שותפו של עמלק (קידושין </w:t>
      </w:r>
      <w:proofErr w:type="spellStart"/>
      <w:r>
        <w:rPr>
          <w:rtl/>
        </w:rPr>
        <w:t>פב</w:t>
      </w:r>
      <w:proofErr w:type="spellEnd"/>
      <w:r>
        <w:rPr>
          <w:rtl/>
        </w:rPr>
        <w:t xml:space="preserve"> ע"א). והנה המצוות האלה בבהמה ובעוף אינן רחמים עליהן, אבל גזירות בנו להדריכנו וללמד אותנו המ</w:t>
      </w:r>
      <w:r w:rsidR="00E0293E">
        <w:rPr>
          <w:rFonts w:hint="cs"/>
          <w:rtl/>
        </w:rPr>
        <w:t>י</w:t>
      </w:r>
      <w:r>
        <w:rPr>
          <w:rtl/>
        </w:rPr>
        <w:t>דות הטובות.</w:t>
      </w:r>
      <w:r w:rsidR="00912DCC">
        <w:rPr>
          <w:rStyle w:val="a5"/>
          <w:rtl/>
        </w:rPr>
        <w:footnoteReference w:id="7"/>
      </w:r>
    </w:p>
    <w:p w14:paraId="4BA2F817" w14:textId="77777777" w:rsidR="0042526F" w:rsidRDefault="0042526F" w:rsidP="00565B0B">
      <w:pPr>
        <w:pStyle w:val="ab"/>
        <w:rPr>
          <w:rFonts w:hint="cs"/>
          <w:rtl/>
        </w:rPr>
      </w:pPr>
      <w:r>
        <w:rPr>
          <w:rFonts w:hint="cs"/>
          <w:rtl/>
        </w:rPr>
        <w:t xml:space="preserve">רמב"ן ויקרא </w:t>
      </w:r>
      <w:proofErr w:type="spellStart"/>
      <w:r>
        <w:rPr>
          <w:rFonts w:hint="cs"/>
          <w:rtl/>
        </w:rPr>
        <w:t>יט</w:t>
      </w:r>
      <w:proofErr w:type="spellEnd"/>
      <w:r>
        <w:rPr>
          <w:rFonts w:hint="cs"/>
          <w:rtl/>
        </w:rPr>
        <w:t xml:space="preserve"> </w:t>
      </w:r>
      <w:proofErr w:type="spellStart"/>
      <w:r>
        <w:rPr>
          <w:rFonts w:hint="cs"/>
          <w:rtl/>
        </w:rPr>
        <w:t>יט</w:t>
      </w:r>
      <w:proofErr w:type="spellEnd"/>
      <w:r w:rsidR="00DD1AF8" w:rsidRPr="00DD1AF8">
        <w:rPr>
          <w:rFonts w:hint="cs"/>
          <w:rtl/>
        </w:rPr>
        <w:t xml:space="preserve"> </w:t>
      </w:r>
      <w:r w:rsidR="00DD1AF8">
        <w:rPr>
          <w:rFonts w:hint="cs"/>
          <w:rtl/>
        </w:rPr>
        <w:t>- על מצוות כלאים</w:t>
      </w:r>
    </w:p>
    <w:p w14:paraId="461475BA" w14:textId="77777777" w:rsidR="006F7B18" w:rsidRDefault="00565B0B" w:rsidP="004F6F92">
      <w:pPr>
        <w:pStyle w:val="ac"/>
        <w:rPr>
          <w:rFonts w:hint="cs"/>
          <w:rtl/>
        </w:rPr>
      </w:pPr>
      <w:r>
        <w:rPr>
          <w:rFonts w:hint="cs"/>
          <w:rtl/>
        </w:rPr>
        <w:t>"</w:t>
      </w:r>
      <w:r w:rsidR="006F7B18">
        <w:rPr>
          <w:rtl/>
        </w:rPr>
        <w:t xml:space="preserve">את </w:t>
      </w:r>
      <w:proofErr w:type="spellStart"/>
      <w:r w:rsidR="006F7B18">
        <w:rPr>
          <w:rtl/>
        </w:rPr>
        <w:t>חקותי</w:t>
      </w:r>
      <w:proofErr w:type="spellEnd"/>
      <w:r w:rsidR="006F7B18">
        <w:rPr>
          <w:rtl/>
        </w:rPr>
        <w:t xml:space="preserve"> תשמרו</w:t>
      </w:r>
      <w:r>
        <w:rPr>
          <w:rFonts w:hint="cs"/>
          <w:rtl/>
        </w:rPr>
        <w:t>"</w:t>
      </w:r>
      <w:r w:rsidR="006F7B18">
        <w:rPr>
          <w:rtl/>
        </w:rPr>
        <w:t xml:space="preserve"> - ואלו הן</w:t>
      </w:r>
      <w:r>
        <w:rPr>
          <w:rFonts w:hint="cs"/>
          <w:rtl/>
        </w:rPr>
        <w:t>:</w:t>
      </w:r>
      <w:r w:rsidR="006F7B18">
        <w:rPr>
          <w:rtl/>
        </w:rPr>
        <w:t xml:space="preserve"> "בהמתך לא תרביע כלאים" וגו', ח</w:t>
      </w:r>
      <w:r>
        <w:rPr>
          <w:rFonts w:hint="cs"/>
          <w:rtl/>
        </w:rPr>
        <w:t>ו</w:t>
      </w:r>
      <w:r w:rsidR="006F7B18">
        <w:rPr>
          <w:rtl/>
        </w:rPr>
        <w:t>קים אלו גזרות מלך שאין טעם לדבר, לשון רש"י. ולא הזכירו רבותינו שיהיה הטעם נעלם ושיהיו יצר הרע ואומות העולם משיבים עליהם, אלא בלבישת שעטנז, לא בכלאי הבהמה:</w:t>
      </w:r>
      <w:r>
        <w:rPr>
          <w:rFonts w:hint="cs"/>
          <w:rtl/>
        </w:rPr>
        <w:t xml:space="preserve"> </w:t>
      </w:r>
      <w:r w:rsidR="006F7B18">
        <w:rPr>
          <w:rtl/>
        </w:rPr>
        <w:t>ואין הכונה בהם שתהיה גזרת מלך מלכי המלכים בשום מקום בלא טעם, כי כל אמרת אלוה צרופה (משלי ל ה)</w:t>
      </w:r>
      <w:r w:rsidR="004F6F92">
        <w:rPr>
          <w:rFonts w:hint="cs"/>
          <w:rtl/>
        </w:rPr>
        <w:t>.</w:t>
      </w:r>
      <w:r w:rsidR="004F6F92">
        <w:rPr>
          <w:rStyle w:val="a5"/>
          <w:rtl/>
        </w:rPr>
        <w:footnoteReference w:id="8"/>
      </w:r>
      <w:r w:rsidR="006F7B18">
        <w:rPr>
          <w:rtl/>
        </w:rPr>
        <w:t xml:space="preserve"> רק הח</w:t>
      </w:r>
      <w:r>
        <w:rPr>
          <w:rFonts w:hint="cs"/>
          <w:rtl/>
        </w:rPr>
        <w:t>ו</w:t>
      </w:r>
      <w:r w:rsidR="006F7B18">
        <w:rPr>
          <w:rtl/>
        </w:rPr>
        <w:t xml:space="preserve">קים הם גזירת המלך אשר </w:t>
      </w:r>
      <w:proofErr w:type="spellStart"/>
      <w:r w:rsidR="006F7B18">
        <w:rPr>
          <w:rtl/>
        </w:rPr>
        <w:t>יחוק</w:t>
      </w:r>
      <w:proofErr w:type="spellEnd"/>
      <w:r w:rsidR="006F7B18">
        <w:rPr>
          <w:rtl/>
        </w:rPr>
        <w:t xml:space="preserve"> במלכותו בלי שיגלה תועלתם לעם, ואין העם נהנים בהם אבל </w:t>
      </w:r>
      <w:proofErr w:type="spellStart"/>
      <w:r w:rsidR="006F7B18">
        <w:rPr>
          <w:rtl/>
        </w:rPr>
        <w:t>מהרהרין</w:t>
      </w:r>
      <w:proofErr w:type="spellEnd"/>
      <w:r w:rsidR="006F7B18">
        <w:rPr>
          <w:rtl/>
        </w:rPr>
        <w:t xml:space="preserve"> אחריהם בלבם ומקבלים אותם ליראת המלכות, וכן חוקי </w:t>
      </w:r>
      <w:r w:rsidR="00D04842">
        <w:rPr>
          <w:rtl/>
        </w:rPr>
        <w:t>הקב"ה</w:t>
      </w:r>
      <w:r w:rsidR="006F7B18">
        <w:rPr>
          <w:rtl/>
        </w:rPr>
        <w:t xml:space="preserve"> הם הסודות אשר לו בתורה שאין העם במחשבתם נהנים בהם כמשפטים, </w:t>
      </w:r>
      <w:r>
        <w:rPr>
          <w:rtl/>
        </w:rPr>
        <w:t>אבל כולם בטעם נכון ותועלת שלימה</w:t>
      </w:r>
      <w:r w:rsidR="004F6F92">
        <w:rPr>
          <w:rFonts w:hint="cs"/>
          <w:rtl/>
        </w:rPr>
        <w:t>.</w:t>
      </w:r>
      <w:r w:rsidR="00DF6E68">
        <w:rPr>
          <w:rStyle w:val="a5"/>
          <w:rtl/>
        </w:rPr>
        <w:footnoteReference w:id="9"/>
      </w:r>
    </w:p>
    <w:p w14:paraId="19F54594" w14:textId="77777777" w:rsidR="003F2506" w:rsidRDefault="003F2506">
      <w:pPr>
        <w:pStyle w:val="ab"/>
        <w:rPr>
          <w:rtl/>
        </w:rPr>
      </w:pPr>
      <w:r>
        <w:rPr>
          <w:rtl/>
        </w:rPr>
        <w:t>ספר החינוך מצוות ש</w:t>
      </w:r>
      <w:r w:rsidR="00444976">
        <w:rPr>
          <w:rFonts w:hint="cs"/>
          <w:rtl/>
        </w:rPr>
        <w:t>י</w:t>
      </w:r>
      <w:r>
        <w:rPr>
          <w:rtl/>
        </w:rPr>
        <w:t xml:space="preserve">לוח הקן </w:t>
      </w:r>
      <w:proofErr w:type="spellStart"/>
      <w:r>
        <w:rPr>
          <w:rtl/>
        </w:rPr>
        <w:t>תקלז</w:t>
      </w:r>
      <w:proofErr w:type="spellEnd"/>
      <w:r w:rsidR="00DD1AF8">
        <w:rPr>
          <w:rFonts w:hint="cs"/>
          <w:rtl/>
        </w:rPr>
        <w:t xml:space="preserve"> </w:t>
      </w:r>
      <w:r w:rsidR="00C94848">
        <w:rPr>
          <w:rtl/>
        </w:rPr>
        <w:t>–</w:t>
      </w:r>
      <w:r w:rsidR="00C94848">
        <w:rPr>
          <w:rFonts w:hint="cs"/>
          <w:rtl/>
        </w:rPr>
        <w:t xml:space="preserve"> מה שנשיג ומה שלא נשיג</w:t>
      </w:r>
    </w:p>
    <w:p w14:paraId="717AEC8B" w14:textId="77777777" w:rsidR="003F2506" w:rsidRDefault="003F2506">
      <w:pPr>
        <w:pStyle w:val="ac"/>
        <w:rPr>
          <w:rtl/>
        </w:rPr>
      </w:pPr>
      <w:r>
        <w:rPr>
          <w:rtl/>
        </w:rPr>
        <w:t xml:space="preserve">ומן השורש הזה אמרו </w:t>
      </w:r>
      <w:proofErr w:type="spellStart"/>
      <w:r>
        <w:rPr>
          <w:rtl/>
        </w:rPr>
        <w:t>זכרונם</w:t>
      </w:r>
      <w:proofErr w:type="spellEnd"/>
      <w:r>
        <w:rPr>
          <w:rtl/>
        </w:rPr>
        <w:t xml:space="preserve"> לברכה שהאומר בתפ</w:t>
      </w:r>
      <w:r w:rsidR="000D6815">
        <w:rPr>
          <w:rFonts w:hint="cs"/>
          <w:rtl/>
        </w:rPr>
        <w:t>י</w:t>
      </w:r>
      <w:r>
        <w:rPr>
          <w:rtl/>
        </w:rPr>
        <w:t xml:space="preserve">לתו: רחמנו שאתה המרחם כי על קן צפור יגיעו רחמיך שמשתקין אותו ... ואמרו בטעם זה בגמרא שם מפני שעושה מידותיו של הקב"ה רחמים ואינן אלא גזרות. ואין העניין לומר שאין הקב"ה מרחם חלילה, שהרי הוא נקרא רחום. ואמרו </w:t>
      </w:r>
      <w:proofErr w:type="spellStart"/>
      <w:r>
        <w:rPr>
          <w:rtl/>
        </w:rPr>
        <w:t>זכרונם</w:t>
      </w:r>
      <w:proofErr w:type="spellEnd"/>
      <w:r>
        <w:rPr>
          <w:rtl/>
        </w:rPr>
        <w:t xml:space="preserve"> לברכה: מה הקב"ה רחום אף אתה היה מרחם (שבת </w:t>
      </w:r>
      <w:proofErr w:type="spellStart"/>
      <w:r>
        <w:rPr>
          <w:rtl/>
        </w:rPr>
        <w:t>קלג</w:t>
      </w:r>
      <w:proofErr w:type="spellEnd"/>
      <w:r>
        <w:rPr>
          <w:rtl/>
        </w:rPr>
        <w:t xml:space="preserve"> ע"ב). אבל כוונתם לומר שאין מדת הרחמנות בו חלילה כמו בני אדם שהרחמנות בהם מוכרח בטבעם ששם בהם הבורא ברוך הוא. אבל הרחמנות אליו מחפצו הפשוט שחייבה חכמתו לרחם מפני שהיא מידה טובה ... </w:t>
      </w:r>
    </w:p>
    <w:p w14:paraId="13D19007" w14:textId="77777777" w:rsidR="009A1B9E" w:rsidRDefault="003F2506" w:rsidP="009A1B9E">
      <w:pPr>
        <w:pStyle w:val="ac"/>
        <w:rPr>
          <w:rFonts w:hint="cs"/>
          <w:rtl/>
        </w:rPr>
      </w:pPr>
      <w:r>
        <w:rPr>
          <w:rtl/>
        </w:rPr>
        <w:t>והנה הארכתי לך בני על זה להעיד על כל שרשי ספרי, עדים נאמנים</w:t>
      </w:r>
      <w:r w:rsidR="009A1B9E">
        <w:rPr>
          <w:rStyle w:val="a5"/>
          <w:rtl/>
        </w:rPr>
        <w:footnoteReference w:id="10"/>
      </w:r>
      <w:r>
        <w:rPr>
          <w:rtl/>
        </w:rPr>
        <w:t xml:space="preserve"> שני עמודי עולם חכמים גדולים ונבונים ... כי יש במצוות התורה טעם לבני האדם ...ואם אמנם יש מצוות שלא השגנו בטעמם ... לא נמנע ממנו מהגיד בהן כל אשר נשיג למצוא ... וזה דרכי בכל שיחתי בספרי זה</w:t>
      </w:r>
      <w:r w:rsidR="009A1B9E">
        <w:rPr>
          <w:rFonts w:hint="cs"/>
          <w:rtl/>
        </w:rPr>
        <w:t>...</w:t>
      </w:r>
      <w:r w:rsidR="009A1B9E">
        <w:rPr>
          <w:rStyle w:val="a5"/>
          <w:rtl/>
        </w:rPr>
        <w:footnoteReference w:id="11"/>
      </w:r>
      <w:r>
        <w:rPr>
          <w:rtl/>
        </w:rPr>
        <w:t xml:space="preserve"> </w:t>
      </w:r>
    </w:p>
    <w:p w14:paraId="698F1603" w14:textId="77777777" w:rsidR="003F2506" w:rsidRDefault="003F2506" w:rsidP="009A1B9E">
      <w:pPr>
        <w:pStyle w:val="ab"/>
        <w:rPr>
          <w:rtl/>
        </w:rPr>
      </w:pPr>
      <w:r>
        <w:rPr>
          <w:rtl/>
        </w:rPr>
        <w:lastRenderedPageBreak/>
        <w:t xml:space="preserve">דברים רבה </w:t>
      </w:r>
      <w:r w:rsidR="00DD1AF8">
        <w:rPr>
          <w:rFonts w:hint="cs"/>
          <w:rtl/>
        </w:rPr>
        <w:t xml:space="preserve">ו א </w:t>
      </w:r>
      <w:r>
        <w:rPr>
          <w:rtl/>
        </w:rPr>
        <w:t xml:space="preserve">בפרשתנו </w:t>
      </w:r>
      <w:r w:rsidR="00C94848">
        <w:rPr>
          <w:rtl/>
        </w:rPr>
        <w:t>–</w:t>
      </w:r>
      <w:r w:rsidR="00DD1AF8">
        <w:rPr>
          <w:rFonts w:hint="cs"/>
          <w:rtl/>
        </w:rPr>
        <w:t xml:space="preserve"> </w:t>
      </w:r>
      <w:r w:rsidR="00C94848">
        <w:rPr>
          <w:rFonts w:hint="cs"/>
          <w:rtl/>
        </w:rPr>
        <w:t>רחמי הקב"ה על כל החי</w:t>
      </w:r>
    </w:p>
    <w:p w14:paraId="314C5725" w14:textId="77777777" w:rsidR="003F2506" w:rsidRDefault="003F2506" w:rsidP="009A1B9E">
      <w:pPr>
        <w:pStyle w:val="ac"/>
        <w:rPr>
          <w:rtl/>
        </w:rPr>
      </w:pPr>
      <w:r>
        <w:rPr>
          <w:rtl/>
        </w:rPr>
        <w:t xml:space="preserve">ולמה התינוק נימול לשמונה ימים? שנתן הקב"ה רחמים עליו להמתין לו, עד שיהא בו כוחו. וכשם שרחמיו של הקב"ה על האדם, כך רחמיו על הבהמה. מנין? שנאמר: "והיה שבעת ימים תחת אמו, ומיום השמיני והלאה ירצה לקרבן" (ויקרא </w:t>
      </w:r>
      <w:proofErr w:type="spellStart"/>
      <w:r>
        <w:rPr>
          <w:rtl/>
        </w:rPr>
        <w:t>כב</w:t>
      </w:r>
      <w:proofErr w:type="spellEnd"/>
      <w:r>
        <w:rPr>
          <w:rtl/>
        </w:rPr>
        <w:t xml:space="preserve"> </w:t>
      </w:r>
      <w:proofErr w:type="spellStart"/>
      <w:r>
        <w:rPr>
          <w:rtl/>
        </w:rPr>
        <w:t>כז</w:t>
      </w:r>
      <w:proofErr w:type="spellEnd"/>
      <w:r>
        <w:rPr>
          <w:rtl/>
        </w:rPr>
        <w:t>). ולא עוד, אלא שאמר הקב"ה: "אותו ואת בנו לא תשחטו ביום אחד" (שם כח'). וכשם שנתן הקב"ה רחמים על הבהמה, כך נתמלא רחמים על העופות.</w:t>
      </w:r>
      <w:r w:rsidR="009A1B9E">
        <w:rPr>
          <w:rStyle w:val="a5"/>
          <w:rtl/>
        </w:rPr>
        <w:footnoteReference w:id="12"/>
      </w:r>
      <w:r>
        <w:rPr>
          <w:rtl/>
        </w:rPr>
        <w:t xml:space="preserve"> מנין? שנאמר: "כי יקרא קן צפור לפניך... לא </w:t>
      </w:r>
      <w:proofErr w:type="spellStart"/>
      <w:r>
        <w:rPr>
          <w:rtl/>
        </w:rPr>
        <w:t>תקח</w:t>
      </w:r>
      <w:proofErr w:type="spellEnd"/>
      <w:r>
        <w:rPr>
          <w:rtl/>
        </w:rPr>
        <w:t xml:space="preserve"> האם על הבנים".</w:t>
      </w:r>
      <w:r w:rsidR="009A1B9E">
        <w:rPr>
          <w:rStyle w:val="a5"/>
          <w:rtl/>
        </w:rPr>
        <w:footnoteReference w:id="13"/>
      </w:r>
    </w:p>
    <w:p w14:paraId="58B7E90D" w14:textId="77777777" w:rsidR="003F2506" w:rsidRDefault="003F2506">
      <w:pPr>
        <w:pStyle w:val="ab"/>
        <w:rPr>
          <w:rtl/>
        </w:rPr>
      </w:pPr>
      <w:proofErr w:type="spellStart"/>
      <w:r>
        <w:rPr>
          <w:rtl/>
        </w:rPr>
        <w:t>תנחומא</w:t>
      </w:r>
      <w:proofErr w:type="spellEnd"/>
      <w:r>
        <w:rPr>
          <w:rtl/>
        </w:rPr>
        <w:t xml:space="preserve"> (בובר) פרשת נח סימן ז</w:t>
      </w:r>
      <w:r w:rsidR="00DD1AF8">
        <w:rPr>
          <w:rFonts w:hint="cs"/>
          <w:rtl/>
        </w:rPr>
        <w:t xml:space="preserve"> -</w:t>
      </w:r>
    </w:p>
    <w:p w14:paraId="227483EC" w14:textId="77777777" w:rsidR="003F2506" w:rsidRDefault="003F2506" w:rsidP="009A1B9E">
      <w:pPr>
        <w:pStyle w:val="ac"/>
        <w:rPr>
          <w:rtl/>
        </w:rPr>
      </w:pPr>
      <w:r>
        <w:rPr>
          <w:rtl/>
        </w:rPr>
        <w:t xml:space="preserve">אדם עולה לספינה ועמו בהמה. ואם עמד סער בים מה הם </w:t>
      </w:r>
      <w:proofErr w:type="spellStart"/>
      <w:r>
        <w:rPr>
          <w:rtl/>
        </w:rPr>
        <w:t>עושין</w:t>
      </w:r>
      <w:proofErr w:type="spellEnd"/>
      <w:r>
        <w:rPr>
          <w:rtl/>
        </w:rPr>
        <w:t xml:space="preserve">? </w:t>
      </w:r>
      <w:proofErr w:type="spellStart"/>
      <w:r>
        <w:rPr>
          <w:rtl/>
        </w:rPr>
        <w:t>משליכין</w:t>
      </w:r>
      <w:proofErr w:type="spellEnd"/>
      <w:r>
        <w:rPr>
          <w:rtl/>
        </w:rPr>
        <w:t xml:space="preserve"> את הבהמה לים </w:t>
      </w:r>
      <w:proofErr w:type="spellStart"/>
      <w:r>
        <w:rPr>
          <w:rtl/>
        </w:rPr>
        <w:t>ומקיימין</w:t>
      </w:r>
      <w:proofErr w:type="spellEnd"/>
      <w:r>
        <w:rPr>
          <w:rtl/>
        </w:rPr>
        <w:t xml:space="preserve"> את האדם. לפי שאינן </w:t>
      </w:r>
      <w:proofErr w:type="spellStart"/>
      <w:r>
        <w:rPr>
          <w:rtl/>
        </w:rPr>
        <w:t>מרחמין</w:t>
      </w:r>
      <w:proofErr w:type="spellEnd"/>
      <w:r>
        <w:rPr>
          <w:rtl/>
        </w:rPr>
        <w:t xml:space="preserve"> על הבהמה כשם </w:t>
      </w:r>
      <w:proofErr w:type="spellStart"/>
      <w:r>
        <w:rPr>
          <w:rtl/>
        </w:rPr>
        <w:t>שמרחמין</w:t>
      </w:r>
      <w:proofErr w:type="spellEnd"/>
      <w:r>
        <w:rPr>
          <w:rtl/>
        </w:rPr>
        <w:t xml:space="preserve"> על האדם. אבל הקב"ה אינו כן, שכשם שהוא רחמן על האדם, כך מרחם על הבהמה. תדע לך שהוא כן, שבשעה שבקש הקב"ה לאבד עולמו בדור המבול בשעה שחטאו, שקל את האדם כנגד הבהמה, שנאמר: "ויאמר ה' אמחה ... מאדם עד בהמה עד רמש ועד עוף השמים" (בראשי</w:t>
      </w:r>
      <w:r w:rsidR="00764BE4">
        <w:rPr>
          <w:rFonts w:hint="cs"/>
          <w:rtl/>
        </w:rPr>
        <w:t>ת</w:t>
      </w:r>
      <w:r>
        <w:rPr>
          <w:rtl/>
        </w:rPr>
        <w:t xml:space="preserve"> ו ז). וכשבא להתרצות כשם שנתרצה לבני אדם וריחם עליהם, כך ריחם לבהמה. ממה שקראנו </w:t>
      </w:r>
      <w:proofErr w:type="spellStart"/>
      <w:r>
        <w:rPr>
          <w:rtl/>
        </w:rPr>
        <w:t>בענין</w:t>
      </w:r>
      <w:proofErr w:type="spellEnd"/>
      <w:r>
        <w:rPr>
          <w:rtl/>
        </w:rPr>
        <w:t xml:space="preserve">: "ויזכור </w:t>
      </w:r>
      <w:r w:rsidR="009D7C62">
        <w:rPr>
          <w:rtl/>
        </w:rPr>
        <w:t>אל</w:t>
      </w:r>
      <w:r>
        <w:rPr>
          <w:rtl/>
        </w:rPr>
        <w:t>הים את נח ואת כל החיה".</w:t>
      </w:r>
      <w:r w:rsidR="009A1B9E">
        <w:rPr>
          <w:rStyle w:val="a5"/>
          <w:rtl/>
        </w:rPr>
        <w:footnoteReference w:id="14"/>
      </w:r>
    </w:p>
    <w:p w14:paraId="6AF5B34C" w14:textId="77777777" w:rsidR="003F2506" w:rsidRDefault="003F2506">
      <w:pPr>
        <w:pStyle w:val="ab"/>
        <w:rPr>
          <w:rtl/>
        </w:rPr>
      </w:pPr>
      <w:r>
        <w:rPr>
          <w:rtl/>
        </w:rPr>
        <w:t xml:space="preserve">ויקרא רבה </w:t>
      </w:r>
      <w:proofErr w:type="spellStart"/>
      <w:r>
        <w:rPr>
          <w:rtl/>
        </w:rPr>
        <w:t>כז</w:t>
      </w:r>
      <w:proofErr w:type="spellEnd"/>
      <w:r>
        <w:rPr>
          <w:rtl/>
        </w:rPr>
        <w:t xml:space="preserve"> יא </w:t>
      </w:r>
      <w:r w:rsidR="00C94848">
        <w:rPr>
          <w:rtl/>
        </w:rPr>
        <w:t>–</w:t>
      </w:r>
      <w:r w:rsidR="00C94848">
        <w:rPr>
          <w:rFonts w:hint="cs"/>
          <w:rtl/>
        </w:rPr>
        <w:t xml:space="preserve"> יודע צדיק נפש בהמתו</w:t>
      </w:r>
    </w:p>
    <w:p w14:paraId="6EEC5E25" w14:textId="77777777" w:rsidR="003F2506" w:rsidRDefault="003F2506" w:rsidP="009A1B9E">
      <w:pPr>
        <w:pStyle w:val="ac"/>
        <w:rPr>
          <w:rFonts w:hint="cs"/>
          <w:rtl/>
        </w:rPr>
      </w:pPr>
      <w:r>
        <w:rPr>
          <w:rtl/>
        </w:rPr>
        <w:t xml:space="preserve">"ושור או שה אותו ואת בנו לא תשחטו ביום אחד". אמר ר' ברכיה בשם ר' לוי: כתיב: "יודע צדיק נפש בהמתו"  (משלי </w:t>
      </w:r>
      <w:proofErr w:type="spellStart"/>
      <w:r>
        <w:rPr>
          <w:rtl/>
        </w:rPr>
        <w:t>יב</w:t>
      </w:r>
      <w:proofErr w:type="spellEnd"/>
      <w:r>
        <w:rPr>
          <w:rtl/>
        </w:rPr>
        <w:t xml:space="preserve"> י). "יודע צדיק" - זה הקב"ה, שכתוב בתורתו: "לא </w:t>
      </w:r>
      <w:proofErr w:type="spellStart"/>
      <w:r>
        <w:rPr>
          <w:rtl/>
        </w:rPr>
        <w:t>תקח</w:t>
      </w:r>
      <w:proofErr w:type="spellEnd"/>
      <w:r>
        <w:rPr>
          <w:rtl/>
        </w:rPr>
        <w:t xml:space="preserve"> האם על הבנים" (דברים </w:t>
      </w:r>
      <w:proofErr w:type="spellStart"/>
      <w:r>
        <w:rPr>
          <w:rtl/>
        </w:rPr>
        <w:t>כב</w:t>
      </w:r>
      <w:proofErr w:type="spellEnd"/>
      <w:r>
        <w:rPr>
          <w:rtl/>
        </w:rPr>
        <w:t xml:space="preserve"> ו). "ורחמי רשעים אכזרי" - זה סנחריב שכתוב בו: "אם על בנים רוטשה" (הושע י יד). דבר אחר: "יודע צדיק נפש בהמתו" - זה הקב"ה שכתוב בתורתו: "שור או כשב או עז כי יולד והיה שבעת ימים תחת אמו". "ורחמי רשעים אכזרי" - זה המן הרשע דכתיב: "להשמיד להרוג ולאבד" (אסתר ג </w:t>
      </w:r>
      <w:proofErr w:type="spellStart"/>
      <w:r>
        <w:rPr>
          <w:rtl/>
        </w:rPr>
        <w:t>יג</w:t>
      </w:r>
      <w:proofErr w:type="spellEnd"/>
      <w:r>
        <w:rPr>
          <w:rtl/>
        </w:rPr>
        <w:t>).</w:t>
      </w:r>
      <w:r w:rsidR="009A1B9E">
        <w:rPr>
          <w:rStyle w:val="a5"/>
          <w:rtl/>
        </w:rPr>
        <w:footnoteReference w:id="15"/>
      </w:r>
    </w:p>
    <w:p w14:paraId="7CE4B53D" w14:textId="77777777" w:rsidR="00813745" w:rsidRDefault="00813745" w:rsidP="00813745">
      <w:pPr>
        <w:pStyle w:val="ab"/>
        <w:rPr>
          <w:rtl/>
        </w:rPr>
      </w:pPr>
      <w:r>
        <w:rPr>
          <w:rtl/>
        </w:rPr>
        <w:t xml:space="preserve">במדבר רבה </w:t>
      </w:r>
      <w:proofErr w:type="spellStart"/>
      <w:r w:rsidR="00DD1AF8">
        <w:rPr>
          <w:rtl/>
        </w:rPr>
        <w:t>יט</w:t>
      </w:r>
      <w:proofErr w:type="spellEnd"/>
      <w:r w:rsidR="00DD1AF8">
        <w:rPr>
          <w:rFonts w:hint="cs"/>
          <w:rtl/>
        </w:rPr>
        <w:t xml:space="preserve"> </w:t>
      </w:r>
      <w:proofErr w:type="spellStart"/>
      <w:r w:rsidR="00DD1AF8">
        <w:rPr>
          <w:rFonts w:hint="cs"/>
          <w:rtl/>
        </w:rPr>
        <w:t>כו</w:t>
      </w:r>
      <w:proofErr w:type="spellEnd"/>
      <w:r w:rsidR="00DD1AF8">
        <w:rPr>
          <w:rtl/>
        </w:rPr>
        <w:t xml:space="preserve"> </w:t>
      </w:r>
      <w:r>
        <w:rPr>
          <w:rtl/>
        </w:rPr>
        <w:t xml:space="preserve">פרשת </w:t>
      </w:r>
      <w:proofErr w:type="spellStart"/>
      <w:r>
        <w:rPr>
          <w:rtl/>
        </w:rPr>
        <w:t>חקת</w:t>
      </w:r>
      <w:proofErr w:type="spellEnd"/>
      <w:r>
        <w:rPr>
          <w:rtl/>
        </w:rPr>
        <w:t xml:space="preserve"> </w:t>
      </w:r>
      <w:r w:rsidR="00DD1AF8">
        <w:rPr>
          <w:rFonts w:hint="cs"/>
          <w:rtl/>
        </w:rPr>
        <w:t xml:space="preserve">- </w:t>
      </w:r>
      <w:r>
        <w:rPr>
          <w:rtl/>
        </w:rPr>
        <w:t xml:space="preserve"> </w:t>
      </w:r>
    </w:p>
    <w:p w14:paraId="6D09D27A" w14:textId="77777777" w:rsidR="00FA7345" w:rsidRDefault="00813745" w:rsidP="00EB6610">
      <w:pPr>
        <w:pStyle w:val="ac"/>
        <w:rPr>
          <w:rFonts w:hint="cs"/>
          <w:rtl/>
        </w:rPr>
      </w:pPr>
      <w:r>
        <w:rPr>
          <w:rtl/>
        </w:rPr>
        <w:t xml:space="preserve">ולא </w:t>
      </w:r>
      <w:r w:rsidR="0042526F">
        <w:rPr>
          <w:rFonts w:hint="cs"/>
          <w:rtl/>
        </w:rPr>
        <w:t xml:space="preserve">פקדה </w:t>
      </w:r>
      <w:r>
        <w:rPr>
          <w:rtl/>
        </w:rPr>
        <w:t xml:space="preserve">התורה </w:t>
      </w:r>
      <w:r w:rsidR="00FA7345">
        <w:rPr>
          <w:rtl/>
        </w:rPr>
        <w:t>לרדוף אחר המצות</w:t>
      </w:r>
      <w:r w:rsidR="00FA7345">
        <w:rPr>
          <w:rFonts w:hint="cs"/>
          <w:rtl/>
        </w:rPr>
        <w:t>,</w:t>
      </w:r>
      <w:r w:rsidR="00FA7345">
        <w:rPr>
          <w:rtl/>
        </w:rPr>
        <w:t xml:space="preserve"> אלא</w:t>
      </w:r>
      <w:r w:rsidR="00FA7345">
        <w:rPr>
          <w:rFonts w:hint="cs"/>
          <w:rtl/>
        </w:rPr>
        <w:t>:</w:t>
      </w:r>
      <w:r w:rsidR="00FA7345">
        <w:rPr>
          <w:rtl/>
        </w:rPr>
        <w:t xml:space="preserve"> </w:t>
      </w:r>
      <w:r w:rsidR="00FA7345">
        <w:rPr>
          <w:rFonts w:hint="cs"/>
          <w:rtl/>
        </w:rPr>
        <w:t>"</w:t>
      </w:r>
      <w:r w:rsidR="00FA7345">
        <w:rPr>
          <w:rtl/>
        </w:rPr>
        <w:t>כי יקרא קן צפור</w:t>
      </w:r>
      <w:r w:rsidR="00FA7345">
        <w:rPr>
          <w:rFonts w:hint="cs"/>
          <w:rtl/>
        </w:rPr>
        <w:t xml:space="preserve"> לפניך", "</w:t>
      </w:r>
      <w:r w:rsidR="00FA7345">
        <w:rPr>
          <w:rtl/>
        </w:rPr>
        <w:t xml:space="preserve">כי תפגע </w:t>
      </w:r>
      <w:r w:rsidR="00FA7345">
        <w:rPr>
          <w:rFonts w:hint="cs"/>
          <w:rtl/>
        </w:rPr>
        <w:t xml:space="preserve">שור אויבך" (שמות </w:t>
      </w:r>
      <w:proofErr w:type="spellStart"/>
      <w:r w:rsidR="00FA7345">
        <w:rPr>
          <w:rFonts w:hint="cs"/>
          <w:rtl/>
        </w:rPr>
        <w:t>כג</w:t>
      </w:r>
      <w:proofErr w:type="spellEnd"/>
      <w:r w:rsidR="00FA7345">
        <w:rPr>
          <w:rFonts w:hint="cs"/>
          <w:rtl/>
        </w:rPr>
        <w:t xml:space="preserve"> ד), "</w:t>
      </w:r>
      <w:r w:rsidR="00FA7345">
        <w:rPr>
          <w:rtl/>
        </w:rPr>
        <w:t xml:space="preserve">כי תראה </w:t>
      </w:r>
      <w:r w:rsidR="00FA7345">
        <w:rPr>
          <w:rFonts w:hint="cs"/>
          <w:rtl/>
        </w:rPr>
        <w:t>חמור שונאך" (שם ה), "</w:t>
      </w:r>
      <w:r w:rsidR="00FA7345">
        <w:rPr>
          <w:rtl/>
        </w:rPr>
        <w:t>כי תחבוט זיתך</w:t>
      </w:r>
      <w:r w:rsidR="00FA7345">
        <w:rPr>
          <w:rFonts w:hint="cs"/>
          <w:rtl/>
        </w:rPr>
        <w:t>"</w:t>
      </w:r>
      <w:r w:rsidR="00FA7345">
        <w:rPr>
          <w:rtl/>
        </w:rPr>
        <w:t xml:space="preserve"> (דברים כד</w:t>
      </w:r>
      <w:r w:rsidR="00FA7345">
        <w:rPr>
          <w:rFonts w:hint="cs"/>
          <w:rtl/>
        </w:rPr>
        <w:t xml:space="preserve"> כ</w:t>
      </w:r>
      <w:r w:rsidR="00FA7345">
        <w:rPr>
          <w:rtl/>
        </w:rPr>
        <w:t>)</w:t>
      </w:r>
      <w:r w:rsidR="00FA7345">
        <w:rPr>
          <w:rFonts w:hint="cs"/>
          <w:rtl/>
        </w:rPr>
        <w:t>, "</w:t>
      </w:r>
      <w:r w:rsidR="00FA7345">
        <w:rPr>
          <w:rtl/>
        </w:rPr>
        <w:t>כי תבצור כרמך</w:t>
      </w:r>
      <w:r w:rsidR="00FA7345">
        <w:rPr>
          <w:rFonts w:hint="cs"/>
          <w:rtl/>
        </w:rPr>
        <w:t>"</w:t>
      </w:r>
      <w:r w:rsidR="00FA7345">
        <w:rPr>
          <w:rtl/>
        </w:rPr>
        <w:t xml:space="preserve"> (שם </w:t>
      </w:r>
      <w:proofErr w:type="spellStart"/>
      <w:r w:rsidR="00FA7345">
        <w:rPr>
          <w:rFonts w:hint="cs"/>
          <w:rtl/>
        </w:rPr>
        <w:t>כא</w:t>
      </w:r>
      <w:proofErr w:type="spellEnd"/>
      <w:r w:rsidR="00FA7345">
        <w:rPr>
          <w:rFonts w:hint="cs"/>
          <w:rtl/>
        </w:rPr>
        <w:t>), "</w:t>
      </w:r>
      <w:r w:rsidR="00FA7345">
        <w:rPr>
          <w:rtl/>
        </w:rPr>
        <w:t>כי תב</w:t>
      </w:r>
      <w:r w:rsidR="00FA7345">
        <w:rPr>
          <w:rFonts w:hint="cs"/>
          <w:rtl/>
        </w:rPr>
        <w:t>ו</w:t>
      </w:r>
      <w:r w:rsidR="00FA7345">
        <w:rPr>
          <w:rtl/>
        </w:rPr>
        <w:t xml:space="preserve">א בכרם </w:t>
      </w:r>
      <w:r w:rsidR="00FA7345">
        <w:rPr>
          <w:rtl/>
        </w:rPr>
        <w:lastRenderedPageBreak/>
        <w:t>רעך</w:t>
      </w:r>
      <w:r w:rsidR="00FA7345">
        <w:rPr>
          <w:rFonts w:hint="cs"/>
          <w:rtl/>
        </w:rPr>
        <w:t xml:space="preserve">" (שם </w:t>
      </w:r>
      <w:proofErr w:type="spellStart"/>
      <w:r w:rsidR="00FA7345">
        <w:rPr>
          <w:rFonts w:hint="cs"/>
          <w:rtl/>
        </w:rPr>
        <w:t>כג</w:t>
      </w:r>
      <w:proofErr w:type="spellEnd"/>
      <w:r w:rsidR="00FA7345">
        <w:rPr>
          <w:rFonts w:hint="cs"/>
          <w:rtl/>
        </w:rPr>
        <w:t xml:space="preserve"> כה) -</w:t>
      </w:r>
      <w:r w:rsidR="00FA7345">
        <w:rPr>
          <w:rtl/>
        </w:rPr>
        <w:t xml:space="preserve"> אם באו לידך</w:t>
      </w:r>
      <w:r w:rsidR="00FA7345">
        <w:rPr>
          <w:rFonts w:hint="cs"/>
          <w:rtl/>
        </w:rPr>
        <w:t>,</w:t>
      </w:r>
      <w:r w:rsidR="00FA7345">
        <w:rPr>
          <w:rtl/>
        </w:rPr>
        <w:t xml:space="preserve"> את</w:t>
      </w:r>
      <w:r w:rsidR="00FA7345">
        <w:rPr>
          <w:rFonts w:hint="cs"/>
          <w:rtl/>
        </w:rPr>
        <w:t>ה</w:t>
      </w:r>
      <w:r w:rsidR="00FA7345">
        <w:rPr>
          <w:rtl/>
        </w:rPr>
        <w:t xml:space="preserve"> מצווה עליהם</w:t>
      </w:r>
      <w:r w:rsidR="00FA7345">
        <w:rPr>
          <w:rFonts w:hint="cs"/>
          <w:rtl/>
        </w:rPr>
        <w:t>,</w:t>
      </w:r>
      <w:r w:rsidR="00FA7345">
        <w:rPr>
          <w:rtl/>
        </w:rPr>
        <w:t xml:space="preserve"> ולא לרדוף אחריהם</w:t>
      </w:r>
      <w:r w:rsidR="00FA7345">
        <w:rPr>
          <w:rFonts w:hint="cs"/>
          <w:rtl/>
        </w:rPr>
        <w:t>;</w:t>
      </w:r>
      <w:r w:rsidR="00FA7345">
        <w:rPr>
          <w:rtl/>
        </w:rPr>
        <w:t xml:space="preserve"> אבל השלום</w:t>
      </w:r>
      <w:r w:rsidR="00FA7345">
        <w:rPr>
          <w:rFonts w:hint="cs"/>
          <w:rtl/>
        </w:rPr>
        <w:t>:</w:t>
      </w:r>
      <w:r w:rsidR="00FA7345">
        <w:rPr>
          <w:rtl/>
        </w:rPr>
        <w:t xml:space="preserve"> </w:t>
      </w:r>
      <w:r w:rsidR="00FA7345">
        <w:rPr>
          <w:rFonts w:hint="cs"/>
          <w:rtl/>
        </w:rPr>
        <w:t>"</w:t>
      </w:r>
      <w:r w:rsidR="00FA7345">
        <w:rPr>
          <w:rtl/>
        </w:rPr>
        <w:t>בקש שלום</w:t>
      </w:r>
      <w:r w:rsidR="00FA7345">
        <w:rPr>
          <w:rFonts w:hint="cs"/>
          <w:rtl/>
        </w:rPr>
        <w:t>"</w:t>
      </w:r>
      <w:r w:rsidR="00FA7345">
        <w:rPr>
          <w:rtl/>
        </w:rPr>
        <w:t xml:space="preserve"> </w:t>
      </w:r>
      <w:r w:rsidR="00FA7345">
        <w:rPr>
          <w:rFonts w:hint="cs"/>
          <w:rtl/>
        </w:rPr>
        <w:t xml:space="preserve">- </w:t>
      </w:r>
      <w:r w:rsidR="00FA7345">
        <w:rPr>
          <w:rtl/>
        </w:rPr>
        <w:t xml:space="preserve">במקומך </w:t>
      </w:r>
      <w:r w:rsidR="00FA7345">
        <w:rPr>
          <w:rFonts w:hint="cs"/>
          <w:rtl/>
        </w:rPr>
        <w:t>"</w:t>
      </w:r>
      <w:r w:rsidR="00FA7345">
        <w:rPr>
          <w:rtl/>
        </w:rPr>
        <w:t>ורדפהו</w:t>
      </w:r>
      <w:r w:rsidR="00FA7345">
        <w:rPr>
          <w:rFonts w:hint="cs"/>
          <w:rtl/>
        </w:rPr>
        <w:t>" -</w:t>
      </w:r>
      <w:r w:rsidR="00FA7345">
        <w:rPr>
          <w:rtl/>
        </w:rPr>
        <w:t xml:space="preserve"> במקום אחר</w:t>
      </w:r>
      <w:r w:rsidR="00FA7345">
        <w:rPr>
          <w:rFonts w:hint="cs"/>
          <w:rtl/>
        </w:rPr>
        <w:t>.</w:t>
      </w:r>
      <w:r w:rsidR="00EB6610">
        <w:rPr>
          <w:rStyle w:val="a5"/>
          <w:rtl/>
        </w:rPr>
        <w:footnoteReference w:id="16"/>
      </w:r>
    </w:p>
    <w:p w14:paraId="2CDC9320" w14:textId="77777777" w:rsidR="003F2506" w:rsidRDefault="003F2506" w:rsidP="00926405">
      <w:pPr>
        <w:pStyle w:val="ad"/>
        <w:spacing w:before="240" w:line="300" w:lineRule="atLeast"/>
        <w:rPr>
          <w:rFonts w:hint="cs"/>
          <w:rtl/>
        </w:rPr>
      </w:pPr>
      <w:r>
        <w:rPr>
          <w:rtl/>
        </w:rPr>
        <w:t xml:space="preserve">שבת שלום </w:t>
      </w:r>
    </w:p>
    <w:p w14:paraId="2504EF65" w14:textId="77777777" w:rsidR="00A93B51" w:rsidRDefault="003F2506" w:rsidP="00B42E42">
      <w:pPr>
        <w:pStyle w:val="ad"/>
        <w:spacing w:line="300" w:lineRule="atLeast"/>
        <w:rPr>
          <w:rFonts w:hint="cs"/>
          <w:rtl/>
        </w:rPr>
      </w:pPr>
      <w:r>
        <w:rPr>
          <w:rtl/>
        </w:rPr>
        <w:t>מחלקי המים</w:t>
      </w:r>
    </w:p>
    <w:p w14:paraId="4960B515" w14:textId="77777777" w:rsidR="00BC4406" w:rsidRPr="00BC4406" w:rsidRDefault="00BC4406" w:rsidP="005C1903">
      <w:pPr>
        <w:pStyle w:val="ad"/>
        <w:spacing w:before="120" w:line="300" w:lineRule="atLeast"/>
        <w:rPr>
          <w:rFonts w:hint="cs"/>
          <w:b w:val="0"/>
          <w:bCs w:val="0"/>
          <w:szCs w:val="22"/>
          <w:rtl/>
        </w:rPr>
      </w:pPr>
      <w:r w:rsidRPr="005C1903">
        <w:rPr>
          <w:rFonts w:hint="cs"/>
          <w:szCs w:val="22"/>
          <w:rtl/>
        </w:rPr>
        <w:t>מים אחרונים:</w:t>
      </w:r>
      <w:r>
        <w:rPr>
          <w:rFonts w:hint="cs"/>
          <w:b w:val="0"/>
          <w:bCs w:val="0"/>
          <w:szCs w:val="22"/>
          <w:rtl/>
        </w:rPr>
        <w:t xml:space="preserve"> דף היה בין הראשונים לכתיבתנו. בינתיים, נדרשנו לנושא טעמי המצוות, בעקיפין או במישרין, גם בדפים נוספים שהזכרנו בהערות השוליים: </w:t>
      </w:r>
      <w:hyperlink r:id="rId8" w:history="1">
        <w:r w:rsidRPr="005C1903">
          <w:rPr>
            <w:rStyle w:val="Hyperlink"/>
            <w:rFonts w:hint="cs"/>
            <w:b w:val="0"/>
            <w:bCs w:val="0"/>
            <w:szCs w:val="22"/>
            <w:rtl/>
          </w:rPr>
          <w:t>כי יקרא קן ציפור לפניך</w:t>
        </w:r>
      </w:hyperlink>
      <w:r w:rsidRPr="00BC4406">
        <w:rPr>
          <w:rFonts w:hint="cs"/>
          <w:b w:val="0"/>
          <w:bCs w:val="0"/>
          <w:szCs w:val="22"/>
          <w:rtl/>
        </w:rPr>
        <w:t xml:space="preserve"> בפרשה זו</w:t>
      </w:r>
      <w:r>
        <w:rPr>
          <w:rFonts w:hint="cs"/>
          <w:b w:val="0"/>
          <w:bCs w:val="0"/>
          <w:szCs w:val="22"/>
          <w:rtl/>
        </w:rPr>
        <w:t xml:space="preserve">, </w:t>
      </w:r>
      <w:hyperlink r:id="rId9" w:history="1">
        <w:r w:rsidRPr="005C1903">
          <w:rPr>
            <w:rStyle w:val="Hyperlink"/>
            <w:rFonts w:hint="cs"/>
            <w:b w:val="0"/>
            <w:bCs w:val="0"/>
            <w:szCs w:val="22"/>
            <w:rtl/>
          </w:rPr>
          <w:t>אותו ואת בנו</w:t>
        </w:r>
      </w:hyperlink>
      <w:r w:rsidRPr="00BC4406">
        <w:rPr>
          <w:rFonts w:hint="cs"/>
          <w:b w:val="0"/>
          <w:bCs w:val="0"/>
          <w:szCs w:val="22"/>
          <w:rtl/>
        </w:rPr>
        <w:t xml:space="preserve"> בפרשת אמור</w:t>
      </w:r>
      <w:r w:rsidR="005C1903">
        <w:rPr>
          <w:rFonts w:hint="cs"/>
          <w:b w:val="0"/>
          <w:bCs w:val="0"/>
          <w:szCs w:val="22"/>
          <w:rtl/>
        </w:rPr>
        <w:t xml:space="preserve">, </w:t>
      </w:r>
      <w:hyperlink r:id="rId10" w:history="1">
        <w:r w:rsidR="005C1903" w:rsidRPr="005C1903">
          <w:rPr>
            <w:rStyle w:val="Hyperlink"/>
            <w:rFonts w:hint="cs"/>
            <w:b w:val="0"/>
            <w:bCs w:val="0"/>
            <w:szCs w:val="22"/>
            <w:rtl/>
          </w:rPr>
          <w:t>חוקה חקקתי גזירה גזרתי</w:t>
        </w:r>
      </w:hyperlink>
      <w:r w:rsidR="005C1903">
        <w:rPr>
          <w:rFonts w:hint="cs"/>
          <w:b w:val="0"/>
          <w:bCs w:val="0"/>
          <w:szCs w:val="22"/>
          <w:rtl/>
        </w:rPr>
        <w:t xml:space="preserve"> בפרשת חוקת, </w:t>
      </w:r>
      <w:r>
        <w:rPr>
          <w:rFonts w:hint="cs"/>
          <w:b w:val="0"/>
          <w:bCs w:val="0"/>
          <w:szCs w:val="22"/>
          <w:rtl/>
        </w:rPr>
        <w:t>ו</w:t>
      </w:r>
      <w:hyperlink r:id="rId11" w:history="1">
        <w:r w:rsidRPr="00BC4406">
          <w:rPr>
            <w:rStyle w:val="Hyperlink"/>
            <w:rFonts w:hint="cs"/>
            <w:b w:val="0"/>
            <w:bCs w:val="0"/>
            <w:szCs w:val="22"/>
            <w:rtl/>
          </w:rPr>
          <w:t>טעם במאכלות אסורים</w:t>
        </w:r>
      </w:hyperlink>
      <w:r>
        <w:rPr>
          <w:rFonts w:hint="cs"/>
          <w:b w:val="0"/>
          <w:bCs w:val="0"/>
          <w:szCs w:val="22"/>
          <w:rtl/>
        </w:rPr>
        <w:t xml:space="preserve"> בפרשת שמיני. </w:t>
      </w:r>
    </w:p>
    <w:p w14:paraId="1E0FB3BC" w14:textId="77777777" w:rsidR="00BC4406" w:rsidRPr="00BC4406" w:rsidRDefault="00BC4406" w:rsidP="00BC4406">
      <w:pPr>
        <w:pStyle w:val="ad"/>
        <w:spacing w:before="120" w:line="300" w:lineRule="atLeast"/>
        <w:rPr>
          <w:rFonts w:hint="cs"/>
          <w:b w:val="0"/>
          <w:bCs w:val="0"/>
          <w:szCs w:val="22"/>
          <w:rtl/>
        </w:rPr>
      </w:pPr>
    </w:p>
    <w:sectPr w:rsidR="00BC4406" w:rsidRPr="00BC4406" w:rsidSect="00DD1AF8">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B9B5" w14:textId="77777777" w:rsidR="00534033" w:rsidRDefault="00534033">
      <w:r>
        <w:separator/>
      </w:r>
    </w:p>
  </w:endnote>
  <w:endnote w:type="continuationSeparator" w:id="0">
    <w:p w14:paraId="64625622" w14:textId="77777777" w:rsidR="00534033" w:rsidRDefault="0053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14F7" w14:textId="77777777" w:rsidR="00837674" w:rsidRPr="00F8747C" w:rsidRDefault="00837674" w:rsidP="00764BE4">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F3788">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F3788">
      <w:rPr>
        <w:rStyle w:val="ae"/>
        <w:noProof/>
        <w:rtl/>
      </w:rPr>
      <w:t>4</w:t>
    </w:r>
    <w:r w:rsidRPr="00F8747C">
      <w:rPr>
        <w:rStyle w:val="ae"/>
      </w:rPr>
      <w:fldChar w:fldCharType="end"/>
    </w:r>
  </w:p>
  <w:p w14:paraId="10800C71" w14:textId="77777777" w:rsidR="00837674" w:rsidRDefault="00837674">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F1AE" w14:textId="77777777" w:rsidR="00534033" w:rsidRDefault="00534033">
      <w:r>
        <w:separator/>
      </w:r>
    </w:p>
  </w:footnote>
  <w:footnote w:type="continuationSeparator" w:id="0">
    <w:p w14:paraId="25D1B3F0" w14:textId="77777777" w:rsidR="00534033" w:rsidRDefault="00534033">
      <w:r>
        <w:continuationSeparator/>
      </w:r>
    </w:p>
  </w:footnote>
  <w:footnote w:id="1">
    <w:p w14:paraId="5F388D8D" w14:textId="77777777" w:rsidR="008E209C" w:rsidRDefault="008E209C" w:rsidP="009F3788">
      <w:pPr>
        <w:pStyle w:val="a3"/>
        <w:rPr>
          <w:rFonts w:hint="cs"/>
        </w:rPr>
      </w:pPr>
      <w:r>
        <w:rPr>
          <w:rStyle w:val="a5"/>
        </w:rPr>
        <w:footnoteRef/>
      </w:r>
      <w:r>
        <w:rPr>
          <w:rtl/>
        </w:rPr>
        <w:t xml:space="preserve"> </w:t>
      </w:r>
      <w:r>
        <w:rPr>
          <w:rFonts w:hint="cs"/>
          <w:rtl/>
        </w:rPr>
        <w:t>מאז שכתבנו דף זה, זכינו לה</w:t>
      </w:r>
      <w:r w:rsidR="009F3788">
        <w:rPr>
          <w:rFonts w:hint="cs"/>
          <w:rtl/>
        </w:rPr>
        <w:t xml:space="preserve">קדיש דף מיוחד למצוות שילוח הקן, </w:t>
      </w:r>
      <w:hyperlink r:id="rId1" w:history="1">
        <w:r w:rsidR="009F3788" w:rsidRPr="009F3788">
          <w:rPr>
            <w:rStyle w:val="Hyperlink"/>
            <w:rFonts w:hint="cs"/>
            <w:rtl/>
          </w:rPr>
          <w:t>כי יקרא קן ציפור לפניך</w:t>
        </w:r>
      </w:hyperlink>
      <w:r w:rsidR="009F3788">
        <w:rPr>
          <w:rFonts w:hint="cs"/>
          <w:rtl/>
        </w:rPr>
        <w:t xml:space="preserve">. </w:t>
      </w:r>
      <w:r>
        <w:rPr>
          <w:rFonts w:hint="cs"/>
          <w:rtl/>
        </w:rPr>
        <w:t>ש</w:t>
      </w:r>
      <w:r w:rsidR="009F3788">
        <w:rPr>
          <w:rFonts w:hint="cs"/>
          <w:rtl/>
        </w:rPr>
        <w:t xml:space="preserve">ם התמקדנו בפרטי המצווה, כאן נתמקד ברעיון הכללי של טעמי המצוות שמצוות שילוח הקן מעוררת אותו בהקשר </w:t>
      </w:r>
      <w:r w:rsidR="00DD1AF8">
        <w:rPr>
          <w:rFonts w:hint="cs"/>
          <w:rtl/>
        </w:rPr>
        <w:t xml:space="preserve">הספציפי של </w:t>
      </w:r>
      <w:r w:rsidR="009F3788">
        <w:rPr>
          <w:rFonts w:hint="cs"/>
          <w:rtl/>
        </w:rPr>
        <w:t>רחמים על בעלי חיים</w:t>
      </w:r>
      <w:r w:rsidR="00DD1AF8">
        <w:rPr>
          <w:rFonts w:hint="cs"/>
          <w:rtl/>
        </w:rPr>
        <w:t>, והרחב על טעמי המצוות</w:t>
      </w:r>
      <w:r w:rsidR="009F3788">
        <w:rPr>
          <w:rFonts w:hint="cs"/>
          <w:rtl/>
        </w:rPr>
        <w:t xml:space="preserve">. </w:t>
      </w:r>
    </w:p>
  </w:footnote>
  <w:footnote w:id="2">
    <w:p w14:paraId="179B43F3" w14:textId="77777777" w:rsidR="00837674" w:rsidRDefault="00837674" w:rsidP="009F3788">
      <w:pPr>
        <w:pStyle w:val="a3"/>
        <w:rPr>
          <w:rFonts w:hint="cs"/>
          <w:rtl/>
        </w:rPr>
      </w:pPr>
      <w:r>
        <w:rPr>
          <w:rStyle w:val="a5"/>
        </w:rPr>
        <w:footnoteRef/>
      </w:r>
      <w:r>
        <w:rPr>
          <w:rtl/>
        </w:rPr>
        <w:t xml:space="preserve"> </w:t>
      </w:r>
      <w:r w:rsidR="00DD1AF8">
        <w:rPr>
          <w:rtl/>
        </w:rPr>
        <w:t>ראו</w:t>
      </w:r>
      <w:r>
        <w:rPr>
          <w:rtl/>
        </w:rPr>
        <w:t xml:space="preserve"> שם בגמרא במקור, כולל ה"תרגיל" שעשה רבה </w:t>
      </w:r>
      <w:proofErr w:type="spellStart"/>
      <w:r>
        <w:rPr>
          <w:rtl/>
        </w:rPr>
        <w:t>לאביי</w:t>
      </w:r>
      <w:proofErr w:type="spellEnd"/>
      <w:r>
        <w:rPr>
          <w:rtl/>
        </w:rPr>
        <w:t xml:space="preserve"> ממנו עולה שאכן הייתה הסכמה ברורה שהסיבה של שילוח הקן איננה </w:t>
      </w:r>
      <w:r w:rsidR="009F3788">
        <w:rPr>
          <w:rFonts w:hint="cs"/>
          <w:rtl/>
        </w:rPr>
        <w:t xml:space="preserve">בשל </w:t>
      </w:r>
      <w:r>
        <w:rPr>
          <w:rtl/>
        </w:rPr>
        <w:t>רחמים על בעלי החיים. מקור אפשרי נוסף לטענה שאין לחפש טעמים למצוות הוא מדרש במדבר רבה בראש פרשת חוקת: "לא המת מטמא ולא המים מטהרים. אלא אמר הקב"ה: ח</w:t>
      </w:r>
      <w:r w:rsidR="00827AE9">
        <w:rPr>
          <w:rFonts w:hint="cs"/>
          <w:rtl/>
        </w:rPr>
        <w:t>ו</w:t>
      </w:r>
      <w:r>
        <w:rPr>
          <w:rtl/>
        </w:rPr>
        <w:t>קה חקקתי, גזירה גזרתי, אי אתה רשאי לעבור על גזרתי". אבל שם ממשיך המדרש ואומר: "אמר לו הקב"ה למשה: לך אני מגלה טעם פרה אבל לאחר ח</w:t>
      </w:r>
      <w:r w:rsidR="00B42E42">
        <w:rPr>
          <w:rFonts w:hint="cs"/>
          <w:rtl/>
        </w:rPr>
        <w:t>ו</w:t>
      </w:r>
      <w:r>
        <w:rPr>
          <w:rtl/>
        </w:rPr>
        <w:t xml:space="preserve">קה ... אמר ר' אחא: דברים שלא נגלו למשה נגלו לרבי עקיבא וחבריו". אי לכך, משם אפשר להסיק שאדרבא, יש טעמים למצוות, אלא שלא תמיד אנחנו יודעים אותם וחובה עלינו לקיים את המצוות גם כשאין אנו יודעים את טעמם ומבינים אותם. </w:t>
      </w:r>
      <w:r w:rsidR="00926405">
        <w:rPr>
          <w:rFonts w:hint="cs"/>
          <w:rtl/>
        </w:rPr>
        <w:t xml:space="preserve">אבל אין מניעה לחקור ולחפש טעמים למצוות. </w:t>
      </w:r>
      <w:r w:rsidR="00DD1AF8">
        <w:rPr>
          <w:rtl/>
        </w:rPr>
        <w:t>ראו</w:t>
      </w:r>
      <w:r>
        <w:rPr>
          <w:rtl/>
        </w:rPr>
        <w:t xml:space="preserve"> </w:t>
      </w:r>
      <w:r w:rsidR="00B42E42">
        <w:rPr>
          <w:rFonts w:hint="cs"/>
          <w:rtl/>
        </w:rPr>
        <w:t xml:space="preserve">דברינו </w:t>
      </w:r>
      <w:hyperlink r:id="rId2" w:history="1">
        <w:r w:rsidR="00B42E42" w:rsidRPr="00B42E42">
          <w:rPr>
            <w:rStyle w:val="Hyperlink"/>
            <w:rFonts w:hint="cs"/>
            <w:rtl/>
          </w:rPr>
          <w:t>חוקה חקקתי גזירה גזרתי</w:t>
        </w:r>
      </w:hyperlink>
      <w:r w:rsidR="00B42E42">
        <w:rPr>
          <w:rFonts w:hint="cs"/>
          <w:rtl/>
        </w:rPr>
        <w:t xml:space="preserve"> </w:t>
      </w:r>
      <w:r>
        <w:rPr>
          <w:rtl/>
        </w:rPr>
        <w:t>בפרשת חוקת. ויש עוד מקורות רבים בעניין. אבל הגמרא שהבאנו ממסכת ברכות היא המקור המרכזי לטענה נגד טעמי המצוות והעסיקה מאד את הראשונים בעלי השיטה שיש לדרוש טעמי המצוות, בראשם הרמב"ם, רמב"ן ובעל ספר החינוך כפי שנראה.</w:t>
      </w:r>
    </w:p>
  </w:footnote>
  <w:footnote w:id="3">
    <w:p w14:paraId="3A8A8011" w14:textId="77777777" w:rsidR="00837674" w:rsidRDefault="00837674">
      <w:pPr>
        <w:pStyle w:val="a3"/>
        <w:rPr>
          <w:rFonts w:hint="cs"/>
          <w:rtl/>
        </w:rPr>
      </w:pPr>
      <w:r>
        <w:rPr>
          <w:rStyle w:val="a5"/>
        </w:rPr>
        <w:footnoteRef/>
      </w:r>
      <w:r>
        <w:rPr>
          <w:rtl/>
        </w:rPr>
        <w:t xml:space="preserve"> </w:t>
      </w:r>
      <w:r>
        <w:rPr>
          <w:rFonts w:hint="cs"/>
          <w:rtl/>
        </w:rPr>
        <w:t xml:space="preserve">זו דוגמא לשיטת ראשונים (ר' אלחנן בנו של ר"י הזקן מבעלי התוספות) שמבינה את הגמרא בברכות כפשוטה וכשיטה יחידה ומקשה ממנה כנגד פיוט של </w:t>
      </w:r>
      <w:proofErr w:type="spellStart"/>
      <w:r>
        <w:rPr>
          <w:rFonts w:hint="cs"/>
          <w:rtl/>
        </w:rPr>
        <w:t>הקליר</w:t>
      </w:r>
      <w:proofErr w:type="spellEnd"/>
      <w:r>
        <w:rPr>
          <w:rFonts w:hint="cs"/>
          <w:rtl/>
        </w:rPr>
        <w:t>. ואנו, כאמור, נראה שיש שיטות ראשונים אחרות ויש להם סמך בחז"ל.</w:t>
      </w:r>
    </w:p>
  </w:footnote>
  <w:footnote w:id="4">
    <w:p w14:paraId="6E5FEE41" w14:textId="77777777" w:rsidR="00837674" w:rsidRDefault="00837674">
      <w:pPr>
        <w:pStyle w:val="a3"/>
        <w:rPr>
          <w:rFonts w:hint="cs"/>
          <w:rtl/>
        </w:rPr>
      </w:pPr>
      <w:r>
        <w:rPr>
          <w:rStyle w:val="a5"/>
        </w:rPr>
        <w:footnoteRef/>
      </w:r>
      <w:r>
        <w:rPr>
          <w:rtl/>
        </w:rPr>
        <w:t xml:space="preserve"> </w:t>
      </w:r>
      <w:r>
        <w:rPr>
          <w:rtl/>
        </w:rPr>
        <w:t xml:space="preserve">הרמב"ם מודע לסתירה שבין הדעה שהוא מציג ובין הגמרא בברכות. הוא לא מביא מקור לשיטתו אבל אומר שאכן יש כאן שתי שיטות - שתי אסכולות. האם רק כאן במצוות שילוח הקן? בכל מידותיו של הקב"ה? או בעצם הויכוח על נתינת טעמים למצוות? בכל מקרה, אין הרמב"ם מציג </w:t>
      </w:r>
      <w:r w:rsidR="006C61F8">
        <w:rPr>
          <w:rFonts w:hint="cs"/>
          <w:rtl/>
        </w:rPr>
        <w:t xml:space="preserve">שם </w:t>
      </w:r>
      <w:r>
        <w:rPr>
          <w:rtl/>
        </w:rPr>
        <w:t>מקור ברור לאסכולה השנייה היכול לשמש משקל נגד לגמרא ברכות.</w:t>
      </w:r>
      <w:r w:rsidR="006C61F8">
        <w:rPr>
          <w:rFonts w:hint="cs"/>
          <w:rtl/>
        </w:rPr>
        <w:t xml:space="preserve"> ואנו נשמח לסייע.</w:t>
      </w:r>
    </w:p>
  </w:footnote>
  <w:footnote w:id="5">
    <w:p w14:paraId="71442AE5" w14:textId="77777777" w:rsidR="00837674" w:rsidRDefault="00837674" w:rsidP="009F3788">
      <w:pPr>
        <w:pStyle w:val="a3"/>
        <w:rPr>
          <w:rFonts w:hint="cs"/>
          <w:rtl/>
        </w:rPr>
      </w:pPr>
      <w:r>
        <w:rPr>
          <w:rStyle w:val="a5"/>
        </w:rPr>
        <w:footnoteRef/>
      </w:r>
      <w:r>
        <w:rPr>
          <w:rtl/>
        </w:rPr>
        <w:t xml:space="preserve"> </w:t>
      </w:r>
      <w:r>
        <w:rPr>
          <w:rFonts w:hint="cs"/>
          <w:rtl/>
        </w:rPr>
        <w:t>רמב"ן כידוע מחלק את כל המצוות שבספר דברים למצוות מתחדשות שנזכרות לראשונה בספר ומצוות מבוארות, שנזכרו כבר באחד מארבע</w:t>
      </w:r>
      <w:r w:rsidR="006C61F8">
        <w:rPr>
          <w:rFonts w:hint="cs"/>
          <w:rtl/>
        </w:rPr>
        <w:t>ה</w:t>
      </w:r>
      <w:r>
        <w:rPr>
          <w:rFonts w:hint="cs"/>
          <w:rtl/>
        </w:rPr>
        <w:t xml:space="preserve"> החומשים הקודמים וחוזרות ומבוארות ומוסברות שוב </w:t>
      </w:r>
      <w:hyperlink r:id="rId3" w:history="1">
        <w:r w:rsidRPr="00B53E60">
          <w:rPr>
            <w:rStyle w:val="Hyperlink"/>
            <w:rFonts w:hint="cs"/>
            <w:rtl/>
          </w:rPr>
          <w:t xml:space="preserve">בספר דברים הוא </w:t>
        </w:r>
        <w:r w:rsidRPr="00B53E60">
          <w:rPr>
            <w:rStyle w:val="Hyperlink"/>
            <w:rFonts w:hint="cs"/>
            <w:rtl/>
          </w:rPr>
          <w:t>מ</w:t>
        </w:r>
        <w:r w:rsidRPr="00B53E60">
          <w:rPr>
            <w:rStyle w:val="Hyperlink"/>
            <w:rFonts w:hint="cs"/>
            <w:rtl/>
          </w:rPr>
          <w:t>שנה תורה</w:t>
        </w:r>
      </w:hyperlink>
      <w:r>
        <w:rPr>
          <w:rFonts w:hint="cs"/>
          <w:rtl/>
        </w:rPr>
        <w:t>. מצוות קן ציפור היא מצווה מבוארת שיסודה</w:t>
      </w:r>
      <w:r w:rsidR="009F3788">
        <w:rPr>
          <w:rFonts w:hint="cs"/>
          <w:rtl/>
        </w:rPr>
        <w:t xml:space="preserve"> במצוות </w:t>
      </w:r>
      <w:hyperlink r:id="rId4" w:history="1">
        <w:r w:rsidR="009F3788" w:rsidRPr="005A25A1">
          <w:rPr>
            <w:rStyle w:val="Hyperlink"/>
            <w:rFonts w:hint="cs"/>
            <w:rtl/>
          </w:rPr>
          <w:t>אותו ואת בנו לא תשחטו ביום אחד</w:t>
        </w:r>
      </w:hyperlink>
      <w:r w:rsidR="009F3788">
        <w:rPr>
          <w:rFonts w:hint="cs"/>
          <w:rtl/>
        </w:rPr>
        <w:t xml:space="preserve"> עליו הרחבנו בפרשת אמור</w:t>
      </w:r>
      <w:r>
        <w:rPr>
          <w:rFonts w:hint="cs"/>
          <w:rtl/>
        </w:rPr>
        <w:t>. רק אם נדרוש טעמי מצות נוכל לקשר בין שתי מצוות אלה שאין להם שיתוף בפרטי המצווה, אלא רק ברעיון הכללי.</w:t>
      </w:r>
      <w:r w:rsidR="009F3788">
        <w:rPr>
          <w:rFonts w:hint="cs"/>
          <w:rtl/>
        </w:rPr>
        <w:t xml:space="preserve"> רעיון שיסודותיו אולי בפרשת נח כפי שנראה </w:t>
      </w:r>
      <w:r w:rsidR="006C61F8">
        <w:rPr>
          <w:rFonts w:hint="cs"/>
          <w:rtl/>
        </w:rPr>
        <w:t xml:space="preserve">עוד </w:t>
      </w:r>
      <w:r w:rsidR="009F3788">
        <w:rPr>
          <w:rFonts w:hint="cs"/>
          <w:rtl/>
        </w:rPr>
        <w:t>להלן.</w:t>
      </w:r>
    </w:p>
  </w:footnote>
  <w:footnote w:id="6">
    <w:p w14:paraId="5F2E99FC" w14:textId="77777777" w:rsidR="00837674" w:rsidRDefault="00837674" w:rsidP="00926405">
      <w:pPr>
        <w:pStyle w:val="a3"/>
        <w:rPr>
          <w:rFonts w:hint="cs"/>
          <w:rtl/>
        </w:rPr>
      </w:pPr>
      <w:r>
        <w:rPr>
          <w:rStyle w:val="a5"/>
        </w:rPr>
        <w:footnoteRef/>
      </w:r>
      <w:r>
        <w:rPr>
          <w:rtl/>
        </w:rPr>
        <w:t xml:space="preserve"> </w:t>
      </w:r>
      <w:r>
        <w:rPr>
          <w:rtl/>
        </w:rPr>
        <w:t xml:space="preserve">בהמשך קטע זה מביא </w:t>
      </w:r>
      <w:r w:rsidR="000D057F">
        <w:rPr>
          <w:rtl/>
        </w:rPr>
        <w:t>רמב"ן</w:t>
      </w:r>
      <w:r>
        <w:rPr>
          <w:rtl/>
        </w:rPr>
        <w:t xml:space="preserve"> את דברי הרמב"ם הנ"ל ממורה נבוכים, כולל הקושיה ממסכת ברכות הנ"ל, ומוסיף עוד קושיה אחרת: "והוקשה עליו עוד מה שמצא בבראשית רבה (מד א): וכי מה איכפת לו להקב"ה בין שוחט מן </w:t>
      </w:r>
      <w:proofErr w:type="spellStart"/>
      <w:r>
        <w:rPr>
          <w:rtl/>
        </w:rPr>
        <w:t>הצואר</w:t>
      </w:r>
      <w:proofErr w:type="spellEnd"/>
      <w:r>
        <w:rPr>
          <w:rtl/>
        </w:rPr>
        <w:t xml:space="preserve"> לשוחט מן העורף, הא לא נתנו המצות אלא לצרף בהם את הבריות שנאמר: כל אמרת אלוה צרופה (משלי ל ה)". </w:t>
      </w:r>
      <w:r w:rsidR="00926405">
        <w:rPr>
          <w:rFonts w:hint="cs"/>
          <w:rtl/>
        </w:rPr>
        <w:t xml:space="preserve">בהמשך דבריו שם </w:t>
      </w:r>
      <w:r>
        <w:rPr>
          <w:rtl/>
        </w:rPr>
        <w:t xml:space="preserve">מפתח </w:t>
      </w:r>
      <w:r w:rsidR="000D057F">
        <w:rPr>
          <w:rtl/>
        </w:rPr>
        <w:t>רמב"ן</w:t>
      </w:r>
      <w:r>
        <w:rPr>
          <w:rtl/>
        </w:rPr>
        <w:t xml:space="preserve"> את שיטתו לגבי טעמי המצוות (תוך מתן קרדיט רב לרמב"ם) שעיקרה הוא שהטעם הוא לאדם, לא לקב"ה: "אבל אלו ההגדות אשר נתקשו על הרב, כפי דעתי עניין אחר להם, שרצו לומר שאין התועלת במצוות להקב"ה בעצמו יתעלה. אבל התועלת באדם עצמו למנוע ממנו נזק או אמונה רעה או מידה מגונה, או לזכור הנסים ונפלאות הבורא יתברך ולדעת את השם. וזהו "לצרף בהן", שיהיו ככסף צרוף, כי הצורף הכסף אין מעשהו בלא טעם, אבל להוציא ממנו כל סיג, וכן המצות להוציא מלבנו כל אמונה רעה ולהודיענו האמת ולזוכרו תמיד". </w:t>
      </w:r>
      <w:r w:rsidR="005B781F">
        <w:rPr>
          <w:rFonts w:hint="cs"/>
          <w:rtl/>
        </w:rPr>
        <w:t xml:space="preserve">תשובת </w:t>
      </w:r>
      <w:r>
        <w:rPr>
          <w:rtl/>
        </w:rPr>
        <w:t xml:space="preserve">רמב"ן </w:t>
      </w:r>
      <w:r w:rsidR="005B781F">
        <w:rPr>
          <w:rFonts w:hint="cs"/>
          <w:rtl/>
        </w:rPr>
        <w:t xml:space="preserve">נשענת על </w:t>
      </w:r>
      <w:r w:rsidR="008D6E8E">
        <w:rPr>
          <w:rFonts w:hint="cs"/>
          <w:rtl/>
        </w:rPr>
        <w:t>האמירה הכללית שיסודה ב</w:t>
      </w:r>
      <w:r w:rsidR="005B781F">
        <w:rPr>
          <w:rFonts w:hint="cs"/>
          <w:rtl/>
        </w:rPr>
        <w:t xml:space="preserve">מדרש </w:t>
      </w:r>
      <w:r>
        <w:rPr>
          <w:rtl/>
        </w:rPr>
        <w:t>בראשית רבה: "לא נתנו המצוות אלא לצרף בהם את הבריות", אבל עדיין השאלה מהגמרא בברכות</w:t>
      </w:r>
      <w:r w:rsidR="005B781F">
        <w:rPr>
          <w:rFonts w:hint="cs"/>
          <w:rtl/>
        </w:rPr>
        <w:t xml:space="preserve"> שמתייחסת ישירות לשילוח הקן,</w:t>
      </w:r>
      <w:r>
        <w:rPr>
          <w:rtl/>
        </w:rPr>
        <w:t xml:space="preserve"> במקומה עומדת.</w:t>
      </w:r>
      <w:r w:rsidR="00926405">
        <w:rPr>
          <w:rFonts w:hint="cs"/>
          <w:rtl/>
        </w:rPr>
        <w:t xml:space="preserve"> מה נענה לגמרא? האם נוכל למצוא מקור בחז"ל ל"סברה השנייה" </w:t>
      </w:r>
      <w:r w:rsidR="008D6E8E">
        <w:rPr>
          <w:rFonts w:hint="cs"/>
          <w:rtl/>
        </w:rPr>
        <w:t xml:space="preserve">במצוות שילוח הקן </w:t>
      </w:r>
      <w:r w:rsidR="00926405">
        <w:rPr>
          <w:rFonts w:hint="cs"/>
          <w:rtl/>
        </w:rPr>
        <w:t>שהזכיר הרמב"ם?</w:t>
      </w:r>
    </w:p>
  </w:footnote>
  <w:footnote w:id="7">
    <w:p w14:paraId="19D6500F" w14:textId="77777777" w:rsidR="00837674" w:rsidRDefault="00837674" w:rsidP="000D6815">
      <w:pPr>
        <w:pStyle w:val="a3"/>
        <w:rPr>
          <w:rFonts w:hint="cs"/>
          <w:rtl/>
        </w:rPr>
      </w:pPr>
      <w:r>
        <w:rPr>
          <w:rStyle w:val="a5"/>
        </w:rPr>
        <w:footnoteRef/>
      </w:r>
      <w:r>
        <w:rPr>
          <w:rtl/>
        </w:rPr>
        <w:t xml:space="preserve"> </w:t>
      </w:r>
      <w:r>
        <w:rPr>
          <w:rtl/>
        </w:rPr>
        <w:t xml:space="preserve">בחלק זה של דברי </w:t>
      </w:r>
      <w:r w:rsidR="000D057F">
        <w:rPr>
          <w:rtl/>
        </w:rPr>
        <w:t>רמב"ן</w:t>
      </w:r>
      <w:r>
        <w:rPr>
          <w:rtl/>
        </w:rPr>
        <w:t xml:space="preserve"> הוא מתמודד ישירות עם הקושיה מהגמרא בברכות והתשובה שלו היא שהרחמים אינם על הבהמה, בבחינת צער ב</w:t>
      </w:r>
      <w:smartTag w:uri="urn:schemas-microsoft-com:office:smarttags" w:element="PersonName">
        <w:smartTagPr>
          <w:attr w:name="ProductID" w:val="עלי חיים"/>
        </w:smartTagPr>
        <w:r>
          <w:rPr>
            <w:rtl/>
          </w:rPr>
          <w:t>עלי חיים</w:t>
        </w:r>
      </w:smartTag>
      <w:r>
        <w:rPr>
          <w:rtl/>
        </w:rPr>
        <w:t xml:space="preserve">, אלא גזירה עלינו </w:t>
      </w:r>
      <w:r w:rsidR="008D6E8E">
        <w:rPr>
          <w:rFonts w:hint="cs"/>
          <w:rtl/>
        </w:rPr>
        <w:t xml:space="preserve">- </w:t>
      </w:r>
      <w:r>
        <w:rPr>
          <w:rtl/>
        </w:rPr>
        <w:t xml:space="preserve">לחנך אותנו (בזה הוא בעצם חולק על הרמב"ם שאומר בפירוש שאין הבדל בין צער האדם לצער בעלי החיים). </w:t>
      </w:r>
      <w:r w:rsidR="008D6E8E">
        <w:rPr>
          <w:rFonts w:hint="cs"/>
          <w:rtl/>
        </w:rPr>
        <w:t>רמב"ן</w:t>
      </w:r>
      <w:r>
        <w:rPr>
          <w:rtl/>
        </w:rPr>
        <w:t xml:space="preserve"> גם מביא בהמשך </w:t>
      </w:r>
      <w:r w:rsidR="000D6815">
        <w:rPr>
          <w:rFonts w:hint="cs"/>
          <w:rtl/>
        </w:rPr>
        <w:t xml:space="preserve">דבריו </w:t>
      </w:r>
      <w:r>
        <w:rPr>
          <w:rtl/>
        </w:rPr>
        <w:t xml:space="preserve">ראיות שהמצוות נקראות בד"כ בלשון חז"ל גזירות ואין פירושו של דבר שאין להן טעם וסיבה. </w:t>
      </w:r>
      <w:r w:rsidR="00DD1AF8">
        <w:rPr>
          <w:rtl/>
        </w:rPr>
        <w:t>ראו</w:t>
      </w:r>
      <w:r>
        <w:rPr>
          <w:rtl/>
        </w:rPr>
        <w:t xml:space="preserve"> דבריו שם במלואם. מכל זה נראה שאכן דברי הגמרא בברכות הטרידו את </w:t>
      </w:r>
      <w:r w:rsidR="000D057F">
        <w:rPr>
          <w:rtl/>
        </w:rPr>
        <w:t>רמב"ן</w:t>
      </w:r>
      <w:r>
        <w:rPr>
          <w:rtl/>
        </w:rPr>
        <w:t>, כמו את הרמב"ם ומפרשים אחרים שדוגלים בנתינת טעם למצוות - בעלי "הסברה השנייה" כדברי הרמב"ם לעיל.</w:t>
      </w:r>
      <w:r w:rsidR="000D6815">
        <w:rPr>
          <w:rFonts w:hint="cs"/>
          <w:rtl/>
        </w:rPr>
        <w:t xml:space="preserve"> ואגב, מה נעשה עם השוחטים שלנו שזו מלאכתם שנים, האם בהם לא כהתה קצת הנפש?</w:t>
      </w:r>
    </w:p>
  </w:footnote>
  <w:footnote w:id="8">
    <w:p w14:paraId="4DCA1E6C" w14:textId="77777777" w:rsidR="004F6F92" w:rsidRDefault="004F6F92" w:rsidP="004F6F92">
      <w:pPr>
        <w:pStyle w:val="a3"/>
        <w:rPr>
          <w:rFonts w:hint="cs"/>
          <w:rtl/>
        </w:rPr>
      </w:pPr>
      <w:r>
        <w:rPr>
          <w:rStyle w:val="a5"/>
        </w:rPr>
        <w:footnoteRef/>
      </w:r>
      <w:r>
        <w:rPr>
          <w:rtl/>
        </w:rPr>
        <w:t xml:space="preserve"> </w:t>
      </w:r>
      <w:r>
        <w:rPr>
          <w:rFonts w:hint="cs"/>
          <w:rtl/>
        </w:rPr>
        <w:t>ומשם ממשיך רמב"ן בטעם מצוות כלאיים: "</w:t>
      </w:r>
      <w:r>
        <w:rPr>
          <w:rtl/>
        </w:rPr>
        <w:t xml:space="preserve">כי השם ברא המינים בעולם, בכל בעלי הנפשות בצמחים ובבעלי נפש התנועה, ונתן בהם </w:t>
      </w:r>
      <w:proofErr w:type="spellStart"/>
      <w:r>
        <w:rPr>
          <w:rtl/>
        </w:rPr>
        <w:t>כח</w:t>
      </w:r>
      <w:proofErr w:type="spellEnd"/>
      <w:r>
        <w:rPr>
          <w:rtl/>
        </w:rPr>
        <w:t xml:space="preserve"> התולדה שיתקיימו המינים בהם לעד כל זמן שירצה הוא יתברך בקיום העולם.</w:t>
      </w:r>
      <w:r w:rsidRPr="00565B0B">
        <w:rPr>
          <w:rtl/>
        </w:rPr>
        <w:t xml:space="preserve"> </w:t>
      </w:r>
      <w:proofErr w:type="spellStart"/>
      <w:r>
        <w:rPr>
          <w:rtl/>
        </w:rPr>
        <w:t>וצוה</w:t>
      </w:r>
      <w:proofErr w:type="spellEnd"/>
      <w:r>
        <w:rPr>
          <w:rtl/>
        </w:rPr>
        <w:t xml:space="preserve"> בכ</w:t>
      </w:r>
      <w:r>
        <w:rPr>
          <w:rFonts w:hint="cs"/>
          <w:rtl/>
        </w:rPr>
        <w:t>ו</w:t>
      </w:r>
      <w:r>
        <w:rPr>
          <w:rtl/>
        </w:rPr>
        <w:t>חם שיוציאו למיניהם ולא ישתנו לעד לעולם</w:t>
      </w:r>
      <w:r>
        <w:rPr>
          <w:rFonts w:hint="cs"/>
          <w:rtl/>
        </w:rPr>
        <w:t xml:space="preserve"> וכו' ". עשינו אתנחתא קלה במצוות שילוח הקן והבאנו את דברי רמב"ן במצוות כלאיים. רמב"ן עושה הבחנה בין מצוות כלאי הבגד שם הוא מודה שאין לה טעם, לפחות לא כזה שאנחנו מבינים והיא אכן גזירת המלך כשיטת רש"י וחז"ל, ובין מצוות כלאי בהמה (ואולי גם כלאי שדה וכרם ואילן), שבהם יש טעם ברור שהוא שמירה על מעשה בראשית בה נברא כל מין "למינהו". באותה מצווה, היכן שניתן לדרוש טעמה </w:t>
      </w:r>
      <w:r>
        <w:rPr>
          <w:rtl/>
        </w:rPr>
        <w:t>–</w:t>
      </w:r>
      <w:r>
        <w:rPr>
          <w:rFonts w:hint="cs"/>
          <w:rtl/>
        </w:rPr>
        <w:t xml:space="preserve"> נדרוש. ואיפה שאי אפשר </w:t>
      </w:r>
      <w:r>
        <w:rPr>
          <w:rtl/>
        </w:rPr>
        <w:t>–</w:t>
      </w:r>
      <w:r>
        <w:rPr>
          <w:rFonts w:hint="cs"/>
          <w:rtl/>
        </w:rPr>
        <w:t xml:space="preserve"> נרכין ראש. מעניין במיוחד הוא השימוש שרמב"ן עושה כאן בפסוק מספר משלי: "כל אמרת אלוה צרופה". חז"ל בונים על פסוק זה את הדרשה: "</w:t>
      </w:r>
      <w:r>
        <w:rPr>
          <w:rtl/>
        </w:rPr>
        <w:t xml:space="preserve">וכי מה איכפת ליה להקב"ה למי ששוחט מן </w:t>
      </w:r>
      <w:proofErr w:type="spellStart"/>
      <w:r>
        <w:rPr>
          <w:rtl/>
        </w:rPr>
        <w:t>הצואר</w:t>
      </w:r>
      <w:proofErr w:type="spellEnd"/>
      <w:r>
        <w:rPr>
          <w:rtl/>
        </w:rPr>
        <w:t>, או מי ששוחט מן העורף</w:t>
      </w:r>
      <w:r>
        <w:rPr>
          <w:rFonts w:hint="cs"/>
          <w:rtl/>
        </w:rPr>
        <w:t>?</w:t>
      </w:r>
      <w:r>
        <w:rPr>
          <w:rtl/>
        </w:rPr>
        <w:t xml:space="preserve"> הוי</w:t>
      </w:r>
      <w:r>
        <w:rPr>
          <w:rFonts w:hint="cs"/>
          <w:rtl/>
        </w:rPr>
        <w:t>:</w:t>
      </w:r>
      <w:r>
        <w:rPr>
          <w:rtl/>
        </w:rPr>
        <w:t xml:space="preserve"> לא נתנו המצות אלא לצרף בהם את הבריות</w:t>
      </w:r>
      <w:r>
        <w:rPr>
          <w:rFonts w:hint="cs"/>
          <w:rtl/>
        </w:rPr>
        <w:t>" (</w:t>
      </w:r>
      <w:r>
        <w:rPr>
          <w:rtl/>
        </w:rPr>
        <w:t xml:space="preserve">בראשית רבה </w:t>
      </w:r>
      <w:r>
        <w:rPr>
          <w:rFonts w:hint="cs"/>
          <w:rtl/>
        </w:rPr>
        <w:t xml:space="preserve">מד א) </w:t>
      </w:r>
      <w:r>
        <w:rPr>
          <w:rtl/>
        </w:rPr>
        <w:t>–</w:t>
      </w:r>
      <w:r>
        <w:rPr>
          <w:rFonts w:hint="cs"/>
          <w:rtl/>
        </w:rPr>
        <w:t xml:space="preserve"> היינו שאין טעם למצוות. בא רמב"ן והופך את הקערה (את הדרשה) על פיה ומשתמש באותו פסוק למתן טעמים למצוות: לא ייתכן שכל גזרות המלך הם "בשום מקום בלא טעם". בכל מקום שניתן, יש לדרוש טעמי מצוות ולחפש אחריהן, שהרי: "כל אמרת אלוה צרופה" וההמשך שם: "מגן הוא לכל החוסים בו". </w:t>
      </w:r>
      <w:r w:rsidR="00DD1AF8">
        <w:rPr>
          <w:rFonts w:hint="cs"/>
          <w:rtl/>
        </w:rPr>
        <w:t>ראו</w:t>
      </w:r>
      <w:r>
        <w:rPr>
          <w:rFonts w:hint="cs"/>
          <w:rtl/>
        </w:rPr>
        <w:t xml:space="preserve"> דברינו </w:t>
      </w:r>
      <w:hyperlink r:id="rId5" w:history="1">
        <w:r w:rsidRPr="00BC4406">
          <w:rPr>
            <w:rStyle w:val="Hyperlink"/>
            <w:rFonts w:hint="cs"/>
            <w:rtl/>
          </w:rPr>
          <w:t>טעם במאכלות אסורים</w:t>
        </w:r>
      </w:hyperlink>
      <w:r>
        <w:rPr>
          <w:rFonts w:hint="cs"/>
          <w:rtl/>
        </w:rPr>
        <w:t xml:space="preserve"> בפרשת שמיני. נחזור למצוות שילוח הקן.</w:t>
      </w:r>
    </w:p>
  </w:footnote>
  <w:footnote w:id="9">
    <w:p w14:paraId="5DFE004E" w14:textId="77777777" w:rsidR="00DF6E68" w:rsidRDefault="00DF6E68">
      <w:pPr>
        <w:pStyle w:val="a3"/>
        <w:rPr>
          <w:rFonts w:hint="cs"/>
          <w:rtl/>
        </w:rPr>
      </w:pPr>
      <w:r>
        <w:rPr>
          <w:rStyle w:val="a5"/>
        </w:rPr>
        <w:footnoteRef/>
      </w:r>
      <w:r>
        <w:rPr>
          <w:rtl/>
        </w:rPr>
        <w:t xml:space="preserve"> </w:t>
      </w:r>
      <w:r>
        <w:rPr>
          <w:rFonts w:hint="cs"/>
          <w:rtl/>
        </w:rPr>
        <w:t>פה נראה שרמב"ן מוסיף</w:t>
      </w:r>
      <w:r w:rsidR="00C94848">
        <w:rPr>
          <w:rFonts w:hint="cs"/>
          <w:rtl/>
        </w:rPr>
        <w:t xml:space="preserve"> הבחנה דקה </w:t>
      </w:r>
      <w:r>
        <w:rPr>
          <w:rFonts w:hint="cs"/>
          <w:rtl/>
        </w:rPr>
        <w:t>נוספת, כשהוא יוצר הבדל בין "העם" שמחויב לקבל את גזירות המלך "ליראת המלכות", גם אם אין הם נהנים מהם, היינו לא תמיד מבינים אותם כמו המשפטים הברורים, ובין תלמידי החכמים והעומדים על "הסודות אשר בתורה" שיכולים ומצווים לעמוד על טעמי המצוות. יש כאן אולי אמירה קצת אליטיסטית. ועכ"פ, נשוב ונדגיש שרמב"ן לא בדעה אחת עם רמב"ם. אין הוא סובר שצער בעלי החיים וצער האדם אחד הוא. לרמב"ן חשוב המעשה החינוכי, ההשפעה על נפש האדם, הרחמים שמתגלים בליבו, שלא יתרגל להקשות את ליבו גם מול צער בעלי חיים, שאינו בהכרח כצער בני האדם.</w:t>
      </w:r>
    </w:p>
  </w:footnote>
  <w:footnote w:id="10">
    <w:p w14:paraId="745E9FD4" w14:textId="77777777" w:rsidR="009A1B9E" w:rsidRDefault="009A1B9E" w:rsidP="005A25A1">
      <w:pPr>
        <w:pStyle w:val="a3"/>
        <w:rPr>
          <w:rFonts w:hint="cs"/>
          <w:rtl/>
        </w:rPr>
      </w:pPr>
      <w:r>
        <w:rPr>
          <w:rStyle w:val="a5"/>
        </w:rPr>
        <w:footnoteRef/>
      </w:r>
      <w:r>
        <w:rPr>
          <w:rtl/>
        </w:rPr>
        <w:t xml:space="preserve"> </w:t>
      </w:r>
      <w:r>
        <w:rPr>
          <w:rtl/>
        </w:rPr>
        <w:t>פרפראזה ברורה על ישעיהו</w:t>
      </w:r>
      <w:r w:rsidR="005A25A1">
        <w:rPr>
          <w:rFonts w:hint="cs"/>
          <w:rtl/>
        </w:rPr>
        <w:t xml:space="preserve"> </w:t>
      </w:r>
      <w:r>
        <w:rPr>
          <w:rtl/>
        </w:rPr>
        <w:t>ח ב</w:t>
      </w:r>
      <w:r w:rsidR="005A25A1">
        <w:rPr>
          <w:rFonts w:hint="cs"/>
          <w:rtl/>
        </w:rPr>
        <w:t>: "</w:t>
      </w:r>
      <w:r w:rsidR="005A25A1">
        <w:rPr>
          <w:rtl/>
        </w:rPr>
        <w:t xml:space="preserve">וְאָעִידָה לִּי עֵדִים נֶאֱמָנִים אֵת אוּרִיָּה הַכֹּהֵן </w:t>
      </w:r>
      <w:proofErr w:type="spellStart"/>
      <w:r w:rsidR="005A25A1">
        <w:rPr>
          <w:rtl/>
        </w:rPr>
        <w:t>וְאֶת־זְכַרְיָהו</w:t>
      </w:r>
      <w:proofErr w:type="spellEnd"/>
      <w:r w:rsidR="005A25A1">
        <w:rPr>
          <w:rtl/>
        </w:rPr>
        <w:t xml:space="preserve">ּ בֶּן </w:t>
      </w:r>
      <w:proofErr w:type="spellStart"/>
      <w:r w:rsidR="005A25A1">
        <w:rPr>
          <w:rtl/>
        </w:rPr>
        <w:t>יְבֶרֶכְיָהו</w:t>
      </w:r>
      <w:proofErr w:type="spellEnd"/>
      <w:r w:rsidR="005A25A1">
        <w:rPr>
          <w:rtl/>
        </w:rPr>
        <w:t>ּ</w:t>
      </w:r>
      <w:r w:rsidR="005A25A1">
        <w:rPr>
          <w:rFonts w:hint="cs"/>
          <w:rtl/>
        </w:rPr>
        <w:t>" ואולי גם על הפסוק: "על פי שניים עדים יקום דבר".</w:t>
      </w:r>
      <w:r>
        <w:rPr>
          <w:rtl/>
        </w:rPr>
        <w:t xml:space="preserve"> והכוונה כמובן לרמב"ם ולרמב"ן.</w:t>
      </w:r>
    </w:p>
  </w:footnote>
  <w:footnote w:id="11">
    <w:p w14:paraId="6D266CA4" w14:textId="77777777" w:rsidR="009A1B9E" w:rsidRDefault="009A1B9E" w:rsidP="000D057F">
      <w:pPr>
        <w:pStyle w:val="a3"/>
        <w:rPr>
          <w:rFonts w:hint="cs"/>
        </w:rPr>
      </w:pPr>
      <w:r>
        <w:rPr>
          <w:rStyle w:val="a5"/>
        </w:rPr>
        <w:footnoteRef/>
      </w:r>
      <w:r>
        <w:rPr>
          <w:rtl/>
        </w:rPr>
        <w:t xml:space="preserve"> </w:t>
      </w:r>
      <w:r>
        <w:rPr>
          <w:rtl/>
        </w:rPr>
        <w:t xml:space="preserve">ספר החינוך מביא הסבר משלו לקושיה מהגמרא בברכות ולטעמי המצוות בכלל. יסודה הוא ברעיון שיש הבדל בין הקב"ה שבוחר בחכמתו מה לצוות לאדם ומה לא ויודע מה יגרום לאדם לצרף את מעשיו ומה לא (וזאת היא מידה), ובין האדם שצריך לחנך את עצמו עד שמידת הרחמנות תהיה טבועה בו כטבע שני (וזאת היא גזירה). </w:t>
      </w:r>
      <w:r w:rsidR="00DD1AF8">
        <w:rPr>
          <w:rFonts w:hint="cs"/>
          <w:rtl/>
        </w:rPr>
        <w:t>ראו</w:t>
      </w:r>
      <w:r w:rsidR="008B12A7">
        <w:rPr>
          <w:rFonts w:hint="cs"/>
          <w:rtl/>
        </w:rPr>
        <w:t xml:space="preserve"> דבריו גם </w:t>
      </w:r>
      <w:proofErr w:type="spellStart"/>
      <w:r w:rsidR="008B12A7">
        <w:rPr>
          <w:rFonts w:hint="cs"/>
          <w:rtl/>
        </w:rPr>
        <w:t>ב</w:t>
      </w:r>
      <w:r w:rsidR="008B12A7">
        <w:rPr>
          <w:rtl/>
        </w:rPr>
        <w:t>מצוה</w:t>
      </w:r>
      <w:proofErr w:type="spellEnd"/>
      <w:r w:rsidR="008B12A7">
        <w:rPr>
          <w:rtl/>
        </w:rPr>
        <w:t xml:space="preserve"> קנט</w:t>
      </w:r>
      <w:r w:rsidR="008B12A7">
        <w:rPr>
          <w:rFonts w:hint="cs"/>
          <w:rtl/>
        </w:rPr>
        <w:t xml:space="preserve"> איסור שמונה </w:t>
      </w:r>
      <w:r w:rsidR="00444976">
        <w:rPr>
          <w:rFonts w:hint="cs"/>
          <w:rtl/>
        </w:rPr>
        <w:t>ש</w:t>
      </w:r>
      <w:r w:rsidR="008B12A7">
        <w:rPr>
          <w:rFonts w:hint="cs"/>
          <w:rtl/>
        </w:rPr>
        <w:t>רצים, בה הוא מאריך בנושא טעמי המצוות</w:t>
      </w:r>
      <w:r w:rsidR="00F55D3F">
        <w:rPr>
          <w:rFonts w:hint="cs"/>
          <w:rtl/>
        </w:rPr>
        <w:t>,</w:t>
      </w:r>
      <w:r w:rsidR="008B12A7">
        <w:rPr>
          <w:rFonts w:hint="cs"/>
          <w:rtl/>
        </w:rPr>
        <w:t xml:space="preserve"> ואומר בין השאר: "</w:t>
      </w:r>
      <w:r w:rsidR="008B12A7">
        <w:rPr>
          <w:rtl/>
        </w:rPr>
        <w:t xml:space="preserve">ועל כן כאשר נשיג </w:t>
      </w:r>
      <w:proofErr w:type="spellStart"/>
      <w:r w:rsidR="008B12A7">
        <w:rPr>
          <w:rtl/>
        </w:rPr>
        <w:t>בחכמתינו</w:t>
      </w:r>
      <w:proofErr w:type="spellEnd"/>
      <w:r w:rsidR="008B12A7">
        <w:rPr>
          <w:rtl/>
        </w:rPr>
        <w:t xml:space="preserve"> מן המצוות לדעת התועלות המגיע לנו בהן נשמח בו, וכאשר אין אנחנו משיגים מהן </w:t>
      </w:r>
      <w:proofErr w:type="spellStart"/>
      <w:r w:rsidR="008B12A7">
        <w:rPr>
          <w:rtl/>
        </w:rPr>
        <w:t>בחכמתינו</w:t>
      </w:r>
      <w:proofErr w:type="spellEnd"/>
      <w:r w:rsidR="008B12A7">
        <w:rPr>
          <w:rtl/>
        </w:rPr>
        <w:t xml:space="preserve"> התועלת שלנו בהן, יש לנו לחשוב על כל פנים כי ביתרון החכמה אשר לשם על כל בריה, ידע התועלת אשר לנו באותה מצוה, ועל כן צוונו עליה</w:t>
      </w:r>
      <w:r w:rsidR="008B12A7">
        <w:rPr>
          <w:rFonts w:hint="cs"/>
          <w:rtl/>
        </w:rPr>
        <w:t>"</w:t>
      </w:r>
      <w:r w:rsidR="008B12A7">
        <w:rPr>
          <w:rtl/>
        </w:rPr>
        <w:t xml:space="preserve">. </w:t>
      </w:r>
      <w:r w:rsidR="008B12A7">
        <w:rPr>
          <w:rFonts w:hint="cs"/>
          <w:rtl/>
        </w:rPr>
        <w:t xml:space="preserve">כך או כך, </w:t>
      </w:r>
      <w:r w:rsidR="00C94848">
        <w:rPr>
          <w:rFonts w:hint="cs"/>
          <w:rtl/>
        </w:rPr>
        <w:t xml:space="preserve">בהקשר </w:t>
      </w:r>
      <w:r w:rsidR="008B12A7">
        <w:rPr>
          <w:rFonts w:hint="cs"/>
          <w:rtl/>
        </w:rPr>
        <w:t xml:space="preserve">נושא שילוח הקן, </w:t>
      </w:r>
      <w:r>
        <w:rPr>
          <w:rtl/>
        </w:rPr>
        <w:t>ספר החינוך ממשיך את דרכם של רמב"ם ורמב"ן ואף נתלה עליהם כבסיס לכל שיטתו</w:t>
      </w:r>
      <w:r w:rsidR="002B672D">
        <w:rPr>
          <w:rFonts w:hint="cs"/>
          <w:rtl/>
        </w:rPr>
        <w:t xml:space="preserve"> (ומנסה לגעת בנושא המורכב שהקב"ה עצמו מרחם)</w:t>
      </w:r>
      <w:r>
        <w:rPr>
          <w:rtl/>
        </w:rPr>
        <w:t>, אך אין דבריו פשוטים ועדיין אין לנו משקל נגד בחז"ל לגמרא בברכות בה פתחנו</w:t>
      </w:r>
      <w:r w:rsidR="008B12A7">
        <w:rPr>
          <w:rFonts w:hint="cs"/>
          <w:rtl/>
        </w:rPr>
        <w:t>, סמך שיתמוך בשיטתם של רמב"ן ורמב"ם שיש טעם 'אנושי' במצוות שילוח הקן</w:t>
      </w:r>
      <w:r>
        <w:rPr>
          <w:rtl/>
        </w:rPr>
        <w:t>.</w:t>
      </w:r>
    </w:p>
  </w:footnote>
  <w:footnote w:id="12">
    <w:p w14:paraId="7622CDAE" w14:textId="77777777" w:rsidR="009A1B9E" w:rsidRDefault="009A1B9E">
      <w:pPr>
        <w:pStyle w:val="a3"/>
        <w:rPr>
          <w:rFonts w:hint="cs"/>
          <w:rtl/>
        </w:rPr>
      </w:pPr>
      <w:r>
        <w:rPr>
          <w:rStyle w:val="a5"/>
        </w:rPr>
        <w:footnoteRef/>
      </w:r>
      <w:r>
        <w:rPr>
          <w:rtl/>
        </w:rPr>
        <w:t xml:space="preserve"> </w:t>
      </w:r>
      <w:r>
        <w:rPr>
          <w:rtl/>
        </w:rPr>
        <w:t>בהרבה מקומות בספרות חז"ל נראה שהעוף הוא מין נחות לבהמה וההיררכיה היא: אדם - בהמה - עופות - דגים. המקור הראשון לכך הוא כנראה סיפור הבריאה ההולך מהקל אל הכבד. העופות והדגים נבראו ביום חמישי ואילו הבהמה נבראה עם האדם ביום ו'. ובהלכה: "עוף איננו בשר ועולה על השולחן עם גבינה" (בדומה לדגים) ובמקרא: "אדם ובהמה תושיע ה'</w:t>
      </w:r>
      <w:r w:rsidR="002B672D">
        <w:rPr>
          <w:rFonts w:hint="cs"/>
          <w:rtl/>
        </w:rPr>
        <w:t xml:space="preserve"> </w:t>
      </w:r>
      <w:r>
        <w:rPr>
          <w:rtl/>
        </w:rPr>
        <w:t>".</w:t>
      </w:r>
    </w:p>
  </w:footnote>
  <w:footnote w:id="13">
    <w:p w14:paraId="30398107" w14:textId="77777777" w:rsidR="009A1B9E" w:rsidRDefault="009A1B9E" w:rsidP="002B672D">
      <w:pPr>
        <w:pStyle w:val="a3"/>
        <w:rPr>
          <w:rFonts w:hint="cs"/>
          <w:rtl/>
        </w:rPr>
      </w:pPr>
      <w:r>
        <w:rPr>
          <w:rStyle w:val="a5"/>
        </w:rPr>
        <w:footnoteRef/>
      </w:r>
      <w:r>
        <w:rPr>
          <w:rtl/>
        </w:rPr>
        <w:t xml:space="preserve"> </w:t>
      </w:r>
      <w:r w:rsidR="00DD1AF8">
        <w:rPr>
          <w:rFonts w:hint="cs"/>
          <w:rtl/>
        </w:rPr>
        <w:t>ראו</w:t>
      </w:r>
      <w:r w:rsidR="008E209C">
        <w:rPr>
          <w:rFonts w:hint="cs"/>
          <w:rtl/>
        </w:rPr>
        <w:t xml:space="preserve"> כמו כן </w:t>
      </w:r>
      <w:r w:rsidR="008E209C">
        <w:rPr>
          <w:rtl/>
        </w:rPr>
        <w:t>משנת רבי אליעזר פרשה ה עמוד 98</w:t>
      </w:r>
      <w:r w:rsidR="008E209C">
        <w:rPr>
          <w:rFonts w:hint="cs"/>
          <w:rtl/>
        </w:rPr>
        <w:t>: "</w:t>
      </w:r>
      <w:r w:rsidR="008E209C">
        <w:rPr>
          <w:rtl/>
        </w:rPr>
        <w:t>ר' חנניה אומ</w:t>
      </w:r>
      <w:r w:rsidR="008E209C">
        <w:rPr>
          <w:rFonts w:hint="cs"/>
          <w:rtl/>
        </w:rPr>
        <w:t>ר:</w:t>
      </w:r>
      <w:r w:rsidR="008E209C">
        <w:rPr>
          <w:rtl/>
        </w:rPr>
        <w:t>, כי יקרא קן צפור. וכי איזו רחמים גדולים, רחמי הבריות או רחמי מי שאמר והיה העולם</w:t>
      </w:r>
      <w:r w:rsidR="008E209C">
        <w:rPr>
          <w:rFonts w:hint="cs"/>
          <w:rtl/>
        </w:rPr>
        <w:t>?</w:t>
      </w:r>
      <w:r w:rsidR="008E209C">
        <w:rPr>
          <w:rtl/>
        </w:rPr>
        <w:t xml:space="preserve"> הוי אומר</w:t>
      </w:r>
      <w:r w:rsidR="008E209C">
        <w:rPr>
          <w:rFonts w:hint="cs"/>
          <w:rtl/>
        </w:rPr>
        <w:t>:</w:t>
      </w:r>
      <w:r w:rsidR="008E209C">
        <w:rPr>
          <w:rtl/>
        </w:rPr>
        <w:t xml:space="preserve"> רחמי מי שאמר והיה העולם. ומה אם הבריות, שרחמיהן </w:t>
      </w:r>
      <w:proofErr w:type="spellStart"/>
      <w:r w:rsidR="008E209C">
        <w:rPr>
          <w:rtl/>
        </w:rPr>
        <w:t>מעוטין</w:t>
      </w:r>
      <w:proofErr w:type="spellEnd"/>
      <w:r w:rsidR="008E209C">
        <w:rPr>
          <w:rtl/>
        </w:rPr>
        <w:t xml:space="preserve">, נצטוו שאם </w:t>
      </w:r>
      <w:proofErr w:type="spellStart"/>
      <w:r w:rsidR="008E209C">
        <w:rPr>
          <w:rtl/>
        </w:rPr>
        <w:t>יטלו</w:t>
      </w:r>
      <w:proofErr w:type="spellEnd"/>
      <w:r w:rsidR="008E209C">
        <w:rPr>
          <w:rtl/>
        </w:rPr>
        <w:t xml:space="preserve"> הבנים ישלחו את האם ח</w:t>
      </w:r>
      <w:r w:rsidR="002B672D">
        <w:rPr>
          <w:rFonts w:hint="cs"/>
          <w:rtl/>
        </w:rPr>
        <w:t>ו</w:t>
      </w:r>
      <w:r w:rsidR="008E209C">
        <w:rPr>
          <w:rtl/>
        </w:rPr>
        <w:t>פשי, הק</w:t>
      </w:r>
      <w:r w:rsidR="008E209C">
        <w:rPr>
          <w:rFonts w:hint="cs"/>
          <w:rtl/>
        </w:rPr>
        <w:t>ב"ה</w:t>
      </w:r>
      <w:r w:rsidR="008E209C">
        <w:rPr>
          <w:rtl/>
        </w:rPr>
        <w:t>, שרחמיו מרובין, על אחת כמה וכמה שאם נטל את הבנים ישלח את האבות ח</w:t>
      </w:r>
      <w:r w:rsidR="008E209C">
        <w:rPr>
          <w:rFonts w:hint="cs"/>
          <w:rtl/>
        </w:rPr>
        <w:t>ו</w:t>
      </w:r>
      <w:r w:rsidR="008E209C">
        <w:rPr>
          <w:rtl/>
        </w:rPr>
        <w:t xml:space="preserve">פשים מדינה </w:t>
      </w:r>
      <w:proofErr w:type="spellStart"/>
      <w:r w:rsidR="008E209C">
        <w:rPr>
          <w:rtl/>
        </w:rPr>
        <w:t>שלגיהנם</w:t>
      </w:r>
      <w:proofErr w:type="spellEnd"/>
      <w:r w:rsidR="008E209C">
        <w:rPr>
          <w:rFonts w:hint="cs"/>
          <w:rtl/>
        </w:rPr>
        <w:t xml:space="preserve">". נראה </w:t>
      </w:r>
      <w:r>
        <w:rPr>
          <w:rtl/>
        </w:rPr>
        <w:t>שהרמב"ם, רמב"ן וספר החינוך, לא ראו את המדרש</w:t>
      </w:r>
      <w:r w:rsidR="008E209C">
        <w:rPr>
          <w:rFonts w:hint="cs"/>
          <w:rtl/>
        </w:rPr>
        <w:t xml:space="preserve">ים האלה </w:t>
      </w:r>
      <w:r>
        <w:rPr>
          <w:rtl/>
        </w:rPr>
        <w:t>שה</w:t>
      </w:r>
      <w:r w:rsidR="008E209C">
        <w:rPr>
          <w:rFonts w:hint="cs"/>
          <w:rtl/>
        </w:rPr>
        <w:t>ם</w:t>
      </w:r>
      <w:r>
        <w:rPr>
          <w:rtl/>
        </w:rPr>
        <w:t xml:space="preserve"> סיוע רב לשיטתם ויכול</w:t>
      </w:r>
      <w:r w:rsidR="008E209C">
        <w:rPr>
          <w:rFonts w:hint="cs"/>
          <w:rtl/>
        </w:rPr>
        <w:t>ים</w:t>
      </w:r>
      <w:r>
        <w:rPr>
          <w:rtl/>
        </w:rPr>
        <w:t xml:space="preserve"> </w:t>
      </w:r>
      <w:r w:rsidR="008E209C">
        <w:rPr>
          <w:rFonts w:hint="cs"/>
          <w:rtl/>
        </w:rPr>
        <w:t xml:space="preserve">אולי </w:t>
      </w:r>
      <w:r>
        <w:rPr>
          <w:rtl/>
        </w:rPr>
        <w:t xml:space="preserve">לשמש "משקל נגד" לגמרא בברכות! </w:t>
      </w:r>
      <w:r w:rsidR="008E209C">
        <w:rPr>
          <w:rFonts w:hint="cs"/>
          <w:rtl/>
        </w:rPr>
        <w:t>ו</w:t>
      </w:r>
      <w:r>
        <w:rPr>
          <w:rtl/>
        </w:rPr>
        <w:t>אולי זוהי הסברה השנייה שהרמב"ם מתכוון אליה (הרמב"ם כידוע לא מביא תמיד את מקורותיו). וזה קצת פליאה כי פשוט וברור ש</w:t>
      </w:r>
      <w:r w:rsidR="000D057F">
        <w:rPr>
          <w:rtl/>
        </w:rPr>
        <w:t>רמב"ן</w:t>
      </w:r>
      <w:r>
        <w:rPr>
          <w:rtl/>
        </w:rPr>
        <w:t>, לפחות, הכיר את מדרש דברים רבה והוא מצטט ממנו לא מעט. אגב, המדרש שהבאנו מופיע לא רק בדברים רבה "ה</w:t>
      </w:r>
      <w:r w:rsidR="00F83614">
        <w:rPr>
          <w:rFonts w:hint="cs"/>
          <w:rtl/>
        </w:rPr>
        <w:t>נדפס</w:t>
      </w:r>
      <w:r>
        <w:rPr>
          <w:rtl/>
        </w:rPr>
        <w:t>"</w:t>
      </w:r>
      <w:r w:rsidR="00F83614">
        <w:rPr>
          <w:rFonts w:hint="cs"/>
          <w:rtl/>
        </w:rPr>
        <w:t xml:space="preserve"> (</w:t>
      </w:r>
      <w:proofErr w:type="spellStart"/>
      <w:r w:rsidR="00F83614">
        <w:rPr>
          <w:rFonts w:hint="cs"/>
          <w:rtl/>
        </w:rPr>
        <w:t>וילנא</w:t>
      </w:r>
      <w:proofErr w:type="spellEnd"/>
      <w:r w:rsidR="00F83614">
        <w:rPr>
          <w:rFonts w:hint="cs"/>
          <w:rtl/>
        </w:rPr>
        <w:t>)</w:t>
      </w:r>
      <w:r>
        <w:rPr>
          <w:rtl/>
        </w:rPr>
        <w:t xml:space="preserve">, אלא גם בדברים רבה </w:t>
      </w:r>
      <w:r w:rsidR="00F83614">
        <w:rPr>
          <w:rFonts w:hint="cs"/>
          <w:rtl/>
        </w:rPr>
        <w:t xml:space="preserve">מהדורת </w:t>
      </w:r>
      <w:r>
        <w:rPr>
          <w:rtl/>
        </w:rPr>
        <w:t>ש' ליברמן. ואולי היה לפניהם נוסח שלישי?</w:t>
      </w:r>
    </w:p>
  </w:footnote>
  <w:footnote w:id="14">
    <w:p w14:paraId="2917A3EA" w14:textId="77777777" w:rsidR="009A1B9E" w:rsidRDefault="009A1B9E" w:rsidP="00027698">
      <w:pPr>
        <w:pStyle w:val="a3"/>
        <w:rPr>
          <w:rFonts w:hint="cs"/>
          <w:rtl/>
        </w:rPr>
      </w:pPr>
      <w:r>
        <w:rPr>
          <w:rStyle w:val="a5"/>
        </w:rPr>
        <w:footnoteRef/>
      </w:r>
      <w:r>
        <w:rPr>
          <w:rtl/>
        </w:rPr>
        <w:t xml:space="preserve"> </w:t>
      </w:r>
      <w:r>
        <w:rPr>
          <w:rtl/>
        </w:rPr>
        <w:t xml:space="preserve">גם מדרש </w:t>
      </w:r>
      <w:r w:rsidR="00027698">
        <w:rPr>
          <w:rFonts w:hint="cs"/>
          <w:rtl/>
        </w:rPr>
        <w:t xml:space="preserve">זה </w:t>
      </w:r>
      <w:r>
        <w:rPr>
          <w:rtl/>
        </w:rPr>
        <w:t xml:space="preserve">הולך בדרכו של דברים רבה הנ"ל. </w:t>
      </w:r>
      <w:r w:rsidR="00DD1AF8">
        <w:rPr>
          <w:rFonts w:hint="cs"/>
          <w:rtl/>
        </w:rPr>
        <w:t>ראו</w:t>
      </w:r>
      <w:r w:rsidR="00027698">
        <w:rPr>
          <w:rFonts w:hint="cs"/>
          <w:rtl/>
        </w:rPr>
        <w:t xml:space="preserve"> דברינו </w:t>
      </w:r>
      <w:hyperlink r:id="rId6" w:history="1">
        <w:r w:rsidR="00027698" w:rsidRPr="002B672D">
          <w:rPr>
            <w:rStyle w:val="Hyperlink"/>
            <w:rFonts w:hint="cs"/>
            <w:rtl/>
          </w:rPr>
          <w:t>אם אדם חטא בהמה במה חטאה</w:t>
        </w:r>
      </w:hyperlink>
      <w:r w:rsidR="00027698">
        <w:rPr>
          <w:rFonts w:hint="cs"/>
          <w:rtl/>
        </w:rPr>
        <w:t xml:space="preserve"> בפרשת נח וכן </w:t>
      </w:r>
      <w:hyperlink r:id="rId7" w:history="1">
        <w:r w:rsidR="00027698" w:rsidRPr="002B672D">
          <w:rPr>
            <w:rStyle w:val="Hyperlink"/>
            <w:rFonts w:hint="cs"/>
            <w:rtl/>
          </w:rPr>
          <w:t>אדם ובהמה תושיע ה'</w:t>
        </w:r>
      </w:hyperlink>
      <w:r w:rsidR="002B672D">
        <w:rPr>
          <w:rFonts w:hint="cs"/>
          <w:rtl/>
        </w:rPr>
        <w:t xml:space="preserve"> שם</w:t>
      </w:r>
      <w:r w:rsidR="00027698">
        <w:rPr>
          <w:rFonts w:hint="cs"/>
          <w:rtl/>
        </w:rPr>
        <w:t xml:space="preserve">. </w:t>
      </w:r>
      <w:r w:rsidR="002B672D">
        <w:rPr>
          <w:rFonts w:hint="cs"/>
          <w:rtl/>
        </w:rPr>
        <w:t xml:space="preserve">וגם </w:t>
      </w:r>
      <w:hyperlink r:id="rId8" w:history="1">
        <w:r w:rsidR="002B672D" w:rsidRPr="002B672D">
          <w:rPr>
            <w:rStyle w:val="Hyperlink"/>
            <w:rFonts w:hint="cs"/>
            <w:rtl/>
          </w:rPr>
          <w:t>ורחמיו על כל מעשיו</w:t>
        </w:r>
      </w:hyperlink>
      <w:r w:rsidR="002B672D">
        <w:rPr>
          <w:rFonts w:hint="cs"/>
          <w:rtl/>
        </w:rPr>
        <w:t xml:space="preserve"> שם. </w:t>
      </w:r>
      <w:r w:rsidR="00027698">
        <w:rPr>
          <w:rFonts w:hint="cs"/>
          <w:rtl/>
        </w:rPr>
        <w:t>והדברים מתקשרים גם לספר יונה כמובן החותם בפסוק: "</w:t>
      </w:r>
      <w:r w:rsidR="00027698">
        <w:rPr>
          <w:rtl/>
        </w:rPr>
        <w:t xml:space="preserve">וַאֲנִי לֹא אָחוּס </w:t>
      </w:r>
      <w:proofErr w:type="spellStart"/>
      <w:r w:rsidR="00027698">
        <w:rPr>
          <w:rtl/>
        </w:rPr>
        <w:t>עַל־נִינְוֵה</w:t>
      </w:r>
      <w:proofErr w:type="spellEnd"/>
      <w:r w:rsidR="00027698">
        <w:rPr>
          <w:rtl/>
        </w:rPr>
        <w:t xml:space="preserve"> הָעִיר הַגְּדוֹלָה אֲשֶׁר יֶשׁ־בָּהּ הַרְבֵּה </w:t>
      </w:r>
      <w:proofErr w:type="spellStart"/>
      <w:r w:rsidR="00027698">
        <w:rPr>
          <w:rtl/>
        </w:rPr>
        <w:t>מִשְׁתֵּים־עֶשְׂרֵה</w:t>
      </w:r>
      <w:proofErr w:type="spellEnd"/>
      <w:r w:rsidR="00027698">
        <w:rPr>
          <w:rtl/>
        </w:rPr>
        <w:t xml:space="preserve"> רִבּוֹ אָדָם אֲשֶׁר לֹא־ יָדַע </w:t>
      </w:r>
      <w:proofErr w:type="spellStart"/>
      <w:r w:rsidR="00027698">
        <w:rPr>
          <w:rtl/>
        </w:rPr>
        <w:t>בֵּין־יְמִינו</w:t>
      </w:r>
      <w:proofErr w:type="spellEnd"/>
      <w:r w:rsidR="00027698">
        <w:rPr>
          <w:rtl/>
        </w:rPr>
        <w:t>ֹ לִשְׂמֹאלוֹ וּבְהֵמָה רַבָּה</w:t>
      </w:r>
      <w:r w:rsidR="00027698">
        <w:rPr>
          <w:rFonts w:hint="cs"/>
          <w:rtl/>
        </w:rPr>
        <w:t xml:space="preserve">". </w:t>
      </w:r>
      <w:r w:rsidR="00DD1AF8">
        <w:rPr>
          <w:rFonts w:hint="cs"/>
          <w:rtl/>
        </w:rPr>
        <w:t>ראו</w:t>
      </w:r>
      <w:r w:rsidR="00027698">
        <w:rPr>
          <w:rFonts w:hint="cs"/>
          <w:rtl/>
        </w:rPr>
        <w:t xml:space="preserve"> גם שיתוף צער הבהמה עם צער האדם בתעניות על הגשם, על בסיס ספר יונה, גמרא </w:t>
      </w:r>
      <w:r w:rsidR="00027698">
        <w:rPr>
          <w:rtl/>
        </w:rPr>
        <w:t xml:space="preserve">תענית </w:t>
      </w:r>
      <w:proofErr w:type="spellStart"/>
      <w:r w:rsidR="00027698">
        <w:rPr>
          <w:rtl/>
        </w:rPr>
        <w:t>טז</w:t>
      </w:r>
      <w:proofErr w:type="spellEnd"/>
      <w:r w:rsidR="00027698">
        <w:rPr>
          <w:rtl/>
        </w:rPr>
        <w:t xml:space="preserve"> ע</w:t>
      </w:r>
      <w:r w:rsidR="00027698">
        <w:rPr>
          <w:rFonts w:hint="cs"/>
          <w:rtl/>
        </w:rPr>
        <w:t>"א: "</w:t>
      </w:r>
      <w:r w:rsidR="00027698">
        <w:rPr>
          <w:rtl/>
        </w:rPr>
        <w:t>ויתכסו שקים האדם והבהמה</w:t>
      </w:r>
      <w:r w:rsidR="00027698">
        <w:rPr>
          <w:rFonts w:hint="cs"/>
          <w:rtl/>
        </w:rPr>
        <w:t>"</w:t>
      </w:r>
      <w:r w:rsidR="00027698">
        <w:rPr>
          <w:rtl/>
        </w:rPr>
        <w:t xml:space="preserve">, מאי הוו עבדי? - </w:t>
      </w:r>
      <w:proofErr w:type="spellStart"/>
      <w:r w:rsidR="00027698">
        <w:rPr>
          <w:rtl/>
        </w:rPr>
        <w:t>אסרא</w:t>
      </w:r>
      <w:proofErr w:type="spellEnd"/>
      <w:r w:rsidR="00027698">
        <w:rPr>
          <w:rtl/>
        </w:rPr>
        <w:t xml:space="preserve"> הבהמות לחוד ואת הוולדות לחוד, אמרו לפניו: ר</w:t>
      </w:r>
      <w:r w:rsidR="00027698">
        <w:rPr>
          <w:rFonts w:hint="cs"/>
          <w:rtl/>
        </w:rPr>
        <w:t>י</w:t>
      </w:r>
      <w:r w:rsidR="00027698">
        <w:rPr>
          <w:rtl/>
        </w:rPr>
        <w:t>בונו של עולם! אם אין אתה מרחם עלינו - אין אנו מרחמים על אלו</w:t>
      </w:r>
      <w:r w:rsidR="00027698">
        <w:rPr>
          <w:rFonts w:hint="cs"/>
          <w:rtl/>
        </w:rPr>
        <w:t>".</w:t>
      </w:r>
    </w:p>
  </w:footnote>
  <w:footnote w:id="15">
    <w:p w14:paraId="0AF80E98" w14:textId="77777777" w:rsidR="009A1B9E" w:rsidRDefault="009A1B9E" w:rsidP="000D057F">
      <w:pPr>
        <w:pStyle w:val="a3"/>
        <w:rPr>
          <w:rFonts w:hint="cs"/>
          <w:rtl/>
        </w:rPr>
      </w:pPr>
      <w:r>
        <w:rPr>
          <w:rStyle w:val="a5"/>
        </w:rPr>
        <w:footnoteRef/>
      </w:r>
      <w:r>
        <w:rPr>
          <w:rtl/>
        </w:rPr>
        <w:t xml:space="preserve"> </w:t>
      </w:r>
      <w:r>
        <w:rPr>
          <w:rtl/>
        </w:rPr>
        <w:t xml:space="preserve">וגם זה לכאורה מקור נוסף, אפילו קדום יותר, שמחזק את שיטת דברים רבה ודורשי טעמי המצוות. אלא שכאן המוטו המרכזי איננו רחמי הקב"ה אלא אכזריות בני האדם. אכזריות זו (סנחריב והמן ובמשתמע שונאי ישראל בכל הדורות) מודגשת מול מידותיו של הקב"ה. וזה כבר נושא קצת אחר. </w:t>
      </w:r>
      <w:r w:rsidR="00DD1AF8">
        <w:rPr>
          <w:rtl/>
        </w:rPr>
        <w:t>ראו</w:t>
      </w:r>
      <w:r>
        <w:rPr>
          <w:rtl/>
        </w:rPr>
        <w:t xml:space="preserve"> דרשה על אותו פסוק </w:t>
      </w:r>
      <w:proofErr w:type="spellStart"/>
      <w:r>
        <w:rPr>
          <w:rtl/>
        </w:rPr>
        <w:t>בתנחומא</w:t>
      </w:r>
      <w:proofErr w:type="spellEnd"/>
      <w:r>
        <w:rPr>
          <w:rtl/>
        </w:rPr>
        <w:t xml:space="preserve"> (בובר) פרשת נח סימן י: "יודע צדיק נפש בהמתו" - יודע צדיק של עולם אפילו נפש בהמתו. אפילו כשהוא כועס, אין מידותיו של הקב"ה כמידת בשר ודם. מידת בשר ודם, כשהמדינה מורדת עליו הוא משלח לגיונותיו ומחריבן, ומשוה טובים ורעים כאחת. ואין שם לומר איש פלוני כשר הוא, הניחו לו, אלא </w:t>
      </w:r>
      <w:proofErr w:type="spellStart"/>
      <w:r>
        <w:rPr>
          <w:rtl/>
        </w:rPr>
        <w:t>הכל</w:t>
      </w:r>
      <w:proofErr w:type="spellEnd"/>
      <w:r>
        <w:rPr>
          <w:rtl/>
        </w:rPr>
        <w:t xml:space="preserve"> </w:t>
      </w:r>
      <w:proofErr w:type="spellStart"/>
      <w:r>
        <w:rPr>
          <w:rtl/>
        </w:rPr>
        <w:t>הורגין</w:t>
      </w:r>
      <w:proofErr w:type="spellEnd"/>
      <w:r>
        <w:rPr>
          <w:rtl/>
        </w:rPr>
        <w:t>. אבל הקב"ה אינו כן, אלא כל הדור מכעיסו, והוא כועס עליהן, ואין שם אלא צדיק אחד ומצילו, הוי אומר יודע צדיק נפש בהמתו". ועדיין צריכים אנו לחקור אילו מדרשים עמדו לפני הרמב"ם, רמב"ן ובעל ספר החינוך ואילו לא.</w:t>
      </w:r>
    </w:p>
  </w:footnote>
  <w:footnote w:id="16">
    <w:p w14:paraId="695494BD" w14:textId="77777777" w:rsidR="00EB6610" w:rsidRDefault="00EB6610">
      <w:pPr>
        <w:pStyle w:val="a3"/>
        <w:rPr>
          <w:rFonts w:hint="cs"/>
          <w:rtl/>
        </w:rPr>
      </w:pPr>
      <w:r>
        <w:rPr>
          <w:rStyle w:val="a5"/>
        </w:rPr>
        <w:footnoteRef/>
      </w:r>
      <w:r>
        <w:rPr>
          <w:rtl/>
        </w:rPr>
        <w:t xml:space="preserve"> </w:t>
      </w:r>
      <w:r>
        <w:rPr>
          <w:rFonts w:hint="cs"/>
          <w:rtl/>
        </w:rPr>
        <w:t xml:space="preserve">המדרש שם דן בנושא הרדיפה אחר השלום (במלחמת </w:t>
      </w:r>
      <w:proofErr w:type="spellStart"/>
      <w:r>
        <w:rPr>
          <w:rFonts w:hint="cs"/>
          <w:rtl/>
        </w:rPr>
        <w:t>סיחון</w:t>
      </w:r>
      <w:proofErr w:type="spellEnd"/>
      <w:r>
        <w:rPr>
          <w:rFonts w:hint="cs"/>
          <w:rtl/>
        </w:rPr>
        <w:t xml:space="preserve"> בתחילת הכניסה לארץ), אבל אותנו מעניין נושא אי הדרישה של התורה לרדוף אחרי מצוות מסוימות כמו שילוח הקן. לנושא זה, שהוא גם נוגע להלכה, יש לכאורה השלכה על הנושא שלנו. אם יש טעם במצוות שילוח הקן של רחמים על בעלי החיים, אם משום שיש להם צער ואם בשביל להרגיל אותנו במידת הרחמנות, אולי הכי טוב הוא לא לשלח את האם בכלל ולעבור הלאה. להניח לטבע בשקט. אין זו מצווה שצריך לחפש אותה ולרדוף אחריה. וכבר הקדשנו לנושא זה דף מיוחד בשם </w:t>
      </w:r>
      <w:hyperlink r:id="rId9" w:history="1">
        <w:r w:rsidRPr="00B42E42">
          <w:rPr>
            <w:rStyle w:val="Hyperlink"/>
            <w:rFonts w:hint="cs"/>
            <w:rtl/>
          </w:rPr>
          <w:t>כי יקרא קן ציפור לפניך</w:t>
        </w:r>
      </w:hyperlink>
      <w:r>
        <w:rPr>
          <w:rFonts w:hint="cs"/>
          <w:rtl/>
        </w:rPr>
        <w:t xml:space="preserve"> בפרשה זו ולא נאריך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5937" w14:textId="545DE977" w:rsidR="00837674" w:rsidRDefault="00837674" w:rsidP="00926405">
    <w:pPr>
      <w:pStyle w:val="1"/>
      <w:tabs>
        <w:tab w:val="right" w:pos="9299"/>
      </w:tabs>
      <w:rPr>
        <w:rtl/>
      </w:rPr>
    </w:pPr>
    <w:r>
      <w:rPr>
        <w:rtl/>
      </w:rPr>
      <w:t xml:space="preserve">פרשת </w:t>
    </w:r>
    <w:fldSimple w:instr=" SUBJECT  \* MERGEFORMAT ">
      <w:r w:rsidR="006B021E">
        <w:rPr>
          <w:rtl/>
        </w:rPr>
        <w:t>כי תצא, חמישית לנחמה</w:t>
      </w:r>
    </w:fldSimple>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0D57" w14:textId="71317E68" w:rsidR="00837674" w:rsidRDefault="008376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B021E">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B021E">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85269408">
    <w:abstractNumId w:val="8"/>
  </w:num>
  <w:num w:numId="2" w16cid:durableId="328946620">
    <w:abstractNumId w:val="3"/>
  </w:num>
  <w:num w:numId="3" w16cid:durableId="516892148">
    <w:abstractNumId w:val="2"/>
  </w:num>
  <w:num w:numId="4" w16cid:durableId="1037051655">
    <w:abstractNumId w:val="1"/>
  </w:num>
  <w:num w:numId="5" w16cid:durableId="1727022528">
    <w:abstractNumId w:val="0"/>
  </w:num>
  <w:num w:numId="6" w16cid:durableId="287276893">
    <w:abstractNumId w:val="9"/>
  </w:num>
  <w:num w:numId="7" w16cid:durableId="1666857502">
    <w:abstractNumId w:val="7"/>
  </w:num>
  <w:num w:numId="8" w16cid:durableId="1316952351">
    <w:abstractNumId w:val="6"/>
  </w:num>
  <w:num w:numId="9" w16cid:durableId="1816415616">
    <w:abstractNumId w:val="5"/>
  </w:num>
  <w:num w:numId="10" w16cid:durableId="2018343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xMTI3tjAzNjexsLBQ0lEKTi0uzszPAykwqgUAvFuSLiwAAAA="/>
  </w:docVars>
  <w:rsids>
    <w:rsidRoot w:val="009C1633"/>
    <w:rsid w:val="00027698"/>
    <w:rsid w:val="0005114D"/>
    <w:rsid w:val="000D057F"/>
    <w:rsid w:val="000D6815"/>
    <w:rsid w:val="00121183"/>
    <w:rsid w:val="001671BC"/>
    <w:rsid w:val="002859C1"/>
    <w:rsid w:val="002B672D"/>
    <w:rsid w:val="002D4A21"/>
    <w:rsid w:val="003425EB"/>
    <w:rsid w:val="003442FA"/>
    <w:rsid w:val="0036510F"/>
    <w:rsid w:val="003F2506"/>
    <w:rsid w:val="0042526F"/>
    <w:rsid w:val="00444976"/>
    <w:rsid w:val="004F6F92"/>
    <w:rsid w:val="00534033"/>
    <w:rsid w:val="00536AC8"/>
    <w:rsid w:val="00565B0B"/>
    <w:rsid w:val="005A25A1"/>
    <w:rsid w:val="005B781F"/>
    <w:rsid w:val="005C1903"/>
    <w:rsid w:val="005F128A"/>
    <w:rsid w:val="00635026"/>
    <w:rsid w:val="006B021E"/>
    <w:rsid w:val="006C61F8"/>
    <w:rsid w:val="006F6AB2"/>
    <w:rsid w:val="006F7B18"/>
    <w:rsid w:val="00723403"/>
    <w:rsid w:val="00764BE4"/>
    <w:rsid w:val="00813745"/>
    <w:rsid w:val="008153BD"/>
    <w:rsid w:val="00827AE9"/>
    <w:rsid w:val="00837674"/>
    <w:rsid w:val="008771EE"/>
    <w:rsid w:val="008A20A3"/>
    <w:rsid w:val="008B12A7"/>
    <w:rsid w:val="008D6E8E"/>
    <w:rsid w:val="008E209C"/>
    <w:rsid w:val="00912DCC"/>
    <w:rsid w:val="00926405"/>
    <w:rsid w:val="009A1B9E"/>
    <w:rsid w:val="009C1633"/>
    <w:rsid w:val="009D7C62"/>
    <w:rsid w:val="009F3788"/>
    <w:rsid w:val="00A93B51"/>
    <w:rsid w:val="00AF30E2"/>
    <w:rsid w:val="00B42E42"/>
    <w:rsid w:val="00BC4406"/>
    <w:rsid w:val="00BE1E46"/>
    <w:rsid w:val="00C14211"/>
    <w:rsid w:val="00C505E9"/>
    <w:rsid w:val="00C94848"/>
    <w:rsid w:val="00CF50C9"/>
    <w:rsid w:val="00D04842"/>
    <w:rsid w:val="00D11747"/>
    <w:rsid w:val="00D14016"/>
    <w:rsid w:val="00DD1AF8"/>
    <w:rsid w:val="00DF6E68"/>
    <w:rsid w:val="00E0272F"/>
    <w:rsid w:val="00E0293E"/>
    <w:rsid w:val="00EB6610"/>
    <w:rsid w:val="00F266AA"/>
    <w:rsid w:val="00F55D3F"/>
    <w:rsid w:val="00F83614"/>
    <w:rsid w:val="00FA734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2AE0A1A"/>
  <w15:chartTrackingRefBased/>
  <w15:docId w15:val="{3F692D00-74EE-4319-8527-F845BC5F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6AC8"/>
    <w:pPr>
      <w:bidi/>
    </w:pPr>
    <w:rPr>
      <w:rFonts w:cs="Narkisim"/>
      <w:sz w:val="22"/>
      <w:szCs w:val="22"/>
      <w:lang w:val="en-US" w:eastAsia="he-IL"/>
    </w:rPr>
  </w:style>
  <w:style w:type="paragraph" w:styleId="1">
    <w:name w:val="heading 1"/>
    <w:basedOn w:val="a"/>
    <w:next w:val="a"/>
    <w:link w:val="10"/>
    <w:qFormat/>
    <w:rsid w:val="00536AC8"/>
    <w:pPr>
      <w:keepNext/>
      <w:tabs>
        <w:tab w:val="right" w:pos="9469"/>
      </w:tabs>
      <w:jc w:val="both"/>
      <w:outlineLvl w:val="0"/>
    </w:pPr>
    <w:rPr>
      <w:rFonts w:cs="David"/>
      <w:b/>
      <w:bCs/>
      <w:szCs w:val="28"/>
    </w:rPr>
  </w:style>
  <w:style w:type="character" w:default="1" w:styleId="a0">
    <w:name w:val="Default Paragraph Font"/>
    <w:uiPriority w:val="1"/>
    <w:semiHidden/>
    <w:unhideWhenUsed/>
    <w:rsid w:val="00536AC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6AC8"/>
  </w:style>
  <w:style w:type="paragraph" w:styleId="a3">
    <w:name w:val="footnote text"/>
    <w:basedOn w:val="a"/>
    <w:link w:val="a4"/>
    <w:rsid w:val="00536AC8"/>
    <w:pPr>
      <w:ind w:left="170" w:hanging="170"/>
      <w:jc w:val="both"/>
    </w:pPr>
    <w:rPr>
      <w:sz w:val="20"/>
      <w:szCs w:val="20"/>
    </w:rPr>
  </w:style>
  <w:style w:type="character" w:styleId="a5">
    <w:name w:val="footnote reference"/>
    <w:semiHidden/>
    <w:rsid w:val="00536AC8"/>
    <w:rPr>
      <w:vertAlign w:val="superscript"/>
    </w:rPr>
  </w:style>
  <w:style w:type="paragraph" w:styleId="a6">
    <w:name w:val="header"/>
    <w:basedOn w:val="a"/>
    <w:link w:val="a7"/>
    <w:rsid w:val="00536AC8"/>
    <w:pPr>
      <w:tabs>
        <w:tab w:val="center" w:pos="4153"/>
        <w:tab w:val="right" w:pos="8306"/>
      </w:tabs>
    </w:pPr>
  </w:style>
  <w:style w:type="paragraph" w:styleId="a8">
    <w:name w:val="footer"/>
    <w:basedOn w:val="a"/>
    <w:link w:val="a9"/>
    <w:rsid w:val="00536AC8"/>
    <w:pPr>
      <w:tabs>
        <w:tab w:val="center" w:pos="4153"/>
        <w:tab w:val="right" w:pos="8306"/>
      </w:tabs>
    </w:pPr>
  </w:style>
  <w:style w:type="paragraph" w:customStyle="1" w:styleId="aa">
    <w:name w:val="כותרת"/>
    <w:basedOn w:val="a"/>
    <w:rsid w:val="00536AC8"/>
    <w:pPr>
      <w:spacing w:before="240" w:line="320" w:lineRule="atLeast"/>
      <w:jc w:val="center"/>
    </w:pPr>
    <w:rPr>
      <w:rFonts w:cs="David"/>
      <w:b/>
      <w:bCs/>
      <w:spacing w:val="20"/>
      <w:szCs w:val="32"/>
    </w:rPr>
  </w:style>
  <w:style w:type="paragraph" w:customStyle="1" w:styleId="ab">
    <w:name w:val="כותרת קטע"/>
    <w:basedOn w:val="a"/>
    <w:rsid w:val="00536AC8"/>
    <w:pPr>
      <w:spacing w:before="240" w:line="300" w:lineRule="atLeast"/>
    </w:pPr>
    <w:rPr>
      <w:rFonts w:cs="Arial"/>
      <w:b/>
      <w:bCs/>
      <w:szCs w:val="24"/>
    </w:rPr>
  </w:style>
  <w:style w:type="paragraph" w:customStyle="1" w:styleId="ac">
    <w:name w:val="מקור"/>
    <w:basedOn w:val="a"/>
    <w:rsid w:val="00536AC8"/>
    <w:pPr>
      <w:spacing w:line="320" w:lineRule="atLeast"/>
      <w:jc w:val="both"/>
    </w:pPr>
    <w:rPr>
      <w:rFonts w:cs="David"/>
      <w:szCs w:val="24"/>
    </w:rPr>
  </w:style>
  <w:style w:type="paragraph" w:customStyle="1" w:styleId="ad">
    <w:name w:val="מחלקי המים"/>
    <w:basedOn w:val="a"/>
    <w:rsid w:val="00536AC8"/>
    <w:pPr>
      <w:spacing w:line="320" w:lineRule="atLeast"/>
      <w:jc w:val="both"/>
    </w:pPr>
    <w:rPr>
      <w:b/>
      <w:bCs/>
      <w:szCs w:val="24"/>
    </w:rPr>
  </w:style>
  <w:style w:type="character" w:styleId="ae">
    <w:name w:val="page number"/>
    <w:basedOn w:val="a0"/>
    <w:rsid w:val="00764BE4"/>
  </w:style>
  <w:style w:type="character" w:styleId="Hyperlink">
    <w:name w:val="Hyperlink"/>
    <w:rsid w:val="00536AC8"/>
    <w:rPr>
      <w:color w:val="0000FF"/>
      <w:u w:val="single"/>
    </w:rPr>
  </w:style>
  <w:style w:type="character" w:customStyle="1" w:styleId="a4">
    <w:name w:val="טקסט הערת שוליים תו"/>
    <w:link w:val="a3"/>
    <w:rsid w:val="00536AC8"/>
    <w:rPr>
      <w:rFonts w:cs="Narkisim"/>
      <w:lang w:val="en-US" w:eastAsia="he-IL"/>
    </w:rPr>
  </w:style>
  <w:style w:type="character" w:customStyle="1" w:styleId="10">
    <w:name w:val="כותרת 1 תו"/>
    <w:link w:val="1"/>
    <w:rsid w:val="00536AC8"/>
    <w:rPr>
      <w:rFonts w:cs="David"/>
      <w:b/>
      <w:bCs/>
      <w:sz w:val="22"/>
      <w:szCs w:val="28"/>
      <w:lang w:val="en-US" w:eastAsia="he-IL"/>
    </w:rPr>
  </w:style>
  <w:style w:type="character" w:customStyle="1" w:styleId="a7">
    <w:name w:val="כותרת עליונה תו"/>
    <w:link w:val="a6"/>
    <w:rsid w:val="00536AC8"/>
    <w:rPr>
      <w:rFonts w:cs="Narkisim"/>
      <w:sz w:val="22"/>
      <w:szCs w:val="22"/>
      <w:lang w:val="en-US" w:eastAsia="he-IL"/>
    </w:rPr>
  </w:style>
  <w:style w:type="character" w:customStyle="1" w:styleId="a9">
    <w:name w:val="כותרת תחתונה תו"/>
    <w:link w:val="a8"/>
    <w:rsid w:val="00536AC8"/>
    <w:rPr>
      <w:rFonts w:cs="Narkisim"/>
      <w:sz w:val="22"/>
      <w:szCs w:val="22"/>
      <w:lang w:val="en-US" w:eastAsia="he-IL"/>
    </w:rPr>
  </w:style>
  <w:style w:type="paragraph" w:styleId="af">
    <w:name w:val="Balloon Text"/>
    <w:basedOn w:val="a"/>
    <w:link w:val="af0"/>
    <w:uiPriority w:val="99"/>
    <w:unhideWhenUsed/>
    <w:rsid w:val="00536AC8"/>
    <w:rPr>
      <w:rFonts w:ascii="Tahoma" w:hAnsi="Tahoma" w:cs="Tahoma"/>
      <w:sz w:val="16"/>
      <w:szCs w:val="16"/>
    </w:rPr>
  </w:style>
  <w:style w:type="character" w:customStyle="1" w:styleId="af0">
    <w:name w:val="טקסט בלונים תו"/>
    <w:link w:val="af"/>
    <w:uiPriority w:val="99"/>
    <w:rsid w:val="00536AC8"/>
    <w:rPr>
      <w:rFonts w:ascii="Tahoma" w:hAnsi="Tahoma" w:cs="Tahoma"/>
      <w:sz w:val="16"/>
      <w:szCs w:val="16"/>
      <w:lang w:val="en-US" w:eastAsia="he-IL"/>
    </w:rPr>
  </w:style>
  <w:style w:type="paragraph" w:customStyle="1" w:styleId="af1">
    <w:name w:val="פסוק"/>
    <w:basedOn w:val="ac"/>
    <w:qFormat/>
    <w:rsid w:val="00536AC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b%d7%99-%d7%99%d7%a7%d7%a8%d7%90-%d7%a7%d7%9f-%d7%a6%d7%99%d7%a4%d7%95%d7%a8-%d7%9c%d7%a4%d7%a0%d7%99%d7%9a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98%D7%A2%D7%9D-%D7%91%D7%9E%D7%90%D7%9B%D7%9C%D7%95%D7%AA-%D7%90%D7%A1%D7%95%D7%A8%D7%99%D7%9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yim.org.il/?parasha=%d7%97%d7%95%d7%a7%d7%94-%d7%97%d7%a7%d7%a7%d7%aa%d7%99-%d7%92%d7%96%d7%99%d7%a8%d7%94-%d7%92%d7%96%d7%a8%d7%aa%d7%99" TargetMode="External"/><Relationship Id="rId4" Type="http://schemas.openxmlformats.org/officeDocument/2006/relationships/settings" Target="settings.xml"/><Relationship Id="rId9" Type="http://schemas.openxmlformats.org/officeDocument/2006/relationships/hyperlink" Target="http://www.mayim.org.il/?parasha=%D7%90%D7%95%D7%AA%D7%95-%D7%95%D7%90%D7%AA-%D7%91%D7%A0%D7%95"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a8%d7%97%d7%9e%d7%99%d7%95-%d7%a2%d7%9c-%d7%9b%d7%9c-%d7%9e%d7%a2%d7%a9%d7%99%d7%95" TargetMode="External"/><Relationship Id="rId3" Type="http://schemas.openxmlformats.org/officeDocument/2006/relationships/hyperlink" Target="http://www.mayim.org.il/?parasha=%d7%a1%d7%a4%d7%a8-%d7%93%d7%91%d7%a8%d7%99%d7%9d-%d7%9e%d7%a9%d7%a0%d7%94-%d7%aa%d7%95%d7%a8%d7%941" TargetMode="External"/><Relationship Id="rId7" Type="http://schemas.openxmlformats.org/officeDocument/2006/relationships/hyperlink" Target="https://www.mayim.org.il/?parasha=%d7%90%d7%93%d7%9d-%d7%95%d7%91%d7%94%d7%9e%d7%94-%d7%aa%d7%95%d7%a9%d7%99%d7%a2-%d7%94" TargetMode="External"/><Relationship Id="rId2" Type="http://schemas.openxmlformats.org/officeDocument/2006/relationships/hyperlink" Target="http://www.mayim.org.il/?parasha=%d7%97%d7%95%d7%a7%d7%94-%d7%97%d7%a7%d7%a7%d7%aa%d7%99-%d7%92%d7%96%d7%99%d7%a8%d7%94-%d7%92%d7%96%d7%a8%d7%aa%d7%99" TargetMode="External"/><Relationship Id="rId1" Type="http://schemas.openxmlformats.org/officeDocument/2006/relationships/hyperlink" Target="https://www.mayim.org.il/?parasha=%d7%9b%d7%99-%d7%99%d7%a7%d7%a8%d7%90-%d7%a7%d7%9f-%d7%a6%d7%99%d7%a4%d7%95%d7%a8-%d7%9c%d7%a4%d7%a0%d7%99%d7%9a1" TargetMode="External"/><Relationship Id="rId6" Type="http://schemas.openxmlformats.org/officeDocument/2006/relationships/hyperlink" Target="https://www.mayim.org.il/?parasha=%d7%90%d7%9d-%d7%90%d7%93%d7%9d-%d7%97%d7%98%d7%90-%d7%91%d7%94%d7%9e%d7%94-%d7%91%d7%9e%d7%94-%d7%97%d7%98%d7%90%d7%94" TargetMode="External"/><Relationship Id="rId5" Type="http://schemas.openxmlformats.org/officeDocument/2006/relationships/hyperlink" Target="http://www.mayim.org.il/?parasha=%D7%98%D7%A2%D7%9D-%D7%91%D7%9E%D7%90%D7%9B%D7%9C%D7%95%D7%AA-%D7%90%D7%A1%D7%95%D7%A8%D7%99%D7%9D" TargetMode="External"/><Relationship Id="rId4" Type="http://schemas.openxmlformats.org/officeDocument/2006/relationships/hyperlink" Target="http://www.mayim.org.il/?parasha=%D7%90%D7%95%D7%AA%D7%95-%D7%95%D7%90%D7%AA-%D7%91%D7%A0%D7%95" TargetMode="External"/><Relationship Id="rId9" Type="http://schemas.openxmlformats.org/officeDocument/2006/relationships/hyperlink" Target="http://www.mayim.org.il/?parasha=%d7%9b%d7%99-%d7%99%d7%a7%d7%a8%d7%90-%d7%a7%d7%9f-%d7%a6%d7%99%d7%a4%d7%95%d7%a8-%d7%9c%d7%a4%d7%a0%d7%99%d7%9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A718-B140-4B99-94E7-B06CA6C8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1018</Words>
  <Characters>4886</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מידות, גזירות וטעמי המצוות</vt:lpstr>
      <vt:lpstr>על מידות, גזירות וטעמי המצוות</vt:lpstr>
    </vt:vector>
  </TitlesOfParts>
  <Company>Microsoft</Company>
  <LinksUpToDate>false</LinksUpToDate>
  <CharactersWithSpaces>5893</CharactersWithSpaces>
  <SharedDoc>false</SharedDoc>
  <HLinks>
    <vt:vector size="78" baseType="variant">
      <vt:variant>
        <vt:i4>2228328</vt:i4>
      </vt:variant>
      <vt:variant>
        <vt:i4>12</vt:i4>
      </vt:variant>
      <vt:variant>
        <vt:i4>0</vt:i4>
      </vt:variant>
      <vt:variant>
        <vt:i4>5</vt:i4>
      </vt:variant>
      <vt:variant>
        <vt:lpwstr>http://www.mayim.org.il/?parasha=%D7%98%D7%A2%D7%9D-%D7%91%D7%9E%D7%90%D7%9B%D7%9C%D7%95%D7%AA-%D7%90%D7%A1%D7%95%D7%A8%D7%99%D7%9D</vt:lpwstr>
      </vt:variant>
      <vt:variant>
        <vt:lpwstr/>
      </vt:variant>
      <vt:variant>
        <vt:i4>2883624</vt:i4>
      </vt:variant>
      <vt:variant>
        <vt:i4>9</vt:i4>
      </vt:variant>
      <vt:variant>
        <vt:i4>0</vt:i4>
      </vt:variant>
      <vt:variant>
        <vt:i4>5</vt:i4>
      </vt:variant>
      <vt:variant>
        <vt:lpwstr>http://www.mayim.org.il/?parasha=%d7%97%d7%95%d7%a7%d7%94-%d7%97%d7%a7%d7%a7%d7%aa%d7%99-%d7%92%d7%96%d7%99%d7%a8%d7%94-%d7%92%d7%96%d7%a8%d7%aa%d7%99</vt:lpwstr>
      </vt:variant>
      <vt:variant>
        <vt:lpwstr/>
      </vt:variant>
      <vt:variant>
        <vt:i4>3080291</vt:i4>
      </vt:variant>
      <vt:variant>
        <vt:i4>6</vt:i4>
      </vt:variant>
      <vt:variant>
        <vt:i4>0</vt:i4>
      </vt:variant>
      <vt:variant>
        <vt:i4>5</vt:i4>
      </vt:variant>
      <vt:variant>
        <vt:lpwstr>http://www.mayim.org.il/?parasha=%D7%90%D7%95%D7%AA%D7%95-%D7%95%D7%90%D7%AA-%D7%91%D7%A0%D7%95</vt:lpwstr>
      </vt:variant>
      <vt:variant>
        <vt:lpwstr/>
      </vt:variant>
      <vt:variant>
        <vt:i4>4128811</vt:i4>
      </vt:variant>
      <vt:variant>
        <vt:i4>3</vt:i4>
      </vt:variant>
      <vt:variant>
        <vt:i4>0</vt:i4>
      </vt:variant>
      <vt:variant>
        <vt:i4>5</vt:i4>
      </vt:variant>
      <vt:variant>
        <vt:lpwstr>http://www.mayim.org.il/?parasha=%d7%9b%d7%99-%d7%99%d7%a7%d7%a8%d7%90-%d7%a7%d7%9f-%d7%a6%d7%99%d7%a4%d7%95%d7%a8-%d7%9c%d7%a4%d7%a0%d7%99%d7%9a1</vt:lpwstr>
      </vt:variant>
      <vt:variant>
        <vt:lpwstr/>
      </vt:variant>
      <vt:variant>
        <vt:i4>4128811</vt:i4>
      </vt:variant>
      <vt:variant>
        <vt:i4>24</vt:i4>
      </vt:variant>
      <vt:variant>
        <vt:i4>0</vt:i4>
      </vt:variant>
      <vt:variant>
        <vt:i4>5</vt:i4>
      </vt:variant>
      <vt:variant>
        <vt:lpwstr>http://www.mayim.org.il/?parasha=%d7%9b%d7%99-%d7%99%d7%a7%d7%a8%d7%90-%d7%a7%d7%9f-%d7%a6%d7%99%d7%a4%d7%95%d7%a8-%d7%9c%d7%a4%d7%a0%d7%99%d7%9a1</vt:lpwstr>
      </vt:variant>
      <vt:variant>
        <vt:lpwstr/>
      </vt:variant>
      <vt:variant>
        <vt:i4>3670136</vt:i4>
      </vt:variant>
      <vt:variant>
        <vt:i4>21</vt:i4>
      </vt:variant>
      <vt:variant>
        <vt:i4>0</vt:i4>
      </vt:variant>
      <vt:variant>
        <vt:i4>5</vt:i4>
      </vt:variant>
      <vt:variant>
        <vt:lpwstr>https://www.mayim.org.il/?parasha=%d7%95%d7%a8%d7%97%d7%9e%d7%99%d7%95-%d7%a2%d7%9c-%d7%9b%d7%9c-%d7%9e%d7%a2%d7%a9%d7%99%d7%95</vt:lpwstr>
      </vt:variant>
      <vt:variant>
        <vt:lpwstr/>
      </vt:variant>
      <vt:variant>
        <vt:i4>1572958</vt:i4>
      </vt:variant>
      <vt:variant>
        <vt:i4>18</vt:i4>
      </vt:variant>
      <vt:variant>
        <vt:i4>0</vt:i4>
      </vt:variant>
      <vt:variant>
        <vt:i4>5</vt:i4>
      </vt:variant>
      <vt:variant>
        <vt:lpwstr>https://www.mayim.org.il/?parasha=%d7%90%d7%93%d7%9d-%d7%95%d7%91%d7%94%d7%9e%d7%94-%d7%aa%d7%95%d7%a9%d7%99%d7%a2-%d7%94</vt:lpwstr>
      </vt:variant>
      <vt:variant>
        <vt:lpwstr/>
      </vt:variant>
      <vt:variant>
        <vt:i4>1310727</vt:i4>
      </vt:variant>
      <vt:variant>
        <vt:i4>15</vt:i4>
      </vt:variant>
      <vt:variant>
        <vt:i4>0</vt:i4>
      </vt:variant>
      <vt:variant>
        <vt:i4>5</vt:i4>
      </vt:variant>
      <vt:variant>
        <vt:lpwstr>https://www.mayim.org.il/?parasha=%d7%90%d7%9d-%d7%90%d7%93%d7%9d-%d7%97%d7%98%d7%90-%d7%91%d7%94%d7%9e%d7%94-%d7%91%d7%9e%d7%94-%d7%97%d7%98%d7%90%d7%94</vt:lpwstr>
      </vt:variant>
      <vt:variant>
        <vt:lpwstr/>
      </vt:variant>
      <vt:variant>
        <vt:i4>2228328</vt:i4>
      </vt:variant>
      <vt:variant>
        <vt:i4>12</vt:i4>
      </vt:variant>
      <vt:variant>
        <vt:i4>0</vt:i4>
      </vt:variant>
      <vt:variant>
        <vt:i4>5</vt:i4>
      </vt:variant>
      <vt:variant>
        <vt:lpwstr>http://www.mayim.org.il/?parasha=%D7%98%D7%A2%D7%9D-%D7%91%D7%9E%D7%90%D7%9B%D7%9C%D7%95%D7%AA-%D7%90%D7%A1%D7%95%D7%A8%D7%99%D7%9D</vt:lpwstr>
      </vt:variant>
      <vt:variant>
        <vt:lpwstr/>
      </vt:variant>
      <vt:variant>
        <vt:i4>3080291</vt:i4>
      </vt:variant>
      <vt:variant>
        <vt:i4>9</vt:i4>
      </vt:variant>
      <vt:variant>
        <vt:i4>0</vt:i4>
      </vt:variant>
      <vt:variant>
        <vt:i4>5</vt:i4>
      </vt:variant>
      <vt:variant>
        <vt:lpwstr>http://www.mayim.org.il/?parasha=%D7%90%D7%95%D7%AA%D7%95-%D7%95%D7%90%D7%AA-%D7%91%D7%A0%D7%95</vt:lpwstr>
      </vt:variant>
      <vt:variant>
        <vt:lpwstr/>
      </vt:variant>
      <vt:variant>
        <vt:i4>65622</vt:i4>
      </vt:variant>
      <vt:variant>
        <vt:i4>6</vt:i4>
      </vt:variant>
      <vt:variant>
        <vt:i4>0</vt:i4>
      </vt:variant>
      <vt:variant>
        <vt:i4>5</vt:i4>
      </vt:variant>
      <vt:variant>
        <vt:lpwstr>http://www.mayim.org.il/?parasha=%d7%a1%d7%a4%d7%a8-%d7%93%d7%91%d7%a8%d7%99%d7%9d-%d7%9e%d7%a9%d7%a0%d7%94-%d7%aa%d7%95%d7%a8%d7%941</vt:lpwstr>
      </vt:variant>
      <vt:variant>
        <vt:lpwstr/>
      </vt:variant>
      <vt:variant>
        <vt:i4>2883624</vt:i4>
      </vt:variant>
      <vt:variant>
        <vt:i4>3</vt:i4>
      </vt:variant>
      <vt:variant>
        <vt:i4>0</vt:i4>
      </vt:variant>
      <vt:variant>
        <vt:i4>5</vt:i4>
      </vt:variant>
      <vt:variant>
        <vt:lpwstr>http://www.mayim.org.il/?parasha=%d7%97%d7%95%d7%a7%d7%94-%d7%97%d7%a7%d7%a7%d7%aa%d7%99-%d7%92%d7%96%d7%99%d7%a8%d7%94-%d7%92%d7%96%d7%a8%d7%aa%d7%99</vt:lpwstr>
      </vt:variant>
      <vt:variant>
        <vt:lpwstr/>
      </vt:variant>
      <vt:variant>
        <vt:i4>3342437</vt:i4>
      </vt:variant>
      <vt:variant>
        <vt:i4>0</vt:i4>
      </vt:variant>
      <vt:variant>
        <vt:i4>0</vt:i4>
      </vt:variant>
      <vt:variant>
        <vt:i4>5</vt:i4>
      </vt:variant>
      <vt:variant>
        <vt:lpwstr>https://www.mayim.org.il/?parasha=%d7%9b%d7%99-%d7%99%d7%a7%d7%a8%d7%90-%d7%a7%d7%9f-%d7%a6%d7%99%d7%a4%d7%95%d7%a8-%d7%9c%d7%a4%d7%a0%d7%99%d7%9a1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מידות, גזירות וטעמי המצוות</dc:title>
  <dc:subject>כי תצא, חמישית לנחמה</dc:subject>
  <dc:creator>Asher Yuval</dc:creator>
  <cp:keywords/>
  <cp:lastModifiedBy>Shimon Afek</cp:lastModifiedBy>
  <cp:revision>3</cp:revision>
  <cp:lastPrinted>2023-07-23T18:42:00Z</cp:lastPrinted>
  <dcterms:created xsi:type="dcterms:W3CDTF">2023-07-23T18:42:00Z</dcterms:created>
  <dcterms:modified xsi:type="dcterms:W3CDTF">2023-07-23T18:42:00Z</dcterms:modified>
</cp:coreProperties>
</file>