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9075" w14:textId="77777777" w:rsidR="00224AC4" w:rsidRDefault="00B9651A">
      <w:pPr>
        <w:pStyle w:val="aa"/>
        <w:rPr>
          <w:rFonts w:hint="cs"/>
          <w:rtl/>
        </w:rPr>
      </w:pPr>
      <w:r>
        <w:rPr>
          <w:rFonts w:hint="cs"/>
          <w:rtl/>
        </w:rPr>
        <w:t xml:space="preserve">וכי תשגו - </w:t>
      </w:r>
      <w:r w:rsidR="00E64212">
        <w:rPr>
          <w:rFonts w:hint="cs"/>
          <w:rtl/>
        </w:rPr>
        <w:t>מעיני העדה נעשתה לשגגה</w:t>
      </w:r>
    </w:p>
    <w:p w14:paraId="0870E60C" w14:textId="77777777" w:rsidR="003A0A12" w:rsidRPr="003A0A12" w:rsidRDefault="003A0A12" w:rsidP="004E4EA1">
      <w:pPr>
        <w:pStyle w:val="ac"/>
        <w:spacing w:before="240"/>
        <w:rPr>
          <w:rFonts w:ascii="Narkisim" w:hAnsi="Narkisim" w:cs="Narkisim"/>
          <w:szCs w:val="22"/>
          <w:rtl/>
        </w:rPr>
      </w:pPr>
      <w:r w:rsidRPr="00E64212">
        <w:rPr>
          <w:rFonts w:ascii="Narkisim" w:hAnsi="Narkisim" w:cs="Narkisim"/>
          <w:b/>
          <w:bCs/>
          <w:szCs w:val="22"/>
          <w:rtl/>
        </w:rPr>
        <w:t>מים ראשונים:</w:t>
      </w:r>
      <w:r w:rsidRPr="003A0A12">
        <w:rPr>
          <w:rFonts w:ascii="Narkisim" w:hAnsi="Narkisim" w:cs="Narkisim"/>
          <w:szCs w:val="22"/>
          <w:rtl/>
        </w:rPr>
        <w:t xml:space="preserve"> </w:t>
      </w:r>
      <w:r w:rsidR="00C63DF6">
        <w:rPr>
          <w:rFonts w:ascii="Narkisim" w:hAnsi="Narkisim" w:cs="Narkisim"/>
          <w:szCs w:val="22"/>
          <w:rtl/>
        </w:rPr>
        <w:t>ראו</w:t>
      </w:r>
      <w:r w:rsidRPr="003A0A12">
        <w:rPr>
          <w:rFonts w:ascii="Narkisim" w:hAnsi="Narkisim" w:cs="Narkisim"/>
          <w:szCs w:val="22"/>
          <w:rtl/>
        </w:rPr>
        <w:t xml:space="preserve"> דברינו </w:t>
      </w:r>
      <w:hyperlink r:id="rId8" w:history="1">
        <w:r w:rsidRPr="003A0A12">
          <w:rPr>
            <w:rStyle w:val="Hyperlink"/>
            <w:rFonts w:ascii="Narkisim" w:hAnsi="Narkisim" w:cs="Narkisim"/>
            <w:szCs w:val="22"/>
            <w:rtl/>
          </w:rPr>
          <w:t>החצי הש</w:t>
        </w:r>
        <w:r w:rsidRPr="003A0A12">
          <w:rPr>
            <w:rStyle w:val="Hyperlink"/>
            <w:rFonts w:ascii="Narkisim" w:hAnsi="Narkisim" w:cs="Narkisim"/>
            <w:szCs w:val="22"/>
            <w:rtl/>
          </w:rPr>
          <w:t>נ</w:t>
        </w:r>
        <w:r w:rsidRPr="003A0A12">
          <w:rPr>
            <w:rStyle w:val="Hyperlink"/>
            <w:rFonts w:ascii="Narkisim" w:hAnsi="Narkisim" w:cs="Narkisim"/>
            <w:szCs w:val="22"/>
            <w:rtl/>
          </w:rPr>
          <w:t>י</w:t>
        </w:r>
        <w:r w:rsidRPr="003A0A12">
          <w:rPr>
            <w:rStyle w:val="Hyperlink"/>
            <w:rFonts w:ascii="Narkisim" w:hAnsi="Narkisim" w:cs="Narkisim"/>
            <w:szCs w:val="22"/>
            <w:rtl/>
          </w:rPr>
          <w:t xml:space="preserve"> </w:t>
        </w:r>
        <w:r w:rsidRPr="003A0A12">
          <w:rPr>
            <w:rStyle w:val="Hyperlink"/>
            <w:rFonts w:ascii="Narkisim" w:hAnsi="Narkisim" w:cs="Narkisim"/>
            <w:szCs w:val="22"/>
            <w:rtl/>
          </w:rPr>
          <w:t>של הפרשה</w:t>
        </w:r>
      </w:hyperlink>
      <w:r w:rsidRPr="003A0A12">
        <w:rPr>
          <w:rFonts w:ascii="Narkisim" w:hAnsi="Narkisim" w:cs="Narkisim"/>
          <w:szCs w:val="22"/>
          <w:rtl/>
        </w:rPr>
        <w:t xml:space="preserve"> בפרשה זו, המוקדש</w:t>
      </w:r>
      <w:r w:rsidR="00C63DF6">
        <w:rPr>
          <w:rFonts w:ascii="Narkisim" w:hAnsi="Narkisim" w:cs="Narkisim" w:hint="cs"/>
          <w:szCs w:val="22"/>
          <w:rtl/>
        </w:rPr>
        <w:t>ים</w:t>
      </w:r>
      <w:r w:rsidRPr="003A0A12">
        <w:rPr>
          <w:rFonts w:ascii="Narkisim" w:hAnsi="Narkisim" w:cs="Narkisim"/>
          <w:szCs w:val="22"/>
          <w:rtl/>
        </w:rPr>
        <w:t xml:space="preserve"> לפרק טו בספר במדבר אשר בא לאחר פרקים </w:t>
      </w:r>
      <w:proofErr w:type="spellStart"/>
      <w:r w:rsidRPr="003A0A12">
        <w:rPr>
          <w:rFonts w:ascii="Narkisim" w:hAnsi="Narkisim" w:cs="Narkisim"/>
          <w:szCs w:val="22"/>
          <w:rtl/>
        </w:rPr>
        <w:t>יג</w:t>
      </w:r>
      <w:proofErr w:type="spellEnd"/>
      <w:r w:rsidRPr="003A0A12">
        <w:rPr>
          <w:rFonts w:ascii="Narkisim" w:hAnsi="Narkisim" w:cs="Narkisim"/>
          <w:szCs w:val="22"/>
          <w:rtl/>
        </w:rPr>
        <w:t>-יד המתארים את חטא המרגלים</w:t>
      </w:r>
      <w:r w:rsidR="00C63DF6">
        <w:rPr>
          <w:rFonts w:ascii="Narkisim" w:hAnsi="Narkisim" w:cs="Narkisim" w:hint="cs"/>
          <w:szCs w:val="22"/>
          <w:rtl/>
        </w:rPr>
        <w:t xml:space="preserve">. חלק זה של הפרשה </w:t>
      </w:r>
      <w:r w:rsidRPr="003A0A12">
        <w:rPr>
          <w:rFonts w:ascii="Narkisim" w:hAnsi="Narkisim" w:cs="Narkisim"/>
          <w:szCs w:val="22"/>
          <w:rtl/>
        </w:rPr>
        <w:t>מכיל חמש מצוות</w:t>
      </w:r>
      <w:r w:rsidRPr="003A0A12">
        <w:rPr>
          <w:rFonts w:ascii="Narkisim" w:hAnsi="Narkisim" w:cs="Narkisim"/>
          <w:szCs w:val="22"/>
          <w:rtl/>
          <w:lang w:eastAsia="en-US"/>
        </w:rPr>
        <w:t xml:space="preserve">: פרשת נסכים, מצוות חלה, שגגת הציבור, פרשת המקושש </w:t>
      </w:r>
      <w:hyperlink r:id="rId9" w:history="1">
        <w:r w:rsidRPr="003A0A12">
          <w:rPr>
            <w:rStyle w:val="Hyperlink"/>
            <w:rFonts w:ascii="Narkisim" w:hAnsi="Narkisim" w:cs="Narkisim"/>
            <w:szCs w:val="22"/>
            <w:rtl/>
            <w:lang w:eastAsia="en-US"/>
          </w:rPr>
          <w:t>ומצוות ציצית</w:t>
        </w:r>
      </w:hyperlink>
      <w:r w:rsidRPr="003A0A12">
        <w:rPr>
          <w:rFonts w:ascii="Narkisim" w:hAnsi="Narkisim" w:cs="Narkisim"/>
          <w:szCs w:val="22"/>
          <w:rtl/>
          <w:lang w:eastAsia="en-US"/>
        </w:rPr>
        <w:t xml:space="preserve"> (עליה כבר זכינו לדרוש). </w:t>
      </w:r>
      <w:r w:rsidR="00C63DF6">
        <w:rPr>
          <w:rFonts w:ascii="Narkisim" w:hAnsi="Narkisim" w:cs="Narkisim" w:hint="cs"/>
          <w:szCs w:val="22"/>
          <w:rtl/>
          <w:lang w:eastAsia="en-US"/>
        </w:rPr>
        <w:t xml:space="preserve">בדברינו אלה, </w:t>
      </w:r>
      <w:r w:rsidRPr="003A0A12">
        <w:rPr>
          <w:rFonts w:ascii="Narkisim" w:hAnsi="Narkisim" w:cs="Narkisim"/>
          <w:szCs w:val="22"/>
          <w:rtl/>
          <w:lang w:eastAsia="en-US"/>
        </w:rPr>
        <w:t xml:space="preserve">ניסינו להראות שאולי יש בפרק זה מעין תשובה ותיקון לחטא המרגלים ונחמה לעתיד טוב יותר שהרי בסוף עתידים בני ישראל להיכנס לארץ. הפעם נתמקד בנושא </w:t>
      </w:r>
      <w:r w:rsidR="004E4EA1">
        <w:rPr>
          <w:rFonts w:ascii="Narkisim" w:hAnsi="Narkisim" w:cs="Narkisim" w:hint="cs"/>
          <w:szCs w:val="22"/>
          <w:rtl/>
          <w:lang w:eastAsia="en-US"/>
        </w:rPr>
        <w:t>שניתן לו שם זמני "</w:t>
      </w:r>
      <w:r w:rsidRPr="003A0A12">
        <w:rPr>
          <w:rFonts w:ascii="Narkisim" w:hAnsi="Narkisim" w:cs="Narkisim"/>
          <w:szCs w:val="22"/>
          <w:rtl/>
          <w:lang w:eastAsia="en-US"/>
        </w:rPr>
        <w:t>שגגת הציבור</w:t>
      </w:r>
      <w:r w:rsidR="004E4EA1">
        <w:rPr>
          <w:rFonts w:ascii="Narkisim" w:hAnsi="Narkisim" w:cs="Narkisim" w:hint="cs"/>
          <w:szCs w:val="22"/>
          <w:rtl/>
          <w:lang w:eastAsia="en-US"/>
        </w:rPr>
        <w:t>".</w:t>
      </w:r>
    </w:p>
    <w:p w14:paraId="6E36127A" w14:textId="77777777" w:rsidR="00224AC4" w:rsidRDefault="002371F1" w:rsidP="00F962D9">
      <w:pPr>
        <w:pStyle w:val="ab"/>
        <w:spacing w:line="320" w:lineRule="atLeast"/>
        <w:jc w:val="both"/>
        <w:rPr>
          <w:rFonts w:cs="David" w:hint="cs"/>
          <w:rtl/>
        </w:rPr>
      </w:pPr>
      <w:r w:rsidRPr="002371F1">
        <w:rPr>
          <w:rFonts w:cs="David"/>
          <w:rtl/>
        </w:rPr>
        <w:t>וְכִי תִשְׁגּוּ וְלֹא תַעֲשׂוּ אֵת כָּל הַמִּצְוֹת הָאֵלֶּה אֲשֶׁר דִּבֶּר ה' אֶל מֹשֶׁה:</w:t>
      </w:r>
      <w:r>
        <w:rPr>
          <w:rFonts w:cs="David" w:hint="cs"/>
          <w:rtl/>
        </w:rPr>
        <w:t xml:space="preserve"> </w:t>
      </w:r>
      <w:r w:rsidR="00F962D9" w:rsidRPr="00F962D9">
        <w:rPr>
          <w:rFonts w:cs="David"/>
          <w:rtl/>
        </w:rPr>
        <w:t xml:space="preserve">אֵת כָּל אֲשֶׁר </w:t>
      </w:r>
      <w:proofErr w:type="spellStart"/>
      <w:r w:rsidR="00F962D9" w:rsidRPr="00F962D9">
        <w:rPr>
          <w:rFonts w:cs="David"/>
          <w:rtl/>
        </w:rPr>
        <w:t>צִוָּה</w:t>
      </w:r>
      <w:proofErr w:type="spellEnd"/>
      <w:r w:rsidR="00F962D9" w:rsidRPr="00F962D9">
        <w:rPr>
          <w:rFonts w:cs="David"/>
          <w:rtl/>
        </w:rPr>
        <w:t xml:space="preserve"> ה' אֲלֵיכֶם בְּיַד מֹשֶׁה מִן הַיּוֹם אֲשֶׁר </w:t>
      </w:r>
      <w:proofErr w:type="spellStart"/>
      <w:r w:rsidR="00F962D9" w:rsidRPr="00F962D9">
        <w:rPr>
          <w:rFonts w:cs="David"/>
          <w:rtl/>
        </w:rPr>
        <w:t>צִוָּה</w:t>
      </w:r>
      <w:proofErr w:type="spellEnd"/>
      <w:r w:rsidR="00F962D9" w:rsidRPr="00F962D9">
        <w:rPr>
          <w:rFonts w:cs="David"/>
          <w:rtl/>
        </w:rPr>
        <w:t xml:space="preserve"> ה' וָהָלְאָה </w:t>
      </w:r>
      <w:proofErr w:type="spellStart"/>
      <w:r w:rsidR="00F962D9" w:rsidRPr="00F962D9">
        <w:rPr>
          <w:rFonts w:cs="David"/>
          <w:rtl/>
        </w:rPr>
        <w:t>לְדֹרֹתֵיכֶם</w:t>
      </w:r>
      <w:proofErr w:type="spellEnd"/>
      <w:r w:rsidR="00F962D9" w:rsidRPr="00F962D9">
        <w:rPr>
          <w:rFonts w:cs="David"/>
          <w:rtl/>
        </w:rPr>
        <w:t>:</w:t>
      </w:r>
      <w:r w:rsidR="00F962D9">
        <w:rPr>
          <w:rFonts w:cs="David" w:hint="cs"/>
          <w:rtl/>
        </w:rPr>
        <w:t xml:space="preserve"> </w:t>
      </w:r>
      <w:r w:rsidR="00F962D9" w:rsidRPr="00F962D9">
        <w:rPr>
          <w:rFonts w:cs="David"/>
          <w:rtl/>
        </w:rPr>
        <w:t xml:space="preserve">וְהָיָה אִם מֵעֵינֵי הָעֵדָה נֶעֶשְׂתָה לִשְׁגָגָה וְעָשׂוּ כָל הָעֵדָה פַּר בֶּן בָּקָר אֶחָד לְעֹלָה לְרֵיחַ </w:t>
      </w:r>
      <w:proofErr w:type="spellStart"/>
      <w:r w:rsidR="00F962D9" w:rsidRPr="00F962D9">
        <w:rPr>
          <w:rFonts w:cs="David"/>
          <w:rtl/>
        </w:rPr>
        <w:t>נִיחֹח</w:t>
      </w:r>
      <w:proofErr w:type="spellEnd"/>
      <w:r w:rsidR="00F962D9" w:rsidRPr="00F962D9">
        <w:rPr>
          <w:rFonts w:cs="David"/>
          <w:rtl/>
        </w:rPr>
        <w:t xml:space="preserve">ַ לַה' וּמִנְחָתוֹ וְנִסְכּוֹ כַּמִּשְׁפָּט וּשְׂעִיר עִזִּים אֶחָד </w:t>
      </w:r>
      <w:proofErr w:type="spellStart"/>
      <w:r w:rsidR="00F962D9" w:rsidRPr="00F962D9">
        <w:rPr>
          <w:rFonts w:cs="David"/>
          <w:rtl/>
        </w:rPr>
        <w:t>לְחַטָּת</w:t>
      </w:r>
      <w:proofErr w:type="spellEnd"/>
      <w:r w:rsidR="00F962D9" w:rsidRPr="00F962D9">
        <w:rPr>
          <w:rFonts w:cs="David"/>
          <w:rtl/>
        </w:rPr>
        <w:t xml:space="preserve">: </w:t>
      </w:r>
      <w:r w:rsidR="00224AC4">
        <w:rPr>
          <w:rFonts w:cs="Narkisim"/>
          <w:b w:val="0"/>
          <w:bCs w:val="0"/>
          <w:szCs w:val="22"/>
          <w:rtl/>
        </w:rPr>
        <w:t xml:space="preserve">(במדבר טו </w:t>
      </w:r>
      <w:proofErr w:type="spellStart"/>
      <w:r w:rsidR="00224AC4">
        <w:rPr>
          <w:rFonts w:cs="Narkisim"/>
          <w:b w:val="0"/>
          <w:bCs w:val="0"/>
          <w:szCs w:val="22"/>
          <w:rtl/>
        </w:rPr>
        <w:t>כב</w:t>
      </w:r>
      <w:proofErr w:type="spellEnd"/>
      <w:r w:rsidR="00224AC4">
        <w:rPr>
          <w:rFonts w:cs="Narkisim" w:hint="cs"/>
          <w:b w:val="0"/>
          <w:bCs w:val="0"/>
          <w:szCs w:val="22"/>
          <w:rtl/>
        </w:rPr>
        <w:t xml:space="preserve"> כד</w:t>
      </w:r>
      <w:r w:rsidR="00224AC4">
        <w:rPr>
          <w:rFonts w:cs="Narkisim"/>
          <w:b w:val="0"/>
          <w:bCs w:val="0"/>
          <w:szCs w:val="22"/>
          <w:rtl/>
        </w:rPr>
        <w:t>)</w:t>
      </w:r>
      <w:r w:rsidR="00C95EE8">
        <w:rPr>
          <w:rFonts w:cs="Narkisim" w:hint="cs"/>
          <w:b w:val="0"/>
          <w:bCs w:val="0"/>
          <w:szCs w:val="22"/>
          <w:rtl/>
        </w:rPr>
        <w:t>.</w:t>
      </w:r>
      <w:r w:rsidR="00224AC4">
        <w:rPr>
          <w:rStyle w:val="a5"/>
          <w:rFonts w:cs="Narkisim"/>
          <w:b w:val="0"/>
          <w:bCs w:val="0"/>
          <w:szCs w:val="22"/>
          <w:rtl/>
        </w:rPr>
        <w:footnoteReference w:id="1"/>
      </w:r>
    </w:p>
    <w:p w14:paraId="2B6FD466" w14:textId="77777777" w:rsidR="00224AC4" w:rsidRDefault="00224AC4">
      <w:pPr>
        <w:pStyle w:val="ab"/>
        <w:rPr>
          <w:rtl/>
        </w:rPr>
      </w:pPr>
      <w:r>
        <w:rPr>
          <w:rtl/>
        </w:rPr>
        <w:t xml:space="preserve">ספרי במדבר </w:t>
      </w:r>
      <w:proofErr w:type="spellStart"/>
      <w:r>
        <w:rPr>
          <w:rtl/>
        </w:rPr>
        <w:t>פיסקא</w:t>
      </w:r>
      <w:proofErr w:type="spellEnd"/>
      <w:r>
        <w:rPr>
          <w:rtl/>
        </w:rPr>
        <w:t xml:space="preserve"> קיא </w:t>
      </w:r>
      <w:r w:rsidR="00910DCB">
        <w:rPr>
          <w:rtl/>
        </w:rPr>
        <w:t>–</w:t>
      </w:r>
      <w:r w:rsidR="00910DCB">
        <w:rPr>
          <w:rFonts w:hint="cs"/>
          <w:rtl/>
        </w:rPr>
        <w:t xml:space="preserve"> שגגת עבודה זרה</w:t>
      </w:r>
    </w:p>
    <w:p w14:paraId="7C340D1D" w14:textId="77777777" w:rsidR="0004293B" w:rsidRDefault="00B01FC1" w:rsidP="0004293B">
      <w:pPr>
        <w:pStyle w:val="ac"/>
        <w:rPr>
          <w:rFonts w:hint="cs"/>
          <w:rtl/>
        </w:rPr>
      </w:pPr>
      <w:r>
        <w:rPr>
          <w:rFonts w:hint="cs"/>
          <w:rtl/>
        </w:rPr>
        <w:t>"</w:t>
      </w:r>
      <w:r>
        <w:rPr>
          <w:rtl/>
        </w:rPr>
        <w:t>וכי תשגו ולא תעשו</w:t>
      </w:r>
      <w:r>
        <w:rPr>
          <w:rFonts w:hint="cs"/>
          <w:rtl/>
        </w:rPr>
        <w:t xml:space="preserve"> את כל המצות האלה" </w:t>
      </w:r>
      <w:r>
        <w:rPr>
          <w:rtl/>
        </w:rPr>
        <w:t>–</w:t>
      </w:r>
      <w:r>
        <w:rPr>
          <w:rFonts w:hint="cs"/>
          <w:rtl/>
        </w:rPr>
        <w:t xml:space="preserve"> עבודה זרה</w:t>
      </w:r>
      <w:r>
        <w:rPr>
          <w:rtl/>
        </w:rPr>
        <w:t xml:space="preserve"> </w:t>
      </w:r>
      <w:proofErr w:type="spellStart"/>
      <w:r>
        <w:rPr>
          <w:rtl/>
        </w:rPr>
        <w:t>היתה</w:t>
      </w:r>
      <w:proofErr w:type="spellEnd"/>
      <w:r>
        <w:rPr>
          <w:rtl/>
        </w:rPr>
        <w:t xml:space="preserve"> בכלל כל המצוות שהצבור מביא עליה פר</w:t>
      </w:r>
      <w:r>
        <w:rPr>
          <w:rFonts w:hint="cs"/>
          <w:rtl/>
        </w:rPr>
        <w:t>,</w:t>
      </w:r>
      <w:r w:rsidR="002371F1">
        <w:rPr>
          <w:rStyle w:val="a5"/>
          <w:rtl/>
        </w:rPr>
        <w:footnoteReference w:id="2"/>
      </w:r>
      <w:r>
        <w:rPr>
          <w:rtl/>
        </w:rPr>
        <w:t xml:space="preserve"> והרי הכתוב מוציאה מכללה להחמיר עליה </w:t>
      </w:r>
      <w:proofErr w:type="spellStart"/>
      <w:r>
        <w:rPr>
          <w:rtl/>
        </w:rPr>
        <w:t>ולידון</w:t>
      </w:r>
      <w:proofErr w:type="spellEnd"/>
      <w:r>
        <w:rPr>
          <w:rtl/>
        </w:rPr>
        <w:t xml:space="preserve"> בקבועה</w:t>
      </w:r>
      <w:r>
        <w:rPr>
          <w:rFonts w:hint="cs"/>
          <w:rtl/>
        </w:rPr>
        <w:t>,</w:t>
      </w:r>
      <w:r>
        <w:rPr>
          <w:rtl/>
        </w:rPr>
        <w:t xml:space="preserve"> שיהא צבור מביא עליה פר ושעיר</w:t>
      </w:r>
      <w:r>
        <w:rPr>
          <w:rFonts w:hint="cs"/>
          <w:rtl/>
        </w:rPr>
        <w:t xml:space="preserve"> - </w:t>
      </w:r>
      <w:r>
        <w:rPr>
          <w:rtl/>
        </w:rPr>
        <w:t>פר לעולה ושעיר לחטאת</w:t>
      </w:r>
      <w:r>
        <w:rPr>
          <w:rFonts w:hint="cs"/>
          <w:rtl/>
        </w:rPr>
        <w:t>,</w:t>
      </w:r>
      <w:r>
        <w:rPr>
          <w:rtl/>
        </w:rPr>
        <w:t xml:space="preserve"> לכך נאמרה פרשה זו</w:t>
      </w:r>
      <w:r w:rsidR="0004293B">
        <w:rPr>
          <w:rFonts w:hint="cs"/>
          <w:rtl/>
        </w:rPr>
        <w:t>.</w:t>
      </w:r>
      <w:r w:rsidR="00653FC6">
        <w:rPr>
          <w:rStyle w:val="a5"/>
          <w:rtl/>
        </w:rPr>
        <w:footnoteReference w:id="3"/>
      </w:r>
    </w:p>
    <w:p w14:paraId="73E81D59" w14:textId="77777777" w:rsidR="007D23C4" w:rsidRDefault="00224AC4" w:rsidP="00B01FC1">
      <w:pPr>
        <w:pStyle w:val="ac"/>
        <w:rPr>
          <w:rFonts w:hint="cs"/>
          <w:rtl/>
        </w:rPr>
      </w:pPr>
      <w:r>
        <w:rPr>
          <w:rtl/>
        </w:rPr>
        <w:t xml:space="preserve">"וכי תשגו ולא תעשו" - בעבודה זרה הכתוב מדבר. אתה אומר </w:t>
      </w:r>
      <w:r w:rsidR="00675D62">
        <w:rPr>
          <w:rtl/>
        </w:rPr>
        <w:t>בעבודה זרה</w:t>
      </w:r>
      <w:r w:rsidR="00675D62">
        <w:rPr>
          <w:rFonts w:hint="cs"/>
          <w:rtl/>
        </w:rPr>
        <w:t xml:space="preserve"> </w:t>
      </w:r>
      <w:r>
        <w:rPr>
          <w:rtl/>
        </w:rPr>
        <w:t>הכתוב מדבר</w:t>
      </w:r>
      <w:r w:rsidR="00675D62">
        <w:rPr>
          <w:rFonts w:hint="cs"/>
          <w:rtl/>
        </w:rPr>
        <w:t xml:space="preserve">, </w:t>
      </w:r>
      <w:r>
        <w:rPr>
          <w:rtl/>
        </w:rPr>
        <w:t>או אינו אלא באחת מכל מצות האמורות בתורה?</w:t>
      </w:r>
      <w:r w:rsidR="001F5423">
        <w:rPr>
          <w:rStyle w:val="a5"/>
          <w:rtl/>
        </w:rPr>
        <w:footnoteReference w:id="4"/>
      </w:r>
      <w:r>
        <w:rPr>
          <w:rtl/>
        </w:rPr>
        <w:t xml:space="preserve"> תלמוד לומר</w:t>
      </w:r>
      <w:r w:rsidR="00675D62">
        <w:rPr>
          <w:rFonts w:hint="cs"/>
          <w:rtl/>
        </w:rPr>
        <w:t>:</w:t>
      </w:r>
      <w:r>
        <w:rPr>
          <w:rtl/>
        </w:rPr>
        <w:t xml:space="preserve"> "והיה אם מעיני העדה נעשתה לשגגה" - ייחד הכתוב מצווה זו אמורה בפני עצמה. ואיזו זו? זו </w:t>
      </w:r>
      <w:r w:rsidR="00675D62">
        <w:rPr>
          <w:rtl/>
        </w:rPr>
        <w:t>עבודה זרה</w:t>
      </w:r>
      <w:r>
        <w:rPr>
          <w:rtl/>
        </w:rPr>
        <w:t>.</w:t>
      </w:r>
      <w:r w:rsidR="00653FC6">
        <w:rPr>
          <w:rStyle w:val="a5"/>
          <w:rtl/>
        </w:rPr>
        <w:footnoteReference w:id="5"/>
      </w:r>
    </w:p>
    <w:p w14:paraId="2ABADD70" w14:textId="77777777" w:rsidR="006F393A" w:rsidRDefault="00224AC4" w:rsidP="00BB390A">
      <w:pPr>
        <w:pStyle w:val="ac"/>
        <w:rPr>
          <w:rFonts w:hint="cs"/>
          <w:rtl/>
        </w:rPr>
      </w:pPr>
      <w:r>
        <w:rPr>
          <w:rtl/>
        </w:rPr>
        <w:t xml:space="preserve">אתה אומר זו </w:t>
      </w:r>
      <w:r w:rsidR="00910DCB">
        <w:rPr>
          <w:rtl/>
        </w:rPr>
        <w:t>עבודה זרה</w:t>
      </w:r>
      <w:r>
        <w:rPr>
          <w:rtl/>
        </w:rPr>
        <w:t>? או אינו אלא אחת מכל מצות האמורות בתורה? תלמוד לומר</w:t>
      </w:r>
      <w:r w:rsidR="00C73402">
        <w:rPr>
          <w:rFonts w:hint="cs"/>
          <w:rtl/>
        </w:rPr>
        <w:t>:</w:t>
      </w:r>
      <w:r>
        <w:rPr>
          <w:rtl/>
        </w:rPr>
        <w:t xml:space="preserve"> "וכי תשגו ולא תעשו את כל המצוות האלה" - באו כל המצות ללמד על מצוה אחת. מה העובר על כל המצות פורק עול ומפר ברית ומגלה פנים בתורה</w:t>
      </w:r>
      <w:r w:rsidR="00B83F3F">
        <w:rPr>
          <w:rFonts w:hint="cs"/>
          <w:rtl/>
        </w:rPr>
        <w:t>,</w:t>
      </w:r>
      <w:r>
        <w:rPr>
          <w:rtl/>
        </w:rPr>
        <w:t xml:space="preserve"> אף העובר על מצוה אחת פורק עול ומפר ברית ומגלה פנים בתורה. ואיזו? זו </w:t>
      </w:r>
      <w:r w:rsidR="00910DCB">
        <w:rPr>
          <w:rtl/>
        </w:rPr>
        <w:t>עבודה זרה</w:t>
      </w:r>
      <w:r>
        <w:rPr>
          <w:rtl/>
        </w:rPr>
        <w:t>.</w:t>
      </w:r>
      <w:r w:rsidR="00653FC6">
        <w:rPr>
          <w:rStyle w:val="a5"/>
          <w:rtl/>
        </w:rPr>
        <w:footnoteReference w:id="6"/>
      </w:r>
    </w:p>
    <w:p w14:paraId="5DCDE023" w14:textId="77777777" w:rsidR="00224AC4" w:rsidRDefault="00224AC4">
      <w:pPr>
        <w:pStyle w:val="ab"/>
        <w:rPr>
          <w:rFonts w:hint="cs"/>
          <w:rtl/>
        </w:rPr>
      </w:pPr>
      <w:r>
        <w:rPr>
          <w:rtl/>
        </w:rPr>
        <w:t xml:space="preserve">ספרי זוטא </w:t>
      </w:r>
      <w:proofErr w:type="spellStart"/>
      <w:r>
        <w:rPr>
          <w:rtl/>
        </w:rPr>
        <w:t>פיסקא</w:t>
      </w:r>
      <w:proofErr w:type="spellEnd"/>
      <w:r>
        <w:rPr>
          <w:rtl/>
        </w:rPr>
        <w:t xml:space="preserve"> טו </w:t>
      </w:r>
      <w:proofErr w:type="spellStart"/>
      <w:r>
        <w:rPr>
          <w:rtl/>
        </w:rPr>
        <w:t>כב</w:t>
      </w:r>
      <w:proofErr w:type="spellEnd"/>
      <w:r w:rsidR="008E3E04">
        <w:rPr>
          <w:rFonts w:hint="cs"/>
          <w:rtl/>
        </w:rPr>
        <w:t xml:space="preserve"> </w:t>
      </w:r>
      <w:r w:rsidR="008E3E04">
        <w:rPr>
          <w:rtl/>
        </w:rPr>
        <w:t>–</w:t>
      </w:r>
      <w:r w:rsidR="008E3E04">
        <w:rPr>
          <w:rFonts w:hint="cs"/>
          <w:rtl/>
        </w:rPr>
        <w:t xml:space="preserve"> משגגת יחיד למזיד בציבור</w:t>
      </w:r>
    </w:p>
    <w:p w14:paraId="3E1C7F5F" w14:textId="77777777" w:rsidR="00224AC4" w:rsidRDefault="00224AC4">
      <w:pPr>
        <w:pStyle w:val="ac"/>
        <w:rPr>
          <w:rFonts w:hint="cs"/>
          <w:rtl/>
        </w:rPr>
      </w:pPr>
      <w:r>
        <w:rPr>
          <w:rFonts w:hint="cs"/>
          <w:rtl/>
        </w:rPr>
        <w:t>"</w:t>
      </w:r>
      <w:r>
        <w:rPr>
          <w:rtl/>
        </w:rPr>
        <w:t>וכי תשגו</w:t>
      </w:r>
      <w:r>
        <w:rPr>
          <w:rFonts w:hint="cs"/>
          <w:rtl/>
        </w:rPr>
        <w:t xml:space="preserve">" </w:t>
      </w:r>
      <w:r>
        <w:rPr>
          <w:rtl/>
        </w:rPr>
        <w:t>– לומר</w:t>
      </w:r>
      <w:r>
        <w:rPr>
          <w:rFonts w:hint="cs"/>
          <w:rtl/>
        </w:rPr>
        <w:t>,</w:t>
      </w:r>
      <w:r>
        <w:rPr>
          <w:rtl/>
        </w:rPr>
        <w:t xml:space="preserve"> אם </w:t>
      </w:r>
      <w:proofErr w:type="spellStart"/>
      <w:r>
        <w:rPr>
          <w:rtl/>
        </w:rPr>
        <w:t>שגגתם</w:t>
      </w:r>
      <w:proofErr w:type="spellEnd"/>
      <w:r>
        <w:rPr>
          <w:rtl/>
        </w:rPr>
        <w:t xml:space="preserve"> באחת מכל המצות</w:t>
      </w:r>
      <w:r>
        <w:rPr>
          <w:rFonts w:hint="cs"/>
          <w:rtl/>
        </w:rPr>
        <w:t>,</w:t>
      </w:r>
      <w:r>
        <w:rPr>
          <w:rtl/>
        </w:rPr>
        <w:t xml:space="preserve"> סופכם להזיד בהם</w:t>
      </w:r>
      <w:r>
        <w:rPr>
          <w:rFonts w:hint="cs"/>
          <w:rtl/>
        </w:rPr>
        <w:t>.</w:t>
      </w:r>
      <w:r>
        <w:rPr>
          <w:rtl/>
        </w:rPr>
        <w:t xml:space="preserve"> אם </w:t>
      </w:r>
      <w:proofErr w:type="spellStart"/>
      <w:r>
        <w:rPr>
          <w:rtl/>
        </w:rPr>
        <w:t>שגגתם</w:t>
      </w:r>
      <w:proofErr w:type="spellEnd"/>
      <w:r>
        <w:rPr>
          <w:rtl/>
        </w:rPr>
        <w:t xml:space="preserve"> בכל המצות</w:t>
      </w:r>
      <w:r>
        <w:rPr>
          <w:rFonts w:hint="cs"/>
          <w:rtl/>
        </w:rPr>
        <w:t>,</w:t>
      </w:r>
      <w:r>
        <w:rPr>
          <w:rtl/>
        </w:rPr>
        <w:t xml:space="preserve"> סופכם להזיד בהם</w:t>
      </w:r>
      <w:r>
        <w:rPr>
          <w:rFonts w:hint="cs"/>
          <w:rtl/>
        </w:rPr>
        <w:t>.</w:t>
      </w:r>
      <w:r>
        <w:rPr>
          <w:rtl/>
        </w:rPr>
        <w:t xml:space="preserve"> אם ה</w:t>
      </w:r>
      <w:r w:rsidR="00910DCB">
        <w:rPr>
          <w:rtl/>
        </w:rPr>
        <w:t>ִ</w:t>
      </w:r>
      <w:r>
        <w:rPr>
          <w:rtl/>
        </w:rPr>
        <w:t>ז</w:t>
      </w:r>
      <w:r w:rsidR="00910DCB">
        <w:rPr>
          <w:rtl/>
        </w:rPr>
        <w:t>ַ</w:t>
      </w:r>
      <w:r>
        <w:rPr>
          <w:rtl/>
        </w:rPr>
        <w:t>ד</w:t>
      </w:r>
      <w:r w:rsidR="00910DCB">
        <w:rPr>
          <w:rtl/>
        </w:rPr>
        <w:t>ְ</w:t>
      </w:r>
      <w:r>
        <w:rPr>
          <w:rtl/>
        </w:rPr>
        <w:t>ת</w:t>
      </w:r>
      <w:r w:rsidR="00910DCB">
        <w:rPr>
          <w:rtl/>
        </w:rPr>
        <w:t>ֶּ</w:t>
      </w:r>
      <w:r>
        <w:rPr>
          <w:rtl/>
        </w:rPr>
        <w:t>ם בכל המצות</w:t>
      </w:r>
      <w:r>
        <w:rPr>
          <w:rFonts w:hint="cs"/>
          <w:rtl/>
        </w:rPr>
        <w:t>,</w:t>
      </w:r>
      <w:r>
        <w:rPr>
          <w:rtl/>
        </w:rPr>
        <w:t xml:space="preserve"> סופכם לשגות ב</w:t>
      </w:r>
      <w:r w:rsidR="00910DCB">
        <w:rPr>
          <w:rtl/>
        </w:rPr>
        <w:t>עבודה זרה</w:t>
      </w:r>
      <w:r>
        <w:rPr>
          <w:rFonts w:hint="cs"/>
          <w:rtl/>
        </w:rPr>
        <w:t>,</w:t>
      </w:r>
      <w:r>
        <w:rPr>
          <w:rtl/>
        </w:rPr>
        <w:t xml:space="preserve"> וכי תשגו ב</w:t>
      </w:r>
      <w:r w:rsidR="00910DCB">
        <w:rPr>
          <w:rtl/>
        </w:rPr>
        <w:t>עבודה זרה</w:t>
      </w:r>
      <w:r>
        <w:rPr>
          <w:rFonts w:hint="cs"/>
          <w:rtl/>
        </w:rPr>
        <w:t>,</w:t>
      </w:r>
      <w:r>
        <w:rPr>
          <w:rtl/>
        </w:rPr>
        <w:t xml:space="preserve"> סופכם להזיד בה.</w:t>
      </w:r>
      <w:r w:rsidR="00BB390A">
        <w:rPr>
          <w:rStyle w:val="a5"/>
          <w:rtl/>
        </w:rPr>
        <w:footnoteReference w:id="7"/>
      </w:r>
      <w:r>
        <w:rPr>
          <w:rtl/>
        </w:rPr>
        <w:t xml:space="preserve"> </w:t>
      </w:r>
    </w:p>
    <w:p w14:paraId="664F457D" w14:textId="77777777" w:rsidR="00224AC4" w:rsidRDefault="00224AC4">
      <w:pPr>
        <w:pStyle w:val="ac"/>
        <w:rPr>
          <w:rFonts w:hint="cs"/>
          <w:rtl/>
        </w:rPr>
      </w:pPr>
      <w:r>
        <w:rPr>
          <w:rFonts w:hint="cs"/>
          <w:rtl/>
        </w:rPr>
        <w:lastRenderedPageBreak/>
        <w:t>"</w:t>
      </w:r>
      <w:r>
        <w:rPr>
          <w:rtl/>
        </w:rPr>
        <w:t>תשגו ולא תעשו</w:t>
      </w:r>
      <w:r>
        <w:rPr>
          <w:rFonts w:hint="cs"/>
          <w:rtl/>
        </w:rPr>
        <w:t>" -</w:t>
      </w:r>
      <w:r>
        <w:rPr>
          <w:rtl/>
        </w:rPr>
        <w:t xml:space="preserve"> יכול שהוא מדבר בכל המצות</w:t>
      </w:r>
      <w:r>
        <w:rPr>
          <w:rFonts w:hint="cs"/>
          <w:rtl/>
        </w:rPr>
        <w:t>?</w:t>
      </w:r>
      <w:r>
        <w:rPr>
          <w:rtl/>
        </w:rPr>
        <w:t xml:space="preserve"> אמרת </w:t>
      </w:r>
      <w:r>
        <w:rPr>
          <w:rFonts w:hint="cs"/>
          <w:rtl/>
        </w:rPr>
        <w:t>"</w:t>
      </w:r>
      <w:r>
        <w:rPr>
          <w:rtl/>
        </w:rPr>
        <w:t>אם מעיני העדה נעשתה בשגגה</w:t>
      </w:r>
      <w:r>
        <w:rPr>
          <w:rFonts w:hint="cs"/>
          <w:rtl/>
        </w:rPr>
        <w:t>" -</w:t>
      </w:r>
      <w:r>
        <w:rPr>
          <w:rtl/>
        </w:rPr>
        <w:t xml:space="preserve"> באחת מכל המצות ד</w:t>
      </w:r>
      <w:r>
        <w:rPr>
          <w:rFonts w:hint="cs"/>
          <w:rtl/>
        </w:rPr>
        <w:t>י</w:t>
      </w:r>
      <w:r>
        <w:rPr>
          <w:rtl/>
        </w:rPr>
        <w:t>בר ולא ד</w:t>
      </w:r>
      <w:r>
        <w:rPr>
          <w:rFonts w:hint="cs"/>
          <w:rtl/>
        </w:rPr>
        <w:t>י</w:t>
      </w:r>
      <w:r>
        <w:rPr>
          <w:rtl/>
        </w:rPr>
        <w:t>בר בכל המצות</w:t>
      </w:r>
      <w:r>
        <w:rPr>
          <w:rFonts w:hint="cs"/>
          <w:rtl/>
        </w:rPr>
        <w:t>.</w:t>
      </w:r>
      <w:r>
        <w:rPr>
          <w:rtl/>
        </w:rPr>
        <w:t xml:space="preserve"> אי אפשר לומר בכל המצות שכבר נאמר </w:t>
      </w:r>
      <w:r w:rsidR="00851F15">
        <w:rPr>
          <w:rFonts w:hint="cs"/>
          <w:rtl/>
        </w:rPr>
        <w:t>"</w:t>
      </w:r>
      <w:r>
        <w:rPr>
          <w:rtl/>
        </w:rPr>
        <w:t>באחת</w:t>
      </w:r>
      <w:r w:rsidR="00851F15">
        <w:rPr>
          <w:rFonts w:hint="cs"/>
          <w:rtl/>
        </w:rPr>
        <w:t>",</w:t>
      </w:r>
      <w:r>
        <w:rPr>
          <w:rtl/>
        </w:rPr>
        <w:t xml:space="preserve"> ואי אפשר לומר באחת שכבר נאמר בכל המצות</w:t>
      </w:r>
      <w:r>
        <w:rPr>
          <w:rFonts w:hint="cs"/>
          <w:rtl/>
        </w:rPr>
        <w:t>.</w:t>
      </w:r>
      <w:r w:rsidR="00C46F81">
        <w:rPr>
          <w:rStyle w:val="a5"/>
          <w:rtl/>
        </w:rPr>
        <w:footnoteReference w:id="8"/>
      </w:r>
      <w:r>
        <w:rPr>
          <w:rtl/>
        </w:rPr>
        <w:t xml:space="preserve"> הא מה מצוה שכל המצות </w:t>
      </w:r>
      <w:proofErr w:type="spellStart"/>
      <w:r>
        <w:rPr>
          <w:rtl/>
        </w:rPr>
        <w:t>תלויין</w:t>
      </w:r>
      <w:proofErr w:type="spellEnd"/>
      <w:r>
        <w:rPr>
          <w:rtl/>
        </w:rPr>
        <w:t xml:space="preserve"> בה</w:t>
      </w:r>
      <w:r>
        <w:rPr>
          <w:rFonts w:hint="cs"/>
          <w:rtl/>
        </w:rPr>
        <w:t>?</w:t>
      </w:r>
      <w:r>
        <w:rPr>
          <w:rtl/>
        </w:rPr>
        <w:t xml:space="preserve"> זו עבודה זרה שנאמ</w:t>
      </w:r>
      <w:r>
        <w:rPr>
          <w:rFonts w:hint="cs"/>
          <w:rtl/>
        </w:rPr>
        <w:t>ר: "</w:t>
      </w:r>
      <w:r>
        <w:rPr>
          <w:rtl/>
        </w:rPr>
        <w:t>ה</w:t>
      </w:r>
      <w:r w:rsidR="00851F15">
        <w:rPr>
          <w:rFonts w:hint="cs"/>
          <w:rtl/>
        </w:rPr>
        <w:t>י</w:t>
      </w:r>
      <w:r>
        <w:rPr>
          <w:rtl/>
        </w:rPr>
        <w:t xml:space="preserve">שמר לך פן תשכח את ברית ה' </w:t>
      </w:r>
      <w:r>
        <w:rPr>
          <w:rFonts w:hint="cs"/>
          <w:rtl/>
        </w:rPr>
        <w:t>"</w:t>
      </w:r>
      <w:r>
        <w:rPr>
          <w:rtl/>
        </w:rPr>
        <w:t xml:space="preserve"> (דברים ד מ)</w:t>
      </w:r>
      <w:r>
        <w:rPr>
          <w:rFonts w:hint="cs"/>
          <w:rtl/>
        </w:rPr>
        <w:t>.</w:t>
      </w:r>
      <w:r w:rsidR="00C63DF6">
        <w:rPr>
          <w:rStyle w:val="a5"/>
          <w:rtl/>
        </w:rPr>
        <w:footnoteReference w:id="9"/>
      </w:r>
    </w:p>
    <w:p w14:paraId="0A29AE6C" w14:textId="77777777" w:rsidR="00224AC4" w:rsidRDefault="00224AC4">
      <w:pPr>
        <w:pStyle w:val="ab"/>
        <w:rPr>
          <w:rtl/>
        </w:rPr>
      </w:pPr>
      <w:r>
        <w:rPr>
          <w:rtl/>
        </w:rPr>
        <w:t>מסכת הוריות דף ח עמוד א</w:t>
      </w:r>
      <w:r w:rsidR="008B6673">
        <w:rPr>
          <w:rFonts w:hint="cs"/>
          <w:rtl/>
        </w:rPr>
        <w:t xml:space="preserve"> </w:t>
      </w:r>
      <w:r w:rsidR="008B6673">
        <w:rPr>
          <w:rtl/>
        </w:rPr>
        <w:t>–</w:t>
      </w:r>
      <w:r w:rsidR="008B6673">
        <w:rPr>
          <w:rFonts w:hint="cs"/>
          <w:rtl/>
        </w:rPr>
        <w:t xml:space="preserve"> מצוה שהיא בדיבור ישיר של הקב"ה</w:t>
      </w:r>
    </w:p>
    <w:p w14:paraId="7C1508D2" w14:textId="77777777" w:rsidR="00224AC4" w:rsidRDefault="00224AC4">
      <w:pPr>
        <w:pStyle w:val="ac"/>
        <w:rPr>
          <w:rFonts w:hint="cs"/>
          <w:rtl/>
        </w:rPr>
      </w:pPr>
      <w:r>
        <w:rPr>
          <w:rFonts w:hint="cs"/>
          <w:rtl/>
        </w:rPr>
        <w:t>"</w:t>
      </w:r>
      <w:r>
        <w:rPr>
          <w:rtl/>
        </w:rPr>
        <w:t>וכי תשגו ולא תעשו את כל המצות האלה</w:t>
      </w:r>
      <w:r>
        <w:rPr>
          <w:rFonts w:hint="cs"/>
          <w:rtl/>
        </w:rPr>
        <w:t xml:space="preserve">" - </w:t>
      </w:r>
      <w:r>
        <w:rPr>
          <w:rtl/>
        </w:rPr>
        <w:t>איזו היא מצוה שהיא שקולה ככל המצות? הוי אומר: זו עבודת כוכבים. דבי רבי תנא</w:t>
      </w:r>
      <w:r>
        <w:rPr>
          <w:rFonts w:hint="cs"/>
          <w:rtl/>
        </w:rPr>
        <w:t>:</w:t>
      </w:r>
      <w:r>
        <w:rPr>
          <w:rtl/>
        </w:rPr>
        <w:t xml:space="preserve"> אמר קרא: </w:t>
      </w:r>
      <w:r>
        <w:rPr>
          <w:rFonts w:hint="cs"/>
          <w:rtl/>
        </w:rPr>
        <w:t>"</w:t>
      </w:r>
      <w:r>
        <w:rPr>
          <w:rtl/>
        </w:rPr>
        <w:t>אשר דבר ה' אל משה</w:t>
      </w:r>
      <w:r>
        <w:rPr>
          <w:rFonts w:hint="cs"/>
          <w:rtl/>
        </w:rPr>
        <w:t xml:space="preserve">" (במדבר טו </w:t>
      </w:r>
      <w:proofErr w:type="spellStart"/>
      <w:r>
        <w:rPr>
          <w:rFonts w:hint="cs"/>
          <w:rtl/>
        </w:rPr>
        <w:t>כב</w:t>
      </w:r>
      <w:proofErr w:type="spellEnd"/>
      <w:r>
        <w:rPr>
          <w:rFonts w:hint="cs"/>
          <w:rtl/>
        </w:rPr>
        <w:t>)</w:t>
      </w:r>
      <w:r>
        <w:rPr>
          <w:rtl/>
        </w:rPr>
        <w:t xml:space="preserve"> וכתיב: </w:t>
      </w:r>
      <w:r>
        <w:rPr>
          <w:rFonts w:hint="cs"/>
          <w:rtl/>
        </w:rPr>
        <w:t>"</w:t>
      </w:r>
      <w:r>
        <w:rPr>
          <w:rtl/>
        </w:rPr>
        <w:t xml:space="preserve">אשר </w:t>
      </w:r>
      <w:proofErr w:type="spellStart"/>
      <w:r>
        <w:rPr>
          <w:rtl/>
        </w:rPr>
        <w:t>צוה</w:t>
      </w:r>
      <w:proofErr w:type="spellEnd"/>
      <w:r>
        <w:rPr>
          <w:rtl/>
        </w:rPr>
        <w:t xml:space="preserve"> ה' אליכם ביד משה</w:t>
      </w:r>
      <w:r>
        <w:rPr>
          <w:rFonts w:hint="cs"/>
          <w:rtl/>
        </w:rPr>
        <w:t xml:space="preserve">" (שם כד) - </w:t>
      </w:r>
      <w:r>
        <w:rPr>
          <w:rtl/>
        </w:rPr>
        <w:t xml:space="preserve">איזו היא מצוה שהיא בדיבורו של הקב"ה </w:t>
      </w:r>
      <w:proofErr w:type="spellStart"/>
      <w:r>
        <w:rPr>
          <w:rtl/>
        </w:rPr>
        <w:t>וצוה</w:t>
      </w:r>
      <w:proofErr w:type="spellEnd"/>
      <w:r>
        <w:rPr>
          <w:rtl/>
        </w:rPr>
        <w:t xml:space="preserve"> על ידי משה? הוי אומר: זו עבודת כוכבים, </w:t>
      </w:r>
      <w:proofErr w:type="spellStart"/>
      <w:r>
        <w:rPr>
          <w:rtl/>
        </w:rPr>
        <w:t>דתנא</w:t>
      </w:r>
      <w:proofErr w:type="spellEnd"/>
      <w:r>
        <w:rPr>
          <w:rtl/>
        </w:rPr>
        <w:t xml:space="preserve"> רבי ישמעאל</w:t>
      </w:r>
      <w:r>
        <w:rPr>
          <w:rFonts w:hint="cs"/>
          <w:rtl/>
        </w:rPr>
        <w:t xml:space="preserve">: </w:t>
      </w:r>
      <w:r>
        <w:rPr>
          <w:rtl/>
        </w:rPr>
        <w:t>אנכי ולא יהיה לך מפי הגבורה שמענום.</w:t>
      </w:r>
      <w:r w:rsidR="00C63DF6">
        <w:rPr>
          <w:rStyle w:val="a5"/>
          <w:rtl/>
        </w:rPr>
        <w:footnoteReference w:id="10"/>
      </w:r>
    </w:p>
    <w:p w14:paraId="4E006B35" w14:textId="77777777" w:rsidR="00224AC4" w:rsidRDefault="00224AC4">
      <w:pPr>
        <w:pStyle w:val="ab"/>
        <w:rPr>
          <w:sz w:val="20"/>
          <w:rtl/>
          <w:lang w:val="he-IL"/>
        </w:rPr>
      </w:pPr>
      <w:r>
        <w:rPr>
          <w:rFonts w:hint="cs"/>
          <w:rtl/>
          <w:lang w:val="he-IL"/>
        </w:rPr>
        <w:t xml:space="preserve">מדרש אגדה (בובר) במדבר טו </w:t>
      </w:r>
      <w:proofErr w:type="spellStart"/>
      <w:r>
        <w:rPr>
          <w:rFonts w:hint="cs"/>
          <w:rtl/>
          <w:lang w:val="he-IL"/>
        </w:rPr>
        <w:t>כב</w:t>
      </w:r>
      <w:proofErr w:type="spellEnd"/>
      <w:r>
        <w:rPr>
          <w:rFonts w:hint="cs"/>
          <w:rtl/>
          <w:lang w:val="he-IL"/>
        </w:rPr>
        <w:t xml:space="preserve"> וכי תשגו </w:t>
      </w:r>
      <w:r w:rsidR="008B6673">
        <w:rPr>
          <w:rFonts w:hint="cs"/>
          <w:sz w:val="20"/>
          <w:rtl/>
          <w:lang w:val="he-IL"/>
        </w:rPr>
        <w:t xml:space="preserve"> - העלם דבר של בית הדין</w:t>
      </w:r>
    </w:p>
    <w:p w14:paraId="011DA11B" w14:textId="77777777" w:rsidR="00224AC4" w:rsidRDefault="00224AC4">
      <w:pPr>
        <w:pStyle w:val="ac"/>
        <w:rPr>
          <w:rFonts w:hint="cs"/>
          <w:sz w:val="20"/>
          <w:rtl/>
          <w:lang w:val="he-IL"/>
        </w:rPr>
      </w:pPr>
      <w:r>
        <w:rPr>
          <w:rFonts w:hint="cs"/>
          <w:rtl/>
          <w:lang w:val="he-IL"/>
        </w:rPr>
        <w:t xml:space="preserve">"וכי תשגו ולא תעשו" - בהעלם דבר של </w:t>
      </w:r>
      <w:r w:rsidR="00910DCB">
        <w:rPr>
          <w:rFonts w:hint="cs"/>
          <w:rtl/>
          <w:lang w:val="he-IL"/>
        </w:rPr>
        <w:t>עבודה זרה</w:t>
      </w:r>
      <w:r>
        <w:rPr>
          <w:rFonts w:hint="cs"/>
          <w:rtl/>
          <w:lang w:val="he-IL"/>
        </w:rPr>
        <w:t xml:space="preserve"> הכתוב מדבר, שאין חייבים להביא פר ושעיר עד שיורו בית דין להתיר </w:t>
      </w:r>
      <w:proofErr w:type="spellStart"/>
      <w:r>
        <w:rPr>
          <w:rFonts w:hint="cs"/>
          <w:rtl/>
          <w:lang w:val="he-IL"/>
        </w:rPr>
        <w:t>בענין</w:t>
      </w:r>
      <w:proofErr w:type="spellEnd"/>
      <w:r>
        <w:rPr>
          <w:rFonts w:hint="cs"/>
          <w:rtl/>
          <w:lang w:val="he-IL"/>
        </w:rPr>
        <w:t xml:space="preserve"> </w:t>
      </w:r>
      <w:r w:rsidR="00910DCB">
        <w:rPr>
          <w:rFonts w:hint="cs"/>
          <w:rtl/>
          <w:lang w:val="he-IL"/>
        </w:rPr>
        <w:t>עבודה זרה</w:t>
      </w:r>
      <w:r>
        <w:rPr>
          <w:rFonts w:hint="cs"/>
          <w:rtl/>
          <w:lang w:val="he-IL"/>
        </w:rPr>
        <w:t xml:space="preserve">, ויעשו הקהל על פיהם. ומנין שבהוראת בית דין הכתוב מדבר?  נאמר "אם מעיני העדה" (פסוק כד), ונאמר להלן "מעיני הקהל" (ויקרא ד </w:t>
      </w:r>
      <w:proofErr w:type="spellStart"/>
      <w:r>
        <w:rPr>
          <w:rFonts w:hint="cs"/>
          <w:rtl/>
          <w:lang w:val="he-IL"/>
        </w:rPr>
        <w:t>יג</w:t>
      </w:r>
      <w:proofErr w:type="spellEnd"/>
      <w:r>
        <w:rPr>
          <w:rFonts w:hint="cs"/>
          <w:rtl/>
          <w:lang w:val="he-IL"/>
        </w:rPr>
        <w:t>), מה להלן בהעלם דבר הכתוב מדבר ... אף כאן בהעלם דבר הכתוב מדבר.</w:t>
      </w:r>
      <w:r w:rsidR="00C63DF6">
        <w:rPr>
          <w:rStyle w:val="a5"/>
          <w:rtl/>
          <w:lang w:val="he-IL"/>
        </w:rPr>
        <w:footnoteReference w:id="11"/>
      </w:r>
      <w:r>
        <w:rPr>
          <w:rFonts w:hint="cs"/>
          <w:rtl/>
          <w:lang w:val="he-IL"/>
        </w:rPr>
        <w:t xml:space="preserve"> </w:t>
      </w:r>
    </w:p>
    <w:p w14:paraId="68BA3BE8" w14:textId="77777777" w:rsidR="00E64212" w:rsidRPr="00E64212" w:rsidRDefault="00E64212" w:rsidP="00D41A81">
      <w:pPr>
        <w:pStyle w:val="ac"/>
        <w:spacing w:before="120"/>
        <w:rPr>
          <w:rFonts w:ascii="Narkisim" w:hAnsi="Narkisim" w:cs="Narkisim" w:hint="cs"/>
          <w:szCs w:val="22"/>
          <w:rtl/>
        </w:rPr>
      </w:pPr>
      <w:r w:rsidRPr="00D41A81">
        <w:rPr>
          <w:rFonts w:ascii="Narkisim" w:hAnsi="Narkisim" w:cs="Narkisim" w:hint="cs"/>
          <w:b/>
          <w:bCs/>
          <w:szCs w:val="22"/>
          <w:rtl/>
        </w:rPr>
        <w:t>מים ביניים</w:t>
      </w:r>
      <w:r w:rsidR="00C63DF6">
        <w:rPr>
          <w:rFonts w:ascii="Narkisim" w:hAnsi="Narkisim" w:cs="Narkisim" w:hint="cs"/>
          <w:b/>
          <w:bCs/>
          <w:szCs w:val="22"/>
          <w:rtl/>
        </w:rPr>
        <w:t xml:space="preserve"> הבאים בסעודה</w:t>
      </w:r>
      <w:r w:rsidRPr="00D41A81">
        <w:rPr>
          <w:rFonts w:ascii="Narkisim" w:hAnsi="Narkisim" w:cs="Narkisim" w:hint="cs"/>
          <w:b/>
          <w:bCs/>
          <w:szCs w:val="22"/>
          <w:rtl/>
        </w:rPr>
        <w:t>:</w:t>
      </w:r>
      <w:r w:rsidRPr="00E64212">
        <w:rPr>
          <w:rFonts w:ascii="Narkisim" w:hAnsi="Narkisim" w:cs="Narkisim" w:hint="cs"/>
          <w:szCs w:val="22"/>
          <w:rtl/>
        </w:rPr>
        <w:t xml:space="preserve"> </w:t>
      </w:r>
      <w:r>
        <w:rPr>
          <w:rFonts w:ascii="Narkisim" w:hAnsi="Narkisim" w:cs="Narkisim" w:hint="cs"/>
          <w:szCs w:val="22"/>
          <w:rtl/>
        </w:rPr>
        <w:t>נעצור רגע ונשאל. ניחא טעות בית דין במצווה מסוימת כפי שנסקר בגמרא הוריות, כגון שהורו דין במאכלות אסורים</w:t>
      </w:r>
      <w:r w:rsidR="008D7C6D">
        <w:rPr>
          <w:rFonts w:ascii="Narkisim" w:hAnsi="Narkisim" w:cs="Narkisim" w:hint="cs"/>
          <w:szCs w:val="22"/>
          <w:rtl/>
        </w:rPr>
        <w:t xml:space="preserve"> על טמא טהור, אסור - מותר</w:t>
      </w:r>
      <w:r>
        <w:rPr>
          <w:rFonts w:ascii="Narkisim" w:hAnsi="Narkisim" w:cs="Narkisim" w:hint="cs"/>
          <w:szCs w:val="22"/>
          <w:rtl/>
        </w:rPr>
        <w:t xml:space="preserve"> וטעו והלכו העם ועשו על פיהם. אבל שגגת עבודה זרה ועל פני הציבור כולו? הכיצד? ולא קם אדם אחד שהתריע ואמר: אתם עובדים עבודה זרה!  </w:t>
      </w:r>
    </w:p>
    <w:p w14:paraId="4B992ED7" w14:textId="77777777" w:rsidR="00BB390A" w:rsidRDefault="00BB390A" w:rsidP="00BB390A">
      <w:pPr>
        <w:pStyle w:val="ab"/>
        <w:rPr>
          <w:rtl/>
        </w:rPr>
      </w:pPr>
      <w:r>
        <w:rPr>
          <w:rtl/>
        </w:rPr>
        <w:t>רש"י במדבר פרק טו</w:t>
      </w:r>
      <w:r>
        <w:rPr>
          <w:rFonts w:hint="cs"/>
          <w:rtl/>
        </w:rPr>
        <w:t xml:space="preserve"> פסוק </w:t>
      </w:r>
      <w:proofErr w:type="spellStart"/>
      <w:r>
        <w:rPr>
          <w:rFonts w:hint="cs"/>
          <w:rtl/>
        </w:rPr>
        <w:t>כב</w:t>
      </w:r>
      <w:proofErr w:type="spellEnd"/>
      <w:r w:rsidR="008B6673">
        <w:rPr>
          <w:rFonts w:hint="cs"/>
          <w:rtl/>
        </w:rPr>
        <w:t xml:space="preserve"> </w:t>
      </w:r>
      <w:r w:rsidR="008B6673">
        <w:rPr>
          <w:rtl/>
        </w:rPr>
        <w:t>–</w:t>
      </w:r>
      <w:r w:rsidR="008B6673">
        <w:rPr>
          <w:rFonts w:hint="cs"/>
          <w:rtl/>
        </w:rPr>
        <w:t xml:space="preserve"> מצוה אחת שהיא כל המצוות</w:t>
      </w:r>
    </w:p>
    <w:p w14:paraId="4EA6C133" w14:textId="77777777" w:rsidR="00BB390A" w:rsidRDefault="00BB390A" w:rsidP="00BB390A">
      <w:pPr>
        <w:pStyle w:val="ac"/>
        <w:rPr>
          <w:sz w:val="20"/>
          <w:rtl/>
          <w:lang w:val="he-IL"/>
        </w:rPr>
      </w:pPr>
      <w:r>
        <w:rPr>
          <w:rFonts w:hint="cs"/>
          <w:rtl/>
        </w:rPr>
        <w:t>"</w:t>
      </w:r>
      <w:r>
        <w:rPr>
          <w:rtl/>
        </w:rPr>
        <w:t>וכי תשגו ולא תעשו</w:t>
      </w:r>
      <w:r>
        <w:rPr>
          <w:rFonts w:hint="cs"/>
          <w:rtl/>
        </w:rPr>
        <w:t>"</w:t>
      </w:r>
      <w:r>
        <w:rPr>
          <w:rtl/>
        </w:rPr>
        <w:t xml:space="preserve"> - עבודה זרה </w:t>
      </w:r>
      <w:proofErr w:type="spellStart"/>
      <w:r>
        <w:rPr>
          <w:rtl/>
        </w:rPr>
        <w:t>היתה</w:t>
      </w:r>
      <w:proofErr w:type="spellEnd"/>
      <w:r>
        <w:rPr>
          <w:rtl/>
        </w:rPr>
        <w:t xml:space="preserve"> בכלל כל המצות שהצבור </w:t>
      </w:r>
      <w:proofErr w:type="spellStart"/>
      <w:r>
        <w:rPr>
          <w:rtl/>
        </w:rPr>
        <w:t>מביאין</w:t>
      </w:r>
      <w:proofErr w:type="spellEnd"/>
      <w:r>
        <w:rPr>
          <w:rtl/>
        </w:rPr>
        <w:t xml:space="preserve"> עליהן פר, והרי הכתוב מוציאה כאן מכללן </w:t>
      </w:r>
      <w:proofErr w:type="spellStart"/>
      <w:r>
        <w:rPr>
          <w:rtl/>
        </w:rPr>
        <w:t>לידון</w:t>
      </w:r>
      <w:proofErr w:type="spellEnd"/>
      <w:r>
        <w:rPr>
          <w:rtl/>
        </w:rPr>
        <w:t xml:space="preserve"> בפר לעולה ושעיר לחטאת:</w:t>
      </w:r>
      <w:r>
        <w:rPr>
          <w:rFonts w:hint="cs"/>
          <w:rtl/>
        </w:rPr>
        <w:t xml:space="preserve"> "</w:t>
      </w:r>
      <w:r>
        <w:rPr>
          <w:rtl/>
        </w:rPr>
        <w:t>וכי תשגו וגו' - בעבודה זרה הכתוב מדבר, או אינו אלא באחת מכל המצות</w:t>
      </w:r>
      <w:r>
        <w:rPr>
          <w:rFonts w:hint="cs"/>
          <w:rtl/>
        </w:rPr>
        <w:t>?</w:t>
      </w:r>
      <w:r>
        <w:rPr>
          <w:rtl/>
        </w:rPr>
        <w:t xml:space="preserve"> תלמוד לומר</w:t>
      </w:r>
      <w:r>
        <w:rPr>
          <w:rFonts w:hint="cs"/>
          <w:rtl/>
        </w:rPr>
        <w:t>:</w:t>
      </w:r>
      <w:r>
        <w:rPr>
          <w:rtl/>
        </w:rPr>
        <w:t xml:space="preserve"> </w:t>
      </w:r>
      <w:r>
        <w:rPr>
          <w:rFonts w:hint="cs"/>
          <w:rtl/>
        </w:rPr>
        <w:t>"</w:t>
      </w:r>
      <w:r>
        <w:rPr>
          <w:rtl/>
        </w:rPr>
        <w:t>את כל המצות האלה</w:t>
      </w:r>
      <w:r>
        <w:rPr>
          <w:rFonts w:hint="cs"/>
          <w:rtl/>
        </w:rPr>
        <w:t xml:space="preserve">" - </w:t>
      </w:r>
      <w:r>
        <w:rPr>
          <w:rtl/>
        </w:rPr>
        <w:t>מצוה אחת שהיא ככל המצות</w:t>
      </w:r>
      <w:r>
        <w:rPr>
          <w:rFonts w:hint="cs"/>
          <w:rtl/>
        </w:rPr>
        <w:t>.</w:t>
      </w:r>
      <w:r>
        <w:rPr>
          <w:rtl/>
        </w:rPr>
        <w:t xml:space="preserve"> מה העובר על כל המצות פורק </w:t>
      </w:r>
      <w:r>
        <w:rPr>
          <w:rtl/>
        </w:rPr>
        <w:lastRenderedPageBreak/>
        <w:t>עול ומפר ברית ומגלה פנים, אף מצוה זו פורק בה עול ומפר ברית ומגלה פנים ואיזו, זו עבודה זרה:</w:t>
      </w:r>
      <w:r>
        <w:rPr>
          <w:rFonts w:hint="cs"/>
          <w:rtl/>
        </w:rPr>
        <w:t xml:space="preserve"> "</w:t>
      </w:r>
      <w:r>
        <w:rPr>
          <w:rtl/>
        </w:rPr>
        <w:t>אשר דבר ה' אל משה</w:t>
      </w:r>
      <w:r>
        <w:rPr>
          <w:rFonts w:hint="cs"/>
          <w:rtl/>
        </w:rPr>
        <w:t>"</w:t>
      </w:r>
      <w:r>
        <w:rPr>
          <w:rtl/>
        </w:rPr>
        <w:t xml:space="preserve"> - אנכי ולא יהיה לך מפי הגבורה שמענום, (תהלים סב </w:t>
      </w:r>
      <w:proofErr w:type="spellStart"/>
      <w:r>
        <w:rPr>
          <w:rtl/>
        </w:rPr>
        <w:t>יב</w:t>
      </w:r>
      <w:proofErr w:type="spellEnd"/>
      <w:r>
        <w:rPr>
          <w:rtl/>
        </w:rPr>
        <w:t xml:space="preserve">) אחת דבר </w:t>
      </w:r>
      <w:proofErr w:type="spellStart"/>
      <w:r>
        <w:rPr>
          <w:rtl/>
        </w:rPr>
        <w:t>אלהים</w:t>
      </w:r>
      <w:proofErr w:type="spellEnd"/>
      <w:r>
        <w:rPr>
          <w:rtl/>
        </w:rPr>
        <w:t xml:space="preserve"> שתים זו שמעתי</w:t>
      </w:r>
      <w:r>
        <w:rPr>
          <w:rFonts w:hint="cs"/>
          <w:rtl/>
        </w:rPr>
        <w:t>.</w:t>
      </w:r>
      <w:r>
        <w:rPr>
          <w:rStyle w:val="a5"/>
          <w:rtl/>
        </w:rPr>
        <w:footnoteReference w:id="12"/>
      </w:r>
    </w:p>
    <w:p w14:paraId="6E4EAC39" w14:textId="77777777" w:rsidR="00224AC4" w:rsidRDefault="00224AC4">
      <w:pPr>
        <w:pStyle w:val="ab"/>
        <w:rPr>
          <w:rFonts w:hint="cs"/>
          <w:rtl/>
        </w:rPr>
      </w:pPr>
      <w:r>
        <w:rPr>
          <w:rtl/>
        </w:rPr>
        <w:t xml:space="preserve">רמב"ן </w:t>
      </w:r>
      <w:r>
        <w:rPr>
          <w:rFonts w:hint="cs"/>
          <w:rtl/>
        </w:rPr>
        <w:t xml:space="preserve">פרק טו פסוק </w:t>
      </w:r>
      <w:proofErr w:type="spellStart"/>
      <w:r>
        <w:rPr>
          <w:rFonts w:hint="cs"/>
          <w:rtl/>
        </w:rPr>
        <w:t>כב</w:t>
      </w:r>
      <w:proofErr w:type="spellEnd"/>
      <w:r w:rsidR="00864132">
        <w:rPr>
          <w:rFonts w:hint="cs"/>
          <w:rtl/>
        </w:rPr>
        <w:t xml:space="preserve"> </w:t>
      </w:r>
      <w:r w:rsidR="00864132">
        <w:rPr>
          <w:rtl/>
        </w:rPr>
        <w:t>–</w:t>
      </w:r>
      <w:r w:rsidR="00864132">
        <w:rPr>
          <w:rFonts w:hint="cs"/>
          <w:rtl/>
        </w:rPr>
        <w:t xml:space="preserve"> תינוק שנשבה וקהל שטעה בגדול</w:t>
      </w:r>
    </w:p>
    <w:p w14:paraId="5B31F9B8" w14:textId="77777777" w:rsidR="00224AC4" w:rsidRDefault="00224AC4" w:rsidP="00D41A81">
      <w:pPr>
        <w:pStyle w:val="ac"/>
        <w:rPr>
          <w:rtl/>
        </w:rPr>
      </w:pPr>
      <w:r>
        <w:rPr>
          <w:rtl/>
        </w:rPr>
        <w:t xml:space="preserve">"וכי תשגו ולא תעשו את כל המצות האלה" - הפרשה הזו סתומה במשמעה, ויטעו בה בעלי הפשט לומר שהוא קרבן על מי שלא עשה מה </w:t>
      </w:r>
      <w:proofErr w:type="spellStart"/>
      <w:r>
        <w:rPr>
          <w:rtl/>
        </w:rPr>
        <w:t>שצוה</w:t>
      </w:r>
      <w:proofErr w:type="spellEnd"/>
      <w:r>
        <w:rPr>
          <w:rtl/>
        </w:rPr>
        <w:t xml:space="preserve"> לעשות והוא שוגג. ודבריהם דברי רוח, שאם כן יהיה חיוב קרבן בכל מצות עשה שבתורה כשלא קיים את כולם ושגג באחת מהם, ויהיה חיוב כרת בכל מי שאינו מקיים את כולם כשיעבור על אחת מהן במזיד</w:t>
      </w:r>
      <w:r>
        <w:rPr>
          <w:rFonts w:hint="cs"/>
          <w:rtl/>
        </w:rPr>
        <w:t>!</w:t>
      </w:r>
      <w:r w:rsidR="00343DD4">
        <w:rPr>
          <w:rStyle w:val="a5"/>
          <w:rtl/>
        </w:rPr>
        <w:footnoteReference w:id="13"/>
      </w:r>
      <w:r>
        <w:rPr>
          <w:rtl/>
        </w:rPr>
        <w:t xml:space="preserve"> כי הכתוב אומר </w:t>
      </w:r>
      <w:r>
        <w:rPr>
          <w:rFonts w:hint="cs"/>
          <w:rtl/>
        </w:rPr>
        <w:t>...</w:t>
      </w:r>
      <w:r>
        <w:rPr>
          <w:rtl/>
        </w:rPr>
        <w:t xml:space="preserve"> (פסוק כד) </w:t>
      </w:r>
      <w:r w:rsidR="000947C3">
        <w:rPr>
          <w:rFonts w:hint="cs"/>
          <w:rtl/>
        </w:rPr>
        <w:t>"</w:t>
      </w:r>
      <w:r>
        <w:rPr>
          <w:rtl/>
        </w:rPr>
        <w:t>והיה אם מעיני העדה נעשתה לשגגה</w:t>
      </w:r>
      <w:r w:rsidR="000947C3">
        <w:rPr>
          <w:rFonts w:hint="cs"/>
          <w:rtl/>
        </w:rPr>
        <w:t>" -</w:t>
      </w:r>
      <w:r>
        <w:rPr>
          <w:rtl/>
        </w:rPr>
        <w:t xml:space="preserve"> כי </w:t>
      </w:r>
      <w:proofErr w:type="spellStart"/>
      <w:r>
        <w:rPr>
          <w:rtl/>
        </w:rPr>
        <w:t>שגגתם</w:t>
      </w:r>
      <w:proofErr w:type="spellEnd"/>
      <w:r>
        <w:rPr>
          <w:rtl/>
        </w:rPr>
        <w:t xml:space="preserve"> במעשה שעשו, לא שישבו ולא עשו</w:t>
      </w:r>
      <w:r w:rsidR="000947C3">
        <w:rPr>
          <w:rStyle w:val="a5"/>
          <w:rtl/>
        </w:rPr>
        <w:footnoteReference w:id="14"/>
      </w:r>
      <w:r>
        <w:rPr>
          <w:rFonts w:hint="cs"/>
          <w:rtl/>
        </w:rPr>
        <w:t xml:space="preserve"> ...</w:t>
      </w:r>
      <w:r>
        <w:rPr>
          <w:rtl/>
        </w:rPr>
        <w:t xml:space="preserve"> אבל טעמו שתשגו ולא תעשו מה שציוה השם אבל תעשו ה</w:t>
      </w:r>
      <w:r>
        <w:rPr>
          <w:rFonts w:hint="cs"/>
          <w:rtl/>
        </w:rPr>
        <w:t>ו</w:t>
      </w:r>
      <w:r>
        <w:rPr>
          <w:rtl/>
        </w:rPr>
        <w:t>פכו</w:t>
      </w:r>
      <w:r>
        <w:rPr>
          <w:rFonts w:hint="cs"/>
          <w:rtl/>
        </w:rPr>
        <w:t xml:space="preserve"> ...</w:t>
      </w:r>
      <w:r>
        <w:rPr>
          <w:rtl/>
        </w:rPr>
        <w:t xml:space="preserve"> כי המניעות בלא תעשה יקראו מצות כמו שאמר (ויקרא ד ב) כי תחטא בשגגה מכל מצות ה' אשר לא תעשינה.</w:t>
      </w:r>
      <w:r w:rsidR="00D41A81">
        <w:rPr>
          <w:rStyle w:val="a5"/>
          <w:rtl/>
        </w:rPr>
        <w:footnoteReference w:id="15"/>
      </w:r>
    </w:p>
    <w:p w14:paraId="27460128" w14:textId="77777777" w:rsidR="00224AC4" w:rsidRDefault="00224AC4" w:rsidP="00D41A81">
      <w:pPr>
        <w:pStyle w:val="ac"/>
        <w:rPr>
          <w:rFonts w:hint="cs"/>
          <w:rtl/>
        </w:rPr>
      </w:pPr>
      <w:r>
        <w:rPr>
          <w:rtl/>
        </w:rPr>
        <w:t xml:space="preserve">והנה זה כפי משמעו הוא קרבן מומר לכל התורה בשוגג, כגון ההולך ונדבק לאחת מן האומות לעשות כהם ולא ירצה להיות בכלל ישראל כלל. ויהיה כל זה בשוגג, כגון שיהיה ביחיד תינוק שנשבה לבין האומות, ובקהל כגון שיחשבו שכבר עבר זמן התורה ולא </w:t>
      </w:r>
      <w:proofErr w:type="spellStart"/>
      <w:r>
        <w:rPr>
          <w:rtl/>
        </w:rPr>
        <w:t>היתה</w:t>
      </w:r>
      <w:proofErr w:type="spellEnd"/>
      <w:r>
        <w:rPr>
          <w:rtl/>
        </w:rPr>
        <w:t xml:space="preserve"> לדורות עולם</w:t>
      </w:r>
      <w:r>
        <w:rPr>
          <w:rFonts w:hint="cs"/>
          <w:rtl/>
        </w:rPr>
        <w:t xml:space="preserve"> ...</w:t>
      </w:r>
      <w:r>
        <w:rPr>
          <w:rtl/>
        </w:rPr>
        <w:t xml:space="preserve"> </w:t>
      </w:r>
      <w:proofErr w:type="spellStart"/>
      <w:r>
        <w:rPr>
          <w:rtl/>
        </w:rPr>
        <w:t>כענין</w:t>
      </w:r>
      <w:proofErr w:type="spellEnd"/>
      <w:r>
        <w:rPr>
          <w:rtl/>
        </w:rPr>
        <w:t xml:space="preserve"> שהיו ישראל אומרים ושואלים את יחזקאל</w:t>
      </w:r>
      <w:r>
        <w:rPr>
          <w:rFonts w:hint="cs"/>
          <w:rtl/>
        </w:rPr>
        <w:t xml:space="preserve"> ...</w:t>
      </w:r>
      <w:r>
        <w:rPr>
          <w:rtl/>
        </w:rPr>
        <w:t xml:space="preserve"> אמרו לו</w:t>
      </w:r>
      <w:r w:rsidR="00343DD4">
        <w:rPr>
          <w:rFonts w:hint="cs"/>
          <w:rtl/>
        </w:rPr>
        <w:t>:</w:t>
      </w:r>
      <w:r>
        <w:rPr>
          <w:rtl/>
        </w:rPr>
        <w:t xml:space="preserve"> רבינו יחזקאל</w:t>
      </w:r>
      <w:r w:rsidR="00343DD4">
        <w:rPr>
          <w:rFonts w:hint="cs"/>
          <w:rtl/>
        </w:rPr>
        <w:t>,</w:t>
      </w:r>
      <w:r>
        <w:rPr>
          <w:rtl/>
        </w:rPr>
        <w:t xml:space="preserve"> הרי עבד שמכרו רבו לא יצא מרשותו </w:t>
      </w:r>
      <w:proofErr w:type="spellStart"/>
      <w:r>
        <w:rPr>
          <w:rtl/>
        </w:rPr>
        <w:t>וכו</w:t>
      </w:r>
      <w:proofErr w:type="spellEnd"/>
      <w:r>
        <w:rPr>
          <w:rtl/>
        </w:rPr>
        <w:t>'.</w:t>
      </w:r>
      <w:r w:rsidR="00D41A81">
        <w:rPr>
          <w:rStyle w:val="a5"/>
          <w:rtl/>
        </w:rPr>
        <w:footnoteReference w:id="16"/>
      </w:r>
      <w:r>
        <w:rPr>
          <w:rtl/>
        </w:rPr>
        <w:t xml:space="preserve"> או שישכחו את התורה, וכבר אירע לנו כן בעונותינו בימי מלכי ישראל הרשעים כגון ירבעם ששכחו רוב העם התורה והמצות לגמרי, וכאשר בא בספר עזרא באנשי בית שני.</w:t>
      </w:r>
      <w:r w:rsidR="00D41A81">
        <w:rPr>
          <w:rStyle w:val="a5"/>
          <w:rtl/>
        </w:rPr>
        <w:footnoteReference w:id="17"/>
      </w:r>
      <w:r>
        <w:rPr>
          <w:rtl/>
        </w:rPr>
        <w:t xml:space="preserve"> וזהו שימוש לשון הכתוב שהשגגה הזאת הנזכרת כאן היא בתורה ובמצות בכללן, ועל כן ייחדו להם רבותינו מצוה אחת </w:t>
      </w:r>
      <w:proofErr w:type="spellStart"/>
      <w:r>
        <w:rPr>
          <w:rtl/>
        </w:rPr>
        <w:t>שבשגגתה</w:t>
      </w:r>
      <w:proofErr w:type="spellEnd"/>
      <w:r>
        <w:rPr>
          <w:rtl/>
        </w:rPr>
        <w:t xml:space="preserve"> יצא מכלל ישראל ומכל </w:t>
      </w:r>
      <w:proofErr w:type="spellStart"/>
      <w:r>
        <w:rPr>
          <w:rtl/>
        </w:rPr>
        <w:t>המצוה</w:t>
      </w:r>
      <w:proofErr w:type="spellEnd"/>
      <w:r>
        <w:rPr>
          <w:rtl/>
        </w:rPr>
        <w:t xml:space="preserve"> בהם, והיא עבודה זרה</w:t>
      </w:r>
      <w:r>
        <w:rPr>
          <w:rFonts w:hint="cs"/>
          <w:rtl/>
        </w:rPr>
        <w:t xml:space="preserve"> ...</w:t>
      </w:r>
      <w:r>
        <w:rPr>
          <w:rtl/>
        </w:rPr>
        <w:t xml:space="preserve"> כי המודה באלוה זולתו כבר הוא בטל אצלו כל מה </w:t>
      </w:r>
      <w:proofErr w:type="spellStart"/>
      <w:r>
        <w:rPr>
          <w:rtl/>
        </w:rPr>
        <w:t>שצוה</w:t>
      </w:r>
      <w:proofErr w:type="spellEnd"/>
      <w:r>
        <w:rPr>
          <w:rtl/>
        </w:rPr>
        <w:t xml:space="preserve"> השם הנכבד בין במצות עשה בין במצות לא תעשה</w:t>
      </w:r>
      <w:r>
        <w:rPr>
          <w:rFonts w:hint="cs"/>
          <w:rtl/>
        </w:rPr>
        <w:t>.</w:t>
      </w:r>
      <w:r w:rsidR="00C63DF6">
        <w:rPr>
          <w:rStyle w:val="a5"/>
          <w:rtl/>
        </w:rPr>
        <w:footnoteReference w:id="18"/>
      </w:r>
    </w:p>
    <w:p w14:paraId="43A711EE" w14:textId="77777777" w:rsidR="002C1EC2" w:rsidRDefault="002C1EC2" w:rsidP="002C1EC2">
      <w:pPr>
        <w:pStyle w:val="ab"/>
        <w:rPr>
          <w:rtl/>
        </w:rPr>
      </w:pPr>
      <w:bookmarkStart w:id="0" w:name="_Hlk136353341"/>
      <w:r>
        <w:rPr>
          <w:rFonts w:hint="cs"/>
          <w:rtl/>
        </w:rPr>
        <w:t xml:space="preserve">פירוש </w:t>
      </w:r>
      <w:r>
        <w:rPr>
          <w:rtl/>
        </w:rPr>
        <w:t xml:space="preserve">העמק דבר במדבר טו </w:t>
      </w:r>
      <w:proofErr w:type="spellStart"/>
      <w:r>
        <w:rPr>
          <w:rtl/>
        </w:rPr>
        <w:t>כו</w:t>
      </w:r>
      <w:proofErr w:type="spellEnd"/>
      <w:r w:rsidR="004E300B">
        <w:rPr>
          <w:rFonts w:hint="cs"/>
          <w:rtl/>
        </w:rPr>
        <w:t xml:space="preserve"> </w:t>
      </w:r>
      <w:r w:rsidR="004E300B">
        <w:rPr>
          <w:rtl/>
        </w:rPr>
        <w:t>–</w:t>
      </w:r>
      <w:r w:rsidR="004E300B">
        <w:rPr>
          <w:rFonts w:hint="cs"/>
          <w:rtl/>
        </w:rPr>
        <w:t xml:space="preserve"> הליכה עיוורת אחרי מנהיגים טועים</w:t>
      </w:r>
    </w:p>
    <w:p w14:paraId="7B67AC5A" w14:textId="77777777" w:rsidR="002C1EC2" w:rsidRDefault="002C1EC2" w:rsidP="002C1EC2">
      <w:pPr>
        <w:pStyle w:val="ac"/>
        <w:rPr>
          <w:rFonts w:hint="cs"/>
          <w:rtl/>
        </w:rPr>
      </w:pPr>
      <w:r>
        <w:rPr>
          <w:rFonts w:hint="cs"/>
          <w:rtl/>
        </w:rPr>
        <w:lastRenderedPageBreak/>
        <w:t>"</w:t>
      </w:r>
      <w:r>
        <w:rPr>
          <w:rtl/>
        </w:rPr>
        <w:t>ונסלח לכל עדת בני ישראל וגו' כי לכל העם בשגגה</w:t>
      </w:r>
      <w:r>
        <w:rPr>
          <w:rFonts w:hint="cs"/>
          <w:rtl/>
        </w:rPr>
        <w:t>"</w:t>
      </w:r>
      <w:r>
        <w:rPr>
          <w:rtl/>
        </w:rPr>
        <w:t xml:space="preserve">. שאינו דומה יחיד העובד </w:t>
      </w:r>
      <w:r w:rsidR="00910DCB">
        <w:rPr>
          <w:rtl/>
        </w:rPr>
        <w:t>עבודה זרה</w:t>
      </w:r>
      <w:r>
        <w:rPr>
          <w:rtl/>
        </w:rPr>
        <w:t xml:space="preserve"> דאז ודאי יש לחקור אם היה בשוגג ומתכפר בקרבן או במזיד</w:t>
      </w:r>
      <w:r w:rsidR="005654C2">
        <w:rPr>
          <w:rFonts w:hint="cs"/>
          <w:rtl/>
        </w:rPr>
        <w:t>.</w:t>
      </w:r>
      <w:r>
        <w:rPr>
          <w:rtl/>
        </w:rPr>
        <w:t xml:space="preserve"> מה שאין כן כל העם </w:t>
      </w:r>
      <w:proofErr w:type="spellStart"/>
      <w:r>
        <w:rPr>
          <w:rtl/>
        </w:rPr>
        <w:t>השאטים</w:t>
      </w:r>
      <w:proofErr w:type="spellEnd"/>
      <w:r>
        <w:rPr>
          <w:rtl/>
        </w:rPr>
        <w:t xml:space="preserve"> אחרי מנהליהם</w:t>
      </w:r>
      <w:r w:rsidR="004E300B">
        <w:rPr>
          <w:rFonts w:hint="cs"/>
          <w:rtl/>
        </w:rPr>
        <w:t>,</w:t>
      </w:r>
      <w:r>
        <w:rPr>
          <w:rtl/>
        </w:rPr>
        <w:t xml:space="preserve"> מסתמא רוב העם בשגגה, </w:t>
      </w:r>
      <w:proofErr w:type="spellStart"/>
      <w:r>
        <w:rPr>
          <w:rtl/>
        </w:rPr>
        <w:t>דגופא</w:t>
      </w:r>
      <w:proofErr w:type="spellEnd"/>
      <w:r>
        <w:rPr>
          <w:rtl/>
        </w:rPr>
        <w:t xml:space="preserve"> בתר רישא אזיל, והכל הולך אחר הרוב ורובו ככולו</w:t>
      </w:r>
      <w:r w:rsidR="005654C2">
        <w:rPr>
          <w:rFonts w:hint="cs"/>
          <w:rtl/>
        </w:rPr>
        <w:t>.</w:t>
      </w:r>
      <w:r w:rsidR="005654C2">
        <w:rPr>
          <w:rStyle w:val="a5"/>
          <w:rtl/>
        </w:rPr>
        <w:footnoteReference w:id="19"/>
      </w:r>
      <w:r>
        <w:rPr>
          <w:rtl/>
        </w:rPr>
        <w:t xml:space="preserve"> וזהו שמסיים הכתוב כי לכל העם בשגגה, זהו פשט המקרא, והדרשה בספרי על זה ת</w:t>
      </w:r>
      <w:r w:rsidR="00821272">
        <w:rPr>
          <w:rFonts w:hint="cs"/>
          <w:rtl/>
        </w:rPr>
        <w:t>י</w:t>
      </w:r>
      <w:r>
        <w:rPr>
          <w:rtl/>
        </w:rPr>
        <w:t>דרש</w:t>
      </w:r>
      <w:r>
        <w:rPr>
          <w:rFonts w:hint="cs"/>
          <w:rtl/>
        </w:rPr>
        <w:t>.</w:t>
      </w:r>
      <w:r w:rsidR="00821272">
        <w:rPr>
          <w:rStyle w:val="a5"/>
          <w:rtl/>
        </w:rPr>
        <w:footnoteReference w:id="20"/>
      </w:r>
    </w:p>
    <w:bookmarkEnd w:id="0"/>
    <w:p w14:paraId="534BF12E" w14:textId="77777777" w:rsidR="00224AC4" w:rsidRDefault="00224AC4">
      <w:pPr>
        <w:pStyle w:val="ab"/>
        <w:rPr>
          <w:rtl/>
        </w:rPr>
      </w:pPr>
      <w:r>
        <w:rPr>
          <w:rtl/>
        </w:rPr>
        <w:t xml:space="preserve">אבן עזרא </w:t>
      </w:r>
      <w:r>
        <w:rPr>
          <w:rFonts w:hint="cs"/>
          <w:rtl/>
        </w:rPr>
        <w:t>במדבר טו ב</w:t>
      </w:r>
      <w:r w:rsidR="00973CF1">
        <w:rPr>
          <w:rFonts w:hint="cs"/>
          <w:rtl/>
        </w:rPr>
        <w:t xml:space="preserve"> </w:t>
      </w:r>
      <w:r w:rsidR="00973CF1">
        <w:rPr>
          <w:rtl/>
        </w:rPr>
        <w:t>–</w:t>
      </w:r>
      <w:r w:rsidR="00973CF1">
        <w:rPr>
          <w:rFonts w:hint="cs"/>
          <w:rtl/>
        </w:rPr>
        <w:t xml:space="preserve"> ניחום הבנים בפרשה</w:t>
      </w:r>
    </w:p>
    <w:p w14:paraId="23704E8D" w14:textId="77777777" w:rsidR="00224AC4" w:rsidRDefault="00224AC4" w:rsidP="00821272">
      <w:pPr>
        <w:pStyle w:val="ac"/>
        <w:rPr>
          <w:rFonts w:hint="cs"/>
          <w:rtl/>
        </w:rPr>
      </w:pPr>
      <w:r>
        <w:rPr>
          <w:rFonts w:hint="cs"/>
          <w:rtl/>
        </w:rPr>
        <w:t xml:space="preserve">כי תבואו אל ארץ מושבותיכם - </w:t>
      </w:r>
      <w:r>
        <w:rPr>
          <w:rtl/>
        </w:rPr>
        <w:t>נסמכה זאת הפרשה, בעבור שנחלשו ויתאבלו, לנחם הבנים להודיעם כי יב</w:t>
      </w:r>
      <w:r w:rsidR="004A6887">
        <w:rPr>
          <w:rFonts w:hint="cs"/>
          <w:rtl/>
        </w:rPr>
        <w:t>ו</w:t>
      </w:r>
      <w:r>
        <w:rPr>
          <w:rtl/>
        </w:rPr>
        <w:t>או אל הארץ. והנכון, בעבור שנשאו קול כל העדה וחטאו, ונסלח להם בעבור תפ</w:t>
      </w:r>
      <w:r w:rsidR="00530A20">
        <w:rPr>
          <w:rFonts w:hint="cs"/>
          <w:rtl/>
        </w:rPr>
        <w:t>י</w:t>
      </w:r>
      <w:r>
        <w:rPr>
          <w:rtl/>
        </w:rPr>
        <w:t>לת משה, אמר</w:t>
      </w:r>
      <w:r w:rsidR="00530A20">
        <w:rPr>
          <w:rFonts w:hint="cs"/>
          <w:rtl/>
        </w:rPr>
        <w:t>:</w:t>
      </w:r>
      <w:r>
        <w:rPr>
          <w:rtl/>
        </w:rPr>
        <w:t xml:space="preserve"> </w:t>
      </w:r>
      <w:r w:rsidR="00530A20">
        <w:rPr>
          <w:rFonts w:hint="cs"/>
          <w:rtl/>
        </w:rPr>
        <w:t>"</w:t>
      </w:r>
      <w:r>
        <w:rPr>
          <w:rtl/>
        </w:rPr>
        <w:t>וכי תשגו</w:t>
      </w:r>
      <w:r w:rsidR="00530A20">
        <w:rPr>
          <w:rFonts w:hint="cs"/>
          <w:rtl/>
        </w:rPr>
        <w:t>"</w:t>
      </w:r>
      <w:r>
        <w:rPr>
          <w:rtl/>
        </w:rPr>
        <w:t xml:space="preserve"> (</w:t>
      </w:r>
      <w:proofErr w:type="spellStart"/>
      <w:r>
        <w:rPr>
          <w:rtl/>
        </w:rPr>
        <w:t>כב</w:t>
      </w:r>
      <w:proofErr w:type="spellEnd"/>
      <w:r>
        <w:rPr>
          <w:rtl/>
        </w:rPr>
        <w:t xml:space="preserve">), והעד: </w:t>
      </w:r>
      <w:r w:rsidR="00530A20">
        <w:rPr>
          <w:rFonts w:hint="cs"/>
          <w:rtl/>
        </w:rPr>
        <w:t>"</w:t>
      </w:r>
      <w:r>
        <w:rPr>
          <w:rtl/>
        </w:rPr>
        <w:t>ונסלח להם</w:t>
      </w:r>
      <w:r w:rsidR="00530A20">
        <w:rPr>
          <w:rFonts w:hint="cs"/>
          <w:rtl/>
        </w:rPr>
        <w:t>"</w:t>
      </w:r>
      <w:r>
        <w:rPr>
          <w:rtl/>
        </w:rPr>
        <w:t xml:space="preserve"> (כה). והוצרך להזכיר משפט מנחות כל עולה וזבח, ובסוף והנפש אשר תעשה ביד רמה (ל) רמז למעשיהם. והזכיר דבר המקושש, כי עשה ביד רמה. ומרוב חמלת השם על ישראל שם הציצית לזכר שלא יעשה האדם ביד רמה, או שלא ישכח.</w:t>
      </w:r>
      <w:r w:rsidR="00821272">
        <w:rPr>
          <w:rStyle w:val="a5"/>
          <w:rtl/>
        </w:rPr>
        <w:footnoteReference w:id="21"/>
      </w:r>
    </w:p>
    <w:p w14:paraId="26822CB9" w14:textId="77777777" w:rsidR="00C46F81" w:rsidRDefault="00C46F81" w:rsidP="00821272">
      <w:pPr>
        <w:pStyle w:val="ab"/>
        <w:rPr>
          <w:rtl/>
        </w:rPr>
      </w:pPr>
      <w:r>
        <w:rPr>
          <w:rtl/>
        </w:rPr>
        <w:t>במדבר פרק טו</w:t>
      </w:r>
      <w:r w:rsidR="004A6887">
        <w:rPr>
          <w:rFonts w:hint="cs"/>
          <w:rtl/>
        </w:rPr>
        <w:t xml:space="preserve"> פסוק</w:t>
      </w:r>
      <w:r w:rsidR="00821272">
        <w:rPr>
          <w:rFonts w:hint="cs"/>
          <w:rtl/>
        </w:rPr>
        <w:t>ים כה-</w:t>
      </w:r>
      <w:proofErr w:type="spellStart"/>
      <w:r w:rsidR="004A6887">
        <w:rPr>
          <w:rFonts w:hint="cs"/>
          <w:rtl/>
        </w:rPr>
        <w:t>כו</w:t>
      </w:r>
      <w:proofErr w:type="spellEnd"/>
    </w:p>
    <w:p w14:paraId="6AFA8335" w14:textId="77777777" w:rsidR="00821272" w:rsidRDefault="00821272" w:rsidP="00973CF1">
      <w:pPr>
        <w:pStyle w:val="ac"/>
        <w:rPr>
          <w:rFonts w:hint="cs"/>
          <w:rtl/>
        </w:rPr>
      </w:pPr>
      <w:r>
        <w:rPr>
          <w:rtl/>
        </w:rPr>
        <w:t xml:space="preserve">וְכִפֶּר הַכֹּהֵן עַל כָּל עֲדַת בְּנֵי יִשְׂרָאֵל וְנִסְלַח לָהֶם כִּי שְׁגָגָה הִוא וְהֵם הֵבִיאוּ אֶת קָרְבָּנָם </w:t>
      </w:r>
      <w:proofErr w:type="spellStart"/>
      <w:r>
        <w:rPr>
          <w:rtl/>
        </w:rPr>
        <w:t>אִשֶּׁה</w:t>
      </w:r>
      <w:proofErr w:type="spellEnd"/>
      <w:r>
        <w:rPr>
          <w:rtl/>
        </w:rPr>
        <w:t xml:space="preserve"> לַה' וְחַטָּאתָם לִפְנֵי ה' עַל </w:t>
      </w:r>
      <w:proofErr w:type="spellStart"/>
      <w:r>
        <w:rPr>
          <w:rtl/>
        </w:rPr>
        <w:t>שִׁגְגָתָם</w:t>
      </w:r>
      <w:proofErr w:type="spellEnd"/>
      <w:r>
        <w:rPr>
          <w:rtl/>
        </w:rPr>
        <w:t xml:space="preserve">: </w:t>
      </w:r>
      <w:r w:rsidR="00C46F81">
        <w:rPr>
          <w:rtl/>
        </w:rPr>
        <w:t>וְנִסְלַח לְכָל עֲדַת בְּנֵי יִשְׂרָאֵל וְלַגֵּר הַגָּר בְּתוֹכָם כִּי לְכָל הָעָם בִּשְׁגָגָה</w:t>
      </w:r>
      <w:r w:rsidR="00894DDA">
        <w:rPr>
          <w:rFonts w:hint="cs"/>
          <w:rtl/>
        </w:rPr>
        <w:t>.</w:t>
      </w:r>
      <w:r w:rsidR="00894DDA">
        <w:rPr>
          <w:rStyle w:val="a5"/>
          <w:rtl/>
        </w:rPr>
        <w:footnoteReference w:id="22"/>
      </w:r>
      <w:r w:rsidR="00C46F81">
        <w:rPr>
          <w:rtl/>
        </w:rPr>
        <w:t xml:space="preserve"> </w:t>
      </w:r>
    </w:p>
    <w:p w14:paraId="27886577" w14:textId="77777777" w:rsidR="00C46F81" w:rsidRDefault="00C46F81" w:rsidP="00894DDA">
      <w:pPr>
        <w:pStyle w:val="a3"/>
        <w:rPr>
          <w:rFonts w:hint="cs"/>
          <w:rtl/>
        </w:rPr>
      </w:pPr>
    </w:p>
    <w:p w14:paraId="36A95E92" w14:textId="77777777" w:rsidR="003A0A12" w:rsidRDefault="00224AC4" w:rsidP="003A0A12">
      <w:pPr>
        <w:pStyle w:val="ad"/>
        <w:spacing w:before="240"/>
        <w:rPr>
          <w:rFonts w:hint="cs"/>
          <w:rtl/>
        </w:rPr>
      </w:pPr>
      <w:r>
        <w:rPr>
          <w:rtl/>
        </w:rPr>
        <w:t xml:space="preserve">שבת שלום </w:t>
      </w:r>
    </w:p>
    <w:p w14:paraId="1A9DE6CD" w14:textId="77777777" w:rsidR="00224AC4" w:rsidRDefault="00224AC4" w:rsidP="003A0A12">
      <w:pPr>
        <w:pStyle w:val="ad"/>
        <w:rPr>
          <w:rFonts w:hint="cs"/>
          <w:rtl/>
        </w:rPr>
      </w:pPr>
      <w:r>
        <w:rPr>
          <w:rtl/>
        </w:rPr>
        <w:t>מחלקי המים</w:t>
      </w:r>
    </w:p>
    <w:p w14:paraId="36ABFF32" w14:textId="77777777" w:rsidR="006A6457" w:rsidRPr="006A6457" w:rsidRDefault="006A6457" w:rsidP="006A6457">
      <w:pPr>
        <w:pStyle w:val="ad"/>
        <w:spacing w:before="120"/>
        <w:rPr>
          <w:b w:val="0"/>
          <w:bCs w:val="0"/>
          <w:szCs w:val="22"/>
          <w:rtl/>
        </w:rPr>
      </w:pPr>
      <w:r w:rsidRPr="006A6457">
        <w:rPr>
          <w:rFonts w:hint="cs"/>
          <w:szCs w:val="22"/>
          <w:rtl/>
        </w:rPr>
        <w:t>מים אחרונים:</w:t>
      </w:r>
      <w:r w:rsidRPr="006A6457">
        <w:rPr>
          <w:rFonts w:hint="cs"/>
          <w:b w:val="0"/>
          <w:bCs w:val="0"/>
          <w:szCs w:val="22"/>
          <w:rtl/>
        </w:rPr>
        <w:t xml:space="preserve"> בנושא "קהל שוגג" בראייה של ימינו</w:t>
      </w:r>
      <w:r w:rsidR="001B0C18">
        <w:rPr>
          <w:rFonts w:hint="cs"/>
          <w:b w:val="0"/>
          <w:bCs w:val="0"/>
          <w:szCs w:val="22"/>
          <w:rtl/>
        </w:rPr>
        <w:t xml:space="preserve"> (היחס לאנשים חילוניים)</w:t>
      </w:r>
      <w:r w:rsidRPr="006A6457">
        <w:rPr>
          <w:rFonts w:hint="cs"/>
          <w:b w:val="0"/>
          <w:bCs w:val="0"/>
          <w:szCs w:val="22"/>
          <w:rtl/>
        </w:rPr>
        <w:t xml:space="preserve">, התנהל לפני מספר שנים פולמוס בין הרב יואל בן נון וד"ר מיכאל אברהם. למאמר של הרב בן נון, </w:t>
      </w:r>
      <w:hyperlink r:id="rId10" w:history="1">
        <w:r w:rsidR="00C63DF6" w:rsidRPr="003236EE">
          <w:rPr>
            <w:rStyle w:val="Hyperlink"/>
            <w:rFonts w:hint="cs"/>
            <w:b w:val="0"/>
            <w:bCs w:val="0"/>
            <w:szCs w:val="22"/>
            <w:rtl/>
          </w:rPr>
          <w:t>ראו</w:t>
        </w:r>
        <w:r w:rsidRPr="003236EE">
          <w:rPr>
            <w:rStyle w:val="Hyperlink"/>
            <w:rFonts w:hint="cs"/>
            <w:b w:val="0"/>
            <w:bCs w:val="0"/>
            <w:szCs w:val="22"/>
            <w:rtl/>
          </w:rPr>
          <w:t xml:space="preserve"> כאן</w:t>
        </w:r>
      </w:hyperlink>
      <w:r w:rsidRPr="006A6457">
        <w:rPr>
          <w:rFonts w:hint="cs"/>
          <w:b w:val="0"/>
          <w:bCs w:val="0"/>
          <w:szCs w:val="22"/>
          <w:rtl/>
        </w:rPr>
        <w:t xml:space="preserve">. לתגובה של מיכאל אברהם, </w:t>
      </w:r>
      <w:hyperlink r:id="rId11" w:history="1">
        <w:r w:rsidR="00C63DF6" w:rsidRPr="003236EE">
          <w:rPr>
            <w:rStyle w:val="Hyperlink"/>
            <w:rFonts w:hint="cs"/>
            <w:b w:val="0"/>
            <w:bCs w:val="0"/>
            <w:szCs w:val="22"/>
            <w:rtl/>
          </w:rPr>
          <w:t>ראו</w:t>
        </w:r>
        <w:r w:rsidRPr="003236EE">
          <w:rPr>
            <w:rStyle w:val="Hyperlink"/>
            <w:rFonts w:hint="cs"/>
            <w:b w:val="0"/>
            <w:bCs w:val="0"/>
            <w:szCs w:val="22"/>
            <w:rtl/>
          </w:rPr>
          <w:t xml:space="preserve"> כאן</w:t>
        </w:r>
      </w:hyperlink>
      <w:r w:rsidRPr="006A6457">
        <w:rPr>
          <w:rFonts w:hint="cs"/>
          <w:b w:val="0"/>
          <w:bCs w:val="0"/>
          <w:szCs w:val="22"/>
          <w:rtl/>
        </w:rPr>
        <w:t>.</w:t>
      </w:r>
    </w:p>
    <w:sectPr w:rsidR="006A6457" w:rsidRPr="006A6457" w:rsidSect="00C63DF6">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BBFD" w14:textId="77777777" w:rsidR="00A0534E" w:rsidRDefault="00A0534E">
      <w:r>
        <w:separator/>
      </w:r>
    </w:p>
  </w:endnote>
  <w:endnote w:type="continuationSeparator" w:id="0">
    <w:p w14:paraId="2F601701" w14:textId="77777777" w:rsidR="00A0534E" w:rsidRDefault="00A0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2A11" w14:textId="77777777" w:rsidR="00C95EE8" w:rsidRPr="00F8747C" w:rsidRDefault="00C95EE8" w:rsidP="00C95EE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A645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A6457">
      <w:rPr>
        <w:rStyle w:val="af"/>
        <w:noProof/>
        <w:rtl/>
      </w:rPr>
      <w:t>4</w:t>
    </w:r>
    <w:r w:rsidRPr="00F8747C">
      <w:rPr>
        <w:rStyle w:val="af"/>
      </w:rPr>
      <w:fldChar w:fldCharType="end"/>
    </w:r>
  </w:p>
  <w:p w14:paraId="3D35AFA8" w14:textId="77777777" w:rsidR="00C95EE8" w:rsidRDefault="00C95E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2804" w14:textId="77777777" w:rsidR="00A0534E" w:rsidRDefault="00A0534E">
      <w:pPr>
        <w:rPr>
          <w:lang w:eastAsia="en-US"/>
        </w:rPr>
      </w:pPr>
      <w:r>
        <w:rPr>
          <w:rFonts w:cs="Miriam"/>
        </w:rPr>
        <w:separator/>
      </w:r>
    </w:p>
  </w:footnote>
  <w:footnote w:type="continuationSeparator" w:id="0">
    <w:p w14:paraId="4429E6C9" w14:textId="77777777" w:rsidR="00A0534E" w:rsidRDefault="00A0534E">
      <w:r>
        <w:continuationSeparator/>
      </w:r>
    </w:p>
  </w:footnote>
  <w:footnote w:id="1">
    <w:p w14:paraId="7EE2193C" w14:textId="77777777" w:rsidR="00224AC4" w:rsidRDefault="00224AC4" w:rsidP="004E4EA1">
      <w:pPr>
        <w:pStyle w:val="a3"/>
        <w:rPr>
          <w:rFonts w:hint="cs"/>
          <w:rtl/>
        </w:rPr>
      </w:pPr>
      <w:r>
        <w:rPr>
          <w:rStyle w:val="a5"/>
        </w:rPr>
        <w:footnoteRef/>
      </w:r>
      <w:r>
        <w:t xml:space="preserve"> </w:t>
      </w:r>
      <w:r w:rsidR="004E4EA1">
        <w:rPr>
          <w:rFonts w:hint="cs"/>
          <w:rtl/>
        </w:rPr>
        <w:t xml:space="preserve">יש בפסוקים קושי פנימי וחיצוני. פנימי, </w:t>
      </w:r>
      <w:r w:rsidR="00C73402">
        <w:rPr>
          <w:rFonts w:hint="cs"/>
          <w:rtl/>
        </w:rPr>
        <w:t xml:space="preserve">מה היחס בין </w:t>
      </w:r>
      <w:r w:rsidR="004E4EA1">
        <w:rPr>
          <w:rFonts w:hint="cs"/>
          <w:rtl/>
        </w:rPr>
        <w:t>פסוק</w:t>
      </w:r>
      <w:r w:rsidR="00C73402">
        <w:rPr>
          <w:rFonts w:hint="cs"/>
          <w:rtl/>
        </w:rPr>
        <w:t xml:space="preserve"> </w:t>
      </w:r>
      <w:proofErr w:type="spellStart"/>
      <w:r w:rsidR="00C73402">
        <w:rPr>
          <w:rFonts w:hint="cs"/>
          <w:rtl/>
        </w:rPr>
        <w:t>כב</w:t>
      </w:r>
      <w:proofErr w:type="spellEnd"/>
      <w:r w:rsidR="00C73402">
        <w:rPr>
          <w:rFonts w:hint="cs"/>
          <w:rtl/>
        </w:rPr>
        <w:t xml:space="preserve"> (הראשון לעיל) שמזכיר את </w:t>
      </w:r>
      <w:r w:rsidR="004E4EA1">
        <w:rPr>
          <w:rFonts w:hint="cs"/>
          <w:rtl/>
        </w:rPr>
        <w:t>"כל המצות" ו</w:t>
      </w:r>
      <w:r w:rsidR="00C73402">
        <w:rPr>
          <w:rFonts w:hint="cs"/>
          <w:rtl/>
        </w:rPr>
        <w:t xml:space="preserve">פסוק כד (השלישי לעיל) שמזכיר את </w:t>
      </w:r>
      <w:r w:rsidR="004E4EA1">
        <w:rPr>
          <w:rFonts w:hint="cs"/>
          <w:rtl/>
        </w:rPr>
        <w:t>"כל העדה". האם הם משלימים וכיצד</w:t>
      </w:r>
      <w:r w:rsidR="00C73402">
        <w:rPr>
          <w:rFonts w:hint="cs"/>
          <w:rtl/>
        </w:rPr>
        <w:t xml:space="preserve"> </w:t>
      </w:r>
      <w:r w:rsidR="00C73402">
        <w:rPr>
          <w:rtl/>
        </w:rPr>
        <w:t>–</w:t>
      </w:r>
      <w:r w:rsidR="00C73402">
        <w:rPr>
          <w:rFonts w:hint="cs"/>
          <w:rtl/>
        </w:rPr>
        <w:t xml:space="preserve"> כל העדה שגתה בכל המצוות?</w:t>
      </w:r>
      <w:r w:rsidR="004E4EA1">
        <w:rPr>
          <w:rFonts w:hint="cs"/>
          <w:rtl/>
        </w:rPr>
        <w:t xml:space="preserve"> הקושי החיצוני הוא בהשוואה עם דין "אם כל עדת ישראל ישגו ונעלם דבר מעיני הקהל</w:t>
      </w:r>
      <w:r w:rsidR="00C73402">
        <w:rPr>
          <w:rFonts w:hint="cs"/>
          <w:rtl/>
        </w:rPr>
        <w:t xml:space="preserve">" שכבר נזכר </w:t>
      </w:r>
      <w:r w:rsidR="004E4EA1">
        <w:rPr>
          <w:rFonts w:hint="cs"/>
          <w:rtl/>
        </w:rPr>
        <w:t xml:space="preserve">בספר ויקרא ד </w:t>
      </w:r>
      <w:proofErr w:type="spellStart"/>
      <w:r w:rsidR="004E4EA1">
        <w:rPr>
          <w:rFonts w:hint="cs"/>
          <w:rtl/>
        </w:rPr>
        <w:t>יג</w:t>
      </w:r>
      <w:proofErr w:type="spellEnd"/>
      <w:r w:rsidR="004E4EA1">
        <w:rPr>
          <w:rFonts w:hint="cs"/>
          <w:rtl/>
        </w:rPr>
        <w:t>.</w:t>
      </w:r>
      <w:r>
        <w:rPr>
          <w:rFonts w:hint="cs"/>
          <w:rtl/>
          <w:lang w:eastAsia="en-US"/>
        </w:rPr>
        <w:t xml:space="preserve"> </w:t>
      </w:r>
    </w:p>
  </w:footnote>
  <w:footnote w:id="2">
    <w:p w14:paraId="42EF2043" w14:textId="77777777" w:rsidR="002371F1" w:rsidRDefault="002371F1" w:rsidP="002371F1">
      <w:pPr>
        <w:pStyle w:val="a3"/>
        <w:rPr>
          <w:rFonts w:hint="cs"/>
          <w:rtl/>
        </w:rPr>
      </w:pPr>
      <w:r>
        <w:rPr>
          <w:rStyle w:val="a5"/>
        </w:rPr>
        <w:footnoteRef/>
      </w:r>
      <w:r>
        <w:rPr>
          <w:rtl/>
        </w:rPr>
        <w:t xml:space="preserve"> </w:t>
      </w:r>
      <w:r>
        <w:rPr>
          <w:rFonts w:hint="cs"/>
          <w:rtl/>
        </w:rPr>
        <w:t xml:space="preserve">היכן? </w:t>
      </w:r>
      <w:r w:rsidR="00C73402">
        <w:rPr>
          <w:rFonts w:hint="cs"/>
          <w:rtl/>
        </w:rPr>
        <w:t>ב</w:t>
      </w:r>
      <w:r>
        <w:rPr>
          <w:rFonts w:hint="cs"/>
          <w:rtl/>
        </w:rPr>
        <w:t xml:space="preserve">פרשת </w:t>
      </w:r>
      <w:hyperlink r:id="rId1" w:history="1">
        <w:r w:rsidRPr="002371F1">
          <w:rPr>
            <w:rStyle w:val="Hyperlink"/>
            <w:rFonts w:hint="cs"/>
            <w:rtl/>
          </w:rPr>
          <w:t>העלם דבר</w:t>
        </w:r>
      </w:hyperlink>
      <w:r>
        <w:rPr>
          <w:rFonts w:hint="cs"/>
          <w:rtl/>
        </w:rPr>
        <w:t xml:space="preserve"> בספר ויקרא ד </w:t>
      </w:r>
      <w:proofErr w:type="spellStart"/>
      <w:r>
        <w:rPr>
          <w:rFonts w:hint="cs"/>
          <w:rtl/>
        </w:rPr>
        <w:t>יג</w:t>
      </w:r>
      <w:proofErr w:type="spellEnd"/>
      <w:r>
        <w:rPr>
          <w:rFonts w:hint="cs"/>
          <w:rtl/>
        </w:rPr>
        <w:t>: "</w:t>
      </w:r>
      <w:r>
        <w:rPr>
          <w:rtl/>
        </w:rPr>
        <w:t>וְאִם כָּל עֲדַת יִשְׂרָאֵל יִשְׁגּוּ וְנֶעְלַם דָּבָר מֵעֵינֵי הַקָּהָל וְעָשׂוּ אַחַת מִכָּל מִצְוֹת ה' אֲשֶׁר לֹא  תֵעָשֶׂינָה וְאָשֵׁמוּ</w:t>
      </w:r>
      <w:r>
        <w:rPr>
          <w:rFonts w:hint="cs"/>
          <w:rtl/>
        </w:rPr>
        <w:t xml:space="preserve">", שהיא הבסיס למסכת הוריות הדנה בהוראה בטעות של בית הדין הגדול. </w:t>
      </w:r>
      <w:r w:rsidR="00C63DF6">
        <w:rPr>
          <w:rFonts w:hint="cs"/>
          <w:rtl/>
        </w:rPr>
        <w:t>ראו</w:t>
      </w:r>
      <w:r>
        <w:rPr>
          <w:rFonts w:hint="cs"/>
          <w:rtl/>
        </w:rPr>
        <w:t xml:space="preserve"> דברינו </w:t>
      </w:r>
      <w:hyperlink r:id="rId2" w:history="1">
        <w:r w:rsidRPr="0004293B">
          <w:rPr>
            <w:rStyle w:val="Hyperlink"/>
            <w:rFonts w:hint="cs"/>
            <w:rtl/>
          </w:rPr>
          <w:t>אם כל עדת ישראל ישגו</w:t>
        </w:r>
      </w:hyperlink>
      <w:r>
        <w:rPr>
          <w:rFonts w:hint="cs"/>
          <w:rtl/>
        </w:rPr>
        <w:t xml:space="preserve"> בפרשת ויקרא.</w:t>
      </w:r>
    </w:p>
  </w:footnote>
  <w:footnote w:id="3">
    <w:p w14:paraId="6AB581C7" w14:textId="77777777" w:rsidR="00653FC6" w:rsidRDefault="00653FC6">
      <w:pPr>
        <w:pStyle w:val="a3"/>
        <w:rPr>
          <w:rFonts w:hint="cs"/>
          <w:rtl/>
        </w:rPr>
      </w:pPr>
      <w:r>
        <w:rPr>
          <w:rStyle w:val="a5"/>
        </w:rPr>
        <w:footnoteRef/>
      </w:r>
      <w:r>
        <w:rPr>
          <w:rtl/>
        </w:rPr>
        <w:t xml:space="preserve"> </w:t>
      </w:r>
      <w:r>
        <w:rPr>
          <w:rFonts w:hint="cs"/>
          <w:rtl/>
        </w:rPr>
        <w:t>בקטע ראשון זה, שיכול להיחשב כפתיחה לדרשה, מעמת המדרש את הפרשה שלנו מול פרשת העלם דבר שבספר ויקרא ד יד, וקביעתו הברורה היא שהפרשה בספר ויקרא מדברת על שגגת כלל הציבור (בית הדין, "עדה") בכל מצווה ממצוות התורה, והחידוש של פרשתנו</w:t>
      </w:r>
      <w:r w:rsidR="00C73402">
        <w:rPr>
          <w:rFonts w:hint="cs"/>
          <w:rtl/>
        </w:rPr>
        <w:t xml:space="preserve"> - של</w:t>
      </w:r>
      <w:r>
        <w:rPr>
          <w:rFonts w:hint="cs"/>
          <w:rtl/>
        </w:rPr>
        <w:t xml:space="preserve"> ספר במדבר, הוא המקרה של שגגת הציבור כולו בעבודה זרה (שזה עצמו מעניין לחשוב באיזו סיטואציה יכול לקרות דבר כזה). ועל שגגה זו מחדשת פרשתנו שמביאים לא רק פר לחטאת, אלא פר לעולה ושעיר עזים לחטאת.</w:t>
      </w:r>
    </w:p>
  </w:footnote>
  <w:footnote w:id="4">
    <w:p w14:paraId="5040AE85" w14:textId="77777777" w:rsidR="001F5423" w:rsidRDefault="001F5423" w:rsidP="001F5423">
      <w:pPr>
        <w:pStyle w:val="a3"/>
        <w:rPr>
          <w:rFonts w:hint="cs"/>
        </w:rPr>
      </w:pPr>
      <w:r>
        <w:rPr>
          <w:rStyle w:val="a5"/>
        </w:rPr>
        <w:footnoteRef/>
      </w:r>
      <w:r>
        <w:rPr>
          <w:rtl/>
        </w:rPr>
        <w:t xml:space="preserve"> </w:t>
      </w:r>
      <w:proofErr w:type="spellStart"/>
      <w:r>
        <w:rPr>
          <w:rFonts w:hint="cs"/>
          <w:rtl/>
        </w:rPr>
        <w:t>הגר"א</w:t>
      </w:r>
      <w:proofErr w:type="spellEnd"/>
      <w:r>
        <w:rPr>
          <w:rFonts w:hint="cs"/>
          <w:rtl/>
        </w:rPr>
        <w:t xml:space="preserve"> ואחרים מתקנים כאן את הנוסח, במקום: "</w:t>
      </w:r>
      <w:r>
        <w:rPr>
          <w:rtl/>
        </w:rPr>
        <w:t>באחת מכל מצות האמורות בתורה</w:t>
      </w:r>
      <w:r>
        <w:rPr>
          <w:rFonts w:hint="cs"/>
          <w:rtl/>
        </w:rPr>
        <w:t>", ל</w:t>
      </w:r>
      <w:r w:rsidR="00C63DF6">
        <w:rPr>
          <w:rFonts w:hint="cs"/>
          <w:rtl/>
        </w:rPr>
        <w:t>נוסח</w:t>
      </w:r>
      <w:r>
        <w:rPr>
          <w:rFonts w:hint="cs"/>
          <w:rtl/>
        </w:rPr>
        <w:t>: "בכל מצות האמורות בתורה".</w:t>
      </w:r>
    </w:p>
  </w:footnote>
  <w:footnote w:id="5">
    <w:p w14:paraId="5C740E7D" w14:textId="77777777" w:rsidR="00653FC6" w:rsidRDefault="00653FC6">
      <w:pPr>
        <w:pStyle w:val="a3"/>
        <w:rPr>
          <w:rFonts w:hint="cs"/>
          <w:rtl/>
        </w:rPr>
      </w:pPr>
      <w:r>
        <w:rPr>
          <w:rStyle w:val="a5"/>
        </w:rPr>
        <w:footnoteRef/>
      </w:r>
      <w:r>
        <w:rPr>
          <w:rtl/>
        </w:rPr>
        <w:t xml:space="preserve"> </w:t>
      </w:r>
      <w:r>
        <w:rPr>
          <w:rFonts w:hint="cs"/>
          <w:rtl/>
        </w:rPr>
        <w:t xml:space="preserve">כאן חוזר הדרשן על הקביעה </w:t>
      </w:r>
      <w:proofErr w:type="spellStart"/>
      <w:r>
        <w:rPr>
          <w:rFonts w:hint="cs"/>
          <w:rtl/>
        </w:rPr>
        <w:t>הלכאורה</w:t>
      </w:r>
      <w:proofErr w:type="spellEnd"/>
      <w:r>
        <w:rPr>
          <w:rFonts w:hint="cs"/>
          <w:rtl/>
        </w:rPr>
        <w:t xml:space="preserve"> פשוטה שבפרשתנו מדובר בשגגת עבודה זרה (של כל הציבור), אבל שואל ודורש מנין לנו זאת? אולי גם כאן מדובר בכל המצוות שבתורה, שהרי כתוב: "את כל המצוות האלה" (ונאמר שאכן ספר במדבר חוזר על מצווה שבספר ויקרא ומוסיף בה, כפי שמצאנו לא אחת בספר דברים </w:t>
      </w:r>
      <w:r w:rsidR="00910DCB">
        <w:rPr>
          <w:rFonts w:hint="cs"/>
          <w:rtl/>
        </w:rPr>
        <w:t xml:space="preserve">וגם בספר במדבר אל </w:t>
      </w:r>
      <w:r>
        <w:rPr>
          <w:rFonts w:hint="cs"/>
          <w:rtl/>
        </w:rPr>
        <w:t xml:space="preserve">מול החומשים הקודמים). ותשובתו היא מפסוק </w:t>
      </w:r>
      <w:r w:rsidRPr="009A6B6F">
        <w:rPr>
          <w:rFonts w:hint="cs"/>
          <w:rtl/>
        </w:rPr>
        <w:t>כד</w:t>
      </w:r>
      <w:r>
        <w:rPr>
          <w:rFonts w:hint="cs"/>
          <w:rtl/>
        </w:rPr>
        <w:t>: "</w:t>
      </w:r>
      <w:r w:rsidRPr="009A6B6F">
        <w:rPr>
          <w:rtl/>
        </w:rPr>
        <w:t>וְהָיָה אִם מֵעֵינֵי הָעֵדָה נֶעֶשְׂתָה לִשְׁגָגָה</w:t>
      </w:r>
      <w:r>
        <w:rPr>
          <w:rFonts w:hint="cs"/>
          <w:rtl/>
        </w:rPr>
        <w:t xml:space="preserve"> וכו' ". מלשון יחיד שבפסוק "נעשתה" משמע שמדובר במצווה מסוימת וחשובה שהיא "שקולה כנגד כל המצוות" (על מנת לאזן עם פסוק </w:t>
      </w:r>
      <w:proofErr w:type="spellStart"/>
      <w:r>
        <w:rPr>
          <w:rFonts w:hint="cs"/>
          <w:rtl/>
        </w:rPr>
        <w:t>כב</w:t>
      </w:r>
      <w:proofErr w:type="spellEnd"/>
      <w:r>
        <w:rPr>
          <w:rFonts w:hint="cs"/>
          <w:rtl/>
        </w:rPr>
        <w:t>, ביטוי שכיח בדרשות חז"ל ודווקא כאן איננו). איזו מצווה זו יכולה להיות? עבודה זרה שהיא יסוד מוסד בקיום התורה.</w:t>
      </w:r>
    </w:p>
  </w:footnote>
  <w:footnote w:id="6">
    <w:p w14:paraId="6B5CBA02" w14:textId="77777777" w:rsidR="00653FC6" w:rsidRDefault="00653FC6">
      <w:pPr>
        <w:pStyle w:val="a3"/>
        <w:rPr>
          <w:rFonts w:hint="cs"/>
          <w:rtl/>
        </w:rPr>
      </w:pPr>
      <w:r>
        <w:rPr>
          <w:rStyle w:val="a5"/>
        </w:rPr>
        <w:footnoteRef/>
      </w:r>
      <w:r>
        <w:rPr>
          <w:rtl/>
        </w:rPr>
        <w:t xml:space="preserve"> </w:t>
      </w:r>
      <w:r>
        <w:rPr>
          <w:rFonts w:hint="cs"/>
          <w:rtl/>
        </w:rPr>
        <w:t xml:space="preserve">הדרשן לא מרפה (או שמא זו דרשה אחרת של דרשן אחר) וחוזר ושואל שוב: מי אמר שמדובר בפרשתנו בשגגת עבודה זרה? והוא מוצא סמך דווקא בפסוק </w:t>
      </w:r>
      <w:proofErr w:type="spellStart"/>
      <w:r>
        <w:rPr>
          <w:rFonts w:hint="cs"/>
          <w:rtl/>
        </w:rPr>
        <w:t>כב</w:t>
      </w:r>
      <w:proofErr w:type="spellEnd"/>
      <w:r>
        <w:rPr>
          <w:rFonts w:hint="cs"/>
          <w:rtl/>
        </w:rPr>
        <w:t>, באותם מילים שיצרו את השאלה בדרשה הקודמת: "את כל המצוות האלה". איזו היא מצווה שהעובר עליה הריהו פורק עול ומפר ברית וכעובר על כל המצוות שבתורה? הוי אומר עבודה זרה שמי שעובר עליה לא רק פורק עול ומגלה פנית בתורה, אלא מכחיש ומפר את הברית היסודית שנכרתה בין הקב"ה לעם ישראל. הנה התבשמנו ממהלך דרשה קלאסית שבמדרשי ההלכה (התנאים) וברור שהייתה להם תורה שבע"פ ומסורת מה מהותה של פרשתנו, והדרשות אינן אלא אסמכתא וגם קצת 'מורכבות'.</w:t>
      </w:r>
    </w:p>
  </w:footnote>
  <w:footnote w:id="7">
    <w:p w14:paraId="5F58CE71" w14:textId="77777777" w:rsidR="00BB390A" w:rsidRDefault="00BB390A" w:rsidP="008D7C6D">
      <w:pPr>
        <w:pStyle w:val="a3"/>
        <w:rPr>
          <w:rFonts w:hint="cs"/>
          <w:rtl/>
        </w:rPr>
      </w:pPr>
      <w:r>
        <w:rPr>
          <w:rStyle w:val="a5"/>
        </w:rPr>
        <w:footnoteRef/>
      </w:r>
      <w:r>
        <w:rPr>
          <w:rtl/>
        </w:rPr>
        <w:t xml:space="preserve"> </w:t>
      </w:r>
      <w:r>
        <w:rPr>
          <w:rFonts w:hint="cs"/>
          <w:rtl/>
        </w:rPr>
        <w:t xml:space="preserve">זה המוטיב החוזר בחז"ל במספר מקומות שאדם מתחיל </w:t>
      </w:r>
      <w:proofErr w:type="spellStart"/>
      <w:r>
        <w:rPr>
          <w:rFonts w:hint="cs"/>
          <w:rtl/>
        </w:rPr>
        <w:t>לחטוא</w:t>
      </w:r>
      <w:proofErr w:type="spellEnd"/>
      <w:r>
        <w:rPr>
          <w:rFonts w:hint="cs"/>
          <w:rtl/>
        </w:rPr>
        <w:t xml:space="preserve"> חטא קטן ובשגגה</w:t>
      </w:r>
      <w:r w:rsidR="008D7C6D">
        <w:rPr>
          <w:rFonts w:hint="cs"/>
          <w:rtl/>
        </w:rPr>
        <w:t xml:space="preserve">, </w:t>
      </w:r>
      <w:r>
        <w:rPr>
          <w:rFonts w:hint="cs"/>
          <w:rtl/>
        </w:rPr>
        <w:t>אם לא תיקן את דרכיו, סופו להתגלגל לחטאים קשים יותר</w:t>
      </w:r>
      <w:r w:rsidR="008D7C6D">
        <w:rPr>
          <w:rFonts w:hint="cs"/>
          <w:rtl/>
        </w:rPr>
        <w:t xml:space="preserve"> (עבירה גוררת עבירה, </w:t>
      </w:r>
      <w:r w:rsidR="005E7B4D">
        <w:rPr>
          <w:rFonts w:hint="cs"/>
          <w:rtl/>
        </w:rPr>
        <w:t>ההתדרדרות ב</w:t>
      </w:r>
      <w:r w:rsidR="008D7C6D">
        <w:rPr>
          <w:rFonts w:hint="cs"/>
          <w:rtl/>
        </w:rPr>
        <w:t>דיני צרעת, "נעשתה לו כהיתר"</w:t>
      </w:r>
      <w:r w:rsidR="008E3E04">
        <w:rPr>
          <w:rFonts w:hint="cs"/>
          <w:rtl/>
        </w:rPr>
        <w:t>,</w:t>
      </w:r>
      <w:r w:rsidR="008D7C6D">
        <w:rPr>
          <w:rFonts w:hint="cs"/>
          <w:rtl/>
        </w:rPr>
        <w:t xml:space="preserve"> ועוד)</w:t>
      </w:r>
      <w:r>
        <w:rPr>
          <w:rFonts w:hint="cs"/>
          <w:rtl/>
        </w:rPr>
        <w:t>. מ</w:t>
      </w:r>
      <w:r w:rsidR="008D7C6D">
        <w:rPr>
          <w:rFonts w:hint="cs"/>
          <w:rtl/>
        </w:rPr>
        <w:t>נגד</w:t>
      </w:r>
      <w:r>
        <w:rPr>
          <w:rFonts w:hint="cs"/>
          <w:rtl/>
        </w:rPr>
        <w:t xml:space="preserve">, בתהליך הכפרה והסליחה מצאנו כיוון הפוך ש"זדונות נעשים כשגגות" </w:t>
      </w:r>
      <w:r w:rsidR="008D7C6D">
        <w:rPr>
          <w:rFonts w:hint="cs"/>
          <w:rtl/>
        </w:rPr>
        <w:t xml:space="preserve">ואולי אפילו כזכויות </w:t>
      </w:r>
      <w:r>
        <w:rPr>
          <w:rFonts w:hint="cs"/>
          <w:rtl/>
        </w:rPr>
        <w:t xml:space="preserve">ועל כך הארכנו בגיליון </w:t>
      </w:r>
      <w:hyperlink r:id="rId3" w:history="1">
        <w:r w:rsidRPr="00BB390A">
          <w:rPr>
            <w:rStyle w:val="Hyperlink"/>
            <w:rFonts w:hint="cs"/>
            <w:rtl/>
          </w:rPr>
          <w:t>זדונות, שגגות וזכויות</w:t>
        </w:r>
      </w:hyperlink>
      <w:r>
        <w:rPr>
          <w:rFonts w:hint="cs"/>
          <w:rtl/>
        </w:rPr>
        <w:t xml:space="preserve"> ביום הכיפורים. אין כאן סתירה בהכרח. זה בתהליך ההידרדרות וזה כתנועה נגדית בתהליך הסליחה והכפרה.</w:t>
      </w:r>
      <w:r w:rsidR="00BD4252">
        <w:rPr>
          <w:rFonts w:hint="cs"/>
          <w:rtl/>
        </w:rPr>
        <w:t xml:space="preserve"> פתרון אפשרי נוסף יכול לבוא מדברי </w:t>
      </w:r>
      <w:r w:rsidR="005E7B4D">
        <w:rPr>
          <w:rFonts w:hint="cs"/>
          <w:rtl/>
        </w:rPr>
        <w:t>ה</w:t>
      </w:r>
      <w:r w:rsidR="00BD4252">
        <w:rPr>
          <w:rFonts w:hint="cs"/>
          <w:rtl/>
        </w:rPr>
        <w:t xml:space="preserve">גמרא </w:t>
      </w:r>
      <w:r w:rsidR="00237E06">
        <w:rPr>
          <w:rFonts w:hint="cs"/>
          <w:rtl/>
        </w:rPr>
        <w:t>ב</w:t>
      </w:r>
      <w:r w:rsidR="00BD4252" w:rsidRPr="00440ABC">
        <w:rPr>
          <w:rFonts w:hint="cs"/>
          <w:rtl/>
          <w:lang w:val="he-IL"/>
        </w:rPr>
        <w:t>מסכת בבא מציעא לג ע</w:t>
      </w:r>
      <w:r w:rsidR="00237E06">
        <w:rPr>
          <w:rFonts w:hint="cs"/>
          <w:rtl/>
          <w:lang w:val="he-IL"/>
        </w:rPr>
        <w:t>"ב (גם היא בדברינו הנ"ל): "</w:t>
      </w:r>
      <w:r w:rsidR="00BD4252" w:rsidRPr="00440ABC">
        <w:rPr>
          <w:rFonts w:hint="cs"/>
          <w:rtl/>
          <w:lang w:val="he-IL"/>
        </w:rPr>
        <w:t xml:space="preserve">מאי </w:t>
      </w:r>
      <w:proofErr w:type="spellStart"/>
      <w:r w:rsidR="00BD4252" w:rsidRPr="00440ABC">
        <w:rPr>
          <w:rFonts w:hint="cs"/>
          <w:rtl/>
          <w:lang w:val="he-IL"/>
        </w:rPr>
        <w:t>דכתיב</w:t>
      </w:r>
      <w:proofErr w:type="spellEnd"/>
      <w:r w:rsidR="00BD4252">
        <w:rPr>
          <w:rFonts w:hint="cs"/>
          <w:rtl/>
          <w:lang w:val="he-IL"/>
        </w:rPr>
        <w:t xml:space="preserve">: </w:t>
      </w:r>
      <w:r w:rsidR="00BD4252" w:rsidRPr="00440ABC">
        <w:rPr>
          <w:rFonts w:hint="cs"/>
          <w:rtl/>
          <w:lang w:val="he-IL"/>
        </w:rPr>
        <w:t>הגד לעמי פשעם ולבית יעקב חטאתם</w:t>
      </w:r>
      <w:r w:rsidR="00BD4252">
        <w:rPr>
          <w:rFonts w:hint="cs"/>
          <w:rtl/>
          <w:lang w:val="he-IL"/>
        </w:rPr>
        <w:t xml:space="preserve"> (</w:t>
      </w:r>
      <w:r w:rsidR="00BD4252" w:rsidRPr="00440ABC">
        <w:rPr>
          <w:rFonts w:hint="cs"/>
          <w:rtl/>
          <w:lang w:val="he-IL"/>
        </w:rPr>
        <w:t>ישעיהו נח</w:t>
      </w:r>
      <w:r w:rsidR="00BD4252">
        <w:rPr>
          <w:rFonts w:hint="cs"/>
          <w:rtl/>
          <w:lang w:val="he-IL"/>
        </w:rPr>
        <w:t>).</w:t>
      </w:r>
      <w:r w:rsidR="00BD4252" w:rsidRPr="00440ABC">
        <w:rPr>
          <w:rFonts w:hint="cs"/>
          <w:rtl/>
          <w:lang w:val="he-IL"/>
        </w:rPr>
        <w:t xml:space="preserve"> הגד לעמי פשעם - אלו תלמידי חכמים, ששגגות נעשות להם כזדונות. ולבית יעקב חטאתם - אלו </w:t>
      </w:r>
      <w:smartTag w:uri="urn:schemas-microsoft-com:office:smarttags" w:element="PersonName">
        <w:smartTagPr>
          <w:attr w:name="ProductID" w:val="עמי הארץ"/>
        </w:smartTagPr>
        <w:r w:rsidR="00BD4252" w:rsidRPr="00440ABC">
          <w:rPr>
            <w:rFonts w:hint="cs"/>
            <w:rtl/>
            <w:lang w:val="he-IL"/>
          </w:rPr>
          <w:t>עמי הארץ</w:t>
        </w:r>
      </w:smartTag>
      <w:r w:rsidR="00BD4252" w:rsidRPr="00440ABC">
        <w:rPr>
          <w:rFonts w:hint="cs"/>
          <w:rtl/>
          <w:lang w:val="he-IL"/>
        </w:rPr>
        <w:t>, שזדונות נעשות להם כשגגות</w:t>
      </w:r>
      <w:r w:rsidR="00237E06">
        <w:rPr>
          <w:rFonts w:hint="cs"/>
          <w:rtl/>
          <w:lang w:val="he-IL"/>
        </w:rPr>
        <w:t xml:space="preserve">". </w:t>
      </w:r>
      <w:r w:rsidR="00BD4252">
        <w:rPr>
          <w:rFonts w:hint="cs"/>
          <w:rtl/>
        </w:rPr>
        <w:t>וכאן מדובר בשגגת ציבור שלם שלא ייתכן שאין בו הנהגה ותלמידי חכמים.</w:t>
      </w:r>
    </w:p>
  </w:footnote>
  <w:footnote w:id="8">
    <w:p w14:paraId="6CF4BEA8" w14:textId="77777777" w:rsidR="00C46F81" w:rsidRDefault="00C46F81" w:rsidP="00237E06">
      <w:pPr>
        <w:pStyle w:val="a3"/>
        <w:rPr>
          <w:rFonts w:hint="cs"/>
        </w:rPr>
      </w:pPr>
      <w:r>
        <w:rPr>
          <w:rStyle w:val="a5"/>
        </w:rPr>
        <w:footnoteRef/>
      </w:r>
      <w:r>
        <w:rPr>
          <w:rtl/>
        </w:rPr>
        <w:t xml:space="preserve"> </w:t>
      </w:r>
      <w:r>
        <w:rPr>
          <w:rFonts w:hint="cs"/>
          <w:rtl/>
        </w:rPr>
        <w:t xml:space="preserve">קטע זה לא ברור שהרי לא כתוב "באחת" בפרשתנו. איפה כתוב ביטוי זה? שוב בספר ויקרא ד </w:t>
      </w:r>
      <w:proofErr w:type="spellStart"/>
      <w:r>
        <w:rPr>
          <w:rFonts w:hint="cs"/>
          <w:rtl/>
        </w:rPr>
        <w:t>יג</w:t>
      </w:r>
      <w:proofErr w:type="spellEnd"/>
      <w:r>
        <w:rPr>
          <w:rFonts w:hint="cs"/>
          <w:rtl/>
        </w:rPr>
        <w:t xml:space="preserve"> בפרשת העלם דבר: "</w:t>
      </w:r>
      <w:r>
        <w:rPr>
          <w:rtl/>
        </w:rPr>
        <w:t>וְאִם כָּל עֲדַת יִשְׂרָאֵל יִשְׁגּוּ וְנֶעְלַם דָּבָר מֵעֵינֵי הַקָּהָל וְעָשׂוּ אַחַת מִכָּל מִצְוֹת ה' אֲשֶׁר לֹא תֵעָשֶׂינָה וְאָשֵׁמוּ</w:t>
      </w:r>
      <w:r>
        <w:rPr>
          <w:rFonts w:hint="cs"/>
          <w:rtl/>
        </w:rPr>
        <w:t>".</w:t>
      </w:r>
      <w:r w:rsidR="00237E06">
        <w:rPr>
          <w:rFonts w:hint="cs"/>
          <w:rtl/>
        </w:rPr>
        <w:t xml:space="preserve"> אפשר שאזכור זה מלמד על הקשר ההדוק בין פרשתנו, שגגת ציבור בעבודה זרה ובין פרשת העלם דבר של ספר ויקרא שהדרשן רואה כאחת (בפרשתנו) שממשיכה את הדין הכללי של שגגת ציבור (בית דין הגדול) שבספר ויקרא.</w:t>
      </w:r>
    </w:p>
  </w:footnote>
  <w:footnote w:id="9">
    <w:p w14:paraId="04432BAB" w14:textId="77777777" w:rsidR="00C63DF6" w:rsidRDefault="00C63DF6" w:rsidP="00C63DF6">
      <w:pPr>
        <w:pStyle w:val="a3"/>
        <w:rPr>
          <w:rFonts w:hint="cs"/>
          <w:rtl/>
        </w:rPr>
      </w:pPr>
      <w:r>
        <w:rPr>
          <w:rStyle w:val="a5"/>
        </w:rPr>
        <w:footnoteRef/>
      </w:r>
      <w:r>
        <w:rPr>
          <w:rtl/>
        </w:rPr>
        <w:t xml:space="preserve"> </w:t>
      </w:r>
      <w:r>
        <w:rPr>
          <w:rFonts w:hint="cs"/>
          <w:rtl/>
        </w:rPr>
        <w:t>בחלק השני, חוזר מדרש ספרי זה על דברי קודמו ומבהיר אותם בלשון אולי קצת ברורה יותר (לא כולל טעות המעתיקים ששיבשו את הפסוק מספר דברים ד ט במקומו ובלשונו וצ"ל: "</w:t>
      </w:r>
      <w:r>
        <w:rPr>
          <w:rFonts w:hint="cs"/>
          <w:rtl/>
          <w:lang w:val="he-IL"/>
        </w:rPr>
        <w:t>רַק הִשָּׁמֶר לְךָ וּשְׁמֹר נַפְשְׁךָ מְאֹד פֶּן תִּשְׁכַּח אֶת הַדְּבָרִים אֲשֶׁר רָאוּ עֵינֶיךָ וכו' " שהכוונה למעמד הר סיני שנראה בהמשך). החידוש של מדרש זה הוא בחלק</w:t>
      </w:r>
      <w:r w:rsidR="008E3E04">
        <w:rPr>
          <w:rFonts w:hint="cs"/>
          <w:rtl/>
          <w:lang w:val="he-IL"/>
        </w:rPr>
        <w:t>ו</w:t>
      </w:r>
      <w:r>
        <w:rPr>
          <w:rFonts w:hint="cs"/>
          <w:rtl/>
          <w:lang w:val="he-IL"/>
        </w:rPr>
        <w:t xml:space="preserve"> הראשון אשר יוצר הדרגה בין שוגג למזיד ובין מצווה יחידה לכל המצוות וממנה למדרגה העליונה שהיא מצווה אחת שהיא מעל ומעבר לכל השאר ושקולה כנגד </w:t>
      </w:r>
      <w:proofErr w:type="spellStart"/>
      <w:r>
        <w:rPr>
          <w:rFonts w:hint="cs"/>
          <w:rtl/>
          <w:lang w:val="he-IL"/>
        </w:rPr>
        <w:t>הכל</w:t>
      </w:r>
      <w:proofErr w:type="spellEnd"/>
      <w:r>
        <w:rPr>
          <w:rFonts w:hint="cs"/>
          <w:rtl/>
          <w:lang w:val="he-IL"/>
        </w:rPr>
        <w:t>. אלא שמדרג זה עצמו מעלה את האפשרות שאולי אין הכוונה בפסוק רק לעבודה זרה, אלא גם לרעיון של שגגה (טעות) רוחבית וכללית שציבור שלם, אם לא העם כולו, עשה</w:t>
      </w:r>
      <w:r w:rsidR="008E3E04">
        <w:rPr>
          <w:rFonts w:hint="cs"/>
          <w:rtl/>
          <w:lang w:val="he-IL"/>
        </w:rPr>
        <w:t>.</w:t>
      </w:r>
      <w:r>
        <w:rPr>
          <w:rFonts w:hint="cs"/>
          <w:rtl/>
          <w:lang w:val="he-IL"/>
        </w:rPr>
        <w:t xml:space="preserve"> אם במצווה אחת "אם </w:t>
      </w:r>
      <w:proofErr w:type="spellStart"/>
      <w:r>
        <w:rPr>
          <w:rFonts w:hint="cs"/>
          <w:rtl/>
          <w:lang w:val="he-IL"/>
        </w:rPr>
        <w:t>שגגתם</w:t>
      </w:r>
      <w:proofErr w:type="spellEnd"/>
      <w:r>
        <w:rPr>
          <w:rFonts w:hint="cs"/>
          <w:rtl/>
          <w:lang w:val="he-IL"/>
        </w:rPr>
        <w:t xml:space="preserve"> באחת מכל המצוות", אם בכל התורה "אם </w:t>
      </w:r>
      <w:proofErr w:type="spellStart"/>
      <w:r>
        <w:rPr>
          <w:rFonts w:hint="cs"/>
          <w:rtl/>
          <w:lang w:val="he-IL"/>
        </w:rPr>
        <w:t>שגגתם</w:t>
      </w:r>
      <w:proofErr w:type="spellEnd"/>
      <w:r>
        <w:rPr>
          <w:rFonts w:hint="cs"/>
          <w:rtl/>
          <w:lang w:val="he-IL"/>
        </w:rPr>
        <w:t xml:space="preserve"> בכל המצוות" ואם במצווה שהיא שקולה לכל המצוות. אנו מתעכבים על נקודה זו ומהפכים בה על מנת למצוא סיבה גם בפרשה זו לחטא המרגלים שם כ</w:t>
      </w:r>
      <w:r>
        <w:rPr>
          <w:rFonts w:hint="eastAsia"/>
          <w:rtl/>
          <w:lang w:val="he-IL"/>
        </w:rPr>
        <w:t>ָּ</w:t>
      </w:r>
      <w:r>
        <w:rPr>
          <w:rFonts w:hint="cs"/>
          <w:rtl/>
          <w:lang w:val="he-IL"/>
        </w:rPr>
        <w:t>ש</w:t>
      </w:r>
      <w:r>
        <w:rPr>
          <w:rFonts w:hint="eastAsia"/>
          <w:rtl/>
          <w:lang w:val="he-IL"/>
        </w:rPr>
        <w:t>ְׁ</w:t>
      </w:r>
      <w:r>
        <w:rPr>
          <w:rFonts w:hint="cs"/>
          <w:rtl/>
          <w:lang w:val="he-IL"/>
        </w:rPr>
        <w:t>ל</w:t>
      </w:r>
      <w:r>
        <w:rPr>
          <w:rFonts w:hint="eastAsia"/>
          <w:rtl/>
          <w:lang w:val="he-IL"/>
        </w:rPr>
        <w:t>ָ</w:t>
      </w:r>
      <w:r>
        <w:rPr>
          <w:rFonts w:hint="cs"/>
          <w:rtl/>
          <w:lang w:val="he-IL"/>
        </w:rPr>
        <w:t>ה כל העדה ולראות גם בחטא זה "כי תשגו".</w:t>
      </w:r>
    </w:p>
  </w:footnote>
  <w:footnote w:id="10">
    <w:p w14:paraId="1FEF03AF" w14:textId="77777777" w:rsidR="00C63DF6" w:rsidRDefault="00C63DF6">
      <w:pPr>
        <w:pStyle w:val="a3"/>
        <w:rPr>
          <w:rFonts w:hint="cs"/>
          <w:rtl/>
        </w:rPr>
      </w:pPr>
      <w:r>
        <w:rPr>
          <w:rStyle w:val="a5"/>
        </w:rPr>
        <w:footnoteRef/>
      </w:r>
      <w:r>
        <w:rPr>
          <w:rtl/>
        </w:rPr>
        <w:t xml:space="preserve"> </w:t>
      </w:r>
      <w:r>
        <w:rPr>
          <w:rtl/>
        </w:rPr>
        <w:t>מדוע באמת שקולה עבודה זרה כנגד כל המצוות? לפי גמרא זו</w:t>
      </w:r>
      <w:r>
        <w:rPr>
          <w:rFonts w:hint="cs"/>
          <w:rtl/>
        </w:rPr>
        <w:t xml:space="preserve">, </w:t>
      </w:r>
      <w:r>
        <w:rPr>
          <w:rtl/>
        </w:rPr>
        <w:t>משום שזה הדיבר השני בעשרת הדברות שהוא המשלים ל</w:t>
      </w:r>
      <w:r>
        <w:rPr>
          <w:rFonts w:hint="cs"/>
          <w:rtl/>
        </w:rPr>
        <w:t>דיבר ה</w:t>
      </w:r>
      <w:r>
        <w:rPr>
          <w:rtl/>
        </w:rPr>
        <w:t xml:space="preserve">ראשון "אנכי ה' </w:t>
      </w:r>
      <w:proofErr w:type="spellStart"/>
      <w:r>
        <w:rPr>
          <w:rtl/>
        </w:rPr>
        <w:t>אלהיך</w:t>
      </w:r>
      <w:proofErr w:type="spellEnd"/>
      <w:r>
        <w:rPr>
          <w:rtl/>
        </w:rPr>
        <w:t>" ואת שניהם שמעו בני ישראל ישירות מפי הגבורה</w:t>
      </w:r>
      <w:r>
        <w:rPr>
          <w:rFonts w:hint="cs"/>
          <w:rtl/>
        </w:rPr>
        <w:t>. שי</w:t>
      </w:r>
      <w:r w:rsidR="008E3E04">
        <w:rPr>
          <w:rFonts w:hint="cs"/>
          <w:rtl/>
        </w:rPr>
        <w:t>מו</w:t>
      </w:r>
      <w:r>
        <w:rPr>
          <w:rFonts w:hint="cs"/>
          <w:rtl/>
        </w:rPr>
        <w:t xml:space="preserve"> לב איך מדקדק המדרש בלשון פסוקים </w:t>
      </w:r>
      <w:proofErr w:type="spellStart"/>
      <w:r>
        <w:rPr>
          <w:rFonts w:hint="cs"/>
          <w:rtl/>
        </w:rPr>
        <w:t>כב</w:t>
      </w:r>
      <w:proofErr w:type="spellEnd"/>
      <w:r>
        <w:rPr>
          <w:rFonts w:hint="cs"/>
          <w:rtl/>
        </w:rPr>
        <w:t xml:space="preserve"> כד בהם אנו דנים. מקור לגמרא זו הוא שוב ספרי </w:t>
      </w:r>
      <w:r w:rsidR="008E3E04">
        <w:rPr>
          <w:rFonts w:hint="cs"/>
          <w:rtl/>
        </w:rPr>
        <w:t xml:space="preserve">סימן </w:t>
      </w:r>
      <w:r>
        <w:rPr>
          <w:rFonts w:hint="cs"/>
          <w:rtl/>
        </w:rPr>
        <w:t>קיא בפרשתנו: "</w:t>
      </w:r>
      <w:r>
        <w:rPr>
          <w:rtl/>
        </w:rPr>
        <w:t>מנין אתה אומר שכל המודה ב</w:t>
      </w:r>
      <w:r w:rsidR="00910DCB">
        <w:rPr>
          <w:rtl/>
        </w:rPr>
        <w:t>עבודה זרה</w:t>
      </w:r>
      <w:r>
        <w:rPr>
          <w:rtl/>
        </w:rPr>
        <w:t xml:space="preserve"> כופר בעשרת הדברות</w:t>
      </w:r>
      <w:r>
        <w:rPr>
          <w:rFonts w:hint="cs"/>
          <w:rtl/>
        </w:rPr>
        <w:t>?</w:t>
      </w:r>
      <w:r>
        <w:rPr>
          <w:rtl/>
        </w:rPr>
        <w:t xml:space="preserve"> ת</w:t>
      </w:r>
      <w:r w:rsidR="00AC19C5">
        <w:rPr>
          <w:rFonts w:hint="cs"/>
          <w:rtl/>
        </w:rPr>
        <w:t>למוד לומר</w:t>
      </w:r>
      <w:r>
        <w:rPr>
          <w:rFonts w:hint="cs"/>
          <w:rtl/>
        </w:rPr>
        <w:t>:</w:t>
      </w:r>
      <w:r>
        <w:rPr>
          <w:rtl/>
        </w:rPr>
        <w:t xml:space="preserve"> אשר דבר ה' אל משה ולהלן הוא אומר וידבר </w:t>
      </w:r>
      <w:proofErr w:type="spellStart"/>
      <w:r>
        <w:rPr>
          <w:rtl/>
        </w:rPr>
        <w:t>אלהים</w:t>
      </w:r>
      <w:proofErr w:type="spellEnd"/>
      <w:r>
        <w:rPr>
          <w:rtl/>
        </w:rPr>
        <w:t xml:space="preserve"> את כל הדברים האלה</w:t>
      </w:r>
      <w:r>
        <w:rPr>
          <w:rFonts w:hint="cs"/>
          <w:rtl/>
        </w:rPr>
        <w:t xml:space="preserve"> וכו' ". אך ראו גמרא מכות כד ע"א שמונה את תרי"ג מצוות ומחלקת עפ"י </w:t>
      </w:r>
      <w:proofErr w:type="spellStart"/>
      <w:r>
        <w:rPr>
          <w:rFonts w:hint="cs"/>
          <w:rtl/>
        </w:rPr>
        <w:t>גימטריא</w:t>
      </w:r>
      <w:proofErr w:type="spellEnd"/>
      <w:r>
        <w:rPr>
          <w:rFonts w:hint="cs"/>
          <w:rtl/>
        </w:rPr>
        <w:t xml:space="preserve">:  "תורה" = 611 - </w:t>
      </w:r>
      <w:proofErr w:type="spellStart"/>
      <w:r>
        <w:rPr>
          <w:rFonts w:hint="cs"/>
          <w:rtl/>
        </w:rPr>
        <w:t>ציוה</w:t>
      </w:r>
      <w:proofErr w:type="spellEnd"/>
      <w:r>
        <w:rPr>
          <w:rFonts w:hint="cs"/>
          <w:rtl/>
        </w:rPr>
        <w:t xml:space="preserve"> לנו משה", ושתי המצוות המשלימות למניין תרי"ג = 613 - נאמרו מפי הגבורה. והרי עבודה זרה היא אחת מהשתיים ולא נאמרה מפי משה, אלא </w:t>
      </w:r>
      <w:r w:rsidR="00AC19C5">
        <w:rPr>
          <w:rFonts w:hint="cs"/>
          <w:rtl/>
        </w:rPr>
        <w:t xml:space="preserve">ישירות </w:t>
      </w:r>
      <w:r>
        <w:rPr>
          <w:rFonts w:hint="cs"/>
          <w:rtl/>
        </w:rPr>
        <w:t xml:space="preserve">מפי הגבורה. </w:t>
      </w:r>
      <w:r w:rsidR="00AC19C5">
        <w:rPr>
          <w:rFonts w:hint="cs"/>
          <w:rtl/>
        </w:rPr>
        <w:t>נשאיר לשואבי המים להציע פתרון לסתירה לכאורה זו ונמשיך בדרשות ופרשנויות על שגגת עבודה זרה.</w:t>
      </w:r>
      <w:r>
        <w:rPr>
          <w:rFonts w:hint="cs"/>
          <w:rtl/>
        </w:rPr>
        <w:t>.</w:t>
      </w:r>
    </w:p>
  </w:footnote>
  <w:footnote w:id="11">
    <w:p w14:paraId="2F6D0BC5" w14:textId="77777777" w:rsidR="00C63DF6" w:rsidRDefault="00C63DF6">
      <w:pPr>
        <w:pStyle w:val="a3"/>
        <w:rPr>
          <w:rFonts w:hint="cs"/>
          <w:rtl/>
        </w:rPr>
      </w:pPr>
      <w:r>
        <w:rPr>
          <w:rStyle w:val="a5"/>
        </w:rPr>
        <w:footnoteRef/>
      </w:r>
      <w:r>
        <w:rPr>
          <w:rtl/>
        </w:rPr>
        <w:t xml:space="preserve"> </w:t>
      </w:r>
      <w:r>
        <w:rPr>
          <w:rFonts w:hint="cs"/>
          <w:rtl/>
        </w:rPr>
        <w:t xml:space="preserve">מדרש זה חוזר ומעמיד את פרשת שגגת ציבור בספר ויקרא מול שגגת הציבור בפרשתנו. נחזור ונבהיר עניין זה פעם נוספת. כבר בספר ויקרא נזכרת האפשרות של שגגה (טעות) כללית שציבור רחב טעה בה (בתוספת לשגגת היחיד שנזכרת בספר ויקרא פרק א). </w:t>
      </w:r>
      <w:r>
        <w:rPr>
          <w:rFonts w:hint="cs"/>
          <w:rtl/>
          <w:lang w:val="he-IL"/>
        </w:rPr>
        <w:t xml:space="preserve">בספר ויקרא ד </w:t>
      </w:r>
      <w:proofErr w:type="spellStart"/>
      <w:r>
        <w:rPr>
          <w:rFonts w:hint="cs"/>
          <w:rtl/>
          <w:lang w:val="he-IL"/>
        </w:rPr>
        <w:t>יג</w:t>
      </w:r>
      <w:proofErr w:type="spellEnd"/>
      <w:r>
        <w:rPr>
          <w:rFonts w:hint="cs"/>
          <w:rtl/>
          <w:lang w:val="he-IL"/>
        </w:rPr>
        <w:t xml:space="preserve"> אנו קוראים: "וְאִם כָּל עֲדַת יִשְׂרָאֵל יִשְׁגּוּ וְנֶעְלַם דָּבָר מֵעֵינֵי הַקָּהָל וְעָשׂוּ אַחַת מִכָּל מִצְוֹת ה' אֲשֶׁר לֹא תֵעָשֶׂינָה וְאָשֵׁמוּ". מסביר המדרש ששם מדובר בכל מצווה שלגביה טעו בית דין והורו לעבור עליה ואילו כאן מדובר בבית דין שטעה להורות על עבודה זרה (על סוג מסוים של עבודה זרה) שהיא מותרת. לנושא זה של "העלם דבר" של בית דין (בית דין הגדול בירושלים) מוקדשת מסכת הוריות בסדר נזיקין שמדרש אחד ממנה ראינו במקור הקודם. ראו הקדמת קהתי למסכת זו. בא הפסוק בפרשתנו, לייחד את המקרה של שגגת הציבור שעשה עפ"י טעות בית דין עבירה של עבודה זרה, בניגוד לספר ויקרא שמדבר על כל שאר המצוות. אבל פרטי הדין דומים ושניהם נדונים, כאמור, בהרחבה במסכת הוריות, במשנה, </w:t>
      </w:r>
      <w:proofErr w:type="spellStart"/>
      <w:r>
        <w:rPr>
          <w:rFonts w:hint="cs"/>
          <w:rtl/>
          <w:lang w:val="he-IL"/>
        </w:rPr>
        <w:t>בתוספתא</w:t>
      </w:r>
      <w:proofErr w:type="spellEnd"/>
      <w:r>
        <w:rPr>
          <w:rFonts w:hint="cs"/>
          <w:rtl/>
          <w:lang w:val="he-IL"/>
        </w:rPr>
        <w:t xml:space="preserve"> ובגמרא וכמובן במפרשים (ראו למשל פירוש המשניות לרמב"ם) שם. ראו </w:t>
      </w:r>
      <w:r w:rsidR="00AC19C5">
        <w:rPr>
          <w:rFonts w:hint="cs"/>
          <w:rtl/>
          <w:lang w:val="he-IL"/>
        </w:rPr>
        <w:t xml:space="preserve">שוב </w:t>
      </w:r>
      <w:r>
        <w:rPr>
          <w:rFonts w:hint="cs"/>
          <w:rtl/>
          <w:lang w:val="he-IL"/>
        </w:rPr>
        <w:t xml:space="preserve">גם דברינו </w:t>
      </w:r>
      <w:hyperlink r:id="rId4" w:history="1">
        <w:r w:rsidRPr="00343C1C">
          <w:rPr>
            <w:rStyle w:val="Hyperlink"/>
            <w:rFonts w:hint="cs"/>
            <w:rtl/>
            <w:lang w:val="he-IL"/>
          </w:rPr>
          <w:t>אם כל עדת ישראל ישגו</w:t>
        </w:r>
      </w:hyperlink>
      <w:r>
        <w:rPr>
          <w:rFonts w:hint="cs"/>
          <w:rtl/>
          <w:lang w:val="he-IL"/>
        </w:rPr>
        <w:t xml:space="preserve"> בפרשת ויקרא.</w:t>
      </w:r>
    </w:p>
  </w:footnote>
  <w:footnote w:id="12">
    <w:p w14:paraId="05694B14" w14:textId="77777777" w:rsidR="00BB390A" w:rsidRDefault="00BB390A" w:rsidP="00F962D9">
      <w:pPr>
        <w:pStyle w:val="a3"/>
        <w:rPr>
          <w:rFonts w:hint="cs"/>
          <w:rtl/>
        </w:rPr>
      </w:pPr>
      <w:r>
        <w:rPr>
          <w:rStyle w:val="a5"/>
        </w:rPr>
        <w:footnoteRef/>
      </w:r>
      <w:r>
        <w:rPr>
          <w:rtl/>
        </w:rPr>
        <w:t xml:space="preserve"> </w:t>
      </w:r>
      <w:r w:rsidR="00F962D9">
        <w:rPr>
          <w:rFonts w:hint="cs"/>
          <w:rtl/>
        </w:rPr>
        <w:t xml:space="preserve">עברנו אל פרשני המקרא. </w:t>
      </w:r>
      <w:r>
        <w:rPr>
          <w:rFonts w:hint="cs"/>
          <w:rtl/>
        </w:rPr>
        <w:t>רש"י</w:t>
      </w:r>
      <w:r w:rsidR="00F962D9">
        <w:rPr>
          <w:rFonts w:hint="cs"/>
          <w:rtl/>
        </w:rPr>
        <w:t xml:space="preserve"> כדרכו במקומות רבים בפיר</w:t>
      </w:r>
      <w:r w:rsidR="00AC19C5">
        <w:rPr>
          <w:rFonts w:hint="cs"/>
          <w:rtl/>
        </w:rPr>
        <w:t>ו</w:t>
      </w:r>
      <w:r w:rsidR="00F962D9">
        <w:rPr>
          <w:rFonts w:hint="cs"/>
          <w:rtl/>
        </w:rPr>
        <w:t>שו לתורה, מסתמך על מדרשי התנאים ו</w:t>
      </w:r>
      <w:r>
        <w:rPr>
          <w:rFonts w:hint="cs"/>
          <w:rtl/>
        </w:rPr>
        <w:t xml:space="preserve">מסכם את מדרש ספרי הנ"ל בלשונו הבהירה. </w:t>
      </w:r>
      <w:r w:rsidR="00AC19C5">
        <w:rPr>
          <w:rFonts w:hint="cs"/>
          <w:rtl/>
        </w:rPr>
        <w:t>אך יש ל</w:t>
      </w:r>
      <w:r>
        <w:rPr>
          <w:rFonts w:hint="cs"/>
          <w:rtl/>
        </w:rPr>
        <w:t xml:space="preserve">שים לב </w:t>
      </w:r>
      <w:r w:rsidR="00AC19C5">
        <w:rPr>
          <w:rFonts w:hint="cs"/>
          <w:rtl/>
        </w:rPr>
        <w:t xml:space="preserve">כיצד </w:t>
      </w:r>
      <w:r>
        <w:rPr>
          <w:rFonts w:hint="cs"/>
          <w:rtl/>
        </w:rPr>
        <w:t xml:space="preserve">הוא מדלג על הקטע השני שהבאנו </w:t>
      </w:r>
      <w:r w:rsidR="00F962D9">
        <w:rPr>
          <w:rFonts w:hint="cs"/>
          <w:rtl/>
        </w:rPr>
        <w:t xml:space="preserve">במדרש ספרי הראשון בו פתחנו, שההוכחה שמדובר בעבודה זרה ולא בכל המצוות הוא הפסוק: </w:t>
      </w:r>
      <w:r w:rsidR="00F962D9">
        <w:rPr>
          <w:rtl/>
        </w:rPr>
        <w:t>"והיה אם מעיני העדה נעשתה לשגגה - ייחד הכתוב מצווה זו אמורה בפני עצמה</w:t>
      </w:r>
      <w:r w:rsidR="00F962D9">
        <w:rPr>
          <w:rFonts w:hint="cs"/>
          <w:rtl/>
        </w:rPr>
        <w:t xml:space="preserve">", ומתמקד בדרשה </w:t>
      </w:r>
      <w:r w:rsidR="00AC19C5">
        <w:rPr>
          <w:rFonts w:hint="cs"/>
          <w:rtl/>
        </w:rPr>
        <w:t xml:space="preserve">ממסכת הוריות </w:t>
      </w:r>
      <w:r w:rsidR="00F962D9">
        <w:rPr>
          <w:rFonts w:hint="cs"/>
          <w:rtl/>
        </w:rPr>
        <w:t xml:space="preserve">המקשרת </w:t>
      </w:r>
      <w:r w:rsidR="00AC19C5">
        <w:rPr>
          <w:rFonts w:hint="cs"/>
          <w:rtl/>
        </w:rPr>
        <w:t>את "וכי תשגו" של פרשתנו עם</w:t>
      </w:r>
      <w:r w:rsidR="00F962D9">
        <w:rPr>
          <w:rFonts w:hint="cs"/>
          <w:rtl/>
        </w:rPr>
        <w:t xml:space="preserve"> הדיבר השני </w:t>
      </w:r>
      <w:r w:rsidR="009D6E31">
        <w:rPr>
          <w:rFonts w:hint="cs"/>
          <w:rtl/>
        </w:rPr>
        <w:t xml:space="preserve">של עשרת הדברות </w:t>
      </w:r>
      <w:r w:rsidR="00F962D9">
        <w:rPr>
          <w:rFonts w:hint="cs"/>
          <w:rtl/>
        </w:rPr>
        <w:t>המזהיר על עבודה זרה בשל ה</w:t>
      </w:r>
      <w:r>
        <w:rPr>
          <w:rFonts w:hint="cs"/>
          <w:rtl/>
        </w:rPr>
        <w:t xml:space="preserve">מילים בפסוק: "אשר דיבר ה' אל משה". </w:t>
      </w:r>
      <w:r w:rsidR="00C63DF6">
        <w:rPr>
          <w:rFonts w:hint="cs"/>
          <w:rtl/>
        </w:rPr>
        <w:t>ראו</w:t>
      </w:r>
      <w:r w:rsidR="00F962D9">
        <w:rPr>
          <w:rFonts w:hint="cs"/>
          <w:rtl/>
        </w:rPr>
        <w:t xml:space="preserve"> שוב הקטע במדרש ספרי ממנו לקח רש"י: "</w:t>
      </w:r>
      <w:r w:rsidR="00F962D9">
        <w:rPr>
          <w:rtl/>
        </w:rPr>
        <w:t>אשר דבר ה' אל משה, מנין אתה אומר שכל המודה ב</w:t>
      </w:r>
      <w:r w:rsidR="00910DCB">
        <w:rPr>
          <w:rtl/>
        </w:rPr>
        <w:t>עבודה זרה</w:t>
      </w:r>
      <w:r w:rsidR="00F962D9">
        <w:rPr>
          <w:rtl/>
        </w:rPr>
        <w:t xml:space="preserve"> כופר בעשרת הדברות</w:t>
      </w:r>
      <w:r w:rsidR="00F962D9">
        <w:rPr>
          <w:rFonts w:hint="cs"/>
          <w:rtl/>
        </w:rPr>
        <w:t>?</w:t>
      </w:r>
      <w:r w:rsidR="00F962D9">
        <w:rPr>
          <w:rtl/>
        </w:rPr>
        <w:t xml:space="preserve"> ת</w:t>
      </w:r>
      <w:r w:rsidR="00F962D9">
        <w:rPr>
          <w:rFonts w:hint="cs"/>
          <w:rtl/>
        </w:rPr>
        <w:t xml:space="preserve">למוד לומר: </w:t>
      </w:r>
      <w:r w:rsidR="00F962D9">
        <w:rPr>
          <w:rtl/>
        </w:rPr>
        <w:t>אשר דבר ה' אל משה</w:t>
      </w:r>
      <w:r w:rsidR="00F962D9">
        <w:rPr>
          <w:rFonts w:hint="cs"/>
          <w:rtl/>
        </w:rPr>
        <w:t>". ו</w:t>
      </w:r>
      <w:r w:rsidR="00F962D9">
        <w:rPr>
          <w:rtl/>
        </w:rPr>
        <w:t>רש"י במסכת שבת סט ע</w:t>
      </w:r>
      <w:r w:rsidR="00F962D9">
        <w:rPr>
          <w:rFonts w:hint="cs"/>
          <w:rtl/>
        </w:rPr>
        <w:t>"א</w:t>
      </w:r>
      <w:r w:rsidR="00F962D9">
        <w:rPr>
          <w:rtl/>
        </w:rPr>
        <w:t xml:space="preserve"> מביא נימוק מעניין נוסף </w:t>
      </w:r>
      <w:r w:rsidR="00F962D9">
        <w:rPr>
          <w:rFonts w:hint="cs"/>
          <w:rtl/>
        </w:rPr>
        <w:t xml:space="preserve">למה עבודה זרה </w:t>
      </w:r>
      <w:r w:rsidR="009D6E31">
        <w:rPr>
          <w:rFonts w:hint="cs"/>
          <w:rtl/>
        </w:rPr>
        <w:t>נלמדת מהפסוק בפרשתנו</w:t>
      </w:r>
      <w:r w:rsidR="00F962D9">
        <w:rPr>
          <w:rFonts w:hint="cs"/>
          <w:rtl/>
        </w:rPr>
        <w:t xml:space="preserve">: </w:t>
      </w:r>
      <w:r w:rsidR="00F962D9">
        <w:rPr>
          <w:rtl/>
        </w:rPr>
        <w:t>"תורה אחת יהיה לכם"</w:t>
      </w:r>
      <w:r w:rsidR="00F962D9">
        <w:rPr>
          <w:rFonts w:hint="cs"/>
          <w:rtl/>
        </w:rPr>
        <w:t xml:space="preserve"> </w:t>
      </w:r>
      <w:r w:rsidR="00F962D9">
        <w:rPr>
          <w:rtl/>
        </w:rPr>
        <w:t xml:space="preserve">(פסוק </w:t>
      </w:r>
      <w:proofErr w:type="spellStart"/>
      <w:r w:rsidR="00F962D9">
        <w:rPr>
          <w:rtl/>
        </w:rPr>
        <w:t>כט</w:t>
      </w:r>
      <w:proofErr w:type="spellEnd"/>
      <w:r w:rsidR="00F962D9">
        <w:rPr>
          <w:rtl/>
        </w:rPr>
        <w:t xml:space="preserve">) </w:t>
      </w:r>
      <w:r w:rsidR="00F962D9">
        <w:rPr>
          <w:rFonts w:hint="cs"/>
          <w:rtl/>
        </w:rPr>
        <w:t>-</w:t>
      </w:r>
      <w:r w:rsidR="00F962D9">
        <w:rPr>
          <w:rtl/>
        </w:rPr>
        <w:t xml:space="preserve"> אומר רש"י שם: "כל התורה במשמע". ובאמת, אין צורך בנימוקים מיוחדים הרי ברור שההתנגדות לעבודה זרה היא ציר מרכזי באמונה היהודית. וכמאמר ספרי דברים </w:t>
      </w:r>
      <w:proofErr w:type="spellStart"/>
      <w:r w:rsidR="00F962D9">
        <w:rPr>
          <w:rtl/>
        </w:rPr>
        <w:t>פיסקא</w:t>
      </w:r>
      <w:proofErr w:type="spellEnd"/>
      <w:r w:rsidR="00F962D9">
        <w:rPr>
          <w:rtl/>
        </w:rPr>
        <w:t xml:space="preserve"> נד: "כל המודה בעבודה זרה כופר בכל התורה כולה וכל הכופר בעבודה זרה מודה בכל התורה". ובמסכת מגילה דף </w:t>
      </w:r>
      <w:proofErr w:type="spellStart"/>
      <w:r w:rsidR="00F962D9">
        <w:rPr>
          <w:rtl/>
        </w:rPr>
        <w:t>יג</w:t>
      </w:r>
      <w:proofErr w:type="spellEnd"/>
      <w:r w:rsidR="00F962D9">
        <w:rPr>
          <w:rtl/>
        </w:rPr>
        <w:t xml:space="preserve"> ע"א: "כל הכופר בעבודה זרה נקרא יהודי". מספיק לכפור בעבודה זרה על מנת להיקרא יהודי (ה</w:t>
      </w:r>
      <w:r w:rsidR="00F962D9">
        <w:rPr>
          <w:rFonts w:hint="cs"/>
          <w:rtl/>
        </w:rPr>
        <w:t>רי</w:t>
      </w:r>
      <w:r w:rsidR="00F962D9">
        <w:rPr>
          <w:rtl/>
        </w:rPr>
        <w:t xml:space="preserve"> לנו תשובה "מיהו יהודי"</w:t>
      </w:r>
      <w:r w:rsidR="00F962D9">
        <w:rPr>
          <w:rFonts w:hint="cs"/>
          <w:rtl/>
        </w:rPr>
        <w:t xml:space="preserve"> ...</w:t>
      </w:r>
      <w:r w:rsidR="00F962D9">
        <w:rPr>
          <w:rtl/>
        </w:rPr>
        <w:t>)</w:t>
      </w:r>
      <w:r w:rsidR="00F962D9">
        <w:rPr>
          <w:rFonts w:hint="cs"/>
          <w:rtl/>
        </w:rPr>
        <w:t xml:space="preserve">. </w:t>
      </w:r>
    </w:p>
  </w:footnote>
  <w:footnote w:id="13">
    <w:p w14:paraId="3371EED2" w14:textId="77777777" w:rsidR="00343DD4" w:rsidRDefault="00343DD4" w:rsidP="00343DD4">
      <w:pPr>
        <w:pStyle w:val="a3"/>
        <w:rPr>
          <w:rFonts w:hint="cs"/>
          <w:rtl/>
        </w:rPr>
      </w:pPr>
      <w:r>
        <w:rPr>
          <w:rStyle w:val="a5"/>
        </w:rPr>
        <w:footnoteRef/>
      </w:r>
      <w:r>
        <w:rPr>
          <w:rtl/>
        </w:rPr>
        <w:t xml:space="preserve"> </w:t>
      </w:r>
      <w:r>
        <w:rPr>
          <w:rFonts w:hint="cs"/>
          <w:rtl/>
        </w:rPr>
        <w:t>אם נאמר שהכוונה באמת לכל המצוות ובאדם יח</w:t>
      </w:r>
      <w:r w:rsidR="009D6E31">
        <w:rPr>
          <w:rFonts w:hint="cs"/>
          <w:rtl/>
        </w:rPr>
        <w:t>י</w:t>
      </w:r>
      <w:r>
        <w:rPr>
          <w:rFonts w:hint="cs"/>
          <w:rtl/>
        </w:rPr>
        <w:t xml:space="preserve">די, אזי נקבל דין אחיד שבכולן יחיד שעבר עבירה בשוגג </w:t>
      </w:r>
      <w:r w:rsidR="00F649DB">
        <w:rPr>
          <w:rFonts w:hint="cs"/>
          <w:rtl/>
        </w:rPr>
        <w:t xml:space="preserve">או לא קיים מצוה (לא הניח תפילין, לא אכל מצה בפסח, לא נטל לולב וכו') </w:t>
      </w:r>
      <w:r>
        <w:rPr>
          <w:rFonts w:hint="cs"/>
          <w:rtl/>
        </w:rPr>
        <w:t>יביא קרבן פר ושעיר, ואם עשה במזיד, עושנו כרת. וזה אי אפשר לומר שהרי יש לנו דינים פרטיים לכל מצווה ומצווה בתורה</w:t>
      </w:r>
      <w:r w:rsidR="00F649DB">
        <w:rPr>
          <w:rFonts w:hint="cs"/>
          <w:rtl/>
        </w:rPr>
        <w:t xml:space="preserve"> </w:t>
      </w:r>
      <w:r>
        <w:rPr>
          <w:rFonts w:hint="cs"/>
          <w:rtl/>
        </w:rPr>
        <w:t>.</w:t>
      </w:r>
    </w:p>
  </w:footnote>
  <w:footnote w:id="14">
    <w:p w14:paraId="34E3BCBD" w14:textId="77777777" w:rsidR="000947C3" w:rsidRDefault="000947C3">
      <w:pPr>
        <w:pStyle w:val="a3"/>
        <w:rPr>
          <w:rFonts w:hint="cs"/>
          <w:rtl/>
        </w:rPr>
      </w:pPr>
      <w:r>
        <w:rPr>
          <w:rStyle w:val="a5"/>
        </w:rPr>
        <w:footnoteRef/>
      </w:r>
      <w:r>
        <w:rPr>
          <w:rtl/>
        </w:rPr>
        <w:t xml:space="preserve"> </w:t>
      </w:r>
      <w:r>
        <w:rPr>
          <w:rFonts w:hint="cs"/>
          <w:rtl/>
        </w:rPr>
        <w:t xml:space="preserve">ומה גם שהתורה מזכירה מעשה, לא הימנעות ממעשה </w:t>
      </w:r>
      <w:r>
        <w:rPr>
          <w:rtl/>
        </w:rPr>
        <w:t>–</w:t>
      </w:r>
      <w:r>
        <w:rPr>
          <w:rFonts w:hint="cs"/>
          <w:rtl/>
        </w:rPr>
        <w:t xml:space="preserve"> מעשה, פעולה שנעשתה בשגגה.</w:t>
      </w:r>
    </w:p>
  </w:footnote>
  <w:footnote w:id="15">
    <w:p w14:paraId="1FCC7F52" w14:textId="77777777" w:rsidR="00D41A81" w:rsidRDefault="00D41A81">
      <w:pPr>
        <w:pStyle w:val="a3"/>
        <w:rPr>
          <w:rFonts w:hint="cs"/>
          <w:rtl/>
        </w:rPr>
      </w:pPr>
      <w:r>
        <w:rPr>
          <w:rStyle w:val="a5"/>
        </w:rPr>
        <w:footnoteRef/>
      </w:r>
      <w:r>
        <w:rPr>
          <w:rtl/>
        </w:rPr>
        <w:t xml:space="preserve"> </w:t>
      </w:r>
      <w:r>
        <w:rPr>
          <w:rtl/>
        </w:rPr>
        <w:t>אין בתורה עונש על אי קיום מצוות עשה (חוץ משתיים, פסח ומילה). ב</w:t>
      </w:r>
      <w:r w:rsidR="000947C3">
        <w:rPr>
          <w:rFonts w:hint="cs"/>
          <w:rtl/>
        </w:rPr>
        <w:t>ו</w:t>
      </w:r>
      <w:r>
        <w:rPr>
          <w:rtl/>
        </w:rPr>
        <w:t>ודאי לא על מי שבשוגג לא קיים מצווה (לא נטל לולב בסוכות</w:t>
      </w:r>
      <w:r>
        <w:rPr>
          <w:rFonts w:hint="cs"/>
          <w:rtl/>
        </w:rPr>
        <w:t xml:space="preserve"> או לא תקע בשופר בראש השנה</w:t>
      </w:r>
      <w:r>
        <w:rPr>
          <w:rtl/>
        </w:rPr>
        <w:t>, למשל). רמב"ן נלחם כאן נגד דעה נפסדת (</w:t>
      </w:r>
      <w:r>
        <w:rPr>
          <w:rFonts w:hint="cs"/>
          <w:rtl/>
        </w:rPr>
        <w:t xml:space="preserve">דעה </w:t>
      </w:r>
      <w:r>
        <w:rPr>
          <w:rtl/>
        </w:rPr>
        <w:t>קראית?) אשר פירשה את הפסוק "וכי תשגו ולא תעשו את כל המצוות" לפי פשט המילים כמות שהן. אבל, מסביר רמב"ן בהמשך, כי ההימנעות מעבירה גם היא נקראת מצווה</w:t>
      </w:r>
      <w:r>
        <w:rPr>
          <w:rFonts w:hint="cs"/>
          <w:rtl/>
        </w:rPr>
        <w:t xml:space="preserve">, על דרך השלילה. כאשר מישהו עושה מעשה שלילי </w:t>
      </w:r>
      <w:r>
        <w:rPr>
          <w:rtl/>
        </w:rPr>
        <w:t>–</w:t>
      </w:r>
      <w:r>
        <w:rPr>
          <w:rFonts w:hint="cs"/>
          <w:rtl/>
        </w:rPr>
        <w:t xml:space="preserve"> עובר עבירה </w:t>
      </w:r>
      <w:r>
        <w:rPr>
          <w:rtl/>
        </w:rPr>
        <w:t>–</w:t>
      </w:r>
      <w:r>
        <w:rPr>
          <w:rFonts w:hint="cs"/>
          <w:rtl/>
        </w:rPr>
        <w:t xml:space="preserve"> הוא לא עושה (מקיים) את מצוות ה'. </w:t>
      </w:r>
      <w:r>
        <w:rPr>
          <w:rtl/>
        </w:rPr>
        <w:t>לא מדובר כאן באי קיום מצוות עשה, אלא ב</w:t>
      </w:r>
      <w:r>
        <w:rPr>
          <w:rFonts w:hint="cs"/>
          <w:rtl/>
        </w:rPr>
        <w:t xml:space="preserve">עבירה על </w:t>
      </w:r>
      <w:r>
        <w:rPr>
          <w:rtl/>
        </w:rPr>
        <w:t>מצוות לא תעשה.</w:t>
      </w:r>
    </w:p>
  </w:footnote>
  <w:footnote w:id="16">
    <w:p w14:paraId="033D2C68" w14:textId="77777777" w:rsidR="00D41A81" w:rsidRDefault="00D41A81">
      <w:pPr>
        <w:pStyle w:val="a3"/>
        <w:rPr>
          <w:rFonts w:hint="cs"/>
          <w:rtl/>
        </w:rPr>
      </w:pPr>
      <w:r>
        <w:rPr>
          <w:rStyle w:val="a5"/>
        </w:rPr>
        <w:footnoteRef/>
      </w:r>
      <w:r>
        <w:rPr>
          <w:rtl/>
        </w:rPr>
        <w:t xml:space="preserve"> </w:t>
      </w:r>
      <w:r>
        <w:rPr>
          <w:rFonts w:hint="cs"/>
          <w:rtl/>
        </w:rPr>
        <w:t xml:space="preserve">המקור הוא ספרי </w:t>
      </w:r>
      <w:proofErr w:type="spellStart"/>
      <w:r>
        <w:rPr>
          <w:rFonts w:hint="cs"/>
          <w:rtl/>
        </w:rPr>
        <w:t>פיסקא</w:t>
      </w:r>
      <w:proofErr w:type="spellEnd"/>
      <w:r>
        <w:rPr>
          <w:rFonts w:hint="cs"/>
          <w:rtl/>
        </w:rPr>
        <w:t xml:space="preserve"> </w:t>
      </w:r>
      <w:proofErr w:type="spellStart"/>
      <w:r>
        <w:rPr>
          <w:rFonts w:hint="cs"/>
          <w:rtl/>
        </w:rPr>
        <w:t>קטו</w:t>
      </w:r>
      <w:proofErr w:type="spellEnd"/>
      <w:r>
        <w:rPr>
          <w:rFonts w:hint="cs"/>
          <w:rtl/>
        </w:rPr>
        <w:t xml:space="preserve"> על מצוות ציצית בפרשתנו: "מה תלמוד לומר אני ה' א-</w:t>
      </w:r>
      <w:proofErr w:type="spellStart"/>
      <w:r>
        <w:rPr>
          <w:rFonts w:hint="cs"/>
          <w:rtl/>
        </w:rPr>
        <w:t>להיכם</w:t>
      </w:r>
      <w:proofErr w:type="spellEnd"/>
      <w:r>
        <w:rPr>
          <w:rFonts w:hint="cs"/>
          <w:rtl/>
        </w:rPr>
        <w:t xml:space="preserve">? </w:t>
      </w:r>
      <w:r>
        <w:rPr>
          <w:rFonts w:hint="cs"/>
          <w:rtl/>
          <w:lang w:val="he-IL"/>
        </w:rPr>
        <w:t xml:space="preserve">שלא </w:t>
      </w:r>
      <w:proofErr w:type="spellStart"/>
      <w:r>
        <w:rPr>
          <w:rFonts w:hint="cs"/>
          <w:rtl/>
          <w:lang w:val="he-IL"/>
        </w:rPr>
        <w:t>יהו</w:t>
      </w:r>
      <w:proofErr w:type="spellEnd"/>
      <w:r>
        <w:rPr>
          <w:rFonts w:hint="cs"/>
          <w:rtl/>
          <w:lang w:val="he-IL"/>
        </w:rPr>
        <w:t xml:space="preserve"> ישראל אומרים מפני מה </w:t>
      </w:r>
      <w:proofErr w:type="spellStart"/>
      <w:r>
        <w:rPr>
          <w:rFonts w:hint="cs"/>
          <w:rtl/>
          <w:lang w:val="he-IL"/>
        </w:rPr>
        <w:t>צונו</w:t>
      </w:r>
      <w:proofErr w:type="spellEnd"/>
      <w:r>
        <w:rPr>
          <w:rFonts w:hint="cs"/>
          <w:rtl/>
          <w:lang w:val="he-IL"/>
        </w:rPr>
        <w:t xml:space="preserve"> המקום, לא שנעשה וניטול שכר? לא עושים ולא נוטלים שכר. </w:t>
      </w:r>
      <w:proofErr w:type="spellStart"/>
      <w:r>
        <w:rPr>
          <w:rFonts w:hint="cs"/>
          <w:rtl/>
          <w:lang w:val="he-IL"/>
        </w:rPr>
        <w:t>כענין</w:t>
      </w:r>
      <w:proofErr w:type="spellEnd"/>
      <w:r>
        <w:rPr>
          <w:rFonts w:hint="cs"/>
          <w:rtl/>
          <w:lang w:val="he-IL"/>
        </w:rPr>
        <w:t xml:space="preserve"> שאמרו ישראל ליחזקאל ... אמרו לו: יחזקאל, עבד שמכרו רבו לא יצא מרשותו? אמר להם: הין. אמרו לו: הואיל ומכרנו המקום לאומות העולם יצאנו מרשותו". </w:t>
      </w:r>
      <w:r w:rsidR="00C63DF6">
        <w:rPr>
          <w:rFonts w:hint="cs"/>
          <w:rtl/>
        </w:rPr>
        <w:t>ראו</w:t>
      </w:r>
      <w:r>
        <w:rPr>
          <w:rFonts w:hint="cs"/>
          <w:rtl/>
        </w:rPr>
        <w:t xml:space="preserve"> </w:t>
      </w:r>
      <w:r w:rsidR="000947C3">
        <w:rPr>
          <w:rFonts w:hint="cs"/>
          <w:rtl/>
        </w:rPr>
        <w:t xml:space="preserve">עניין זה </w:t>
      </w:r>
      <w:r>
        <w:rPr>
          <w:rFonts w:hint="cs"/>
          <w:rtl/>
        </w:rPr>
        <w:t xml:space="preserve">גם </w:t>
      </w:r>
      <w:r w:rsidR="000947C3">
        <w:rPr>
          <w:rFonts w:hint="cs"/>
          <w:rtl/>
        </w:rPr>
        <w:t xml:space="preserve">בגמרא </w:t>
      </w:r>
      <w:r>
        <w:rPr>
          <w:rFonts w:hint="cs"/>
          <w:rtl/>
        </w:rPr>
        <w:t xml:space="preserve">סנהדרין </w:t>
      </w:r>
      <w:proofErr w:type="spellStart"/>
      <w:r>
        <w:rPr>
          <w:rFonts w:hint="cs"/>
          <w:rtl/>
        </w:rPr>
        <w:t>קה</w:t>
      </w:r>
      <w:proofErr w:type="spellEnd"/>
      <w:r>
        <w:rPr>
          <w:rFonts w:hint="cs"/>
          <w:rtl/>
        </w:rPr>
        <w:t xml:space="preserve"> ע"א</w:t>
      </w:r>
      <w:r w:rsidR="000947C3">
        <w:rPr>
          <w:rFonts w:hint="cs"/>
          <w:rtl/>
        </w:rPr>
        <w:t xml:space="preserve">" "תשובה </w:t>
      </w:r>
      <w:proofErr w:type="spellStart"/>
      <w:r w:rsidR="000947C3">
        <w:rPr>
          <w:rFonts w:hint="cs"/>
          <w:rtl/>
        </w:rPr>
        <w:t>נצחת</w:t>
      </w:r>
      <w:proofErr w:type="spellEnd"/>
      <w:r w:rsidR="000947C3">
        <w:rPr>
          <w:rFonts w:hint="cs"/>
          <w:rtl/>
        </w:rPr>
        <w:t xml:space="preserve"> השיבה </w:t>
      </w:r>
      <w:r w:rsidR="00BA1009">
        <w:rPr>
          <w:rFonts w:hint="cs"/>
          <w:rtl/>
        </w:rPr>
        <w:t>כנסת ישראל לנביא"</w:t>
      </w:r>
      <w:r>
        <w:rPr>
          <w:rFonts w:hint="cs"/>
          <w:rtl/>
        </w:rPr>
        <w:t xml:space="preserve">. </w:t>
      </w:r>
      <w:r w:rsidR="00C63DF6">
        <w:rPr>
          <w:rFonts w:hint="cs"/>
          <w:rtl/>
        </w:rPr>
        <w:t>ראו</w:t>
      </w:r>
      <w:r>
        <w:rPr>
          <w:rFonts w:hint="cs"/>
          <w:rtl/>
        </w:rPr>
        <w:t xml:space="preserve"> דברינו </w:t>
      </w:r>
      <w:hyperlink r:id="rId5" w:history="1">
        <w:r w:rsidRPr="00883F17">
          <w:rPr>
            <w:rStyle w:val="Hyperlink"/>
            <w:rFonts w:hint="cs"/>
            <w:rtl/>
          </w:rPr>
          <w:t>עבד שמ</w:t>
        </w:r>
        <w:r w:rsidRPr="00883F17">
          <w:rPr>
            <w:rStyle w:val="Hyperlink"/>
            <w:rFonts w:hint="cs"/>
            <w:rtl/>
          </w:rPr>
          <w:t>כ</w:t>
        </w:r>
        <w:r w:rsidRPr="00883F17">
          <w:rPr>
            <w:rStyle w:val="Hyperlink"/>
            <w:rFonts w:hint="cs"/>
            <w:rtl/>
          </w:rPr>
          <w:t>רו רבו</w:t>
        </w:r>
      </w:hyperlink>
      <w:r>
        <w:rPr>
          <w:rFonts w:hint="cs"/>
          <w:rtl/>
        </w:rPr>
        <w:t xml:space="preserve"> בתשעה באב.</w:t>
      </w:r>
    </w:p>
  </w:footnote>
  <w:footnote w:id="17">
    <w:p w14:paraId="5CDD4D6C" w14:textId="77777777" w:rsidR="00D41A81" w:rsidRDefault="00D41A81">
      <w:pPr>
        <w:pStyle w:val="a3"/>
        <w:rPr>
          <w:rFonts w:hint="cs"/>
        </w:rPr>
      </w:pPr>
      <w:r>
        <w:rPr>
          <w:rStyle w:val="a5"/>
        </w:rPr>
        <w:footnoteRef/>
      </w:r>
      <w:r>
        <w:rPr>
          <w:rtl/>
        </w:rPr>
        <w:t xml:space="preserve"> </w:t>
      </w:r>
      <w:r>
        <w:rPr>
          <w:rFonts w:hint="cs"/>
          <w:rtl/>
        </w:rPr>
        <w:t>לאחר ש</w:t>
      </w:r>
      <w:r>
        <w:rPr>
          <w:rtl/>
        </w:rPr>
        <w:t>רמב"ן תקף את "הדעה הנפסדת" שמדובר "כפשוטו" באי קיום מצוות עשה</w:t>
      </w:r>
      <w:r>
        <w:rPr>
          <w:rFonts w:hint="cs"/>
          <w:rtl/>
        </w:rPr>
        <w:t>, הוא מביא, כ</w:t>
      </w:r>
      <w:r>
        <w:rPr>
          <w:rtl/>
        </w:rPr>
        <w:t>מו רש"י ושאר המפרשים</w:t>
      </w:r>
      <w:r>
        <w:rPr>
          <w:rFonts w:hint="cs"/>
          <w:rtl/>
        </w:rPr>
        <w:t>, א</w:t>
      </w:r>
      <w:r>
        <w:rPr>
          <w:rtl/>
        </w:rPr>
        <w:t>ת דברי חז"ל שמדובר בשגגת עבודה זרה. אך הוא מרחיב אותם</w:t>
      </w:r>
      <w:r>
        <w:rPr>
          <w:rFonts w:hint="cs"/>
          <w:rtl/>
        </w:rPr>
        <w:t xml:space="preserve"> ונותן להם ממד היסטורי</w:t>
      </w:r>
      <w:r>
        <w:rPr>
          <w:rtl/>
        </w:rPr>
        <w:t>. הוא כולל בשגגה זו גם מקרים של תינוק שנשבה או "ששכחו רוב העם את התורה והמצוות", כולל אזכורים היסטוריים מימי בית ראשון ושני</w:t>
      </w:r>
      <w:r>
        <w:rPr>
          <w:rFonts w:hint="cs"/>
          <w:rtl/>
        </w:rPr>
        <w:t xml:space="preserve"> שכבר "אירעו לנו בעוונותינו"</w:t>
      </w:r>
      <w:r>
        <w:rPr>
          <w:rtl/>
        </w:rPr>
        <w:t>.</w:t>
      </w:r>
      <w:r>
        <w:rPr>
          <w:rFonts w:hint="cs"/>
          <w:rtl/>
        </w:rPr>
        <w:t xml:space="preserve"> האם עבודה זרה של ירבעם ושאר מלכים רשעים: מנשה, אחאב, אחז, אמון ועוד הייתה של שגגה? האם מהפך כאן רמב"ן בזכותם של אנשי בית ראשון ובית שני לומר שהיו שוגגים? אולי נחבר את העניין עם המקורות שאומרים שעבודה זרה הייתה עניין של יצר הרע ולא כפירה אידיאולוגית</w:t>
      </w:r>
      <w:r w:rsidR="004A6887">
        <w:rPr>
          <w:rFonts w:hint="cs"/>
          <w:rtl/>
        </w:rPr>
        <w:t xml:space="preserve"> (יומא סט ע"ב </w:t>
      </w:r>
      <w:r w:rsidR="004A6887">
        <w:rPr>
          <w:rtl/>
        </w:rPr>
        <w:t>–</w:t>
      </w:r>
      <w:r w:rsidR="004A6887">
        <w:rPr>
          <w:rFonts w:hint="cs"/>
          <w:rtl/>
        </w:rPr>
        <w:t xml:space="preserve"> בית שני עליו מדבר רמב"ן, סנהדרין קב ע"ב </w:t>
      </w:r>
      <w:r w:rsidR="004A6887">
        <w:rPr>
          <w:rtl/>
        </w:rPr>
        <w:t>–</w:t>
      </w:r>
      <w:r w:rsidR="004A6887">
        <w:rPr>
          <w:rFonts w:hint="cs"/>
          <w:rtl/>
        </w:rPr>
        <w:t xml:space="preserve"> מנשה בית ראשון ועוד)</w:t>
      </w:r>
      <w:r>
        <w:rPr>
          <w:rFonts w:hint="cs"/>
          <w:rtl/>
        </w:rPr>
        <w:t>?</w:t>
      </w:r>
    </w:p>
  </w:footnote>
  <w:footnote w:id="18">
    <w:p w14:paraId="30F0188E" w14:textId="77777777" w:rsidR="00C63DF6" w:rsidRDefault="00C63DF6">
      <w:pPr>
        <w:pStyle w:val="a3"/>
        <w:rPr>
          <w:rFonts w:hint="cs"/>
          <w:rtl/>
        </w:rPr>
      </w:pPr>
      <w:r>
        <w:rPr>
          <w:rStyle w:val="a5"/>
        </w:rPr>
        <w:footnoteRef/>
      </w:r>
      <w:r>
        <w:rPr>
          <w:rtl/>
        </w:rPr>
        <w:t xml:space="preserve"> </w:t>
      </w:r>
      <w:r w:rsidR="00864132">
        <w:rPr>
          <w:rFonts w:hint="cs"/>
          <w:rtl/>
        </w:rPr>
        <w:t>סוף דבר, שגגת עבודה זרה שחז"ל דרשו כאן, מורחבת מאד בשיטת רמב"ן</w:t>
      </w:r>
      <w:r w:rsidR="004E300B">
        <w:rPr>
          <w:rFonts w:hint="cs"/>
          <w:rtl/>
        </w:rPr>
        <w:t xml:space="preserve"> למצבים ותקופות שאכן אירעו בתולדות העם: "</w:t>
      </w:r>
      <w:r w:rsidR="004E300B">
        <w:rPr>
          <w:rtl/>
        </w:rPr>
        <w:t>ששכחו רוב העם התורה והמצות לגמרי</w:t>
      </w:r>
      <w:r w:rsidR="004E300B">
        <w:rPr>
          <w:rFonts w:hint="cs"/>
          <w:rtl/>
        </w:rPr>
        <w:t xml:space="preserve">". </w:t>
      </w:r>
      <w:r>
        <w:rPr>
          <w:rtl/>
        </w:rPr>
        <w:t>אז אולי אפשר לכלול בהרחבה זו גם את חטא המרגלים</w:t>
      </w:r>
      <w:r w:rsidR="004E300B">
        <w:rPr>
          <w:rFonts w:hint="cs"/>
          <w:rtl/>
        </w:rPr>
        <w:t xml:space="preserve"> ולחזק את שני חלקי הפרשה</w:t>
      </w:r>
      <w:r>
        <w:rPr>
          <w:rtl/>
        </w:rPr>
        <w:t xml:space="preserve">? </w:t>
      </w:r>
      <w:r>
        <w:rPr>
          <w:rFonts w:hint="cs"/>
          <w:rtl/>
        </w:rPr>
        <w:t xml:space="preserve">להזכירנו, </w:t>
      </w:r>
      <w:r>
        <w:rPr>
          <w:rtl/>
        </w:rPr>
        <w:t>שני הפסוקים המרכזיים של יום הכיפורים, יום בו אנו מבקשים סליחה על מגוון רחב של חטאים</w:t>
      </w:r>
      <w:r>
        <w:rPr>
          <w:rFonts w:hint="cs"/>
          <w:rtl/>
        </w:rPr>
        <w:t>,</w:t>
      </w:r>
      <w:r>
        <w:rPr>
          <w:rtl/>
        </w:rPr>
        <w:t xml:space="preserve"> לאו דווקא עבודה זרה, לקוחים מצד אחד מפרשת המרגלים: "ויאמר ה' סלחתי כדברך" ומצד שני מפרשת "וכי תשגו": "ונסלח לכל עדת בני ישראל ולגר בגר בתוכם כי לכל העם בשגגה". אז </w:t>
      </w:r>
      <w:r>
        <w:rPr>
          <w:rFonts w:hint="cs"/>
          <w:rtl/>
        </w:rPr>
        <w:t xml:space="preserve">אולי </w:t>
      </w:r>
      <w:r>
        <w:rPr>
          <w:rtl/>
        </w:rPr>
        <w:t xml:space="preserve">יום </w:t>
      </w:r>
      <w:r>
        <w:rPr>
          <w:rFonts w:hint="cs"/>
          <w:rtl/>
        </w:rPr>
        <w:t>ה</w:t>
      </w:r>
      <w:r>
        <w:rPr>
          <w:rtl/>
        </w:rPr>
        <w:t>כיפור</w:t>
      </w:r>
      <w:r>
        <w:rPr>
          <w:rFonts w:hint="cs"/>
          <w:rtl/>
        </w:rPr>
        <w:t>ים מקשר (ומכפר)</w:t>
      </w:r>
      <w:r>
        <w:rPr>
          <w:rtl/>
        </w:rPr>
        <w:t>?</w:t>
      </w:r>
    </w:p>
  </w:footnote>
  <w:footnote w:id="19">
    <w:p w14:paraId="05EAD4C9" w14:textId="77777777" w:rsidR="005654C2" w:rsidRDefault="005654C2">
      <w:pPr>
        <w:pStyle w:val="a3"/>
        <w:rPr>
          <w:rFonts w:hint="cs"/>
          <w:rtl/>
        </w:rPr>
      </w:pPr>
      <w:r>
        <w:rPr>
          <w:rStyle w:val="a5"/>
        </w:rPr>
        <w:footnoteRef/>
      </w:r>
      <w:r>
        <w:rPr>
          <w:rtl/>
        </w:rPr>
        <w:t xml:space="preserve"> </w:t>
      </w:r>
      <w:r>
        <w:rPr>
          <w:rFonts w:hint="cs"/>
          <w:rtl/>
        </w:rPr>
        <w:t xml:space="preserve">לביטוי גופא בתר רישא אזיל, היינו שהגוף הולך אחר הראש, שהוא ביטוי של כבוד והערכה לדורות הראשונים, ראו גמרא עירובין </w:t>
      </w:r>
      <w:proofErr w:type="spellStart"/>
      <w:r>
        <w:rPr>
          <w:rFonts w:hint="cs"/>
          <w:rtl/>
        </w:rPr>
        <w:t>מא</w:t>
      </w:r>
      <w:proofErr w:type="spellEnd"/>
      <w:r>
        <w:rPr>
          <w:rFonts w:hint="cs"/>
          <w:rtl/>
        </w:rPr>
        <w:t xml:space="preserve"> ע"א. </w:t>
      </w:r>
    </w:p>
  </w:footnote>
  <w:footnote w:id="20">
    <w:p w14:paraId="1CF1C44A" w14:textId="77777777" w:rsidR="00821272" w:rsidRDefault="00821272">
      <w:pPr>
        <w:pStyle w:val="a3"/>
        <w:rPr>
          <w:rFonts w:hint="cs"/>
          <w:rtl/>
        </w:rPr>
      </w:pPr>
      <w:r>
        <w:rPr>
          <w:rStyle w:val="a5"/>
        </w:rPr>
        <w:footnoteRef/>
      </w:r>
      <w:r>
        <w:rPr>
          <w:rtl/>
        </w:rPr>
        <w:t xml:space="preserve"> </w:t>
      </w:r>
      <w:r>
        <w:rPr>
          <w:rFonts w:hint="cs"/>
          <w:rtl/>
        </w:rPr>
        <w:t xml:space="preserve">פירוש העמק דבר אוחז במקל בשני קצותיו, מחד גיסא הוא מתמקד בפשט ושולח את הקורא המחפש את הדרש למדרש ספרי שראינו לעיל. מאידך גיסא, ברור לו שמדובר במצוות לא תעשה של עבודה זרה, שהיא תוצר הדרשות. (בקריאת </w:t>
      </w:r>
      <w:r w:rsidR="004E300B">
        <w:rPr>
          <w:rFonts w:hint="cs"/>
          <w:rtl/>
        </w:rPr>
        <w:t>ה</w:t>
      </w:r>
      <w:r>
        <w:rPr>
          <w:rFonts w:hint="cs"/>
          <w:rtl/>
        </w:rPr>
        <w:t xml:space="preserve">פשט נטו, פרשה זו קשה להבנה ואפילו סותרת את הפרשה שכבר קדמה לה בספר ויקרא פרק ד, ולא בכדי נדרשו חז"ל לדרשות שרק הן נותנות לה תוכן משלה). בין כך ובין כך מדגיש העמק דבר שהמילים </w:t>
      </w:r>
      <w:r w:rsidR="005654C2">
        <w:rPr>
          <w:rFonts w:hint="cs"/>
          <w:rtl/>
        </w:rPr>
        <w:t>"</w:t>
      </w:r>
      <w:r>
        <w:rPr>
          <w:rFonts w:hint="cs"/>
          <w:rtl/>
        </w:rPr>
        <w:t>כל העדה</w:t>
      </w:r>
      <w:r w:rsidR="005654C2">
        <w:rPr>
          <w:rFonts w:hint="cs"/>
          <w:rtl/>
        </w:rPr>
        <w:t>"</w:t>
      </w:r>
      <w:r>
        <w:rPr>
          <w:rFonts w:hint="cs"/>
          <w:rtl/>
        </w:rPr>
        <w:t xml:space="preserve"> אינם בהכרח כמות אלא מהות, היינו מנהיגי העדה ורוב ההולכים אחריהם</w:t>
      </w:r>
      <w:r w:rsidR="005654C2">
        <w:rPr>
          <w:rFonts w:hint="cs"/>
          <w:rtl/>
        </w:rPr>
        <w:t xml:space="preserve"> (מה שמתחבר טוב עם הביטוי "עיני העדה" שנדרש על המנהיגים)</w:t>
      </w:r>
      <w:r>
        <w:rPr>
          <w:rFonts w:hint="cs"/>
          <w:rtl/>
        </w:rPr>
        <w:t xml:space="preserve">. </w:t>
      </w:r>
      <w:r w:rsidR="005654C2">
        <w:rPr>
          <w:rFonts w:hint="cs"/>
          <w:rtl/>
        </w:rPr>
        <w:t xml:space="preserve">וזו </w:t>
      </w:r>
      <w:r>
        <w:rPr>
          <w:rFonts w:hint="cs"/>
          <w:rtl/>
        </w:rPr>
        <w:t>קביעה שיש לה משמעות חברתית והלכתית (</w:t>
      </w:r>
      <w:r w:rsidR="00C63DF6">
        <w:rPr>
          <w:rFonts w:hint="cs"/>
          <w:rtl/>
        </w:rPr>
        <w:t>ראו</w:t>
      </w:r>
      <w:r>
        <w:rPr>
          <w:rFonts w:hint="cs"/>
          <w:rtl/>
        </w:rPr>
        <w:t xml:space="preserve"> למשל רוב בדיני עשיית קרבן הפסח, פסחים דף ע"ט). וממילא, יש גם תשובה לשאלה ששאלנו במים ביניים לעיל. הכיצד כל עם ישראל עובד עבודה זרה (בשגגה!) ואין מי שמוחה על כך? אין עומד בפרץ? מציע העמק דבר את ההסבר הבא: "</w:t>
      </w:r>
      <w:r w:rsidRPr="0094337D">
        <w:rPr>
          <w:rtl/>
        </w:rPr>
        <w:t xml:space="preserve">אינו דומה יחיד העובד </w:t>
      </w:r>
      <w:r w:rsidR="00910DCB">
        <w:rPr>
          <w:rtl/>
        </w:rPr>
        <w:t>עבודה זרה</w:t>
      </w:r>
      <w:r w:rsidRPr="0094337D">
        <w:rPr>
          <w:rtl/>
        </w:rPr>
        <w:t xml:space="preserve"> דאז ודאי יש לחקור אם היה בשוגג ומתכפר בקרבן או במזיד, מה שאין כן כל העם </w:t>
      </w:r>
      <w:proofErr w:type="spellStart"/>
      <w:r w:rsidRPr="0094337D">
        <w:rPr>
          <w:rtl/>
        </w:rPr>
        <w:t>השאטים</w:t>
      </w:r>
      <w:proofErr w:type="spellEnd"/>
      <w:r w:rsidRPr="0094337D">
        <w:rPr>
          <w:rtl/>
        </w:rPr>
        <w:t xml:space="preserve"> אחרי מנהליהם מסתמא רוב העם בשגגה</w:t>
      </w:r>
      <w:r>
        <w:rPr>
          <w:rFonts w:hint="cs"/>
          <w:rtl/>
        </w:rPr>
        <w:t xml:space="preserve">". ההליכה העיוורת אחרי המנהיגים! אולי זה דין מיוחד בעבודה זרה. אפשר לדון אותם כשוגגים, אבל כבר הזהיר מדרש ספרי לעיל (השני שהבאנו) על המדרון החלקלק בין שוגג למזיד. האם פירש כאן </w:t>
      </w:r>
      <w:proofErr w:type="spellStart"/>
      <w:r>
        <w:rPr>
          <w:rFonts w:hint="cs"/>
          <w:rtl/>
        </w:rPr>
        <w:t>הנצי"ב</w:t>
      </w:r>
      <w:proofErr w:type="spellEnd"/>
      <w:r>
        <w:rPr>
          <w:rFonts w:hint="cs"/>
          <w:rtl/>
        </w:rPr>
        <w:t xml:space="preserve"> את הפסוקים כ'פרשן מהצד' או שמא כיוון לשגגות ולהליכה עיוורת אחרי מנהיגים ומנהלים בדורו (ואולי גם בדורנו)?</w:t>
      </w:r>
    </w:p>
  </w:footnote>
  <w:footnote w:id="21">
    <w:p w14:paraId="0204173D" w14:textId="77777777" w:rsidR="00821272" w:rsidRDefault="00821272">
      <w:pPr>
        <w:pStyle w:val="a3"/>
        <w:rPr>
          <w:rFonts w:hint="cs"/>
          <w:rtl/>
        </w:rPr>
      </w:pPr>
      <w:r>
        <w:rPr>
          <w:rStyle w:val="a5"/>
        </w:rPr>
        <w:footnoteRef/>
      </w:r>
      <w:r>
        <w:rPr>
          <w:rtl/>
        </w:rPr>
        <w:t xml:space="preserve"> </w:t>
      </w:r>
      <w:r>
        <w:rPr>
          <w:rFonts w:hint="cs"/>
          <w:rtl/>
          <w:lang w:eastAsia="en-US"/>
        </w:rPr>
        <w:t xml:space="preserve">נסיים בקשר לפרשת השבוע שהזכרנו במים הראשונים וניסינו למצוא לאורך כל הדרך, לצד הדיון ההלכתי וההיסטורי. </w:t>
      </w:r>
      <w:r>
        <w:rPr>
          <w:rtl/>
          <w:lang w:eastAsia="en-US"/>
        </w:rPr>
        <w:t xml:space="preserve">אבן עזרא </w:t>
      </w:r>
      <w:r>
        <w:rPr>
          <w:rFonts w:hint="cs"/>
          <w:rtl/>
          <w:lang w:eastAsia="en-US"/>
        </w:rPr>
        <w:t>רואה ב</w:t>
      </w:r>
      <w:r>
        <w:rPr>
          <w:rtl/>
          <w:lang w:eastAsia="en-US"/>
        </w:rPr>
        <w:t>פרק טו כולו</w:t>
      </w:r>
      <w:r>
        <w:rPr>
          <w:rFonts w:hint="cs"/>
          <w:rtl/>
          <w:lang w:eastAsia="en-US"/>
        </w:rPr>
        <w:t>, ב</w:t>
      </w:r>
      <w:r>
        <w:rPr>
          <w:rtl/>
          <w:lang w:eastAsia="en-US"/>
        </w:rPr>
        <w:t xml:space="preserve">פרשת נסכים ומצוות חלה בהן מוזכרת במפורש הכניסה לארץ, </w:t>
      </w:r>
      <w:r>
        <w:rPr>
          <w:rFonts w:hint="cs"/>
          <w:rtl/>
          <w:lang w:eastAsia="en-US"/>
        </w:rPr>
        <w:t>ב"כי תשגו" בו אנו דנים, ב</w:t>
      </w:r>
      <w:r>
        <w:rPr>
          <w:rtl/>
          <w:lang w:eastAsia="en-US"/>
        </w:rPr>
        <w:t>פרשת המקושש ו</w:t>
      </w:r>
      <w:r>
        <w:rPr>
          <w:rFonts w:hint="cs"/>
          <w:rtl/>
          <w:lang w:eastAsia="en-US"/>
        </w:rPr>
        <w:t>כמובן ב</w:t>
      </w:r>
      <w:r>
        <w:rPr>
          <w:rtl/>
          <w:lang w:eastAsia="en-US"/>
        </w:rPr>
        <w:t>מצוות ציצית</w:t>
      </w:r>
      <w:r>
        <w:rPr>
          <w:rFonts w:hint="cs"/>
          <w:rtl/>
          <w:lang w:eastAsia="en-US"/>
        </w:rPr>
        <w:t>, המשך ותשובה לחטא המרגלים</w:t>
      </w:r>
      <w:r>
        <w:rPr>
          <w:rtl/>
          <w:lang w:eastAsia="en-US"/>
        </w:rPr>
        <w:t>.</w:t>
      </w:r>
      <w:r>
        <w:rPr>
          <w:rFonts w:hint="cs"/>
          <w:rtl/>
          <w:lang w:eastAsia="en-US"/>
        </w:rPr>
        <w:t xml:space="preserve"> בכך גם הוא מרחיב מאד במשמעות של "כי תשגו" מעבר למשמעותו ההלכתית כפי שתיחמוה חז"ל. לצד ההלכות הנלמדות מכל פסוק "אין מקרא יוצא מידי פשוטו" (</w:t>
      </w:r>
      <w:r w:rsidR="00C63DF6">
        <w:rPr>
          <w:rFonts w:hint="cs"/>
          <w:rtl/>
          <w:lang w:eastAsia="en-US"/>
        </w:rPr>
        <w:t>ראו</w:t>
      </w:r>
      <w:r>
        <w:rPr>
          <w:rFonts w:hint="cs"/>
          <w:rtl/>
          <w:lang w:eastAsia="en-US"/>
        </w:rPr>
        <w:t xml:space="preserve"> שבת </w:t>
      </w:r>
      <w:proofErr w:type="spellStart"/>
      <w:r>
        <w:rPr>
          <w:rFonts w:hint="cs"/>
          <w:rtl/>
          <w:lang w:eastAsia="en-US"/>
        </w:rPr>
        <w:t>סג</w:t>
      </w:r>
      <w:proofErr w:type="spellEnd"/>
      <w:r>
        <w:rPr>
          <w:rFonts w:hint="cs"/>
          <w:rtl/>
          <w:lang w:eastAsia="en-US"/>
        </w:rPr>
        <w:t xml:space="preserve"> ע"א). ו</w:t>
      </w:r>
      <w:r w:rsidR="00C63DF6">
        <w:rPr>
          <w:rFonts w:hint="cs"/>
          <w:rtl/>
          <w:lang w:eastAsia="en-US"/>
        </w:rPr>
        <w:t>ראו</w:t>
      </w:r>
      <w:r>
        <w:rPr>
          <w:rFonts w:hint="cs"/>
          <w:rtl/>
          <w:lang w:eastAsia="en-US"/>
        </w:rPr>
        <w:t xml:space="preserve"> גם </w:t>
      </w:r>
      <w:proofErr w:type="spellStart"/>
      <w:r>
        <w:rPr>
          <w:rFonts w:hint="cs"/>
          <w:rtl/>
          <w:lang w:eastAsia="en-US"/>
        </w:rPr>
        <w:t>ילק"ש</w:t>
      </w:r>
      <w:proofErr w:type="spellEnd"/>
      <w:r>
        <w:rPr>
          <w:rFonts w:hint="cs"/>
          <w:rtl/>
          <w:lang w:eastAsia="en-US"/>
        </w:rPr>
        <w:t xml:space="preserve"> בפרשתנו רמז תשמח שמצוות חלה מכפרת על חטא עבודה זרה. הרי שהתיקון הוא בפרק עצמו מיניה וביה.</w:t>
      </w:r>
    </w:p>
  </w:footnote>
  <w:footnote w:id="22">
    <w:p w14:paraId="71FC3628" w14:textId="77777777" w:rsidR="00894DDA" w:rsidRDefault="00894DDA">
      <w:pPr>
        <w:pStyle w:val="a3"/>
        <w:rPr>
          <w:rFonts w:hint="cs"/>
          <w:rtl/>
        </w:rPr>
      </w:pPr>
      <w:r>
        <w:rPr>
          <w:rStyle w:val="a5"/>
        </w:rPr>
        <w:footnoteRef/>
      </w:r>
      <w:r>
        <w:rPr>
          <w:rtl/>
        </w:rPr>
        <w:t xml:space="preserve"> </w:t>
      </w:r>
      <w:r>
        <w:rPr>
          <w:rFonts w:hint="cs"/>
          <w:rtl/>
        </w:rPr>
        <w:t xml:space="preserve">פעמיים "ונסלח" בסיום "פרשה קטנה" זו. ועוד "סלחתי כדברך" בפרשתנו בחטא המרגלים. ומשם נלקחו הפסוקים לתפילת יום הכיפורים ובפרט לאחר כל נדרי בו כל העדה עומדת ומבקשת סליחה, מחילה והתרה. האם יילקחו כל הפסוקים האלה לימים נוראים ולא נשאיר 'סליחה קטנה' גם לדור יוצאי מצרים, דור עוברי הים בחרבה, דור חוטאי העגל והמרגלים, דור מתי מדבר. האם לא תכוון התורה בפסוקים אלה גם להם? </w:t>
      </w:r>
      <w:r w:rsidR="00C63DF6">
        <w:rPr>
          <w:rFonts w:hint="cs"/>
          <w:rtl/>
        </w:rPr>
        <w:t>ראו</w:t>
      </w:r>
      <w:r>
        <w:rPr>
          <w:rFonts w:hint="cs"/>
          <w:rtl/>
        </w:rPr>
        <w:t xml:space="preserve"> דברינו </w:t>
      </w:r>
      <w:hyperlink r:id="rId6" w:history="1">
        <w:r w:rsidRPr="00894DDA">
          <w:rPr>
            <w:rStyle w:val="Hyperlink"/>
            <w:rFonts w:hint="cs"/>
            <w:rtl/>
          </w:rPr>
          <w:t>מתי מדבר</w:t>
        </w:r>
      </w:hyperlink>
      <w:r>
        <w:rPr>
          <w:rFonts w:hint="cs"/>
          <w:rtl/>
        </w:rPr>
        <w:t xml:space="preserve"> וכן </w:t>
      </w:r>
      <w:hyperlink r:id="rId7" w:history="1">
        <w:r w:rsidRPr="00894DDA">
          <w:rPr>
            <w:rStyle w:val="Hyperlink"/>
            <w:rFonts w:hint="cs"/>
            <w:rtl/>
          </w:rPr>
          <w:t>דור המדבר וחלקו לעולם הבא</w:t>
        </w:r>
      </w:hyperlink>
      <w:r>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7BDC" w14:textId="21218BF0" w:rsidR="00224AC4" w:rsidRDefault="00224AC4" w:rsidP="0063143D">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86906">
      <w:rPr>
        <w:rtl/>
        <w:lang w:eastAsia="en-US"/>
      </w:rPr>
      <w:t>שלח לך</w:t>
    </w:r>
    <w:r>
      <w:rPr>
        <w:rtl/>
      </w:rPr>
      <w:fldChar w:fldCharType="end"/>
    </w:r>
    <w:r w:rsidR="00894DDA">
      <w:rPr>
        <w:rFonts w:hint="cs"/>
        <w:rtl/>
        <w:lang w:eastAsia="en-US"/>
      </w:rPr>
      <w:t xml:space="preserve"> </w:t>
    </w:r>
    <w:r w:rsidR="00894DDA">
      <w:rPr>
        <w:rtl/>
        <w:lang w:eastAsia="en-US"/>
      </w:rPr>
      <w:t>–</w:t>
    </w:r>
    <w:r w:rsidR="00894DDA">
      <w:rPr>
        <w:rFonts w:hint="cs"/>
        <w:rtl/>
        <w:lang w:eastAsia="en-US"/>
      </w:rPr>
      <w:t xml:space="preserve"> וכי תשגו</w:t>
    </w:r>
    <w:r>
      <w:rPr>
        <w:rtl/>
        <w:lang w:eastAsia="en-US"/>
      </w:rPr>
      <w:tab/>
    </w:r>
    <w:r>
      <w:rPr>
        <w:rFonts w:hint="cs"/>
        <w:rtl/>
        <w:lang w:eastAsia="en-US"/>
      </w:rPr>
      <w:t>תשס"ג</w:t>
    </w:r>
    <w:r w:rsidR="00894DDA">
      <w:rPr>
        <w:rFonts w:hint="cs"/>
        <w:rtl/>
        <w:lang w:eastAsia="en-US"/>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9CDC" w14:textId="053FDD2D" w:rsidR="00224AC4" w:rsidRDefault="00224AC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86906">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86906">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63125271">
    <w:abstractNumId w:val="8"/>
  </w:num>
  <w:num w:numId="2" w16cid:durableId="683869889">
    <w:abstractNumId w:val="3"/>
  </w:num>
  <w:num w:numId="3" w16cid:durableId="1296720336">
    <w:abstractNumId w:val="2"/>
  </w:num>
  <w:num w:numId="4" w16cid:durableId="878976585">
    <w:abstractNumId w:val="1"/>
  </w:num>
  <w:num w:numId="5" w16cid:durableId="506870186">
    <w:abstractNumId w:val="0"/>
  </w:num>
  <w:num w:numId="6" w16cid:durableId="1771658154">
    <w:abstractNumId w:val="9"/>
  </w:num>
  <w:num w:numId="7" w16cid:durableId="1576935204">
    <w:abstractNumId w:val="7"/>
  </w:num>
  <w:num w:numId="8" w16cid:durableId="1680428333">
    <w:abstractNumId w:val="6"/>
  </w:num>
  <w:num w:numId="9" w16cid:durableId="1798453512">
    <w:abstractNumId w:val="5"/>
  </w:num>
  <w:num w:numId="10" w16cid:durableId="341399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DayMDSxMDQwNzdV0lEKTi0uzszPAymwrAUAQtpJTSwAAAA="/>
  </w:docVars>
  <w:rsids>
    <w:rsidRoot w:val="00C95EE8"/>
    <w:rsid w:val="0004293B"/>
    <w:rsid w:val="000947C3"/>
    <w:rsid w:val="001B0C18"/>
    <w:rsid w:val="001F5423"/>
    <w:rsid w:val="002219CD"/>
    <w:rsid w:val="00224AC4"/>
    <w:rsid w:val="002371F1"/>
    <w:rsid w:val="00237E06"/>
    <w:rsid w:val="002621C8"/>
    <w:rsid w:val="00297216"/>
    <w:rsid w:val="002C1EC2"/>
    <w:rsid w:val="003236EE"/>
    <w:rsid w:val="00343C1C"/>
    <w:rsid w:val="00343DD4"/>
    <w:rsid w:val="003A0A12"/>
    <w:rsid w:val="003C5B5A"/>
    <w:rsid w:val="003D0335"/>
    <w:rsid w:val="004A6887"/>
    <w:rsid w:val="004E300B"/>
    <w:rsid w:val="004E4EA1"/>
    <w:rsid w:val="00530A20"/>
    <w:rsid w:val="005654C2"/>
    <w:rsid w:val="005E7B4D"/>
    <w:rsid w:val="006178B8"/>
    <w:rsid w:val="0063143D"/>
    <w:rsid w:val="00653FC6"/>
    <w:rsid w:val="00675D62"/>
    <w:rsid w:val="006A6457"/>
    <w:rsid w:val="006D1BC5"/>
    <w:rsid w:val="006F393A"/>
    <w:rsid w:val="00750375"/>
    <w:rsid w:val="007C04FC"/>
    <w:rsid w:val="007D23C4"/>
    <w:rsid w:val="00821272"/>
    <w:rsid w:val="00851F15"/>
    <w:rsid w:val="00864132"/>
    <w:rsid w:val="0087555B"/>
    <w:rsid w:val="00883F17"/>
    <w:rsid w:val="0088742D"/>
    <w:rsid w:val="00894DDA"/>
    <w:rsid w:val="008B0B65"/>
    <w:rsid w:val="008B6673"/>
    <w:rsid w:val="008D7C6D"/>
    <w:rsid w:val="008E3E04"/>
    <w:rsid w:val="00910DCB"/>
    <w:rsid w:val="0094337D"/>
    <w:rsid w:val="00971176"/>
    <w:rsid w:val="00973CF1"/>
    <w:rsid w:val="00986DE1"/>
    <w:rsid w:val="009A6B6F"/>
    <w:rsid w:val="009D2E5E"/>
    <w:rsid w:val="009D6E31"/>
    <w:rsid w:val="00A0534E"/>
    <w:rsid w:val="00AC19C5"/>
    <w:rsid w:val="00B01FC1"/>
    <w:rsid w:val="00B83F3F"/>
    <w:rsid w:val="00B9651A"/>
    <w:rsid w:val="00BA1009"/>
    <w:rsid w:val="00BB390A"/>
    <w:rsid w:val="00BC4285"/>
    <w:rsid w:val="00BD4252"/>
    <w:rsid w:val="00C46F81"/>
    <w:rsid w:val="00C63DF6"/>
    <w:rsid w:val="00C73402"/>
    <w:rsid w:val="00C86906"/>
    <w:rsid w:val="00C86E77"/>
    <w:rsid w:val="00C95EE8"/>
    <w:rsid w:val="00D41356"/>
    <w:rsid w:val="00D41A81"/>
    <w:rsid w:val="00D7532D"/>
    <w:rsid w:val="00DE200A"/>
    <w:rsid w:val="00E64212"/>
    <w:rsid w:val="00F649DB"/>
    <w:rsid w:val="00F962D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677C2B0"/>
  <w15:chartTrackingRefBased/>
  <w15:docId w15:val="{EDD061BD-3D11-43A6-9EB8-074C6086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B5A"/>
    <w:pPr>
      <w:bidi/>
    </w:pPr>
    <w:rPr>
      <w:rFonts w:cs="Narkisim"/>
      <w:sz w:val="22"/>
      <w:szCs w:val="22"/>
      <w:lang w:val="en-US" w:eastAsia="he-IL"/>
    </w:rPr>
  </w:style>
  <w:style w:type="paragraph" w:styleId="1">
    <w:name w:val="heading 1"/>
    <w:basedOn w:val="a"/>
    <w:next w:val="a"/>
    <w:link w:val="10"/>
    <w:qFormat/>
    <w:rsid w:val="003C5B5A"/>
    <w:pPr>
      <w:keepNext/>
      <w:tabs>
        <w:tab w:val="right" w:pos="9469"/>
      </w:tabs>
      <w:jc w:val="both"/>
      <w:outlineLvl w:val="0"/>
    </w:pPr>
    <w:rPr>
      <w:rFonts w:cs="David"/>
      <w:b/>
      <w:bCs/>
      <w:szCs w:val="28"/>
    </w:rPr>
  </w:style>
  <w:style w:type="character" w:default="1" w:styleId="a0">
    <w:name w:val="Default Paragraph Font"/>
    <w:uiPriority w:val="1"/>
    <w:semiHidden/>
    <w:unhideWhenUsed/>
    <w:rsid w:val="003C5B5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C5B5A"/>
  </w:style>
  <w:style w:type="paragraph" w:styleId="a3">
    <w:name w:val="footnote text"/>
    <w:basedOn w:val="a"/>
    <w:link w:val="a4"/>
    <w:rsid w:val="003C5B5A"/>
    <w:pPr>
      <w:ind w:left="170" w:hanging="170"/>
      <w:jc w:val="both"/>
    </w:pPr>
    <w:rPr>
      <w:sz w:val="20"/>
      <w:szCs w:val="20"/>
    </w:rPr>
  </w:style>
  <w:style w:type="character" w:styleId="a5">
    <w:name w:val="footnote reference"/>
    <w:semiHidden/>
    <w:rsid w:val="003C5B5A"/>
    <w:rPr>
      <w:vertAlign w:val="superscript"/>
    </w:rPr>
  </w:style>
  <w:style w:type="paragraph" w:styleId="a6">
    <w:name w:val="header"/>
    <w:basedOn w:val="a"/>
    <w:link w:val="a7"/>
    <w:rsid w:val="003C5B5A"/>
    <w:pPr>
      <w:tabs>
        <w:tab w:val="center" w:pos="4153"/>
        <w:tab w:val="right" w:pos="8306"/>
      </w:tabs>
    </w:pPr>
  </w:style>
  <w:style w:type="paragraph" w:styleId="a8">
    <w:name w:val="footer"/>
    <w:basedOn w:val="a"/>
    <w:link w:val="a9"/>
    <w:rsid w:val="003C5B5A"/>
    <w:pPr>
      <w:tabs>
        <w:tab w:val="center" w:pos="4153"/>
        <w:tab w:val="right" w:pos="8306"/>
      </w:tabs>
    </w:pPr>
  </w:style>
  <w:style w:type="paragraph" w:customStyle="1" w:styleId="aa">
    <w:name w:val="כותרת"/>
    <w:basedOn w:val="a"/>
    <w:rsid w:val="003C5B5A"/>
    <w:pPr>
      <w:spacing w:before="240" w:line="320" w:lineRule="atLeast"/>
      <w:jc w:val="center"/>
    </w:pPr>
    <w:rPr>
      <w:rFonts w:cs="David"/>
      <w:b/>
      <w:bCs/>
      <w:spacing w:val="20"/>
      <w:szCs w:val="32"/>
    </w:rPr>
  </w:style>
  <w:style w:type="paragraph" w:customStyle="1" w:styleId="ab">
    <w:name w:val="כותרת קטע"/>
    <w:basedOn w:val="a"/>
    <w:rsid w:val="003C5B5A"/>
    <w:pPr>
      <w:spacing w:before="240" w:line="300" w:lineRule="atLeast"/>
    </w:pPr>
    <w:rPr>
      <w:rFonts w:cs="Arial"/>
      <w:b/>
      <w:bCs/>
      <w:szCs w:val="24"/>
    </w:rPr>
  </w:style>
  <w:style w:type="paragraph" w:customStyle="1" w:styleId="ac">
    <w:name w:val="מקור"/>
    <w:basedOn w:val="a"/>
    <w:rsid w:val="003C5B5A"/>
    <w:pPr>
      <w:spacing w:line="320" w:lineRule="atLeast"/>
      <w:jc w:val="both"/>
    </w:pPr>
    <w:rPr>
      <w:rFonts w:cs="David"/>
      <w:szCs w:val="24"/>
    </w:rPr>
  </w:style>
  <w:style w:type="paragraph" w:customStyle="1" w:styleId="ad">
    <w:name w:val="מחלקי המים"/>
    <w:basedOn w:val="a"/>
    <w:rsid w:val="003C5B5A"/>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3C5B5A"/>
    <w:rPr>
      <w:rFonts w:cs="Narkisim"/>
      <w:sz w:val="22"/>
      <w:szCs w:val="22"/>
      <w:lang w:val="en-US" w:eastAsia="he-IL"/>
    </w:rPr>
  </w:style>
  <w:style w:type="character" w:styleId="af">
    <w:name w:val="page number"/>
    <w:rsid w:val="00C95EE8"/>
  </w:style>
  <w:style w:type="character" w:customStyle="1" w:styleId="a4">
    <w:name w:val="טקסט הערת שוליים תו"/>
    <w:link w:val="a3"/>
    <w:rsid w:val="003C5B5A"/>
    <w:rPr>
      <w:rFonts w:cs="Narkisim"/>
      <w:lang w:val="en-US" w:eastAsia="he-IL"/>
    </w:rPr>
  </w:style>
  <w:style w:type="character" w:customStyle="1" w:styleId="10">
    <w:name w:val="כותרת 1 תו"/>
    <w:link w:val="1"/>
    <w:rsid w:val="003C5B5A"/>
    <w:rPr>
      <w:rFonts w:cs="David"/>
      <w:b/>
      <w:bCs/>
      <w:sz w:val="22"/>
      <w:szCs w:val="28"/>
      <w:lang w:val="en-US" w:eastAsia="he-IL"/>
    </w:rPr>
  </w:style>
  <w:style w:type="character" w:customStyle="1" w:styleId="a7">
    <w:name w:val="כותרת עליונה תו"/>
    <w:link w:val="a6"/>
    <w:rsid w:val="003C5B5A"/>
    <w:rPr>
      <w:rFonts w:cs="Narkisim"/>
      <w:sz w:val="22"/>
      <w:szCs w:val="22"/>
      <w:lang w:val="en-US" w:eastAsia="he-IL"/>
    </w:rPr>
  </w:style>
  <w:style w:type="character" w:styleId="Hyperlink">
    <w:name w:val="Hyperlink"/>
    <w:rsid w:val="003C5B5A"/>
    <w:rPr>
      <w:color w:val="0000FF"/>
      <w:u w:val="single"/>
    </w:rPr>
  </w:style>
  <w:style w:type="paragraph" w:styleId="af0">
    <w:name w:val="Balloon Text"/>
    <w:basedOn w:val="a"/>
    <w:link w:val="af1"/>
    <w:uiPriority w:val="99"/>
    <w:semiHidden/>
    <w:unhideWhenUsed/>
    <w:rsid w:val="003C5B5A"/>
    <w:rPr>
      <w:rFonts w:ascii="Tahoma" w:hAnsi="Tahoma" w:cs="Tahoma"/>
      <w:sz w:val="16"/>
      <w:szCs w:val="16"/>
    </w:rPr>
  </w:style>
  <w:style w:type="character" w:customStyle="1" w:styleId="af1">
    <w:name w:val="טקסט בלונים תו"/>
    <w:link w:val="af0"/>
    <w:uiPriority w:val="99"/>
    <w:semiHidden/>
    <w:rsid w:val="003C5B5A"/>
    <w:rPr>
      <w:rFonts w:ascii="Tahoma" w:hAnsi="Tahoma" w:cs="Tahoma"/>
      <w:sz w:val="16"/>
      <w:szCs w:val="16"/>
      <w:lang w:val="en-US" w:eastAsia="he-IL"/>
    </w:rPr>
  </w:style>
  <w:style w:type="character" w:styleId="FollowedHyperlink">
    <w:name w:val="FollowedHyperlink"/>
    <w:uiPriority w:val="99"/>
    <w:semiHidden/>
    <w:unhideWhenUsed/>
    <w:rsid w:val="002219CD"/>
    <w:rPr>
      <w:color w:val="800080"/>
      <w:u w:val="single"/>
    </w:rPr>
  </w:style>
  <w:style w:type="paragraph" w:customStyle="1" w:styleId="af2">
    <w:name w:val="פסוק"/>
    <w:basedOn w:val="ac"/>
    <w:qFormat/>
    <w:rsid w:val="003C5B5A"/>
    <w:pPr>
      <w:spacing w:before="120"/>
    </w:pPr>
    <w:rPr>
      <w:b/>
      <w:bCs/>
    </w:rPr>
  </w:style>
  <w:style w:type="character" w:styleId="af3">
    <w:name w:val="Unresolved Mention"/>
    <w:uiPriority w:val="99"/>
    <w:semiHidden/>
    <w:unhideWhenUsed/>
    <w:rsid w:val="00323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7%D7%A6%D7%99-%D7%94%D7%A9%D7%A0%D7%99-%D7%A9%D7%9C-%D7%94%D7%A4%D7%A8%D7%A9%D7%9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kyab.net/%D7%9B%D7%AA%D7%91%D7%99%D7%9D/%D7%AA%D7%92%D7%95%D7%91%D7%95%D7%AA-%D7%91%D7%A2%D7%99%D7%AA%D7%95%D7%A0%D7%95%D7%AA/%D7%A2%D7%9C-%D7%A7%D7%94%D7%9C-%D7%A9%D7%95%D7%92%D7%92-%D7%95%D7%AA%D7%99%D7%A0%D7%95%D7%A7-%D7%A9%D7%A0%D7%A9%D7%91%D7%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mj.org.il/wp-content/uploads/2019/12/10.12.Bin_Nun-1.pdf" TargetMode="External"/><Relationship Id="rId4" Type="http://schemas.openxmlformats.org/officeDocument/2006/relationships/settings" Target="settings.xml"/><Relationship Id="rId9" Type="http://schemas.openxmlformats.org/officeDocument/2006/relationships/hyperlink" Target="https://www.mayim.org.il/?parasha=%d7%9e%d7%a6%d7%95%d7%95%d7%aa-%d7%a6%d7%99%d7%a6%d7%99%d7%a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6%d7%93%d7%95%d7%a0%d7%95%d7%aa-%d7%a9%d7%92%d7%92%d7%95%d7%aa-%d7%95%d7%96%d7%9b%d7%95%d7%99%d7%95%d7%aa" TargetMode="External"/><Relationship Id="rId7" Type="http://schemas.openxmlformats.org/officeDocument/2006/relationships/hyperlink" Target="https://www.mayim.org.il/?parasha=%d7%93%d7%95%d7%a8-%d7%94%d7%9e%d7%93%d7%91%d7%a8-%d7%95%d7%97%d7%9c%d7%a7%d7%95-%d7%9c%d7%a2%d7%95%d7%9c%d7%9d-%d7%94%d7%91%d7%901" TargetMode="External"/><Relationship Id="rId2" Type="http://schemas.openxmlformats.org/officeDocument/2006/relationships/hyperlink" Target="https://www.mayim.org.il/?parasha=%d7%90%d7%9d-%d7%9b%d7%9c-%d7%a2%d7%93%d7%aa-%d7%99%d7%a9%d7%a8%d7%90%d7%9c-%d7%99%d7%a9%d7%92%d7%95" TargetMode="External"/><Relationship Id="rId1" Type="http://schemas.openxmlformats.org/officeDocument/2006/relationships/hyperlink" Target="https://he.wikipedia.org/wiki/%D7%A4%D7%A8_%D7%94%D7%A2%D7%9C%D7%9D_%D7%93%D7%91%D7%A8_%D7%A9%D7%9C_%D7%A6%D7%99%D7%91%D7%95%D7%A8" TargetMode="External"/><Relationship Id="rId6" Type="http://schemas.openxmlformats.org/officeDocument/2006/relationships/hyperlink" Target="https://www.mayim.org.il/?parasha=%d7%9e%d7%aa%d7%99-%d7%9e%d7%93%d7%91%d7%a8" TargetMode="External"/><Relationship Id="rId5" Type="http://schemas.openxmlformats.org/officeDocument/2006/relationships/hyperlink" Target="http://www.mayim.org.il/?holiday=%D7%A2%D7%91%D7%93-%D7%A9%D7%9E%D7%9B%D7%A8%D7%95-%D7%A8%D7%91%D7%951" TargetMode="External"/><Relationship Id="rId4" Type="http://schemas.openxmlformats.org/officeDocument/2006/relationships/hyperlink" Target="http://www.mayim.org.il/?parasha=%d7%90%d7%9d-%d7%9b%d7%9c-%d7%a2%d7%93%d7%aa-%d7%99%d7%a9%d7%a8%d7%90%d7%9c-%d7%99%d7%a9%d7%9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9556-9EB7-4C8C-A609-2BB3C384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4</Pages>
  <Words>1228</Words>
  <Characters>5849</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וכי תשגו</vt:lpstr>
      <vt:lpstr>וכי תשגו</vt:lpstr>
    </vt:vector>
  </TitlesOfParts>
  <Company/>
  <LinksUpToDate>false</LinksUpToDate>
  <CharactersWithSpaces>7063</CharactersWithSpaces>
  <SharedDoc>false</SharedDoc>
  <HLinks>
    <vt:vector size="66" baseType="variant">
      <vt:variant>
        <vt:i4>8257644</vt:i4>
      </vt:variant>
      <vt:variant>
        <vt:i4>9</vt:i4>
      </vt:variant>
      <vt:variant>
        <vt:i4>0</vt:i4>
      </vt:variant>
      <vt:variant>
        <vt:i4>5</vt:i4>
      </vt:variant>
      <vt:variant>
        <vt:lpwstr>https://mikyab.net/%D7%9B%D7%AA%D7%91%D7%99%D7%9D/%D7%AA%D7%92%D7%95%D7%91%D7%95%D7%AA-%D7%91%D7%A2%D7%99%D7%AA%D7%95%D7%A0%D7%95%D7%AA/%D7%A2%D7%9C-%D7%A7%D7%94%D7%9C-%D7%A9%D7%95%D7%92%D7%92-%D7%95%D7%AA%D7%99%D7%A0%D7%95%D7%A7-%D7%A9%D7%A0%D7%A9%D7%91%D7%94</vt:lpwstr>
      </vt:variant>
      <vt:variant>
        <vt:lpwstr/>
      </vt:variant>
      <vt:variant>
        <vt:i4>2752543</vt:i4>
      </vt:variant>
      <vt:variant>
        <vt:i4>6</vt:i4>
      </vt:variant>
      <vt:variant>
        <vt:i4>0</vt:i4>
      </vt:variant>
      <vt:variant>
        <vt:i4>5</vt:i4>
      </vt:variant>
      <vt:variant>
        <vt:lpwstr>https://bmj.org.il/wp-content/uploads/2019/12/10.12.Bin_Nun-1.pdf</vt:lpwstr>
      </vt:variant>
      <vt:variant>
        <vt:lpwstr/>
      </vt:variant>
      <vt:variant>
        <vt:i4>3407904</vt:i4>
      </vt:variant>
      <vt:variant>
        <vt:i4>3</vt:i4>
      </vt:variant>
      <vt:variant>
        <vt:i4>0</vt:i4>
      </vt:variant>
      <vt:variant>
        <vt:i4>5</vt:i4>
      </vt:variant>
      <vt:variant>
        <vt:lpwstr>https://www.mayim.org.il/?parasha=%d7%9e%d7%a6%d7%95%d7%95%d7%aa-%d7%a6%d7%99%d7%a6%d7%99%d7%aa</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ariant>
        <vt:i4>1900612</vt:i4>
      </vt:variant>
      <vt:variant>
        <vt:i4>18</vt:i4>
      </vt:variant>
      <vt:variant>
        <vt:i4>0</vt:i4>
      </vt:variant>
      <vt:variant>
        <vt:i4>5</vt:i4>
      </vt:variant>
      <vt:variant>
        <vt:lpwstr>https://www.mayim.org.il/?parasha=%d7%93%d7%95%d7%a8-%d7%94%d7%9e%d7%93%d7%91%d7%a8-%d7%95%d7%97%d7%9c%d7%a7%d7%95-%d7%9c%d7%a2%d7%95%d7%9c%d7%9d-%d7%94%d7%91%d7%901</vt:lpwstr>
      </vt:variant>
      <vt:variant>
        <vt:lpwstr/>
      </vt:variant>
      <vt:variant>
        <vt:i4>1048670</vt:i4>
      </vt:variant>
      <vt:variant>
        <vt:i4>15</vt:i4>
      </vt:variant>
      <vt:variant>
        <vt:i4>0</vt:i4>
      </vt:variant>
      <vt:variant>
        <vt:i4>5</vt:i4>
      </vt:variant>
      <vt:variant>
        <vt:lpwstr>https://www.mayim.org.il/?parasha=%d7%9e%d7%aa%d7%99-%d7%9e%d7%93%d7%91%d7%a8</vt:lpwstr>
      </vt:variant>
      <vt:variant>
        <vt:lpwstr/>
      </vt:variant>
      <vt:variant>
        <vt:i4>7012393</vt:i4>
      </vt:variant>
      <vt:variant>
        <vt:i4>12</vt:i4>
      </vt:variant>
      <vt:variant>
        <vt:i4>0</vt:i4>
      </vt:variant>
      <vt:variant>
        <vt:i4>5</vt:i4>
      </vt:variant>
      <vt:variant>
        <vt:lpwstr>http://www.mayim.org.il/?holiday=%D7%A2%D7%91%D7%93-%D7%A9%D7%9E%D7%9B%D7%A8%D7%95-%D7%A8%D7%91%D7%951</vt:lpwstr>
      </vt:variant>
      <vt:variant>
        <vt:lpwstr/>
      </vt:variant>
      <vt:variant>
        <vt:i4>5505088</vt:i4>
      </vt:variant>
      <vt:variant>
        <vt:i4>9</vt:i4>
      </vt:variant>
      <vt:variant>
        <vt:i4>0</vt:i4>
      </vt:variant>
      <vt:variant>
        <vt:i4>5</vt:i4>
      </vt:variant>
      <vt:variant>
        <vt:lpwstr>http://www.mayim.org.il/?parasha=%d7%90%d7%9d-%d7%9b%d7%9c-%d7%a2%d7%93%d7%aa-%d7%99%d7%a9%d7%a8%d7%90%d7%9c-%d7%99%d7%a9%d7%92%d7%95</vt:lpwstr>
      </vt:variant>
      <vt:variant>
        <vt:lpwstr/>
      </vt:variant>
      <vt:variant>
        <vt:i4>1114140</vt:i4>
      </vt:variant>
      <vt:variant>
        <vt:i4>6</vt:i4>
      </vt:variant>
      <vt:variant>
        <vt:i4>0</vt:i4>
      </vt:variant>
      <vt:variant>
        <vt:i4>5</vt:i4>
      </vt:variant>
      <vt:variant>
        <vt:lpwstr>https://www.mayim.org.il/?holiday=%d7%96%d7%93%d7%95%d7%a0%d7%95%d7%aa-%d7%a9%d7%92%d7%92%d7%95%d7%aa-%d7%95%d7%96%d7%9b%d7%95%d7%99%d7%95%d7%aa</vt:lpwstr>
      </vt:variant>
      <vt:variant>
        <vt:lpwstr/>
      </vt:variant>
      <vt:variant>
        <vt:i4>7143487</vt:i4>
      </vt:variant>
      <vt:variant>
        <vt:i4>3</vt:i4>
      </vt:variant>
      <vt:variant>
        <vt:i4>0</vt:i4>
      </vt:variant>
      <vt:variant>
        <vt:i4>5</vt:i4>
      </vt:variant>
      <vt:variant>
        <vt:lpwstr>https://www.mayim.org.il/?parasha=%d7%90%d7%9d-%d7%9b%d7%9c-%d7%a2%d7%93%d7%aa-%d7%99%d7%a9%d7%a8%d7%90%d7%9c-%d7%99%d7%a9%d7%92%d7%95</vt:lpwstr>
      </vt:variant>
      <vt:variant>
        <vt:lpwstr/>
      </vt:variant>
      <vt:variant>
        <vt:i4>2293882</vt:i4>
      </vt:variant>
      <vt:variant>
        <vt:i4>0</vt:i4>
      </vt:variant>
      <vt:variant>
        <vt:i4>0</vt:i4>
      </vt:variant>
      <vt:variant>
        <vt:i4>5</vt:i4>
      </vt:variant>
      <vt:variant>
        <vt:lpwstr>https://he.wikipedia.org/wiki/%D7%A4%D7%A8_%D7%94%D7%A2%D7%9C%D7%9D_%D7%93%D7%91%D7%A8_%D7%A9%D7%9C_%D7%A6%D7%99%D7%91%D7%95%D7%A8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וכי תשגו - מעיני העדה נעשתה לשגגה</dc:title>
  <dc:subject>שלח לך</dc:subject>
  <dc:creator>Asher Yuval</dc:creator>
  <cp:keywords/>
  <cp:lastModifiedBy>Shimon Afek</cp:lastModifiedBy>
  <cp:revision>3</cp:revision>
  <cp:lastPrinted>2023-05-31T19:19:00Z</cp:lastPrinted>
  <dcterms:created xsi:type="dcterms:W3CDTF">2023-05-31T19:19:00Z</dcterms:created>
  <dcterms:modified xsi:type="dcterms:W3CDTF">2023-05-31T19:20:00Z</dcterms:modified>
</cp:coreProperties>
</file>