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7085" w14:textId="77777777" w:rsidR="007566D0" w:rsidRDefault="001532EF" w:rsidP="00776BCA">
      <w:pPr>
        <w:pStyle w:val="aa"/>
        <w:rPr>
          <w:rFonts w:hint="cs"/>
          <w:rtl/>
        </w:rPr>
      </w:pPr>
      <w:r>
        <w:rPr>
          <w:rFonts w:hint="cs"/>
          <w:rtl/>
        </w:rPr>
        <w:t>את שבתותי תשמרו ומקדשי תיראו</w:t>
      </w:r>
    </w:p>
    <w:p w14:paraId="61549B85" w14:textId="77777777" w:rsidR="007D05F1" w:rsidRDefault="00F10790" w:rsidP="00D20886">
      <w:pPr>
        <w:autoSpaceDE w:val="0"/>
        <w:autoSpaceDN w:val="0"/>
        <w:adjustRightInd w:val="0"/>
        <w:spacing w:before="240"/>
        <w:rPr>
          <w:rFonts w:ascii="David" w:cs="David" w:hint="cs"/>
          <w:b/>
          <w:bCs/>
          <w:sz w:val="24"/>
          <w:szCs w:val="24"/>
          <w:rtl/>
          <w:lang w:eastAsia="en-US"/>
        </w:rPr>
      </w:pPr>
      <w:proofErr w:type="spellStart"/>
      <w:r w:rsidRPr="00F10790">
        <w:rPr>
          <w:rFonts w:ascii="David" w:cs="David"/>
          <w:b/>
          <w:bCs/>
          <w:sz w:val="24"/>
          <w:szCs w:val="24"/>
          <w:rtl/>
          <w:lang w:eastAsia="en-US"/>
        </w:rPr>
        <w:t>אֶת־שַׁבְּתֹתַי</w:t>
      </w:r>
      <w:proofErr w:type="spellEnd"/>
      <w:r w:rsidRPr="00F10790">
        <w:rPr>
          <w:rFonts w:ascii="David" w:cs="David"/>
          <w:b/>
          <w:bCs/>
          <w:sz w:val="24"/>
          <w:szCs w:val="24"/>
          <w:rtl/>
          <w:lang w:eastAsia="en-US"/>
        </w:rPr>
        <w:t xml:space="preserve"> תִּשְׁמֹרוּ וּמִקְדָּשִׁי תִּירָאוּ אֲנִי </w:t>
      </w:r>
      <w:r w:rsidR="00E76E64">
        <w:rPr>
          <w:rFonts w:ascii="David" w:cs="David"/>
          <w:b/>
          <w:bCs/>
          <w:sz w:val="24"/>
          <w:szCs w:val="24"/>
          <w:rtl/>
          <w:lang w:eastAsia="en-US"/>
        </w:rPr>
        <w:t>ה'</w:t>
      </w:r>
      <w:r w:rsidRPr="00F10790">
        <w:rPr>
          <w:rFonts w:ascii="David" w:cs="David"/>
          <w:b/>
          <w:bCs/>
          <w:sz w:val="24"/>
          <w:szCs w:val="24"/>
          <w:rtl/>
          <w:lang w:eastAsia="en-US"/>
        </w:rPr>
        <w:t xml:space="preserve">: </w:t>
      </w:r>
      <w:r>
        <w:rPr>
          <w:rFonts w:hint="cs"/>
          <w:rtl/>
        </w:rPr>
        <w:t>(</w:t>
      </w:r>
      <w:r w:rsidR="00D20886">
        <w:rPr>
          <w:rtl/>
          <w:lang w:eastAsia="en-US"/>
        </w:rPr>
        <w:t xml:space="preserve">ויקרא </w:t>
      </w:r>
      <w:proofErr w:type="spellStart"/>
      <w:r w:rsidR="00D20886">
        <w:rPr>
          <w:rtl/>
          <w:lang w:eastAsia="en-US"/>
        </w:rPr>
        <w:t>יט</w:t>
      </w:r>
      <w:proofErr w:type="spellEnd"/>
      <w:r w:rsidR="00D20886">
        <w:rPr>
          <w:rtl/>
          <w:lang w:eastAsia="en-US"/>
        </w:rPr>
        <w:t xml:space="preserve"> ל</w:t>
      </w:r>
      <w:r w:rsidRPr="00F10790">
        <w:rPr>
          <w:rtl/>
        </w:rPr>
        <w:t>)</w:t>
      </w:r>
      <w:r w:rsidR="002967F2">
        <w:rPr>
          <w:rFonts w:ascii="David" w:cs="David" w:hint="cs"/>
          <w:b/>
          <w:bCs/>
          <w:sz w:val="24"/>
          <w:szCs w:val="24"/>
          <w:rtl/>
          <w:lang w:eastAsia="en-US"/>
        </w:rPr>
        <w:t>.</w:t>
      </w:r>
      <w:r w:rsidR="002967F2">
        <w:rPr>
          <w:rStyle w:val="a5"/>
          <w:rFonts w:ascii="David" w:cs="David"/>
          <w:b/>
          <w:bCs/>
          <w:sz w:val="24"/>
          <w:szCs w:val="24"/>
          <w:rtl/>
          <w:lang w:eastAsia="en-US"/>
        </w:rPr>
        <w:footnoteReference w:id="1"/>
      </w:r>
    </w:p>
    <w:p w14:paraId="05DF2B3D" w14:textId="77777777" w:rsidR="000C2C99" w:rsidRPr="000C2C99" w:rsidRDefault="000C2C99" w:rsidP="002E3B18">
      <w:pPr>
        <w:autoSpaceDE w:val="0"/>
        <w:autoSpaceDN w:val="0"/>
        <w:adjustRightInd w:val="0"/>
        <w:spacing w:before="120" w:line="320" w:lineRule="atLeast"/>
        <w:rPr>
          <w:rFonts w:hint="cs"/>
          <w:rtl/>
          <w:lang w:eastAsia="en-US"/>
        </w:rPr>
      </w:pPr>
      <w:r w:rsidRPr="000C2C99">
        <w:rPr>
          <w:rFonts w:ascii="David" w:cs="David"/>
          <w:b/>
          <w:bCs/>
          <w:sz w:val="24"/>
          <w:szCs w:val="24"/>
          <w:rtl/>
          <w:lang w:eastAsia="en-US"/>
        </w:rPr>
        <w:t>אֶת שַׁבְּתֹתַי תִּשְׁמֹרוּ וּמִקְדָּשִׁי תִּירָאוּ אֲנִי ה':</w:t>
      </w:r>
      <w:r>
        <w:rPr>
          <w:rFonts w:ascii="David" w:cs="David" w:hint="cs"/>
          <w:b/>
          <w:bCs/>
          <w:sz w:val="24"/>
          <w:szCs w:val="24"/>
          <w:rtl/>
          <w:lang w:eastAsia="en-US"/>
        </w:rPr>
        <w:t xml:space="preserve"> </w:t>
      </w:r>
      <w:r w:rsidRPr="000C2C99">
        <w:rPr>
          <w:rFonts w:hint="cs"/>
          <w:rtl/>
          <w:lang w:eastAsia="en-US"/>
        </w:rPr>
        <w:t xml:space="preserve">(ויקרא </w:t>
      </w:r>
      <w:proofErr w:type="spellStart"/>
      <w:r w:rsidRPr="000C2C99">
        <w:rPr>
          <w:rFonts w:hint="cs"/>
          <w:rtl/>
          <w:lang w:eastAsia="en-US"/>
        </w:rPr>
        <w:t>כו</w:t>
      </w:r>
      <w:proofErr w:type="spellEnd"/>
      <w:r w:rsidRPr="000C2C99">
        <w:rPr>
          <w:rFonts w:hint="cs"/>
          <w:rtl/>
          <w:lang w:eastAsia="en-US"/>
        </w:rPr>
        <w:t xml:space="preserve"> ב)</w:t>
      </w:r>
      <w:r w:rsidR="002E3B18">
        <w:rPr>
          <w:rFonts w:hint="cs"/>
          <w:rtl/>
          <w:lang w:eastAsia="en-US"/>
        </w:rPr>
        <w:t>.</w:t>
      </w:r>
      <w:r w:rsidR="002E3B18">
        <w:rPr>
          <w:rStyle w:val="a5"/>
          <w:rtl/>
          <w:lang w:eastAsia="en-US"/>
        </w:rPr>
        <w:footnoteReference w:id="2"/>
      </w:r>
    </w:p>
    <w:p w14:paraId="5D8A888B" w14:textId="77777777" w:rsidR="00D76EF1" w:rsidRPr="00D76EF1" w:rsidRDefault="0038215A" w:rsidP="002E3B18">
      <w:pPr>
        <w:pStyle w:val="ac"/>
        <w:autoSpaceDE w:val="0"/>
        <w:autoSpaceDN w:val="0"/>
        <w:adjustRightInd w:val="0"/>
        <w:spacing w:before="120"/>
        <w:rPr>
          <w:rFonts w:cs="Narkisim" w:hint="cs"/>
          <w:szCs w:val="22"/>
          <w:rtl/>
        </w:rPr>
      </w:pPr>
      <w:r w:rsidRPr="00D76EF1">
        <w:rPr>
          <w:rFonts w:ascii="David"/>
          <w:b/>
          <w:bCs/>
          <w:sz w:val="24"/>
          <w:rtl/>
          <w:lang w:eastAsia="en-US"/>
        </w:rPr>
        <w:t xml:space="preserve">וְאַתָּה דַּבֵּר אֶל בְּנֵי יִשְׂרָאֵל </w:t>
      </w:r>
      <w:proofErr w:type="spellStart"/>
      <w:r w:rsidRPr="00D76EF1">
        <w:rPr>
          <w:rFonts w:ascii="David"/>
          <w:b/>
          <w:bCs/>
          <w:sz w:val="24"/>
          <w:rtl/>
          <w:lang w:eastAsia="en-US"/>
        </w:rPr>
        <w:t>לֵאמֹר</w:t>
      </w:r>
      <w:proofErr w:type="spellEnd"/>
      <w:r w:rsidRPr="00D76EF1">
        <w:rPr>
          <w:rFonts w:ascii="David"/>
          <w:b/>
          <w:bCs/>
          <w:sz w:val="24"/>
          <w:rtl/>
          <w:lang w:eastAsia="en-US"/>
        </w:rPr>
        <w:t xml:space="preserve"> אַךְ אֶת שַׁבְּתֹתַי תִּשְׁמֹרוּ כִּי אוֹת הִוא בֵּינִי וּבֵינֵיכֶם </w:t>
      </w:r>
      <w:proofErr w:type="spellStart"/>
      <w:r w:rsidRPr="00D76EF1">
        <w:rPr>
          <w:rFonts w:ascii="David"/>
          <w:b/>
          <w:bCs/>
          <w:sz w:val="24"/>
          <w:rtl/>
          <w:lang w:eastAsia="en-US"/>
        </w:rPr>
        <w:t>לְדֹרֹתֵיכֶם</w:t>
      </w:r>
      <w:proofErr w:type="spellEnd"/>
      <w:r w:rsidRPr="00D76EF1">
        <w:rPr>
          <w:rFonts w:ascii="David"/>
          <w:b/>
          <w:bCs/>
          <w:sz w:val="24"/>
          <w:rtl/>
          <w:lang w:eastAsia="en-US"/>
        </w:rPr>
        <w:t xml:space="preserve"> לָדַעַת כִּי אֲנִי ה'</w:t>
      </w:r>
      <w:r w:rsidR="002E3B18">
        <w:rPr>
          <w:rFonts w:ascii="David" w:hint="cs"/>
          <w:b/>
          <w:bCs/>
          <w:sz w:val="24"/>
          <w:rtl/>
          <w:lang w:eastAsia="en-US"/>
        </w:rPr>
        <w:t xml:space="preserve"> </w:t>
      </w:r>
      <w:r w:rsidRPr="00D76EF1">
        <w:rPr>
          <w:rFonts w:ascii="David"/>
          <w:b/>
          <w:bCs/>
          <w:sz w:val="24"/>
          <w:rtl/>
          <w:lang w:eastAsia="en-US"/>
        </w:rPr>
        <w:t>מְקַדִּשְׁכֶם:</w:t>
      </w:r>
      <w:r w:rsidRPr="00D76EF1">
        <w:rPr>
          <w:rFonts w:ascii="David" w:hint="cs"/>
          <w:b/>
          <w:bCs/>
          <w:sz w:val="24"/>
          <w:rtl/>
          <w:lang w:eastAsia="en-US"/>
        </w:rPr>
        <w:t xml:space="preserve"> </w:t>
      </w:r>
      <w:r w:rsidRPr="00D76EF1">
        <w:rPr>
          <w:rFonts w:ascii="David"/>
          <w:b/>
          <w:bCs/>
          <w:sz w:val="24"/>
          <w:rtl/>
          <w:lang w:eastAsia="en-US"/>
        </w:rPr>
        <w:t>וּשְׁמַרְתֶּם אֶת הַשַּׁבָּת כִּי קֹדֶשׁ הִוא לָכֶם מְחַלְלֶיהָ מוֹת יוּמָת כִּי כָּל הָעֹשֶׂה בָהּ מְלָאכָה וְנִכְרְתָה הַנֶּפֶשׁ הַהִוא מִקֶּרֶב עַמֶּיהָ</w:t>
      </w:r>
      <w:r w:rsidR="00D76EF1" w:rsidRPr="00D76EF1">
        <w:rPr>
          <w:rFonts w:ascii="David" w:hint="cs"/>
          <w:b/>
          <w:bCs/>
          <w:sz w:val="24"/>
          <w:rtl/>
          <w:lang w:eastAsia="en-US"/>
        </w:rPr>
        <w:t>:</w:t>
      </w:r>
      <w:r w:rsidR="00D76EF1" w:rsidRPr="00D76EF1">
        <w:rPr>
          <w:rFonts w:cs="Narkisim" w:hint="cs"/>
          <w:szCs w:val="22"/>
          <w:rtl/>
        </w:rPr>
        <w:t xml:space="preserve"> (שמות לא </w:t>
      </w:r>
      <w:proofErr w:type="spellStart"/>
      <w:r w:rsidR="00D76EF1" w:rsidRPr="00D76EF1">
        <w:rPr>
          <w:rFonts w:cs="Narkisim" w:hint="cs"/>
          <w:szCs w:val="22"/>
          <w:rtl/>
        </w:rPr>
        <w:t>יג</w:t>
      </w:r>
      <w:proofErr w:type="spellEnd"/>
      <w:r w:rsidR="00D76EF1" w:rsidRPr="00D76EF1">
        <w:rPr>
          <w:rFonts w:cs="Narkisim" w:hint="cs"/>
          <w:szCs w:val="22"/>
          <w:rtl/>
        </w:rPr>
        <w:t>-יד).</w:t>
      </w:r>
      <w:r w:rsidR="00156072">
        <w:rPr>
          <w:rStyle w:val="a5"/>
          <w:rFonts w:cs="Narkisim"/>
          <w:szCs w:val="22"/>
          <w:rtl/>
        </w:rPr>
        <w:footnoteReference w:id="3"/>
      </w:r>
    </w:p>
    <w:p w14:paraId="26A51DFB" w14:textId="77777777" w:rsidR="008502C8" w:rsidRDefault="008502C8" w:rsidP="008C347B">
      <w:pPr>
        <w:pStyle w:val="ab"/>
        <w:rPr>
          <w:rtl/>
          <w:lang w:eastAsia="en-US"/>
        </w:rPr>
      </w:pPr>
      <w:r>
        <w:rPr>
          <w:rtl/>
          <w:lang w:eastAsia="en-US"/>
        </w:rPr>
        <w:t xml:space="preserve">ספרא קדושים </w:t>
      </w:r>
      <w:proofErr w:type="spellStart"/>
      <w:r>
        <w:rPr>
          <w:rtl/>
          <w:lang w:eastAsia="en-US"/>
        </w:rPr>
        <w:t>פרש</w:t>
      </w:r>
      <w:r w:rsidR="008C347B">
        <w:rPr>
          <w:rFonts w:hint="cs"/>
          <w:rtl/>
          <w:lang w:eastAsia="en-US"/>
        </w:rPr>
        <w:t>תא</w:t>
      </w:r>
      <w:proofErr w:type="spellEnd"/>
      <w:r>
        <w:rPr>
          <w:rtl/>
          <w:lang w:eastAsia="en-US"/>
        </w:rPr>
        <w:t xml:space="preserve"> ג פרק ז</w:t>
      </w:r>
      <w:r w:rsidR="008C347B">
        <w:rPr>
          <w:rFonts w:hint="cs"/>
          <w:rtl/>
          <w:lang w:eastAsia="en-US"/>
        </w:rPr>
        <w:t xml:space="preserve"> </w:t>
      </w:r>
      <w:r w:rsidR="00F52332">
        <w:rPr>
          <w:rFonts w:hint="cs"/>
          <w:rtl/>
          <w:lang w:eastAsia="en-US"/>
        </w:rPr>
        <w:t xml:space="preserve">סימנים </w:t>
      </w:r>
      <w:r w:rsidR="008C347B">
        <w:rPr>
          <w:rFonts w:hint="cs"/>
          <w:rtl/>
          <w:lang w:eastAsia="en-US"/>
        </w:rPr>
        <w:t>(ז)-(ט)</w:t>
      </w:r>
      <w:r w:rsidR="0044169D">
        <w:rPr>
          <w:rFonts w:hint="cs"/>
          <w:rtl/>
          <w:lang w:eastAsia="en-US"/>
        </w:rPr>
        <w:t xml:space="preserve"> </w:t>
      </w:r>
      <w:r w:rsidR="0044169D">
        <w:rPr>
          <w:rtl/>
          <w:lang w:eastAsia="en-US"/>
        </w:rPr>
        <w:t>–</w:t>
      </w:r>
      <w:r w:rsidR="0044169D">
        <w:rPr>
          <w:rFonts w:hint="cs"/>
          <w:rtl/>
          <w:lang w:eastAsia="en-US"/>
        </w:rPr>
        <w:t xml:space="preserve"> מורא השבת והמקדש</w:t>
      </w:r>
      <w:r w:rsidR="0038215A">
        <w:rPr>
          <w:rStyle w:val="a5"/>
          <w:rtl/>
          <w:lang w:eastAsia="en-US"/>
        </w:rPr>
        <w:footnoteReference w:id="4"/>
      </w:r>
    </w:p>
    <w:p w14:paraId="277BE5BA" w14:textId="77777777" w:rsidR="00AA445F" w:rsidRDefault="008502C8" w:rsidP="00AA445F">
      <w:pPr>
        <w:pStyle w:val="ac"/>
        <w:rPr>
          <w:rFonts w:hint="cs"/>
          <w:rtl/>
          <w:lang w:eastAsia="en-US"/>
        </w:rPr>
      </w:pPr>
      <w:r>
        <w:rPr>
          <w:rtl/>
          <w:lang w:eastAsia="en-US"/>
        </w:rPr>
        <w:t>יכול יהיה בנין בית המקדש דוחה שבת</w:t>
      </w:r>
      <w:r w:rsidR="00AA445F">
        <w:rPr>
          <w:rFonts w:hint="cs"/>
          <w:rtl/>
          <w:lang w:eastAsia="en-US"/>
        </w:rPr>
        <w:t>?</w:t>
      </w:r>
      <w:r>
        <w:rPr>
          <w:rtl/>
          <w:lang w:eastAsia="en-US"/>
        </w:rPr>
        <w:t xml:space="preserve"> תלמוד לומר</w:t>
      </w:r>
      <w:r w:rsidR="00AA445F">
        <w:rPr>
          <w:rFonts w:hint="cs"/>
          <w:rtl/>
          <w:lang w:eastAsia="en-US"/>
        </w:rPr>
        <w:t>:</w:t>
      </w:r>
      <w:r>
        <w:rPr>
          <w:rtl/>
          <w:lang w:eastAsia="en-US"/>
        </w:rPr>
        <w:t xml:space="preserve"> </w:t>
      </w:r>
      <w:r w:rsidR="00AA445F">
        <w:rPr>
          <w:rFonts w:hint="cs"/>
          <w:rtl/>
          <w:lang w:eastAsia="en-US"/>
        </w:rPr>
        <w:t>"</w:t>
      </w:r>
      <w:r>
        <w:rPr>
          <w:rtl/>
          <w:lang w:eastAsia="en-US"/>
        </w:rPr>
        <w:t xml:space="preserve">את שבתותי </w:t>
      </w:r>
      <w:proofErr w:type="spellStart"/>
      <w:r>
        <w:rPr>
          <w:rtl/>
          <w:lang w:eastAsia="en-US"/>
        </w:rPr>
        <w:t>תשמורו</w:t>
      </w:r>
      <w:proofErr w:type="spellEnd"/>
      <w:r>
        <w:rPr>
          <w:rtl/>
          <w:lang w:eastAsia="en-US"/>
        </w:rPr>
        <w:t xml:space="preserve"> ומקדשי תיראו</w:t>
      </w:r>
      <w:r w:rsidR="00AA445F">
        <w:rPr>
          <w:rFonts w:hint="cs"/>
          <w:rtl/>
          <w:lang w:eastAsia="en-US"/>
        </w:rPr>
        <w:t>".</w:t>
      </w:r>
      <w:r w:rsidR="00B169FE">
        <w:rPr>
          <w:rStyle w:val="a5"/>
          <w:rtl/>
          <w:lang w:eastAsia="en-US"/>
        </w:rPr>
        <w:footnoteReference w:id="5"/>
      </w:r>
    </w:p>
    <w:p w14:paraId="5728C53E" w14:textId="77777777" w:rsidR="008502C8" w:rsidRDefault="008502C8" w:rsidP="00F52332">
      <w:pPr>
        <w:pStyle w:val="ac"/>
        <w:rPr>
          <w:rtl/>
          <w:lang w:eastAsia="en-US"/>
        </w:rPr>
      </w:pPr>
      <w:r>
        <w:rPr>
          <w:rtl/>
          <w:lang w:eastAsia="en-US"/>
        </w:rPr>
        <w:t>אמר שבת מ</w:t>
      </w:r>
      <w:r w:rsidR="00B169FE">
        <w:rPr>
          <w:rtl/>
          <w:lang w:eastAsia="en-US"/>
        </w:rPr>
        <w:t>ִ</w:t>
      </w:r>
      <w:r>
        <w:rPr>
          <w:rtl/>
          <w:lang w:eastAsia="en-US"/>
        </w:rPr>
        <w:t>ש</w:t>
      </w:r>
      <w:r w:rsidR="00B169FE">
        <w:rPr>
          <w:rtl/>
          <w:lang w:eastAsia="en-US"/>
        </w:rPr>
        <w:t>ֵׁ</w:t>
      </w:r>
      <w:r>
        <w:rPr>
          <w:rtl/>
          <w:lang w:eastAsia="en-US"/>
        </w:rPr>
        <w:t>ם שמירה, ואמר מקדש משם מורא, יכול יהיה ירא מן המקדש</w:t>
      </w:r>
      <w:r w:rsidR="00AA445F">
        <w:rPr>
          <w:rFonts w:hint="cs"/>
          <w:rtl/>
          <w:lang w:eastAsia="en-US"/>
        </w:rPr>
        <w:t>?</w:t>
      </w:r>
      <w:r w:rsidR="00B169FE">
        <w:rPr>
          <w:rStyle w:val="a5"/>
          <w:rtl/>
          <w:lang w:eastAsia="en-US"/>
        </w:rPr>
        <w:footnoteReference w:id="6"/>
      </w:r>
      <w:r>
        <w:rPr>
          <w:rtl/>
          <w:lang w:eastAsia="en-US"/>
        </w:rPr>
        <w:t xml:space="preserve"> תלמוד לומר</w:t>
      </w:r>
      <w:r w:rsidR="00B169FE">
        <w:rPr>
          <w:rFonts w:hint="cs"/>
          <w:rtl/>
          <w:lang w:eastAsia="en-US"/>
        </w:rPr>
        <w:t>:</w:t>
      </w:r>
      <w:r>
        <w:rPr>
          <w:rtl/>
          <w:lang w:eastAsia="en-US"/>
        </w:rPr>
        <w:t xml:space="preserve"> </w:t>
      </w:r>
      <w:r w:rsidR="00F52332">
        <w:rPr>
          <w:rFonts w:hint="cs"/>
          <w:rtl/>
          <w:lang w:eastAsia="en-US"/>
        </w:rPr>
        <w:t>"</w:t>
      </w:r>
      <w:r>
        <w:rPr>
          <w:rtl/>
          <w:lang w:eastAsia="en-US"/>
        </w:rPr>
        <w:t xml:space="preserve">את שבתותי </w:t>
      </w:r>
      <w:proofErr w:type="spellStart"/>
      <w:r>
        <w:rPr>
          <w:rtl/>
          <w:lang w:eastAsia="en-US"/>
        </w:rPr>
        <w:t>תשמורו</w:t>
      </w:r>
      <w:proofErr w:type="spellEnd"/>
      <w:r>
        <w:rPr>
          <w:rtl/>
          <w:lang w:eastAsia="en-US"/>
        </w:rPr>
        <w:t xml:space="preserve"> ומקדשי תיראו</w:t>
      </w:r>
      <w:r w:rsidR="00F52332">
        <w:rPr>
          <w:rFonts w:hint="cs"/>
          <w:rtl/>
          <w:lang w:eastAsia="en-US"/>
        </w:rPr>
        <w:t>"</w:t>
      </w:r>
      <w:r>
        <w:rPr>
          <w:rtl/>
          <w:lang w:eastAsia="en-US"/>
        </w:rPr>
        <w:t xml:space="preserve"> </w:t>
      </w:r>
      <w:r w:rsidR="00B169FE">
        <w:rPr>
          <w:rFonts w:hint="cs"/>
          <w:rtl/>
          <w:lang w:eastAsia="en-US"/>
        </w:rPr>
        <w:t xml:space="preserve">- </w:t>
      </w:r>
      <w:r>
        <w:rPr>
          <w:rtl/>
          <w:lang w:eastAsia="en-US"/>
        </w:rPr>
        <w:t>מה שבת לא מן השבת את מתיירא אלא ממי שפיקד על השבת</w:t>
      </w:r>
      <w:r w:rsidR="00B169FE">
        <w:rPr>
          <w:rFonts w:hint="cs"/>
          <w:rtl/>
          <w:lang w:eastAsia="en-US"/>
        </w:rPr>
        <w:t>,</w:t>
      </w:r>
      <w:r>
        <w:rPr>
          <w:rtl/>
          <w:lang w:eastAsia="en-US"/>
        </w:rPr>
        <w:t xml:space="preserve"> אף מקדש לא מן המקדש אתה ירא אלא ממי שפקד על המקדש.</w:t>
      </w:r>
      <w:r w:rsidR="00EB23E3">
        <w:rPr>
          <w:rStyle w:val="a5"/>
          <w:rtl/>
          <w:lang w:eastAsia="en-US"/>
        </w:rPr>
        <w:footnoteReference w:id="7"/>
      </w:r>
    </w:p>
    <w:p w14:paraId="5223CFF6" w14:textId="77777777" w:rsidR="0076636C" w:rsidRDefault="008502C8" w:rsidP="00F36F16">
      <w:pPr>
        <w:pStyle w:val="ac"/>
        <w:rPr>
          <w:rFonts w:hint="cs"/>
          <w:rtl/>
          <w:lang w:eastAsia="en-US"/>
        </w:rPr>
      </w:pPr>
      <w:r>
        <w:rPr>
          <w:rtl/>
          <w:lang w:eastAsia="en-US"/>
        </w:rPr>
        <w:t>אין לי אלא בזמן שבית המקדש קיים</w:t>
      </w:r>
      <w:r w:rsidR="00F36F16">
        <w:rPr>
          <w:rFonts w:hint="cs"/>
          <w:rtl/>
          <w:lang w:eastAsia="en-US"/>
        </w:rPr>
        <w:t>,</w:t>
      </w:r>
      <w:r>
        <w:rPr>
          <w:rtl/>
          <w:lang w:eastAsia="en-US"/>
        </w:rPr>
        <w:t xml:space="preserve"> בזמן שאין בית המקדש קיים מנין</w:t>
      </w:r>
      <w:r w:rsidR="00F36F16">
        <w:rPr>
          <w:rFonts w:hint="cs"/>
          <w:rtl/>
          <w:lang w:eastAsia="en-US"/>
        </w:rPr>
        <w:t>?</w:t>
      </w:r>
      <w:r>
        <w:rPr>
          <w:rtl/>
          <w:lang w:eastAsia="en-US"/>
        </w:rPr>
        <w:t xml:space="preserve"> תלמוד לומר</w:t>
      </w:r>
      <w:r w:rsidR="00F36F16">
        <w:rPr>
          <w:rFonts w:hint="cs"/>
          <w:rtl/>
          <w:lang w:eastAsia="en-US"/>
        </w:rPr>
        <w:t>:</w:t>
      </w:r>
      <w:r>
        <w:rPr>
          <w:rtl/>
          <w:lang w:eastAsia="en-US"/>
        </w:rPr>
        <w:t xml:space="preserve"> </w:t>
      </w:r>
      <w:r w:rsidR="00F36F16">
        <w:rPr>
          <w:rFonts w:hint="cs"/>
          <w:rtl/>
          <w:lang w:eastAsia="en-US"/>
        </w:rPr>
        <w:t>"</w:t>
      </w:r>
      <w:r>
        <w:rPr>
          <w:rtl/>
          <w:lang w:eastAsia="en-US"/>
        </w:rPr>
        <w:t xml:space="preserve">את שבתותי </w:t>
      </w:r>
      <w:proofErr w:type="spellStart"/>
      <w:r>
        <w:rPr>
          <w:rtl/>
          <w:lang w:eastAsia="en-US"/>
        </w:rPr>
        <w:t>תשמורו</w:t>
      </w:r>
      <w:proofErr w:type="spellEnd"/>
      <w:r>
        <w:rPr>
          <w:rtl/>
          <w:lang w:eastAsia="en-US"/>
        </w:rPr>
        <w:t xml:space="preserve"> ומקדשי תיראו</w:t>
      </w:r>
      <w:r w:rsidR="00F36F16">
        <w:rPr>
          <w:rFonts w:hint="cs"/>
          <w:rtl/>
          <w:lang w:eastAsia="en-US"/>
        </w:rPr>
        <w:t>" -</w:t>
      </w:r>
      <w:r>
        <w:rPr>
          <w:rtl/>
          <w:lang w:eastAsia="en-US"/>
        </w:rPr>
        <w:t xml:space="preserve"> מה שמירת שבת לעולם, אף מורא מקדש לעולם.</w:t>
      </w:r>
      <w:r w:rsidR="00AA445F">
        <w:rPr>
          <w:rFonts w:hint="cs"/>
          <w:rtl/>
          <w:lang w:eastAsia="en-US"/>
        </w:rPr>
        <w:t xml:space="preserve"> </w:t>
      </w:r>
      <w:r>
        <w:rPr>
          <w:rtl/>
          <w:lang w:eastAsia="en-US"/>
        </w:rPr>
        <w:t>איזו מורא</w:t>
      </w:r>
      <w:r w:rsidR="00AA445F">
        <w:rPr>
          <w:rFonts w:hint="cs"/>
          <w:rtl/>
          <w:lang w:eastAsia="en-US"/>
        </w:rPr>
        <w:t>?</w:t>
      </w:r>
      <w:r>
        <w:rPr>
          <w:rtl/>
          <w:lang w:eastAsia="en-US"/>
        </w:rPr>
        <w:t xml:space="preserve"> לא יכנס להר הבית במקלו ובתרמילו במנעלו </w:t>
      </w:r>
      <w:proofErr w:type="spellStart"/>
      <w:r>
        <w:rPr>
          <w:rtl/>
          <w:lang w:eastAsia="en-US"/>
        </w:rPr>
        <w:t>ובאפונדתו</w:t>
      </w:r>
      <w:proofErr w:type="spellEnd"/>
      <w:r>
        <w:rPr>
          <w:rtl/>
          <w:lang w:eastAsia="en-US"/>
        </w:rPr>
        <w:t xml:space="preserve"> ובאבק שעל רגליו ולא יעשנו קפנדריא</w:t>
      </w:r>
      <w:r w:rsidR="006B3304">
        <w:rPr>
          <w:rFonts w:hint="cs"/>
          <w:rtl/>
          <w:lang w:eastAsia="en-US"/>
        </w:rPr>
        <w:t>,</w:t>
      </w:r>
      <w:r>
        <w:rPr>
          <w:rtl/>
          <w:lang w:eastAsia="en-US"/>
        </w:rPr>
        <w:t xml:space="preserve"> וברקיקה מקל וחומר.</w:t>
      </w:r>
      <w:r w:rsidR="006C1256">
        <w:rPr>
          <w:rStyle w:val="a5"/>
          <w:rtl/>
          <w:lang w:eastAsia="en-US"/>
        </w:rPr>
        <w:footnoteReference w:id="8"/>
      </w:r>
    </w:p>
    <w:p w14:paraId="42EDF48C" w14:textId="77777777" w:rsidR="008502C8" w:rsidRDefault="008502C8" w:rsidP="00861B95">
      <w:pPr>
        <w:pStyle w:val="ab"/>
        <w:rPr>
          <w:rtl/>
          <w:lang w:eastAsia="en-US"/>
        </w:rPr>
      </w:pPr>
      <w:r>
        <w:rPr>
          <w:rtl/>
          <w:lang w:eastAsia="en-US"/>
        </w:rPr>
        <w:lastRenderedPageBreak/>
        <w:t xml:space="preserve">ספרי במדבר פרשת </w:t>
      </w:r>
      <w:proofErr w:type="spellStart"/>
      <w:r>
        <w:rPr>
          <w:rtl/>
          <w:lang w:eastAsia="en-US"/>
        </w:rPr>
        <w:t>פינחס</w:t>
      </w:r>
      <w:proofErr w:type="spellEnd"/>
      <w:r>
        <w:rPr>
          <w:rtl/>
          <w:lang w:eastAsia="en-US"/>
        </w:rPr>
        <w:t xml:space="preserve"> </w:t>
      </w:r>
      <w:proofErr w:type="spellStart"/>
      <w:r>
        <w:rPr>
          <w:rtl/>
          <w:lang w:eastAsia="en-US"/>
        </w:rPr>
        <w:t>פיסקא</w:t>
      </w:r>
      <w:proofErr w:type="spellEnd"/>
      <w:r>
        <w:rPr>
          <w:rtl/>
          <w:lang w:eastAsia="en-US"/>
        </w:rPr>
        <w:t xml:space="preserve"> </w:t>
      </w:r>
      <w:proofErr w:type="spellStart"/>
      <w:r>
        <w:rPr>
          <w:rtl/>
          <w:lang w:eastAsia="en-US"/>
        </w:rPr>
        <w:t>קמד</w:t>
      </w:r>
      <w:proofErr w:type="spellEnd"/>
      <w:r w:rsidR="0044169D">
        <w:rPr>
          <w:rFonts w:hint="cs"/>
          <w:rtl/>
          <w:lang w:eastAsia="en-US"/>
        </w:rPr>
        <w:t xml:space="preserve"> </w:t>
      </w:r>
      <w:r w:rsidR="0044169D">
        <w:rPr>
          <w:rtl/>
          <w:lang w:eastAsia="en-US"/>
        </w:rPr>
        <w:t>–</w:t>
      </w:r>
      <w:r w:rsidR="0044169D">
        <w:rPr>
          <w:rFonts w:hint="cs"/>
          <w:rtl/>
          <w:lang w:eastAsia="en-US"/>
        </w:rPr>
        <w:t xml:space="preserve"> העבודה במקדש דוחה את השבת</w:t>
      </w:r>
    </w:p>
    <w:p w14:paraId="3DCB7314" w14:textId="77777777" w:rsidR="008502C8" w:rsidRDefault="00E83C6A" w:rsidP="004F24F6">
      <w:pPr>
        <w:pStyle w:val="ac"/>
        <w:rPr>
          <w:rFonts w:hint="cs"/>
          <w:rtl/>
          <w:lang w:eastAsia="en-US"/>
        </w:rPr>
      </w:pPr>
      <w:r w:rsidRPr="00D20886">
        <w:rPr>
          <w:rtl/>
        </w:rPr>
        <w:t xml:space="preserve">"וביום השבת שני כבשים" - למה נאמר? לפי שהוא אומר: "את שבתותי </w:t>
      </w:r>
      <w:proofErr w:type="spellStart"/>
      <w:r w:rsidRPr="00D20886">
        <w:rPr>
          <w:rtl/>
        </w:rPr>
        <w:t>תשמורו</w:t>
      </w:r>
      <w:proofErr w:type="spellEnd"/>
      <w:r w:rsidRPr="00D20886">
        <w:rPr>
          <w:rtl/>
        </w:rPr>
        <w:t xml:space="preserve"> ומקדשי תיראו" (ויקרא </w:t>
      </w:r>
      <w:proofErr w:type="spellStart"/>
      <w:r w:rsidRPr="00D20886">
        <w:rPr>
          <w:rtl/>
        </w:rPr>
        <w:t>כו</w:t>
      </w:r>
      <w:proofErr w:type="spellEnd"/>
      <w:r w:rsidRPr="00D20886">
        <w:rPr>
          <w:rtl/>
        </w:rPr>
        <w:t xml:space="preserve"> ב) </w:t>
      </w:r>
      <w:r>
        <w:rPr>
          <w:rFonts w:hint="cs"/>
          <w:rtl/>
        </w:rPr>
        <w:t xml:space="preserve">- </w:t>
      </w:r>
      <w:r w:rsidRPr="00D20886">
        <w:rPr>
          <w:rtl/>
        </w:rPr>
        <w:t>שתהא עבודת מקדש דוחה את השבת.</w:t>
      </w:r>
      <w:r>
        <w:rPr>
          <w:rStyle w:val="a5"/>
          <w:rtl/>
        </w:rPr>
        <w:footnoteReference w:id="9"/>
      </w:r>
      <w:r w:rsidRPr="00D20886">
        <w:rPr>
          <w:rtl/>
        </w:rPr>
        <w:t xml:space="preserve"> אתה אומר שתהא עבודת מקדש דוחה את השבת, או שתהא שבת דוחה את העבודה? תלמוד לומר: "וביום השבת שני כבשים". </w:t>
      </w:r>
      <w:r w:rsidR="008502C8">
        <w:rPr>
          <w:rtl/>
          <w:lang w:eastAsia="en-US"/>
        </w:rPr>
        <w:t>הא מה ת</w:t>
      </w:r>
      <w:r w:rsidR="00861B95">
        <w:rPr>
          <w:rFonts w:hint="cs"/>
          <w:rtl/>
          <w:lang w:eastAsia="en-US"/>
        </w:rPr>
        <w:t xml:space="preserve">למוד לומר: </w:t>
      </w:r>
      <w:r w:rsidR="008502C8">
        <w:rPr>
          <w:rtl/>
          <w:lang w:eastAsia="en-US"/>
        </w:rPr>
        <w:t xml:space="preserve">"את שבתותי </w:t>
      </w:r>
      <w:proofErr w:type="spellStart"/>
      <w:r w:rsidR="008502C8">
        <w:rPr>
          <w:rtl/>
          <w:lang w:eastAsia="en-US"/>
        </w:rPr>
        <w:t>תשמורו</w:t>
      </w:r>
      <w:proofErr w:type="spellEnd"/>
      <w:r w:rsidR="008502C8">
        <w:rPr>
          <w:rtl/>
          <w:lang w:eastAsia="en-US"/>
        </w:rPr>
        <w:t xml:space="preserve"> ומקדשי תיראו</w:t>
      </w:r>
      <w:r w:rsidR="00861B95">
        <w:rPr>
          <w:rFonts w:hint="cs"/>
          <w:rtl/>
          <w:lang w:eastAsia="en-US"/>
        </w:rPr>
        <w:t>"</w:t>
      </w:r>
      <w:r>
        <w:rPr>
          <w:rFonts w:hint="cs"/>
          <w:rtl/>
          <w:lang w:eastAsia="en-US"/>
        </w:rPr>
        <w:t>? -</w:t>
      </w:r>
      <w:r w:rsidR="008502C8">
        <w:rPr>
          <w:rtl/>
          <w:lang w:eastAsia="en-US"/>
        </w:rPr>
        <w:t xml:space="preserve"> שתהא עבודת מקדש דוחה את השבת</w:t>
      </w:r>
      <w:r>
        <w:rPr>
          <w:rFonts w:hint="cs"/>
          <w:rtl/>
          <w:lang w:eastAsia="en-US"/>
        </w:rPr>
        <w:t>.</w:t>
      </w:r>
      <w:r w:rsidR="00270A52">
        <w:rPr>
          <w:rStyle w:val="a5"/>
          <w:rtl/>
          <w:lang w:eastAsia="en-US"/>
        </w:rPr>
        <w:footnoteReference w:id="10"/>
      </w:r>
      <w:r w:rsidR="008502C8">
        <w:rPr>
          <w:rtl/>
          <w:lang w:eastAsia="en-US"/>
        </w:rPr>
        <w:t xml:space="preserve"> או אחת של יחיד ואחת של צבור</w:t>
      </w:r>
      <w:r>
        <w:rPr>
          <w:rFonts w:hint="cs"/>
          <w:rtl/>
          <w:lang w:eastAsia="en-US"/>
        </w:rPr>
        <w:t>?</w:t>
      </w:r>
      <w:r w:rsidR="004F24F6">
        <w:rPr>
          <w:rStyle w:val="a5"/>
          <w:rtl/>
          <w:lang w:eastAsia="en-US"/>
        </w:rPr>
        <w:footnoteReference w:id="11"/>
      </w:r>
      <w:r w:rsidR="008502C8">
        <w:rPr>
          <w:rtl/>
          <w:lang w:eastAsia="en-US"/>
        </w:rPr>
        <w:t xml:space="preserve"> אמרת במה ענין מדבר</w:t>
      </w:r>
      <w:r w:rsidR="00861B95">
        <w:rPr>
          <w:rFonts w:hint="cs"/>
          <w:rtl/>
          <w:lang w:eastAsia="en-US"/>
        </w:rPr>
        <w:t>? -</w:t>
      </w:r>
      <w:r w:rsidR="008502C8">
        <w:rPr>
          <w:rtl/>
          <w:lang w:eastAsia="en-US"/>
        </w:rPr>
        <w:t xml:space="preserve"> בשל צבור</w:t>
      </w:r>
      <w:r w:rsidR="004F24F6">
        <w:rPr>
          <w:rFonts w:hint="cs"/>
          <w:rtl/>
          <w:lang w:eastAsia="en-US"/>
        </w:rPr>
        <w:t>.</w:t>
      </w:r>
      <w:r w:rsidR="004F24F6">
        <w:rPr>
          <w:rStyle w:val="a5"/>
          <w:rtl/>
          <w:lang w:eastAsia="en-US"/>
        </w:rPr>
        <w:footnoteReference w:id="12"/>
      </w:r>
    </w:p>
    <w:p w14:paraId="410AA666" w14:textId="77777777" w:rsidR="00D9235D" w:rsidRDefault="001A3E0D" w:rsidP="00C03A18">
      <w:pPr>
        <w:pStyle w:val="ab"/>
        <w:rPr>
          <w:rFonts w:hint="cs"/>
          <w:rtl/>
          <w:lang w:eastAsia="en-US"/>
        </w:rPr>
      </w:pPr>
      <w:r>
        <w:rPr>
          <w:rtl/>
          <w:lang w:eastAsia="en-US"/>
        </w:rPr>
        <w:t>ספרא בהר פרשה ו פרק ט</w:t>
      </w:r>
      <w:r w:rsidR="00D9235D">
        <w:rPr>
          <w:rFonts w:hint="cs"/>
          <w:rtl/>
          <w:lang w:eastAsia="en-US"/>
        </w:rPr>
        <w:t xml:space="preserve"> סימן</w:t>
      </w:r>
      <w:r w:rsidR="00DF4822">
        <w:rPr>
          <w:rFonts w:hint="cs"/>
          <w:rtl/>
          <w:lang w:eastAsia="en-US"/>
        </w:rPr>
        <w:t xml:space="preserve"> </w:t>
      </w:r>
      <w:r w:rsidR="00DF4822">
        <w:rPr>
          <w:rtl/>
          <w:lang w:eastAsia="en-US"/>
        </w:rPr>
        <w:t xml:space="preserve">(ו) </w:t>
      </w:r>
      <w:r w:rsidR="00D9235D">
        <w:rPr>
          <w:rFonts w:hint="cs"/>
          <w:rtl/>
          <w:lang w:eastAsia="en-US"/>
        </w:rPr>
        <w:t xml:space="preserve"> </w:t>
      </w:r>
      <w:r w:rsidR="00DF4822">
        <w:rPr>
          <w:rtl/>
          <w:lang w:eastAsia="en-US"/>
        </w:rPr>
        <w:t>–</w:t>
      </w:r>
      <w:r w:rsidR="00DF4822">
        <w:rPr>
          <w:rFonts w:hint="cs"/>
          <w:rtl/>
          <w:lang w:eastAsia="en-US"/>
        </w:rPr>
        <w:t xml:space="preserve"> אזהרה למי שנמכר לגוי </w:t>
      </w:r>
    </w:p>
    <w:p w14:paraId="509E729E" w14:textId="77777777" w:rsidR="00F10790" w:rsidRDefault="00C03A18" w:rsidP="00EA3067">
      <w:pPr>
        <w:pStyle w:val="ac"/>
        <w:rPr>
          <w:rFonts w:hint="cs"/>
          <w:rtl/>
          <w:lang w:eastAsia="en-US"/>
        </w:rPr>
      </w:pPr>
      <w:r>
        <w:rPr>
          <w:rFonts w:hint="cs"/>
          <w:rtl/>
          <w:lang w:eastAsia="en-US"/>
        </w:rPr>
        <w:t xml:space="preserve">" ... </w:t>
      </w:r>
      <w:r w:rsidR="001A3E0D">
        <w:rPr>
          <w:rtl/>
          <w:lang w:eastAsia="en-US"/>
        </w:rPr>
        <w:t xml:space="preserve">כי אני ה' </w:t>
      </w:r>
      <w:proofErr w:type="spellStart"/>
      <w:r w:rsidR="001A3E0D">
        <w:rPr>
          <w:rtl/>
          <w:lang w:eastAsia="en-US"/>
        </w:rPr>
        <w:t>אלהיכם</w:t>
      </w:r>
      <w:proofErr w:type="spellEnd"/>
      <w:r>
        <w:rPr>
          <w:rFonts w:hint="cs"/>
          <w:rtl/>
          <w:lang w:eastAsia="en-US"/>
        </w:rPr>
        <w:t>:</w:t>
      </w:r>
      <w:r w:rsidR="001A3E0D">
        <w:rPr>
          <w:rtl/>
          <w:lang w:eastAsia="en-US"/>
        </w:rPr>
        <w:t xml:space="preserve"> את שבתותי </w:t>
      </w:r>
      <w:proofErr w:type="spellStart"/>
      <w:r w:rsidR="001A3E0D">
        <w:rPr>
          <w:rtl/>
          <w:lang w:eastAsia="en-US"/>
        </w:rPr>
        <w:t>תשמורו</w:t>
      </w:r>
      <w:proofErr w:type="spellEnd"/>
      <w:r w:rsidR="001A3E0D">
        <w:rPr>
          <w:rtl/>
          <w:lang w:eastAsia="en-US"/>
        </w:rPr>
        <w:t xml:space="preserve"> ומקדשי תיראו</w:t>
      </w:r>
      <w:r>
        <w:rPr>
          <w:rFonts w:hint="cs"/>
          <w:rtl/>
          <w:lang w:eastAsia="en-US"/>
        </w:rPr>
        <w:t xml:space="preserve"> אני ה' "</w:t>
      </w:r>
      <w:r w:rsidR="000C2C99">
        <w:rPr>
          <w:rFonts w:hint="cs"/>
          <w:rtl/>
          <w:lang w:eastAsia="en-US"/>
        </w:rPr>
        <w:t xml:space="preserve"> (ויקרא </w:t>
      </w:r>
      <w:proofErr w:type="spellStart"/>
      <w:r w:rsidR="000C2C99">
        <w:rPr>
          <w:rFonts w:hint="cs"/>
          <w:rtl/>
          <w:lang w:eastAsia="en-US"/>
        </w:rPr>
        <w:t>כו</w:t>
      </w:r>
      <w:proofErr w:type="spellEnd"/>
      <w:r w:rsidR="000C2C99">
        <w:rPr>
          <w:rFonts w:hint="cs"/>
          <w:rtl/>
          <w:lang w:eastAsia="en-US"/>
        </w:rPr>
        <w:t xml:space="preserve"> א-ב)</w:t>
      </w:r>
      <w:r>
        <w:rPr>
          <w:rStyle w:val="a5"/>
          <w:rtl/>
          <w:lang w:eastAsia="en-US"/>
        </w:rPr>
        <w:footnoteReference w:id="13"/>
      </w:r>
      <w:r>
        <w:rPr>
          <w:rFonts w:hint="cs"/>
          <w:rtl/>
          <w:lang w:eastAsia="en-US"/>
        </w:rPr>
        <w:t xml:space="preserve"> - </w:t>
      </w:r>
      <w:r w:rsidR="001A3E0D">
        <w:rPr>
          <w:rtl/>
          <w:lang w:eastAsia="en-US"/>
        </w:rPr>
        <w:t xml:space="preserve">כנגד זה הנמכר </w:t>
      </w:r>
      <w:r w:rsidR="00EA3067">
        <w:rPr>
          <w:rFonts w:hint="cs"/>
          <w:rtl/>
          <w:lang w:eastAsia="en-US"/>
        </w:rPr>
        <w:t>לע</w:t>
      </w:r>
      <w:r w:rsidR="00EA3067">
        <w:rPr>
          <w:rtl/>
          <w:lang w:eastAsia="en-US"/>
        </w:rPr>
        <w:t xml:space="preserve">כו"ם </w:t>
      </w:r>
      <w:r w:rsidR="00EA3067">
        <w:rPr>
          <w:rFonts w:hint="cs"/>
          <w:rtl/>
          <w:lang w:eastAsia="en-US"/>
        </w:rPr>
        <w:t>(</w:t>
      </w:r>
      <w:r w:rsidR="001A3E0D">
        <w:rPr>
          <w:rtl/>
          <w:lang w:eastAsia="en-US"/>
        </w:rPr>
        <w:t>ע</w:t>
      </w:r>
      <w:r w:rsidR="00EA3067">
        <w:rPr>
          <w:rFonts w:hint="cs"/>
          <w:rtl/>
          <w:lang w:eastAsia="en-US"/>
        </w:rPr>
        <w:t>ובד כוכבים ומזלות)</w:t>
      </w:r>
      <w:r w:rsidR="001A3E0D">
        <w:rPr>
          <w:rtl/>
          <w:lang w:eastAsia="en-US"/>
        </w:rPr>
        <w:t xml:space="preserve"> הכתוב מדבר</w:t>
      </w:r>
      <w:r w:rsidR="00375C15">
        <w:rPr>
          <w:rFonts w:hint="cs"/>
          <w:rtl/>
          <w:lang w:eastAsia="en-US"/>
        </w:rPr>
        <w:t>.</w:t>
      </w:r>
      <w:r w:rsidR="001A3E0D">
        <w:rPr>
          <w:rtl/>
          <w:lang w:eastAsia="en-US"/>
        </w:rPr>
        <w:t xml:space="preserve"> שלא יאמר</w:t>
      </w:r>
      <w:r w:rsidR="00375C15">
        <w:rPr>
          <w:rFonts w:hint="cs"/>
          <w:rtl/>
          <w:lang w:eastAsia="en-US"/>
        </w:rPr>
        <w:t>:</w:t>
      </w:r>
      <w:r w:rsidR="001A3E0D">
        <w:rPr>
          <w:rtl/>
          <w:lang w:eastAsia="en-US"/>
        </w:rPr>
        <w:t xml:space="preserve"> הואיל ורבי עובד עכו"ם</w:t>
      </w:r>
      <w:r w:rsidR="00375C15">
        <w:rPr>
          <w:rFonts w:hint="cs"/>
          <w:rtl/>
          <w:lang w:eastAsia="en-US"/>
        </w:rPr>
        <w:t>,</w:t>
      </w:r>
      <w:r w:rsidR="001A3E0D">
        <w:rPr>
          <w:rtl/>
          <w:lang w:eastAsia="en-US"/>
        </w:rPr>
        <w:t xml:space="preserve"> אף אני אעבוד עכו"ם</w:t>
      </w:r>
      <w:r w:rsidR="00375C15">
        <w:rPr>
          <w:rFonts w:hint="cs"/>
          <w:rtl/>
          <w:lang w:eastAsia="en-US"/>
        </w:rPr>
        <w:t>;</w:t>
      </w:r>
      <w:r w:rsidR="001A3E0D">
        <w:rPr>
          <w:rtl/>
          <w:lang w:eastAsia="en-US"/>
        </w:rPr>
        <w:t xml:space="preserve"> הואיל ורבי מגלה עריות</w:t>
      </w:r>
      <w:r w:rsidR="00375C15">
        <w:rPr>
          <w:rFonts w:hint="cs"/>
          <w:rtl/>
          <w:lang w:eastAsia="en-US"/>
        </w:rPr>
        <w:t>,</w:t>
      </w:r>
      <w:r w:rsidR="001A3E0D">
        <w:rPr>
          <w:rtl/>
          <w:lang w:eastAsia="en-US"/>
        </w:rPr>
        <w:t xml:space="preserve"> אף אני אגלה עריות</w:t>
      </w:r>
      <w:r w:rsidR="00375C15">
        <w:rPr>
          <w:rFonts w:hint="cs"/>
          <w:rtl/>
          <w:lang w:eastAsia="en-US"/>
        </w:rPr>
        <w:t>;</w:t>
      </w:r>
      <w:r w:rsidR="001A3E0D">
        <w:rPr>
          <w:rtl/>
          <w:lang w:eastAsia="en-US"/>
        </w:rPr>
        <w:t xml:space="preserve"> הואיל ור</w:t>
      </w:r>
      <w:r w:rsidR="0044169D">
        <w:rPr>
          <w:rFonts w:hint="cs"/>
          <w:rtl/>
          <w:lang w:eastAsia="en-US"/>
        </w:rPr>
        <w:t>בי</w:t>
      </w:r>
      <w:r w:rsidR="001A3E0D">
        <w:rPr>
          <w:rtl/>
          <w:lang w:eastAsia="en-US"/>
        </w:rPr>
        <w:t xml:space="preserve"> מחלל שבתות</w:t>
      </w:r>
      <w:r w:rsidR="00375C15">
        <w:rPr>
          <w:rFonts w:hint="cs"/>
          <w:rtl/>
          <w:lang w:eastAsia="en-US"/>
        </w:rPr>
        <w:t>,</w:t>
      </w:r>
      <w:r w:rsidR="001A3E0D">
        <w:rPr>
          <w:rtl/>
          <w:lang w:eastAsia="en-US"/>
        </w:rPr>
        <w:t xml:space="preserve"> אף אני אחלל את השבתות</w:t>
      </w:r>
      <w:r w:rsidR="00375C15">
        <w:rPr>
          <w:rFonts w:hint="cs"/>
          <w:rtl/>
          <w:lang w:eastAsia="en-US"/>
        </w:rPr>
        <w:t xml:space="preserve">. תלמוד לומר: </w:t>
      </w:r>
      <w:r w:rsidR="001A3E0D">
        <w:rPr>
          <w:rtl/>
          <w:lang w:eastAsia="en-US"/>
        </w:rPr>
        <w:t>"לא תעשו לכם אלילים</w:t>
      </w:r>
      <w:r w:rsidR="00375C15">
        <w:rPr>
          <w:rFonts w:hint="cs"/>
          <w:rtl/>
          <w:lang w:eastAsia="en-US"/>
        </w:rPr>
        <w:t xml:space="preserve"> </w:t>
      </w:r>
      <w:proofErr w:type="spellStart"/>
      <w:r w:rsidR="00375C15">
        <w:rPr>
          <w:rFonts w:hint="cs"/>
          <w:rtl/>
          <w:lang w:eastAsia="en-US"/>
        </w:rPr>
        <w:t>וכו</w:t>
      </w:r>
      <w:proofErr w:type="spellEnd"/>
      <w:r w:rsidR="00375C15">
        <w:rPr>
          <w:rFonts w:hint="cs"/>
          <w:rtl/>
          <w:lang w:eastAsia="en-US"/>
        </w:rPr>
        <w:t>',</w:t>
      </w:r>
      <w:r w:rsidR="001A3E0D">
        <w:rPr>
          <w:rtl/>
          <w:lang w:eastAsia="en-US"/>
        </w:rPr>
        <w:t xml:space="preserve"> את שבתותי </w:t>
      </w:r>
      <w:proofErr w:type="spellStart"/>
      <w:r w:rsidR="001A3E0D">
        <w:rPr>
          <w:rtl/>
          <w:lang w:eastAsia="en-US"/>
        </w:rPr>
        <w:t>תשמורו</w:t>
      </w:r>
      <w:proofErr w:type="spellEnd"/>
      <w:r w:rsidR="001A3E0D">
        <w:rPr>
          <w:rtl/>
          <w:lang w:eastAsia="en-US"/>
        </w:rPr>
        <w:t xml:space="preserve"> ומקדשי תיראו</w:t>
      </w:r>
      <w:r w:rsidR="00375C15">
        <w:rPr>
          <w:rFonts w:hint="cs"/>
          <w:rtl/>
          <w:lang w:eastAsia="en-US"/>
        </w:rPr>
        <w:t>"</w:t>
      </w:r>
      <w:r w:rsidR="001A3E0D">
        <w:rPr>
          <w:rtl/>
          <w:lang w:eastAsia="en-US"/>
        </w:rPr>
        <w:t xml:space="preserve"> הזהיר כן הכתוב על כל המצות</w:t>
      </w:r>
      <w:r w:rsidR="00375C15">
        <w:rPr>
          <w:rFonts w:hint="cs"/>
          <w:rtl/>
          <w:lang w:eastAsia="en-US"/>
        </w:rPr>
        <w:t>. "</w:t>
      </w:r>
      <w:r w:rsidR="001A3E0D">
        <w:rPr>
          <w:rtl/>
          <w:lang w:eastAsia="en-US"/>
        </w:rPr>
        <w:t>אני ה'</w:t>
      </w:r>
      <w:r w:rsidR="00375C15">
        <w:rPr>
          <w:rFonts w:hint="cs"/>
          <w:rtl/>
          <w:lang w:eastAsia="en-US"/>
        </w:rPr>
        <w:t xml:space="preserve"> " -</w:t>
      </w:r>
      <w:r w:rsidR="001A3E0D">
        <w:rPr>
          <w:rtl/>
          <w:lang w:eastAsia="en-US"/>
        </w:rPr>
        <w:t xml:space="preserve"> אני נאמן לשלם שכר.</w:t>
      </w:r>
      <w:r w:rsidR="00D90214">
        <w:rPr>
          <w:rStyle w:val="a5"/>
          <w:rtl/>
          <w:lang w:eastAsia="en-US"/>
        </w:rPr>
        <w:footnoteReference w:id="14"/>
      </w:r>
    </w:p>
    <w:p w14:paraId="699FEFE3" w14:textId="77777777" w:rsidR="00D9235D" w:rsidRDefault="00D9235D" w:rsidP="00A77FF1">
      <w:pPr>
        <w:pStyle w:val="ab"/>
        <w:rPr>
          <w:rtl/>
          <w:lang w:eastAsia="en-US"/>
        </w:rPr>
      </w:pPr>
      <w:r>
        <w:rPr>
          <w:rtl/>
          <w:lang w:eastAsia="en-US"/>
        </w:rPr>
        <w:t>מסכת סופרים פרק ג</w:t>
      </w:r>
      <w:r>
        <w:rPr>
          <w:rFonts w:hint="cs"/>
          <w:rtl/>
          <w:lang w:eastAsia="en-US"/>
        </w:rPr>
        <w:t xml:space="preserve"> </w:t>
      </w:r>
      <w:r>
        <w:rPr>
          <w:rtl/>
          <w:lang w:eastAsia="en-US"/>
        </w:rPr>
        <w:t>הלכ</w:t>
      </w:r>
      <w:r w:rsidR="00A77FF1">
        <w:rPr>
          <w:rFonts w:hint="cs"/>
          <w:rtl/>
          <w:lang w:eastAsia="en-US"/>
        </w:rPr>
        <w:t xml:space="preserve">ות </w:t>
      </w:r>
      <w:proofErr w:type="spellStart"/>
      <w:r>
        <w:rPr>
          <w:rtl/>
          <w:lang w:eastAsia="en-US"/>
        </w:rPr>
        <w:t>טז</w:t>
      </w:r>
      <w:r w:rsidR="00A77FF1">
        <w:rPr>
          <w:rFonts w:hint="cs"/>
          <w:rtl/>
          <w:lang w:eastAsia="en-US"/>
        </w:rPr>
        <w:t>-יז</w:t>
      </w:r>
      <w:proofErr w:type="spellEnd"/>
      <w:r w:rsidR="00DF4822">
        <w:rPr>
          <w:rFonts w:hint="cs"/>
          <w:rtl/>
          <w:lang w:eastAsia="en-US"/>
        </w:rPr>
        <w:t xml:space="preserve"> </w:t>
      </w:r>
      <w:r w:rsidR="00DF4822">
        <w:rPr>
          <w:rtl/>
          <w:lang w:eastAsia="en-US"/>
        </w:rPr>
        <w:t>–</w:t>
      </w:r>
      <w:r w:rsidR="00DF4822">
        <w:rPr>
          <w:rFonts w:hint="cs"/>
          <w:rtl/>
          <w:lang w:eastAsia="en-US"/>
        </w:rPr>
        <w:t xml:space="preserve"> היראה והכבוד לספר</w:t>
      </w:r>
    </w:p>
    <w:p w14:paraId="37C2C529" w14:textId="77777777" w:rsidR="00A77FF1" w:rsidRDefault="00D9235D" w:rsidP="00A77FF1">
      <w:pPr>
        <w:pStyle w:val="ac"/>
        <w:rPr>
          <w:rFonts w:hint="cs"/>
          <w:rtl/>
          <w:lang w:eastAsia="en-US"/>
        </w:rPr>
      </w:pPr>
      <w:r>
        <w:rPr>
          <w:rtl/>
          <w:lang w:eastAsia="en-US"/>
        </w:rPr>
        <w:t xml:space="preserve">אין </w:t>
      </w:r>
      <w:proofErr w:type="spellStart"/>
      <w:r>
        <w:rPr>
          <w:rtl/>
          <w:lang w:eastAsia="en-US"/>
        </w:rPr>
        <w:t>זורקין</w:t>
      </w:r>
      <w:proofErr w:type="spellEnd"/>
      <w:r>
        <w:rPr>
          <w:rtl/>
          <w:lang w:eastAsia="en-US"/>
        </w:rPr>
        <w:t xml:space="preserve"> ספרים ממקום למקום, ואין </w:t>
      </w:r>
      <w:proofErr w:type="spellStart"/>
      <w:r>
        <w:rPr>
          <w:rtl/>
          <w:lang w:eastAsia="en-US"/>
        </w:rPr>
        <w:t>נוהגין</w:t>
      </w:r>
      <w:proofErr w:type="spellEnd"/>
      <w:r>
        <w:rPr>
          <w:rtl/>
          <w:lang w:eastAsia="en-US"/>
        </w:rPr>
        <w:t xml:space="preserve"> בהן דרך בזיון.</w:t>
      </w:r>
      <w:r w:rsidR="00A77FF1">
        <w:rPr>
          <w:rFonts w:hint="cs"/>
          <w:rtl/>
          <w:lang w:eastAsia="en-US"/>
        </w:rPr>
        <w:t xml:space="preserve"> </w:t>
      </w:r>
      <w:r>
        <w:rPr>
          <w:rtl/>
          <w:lang w:eastAsia="en-US"/>
        </w:rPr>
        <w:t>לא יתננו על גבי מטה, ולא במרגלות המטה, ולא תחת המטה. ולא ישב אדם על גבי המטה, והס</w:t>
      </w:r>
      <w:r w:rsidR="00A77FF1">
        <w:rPr>
          <w:rtl/>
          <w:lang w:eastAsia="en-US"/>
        </w:rPr>
        <w:t>ֵ</w:t>
      </w:r>
      <w:r>
        <w:rPr>
          <w:rtl/>
          <w:lang w:eastAsia="en-US"/>
        </w:rPr>
        <w:t>פ</w:t>
      </w:r>
      <w:r w:rsidR="00A77FF1">
        <w:rPr>
          <w:rtl/>
          <w:lang w:eastAsia="en-US"/>
        </w:rPr>
        <w:t>ֶ</w:t>
      </w:r>
      <w:r>
        <w:rPr>
          <w:rtl/>
          <w:lang w:eastAsia="en-US"/>
        </w:rPr>
        <w:t>ר עליה, ומעשה בר' אליעזר שישב על גבי המטה שהיה ספר עליה, ועמד כאדם שנשכו נחש. שנאמר</w:t>
      </w:r>
      <w:r w:rsidR="00A77FF1">
        <w:rPr>
          <w:rFonts w:hint="cs"/>
          <w:rtl/>
          <w:lang w:eastAsia="en-US"/>
        </w:rPr>
        <w:t>:</w:t>
      </w:r>
      <w:r>
        <w:rPr>
          <w:rtl/>
          <w:lang w:eastAsia="en-US"/>
        </w:rPr>
        <w:t xml:space="preserve"> </w:t>
      </w:r>
      <w:r w:rsidR="00A77FF1">
        <w:rPr>
          <w:rFonts w:hint="cs"/>
          <w:rtl/>
          <w:lang w:eastAsia="en-US"/>
        </w:rPr>
        <w:t>"</w:t>
      </w:r>
      <w:r>
        <w:rPr>
          <w:rtl/>
          <w:lang w:eastAsia="en-US"/>
        </w:rPr>
        <w:t xml:space="preserve">את שבתותי </w:t>
      </w:r>
      <w:proofErr w:type="spellStart"/>
      <w:r>
        <w:rPr>
          <w:rtl/>
          <w:lang w:eastAsia="en-US"/>
        </w:rPr>
        <w:t>תשמורו</w:t>
      </w:r>
      <w:proofErr w:type="spellEnd"/>
      <w:r>
        <w:rPr>
          <w:rtl/>
          <w:lang w:eastAsia="en-US"/>
        </w:rPr>
        <w:t xml:space="preserve"> ומקדשי תיראו</w:t>
      </w:r>
      <w:r w:rsidR="00A77FF1">
        <w:rPr>
          <w:rFonts w:hint="cs"/>
          <w:rtl/>
          <w:lang w:eastAsia="en-US"/>
        </w:rPr>
        <w:t>" -</w:t>
      </w:r>
      <w:r>
        <w:rPr>
          <w:rtl/>
          <w:lang w:eastAsia="en-US"/>
        </w:rPr>
        <w:t xml:space="preserve"> לא מן השבת אתה מתיירא, אלא ממי שפיקד עליו</w:t>
      </w:r>
      <w:r w:rsidR="00A77FF1">
        <w:rPr>
          <w:rFonts w:hint="cs"/>
          <w:rtl/>
          <w:lang w:eastAsia="en-US"/>
        </w:rPr>
        <w:t>.</w:t>
      </w:r>
      <w:r>
        <w:rPr>
          <w:rtl/>
          <w:lang w:eastAsia="en-US"/>
        </w:rPr>
        <w:t xml:space="preserve"> לא מן המקדש אתה מתיירא, אלא ממי שפיקד עליו</w:t>
      </w:r>
      <w:r w:rsidR="00A77FF1">
        <w:rPr>
          <w:rFonts w:hint="cs"/>
          <w:rtl/>
          <w:lang w:eastAsia="en-US"/>
        </w:rPr>
        <w:t xml:space="preserve"> </w:t>
      </w:r>
      <w:proofErr w:type="spellStart"/>
      <w:r w:rsidR="00A77FF1">
        <w:rPr>
          <w:rFonts w:hint="cs"/>
          <w:rtl/>
          <w:lang w:eastAsia="en-US"/>
        </w:rPr>
        <w:t>וכו</w:t>
      </w:r>
      <w:proofErr w:type="spellEnd"/>
      <w:r w:rsidR="00A77FF1">
        <w:rPr>
          <w:rFonts w:hint="cs"/>
          <w:rtl/>
          <w:lang w:eastAsia="en-US"/>
        </w:rPr>
        <w:t>'.</w:t>
      </w:r>
      <w:r w:rsidR="00A77FF1">
        <w:rPr>
          <w:rStyle w:val="a5"/>
          <w:rtl/>
          <w:lang w:eastAsia="en-US"/>
        </w:rPr>
        <w:footnoteReference w:id="15"/>
      </w:r>
    </w:p>
    <w:p w14:paraId="46128CBD" w14:textId="77777777" w:rsidR="00967415" w:rsidRDefault="00967415" w:rsidP="00967415">
      <w:pPr>
        <w:pStyle w:val="ab"/>
        <w:rPr>
          <w:rtl/>
          <w:lang w:eastAsia="en-US"/>
        </w:rPr>
      </w:pPr>
      <w:r>
        <w:rPr>
          <w:rtl/>
          <w:lang w:eastAsia="en-US"/>
        </w:rPr>
        <w:lastRenderedPageBreak/>
        <w:t xml:space="preserve">תרגום אונקלוס ויקרא </w:t>
      </w:r>
      <w:proofErr w:type="spellStart"/>
      <w:r w:rsidR="00DF4822">
        <w:rPr>
          <w:rFonts w:hint="cs"/>
          <w:rtl/>
          <w:lang w:eastAsia="en-US"/>
        </w:rPr>
        <w:t>יט</w:t>
      </w:r>
      <w:proofErr w:type="spellEnd"/>
      <w:r w:rsidR="00DF4822">
        <w:rPr>
          <w:rFonts w:hint="cs"/>
          <w:rtl/>
          <w:lang w:eastAsia="en-US"/>
        </w:rPr>
        <w:t xml:space="preserve"> ל </w:t>
      </w:r>
      <w:r>
        <w:rPr>
          <w:rtl/>
          <w:lang w:eastAsia="en-US"/>
        </w:rPr>
        <w:t xml:space="preserve">פרשת קדושים </w:t>
      </w:r>
      <w:r w:rsidR="00ED3DF8">
        <w:rPr>
          <w:rtl/>
          <w:lang w:eastAsia="en-US"/>
        </w:rPr>
        <w:t>–</w:t>
      </w:r>
      <w:r w:rsidR="00DF4822">
        <w:rPr>
          <w:rFonts w:hint="cs"/>
          <w:rtl/>
          <w:lang w:eastAsia="en-US"/>
        </w:rPr>
        <w:t xml:space="preserve"> </w:t>
      </w:r>
      <w:r w:rsidR="00ED3DF8">
        <w:rPr>
          <w:rFonts w:hint="cs"/>
          <w:rtl/>
          <w:lang w:eastAsia="en-US"/>
        </w:rPr>
        <w:t>שילוב יראת המקום והזמן</w:t>
      </w:r>
      <w:r w:rsidR="00DF4822">
        <w:rPr>
          <w:rFonts w:hint="cs"/>
          <w:rtl/>
          <w:lang w:eastAsia="en-US"/>
        </w:rPr>
        <w:t xml:space="preserve"> </w:t>
      </w:r>
      <w:r>
        <w:rPr>
          <w:rStyle w:val="a5"/>
          <w:rtl/>
          <w:lang w:eastAsia="en-US"/>
        </w:rPr>
        <w:footnoteReference w:id="16"/>
      </w:r>
    </w:p>
    <w:p w14:paraId="50ADF624" w14:textId="77777777" w:rsidR="00967415" w:rsidRDefault="00967415" w:rsidP="00967415">
      <w:pPr>
        <w:pStyle w:val="ac"/>
        <w:rPr>
          <w:rFonts w:hint="cs"/>
          <w:rtl/>
          <w:lang w:eastAsia="en-US"/>
        </w:rPr>
      </w:pPr>
      <w:proofErr w:type="spellStart"/>
      <w:r>
        <w:rPr>
          <w:rtl/>
          <w:lang w:eastAsia="en-US"/>
        </w:rPr>
        <w:t>ית</w:t>
      </w:r>
      <w:proofErr w:type="spellEnd"/>
      <w:r>
        <w:rPr>
          <w:rtl/>
          <w:lang w:eastAsia="en-US"/>
        </w:rPr>
        <w:t xml:space="preserve"> יומי </w:t>
      </w:r>
      <w:proofErr w:type="spellStart"/>
      <w:r>
        <w:rPr>
          <w:rtl/>
          <w:lang w:eastAsia="en-US"/>
        </w:rPr>
        <w:t>שביא</w:t>
      </w:r>
      <w:proofErr w:type="spellEnd"/>
      <w:r>
        <w:rPr>
          <w:rtl/>
          <w:lang w:eastAsia="en-US"/>
        </w:rPr>
        <w:t xml:space="preserve"> דילי </w:t>
      </w:r>
      <w:proofErr w:type="spellStart"/>
      <w:r>
        <w:rPr>
          <w:rtl/>
          <w:lang w:eastAsia="en-US"/>
        </w:rPr>
        <w:t>תטרון</w:t>
      </w:r>
      <w:proofErr w:type="spellEnd"/>
      <w:r>
        <w:rPr>
          <w:rtl/>
          <w:lang w:eastAsia="en-US"/>
        </w:rPr>
        <w:t xml:space="preserve"> ולבית מקדשי תהון </w:t>
      </w:r>
      <w:proofErr w:type="spellStart"/>
      <w:r>
        <w:rPr>
          <w:rtl/>
          <w:lang w:eastAsia="en-US"/>
        </w:rPr>
        <w:t>דחלין</w:t>
      </w:r>
      <w:proofErr w:type="spellEnd"/>
      <w:r>
        <w:rPr>
          <w:rtl/>
          <w:lang w:eastAsia="en-US"/>
        </w:rPr>
        <w:t xml:space="preserve"> אנא יי:</w:t>
      </w:r>
      <w:r w:rsidR="00D9235D">
        <w:rPr>
          <w:rStyle w:val="a5"/>
          <w:rtl/>
          <w:lang w:eastAsia="en-US"/>
        </w:rPr>
        <w:footnoteReference w:id="17"/>
      </w:r>
    </w:p>
    <w:p w14:paraId="3CC8A7DB" w14:textId="77777777" w:rsidR="00583C24" w:rsidRDefault="00583C24" w:rsidP="00A328EE">
      <w:pPr>
        <w:pStyle w:val="ab"/>
        <w:rPr>
          <w:rtl/>
          <w:lang w:eastAsia="en-US"/>
        </w:rPr>
      </w:pPr>
      <w:r>
        <w:rPr>
          <w:rtl/>
          <w:lang w:eastAsia="en-US"/>
        </w:rPr>
        <w:t xml:space="preserve">רש"י ויקרא פרק </w:t>
      </w:r>
      <w:proofErr w:type="spellStart"/>
      <w:r>
        <w:rPr>
          <w:rtl/>
          <w:lang w:eastAsia="en-US"/>
        </w:rPr>
        <w:t>יט</w:t>
      </w:r>
      <w:proofErr w:type="spellEnd"/>
      <w:r>
        <w:rPr>
          <w:rtl/>
          <w:lang w:eastAsia="en-US"/>
        </w:rPr>
        <w:t xml:space="preserve"> פסוק ל</w:t>
      </w:r>
      <w:r w:rsidR="00344F29">
        <w:rPr>
          <w:rFonts w:hint="cs"/>
          <w:rtl/>
          <w:lang w:eastAsia="en-US"/>
        </w:rPr>
        <w:t xml:space="preserve"> </w:t>
      </w:r>
      <w:r w:rsidR="00344F29">
        <w:rPr>
          <w:rtl/>
          <w:lang w:eastAsia="en-US"/>
        </w:rPr>
        <w:t>–</w:t>
      </w:r>
      <w:r w:rsidR="00344F29">
        <w:rPr>
          <w:rFonts w:hint="cs"/>
          <w:rtl/>
          <w:lang w:eastAsia="en-US"/>
        </w:rPr>
        <w:t xml:space="preserve"> הקדמת יראת המקדש לשמירה על השבת</w:t>
      </w:r>
    </w:p>
    <w:p w14:paraId="78DC6229" w14:textId="77777777" w:rsidR="00A328EE" w:rsidRDefault="00A328EE" w:rsidP="00583C24">
      <w:pPr>
        <w:pStyle w:val="ac"/>
        <w:rPr>
          <w:rFonts w:hint="cs"/>
          <w:rtl/>
          <w:lang w:eastAsia="en-US"/>
        </w:rPr>
      </w:pPr>
      <w:r>
        <w:rPr>
          <w:rFonts w:hint="cs"/>
          <w:rtl/>
          <w:lang w:eastAsia="en-US"/>
        </w:rPr>
        <w:t>"</w:t>
      </w:r>
      <w:r w:rsidR="00583C24">
        <w:rPr>
          <w:rtl/>
          <w:lang w:eastAsia="en-US"/>
        </w:rPr>
        <w:t>ומקדשי תיראו</w:t>
      </w:r>
      <w:r>
        <w:rPr>
          <w:rFonts w:hint="cs"/>
          <w:rtl/>
          <w:lang w:eastAsia="en-US"/>
        </w:rPr>
        <w:t>"</w:t>
      </w:r>
      <w:r w:rsidR="00583C24">
        <w:rPr>
          <w:rtl/>
          <w:lang w:eastAsia="en-US"/>
        </w:rPr>
        <w:t xml:space="preserve"> - לא יכנס בהר הבית לא במקלו ולא במנעלו </w:t>
      </w:r>
      <w:proofErr w:type="spellStart"/>
      <w:r w:rsidR="00583C24">
        <w:rPr>
          <w:rtl/>
          <w:lang w:eastAsia="en-US"/>
        </w:rPr>
        <w:t>ובאפונדתו</w:t>
      </w:r>
      <w:proofErr w:type="spellEnd"/>
      <w:r w:rsidR="00583C24">
        <w:rPr>
          <w:rtl/>
          <w:lang w:eastAsia="en-US"/>
        </w:rPr>
        <w:t xml:space="preserve"> ובאבק שעל רגליו. ואף על פי שאני מזהירכם על המקדש, </w:t>
      </w:r>
      <w:r w:rsidR="00344F29">
        <w:rPr>
          <w:rFonts w:hint="cs"/>
          <w:rtl/>
          <w:lang w:eastAsia="en-US"/>
        </w:rPr>
        <w:t>"</w:t>
      </w:r>
      <w:r w:rsidR="00583C24">
        <w:rPr>
          <w:rtl/>
          <w:lang w:eastAsia="en-US"/>
        </w:rPr>
        <w:t xml:space="preserve">את שבתותי </w:t>
      </w:r>
      <w:proofErr w:type="spellStart"/>
      <w:r w:rsidR="00583C24">
        <w:rPr>
          <w:rtl/>
          <w:lang w:eastAsia="en-US"/>
        </w:rPr>
        <w:t>תשמורו</w:t>
      </w:r>
      <w:proofErr w:type="spellEnd"/>
      <w:r w:rsidR="00344F29">
        <w:rPr>
          <w:rFonts w:hint="cs"/>
          <w:rtl/>
          <w:lang w:eastAsia="en-US"/>
        </w:rPr>
        <w:t>"</w:t>
      </w:r>
      <w:r w:rsidR="00583C24">
        <w:rPr>
          <w:rtl/>
          <w:lang w:eastAsia="en-US"/>
        </w:rPr>
        <w:t xml:space="preserve"> </w:t>
      </w:r>
      <w:r w:rsidR="00583C24">
        <w:rPr>
          <w:rFonts w:hint="cs"/>
          <w:rtl/>
          <w:lang w:eastAsia="en-US"/>
        </w:rPr>
        <w:t xml:space="preserve">- </w:t>
      </w:r>
      <w:r w:rsidR="00583C24">
        <w:rPr>
          <w:rtl/>
          <w:lang w:eastAsia="en-US"/>
        </w:rPr>
        <w:t>אין בנין בית המקדש דוחה שבת</w:t>
      </w:r>
      <w:r>
        <w:rPr>
          <w:rFonts w:hint="cs"/>
          <w:rtl/>
          <w:lang w:eastAsia="en-US"/>
        </w:rPr>
        <w:t>.</w:t>
      </w:r>
      <w:r w:rsidR="008B7D78">
        <w:rPr>
          <w:rStyle w:val="a5"/>
          <w:rtl/>
          <w:lang w:eastAsia="en-US"/>
        </w:rPr>
        <w:footnoteReference w:id="18"/>
      </w:r>
    </w:p>
    <w:p w14:paraId="39AEA46C" w14:textId="77777777" w:rsidR="00583C24" w:rsidRDefault="00583C24" w:rsidP="0016457A">
      <w:pPr>
        <w:pStyle w:val="ab"/>
        <w:rPr>
          <w:rtl/>
          <w:lang w:eastAsia="en-US"/>
        </w:rPr>
      </w:pPr>
      <w:r>
        <w:rPr>
          <w:rtl/>
          <w:lang w:eastAsia="en-US"/>
        </w:rPr>
        <w:t xml:space="preserve">בכור שור ויקרא פרק </w:t>
      </w:r>
      <w:proofErr w:type="spellStart"/>
      <w:r>
        <w:rPr>
          <w:rtl/>
          <w:lang w:eastAsia="en-US"/>
        </w:rPr>
        <w:t>יט</w:t>
      </w:r>
      <w:proofErr w:type="spellEnd"/>
      <w:r>
        <w:rPr>
          <w:rtl/>
          <w:lang w:eastAsia="en-US"/>
        </w:rPr>
        <w:t xml:space="preserve"> פסוק ל</w:t>
      </w:r>
      <w:r w:rsidR="00AC1E72">
        <w:rPr>
          <w:rFonts w:hint="cs"/>
          <w:rtl/>
          <w:lang w:eastAsia="en-US"/>
        </w:rPr>
        <w:t xml:space="preserve"> </w:t>
      </w:r>
      <w:r w:rsidR="00AC1E72">
        <w:rPr>
          <w:rtl/>
          <w:lang w:eastAsia="en-US"/>
        </w:rPr>
        <w:t>–</w:t>
      </w:r>
      <w:r w:rsidR="00AC1E72">
        <w:rPr>
          <w:rFonts w:hint="cs"/>
          <w:rtl/>
          <w:lang w:eastAsia="en-US"/>
        </w:rPr>
        <w:t xml:space="preserve"> עשיית </w:t>
      </w:r>
      <w:proofErr w:type="spellStart"/>
      <w:r w:rsidR="00AC1E72">
        <w:rPr>
          <w:rFonts w:hint="cs"/>
          <w:rtl/>
          <w:lang w:eastAsia="en-US"/>
        </w:rPr>
        <w:t>הקרבנות</w:t>
      </w:r>
      <w:proofErr w:type="spellEnd"/>
      <w:r w:rsidR="00AC1E72">
        <w:rPr>
          <w:rFonts w:hint="cs"/>
          <w:rtl/>
          <w:lang w:eastAsia="en-US"/>
        </w:rPr>
        <w:t xml:space="preserve"> בשבת כהלכתן</w:t>
      </w:r>
    </w:p>
    <w:p w14:paraId="7BE6A1DE" w14:textId="77777777" w:rsidR="004012CA" w:rsidRDefault="00583C24" w:rsidP="00426A97">
      <w:pPr>
        <w:pStyle w:val="ac"/>
        <w:rPr>
          <w:rFonts w:hint="cs"/>
          <w:rtl/>
          <w:lang w:eastAsia="en-US"/>
        </w:rPr>
      </w:pPr>
      <w:r>
        <w:rPr>
          <w:rtl/>
          <w:lang w:eastAsia="en-US"/>
        </w:rPr>
        <w:t>את שבתתי תשמרו ומקדשי תיראו.</w:t>
      </w:r>
      <w:r w:rsidR="0016457A">
        <w:rPr>
          <w:rtl/>
          <w:lang w:eastAsia="en-US"/>
        </w:rPr>
        <w:t xml:space="preserve"> שאין בניין בית המקדש דוחה שבת</w:t>
      </w:r>
      <w:r w:rsidR="0016457A">
        <w:rPr>
          <w:rFonts w:hint="cs"/>
          <w:rtl/>
          <w:lang w:eastAsia="en-US"/>
        </w:rPr>
        <w:t xml:space="preserve">, </w:t>
      </w:r>
      <w:r>
        <w:rPr>
          <w:rtl/>
          <w:lang w:eastAsia="en-US"/>
        </w:rPr>
        <w:t>כך דרשו רבותינו</w:t>
      </w:r>
      <w:r w:rsidR="0016457A">
        <w:rPr>
          <w:rFonts w:hint="cs"/>
          <w:rtl/>
          <w:lang w:eastAsia="en-US"/>
        </w:rPr>
        <w:t>.</w:t>
      </w:r>
      <w:r w:rsidR="0016457A">
        <w:rPr>
          <w:rStyle w:val="a5"/>
          <w:rtl/>
          <w:lang w:eastAsia="en-US"/>
        </w:rPr>
        <w:footnoteReference w:id="19"/>
      </w:r>
      <w:r>
        <w:rPr>
          <w:rtl/>
          <w:lang w:eastAsia="en-US"/>
        </w:rPr>
        <w:t xml:space="preserve"> וא</w:t>
      </w:r>
      <w:r w:rsidR="00426A97">
        <w:rPr>
          <w:rFonts w:hint="cs"/>
          <w:rtl/>
          <w:lang w:eastAsia="en-US"/>
        </w:rPr>
        <w:t>ע"ג</w:t>
      </w:r>
      <w:r>
        <w:rPr>
          <w:rtl/>
          <w:lang w:eastAsia="en-US"/>
        </w:rPr>
        <w:t xml:space="preserve"> </w:t>
      </w:r>
      <w:proofErr w:type="spellStart"/>
      <w:r>
        <w:rPr>
          <w:rtl/>
          <w:lang w:eastAsia="en-US"/>
        </w:rPr>
        <w:t>דאשמעינן</w:t>
      </w:r>
      <w:proofErr w:type="spellEnd"/>
      <w:r>
        <w:rPr>
          <w:rtl/>
          <w:lang w:eastAsia="en-US"/>
        </w:rPr>
        <w:t xml:space="preserve"> גבי משכן, צריך אף במקדש שהוא קבוע יותר.</w:t>
      </w:r>
      <w:r w:rsidR="00787278">
        <w:rPr>
          <w:rStyle w:val="a5"/>
          <w:rtl/>
          <w:lang w:eastAsia="en-US"/>
        </w:rPr>
        <w:footnoteReference w:id="20"/>
      </w:r>
      <w:r>
        <w:rPr>
          <w:rtl/>
          <w:lang w:eastAsia="en-US"/>
        </w:rPr>
        <w:t xml:space="preserve"> ולי נראה, לפי הפשט, </w:t>
      </w:r>
      <w:proofErr w:type="spellStart"/>
      <w:r>
        <w:rPr>
          <w:rtl/>
          <w:lang w:eastAsia="en-US"/>
        </w:rPr>
        <w:t>דהכי</w:t>
      </w:r>
      <w:proofErr w:type="spellEnd"/>
      <w:r>
        <w:rPr>
          <w:rtl/>
          <w:lang w:eastAsia="en-US"/>
        </w:rPr>
        <w:t xml:space="preserve"> </w:t>
      </w:r>
      <w:proofErr w:type="spellStart"/>
      <w:r>
        <w:rPr>
          <w:rtl/>
          <w:lang w:eastAsia="en-US"/>
        </w:rPr>
        <w:t>קאמר</w:t>
      </w:r>
      <w:proofErr w:type="spellEnd"/>
      <w:r>
        <w:rPr>
          <w:rtl/>
          <w:lang w:eastAsia="en-US"/>
        </w:rPr>
        <w:t>: אם מקדשי תיראו</w:t>
      </w:r>
      <w:r w:rsidR="00787278">
        <w:rPr>
          <w:rFonts w:hint="cs"/>
          <w:rtl/>
          <w:lang w:eastAsia="en-US"/>
        </w:rPr>
        <w:t xml:space="preserve">, </w:t>
      </w:r>
      <w:r>
        <w:rPr>
          <w:rtl/>
          <w:lang w:eastAsia="en-US"/>
        </w:rPr>
        <w:t>שתעשו הקורבנות כהלכתן</w:t>
      </w:r>
      <w:r w:rsidR="00344F29">
        <w:rPr>
          <w:rFonts w:hint="cs"/>
          <w:rtl/>
          <w:lang w:eastAsia="en-US"/>
        </w:rPr>
        <w:t>,</w:t>
      </w:r>
      <w:r>
        <w:rPr>
          <w:rtl/>
          <w:lang w:eastAsia="en-US"/>
        </w:rPr>
        <w:t xml:space="preserve"> אז שבתותי תשמרו שלא תחללום. אך אם תעשו הקרבנות שלא כהלכתן תחללו את השבת, שהרי </w:t>
      </w:r>
      <w:proofErr w:type="spellStart"/>
      <w:r>
        <w:rPr>
          <w:rtl/>
          <w:lang w:eastAsia="en-US"/>
        </w:rPr>
        <w:t>צוה</w:t>
      </w:r>
      <w:proofErr w:type="spellEnd"/>
      <w:r>
        <w:rPr>
          <w:rtl/>
          <w:lang w:eastAsia="en-US"/>
        </w:rPr>
        <w:t xml:space="preserve"> </w:t>
      </w:r>
      <w:r w:rsidR="00787278">
        <w:rPr>
          <w:rtl/>
          <w:lang w:eastAsia="en-US"/>
        </w:rPr>
        <w:t>הקב"ה</w:t>
      </w:r>
      <w:r>
        <w:rPr>
          <w:rtl/>
          <w:lang w:eastAsia="en-US"/>
        </w:rPr>
        <w:t xml:space="preserve"> לעשות תמיד ומוסף בשבת. ואם תעשו כהלכתן ניתנה השבת </w:t>
      </w:r>
      <w:proofErr w:type="spellStart"/>
      <w:r>
        <w:rPr>
          <w:rtl/>
          <w:lang w:eastAsia="en-US"/>
        </w:rPr>
        <w:t>לידחות</w:t>
      </w:r>
      <w:proofErr w:type="spellEnd"/>
      <w:r>
        <w:rPr>
          <w:rtl/>
          <w:lang w:eastAsia="en-US"/>
        </w:rPr>
        <w:t xml:space="preserve"> אצלם</w:t>
      </w:r>
      <w:r w:rsidR="00C026EE">
        <w:rPr>
          <w:rFonts w:hint="cs"/>
          <w:rtl/>
          <w:lang w:eastAsia="en-US"/>
        </w:rPr>
        <w:t>.</w:t>
      </w:r>
      <w:r w:rsidR="00C026EE">
        <w:rPr>
          <w:rStyle w:val="a5"/>
          <w:rtl/>
          <w:lang w:eastAsia="en-US"/>
        </w:rPr>
        <w:footnoteReference w:id="21"/>
      </w:r>
    </w:p>
    <w:p w14:paraId="59DCAB4C" w14:textId="77777777" w:rsidR="00583C24" w:rsidRDefault="00583C24" w:rsidP="004012CA">
      <w:pPr>
        <w:pStyle w:val="ab"/>
        <w:rPr>
          <w:rtl/>
          <w:lang w:eastAsia="en-US"/>
        </w:rPr>
      </w:pPr>
      <w:r>
        <w:rPr>
          <w:rtl/>
          <w:lang w:eastAsia="en-US"/>
        </w:rPr>
        <w:t xml:space="preserve">אבן עזרא ויקרא פרק </w:t>
      </w:r>
      <w:proofErr w:type="spellStart"/>
      <w:r>
        <w:rPr>
          <w:rtl/>
          <w:lang w:eastAsia="en-US"/>
        </w:rPr>
        <w:t>יט</w:t>
      </w:r>
      <w:proofErr w:type="spellEnd"/>
      <w:r>
        <w:rPr>
          <w:rtl/>
          <w:lang w:eastAsia="en-US"/>
        </w:rPr>
        <w:t xml:space="preserve"> פסוק ל</w:t>
      </w:r>
      <w:r w:rsidR="00FD0386">
        <w:rPr>
          <w:rFonts w:hint="cs"/>
          <w:rtl/>
          <w:lang w:eastAsia="en-US"/>
        </w:rPr>
        <w:t xml:space="preserve"> </w:t>
      </w:r>
      <w:r w:rsidR="00FD0386">
        <w:rPr>
          <w:rtl/>
          <w:lang w:eastAsia="en-US"/>
        </w:rPr>
        <w:t>–</w:t>
      </w:r>
      <w:r w:rsidR="00FD0386">
        <w:rPr>
          <w:rFonts w:hint="cs"/>
          <w:rtl/>
          <w:lang w:eastAsia="en-US"/>
        </w:rPr>
        <w:t xml:space="preserve"> איסור אבלות כדין מחבר</w:t>
      </w:r>
    </w:p>
    <w:p w14:paraId="01A460F3" w14:textId="77777777" w:rsidR="007B15FB" w:rsidRDefault="00583C24" w:rsidP="00583C24">
      <w:pPr>
        <w:pStyle w:val="ac"/>
        <w:rPr>
          <w:rFonts w:hint="cs"/>
          <w:rtl/>
          <w:lang w:eastAsia="en-US"/>
        </w:rPr>
      </w:pPr>
      <w:r>
        <w:rPr>
          <w:rtl/>
          <w:lang w:eastAsia="en-US"/>
        </w:rPr>
        <w:t>וטעם להזכיר את שבתותי תשמרו בעבור המת, שאין אבל בשבת. וטעם ומקדשי תיראו על הכהן הגדול שלא יהיה כשאר האבלים. וכן אזהרה על כל אנשי המקדש.</w:t>
      </w:r>
      <w:r w:rsidR="008F137D">
        <w:rPr>
          <w:rStyle w:val="a5"/>
          <w:rtl/>
          <w:lang w:eastAsia="en-US"/>
        </w:rPr>
        <w:footnoteReference w:id="22"/>
      </w:r>
    </w:p>
    <w:p w14:paraId="1A27F1B1" w14:textId="77777777" w:rsidR="00583C24" w:rsidRDefault="00583C24" w:rsidP="004012CA">
      <w:pPr>
        <w:pStyle w:val="ab"/>
        <w:rPr>
          <w:rtl/>
          <w:lang w:eastAsia="en-US"/>
        </w:rPr>
      </w:pPr>
      <w:r>
        <w:rPr>
          <w:rtl/>
          <w:lang w:eastAsia="en-US"/>
        </w:rPr>
        <w:lastRenderedPageBreak/>
        <w:t xml:space="preserve">רמב"ן ויקרא פרק </w:t>
      </w:r>
      <w:proofErr w:type="spellStart"/>
      <w:r>
        <w:rPr>
          <w:rtl/>
          <w:lang w:eastAsia="en-US"/>
        </w:rPr>
        <w:t>יט</w:t>
      </w:r>
      <w:proofErr w:type="spellEnd"/>
      <w:r>
        <w:rPr>
          <w:rtl/>
          <w:lang w:eastAsia="en-US"/>
        </w:rPr>
        <w:t xml:space="preserve"> פסוק ל</w:t>
      </w:r>
      <w:r w:rsidR="003D1EE6">
        <w:rPr>
          <w:rFonts w:hint="cs"/>
          <w:rtl/>
          <w:lang w:eastAsia="en-US"/>
        </w:rPr>
        <w:t xml:space="preserve"> </w:t>
      </w:r>
      <w:r w:rsidR="003D1EE6">
        <w:rPr>
          <w:rtl/>
          <w:lang w:eastAsia="en-US"/>
        </w:rPr>
        <w:t>–</w:t>
      </w:r>
      <w:r w:rsidR="003D1EE6">
        <w:rPr>
          <w:rFonts w:hint="cs"/>
          <w:rtl/>
          <w:lang w:eastAsia="en-US"/>
        </w:rPr>
        <w:t xml:space="preserve"> אם תשכיל תבין קדושת המקדש מול קדושת השבת</w:t>
      </w:r>
    </w:p>
    <w:p w14:paraId="096FDB9D" w14:textId="77777777" w:rsidR="00583C24" w:rsidRDefault="008F137D" w:rsidP="0069785C">
      <w:pPr>
        <w:pStyle w:val="ac"/>
        <w:rPr>
          <w:rFonts w:hint="cs"/>
          <w:rtl/>
          <w:lang w:eastAsia="en-US"/>
        </w:rPr>
      </w:pPr>
      <w:r>
        <w:rPr>
          <w:rFonts w:hint="cs"/>
          <w:rtl/>
          <w:lang w:eastAsia="en-US"/>
        </w:rPr>
        <w:t>"</w:t>
      </w:r>
      <w:r w:rsidR="00583C24">
        <w:rPr>
          <w:rtl/>
          <w:lang w:eastAsia="en-US"/>
        </w:rPr>
        <w:t xml:space="preserve">את שבתתי תשמרו - האזהרות בשבת רבות בתורה כמו בעבודה זרה, מפני שגם היא שקולה כנגד כל המצות, כי מי שאינו משמר אותה מכחיש במעשה בראשית ואין לו תורה כלל. ולרבותינו בהן מדרש, אמרו </w:t>
      </w:r>
      <w:proofErr w:type="spellStart"/>
      <w:r w:rsidR="00583C24">
        <w:rPr>
          <w:rtl/>
          <w:lang w:eastAsia="en-US"/>
        </w:rPr>
        <w:t>בכאן</w:t>
      </w:r>
      <w:proofErr w:type="spellEnd"/>
      <w:r>
        <w:rPr>
          <w:rFonts w:hint="cs"/>
          <w:rtl/>
          <w:lang w:eastAsia="en-US"/>
        </w:rPr>
        <w:t>:</w:t>
      </w:r>
      <w:r w:rsidR="00583C24">
        <w:rPr>
          <w:rtl/>
          <w:lang w:eastAsia="en-US"/>
        </w:rPr>
        <w:t xml:space="preserve"> </w:t>
      </w:r>
      <w:r>
        <w:rPr>
          <w:rFonts w:hint="cs"/>
          <w:rtl/>
          <w:lang w:eastAsia="en-US"/>
        </w:rPr>
        <w:t>"</w:t>
      </w:r>
      <w:r w:rsidR="00583C24">
        <w:rPr>
          <w:rtl/>
          <w:lang w:eastAsia="en-US"/>
        </w:rPr>
        <w:t>יכול יהא בנין בית המקדש דוחה שבת</w:t>
      </w:r>
      <w:r>
        <w:rPr>
          <w:rFonts w:hint="cs"/>
          <w:rtl/>
          <w:lang w:eastAsia="en-US"/>
        </w:rPr>
        <w:t>?</w:t>
      </w:r>
      <w:r w:rsidR="00583C24">
        <w:rPr>
          <w:rtl/>
          <w:lang w:eastAsia="en-US"/>
        </w:rPr>
        <w:t xml:space="preserve"> תלמוד לומר</w:t>
      </w:r>
      <w:r>
        <w:rPr>
          <w:rFonts w:hint="cs"/>
          <w:rtl/>
          <w:lang w:eastAsia="en-US"/>
        </w:rPr>
        <w:t>:</w:t>
      </w:r>
      <w:r w:rsidR="00583C24">
        <w:rPr>
          <w:rtl/>
          <w:lang w:eastAsia="en-US"/>
        </w:rPr>
        <w:t xml:space="preserve"> את שבתותי </w:t>
      </w:r>
      <w:proofErr w:type="spellStart"/>
      <w:r w:rsidR="00583C24">
        <w:rPr>
          <w:rtl/>
          <w:lang w:eastAsia="en-US"/>
        </w:rPr>
        <w:t>תשמורו</w:t>
      </w:r>
      <w:proofErr w:type="spellEnd"/>
      <w:r w:rsidR="00583C24">
        <w:rPr>
          <w:rtl/>
          <w:lang w:eastAsia="en-US"/>
        </w:rPr>
        <w:t xml:space="preserve"> ומקדשי תיראו אני ה'</w:t>
      </w:r>
      <w:r>
        <w:rPr>
          <w:rFonts w:hint="cs"/>
          <w:rtl/>
          <w:lang w:eastAsia="en-US"/>
        </w:rPr>
        <w:t xml:space="preserve"> ".</w:t>
      </w:r>
      <w:r w:rsidR="00583C24">
        <w:rPr>
          <w:rtl/>
          <w:lang w:eastAsia="en-US"/>
        </w:rPr>
        <w:t xml:space="preserve"> בתורת כהנים (פרק ז ו).</w:t>
      </w:r>
      <w:r w:rsidR="008D5BF7">
        <w:rPr>
          <w:rStyle w:val="a5"/>
          <w:rtl/>
          <w:lang w:eastAsia="en-US"/>
        </w:rPr>
        <w:footnoteReference w:id="23"/>
      </w:r>
      <w:r w:rsidR="00583C24">
        <w:rPr>
          <w:rtl/>
          <w:lang w:eastAsia="en-US"/>
        </w:rPr>
        <w:t xml:space="preserve"> ועל דרך האמת, </w:t>
      </w:r>
      <w:proofErr w:type="spellStart"/>
      <w:r w:rsidR="00583C24">
        <w:rPr>
          <w:rtl/>
          <w:lang w:eastAsia="en-US"/>
        </w:rPr>
        <w:t>יצוה</w:t>
      </w:r>
      <w:proofErr w:type="spellEnd"/>
      <w:r w:rsidR="00583C24">
        <w:rPr>
          <w:rtl/>
          <w:lang w:eastAsia="en-US"/>
        </w:rPr>
        <w:t xml:space="preserve"> בשבת הגדול ובשבת שהוא מקדשו, </w:t>
      </w:r>
      <w:proofErr w:type="spellStart"/>
      <w:r w:rsidR="00583C24">
        <w:rPr>
          <w:rtl/>
          <w:lang w:eastAsia="en-US"/>
        </w:rPr>
        <w:t>וצוה</w:t>
      </w:r>
      <w:proofErr w:type="spellEnd"/>
      <w:r w:rsidR="00583C24">
        <w:rPr>
          <w:rtl/>
          <w:lang w:eastAsia="en-US"/>
        </w:rPr>
        <w:t xml:space="preserve"> בו שמירה ומורא, והנה אין מלאכת בית המקדש דוחה השבת והמקדש, ואם תשכיל תבין</w:t>
      </w:r>
      <w:r w:rsidR="0069785C">
        <w:rPr>
          <w:rFonts w:hint="cs"/>
          <w:rtl/>
          <w:lang w:eastAsia="en-US"/>
        </w:rPr>
        <w:t>.</w:t>
      </w:r>
      <w:r w:rsidR="0069785C">
        <w:rPr>
          <w:rStyle w:val="a5"/>
          <w:rtl/>
          <w:lang w:eastAsia="en-US"/>
        </w:rPr>
        <w:footnoteReference w:id="24"/>
      </w:r>
    </w:p>
    <w:p w14:paraId="2348B984" w14:textId="77777777" w:rsidR="008F38D9" w:rsidRDefault="008F38D9" w:rsidP="00217353">
      <w:pPr>
        <w:pStyle w:val="ab"/>
        <w:rPr>
          <w:rtl/>
          <w:lang w:eastAsia="en-US"/>
        </w:rPr>
      </w:pPr>
      <w:proofErr w:type="spellStart"/>
      <w:r>
        <w:rPr>
          <w:rtl/>
          <w:lang w:eastAsia="en-US"/>
        </w:rPr>
        <w:t>רש"ר</w:t>
      </w:r>
      <w:proofErr w:type="spellEnd"/>
      <w:r>
        <w:rPr>
          <w:rtl/>
          <w:lang w:eastAsia="en-US"/>
        </w:rPr>
        <w:t xml:space="preserve"> הירש ויקרא פרק </w:t>
      </w:r>
      <w:proofErr w:type="spellStart"/>
      <w:r>
        <w:rPr>
          <w:rtl/>
          <w:lang w:eastAsia="en-US"/>
        </w:rPr>
        <w:t>יט</w:t>
      </w:r>
      <w:proofErr w:type="spellEnd"/>
    </w:p>
    <w:p w14:paraId="3801C3E0" w14:textId="77777777" w:rsidR="008F38D9" w:rsidRDefault="008F38D9" w:rsidP="008F38D9">
      <w:pPr>
        <w:pStyle w:val="ac"/>
        <w:rPr>
          <w:rFonts w:hint="cs"/>
          <w:rtl/>
          <w:lang w:eastAsia="en-US"/>
        </w:rPr>
      </w:pPr>
      <w:r>
        <w:rPr>
          <w:rtl/>
          <w:lang w:eastAsia="en-US"/>
        </w:rPr>
        <w:t>אל נהפוך מורא מקדש למורא אלילי של עצים ואבנים; אלא: "מה שמירה האמורה בשבת לא משבת אתה מתיירא אלא ממי שהזהיר על השבת, אף מורא האמורה במקדש לא ממקדש אתה מתיירא אלא ממי שהזהיר על המקדש".</w:t>
      </w:r>
      <w:r w:rsidR="00357A70">
        <w:rPr>
          <w:rStyle w:val="a5"/>
          <w:rtl/>
          <w:lang w:eastAsia="en-US"/>
        </w:rPr>
        <w:footnoteReference w:id="25"/>
      </w:r>
    </w:p>
    <w:p w14:paraId="36C42C13" w14:textId="77777777" w:rsidR="00F10790" w:rsidRDefault="008F38D9" w:rsidP="008F38D9">
      <w:pPr>
        <w:pStyle w:val="ad"/>
        <w:spacing w:before="240"/>
        <w:rPr>
          <w:rFonts w:hint="cs"/>
          <w:rtl/>
          <w:lang w:eastAsia="en-US"/>
        </w:rPr>
      </w:pPr>
      <w:r>
        <w:rPr>
          <w:rFonts w:hint="cs"/>
          <w:rtl/>
          <w:lang w:eastAsia="en-US"/>
        </w:rPr>
        <w:t>שבת שלום</w:t>
      </w:r>
    </w:p>
    <w:p w14:paraId="1EDB9FD5" w14:textId="77777777" w:rsidR="008F38D9" w:rsidRDefault="008F38D9" w:rsidP="008F38D9">
      <w:pPr>
        <w:pStyle w:val="ad"/>
        <w:rPr>
          <w:rFonts w:hint="cs"/>
          <w:rtl/>
          <w:lang w:eastAsia="en-US"/>
        </w:rPr>
      </w:pPr>
      <w:r>
        <w:rPr>
          <w:rFonts w:hint="cs"/>
          <w:rtl/>
          <w:lang w:eastAsia="en-US"/>
        </w:rPr>
        <w:t>מחלקי המים</w:t>
      </w:r>
    </w:p>
    <w:p w14:paraId="6A8F7A6E" w14:textId="77777777" w:rsidR="008F38D9" w:rsidRPr="008F38D9" w:rsidRDefault="008F38D9" w:rsidP="00A05EF9">
      <w:pPr>
        <w:pStyle w:val="ac"/>
        <w:spacing w:before="120"/>
        <w:rPr>
          <w:rFonts w:ascii="Narkisim" w:hAnsi="Narkisim" w:cs="Narkisim"/>
          <w:szCs w:val="22"/>
          <w:rtl/>
          <w:lang w:eastAsia="en-US"/>
        </w:rPr>
      </w:pPr>
      <w:r w:rsidRPr="00217353">
        <w:rPr>
          <w:rFonts w:ascii="Narkisim" w:hAnsi="Narkisim" w:cs="Narkisim"/>
          <w:b/>
          <w:bCs/>
          <w:szCs w:val="22"/>
          <w:rtl/>
          <w:lang w:eastAsia="en-US"/>
        </w:rPr>
        <w:t>מים אחרונים:</w:t>
      </w:r>
      <w:r w:rsidRPr="008F38D9">
        <w:rPr>
          <w:rFonts w:ascii="Narkisim" w:hAnsi="Narkisim" w:cs="Narkisim"/>
          <w:szCs w:val="22"/>
          <w:rtl/>
          <w:lang w:eastAsia="en-US"/>
        </w:rPr>
        <w:t xml:space="preserve"> </w:t>
      </w:r>
      <w:r>
        <w:rPr>
          <w:rFonts w:ascii="Narkisim" w:hAnsi="Narkisim" w:cs="Narkisim" w:hint="cs"/>
          <w:szCs w:val="22"/>
          <w:rtl/>
          <w:lang w:eastAsia="en-US"/>
        </w:rPr>
        <w:t>ב</w:t>
      </w:r>
      <w:r w:rsidR="00217353">
        <w:rPr>
          <w:rFonts w:ascii="Narkisim" w:hAnsi="Narkisim" w:cs="Narkisim" w:hint="cs"/>
          <w:szCs w:val="22"/>
          <w:rtl/>
          <w:lang w:eastAsia="en-US"/>
        </w:rPr>
        <w:t>דין</w:t>
      </w:r>
      <w:r>
        <w:rPr>
          <w:rFonts w:ascii="Narkisim" w:hAnsi="Narkisim" w:cs="Narkisim" w:hint="cs"/>
          <w:szCs w:val="22"/>
          <w:rtl/>
          <w:lang w:eastAsia="en-US"/>
        </w:rPr>
        <w:t xml:space="preserve"> אין בניין בית המקדש דוחה שבת, נוסיף </w:t>
      </w:r>
      <w:r w:rsidR="008B621E">
        <w:rPr>
          <w:rFonts w:ascii="Narkisim" w:hAnsi="Narkisim" w:cs="Narkisim" w:hint="cs"/>
          <w:szCs w:val="22"/>
          <w:rtl/>
          <w:lang w:eastAsia="en-US"/>
        </w:rPr>
        <w:t xml:space="preserve">הצעה </w:t>
      </w:r>
      <w:r>
        <w:rPr>
          <w:rFonts w:ascii="Narkisim" w:hAnsi="Narkisim" w:cs="Narkisim" w:hint="cs"/>
          <w:szCs w:val="22"/>
          <w:rtl/>
          <w:lang w:eastAsia="en-US"/>
        </w:rPr>
        <w:t>משלנו. המשכן וכמוהו המקדש עשויים כ</w:t>
      </w:r>
      <w:r w:rsidR="0044411A">
        <w:rPr>
          <w:rFonts w:ascii="Narkisim" w:hAnsi="Narkisim" w:cs="Narkisim" w:hint="cs"/>
          <w:szCs w:val="22"/>
          <w:rtl/>
          <w:lang w:eastAsia="en-US"/>
        </w:rPr>
        <w:t>נ</w:t>
      </w:r>
      <w:r>
        <w:rPr>
          <w:rFonts w:ascii="Narkisim" w:hAnsi="Narkisim" w:cs="Narkisim" w:hint="cs"/>
          <w:szCs w:val="22"/>
          <w:rtl/>
          <w:lang w:eastAsia="en-US"/>
        </w:rPr>
        <w:t>גד מעשי בראשית ובריאת העולם</w:t>
      </w:r>
      <w:r w:rsidR="0044411A">
        <w:rPr>
          <w:rFonts w:ascii="Narkisim" w:hAnsi="Narkisim" w:cs="Narkisim" w:hint="cs"/>
          <w:szCs w:val="22"/>
          <w:rtl/>
          <w:lang w:eastAsia="en-US"/>
        </w:rPr>
        <w:t xml:space="preserve"> (שמות רבה לד ב, במדבר רבה </w:t>
      </w:r>
      <w:proofErr w:type="spellStart"/>
      <w:r w:rsidR="0044411A">
        <w:rPr>
          <w:rFonts w:ascii="Narkisim" w:hAnsi="Narkisim" w:cs="Narkisim" w:hint="cs"/>
          <w:szCs w:val="22"/>
          <w:rtl/>
          <w:lang w:eastAsia="en-US"/>
        </w:rPr>
        <w:t>יב</w:t>
      </w:r>
      <w:proofErr w:type="spellEnd"/>
      <w:r w:rsidR="0044411A">
        <w:rPr>
          <w:rFonts w:ascii="Narkisim" w:hAnsi="Narkisim" w:cs="Narkisim" w:hint="cs"/>
          <w:szCs w:val="22"/>
          <w:rtl/>
          <w:lang w:eastAsia="en-US"/>
        </w:rPr>
        <w:t xml:space="preserve"> </w:t>
      </w:r>
      <w:proofErr w:type="spellStart"/>
      <w:r w:rsidR="0044411A">
        <w:rPr>
          <w:rFonts w:ascii="Narkisim" w:hAnsi="Narkisim" w:cs="Narkisim" w:hint="cs"/>
          <w:szCs w:val="22"/>
          <w:rtl/>
          <w:lang w:eastAsia="en-US"/>
        </w:rPr>
        <w:t>יג</w:t>
      </w:r>
      <w:proofErr w:type="spellEnd"/>
      <w:r w:rsidR="0044411A">
        <w:rPr>
          <w:rFonts w:ascii="Narkisim" w:hAnsi="Narkisim" w:cs="Narkisim" w:hint="cs"/>
          <w:szCs w:val="22"/>
          <w:rtl/>
          <w:lang w:eastAsia="en-US"/>
        </w:rPr>
        <w:t xml:space="preserve"> ועוד). הציווי לאדם: "ששת ימים תעבוד ועשית כל מלאכתך ויום השביעי שבת לה' אלוהיך", על שני חלקיו, </w:t>
      </w:r>
      <w:r w:rsidR="00217353">
        <w:rPr>
          <w:rFonts w:ascii="Narkisim" w:hAnsi="Narkisim" w:cs="Narkisim" w:hint="cs"/>
          <w:szCs w:val="22"/>
          <w:rtl/>
          <w:lang w:eastAsia="en-US"/>
        </w:rPr>
        <w:t xml:space="preserve">הוא </w:t>
      </w:r>
      <w:r w:rsidR="0044411A">
        <w:rPr>
          <w:rFonts w:ascii="Narkisim" w:hAnsi="Narkisim" w:cs="Narkisim" w:hint="cs"/>
          <w:szCs w:val="22"/>
          <w:rtl/>
          <w:lang w:eastAsia="en-US"/>
        </w:rPr>
        <w:t xml:space="preserve">עדות למעשה בראשית ובריאת העולם. </w:t>
      </w:r>
      <w:r w:rsidR="00217353">
        <w:rPr>
          <w:rFonts w:ascii="Narkisim" w:hAnsi="Narkisim" w:cs="Narkisim" w:hint="cs"/>
          <w:szCs w:val="22"/>
          <w:rtl/>
          <w:lang w:eastAsia="en-US"/>
        </w:rPr>
        <w:t xml:space="preserve">העשייה בששת ימי המעשה </w:t>
      </w:r>
      <w:r w:rsidR="00217353">
        <w:rPr>
          <w:rFonts w:ascii="Narkisim" w:hAnsi="Narkisim" w:cs="Narkisim"/>
          <w:szCs w:val="22"/>
          <w:rtl/>
          <w:lang w:eastAsia="en-US"/>
        </w:rPr>
        <w:t>–</w:t>
      </w:r>
      <w:r w:rsidR="00217353">
        <w:rPr>
          <w:rFonts w:ascii="Narkisim" w:hAnsi="Narkisim" w:cs="Narkisim" w:hint="cs"/>
          <w:szCs w:val="22"/>
          <w:rtl/>
          <w:lang w:eastAsia="en-US"/>
        </w:rPr>
        <w:t xml:space="preserve"> מקביל</w:t>
      </w:r>
      <w:r w:rsidR="00A05EF9">
        <w:rPr>
          <w:rFonts w:ascii="Narkisim" w:hAnsi="Narkisim" w:cs="Narkisim" w:hint="cs"/>
          <w:szCs w:val="22"/>
          <w:rtl/>
          <w:lang w:eastAsia="en-US"/>
        </w:rPr>
        <w:t>ה</w:t>
      </w:r>
      <w:r w:rsidR="00217353">
        <w:rPr>
          <w:rFonts w:ascii="Narkisim" w:hAnsi="Narkisim" w:cs="Narkisim" w:hint="cs"/>
          <w:szCs w:val="22"/>
          <w:rtl/>
          <w:lang w:eastAsia="en-US"/>
        </w:rPr>
        <w:t xml:space="preserve"> לבריאת העולם בששה ימים, והשביתה ביום השביעי </w:t>
      </w:r>
      <w:r w:rsidR="00217353">
        <w:rPr>
          <w:rFonts w:ascii="Narkisim" w:hAnsi="Narkisim" w:cs="Narkisim"/>
          <w:szCs w:val="22"/>
          <w:rtl/>
          <w:lang w:eastAsia="en-US"/>
        </w:rPr>
        <w:t>–</w:t>
      </w:r>
      <w:r w:rsidR="00217353">
        <w:rPr>
          <w:rFonts w:ascii="Narkisim" w:hAnsi="Narkisim" w:cs="Narkisim" w:hint="cs"/>
          <w:szCs w:val="22"/>
          <w:rtl/>
          <w:lang w:eastAsia="en-US"/>
        </w:rPr>
        <w:t xml:space="preserve"> </w:t>
      </w:r>
      <w:r w:rsidR="00A05EF9">
        <w:rPr>
          <w:rFonts w:ascii="Narkisim" w:hAnsi="Narkisim" w:cs="Narkisim" w:hint="cs"/>
          <w:szCs w:val="22"/>
          <w:rtl/>
          <w:lang w:eastAsia="en-US"/>
        </w:rPr>
        <w:t xml:space="preserve">היא </w:t>
      </w:r>
      <w:r w:rsidR="00217353">
        <w:rPr>
          <w:rFonts w:ascii="Narkisim" w:hAnsi="Narkisim" w:cs="Narkisim" w:hint="cs"/>
          <w:szCs w:val="22"/>
          <w:rtl/>
          <w:lang w:eastAsia="en-US"/>
        </w:rPr>
        <w:t>כנגד "כי בו שבת מכל מלאכתו אשר עשה" בבריאת העולם. לפיכך, גם מלאכת בניית המשכן או המקדש תהיה בששת ימי המעשה, אבל לא תיתכן בשבת משום שאז תסתור את העדות לבריאת העולם</w:t>
      </w:r>
      <w:r w:rsidR="00A05EF9">
        <w:rPr>
          <w:rFonts w:ascii="Narkisim" w:hAnsi="Narkisim" w:cs="Narkisim" w:hint="cs"/>
          <w:szCs w:val="22"/>
          <w:rtl/>
          <w:lang w:eastAsia="en-US"/>
        </w:rPr>
        <w:t xml:space="preserve"> ואת: "וביום השביעי שבת </w:t>
      </w:r>
      <w:proofErr w:type="spellStart"/>
      <w:r w:rsidR="00A05EF9">
        <w:rPr>
          <w:rFonts w:ascii="Narkisim" w:hAnsi="Narkisim" w:cs="Narkisim" w:hint="cs"/>
          <w:szCs w:val="22"/>
          <w:rtl/>
          <w:lang w:eastAsia="en-US"/>
        </w:rPr>
        <w:t>וינפש</w:t>
      </w:r>
      <w:proofErr w:type="spellEnd"/>
      <w:r w:rsidR="00A05EF9">
        <w:rPr>
          <w:rFonts w:ascii="Narkisim" w:hAnsi="Narkisim" w:cs="Narkisim" w:hint="cs"/>
          <w:szCs w:val="22"/>
          <w:rtl/>
          <w:lang w:eastAsia="en-US"/>
        </w:rPr>
        <w:t>"</w:t>
      </w:r>
      <w:r w:rsidR="00217353">
        <w:rPr>
          <w:rFonts w:ascii="Narkisim" w:hAnsi="Narkisim" w:cs="Narkisim" w:hint="cs"/>
          <w:szCs w:val="22"/>
          <w:rtl/>
          <w:lang w:eastAsia="en-US"/>
        </w:rPr>
        <w:t>.</w:t>
      </w:r>
      <w:r w:rsidR="004D1C6B">
        <w:rPr>
          <w:rStyle w:val="a5"/>
          <w:rFonts w:ascii="Narkisim" w:hAnsi="Narkisim" w:cs="Narkisim"/>
          <w:szCs w:val="22"/>
          <w:rtl/>
          <w:lang w:eastAsia="en-US"/>
        </w:rPr>
        <w:footnoteReference w:id="26"/>
      </w:r>
      <w:r w:rsidR="00217353">
        <w:rPr>
          <w:rFonts w:ascii="Narkisim" w:hAnsi="Narkisim" w:cs="Narkisim" w:hint="cs"/>
          <w:szCs w:val="22"/>
          <w:rtl/>
          <w:lang w:eastAsia="en-US"/>
        </w:rPr>
        <w:t xml:space="preserve"> ומה עם יום טוב? </w:t>
      </w:r>
      <w:r w:rsidR="0044411A">
        <w:rPr>
          <w:rFonts w:ascii="Narkisim" w:hAnsi="Narkisim" w:cs="Narkisim" w:hint="cs"/>
          <w:szCs w:val="22"/>
          <w:rtl/>
          <w:lang w:eastAsia="en-US"/>
        </w:rPr>
        <w:t xml:space="preserve">בשבוע שחל בו יום טוב לא אומרים </w:t>
      </w:r>
      <w:r w:rsidR="003F0984">
        <w:rPr>
          <w:rFonts w:ascii="Narkisim" w:hAnsi="Narkisim" w:cs="Narkisim" w:hint="cs"/>
          <w:szCs w:val="22"/>
          <w:rtl/>
          <w:lang w:eastAsia="en-US"/>
        </w:rPr>
        <w:t>"ויהי נעם"</w:t>
      </w:r>
      <w:r w:rsidR="00217353">
        <w:rPr>
          <w:rFonts w:ascii="Narkisim" w:hAnsi="Narkisim" w:cs="Narkisim" w:hint="cs"/>
          <w:szCs w:val="22"/>
          <w:rtl/>
          <w:lang w:eastAsia="en-US"/>
        </w:rPr>
        <w:t xml:space="preserve"> שהיא הברכה שברך משה את בני ישראל עם השלמת המשכן, משום שבאותו שבוע לא קיימו "ששת ימים תעבוד".</w:t>
      </w:r>
    </w:p>
    <w:p w14:paraId="1D58B5D0" w14:textId="77777777" w:rsidR="00EB2F07" w:rsidRDefault="00EB2F07" w:rsidP="00F10790">
      <w:pPr>
        <w:pStyle w:val="ac"/>
        <w:rPr>
          <w:rFonts w:hint="cs"/>
          <w:rtl/>
          <w:lang w:eastAsia="en-US"/>
        </w:rPr>
      </w:pPr>
    </w:p>
    <w:p w14:paraId="6F43BCF5" w14:textId="77777777" w:rsidR="00EB2F07" w:rsidRDefault="00EB2F07" w:rsidP="00EB2F07">
      <w:pPr>
        <w:pStyle w:val="ac"/>
        <w:rPr>
          <w:rFonts w:hint="cs"/>
          <w:rtl/>
          <w:lang w:eastAsia="en-US"/>
        </w:rPr>
      </w:pPr>
      <w:r>
        <w:rPr>
          <w:rtl/>
          <w:lang w:eastAsia="en-US"/>
        </w:rPr>
        <w:t>.</w:t>
      </w:r>
    </w:p>
    <w:p w14:paraId="14B4FF63" w14:textId="77777777" w:rsidR="00C811FD" w:rsidRDefault="00C811FD" w:rsidP="00EB2F07">
      <w:pPr>
        <w:pStyle w:val="ac"/>
        <w:rPr>
          <w:rFonts w:hint="cs"/>
          <w:rtl/>
          <w:lang w:eastAsia="en-US"/>
        </w:rPr>
      </w:pPr>
    </w:p>
    <w:sectPr w:rsidR="00C811FD" w:rsidSect="008E15E3">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C0F3" w14:textId="77777777" w:rsidR="00687E0C" w:rsidRDefault="00687E0C">
      <w:r>
        <w:separator/>
      </w:r>
    </w:p>
  </w:endnote>
  <w:endnote w:type="continuationSeparator" w:id="0">
    <w:p w14:paraId="6D4E3EE1" w14:textId="77777777" w:rsidR="00687E0C" w:rsidRDefault="0068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966C" w14:textId="77777777" w:rsidR="00725FEF" w:rsidRPr="00F8747C" w:rsidRDefault="00725FEF" w:rsidP="004657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AD3C29">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AD3C29">
      <w:rPr>
        <w:rStyle w:val="af2"/>
        <w:noProof/>
        <w:rtl/>
      </w:rPr>
      <w:t>4</w:t>
    </w:r>
    <w:r w:rsidRPr="00F8747C">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1A11" w14:textId="77777777" w:rsidR="00687E0C" w:rsidRDefault="00687E0C">
      <w:r>
        <w:separator/>
      </w:r>
    </w:p>
  </w:footnote>
  <w:footnote w:type="continuationSeparator" w:id="0">
    <w:p w14:paraId="038117E5" w14:textId="77777777" w:rsidR="00687E0C" w:rsidRDefault="00687E0C">
      <w:r>
        <w:continuationSeparator/>
      </w:r>
    </w:p>
  </w:footnote>
  <w:footnote w:id="1">
    <w:p w14:paraId="5E662E7D" w14:textId="77777777" w:rsidR="00725FEF" w:rsidRDefault="00725FEF" w:rsidP="000C2C99">
      <w:pPr>
        <w:pStyle w:val="a3"/>
        <w:rPr>
          <w:rFonts w:hint="cs"/>
        </w:rPr>
      </w:pPr>
      <w:r>
        <w:rPr>
          <w:rStyle w:val="a5"/>
        </w:rPr>
        <w:footnoteRef/>
      </w:r>
      <w:r>
        <w:rPr>
          <w:rtl/>
        </w:rPr>
        <w:t xml:space="preserve"> </w:t>
      </w:r>
      <w:r w:rsidR="008E15E3">
        <w:rPr>
          <w:rFonts w:hint="cs"/>
          <w:rtl/>
          <w:lang w:eastAsia="en-US"/>
        </w:rPr>
        <w:t>ראו</w:t>
      </w:r>
      <w:r>
        <w:rPr>
          <w:rFonts w:hint="cs"/>
          <w:rtl/>
          <w:lang w:eastAsia="en-US"/>
        </w:rPr>
        <w:t xml:space="preserve"> מספר פסוקים קודם, </w:t>
      </w:r>
      <w:proofErr w:type="spellStart"/>
      <w:r w:rsidR="008E15E3">
        <w:rPr>
          <w:rFonts w:hint="cs"/>
          <w:rtl/>
          <w:lang w:eastAsia="en-US"/>
        </w:rPr>
        <w:t>יט</w:t>
      </w:r>
      <w:proofErr w:type="spellEnd"/>
      <w:r w:rsidR="008E15E3">
        <w:rPr>
          <w:rFonts w:hint="cs"/>
          <w:rtl/>
          <w:lang w:eastAsia="en-US"/>
        </w:rPr>
        <w:t xml:space="preserve"> ג</w:t>
      </w:r>
      <w:r>
        <w:rPr>
          <w:rFonts w:hint="cs"/>
          <w:rtl/>
          <w:lang w:eastAsia="en-US"/>
        </w:rPr>
        <w:t>: "</w:t>
      </w:r>
      <w:r>
        <w:rPr>
          <w:rtl/>
          <w:lang w:eastAsia="en-US"/>
        </w:rPr>
        <w:t xml:space="preserve">אִישׁ </w:t>
      </w:r>
      <w:proofErr w:type="spellStart"/>
      <w:r>
        <w:rPr>
          <w:rtl/>
          <w:lang w:eastAsia="en-US"/>
        </w:rPr>
        <w:t>אִמּו</w:t>
      </w:r>
      <w:proofErr w:type="spellEnd"/>
      <w:r>
        <w:rPr>
          <w:rtl/>
          <w:lang w:eastAsia="en-US"/>
        </w:rPr>
        <w:t xml:space="preserve">ֹ וְאָבִיו תִּירָאוּ וְאֶת שַׁבְּתֹתַי תִּשְׁמֹרוּ אֲנִי ה' </w:t>
      </w:r>
      <w:proofErr w:type="spellStart"/>
      <w:r>
        <w:rPr>
          <w:rtl/>
          <w:lang w:eastAsia="en-US"/>
        </w:rPr>
        <w:t>אֱלֹהֵיכֶם</w:t>
      </w:r>
      <w:proofErr w:type="spellEnd"/>
      <w:r>
        <w:rPr>
          <w:rFonts w:hint="cs"/>
          <w:rtl/>
          <w:lang w:eastAsia="en-US"/>
        </w:rPr>
        <w:t>". מפסוק זה למדו חכמים שאין אדם מחויב במצוות כיבוד א</w:t>
      </w:r>
      <w:r w:rsidR="003F0984">
        <w:rPr>
          <w:rFonts w:hint="cs"/>
          <w:rtl/>
          <w:lang w:eastAsia="en-US"/>
        </w:rPr>
        <w:t xml:space="preserve">ב ואם אם זו מנוגדת למצוות השבת, </w:t>
      </w:r>
      <w:r>
        <w:rPr>
          <w:rFonts w:hint="cs"/>
          <w:rtl/>
          <w:lang w:eastAsia="en-US"/>
        </w:rPr>
        <w:t xml:space="preserve">ולמעשה לכל איסור תורה אחר, כדרשה בגמרא </w:t>
      </w:r>
      <w:r>
        <w:rPr>
          <w:rtl/>
          <w:lang w:eastAsia="en-US"/>
        </w:rPr>
        <w:t>יבמות ה ע</w:t>
      </w:r>
      <w:r>
        <w:rPr>
          <w:rFonts w:hint="cs"/>
          <w:rtl/>
          <w:lang w:eastAsia="en-US"/>
        </w:rPr>
        <w:t>"ב: "</w:t>
      </w:r>
      <w:proofErr w:type="spellStart"/>
      <w:r>
        <w:rPr>
          <w:rtl/>
          <w:lang w:eastAsia="en-US"/>
        </w:rPr>
        <w:t>דתניא</w:t>
      </w:r>
      <w:proofErr w:type="spellEnd"/>
      <w:r>
        <w:rPr>
          <w:rtl/>
          <w:lang w:eastAsia="en-US"/>
        </w:rPr>
        <w:t>: יכול יהא כבוד אב ואם דוחה שבת? ת</w:t>
      </w:r>
      <w:r>
        <w:rPr>
          <w:rFonts w:hint="cs"/>
          <w:rtl/>
          <w:lang w:eastAsia="en-US"/>
        </w:rPr>
        <w:t>למוד לומר</w:t>
      </w:r>
      <w:r>
        <w:rPr>
          <w:rtl/>
          <w:lang w:eastAsia="en-US"/>
        </w:rPr>
        <w:t xml:space="preserve">: איש אמו ואביו תיראו ואת שבתותי </w:t>
      </w:r>
      <w:proofErr w:type="spellStart"/>
      <w:r>
        <w:rPr>
          <w:rtl/>
          <w:lang w:eastAsia="en-US"/>
        </w:rPr>
        <w:t>תשמורו</w:t>
      </w:r>
      <w:proofErr w:type="spellEnd"/>
      <w:r>
        <w:rPr>
          <w:rFonts w:hint="cs"/>
          <w:rtl/>
          <w:lang w:eastAsia="en-US"/>
        </w:rPr>
        <w:t xml:space="preserve"> - </w:t>
      </w:r>
      <w:r>
        <w:rPr>
          <w:rtl/>
          <w:lang w:eastAsia="en-US"/>
        </w:rPr>
        <w:t>כולכם חייבין בכבודי</w:t>
      </w:r>
      <w:r>
        <w:rPr>
          <w:rFonts w:hint="cs"/>
          <w:rtl/>
          <w:lang w:eastAsia="en-US"/>
        </w:rPr>
        <w:t>". ואנו נתמקד בכפות המאזניים של השבת והמקדש ששניהם באים מצד כבוד הקב"ה, שניהם: "בכבודי". מה פשר כריכת שתי מצוות אלה בפסוק אחד?</w:t>
      </w:r>
    </w:p>
  </w:footnote>
  <w:footnote w:id="2">
    <w:p w14:paraId="1112525F" w14:textId="77777777" w:rsidR="00725FEF" w:rsidRDefault="00725FEF">
      <w:pPr>
        <w:pStyle w:val="a3"/>
        <w:rPr>
          <w:rFonts w:hint="cs"/>
        </w:rPr>
      </w:pPr>
      <w:r>
        <w:rPr>
          <w:rStyle w:val="a5"/>
        </w:rPr>
        <w:footnoteRef/>
      </w:r>
      <w:r>
        <w:rPr>
          <w:rtl/>
        </w:rPr>
        <w:t xml:space="preserve"> </w:t>
      </w:r>
      <w:r>
        <w:rPr>
          <w:rFonts w:hint="cs"/>
          <w:rtl/>
          <w:lang w:eastAsia="en-US"/>
        </w:rPr>
        <w:t xml:space="preserve">הפסוק </w:t>
      </w:r>
      <w:r w:rsidR="008E15E3">
        <w:rPr>
          <w:rFonts w:hint="cs"/>
          <w:rtl/>
          <w:lang w:eastAsia="en-US"/>
        </w:rPr>
        <w:t>בפרשתנ</w:t>
      </w:r>
      <w:r>
        <w:rPr>
          <w:rFonts w:hint="cs"/>
          <w:rtl/>
          <w:lang w:eastAsia="en-US"/>
        </w:rPr>
        <w:t>ו חוזר בסוף פרשת בהר מילה במילה</w:t>
      </w:r>
      <w:r w:rsidR="008E15E3">
        <w:rPr>
          <w:rFonts w:hint="cs"/>
          <w:rtl/>
          <w:lang w:eastAsia="en-US"/>
        </w:rPr>
        <w:t>,</w:t>
      </w:r>
      <w:r>
        <w:rPr>
          <w:rFonts w:hint="cs"/>
          <w:rtl/>
          <w:lang w:eastAsia="en-US"/>
        </w:rPr>
        <w:t xml:space="preserve"> ואפשר לשאול מה תוספת לימוד יש </w:t>
      </w:r>
      <w:r w:rsidR="008E15E3">
        <w:rPr>
          <w:rFonts w:hint="cs"/>
          <w:rtl/>
          <w:lang w:eastAsia="en-US"/>
        </w:rPr>
        <w:t>ב</w:t>
      </w:r>
      <w:r>
        <w:rPr>
          <w:rFonts w:hint="cs"/>
          <w:rtl/>
          <w:lang w:eastAsia="en-US"/>
        </w:rPr>
        <w:t>חזרה זו. חלק מהמדרשים (</w:t>
      </w:r>
      <w:proofErr w:type="spellStart"/>
      <w:r>
        <w:rPr>
          <w:rFonts w:hint="cs"/>
          <w:rtl/>
          <w:lang w:eastAsia="en-US"/>
        </w:rPr>
        <w:t>תנחומא</w:t>
      </w:r>
      <w:proofErr w:type="spellEnd"/>
      <w:r>
        <w:rPr>
          <w:rFonts w:hint="cs"/>
          <w:rtl/>
          <w:lang w:eastAsia="en-US"/>
        </w:rPr>
        <w:t xml:space="preserve"> בובר בהר ב) דורשים שהשבתות כאן הם השמיטות ו</w:t>
      </w:r>
      <w:r w:rsidR="008E15E3">
        <w:rPr>
          <w:rFonts w:hint="cs"/>
          <w:rtl/>
          <w:lang w:eastAsia="en-US"/>
        </w:rPr>
        <w:t>זו</w:t>
      </w:r>
      <w:r>
        <w:rPr>
          <w:rFonts w:hint="cs"/>
          <w:rtl/>
          <w:lang w:eastAsia="en-US"/>
        </w:rPr>
        <w:t xml:space="preserve"> אזהרה </w:t>
      </w:r>
      <w:r w:rsidR="008E15E3">
        <w:rPr>
          <w:rFonts w:hint="cs"/>
          <w:rtl/>
          <w:lang w:eastAsia="en-US"/>
        </w:rPr>
        <w:t>על שמירתן ה</w:t>
      </w:r>
      <w:r>
        <w:rPr>
          <w:rFonts w:hint="cs"/>
          <w:rtl/>
          <w:lang w:eastAsia="en-US"/>
        </w:rPr>
        <w:t>קשור</w:t>
      </w:r>
      <w:r w:rsidR="008E15E3">
        <w:rPr>
          <w:rFonts w:hint="cs"/>
          <w:rtl/>
          <w:lang w:eastAsia="en-US"/>
        </w:rPr>
        <w:t>ה</w:t>
      </w:r>
      <w:r>
        <w:rPr>
          <w:rFonts w:hint="cs"/>
          <w:rtl/>
          <w:lang w:eastAsia="en-US"/>
        </w:rPr>
        <w:t xml:space="preserve"> לתוכחה שתבוא אח"כ בפרשת </w:t>
      </w:r>
      <w:proofErr w:type="spellStart"/>
      <w:r>
        <w:rPr>
          <w:rFonts w:hint="cs"/>
          <w:rtl/>
          <w:lang w:eastAsia="en-US"/>
        </w:rPr>
        <w:t>בחוקותי</w:t>
      </w:r>
      <w:proofErr w:type="spellEnd"/>
      <w:r>
        <w:rPr>
          <w:rFonts w:hint="cs"/>
          <w:rtl/>
          <w:lang w:eastAsia="en-US"/>
        </w:rPr>
        <w:t xml:space="preserve">, ככתוב </w:t>
      </w:r>
      <w:proofErr w:type="spellStart"/>
      <w:r>
        <w:rPr>
          <w:rFonts w:hint="cs"/>
          <w:rtl/>
          <w:lang w:eastAsia="en-US"/>
        </w:rPr>
        <w:t>ב</w:t>
      </w:r>
      <w:r>
        <w:rPr>
          <w:rtl/>
          <w:lang w:eastAsia="en-US"/>
        </w:rPr>
        <w:t>ויקרא</w:t>
      </w:r>
      <w:proofErr w:type="spellEnd"/>
      <w:r>
        <w:rPr>
          <w:rtl/>
          <w:lang w:eastAsia="en-US"/>
        </w:rPr>
        <w:t xml:space="preserve"> </w:t>
      </w:r>
      <w:proofErr w:type="spellStart"/>
      <w:r>
        <w:rPr>
          <w:rtl/>
          <w:lang w:eastAsia="en-US"/>
        </w:rPr>
        <w:t>כו</w:t>
      </w:r>
      <w:proofErr w:type="spellEnd"/>
      <w:r>
        <w:rPr>
          <w:rFonts w:hint="cs"/>
          <w:rtl/>
          <w:lang w:eastAsia="en-US"/>
        </w:rPr>
        <w:t xml:space="preserve"> </w:t>
      </w:r>
      <w:r>
        <w:rPr>
          <w:rtl/>
          <w:lang w:eastAsia="en-US"/>
        </w:rPr>
        <w:t>לד</w:t>
      </w:r>
      <w:r>
        <w:rPr>
          <w:rFonts w:hint="cs"/>
          <w:rtl/>
          <w:lang w:eastAsia="en-US"/>
        </w:rPr>
        <w:t>: "</w:t>
      </w:r>
      <w:r>
        <w:rPr>
          <w:rtl/>
          <w:lang w:eastAsia="en-US"/>
        </w:rPr>
        <w:t xml:space="preserve">אָז תִּרְצֶה הָאָרֶץ אֶת </w:t>
      </w:r>
      <w:proofErr w:type="spellStart"/>
      <w:r>
        <w:rPr>
          <w:rtl/>
          <w:lang w:eastAsia="en-US"/>
        </w:rPr>
        <w:t>שַׁבְּתֹתֶיה</w:t>
      </w:r>
      <w:proofErr w:type="spellEnd"/>
      <w:r>
        <w:rPr>
          <w:rtl/>
          <w:lang w:eastAsia="en-US"/>
        </w:rPr>
        <w:t xml:space="preserve">ָ כֹּל יְמֵי הֳשַׁמָּה וְאַתֶּם בְּאֶרֶץ אֹיְבֵיכֶם אָז </w:t>
      </w:r>
      <w:proofErr w:type="spellStart"/>
      <w:r>
        <w:rPr>
          <w:rtl/>
          <w:lang w:eastAsia="en-US"/>
        </w:rPr>
        <w:t>תִּשְׁבַּת</w:t>
      </w:r>
      <w:proofErr w:type="spellEnd"/>
      <w:r>
        <w:rPr>
          <w:rtl/>
          <w:lang w:eastAsia="en-US"/>
        </w:rPr>
        <w:t xml:space="preserve"> הָאָרֶץ וְהִרְצָת אֶת </w:t>
      </w:r>
      <w:proofErr w:type="spellStart"/>
      <w:r>
        <w:rPr>
          <w:rtl/>
          <w:lang w:eastAsia="en-US"/>
        </w:rPr>
        <w:t>שַׁבְּתֹתֶיה</w:t>
      </w:r>
      <w:proofErr w:type="spellEnd"/>
      <w:r>
        <w:rPr>
          <w:rtl/>
          <w:lang w:eastAsia="en-US"/>
        </w:rPr>
        <w:t>ָ</w:t>
      </w:r>
      <w:r>
        <w:rPr>
          <w:rFonts w:hint="cs"/>
          <w:rtl/>
          <w:lang w:eastAsia="en-US"/>
        </w:rPr>
        <w:t xml:space="preserve">". </w:t>
      </w:r>
      <w:r w:rsidR="008E15E3">
        <w:rPr>
          <w:rFonts w:hint="cs"/>
          <w:rtl/>
          <w:lang w:eastAsia="en-US"/>
        </w:rPr>
        <w:t>ראו</w:t>
      </w:r>
      <w:r>
        <w:rPr>
          <w:rFonts w:hint="cs"/>
          <w:rtl/>
          <w:lang w:eastAsia="en-US"/>
        </w:rPr>
        <w:t xml:space="preserve"> גם אזכור המקדש שלושה פסוקים קודם. אך חז"ל במסכת שבת (סט ע"ב) לומדים ממנו פרטי דינים בידיעת מלאכת שבת</w:t>
      </w:r>
      <w:r w:rsidR="008E15E3">
        <w:rPr>
          <w:rFonts w:hint="cs"/>
          <w:rtl/>
          <w:lang w:eastAsia="en-US"/>
        </w:rPr>
        <w:t>,</w:t>
      </w:r>
      <w:r>
        <w:rPr>
          <w:rFonts w:hint="cs"/>
          <w:rtl/>
          <w:lang w:eastAsia="en-US"/>
        </w:rPr>
        <w:t xml:space="preserve"> ו"שבתותי" בפסוק הן שבתות בראשית, ואם כך שוב נשאל: מה פשר חזרה זו ומה היא באה ללמדנו?</w:t>
      </w:r>
    </w:p>
  </w:footnote>
  <w:footnote w:id="3">
    <w:p w14:paraId="06EEBBA4" w14:textId="77777777" w:rsidR="00725FEF" w:rsidRDefault="00725FEF" w:rsidP="00677908">
      <w:pPr>
        <w:pStyle w:val="a3"/>
        <w:rPr>
          <w:rFonts w:hint="cs"/>
        </w:rPr>
      </w:pPr>
      <w:r>
        <w:rPr>
          <w:rStyle w:val="a5"/>
        </w:rPr>
        <w:footnoteRef/>
      </w:r>
      <w:r>
        <w:rPr>
          <w:rtl/>
        </w:rPr>
        <w:t xml:space="preserve"> </w:t>
      </w:r>
      <w:r>
        <w:rPr>
          <w:rFonts w:hint="cs"/>
          <w:rtl/>
          <w:lang w:eastAsia="en-US"/>
        </w:rPr>
        <w:t xml:space="preserve">כבר קדמו לפסוק בפרשתנו, פסוקים בספר שמות הקושרים את המשכן (המקדש) עם השבת. פרשת כי </w:t>
      </w:r>
      <w:proofErr w:type="spellStart"/>
      <w:r>
        <w:rPr>
          <w:rFonts w:hint="cs"/>
          <w:rtl/>
          <w:lang w:eastAsia="en-US"/>
        </w:rPr>
        <w:t>תשא</w:t>
      </w:r>
      <w:proofErr w:type="spellEnd"/>
      <w:r>
        <w:rPr>
          <w:rFonts w:hint="cs"/>
          <w:rtl/>
          <w:lang w:eastAsia="en-US"/>
        </w:rPr>
        <w:t xml:space="preserve"> פותחת בציווי חוזר ותמציתי של המשכן ומיד לאחר מכן באים פסוקים אלה על מצוות שמירת השבת, בראשם המילה "אך"! </w:t>
      </w:r>
      <w:r w:rsidR="008E15E3">
        <w:rPr>
          <w:rFonts w:hint="cs"/>
          <w:rtl/>
          <w:lang w:eastAsia="en-US"/>
        </w:rPr>
        <w:t>ראו</w:t>
      </w:r>
      <w:r>
        <w:rPr>
          <w:rFonts w:hint="cs"/>
          <w:rtl/>
          <w:lang w:eastAsia="en-US"/>
        </w:rPr>
        <w:t xml:space="preserve"> </w:t>
      </w:r>
      <w:r w:rsidR="00677908">
        <w:rPr>
          <w:rFonts w:hint="cs"/>
          <w:rtl/>
          <w:lang w:eastAsia="en-US"/>
        </w:rPr>
        <w:t xml:space="preserve">פירוש </w:t>
      </w:r>
      <w:r>
        <w:rPr>
          <w:rFonts w:hint="cs"/>
          <w:rtl/>
          <w:lang w:eastAsia="en-US"/>
        </w:rPr>
        <w:t xml:space="preserve">רש"י שם: " ... </w:t>
      </w:r>
      <w:r>
        <w:rPr>
          <w:rtl/>
          <w:lang w:eastAsia="en-US"/>
        </w:rPr>
        <w:t>אף על פי שהפקדתיך לצוותם על מלאכתה המשכן, אל יקל בעיניך לדחות את השבת מפני אותה מלאכה</w:t>
      </w:r>
      <w:r>
        <w:rPr>
          <w:rFonts w:hint="cs"/>
          <w:rtl/>
          <w:lang w:eastAsia="en-US"/>
        </w:rPr>
        <w:t xml:space="preserve"> ... </w:t>
      </w:r>
      <w:r>
        <w:rPr>
          <w:rtl/>
          <w:lang w:eastAsia="en-US"/>
        </w:rPr>
        <w:t xml:space="preserve">אף על פי שתהיו </w:t>
      </w:r>
      <w:proofErr w:type="spellStart"/>
      <w:r>
        <w:rPr>
          <w:rtl/>
          <w:lang w:eastAsia="en-US"/>
        </w:rPr>
        <w:t>רדופין</w:t>
      </w:r>
      <w:proofErr w:type="spellEnd"/>
      <w:r>
        <w:rPr>
          <w:rtl/>
          <w:lang w:eastAsia="en-US"/>
        </w:rPr>
        <w:t xml:space="preserve"> </w:t>
      </w:r>
      <w:proofErr w:type="spellStart"/>
      <w:r>
        <w:rPr>
          <w:rtl/>
          <w:lang w:eastAsia="en-US"/>
        </w:rPr>
        <w:t>וזריזין</w:t>
      </w:r>
      <w:proofErr w:type="spellEnd"/>
      <w:r>
        <w:rPr>
          <w:rtl/>
          <w:lang w:eastAsia="en-US"/>
        </w:rPr>
        <w:t xml:space="preserve"> בזריזות מלאכה שבת אל תדחה מפניה. כל אכין </w:t>
      </w:r>
      <w:proofErr w:type="spellStart"/>
      <w:r>
        <w:rPr>
          <w:rtl/>
          <w:lang w:eastAsia="en-US"/>
        </w:rPr>
        <w:t>ורקין</w:t>
      </w:r>
      <w:proofErr w:type="spellEnd"/>
      <w:r>
        <w:rPr>
          <w:rtl/>
          <w:lang w:eastAsia="en-US"/>
        </w:rPr>
        <w:t xml:space="preserve"> </w:t>
      </w:r>
      <w:r w:rsidR="0069785C">
        <w:rPr>
          <w:rFonts w:hint="cs"/>
          <w:rtl/>
          <w:lang w:eastAsia="en-US"/>
        </w:rPr>
        <w:t xml:space="preserve">- </w:t>
      </w:r>
      <w:proofErr w:type="spellStart"/>
      <w:r>
        <w:rPr>
          <w:rtl/>
          <w:lang w:eastAsia="en-US"/>
        </w:rPr>
        <w:t>מיעוטין</w:t>
      </w:r>
      <w:proofErr w:type="spellEnd"/>
      <w:r>
        <w:rPr>
          <w:rtl/>
          <w:lang w:eastAsia="en-US"/>
        </w:rPr>
        <w:t>, למעט שבת ממלאכת המשכן</w:t>
      </w:r>
      <w:r>
        <w:rPr>
          <w:rFonts w:hint="cs"/>
          <w:rtl/>
          <w:lang w:eastAsia="en-US"/>
        </w:rPr>
        <w:t xml:space="preserve">". כך גם בתחילת פרשת </w:t>
      </w:r>
      <w:proofErr w:type="spellStart"/>
      <w:r>
        <w:rPr>
          <w:rFonts w:hint="cs"/>
          <w:rtl/>
          <w:lang w:eastAsia="en-US"/>
        </w:rPr>
        <w:t>ויקהל</w:t>
      </w:r>
      <w:proofErr w:type="spellEnd"/>
      <w:r>
        <w:rPr>
          <w:rFonts w:hint="cs"/>
          <w:rtl/>
          <w:lang w:eastAsia="en-US"/>
        </w:rPr>
        <w:t>, ראש פרק לה בספר שמות,</w:t>
      </w:r>
      <w:r w:rsidRPr="00BA1AF6">
        <w:rPr>
          <w:rFonts w:hint="cs"/>
          <w:rtl/>
          <w:lang w:eastAsia="en-US"/>
        </w:rPr>
        <w:t xml:space="preserve"> </w:t>
      </w:r>
      <w:r>
        <w:rPr>
          <w:rFonts w:hint="cs"/>
          <w:rtl/>
          <w:lang w:eastAsia="en-US"/>
        </w:rPr>
        <w:t>רק בסדר הפוך: תחילה אזהרה על מצוות השבת</w:t>
      </w:r>
      <w:r w:rsidR="00677908">
        <w:rPr>
          <w:rFonts w:hint="cs"/>
          <w:rtl/>
          <w:lang w:eastAsia="en-US"/>
        </w:rPr>
        <w:t>,</w:t>
      </w:r>
      <w:r>
        <w:rPr>
          <w:rFonts w:hint="cs"/>
          <w:rtl/>
          <w:lang w:eastAsia="en-US"/>
        </w:rPr>
        <w:t xml:space="preserve"> ולאחר מכן</w:t>
      </w:r>
      <w:r w:rsidR="00677908">
        <w:rPr>
          <w:rFonts w:hint="cs"/>
          <w:rtl/>
          <w:lang w:eastAsia="en-US"/>
        </w:rPr>
        <w:t xml:space="preserve"> על </w:t>
      </w:r>
      <w:r>
        <w:rPr>
          <w:rFonts w:hint="cs"/>
          <w:rtl/>
          <w:lang w:eastAsia="en-US"/>
        </w:rPr>
        <w:t>מלאכת המשכן. ושם מפרש רש"י: "</w:t>
      </w:r>
      <w:r>
        <w:rPr>
          <w:rtl/>
          <w:lang w:eastAsia="en-US"/>
        </w:rPr>
        <w:t>ששת ימים</w:t>
      </w:r>
      <w:r>
        <w:rPr>
          <w:rFonts w:hint="cs"/>
          <w:rtl/>
          <w:lang w:eastAsia="en-US"/>
        </w:rPr>
        <w:t xml:space="preserve"> תעשה מלאכה</w:t>
      </w:r>
      <w:r>
        <w:rPr>
          <w:rtl/>
          <w:lang w:eastAsia="en-US"/>
        </w:rPr>
        <w:t xml:space="preserve"> - הקדים להם אזהרת שבת לצווי מלאכת המשכן, לומר שאינה דוחה את השבת</w:t>
      </w:r>
      <w:r>
        <w:rPr>
          <w:rFonts w:hint="cs"/>
          <w:rtl/>
          <w:lang w:eastAsia="en-US"/>
        </w:rPr>
        <w:t>". ומהחיבור של שבת ומלאכת המשכן לומדים חכמים את ל"ט מלאכות שאסורות בשבת (שבת לא ע"ב, ירושלמי שבת ז ב).</w:t>
      </w:r>
      <w:r>
        <w:rPr>
          <w:rFonts w:hint="cs"/>
          <w:rtl/>
        </w:rPr>
        <w:t xml:space="preserve"> מה אם כך, </w:t>
      </w:r>
      <w:r w:rsidR="00677908">
        <w:rPr>
          <w:rFonts w:hint="cs"/>
          <w:rtl/>
        </w:rPr>
        <w:t xml:space="preserve">מה </w:t>
      </w:r>
      <w:r>
        <w:rPr>
          <w:rFonts w:hint="cs"/>
          <w:rtl/>
        </w:rPr>
        <w:t xml:space="preserve">התוספת והחידוש בפסוק שלנו על מה שכבר למדנו בספר שמות? </w:t>
      </w:r>
    </w:p>
  </w:footnote>
  <w:footnote w:id="4">
    <w:p w14:paraId="0FA12DBD" w14:textId="77777777" w:rsidR="00725FEF" w:rsidRDefault="00725FEF" w:rsidP="0069725E">
      <w:pPr>
        <w:pStyle w:val="a3"/>
        <w:rPr>
          <w:rFonts w:hint="cs"/>
          <w:rtl/>
        </w:rPr>
      </w:pPr>
      <w:r>
        <w:rPr>
          <w:rStyle w:val="a5"/>
        </w:rPr>
        <w:footnoteRef/>
      </w:r>
      <w:r>
        <w:rPr>
          <w:rtl/>
        </w:rPr>
        <w:t xml:space="preserve"> </w:t>
      </w:r>
      <w:r>
        <w:rPr>
          <w:rFonts w:hint="cs"/>
          <w:rtl/>
          <w:lang w:eastAsia="en-US"/>
        </w:rPr>
        <w:t>בפיסוק והסבר דרשה זו, כמו בספרי להלן, נעזרנו בפרופ' שלמה נאה, אבל האחריות על הדברים שלהלן ה</w:t>
      </w:r>
      <w:r w:rsidR="00677908">
        <w:rPr>
          <w:rFonts w:hint="cs"/>
          <w:rtl/>
          <w:lang w:eastAsia="en-US"/>
        </w:rPr>
        <w:t>יא</w:t>
      </w:r>
      <w:r>
        <w:rPr>
          <w:rFonts w:hint="cs"/>
          <w:rtl/>
          <w:lang w:eastAsia="en-US"/>
        </w:rPr>
        <w:t xml:space="preserve"> כול</w:t>
      </w:r>
      <w:r w:rsidR="0069725E">
        <w:rPr>
          <w:rFonts w:hint="cs"/>
          <w:rtl/>
          <w:lang w:eastAsia="en-US"/>
        </w:rPr>
        <w:t>ה</w:t>
      </w:r>
      <w:r>
        <w:rPr>
          <w:rFonts w:hint="cs"/>
          <w:rtl/>
          <w:lang w:eastAsia="en-US"/>
        </w:rPr>
        <w:t xml:space="preserve"> שלנו.</w:t>
      </w:r>
    </w:p>
  </w:footnote>
  <w:footnote w:id="5">
    <w:p w14:paraId="3564771D" w14:textId="77777777" w:rsidR="00725FEF" w:rsidRDefault="00725FEF" w:rsidP="008B621E">
      <w:pPr>
        <w:pStyle w:val="a3"/>
        <w:rPr>
          <w:rFonts w:hint="cs"/>
          <w:rtl/>
        </w:rPr>
      </w:pPr>
      <w:r>
        <w:rPr>
          <w:rStyle w:val="a5"/>
        </w:rPr>
        <w:footnoteRef/>
      </w:r>
      <w:r>
        <w:rPr>
          <w:rtl/>
        </w:rPr>
        <w:t xml:space="preserve"> </w:t>
      </w:r>
      <w:r>
        <w:rPr>
          <w:rFonts w:ascii="Verdana" w:hAnsi="Verdana" w:hint="cs"/>
          <w:rtl/>
        </w:rPr>
        <w:t xml:space="preserve">למדרש ספרא אין בעיה עם אזכור השבת בפסוק </w:t>
      </w:r>
      <w:r w:rsidR="0069725E">
        <w:rPr>
          <w:rFonts w:ascii="Verdana" w:hAnsi="Verdana" w:hint="cs"/>
          <w:rtl/>
        </w:rPr>
        <w:t>תחילה</w:t>
      </w:r>
      <w:r>
        <w:rPr>
          <w:rFonts w:ascii="Verdana" w:hAnsi="Verdana" w:hint="cs"/>
          <w:rtl/>
        </w:rPr>
        <w:t xml:space="preserve"> ואח"כ המקדש (בניגוד לסדר הדברים בפרשת כי </w:t>
      </w:r>
      <w:proofErr w:type="spellStart"/>
      <w:r>
        <w:rPr>
          <w:rFonts w:ascii="Verdana" w:hAnsi="Verdana" w:hint="cs"/>
          <w:rtl/>
        </w:rPr>
        <w:t>תשא</w:t>
      </w:r>
      <w:proofErr w:type="spellEnd"/>
      <w:r>
        <w:rPr>
          <w:rFonts w:ascii="Verdana" w:hAnsi="Verdana" w:hint="cs"/>
          <w:rtl/>
        </w:rPr>
        <w:t xml:space="preserve">) ואין גם צורך להפוך את סדר שני חלקי הפסוק, כפי שנראה בפירוש רש"י להלן. אין גם ללמוד מפסוק זה שעבודת הקרבנות בבית המקדש דוחה את איסורי השבת, כפי שאכן ההלכה (את זה נלמד ממקומות אחרים). הפסוק מדבר על בנין בית המקדש ועליו בלבד, ויש ללמוד אותו כך: </w:t>
      </w:r>
      <w:r>
        <w:rPr>
          <w:rFonts w:ascii="Verdana" w:hAnsi="Verdana"/>
          <w:rtl/>
        </w:rPr>
        <w:t xml:space="preserve">את שבתותי תשמרו תמיד </w:t>
      </w:r>
      <w:r>
        <w:rPr>
          <w:rFonts w:ascii="Verdana" w:hAnsi="Verdana" w:hint="cs"/>
          <w:rtl/>
        </w:rPr>
        <w:t xml:space="preserve">- </w:t>
      </w:r>
      <w:r>
        <w:rPr>
          <w:rFonts w:ascii="Verdana" w:hAnsi="Verdana"/>
          <w:rtl/>
        </w:rPr>
        <w:t xml:space="preserve">גם במקום שאת מקדשי תיראו. או: קודם כל את שבתותי תשמרו ואחר כך מקדשי תיראו. כלומר, שמירת השבת קודמת למקדש. </w:t>
      </w:r>
      <w:r>
        <w:rPr>
          <w:rFonts w:hint="cs"/>
          <w:rtl/>
          <w:lang w:eastAsia="en-US"/>
        </w:rPr>
        <w:t>החצי הראשון של הפסוק, גובר על החצי השני.</w:t>
      </w:r>
      <w:r w:rsidRPr="007A2575">
        <w:rPr>
          <w:rFonts w:hint="cs"/>
          <w:rtl/>
        </w:rPr>
        <w:t xml:space="preserve"> </w:t>
      </w:r>
      <w:r>
        <w:rPr>
          <w:rFonts w:hint="cs"/>
          <w:rtl/>
        </w:rPr>
        <w:t xml:space="preserve">והרוצים להעמיק יעיינו </w:t>
      </w:r>
      <w:r>
        <w:rPr>
          <w:rFonts w:hint="cs"/>
          <w:rtl/>
          <w:lang w:eastAsia="en-US"/>
        </w:rPr>
        <w:t xml:space="preserve">בגמרא </w:t>
      </w:r>
      <w:r>
        <w:rPr>
          <w:rtl/>
          <w:lang w:eastAsia="en-US"/>
        </w:rPr>
        <w:t xml:space="preserve">יבמות </w:t>
      </w:r>
      <w:r w:rsidR="008B621E">
        <w:rPr>
          <w:rFonts w:hint="cs"/>
          <w:rtl/>
          <w:lang w:eastAsia="en-US"/>
        </w:rPr>
        <w:t xml:space="preserve">דפים ה-ו, </w:t>
      </w:r>
      <w:r>
        <w:rPr>
          <w:rFonts w:hint="cs"/>
          <w:rtl/>
          <w:lang w:eastAsia="en-US"/>
        </w:rPr>
        <w:t>שם מצוטט מדרש ספרא זה</w:t>
      </w:r>
      <w:r w:rsidRPr="007A2575">
        <w:rPr>
          <w:rFonts w:hint="cs"/>
          <w:rtl/>
          <w:lang w:eastAsia="en-US"/>
        </w:rPr>
        <w:t xml:space="preserve"> </w:t>
      </w:r>
      <w:r>
        <w:rPr>
          <w:rFonts w:hint="cs"/>
          <w:rtl/>
          <w:lang w:eastAsia="en-US"/>
        </w:rPr>
        <w:t>בסוגיה המורכבת של 'עשה דוחה לא תעשה'.</w:t>
      </w:r>
    </w:p>
  </w:footnote>
  <w:footnote w:id="6">
    <w:p w14:paraId="6A3A6A00" w14:textId="77777777" w:rsidR="00725FEF" w:rsidRDefault="00725FEF" w:rsidP="00EB23E3">
      <w:pPr>
        <w:pStyle w:val="a3"/>
        <w:rPr>
          <w:rFonts w:hint="cs"/>
        </w:rPr>
      </w:pPr>
      <w:r>
        <w:rPr>
          <w:rStyle w:val="a5"/>
        </w:rPr>
        <w:footnoteRef/>
      </w:r>
      <w:r>
        <w:rPr>
          <w:rtl/>
        </w:rPr>
        <w:t xml:space="preserve"> </w:t>
      </w:r>
      <w:r>
        <w:rPr>
          <w:rFonts w:hint="cs"/>
          <w:rtl/>
        </w:rPr>
        <w:t xml:space="preserve">ושמא תאמר שיראה חזקה משמירה ולכן החצי השני של </w:t>
      </w:r>
      <w:r w:rsidR="008B621E">
        <w:rPr>
          <w:rFonts w:hint="cs"/>
          <w:rtl/>
        </w:rPr>
        <w:t>ה</w:t>
      </w:r>
      <w:r>
        <w:rPr>
          <w:rFonts w:hint="cs"/>
          <w:rtl/>
        </w:rPr>
        <w:t xml:space="preserve">פסוק גובר? (ובאמת מדוע שלא נלמד מכאן שעבודת קרבנות ציבור דוחה את השבת במקדש, אם לא בנייתו, כפי שאכן נקבע להלכה?). לא, אומר הדרשן בדרשה השנייה, ה'יראה' כאן שייכת לשני חלקי המשפט והפסוק נדרש לעניין אחר, שמוסבר מיד בהמשך. </w:t>
      </w:r>
    </w:p>
  </w:footnote>
  <w:footnote w:id="7">
    <w:p w14:paraId="5E01735D" w14:textId="77777777" w:rsidR="00725FEF" w:rsidRDefault="00725FEF" w:rsidP="005C3FA5">
      <w:pPr>
        <w:pStyle w:val="a3"/>
        <w:rPr>
          <w:rFonts w:hint="cs"/>
          <w:rtl/>
        </w:rPr>
      </w:pPr>
      <w:r>
        <w:rPr>
          <w:rStyle w:val="a5"/>
        </w:rPr>
        <w:footnoteRef/>
      </w:r>
      <w:r>
        <w:rPr>
          <w:rtl/>
        </w:rPr>
        <w:t xml:space="preserve"> </w:t>
      </w:r>
      <w:r>
        <w:rPr>
          <w:rFonts w:hint="cs"/>
          <w:rtl/>
        </w:rPr>
        <w:t xml:space="preserve">הפסוק לא מפריד בין השבת והמקדש, מטרתו איננה לעמת שני ערכים אלה זה מול זה (כפי שבאמת יש עימות הן בבניית בית המקדש והן בעבודתו), אלא לומר לנו רעיון אחר לגמרי המדגיש את המשותף בין שניהם: היראה חלה על שניהם ובאה ללמדנו שכאשר אדם מקפיד על השבת או על המקדש, ואולי כך גם על כל המצוות, אין הוא עושה זאת משום שהוא מפחד מ'קדושת השבת' או מ'קדושת המקדש', אלא ממי שפקד וציווה על מצוות אלה. ואנו נוסיף שתי הערות. אחת, זה בדיוק סיום הפסוק: "אני ה' " </w:t>
      </w:r>
      <w:r>
        <w:rPr>
          <w:rtl/>
        </w:rPr>
        <w:t>–</w:t>
      </w:r>
      <w:r>
        <w:rPr>
          <w:rFonts w:hint="cs"/>
          <w:rtl/>
        </w:rPr>
        <w:t xml:space="preserve"> ממני תירא, ולפלא שהדרשן לא סיים דרשה זו בהשלמת הפסוק. והשנייה, שגם </w:t>
      </w:r>
      <w:r w:rsidR="008B621E">
        <w:rPr>
          <w:rFonts w:hint="cs"/>
          <w:rtl/>
        </w:rPr>
        <w:t>'</w:t>
      </w:r>
      <w:r>
        <w:rPr>
          <w:rFonts w:hint="cs"/>
          <w:rtl/>
        </w:rPr>
        <w:t>שמירה</w:t>
      </w:r>
      <w:r w:rsidR="008B621E">
        <w:rPr>
          <w:rFonts w:hint="cs"/>
          <w:rtl/>
        </w:rPr>
        <w:t>'</w:t>
      </w:r>
      <w:r>
        <w:rPr>
          <w:rFonts w:hint="cs"/>
          <w:rtl/>
        </w:rPr>
        <w:t xml:space="preserve"> מצויה בשניהם. בשבת פשיטא: "שמור את יום השבת", "ושמרו בני ישראל את השבת", וכך גם במקדש: "ושמרו את משמרת הקודש" (במדבר </w:t>
      </w:r>
      <w:proofErr w:type="spellStart"/>
      <w:r>
        <w:rPr>
          <w:rFonts w:hint="cs"/>
          <w:rtl/>
        </w:rPr>
        <w:t>יח</w:t>
      </w:r>
      <w:proofErr w:type="spellEnd"/>
      <w:r>
        <w:rPr>
          <w:rFonts w:hint="cs"/>
          <w:rtl/>
        </w:rPr>
        <w:t xml:space="preserve"> ה). </w:t>
      </w:r>
      <w:r w:rsidR="008E15E3">
        <w:rPr>
          <w:rFonts w:hint="cs"/>
          <w:rtl/>
        </w:rPr>
        <w:t>ראו</w:t>
      </w:r>
      <w:r>
        <w:rPr>
          <w:rFonts w:hint="cs"/>
          <w:rtl/>
        </w:rPr>
        <w:t xml:space="preserve"> דברינו </w:t>
      </w:r>
      <w:hyperlink r:id="rId1" w:history="1">
        <w:r w:rsidRPr="005C3FA5">
          <w:rPr>
            <w:rStyle w:val="Hyperlink"/>
            <w:rFonts w:hint="cs"/>
            <w:rtl/>
          </w:rPr>
          <w:t>שמירת המקדש</w:t>
        </w:r>
      </w:hyperlink>
      <w:r>
        <w:rPr>
          <w:rFonts w:hint="cs"/>
          <w:rtl/>
        </w:rPr>
        <w:t xml:space="preserve"> בפרשת קרח. </w:t>
      </w:r>
    </w:p>
  </w:footnote>
  <w:footnote w:id="8">
    <w:p w14:paraId="78B3B02A" w14:textId="77777777" w:rsidR="00725FEF" w:rsidRDefault="00725FEF" w:rsidP="008B621E">
      <w:pPr>
        <w:pStyle w:val="a3"/>
        <w:rPr>
          <w:rFonts w:hint="cs"/>
          <w:rtl/>
        </w:rPr>
      </w:pPr>
      <w:r>
        <w:rPr>
          <w:rStyle w:val="a5"/>
        </w:rPr>
        <w:footnoteRef/>
      </w:r>
      <w:r>
        <w:rPr>
          <w:rtl/>
        </w:rPr>
        <w:t xml:space="preserve"> </w:t>
      </w:r>
      <w:r>
        <w:rPr>
          <w:rFonts w:hint="cs"/>
          <w:rtl/>
          <w:lang w:eastAsia="en-US"/>
        </w:rPr>
        <w:t>את ההלכה שמקום המקדש עומד בקדושתו גם לאחר שחרב, לומדים גם ממקורות אחרים, אפילו מהפסוק בתוכחה: "</w:t>
      </w:r>
      <w:proofErr w:type="spellStart"/>
      <w:r>
        <w:rPr>
          <w:rFonts w:hint="cs"/>
          <w:rtl/>
          <w:lang w:eastAsia="en-US"/>
        </w:rPr>
        <w:t>והשימותי</w:t>
      </w:r>
      <w:proofErr w:type="spellEnd"/>
      <w:r>
        <w:rPr>
          <w:rFonts w:hint="cs"/>
          <w:rtl/>
          <w:lang w:eastAsia="en-US"/>
        </w:rPr>
        <w:t xml:space="preserve"> את מקדשכם" (ויקרא </w:t>
      </w:r>
      <w:proofErr w:type="spellStart"/>
      <w:r>
        <w:rPr>
          <w:rFonts w:hint="cs"/>
          <w:rtl/>
          <w:lang w:eastAsia="en-US"/>
        </w:rPr>
        <w:t>כו</w:t>
      </w:r>
      <w:proofErr w:type="spellEnd"/>
      <w:r>
        <w:rPr>
          <w:rFonts w:hint="cs"/>
          <w:rtl/>
          <w:lang w:eastAsia="en-US"/>
        </w:rPr>
        <w:t xml:space="preserve"> לא). </w:t>
      </w:r>
      <w:r w:rsidR="008E15E3">
        <w:rPr>
          <w:rFonts w:hint="cs"/>
          <w:rtl/>
          <w:lang w:eastAsia="en-US"/>
        </w:rPr>
        <w:t>ראו</w:t>
      </w:r>
      <w:r>
        <w:rPr>
          <w:rFonts w:hint="cs"/>
          <w:rtl/>
          <w:lang w:eastAsia="en-US"/>
        </w:rPr>
        <w:t xml:space="preserve"> </w:t>
      </w:r>
      <w:r>
        <w:rPr>
          <w:rtl/>
          <w:lang w:eastAsia="en-US"/>
        </w:rPr>
        <w:t>מסכת מגילה פרק ג</w:t>
      </w:r>
      <w:r>
        <w:rPr>
          <w:rFonts w:hint="cs"/>
          <w:rtl/>
          <w:lang w:eastAsia="en-US"/>
        </w:rPr>
        <w:t xml:space="preserve"> </w:t>
      </w:r>
      <w:r>
        <w:rPr>
          <w:rtl/>
          <w:lang w:eastAsia="en-US"/>
        </w:rPr>
        <w:t>משנה ג</w:t>
      </w:r>
      <w:r>
        <w:rPr>
          <w:rFonts w:hint="cs"/>
          <w:rtl/>
          <w:lang w:eastAsia="en-US"/>
        </w:rPr>
        <w:t xml:space="preserve"> שמרחיבה גם לבתי כנסת </w:t>
      </w:r>
      <w:r>
        <w:rPr>
          <w:rtl/>
          <w:lang w:eastAsia="en-US"/>
        </w:rPr>
        <w:t>–</w:t>
      </w:r>
      <w:r>
        <w:rPr>
          <w:rFonts w:hint="cs"/>
          <w:rtl/>
          <w:lang w:eastAsia="en-US"/>
        </w:rPr>
        <w:t xml:space="preserve"> מקדש מעט: "</w:t>
      </w:r>
      <w:r>
        <w:rPr>
          <w:rtl/>
          <w:lang w:eastAsia="en-US"/>
        </w:rPr>
        <w:t>ועוד אמר רבי יהודה</w:t>
      </w:r>
      <w:r>
        <w:rPr>
          <w:rFonts w:hint="cs"/>
          <w:rtl/>
          <w:lang w:eastAsia="en-US"/>
        </w:rPr>
        <w:t>:</w:t>
      </w:r>
      <w:r>
        <w:rPr>
          <w:rtl/>
          <w:lang w:eastAsia="en-US"/>
        </w:rPr>
        <w:t xml:space="preserve"> בית הכנסת שחרב אין </w:t>
      </w:r>
      <w:proofErr w:type="spellStart"/>
      <w:r>
        <w:rPr>
          <w:rtl/>
          <w:lang w:eastAsia="en-US"/>
        </w:rPr>
        <w:t>מספידין</w:t>
      </w:r>
      <w:proofErr w:type="spellEnd"/>
      <w:r>
        <w:rPr>
          <w:rtl/>
          <w:lang w:eastAsia="en-US"/>
        </w:rPr>
        <w:t xml:space="preserve"> בתוכו ואין </w:t>
      </w:r>
      <w:proofErr w:type="spellStart"/>
      <w:r>
        <w:rPr>
          <w:rtl/>
          <w:lang w:eastAsia="en-US"/>
        </w:rPr>
        <w:t>מפשילין</w:t>
      </w:r>
      <w:proofErr w:type="spellEnd"/>
      <w:r>
        <w:rPr>
          <w:rtl/>
          <w:lang w:eastAsia="en-US"/>
        </w:rPr>
        <w:t xml:space="preserve"> בתוכו חבלים ואין </w:t>
      </w:r>
      <w:proofErr w:type="spellStart"/>
      <w:r>
        <w:rPr>
          <w:rtl/>
          <w:lang w:eastAsia="en-US"/>
        </w:rPr>
        <w:t>פורשין</w:t>
      </w:r>
      <w:proofErr w:type="spellEnd"/>
      <w:r>
        <w:rPr>
          <w:rtl/>
          <w:lang w:eastAsia="en-US"/>
        </w:rPr>
        <w:t xml:space="preserve"> לתוכו מצודות ואין </w:t>
      </w:r>
      <w:proofErr w:type="spellStart"/>
      <w:r>
        <w:rPr>
          <w:rtl/>
          <w:lang w:eastAsia="en-US"/>
        </w:rPr>
        <w:t>שוטחין</w:t>
      </w:r>
      <w:proofErr w:type="spellEnd"/>
      <w:r>
        <w:rPr>
          <w:rtl/>
          <w:lang w:eastAsia="en-US"/>
        </w:rPr>
        <w:t xml:space="preserve"> על גגו פירות ואין </w:t>
      </w:r>
      <w:proofErr w:type="spellStart"/>
      <w:r>
        <w:rPr>
          <w:rtl/>
          <w:lang w:eastAsia="en-US"/>
        </w:rPr>
        <w:t>עושין</w:t>
      </w:r>
      <w:proofErr w:type="spellEnd"/>
      <w:r>
        <w:rPr>
          <w:rtl/>
          <w:lang w:eastAsia="en-US"/>
        </w:rPr>
        <w:t xml:space="preserve"> אותו קפנדריא</w:t>
      </w:r>
      <w:r>
        <w:rPr>
          <w:rFonts w:hint="cs"/>
          <w:rtl/>
          <w:lang w:eastAsia="en-US"/>
        </w:rPr>
        <w:t>,</w:t>
      </w:r>
      <w:r>
        <w:rPr>
          <w:rtl/>
          <w:lang w:eastAsia="en-US"/>
        </w:rPr>
        <w:t xml:space="preserve"> שנאמר (ויקרא כ"ו) </w:t>
      </w:r>
      <w:proofErr w:type="spellStart"/>
      <w:r>
        <w:rPr>
          <w:rtl/>
          <w:lang w:eastAsia="en-US"/>
        </w:rPr>
        <w:t>והשימותי</w:t>
      </w:r>
      <w:proofErr w:type="spellEnd"/>
      <w:r>
        <w:rPr>
          <w:rtl/>
          <w:lang w:eastAsia="en-US"/>
        </w:rPr>
        <w:t xml:space="preserve"> את מקדשיכם </w:t>
      </w:r>
      <w:r>
        <w:rPr>
          <w:rFonts w:hint="cs"/>
          <w:rtl/>
          <w:lang w:eastAsia="en-US"/>
        </w:rPr>
        <w:t xml:space="preserve">- </w:t>
      </w:r>
      <w:r>
        <w:rPr>
          <w:rtl/>
          <w:lang w:eastAsia="en-US"/>
        </w:rPr>
        <w:t xml:space="preserve">קדושתן אף כשהן </w:t>
      </w:r>
      <w:proofErr w:type="spellStart"/>
      <w:r>
        <w:rPr>
          <w:rtl/>
          <w:lang w:eastAsia="en-US"/>
        </w:rPr>
        <w:t>שוממין</w:t>
      </w:r>
      <w:proofErr w:type="spellEnd"/>
      <w:r>
        <w:rPr>
          <w:rFonts w:hint="cs"/>
          <w:rtl/>
          <w:lang w:eastAsia="en-US"/>
        </w:rPr>
        <w:t xml:space="preserve"> וכו' ". </w:t>
      </w:r>
      <w:r w:rsidR="008E15E3">
        <w:rPr>
          <w:rFonts w:hint="cs"/>
          <w:rtl/>
          <w:lang w:eastAsia="en-US"/>
        </w:rPr>
        <w:t>ראו</w:t>
      </w:r>
      <w:r>
        <w:rPr>
          <w:rFonts w:hint="cs"/>
          <w:rtl/>
          <w:lang w:eastAsia="en-US"/>
        </w:rPr>
        <w:t xml:space="preserve"> גם </w:t>
      </w:r>
      <w:r>
        <w:rPr>
          <w:rtl/>
          <w:lang w:eastAsia="en-US"/>
        </w:rPr>
        <w:t>שיר השירים רבה (</w:t>
      </w:r>
      <w:proofErr w:type="spellStart"/>
      <w:r>
        <w:rPr>
          <w:rtl/>
          <w:lang w:eastAsia="en-US"/>
        </w:rPr>
        <w:t>וילנא</w:t>
      </w:r>
      <w:proofErr w:type="spellEnd"/>
      <w:r>
        <w:rPr>
          <w:rtl/>
          <w:lang w:eastAsia="en-US"/>
        </w:rPr>
        <w:t xml:space="preserve">) </w:t>
      </w:r>
      <w:r>
        <w:rPr>
          <w:rFonts w:hint="cs"/>
          <w:rtl/>
          <w:lang w:eastAsia="en-US"/>
        </w:rPr>
        <w:t>ד ה: "</w:t>
      </w:r>
      <w:proofErr w:type="spellStart"/>
      <w:r>
        <w:rPr>
          <w:rtl/>
          <w:lang w:eastAsia="en-US"/>
        </w:rPr>
        <w:t>מאיכן</w:t>
      </w:r>
      <w:proofErr w:type="spellEnd"/>
      <w:r>
        <w:rPr>
          <w:rtl/>
          <w:lang w:eastAsia="en-US"/>
        </w:rPr>
        <w:t xml:space="preserve"> מורא יוצאה</w:t>
      </w:r>
      <w:r>
        <w:rPr>
          <w:rFonts w:hint="cs"/>
          <w:rtl/>
          <w:lang w:eastAsia="en-US"/>
        </w:rPr>
        <w:t>,</w:t>
      </w:r>
      <w:r>
        <w:rPr>
          <w:rtl/>
          <w:lang w:eastAsia="en-US"/>
        </w:rPr>
        <w:t xml:space="preserve"> לא מבית המקדש</w:t>
      </w:r>
      <w:r>
        <w:rPr>
          <w:rFonts w:hint="cs"/>
          <w:rtl/>
          <w:lang w:eastAsia="en-US"/>
        </w:rPr>
        <w:t>?</w:t>
      </w:r>
      <w:r>
        <w:rPr>
          <w:rtl/>
          <w:lang w:eastAsia="en-US"/>
        </w:rPr>
        <w:t xml:space="preserve"> </w:t>
      </w:r>
      <w:proofErr w:type="spellStart"/>
      <w:r>
        <w:rPr>
          <w:rtl/>
          <w:lang w:eastAsia="en-US"/>
        </w:rPr>
        <w:t>הדא</w:t>
      </w:r>
      <w:proofErr w:type="spellEnd"/>
      <w:r>
        <w:rPr>
          <w:rtl/>
          <w:lang w:eastAsia="en-US"/>
        </w:rPr>
        <w:t xml:space="preserve"> </w:t>
      </w:r>
      <w:proofErr w:type="spellStart"/>
      <w:r>
        <w:rPr>
          <w:rtl/>
          <w:lang w:eastAsia="en-US"/>
        </w:rPr>
        <w:t>דאת</w:t>
      </w:r>
      <w:proofErr w:type="spellEnd"/>
      <w:r>
        <w:rPr>
          <w:rtl/>
          <w:lang w:eastAsia="en-US"/>
        </w:rPr>
        <w:t xml:space="preserve"> אמר</w:t>
      </w:r>
      <w:r w:rsidR="00F9586E">
        <w:rPr>
          <w:rFonts w:hint="cs"/>
          <w:rtl/>
          <w:lang w:eastAsia="en-US"/>
        </w:rPr>
        <w:t xml:space="preserve">: </w:t>
      </w:r>
      <w:r>
        <w:rPr>
          <w:rtl/>
          <w:lang w:eastAsia="en-US"/>
        </w:rPr>
        <w:t xml:space="preserve">את שבתותי </w:t>
      </w:r>
      <w:proofErr w:type="spellStart"/>
      <w:r>
        <w:rPr>
          <w:rtl/>
          <w:lang w:eastAsia="en-US"/>
        </w:rPr>
        <w:t>תשמורו</w:t>
      </w:r>
      <w:proofErr w:type="spellEnd"/>
      <w:r>
        <w:rPr>
          <w:rtl/>
          <w:lang w:eastAsia="en-US"/>
        </w:rPr>
        <w:t xml:space="preserve"> ומקדשי תיראו</w:t>
      </w:r>
      <w:r>
        <w:rPr>
          <w:rFonts w:hint="cs"/>
          <w:rtl/>
          <w:lang w:eastAsia="en-US"/>
        </w:rPr>
        <w:t xml:space="preserve"> -</w:t>
      </w:r>
      <w:r>
        <w:rPr>
          <w:rtl/>
          <w:lang w:eastAsia="en-US"/>
        </w:rPr>
        <w:t xml:space="preserve"> שהוא מקודש בח</w:t>
      </w:r>
      <w:r>
        <w:rPr>
          <w:rFonts w:hint="cs"/>
          <w:rtl/>
          <w:lang w:eastAsia="en-US"/>
        </w:rPr>
        <w:t>ו</w:t>
      </w:r>
      <w:r>
        <w:rPr>
          <w:rtl/>
          <w:lang w:eastAsia="en-US"/>
        </w:rPr>
        <w:t>רבנו כשהיה מקודש בבנינו</w:t>
      </w:r>
      <w:r>
        <w:rPr>
          <w:rFonts w:hint="cs"/>
          <w:rtl/>
          <w:lang w:eastAsia="en-US"/>
        </w:rPr>
        <w:t>". החידוש כאן הוא שהשבת '</w:t>
      </w:r>
      <w:proofErr w:type="spellStart"/>
      <w:r>
        <w:rPr>
          <w:rFonts w:hint="cs"/>
          <w:rtl/>
          <w:lang w:eastAsia="en-US"/>
        </w:rPr>
        <w:t>מצלת</w:t>
      </w:r>
      <w:proofErr w:type="spellEnd"/>
      <w:r>
        <w:rPr>
          <w:rFonts w:hint="cs"/>
          <w:rtl/>
          <w:lang w:eastAsia="en-US"/>
        </w:rPr>
        <w:t>' על המקדש גם לאחר שחרב וזו הסיבה שבפסוק נזכרת שבת קודם: "</w:t>
      </w:r>
      <w:r>
        <w:rPr>
          <w:rtl/>
          <w:lang w:eastAsia="en-US"/>
        </w:rPr>
        <w:t>מה שמירת שבת לעולם, אף מורא מקדש לעולם</w:t>
      </w:r>
      <w:r>
        <w:rPr>
          <w:rFonts w:hint="cs"/>
          <w:rtl/>
          <w:lang w:eastAsia="en-US"/>
        </w:rPr>
        <w:t xml:space="preserve">". והרי לנו משולש נאה ביחסי השבת והמקדש: בבנייתו </w:t>
      </w:r>
      <w:r>
        <w:rPr>
          <w:rtl/>
          <w:lang w:eastAsia="en-US"/>
        </w:rPr>
        <w:t>–</w:t>
      </w:r>
      <w:r>
        <w:rPr>
          <w:rFonts w:hint="cs"/>
          <w:rtl/>
          <w:lang w:eastAsia="en-US"/>
        </w:rPr>
        <w:t xml:space="preserve"> השבת גוברת, בעבודתו </w:t>
      </w:r>
      <w:r>
        <w:rPr>
          <w:rtl/>
          <w:lang w:eastAsia="en-US"/>
        </w:rPr>
        <w:t>–</w:t>
      </w:r>
      <w:r>
        <w:rPr>
          <w:rFonts w:hint="cs"/>
          <w:rtl/>
          <w:lang w:eastAsia="en-US"/>
        </w:rPr>
        <w:t xml:space="preserve"> השבת מוותרת ובחורבנו </w:t>
      </w:r>
      <w:r>
        <w:rPr>
          <w:rtl/>
          <w:lang w:eastAsia="en-US"/>
        </w:rPr>
        <w:t>–</w:t>
      </w:r>
      <w:r>
        <w:rPr>
          <w:rFonts w:hint="cs"/>
          <w:rtl/>
          <w:lang w:eastAsia="en-US"/>
        </w:rPr>
        <w:t xml:space="preserve"> השבת משמרת ומשתפת. יש</w:t>
      </w:r>
      <w:r w:rsidR="008B621E">
        <w:rPr>
          <w:rFonts w:hint="cs"/>
          <w:rtl/>
          <w:lang w:eastAsia="en-US"/>
        </w:rPr>
        <w:t xml:space="preserve"> כן</w:t>
      </w:r>
      <w:r>
        <w:rPr>
          <w:rFonts w:hint="cs"/>
          <w:rtl/>
          <w:lang w:eastAsia="en-US"/>
        </w:rPr>
        <w:t xml:space="preserve"> 'יראת מקדש' ומקומו ובניגוד מה </w:t>
      </w:r>
      <w:proofErr w:type="spellStart"/>
      <w:r>
        <w:rPr>
          <w:rFonts w:hint="cs"/>
          <w:rtl/>
          <w:lang w:eastAsia="en-US"/>
        </w:rPr>
        <w:t>לפיסקה</w:t>
      </w:r>
      <w:proofErr w:type="spellEnd"/>
      <w:r>
        <w:rPr>
          <w:rFonts w:hint="cs"/>
          <w:rtl/>
          <w:lang w:eastAsia="en-US"/>
        </w:rPr>
        <w:t xml:space="preserve"> הקודמת.</w:t>
      </w:r>
    </w:p>
  </w:footnote>
  <w:footnote w:id="9">
    <w:p w14:paraId="207A455A" w14:textId="77777777" w:rsidR="00725FEF" w:rsidRDefault="00725FEF" w:rsidP="00751EA3">
      <w:pPr>
        <w:pStyle w:val="a3"/>
        <w:rPr>
          <w:rFonts w:hint="cs"/>
        </w:rPr>
      </w:pPr>
      <w:r>
        <w:rPr>
          <w:rStyle w:val="a5"/>
        </w:rPr>
        <w:footnoteRef/>
      </w:r>
      <w:r>
        <w:rPr>
          <w:rtl/>
        </w:rPr>
        <w:t xml:space="preserve"> </w:t>
      </w:r>
      <w:r>
        <w:rPr>
          <w:rFonts w:hint="cs"/>
          <w:rtl/>
          <w:lang w:eastAsia="en-US"/>
        </w:rPr>
        <w:t xml:space="preserve">נסביר. מהציווי בפרשת פנחס בסדר </w:t>
      </w:r>
      <w:proofErr w:type="spellStart"/>
      <w:r>
        <w:rPr>
          <w:rFonts w:hint="cs"/>
          <w:rtl/>
          <w:lang w:eastAsia="en-US"/>
        </w:rPr>
        <w:t>הקרבנות</w:t>
      </w:r>
      <w:proofErr w:type="spellEnd"/>
      <w:r>
        <w:rPr>
          <w:rFonts w:hint="cs"/>
          <w:rtl/>
          <w:lang w:eastAsia="en-US"/>
        </w:rPr>
        <w:t xml:space="preserve">, לומדים שמקריבים </w:t>
      </w:r>
      <w:proofErr w:type="spellStart"/>
      <w:r>
        <w:rPr>
          <w:rFonts w:hint="cs"/>
          <w:rtl/>
          <w:lang w:eastAsia="en-US"/>
        </w:rPr>
        <w:t>קרבנות</w:t>
      </w:r>
      <w:proofErr w:type="spellEnd"/>
      <w:r>
        <w:rPr>
          <w:rFonts w:hint="cs"/>
          <w:rtl/>
          <w:lang w:eastAsia="en-US"/>
        </w:rPr>
        <w:t xml:space="preserve"> גם בשבת, היינו, שעבודת המקדש דוחה את השבת. לכך יש הוכחה והשלמה מהפסוק בפרשתנו: "את שבתותי </w:t>
      </w:r>
      <w:proofErr w:type="spellStart"/>
      <w:r>
        <w:rPr>
          <w:rFonts w:hint="cs"/>
          <w:rtl/>
          <w:lang w:eastAsia="en-US"/>
        </w:rPr>
        <w:t>תשמורו</w:t>
      </w:r>
      <w:proofErr w:type="spellEnd"/>
      <w:r>
        <w:rPr>
          <w:rFonts w:hint="cs"/>
          <w:rtl/>
          <w:lang w:eastAsia="en-US"/>
        </w:rPr>
        <w:t xml:space="preserve"> ומקדשי תיראו". החצי השני של הפסוק: "ומקדשי תיראו" גובר על החצי הראשון</w:t>
      </w:r>
      <w:r w:rsidR="00751EA3">
        <w:rPr>
          <w:rFonts w:hint="cs"/>
          <w:rtl/>
          <w:lang w:eastAsia="en-US"/>
        </w:rPr>
        <w:t xml:space="preserve">: </w:t>
      </w:r>
      <w:r>
        <w:rPr>
          <w:rFonts w:hint="cs"/>
          <w:rtl/>
          <w:lang w:eastAsia="en-US"/>
        </w:rPr>
        <w:t xml:space="preserve">"את שבתותי </w:t>
      </w:r>
      <w:proofErr w:type="spellStart"/>
      <w:r>
        <w:rPr>
          <w:rFonts w:hint="cs"/>
          <w:rtl/>
          <w:lang w:eastAsia="en-US"/>
        </w:rPr>
        <w:t>תשמורו</w:t>
      </w:r>
      <w:proofErr w:type="spellEnd"/>
      <w:r>
        <w:rPr>
          <w:rFonts w:hint="cs"/>
          <w:rtl/>
          <w:lang w:eastAsia="en-US"/>
        </w:rPr>
        <w:t>"</w:t>
      </w:r>
      <w:r w:rsidR="00751EA3">
        <w:rPr>
          <w:rFonts w:hint="cs"/>
          <w:rtl/>
          <w:lang w:eastAsia="en-US"/>
        </w:rPr>
        <w:t>,</w:t>
      </w:r>
      <w:r>
        <w:rPr>
          <w:rFonts w:hint="cs"/>
          <w:rtl/>
          <w:lang w:eastAsia="en-US"/>
        </w:rPr>
        <w:t xml:space="preserve"> ויש לקרוא את הפסוק כך: את שבתותי </w:t>
      </w:r>
      <w:proofErr w:type="spellStart"/>
      <w:r>
        <w:rPr>
          <w:rFonts w:hint="cs"/>
          <w:rtl/>
          <w:lang w:eastAsia="en-US"/>
        </w:rPr>
        <w:t>תשמורו</w:t>
      </w:r>
      <w:proofErr w:type="spellEnd"/>
      <w:r>
        <w:rPr>
          <w:rFonts w:hint="cs"/>
          <w:rtl/>
          <w:lang w:eastAsia="en-US"/>
        </w:rPr>
        <w:t xml:space="preserve"> בכל מקום (בכל מושבותיכם), אבל המקדש הוא מקום מיוחד, ומוראו, היינו הציווי להקריב את מוספי השבת, דוחה את איסורי השבת.</w:t>
      </w:r>
    </w:p>
  </w:footnote>
  <w:footnote w:id="10">
    <w:p w14:paraId="0DC35E8C" w14:textId="77777777" w:rsidR="00725FEF" w:rsidRDefault="00725FEF" w:rsidP="00751EA3">
      <w:pPr>
        <w:pStyle w:val="a3"/>
        <w:rPr>
          <w:rFonts w:hint="cs"/>
          <w:rtl/>
        </w:rPr>
      </w:pPr>
      <w:r>
        <w:rPr>
          <w:rStyle w:val="a5"/>
        </w:rPr>
        <w:footnoteRef/>
      </w:r>
      <w:r>
        <w:rPr>
          <w:rtl/>
        </w:rPr>
        <w:t xml:space="preserve"> </w:t>
      </w:r>
      <w:r>
        <w:rPr>
          <w:rFonts w:hint="cs"/>
          <w:rtl/>
          <w:lang w:eastAsia="en-US"/>
        </w:rPr>
        <w:t xml:space="preserve">כאן עולה השאלה אולי בכל זאת השבת תדחה את עבודת המקדש, </w:t>
      </w:r>
      <w:r w:rsidR="00F9586E">
        <w:rPr>
          <w:rFonts w:hint="cs"/>
          <w:rtl/>
          <w:lang w:eastAsia="en-US"/>
        </w:rPr>
        <w:t>ו</w:t>
      </w:r>
      <w:r>
        <w:rPr>
          <w:rFonts w:hint="cs"/>
          <w:rtl/>
          <w:lang w:eastAsia="en-US"/>
        </w:rPr>
        <w:t xml:space="preserve">יש לקרוא את הפסוק בדומה לקריאתו בספרא לעיל: "את שבתותי </w:t>
      </w:r>
      <w:proofErr w:type="spellStart"/>
      <w:r>
        <w:rPr>
          <w:rFonts w:hint="cs"/>
          <w:rtl/>
          <w:lang w:eastAsia="en-US"/>
        </w:rPr>
        <w:t>תשמורו</w:t>
      </w:r>
      <w:proofErr w:type="spellEnd"/>
      <w:r>
        <w:rPr>
          <w:rFonts w:hint="cs"/>
          <w:rtl/>
          <w:lang w:eastAsia="en-US"/>
        </w:rPr>
        <w:t xml:space="preserve">" גם במורא המקדש? חוזר הדרשן לדרשה במשפט הקודם ואומר שלא היא. </w:t>
      </w:r>
      <w:r>
        <w:rPr>
          <w:rFonts w:hint="cs"/>
          <w:rtl/>
        </w:rPr>
        <w:t xml:space="preserve">הפסוק: </w:t>
      </w:r>
      <w:r w:rsidRPr="00270A52">
        <w:rPr>
          <w:rtl/>
        </w:rPr>
        <w:t>"וביום השבת שני כבשים"</w:t>
      </w:r>
      <w:r>
        <w:rPr>
          <w:rFonts w:cs="David" w:hint="cs"/>
          <w:sz w:val="22"/>
          <w:szCs w:val="24"/>
          <w:rtl/>
        </w:rPr>
        <w:t xml:space="preserve"> </w:t>
      </w:r>
      <w:r w:rsidRPr="00270A52">
        <w:rPr>
          <w:rFonts w:hint="cs"/>
          <w:rtl/>
        </w:rPr>
        <w:t>אומר לך</w:t>
      </w:r>
      <w:r>
        <w:rPr>
          <w:rFonts w:cs="David" w:hint="cs"/>
          <w:sz w:val="22"/>
          <w:szCs w:val="24"/>
          <w:rtl/>
        </w:rPr>
        <w:t xml:space="preserve"> </w:t>
      </w:r>
      <w:r>
        <w:rPr>
          <w:rtl/>
          <w:lang w:eastAsia="en-US"/>
        </w:rPr>
        <w:t xml:space="preserve">שעבודת </w:t>
      </w:r>
      <w:r w:rsidR="0044169D">
        <w:rPr>
          <w:rFonts w:hint="cs"/>
          <w:rtl/>
          <w:lang w:eastAsia="en-US"/>
        </w:rPr>
        <w:t>ה</w:t>
      </w:r>
      <w:r>
        <w:rPr>
          <w:rtl/>
          <w:lang w:eastAsia="en-US"/>
        </w:rPr>
        <w:t>מקדש דוחה את השבת</w:t>
      </w:r>
      <w:r>
        <w:rPr>
          <w:rFonts w:hint="cs"/>
          <w:rtl/>
          <w:lang w:eastAsia="en-US"/>
        </w:rPr>
        <w:t>.</w:t>
      </w:r>
      <w:r>
        <w:rPr>
          <w:rtl/>
          <w:lang w:eastAsia="en-US"/>
        </w:rPr>
        <w:t xml:space="preserve"> </w:t>
      </w:r>
      <w:r>
        <w:rPr>
          <w:rFonts w:hint="cs"/>
          <w:rtl/>
          <w:lang w:eastAsia="en-US"/>
        </w:rPr>
        <w:t>בשורה התחתונה ולהלכה, אין סתירה בין מדרש זה ומדרש ספרא לעיל</w:t>
      </w:r>
      <w:r w:rsidR="00751EA3">
        <w:rPr>
          <w:rFonts w:hint="cs"/>
          <w:rtl/>
          <w:lang w:eastAsia="en-US"/>
        </w:rPr>
        <w:t xml:space="preserve">. מדרש ספרא </w:t>
      </w:r>
      <w:r>
        <w:rPr>
          <w:rFonts w:hint="cs"/>
          <w:rtl/>
          <w:lang w:eastAsia="en-US"/>
        </w:rPr>
        <w:t xml:space="preserve">מדבר על בניין בית ואילו מדרש ספרי על עבודת המקדש, אבל יש הבדל גדול באופן הקריאה התחבירי של הפסוק בפרשתנו ואיזו הלכה יש ללמוד ממנו: לעניין בניין המקדש (והמשכן) או לעבודת </w:t>
      </w:r>
      <w:proofErr w:type="spellStart"/>
      <w:r>
        <w:rPr>
          <w:rFonts w:hint="cs"/>
          <w:rtl/>
          <w:lang w:eastAsia="en-US"/>
        </w:rPr>
        <w:t>הקרבנות</w:t>
      </w:r>
      <w:proofErr w:type="spellEnd"/>
      <w:r>
        <w:rPr>
          <w:rFonts w:hint="cs"/>
          <w:rtl/>
          <w:lang w:eastAsia="en-US"/>
        </w:rPr>
        <w:t xml:space="preserve"> בו בשבת.</w:t>
      </w:r>
      <w:r w:rsidR="0044169D">
        <w:rPr>
          <w:rFonts w:hint="cs"/>
          <w:rtl/>
        </w:rPr>
        <w:t xml:space="preserve"> אין גבול </w:t>
      </w:r>
      <w:proofErr w:type="spellStart"/>
      <w:r w:rsidR="0044169D">
        <w:rPr>
          <w:rFonts w:hint="cs"/>
          <w:rtl/>
        </w:rPr>
        <w:t>לכח</w:t>
      </w:r>
      <w:proofErr w:type="spellEnd"/>
      <w:r w:rsidR="0044169D">
        <w:rPr>
          <w:rFonts w:hint="cs"/>
          <w:rtl/>
        </w:rPr>
        <w:t xml:space="preserve"> דרשות החכמים!</w:t>
      </w:r>
    </w:p>
  </w:footnote>
  <w:footnote w:id="11">
    <w:p w14:paraId="1B0ED3F7" w14:textId="77777777" w:rsidR="00725FEF" w:rsidRDefault="00725FEF">
      <w:pPr>
        <w:pStyle w:val="a3"/>
        <w:rPr>
          <w:rFonts w:hint="cs"/>
          <w:rtl/>
        </w:rPr>
      </w:pPr>
      <w:r>
        <w:rPr>
          <w:rStyle w:val="a5"/>
        </w:rPr>
        <w:footnoteRef/>
      </w:r>
      <w:r>
        <w:rPr>
          <w:rtl/>
        </w:rPr>
        <w:t xml:space="preserve"> </w:t>
      </w:r>
      <w:r>
        <w:rPr>
          <w:rFonts w:hint="cs"/>
          <w:rtl/>
        </w:rPr>
        <w:t>אם כך, אולי לא רק קרבנות ציבור אלא גם קרבן יחיד: חטאת, נדבה (שלמים) וכו' ידחו את השבת?</w:t>
      </w:r>
    </w:p>
  </w:footnote>
  <w:footnote w:id="12">
    <w:p w14:paraId="22E65990" w14:textId="77777777" w:rsidR="00725FEF" w:rsidRDefault="00725FEF" w:rsidP="001A3E0D">
      <w:pPr>
        <w:pStyle w:val="a3"/>
        <w:rPr>
          <w:rFonts w:hint="cs"/>
          <w:rtl/>
        </w:rPr>
      </w:pPr>
      <w:r>
        <w:rPr>
          <w:rStyle w:val="a5"/>
        </w:rPr>
        <w:footnoteRef/>
      </w:r>
      <w:r>
        <w:rPr>
          <w:rtl/>
        </w:rPr>
        <w:t xml:space="preserve"> </w:t>
      </w:r>
      <w:r>
        <w:rPr>
          <w:rFonts w:hint="cs"/>
          <w:rtl/>
          <w:lang w:eastAsia="en-US"/>
        </w:rPr>
        <w:t xml:space="preserve">התשובה היא: לא. הפסוקים בפרשת פנחס מדברים על קרבנות ציבור ולא על קרבן יחיד. (ויש אגב כן קרבן יחיד שדוחה את השבת, מצא אותו. רמז-1: חג אחר כותלנו, רמז-2: </w:t>
      </w:r>
      <w:hyperlink r:id="rId2" w:history="1">
        <w:r w:rsidRPr="008D02A5">
          <w:rPr>
            <w:rStyle w:val="Hyperlink"/>
            <w:rFonts w:hint="cs"/>
            <w:rtl/>
            <w:lang w:eastAsia="en-US"/>
          </w:rPr>
          <w:t xml:space="preserve">בני </w:t>
        </w:r>
        <w:proofErr w:type="spellStart"/>
        <w:r w:rsidRPr="008D02A5">
          <w:rPr>
            <w:rStyle w:val="Hyperlink"/>
            <w:rFonts w:hint="cs"/>
            <w:rtl/>
            <w:lang w:eastAsia="en-US"/>
          </w:rPr>
          <w:t>בתירא</w:t>
        </w:r>
        <w:proofErr w:type="spellEnd"/>
      </w:hyperlink>
      <w:r>
        <w:rPr>
          <w:rFonts w:hint="cs"/>
          <w:rtl/>
          <w:lang w:eastAsia="en-US"/>
        </w:rPr>
        <w:t>). שי</w:t>
      </w:r>
      <w:r w:rsidR="0044169D">
        <w:rPr>
          <w:rFonts w:hint="cs"/>
          <w:rtl/>
          <w:lang w:eastAsia="en-US"/>
        </w:rPr>
        <w:t>מו</w:t>
      </w:r>
      <w:r>
        <w:rPr>
          <w:rFonts w:hint="cs"/>
          <w:rtl/>
          <w:lang w:eastAsia="en-US"/>
        </w:rPr>
        <w:t xml:space="preserve"> לב אגב שלא רק קרבן מוסף דוחה את השבת, אלא גם קרבן תמיד שנזכר בפרשת פנחס בראש קרבנות המועדות ונאמר עליו "במועדו" (פסחים עז ע"א ועוד). להלכה, כאמור, אין דרשה זו של ספרי סותרת את זו של ספרא: זו מדברת בהקרבת קרבנות בשבת וזו בבניין בית המקדש, אבל בקריאת הפסוק: "את שבתותי </w:t>
      </w:r>
      <w:proofErr w:type="spellStart"/>
      <w:r>
        <w:rPr>
          <w:rFonts w:hint="cs"/>
          <w:rtl/>
          <w:lang w:eastAsia="en-US"/>
        </w:rPr>
        <w:t>תשמורו</w:t>
      </w:r>
      <w:proofErr w:type="spellEnd"/>
      <w:r>
        <w:rPr>
          <w:rFonts w:hint="cs"/>
          <w:rtl/>
          <w:lang w:eastAsia="en-US"/>
        </w:rPr>
        <w:t xml:space="preserve"> ומקדשי תיראו", יש ביניהם </w:t>
      </w:r>
      <w:r w:rsidR="00751EA3">
        <w:rPr>
          <w:rFonts w:hint="cs"/>
          <w:rtl/>
          <w:lang w:eastAsia="en-US"/>
        </w:rPr>
        <w:t xml:space="preserve">כאמור </w:t>
      </w:r>
      <w:r>
        <w:rPr>
          <w:rFonts w:hint="cs"/>
          <w:rtl/>
          <w:lang w:eastAsia="en-US"/>
        </w:rPr>
        <w:t>הבדל מהותי.</w:t>
      </w:r>
    </w:p>
  </w:footnote>
  <w:footnote w:id="13">
    <w:p w14:paraId="7A06B0F1" w14:textId="77777777" w:rsidR="00725FEF" w:rsidRDefault="00725FEF" w:rsidP="00751EA3">
      <w:pPr>
        <w:pStyle w:val="a3"/>
        <w:rPr>
          <w:rFonts w:hint="cs"/>
          <w:rtl/>
        </w:rPr>
      </w:pPr>
      <w:r>
        <w:rPr>
          <w:rStyle w:val="a5"/>
        </w:rPr>
        <w:footnoteRef/>
      </w:r>
      <w:r>
        <w:rPr>
          <w:rtl/>
        </w:rPr>
        <w:t xml:space="preserve"> </w:t>
      </w:r>
      <w:r>
        <w:rPr>
          <w:rFonts w:hint="cs"/>
          <w:rtl/>
        </w:rPr>
        <w:t xml:space="preserve">עברנו למדרש ספרא בפרשת בהר על הפסוק השני המחבר את השבת עם המקדש </w:t>
      </w:r>
      <w:r w:rsidR="00751EA3">
        <w:rPr>
          <w:rFonts w:hint="cs"/>
          <w:rtl/>
        </w:rPr>
        <w:t xml:space="preserve">אשר מנוסח </w:t>
      </w:r>
      <w:r>
        <w:rPr>
          <w:rFonts w:hint="cs"/>
          <w:rtl/>
        </w:rPr>
        <w:t xml:space="preserve">ממש באותה לשון: "את שבתותי תשמרו ומקדשי תיראו אני ה' ". יש לשים לב שבראש המדרש מובא סופו של הפסוק הקודם הדן בעבודת אלילים: "לא תעשו אלילים ... ואבן משכית לא תתנו בארצכם וכו' " ומסתיים במילים: "כי אני ה' אלוהיכם". המדרש מחבר את סוף פסוק א עם פסוק ב, אשר חותמים את פרשת בהר, ומכאן תבוא אולי התשובה לשאלה: מה פשר החזרה בסוף פרשת בהר על "שבתותי </w:t>
      </w:r>
      <w:proofErr w:type="spellStart"/>
      <w:r>
        <w:rPr>
          <w:rFonts w:hint="cs"/>
          <w:rtl/>
        </w:rPr>
        <w:t>תשמורו</w:t>
      </w:r>
      <w:proofErr w:type="spellEnd"/>
      <w:r>
        <w:rPr>
          <w:rFonts w:hint="cs"/>
          <w:rtl/>
        </w:rPr>
        <w:t xml:space="preserve"> ומקדשי תיראו" שכבר שמענו בפרשתנו פרשת קדושים. </w:t>
      </w:r>
    </w:p>
  </w:footnote>
  <w:footnote w:id="14">
    <w:p w14:paraId="6DBF0043" w14:textId="77777777" w:rsidR="00725FEF" w:rsidRDefault="00725FEF" w:rsidP="00751EA3">
      <w:pPr>
        <w:pStyle w:val="a3"/>
        <w:rPr>
          <w:rFonts w:hint="cs"/>
          <w:rtl/>
        </w:rPr>
      </w:pPr>
      <w:r>
        <w:rPr>
          <w:rStyle w:val="a5"/>
        </w:rPr>
        <w:footnoteRef/>
      </w:r>
      <w:r>
        <w:rPr>
          <w:rtl/>
        </w:rPr>
        <w:t xml:space="preserve"> </w:t>
      </w:r>
      <w:r>
        <w:rPr>
          <w:rFonts w:hint="cs"/>
          <w:rtl/>
          <w:lang w:eastAsia="en-US"/>
        </w:rPr>
        <w:t xml:space="preserve">על מנת להבין מדרש זה יש ללכת אחורה </w:t>
      </w:r>
      <w:r w:rsidR="000C3E85">
        <w:rPr>
          <w:rFonts w:hint="cs"/>
          <w:rtl/>
          <w:lang w:eastAsia="en-US"/>
        </w:rPr>
        <w:t>ל</w:t>
      </w:r>
      <w:r>
        <w:rPr>
          <w:rFonts w:hint="cs"/>
          <w:rtl/>
          <w:lang w:eastAsia="en-US"/>
        </w:rPr>
        <w:t>פסוקים של סוף פרשת בהר</w:t>
      </w:r>
      <w:r w:rsidR="000C3E85">
        <w:rPr>
          <w:rFonts w:hint="cs"/>
          <w:rtl/>
          <w:lang w:eastAsia="en-US"/>
        </w:rPr>
        <w:t xml:space="preserve"> </w:t>
      </w:r>
      <w:r>
        <w:rPr>
          <w:rFonts w:hint="cs"/>
          <w:rtl/>
          <w:lang w:eastAsia="en-US"/>
        </w:rPr>
        <w:t xml:space="preserve">הדנים ביהודי שירד מנכסיו ("מטה ידו") ונאלץ למכור עצמו לעבד </w:t>
      </w:r>
      <w:proofErr w:type="spellStart"/>
      <w:r>
        <w:rPr>
          <w:rFonts w:hint="cs"/>
          <w:rtl/>
          <w:lang w:eastAsia="en-US"/>
        </w:rPr>
        <w:t>לשאינו</w:t>
      </w:r>
      <w:proofErr w:type="spellEnd"/>
      <w:r>
        <w:rPr>
          <w:rFonts w:hint="cs"/>
          <w:rtl/>
          <w:lang w:eastAsia="en-US"/>
        </w:rPr>
        <w:t xml:space="preserve"> יהודי: </w:t>
      </w:r>
      <w:r w:rsidR="00DF4822">
        <w:rPr>
          <w:rFonts w:hint="cs"/>
          <w:rtl/>
          <w:lang w:eastAsia="en-US"/>
        </w:rPr>
        <w:t>ל</w:t>
      </w:r>
      <w:r>
        <w:rPr>
          <w:rFonts w:hint="cs"/>
          <w:rtl/>
          <w:lang w:eastAsia="en-US"/>
        </w:rPr>
        <w:t>גר תושב ככתוב בפסוק</w:t>
      </w:r>
      <w:r w:rsidR="00751EA3">
        <w:rPr>
          <w:rFonts w:hint="cs"/>
          <w:rtl/>
          <w:lang w:eastAsia="en-US"/>
        </w:rPr>
        <w:t>,</w:t>
      </w:r>
      <w:r>
        <w:rPr>
          <w:rFonts w:hint="cs"/>
          <w:rtl/>
          <w:lang w:eastAsia="en-US"/>
        </w:rPr>
        <w:t xml:space="preserve"> או אפילו לעובד כוכבים ומזלות שבמדרש. יכול אותו יהודי לחשוב שבכך הוא מפסיק להתנהג כיהודי שהרי לא בכדי אירע לו מה שאירע (וכידוע ההפך, עבד כנעני אצל יהודי חייב בחלק מהמצוות והוא בעצם בתהליך של גיור). בא הפסוק בסוף פרשת בהר, לאחר פרשת המכירה לעבד ומזהיר על עבודת אלילים, כפי שראינו בראש המדרש ובהערה הקודמת</w:t>
      </w:r>
      <w:r w:rsidR="00DF4822">
        <w:rPr>
          <w:rFonts w:hint="cs"/>
          <w:rtl/>
          <w:lang w:eastAsia="en-US"/>
        </w:rPr>
        <w:t xml:space="preserve">. אזהרה לעבד </w:t>
      </w:r>
      <w:r>
        <w:rPr>
          <w:rFonts w:hint="cs"/>
          <w:rtl/>
          <w:lang w:eastAsia="en-US"/>
        </w:rPr>
        <w:t xml:space="preserve">שחובתו לנסות ולשמור על זהותו כיהודי גם בתנאים קשים אלה, גם תחת אדון עכו"ם (וחובתו של הציבור בישראל הוא למהר ולגאול אותו ככתוב בפסוקים שם). ומנין למדנו כל זאת? מהפסוק החותם את הפרשה: "את שבתותי </w:t>
      </w:r>
      <w:proofErr w:type="spellStart"/>
      <w:r>
        <w:rPr>
          <w:rFonts w:hint="cs"/>
          <w:rtl/>
          <w:lang w:eastAsia="en-US"/>
        </w:rPr>
        <w:t>תשמורו</w:t>
      </w:r>
      <w:proofErr w:type="spellEnd"/>
      <w:r>
        <w:rPr>
          <w:rFonts w:hint="cs"/>
          <w:rtl/>
          <w:lang w:eastAsia="en-US"/>
        </w:rPr>
        <w:t xml:space="preserve"> ומקדשי תיראו". שתי מצוות אלה הם דגם ובית אב לכל שאר המצוות (</w:t>
      </w:r>
      <w:r w:rsidR="008E15E3">
        <w:rPr>
          <w:rFonts w:hint="cs"/>
          <w:rtl/>
          <w:lang w:eastAsia="en-US"/>
        </w:rPr>
        <w:t>ראו</w:t>
      </w:r>
      <w:r>
        <w:rPr>
          <w:rFonts w:hint="cs"/>
          <w:rtl/>
          <w:lang w:eastAsia="en-US"/>
        </w:rPr>
        <w:t xml:space="preserve"> הערה 7 לעיל). וכלשון </w:t>
      </w:r>
      <w:r>
        <w:rPr>
          <w:rtl/>
          <w:lang w:eastAsia="en-US"/>
        </w:rPr>
        <w:t xml:space="preserve">פסיקתא זוטרתא (לקח טוב) </w:t>
      </w:r>
      <w:r>
        <w:rPr>
          <w:rFonts w:hint="cs"/>
          <w:rtl/>
          <w:lang w:eastAsia="en-US"/>
        </w:rPr>
        <w:t>על מדרש ספרא זה: "</w:t>
      </w:r>
      <w:r>
        <w:rPr>
          <w:rtl/>
          <w:lang w:eastAsia="en-US"/>
        </w:rPr>
        <w:t>הזהירך הק</w:t>
      </w:r>
      <w:r>
        <w:rPr>
          <w:rFonts w:hint="cs"/>
          <w:rtl/>
          <w:lang w:eastAsia="en-US"/>
        </w:rPr>
        <w:t xml:space="preserve">ב"ה </w:t>
      </w:r>
      <w:r>
        <w:rPr>
          <w:rtl/>
          <w:lang w:eastAsia="en-US"/>
        </w:rPr>
        <w:t>על כל התורה שלא תחללה ושלא תשנה מכל המצות</w:t>
      </w:r>
      <w:r>
        <w:rPr>
          <w:rFonts w:hint="cs"/>
          <w:rtl/>
          <w:lang w:eastAsia="en-US"/>
        </w:rPr>
        <w:t xml:space="preserve">". וסוכמו הדברים בפירוש </w:t>
      </w:r>
      <w:proofErr w:type="spellStart"/>
      <w:r>
        <w:rPr>
          <w:rFonts w:hint="cs"/>
          <w:rtl/>
          <w:lang w:eastAsia="en-US"/>
        </w:rPr>
        <w:t>ספורנו</w:t>
      </w:r>
      <w:proofErr w:type="spellEnd"/>
      <w:r>
        <w:rPr>
          <w:rFonts w:hint="cs"/>
          <w:rtl/>
          <w:lang w:eastAsia="en-US"/>
        </w:rPr>
        <w:t xml:space="preserve"> על הפסוק בסוף פרשת בהר אשר מרחיב את הנושא לרמת הכלל, לא (רק) הפרט שנמכר לגוי</w:t>
      </w:r>
      <w:r w:rsidR="00DF4822">
        <w:rPr>
          <w:rFonts w:hint="cs"/>
          <w:rtl/>
          <w:lang w:eastAsia="en-US"/>
        </w:rPr>
        <w:t>;</w:t>
      </w:r>
      <w:r>
        <w:rPr>
          <w:rFonts w:hint="cs"/>
          <w:rtl/>
          <w:lang w:eastAsia="en-US"/>
        </w:rPr>
        <w:t xml:space="preserve"> ובכך גם מקשר את הנושא לתוכחה שבפרשת </w:t>
      </w:r>
      <w:proofErr w:type="spellStart"/>
      <w:r>
        <w:rPr>
          <w:rFonts w:hint="cs"/>
          <w:rtl/>
          <w:lang w:eastAsia="en-US"/>
        </w:rPr>
        <w:t>בחוקותי</w:t>
      </w:r>
      <w:proofErr w:type="spellEnd"/>
      <w:r>
        <w:rPr>
          <w:rFonts w:hint="cs"/>
          <w:rtl/>
          <w:lang w:eastAsia="en-US"/>
        </w:rPr>
        <w:t xml:space="preserve"> הסמוכה: "</w:t>
      </w:r>
      <w:r>
        <w:rPr>
          <w:rtl/>
          <w:lang w:eastAsia="en-US"/>
        </w:rPr>
        <w:t>לא תעשו לכם. אף על פי שתשתעבדו לאומות כמו שעשה זה שמכר עצמו לגוים</w:t>
      </w:r>
      <w:r>
        <w:rPr>
          <w:rFonts w:hint="cs"/>
          <w:rtl/>
          <w:lang w:eastAsia="en-US"/>
        </w:rPr>
        <w:t>,</w:t>
      </w:r>
      <w:r>
        <w:rPr>
          <w:rtl/>
          <w:lang w:eastAsia="en-US"/>
        </w:rPr>
        <w:t xml:space="preserve"> לא תמירו כבודכם בלא יועיל</w:t>
      </w:r>
      <w:r>
        <w:rPr>
          <w:rFonts w:hint="cs"/>
          <w:rtl/>
          <w:lang w:eastAsia="en-US"/>
        </w:rPr>
        <w:t>.</w:t>
      </w:r>
      <w:r>
        <w:rPr>
          <w:rtl/>
          <w:lang w:eastAsia="en-US"/>
        </w:rPr>
        <w:t xml:space="preserve"> וזה שלא יטעו כמו שהזכירו ז"ל (סנהדרין </w:t>
      </w:r>
      <w:proofErr w:type="spellStart"/>
      <w:r>
        <w:rPr>
          <w:rtl/>
          <w:lang w:eastAsia="en-US"/>
        </w:rPr>
        <w:t>קה</w:t>
      </w:r>
      <w:proofErr w:type="spellEnd"/>
      <w:r>
        <w:rPr>
          <w:rtl/>
          <w:lang w:eastAsia="en-US"/>
        </w:rPr>
        <w:t xml:space="preserve"> א) שטעו רבים בעת הגולה שאמרו לנביאים עבד שמכרו רבו ואשה שגרשה בעלה כלום יש לזה על זה כלום</w:t>
      </w:r>
      <w:r>
        <w:rPr>
          <w:rFonts w:hint="cs"/>
          <w:rtl/>
          <w:lang w:eastAsia="en-US"/>
        </w:rPr>
        <w:t xml:space="preserve"> ... </w:t>
      </w:r>
      <w:r>
        <w:rPr>
          <w:rtl/>
          <w:lang w:eastAsia="en-US"/>
        </w:rPr>
        <w:t>כי אפילו אחר כל שעבוד אתם עבדי</w:t>
      </w:r>
      <w:r>
        <w:rPr>
          <w:rFonts w:hint="cs"/>
          <w:rtl/>
          <w:lang w:eastAsia="en-US"/>
        </w:rPr>
        <w:t xml:space="preserve"> ... </w:t>
      </w:r>
      <w:r>
        <w:rPr>
          <w:rtl/>
          <w:lang w:eastAsia="en-US"/>
        </w:rPr>
        <w:t xml:space="preserve">את שבתותי </w:t>
      </w:r>
      <w:proofErr w:type="spellStart"/>
      <w:r>
        <w:rPr>
          <w:rtl/>
          <w:lang w:eastAsia="en-US"/>
        </w:rPr>
        <w:t>תשמורו</w:t>
      </w:r>
      <w:proofErr w:type="spellEnd"/>
      <w:r>
        <w:rPr>
          <w:rFonts w:hint="cs"/>
          <w:rtl/>
          <w:lang w:eastAsia="en-US"/>
        </w:rPr>
        <w:t xml:space="preserve"> -</w:t>
      </w:r>
      <w:r>
        <w:rPr>
          <w:rtl/>
          <w:lang w:eastAsia="en-US"/>
        </w:rPr>
        <w:t xml:space="preserve"> אף בימי השעבוד אף על פי שהמנוחה בהם זכר לחירות</w:t>
      </w:r>
      <w:r>
        <w:rPr>
          <w:rFonts w:hint="cs"/>
          <w:rtl/>
          <w:lang w:eastAsia="en-US"/>
        </w:rPr>
        <w:t>.</w:t>
      </w:r>
      <w:r w:rsidRPr="00D90214">
        <w:rPr>
          <w:rtl/>
          <w:lang w:eastAsia="en-US"/>
        </w:rPr>
        <w:t xml:space="preserve"> </w:t>
      </w:r>
      <w:r>
        <w:rPr>
          <w:rtl/>
          <w:lang w:eastAsia="en-US"/>
        </w:rPr>
        <w:t>ומקדשי תיראו</w:t>
      </w:r>
      <w:r>
        <w:rPr>
          <w:rFonts w:hint="cs"/>
          <w:rtl/>
          <w:lang w:eastAsia="en-US"/>
        </w:rPr>
        <w:t xml:space="preserve"> -</w:t>
      </w:r>
      <w:r>
        <w:rPr>
          <w:rtl/>
          <w:lang w:eastAsia="en-US"/>
        </w:rPr>
        <w:t xml:space="preserve"> המקומות המקודשים בגלות והם בתי כנסיות ובתי מדרשות</w:t>
      </w:r>
      <w:r>
        <w:rPr>
          <w:rFonts w:hint="cs"/>
          <w:rtl/>
          <w:lang w:eastAsia="en-US"/>
        </w:rPr>
        <w:t xml:space="preserve">". </w:t>
      </w:r>
      <w:r w:rsidR="008E15E3">
        <w:rPr>
          <w:rFonts w:hint="cs"/>
          <w:rtl/>
          <w:lang w:eastAsia="en-US"/>
        </w:rPr>
        <w:t>ראו</w:t>
      </w:r>
      <w:r>
        <w:rPr>
          <w:rFonts w:hint="cs"/>
          <w:rtl/>
          <w:lang w:eastAsia="en-US"/>
        </w:rPr>
        <w:t xml:space="preserve"> דברינו </w:t>
      </w:r>
      <w:hyperlink r:id="rId3" w:history="1">
        <w:r w:rsidRPr="00D90214">
          <w:rPr>
            <w:rStyle w:val="Hyperlink"/>
            <w:rFonts w:hint="cs"/>
            <w:rtl/>
            <w:lang w:eastAsia="en-US"/>
          </w:rPr>
          <w:t>עבד שמכרו רבו</w:t>
        </w:r>
      </w:hyperlink>
      <w:r>
        <w:rPr>
          <w:rFonts w:hint="cs"/>
          <w:rtl/>
          <w:lang w:eastAsia="en-US"/>
        </w:rPr>
        <w:t xml:space="preserve"> בתשעה באב וכן </w:t>
      </w:r>
      <w:hyperlink r:id="rId4" w:history="1">
        <w:r w:rsidRPr="00D90214">
          <w:rPr>
            <w:rStyle w:val="Hyperlink"/>
            <w:rFonts w:hint="cs"/>
            <w:rtl/>
            <w:lang w:eastAsia="en-US"/>
          </w:rPr>
          <w:t>קיום המצוות בארץ</w:t>
        </w:r>
      </w:hyperlink>
      <w:r>
        <w:rPr>
          <w:rFonts w:hint="cs"/>
          <w:rtl/>
          <w:lang w:eastAsia="en-US"/>
        </w:rPr>
        <w:t xml:space="preserve"> בפרשת ראה.</w:t>
      </w:r>
    </w:p>
  </w:footnote>
  <w:footnote w:id="15">
    <w:p w14:paraId="537A0E23" w14:textId="77777777" w:rsidR="00A77FF1" w:rsidRDefault="00A77FF1" w:rsidP="00FF5E6C">
      <w:pPr>
        <w:pStyle w:val="a3"/>
        <w:rPr>
          <w:rFonts w:hint="cs"/>
          <w:rtl/>
        </w:rPr>
      </w:pPr>
      <w:r>
        <w:rPr>
          <w:rStyle w:val="a5"/>
        </w:rPr>
        <w:footnoteRef/>
      </w:r>
      <w:r>
        <w:rPr>
          <w:rtl/>
        </w:rPr>
        <w:t xml:space="preserve"> </w:t>
      </w:r>
      <w:r>
        <w:rPr>
          <w:rFonts w:hint="cs"/>
          <w:rtl/>
          <w:lang w:eastAsia="en-US"/>
        </w:rPr>
        <w:t xml:space="preserve">חזרנו למטבע הלשון של </w:t>
      </w:r>
      <w:r w:rsidR="00DF4822">
        <w:rPr>
          <w:rFonts w:hint="cs"/>
          <w:rtl/>
          <w:lang w:eastAsia="en-US"/>
        </w:rPr>
        <w:t xml:space="preserve">מדרש </w:t>
      </w:r>
      <w:r>
        <w:rPr>
          <w:rFonts w:hint="cs"/>
          <w:rtl/>
          <w:lang w:eastAsia="en-US"/>
        </w:rPr>
        <w:t xml:space="preserve">ספרא לעיל: </w:t>
      </w:r>
      <w:r w:rsidR="00C978D3">
        <w:rPr>
          <w:rFonts w:hint="cs"/>
          <w:rtl/>
          <w:lang w:eastAsia="en-US"/>
        </w:rPr>
        <w:t>"</w:t>
      </w:r>
      <w:r>
        <w:rPr>
          <w:rFonts w:hint="cs"/>
          <w:rtl/>
          <w:lang w:eastAsia="en-US"/>
        </w:rPr>
        <w:t>לא מהשבת את</w:t>
      </w:r>
      <w:r w:rsidR="00FF5E6C">
        <w:rPr>
          <w:rFonts w:hint="cs"/>
          <w:rtl/>
          <w:lang w:eastAsia="en-US"/>
        </w:rPr>
        <w:t>ה</w:t>
      </w:r>
      <w:r>
        <w:rPr>
          <w:rFonts w:hint="cs"/>
          <w:rtl/>
          <w:lang w:eastAsia="en-US"/>
        </w:rPr>
        <w:t xml:space="preserve"> מתיירא, אלא ממי שפיקד עליה, לא מהמקדש אתה מתיירא אלא ממי שפיקד עליו". מקור זה מתקופת הגאונים עושה שימוש במטבע לשון זו לעניין לכאורה שונה לחלוטין. מה לכלל זה ולהקפדה על כבוד לספרים? </w:t>
      </w:r>
      <w:r w:rsidR="00C978D3">
        <w:rPr>
          <w:rFonts w:hint="cs"/>
          <w:rtl/>
          <w:lang w:eastAsia="en-US"/>
        </w:rPr>
        <w:t xml:space="preserve">אפשרות אחת היא שהספר מייצג את ספר התורה שבארון (שבמקדש) ומשתווה לשבת ולמקדש. מה שר' אליעזר רוצה לומר כאן הוא בעצם: אני לא קופץ כנשוך נחש בשל הספר עצמו, לא מן הספר אני מתיירא, אלא ממי שציווה את </w:t>
      </w:r>
      <w:r w:rsidR="00FF5E6C">
        <w:rPr>
          <w:rFonts w:hint="cs"/>
          <w:rtl/>
          <w:lang w:eastAsia="en-US"/>
        </w:rPr>
        <w:t xml:space="preserve">מה </w:t>
      </w:r>
      <w:r w:rsidR="00C978D3">
        <w:rPr>
          <w:rFonts w:hint="cs"/>
          <w:rtl/>
          <w:lang w:eastAsia="en-US"/>
        </w:rPr>
        <w:t>שכתוב בו</w:t>
      </w:r>
      <w:r w:rsidR="00DF4822">
        <w:rPr>
          <w:rFonts w:hint="cs"/>
          <w:rtl/>
          <w:lang w:eastAsia="en-US"/>
        </w:rPr>
        <w:t>.</w:t>
      </w:r>
      <w:r w:rsidR="00C978D3">
        <w:rPr>
          <w:rFonts w:hint="cs"/>
          <w:rtl/>
          <w:lang w:eastAsia="en-US"/>
        </w:rPr>
        <w:t xml:space="preserve"> על משקל</w:t>
      </w:r>
      <w:r w:rsidR="00FF5E6C">
        <w:rPr>
          <w:rFonts w:hint="cs"/>
          <w:rtl/>
          <w:lang w:eastAsia="en-US"/>
        </w:rPr>
        <w:t>:</w:t>
      </w:r>
      <w:r w:rsidR="00C978D3">
        <w:rPr>
          <w:rFonts w:hint="cs"/>
          <w:rtl/>
          <w:lang w:eastAsia="en-US"/>
        </w:rPr>
        <w:t xml:space="preserve"> לא מהש</w:t>
      </w:r>
      <w:r w:rsidR="00FF5E6C">
        <w:rPr>
          <w:rFonts w:hint="cs"/>
          <w:rtl/>
          <w:lang w:eastAsia="en-US"/>
        </w:rPr>
        <w:t>ב</w:t>
      </w:r>
      <w:r w:rsidR="00C978D3">
        <w:rPr>
          <w:rFonts w:hint="cs"/>
          <w:rtl/>
          <w:lang w:eastAsia="en-US"/>
        </w:rPr>
        <w:t>ת ולא מהמקדש אלא ממי שציווה עליהם. הספר מצטרף לשבת ולמקדש. אפשרות אחרת היא</w:t>
      </w:r>
      <w:r w:rsidR="00C978D3">
        <w:rPr>
          <w:rFonts w:hint="cs"/>
          <w:rtl/>
        </w:rPr>
        <w:t xml:space="preserve"> שהספר איננו מקרה מיוחד, אלא, כפי שכבר הצענו לעיל, יש כאן הרחבה על כל שאר המצוות. כל המצוות אינן אלא "</w:t>
      </w:r>
      <w:proofErr w:type="spellStart"/>
      <w:r w:rsidR="00C978D3">
        <w:rPr>
          <w:rFonts w:hint="cs"/>
          <w:rtl/>
        </w:rPr>
        <w:t>חפצא</w:t>
      </w:r>
      <w:proofErr w:type="spellEnd"/>
      <w:r w:rsidR="00C978D3">
        <w:rPr>
          <w:rFonts w:hint="cs"/>
          <w:rtl/>
        </w:rPr>
        <w:t>" והעיקר הוא "</w:t>
      </w:r>
      <w:proofErr w:type="spellStart"/>
      <w:r w:rsidR="00C978D3">
        <w:rPr>
          <w:rFonts w:hint="cs"/>
          <w:rtl/>
        </w:rPr>
        <w:t>הגברא</w:t>
      </w:r>
      <w:proofErr w:type="spellEnd"/>
      <w:r w:rsidR="00C978D3">
        <w:rPr>
          <w:rFonts w:hint="cs"/>
          <w:rtl/>
        </w:rPr>
        <w:t xml:space="preserve">" </w:t>
      </w:r>
      <w:r w:rsidR="00C978D3">
        <w:rPr>
          <w:rtl/>
        </w:rPr>
        <w:t>–</w:t>
      </w:r>
      <w:r w:rsidR="00C978D3">
        <w:rPr>
          <w:rFonts w:hint="cs"/>
          <w:rtl/>
        </w:rPr>
        <w:t xml:space="preserve"> מי שציווה עליהן. בדומה למאמר חז"ל: "לא נתנו המצוות אלא לצרף בהן את הבריות" (בראשית רבה מד א, ויקרא רבה </w:t>
      </w:r>
      <w:proofErr w:type="spellStart"/>
      <w:r w:rsidR="00C978D3">
        <w:rPr>
          <w:rFonts w:hint="cs"/>
          <w:rtl/>
        </w:rPr>
        <w:t>יג</w:t>
      </w:r>
      <w:proofErr w:type="spellEnd"/>
      <w:r w:rsidR="00C978D3">
        <w:rPr>
          <w:rFonts w:hint="cs"/>
          <w:rtl/>
        </w:rPr>
        <w:t xml:space="preserve"> ג), ולא כמאמר חז"ל: "הלוואי אותי עזבו תורתי שמרו" (איכה רבה </w:t>
      </w:r>
      <w:proofErr w:type="spellStart"/>
      <w:r w:rsidR="00C978D3">
        <w:rPr>
          <w:rFonts w:hint="cs"/>
          <w:rtl/>
        </w:rPr>
        <w:t>פתיחתא</w:t>
      </w:r>
      <w:proofErr w:type="spellEnd"/>
      <w:r w:rsidR="00C978D3">
        <w:rPr>
          <w:rFonts w:hint="cs"/>
          <w:rtl/>
        </w:rPr>
        <w:t xml:space="preserve"> ב על בסיס ירושלמי חגיגה א ז). </w:t>
      </w:r>
    </w:p>
  </w:footnote>
  <w:footnote w:id="16">
    <w:p w14:paraId="0C7D420A" w14:textId="77777777" w:rsidR="00725FEF" w:rsidRDefault="00725FEF" w:rsidP="00967415">
      <w:pPr>
        <w:pStyle w:val="a3"/>
        <w:rPr>
          <w:rFonts w:hint="cs"/>
          <w:rtl/>
        </w:rPr>
      </w:pPr>
      <w:r>
        <w:rPr>
          <w:rStyle w:val="a5"/>
        </w:rPr>
        <w:footnoteRef/>
      </w:r>
      <w:r>
        <w:rPr>
          <w:rtl/>
        </w:rPr>
        <w:t xml:space="preserve"> </w:t>
      </w:r>
      <w:r>
        <w:rPr>
          <w:rFonts w:hint="cs"/>
          <w:rtl/>
        </w:rPr>
        <w:t>נפנה אל פרשני המקרא ונתחיל בתרגומים לתורה שהרי כידוע בכל תרגום יש פרשנות.</w:t>
      </w:r>
    </w:p>
  </w:footnote>
  <w:footnote w:id="17">
    <w:p w14:paraId="3C5B2DA2" w14:textId="77777777" w:rsidR="00725FEF" w:rsidRDefault="00725FEF" w:rsidP="00426A97">
      <w:pPr>
        <w:pStyle w:val="a3"/>
        <w:rPr>
          <w:rFonts w:hint="cs"/>
          <w:rtl/>
        </w:rPr>
      </w:pPr>
      <w:r>
        <w:rPr>
          <w:rStyle w:val="a5"/>
        </w:rPr>
        <w:footnoteRef/>
      </w:r>
      <w:r>
        <w:rPr>
          <w:rtl/>
        </w:rPr>
        <w:t xml:space="preserve"> </w:t>
      </w:r>
      <w:r>
        <w:rPr>
          <w:rFonts w:hint="cs"/>
          <w:rtl/>
          <w:lang w:eastAsia="en-US"/>
        </w:rPr>
        <w:t>ו</w:t>
      </w:r>
      <w:r>
        <w:rPr>
          <w:rtl/>
          <w:lang w:eastAsia="en-US"/>
        </w:rPr>
        <w:t xml:space="preserve">תרגום יונתן </w:t>
      </w:r>
      <w:r>
        <w:rPr>
          <w:rFonts w:hint="cs"/>
          <w:rtl/>
          <w:lang w:eastAsia="en-US"/>
        </w:rPr>
        <w:t>על הפסוק מוסיף את המילה "</w:t>
      </w:r>
      <w:proofErr w:type="spellStart"/>
      <w:r>
        <w:rPr>
          <w:rFonts w:hint="cs"/>
          <w:rtl/>
          <w:lang w:eastAsia="en-US"/>
        </w:rPr>
        <w:t>אזלין</w:t>
      </w:r>
      <w:proofErr w:type="spellEnd"/>
      <w:r>
        <w:rPr>
          <w:rFonts w:hint="cs"/>
          <w:rtl/>
          <w:lang w:eastAsia="en-US"/>
        </w:rPr>
        <w:t>": "</w:t>
      </w:r>
      <w:proofErr w:type="spellStart"/>
      <w:r>
        <w:rPr>
          <w:rtl/>
          <w:lang w:eastAsia="en-US"/>
        </w:rPr>
        <w:t>יַת</w:t>
      </w:r>
      <w:proofErr w:type="spellEnd"/>
      <w:r>
        <w:rPr>
          <w:rtl/>
          <w:lang w:eastAsia="en-US"/>
        </w:rPr>
        <w:t xml:space="preserve"> יוֹמֵי </w:t>
      </w:r>
      <w:proofErr w:type="spellStart"/>
      <w:r>
        <w:rPr>
          <w:rtl/>
          <w:lang w:eastAsia="en-US"/>
        </w:rPr>
        <w:t>שַׁבַּיָא</w:t>
      </w:r>
      <w:proofErr w:type="spellEnd"/>
      <w:r>
        <w:rPr>
          <w:rtl/>
          <w:lang w:eastAsia="en-US"/>
        </w:rPr>
        <w:t xml:space="preserve"> דִילִי </w:t>
      </w:r>
      <w:proofErr w:type="spellStart"/>
      <w:r>
        <w:rPr>
          <w:rtl/>
          <w:lang w:eastAsia="en-US"/>
        </w:rPr>
        <w:t>תִטְרוּן</w:t>
      </w:r>
      <w:proofErr w:type="spellEnd"/>
      <w:r>
        <w:rPr>
          <w:rtl/>
          <w:lang w:eastAsia="en-US"/>
        </w:rPr>
        <w:t xml:space="preserve"> וּלְבֵית מוּקְדָשִׁי תְּהוֹן </w:t>
      </w:r>
      <w:proofErr w:type="spellStart"/>
      <w:r>
        <w:rPr>
          <w:rtl/>
          <w:lang w:eastAsia="en-US"/>
        </w:rPr>
        <w:t>אָזְלִין</w:t>
      </w:r>
      <w:proofErr w:type="spellEnd"/>
      <w:r>
        <w:rPr>
          <w:rtl/>
          <w:lang w:eastAsia="en-US"/>
        </w:rPr>
        <w:t xml:space="preserve"> </w:t>
      </w:r>
      <w:proofErr w:type="spellStart"/>
      <w:r>
        <w:rPr>
          <w:rtl/>
          <w:lang w:eastAsia="en-US"/>
        </w:rPr>
        <w:t>בְּדַחַלְתָּא</w:t>
      </w:r>
      <w:proofErr w:type="spellEnd"/>
      <w:r>
        <w:rPr>
          <w:rtl/>
          <w:lang w:eastAsia="en-US"/>
        </w:rPr>
        <w:t xml:space="preserve"> אֲנָא יְיָ</w:t>
      </w:r>
      <w:r>
        <w:rPr>
          <w:rFonts w:hint="cs"/>
          <w:rtl/>
          <w:lang w:eastAsia="en-US"/>
        </w:rPr>
        <w:t>" ובתרגום חזרה לעברית: "</w:t>
      </w:r>
      <w:r>
        <w:rPr>
          <w:rtl/>
          <w:lang w:eastAsia="en-US"/>
        </w:rPr>
        <w:t xml:space="preserve">את ימי השבת שלי תִשׁמרו ולבית מִקדשׁי תהיו הולכים ביראה אני </w:t>
      </w:r>
      <w:r w:rsidR="00DF4822">
        <w:rPr>
          <w:rFonts w:hint="cs"/>
          <w:rtl/>
          <w:lang w:eastAsia="en-US"/>
        </w:rPr>
        <w:t xml:space="preserve">ה' </w:t>
      </w:r>
      <w:r>
        <w:rPr>
          <w:rFonts w:hint="cs"/>
          <w:rtl/>
          <w:lang w:eastAsia="en-US"/>
        </w:rPr>
        <w:t xml:space="preserve">". נשמע כמו שני עניינים משלימים </w:t>
      </w:r>
      <w:r w:rsidR="00DF4822">
        <w:rPr>
          <w:rFonts w:hint="cs"/>
          <w:rtl/>
          <w:lang w:eastAsia="en-US"/>
        </w:rPr>
        <w:t>וקשורים זה בזה</w:t>
      </w:r>
      <w:r w:rsidR="00344F29">
        <w:rPr>
          <w:rFonts w:hint="cs"/>
          <w:rtl/>
          <w:lang w:eastAsia="en-US"/>
        </w:rPr>
        <w:t xml:space="preserve">, בלי שום </w:t>
      </w:r>
      <w:proofErr w:type="spellStart"/>
      <w:r w:rsidR="00344F29">
        <w:rPr>
          <w:rFonts w:hint="cs"/>
          <w:rtl/>
          <w:lang w:eastAsia="en-US"/>
        </w:rPr>
        <w:t>קופליקט</w:t>
      </w:r>
      <w:proofErr w:type="spellEnd"/>
      <w:r>
        <w:rPr>
          <w:rFonts w:hint="cs"/>
          <w:rtl/>
          <w:lang w:eastAsia="en-US"/>
        </w:rPr>
        <w:t>. הקריאה הפשוטה של הפסוק ברצף וכעניין אחד מזכירה את הפסוק החותם את ספר ישעיהו</w:t>
      </w:r>
      <w:r w:rsidR="00426A97">
        <w:rPr>
          <w:rFonts w:hint="cs"/>
          <w:rtl/>
          <w:lang w:eastAsia="en-US"/>
        </w:rPr>
        <w:t xml:space="preserve"> (</w:t>
      </w:r>
      <w:proofErr w:type="spellStart"/>
      <w:r w:rsidR="00426A97">
        <w:rPr>
          <w:rFonts w:hint="cs"/>
          <w:rtl/>
          <w:lang w:eastAsia="en-US"/>
        </w:rPr>
        <w:t>סו</w:t>
      </w:r>
      <w:proofErr w:type="spellEnd"/>
      <w:r w:rsidR="00426A97">
        <w:rPr>
          <w:rFonts w:hint="cs"/>
          <w:rtl/>
          <w:lang w:eastAsia="en-US"/>
        </w:rPr>
        <w:t xml:space="preserve"> ג)</w:t>
      </w:r>
      <w:r>
        <w:rPr>
          <w:rFonts w:hint="cs"/>
          <w:rtl/>
          <w:lang w:eastAsia="en-US"/>
        </w:rPr>
        <w:t>, הפטרת שבת וראש חודש: "</w:t>
      </w:r>
      <w:r>
        <w:rPr>
          <w:rtl/>
          <w:lang w:eastAsia="en-US"/>
        </w:rPr>
        <w:t xml:space="preserve">וְהָיָה מִדֵּי חֹדֶשׁ בְּחָדְשׁוֹ וּמִדֵּי שַׁבָּת בְּשַׁבַּתּוֹ יָבוֹא כָל בָּשָׂר </w:t>
      </w:r>
      <w:proofErr w:type="spellStart"/>
      <w:r>
        <w:rPr>
          <w:rtl/>
          <w:lang w:eastAsia="en-US"/>
        </w:rPr>
        <w:t>לְהִשְׁתַּחֲוֹת</w:t>
      </w:r>
      <w:proofErr w:type="spellEnd"/>
      <w:r>
        <w:rPr>
          <w:rtl/>
          <w:lang w:eastAsia="en-US"/>
        </w:rPr>
        <w:t xml:space="preserve"> לְפָנַי אָמַר ה'</w:t>
      </w:r>
      <w:r>
        <w:rPr>
          <w:rFonts w:hint="cs"/>
          <w:rtl/>
          <w:lang w:eastAsia="en-US"/>
        </w:rPr>
        <w:t xml:space="preserve"> " </w:t>
      </w:r>
      <w:r>
        <w:rPr>
          <w:rtl/>
          <w:lang w:eastAsia="en-US"/>
        </w:rPr>
        <w:t>–</w:t>
      </w:r>
      <w:r>
        <w:rPr>
          <w:rFonts w:hint="cs"/>
          <w:rtl/>
          <w:lang w:eastAsia="en-US"/>
        </w:rPr>
        <w:t xml:space="preserve"> בשבתות ובחגים מתכנס העם בבית המקדש, ובימינו בבית הכנסת, בחיבור של קדושת הזמן והמקום. אולי הפסוק בפרשתנו שימש השראה לישעיהו.</w:t>
      </w:r>
    </w:p>
  </w:footnote>
  <w:footnote w:id="18">
    <w:p w14:paraId="10F27BF1" w14:textId="77777777" w:rsidR="00725FEF" w:rsidRDefault="00725FEF" w:rsidP="00751EA3">
      <w:pPr>
        <w:pStyle w:val="a3"/>
        <w:rPr>
          <w:rFonts w:hint="cs"/>
        </w:rPr>
      </w:pPr>
      <w:r>
        <w:rPr>
          <w:rStyle w:val="a5"/>
        </w:rPr>
        <w:footnoteRef/>
      </w:r>
      <w:r>
        <w:rPr>
          <w:rtl/>
        </w:rPr>
        <w:t xml:space="preserve"> </w:t>
      </w:r>
      <w:r>
        <w:rPr>
          <w:rFonts w:hint="cs"/>
          <w:rtl/>
          <w:lang w:eastAsia="en-US"/>
        </w:rPr>
        <w:t xml:space="preserve">רש"י מצטט את מדרש ספרא לעיל, כפי שהוא עושה פעמים רבות בפירושו לספר ויקרא, אך </w:t>
      </w:r>
      <w:r w:rsidR="008E15E3">
        <w:rPr>
          <w:rFonts w:hint="cs"/>
          <w:rtl/>
          <w:lang w:eastAsia="en-US"/>
        </w:rPr>
        <w:t>ראו</w:t>
      </w:r>
      <w:r>
        <w:rPr>
          <w:rFonts w:hint="cs"/>
          <w:rtl/>
          <w:lang w:eastAsia="en-US"/>
        </w:rPr>
        <w:t xml:space="preserve"> זה פלא ומן הסתם אין זו טעות המעתיקים, הוא הופך את הסדר שבפסוק. קודם הוא מפרש את "מקדשי תיראו" </w:t>
      </w:r>
      <w:r>
        <w:rPr>
          <w:rtl/>
          <w:lang w:eastAsia="en-US"/>
        </w:rPr>
        <w:t>–</w:t>
      </w:r>
      <w:r>
        <w:rPr>
          <w:rFonts w:hint="cs"/>
          <w:rtl/>
          <w:lang w:eastAsia="en-US"/>
        </w:rPr>
        <w:t xml:space="preserve"> לא ייכנס אדם בהר הבית במקלו </w:t>
      </w:r>
      <w:proofErr w:type="spellStart"/>
      <w:r>
        <w:rPr>
          <w:rFonts w:hint="cs"/>
          <w:rtl/>
          <w:lang w:eastAsia="en-US"/>
        </w:rPr>
        <w:t>וכו</w:t>
      </w:r>
      <w:proofErr w:type="spellEnd"/>
      <w:r>
        <w:rPr>
          <w:rFonts w:hint="cs"/>
          <w:rtl/>
          <w:lang w:eastAsia="en-US"/>
        </w:rPr>
        <w:t xml:space="preserve">', ואח"כ "את שבתותי </w:t>
      </w:r>
      <w:proofErr w:type="spellStart"/>
      <w:r>
        <w:rPr>
          <w:rFonts w:hint="cs"/>
          <w:rtl/>
          <w:lang w:eastAsia="en-US"/>
        </w:rPr>
        <w:t>תשמורו</w:t>
      </w:r>
      <w:proofErr w:type="spellEnd"/>
      <w:r>
        <w:rPr>
          <w:rFonts w:hint="cs"/>
          <w:rtl/>
          <w:lang w:eastAsia="en-US"/>
        </w:rPr>
        <w:t xml:space="preserve">" </w:t>
      </w:r>
      <w:r>
        <w:rPr>
          <w:rFonts w:cs="David"/>
          <w:rtl/>
          <w:lang w:eastAsia="en-US"/>
        </w:rPr>
        <w:t>–</w:t>
      </w:r>
      <w:r>
        <w:rPr>
          <w:rFonts w:hint="cs"/>
          <w:rtl/>
          <w:lang w:eastAsia="en-US"/>
        </w:rPr>
        <w:t xml:space="preserve"> לומר שאין בניין בית המקדש דוחה את השבת. נראה שלרש"י כן הפריע מבנה הפסוק (</w:t>
      </w:r>
      <w:r w:rsidR="008E15E3">
        <w:rPr>
          <w:rFonts w:hint="cs"/>
          <w:rtl/>
          <w:lang w:eastAsia="en-US"/>
        </w:rPr>
        <w:t>ראו</w:t>
      </w:r>
      <w:r>
        <w:rPr>
          <w:rFonts w:hint="cs"/>
          <w:rtl/>
          <w:lang w:eastAsia="en-US"/>
        </w:rPr>
        <w:t xml:space="preserve"> הערה 5 לעיל)</w:t>
      </w:r>
      <w:r w:rsidR="00344F29">
        <w:rPr>
          <w:rFonts w:hint="cs"/>
          <w:rtl/>
          <w:lang w:eastAsia="en-US"/>
        </w:rPr>
        <w:t>. ו</w:t>
      </w:r>
      <w:r>
        <w:rPr>
          <w:rFonts w:hint="cs"/>
          <w:rtl/>
          <w:lang w:eastAsia="en-US"/>
        </w:rPr>
        <w:t>ציטוט יראת המקדש דווקא לאחר חורבנו (לא בבניינו כמו עבודת הקרבנות שדוחה את השבת)</w:t>
      </w:r>
      <w:r w:rsidR="00344F29">
        <w:rPr>
          <w:rFonts w:hint="cs"/>
          <w:rtl/>
          <w:lang w:eastAsia="en-US"/>
        </w:rPr>
        <w:t>,</w:t>
      </w:r>
      <w:r>
        <w:rPr>
          <w:rFonts w:hint="cs"/>
          <w:rtl/>
          <w:lang w:eastAsia="en-US"/>
        </w:rPr>
        <w:t xml:space="preserve"> יוצר כאן פירוש מיוחד שמתאים לזמנו ולמקומו </w:t>
      </w:r>
      <w:r w:rsidR="00751EA3">
        <w:rPr>
          <w:rFonts w:hint="cs"/>
          <w:rtl/>
          <w:lang w:eastAsia="en-US"/>
        </w:rPr>
        <w:t xml:space="preserve">של רש"י </w:t>
      </w:r>
      <w:r>
        <w:rPr>
          <w:rFonts w:hint="cs"/>
          <w:rtl/>
          <w:lang w:eastAsia="en-US"/>
        </w:rPr>
        <w:t xml:space="preserve">בישיבה בגלות שבאה בעקבות החורבן: את המקדש תיראו גם לאחר חורבנו, אבל את השבת תשמרו גם בבניין בית המקדש שיבוא במהרה בימינו אמן. וכבר הערנו לעיל שחיבור השבת והמקדש הוא חיבור זמן ומקום. והרוצה להרחיב במפרשי רש"י יעיין בפירוש </w:t>
      </w:r>
      <w:proofErr w:type="spellStart"/>
      <w:r>
        <w:rPr>
          <w:rFonts w:hint="cs"/>
          <w:rtl/>
          <w:lang w:eastAsia="en-US"/>
        </w:rPr>
        <w:t>ברטנורא</w:t>
      </w:r>
      <w:proofErr w:type="spellEnd"/>
      <w:r>
        <w:rPr>
          <w:rFonts w:hint="cs"/>
          <w:rtl/>
          <w:lang w:eastAsia="en-US"/>
        </w:rPr>
        <w:t xml:space="preserve"> על הפסוק ש</w:t>
      </w:r>
      <w:r w:rsidR="00751EA3">
        <w:rPr>
          <w:rFonts w:hint="cs"/>
          <w:rtl/>
          <w:lang w:eastAsia="en-US"/>
        </w:rPr>
        <w:t xml:space="preserve">מתעכב </w:t>
      </w:r>
      <w:r>
        <w:rPr>
          <w:rFonts w:hint="cs"/>
          <w:rtl/>
          <w:lang w:eastAsia="en-US"/>
        </w:rPr>
        <w:t>על השינוי שעשה רש"י במבנה הפסוק (מה שמוכיח שכנראה אין זה שיבוש) ומקשר את כל העניין לאזהרה על זנות שמצויה בפסוק הקודם (</w:t>
      </w:r>
      <w:proofErr w:type="spellStart"/>
      <w:r>
        <w:rPr>
          <w:rFonts w:hint="cs"/>
          <w:rtl/>
          <w:lang w:eastAsia="en-US"/>
        </w:rPr>
        <w:t>יט</w:t>
      </w:r>
      <w:proofErr w:type="spellEnd"/>
      <w:r>
        <w:rPr>
          <w:rFonts w:hint="cs"/>
          <w:rtl/>
          <w:lang w:eastAsia="en-US"/>
        </w:rPr>
        <w:t xml:space="preserve"> </w:t>
      </w:r>
      <w:proofErr w:type="spellStart"/>
      <w:r>
        <w:rPr>
          <w:rFonts w:hint="cs"/>
          <w:rtl/>
          <w:lang w:eastAsia="en-US"/>
        </w:rPr>
        <w:t>כט</w:t>
      </w:r>
      <w:proofErr w:type="spellEnd"/>
      <w:r>
        <w:rPr>
          <w:rFonts w:hint="cs"/>
          <w:rtl/>
          <w:lang w:eastAsia="en-US"/>
        </w:rPr>
        <w:t>)</w:t>
      </w:r>
      <w:r w:rsidR="00751EA3">
        <w:rPr>
          <w:rFonts w:hint="cs"/>
          <w:rtl/>
          <w:lang w:eastAsia="en-US"/>
        </w:rPr>
        <w:t>. כדאי גם לעיין ב</w:t>
      </w:r>
      <w:r>
        <w:rPr>
          <w:rFonts w:hint="cs"/>
          <w:rtl/>
          <w:lang w:eastAsia="en-US"/>
        </w:rPr>
        <w:t xml:space="preserve">פירוש </w:t>
      </w:r>
      <w:r>
        <w:rPr>
          <w:rtl/>
          <w:lang w:eastAsia="en-US"/>
        </w:rPr>
        <w:t xml:space="preserve">שפתי חכמים </w:t>
      </w:r>
      <w:r>
        <w:rPr>
          <w:rFonts w:hint="cs"/>
          <w:rtl/>
          <w:lang w:eastAsia="en-US"/>
        </w:rPr>
        <w:t>שדן בנושא של עשה דוחה לא תעשה ושואל: "</w:t>
      </w:r>
      <w:r>
        <w:rPr>
          <w:rtl/>
          <w:lang w:eastAsia="en-US"/>
        </w:rPr>
        <w:t xml:space="preserve">היאך </w:t>
      </w:r>
      <w:proofErr w:type="spellStart"/>
      <w:r>
        <w:rPr>
          <w:rtl/>
          <w:lang w:eastAsia="en-US"/>
        </w:rPr>
        <w:t>סלקא</w:t>
      </w:r>
      <w:proofErr w:type="spellEnd"/>
      <w:r>
        <w:rPr>
          <w:rtl/>
          <w:lang w:eastAsia="en-US"/>
        </w:rPr>
        <w:t xml:space="preserve"> דעתך </w:t>
      </w:r>
      <w:proofErr w:type="spellStart"/>
      <w:r>
        <w:rPr>
          <w:rtl/>
          <w:lang w:eastAsia="en-US"/>
        </w:rPr>
        <w:t>דבנין</w:t>
      </w:r>
      <w:proofErr w:type="spellEnd"/>
      <w:r>
        <w:rPr>
          <w:rtl/>
          <w:lang w:eastAsia="en-US"/>
        </w:rPr>
        <w:t xml:space="preserve"> מקדש דוחה שבת</w:t>
      </w:r>
      <w:r>
        <w:rPr>
          <w:rFonts w:hint="cs"/>
          <w:rtl/>
          <w:lang w:eastAsia="en-US"/>
        </w:rPr>
        <w:t>?</w:t>
      </w:r>
      <w:r>
        <w:rPr>
          <w:rtl/>
          <w:lang w:eastAsia="en-US"/>
        </w:rPr>
        <w:t xml:space="preserve"> הא מקדש עשה ושבת עשה ולא תעשה ואין עשה דוחה לא תעשה ועשה</w:t>
      </w:r>
      <w:r>
        <w:rPr>
          <w:rFonts w:hint="cs"/>
          <w:rtl/>
          <w:lang w:eastAsia="en-US"/>
        </w:rPr>
        <w:t xml:space="preserve">!". </w:t>
      </w:r>
      <w:r w:rsidR="008E15E3">
        <w:rPr>
          <w:rFonts w:hint="cs"/>
          <w:rtl/>
          <w:lang w:eastAsia="en-US"/>
        </w:rPr>
        <w:t>ראו</w:t>
      </w:r>
      <w:r w:rsidR="00751EA3">
        <w:rPr>
          <w:rFonts w:hint="cs"/>
          <w:rtl/>
          <w:lang w:eastAsia="en-US"/>
        </w:rPr>
        <w:t xml:space="preserve"> שוב </w:t>
      </w:r>
      <w:proofErr w:type="spellStart"/>
      <w:r w:rsidR="00751EA3">
        <w:rPr>
          <w:rFonts w:hint="cs"/>
          <w:rtl/>
          <w:lang w:eastAsia="en-US"/>
        </w:rPr>
        <w:t>הסוגיה</w:t>
      </w:r>
      <w:proofErr w:type="spellEnd"/>
      <w:r w:rsidR="00751EA3">
        <w:rPr>
          <w:rFonts w:hint="cs"/>
          <w:rtl/>
          <w:lang w:eastAsia="en-US"/>
        </w:rPr>
        <w:t xml:space="preserve"> ביבמות ה-ו. </w:t>
      </w:r>
      <w:r>
        <w:rPr>
          <w:rFonts w:hint="cs"/>
          <w:rtl/>
          <w:lang w:eastAsia="en-US"/>
        </w:rPr>
        <w:t>ואנ</w:t>
      </w:r>
      <w:r w:rsidR="00751EA3">
        <w:rPr>
          <w:rFonts w:hint="cs"/>
          <w:rtl/>
          <w:lang w:eastAsia="en-US"/>
        </w:rPr>
        <w:t>ו</w:t>
      </w:r>
      <w:r>
        <w:rPr>
          <w:rFonts w:hint="cs"/>
          <w:rtl/>
          <w:lang w:eastAsia="en-US"/>
        </w:rPr>
        <w:t xml:space="preserve"> נעצור כאן.</w:t>
      </w:r>
    </w:p>
  </w:footnote>
  <w:footnote w:id="19">
    <w:p w14:paraId="41898918" w14:textId="77777777" w:rsidR="00725FEF" w:rsidRDefault="00725FEF" w:rsidP="0051795C">
      <w:pPr>
        <w:pStyle w:val="a3"/>
        <w:rPr>
          <w:rFonts w:hint="cs"/>
          <w:rtl/>
        </w:rPr>
      </w:pPr>
      <w:r>
        <w:rPr>
          <w:rStyle w:val="a5"/>
        </w:rPr>
        <w:footnoteRef/>
      </w:r>
      <w:r>
        <w:rPr>
          <w:rtl/>
        </w:rPr>
        <w:t xml:space="preserve"> </w:t>
      </w:r>
      <w:r>
        <w:rPr>
          <w:rFonts w:hint="cs"/>
          <w:rtl/>
        </w:rPr>
        <w:t xml:space="preserve">ולא רק שבת אלא גם יום טוב. </w:t>
      </w:r>
      <w:r w:rsidR="008E15E3">
        <w:rPr>
          <w:rFonts w:hint="cs"/>
          <w:rtl/>
        </w:rPr>
        <w:t>ראו</w:t>
      </w:r>
      <w:r>
        <w:rPr>
          <w:rFonts w:hint="cs"/>
          <w:rtl/>
        </w:rPr>
        <w:t xml:space="preserve"> גמרא שבועות </w:t>
      </w:r>
      <w:r>
        <w:rPr>
          <w:rtl/>
        </w:rPr>
        <w:t>טו ע</w:t>
      </w:r>
      <w:r>
        <w:rPr>
          <w:rFonts w:hint="cs"/>
          <w:rtl/>
        </w:rPr>
        <w:t>"ב בדיון אם אפשר לקדש תוספת לעזרה בבית המקדש בחג השבועות: "</w:t>
      </w:r>
      <w:r>
        <w:rPr>
          <w:rtl/>
        </w:rPr>
        <w:t>אין בנין בית המקדש דוחה את יום טוב</w:t>
      </w:r>
      <w:r>
        <w:rPr>
          <w:rFonts w:hint="cs"/>
          <w:rtl/>
        </w:rPr>
        <w:t xml:space="preserve">". מפרש שם רש"י: </w:t>
      </w:r>
      <w:r w:rsidR="00A05EF9">
        <w:rPr>
          <w:rFonts w:hint="cs"/>
          <w:rtl/>
        </w:rPr>
        <w:t>"</w:t>
      </w:r>
      <w:proofErr w:type="spellStart"/>
      <w:r>
        <w:rPr>
          <w:rtl/>
        </w:rPr>
        <w:t>כדאמרינן</w:t>
      </w:r>
      <w:proofErr w:type="spellEnd"/>
      <w:r>
        <w:rPr>
          <w:rtl/>
        </w:rPr>
        <w:t xml:space="preserve"> ביבמות</w:t>
      </w:r>
      <w:r>
        <w:rPr>
          <w:rFonts w:hint="cs"/>
          <w:rtl/>
        </w:rPr>
        <w:t xml:space="preserve">: </w:t>
      </w:r>
      <w:r>
        <w:rPr>
          <w:rtl/>
        </w:rPr>
        <w:t>יכול יהא בנין בית המקדש דוחה שבת</w:t>
      </w:r>
      <w:r>
        <w:rPr>
          <w:rFonts w:hint="cs"/>
          <w:rtl/>
        </w:rPr>
        <w:t>?</w:t>
      </w:r>
      <w:r>
        <w:rPr>
          <w:rtl/>
        </w:rPr>
        <w:t xml:space="preserve"> ת</w:t>
      </w:r>
      <w:r>
        <w:rPr>
          <w:rFonts w:hint="cs"/>
          <w:rtl/>
        </w:rPr>
        <w:t xml:space="preserve">למוד לומר: </w:t>
      </w:r>
      <w:r>
        <w:rPr>
          <w:rtl/>
        </w:rPr>
        <w:t xml:space="preserve">את שבתותי </w:t>
      </w:r>
      <w:proofErr w:type="spellStart"/>
      <w:r>
        <w:rPr>
          <w:rtl/>
        </w:rPr>
        <w:t>תשמורו</w:t>
      </w:r>
      <w:proofErr w:type="spellEnd"/>
      <w:r>
        <w:rPr>
          <w:rtl/>
        </w:rPr>
        <w:t xml:space="preserve"> ומקדשי תיראו אני ה'</w:t>
      </w:r>
      <w:r>
        <w:rPr>
          <w:rFonts w:hint="cs"/>
          <w:rtl/>
        </w:rPr>
        <w:t xml:space="preserve">, </w:t>
      </w:r>
      <w:r>
        <w:rPr>
          <w:rtl/>
        </w:rPr>
        <w:t>כולכם חייבין בכבודי</w:t>
      </w:r>
      <w:r>
        <w:rPr>
          <w:rFonts w:hint="cs"/>
          <w:rtl/>
        </w:rPr>
        <w:t xml:space="preserve"> - </w:t>
      </w:r>
      <w:r>
        <w:rPr>
          <w:rtl/>
        </w:rPr>
        <w:t xml:space="preserve"> אתם והמקדש חייבין בכבודי שהזהרתי על השבת</w:t>
      </w:r>
      <w:r>
        <w:rPr>
          <w:rFonts w:hint="cs"/>
          <w:rtl/>
        </w:rPr>
        <w:t>,</w:t>
      </w:r>
      <w:r>
        <w:rPr>
          <w:rtl/>
        </w:rPr>
        <w:t xml:space="preserve"> וימים טובים נמי שבתות </w:t>
      </w:r>
      <w:proofErr w:type="spellStart"/>
      <w:r>
        <w:rPr>
          <w:rtl/>
        </w:rPr>
        <w:t>איקרו</w:t>
      </w:r>
      <w:proofErr w:type="spellEnd"/>
      <w:r>
        <w:rPr>
          <w:rFonts w:hint="cs"/>
          <w:rtl/>
        </w:rPr>
        <w:t>". ויש שלומדים זאת מהמילה "שבתותיי" שהוא לשון רבים: שבת ויום טוב (הרחב דבר).</w:t>
      </w:r>
    </w:p>
  </w:footnote>
  <w:footnote w:id="20">
    <w:p w14:paraId="545D2E91" w14:textId="77777777" w:rsidR="00725FEF" w:rsidRDefault="00725FEF" w:rsidP="00787278">
      <w:pPr>
        <w:pStyle w:val="a3"/>
        <w:rPr>
          <w:rFonts w:hint="cs"/>
        </w:rPr>
      </w:pPr>
      <w:r>
        <w:rPr>
          <w:rStyle w:val="a5"/>
        </w:rPr>
        <w:footnoteRef/>
      </w:r>
      <w:r>
        <w:rPr>
          <w:rtl/>
        </w:rPr>
        <w:t xml:space="preserve"> </w:t>
      </w:r>
      <w:r>
        <w:rPr>
          <w:rFonts w:hint="cs"/>
          <w:rtl/>
        </w:rPr>
        <w:t xml:space="preserve">כך גם בפירוש </w:t>
      </w:r>
      <w:r>
        <w:rPr>
          <w:rtl/>
          <w:lang w:eastAsia="en-US"/>
        </w:rPr>
        <w:t xml:space="preserve">חזקוני </w:t>
      </w:r>
      <w:r>
        <w:rPr>
          <w:rFonts w:hint="cs"/>
          <w:rtl/>
          <w:lang w:eastAsia="en-US"/>
        </w:rPr>
        <w:t>על הפסוק: "</w:t>
      </w:r>
      <w:r>
        <w:rPr>
          <w:rtl/>
          <w:lang w:eastAsia="en-US"/>
        </w:rPr>
        <w:t xml:space="preserve">את שבתתי תשמרו </w:t>
      </w:r>
      <w:r>
        <w:rPr>
          <w:rFonts w:hint="cs"/>
          <w:rtl/>
          <w:lang w:eastAsia="en-US"/>
        </w:rPr>
        <w:t xml:space="preserve">... </w:t>
      </w:r>
      <w:r>
        <w:rPr>
          <w:rtl/>
          <w:lang w:eastAsia="en-US"/>
        </w:rPr>
        <w:t>ואעפ"י שהזהירנו כיוצא בזה גבי משכן</w:t>
      </w:r>
      <w:r w:rsidR="00AC1E72">
        <w:rPr>
          <w:rFonts w:hint="cs"/>
          <w:rtl/>
          <w:lang w:eastAsia="en-US"/>
        </w:rPr>
        <w:t>,</w:t>
      </w:r>
      <w:r>
        <w:rPr>
          <w:rtl/>
          <w:lang w:eastAsia="en-US"/>
        </w:rPr>
        <w:t xml:space="preserve"> חזר והזהיר אף גבי מקדש לפי שהוא קדוש וקבוע ביותר</w:t>
      </w:r>
      <w:r>
        <w:rPr>
          <w:rFonts w:hint="cs"/>
          <w:rtl/>
          <w:lang w:eastAsia="en-US"/>
        </w:rPr>
        <w:t xml:space="preserve">". וזה אכן מסביר מדוע בפרשתנו חוזר הציווי לאחר שכבר שמענו עליו בספר שמות, פרשת כי </w:t>
      </w:r>
      <w:proofErr w:type="spellStart"/>
      <w:r>
        <w:rPr>
          <w:rFonts w:hint="cs"/>
          <w:rtl/>
          <w:lang w:eastAsia="en-US"/>
        </w:rPr>
        <w:t>תשא</w:t>
      </w:r>
      <w:proofErr w:type="spellEnd"/>
      <w:r>
        <w:rPr>
          <w:rFonts w:hint="cs"/>
          <w:rtl/>
          <w:lang w:eastAsia="en-US"/>
        </w:rPr>
        <w:t xml:space="preserve"> כפי שהבאנו בראש הגיליון.</w:t>
      </w:r>
      <w:r>
        <w:rPr>
          <w:rFonts w:hint="cs"/>
          <w:rtl/>
        </w:rPr>
        <w:t xml:space="preserve"> המילה "מקדש" היא החשובה כאן</w:t>
      </w:r>
      <w:r w:rsidR="00AC1E72">
        <w:rPr>
          <w:rFonts w:hint="cs"/>
          <w:rtl/>
        </w:rPr>
        <w:t xml:space="preserve"> (הגם שנזכרת כבר בפרשת תרומה)</w:t>
      </w:r>
      <w:r>
        <w:rPr>
          <w:rFonts w:hint="cs"/>
          <w:rtl/>
        </w:rPr>
        <w:t xml:space="preserve">. </w:t>
      </w:r>
    </w:p>
  </w:footnote>
  <w:footnote w:id="21">
    <w:p w14:paraId="15D04A25" w14:textId="77777777" w:rsidR="00725FEF" w:rsidRDefault="00725FEF" w:rsidP="00A05EF9">
      <w:pPr>
        <w:pStyle w:val="a3"/>
        <w:rPr>
          <w:rFonts w:hint="cs"/>
          <w:rtl/>
        </w:rPr>
      </w:pPr>
      <w:r>
        <w:rPr>
          <w:rStyle w:val="a5"/>
        </w:rPr>
        <w:footnoteRef/>
      </w:r>
      <w:r>
        <w:rPr>
          <w:rtl/>
        </w:rPr>
        <w:t xml:space="preserve"> </w:t>
      </w:r>
      <w:r>
        <w:rPr>
          <w:rFonts w:hint="cs"/>
          <w:rtl/>
          <w:lang w:eastAsia="en-US"/>
        </w:rPr>
        <w:t xml:space="preserve">לאחר שהביא את דברי "רבותינו" מציע </w:t>
      </w:r>
      <w:r w:rsidR="00A05EF9">
        <w:rPr>
          <w:rFonts w:hint="cs"/>
          <w:rtl/>
          <w:lang w:eastAsia="en-US"/>
        </w:rPr>
        <w:t xml:space="preserve">ר' יוסף </w:t>
      </w:r>
      <w:r>
        <w:rPr>
          <w:rFonts w:hint="cs"/>
          <w:rtl/>
          <w:lang w:eastAsia="en-US"/>
        </w:rPr>
        <w:t>בכור שור (מבעלי התוספות מאה 12</w:t>
      </w:r>
      <w:r w:rsidR="0062121E">
        <w:rPr>
          <w:rFonts w:hint="cs"/>
          <w:rtl/>
          <w:lang w:eastAsia="en-US"/>
        </w:rPr>
        <w:t>, תלמיד רבינו תם</w:t>
      </w:r>
      <w:r>
        <w:rPr>
          <w:rFonts w:hint="cs"/>
          <w:rtl/>
          <w:lang w:eastAsia="en-US"/>
        </w:rPr>
        <w:t xml:space="preserve">) פירוש על דרך הפשט אשר מעמיד את הפסוק על עבודת </w:t>
      </w:r>
      <w:r w:rsidR="00A05EF9">
        <w:rPr>
          <w:rFonts w:hint="cs"/>
          <w:rtl/>
          <w:lang w:eastAsia="en-US"/>
        </w:rPr>
        <w:t>הקרבנות ב</w:t>
      </w:r>
      <w:r>
        <w:rPr>
          <w:rFonts w:hint="cs"/>
          <w:rtl/>
          <w:lang w:eastAsia="en-US"/>
        </w:rPr>
        <w:t>בית המקדש בשבת, לא על בניינו</w:t>
      </w:r>
      <w:r w:rsidR="00A05EF9">
        <w:rPr>
          <w:rFonts w:hint="cs"/>
          <w:rtl/>
          <w:lang w:eastAsia="en-US"/>
        </w:rPr>
        <w:t xml:space="preserve"> </w:t>
      </w:r>
      <w:r w:rsidR="00A05EF9">
        <w:rPr>
          <w:rtl/>
          <w:lang w:eastAsia="en-US"/>
        </w:rPr>
        <w:t>–</w:t>
      </w:r>
      <w:r w:rsidR="00A05EF9">
        <w:rPr>
          <w:rFonts w:hint="cs"/>
          <w:rtl/>
          <w:lang w:eastAsia="en-US"/>
        </w:rPr>
        <w:t xml:space="preserve"> פירוש ש</w:t>
      </w:r>
      <w:r>
        <w:rPr>
          <w:rFonts w:hint="cs"/>
          <w:rtl/>
          <w:lang w:eastAsia="en-US"/>
        </w:rPr>
        <w:t xml:space="preserve">יוצר קריאה דו-כיוונית מעניינת בפסוק. קריאה בהלוך: את שבתותיי </w:t>
      </w:r>
      <w:proofErr w:type="spellStart"/>
      <w:r>
        <w:rPr>
          <w:rFonts w:hint="cs"/>
          <w:rtl/>
          <w:lang w:eastAsia="en-US"/>
        </w:rPr>
        <w:t>תשמורו</w:t>
      </w:r>
      <w:proofErr w:type="spellEnd"/>
      <w:r>
        <w:rPr>
          <w:rFonts w:hint="cs"/>
          <w:rtl/>
          <w:lang w:eastAsia="en-US"/>
        </w:rPr>
        <w:t xml:space="preserve">, אבל את מקדשי תיראו ומורא המקדש גובר על מצוות השבת, אבל רק בקרבנות התמיד והמוספים (ואנו נוסיף, גם קרבן יחיד, קרבן הפסח אם חל ערב פסח בשבת, פסחים </w:t>
      </w:r>
      <w:proofErr w:type="spellStart"/>
      <w:r>
        <w:rPr>
          <w:rFonts w:hint="cs"/>
          <w:rtl/>
          <w:lang w:eastAsia="en-US"/>
        </w:rPr>
        <w:t>סו</w:t>
      </w:r>
      <w:proofErr w:type="spellEnd"/>
      <w:r>
        <w:rPr>
          <w:rFonts w:hint="cs"/>
          <w:rtl/>
          <w:lang w:eastAsia="en-US"/>
        </w:rPr>
        <w:t xml:space="preserve">, דברינו </w:t>
      </w:r>
      <w:hyperlink r:id="rId5" w:history="1">
        <w:r w:rsidRPr="0062121E">
          <w:rPr>
            <w:rStyle w:val="Hyperlink"/>
            <w:rFonts w:hint="cs"/>
            <w:rtl/>
            <w:lang w:eastAsia="en-US"/>
          </w:rPr>
          <w:t xml:space="preserve">בני </w:t>
        </w:r>
        <w:proofErr w:type="spellStart"/>
        <w:r w:rsidRPr="0062121E">
          <w:rPr>
            <w:rStyle w:val="Hyperlink"/>
            <w:rFonts w:hint="cs"/>
            <w:rtl/>
            <w:lang w:eastAsia="en-US"/>
          </w:rPr>
          <w:t>בתירא</w:t>
        </w:r>
        <w:proofErr w:type="spellEnd"/>
      </w:hyperlink>
      <w:r>
        <w:rPr>
          <w:rFonts w:hint="cs"/>
          <w:rtl/>
          <w:lang w:eastAsia="en-US"/>
        </w:rPr>
        <w:t xml:space="preserve"> בפסח)</w:t>
      </w:r>
      <w:r w:rsidR="00AC1E72">
        <w:rPr>
          <w:rFonts w:hint="cs"/>
          <w:rtl/>
          <w:lang w:eastAsia="en-US"/>
        </w:rPr>
        <w:t xml:space="preserve"> ורק באופן שהתירה התורה</w:t>
      </w:r>
      <w:r>
        <w:rPr>
          <w:rFonts w:hint="cs"/>
          <w:rtl/>
          <w:lang w:eastAsia="en-US"/>
        </w:rPr>
        <w:t xml:space="preserve">. ובקריאה </w:t>
      </w:r>
      <w:r w:rsidR="0062121E">
        <w:rPr>
          <w:rFonts w:hint="cs"/>
          <w:rtl/>
          <w:lang w:eastAsia="en-US"/>
        </w:rPr>
        <w:t>לאחור</w:t>
      </w:r>
      <w:r>
        <w:rPr>
          <w:rFonts w:hint="cs"/>
          <w:rtl/>
          <w:lang w:eastAsia="en-US"/>
        </w:rPr>
        <w:t>: את מקדשי תיראו</w:t>
      </w:r>
      <w:r w:rsidR="00AC1E72">
        <w:rPr>
          <w:rFonts w:hint="cs"/>
          <w:rtl/>
          <w:lang w:eastAsia="en-US"/>
        </w:rPr>
        <w:t xml:space="preserve"> </w:t>
      </w:r>
      <w:r w:rsidR="00AC1E72">
        <w:rPr>
          <w:rtl/>
          <w:lang w:eastAsia="en-US"/>
        </w:rPr>
        <w:t>–</w:t>
      </w:r>
      <w:r w:rsidR="00AC1E72">
        <w:rPr>
          <w:rFonts w:hint="cs"/>
          <w:rtl/>
          <w:lang w:eastAsia="en-US"/>
        </w:rPr>
        <w:t xml:space="preserve"> שתעשו את </w:t>
      </w:r>
      <w:proofErr w:type="spellStart"/>
      <w:r w:rsidR="00AC1E72">
        <w:rPr>
          <w:rFonts w:hint="cs"/>
          <w:rtl/>
          <w:lang w:eastAsia="en-US"/>
        </w:rPr>
        <w:t>הקרבנות</w:t>
      </w:r>
      <w:proofErr w:type="spellEnd"/>
      <w:r w:rsidR="00AC1E72">
        <w:rPr>
          <w:rFonts w:hint="cs"/>
          <w:rtl/>
          <w:lang w:eastAsia="en-US"/>
        </w:rPr>
        <w:t xml:space="preserve"> המותרים</w:t>
      </w:r>
      <w:r>
        <w:rPr>
          <w:rFonts w:hint="cs"/>
          <w:rtl/>
          <w:lang w:eastAsia="en-US"/>
        </w:rPr>
        <w:t xml:space="preserve">, אבל את שבתותיי </w:t>
      </w:r>
      <w:proofErr w:type="spellStart"/>
      <w:r>
        <w:rPr>
          <w:rFonts w:hint="cs"/>
          <w:rtl/>
          <w:lang w:eastAsia="en-US"/>
        </w:rPr>
        <w:t>תשמורו</w:t>
      </w:r>
      <w:proofErr w:type="spellEnd"/>
      <w:r w:rsidR="00AC1E72">
        <w:rPr>
          <w:rFonts w:hint="cs"/>
          <w:rtl/>
          <w:lang w:eastAsia="en-US"/>
        </w:rPr>
        <w:t xml:space="preserve"> </w:t>
      </w:r>
      <w:r w:rsidR="00AC1E72">
        <w:rPr>
          <w:rtl/>
          <w:lang w:eastAsia="en-US"/>
        </w:rPr>
        <w:t>–</w:t>
      </w:r>
      <w:r w:rsidR="00AC1E72">
        <w:rPr>
          <w:rFonts w:hint="cs"/>
          <w:rtl/>
          <w:lang w:eastAsia="en-US"/>
        </w:rPr>
        <w:t xml:space="preserve"> שלא תחרגו מההיתר של מה שהותר בשבת</w:t>
      </w:r>
      <w:r>
        <w:rPr>
          <w:rFonts w:hint="cs"/>
          <w:rtl/>
          <w:lang w:eastAsia="en-US"/>
        </w:rPr>
        <w:t>. שמירת השבת עומדת מעל ומשקיפה על המקדש</w:t>
      </w:r>
      <w:r w:rsidR="00AC1E72">
        <w:rPr>
          <w:rFonts w:hint="cs"/>
          <w:rtl/>
          <w:lang w:eastAsia="en-US"/>
        </w:rPr>
        <w:t xml:space="preserve"> שמה שייעשה בשבת יהיה כדין</w:t>
      </w:r>
      <w:r>
        <w:rPr>
          <w:rFonts w:hint="cs"/>
          <w:rtl/>
          <w:lang w:eastAsia="en-US"/>
        </w:rPr>
        <w:t>. המקדש 'כפוף' לשמירת השבת</w:t>
      </w:r>
      <w:r w:rsidR="0062121E">
        <w:rPr>
          <w:rFonts w:hint="cs"/>
          <w:rtl/>
          <w:lang w:eastAsia="en-US"/>
        </w:rPr>
        <w:t xml:space="preserve">. </w:t>
      </w:r>
      <w:r>
        <w:rPr>
          <w:rFonts w:hint="cs"/>
          <w:rtl/>
          <w:lang w:eastAsia="en-US"/>
        </w:rPr>
        <w:t xml:space="preserve">את מה שהותר יש לעשות כדת וכדין ורק אותו. אולי בכור שור מציג פירוש זה </w:t>
      </w:r>
      <w:r w:rsidR="00F8777D">
        <w:rPr>
          <w:rFonts w:hint="cs"/>
          <w:rtl/>
          <w:lang w:eastAsia="en-US"/>
        </w:rPr>
        <w:t xml:space="preserve">במתיבתא </w:t>
      </w:r>
      <w:proofErr w:type="spellStart"/>
      <w:r w:rsidR="00F8777D">
        <w:rPr>
          <w:rFonts w:hint="cs"/>
          <w:rtl/>
          <w:lang w:eastAsia="en-US"/>
        </w:rPr>
        <w:t>דרקיעא</w:t>
      </w:r>
      <w:proofErr w:type="spellEnd"/>
      <w:r w:rsidR="00F8777D">
        <w:rPr>
          <w:rFonts w:hint="cs"/>
          <w:rtl/>
          <w:lang w:eastAsia="en-US"/>
        </w:rPr>
        <w:t xml:space="preserve"> </w:t>
      </w:r>
      <w:r>
        <w:rPr>
          <w:rFonts w:hint="cs"/>
          <w:rtl/>
          <w:lang w:eastAsia="en-US"/>
        </w:rPr>
        <w:t>לרש"י ולחכמי מדרש ספרא שנדים בראשם ואומרים לו: יישר כוחך</w:t>
      </w:r>
      <w:r w:rsidR="00AC1E72">
        <w:rPr>
          <w:rFonts w:hint="cs"/>
          <w:rtl/>
          <w:lang w:eastAsia="en-US"/>
        </w:rPr>
        <w:t xml:space="preserve">, רבי יוסף. בכור שורו </w:t>
      </w:r>
      <w:r w:rsidR="00AC1E72">
        <w:rPr>
          <w:rtl/>
          <w:lang w:eastAsia="en-US"/>
        </w:rPr>
        <w:t>–</w:t>
      </w:r>
      <w:r w:rsidR="00AC1E72">
        <w:rPr>
          <w:rFonts w:hint="cs"/>
          <w:rtl/>
          <w:lang w:eastAsia="en-US"/>
        </w:rPr>
        <w:t xml:space="preserve"> הדר לו וקרני ראם קרניו</w:t>
      </w:r>
      <w:r>
        <w:rPr>
          <w:rFonts w:hint="cs"/>
          <w:rtl/>
          <w:lang w:eastAsia="en-US"/>
        </w:rPr>
        <w:t>.</w:t>
      </w:r>
    </w:p>
  </w:footnote>
  <w:footnote w:id="22">
    <w:p w14:paraId="72B91C45" w14:textId="77777777" w:rsidR="00725FEF" w:rsidRDefault="00725FEF" w:rsidP="00A05EF9">
      <w:pPr>
        <w:pStyle w:val="a3"/>
        <w:rPr>
          <w:rFonts w:hint="cs"/>
          <w:rtl/>
        </w:rPr>
      </w:pPr>
      <w:r>
        <w:rPr>
          <w:rStyle w:val="a5"/>
        </w:rPr>
        <w:footnoteRef/>
      </w:r>
      <w:r>
        <w:rPr>
          <w:rtl/>
        </w:rPr>
        <w:t xml:space="preserve"> </w:t>
      </w:r>
      <w:r>
        <w:rPr>
          <w:rFonts w:hint="cs"/>
          <w:rtl/>
          <w:lang w:eastAsia="en-US"/>
        </w:rPr>
        <w:t xml:space="preserve">פירוש אבן עזרא הולך בכיוון של מציאת מכנה משותף בין שבת והמקדש ומוצא את דיני </w:t>
      </w:r>
      <w:proofErr w:type="spellStart"/>
      <w:r>
        <w:rPr>
          <w:rFonts w:hint="cs"/>
          <w:rtl/>
          <w:lang w:eastAsia="en-US"/>
        </w:rPr>
        <w:t>האבילות</w:t>
      </w:r>
      <w:proofErr w:type="spellEnd"/>
      <w:r>
        <w:rPr>
          <w:rFonts w:hint="cs"/>
          <w:rtl/>
          <w:lang w:eastAsia="en-US"/>
        </w:rPr>
        <w:t xml:space="preserve">. בנוגע לשבת, יש אמנם מחלוקת בין בני הגליל ובני יהודה אם נוהגים </w:t>
      </w:r>
      <w:proofErr w:type="spellStart"/>
      <w:r>
        <w:rPr>
          <w:rFonts w:hint="cs"/>
          <w:rtl/>
          <w:lang w:eastAsia="en-US"/>
        </w:rPr>
        <w:t>אבילות</w:t>
      </w:r>
      <w:proofErr w:type="spellEnd"/>
      <w:r>
        <w:rPr>
          <w:rFonts w:hint="cs"/>
          <w:rtl/>
          <w:lang w:eastAsia="en-US"/>
        </w:rPr>
        <w:t xml:space="preserve"> בשבת</w:t>
      </w:r>
      <w:r w:rsidR="00A05EF9">
        <w:rPr>
          <w:rFonts w:hint="cs"/>
          <w:rtl/>
          <w:lang w:eastAsia="en-US"/>
        </w:rPr>
        <w:t xml:space="preserve"> או לא</w:t>
      </w:r>
      <w:r>
        <w:rPr>
          <w:rFonts w:hint="cs"/>
          <w:rtl/>
          <w:lang w:eastAsia="en-US"/>
        </w:rPr>
        <w:t xml:space="preserve"> (גמרא מועד קטן דפים </w:t>
      </w:r>
      <w:proofErr w:type="spellStart"/>
      <w:r>
        <w:rPr>
          <w:rFonts w:hint="cs"/>
          <w:rtl/>
          <w:lang w:eastAsia="en-US"/>
        </w:rPr>
        <w:t>כג</w:t>
      </w:r>
      <w:proofErr w:type="spellEnd"/>
      <w:r>
        <w:rPr>
          <w:rFonts w:hint="cs"/>
          <w:rtl/>
          <w:lang w:eastAsia="en-US"/>
        </w:rPr>
        <w:t xml:space="preserve">-כד), אבל להלכה נפסק "אין </w:t>
      </w:r>
      <w:proofErr w:type="spellStart"/>
      <w:r>
        <w:rPr>
          <w:rFonts w:hint="cs"/>
          <w:rtl/>
          <w:lang w:eastAsia="en-US"/>
        </w:rPr>
        <w:t>אבילות</w:t>
      </w:r>
      <w:proofErr w:type="spellEnd"/>
      <w:r>
        <w:rPr>
          <w:rFonts w:hint="cs"/>
          <w:rtl/>
          <w:lang w:eastAsia="en-US"/>
        </w:rPr>
        <w:t xml:space="preserve"> בשבת" (חוץ מדברים שבצנעה). כך גם במקדש </w:t>
      </w:r>
      <w:r w:rsidR="00A05EF9">
        <w:rPr>
          <w:rFonts w:hint="cs"/>
          <w:rtl/>
          <w:lang w:eastAsia="en-US"/>
        </w:rPr>
        <w:t xml:space="preserve">אין </w:t>
      </w:r>
      <w:proofErr w:type="spellStart"/>
      <w:r w:rsidR="00A05EF9">
        <w:rPr>
          <w:rFonts w:hint="cs"/>
          <w:rtl/>
          <w:lang w:eastAsia="en-US"/>
        </w:rPr>
        <w:t>אבילות</w:t>
      </w:r>
      <w:proofErr w:type="spellEnd"/>
      <w:r w:rsidR="00A05EF9">
        <w:rPr>
          <w:rFonts w:hint="cs"/>
          <w:rtl/>
          <w:lang w:eastAsia="en-US"/>
        </w:rPr>
        <w:t xml:space="preserve"> </w:t>
      </w:r>
      <w:r>
        <w:rPr>
          <w:rFonts w:hint="cs"/>
          <w:rtl/>
          <w:lang w:eastAsia="en-US"/>
        </w:rPr>
        <w:t xml:space="preserve">כפי שנלמד מפרשת מות נדב ואביהוא מחד גיסא, וכפי שדורשים חז"ל והמפרשים על הפסוק בפרשת אמור הסמוכה, ויקרא </w:t>
      </w:r>
      <w:proofErr w:type="spellStart"/>
      <w:r>
        <w:rPr>
          <w:rFonts w:hint="cs"/>
          <w:rtl/>
          <w:lang w:eastAsia="en-US"/>
        </w:rPr>
        <w:t>כא</w:t>
      </w:r>
      <w:proofErr w:type="spellEnd"/>
      <w:r>
        <w:rPr>
          <w:rFonts w:hint="cs"/>
          <w:rtl/>
          <w:lang w:eastAsia="en-US"/>
        </w:rPr>
        <w:t xml:space="preserve"> </w:t>
      </w:r>
      <w:proofErr w:type="spellStart"/>
      <w:r>
        <w:rPr>
          <w:rFonts w:hint="cs"/>
          <w:rtl/>
          <w:lang w:eastAsia="en-US"/>
        </w:rPr>
        <w:t>יב</w:t>
      </w:r>
      <w:proofErr w:type="spellEnd"/>
      <w:r>
        <w:rPr>
          <w:rFonts w:hint="cs"/>
          <w:rtl/>
          <w:lang w:eastAsia="en-US"/>
        </w:rPr>
        <w:t>: "ומן המקדש לא יצא ולא יחלל את מקדש אלוהיו וכו' ", מאידך גיסא. מעניין מדוע נקט אבן עזרא דווקא במכנה משותף זה</w:t>
      </w:r>
      <w:r w:rsidR="00C56BA2">
        <w:rPr>
          <w:rFonts w:hint="cs"/>
          <w:rtl/>
          <w:lang w:eastAsia="en-US"/>
        </w:rPr>
        <w:t>. ה</w:t>
      </w:r>
      <w:r>
        <w:rPr>
          <w:rFonts w:hint="cs"/>
          <w:rtl/>
          <w:lang w:eastAsia="en-US"/>
        </w:rPr>
        <w:t>אם אפשר לחשוב על מכנה משותף אחר לשבת ולמקדש</w:t>
      </w:r>
      <w:r w:rsidR="00C56BA2">
        <w:rPr>
          <w:rFonts w:hint="cs"/>
          <w:rtl/>
          <w:lang w:eastAsia="en-US"/>
        </w:rPr>
        <w:t xml:space="preserve">? </w:t>
      </w:r>
      <w:r w:rsidR="00A05EF9">
        <w:rPr>
          <w:rFonts w:hint="cs"/>
          <w:rtl/>
          <w:lang w:eastAsia="en-US"/>
        </w:rPr>
        <w:t>יש</w:t>
      </w:r>
      <w:r w:rsidR="00C56BA2">
        <w:rPr>
          <w:rFonts w:hint="cs"/>
          <w:rtl/>
          <w:lang w:eastAsia="en-US"/>
        </w:rPr>
        <w:t>, אומר פירוש משך חכמה, המסתמך בחלקו על בעל הטורים. המכנה המשותף הוא החשש מזנות שמוזכרת כמה פסוקים קודם</w:t>
      </w:r>
      <w:r w:rsidR="00426A97">
        <w:rPr>
          <w:rFonts w:hint="cs"/>
          <w:rtl/>
          <w:lang w:eastAsia="en-US"/>
        </w:rPr>
        <w:t>, דווקא בשבתות וימים טובים (גמרא קידושין פא ע"א) ודווקא במקדש (בני עלי, בנביאים, סוף בית שני).</w:t>
      </w:r>
      <w:r w:rsidR="00C56BA2">
        <w:rPr>
          <w:rFonts w:hint="cs"/>
          <w:rtl/>
          <w:lang w:eastAsia="en-US"/>
        </w:rPr>
        <w:t xml:space="preserve"> וכבר הזכרנוה בפירושו של ר' עובדיה </w:t>
      </w:r>
      <w:proofErr w:type="spellStart"/>
      <w:r w:rsidR="00C56BA2">
        <w:rPr>
          <w:rFonts w:hint="cs"/>
          <w:rtl/>
          <w:lang w:eastAsia="en-US"/>
        </w:rPr>
        <w:t>מברטנורא</w:t>
      </w:r>
      <w:proofErr w:type="spellEnd"/>
      <w:r w:rsidR="00C56BA2">
        <w:rPr>
          <w:rFonts w:hint="cs"/>
          <w:rtl/>
          <w:lang w:eastAsia="en-US"/>
        </w:rPr>
        <w:t xml:space="preserve"> לעיל (הערה 1</w:t>
      </w:r>
      <w:r w:rsidR="00A05EF9">
        <w:rPr>
          <w:rFonts w:hint="cs"/>
          <w:rtl/>
          <w:lang w:eastAsia="en-US"/>
        </w:rPr>
        <w:t>8</w:t>
      </w:r>
      <w:r w:rsidR="00C56BA2">
        <w:rPr>
          <w:rFonts w:hint="cs"/>
          <w:rtl/>
          <w:lang w:eastAsia="en-US"/>
        </w:rPr>
        <w:t>)</w:t>
      </w:r>
      <w:r w:rsidR="00426A97">
        <w:rPr>
          <w:rFonts w:hint="cs"/>
          <w:rtl/>
          <w:lang w:eastAsia="en-US"/>
        </w:rPr>
        <w:t>.</w:t>
      </w:r>
      <w:r w:rsidR="00426A97">
        <w:rPr>
          <w:rFonts w:hint="cs"/>
          <w:rtl/>
        </w:rPr>
        <w:t xml:space="preserve"> בדיוק ההפך מ</w:t>
      </w:r>
      <w:r w:rsidR="00A05EF9">
        <w:rPr>
          <w:rFonts w:hint="cs"/>
          <w:rtl/>
        </w:rPr>
        <w:t xml:space="preserve">החיבור החיובי של </w:t>
      </w:r>
      <w:r w:rsidR="00426A97">
        <w:rPr>
          <w:rFonts w:hint="cs"/>
          <w:rtl/>
        </w:rPr>
        <w:t>קדושת הזמן והמקום שראינו בתרגומים בראש הגיליון</w:t>
      </w:r>
      <w:r w:rsidR="00A05EF9">
        <w:rPr>
          <w:rFonts w:hint="cs"/>
          <w:rtl/>
        </w:rPr>
        <w:t xml:space="preserve"> ובדין </w:t>
      </w:r>
      <w:proofErr w:type="spellStart"/>
      <w:r w:rsidR="00A05EF9">
        <w:rPr>
          <w:rFonts w:hint="cs"/>
          <w:rtl/>
        </w:rPr>
        <w:t>האבילות</w:t>
      </w:r>
      <w:proofErr w:type="spellEnd"/>
      <w:r w:rsidR="00A05EF9">
        <w:rPr>
          <w:rFonts w:hint="cs"/>
          <w:rtl/>
        </w:rPr>
        <w:t xml:space="preserve"> שמזכיר אבן עזרא</w:t>
      </w:r>
      <w:r w:rsidR="00426A97">
        <w:rPr>
          <w:rFonts w:hint="cs"/>
          <w:rtl/>
        </w:rPr>
        <w:t xml:space="preserve">. </w:t>
      </w:r>
      <w:r w:rsidR="008E15E3">
        <w:rPr>
          <w:rFonts w:hint="cs"/>
          <w:rtl/>
        </w:rPr>
        <w:t>ראו</w:t>
      </w:r>
      <w:r w:rsidR="00426A97">
        <w:rPr>
          <w:rFonts w:hint="cs"/>
          <w:rtl/>
        </w:rPr>
        <w:t xml:space="preserve"> דבריו במקור.</w:t>
      </w:r>
    </w:p>
  </w:footnote>
  <w:footnote w:id="23">
    <w:p w14:paraId="427E7110" w14:textId="77777777" w:rsidR="00725FEF" w:rsidRDefault="00725FEF" w:rsidP="00725FEF">
      <w:pPr>
        <w:pStyle w:val="a3"/>
        <w:rPr>
          <w:rFonts w:hint="cs"/>
        </w:rPr>
      </w:pPr>
      <w:r>
        <w:rPr>
          <w:rStyle w:val="a5"/>
        </w:rPr>
        <w:footnoteRef/>
      </w:r>
      <w:r>
        <w:rPr>
          <w:rtl/>
        </w:rPr>
        <w:t xml:space="preserve"> </w:t>
      </w:r>
      <w:r>
        <w:rPr>
          <w:rFonts w:hint="cs"/>
          <w:rtl/>
        </w:rPr>
        <w:t>עד כאן שוב כמדרש ספרא שכבר ראינו בתוספת החתימה "אני ה' " שאיננה בנוסח שבידינו (</w:t>
      </w:r>
      <w:r w:rsidR="008E15E3">
        <w:rPr>
          <w:rFonts w:hint="cs"/>
          <w:rtl/>
        </w:rPr>
        <w:t>ראו</w:t>
      </w:r>
      <w:r>
        <w:rPr>
          <w:rFonts w:hint="cs"/>
          <w:rtl/>
        </w:rPr>
        <w:t xml:space="preserve"> הנוסח שהבאנו בעמוד הראשון והערה 7 </w:t>
      </w:r>
      <w:r w:rsidR="003D1EE6">
        <w:rPr>
          <w:rFonts w:hint="cs"/>
          <w:rtl/>
        </w:rPr>
        <w:t>לעיל</w:t>
      </w:r>
      <w:r>
        <w:rPr>
          <w:rFonts w:hint="cs"/>
          <w:rtl/>
        </w:rPr>
        <w:t xml:space="preserve">). גם רמב"ן נותן מקום לדברי "רבותינו" לפני שהוא ממשיך בפירוש שלו. נראה שזו תבנית שאנו אולי כבר רגילים בה ולא תמיד שמים לב למהותה המשקפת את המפעל הענק של פרשני המקרא. כאלף שנים אחרי ספרות חז"ל </w:t>
      </w:r>
      <w:proofErr w:type="spellStart"/>
      <w:r>
        <w:rPr>
          <w:rFonts w:hint="cs"/>
          <w:rtl/>
        </w:rPr>
        <w:t>העניפה</w:t>
      </w:r>
      <w:proofErr w:type="spellEnd"/>
      <w:r>
        <w:rPr>
          <w:rFonts w:hint="cs"/>
          <w:rtl/>
        </w:rPr>
        <w:t xml:space="preserve">, בפרט מדרשי ההלכה והאגדה המיוסדים על פסוקי המקרא, באים חכמי צרפת, ספרד, אשכנז, צפון אפריקה, איטליה, פרובנס ועוד, ומציעים פירושים שלהם בנוסח: כך אמרו "רבותינו", אך "לבי אומר לי", ו"פשט הכתוב הוא" </w:t>
      </w:r>
      <w:proofErr w:type="spellStart"/>
      <w:r>
        <w:rPr>
          <w:rFonts w:hint="cs"/>
          <w:rtl/>
        </w:rPr>
        <w:t>וכו</w:t>
      </w:r>
      <w:proofErr w:type="spellEnd"/>
      <w:r>
        <w:rPr>
          <w:rFonts w:hint="cs"/>
          <w:rtl/>
        </w:rPr>
        <w:t xml:space="preserve">'. ולא רק בפירושי התורה. </w:t>
      </w:r>
      <w:r w:rsidR="008E15E3">
        <w:rPr>
          <w:rFonts w:hint="cs"/>
          <w:rtl/>
        </w:rPr>
        <w:t>ראו</w:t>
      </w:r>
      <w:r>
        <w:rPr>
          <w:rFonts w:hint="cs"/>
          <w:rtl/>
        </w:rPr>
        <w:t xml:space="preserve"> בהזדמנות זו הקדמת רמב"ן להשגותיו על ספר המצוות לרמב"ם: "ו</w:t>
      </w:r>
      <w:r>
        <w:rPr>
          <w:rtl/>
        </w:rPr>
        <w:t xml:space="preserve">הנני עם חשקי וחפצי להיות לראשונים תלמיד, לקיים דבריהם ולהעמיד, לעשות אותם </w:t>
      </w:r>
      <w:proofErr w:type="spellStart"/>
      <w:r>
        <w:rPr>
          <w:rtl/>
        </w:rPr>
        <w:t>לצוארי</w:t>
      </w:r>
      <w:proofErr w:type="spellEnd"/>
      <w:r>
        <w:rPr>
          <w:rtl/>
        </w:rPr>
        <w:t xml:space="preserve"> רביד ועל ידי צמיד, לא אהיה להם חמור נושא ספרים תמיד. אבחר דרכם ואדע ערכם. אך באשר לא יכילו רעיוני</w:t>
      </w:r>
      <w:r>
        <w:rPr>
          <w:rFonts w:hint="cs"/>
          <w:rtl/>
        </w:rPr>
        <w:t>,</w:t>
      </w:r>
      <w:r>
        <w:rPr>
          <w:rtl/>
        </w:rPr>
        <w:t xml:space="preserve"> אדון לפניהם בקרקע אשפוט למראה עיני. ובהלכה ברורה לא אשא פנים בתורה</w:t>
      </w:r>
      <w:r>
        <w:rPr>
          <w:rFonts w:hint="cs"/>
          <w:rtl/>
        </w:rPr>
        <w:t>,</w:t>
      </w:r>
      <w:r>
        <w:rPr>
          <w:rtl/>
        </w:rPr>
        <w:t xml:space="preserve"> כי </w:t>
      </w:r>
      <w:proofErr w:type="spellStart"/>
      <w:r>
        <w:rPr>
          <w:rtl/>
        </w:rPr>
        <w:t>י"י</w:t>
      </w:r>
      <w:proofErr w:type="spellEnd"/>
      <w:r>
        <w:rPr>
          <w:rtl/>
        </w:rPr>
        <w:t xml:space="preserve"> </w:t>
      </w:r>
      <w:proofErr w:type="spellStart"/>
      <w:r>
        <w:rPr>
          <w:rtl/>
        </w:rPr>
        <w:t>יתן</w:t>
      </w:r>
      <w:proofErr w:type="spellEnd"/>
      <w:r>
        <w:rPr>
          <w:rtl/>
        </w:rPr>
        <w:t xml:space="preserve"> חכמה</w:t>
      </w:r>
      <w:r>
        <w:rPr>
          <w:rFonts w:hint="cs"/>
          <w:rtl/>
        </w:rPr>
        <w:t>,</w:t>
      </w:r>
      <w:r>
        <w:rPr>
          <w:rtl/>
        </w:rPr>
        <w:t xml:space="preserve"> בכל הזמנים ובכל הימים</w:t>
      </w:r>
      <w:r>
        <w:rPr>
          <w:rFonts w:hint="cs"/>
          <w:rtl/>
        </w:rPr>
        <w:t xml:space="preserve">, </w:t>
      </w:r>
      <w:r>
        <w:rPr>
          <w:rtl/>
        </w:rPr>
        <w:t>לא ימנע טוב להולכים בתמים</w:t>
      </w:r>
      <w:r>
        <w:rPr>
          <w:rFonts w:hint="cs"/>
          <w:rtl/>
        </w:rPr>
        <w:t>". שנזכה</w:t>
      </w:r>
      <w:r w:rsidR="003D1EE6">
        <w:rPr>
          <w:rFonts w:hint="cs"/>
          <w:rtl/>
        </w:rPr>
        <w:t xml:space="preserve"> להיות מההולכים בתמים</w:t>
      </w:r>
      <w:r>
        <w:rPr>
          <w:rFonts w:hint="cs"/>
          <w:rtl/>
        </w:rPr>
        <w:t>.</w:t>
      </w:r>
    </w:p>
  </w:footnote>
  <w:footnote w:id="24">
    <w:p w14:paraId="07C43F2B" w14:textId="77777777" w:rsidR="0069785C" w:rsidRDefault="0069785C">
      <w:pPr>
        <w:pStyle w:val="a3"/>
        <w:rPr>
          <w:rFonts w:hint="cs"/>
          <w:rtl/>
        </w:rPr>
      </w:pPr>
      <w:r>
        <w:rPr>
          <w:rStyle w:val="a5"/>
        </w:rPr>
        <w:footnoteRef/>
      </w:r>
      <w:r>
        <w:rPr>
          <w:rtl/>
        </w:rPr>
        <w:t xml:space="preserve"> </w:t>
      </w:r>
      <w:r>
        <w:rPr>
          <w:rFonts w:hint="cs"/>
          <w:rtl/>
          <w:lang w:eastAsia="en-US"/>
        </w:rPr>
        <w:t xml:space="preserve">"על דרך האמת" הוא בלשון רמב"ן על דרך הסוד. מה הסוד כאן? היאך נשכיל ונבין? נראה שרמב"ן רואה בשבת 'מקדש' ולא רק 'יום מנוחה'. יש קדושה בעצמותה של השבת, יש בה מוראה (יראה) ולא רק 'שמירה' (יש בה עונש מות למחללים אותה, </w:t>
      </w:r>
      <w:r w:rsidR="008E15E3">
        <w:rPr>
          <w:rFonts w:hint="cs"/>
          <w:rtl/>
          <w:lang w:eastAsia="en-US"/>
        </w:rPr>
        <w:t>ראו</w:t>
      </w:r>
      <w:r>
        <w:rPr>
          <w:rFonts w:hint="cs"/>
          <w:rtl/>
          <w:lang w:eastAsia="en-US"/>
        </w:rPr>
        <w:t xml:space="preserve"> דברינו </w:t>
      </w:r>
      <w:hyperlink r:id="rId6" w:history="1">
        <w:r w:rsidRPr="00725FEF">
          <w:rPr>
            <w:rStyle w:val="Hyperlink"/>
            <w:rFonts w:hint="cs"/>
            <w:rtl/>
            <w:lang w:eastAsia="en-US"/>
          </w:rPr>
          <w:t>הבל השבת</w:t>
        </w:r>
      </w:hyperlink>
      <w:r>
        <w:rPr>
          <w:rFonts w:hint="cs"/>
          <w:rtl/>
          <w:lang w:eastAsia="en-US"/>
        </w:rPr>
        <w:t xml:space="preserve"> בפרשת בראשית). ממילא לא יכולה קדושת המקדש ומורא לגבור על קדושת, מורא ושמירת השבת. אבל אם כך, מדוע הקרבת קרבנות במקדש כן דוחה את השבת? לאן נעלמה "שבת הגדול, שבת שהוא מקדשו"? מה עוד ששבת היא מצוות עשה ולא תעשה והקרבת קרבנות במקדש היא רק מצוות עשה? נראה שלא הבנו את הסוד של רמב"ן עד סופו</w:t>
      </w:r>
      <w:r w:rsidR="008B621E">
        <w:rPr>
          <w:rFonts w:hint="cs"/>
          <w:rtl/>
          <w:lang w:eastAsia="en-US"/>
        </w:rPr>
        <w:t>, או שהוא יסכים שבדין זה אין מנוס מדרשות חז"ל המסתמכות על פסוקים, כגון: "במועדו", "וביום השבת שני כבשים" ואולי עוד</w:t>
      </w:r>
      <w:r>
        <w:rPr>
          <w:rFonts w:hint="cs"/>
          <w:rtl/>
          <w:lang w:eastAsia="en-US"/>
        </w:rPr>
        <w:t>.</w:t>
      </w:r>
    </w:p>
  </w:footnote>
  <w:footnote w:id="25">
    <w:p w14:paraId="0EB80B9F" w14:textId="77777777" w:rsidR="00357A70" w:rsidRDefault="00357A70" w:rsidP="008B621E">
      <w:pPr>
        <w:pStyle w:val="a3"/>
        <w:rPr>
          <w:rFonts w:hint="cs"/>
        </w:rPr>
      </w:pPr>
      <w:r>
        <w:rPr>
          <w:rStyle w:val="a5"/>
        </w:rPr>
        <w:footnoteRef/>
      </w:r>
      <w:r>
        <w:rPr>
          <w:rtl/>
        </w:rPr>
        <w:t xml:space="preserve"> </w:t>
      </w:r>
      <w:r>
        <w:rPr>
          <w:rFonts w:hint="cs"/>
          <w:rtl/>
          <w:lang w:eastAsia="en-US"/>
        </w:rPr>
        <w:t xml:space="preserve">בסוף הדברים חזרנו שוב למטבע הלשון של הספרא לעיל: "לא מהשבת אתה מתיירא, אלא ממי שפיקד עליה, לא מהמקדש אתה מתיירא אלא ממי שפיקד עליו", מטבע לשון שמצאנו גם במסכת סופרים </w:t>
      </w:r>
      <w:r w:rsidR="008B621E">
        <w:rPr>
          <w:rFonts w:hint="cs"/>
          <w:rtl/>
          <w:lang w:eastAsia="en-US"/>
        </w:rPr>
        <w:t xml:space="preserve">לעיל, </w:t>
      </w:r>
      <w:r>
        <w:rPr>
          <w:rFonts w:hint="cs"/>
          <w:rtl/>
          <w:lang w:eastAsia="en-US"/>
        </w:rPr>
        <w:t xml:space="preserve">במעשה של ר' אליעזר שגילה שהוא יושב על מיטה שעליה ספר. לא מצאנו עוד שימוש במטבע לשון זה מעבר לציטוט מדרש ספרא ורש"י </w:t>
      </w:r>
      <w:r w:rsidR="008B621E">
        <w:rPr>
          <w:rFonts w:hint="cs"/>
          <w:rtl/>
          <w:lang w:eastAsia="en-US"/>
        </w:rPr>
        <w:t xml:space="preserve">בפי רבים, </w:t>
      </w:r>
      <w:r>
        <w:rPr>
          <w:rFonts w:hint="cs"/>
          <w:rtl/>
          <w:lang w:eastAsia="en-US"/>
        </w:rPr>
        <w:t xml:space="preserve">כמות שהם, בלי ניסיון להרחיב את תחולת הרעיון למצוות וציוויים אחרים. אבל באגדה ובפרשנות המקרא, מוסיף כאן הרב הירש את הסכנה של מורא מקדש שהופך למורא של חפצים מקודשים שסופו הוא מורא אלילי. הבעיה היחידה </w:t>
      </w:r>
      <w:r w:rsidR="008B621E">
        <w:rPr>
          <w:rFonts w:hint="cs"/>
          <w:rtl/>
          <w:lang w:eastAsia="en-US"/>
        </w:rPr>
        <w:t xml:space="preserve">עם פירוש </w:t>
      </w:r>
      <w:r>
        <w:rPr>
          <w:rFonts w:hint="cs"/>
          <w:rtl/>
          <w:lang w:eastAsia="en-US"/>
        </w:rPr>
        <w:t xml:space="preserve">זה </w:t>
      </w:r>
      <w:r w:rsidR="008B621E">
        <w:rPr>
          <w:rFonts w:hint="cs"/>
          <w:rtl/>
          <w:lang w:eastAsia="en-US"/>
        </w:rPr>
        <w:t xml:space="preserve">שהוא </w:t>
      </w:r>
      <w:r>
        <w:rPr>
          <w:rFonts w:hint="cs"/>
          <w:rtl/>
          <w:lang w:eastAsia="en-US"/>
        </w:rPr>
        <w:t xml:space="preserve">מתאים יותר לפסוק: "את שבתותיי </w:t>
      </w:r>
      <w:proofErr w:type="spellStart"/>
      <w:r>
        <w:rPr>
          <w:rFonts w:hint="cs"/>
          <w:rtl/>
          <w:lang w:eastAsia="en-US"/>
        </w:rPr>
        <w:t>תשמורו</w:t>
      </w:r>
      <w:proofErr w:type="spellEnd"/>
      <w:r>
        <w:rPr>
          <w:rFonts w:hint="cs"/>
          <w:rtl/>
          <w:lang w:eastAsia="en-US"/>
        </w:rPr>
        <w:t xml:space="preserve"> ומקדשי תיראו" שבסוף פרשת בהר, כמדרש ספרא השני שהבאנו על מי שנמכר לעובד כוכבים ומזלות. שם אכן בא קודם הפסוק: "לא תעשו לכם אלילים ופסל ומסכה לא תקימו לכם וכו' ". </w:t>
      </w:r>
      <w:r w:rsidR="008E15E3">
        <w:rPr>
          <w:rFonts w:hint="cs"/>
          <w:rtl/>
          <w:lang w:eastAsia="en-US"/>
        </w:rPr>
        <w:t>ראו</w:t>
      </w:r>
      <w:r>
        <w:rPr>
          <w:rFonts w:hint="cs"/>
          <w:rtl/>
          <w:lang w:eastAsia="en-US"/>
        </w:rPr>
        <w:t xml:space="preserve"> הערות 13 ו-14 לעיל. </w:t>
      </w:r>
      <w:r w:rsidR="008B621E">
        <w:rPr>
          <w:rFonts w:hint="cs"/>
          <w:rtl/>
          <w:lang w:eastAsia="en-US"/>
        </w:rPr>
        <w:t xml:space="preserve">לפני </w:t>
      </w:r>
      <w:r>
        <w:rPr>
          <w:rFonts w:hint="cs"/>
          <w:rtl/>
          <w:lang w:eastAsia="en-US"/>
        </w:rPr>
        <w:t xml:space="preserve">הפסוק בפרשתנו, באה האזהרה על הזנות (ולאחריו האזהרה על האובות </w:t>
      </w:r>
      <w:proofErr w:type="spellStart"/>
      <w:r>
        <w:rPr>
          <w:rFonts w:hint="cs"/>
          <w:rtl/>
          <w:lang w:eastAsia="en-US"/>
        </w:rPr>
        <w:t>והידעונים</w:t>
      </w:r>
      <w:proofErr w:type="spellEnd"/>
      <w:r>
        <w:rPr>
          <w:rFonts w:hint="cs"/>
          <w:rtl/>
          <w:lang w:eastAsia="en-US"/>
        </w:rPr>
        <w:t>). אם ירשה לנו הרב הירש להזיז את פירושו לפרשת בהר, נקבל הרחבה של כל מיני 'קידושים' גם בימינו של חפצים, מקומות, קברים עלומים ואולי גם אישים. אם לא ירשה לנו, נשאיר את הפסוק במקומו ונצרף גם אזהרה ושמירה מהשחתות מוסריות ומפני ניחושים, כישופים ושאר וודו למיניהם.</w:t>
      </w:r>
    </w:p>
  </w:footnote>
  <w:footnote w:id="26">
    <w:p w14:paraId="45A292AD" w14:textId="77777777" w:rsidR="004D1C6B" w:rsidRDefault="004D1C6B">
      <w:pPr>
        <w:pStyle w:val="a3"/>
        <w:rPr>
          <w:rFonts w:hint="cs"/>
          <w:rtl/>
        </w:rPr>
      </w:pPr>
      <w:r>
        <w:rPr>
          <w:rStyle w:val="a5"/>
        </w:rPr>
        <w:footnoteRef/>
      </w:r>
      <w:r>
        <w:rPr>
          <w:rtl/>
        </w:rPr>
        <w:t xml:space="preserve"> </w:t>
      </w:r>
      <w:r>
        <w:rPr>
          <w:rFonts w:hint="cs"/>
          <w:rtl/>
        </w:rPr>
        <w:t xml:space="preserve">ועדיין, הקרבת </w:t>
      </w:r>
      <w:proofErr w:type="spellStart"/>
      <w:r>
        <w:rPr>
          <w:rFonts w:hint="cs"/>
          <w:rtl/>
        </w:rPr>
        <w:t>קרבנות</w:t>
      </w:r>
      <w:proofErr w:type="spellEnd"/>
      <w:r>
        <w:rPr>
          <w:rFonts w:hint="cs"/>
          <w:rtl/>
        </w:rPr>
        <w:t xml:space="preserve"> תמיד ומוספים בשבת צריכה ביאור. האם זה חלק מ"וינפש"?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892F" w14:textId="77777777" w:rsidR="00725FEF" w:rsidRDefault="00725FEF" w:rsidP="00AA445F">
    <w:pPr>
      <w:pStyle w:val="1"/>
      <w:tabs>
        <w:tab w:val="clear" w:pos="9469"/>
        <w:tab w:val="right" w:pos="9299"/>
        <w:tab w:val="right" w:pos="9582"/>
      </w:tabs>
      <w:rPr>
        <w:rFonts w:hint="cs"/>
        <w:rtl/>
      </w:rPr>
    </w:pPr>
    <w:r>
      <w:rPr>
        <w:rtl/>
      </w:rPr>
      <w:t>פרשת</w:t>
    </w:r>
    <w:r>
      <w:rPr>
        <w:rFonts w:hint="cs"/>
        <w:rtl/>
      </w:rPr>
      <w:t xml:space="preserve"> קדושים</w:t>
    </w:r>
    <w:r w:rsidR="00357A70">
      <w:rPr>
        <w:rFonts w:hint="cs"/>
        <w:rtl/>
      </w:rPr>
      <w:t xml:space="preserve"> </w:t>
    </w:r>
    <w:r w:rsidR="00357A70">
      <w:rPr>
        <w:rtl/>
      </w:rPr>
      <w:t>–</w:t>
    </w:r>
    <w:r w:rsidR="00357A70">
      <w:rPr>
        <w:rFonts w:hint="cs"/>
        <w:rtl/>
      </w:rPr>
      <w:t xml:space="preserve"> שבת ומקדש</w:t>
    </w:r>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60F" w14:textId="2A764DF6" w:rsidR="00725FEF" w:rsidRDefault="00725FE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9594B">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9594B">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30552593">
    <w:abstractNumId w:val="8"/>
  </w:num>
  <w:num w:numId="2" w16cid:durableId="1288003978">
    <w:abstractNumId w:val="3"/>
  </w:num>
  <w:num w:numId="3" w16cid:durableId="767776527">
    <w:abstractNumId w:val="2"/>
  </w:num>
  <w:num w:numId="4" w16cid:durableId="744767345">
    <w:abstractNumId w:val="1"/>
  </w:num>
  <w:num w:numId="5" w16cid:durableId="451444570">
    <w:abstractNumId w:val="0"/>
  </w:num>
  <w:num w:numId="6" w16cid:durableId="1964536963">
    <w:abstractNumId w:val="9"/>
  </w:num>
  <w:num w:numId="7" w16cid:durableId="312567062">
    <w:abstractNumId w:val="7"/>
  </w:num>
  <w:num w:numId="8" w16cid:durableId="1292519192">
    <w:abstractNumId w:val="6"/>
  </w:num>
  <w:num w:numId="9" w16cid:durableId="363139870">
    <w:abstractNumId w:val="5"/>
  </w:num>
  <w:num w:numId="10" w16cid:durableId="337001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0MzS0MDUzMLU0MDRW0lEKTi0uzszPAymwqAUAgpZ+KSwAAAA="/>
  </w:docVars>
  <w:rsids>
    <w:rsidRoot w:val="004C75CE"/>
    <w:rsid w:val="0002644E"/>
    <w:rsid w:val="00031156"/>
    <w:rsid w:val="00031193"/>
    <w:rsid w:val="00071FE3"/>
    <w:rsid w:val="00076AE7"/>
    <w:rsid w:val="00081294"/>
    <w:rsid w:val="000A2884"/>
    <w:rsid w:val="000B6C31"/>
    <w:rsid w:val="000C2C99"/>
    <w:rsid w:val="000C3E85"/>
    <w:rsid w:val="000C4742"/>
    <w:rsid w:val="000F34BD"/>
    <w:rsid w:val="00113118"/>
    <w:rsid w:val="00113FEA"/>
    <w:rsid w:val="00117550"/>
    <w:rsid w:val="00127D5E"/>
    <w:rsid w:val="00136433"/>
    <w:rsid w:val="00143B28"/>
    <w:rsid w:val="001532EF"/>
    <w:rsid w:val="00154EBF"/>
    <w:rsid w:val="00156072"/>
    <w:rsid w:val="0016457A"/>
    <w:rsid w:val="00166430"/>
    <w:rsid w:val="00176668"/>
    <w:rsid w:val="001777B2"/>
    <w:rsid w:val="00190CA9"/>
    <w:rsid w:val="001A3BEC"/>
    <w:rsid w:val="001A3E0D"/>
    <w:rsid w:val="001B46CD"/>
    <w:rsid w:val="001D79D8"/>
    <w:rsid w:val="001E185B"/>
    <w:rsid w:val="00214093"/>
    <w:rsid w:val="00217353"/>
    <w:rsid w:val="00221BC2"/>
    <w:rsid w:val="00224A4F"/>
    <w:rsid w:val="00253432"/>
    <w:rsid w:val="00256662"/>
    <w:rsid w:val="00257509"/>
    <w:rsid w:val="00270A52"/>
    <w:rsid w:val="00272BF7"/>
    <w:rsid w:val="00291B9F"/>
    <w:rsid w:val="0029405B"/>
    <w:rsid w:val="002949FC"/>
    <w:rsid w:val="002967F2"/>
    <w:rsid w:val="002B35B5"/>
    <w:rsid w:val="002D1B92"/>
    <w:rsid w:val="002D4946"/>
    <w:rsid w:val="002D5B4D"/>
    <w:rsid w:val="002D769E"/>
    <w:rsid w:val="002E3B18"/>
    <w:rsid w:val="002E410B"/>
    <w:rsid w:val="002E6DF1"/>
    <w:rsid w:val="002E7CF9"/>
    <w:rsid w:val="002F0D8B"/>
    <w:rsid w:val="002F3328"/>
    <w:rsid w:val="0030584C"/>
    <w:rsid w:val="00306BEF"/>
    <w:rsid w:val="00317E0B"/>
    <w:rsid w:val="00344F29"/>
    <w:rsid w:val="00357A70"/>
    <w:rsid w:val="00375C15"/>
    <w:rsid w:val="00381B9A"/>
    <w:rsid w:val="0038215A"/>
    <w:rsid w:val="00386C8E"/>
    <w:rsid w:val="0039708E"/>
    <w:rsid w:val="003A4F94"/>
    <w:rsid w:val="003B63DA"/>
    <w:rsid w:val="003C288C"/>
    <w:rsid w:val="003D1EE6"/>
    <w:rsid w:val="003E3E50"/>
    <w:rsid w:val="003F0984"/>
    <w:rsid w:val="004012CA"/>
    <w:rsid w:val="00404A43"/>
    <w:rsid w:val="00421608"/>
    <w:rsid w:val="004225EA"/>
    <w:rsid w:val="00426446"/>
    <w:rsid w:val="00426A97"/>
    <w:rsid w:val="0044169D"/>
    <w:rsid w:val="0044411A"/>
    <w:rsid w:val="004464BD"/>
    <w:rsid w:val="0046571C"/>
    <w:rsid w:val="0048588D"/>
    <w:rsid w:val="004B2D24"/>
    <w:rsid w:val="004C75CE"/>
    <w:rsid w:val="004D1C6B"/>
    <w:rsid w:val="004E651A"/>
    <w:rsid w:val="004F24F6"/>
    <w:rsid w:val="00503503"/>
    <w:rsid w:val="005118B4"/>
    <w:rsid w:val="0051795C"/>
    <w:rsid w:val="00543304"/>
    <w:rsid w:val="00552940"/>
    <w:rsid w:val="00562ABA"/>
    <w:rsid w:val="00567463"/>
    <w:rsid w:val="00572A20"/>
    <w:rsid w:val="00583C24"/>
    <w:rsid w:val="00593051"/>
    <w:rsid w:val="005A6D35"/>
    <w:rsid w:val="005B6193"/>
    <w:rsid w:val="005C3FA5"/>
    <w:rsid w:val="005D39D0"/>
    <w:rsid w:val="00602DAA"/>
    <w:rsid w:val="006202CE"/>
    <w:rsid w:val="0062121E"/>
    <w:rsid w:val="0062503F"/>
    <w:rsid w:val="00632739"/>
    <w:rsid w:val="006577B9"/>
    <w:rsid w:val="006741E5"/>
    <w:rsid w:val="00677908"/>
    <w:rsid w:val="00683E5F"/>
    <w:rsid w:val="0068527E"/>
    <w:rsid w:val="00687E0C"/>
    <w:rsid w:val="0069725E"/>
    <w:rsid w:val="0069785C"/>
    <w:rsid w:val="006A109B"/>
    <w:rsid w:val="006A4486"/>
    <w:rsid w:val="006B309E"/>
    <w:rsid w:val="006B3304"/>
    <w:rsid w:val="006B7B22"/>
    <w:rsid w:val="006C1256"/>
    <w:rsid w:val="006C4276"/>
    <w:rsid w:val="006C72BA"/>
    <w:rsid w:val="006F0996"/>
    <w:rsid w:val="0070476D"/>
    <w:rsid w:val="00704E95"/>
    <w:rsid w:val="00712213"/>
    <w:rsid w:val="00713283"/>
    <w:rsid w:val="00722B7A"/>
    <w:rsid w:val="007241A0"/>
    <w:rsid w:val="00725FEF"/>
    <w:rsid w:val="00726282"/>
    <w:rsid w:val="00732EFC"/>
    <w:rsid w:val="00751EA3"/>
    <w:rsid w:val="007566D0"/>
    <w:rsid w:val="00762673"/>
    <w:rsid w:val="0076636C"/>
    <w:rsid w:val="0077244A"/>
    <w:rsid w:val="00776BCA"/>
    <w:rsid w:val="007831CE"/>
    <w:rsid w:val="00787278"/>
    <w:rsid w:val="007A2575"/>
    <w:rsid w:val="007B15FB"/>
    <w:rsid w:val="007B77E8"/>
    <w:rsid w:val="007C7E88"/>
    <w:rsid w:val="007D05F1"/>
    <w:rsid w:val="007F3B40"/>
    <w:rsid w:val="007F406D"/>
    <w:rsid w:val="00821496"/>
    <w:rsid w:val="00841A87"/>
    <w:rsid w:val="008440C6"/>
    <w:rsid w:val="00844F7E"/>
    <w:rsid w:val="008502C8"/>
    <w:rsid w:val="00851C76"/>
    <w:rsid w:val="00861B95"/>
    <w:rsid w:val="00866018"/>
    <w:rsid w:val="00866785"/>
    <w:rsid w:val="008760AE"/>
    <w:rsid w:val="008766A6"/>
    <w:rsid w:val="008845AB"/>
    <w:rsid w:val="00890EB2"/>
    <w:rsid w:val="008A735A"/>
    <w:rsid w:val="008B621E"/>
    <w:rsid w:val="008B7D78"/>
    <w:rsid w:val="008C347B"/>
    <w:rsid w:val="008D02A5"/>
    <w:rsid w:val="008D0C72"/>
    <w:rsid w:val="008D5BF7"/>
    <w:rsid w:val="008E001E"/>
    <w:rsid w:val="008E15E3"/>
    <w:rsid w:val="008F137D"/>
    <w:rsid w:val="008F1EFA"/>
    <w:rsid w:val="008F38D9"/>
    <w:rsid w:val="008F5B9A"/>
    <w:rsid w:val="009044CA"/>
    <w:rsid w:val="00922B1F"/>
    <w:rsid w:val="0092484A"/>
    <w:rsid w:val="00924A83"/>
    <w:rsid w:val="00926769"/>
    <w:rsid w:val="0094511A"/>
    <w:rsid w:val="0095450F"/>
    <w:rsid w:val="00967415"/>
    <w:rsid w:val="0097562D"/>
    <w:rsid w:val="009A5620"/>
    <w:rsid w:val="00A04D94"/>
    <w:rsid w:val="00A05EF9"/>
    <w:rsid w:val="00A26543"/>
    <w:rsid w:val="00A328EE"/>
    <w:rsid w:val="00A32E86"/>
    <w:rsid w:val="00A33438"/>
    <w:rsid w:val="00A34395"/>
    <w:rsid w:val="00A37287"/>
    <w:rsid w:val="00A54E69"/>
    <w:rsid w:val="00A76027"/>
    <w:rsid w:val="00A77FF1"/>
    <w:rsid w:val="00AA445F"/>
    <w:rsid w:val="00AB13A2"/>
    <w:rsid w:val="00AB4DB2"/>
    <w:rsid w:val="00AC1E72"/>
    <w:rsid w:val="00AD2C0B"/>
    <w:rsid w:val="00AD3C29"/>
    <w:rsid w:val="00B0531F"/>
    <w:rsid w:val="00B126B3"/>
    <w:rsid w:val="00B169FE"/>
    <w:rsid w:val="00B16EE9"/>
    <w:rsid w:val="00B36DEC"/>
    <w:rsid w:val="00B43093"/>
    <w:rsid w:val="00B6307E"/>
    <w:rsid w:val="00B77502"/>
    <w:rsid w:val="00B815BF"/>
    <w:rsid w:val="00B94A5F"/>
    <w:rsid w:val="00BA1AF6"/>
    <w:rsid w:val="00BB315A"/>
    <w:rsid w:val="00BB3F78"/>
    <w:rsid w:val="00BB7CC0"/>
    <w:rsid w:val="00BD104B"/>
    <w:rsid w:val="00BE5816"/>
    <w:rsid w:val="00C026EE"/>
    <w:rsid w:val="00C03A18"/>
    <w:rsid w:val="00C05B07"/>
    <w:rsid w:val="00C56BA2"/>
    <w:rsid w:val="00C75E4C"/>
    <w:rsid w:val="00C80971"/>
    <w:rsid w:val="00C811FD"/>
    <w:rsid w:val="00C85D52"/>
    <w:rsid w:val="00C86483"/>
    <w:rsid w:val="00C978D3"/>
    <w:rsid w:val="00CB2831"/>
    <w:rsid w:val="00CD2756"/>
    <w:rsid w:val="00CE3D82"/>
    <w:rsid w:val="00D05A20"/>
    <w:rsid w:val="00D11B6C"/>
    <w:rsid w:val="00D20886"/>
    <w:rsid w:val="00D239D7"/>
    <w:rsid w:val="00D26178"/>
    <w:rsid w:val="00D36A3A"/>
    <w:rsid w:val="00D539FE"/>
    <w:rsid w:val="00D6694B"/>
    <w:rsid w:val="00D67D6F"/>
    <w:rsid w:val="00D71845"/>
    <w:rsid w:val="00D75385"/>
    <w:rsid w:val="00D76EF1"/>
    <w:rsid w:val="00D90214"/>
    <w:rsid w:val="00D9235D"/>
    <w:rsid w:val="00D9545D"/>
    <w:rsid w:val="00DA52EF"/>
    <w:rsid w:val="00DB51EC"/>
    <w:rsid w:val="00DB687F"/>
    <w:rsid w:val="00DE6A45"/>
    <w:rsid w:val="00DF0A66"/>
    <w:rsid w:val="00DF4822"/>
    <w:rsid w:val="00E004E0"/>
    <w:rsid w:val="00E02343"/>
    <w:rsid w:val="00E03D89"/>
    <w:rsid w:val="00E27114"/>
    <w:rsid w:val="00E33E09"/>
    <w:rsid w:val="00E461CB"/>
    <w:rsid w:val="00E55378"/>
    <w:rsid w:val="00E76E64"/>
    <w:rsid w:val="00E83C6A"/>
    <w:rsid w:val="00E960D9"/>
    <w:rsid w:val="00E970CF"/>
    <w:rsid w:val="00EA3067"/>
    <w:rsid w:val="00EB03DB"/>
    <w:rsid w:val="00EB23E3"/>
    <w:rsid w:val="00EB2F07"/>
    <w:rsid w:val="00EB5F99"/>
    <w:rsid w:val="00EC7547"/>
    <w:rsid w:val="00ED3DF8"/>
    <w:rsid w:val="00EE0133"/>
    <w:rsid w:val="00EF0A8E"/>
    <w:rsid w:val="00F01334"/>
    <w:rsid w:val="00F10790"/>
    <w:rsid w:val="00F121F1"/>
    <w:rsid w:val="00F13ACF"/>
    <w:rsid w:val="00F20C38"/>
    <w:rsid w:val="00F301BF"/>
    <w:rsid w:val="00F30AAA"/>
    <w:rsid w:val="00F36F16"/>
    <w:rsid w:val="00F52332"/>
    <w:rsid w:val="00F56F9A"/>
    <w:rsid w:val="00F61338"/>
    <w:rsid w:val="00F6547D"/>
    <w:rsid w:val="00F755B8"/>
    <w:rsid w:val="00F8777D"/>
    <w:rsid w:val="00F917C1"/>
    <w:rsid w:val="00F9586E"/>
    <w:rsid w:val="00F9594B"/>
    <w:rsid w:val="00F97869"/>
    <w:rsid w:val="00FA411B"/>
    <w:rsid w:val="00FC1701"/>
    <w:rsid w:val="00FC718A"/>
    <w:rsid w:val="00FD0386"/>
    <w:rsid w:val="00FE6D62"/>
    <w:rsid w:val="00FF5E6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EFC8473"/>
  <w15:chartTrackingRefBased/>
  <w15:docId w15:val="{DB429448-3B14-4592-BBE3-54DD94E5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3283"/>
    <w:pPr>
      <w:bidi/>
    </w:pPr>
    <w:rPr>
      <w:rFonts w:cs="Narkisim"/>
      <w:sz w:val="22"/>
      <w:szCs w:val="22"/>
      <w:lang w:val="en-US" w:eastAsia="he-IL"/>
    </w:rPr>
  </w:style>
  <w:style w:type="paragraph" w:styleId="1">
    <w:name w:val="heading 1"/>
    <w:basedOn w:val="a"/>
    <w:next w:val="a"/>
    <w:link w:val="10"/>
    <w:qFormat/>
    <w:rsid w:val="00713283"/>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71328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13283"/>
  </w:style>
  <w:style w:type="paragraph" w:styleId="a3">
    <w:name w:val="footnote text"/>
    <w:basedOn w:val="a"/>
    <w:link w:val="a4"/>
    <w:rsid w:val="00713283"/>
    <w:pPr>
      <w:ind w:left="170" w:hanging="170"/>
      <w:jc w:val="both"/>
    </w:pPr>
    <w:rPr>
      <w:sz w:val="20"/>
      <w:szCs w:val="20"/>
    </w:rPr>
  </w:style>
  <w:style w:type="character" w:styleId="a5">
    <w:name w:val="footnote reference"/>
    <w:semiHidden/>
    <w:rsid w:val="00713283"/>
    <w:rPr>
      <w:vertAlign w:val="superscript"/>
    </w:rPr>
  </w:style>
  <w:style w:type="paragraph" w:styleId="a6">
    <w:name w:val="header"/>
    <w:basedOn w:val="a"/>
    <w:link w:val="a7"/>
    <w:rsid w:val="00713283"/>
    <w:pPr>
      <w:tabs>
        <w:tab w:val="center" w:pos="4153"/>
        <w:tab w:val="right" w:pos="8306"/>
      </w:tabs>
    </w:pPr>
  </w:style>
  <w:style w:type="paragraph" w:styleId="a8">
    <w:name w:val="footer"/>
    <w:basedOn w:val="a"/>
    <w:link w:val="a9"/>
    <w:rsid w:val="00713283"/>
    <w:pPr>
      <w:tabs>
        <w:tab w:val="center" w:pos="4153"/>
        <w:tab w:val="right" w:pos="8306"/>
      </w:tabs>
    </w:pPr>
  </w:style>
  <w:style w:type="paragraph" w:customStyle="1" w:styleId="aa">
    <w:name w:val="כותרת"/>
    <w:basedOn w:val="a"/>
    <w:rsid w:val="00713283"/>
    <w:pPr>
      <w:spacing w:before="240" w:line="320" w:lineRule="atLeast"/>
      <w:jc w:val="center"/>
    </w:pPr>
    <w:rPr>
      <w:rFonts w:cs="David"/>
      <w:b/>
      <w:bCs/>
      <w:spacing w:val="20"/>
      <w:szCs w:val="32"/>
    </w:rPr>
  </w:style>
  <w:style w:type="paragraph" w:customStyle="1" w:styleId="ab">
    <w:name w:val="כותרת קטע"/>
    <w:basedOn w:val="a"/>
    <w:rsid w:val="00713283"/>
    <w:pPr>
      <w:spacing w:before="240" w:line="300" w:lineRule="atLeast"/>
    </w:pPr>
    <w:rPr>
      <w:rFonts w:cs="Arial"/>
      <w:b/>
      <w:bCs/>
      <w:szCs w:val="24"/>
    </w:rPr>
  </w:style>
  <w:style w:type="paragraph" w:customStyle="1" w:styleId="ac">
    <w:name w:val="מקור"/>
    <w:basedOn w:val="a"/>
    <w:rsid w:val="00713283"/>
    <w:pPr>
      <w:spacing w:line="320" w:lineRule="atLeast"/>
      <w:jc w:val="both"/>
    </w:pPr>
    <w:rPr>
      <w:rFonts w:cs="David"/>
      <w:szCs w:val="24"/>
    </w:rPr>
  </w:style>
  <w:style w:type="paragraph" w:customStyle="1" w:styleId="ad">
    <w:name w:val="מחלקי המים"/>
    <w:basedOn w:val="a"/>
    <w:rsid w:val="0071328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713283"/>
    <w:rPr>
      <w:rFonts w:ascii="Tahoma" w:hAnsi="Tahoma" w:cs="Tahoma"/>
      <w:sz w:val="16"/>
      <w:szCs w:val="16"/>
    </w:rPr>
  </w:style>
  <w:style w:type="character" w:styleId="af2">
    <w:name w:val="page number"/>
    <w:basedOn w:val="a0"/>
    <w:rsid w:val="0046571C"/>
  </w:style>
  <w:style w:type="character" w:styleId="Hyperlink">
    <w:name w:val="Hyperlink"/>
    <w:rsid w:val="00713283"/>
    <w:rPr>
      <w:color w:val="0000FF"/>
      <w:u w:val="single"/>
    </w:rPr>
  </w:style>
  <w:style w:type="character" w:customStyle="1" w:styleId="a4">
    <w:name w:val="טקסט הערת שוליים תו"/>
    <w:link w:val="a3"/>
    <w:rsid w:val="00713283"/>
    <w:rPr>
      <w:rFonts w:cs="Narkisim"/>
      <w:lang w:val="en-US" w:eastAsia="he-IL"/>
    </w:rPr>
  </w:style>
  <w:style w:type="paragraph" w:customStyle="1" w:styleId="af3">
    <w:name w:val="מציעאמקור"/>
    <w:basedOn w:val="ac"/>
    <w:rsid w:val="000A2884"/>
    <w:rPr>
      <w:lang w:eastAsia="en-US"/>
    </w:rPr>
  </w:style>
  <w:style w:type="character" w:customStyle="1" w:styleId="10">
    <w:name w:val="כותרת 1 תו"/>
    <w:link w:val="1"/>
    <w:rsid w:val="00713283"/>
    <w:rPr>
      <w:rFonts w:cs="David"/>
      <w:b/>
      <w:bCs/>
      <w:sz w:val="22"/>
      <w:szCs w:val="28"/>
      <w:lang w:val="en-US" w:eastAsia="he-IL"/>
    </w:rPr>
  </w:style>
  <w:style w:type="character" w:customStyle="1" w:styleId="a7">
    <w:name w:val="כותרת עליונה תו"/>
    <w:link w:val="a6"/>
    <w:rsid w:val="00713283"/>
    <w:rPr>
      <w:rFonts w:cs="Narkisim"/>
      <w:sz w:val="22"/>
      <w:szCs w:val="22"/>
      <w:lang w:val="en-US" w:eastAsia="he-IL"/>
    </w:rPr>
  </w:style>
  <w:style w:type="character" w:customStyle="1" w:styleId="a9">
    <w:name w:val="כותרת תחתונה תו"/>
    <w:link w:val="a8"/>
    <w:rsid w:val="00713283"/>
    <w:rPr>
      <w:rFonts w:cs="Narkisim"/>
      <w:sz w:val="22"/>
      <w:szCs w:val="22"/>
      <w:lang w:val="en-US" w:eastAsia="he-IL"/>
    </w:rPr>
  </w:style>
  <w:style w:type="character" w:customStyle="1" w:styleId="af1">
    <w:name w:val="טקסט בלונים תו"/>
    <w:link w:val="af0"/>
    <w:uiPriority w:val="99"/>
    <w:semiHidden/>
    <w:rsid w:val="00713283"/>
    <w:rPr>
      <w:rFonts w:ascii="Tahoma" w:hAnsi="Tahoma" w:cs="Tahoma"/>
      <w:sz w:val="16"/>
      <w:szCs w:val="16"/>
      <w:lang w:val="en-US" w:eastAsia="he-IL"/>
    </w:rPr>
  </w:style>
  <w:style w:type="paragraph" w:customStyle="1" w:styleId="af4">
    <w:name w:val="פסוק"/>
    <w:basedOn w:val="ac"/>
    <w:qFormat/>
    <w:rsid w:val="0071328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431749">
      <w:bodyDiv w:val="1"/>
      <w:marLeft w:val="0"/>
      <w:marRight w:val="0"/>
      <w:marTop w:val="0"/>
      <w:marBottom w:val="0"/>
      <w:divBdr>
        <w:top w:val="none" w:sz="0" w:space="0" w:color="auto"/>
        <w:left w:val="none" w:sz="0" w:space="0" w:color="auto"/>
        <w:bottom w:val="none" w:sz="0" w:space="0" w:color="auto"/>
        <w:right w:val="none" w:sz="0" w:space="0" w:color="auto"/>
      </w:divBdr>
    </w:div>
    <w:div w:id="18537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2%D7%91%D7%93-%D7%A9%D7%9E%D7%9B%D7%A8%D7%95-%D7%A8%D7%91%D7%951" TargetMode="External"/><Relationship Id="rId2" Type="http://schemas.openxmlformats.org/officeDocument/2006/relationships/hyperlink" Target="http://www.mayim.org.il/?holiday=%d7%91%d7%a0%d7%99-%d7%91%d7%aa%d7%99%d7%a8%d7%90" TargetMode="External"/><Relationship Id="rId1" Type="http://schemas.openxmlformats.org/officeDocument/2006/relationships/hyperlink" Target="https://www.mayim.org.il/?parasha=%D7%A9%D7%9E%D7%99%D7%A8%D7%AA-%D7%94%D7%9E%D7%A7%D7%93%D7%A9" TargetMode="External"/><Relationship Id="rId6" Type="http://schemas.openxmlformats.org/officeDocument/2006/relationships/hyperlink" Target="https://www.mayim.org.il/?parasha=%D7%94%D7%91%D7%9C-%D7%94%D7%A9%D7%91%D7%AA1" TargetMode="External"/><Relationship Id="rId5" Type="http://schemas.openxmlformats.org/officeDocument/2006/relationships/hyperlink" Target="https://www.mayim.org.il/?holiday=%D7%91%D7%A0%D7%99-%D7%91%D7%AA%D7%99%D7%A8%D7%90" TargetMode="External"/><Relationship Id="rId4" Type="http://schemas.openxmlformats.org/officeDocument/2006/relationships/hyperlink" Target="https://www.mayim.org.il/?parasha=%d7%a7%d7%99%d7%95%d7%9d-%d7%94%d7%9e%d7%a6%d7%95%d7%95%d7%aa-%d7%91%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EBE2-FDB2-4E56-B536-55653B1A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894</Words>
  <Characters>3935</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גרים ותושבים אתם עמדי</vt:lpstr>
      <vt:lpstr>כי גרים ותושבים אתם עמדי</vt:lpstr>
    </vt:vector>
  </TitlesOfParts>
  <Company>Microsoft</Company>
  <LinksUpToDate>false</LinksUpToDate>
  <CharactersWithSpaces>4820</CharactersWithSpaces>
  <SharedDoc>false</SharedDoc>
  <HLinks>
    <vt:vector size="36" baseType="variant">
      <vt:variant>
        <vt:i4>2228284</vt:i4>
      </vt:variant>
      <vt:variant>
        <vt:i4>15</vt:i4>
      </vt:variant>
      <vt:variant>
        <vt:i4>0</vt:i4>
      </vt:variant>
      <vt:variant>
        <vt:i4>5</vt:i4>
      </vt:variant>
      <vt:variant>
        <vt:lpwstr>https://www.mayim.org.il/?parasha=%D7%94%D7%91%D7%9C-%D7%94%D7%A9%D7%91%D7%AA1</vt:lpwstr>
      </vt:variant>
      <vt:variant>
        <vt:lpwstr/>
      </vt:variant>
      <vt:variant>
        <vt:i4>6881312</vt:i4>
      </vt:variant>
      <vt:variant>
        <vt:i4>12</vt:i4>
      </vt:variant>
      <vt:variant>
        <vt:i4>0</vt:i4>
      </vt:variant>
      <vt:variant>
        <vt:i4>5</vt:i4>
      </vt:variant>
      <vt:variant>
        <vt:lpwstr>https://www.mayim.org.il/?holiday=%D7%91%D7%A0%D7%99-%D7%91%D7%AA%D7%99%D7%A8%D7%90</vt:lpwstr>
      </vt:variant>
      <vt:variant>
        <vt:lpwstr/>
      </vt:variant>
      <vt:variant>
        <vt:i4>4849684</vt:i4>
      </vt:variant>
      <vt:variant>
        <vt:i4>9</vt:i4>
      </vt:variant>
      <vt:variant>
        <vt:i4>0</vt:i4>
      </vt:variant>
      <vt:variant>
        <vt:i4>5</vt:i4>
      </vt:variant>
      <vt:variant>
        <vt:lpwstr>https://www.mayim.org.il/?parasha=%d7%a7%d7%99%d7%95%d7%9d-%d7%94%d7%9e%d7%a6%d7%95%d7%95%d7%aa-%d7%91%d7%90%d7%a8%d7%a5</vt:lpwstr>
      </vt:variant>
      <vt:variant>
        <vt:lpwstr/>
      </vt:variant>
      <vt:variant>
        <vt:i4>3211313</vt:i4>
      </vt:variant>
      <vt:variant>
        <vt:i4>6</vt:i4>
      </vt:variant>
      <vt:variant>
        <vt:i4>0</vt:i4>
      </vt:variant>
      <vt:variant>
        <vt:i4>5</vt:i4>
      </vt:variant>
      <vt:variant>
        <vt:lpwstr>https://www.mayim.org.il/?holiday=%D7%A2%D7%91%D7%93-%D7%A9%D7%9E%D7%9B%D7%A8%D7%95-%D7%A8%D7%91%D7%951</vt:lpwstr>
      </vt:variant>
      <vt:variant>
        <vt:lpwstr/>
      </vt:variant>
      <vt:variant>
        <vt:i4>8061041</vt:i4>
      </vt:variant>
      <vt:variant>
        <vt:i4>3</vt:i4>
      </vt:variant>
      <vt:variant>
        <vt:i4>0</vt:i4>
      </vt:variant>
      <vt:variant>
        <vt:i4>5</vt:i4>
      </vt:variant>
      <vt:variant>
        <vt:lpwstr>http://www.mayim.org.il/?holiday=%d7%91%d7%a0%d7%99-%d7%91%d7%aa%d7%99%d7%a8%d7%90</vt:lpwstr>
      </vt:variant>
      <vt:variant>
        <vt:lpwstr/>
      </vt:variant>
      <vt:variant>
        <vt:i4>6422573</vt:i4>
      </vt:variant>
      <vt:variant>
        <vt:i4>0</vt:i4>
      </vt:variant>
      <vt:variant>
        <vt:i4>0</vt:i4>
      </vt:variant>
      <vt:variant>
        <vt:i4>5</vt:i4>
      </vt:variant>
      <vt:variant>
        <vt:lpwstr>https://www.mayim.org.il/?parasha=%D7%A9%D7%9E%D7%99%D7%A8%D7%AA-%D7%94%D7%9E%D7%A7%D7%93%D7%A9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את שבתותי תשמרו ומקדשי תיראו</dc:title>
  <dc:subject>בהר סיני</dc:subject>
  <dc:creator>Asher Yuval</dc:creator>
  <cp:keywords/>
  <cp:lastModifiedBy>Shimon Afek</cp:lastModifiedBy>
  <cp:revision>3</cp:revision>
  <cp:lastPrinted>2023-04-28T05:54:00Z</cp:lastPrinted>
  <dcterms:created xsi:type="dcterms:W3CDTF">2023-04-28T05:53:00Z</dcterms:created>
  <dcterms:modified xsi:type="dcterms:W3CDTF">2023-04-28T05:54:00Z</dcterms:modified>
</cp:coreProperties>
</file>