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124B" w14:textId="77777777" w:rsidR="00206DD1" w:rsidRPr="003A76F0" w:rsidRDefault="00253F84" w:rsidP="001D215F">
      <w:pPr>
        <w:pStyle w:val="aa"/>
        <w:spacing w:line="360" w:lineRule="auto"/>
        <w:rPr>
          <w:rtl/>
        </w:rPr>
      </w:pPr>
      <w:r>
        <w:rPr>
          <w:rFonts w:hint="cs"/>
          <w:rtl/>
        </w:rPr>
        <w:t>מצוות ל</w:t>
      </w:r>
      <w:r w:rsidR="00142952">
        <w:rPr>
          <w:rFonts w:hint="cs"/>
          <w:rtl/>
        </w:rPr>
        <w:t>זכירת יציאת מצרים</w:t>
      </w:r>
      <w:r w:rsidR="000412EA">
        <w:rPr>
          <w:rFonts w:hint="cs"/>
          <w:rtl/>
        </w:rPr>
        <w:t xml:space="preserve"> - </w:t>
      </w:r>
      <w:r w:rsidR="001D215F">
        <w:rPr>
          <w:rFonts w:hint="cs"/>
          <w:rtl/>
        </w:rPr>
        <w:t>הרחבה</w:t>
      </w:r>
    </w:p>
    <w:p w14:paraId="31C38836" w14:textId="77777777" w:rsidR="00142952" w:rsidRDefault="00142952" w:rsidP="00712CB9">
      <w:pPr>
        <w:pStyle w:val="ab"/>
        <w:spacing w:before="120" w:line="320" w:lineRule="atLeast"/>
        <w:jc w:val="both"/>
        <w:rPr>
          <w:rFonts w:ascii="Narkisim" w:hAnsi="Narkisim" w:cs="Narkisim" w:hint="cs"/>
          <w:b w:val="0"/>
          <w:bCs w:val="0"/>
          <w:szCs w:val="22"/>
          <w:rtl/>
        </w:rPr>
      </w:pPr>
      <w:r w:rsidRPr="00142952">
        <w:rPr>
          <w:rFonts w:ascii="Narkisim" w:hAnsi="Narkisim" w:cs="Narkisim"/>
          <w:szCs w:val="22"/>
          <w:rtl/>
        </w:rPr>
        <w:t>מים ראשונים:</w:t>
      </w:r>
      <w:r w:rsidRPr="00142952">
        <w:rPr>
          <w:rFonts w:ascii="Narkisim" w:hAnsi="Narkisim" w:cs="Narkisim"/>
          <w:b w:val="0"/>
          <w:bCs w:val="0"/>
          <w:szCs w:val="22"/>
          <w:rtl/>
        </w:rPr>
        <w:t xml:space="preserve"> </w:t>
      </w:r>
      <w:r w:rsidR="000B5C37">
        <w:rPr>
          <w:rFonts w:ascii="Narkisim" w:hAnsi="Narkisim" w:cs="Narkisim" w:hint="cs"/>
          <w:b w:val="0"/>
          <w:bCs w:val="0"/>
          <w:szCs w:val="22"/>
          <w:rtl/>
        </w:rPr>
        <w:t xml:space="preserve">מצוות רבות קשורות בזכירת היותנו עבדים במצרים או זכירת צאתנו </w:t>
      </w:r>
      <w:r w:rsidR="000C15F8">
        <w:rPr>
          <w:rFonts w:ascii="Narkisim" w:hAnsi="Narkisim" w:cs="Narkisim" w:hint="cs"/>
          <w:b w:val="0"/>
          <w:bCs w:val="0"/>
          <w:szCs w:val="22"/>
          <w:rtl/>
        </w:rPr>
        <w:t xml:space="preserve">(העלאתנו) </w:t>
      </w:r>
      <w:r w:rsidR="000B5C37">
        <w:rPr>
          <w:rFonts w:ascii="Narkisim" w:hAnsi="Narkisim" w:cs="Narkisim" w:hint="cs"/>
          <w:b w:val="0"/>
          <w:bCs w:val="0"/>
          <w:szCs w:val="22"/>
          <w:rtl/>
        </w:rPr>
        <w:t xml:space="preserve">משם, שהם שני צדדים של אותה מטבע. טרם הקריאה בדף זה מוזמנים הקוראים לנסות את כוחם הם: כמה מצוות הם </w:t>
      </w:r>
      <w:r w:rsidR="00B176A5">
        <w:rPr>
          <w:rFonts w:ascii="Narkisim" w:hAnsi="Narkisim" w:cs="Narkisim" w:hint="cs"/>
          <w:b w:val="0"/>
          <w:bCs w:val="0"/>
          <w:szCs w:val="22"/>
          <w:rtl/>
        </w:rPr>
        <w:t>מכי</w:t>
      </w:r>
      <w:r w:rsidR="000B5C37">
        <w:rPr>
          <w:rFonts w:ascii="Narkisim" w:hAnsi="Narkisim" w:cs="Narkisim" w:hint="cs"/>
          <w:b w:val="0"/>
          <w:bCs w:val="0"/>
          <w:szCs w:val="22"/>
          <w:rtl/>
        </w:rPr>
        <w:t>רים שקשורים ב</w:t>
      </w:r>
      <w:r w:rsidR="00B176A5">
        <w:rPr>
          <w:rFonts w:ascii="Narkisim" w:hAnsi="Narkisim" w:cs="Narkisim" w:hint="cs"/>
          <w:b w:val="0"/>
          <w:bCs w:val="0"/>
          <w:szCs w:val="22"/>
          <w:rtl/>
        </w:rPr>
        <w:t>ז</w:t>
      </w:r>
      <w:r w:rsidR="00EA5F36">
        <w:rPr>
          <w:rFonts w:ascii="Narkisim" w:hAnsi="Narkisim" w:cs="Narkisim" w:hint="cs"/>
          <w:b w:val="0"/>
          <w:bCs w:val="0"/>
          <w:szCs w:val="22"/>
          <w:rtl/>
        </w:rPr>
        <w:t>י</w:t>
      </w:r>
      <w:r w:rsidR="00B176A5">
        <w:rPr>
          <w:rFonts w:ascii="Narkisim" w:hAnsi="Narkisim" w:cs="Narkisim" w:hint="cs"/>
          <w:b w:val="0"/>
          <w:bCs w:val="0"/>
          <w:szCs w:val="22"/>
          <w:rtl/>
        </w:rPr>
        <w:t xml:space="preserve">כרון </w:t>
      </w:r>
      <w:r w:rsidR="000B5C37">
        <w:rPr>
          <w:rFonts w:ascii="Narkisim" w:hAnsi="Narkisim" w:cs="Narkisim" w:hint="cs"/>
          <w:b w:val="0"/>
          <w:bCs w:val="0"/>
          <w:szCs w:val="22"/>
          <w:rtl/>
        </w:rPr>
        <w:t xml:space="preserve">עבדות או יציאת מצרים. אנחנו </w:t>
      </w:r>
      <w:r w:rsidRPr="00142952">
        <w:rPr>
          <w:rFonts w:ascii="Narkisim" w:hAnsi="Narkisim" w:cs="Narkisim"/>
          <w:b w:val="0"/>
          <w:bCs w:val="0"/>
          <w:szCs w:val="22"/>
          <w:rtl/>
        </w:rPr>
        <w:t xml:space="preserve">ספרנו </w:t>
      </w:r>
      <w:r w:rsidR="003500BE">
        <w:rPr>
          <w:rFonts w:ascii="Narkisim" w:hAnsi="Narkisim" w:cs="Narkisim" w:hint="cs"/>
          <w:b w:val="0"/>
          <w:bCs w:val="0"/>
          <w:szCs w:val="22"/>
          <w:rtl/>
        </w:rPr>
        <w:t>3</w:t>
      </w:r>
      <w:r w:rsidR="00712CB9">
        <w:rPr>
          <w:rFonts w:ascii="Narkisim" w:hAnsi="Narkisim" w:cs="Narkisim" w:hint="cs"/>
          <w:b w:val="0"/>
          <w:bCs w:val="0"/>
          <w:szCs w:val="22"/>
          <w:rtl/>
        </w:rPr>
        <w:t>1</w:t>
      </w:r>
      <w:r w:rsidR="003500BE">
        <w:rPr>
          <w:rFonts w:ascii="Narkisim" w:hAnsi="Narkisim" w:cs="Narkisim" w:hint="cs"/>
          <w:b w:val="0"/>
          <w:bCs w:val="0"/>
          <w:szCs w:val="22"/>
          <w:rtl/>
        </w:rPr>
        <w:t xml:space="preserve"> </w:t>
      </w:r>
      <w:r w:rsidRPr="00142952">
        <w:rPr>
          <w:rFonts w:ascii="Narkisim" w:hAnsi="Narkisim" w:cs="Narkisim"/>
          <w:b w:val="0"/>
          <w:bCs w:val="0"/>
          <w:szCs w:val="22"/>
          <w:rtl/>
        </w:rPr>
        <w:t>מצוות</w:t>
      </w:r>
      <w:r w:rsidR="00AF5EF0">
        <w:rPr>
          <w:rFonts w:ascii="Narkisim" w:hAnsi="Narkisim" w:hint="cs"/>
          <w:b w:val="0"/>
          <w:bCs w:val="0"/>
          <w:rtl/>
        </w:rPr>
        <w:t xml:space="preserve"> </w:t>
      </w:r>
      <w:r w:rsidR="00AF5EF0" w:rsidRPr="00AF5EF0">
        <w:rPr>
          <w:rFonts w:ascii="Narkisim" w:hAnsi="Narkisim" w:cs="Narkisim"/>
          <w:b w:val="0"/>
          <w:bCs w:val="0"/>
          <w:szCs w:val="22"/>
          <w:rtl/>
        </w:rPr>
        <w:t>בהן נזכר</w:t>
      </w:r>
      <w:r w:rsidR="001D215F">
        <w:rPr>
          <w:rFonts w:ascii="Narkisim" w:hAnsi="Narkisim" w:cs="Narkisim" w:hint="cs"/>
          <w:b w:val="0"/>
          <w:bCs w:val="0"/>
          <w:szCs w:val="22"/>
          <w:rtl/>
        </w:rPr>
        <w:t xml:space="preserve"> </w:t>
      </w:r>
      <w:r w:rsidR="00EA5F36">
        <w:rPr>
          <w:rFonts w:ascii="Narkisim" w:hAnsi="Narkisim" w:cs="Narkisim" w:hint="cs"/>
          <w:b w:val="0"/>
          <w:bCs w:val="0"/>
          <w:szCs w:val="22"/>
          <w:rtl/>
        </w:rPr>
        <w:t xml:space="preserve">ציווי </w:t>
      </w:r>
      <w:r w:rsidR="001D215F">
        <w:rPr>
          <w:rFonts w:ascii="Narkisim" w:hAnsi="Narkisim" w:cs="Narkisim" w:hint="cs"/>
          <w:b w:val="0"/>
          <w:bCs w:val="0"/>
          <w:szCs w:val="22"/>
          <w:rtl/>
        </w:rPr>
        <w:t xml:space="preserve">זכרון </w:t>
      </w:r>
      <w:r w:rsidR="00AF5EF0" w:rsidRPr="00AF5EF0">
        <w:rPr>
          <w:rFonts w:ascii="Narkisim" w:hAnsi="Narkisim" w:cs="Narkisim"/>
          <w:b w:val="0"/>
          <w:bCs w:val="0"/>
          <w:szCs w:val="22"/>
          <w:rtl/>
        </w:rPr>
        <w:t>עבדות או יציאת מצרים בפירוש בפסוק</w:t>
      </w:r>
      <w:r w:rsidR="00B176A5">
        <w:rPr>
          <w:rFonts w:ascii="Narkisim" w:hAnsi="Narkisim" w:cs="Narkisim" w:hint="cs"/>
          <w:b w:val="0"/>
          <w:bCs w:val="0"/>
          <w:szCs w:val="22"/>
          <w:rtl/>
        </w:rPr>
        <w:t xml:space="preserve">. </w:t>
      </w:r>
      <w:r w:rsidR="000B5C37">
        <w:rPr>
          <w:rFonts w:ascii="Narkisim" w:hAnsi="Narkisim" w:cs="Narkisim" w:hint="cs"/>
          <w:b w:val="0"/>
          <w:bCs w:val="0"/>
          <w:szCs w:val="22"/>
          <w:rtl/>
        </w:rPr>
        <w:t>לא כ</w:t>
      </w:r>
      <w:r w:rsidR="00B176A5">
        <w:rPr>
          <w:rFonts w:ascii="Narkisim" w:hAnsi="Narkisim" w:cs="Narkisim" w:hint="cs"/>
          <w:b w:val="0"/>
          <w:bCs w:val="0"/>
          <w:szCs w:val="22"/>
          <w:rtl/>
        </w:rPr>
        <w:t>ללנו ברשימה</w:t>
      </w:r>
      <w:r w:rsidR="000B5C37">
        <w:rPr>
          <w:rFonts w:ascii="Narkisim" w:hAnsi="Narkisim" w:cs="Narkisim" w:hint="cs"/>
          <w:b w:val="0"/>
          <w:bCs w:val="0"/>
          <w:szCs w:val="22"/>
          <w:rtl/>
        </w:rPr>
        <w:t xml:space="preserve"> אזכורים כלליים </w:t>
      </w:r>
      <w:r w:rsidR="00B176A5">
        <w:rPr>
          <w:rFonts w:ascii="Narkisim" w:hAnsi="Narkisim" w:cs="Narkisim" w:hint="cs"/>
          <w:b w:val="0"/>
          <w:bCs w:val="0"/>
          <w:szCs w:val="22"/>
          <w:rtl/>
        </w:rPr>
        <w:t xml:space="preserve">של יציאת מצרים </w:t>
      </w:r>
      <w:r w:rsidR="000B5C37">
        <w:rPr>
          <w:rFonts w:ascii="Narkisim" w:hAnsi="Narkisim" w:cs="Narkisim" w:hint="cs"/>
          <w:b w:val="0"/>
          <w:bCs w:val="0"/>
          <w:szCs w:val="22"/>
          <w:rtl/>
        </w:rPr>
        <w:t>כמו</w:t>
      </w:r>
      <w:r w:rsidR="00B176A5">
        <w:rPr>
          <w:rFonts w:ascii="Narkisim" w:hAnsi="Narkisim" w:cs="Narkisim" w:hint="cs"/>
          <w:b w:val="0"/>
          <w:bCs w:val="0"/>
          <w:szCs w:val="22"/>
          <w:rtl/>
        </w:rPr>
        <w:t>:</w:t>
      </w:r>
      <w:r w:rsidR="000B5C37">
        <w:rPr>
          <w:rFonts w:ascii="Narkisim" w:hAnsi="Narkisim" w:cs="Narkisim" w:hint="cs"/>
          <w:b w:val="0"/>
          <w:bCs w:val="0"/>
          <w:szCs w:val="22"/>
          <w:rtl/>
        </w:rPr>
        <w:t xml:space="preserve"> 'ליל שימורים' (שמות יב</w:t>
      </w:r>
      <w:r w:rsidR="00BB611B">
        <w:rPr>
          <w:rFonts w:ascii="Narkisim" w:hAnsi="Narkisim" w:cs="Narkisim" w:hint="cs"/>
          <w:b w:val="0"/>
          <w:bCs w:val="0"/>
          <w:szCs w:val="22"/>
          <w:rtl/>
        </w:rPr>
        <w:t xml:space="preserve"> </w:t>
      </w:r>
      <w:r w:rsidR="000B5C37">
        <w:rPr>
          <w:rFonts w:ascii="Narkisim" w:hAnsi="Narkisim" w:cs="Narkisim" w:hint="cs"/>
          <w:b w:val="0"/>
          <w:bCs w:val="0"/>
          <w:szCs w:val="22"/>
          <w:rtl/>
        </w:rPr>
        <w:t xml:space="preserve">מב), ירידת המן מן השמים (שמות טז ו), </w:t>
      </w:r>
      <w:r w:rsidR="00BB611B">
        <w:rPr>
          <w:rFonts w:ascii="Narkisim" w:hAnsi="Narkisim" w:cs="Narkisim" w:hint="cs"/>
          <w:b w:val="0"/>
          <w:bCs w:val="0"/>
          <w:szCs w:val="22"/>
          <w:rtl/>
        </w:rPr>
        <w:t xml:space="preserve">יתרו המצטרף למחנה ישראל (שמות יח א), </w:t>
      </w:r>
      <w:r w:rsidR="00C70354">
        <w:rPr>
          <w:rFonts w:ascii="Narkisim" w:hAnsi="Narkisim" w:cs="Narkisim" w:hint="cs"/>
          <w:b w:val="0"/>
          <w:bCs w:val="0"/>
          <w:szCs w:val="22"/>
          <w:rtl/>
        </w:rPr>
        <w:t>הקמת המשכן והשראת השכינה (שמות), ת</w:t>
      </w:r>
      <w:r w:rsidR="000B5C37">
        <w:rPr>
          <w:rFonts w:ascii="Narkisim" w:hAnsi="Narkisim" w:cs="Narkisim" w:hint="cs"/>
          <w:b w:val="0"/>
          <w:bCs w:val="0"/>
          <w:szCs w:val="22"/>
          <w:rtl/>
        </w:rPr>
        <w:t>לונות בני ישראל (</w:t>
      </w:r>
      <w:r w:rsidR="0036598C">
        <w:rPr>
          <w:rFonts w:ascii="Narkisim" w:hAnsi="Narkisim" w:cs="Narkisim" w:hint="cs"/>
          <w:b w:val="0"/>
          <w:bCs w:val="0"/>
          <w:szCs w:val="22"/>
          <w:rtl/>
        </w:rPr>
        <w:t xml:space="preserve">שמות </w:t>
      </w:r>
      <w:r w:rsidR="00C70354">
        <w:rPr>
          <w:rFonts w:ascii="Narkisim" w:hAnsi="Narkisim" w:cs="Narkisim" w:hint="cs"/>
          <w:b w:val="0"/>
          <w:bCs w:val="0"/>
          <w:szCs w:val="22"/>
          <w:rtl/>
        </w:rPr>
        <w:t xml:space="preserve">יז ג, </w:t>
      </w:r>
      <w:r w:rsidR="0036598C">
        <w:rPr>
          <w:rFonts w:ascii="Narkisim" w:hAnsi="Narkisim" w:cs="Narkisim" w:hint="cs"/>
          <w:b w:val="0"/>
          <w:bCs w:val="0"/>
          <w:szCs w:val="22"/>
          <w:rtl/>
        </w:rPr>
        <w:t>במדבר יא כ</w:t>
      </w:r>
      <w:r w:rsidR="000D6E8A">
        <w:rPr>
          <w:rFonts w:ascii="Narkisim" w:hAnsi="Narkisim" w:cs="Narkisim" w:hint="cs"/>
          <w:b w:val="0"/>
          <w:bCs w:val="0"/>
          <w:szCs w:val="22"/>
          <w:rtl/>
        </w:rPr>
        <w:t>, דברים א כז</w:t>
      </w:r>
      <w:r w:rsidR="000B5C37">
        <w:rPr>
          <w:rFonts w:ascii="Narkisim" w:hAnsi="Narkisim" w:cs="Narkisim" w:hint="cs"/>
          <w:b w:val="0"/>
          <w:bCs w:val="0"/>
          <w:szCs w:val="22"/>
          <w:rtl/>
        </w:rPr>
        <w:t>)</w:t>
      </w:r>
      <w:r w:rsidR="00C54FAA">
        <w:rPr>
          <w:rFonts w:ascii="Narkisim" w:hAnsi="Narkisim" w:cs="Narkisim" w:hint="cs"/>
          <w:b w:val="0"/>
          <w:bCs w:val="0"/>
          <w:szCs w:val="22"/>
          <w:rtl/>
        </w:rPr>
        <w:t>, תפילת משה בחטא העגל (שמות לב יא)</w:t>
      </w:r>
      <w:r w:rsidR="00C70354">
        <w:rPr>
          <w:rFonts w:ascii="Narkisim" w:hAnsi="Narkisim" w:cs="Narkisim" w:hint="cs"/>
          <w:b w:val="0"/>
          <w:bCs w:val="0"/>
          <w:szCs w:val="22"/>
          <w:rtl/>
        </w:rPr>
        <w:t xml:space="preserve">, ברכות בלעם (במדבר </w:t>
      </w:r>
      <w:r w:rsidR="006610A6">
        <w:rPr>
          <w:rFonts w:ascii="Narkisim" w:hAnsi="Narkisim" w:cs="Narkisim" w:hint="cs"/>
          <w:b w:val="0"/>
          <w:bCs w:val="0"/>
          <w:szCs w:val="22"/>
          <w:rtl/>
        </w:rPr>
        <w:t>פרקים כג כד)</w:t>
      </w:r>
      <w:r w:rsidR="000B5C37">
        <w:rPr>
          <w:rFonts w:ascii="Narkisim" w:hAnsi="Narkisim" w:cs="Narkisim" w:hint="cs"/>
          <w:b w:val="0"/>
          <w:bCs w:val="0"/>
          <w:szCs w:val="22"/>
          <w:rtl/>
        </w:rPr>
        <w:t xml:space="preserve"> וכיוצא באלה</w:t>
      </w:r>
      <w:r w:rsidR="00BB611B">
        <w:rPr>
          <w:rFonts w:ascii="Narkisim" w:hAnsi="Narkisim" w:cs="Narkisim" w:hint="cs"/>
          <w:b w:val="0"/>
          <w:bCs w:val="0"/>
          <w:szCs w:val="22"/>
          <w:rtl/>
        </w:rPr>
        <w:t>, רק מצוות עשה ולא תעשה</w:t>
      </w:r>
      <w:r w:rsidRPr="00142952">
        <w:rPr>
          <w:rFonts w:ascii="Narkisim" w:hAnsi="Narkisim" w:cs="Narkisim"/>
          <w:b w:val="0"/>
          <w:bCs w:val="0"/>
          <w:szCs w:val="22"/>
          <w:rtl/>
        </w:rPr>
        <w:t xml:space="preserve"> הקשורות לזכירת </w:t>
      </w:r>
      <w:r w:rsidR="00BB611B">
        <w:rPr>
          <w:rFonts w:ascii="Narkisim" w:hAnsi="Narkisim" w:cs="Narkisim" w:hint="cs"/>
          <w:b w:val="0"/>
          <w:bCs w:val="0"/>
          <w:szCs w:val="22"/>
          <w:rtl/>
        </w:rPr>
        <w:t xml:space="preserve">שעבוד או </w:t>
      </w:r>
      <w:r w:rsidRPr="00142952">
        <w:rPr>
          <w:rFonts w:ascii="Narkisim" w:hAnsi="Narkisim" w:cs="Narkisim"/>
          <w:b w:val="0"/>
          <w:bCs w:val="0"/>
          <w:szCs w:val="22"/>
          <w:rtl/>
        </w:rPr>
        <w:t>יציאת מצרים.</w:t>
      </w:r>
      <w:r w:rsidR="001D215F">
        <w:rPr>
          <w:rStyle w:val="a5"/>
          <w:rFonts w:ascii="Narkisim" w:hAnsi="Narkisim" w:cs="Narkisim"/>
          <w:b w:val="0"/>
          <w:bCs w:val="0"/>
          <w:szCs w:val="22"/>
          <w:rtl/>
        </w:rPr>
        <w:footnoteReference w:id="1"/>
      </w:r>
      <w:r w:rsidRPr="00142952">
        <w:rPr>
          <w:rFonts w:ascii="Narkisim" w:hAnsi="Narkisim" w:cs="Narkisim"/>
          <w:b w:val="0"/>
          <w:bCs w:val="0"/>
          <w:szCs w:val="22"/>
          <w:rtl/>
        </w:rPr>
        <w:t xml:space="preserve"> נמנה אותן אחת לאחת, </w:t>
      </w:r>
      <w:r w:rsidR="00002E7C">
        <w:rPr>
          <w:rFonts w:ascii="Narkisim" w:hAnsi="Narkisim" w:cs="Narkisim" w:hint="cs"/>
          <w:b w:val="0"/>
          <w:bCs w:val="0"/>
          <w:szCs w:val="22"/>
          <w:rtl/>
        </w:rPr>
        <w:t xml:space="preserve">עפ"י </w:t>
      </w:r>
      <w:r w:rsidR="00E3406C">
        <w:rPr>
          <w:rFonts w:ascii="Narkisim" w:hAnsi="Narkisim" w:cs="Narkisim" w:hint="cs"/>
          <w:b w:val="0"/>
          <w:bCs w:val="0"/>
          <w:szCs w:val="22"/>
          <w:rtl/>
        </w:rPr>
        <w:t>פשט המקרא</w:t>
      </w:r>
      <w:r w:rsidR="00002E7C">
        <w:rPr>
          <w:rFonts w:ascii="Narkisim" w:hAnsi="Narkisim" w:cs="Narkisim" w:hint="cs"/>
          <w:b w:val="0"/>
          <w:bCs w:val="0"/>
          <w:szCs w:val="22"/>
          <w:rtl/>
        </w:rPr>
        <w:t xml:space="preserve">, </w:t>
      </w:r>
      <w:r w:rsidR="00B176A5">
        <w:rPr>
          <w:rFonts w:ascii="Narkisim" w:hAnsi="Narkisim" w:cs="Narkisim" w:hint="cs"/>
          <w:b w:val="0"/>
          <w:bCs w:val="0"/>
          <w:szCs w:val="22"/>
          <w:rtl/>
        </w:rPr>
        <w:t xml:space="preserve">נבחן אותם </w:t>
      </w:r>
      <w:r w:rsidR="000F5425">
        <w:rPr>
          <w:rFonts w:ascii="Narkisim" w:hAnsi="Narkisim" w:cs="Narkisim" w:hint="cs"/>
          <w:b w:val="0"/>
          <w:bCs w:val="0"/>
          <w:szCs w:val="22"/>
          <w:rtl/>
        </w:rPr>
        <w:t xml:space="preserve">בעיקר </w:t>
      </w:r>
      <w:r w:rsidR="00B176A5">
        <w:rPr>
          <w:rFonts w:ascii="Narkisim" w:hAnsi="Narkisim" w:cs="Narkisim" w:hint="cs"/>
          <w:b w:val="0"/>
          <w:bCs w:val="0"/>
          <w:szCs w:val="22"/>
          <w:rtl/>
        </w:rPr>
        <w:t>עפ"י ספר החינוך,</w:t>
      </w:r>
      <w:r w:rsidR="00B176A5">
        <w:rPr>
          <w:rStyle w:val="a5"/>
          <w:rFonts w:ascii="Narkisim" w:hAnsi="Narkisim" w:cs="Narkisim"/>
          <w:b w:val="0"/>
          <w:bCs w:val="0"/>
          <w:szCs w:val="22"/>
          <w:rtl/>
        </w:rPr>
        <w:footnoteReference w:id="2"/>
      </w:r>
      <w:r w:rsidR="00B176A5">
        <w:rPr>
          <w:rFonts w:ascii="Narkisim" w:hAnsi="Narkisim" w:cs="Narkisim" w:hint="cs"/>
          <w:b w:val="0"/>
          <w:bCs w:val="0"/>
          <w:szCs w:val="22"/>
          <w:rtl/>
        </w:rPr>
        <w:t xml:space="preserve"> </w:t>
      </w:r>
      <w:r w:rsidR="00EA5F36">
        <w:rPr>
          <w:rFonts w:ascii="Narkisim" w:hAnsi="Narkisim" w:cs="Narkisim" w:hint="cs"/>
          <w:b w:val="0"/>
          <w:bCs w:val="0"/>
          <w:szCs w:val="22"/>
          <w:rtl/>
        </w:rPr>
        <w:t>ו</w:t>
      </w:r>
      <w:r w:rsidRPr="00142952">
        <w:rPr>
          <w:rFonts w:ascii="Narkisim" w:hAnsi="Narkisim" w:cs="Narkisim"/>
          <w:b w:val="0"/>
          <w:bCs w:val="0"/>
          <w:szCs w:val="22"/>
          <w:rtl/>
        </w:rPr>
        <w:t>נוסיף במקצת מהן מדרש או פירוש. וכל היודע על מצווה שהחמצנו (בפסח!</w:t>
      </w:r>
      <w:r w:rsidR="00BB611B">
        <w:rPr>
          <w:rFonts w:ascii="Narkisim" w:hAnsi="Narkisim" w:cs="Narkisim" w:hint="cs"/>
          <w:b w:val="0"/>
          <w:bCs w:val="0"/>
          <w:szCs w:val="22"/>
          <w:rtl/>
        </w:rPr>
        <w:t xml:space="preserve"> אוי-ויי</w:t>
      </w:r>
      <w:r w:rsidRPr="00142952">
        <w:rPr>
          <w:rFonts w:ascii="Narkisim" w:hAnsi="Narkisim" w:cs="Narkisim"/>
          <w:b w:val="0"/>
          <w:bCs w:val="0"/>
          <w:szCs w:val="22"/>
          <w:rtl/>
        </w:rPr>
        <w:t>), אנא יודיענו ונקיים</w:t>
      </w:r>
      <w:r w:rsidR="00BB611B">
        <w:rPr>
          <w:rFonts w:ascii="Narkisim" w:hAnsi="Narkisim" w:cs="Narkisim" w:hint="cs"/>
          <w:b w:val="0"/>
          <w:bCs w:val="0"/>
          <w:szCs w:val="22"/>
          <w:rtl/>
        </w:rPr>
        <w:t xml:space="preserve"> </w:t>
      </w:r>
      <w:r w:rsidRPr="00142952">
        <w:rPr>
          <w:rFonts w:ascii="Narkisim" w:hAnsi="Narkisim" w:cs="Narkisim"/>
          <w:b w:val="0"/>
          <w:bCs w:val="0"/>
          <w:szCs w:val="22"/>
          <w:rtl/>
        </w:rPr>
        <w:t xml:space="preserve">בה </w:t>
      </w:r>
      <w:r w:rsidR="00C54FAA">
        <w:rPr>
          <w:rFonts w:ascii="Narkisim" w:hAnsi="Narkisim" w:cs="Narkisim" w:hint="cs"/>
          <w:b w:val="0"/>
          <w:bCs w:val="0"/>
          <w:szCs w:val="22"/>
          <w:rtl/>
        </w:rPr>
        <w:t xml:space="preserve">מצוות </w:t>
      </w:r>
      <w:r w:rsidRPr="00142952">
        <w:rPr>
          <w:rFonts w:ascii="Narkisim" w:hAnsi="Narkisim" w:cs="Narkisim"/>
          <w:b w:val="0"/>
          <w:bCs w:val="0"/>
          <w:szCs w:val="22"/>
          <w:rtl/>
        </w:rPr>
        <w:t>תיראה ותימצא</w:t>
      </w:r>
      <w:r w:rsidR="00EA5F36" w:rsidRPr="00EA5F36">
        <w:rPr>
          <w:rFonts w:ascii="Narkisim" w:hAnsi="Narkisim" w:cs="Narkisim" w:hint="cs"/>
          <w:b w:val="0"/>
          <w:bCs w:val="0"/>
          <w:szCs w:val="22"/>
          <w:rtl/>
        </w:rPr>
        <w:t xml:space="preserve"> </w:t>
      </w:r>
      <w:r w:rsidR="00EA5F36">
        <w:rPr>
          <w:rFonts w:ascii="Narkisim" w:hAnsi="Narkisim" w:cs="Narkisim" w:hint="cs"/>
          <w:b w:val="0"/>
          <w:bCs w:val="0"/>
          <w:szCs w:val="22"/>
          <w:rtl/>
        </w:rPr>
        <w:t>- תעלה ותבוא</w:t>
      </w:r>
      <w:r w:rsidRPr="00142952">
        <w:rPr>
          <w:rFonts w:ascii="Narkisim" w:hAnsi="Narkisim" w:cs="Narkisim"/>
          <w:b w:val="0"/>
          <w:bCs w:val="0"/>
          <w:szCs w:val="22"/>
          <w:rtl/>
        </w:rPr>
        <w:t>.</w:t>
      </w:r>
    </w:p>
    <w:p w14:paraId="354D459A" w14:textId="77777777" w:rsidR="0020635A" w:rsidRPr="0020635A" w:rsidRDefault="0020635A" w:rsidP="003500BE">
      <w:pPr>
        <w:pStyle w:val="ab"/>
        <w:spacing w:before="120" w:line="320" w:lineRule="atLeast"/>
        <w:jc w:val="both"/>
        <w:rPr>
          <w:rFonts w:ascii="Narkisim" w:hAnsi="Narkisim" w:cs="Narkisim"/>
          <w:szCs w:val="22"/>
          <w:rtl/>
        </w:rPr>
      </w:pPr>
      <w:r w:rsidRPr="0020635A">
        <w:rPr>
          <w:rFonts w:ascii="Narkisim" w:hAnsi="Narkisim" w:cs="Narkisim" w:hint="cs"/>
          <w:szCs w:val="22"/>
          <w:rtl/>
        </w:rPr>
        <w:t xml:space="preserve">טרם העיון בדף זה, מומלץ לעיין </w:t>
      </w:r>
      <w:hyperlink r:id="rId8" w:history="1">
        <w:r w:rsidRPr="00F87820">
          <w:rPr>
            <w:rStyle w:val="Hyperlink"/>
            <w:rFonts w:ascii="Narkisim" w:hAnsi="Narkisim" w:cs="Narkisim" w:hint="cs"/>
            <w:szCs w:val="22"/>
            <w:rtl/>
          </w:rPr>
          <w:t>בדף המקביל המכיל את הרשימה המקוצרת</w:t>
        </w:r>
      </w:hyperlink>
      <w:r w:rsidRPr="0020635A">
        <w:rPr>
          <w:rFonts w:ascii="Narkisim" w:hAnsi="Narkisim" w:cs="Narkisim" w:hint="cs"/>
          <w:szCs w:val="22"/>
          <w:rtl/>
        </w:rPr>
        <w:t xml:space="preserve"> של הפסוקים בלי הסברים.</w:t>
      </w:r>
    </w:p>
    <w:p w14:paraId="7073F172" w14:textId="77777777" w:rsidR="00403B12" w:rsidRDefault="00B11C39" w:rsidP="002257D2">
      <w:pPr>
        <w:pStyle w:val="ab"/>
        <w:rPr>
          <w:rFonts w:hint="cs"/>
          <w:rtl/>
        </w:rPr>
      </w:pPr>
      <w:r>
        <w:rPr>
          <w:rFonts w:hint="cs"/>
          <w:rtl/>
        </w:rPr>
        <w:t xml:space="preserve">1. </w:t>
      </w:r>
      <w:r w:rsidR="00403B12">
        <w:rPr>
          <w:rFonts w:hint="cs"/>
          <w:rtl/>
        </w:rPr>
        <w:t xml:space="preserve">שמות יב יז </w:t>
      </w:r>
      <w:r w:rsidR="00403B12">
        <w:rPr>
          <w:rFonts w:cs="David"/>
          <w:rtl/>
        </w:rPr>
        <w:t>–</w:t>
      </w:r>
      <w:r w:rsidR="00403B12">
        <w:rPr>
          <w:rFonts w:hint="cs"/>
          <w:rtl/>
        </w:rPr>
        <w:t xml:space="preserve"> </w:t>
      </w:r>
      <w:r w:rsidR="008E281B">
        <w:rPr>
          <w:rFonts w:hint="cs"/>
          <w:rtl/>
        </w:rPr>
        <w:t xml:space="preserve">שמירת </w:t>
      </w:r>
      <w:r w:rsidR="00403B12">
        <w:rPr>
          <w:rFonts w:hint="cs"/>
          <w:rtl/>
        </w:rPr>
        <w:t>המצה</w:t>
      </w:r>
    </w:p>
    <w:p w14:paraId="2B028DB7" w14:textId="77777777" w:rsidR="0048445D" w:rsidRPr="00DC53C8" w:rsidRDefault="00403B12" w:rsidP="00403B12">
      <w:pPr>
        <w:pStyle w:val="ac"/>
        <w:rPr>
          <w:rFonts w:cs="Narkisim" w:hint="cs"/>
          <w:szCs w:val="22"/>
          <w:rtl/>
        </w:rPr>
      </w:pPr>
      <w:r w:rsidRPr="00403B12">
        <w:rPr>
          <w:rtl/>
        </w:rPr>
        <w:t xml:space="preserve">וּשְׁמַרְתֶּם אֶת הַמַּצּוֹת כִּי בְּעֶצֶם הַיּוֹם הַזֶּה הוֹצֵאתִי אֶת צִבְאוֹתֵיכֶם מֵאֶרֶץ מִצְרָיִם וּשְׁמַרְתֶּם אֶת הַיּוֹם הַזֶּה לְדֹרֹתֵיכֶם חֻקַּת עוֹלָם: </w:t>
      </w:r>
      <w:r w:rsidR="0048445D" w:rsidRPr="00DC53C8">
        <w:rPr>
          <w:rFonts w:cs="Narkisim" w:hint="cs"/>
          <w:szCs w:val="22"/>
          <w:rtl/>
        </w:rPr>
        <w:t>(שמות יב</w:t>
      </w:r>
      <w:r w:rsidR="00AA4C18" w:rsidRPr="00DC53C8">
        <w:rPr>
          <w:rFonts w:cs="Narkisim" w:hint="cs"/>
          <w:szCs w:val="22"/>
          <w:rtl/>
        </w:rPr>
        <w:t xml:space="preserve"> י</w:t>
      </w:r>
      <w:r w:rsidRPr="00DC53C8">
        <w:rPr>
          <w:rFonts w:cs="Narkisim" w:hint="cs"/>
          <w:szCs w:val="22"/>
          <w:rtl/>
        </w:rPr>
        <w:t>ז</w:t>
      </w:r>
      <w:r w:rsidR="0048445D" w:rsidRPr="00DC53C8">
        <w:rPr>
          <w:rFonts w:cs="Narkisim" w:hint="cs"/>
          <w:szCs w:val="22"/>
          <w:rtl/>
        </w:rPr>
        <w:t>).</w:t>
      </w:r>
      <w:r w:rsidR="00DC53C8">
        <w:rPr>
          <w:rStyle w:val="a5"/>
          <w:rFonts w:cs="Narkisim"/>
          <w:szCs w:val="22"/>
          <w:rtl/>
        </w:rPr>
        <w:footnoteReference w:id="3"/>
      </w:r>
    </w:p>
    <w:p w14:paraId="1C035D28" w14:textId="77777777" w:rsidR="00980557" w:rsidRDefault="00B11C39" w:rsidP="00253F84">
      <w:pPr>
        <w:pStyle w:val="ab"/>
        <w:rPr>
          <w:rtl/>
        </w:rPr>
      </w:pPr>
      <w:r>
        <w:rPr>
          <w:rFonts w:hint="cs"/>
          <w:rtl/>
        </w:rPr>
        <w:t xml:space="preserve">2. </w:t>
      </w:r>
      <w:r w:rsidR="00980557" w:rsidRPr="00980557">
        <w:rPr>
          <w:rtl/>
        </w:rPr>
        <w:t>שמות יג</w:t>
      </w:r>
      <w:r w:rsidR="00980557">
        <w:rPr>
          <w:rFonts w:hint="cs"/>
          <w:rtl/>
        </w:rPr>
        <w:t xml:space="preserve"> ג </w:t>
      </w:r>
      <w:r w:rsidR="00980557">
        <w:rPr>
          <w:rFonts w:cs="Narkisim"/>
          <w:rtl/>
        </w:rPr>
        <w:t>–</w:t>
      </w:r>
      <w:r w:rsidR="00980557">
        <w:rPr>
          <w:rFonts w:hint="cs"/>
          <w:rtl/>
        </w:rPr>
        <w:t xml:space="preserve"> </w:t>
      </w:r>
      <w:r w:rsidR="009C345D">
        <w:rPr>
          <w:rFonts w:hint="cs"/>
          <w:rtl/>
        </w:rPr>
        <w:t>מצוות ההגדה ו</w:t>
      </w:r>
      <w:r w:rsidR="00980557">
        <w:rPr>
          <w:rFonts w:hint="cs"/>
          <w:rtl/>
        </w:rPr>
        <w:t xml:space="preserve">איסור </w:t>
      </w:r>
      <w:r w:rsidR="00253F84">
        <w:rPr>
          <w:rFonts w:hint="cs"/>
          <w:rtl/>
        </w:rPr>
        <w:t xml:space="preserve">אכילת </w:t>
      </w:r>
      <w:r w:rsidR="00980557">
        <w:rPr>
          <w:rFonts w:hint="cs"/>
          <w:rtl/>
        </w:rPr>
        <w:t>חמץ</w:t>
      </w:r>
    </w:p>
    <w:p w14:paraId="4819796F" w14:textId="77777777" w:rsidR="00980557" w:rsidRDefault="00980557" w:rsidP="00980557">
      <w:pPr>
        <w:pStyle w:val="ac"/>
        <w:rPr>
          <w:rFonts w:hint="cs"/>
          <w:rtl/>
        </w:rPr>
      </w:pPr>
      <w:r>
        <w:rPr>
          <w:rtl/>
        </w:rPr>
        <w:t>וַיֹּאמֶר מֹשֶׁה אֶל הָעָם זָכוֹר אֶת הַיּוֹם הַזֶּה אֲשֶׁר יְצָאתֶם מִמִּצְרַיִם מִבֵּית עֲבָדִים כִּי בְּחֹזֶק יָד הוֹצִיא ה' אֶתְכֶם מִזֶּה וְלֹא יֵאָכֵל חָמֵץ:</w:t>
      </w:r>
      <w:r w:rsidR="00DC53C8">
        <w:rPr>
          <w:rStyle w:val="a5"/>
          <w:rtl/>
        </w:rPr>
        <w:footnoteReference w:id="4"/>
      </w:r>
    </w:p>
    <w:p w14:paraId="1454701E" w14:textId="77777777" w:rsidR="00253F84" w:rsidRDefault="00B11C39" w:rsidP="00253F84">
      <w:pPr>
        <w:pStyle w:val="ab"/>
        <w:rPr>
          <w:rFonts w:hint="cs"/>
          <w:rtl/>
        </w:rPr>
      </w:pPr>
      <w:r>
        <w:rPr>
          <w:rFonts w:hint="cs"/>
          <w:rtl/>
        </w:rPr>
        <w:t xml:space="preserve">3-4. </w:t>
      </w:r>
      <w:r w:rsidR="00253F84">
        <w:rPr>
          <w:rtl/>
        </w:rPr>
        <w:t xml:space="preserve">שמות </w:t>
      </w:r>
      <w:r w:rsidR="00253F84">
        <w:rPr>
          <w:rFonts w:hint="cs"/>
          <w:rtl/>
        </w:rPr>
        <w:t>י</w:t>
      </w:r>
      <w:r w:rsidR="00253F84">
        <w:rPr>
          <w:rtl/>
        </w:rPr>
        <w:t>ג</w:t>
      </w:r>
      <w:r w:rsidR="00253F84">
        <w:rPr>
          <w:rFonts w:hint="cs"/>
          <w:rtl/>
        </w:rPr>
        <w:t xml:space="preserve"> </w:t>
      </w:r>
      <w:r w:rsidR="00253F84">
        <w:rPr>
          <w:rtl/>
        </w:rPr>
        <w:t>ז</w:t>
      </w:r>
      <w:r w:rsidR="00253F84">
        <w:rPr>
          <w:rFonts w:hint="cs"/>
          <w:rtl/>
        </w:rPr>
        <w:t xml:space="preserve">-ח </w:t>
      </w:r>
      <w:r w:rsidR="00253F84">
        <w:rPr>
          <w:rFonts w:cs="David"/>
          <w:rtl/>
        </w:rPr>
        <w:t>–</w:t>
      </w:r>
      <w:r w:rsidR="00253F84">
        <w:rPr>
          <w:rFonts w:hint="cs"/>
          <w:rtl/>
        </w:rPr>
        <w:t xml:space="preserve"> </w:t>
      </w:r>
      <w:r w:rsidR="00C2256D">
        <w:rPr>
          <w:rFonts w:hint="cs"/>
          <w:rtl/>
        </w:rPr>
        <w:t xml:space="preserve">מצוות אכילת מצה, </w:t>
      </w:r>
      <w:r w:rsidR="00253F84">
        <w:rPr>
          <w:rFonts w:hint="cs"/>
          <w:rtl/>
        </w:rPr>
        <w:t>איסור בל ייראה ובל יימצא</w:t>
      </w:r>
    </w:p>
    <w:p w14:paraId="065DEBBE" w14:textId="77777777" w:rsidR="00736A6E" w:rsidRDefault="00253F84" w:rsidP="00253F84">
      <w:pPr>
        <w:pStyle w:val="ac"/>
        <w:rPr>
          <w:rFonts w:hint="cs"/>
          <w:rtl/>
        </w:rPr>
      </w:pPr>
      <w:r>
        <w:rPr>
          <w:rtl/>
        </w:rPr>
        <w:t>מַצּוֹת יֵאָכֵל אֵת שִׁבְעַת הַיָּמִים וְלֹא יֵרָאֶה לְךָ חָמֵץ וְלֹא יֵרָאֶה לְךָ שְׂאֹר בְּכָל גְּבֻלֶךָ:</w:t>
      </w:r>
      <w:r>
        <w:rPr>
          <w:rFonts w:hint="cs"/>
          <w:rtl/>
        </w:rPr>
        <w:t xml:space="preserve"> </w:t>
      </w:r>
      <w:r>
        <w:rPr>
          <w:rtl/>
        </w:rPr>
        <w:t>וְהִגַּדְתָּ לְבִנְךָ בַּיּוֹם הַהוּא לֵאמֹר בַּעֲבוּר זֶה עָשָׂה ה' לִי בְּצֵאתִי מִמִּצְרָיִם</w:t>
      </w:r>
      <w:r>
        <w:rPr>
          <w:rFonts w:hint="cs"/>
          <w:rtl/>
        </w:rPr>
        <w:t>.</w:t>
      </w:r>
      <w:r w:rsidR="00DC53C8">
        <w:rPr>
          <w:rStyle w:val="a5"/>
          <w:rtl/>
        </w:rPr>
        <w:footnoteReference w:id="5"/>
      </w:r>
    </w:p>
    <w:p w14:paraId="5C299E61" w14:textId="77777777" w:rsidR="000B5C37" w:rsidRDefault="00B11C39" w:rsidP="000B5C37">
      <w:pPr>
        <w:pStyle w:val="ab"/>
        <w:rPr>
          <w:rtl/>
        </w:rPr>
      </w:pPr>
      <w:r>
        <w:rPr>
          <w:rFonts w:hint="cs"/>
          <w:rtl/>
        </w:rPr>
        <w:lastRenderedPageBreak/>
        <w:t xml:space="preserve">5. </w:t>
      </w:r>
      <w:r w:rsidR="000B5C37">
        <w:rPr>
          <w:rtl/>
        </w:rPr>
        <w:t>שמות</w:t>
      </w:r>
      <w:r w:rsidR="000B5C37">
        <w:rPr>
          <w:rFonts w:hint="cs"/>
          <w:rtl/>
        </w:rPr>
        <w:t xml:space="preserve"> יג ח </w:t>
      </w:r>
      <w:r w:rsidR="000B5C37">
        <w:rPr>
          <w:rtl/>
        </w:rPr>
        <w:t>–</w:t>
      </w:r>
      <w:r w:rsidR="000B5C37">
        <w:rPr>
          <w:rFonts w:hint="cs"/>
          <w:rtl/>
        </w:rPr>
        <w:t xml:space="preserve"> מצוות ההגדה</w:t>
      </w:r>
    </w:p>
    <w:p w14:paraId="43ADDE95" w14:textId="77777777" w:rsidR="000B5C37" w:rsidRDefault="000B5C37" w:rsidP="000B5C37">
      <w:pPr>
        <w:pStyle w:val="ac"/>
        <w:rPr>
          <w:rFonts w:hint="cs"/>
          <w:rtl/>
        </w:rPr>
      </w:pPr>
      <w:r>
        <w:rPr>
          <w:rtl/>
        </w:rPr>
        <w:t>וְהִגַּדְתָּ לְבִנְךָ בַּיּוֹם הַהוּא לֵאמֹר בַּעֲבוּר זֶה עָשָׂה ה' לִי בְּצֵאתִי מִמִּצְרָיִם:</w:t>
      </w:r>
      <w:r w:rsidR="00DC53C8">
        <w:rPr>
          <w:rStyle w:val="a5"/>
          <w:rtl/>
        </w:rPr>
        <w:footnoteReference w:id="6"/>
      </w:r>
    </w:p>
    <w:p w14:paraId="0040D0D3" w14:textId="77777777" w:rsidR="000B7245" w:rsidRDefault="000B7245" w:rsidP="000B7245">
      <w:pPr>
        <w:pStyle w:val="ab"/>
        <w:rPr>
          <w:rFonts w:hint="cs"/>
          <w:rtl/>
        </w:rPr>
      </w:pPr>
      <w:r>
        <w:rPr>
          <w:rFonts w:hint="cs"/>
          <w:rtl/>
        </w:rPr>
        <w:t xml:space="preserve">6. </w:t>
      </w:r>
      <w:r>
        <w:rPr>
          <w:rtl/>
        </w:rPr>
        <w:t>שמות יג</w:t>
      </w:r>
      <w:r>
        <w:rPr>
          <w:rFonts w:hint="cs"/>
          <w:rtl/>
        </w:rPr>
        <w:t xml:space="preserve"> </w:t>
      </w:r>
      <w:r>
        <w:rPr>
          <w:rtl/>
        </w:rPr>
        <w:t>ט</w:t>
      </w:r>
      <w:r>
        <w:rPr>
          <w:rFonts w:hint="cs"/>
          <w:rtl/>
        </w:rPr>
        <w:t xml:space="preserve"> </w:t>
      </w:r>
      <w:r>
        <w:rPr>
          <w:rtl/>
        </w:rPr>
        <w:t>–</w:t>
      </w:r>
      <w:r>
        <w:rPr>
          <w:rFonts w:hint="cs"/>
          <w:rtl/>
        </w:rPr>
        <w:t xml:space="preserve"> מצוות תפילין</w:t>
      </w:r>
    </w:p>
    <w:p w14:paraId="5197E832" w14:textId="77777777" w:rsidR="000B7245" w:rsidRDefault="000B7245" w:rsidP="000B7245">
      <w:pPr>
        <w:pStyle w:val="ac"/>
        <w:rPr>
          <w:rFonts w:hint="cs"/>
          <w:rtl/>
        </w:rPr>
      </w:pPr>
      <w:r>
        <w:rPr>
          <w:rtl/>
        </w:rPr>
        <w:t>וְהָיָה לְךָ לְאוֹת עַל יָדְךָ וּלְזִכָּרוֹן בֵּין עֵינֶיךָ לְמַעַן תִּהְיֶה תּוֹרַת ה' בְּפִיךָ כִּי בְּיָד חֲזָקָה הוֹצִאֲךָ ה' מִמִּצְרָיִם:</w:t>
      </w:r>
      <w:r w:rsidR="00DC53C8">
        <w:rPr>
          <w:rStyle w:val="a5"/>
          <w:rtl/>
        </w:rPr>
        <w:footnoteReference w:id="7"/>
      </w:r>
    </w:p>
    <w:p w14:paraId="4BB3B330" w14:textId="77777777" w:rsidR="00403B12" w:rsidRDefault="000B7245" w:rsidP="00403B12">
      <w:pPr>
        <w:pStyle w:val="ab"/>
        <w:rPr>
          <w:rtl/>
        </w:rPr>
      </w:pPr>
      <w:r>
        <w:rPr>
          <w:rFonts w:hint="cs"/>
          <w:rtl/>
        </w:rPr>
        <w:t>7</w:t>
      </w:r>
      <w:r w:rsidR="00B11C39">
        <w:rPr>
          <w:rFonts w:hint="cs"/>
          <w:rtl/>
        </w:rPr>
        <w:t xml:space="preserve">. </w:t>
      </w:r>
      <w:r w:rsidR="00403B12">
        <w:rPr>
          <w:rtl/>
        </w:rPr>
        <w:t>שמות יג</w:t>
      </w:r>
      <w:r w:rsidR="00403B12">
        <w:rPr>
          <w:rFonts w:hint="cs"/>
          <w:rtl/>
        </w:rPr>
        <w:t xml:space="preserve"> יג-טו </w:t>
      </w:r>
      <w:r w:rsidR="00403B12">
        <w:rPr>
          <w:rtl/>
        </w:rPr>
        <w:t>–</w:t>
      </w:r>
      <w:r w:rsidR="00403B12">
        <w:rPr>
          <w:rFonts w:hint="cs"/>
          <w:rtl/>
        </w:rPr>
        <w:t xml:space="preserve"> פדיון בכור אדם ובהמה</w:t>
      </w:r>
    </w:p>
    <w:p w14:paraId="47EE0550" w14:textId="77777777" w:rsidR="00403B12" w:rsidRDefault="00403B12" w:rsidP="00BB611B">
      <w:pPr>
        <w:pStyle w:val="ac"/>
        <w:rPr>
          <w:rFonts w:hint="cs"/>
          <w:rtl/>
        </w:rPr>
      </w:pPr>
      <w:r>
        <w:rPr>
          <w:rtl/>
        </w:rPr>
        <w:t>וְכָל פֶּטֶר חֲמֹר תִּפְדֶּה בְשֶׂה וְאִם לֹא תִפְדֶּה וַעֲרַפְתּוֹ וְכֹל בְּכוֹר אָדָם בְּבָנֶיךָ תִּפְדֶּה:</w:t>
      </w:r>
      <w:r w:rsidR="00BB611B">
        <w:rPr>
          <w:rFonts w:hint="cs"/>
          <w:rtl/>
        </w:rPr>
        <w:t xml:space="preserve"> </w:t>
      </w:r>
      <w:r>
        <w:rPr>
          <w:rtl/>
        </w:rPr>
        <w:t>וְהָיָה כִּי יִשְׁאָלְךָ בִנְךָ מָחָר לֵאמֹר מַה זֹּאת וְאָמַרְתָּ אֵלָיו בְּחֹזֶק יָד הוֹצִיאָנוּ ה' מִמִּצְרַיִם מִבֵּית עֲבָדִים:</w:t>
      </w:r>
      <w:r w:rsidR="00BB611B">
        <w:rPr>
          <w:rFonts w:hint="cs"/>
          <w:rtl/>
        </w:rPr>
        <w:t xml:space="preserve"> </w:t>
      </w:r>
      <w:r>
        <w:rPr>
          <w:rtl/>
        </w:rPr>
        <w:t>וַיְהִי כִּי הִקְשָׁה פַרְעֹה לְשַׁלְּחֵנוּ וַיַּהֲרֹג ה' כָּל בְּכוֹר בְּאֶרֶץ מִצְרַיִם מִבְּכֹר אָדָם וְעַד בְּכוֹר בְּהֵמָה עַל כֵּן אֲנִי זֹבֵחַ לַה' כָּל פֶּטֶר רֶחֶם הַזְּכָרִים וְכָל בְּכוֹר בָּנַי אֶפְדֶּה:</w:t>
      </w:r>
      <w:r w:rsidR="00DC53C8">
        <w:rPr>
          <w:rStyle w:val="a5"/>
          <w:rtl/>
        </w:rPr>
        <w:footnoteReference w:id="8"/>
      </w:r>
    </w:p>
    <w:p w14:paraId="114EB5D7" w14:textId="77777777" w:rsidR="00BB611B" w:rsidRDefault="00E974FE" w:rsidP="00292658">
      <w:pPr>
        <w:pStyle w:val="ab"/>
        <w:rPr>
          <w:rtl/>
        </w:rPr>
      </w:pPr>
      <w:r>
        <w:rPr>
          <w:rFonts w:hint="cs"/>
          <w:rtl/>
        </w:rPr>
        <w:t xml:space="preserve">8. </w:t>
      </w:r>
      <w:r w:rsidR="00BB611B">
        <w:rPr>
          <w:rtl/>
        </w:rPr>
        <w:t xml:space="preserve">שמות </w:t>
      </w:r>
      <w:r w:rsidR="00292658">
        <w:rPr>
          <w:rFonts w:hint="cs"/>
          <w:rtl/>
        </w:rPr>
        <w:t>כ</w:t>
      </w:r>
      <w:r w:rsidR="00BB611B">
        <w:rPr>
          <w:rFonts w:hint="cs"/>
          <w:rtl/>
        </w:rPr>
        <w:t xml:space="preserve"> א-ג </w:t>
      </w:r>
      <w:r w:rsidR="00BB611B">
        <w:rPr>
          <w:rtl/>
        </w:rPr>
        <w:t>–</w:t>
      </w:r>
      <w:r w:rsidR="00BB611B">
        <w:rPr>
          <w:rFonts w:hint="cs"/>
          <w:rtl/>
        </w:rPr>
        <w:t xml:space="preserve"> הדיבר הראשון</w:t>
      </w:r>
    </w:p>
    <w:p w14:paraId="13A2C28A" w14:textId="77777777" w:rsidR="00BB611B" w:rsidRDefault="00BB611B" w:rsidP="00BB611B">
      <w:pPr>
        <w:pStyle w:val="ac"/>
        <w:rPr>
          <w:rFonts w:hint="cs"/>
          <w:rtl/>
        </w:rPr>
      </w:pPr>
      <w:r>
        <w:rPr>
          <w:rtl/>
        </w:rPr>
        <w:t>וַיְדַבֵּר אֱלֹהִים אֵת כָּל הַדְּבָרִים הָאֵלֶּה לֵאמֹר: אָנֹכִי ה' אֱלֹהֶיךָ אֲשֶׁר הוֹצֵאתִיךָ מֵאֶרֶץ מִצְרַיִם מִבֵּית עֲבָדִים לֹא יִהְיֶה לְךָ אֱלֹהִים אֲחֵרִים עַל פָּנָי:</w:t>
      </w:r>
      <w:r w:rsidR="00DC53C8">
        <w:rPr>
          <w:rStyle w:val="a5"/>
          <w:rtl/>
        </w:rPr>
        <w:footnoteReference w:id="9"/>
      </w:r>
    </w:p>
    <w:p w14:paraId="660DDBE8" w14:textId="77777777" w:rsidR="00CD2F54" w:rsidRDefault="004136D3" w:rsidP="00CD2F54">
      <w:pPr>
        <w:pStyle w:val="ab"/>
        <w:rPr>
          <w:rFonts w:hint="cs"/>
          <w:rtl/>
        </w:rPr>
      </w:pPr>
      <w:r>
        <w:rPr>
          <w:rFonts w:hint="cs"/>
          <w:rtl/>
        </w:rPr>
        <w:t xml:space="preserve">9. </w:t>
      </w:r>
      <w:r w:rsidR="00CD2F54">
        <w:rPr>
          <w:rtl/>
        </w:rPr>
        <w:t>שמות כג</w:t>
      </w:r>
      <w:r w:rsidR="00CD2F54">
        <w:rPr>
          <w:rFonts w:hint="cs"/>
          <w:rtl/>
        </w:rPr>
        <w:t xml:space="preserve"> </w:t>
      </w:r>
      <w:r w:rsidR="00CD2F54">
        <w:rPr>
          <w:rtl/>
        </w:rPr>
        <w:t>טו</w:t>
      </w:r>
      <w:r w:rsidR="00CD2F54">
        <w:rPr>
          <w:rFonts w:hint="cs"/>
          <w:rtl/>
        </w:rPr>
        <w:t xml:space="preserve"> </w:t>
      </w:r>
      <w:r w:rsidR="00CD2F54">
        <w:rPr>
          <w:rFonts w:cs="Narkisim"/>
          <w:rtl/>
        </w:rPr>
        <w:t>–</w:t>
      </w:r>
      <w:r w:rsidR="00CD2F54">
        <w:rPr>
          <w:rFonts w:hint="cs"/>
          <w:rtl/>
        </w:rPr>
        <w:t xml:space="preserve"> חג המצות</w:t>
      </w:r>
    </w:p>
    <w:p w14:paraId="3CBA40D4" w14:textId="77777777" w:rsidR="00CD2F54" w:rsidRDefault="00CD2F54" w:rsidP="00CD2F54">
      <w:pPr>
        <w:pStyle w:val="ac"/>
        <w:rPr>
          <w:rFonts w:hint="cs"/>
          <w:rtl/>
        </w:rPr>
      </w:pPr>
      <w:r>
        <w:rPr>
          <w:rtl/>
        </w:rPr>
        <w:t>אֶת חַג הַמַּצּוֹת תִּשְׁמֹר שִׁבְעַת יָמִים תֹּאכַל מַצּוֹת כַּאֲשֶׁר צִוִּיתִךָ לְמוֹעֵד חֹדֶשׁ הָאָבִיב כִּי בוֹ יָצָאתָ מִמִּצְרָיִם וְלֹא יֵרָאוּ פָנַי רֵיקָם:</w:t>
      </w:r>
      <w:r w:rsidR="00DC53C8">
        <w:rPr>
          <w:rStyle w:val="a5"/>
          <w:rtl/>
        </w:rPr>
        <w:footnoteReference w:id="10"/>
      </w:r>
    </w:p>
    <w:p w14:paraId="5055CDEC" w14:textId="77777777" w:rsidR="00292658" w:rsidRDefault="00746A8D" w:rsidP="00A34B30">
      <w:pPr>
        <w:pStyle w:val="ab"/>
        <w:rPr>
          <w:rtl/>
        </w:rPr>
      </w:pPr>
      <w:r>
        <w:rPr>
          <w:rFonts w:hint="cs"/>
          <w:rtl/>
        </w:rPr>
        <w:t xml:space="preserve">10. </w:t>
      </w:r>
      <w:r w:rsidR="00292658">
        <w:rPr>
          <w:rtl/>
        </w:rPr>
        <w:t>שמות כט</w:t>
      </w:r>
      <w:r w:rsidR="00292658">
        <w:rPr>
          <w:rFonts w:hint="cs"/>
          <w:rtl/>
        </w:rPr>
        <w:t xml:space="preserve"> מה-מו </w:t>
      </w:r>
      <w:r w:rsidR="00292658">
        <w:rPr>
          <w:rtl/>
        </w:rPr>
        <w:t>–</w:t>
      </w:r>
      <w:r w:rsidR="00292658">
        <w:rPr>
          <w:rFonts w:hint="cs"/>
          <w:rtl/>
        </w:rPr>
        <w:t xml:space="preserve"> הקמת המשכן, בניית בית המקדש</w:t>
      </w:r>
    </w:p>
    <w:p w14:paraId="06C9A676" w14:textId="77777777" w:rsidR="00292658" w:rsidRDefault="00292658" w:rsidP="00292658">
      <w:pPr>
        <w:pStyle w:val="ac"/>
        <w:rPr>
          <w:rtl/>
        </w:rPr>
      </w:pPr>
      <w:r>
        <w:rPr>
          <w:rtl/>
        </w:rPr>
        <w:t>וְשָׁכַנְתִּי בְּתוֹךְ בְּנֵי יִשְׂרָאֵל וְהָיִיתִי לָהֶם לֵאלֹהִים:</w:t>
      </w:r>
      <w:r>
        <w:rPr>
          <w:rFonts w:hint="cs"/>
          <w:rtl/>
        </w:rPr>
        <w:t xml:space="preserve"> </w:t>
      </w:r>
      <w:r>
        <w:rPr>
          <w:rtl/>
        </w:rPr>
        <w:t>וְיָדְעוּ כִּי אֲנִי ה' אֱלֹהֵיהֶם אֲשֶׁר הוֹצֵאתִי אֹתָם מֵאֶרֶץ מִצְרַיִם לְשָׁכְנִי בְתוֹכָם אֲנִי ה' אֱלֹהֵיהֶם:</w:t>
      </w:r>
      <w:r w:rsidR="005E125B">
        <w:rPr>
          <w:rStyle w:val="a5"/>
          <w:rtl/>
        </w:rPr>
        <w:footnoteReference w:id="11"/>
      </w:r>
    </w:p>
    <w:p w14:paraId="0103BA8A" w14:textId="77777777" w:rsidR="005E403A" w:rsidRDefault="005E403A" w:rsidP="005E403A">
      <w:pPr>
        <w:pStyle w:val="ab"/>
        <w:rPr>
          <w:rtl/>
        </w:rPr>
      </w:pPr>
      <w:r>
        <w:rPr>
          <w:rFonts w:hint="cs"/>
          <w:rtl/>
        </w:rPr>
        <w:t xml:space="preserve">11. </w:t>
      </w:r>
      <w:r>
        <w:rPr>
          <w:rtl/>
        </w:rPr>
        <w:t xml:space="preserve">ויקרא </w:t>
      </w:r>
      <w:r>
        <w:rPr>
          <w:rFonts w:hint="cs"/>
          <w:rtl/>
        </w:rPr>
        <w:t xml:space="preserve">יא מג-מה </w:t>
      </w:r>
      <w:r>
        <w:rPr>
          <w:rtl/>
        </w:rPr>
        <w:t>פרשת שמיני –</w:t>
      </w:r>
      <w:r>
        <w:rPr>
          <w:rFonts w:hint="cs"/>
          <w:rtl/>
        </w:rPr>
        <w:t xml:space="preserve"> איסור שרצים</w:t>
      </w:r>
    </w:p>
    <w:p w14:paraId="0717E00E" w14:textId="77777777" w:rsidR="005E403A" w:rsidRDefault="005E403A" w:rsidP="005E403A">
      <w:pPr>
        <w:pStyle w:val="ac"/>
        <w:rPr>
          <w:rtl/>
        </w:rPr>
      </w:pPr>
      <w:r>
        <w:rPr>
          <w:rtl/>
        </w:rPr>
        <w:t>אַל תְּשַׁקְּצוּ אֶת נַפְשֹׁתֵיכֶם בְּכָל הַשֶּׁרֶץ הַשֹּׁרֵץ וְלֹא תִטַּמְּאוּ בָּהֶם וְנִטְמֵתֶם בָּם:</w:t>
      </w:r>
      <w:r>
        <w:rPr>
          <w:rFonts w:hint="cs"/>
          <w:rtl/>
        </w:rPr>
        <w:t xml:space="preserve"> </w:t>
      </w:r>
      <w:r>
        <w:rPr>
          <w:rtl/>
        </w:rPr>
        <w:t>כִּי אֲנִי ה' אֱלֹהֵיכֶם וְהִתְקַדִּשְׁתֶּם וִהְיִיתֶם קְדֹשִׁים כִּי קָדוֹשׁ אָנִי וְלֹא תְטַמְּאוּ אֶת נַפְשֹׁתֵיכֶם בְּכָל הַשֶּׁרֶץ הָרֹמֵשׂ עַל הָאָרֶץ:</w:t>
      </w:r>
      <w:r>
        <w:rPr>
          <w:rFonts w:hint="cs"/>
          <w:rtl/>
        </w:rPr>
        <w:t xml:space="preserve"> </w:t>
      </w:r>
      <w:r>
        <w:rPr>
          <w:rtl/>
        </w:rPr>
        <w:t>כִּי אֲנִי ה' הַמַּעֲלֶה אֶתְכֶם מֵאֶרֶץ מִצְרַיִם לִהְיֹת לָכֶם לֵאלֹהִים וִהְיִיתֶם קְדֹשִׁים כִּי קָדוֹשׁ אָנִי:</w:t>
      </w:r>
      <w:r w:rsidR="00B3299A">
        <w:rPr>
          <w:rStyle w:val="a5"/>
          <w:rtl/>
        </w:rPr>
        <w:footnoteReference w:id="12"/>
      </w:r>
    </w:p>
    <w:p w14:paraId="39FB3B1A" w14:textId="77777777" w:rsidR="00C54FAA" w:rsidRDefault="00A34B30" w:rsidP="00C54FAA">
      <w:pPr>
        <w:pStyle w:val="ab"/>
        <w:rPr>
          <w:rtl/>
        </w:rPr>
      </w:pPr>
      <w:r>
        <w:rPr>
          <w:rFonts w:hint="cs"/>
          <w:rtl/>
        </w:rPr>
        <w:t>1</w:t>
      </w:r>
      <w:r w:rsidR="005E403A">
        <w:rPr>
          <w:rFonts w:hint="cs"/>
          <w:rtl/>
        </w:rPr>
        <w:t>2</w:t>
      </w:r>
      <w:r>
        <w:rPr>
          <w:rFonts w:hint="cs"/>
          <w:rtl/>
        </w:rPr>
        <w:t xml:space="preserve">. </w:t>
      </w:r>
      <w:r w:rsidR="00C54FAA">
        <w:rPr>
          <w:rtl/>
        </w:rPr>
        <w:t>ויקרא יט</w:t>
      </w:r>
      <w:r w:rsidR="00C54FAA">
        <w:rPr>
          <w:rFonts w:hint="cs"/>
          <w:rtl/>
        </w:rPr>
        <w:t xml:space="preserve"> לה-לו </w:t>
      </w:r>
      <w:r w:rsidR="00C54FAA">
        <w:rPr>
          <w:rtl/>
        </w:rPr>
        <w:t>–</w:t>
      </w:r>
      <w:r w:rsidR="00C54FAA">
        <w:rPr>
          <w:rFonts w:hint="cs"/>
          <w:rtl/>
        </w:rPr>
        <w:t xml:space="preserve"> שמירה על מידות ומשקלות</w:t>
      </w:r>
    </w:p>
    <w:p w14:paraId="76171465" w14:textId="77777777" w:rsidR="00C54FAA" w:rsidRDefault="00C54FAA" w:rsidP="00CE7594">
      <w:pPr>
        <w:pStyle w:val="ac"/>
        <w:rPr>
          <w:rFonts w:hint="cs"/>
          <w:rtl/>
        </w:rPr>
      </w:pPr>
      <w:r>
        <w:rPr>
          <w:rtl/>
        </w:rPr>
        <w:t>לֹא תַעֲשׂוּ עָוֶל בַּמִּשְׁפָּט בַּמִּדָּה בַּמִּשְׁקָל וּבַמְּשׂוּרָה:</w:t>
      </w:r>
      <w:r w:rsidR="00CE7594">
        <w:rPr>
          <w:rFonts w:hint="cs"/>
          <w:rtl/>
        </w:rPr>
        <w:t xml:space="preserve"> </w:t>
      </w:r>
      <w:r>
        <w:rPr>
          <w:rtl/>
        </w:rPr>
        <w:t>מֹאזְנֵי צֶדֶק אַבְנֵי צֶדֶק אֵיפַת צֶדֶק וְהִין צֶדֶק יִהְיֶה לָכֶם אֲנִי ה' אֱלֹהֵיכֶם אֲשֶׁר הוֹצֵאתִי אֶתְכֶם מֵאֶרֶץ מִצְרָיִם:</w:t>
      </w:r>
      <w:r w:rsidR="001E6ADD">
        <w:rPr>
          <w:rStyle w:val="a5"/>
          <w:rtl/>
        </w:rPr>
        <w:footnoteReference w:id="13"/>
      </w:r>
    </w:p>
    <w:p w14:paraId="6E7654D5" w14:textId="77777777" w:rsidR="00334D31" w:rsidRDefault="00A34B30" w:rsidP="00334D31">
      <w:pPr>
        <w:pStyle w:val="ab"/>
        <w:rPr>
          <w:rtl/>
        </w:rPr>
      </w:pPr>
      <w:r>
        <w:rPr>
          <w:rFonts w:hint="cs"/>
          <w:rtl/>
        </w:rPr>
        <w:t>1</w:t>
      </w:r>
      <w:r w:rsidR="005E403A">
        <w:rPr>
          <w:rFonts w:hint="cs"/>
          <w:rtl/>
        </w:rPr>
        <w:t>3</w:t>
      </w:r>
      <w:r>
        <w:rPr>
          <w:rFonts w:hint="cs"/>
          <w:rtl/>
        </w:rPr>
        <w:t xml:space="preserve">. </w:t>
      </w:r>
      <w:r w:rsidR="00334D31">
        <w:rPr>
          <w:rtl/>
        </w:rPr>
        <w:t>ויקרא כב</w:t>
      </w:r>
      <w:r w:rsidR="00334D31">
        <w:rPr>
          <w:rFonts w:hint="cs"/>
          <w:rtl/>
        </w:rPr>
        <w:t xml:space="preserve"> לב-לג </w:t>
      </w:r>
      <w:r w:rsidR="00334D31">
        <w:rPr>
          <w:rtl/>
        </w:rPr>
        <w:t>–</w:t>
      </w:r>
      <w:r w:rsidR="00334D31">
        <w:rPr>
          <w:rFonts w:hint="cs"/>
          <w:rtl/>
        </w:rPr>
        <w:t xml:space="preserve"> חילול השם וקידוש השם</w:t>
      </w:r>
    </w:p>
    <w:p w14:paraId="4CA1702E" w14:textId="77777777" w:rsidR="00334D31" w:rsidRDefault="00334D31" w:rsidP="00F64796">
      <w:pPr>
        <w:pStyle w:val="ac"/>
        <w:rPr>
          <w:rFonts w:hint="cs"/>
          <w:rtl/>
        </w:rPr>
      </w:pPr>
      <w:r>
        <w:rPr>
          <w:rtl/>
        </w:rPr>
        <w:t>וְלֹא תְחַלְּלוּ אֶת שֵׁם קָדְשִׁי וְנִקְדַּשְׁתִּי בְּתוֹךְ בְּנֵי יִשְׂרָאֵל אֲנִי ה' מְקַדִּשְׁכֶם:</w:t>
      </w:r>
      <w:r>
        <w:rPr>
          <w:rFonts w:hint="cs"/>
          <w:rtl/>
        </w:rPr>
        <w:t xml:space="preserve"> </w:t>
      </w:r>
      <w:r>
        <w:rPr>
          <w:rtl/>
        </w:rPr>
        <w:t>הַמּוֹצִיא אֶתְכֶם מֵאֶרֶץ מִצְרַיִם לִהְיוֹת לָכֶם לֵאלֹהִים אֲנִי ה':</w:t>
      </w:r>
      <w:r w:rsidR="00F64796">
        <w:rPr>
          <w:rStyle w:val="a5"/>
          <w:rtl/>
        </w:rPr>
        <w:footnoteReference w:id="14"/>
      </w:r>
    </w:p>
    <w:p w14:paraId="685977D7" w14:textId="77777777" w:rsidR="00334D31" w:rsidRDefault="00A34B30" w:rsidP="00334D31">
      <w:pPr>
        <w:pStyle w:val="ab"/>
        <w:rPr>
          <w:rtl/>
        </w:rPr>
      </w:pPr>
      <w:r>
        <w:rPr>
          <w:rFonts w:hint="cs"/>
          <w:rtl/>
        </w:rPr>
        <w:t>1</w:t>
      </w:r>
      <w:r w:rsidR="00554E3A">
        <w:rPr>
          <w:rFonts w:hint="cs"/>
          <w:rtl/>
        </w:rPr>
        <w:t>4</w:t>
      </w:r>
      <w:r>
        <w:rPr>
          <w:rFonts w:hint="cs"/>
          <w:rtl/>
        </w:rPr>
        <w:t xml:space="preserve">. </w:t>
      </w:r>
      <w:r w:rsidR="00334D31">
        <w:rPr>
          <w:rtl/>
        </w:rPr>
        <w:t>ויקרא כג</w:t>
      </w:r>
      <w:r w:rsidR="00334D31">
        <w:rPr>
          <w:rFonts w:hint="cs"/>
          <w:rtl/>
        </w:rPr>
        <w:t xml:space="preserve"> מב-מג </w:t>
      </w:r>
      <w:r w:rsidR="00334D31">
        <w:rPr>
          <w:rtl/>
        </w:rPr>
        <w:t>–</w:t>
      </w:r>
      <w:r w:rsidR="00334D31">
        <w:rPr>
          <w:rFonts w:hint="cs"/>
          <w:rtl/>
        </w:rPr>
        <w:t xml:space="preserve"> מצוות הסוכה</w:t>
      </w:r>
    </w:p>
    <w:p w14:paraId="4B5758DC" w14:textId="77777777" w:rsidR="00334D31" w:rsidRDefault="00334D31" w:rsidP="00334D31">
      <w:pPr>
        <w:pStyle w:val="ac"/>
        <w:rPr>
          <w:rFonts w:hint="cs"/>
          <w:rtl/>
        </w:rPr>
      </w:pPr>
      <w:r>
        <w:rPr>
          <w:rtl/>
        </w:rPr>
        <w:t>בַּסֻּכֹּת תֵּשְׁבוּ שִׁבְעַת יָמִים כָּל הָאֶזְרָח בְּיִשְׂרָאֵל יֵשְׁבוּ בַּסֻּכֹּת:</w:t>
      </w:r>
      <w:r>
        <w:rPr>
          <w:rFonts w:hint="cs"/>
          <w:rtl/>
        </w:rPr>
        <w:t xml:space="preserve"> </w:t>
      </w:r>
      <w:r>
        <w:rPr>
          <w:rtl/>
        </w:rPr>
        <w:t>לְמַעַן יֵדְעוּ דֹרֹתֵיכֶם כִּי בַסֻּכּוֹת הוֹשַׁבְתִּי אֶת בְּנֵי יִשְׂרָאֵל בְּהוֹצִיאִי אוֹתָם מֵאֶרֶץ מִצְרָיִם אֲנִי ה' אֱלֹהֵיכֶם:</w:t>
      </w:r>
      <w:r w:rsidR="006460AF">
        <w:rPr>
          <w:rStyle w:val="a5"/>
          <w:rtl/>
        </w:rPr>
        <w:footnoteReference w:id="15"/>
      </w:r>
    </w:p>
    <w:p w14:paraId="70F8BD05" w14:textId="77777777" w:rsidR="00CE7594" w:rsidRDefault="00A34B30" w:rsidP="00CE7594">
      <w:pPr>
        <w:pStyle w:val="ab"/>
        <w:rPr>
          <w:rtl/>
        </w:rPr>
      </w:pPr>
      <w:r>
        <w:rPr>
          <w:rFonts w:hint="cs"/>
          <w:rtl/>
        </w:rPr>
        <w:t>1</w:t>
      </w:r>
      <w:r w:rsidR="00554E3A">
        <w:rPr>
          <w:rFonts w:hint="cs"/>
          <w:rtl/>
        </w:rPr>
        <w:t>5</w:t>
      </w:r>
      <w:r>
        <w:rPr>
          <w:rFonts w:hint="cs"/>
          <w:rtl/>
        </w:rPr>
        <w:t xml:space="preserve">. </w:t>
      </w:r>
      <w:r w:rsidR="00CE7594">
        <w:rPr>
          <w:rtl/>
        </w:rPr>
        <w:t>ויקרא כה</w:t>
      </w:r>
      <w:r w:rsidR="00CE7594">
        <w:rPr>
          <w:rFonts w:hint="cs"/>
          <w:rtl/>
        </w:rPr>
        <w:t xml:space="preserve"> לו-לח </w:t>
      </w:r>
      <w:r w:rsidR="00CE7594">
        <w:rPr>
          <w:rtl/>
        </w:rPr>
        <w:t>–</w:t>
      </w:r>
      <w:r w:rsidR="00CE7594">
        <w:rPr>
          <w:rFonts w:hint="cs"/>
          <w:rtl/>
        </w:rPr>
        <w:t xml:space="preserve"> איסור ריבית ומצוות צדקה</w:t>
      </w:r>
    </w:p>
    <w:p w14:paraId="11786580" w14:textId="77777777" w:rsidR="00CE7594" w:rsidRDefault="00CE7594" w:rsidP="00CE7594">
      <w:pPr>
        <w:pStyle w:val="ac"/>
        <w:rPr>
          <w:rFonts w:hint="cs"/>
          <w:rtl/>
        </w:rPr>
      </w:pPr>
      <w:r>
        <w:rPr>
          <w:rtl/>
        </w:rPr>
        <w:t>אַל תִּקַּח מֵאִתּוֹ נֶשֶׁךְ וְתַרְבִּית וְיָרֵאתָ מֵאֱלֹהֶיךָ וְחֵי אָחִיךָ עִמָּךְ:</w:t>
      </w:r>
      <w:r>
        <w:rPr>
          <w:rFonts w:hint="cs"/>
          <w:rtl/>
        </w:rPr>
        <w:t xml:space="preserve"> </w:t>
      </w:r>
      <w:r>
        <w:rPr>
          <w:rtl/>
        </w:rPr>
        <w:t>אֶת כַּסְפְּךָ לֹא תִתֵּן לוֹ בְּנֶשֶׁךְ וּבְמַרְבִּית לֹא תִתֵּן אָכְלֶךָ:</w:t>
      </w:r>
      <w:r>
        <w:rPr>
          <w:rFonts w:hint="cs"/>
          <w:rtl/>
        </w:rPr>
        <w:t xml:space="preserve"> </w:t>
      </w:r>
      <w:r>
        <w:rPr>
          <w:rtl/>
        </w:rPr>
        <w:t>אֲנִי ה' אֱלֹהֵיכֶם אֲשֶׁר הוֹצֵאתִי אֶתְכֶם מֵאֶרֶץ מִצְרָיִם לָתֵת לָכֶם אֶת אֶרֶץ כְּנַעַן לִהְיוֹת לָכֶם לֵאלֹהִים:</w:t>
      </w:r>
      <w:r w:rsidR="000A2FDB">
        <w:rPr>
          <w:rStyle w:val="a5"/>
          <w:rtl/>
        </w:rPr>
        <w:footnoteReference w:id="16"/>
      </w:r>
    </w:p>
    <w:p w14:paraId="52DA9C91" w14:textId="77777777" w:rsidR="00B27402" w:rsidRDefault="00A34B30" w:rsidP="00B27402">
      <w:pPr>
        <w:pStyle w:val="ab"/>
        <w:rPr>
          <w:rtl/>
        </w:rPr>
      </w:pPr>
      <w:r>
        <w:rPr>
          <w:rFonts w:hint="cs"/>
          <w:rtl/>
        </w:rPr>
        <w:t>1</w:t>
      </w:r>
      <w:r w:rsidR="00554E3A">
        <w:rPr>
          <w:rFonts w:hint="cs"/>
          <w:rtl/>
        </w:rPr>
        <w:t>6</w:t>
      </w:r>
      <w:r>
        <w:rPr>
          <w:rFonts w:hint="cs"/>
          <w:rtl/>
        </w:rPr>
        <w:t xml:space="preserve">. </w:t>
      </w:r>
      <w:r w:rsidR="00B27402">
        <w:rPr>
          <w:rtl/>
        </w:rPr>
        <w:t>ויקרא כה</w:t>
      </w:r>
      <w:r w:rsidR="00B27402">
        <w:rPr>
          <w:rFonts w:hint="cs"/>
          <w:rtl/>
        </w:rPr>
        <w:t xml:space="preserve"> מ-מב </w:t>
      </w:r>
      <w:r w:rsidR="00B27402">
        <w:rPr>
          <w:rtl/>
        </w:rPr>
        <w:t>–</w:t>
      </w:r>
      <w:r w:rsidR="00B27402">
        <w:rPr>
          <w:rFonts w:hint="cs"/>
          <w:rtl/>
        </w:rPr>
        <w:t xml:space="preserve"> שחרור עבדים ביובל</w:t>
      </w:r>
    </w:p>
    <w:p w14:paraId="27B541F1" w14:textId="77777777" w:rsidR="00B27402" w:rsidRDefault="00B27402" w:rsidP="00B27402">
      <w:pPr>
        <w:pStyle w:val="ac"/>
        <w:rPr>
          <w:rFonts w:hint="cs"/>
          <w:rtl/>
        </w:rPr>
      </w:pPr>
      <w:r>
        <w:rPr>
          <w:rtl/>
        </w:rPr>
        <w:t>כְּשָׂכִיר כְּתוֹשָׁב יִהְיֶה עִמָּךְ עַד שְׁנַת הַיֹּבֵל יַעֲבֹד עִמָּךְ:</w:t>
      </w:r>
      <w:r>
        <w:rPr>
          <w:rFonts w:hint="cs"/>
          <w:rtl/>
        </w:rPr>
        <w:t xml:space="preserve"> </w:t>
      </w:r>
      <w:r>
        <w:rPr>
          <w:rtl/>
        </w:rPr>
        <w:t>וְיָצָא מֵעִמָּךְ הוּא וּבָנָיו עִמּוֹ וְשָׁב אֶל מִשְׁפַּחְתּוֹ וְאֶל אֲחֻזַּת אֲבֹתָיו יָשׁוּב:</w:t>
      </w:r>
      <w:r>
        <w:rPr>
          <w:rFonts w:hint="cs"/>
          <w:rtl/>
        </w:rPr>
        <w:t xml:space="preserve"> </w:t>
      </w:r>
      <w:r>
        <w:rPr>
          <w:rtl/>
        </w:rPr>
        <w:t>כִּי עֲבָדַי הֵם אֲשֶׁר הוֹצֵאתִי אֹתָם מֵאֶרֶץ מִצְרָיִם לֹא יִמָּכְרוּ מִמְכֶּרֶת עָבֶד:</w:t>
      </w:r>
      <w:r w:rsidR="0053768A">
        <w:rPr>
          <w:rStyle w:val="a5"/>
          <w:rtl/>
        </w:rPr>
        <w:footnoteReference w:id="17"/>
      </w:r>
    </w:p>
    <w:p w14:paraId="6FAF772A" w14:textId="77777777" w:rsidR="0036598C" w:rsidRDefault="00A34B30" w:rsidP="0036598C">
      <w:pPr>
        <w:pStyle w:val="ab"/>
        <w:rPr>
          <w:rtl/>
        </w:rPr>
      </w:pPr>
      <w:r>
        <w:rPr>
          <w:rFonts w:hint="cs"/>
          <w:rtl/>
        </w:rPr>
        <w:t>1</w:t>
      </w:r>
      <w:r w:rsidR="00554E3A">
        <w:rPr>
          <w:rFonts w:hint="cs"/>
          <w:rtl/>
        </w:rPr>
        <w:t>7</w:t>
      </w:r>
      <w:r>
        <w:rPr>
          <w:rFonts w:hint="cs"/>
          <w:rtl/>
        </w:rPr>
        <w:t xml:space="preserve">. </w:t>
      </w:r>
      <w:r w:rsidR="0036598C">
        <w:rPr>
          <w:rtl/>
        </w:rPr>
        <w:t>ויקרא כה</w:t>
      </w:r>
      <w:r w:rsidR="0036598C">
        <w:rPr>
          <w:rFonts w:hint="cs"/>
          <w:rtl/>
        </w:rPr>
        <w:t xml:space="preserve"> נד-נה </w:t>
      </w:r>
      <w:r w:rsidR="0036598C">
        <w:rPr>
          <w:rtl/>
        </w:rPr>
        <w:t>–</w:t>
      </w:r>
      <w:r w:rsidR="0036598C">
        <w:rPr>
          <w:rFonts w:hint="cs"/>
          <w:rtl/>
        </w:rPr>
        <w:t xml:space="preserve"> </w:t>
      </w:r>
      <w:r w:rsidR="00C9087B">
        <w:rPr>
          <w:rFonts w:hint="cs"/>
          <w:rtl/>
        </w:rPr>
        <w:t>גאולת הקרובים</w:t>
      </w:r>
    </w:p>
    <w:p w14:paraId="397B8470" w14:textId="77777777" w:rsidR="0036598C" w:rsidRDefault="0036598C" w:rsidP="00A34B30">
      <w:pPr>
        <w:pStyle w:val="ac"/>
        <w:rPr>
          <w:rtl/>
        </w:rPr>
      </w:pPr>
      <w:r>
        <w:rPr>
          <w:rtl/>
        </w:rPr>
        <w:t>וְאִם לֹא יִגָּאֵל בְּאֵלֶּה וְיָצָא בִּשְׁנַת הַיֹּבֵל הוּא וּבָנָיו עִמּוֹ:</w:t>
      </w:r>
      <w:r w:rsidR="00A34B30">
        <w:rPr>
          <w:rFonts w:hint="cs"/>
          <w:rtl/>
        </w:rPr>
        <w:t xml:space="preserve"> </w:t>
      </w:r>
      <w:r>
        <w:rPr>
          <w:rtl/>
        </w:rPr>
        <w:t>כִּי לִי בְנֵי יִשְׂרָאֵל עֲבָדִים עֲבָדַי הֵם אֲשֶׁר הוֹצֵאתִי אוֹתָם מֵאֶרֶץ מִצְרָיִם אֲנִי ה' אֱלֹהֵיכֶם:</w:t>
      </w:r>
      <w:r w:rsidR="007440F2">
        <w:rPr>
          <w:rStyle w:val="a5"/>
          <w:rtl/>
        </w:rPr>
        <w:footnoteReference w:id="18"/>
      </w:r>
    </w:p>
    <w:p w14:paraId="52949208" w14:textId="77777777" w:rsidR="00C70354" w:rsidRDefault="00A34B30" w:rsidP="00C70354">
      <w:pPr>
        <w:pStyle w:val="ab"/>
        <w:rPr>
          <w:rtl/>
        </w:rPr>
      </w:pPr>
      <w:r>
        <w:rPr>
          <w:rFonts w:hint="cs"/>
          <w:rtl/>
        </w:rPr>
        <w:t>1</w:t>
      </w:r>
      <w:r w:rsidR="00554E3A">
        <w:rPr>
          <w:rFonts w:hint="cs"/>
          <w:rtl/>
        </w:rPr>
        <w:t>8</w:t>
      </w:r>
      <w:r>
        <w:rPr>
          <w:rFonts w:hint="cs"/>
          <w:rtl/>
        </w:rPr>
        <w:t xml:space="preserve">. </w:t>
      </w:r>
      <w:r w:rsidR="00C70354">
        <w:rPr>
          <w:rtl/>
        </w:rPr>
        <w:t>במדבר טו</w:t>
      </w:r>
      <w:r w:rsidR="00C70354">
        <w:rPr>
          <w:rFonts w:hint="cs"/>
          <w:rtl/>
        </w:rPr>
        <w:t xml:space="preserve"> לט-מא </w:t>
      </w:r>
      <w:r w:rsidR="00C70354">
        <w:rPr>
          <w:rtl/>
        </w:rPr>
        <w:t>–</w:t>
      </w:r>
      <w:r w:rsidR="00C70354">
        <w:rPr>
          <w:rFonts w:hint="cs"/>
          <w:rtl/>
        </w:rPr>
        <w:t xml:space="preserve"> מצוות ציצית</w:t>
      </w:r>
    </w:p>
    <w:p w14:paraId="28B3127A" w14:textId="77777777" w:rsidR="00C70354" w:rsidRDefault="00C70354" w:rsidP="00C70354">
      <w:pPr>
        <w:pStyle w:val="ac"/>
        <w:rPr>
          <w:rFonts w:hint="cs"/>
          <w:rtl/>
        </w:rPr>
      </w:pPr>
      <w:r>
        <w:rPr>
          <w:rtl/>
        </w:rPr>
        <w:t>וְהָיָה לָכֶם לְצִיצִת וּרְאִיתֶם אֹתוֹ וּזְכַרְתֶּם אֶת כָּל מִצְוֹת ה' וַעֲשִׂיתֶם אֹתָם וְלֹא תָתוּרוּ אַחֲרֵי לְבַבְכֶם וְאַחֲרֵי עֵינֵיכֶם אֲשֶׁר אַתֶּם זֹנִים אַחֲרֵיהֶם:</w:t>
      </w:r>
      <w:r>
        <w:rPr>
          <w:rFonts w:hint="cs"/>
          <w:rtl/>
        </w:rPr>
        <w:t xml:space="preserve"> </w:t>
      </w:r>
      <w:r>
        <w:rPr>
          <w:rtl/>
        </w:rPr>
        <w:t>לְמַעַן תִּזְכְּרוּ וַעֲשִׂיתֶם אֶת כָּל מִצְוֹתָי וִהְיִיתֶם קְדֹשִׁים לֵאלֹהֵיכֶם:</w:t>
      </w:r>
      <w:r>
        <w:rPr>
          <w:rFonts w:hint="cs"/>
          <w:rtl/>
        </w:rPr>
        <w:t xml:space="preserve"> </w:t>
      </w:r>
      <w:r>
        <w:rPr>
          <w:rtl/>
        </w:rPr>
        <w:t>אֲנִי ה' אֱלֹהֵיכֶם אֲשֶׁר הוֹצֵאתִי אֶתְכֶם מֵאֶרֶץ מִצְרַיִם לִהְיוֹת לָכֶם לֵאלֹהִים אֲנִי ה' אֱלֹהֵיכֶם:</w:t>
      </w:r>
      <w:r w:rsidR="0091113B">
        <w:rPr>
          <w:rStyle w:val="a5"/>
          <w:rtl/>
        </w:rPr>
        <w:footnoteReference w:id="19"/>
      </w:r>
    </w:p>
    <w:p w14:paraId="78D8966D" w14:textId="77777777" w:rsidR="0036598C" w:rsidRDefault="00A34B30" w:rsidP="00C835F9">
      <w:pPr>
        <w:pStyle w:val="ab"/>
        <w:rPr>
          <w:rFonts w:hint="cs"/>
          <w:rtl/>
        </w:rPr>
      </w:pPr>
      <w:r>
        <w:rPr>
          <w:rFonts w:hint="cs"/>
          <w:rtl/>
        </w:rPr>
        <w:t>1</w:t>
      </w:r>
      <w:r w:rsidR="00554E3A">
        <w:rPr>
          <w:rFonts w:hint="cs"/>
          <w:rtl/>
        </w:rPr>
        <w:t>9</w:t>
      </w:r>
      <w:r>
        <w:rPr>
          <w:rFonts w:hint="cs"/>
          <w:rtl/>
        </w:rPr>
        <w:t xml:space="preserve">. </w:t>
      </w:r>
      <w:r w:rsidR="0036598C">
        <w:rPr>
          <w:rFonts w:hint="cs"/>
          <w:rtl/>
        </w:rPr>
        <w:t>במדבר פרק ט</w:t>
      </w:r>
      <w:r w:rsidR="00C835F9">
        <w:rPr>
          <w:rFonts w:hint="cs"/>
          <w:rtl/>
        </w:rPr>
        <w:t xml:space="preserve"> ט-יב</w:t>
      </w:r>
      <w:r w:rsidR="0036598C">
        <w:rPr>
          <w:rFonts w:hint="cs"/>
          <w:rtl/>
        </w:rPr>
        <w:t xml:space="preserve"> </w:t>
      </w:r>
      <w:r w:rsidR="0036598C">
        <w:rPr>
          <w:rFonts w:cs="David"/>
          <w:rtl/>
        </w:rPr>
        <w:t>–</w:t>
      </w:r>
      <w:r w:rsidR="0036598C">
        <w:rPr>
          <w:rFonts w:hint="cs"/>
          <w:rtl/>
        </w:rPr>
        <w:t xml:space="preserve"> פסח שני</w:t>
      </w:r>
      <w:r w:rsidR="00C835F9">
        <w:rPr>
          <w:rFonts w:hint="cs"/>
          <w:rtl/>
        </w:rPr>
        <w:t xml:space="preserve"> תרתי משמע</w:t>
      </w:r>
    </w:p>
    <w:p w14:paraId="280FD813" w14:textId="77777777" w:rsidR="00A34B30" w:rsidRDefault="00A34B30" w:rsidP="00A67C8B">
      <w:pPr>
        <w:pStyle w:val="ac"/>
        <w:rPr>
          <w:rFonts w:hint="cs"/>
          <w:rtl/>
        </w:rPr>
      </w:pPr>
      <w:r>
        <w:rPr>
          <w:rtl/>
        </w:rPr>
        <w:t>וַיְדַבֵּר ה' אֶל מֹשֶׁה לֵּאמֹר:</w:t>
      </w:r>
      <w:r w:rsidR="00C835F9">
        <w:rPr>
          <w:rFonts w:hint="cs"/>
          <w:rtl/>
        </w:rPr>
        <w:t xml:space="preserve"> </w:t>
      </w:r>
      <w:r>
        <w:rPr>
          <w:rtl/>
        </w:rPr>
        <w:t>דַּבֵּר אֶל בְּנֵי יִשְׂרָאֵל לֵאמֹר אִישׁ אִישׁ כִּי יִהְיֶה טָמֵא לָנֶפֶשׁ אוֹ בְדֶרֶךְ רְחֹקָה לָכֶם אוֹ לְדֹרֹתֵיכֶם וְעָשָׂה פֶסַח לַה':</w:t>
      </w:r>
      <w:r w:rsidR="00C835F9">
        <w:rPr>
          <w:rFonts w:hint="cs"/>
          <w:rtl/>
        </w:rPr>
        <w:t xml:space="preserve"> </w:t>
      </w:r>
      <w:r>
        <w:rPr>
          <w:rtl/>
        </w:rPr>
        <w:t>בַּחֹדֶשׁ הַשֵּׁנִי בְּאַרְבָּעָה עָשָׂר יוֹם בֵּין הָעַרְבַּיִם יַעֲשׂוּ אֹתוֹ עַל מַצּוֹת וּמְרֹרִים יֹאכְלֻהוּ:</w:t>
      </w:r>
      <w:r w:rsidR="00C835F9">
        <w:rPr>
          <w:rFonts w:hint="cs"/>
          <w:rtl/>
        </w:rPr>
        <w:t xml:space="preserve"> </w:t>
      </w:r>
      <w:r>
        <w:rPr>
          <w:rtl/>
        </w:rPr>
        <w:t>לֹא יַשְׁאִירוּ מִמֶּנּוּ עַד בֹּקֶר וְעֶצֶם לֹא יִשְׁבְּרוּ בוֹ כְּכָל חֻקַּת הַפֶּסַח יַעֲשׂוּ אֹתוֹ</w:t>
      </w:r>
      <w:r w:rsidR="00A67C8B">
        <w:rPr>
          <w:rFonts w:hint="cs"/>
          <w:rtl/>
        </w:rPr>
        <w:t>.</w:t>
      </w:r>
      <w:r w:rsidR="00A67C8B">
        <w:rPr>
          <w:rStyle w:val="a5"/>
          <w:rtl/>
        </w:rPr>
        <w:footnoteReference w:id="20"/>
      </w:r>
    </w:p>
    <w:p w14:paraId="02E109C7" w14:textId="77777777" w:rsidR="00EE4A5F" w:rsidRDefault="00554E3A" w:rsidP="00EE4A5F">
      <w:pPr>
        <w:pStyle w:val="ab"/>
        <w:rPr>
          <w:rtl/>
        </w:rPr>
      </w:pPr>
      <w:r>
        <w:rPr>
          <w:rFonts w:hint="cs"/>
          <w:rtl/>
        </w:rPr>
        <w:t>20</w:t>
      </w:r>
      <w:r w:rsidR="005E125B">
        <w:rPr>
          <w:rFonts w:hint="cs"/>
          <w:rtl/>
        </w:rPr>
        <w:t xml:space="preserve">. </w:t>
      </w:r>
      <w:r w:rsidR="00EE4A5F">
        <w:rPr>
          <w:rtl/>
        </w:rPr>
        <w:t>דברים ה</w:t>
      </w:r>
      <w:r w:rsidR="00EE4A5F">
        <w:rPr>
          <w:rFonts w:hint="cs"/>
          <w:rtl/>
        </w:rPr>
        <w:t xml:space="preserve"> יב-טו </w:t>
      </w:r>
      <w:r w:rsidR="00EE4A5F">
        <w:rPr>
          <w:rtl/>
        </w:rPr>
        <w:t>–</w:t>
      </w:r>
      <w:r w:rsidR="00EE4A5F">
        <w:rPr>
          <w:rFonts w:hint="cs"/>
          <w:rtl/>
        </w:rPr>
        <w:t xml:space="preserve"> מצוות השבת, הדיבר הרביעי בדברות פרשת ואתחנן</w:t>
      </w:r>
    </w:p>
    <w:p w14:paraId="0E40C59A" w14:textId="77777777" w:rsidR="00EE4A5F" w:rsidRDefault="00EE4A5F" w:rsidP="00EE4A5F">
      <w:pPr>
        <w:pStyle w:val="ac"/>
        <w:rPr>
          <w:rFonts w:hint="cs"/>
          <w:rtl/>
        </w:rPr>
      </w:pPr>
      <w:r>
        <w:rPr>
          <w:rtl/>
        </w:rPr>
        <w:t>שָׁמוֹר אֶת יוֹם הַשַּׁבָּת לְקַדְּשׁוֹ כַּאֲשֶׁר צִוְּךָ ה' אֱלֹהֶיךָ:</w:t>
      </w:r>
      <w:r>
        <w:rPr>
          <w:rFonts w:hint="cs"/>
          <w:rtl/>
        </w:rPr>
        <w:t xml:space="preserve"> </w:t>
      </w:r>
      <w:r>
        <w:rPr>
          <w:rtl/>
        </w:rPr>
        <w:t>שֵׁשֶׁת יָמִים תַּעֲבֹד וְעָשִׂיתָ כָּל מְלַאכְתֶּךָ:</w:t>
      </w:r>
      <w:r>
        <w:rPr>
          <w:rFonts w:hint="cs"/>
          <w:rtl/>
        </w:rPr>
        <w:t xml:space="preserve"> </w:t>
      </w:r>
      <w:r>
        <w:rPr>
          <w:rtl/>
        </w:rPr>
        <w:t>וְיוֹם הַשְּׁבִיעִי שַׁבָּת לַה' אֱלֹהֶיךָ לֹא תַעֲשֶׂה כָל מְלָאכָה אַתָּה וּבִנְךָ וּבִתֶּךָ וְעַבְדְּךָ וַאֲמָתֶךָ וְשׁוֹרְךָ וַחֲמֹרְךָ וְכָל בְּהֶמְתֶּךָ וְגֵרְךָ אֲשֶׁר בִּשְׁעָרֶיךָ לְמַעַן יָנוּחַ עַבְדְּךָ וַאֲמָתְךָ כָּמוֹךָ:</w:t>
      </w:r>
      <w:r>
        <w:rPr>
          <w:rFonts w:hint="cs"/>
          <w:rtl/>
        </w:rPr>
        <w:t xml:space="preserve"> </w:t>
      </w:r>
      <w:r>
        <w:rPr>
          <w:rtl/>
        </w:rPr>
        <w:t>וְזָכַרְתָּ כִּי עֶבֶד הָיִיתָ בְּאֶרֶץ מִצְרַיִם וַיֹּצִאֲךָ ה' אֱלֹהֶיךָ מִשָּׁם בְּיָד חֲזָקָה וּבִזְרֹעַ נְטוּיָה עַל כֵּן צִוְּךָ ה' אֱלֹהֶיךָ לַעֲשׂוֹת אֶת יוֹם הַשַּׁבָּת:</w:t>
      </w:r>
      <w:r w:rsidR="00F71B2C">
        <w:rPr>
          <w:rStyle w:val="a5"/>
          <w:rtl/>
        </w:rPr>
        <w:footnoteReference w:id="21"/>
      </w:r>
    </w:p>
    <w:p w14:paraId="65E96229" w14:textId="77777777" w:rsidR="00CE3BD4" w:rsidRDefault="00CE3BD4" w:rsidP="00CE3BD4">
      <w:pPr>
        <w:pStyle w:val="ab"/>
      </w:pPr>
      <w:r>
        <w:rPr>
          <w:rtl/>
        </w:rPr>
        <w:t>2</w:t>
      </w:r>
      <w:r w:rsidR="00554E3A">
        <w:rPr>
          <w:rFonts w:hint="cs"/>
          <w:rtl/>
        </w:rPr>
        <w:t>1</w:t>
      </w:r>
      <w:r>
        <w:rPr>
          <w:rtl/>
        </w:rPr>
        <w:t>. דברים י יט – אהבת הגר</w:t>
      </w:r>
    </w:p>
    <w:p w14:paraId="4567BF19" w14:textId="77777777" w:rsidR="00CE3BD4" w:rsidRDefault="00CE3BD4" w:rsidP="00CE3BD4">
      <w:pPr>
        <w:pStyle w:val="ac"/>
        <w:rPr>
          <w:rtl/>
        </w:rPr>
      </w:pPr>
      <w:r>
        <w:rPr>
          <w:rtl/>
        </w:rPr>
        <w:t>וַאֲהַבְתֶּם אֶת הַגֵּר כִּי גֵרִים הֱיִיתֶם בְּאֶרֶץ מִצְרָיִם:</w:t>
      </w:r>
      <w:r w:rsidR="00493A41">
        <w:rPr>
          <w:rStyle w:val="a5"/>
          <w:rtl/>
        </w:rPr>
        <w:footnoteReference w:id="22"/>
      </w:r>
    </w:p>
    <w:p w14:paraId="381AF3C1" w14:textId="77777777" w:rsidR="00EE4A5F" w:rsidRDefault="005E125B" w:rsidP="00CE3BD4">
      <w:pPr>
        <w:pStyle w:val="ab"/>
        <w:rPr>
          <w:rtl/>
        </w:rPr>
      </w:pPr>
      <w:r>
        <w:rPr>
          <w:rFonts w:hint="cs"/>
          <w:rtl/>
        </w:rPr>
        <w:t>2</w:t>
      </w:r>
      <w:r w:rsidR="00554E3A">
        <w:rPr>
          <w:rFonts w:hint="cs"/>
          <w:rtl/>
        </w:rPr>
        <w:t>2</w:t>
      </w:r>
      <w:r>
        <w:rPr>
          <w:rFonts w:hint="cs"/>
          <w:rtl/>
        </w:rPr>
        <w:t xml:space="preserve">. </w:t>
      </w:r>
      <w:r w:rsidR="00EE4A5F">
        <w:rPr>
          <w:rtl/>
        </w:rPr>
        <w:t>דברים פרק יג</w:t>
      </w:r>
      <w:r w:rsidR="00D602EC">
        <w:rPr>
          <w:rFonts w:hint="cs"/>
          <w:rtl/>
        </w:rPr>
        <w:t xml:space="preserve"> ו </w:t>
      </w:r>
      <w:r w:rsidR="00D602EC">
        <w:rPr>
          <w:rtl/>
        </w:rPr>
        <w:t>–</w:t>
      </w:r>
      <w:r w:rsidR="00D602EC">
        <w:rPr>
          <w:rFonts w:hint="cs"/>
          <w:rtl/>
        </w:rPr>
        <w:t xml:space="preserve"> מצוות נביא שקר, מסית ומדיח</w:t>
      </w:r>
    </w:p>
    <w:p w14:paraId="7D060C80" w14:textId="77777777" w:rsidR="00EE4A5F" w:rsidRDefault="00EE4A5F" w:rsidP="00EE4A5F">
      <w:pPr>
        <w:pStyle w:val="ac"/>
        <w:rPr>
          <w:rFonts w:hint="cs"/>
          <w:rtl/>
        </w:rPr>
      </w:pPr>
      <w:r>
        <w:rPr>
          <w:rtl/>
        </w:rPr>
        <w:t>וְהַנָּבִיא הַהוּא אוֹ חֹלֵם הַחֲלוֹם הַהוּא יוּמָת כִּי דִבֶּר סָרָה עַל ה' אֱלֹהֵיכֶם הַמּוֹצִיא אֶתְכֶם מֵאֶרֶץ מִצְרַיִם וְהַפֹּדְךָ מִבֵּית עֲבָדִים לְהַדִּיחֲךָ מִן הַדֶּרֶךְ אֲשֶׁר צִוְּךָ ה' אֱלֹהֶיךָ לָלֶכֶת בָּהּ וּבִעַרְתָּ הָרָע מִקִּרְבֶּךָ:</w:t>
      </w:r>
    </w:p>
    <w:p w14:paraId="6C1A7F16" w14:textId="77777777" w:rsidR="00D602EC" w:rsidRDefault="00114E73" w:rsidP="00CE3BD4">
      <w:pPr>
        <w:pStyle w:val="ab"/>
        <w:rPr>
          <w:rtl/>
        </w:rPr>
      </w:pPr>
      <w:r>
        <w:rPr>
          <w:rFonts w:hint="cs"/>
          <w:rtl/>
        </w:rPr>
        <w:t>2</w:t>
      </w:r>
      <w:r w:rsidR="00554E3A">
        <w:rPr>
          <w:rFonts w:hint="cs"/>
          <w:rtl/>
        </w:rPr>
        <w:t>3</w:t>
      </w:r>
      <w:r>
        <w:rPr>
          <w:rFonts w:hint="cs"/>
          <w:rtl/>
        </w:rPr>
        <w:t xml:space="preserve">. </w:t>
      </w:r>
      <w:r w:rsidR="00D602EC">
        <w:rPr>
          <w:rtl/>
        </w:rPr>
        <w:t>דברים יג</w:t>
      </w:r>
      <w:r w:rsidR="005200DE">
        <w:rPr>
          <w:rFonts w:hint="cs"/>
          <w:rtl/>
        </w:rPr>
        <w:t xml:space="preserve"> יא </w:t>
      </w:r>
      <w:r w:rsidR="005200DE">
        <w:rPr>
          <w:rFonts w:cs="Narkisim"/>
          <w:rtl/>
        </w:rPr>
        <w:t>–</w:t>
      </w:r>
      <w:r w:rsidR="005200DE">
        <w:rPr>
          <w:rFonts w:hint="cs"/>
          <w:rtl/>
        </w:rPr>
        <w:t xml:space="preserve"> דין מסית ומדיח </w:t>
      </w:r>
    </w:p>
    <w:p w14:paraId="4F8A611B" w14:textId="77777777" w:rsidR="00D602EC" w:rsidRDefault="00D602EC" w:rsidP="006002BE">
      <w:pPr>
        <w:pStyle w:val="ac"/>
        <w:rPr>
          <w:rFonts w:hint="cs"/>
          <w:rtl/>
        </w:rPr>
      </w:pPr>
      <w:r>
        <w:rPr>
          <w:rtl/>
        </w:rPr>
        <w:t>וּסְקַלְתּוֹ בָאֲבָנִים וָמֵת כִּי בִקֵּשׁ לְהַדִּיחֲךָ מֵעַל ה' אֱלֹהֶיךָ הַמּוֹצִיאֲךָ מֵאֶרֶץ מִצְרַיִם מִבֵּית עֲבָדִים:</w:t>
      </w:r>
    </w:p>
    <w:p w14:paraId="0ABC3B3A" w14:textId="77777777" w:rsidR="00D602EC" w:rsidRDefault="005E125B" w:rsidP="00CE3BD4">
      <w:pPr>
        <w:pStyle w:val="ab"/>
        <w:rPr>
          <w:rtl/>
        </w:rPr>
      </w:pPr>
      <w:r>
        <w:rPr>
          <w:rFonts w:hint="cs"/>
          <w:rtl/>
        </w:rPr>
        <w:t>2</w:t>
      </w:r>
      <w:r w:rsidR="00554E3A">
        <w:rPr>
          <w:rFonts w:hint="cs"/>
          <w:rtl/>
        </w:rPr>
        <w:t>4</w:t>
      </w:r>
      <w:r>
        <w:rPr>
          <w:rFonts w:hint="cs"/>
          <w:rtl/>
        </w:rPr>
        <w:t xml:space="preserve">. </w:t>
      </w:r>
      <w:r w:rsidR="00D602EC">
        <w:rPr>
          <w:rtl/>
        </w:rPr>
        <w:t>דברים טו</w:t>
      </w:r>
      <w:r w:rsidR="00D602EC">
        <w:rPr>
          <w:rFonts w:hint="cs"/>
          <w:rtl/>
        </w:rPr>
        <w:t xml:space="preserve"> יג-טו </w:t>
      </w:r>
      <w:r w:rsidR="00D602EC">
        <w:rPr>
          <w:rtl/>
        </w:rPr>
        <w:t>–</w:t>
      </w:r>
      <w:r w:rsidR="00D602EC">
        <w:rPr>
          <w:rFonts w:hint="cs"/>
          <w:rtl/>
        </w:rPr>
        <w:t xml:space="preserve"> מצוות הענקה לעבד שהשתחרר</w:t>
      </w:r>
    </w:p>
    <w:p w14:paraId="7238E18E" w14:textId="77777777" w:rsidR="00D602EC" w:rsidRDefault="00D602EC" w:rsidP="00D602EC">
      <w:pPr>
        <w:pStyle w:val="ac"/>
        <w:rPr>
          <w:rFonts w:hint="cs"/>
          <w:rtl/>
        </w:rPr>
      </w:pPr>
      <w:r>
        <w:rPr>
          <w:rtl/>
        </w:rPr>
        <w:t>וְכִי תְשַׁלְּחֶנּוּ חָפְשִׁי מֵעִמָּךְ לֹא תְשַׁלְּחֶנּוּ רֵיקָם:</w:t>
      </w:r>
      <w:r>
        <w:rPr>
          <w:rFonts w:hint="cs"/>
          <w:rtl/>
        </w:rPr>
        <w:t xml:space="preserve"> </w:t>
      </w:r>
      <w:r>
        <w:rPr>
          <w:rtl/>
        </w:rPr>
        <w:t>הַעֲנֵיק תַּעֲנִיק לוֹ מִצֹּאנְךָ וּמִגָּרְנְךָ וּמִיִּקְבֶךָ אֲשֶׁר בֵּרַכְךָ ה' אֱלֹהֶיךָ תִּתֶּן לוֹ:</w:t>
      </w:r>
      <w:r>
        <w:rPr>
          <w:rFonts w:hint="cs"/>
          <w:rtl/>
        </w:rPr>
        <w:t xml:space="preserve"> </w:t>
      </w:r>
      <w:r>
        <w:rPr>
          <w:rtl/>
        </w:rPr>
        <w:t>וְזָכַרְתָּ כִּי עֶבֶד הָיִיתָ בְּאֶרֶץ מִצְרַיִם וַיִּפְדְּךָ ה' אֱלֹהֶיךָ עַל כֵּן אָנֹכִי מְצַוְּךָ אֶת הַדָּבָר הַזֶּה הַיּוֹם:</w:t>
      </w:r>
    </w:p>
    <w:p w14:paraId="0B31FB5A" w14:textId="77777777" w:rsidR="006A65D5" w:rsidRDefault="004B5826" w:rsidP="00CE3BD4">
      <w:pPr>
        <w:pStyle w:val="ab"/>
        <w:rPr>
          <w:rtl/>
        </w:rPr>
      </w:pPr>
      <w:r>
        <w:rPr>
          <w:rFonts w:hint="cs"/>
          <w:rtl/>
        </w:rPr>
        <w:t>2</w:t>
      </w:r>
      <w:r w:rsidR="00554E3A">
        <w:rPr>
          <w:rFonts w:hint="cs"/>
          <w:rtl/>
        </w:rPr>
        <w:t>5</w:t>
      </w:r>
      <w:r>
        <w:rPr>
          <w:rFonts w:hint="cs"/>
          <w:rtl/>
        </w:rPr>
        <w:t xml:space="preserve">. </w:t>
      </w:r>
      <w:r w:rsidR="006A65D5">
        <w:rPr>
          <w:rtl/>
        </w:rPr>
        <w:t>דברים טז</w:t>
      </w:r>
      <w:r w:rsidR="006A65D5">
        <w:rPr>
          <w:rFonts w:hint="cs"/>
          <w:rtl/>
        </w:rPr>
        <w:t xml:space="preserve"> א </w:t>
      </w:r>
      <w:r w:rsidR="006A65D5">
        <w:rPr>
          <w:rtl/>
        </w:rPr>
        <w:t>–</w:t>
      </w:r>
      <w:r w:rsidR="006A65D5">
        <w:rPr>
          <w:rFonts w:hint="cs"/>
          <w:rtl/>
        </w:rPr>
        <w:t xml:space="preserve"> שמור את חודש האביב, מצוות קידוש החודש ועיבור השנה</w:t>
      </w:r>
    </w:p>
    <w:p w14:paraId="17845B6D" w14:textId="77777777" w:rsidR="006A65D5" w:rsidRDefault="006A65D5" w:rsidP="004B5826">
      <w:pPr>
        <w:pStyle w:val="ac"/>
        <w:rPr>
          <w:rFonts w:hint="cs"/>
          <w:rtl/>
        </w:rPr>
      </w:pPr>
      <w:r>
        <w:rPr>
          <w:rtl/>
        </w:rPr>
        <w:t>שָׁמוֹר אֶת חֹדֶשׁ הָאָבִיב וְעָשִׂיתָ פֶּסַח לַה' אֱלֹהֶיךָ כִּי בְּחֹדֶשׁ הָאָבִיב הוֹצִיאֲךָ ה' אֱלֹהֶיךָ מִמִּצְרַיִם לָיְלָה</w:t>
      </w:r>
      <w:r w:rsidR="004B5826">
        <w:rPr>
          <w:rFonts w:hint="cs"/>
          <w:rtl/>
        </w:rPr>
        <w:t>.</w:t>
      </w:r>
      <w:r w:rsidR="004B5826">
        <w:rPr>
          <w:rStyle w:val="a5"/>
          <w:rtl/>
        </w:rPr>
        <w:footnoteReference w:id="23"/>
      </w:r>
    </w:p>
    <w:p w14:paraId="4BB4331F" w14:textId="77777777" w:rsidR="00C2256D" w:rsidRDefault="004B5826" w:rsidP="00CE3BD4">
      <w:pPr>
        <w:pStyle w:val="ab"/>
        <w:rPr>
          <w:rtl/>
        </w:rPr>
      </w:pPr>
      <w:r>
        <w:rPr>
          <w:rFonts w:hint="cs"/>
          <w:rtl/>
        </w:rPr>
        <w:t>2</w:t>
      </w:r>
      <w:r w:rsidR="00554E3A">
        <w:rPr>
          <w:rFonts w:hint="cs"/>
          <w:rtl/>
        </w:rPr>
        <w:t>6</w:t>
      </w:r>
      <w:r>
        <w:rPr>
          <w:rFonts w:hint="cs"/>
          <w:rtl/>
        </w:rPr>
        <w:t xml:space="preserve">. </w:t>
      </w:r>
      <w:r w:rsidR="00C2256D" w:rsidRPr="007F5761">
        <w:rPr>
          <w:rtl/>
        </w:rPr>
        <w:t>דברים טז</w:t>
      </w:r>
      <w:r w:rsidR="00C2256D">
        <w:rPr>
          <w:rFonts w:hint="cs"/>
          <w:rtl/>
        </w:rPr>
        <w:t xml:space="preserve"> ב-ג </w:t>
      </w:r>
      <w:r w:rsidR="00C2256D">
        <w:rPr>
          <w:rFonts w:cs="Narkisim"/>
          <w:rtl/>
        </w:rPr>
        <w:t>–</w:t>
      </w:r>
      <w:r w:rsidR="00C2256D">
        <w:rPr>
          <w:rFonts w:hint="cs"/>
          <w:rtl/>
        </w:rPr>
        <w:t xml:space="preserve"> קרבן פסח</w:t>
      </w:r>
    </w:p>
    <w:p w14:paraId="5B1A13E3" w14:textId="77777777" w:rsidR="00C2256D" w:rsidRDefault="00C2256D" w:rsidP="00C2256D">
      <w:pPr>
        <w:pStyle w:val="ac"/>
        <w:rPr>
          <w:rFonts w:hint="cs"/>
          <w:rtl/>
        </w:rPr>
      </w:pPr>
      <w:r>
        <w:rPr>
          <w:rtl/>
        </w:rPr>
        <w:t>וְזָבַחְתָּ פֶּסַח לַה' אֱלֹהֶיךָ צֹאן וּבָקָר בַּמָּקוֹם אֲשֶׁר יִבְחַר ה' לְשַׁכֵּן שְׁמוֹ שָׁם:</w:t>
      </w:r>
      <w:r>
        <w:rPr>
          <w:rFonts w:hint="cs"/>
          <w:rtl/>
        </w:rPr>
        <w:t xml:space="preserve"> </w:t>
      </w:r>
      <w:r>
        <w:rPr>
          <w:rtl/>
        </w:rPr>
        <w:t>לֹא תֹאכַל עָלָיו חָמֵץ שִׁבְעַת יָמִים תֹּאכַל עָלָיו מַצּוֹת לֶחֶם עֹנִי כִּי בְחִפָּזוֹן יָצָאתָ מֵאֶרֶץ מִצְרַיִם לְמַעַן תִּזְכֹּר אֶת יוֹם צֵאתְךָ מֵאֶרֶץ מִצְרַיִם כֹּל יְמֵי חַיֶּיךָ:</w:t>
      </w:r>
      <w:r w:rsidR="004B5826">
        <w:rPr>
          <w:rStyle w:val="a5"/>
          <w:rtl/>
        </w:rPr>
        <w:footnoteReference w:id="24"/>
      </w:r>
    </w:p>
    <w:p w14:paraId="1279CD53" w14:textId="77777777" w:rsidR="00D602EC" w:rsidRDefault="004B5826" w:rsidP="00CE3BD4">
      <w:pPr>
        <w:pStyle w:val="ab"/>
        <w:rPr>
          <w:rtl/>
        </w:rPr>
      </w:pPr>
      <w:r>
        <w:rPr>
          <w:rFonts w:hint="cs"/>
          <w:rtl/>
        </w:rPr>
        <w:t>2</w:t>
      </w:r>
      <w:r w:rsidR="00554E3A">
        <w:rPr>
          <w:rFonts w:hint="cs"/>
          <w:rtl/>
        </w:rPr>
        <w:t>7</w:t>
      </w:r>
      <w:r>
        <w:rPr>
          <w:rFonts w:hint="cs"/>
          <w:rtl/>
        </w:rPr>
        <w:t xml:space="preserve">. </w:t>
      </w:r>
      <w:r w:rsidR="00D602EC">
        <w:rPr>
          <w:rtl/>
        </w:rPr>
        <w:t>דברים טז</w:t>
      </w:r>
      <w:r w:rsidR="00D602EC">
        <w:rPr>
          <w:rFonts w:hint="cs"/>
          <w:rtl/>
        </w:rPr>
        <w:t xml:space="preserve"> י-יב </w:t>
      </w:r>
      <w:r w:rsidR="00D602EC">
        <w:rPr>
          <w:rtl/>
        </w:rPr>
        <w:t>–</w:t>
      </w:r>
      <w:r w:rsidR="00D602EC">
        <w:rPr>
          <w:rFonts w:hint="cs"/>
          <w:rtl/>
        </w:rPr>
        <w:t xml:space="preserve"> חג השבועות, שלושת הרגלים, שמחת יום טוב</w:t>
      </w:r>
    </w:p>
    <w:p w14:paraId="65C6A52B" w14:textId="77777777" w:rsidR="00D602EC" w:rsidRDefault="00D602EC" w:rsidP="00D602EC">
      <w:pPr>
        <w:pStyle w:val="ac"/>
        <w:rPr>
          <w:rtl/>
        </w:rPr>
      </w:pPr>
      <w:r>
        <w:rPr>
          <w:rtl/>
        </w:rPr>
        <w:t>וְעָשִׂיתָ חַג שָׁבֻעוֹת לַה' אֱלֹהֶיךָ מִסַּת נִדְבַת יָדְךָ אֲשֶׁר תִּתֵּן כַּאֲשֶׁר יְבָרֶכְךָ ה' אֱלֹהֶיךָ:</w:t>
      </w:r>
      <w:r>
        <w:rPr>
          <w:rFonts w:hint="cs"/>
          <w:rtl/>
        </w:rPr>
        <w:t xml:space="preserve"> </w:t>
      </w:r>
      <w:r>
        <w:rPr>
          <w:rtl/>
        </w:rPr>
        <w:t>וְשָׂמַחְתָּ לִפְנֵי ה' אֱלֹהֶיךָ אַתָּה וּבִנְךָ וּבִתֶּךָ וְעַבְדְּךָ וַאֲמָתֶךָ וְהַלֵּוִי אֲשֶׁר בִּשְׁעָרֶיךָ וְהַגֵּר וְהַיָּתוֹם וְהָאַלְמָנָה אֲשֶׁר בְּקִרְבֶּךָ בַּמָּקוֹם אֲשֶׁר יִבְחַר ה' אֱלֹהֶיךָ לְשַׁכֵּן שְׁמוֹ שָׁם:</w:t>
      </w:r>
      <w:r>
        <w:rPr>
          <w:rFonts w:hint="cs"/>
          <w:rtl/>
        </w:rPr>
        <w:t xml:space="preserve"> </w:t>
      </w:r>
      <w:r>
        <w:rPr>
          <w:rtl/>
        </w:rPr>
        <w:t>וְזָכַרְתָּ כִּי עֶבֶד הָיִיתָ בְּמִצְרָיִם וְשָׁמַרְתָּ וְעָשִׂיתָ אֶת הַחֻקִּים הָאֵלֶּה:</w:t>
      </w:r>
      <w:r w:rsidR="00F372A1">
        <w:rPr>
          <w:rStyle w:val="a5"/>
          <w:rtl/>
        </w:rPr>
        <w:footnoteReference w:id="25"/>
      </w:r>
    </w:p>
    <w:p w14:paraId="10BB4F6C" w14:textId="77777777" w:rsidR="000C15F8" w:rsidRDefault="00554E3A" w:rsidP="000C15F8">
      <w:pPr>
        <w:pStyle w:val="ab"/>
        <w:rPr>
          <w:rtl/>
        </w:rPr>
      </w:pPr>
      <w:r>
        <w:rPr>
          <w:rFonts w:hint="cs"/>
          <w:rtl/>
        </w:rPr>
        <w:t xml:space="preserve">28. </w:t>
      </w:r>
      <w:r w:rsidR="000C15F8">
        <w:rPr>
          <w:rtl/>
        </w:rPr>
        <w:t xml:space="preserve">דברים </w:t>
      </w:r>
      <w:r w:rsidR="005B09C4">
        <w:rPr>
          <w:rFonts w:hint="cs"/>
          <w:rtl/>
        </w:rPr>
        <w:t>כ</w:t>
      </w:r>
      <w:r w:rsidR="000C15F8">
        <w:rPr>
          <w:rFonts w:hint="cs"/>
          <w:rtl/>
        </w:rPr>
        <w:t xml:space="preserve"> א </w:t>
      </w:r>
      <w:r w:rsidR="000C15F8">
        <w:rPr>
          <w:rtl/>
        </w:rPr>
        <w:t xml:space="preserve">פרשת שופטים </w:t>
      </w:r>
      <w:r w:rsidR="000C15F8">
        <w:rPr>
          <w:rFonts w:hint="cs"/>
          <w:rtl/>
        </w:rPr>
        <w:t>- במלחמה</w:t>
      </w:r>
    </w:p>
    <w:p w14:paraId="7CE28BD1" w14:textId="77777777" w:rsidR="000C15F8" w:rsidRDefault="000C15F8" w:rsidP="000C15F8">
      <w:pPr>
        <w:pStyle w:val="ac"/>
        <w:rPr>
          <w:rtl/>
        </w:rPr>
      </w:pPr>
      <w:r>
        <w:rPr>
          <w:rtl/>
        </w:rPr>
        <w:t>כִּי תֵצֵא לַמִּלְחָמָה עַל אֹיְבֶךָ וְרָאִיתָ סוּס וָרֶכֶב עַם רַב מִמְּךָ לֹא תִירָא מֵהֶם כִּי ה' אֱלֹהֶיךָ עִמָּךְ הַמַּעַלְךָ מֵאֶרֶץ מִצְרָיִם:</w:t>
      </w:r>
      <w:r w:rsidR="006962C5">
        <w:rPr>
          <w:rStyle w:val="a5"/>
          <w:rtl/>
        </w:rPr>
        <w:footnoteReference w:id="26"/>
      </w:r>
    </w:p>
    <w:p w14:paraId="1A1AC9DD" w14:textId="77777777" w:rsidR="00D602EC" w:rsidRDefault="004B5826" w:rsidP="00CE3BD4">
      <w:pPr>
        <w:pStyle w:val="ab"/>
        <w:rPr>
          <w:rtl/>
        </w:rPr>
      </w:pPr>
      <w:r>
        <w:rPr>
          <w:rFonts w:hint="cs"/>
          <w:rtl/>
        </w:rPr>
        <w:t>2</w:t>
      </w:r>
      <w:r w:rsidR="00554E3A">
        <w:rPr>
          <w:rFonts w:hint="cs"/>
          <w:rtl/>
        </w:rPr>
        <w:t>9</w:t>
      </w:r>
      <w:r>
        <w:rPr>
          <w:rFonts w:hint="cs"/>
          <w:rtl/>
        </w:rPr>
        <w:t xml:space="preserve">. </w:t>
      </w:r>
      <w:r w:rsidR="00D602EC">
        <w:rPr>
          <w:rtl/>
        </w:rPr>
        <w:t>דברים כג</w:t>
      </w:r>
      <w:r w:rsidR="00D602EC">
        <w:rPr>
          <w:rFonts w:hint="cs"/>
          <w:rtl/>
        </w:rPr>
        <w:t xml:space="preserve"> ד-ה </w:t>
      </w:r>
      <w:r w:rsidR="00D602EC">
        <w:rPr>
          <w:rtl/>
        </w:rPr>
        <w:t>–</w:t>
      </w:r>
      <w:r w:rsidR="00D602EC">
        <w:rPr>
          <w:rFonts w:hint="cs"/>
          <w:rtl/>
        </w:rPr>
        <w:t xml:space="preserve"> איסורי חיתון </w:t>
      </w:r>
      <w:r>
        <w:rPr>
          <w:rFonts w:hint="cs"/>
          <w:rtl/>
        </w:rPr>
        <w:t>עם העממים</w:t>
      </w:r>
    </w:p>
    <w:p w14:paraId="10BEDD5C" w14:textId="77777777" w:rsidR="00D602EC" w:rsidRDefault="00D602EC" w:rsidP="00D602EC">
      <w:pPr>
        <w:pStyle w:val="ac"/>
        <w:rPr>
          <w:rFonts w:hint="cs"/>
          <w:rtl/>
        </w:rPr>
      </w:pPr>
      <w:r>
        <w:rPr>
          <w:rtl/>
        </w:rPr>
        <w:t>לֹא יָבֹא עַמּוֹנִי וּמוֹאָבִי בִּקְהַל ה' גַּם דּוֹר עֲשִׂירִי לֹא יָבֹא לָהֶם בִּקְהַל ה' עַד עוֹלָם:</w:t>
      </w:r>
      <w:r>
        <w:rPr>
          <w:rFonts w:hint="cs"/>
          <w:rtl/>
        </w:rPr>
        <w:t xml:space="preserve"> </w:t>
      </w:r>
      <w:r>
        <w:rPr>
          <w:rtl/>
        </w:rPr>
        <w:t>עַל דְּבַר אֲשֶׁר לֹא קִדְּמוּ אֶתְכֶם בַּלֶּחֶם וּבַמַּיִם בַּדֶּרֶךְ בְּצֵאתְכֶם מִמִּצְרָיִם וַאֲשֶׁר שָׂכַר עָלֶיךָ אֶת בִּלְעָם בֶּן בְּעוֹר מִפְּתוֹר אֲרַם נַהֲרַיִם לְקַלְלֶךָּ:</w:t>
      </w:r>
      <w:r w:rsidR="005200DE">
        <w:rPr>
          <w:rStyle w:val="a5"/>
          <w:rtl/>
        </w:rPr>
        <w:footnoteReference w:id="27"/>
      </w:r>
    </w:p>
    <w:p w14:paraId="053EBD23" w14:textId="77777777" w:rsidR="00D602EC" w:rsidRDefault="00554E3A" w:rsidP="00CE3BD4">
      <w:pPr>
        <w:pStyle w:val="ab"/>
        <w:rPr>
          <w:rtl/>
        </w:rPr>
      </w:pPr>
      <w:r>
        <w:rPr>
          <w:rFonts w:hint="cs"/>
          <w:rtl/>
        </w:rPr>
        <w:t>30</w:t>
      </w:r>
      <w:r w:rsidR="005200DE">
        <w:rPr>
          <w:rFonts w:hint="cs"/>
          <w:rtl/>
        </w:rPr>
        <w:t xml:space="preserve">. </w:t>
      </w:r>
      <w:r w:rsidR="00D602EC">
        <w:rPr>
          <w:rtl/>
        </w:rPr>
        <w:t>דברים כד</w:t>
      </w:r>
      <w:r w:rsidR="00D602EC">
        <w:rPr>
          <w:rFonts w:hint="cs"/>
          <w:rtl/>
        </w:rPr>
        <w:t xml:space="preserve"> ח-ט </w:t>
      </w:r>
      <w:r w:rsidR="00D602EC">
        <w:rPr>
          <w:rtl/>
        </w:rPr>
        <w:t>–</w:t>
      </w:r>
      <w:r w:rsidR="00D602EC">
        <w:rPr>
          <w:rFonts w:hint="cs"/>
          <w:rtl/>
        </w:rPr>
        <w:t xml:space="preserve"> זכירת מרים, שמירה מנגע הצרעת</w:t>
      </w:r>
    </w:p>
    <w:p w14:paraId="52EA895B" w14:textId="77777777" w:rsidR="00D602EC" w:rsidRDefault="00D602EC" w:rsidP="00D602EC">
      <w:pPr>
        <w:pStyle w:val="ac"/>
        <w:rPr>
          <w:rFonts w:hint="cs"/>
          <w:rtl/>
        </w:rPr>
      </w:pPr>
      <w:r>
        <w:rPr>
          <w:rtl/>
        </w:rPr>
        <w:t>הִשָּׁמֶר בְּנֶגַע הַצָּרַעַת לִשְׁמֹר מְאֹד וְלַעֲשׂוֹת כְּכֹל אֲשֶׁר יוֹרוּ אֶתְכֶם הַכֹּהֲנִים הַלְוִיִּם כַּאֲשֶׁר צִוִּיתִם תִּשְׁמְרוּ לַעֲשׂוֹת:</w:t>
      </w:r>
      <w:r>
        <w:rPr>
          <w:rFonts w:hint="cs"/>
          <w:rtl/>
        </w:rPr>
        <w:t xml:space="preserve"> </w:t>
      </w:r>
      <w:r>
        <w:rPr>
          <w:rtl/>
        </w:rPr>
        <w:t>זָכוֹר אֵת אֲשֶׁר עָשָׂה ה' אֱלֹהֶיךָ לְמִרְיָם בַּדֶּרֶךְ בְּצֵאתְכֶם מִמִּצְרָיִם:</w:t>
      </w:r>
    </w:p>
    <w:p w14:paraId="0AA45741" w14:textId="77777777" w:rsidR="006A65D5" w:rsidRDefault="00554E3A" w:rsidP="00CE3BD4">
      <w:pPr>
        <w:pStyle w:val="ab"/>
        <w:rPr>
          <w:rtl/>
        </w:rPr>
      </w:pPr>
      <w:r>
        <w:rPr>
          <w:rFonts w:hint="cs"/>
          <w:rtl/>
        </w:rPr>
        <w:t>31</w:t>
      </w:r>
      <w:r w:rsidR="005200DE">
        <w:rPr>
          <w:rFonts w:hint="cs"/>
          <w:rtl/>
        </w:rPr>
        <w:t xml:space="preserve">. </w:t>
      </w:r>
      <w:r w:rsidR="006A65D5">
        <w:rPr>
          <w:rtl/>
        </w:rPr>
        <w:t>דברים כד</w:t>
      </w:r>
      <w:r w:rsidR="006A65D5">
        <w:rPr>
          <w:rFonts w:hint="cs"/>
          <w:rtl/>
        </w:rPr>
        <w:t xml:space="preserve"> יז-יח </w:t>
      </w:r>
      <w:r w:rsidR="006A65D5">
        <w:rPr>
          <w:rtl/>
        </w:rPr>
        <w:t>–</w:t>
      </w:r>
      <w:r w:rsidR="006A65D5">
        <w:rPr>
          <w:rFonts w:hint="cs"/>
          <w:rtl/>
        </w:rPr>
        <w:t xml:space="preserve"> איסורי עושק שונים</w:t>
      </w:r>
    </w:p>
    <w:p w14:paraId="5DB4215E" w14:textId="77777777" w:rsidR="006A65D5" w:rsidRDefault="006A65D5" w:rsidP="006A65D5">
      <w:pPr>
        <w:pStyle w:val="ac"/>
        <w:rPr>
          <w:rFonts w:hint="cs"/>
          <w:rtl/>
        </w:rPr>
      </w:pPr>
      <w:r>
        <w:rPr>
          <w:rtl/>
        </w:rPr>
        <w:t>לֹא תַטֶּה מִשְׁפַּט גֵּר יָתוֹם וְלֹא תַחֲבֹל בֶּגֶד אַלְמָנָה:</w:t>
      </w:r>
      <w:r>
        <w:rPr>
          <w:rFonts w:hint="cs"/>
          <w:rtl/>
        </w:rPr>
        <w:t xml:space="preserve"> </w:t>
      </w:r>
      <w:r>
        <w:rPr>
          <w:rtl/>
        </w:rPr>
        <w:t>וְזָכַרְתָּ כִּי עֶבֶד הָיִיתָ בְּמִצְרַיִם וַיִּפְדְּךָ ה' אֱלֹהֶיךָ מִשָּׁם עַל כֵּן אָנֹכִי מְצַוְּךָ לַעֲשׂוֹת אֶת הַדָּבָר הַזֶּה:</w:t>
      </w:r>
    </w:p>
    <w:p w14:paraId="6270FB4C" w14:textId="77777777" w:rsidR="002126B2" w:rsidRDefault="00CE3BD4" w:rsidP="00114E73">
      <w:pPr>
        <w:pStyle w:val="ab"/>
        <w:rPr>
          <w:rtl/>
        </w:rPr>
      </w:pPr>
      <w:r>
        <w:rPr>
          <w:rFonts w:hint="cs"/>
          <w:rtl/>
        </w:rPr>
        <w:t>3</w:t>
      </w:r>
      <w:r w:rsidR="00554E3A">
        <w:rPr>
          <w:rFonts w:hint="cs"/>
          <w:rtl/>
        </w:rPr>
        <w:t>2</w:t>
      </w:r>
      <w:r w:rsidR="005200DE">
        <w:rPr>
          <w:rFonts w:hint="cs"/>
          <w:rtl/>
        </w:rPr>
        <w:t xml:space="preserve">. </w:t>
      </w:r>
      <w:r w:rsidR="002126B2">
        <w:rPr>
          <w:rtl/>
        </w:rPr>
        <w:t>דברים כד</w:t>
      </w:r>
      <w:r w:rsidR="002126B2">
        <w:rPr>
          <w:rFonts w:hint="cs"/>
          <w:rtl/>
        </w:rPr>
        <w:t xml:space="preserve"> יט-כב </w:t>
      </w:r>
      <w:r w:rsidR="002126B2">
        <w:rPr>
          <w:rtl/>
        </w:rPr>
        <w:t>–</w:t>
      </w:r>
      <w:r w:rsidR="002126B2">
        <w:rPr>
          <w:rFonts w:hint="cs"/>
          <w:rtl/>
        </w:rPr>
        <w:t xml:space="preserve"> מתנות עניים</w:t>
      </w:r>
    </w:p>
    <w:p w14:paraId="23657EE2" w14:textId="77777777" w:rsidR="006A65D5" w:rsidRDefault="002126B2" w:rsidP="002126B2">
      <w:pPr>
        <w:pStyle w:val="ac"/>
        <w:rPr>
          <w:rFonts w:hint="cs"/>
          <w:rtl/>
        </w:rPr>
      </w:pPr>
      <w:r>
        <w:rPr>
          <w:rtl/>
        </w:rPr>
        <w:t>כִּי תִקְצֹר קְצִירְךָ בְשָׂדֶךָ וְשָׁכַחְתָּ עֹמֶר בַּשָּׂדֶה לֹא תָשׁוּב לְקַחְתּוֹ לַגֵּר לַיָּתוֹם וְלָאַלְמָנָה יִהְיֶה לְמַעַן יְבָרֶכְךָ ה' אֱלֹהֶיךָ בְּכֹל מַעֲשֵׂה יָדֶיךָ:</w:t>
      </w:r>
      <w:r>
        <w:rPr>
          <w:rFonts w:hint="cs"/>
          <w:rtl/>
        </w:rPr>
        <w:t xml:space="preserve"> </w:t>
      </w:r>
      <w:r>
        <w:rPr>
          <w:rtl/>
        </w:rPr>
        <w:t>כִּי תַחְבֹּט זֵיתְךָ לֹא תְפַאֵר אַחֲרֶיךָ לַגֵּר לַיָּתוֹם וְלָאַלְמָנָה יִהְיֶה: כִּי תִבְצֹר כַּרְמְךָ לֹא תְעוֹלֵל אַחֲרֶיךָ לַגֵּר לַיָּתוֹם וְלָאַלְמָנָה יִהְיֶה:</w:t>
      </w:r>
      <w:r>
        <w:rPr>
          <w:rFonts w:hint="cs"/>
          <w:rtl/>
        </w:rPr>
        <w:t xml:space="preserve"> </w:t>
      </w:r>
      <w:r>
        <w:rPr>
          <w:rtl/>
        </w:rPr>
        <w:t>וְזָכַרְתָּ כִּי עֶבֶד הָיִיתָ בְּאֶרֶץ מִצְרָיִם עַל כֵּן אָנֹכִי מְצַוְּךָ לַעֲשׂוֹת אֶת הַדָּבָר הַזֶּה:</w:t>
      </w:r>
      <w:r w:rsidR="00092B87">
        <w:rPr>
          <w:rStyle w:val="a5"/>
          <w:rtl/>
        </w:rPr>
        <w:footnoteReference w:id="28"/>
      </w:r>
    </w:p>
    <w:p w14:paraId="07C169A4" w14:textId="77777777" w:rsidR="00F87820" w:rsidRDefault="00F87820" w:rsidP="00CE3BD4">
      <w:pPr>
        <w:pStyle w:val="ab"/>
        <w:rPr>
          <w:rtl/>
        </w:rPr>
      </w:pPr>
      <w:r>
        <w:rPr>
          <w:rFonts w:hint="cs"/>
          <w:rtl/>
        </w:rPr>
        <w:t>3</w:t>
      </w:r>
      <w:r w:rsidR="00554E3A">
        <w:rPr>
          <w:rFonts w:hint="cs"/>
          <w:rtl/>
        </w:rPr>
        <w:t>3</w:t>
      </w:r>
      <w:r>
        <w:rPr>
          <w:rFonts w:hint="cs"/>
          <w:rtl/>
        </w:rPr>
        <w:t xml:space="preserve">. </w:t>
      </w:r>
      <w:r>
        <w:rPr>
          <w:rtl/>
        </w:rPr>
        <w:t>דברים כה</w:t>
      </w:r>
      <w:r>
        <w:rPr>
          <w:rFonts w:hint="cs"/>
          <w:rtl/>
        </w:rPr>
        <w:t xml:space="preserve"> יז-יט </w:t>
      </w:r>
      <w:r>
        <w:rPr>
          <w:rtl/>
        </w:rPr>
        <w:t>–</w:t>
      </w:r>
      <w:r>
        <w:rPr>
          <w:rFonts w:hint="cs"/>
          <w:rtl/>
        </w:rPr>
        <w:t xml:space="preserve"> זכירת עמלק </w:t>
      </w:r>
    </w:p>
    <w:p w14:paraId="21FE5B46" w14:textId="77777777" w:rsidR="00F87820" w:rsidRDefault="00F87820" w:rsidP="00F87820">
      <w:pPr>
        <w:pStyle w:val="ac"/>
        <w:rPr>
          <w:rFonts w:hint="cs"/>
          <w:rtl/>
        </w:rPr>
      </w:pPr>
      <w:r>
        <w:rPr>
          <w:rtl/>
        </w:rPr>
        <w:t>זָכוֹר אֵת אֲשֶׁר עָשָׂה לְךָ עֲמָלֵק בַּדֶּרֶךְ בְּצֵאתְכֶם מִמִּצְרָיִם:</w:t>
      </w:r>
      <w:r>
        <w:rPr>
          <w:rFonts w:hint="cs"/>
          <w:rtl/>
        </w:rPr>
        <w:t xml:space="preserve"> </w:t>
      </w:r>
      <w:r>
        <w:rPr>
          <w:rtl/>
        </w:rPr>
        <w:t>אֲשֶׁר קָרְךָ בַּדֶּרֶךְ וַיְזַנֵּב בְּךָ כָּל הַנֶּחֱשָׁלִים אַחֲרֶיךָ וְאַתָּה עָיֵף וְיָגֵעַ וְלֹא יָרֵא אֱלֹהִים:</w:t>
      </w:r>
      <w:r>
        <w:rPr>
          <w:rFonts w:hint="cs"/>
          <w:rtl/>
        </w:rPr>
        <w:t xml:space="preserve"> </w:t>
      </w:r>
      <w:r>
        <w:rPr>
          <w:rtl/>
        </w:rPr>
        <w:t>וְהָיָה בְּהָנִיחַ ה' אֱלֹהֶיךָ לְךָ מִכָּל אֹיְבֶיךָ מִסָּבִיב בָּאָרֶץ אֲשֶׁר ה' אֱלֹהֶיךָ נֹתֵן לְךָ נַחֲלָה לְרִשְׁתָּהּ תִּמְחֶה אֶת זֵכֶר עֲמָלֵק מִתַּחַת הַשָּׁמָיִם לֹא תִּשְׁכָּח:</w:t>
      </w:r>
      <w:r w:rsidR="00712CB9">
        <w:rPr>
          <w:rStyle w:val="a5"/>
          <w:rtl/>
        </w:rPr>
        <w:footnoteReference w:id="29"/>
      </w:r>
    </w:p>
    <w:p w14:paraId="360043BA" w14:textId="77777777" w:rsidR="002126B2" w:rsidRDefault="00114E73" w:rsidP="00CE3BD4">
      <w:pPr>
        <w:pStyle w:val="ab"/>
        <w:rPr>
          <w:rtl/>
        </w:rPr>
      </w:pPr>
      <w:r>
        <w:rPr>
          <w:rFonts w:hint="cs"/>
          <w:rtl/>
        </w:rPr>
        <w:t>3</w:t>
      </w:r>
      <w:r w:rsidR="00554E3A">
        <w:rPr>
          <w:rFonts w:hint="cs"/>
          <w:rtl/>
        </w:rPr>
        <w:t>4</w:t>
      </w:r>
      <w:r w:rsidR="005200DE">
        <w:rPr>
          <w:rFonts w:hint="cs"/>
          <w:rtl/>
        </w:rPr>
        <w:t xml:space="preserve">. </w:t>
      </w:r>
      <w:r w:rsidR="002126B2">
        <w:rPr>
          <w:rtl/>
        </w:rPr>
        <w:t>דברים כו</w:t>
      </w:r>
      <w:r w:rsidR="002126B2">
        <w:rPr>
          <w:rFonts w:hint="cs"/>
          <w:rtl/>
        </w:rPr>
        <w:t xml:space="preserve"> ה-ח </w:t>
      </w:r>
      <w:r w:rsidR="002126B2">
        <w:rPr>
          <w:rtl/>
        </w:rPr>
        <w:t>–</w:t>
      </w:r>
      <w:r w:rsidR="002126B2">
        <w:rPr>
          <w:rFonts w:hint="cs"/>
          <w:rtl/>
        </w:rPr>
        <w:t xml:space="preserve"> מצוות הביכורים</w:t>
      </w:r>
    </w:p>
    <w:p w14:paraId="4333125C" w14:textId="77777777" w:rsidR="002126B2" w:rsidRDefault="002126B2" w:rsidP="00D049AE">
      <w:pPr>
        <w:pStyle w:val="ac"/>
      </w:pPr>
      <w:r>
        <w:rPr>
          <w:rtl/>
        </w:rPr>
        <w:t>וְעָנִיתָ וְאָמַרְתָּ לִפְנֵי ה' אֱלֹהֶיךָ אֲרַמִּי אֹבֵד אָבִי וַיֵּרֶד מִצְרַיְמָה וַיָּגָר שָׁם בִּמְתֵי מְעָט וַיְהִי  שָׁם לְגוֹי גָּדוֹל עָצוּם וָרָב:</w:t>
      </w:r>
      <w:r w:rsidR="00D049AE">
        <w:rPr>
          <w:rFonts w:hint="cs"/>
          <w:rtl/>
        </w:rPr>
        <w:t xml:space="preserve"> </w:t>
      </w:r>
      <w:r>
        <w:rPr>
          <w:rtl/>
        </w:rPr>
        <w:t>וַיָּרֵעוּ אֹתָנוּ הַמִּצְרִים וַיְעַנּוּנוּ וַיִּתְּנוּ עָלֵינוּ עֲבֹדָה קָשָׁה:</w:t>
      </w:r>
      <w:r w:rsidR="00D049AE">
        <w:rPr>
          <w:rFonts w:hint="cs"/>
          <w:rtl/>
        </w:rPr>
        <w:t xml:space="preserve"> </w:t>
      </w:r>
      <w:r>
        <w:rPr>
          <w:rtl/>
        </w:rPr>
        <w:t>וַנִּצְעַק אֶל ה' אֱלֹהֵי אֲבֹתֵינוּ וַיִּשְׁמַע ה' אֶת קֹלֵנוּ וַיַּרְא אֶת עָנְיֵנוּ וְאֶת עֲמָלֵנוּ וְאֶת לַחֲצֵנוּ:</w:t>
      </w:r>
      <w:r w:rsidR="00D049AE">
        <w:rPr>
          <w:rFonts w:hint="cs"/>
          <w:rtl/>
        </w:rPr>
        <w:t xml:space="preserve"> </w:t>
      </w:r>
      <w:r>
        <w:rPr>
          <w:rtl/>
        </w:rPr>
        <w:t>וַיּוֹצִאֵנוּ ה' מִמִּצְרַיִם בְּיָד חֲזָקָה וּבִזְרֹעַ נְטוּיָה וּבְמֹרָא גָּדֹל וּבְאֹתוֹת וּבְמֹפְתִים:</w:t>
      </w:r>
    </w:p>
    <w:p w14:paraId="19541A75" w14:textId="77777777" w:rsidR="00142952" w:rsidRDefault="005B1E2D" w:rsidP="005200DE">
      <w:pPr>
        <w:pStyle w:val="ad"/>
        <w:spacing w:before="240"/>
        <w:rPr>
          <w:rFonts w:hint="cs"/>
          <w:rtl/>
        </w:rPr>
      </w:pPr>
      <w:r>
        <w:rPr>
          <w:rFonts w:hint="cs"/>
          <w:rtl/>
        </w:rPr>
        <w:t>ח</w:t>
      </w:r>
      <w:r w:rsidR="00206DD1" w:rsidRPr="003A76F0">
        <w:rPr>
          <w:rFonts w:hint="cs"/>
          <w:rtl/>
        </w:rPr>
        <w:t xml:space="preserve">ג </w:t>
      </w:r>
      <w:r w:rsidR="00742E19">
        <w:rPr>
          <w:rFonts w:hint="cs"/>
          <w:rtl/>
        </w:rPr>
        <w:t xml:space="preserve">חירות </w:t>
      </w:r>
      <w:r w:rsidR="00206DD1" w:rsidRPr="003A76F0">
        <w:rPr>
          <w:rFonts w:hint="cs"/>
          <w:rtl/>
        </w:rPr>
        <w:t>שמח</w:t>
      </w:r>
      <w:r w:rsidR="00A84FA2">
        <w:rPr>
          <w:rFonts w:hint="cs"/>
          <w:rtl/>
        </w:rPr>
        <w:t xml:space="preserve"> וכשר</w:t>
      </w:r>
    </w:p>
    <w:p w14:paraId="4A87B579" w14:textId="77777777" w:rsidR="00465CA0" w:rsidRDefault="00206DD1" w:rsidP="00142952">
      <w:pPr>
        <w:pStyle w:val="ad"/>
        <w:rPr>
          <w:rFonts w:hint="cs"/>
          <w:rtl/>
        </w:rPr>
      </w:pPr>
      <w:r w:rsidRPr="003A76F0">
        <w:rPr>
          <w:rtl/>
        </w:rPr>
        <w:t>מחלקי המים</w:t>
      </w:r>
    </w:p>
    <w:sectPr w:rsidR="00465CA0" w:rsidSect="00EA5F36">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7D05" w14:textId="77777777" w:rsidR="0087409F" w:rsidRDefault="0087409F">
      <w:r>
        <w:separator/>
      </w:r>
    </w:p>
  </w:endnote>
  <w:endnote w:type="continuationSeparator" w:id="0">
    <w:p w14:paraId="5867340C" w14:textId="77777777" w:rsidR="0087409F" w:rsidRDefault="0087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brew Text Fon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332C" w14:textId="77777777" w:rsidR="00BE348C" w:rsidRPr="00F8747C" w:rsidRDefault="00BE348C" w:rsidP="0081185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92B87">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92B87">
      <w:rPr>
        <w:rStyle w:val="af0"/>
        <w:noProof/>
        <w:rtl/>
      </w:rPr>
      <w:t>7</w:t>
    </w:r>
    <w:r w:rsidRPr="00F8747C">
      <w:rPr>
        <w:rStyle w:val="af0"/>
      </w:rPr>
      <w:fldChar w:fldCharType="end"/>
    </w:r>
  </w:p>
  <w:p w14:paraId="58B7E737" w14:textId="77777777" w:rsidR="00BE348C" w:rsidRDefault="00BE34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9BAEC" w14:textId="77777777" w:rsidR="0087409F" w:rsidRDefault="0087409F">
      <w:r>
        <w:separator/>
      </w:r>
    </w:p>
  </w:footnote>
  <w:footnote w:type="continuationSeparator" w:id="0">
    <w:p w14:paraId="3E700DC8" w14:textId="77777777" w:rsidR="0087409F" w:rsidRDefault="0087409F">
      <w:r>
        <w:continuationSeparator/>
      </w:r>
    </w:p>
  </w:footnote>
  <w:footnote w:id="1">
    <w:p w14:paraId="56F2D954" w14:textId="77777777" w:rsidR="001D215F" w:rsidRDefault="001D215F">
      <w:pPr>
        <w:pStyle w:val="a3"/>
        <w:rPr>
          <w:rFonts w:hint="cs"/>
          <w:rtl/>
        </w:rPr>
      </w:pPr>
      <w:r>
        <w:rPr>
          <w:rStyle w:val="a5"/>
        </w:rPr>
        <w:footnoteRef/>
      </w:r>
      <w:r>
        <w:rPr>
          <w:rtl/>
        </w:rPr>
        <w:t xml:space="preserve"> </w:t>
      </w:r>
      <w:r>
        <w:rPr>
          <w:rFonts w:hint="cs"/>
          <w:rtl/>
        </w:rPr>
        <w:t>אזכור כללי (חיובי) של עבדות או יציאת מצרים עולה לכ- 60. אנחנו התמקדנו כאמור באזכורים הקשורים לתרי"ג מצוות.</w:t>
      </w:r>
    </w:p>
  </w:footnote>
  <w:footnote w:id="2">
    <w:p w14:paraId="3D88608E" w14:textId="77777777" w:rsidR="00BE348C" w:rsidRDefault="00BE348C">
      <w:pPr>
        <w:pStyle w:val="a3"/>
        <w:rPr>
          <w:rFonts w:hint="cs"/>
          <w:rtl/>
        </w:rPr>
      </w:pPr>
      <w:r>
        <w:rPr>
          <w:rStyle w:val="a5"/>
        </w:rPr>
        <w:footnoteRef/>
      </w:r>
      <w:r>
        <w:rPr>
          <w:rtl/>
        </w:rPr>
        <w:t xml:space="preserve"> </w:t>
      </w:r>
      <w:r w:rsidR="000F5425">
        <w:rPr>
          <w:rFonts w:hint="cs"/>
          <w:rtl/>
        </w:rPr>
        <w:t>שהולך בד"כ בעקבות הרמב"ם</w:t>
      </w:r>
      <w:r w:rsidR="00402BEE">
        <w:rPr>
          <w:rFonts w:hint="cs"/>
          <w:rtl/>
        </w:rPr>
        <w:t xml:space="preserve">. </w:t>
      </w:r>
      <w:r w:rsidR="000F5425">
        <w:rPr>
          <w:rFonts w:hint="cs"/>
          <w:rtl/>
        </w:rPr>
        <w:t xml:space="preserve">מקור </w:t>
      </w:r>
      <w:r>
        <w:rPr>
          <w:rFonts w:hint="cs"/>
          <w:rtl/>
        </w:rPr>
        <w:t>ה</w:t>
      </w:r>
      <w:r w:rsidR="000F5425">
        <w:rPr>
          <w:rFonts w:hint="cs"/>
          <w:rtl/>
        </w:rPr>
        <w:t xml:space="preserve">מצווה </w:t>
      </w:r>
      <w:r w:rsidR="00402BEE">
        <w:rPr>
          <w:rFonts w:hint="cs"/>
          <w:rtl/>
        </w:rPr>
        <w:t xml:space="preserve">עפ"י מוני המצוות עשוי להיות </w:t>
      </w:r>
      <w:r w:rsidR="000F5425">
        <w:rPr>
          <w:rFonts w:hint="cs"/>
          <w:rtl/>
        </w:rPr>
        <w:t>במקום אחר בתורה</w:t>
      </w:r>
      <w:r w:rsidR="001D1460">
        <w:rPr>
          <w:rFonts w:hint="cs"/>
          <w:rtl/>
        </w:rPr>
        <w:t xml:space="preserve">, </w:t>
      </w:r>
      <w:r w:rsidR="00402BEE">
        <w:rPr>
          <w:rFonts w:hint="cs"/>
          <w:rtl/>
        </w:rPr>
        <w:t xml:space="preserve">שהרי </w:t>
      </w:r>
      <w:r w:rsidR="001D1460">
        <w:rPr>
          <w:rFonts w:hint="cs"/>
          <w:rtl/>
        </w:rPr>
        <w:t xml:space="preserve">מצוות </w:t>
      </w:r>
      <w:r w:rsidR="00402BEE">
        <w:rPr>
          <w:rFonts w:hint="cs"/>
          <w:rtl/>
        </w:rPr>
        <w:t xml:space="preserve">רבות </w:t>
      </w:r>
      <w:r w:rsidR="001D1460">
        <w:rPr>
          <w:rFonts w:hint="cs"/>
          <w:rtl/>
        </w:rPr>
        <w:t>נזכרות ביותר ממקום אחד</w:t>
      </w:r>
      <w:r w:rsidR="00FC2273">
        <w:rPr>
          <w:rFonts w:hint="cs"/>
          <w:rtl/>
        </w:rPr>
        <w:t>. הרשימה שלהלן היא עפ"י הסדר הכרונולוגי של אזכור יציאת מצרים במקרא, ו</w:t>
      </w:r>
      <w:r w:rsidR="00402BEE">
        <w:rPr>
          <w:rFonts w:hint="cs"/>
          <w:rtl/>
        </w:rPr>
        <w:t xml:space="preserve">נשתדל להעיר </w:t>
      </w:r>
      <w:r w:rsidR="00FC2273">
        <w:rPr>
          <w:rFonts w:hint="cs"/>
          <w:rtl/>
        </w:rPr>
        <w:t xml:space="preserve">ממוני המצוות </w:t>
      </w:r>
      <w:r w:rsidR="00FC2273">
        <w:rPr>
          <w:rtl/>
        </w:rPr>
        <w:t>–</w:t>
      </w:r>
      <w:r w:rsidR="00FC2273">
        <w:rPr>
          <w:rFonts w:hint="cs"/>
          <w:rtl/>
        </w:rPr>
        <w:t xml:space="preserve"> ספר החינוך בעיקר, </w:t>
      </w:r>
      <w:r w:rsidR="00402BEE">
        <w:rPr>
          <w:rFonts w:hint="cs"/>
          <w:rtl/>
        </w:rPr>
        <w:t>בכל מצווה</w:t>
      </w:r>
      <w:r w:rsidR="00FC2273">
        <w:rPr>
          <w:rFonts w:hint="cs"/>
          <w:rtl/>
        </w:rPr>
        <w:t>,</w:t>
      </w:r>
      <w:r w:rsidR="00402BEE">
        <w:rPr>
          <w:rFonts w:hint="cs"/>
          <w:rtl/>
        </w:rPr>
        <w:t xml:space="preserve"> כ</w:t>
      </w:r>
      <w:r w:rsidR="00FC2273">
        <w:rPr>
          <w:rFonts w:hint="cs"/>
          <w:rtl/>
        </w:rPr>
        <w:t xml:space="preserve">פי אשר תשיג </w:t>
      </w:r>
      <w:r w:rsidR="00402BEE">
        <w:rPr>
          <w:rFonts w:hint="cs"/>
          <w:rtl/>
        </w:rPr>
        <w:t>ידינו</w:t>
      </w:r>
      <w:r w:rsidR="00FC2273">
        <w:rPr>
          <w:rFonts w:hint="cs"/>
          <w:rtl/>
        </w:rPr>
        <w:t>.</w:t>
      </w:r>
    </w:p>
  </w:footnote>
  <w:footnote w:id="3">
    <w:p w14:paraId="33ECF6C9" w14:textId="77777777" w:rsidR="00BE348C" w:rsidRDefault="00BE348C">
      <w:pPr>
        <w:pStyle w:val="a3"/>
        <w:rPr>
          <w:rFonts w:hint="cs"/>
          <w:rtl/>
        </w:rPr>
      </w:pPr>
      <w:r>
        <w:rPr>
          <w:rStyle w:val="a5"/>
        </w:rPr>
        <w:footnoteRef/>
      </w:r>
      <w:r>
        <w:rPr>
          <w:rtl/>
        </w:rPr>
        <w:t xml:space="preserve"> </w:t>
      </w:r>
      <w:r>
        <w:rPr>
          <w:rFonts w:hint="cs"/>
          <w:rtl/>
        </w:rPr>
        <w:t xml:space="preserve">זה הפסוק הראשון בתורה, בתוך פרשת החודש הזה לכם, בעיצומה של יציאת מצרים, שצופה קדימה ומזכיר את זכירת יציאת מצרים לדורות, כחלק ממצוות פסח דורות. </w:t>
      </w:r>
      <w:r w:rsidR="00EA5F36">
        <w:rPr>
          <w:rFonts w:hint="cs"/>
          <w:rtl/>
        </w:rPr>
        <w:t>ראו</w:t>
      </w:r>
      <w:r>
        <w:rPr>
          <w:rFonts w:hint="cs"/>
          <w:rtl/>
        </w:rPr>
        <w:t xml:space="preserve"> בהמשך הפרשה שם, </w:t>
      </w:r>
      <w:r>
        <w:rPr>
          <w:rtl/>
        </w:rPr>
        <w:t xml:space="preserve">שמות </w:t>
      </w:r>
      <w:r>
        <w:rPr>
          <w:rFonts w:hint="cs"/>
          <w:rtl/>
        </w:rPr>
        <w:t>י</w:t>
      </w:r>
      <w:r>
        <w:rPr>
          <w:rtl/>
        </w:rPr>
        <w:t>ג</w:t>
      </w:r>
      <w:r>
        <w:rPr>
          <w:rFonts w:hint="cs"/>
          <w:rtl/>
        </w:rPr>
        <w:t xml:space="preserve"> </w:t>
      </w:r>
      <w:r>
        <w:rPr>
          <w:rtl/>
        </w:rPr>
        <w:t>ז</w:t>
      </w:r>
      <w:r>
        <w:rPr>
          <w:rFonts w:hint="cs"/>
          <w:rtl/>
        </w:rPr>
        <w:t>-ח: "</w:t>
      </w:r>
      <w:r>
        <w:rPr>
          <w:rtl/>
        </w:rPr>
        <w:t>מַצּוֹת יֵאָכֵל אֵת שִׁבְעַת הַיָּמִים וְלֹא יֵרָאֶה לְךָ חָמֵץ וְלֹא יֵרָאֶה לְךָ שְׂאֹר בְּכָל גְּבֻלֶךָ:</w:t>
      </w:r>
      <w:r>
        <w:rPr>
          <w:rFonts w:hint="cs"/>
          <w:rtl/>
        </w:rPr>
        <w:t xml:space="preserve"> </w:t>
      </w:r>
      <w:r>
        <w:rPr>
          <w:rtl/>
        </w:rPr>
        <w:t>וְהִגַּדְתָּ לְבִנְךָ בַּיּוֹם הַהוּא לֵאמֹר בַּעֲבוּר זֶה עָשָׂה ה' לִי בְּצֵאתִי מִמִּצְרָיִם</w:t>
      </w:r>
      <w:r>
        <w:rPr>
          <w:rFonts w:hint="cs"/>
          <w:rtl/>
        </w:rPr>
        <w:t>". את החמץ ואת ההגדה נראה להלן ביתר פירוט. כאן, עפ"י דרשות חז"ל והבנת פרשני המקרא, מדובר בשמירה של המצו</w:t>
      </w:r>
      <w:r>
        <w:rPr>
          <w:rFonts w:hint="eastAsia"/>
          <w:rtl/>
        </w:rPr>
        <w:t>ֹ</w:t>
      </w:r>
      <w:r>
        <w:rPr>
          <w:rFonts w:hint="cs"/>
          <w:rtl/>
        </w:rPr>
        <w:t>ת, מה שנ</w:t>
      </w:r>
      <w:r w:rsidR="00D45392">
        <w:rPr>
          <w:rFonts w:hint="cs"/>
          <w:rtl/>
        </w:rPr>
        <w:t>ק</w:t>
      </w:r>
      <w:r>
        <w:rPr>
          <w:rFonts w:hint="cs"/>
          <w:rtl/>
        </w:rPr>
        <w:t xml:space="preserve">רא בימינו 'מצה שמורה'. </w:t>
      </w:r>
      <w:r w:rsidR="00EA5F36">
        <w:rPr>
          <w:rFonts w:hint="cs"/>
          <w:rtl/>
        </w:rPr>
        <w:t>ראו</w:t>
      </w:r>
      <w:r>
        <w:rPr>
          <w:rFonts w:hint="cs"/>
          <w:rtl/>
        </w:rPr>
        <w:t xml:space="preserve"> דרשת </w:t>
      </w:r>
      <w:r>
        <w:rPr>
          <w:rtl/>
        </w:rPr>
        <w:t>מכילתא דרבי ישמעאל בא - מסכתא דפסחא פרשה ט</w:t>
      </w:r>
      <w:r>
        <w:rPr>
          <w:rFonts w:hint="cs"/>
          <w:rtl/>
        </w:rPr>
        <w:t xml:space="preserve"> אשר פותחת בהלכה ובפשט הפסוק ועוברת לאגדה תוך שינוי הכתיב בפסוק: "</w:t>
      </w:r>
      <w:r>
        <w:rPr>
          <w:rtl/>
        </w:rPr>
        <w:t>ושמרתם את המצות</w:t>
      </w:r>
      <w:r>
        <w:rPr>
          <w:rFonts w:hint="cs"/>
          <w:rtl/>
        </w:rPr>
        <w:t xml:space="preserve"> -</w:t>
      </w:r>
      <w:r>
        <w:rPr>
          <w:rtl/>
        </w:rPr>
        <w:t xml:space="preserve"> שמרהו עד שלא תביאהו לידי פסול מכאן אמרו</w:t>
      </w:r>
      <w:r>
        <w:rPr>
          <w:rFonts w:hint="cs"/>
          <w:rtl/>
        </w:rPr>
        <w:t>:</w:t>
      </w:r>
      <w:r>
        <w:rPr>
          <w:rtl/>
        </w:rPr>
        <w:t xml:space="preserve"> ת</w:t>
      </w:r>
      <w:r w:rsidR="001D1460">
        <w:rPr>
          <w:rtl/>
        </w:rPr>
        <w:t>ָּ</w:t>
      </w:r>
      <w:r>
        <w:rPr>
          <w:rtl/>
        </w:rPr>
        <w:t>פ</w:t>
      </w:r>
      <w:r w:rsidR="001D1460">
        <w:rPr>
          <w:rtl/>
        </w:rPr>
        <w:t>ַ</w:t>
      </w:r>
      <w:r>
        <w:rPr>
          <w:rtl/>
        </w:rPr>
        <w:t>ח</w:t>
      </w:r>
      <w:r>
        <w:rPr>
          <w:rFonts w:hint="cs"/>
          <w:rtl/>
        </w:rPr>
        <w:t xml:space="preserve"> -</w:t>
      </w:r>
      <w:r>
        <w:rPr>
          <w:rtl/>
        </w:rPr>
        <w:t xml:space="preserve"> תלטוש בצונן</w:t>
      </w:r>
      <w:r>
        <w:rPr>
          <w:rFonts w:hint="cs"/>
          <w:rtl/>
        </w:rPr>
        <w:t xml:space="preserve"> וכו'. </w:t>
      </w:r>
      <w:r>
        <w:rPr>
          <w:rtl/>
        </w:rPr>
        <w:t>ר' יאשיה אומר</w:t>
      </w:r>
      <w:r>
        <w:rPr>
          <w:rFonts w:hint="cs"/>
          <w:rtl/>
        </w:rPr>
        <w:t>:</w:t>
      </w:r>
      <w:r>
        <w:rPr>
          <w:rtl/>
        </w:rPr>
        <w:t xml:space="preserve"> אל תקרא כן אלא ושמרתם את המצוות</w:t>
      </w:r>
      <w:r>
        <w:rPr>
          <w:rFonts w:hint="cs"/>
          <w:rtl/>
        </w:rPr>
        <w:t xml:space="preserve"> -</w:t>
      </w:r>
      <w:r>
        <w:rPr>
          <w:rtl/>
        </w:rPr>
        <w:t xml:space="preserve"> כדרך שאין מחמיצין את המצה</w:t>
      </w:r>
      <w:r>
        <w:rPr>
          <w:rFonts w:hint="cs"/>
          <w:rtl/>
        </w:rPr>
        <w:t>,</w:t>
      </w:r>
      <w:r>
        <w:rPr>
          <w:rtl/>
        </w:rPr>
        <w:t xml:space="preserve"> כך אין מחמיצין את המצוה</w:t>
      </w:r>
      <w:r>
        <w:rPr>
          <w:rFonts w:hint="cs"/>
          <w:rtl/>
        </w:rPr>
        <w:t>.</w:t>
      </w:r>
      <w:r>
        <w:rPr>
          <w:rtl/>
        </w:rPr>
        <w:t xml:space="preserve"> אלא</w:t>
      </w:r>
      <w:r>
        <w:rPr>
          <w:rFonts w:hint="cs"/>
          <w:rtl/>
        </w:rPr>
        <w:t>,</w:t>
      </w:r>
      <w:r>
        <w:rPr>
          <w:rtl/>
        </w:rPr>
        <w:t xml:space="preserve"> אם באה מצוה לידך עשה אותה מיד</w:t>
      </w:r>
      <w:r>
        <w:rPr>
          <w:rFonts w:hint="cs"/>
          <w:rtl/>
        </w:rPr>
        <w:t>". האם מצווה זו נמנית במניין המצוות? נראה שלא. אפשר שהיא חלק ממצוות אכילת מצה, כמשתמע מהגמרא בפסחים לח, או אולי חלק מההקפדה על איסור חמץ כפי שניתן להבין מהמכילתא. ולא ניכנס לעניין זה כאן. מבחינתנו, זה ציווי ברור בפשט המקרא שמוזכרת בו יציאת מצרים.</w:t>
      </w:r>
    </w:p>
  </w:footnote>
  <w:footnote w:id="4">
    <w:p w14:paraId="24C456A3" w14:textId="77777777" w:rsidR="00BE348C" w:rsidRDefault="00BE348C">
      <w:pPr>
        <w:pStyle w:val="a3"/>
        <w:rPr>
          <w:rFonts w:hint="cs"/>
        </w:rPr>
      </w:pPr>
      <w:r>
        <w:rPr>
          <w:rStyle w:val="a5"/>
        </w:rPr>
        <w:footnoteRef/>
      </w:r>
      <w:r>
        <w:rPr>
          <w:rtl/>
        </w:rPr>
        <w:t xml:space="preserve"> </w:t>
      </w:r>
      <w:r>
        <w:rPr>
          <w:rFonts w:hint="cs"/>
          <w:rtl/>
        </w:rPr>
        <w:t xml:space="preserve">לשיטות של חלק ממוני המצוות, פסוק זה הוא המקור למצוות הגדת ליל הסדר, </w:t>
      </w:r>
      <w:r w:rsidR="00EA5F36">
        <w:rPr>
          <w:rFonts w:hint="cs"/>
          <w:rtl/>
        </w:rPr>
        <w:t>ראו</w:t>
      </w:r>
      <w:r>
        <w:rPr>
          <w:rFonts w:hint="cs"/>
          <w:rtl/>
        </w:rPr>
        <w:t xml:space="preserve"> למשל </w:t>
      </w:r>
      <w:r>
        <w:rPr>
          <w:rtl/>
        </w:rPr>
        <w:t>ספר מצוות גדול עשין סימן מא</w:t>
      </w:r>
      <w:r>
        <w:rPr>
          <w:rFonts w:hint="cs"/>
          <w:rtl/>
        </w:rPr>
        <w:t>: "</w:t>
      </w:r>
      <w:r>
        <w:rPr>
          <w:rtl/>
        </w:rPr>
        <w:t>מצות עשה מן התורה לספר ניסים ונפלאות שנעשו לאבותינו במצרים בליל ט"ו בניסן</w:t>
      </w:r>
      <w:r>
        <w:rPr>
          <w:rFonts w:hint="cs"/>
          <w:rtl/>
        </w:rPr>
        <w:t>,</w:t>
      </w:r>
      <w:r>
        <w:rPr>
          <w:rtl/>
        </w:rPr>
        <w:t xml:space="preserve"> שנאמר</w:t>
      </w:r>
      <w:r>
        <w:rPr>
          <w:rFonts w:hint="cs"/>
          <w:rtl/>
        </w:rPr>
        <w:t>:</w:t>
      </w:r>
      <w:r>
        <w:rPr>
          <w:rtl/>
        </w:rPr>
        <w:t xml:space="preserve"> זכור את היום הזה אשר יצאתם ממצרים</w:t>
      </w:r>
      <w:r>
        <w:rPr>
          <w:rFonts w:hint="cs"/>
          <w:rtl/>
        </w:rPr>
        <w:t>,</w:t>
      </w:r>
      <w:r>
        <w:rPr>
          <w:rtl/>
        </w:rPr>
        <w:t xml:space="preserve"> כמו מצות זכור את יום השבת</w:t>
      </w:r>
      <w:r>
        <w:rPr>
          <w:rFonts w:hint="cs"/>
          <w:rtl/>
        </w:rPr>
        <w:t xml:space="preserve"> וכו' ". אחרים, כספר המצוות לרמב"ם מצווה קנ"ז (וספר החינוך בעקבותיו מצווה כא) רואים בפסוק, שנראה להלן: "והגדת לבנך" ובפסוק: "כי ישאלך בנך מחר" את המקור למצוות ההגדה. מן הסתם בשל הקשר הברור לבנים ולדור ההמשך. אבל גם הרמב"ם מדגיש את הצורך בפסוק "זכור" לעיל כשהוא מביא את </w:t>
      </w:r>
      <w:r>
        <w:rPr>
          <w:rtl/>
        </w:rPr>
        <w:t>לשון מכילתא דרשב"י</w:t>
      </w:r>
      <w:r>
        <w:rPr>
          <w:rFonts w:hint="cs"/>
          <w:rtl/>
        </w:rPr>
        <w:t>, מתוך ה</w:t>
      </w:r>
      <w:r>
        <w:rPr>
          <w:rtl/>
        </w:rPr>
        <w:t>מדרש הגדול</w:t>
      </w:r>
      <w:r>
        <w:rPr>
          <w:rFonts w:hint="cs"/>
          <w:rtl/>
        </w:rPr>
        <w:t>: "</w:t>
      </w:r>
      <w:r>
        <w:rPr>
          <w:rtl/>
        </w:rPr>
        <w:t>מכלל שנאמר</w:t>
      </w:r>
      <w:r>
        <w:rPr>
          <w:rFonts w:hint="cs"/>
          <w:rtl/>
        </w:rPr>
        <w:t>:</w:t>
      </w:r>
      <w:r>
        <w:rPr>
          <w:rtl/>
        </w:rPr>
        <w:t xml:space="preserve"> כי ישאלך בנך</w:t>
      </w:r>
      <w:r>
        <w:rPr>
          <w:rFonts w:hint="cs"/>
          <w:rtl/>
        </w:rPr>
        <w:t>,</w:t>
      </w:r>
      <w:r>
        <w:rPr>
          <w:rtl/>
        </w:rPr>
        <w:t xml:space="preserve"> יכול אם ישאלך אתה מגיד לו ואם לאו אין אתה מגיד לו</w:t>
      </w:r>
      <w:r>
        <w:rPr>
          <w:rFonts w:hint="cs"/>
          <w:rtl/>
        </w:rPr>
        <w:t>?</w:t>
      </w:r>
      <w:r>
        <w:rPr>
          <w:rtl/>
        </w:rPr>
        <w:t xml:space="preserve"> תלמוד לומר</w:t>
      </w:r>
      <w:r>
        <w:rPr>
          <w:rFonts w:hint="cs"/>
          <w:rtl/>
        </w:rPr>
        <w:t>:</w:t>
      </w:r>
      <w:r>
        <w:rPr>
          <w:rtl/>
        </w:rPr>
        <w:t xml:space="preserve"> והגדת לבנך אף על פי שאינו שואלך</w:t>
      </w:r>
      <w:r>
        <w:rPr>
          <w:rFonts w:hint="cs"/>
          <w:rtl/>
        </w:rPr>
        <w:t>.</w:t>
      </w:r>
      <w:r>
        <w:rPr>
          <w:rtl/>
        </w:rPr>
        <w:t xml:space="preserve"> אין לי אלא בזמן שיש לו בן</w:t>
      </w:r>
      <w:r>
        <w:rPr>
          <w:rFonts w:hint="cs"/>
          <w:rtl/>
        </w:rPr>
        <w:t>,</w:t>
      </w:r>
      <w:r>
        <w:rPr>
          <w:rtl/>
        </w:rPr>
        <w:t xml:space="preserve"> בינו לבין עצמו בינו לבין אחרים מניין</w:t>
      </w:r>
      <w:r>
        <w:rPr>
          <w:rFonts w:hint="cs"/>
          <w:rtl/>
        </w:rPr>
        <w:t>?</w:t>
      </w:r>
      <w:r>
        <w:rPr>
          <w:rtl/>
        </w:rPr>
        <w:t xml:space="preserve"> תלמוד לומר</w:t>
      </w:r>
      <w:r>
        <w:rPr>
          <w:rFonts w:hint="cs"/>
          <w:rtl/>
        </w:rPr>
        <w:t>:</w:t>
      </w:r>
      <w:r>
        <w:rPr>
          <w:rtl/>
        </w:rPr>
        <w:t xml:space="preserve"> ויאמר משה אל העם זכור את היום הזה אשר יצאתם ממצרים</w:t>
      </w:r>
      <w:r>
        <w:rPr>
          <w:rFonts w:hint="cs"/>
          <w:rtl/>
        </w:rPr>
        <w:t xml:space="preserve">". בה בעת, רואה ספר החינוך במצווה יט את הפסוק הזה כמקור לאיסור אכילת חמץ, והוא מה שאנחנו מחפשים: ציוויים </w:t>
      </w:r>
      <w:r w:rsidR="001D1460">
        <w:rPr>
          <w:rtl/>
        </w:rPr>
        <w:t>–</w:t>
      </w:r>
      <w:r w:rsidR="001D1460">
        <w:rPr>
          <w:rFonts w:hint="cs"/>
          <w:rtl/>
        </w:rPr>
        <w:t xml:space="preserve"> עשה ולא תעשה, </w:t>
      </w:r>
      <w:r>
        <w:rPr>
          <w:rFonts w:hint="cs"/>
          <w:rtl/>
        </w:rPr>
        <w:t>שבהם נזכרים עבדות או יציאת מצרים.</w:t>
      </w:r>
    </w:p>
  </w:footnote>
  <w:footnote w:id="5">
    <w:p w14:paraId="1B3C67FC" w14:textId="77777777" w:rsidR="00BE348C" w:rsidRDefault="00BE348C">
      <w:pPr>
        <w:pStyle w:val="a3"/>
        <w:rPr>
          <w:rFonts w:hint="cs"/>
          <w:rtl/>
        </w:rPr>
      </w:pPr>
      <w:r>
        <w:rPr>
          <w:rStyle w:val="a5"/>
        </w:rPr>
        <w:footnoteRef/>
      </w:r>
      <w:r>
        <w:rPr>
          <w:rtl/>
        </w:rPr>
        <w:t xml:space="preserve"> </w:t>
      </w:r>
      <w:r>
        <w:rPr>
          <w:rFonts w:hint="cs"/>
          <w:rtl/>
        </w:rPr>
        <w:t xml:space="preserve">את מצוות ההגדה: "והגדת לבנך" נראה בסעיף הבא. כאן </w:t>
      </w:r>
      <w:r w:rsidR="00185EBB">
        <w:rPr>
          <w:rFonts w:hint="cs"/>
          <w:rtl/>
        </w:rPr>
        <w:t xml:space="preserve">לפנינו </w:t>
      </w:r>
      <w:r>
        <w:rPr>
          <w:rFonts w:hint="cs"/>
          <w:rtl/>
        </w:rPr>
        <w:t>מצוות עשה של אכילת מצה</w:t>
      </w:r>
      <w:r w:rsidR="00185EBB">
        <w:rPr>
          <w:rFonts w:hint="cs"/>
          <w:rtl/>
        </w:rPr>
        <w:t>,</w:t>
      </w:r>
      <w:r>
        <w:rPr>
          <w:rFonts w:hint="cs"/>
          <w:rtl/>
        </w:rPr>
        <w:t xml:space="preserve"> ומצוות לא תעשה של איסור בל ייראה ובל יימצא  של חמץ ושאור</w:t>
      </w:r>
      <w:r w:rsidR="00185EBB">
        <w:rPr>
          <w:rFonts w:hint="cs"/>
          <w:rtl/>
        </w:rPr>
        <w:t>.</w:t>
      </w:r>
      <w:r>
        <w:rPr>
          <w:rFonts w:hint="cs"/>
          <w:rtl/>
        </w:rPr>
        <w:t xml:space="preserve"> </w:t>
      </w:r>
      <w:r w:rsidR="00185EBB">
        <w:rPr>
          <w:rFonts w:hint="cs"/>
          <w:rtl/>
        </w:rPr>
        <w:t>הקשר של מצוות אלה ליציאת מצרים הוא ברור מאליו, אך נעזרנו ב</w:t>
      </w:r>
      <w:r>
        <w:rPr>
          <w:rFonts w:hint="cs"/>
          <w:rtl/>
        </w:rPr>
        <w:t xml:space="preserve">פסוק הצמוד: "והגדת לבנך ביום ההוא לאמר בעבור זה עשה לי ה' בצאתי ממצרים", </w:t>
      </w:r>
      <w:r w:rsidR="00185EBB">
        <w:rPr>
          <w:rFonts w:hint="cs"/>
          <w:rtl/>
        </w:rPr>
        <w:t>על מנת למצוא אזכור מפורש במקרא.</w:t>
      </w:r>
      <w:r>
        <w:rPr>
          <w:rFonts w:hint="cs"/>
          <w:rtl/>
        </w:rPr>
        <w:t xml:space="preserve"> ספר החינוך </w:t>
      </w:r>
      <w:r w:rsidR="00185EBB">
        <w:rPr>
          <w:rFonts w:hint="cs"/>
          <w:rtl/>
        </w:rPr>
        <w:t xml:space="preserve">לומד מפסוק זה </w:t>
      </w:r>
      <w:r w:rsidR="003D0F6D">
        <w:rPr>
          <w:rFonts w:hint="cs"/>
          <w:rtl/>
        </w:rPr>
        <w:t xml:space="preserve">רק </w:t>
      </w:r>
      <w:r w:rsidR="00185EBB">
        <w:rPr>
          <w:rFonts w:hint="cs"/>
          <w:rtl/>
        </w:rPr>
        <w:t xml:space="preserve">את </w:t>
      </w:r>
      <w:r w:rsidR="003D0F6D">
        <w:rPr>
          <w:rFonts w:hint="cs"/>
          <w:rtl/>
        </w:rPr>
        <w:t xml:space="preserve">איסור </w:t>
      </w:r>
      <w:r w:rsidR="00185EBB">
        <w:rPr>
          <w:rFonts w:hint="cs"/>
          <w:rtl/>
        </w:rPr>
        <w:t>בל יראה (מצווה כ)</w:t>
      </w:r>
      <w:r w:rsidR="003D0F6D">
        <w:rPr>
          <w:rFonts w:hint="cs"/>
          <w:rtl/>
        </w:rPr>
        <w:t xml:space="preserve">. </w:t>
      </w:r>
      <w:r w:rsidR="00185EBB">
        <w:rPr>
          <w:rFonts w:hint="cs"/>
          <w:rtl/>
        </w:rPr>
        <w:t>את איסור בל יימצא (</w:t>
      </w:r>
      <w:r>
        <w:rPr>
          <w:rFonts w:hint="cs"/>
          <w:rtl/>
        </w:rPr>
        <w:t>מצווה יא</w:t>
      </w:r>
      <w:r w:rsidR="00185EBB">
        <w:rPr>
          <w:rFonts w:hint="cs"/>
          <w:rtl/>
        </w:rPr>
        <w:t>) הוא לומד מהפס</w:t>
      </w:r>
      <w:r>
        <w:rPr>
          <w:rFonts w:hint="cs"/>
          <w:rtl/>
        </w:rPr>
        <w:t>וק בשמות יב ט: "</w:t>
      </w:r>
      <w:r>
        <w:rPr>
          <w:rFonts w:ascii="Hebrew Text Font" w:hAnsi="Hebrew Text Font" w:hint="cs"/>
          <w:rtl/>
        </w:rPr>
        <w:t>שבעת ימים שאור לא ימצא בבתיכם"</w:t>
      </w:r>
      <w:r w:rsidR="00185EBB">
        <w:rPr>
          <w:rFonts w:ascii="Hebrew Text Font" w:hAnsi="Hebrew Text Font" w:hint="cs"/>
          <w:rtl/>
        </w:rPr>
        <w:t xml:space="preserve">. </w:t>
      </w:r>
      <w:r>
        <w:rPr>
          <w:rFonts w:ascii="Hebrew Text Font" w:hAnsi="Hebrew Text Font" w:hint="cs"/>
          <w:rtl/>
        </w:rPr>
        <w:t>אנחנו ח</w:t>
      </w:r>
      <w:r w:rsidR="00D45392">
        <w:rPr>
          <w:rFonts w:ascii="Hebrew Text Font" w:hAnsi="Hebrew Text Font" w:hint="cs"/>
          <w:rtl/>
        </w:rPr>
        <w:t>י</w:t>
      </w:r>
      <w:r>
        <w:rPr>
          <w:rFonts w:ascii="Hebrew Text Font" w:hAnsi="Hebrew Text Font" w:hint="cs"/>
          <w:rtl/>
        </w:rPr>
        <w:t>ברנו</w:t>
      </w:r>
      <w:r w:rsidR="00D45392">
        <w:rPr>
          <w:rFonts w:ascii="Hebrew Text Font" w:hAnsi="Hebrew Text Font" w:hint="cs"/>
          <w:rtl/>
        </w:rPr>
        <w:t xml:space="preserve"> את שניהם</w:t>
      </w:r>
      <w:r>
        <w:rPr>
          <w:rFonts w:ascii="Hebrew Text Font" w:hAnsi="Hebrew Text Font" w:hint="cs"/>
          <w:rtl/>
        </w:rPr>
        <w:t xml:space="preserve"> כי אנחנו מחפשים כאמור פסוקים עם זכרון עבדות או יציאת מצרים. </w:t>
      </w:r>
      <w:r>
        <w:rPr>
          <w:rFonts w:hint="cs"/>
          <w:rtl/>
        </w:rPr>
        <w:t>בנוסף, קיימת גם מצוות השבתת החמץ, הנזכרת</w:t>
      </w:r>
      <w:r w:rsidRPr="00736A6E">
        <w:rPr>
          <w:rtl/>
        </w:rPr>
        <w:t xml:space="preserve"> </w:t>
      </w:r>
      <w:r>
        <w:rPr>
          <w:rFonts w:hint="cs"/>
          <w:rtl/>
        </w:rPr>
        <w:t>ב</w:t>
      </w:r>
      <w:r>
        <w:rPr>
          <w:rtl/>
        </w:rPr>
        <w:t>שמות יב</w:t>
      </w:r>
      <w:r>
        <w:rPr>
          <w:rFonts w:hint="cs"/>
          <w:rtl/>
        </w:rPr>
        <w:t xml:space="preserve"> טו: "</w:t>
      </w:r>
      <w:r>
        <w:rPr>
          <w:rtl/>
        </w:rPr>
        <w:t xml:space="preserve">שִׁבְעַת יָמִים מַצּוֹת תֹּאכֵלוּ אַךְ בַּיּוֹם הָרִאשׁוֹן תַּשְׁבִּיתוּ שְּׂאֹר מִבָּתֵּיכֶם </w:t>
      </w:r>
      <w:r>
        <w:rPr>
          <w:rFonts w:hint="cs"/>
          <w:rtl/>
        </w:rPr>
        <w:t>וכו' ", אך שם לא נזכרת בפירוש במקרא זכירת יציאת מצרים. סוף דבר, פרקים יב ויג בספר שמות מלאים ממצוות הפסח: אכילת מצה, קרבן הפסח (הקרבה ואכילה), השבתת החמץ, איסור אכילה ואיסור ייראה ויימצא של חמץ, לא בכולם נכתב עניין זכירת יציאת מצרים, למרות שפשיטא שמדובר בכך. לפיכך הספירה שלנו כאן היא קשה ולא מדויקת ונראה שיש לכלול בעצם את כולם. גם כמובן, את מצוות קרבן הפסח שנראה להלן.</w:t>
      </w:r>
    </w:p>
  </w:footnote>
  <w:footnote w:id="6">
    <w:p w14:paraId="776DEDEF" w14:textId="77777777" w:rsidR="00BE348C" w:rsidRDefault="00BE348C">
      <w:pPr>
        <w:pStyle w:val="a3"/>
        <w:rPr>
          <w:rFonts w:hint="cs"/>
          <w:rtl/>
        </w:rPr>
      </w:pPr>
      <w:r>
        <w:rPr>
          <w:rStyle w:val="a5"/>
        </w:rPr>
        <w:footnoteRef/>
      </w:r>
      <w:r>
        <w:rPr>
          <w:rtl/>
        </w:rPr>
        <w:t xml:space="preserve"> </w:t>
      </w:r>
      <w:r w:rsidR="003D0F6D">
        <w:rPr>
          <w:rFonts w:hint="cs"/>
          <w:rtl/>
        </w:rPr>
        <w:t>לדעת מוני מצוות רבים, פסוק זה הוא המקור המרכזי למצוות ההגדה בליל הסדר (ובקשר ב</w:t>
      </w:r>
      <w:r>
        <w:rPr>
          <w:rFonts w:hint="cs"/>
          <w:rtl/>
        </w:rPr>
        <w:t>רור לאכילת מצה מצד אחד ולאיסור בל ייראה ובל יימצא מצד שני</w:t>
      </w:r>
      <w:r w:rsidR="006B6DBF">
        <w:rPr>
          <w:rFonts w:hint="cs"/>
          <w:rtl/>
        </w:rPr>
        <w:t xml:space="preserve">, </w:t>
      </w:r>
      <w:r w:rsidR="00E3406C">
        <w:rPr>
          <w:rFonts w:hint="cs"/>
          <w:rtl/>
        </w:rPr>
        <w:t>כמוסבר לעיל</w:t>
      </w:r>
      <w:r w:rsidR="003D0F6D">
        <w:rPr>
          <w:rFonts w:hint="cs"/>
          <w:rtl/>
        </w:rPr>
        <w:t xml:space="preserve">). </w:t>
      </w:r>
      <w:r w:rsidR="00E3406C">
        <w:rPr>
          <w:rFonts w:hint="cs"/>
          <w:rtl/>
        </w:rPr>
        <w:t xml:space="preserve">ראו הדרשה </w:t>
      </w:r>
      <w:r>
        <w:rPr>
          <w:rFonts w:hint="cs"/>
          <w:rtl/>
        </w:rPr>
        <w:t xml:space="preserve">בסדר ההגדה עצמו: "יכול מראש חודש? תלמוד לומר: והגדת לבנך ביום ההוא לאמר בעבור זה וכו' ". ובספר </w:t>
      </w:r>
      <w:r>
        <w:rPr>
          <w:rtl/>
        </w:rPr>
        <w:t>דברים ו</w:t>
      </w:r>
      <w:r>
        <w:rPr>
          <w:rFonts w:hint="cs"/>
          <w:rtl/>
        </w:rPr>
        <w:t xml:space="preserve"> כ-כא חוזר העניין בהקשר רחב של שמירת המצוות כולם</w:t>
      </w:r>
      <w:r w:rsidR="003D0F6D">
        <w:rPr>
          <w:rFonts w:hint="cs"/>
          <w:rtl/>
        </w:rPr>
        <w:t>, ככתוב</w:t>
      </w:r>
      <w:r>
        <w:rPr>
          <w:rFonts w:hint="cs"/>
          <w:rtl/>
        </w:rPr>
        <w:t>: "</w:t>
      </w:r>
      <w:r>
        <w:rPr>
          <w:rtl/>
        </w:rPr>
        <w:t>כִּי יִשְׁאָלְךָ בִנְךָ מָחָר לֵאמֹר מָה הָעֵדֹת וְהַחֻקִּים וְהַמִּשְׁפָּטִים אֲשֶׁר צִוָּה ה' אֱלֹהֵינוּ אֶתְכֶם:</w:t>
      </w:r>
      <w:r>
        <w:rPr>
          <w:rFonts w:hint="cs"/>
          <w:rtl/>
        </w:rPr>
        <w:t xml:space="preserve"> </w:t>
      </w:r>
      <w:r>
        <w:rPr>
          <w:rtl/>
        </w:rPr>
        <w:t>וְאָמַרְתָּ לְבִנְךָ עֲבָדִים הָיִינוּ לְפַרְעֹה בְּמִצְרָיִם וַיֹּצִיאֵנוּ ה' מִמִּצְרַיִם בְּיָד חֲזָקָה</w:t>
      </w:r>
      <w:r>
        <w:rPr>
          <w:rFonts w:hint="cs"/>
          <w:rtl/>
        </w:rPr>
        <w:t xml:space="preserve">". והרי לנו בעצם התורה כולה! כל תרי"ג המצוות הם זכרון ליציאת מצרים. תוקפם ועניינם של כל המצוות והתורה </w:t>
      </w:r>
      <w:r w:rsidR="003D0F6D">
        <w:rPr>
          <w:rFonts w:hint="cs"/>
          <w:rtl/>
        </w:rPr>
        <w:t xml:space="preserve">מיוסדים על </w:t>
      </w:r>
      <w:r>
        <w:rPr>
          <w:rFonts w:hint="cs"/>
          <w:rtl/>
        </w:rPr>
        <w:t>יציאת מצרים, כפי שנראה בדיבר הראשון של עשרת הדברות וכפי שממשיכים שם הפסוקים: "</w:t>
      </w:r>
      <w:r>
        <w:rPr>
          <w:rtl/>
        </w:rPr>
        <w:t>וְאוֹתָנוּ הוֹצִיא מִשָּׁם לְמַעַן הָבִיא אֹתָנוּ לָתֶת לָנוּ אֶת הָאָרֶץ אֲשֶׁר נִשְׁבַּע לַאֲבֹתֵינוּ:</w:t>
      </w:r>
      <w:r>
        <w:rPr>
          <w:rFonts w:hint="cs"/>
          <w:rtl/>
        </w:rPr>
        <w:t xml:space="preserve"> </w:t>
      </w:r>
      <w:r>
        <w:rPr>
          <w:rtl/>
        </w:rPr>
        <w:t>וַיְצַוֵּנוּ ה' לַעֲשׂוֹת אֶת כָּל הַחֻקִּים הָאֵלֶּה לְיִרְאָה אֶת ה' אֱלֹהֵינוּ לְטוֹב לָנוּ כָּל הַיָּמִים לְחַיֹּתֵנוּ כְּהַיּוֹם הַזֶּה:</w:t>
      </w:r>
      <w:r>
        <w:rPr>
          <w:rFonts w:hint="cs"/>
          <w:rtl/>
        </w:rPr>
        <w:t xml:space="preserve"> </w:t>
      </w:r>
      <w:r>
        <w:rPr>
          <w:rtl/>
        </w:rPr>
        <w:t>וּצְדָקָה תִּהְיֶה לָּנוּ כִּי נִשְׁמֹר לַעֲשׂוֹת אֶת כָּל הַמִּצְוָה הַזֹּאת לִפְנֵי ה' אֱלֹהֵינוּ כַּאֲשֶׁר צִוָּנוּ</w:t>
      </w:r>
      <w:r>
        <w:rPr>
          <w:rFonts w:hint="cs"/>
          <w:rtl/>
        </w:rPr>
        <w:t>". אז למה אנחנו בכלל מחפשים מצוות מסוימות?</w:t>
      </w:r>
    </w:p>
  </w:footnote>
  <w:footnote w:id="7">
    <w:p w14:paraId="4F4DDD4A" w14:textId="77777777" w:rsidR="00BE348C" w:rsidRDefault="00BE348C">
      <w:pPr>
        <w:pStyle w:val="a3"/>
        <w:rPr>
          <w:rFonts w:hint="cs"/>
          <w:rtl/>
        </w:rPr>
      </w:pPr>
      <w:r>
        <w:rPr>
          <w:rStyle w:val="a5"/>
        </w:rPr>
        <w:footnoteRef/>
      </w:r>
      <w:r>
        <w:rPr>
          <w:rtl/>
        </w:rPr>
        <w:t xml:space="preserve"> </w:t>
      </w:r>
      <w:r>
        <w:rPr>
          <w:rFonts w:hint="cs"/>
          <w:rtl/>
        </w:rPr>
        <w:t xml:space="preserve">וחוזר ציווי זה בהמשך הפרק שם: </w:t>
      </w:r>
      <w:r>
        <w:rPr>
          <w:rtl/>
        </w:rPr>
        <w:t>שמות יג</w:t>
      </w:r>
      <w:r>
        <w:rPr>
          <w:rFonts w:hint="cs"/>
          <w:rtl/>
        </w:rPr>
        <w:t xml:space="preserve"> </w:t>
      </w:r>
      <w:r>
        <w:rPr>
          <w:rtl/>
        </w:rPr>
        <w:t>טז</w:t>
      </w:r>
      <w:r>
        <w:rPr>
          <w:rFonts w:hint="cs"/>
          <w:rtl/>
        </w:rPr>
        <w:t>: "</w:t>
      </w:r>
      <w:r>
        <w:rPr>
          <w:rtl/>
        </w:rPr>
        <w:t>וְהָיָה לְאוֹת עַל יָדְכָה וּלְטוֹטָפֹת בֵּין עֵינֶיךָ כִּי בְּחֹזֶק יָד הוֹצִיאָנוּ ה' מִמִּצְרָיִם</w:t>
      </w:r>
      <w:r>
        <w:rPr>
          <w:rFonts w:hint="cs"/>
          <w:rtl/>
        </w:rPr>
        <w:t xml:space="preserve">". מצוות תפילין קשורה קשר הדוק ביציאת מצרים וניתנה לעם ישראל, כמו מצוות נוספות, עוד לפני מתן תורה. </w:t>
      </w:r>
      <w:r w:rsidR="005F31D1">
        <w:rPr>
          <w:rFonts w:hint="cs"/>
          <w:rtl/>
        </w:rPr>
        <w:t>ראו</w:t>
      </w:r>
      <w:r>
        <w:rPr>
          <w:rFonts w:hint="cs"/>
          <w:rtl/>
        </w:rPr>
        <w:t xml:space="preserve"> דברינו </w:t>
      </w:r>
      <w:hyperlink r:id="rId1" w:history="1">
        <w:r w:rsidRPr="00D430E7">
          <w:rPr>
            <w:rStyle w:val="Hyperlink"/>
            <w:rFonts w:hint="cs"/>
            <w:rtl/>
          </w:rPr>
          <w:t>מצוות טרום סיני</w:t>
        </w:r>
      </w:hyperlink>
      <w:r>
        <w:rPr>
          <w:rFonts w:hint="cs"/>
          <w:rtl/>
        </w:rPr>
        <w:t xml:space="preserve"> בפרשת </w:t>
      </w:r>
      <w:r w:rsidR="00E3406C">
        <w:rPr>
          <w:rFonts w:hint="cs"/>
          <w:rtl/>
        </w:rPr>
        <w:t xml:space="preserve">לך לך. </w:t>
      </w:r>
      <w:r>
        <w:rPr>
          <w:rFonts w:hint="cs"/>
          <w:rtl/>
        </w:rPr>
        <w:t xml:space="preserve">שתי הפרשות האחרונות מתוך הארבע </w:t>
      </w:r>
      <w:hyperlink r:id="rId2" w:history="1">
        <w:r w:rsidRPr="00CC6629">
          <w:rPr>
            <w:rStyle w:val="Hyperlink"/>
            <w:rFonts w:hint="cs"/>
            <w:rtl/>
          </w:rPr>
          <w:t>בבתי התפילין של רא</w:t>
        </w:r>
        <w:r w:rsidRPr="00CC6629">
          <w:rPr>
            <w:rStyle w:val="Hyperlink"/>
            <w:rFonts w:hint="cs"/>
            <w:rtl/>
          </w:rPr>
          <w:t>ש</w:t>
        </w:r>
        <w:r w:rsidRPr="00CC6629">
          <w:rPr>
            <w:rStyle w:val="Hyperlink"/>
            <w:rFonts w:hint="cs"/>
            <w:rtl/>
          </w:rPr>
          <w:t xml:space="preserve"> ושל יד</w:t>
        </w:r>
      </w:hyperlink>
      <w:r>
        <w:rPr>
          <w:rFonts w:hint="cs"/>
          <w:rtl/>
        </w:rPr>
        <w:t xml:space="preserve"> לקוחות מפרק יג בספר שמות ומכסות את הפרק כולו אשר מכיל, בנוסף למצוות תפילין, גם את המצווה הבאה.</w:t>
      </w:r>
    </w:p>
  </w:footnote>
  <w:footnote w:id="8">
    <w:p w14:paraId="792F3646" w14:textId="77777777" w:rsidR="00BE348C" w:rsidRDefault="00BE348C">
      <w:pPr>
        <w:pStyle w:val="a3"/>
        <w:rPr>
          <w:rFonts w:hint="cs"/>
          <w:rtl/>
        </w:rPr>
      </w:pPr>
      <w:r>
        <w:rPr>
          <w:rStyle w:val="a5"/>
        </w:rPr>
        <w:footnoteRef/>
      </w:r>
      <w:r>
        <w:rPr>
          <w:rtl/>
        </w:rPr>
        <w:t xml:space="preserve"> </w:t>
      </w:r>
      <w:r>
        <w:rPr>
          <w:rFonts w:hint="cs"/>
          <w:rtl/>
        </w:rPr>
        <w:t xml:space="preserve">וכבר בתחילת הפרק שם: </w:t>
      </w:r>
      <w:r>
        <w:rPr>
          <w:rtl/>
        </w:rPr>
        <w:t>שמות יג</w:t>
      </w:r>
      <w:r>
        <w:rPr>
          <w:rFonts w:hint="cs"/>
          <w:rtl/>
        </w:rPr>
        <w:t xml:space="preserve"> </w:t>
      </w:r>
      <w:r>
        <w:rPr>
          <w:rtl/>
        </w:rPr>
        <w:t>ב</w:t>
      </w:r>
      <w:r>
        <w:rPr>
          <w:rFonts w:hint="cs"/>
          <w:rtl/>
        </w:rPr>
        <w:t>: "</w:t>
      </w:r>
      <w:r>
        <w:rPr>
          <w:rtl/>
        </w:rPr>
        <w:t>קַדֶּשׁ לִי כָל בְּכוֹר פֶּטֶר כָּל רֶחֶם בִּבְנֵי יִשְׂרָאֵל בָּאָדָם וּבַבְּהֵמָה לִי הוּא</w:t>
      </w:r>
      <w:r>
        <w:rPr>
          <w:rFonts w:hint="cs"/>
          <w:rtl/>
        </w:rPr>
        <w:t xml:space="preserve">". והוא הפסוק המצוין במצווה יח בספר החינוך כמקור המצווה (ומצוות פדיון פטר חמור נמנית כמצווה נפרדת, מצווה כב). ויש לשים לב שבדומה לפסוק "והגדת לבנך" לעיל הקשור באכילת מצה ואיסור חמץ, גם הפסוק: "כי ישאלך בנך מחר לאמר מה זאת", שאנו קושרים לשאלת הבן התם בהגדה, כתוב בקשר למצוות בכורות. כך או כך, </w:t>
      </w:r>
      <w:r w:rsidR="005F31D1">
        <w:rPr>
          <w:rFonts w:hint="cs"/>
          <w:rtl/>
        </w:rPr>
        <w:t>ראו</w:t>
      </w:r>
      <w:r>
        <w:rPr>
          <w:rFonts w:hint="cs"/>
          <w:rtl/>
        </w:rPr>
        <w:t xml:space="preserve"> מדרש </w:t>
      </w:r>
      <w:r>
        <w:rPr>
          <w:rtl/>
        </w:rPr>
        <w:t xml:space="preserve">שמות רבה </w:t>
      </w:r>
      <w:r>
        <w:rPr>
          <w:rFonts w:hint="cs"/>
          <w:rtl/>
        </w:rPr>
        <w:t>יט ח ב</w:t>
      </w:r>
      <w:r>
        <w:rPr>
          <w:rtl/>
        </w:rPr>
        <w:t>פרשת בא</w:t>
      </w:r>
      <w:r>
        <w:rPr>
          <w:rFonts w:hint="cs"/>
          <w:rtl/>
        </w:rPr>
        <w:t xml:space="preserve"> אשר שוזר את הכל ביחד: "</w:t>
      </w:r>
      <w:r>
        <w:rPr>
          <w:rtl/>
        </w:rPr>
        <w:t>קדש לי כל בכור</w:t>
      </w:r>
      <w:r>
        <w:rPr>
          <w:rFonts w:hint="cs"/>
          <w:rtl/>
        </w:rPr>
        <w:t xml:space="preserve"> -</w:t>
      </w:r>
      <w:r>
        <w:rPr>
          <w:rtl/>
        </w:rPr>
        <w:t xml:space="preserve"> רבי נחמיה אומר</w:t>
      </w:r>
      <w:r>
        <w:rPr>
          <w:rFonts w:hint="cs"/>
          <w:rtl/>
        </w:rPr>
        <w:t>:</w:t>
      </w:r>
      <w:r>
        <w:rPr>
          <w:rtl/>
        </w:rPr>
        <w:t xml:space="preserve"> אמר הק</w:t>
      </w:r>
      <w:r>
        <w:rPr>
          <w:rFonts w:hint="cs"/>
          <w:rtl/>
        </w:rPr>
        <w:t xml:space="preserve">ב"ה </w:t>
      </w:r>
      <w:r>
        <w:rPr>
          <w:rtl/>
        </w:rPr>
        <w:t>לישראל</w:t>
      </w:r>
      <w:r>
        <w:rPr>
          <w:rFonts w:hint="cs"/>
          <w:rtl/>
        </w:rPr>
        <w:t>:</w:t>
      </w:r>
      <w:r>
        <w:rPr>
          <w:rtl/>
        </w:rPr>
        <w:t xml:space="preserve"> כשתב</w:t>
      </w:r>
      <w:r>
        <w:rPr>
          <w:rFonts w:hint="cs"/>
          <w:rtl/>
        </w:rPr>
        <w:t>ו</w:t>
      </w:r>
      <w:r>
        <w:rPr>
          <w:rtl/>
        </w:rPr>
        <w:t>או לארץ תעבירו כל פטר רחם לי</w:t>
      </w:r>
      <w:r>
        <w:rPr>
          <w:rFonts w:hint="cs"/>
          <w:rtl/>
        </w:rPr>
        <w:t>.</w:t>
      </w:r>
      <w:r>
        <w:rPr>
          <w:rtl/>
        </w:rPr>
        <w:t xml:space="preserve"> יכול לא להעבירו מיד</w:t>
      </w:r>
      <w:r>
        <w:rPr>
          <w:rFonts w:hint="cs"/>
          <w:rtl/>
        </w:rPr>
        <w:t>?</w:t>
      </w:r>
      <w:r>
        <w:rPr>
          <w:rtl/>
        </w:rPr>
        <w:t xml:space="preserve"> ת</w:t>
      </w:r>
      <w:r>
        <w:rPr>
          <w:rFonts w:hint="cs"/>
          <w:rtl/>
        </w:rPr>
        <w:t xml:space="preserve">למוד לומר: </w:t>
      </w:r>
      <w:r>
        <w:rPr>
          <w:rtl/>
        </w:rPr>
        <w:t>והעברת כל פטר רחם לה' מיד</w:t>
      </w:r>
      <w:r>
        <w:rPr>
          <w:rFonts w:hint="cs"/>
          <w:rtl/>
        </w:rPr>
        <w:t>, שנאמר: והיה כי יביאך ה' אל ארץ הכנעני ... והעברת כל פטר רחם לה' (שמות יג יא-יב). יכול לא העבירו</w:t>
      </w:r>
      <w:r>
        <w:rPr>
          <w:rFonts w:hint="eastAsia"/>
          <w:rtl/>
        </w:rPr>
        <w:t>ּ</w:t>
      </w:r>
      <w:r>
        <w:rPr>
          <w:rFonts w:hint="cs"/>
          <w:rtl/>
        </w:rPr>
        <w:t xml:space="preserve"> מיד? תלמוד לומר: קדש לי כל בכור </w:t>
      </w:r>
      <w:r>
        <w:rPr>
          <w:rtl/>
        </w:rPr>
        <w:t>–</w:t>
      </w:r>
      <w:r>
        <w:rPr>
          <w:rFonts w:hint="cs"/>
          <w:rtl/>
        </w:rPr>
        <w:t xml:space="preserve"> מיד. </w:t>
      </w:r>
      <w:r>
        <w:rPr>
          <w:rtl/>
        </w:rPr>
        <w:t>הזהיר</w:t>
      </w:r>
      <w:r>
        <w:rPr>
          <w:rFonts w:hint="cs"/>
          <w:rtl/>
        </w:rPr>
        <w:t>ם הקב"ה</w:t>
      </w:r>
      <w:r>
        <w:rPr>
          <w:rtl/>
        </w:rPr>
        <w:t xml:space="preserve"> על שחס עליהם במצרים</w:t>
      </w:r>
      <w:r>
        <w:rPr>
          <w:rFonts w:hint="cs"/>
          <w:rtl/>
        </w:rPr>
        <w:t>.</w:t>
      </w:r>
      <w:r>
        <w:rPr>
          <w:rtl/>
        </w:rPr>
        <w:t xml:space="preserve"> והיה כי ישאלך בנך מחר</w:t>
      </w:r>
      <w:r>
        <w:rPr>
          <w:rFonts w:hint="cs"/>
          <w:rtl/>
        </w:rPr>
        <w:t xml:space="preserve"> לאמר מה זאת? ואמרת אליו וכו' - </w:t>
      </w:r>
      <w:r>
        <w:rPr>
          <w:rtl/>
        </w:rPr>
        <w:t>הודיעהו נסים שנעשו לכם במצרים כשהקשה פרעה לשלחך</w:t>
      </w:r>
      <w:r>
        <w:rPr>
          <w:rFonts w:hint="cs"/>
          <w:rtl/>
        </w:rPr>
        <w:t xml:space="preserve"> ... ו</w:t>
      </w:r>
      <w:r>
        <w:rPr>
          <w:rtl/>
        </w:rPr>
        <w:t>עשה אותו סימן בידך ובראשך</w:t>
      </w:r>
      <w:r>
        <w:rPr>
          <w:rFonts w:hint="cs"/>
          <w:rtl/>
        </w:rPr>
        <w:t xml:space="preserve"> ... </w:t>
      </w:r>
      <w:r>
        <w:rPr>
          <w:rtl/>
        </w:rPr>
        <w:t>משל למלך שעשה לבתו שמחה גדולה שהיתה נתונה אצל שונאים</w:t>
      </w:r>
      <w:r>
        <w:rPr>
          <w:rFonts w:hint="cs"/>
          <w:rtl/>
        </w:rPr>
        <w:t xml:space="preserve">. אמר לה </w:t>
      </w:r>
      <w:r>
        <w:rPr>
          <w:rtl/>
        </w:rPr>
        <w:t>אביה</w:t>
      </w:r>
      <w:r>
        <w:rPr>
          <w:rFonts w:hint="cs"/>
          <w:rtl/>
        </w:rPr>
        <w:t>:</w:t>
      </w:r>
      <w:r>
        <w:rPr>
          <w:rtl/>
        </w:rPr>
        <w:t xml:space="preserve"> עשי אותה שמחה שעשיתי לך עטרה לראשך שלא תשכחי אותה</w:t>
      </w:r>
      <w:r>
        <w:rPr>
          <w:rFonts w:hint="cs"/>
          <w:rtl/>
        </w:rPr>
        <w:t>.</w:t>
      </w:r>
      <w:r>
        <w:rPr>
          <w:rtl/>
        </w:rPr>
        <w:t xml:space="preserve"> כך האלהים עשה נסים לישראל ובשביל</w:t>
      </w:r>
      <w:r>
        <w:rPr>
          <w:rFonts w:hint="cs"/>
          <w:rtl/>
        </w:rPr>
        <w:t>ם</w:t>
      </w:r>
      <w:r>
        <w:rPr>
          <w:rtl/>
        </w:rPr>
        <w:t xml:space="preserve"> הרג בכורי מצרים</w:t>
      </w:r>
      <w:r>
        <w:rPr>
          <w:rFonts w:hint="cs"/>
          <w:rtl/>
        </w:rPr>
        <w:t>,</w:t>
      </w:r>
      <w:r>
        <w:rPr>
          <w:rtl/>
        </w:rPr>
        <w:t xml:space="preserve"> לכך הזהירם על קדושת בכורים </w:t>
      </w:r>
      <w:r>
        <w:rPr>
          <w:rFonts w:hint="cs"/>
          <w:rtl/>
        </w:rPr>
        <w:t xml:space="preserve">... </w:t>
      </w:r>
      <w:r>
        <w:rPr>
          <w:rtl/>
        </w:rPr>
        <w:t>שיהיו עטרה בראשם של ישראל שלא ישכחו הנס לעולם</w:t>
      </w:r>
      <w:r>
        <w:rPr>
          <w:rFonts w:hint="cs"/>
          <w:rtl/>
        </w:rPr>
        <w:t>"</w:t>
      </w:r>
      <w:r>
        <w:rPr>
          <w:rtl/>
        </w:rPr>
        <w:t>.</w:t>
      </w:r>
    </w:p>
  </w:footnote>
  <w:footnote w:id="9">
    <w:p w14:paraId="234205D4" w14:textId="77777777" w:rsidR="00BE348C" w:rsidRDefault="00BE348C">
      <w:pPr>
        <w:pStyle w:val="a3"/>
        <w:rPr>
          <w:rFonts w:hint="cs"/>
          <w:rtl/>
        </w:rPr>
      </w:pPr>
      <w:r>
        <w:rPr>
          <w:rStyle w:val="a5"/>
        </w:rPr>
        <w:footnoteRef/>
      </w:r>
      <w:r>
        <w:rPr>
          <w:rtl/>
        </w:rPr>
        <w:t xml:space="preserve"> </w:t>
      </w:r>
      <w:r>
        <w:rPr>
          <w:rFonts w:hint="cs"/>
          <w:rtl/>
        </w:rPr>
        <w:t xml:space="preserve">נראה שציווי בסיסי זה שבראש עשרת הדברות מעיד על עצמו ואינו צריך הסברים והרחבות. קבלת האלוהות של הקב"ה ע"י בני ישראל אינה בשל היותו בורא שמים וארץ, אלא בשל הוצאת העם ממצרים (רא"ם וגור אריה על רש"י). וכלשון מדרש מכילתא המובא ברש"י שם: "כדאי היא ההוצאה שתהיו משועבדים לי". ובשמות רבה כט ג: "שעל מנת כן הוצאתיך מבית עבדים, שתקבל אלוהותי עליך". וגם מוני המצוות מנו דיבר זה כמצוות עשה, </w:t>
      </w:r>
      <w:r w:rsidR="005F31D1">
        <w:rPr>
          <w:rFonts w:hint="cs"/>
          <w:rtl/>
        </w:rPr>
        <w:t>ראו</w:t>
      </w:r>
      <w:r>
        <w:rPr>
          <w:rFonts w:hint="cs"/>
          <w:rtl/>
        </w:rPr>
        <w:t xml:space="preserve"> מצוה א בספר המצוות לרמב"ם (ורמב"ן מסכים ולא חולק, רק מוסיף את מצוות לא תעשה המשלימה</w:t>
      </w:r>
      <w:r w:rsidR="00BC0B55">
        <w:rPr>
          <w:rFonts w:hint="cs"/>
          <w:rtl/>
        </w:rPr>
        <w:t xml:space="preserve">: </w:t>
      </w:r>
      <w:r>
        <w:rPr>
          <w:rFonts w:hint="cs"/>
          <w:rtl/>
        </w:rPr>
        <w:t xml:space="preserve">פן תשכח את ה' המוציאך מארץ מצרים מבית עבדים). וספר החינוך </w:t>
      </w:r>
      <w:r w:rsidR="00BC0B55">
        <w:rPr>
          <w:rFonts w:hint="cs"/>
          <w:rtl/>
        </w:rPr>
        <w:t>ב</w:t>
      </w:r>
      <w:r>
        <w:rPr>
          <w:rFonts w:hint="cs"/>
          <w:rtl/>
        </w:rPr>
        <w:t>מצווה כה</w:t>
      </w:r>
      <w:r w:rsidR="00BC0B55">
        <w:rPr>
          <w:rFonts w:hint="cs"/>
          <w:rtl/>
        </w:rPr>
        <w:t>,</w:t>
      </w:r>
      <w:r>
        <w:rPr>
          <w:rFonts w:hint="cs"/>
          <w:rtl/>
        </w:rPr>
        <w:t xml:space="preserve"> משלב בין בריאת העולם ויציאת מצרים ואומר: "</w:t>
      </w:r>
      <w:r>
        <w:rPr>
          <w:rtl/>
        </w:rPr>
        <w:t>להאמין שיש לעולם אלוה אחד שהמציא כל הנמצא</w:t>
      </w:r>
      <w:r>
        <w:rPr>
          <w:rFonts w:hint="cs"/>
          <w:rtl/>
        </w:rPr>
        <w:t xml:space="preserve"> ...</w:t>
      </w:r>
      <w:r>
        <w:rPr>
          <w:rtl/>
        </w:rPr>
        <w:t xml:space="preserve"> ואשר אמר</w:t>
      </w:r>
      <w:r>
        <w:rPr>
          <w:rFonts w:hint="cs"/>
          <w:rtl/>
        </w:rPr>
        <w:t>:</w:t>
      </w:r>
      <w:r>
        <w:rPr>
          <w:rtl/>
        </w:rPr>
        <w:t xml:space="preserve"> אשר הוצאתיך וגו', לומר שלא יפתה לבבכם לקחת ענין צאתכם מעבדות מצרים ומכות המצרים דרך מקרה, אלא דעו שאנכי הוא שהוצאתי אתכם בחפץ ובהשגחה, כמו שהבטיח לאבותינו אברהם יצחק ויעקב</w:t>
      </w:r>
      <w:r>
        <w:rPr>
          <w:rFonts w:hint="cs"/>
          <w:rtl/>
        </w:rPr>
        <w:t>"</w:t>
      </w:r>
      <w:r>
        <w:rPr>
          <w:rtl/>
        </w:rPr>
        <w:t>.</w:t>
      </w:r>
      <w:r>
        <w:rPr>
          <w:rFonts w:hint="cs"/>
          <w:rtl/>
        </w:rPr>
        <w:t xml:space="preserve"> וכבר זכינו לדרוש על הדיבר הראשון של עשרת הדברות בדברינו </w:t>
      </w:r>
      <w:hyperlink r:id="rId3" w:history="1">
        <w:r w:rsidRPr="004136D3">
          <w:rPr>
            <w:rStyle w:val="Hyperlink"/>
            <w:rFonts w:hint="cs"/>
            <w:rtl/>
          </w:rPr>
          <w:t>פתח באנכי</w:t>
        </w:r>
      </w:hyperlink>
      <w:r>
        <w:rPr>
          <w:rFonts w:hint="cs"/>
          <w:rtl/>
        </w:rPr>
        <w:t xml:space="preserve"> בפרשת יתרו.</w:t>
      </w:r>
    </w:p>
  </w:footnote>
  <w:footnote w:id="10">
    <w:p w14:paraId="36E66D28" w14:textId="77777777" w:rsidR="00BE348C" w:rsidRDefault="00BE348C">
      <w:pPr>
        <w:pStyle w:val="a3"/>
        <w:rPr>
          <w:rFonts w:hint="cs"/>
          <w:rtl/>
        </w:rPr>
      </w:pPr>
      <w:r>
        <w:rPr>
          <w:rStyle w:val="a5"/>
        </w:rPr>
        <w:footnoteRef/>
      </w:r>
      <w:r>
        <w:rPr>
          <w:rtl/>
        </w:rPr>
        <w:t xml:space="preserve"> </w:t>
      </w:r>
      <w:r>
        <w:rPr>
          <w:rFonts w:hint="cs"/>
          <w:rtl/>
        </w:rPr>
        <w:t>כך בפרשת משפטים, בציווי הראשון בתורה על שלוש</w:t>
      </w:r>
      <w:r w:rsidR="00BC0B55">
        <w:rPr>
          <w:rFonts w:hint="cs"/>
          <w:rtl/>
        </w:rPr>
        <w:t>ת</w:t>
      </w:r>
      <w:r>
        <w:rPr>
          <w:rFonts w:hint="cs"/>
          <w:rtl/>
        </w:rPr>
        <w:t xml:space="preserve"> הרגלים, וכך גם בציווי החוזר בפרשת כי תשא, </w:t>
      </w:r>
      <w:r>
        <w:rPr>
          <w:rtl/>
        </w:rPr>
        <w:t>שמות לד</w:t>
      </w:r>
      <w:r>
        <w:rPr>
          <w:rFonts w:hint="cs"/>
          <w:rtl/>
        </w:rPr>
        <w:t xml:space="preserve"> </w:t>
      </w:r>
      <w:r>
        <w:rPr>
          <w:rtl/>
        </w:rPr>
        <w:t>יח</w:t>
      </w:r>
      <w:r>
        <w:rPr>
          <w:rFonts w:hint="cs"/>
          <w:rtl/>
        </w:rPr>
        <w:t>: "</w:t>
      </w:r>
      <w:r>
        <w:rPr>
          <w:rtl/>
        </w:rPr>
        <w:t>אֶת חַג הַמַּצּוֹת תִּשְׁמֹר שִׁבְעַת יָמִים תֹּאכַל מַצּוֹת אֲשֶׁר צִוִּיתִךָ לְמוֹעֵד חֹדֶשׁ הָאָבִיב כִּי בְּחֹדֶשׁ הָאָבִיב יָצָאתָ מִמִּצְרָיִם</w:t>
      </w:r>
      <w:r>
        <w:rPr>
          <w:rFonts w:hint="cs"/>
          <w:rtl/>
        </w:rPr>
        <w:t>". בשניהם נזכר "חודש האביב" שקשור ל</w:t>
      </w:r>
      <w:r w:rsidR="00A24F29">
        <w:rPr>
          <w:rFonts w:hint="cs"/>
          <w:rtl/>
        </w:rPr>
        <w:t>שמירה של חג המצות (פסח בלשוננו היום) שלעולם יחול במועד חודש האביב (היינו לא לפני יום השוויון של האביב), נושא שקשור בלוח השנה ו</w:t>
      </w:r>
      <w:r>
        <w:rPr>
          <w:rFonts w:hint="cs"/>
          <w:rtl/>
        </w:rPr>
        <w:t xml:space="preserve">נראה </w:t>
      </w:r>
      <w:r w:rsidR="00A24F29">
        <w:rPr>
          <w:rFonts w:hint="cs"/>
          <w:rtl/>
        </w:rPr>
        <w:t xml:space="preserve">עוד </w:t>
      </w:r>
      <w:r>
        <w:rPr>
          <w:rFonts w:hint="cs"/>
          <w:rtl/>
        </w:rPr>
        <w:t>בספר דברים להלן</w:t>
      </w:r>
      <w:r w:rsidR="00A24F29">
        <w:rPr>
          <w:rFonts w:hint="cs"/>
          <w:rtl/>
        </w:rPr>
        <w:t>.</w:t>
      </w:r>
      <w:r>
        <w:rPr>
          <w:rFonts w:hint="cs"/>
          <w:rtl/>
        </w:rPr>
        <w:t xml:space="preserve"> כאן לכאורה</w:t>
      </w:r>
      <w:r w:rsidR="00A24F29">
        <w:rPr>
          <w:rFonts w:hint="cs"/>
          <w:rtl/>
        </w:rPr>
        <w:t>,</w:t>
      </w:r>
      <w:r>
        <w:rPr>
          <w:rFonts w:hint="cs"/>
          <w:rtl/>
        </w:rPr>
        <w:t xml:space="preserve"> הציווי </w:t>
      </w:r>
      <w:r w:rsidR="00A24F29">
        <w:rPr>
          <w:rFonts w:hint="cs"/>
          <w:rtl/>
        </w:rPr>
        <w:t xml:space="preserve">הוא </w:t>
      </w:r>
      <w:r>
        <w:rPr>
          <w:rFonts w:hint="cs"/>
          <w:rtl/>
        </w:rPr>
        <w:t xml:space="preserve">פשוט: למה יש לשמור את חג המצות מידי שנה בשנה ("ושמרת את החוקה הזאת למועדה מימים ימימה") ולדאוג שיחול בחודש האביב? משום שבמועד זה יצאת ממצרים! </w:t>
      </w:r>
      <w:r w:rsidR="00A24F29">
        <w:rPr>
          <w:rFonts w:hint="cs"/>
          <w:rtl/>
        </w:rPr>
        <w:t xml:space="preserve">אך </w:t>
      </w:r>
      <w:r>
        <w:rPr>
          <w:rFonts w:hint="cs"/>
          <w:rtl/>
        </w:rPr>
        <w:t xml:space="preserve">ספר החינוך לא רואה בפסוק זה מצווה מיוחדת, רק מצווה כללית, מצווה פ"ח של מצוות חגיגה בשלושת הרגלים. וחז"ל למדו מפסוק זה סמך לאיסור מלאכה בחול המועד, בשל המילים: "שבעת ימים" (גמרא חגיגה יח ע"א). </w:t>
      </w:r>
      <w:r w:rsidR="00A24F29">
        <w:rPr>
          <w:rFonts w:hint="cs"/>
          <w:rtl/>
        </w:rPr>
        <w:t>ו</w:t>
      </w:r>
      <w:r>
        <w:rPr>
          <w:rFonts w:hint="cs"/>
          <w:rtl/>
        </w:rPr>
        <w:t>פרשני המקרא (בכור שור, חזקוני ועוד) מדגישים שהפסוק החוזר בפרשת כי תשא שבא לאחר חטא העגל, הוא אזהרה וגם חידוש הברית לאחר שזו הופרה בחטא העגל</w:t>
      </w:r>
      <w:r w:rsidR="00A24F29">
        <w:rPr>
          <w:rFonts w:hint="cs"/>
          <w:rtl/>
        </w:rPr>
        <w:t xml:space="preserve"> כשאמרו: "אלה אלוהיך ... אשר העלוך מארץ מצרים"</w:t>
      </w:r>
      <w:r>
        <w:rPr>
          <w:rFonts w:hint="cs"/>
          <w:rtl/>
        </w:rPr>
        <w:t>. בפרשת משפטים</w:t>
      </w:r>
      <w:r w:rsidR="00A24F29">
        <w:rPr>
          <w:rFonts w:hint="cs"/>
          <w:rtl/>
        </w:rPr>
        <w:t xml:space="preserve"> כתוב</w:t>
      </w:r>
      <w:r>
        <w:rPr>
          <w:rFonts w:hint="cs"/>
          <w:rtl/>
        </w:rPr>
        <w:t xml:space="preserve">: "את חג המצות תשמור וכו' " ובפרשת כי תשא </w:t>
      </w:r>
      <w:r w:rsidR="00A24F29">
        <w:rPr>
          <w:rFonts w:hint="cs"/>
          <w:rtl/>
        </w:rPr>
        <w:t xml:space="preserve">חוזר </w:t>
      </w:r>
      <w:r>
        <w:rPr>
          <w:rFonts w:hint="cs"/>
          <w:rtl/>
        </w:rPr>
        <w:t>אותו פסוק</w:t>
      </w:r>
      <w:r w:rsidR="00A24F29">
        <w:rPr>
          <w:rFonts w:hint="cs"/>
          <w:rtl/>
        </w:rPr>
        <w:t>,</w:t>
      </w:r>
      <w:r>
        <w:rPr>
          <w:rFonts w:hint="cs"/>
          <w:rtl/>
        </w:rPr>
        <w:t xml:space="preserve"> מילה במילה</w:t>
      </w:r>
      <w:r w:rsidR="00A24F29">
        <w:rPr>
          <w:rFonts w:hint="cs"/>
          <w:rtl/>
        </w:rPr>
        <w:t>!</w:t>
      </w:r>
      <w:r>
        <w:rPr>
          <w:rFonts w:hint="cs"/>
          <w:rtl/>
        </w:rPr>
        <w:t xml:space="preserve"> ללמדך שברית יציאת מצרים הקשורה בחג המצות חזרה למקומה!</w:t>
      </w:r>
    </w:p>
  </w:footnote>
  <w:footnote w:id="11">
    <w:p w14:paraId="40F67AE3" w14:textId="77777777" w:rsidR="00BE348C" w:rsidRDefault="00BE348C">
      <w:pPr>
        <w:pStyle w:val="a3"/>
        <w:rPr>
          <w:rFonts w:hint="cs"/>
          <w:rtl/>
        </w:rPr>
      </w:pPr>
      <w:r>
        <w:rPr>
          <w:rStyle w:val="a5"/>
        </w:rPr>
        <w:footnoteRef/>
      </w:r>
      <w:r>
        <w:rPr>
          <w:rtl/>
        </w:rPr>
        <w:t xml:space="preserve"> </w:t>
      </w:r>
      <w:r w:rsidR="005F31D1">
        <w:rPr>
          <w:rFonts w:hint="cs"/>
          <w:rtl/>
        </w:rPr>
        <w:t>ראו</w:t>
      </w:r>
      <w:r>
        <w:rPr>
          <w:rFonts w:hint="cs"/>
          <w:rtl/>
        </w:rPr>
        <w:t xml:space="preserve"> גם </w:t>
      </w:r>
      <w:r>
        <w:rPr>
          <w:rtl/>
        </w:rPr>
        <w:t>ויקרא כו</w:t>
      </w:r>
      <w:r>
        <w:rPr>
          <w:rFonts w:hint="cs"/>
          <w:rtl/>
        </w:rPr>
        <w:t xml:space="preserve"> </w:t>
      </w:r>
      <w:r>
        <w:rPr>
          <w:rtl/>
        </w:rPr>
        <w:t>יא</w:t>
      </w:r>
      <w:r>
        <w:rPr>
          <w:rFonts w:hint="cs"/>
          <w:rtl/>
        </w:rPr>
        <w:t>-יג: "</w:t>
      </w:r>
      <w:r>
        <w:rPr>
          <w:rtl/>
        </w:rPr>
        <w:t>וְנָתַתִּי מִשְׁכָּנִי בְּתוֹכְכֶם וְלֹא תִגְעַל נַפְשִׁי אֶתְכֶם:</w:t>
      </w:r>
      <w:r>
        <w:rPr>
          <w:rFonts w:hint="cs"/>
          <w:rtl/>
        </w:rPr>
        <w:t xml:space="preserve"> </w:t>
      </w:r>
      <w:r>
        <w:rPr>
          <w:rtl/>
        </w:rPr>
        <w:t>וְהִתְהַלַּכְתִּי בְּתוֹכְכֶם וְהָיִיתִי לָכֶם לֵאלֹהִים וְאַתֶּם תִּהְיוּ לִי לְעָם:</w:t>
      </w:r>
      <w:r>
        <w:rPr>
          <w:rFonts w:hint="cs"/>
          <w:rtl/>
        </w:rPr>
        <w:t xml:space="preserve"> </w:t>
      </w:r>
      <w:r>
        <w:rPr>
          <w:rtl/>
        </w:rPr>
        <w:t>אֲנִי ה' אֱלֹהֵיכֶם אֲשֶׁר הוֹצֵאתִי אֶתְכֶם מֵאֶרֶץ מִצְרַיִם מִהְיֹת לָהֶם עֲבָדִים וָאֶשְׁבֹּר מֹטֹת עֻלְּכֶם וָאוֹלֵךְ אֶתְכֶם קוֹמְמִיּוּת</w:t>
      </w:r>
      <w:r>
        <w:rPr>
          <w:rFonts w:hint="cs"/>
          <w:rtl/>
        </w:rPr>
        <w:t xml:space="preserve">". השראת השכינה, כל הרעיון של המשכן, גם הם זכירת יציאת מצרים. כפי שכבר בשירת הים מוזכר המקדש, </w:t>
      </w:r>
      <w:r>
        <w:rPr>
          <w:rtl/>
        </w:rPr>
        <w:t>שמות טו</w:t>
      </w:r>
      <w:r>
        <w:rPr>
          <w:rFonts w:hint="cs"/>
          <w:rtl/>
        </w:rPr>
        <w:t xml:space="preserve"> </w:t>
      </w:r>
      <w:r>
        <w:rPr>
          <w:rtl/>
        </w:rPr>
        <w:t>יז</w:t>
      </w:r>
      <w:r>
        <w:rPr>
          <w:rFonts w:hint="cs"/>
          <w:rtl/>
        </w:rPr>
        <w:t>: "</w:t>
      </w:r>
      <w:r>
        <w:rPr>
          <w:rtl/>
        </w:rPr>
        <w:t>תְּבִאֵמוֹ וְתִטָּעֵמוֹ בְּהַר נַחֲלָתְךָ מָכוֹן לְשִׁבְתְּךָ פָּעַלְתָּ ה' מִקְּדָשׁ אֲדֹנָי כּוֹנְנוּ יָדֶיךָ</w:t>
      </w:r>
      <w:r>
        <w:rPr>
          <w:rFonts w:hint="cs"/>
          <w:rtl/>
        </w:rPr>
        <w:t xml:space="preserve">". אמנם לא מפסוקים אלה לומדים חז"ל ומוני המצוות את מצוות בניית בית הבחירה, אבל כן מפסוק אחר הנמצא בראש פרשת תרומה, שמות כה ח: "ועשו לי מקדש ושכנתי בתוכם". </w:t>
      </w:r>
      <w:r w:rsidR="005F31D1">
        <w:rPr>
          <w:rFonts w:hint="cs"/>
          <w:rtl/>
        </w:rPr>
        <w:t>ראו</w:t>
      </w:r>
      <w:r>
        <w:rPr>
          <w:rFonts w:hint="cs"/>
          <w:rtl/>
        </w:rPr>
        <w:t xml:space="preserve"> פסיקתא דרב כהנא פיסקא ג, סדר עולם רבה פרק ו, ספר המצוות לרמב"ם</w:t>
      </w:r>
      <w:r w:rsidRPr="00A34B30">
        <w:rPr>
          <w:rFonts w:hint="cs"/>
          <w:rtl/>
        </w:rPr>
        <w:t xml:space="preserve"> </w:t>
      </w:r>
      <w:r>
        <w:rPr>
          <w:rFonts w:hint="cs"/>
          <w:rtl/>
        </w:rPr>
        <w:t xml:space="preserve">מצווה כ, ספר מצוות גדול קסג וספר החינוך </w:t>
      </w:r>
      <w:r>
        <w:rPr>
          <w:rtl/>
        </w:rPr>
        <w:t>מצוה צה</w:t>
      </w:r>
      <w:r>
        <w:rPr>
          <w:rFonts w:hint="cs"/>
          <w:rtl/>
        </w:rPr>
        <w:t>: "</w:t>
      </w:r>
      <w:r>
        <w:rPr>
          <w:rtl/>
        </w:rPr>
        <w:t>מצות בנין בית הבחירה</w:t>
      </w:r>
      <w:r>
        <w:rPr>
          <w:rFonts w:hint="cs"/>
          <w:rtl/>
        </w:rPr>
        <w:t xml:space="preserve"> - </w:t>
      </w:r>
      <w:r>
        <w:rPr>
          <w:rtl/>
        </w:rPr>
        <w:t>לבנות בית לשם ה', כלומר שנהיה מקריבים שם קרבנותינו אליו, ושם תהיה העליה לרגל וקיבוץ כל ישראל בכל שנה, שנאמר</w:t>
      </w:r>
      <w:r>
        <w:rPr>
          <w:rFonts w:hint="cs"/>
          <w:rtl/>
        </w:rPr>
        <w:t xml:space="preserve">: </w:t>
      </w:r>
      <w:r>
        <w:rPr>
          <w:rtl/>
        </w:rPr>
        <w:t>ועשו לי מקדש</w:t>
      </w:r>
      <w:r>
        <w:rPr>
          <w:rFonts w:hint="cs"/>
          <w:rtl/>
        </w:rPr>
        <w:t>"</w:t>
      </w:r>
      <w:r>
        <w:rPr>
          <w:rtl/>
        </w:rPr>
        <w:t>.</w:t>
      </w:r>
      <w:r>
        <w:rPr>
          <w:rFonts w:hint="cs"/>
          <w:rtl/>
        </w:rPr>
        <w:t xml:space="preserve"> ולפי שבפסוקים שהבאנו למעלה, מסוף פרשת פקודי בעת השלמת המשכן והקמתו נזכרת השראת השכינה כקשורה ליציאת מצרים, ראינו למנות גם ציווי זה.</w:t>
      </w:r>
    </w:p>
  </w:footnote>
  <w:footnote w:id="12">
    <w:p w14:paraId="4AD52AC2" w14:textId="77777777" w:rsidR="00B3299A" w:rsidRDefault="00B3299A">
      <w:pPr>
        <w:pStyle w:val="a3"/>
        <w:rPr>
          <w:rFonts w:hint="cs"/>
          <w:rtl/>
        </w:rPr>
      </w:pPr>
      <w:r>
        <w:rPr>
          <w:rStyle w:val="a5"/>
        </w:rPr>
        <w:footnoteRef/>
      </w:r>
      <w:r>
        <w:rPr>
          <w:rtl/>
        </w:rPr>
        <w:t xml:space="preserve"> </w:t>
      </w:r>
      <w:r>
        <w:rPr>
          <w:rFonts w:hint="cs"/>
          <w:rtl/>
        </w:rPr>
        <w:t>ראו בגמרא בב</w:t>
      </w:r>
      <w:r>
        <w:rPr>
          <w:rtl/>
        </w:rPr>
        <w:t>א מציעא סא ע</w:t>
      </w:r>
      <w:r>
        <w:rPr>
          <w:rFonts w:hint="cs"/>
          <w:rtl/>
        </w:rPr>
        <w:t>"ב: "</w:t>
      </w:r>
      <w:r>
        <w:rPr>
          <w:rtl/>
        </w:rPr>
        <w:t>יציאת מצרים דכתב רחמנא גבי שרצים למה לי? - אמר ליה: אמר הקב"ה: אני הוא שהבחנתי בין טפה של בכור לטפה שאינה של בכור, אני עתיד ליפרע ממי שמערב קרבי דגים טמאין בקרבי דגים טהורין, ומוכרן לישראל</w:t>
      </w:r>
      <w:r>
        <w:rPr>
          <w:rFonts w:hint="cs"/>
          <w:rtl/>
        </w:rPr>
        <w:t>"</w:t>
      </w:r>
      <w:r>
        <w:rPr>
          <w:rtl/>
        </w:rPr>
        <w:t>.</w:t>
      </w:r>
      <w:r>
        <w:rPr>
          <w:rFonts w:hint="cs"/>
          <w:rtl/>
        </w:rPr>
        <w:t xml:space="preserve"> הגמרא מדגישה את הרמאות שמביאה לאכילת שרצים, אבל הפרשנים מתמקדים בעצם האיסור ובהקשר הברור לקדושים תהיו. ראו </w:t>
      </w:r>
      <w:r>
        <w:rPr>
          <w:rtl/>
        </w:rPr>
        <w:t xml:space="preserve">רש"י </w:t>
      </w:r>
      <w:r>
        <w:rPr>
          <w:rFonts w:hint="cs"/>
          <w:rtl/>
        </w:rPr>
        <w:t>על הפסוק במקרא ש</w:t>
      </w:r>
      <w:r w:rsidR="00F32443">
        <w:rPr>
          <w:rFonts w:hint="cs"/>
          <w:rtl/>
        </w:rPr>
        <w:t xml:space="preserve">מדגיש את השימוש בתורה כאן </w:t>
      </w:r>
      <w:r>
        <w:rPr>
          <w:rFonts w:hint="cs"/>
          <w:rtl/>
        </w:rPr>
        <w:t>בפועל על"ה ממצרים ולא יצ"א, ומפרש: "</w:t>
      </w:r>
      <w:r>
        <w:rPr>
          <w:rtl/>
        </w:rPr>
        <w:t>כי אני ה' המעלה אתכם, בכולן כתיב והוצאתי, וכאן כתיב המעלה, תנא דבי רבי ישמעאל</w:t>
      </w:r>
      <w:r>
        <w:rPr>
          <w:rFonts w:hint="cs"/>
          <w:rtl/>
        </w:rPr>
        <w:t>:</w:t>
      </w:r>
      <w:r>
        <w:rPr>
          <w:rtl/>
        </w:rPr>
        <w:t xml:space="preserve"> אלמלי לא העליתי את ישראל ממצרים אלא בשביל שאין מטמאין בשרצים כשאר אומות, דיים, ומעליותא היא גבייהו, זהו לשון מעלה</w:t>
      </w:r>
      <w:r>
        <w:rPr>
          <w:rFonts w:hint="cs"/>
          <w:rtl/>
        </w:rPr>
        <w:t>" (ראו גם פירושו על הדף בגמרא שם). ו</w:t>
      </w:r>
      <w:r>
        <w:rPr>
          <w:rtl/>
        </w:rPr>
        <w:t>אבן עזרא ויקרא יא מה</w:t>
      </w:r>
      <w:r>
        <w:rPr>
          <w:rFonts w:hint="cs"/>
          <w:rtl/>
        </w:rPr>
        <w:t>: "</w:t>
      </w:r>
      <w:r>
        <w:rPr>
          <w:rtl/>
        </w:rPr>
        <w:t>כי לא העליתי אתכם מארץ מצרים כי אם להיות לכם לאלהים, ואם לא תהיו קדושים לא אהיה לכם לאלהים, על כן אם רצונכם שאהיה לכם לאלהים תהיו קדושים</w:t>
      </w:r>
      <w:r>
        <w:rPr>
          <w:rFonts w:hint="cs"/>
          <w:rtl/>
        </w:rPr>
        <w:t>". וראו גם פירוש ספורנו בדרך זו ואחרים.</w:t>
      </w:r>
    </w:p>
  </w:footnote>
  <w:footnote w:id="13">
    <w:p w14:paraId="6ED63B93" w14:textId="77777777" w:rsidR="001E6ADD" w:rsidRDefault="001E6ADD" w:rsidP="001E6ADD">
      <w:pPr>
        <w:pStyle w:val="a3"/>
        <w:rPr>
          <w:rFonts w:hint="cs"/>
          <w:rtl/>
        </w:rPr>
      </w:pPr>
      <w:r>
        <w:rPr>
          <w:rStyle w:val="a5"/>
        </w:rPr>
        <w:footnoteRef/>
      </w:r>
      <w:r>
        <w:rPr>
          <w:rtl/>
        </w:rPr>
        <w:t xml:space="preserve"> </w:t>
      </w:r>
      <w:r>
        <w:rPr>
          <w:rFonts w:hint="cs"/>
          <w:rtl/>
          <w:lang w:eastAsia="en-US"/>
        </w:rPr>
        <w:t xml:space="preserve">מה הקשר בין הקפדה על מידות ומשקלות ויציאת מצרים? </w:t>
      </w:r>
      <w:r w:rsidR="005F31D1">
        <w:rPr>
          <w:rFonts w:hint="cs"/>
          <w:rtl/>
          <w:lang w:eastAsia="en-US"/>
        </w:rPr>
        <w:t>ראו</w:t>
      </w:r>
      <w:r>
        <w:rPr>
          <w:rFonts w:hint="cs"/>
          <w:rtl/>
          <w:lang w:eastAsia="en-US"/>
        </w:rPr>
        <w:t xml:space="preserve"> </w:t>
      </w:r>
      <w:r w:rsidR="00554E3A">
        <w:rPr>
          <w:rFonts w:hint="cs"/>
          <w:rtl/>
          <w:lang w:eastAsia="en-US"/>
        </w:rPr>
        <w:t xml:space="preserve">שוב </w:t>
      </w:r>
      <w:r>
        <w:rPr>
          <w:rFonts w:hint="cs"/>
          <w:rtl/>
          <w:lang w:eastAsia="en-US"/>
        </w:rPr>
        <w:t>מסכת בבא מציעא סא ע"ב: "אמר רבא: למה לי דכתב רחמנא יציאת מצרים בריבית, יציאת מצרים גבי ציצית, יציאת מצרים במשקלות? אמר הקב"ה: אני הוא שהבחנתי במצרים בין טיפה של בכור לטיפה שאינה של בכור - אני הוא שעתיד ליפרע ממי שתולה מעותיו בנכרי ומלוה אותם לישראל בריבית, וממי שטומן משקלותיו במלח, וממי שתולה קלא אילן בבגדו ואומר תכלת הוא". והרי לנו גם מקדמה למצוות ציצית ור</w:t>
      </w:r>
      <w:r w:rsidR="00554E3A">
        <w:rPr>
          <w:rFonts w:hint="cs"/>
          <w:rtl/>
          <w:lang w:eastAsia="en-US"/>
        </w:rPr>
        <w:t>י</w:t>
      </w:r>
      <w:r>
        <w:rPr>
          <w:rFonts w:hint="cs"/>
          <w:rtl/>
          <w:lang w:eastAsia="en-US"/>
        </w:rPr>
        <w:t xml:space="preserve">בית שנראה להלן. זאת ועוד, מצוות 'מאזני צדק' והגינות במסחר חוזרת גם בספר דברים </w:t>
      </w:r>
      <w:r>
        <w:rPr>
          <w:rtl/>
          <w:lang w:eastAsia="en-US"/>
        </w:rPr>
        <w:t>פרק כה</w:t>
      </w:r>
      <w:r>
        <w:rPr>
          <w:rFonts w:hint="cs"/>
          <w:rtl/>
          <w:lang w:eastAsia="en-US"/>
        </w:rPr>
        <w:t xml:space="preserve"> פסוקים יג-טז: "</w:t>
      </w:r>
      <w:r>
        <w:rPr>
          <w:rtl/>
          <w:lang w:eastAsia="en-US"/>
        </w:rPr>
        <w:t>לֹא יִהְיֶה לְךָ בְּכִיסְךָ אֶבֶן וָאָבֶן גְּדוֹלָה וּקְטַנָּה: לֹא יִהְיֶה לְךָ בְּבֵיתְךָ אֵיפָה וְאֵיפָה גְּדוֹלָה וּקְטַנָּה:</w:t>
      </w:r>
      <w:r>
        <w:rPr>
          <w:rFonts w:hint="cs"/>
          <w:rtl/>
          <w:lang w:eastAsia="en-US"/>
        </w:rPr>
        <w:t xml:space="preserve"> </w:t>
      </w:r>
      <w:r>
        <w:rPr>
          <w:rtl/>
          <w:lang w:eastAsia="en-US"/>
        </w:rPr>
        <w:t>אֶבֶן שְׁלֵמָה וָצֶדֶק יִהְיֶה לָּךְ אֵיפָה שְׁלֵמָה וָצֶדֶק יִהְיֶה לָּךְ לְמַעַן יַאֲרִיכוּ יָמֶיךָ עַל הָאֲדָמָה אֲשֶׁר ה' אֱלֹהֶיךָ נֹתֵן לָךְ:</w:t>
      </w:r>
      <w:r>
        <w:rPr>
          <w:rFonts w:hint="cs"/>
          <w:rtl/>
          <w:lang w:eastAsia="en-US"/>
        </w:rPr>
        <w:t xml:space="preserve"> </w:t>
      </w:r>
      <w:r>
        <w:rPr>
          <w:rtl/>
          <w:lang w:eastAsia="en-US"/>
        </w:rPr>
        <w:t>כִּי תוֹעֲבַת ה' אֱלֹהֶיךָ כָּל עֹשֵׂה אֵלֶּה כֹּל עֹשֵׂה עָוֶל</w:t>
      </w:r>
      <w:r>
        <w:rPr>
          <w:rFonts w:hint="cs"/>
          <w:rtl/>
          <w:lang w:eastAsia="en-US"/>
        </w:rPr>
        <w:t xml:space="preserve">". כאן אין לכאורה יציאת מצרים, אבל נמצא הצד השני של המטבע: "למען יאריכון ימיך על האדמה אשר ה' אלהיך נותן לך", ואדמה-ארץ זו הרי קשורה קשר בל יינתק עם יציאת מצרים </w:t>
      </w:r>
      <w:r>
        <w:rPr>
          <w:rtl/>
          <w:lang w:eastAsia="en-US"/>
        </w:rPr>
        <w:t>–</w:t>
      </w:r>
      <w:r>
        <w:rPr>
          <w:rFonts w:hint="cs"/>
          <w:rtl/>
          <w:lang w:eastAsia="en-US"/>
        </w:rPr>
        <w:t xml:space="preserve"> זו התחלת המסע לחירות וזו תחנת היעד. </w:t>
      </w:r>
      <w:r w:rsidR="00F717E1">
        <w:rPr>
          <w:rFonts w:hint="cs"/>
          <w:rtl/>
          <w:lang w:eastAsia="en-US"/>
        </w:rPr>
        <w:t xml:space="preserve">זה אמנם </w:t>
      </w:r>
      <w:r>
        <w:rPr>
          <w:rFonts w:hint="cs"/>
          <w:rtl/>
          <w:lang w:eastAsia="en-US"/>
        </w:rPr>
        <w:t xml:space="preserve">קשר עקיף, אך משמעותי. </w:t>
      </w:r>
      <w:r w:rsidR="00F717E1">
        <w:rPr>
          <w:rFonts w:hint="cs"/>
          <w:rtl/>
          <w:lang w:eastAsia="en-US"/>
        </w:rPr>
        <w:t>ו</w:t>
      </w:r>
      <w:r>
        <w:rPr>
          <w:rFonts w:hint="cs"/>
          <w:rtl/>
          <w:lang w:eastAsia="en-US"/>
        </w:rPr>
        <w:t>המדרש מתעקש שגם כאן מצויה יציאת מצרים, שהרי הפסוק הבא מיד ובסמוך לפרשת מידות ומשקלו</w:t>
      </w:r>
      <w:r w:rsidR="00F717E1">
        <w:rPr>
          <w:rFonts w:hint="cs"/>
          <w:rtl/>
          <w:lang w:eastAsia="en-US"/>
        </w:rPr>
        <w:t>ת</w:t>
      </w:r>
      <w:r>
        <w:rPr>
          <w:rFonts w:hint="cs"/>
          <w:rtl/>
          <w:lang w:eastAsia="en-US"/>
        </w:rPr>
        <w:t xml:space="preserve"> שם הוא הפסוק: "</w:t>
      </w:r>
      <w:r>
        <w:rPr>
          <w:rtl/>
          <w:lang w:eastAsia="en-US"/>
        </w:rPr>
        <w:t>זָכוֹר אֵת אֲשֶׁר עָשָׂה לְךָ עֲמָלֵק בַּדֶּרֶךְ בְּצֵאתְכֶם מִמִּצְרָיִם</w:t>
      </w:r>
      <w:r>
        <w:rPr>
          <w:rFonts w:hint="cs"/>
          <w:rtl/>
          <w:lang w:eastAsia="en-US"/>
        </w:rPr>
        <w:t>"</w:t>
      </w:r>
      <w:r w:rsidR="00F87820">
        <w:rPr>
          <w:rFonts w:hint="cs"/>
          <w:rtl/>
          <w:lang w:eastAsia="en-US"/>
        </w:rPr>
        <w:t xml:space="preserve"> </w:t>
      </w:r>
      <w:r w:rsidR="00F87820">
        <w:rPr>
          <w:rtl/>
          <w:lang w:eastAsia="en-US"/>
        </w:rPr>
        <w:t>–</w:t>
      </w:r>
      <w:r w:rsidR="00F87820">
        <w:rPr>
          <w:rFonts w:hint="cs"/>
          <w:rtl/>
          <w:lang w:eastAsia="en-US"/>
        </w:rPr>
        <w:t xml:space="preserve"> מצווה שנראה להלן</w:t>
      </w:r>
      <w:r>
        <w:rPr>
          <w:rFonts w:hint="cs"/>
          <w:rtl/>
          <w:lang w:eastAsia="en-US"/>
        </w:rPr>
        <w:t xml:space="preserve">. וזו לשון </w:t>
      </w:r>
      <w:r>
        <w:rPr>
          <w:rtl/>
        </w:rPr>
        <w:t>מדרש תנחומא פרשת כי תצא סימן ח</w:t>
      </w:r>
      <w:r>
        <w:rPr>
          <w:rFonts w:hint="cs"/>
          <w:rtl/>
        </w:rPr>
        <w:t xml:space="preserve">: </w:t>
      </w:r>
      <w:r>
        <w:rPr>
          <w:rtl/>
        </w:rPr>
        <w:t>"זכור את אשר עשה לך עמלק בדרך בצאתכם ממצרים - רבי בנאה פתח: מאזני מרמה תועבת ה' ואבן שלמה רצונו (משלי יא א). אם ראית דור שמידותיו שקר, דע שהמלכות מתגרה באותו הדור. מה טעם? מאזני מרמה תועבת ה' וכתיב אחריו: בא זדון ויבא קלון ואת צנועים חכמה.</w:t>
      </w:r>
      <w:r>
        <w:rPr>
          <w:rFonts w:hint="cs"/>
          <w:rtl/>
        </w:rPr>
        <w:t xml:space="preserve"> וכבר הארכנו בנושא זה בדברינו </w:t>
      </w:r>
      <w:hyperlink r:id="rId4" w:history="1">
        <w:r w:rsidRPr="00384DAA">
          <w:rPr>
            <w:rStyle w:val="Hyperlink"/>
            <w:rFonts w:hint="cs"/>
            <w:rtl/>
          </w:rPr>
          <w:t>איפה ואיפה – על מידות ומשקלות</w:t>
        </w:r>
      </w:hyperlink>
      <w:r>
        <w:rPr>
          <w:rFonts w:hint="cs"/>
          <w:rtl/>
        </w:rPr>
        <w:t xml:space="preserve"> בפרשת כי תצא</w:t>
      </w:r>
    </w:p>
  </w:footnote>
  <w:footnote w:id="14">
    <w:p w14:paraId="2BB87435" w14:textId="77777777" w:rsidR="00F64796" w:rsidRDefault="00F64796">
      <w:pPr>
        <w:pStyle w:val="a3"/>
        <w:rPr>
          <w:rFonts w:hint="cs"/>
          <w:rtl/>
        </w:rPr>
      </w:pPr>
      <w:r>
        <w:rPr>
          <w:rStyle w:val="a5"/>
        </w:rPr>
        <w:footnoteRef/>
      </w:r>
      <w:r>
        <w:rPr>
          <w:rtl/>
        </w:rPr>
        <w:t xml:space="preserve"> </w:t>
      </w:r>
      <w:r>
        <w:rPr>
          <w:rFonts w:hint="cs"/>
          <w:rtl/>
        </w:rPr>
        <w:t>כיצד קשור נושא חילול השם (ואולי גם ההפך קידוש השם) ליציאת מצרים? בפשטות, יציאת מצרים הי</w:t>
      </w:r>
      <w:r w:rsidR="0021031B">
        <w:rPr>
          <w:rFonts w:hint="cs"/>
          <w:rtl/>
        </w:rPr>
        <w:t>ית</w:t>
      </w:r>
      <w:r>
        <w:rPr>
          <w:rFonts w:hint="cs"/>
          <w:rtl/>
        </w:rPr>
        <w:t xml:space="preserve">ה מעשה של קידוש השם כפי שרחב מעידה, </w:t>
      </w:r>
      <w:r>
        <w:rPr>
          <w:rtl/>
        </w:rPr>
        <w:t>יהושע ב</w:t>
      </w:r>
      <w:r>
        <w:rPr>
          <w:rFonts w:hint="cs"/>
          <w:rtl/>
        </w:rPr>
        <w:t xml:space="preserve"> י-יא: "</w:t>
      </w:r>
      <w:r>
        <w:rPr>
          <w:rtl/>
        </w:rPr>
        <w:t xml:space="preserve">כִּי שָׁמַעְנוּ אֵת אֲשֶׁר הוֹבִישׁ ה' אֶת מֵי יַם סוּף מִפְּנֵיכֶם בְּצֵאתְכֶם מִמִּצְרָיִם </w:t>
      </w:r>
      <w:r w:rsidR="00F717E1">
        <w:rPr>
          <w:rFonts w:hint="cs"/>
          <w:rtl/>
        </w:rPr>
        <w:t xml:space="preserve">... </w:t>
      </w:r>
      <w:r>
        <w:rPr>
          <w:rtl/>
        </w:rPr>
        <w:t>וַנִּשְׁמַע וַיִּמַּס לְבָבֵנוּ וְלֹא קָמָה עוֹד רוּחַ בְּאִישׁ מִפְּנֵיכֶם כִּי ה' אֱלֹהֵיכֶם הוּא אֱלֹהִים בַּשָּׁמַיִם מִמַּעַל וְעַל הָאָרֶץ מִתָּחַת</w:t>
      </w:r>
      <w:r>
        <w:rPr>
          <w:rFonts w:hint="cs"/>
          <w:rtl/>
        </w:rPr>
        <w:t>".</w:t>
      </w:r>
      <w:r w:rsidR="002E2720">
        <w:rPr>
          <w:rFonts w:hint="cs"/>
          <w:rtl/>
        </w:rPr>
        <w:t xml:space="preserve"> וכבר קדם משה בחטא העגל שמות לב יב בטענתו לקב"ה: "למה יאמרו מצרים לאמר ברעה הוציאם וכו' ". ראו גם דברים ט כח.</w:t>
      </w:r>
      <w:r>
        <w:rPr>
          <w:rFonts w:hint="cs"/>
          <w:rtl/>
        </w:rPr>
        <w:t xml:space="preserve"> ולחילופין, אם עם ישראל לא ממלא את הציפיות ממנו ולא מתנהג כראוי, הוא גורם לחילול השם כפי שמעיד יחזקאל בפרק לו: "</w:t>
      </w:r>
      <w:r>
        <w:rPr>
          <w:rtl/>
        </w:rPr>
        <w:t>וַיָּבוֹא אֶל הַגּוֹיִם אֲשֶׁר בָּאוּ שָׁם וַיְחַלְּלוּ אֶת שֵׁם קָדְשִׁי בֶּאֱמֹר לָהֶם עַם ה' אֵלֶּה וּמֵאַרְצוֹ יָצָאוּ</w:t>
      </w:r>
      <w:r>
        <w:rPr>
          <w:rFonts w:hint="cs"/>
          <w:rtl/>
        </w:rPr>
        <w:t>". והתיקון הוא ביציאת מצרים מחודשת: "</w:t>
      </w:r>
      <w:r>
        <w:rPr>
          <w:rtl/>
        </w:rPr>
        <w:t>וָאֶחְמֹל עַל שֵׁם קָדְשִׁי אֲשֶׁר חִלְּלוּהוּ בֵּית יִשְׂרָאֵל בַּגּוֹיִם אֲשֶׁר בָּאוּ שָׁמָּה:</w:t>
      </w:r>
      <w:r>
        <w:rPr>
          <w:rFonts w:hint="cs"/>
          <w:rtl/>
        </w:rPr>
        <w:t xml:space="preserve"> ... </w:t>
      </w:r>
      <w:r>
        <w:rPr>
          <w:rtl/>
        </w:rPr>
        <w:t>וְלָקַחְתִּי אֶתְכֶם מִן הַגּוֹיִם וְקִבַּצְתִּי אֶתְכֶם מִכָּל הָאֲרָצוֹת וְהֵבֵאתִי אֶתְכֶם אֶל אַדְמַתְכֶם</w:t>
      </w:r>
      <w:r>
        <w:rPr>
          <w:rFonts w:hint="cs"/>
          <w:rtl/>
        </w:rPr>
        <w:t xml:space="preserve">". והדברים כבר בפרשת נצבים, </w:t>
      </w:r>
      <w:r>
        <w:rPr>
          <w:rtl/>
        </w:rPr>
        <w:t xml:space="preserve">דברים </w:t>
      </w:r>
      <w:r>
        <w:rPr>
          <w:rFonts w:hint="cs"/>
          <w:rtl/>
        </w:rPr>
        <w:t>כ</w:t>
      </w:r>
      <w:r>
        <w:rPr>
          <w:rtl/>
        </w:rPr>
        <w:t>ט</w:t>
      </w:r>
      <w:r>
        <w:rPr>
          <w:rFonts w:hint="cs"/>
          <w:rtl/>
        </w:rPr>
        <w:t xml:space="preserve"> </w:t>
      </w:r>
      <w:r>
        <w:rPr>
          <w:rtl/>
        </w:rPr>
        <w:t>כג</w:t>
      </w:r>
      <w:r>
        <w:rPr>
          <w:rFonts w:hint="cs"/>
          <w:rtl/>
        </w:rPr>
        <w:t>: "</w:t>
      </w:r>
      <w:r>
        <w:rPr>
          <w:rtl/>
        </w:rPr>
        <w:t>וְאָמְרוּ כָּל הַגּוֹיִם עַל מֶה עָשָׂה ה' כָּכָה לָאָרֶץ הַזֹּאת מֶה חֳרִי הָאַף הַגָּדוֹל הַזֶּה</w:t>
      </w:r>
      <w:r>
        <w:rPr>
          <w:rFonts w:hint="cs"/>
          <w:rtl/>
        </w:rPr>
        <w:t>". והכל בעצם ב</w:t>
      </w:r>
      <w:r>
        <w:rPr>
          <w:rtl/>
        </w:rPr>
        <w:t>מכילתא דרבי ישמעאל בשלח - מסכתא דשירה</w:t>
      </w:r>
      <w:r>
        <w:rPr>
          <w:rFonts w:hint="cs"/>
          <w:rtl/>
        </w:rPr>
        <w:t>: "</w:t>
      </w:r>
      <w:r>
        <w:rPr>
          <w:rtl/>
        </w:rPr>
        <w:t>ר' שמעון בן אלעזר אומר</w:t>
      </w:r>
      <w:r>
        <w:rPr>
          <w:rFonts w:hint="cs"/>
          <w:rtl/>
        </w:rPr>
        <w:t>:</w:t>
      </w:r>
      <w:r>
        <w:rPr>
          <w:rtl/>
        </w:rPr>
        <w:t xml:space="preserve"> כשישראל עושין רצונו של מקום אז מתגדל שמו בעולם</w:t>
      </w:r>
      <w:r>
        <w:rPr>
          <w:rFonts w:hint="cs"/>
          <w:rtl/>
        </w:rPr>
        <w:t>,</w:t>
      </w:r>
      <w:r>
        <w:rPr>
          <w:rtl/>
        </w:rPr>
        <w:t xml:space="preserve"> שנ</w:t>
      </w:r>
      <w:r>
        <w:rPr>
          <w:rFonts w:hint="cs"/>
          <w:rtl/>
        </w:rPr>
        <w:t>אמר:</w:t>
      </w:r>
      <w:r>
        <w:rPr>
          <w:rtl/>
        </w:rPr>
        <w:t xml:space="preserve"> ויהי כשמוע כל מלכי האמורי וגו' (יהושע ה א) וכן אמרה רחב לשלוחי יהושע</w:t>
      </w:r>
      <w:r>
        <w:rPr>
          <w:rFonts w:hint="cs"/>
          <w:rtl/>
        </w:rPr>
        <w:t>:</w:t>
      </w:r>
      <w:r>
        <w:rPr>
          <w:rtl/>
        </w:rPr>
        <w:t xml:space="preserve"> כי שמענו את אשר הוביש ה' ואומר ונשמע וימס לבבנו ולא קמה עוד רוח באיש מפניכם כי ה' הוא האלהים בשמים ממעל (שם ב י-יא)</w:t>
      </w:r>
      <w:r>
        <w:rPr>
          <w:rFonts w:hint="cs"/>
          <w:rtl/>
        </w:rPr>
        <w:t>.</w:t>
      </w:r>
      <w:r>
        <w:rPr>
          <w:rtl/>
        </w:rPr>
        <w:t xml:space="preserve"> ובזמן שאינן עושין רצונו כביכול שמו מתחלל בעולם שנ</w:t>
      </w:r>
      <w:r>
        <w:rPr>
          <w:rFonts w:hint="cs"/>
          <w:rtl/>
        </w:rPr>
        <w:t xml:space="preserve">אמר: </w:t>
      </w:r>
      <w:r>
        <w:rPr>
          <w:rtl/>
        </w:rPr>
        <w:t>ויבא אל הגוים אשר באו שם ויחללו את שם קדשי באמור להם עם ה' אלה ומארצו יצאו ואחמול על שם קדשי אשר חללוהו בית ישראל</w:t>
      </w:r>
      <w:r>
        <w:rPr>
          <w:rFonts w:hint="cs"/>
          <w:rtl/>
        </w:rPr>
        <w:t xml:space="preserve">". </w:t>
      </w:r>
      <w:r w:rsidR="005F31D1">
        <w:rPr>
          <w:rFonts w:hint="cs"/>
          <w:rtl/>
        </w:rPr>
        <w:t>ראו</w:t>
      </w:r>
      <w:r>
        <w:rPr>
          <w:rFonts w:hint="cs"/>
          <w:rtl/>
        </w:rPr>
        <w:t xml:space="preserve"> דברינו </w:t>
      </w:r>
      <w:hyperlink r:id="rId5" w:history="1">
        <w:r w:rsidRPr="00F64796">
          <w:rPr>
            <w:rStyle w:val="Hyperlink"/>
            <w:rFonts w:hint="cs"/>
            <w:rtl/>
          </w:rPr>
          <w:t>חילול השם במקרא</w:t>
        </w:r>
      </w:hyperlink>
      <w:r>
        <w:rPr>
          <w:rFonts w:hint="cs"/>
          <w:rtl/>
        </w:rPr>
        <w:t xml:space="preserve"> וכן </w:t>
      </w:r>
      <w:hyperlink r:id="rId6" w:history="1">
        <w:r w:rsidRPr="00F64796">
          <w:rPr>
            <w:rStyle w:val="Hyperlink"/>
            <w:rFonts w:hint="cs"/>
            <w:rtl/>
          </w:rPr>
          <w:t>בגדרי חילול השם</w:t>
        </w:r>
      </w:hyperlink>
      <w:r>
        <w:rPr>
          <w:rFonts w:hint="cs"/>
          <w:rtl/>
        </w:rPr>
        <w:t xml:space="preserve"> בפרשת אמור.</w:t>
      </w:r>
    </w:p>
  </w:footnote>
  <w:footnote w:id="15">
    <w:p w14:paraId="5E4EEE31" w14:textId="77777777" w:rsidR="006460AF" w:rsidRDefault="006460AF">
      <w:pPr>
        <w:pStyle w:val="a3"/>
        <w:rPr>
          <w:rFonts w:hint="cs"/>
          <w:rtl/>
        </w:rPr>
      </w:pPr>
      <w:r>
        <w:rPr>
          <w:rStyle w:val="a5"/>
        </w:rPr>
        <w:footnoteRef/>
      </w:r>
      <w:r>
        <w:rPr>
          <w:rtl/>
        </w:rPr>
        <w:t xml:space="preserve"> </w:t>
      </w:r>
      <w:r>
        <w:rPr>
          <w:rFonts w:hint="cs"/>
          <w:rtl/>
        </w:rPr>
        <w:t xml:space="preserve">כאן אנו באים לשאלה הידועה הנדרשת שוב ושוב בחג הסוכות: אם הסוכה היא זכר לסוכות בהם ישבו בני ישראל ביציאתם ממצרים, אז למה בחודש תשרי ולא בחודשים ניסן או אייר? וכבר הארכנו לדון בנושא בדברינו </w:t>
      </w:r>
      <w:hyperlink r:id="rId7" w:anchor="gsc.tab=0" w:history="1">
        <w:r w:rsidRPr="000F5425">
          <w:rPr>
            <w:rStyle w:val="Hyperlink"/>
            <w:rFonts w:hint="cs"/>
            <w:rtl/>
          </w:rPr>
          <w:t>סוכות ויציאת מצרים</w:t>
        </w:r>
      </w:hyperlink>
      <w:r>
        <w:rPr>
          <w:rFonts w:hint="cs"/>
          <w:rtl/>
        </w:rPr>
        <w:t xml:space="preserve"> בחג הסוכות. אבל כפשוטו של דבר וכפי שראינו לעיל בחג המצות ולהלן נראה גם בחג השבועות, כל שלושת הרגלים, כמו גם השבת, הם זכר ליציאת מצרים. כלשון </w:t>
      </w:r>
      <w:r>
        <w:rPr>
          <w:rtl/>
        </w:rPr>
        <w:t>פסיקתא זוטרתא (לקח טוב) ויקרא פרשת אמור</w:t>
      </w:r>
      <w:r>
        <w:rPr>
          <w:rFonts w:hint="cs"/>
          <w:rtl/>
        </w:rPr>
        <w:t>: "</w:t>
      </w:r>
      <w:r>
        <w:rPr>
          <w:rtl/>
        </w:rPr>
        <w:t>שהרי כל המועדים על שום יציאת מצרים</w:t>
      </w:r>
      <w:r>
        <w:rPr>
          <w:rFonts w:hint="cs"/>
          <w:rtl/>
        </w:rPr>
        <w:t>"</w:t>
      </w:r>
      <w:r>
        <w:rPr>
          <w:rtl/>
        </w:rPr>
        <w:t>.</w:t>
      </w:r>
      <w:r>
        <w:rPr>
          <w:rFonts w:hint="cs"/>
          <w:rtl/>
        </w:rPr>
        <w:t xml:space="preserve"> ו</w:t>
      </w:r>
      <w:r>
        <w:rPr>
          <w:rtl/>
        </w:rPr>
        <w:t xml:space="preserve">רש"י </w:t>
      </w:r>
      <w:r>
        <w:rPr>
          <w:rFonts w:hint="cs"/>
          <w:rtl/>
        </w:rPr>
        <w:t>על הפסוק ב</w:t>
      </w:r>
      <w:r>
        <w:rPr>
          <w:rtl/>
        </w:rPr>
        <w:t>תהלים קיא</w:t>
      </w:r>
      <w:r>
        <w:rPr>
          <w:rFonts w:hint="cs"/>
          <w:rtl/>
        </w:rPr>
        <w:t xml:space="preserve"> ד: "זכר עשה לנפלאותיו חנון ורחום ה'", מבאר: "</w:t>
      </w:r>
      <w:r>
        <w:rPr>
          <w:rtl/>
        </w:rPr>
        <w:t>זכר עשה - קבע לישראל שבתות ומועדים ומצות שנאמרו בהם וזכרת כי היית במצרים (דברים ט"ו) לפי שהוא חנון ורחום על בניו וחפץ להצדיקם</w:t>
      </w:r>
      <w:r>
        <w:rPr>
          <w:rFonts w:hint="cs"/>
          <w:rtl/>
        </w:rPr>
        <w:t>". אם תעבוד שבעה ימים בשבוע, 365 ימים בשנה, אז בשביל מה יצאת ממצרים? וסוכות כחג האסיף הוא מיוחד משום שהוא תום העונה החקלאית. זכירת יציאת מצרים בחג הפסח ובחג השבועות הקרוב אליו מהלך חמישים יום הם זכר לאירוע יציאת מצרים ההיסטורי. זכירת יציאת מצרים בחג הסוכות הוא מימוש התכלית של יציאת מצרים</w:t>
      </w:r>
      <w:r w:rsidR="0021031B">
        <w:rPr>
          <w:rFonts w:hint="cs"/>
          <w:rtl/>
        </w:rPr>
        <w:t>, היא הישיבה בארץ לבטח.</w:t>
      </w:r>
    </w:p>
  </w:footnote>
  <w:footnote w:id="16">
    <w:p w14:paraId="1514BEF2" w14:textId="77777777" w:rsidR="000A2FDB" w:rsidRDefault="000A2FDB" w:rsidP="00F6215A">
      <w:pPr>
        <w:pStyle w:val="a3"/>
        <w:rPr>
          <w:rFonts w:hint="cs"/>
          <w:rtl/>
        </w:rPr>
      </w:pPr>
      <w:r>
        <w:rPr>
          <w:rStyle w:val="a5"/>
        </w:rPr>
        <w:footnoteRef/>
      </w:r>
      <w:r>
        <w:rPr>
          <w:rtl/>
        </w:rPr>
        <w:t xml:space="preserve"> </w:t>
      </w:r>
      <w:r>
        <w:rPr>
          <w:rFonts w:hint="cs"/>
          <w:rtl/>
        </w:rPr>
        <w:t xml:space="preserve">את הקשר של יציאת מצרים וריבית כבר ראינו לעיל בנושא מידות ומשקלות, דרשת רבא בגמרא </w:t>
      </w:r>
      <w:r>
        <w:rPr>
          <w:rtl/>
        </w:rPr>
        <w:t>בבא מציעא סא ע</w:t>
      </w:r>
      <w:r>
        <w:rPr>
          <w:rFonts w:hint="cs"/>
          <w:rtl/>
        </w:rPr>
        <w:t>"ב: "</w:t>
      </w:r>
      <w:r>
        <w:rPr>
          <w:rtl/>
        </w:rPr>
        <w:t>אמר הק</w:t>
      </w:r>
      <w:r>
        <w:rPr>
          <w:rFonts w:hint="cs"/>
          <w:rtl/>
        </w:rPr>
        <w:t xml:space="preserve">ב"ה: </w:t>
      </w:r>
      <w:r>
        <w:rPr>
          <w:rtl/>
        </w:rPr>
        <w:t>אני הוא שהבחנתי במצרים בין טפה של בכור לטפה שאינה של בכור - אני הוא שעתיד ליפרע ממי שתולה מעותיו בנכרי ומלוה אותם לישראל בר</w:t>
      </w:r>
      <w:r w:rsidR="00554E3A">
        <w:rPr>
          <w:rFonts w:hint="cs"/>
          <w:rtl/>
        </w:rPr>
        <w:t>י</w:t>
      </w:r>
      <w:r>
        <w:rPr>
          <w:rtl/>
        </w:rPr>
        <w:t>בית</w:t>
      </w:r>
      <w:r>
        <w:rPr>
          <w:rFonts w:hint="cs"/>
          <w:rtl/>
        </w:rPr>
        <w:t xml:space="preserve">". כאן נוסיף את הדרשה </w:t>
      </w:r>
      <w:r>
        <w:rPr>
          <w:rtl/>
        </w:rPr>
        <w:t>ספרא בהר פרשה ה סוף פרק ו אות ג</w:t>
      </w:r>
      <w:r>
        <w:rPr>
          <w:rFonts w:hint="cs"/>
          <w:rtl/>
        </w:rPr>
        <w:t>: "</w:t>
      </w:r>
      <w:r>
        <w:rPr>
          <w:rtl/>
        </w:rPr>
        <w:t>אני ה' אלהיכם אשר הוצאתי אתכם</w:t>
      </w:r>
      <w:r>
        <w:rPr>
          <w:rFonts w:hint="cs"/>
          <w:rtl/>
        </w:rPr>
        <w:t xml:space="preserve"> -</w:t>
      </w:r>
      <w:r>
        <w:rPr>
          <w:rtl/>
        </w:rPr>
        <w:t xml:space="preserve"> על תניי כך הוצאתי אתכם מארץ מצרים</w:t>
      </w:r>
      <w:r>
        <w:rPr>
          <w:rFonts w:hint="cs"/>
          <w:rtl/>
        </w:rPr>
        <w:t>,</w:t>
      </w:r>
      <w:r>
        <w:rPr>
          <w:rtl/>
        </w:rPr>
        <w:t xml:space="preserve"> על תניי שתקבלו את מצות ריבית</w:t>
      </w:r>
      <w:r>
        <w:rPr>
          <w:rFonts w:hint="cs"/>
          <w:rtl/>
        </w:rPr>
        <w:t>.</w:t>
      </w:r>
      <w:r>
        <w:rPr>
          <w:rtl/>
        </w:rPr>
        <w:t xml:space="preserve"> שכל המודה במצות ריבית </w:t>
      </w:r>
      <w:r>
        <w:rPr>
          <w:rFonts w:hint="cs"/>
          <w:rtl/>
        </w:rPr>
        <w:t xml:space="preserve">- </w:t>
      </w:r>
      <w:r>
        <w:rPr>
          <w:rtl/>
        </w:rPr>
        <w:t xml:space="preserve">מודה ביציאת מצרים, וכל הכופר במצות ריבית </w:t>
      </w:r>
      <w:r>
        <w:rPr>
          <w:rFonts w:hint="cs"/>
          <w:rtl/>
        </w:rPr>
        <w:t xml:space="preserve">- </w:t>
      </w:r>
      <w:r>
        <w:rPr>
          <w:rtl/>
        </w:rPr>
        <w:t>כא</w:t>
      </w:r>
      <w:r>
        <w:rPr>
          <w:rFonts w:hint="cs"/>
          <w:rtl/>
        </w:rPr>
        <w:t>י</w:t>
      </w:r>
      <w:r>
        <w:rPr>
          <w:rtl/>
        </w:rPr>
        <w:t>לו כופר ביציאת מצרים</w:t>
      </w:r>
      <w:r>
        <w:rPr>
          <w:rFonts w:hint="cs"/>
          <w:rtl/>
        </w:rPr>
        <w:t>". נראה שהקשר הענייני הוא השעבוד, ההשתעבדות של הלווה למלווה אם ההלוואה היא בר</w:t>
      </w:r>
      <w:r w:rsidR="00F6215A">
        <w:rPr>
          <w:rFonts w:hint="cs"/>
          <w:rtl/>
        </w:rPr>
        <w:t>י</w:t>
      </w:r>
      <w:r>
        <w:rPr>
          <w:rFonts w:hint="cs"/>
          <w:rtl/>
        </w:rPr>
        <w:t xml:space="preserve">בית שכל הזמן נושכת, ראו הפסוק במשלי </w:t>
      </w:r>
      <w:r>
        <w:rPr>
          <w:rtl/>
        </w:rPr>
        <w:t>כב ז</w:t>
      </w:r>
      <w:r>
        <w:rPr>
          <w:rFonts w:hint="cs"/>
          <w:rtl/>
        </w:rPr>
        <w:t>: "</w:t>
      </w:r>
      <w:r>
        <w:rPr>
          <w:rtl/>
        </w:rPr>
        <w:t>עָשִׁיר בְּרָשִׁים יִמְשׁוֹל וְעֶבֶד לֹוֶה לְאִישׁ מַלְוֶה</w:t>
      </w:r>
      <w:r w:rsidR="00F6215A">
        <w:rPr>
          <w:rFonts w:hint="cs"/>
          <w:rtl/>
        </w:rPr>
        <w:t xml:space="preserve">". וראו עוד בגמרא ברכות </w:t>
      </w:r>
      <w:r w:rsidR="00F6215A">
        <w:rPr>
          <w:rtl/>
        </w:rPr>
        <w:t>יב ע</w:t>
      </w:r>
      <w:r w:rsidR="00F6215A">
        <w:rPr>
          <w:rFonts w:hint="cs"/>
          <w:rtl/>
        </w:rPr>
        <w:t>"</w:t>
      </w:r>
      <w:r w:rsidR="00D43D21">
        <w:rPr>
          <w:rFonts w:hint="cs"/>
          <w:rtl/>
        </w:rPr>
        <w:t>ב</w:t>
      </w:r>
      <w:r w:rsidR="00F6215A">
        <w:rPr>
          <w:rFonts w:hint="cs"/>
          <w:rtl/>
        </w:rPr>
        <w:t xml:space="preserve"> את ההצעה לקבוע את פרשת ריבית בקריאת שמע משום שיש בה אזכור יציאת מצרים.</w:t>
      </w:r>
    </w:p>
  </w:footnote>
  <w:footnote w:id="17">
    <w:p w14:paraId="57EE0807" w14:textId="77777777" w:rsidR="0053768A" w:rsidRDefault="0053768A">
      <w:pPr>
        <w:pStyle w:val="a3"/>
        <w:rPr>
          <w:rFonts w:hint="cs"/>
        </w:rPr>
      </w:pPr>
      <w:r>
        <w:rPr>
          <w:rStyle w:val="a5"/>
        </w:rPr>
        <w:footnoteRef/>
      </w:r>
      <w:r>
        <w:rPr>
          <w:rtl/>
        </w:rPr>
        <w:t xml:space="preserve"> </w:t>
      </w:r>
      <w:r>
        <w:rPr>
          <w:rFonts w:hint="cs"/>
          <w:rtl/>
        </w:rPr>
        <w:t xml:space="preserve">נראה שמכל האזכורים של יציאת מצרים, זה שלפנינו שעוסק בשחרור עבדים ביובל </w:t>
      </w:r>
      <w:r w:rsidR="00D43D21">
        <w:rPr>
          <w:rFonts w:hint="cs"/>
          <w:rtl/>
        </w:rPr>
        <w:t xml:space="preserve">הוא הברור ביותר. ראו דברינו </w:t>
      </w:r>
      <w:hyperlink r:id="rId8" w:anchor="gsc.tab=0" w:history="1">
        <w:r w:rsidR="00D43D21" w:rsidRPr="00D43D21">
          <w:rPr>
            <w:rStyle w:val="Hyperlink"/>
            <w:rFonts w:hint="cs"/>
            <w:rtl/>
          </w:rPr>
          <w:t>כי ע</w:t>
        </w:r>
        <w:r w:rsidR="00D43D21" w:rsidRPr="00D43D21">
          <w:rPr>
            <w:rStyle w:val="Hyperlink"/>
            <w:rFonts w:hint="cs"/>
            <w:rtl/>
          </w:rPr>
          <w:t>ב</w:t>
        </w:r>
        <w:r w:rsidR="00D43D21" w:rsidRPr="00D43D21">
          <w:rPr>
            <w:rStyle w:val="Hyperlink"/>
            <w:rFonts w:hint="cs"/>
            <w:rtl/>
          </w:rPr>
          <w:t>די הם</w:t>
        </w:r>
      </w:hyperlink>
      <w:r w:rsidR="00D43D21">
        <w:rPr>
          <w:rFonts w:hint="cs"/>
          <w:rtl/>
        </w:rPr>
        <w:t xml:space="preserve"> בפרשת בהר.</w:t>
      </w:r>
      <w:r>
        <w:rPr>
          <w:rFonts w:hint="cs"/>
          <w:rtl/>
        </w:rPr>
        <w:t xml:space="preserve"> </w:t>
      </w:r>
    </w:p>
  </w:footnote>
  <w:footnote w:id="18">
    <w:p w14:paraId="61B6E4A2" w14:textId="77777777" w:rsidR="007440F2" w:rsidRDefault="007440F2" w:rsidP="007440F2">
      <w:pPr>
        <w:pStyle w:val="a3"/>
        <w:rPr>
          <w:rFonts w:hint="cs"/>
          <w:rtl/>
        </w:rPr>
      </w:pPr>
      <w:r>
        <w:rPr>
          <w:rStyle w:val="a5"/>
        </w:rPr>
        <w:footnoteRef/>
      </w:r>
      <w:r>
        <w:rPr>
          <w:rtl/>
        </w:rPr>
        <w:t xml:space="preserve"> </w:t>
      </w:r>
      <w:r>
        <w:rPr>
          <w:rFonts w:hint="cs"/>
          <w:rtl/>
        </w:rPr>
        <w:t>כאן לכאורה חוזרת התורה על דין שחרור עבדים ביובל, אך הסוגיה שדנה בפסוקים אלה בגמרא קידושין טו ע"ב, קובעת שכאן מדובר באדם מישראל שנאלץ עקב התדרדרות כלכלית למכור עצמו לנכרי. אדם כזה אינו יוצא בשש שנים, אלא ביובל ויש לומר שמדובר בנכרי גר תושב שחי תחת שלטון יהודי ומקבל על עצמו את דין היובל (בנוסף למצוות בני נח שגר תושב מחויב בהם). מה שנותן תוקף נוסף לדין שחרור עבדים ביובל. ובקריאה כוללת של פסוקים מז-נד החותמים את פרק כה שם, מתקבלת תמונה רחבה יותר, כחלק מגאולת השדות שנזכרת שם והמצווה של קרובי המשפחה לגאול שדה קרוב משפחתם שהתדרדר כלכלית ונאלץ תחילה למכור את שדה נחלת אבותיו ובהמשך גם את עצמו (ואז גם לגאול אותו אישית ולא לחכות ליובל, שהרי אינו יוצא בשש שנים). וגם הסיומת שם: "</w:t>
      </w:r>
      <w:r>
        <w:rPr>
          <w:rtl/>
        </w:rPr>
        <w:t>כִּי לִי בְנֵי יִשְׂרָאֵל עֲבָדִים עֲבָדַי הֵם אֲשֶׁר הוֹצֵאתִי אוֹתָם מֵאֶרֶץ מִצְרָיִם אֲנִי ה' אֱלֹהֵיכֶם</w:t>
      </w:r>
      <w:r>
        <w:rPr>
          <w:rFonts w:hint="cs"/>
          <w:rtl/>
        </w:rPr>
        <w:t xml:space="preserve">", מקבלת משמעות חדשה. אתם, מחויבים לגאול את אחיכם, כמו שאני גאלתי אתכם ממצרים. ובאשר לגאולת עם ישראל כולו ע"י הקב"ה קרובו, ראו </w:t>
      </w:r>
      <w:r>
        <w:rPr>
          <w:rtl/>
        </w:rPr>
        <w:t xml:space="preserve">דעת זקנים מבעלי התוספות </w:t>
      </w:r>
      <w:r>
        <w:rPr>
          <w:rFonts w:hint="cs"/>
          <w:rtl/>
        </w:rPr>
        <w:t>על הפסוקים שם: "</w:t>
      </w:r>
      <w:r>
        <w:rPr>
          <w:rtl/>
        </w:rPr>
        <w:t>ואם לא יגאל באלה. המשפטי</w:t>
      </w:r>
      <w:r>
        <w:rPr>
          <w:rFonts w:hint="cs"/>
          <w:rtl/>
        </w:rPr>
        <w:t>ם</w:t>
      </w:r>
      <w:r>
        <w:rPr>
          <w:rtl/>
        </w:rPr>
        <w:t xml:space="preserve"> אשר תשים לפניהם</w:t>
      </w:r>
      <w:r>
        <w:rPr>
          <w:rFonts w:hint="cs"/>
          <w:rtl/>
        </w:rPr>
        <w:t>,</w:t>
      </w:r>
      <w:r>
        <w:rPr>
          <w:rtl/>
        </w:rPr>
        <w:t xml:space="preserve"> שלא קיימו המצות</w:t>
      </w:r>
      <w:r>
        <w:rPr>
          <w:rFonts w:hint="cs"/>
          <w:rtl/>
        </w:rPr>
        <w:t xml:space="preserve">, מכל מקום </w:t>
      </w:r>
      <w:r>
        <w:rPr>
          <w:rtl/>
        </w:rPr>
        <w:t>לא אניחם בגלות אלא</w:t>
      </w:r>
      <w:r>
        <w:rPr>
          <w:rFonts w:hint="cs"/>
          <w:rtl/>
        </w:rPr>
        <w:t>:</w:t>
      </w:r>
      <w:r>
        <w:rPr>
          <w:rtl/>
        </w:rPr>
        <w:t xml:space="preserve"> ויצא בשנת היובל</w:t>
      </w:r>
      <w:r>
        <w:rPr>
          <w:rFonts w:hint="cs"/>
          <w:rtl/>
        </w:rPr>
        <w:t>.</w:t>
      </w:r>
      <w:r>
        <w:rPr>
          <w:rtl/>
        </w:rPr>
        <w:t xml:space="preserve"> כלו</w:t>
      </w:r>
      <w:r>
        <w:rPr>
          <w:rFonts w:hint="cs"/>
          <w:rtl/>
        </w:rPr>
        <w:t xml:space="preserve">מר, </w:t>
      </w:r>
      <w:r>
        <w:rPr>
          <w:rtl/>
        </w:rPr>
        <w:t>ביום שימשוך הק</w:t>
      </w:r>
      <w:r>
        <w:rPr>
          <w:rFonts w:hint="cs"/>
          <w:rtl/>
        </w:rPr>
        <w:t xml:space="preserve">ב"ה </w:t>
      </w:r>
      <w:r>
        <w:rPr>
          <w:rtl/>
        </w:rPr>
        <w:t>ביובל ויתקע בשופר</w:t>
      </w:r>
      <w:r>
        <w:rPr>
          <w:rFonts w:hint="cs"/>
          <w:rtl/>
        </w:rPr>
        <w:t>,</w:t>
      </w:r>
      <w:r>
        <w:rPr>
          <w:rtl/>
        </w:rPr>
        <w:t xml:space="preserve"> כדכתיב</w:t>
      </w:r>
      <w:r>
        <w:rPr>
          <w:rFonts w:hint="cs"/>
          <w:rtl/>
        </w:rPr>
        <w:t>:</w:t>
      </w:r>
      <w:r>
        <w:rPr>
          <w:rtl/>
        </w:rPr>
        <w:t xml:space="preserve"> והיה ביום ההוא יתקע בשופר גדול ובאו האובדים וגו'</w:t>
      </w:r>
      <w:r>
        <w:rPr>
          <w:rFonts w:hint="cs"/>
          <w:rtl/>
        </w:rPr>
        <w:t xml:space="preserve">.- </w:t>
      </w:r>
      <w:r>
        <w:rPr>
          <w:rtl/>
        </w:rPr>
        <w:t>הוא ובניו עמו. הק</w:t>
      </w:r>
      <w:r>
        <w:rPr>
          <w:rFonts w:hint="cs"/>
          <w:rtl/>
        </w:rPr>
        <w:t>ב"ה</w:t>
      </w:r>
      <w:r>
        <w:rPr>
          <w:rtl/>
        </w:rPr>
        <w:t xml:space="preserve"> ובני ישראל עמו</w:t>
      </w:r>
      <w:r>
        <w:rPr>
          <w:rFonts w:hint="cs"/>
          <w:rtl/>
        </w:rPr>
        <w:t>,</w:t>
      </w:r>
      <w:r>
        <w:rPr>
          <w:rtl/>
        </w:rPr>
        <w:t xml:space="preserve"> שנא</w:t>
      </w:r>
      <w:r>
        <w:rPr>
          <w:rFonts w:hint="cs"/>
          <w:rtl/>
        </w:rPr>
        <w:t xml:space="preserve">מר: </w:t>
      </w:r>
      <w:r>
        <w:rPr>
          <w:rtl/>
        </w:rPr>
        <w:t xml:space="preserve">ושב וקבצך </w:t>
      </w:r>
      <w:r>
        <w:rPr>
          <w:rFonts w:hint="cs"/>
          <w:rtl/>
        </w:rPr>
        <w:t xml:space="preserve">- </w:t>
      </w:r>
      <w:r>
        <w:rPr>
          <w:rtl/>
        </w:rPr>
        <w:t>ישוב לא נא</w:t>
      </w:r>
      <w:r>
        <w:rPr>
          <w:rFonts w:hint="cs"/>
          <w:rtl/>
        </w:rPr>
        <w:t>מר</w:t>
      </w:r>
      <w:r>
        <w:rPr>
          <w:rtl/>
        </w:rPr>
        <w:t xml:space="preserve"> אלא ושב</w:t>
      </w:r>
      <w:r>
        <w:rPr>
          <w:rFonts w:hint="cs"/>
          <w:rtl/>
        </w:rPr>
        <w:t>".</w:t>
      </w:r>
    </w:p>
  </w:footnote>
  <w:footnote w:id="19">
    <w:p w14:paraId="406E10DD" w14:textId="77777777" w:rsidR="0091113B" w:rsidRDefault="0091113B" w:rsidP="0091113B">
      <w:pPr>
        <w:pStyle w:val="a3"/>
        <w:rPr>
          <w:rFonts w:hint="cs"/>
        </w:rPr>
      </w:pPr>
      <w:r>
        <w:rPr>
          <w:rStyle w:val="a5"/>
        </w:rPr>
        <w:footnoteRef/>
      </w:r>
      <w:r>
        <w:rPr>
          <w:rtl/>
        </w:rPr>
        <w:t xml:space="preserve"> </w:t>
      </w:r>
      <w:r>
        <w:rPr>
          <w:rFonts w:hint="cs"/>
          <w:rtl/>
        </w:rPr>
        <w:t xml:space="preserve">זכתה פרשת ציצית להיקבע כפרשה בשלישית של יציאת מצרים, לאחר שנשקלו 'מועמדים' אחרים שהרי כפי שראינו ונראה לא חסרים אזכורי יציאת מצרים בתורה. ראו שוב גמרא </w:t>
      </w:r>
      <w:r>
        <w:rPr>
          <w:rtl/>
        </w:rPr>
        <w:t>ברכות יב ע</w:t>
      </w:r>
      <w:r>
        <w:rPr>
          <w:rFonts w:hint="cs"/>
          <w:rtl/>
        </w:rPr>
        <w:t>"ב: "</w:t>
      </w:r>
      <w:r>
        <w:rPr>
          <w:rtl/>
        </w:rPr>
        <w:t>פרשת ציצית מפני מה קבעוה? אמר רבי יהודה בר חביבא: מפני שיש בה חמשה דברים: מצות ציצית, יציאת מצרים, עול מצות, ודעת מינים, הרהור עבירה, והרהור עבודה זרה</w:t>
      </w:r>
      <w:r>
        <w:rPr>
          <w:rFonts w:hint="cs"/>
          <w:rtl/>
        </w:rPr>
        <w:t>"</w:t>
      </w:r>
      <w:r>
        <w:rPr>
          <w:rtl/>
        </w:rPr>
        <w:t xml:space="preserve">. </w:t>
      </w:r>
      <w:r>
        <w:rPr>
          <w:rFonts w:hint="cs"/>
          <w:rtl/>
        </w:rPr>
        <w:t xml:space="preserve"> </w:t>
      </w:r>
    </w:p>
  </w:footnote>
  <w:footnote w:id="20">
    <w:p w14:paraId="5989CB58" w14:textId="77777777" w:rsidR="00BE348C" w:rsidRDefault="00BE348C">
      <w:pPr>
        <w:pStyle w:val="a3"/>
        <w:rPr>
          <w:rFonts w:hint="cs"/>
          <w:rtl/>
        </w:rPr>
      </w:pPr>
      <w:r>
        <w:rPr>
          <w:rStyle w:val="a5"/>
        </w:rPr>
        <w:footnoteRef/>
      </w:r>
      <w:r>
        <w:rPr>
          <w:rtl/>
        </w:rPr>
        <w:t xml:space="preserve"> </w:t>
      </w:r>
      <w:r w:rsidR="0021031B">
        <w:rPr>
          <w:rFonts w:hint="cs"/>
          <w:rtl/>
        </w:rPr>
        <w:t xml:space="preserve">זו מצוות "פסח שני" </w:t>
      </w:r>
      <w:r>
        <w:rPr>
          <w:rFonts w:hint="cs"/>
          <w:rtl/>
        </w:rPr>
        <w:t>"תרתי משמע"</w:t>
      </w:r>
      <w:r w:rsidR="0021031B">
        <w:rPr>
          <w:rFonts w:hint="cs"/>
          <w:rtl/>
        </w:rPr>
        <w:t xml:space="preserve">. האחד, </w:t>
      </w:r>
      <w:r>
        <w:rPr>
          <w:rFonts w:hint="cs"/>
          <w:rtl/>
        </w:rPr>
        <w:t>משום שבפרשה זו מצטווים ישראל לעשות את הפסח השני בחייהם, הוא פסח דורות הראשון, הוא הפסח הראשון במדבר מחוץ למצרים</w:t>
      </w:r>
      <w:r w:rsidR="0021031B">
        <w:rPr>
          <w:rFonts w:hint="cs"/>
          <w:rtl/>
        </w:rPr>
        <w:t xml:space="preserve">. והשני, </w:t>
      </w:r>
      <w:r>
        <w:rPr>
          <w:rFonts w:hint="cs"/>
          <w:rtl/>
        </w:rPr>
        <w:t>פסח שני במשמעות של מי שנבצר ממנו לעשות את הפסח במועדו יד בניסן. שני 'פסח שני' אלה נהגו, כפי הנראה רק פעם אחת. האם נוכל למנות גם מצווה זו כזכר ליציאת מצרים? לא כתוב כך במפורש בפסוקים, אבל כפי שציינו בשאר מצוות הפס</w:t>
      </w:r>
      <w:r w:rsidR="0021031B">
        <w:rPr>
          <w:rFonts w:hint="cs"/>
          <w:rtl/>
        </w:rPr>
        <w:t>ח</w:t>
      </w:r>
      <w:r>
        <w:rPr>
          <w:rFonts w:hint="cs"/>
          <w:rtl/>
        </w:rPr>
        <w:t xml:space="preserve"> לעיל: איסור חמץ, אכילת מצה, קרבן פסח וכו', כל אלה הם באופן טבעי ופשוט זכרון לשעבוד וליציאת מצרים ולפיכך מנינו גם מצווה זו. </w:t>
      </w:r>
      <w:r w:rsidR="005F31D1">
        <w:rPr>
          <w:rFonts w:hint="cs"/>
          <w:rtl/>
        </w:rPr>
        <w:t>ראו</w:t>
      </w:r>
      <w:r>
        <w:rPr>
          <w:rFonts w:hint="cs"/>
          <w:rtl/>
        </w:rPr>
        <w:t xml:space="preserve"> אגב אזכורה בספר החינוך </w:t>
      </w:r>
      <w:r>
        <w:rPr>
          <w:rtl/>
        </w:rPr>
        <w:t>מצוה שפ</w:t>
      </w:r>
      <w:r>
        <w:rPr>
          <w:rFonts w:hint="cs"/>
          <w:rtl/>
        </w:rPr>
        <w:t>: "</w:t>
      </w:r>
      <w:r>
        <w:rPr>
          <w:rtl/>
        </w:rPr>
        <w:t>שיעשה פסח שני בארבעה עשר באייר כל מי שלא יכול לעשות פסח ראשון בארבעה עשר בניסן</w:t>
      </w:r>
      <w:r>
        <w:rPr>
          <w:rFonts w:hint="cs"/>
          <w:rtl/>
        </w:rPr>
        <w:t xml:space="preserve">". </w:t>
      </w:r>
      <w:r w:rsidR="005F31D1">
        <w:rPr>
          <w:rFonts w:hint="cs"/>
          <w:rtl/>
        </w:rPr>
        <w:t>ראו</w:t>
      </w:r>
      <w:r>
        <w:rPr>
          <w:rFonts w:hint="cs"/>
          <w:rtl/>
        </w:rPr>
        <w:t xml:space="preserve"> עוד המצווה הסמוכה שם, שפא: "</w:t>
      </w:r>
      <w:r>
        <w:rPr>
          <w:rtl/>
        </w:rPr>
        <w:t>מצות פסח שני שיאכל על מצות ומרורים</w:t>
      </w:r>
      <w:r>
        <w:rPr>
          <w:rFonts w:hint="cs"/>
          <w:rtl/>
        </w:rPr>
        <w:t xml:space="preserve">, </w:t>
      </w:r>
      <w:r>
        <w:rPr>
          <w:rtl/>
        </w:rPr>
        <w:t xml:space="preserve">שכל </w:t>
      </w:r>
      <w:r w:rsidR="00D43D21">
        <w:rPr>
          <w:rFonts w:hint="cs"/>
          <w:rtl/>
        </w:rPr>
        <w:t>המחויב</w:t>
      </w:r>
      <w:r>
        <w:rPr>
          <w:rtl/>
        </w:rPr>
        <w:t xml:space="preserve"> בפסח שני שיאכל בשר הפסח על מצות ומרורים, שנאמר</w:t>
      </w:r>
      <w:r>
        <w:rPr>
          <w:rFonts w:hint="cs"/>
          <w:rtl/>
        </w:rPr>
        <w:t xml:space="preserve">: </w:t>
      </w:r>
      <w:r>
        <w:rPr>
          <w:rtl/>
        </w:rPr>
        <w:t>על מצות ומר</w:t>
      </w:r>
      <w:r>
        <w:rPr>
          <w:rFonts w:hint="cs"/>
          <w:rtl/>
        </w:rPr>
        <w:t>ו</w:t>
      </w:r>
      <w:r>
        <w:rPr>
          <w:rtl/>
        </w:rPr>
        <w:t>רים יאכלהו</w:t>
      </w:r>
      <w:r>
        <w:rPr>
          <w:rFonts w:hint="cs"/>
          <w:rtl/>
        </w:rPr>
        <w:t>". וכא</w:t>
      </w:r>
      <w:r w:rsidR="0021031B">
        <w:rPr>
          <w:rFonts w:hint="cs"/>
          <w:rtl/>
        </w:rPr>
        <w:t>ן</w:t>
      </w:r>
      <w:r>
        <w:rPr>
          <w:rFonts w:hint="cs"/>
          <w:rtl/>
        </w:rPr>
        <w:t xml:space="preserve"> שואלים את הבנים והבנות: כיצד והיכן נכנסה מצווה אחרונה זו לליל הסדר שלנו?</w:t>
      </w:r>
      <w:r>
        <w:rPr>
          <w:rtl/>
        </w:rPr>
        <w:t>.</w:t>
      </w:r>
    </w:p>
  </w:footnote>
  <w:footnote w:id="21">
    <w:p w14:paraId="164ADFBD" w14:textId="77777777" w:rsidR="00F71B2C" w:rsidRDefault="00F71B2C" w:rsidP="000412EA">
      <w:pPr>
        <w:pStyle w:val="a3"/>
        <w:rPr>
          <w:rFonts w:hint="cs"/>
          <w:rtl/>
        </w:rPr>
      </w:pPr>
      <w:r>
        <w:rPr>
          <w:rStyle w:val="a5"/>
        </w:rPr>
        <w:footnoteRef/>
      </w:r>
      <w:r>
        <w:rPr>
          <w:rtl/>
        </w:rPr>
        <w:t xml:space="preserve"> </w:t>
      </w:r>
      <w:r>
        <w:rPr>
          <w:rFonts w:hint="cs"/>
          <w:rtl/>
        </w:rPr>
        <w:t xml:space="preserve">בעשרת הדברות של ספר דברים חוזר הדיבר של השבת אבל הפעם לא "כי ששת ימים עשה ה' את השמים ואת הארץ וביום השביעי שבת וינפש", היינו זכר למעשה בראשית, אלא: "וזכרת כי עבד היית בארץ מצרים", היינו זכר ליציאת מצרים. מפרספקטיבה של זמן, מתקבלים הדברים יותר. ואולי גם לדור החדש. (ובקידוש בשבת אנחנו מזכירים את שניהם). עוד </w:t>
      </w:r>
      <w:r w:rsidR="00CF6D5F">
        <w:rPr>
          <w:rFonts w:hint="cs"/>
          <w:rtl/>
        </w:rPr>
        <w:t xml:space="preserve">על </w:t>
      </w:r>
      <w:r>
        <w:rPr>
          <w:rFonts w:hint="cs"/>
          <w:rtl/>
        </w:rPr>
        <w:t>הקשר בין שבת ויציאת מצרים</w:t>
      </w:r>
      <w:r w:rsidR="00CF6D5F">
        <w:rPr>
          <w:rFonts w:hint="cs"/>
          <w:rtl/>
        </w:rPr>
        <w:t xml:space="preserve">, </w:t>
      </w:r>
      <w:r w:rsidR="005F31D1">
        <w:rPr>
          <w:rFonts w:hint="cs"/>
          <w:rtl/>
        </w:rPr>
        <w:t>ראו</w:t>
      </w:r>
      <w:r>
        <w:rPr>
          <w:rFonts w:hint="cs"/>
          <w:rtl/>
        </w:rPr>
        <w:t xml:space="preserve"> </w:t>
      </w:r>
      <w:r>
        <w:rPr>
          <w:rtl/>
        </w:rPr>
        <w:t>מדרש תנאים לדברים ה</w:t>
      </w:r>
      <w:r>
        <w:rPr>
          <w:rFonts w:hint="cs"/>
          <w:rtl/>
        </w:rPr>
        <w:t xml:space="preserve"> </w:t>
      </w:r>
      <w:r>
        <w:rPr>
          <w:rtl/>
        </w:rPr>
        <w:t>טו</w:t>
      </w:r>
      <w:r>
        <w:rPr>
          <w:rFonts w:hint="cs"/>
          <w:rtl/>
        </w:rPr>
        <w:t>: "</w:t>
      </w:r>
      <w:r>
        <w:rPr>
          <w:rtl/>
        </w:rPr>
        <w:t xml:space="preserve">וזכרת כי עבד היית </w:t>
      </w:r>
      <w:r>
        <w:rPr>
          <w:rFonts w:hint="cs"/>
          <w:rtl/>
        </w:rPr>
        <w:t xml:space="preserve">- </w:t>
      </w:r>
      <w:r>
        <w:rPr>
          <w:rtl/>
        </w:rPr>
        <w:t>זכור מה עשיתי לך מה פירקתי ממך מה היטלתי עליך</w:t>
      </w:r>
      <w:r>
        <w:rPr>
          <w:rFonts w:hint="cs"/>
          <w:rtl/>
        </w:rPr>
        <w:t>.</w:t>
      </w:r>
      <w:r>
        <w:rPr>
          <w:rtl/>
        </w:rPr>
        <w:t xml:space="preserve"> פירקתי ממך</w:t>
      </w:r>
      <w:r>
        <w:rPr>
          <w:rFonts w:hint="cs"/>
          <w:rtl/>
        </w:rPr>
        <w:t>:</w:t>
      </w:r>
      <w:r>
        <w:rPr>
          <w:rtl/>
        </w:rPr>
        <w:t xml:space="preserve"> וימררו את חייהם</w:t>
      </w:r>
      <w:r>
        <w:rPr>
          <w:rFonts w:hint="cs"/>
          <w:rtl/>
        </w:rPr>
        <w:t>,</w:t>
      </w:r>
      <w:r>
        <w:rPr>
          <w:rtl/>
        </w:rPr>
        <w:t xml:space="preserve"> היטלתי עליך</w:t>
      </w:r>
      <w:r>
        <w:rPr>
          <w:rFonts w:hint="cs"/>
          <w:rtl/>
        </w:rPr>
        <w:t>:</w:t>
      </w:r>
      <w:r>
        <w:rPr>
          <w:rtl/>
        </w:rPr>
        <w:t xml:space="preserve"> זכור את יום השבת</w:t>
      </w:r>
      <w:r>
        <w:rPr>
          <w:rFonts w:hint="cs"/>
          <w:rtl/>
        </w:rPr>
        <w:t>.</w:t>
      </w:r>
      <w:r>
        <w:rPr>
          <w:rtl/>
        </w:rPr>
        <w:t xml:space="preserve"> מלמד שנאמרה שבת אף זכר ליציאת מצרים</w:t>
      </w:r>
      <w:r>
        <w:rPr>
          <w:rFonts w:hint="cs"/>
          <w:rtl/>
        </w:rPr>
        <w:t xml:space="preserve">". וסדר </w:t>
      </w:r>
      <w:r>
        <w:rPr>
          <w:rtl/>
        </w:rPr>
        <w:t>עולם רבה (ליינר) פרק ה</w:t>
      </w:r>
      <w:r>
        <w:rPr>
          <w:rFonts w:hint="cs"/>
          <w:rtl/>
        </w:rPr>
        <w:t xml:space="preserve"> </w:t>
      </w:r>
      <w:r w:rsidR="00CF6D5F">
        <w:rPr>
          <w:rFonts w:hint="cs"/>
          <w:rtl/>
        </w:rPr>
        <w:t>קובע</w:t>
      </w:r>
      <w:r>
        <w:rPr>
          <w:rFonts w:hint="cs"/>
          <w:rtl/>
        </w:rPr>
        <w:t xml:space="preserve"> שיציאת מצרים הייתה בשבת: "</w:t>
      </w:r>
      <w:r>
        <w:rPr>
          <w:rtl/>
        </w:rPr>
        <w:t>בחמשה עשר יום לחדש השני לצאתם מארץ מצרים (שמות טז א), ואחד בשבת היה</w:t>
      </w:r>
      <w:r>
        <w:rPr>
          <w:rFonts w:hint="cs"/>
          <w:rtl/>
        </w:rPr>
        <w:t xml:space="preserve">". על רקע זה יובן טוב מדרש </w:t>
      </w:r>
      <w:r>
        <w:rPr>
          <w:rtl/>
        </w:rPr>
        <w:t>שמות רבה פרשת בא פרשה יט</w:t>
      </w:r>
      <w:r>
        <w:rPr>
          <w:rFonts w:hint="cs"/>
          <w:rtl/>
        </w:rPr>
        <w:t xml:space="preserve">: </w:t>
      </w:r>
      <w:r w:rsidR="00B4683B">
        <w:rPr>
          <w:rFonts w:hint="cs"/>
          <w:rtl/>
        </w:rPr>
        <w:t>"</w:t>
      </w:r>
      <w:r>
        <w:rPr>
          <w:rtl/>
        </w:rPr>
        <w:t>קדש לי כל בכור, והזה</w:t>
      </w:r>
      <w:r w:rsidR="00B4683B">
        <w:rPr>
          <w:rFonts w:hint="cs"/>
          <w:rtl/>
        </w:rPr>
        <w:t>י</w:t>
      </w:r>
      <w:r>
        <w:rPr>
          <w:rtl/>
        </w:rPr>
        <w:t>ר לישראל</w:t>
      </w:r>
      <w:r>
        <w:rPr>
          <w:rFonts w:hint="cs"/>
          <w:rtl/>
        </w:rPr>
        <w:t>,</w:t>
      </w:r>
      <w:r>
        <w:rPr>
          <w:rtl/>
        </w:rPr>
        <w:t xml:space="preserve"> כשם שבראתי את העולם ואמרתי להם לישראל לזכור את יום השבת זכר למעשה בראשית</w:t>
      </w:r>
      <w:r>
        <w:rPr>
          <w:rFonts w:hint="cs"/>
          <w:rtl/>
        </w:rPr>
        <w:t>,</w:t>
      </w:r>
      <w:r>
        <w:rPr>
          <w:rtl/>
        </w:rPr>
        <w:t xml:space="preserve"> שנאמר</w:t>
      </w:r>
      <w:r>
        <w:rPr>
          <w:rFonts w:hint="cs"/>
          <w:rtl/>
        </w:rPr>
        <w:t xml:space="preserve">: </w:t>
      </w:r>
      <w:r>
        <w:rPr>
          <w:rtl/>
        </w:rPr>
        <w:t>זכור את יום השבת, כך היו זוכרים הנסים שעשיתי לכם במצרים וזכרו ליום שיצאתם משם</w:t>
      </w:r>
      <w:r>
        <w:rPr>
          <w:rFonts w:hint="cs"/>
          <w:rtl/>
        </w:rPr>
        <w:t>,</w:t>
      </w:r>
      <w:r>
        <w:rPr>
          <w:rtl/>
        </w:rPr>
        <w:t xml:space="preserve"> שנאמר</w:t>
      </w:r>
      <w:r>
        <w:rPr>
          <w:rFonts w:hint="cs"/>
          <w:rtl/>
        </w:rPr>
        <w:t xml:space="preserve">: </w:t>
      </w:r>
      <w:r>
        <w:rPr>
          <w:rtl/>
        </w:rPr>
        <w:t>זכור את היום הזה אשר יצאתם ממצרים</w:t>
      </w:r>
      <w:r>
        <w:rPr>
          <w:rFonts w:hint="cs"/>
          <w:rtl/>
        </w:rPr>
        <w:t>". וב</w:t>
      </w:r>
      <w:r>
        <w:rPr>
          <w:rtl/>
        </w:rPr>
        <w:t>פרקי דרבי אליעזר פרק יח</w:t>
      </w:r>
      <w:r>
        <w:rPr>
          <w:rFonts w:hint="cs"/>
          <w:rtl/>
        </w:rPr>
        <w:t>: "</w:t>
      </w:r>
      <w:r>
        <w:rPr>
          <w:rtl/>
        </w:rPr>
        <w:t>לְמָה הַדָּבָר דּוֹמֶה</w:t>
      </w:r>
      <w:r>
        <w:rPr>
          <w:rFonts w:hint="cs"/>
          <w:rtl/>
        </w:rPr>
        <w:t>?</w:t>
      </w:r>
      <w:r>
        <w:rPr>
          <w:rtl/>
        </w:rPr>
        <w:t xml:space="preserve"> לְאֶחָד שֶׁהָיָה לוֹ כְּלִי חֶמְדָּה, וְלֹא רָצָה לְהַנְחִילוֹ אֶלָא לִבְנוֹ הָעוֹבֵד אוֹתוֹ. כָּךְ </w:t>
      </w:r>
      <w:r w:rsidR="00B3299A">
        <w:rPr>
          <w:rtl/>
        </w:rPr>
        <w:t>הקב"ה</w:t>
      </w:r>
      <w:r>
        <w:rPr>
          <w:rtl/>
        </w:rPr>
        <w:t>, יוֹם שַׁבָּת מְנוּחָה וּקְדֻשָּׁה שֶׁהָיָה לְפָנָיו, לֹא רָצָה לְהַנְחִילוֹ אֶלָּא לְיִשְׂרָאֵל. תֵּדַע לְךָ שֶׁהוּא כֵן, כְּשֶׁיָצְאוּ מִמִּצְרַיִם, עַד שֶׁלֹּא נָתַן לָהֶם אֶת הַתּוֹרָה, הִנְחִיל אֶת הַשַּׁבָּת לְיִשְׂרָאֵל. וּשְׁתֵּי שַׁבָּתוֹת שָׁבְתוּ יִשְׂרָאֵל עַד שֶׁלֹּא נָתַן לָהֶם אֶת הַתּוֹרָה</w:t>
      </w:r>
      <w:r>
        <w:rPr>
          <w:rFonts w:hint="cs"/>
          <w:rtl/>
        </w:rPr>
        <w:t xml:space="preserve">". </w:t>
      </w:r>
      <w:r w:rsidR="006460AF">
        <w:rPr>
          <w:rFonts w:hint="cs"/>
          <w:rtl/>
        </w:rPr>
        <w:t xml:space="preserve">ובפירוש </w:t>
      </w:r>
      <w:r w:rsidR="006460AF">
        <w:rPr>
          <w:rtl/>
        </w:rPr>
        <w:t xml:space="preserve">בכור שור שמות </w:t>
      </w:r>
      <w:r w:rsidR="000412EA">
        <w:rPr>
          <w:rFonts w:hint="cs"/>
          <w:rtl/>
        </w:rPr>
        <w:t>כ יא: "</w:t>
      </w:r>
      <w:r w:rsidR="006460AF">
        <w:rPr>
          <w:rtl/>
        </w:rPr>
        <w:t>ובדברות האחרונות כתב</w:t>
      </w:r>
      <w:r w:rsidR="000412EA">
        <w:rPr>
          <w:rFonts w:hint="cs"/>
          <w:rtl/>
        </w:rPr>
        <w:t xml:space="preserve">: </w:t>
      </w:r>
      <w:r w:rsidR="006460AF">
        <w:rPr>
          <w:rtl/>
        </w:rPr>
        <w:t>וזכרת כי עבד היית [בארץ] מצרים, ויוציאך ה' אלוהיך משם</w:t>
      </w:r>
      <w:r w:rsidR="000412EA">
        <w:rPr>
          <w:rFonts w:hint="cs"/>
          <w:rtl/>
        </w:rPr>
        <w:t>.</w:t>
      </w:r>
      <w:r w:rsidR="006460AF">
        <w:rPr>
          <w:rtl/>
        </w:rPr>
        <w:t xml:space="preserve"> וכשתנוח בשבת יזכר לך עבדות מצרים, שלא היית יכול לנוח, ועתה הנח בשבת, ותדע שאתה בן חורין מן העבודה, ותזכור החסד שעשה לך הק</w:t>
      </w:r>
      <w:r w:rsidR="000412EA">
        <w:rPr>
          <w:rFonts w:hint="cs"/>
          <w:rtl/>
        </w:rPr>
        <w:t>ב"ה".</w:t>
      </w:r>
      <w:r w:rsidR="006460AF">
        <w:rPr>
          <w:rtl/>
        </w:rPr>
        <w:t xml:space="preserve"> </w:t>
      </w:r>
      <w:r w:rsidR="000412EA">
        <w:rPr>
          <w:rFonts w:hint="cs"/>
          <w:rtl/>
        </w:rPr>
        <w:t xml:space="preserve">ופירוש </w:t>
      </w:r>
      <w:r w:rsidR="000412EA">
        <w:rPr>
          <w:rtl/>
        </w:rPr>
        <w:t xml:space="preserve">רמב"ן דברים </w:t>
      </w:r>
      <w:r w:rsidR="000412EA">
        <w:rPr>
          <w:rFonts w:hint="cs"/>
          <w:rtl/>
        </w:rPr>
        <w:t>ה טו: "</w:t>
      </w:r>
      <w:r w:rsidR="000412EA">
        <w:rPr>
          <w:rtl/>
        </w:rPr>
        <w:t>אבל בכאן יזהיר אותנו לשמור השבת, בעבור היותנו עבדים במצרים עובדים כל היום על כרחנו ולא היתה לנו מנוחה, והוא יצונו עתה לשבות ולנוח, כדי שנזכיר חסדי השם עלינו בהוציאו אותנו מעבדות למנוחה</w:t>
      </w:r>
      <w:r w:rsidR="000412EA">
        <w:rPr>
          <w:rFonts w:hint="cs"/>
          <w:rtl/>
        </w:rPr>
        <w:t xml:space="preserve">". </w:t>
      </w:r>
      <w:r>
        <w:rPr>
          <w:rFonts w:hint="cs"/>
          <w:rtl/>
        </w:rPr>
        <w:t>עוד הרבה יש על הקשר בין שבת ויציאת מצרים, אבל נראה שאין פשט פשוט מזה שיום מנוחה פעם בשבוע בו הוא התשובה לשעבוד מצרים, הוא המטרה של יציאת מצרים: "</w:t>
      </w:r>
      <w:r>
        <w:rPr>
          <w:rtl/>
        </w:rPr>
        <w:t>וְיוֹם הַשְּׁבִיעִי שַׁבָּת לַה' אֱלֹהֶיךָ לֹא תַעֲשֶׂה כָל מְלָאכָה אַתָּה וּבִנְךָ וּבִתֶּךָ וְעַבְדְּךָ וַאֲמָתֶךָ וְשׁוֹרְךָ וַחֲמֹרְךָ וְכָל בְּהֶמְתֶּךָ וְגֵרְךָ אֲשֶׁר בִּשְׁעָרֶיךָ לְמַעַן יָנוּחַ עַבְדְּךָ וַאֲמָתְךָ כָּמוֹךָ</w:t>
      </w:r>
      <w:r>
        <w:rPr>
          <w:rFonts w:hint="cs"/>
          <w:rtl/>
        </w:rPr>
        <w:t>".</w:t>
      </w:r>
    </w:p>
  </w:footnote>
  <w:footnote w:id="22">
    <w:p w14:paraId="5176174C" w14:textId="77777777" w:rsidR="00493A41" w:rsidRDefault="00493A41">
      <w:pPr>
        <w:pStyle w:val="a3"/>
        <w:rPr>
          <w:rFonts w:hint="cs"/>
        </w:rPr>
      </w:pPr>
      <w:r>
        <w:rPr>
          <w:rStyle w:val="a5"/>
        </w:rPr>
        <w:footnoteRef/>
      </w:r>
      <w:r>
        <w:rPr>
          <w:rtl/>
        </w:rPr>
        <w:t xml:space="preserve"> </w:t>
      </w:r>
      <w:r>
        <w:rPr>
          <w:rFonts w:hint="cs"/>
          <w:rtl/>
        </w:rPr>
        <w:t xml:space="preserve">כבר קדם הציווי על אהבת הגר בפרשת קדושים, </w:t>
      </w:r>
      <w:r>
        <w:rPr>
          <w:rtl/>
        </w:rPr>
        <w:t>ויקרא יט</w:t>
      </w:r>
      <w:r>
        <w:rPr>
          <w:rFonts w:hint="cs"/>
          <w:rtl/>
        </w:rPr>
        <w:t xml:space="preserve"> </w:t>
      </w:r>
      <w:r>
        <w:rPr>
          <w:rtl/>
        </w:rPr>
        <w:t>לג</w:t>
      </w:r>
      <w:r>
        <w:rPr>
          <w:rFonts w:hint="cs"/>
          <w:rtl/>
        </w:rPr>
        <w:t>: "</w:t>
      </w:r>
      <w:r>
        <w:rPr>
          <w:rtl/>
        </w:rPr>
        <w:t>וְכִי יָגוּר אִתְּךָ גֵּר בְּאַרְצְכֶם לֹא תוֹנוּ אֹתוֹ:</w:t>
      </w:r>
      <w:r>
        <w:rPr>
          <w:rFonts w:hint="cs"/>
          <w:rtl/>
        </w:rPr>
        <w:t xml:space="preserve"> </w:t>
      </w:r>
      <w:r>
        <w:rPr>
          <w:rtl/>
        </w:rPr>
        <w:t>כְּאֶזְרָח מִכֶּם יִהְיֶה לָכֶם הַגֵּר הַגָּר אִתְּכֶם וְאָהַבְתָּ לוֹ כָּמוֹךָ כִּי גֵרִים הֱיִיתֶם בְּאֶרֶץ מִצְרָיִם אֲנִי ה' אֱלֹהֵיכֶם</w:t>
      </w:r>
      <w:r>
        <w:rPr>
          <w:rFonts w:hint="cs"/>
          <w:rtl/>
        </w:rPr>
        <w:t xml:space="preserve">". שם העניין הוא איסור אונאה ולפיכך אהבת הגר שם היא בהיבט שלילי של מניעת עשיית הרע, מניעת אונאתו. אל תעשה לגר את מה שעשו לך במצרים. </w:t>
      </w:r>
      <w:r w:rsidR="00E4580C">
        <w:rPr>
          <w:rFonts w:hint="cs"/>
          <w:rtl/>
        </w:rPr>
        <w:t xml:space="preserve">ראו דברינו </w:t>
      </w:r>
      <w:hyperlink r:id="rId9" w:anchor="gsc.tab=0" w:history="1">
        <w:r w:rsidR="00E4580C" w:rsidRPr="00E4580C">
          <w:rPr>
            <w:rStyle w:val="Hyperlink"/>
            <w:rFonts w:hint="cs"/>
            <w:rtl/>
          </w:rPr>
          <w:t>וגר לא תונה</w:t>
        </w:r>
      </w:hyperlink>
      <w:r w:rsidR="00E4580C">
        <w:rPr>
          <w:rFonts w:hint="cs"/>
          <w:rtl/>
        </w:rPr>
        <w:t xml:space="preserve"> בפרשת משפטים. </w:t>
      </w:r>
      <w:r>
        <w:rPr>
          <w:rFonts w:hint="cs"/>
          <w:rtl/>
        </w:rPr>
        <w:t>אולי אין כאן אהבה ממש</w:t>
      </w:r>
      <w:r w:rsidR="00E4580C">
        <w:rPr>
          <w:rFonts w:hint="cs"/>
          <w:rtl/>
        </w:rPr>
        <w:t>,</w:t>
      </w:r>
      <w:r>
        <w:rPr>
          <w:rFonts w:hint="cs"/>
          <w:rtl/>
        </w:rPr>
        <w:t xml:space="preserve"> רק "מה ששנוא עליך אל תעשה לחברך"</w:t>
      </w:r>
      <w:r w:rsidR="00E4580C">
        <w:rPr>
          <w:rFonts w:hint="cs"/>
          <w:rtl/>
        </w:rPr>
        <w:t xml:space="preserve">, ואולי </w:t>
      </w:r>
      <w:r>
        <w:rPr>
          <w:rFonts w:hint="cs"/>
          <w:rtl/>
        </w:rPr>
        <w:t>מכאן לקח הלל את הדברים שאמר לגר</w:t>
      </w:r>
      <w:r w:rsidR="00E4580C">
        <w:rPr>
          <w:rFonts w:hint="cs"/>
          <w:rtl/>
        </w:rPr>
        <w:t xml:space="preserve"> (שבת לא א). אך </w:t>
      </w:r>
      <w:r>
        <w:rPr>
          <w:rFonts w:hint="cs"/>
          <w:rtl/>
        </w:rPr>
        <w:t>כאן בספר דברים, ההקשר הוא חיובי. כמו שעולה מהפסוקים הקודמים: "</w:t>
      </w:r>
      <w:r>
        <w:rPr>
          <w:rtl/>
        </w:rPr>
        <w:t>כִּי ה' אֱלֹהֵיכֶם הוּא אֱלֹהֵי הָאֱלֹהִים וַאֲדֹנֵי הָאֲדֹנִים הָאֵל הַגָּדֹל הַגִּבֹּר וְהַנּוֹרָא אֲשֶׁר לֹא יִשָּׂא פָנִים וְלֹא יִקַּח שֹׁחַד:</w:t>
      </w:r>
      <w:r>
        <w:rPr>
          <w:rFonts w:hint="cs"/>
          <w:rtl/>
        </w:rPr>
        <w:t xml:space="preserve"> </w:t>
      </w:r>
      <w:r>
        <w:rPr>
          <w:rtl/>
        </w:rPr>
        <w:t>עֹשֶׂה מִשְׁפַּט יָתוֹם וְאַלְמָנָה וְאֹהֵב גֵּר לָתֶת לוֹ לֶחֶם וְשִׂמְלָה</w:t>
      </w:r>
      <w:r>
        <w:rPr>
          <w:rFonts w:hint="cs"/>
          <w:rtl/>
        </w:rPr>
        <w:t xml:space="preserve">". והרי זה כמו שאומרים חז"ל במספר מקומות: "מה הוא רחום, אף אתה רחום וכו' " </w:t>
      </w:r>
      <w:r>
        <w:rPr>
          <w:rtl/>
        </w:rPr>
        <w:t>–</w:t>
      </w:r>
      <w:r>
        <w:rPr>
          <w:rFonts w:hint="cs"/>
          <w:rtl/>
        </w:rPr>
        <w:t xml:space="preserve"> אם הקב"ה אוהב גרים, אף אתה אהוב את הגר. אז למה צריך הכתוב להוסיף את הסיבה של זכירת הגרות במצרים? לא מספיקה ההידמות לקב"ה? אולי באמת הפסוקים בספר ויקרא הם המקור ולא כאן</w:t>
      </w:r>
      <w:r w:rsidR="00E4580C">
        <w:rPr>
          <w:rFonts w:hint="cs"/>
          <w:rtl/>
        </w:rPr>
        <w:t>!</w:t>
      </w:r>
      <w:r w:rsidR="00A24F29">
        <w:rPr>
          <w:rFonts w:hint="cs"/>
          <w:rtl/>
        </w:rPr>
        <w:t xml:space="preserve"> </w:t>
      </w:r>
      <w:r>
        <w:rPr>
          <w:rFonts w:hint="cs"/>
          <w:rtl/>
        </w:rPr>
        <w:t xml:space="preserve">התשובה </w:t>
      </w:r>
      <w:r w:rsidR="00E4580C">
        <w:rPr>
          <w:rFonts w:hint="cs"/>
          <w:rtl/>
        </w:rPr>
        <w:t xml:space="preserve">תבוא </w:t>
      </w:r>
      <w:r>
        <w:rPr>
          <w:rFonts w:hint="cs"/>
          <w:rtl/>
        </w:rPr>
        <w:t xml:space="preserve">ממקום אחר בספר דברים, </w:t>
      </w:r>
      <w:r>
        <w:rPr>
          <w:rtl/>
        </w:rPr>
        <w:t>פרק ז</w:t>
      </w:r>
      <w:r>
        <w:rPr>
          <w:rFonts w:hint="cs"/>
          <w:rtl/>
        </w:rPr>
        <w:t xml:space="preserve"> פסוקים ז-ח: "</w:t>
      </w:r>
      <w:r>
        <w:rPr>
          <w:rtl/>
        </w:rPr>
        <w:t>לֹא מֵרֻבְּכֶם מִכָּל הָעַמִּים חָשַׁק ה' בָּכֶם וַיִּבְחַר בָּכֶם כִּי אַתֶּם הַמְעַט מִכָּל הָעַמִּים:</w:t>
      </w:r>
      <w:r>
        <w:rPr>
          <w:rFonts w:hint="cs"/>
          <w:rtl/>
        </w:rPr>
        <w:t xml:space="preserve"> </w:t>
      </w:r>
      <w:r>
        <w:rPr>
          <w:rtl/>
        </w:rPr>
        <w:t>כִּי מֵאַהֲבַת ה' אֶתְכֶם וּמִשָּׁמְרוֹ אֶת הַשְּׁבֻעָה אֲשֶׁר נִשְׁבַּע לַאֲבֹתֵיכֶם הוֹצִיא ה' אֶתְכֶם בְּיָד חֲזָקָה וַיִּפְדְּךָ מִבֵּית עֲבָדִים מִיַּד פַּרְעֹה מֶלֶךְ מִצְרָיִם</w:t>
      </w:r>
      <w:r>
        <w:rPr>
          <w:rFonts w:hint="cs"/>
          <w:rtl/>
        </w:rPr>
        <w:t>". מאהבת ה' אתכם נפדתם מגרות מצרים, לפיכך תאהבו אתם את הגרים, לא רק שתימנעו מלהונותם, כעת כשאתם ריבונים על אדמתכם בארצכם.</w:t>
      </w:r>
    </w:p>
  </w:footnote>
  <w:footnote w:id="23">
    <w:p w14:paraId="3A689CF2" w14:textId="77777777" w:rsidR="00BE348C" w:rsidRDefault="00BE348C">
      <w:pPr>
        <w:pStyle w:val="a3"/>
        <w:rPr>
          <w:rFonts w:hint="cs"/>
          <w:rtl/>
        </w:rPr>
      </w:pPr>
      <w:r>
        <w:rPr>
          <w:rStyle w:val="a5"/>
        </w:rPr>
        <w:footnoteRef/>
      </w:r>
      <w:r>
        <w:rPr>
          <w:rtl/>
        </w:rPr>
        <w:t xml:space="preserve"> </w:t>
      </w:r>
      <w:r>
        <w:rPr>
          <w:rFonts w:hint="cs"/>
          <w:rtl/>
        </w:rPr>
        <w:t>כבר קדמו הפסוקים לעיל אשר מזכירים את פסח בחודש האביב דווקא, ב</w:t>
      </w:r>
      <w:r>
        <w:rPr>
          <w:rtl/>
        </w:rPr>
        <w:t>שמות כג</w:t>
      </w:r>
      <w:r>
        <w:rPr>
          <w:rFonts w:hint="cs"/>
          <w:rtl/>
        </w:rPr>
        <w:t xml:space="preserve"> </w:t>
      </w:r>
      <w:r>
        <w:rPr>
          <w:rtl/>
        </w:rPr>
        <w:t>טו</w:t>
      </w:r>
      <w:r>
        <w:rPr>
          <w:rFonts w:hint="cs"/>
          <w:rtl/>
        </w:rPr>
        <w:t>: "</w:t>
      </w:r>
      <w:r>
        <w:rPr>
          <w:rtl/>
        </w:rPr>
        <w:t>אֶת חַג הַמַּצּוֹת תִּשְׁמֹר שִׁבְעַת יָמִים תֹּאכַל מַצּוֹת כַּאֲשֶׁר צִוִּיתִךָ לְמוֹעֵד חֹדֶשׁ הָאָבִיב כִּי בוֹ יָצָאתָ מִמִּצְרָיִם</w:t>
      </w:r>
      <w:r>
        <w:rPr>
          <w:rFonts w:hint="cs"/>
          <w:rtl/>
        </w:rPr>
        <w:t xml:space="preserve"> וכו' ", ב</w:t>
      </w:r>
      <w:r>
        <w:rPr>
          <w:rtl/>
        </w:rPr>
        <w:t>שמות לד</w:t>
      </w:r>
      <w:r>
        <w:rPr>
          <w:rFonts w:hint="cs"/>
          <w:rtl/>
        </w:rPr>
        <w:t xml:space="preserve"> </w:t>
      </w:r>
      <w:r>
        <w:rPr>
          <w:rtl/>
        </w:rPr>
        <w:t>יח</w:t>
      </w:r>
      <w:r>
        <w:rPr>
          <w:rFonts w:hint="cs"/>
          <w:rtl/>
        </w:rPr>
        <w:t>: "</w:t>
      </w:r>
      <w:r>
        <w:rPr>
          <w:rtl/>
        </w:rPr>
        <w:t>אֶת חַג הַמַּצּוֹת תִּשְׁמֹר שִׁבְעַת יָמִים תֹּאכַל מַצּוֹת אֲשֶׁר צִוִּיתִךָ לְמוֹעֵד חֹדֶשׁ הָאָבִיב כִּי בְּחֹדֶשׁ הָאָבִיב יָצָאתָ מִמִּצְרָיִם</w:t>
      </w:r>
      <w:r>
        <w:rPr>
          <w:rFonts w:hint="cs"/>
          <w:rtl/>
        </w:rPr>
        <w:t>"</w:t>
      </w:r>
      <w:r w:rsidR="00E4580C">
        <w:rPr>
          <w:rFonts w:hint="cs"/>
          <w:rtl/>
        </w:rPr>
        <w:t>, ו</w:t>
      </w:r>
      <w:r>
        <w:rPr>
          <w:rFonts w:hint="cs"/>
          <w:rtl/>
        </w:rPr>
        <w:t>ב</w:t>
      </w:r>
      <w:r>
        <w:rPr>
          <w:rtl/>
        </w:rPr>
        <w:t>שמות יג</w:t>
      </w:r>
      <w:r>
        <w:rPr>
          <w:rFonts w:hint="cs"/>
          <w:rtl/>
        </w:rPr>
        <w:t xml:space="preserve"> </w:t>
      </w:r>
      <w:r>
        <w:rPr>
          <w:rtl/>
        </w:rPr>
        <w:t>ד</w:t>
      </w:r>
      <w:r>
        <w:rPr>
          <w:rFonts w:hint="cs"/>
          <w:rtl/>
        </w:rPr>
        <w:t>: "</w:t>
      </w:r>
      <w:r>
        <w:rPr>
          <w:rtl/>
        </w:rPr>
        <w:t>הַיּוֹם אַתֶּם יֹצְאִים בְּחֹדֶשׁ הָאָבִיב</w:t>
      </w:r>
      <w:r>
        <w:rPr>
          <w:rFonts w:hint="cs"/>
          <w:rtl/>
        </w:rPr>
        <w:t>". שמירה על פסח בחודש האביב (שלא יחול לפני יום השוויון באביב) היא מיסודות לוח השנה ולפיכך מצריכה את קידוש ועיבור השנה על מנת שיחולו החגים בזמנם (בכלל זה גם הקפדה על סוכות כחג האסיף). ספר החינוך מצווה ד אמנם ממקם מצווה זו בפרשת החודש הזה לכם, שמות יב: "מצות קידוש החדש - לקדש חדשים ולעבר שנים בבית דין גדול בחכמה סמוך בארץ, ולקבע מועדי השנה על פי אותו קידוש, שנאמר:</w:t>
      </w:r>
      <w:r>
        <w:rPr>
          <w:rFonts w:hint="cs"/>
        </w:rPr>
        <w:t xml:space="preserve"> </w:t>
      </w:r>
      <w:r>
        <w:rPr>
          <w:rFonts w:hint="cs"/>
          <w:rtl/>
        </w:rPr>
        <w:t>החדש הזה לכם ראש חדשים, כלומר כשתראו חידושה של לבנה תקבעו לכם ראש חדש, או אפילו לא תראוה, מכיון שהיא ראויה להראות על פי החשבון המקבל. וכן תכלול מצוה זו מצות עבור השנה, לפי שיסוד מצות קדוש החדש, כדי שיעשו ישראל מועדי השם במועדם. וכמו כן מצות עבור השנה מזה היסוד היא".</w:t>
      </w:r>
      <w:r>
        <w:rPr>
          <w:rFonts w:hint="cs"/>
        </w:rPr>
        <w:t xml:space="preserve"> </w:t>
      </w:r>
      <w:r>
        <w:rPr>
          <w:rFonts w:hint="cs"/>
          <w:rtl/>
        </w:rPr>
        <w:t xml:space="preserve">אך הלכות חשובות הקשורות ללוח השנה נלמדות מפסוק שהבאנו למעלה הכתוב בלשון של ציווי: "שמור", אשר מזכיר גם "שמור" אחרים בתורה כמו שבת. </w:t>
      </w:r>
      <w:r w:rsidR="005F31D1">
        <w:rPr>
          <w:rFonts w:hint="cs"/>
          <w:rtl/>
        </w:rPr>
        <w:t>ראו</w:t>
      </w:r>
      <w:r>
        <w:rPr>
          <w:rFonts w:hint="cs"/>
          <w:rtl/>
        </w:rPr>
        <w:t xml:space="preserve"> למשל </w:t>
      </w:r>
      <w:r>
        <w:rPr>
          <w:rtl/>
        </w:rPr>
        <w:t>ספרי דברים פרשת ראה פיסקא קכז</w:t>
      </w:r>
      <w:r>
        <w:rPr>
          <w:rFonts w:hint="cs"/>
          <w:rtl/>
        </w:rPr>
        <w:t xml:space="preserve"> שמפסוק זה לומדים שמעברים את חודש אדר דווקא: "</w:t>
      </w:r>
      <w:r>
        <w:rPr>
          <w:rtl/>
        </w:rPr>
        <w:t>שמור את חדש האביב, שמור את הח</w:t>
      </w:r>
      <w:r>
        <w:rPr>
          <w:rFonts w:hint="cs"/>
          <w:rtl/>
        </w:rPr>
        <w:t>ו</w:t>
      </w:r>
      <w:r>
        <w:rPr>
          <w:rtl/>
        </w:rPr>
        <w:t>דש סמוך לאביב מפני אביב שיהא בזמנו</w:t>
      </w:r>
      <w:r>
        <w:rPr>
          <w:rFonts w:hint="cs"/>
          <w:rtl/>
        </w:rPr>
        <w:t>".</w:t>
      </w:r>
      <w:r w:rsidRPr="005E125B">
        <w:rPr>
          <w:rtl/>
        </w:rPr>
        <w:t xml:space="preserve"> </w:t>
      </w:r>
      <w:r w:rsidR="005F31D1">
        <w:rPr>
          <w:rFonts w:hint="cs"/>
          <w:rtl/>
        </w:rPr>
        <w:t>ראו</w:t>
      </w:r>
      <w:r>
        <w:rPr>
          <w:rFonts w:hint="cs"/>
          <w:rtl/>
        </w:rPr>
        <w:t xml:space="preserve"> גם </w:t>
      </w:r>
      <w:r>
        <w:rPr>
          <w:rtl/>
        </w:rPr>
        <w:t>מדרש אגדה (בובר) בראשית פרק א</w:t>
      </w:r>
      <w:r>
        <w:rPr>
          <w:rFonts w:hint="cs"/>
          <w:rtl/>
        </w:rPr>
        <w:t xml:space="preserve"> על הפסוק: "והיו לאותו ולמועדים ולימים ושנים - </w:t>
      </w:r>
      <w:r>
        <w:rPr>
          <w:rtl/>
        </w:rPr>
        <w:t>שעל חשבון חמה ולבנה תיקון המועדים</w:t>
      </w:r>
      <w:r>
        <w:rPr>
          <w:rFonts w:hint="cs"/>
          <w:rtl/>
        </w:rPr>
        <w:t>,</w:t>
      </w:r>
      <w:r>
        <w:rPr>
          <w:rtl/>
        </w:rPr>
        <w:t xml:space="preserve"> שנאמר</w:t>
      </w:r>
      <w:r>
        <w:rPr>
          <w:rFonts w:hint="cs"/>
          <w:rtl/>
        </w:rPr>
        <w:t>:</w:t>
      </w:r>
      <w:r>
        <w:rPr>
          <w:rtl/>
        </w:rPr>
        <w:t xml:space="preserve"> שמור את חדש האביב</w:t>
      </w:r>
      <w:r>
        <w:rPr>
          <w:rFonts w:hint="cs"/>
          <w:rtl/>
        </w:rPr>
        <w:t>". וב</w:t>
      </w:r>
      <w:r>
        <w:rPr>
          <w:rtl/>
        </w:rPr>
        <w:t>רמב"ם הלכות קידוש החודש פרק א</w:t>
      </w:r>
      <w:r>
        <w:rPr>
          <w:rFonts w:hint="cs"/>
          <w:rtl/>
        </w:rPr>
        <w:t xml:space="preserve"> </w:t>
      </w:r>
      <w:r>
        <w:rPr>
          <w:rtl/>
        </w:rPr>
        <w:t>הלכה א</w:t>
      </w:r>
      <w:r>
        <w:rPr>
          <w:rFonts w:hint="cs"/>
          <w:rtl/>
        </w:rPr>
        <w:t>: "</w:t>
      </w:r>
      <w:r>
        <w:rPr>
          <w:rtl/>
        </w:rPr>
        <w:t>חדשי השנה הם חדשי הלבנה</w:t>
      </w:r>
      <w:r>
        <w:rPr>
          <w:rFonts w:hint="cs"/>
          <w:rtl/>
        </w:rPr>
        <w:t>,</w:t>
      </w:r>
      <w:r>
        <w:rPr>
          <w:rtl/>
        </w:rPr>
        <w:t xml:space="preserve"> שנאמר</w:t>
      </w:r>
      <w:r>
        <w:rPr>
          <w:rFonts w:hint="cs"/>
          <w:rtl/>
        </w:rPr>
        <w:t>:</w:t>
      </w:r>
      <w:r>
        <w:rPr>
          <w:rtl/>
        </w:rPr>
        <w:t xml:space="preserve"> עולת חדש בחדשו</w:t>
      </w:r>
      <w:r>
        <w:rPr>
          <w:rFonts w:hint="cs"/>
          <w:rtl/>
        </w:rPr>
        <w:t>,</w:t>
      </w:r>
      <w:r>
        <w:rPr>
          <w:rtl/>
        </w:rPr>
        <w:t xml:space="preserve"> ונאמר</w:t>
      </w:r>
      <w:r>
        <w:rPr>
          <w:rFonts w:hint="cs"/>
          <w:rtl/>
        </w:rPr>
        <w:t>:</w:t>
      </w:r>
      <w:r>
        <w:rPr>
          <w:rtl/>
        </w:rPr>
        <w:t xml:space="preserve"> החדש הזה לכם ראש חדשים</w:t>
      </w:r>
      <w:r>
        <w:rPr>
          <w:rFonts w:hint="cs"/>
          <w:rtl/>
        </w:rPr>
        <w:t xml:space="preserve"> ...</w:t>
      </w:r>
      <w:r>
        <w:rPr>
          <w:rtl/>
        </w:rPr>
        <w:t xml:space="preserve"> והשנים שאנו מחשבין הם שני החמה</w:t>
      </w:r>
      <w:r>
        <w:rPr>
          <w:rFonts w:hint="cs"/>
          <w:rtl/>
        </w:rPr>
        <w:t>,</w:t>
      </w:r>
      <w:r>
        <w:rPr>
          <w:rtl/>
        </w:rPr>
        <w:t xml:space="preserve"> שנאמר</w:t>
      </w:r>
      <w:r>
        <w:rPr>
          <w:rFonts w:hint="cs"/>
          <w:rtl/>
        </w:rPr>
        <w:t>:</w:t>
      </w:r>
      <w:r>
        <w:rPr>
          <w:rtl/>
        </w:rPr>
        <w:t xml:space="preserve"> שמור את חדש האביב</w:t>
      </w:r>
      <w:r>
        <w:rPr>
          <w:rFonts w:hint="cs"/>
          <w:rtl/>
        </w:rPr>
        <w:t xml:space="preserve">", בדברינו </w:t>
      </w:r>
      <w:hyperlink r:id="rId10" w:history="1">
        <w:r w:rsidRPr="004B5826">
          <w:rPr>
            <w:rStyle w:val="Hyperlink"/>
            <w:rFonts w:hint="cs"/>
            <w:rtl/>
          </w:rPr>
          <w:t>עיבור השנה</w:t>
        </w:r>
      </w:hyperlink>
      <w:r>
        <w:rPr>
          <w:rFonts w:hint="cs"/>
          <w:rtl/>
        </w:rPr>
        <w:t xml:space="preserve"> בשבת פקודי</w:t>
      </w:r>
      <w:r>
        <w:rPr>
          <w:rtl/>
        </w:rPr>
        <w:t>.</w:t>
      </w:r>
    </w:p>
  </w:footnote>
  <w:footnote w:id="24">
    <w:p w14:paraId="5A59BDB0" w14:textId="77777777" w:rsidR="00BE348C" w:rsidRDefault="00BE348C">
      <w:pPr>
        <w:pStyle w:val="a3"/>
        <w:rPr>
          <w:rFonts w:hint="cs"/>
          <w:rtl/>
        </w:rPr>
      </w:pPr>
      <w:r>
        <w:rPr>
          <w:rStyle w:val="a5"/>
        </w:rPr>
        <w:footnoteRef/>
      </w:r>
      <w:r>
        <w:rPr>
          <w:rtl/>
        </w:rPr>
        <w:t xml:space="preserve"> </w:t>
      </w:r>
      <w:r>
        <w:rPr>
          <w:rFonts w:hint="cs"/>
          <w:rtl/>
        </w:rPr>
        <w:t>הגענו סוף סוף אל המצווה המרכזית של הפסח אשר נתנה לחג את שמו, היא מצוות קרבן הפסח שאמנם נזכרת כבר בספר שמות פרקים יב יג הנ"ל, ושם מונה אותה ספר החינוך, מצוה ה: "</w:t>
      </w:r>
      <w:r w:rsidRPr="00811463">
        <w:rPr>
          <w:rFonts w:hint="cs"/>
          <w:rtl/>
        </w:rPr>
        <w:t>מצות שחיטת הפסח - לשח</w:t>
      </w:r>
      <w:r>
        <w:rPr>
          <w:rFonts w:hint="cs"/>
          <w:rtl/>
        </w:rPr>
        <w:t>ו</w:t>
      </w:r>
      <w:r w:rsidRPr="00811463">
        <w:rPr>
          <w:rFonts w:hint="cs"/>
          <w:rtl/>
        </w:rPr>
        <w:t>ט ביום ארבעה עשר בניסן בין הערבים שה תמים זכר בן שנה או גדי בבית הבחירה</w:t>
      </w:r>
      <w:r>
        <w:rPr>
          <w:rFonts w:hint="cs"/>
          <w:rtl/>
        </w:rPr>
        <w:t>.</w:t>
      </w:r>
      <w:r w:rsidRPr="00811463">
        <w:rPr>
          <w:rFonts w:hint="cs"/>
          <w:rtl/>
        </w:rPr>
        <w:t xml:space="preserve"> וזה נקרא קרבן הפסח</w:t>
      </w:r>
      <w:r>
        <w:rPr>
          <w:rFonts w:hint="cs"/>
          <w:rtl/>
        </w:rPr>
        <w:t xml:space="preserve"> ...</w:t>
      </w:r>
      <w:r>
        <w:t xml:space="preserve"> </w:t>
      </w:r>
      <w:r w:rsidRPr="00811463">
        <w:rPr>
          <w:rFonts w:hint="cs"/>
          <w:rtl/>
        </w:rPr>
        <w:t>וענין המצוה הוא שמתקבצים אנשים מישראל לחבורות ולוקחין מן השוק או מביתם גדי אחד או שה תמים זכר בן שנה, ושוחטין אותו בעזרת בית המקדש ביום י''ד בניסן בין הערבים, ואחר כך לערב אוכלין אותו בין כ</w:t>
      </w:r>
      <w:r>
        <w:rPr>
          <w:rFonts w:hint="cs"/>
          <w:rtl/>
        </w:rPr>
        <w:t>ו</w:t>
      </w:r>
      <w:r w:rsidRPr="00811463">
        <w:rPr>
          <w:rFonts w:hint="cs"/>
          <w:rtl/>
        </w:rPr>
        <w:t>לם אחר מאכלם</w:t>
      </w:r>
      <w:r>
        <w:rPr>
          <w:rFonts w:hint="cs"/>
          <w:rtl/>
        </w:rPr>
        <w:t xml:space="preserve"> וכו' ". אבל כאן נזכרת יציאת מצרים במפורש, אמנם שוב בקשר ברור עם אכילת מצה מחד גיסא ועם איסור חמץ </w:t>
      </w:r>
      <w:r>
        <w:rPr>
          <w:rtl/>
        </w:rPr>
        <w:t>–</w:t>
      </w:r>
      <w:r>
        <w:rPr>
          <w:rFonts w:hint="cs"/>
          <w:rtl/>
        </w:rPr>
        <w:t xml:space="preserve"> אסור שנזכר כאן בקשר ברור לקרבן הפסח (שספר החינוך מונה כבר במצווה פט בפרשת משפטים ע"ס הפסוק בשמות כג יח: "לא תשחט על חמץ דם זבחי") - הוא איסור חמץ שמתחיל כבר ביום יד במחצית היום בזמן הקרבת הקרבן.</w:t>
      </w:r>
    </w:p>
  </w:footnote>
  <w:footnote w:id="25">
    <w:p w14:paraId="3FCEF79B" w14:textId="77777777" w:rsidR="00F372A1" w:rsidRDefault="00F372A1">
      <w:pPr>
        <w:pStyle w:val="a3"/>
        <w:rPr>
          <w:rFonts w:hint="cs"/>
          <w:rtl/>
        </w:rPr>
      </w:pPr>
      <w:r>
        <w:rPr>
          <w:rStyle w:val="a5"/>
        </w:rPr>
        <w:footnoteRef/>
      </w:r>
      <w:r>
        <w:rPr>
          <w:rtl/>
        </w:rPr>
        <w:t xml:space="preserve"> </w:t>
      </w:r>
      <w:r>
        <w:rPr>
          <w:rFonts w:hint="cs"/>
          <w:rtl/>
        </w:rPr>
        <w:t xml:space="preserve">כבר ראינו שכל החגים, כמו גם השבת, קשורים ליציאת מצרים. אבל כאן, מדגיש פירוש </w:t>
      </w:r>
      <w:r>
        <w:rPr>
          <w:rtl/>
        </w:rPr>
        <w:t>חזקוני</w:t>
      </w:r>
      <w:r>
        <w:rPr>
          <w:rFonts w:hint="cs"/>
          <w:rtl/>
        </w:rPr>
        <w:t>: "</w:t>
      </w:r>
      <w:r>
        <w:rPr>
          <w:rtl/>
        </w:rPr>
        <w:t xml:space="preserve">וזכרת כי עבד היית במצרים בשאר חגים יש מצות שיש להזכיר שבגינן יצאו ישראל ממצרים כגון מצות בפסח, סוכה בחג האסיף, שופר בר"ה, תענית ביום הכפורים, אבל עצרת אין בו שום רמז לפיכך כתוב בו וזכרת. כי עבד היית במצרים אל תאמר איך אתבטל מן הקציר אלא זכור שלא היה בידך כלום כשחננך </w:t>
      </w:r>
      <w:r w:rsidR="00B3299A">
        <w:rPr>
          <w:rtl/>
        </w:rPr>
        <w:t>הקב"ה</w:t>
      </w:r>
      <w:r>
        <w:rPr>
          <w:rtl/>
        </w:rPr>
        <w:t xml:space="preserve"> ולא היה לך פנאי לנוח ולשמוח לפיכך ושמרת ועשית</w:t>
      </w:r>
      <w:r>
        <w:rPr>
          <w:rFonts w:hint="cs"/>
          <w:rtl/>
        </w:rPr>
        <w:t>"</w:t>
      </w:r>
      <w:r>
        <w:rPr>
          <w:rtl/>
        </w:rPr>
        <w:t>.</w:t>
      </w:r>
    </w:p>
  </w:footnote>
  <w:footnote w:id="26">
    <w:p w14:paraId="01FDDA04" w14:textId="77777777" w:rsidR="006962C5" w:rsidRDefault="006962C5">
      <w:pPr>
        <w:pStyle w:val="a3"/>
        <w:rPr>
          <w:rFonts w:hint="cs"/>
          <w:rtl/>
        </w:rPr>
      </w:pPr>
      <w:r>
        <w:rPr>
          <w:rStyle w:val="a5"/>
        </w:rPr>
        <w:footnoteRef/>
      </w:r>
      <w:r>
        <w:rPr>
          <w:rtl/>
        </w:rPr>
        <w:t xml:space="preserve"> </w:t>
      </w:r>
      <w:r>
        <w:rPr>
          <w:rFonts w:hint="cs"/>
          <w:rtl/>
        </w:rPr>
        <w:t>בדומה לאיסור שרצים לעיל, גם כאן נוקטת התורה בלשון על"ה ולא יצ"א ממצרים. ראו ה</w:t>
      </w:r>
      <w:r>
        <w:rPr>
          <w:rtl/>
        </w:rPr>
        <w:t xml:space="preserve">מדרש הגדול </w:t>
      </w:r>
      <w:r>
        <w:rPr>
          <w:rFonts w:hint="cs"/>
          <w:rtl/>
        </w:rPr>
        <w:t>על הפסוק: "</w:t>
      </w:r>
      <w:r>
        <w:rPr>
          <w:rtl/>
        </w:rPr>
        <w:t>המוציאך מארץ מצרים לא נאמר אלא המעלך, אמר להן הק</w:t>
      </w:r>
      <w:r>
        <w:rPr>
          <w:rFonts w:hint="cs"/>
          <w:rtl/>
        </w:rPr>
        <w:t xml:space="preserve">ב"ה: </w:t>
      </w:r>
      <w:r>
        <w:rPr>
          <w:rtl/>
        </w:rPr>
        <w:t>הרבה מעלות עליתי אתכם, ולא במצרים בלבד אלא בכל המקומות</w:t>
      </w:r>
      <w:r>
        <w:rPr>
          <w:rFonts w:hint="cs"/>
          <w:rtl/>
        </w:rPr>
        <w:t xml:space="preserve"> ...</w:t>
      </w:r>
      <w:r>
        <w:rPr>
          <w:rtl/>
        </w:rPr>
        <w:t xml:space="preserve"> ועכש</w:t>
      </w:r>
      <w:r>
        <w:rPr>
          <w:rFonts w:hint="cs"/>
          <w:rtl/>
        </w:rPr>
        <w:t>י</w:t>
      </w:r>
      <w:r>
        <w:rPr>
          <w:rtl/>
        </w:rPr>
        <w:t>ו אפ</w:t>
      </w:r>
      <w:r>
        <w:rPr>
          <w:rFonts w:hint="cs"/>
          <w:rtl/>
        </w:rPr>
        <w:t>י</w:t>
      </w:r>
      <w:r>
        <w:rPr>
          <w:rtl/>
        </w:rPr>
        <w:t>לו אין בידכם אלא קרית שמע בלבד, שאתם מזכירין בה יציאת מצרים, כדאי היא שתעמוד לכם בפני איביכם, לכך נאמר המעלך מארץ מצרים</w:t>
      </w:r>
      <w:r>
        <w:rPr>
          <w:rFonts w:hint="cs"/>
          <w:rtl/>
        </w:rPr>
        <w:t xml:space="preserve">". ופירוש </w:t>
      </w:r>
      <w:r>
        <w:rPr>
          <w:rtl/>
        </w:rPr>
        <w:t xml:space="preserve">אלשיך </w:t>
      </w:r>
      <w:r>
        <w:rPr>
          <w:rFonts w:hint="cs"/>
          <w:rtl/>
        </w:rPr>
        <w:t>מדגיש את מידת האמונה והביטחון: "</w:t>
      </w:r>
      <w:r>
        <w:rPr>
          <w:rtl/>
        </w:rPr>
        <w:t>ה' אלהיך עמך המעלך מארץ מצרים בשכר האמנה והבטחון שעל כן יצאו ביד רמה</w:t>
      </w:r>
      <w:r>
        <w:rPr>
          <w:rFonts w:hint="cs"/>
          <w:rtl/>
        </w:rPr>
        <w:t>,</w:t>
      </w:r>
      <w:r>
        <w:rPr>
          <w:rtl/>
        </w:rPr>
        <w:t xml:space="preserve"> כמו שאמרו ז"ל</w:t>
      </w:r>
      <w:r>
        <w:rPr>
          <w:rFonts w:hint="cs"/>
          <w:rtl/>
        </w:rPr>
        <w:t xml:space="preserve"> </w:t>
      </w:r>
      <w:r>
        <w:rPr>
          <w:rtl/>
        </w:rPr>
        <w:t>על פסוק ויאמן העם</w:t>
      </w:r>
      <w:r>
        <w:rPr>
          <w:rFonts w:hint="cs"/>
          <w:rtl/>
        </w:rPr>
        <w:t xml:space="preserve">". וכך בדומה פירוש </w:t>
      </w:r>
      <w:r>
        <w:rPr>
          <w:rtl/>
        </w:rPr>
        <w:t>אור החיים</w:t>
      </w:r>
      <w:r>
        <w:rPr>
          <w:rFonts w:hint="cs"/>
          <w:rtl/>
        </w:rPr>
        <w:t>: "</w:t>
      </w:r>
      <w:r>
        <w:rPr>
          <w:rtl/>
        </w:rPr>
        <w:t xml:space="preserve">וגמר אומר המעלך מארץ מצרים כי זה מופת חותך </w:t>
      </w:r>
      <w:r>
        <w:rPr>
          <w:rFonts w:hint="cs"/>
          <w:rtl/>
        </w:rPr>
        <w:t xml:space="preserve">... </w:t>
      </w:r>
      <w:r>
        <w:rPr>
          <w:rtl/>
        </w:rPr>
        <w:t>וזה לך האות כדי שתתחזק במלחמה</w:t>
      </w:r>
      <w:r>
        <w:rPr>
          <w:rFonts w:hint="cs"/>
          <w:rtl/>
        </w:rPr>
        <w:t>". אך מנגד</w:t>
      </w:r>
      <w:r>
        <w:rPr>
          <w:rtl/>
        </w:rPr>
        <w:t>,</w:t>
      </w:r>
      <w:r>
        <w:rPr>
          <w:rFonts w:hint="cs"/>
          <w:rtl/>
        </w:rPr>
        <w:t xml:space="preserve"> ראו פירוש </w:t>
      </w:r>
      <w:r>
        <w:rPr>
          <w:rtl/>
        </w:rPr>
        <w:t>העמק דבר</w:t>
      </w:r>
      <w:r>
        <w:rPr>
          <w:rFonts w:hint="cs"/>
          <w:rtl/>
        </w:rPr>
        <w:t>: "</w:t>
      </w:r>
      <w:r>
        <w:rPr>
          <w:rtl/>
        </w:rPr>
        <w:t>המעלך מארץ מצרים. אפי</w:t>
      </w:r>
      <w:r>
        <w:rPr>
          <w:rFonts w:hint="cs"/>
          <w:rtl/>
        </w:rPr>
        <w:t>לו</w:t>
      </w:r>
      <w:r>
        <w:rPr>
          <w:rtl/>
        </w:rPr>
        <w:t xml:space="preserve"> אם אינו באופן שהארון הולך עמם</w:t>
      </w:r>
      <w:r>
        <w:rPr>
          <w:rFonts w:hint="cs"/>
          <w:rtl/>
        </w:rPr>
        <w:t xml:space="preserve"> ... מכל מקום</w:t>
      </w:r>
      <w:r>
        <w:rPr>
          <w:rtl/>
        </w:rPr>
        <w:t xml:space="preserve"> השכינה שורה בישראל כמו שהיה בעלי</w:t>
      </w:r>
      <w:r>
        <w:rPr>
          <w:rFonts w:hint="cs"/>
          <w:rtl/>
        </w:rPr>
        <w:t>ה</w:t>
      </w:r>
      <w:r>
        <w:rPr>
          <w:rtl/>
        </w:rPr>
        <w:t xml:space="preserve"> ממצרים בלי ארון</w:t>
      </w:r>
      <w:r>
        <w:rPr>
          <w:rFonts w:hint="cs"/>
          <w:rtl/>
        </w:rPr>
        <w:t xml:space="preserve">". עוד בפירוש </w:t>
      </w:r>
      <w:r>
        <w:rPr>
          <w:rtl/>
        </w:rPr>
        <w:t>משך חכמה</w:t>
      </w:r>
      <w:r>
        <w:rPr>
          <w:rFonts w:hint="cs"/>
          <w:rtl/>
        </w:rPr>
        <w:t>: "</w:t>
      </w:r>
      <w:r>
        <w:rPr>
          <w:rtl/>
        </w:rPr>
        <w:t>לא תירא מהם כי ה' וכו' המעלך מארץ מצרים. פירושו על פי דברי הירושלמי (</w:t>
      </w:r>
      <w:r>
        <w:rPr>
          <w:rFonts w:hint="cs"/>
          <w:rtl/>
        </w:rPr>
        <w:t xml:space="preserve">פאה </w:t>
      </w:r>
      <w:r>
        <w:rPr>
          <w:rtl/>
        </w:rPr>
        <w:t xml:space="preserve">א א): דורו של דוד, כולם צדיקים היו, ועל ידי שהיה בהם דילטורין </w:t>
      </w:r>
      <w:r>
        <w:rPr>
          <w:rFonts w:hint="cs"/>
          <w:rtl/>
        </w:rPr>
        <w:t xml:space="preserve">(לשון הרע) </w:t>
      </w:r>
      <w:r>
        <w:rPr>
          <w:rtl/>
        </w:rPr>
        <w:t>היו נופלים במלחמה וכו'. אבל דורו של אחאב עובדי עבודה זרה היו, ועל ידי שלא היו בהם דילטורין היו יורדים למלחמה ומנצחים. וזה בעת שהעלן מארץ מצרים היו עובדי ע"ז</w:t>
      </w:r>
      <w:r>
        <w:rPr>
          <w:rFonts w:hint="cs"/>
          <w:rtl/>
        </w:rPr>
        <w:t xml:space="preserve"> ...</w:t>
      </w:r>
      <w:r>
        <w:rPr>
          <w:rtl/>
        </w:rPr>
        <w:t xml:space="preserve"> ולא היה בהם דילטורין, כמבואר במכילתא פרשת בא. וזה שאמר, שאף אם אתה נמוך במדרגה כמו שהעלוך ממצרים, לא תירא מהם</w:t>
      </w:r>
      <w:r>
        <w:rPr>
          <w:rFonts w:hint="cs"/>
          <w:rtl/>
        </w:rPr>
        <w:t>"</w:t>
      </w:r>
      <w:r>
        <w:rPr>
          <w:rtl/>
        </w:rPr>
        <w:t>.</w:t>
      </w:r>
      <w:r w:rsidR="00FF5576">
        <w:rPr>
          <w:rFonts w:hint="cs"/>
          <w:rtl/>
        </w:rPr>
        <w:t xml:space="preserve"> ולגבי הפועל על"ה דווקא, ראו </w:t>
      </w:r>
      <w:r w:rsidR="00164259">
        <w:rPr>
          <w:rFonts w:hint="cs"/>
          <w:rtl/>
        </w:rPr>
        <w:t>שימוש בו דווקא בפרשת חטא העגל וכפרתו, בשמות לב-לג והדבר צורך עיון.</w:t>
      </w:r>
    </w:p>
  </w:footnote>
  <w:footnote w:id="27">
    <w:p w14:paraId="02A183BA" w14:textId="77777777" w:rsidR="005200DE" w:rsidRDefault="005200DE">
      <w:pPr>
        <w:pStyle w:val="a3"/>
        <w:rPr>
          <w:rFonts w:hint="cs"/>
          <w:rtl/>
        </w:rPr>
      </w:pPr>
      <w:r>
        <w:rPr>
          <w:rStyle w:val="a5"/>
        </w:rPr>
        <w:footnoteRef/>
      </w:r>
      <w:r>
        <w:rPr>
          <w:rtl/>
        </w:rPr>
        <w:t xml:space="preserve"> </w:t>
      </w:r>
      <w:r>
        <w:rPr>
          <w:rFonts w:hint="cs"/>
          <w:rtl/>
        </w:rPr>
        <w:t>יציאת מצרים איננה מהלך פשוט שבו מניחים מאחור את הסבל והשעבוד ויוצאים לחירות ולעולם נעים ויפה. עצם המצווה של זכירת יציאת מצרים מקפלת בתוכה גם זכרונות קשים, חשבונות עם אויבים ומשטינים. לא רק של המצרים ששעבדו את בני ישראל (</w:t>
      </w:r>
      <w:r w:rsidR="005F31D1">
        <w:rPr>
          <w:rFonts w:hint="cs"/>
          <w:rtl/>
        </w:rPr>
        <w:t>ראו</w:t>
      </w:r>
      <w:r>
        <w:rPr>
          <w:rFonts w:hint="cs"/>
          <w:rtl/>
        </w:rPr>
        <w:t xml:space="preserve"> דברינו </w:t>
      </w:r>
      <w:hyperlink r:id="rId11" w:anchor="gsc.tab=0" w:history="1">
        <w:r w:rsidRPr="000F5425">
          <w:rPr>
            <w:rStyle w:val="Hyperlink"/>
            <w:rFonts w:hint="cs"/>
            <w:rtl/>
          </w:rPr>
          <w:t>לבנת הספיר</w:t>
        </w:r>
      </w:hyperlink>
      <w:r>
        <w:rPr>
          <w:rFonts w:hint="cs"/>
          <w:rtl/>
        </w:rPr>
        <w:t xml:space="preserve">), אלא גם של עמי האיזור, בפרט בדרך הארוכה אל החירות בארץ המובטחת. ולא חשבון רק עם אויב מר ושפל כמו עמלק: "אשר קרך בדרך ויזנב בך כל הנחשלים אחריך ואתה עייף ויגע", לא רק עם אלא בלעם שבא לקלל את עם ישראל, אלא גם עם קרובי משפחה כמו עמון ומואב שלא היו מוכנים לספק לעם לחם ומים "בדרך בצאתכם ממצרים". האם זו מצווה לדורות? האם זו הדרך לחירות ולריבונות לזכור לעמי האיזור לנצח את רעתם? גם למי שיבקש להסתפח אל יוצאי מצרים? </w:t>
      </w:r>
      <w:r w:rsidR="005F31D1">
        <w:rPr>
          <w:rFonts w:hint="cs"/>
          <w:rtl/>
        </w:rPr>
        <w:t>ראו</w:t>
      </w:r>
      <w:r>
        <w:rPr>
          <w:rFonts w:hint="cs"/>
          <w:rtl/>
        </w:rPr>
        <w:t xml:space="preserve"> הריכוך כבר במקרא עצמו שם, הן כלפי אדום "כי אחיך הוא" והן כלפי המצרים עצמם "כי גר היית בארצו"! ואיזו קהילה יהודית מפוארת חייתה ופרחה במצרים שנים ותקופות ארוכות. ועמון ומואב שחטאם הגדול באמת, הזנות בשיטים כלל לא נזכר שם, מה איתם? </w:t>
      </w:r>
      <w:r w:rsidR="005F31D1">
        <w:rPr>
          <w:rFonts w:hint="cs"/>
          <w:rtl/>
        </w:rPr>
        <w:t>ראו</w:t>
      </w:r>
      <w:r>
        <w:rPr>
          <w:rFonts w:hint="cs"/>
          <w:rtl/>
        </w:rPr>
        <w:t xml:space="preserve"> איך נהפכה ההלכה והותרו בנותיהם לבוא בקהל ומרות המואביה בת עגלון מלך מואב יצא דוד המלך! דברינו </w:t>
      </w:r>
      <w:hyperlink r:id="rId12" w:history="1">
        <w:r w:rsidRPr="00BE348C">
          <w:rPr>
            <w:rStyle w:val="Hyperlink"/>
            <w:rFonts w:hint="cs"/>
            <w:rtl/>
          </w:rPr>
          <w:t>לא יבוא עמוני ומואבי בקהל ה'</w:t>
        </w:r>
      </w:hyperlink>
      <w:r>
        <w:rPr>
          <w:rFonts w:hint="cs"/>
          <w:rtl/>
        </w:rPr>
        <w:t xml:space="preserve"> בפרשת כי תצא. (ורחב שהיא משבעת העמים נישאת ליהושע ויצו ממנה שמונה נביאים, דברינו </w:t>
      </w:r>
      <w:hyperlink r:id="rId13" w:history="1">
        <w:r w:rsidRPr="005200DE">
          <w:rPr>
            <w:rStyle w:val="Hyperlink"/>
            <w:rFonts w:hint="cs"/>
            <w:rtl/>
          </w:rPr>
          <w:t>רחב</w:t>
        </w:r>
      </w:hyperlink>
      <w:r>
        <w:rPr>
          <w:rFonts w:hint="cs"/>
          <w:rtl/>
        </w:rPr>
        <w:t xml:space="preserve"> בפרשת שלח לך). </w:t>
      </w:r>
      <w:r w:rsidR="005F31D1">
        <w:rPr>
          <w:rFonts w:hint="cs"/>
          <w:rtl/>
        </w:rPr>
        <w:t>ראו</w:t>
      </w:r>
      <w:r>
        <w:rPr>
          <w:rFonts w:hint="cs"/>
          <w:rtl/>
        </w:rPr>
        <w:t xml:space="preserve"> גם הדיון על הגר העמוני שבא לפני חכמים והתירוהו משום "שכבר עלה סנחריב ובלבל את האומות" (מסכת ידיים פרק ד משנה ד). אפשר שזכרון יציאת מצרים, כאשר העם היוצא גם התנחל ובנה לו בית איתן ונאמן, יכול לאפשר גם יחס אחר לעמים האחרים.</w:t>
      </w:r>
    </w:p>
  </w:footnote>
  <w:footnote w:id="28">
    <w:p w14:paraId="094739DD" w14:textId="77777777" w:rsidR="00092B87" w:rsidRDefault="00092B87">
      <w:pPr>
        <w:pStyle w:val="a3"/>
        <w:rPr>
          <w:rFonts w:hint="cs"/>
          <w:rtl/>
        </w:rPr>
      </w:pPr>
      <w:r>
        <w:rPr>
          <w:rStyle w:val="a5"/>
        </w:rPr>
        <w:footnoteRef/>
      </w:r>
      <w:r>
        <w:rPr>
          <w:rtl/>
        </w:rPr>
        <w:t xml:space="preserve"> </w:t>
      </w:r>
      <w:r>
        <w:rPr>
          <w:rFonts w:hint="cs"/>
          <w:rtl/>
        </w:rPr>
        <w:t xml:space="preserve">כבר ראינו את הביטוי "הדבר הזה" בפסוקים הקודמים בדין איסור עושק של החלשים בחברה וכן לעיל בדין הענקה לעבד שהשתחרר. הביטוי "דבר" צד את עיני הדרשנים. </w:t>
      </w:r>
      <w:r w:rsidR="005F31D1">
        <w:rPr>
          <w:rFonts w:hint="cs"/>
          <w:rtl/>
        </w:rPr>
        <w:t>ראו</w:t>
      </w:r>
      <w:r>
        <w:rPr>
          <w:rFonts w:hint="cs"/>
          <w:rtl/>
        </w:rPr>
        <w:t xml:space="preserve"> </w:t>
      </w:r>
      <w:r>
        <w:rPr>
          <w:rtl/>
        </w:rPr>
        <w:t>תוספתא מסכת פאה (ליברמן) פרק ד</w:t>
      </w:r>
      <w:r>
        <w:rPr>
          <w:rFonts w:hint="cs"/>
          <w:rtl/>
        </w:rPr>
        <w:t xml:space="preserve"> </w:t>
      </w:r>
      <w:r>
        <w:rPr>
          <w:rtl/>
        </w:rPr>
        <w:t>הלכה יז</w:t>
      </w:r>
      <w:r>
        <w:rPr>
          <w:rFonts w:hint="cs"/>
          <w:rtl/>
        </w:rPr>
        <w:t>: "</w:t>
      </w:r>
      <w:r>
        <w:rPr>
          <w:rtl/>
        </w:rPr>
        <w:t>אמ</w:t>
      </w:r>
      <w:r>
        <w:rPr>
          <w:rFonts w:hint="cs"/>
          <w:rtl/>
        </w:rPr>
        <w:t>ר</w:t>
      </w:r>
      <w:r>
        <w:rPr>
          <w:rtl/>
        </w:rPr>
        <w:t xml:space="preserve"> ליתן ונתן</w:t>
      </w:r>
      <w:r>
        <w:rPr>
          <w:rFonts w:hint="cs"/>
          <w:rtl/>
        </w:rPr>
        <w:t>,</w:t>
      </w:r>
      <w:r>
        <w:rPr>
          <w:rtl/>
        </w:rPr>
        <w:t xml:space="preserve"> נותנין לו שכר אמירה ושכר מעשה</w:t>
      </w:r>
      <w:r>
        <w:rPr>
          <w:rFonts w:hint="cs"/>
          <w:rtl/>
        </w:rPr>
        <w:t>.</w:t>
      </w:r>
      <w:r>
        <w:rPr>
          <w:rtl/>
        </w:rPr>
        <w:t xml:space="preserve"> אמ</w:t>
      </w:r>
      <w:r>
        <w:rPr>
          <w:rFonts w:hint="cs"/>
          <w:rtl/>
        </w:rPr>
        <w:t>ר</w:t>
      </w:r>
      <w:r>
        <w:rPr>
          <w:rtl/>
        </w:rPr>
        <w:t xml:space="preserve"> ליתן ולא הספיק בידו ליתן</w:t>
      </w:r>
      <w:r>
        <w:rPr>
          <w:rFonts w:hint="cs"/>
          <w:rtl/>
        </w:rPr>
        <w:t>,</w:t>
      </w:r>
      <w:r>
        <w:rPr>
          <w:rtl/>
        </w:rPr>
        <w:t xml:space="preserve"> נותנין לו שכר אמירה כשכר מעשה</w:t>
      </w:r>
      <w:r>
        <w:rPr>
          <w:rFonts w:hint="cs"/>
          <w:rtl/>
        </w:rPr>
        <w:t>.</w:t>
      </w:r>
      <w:r>
        <w:rPr>
          <w:rtl/>
        </w:rPr>
        <w:t xml:space="preserve"> לא אמ</w:t>
      </w:r>
      <w:r>
        <w:rPr>
          <w:rFonts w:hint="cs"/>
          <w:rtl/>
        </w:rPr>
        <w:t>ר</w:t>
      </w:r>
      <w:r>
        <w:rPr>
          <w:rtl/>
        </w:rPr>
        <w:t xml:space="preserve"> ליתן</w:t>
      </w:r>
      <w:r>
        <w:rPr>
          <w:rFonts w:hint="cs"/>
          <w:rtl/>
        </w:rPr>
        <w:t>,</w:t>
      </w:r>
      <w:r>
        <w:rPr>
          <w:rtl/>
        </w:rPr>
        <w:t xml:space="preserve"> אבל אמ</w:t>
      </w:r>
      <w:r>
        <w:rPr>
          <w:rFonts w:hint="cs"/>
          <w:rtl/>
        </w:rPr>
        <w:t>ר</w:t>
      </w:r>
      <w:r>
        <w:rPr>
          <w:rtl/>
        </w:rPr>
        <w:t xml:space="preserve"> לאחרים תנו</w:t>
      </w:r>
      <w:r>
        <w:rPr>
          <w:rFonts w:hint="cs"/>
          <w:rtl/>
        </w:rPr>
        <w:t>,</w:t>
      </w:r>
      <w:r>
        <w:rPr>
          <w:rtl/>
        </w:rPr>
        <w:t xml:space="preserve"> נותנין לו שכר על כך</w:t>
      </w:r>
      <w:r>
        <w:rPr>
          <w:rFonts w:hint="cs"/>
          <w:rtl/>
        </w:rPr>
        <w:t>,</w:t>
      </w:r>
      <w:r>
        <w:rPr>
          <w:rtl/>
        </w:rPr>
        <w:t xml:space="preserve"> שנ</w:t>
      </w:r>
      <w:r>
        <w:rPr>
          <w:rFonts w:hint="cs"/>
          <w:rtl/>
        </w:rPr>
        <w:t xml:space="preserve">אמר: </w:t>
      </w:r>
      <w:r>
        <w:rPr>
          <w:rtl/>
        </w:rPr>
        <w:t>כי בגלל הדבר הזה יברכך ה' אל</w:t>
      </w:r>
      <w:r>
        <w:rPr>
          <w:rFonts w:hint="cs"/>
          <w:rtl/>
        </w:rPr>
        <w:t>ה</w:t>
      </w:r>
      <w:r>
        <w:rPr>
          <w:rtl/>
        </w:rPr>
        <w:t>יך</w:t>
      </w:r>
      <w:r>
        <w:rPr>
          <w:rFonts w:hint="cs"/>
          <w:rtl/>
        </w:rPr>
        <w:t>.</w:t>
      </w:r>
      <w:r>
        <w:rPr>
          <w:rtl/>
        </w:rPr>
        <w:t xml:space="preserve"> לא אמ</w:t>
      </w:r>
      <w:r>
        <w:rPr>
          <w:rFonts w:hint="cs"/>
          <w:rtl/>
        </w:rPr>
        <w:t>ר</w:t>
      </w:r>
      <w:r>
        <w:rPr>
          <w:rtl/>
        </w:rPr>
        <w:t xml:space="preserve"> לאחרים תנו</w:t>
      </w:r>
      <w:r>
        <w:rPr>
          <w:rFonts w:hint="cs"/>
          <w:rtl/>
        </w:rPr>
        <w:t>,</w:t>
      </w:r>
      <w:r>
        <w:rPr>
          <w:rtl/>
        </w:rPr>
        <w:t xml:space="preserve"> אבל מניח לו בדברים טובים</w:t>
      </w:r>
      <w:r>
        <w:rPr>
          <w:rFonts w:hint="cs"/>
          <w:rtl/>
        </w:rPr>
        <w:t>,</w:t>
      </w:r>
      <w:r>
        <w:rPr>
          <w:rtl/>
        </w:rPr>
        <w:t xml:space="preserve"> מניין שנותנין לו שכר על כך</w:t>
      </w:r>
      <w:r>
        <w:rPr>
          <w:rFonts w:hint="cs"/>
          <w:rtl/>
        </w:rPr>
        <w:t>?</w:t>
      </w:r>
      <w:r>
        <w:rPr>
          <w:rtl/>
        </w:rPr>
        <w:t xml:space="preserve"> שנ</w:t>
      </w:r>
      <w:r>
        <w:rPr>
          <w:rFonts w:hint="cs"/>
          <w:rtl/>
        </w:rPr>
        <w:t>אמר:</w:t>
      </w:r>
      <w:r>
        <w:rPr>
          <w:rtl/>
        </w:rPr>
        <w:t xml:space="preserve"> כי בגלל הדבר הזה</w:t>
      </w:r>
      <w:r>
        <w:rPr>
          <w:rFonts w:hint="cs"/>
          <w:rtl/>
        </w:rPr>
        <w:t xml:space="preserve">". גם הדיבור חשוב מאד. </w:t>
      </w:r>
      <w:r w:rsidR="005F31D1">
        <w:rPr>
          <w:rFonts w:hint="cs"/>
          <w:rtl/>
        </w:rPr>
        <w:t>ראו</w:t>
      </w:r>
      <w:r>
        <w:rPr>
          <w:rFonts w:hint="cs"/>
          <w:rtl/>
        </w:rPr>
        <w:t xml:space="preserve"> </w:t>
      </w:r>
      <w:r>
        <w:rPr>
          <w:rtl/>
        </w:rPr>
        <w:t>טור יורה דעה הלכות צדקה סימן רמט</w:t>
      </w:r>
      <w:r>
        <w:rPr>
          <w:rFonts w:hint="cs"/>
          <w:rtl/>
        </w:rPr>
        <w:t>: "</w:t>
      </w:r>
      <w:r>
        <w:rPr>
          <w:rtl/>
        </w:rPr>
        <w:t>שאל לו העני ואין לו מה יתן לו</w:t>
      </w:r>
      <w:r>
        <w:rPr>
          <w:rFonts w:hint="cs"/>
          <w:rtl/>
        </w:rPr>
        <w:t>,</w:t>
      </w:r>
      <w:r>
        <w:rPr>
          <w:rtl/>
        </w:rPr>
        <w:t xml:space="preserve"> לא יגער בו ויגביה עליו קולו</w:t>
      </w:r>
      <w:r>
        <w:rPr>
          <w:rFonts w:hint="cs"/>
          <w:rtl/>
        </w:rPr>
        <w:t>,</w:t>
      </w:r>
      <w:r>
        <w:rPr>
          <w:rtl/>
        </w:rPr>
        <w:t xml:space="preserve"> אלא יפייסנו בדברים ויראה לו לבו הטוב שרצונו ליתן לו אלא שאין ידו משגת</w:t>
      </w:r>
      <w:r>
        <w:rPr>
          <w:rFonts w:hint="cs"/>
          <w:rtl/>
        </w:rPr>
        <w:t>.</w:t>
      </w:r>
      <w:r>
        <w:rPr>
          <w:rtl/>
        </w:rPr>
        <w:t xml:space="preserve"> ואם אין בידו ליתן לו ויכול לעשות לאחרים שיתנו לו שכרו גדול כשכר הנותן</w:t>
      </w:r>
      <w:r>
        <w:rPr>
          <w:rFonts w:hint="cs"/>
          <w:rtl/>
        </w:rPr>
        <w:t xml:space="preserve">". </w:t>
      </w:r>
      <w:r w:rsidR="005F31D1">
        <w:rPr>
          <w:rFonts w:hint="cs"/>
          <w:rtl/>
        </w:rPr>
        <w:t>ראו</w:t>
      </w:r>
      <w:r>
        <w:rPr>
          <w:rFonts w:hint="cs"/>
          <w:rtl/>
        </w:rPr>
        <w:t xml:space="preserve"> דברינו </w:t>
      </w:r>
      <w:hyperlink r:id="rId14" w:history="1">
        <w:r w:rsidRPr="00881A70">
          <w:rPr>
            <w:rStyle w:val="Hyperlink"/>
            <w:rFonts w:hint="cs"/>
            <w:rtl/>
          </w:rPr>
          <w:t>מתנות עניים</w:t>
        </w:r>
      </w:hyperlink>
      <w:r>
        <w:rPr>
          <w:rFonts w:hint="cs"/>
          <w:rtl/>
        </w:rPr>
        <w:t xml:space="preserve"> בפרשת כי תצא וכן דברינו </w:t>
      </w:r>
      <w:hyperlink r:id="rId15" w:history="1">
        <w:r w:rsidRPr="00092B87">
          <w:rPr>
            <w:rStyle w:val="Hyperlink"/>
            <w:rFonts w:hint="cs"/>
            <w:rtl/>
          </w:rPr>
          <w:t>מצוות צדקה</w:t>
        </w:r>
      </w:hyperlink>
      <w:r>
        <w:rPr>
          <w:rFonts w:hint="cs"/>
          <w:rtl/>
        </w:rPr>
        <w:t xml:space="preserve"> בפרשת בהר.</w:t>
      </w:r>
    </w:p>
  </w:footnote>
  <w:footnote w:id="29">
    <w:p w14:paraId="0C837BBF" w14:textId="77777777" w:rsidR="00712CB9" w:rsidRDefault="00712CB9">
      <w:pPr>
        <w:pStyle w:val="a3"/>
        <w:rPr>
          <w:rFonts w:hint="cs"/>
          <w:rtl/>
        </w:rPr>
      </w:pPr>
      <w:r>
        <w:rPr>
          <w:rStyle w:val="a5"/>
        </w:rPr>
        <w:footnoteRef/>
      </w:r>
      <w:r>
        <w:rPr>
          <w:rtl/>
        </w:rPr>
        <w:t xml:space="preserve"> </w:t>
      </w:r>
      <w:r>
        <w:rPr>
          <w:rFonts w:hint="cs"/>
          <w:rtl/>
        </w:rPr>
        <w:t xml:space="preserve">הזכירה כאן איננה ישירה של יציאת מצרים, אלא של מה שקרה בדרך </w:t>
      </w:r>
      <w:r>
        <w:rPr>
          <w:rtl/>
        </w:rPr>
        <w:t>–</w:t>
      </w:r>
      <w:r>
        <w:rPr>
          <w:rFonts w:hint="cs"/>
          <w:rtl/>
        </w:rPr>
        <w:t xml:space="preserve"> "בדרך בצאתכם ממצרים". מבאר </w:t>
      </w:r>
      <w:r>
        <w:rPr>
          <w:rtl/>
        </w:rPr>
        <w:t>מדרש תנאים לדברים פרק כה</w:t>
      </w:r>
      <w:r>
        <w:rPr>
          <w:rFonts w:hint="cs"/>
          <w:rtl/>
        </w:rPr>
        <w:t xml:space="preserve"> </w:t>
      </w:r>
      <w:r>
        <w:rPr>
          <w:rtl/>
        </w:rPr>
        <w:t>פסוק יז</w:t>
      </w:r>
      <w:r>
        <w:rPr>
          <w:rFonts w:hint="cs"/>
          <w:rtl/>
        </w:rPr>
        <w:t>: "</w:t>
      </w:r>
      <w:r>
        <w:rPr>
          <w:rtl/>
        </w:rPr>
        <w:t xml:space="preserve">בדרך </w:t>
      </w:r>
      <w:r>
        <w:rPr>
          <w:rFonts w:hint="cs"/>
          <w:rtl/>
        </w:rPr>
        <w:t xml:space="preserve">- </w:t>
      </w:r>
      <w:r>
        <w:rPr>
          <w:rtl/>
        </w:rPr>
        <w:t xml:space="preserve">בשעת טירופכם: בצאתכם ממצרים </w:t>
      </w:r>
      <w:r>
        <w:rPr>
          <w:rFonts w:hint="cs"/>
          <w:rtl/>
        </w:rPr>
        <w:t xml:space="preserve">- </w:t>
      </w:r>
      <w:r>
        <w:rPr>
          <w:rtl/>
        </w:rPr>
        <w:t>בשעת גאולתכם</w:t>
      </w:r>
      <w:r>
        <w:rPr>
          <w:rFonts w:hint="cs"/>
          <w:rtl/>
        </w:rPr>
        <w:t>". עמלק איננו מעצמה כמצרים שיכולה לשעבד עם. עמלק גם לא יכול לנהל מלחמה סדורה נגד עם ריבוני בארצו. עמלק מזנב את הנחשלים, עמלק מצנן את האמבטיה הרותחת (מדרש תנחומא כי תצא יג ורש"י על הפסוק) ומראה לעמי האזור שאפשר להתגרות בישראל. בא מדרש תנאים לדברים ומדגיש שכל זה היה "בשעת גאולתכם", היינו, עמלק בא למחוק את האירוע הגדול והנשגב של יציאת מצרים. על כך באה הזכירה בלשון נגיד ומצווה: "זכור", כמו "שמור" שראינו לעיל. אך לצד החשבון החיצוני עם עמלק, יש חשבון פנימי של הקפדה על מידות ומשקלות, היינו על בניית חברה צודקת וישרה, כפי שראינו לעיל במצוות מידות ומשקלות ובסמיכות של זכירת עמלק למצווה זו. זכירה אחת היא המלחמה החיצונית בעמלק "מדור דור" ומחייתו. הזכירה השנייה היא מנוחה ונחלה תקינים בארץ שהיא מטרת היציאה ממצרים. לסיים את הדרך ולהגיע לארץ, לבנות בה חברה בריאה וחסונה ששום עמלק לא ירצה לשוב ולהתגרות 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D02F" w14:textId="77777777" w:rsidR="00BE348C" w:rsidRDefault="00BE348C" w:rsidP="00384DAA">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20635A">
      <w:rPr>
        <w:rtl/>
      </w:rPr>
      <w:t>פסח</w:t>
    </w:r>
    <w:r>
      <w:rPr>
        <w:rtl/>
      </w:rPr>
      <w:fldChar w:fldCharType="end"/>
    </w:r>
    <w:r>
      <w:rPr>
        <w:rtl/>
      </w:rPr>
      <w:tab/>
    </w:r>
    <w:r>
      <w:rPr>
        <w:rFonts w:hint="cs"/>
        <w:rtl/>
      </w:rPr>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7D3C" w14:textId="77777777" w:rsidR="00BE348C" w:rsidRDefault="00BE348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0635A">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C6150">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751585558">
    <w:abstractNumId w:val="8"/>
  </w:num>
  <w:num w:numId="2" w16cid:durableId="1824590040">
    <w:abstractNumId w:val="3"/>
  </w:num>
  <w:num w:numId="3" w16cid:durableId="1846941266">
    <w:abstractNumId w:val="2"/>
  </w:num>
  <w:num w:numId="4" w16cid:durableId="2146585392">
    <w:abstractNumId w:val="1"/>
  </w:num>
  <w:num w:numId="5" w16cid:durableId="789515860">
    <w:abstractNumId w:val="0"/>
  </w:num>
  <w:num w:numId="6" w16cid:durableId="1665623266">
    <w:abstractNumId w:val="9"/>
  </w:num>
  <w:num w:numId="7" w16cid:durableId="135221739">
    <w:abstractNumId w:val="7"/>
  </w:num>
  <w:num w:numId="8" w16cid:durableId="1649476899">
    <w:abstractNumId w:val="6"/>
  </w:num>
  <w:num w:numId="9" w16cid:durableId="1385058021">
    <w:abstractNumId w:val="5"/>
  </w:num>
  <w:num w:numId="10" w16cid:durableId="2130195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DM1MbcwNTMyMzVX0lEKTi0uzszPAykwtKwFAI9lh70tAAAA"/>
  </w:docVars>
  <w:rsids>
    <w:rsidRoot w:val="000176C2"/>
    <w:rsid w:val="00002E7C"/>
    <w:rsid w:val="00005118"/>
    <w:rsid w:val="00006DD5"/>
    <w:rsid w:val="00017409"/>
    <w:rsid w:val="000176C2"/>
    <w:rsid w:val="000233C3"/>
    <w:rsid w:val="00027A88"/>
    <w:rsid w:val="000412EA"/>
    <w:rsid w:val="000472A2"/>
    <w:rsid w:val="00051C59"/>
    <w:rsid w:val="00056F55"/>
    <w:rsid w:val="00062F2F"/>
    <w:rsid w:val="000710F2"/>
    <w:rsid w:val="000733CE"/>
    <w:rsid w:val="000823D2"/>
    <w:rsid w:val="00082EEA"/>
    <w:rsid w:val="00086CC4"/>
    <w:rsid w:val="00090320"/>
    <w:rsid w:val="00092B87"/>
    <w:rsid w:val="000A13F5"/>
    <w:rsid w:val="000A2FDB"/>
    <w:rsid w:val="000A75F5"/>
    <w:rsid w:val="000B5C37"/>
    <w:rsid w:val="000B7245"/>
    <w:rsid w:val="000C15F8"/>
    <w:rsid w:val="000D19C3"/>
    <w:rsid w:val="000D6E8A"/>
    <w:rsid w:val="000E150A"/>
    <w:rsid w:val="000E51EB"/>
    <w:rsid w:val="000F5425"/>
    <w:rsid w:val="000F78C6"/>
    <w:rsid w:val="00102701"/>
    <w:rsid w:val="00105ACC"/>
    <w:rsid w:val="00114E73"/>
    <w:rsid w:val="00117569"/>
    <w:rsid w:val="00124511"/>
    <w:rsid w:val="00135226"/>
    <w:rsid w:val="00137942"/>
    <w:rsid w:val="00142952"/>
    <w:rsid w:val="00145A9D"/>
    <w:rsid w:val="0014659C"/>
    <w:rsid w:val="0015057B"/>
    <w:rsid w:val="00155195"/>
    <w:rsid w:val="001601F1"/>
    <w:rsid w:val="00161CD3"/>
    <w:rsid w:val="00162914"/>
    <w:rsid w:val="00164259"/>
    <w:rsid w:val="001656B8"/>
    <w:rsid w:val="001722A7"/>
    <w:rsid w:val="00177450"/>
    <w:rsid w:val="00180670"/>
    <w:rsid w:val="00185EBB"/>
    <w:rsid w:val="00186C4D"/>
    <w:rsid w:val="00187E91"/>
    <w:rsid w:val="00192C4A"/>
    <w:rsid w:val="001A1321"/>
    <w:rsid w:val="001A1369"/>
    <w:rsid w:val="001A315D"/>
    <w:rsid w:val="001C1286"/>
    <w:rsid w:val="001C149C"/>
    <w:rsid w:val="001C220D"/>
    <w:rsid w:val="001D1460"/>
    <w:rsid w:val="001D215F"/>
    <w:rsid w:val="001D57CD"/>
    <w:rsid w:val="001E1CA0"/>
    <w:rsid w:val="001E219F"/>
    <w:rsid w:val="001E4A67"/>
    <w:rsid w:val="001E6ADD"/>
    <w:rsid w:val="001F3053"/>
    <w:rsid w:val="001F3B54"/>
    <w:rsid w:val="001F445D"/>
    <w:rsid w:val="00201A94"/>
    <w:rsid w:val="00203CB1"/>
    <w:rsid w:val="00205E5C"/>
    <w:rsid w:val="0020635A"/>
    <w:rsid w:val="00206DD1"/>
    <w:rsid w:val="0021031B"/>
    <w:rsid w:val="002126B2"/>
    <w:rsid w:val="00222F70"/>
    <w:rsid w:val="00223ACD"/>
    <w:rsid w:val="002257D2"/>
    <w:rsid w:val="00234D08"/>
    <w:rsid w:val="00234FD4"/>
    <w:rsid w:val="00250FE8"/>
    <w:rsid w:val="00253F84"/>
    <w:rsid w:val="0025695B"/>
    <w:rsid w:val="00260392"/>
    <w:rsid w:val="00273372"/>
    <w:rsid w:val="00276207"/>
    <w:rsid w:val="0028387D"/>
    <w:rsid w:val="00287961"/>
    <w:rsid w:val="00292046"/>
    <w:rsid w:val="00292658"/>
    <w:rsid w:val="002A08BF"/>
    <w:rsid w:val="002B33FD"/>
    <w:rsid w:val="002C321E"/>
    <w:rsid w:val="002E1B3B"/>
    <w:rsid w:val="002E2720"/>
    <w:rsid w:val="002F20A9"/>
    <w:rsid w:val="002F25FE"/>
    <w:rsid w:val="003148ED"/>
    <w:rsid w:val="00315805"/>
    <w:rsid w:val="00316023"/>
    <w:rsid w:val="003276C7"/>
    <w:rsid w:val="00334713"/>
    <w:rsid w:val="00334D31"/>
    <w:rsid w:val="003357A6"/>
    <w:rsid w:val="003500BE"/>
    <w:rsid w:val="00353C48"/>
    <w:rsid w:val="0036598C"/>
    <w:rsid w:val="00366518"/>
    <w:rsid w:val="00370113"/>
    <w:rsid w:val="00382329"/>
    <w:rsid w:val="00384DAA"/>
    <w:rsid w:val="003904E5"/>
    <w:rsid w:val="00396994"/>
    <w:rsid w:val="003A658D"/>
    <w:rsid w:val="003A76F0"/>
    <w:rsid w:val="003B651C"/>
    <w:rsid w:val="003D0F6D"/>
    <w:rsid w:val="003D1A09"/>
    <w:rsid w:val="003E57A9"/>
    <w:rsid w:val="003E6F43"/>
    <w:rsid w:val="00401491"/>
    <w:rsid w:val="00402BEE"/>
    <w:rsid w:val="00403B12"/>
    <w:rsid w:val="00410BA2"/>
    <w:rsid w:val="004136D3"/>
    <w:rsid w:val="004313BF"/>
    <w:rsid w:val="00446553"/>
    <w:rsid w:val="00465CA0"/>
    <w:rsid w:val="00471621"/>
    <w:rsid w:val="00472941"/>
    <w:rsid w:val="00477C78"/>
    <w:rsid w:val="0048445D"/>
    <w:rsid w:val="00486D7C"/>
    <w:rsid w:val="00492116"/>
    <w:rsid w:val="00493A41"/>
    <w:rsid w:val="00496A64"/>
    <w:rsid w:val="004A0A9B"/>
    <w:rsid w:val="004A36EA"/>
    <w:rsid w:val="004A3F61"/>
    <w:rsid w:val="004B3B55"/>
    <w:rsid w:val="004B5826"/>
    <w:rsid w:val="004B6BDA"/>
    <w:rsid w:val="004B770E"/>
    <w:rsid w:val="004D3781"/>
    <w:rsid w:val="004D39DF"/>
    <w:rsid w:val="004E54D2"/>
    <w:rsid w:val="004F2552"/>
    <w:rsid w:val="004F25D3"/>
    <w:rsid w:val="004F37F9"/>
    <w:rsid w:val="004F38EC"/>
    <w:rsid w:val="004F7B38"/>
    <w:rsid w:val="004F7CBA"/>
    <w:rsid w:val="00506015"/>
    <w:rsid w:val="00515844"/>
    <w:rsid w:val="005168AA"/>
    <w:rsid w:val="005200DE"/>
    <w:rsid w:val="0052635F"/>
    <w:rsid w:val="005375CA"/>
    <w:rsid w:val="0053768A"/>
    <w:rsid w:val="00541DDF"/>
    <w:rsid w:val="0054507B"/>
    <w:rsid w:val="00547A69"/>
    <w:rsid w:val="00552D3B"/>
    <w:rsid w:val="00554E3A"/>
    <w:rsid w:val="00555814"/>
    <w:rsid w:val="0056242E"/>
    <w:rsid w:val="00562AF1"/>
    <w:rsid w:val="005633EA"/>
    <w:rsid w:val="005742C0"/>
    <w:rsid w:val="00575943"/>
    <w:rsid w:val="00583DAF"/>
    <w:rsid w:val="00594B61"/>
    <w:rsid w:val="00596D73"/>
    <w:rsid w:val="00597611"/>
    <w:rsid w:val="005B09C4"/>
    <w:rsid w:val="005B1E2D"/>
    <w:rsid w:val="005B45EA"/>
    <w:rsid w:val="005B6669"/>
    <w:rsid w:val="005E125B"/>
    <w:rsid w:val="005E403A"/>
    <w:rsid w:val="005E5080"/>
    <w:rsid w:val="005E6A0A"/>
    <w:rsid w:val="005E76C0"/>
    <w:rsid w:val="005F31D1"/>
    <w:rsid w:val="006002BE"/>
    <w:rsid w:val="0061471C"/>
    <w:rsid w:val="00616C90"/>
    <w:rsid w:val="0063233E"/>
    <w:rsid w:val="00634D34"/>
    <w:rsid w:val="0064171F"/>
    <w:rsid w:val="006449CB"/>
    <w:rsid w:val="006460AF"/>
    <w:rsid w:val="006469BE"/>
    <w:rsid w:val="00656898"/>
    <w:rsid w:val="006600C9"/>
    <w:rsid w:val="006610A6"/>
    <w:rsid w:val="00663A1C"/>
    <w:rsid w:val="006741C3"/>
    <w:rsid w:val="00681B03"/>
    <w:rsid w:val="00682C05"/>
    <w:rsid w:val="006834F2"/>
    <w:rsid w:val="006920F6"/>
    <w:rsid w:val="006962C5"/>
    <w:rsid w:val="006A65D5"/>
    <w:rsid w:val="006B5295"/>
    <w:rsid w:val="006B53DF"/>
    <w:rsid w:val="006B6DBF"/>
    <w:rsid w:val="006C23AB"/>
    <w:rsid w:val="006D1AEE"/>
    <w:rsid w:val="00711C4F"/>
    <w:rsid w:val="00712CB9"/>
    <w:rsid w:val="007278EC"/>
    <w:rsid w:val="00733712"/>
    <w:rsid w:val="00734FD7"/>
    <w:rsid w:val="00735414"/>
    <w:rsid w:val="00736A6E"/>
    <w:rsid w:val="00742E19"/>
    <w:rsid w:val="007440F2"/>
    <w:rsid w:val="007460E0"/>
    <w:rsid w:val="00746A8D"/>
    <w:rsid w:val="0076333A"/>
    <w:rsid w:val="0076336D"/>
    <w:rsid w:val="00763385"/>
    <w:rsid w:val="00765AEB"/>
    <w:rsid w:val="00773A82"/>
    <w:rsid w:val="0077792F"/>
    <w:rsid w:val="007829B6"/>
    <w:rsid w:val="00785307"/>
    <w:rsid w:val="007A6DE8"/>
    <w:rsid w:val="007A7A69"/>
    <w:rsid w:val="007A7C9F"/>
    <w:rsid w:val="007C1596"/>
    <w:rsid w:val="007C7B36"/>
    <w:rsid w:val="007D70E0"/>
    <w:rsid w:val="007D796A"/>
    <w:rsid w:val="007E1D9D"/>
    <w:rsid w:val="007F0366"/>
    <w:rsid w:val="007F18DC"/>
    <w:rsid w:val="007F1F5C"/>
    <w:rsid w:val="007F5761"/>
    <w:rsid w:val="008056CA"/>
    <w:rsid w:val="008058A0"/>
    <w:rsid w:val="00806635"/>
    <w:rsid w:val="00811463"/>
    <w:rsid w:val="00811856"/>
    <w:rsid w:val="00812F55"/>
    <w:rsid w:val="008151EC"/>
    <w:rsid w:val="00825870"/>
    <w:rsid w:val="008337AD"/>
    <w:rsid w:val="00835A8C"/>
    <w:rsid w:val="008449FA"/>
    <w:rsid w:val="0085665F"/>
    <w:rsid w:val="00866362"/>
    <w:rsid w:val="0087409F"/>
    <w:rsid w:val="00881A70"/>
    <w:rsid w:val="00897A10"/>
    <w:rsid w:val="008C7450"/>
    <w:rsid w:val="008E1511"/>
    <w:rsid w:val="008E281B"/>
    <w:rsid w:val="00900BB1"/>
    <w:rsid w:val="00906D60"/>
    <w:rsid w:val="0091113B"/>
    <w:rsid w:val="009142B9"/>
    <w:rsid w:val="00921D59"/>
    <w:rsid w:val="009253CC"/>
    <w:rsid w:val="009328A8"/>
    <w:rsid w:val="00936BF5"/>
    <w:rsid w:val="00946063"/>
    <w:rsid w:val="00951CE3"/>
    <w:rsid w:val="00951E81"/>
    <w:rsid w:val="0095238A"/>
    <w:rsid w:val="009530FF"/>
    <w:rsid w:val="00966120"/>
    <w:rsid w:val="00967967"/>
    <w:rsid w:val="00974A91"/>
    <w:rsid w:val="00980557"/>
    <w:rsid w:val="00983431"/>
    <w:rsid w:val="009857A7"/>
    <w:rsid w:val="00986C2B"/>
    <w:rsid w:val="009874F6"/>
    <w:rsid w:val="00993E46"/>
    <w:rsid w:val="009A3EA9"/>
    <w:rsid w:val="009B7AE1"/>
    <w:rsid w:val="009C345D"/>
    <w:rsid w:val="009C5036"/>
    <w:rsid w:val="009C5445"/>
    <w:rsid w:val="009C70B6"/>
    <w:rsid w:val="009D12E8"/>
    <w:rsid w:val="009D25B7"/>
    <w:rsid w:val="009E38EF"/>
    <w:rsid w:val="009E723B"/>
    <w:rsid w:val="009F3E76"/>
    <w:rsid w:val="00A00E20"/>
    <w:rsid w:val="00A0294C"/>
    <w:rsid w:val="00A135F3"/>
    <w:rsid w:val="00A13E6B"/>
    <w:rsid w:val="00A23A9F"/>
    <w:rsid w:val="00A24F29"/>
    <w:rsid w:val="00A303C9"/>
    <w:rsid w:val="00A30828"/>
    <w:rsid w:val="00A34B30"/>
    <w:rsid w:val="00A41120"/>
    <w:rsid w:val="00A55300"/>
    <w:rsid w:val="00A60CBD"/>
    <w:rsid w:val="00A612FF"/>
    <w:rsid w:val="00A67C8B"/>
    <w:rsid w:val="00A73F83"/>
    <w:rsid w:val="00A84FA2"/>
    <w:rsid w:val="00A864A8"/>
    <w:rsid w:val="00AA4C18"/>
    <w:rsid w:val="00AA52C2"/>
    <w:rsid w:val="00AB020B"/>
    <w:rsid w:val="00AC0BCB"/>
    <w:rsid w:val="00AC2DFF"/>
    <w:rsid w:val="00AC6150"/>
    <w:rsid w:val="00AD42C9"/>
    <w:rsid w:val="00AD655B"/>
    <w:rsid w:val="00AE06F8"/>
    <w:rsid w:val="00AF2E12"/>
    <w:rsid w:val="00AF5EF0"/>
    <w:rsid w:val="00B01117"/>
    <w:rsid w:val="00B060EC"/>
    <w:rsid w:val="00B11C39"/>
    <w:rsid w:val="00B12C97"/>
    <w:rsid w:val="00B176A5"/>
    <w:rsid w:val="00B23AA4"/>
    <w:rsid w:val="00B27402"/>
    <w:rsid w:val="00B3299A"/>
    <w:rsid w:val="00B35FEA"/>
    <w:rsid w:val="00B3614A"/>
    <w:rsid w:val="00B42C7A"/>
    <w:rsid w:val="00B4683B"/>
    <w:rsid w:val="00B47289"/>
    <w:rsid w:val="00B5367C"/>
    <w:rsid w:val="00B57BE0"/>
    <w:rsid w:val="00B64428"/>
    <w:rsid w:val="00B65374"/>
    <w:rsid w:val="00B7774F"/>
    <w:rsid w:val="00B903B0"/>
    <w:rsid w:val="00BA3B74"/>
    <w:rsid w:val="00BB14D8"/>
    <w:rsid w:val="00BB4D85"/>
    <w:rsid w:val="00BB611B"/>
    <w:rsid w:val="00BC024E"/>
    <w:rsid w:val="00BC0B55"/>
    <w:rsid w:val="00BE348C"/>
    <w:rsid w:val="00BE349E"/>
    <w:rsid w:val="00BF7F9F"/>
    <w:rsid w:val="00C03B2E"/>
    <w:rsid w:val="00C0590E"/>
    <w:rsid w:val="00C2256D"/>
    <w:rsid w:val="00C301EA"/>
    <w:rsid w:val="00C334F0"/>
    <w:rsid w:val="00C50A7E"/>
    <w:rsid w:val="00C52FB5"/>
    <w:rsid w:val="00C534EA"/>
    <w:rsid w:val="00C54FAA"/>
    <w:rsid w:val="00C61CCB"/>
    <w:rsid w:val="00C70354"/>
    <w:rsid w:val="00C77BDA"/>
    <w:rsid w:val="00C809CA"/>
    <w:rsid w:val="00C835F9"/>
    <w:rsid w:val="00C9087B"/>
    <w:rsid w:val="00C911A3"/>
    <w:rsid w:val="00C922C7"/>
    <w:rsid w:val="00CA14DA"/>
    <w:rsid w:val="00CA163C"/>
    <w:rsid w:val="00CA1C99"/>
    <w:rsid w:val="00CA73F7"/>
    <w:rsid w:val="00CB4F32"/>
    <w:rsid w:val="00CC6629"/>
    <w:rsid w:val="00CD2F54"/>
    <w:rsid w:val="00CE3BD4"/>
    <w:rsid w:val="00CE63F1"/>
    <w:rsid w:val="00CE7594"/>
    <w:rsid w:val="00CF1C27"/>
    <w:rsid w:val="00CF2521"/>
    <w:rsid w:val="00CF6081"/>
    <w:rsid w:val="00CF6D5F"/>
    <w:rsid w:val="00D03399"/>
    <w:rsid w:val="00D049AE"/>
    <w:rsid w:val="00D057A6"/>
    <w:rsid w:val="00D07D5B"/>
    <w:rsid w:val="00D3627C"/>
    <w:rsid w:val="00D430E7"/>
    <w:rsid w:val="00D43D21"/>
    <w:rsid w:val="00D45392"/>
    <w:rsid w:val="00D46510"/>
    <w:rsid w:val="00D504BA"/>
    <w:rsid w:val="00D53B16"/>
    <w:rsid w:val="00D56187"/>
    <w:rsid w:val="00D602EC"/>
    <w:rsid w:val="00D716A2"/>
    <w:rsid w:val="00D77A2C"/>
    <w:rsid w:val="00D90E2A"/>
    <w:rsid w:val="00DB270C"/>
    <w:rsid w:val="00DB34BB"/>
    <w:rsid w:val="00DC53C8"/>
    <w:rsid w:val="00DC72AC"/>
    <w:rsid w:val="00DD3619"/>
    <w:rsid w:val="00DE1BD0"/>
    <w:rsid w:val="00DE3F37"/>
    <w:rsid w:val="00DF300E"/>
    <w:rsid w:val="00DF3B8A"/>
    <w:rsid w:val="00DF4A8A"/>
    <w:rsid w:val="00DF515F"/>
    <w:rsid w:val="00E000AE"/>
    <w:rsid w:val="00E06D78"/>
    <w:rsid w:val="00E16C36"/>
    <w:rsid w:val="00E30432"/>
    <w:rsid w:val="00E32092"/>
    <w:rsid w:val="00E3406C"/>
    <w:rsid w:val="00E42D98"/>
    <w:rsid w:val="00E442CE"/>
    <w:rsid w:val="00E4580C"/>
    <w:rsid w:val="00E63EAA"/>
    <w:rsid w:val="00E641FE"/>
    <w:rsid w:val="00E648A7"/>
    <w:rsid w:val="00E74AAD"/>
    <w:rsid w:val="00E84D35"/>
    <w:rsid w:val="00E876DD"/>
    <w:rsid w:val="00E92EA5"/>
    <w:rsid w:val="00E93EAF"/>
    <w:rsid w:val="00E974FE"/>
    <w:rsid w:val="00EA1924"/>
    <w:rsid w:val="00EA5F36"/>
    <w:rsid w:val="00EA70EC"/>
    <w:rsid w:val="00EA73C0"/>
    <w:rsid w:val="00EA7713"/>
    <w:rsid w:val="00EC1341"/>
    <w:rsid w:val="00ED76F1"/>
    <w:rsid w:val="00EE4A5F"/>
    <w:rsid w:val="00EE648C"/>
    <w:rsid w:val="00EF6C77"/>
    <w:rsid w:val="00F07211"/>
    <w:rsid w:val="00F1394E"/>
    <w:rsid w:val="00F25E32"/>
    <w:rsid w:val="00F32443"/>
    <w:rsid w:val="00F372A1"/>
    <w:rsid w:val="00F41BA4"/>
    <w:rsid w:val="00F46863"/>
    <w:rsid w:val="00F52464"/>
    <w:rsid w:val="00F52B1B"/>
    <w:rsid w:val="00F6215A"/>
    <w:rsid w:val="00F64796"/>
    <w:rsid w:val="00F717E1"/>
    <w:rsid w:val="00F71B2C"/>
    <w:rsid w:val="00F83E24"/>
    <w:rsid w:val="00F858D6"/>
    <w:rsid w:val="00F87820"/>
    <w:rsid w:val="00F90F6E"/>
    <w:rsid w:val="00F94DF3"/>
    <w:rsid w:val="00FA35ED"/>
    <w:rsid w:val="00FA50A3"/>
    <w:rsid w:val="00FC2273"/>
    <w:rsid w:val="00FC7AE7"/>
    <w:rsid w:val="00FD2FF8"/>
    <w:rsid w:val="00FE7D36"/>
    <w:rsid w:val="00FF1B56"/>
    <w:rsid w:val="00FF55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9DC930"/>
  <w15:chartTrackingRefBased/>
  <w15:docId w15:val="{63594B83-1164-4C38-BB7C-C168A9A8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6150"/>
    <w:pPr>
      <w:bidi/>
    </w:pPr>
    <w:rPr>
      <w:rFonts w:cs="Narkisim"/>
      <w:sz w:val="22"/>
      <w:szCs w:val="22"/>
      <w:lang w:eastAsia="he-IL"/>
    </w:rPr>
  </w:style>
  <w:style w:type="paragraph" w:styleId="1">
    <w:name w:val="heading 1"/>
    <w:basedOn w:val="a"/>
    <w:next w:val="a"/>
    <w:link w:val="10"/>
    <w:qFormat/>
    <w:rsid w:val="00AC6150"/>
    <w:pPr>
      <w:keepNext/>
      <w:tabs>
        <w:tab w:val="right" w:pos="9469"/>
      </w:tabs>
      <w:jc w:val="both"/>
      <w:outlineLvl w:val="0"/>
    </w:pPr>
    <w:rPr>
      <w:rFonts w:cs="David"/>
      <w:b/>
      <w:bCs/>
      <w:szCs w:val="28"/>
    </w:rPr>
  </w:style>
  <w:style w:type="character" w:default="1" w:styleId="a0">
    <w:name w:val="Default Paragraph Font"/>
    <w:uiPriority w:val="1"/>
    <w:semiHidden/>
    <w:unhideWhenUsed/>
    <w:rsid w:val="00AC615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C6150"/>
  </w:style>
  <w:style w:type="paragraph" w:styleId="a3">
    <w:name w:val="footnote text"/>
    <w:basedOn w:val="a"/>
    <w:link w:val="a4"/>
    <w:rsid w:val="00AC6150"/>
    <w:pPr>
      <w:ind w:left="170" w:hanging="170"/>
      <w:jc w:val="both"/>
    </w:pPr>
    <w:rPr>
      <w:sz w:val="20"/>
      <w:szCs w:val="20"/>
    </w:rPr>
  </w:style>
  <w:style w:type="character" w:styleId="a5">
    <w:name w:val="footnote reference"/>
    <w:semiHidden/>
    <w:rsid w:val="00AC6150"/>
    <w:rPr>
      <w:vertAlign w:val="superscript"/>
    </w:rPr>
  </w:style>
  <w:style w:type="paragraph" w:styleId="a6">
    <w:name w:val="header"/>
    <w:basedOn w:val="a"/>
    <w:link w:val="a7"/>
    <w:rsid w:val="00AC6150"/>
    <w:pPr>
      <w:tabs>
        <w:tab w:val="center" w:pos="4153"/>
        <w:tab w:val="right" w:pos="8306"/>
      </w:tabs>
    </w:pPr>
  </w:style>
  <w:style w:type="paragraph" w:styleId="a8">
    <w:name w:val="footer"/>
    <w:basedOn w:val="a"/>
    <w:link w:val="a9"/>
    <w:rsid w:val="00AC6150"/>
    <w:pPr>
      <w:tabs>
        <w:tab w:val="center" w:pos="4153"/>
        <w:tab w:val="right" w:pos="8306"/>
      </w:tabs>
    </w:pPr>
  </w:style>
  <w:style w:type="paragraph" w:customStyle="1" w:styleId="aa">
    <w:name w:val="כותרת"/>
    <w:basedOn w:val="a"/>
    <w:rsid w:val="00AC6150"/>
    <w:pPr>
      <w:spacing w:before="240" w:line="320" w:lineRule="atLeast"/>
      <w:jc w:val="center"/>
    </w:pPr>
    <w:rPr>
      <w:rFonts w:cs="David"/>
      <w:b/>
      <w:bCs/>
      <w:spacing w:val="20"/>
      <w:szCs w:val="32"/>
    </w:rPr>
  </w:style>
  <w:style w:type="paragraph" w:customStyle="1" w:styleId="ab">
    <w:name w:val="כותרת קטע"/>
    <w:basedOn w:val="a"/>
    <w:rsid w:val="00AC6150"/>
    <w:pPr>
      <w:spacing w:before="240" w:line="300" w:lineRule="atLeast"/>
    </w:pPr>
    <w:rPr>
      <w:rFonts w:cs="Arial"/>
      <w:b/>
      <w:bCs/>
      <w:szCs w:val="24"/>
    </w:rPr>
  </w:style>
  <w:style w:type="paragraph" w:customStyle="1" w:styleId="ac">
    <w:name w:val="מקור"/>
    <w:basedOn w:val="a"/>
    <w:rsid w:val="00AC6150"/>
    <w:pPr>
      <w:spacing w:line="320" w:lineRule="atLeast"/>
      <w:jc w:val="both"/>
    </w:pPr>
    <w:rPr>
      <w:rFonts w:cs="David"/>
      <w:szCs w:val="24"/>
    </w:rPr>
  </w:style>
  <w:style w:type="paragraph" w:customStyle="1" w:styleId="ad">
    <w:name w:val="מחלקי המים"/>
    <w:basedOn w:val="a"/>
    <w:rsid w:val="00AC6150"/>
    <w:pPr>
      <w:spacing w:line="320" w:lineRule="atLeast"/>
      <w:jc w:val="both"/>
    </w:pPr>
    <w:rPr>
      <w:b/>
      <w:bCs/>
      <w:szCs w:val="24"/>
    </w:rPr>
  </w:style>
  <w:style w:type="paragraph" w:styleId="ae">
    <w:name w:val="Balloon Text"/>
    <w:basedOn w:val="a"/>
    <w:link w:val="af"/>
    <w:uiPriority w:val="99"/>
    <w:semiHidden/>
    <w:unhideWhenUsed/>
    <w:rsid w:val="00AC6150"/>
    <w:rPr>
      <w:rFonts w:ascii="Tahoma" w:hAnsi="Tahoma" w:cs="Tahoma"/>
      <w:sz w:val="16"/>
      <w:szCs w:val="16"/>
    </w:rPr>
  </w:style>
  <w:style w:type="character" w:styleId="af0">
    <w:name w:val="page number"/>
    <w:basedOn w:val="a0"/>
    <w:rsid w:val="00811856"/>
  </w:style>
  <w:style w:type="character" w:styleId="Hyperlink">
    <w:name w:val="Hyperlink"/>
    <w:rsid w:val="00AC6150"/>
    <w:rPr>
      <w:color w:val="0000FF"/>
      <w:u w:val="single"/>
    </w:rPr>
  </w:style>
  <w:style w:type="character" w:styleId="FollowedHyperlink">
    <w:name w:val="FollowedHyperlink"/>
    <w:rsid w:val="006600C9"/>
    <w:rPr>
      <w:color w:val="800080"/>
      <w:u w:val="single"/>
    </w:rPr>
  </w:style>
  <w:style w:type="character" w:customStyle="1" w:styleId="a4">
    <w:name w:val="טקסט הערת שוליים תו"/>
    <w:link w:val="a3"/>
    <w:rsid w:val="00AC6150"/>
    <w:rPr>
      <w:rFonts w:cs="Narkisim"/>
      <w:lang w:eastAsia="he-IL"/>
    </w:rPr>
  </w:style>
  <w:style w:type="character" w:customStyle="1" w:styleId="10">
    <w:name w:val="כותרת 1 תו"/>
    <w:link w:val="1"/>
    <w:rsid w:val="00AC6150"/>
    <w:rPr>
      <w:rFonts w:cs="David"/>
      <w:b/>
      <w:bCs/>
      <w:sz w:val="22"/>
      <w:szCs w:val="28"/>
      <w:lang w:eastAsia="he-IL"/>
    </w:rPr>
  </w:style>
  <w:style w:type="character" w:customStyle="1" w:styleId="a7">
    <w:name w:val="כותרת עליונה תו"/>
    <w:link w:val="a6"/>
    <w:rsid w:val="00AC6150"/>
    <w:rPr>
      <w:rFonts w:cs="Narkisim"/>
      <w:sz w:val="22"/>
      <w:szCs w:val="22"/>
      <w:lang w:eastAsia="he-IL"/>
    </w:rPr>
  </w:style>
  <w:style w:type="character" w:customStyle="1" w:styleId="a9">
    <w:name w:val="כותרת תחתונה תו"/>
    <w:link w:val="a8"/>
    <w:rsid w:val="00AC6150"/>
    <w:rPr>
      <w:rFonts w:cs="Narkisim"/>
      <w:sz w:val="22"/>
      <w:szCs w:val="22"/>
      <w:lang w:eastAsia="he-IL"/>
    </w:rPr>
  </w:style>
  <w:style w:type="character" w:customStyle="1" w:styleId="af">
    <w:name w:val="טקסט בלונים תו"/>
    <w:link w:val="ae"/>
    <w:uiPriority w:val="99"/>
    <w:semiHidden/>
    <w:rsid w:val="00AC6150"/>
    <w:rPr>
      <w:rFonts w:ascii="Tahoma" w:hAnsi="Tahoma" w:cs="Tahoma"/>
      <w:sz w:val="16"/>
      <w:szCs w:val="16"/>
      <w:lang w:eastAsia="he-IL"/>
    </w:rPr>
  </w:style>
  <w:style w:type="paragraph" w:customStyle="1" w:styleId="he">
    <w:name w:val="he"/>
    <w:basedOn w:val="a"/>
    <w:rsid w:val="00B176A5"/>
    <w:pPr>
      <w:bidi w:val="0"/>
      <w:spacing w:before="100" w:beforeAutospacing="1" w:after="100" w:afterAutospacing="1"/>
    </w:pPr>
    <w:rPr>
      <w:rFonts w:cs="Times New Roman"/>
      <w:sz w:val="29"/>
      <w:szCs w:val="29"/>
      <w:lang w:eastAsia="en-US"/>
    </w:rPr>
  </w:style>
  <w:style w:type="paragraph" w:customStyle="1" w:styleId="af1">
    <w:name w:val="פסוק"/>
    <w:basedOn w:val="ac"/>
    <w:qFormat/>
    <w:rsid w:val="00AC6150"/>
    <w:pPr>
      <w:spacing w:before="120"/>
    </w:pPr>
    <w:rPr>
      <w:b/>
      <w:bCs/>
    </w:rPr>
  </w:style>
  <w:style w:type="character" w:styleId="af2">
    <w:name w:val="Unresolved Mention"/>
    <w:uiPriority w:val="99"/>
    <w:semiHidden/>
    <w:unhideWhenUsed/>
    <w:rsid w:val="000F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7394">
      <w:bodyDiv w:val="1"/>
      <w:marLeft w:val="0"/>
      <w:marRight w:val="0"/>
      <w:marTop w:val="0"/>
      <w:marBottom w:val="0"/>
      <w:divBdr>
        <w:top w:val="none" w:sz="0" w:space="0" w:color="auto"/>
        <w:left w:val="none" w:sz="0" w:space="0" w:color="auto"/>
        <w:bottom w:val="none" w:sz="0" w:space="0" w:color="auto"/>
        <w:right w:val="none" w:sz="0" w:space="0" w:color="auto"/>
      </w:divBdr>
      <w:divsChild>
        <w:div w:id="1863088864">
          <w:marLeft w:val="0"/>
          <w:marRight w:val="0"/>
          <w:marTop w:val="0"/>
          <w:marBottom w:val="0"/>
          <w:divBdr>
            <w:top w:val="none" w:sz="0" w:space="0" w:color="auto"/>
            <w:left w:val="none" w:sz="0" w:space="0" w:color="auto"/>
            <w:bottom w:val="none" w:sz="0" w:space="0" w:color="auto"/>
            <w:right w:val="none" w:sz="0" w:space="0" w:color="auto"/>
          </w:divBdr>
          <w:divsChild>
            <w:div w:id="1615163326">
              <w:marLeft w:val="0"/>
              <w:marRight w:val="0"/>
              <w:marTop w:val="0"/>
              <w:marBottom w:val="0"/>
              <w:divBdr>
                <w:top w:val="none" w:sz="0" w:space="0" w:color="auto"/>
                <w:left w:val="none" w:sz="0" w:space="0" w:color="auto"/>
                <w:bottom w:val="none" w:sz="0" w:space="0" w:color="auto"/>
                <w:right w:val="none" w:sz="0" w:space="0" w:color="auto"/>
              </w:divBdr>
              <w:divsChild>
                <w:div w:id="1776365687">
                  <w:marLeft w:val="0"/>
                  <w:marRight w:val="0"/>
                  <w:marTop w:val="0"/>
                  <w:marBottom w:val="0"/>
                  <w:divBdr>
                    <w:top w:val="none" w:sz="0" w:space="0" w:color="auto"/>
                    <w:left w:val="none" w:sz="0" w:space="0" w:color="auto"/>
                    <w:bottom w:val="none" w:sz="0" w:space="0" w:color="auto"/>
                    <w:right w:val="none" w:sz="0" w:space="0" w:color="auto"/>
                  </w:divBdr>
                  <w:divsChild>
                    <w:div w:id="1840075938">
                      <w:marLeft w:val="0"/>
                      <w:marRight w:val="0"/>
                      <w:marTop w:val="0"/>
                      <w:marBottom w:val="0"/>
                      <w:divBdr>
                        <w:top w:val="none" w:sz="0" w:space="0" w:color="auto"/>
                        <w:left w:val="none" w:sz="0" w:space="0" w:color="auto"/>
                        <w:bottom w:val="none" w:sz="0" w:space="0" w:color="auto"/>
                        <w:right w:val="none" w:sz="0" w:space="0" w:color="auto"/>
                      </w:divBdr>
                      <w:divsChild>
                        <w:div w:id="574362798">
                          <w:marLeft w:val="0"/>
                          <w:marRight w:val="0"/>
                          <w:marTop w:val="0"/>
                          <w:marBottom w:val="0"/>
                          <w:divBdr>
                            <w:top w:val="none" w:sz="0" w:space="0" w:color="auto"/>
                            <w:left w:val="none" w:sz="0" w:space="0" w:color="auto"/>
                            <w:bottom w:val="none" w:sz="0" w:space="0" w:color="auto"/>
                            <w:right w:val="none" w:sz="0" w:space="0" w:color="auto"/>
                          </w:divBdr>
                          <w:divsChild>
                            <w:div w:id="940529898">
                              <w:marLeft w:val="0"/>
                              <w:marRight w:val="0"/>
                              <w:marTop w:val="0"/>
                              <w:marBottom w:val="0"/>
                              <w:divBdr>
                                <w:top w:val="none" w:sz="0" w:space="0" w:color="auto"/>
                                <w:left w:val="none" w:sz="0" w:space="0" w:color="auto"/>
                                <w:bottom w:val="none" w:sz="0" w:space="0" w:color="auto"/>
                                <w:right w:val="none" w:sz="0" w:space="0" w:color="auto"/>
                              </w:divBdr>
                              <w:divsChild>
                                <w:div w:id="1978097789">
                                  <w:marLeft w:val="0"/>
                                  <w:marRight w:val="0"/>
                                  <w:marTop w:val="0"/>
                                  <w:marBottom w:val="0"/>
                                  <w:divBdr>
                                    <w:top w:val="none" w:sz="0" w:space="0" w:color="auto"/>
                                    <w:left w:val="none" w:sz="0" w:space="0" w:color="auto"/>
                                    <w:bottom w:val="none" w:sz="0" w:space="0" w:color="auto"/>
                                    <w:right w:val="none" w:sz="0" w:space="0" w:color="auto"/>
                                  </w:divBdr>
                                  <w:divsChild>
                                    <w:div w:id="1676377703">
                                      <w:marLeft w:val="0"/>
                                      <w:marRight w:val="0"/>
                                      <w:marTop w:val="0"/>
                                      <w:marBottom w:val="0"/>
                                      <w:divBdr>
                                        <w:top w:val="none" w:sz="0" w:space="0" w:color="auto"/>
                                        <w:left w:val="none" w:sz="0" w:space="0" w:color="auto"/>
                                        <w:bottom w:val="none" w:sz="0" w:space="0" w:color="auto"/>
                                        <w:right w:val="none" w:sz="0" w:space="0" w:color="auto"/>
                                      </w:divBdr>
                                      <w:divsChild>
                                        <w:div w:id="1473064339">
                                          <w:marLeft w:val="0"/>
                                          <w:marRight w:val="0"/>
                                          <w:marTop w:val="0"/>
                                          <w:marBottom w:val="0"/>
                                          <w:divBdr>
                                            <w:top w:val="none" w:sz="0" w:space="0" w:color="auto"/>
                                            <w:left w:val="none" w:sz="0" w:space="0" w:color="auto"/>
                                            <w:bottom w:val="none" w:sz="0" w:space="0" w:color="auto"/>
                                            <w:right w:val="none" w:sz="0" w:space="0" w:color="auto"/>
                                          </w:divBdr>
                                          <w:divsChild>
                                            <w:div w:id="328950826">
                                              <w:marLeft w:val="0"/>
                                              <w:marRight w:val="0"/>
                                              <w:marTop w:val="0"/>
                                              <w:marBottom w:val="0"/>
                                              <w:divBdr>
                                                <w:top w:val="none" w:sz="0" w:space="0" w:color="auto"/>
                                                <w:left w:val="none" w:sz="0" w:space="0" w:color="auto"/>
                                                <w:bottom w:val="none" w:sz="0" w:space="0" w:color="auto"/>
                                                <w:right w:val="none" w:sz="0" w:space="0" w:color="auto"/>
                                              </w:divBdr>
                                              <w:divsChild>
                                                <w:div w:id="144534595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201897">
      <w:bodyDiv w:val="1"/>
      <w:marLeft w:val="0"/>
      <w:marRight w:val="0"/>
      <w:marTop w:val="0"/>
      <w:marBottom w:val="0"/>
      <w:divBdr>
        <w:top w:val="none" w:sz="0" w:space="0" w:color="auto"/>
        <w:left w:val="none" w:sz="0" w:space="0" w:color="auto"/>
        <w:bottom w:val="none" w:sz="0" w:space="0" w:color="auto"/>
        <w:right w:val="none" w:sz="0" w:space="0" w:color="auto"/>
      </w:divBdr>
      <w:divsChild>
        <w:div w:id="90591051">
          <w:marLeft w:val="0"/>
          <w:marRight w:val="0"/>
          <w:marTop w:val="0"/>
          <w:marBottom w:val="0"/>
          <w:divBdr>
            <w:top w:val="none" w:sz="0" w:space="0" w:color="auto"/>
            <w:left w:val="none" w:sz="0" w:space="0" w:color="auto"/>
            <w:bottom w:val="none" w:sz="0" w:space="0" w:color="auto"/>
            <w:right w:val="none" w:sz="0" w:space="0" w:color="auto"/>
          </w:divBdr>
          <w:divsChild>
            <w:div w:id="730274614">
              <w:marLeft w:val="0"/>
              <w:marRight w:val="0"/>
              <w:marTop w:val="0"/>
              <w:marBottom w:val="0"/>
              <w:divBdr>
                <w:top w:val="none" w:sz="0" w:space="0" w:color="auto"/>
                <w:left w:val="none" w:sz="0" w:space="0" w:color="auto"/>
                <w:bottom w:val="none" w:sz="0" w:space="0" w:color="auto"/>
                <w:right w:val="none" w:sz="0" w:space="0" w:color="auto"/>
              </w:divBdr>
              <w:divsChild>
                <w:div w:id="2031255081">
                  <w:marLeft w:val="0"/>
                  <w:marRight w:val="0"/>
                  <w:marTop w:val="0"/>
                  <w:marBottom w:val="0"/>
                  <w:divBdr>
                    <w:top w:val="none" w:sz="0" w:space="0" w:color="auto"/>
                    <w:left w:val="none" w:sz="0" w:space="0" w:color="auto"/>
                    <w:bottom w:val="none" w:sz="0" w:space="0" w:color="auto"/>
                    <w:right w:val="none" w:sz="0" w:space="0" w:color="auto"/>
                  </w:divBdr>
                  <w:divsChild>
                    <w:div w:id="341736416">
                      <w:marLeft w:val="0"/>
                      <w:marRight w:val="0"/>
                      <w:marTop w:val="0"/>
                      <w:marBottom w:val="0"/>
                      <w:divBdr>
                        <w:top w:val="none" w:sz="0" w:space="0" w:color="auto"/>
                        <w:left w:val="none" w:sz="0" w:space="0" w:color="auto"/>
                        <w:bottom w:val="none" w:sz="0" w:space="0" w:color="auto"/>
                        <w:right w:val="none" w:sz="0" w:space="0" w:color="auto"/>
                      </w:divBdr>
                      <w:divsChild>
                        <w:div w:id="2007856400">
                          <w:marLeft w:val="0"/>
                          <w:marRight w:val="0"/>
                          <w:marTop w:val="0"/>
                          <w:marBottom w:val="0"/>
                          <w:divBdr>
                            <w:top w:val="none" w:sz="0" w:space="0" w:color="auto"/>
                            <w:left w:val="none" w:sz="0" w:space="0" w:color="auto"/>
                            <w:bottom w:val="none" w:sz="0" w:space="0" w:color="auto"/>
                            <w:right w:val="none" w:sz="0" w:space="0" w:color="auto"/>
                          </w:divBdr>
                          <w:divsChild>
                            <w:div w:id="1869562587">
                              <w:marLeft w:val="0"/>
                              <w:marRight w:val="0"/>
                              <w:marTop w:val="0"/>
                              <w:marBottom w:val="0"/>
                              <w:divBdr>
                                <w:top w:val="none" w:sz="0" w:space="0" w:color="auto"/>
                                <w:left w:val="none" w:sz="0" w:space="0" w:color="auto"/>
                                <w:bottom w:val="none" w:sz="0" w:space="0" w:color="auto"/>
                                <w:right w:val="none" w:sz="0" w:space="0" w:color="auto"/>
                              </w:divBdr>
                              <w:divsChild>
                                <w:div w:id="257760104">
                                  <w:marLeft w:val="0"/>
                                  <w:marRight w:val="0"/>
                                  <w:marTop w:val="0"/>
                                  <w:marBottom w:val="0"/>
                                  <w:divBdr>
                                    <w:top w:val="none" w:sz="0" w:space="0" w:color="auto"/>
                                    <w:left w:val="none" w:sz="0" w:space="0" w:color="auto"/>
                                    <w:bottom w:val="none" w:sz="0" w:space="0" w:color="auto"/>
                                    <w:right w:val="none" w:sz="0" w:space="0" w:color="auto"/>
                                  </w:divBdr>
                                  <w:divsChild>
                                    <w:div w:id="254943568">
                                      <w:marLeft w:val="0"/>
                                      <w:marRight w:val="0"/>
                                      <w:marTop w:val="0"/>
                                      <w:marBottom w:val="0"/>
                                      <w:divBdr>
                                        <w:top w:val="none" w:sz="0" w:space="0" w:color="auto"/>
                                        <w:left w:val="none" w:sz="0" w:space="0" w:color="auto"/>
                                        <w:bottom w:val="none" w:sz="0" w:space="0" w:color="auto"/>
                                        <w:right w:val="none" w:sz="0" w:space="0" w:color="auto"/>
                                      </w:divBdr>
                                      <w:divsChild>
                                        <w:div w:id="1059861401">
                                          <w:marLeft w:val="0"/>
                                          <w:marRight w:val="0"/>
                                          <w:marTop w:val="0"/>
                                          <w:marBottom w:val="0"/>
                                          <w:divBdr>
                                            <w:top w:val="none" w:sz="0" w:space="0" w:color="auto"/>
                                            <w:left w:val="none" w:sz="0" w:space="0" w:color="auto"/>
                                            <w:bottom w:val="none" w:sz="0" w:space="0" w:color="auto"/>
                                            <w:right w:val="none" w:sz="0" w:space="0" w:color="auto"/>
                                          </w:divBdr>
                                          <w:divsChild>
                                            <w:div w:id="1668166337">
                                              <w:marLeft w:val="0"/>
                                              <w:marRight w:val="0"/>
                                              <w:marTop w:val="0"/>
                                              <w:marBottom w:val="0"/>
                                              <w:divBdr>
                                                <w:top w:val="none" w:sz="0" w:space="0" w:color="auto"/>
                                                <w:left w:val="none" w:sz="0" w:space="0" w:color="auto"/>
                                                <w:bottom w:val="none" w:sz="0" w:space="0" w:color="auto"/>
                                                <w:right w:val="none" w:sz="0" w:space="0" w:color="auto"/>
                                              </w:divBdr>
                                              <w:divsChild>
                                                <w:div w:id="4041098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601025">
      <w:bodyDiv w:val="1"/>
      <w:marLeft w:val="0"/>
      <w:marRight w:val="0"/>
      <w:marTop w:val="0"/>
      <w:marBottom w:val="0"/>
      <w:divBdr>
        <w:top w:val="none" w:sz="0" w:space="0" w:color="auto"/>
        <w:left w:val="none" w:sz="0" w:space="0" w:color="auto"/>
        <w:bottom w:val="none" w:sz="0" w:space="0" w:color="auto"/>
        <w:right w:val="none" w:sz="0" w:space="0" w:color="auto"/>
      </w:divBdr>
      <w:divsChild>
        <w:div w:id="1165628868">
          <w:marLeft w:val="0"/>
          <w:marRight w:val="0"/>
          <w:marTop w:val="0"/>
          <w:marBottom w:val="0"/>
          <w:divBdr>
            <w:top w:val="none" w:sz="0" w:space="0" w:color="auto"/>
            <w:left w:val="none" w:sz="0" w:space="0" w:color="auto"/>
            <w:bottom w:val="none" w:sz="0" w:space="0" w:color="auto"/>
            <w:right w:val="none" w:sz="0" w:space="0" w:color="auto"/>
          </w:divBdr>
          <w:divsChild>
            <w:div w:id="1598051723">
              <w:marLeft w:val="0"/>
              <w:marRight w:val="0"/>
              <w:marTop w:val="0"/>
              <w:marBottom w:val="0"/>
              <w:divBdr>
                <w:top w:val="none" w:sz="0" w:space="0" w:color="auto"/>
                <w:left w:val="none" w:sz="0" w:space="0" w:color="auto"/>
                <w:bottom w:val="none" w:sz="0" w:space="0" w:color="auto"/>
                <w:right w:val="none" w:sz="0" w:space="0" w:color="auto"/>
              </w:divBdr>
              <w:divsChild>
                <w:div w:id="1949585059">
                  <w:marLeft w:val="0"/>
                  <w:marRight w:val="0"/>
                  <w:marTop w:val="0"/>
                  <w:marBottom w:val="0"/>
                  <w:divBdr>
                    <w:top w:val="none" w:sz="0" w:space="0" w:color="auto"/>
                    <w:left w:val="none" w:sz="0" w:space="0" w:color="auto"/>
                    <w:bottom w:val="none" w:sz="0" w:space="0" w:color="auto"/>
                    <w:right w:val="none" w:sz="0" w:space="0" w:color="auto"/>
                  </w:divBdr>
                  <w:divsChild>
                    <w:div w:id="1955214332">
                      <w:marLeft w:val="0"/>
                      <w:marRight w:val="0"/>
                      <w:marTop w:val="0"/>
                      <w:marBottom w:val="0"/>
                      <w:divBdr>
                        <w:top w:val="none" w:sz="0" w:space="0" w:color="auto"/>
                        <w:left w:val="none" w:sz="0" w:space="0" w:color="auto"/>
                        <w:bottom w:val="none" w:sz="0" w:space="0" w:color="auto"/>
                        <w:right w:val="none" w:sz="0" w:space="0" w:color="auto"/>
                      </w:divBdr>
                      <w:divsChild>
                        <w:div w:id="541134752">
                          <w:marLeft w:val="0"/>
                          <w:marRight w:val="0"/>
                          <w:marTop w:val="0"/>
                          <w:marBottom w:val="0"/>
                          <w:divBdr>
                            <w:top w:val="none" w:sz="0" w:space="0" w:color="auto"/>
                            <w:left w:val="none" w:sz="0" w:space="0" w:color="auto"/>
                            <w:bottom w:val="none" w:sz="0" w:space="0" w:color="auto"/>
                            <w:right w:val="none" w:sz="0" w:space="0" w:color="auto"/>
                          </w:divBdr>
                          <w:divsChild>
                            <w:div w:id="317468262">
                              <w:marLeft w:val="0"/>
                              <w:marRight w:val="0"/>
                              <w:marTop w:val="0"/>
                              <w:marBottom w:val="0"/>
                              <w:divBdr>
                                <w:top w:val="none" w:sz="0" w:space="0" w:color="auto"/>
                                <w:left w:val="none" w:sz="0" w:space="0" w:color="auto"/>
                                <w:bottom w:val="none" w:sz="0" w:space="0" w:color="auto"/>
                                <w:right w:val="none" w:sz="0" w:space="0" w:color="auto"/>
                              </w:divBdr>
                              <w:divsChild>
                                <w:div w:id="1146976238">
                                  <w:marLeft w:val="0"/>
                                  <w:marRight w:val="0"/>
                                  <w:marTop w:val="0"/>
                                  <w:marBottom w:val="0"/>
                                  <w:divBdr>
                                    <w:top w:val="none" w:sz="0" w:space="0" w:color="auto"/>
                                    <w:left w:val="none" w:sz="0" w:space="0" w:color="auto"/>
                                    <w:bottom w:val="none" w:sz="0" w:space="0" w:color="auto"/>
                                    <w:right w:val="none" w:sz="0" w:space="0" w:color="auto"/>
                                  </w:divBdr>
                                  <w:divsChild>
                                    <w:div w:id="855076460">
                                      <w:marLeft w:val="0"/>
                                      <w:marRight w:val="0"/>
                                      <w:marTop w:val="0"/>
                                      <w:marBottom w:val="0"/>
                                      <w:divBdr>
                                        <w:top w:val="none" w:sz="0" w:space="0" w:color="auto"/>
                                        <w:left w:val="none" w:sz="0" w:space="0" w:color="auto"/>
                                        <w:bottom w:val="none" w:sz="0" w:space="0" w:color="auto"/>
                                        <w:right w:val="none" w:sz="0" w:space="0" w:color="auto"/>
                                      </w:divBdr>
                                      <w:divsChild>
                                        <w:div w:id="1725375762">
                                          <w:marLeft w:val="0"/>
                                          <w:marRight w:val="0"/>
                                          <w:marTop w:val="0"/>
                                          <w:marBottom w:val="0"/>
                                          <w:divBdr>
                                            <w:top w:val="none" w:sz="0" w:space="0" w:color="auto"/>
                                            <w:left w:val="none" w:sz="0" w:space="0" w:color="auto"/>
                                            <w:bottom w:val="none" w:sz="0" w:space="0" w:color="auto"/>
                                            <w:right w:val="none" w:sz="0" w:space="0" w:color="auto"/>
                                          </w:divBdr>
                                          <w:divsChild>
                                            <w:div w:id="1315531239">
                                              <w:marLeft w:val="0"/>
                                              <w:marRight w:val="0"/>
                                              <w:marTop w:val="0"/>
                                              <w:marBottom w:val="0"/>
                                              <w:divBdr>
                                                <w:top w:val="none" w:sz="0" w:space="0" w:color="auto"/>
                                                <w:left w:val="none" w:sz="0" w:space="0" w:color="auto"/>
                                                <w:bottom w:val="none" w:sz="0" w:space="0" w:color="auto"/>
                                                <w:right w:val="none" w:sz="0" w:space="0" w:color="auto"/>
                                              </w:divBdr>
                                              <w:divsChild>
                                                <w:div w:id="184755527">
                                                  <w:marLeft w:val="0"/>
                                                  <w:marRight w:val="0"/>
                                                  <w:marTop w:val="0"/>
                                                  <w:marBottom w:val="210"/>
                                                  <w:divBdr>
                                                    <w:top w:val="none" w:sz="0" w:space="0" w:color="auto"/>
                                                    <w:left w:val="none" w:sz="0" w:space="0" w:color="auto"/>
                                                    <w:bottom w:val="none" w:sz="0" w:space="0" w:color="auto"/>
                                                    <w:right w:val="none" w:sz="0" w:space="0" w:color="auto"/>
                                                  </w:divBdr>
                                                </w:div>
                                                <w:div w:id="6502553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726916">
      <w:bodyDiv w:val="1"/>
      <w:marLeft w:val="0"/>
      <w:marRight w:val="0"/>
      <w:marTop w:val="0"/>
      <w:marBottom w:val="0"/>
      <w:divBdr>
        <w:top w:val="none" w:sz="0" w:space="0" w:color="auto"/>
        <w:left w:val="none" w:sz="0" w:space="0" w:color="auto"/>
        <w:bottom w:val="none" w:sz="0" w:space="0" w:color="auto"/>
        <w:right w:val="none" w:sz="0" w:space="0" w:color="auto"/>
      </w:divBdr>
      <w:divsChild>
        <w:div w:id="1800953156">
          <w:marLeft w:val="0"/>
          <w:marRight w:val="0"/>
          <w:marTop w:val="0"/>
          <w:marBottom w:val="0"/>
          <w:divBdr>
            <w:top w:val="none" w:sz="0" w:space="0" w:color="auto"/>
            <w:left w:val="none" w:sz="0" w:space="0" w:color="auto"/>
            <w:bottom w:val="none" w:sz="0" w:space="0" w:color="auto"/>
            <w:right w:val="none" w:sz="0" w:space="0" w:color="auto"/>
          </w:divBdr>
          <w:divsChild>
            <w:div w:id="1760591767">
              <w:marLeft w:val="0"/>
              <w:marRight w:val="0"/>
              <w:marTop w:val="0"/>
              <w:marBottom w:val="0"/>
              <w:divBdr>
                <w:top w:val="none" w:sz="0" w:space="0" w:color="auto"/>
                <w:left w:val="none" w:sz="0" w:space="0" w:color="auto"/>
                <w:bottom w:val="none" w:sz="0" w:space="0" w:color="auto"/>
                <w:right w:val="none" w:sz="0" w:space="0" w:color="auto"/>
              </w:divBdr>
              <w:divsChild>
                <w:div w:id="667636171">
                  <w:marLeft w:val="0"/>
                  <w:marRight w:val="0"/>
                  <w:marTop w:val="0"/>
                  <w:marBottom w:val="0"/>
                  <w:divBdr>
                    <w:top w:val="none" w:sz="0" w:space="0" w:color="auto"/>
                    <w:left w:val="none" w:sz="0" w:space="0" w:color="auto"/>
                    <w:bottom w:val="none" w:sz="0" w:space="0" w:color="auto"/>
                    <w:right w:val="none" w:sz="0" w:space="0" w:color="auto"/>
                  </w:divBdr>
                  <w:divsChild>
                    <w:div w:id="794324087">
                      <w:marLeft w:val="0"/>
                      <w:marRight w:val="0"/>
                      <w:marTop w:val="0"/>
                      <w:marBottom w:val="0"/>
                      <w:divBdr>
                        <w:top w:val="none" w:sz="0" w:space="0" w:color="auto"/>
                        <w:left w:val="none" w:sz="0" w:space="0" w:color="auto"/>
                        <w:bottom w:val="none" w:sz="0" w:space="0" w:color="auto"/>
                        <w:right w:val="none" w:sz="0" w:space="0" w:color="auto"/>
                      </w:divBdr>
                      <w:divsChild>
                        <w:div w:id="98373434">
                          <w:marLeft w:val="0"/>
                          <w:marRight w:val="0"/>
                          <w:marTop w:val="0"/>
                          <w:marBottom w:val="0"/>
                          <w:divBdr>
                            <w:top w:val="none" w:sz="0" w:space="0" w:color="auto"/>
                            <w:left w:val="none" w:sz="0" w:space="0" w:color="auto"/>
                            <w:bottom w:val="none" w:sz="0" w:space="0" w:color="auto"/>
                            <w:right w:val="none" w:sz="0" w:space="0" w:color="auto"/>
                          </w:divBdr>
                          <w:divsChild>
                            <w:div w:id="1450777849">
                              <w:marLeft w:val="0"/>
                              <w:marRight w:val="0"/>
                              <w:marTop w:val="0"/>
                              <w:marBottom w:val="0"/>
                              <w:divBdr>
                                <w:top w:val="none" w:sz="0" w:space="0" w:color="auto"/>
                                <w:left w:val="none" w:sz="0" w:space="0" w:color="auto"/>
                                <w:bottom w:val="none" w:sz="0" w:space="0" w:color="auto"/>
                                <w:right w:val="none" w:sz="0" w:space="0" w:color="auto"/>
                              </w:divBdr>
                              <w:divsChild>
                                <w:div w:id="774595636">
                                  <w:marLeft w:val="0"/>
                                  <w:marRight w:val="0"/>
                                  <w:marTop w:val="0"/>
                                  <w:marBottom w:val="0"/>
                                  <w:divBdr>
                                    <w:top w:val="none" w:sz="0" w:space="0" w:color="auto"/>
                                    <w:left w:val="none" w:sz="0" w:space="0" w:color="auto"/>
                                    <w:bottom w:val="none" w:sz="0" w:space="0" w:color="auto"/>
                                    <w:right w:val="none" w:sz="0" w:space="0" w:color="auto"/>
                                  </w:divBdr>
                                  <w:divsChild>
                                    <w:div w:id="1499494366">
                                      <w:marLeft w:val="0"/>
                                      <w:marRight w:val="0"/>
                                      <w:marTop w:val="0"/>
                                      <w:marBottom w:val="0"/>
                                      <w:divBdr>
                                        <w:top w:val="none" w:sz="0" w:space="0" w:color="auto"/>
                                        <w:left w:val="none" w:sz="0" w:space="0" w:color="auto"/>
                                        <w:bottom w:val="none" w:sz="0" w:space="0" w:color="auto"/>
                                        <w:right w:val="none" w:sz="0" w:space="0" w:color="auto"/>
                                      </w:divBdr>
                                      <w:divsChild>
                                        <w:div w:id="1912544957">
                                          <w:marLeft w:val="0"/>
                                          <w:marRight w:val="0"/>
                                          <w:marTop w:val="0"/>
                                          <w:marBottom w:val="0"/>
                                          <w:divBdr>
                                            <w:top w:val="none" w:sz="0" w:space="0" w:color="auto"/>
                                            <w:left w:val="none" w:sz="0" w:space="0" w:color="auto"/>
                                            <w:bottom w:val="none" w:sz="0" w:space="0" w:color="auto"/>
                                            <w:right w:val="none" w:sz="0" w:space="0" w:color="auto"/>
                                          </w:divBdr>
                                          <w:divsChild>
                                            <w:div w:id="997420289">
                                              <w:marLeft w:val="0"/>
                                              <w:marRight w:val="0"/>
                                              <w:marTop w:val="0"/>
                                              <w:marBottom w:val="0"/>
                                              <w:divBdr>
                                                <w:top w:val="none" w:sz="0" w:space="0" w:color="auto"/>
                                                <w:left w:val="none" w:sz="0" w:space="0" w:color="auto"/>
                                                <w:bottom w:val="none" w:sz="0" w:space="0" w:color="auto"/>
                                                <w:right w:val="none" w:sz="0" w:space="0" w:color="auto"/>
                                              </w:divBdr>
                                              <w:divsChild>
                                                <w:div w:id="20379241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192662">
      <w:bodyDiv w:val="1"/>
      <w:marLeft w:val="0"/>
      <w:marRight w:val="0"/>
      <w:marTop w:val="0"/>
      <w:marBottom w:val="0"/>
      <w:divBdr>
        <w:top w:val="none" w:sz="0" w:space="0" w:color="auto"/>
        <w:left w:val="none" w:sz="0" w:space="0" w:color="auto"/>
        <w:bottom w:val="none" w:sz="0" w:space="0" w:color="auto"/>
        <w:right w:val="none" w:sz="0" w:space="0" w:color="auto"/>
      </w:divBdr>
      <w:divsChild>
        <w:div w:id="1494954202">
          <w:marLeft w:val="0"/>
          <w:marRight w:val="0"/>
          <w:marTop w:val="0"/>
          <w:marBottom w:val="0"/>
          <w:divBdr>
            <w:top w:val="none" w:sz="0" w:space="0" w:color="auto"/>
            <w:left w:val="none" w:sz="0" w:space="0" w:color="auto"/>
            <w:bottom w:val="none" w:sz="0" w:space="0" w:color="auto"/>
            <w:right w:val="none" w:sz="0" w:space="0" w:color="auto"/>
          </w:divBdr>
          <w:divsChild>
            <w:div w:id="1176766644">
              <w:marLeft w:val="0"/>
              <w:marRight w:val="0"/>
              <w:marTop w:val="0"/>
              <w:marBottom w:val="0"/>
              <w:divBdr>
                <w:top w:val="none" w:sz="0" w:space="0" w:color="auto"/>
                <w:left w:val="none" w:sz="0" w:space="0" w:color="auto"/>
                <w:bottom w:val="none" w:sz="0" w:space="0" w:color="auto"/>
                <w:right w:val="none" w:sz="0" w:space="0" w:color="auto"/>
              </w:divBdr>
              <w:divsChild>
                <w:div w:id="366490316">
                  <w:marLeft w:val="0"/>
                  <w:marRight w:val="0"/>
                  <w:marTop w:val="0"/>
                  <w:marBottom w:val="0"/>
                  <w:divBdr>
                    <w:top w:val="none" w:sz="0" w:space="0" w:color="auto"/>
                    <w:left w:val="none" w:sz="0" w:space="0" w:color="auto"/>
                    <w:bottom w:val="none" w:sz="0" w:space="0" w:color="auto"/>
                    <w:right w:val="none" w:sz="0" w:space="0" w:color="auto"/>
                  </w:divBdr>
                  <w:divsChild>
                    <w:div w:id="1155536374">
                      <w:marLeft w:val="0"/>
                      <w:marRight w:val="0"/>
                      <w:marTop w:val="0"/>
                      <w:marBottom w:val="0"/>
                      <w:divBdr>
                        <w:top w:val="none" w:sz="0" w:space="0" w:color="auto"/>
                        <w:left w:val="none" w:sz="0" w:space="0" w:color="auto"/>
                        <w:bottom w:val="none" w:sz="0" w:space="0" w:color="auto"/>
                        <w:right w:val="none" w:sz="0" w:space="0" w:color="auto"/>
                      </w:divBdr>
                      <w:divsChild>
                        <w:div w:id="234316355">
                          <w:marLeft w:val="0"/>
                          <w:marRight w:val="0"/>
                          <w:marTop w:val="0"/>
                          <w:marBottom w:val="0"/>
                          <w:divBdr>
                            <w:top w:val="none" w:sz="0" w:space="0" w:color="auto"/>
                            <w:left w:val="none" w:sz="0" w:space="0" w:color="auto"/>
                            <w:bottom w:val="none" w:sz="0" w:space="0" w:color="auto"/>
                            <w:right w:val="none" w:sz="0" w:space="0" w:color="auto"/>
                          </w:divBdr>
                          <w:divsChild>
                            <w:div w:id="1017121830">
                              <w:marLeft w:val="0"/>
                              <w:marRight w:val="0"/>
                              <w:marTop w:val="0"/>
                              <w:marBottom w:val="0"/>
                              <w:divBdr>
                                <w:top w:val="none" w:sz="0" w:space="0" w:color="auto"/>
                                <w:left w:val="none" w:sz="0" w:space="0" w:color="auto"/>
                                <w:bottom w:val="none" w:sz="0" w:space="0" w:color="auto"/>
                                <w:right w:val="none" w:sz="0" w:space="0" w:color="auto"/>
                              </w:divBdr>
                              <w:divsChild>
                                <w:div w:id="1648439131">
                                  <w:marLeft w:val="0"/>
                                  <w:marRight w:val="0"/>
                                  <w:marTop w:val="0"/>
                                  <w:marBottom w:val="0"/>
                                  <w:divBdr>
                                    <w:top w:val="none" w:sz="0" w:space="0" w:color="auto"/>
                                    <w:left w:val="none" w:sz="0" w:space="0" w:color="auto"/>
                                    <w:bottom w:val="none" w:sz="0" w:space="0" w:color="auto"/>
                                    <w:right w:val="none" w:sz="0" w:space="0" w:color="auto"/>
                                  </w:divBdr>
                                  <w:divsChild>
                                    <w:div w:id="344669020">
                                      <w:marLeft w:val="0"/>
                                      <w:marRight w:val="0"/>
                                      <w:marTop w:val="0"/>
                                      <w:marBottom w:val="0"/>
                                      <w:divBdr>
                                        <w:top w:val="none" w:sz="0" w:space="0" w:color="auto"/>
                                        <w:left w:val="none" w:sz="0" w:space="0" w:color="auto"/>
                                        <w:bottom w:val="none" w:sz="0" w:space="0" w:color="auto"/>
                                        <w:right w:val="none" w:sz="0" w:space="0" w:color="auto"/>
                                      </w:divBdr>
                                      <w:divsChild>
                                        <w:div w:id="916786134">
                                          <w:marLeft w:val="0"/>
                                          <w:marRight w:val="0"/>
                                          <w:marTop w:val="0"/>
                                          <w:marBottom w:val="0"/>
                                          <w:divBdr>
                                            <w:top w:val="none" w:sz="0" w:space="0" w:color="auto"/>
                                            <w:left w:val="none" w:sz="0" w:space="0" w:color="auto"/>
                                            <w:bottom w:val="none" w:sz="0" w:space="0" w:color="auto"/>
                                            <w:right w:val="none" w:sz="0" w:space="0" w:color="auto"/>
                                          </w:divBdr>
                                          <w:divsChild>
                                            <w:div w:id="1450782731">
                                              <w:marLeft w:val="0"/>
                                              <w:marRight w:val="0"/>
                                              <w:marTop w:val="0"/>
                                              <w:marBottom w:val="0"/>
                                              <w:divBdr>
                                                <w:top w:val="none" w:sz="0" w:space="0" w:color="auto"/>
                                                <w:left w:val="none" w:sz="0" w:space="0" w:color="auto"/>
                                                <w:bottom w:val="none" w:sz="0" w:space="0" w:color="auto"/>
                                                <w:right w:val="none" w:sz="0" w:space="0" w:color="auto"/>
                                              </w:divBdr>
                                              <w:divsChild>
                                                <w:div w:id="189419531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257858">
      <w:bodyDiv w:val="1"/>
      <w:marLeft w:val="0"/>
      <w:marRight w:val="0"/>
      <w:marTop w:val="0"/>
      <w:marBottom w:val="0"/>
      <w:divBdr>
        <w:top w:val="none" w:sz="0" w:space="0" w:color="auto"/>
        <w:left w:val="none" w:sz="0" w:space="0" w:color="auto"/>
        <w:bottom w:val="none" w:sz="0" w:space="0" w:color="auto"/>
        <w:right w:val="none" w:sz="0" w:space="0" w:color="auto"/>
      </w:divBdr>
      <w:divsChild>
        <w:div w:id="577398039">
          <w:marLeft w:val="0"/>
          <w:marRight w:val="0"/>
          <w:marTop w:val="0"/>
          <w:marBottom w:val="0"/>
          <w:divBdr>
            <w:top w:val="none" w:sz="0" w:space="0" w:color="auto"/>
            <w:left w:val="none" w:sz="0" w:space="0" w:color="auto"/>
            <w:bottom w:val="none" w:sz="0" w:space="0" w:color="auto"/>
            <w:right w:val="none" w:sz="0" w:space="0" w:color="auto"/>
          </w:divBdr>
          <w:divsChild>
            <w:div w:id="1893536830">
              <w:marLeft w:val="0"/>
              <w:marRight w:val="0"/>
              <w:marTop w:val="0"/>
              <w:marBottom w:val="0"/>
              <w:divBdr>
                <w:top w:val="none" w:sz="0" w:space="0" w:color="auto"/>
                <w:left w:val="none" w:sz="0" w:space="0" w:color="auto"/>
                <w:bottom w:val="none" w:sz="0" w:space="0" w:color="auto"/>
                <w:right w:val="none" w:sz="0" w:space="0" w:color="auto"/>
              </w:divBdr>
              <w:divsChild>
                <w:div w:id="1200823261">
                  <w:marLeft w:val="0"/>
                  <w:marRight w:val="0"/>
                  <w:marTop w:val="0"/>
                  <w:marBottom w:val="0"/>
                  <w:divBdr>
                    <w:top w:val="none" w:sz="0" w:space="0" w:color="auto"/>
                    <w:left w:val="none" w:sz="0" w:space="0" w:color="auto"/>
                    <w:bottom w:val="none" w:sz="0" w:space="0" w:color="auto"/>
                    <w:right w:val="none" w:sz="0" w:space="0" w:color="auto"/>
                  </w:divBdr>
                  <w:divsChild>
                    <w:div w:id="1397238348">
                      <w:marLeft w:val="0"/>
                      <w:marRight w:val="0"/>
                      <w:marTop w:val="0"/>
                      <w:marBottom w:val="0"/>
                      <w:divBdr>
                        <w:top w:val="none" w:sz="0" w:space="0" w:color="auto"/>
                        <w:left w:val="none" w:sz="0" w:space="0" w:color="auto"/>
                        <w:bottom w:val="none" w:sz="0" w:space="0" w:color="auto"/>
                        <w:right w:val="none" w:sz="0" w:space="0" w:color="auto"/>
                      </w:divBdr>
                      <w:divsChild>
                        <w:div w:id="428281646">
                          <w:marLeft w:val="0"/>
                          <w:marRight w:val="0"/>
                          <w:marTop w:val="0"/>
                          <w:marBottom w:val="0"/>
                          <w:divBdr>
                            <w:top w:val="none" w:sz="0" w:space="0" w:color="auto"/>
                            <w:left w:val="none" w:sz="0" w:space="0" w:color="auto"/>
                            <w:bottom w:val="none" w:sz="0" w:space="0" w:color="auto"/>
                            <w:right w:val="none" w:sz="0" w:space="0" w:color="auto"/>
                          </w:divBdr>
                          <w:divsChild>
                            <w:div w:id="1665548109">
                              <w:marLeft w:val="0"/>
                              <w:marRight w:val="0"/>
                              <w:marTop w:val="0"/>
                              <w:marBottom w:val="0"/>
                              <w:divBdr>
                                <w:top w:val="none" w:sz="0" w:space="0" w:color="auto"/>
                                <w:left w:val="none" w:sz="0" w:space="0" w:color="auto"/>
                                <w:bottom w:val="none" w:sz="0" w:space="0" w:color="auto"/>
                                <w:right w:val="none" w:sz="0" w:space="0" w:color="auto"/>
                              </w:divBdr>
                              <w:divsChild>
                                <w:div w:id="1080833387">
                                  <w:marLeft w:val="0"/>
                                  <w:marRight w:val="0"/>
                                  <w:marTop w:val="0"/>
                                  <w:marBottom w:val="0"/>
                                  <w:divBdr>
                                    <w:top w:val="none" w:sz="0" w:space="0" w:color="auto"/>
                                    <w:left w:val="none" w:sz="0" w:space="0" w:color="auto"/>
                                    <w:bottom w:val="none" w:sz="0" w:space="0" w:color="auto"/>
                                    <w:right w:val="none" w:sz="0" w:space="0" w:color="auto"/>
                                  </w:divBdr>
                                  <w:divsChild>
                                    <w:div w:id="1803185038">
                                      <w:marLeft w:val="0"/>
                                      <w:marRight w:val="0"/>
                                      <w:marTop w:val="0"/>
                                      <w:marBottom w:val="0"/>
                                      <w:divBdr>
                                        <w:top w:val="none" w:sz="0" w:space="0" w:color="auto"/>
                                        <w:left w:val="none" w:sz="0" w:space="0" w:color="auto"/>
                                        <w:bottom w:val="none" w:sz="0" w:space="0" w:color="auto"/>
                                        <w:right w:val="none" w:sz="0" w:space="0" w:color="auto"/>
                                      </w:divBdr>
                                      <w:divsChild>
                                        <w:div w:id="340788460">
                                          <w:marLeft w:val="0"/>
                                          <w:marRight w:val="0"/>
                                          <w:marTop w:val="0"/>
                                          <w:marBottom w:val="0"/>
                                          <w:divBdr>
                                            <w:top w:val="none" w:sz="0" w:space="0" w:color="auto"/>
                                            <w:left w:val="none" w:sz="0" w:space="0" w:color="auto"/>
                                            <w:bottom w:val="none" w:sz="0" w:space="0" w:color="auto"/>
                                            <w:right w:val="none" w:sz="0" w:space="0" w:color="auto"/>
                                          </w:divBdr>
                                          <w:divsChild>
                                            <w:div w:id="955213902">
                                              <w:marLeft w:val="0"/>
                                              <w:marRight w:val="0"/>
                                              <w:marTop w:val="0"/>
                                              <w:marBottom w:val="0"/>
                                              <w:divBdr>
                                                <w:top w:val="none" w:sz="0" w:space="0" w:color="auto"/>
                                                <w:left w:val="none" w:sz="0" w:space="0" w:color="auto"/>
                                                <w:bottom w:val="none" w:sz="0" w:space="0" w:color="auto"/>
                                                <w:right w:val="none" w:sz="0" w:space="0" w:color="auto"/>
                                              </w:divBdr>
                                              <w:divsChild>
                                                <w:div w:id="20071981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832860">
      <w:bodyDiv w:val="1"/>
      <w:marLeft w:val="0"/>
      <w:marRight w:val="0"/>
      <w:marTop w:val="0"/>
      <w:marBottom w:val="0"/>
      <w:divBdr>
        <w:top w:val="none" w:sz="0" w:space="0" w:color="auto"/>
        <w:left w:val="none" w:sz="0" w:space="0" w:color="auto"/>
        <w:bottom w:val="none" w:sz="0" w:space="0" w:color="auto"/>
        <w:right w:val="none" w:sz="0" w:space="0" w:color="auto"/>
      </w:divBdr>
    </w:div>
    <w:div w:id="1719284673">
      <w:bodyDiv w:val="1"/>
      <w:marLeft w:val="0"/>
      <w:marRight w:val="0"/>
      <w:marTop w:val="0"/>
      <w:marBottom w:val="0"/>
      <w:divBdr>
        <w:top w:val="none" w:sz="0" w:space="0" w:color="auto"/>
        <w:left w:val="none" w:sz="0" w:space="0" w:color="auto"/>
        <w:bottom w:val="none" w:sz="0" w:space="0" w:color="auto"/>
        <w:right w:val="none" w:sz="0" w:space="0" w:color="auto"/>
      </w:divBdr>
    </w:div>
    <w:div w:id="1982149134">
      <w:bodyDiv w:val="1"/>
      <w:marLeft w:val="0"/>
      <w:marRight w:val="0"/>
      <w:marTop w:val="0"/>
      <w:marBottom w:val="0"/>
      <w:divBdr>
        <w:top w:val="none" w:sz="0" w:space="0" w:color="auto"/>
        <w:left w:val="none" w:sz="0" w:space="0" w:color="auto"/>
        <w:bottom w:val="none" w:sz="0" w:space="0" w:color="auto"/>
        <w:right w:val="none" w:sz="0" w:space="0" w:color="auto"/>
      </w:divBdr>
      <w:divsChild>
        <w:div w:id="248657406">
          <w:marLeft w:val="0"/>
          <w:marRight w:val="0"/>
          <w:marTop w:val="0"/>
          <w:marBottom w:val="0"/>
          <w:divBdr>
            <w:top w:val="none" w:sz="0" w:space="0" w:color="auto"/>
            <w:left w:val="none" w:sz="0" w:space="0" w:color="auto"/>
            <w:bottom w:val="none" w:sz="0" w:space="0" w:color="auto"/>
            <w:right w:val="none" w:sz="0" w:space="0" w:color="auto"/>
          </w:divBdr>
          <w:divsChild>
            <w:div w:id="30541314">
              <w:marLeft w:val="0"/>
              <w:marRight w:val="0"/>
              <w:marTop w:val="0"/>
              <w:marBottom w:val="0"/>
              <w:divBdr>
                <w:top w:val="none" w:sz="0" w:space="0" w:color="auto"/>
                <w:left w:val="none" w:sz="0" w:space="0" w:color="auto"/>
                <w:bottom w:val="none" w:sz="0" w:space="0" w:color="auto"/>
                <w:right w:val="none" w:sz="0" w:space="0" w:color="auto"/>
              </w:divBdr>
              <w:divsChild>
                <w:div w:id="538903722">
                  <w:marLeft w:val="0"/>
                  <w:marRight w:val="0"/>
                  <w:marTop w:val="0"/>
                  <w:marBottom w:val="0"/>
                  <w:divBdr>
                    <w:top w:val="none" w:sz="0" w:space="0" w:color="auto"/>
                    <w:left w:val="none" w:sz="0" w:space="0" w:color="auto"/>
                    <w:bottom w:val="none" w:sz="0" w:space="0" w:color="auto"/>
                    <w:right w:val="none" w:sz="0" w:space="0" w:color="auto"/>
                  </w:divBdr>
                  <w:divsChild>
                    <w:div w:id="750470440">
                      <w:marLeft w:val="0"/>
                      <w:marRight w:val="0"/>
                      <w:marTop w:val="0"/>
                      <w:marBottom w:val="0"/>
                      <w:divBdr>
                        <w:top w:val="none" w:sz="0" w:space="0" w:color="auto"/>
                        <w:left w:val="none" w:sz="0" w:space="0" w:color="auto"/>
                        <w:bottom w:val="none" w:sz="0" w:space="0" w:color="auto"/>
                        <w:right w:val="none" w:sz="0" w:space="0" w:color="auto"/>
                      </w:divBdr>
                      <w:divsChild>
                        <w:div w:id="45449052">
                          <w:marLeft w:val="0"/>
                          <w:marRight w:val="0"/>
                          <w:marTop w:val="0"/>
                          <w:marBottom w:val="0"/>
                          <w:divBdr>
                            <w:top w:val="none" w:sz="0" w:space="0" w:color="auto"/>
                            <w:left w:val="none" w:sz="0" w:space="0" w:color="auto"/>
                            <w:bottom w:val="none" w:sz="0" w:space="0" w:color="auto"/>
                            <w:right w:val="none" w:sz="0" w:space="0" w:color="auto"/>
                          </w:divBdr>
                          <w:divsChild>
                            <w:div w:id="317467090">
                              <w:marLeft w:val="0"/>
                              <w:marRight w:val="0"/>
                              <w:marTop w:val="0"/>
                              <w:marBottom w:val="0"/>
                              <w:divBdr>
                                <w:top w:val="none" w:sz="0" w:space="0" w:color="auto"/>
                                <w:left w:val="none" w:sz="0" w:space="0" w:color="auto"/>
                                <w:bottom w:val="none" w:sz="0" w:space="0" w:color="auto"/>
                                <w:right w:val="none" w:sz="0" w:space="0" w:color="auto"/>
                              </w:divBdr>
                              <w:divsChild>
                                <w:div w:id="455567404">
                                  <w:marLeft w:val="0"/>
                                  <w:marRight w:val="0"/>
                                  <w:marTop w:val="0"/>
                                  <w:marBottom w:val="0"/>
                                  <w:divBdr>
                                    <w:top w:val="none" w:sz="0" w:space="0" w:color="auto"/>
                                    <w:left w:val="none" w:sz="0" w:space="0" w:color="auto"/>
                                    <w:bottom w:val="none" w:sz="0" w:space="0" w:color="auto"/>
                                    <w:right w:val="none" w:sz="0" w:space="0" w:color="auto"/>
                                  </w:divBdr>
                                  <w:divsChild>
                                    <w:div w:id="646976524">
                                      <w:marLeft w:val="0"/>
                                      <w:marRight w:val="0"/>
                                      <w:marTop w:val="0"/>
                                      <w:marBottom w:val="0"/>
                                      <w:divBdr>
                                        <w:top w:val="none" w:sz="0" w:space="0" w:color="auto"/>
                                        <w:left w:val="none" w:sz="0" w:space="0" w:color="auto"/>
                                        <w:bottom w:val="none" w:sz="0" w:space="0" w:color="auto"/>
                                        <w:right w:val="none" w:sz="0" w:space="0" w:color="auto"/>
                                      </w:divBdr>
                                      <w:divsChild>
                                        <w:div w:id="1239051256">
                                          <w:marLeft w:val="0"/>
                                          <w:marRight w:val="0"/>
                                          <w:marTop w:val="0"/>
                                          <w:marBottom w:val="0"/>
                                          <w:divBdr>
                                            <w:top w:val="none" w:sz="0" w:space="0" w:color="auto"/>
                                            <w:left w:val="none" w:sz="0" w:space="0" w:color="auto"/>
                                            <w:bottom w:val="none" w:sz="0" w:space="0" w:color="auto"/>
                                            <w:right w:val="none" w:sz="0" w:space="0" w:color="auto"/>
                                          </w:divBdr>
                                          <w:divsChild>
                                            <w:div w:id="250553632">
                                              <w:marLeft w:val="0"/>
                                              <w:marRight w:val="0"/>
                                              <w:marTop w:val="0"/>
                                              <w:marBottom w:val="0"/>
                                              <w:divBdr>
                                                <w:top w:val="none" w:sz="0" w:space="0" w:color="auto"/>
                                                <w:left w:val="none" w:sz="0" w:space="0" w:color="auto"/>
                                                <w:bottom w:val="none" w:sz="0" w:space="0" w:color="auto"/>
                                                <w:right w:val="none" w:sz="0" w:space="0" w:color="auto"/>
                                              </w:divBdr>
                                              <w:divsChild>
                                                <w:div w:id="518466137">
                                                  <w:marLeft w:val="0"/>
                                                  <w:marRight w:val="0"/>
                                                  <w:marTop w:val="0"/>
                                                  <w:marBottom w:val="210"/>
                                                  <w:divBdr>
                                                    <w:top w:val="none" w:sz="0" w:space="0" w:color="auto"/>
                                                    <w:left w:val="none" w:sz="0" w:space="0" w:color="auto"/>
                                                    <w:bottom w:val="none" w:sz="0" w:space="0" w:color="auto"/>
                                                    <w:right w:val="none" w:sz="0" w:space="0" w:color="auto"/>
                                                  </w:divBdr>
                                                </w:div>
                                                <w:div w:id="73088627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898509">
      <w:bodyDiv w:val="1"/>
      <w:marLeft w:val="0"/>
      <w:marRight w:val="0"/>
      <w:marTop w:val="0"/>
      <w:marBottom w:val="0"/>
      <w:divBdr>
        <w:top w:val="none" w:sz="0" w:space="0" w:color="auto"/>
        <w:left w:val="none" w:sz="0" w:space="0" w:color="auto"/>
        <w:bottom w:val="none" w:sz="0" w:space="0" w:color="auto"/>
        <w:right w:val="none" w:sz="0" w:space="0" w:color="auto"/>
      </w:divBdr>
      <w:divsChild>
        <w:div w:id="1338115526">
          <w:marLeft w:val="0"/>
          <w:marRight w:val="0"/>
          <w:marTop w:val="0"/>
          <w:marBottom w:val="0"/>
          <w:divBdr>
            <w:top w:val="none" w:sz="0" w:space="0" w:color="auto"/>
            <w:left w:val="none" w:sz="0" w:space="0" w:color="auto"/>
            <w:bottom w:val="none" w:sz="0" w:space="0" w:color="auto"/>
            <w:right w:val="none" w:sz="0" w:space="0" w:color="auto"/>
          </w:divBdr>
          <w:divsChild>
            <w:div w:id="342902387">
              <w:marLeft w:val="0"/>
              <w:marRight w:val="0"/>
              <w:marTop w:val="0"/>
              <w:marBottom w:val="0"/>
              <w:divBdr>
                <w:top w:val="none" w:sz="0" w:space="0" w:color="auto"/>
                <w:left w:val="none" w:sz="0" w:space="0" w:color="auto"/>
                <w:bottom w:val="none" w:sz="0" w:space="0" w:color="auto"/>
                <w:right w:val="none" w:sz="0" w:space="0" w:color="auto"/>
              </w:divBdr>
              <w:divsChild>
                <w:div w:id="2007055455">
                  <w:marLeft w:val="0"/>
                  <w:marRight w:val="0"/>
                  <w:marTop w:val="0"/>
                  <w:marBottom w:val="0"/>
                  <w:divBdr>
                    <w:top w:val="none" w:sz="0" w:space="0" w:color="auto"/>
                    <w:left w:val="none" w:sz="0" w:space="0" w:color="auto"/>
                    <w:bottom w:val="none" w:sz="0" w:space="0" w:color="auto"/>
                    <w:right w:val="none" w:sz="0" w:space="0" w:color="auto"/>
                  </w:divBdr>
                  <w:divsChild>
                    <w:div w:id="1846166696">
                      <w:marLeft w:val="0"/>
                      <w:marRight w:val="0"/>
                      <w:marTop w:val="0"/>
                      <w:marBottom w:val="0"/>
                      <w:divBdr>
                        <w:top w:val="none" w:sz="0" w:space="0" w:color="auto"/>
                        <w:left w:val="none" w:sz="0" w:space="0" w:color="auto"/>
                        <w:bottom w:val="none" w:sz="0" w:space="0" w:color="auto"/>
                        <w:right w:val="none" w:sz="0" w:space="0" w:color="auto"/>
                      </w:divBdr>
                      <w:divsChild>
                        <w:div w:id="2126800509">
                          <w:marLeft w:val="0"/>
                          <w:marRight w:val="0"/>
                          <w:marTop w:val="0"/>
                          <w:marBottom w:val="0"/>
                          <w:divBdr>
                            <w:top w:val="none" w:sz="0" w:space="0" w:color="auto"/>
                            <w:left w:val="none" w:sz="0" w:space="0" w:color="auto"/>
                            <w:bottom w:val="none" w:sz="0" w:space="0" w:color="auto"/>
                            <w:right w:val="none" w:sz="0" w:space="0" w:color="auto"/>
                          </w:divBdr>
                          <w:divsChild>
                            <w:div w:id="1312096916">
                              <w:marLeft w:val="0"/>
                              <w:marRight w:val="0"/>
                              <w:marTop w:val="0"/>
                              <w:marBottom w:val="0"/>
                              <w:divBdr>
                                <w:top w:val="none" w:sz="0" w:space="0" w:color="auto"/>
                                <w:left w:val="none" w:sz="0" w:space="0" w:color="auto"/>
                                <w:bottom w:val="none" w:sz="0" w:space="0" w:color="auto"/>
                                <w:right w:val="none" w:sz="0" w:space="0" w:color="auto"/>
                              </w:divBdr>
                              <w:divsChild>
                                <w:div w:id="277956235">
                                  <w:marLeft w:val="0"/>
                                  <w:marRight w:val="0"/>
                                  <w:marTop w:val="0"/>
                                  <w:marBottom w:val="0"/>
                                  <w:divBdr>
                                    <w:top w:val="none" w:sz="0" w:space="0" w:color="auto"/>
                                    <w:left w:val="none" w:sz="0" w:space="0" w:color="auto"/>
                                    <w:bottom w:val="none" w:sz="0" w:space="0" w:color="auto"/>
                                    <w:right w:val="none" w:sz="0" w:space="0" w:color="auto"/>
                                  </w:divBdr>
                                  <w:divsChild>
                                    <w:div w:id="1875265328">
                                      <w:marLeft w:val="0"/>
                                      <w:marRight w:val="0"/>
                                      <w:marTop w:val="0"/>
                                      <w:marBottom w:val="0"/>
                                      <w:divBdr>
                                        <w:top w:val="none" w:sz="0" w:space="0" w:color="auto"/>
                                        <w:left w:val="none" w:sz="0" w:space="0" w:color="auto"/>
                                        <w:bottom w:val="none" w:sz="0" w:space="0" w:color="auto"/>
                                        <w:right w:val="none" w:sz="0" w:space="0" w:color="auto"/>
                                      </w:divBdr>
                                      <w:divsChild>
                                        <w:div w:id="1744257899">
                                          <w:marLeft w:val="0"/>
                                          <w:marRight w:val="0"/>
                                          <w:marTop w:val="0"/>
                                          <w:marBottom w:val="0"/>
                                          <w:divBdr>
                                            <w:top w:val="none" w:sz="0" w:space="0" w:color="auto"/>
                                            <w:left w:val="none" w:sz="0" w:space="0" w:color="auto"/>
                                            <w:bottom w:val="none" w:sz="0" w:space="0" w:color="auto"/>
                                            <w:right w:val="none" w:sz="0" w:space="0" w:color="auto"/>
                                          </w:divBdr>
                                          <w:divsChild>
                                            <w:div w:id="801507802">
                                              <w:marLeft w:val="0"/>
                                              <w:marRight w:val="0"/>
                                              <w:marTop w:val="0"/>
                                              <w:marBottom w:val="0"/>
                                              <w:divBdr>
                                                <w:top w:val="none" w:sz="0" w:space="0" w:color="auto"/>
                                                <w:left w:val="none" w:sz="0" w:space="0" w:color="auto"/>
                                                <w:bottom w:val="none" w:sz="0" w:space="0" w:color="auto"/>
                                                <w:right w:val="none" w:sz="0" w:space="0" w:color="auto"/>
                                              </w:divBdr>
                                              <w:divsChild>
                                                <w:div w:id="87039880">
                                                  <w:marLeft w:val="0"/>
                                                  <w:marRight w:val="0"/>
                                                  <w:marTop w:val="0"/>
                                                  <w:marBottom w:val="210"/>
                                                  <w:divBdr>
                                                    <w:top w:val="none" w:sz="0" w:space="0" w:color="auto"/>
                                                    <w:left w:val="none" w:sz="0" w:space="0" w:color="auto"/>
                                                    <w:bottom w:val="none" w:sz="0" w:space="0" w:color="auto"/>
                                                    <w:right w:val="none" w:sz="0" w:space="0" w:color="auto"/>
                                                  </w:divBdr>
                                                </w:div>
                                                <w:div w:id="3149144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e%d7%a6%d7%95%d7%95%d7%aa-%d7%96%d7%9b%d7%99%d7%a8%d7%aa-%d7%99%d7%a6%d7%99%d7%90%d7%aa-%d7%9e%d7%a6%d7%a8%d7%99%d7%9d-%d7%aa%d7%a7%d7%a6%d7%99%d7%a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A2%D7%91%D7%93%D7%99-%D7%94%D7%9D" TargetMode="External"/><Relationship Id="rId13" Type="http://schemas.openxmlformats.org/officeDocument/2006/relationships/hyperlink" Target="https://www.mayim.org.il/?parasha=%D7%A8%D7%97%D7%91" TargetMode="External"/><Relationship Id="rId3" Type="http://schemas.openxmlformats.org/officeDocument/2006/relationships/hyperlink" Target="https://www.mayim.org.il/?parasha=%D7%A4%D7%AA%D7%97-%D7%91%D7%90%D7%A0%D7%9B%D7%991" TargetMode="External"/><Relationship Id="rId7" Type="http://schemas.openxmlformats.org/officeDocument/2006/relationships/hyperlink" Target="https://www.mayim.org.il/?holiday=%D7%A1%D7%95%D7%9B%D7%95%D7%AA-%D7%95%D7%99%D7%A6%D7%99%D7%90%D7%AA-%D7%9E%D7%A6%D7%A8%D7%99%D7%9D1" TargetMode="External"/><Relationship Id="rId12" Type="http://schemas.openxmlformats.org/officeDocument/2006/relationships/hyperlink" Target="https://www.mayim.org.il/?parasha=%D7%9C%D7%90-%D7%99%D7%91%D7%95%D7%90-%D7%A2%D7%9E%D7%95%D7%A0%D7%99-%D7%95%D7%9E%D7%95%D7%90%D7%91%D7%99" TargetMode="External"/><Relationship Id="rId2" Type="http://schemas.openxmlformats.org/officeDocument/2006/relationships/hyperlink" Target="http://www.daat.ac.il/encyclopedia/value.asp?id1=2550" TargetMode="External"/><Relationship Id="rId1" Type="http://schemas.openxmlformats.org/officeDocument/2006/relationships/hyperlink" Target="https://www.mayim.org.il/?parasha=%D7%9E%D7%A6%D7%95%D7%95%D7%AA-%D7%98%D7%A8%D7%9D-%D7%A1%D7%99%D7%A0%D7%99" TargetMode="External"/><Relationship Id="rId6" Type="http://schemas.openxmlformats.org/officeDocument/2006/relationships/hyperlink" Target="https://www.mayim.org.il/?parasha=%D7%91%D7%92%D7%93%D7%A8%D7%99-%D7%97%D7%99%D7%9C%D7%95%D7%9C-%D7%94%D7%A9%D7%9D1" TargetMode="External"/><Relationship Id="rId11" Type="http://schemas.openxmlformats.org/officeDocument/2006/relationships/hyperlink" Target="https://www.mayim.org.il/?parasha=%D7%9C%D7%91%D7%A0%D7%AA-%D7%94%D7%A1%D7%A4%D7%99%D7%A8" TargetMode="External"/><Relationship Id="rId5" Type="http://schemas.openxmlformats.org/officeDocument/2006/relationships/hyperlink" Target="https://www.mayim.org.il/?parasha=%d7%97%d7%99%d7%9c%d7%95%d7%9c-%d7%94%d7%a9%d7%9d-%d7%91%d7%9e%d7%a7%d7%a8%d7%901" TargetMode="External"/><Relationship Id="rId15" Type="http://schemas.openxmlformats.org/officeDocument/2006/relationships/hyperlink" Target="https://www.mayim.org.il/?parasha=%D7%9E%D7%A6%D7%95%D7%95%D7%AA-%D7%A6%D7%93%D7%A7%D7%94-2" TargetMode="External"/><Relationship Id="rId10" Type="http://schemas.openxmlformats.org/officeDocument/2006/relationships/hyperlink" Target="https://www.mayim.org.il/?parasha=%D7%A2%D7%99%D7%91%D7%95%D7%A8-%D7%94%D7%A9%D7%A0%D7%941" TargetMode="External"/><Relationship Id="rId4" Type="http://schemas.openxmlformats.org/officeDocument/2006/relationships/hyperlink" Target="https://www.mayim.org.il/?parasha=%D7%90%D7%99%D7%A4%D7%94-%D7%95%D7%90%D7%99%D7%A4%D7%94-%D7%A2%D7%9C-%D7%9E%D7%93%D7%95%D7%AA-%D7%95%D7%9E%D7%A9%D7%A7%D7%9C%D7%95%D7%AA1" TargetMode="External"/><Relationship Id="rId9" Type="http://schemas.openxmlformats.org/officeDocument/2006/relationships/hyperlink" Target="https://www.mayim.org.il/?parasha=%D7%95%D7%92%D7%A8-%D7%9C%D7%90-%D7%AA%D7%95%D7%A0%D7%94" TargetMode="External"/><Relationship Id="rId14" Type="http://schemas.openxmlformats.org/officeDocument/2006/relationships/hyperlink" Target="https://www.mayim.org.il/?parasha=%D7%9E%D7%AA%D7%A0%D7%95%D7%AA-%D7%A2%D7%A0%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F59A-4B6C-4E31-9563-782762F6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1862</Words>
  <Characters>9314</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פדית גויים ואלהיו</vt:lpstr>
      <vt:lpstr>שירת הפסח</vt:lpstr>
    </vt:vector>
  </TitlesOfParts>
  <Company>Microsoft</Company>
  <LinksUpToDate>false</LinksUpToDate>
  <CharactersWithSpaces>11154</CharactersWithSpaces>
  <SharedDoc>false</SharedDoc>
  <HLinks>
    <vt:vector size="96" baseType="variant">
      <vt:variant>
        <vt:i4>5111879</vt:i4>
      </vt:variant>
      <vt:variant>
        <vt:i4>0</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6946919</vt:i4>
      </vt:variant>
      <vt:variant>
        <vt:i4>42</vt:i4>
      </vt:variant>
      <vt:variant>
        <vt:i4>0</vt:i4>
      </vt:variant>
      <vt:variant>
        <vt:i4>5</vt:i4>
      </vt:variant>
      <vt:variant>
        <vt:lpwstr>https://www.mayim.org.il/?parasha=%D7%9E%D7%A6%D7%95%D7%95%D7%AA-%D7%A6%D7%93%D7%A7%D7%94-2</vt:lpwstr>
      </vt:variant>
      <vt:variant>
        <vt:lpwstr/>
      </vt:variant>
      <vt:variant>
        <vt:i4>4063354</vt:i4>
      </vt:variant>
      <vt:variant>
        <vt:i4>39</vt:i4>
      </vt:variant>
      <vt:variant>
        <vt:i4>0</vt:i4>
      </vt:variant>
      <vt:variant>
        <vt:i4>5</vt:i4>
      </vt:variant>
      <vt:variant>
        <vt:lpwstr>https://www.mayim.org.il/?parasha=%D7%9E%D7%AA%D7%A0%D7%95%D7%AA-%D7%A2%D7%A0%D7%99%D7%99%D7%9D</vt:lpwstr>
      </vt:variant>
      <vt:variant>
        <vt:lpwstr/>
      </vt:variant>
      <vt:variant>
        <vt:i4>4915220</vt:i4>
      </vt:variant>
      <vt:variant>
        <vt:i4>36</vt:i4>
      </vt:variant>
      <vt:variant>
        <vt:i4>0</vt:i4>
      </vt:variant>
      <vt:variant>
        <vt:i4>5</vt:i4>
      </vt:variant>
      <vt:variant>
        <vt:lpwstr>https://www.mayim.org.il/?parasha=%D7%A8%D7%97%D7%91</vt:lpwstr>
      </vt:variant>
      <vt:variant>
        <vt:lpwstr/>
      </vt:variant>
      <vt:variant>
        <vt:i4>6291493</vt:i4>
      </vt:variant>
      <vt:variant>
        <vt:i4>33</vt:i4>
      </vt:variant>
      <vt:variant>
        <vt:i4>0</vt:i4>
      </vt:variant>
      <vt:variant>
        <vt:i4>5</vt:i4>
      </vt:variant>
      <vt:variant>
        <vt:lpwstr>https://www.mayim.org.il/?parasha=%D7%9C%D7%90-%D7%99%D7%91%D7%95%D7%90-%D7%A2%D7%9E%D7%95%D7%A0%D7%99-%D7%95%D7%9E%D7%95%D7%90%D7%91%D7%99</vt:lpwstr>
      </vt:variant>
      <vt:variant>
        <vt:lpwstr/>
      </vt:variant>
      <vt:variant>
        <vt:i4>4522001</vt:i4>
      </vt:variant>
      <vt:variant>
        <vt:i4>30</vt:i4>
      </vt:variant>
      <vt:variant>
        <vt:i4>0</vt:i4>
      </vt:variant>
      <vt:variant>
        <vt:i4>5</vt:i4>
      </vt:variant>
      <vt:variant>
        <vt:lpwstr>https://www.mayim.org.il/?parasha=%D7%9C%D7%91%D7%A0%D7%AA-%D7%94%D7%A1%D7%A4%D7%99%D7%A8</vt:lpwstr>
      </vt:variant>
      <vt:variant>
        <vt:lpwstr>gsc.tab=0</vt:lpwstr>
      </vt:variant>
      <vt:variant>
        <vt:i4>7536744</vt:i4>
      </vt:variant>
      <vt:variant>
        <vt:i4>27</vt:i4>
      </vt:variant>
      <vt:variant>
        <vt:i4>0</vt:i4>
      </vt:variant>
      <vt:variant>
        <vt:i4>5</vt:i4>
      </vt:variant>
      <vt:variant>
        <vt:lpwstr>https://www.mayim.org.il/?parasha=%D7%A2%D7%99%D7%91%D7%95%D7%A8-%D7%94%D7%A9%D7%A0%D7%941</vt:lpwstr>
      </vt:variant>
      <vt:variant>
        <vt:lpwstr/>
      </vt:variant>
      <vt:variant>
        <vt:i4>3539064</vt:i4>
      </vt:variant>
      <vt:variant>
        <vt:i4>24</vt:i4>
      </vt:variant>
      <vt:variant>
        <vt:i4>0</vt:i4>
      </vt:variant>
      <vt:variant>
        <vt:i4>5</vt:i4>
      </vt:variant>
      <vt:variant>
        <vt:lpwstr>https://www.mayim.org.il/?parasha=%D7%95%D7%92%D7%A8-%D7%9C%D7%90-%D7%AA%D7%95%D7%A0%D7%94</vt:lpwstr>
      </vt:variant>
      <vt:variant>
        <vt:lpwstr>gsc.tab=0</vt:lpwstr>
      </vt:variant>
      <vt:variant>
        <vt:i4>4915281</vt:i4>
      </vt:variant>
      <vt:variant>
        <vt:i4>21</vt:i4>
      </vt:variant>
      <vt:variant>
        <vt:i4>0</vt:i4>
      </vt:variant>
      <vt:variant>
        <vt:i4>5</vt:i4>
      </vt:variant>
      <vt:variant>
        <vt:lpwstr>https://www.mayim.org.il/?parasha=%D7%9B%D7%99-%D7%A2%D7%91%D7%93%D7%99-%D7%94%D7%9D</vt:lpwstr>
      </vt:variant>
      <vt:variant>
        <vt:lpwstr>gsc.tab=0</vt:lpwstr>
      </vt:variant>
      <vt:variant>
        <vt:i4>1245187</vt:i4>
      </vt:variant>
      <vt:variant>
        <vt:i4>18</vt:i4>
      </vt:variant>
      <vt:variant>
        <vt:i4>0</vt:i4>
      </vt:variant>
      <vt:variant>
        <vt:i4>5</vt:i4>
      </vt:variant>
      <vt:variant>
        <vt:lpwstr>https://www.mayim.org.il/?holiday=%D7%A1%D7%95%D7%9B%D7%95%D7%AA-%D7%95%D7%99%D7%A6%D7%99%D7%90%D7%AA-%D7%9E%D7%A6%D7%A8%D7%99%D7%9D1</vt:lpwstr>
      </vt:variant>
      <vt:variant>
        <vt:lpwstr>gsc.tab=0</vt:lpwstr>
      </vt:variant>
      <vt:variant>
        <vt:i4>6946864</vt:i4>
      </vt:variant>
      <vt:variant>
        <vt:i4>15</vt:i4>
      </vt:variant>
      <vt:variant>
        <vt:i4>0</vt:i4>
      </vt:variant>
      <vt:variant>
        <vt:i4>5</vt:i4>
      </vt:variant>
      <vt:variant>
        <vt:lpwstr>https://www.mayim.org.il/?parasha=%D7%91%D7%92%D7%93%D7%A8%D7%99-%D7%97%D7%99%D7%9C%D7%95%D7%9C-%D7%94%D7%A9%D7%9D1</vt:lpwstr>
      </vt:variant>
      <vt:variant>
        <vt:lpwstr/>
      </vt:variant>
      <vt:variant>
        <vt:i4>3801186</vt:i4>
      </vt:variant>
      <vt:variant>
        <vt:i4>12</vt:i4>
      </vt:variant>
      <vt:variant>
        <vt:i4>0</vt:i4>
      </vt:variant>
      <vt:variant>
        <vt:i4>5</vt:i4>
      </vt:variant>
      <vt:variant>
        <vt:lpwstr>https://www.mayim.org.il/?parasha=%d7%97%d7%99%d7%9c%d7%95%d7%9c-%d7%94%d7%a9%d7%9d-%d7%91%d7%9e%d7%a7%d7%a8%d7%901</vt:lpwstr>
      </vt:variant>
      <vt:variant>
        <vt:lpwstr/>
      </vt:variant>
      <vt:variant>
        <vt:i4>7274603</vt:i4>
      </vt:variant>
      <vt:variant>
        <vt:i4>9</vt:i4>
      </vt:variant>
      <vt:variant>
        <vt:i4>0</vt:i4>
      </vt:variant>
      <vt:variant>
        <vt:i4>5</vt:i4>
      </vt:variant>
      <vt:variant>
        <vt:lpwstr>https://www.mayim.org.il/?parasha=%D7%90%D7%99%D7%A4%D7%94-%D7%95%D7%90%D7%99%D7%A4%D7%94-%D7%A2%D7%9C-%D7%9E%D7%93%D7%95%D7%AA-%D7%95%D7%9E%D7%A9%D7%A7%D7%9C%D7%95%D7%AA1</vt:lpwstr>
      </vt:variant>
      <vt:variant>
        <vt:lpwstr/>
      </vt:variant>
      <vt:variant>
        <vt:i4>5570634</vt:i4>
      </vt:variant>
      <vt:variant>
        <vt:i4>6</vt:i4>
      </vt:variant>
      <vt:variant>
        <vt:i4>0</vt:i4>
      </vt:variant>
      <vt:variant>
        <vt:i4>5</vt:i4>
      </vt:variant>
      <vt:variant>
        <vt:lpwstr>https://www.mayim.org.il/?parasha=%D7%A4%D7%AA%D7%97-%D7%91%D7%90%D7%A0%D7%9B%D7%991</vt:lpwstr>
      </vt:variant>
      <vt:variant>
        <vt:lpwstr/>
      </vt:variant>
      <vt:variant>
        <vt:i4>1704021</vt:i4>
      </vt:variant>
      <vt:variant>
        <vt:i4>3</vt:i4>
      </vt:variant>
      <vt:variant>
        <vt:i4>0</vt:i4>
      </vt:variant>
      <vt:variant>
        <vt:i4>5</vt:i4>
      </vt:variant>
      <vt:variant>
        <vt:lpwstr>http://www.daat.ac.il/encyclopedia/value.asp?id1=2550</vt:lpwstr>
      </vt:variant>
      <vt:variant>
        <vt:lpwstr/>
      </vt:variant>
      <vt:variant>
        <vt:i4>1572932</vt:i4>
      </vt:variant>
      <vt:variant>
        <vt:i4>0</vt:i4>
      </vt:variant>
      <vt:variant>
        <vt:i4>0</vt:i4>
      </vt:variant>
      <vt:variant>
        <vt:i4>5</vt:i4>
      </vt:variant>
      <vt:variant>
        <vt:lpwstr>https://www.mayim.org.il/?parasha=%D7%9E%D7%A6%D7%95%D7%95%D7%AA-%D7%98%D7%A8%D7%9D-%D7%A1%D7%99%D7%A0%D7%99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מצוות לזכירת יציאת מצרים - הרחבה</dc:title>
  <dc:subject>פסח</dc:subject>
  <dc:creator>Asher Yuval</dc:creator>
  <cp:keywords/>
  <cp:lastModifiedBy>Shimon Afek</cp:lastModifiedBy>
  <cp:revision>2</cp:revision>
  <cp:lastPrinted>2019-04-17T21:20:00Z</cp:lastPrinted>
  <dcterms:created xsi:type="dcterms:W3CDTF">2023-03-27T10:39:00Z</dcterms:created>
  <dcterms:modified xsi:type="dcterms:W3CDTF">2023-03-27T10:39:00Z</dcterms:modified>
</cp:coreProperties>
</file>