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EFD5" w14:textId="77777777" w:rsidR="003D39A2" w:rsidRDefault="00AB7514" w:rsidP="006A3BC1">
      <w:pPr>
        <w:pStyle w:val="aa"/>
        <w:rPr>
          <w:rtl/>
        </w:rPr>
      </w:pPr>
      <w:r>
        <w:rPr>
          <w:rFonts w:hint="cs"/>
          <w:rtl/>
        </w:rPr>
        <w:t xml:space="preserve">מדרש אבא גוריון </w:t>
      </w:r>
      <w:r w:rsidR="00DA6929">
        <w:rPr>
          <w:rtl/>
        </w:rPr>
        <w:t>–</w:t>
      </w:r>
      <w:r w:rsidR="00DA6929">
        <w:rPr>
          <w:rFonts w:hint="cs"/>
          <w:rtl/>
        </w:rPr>
        <w:t xml:space="preserve"> אוזן המן טעימה</w:t>
      </w:r>
    </w:p>
    <w:p w14:paraId="5C686C15" w14:textId="77777777" w:rsidR="00AB7514" w:rsidRPr="00AB7514" w:rsidRDefault="006A3BC1" w:rsidP="00AB7514">
      <w:pPr>
        <w:pStyle w:val="ac"/>
        <w:spacing w:before="240"/>
        <w:rPr>
          <w:rFonts w:cs="Narkisim"/>
          <w:szCs w:val="22"/>
          <w:rtl/>
        </w:rPr>
      </w:pPr>
      <w:r w:rsidRPr="006A3BC1">
        <w:rPr>
          <w:rFonts w:cs="Narkisim" w:hint="cs"/>
          <w:b/>
          <w:bCs/>
          <w:szCs w:val="22"/>
          <w:rtl/>
        </w:rPr>
        <w:t>מים ראשונים:</w:t>
      </w:r>
      <w:r w:rsidRPr="006A3BC1">
        <w:rPr>
          <w:rFonts w:cs="Narkisim" w:hint="cs"/>
          <w:szCs w:val="22"/>
          <w:rtl/>
        </w:rPr>
        <w:t xml:space="preserve"> </w:t>
      </w:r>
      <w:r w:rsidR="00AB7514">
        <w:rPr>
          <w:rFonts w:cs="Narkisim" w:hint="cs"/>
          <w:szCs w:val="22"/>
          <w:rtl/>
        </w:rPr>
        <w:t xml:space="preserve">שני מדרשים עיקריים יש לנו על מגילת אסתר: אסתר רבה ומדרש אבא גוריון. </w:t>
      </w:r>
      <w:r w:rsidR="002E3B6C">
        <w:rPr>
          <w:rFonts w:cs="Narkisim" w:hint="cs"/>
          <w:szCs w:val="22"/>
          <w:rtl/>
        </w:rPr>
        <w:t>ראו</w:t>
      </w:r>
      <w:r w:rsidR="00AB7514">
        <w:rPr>
          <w:rFonts w:cs="Narkisim" w:hint="cs"/>
          <w:szCs w:val="22"/>
          <w:rtl/>
        </w:rPr>
        <w:t xml:space="preserve"> </w:t>
      </w:r>
      <w:hyperlink r:id="rId8" w:anchor="gsc.tab=0" w:history="1">
        <w:r w:rsidR="002E3B6C" w:rsidRPr="000927EA">
          <w:rPr>
            <w:rStyle w:val="Hyperlink"/>
            <w:rFonts w:cs="Narkisim" w:hint="cs"/>
            <w:szCs w:val="22"/>
            <w:rtl/>
          </w:rPr>
          <w:t>סקירה ש</w:t>
        </w:r>
        <w:r w:rsidR="00AB7514" w:rsidRPr="000927EA">
          <w:rPr>
            <w:rStyle w:val="Hyperlink"/>
            <w:rFonts w:cs="Narkisim" w:hint="cs"/>
            <w:szCs w:val="22"/>
            <w:rtl/>
          </w:rPr>
          <w:t>ל שניהם</w:t>
        </w:r>
      </w:hyperlink>
      <w:r w:rsidR="00AB7514">
        <w:rPr>
          <w:rFonts w:cs="Narkisim" w:hint="cs"/>
          <w:szCs w:val="22"/>
          <w:rtl/>
        </w:rPr>
        <w:t xml:space="preserve"> </w:t>
      </w:r>
      <w:r w:rsidR="007A2E30">
        <w:rPr>
          <w:rFonts w:cs="Narkisim" w:hint="cs"/>
          <w:szCs w:val="22"/>
          <w:rtl/>
        </w:rPr>
        <w:t>באתר מחלקי המים</w:t>
      </w:r>
      <w:r w:rsidR="002E3B6C">
        <w:rPr>
          <w:rFonts w:cs="Narkisim" w:hint="cs"/>
          <w:szCs w:val="22"/>
          <w:rtl/>
        </w:rPr>
        <w:t xml:space="preserve"> וכן </w:t>
      </w:r>
      <w:r>
        <w:rPr>
          <w:rFonts w:cs="Narkisim" w:hint="cs"/>
          <w:szCs w:val="22"/>
          <w:rtl/>
        </w:rPr>
        <w:t xml:space="preserve">בספר </w:t>
      </w:r>
      <w:hyperlink r:id="rId9" w:history="1">
        <w:r w:rsidRPr="006A3BC1">
          <w:rPr>
            <w:rStyle w:val="Hyperlink"/>
            <w:rFonts w:cs="Narkisim" w:hint="cs"/>
            <w:szCs w:val="22"/>
            <w:rtl/>
          </w:rPr>
          <w:t>מבוא למדרשים</w:t>
        </w:r>
      </w:hyperlink>
      <w:r>
        <w:rPr>
          <w:rFonts w:cs="Narkisim" w:hint="cs"/>
          <w:szCs w:val="22"/>
          <w:rtl/>
        </w:rPr>
        <w:t xml:space="preserve"> שבהוצאת תבונות שליד מכללת הרצוג.</w:t>
      </w:r>
      <w:r w:rsidR="00AB7514">
        <w:rPr>
          <w:rFonts w:cs="Narkisim" w:hint="cs"/>
          <w:szCs w:val="22"/>
          <w:rtl/>
        </w:rPr>
        <w:t xml:space="preserve"> ומן הראוי לציין שלמדרש אסתר רבה </w:t>
      </w:r>
      <w:r w:rsidR="00AB7514" w:rsidRPr="00AB7514">
        <w:rPr>
          <w:rFonts w:cs="Narkisim" w:hint="cs"/>
          <w:szCs w:val="22"/>
          <w:rtl/>
        </w:rPr>
        <w:t xml:space="preserve">יצאה לאור </w:t>
      </w:r>
      <w:hyperlink r:id="rId10" w:history="1">
        <w:r w:rsidR="00AB7514" w:rsidRPr="002E3B6C">
          <w:rPr>
            <w:rStyle w:val="Hyperlink"/>
            <w:rFonts w:cs="Narkisim" w:hint="cs"/>
            <w:szCs w:val="22"/>
            <w:rtl/>
          </w:rPr>
          <w:t>מהדורה ביקורתית ומוגהת</w:t>
        </w:r>
      </w:hyperlink>
      <w:r w:rsidR="00AB7514" w:rsidRPr="00AB7514">
        <w:rPr>
          <w:rFonts w:cs="Narkisim" w:hint="cs"/>
          <w:szCs w:val="22"/>
          <w:rtl/>
        </w:rPr>
        <w:t xml:space="preserve"> </w:t>
      </w:r>
      <w:hyperlink r:id="rId11" w:history="1">
        <w:r w:rsidR="00AB7514" w:rsidRPr="00AB7514">
          <w:rPr>
            <w:rFonts w:cs="Narkisim" w:hint="cs"/>
            <w:szCs w:val="22"/>
            <w:rtl/>
          </w:rPr>
          <w:t>בהוצאת מפעל המדרש שליד מכון שכטר בירושלים, תשע"ה.</w:t>
        </w:r>
      </w:hyperlink>
      <w:r w:rsidR="00AB7514">
        <w:rPr>
          <w:rFonts w:cs="Narkisim" w:hint="cs"/>
          <w:szCs w:val="22"/>
          <w:rtl/>
        </w:rPr>
        <w:t xml:space="preserve"> </w:t>
      </w:r>
      <w:r w:rsidR="002E3B6C">
        <w:rPr>
          <w:rFonts w:cs="Narkisim" w:hint="cs"/>
          <w:szCs w:val="22"/>
          <w:rtl/>
        </w:rPr>
        <w:t xml:space="preserve">ראו גם </w:t>
      </w:r>
      <w:hyperlink r:id="rId12" w:history="1">
        <w:r w:rsidR="002E3B6C" w:rsidRPr="002E3B6C">
          <w:rPr>
            <w:rStyle w:val="Hyperlink"/>
            <w:rFonts w:cs="Narkisim" w:hint="cs"/>
            <w:szCs w:val="22"/>
            <w:rtl/>
          </w:rPr>
          <w:t xml:space="preserve">המהדורה </w:t>
        </w:r>
        <w:proofErr w:type="spellStart"/>
        <w:r w:rsidR="002E3B6C" w:rsidRPr="002E3B6C">
          <w:rPr>
            <w:rStyle w:val="Hyperlink"/>
            <w:rFonts w:cs="Narkisim" w:hint="cs"/>
            <w:szCs w:val="22"/>
            <w:rtl/>
          </w:rPr>
          <w:t>הסינאופטית</w:t>
        </w:r>
        <w:proofErr w:type="spellEnd"/>
        <w:r w:rsidR="002E3B6C" w:rsidRPr="002E3B6C">
          <w:rPr>
            <w:rStyle w:val="Hyperlink"/>
            <w:rFonts w:cs="Narkisim" w:hint="cs"/>
            <w:szCs w:val="22"/>
            <w:rtl/>
          </w:rPr>
          <w:t xml:space="preserve"> של מדרש אבא גוריון</w:t>
        </w:r>
      </w:hyperlink>
      <w:r w:rsidR="002E3B6C">
        <w:rPr>
          <w:rFonts w:cs="Narkisim" w:hint="cs"/>
          <w:szCs w:val="22"/>
          <w:rtl/>
        </w:rPr>
        <w:t xml:space="preserve"> שם. וכאן </w:t>
      </w:r>
      <w:r w:rsidR="00AB7514">
        <w:rPr>
          <w:rFonts w:cs="Narkisim" w:hint="cs"/>
          <w:szCs w:val="22"/>
          <w:rtl/>
        </w:rPr>
        <w:t xml:space="preserve">נביא </w:t>
      </w:r>
      <w:r w:rsidR="00994514">
        <w:rPr>
          <w:rFonts w:cs="Narkisim" w:hint="cs"/>
          <w:szCs w:val="22"/>
          <w:rtl/>
        </w:rPr>
        <w:t xml:space="preserve">'אוזן </w:t>
      </w:r>
      <w:r w:rsidR="002E3B6C">
        <w:rPr>
          <w:rFonts w:cs="Narkisim" w:hint="cs"/>
          <w:szCs w:val="22"/>
          <w:rtl/>
        </w:rPr>
        <w:t>המן' טעימ</w:t>
      </w:r>
      <w:r w:rsidR="00994514">
        <w:rPr>
          <w:rFonts w:cs="Narkisim" w:hint="cs"/>
          <w:szCs w:val="22"/>
          <w:rtl/>
        </w:rPr>
        <w:t xml:space="preserve">ה אחת </w:t>
      </w:r>
      <w:r w:rsidR="00AB7514">
        <w:rPr>
          <w:rFonts w:cs="Narkisim" w:hint="cs"/>
          <w:szCs w:val="22"/>
          <w:rtl/>
        </w:rPr>
        <w:t>מתוך מדרש אבא גוריון.</w:t>
      </w:r>
    </w:p>
    <w:p w14:paraId="2D075A31" w14:textId="77777777" w:rsidR="00AB7514" w:rsidRDefault="00AB7514" w:rsidP="00AB7514">
      <w:pPr>
        <w:pStyle w:val="ab"/>
        <w:rPr>
          <w:rtl/>
        </w:rPr>
      </w:pPr>
      <w:r>
        <w:rPr>
          <w:rtl/>
        </w:rPr>
        <w:t xml:space="preserve">ספרי </w:t>
      </w:r>
      <w:proofErr w:type="spellStart"/>
      <w:r>
        <w:rPr>
          <w:rtl/>
        </w:rPr>
        <w:t>דאגדתא</w:t>
      </w:r>
      <w:proofErr w:type="spellEnd"/>
      <w:r>
        <w:rPr>
          <w:rtl/>
        </w:rPr>
        <w:t xml:space="preserve"> על אסתר - מדרש אבא גוריון (בובר) פרשה ה</w:t>
      </w:r>
    </w:p>
    <w:p w14:paraId="0E1BC73F" w14:textId="74705687" w:rsidR="0034710D" w:rsidRDefault="00E33703" w:rsidP="00E33703">
      <w:pPr>
        <w:pStyle w:val="ac"/>
        <w:rPr>
          <w:rtl/>
        </w:rPr>
      </w:pPr>
      <w:r>
        <w:rPr>
          <w:rFonts w:hint="cs"/>
          <w:rtl/>
        </w:rPr>
        <w:t>"</w:t>
      </w:r>
      <w:r w:rsidR="00AB7514">
        <w:rPr>
          <w:rtl/>
        </w:rPr>
        <w:t xml:space="preserve">ותאמר לו </w:t>
      </w:r>
      <w:proofErr w:type="spellStart"/>
      <w:r w:rsidR="00AB7514">
        <w:rPr>
          <w:rtl/>
        </w:rPr>
        <w:t>זרש</w:t>
      </w:r>
      <w:proofErr w:type="spellEnd"/>
      <w:r w:rsidR="00AB7514">
        <w:rPr>
          <w:rtl/>
        </w:rPr>
        <w:t xml:space="preserve"> אשתו</w:t>
      </w:r>
      <w:r>
        <w:rPr>
          <w:rFonts w:hint="cs"/>
          <w:rtl/>
        </w:rPr>
        <w:t xml:space="preserve">" </w:t>
      </w:r>
      <w:r>
        <w:rPr>
          <w:rtl/>
        </w:rPr>
        <w:t>[ה יד]</w:t>
      </w:r>
      <w:r w:rsidR="00AB7514">
        <w:rPr>
          <w:rtl/>
        </w:rPr>
        <w:t xml:space="preserve">. אמר ר' אלעזר אמר ר' </w:t>
      </w:r>
      <w:proofErr w:type="spellStart"/>
      <w:r w:rsidR="00AB7514">
        <w:rPr>
          <w:rtl/>
        </w:rPr>
        <w:t>חנינא</w:t>
      </w:r>
      <w:proofErr w:type="spellEnd"/>
      <w:r>
        <w:rPr>
          <w:rFonts w:hint="cs"/>
          <w:rtl/>
        </w:rPr>
        <w:t>:</w:t>
      </w:r>
      <w:r w:rsidR="00AB7514">
        <w:rPr>
          <w:rtl/>
        </w:rPr>
        <w:t xml:space="preserve"> שלש מאות וששים בעלי עצה היו לו לאותו רשע, וכולם לא היו יודעים </w:t>
      </w:r>
      <w:proofErr w:type="spellStart"/>
      <w:r w:rsidR="00AB7514">
        <w:rPr>
          <w:rtl/>
        </w:rPr>
        <w:t>כזרש</w:t>
      </w:r>
      <w:proofErr w:type="spellEnd"/>
      <w:r w:rsidR="00AB7514">
        <w:rPr>
          <w:rtl/>
        </w:rPr>
        <w:t xml:space="preserve"> אשתו</w:t>
      </w:r>
      <w:r>
        <w:rPr>
          <w:rFonts w:hint="cs"/>
          <w:rtl/>
        </w:rPr>
        <w:t>.</w:t>
      </w:r>
      <w:r w:rsidR="005A7BD3">
        <w:rPr>
          <w:rStyle w:val="a5"/>
          <w:rtl/>
        </w:rPr>
        <w:footnoteReference w:id="1"/>
      </w:r>
      <w:r w:rsidR="00AB7514">
        <w:rPr>
          <w:rtl/>
        </w:rPr>
        <w:t xml:space="preserve"> אמרה לו</w:t>
      </w:r>
      <w:r>
        <w:rPr>
          <w:rFonts w:hint="cs"/>
          <w:rtl/>
        </w:rPr>
        <w:t>:</w:t>
      </w:r>
      <w:r w:rsidR="00AB7514">
        <w:rPr>
          <w:rtl/>
        </w:rPr>
        <w:t xml:space="preserve"> אדם זה שאתה אומר</w:t>
      </w:r>
      <w:r>
        <w:rPr>
          <w:rFonts w:hint="cs"/>
          <w:rtl/>
        </w:rPr>
        <w:t>,</w:t>
      </w:r>
      <w:r w:rsidR="00AB7514">
        <w:rPr>
          <w:rtl/>
        </w:rPr>
        <w:t xml:space="preserve"> אם מזרע היהודים הוא לא תוכל לו, אלא בחכמה</w:t>
      </w:r>
      <w:r>
        <w:rPr>
          <w:rFonts w:hint="cs"/>
          <w:rtl/>
        </w:rPr>
        <w:t>.</w:t>
      </w:r>
      <w:r w:rsidR="003743ED">
        <w:rPr>
          <w:rStyle w:val="a5"/>
          <w:rtl/>
        </w:rPr>
        <w:footnoteReference w:id="2"/>
      </w:r>
      <w:r w:rsidR="00AB7514">
        <w:rPr>
          <w:rtl/>
        </w:rPr>
        <w:t xml:space="preserve"> אם תפילהו לכבשן האש</w:t>
      </w:r>
      <w:r w:rsidR="005A7BD3">
        <w:rPr>
          <w:rFonts w:hint="cs"/>
          <w:rtl/>
        </w:rPr>
        <w:t xml:space="preserve"> -</w:t>
      </w:r>
      <w:r w:rsidR="00AB7514">
        <w:rPr>
          <w:rtl/>
        </w:rPr>
        <w:t xml:space="preserve"> כבר עלו מתוכו חנניה </w:t>
      </w:r>
      <w:proofErr w:type="spellStart"/>
      <w:r w:rsidR="00AB7514">
        <w:rPr>
          <w:rtl/>
        </w:rPr>
        <w:t>מישאל</w:t>
      </w:r>
      <w:proofErr w:type="spellEnd"/>
      <w:r w:rsidR="00AB7514">
        <w:rPr>
          <w:rtl/>
        </w:rPr>
        <w:t xml:space="preserve"> ועזריה,</w:t>
      </w:r>
      <w:r w:rsidR="005A7BD3">
        <w:rPr>
          <w:rStyle w:val="a5"/>
          <w:rtl/>
        </w:rPr>
        <w:footnoteReference w:id="3"/>
      </w:r>
      <w:r w:rsidR="00AB7514">
        <w:rPr>
          <w:rtl/>
        </w:rPr>
        <w:t xml:space="preserve"> ואם לבית האסורים תאסרהו</w:t>
      </w:r>
      <w:r w:rsidR="005A7BD3">
        <w:rPr>
          <w:rFonts w:hint="cs"/>
          <w:rtl/>
        </w:rPr>
        <w:t xml:space="preserve"> -</w:t>
      </w:r>
      <w:r w:rsidR="00AB7514">
        <w:rPr>
          <w:rtl/>
        </w:rPr>
        <w:t xml:space="preserve"> כבר יצא מתוכו יוסף, ואם </w:t>
      </w:r>
      <w:proofErr w:type="spellStart"/>
      <w:r w:rsidR="00AB7514">
        <w:rPr>
          <w:rtl/>
        </w:rPr>
        <w:t>במולא</w:t>
      </w:r>
      <w:proofErr w:type="spellEnd"/>
      <w:r w:rsidR="00AB7514">
        <w:rPr>
          <w:rtl/>
        </w:rPr>
        <w:t xml:space="preserve"> תסיק תחתיו</w:t>
      </w:r>
      <w:r w:rsidR="005A7BD3">
        <w:rPr>
          <w:rFonts w:hint="cs"/>
          <w:rtl/>
        </w:rPr>
        <w:t xml:space="preserve"> -</w:t>
      </w:r>
      <w:r w:rsidR="00AB7514">
        <w:rPr>
          <w:rtl/>
        </w:rPr>
        <w:t xml:space="preserve"> כבר התחנן מנשה ונעתר לו </w:t>
      </w:r>
      <w:r>
        <w:rPr>
          <w:rtl/>
        </w:rPr>
        <w:t>הקב"ה</w:t>
      </w:r>
      <w:r w:rsidR="00AB7514">
        <w:rPr>
          <w:rtl/>
        </w:rPr>
        <w:t xml:space="preserve"> ונפק ממנה</w:t>
      </w:r>
      <w:r>
        <w:rPr>
          <w:rFonts w:hint="cs"/>
          <w:rtl/>
        </w:rPr>
        <w:t>.</w:t>
      </w:r>
      <w:r>
        <w:rPr>
          <w:rStyle w:val="a5"/>
          <w:rtl/>
        </w:rPr>
        <w:footnoteReference w:id="4"/>
      </w:r>
      <w:r w:rsidR="00AB7514">
        <w:rPr>
          <w:rtl/>
        </w:rPr>
        <w:t xml:space="preserve"> ואם </w:t>
      </w:r>
      <w:proofErr w:type="spellStart"/>
      <w:r w:rsidR="00AB7514">
        <w:rPr>
          <w:rtl/>
        </w:rPr>
        <w:t>במדברא</w:t>
      </w:r>
      <w:proofErr w:type="spellEnd"/>
      <w:r w:rsidR="00AB7514">
        <w:rPr>
          <w:rtl/>
        </w:rPr>
        <w:t xml:space="preserve"> </w:t>
      </w:r>
      <w:proofErr w:type="spellStart"/>
      <w:r w:rsidR="00AB7514">
        <w:rPr>
          <w:rtl/>
        </w:rPr>
        <w:t>תגיליניה</w:t>
      </w:r>
      <w:proofErr w:type="spellEnd"/>
      <w:r w:rsidR="00AB7514">
        <w:rPr>
          <w:rtl/>
        </w:rPr>
        <w:t>, כבר פרו ורבו בו</w:t>
      </w:r>
      <w:r>
        <w:rPr>
          <w:rFonts w:hint="cs"/>
          <w:rtl/>
        </w:rPr>
        <w:t>.</w:t>
      </w:r>
      <w:r w:rsidR="00C0417C">
        <w:rPr>
          <w:rStyle w:val="a5"/>
          <w:rtl/>
        </w:rPr>
        <w:footnoteReference w:id="5"/>
      </w:r>
      <w:r w:rsidR="00AB7514">
        <w:rPr>
          <w:rtl/>
        </w:rPr>
        <w:t xml:space="preserve"> ואם </w:t>
      </w:r>
      <w:proofErr w:type="spellStart"/>
      <w:r w:rsidR="00AB7514">
        <w:rPr>
          <w:rtl/>
        </w:rPr>
        <w:t>תעויר</w:t>
      </w:r>
      <w:proofErr w:type="spellEnd"/>
      <w:r w:rsidR="00AB7514">
        <w:rPr>
          <w:rtl/>
        </w:rPr>
        <w:t xml:space="preserve"> </w:t>
      </w:r>
      <w:r>
        <w:rPr>
          <w:rtl/>
        </w:rPr>
        <w:t xml:space="preserve">עיניו, </w:t>
      </w:r>
      <w:proofErr w:type="spellStart"/>
      <w:r>
        <w:rPr>
          <w:rtl/>
        </w:rPr>
        <w:t>סגיאן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דקטל</w:t>
      </w:r>
      <w:proofErr w:type="spellEnd"/>
      <w:r>
        <w:rPr>
          <w:rtl/>
        </w:rPr>
        <w:t xml:space="preserve"> שמשון כד </w:t>
      </w:r>
      <w:proofErr w:type="spellStart"/>
      <w:r>
        <w:rPr>
          <w:rtl/>
        </w:rPr>
        <w:t>עויר</w:t>
      </w:r>
      <w:proofErr w:type="spellEnd"/>
      <w:r>
        <w:rPr>
          <w:rFonts w:hint="cs"/>
          <w:rtl/>
        </w:rPr>
        <w:t>.</w:t>
      </w:r>
      <w:r w:rsidR="000927EA">
        <w:rPr>
          <w:rStyle w:val="a5"/>
          <w:rtl/>
        </w:rPr>
        <w:footnoteReference w:id="6"/>
      </w:r>
      <w:r w:rsidR="00AB7514">
        <w:rPr>
          <w:rtl/>
        </w:rPr>
        <w:t xml:space="preserve"> אלא צלוב </w:t>
      </w:r>
      <w:proofErr w:type="spellStart"/>
      <w:r w:rsidR="00AB7514">
        <w:rPr>
          <w:rtl/>
        </w:rPr>
        <w:t>יתיה</w:t>
      </w:r>
      <w:proofErr w:type="spellEnd"/>
      <w:r w:rsidR="00AB7514">
        <w:rPr>
          <w:rtl/>
        </w:rPr>
        <w:t xml:space="preserve"> על </w:t>
      </w:r>
      <w:proofErr w:type="spellStart"/>
      <w:r w:rsidR="00AB7514">
        <w:rPr>
          <w:rtl/>
        </w:rPr>
        <w:t>צליבא</w:t>
      </w:r>
      <w:proofErr w:type="spellEnd"/>
      <w:r w:rsidR="00AB7514">
        <w:rPr>
          <w:rtl/>
        </w:rPr>
        <w:t xml:space="preserve"> דלא אשכחן </w:t>
      </w:r>
      <w:proofErr w:type="spellStart"/>
      <w:r w:rsidR="00AB7514">
        <w:rPr>
          <w:rtl/>
        </w:rPr>
        <w:t>דשיזיב</w:t>
      </w:r>
      <w:proofErr w:type="spellEnd"/>
      <w:r w:rsidR="00AB7514">
        <w:rPr>
          <w:rtl/>
        </w:rPr>
        <w:t xml:space="preserve"> מניה.</w:t>
      </w:r>
      <w:r w:rsidR="0034710D">
        <w:rPr>
          <w:rStyle w:val="a5"/>
          <w:rtl/>
        </w:rPr>
        <w:footnoteReference w:id="7"/>
      </w:r>
      <w:r w:rsidR="00AB7514">
        <w:rPr>
          <w:rtl/>
        </w:rPr>
        <w:t xml:space="preserve"> </w:t>
      </w:r>
    </w:p>
    <w:p w14:paraId="5AB76D43" w14:textId="77777777" w:rsidR="000E2866" w:rsidRDefault="00AB7514" w:rsidP="00E33703">
      <w:pPr>
        <w:pStyle w:val="ac"/>
        <w:rPr>
          <w:rtl/>
        </w:rPr>
      </w:pPr>
      <w:r>
        <w:rPr>
          <w:rtl/>
        </w:rPr>
        <w:t>מיד</w:t>
      </w:r>
      <w:r w:rsidR="00E33703">
        <w:rPr>
          <w:rFonts w:hint="cs"/>
          <w:rtl/>
        </w:rPr>
        <w:t>:</w:t>
      </w:r>
      <w:r>
        <w:rPr>
          <w:rtl/>
        </w:rPr>
        <w:t xml:space="preserve"> </w:t>
      </w:r>
      <w:r w:rsidR="00E33703">
        <w:rPr>
          <w:rFonts w:hint="cs"/>
          <w:rtl/>
        </w:rPr>
        <w:t>"</w:t>
      </w:r>
      <w:r>
        <w:rPr>
          <w:rtl/>
        </w:rPr>
        <w:t>וייטב הדבר לפני המן ויעש העץ</w:t>
      </w:r>
      <w:r w:rsidR="00E33703">
        <w:rPr>
          <w:rFonts w:hint="cs"/>
          <w:rtl/>
        </w:rPr>
        <w:t>"</w:t>
      </w:r>
      <w:r>
        <w:rPr>
          <w:rtl/>
        </w:rPr>
        <w:t xml:space="preserve">. נטל ארז מגינת הביתן ארכו </w:t>
      </w:r>
      <w:proofErr w:type="spellStart"/>
      <w:r>
        <w:rPr>
          <w:rtl/>
        </w:rPr>
        <w:t>חמשים</w:t>
      </w:r>
      <w:proofErr w:type="spellEnd"/>
      <w:r>
        <w:rPr>
          <w:rtl/>
        </w:rPr>
        <w:t xml:space="preserve"> אמה ורחבו שתים עשרה אמה, ויש אומרים </w:t>
      </w:r>
      <w:proofErr w:type="spellStart"/>
      <w:r>
        <w:rPr>
          <w:rtl/>
        </w:rPr>
        <w:t>פרשנדתא</w:t>
      </w:r>
      <w:proofErr w:type="spellEnd"/>
      <w:r>
        <w:rPr>
          <w:rtl/>
        </w:rPr>
        <w:t xml:space="preserve"> בנו היה הגמון </w:t>
      </w:r>
      <w:proofErr w:type="spellStart"/>
      <w:r>
        <w:rPr>
          <w:rtl/>
        </w:rPr>
        <w:t>בקרדוניא</w:t>
      </w:r>
      <w:proofErr w:type="spellEnd"/>
      <w:r w:rsidR="00380F84">
        <w:rPr>
          <w:rFonts w:hint="cs"/>
          <w:rtl/>
        </w:rPr>
        <w:t xml:space="preserve"> </w:t>
      </w:r>
      <w:r>
        <w:rPr>
          <w:rtl/>
        </w:rPr>
        <w:t>והביא מתיבתו של נח.</w:t>
      </w:r>
      <w:r w:rsidR="00380F84">
        <w:rPr>
          <w:rStyle w:val="a5"/>
          <w:rtl/>
        </w:rPr>
        <w:footnoteReference w:id="8"/>
      </w:r>
      <w:r w:rsidR="00380F84">
        <w:rPr>
          <w:rtl/>
        </w:rPr>
        <w:t xml:space="preserve"> </w:t>
      </w:r>
      <w:r>
        <w:rPr>
          <w:rtl/>
        </w:rPr>
        <w:t>והוציאו בהלל וזמר והכינו על פתח ביתו, ואמר</w:t>
      </w:r>
      <w:r w:rsidR="00D57CCC">
        <w:rPr>
          <w:rFonts w:hint="cs"/>
          <w:rtl/>
        </w:rPr>
        <w:t>:</w:t>
      </w:r>
      <w:r>
        <w:rPr>
          <w:rtl/>
        </w:rPr>
        <w:t xml:space="preserve"> למחר בשעת קריאת שמע של שחרית אתלה מרדכי עליו</w:t>
      </w:r>
      <w:r w:rsidR="00D57CCC">
        <w:rPr>
          <w:rFonts w:hint="cs"/>
          <w:rtl/>
        </w:rPr>
        <w:t>.</w:t>
      </w:r>
      <w:r>
        <w:rPr>
          <w:rtl/>
        </w:rPr>
        <w:t xml:space="preserve"> וכיון שהכינו מדד עצמו עליו</w:t>
      </w:r>
      <w:r w:rsidR="00D57CCC">
        <w:rPr>
          <w:rFonts w:hint="cs"/>
          <w:rtl/>
        </w:rPr>
        <w:t>.</w:t>
      </w:r>
      <w:r>
        <w:rPr>
          <w:rtl/>
        </w:rPr>
        <w:t xml:space="preserve"> </w:t>
      </w:r>
      <w:proofErr w:type="spellStart"/>
      <w:r>
        <w:rPr>
          <w:rtl/>
        </w:rPr>
        <w:t>השיבתו</w:t>
      </w:r>
      <w:proofErr w:type="spellEnd"/>
      <w:r>
        <w:rPr>
          <w:rtl/>
        </w:rPr>
        <w:t xml:space="preserve"> בת קול ואמרה נאה לך העץ, מתוקן לך העץ מששת ימי בראשית</w:t>
      </w:r>
      <w:r w:rsidR="000E2866">
        <w:rPr>
          <w:rFonts w:hint="cs"/>
          <w:rtl/>
        </w:rPr>
        <w:t>.</w:t>
      </w:r>
      <w:r w:rsidR="000E2866">
        <w:rPr>
          <w:rStyle w:val="a5"/>
          <w:rtl/>
        </w:rPr>
        <w:footnoteReference w:id="9"/>
      </w:r>
    </w:p>
    <w:p w14:paraId="49E79814" w14:textId="77777777" w:rsidR="007C5585" w:rsidRDefault="00AB7514" w:rsidP="00E33703">
      <w:pPr>
        <w:pStyle w:val="ac"/>
        <w:rPr>
          <w:rtl/>
        </w:rPr>
      </w:pPr>
      <w:r>
        <w:rPr>
          <w:rtl/>
        </w:rPr>
        <w:t xml:space="preserve">מיד הלך לבית המדרש ומצאו לו למרדכי יושב, וראשי התינוקת </w:t>
      </w:r>
      <w:proofErr w:type="spellStart"/>
      <w:r>
        <w:rPr>
          <w:rtl/>
        </w:rPr>
        <w:t>מפולשין</w:t>
      </w:r>
      <w:proofErr w:type="spellEnd"/>
      <w:r>
        <w:rPr>
          <w:rtl/>
        </w:rPr>
        <w:t xml:space="preserve"> באפר ושקים במתניהם וסופדים ובוכים, </w:t>
      </w:r>
      <w:proofErr w:type="spellStart"/>
      <w:r>
        <w:rPr>
          <w:rtl/>
        </w:rPr>
        <w:t>וציוה</w:t>
      </w:r>
      <w:proofErr w:type="spellEnd"/>
      <w:r>
        <w:rPr>
          <w:rtl/>
        </w:rPr>
        <w:t xml:space="preserve"> ומנה אותם ומצאם כ"ב אלף,</w:t>
      </w:r>
      <w:r w:rsidR="00B05F4D">
        <w:rPr>
          <w:rStyle w:val="a5"/>
          <w:rtl/>
        </w:rPr>
        <w:footnoteReference w:id="10"/>
      </w:r>
      <w:r>
        <w:rPr>
          <w:rtl/>
        </w:rPr>
        <w:t xml:space="preserve"> ונתן </w:t>
      </w:r>
      <w:proofErr w:type="spellStart"/>
      <w:r>
        <w:rPr>
          <w:rtl/>
        </w:rPr>
        <w:t>קולרין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בצואריהן</w:t>
      </w:r>
      <w:proofErr w:type="spellEnd"/>
      <w:r>
        <w:rPr>
          <w:rtl/>
        </w:rPr>
        <w:t xml:space="preserve"> ושלשלות ברגליהן, והפקיד עליהם שומרים, ואמר</w:t>
      </w:r>
      <w:r w:rsidR="00B05F4D">
        <w:rPr>
          <w:rFonts w:hint="cs"/>
          <w:rtl/>
        </w:rPr>
        <w:t>:</w:t>
      </w:r>
      <w:r>
        <w:rPr>
          <w:rtl/>
        </w:rPr>
        <w:t xml:space="preserve"> הללו אני שוחט תח</w:t>
      </w:r>
      <w:r w:rsidR="00B05F4D">
        <w:rPr>
          <w:rFonts w:hint="cs"/>
          <w:rtl/>
        </w:rPr>
        <w:t>י</w:t>
      </w:r>
      <w:r>
        <w:rPr>
          <w:rtl/>
        </w:rPr>
        <w:t>לה, ואחר כך אני תולה את מרדכי</w:t>
      </w:r>
      <w:r w:rsidR="00B05F4D">
        <w:rPr>
          <w:rFonts w:hint="cs"/>
          <w:rtl/>
        </w:rPr>
        <w:t>.</w:t>
      </w:r>
      <w:r>
        <w:rPr>
          <w:rtl/>
        </w:rPr>
        <w:t xml:space="preserve"> ואמותן היו מביאות להם לחם ומים, </w:t>
      </w:r>
      <w:r>
        <w:rPr>
          <w:rtl/>
        </w:rPr>
        <w:lastRenderedPageBreak/>
        <w:t>ואומרות להם</w:t>
      </w:r>
      <w:r w:rsidR="00B05F4D">
        <w:rPr>
          <w:rFonts w:hint="cs"/>
          <w:rtl/>
        </w:rPr>
        <w:t>:</w:t>
      </w:r>
      <w:r>
        <w:rPr>
          <w:rtl/>
        </w:rPr>
        <w:t xml:space="preserve"> בנינו א</w:t>
      </w:r>
      <w:r w:rsidR="00252638">
        <w:rPr>
          <w:rtl/>
        </w:rPr>
        <w:t>ִ</w:t>
      </w:r>
      <w:r>
        <w:rPr>
          <w:rtl/>
        </w:rPr>
        <w:t>כ</w:t>
      </w:r>
      <w:r w:rsidR="00252638">
        <w:rPr>
          <w:rtl/>
        </w:rPr>
        <w:t>ְ</w:t>
      </w:r>
      <w:r>
        <w:rPr>
          <w:rtl/>
        </w:rPr>
        <w:t>לו</w:t>
      </w:r>
      <w:r w:rsidR="00252638">
        <w:rPr>
          <w:rtl/>
        </w:rPr>
        <w:t>ּ</w:t>
      </w:r>
      <w:r>
        <w:rPr>
          <w:rtl/>
        </w:rPr>
        <w:t xml:space="preserve"> ו</w:t>
      </w:r>
      <w:r w:rsidR="00252638">
        <w:rPr>
          <w:rtl/>
        </w:rPr>
        <w:t>ּ</w:t>
      </w:r>
      <w:r>
        <w:rPr>
          <w:rtl/>
        </w:rPr>
        <w:t>ש</w:t>
      </w:r>
      <w:r w:rsidR="00252638">
        <w:rPr>
          <w:rtl/>
        </w:rPr>
        <w:t>ְׁ</w:t>
      </w:r>
      <w:r>
        <w:rPr>
          <w:rtl/>
        </w:rPr>
        <w:t>תו</w:t>
      </w:r>
      <w:r w:rsidR="00252638">
        <w:rPr>
          <w:rtl/>
        </w:rPr>
        <w:t>ּ</w:t>
      </w:r>
      <w:r>
        <w:rPr>
          <w:rtl/>
        </w:rPr>
        <w:t xml:space="preserve"> קודם שתמותו</w:t>
      </w:r>
      <w:r w:rsidR="00B05F4D">
        <w:rPr>
          <w:rFonts w:hint="cs"/>
          <w:rtl/>
        </w:rPr>
        <w:t>.</w:t>
      </w:r>
      <w:r>
        <w:rPr>
          <w:rtl/>
        </w:rPr>
        <w:t xml:space="preserve"> ומניחים</w:t>
      </w:r>
      <w:r w:rsidR="00294EE1">
        <w:rPr>
          <w:rStyle w:val="a5"/>
          <w:rtl/>
        </w:rPr>
        <w:footnoteReference w:id="11"/>
      </w:r>
      <w:r>
        <w:rPr>
          <w:rtl/>
        </w:rPr>
        <w:t xml:space="preserve"> ידיהם על ספריהם, ונשבעים</w:t>
      </w:r>
      <w:r w:rsidR="00B05F4D">
        <w:rPr>
          <w:rFonts w:hint="cs"/>
          <w:rtl/>
        </w:rPr>
        <w:t>:</w:t>
      </w:r>
      <w:r>
        <w:rPr>
          <w:rtl/>
        </w:rPr>
        <w:t xml:space="preserve"> בחיי מרדכי רבינו, לא נאכל ולא נשתה, אלא </w:t>
      </w:r>
      <w:proofErr w:type="spellStart"/>
      <w:r>
        <w:rPr>
          <w:rtl/>
        </w:rPr>
        <w:t>בתעניתינו</w:t>
      </w:r>
      <w:proofErr w:type="spellEnd"/>
      <w:r>
        <w:rPr>
          <w:rtl/>
        </w:rPr>
        <w:t xml:space="preserve"> נמות עייפים</w:t>
      </w:r>
      <w:r w:rsidR="00B05F4D">
        <w:rPr>
          <w:rFonts w:hint="cs"/>
          <w:rtl/>
        </w:rPr>
        <w:t>.</w:t>
      </w:r>
      <w:r>
        <w:rPr>
          <w:rtl/>
        </w:rPr>
        <w:t xml:space="preserve"> והיה כל אחד גולל ספרו ונותנו לרבו, ואומרים</w:t>
      </w:r>
      <w:r w:rsidR="00B05F4D">
        <w:rPr>
          <w:rFonts w:hint="cs"/>
          <w:rtl/>
        </w:rPr>
        <w:t>:</w:t>
      </w:r>
      <w:r>
        <w:rPr>
          <w:rtl/>
        </w:rPr>
        <w:t xml:space="preserve"> סבורים היינו שבזכות התורה נאריך ימים, שנאמר</w:t>
      </w:r>
      <w:r w:rsidR="00B05F4D">
        <w:rPr>
          <w:rFonts w:hint="cs"/>
          <w:rtl/>
        </w:rPr>
        <w:t>:</w:t>
      </w:r>
      <w:r>
        <w:rPr>
          <w:rtl/>
        </w:rPr>
        <w:t xml:space="preserve"> </w:t>
      </w:r>
      <w:r w:rsidR="00B05F4D">
        <w:rPr>
          <w:rFonts w:hint="cs"/>
          <w:rtl/>
        </w:rPr>
        <w:t>"</w:t>
      </w:r>
      <w:r>
        <w:rPr>
          <w:rtl/>
        </w:rPr>
        <w:t>כי היא חייך ואורך ימיך</w:t>
      </w:r>
      <w:r w:rsidR="00B05F4D">
        <w:rPr>
          <w:rFonts w:hint="cs"/>
          <w:rtl/>
        </w:rPr>
        <w:t>"</w:t>
      </w:r>
      <w:r>
        <w:rPr>
          <w:rtl/>
        </w:rPr>
        <w:t xml:space="preserve"> (דברים ל כ), ועכשיו שלא זכינו טול ספרך מידינו</w:t>
      </w:r>
      <w:r w:rsidR="007C5585">
        <w:rPr>
          <w:rFonts w:hint="cs"/>
          <w:rtl/>
        </w:rPr>
        <w:t>.</w:t>
      </w:r>
      <w:r w:rsidR="009D5F0A">
        <w:rPr>
          <w:rStyle w:val="a5"/>
          <w:rtl/>
        </w:rPr>
        <w:footnoteReference w:id="12"/>
      </w:r>
      <w:r>
        <w:rPr>
          <w:rtl/>
        </w:rPr>
        <w:t xml:space="preserve"> </w:t>
      </w:r>
    </w:p>
    <w:p w14:paraId="54C210F4" w14:textId="309F2AE1" w:rsidR="00D57CCC" w:rsidRDefault="00AB7514" w:rsidP="00E33703">
      <w:pPr>
        <w:pStyle w:val="ac"/>
        <w:rPr>
          <w:rtl/>
        </w:rPr>
      </w:pPr>
      <w:r>
        <w:rPr>
          <w:rtl/>
        </w:rPr>
        <w:t>מיד צעקו כולם צעקה גדולה ומרה, ואמותיהן גועות כפרות מבחוץ, ובניהם כעגלים מבפנים,</w:t>
      </w:r>
      <w:r w:rsidR="007C5585">
        <w:rPr>
          <w:rStyle w:val="a5"/>
          <w:rtl/>
        </w:rPr>
        <w:footnoteReference w:id="13"/>
      </w:r>
      <w:r>
        <w:rPr>
          <w:rtl/>
        </w:rPr>
        <w:t xml:space="preserve"> עד שעלתה צעקתם וצעקת אבות העולם למרום</w:t>
      </w:r>
      <w:r w:rsidR="00D57CCC">
        <w:rPr>
          <w:rFonts w:hint="cs"/>
          <w:rtl/>
        </w:rPr>
        <w:t>.</w:t>
      </w:r>
      <w:r>
        <w:rPr>
          <w:rtl/>
        </w:rPr>
        <w:t xml:space="preserve"> בסוף ג' שעות בלילה נשמעה בכייתם לפני </w:t>
      </w:r>
      <w:r w:rsidR="00E33703">
        <w:rPr>
          <w:rtl/>
        </w:rPr>
        <w:t>הקב"ה</w:t>
      </w:r>
      <w:r w:rsidR="0088212A">
        <w:rPr>
          <w:rFonts w:hint="cs"/>
          <w:rtl/>
        </w:rPr>
        <w:t>.</w:t>
      </w:r>
      <w:r w:rsidR="0088212A">
        <w:rPr>
          <w:rStyle w:val="a5"/>
          <w:rtl/>
        </w:rPr>
        <w:footnoteReference w:id="14"/>
      </w:r>
      <w:r>
        <w:rPr>
          <w:rtl/>
        </w:rPr>
        <w:t xml:space="preserve"> אמרו מלאכי השרת לפני </w:t>
      </w:r>
      <w:r w:rsidR="00E33703">
        <w:rPr>
          <w:rtl/>
        </w:rPr>
        <w:t>הקב"ה</w:t>
      </w:r>
      <w:r w:rsidR="00B05F4D">
        <w:rPr>
          <w:rFonts w:hint="cs"/>
          <w:rtl/>
        </w:rPr>
        <w:t>:</w:t>
      </w:r>
      <w:r>
        <w:rPr>
          <w:rtl/>
        </w:rPr>
        <w:t xml:space="preserve"> רבש"ע</w:t>
      </w:r>
      <w:r w:rsidR="00B05F4D">
        <w:rPr>
          <w:rFonts w:hint="cs"/>
          <w:rtl/>
        </w:rPr>
        <w:t>,</w:t>
      </w:r>
      <w:r>
        <w:rPr>
          <w:rtl/>
        </w:rPr>
        <w:t xml:space="preserve"> קול גדיים וכבשים אנו </w:t>
      </w:r>
      <w:proofErr w:type="spellStart"/>
      <w:r>
        <w:rPr>
          <w:rtl/>
        </w:rPr>
        <w:t>שומעין</w:t>
      </w:r>
      <w:proofErr w:type="spellEnd"/>
      <w:r w:rsidR="00B05F4D">
        <w:rPr>
          <w:rFonts w:hint="cs"/>
          <w:rtl/>
        </w:rPr>
        <w:t>.</w:t>
      </w:r>
      <w:r>
        <w:rPr>
          <w:rtl/>
        </w:rPr>
        <w:t xml:space="preserve"> באותה שעה עמד משה רבינו </w:t>
      </w:r>
      <w:proofErr w:type="spellStart"/>
      <w:r>
        <w:rPr>
          <w:rtl/>
        </w:rPr>
        <w:t>בבכיה</w:t>
      </w:r>
      <w:proofErr w:type="spellEnd"/>
      <w:r>
        <w:rPr>
          <w:rtl/>
        </w:rPr>
        <w:t xml:space="preserve"> לפני </w:t>
      </w:r>
      <w:r w:rsidR="00E33703">
        <w:rPr>
          <w:rtl/>
        </w:rPr>
        <w:t>הקב"ה</w:t>
      </w:r>
      <w:r>
        <w:rPr>
          <w:rtl/>
        </w:rPr>
        <w:t xml:space="preserve"> ואמר</w:t>
      </w:r>
      <w:r w:rsidR="00B05F4D">
        <w:rPr>
          <w:rFonts w:hint="cs"/>
          <w:rtl/>
        </w:rPr>
        <w:t>:</w:t>
      </w:r>
      <w:r>
        <w:rPr>
          <w:rtl/>
        </w:rPr>
        <w:t xml:space="preserve"> רבש"ע</w:t>
      </w:r>
      <w:r w:rsidR="00B05F4D">
        <w:rPr>
          <w:rFonts w:hint="cs"/>
          <w:rtl/>
        </w:rPr>
        <w:t>,</w:t>
      </w:r>
      <w:r>
        <w:rPr>
          <w:rtl/>
        </w:rPr>
        <w:t xml:space="preserve"> גלוי וידוע לפניך שלא קול גדיים וכבשים הם, אלא קול קטני עמך ישראל </w:t>
      </w:r>
      <w:proofErr w:type="spellStart"/>
      <w:r>
        <w:rPr>
          <w:rtl/>
        </w:rPr>
        <w:t>ששרויין</w:t>
      </w:r>
      <w:proofErr w:type="spellEnd"/>
      <w:r>
        <w:rPr>
          <w:rtl/>
        </w:rPr>
        <w:t xml:space="preserve"> בתענית היום ג' ימים, </w:t>
      </w:r>
      <w:proofErr w:type="spellStart"/>
      <w:r>
        <w:rPr>
          <w:rtl/>
        </w:rPr>
        <w:t>ואסורין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בקולרין</w:t>
      </w:r>
      <w:proofErr w:type="spellEnd"/>
      <w:r>
        <w:rPr>
          <w:rtl/>
        </w:rPr>
        <w:t xml:space="preserve"> ובשלשלת של ברזל,</w:t>
      </w:r>
      <w:r w:rsidR="00600168">
        <w:rPr>
          <w:rStyle w:val="a5"/>
          <w:rtl/>
        </w:rPr>
        <w:footnoteReference w:id="15"/>
      </w:r>
      <w:r>
        <w:rPr>
          <w:rtl/>
        </w:rPr>
        <w:t xml:space="preserve"> ולמחר </w:t>
      </w:r>
      <w:proofErr w:type="spellStart"/>
      <w:r>
        <w:rPr>
          <w:rtl/>
        </w:rPr>
        <w:t>עומדין</w:t>
      </w:r>
      <w:proofErr w:type="spellEnd"/>
      <w:r>
        <w:rPr>
          <w:rtl/>
        </w:rPr>
        <w:t xml:space="preserve"> בשחיטה כגדיים וכבשים, ולב אויב שמח עליהם</w:t>
      </w:r>
      <w:r w:rsidR="00D57CCC">
        <w:rPr>
          <w:rFonts w:hint="cs"/>
          <w:rtl/>
        </w:rPr>
        <w:t>.</w:t>
      </w:r>
    </w:p>
    <w:p w14:paraId="34114ABD" w14:textId="77777777" w:rsidR="00AB7514" w:rsidRPr="006A3BC1" w:rsidRDefault="00AB7514" w:rsidP="00E33703">
      <w:pPr>
        <w:pStyle w:val="ac"/>
        <w:rPr>
          <w:rtl/>
        </w:rPr>
      </w:pPr>
      <w:r>
        <w:rPr>
          <w:rtl/>
        </w:rPr>
        <w:t xml:space="preserve">באותה שעה </w:t>
      </w:r>
      <w:proofErr w:type="spellStart"/>
      <w:r>
        <w:rPr>
          <w:rtl/>
        </w:rPr>
        <w:t>נתגלגלו</w:t>
      </w:r>
      <w:proofErr w:type="spellEnd"/>
      <w:r>
        <w:rPr>
          <w:rtl/>
        </w:rPr>
        <w:t xml:space="preserve"> רחמים של </w:t>
      </w:r>
      <w:r w:rsidR="00E33703">
        <w:rPr>
          <w:rtl/>
        </w:rPr>
        <w:t>הקב"ה</w:t>
      </w:r>
      <w:r>
        <w:rPr>
          <w:rtl/>
        </w:rPr>
        <w:t>, ושיבר החותמות</w:t>
      </w:r>
      <w:r w:rsidR="00252638">
        <w:rPr>
          <w:rStyle w:val="a5"/>
          <w:rtl/>
        </w:rPr>
        <w:footnoteReference w:id="16"/>
      </w:r>
      <w:r>
        <w:rPr>
          <w:rtl/>
        </w:rPr>
        <w:t xml:space="preserve"> וקרע האיגרות, וגידע קרן רשע, והשיב מחשבתו הרעה בראשו, והרים קרן ישראל והצמיח להם ישועה. אמר ר' חלבו</w:t>
      </w:r>
      <w:r w:rsidR="00B05F4D">
        <w:rPr>
          <w:rFonts w:hint="cs"/>
          <w:rtl/>
        </w:rPr>
        <w:t>:</w:t>
      </w:r>
      <w:r>
        <w:rPr>
          <w:rtl/>
        </w:rPr>
        <w:t xml:space="preserve"> אין העולם מתקיים אלא בהבל פיהם של תינוקת של בית רבן</w:t>
      </w:r>
      <w:r w:rsidR="00B05F4D">
        <w:rPr>
          <w:rFonts w:hint="cs"/>
          <w:rtl/>
        </w:rPr>
        <w:t>.</w:t>
      </w:r>
      <w:r>
        <w:rPr>
          <w:rtl/>
        </w:rPr>
        <w:t xml:space="preserve"> ואף מחשבתו של המן הרשע לא ביטלה אלא בשבילם, שנאמר</w:t>
      </w:r>
      <w:r w:rsidR="00B05F4D">
        <w:rPr>
          <w:rFonts w:hint="cs"/>
          <w:rtl/>
        </w:rPr>
        <w:t>:</w:t>
      </w:r>
      <w:r>
        <w:rPr>
          <w:rtl/>
        </w:rPr>
        <w:t xml:space="preserve"> </w:t>
      </w:r>
      <w:r w:rsidR="00B05F4D">
        <w:rPr>
          <w:rFonts w:hint="cs"/>
          <w:rtl/>
        </w:rPr>
        <w:t>"</w:t>
      </w:r>
      <w:r>
        <w:rPr>
          <w:rtl/>
        </w:rPr>
        <w:t>מפי עוללים ויונקים יסדת עוז</w:t>
      </w:r>
      <w:r w:rsidR="00B05F4D">
        <w:rPr>
          <w:rFonts w:hint="cs"/>
          <w:rtl/>
        </w:rPr>
        <w:t>"</w:t>
      </w:r>
      <w:r>
        <w:rPr>
          <w:rtl/>
        </w:rPr>
        <w:t xml:space="preserve"> (תהלים ח ג)</w:t>
      </w:r>
      <w:r w:rsidR="00B05F4D">
        <w:rPr>
          <w:rFonts w:hint="cs"/>
          <w:rtl/>
        </w:rPr>
        <w:t>.</w:t>
      </w:r>
      <w:r>
        <w:rPr>
          <w:rtl/>
        </w:rPr>
        <w:t xml:space="preserve"> ועליהם נתנבא שמואל</w:t>
      </w:r>
      <w:r w:rsidR="00B05F4D">
        <w:rPr>
          <w:rFonts w:hint="cs"/>
          <w:rtl/>
        </w:rPr>
        <w:t>:</w:t>
      </w:r>
      <w:r>
        <w:rPr>
          <w:rtl/>
        </w:rPr>
        <w:t xml:space="preserve"> </w:t>
      </w:r>
      <w:r w:rsidR="00B05F4D">
        <w:rPr>
          <w:rFonts w:hint="cs"/>
          <w:rtl/>
        </w:rPr>
        <w:t>"</w:t>
      </w:r>
      <w:r>
        <w:rPr>
          <w:rtl/>
        </w:rPr>
        <w:t>ומה קול הצאן הזה באזני</w:t>
      </w:r>
      <w:r w:rsidR="00B05F4D">
        <w:rPr>
          <w:rFonts w:hint="cs"/>
          <w:rtl/>
        </w:rPr>
        <w:t>"</w:t>
      </w:r>
      <w:r>
        <w:rPr>
          <w:rtl/>
        </w:rPr>
        <w:t xml:space="preserve"> (שמואל א טו יד)</w:t>
      </w:r>
      <w:r w:rsidR="00B05F4D">
        <w:rPr>
          <w:rFonts w:hint="cs"/>
          <w:rtl/>
        </w:rPr>
        <w:t xml:space="preserve"> -</w:t>
      </w:r>
      <w:r>
        <w:rPr>
          <w:rtl/>
        </w:rPr>
        <w:t xml:space="preserve"> ואין עוז אלא תורה, שנאמר</w:t>
      </w:r>
      <w:r w:rsidR="00D57CCC">
        <w:rPr>
          <w:rFonts w:hint="cs"/>
          <w:rtl/>
        </w:rPr>
        <w:t>:</w:t>
      </w:r>
      <w:r>
        <w:rPr>
          <w:rtl/>
        </w:rPr>
        <w:t xml:space="preserve"> </w:t>
      </w:r>
      <w:r w:rsidR="00D57CCC">
        <w:rPr>
          <w:rFonts w:hint="cs"/>
          <w:rtl/>
        </w:rPr>
        <w:t>"</w:t>
      </w:r>
      <w:r>
        <w:rPr>
          <w:rtl/>
        </w:rPr>
        <w:t xml:space="preserve">ה' עוז לעמו </w:t>
      </w:r>
      <w:proofErr w:type="spellStart"/>
      <w:r>
        <w:rPr>
          <w:rtl/>
        </w:rPr>
        <w:t>יתן</w:t>
      </w:r>
      <w:proofErr w:type="spellEnd"/>
      <w:r w:rsidR="00B05F4D">
        <w:rPr>
          <w:rFonts w:hint="cs"/>
          <w:rtl/>
        </w:rPr>
        <w:t>"</w:t>
      </w:r>
      <w:r>
        <w:rPr>
          <w:rtl/>
        </w:rPr>
        <w:t xml:space="preserve"> (תהלים </w:t>
      </w:r>
      <w:proofErr w:type="spellStart"/>
      <w:r>
        <w:rPr>
          <w:rtl/>
        </w:rPr>
        <w:t>כט</w:t>
      </w:r>
      <w:proofErr w:type="spellEnd"/>
      <w:r>
        <w:rPr>
          <w:rtl/>
        </w:rPr>
        <w:t xml:space="preserve"> יא)</w:t>
      </w:r>
      <w:r w:rsidR="00B05F4D">
        <w:rPr>
          <w:rFonts w:hint="cs"/>
          <w:rtl/>
        </w:rPr>
        <w:t>.</w:t>
      </w:r>
      <w:r>
        <w:rPr>
          <w:rtl/>
        </w:rPr>
        <w:t xml:space="preserve"> ואומר</w:t>
      </w:r>
      <w:r w:rsidR="00B05F4D">
        <w:rPr>
          <w:rFonts w:hint="cs"/>
          <w:rtl/>
        </w:rPr>
        <w:t>:</w:t>
      </w:r>
      <w:r>
        <w:rPr>
          <w:rtl/>
        </w:rPr>
        <w:t xml:space="preserve"> </w:t>
      </w:r>
      <w:r w:rsidR="00B05F4D">
        <w:rPr>
          <w:rFonts w:hint="cs"/>
          <w:rtl/>
        </w:rPr>
        <w:t>"</w:t>
      </w:r>
      <w:r>
        <w:rPr>
          <w:rtl/>
        </w:rPr>
        <w:t>סורו ממני כל פועלי און כי שמע ה' קול בכיי</w:t>
      </w:r>
      <w:r w:rsidR="00B05F4D">
        <w:rPr>
          <w:rFonts w:hint="cs"/>
          <w:rtl/>
        </w:rPr>
        <w:t>"</w:t>
      </w:r>
      <w:r>
        <w:rPr>
          <w:rtl/>
        </w:rPr>
        <w:t xml:space="preserve"> (תהלים ו ט)</w:t>
      </w:r>
      <w:r w:rsidR="00B05F4D">
        <w:rPr>
          <w:rFonts w:hint="cs"/>
          <w:rtl/>
        </w:rPr>
        <w:t>.</w:t>
      </w:r>
      <w:r>
        <w:rPr>
          <w:rtl/>
        </w:rPr>
        <w:t xml:space="preserve"> וששו עליונים ושמחו תחתונים, והודו ושבחו למי שאמר והיה העולם, שנאמר</w:t>
      </w:r>
      <w:r w:rsidR="00B05F4D">
        <w:rPr>
          <w:rFonts w:hint="cs"/>
          <w:rtl/>
        </w:rPr>
        <w:t>:</w:t>
      </w:r>
      <w:r>
        <w:rPr>
          <w:rtl/>
        </w:rPr>
        <w:t xml:space="preserve"> </w:t>
      </w:r>
      <w:r w:rsidR="00B05F4D">
        <w:rPr>
          <w:rFonts w:hint="cs"/>
          <w:rtl/>
        </w:rPr>
        <w:t>"</w:t>
      </w:r>
      <w:proofErr w:type="spellStart"/>
      <w:r>
        <w:rPr>
          <w:rtl/>
        </w:rPr>
        <w:t>יודוך</w:t>
      </w:r>
      <w:proofErr w:type="spellEnd"/>
      <w:r>
        <w:rPr>
          <w:rtl/>
        </w:rPr>
        <w:t xml:space="preserve"> עמים </w:t>
      </w:r>
      <w:proofErr w:type="spellStart"/>
      <w:r>
        <w:rPr>
          <w:rtl/>
        </w:rPr>
        <w:t>אלהים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יודוך</w:t>
      </w:r>
      <w:proofErr w:type="spellEnd"/>
      <w:r>
        <w:rPr>
          <w:rtl/>
        </w:rPr>
        <w:t xml:space="preserve"> עמים כולם</w:t>
      </w:r>
      <w:r w:rsidR="00B05F4D">
        <w:rPr>
          <w:rFonts w:hint="cs"/>
          <w:rtl/>
        </w:rPr>
        <w:t>"</w:t>
      </w:r>
      <w:r>
        <w:rPr>
          <w:rtl/>
        </w:rPr>
        <w:t xml:space="preserve"> (תהלים </w:t>
      </w:r>
      <w:proofErr w:type="spellStart"/>
      <w:r>
        <w:rPr>
          <w:rtl/>
        </w:rPr>
        <w:t>סז</w:t>
      </w:r>
      <w:proofErr w:type="spellEnd"/>
      <w:r>
        <w:rPr>
          <w:rtl/>
        </w:rPr>
        <w:t xml:space="preserve"> ו).</w:t>
      </w:r>
    </w:p>
    <w:p w14:paraId="166D164B" w14:textId="77777777" w:rsidR="0015539A" w:rsidRPr="00CC156E" w:rsidRDefault="0015539A" w:rsidP="00E05BFB">
      <w:pPr>
        <w:pStyle w:val="ad"/>
        <w:spacing w:before="240" w:line="300" w:lineRule="atLeast"/>
        <w:rPr>
          <w:rtl/>
        </w:rPr>
      </w:pPr>
      <w:r>
        <w:rPr>
          <w:rFonts w:hint="cs"/>
          <w:rtl/>
        </w:rPr>
        <w:t>פורים</w:t>
      </w:r>
      <w:r w:rsidR="003D39A2" w:rsidRPr="00CC156E">
        <w:rPr>
          <w:rFonts w:hint="cs"/>
          <w:rtl/>
        </w:rPr>
        <w:t xml:space="preserve"> שמח</w:t>
      </w:r>
      <w:r w:rsidR="0036552E">
        <w:rPr>
          <w:rFonts w:hint="cs"/>
          <w:rtl/>
        </w:rPr>
        <w:t xml:space="preserve"> </w:t>
      </w:r>
    </w:p>
    <w:p w14:paraId="71FD08B8" w14:textId="77777777" w:rsidR="003D39A2" w:rsidRDefault="003D39A2" w:rsidP="00FE6C22">
      <w:pPr>
        <w:pStyle w:val="ad"/>
        <w:spacing w:line="300" w:lineRule="atLeast"/>
        <w:rPr>
          <w:rtl/>
        </w:rPr>
      </w:pPr>
      <w:r w:rsidRPr="00CC156E">
        <w:rPr>
          <w:rtl/>
        </w:rPr>
        <w:t>מחלקי ה</w:t>
      </w:r>
      <w:r w:rsidR="00C42D57" w:rsidRPr="00CC156E">
        <w:rPr>
          <w:rFonts w:hint="cs"/>
          <w:rtl/>
        </w:rPr>
        <w:t>יין</w:t>
      </w:r>
      <w:r w:rsidR="00F962C4">
        <w:rPr>
          <w:rStyle w:val="a5"/>
          <w:rtl/>
        </w:rPr>
        <w:footnoteReference w:id="17"/>
      </w:r>
    </w:p>
    <w:p w14:paraId="13447401" w14:textId="77777777" w:rsidR="00C0622A" w:rsidRPr="00C0622A" w:rsidRDefault="00C0622A" w:rsidP="00AB7514">
      <w:pPr>
        <w:pStyle w:val="ad"/>
        <w:spacing w:before="120" w:line="300" w:lineRule="atLeast"/>
        <w:rPr>
          <w:b w:val="0"/>
          <w:bCs w:val="0"/>
          <w:szCs w:val="22"/>
          <w:rtl/>
        </w:rPr>
      </w:pPr>
      <w:r w:rsidRPr="00C0622A">
        <w:rPr>
          <w:rFonts w:hint="cs"/>
          <w:b w:val="0"/>
          <w:bCs w:val="0"/>
          <w:szCs w:val="22"/>
          <w:rtl/>
        </w:rPr>
        <w:t xml:space="preserve">מים אחרונים: </w:t>
      </w:r>
    </w:p>
    <w:sectPr w:rsidR="00C0622A" w:rsidRPr="00C0622A" w:rsidSect="002E3B6C">
      <w:headerReference w:type="default" r:id="rId13"/>
      <w:footerReference w:type="default" r:id="rId14"/>
      <w:headerReference w:type="first" r:id="rId15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4CB9" w14:textId="77777777" w:rsidR="003B7B30" w:rsidRDefault="003B7B30">
      <w:r>
        <w:separator/>
      </w:r>
    </w:p>
  </w:endnote>
  <w:endnote w:type="continuationSeparator" w:id="0">
    <w:p w14:paraId="0AD71793" w14:textId="77777777" w:rsidR="003B7B30" w:rsidRDefault="003B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9133" w14:textId="77777777" w:rsidR="00D554FE" w:rsidRPr="00F8747C" w:rsidRDefault="00D554FE" w:rsidP="00D554FE">
    <w:pPr>
      <w:pStyle w:val="a8"/>
      <w:jc w:val="right"/>
    </w:pPr>
    <w:r w:rsidRPr="00F8747C">
      <w:rPr>
        <w:rStyle w:val="af2"/>
        <w:rFonts w:hint="cs"/>
        <w:rtl/>
      </w:rPr>
      <w:t xml:space="preserve">עמ' </w:t>
    </w:r>
    <w:r w:rsidRPr="00F8747C">
      <w:rPr>
        <w:rStyle w:val="af2"/>
      </w:rPr>
      <w:fldChar w:fldCharType="begin"/>
    </w:r>
    <w:r w:rsidRPr="00F8747C">
      <w:rPr>
        <w:rStyle w:val="af2"/>
      </w:rPr>
      <w:instrText xml:space="preserve"> PAGE </w:instrText>
    </w:r>
    <w:r w:rsidRPr="00F8747C">
      <w:rPr>
        <w:rStyle w:val="af2"/>
      </w:rPr>
      <w:fldChar w:fldCharType="separate"/>
    </w:r>
    <w:r w:rsidR="00E33703">
      <w:rPr>
        <w:rStyle w:val="af2"/>
        <w:noProof/>
        <w:rtl/>
      </w:rPr>
      <w:t>2</w:t>
    </w:r>
    <w:r w:rsidRPr="00F8747C">
      <w:rPr>
        <w:rStyle w:val="af2"/>
      </w:rPr>
      <w:fldChar w:fldCharType="end"/>
    </w:r>
    <w:r w:rsidRPr="00F8747C">
      <w:rPr>
        <w:rStyle w:val="af2"/>
        <w:rFonts w:hint="cs"/>
        <w:rtl/>
      </w:rPr>
      <w:t xml:space="preserve"> מתוך </w:t>
    </w:r>
    <w:r w:rsidRPr="00F8747C">
      <w:rPr>
        <w:rStyle w:val="af2"/>
      </w:rPr>
      <w:fldChar w:fldCharType="begin"/>
    </w:r>
    <w:r w:rsidRPr="00F8747C">
      <w:rPr>
        <w:rStyle w:val="af2"/>
      </w:rPr>
      <w:instrText xml:space="preserve"> NUMPAGES </w:instrText>
    </w:r>
    <w:r w:rsidRPr="00F8747C">
      <w:rPr>
        <w:rStyle w:val="af2"/>
      </w:rPr>
      <w:fldChar w:fldCharType="separate"/>
    </w:r>
    <w:r w:rsidR="00E33703">
      <w:rPr>
        <w:rStyle w:val="af2"/>
        <w:noProof/>
        <w:rtl/>
      </w:rPr>
      <w:t>2</w:t>
    </w:r>
    <w:r w:rsidRPr="00F8747C">
      <w:rPr>
        <w:rStyle w:val="af2"/>
      </w:rPr>
      <w:fldChar w:fldCharType="end"/>
    </w:r>
  </w:p>
  <w:p w14:paraId="36652AB1" w14:textId="77777777" w:rsidR="00D554FE" w:rsidRPr="00D554FE" w:rsidRDefault="00D554FE" w:rsidP="00D554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49BB" w14:textId="77777777" w:rsidR="003B7B30" w:rsidRDefault="003B7B30">
      <w:pPr>
        <w:rPr>
          <w:lang w:eastAsia="en-US"/>
        </w:rPr>
      </w:pPr>
      <w:r>
        <w:rPr>
          <w:rFonts w:cs="Miriam"/>
        </w:rPr>
        <w:separator/>
      </w:r>
    </w:p>
  </w:footnote>
  <w:footnote w:type="continuationSeparator" w:id="0">
    <w:p w14:paraId="6711B484" w14:textId="77777777" w:rsidR="003B7B30" w:rsidRDefault="003B7B30">
      <w:r>
        <w:continuationSeparator/>
      </w:r>
    </w:p>
  </w:footnote>
  <w:footnote w:id="1">
    <w:p w14:paraId="5129C905" w14:textId="77777777" w:rsidR="005A7BD3" w:rsidRDefault="005A7BD3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מי אמר </w:t>
      </w:r>
      <w:proofErr w:type="spellStart"/>
      <w:r>
        <w:rPr>
          <w:rFonts w:hint="cs"/>
          <w:rtl/>
        </w:rPr>
        <w:t>שהאשה</w:t>
      </w:r>
      <w:proofErr w:type="spellEnd"/>
      <w:r>
        <w:rPr>
          <w:rFonts w:hint="cs"/>
          <w:rtl/>
        </w:rPr>
        <w:t xml:space="preserve"> היא לא היועצת הכי טובה? לתשומת לב כל הבעלים. וכבר לאברהם נאמר: "כל אשר תאמר אליך שרה, שמע בקולה". ראו גם את און בן </w:t>
      </w:r>
      <w:proofErr w:type="spellStart"/>
      <w:r>
        <w:rPr>
          <w:rFonts w:hint="cs"/>
          <w:rtl/>
        </w:rPr>
        <w:t>פלת</w:t>
      </w:r>
      <w:proofErr w:type="spellEnd"/>
      <w:r>
        <w:rPr>
          <w:rFonts w:hint="cs"/>
          <w:rtl/>
        </w:rPr>
        <w:t xml:space="preserve"> שאשתו הצילה אותו ממחלוקת קרח (בדברינו </w:t>
      </w:r>
      <w:hyperlink r:id="rId1" w:history="1">
        <w:r w:rsidRPr="005A7BD3">
          <w:rPr>
            <w:rStyle w:val="Hyperlink"/>
            <w:rFonts w:hint="cs"/>
            <w:rtl/>
          </w:rPr>
          <w:t>נשים חכמות</w:t>
        </w:r>
      </w:hyperlink>
      <w:r>
        <w:rPr>
          <w:rFonts w:hint="cs"/>
          <w:rtl/>
        </w:rPr>
        <w:t xml:space="preserve"> בפרשת קרח). מנגד, קרח עצמו נפל משום ששמע לעצת אשתו (במדבר רבה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 ד) וכך גם אחאב שאיזבל אשתו הסיתה אותו (גמרא בבא מציעא נט ע"א).</w:t>
      </w:r>
    </w:p>
  </w:footnote>
  <w:footnote w:id="2">
    <w:p w14:paraId="14B47580" w14:textId="51C6BA99" w:rsidR="003743ED" w:rsidRDefault="003743ED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בהתחכמות.</w:t>
      </w:r>
    </w:p>
  </w:footnote>
  <w:footnote w:id="3">
    <w:p w14:paraId="4B11A2DA" w14:textId="7B3D1E4E" w:rsidR="005A7BD3" w:rsidRDefault="005A7BD3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3743ED">
        <w:rPr>
          <w:rFonts w:hint="cs"/>
          <w:rtl/>
        </w:rPr>
        <w:t xml:space="preserve">כמסופר בדניאל פרק ג. </w:t>
      </w:r>
      <w:r>
        <w:rPr>
          <w:rFonts w:hint="cs"/>
          <w:rtl/>
        </w:rPr>
        <w:t xml:space="preserve">מעניין שהדרשן לא מזכיר את אברהם. האם הוא מעדיף את המקרא </w:t>
      </w:r>
      <w:r w:rsidR="003743ED">
        <w:rPr>
          <w:rFonts w:hint="cs"/>
          <w:rtl/>
        </w:rPr>
        <w:t xml:space="preserve">על פני המדרש </w:t>
      </w:r>
      <w:r>
        <w:rPr>
          <w:rFonts w:hint="cs"/>
          <w:rtl/>
        </w:rPr>
        <w:t xml:space="preserve">ואירועים שהיו יותר קרובים </w:t>
      </w:r>
      <w:r w:rsidR="00D130E2">
        <w:rPr>
          <w:rFonts w:hint="cs"/>
          <w:rtl/>
        </w:rPr>
        <w:t xml:space="preserve">לזמנו? </w:t>
      </w:r>
      <w:r w:rsidR="003743ED">
        <w:rPr>
          <w:rFonts w:hint="cs"/>
          <w:rtl/>
        </w:rPr>
        <w:t xml:space="preserve">אך </w:t>
      </w:r>
      <w:r w:rsidR="00D130E2">
        <w:rPr>
          <w:rFonts w:hint="cs"/>
          <w:rtl/>
        </w:rPr>
        <w:t>להן הוא נעזר במדרשים כמו הסיפור על מנשה, למשל.</w:t>
      </w:r>
    </w:p>
  </w:footnote>
  <w:footnote w:id="4">
    <w:p w14:paraId="7EA15D75" w14:textId="77777777" w:rsidR="00E33703" w:rsidRDefault="00E33703" w:rsidP="007C03F4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86092C">
        <w:rPr>
          <w:rFonts w:hint="cs"/>
          <w:rtl/>
        </w:rPr>
        <w:t xml:space="preserve">ראו </w:t>
      </w:r>
      <w:r>
        <w:rPr>
          <w:rFonts w:hint="cs"/>
          <w:rtl/>
        </w:rPr>
        <w:t xml:space="preserve">במקרא, </w:t>
      </w:r>
      <w:r>
        <w:rPr>
          <w:rtl/>
        </w:rPr>
        <w:t>דברי הימים ב לג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יג</w:t>
      </w:r>
      <w:proofErr w:type="spellEnd"/>
      <w:r>
        <w:rPr>
          <w:rFonts w:hint="cs"/>
          <w:rtl/>
        </w:rPr>
        <w:t>: "</w:t>
      </w:r>
      <w:r>
        <w:rPr>
          <w:rtl/>
        </w:rPr>
        <w:t xml:space="preserve">וַיִּתְפַּלֵּל אֵלָיו </w:t>
      </w:r>
      <w:proofErr w:type="spellStart"/>
      <w:r>
        <w:rPr>
          <w:rtl/>
        </w:rPr>
        <w:t>וַיֵּעָתֶר</w:t>
      </w:r>
      <w:proofErr w:type="spellEnd"/>
      <w:r>
        <w:rPr>
          <w:rtl/>
        </w:rPr>
        <w:t xml:space="preserve"> לוֹ וַיִּשְׁמַע תְּחִנָּתוֹ וַיְשִׁיבֵהוּ יְרוּשָׁלִַם לְמַלְכוּתוֹ וַיֵּדַע מְנַשֶּׁה כִּי ה' הוּא </w:t>
      </w:r>
      <w:proofErr w:type="spellStart"/>
      <w:r>
        <w:rPr>
          <w:rtl/>
        </w:rPr>
        <w:t>הָאֱלֹהִים</w:t>
      </w:r>
      <w:proofErr w:type="spellEnd"/>
      <w:r>
        <w:rPr>
          <w:rFonts w:hint="cs"/>
          <w:rtl/>
        </w:rPr>
        <w:t xml:space="preserve">". </w:t>
      </w:r>
      <w:r w:rsidR="0086092C">
        <w:rPr>
          <w:rFonts w:hint="cs"/>
          <w:rtl/>
        </w:rPr>
        <w:t>ו</w:t>
      </w:r>
      <w:r w:rsidR="007C03F4">
        <w:rPr>
          <w:rFonts w:hint="cs"/>
          <w:rtl/>
        </w:rPr>
        <w:t xml:space="preserve">סיפור המעשה </w:t>
      </w:r>
      <w:r>
        <w:rPr>
          <w:rFonts w:hint="cs"/>
          <w:rtl/>
        </w:rPr>
        <w:t xml:space="preserve">במדרש </w:t>
      </w:r>
      <w:r>
        <w:rPr>
          <w:rtl/>
        </w:rPr>
        <w:t xml:space="preserve">דברים רבה </w:t>
      </w:r>
      <w:r w:rsidR="0086092C">
        <w:rPr>
          <w:rFonts w:hint="cs"/>
          <w:rtl/>
        </w:rPr>
        <w:t xml:space="preserve">פרשה </w:t>
      </w:r>
      <w:r w:rsidR="007C03F4">
        <w:rPr>
          <w:rFonts w:hint="cs"/>
          <w:rtl/>
        </w:rPr>
        <w:t xml:space="preserve">ב </w:t>
      </w:r>
      <w:r w:rsidR="0086092C">
        <w:rPr>
          <w:rFonts w:hint="cs"/>
          <w:rtl/>
        </w:rPr>
        <w:t>סימן כ</w:t>
      </w:r>
      <w:r w:rsidR="007C03F4">
        <w:rPr>
          <w:rFonts w:hint="cs"/>
          <w:rtl/>
        </w:rPr>
        <w:t xml:space="preserve"> </w:t>
      </w:r>
      <w:r>
        <w:rPr>
          <w:rtl/>
        </w:rPr>
        <w:t xml:space="preserve">פרשת ואתחנן </w:t>
      </w:r>
      <w:r w:rsidR="007C03F4">
        <w:rPr>
          <w:rFonts w:hint="cs"/>
          <w:rtl/>
        </w:rPr>
        <w:t>המבוסס על ירושלמי סנהדרין י ב: "</w:t>
      </w:r>
      <w:r w:rsidR="004E0E5A">
        <w:rPr>
          <w:rFonts w:hint="cs"/>
          <w:rtl/>
        </w:rPr>
        <w:t xml:space="preserve">ועשו לו </w:t>
      </w:r>
      <w:proofErr w:type="spellStart"/>
      <w:r>
        <w:rPr>
          <w:rtl/>
        </w:rPr>
        <w:t>מולין</w:t>
      </w:r>
      <w:proofErr w:type="spellEnd"/>
      <w:r>
        <w:rPr>
          <w:rtl/>
        </w:rPr>
        <w:t xml:space="preserve"> של </w:t>
      </w:r>
      <w:proofErr w:type="spellStart"/>
      <w:r>
        <w:rPr>
          <w:rtl/>
        </w:rPr>
        <w:t>נחשת</w:t>
      </w:r>
      <w:proofErr w:type="spellEnd"/>
      <w:r>
        <w:rPr>
          <w:rtl/>
        </w:rPr>
        <w:t xml:space="preserve"> והכניסו אותו לתוכו והיו </w:t>
      </w:r>
      <w:proofErr w:type="spellStart"/>
      <w:r>
        <w:rPr>
          <w:rtl/>
        </w:rPr>
        <w:t>מדליקין</w:t>
      </w:r>
      <w:proofErr w:type="spellEnd"/>
      <w:r>
        <w:rPr>
          <w:rtl/>
        </w:rPr>
        <w:t xml:space="preserve"> תחתיו</w:t>
      </w:r>
      <w:r w:rsidR="0086092C">
        <w:rPr>
          <w:rFonts w:hint="cs"/>
          <w:rtl/>
        </w:rPr>
        <w:t>,</w:t>
      </w:r>
      <w:r>
        <w:rPr>
          <w:rtl/>
        </w:rPr>
        <w:t xml:space="preserve"> והוא היה נשרף מבפנים</w:t>
      </w:r>
      <w:r w:rsidR="0086092C">
        <w:rPr>
          <w:rFonts w:hint="cs"/>
          <w:rtl/>
        </w:rPr>
        <w:t>.</w:t>
      </w:r>
      <w:r>
        <w:rPr>
          <w:rtl/>
        </w:rPr>
        <w:t xml:space="preserve"> אותה שעה קרא מנשה לכל אלוהות שבעולם שהיה מזבח להם</w:t>
      </w:r>
      <w:r w:rsidR="0086092C">
        <w:rPr>
          <w:rFonts w:hint="cs"/>
          <w:rtl/>
        </w:rPr>
        <w:t>,</w:t>
      </w:r>
      <w:r>
        <w:rPr>
          <w:rtl/>
        </w:rPr>
        <w:t xml:space="preserve"> ולא ענו אותו אחד מהם</w:t>
      </w:r>
      <w:r w:rsidR="0086092C">
        <w:rPr>
          <w:rFonts w:hint="cs"/>
          <w:rtl/>
        </w:rPr>
        <w:t>,</w:t>
      </w:r>
      <w:r>
        <w:rPr>
          <w:rtl/>
        </w:rPr>
        <w:t xml:space="preserve"> שנאמר (ישעיה מו) אף  יצעק אליו ולא יענה מצרתו לא יושיענו</w:t>
      </w:r>
      <w:r w:rsidR="0086092C">
        <w:rPr>
          <w:rFonts w:hint="cs"/>
          <w:rtl/>
        </w:rPr>
        <w:t>.</w:t>
      </w:r>
      <w:r>
        <w:rPr>
          <w:rtl/>
        </w:rPr>
        <w:t xml:space="preserve"> כיון שראה מנשה צרתו צרה</w:t>
      </w:r>
      <w:r w:rsidR="0086092C">
        <w:rPr>
          <w:rFonts w:hint="cs"/>
          <w:rtl/>
        </w:rPr>
        <w:t>,</w:t>
      </w:r>
      <w:r>
        <w:rPr>
          <w:rtl/>
        </w:rPr>
        <w:t xml:space="preserve"> שלא ענה אותו אחד מהם</w:t>
      </w:r>
      <w:r w:rsidR="0086092C">
        <w:rPr>
          <w:rFonts w:hint="cs"/>
          <w:rtl/>
        </w:rPr>
        <w:t>,</w:t>
      </w:r>
      <w:r>
        <w:rPr>
          <w:rtl/>
        </w:rPr>
        <w:t xml:space="preserve"> התחיל קורא להקב"ה</w:t>
      </w:r>
      <w:r w:rsidR="0086092C">
        <w:rPr>
          <w:rFonts w:hint="cs"/>
          <w:rtl/>
        </w:rPr>
        <w:t>.</w:t>
      </w:r>
      <w:r>
        <w:rPr>
          <w:rtl/>
        </w:rPr>
        <w:t xml:space="preserve"> אמר לפניו</w:t>
      </w:r>
      <w:r w:rsidR="0086092C">
        <w:rPr>
          <w:rFonts w:hint="cs"/>
          <w:rtl/>
        </w:rPr>
        <w:t>:</w:t>
      </w:r>
      <w:r>
        <w:rPr>
          <w:rtl/>
        </w:rPr>
        <w:t xml:space="preserve"> רבש"ע</w:t>
      </w:r>
      <w:r w:rsidR="0086092C">
        <w:rPr>
          <w:rFonts w:hint="cs"/>
          <w:rtl/>
        </w:rPr>
        <w:t>,</w:t>
      </w:r>
      <w:r>
        <w:rPr>
          <w:rtl/>
        </w:rPr>
        <w:t xml:space="preserve"> הרי קראתי לכל </w:t>
      </w:r>
      <w:proofErr w:type="spellStart"/>
      <w:r>
        <w:rPr>
          <w:rtl/>
        </w:rPr>
        <w:t>אלהות</w:t>
      </w:r>
      <w:proofErr w:type="spellEnd"/>
      <w:r>
        <w:rPr>
          <w:rtl/>
        </w:rPr>
        <w:t xml:space="preserve"> שבעולם וידעתי שאין בהן ממש</w:t>
      </w:r>
      <w:r w:rsidR="0086092C">
        <w:rPr>
          <w:rFonts w:hint="cs"/>
          <w:rtl/>
        </w:rPr>
        <w:t>.</w:t>
      </w:r>
      <w:r>
        <w:rPr>
          <w:rtl/>
        </w:rPr>
        <w:t xml:space="preserve"> </w:t>
      </w:r>
      <w:r w:rsidR="0086092C">
        <w:rPr>
          <w:rFonts w:hint="cs"/>
          <w:rtl/>
        </w:rPr>
        <w:t xml:space="preserve">אמר: </w:t>
      </w:r>
      <w:r>
        <w:rPr>
          <w:rtl/>
        </w:rPr>
        <w:t>רבש"ע</w:t>
      </w:r>
      <w:r w:rsidR="0086092C">
        <w:rPr>
          <w:rFonts w:hint="cs"/>
          <w:rtl/>
        </w:rPr>
        <w:t>,</w:t>
      </w:r>
      <w:r>
        <w:rPr>
          <w:rtl/>
        </w:rPr>
        <w:t xml:space="preserve"> את</w:t>
      </w:r>
      <w:r w:rsidR="0086092C">
        <w:rPr>
          <w:rFonts w:hint="cs"/>
          <w:rtl/>
        </w:rPr>
        <w:t>ה</w:t>
      </w:r>
      <w:r>
        <w:rPr>
          <w:rtl/>
        </w:rPr>
        <w:t xml:space="preserve"> הוא אלוה על כל </w:t>
      </w:r>
      <w:proofErr w:type="spellStart"/>
      <w:r>
        <w:rPr>
          <w:rtl/>
        </w:rPr>
        <w:t>אלהים</w:t>
      </w:r>
      <w:proofErr w:type="spellEnd"/>
      <w:r w:rsidR="0086092C">
        <w:rPr>
          <w:rFonts w:hint="cs"/>
          <w:rtl/>
        </w:rPr>
        <w:t>,</w:t>
      </w:r>
      <w:r>
        <w:rPr>
          <w:rtl/>
        </w:rPr>
        <w:t xml:space="preserve"> ואם אי אתה עונה אותי</w:t>
      </w:r>
      <w:r w:rsidR="0086092C">
        <w:rPr>
          <w:rFonts w:hint="cs"/>
          <w:rtl/>
        </w:rPr>
        <w:t>,</w:t>
      </w:r>
      <w:r>
        <w:rPr>
          <w:rtl/>
        </w:rPr>
        <w:t xml:space="preserve"> אני אומר</w:t>
      </w:r>
      <w:r w:rsidR="0086092C">
        <w:rPr>
          <w:rFonts w:hint="cs"/>
          <w:rtl/>
        </w:rPr>
        <w:t>:</w:t>
      </w:r>
      <w:r>
        <w:rPr>
          <w:rtl/>
        </w:rPr>
        <w:t xml:space="preserve"> שמא ח"ו כל הפנים שוות</w:t>
      </w:r>
      <w:r w:rsidR="0086092C">
        <w:rPr>
          <w:rFonts w:hint="cs"/>
          <w:rtl/>
        </w:rPr>
        <w:t>.</w:t>
      </w:r>
      <w:r>
        <w:rPr>
          <w:rtl/>
        </w:rPr>
        <w:t xml:space="preserve"> אמר לו הק</w:t>
      </w:r>
      <w:r w:rsidR="0086092C">
        <w:rPr>
          <w:rFonts w:hint="cs"/>
          <w:rtl/>
        </w:rPr>
        <w:t xml:space="preserve">ב"ה: </w:t>
      </w:r>
      <w:r>
        <w:rPr>
          <w:rtl/>
        </w:rPr>
        <w:t>הא רשע</w:t>
      </w:r>
      <w:r w:rsidR="0086092C">
        <w:rPr>
          <w:rFonts w:hint="cs"/>
          <w:rtl/>
        </w:rPr>
        <w:t>!</w:t>
      </w:r>
      <w:r>
        <w:rPr>
          <w:rtl/>
        </w:rPr>
        <w:t xml:space="preserve"> בדין הוא שלא אענה אותך</w:t>
      </w:r>
      <w:r w:rsidR="0086092C">
        <w:rPr>
          <w:rFonts w:hint="cs"/>
          <w:rtl/>
        </w:rPr>
        <w:t>,</w:t>
      </w:r>
      <w:r>
        <w:rPr>
          <w:rtl/>
        </w:rPr>
        <w:t xml:space="preserve"> שהכעסת אותי</w:t>
      </w:r>
      <w:r w:rsidR="0086092C">
        <w:rPr>
          <w:rFonts w:hint="cs"/>
          <w:rtl/>
        </w:rPr>
        <w:t xml:space="preserve"> הרבה;</w:t>
      </w:r>
      <w:r>
        <w:rPr>
          <w:rtl/>
        </w:rPr>
        <w:t xml:space="preserve"> אלא שלא לנעול דלת לפני השבים</w:t>
      </w:r>
      <w:r w:rsidR="004F6585">
        <w:rPr>
          <w:rFonts w:hint="cs"/>
          <w:rtl/>
        </w:rPr>
        <w:t>,</w:t>
      </w:r>
      <w:r>
        <w:rPr>
          <w:rtl/>
        </w:rPr>
        <w:t xml:space="preserve"> שלא </w:t>
      </w:r>
      <w:proofErr w:type="spellStart"/>
      <w:r>
        <w:rPr>
          <w:rtl/>
        </w:rPr>
        <w:t>יהו</w:t>
      </w:r>
      <w:proofErr w:type="spellEnd"/>
      <w:r>
        <w:rPr>
          <w:rtl/>
        </w:rPr>
        <w:t xml:space="preserve"> אומרים</w:t>
      </w:r>
      <w:r w:rsidR="004F6585">
        <w:rPr>
          <w:rFonts w:hint="cs"/>
          <w:rtl/>
        </w:rPr>
        <w:t>:</w:t>
      </w:r>
      <w:r>
        <w:rPr>
          <w:rtl/>
        </w:rPr>
        <w:t xml:space="preserve"> הרי מנשה ביקש לעשות תשובה</w:t>
      </w:r>
      <w:r w:rsidR="004F6585">
        <w:rPr>
          <w:rFonts w:hint="cs"/>
          <w:rtl/>
        </w:rPr>
        <w:t>,</w:t>
      </w:r>
      <w:r>
        <w:rPr>
          <w:rtl/>
        </w:rPr>
        <w:t xml:space="preserve"> ולא נתקבל</w:t>
      </w:r>
      <w:r w:rsidR="004F6585">
        <w:rPr>
          <w:rFonts w:hint="cs"/>
          <w:rtl/>
        </w:rPr>
        <w:t>.</w:t>
      </w:r>
      <w:r>
        <w:rPr>
          <w:rtl/>
        </w:rPr>
        <w:t xml:space="preserve"> לפיכך</w:t>
      </w:r>
      <w:r w:rsidR="004F6585">
        <w:rPr>
          <w:rFonts w:hint="cs"/>
          <w:rtl/>
        </w:rPr>
        <w:t xml:space="preserve"> הרני עונה אותך". ראו דברינו </w:t>
      </w:r>
      <w:hyperlink r:id="rId2" w:anchor="gsc.tab=0" w:history="1">
        <w:r w:rsidR="004F6585" w:rsidRPr="004F6585">
          <w:rPr>
            <w:rStyle w:val="Hyperlink"/>
            <w:rFonts w:hint="cs"/>
            <w:rtl/>
          </w:rPr>
          <w:t>מנשה בן חזקיהו מלך יהודה</w:t>
        </w:r>
      </w:hyperlink>
      <w:r w:rsidR="004F6585">
        <w:rPr>
          <w:rFonts w:hint="cs"/>
          <w:rtl/>
        </w:rPr>
        <w:t xml:space="preserve"> בדפים המיוחדים.</w:t>
      </w:r>
    </w:p>
  </w:footnote>
  <w:footnote w:id="5">
    <w:p w14:paraId="0F8B50A9" w14:textId="092A2376" w:rsidR="00C0417C" w:rsidRDefault="00C0417C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862F6B">
        <w:rPr>
          <w:rFonts w:hint="cs"/>
          <w:rtl/>
        </w:rPr>
        <w:t>אם ת</w:t>
      </w:r>
      <w:r w:rsidR="003743ED">
        <w:rPr>
          <w:rFonts w:hint="eastAsia"/>
          <w:rtl/>
        </w:rPr>
        <w:t>ַּ</w:t>
      </w:r>
      <w:r w:rsidR="00862F6B">
        <w:rPr>
          <w:rFonts w:hint="cs"/>
          <w:rtl/>
        </w:rPr>
        <w:t>ג</w:t>
      </w:r>
      <w:r w:rsidR="003743ED">
        <w:rPr>
          <w:rFonts w:hint="eastAsia"/>
          <w:rtl/>
        </w:rPr>
        <w:t>ְ</w:t>
      </w:r>
      <w:r w:rsidR="00862F6B">
        <w:rPr>
          <w:rFonts w:hint="cs"/>
          <w:rtl/>
        </w:rPr>
        <w:t>ל</w:t>
      </w:r>
      <w:r w:rsidR="003743ED">
        <w:rPr>
          <w:rFonts w:hint="eastAsia"/>
          <w:rtl/>
        </w:rPr>
        <w:t>ֵ</w:t>
      </w:r>
      <w:r w:rsidR="00862F6B">
        <w:rPr>
          <w:rFonts w:hint="cs"/>
          <w:rtl/>
        </w:rPr>
        <w:t>ה אותם למדבר</w:t>
      </w:r>
      <w:r w:rsidR="00252638">
        <w:rPr>
          <w:rFonts w:hint="cs"/>
          <w:rtl/>
        </w:rPr>
        <w:t xml:space="preserve">. </w:t>
      </w:r>
      <w:r w:rsidR="00600168">
        <w:rPr>
          <w:rFonts w:hint="cs"/>
          <w:rtl/>
        </w:rPr>
        <w:t xml:space="preserve">אבל, </w:t>
      </w:r>
      <w:r>
        <w:rPr>
          <w:rFonts w:hint="cs"/>
          <w:rtl/>
        </w:rPr>
        <w:t xml:space="preserve">היכן פרו ורבו בני ישראל במדבר? ראו המדרשים על מניית בני ישראל השנית בפרשת פנחס שלא פחת מספרם של בני ישראל במדבר, כולל בעקבות חטא העגל, המתאווים, המרגלים, קרח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</w:t>
      </w:r>
      <w:r w:rsidR="00600168">
        <w:rPr>
          <w:rFonts w:hint="cs"/>
          <w:rtl/>
        </w:rPr>
        <w:t xml:space="preserve">, במדבר רבה </w:t>
      </w:r>
      <w:proofErr w:type="spellStart"/>
      <w:r w:rsidR="00600168">
        <w:rPr>
          <w:rFonts w:hint="cs"/>
          <w:rtl/>
        </w:rPr>
        <w:t>כא</w:t>
      </w:r>
      <w:proofErr w:type="spellEnd"/>
      <w:r w:rsidR="00600168">
        <w:rPr>
          <w:rFonts w:hint="cs"/>
          <w:rtl/>
        </w:rPr>
        <w:t xml:space="preserve"> ז, </w:t>
      </w:r>
      <w:proofErr w:type="spellStart"/>
      <w:r w:rsidR="00600168">
        <w:rPr>
          <w:rFonts w:hint="cs"/>
          <w:rtl/>
        </w:rPr>
        <w:t>תנחומא</w:t>
      </w:r>
      <w:proofErr w:type="spellEnd"/>
      <w:r w:rsidR="00600168">
        <w:rPr>
          <w:rFonts w:hint="cs"/>
          <w:rtl/>
        </w:rPr>
        <w:t xml:space="preserve"> פסח סימן ד</w:t>
      </w:r>
      <w:r>
        <w:rPr>
          <w:rFonts w:hint="cs"/>
          <w:rtl/>
        </w:rPr>
        <w:t>. אולי זו הכוונה. ששמרו על מספרם גם בארבעים שנות הנדודים במדבר</w:t>
      </w:r>
      <w:r w:rsidR="00600168">
        <w:rPr>
          <w:rFonts w:hint="cs"/>
          <w:rtl/>
        </w:rPr>
        <w:t xml:space="preserve"> והשלימו חסרונם ולכן לא תוכל לחסרם</w:t>
      </w:r>
      <w:r>
        <w:rPr>
          <w:rFonts w:hint="cs"/>
          <w:rtl/>
        </w:rPr>
        <w:t>.</w:t>
      </w:r>
    </w:p>
  </w:footnote>
  <w:footnote w:id="6">
    <w:p w14:paraId="6EA2204F" w14:textId="77777777" w:rsidR="000927EA" w:rsidRDefault="000927EA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הרבה אנשים הרג שמשון אחרי שע</w:t>
      </w:r>
      <w:r w:rsidR="004F6585">
        <w:rPr>
          <w:rFonts w:hint="cs"/>
          <w:rtl/>
        </w:rPr>
        <w:t>י</w:t>
      </w:r>
      <w:r>
        <w:rPr>
          <w:rFonts w:hint="cs"/>
          <w:rtl/>
        </w:rPr>
        <w:t>וורו את ע</w:t>
      </w:r>
      <w:r w:rsidR="004F6585">
        <w:rPr>
          <w:rFonts w:hint="cs"/>
          <w:rtl/>
        </w:rPr>
        <w:t>י</w:t>
      </w:r>
      <w:r>
        <w:rPr>
          <w:rFonts w:hint="cs"/>
          <w:rtl/>
        </w:rPr>
        <w:t xml:space="preserve">ניו, ראו שופטים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ל.</w:t>
      </w:r>
    </w:p>
  </w:footnote>
  <w:footnote w:id="7">
    <w:p w14:paraId="5CBE6A63" w14:textId="77777777" w:rsidR="0034710D" w:rsidRDefault="0034710D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צלו</w:t>
      </w:r>
      <w:r w:rsidR="00380F84">
        <w:rPr>
          <w:rFonts w:hint="eastAsia"/>
          <w:rtl/>
        </w:rPr>
        <w:t>ֹ</w:t>
      </w:r>
      <w:r>
        <w:rPr>
          <w:rFonts w:hint="cs"/>
          <w:rtl/>
        </w:rPr>
        <w:t>ב את מרדכי שכן לא מצאנו שניצול יהודי ממוות של צליבה.</w:t>
      </w:r>
      <w:r w:rsidR="00380F84">
        <w:rPr>
          <w:rFonts w:hint="cs"/>
          <w:rtl/>
        </w:rPr>
        <w:t xml:space="preserve"> נראה שיש כאן השלכה של מוות בצליבה שראה הדרשן במחוזותיו תחת שלטון רומא, לממלכת פרס וימי המן</w:t>
      </w:r>
      <w:r w:rsidR="00A14A1A">
        <w:rPr>
          <w:rFonts w:hint="cs"/>
          <w:rtl/>
        </w:rPr>
        <w:t xml:space="preserve"> (ראו מכילתא דרבי ישמעאל יתרו </w:t>
      </w:r>
      <w:proofErr w:type="spellStart"/>
      <w:r w:rsidR="00A14A1A">
        <w:rPr>
          <w:rFonts w:hint="cs"/>
          <w:rtl/>
        </w:rPr>
        <w:t>מסכתא</w:t>
      </w:r>
      <w:proofErr w:type="spellEnd"/>
      <w:r w:rsidR="00A14A1A">
        <w:rPr>
          <w:rFonts w:hint="cs"/>
          <w:rtl/>
        </w:rPr>
        <w:t xml:space="preserve"> </w:t>
      </w:r>
      <w:proofErr w:type="spellStart"/>
      <w:r w:rsidR="00A14A1A">
        <w:rPr>
          <w:rFonts w:hint="cs"/>
          <w:rtl/>
        </w:rPr>
        <w:t>דבחודש</w:t>
      </w:r>
      <w:proofErr w:type="spellEnd"/>
      <w:r w:rsidR="00A14A1A">
        <w:rPr>
          <w:rFonts w:hint="cs"/>
          <w:rtl/>
        </w:rPr>
        <w:t xml:space="preserve"> פרשה ו, ויקרא רבה לב א: "מה לך יוצא </w:t>
      </w:r>
      <w:proofErr w:type="spellStart"/>
      <w:r w:rsidR="00A14A1A">
        <w:rPr>
          <w:rFonts w:hint="cs"/>
          <w:rtl/>
        </w:rPr>
        <w:t>ליצלב</w:t>
      </w:r>
      <w:proofErr w:type="spellEnd"/>
      <w:r w:rsidR="00A14A1A">
        <w:rPr>
          <w:rFonts w:hint="cs"/>
          <w:rtl/>
        </w:rPr>
        <w:t>")</w:t>
      </w:r>
      <w:r w:rsidR="00380F84">
        <w:rPr>
          <w:rFonts w:hint="cs"/>
          <w:rtl/>
        </w:rPr>
        <w:t>. ואפשר שיש כאן גם עקיצה</w:t>
      </w:r>
      <w:r>
        <w:rPr>
          <w:rFonts w:hint="cs"/>
          <w:rtl/>
        </w:rPr>
        <w:t xml:space="preserve"> </w:t>
      </w:r>
      <w:r w:rsidR="00380F84">
        <w:rPr>
          <w:rFonts w:hint="cs"/>
          <w:rtl/>
        </w:rPr>
        <w:t>לנצרות שהאמינה שאדם צלוב יכול לקום לתח</w:t>
      </w:r>
      <w:r w:rsidR="004F6585">
        <w:rPr>
          <w:rFonts w:hint="cs"/>
          <w:rtl/>
        </w:rPr>
        <w:t>י</w:t>
      </w:r>
      <w:r w:rsidR="00380F84">
        <w:rPr>
          <w:rFonts w:hint="cs"/>
          <w:rtl/>
        </w:rPr>
        <w:t>יה.</w:t>
      </w:r>
    </w:p>
  </w:footnote>
  <w:footnote w:id="8">
    <w:p w14:paraId="10044331" w14:textId="77777777" w:rsidR="00380F84" w:rsidRDefault="00380F84" w:rsidP="00380F84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עיר בדרום ארמניה, </w:t>
      </w:r>
      <w:hyperlink r:id="rId3" w:history="1">
        <w:r w:rsidRPr="00380F84">
          <w:rPr>
            <w:rStyle w:val="Hyperlink"/>
            <w:rFonts w:hint="cs"/>
            <w:rtl/>
          </w:rPr>
          <w:t>ראו כאן</w:t>
        </w:r>
      </w:hyperlink>
      <w:r>
        <w:rPr>
          <w:rFonts w:hint="cs"/>
          <w:rtl/>
        </w:rPr>
        <w:t xml:space="preserve">. וראו </w:t>
      </w:r>
      <w:r>
        <w:rPr>
          <w:rtl/>
        </w:rPr>
        <w:t xml:space="preserve">תרגום המיוחס ליונתן - בראשית </w:t>
      </w:r>
      <w:r>
        <w:rPr>
          <w:rFonts w:hint="cs"/>
          <w:rtl/>
        </w:rPr>
        <w:t xml:space="preserve">ח ד </w:t>
      </w:r>
      <w:r>
        <w:rPr>
          <w:rtl/>
        </w:rPr>
        <w:t>פרשת נח</w:t>
      </w:r>
      <w:r>
        <w:rPr>
          <w:rFonts w:hint="cs"/>
          <w:rtl/>
        </w:rPr>
        <w:t>: "</w:t>
      </w:r>
      <w:r>
        <w:rPr>
          <w:rtl/>
        </w:rPr>
        <w:t xml:space="preserve">וּנְחַת </w:t>
      </w:r>
      <w:proofErr w:type="spellStart"/>
      <w:r>
        <w:rPr>
          <w:rtl/>
        </w:rPr>
        <w:t>תֵּיבוּתָא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בְּיַרְחָא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שְׁבִיעָאָה</w:t>
      </w:r>
      <w:proofErr w:type="spellEnd"/>
      <w:r>
        <w:rPr>
          <w:rtl/>
        </w:rPr>
        <w:t xml:space="preserve"> הוּא </w:t>
      </w:r>
      <w:proofErr w:type="spellStart"/>
      <w:r>
        <w:rPr>
          <w:rtl/>
        </w:rPr>
        <w:t>יַרְחָא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דְנִיסָן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בְּשֶׁבְסְרֵי</w:t>
      </w:r>
      <w:proofErr w:type="spellEnd"/>
      <w:r>
        <w:rPr>
          <w:rtl/>
        </w:rPr>
        <w:t xml:space="preserve"> יוֹמִין </w:t>
      </w:r>
      <w:proofErr w:type="spellStart"/>
      <w:r>
        <w:rPr>
          <w:rtl/>
        </w:rPr>
        <w:t>לְיַרְחָא</w:t>
      </w:r>
      <w:proofErr w:type="spellEnd"/>
      <w:r>
        <w:rPr>
          <w:rtl/>
        </w:rPr>
        <w:t xml:space="preserve"> עַל </w:t>
      </w:r>
      <w:proofErr w:type="spellStart"/>
      <w:r>
        <w:rPr>
          <w:rtl/>
        </w:rPr>
        <w:t>טַוְורֵי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דְקַדְרוֹן</w:t>
      </w:r>
      <w:proofErr w:type="spellEnd"/>
      <w:r>
        <w:rPr>
          <w:rtl/>
        </w:rPr>
        <w:t xml:space="preserve"> שׁוּם </w:t>
      </w:r>
      <w:proofErr w:type="spellStart"/>
      <w:r>
        <w:rPr>
          <w:rtl/>
        </w:rPr>
        <w:t>טַוְורָא</w:t>
      </w:r>
      <w:proofErr w:type="spellEnd"/>
      <w:r>
        <w:rPr>
          <w:rtl/>
        </w:rPr>
        <w:t xml:space="preserve"> חַד </w:t>
      </w:r>
      <w:proofErr w:type="spellStart"/>
      <w:r>
        <w:rPr>
          <w:rtl/>
        </w:rPr>
        <w:t>קַרְדַנְיָא</w:t>
      </w:r>
      <w:proofErr w:type="spellEnd"/>
      <w:r>
        <w:rPr>
          <w:rtl/>
        </w:rPr>
        <w:t xml:space="preserve"> וְשׁוּם </w:t>
      </w:r>
      <w:proofErr w:type="spellStart"/>
      <w:r>
        <w:rPr>
          <w:rtl/>
        </w:rPr>
        <w:t>טַוְורָא</w:t>
      </w:r>
      <w:proofErr w:type="spellEnd"/>
      <w:r>
        <w:rPr>
          <w:rtl/>
        </w:rPr>
        <w:t xml:space="preserve"> חַד </w:t>
      </w:r>
      <w:proofErr w:type="spellStart"/>
      <w:r>
        <w:rPr>
          <w:rtl/>
        </w:rPr>
        <w:t>אַרְמִינְיָא</w:t>
      </w:r>
      <w:proofErr w:type="spellEnd"/>
      <w:r>
        <w:rPr>
          <w:rtl/>
        </w:rPr>
        <w:t xml:space="preserve"> וְתַּמָן </w:t>
      </w:r>
      <w:proofErr w:type="spellStart"/>
      <w:r>
        <w:rPr>
          <w:rtl/>
        </w:rPr>
        <w:t>מִתְבַּנְיָא</w:t>
      </w:r>
      <w:proofErr w:type="spellEnd"/>
      <w:r>
        <w:rPr>
          <w:rtl/>
        </w:rPr>
        <w:t xml:space="preserve"> קַרְתָּא </w:t>
      </w:r>
      <w:proofErr w:type="spellStart"/>
      <w:r>
        <w:rPr>
          <w:rtl/>
        </w:rPr>
        <w:t>דְאַרְמַנְיָא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בְּאַרְעָא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מַדִינְחָא</w:t>
      </w:r>
      <w:proofErr w:type="spellEnd"/>
      <w:r>
        <w:rPr>
          <w:rFonts w:hint="cs"/>
          <w:rtl/>
        </w:rPr>
        <w:t>".</w:t>
      </w:r>
    </w:p>
  </w:footnote>
  <w:footnote w:id="9">
    <w:p w14:paraId="0E925F82" w14:textId="77777777" w:rsidR="000E2866" w:rsidRDefault="000E2866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F15B0E">
        <w:rPr>
          <w:rFonts w:hint="cs"/>
          <w:rtl/>
        </w:rPr>
        <w:t xml:space="preserve">דברים רבים נבראו בששת הימים מוכנים ומזומנים לשעתם כמו: השמיר, הלוחות, יין המשומר, השיתין, הפרדה עליה רכב שלמה בהכתרתו ועוד. אך את העץ שהכין המן מצאנו רק כאן ובמקבילה באסתר רבה. כך או כך וברוח פורימית, נראה לומר </w:t>
      </w:r>
      <w:r>
        <w:rPr>
          <w:rFonts w:hint="cs"/>
          <w:rtl/>
          <w:lang w:eastAsia="en-US"/>
        </w:rPr>
        <w:t xml:space="preserve">שהמן מדד את העץ על עצמו מקל וחומר: אם העץ יכול להחזיק איש בעל מידות </w:t>
      </w:r>
      <w:r>
        <w:rPr>
          <w:rFonts w:hint="cs"/>
          <w:rtl/>
        </w:rPr>
        <w:t>כמו המן, חומר וקל שהוא יכול להחזיק עליו צדיק שדוף כמרדכי שבקושי אוכל</w:t>
      </w:r>
      <w:r w:rsidR="00C32817">
        <w:rPr>
          <w:rFonts w:hint="cs"/>
          <w:rtl/>
        </w:rPr>
        <w:t xml:space="preserve"> ומה גם שהיה כבר שרוי בתענית</w:t>
      </w:r>
      <w:r>
        <w:rPr>
          <w:rFonts w:hint="cs"/>
          <w:rtl/>
        </w:rPr>
        <w:t xml:space="preserve">. (וכמו שהיה ד"ר מיכאל </w:t>
      </w:r>
      <w:proofErr w:type="spellStart"/>
      <w:r>
        <w:rPr>
          <w:rFonts w:hint="cs"/>
          <w:rtl/>
        </w:rPr>
        <w:t>פוזן</w:t>
      </w:r>
      <w:proofErr w:type="spellEnd"/>
      <w:r>
        <w:rPr>
          <w:rFonts w:hint="cs"/>
          <w:rtl/>
        </w:rPr>
        <w:t xml:space="preserve"> ז"ל אומר: במקום שבעלי תשובה - השדופים מרוב תעניות וצומות - עומדים, אין צדיקים גמורים - האוכלים לשובע נפשם - יכולים לעמוד). ויפה מדד, שכן העץ החזיק אחד עשר בעלי משרה ומידות: המן ועשרת בניו.</w:t>
      </w:r>
    </w:p>
  </w:footnote>
  <w:footnote w:id="10">
    <w:p w14:paraId="2066B441" w14:textId="77777777" w:rsidR="00B05F4D" w:rsidRDefault="00B05F4D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המספר כ"ב אלף (22,000) הוא טיפולוגי ומצאנו שתי דוגמאות נוספות: כ"ב אלף המלאכים שירדו עם הקב"ה לסיני (שמות רבה </w:t>
      </w:r>
      <w:proofErr w:type="spellStart"/>
      <w:r>
        <w:rPr>
          <w:rFonts w:hint="cs"/>
          <w:rtl/>
        </w:rPr>
        <w:t>כט</w:t>
      </w:r>
      <w:proofErr w:type="spellEnd"/>
      <w:r>
        <w:rPr>
          <w:rFonts w:hint="cs"/>
          <w:rtl/>
        </w:rPr>
        <w:t xml:space="preserve"> ב), ו22 אלף הלוויים שנמנו בתחילת ספר במדבר ופדו את (רוב) בכורות ישראל (במדבר ג לט). ואפשר שמספר זה קשור למוטיב העיסוק בתורה של תינוקות אלה שעפ"י המשך הדרשה</w:t>
      </w:r>
      <w:r w:rsidR="00294EE1">
        <w:rPr>
          <w:rFonts w:hint="cs"/>
          <w:rtl/>
        </w:rPr>
        <w:t xml:space="preserve"> הוא שקרע את רוע הגזרה.</w:t>
      </w:r>
    </w:p>
  </w:footnote>
  <w:footnote w:id="11">
    <w:p w14:paraId="1F1DD3AB" w14:textId="77777777" w:rsidR="00294EE1" w:rsidRDefault="00294EE1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התינוקות, הילדים.</w:t>
      </w:r>
    </w:p>
  </w:footnote>
  <w:footnote w:id="12">
    <w:p w14:paraId="564E077C" w14:textId="77777777" w:rsidR="009D5F0A" w:rsidRDefault="009D5F0A" w:rsidP="009D5F0A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"לא זכינו" זה מזכיר את המדרש על חורבן הבית, בגמרא </w:t>
      </w:r>
      <w:r>
        <w:rPr>
          <w:rtl/>
        </w:rPr>
        <w:t xml:space="preserve">תענית </w:t>
      </w:r>
      <w:proofErr w:type="spellStart"/>
      <w:r>
        <w:rPr>
          <w:rtl/>
        </w:rPr>
        <w:t>כט</w:t>
      </w:r>
      <w:proofErr w:type="spellEnd"/>
      <w:r>
        <w:rPr>
          <w:rtl/>
        </w:rPr>
        <w:t xml:space="preserve"> ע</w:t>
      </w:r>
      <w:r>
        <w:rPr>
          <w:rFonts w:hint="cs"/>
          <w:rtl/>
        </w:rPr>
        <w:t xml:space="preserve">"א (ויקרא רבה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 xml:space="preserve"> ו): "</w:t>
      </w:r>
      <w:r>
        <w:rPr>
          <w:rtl/>
        </w:rPr>
        <w:t xml:space="preserve">תנו רבנן: משחרב הבית בראשונה </w:t>
      </w:r>
      <w:proofErr w:type="spellStart"/>
      <w:r>
        <w:rPr>
          <w:rtl/>
        </w:rPr>
        <w:t>נתקבצו</w:t>
      </w:r>
      <w:proofErr w:type="spellEnd"/>
      <w:r>
        <w:rPr>
          <w:rtl/>
        </w:rPr>
        <w:t xml:space="preserve"> כיתות </w:t>
      </w:r>
      <w:proofErr w:type="spellStart"/>
      <w:r>
        <w:rPr>
          <w:rtl/>
        </w:rPr>
        <w:t>כיתות</w:t>
      </w:r>
      <w:proofErr w:type="spellEnd"/>
      <w:r>
        <w:rPr>
          <w:rtl/>
        </w:rPr>
        <w:t xml:space="preserve"> של פרחי כהונה, ומפתחות ההיכל בידן, ועלו לגג ההיכל ואמרו לפניו: ר</w:t>
      </w:r>
      <w:r w:rsidR="0088212A">
        <w:rPr>
          <w:rFonts w:hint="cs"/>
          <w:rtl/>
        </w:rPr>
        <w:t>י</w:t>
      </w:r>
      <w:r>
        <w:rPr>
          <w:rtl/>
        </w:rPr>
        <w:t xml:space="preserve">בונו של עולם! הואיל ולא זכינו להיות </w:t>
      </w:r>
      <w:proofErr w:type="spellStart"/>
      <w:r>
        <w:rPr>
          <w:rtl/>
        </w:rPr>
        <w:t>גזברין</w:t>
      </w:r>
      <w:proofErr w:type="spellEnd"/>
      <w:r>
        <w:rPr>
          <w:rtl/>
        </w:rPr>
        <w:t xml:space="preserve"> נאמנים - יהיו מפתחות מסורות לך, וזרקום כלפי מעלה. </w:t>
      </w:r>
      <w:proofErr w:type="spellStart"/>
      <w:r>
        <w:rPr>
          <w:rtl/>
        </w:rPr>
        <w:t>ויצתה</w:t>
      </w:r>
      <w:proofErr w:type="spellEnd"/>
      <w:r>
        <w:rPr>
          <w:rtl/>
        </w:rPr>
        <w:t xml:space="preserve"> כעין פיסת יד וקיבלתן מהם</w:t>
      </w:r>
      <w:r>
        <w:rPr>
          <w:rFonts w:hint="cs"/>
          <w:rtl/>
        </w:rPr>
        <w:t xml:space="preserve">". </w:t>
      </w:r>
      <w:r w:rsidR="00252638">
        <w:rPr>
          <w:rFonts w:hint="cs"/>
          <w:rtl/>
        </w:rPr>
        <w:t xml:space="preserve">ומכאן גם גלילת הספר והמסירה לרב. </w:t>
      </w:r>
      <w:r>
        <w:rPr>
          <w:rFonts w:hint="cs"/>
          <w:rtl/>
        </w:rPr>
        <w:t>אך כאן לא יצאה פיסת יד לקבל את התורה ואולי לפיכך ממשיך הקטע הבא "</w:t>
      </w:r>
      <w:r>
        <w:rPr>
          <w:rtl/>
        </w:rPr>
        <w:t>מיד צעקו כולם צעקה גדולה ומרה</w:t>
      </w:r>
      <w:r>
        <w:rPr>
          <w:rFonts w:hint="cs"/>
          <w:rtl/>
        </w:rPr>
        <w:t>".</w:t>
      </w:r>
    </w:p>
  </w:footnote>
  <w:footnote w:id="13">
    <w:p w14:paraId="0A81FB03" w14:textId="77777777" w:rsidR="007C5585" w:rsidRDefault="007C5585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ממש כמדרש על אנשי </w:t>
      </w:r>
      <w:proofErr w:type="spellStart"/>
      <w:r>
        <w:rPr>
          <w:rFonts w:hint="cs"/>
          <w:rtl/>
        </w:rPr>
        <w:t>נינוה</w:t>
      </w:r>
      <w:proofErr w:type="spellEnd"/>
      <w:r>
        <w:rPr>
          <w:rFonts w:hint="cs"/>
          <w:rtl/>
        </w:rPr>
        <w:t xml:space="preserve"> בירושלמי תענית ב א: "</w:t>
      </w:r>
      <w:r>
        <w:rPr>
          <w:rtl/>
        </w:rPr>
        <w:t>העמידו עגלים מבפנים ואימותיהם מבחוץ</w:t>
      </w:r>
      <w:r>
        <w:rPr>
          <w:rFonts w:hint="cs"/>
          <w:rtl/>
        </w:rPr>
        <w:t>,</w:t>
      </w:r>
      <w:r>
        <w:rPr>
          <w:rtl/>
        </w:rPr>
        <w:t xml:space="preserve"> סייחים מבפנים ואימותיהם מבחוץ</w:t>
      </w:r>
      <w:r>
        <w:rPr>
          <w:rFonts w:hint="cs"/>
          <w:rtl/>
        </w:rPr>
        <w:t>.</w:t>
      </w:r>
      <w:r>
        <w:rPr>
          <w:rtl/>
        </w:rPr>
        <w:t xml:space="preserve"> וה</w:t>
      </w:r>
      <w:r>
        <w:rPr>
          <w:rFonts w:hint="cs"/>
          <w:rtl/>
        </w:rPr>
        <w:t xml:space="preserve">יו אלה גועים מכאן ואלה גועים מכאן". ראו בדברינו </w:t>
      </w:r>
      <w:hyperlink r:id="rId4" w:anchor="gsc.tab=0" w:history="1">
        <w:r w:rsidRPr="007C5585">
          <w:rPr>
            <w:rStyle w:val="Hyperlink"/>
            <w:rFonts w:hint="cs"/>
            <w:rtl/>
          </w:rPr>
          <w:t xml:space="preserve">אנשי </w:t>
        </w:r>
        <w:proofErr w:type="spellStart"/>
        <w:r w:rsidRPr="007C5585">
          <w:rPr>
            <w:rStyle w:val="Hyperlink"/>
            <w:rFonts w:hint="cs"/>
            <w:rtl/>
          </w:rPr>
          <w:t>נינוה</w:t>
        </w:r>
        <w:proofErr w:type="spellEnd"/>
      </w:hyperlink>
      <w:r>
        <w:rPr>
          <w:rFonts w:hint="cs"/>
          <w:rtl/>
        </w:rPr>
        <w:t xml:space="preserve"> ביום הכיפורים. אלא ששם מגנה אותם המדרש ואומר:</w:t>
      </w:r>
      <w:r w:rsidRPr="007C5585"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 xml:space="preserve">תשובה של </w:t>
      </w:r>
      <w:proofErr w:type="spellStart"/>
      <w:r>
        <w:rPr>
          <w:rtl/>
        </w:rPr>
        <w:t>רמיות</w:t>
      </w:r>
      <w:proofErr w:type="spellEnd"/>
      <w:r>
        <w:rPr>
          <w:rtl/>
        </w:rPr>
        <w:t xml:space="preserve"> עשו אנשי </w:t>
      </w:r>
      <w:proofErr w:type="spellStart"/>
      <w:r>
        <w:rPr>
          <w:rtl/>
        </w:rPr>
        <w:t>נינוה</w:t>
      </w:r>
      <w:proofErr w:type="spellEnd"/>
      <w:r>
        <w:rPr>
          <w:rFonts w:hint="cs"/>
          <w:rtl/>
        </w:rPr>
        <w:t>", משום ש</w:t>
      </w:r>
      <w:r w:rsidR="000E2866">
        <w:rPr>
          <w:rFonts w:hint="cs"/>
          <w:rtl/>
        </w:rPr>
        <w:t xml:space="preserve">במעשה זה </w:t>
      </w:r>
      <w:proofErr w:type="spellStart"/>
      <w:r w:rsidR="000E2866">
        <w:rPr>
          <w:rFonts w:hint="cs"/>
          <w:rtl/>
        </w:rPr>
        <w:t>אמרו</w:t>
      </w:r>
      <w:r>
        <w:rPr>
          <w:rFonts w:hint="cs"/>
          <w:rtl/>
        </w:rPr>
        <w:t>:"אם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 xml:space="preserve">אין </w:t>
      </w:r>
      <w:r>
        <w:rPr>
          <w:rFonts w:hint="cs"/>
          <w:rtl/>
        </w:rPr>
        <w:t xml:space="preserve">אתה </w:t>
      </w:r>
      <w:r>
        <w:rPr>
          <w:rtl/>
        </w:rPr>
        <w:t>מרחם עלינ</w:t>
      </w:r>
      <w:r>
        <w:rPr>
          <w:rFonts w:hint="cs"/>
          <w:rtl/>
        </w:rPr>
        <w:t xml:space="preserve">ו, אין אנו </w:t>
      </w:r>
      <w:r>
        <w:rPr>
          <w:rtl/>
        </w:rPr>
        <w:t>מרחמי</w:t>
      </w:r>
      <w:r>
        <w:rPr>
          <w:rFonts w:hint="cs"/>
          <w:rtl/>
        </w:rPr>
        <w:t>ם</w:t>
      </w:r>
      <w:r>
        <w:rPr>
          <w:rtl/>
        </w:rPr>
        <w:t xml:space="preserve"> עליה</w:t>
      </w:r>
      <w:r>
        <w:rPr>
          <w:rFonts w:hint="cs"/>
          <w:rtl/>
        </w:rPr>
        <w:t>ם".</w:t>
      </w:r>
    </w:p>
  </w:footnote>
  <w:footnote w:id="14">
    <w:p w14:paraId="37876933" w14:textId="77777777" w:rsidR="0088212A" w:rsidRDefault="0088212A" w:rsidP="0088212A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</w:t>
      </w:r>
      <w:r>
        <w:rPr>
          <w:rtl/>
        </w:rPr>
        <w:t xml:space="preserve">מכילתא דרבי ישמעאל בשלח - </w:t>
      </w:r>
      <w:proofErr w:type="spellStart"/>
      <w:r>
        <w:rPr>
          <w:rtl/>
        </w:rPr>
        <w:t>מסכתא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דויהי</w:t>
      </w:r>
      <w:proofErr w:type="spellEnd"/>
      <w:r>
        <w:rPr>
          <w:rtl/>
        </w:rPr>
        <w:t xml:space="preserve"> פרשה ה</w:t>
      </w:r>
      <w:r>
        <w:rPr>
          <w:rFonts w:hint="cs"/>
          <w:rtl/>
        </w:rPr>
        <w:t xml:space="preserve"> על התשועה בקריעת ים סוף דווקא </w:t>
      </w:r>
      <w:proofErr w:type="spellStart"/>
      <w:r>
        <w:rPr>
          <w:rFonts w:hint="cs"/>
          <w:rtl/>
        </w:rPr>
        <w:t>באשורה</w:t>
      </w:r>
      <w:proofErr w:type="spellEnd"/>
      <w:r>
        <w:rPr>
          <w:rFonts w:hint="cs"/>
          <w:rtl/>
        </w:rPr>
        <w:t xml:space="preserve"> אחרונה של הלילה היא אשמורת הבוקר: "</w:t>
      </w:r>
      <w:r>
        <w:rPr>
          <w:rtl/>
        </w:rPr>
        <w:t>ויהי באשמ</w:t>
      </w:r>
      <w:r>
        <w:rPr>
          <w:rFonts w:hint="cs"/>
          <w:rtl/>
        </w:rPr>
        <w:t>ו</w:t>
      </w:r>
      <w:r>
        <w:rPr>
          <w:rtl/>
        </w:rPr>
        <w:t>רת הב</w:t>
      </w:r>
      <w:r>
        <w:rPr>
          <w:rFonts w:hint="cs"/>
          <w:rtl/>
        </w:rPr>
        <w:t>ו</w:t>
      </w:r>
      <w:r>
        <w:rPr>
          <w:rtl/>
        </w:rPr>
        <w:t>קר</w:t>
      </w:r>
      <w:r>
        <w:rPr>
          <w:rFonts w:hint="cs"/>
          <w:rtl/>
        </w:rPr>
        <w:t xml:space="preserve"> - </w:t>
      </w:r>
      <w:r>
        <w:rPr>
          <w:rtl/>
        </w:rPr>
        <w:t>אתה מוצא שתפ</w:t>
      </w:r>
      <w:r>
        <w:rPr>
          <w:rFonts w:hint="cs"/>
          <w:rtl/>
        </w:rPr>
        <w:t>י</w:t>
      </w:r>
      <w:r>
        <w:rPr>
          <w:rtl/>
        </w:rPr>
        <w:t>לות הצדיקים נשמעים בב</w:t>
      </w:r>
      <w:r>
        <w:rPr>
          <w:rFonts w:hint="cs"/>
          <w:rtl/>
        </w:rPr>
        <w:t>ו</w:t>
      </w:r>
      <w:r>
        <w:rPr>
          <w:rtl/>
        </w:rPr>
        <w:t xml:space="preserve">קר. בקרו של אברהם </w:t>
      </w:r>
      <w:r>
        <w:rPr>
          <w:rFonts w:hint="cs"/>
          <w:rtl/>
        </w:rPr>
        <w:t xml:space="preserve"> - </w:t>
      </w:r>
      <w:proofErr w:type="spellStart"/>
      <w:r>
        <w:rPr>
          <w:rtl/>
        </w:rPr>
        <w:t>וישכם</w:t>
      </w:r>
      <w:proofErr w:type="spellEnd"/>
      <w:r>
        <w:rPr>
          <w:rtl/>
        </w:rPr>
        <w:t xml:space="preserve"> אברהם בבקר </w:t>
      </w:r>
      <w:r>
        <w:rPr>
          <w:rFonts w:hint="cs"/>
          <w:rtl/>
        </w:rPr>
        <w:t xml:space="preserve">... </w:t>
      </w:r>
      <w:r>
        <w:rPr>
          <w:rtl/>
        </w:rPr>
        <w:t>ב</w:t>
      </w:r>
      <w:r>
        <w:rPr>
          <w:rFonts w:hint="cs"/>
          <w:rtl/>
        </w:rPr>
        <w:t>ו</w:t>
      </w:r>
      <w:r>
        <w:rPr>
          <w:rtl/>
        </w:rPr>
        <w:t xml:space="preserve">קרו של יצחק </w:t>
      </w:r>
      <w:r>
        <w:rPr>
          <w:rFonts w:hint="cs"/>
          <w:rtl/>
        </w:rPr>
        <w:t xml:space="preserve">... </w:t>
      </w:r>
      <w:r>
        <w:rPr>
          <w:rtl/>
        </w:rPr>
        <w:t>ב</w:t>
      </w:r>
      <w:r>
        <w:rPr>
          <w:rFonts w:hint="cs"/>
          <w:rtl/>
        </w:rPr>
        <w:t>ו</w:t>
      </w:r>
      <w:r>
        <w:rPr>
          <w:rtl/>
        </w:rPr>
        <w:t xml:space="preserve">קרו של יעקב </w:t>
      </w:r>
      <w:r>
        <w:rPr>
          <w:rFonts w:hint="cs"/>
          <w:rtl/>
        </w:rPr>
        <w:t>וכו' ". וכך גם משה, יהושע ושמואל שם.</w:t>
      </w:r>
    </w:p>
  </w:footnote>
  <w:footnote w:id="15">
    <w:p w14:paraId="653CB860" w14:textId="3AD38243" w:rsidR="00600168" w:rsidRDefault="00600168" w:rsidP="003B5CF0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ראו הדימוי של גולי בית ראשון</w:t>
      </w:r>
      <w:r w:rsidR="00534CD2">
        <w:rPr>
          <w:rFonts w:hint="cs"/>
          <w:rtl/>
        </w:rPr>
        <w:t xml:space="preserve"> בפסיקתא רבתי </w:t>
      </w:r>
      <w:proofErr w:type="spellStart"/>
      <w:r w:rsidR="009F6496">
        <w:rPr>
          <w:rFonts w:hint="cs"/>
          <w:rtl/>
        </w:rPr>
        <w:t>כח</w:t>
      </w:r>
      <w:proofErr w:type="spellEnd"/>
      <w:r w:rsidR="009F6496">
        <w:rPr>
          <w:rFonts w:hint="cs"/>
          <w:rtl/>
        </w:rPr>
        <w:t xml:space="preserve">, </w:t>
      </w:r>
      <w:proofErr w:type="spellStart"/>
      <w:r w:rsidR="009F6496">
        <w:rPr>
          <w:rFonts w:hint="cs"/>
          <w:rtl/>
        </w:rPr>
        <w:t>תנחומא</w:t>
      </w:r>
      <w:proofErr w:type="spellEnd"/>
      <w:r w:rsidR="009F6496">
        <w:rPr>
          <w:rFonts w:hint="cs"/>
          <w:rtl/>
        </w:rPr>
        <w:t xml:space="preserve"> יתרו ה שהיו "נתונים </w:t>
      </w:r>
      <w:proofErr w:type="spellStart"/>
      <w:r w:rsidR="009F6496">
        <w:rPr>
          <w:rFonts w:hint="cs"/>
          <w:rtl/>
        </w:rPr>
        <w:t>בשלשלאות</w:t>
      </w:r>
      <w:proofErr w:type="spellEnd"/>
      <w:r w:rsidR="009F6496">
        <w:rPr>
          <w:rFonts w:hint="cs"/>
          <w:rtl/>
        </w:rPr>
        <w:t xml:space="preserve"> של ברזל". האם המן מנסה להמשיך את מה שעשה נבוכדנצר? </w:t>
      </w:r>
      <w:r w:rsidR="003B5CF0">
        <w:rPr>
          <w:rFonts w:hint="cs"/>
          <w:rtl/>
        </w:rPr>
        <w:t xml:space="preserve">ראו </w:t>
      </w:r>
      <w:r w:rsidR="003B5CF0">
        <w:rPr>
          <w:rtl/>
        </w:rPr>
        <w:t xml:space="preserve">ספרי </w:t>
      </w:r>
      <w:proofErr w:type="spellStart"/>
      <w:r w:rsidR="003B5CF0">
        <w:rPr>
          <w:rtl/>
        </w:rPr>
        <w:t>דאגדתא</w:t>
      </w:r>
      <w:proofErr w:type="spellEnd"/>
      <w:r w:rsidR="003B5CF0">
        <w:rPr>
          <w:rtl/>
        </w:rPr>
        <w:t xml:space="preserve"> על אסתר - מדרש פנים אחרים (בובר) נוסח ב פרשה א</w:t>
      </w:r>
      <w:r w:rsidR="003B5CF0">
        <w:rPr>
          <w:rFonts w:hint="cs"/>
          <w:rtl/>
        </w:rPr>
        <w:t xml:space="preserve"> </w:t>
      </w:r>
      <w:proofErr w:type="spellStart"/>
      <w:r w:rsidR="003B5CF0">
        <w:rPr>
          <w:rFonts w:hint="cs"/>
          <w:rtl/>
        </w:rPr>
        <w:t>שושתי</w:t>
      </w:r>
      <w:proofErr w:type="spellEnd"/>
      <w:r w:rsidR="003B5CF0">
        <w:rPr>
          <w:rFonts w:hint="cs"/>
          <w:rtl/>
        </w:rPr>
        <w:t xml:space="preserve"> מתגרה </w:t>
      </w:r>
      <w:proofErr w:type="spellStart"/>
      <w:r w:rsidR="003B5CF0">
        <w:rPr>
          <w:rFonts w:hint="cs"/>
          <w:rtl/>
        </w:rPr>
        <w:t>באחשורש</w:t>
      </w:r>
      <w:proofErr w:type="spellEnd"/>
      <w:r w:rsidR="003B5CF0">
        <w:rPr>
          <w:rFonts w:hint="cs"/>
          <w:rtl/>
        </w:rPr>
        <w:t>: "</w:t>
      </w:r>
      <w:r w:rsidR="003B5CF0">
        <w:rPr>
          <w:rtl/>
        </w:rPr>
        <w:t xml:space="preserve">שלא הניחה </w:t>
      </w:r>
      <w:proofErr w:type="spellStart"/>
      <w:r w:rsidR="003B5CF0">
        <w:rPr>
          <w:rtl/>
        </w:rPr>
        <w:t>לאחשורוש</w:t>
      </w:r>
      <w:proofErr w:type="spellEnd"/>
      <w:r w:rsidR="003B5CF0">
        <w:rPr>
          <w:rtl/>
        </w:rPr>
        <w:t xml:space="preserve"> ליתן רשות לבנות בית המקדש, אמרה לו</w:t>
      </w:r>
      <w:r w:rsidR="003B5CF0">
        <w:rPr>
          <w:rFonts w:hint="cs"/>
          <w:rtl/>
        </w:rPr>
        <w:t>:</w:t>
      </w:r>
      <w:r w:rsidR="003B5CF0">
        <w:rPr>
          <w:rtl/>
        </w:rPr>
        <w:t xml:space="preserve"> מה שהחריבו </w:t>
      </w:r>
      <w:proofErr w:type="spellStart"/>
      <w:r w:rsidR="003B5CF0">
        <w:rPr>
          <w:rtl/>
        </w:rPr>
        <w:t>אבותי</w:t>
      </w:r>
      <w:proofErr w:type="spellEnd"/>
      <w:r w:rsidR="003B5CF0">
        <w:rPr>
          <w:rtl/>
        </w:rPr>
        <w:t xml:space="preserve"> אתה מבקש לבנות</w:t>
      </w:r>
      <w:r w:rsidR="003B5CF0">
        <w:rPr>
          <w:rFonts w:hint="cs"/>
          <w:rtl/>
        </w:rPr>
        <w:t>?</w:t>
      </w:r>
      <w:r w:rsidR="003B5CF0">
        <w:rPr>
          <w:rtl/>
        </w:rPr>
        <w:t xml:space="preserve"> ולא הניחה לו</w:t>
      </w:r>
      <w:r w:rsidR="003B5CF0">
        <w:rPr>
          <w:rFonts w:hint="cs"/>
          <w:rtl/>
        </w:rPr>
        <w:t>"</w:t>
      </w:r>
      <w:r w:rsidR="003B5CF0">
        <w:rPr>
          <w:rtl/>
        </w:rPr>
        <w:t>.</w:t>
      </w:r>
    </w:p>
  </w:footnote>
  <w:footnote w:id="16">
    <w:p w14:paraId="60DB8B76" w14:textId="77777777" w:rsidR="00252638" w:rsidRDefault="0025263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שבירת החותם כמוה כקריעת גזר הדין </w:t>
      </w:r>
      <w:r>
        <w:rPr>
          <w:rtl/>
        </w:rPr>
        <w:t>–</w:t>
      </w:r>
      <w:r>
        <w:rPr>
          <w:rFonts w:hint="cs"/>
          <w:rtl/>
        </w:rPr>
        <w:t xml:space="preserve"> החותם הוא הסוגר של האיגרת </w:t>
      </w:r>
      <w:r w:rsidR="00C32817">
        <w:rPr>
          <w:rFonts w:hint="cs"/>
          <w:rtl/>
        </w:rPr>
        <w:t xml:space="preserve">(שעווה מוחתמת) </w:t>
      </w:r>
      <w:r>
        <w:rPr>
          <w:rFonts w:hint="cs"/>
          <w:rtl/>
        </w:rPr>
        <w:t>שנותן לה את התוקף המלכותי. נראה שמקור ביט</w:t>
      </w:r>
      <w:r w:rsidR="00C32817">
        <w:rPr>
          <w:rFonts w:hint="cs"/>
          <w:rtl/>
        </w:rPr>
        <w:t>ו</w:t>
      </w:r>
      <w:r>
        <w:rPr>
          <w:rFonts w:hint="cs"/>
          <w:rtl/>
        </w:rPr>
        <w:t xml:space="preserve">י זה הוא בדרשה זו וממנה לקחו מפרשים דוגמת הדר זקנים והראש </w:t>
      </w:r>
      <w:r w:rsidR="00C32817">
        <w:rPr>
          <w:rFonts w:hint="cs"/>
          <w:rtl/>
        </w:rPr>
        <w:t xml:space="preserve">את השימוש במטפורה זו לשבירת הלוחות ע"י משה (דברים ט </w:t>
      </w:r>
      <w:proofErr w:type="spellStart"/>
      <w:r w:rsidR="00C32817">
        <w:rPr>
          <w:rFonts w:hint="cs"/>
          <w:rtl/>
        </w:rPr>
        <w:t>טז</w:t>
      </w:r>
      <w:proofErr w:type="spellEnd"/>
      <w:r w:rsidR="00C32817">
        <w:rPr>
          <w:rFonts w:hint="cs"/>
          <w:rtl/>
        </w:rPr>
        <w:t>).</w:t>
      </w:r>
    </w:p>
  </w:footnote>
  <w:footnote w:id="17">
    <w:p w14:paraId="61822813" w14:textId="77777777" w:rsidR="00FB03B2" w:rsidRDefault="00FB03B2" w:rsidP="001F5FF8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="001F5FF8">
        <w:rPr>
          <w:rFonts w:hint="cs"/>
          <w:rtl/>
        </w:rPr>
        <w:t xml:space="preserve">את </w:t>
      </w:r>
      <w:r>
        <w:rPr>
          <w:rFonts w:hint="cs"/>
          <w:rtl/>
        </w:rPr>
        <w:t xml:space="preserve">מדרשי היין והשיכורים שבאסתר רבה פרשה ה (שמקורם </w:t>
      </w:r>
      <w:proofErr w:type="spellStart"/>
      <w:r>
        <w:rPr>
          <w:rFonts w:hint="cs"/>
          <w:rtl/>
        </w:rPr>
        <w:t>בויקרא</w:t>
      </w:r>
      <w:proofErr w:type="spellEnd"/>
      <w:r>
        <w:rPr>
          <w:rFonts w:hint="cs"/>
          <w:rtl/>
        </w:rPr>
        <w:t xml:space="preserve"> רבה פרשת שמיני), </w:t>
      </w:r>
      <w:r w:rsidR="001F5FF8">
        <w:rPr>
          <w:rFonts w:hint="cs"/>
          <w:rtl/>
        </w:rPr>
        <w:t xml:space="preserve">כבר ריכזנו בדף לפורים בשם </w:t>
      </w:r>
      <w:hyperlink r:id="rId5" w:history="1">
        <w:r w:rsidR="001F5FF8" w:rsidRPr="001F5FF8">
          <w:rPr>
            <w:rStyle w:val="Hyperlink"/>
            <w:rFonts w:hint="cs"/>
            <w:rtl/>
          </w:rPr>
          <w:t>מדרשי שיכורים</w:t>
        </w:r>
      </w:hyperlink>
      <w:r w:rsidR="001F5FF8">
        <w:rPr>
          <w:rFonts w:hint="cs"/>
          <w:rtl/>
        </w:rPr>
        <w:t>. את שאר ה</w:t>
      </w:r>
      <w:r>
        <w:rPr>
          <w:rFonts w:hint="cs"/>
          <w:rtl/>
        </w:rPr>
        <w:t xml:space="preserve">מדרשים </w:t>
      </w:r>
      <w:r w:rsidR="001F5FF8">
        <w:rPr>
          <w:rFonts w:hint="cs"/>
          <w:rtl/>
        </w:rPr>
        <w:t>ה</w:t>
      </w:r>
      <w:r>
        <w:rPr>
          <w:rFonts w:hint="cs"/>
          <w:rtl/>
        </w:rPr>
        <w:t xml:space="preserve">יפים רבים </w:t>
      </w:r>
      <w:r w:rsidR="001F5FF8">
        <w:rPr>
          <w:rFonts w:hint="cs"/>
          <w:rtl/>
        </w:rPr>
        <w:t>שבאסתר רבה, נביא בע"ה בדף נוסף.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5ACB" w14:textId="0407FB7D" w:rsidR="00FB03B2" w:rsidRDefault="00FB03B2" w:rsidP="00AB7514">
    <w:pPr>
      <w:pStyle w:val="1"/>
      <w:tabs>
        <w:tab w:val="clear" w:pos="9469"/>
        <w:tab w:val="right" w:pos="9299"/>
      </w:tabs>
      <w:rPr>
        <w:rtl/>
        <w:lang w:eastAsia="en-US"/>
      </w:rPr>
    </w:pPr>
    <w:r>
      <w:rPr>
        <w:rtl/>
        <w:lang w:eastAsia="en-US"/>
      </w:rPr>
      <w:fldChar w:fldCharType="begin"/>
    </w:r>
    <w:r>
      <w:rPr>
        <w:rtl/>
        <w:lang w:eastAsia="en-US"/>
      </w:rPr>
      <w:instrText xml:space="preserve"> </w:instrText>
    </w:r>
    <w:r>
      <w:rPr>
        <w:lang w:eastAsia="en-US"/>
      </w:rPr>
      <w:instrText>SUBJECT  \* MERGEFORMAT</w:instrText>
    </w:r>
    <w:r>
      <w:rPr>
        <w:rtl/>
        <w:lang w:eastAsia="en-US"/>
      </w:rPr>
      <w:instrText xml:space="preserve"> </w:instrText>
    </w:r>
    <w:r>
      <w:rPr>
        <w:rtl/>
        <w:lang w:eastAsia="en-US"/>
      </w:rPr>
      <w:fldChar w:fldCharType="separate"/>
    </w:r>
    <w:r w:rsidR="00746ED6">
      <w:rPr>
        <w:rtl/>
        <w:lang w:eastAsia="en-US"/>
      </w:rPr>
      <w:t>מגילת אסתר</w:t>
    </w:r>
    <w:r>
      <w:rPr>
        <w:rtl/>
        <w:lang w:eastAsia="en-US"/>
      </w:rPr>
      <w:fldChar w:fldCharType="end"/>
    </w:r>
    <w:r>
      <w:rPr>
        <w:rFonts w:hint="cs"/>
        <w:rtl/>
        <w:lang w:eastAsia="en-US"/>
      </w:rPr>
      <w:tab/>
    </w:r>
    <w:r w:rsidR="00B519FC">
      <w:rPr>
        <w:rFonts w:hint="cs"/>
        <w:rtl/>
        <w:lang w:eastAsia="en-US"/>
      </w:rPr>
      <w:t xml:space="preserve">                      </w:t>
    </w:r>
    <w:r>
      <w:rPr>
        <w:rFonts w:hint="cs"/>
        <w:rtl/>
        <w:lang w:eastAsia="en-US"/>
      </w:rPr>
      <w:t xml:space="preserve">   </w:t>
    </w:r>
    <w:r w:rsidR="00DA6929">
      <w:rPr>
        <w:rFonts w:hint="cs"/>
        <w:rtl/>
        <w:lang w:eastAsia="en-US"/>
      </w:rPr>
      <w:t>תשפ"ג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46AA" w14:textId="396F4B59" w:rsidR="00FB03B2" w:rsidRDefault="00FB03B2">
    <w:pPr>
      <w:pStyle w:val="1"/>
      <w:rPr>
        <w:szCs w:val="22"/>
        <w:rtl/>
        <w:lang w:eastAsia="en-US"/>
      </w:rPr>
    </w:pPr>
    <w:r>
      <w:rPr>
        <w:szCs w:val="22"/>
        <w:rtl/>
        <w:lang w:eastAsia="en-US"/>
      </w:rPr>
      <w:t xml:space="preserve">פרשת </w:t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746ED6">
      <w:rPr>
        <w:szCs w:val="22"/>
        <w:rtl/>
        <w:lang w:eastAsia="en-US"/>
      </w:rPr>
      <w:t>מגילת אסתר</w:t>
    </w:r>
    <w:r>
      <w:rPr>
        <w:rFonts w:cs="Miriam"/>
        <w:szCs w:val="24"/>
        <w:rtl/>
      </w:rPr>
      <w:fldChar w:fldCharType="end"/>
    </w:r>
    <w:r>
      <w:rPr>
        <w:szCs w:val="22"/>
        <w:rtl/>
        <w:lang w:eastAsia="en-US"/>
      </w:rPr>
      <w:t xml:space="preserve"> </w:t>
    </w:r>
    <w:r>
      <w:rPr>
        <w:szCs w:val="22"/>
        <w:rtl/>
        <w:lang w:eastAsia="en-US"/>
      </w:rPr>
      <w:tab/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5811F5">
      <w:rPr>
        <w:noProof/>
        <w:szCs w:val="22"/>
        <w:rtl/>
        <w:lang w:eastAsia="en-US"/>
      </w:rPr>
      <w:t>‏תשפ"ג</w:t>
    </w:r>
    <w:r>
      <w:rPr>
        <w:rFonts w:cs="Miriam"/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8135118">
    <w:abstractNumId w:val="8"/>
  </w:num>
  <w:num w:numId="2" w16cid:durableId="1252205810">
    <w:abstractNumId w:val="3"/>
  </w:num>
  <w:num w:numId="3" w16cid:durableId="291832180">
    <w:abstractNumId w:val="2"/>
  </w:num>
  <w:num w:numId="4" w16cid:durableId="2132547368">
    <w:abstractNumId w:val="1"/>
  </w:num>
  <w:num w:numId="5" w16cid:durableId="519198824">
    <w:abstractNumId w:val="0"/>
  </w:num>
  <w:num w:numId="6" w16cid:durableId="1533768571">
    <w:abstractNumId w:val="9"/>
  </w:num>
  <w:num w:numId="7" w16cid:durableId="377584217">
    <w:abstractNumId w:val="7"/>
  </w:num>
  <w:num w:numId="8" w16cid:durableId="2128809837">
    <w:abstractNumId w:val="6"/>
  </w:num>
  <w:num w:numId="9" w16cid:durableId="1843084603">
    <w:abstractNumId w:val="5"/>
  </w:num>
  <w:num w:numId="10" w16cid:durableId="1159076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NDU2MDexMDQwMjJQ0lEKTi0uzszPAymwqAUAR1sHwSwAAAA="/>
  </w:docVars>
  <w:rsids>
    <w:rsidRoot w:val="00EB3EA7"/>
    <w:rsid w:val="00003D92"/>
    <w:rsid w:val="00017BC7"/>
    <w:rsid w:val="00025280"/>
    <w:rsid w:val="00053CB3"/>
    <w:rsid w:val="000914BA"/>
    <w:rsid w:val="000927EA"/>
    <w:rsid w:val="000E2866"/>
    <w:rsid w:val="000E2B92"/>
    <w:rsid w:val="000E30E8"/>
    <w:rsid w:val="00106C86"/>
    <w:rsid w:val="00115B96"/>
    <w:rsid w:val="001514F9"/>
    <w:rsid w:val="0015539A"/>
    <w:rsid w:val="00171D93"/>
    <w:rsid w:val="001B1151"/>
    <w:rsid w:val="001B1745"/>
    <w:rsid w:val="001B6E28"/>
    <w:rsid w:val="001D0727"/>
    <w:rsid w:val="001D2E9C"/>
    <w:rsid w:val="001E61FA"/>
    <w:rsid w:val="001F4F5F"/>
    <w:rsid w:val="001F5FF8"/>
    <w:rsid w:val="001F69F2"/>
    <w:rsid w:val="00200C1A"/>
    <w:rsid w:val="00203E84"/>
    <w:rsid w:val="00230473"/>
    <w:rsid w:val="00231BDD"/>
    <w:rsid w:val="00241EF1"/>
    <w:rsid w:val="00252638"/>
    <w:rsid w:val="00263D30"/>
    <w:rsid w:val="0026730F"/>
    <w:rsid w:val="0026731B"/>
    <w:rsid w:val="00294EE1"/>
    <w:rsid w:val="0029557D"/>
    <w:rsid w:val="002E3B6C"/>
    <w:rsid w:val="00321A73"/>
    <w:rsid w:val="0034710D"/>
    <w:rsid w:val="0035546A"/>
    <w:rsid w:val="0036552E"/>
    <w:rsid w:val="003723C5"/>
    <w:rsid w:val="003743ED"/>
    <w:rsid w:val="00375904"/>
    <w:rsid w:val="00380F84"/>
    <w:rsid w:val="00385491"/>
    <w:rsid w:val="003A79B6"/>
    <w:rsid w:val="003B5CF0"/>
    <w:rsid w:val="003B7B30"/>
    <w:rsid w:val="003C06F6"/>
    <w:rsid w:val="003C373C"/>
    <w:rsid w:val="003C62DF"/>
    <w:rsid w:val="003D39A2"/>
    <w:rsid w:val="003D4C07"/>
    <w:rsid w:val="004256C6"/>
    <w:rsid w:val="00433DB4"/>
    <w:rsid w:val="00452B3F"/>
    <w:rsid w:val="00467595"/>
    <w:rsid w:val="00481C56"/>
    <w:rsid w:val="00495F72"/>
    <w:rsid w:val="004A1F86"/>
    <w:rsid w:val="004B5054"/>
    <w:rsid w:val="004C2D0D"/>
    <w:rsid w:val="004C6914"/>
    <w:rsid w:val="004E0E5A"/>
    <w:rsid w:val="004F6585"/>
    <w:rsid w:val="0050149E"/>
    <w:rsid w:val="00520F8A"/>
    <w:rsid w:val="00523D0A"/>
    <w:rsid w:val="00534CD2"/>
    <w:rsid w:val="00537EEB"/>
    <w:rsid w:val="00555464"/>
    <w:rsid w:val="00567E33"/>
    <w:rsid w:val="005811F5"/>
    <w:rsid w:val="00582D14"/>
    <w:rsid w:val="00590E3B"/>
    <w:rsid w:val="005937B0"/>
    <w:rsid w:val="005A7BD3"/>
    <w:rsid w:val="005C6305"/>
    <w:rsid w:val="005D1BDB"/>
    <w:rsid w:val="005F3CAE"/>
    <w:rsid w:val="00600168"/>
    <w:rsid w:val="00640AEC"/>
    <w:rsid w:val="006513FE"/>
    <w:rsid w:val="00653E52"/>
    <w:rsid w:val="006566ED"/>
    <w:rsid w:val="006A3BC1"/>
    <w:rsid w:val="006B7B8B"/>
    <w:rsid w:val="006D4349"/>
    <w:rsid w:val="006E012B"/>
    <w:rsid w:val="00715234"/>
    <w:rsid w:val="0072462C"/>
    <w:rsid w:val="00743CC6"/>
    <w:rsid w:val="00746ED6"/>
    <w:rsid w:val="00752D39"/>
    <w:rsid w:val="00773FB7"/>
    <w:rsid w:val="007A2E30"/>
    <w:rsid w:val="007C03F4"/>
    <w:rsid w:val="007C5585"/>
    <w:rsid w:val="007D3496"/>
    <w:rsid w:val="007F2456"/>
    <w:rsid w:val="007F5E61"/>
    <w:rsid w:val="007F627E"/>
    <w:rsid w:val="008024B3"/>
    <w:rsid w:val="00802998"/>
    <w:rsid w:val="0086092C"/>
    <w:rsid w:val="00862755"/>
    <w:rsid w:val="00862F6B"/>
    <w:rsid w:val="00876221"/>
    <w:rsid w:val="0088212A"/>
    <w:rsid w:val="0089261F"/>
    <w:rsid w:val="008C743E"/>
    <w:rsid w:val="008E6800"/>
    <w:rsid w:val="0091673F"/>
    <w:rsid w:val="00994514"/>
    <w:rsid w:val="00996ECB"/>
    <w:rsid w:val="009B53F2"/>
    <w:rsid w:val="009C3E88"/>
    <w:rsid w:val="009D1463"/>
    <w:rsid w:val="009D5F0A"/>
    <w:rsid w:val="009E78B5"/>
    <w:rsid w:val="009F6496"/>
    <w:rsid w:val="00A00916"/>
    <w:rsid w:val="00A14A1A"/>
    <w:rsid w:val="00A320E4"/>
    <w:rsid w:val="00A34B22"/>
    <w:rsid w:val="00A437FB"/>
    <w:rsid w:val="00A7303F"/>
    <w:rsid w:val="00A84288"/>
    <w:rsid w:val="00AB7514"/>
    <w:rsid w:val="00AD57A8"/>
    <w:rsid w:val="00AE29C9"/>
    <w:rsid w:val="00B05F4D"/>
    <w:rsid w:val="00B31E5F"/>
    <w:rsid w:val="00B516D8"/>
    <w:rsid w:val="00B519FC"/>
    <w:rsid w:val="00B63EF8"/>
    <w:rsid w:val="00B82D63"/>
    <w:rsid w:val="00C0148D"/>
    <w:rsid w:val="00C0417C"/>
    <w:rsid w:val="00C0622A"/>
    <w:rsid w:val="00C17AA7"/>
    <w:rsid w:val="00C20968"/>
    <w:rsid w:val="00C24407"/>
    <w:rsid w:val="00C32817"/>
    <w:rsid w:val="00C42D57"/>
    <w:rsid w:val="00C82959"/>
    <w:rsid w:val="00CA30D4"/>
    <w:rsid w:val="00CC156E"/>
    <w:rsid w:val="00CC6943"/>
    <w:rsid w:val="00CC7456"/>
    <w:rsid w:val="00CD586C"/>
    <w:rsid w:val="00CD704D"/>
    <w:rsid w:val="00D032C5"/>
    <w:rsid w:val="00D12D1B"/>
    <w:rsid w:val="00D130E2"/>
    <w:rsid w:val="00D346B9"/>
    <w:rsid w:val="00D554FE"/>
    <w:rsid w:val="00D57CCC"/>
    <w:rsid w:val="00D71100"/>
    <w:rsid w:val="00D9493C"/>
    <w:rsid w:val="00DA6929"/>
    <w:rsid w:val="00DC61A5"/>
    <w:rsid w:val="00DC7234"/>
    <w:rsid w:val="00DD4178"/>
    <w:rsid w:val="00DF5DD1"/>
    <w:rsid w:val="00E05BFB"/>
    <w:rsid w:val="00E06B21"/>
    <w:rsid w:val="00E26C1C"/>
    <w:rsid w:val="00E33703"/>
    <w:rsid w:val="00E561CE"/>
    <w:rsid w:val="00E63575"/>
    <w:rsid w:val="00E755DA"/>
    <w:rsid w:val="00EB3EA7"/>
    <w:rsid w:val="00ED506A"/>
    <w:rsid w:val="00EF0F92"/>
    <w:rsid w:val="00F15B0E"/>
    <w:rsid w:val="00F20597"/>
    <w:rsid w:val="00F357F3"/>
    <w:rsid w:val="00F448E7"/>
    <w:rsid w:val="00F962C4"/>
    <w:rsid w:val="00FA1E1C"/>
    <w:rsid w:val="00FB03B2"/>
    <w:rsid w:val="00FC3D91"/>
    <w:rsid w:val="00FD4756"/>
    <w:rsid w:val="00FE6C22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321BB"/>
  <w15:chartTrackingRefBased/>
  <w15:docId w15:val="{A3CF9B5C-651A-4DB1-8037-2A98BBFD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1F5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5811F5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5811F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811F5"/>
  </w:style>
  <w:style w:type="paragraph" w:styleId="a3">
    <w:name w:val="footnote text"/>
    <w:basedOn w:val="a"/>
    <w:link w:val="a4"/>
    <w:rsid w:val="005811F5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basedOn w:val="a0"/>
    <w:semiHidden/>
    <w:rsid w:val="005811F5"/>
    <w:rPr>
      <w:vertAlign w:val="superscript"/>
    </w:rPr>
  </w:style>
  <w:style w:type="paragraph" w:styleId="a6">
    <w:name w:val="header"/>
    <w:basedOn w:val="a"/>
    <w:link w:val="a7"/>
    <w:rsid w:val="005811F5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5811F5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5811F5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5811F5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5811F5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5811F5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character" w:styleId="Hyperlink">
    <w:name w:val="Hyperlink"/>
    <w:basedOn w:val="a0"/>
    <w:rsid w:val="005811F5"/>
    <w:rPr>
      <w:color w:val="0563C1" w:themeColor="hyperlink"/>
      <w:u w:val="single"/>
    </w:rPr>
  </w:style>
  <w:style w:type="paragraph" w:styleId="af">
    <w:name w:val="Title"/>
    <w:basedOn w:val="a"/>
    <w:qFormat/>
    <w:rsid w:val="006513FE"/>
    <w:pPr>
      <w:spacing w:before="120" w:line="320" w:lineRule="exact"/>
      <w:jc w:val="center"/>
    </w:pPr>
    <w:rPr>
      <w:rFonts w:cs="David"/>
      <w:b/>
      <w:bCs/>
      <w:i/>
      <w:iCs/>
      <w:spacing w:val="24"/>
      <w:sz w:val="52"/>
      <w:szCs w:val="52"/>
    </w:rPr>
  </w:style>
  <w:style w:type="character" w:styleId="FollowedHyperlink">
    <w:name w:val="FollowedHyperlink"/>
    <w:rsid w:val="00CD704D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811F5"/>
    <w:rPr>
      <w:rFonts w:ascii="Tahoma" w:hAnsi="Tahoma" w:cs="Tahoma"/>
      <w:sz w:val="16"/>
      <w:szCs w:val="16"/>
    </w:rPr>
  </w:style>
  <w:style w:type="character" w:customStyle="1" w:styleId="a4">
    <w:name w:val="טקסט הערת שוליים תו"/>
    <w:basedOn w:val="a0"/>
    <w:link w:val="a3"/>
    <w:rsid w:val="005811F5"/>
    <w:rPr>
      <w:rFonts w:cs="Narkisim"/>
      <w:lang w:eastAsia="he-IL"/>
    </w:rPr>
  </w:style>
  <w:style w:type="character" w:customStyle="1" w:styleId="10">
    <w:name w:val="כותרת 1 תו"/>
    <w:basedOn w:val="a0"/>
    <w:link w:val="1"/>
    <w:rsid w:val="005811F5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basedOn w:val="a0"/>
    <w:link w:val="a6"/>
    <w:rsid w:val="005811F5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basedOn w:val="a0"/>
    <w:link w:val="a8"/>
    <w:rsid w:val="005811F5"/>
    <w:rPr>
      <w:rFonts w:cs="Narkisim"/>
      <w:sz w:val="22"/>
      <w:szCs w:val="22"/>
      <w:lang w:eastAsia="he-IL"/>
    </w:rPr>
  </w:style>
  <w:style w:type="character" w:styleId="af2">
    <w:name w:val="page number"/>
    <w:rsid w:val="00D554FE"/>
  </w:style>
  <w:style w:type="character" w:customStyle="1" w:styleId="af1">
    <w:name w:val="טקסט בלונים תו"/>
    <w:basedOn w:val="a0"/>
    <w:link w:val="af0"/>
    <w:uiPriority w:val="99"/>
    <w:semiHidden/>
    <w:rsid w:val="005811F5"/>
    <w:rPr>
      <w:rFonts w:ascii="Tahoma" w:hAnsi="Tahoma" w:cs="Tahoma"/>
      <w:sz w:val="16"/>
      <w:szCs w:val="16"/>
      <w:lang w:eastAsia="he-IL"/>
    </w:rPr>
  </w:style>
  <w:style w:type="paragraph" w:customStyle="1" w:styleId="af3">
    <w:name w:val="פסוק"/>
    <w:basedOn w:val="ac"/>
    <w:qFormat/>
    <w:rsid w:val="005811F5"/>
    <w:pPr>
      <w:spacing w:before="120"/>
    </w:pPr>
    <w:rPr>
      <w:b/>
      <w:bCs/>
    </w:rPr>
  </w:style>
  <w:style w:type="character" w:styleId="af4">
    <w:name w:val="Unresolved Mention"/>
    <w:uiPriority w:val="99"/>
    <w:semiHidden/>
    <w:unhideWhenUsed/>
    <w:rsid w:val="002E3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im.org.il/?midrashim=%D7%90%D7%A1%D7%AA%D7%A8-%D7%A8%D7%91%D7%94-%D7%95%D7%9E%D7%93%D7%A8%D7%A9%D7%99%D7%9D-%D7%A0%D7%95%D7%A1%D7%A4%D7%99%D7%9D-%D7%9C%D7%90%D7%A1%D7%AA%D7%A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echter.ac.il/midrash/midrash-aba-gur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echter.ac.il/%D7%A1%D7%A4%D7%A8%D7%99%D7%94_%D7%95%D7%9E%D7%9B%D7%95%D7%A0%D7%99_%D7%9E%D7%97%D7%A7%D7%A8/%D7%9E%D7%A4%D7%A2%D7%9C_%D7%9E%D7%93%D7%A8%D7%A9/%D7%9E%D7%93%D7%A8%D7%A9_%D7%90%D7%A1%D7%AA%D7%A8_%D7%A8%D7%91%D7%9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chechter.ac.il/midrash/esther_rabb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zog.ac.il/2014-04-07-11-08-31/69?view=book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jewish_literature_heb_en.en-academic.com/139488/%D7%A7%D7%A8%D7%93%D7%95%D7%A0%D7%99%D7%90" TargetMode="External"/><Relationship Id="rId2" Type="http://schemas.openxmlformats.org/officeDocument/2006/relationships/hyperlink" Target="https://www.mayim.org.il/?meyuhadim=%D7%9E%D7%A0%D7%A9%D7%94-%D7%91%D7%9F-%D7%97%D7%96%D7%A7%D7%99%D7%94%D7%95-%D7%9E%D7%9C%D7%9A-%D7%99%D7%94%D7%95%D7%93%D7%94" TargetMode="External"/><Relationship Id="rId1" Type="http://schemas.openxmlformats.org/officeDocument/2006/relationships/hyperlink" Target="https://www.mayim.org.il/?parasha=%D7%A0%D7%A9%D7%99%D7%9D-%D7%97%D7%9B%D7%9E%D7%95%D7%AA" TargetMode="External"/><Relationship Id="rId5" Type="http://schemas.openxmlformats.org/officeDocument/2006/relationships/hyperlink" Target="http://www.mayim.org.il/?holiday=%D7%9E%D7%93%D7%A8%D7%A9%D7%99-%D7%A9%D7%99%D7%9B%D7%95%D7%A8%D7%99%D7%9D-2" TargetMode="External"/><Relationship Id="rId4" Type="http://schemas.openxmlformats.org/officeDocument/2006/relationships/hyperlink" Target="https://www.mayim.org.il/?holiday=%D7%90%D7%A0%D7%A9%D7%99-%D7%A0%D7%99%D7%A0%D7%95%D7%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4748-489C-4E60-BA8D-9738FD09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2</TotalTime>
  <Pages>2</Pages>
  <Words>549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ליקוטים מאסתר רבה</vt:lpstr>
      <vt:lpstr>ליקוטים מאסתר רבה</vt:lpstr>
    </vt:vector>
  </TitlesOfParts>
  <Company/>
  <LinksUpToDate>false</LinksUpToDate>
  <CharactersWithSpaces>3667</CharactersWithSpaces>
  <SharedDoc>false</SharedDoc>
  <HLinks>
    <vt:vector size="60" baseType="variant">
      <vt:variant>
        <vt:i4>3014759</vt:i4>
      </vt:variant>
      <vt:variant>
        <vt:i4>12</vt:i4>
      </vt:variant>
      <vt:variant>
        <vt:i4>0</vt:i4>
      </vt:variant>
      <vt:variant>
        <vt:i4>5</vt:i4>
      </vt:variant>
      <vt:variant>
        <vt:lpwstr>https://schechter.ac.il/midrash/midrash-aba-gurion/</vt:lpwstr>
      </vt:variant>
      <vt:variant>
        <vt:lpwstr/>
      </vt:variant>
      <vt:variant>
        <vt:i4>7864327</vt:i4>
      </vt:variant>
      <vt:variant>
        <vt:i4>9</vt:i4>
      </vt:variant>
      <vt:variant>
        <vt:i4>0</vt:i4>
      </vt:variant>
      <vt:variant>
        <vt:i4>5</vt:i4>
      </vt:variant>
      <vt:variant>
        <vt:lpwstr>http://www.schechter.ac.il/%D7%A1%D7%A4%D7%A8%D7%99%D7%94_%D7%95%D7%9E%D7%9B%D7%95%D7%A0%D7%99_%D7%9E%D7%97%D7%A7%D7%A8/%D7%9E%D7%A4%D7%A2%D7%9C_%D7%9E%D7%93%D7%A8%D7%A9/%D7%9E%D7%93%D7%A8%D7%A9_%D7%90%D7%A1%D7%AA%D7%A8_%D7%A8%D7%91%D7%94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https://schechter.ac.il/midrash/esther_rabbah/</vt:lpwstr>
      </vt:variant>
      <vt:variant>
        <vt:lpwstr/>
      </vt:variant>
      <vt:variant>
        <vt:i4>5242891</vt:i4>
      </vt:variant>
      <vt:variant>
        <vt:i4>3</vt:i4>
      </vt:variant>
      <vt:variant>
        <vt:i4>0</vt:i4>
      </vt:variant>
      <vt:variant>
        <vt:i4>5</vt:i4>
      </vt:variant>
      <vt:variant>
        <vt:lpwstr>http://www.herzog.ac.il/2014-04-07-11-08-31/69?view=book</vt:lpwstr>
      </vt:variant>
      <vt:variant>
        <vt:lpwstr/>
      </vt:variant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https://www.mayim.org.il/?midrashim=%D7%90%D7%A1%D7%AA%D7%A8-%D7%A8%D7%91%D7%94-%D7%95%D7%9E%D7%93%D7%A8%D7%A9%D7%99%D7%9D-%D7%A0%D7%95%D7%A1%D7%A4%D7%99%D7%9D-%D7%9C%D7%90%D7%A1%D7%AA%D7%A8</vt:lpwstr>
      </vt:variant>
      <vt:variant>
        <vt:lpwstr>gsc.tab=0</vt:lpwstr>
      </vt:variant>
      <vt:variant>
        <vt:i4>4325386</vt:i4>
      </vt:variant>
      <vt:variant>
        <vt:i4>12</vt:i4>
      </vt:variant>
      <vt:variant>
        <vt:i4>0</vt:i4>
      </vt:variant>
      <vt:variant>
        <vt:i4>5</vt:i4>
      </vt:variant>
      <vt:variant>
        <vt:lpwstr>http://www.mayim.org.il/?holiday=%D7%9E%D7%93%D7%A8%D7%A9%D7%99-%D7%A9%D7%99%D7%9B%D7%95%D7%A8%D7%99%D7%9D-2</vt:lpwstr>
      </vt:variant>
      <vt:variant>
        <vt:lpwstr/>
      </vt:variant>
      <vt:variant>
        <vt:i4>1114140</vt:i4>
      </vt:variant>
      <vt:variant>
        <vt:i4>9</vt:i4>
      </vt:variant>
      <vt:variant>
        <vt:i4>0</vt:i4>
      </vt:variant>
      <vt:variant>
        <vt:i4>5</vt:i4>
      </vt:variant>
      <vt:variant>
        <vt:lpwstr>https://www.mayim.org.il/?holiday=%D7%90%D7%A0%D7%A9%D7%99-%D7%A0%D7%99%D7%A0%D7%95%D7%94</vt:lpwstr>
      </vt:variant>
      <vt:variant>
        <vt:lpwstr>gsc.tab=0</vt:lpwstr>
      </vt:variant>
      <vt:variant>
        <vt:i4>3342349</vt:i4>
      </vt:variant>
      <vt:variant>
        <vt:i4>6</vt:i4>
      </vt:variant>
      <vt:variant>
        <vt:i4>0</vt:i4>
      </vt:variant>
      <vt:variant>
        <vt:i4>5</vt:i4>
      </vt:variant>
      <vt:variant>
        <vt:lpwstr>https://jewish_literature_heb_en.en-academic.com/139488/%D7%A7%D7%A8%D7%93%D7%95%D7%A0%D7%99%D7%90</vt:lpwstr>
      </vt:variant>
      <vt:variant>
        <vt:lpwstr/>
      </vt:variant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https://www.mayim.org.il/?meyuhadim=%D7%9E%D7%A0%D7%A9%D7%94-%D7%91%D7%9F-%D7%97%D7%96%D7%A7%D7%99%D7%94%D7%95-%D7%9E%D7%9C%D7%9A-%D7%99%D7%94%D7%95%D7%93%D7%94</vt:lpwstr>
      </vt:variant>
      <vt:variant>
        <vt:lpwstr>gsc.tab=0</vt:lpwstr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https://www.mayim.org.il/?parasha=%D7%A0%D7%A9%D7%99%D7%9D-%D7%97%D7%9B%D7%9E%D7%95%D7%AA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מדרש אבא גוריון – אוזן המן טעימה</dc:title>
  <dc:subject>מגילת אסתר</dc:subject>
  <dc:creator>Asher Yuval</dc:creator>
  <cp:keywords/>
  <cp:lastModifiedBy>Shimon Afek</cp:lastModifiedBy>
  <cp:revision>2</cp:revision>
  <cp:lastPrinted>2023-03-02T10:09:00Z</cp:lastPrinted>
  <dcterms:created xsi:type="dcterms:W3CDTF">2023-03-06T13:38:00Z</dcterms:created>
  <dcterms:modified xsi:type="dcterms:W3CDTF">2023-03-06T13:38:00Z</dcterms:modified>
</cp:coreProperties>
</file>