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6E2D" w14:textId="77777777" w:rsidR="00751FD1" w:rsidRDefault="00751FD1" w:rsidP="00751FD1">
      <w:pPr>
        <w:pStyle w:val="aa"/>
        <w:rPr>
          <w:rFonts w:hint="cs"/>
          <w:rtl/>
        </w:rPr>
      </w:pPr>
      <w:r>
        <w:rPr>
          <w:rFonts w:hint="cs"/>
          <w:rtl/>
        </w:rPr>
        <w:t>מבנה ספר שמות עפ"י שיטת רש"י</w:t>
      </w:r>
    </w:p>
    <w:p w14:paraId="2B93AD95" w14:textId="77777777" w:rsidR="00751FD1" w:rsidRDefault="00751FD1" w:rsidP="003E7EC9">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w:t>
      </w:r>
      <w:r>
        <w:rPr>
          <w:rFonts w:cs="Narkisim" w:hint="cs"/>
          <w:szCs w:val="22"/>
          <w:rtl/>
        </w:rPr>
        <w:t xml:space="preserve">בפרשת בהעלותך הרחבנו לדון בנושא </w:t>
      </w:r>
      <w:hyperlink r:id="rId8" w:history="1">
        <w:r w:rsidRPr="00E721F5">
          <w:rPr>
            <w:rStyle w:val="Hyperlink"/>
            <w:rFonts w:cs="Narkisim" w:hint="cs"/>
            <w:szCs w:val="22"/>
            <w:rtl/>
          </w:rPr>
          <w:t>אין מוקדם ומאוחר בתורה – בפרשני המקרא</w:t>
        </w:r>
      </w:hyperlink>
      <w:r w:rsidR="00EC2904">
        <w:rPr>
          <w:rFonts w:cs="Narkisim" w:hint="cs"/>
          <w:szCs w:val="22"/>
          <w:rtl/>
        </w:rPr>
        <w:t>, (ו</w:t>
      </w:r>
      <w:r>
        <w:rPr>
          <w:rFonts w:cs="Narkisim" w:hint="cs"/>
          <w:szCs w:val="22"/>
          <w:rtl/>
        </w:rPr>
        <w:t>בפרשת במדבר</w:t>
      </w:r>
      <w:r w:rsidR="00EC2904">
        <w:rPr>
          <w:rFonts w:cs="Narkisim" w:hint="cs"/>
          <w:szCs w:val="22"/>
          <w:rtl/>
        </w:rPr>
        <w:t xml:space="preserve">: </w:t>
      </w:r>
      <w:hyperlink r:id="rId9" w:history="1">
        <w:r w:rsidRPr="001100BA">
          <w:rPr>
            <w:rStyle w:val="Hyperlink"/>
            <w:rFonts w:cs="Narkisim" w:hint="cs"/>
            <w:szCs w:val="22"/>
            <w:rtl/>
          </w:rPr>
          <w:t>"אין מוקדם ומאוחר בתורה" במדרשים ובדרשות חז"ל</w:t>
        </w:r>
      </w:hyperlink>
      <w:r>
        <w:rPr>
          <w:rFonts w:cs="Narkisim" w:hint="cs"/>
          <w:szCs w:val="22"/>
          <w:rtl/>
        </w:rPr>
        <w:t xml:space="preserve">). </w:t>
      </w:r>
      <w:r w:rsidR="003E7EC9">
        <w:rPr>
          <w:rFonts w:cs="Narkisim" w:hint="cs"/>
          <w:szCs w:val="22"/>
          <w:rtl/>
        </w:rPr>
        <w:t xml:space="preserve">כבר </w:t>
      </w:r>
      <w:r>
        <w:rPr>
          <w:rFonts w:cs="Narkisim" w:hint="cs"/>
          <w:szCs w:val="22"/>
          <w:rtl/>
        </w:rPr>
        <w:t xml:space="preserve">שם עלה </w:t>
      </w:r>
      <w:r w:rsidR="00E721F5">
        <w:rPr>
          <w:rFonts w:cs="Narkisim" w:hint="cs"/>
          <w:szCs w:val="22"/>
          <w:rtl/>
        </w:rPr>
        <w:t xml:space="preserve">השימוש </w:t>
      </w:r>
      <w:r>
        <w:rPr>
          <w:rFonts w:cs="Narkisim" w:hint="cs"/>
          <w:szCs w:val="22"/>
          <w:rtl/>
        </w:rPr>
        <w:t xml:space="preserve">המיוחד של </w:t>
      </w:r>
      <w:r w:rsidR="00E721F5">
        <w:rPr>
          <w:rFonts w:cs="Narkisim" w:hint="cs"/>
          <w:szCs w:val="22"/>
          <w:rtl/>
        </w:rPr>
        <w:t>ה</w:t>
      </w:r>
      <w:r>
        <w:rPr>
          <w:rFonts w:cs="Narkisim" w:hint="cs"/>
          <w:szCs w:val="22"/>
          <w:rtl/>
        </w:rPr>
        <w:t xml:space="preserve">כלל "אין מוקדם ומאוחר בתורה" </w:t>
      </w:r>
      <w:r w:rsidR="00E721F5">
        <w:rPr>
          <w:rFonts w:cs="Narkisim" w:hint="cs"/>
          <w:szCs w:val="22"/>
          <w:rtl/>
        </w:rPr>
        <w:t xml:space="preserve">ע"י רש"י בספר שמות, </w:t>
      </w:r>
      <w:r>
        <w:rPr>
          <w:rFonts w:cs="Narkisim" w:hint="cs"/>
          <w:szCs w:val="22"/>
          <w:rtl/>
        </w:rPr>
        <w:t>בין במפורש בין במשתמע. הפעם נרצה להרחיב ולהעמיק ב</w:t>
      </w:r>
      <w:r w:rsidR="003E7EC9">
        <w:rPr>
          <w:rFonts w:cs="Narkisim" w:hint="cs"/>
          <w:szCs w:val="22"/>
          <w:rtl/>
        </w:rPr>
        <w:t>עניין</w:t>
      </w:r>
      <w:r w:rsidR="00E721F5">
        <w:rPr>
          <w:rFonts w:cs="Narkisim" w:hint="cs"/>
          <w:szCs w:val="22"/>
          <w:rtl/>
        </w:rPr>
        <w:t xml:space="preserve"> זה</w:t>
      </w:r>
      <w:r>
        <w:rPr>
          <w:rFonts w:cs="Narkisim" w:hint="cs"/>
          <w:szCs w:val="22"/>
          <w:rtl/>
        </w:rPr>
        <w:t xml:space="preserve">. כל פרשה מפרשות שמות: יתרו, משפטים, כי </w:t>
      </w:r>
      <w:proofErr w:type="spellStart"/>
      <w:r>
        <w:rPr>
          <w:rFonts w:cs="Narkisim" w:hint="cs"/>
          <w:szCs w:val="22"/>
          <w:rtl/>
        </w:rPr>
        <w:t>תשא</w:t>
      </w:r>
      <w:proofErr w:type="spellEnd"/>
      <w:r>
        <w:rPr>
          <w:rFonts w:cs="Narkisim" w:hint="cs"/>
          <w:szCs w:val="22"/>
          <w:rtl/>
        </w:rPr>
        <w:t>, יכולה הייתה לשמש בסיס ל</w:t>
      </w:r>
      <w:r w:rsidR="003E7EC9">
        <w:rPr>
          <w:rFonts w:cs="Narkisim" w:hint="cs"/>
          <w:szCs w:val="22"/>
          <w:rtl/>
        </w:rPr>
        <w:t>נושא</w:t>
      </w:r>
      <w:r>
        <w:rPr>
          <w:rFonts w:cs="Narkisim" w:hint="cs"/>
          <w:szCs w:val="22"/>
          <w:rtl/>
        </w:rPr>
        <w:t xml:space="preserve"> זה, אבל זכתה פרשת תרומה.</w:t>
      </w:r>
    </w:p>
    <w:p w14:paraId="5B770312" w14:textId="77777777" w:rsidR="00751FD1" w:rsidRDefault="00751FD1" w:rsidP="00751FD1">
      <w:pPr>
        <w:pStyle w:val="ab"/>
        <w:rPr>
          <w:rtl/>
        </w:rPr>
      </w:pPr>
      <w:r>
        <w:rPr>
          <w:rtl/>
        </w:rPr>
        <w:t xml:space="preserve">רש"י שמות פרק ד </w:t>
      </w:r>
      <w:r>
        <w:rPr>
          <w:rFonts w:hint="cs"/>
          <w:rtl/>
        </w:rPr>
        <w:t>פסוק כ</w:t>
      </w:r>
      <w:r w:rsidR="00E43705">
        <w:rPr>
          <w:rFonts w:hint="cs"/>
          <w:rtl/>
        </w:rPr>
        <w:t xml:space="preserve"> </w:t>
      </w:r>
      <w:r w:rsidR="00E43705">
        <w:rPr>
          <w:rtl/>
        </w:rPr>
        <w:t>–</w:t>
      </w:r>
      <w:r w:rsidR="00E43705">
        <w:rPr>
          <w:rFonts w:hint="cs"/>
          <w:rtl/>
        </w:rPr>
        <w:t xml:space="preserve"> ביציאת משה ממדין למצרים</w:t>
      </w:r>
    </w:p>
    <w:p w14:paraId="7FBDB07D" w14:textId="77777777" w:rsidR="00751FD1" w:rsidRDefault="00751FD1" w:rsidP="00751FD1">
      <w:pPr>
        <w:pStyle w:val="ac"/>
        <w:rPr>
          <w:rFonts w:hint="cs"/>
          <w:rtl/>
        </w:rPr>
      </w:pPr>
      <w:r>
        <w:rPr>
          <w:rFonts w:hint="cs"/>
          <w:rtl/>
        </w:rPr>
        <w:t>"</w:t>
      </w:r>
      <w:proofErr w:type="spellStart"/>
      <w:r>
        <w:rPr>
          <w:rFonts w:hint="cs"/>
          <w:rtl/>
        </w:rPr>
        <w:t>ויקח</w:t>
      </w:r>
      <w:proofErr w:type="spellEnd"/>
      <w:r>
        <w:rPr>
          <w:rFonts w:hint="cs"/>
          <w:rtl/>
        </w:rPr>
        <w:t xml:space="preserve"> משה את אשתו ואת בניו ... </w:t>
      </w:r>
      <w:r>
        <w:rPr>
          <w:rtl/>
        </w:rPr>
        <w:t xml:space="preserve">וישב ארצה מצרים </w:t>
      </w:r>
      <w:proofErr w:type="spellStart"/>
      <w:r>
        <w:rPr>
          <w:rtl/>
        </w:rPr>
        <w:t>ויקח</w:t>
      </w:r>
      <w:proofErr w:type="spellEnd"/>
      <w:r>
        <w:rPr>
          <w:rtl/>
        </w:rPr>
        <w:t xml:space="preserve"> משה את מטה </w:t>
      </w:r>
      <w:r>
        <w:rPr>
          <w:rFonts w:hint="cs"/>
          <w:rtl/>
        </w:rPr>
        <w:t>האלוהים בידו"</w:t>
      </w:r>
      <w:r>
        <w:rPr>
          <w:rtl/>
        </w:rPr>
        <w:t xml:space="preserve"> - אין מוקדם ומאוחר מדוקדקים במקרא</w:t>
      </w:r>
      <w:r>
        <w:rPr>
          <w:rFonts w:hint="cs"/>
          <w:rtl/>
        </w:rPr>
        <w:t>.</w:t>
      </w:r>
      <w:r>
        <w:rPr>
          <w:rStyle w:val="a5"/>
          <w:rtl/>
        </w:rPr>
        <w:footnoteReference w:id="1"/>
      </w:r>
    </w:p>
    <w:p w14:paraId="2B289B48" w14:textId="77777777" w:rsidR="00751FD1" w:rsidRDefault="00751FD1" w:rsidP="00751FD1">
      <w:pPr>
        <w:pStyle w:val="ab"/>
        <w:rPr>
          <w:rtl/>
        </w:rPr>
      </w:pPr>
      <w:r>
        <w:rPr>
          <w:rtl/>
        </w:rPr>
        <w:t xml:space="preserve">רש"י שמות פרק </w:t>
      </w:r>
      <w:proofErr w:type="spellStart"/>
      <w:r>
        <w:rPr>
          <w:rtl/>
        </w:rPr>
        <w:t>יח</w:t>
      </w:r>
      <w:proofErr w:type="spellEnd"/>
      <w:r>
        <w:rPr>
          <w:rFonts w:hint="cs"/>
          <w:rtl/>
        </w:rPr>
        <w:t xml:space="preserve"> פסוק </w:t>
      </w:r>
      <w:proofErr w:type="spellStart"/>
      <w:r>
        <w:rPr>
          <w:rFonts w:hint="cs"/>
          <w:rtl/>
        </w:rPr>
        <w:t>יג</w:t>
      </w:r>
      <w:proofErr w:type="spellEnd"/>
      <w:r w:rsidR="006F5E3F">
        <w:rPr>
          <w:rFonts w:hint="cs"/>
          <w:rtl/>
        </w:rPr>
        <w:t xml:space="preserve"> </w:t>
      </w:r>
      <w:r w:rsidR="006F5E3F">
        <w:rPr>
          <w:rtl/>
        </w:rPr>
        <w:t>–</w:t>
      </w:r>
      <w:r w:rsidR="006F5E3F">
        <w:rPr>
          <w:rFonts w:hint="cs"/>
          <w:rtl/>
        </w:rPr>
        <w:t xml:space="preserve"> מינוי הדיינים לאחר הורדת לוחות שניים ביום הכיפורים</w:t>
      </w:r>
    </w:p>
    <w:p w14:paraId="4FD9D3F9" w14:textId="77777777" w:rsidR="00751FD1" w:rsidRDefault="00793C8E" w:rsidP="00751FD1">
      <w:pPr>
        <w:pStyle w:val="ac"/>
        <w:rPr>
          <w:rFonts w:hint="cs"/>
          <w:rtl/>
        </w:rPr>
      </w:pPr>
      <w:r>
        <w:rPr>
          <w:rFonts w:hint="cs"/>
          <w:rtl/>
        </w:rPr>
        <w:t>"</w:t>
      </w:r>
      <w:r w:rsidR="00751FD1">
        <w:rPr>
          <w:rtl/>
        </w:rPr>
        <w:t>ויהי ממחרת</w:t>
      </w:r>
      <w:r>
        <w:rPr>
          <w:rFonts w:hint="cs"/>
          <w:rtl/>
        </w:rPr>
        <w:t xml:space="preserve"> וישב משה לשפוט את העם"</w:t>
      </w:r>
      <w:r w:rsidR="00751FD1">
        <w:rPr>
          <w:rtl/>
        </w:rPr>
        <w:t xml:space="preserve"> - מוצאי יום הכיפורים היה, כך שנינו בספרי</w:t>
      </w:r>
      <w:r w:rsidR="00751FD1">
        <w:rPr>
          <w:rFonts w:hint="cs"/>
          <w:rtl/>
        </w:rPr>
        <w:t>.</w:t>
      </w:r>
      <w:r w:rsidR="00751FD1">
        <w:rPr>
          <w:rStyle w:val="a5"/>
          <w:rtl/>
        </w:rPr>
        <w:footnoteReference w:id="2"/>
      </w:r>
    </w:p>
    <w:p w14:paraId="72A5E7D9" w14:textId="77777777" w:rsidR="00751FD1" w:rsidRDefault="00751FD1" w:rsidP="00751FD1">
      <w:pPr>
        <w:pStyle w:val="ab"/>
        <w:rPr>
          <w:rFonts w:hint="cs"/>
          <w:rtl/>
        </w:rPr>
      </w:pPr>
      <w:r>
        <w:rPr>
          <w:rtl/>
        </w:rPr>
        <w:t xml:space="preserve">רש"י שמות פרק </w:t>
      </w:r>
      <w:proofErr w:type="spellStart"/>
      <w:r>
        <w:rPr>
          <w:rtl/>
        </w:rPr>
        <w:t>יט</w:t>
      </w:r>
      <w:proofErr w:type="spellEnd"/>
      <w:r>
        <w:rPr>
          <w:rtl/>
        </w:rPr>
        <w:t xml:space="preserve"> </w:t>
      </w:r>
      <w:r>
        <w:rPr>
          <w:rFonts w:hint="cs"/>
          <w:rtl/>
        </w:rPr>
        <w:t xml:space="preserve">פסוק </w:t>
      </w:r>
      <w:r>
        <w:rPr>
          <w:rtl/>
        </w:rPr>
        <w:t>יא</w:t>
      </w:r>
      <w:r w:rsidR="009350AC">
        <w:rPr>
          <w:rFonts w:hint="cs"/>
          <w:rtl/>
        </w:rPr>
        <w:t xml:space="preserve"> </w:t>
      </w:r>
      <w:r w:rsidR="009350AC">
        <w:rPr>
          <w:rtl/>
        </w:rPr>
        <w:t>–</w:t>
      </w:r>
      <w:r w:rsidR="009350AC">
        <w:rPr>
          <w:rFonts w:hint="cs"/>
          <w:rtl/>
        </w:rPr>
        <w:t xml:space="preserve"> ברית </w:t>
      </w:r>
      <w:proofErr w:type="spellStart"/>
      <w:r w:rsidR="009350AC">
        <w:rPr>
          <w:rFonts w:hint="cs"/>
          <w:rtl/>
        </w:rPr>
        <w:t>אגנות</w:t>
      </w:r>
      <w:proofErr w:type="spellEnd"/>
      <w:r w:rsidR="009350AC">
        <w:rPr>
          <w:rFonts w:hint="cs"/>
          <w:rtl/>
        </w:rPr>
        <w:t xml:space="preserve"> הדם לפני מעמד הר סיני</w:t>
      </w:r>
    </w:p>
    <w:p w14:paraId="61BC5B5A" w14:textId="77777777" w:rsidR="00751FD1" w:rsidRDefault="005E2684" w:rsidP="00751FD1">
      <w:pPr>
        <w:pStyle w:val="ac"/>
        <w:rPr>
          <w:rFonts w:hint="cs"/>
          <w:rtl/>
        </w:rPr>
      </w:pPr>
      <w:r>
        <w:rPr>
          <w:rFonts w:hint="cs"/>
          <w:rtl/>
        </w:rPr>
        <w:t>"</w:t>
      </w:r>
      <w:r w:rsidR="00751FD1">
        <w:rPr>
          <w:rtl/>
        </w:rPr>
        <w:t>והיו נכ</w:t>
      </w:r>
      <w:r w:rsidR="00751FD1">
        <w:rPr>
          <w:rFonts w:hint="cs"/>
          <w:rtl/>
        </w:rPr>
        <w:t>ו</w:t>
      </w:r>
      <w:r w:rsidR="00751FD1">
        <w:rPr>
          <w:rtl/>
        </w:rPr>
        <w:t>נים ליום השלישי</w:t>
      </w:r>
      <w:r>
        <w:rPr>
          <w:rFonts w:hint="cs"/>
          <w:rtl/>
        </w:rPr>
        <w:t>"</w:t>
      </w:r>
      <w:r w:rsidR="00751FD1">
        <w:rPr>
          <w:rtl/>
        </w:rPr>
        <w:t xml:space="preserve"> - שהוא ש</w:t>
      </w:r>
      <w:r w:rsidR="00751FD1">
        <w:rPr>
          <w:rFonts w:hint="cs"/>
          <w:rtl/>
        </w:rPr>
        <w:t>י</w:t>
      </w:r>
      <w:r w:rsidR="00751FD1">
        <w:rPr>
          <w:rtl/>
        </w:rPr>
        <w:t>שה בח</w:t>
      </w:r>
      <w:r w:rsidR="00751FD1">
        <w:rPr>
          <w:rFonts w:hint="cs"/>
          <w:rtl/>
        </w:rPr>
        <w:t>ו</w:t>
      </w:r>
      <w:r w:rsidR="00751FD1">
        <w:rPr>
          <w:rtl/>
        </w:rPr>
        <w:t xml:space="preserve">דש. ובחמישי בנה משה את המזבח תחת ההר ושתים עשרה מצבה, כל </w:t>
      </w:r>
      <w:proofErr w:type="spellStart"/>
      <w:r w:rsidR="00751FD1">
        <w:rPr>
          <w:rtl/>
        </w:rPr>
        <w:t>הענין</w:t>
      </w:r>
      <w:proofErr w:type="spellEnd"/>
      <w:r w:rsidR="00751FD1">
        <w:rPr>
          <w:rtl/>
        </w:rPr>
        <w:t xml:space="preserve"> האמור בפרשת ואלה המשפטים, (שמות כד ד) ואין מוקדם ומאוחר בתורה</w:t>
      </w:r>
      <w:r w:rsidR="00751FD1">
        <w:rPr>
          <w:rFonts w:hint="cs"/>
          <w:rtl/>
        </w:rPr>
        <w:t>.</w:t>
      </w:r>
      <w:r w:rsidR="00751FD1">
        <w:rPr>
          <w:rStyle w:val="a5"/>
          <w:rtl/>
        </w:rPr>
        <w:footnoteReference w:id="3"/>
      </w:r>
      <w:r w:rsidR="00751FD1">
        <w:rPr>
          <w:rFonts w:hint="cs"/>
          <w:rtl/>
        </w:rPr>
        <w:t xml:space="preserve"> </w:t>
      </w:r>
    </w:p>
    <w:p w14:paraId="12097EB7" w14:textId="77777777" w:rsidR="00751FD1" w:rsidRDefault="00751FD1" w:rsidP="00751FD1">
      <w:pPr>
        <w:pStyle w:val="ab"/>
        <w:rPr>
          <w:rtl/>
        </w:rPr>
      </w:pPr>
      <w:r>
        <w:rPr>
          <w:rtl/>
        </w:rPr>
        <w:t xml:space="preserve">רש"י שמות פרק לא </w:t>
      </w:r>
      <w:r>
        <w:rPr>
          <w:rFonts w:hint="cs"/>
          <w:rtl/>
        </w:rPr>
        <w:t xml:space="preserve">פסוק </w:t>
      </w:r>
      <w:proofErr w:type="spellStart"/>
      <w:r>
        <w:rPr>
          <w:rFonts w:hint="cs"/>
          <w:rtl/>
        </w:rPr>
        <w:t>יח</w:t>
      </w:r>
      <w:proofErr w:type="spellEnd"/>
      <w:r w:rsidR="009350AC">
        <w:rPr>
          <w:rFonts w:hint="cs"/>
          <w:rtl/>
        </w:rPr>
        <w:t xml:space="preserve"> </w:t>
      </w:r>
      <w:r w:rsidR="009350AC">
        <w:rPr>
          <w:rtl/>
        </w:rPr>
        <w:t>–</w:t>
      </w:r>
      <w:r w:rsidR="009350AC">
        <w:rPr>
          <w:rFonts w:hint="cs"/>
          <w:rtl/>
        </w:rPr>
        <w:t xml:space="preserve"> חטא העגל קדם לציווי על המשכן</w:t>
      </w:r>
    </w:p>
    <w:p w14:paraId="114EDEFE" w14:textId="77777777" w:rsidR="00751FD1" w:rsidRDefault="005E2684" w:rsidP="00751FD1">
      <w:pPr>
        <w:pStyle w:val="ac"/>
        <w:rPr>
          <w:rFonts w:hint="cs"/>
          <w:rtl/>
        </w:rPr>
      </w:pPr>
      <w:r>
        <w:rPr>
          <w:rFonts w:hint="cs"/>
          <w:rtl/>
        </w:rPr>
        <w:t>"</w:t>
      </w:r>
      <w:proofErr w:type="spellStart"/>
      <w:r w:rsidR="00751FD1">
        <w:rPr>
          <w:rtl/>
        </w:rPr>
        <w:t>ויתן</w:t>
      </w:r>
      <w:proofErr w:type="spellEnd"/>
      <w:r w:rsidR="00751FD1">
        <w:rPr>
          <w:rtl/>
        </w:rPr>
        <w:t xml:space="preserve"> אל משה </w:t>
      </w:r>
      <w:proofErr w:type="spellStart"/>
      <w:r w:rsidR="00751FD1">
        <w:rPr>
          <w:rFonts w:hint="cs"/>
          <w:rtl/>
        </w:rPr>
        <w:t>ככלותו</w:t>
      </w:r>
      <w:proofErr w:type="spellEnd"/>
      <w:r w:rsidR="00751FD1">
        <w:rPr>
          <w:rFonts w:hint="cs"/>
          <w:rtl/>
        </w:rPr>
        <w:t xml:space="preserve"> לדבר </w:t>
      </w:r>
      <w:proofErr w:type="spellStart"/>
      <w:r w:rsidR="00751FD1">
        <w:rPr>
          <w:rFonts w:hint="cs"/>
          <w:rtl/>
        </w:rPr>
        <w:t>איתו</w:t>
      </w:r>
      <w:proofErr w:type="spellEnd"/>
      <w:r w:rsidR="00751FD1">
        <w:rPr>
          <w:rFonts w:hint="cs"/>
          <w:rtl/>
        </w:rPr>
        <w:t xml:space="preserve"> </w:t>
      </w:r>
      <w:r w:rsidR="00751FD1">
        <w:rPr>
          <w:rtl/>
        </w:rPr>
        <w:t>וגו'</w:t>
      </w:r>
      <w:r>
        <w:rPr>
          <w:rFonts w:hint="cs"/>
          <w:rtl/>
        </w:rPr>
        <w:t xml:space="preserve"> "</w:t>
      </w:r>
      <w:r w:rsidR="00751FD1">
        <w:rPr>
          <w:rtl/>
        </w:rPr>
        <w:t xml:space="preserve"> - אין מוקדם ומאוחר בתורה. מעשה העגל קודם לצ</w:t>
      </w:r>
      <w:r w:rsidR="00751FD1">
        <w:rPr>
          <w:rFonts w:hint="cs"/>
          <w:rtl/>
        </w:rPr>
        <w:t>י</w:t>
      </w:r>
      <w:r w:rsidR="00751FD1">
        <w:rPr>
          <w:rtl/>
        </w:rPr>
        <w:t>ווי מלאכת המשכן ימים רבים היה</w:t>
      </w:r>
      <w:r w:rsidR="00751FD1">
        <w:rPr>
          <w:rFonts w:hint="cs"/>
          <w:rtl/>
        </w:rPr>
        <w:t>.</w:t>
      </w:r>
      <w:r w:rsidR="00751FD1">
        <w:rPr>
          <w:rtl/>
        </w:rPr>
        <w:t xml:space="preserve"> שהרי בשבעה עשר בתמוז נשתברו הלוחות, וביום הכפורים נתרצה </w:t>
      </w:r>
      <w:r w:rsidR="00751FD1">
        <w:rPr>
          <w:rFonts w:hint="cs"/>
          <w:rtl/>
        </w:rPr>
        <w:t>הקב"ה</w:t>
      </w:r>
      <w:r w:rsidR="00751FD1">
        <w:rPr>
          <w:rtl/>
        </w:rPr>
        <w:t xml:space="preserve"> לישראל, ולמחרת התחילו בנדבת המשכן והוקם באחד בניסן</w:t>
      </w:r>
      <w:r w:rsidR="00751FD1">
        <w:rPr>
          <w:rFonts w:hint="cs"/>
          <w:rtl/>
        </w:rPr>
        <w:t>.</w:t>
      </w:r>
      <w:r w:rsidR="00751FD1">
        <w:rPr>
          <w:rStyle w:val="a5"/>
          <w:rtl/>
        </w:rPr>
        <w:footnoteReference w:id="4"/>
      </w:r>
    </w:p>
    <w:p w14:paraId="19CD65B5" w14:textId="77777777" w:rsidR="00481233" w:rsidRDefault="00481233" w:rsidP="00481233">
      <w:pPr>
        <w:pStyle w:val="ab"/>
      </w:pPr>
      <w:r>
        <w:rPr>
          <w:rtl/>
        </w:rPr>
        <w:t xml:space="preserve">שמות פרק לג פסוק ז פרשת כי </w:t>
      </w:r>
      <w:proofErr w:type="spellStart"/>
      <w:r>
        <w:rPr>
          <w:rtl/>
        </w:rPr>
        <w:t>תשא</w:t>
      </w:r>
      <w:proofErr w:type="spellEnd"/>
      <w:r w:rsidR="009350AC">
        <w:rPr>
          <w:rFonts w:hint="cs"/>
          <w:rtl/>
        </w:rPr>
        <w:t xml:space="preserve"> </w:t>
      </w:r>
      <w:r w:rsidR="009350AC">
        <w:rPr>
          <w:rtl/>
        </w:rPr>
        <w:t>–</w:t>
      </w:r>
      <w:r w:rsidR="009350AC">
        <w:rPr>
          <w:rFonts w:hint="cs"/>
          <w:rtl/>
        </w:rPr>
        <w:t xml:space="preserve"> אוהל מועד הפרטי של משה</w:t>
      </w:r>
    </w:p>
    <w:p w14:paraId="77C38367" w14:textId="77777777" w:rsidR="00751FD1" w:rsidRDefault="00481233" w:rsidP="00481233">
      <w:pPr>
        <w:pStyle w:val="ac"/>
        <w:rPr>
          <w:rFonts w:hint="cs"/>
          <w:rtl/>
        </w:rPr>
      </w:pPr>
      <w:r>
        <w:rPr>
          <w:rtl/>
        </w:rPr>
        <w:t xml:space="preserve">וּמֹשֶׁה </w:t>
      </w:r>
      <w:proofErr w:type="spellStart"/>
      <w:r>
        <w:rPr>
          <w:rtl/>
        </w:rPr>
        <w:t>יִקַּח</w:t>
      </w:r>
      <w:proofErr w:type="spellEnd"/>
      <w:r>
        <w:rPr>
          <w:rtl/>
        </w:rPr>
        <w:t xml:space="preserve"> </w:t>
      </w:r>
      <w:proofErr w:type="spellStart"/>
      <w:r>
        <w:rPr>
          <w:rtl/>
        </w:rPr>
        <w:t>אֶת־הָאֹהֶל</w:t>
      </w:r>
      <w:proofErr w:type="spellEnd"/>
      <w:r>
        <w:rPr>
          <w:rtl/>
        </w:rPr>
        <w:t xml:space="preserve"> </w:t>
      </w:r>
      <w:proofErr w:type="spellStart"/>
      <w:r>
        <w:rPr>
          <w:rtl/>
        </w:rPr>
        <w:t>וְנָטָה־לו</w:t>
      </w:r>
      <w:proofErr w:type="spellEnd"/>
      <w:r>
        <w:rPr>
          <w:rtl/>
        </w:rPr>
        <w:t xml:space="preserve">ֹ מִחוּץ לַמַּחֲנֶה הַרְחֵק </w:t>
      </w:r>
      <w:proofErr w:type="spellStart"/>
      <w:r>
        <w:rPr>
          <w:rtl/>
        </w:rPr>
        <w:t>מִן־הַמַּחֲנֶה</w:t>
      </w:r>
      <w:proofErr w:type="spellEnd"/>
      <w:r>
        <w:rPr>
          <w:rtl/>
        </w:rPr>
        <w:t xml:space="preserve"> וְקָרָא לוֹ אֹהֶל מוֹעֵד וְהָיָה </w:t>
      </w:r>
      <w:proofErr w:type="spellStart"/>
      <w:r>
        <w:rPr>
          <w:rtl/>
        </w:rPr>
        <w:t>כָּל־מְבַקֵּש</w:t>
      </w:r>
      <w:proofErr w:type="spellEnd"/>
      <w:r>
        <w:rPr>
          <w:rtl/>
        </w:rPr>
        <w:t xml:space="preserve">ׁ ה' יֵצֵא </w:t>
      </w:r>
      <w:proofErr w:type="spellStart"/>
      <w:r>
        <w:rPr>
          <w:rtl/>
        </w:rPr>
        <w:t>אֶל־אֹהֶל</w:t>
      </w:r>
      <w:proofErr w:type="spellEnd"/>
      <w:r>
        <w:rPr>
          <w:rtl/>
        </w:rPr>
        <w:t xml:space="preserve"> מוֹעֵד אֲשֶׁר מִחוּץ לַמַּחֲנֶה.</w:t>
      </w:r>
    </w:p>
    <w:p w14:paraId="2294FE88" w14:textId="77777777" w:rsidR="00481233" w:rsidRDefault="00481233" w:rsidP="00481233">
      <w:pPr>
        <w:pStyle w:val="ab"/>
        <w:rPr>
          <w:rtl/>
        </w:rPr>
      </w:pPr>
      <w:r>
        <w:rPr>
          <w:rtl/>
        </w:rPr>
        <w:lastRenderedPageBreak/>
        <w:t>רש"י שמות לג</w:t>
      </w:r>
      <w:r>
        <w:rPr>
          <w:rFonts w:hint="cs"/>
          <w:rtl/>
        </w:rPr>
        <w:t xml:space="preserve"> ז</w:t>
      </w:r>
      <w:r w:rsidR="009350AC">
        <w:rPr>
          <w:rFonts w:hint="cs"/>
          <w:rtl/>
        </w:rPr>
        <w:t xml:space="preserve"> </w:t>
      </w:r>
      <w:r w:rsidR="009350AC">
        <w:rPr>
          <w:rtl/>
        </w:rPr>
        <w:t>–</w:t>
      </w:r>
      <w:r w:rsidR="009350AC">
        <w:rPr>
          <w:rFonts w:hint="cs"/>
          <w:rtl/>
        </w:rPr>
        <w:t xml:space="preserve"> בית הוועד קודם לבית ההתוועדות</w:t>
      </w:r>
    </w:p>
    <w:p w14:paraId="48F5617A" w14:textId="77777777" w:rsidR="00481233" w:rsidRDefault="00481233" w:rsidP="00481233">
      <w:pPr>
        <w:pStyle w:val="ac"/>
        <w:rPr>
          <w:rFonts w:hint="cs"/>
          <w:rtl/>
        </w:rPr>
      </w:pPr>
      <w:r>
        <w:rPr>
          <w:rFonts w:hint="cs"/>
          <w:rtl/>
        </w:rPr>
        <w:t>"</w:t>
      </w:r>
      <w:r>
        <w:rPr>
          <w:rtl/>
        </w:rPr>
        <w:t>ומשה</w:t>
      </w:r>
      <w:r>
        <w:rPr>
          <w:rFonts w:hint="cs"/>
          <w:rtl/>
        </w:rPr>
        <w:t xml:space="preserve"> </w:t>
      </w:r>
      <w:proofErr w:type="spellStart"/>
      <w:r>
        <w:rPr>
          <w:rFonts w:hint="cs"/>
          <w:rtl/>
        </w:rPr>
        <w:t>יקח</w:t>
      </w:r>
      <w:proofErr w:type="spellEnd"/>
      <w:r>
        <w:rPr>
          <w:rFonts w:hint="cs"/>
          <w:rtl/>
        </w:rPr>
        <w:t xml:space="preserve"> את האהל"</w:t>
      </w:r>
      <w:r>
        <w:rPr>
          <w:rtl/>
        </w:rPr>
        <w:t xml:space="preserve"> - מאותו </w:t>
      </w:r>
      <w:proofErr w:type="spellStart"/>
      <w:r>
        <w:rPr>
          <w:rtl/>
        </w:rPr>
        <w:t>עון</w:t>
      </w:r>
      <w:proofErr w:type="spellEnd"/>
      <w:r>
        <w:rPr>
          <w:rtl/>
        </w:rPr>
        <w:t xml:space="preserve"> והלאה</w:t>
      </w:r>
      <w:r>
        <w:rPr>
          <w:rFonts w:hint="cs"/>
          <w:rtl/>
        </w:rPr>
        <w:t xml:space="preserve"> ... </w:t>
      </w:r>
      <w:r>
        <w:rPr>
          <w:rtl/>
        </w:rPr>
        <w:t>וקרא לו - והיה קורא לו אהל מועד, הוא בית ועד למבקשי תורה</w:t>
      </w:r>
      <w:r>
        <w:rPr>
          <w:rFonts w:hint="cs"/>
          <w:rtl/>
        </w:rPr>
        <w:t>.</w:t>
      </w:r>
      <w:r w:rsidR="00815BDC">
        <w:rPr>
          <w:rStyle w:val="a5"/>
          <w:rtl/>
        </w:rPr>
        <w:footnoteReference w:id="5"/>
      </w:r>
    </w:p>
    <w:p w14:paraId="08A95665" w14:textId="77777777" w:rsidR="00FA48BE" w:rsidRPr="00890B8E" w:rsidRDefault="00FA48BE" w:rsidP="00F71AA8">
      <w:pPr>
        <w:pStyle w:val="ab"/>
        <w:rPr>
          <w:rFonts w:hint="cs"/>
          <w:rtl/>
        </w:rPr>
      </w:pPr>
      <w:r w:rsidRPr="00890B8E">
        <w:rPr>
          <w:rFonts w:hint="cs"/>
          <w:rtl/>
        </w:rPr>
        <w:t xml:space="preserve">סדר </w:t>
      </w:r>
      <w:r w:rsidR="00815BDC" w:rsidRPr="00890B8E">
        <w:rPr>
          <w:rFonts w:hint="cs"/>
          <w:rtl/>
        </w:rPr>
        <w:t>הדברים בספר שמות</w:t>
      </w:r>
      <w:r w:rsidRPr="00890B8E">
        <w:rPr>
          <w:rFonts w:hint="cs"/>
          <w:rtl/>
        </w:rPr>
        <w:t xml:space="preserve"> על פי מכלול </w:t>
      </w:r>
      <w:r w:rsidR="00890B8E">
        <w:rPr>
          <w:rFonts w:hint="cs"/>
          <w:rtl/>
        </w:rPr>
        <w:t xml:space="preserve">פירושי </w:t>
      </w:r>
      <w:r w:rsidRPr="00890B8E">
        <w:rPr>
          <w:rFonts w:hint="cs"/>
          <w:rtl/>
        </w:rPr>
        <w:t>רש"י</w:t>
      </w:r>
    </w:p>
    <w:p w14:paraId="636428B2" w14:textId="77777777" w:rsidR="00585A62" w:rsidRPr="00890B8E" w:rsidRDefault="00585A62" w:rsidP="00F71AA8">
      <w:pPr>
        <w:pStyle w:val="ac"/>
        <w:rPr>
          <w:rFonts w:ascii="Narkisim" w:hAnsi="Narkisim" w:cs="Narkisim"/>
          <w:szCs w:val="22"/>
          <w:rtl/>
        </w:rPr>
      </w:pPr>
      <w:r w:rsidRPr="00890B8E">
        <w:rPr>
          <w:rFonts w:ascii="Narkisim" w:hAnsi="Narkisim" w:cs="Narkisim"/>
          <w:szCs w:val="22"/>
          <w:rtl/>
        </w:rPr>
        <w:t>בפירושיו מסתמך רש"י על מדרש</w:t>
      </w:r>
      <w:r w:rsidR="00A716E1">
        <w:rPr>
          <w:rFonts w:ascii="Narkisim" w:hAnsi="Narkisim" w:cs="Narkisim" w:hint="cs"/>
          <w:szCs w:val="22"/>
          <w:rtl/>
        </w:rPr>
        <w:t>י</w:t>
      </w:r>
      <w:r w:rsidRPr="00890B8E">
        <w:rPr>
          <w:rFonts w:ascii="Narkisim" w:hAnsi="Narkisim" w:cs="Narkisim"/>
          <w:szCs w:val="22"/>
          <w:rtl/>
        </w:rPr>
        <w:t xml:space="preserve"> חז"ל</w:t>
      </w:r>
      <w:r w:rsidR="00A716E1">
        <w:rPr>
          <w:rFonts w:ascii="Narkisim" w:hAnsi="Narkisim" w:cs="Narkisim" w:hint="cs"/>
          <w:szCs w:val="22"/>
          <w:rtl/>
        </w:rPr>
        <w:t xml:space="preserve"> ולכאורה לא הוא שמשנה "סדרי שמות".</w:t>
      </w:r>
      <w:r w:rsidR="009350AC">
        <w:rPr>
          <w:rStyle w:val="a5"/>
          <w:rFonts w:ascii="Narkisim" w:hAnsi="Narkisim" w:cs="Narkisim"/>
          <w:szCs w:val="22"/>
          <w:rtl/>
        </w:rPr>
        <w:footnoteReference w:id="6"/>
      </w:r>
      <w:r w:rsidRPr="00890B8E">
        <w:rPr>
          <w:rFonts w:ascii="Narkisim" w:hAnsi="Narkisim" w:cs="Narkisim"/>
          <w:szCs w:val="22"/>
          <w:rtl/>
        </w:rPr>
        <w:t xml:space="preserve"> אבל </w:t>
      </w:r>
      <w:r w:rsidR="00A716E1">
        <w:rPr>
          <w:rFonts w:ascii="Narkisim" w:hAnsi="Narkisim" w:cs="Narkisim" w:hint="cs"/>
          <w:szCs w:val="22"/>
          <w:rtl/>
        </w:rPr>
        <w:t xml:space="preserve">בעולם המדרש, </w:t>
      </w:r>
      <w:r w:rsidRPr="00890B8E">
        <w:rPr>
          <w:rFonts w:ascii="Narkisim" w:hAnsi="Narkisim" w:cs="Narkisim"/>
          <w:szCs w:val="22"/>
          <w:rtl/>
        </w:rPr>
        <w:t xml:space="preserve">כל מדרש ודרשה </w:t>
      </w:r>
      <w:r w:rsidR="00F71AA8">
        <w:rPr>
          <w:rFonts w:ascii="Narkisim" w:hAnsi="Narkisim" w:cs="Narkisim" w:hint="cs"/>
          <w:szCs w:val="22"/>
          <w:rtl/>
        </w:rPr>
        <w:t xml:space="preserve">עומדים לעצמם ונדרשים </w:t>
      </w:r>
      <w:r w:rsidRPr="00890B8E">
        <w:rPr>
          <w:rFonts w:ascii="Narkisim" w:hAnsi="Narkisim" w:cs="Narkisim"/>
          <w:szCs w:val="22"/>
          <w:rtl/>
        </w:rPr>
        <w:t>לגופם, פעמים רבות בשם דרשן אחר</w:t>
      </w:r>
      <w:r w:rsidR="00A716E1">
        <w:rPr>
          <w:rFonts w:ascii="Narkisim" w:hAnsi="Narkisim" w:cs="Narkisim" w:hint="cs"/>
          <w:szCs w:val="22"/>
          <w:rtl/>
        </w:rPr>
        <w:t xml:space="preserve"> ומבית מדרש אחר</w:t>
      </w:r>
      <w:r w:rsidRPr="00890B8E">
        <w:rPr>
          <w:rFonts w:ascii="Narkisim" w:hAnsi="Narkisim" w:cs="Narkisim"/>
          <w:szCs w:val="22"/>
          <w:rtl/>
        </w:rPr>
        <w:t>. החיבור שלהם בידי פרשן המקרא יוצר מסכת כוללת ותמונה מקיפה שהמדרש אולי פטור ממנה, אבל פרשן המקרא לא. ואכן, התמונה הכוללת של סדר האירועים בספר שמות, עפ"י חיבור כל פירושי רש"י למארג אחד, נותנת את סדר הדברים הבא:</w:t>
      </w:r>
    </w:p>
    <w:p w14:paraId="147A23DC" w14:textId="77777777" w:rsidR="00585A62" w:rsidRPr="00890B8E" w:rsidRDefault="00585A62" w:rsidP="00F71AA8">
      <w:pPr>
        <w:pStyle w:val="ac"/>
        <w:numPr>
          <w:ilvl w:val="0"/>
          <w:numId w:val="2"/>
        </w:numPr>
        <w:rPr>
          <w:rFonts w:ascii="Narkisim" w:hAnsi="Narkisim" w:cs="Narkisim"/>
          <w:szCs w:val="22"/>
          <w:rtl/>
        </w:rPr>
      </w:pPr>
      <w:r w:rsidRPr="00890B8E">
        <w:rPr>
          <w:rFonts w:ascii="Narkisim" w:hAnsi="Narkisim" w:cs="Narkisim"/>
          <w:szCs w:val="22"/>
          <w:rtl/>
        </w:rPr>
        <w:t xml:space="preserve">בני ישראל מגיעים בחודש השלישי ליציאתם ממצרים לרגלי הר סיני, לאחר קריעת ים סוף, </w:t>
      </w:r>
      <w:r w:rsidR="009350AC">
        <w:rPr>
          <w:rFonts w:ascii="Narkisim" w:hAnsi="Narkisim" w:cs="Narkisim" w:hint="cs"/>
          <w:szCs w:val="22"/>
          <w:rtl/>
        </w:rPr>
        <w:t xml:space="preserve">השמת </w:t>
      </w:r>
      <w:r w:rsidRPr="00890B8E">
        <w:rPr>
          <w:rFonts w:ascii="Narkisim" w:hAnsi="Narkisim" w:cs="Narkisim"/>
          <w:szCs w:val="22"/>
          <w:rtl/>
        </w:rPr>
        <w:t xml:space="preserve">"חוק ומשפט" ומצוות שהצטוו במרה, </w:t>
      </w:r>
      <w:r w:rsidR="00AC7EF7">
        <w:rPr>
          <w:rFonts w:ascii="Narkisim" w:hAnsi="Narkisim" w:cs="Narkisim" w:hint="cs"/>
          <w:szCs w:val="22"/>
          <w:rtl/>
        </w:rPr>
        <w:t>יריד</w:t>
      </w:r>
      <w:r w:rsidR="00F71AA8">
        <w:rPr>
          <w:rFonts w:ascii="Narkisim" w:hAnsi="Narkisim" w:cs="Narkisim" w:hint="cs"/>
          <w:szCs w:val="22"/>
          <w:rtl/>
        </w:rPr>
        <w:t>ת</w:t>
      </w:r>
      <w:r w:rsidR="00AC7EF7">
        <w:rPr>
          <w:rFonts w:ascii="Narkisim" w:hAnsi="Narkisim" w:cs="Narkisim" w:hint="cs"/>
          <w:szCs w:val="22"/>
          <w:rtl/>
        </w:rPr>
        <w:t xml:space="preserve"> המן, </w:t>
      </w:r>
      <w:r w:rsidRPr="00890B8E">
        <w:rPr>
          <w:rFonts w:ascii="Narkisim" w:hAnsi="Narkisim" w:cs="Narkisim"/>
          <w:szCs w:val="22"/>
          <w:rtl/>
        </w:rPr>
        <w:t>מסה ומריבה ומלחמת עמלק.</w:t>
      </w:r>
    </w:p>
    <w:p w14:paraId="2CBE77AE" w14:textId="77777777" w:rsidR="00585A62" w:rsidRPr="00890B8E" w:rsidRDefault="00585A62" w:rsidP="00E82C24">
      <w:pPr>
        <w:pStyle w:val="ac"/>
        <w:numPr>
          <w:ilvl w:val="0"/>
          <w:numId w:val="2"/>
        </w:numPr>
        <w:rPr>
          <w:rFonts w:ascii="Narkisim" w:hAnsi="Narkisim" w:cs="Narkisim"/>
          <w:szCs w:val="22"/>
          <w:rtl/>
        </w:rPr>
      </w:pPr>
      <w:r w:rsidRPr="00890B8E">
        <w:rPr>
          <w:rFonts w:ascii="Narkisim" w:hAnsi="Narkisim" w:cs="Narkisim"/>
          <w:szCs w:val="22"/>
          <w:rtl/>
        </w:rPr>
        <w:t xml:space="preserve">כחלק מימי ההגבלה כותב משה את ספר הברית וכורת עם העם את ברית </w:t>
      </w:r>
      <w:proofErr w:type="spellStart"/>
      <w:r w:rsidRPr="00890B8E">
        <w:rPr>
          <w:rFonts w:ascii="Narkisim" w:hAnsi="Narkisim" w:cs="Narkisim"/>
          <w:szCs w:val="22"/>
          <w:rtl/>
        </w:rPr>
        <w:t>אגנות</w:t>
      </w:r>
      <w:proofErr w:type="spellEnd"/>
      <w:r w:rsidRPr="00890B8E">
        <w:rPr>
          <w:rFonts w:ascii="Narkisim" w:hAnsi="Narkisim" w:cs="Narkisim"/>
          <w:szCs w:val="22"/>
          <w:rtl/>
        </w:rPr>
        <w:t xml:space="preserve"> הדם. העם אומר תחילה "נעשה" ואח"כ חוזר ואומר: "נעשה ונשמע".</w:t>
      </w:r>
      <w:r w:rsidR="00E82C24" w:rsidRPr="00890B8E">
        <w:rPr>
          <w:rFonts w:ascii="Narkisim" w:hAnsi="Narkisim" w:cs="Narkisim"/>
          <w:szCs w:val="22"/>
          <w:rtl/>
        </w:rPr>
        <w:t xml:space="preserve"> </w:t>
      </w:r>
      <w:hyperlink r:id="rId10" w:history="1">
        <w:r w:rsidR="00E82C24" w:rsidRPr="00F71AA8">
          <w:rPr>
            <w:rStyle w:val="Hyperlink"/>
            <w:rFonts w:ascii="Narkisim" w:hAnsi="Narkisim" w:cs="Narkisim"/>
            <w:szCs w:val="22"/>
            <w:rtl/>
          </w:rPr>
          <w:t>לבנת הספיר</w:t>
        </w:r>
      </w:hyperlink>
      <w:r w:rsidR="00E82C24" w:rsidRPr="00890B8E">
        <w:rPr>
          <w:rFonts w:ascii="Narkisim" w:hAnsi="Narkisim" w:cs="Narkisim"/>
          <w:szCs w:val="22"/>
          <w:rtl/>
        </w:rPr>
        <w:t xml:space="preserve"> </w:t>
      </w:r>
      <w:r w:rsidR="00AC7EF7">
        <w:rPr>
          <w:rFonts w:ascii="Narkisim" w:hAnsi="Narkisim" w:cs="Narkisim" w:hint="cs"/>
          <w:szCs w:val="22"/>
          <w:rtl/>
        </w:rPr>
        <w:t xml:space="preserve">מופיעה </w:t>
      </w:r>
      <w:r w:rsidR="00E82C24" w:rsidRPr="00890B8E">
        <w:rPr>
          <w:rFonts w:ascii="Narkisim" w:hAnsi="Narkisim" w:cs="Narkisim"/>
          <w:szCs w:val="22"/>
          <w:rtl/>
        </w:rPr>
        <w:t>בשמיים הטהורים</w:t>
      </w:r>
      <w:r w:rsidR="00AC7EF7">
        <w:rPr>
          <w:rFonts w:ascii="Narkisim" w:hAnsi="Narkisim" w:cs="Narkisim" w:hint="cs"/>
          <w:szCs w:val="22"/>
          <w:rtl/>
        </w:rPr>
        <w:t xml:space="preserve">: "הסל </w:t>
      </w:r>
      <w:proofErr w:type="spellStart"/>
      <w:r w:rsidR="00AC7EF7">
        <w:rPr>
          <w:rFonts w:ascii="Narkisim" w:hAnsi="Narkisim" w:cs="Narkisim" w:hint="cs"/>
          <w:szCs w:val="22"/>
          <w:rtl/>
        </w:rPr>
        <w:t>והמגריפה</w:t>
      </w:r>
      <w:proofErr w:type="spellEnd"/>
      <w:r w:rsidR="00AC7EF7">
        <w:rPr>
          <w:rFonts w:ascii="Narkisim" w:hAnsi="Narkisim" w:cs="Narkisim" w:hint="cs"/>
          <w:szCs w:val="22"/>
          <w:rtl/>
        </w:rPr>
        <w:t>"</w:t>
      </w:r>
      <w:r w:rsidR="00E82C24" w:rsidRPr="00890B8E">
        <w:rPr>
          <w:rFonts w:ascii="Narkisim" w:hAnsi="Narkisim" w:cs="Narkisim"/>
          <w:szCs w:val="22"/>
          <w:rtl/>
        </w:rPr>
        <w:t>.</w:t>
      </w:r>
    </w:p>
    <w:p w14:paraId="22021000" w14:textId="77777777" w:rsidR="00E82C24" w:rsidRPr="00890B8E" w:rsidRDefault="00585A62" w:rsidP="00E82C24">
      <w:pPr>
        <w:pStyle w:val="ac"/>
        <w:numPr>
          <w:ilvl w:val="0"/>
          <w:numId w:val="2"/>
        </w:numPr>
        <w:rPr>
          <w:rFonts w:ascii="Narkisim" w:hAnsi="Narkisim" w:cs="Narkisim"/>
          <w:szCs w:val="22"/>
          <w:rtl/>
        </w:rPr>
      </w:pPr>
      <w:r w:rsidRPr="00890B8E">
        <w:rPr>
          <w:rFonts w:ascii="Narkisim" w:hAnsi="Narkisim" w:cs="Narkisim"/>
          <w:szCs w:val="22"/>
          <w:rtl/>
        </w:rPr>
        <w:t>מעמד הר סיני, קולות וברקים</w:t>
      </w:r>
      <w:r w:rsidR="00E82C24" w:rsidRPr="00890B8E">
        <w:rPr>
          <w:rFonts w:ascii="Narkisim" w:hAnsi="Narkisim" w:cs="Narkisim"/>
          <w:szCs w:val="22"/>
          <w:rtl/>
        </w:rPr>
        <w:t>, ההר בוער באש</w:t>
      </w:r>
      <w:r w:rsidRPr="00890B8E">
        <w:rPr>
          <w:rFonts w:ascii="Narkisim" w:hAnsi="Narkisim" w:cs="Narkisim"/>
          <w:szCs w:val="22"/>
          <w:rtl/>
        </w:rPr>
        <w:t xml:space="preserve"> </w:t>
      </w:r>
      <w:r w:rsidR="00E82C24" w:rsidRPr="00890B8E">
        <w:rPr>
          <w:rFonts w:ascii="Narkisim" w:hAnsi="Narkisim" w:cs="Narkisim"/>
          <w:szCs w:val="22"/>
          <w:rtl/>
        </w:rPr>
        <w:t xml:space="preserve">- </w:t>
      </w:r>
      <w:r w:rsidRPr="00890B8E">
        <w:rPr>
          <w:rFonts w:ascii="Narkisim" w:hAnsi="Narkisim" w:cs="Narkisim"/>
          <w:szCs w:val="22"/>
          <w:rtl/>
        </w:rPr>
        <w:t>עשרת הדברים</w:t>
      </w:r>
      <w:r w:rsidR="00E82C24" w:rsidRPr="00890B8E">
        <w:rPr>
          <w:rFonts w:ascii="Narkisim" w:hAnsi="Narkisim" w:cs="Narkisim"/>
          <w:szCs w:val="22"/>
          <w:rtl/>
        </w:rPr>
        <w:t xml:space="preserve"> חלקם מפי הגבורה וחלקם מפי משה.</w:t>
      </w:r>
    </w:p>
    <w:p w14:paraId="442C95E8" w14:textId="77777777"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 xml:space="preserve">פרשת </w:t>
      </w:r>
      <w:r w:rsidR="00091A9C">
        <w:rPr>
          <w:rFonts w:ascii="Narkisim" w:hAnsi="Narkisim" w:cs="Narkisim" w:hint="cs"/>
          <w:szCs w:val="22"/>
          <w:rtl/>
        </w:rPr>
        <w:t>ו</w:t>
      </w:r>
      <w:r w:rsidRPr="00890B8E">
        <w:rPr>
          <w:rFonts w:ascii="Narkisim" w:hAnsi="Narkisim" w:cs="Narkisim"/>
          <w:szCs w:val="22"/>
          <w:rtl/>
        </w:rPr>
        <w:t>אלה המשפטים.</w:t>
      </w:r>
    </w:p>
    <w:p w14:paraId="7D7FD12D" w14:textId="77777777"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משה עולה על ההר ושוהה שם ארבעים יום</w:t>
      </w:r>
      <w:r w:rsidR="00585A62" w:rsidRPr="00890B8E">
        <w:rPr>
          <w:rFonts w:ascii="Narkisim" w:hAnsi="Narkisim" w:cs="Narkisim"/>
          <w:szCs w:val="22"/>
          <w:rtl/>
        </w:rPr>
        <w:t>.</w:t>
      </w:r>
    </w:p>
    <w:p w14:paraId="2B889AC5" w14:textId="77777777"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משה יורד מההר ומוצא את העם "פרוע" בחטא העגל.</w:t>
      </w:r>
    </w:p>
    <w:p w14:paraId="32A62EF1" w14:textId="77777777"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משה בונה את "אוהל מועד הפרטי" כבית וועד לתורה מחוץ למחנה.</w:t>
      </w:r>
      <w:r w:rsidR="00E17B85">
        <w:rPr>
          <w:rStyle w:val="a5"/>
          <w:rFonts w:ascii="Narkisim" w:hAnsi="Narkisim" w:cs="Narkisim"/>
          <w:szCs w:val="22"/>
          <w:rtl/>
        </w:rPr>
        <w:footnoteReference w:id="7"/>
      </w:r>
      <w:r w:rsidRPr="00890B8E">
        <w:rPr>
          <w:rFonts w:ascii="Narkisim" w:hAnsi="Narkisim" w:cs="Narkisim"/>
          <w:szCs w:val="22"/>
          <w:rtl/>
        </w:rPr>
        <w:t xml:space="preserve"> </w:t>
      </w:r>
    </w:p>
    <w:p w14:paraId="2C638FF2" w14:textId="77777777"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 xml:space="preserve">משה יורד מההר בפעם השלישית ביום הכיפורים ומביא </w:t>
      </w:r>
      <w:r w:rsidR="00A879FF">
        <w:rPr>
          <w:rFonts w:ascii="Narkisim" w:hAnsi="Narkisim" w:cs="Narkisim" w:hint="cs"/>
          <w:szCs w:val="22"/>
          <w:rtl/>
        </w:rPr>
        <w:t xml:space="preserve">יחד עם הלוחות השניים </w:t>
      </w:r>
      <w:r w:rsidRPr="00890B8E">
        <w:rPr>
          <w:rFonts w:ascii="Narkisim" w:hAnsi="Narkisim" w:cs="Narkisim"/>
          <w:szCs w:val="22"/>
          <w:rtl/>
        </w:rPr>
        <w:t xml:space="preserve">את בשורת המשכן, פרשות תרומה – </w:t>
      </w:r>
      <w:proofErr w:type="spellStart"/>
      <w:r w:rsidRPr="00890B8E">
        <w:rPr>
          <w:rFonts w:ascii="Narkisim" w:hAnsi="Narkisim" w:cs="Narkisim"/>
          <w:szCs w:val="22"/>
          <w:rtl/>
        </w:rPr>
        <w:t>תצוה</w:t>
      </w:r>
      <w:proofErr w:type="spellEnd"/>
      <w:r w:rsidRPr="00890B8E">
        <w:rPr>
          <w:rFonts w:ascii="Narkisim" w:hAnsi="Narkisim" w:cs="Narkisim"/>
          <w:szCs w:val="22"/>
          <w:rtl/>
        </w:rPr>
        <w:t xml:space="preserve"> (וחלקים מכי </w:t>
      </w:r>
      <w:proofErr w:type="spellStart"/>
      <w:r w:rsidRPr="00890B8E">
        <w:rPr>
          <w:rFonts w:ascii="Narkisim" w:hAnsi="Narkisim" w:cs="Narkisim"/>
          <w:szCs w:val="22"/>
          <w:rtl/>
        </w:rPr>
        <w:t>תשא</w:t>
      </w:r>
      <w:proofErr w:type="spellEnd"/>
      <w:r w:rsidRPr="00890B8E">
        <w:rPr>
          <w:rFonts w:ascii="Narkisim" w:hAnsi="Narkisim" w:cs="Narkisim"/>
          <w:szCs w:val="22"/>
          <w:rtl/>
        </w:rPr>
        <w:t>?).</w:t>
      </w:r>
    </w:p>
    <w:p w14:paraId="0295F9D4" w14:textId="77777777" w:rsidR="00A879FF" w:rsidRDefault="00A879FF" w:rsidP="00E82C24">
      <w:pPr>
        <w:pStyle w:val="ac"/>
        <w:numPr>
          <w:ilvl w:val="0"/>
          <w:numId w:val="2"/>
        </w:numPr>
        <w:rPr>
          <w:rFonts w:ascii="Narkisim" w:hAnsi="Narkisim" w:cs="Narkisim" w:hint="cs"/>
          <w:szCs w:val="22"/>
        </w:rPr>
      </w:pPr>
      <w:r>
        <w:rPr>
          <w:rFonts w:ascii="Narkisim" w:hAnsi="Narkisim" w:cs="Narkisim" w:hint="cs"/>
          <w:szCs w:val="22"/>
          <w:rtl/>
        </w:rPr>
        <w:t>משה מתחיל לשפוט את העם על בסיס המשפטים והתורה הנלווית אל הלוחות השניים.</w:t>
      </w:r>
      <w:r>
        <w:rPr>
          <w:rStyle w:val="a5"/>
          <w:rFonts w:ascii="Narkisim" w:hAnsi="Narkisim" w:cs="Narkisim"/>
          <w:szCs w:val="22"/>
          <w:rtl/>
        </w:rPr>
        <w:footnoteReference w:id="8"/>
      </w:r>
      <w:r>
        <w:rPr>
          <w:rFonts w:ascii="Narkisim" w:hAnsi="Narkisim" w:cs="Narkisim" w:hint="cs"/>
          <w:szCs w:val="22"/>
          <w:rtl/>
        </w:rPr>
        <w:t xml:space="preserve"> </w:t>
      </w:r>
      <w:r w:rsidR="00E82C24" w:rsidRPr="00890B8E">
        <w:rPr>
          <w:rFonts w:ascii="Narkisim" w:hAnsi="Narkisim" w:cs="Narkisim"/>
          <w:szCs w:val="22"/>
          <w:rtl/>
        </w:rPr>
        <w:t>יתרו רואה את משה שופט את העם לבדו והוא מייעץ לו להקים את מערכת המשפט.</w:t>
      </w:r>
      <w:r w:rsidR="00890B8E" w:rsidRPr="00890B8E">
        <w:rPr>
          <w:rStyle w:val="a5"/>
          <w:rFonts w:ascii="Narkisim" w:hAnsi="Narkisim" w:cs="Narkisim"/>
          <w:szCs w:val="22"/>
          <w:rtl/>
        </w:rPr>
        <w:footnoteReference w:id="9"/>
      </w:r>
    </w:p>
    <w:p w14:paraId="4E9DF55C" w14:textId="77777777" w:rsidR="00815BDC" w:rsidRPr="00890B8E" w:rsidRDefault="00A879FF" w:rsidP="00CC411B">
      <w:pPr>
        <w:pStyle w:val="ac"/>
        <w:numPr>
          <w:ilvl w:val="0"/>
          <w:numId w:val="2"/>
        </w:numPr>
        <w:rPr>
          <w:rFonts w:ascii="Narkisim" w:hAnsi="Narkisim" w:cs="Narkisim"/>
          <w:szCs w:val="22"/>
          <w:rtl/>
        </w:rPr>
      </w:pPr>
      <w:r>
        <w:rPr>
          <w:rFonts w:ascii="Narkisim" w:hAnsi="Narkisim" w:cs="Narkisim" w:hint="cs"/>
          <w:szCs w:val="22"/>
          <w:rtl/>
        </w:rPr>
        <w:t xml:space="preserve">סוף פרשת פקודי וספר שמות. משה הוא שמקים את המשכן </w:t>
      </w:r>
      <w:r w:rsidR="00CC411B">
        <w:rPr>
          <w:rFonts w:ascii="Narkisim" w:hAnsi="Narkisim" w:cs="Narkisim" w:hint="cs"/>
          <w:szCs w:val="22"/>
          <w:rtl/>
        </w:rPr>
        <w:t xml:space="preserve">אך </w:t>
      </w:r>
      <w:r>
        <w:rPr>
          <w:rFonts w:ascii="Narkisim" w:hAnsi="Narkisim" w:cs="Narkisim" w:hint="cs"/>
          <w:szCs w:val="22"/>
          <w:rtl/>
        </w:rPr>
        <w:t xml:space="preserve">אינו יכול להיכנס אליו מפני הענן שירד עליו. עד שהוא נקרא אל הקודש פנימה </w:t>
      </w:r>
      <w:r>
        <w:rPr>
          <w:rFonts w:ascii="Narkisim" w:hAnsi="Narkisim" w:cs="Narkisim"/>
          <w:szCs w:val="22"/>
          <w:rtl/>
        </w:rPr>
        <w:t>–</w:t>
      </w:r>
      <w:r>
        <w:rPr>
          <w:rFonts w:ascii="Narkisim" w:hAnsi="Narkisim" w:cs="Narkisim" w:hint="cs"/>
          <w:szCs w:val="22"/>
          <w:rtl/>
        </w:rPr>
        <w:t xml:space="preserve"> התפר בין סוף ספר שמות ותחילת ספר "ויקרא אל משה".</w:t>
      </w:r>
      <w:r>
        <w:rPr>
          <w:rStyle w:val="a5"/>
          <w:rFonts w:ascii="Narkisim" w:hAnsi="Narkisim" w:cs="Narkisim"/>
          <w:szCs w:val="22"/>
          <w:rtl/>
        </w:rPr>
        <w:footnoteReference w:id="10"/>
      </w:r>
      <w:r w:rsidR="00E82C24" w:rsidRPr="00890B8E">
        <w:rPr>
          <w:rFonts w:ascii="Narkisim" w:hAnsi="Narkisim" w:cs="Narkisim"/>
          <w:szCs w:val="22"/>
          <w:rtl/>
        </w:rPr>
        <w:t xml:space="preserve"> </w:t>
      </w:r>
      <w:r w:rsidR="00585A62" w:rsidRPr="00890B8E">
        <w:rPr>
          <w:rFonts w:ascii="Narkisim" w:hAnsi="Narkisim" w:cs="Narkisim"/>
          <w:szCs w:val="22"/>
          <w:rtl/>
        </w:rPr>
        <w:t xml:space="preserve"> </w:t>
      </w:r>
    </w:p>
    <w:p w14:paraId="1CDA9EDF" w14:textId="77777777" w:rsidR="00DD6B91" w:rsidRDefault="00E82C24" w:rsidP="00802A4D">
      <w:pPr>
        <w:pStyle w:val="ac"/>
        <w:spacing w:before="120"/>
        <w:rPr>
          <w:rFonts w:ascii="Narkisim" w:hAnsi="Narkisim" w:cs="Narkisim" w:hint="cs"/>
          <w:szCs w:val="22"/>
          <w:rtl/>
        </w:rPr>
      </w:pPr>
      <w:r w:rsidRPr="00E17B85">
        <w:rPr>
          <w:rFonts w:ascii="Narkisim" w:hAnsi="Narkisim" w:cs="Narkisim" w:hint="cs"/>
          <w:szCs w:val="22"/>
          <w:rtl/>
        </w:rPr>
        <w:t xml:space="preserve">לאורך הדרך </w:t>
      </w:r>
      <w:r w:rsidR="00E17B85">
        <w:rPr>
          <w:rFonts w:ascii="Narkisim" w:hAnsi="Narkisim" w:cs="Narkisim" w:hint="cs"/>
          <w:szCs w:val="22"/>
          <w:rtl/>
        </w:rPr>
        <w:t xml:space="preserve">ציינו את </w:t>
      </w:r>
      <w:r w:rsidRPr="00E17B85">
        <w:rPr>
          <w:rFonts w:ascii="Narkisim" w:hAnsi="Narkisim" w:cs="Narkisim" w:hint="cs"/>
          <w:szCs w:val="22"/>
          <w:rtl/>
        </w:rPr>
        <w:t xml:space="preserve">שיטת </w:t>
      </w:r>
      <w:r w:rsidR="00FA48BE" w:rsidRPr="00E17B85">
        <w:rPr>
          <w:rFonts w:ascii="Narkisim" w:hAnsi="Narkisim" w:cs="Narkisim" w:hint="cs"/>
          <w:szCs w:val="22"/>
          <w:rtl/>
        </w:rPr>
        <w:t xml:space="preserve">רמב"ן </w:t>
      </w:r>
      <w:r w:rsidRPr="00E17B85">
        <w:rPr>
          <w:rFonts w:ascii="Narkisim" w:hAnsi="Narkisim" w:cs="Narkisim" w:hint="cs"/>
          <w:szCs w:val="22"/>
          <w:rtl/>
        </w:rPr>
        <w:t>ש</w:t>
      </w:r>
      <w:r w:rsidR="00FA48BE" w:rsidRPr="00E17B85">
        <w:rPr>
          <w:rFonts w:ascii="Narkisim" w:hAnsi="Narkisim" w:cs="Narkisim" w:hint="cs"/>
          <w:szCs w:val="22"/>
          <w:rtl/>
        </w:rPr>
        <w:t xml:space="preserve">חולק </w:t>
      </w:r>
      <w:r w:rsidRPr="00E17B85">
        <w:rPr>
          <w:rFonts w:ascii="Narkisim" w:hAnsi="Narkisim" w:cs="Narkisim" w:hint="cs"/>
          <w:szCs w:val="22"/>
          <w:rtl/>
        </w:rPr>
        <w:t xml:space="preserve">כמעט בכל מקום על </w:t>
      </w:r>
      <w:r w:rsidR="00890B8E" w:rsidRPr="00E17B85">
        <w:rPr>
          <w:rFonts w:ascii="Narkisim" w:hAnsi="Narkisim" w:cs="Narkisim" w:hint="cs"/>
          <w:szCs w:val="22"/>
          <w:rtl/>
        </w:rPr>
        <w:t>רש"י. רמב"ן נאמן לשיטתו שאין להשתמש בכלל "אין מוקדם ומאוחר בתורה", אלא במקרים בהם אין ברירה,</w:t>
      </w:r>
      <w:r w:rsidR="008236F8">
        <w:rPr>
          <w:rStyle w:val="a5"/>
          <w:rFonts w:ascii="Narkisim" w:hAnsi="Narkisim" w:cs="Narkisim"/>
          <w:szCs w:val="22"/>
          <w:rtl/>
        </w:rPr>
        <w:footnoteReference w:id="11"/>
      </w:r>
      <w:r w:rsidR="00890B8E" w:rsidRPr="00E17B85">
        <w:rPr>
          <w:rFonts w:ascii="Narkisim" w:hAnsi="Narkisim" w:cs="Narkisim" w:hint="cs"/>
          <w:szCs w:val="22"/>
          <w:rtl/>
        </w:rPr>
        <w:t xml:space="preserve"> אבל כאן, בליבה של ספר שמות התנגדותו היא משמעותית </w:t>
      </w:r>
      <w:r w:rsidR="00890B8E" w:rsidRPr="00E17B85">
        <w:rPr>
          <w:rFonts w:ascii="Narkisim" w:hAnsi="Narkisim" w:cs="Narkisim" w:hint="cs"/>
          <w:szCs w:val="22"/>
          <w:rtl/>
        </w:rPr>
        <w:lastRenderedPageBreak/>
        <w:t xml:space="preserve">ביותר. </w:t>
      </w:r>
      <w:r w:rsidR="00E17B85" w:rsidRPr="00E17B85">
        <w:rPr>
          <w:rFonts w:ascii="Narkisim" w:hAnsi="Narkisim" w:cs="Narkisim" w:hint="cs"/>
          <w:szCs w:val="22"/>
          <w:rtl/>
        </w:rPr>
        <w:t>פרשות ספר שמות</w:t>
      </w:r>
      <w:r w:rsidR="00802A4D">
        <w:rPr>
          <w:rFonts w:ascii="Narkisim" w:hAnsi="Narkisim" w:cs="Narkisim" w:hint="cs"/>
          <w:szCs w:val="22"/>
          <w:rtl/>
        </w:rPr>
        <w:t>, טוען רמב"ן,</w:t>
      </w:r>
      <w:r w:rsidR="00E17B85" w:rsidRPr="00E17B85">
        <w:rPr>
          <w:rFonts w:ascii="Narkisim" w:hAnsi="Narkisim" w:cs="Narkisim" w:hint="cs"/>
          <w:szCs w:val="22"/>
          <w:rtl/>
        </w:rPr>
        <w:t xml:space="preserve"> כסדר שבמקרא שבידינו </w:t>
      </w:r>
      <w:r w:rsidR="00802A4D">
        <w:rPr>
          <w:rFonts w:ascii="Narkisim" w:hAnsi="Narkisim" w:cs="Narkisim" w:hint="cs"/>
          <w:szCs w:val="22"/>
          <w:rtl/>
        </w:rPr>
        <w:t>הן ו</w:t>
      </w:r>
      <w:r w:rsidR="00E17B85" w:rsidRPr="00E17B85">
        <w:rPr>
          <w:rFonts w:ascii="Narkisim" w:hAnsi="Narkisim" w:cs="Narkisim" w:hint="cs"/>
          <w:szCs w:val="22"/>
          <w:rtl/>
        </w:rPr>
        <w:t xml:space="preserve">אינן זזות ממקומן: מינוי הדיינים בעצת </w:t>
      </w:r>
      <w:r w:rsidR="00DD6B91">
        <w:rPr>
          <w:rFonts w:ascii="Narkisim" w:hAnsi="Narkisim" w:cs="Narkisim" w:hint="cs"/>
          <w:szCs w:val="22"/>
          <w:rtl/>
        </w:rPr>
        <w:t xml:space="preserve">יתרו, מעמד הר סיני, פרשת משפטים, </w:t>
      </w:r>
      <w:r w:rsidR="00802A4D">
        <w:rPr>
          <w:rFonts w:ascii="Narkisim" w:hAnsi="Narkisim" w:cs="Narkisim" w:hint="cs"/>
          <w:szCs w:val="22"/>
          <w:rtl/>
        </w:rPr>
        <w:t xml:space="preserve">כתיבת ספר הברית, </w:t>
      </w:r>
      <w:r w:rsidR="00DD6B91">
        <w:rPr>
          <w:rFonts w:ascii="Narkisim" w:hAnsi="Narkisim" w:cs="Narkisim" w:hint="cs"/>
          <w:szCs w:val="22"/>
          <w:rtl/>
        </w:rPr>
        <w:t xml:space="preserve">ברית </w:t>
      </w:r>
      <w:proofErr w:type="spellStart"/>
      <w:r w:rsidR="00DD6B91">
        <w:rPr>
          <w:rFonts w:ascii="Narkisim" w:hAnsi="Narkisim" w:cs="Narkisim" w:hint="cs"/>
          <w:szCs w:val="22"/>
          <w:rtl/>
        </w:rPr>
        <w:t>אגנות</w:t>
      </w:r>
      <w:proofErr w:type="spellEnd"/>
      <w:r w:rsidR="00DD6B91">
        <w:rPr>
          <w:rFonts w:ascii="Narkisim" w:hAnsi="Narkisim" w:cs="Narkisim" w:hint="cs"/>
          <w:szCs w:val="22"/>
          <w:rtl/>
        </w:rPr>
        <w:t xml:space="preserve"> הדם, הציווי על המשכן,</w:t>
      </w:r>
      <w:r w:rsidR="00DD6B91">
        <w:rPr>
          <w:rStyle w:val="a5"/>
          <w:rFonts w:ascii="Narkisim" w:hAnsi="Narkisim" w:cs="Narkisim"/>
          <w:szCs w:val="22"/>
          <w:rtl/>
        </w:rPr>
        <w:footnoteReference w:id="12"/>
      </w:r>
      <w:r w:rsidR="00DD6B91">
        <w:rPr>
          <w:rFonts w:ascii="Narkisim" w:hAnsi="Narkisim" w:cs="Narkisim" w:hint="cs"/>
          <w:szCs w:val="22"/>
          <w:rtl/>
        </w:rPr>
        <w:t xml:space="preserve"> פרשת כי </w:t>
      </w:r>
      <w:proofErr w:type="spellStart"/>
      <w:r w:rsidR="00DD6B91">
        <w:rPr>
          <w:rFonts w:ascii="Narkisim" w:hAnsi="Narkisim" w:cs="Narkisim" w:hint="cs"/>
          <w:szCs w:val="22"/>
          <w:rtl/>
        </w:rPr>
        <w:t>תשא</w:t>
      </w:r>
      <w:proofErr w:type="spellEnd"/>
      <w:r w:rsidR="00DD6B91">
        <w:rPr>
          <w:rFonts w:ascii="Narkisim" w:hAnsi="Narkisim" w:cs="Narkisim" w:hint="cs"/>
          <w:szCs w:val="22"/>
          <w:rtl/>
        </w:rPr>
        <w:t xml:space="preserve"> כולל חטא העגל, והציווי (החוזר) על המשכן בפרשות </w:t>
      </w:r>
      <w:proofErr w:type="spellStart"/>
      <w:r w:rsidR="00DD6B91">
        <w:rPr>
          <w:rFonts w:ascii="Narkisim" w:hAnsi="Narkisim" w:cs="Narkisim" w:hint="cs"/>
          <w:szCs w:val="22"/>
          <w:rtl/>
        </w:rPr>
        <w:t>ויקהל</w:t>
      </w:r>
      <w:proofErr w:type="spellEnd"/>
      <w:r w:rsidR="00DD6B91">
        <w:rPr>
          <w:rFonts w:ascii="Narkisim" w:hAnsi="Narkisim" w:cs="Narkisim" w:hint="cs"/>
          <w:szCs w:val="22"/>
          <w:rtl/>
        </w:rPr>
        <w:t xml:space="preserve">-פקודי אחרי ירידת משה ביום הכיפורים </w:t>
      </w:r>
      <w:r w:rsidR="00DD6B91">
        <w:rPr>
          <w:rFonts w:ascii="Narkisim" w:hAnsi="Narkisim" w:cs="Narkisim"/>
          <w:szCs w:val="22"/>
          <w:rtl/>
        </w:rPr>
        <w:t>–</w:t>
      </w:r>
      <w:r w:rsidR="00DD6B91">
        <w:rPr>
          <w:rFonts w:ascii="Narkisim" w:hAnsi="Narkisim" w:cs="Narkisim" w:hint="cs"/>
          <w:szCs w:val="22"/>
          <w:rtl/>
        </w:rPr>
        <w:t xml:space="preserve"> </w:t>
      </w:r>
      <w:proofErr w:type="spellStart"/>
      <w:r w:rsidR="00DD6B91">
        <w:rPr>
          <w:rFonts w:ascii="Narkisim" w:hAnsi="Narkisim" w:cs="Narkisim" w:hint="cs"/>
          <w:szCs w:val="22"/>
          <w:rtl/>
        </w:rPr>
        <w:t>הכל</w:t>
      </w:r>
      <w:proofErr w:type="spellEnd"/>
      <w:r w:rsidR="00DD6B91">
        <w:rPr>
          <w:rFonts w:ascii="Narkisim" w:hAnsi="Narkisim" w:cs="Narkisim" w:hint="cs"/>
          <w:szCs w:val="22"/>
          <w:rtl/>
        </w:rPr>
        <w:t xml:space="preserve"> כסדר שאירע, כך נכתב.</w:t>
      </w:r>
      <w:r w:rsidR="00802A4D">
        <w:rPr>
          <w:rStyle w:val="a5"/>
          <w:rFonts w:ascii="Narkisim" w:hAnsi="Narkisim" w:cs="Narkisim"/>
          <w:szCs w:val="22"/>
          <w:rtl/>
        </w:rPr>
        <w:footnoteReference w:id="13"/>
      </w:r>
      <w:r w:rsidR="00DD6B91">
        <w:rPr>
          <w:rFonts w:ascii="Narkisim" w:hAnsi="Narkisim" w:cs="Narkisim" w:hint="cs"/>
          <w:szCs w:val="22"/>
          <w:rtl/>
        </w:rPr>
        <w:t xml:space="preserve"> אגב, גם לרמב"ן </w:t>
      </w:r>
      <w:r w:rsidR="00890B8E" w:rsidRPr="00E17B85">
        <w:rPr>
          <w:rFonts w:ascii="Narkisim" w:hAnsi="Narkisim" w:cs="Narkisim" w:hint="cs"/>
          <w:szCs w:val="22"/>
          <w:rtl/>
        </w:rPr>
        <w:t xml:space="preserve">יש </w:t>
      </w:r>
      <w:r w:rsidR="00FA48BE" w:rsidRPr="00E17B85">
        <w:rPr>
          <w:rFonts w:ascii="Narkisim" w:hAnsi="Narkisim" w:cs="Narkisim" w:hint="cs"/>
          <w:szCs w:val="22"/>
          <w:rtl/>
        </w:rPr>
        <w:t xml:space="preserve">סיוע מהמדרשים, </w:t>
      </w:r>
      <w:r w:rsidR="00890B8E" w:rsidRPr="00E17B85">
        <w:rPr>
          <w:rFonts w:ascii="Narkisim" w:hAnsi="Narkisim" w:cs="Narkisim" w:hint="cs"/>
          <w:szCs w:val="22"/>
          <w:rtl/>
        </w:rPr>
        <w:t>אבל נראה שמה שמדריך את רש"י ואת רמב"ן היא התפיסה שלהם כפרשני המקרא ולא כפרשני חז"ל והמדרש.</w:t>
      </w:r>
    </w:p>
    <w:p w14:paraId="0A0D9054" w14:textId="77777777" w:rsidR="00FA48BE" w:rsidRPr="00E17B85" w:rsidRDefault="00DD6B91" w:rsidP="004A5AE8">
      <w:pPr>
        <w:pStyle w:val="ac"/>
        <w:spacing w:before="120"/>
        <w:rPr>
          <w:rFonts w:ascii="Narkisim" w:hAnsi="Narkisim" w:cs="Narkisim" w:hint="cs"/>
          <w:szCs w:val="22"/>
          <w:rtl/>
        </w:rPr>
      </w:pPr>
      <w:r>
        <w:rPr>
          <w:rFonts w:ascii="Narkisim" w:hAnsi="Narkisim" w:cs="Narkisim" w:hint="cs"/>
          <w:szCs w:val="22"/>
          <w:rtl/>
        </w:rPr>
        <w:t xml:space="preserve">ועל רש"י יש לחזור ולשאול: אם כשיטתך הנ"ל שכך היה סדר אירועי מרכז ספר שמות, מדוע באמת סודרה התורה כמו שסודרה? למה כאשר כותב משה את התורה הוא בונה סדר שונה מזה שאירע? </w:t>
      </w:r>
      <w:r w:rsidR="00A716E1">
        <w:rPr>
          <w:rFonts w:ascii="Narkisim" w:hAnsi="Narkisim" w:cs="Narkisim" w:hint="cs"/>
          <w:szCs w:val="22"/>
          <w:rtl/>
        </w:rPr>
        <w:t xml:space="preserve">השאלה מתחדדת עוד יותר, אם ננקוט בשיטת ר' יוחנן: "תורה מגילה </w:t>
      </w:r>
      <w:proofErr w:type="spellStart"/>
      <w:r w:rsidR="00A716E1">
        <w:rPr>
          <w:rFonts w:ascii="Narkisim" w:hAnsi="Narkisim" w:cs="Narkisim" w:hint="cs"/>
          <w:szCs w:val="22"/>
          <w:rtl/>
        </w:rPr>
        <w:t>מגילה</w:t>
      </w:r>
      <w:proofErr w:type="spellEnd"/>
      <w:r w:rsidR="00A716E1">
        <w:rPr>
          <w:rFonts w:ascii="Narkisim" w:hAnsi="Narkisim" w:cs="Narkisim" w:hint="cs"/>
          <w:szCs w:val="22"/>
          <w:rtl/>
        </w:rPr>
        <w:t xml:space="preserve"> ניתנה" (גיטין ס ע"א, </w:t>
      </w:r>
      <w:r w:rsidR="00802A4D">
        <w:rPr>
          <w:rFonts w:ascii="Narkisim" w:hAnsi="Narkisim" w:cs="Narkisim" w:hint="cs"/>
          <w:szCs w:val="22"/>
          <w:rtl/>
        </w:rPr>
        <w:t xml:space="preserve">מובא </w:t>
      </w:r>
      <w:r w:rsidR="00A716E1">
        <w:rPr>
          <w:rFonts w:ascii="Narkisim" w:hAnsi="Narkisim" w:cs="Narkisim" w:hint="cs"/>
          <w:szCs w:val="22"/>
          <w:rtl/>
        </w:rPr>
        <w:t xml:space="preserve">בדברינו </w:t>
      </w:r>
      <w:hyperlink r:id="rId11" w:history="1">
        <w:r w:rsidR="00A716E1" w:rsidRPr="00A716E1">
          <w:rPr>
            <w:rStyle w:val="Hyperlink"/>
            <w:rFonts w:ascii="Narkisim" w:hAnsi="Narkisim" w:cs="Narkisim" w:hint="cs"/>
            <w:szCs w:val="22"/>
            <w:rtl/>
          </w:rPr>
          <w:t xml:space="preserve">תורה חתומה או מגילה </w:t>
        </w:r>
        <w:proofErr w:type="spellStart"/>
        <w:r w:rsidR="00A716E1" w:rsidRPr="00A716E1">
          <w:rPr>
            <w:rStyle w:val="Hyperlink"/>
            <w:rFonts w:ascii="Narkisim" w:hAnsi="Narkisim" w:cs="Narkisim" w:hint="cs"/>
            <w:szCs w:val="22"/>
            <w:rtl/>
          </w:rPr>
          <w:t>מגילה</w:t>
        </w:r>
        <w:proofErr w:type="spellEnd"/>
        <w:r w:rsidR="00A716E1" w:rsidRPr="00A716E1">
          <w:rPr>
            <w:rStyle w:val="Hyperlink"/>
            <w:rFonts w:ascii="Narkisim" w:hAnsi="Narkisim" w:cs="Narkisim" w:hint="cs"/>
            <w:szCs w:val="22"/>
            <w:rtl/>
          </w:rPr>
          <w:t xml:space="preserve"> ניתנה</w:t>
        </w:r>
      </w:hyperlink>
      <w:r w:rsidR="00A716E1">
        <w:rPr>
          <w:rFonts w:ascii="Narkisim" w:hAnsi="Narkisim" w:cs="Narkisim" w:hint="cs"/>
          <w:szCs w:val="22"/>
          <w:rtl/>
        </w:rPr>
        <w:t xml:space="preserve"> בפרשת משפטים). לפי שיטה זו משה כתב קטעים מספר התורה "מגילות</w:t>
      </w:r>
      <w:r w:rsidR="00802A4D">
        <w:rPr>
          <w:rFonts w:ascii="Narkisim" w:hAnsi="Narkisim" w:cs="Narkisim" w:hint="cs"/>
          <w:szCs w:val="22"/>
          <w:rtl/>
        </w:rPr>
        <w:t xml:space="preserve"> </w:t>
      </w:r>
      <w:proofErr w:type="spellStart"/>
      <w:r w:rsidR="00802A4D">
        <w:rPr>
          <w:rFonts w:ascii="Narkisim" w:hAnsi="Narkisim" w:cs="Narkisim" w:hint="cs"/>
          <w:szCs w:val="22"/>
          <w:rtl/>
        </w:rPr>
        <w:t>מגילות</w:t>
      </w:r>
      <w:proofErr w:type="spellEnd"/>
      <w:r w:rsidR="00A716E1">
        <w:rPr>
          <w:rFonts w:ascii="Narkisim" w:hAnsi="Narkisim" w:cs="Narkisim" w:hint="cs"/>
          <w:szCs w:val="22"/>
          <w:rtl/>
        </w:rPr>
        <w:t>"</w:t>
      </w:r>
      <w:r w:rsidR="00802A4D">
        <w:rPr>
          <w:rFonts w:ascii="Narkisim" w:hAnsi="Narkisim" w:cs="Narkisim" w:hint="cs"/>
          <w:szCs w:val="22"/>
          <w:rtl/>
        </w:rPr>
        <w:t xml:space="preserve"> במשך ארבעים שנה ולפי המאורע והציווי</w:t>
      </w:r>
      <w:r w:rsidR="00A716E1">
        <w:rPr>
          <w:rFonts w:ascii="Narkisim" w:hAnsi="Narkisim" w:cs="Narkisim" w:hint="cs"/>
          <w:szCs w:val="22"/>
          <w:rtl/>
        </w:rPr>
        <w:t xml:space="preserve">, ובסוף ימיו בפרשת וילך ערך סופית וחתם את התורה. </w:t>
      </w:r>
      <w:r w:rsidR="00802A4D">
        <w:rPr>
          <w:rFonts w:ascii="Narkisim" w:hAnsi="Narkisim" w:cs="Narkisim" w:hint="cs"/>
          <w:szCs w:val="22"/>
          <w:rtl/>
        </w:rPr>
        <w:t xml:space="preserve">והיא הנותנת, </w:t>
      </w:r>
      <w:r w:rsidR="00A716E1">
        <w:rPr>
          <w:rFonts w:ascii="Narkisim" w:hAnsi="Narkisim" w:cs="Narkisim" w:hint="cs"/>
          <w:szCs w:val="22"/>
          <w:rtl/>
        </w:rPr>
        <w:t>משה סידר את ספר שמות כפי שסידר, שלא כסדר המאורעות לשיטת רש"י והמדרשים שבשיטתו</w:t>
      </w:r>
      <w:r w:rsidR="00802A4D">
        <w:rPr>
          <w:rFonts w:ascii="Narkisim" w:hAnsi="Narkisim" w:cs="Narkisim" w:hint="cs"/>
          <w:szCs w:val="22"/>
          <w:rtl/>
        </w:rPr>
        <w:t xml:space="preserve">! מן הסתם </w:t>
      </w:r>
      <w:r w:rsidR="00A716E1">
        <w:rPr>
          <w:rFonts w:ascii="Narkisim" w:hAnsi="Narkisim" w:cs="Narkisim" w:hint="cs"/>
          <w:szCs w:val="22"/>
          <w:rtl/>
        </w:rPr>
        <w:t>הייתה לו כוונה בעניין. אולי דרישת סימוכין</w:t>
      </w:r>
      <w:r w:rsidR="00C1535B">
        <w:rPr>
          <w:rFonts w:ascii="Narkisim" w:hAnsi="Narkisim" w:cs="Narkisim" w:hint="cs"/>
          <w:szCs w:val="22"/>
          <w:rtl/>
        </w:rPr>
        <w:t xml:space="preserve"> שמקצתם נודעו לנו ומקצתם טרם</w:t>
      </w:r>
      <w:r w:rsidR="00802A4D">
        <w:rPr>
          <w:rFonts w:ascii="Narkisim" w:hAnsi="Narkisim" w:cs="Narkisim" w:hint="cs"/>
          <w:szCs w:val="22"/>
          <w:rtl/>
        </w:rPr>
        <w:t>.</w:t>
      </w:r>
      <w:r w:rsidR="00C1535B">
        <w:rPr>
          <w:rFonts w:ascii="Narkisim" w:hAnsi="Narkisim" w:cs="Narkisim" w:hint="cs"/>
          <w:szCs w:val="22"/>
          <w:rtl/>
        </w:rPr>
        <w:t xml:space="preserve"> </w:t>
      </w:r>
      <w:r w:rsidR="00802A4D">
        <w:rPr>
          <w:rFonts w:ascii="Narkisim" w:hAnsi="Narkisim" w:cs="Narkisim" w:hint="cs"/>
          <w:szCs w:val="22"/>
          <w:rtl/>
        </w:rPr>
        <w:t xml:space="preserve">אז "משה כיסה ורש"י גילה"? </w:t>
      </w:r>
      <w:r w:rsidR="004A5AE8">
        <w:rPr>
          <w:rFonts w:ascii="Narkisim" w:hAnsi="Narkisim" w:cs="Narkisim" w:hint="cs"/>
          <w:szCs w:val="22"/>
          <w:rtl/>
        </w:rPr>
        <w:t xml:space="preserve">מה בא רש"י לגלות לנו תוך שהוא נעזר </w:t>
      </w:r>
      <w:r w:rsidR="00A716E1">
        <w:rPr>
          <w:rFonts w:ascii="Narkisim" w:hAnsi="Narkisim" w:cs="Narkisim" w:hint="cs"/>
          <w:szCs w:val="22"/>
          <w:rtl/>
        </w:rPr>
        <w:t>בכלל "אין מוקדם ומאוחר</w:t>
      </w:r>
      <w:r w:rsidR="004A5AE8">
        <w:rPr>
          <w:rFonts w:ascii="Narkisim" w:hAnsi="Narkisim" w:cs="Narkisim" w:hint="cs"/>
          <w:szCs w:val="22"/>
          <w:rtl/>
        </w:rPr>
        <w:t xml:space="preserve"> בתורה</w:t>
      </w:r>
      <w:r w:rsidR="00A716E1">
        <w:rPr>
          <w:rFonts w:ascii="Narkisim" w:hAnsi="Narkisim" w:cs="Narkisim" w:hint="cs"/>
          <w:szCs w:val="22"/>
          <w:rtl/>
        </w:rPr>
        <w:t>"</w:t>
      </w:r>
      <w:r w:rsidR="004A5AE8">
        <w:rPr>
          <w:rFonts w:ascii="Narkisim" w:hAnsi="Narkisim" w:cs="Narkisim" w:hint="cs"/>
          <w:szCs w:val="22"/>
          <w:rtl/>
        </w:rPr>
        <w:t xml:space="preserve">? </w:t>
      </w:r>
      <w:r w:rsidR="00C1535B">
        <w:rPr>
          <w:rFonts w:ascii="Narkisim" w:hAnsi="Narkisim" w:cs="Narkisim" w:hint="cs"/>
          <w:szCs w:val="22"/>
          <w:rtl/>
        </w:rPr>
        <w:t xml:space="preserve">שיותר מלהבין </w:t>
      </w:r>
      <w:r w:rsidR="00A716E1">
        <w:rPr>
          <w:rFonts w:ascii="Narkisim" w:hAnsi="Narkisim" w:cs="Narkisim" w:hint="cs"/>
          <w:szCs w:val="22"/>
          <w:rtl/>
        </w:rPr>
        <w:t>שהאירועים</w:t>
      </w:r>
      <w:r w:rsidR="00C1535B">
        <w:rPr>
          <w:rFonts w:ascii="Narkisim" w:hAnsi="Narkisim" w:cs="Narkisim" w:hint="cs"/>
          <w:szCs w:val="22"/>
          <w:rtl/>
        </w:rPr>
        <w:t xml:space="preserve"> היו אחרת, צריכים אנו לחקור ולדרוש למה משה ערך את התורה כפי שערך? לעצם הנושא של סדרי שמות, </w:t>
      </w:r>
      <w:r>
        <w:rPr>
          <w:rFonts w:ascii="Narkisim" w:hAnsi="Narkisim" w:cs="Narkisim" w:hint="cs"/>
          <w:szCs w:val="22"/>
          <w:rtl/>
        </w:rPr>
        <w:t xml:space="preserve">רש"י לא נותן לנו תשובה על </w:t>
      </w:r>
      <w:r w:rsidR="00C1535B">
        <w:rPr>
          <w:rFonts w:ascii="Narkisim" w:hAnsi="Narkisim" w:cs="Narkisim" w:hint="cs"/>
          <w:szCs w:val="22"/>
          <w:rtl/>
        </w:rPr>
        <w:t>הס</w:t>
      </w:r>
      <w:r w:rsidR="004A5AE8">
        <w:rPr>
          <w:rFonts w:ascii="Narkisim" w:hAnsi="Narkisim" w:cs="Narkisim" w:hint="cs"/>
          <w:szCs w:val="22"/>
          <w:rtl/>
        </w:rPr>
        <w:t>יב</w:t>
      </w:r>
      <w:r w:rsidR="00C1535B">
        <w:rPr>
          <w:rFonts w:ascii="Narkisim" w:hAnsi="Narkisim" w:cs="Narkisim" w:hint="cs"/>
          <w:szCs w:val="22"/>
          <w:rtl/>
        </w:rPr>
        <w:t xml:space="preserve">ות לשינוי זה </w:t>
      </w:r>
      <w:r>
        <w:rPr>
          <w:rFonts w:ascii="Narkisim" w:hAnsi="Narkisim" w:cs="Narkisim" w:hint="cs"/>
          <w:szCs w:val="22"/>
          <w:rtl/>
        </w:rPr>
        <w:t xml:space="preserve">וגם אנו נשאיר אותה פתוחה לשואבי המים. כל היודע דבר אודות הנושא שהעלינו, </w:t>
      </w:r>
      <w:r w:rsidR="00C1535B">
        <w:rPr>
          <w:rFonts w:ascii="Narkisim" w:hAnsi="Narkisim" w:cs="Narkisim" w:hint="cs"/>
          <w:szCs w:val="22"/>
          <w:rtl/>
        </w:rPr>
        <w:t xml:space="preserve">בפרט לגבי ספר שמות ובכלל לתורה כולה, </w:t>
      </w:r>
      <w:r>
        <w:rPr>
          <w:rFonts w:ascii="Narkisim" w:hAnsi="Narkisim" w:cs="Narkisim" w:hint="cs"/>
          <w:szCs w:val="22"/>
          <w:rtl/>
        </w:rPr>
        <w:t xml:space="preserve">אנא יחיש שמועתו אלינו במהרה ויבוא על שכרו במוקדם או במאוחר. </w:t>
      </w:r>
      <w:r w:rsidR="00890B8E" w:rsidRPr="00E17B85">
        <w:rPr>
          <w:rFonts w:ascii="Narkisim" w:hAnsi="Narkisim" w:cs="Narkisim" w:hint="cs"/>
          <w:szCs w:val="22"/>
          <w:rtl/>
        </w:rPr>
        <w:t xml:space="preserve"> </w:t>
      </w:r>
    </w:p>
    <w:p w14:paraId="4566ACA6" w14:textId="77777777" w:rsidR="00F96950" w:rsidRDefault="00F96950" w:rsidP="00F96950">
      <w:pPr>
        <w:pStyle w:val="ab"/>
        <w:rPr>
          <w:rFonts w:hint="cs"/>
          <w:rtl/>
        </w:rPr>
      </w:pPr>
      <w:r>
        <w:rPr>
          <w:rtl/>
        </w:rPr>
        <w:t xml:space="preserve">מדרש </w:t>
      </w:r>
      <w:proofErr w:type="spellStart"/>
      <w:r>
        <w:rPr>
          <w:rtl/>
        </w:rPr>
        <w:t>תנחומא</w:t>
      </w:r>
      <w:proofErr w:type="spellEnd"/>
      <w:r>
        <w:rPr>
          <w:rtl/>
        </w:rPr>
        <w:t xml:space="preserve"> פרשת תרומה סימן ח</w:t>
      </w:r>
      <w:r w:rsidR="00434F4E">
        <w:rPr>
          <w:rFonts w:hint="cs"/>
          <w:rtl/>
        </w:rPr>
        <w:t xml:space="preserve"> </w:t>
      </w:r>
      <w:r w:rsidR="00434F4E">
        <w:rPr>
          <w:rtl/>
        </w:rPr>
        <w:t>–</w:t>
      </w:r>
      <w:r w:rsidR="00434F4E">
        <w:rPr>
          <w:rFonts w:hint="cs"/>
          <w:rtl/>
        </w:rPr>
        <w:t xml:space="preserve"> מטולטלות ומטלטלות הן שבילי התורה ופרשיותיה</w:t>
      </w:r>
    </w:p>
    <w:p w14:paraId="0EFA36BF" w14:textId="77777777" w:rsidR="00F96950" w:rsidRDefault="00F96950" w:rsidP="00E82C24">
      <w:pPr>
        <w:pStyle w:val="ac"/>
        <w:rPr>
          <w:rFonts w:hint="cs"/>
          <w:rtl/>
        </w:rPr>
      </w:pPr>
      <w:r>
        <w:rPr>
          <w:rtl/>
        </w:rPr>
        <w:t>א</w:t>
      </w:r>
      <w:r w:rsidR="00E82C24">
        <w:rPr>
          <w:rFonts w:hint="cs"/>
          <w:rtl/>
        </w:rPr>
        <w:t>מר ר'</w:t>
      </w:r>
      <w:r>
        <w:rPr>
          <w:rtl/>
        </w:rPr>
        <w:t xml:space="preserve"> יהודה בר' שלום</w:t>
      </w:r>
      <w:r>
        <w:rPr>
          <w:rFonts w:hint="cs"/>
          <w:rtl/>
        </w:rPr>
        <w:t>:</w:t>
      </w:r>
      <w:r>
        <w:rPr>
          <w:rtl/>
        </w:rPr>
        <w:t xml:space="preserve"> אין מוקדם ומאוחר בתורה</w:t>
      </w:r>
      <w:r>
        <w:rPr>
          <w:rFonts w:hint="cs"/>
          <w:rtl/>
        </w:rPr>
        <w:t>,</w:t>
      </w:r>
      <w:r>
        <w:rPr>
          <w:rtl/>
        </w:rPr>
        <w:t xml:space="preserve"> שנאמר</w:t>
      </w:r>
      <w:r>
        <w:rPr>
          <w:rFonts w:hint="cs"/>
          <w:rtl/>
        </w:rPr>
        <w:t>:</w:t>
      </w:r>
      <w:r>
        <w:rPr>
          <w:rtl/>
        </w:rPr>
        <w:t xml:space="preserve"> </w:t>
      </w:r>
      <w:r>
        <w:rPr>
          <w:rFonts w:hint="cs"/>
          <w:rtl/>
        </w:rPr>
        <w:t>"</w:t>
      </w:r>
      <w:r>
        <w:rPr>
          <w:rtl/>
        </w:rPr>
        <w:t>נעו מעגלותיה לא תדע</w:t>
      </w:r>
      <w:r>
        <w:rPr>
          <w:rFonts w:hint="cs"/>
          <w:rtl/>
        </w:rPr>
        <w:t xml:space="preserve">" </w:t>
      </w:r>
      <w:r>
        <w:rPr>
          <w:rtl/>
        </w:rPr>
        <w:t>(משלי ה</w:t>
      </w:r>
      <w:r>
        <w:rPr>
          <w:rFonts w:hint="cs"/>
          <w:rtl/>
        </w:rPr>
        <w:t xml:space="preserve"> ו</w:t>
      </w:r>
      <w:r>
        <w:rPr>
          <w:rtl/>
        </w:rPr>
        <w:t xml:space="preserve">) </w:t>
      </w:r>
      <w:r>
        <w:rPr>
          <w:rFonts w:hint="cs"/>
          <w:rtl/>
        </w:rPr>
        <w:t>-</w:t>
      </w:r>
      <w:r>
        <w:rPr>
          <w:rtl/>
        </w:rPr>
        <w:t xml:space="preserve"> מטולטלות הן שביליה של תורה ופרשותיה</w:t>
      </w:r>
      <w:r>
        <w:rPr>
          <w:rFonts w:hint="cs"/>
          <w:rtl/>
        </w:rPr>
        <w:t>.</w:t>
      </w:r>
      <w:r w:rsidR="001C5221">
        <w:rPr>
          <w:rStyle w:val="a5"/>
          <w:rtl/>
        </w:rPr>
        <w:footnoteReference w:id="14"/>
      </w:r>
    </w:p>
    <w:p w14:paraId="3012FA14" w14:textId="77777777" w:rsidR="00303A3A" w:rsidRDefault="00303A3A" w:rsidP="006C4DEE">
      <w:pPr>
        <w:pStyle w:val="ad"/>
        <w:spacing w:before="240"/>
        <w:rPr>
          <w:rtl/>
        </w:rPr>
      </w:pPr>
      <w:r>
        <w:rPr>
          <w:rtl/>
        </w:rPr>
        <w:t xml:space="preserve">שבת שלום </w:t>
      </w:r>
    </w:p>
    <w:p w14:paraId="6310B00C" w14:textId="77777777" w:rsidR="0008287D" w:rsidRDefault="00303A3A" w:rsidP="00101E6F">
      <w:pPr>
        <w:pStyle w:val="ad"/>
        <w:rPr>
          <w:rFonts w:hint="cs"/>
          <w:rtl/>
        </w:rPr>
      </w:pPr>
      <w:r>
        <w:rPr>
          <w:rtl/>
        </w:rPr>
        <w:t>מחלקי המים</w:t>
      </w:r>
    </w:p>
    <w:p w14:paraId="123EB3F3" w14:textId="77777777" w:rsidR="007F350E" w:rsidRPr="007F350E" w:rsidRDefault="007F350E" w:rsidP="007F350E">
      <w:pPr>
        <w:pStyle w:val="ad"/>
        <w:spacing w:before="120"/>
        <w:rPr>
          <w:rFonts w:hint="cs"/>
          <w:szCs w:val="22"/>
          <w:rtl/>
        </w:rPr>
      </w:pPr>
      <w:r w:rsidRPr="007F350E">
        <w:rPr>
          <w:rFonts w:hint="cs"/>
          <w:szCs w:val="22"/>
          <w:rtl/>
        </w:rPr>
        <w:t xml:space="preserve">מים אחרונים: </w:t>
      </w:r>
      <w:r w:rsidRPr="007F350E">
        <w:rPr>
          <w:rFonts w:ascii="Narkisim" w:hAnsi="Narkisim"/>
          <w:b w:val="0"/>
          <w:bCs w:val="0"/>
          <w:szCs w:val="22"/>
          <w:rtl/>
        </w:rPr>
        <w:t>לספר מקיף בנושא</w:t>
      </w:r>
      <w:r>
        <w:rPr>
          <w:rFonts w:ascii="Narkisim" w:hAnsi="Narkisim" w:hint="cs"/>
          <w:b w:val="0"/>
          <w:bCs w:val="0"/>
          <w:szCs w:val="22"/>
          <w:rtl/>
        </w:rPr>
        <w:t xml:space="preserve"> אין מוקדם ומאוחר בתורה</w:t>
      </w:r>
      <w:r w:rsidRPr="007F350E">
        <w:rPr>
          <w:rFonts w:ascii="Narkisim" w:hAnsi="Narkisim"/>
          <w:b w:val="0"/>
          <w:bCs w:val="0"/>
          <w:szCs w:val="22"/>
          <w:rtl/>
        </w:rPr>
        <w:t xml:space="preserve">, </w:t>
      </w:r>
      <w:r w:rsidR="00EC2904">
        <w:rPr>
          <w:rFonts w:ascii="Narkisim" w:hAnsi="Narkisim"/>
          <w:b w:val="0"/>
          <w:bCs w:val="0"/>
          <w:szCs w:val="22"/>
          <w:rtl/>
        </w:rPr>
        <w:t>ראו</w:t>
      </w:r>
      <w:r w:rsidRPr="007F350E">
        <w:rPr>
          <w:rFonts w:ascii="Narkisim" w:hAnsi="Narkisim"/>
          <w:b w:val="0"/>
          <w:bCs w:val="0"/>
          <w:szCs w:val="22"/>
          <w:rtl/>
        </w:rPr>
        <w:t xml:space="preserve"> </w:t>
      </w:r>
      <w:hyperlink r:id="rId12" w:history="1">
        <w:r w:rsidRPr="007F350E">
          <w:rPr>
            <w:rStyle w:val="Hyperlink"/>
            <w:rFonts w:ascii="Narkisim" w:hAnsi="Narkisim"/>
            <w:szCs w:val="22"/>
            <w:rtl/>
          </w:rPr>
          <w:t>יצחק גוטליב, יש סדר למקרא, אונ' בר-אילן 2009</w:t>
        </w:r>
      </w:hyperlink>
      <w:r w:rsidRPr="007F350E">
        <w:rPr>
          <w:rFonts w:ascii="Narkisim" w:hAnsi="Narkisim"/>
          <w:b w:val="0"/>
          <w:bCs w:val="0"/>
          <w:szCs w:val="22"/>
          <w:rtl/>
        </w:rPr>
        <w:t>.</w:t>
      </w:r>
    </w:p>
    <w:sectPr w:rsidR="007F350E" w:rsidRPr="007F350E" w:rsidSect="00EC2904">
      <w:headerReference w:type="default" r:id="rId13"/>
      <w:footerReference w:type="default" r:id="rId14"/>
      <w:headerReference w:type="first" r:id="rId15"/>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8A70" w14:textId="77777777" w:rsidR="003E6A9C" w:rsidRDefault="003E6A9C">
      <w:r>
        <w:separator/>
      </w:r>
    </w:p>
  </w:endnote>
  <w:endnote w:type="continuationSeparator" w:id="0">
    <w:p w14:paraId="698E779A" w14:textId="77777777" w:rsidR="003E6A9C" w:rsidRDefault="003E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C78B" w14:textId="77777777" w:rsidR="00314045" w:rsidRPr="00F8747C" w:rsidRDefault="00314045"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F350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F350E">
      <w:rPr>
        <w:rStyle w:val="af"/>
        <w:noProof/>
        <w:rtl/>
      </w:rPr>
      <w:t>3</w:t>
    </w:r>
    <w:r w:rsidRPr="00F8747C">
      <w:rPr>
        <w:rStyle w:val="af"/>
      </w:rPr>
      <w:fldChar w:fldCharType="end"/>
    </w:r>
  </w:p>
  <w:p w14:paraId="358D0E2B" w14:textId="77777777" w:rsidR="00314045" w:rsidRDefault="00314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5882" w14:textId="77777777" w:rsidR="003E6A9C" w:rsidRDefault="003E6A9C">
      <w:r>
        <w:separator/>
      </w:r>
    </w:p>
  </w:footnote>
  <w:footnote w:type="continuationSeparator" w:id="0">
    <w:p w14:paraId="232970E7" w14:textId="77777777" w:rsidR="003E6A9C" w:rsidRDefault="003E6A9C">
      <w:r>
        <w:continuationSeparator/>
      </w:r>
    </w:p>
  </w:footnote>
  <w:footnote w:id="1">
    <w:p w14:paraId="53C3E35F" w14:textId="77777777" w:rsidR="00751FD1" w:rsidRDefault="00751FD1" w:rsidP="00481233">
      <w:pPr>
        <w:pStyle w:val="a3"/>
        <w:rPr>
          <w:rFonts w:hint="cs"/>
          <w:rtl/>
        </w:rPr>
      </w:pPr>
      <w:r>
        <w:rPr>
          <w:rStyle w:val="a5"/>
        </w:rPr>
        <w:footnoteRef/>
      </w:r>
      <w:r>
        <w:rPr>
          <w:rtl/>
        </w:rPr>
        <w:t xml:space="preserve"> </w:t>
      </w:r>
      <w:r>
        <w:rPr>
          <w:rFonts w:hint="cs"/>
          <w:rtl/>
        </w:rPr>
        <w:t xml:space="preserve">פתחנו בתיאור יציאת (חזרת) משה למצרים בשליחותו אחרי חיזיון הסנה. הפסוק לא מדקדק בסדר הדברים המדויק, וכאילו נזכר לספר לנו שמשה לקח </w:t>
      </w:r>
      <w:proofErr w:type="spellStart"/>
      <w:r>
        <w:rPr>
          <w:rFonts w:hint="cs"/>
          <w:rtl/>
        </w:rPr>
        <w:t>איתו</w:t>
      </w:r>
      <w:proofErr w:type="spellEnd"/>
      <w:r>
        <w:rPr>
          <w:rFonts w:hint="cs"/>
          <w:rtl/>
        </w:rPr>
        <w:t xml:space="preserve"> את המטה (שהיה </w:t>
      </w:r>
      <w:proofErr w:type="spellStart"/>
      <w:r>
        <w:rPr>
          <w:rFonts w:hint="cs"/>
          <w:rtl/>
        </w:rPr>
        <w:t>איתו</w:t>
      </w:r>
      <w:proofErr w:type="spellEnd"/>
      <w:r>
        <w:rPr>
          <w:rFonts w:hint="cs"/>
          <w:rtl/>
        </w:rPr>
        <w:t xml:space="preserve"> כבר במדין, בסנה) לאחר שכבר תיאר את שיבתו (יציאתו) למצרים. מומחי לשון וספרות אולי יאמרו שכתיבה </w:t>
      </w:r>
      <w:r w:rsidR="003E7EC9">
        <w:rPr>
          <w:rFonts w:hint="cs"/>
          <w:rtl/>
        </w:rPr>
        <w:t>כגון</w:t>
      </w:r>
      <w:r w:rsidR="00481233">
        <w:rPr>
          <w:rFonts w:hint="cs"/>
          <w:rtl/>
        </w:rPr>
        <w:t xml:space="preserve"> </w:t>
      </w:r>
      <w:r>
        <w:rPr>
          <w:rFonts w:hint="cs"/>
          <w:rtl/>
        </w:rPr>
        <w:t>זו ה"משנה עיתים ומחליפה את הזמנים" איננה תופעה ספרותית חריגה, ואולי לזה מתכוון רש"י במילותיו: "אין מוקדם ומאוחר מדוקדקים במקרא".</w:t>
      </w:r>
      <w:r w:rsidR="00E721F5">
        <w:rPr>
          <w:rFonts w:hint="cs"/>
          <w:rtl/>
        </w:rPr>
        <w:t xml:space="preserve"> מה גם שאבן עזרא </w:t>
      </w:r>
      <w:r w:rsidR="00481233">
        <w:rPr>
          <w:rFonts w:hint="cs"/>
          <w:rtl/>
        </w:rPr>
        <w:t xml:space="preserve">(שמות ד </w:t>
      </w:r>
      <w:proofErr w:type="spellStart"/>
      <w:r w:rsidR="00481233">
        <w:rPr>
          <w:rFonts w:hint="cs"/>
          <w:rtl/>
        </w:rPr>
        <w:t>יט</w:t>
      </w:r>
      <w:proofErr w:type="spellEnd"/>
      <w:r w:rsidR="00481233">
        <w:rPr>
          <w:rFonts w:hint="cs"/>
          <w:rtl/>
        </w:rPr>
        <w:t xml:space="preserve">) </w:t>
      </w:r>
      <w:r w:rsidR="00793C8E">
        <w:rPr>
          <w:rFonts w:hint="cs"/>
          <w:rtl/>
        </w:rPr>
        <w:t xml:space="preserve">מציין שיש מוקדם ומאוחר עוד לפני כן, </w:t>
      </w:r>
      <w:r w:rsidR="003E7EC9">
        <w:rPr>
          <w:rFonts w:hint="cs"/>
          <w:rtl/>
        </w:rPr>
        <w:t>כ</w:t>
      </w:r>
      <w:r w:rsidR="00481233">
        <w:rPr>
          <w:rFonts w:hint="cs"/>
          <w:rtl/>
        </w:rPr>
        <w:t xml:space="preserve">מובא </w:t>
      </w:r>
      <w:r w:rsidR="00793C8E">
        <w:rPr>
          <w:rFonts w:hint="cs"/>
          <w:rtl/>
        </w:rPr>
        <w:t xml:space="preserve">בדברינו </w:t>
      </w:r>
      <w:hyperlink r:id="rId1" w:history="1">
        <w:r w:rsidR="00793C8E" w:rsidRPr="00793C8E">
          <w:rPr>
            <w:rStyle w:val="Hyperlink"/>
            <w:rFonts w:hint="cs"/>
            <w:rtl/>
          </w:rPr>
          <w:t>אין מוקדם ומאוחר בתורה בפרשני המקרא</w:t>
        </w:r>
      </w:hyperlink>
      <w:r w:rsidR="00793C8E">
        <w:rPr>
          <w:rFonts w:hint="cs"/>
          <w:rtl/>
        </w:rPr>
        <w:t xml:space="preserve">. </w:t>
      </w:r>
      <w:r w:rsidR="00E721F5">
        <w:rPr>
          <w:rFonts w:hint="cs"/>
          <w:rtl/>
        </w:rPr>
        <w:t xml:space="preserve">פחתנו במקרה קל יחסית זה </w:t>
      </w:r>
      <w:r w:rsidR="00793C8E">
        <w:rPr>
          <w:rFonts w:hint="cs"/>
          <w:rtl/>
        </w:rPr>
        <w:t>שרש"י מקדים את המאוחר ומאחר את המוקדם</w:t>
      </w:r>
      <w:r w:rsidR="00EC2904">
        <w:rPr>
          <w:rFonts w:hint="cs"/>
          <w:rtl/>
        </w:rPr>
        <w:t xml:space="preserve">, </w:t>
      </w:r>
      <w:r w:rsidR="00793C8E">
        <w:rPr>
          <w:rFonts w:hint="cs"/>
          <w:rtl/>
        </w:rPr>
        <w:t xml:space="preserve">כ'מנה ראשונה' לאיחורים ולהקדמות הגדולים </w:t>
      </w:r>
      <w:r w:rsidR="00EC2904">
        <w:rPr>
          <w:rFonts w:hint="cs"/>
          <w:rtl/>
        </w:rPr>
        <w:t xml:space="preserve">והמורכבים </w:t>
      </w:r>
      <w:r w:rsidR="00793C8E">
        <w:rPr>
          <w:rFonts w:hint="cs"/>
          <w:rtl/>
        </w:rPr>
        <w:t xml:space="preserve">יותר שבספר שמות. </w:t>
      </w:r>
      <w:r w:rsidR="00E721F5">
        <w:rPr>
          <w:rFonts w:hint="cs"/>
          <w:rtl/>
        </w:rPr>
        <w:t xml:space="preserve"> </w:t>
      </w:r>
    </w:p>
  </w:footnote>
  <w:footnote w:id="2">
    <w:p w14:paraId="1CF6A6AE" w14:textId="77777777" w:rsidR="00751FD1" w:rsidRDefault="00751FD1" w:rsidP="00F71AA8">
      <w:pPr>
        <w:pStyle w:val="a3"/>
        <w:rPr>
          <w:rFonts w:hint="cs"/>
          <w:rtl/>
        </w:rPr>
      </w:pPr>
      <w:r>
        <w:rPr>
          <w:rStyle w:val="a5"/>
        </w:rPr>
        <w:footnoteRef/>
      </w:r>
      <w:r>
        <w:rPr>
          <w:rtl/>
        </w:rPr>
        <w:t xml:space="preserve"> </w:t>
      </w:r>
      <w:r>
        <w:rPr>
          <w:rFonts w:hint="cs"/>
          <w:rtl/>
        </w:rPr>
        <w:t xml:space="preserve">רש"י הולך </w:t>
      </w:r>
      <w:r w:rsidR="00793C8E">
        <w:rPr>
          <w:rFonts w:hint="cs"/>
          <w:rtl/>
        </w:rPr>
        <w:t xml:space="preserve">כאן </w:t>
      </w:r>
      <w:r>
        <w:rPr>
          <w:rFonts w:hint="cs"/>
          <w:rtl/>
        </w:rPr>
        <w:t xml:space="preserve">בדרך המכילתא ("ספרי" כאן, הכוונה למכילתא) ו'מעתיק' את פרשת מינוי הדיינים שבתחילת פרשת יתרו אל יום הכיפורים ברדת משה בפעם השלישית מהר סיני עם הלוחות השניים. רש"י לא משתמש </w:t>
      </w:r>
      <w:r w:rsidR="00793C8E">
        <w:rPr>
          <w:rFonts w:hint="cs"/>
          <w:rtl/>
        </w:rPr>
        <w:t xml:space="preserve">כאן </w:t>
      </w:r>
      <w:r>
        <w:rPr>
          <w:rFonts w:hint="cs"/>
          <w:rtl/>
        </w:rPr>
        <w:t xml:space="preserve">בביטוי "אין מוקדם ומאוחר בתורה", אבל אין הדבר מונע ממנו לחתוך את פרק </w:t>
      </w:r>
      <w:proofErr w:type="spellStart"/>
      <w:r>
        <w:rPr>
          <w:rFonts w:hint="cs"/>
          <w:rtl/>
        </w:rPr>
        <w:t>יח</w:t>
      </w:r>
      <w:proofErr w:type="spellEnd"/>
      <w:r>
        <w:rPr>
          <w:rFonts w:hint="cs"/>
          <w:rtl/>
        </w:rPr>
        <w:t xml:space="preserve"> בספר שמות בסכין חדה בין פסוק </w:t>
      </w:r>
      <w:proofErr w:type="spellStart"/>
      <w:r>
        <w:rPr>
          <w:rFonts w:hint="cs"/>
          <w:rtl/>
        </w:rPr>
        <w:t>יב</w:t>
      </w:r>
      <w:proofErr w:type="spellEnd"/>
      <w:r>
        <w:rPr>
          <w:rFonts w:hint="cs"/>
          <w:rtl/>
        </w:rPr>
        <w:t xml:space="preserve"> ו</w:t>
      </w:r>
      <w:r w:rsidR="00793C8E">
        <w:rPr>
          <w:rFonts w:hint="cs"/>
          <w:rtl/>
        </w:rPr>
        <w:t xml:space="preserve">פסוק </w:t>
      </w:r>
      <w:proofErr w:type="spellStart"/>
      <w:r>
        <w:rPr>
          <w:rFonts w:hint="cs"/>
          <w:rtl/>
        </w:rPr>
        <w:t>יג</w:t>
      </w:r>
      <w:proofErr w:type="spellEnd"/>
      <w:r>
        <w:rPr>
          <w:rFonts w:hint="cs"/>
          <w:rtl/>
        </w:rPr>
        <w:t xml:space="preserve"> (אולי לא בכדי קבע מי שקבע שם את עליית "שני") ולהפריד בין הגעת יתרו אל משה</w:t>
      </w:r>
      <w:r w:rsidR="00793C8E">
        <w:rPr>
          <w:rFonts w:hint="cs"/>
          <w:rtl/>
        </w:rPr>
        <w:t xml:space="preserve"> שבפשטות מסופרת כסדר התורה</w:t>
      </w:r>
      <w:r>
        <w:rPr>
          <w:rFonts w:hint="cs"/>
          <w:rtl/>
        </w:rPr>
        <w:t xml:space="preserve">, </w:t>
      </w:r>
      <w:r w:rsidR="00793C8E">
        <w:rPr>
          <w:rFonts w:hint="cs"/>
          <w:rtl/>
        </w:rPr>
        <w:t>ו</w:t>
      </w:r>
      <w:r>
        <w:rPr>
          <w:rFonts w:hint="cs"/>
          <w:rtl/>
        </w:rPr>
        <w:t xml:space="preserve">כפירוש רש"י עצמו: "וישמע יתרו </w:t>
      </w:r>
      <w:r>
        <w:rPr>
          <w:rtl/>
        </w:rPr>
        <w:t>–</w:t>
      </w:r>
      <w:r>
        <w:rPr>
          <w:rFonts w:hint="cs"/>
          <w:rtl/>
        </w:rPr>
        <w:t xml:space="preserve"> מה שמועה שמע ובא? קריעת ים סוף ומלחמת עמלק"</w:t>
      </w:r>
      <w:r w:rsidR="00793C8E">
        <w:rPr>
          <w:rFonts w:hint="cs"/>
          <w:rtl/>
        </w:rPr>
        <w:t>,</w:t>
      </w:r>
      <w:r>
        <w:rPr>
          <w:rFonts w:hint="cs"/>
          <w:rtl/>
        </w:rPr>
        <w:t xml:space="preserve"> ובין מינוי הדיינים שאירע לאחר מעמד הר סיני ולפחות ארבעה חודשים מאוחר יותר. </w:t>
      </w:r>
      <w:r w:rsidR="00793C8E">
        <w:rPr>
          <w:rFonts w:hint="cs"/>
          <w:rtl/>
        </w:rPr>
        <w:t>רמב"ן חולק על הזזה זו בכל עוז, אבל אבן עזרא מסכים עם רש"י. כאן כבר לא מדובר ב'דקדוקי המקרא</w:t>
      </w:r>
      <w:r w:rsidR="00F71AA8">
        <w:rPr>
          <w:rFonts w:hint="cs"/>
          <w:rtl/>
        </w:rPr>
        <w:t>'</w:t>
      </w:r>
      <w:r w:rsidR="00793C8E">
        <w:rPr>
          <w:rFonts w:hint="cs"/>
          <w:rtl/>
        </w:rPr>
        <w:t xml:space="preserve"> אלא בתזוזת לוחות טקטונית. </w:t>
      </w:r>
      <w:r>
        <w:rPr>
          <w:rFonts w:hint="cs"/>
          <w:rtl/>
        </w:rPr>
        <w:t xml:space="preserve">וכבר הארכנו </w:t>
      </w:r>
      <w:r w:rsidR="00793C8E">
        <w:rPr>
          <w:rFonts w:hint="cs"/>
          <w:rtl/>
        </w:rPr>
        <w:t xml:space="preserve">לדון בכל זה </w:t>
      </w:r>
      <w:r>
        <w:rPr>
          <w:rFonts w:hint="cs"/>
          <w:rtl/>
        </w:rPr>
        <w:t>ב</w:t>
      </w:r>
      <w:r w:rsidR="00793C8E">
        <w:rPr>
          <w:rFonts w:hint="cs"/>
          <w:rtl/>
        </w:rPr>
        <w:t xml:space="preserve">דברינו </w:t>
      </w:r>
      <w:hyperlink r:id="rId2" w:history="1">
        <w:r w:rsidRPr="008D2088">
          <w:rPr>
            <w:rStyle w:val="Hyperlink"/>
            <w:rFonts w:hint="cs"/>
            <w:rtl/>
          </w:rPr>
          <w:t>מינוי הדיינים</w:t>
        </w:r>
      </w:hyperlink>
      <w:r>
        <w:rPr>
          <w:rFonts w:hint="cs"/>
          <w:rtl/>
        </w:rPr>
        <w:t xml:space="preserve"> בפרשת יתרו</w:t>
      </w:r>
      <w:r w:rsidR="00793C8E">
        <w:rPr>
          <w:rFonts w:hint="cs"/>
          <w:rtl/>
        </w:rPr>
        <w:t xml:space="preserve">. </w:t>
      </w:r>
    </w:p>
  </w:footnote>
  <w:footnote w:id="3">
    <w:p w14:paraId="3D651BA8" w14:textId="77777777" w:rsidR="00751FD1" w:rsidRDefault="00751FD1" w:rsidP="00BF632C">
      <w:pPr>
        <w:pStyle w:val="a3"/>
        <w:rPr>
          <w:rFonts w:hint="cs"/>
          <w:rtl/>
        </w:rPr>
      </w:pPr>
      <w:r>
        <w:rPr>
          <w:rStyle w:val="a5"/>
        </w:rPr>
        <w:footnoteRef/>
      </w:r>
      <w:r>
        <w:rPr>
          <w:rtl/>
        </w:rPr>
        <w:t xml:space="preserve"> </w:t>
      </w:r>
      <w:r w:rsidR="00BF632C">
        <w:rPr>
          <w:rFonts w:hint="cs"/>
          <w:rtl/>
        </w:rPr>
        <w:t>וחוזר על כך רש"י בפירושו לתחילת פרק כד בספר שמות: "</w:t>
      </w:r>
      <w:r w:rsidR="00BF632C">
        <w:rPr>
          <w:rtl/>
        </w:rPr>
        <w:t>ואל משה אמר עלה - פרשה זו נאמרה קודם עשרת הדברות, ובארבעה בסיון נאמר לו עלה</w:t>
      </w:r>
      <w:r w:rsidR="00BF632C">
        <w:rPr>
          <w:rFonts w:hint="cs"/>
          <w:rtl/>
        </w:rPr>
        <w:t xml:space="preserve">" - אמנם שם בלי להשתמש במטבע הלשוני "אין מוקדם ומאוחר בתורה". כל המסופר </w:t>
      </w:r>
      <w:r>
        <w:rPr>
          <w:rFonts w:hint="cs"/>
          <w:rtl/>
        </w:rPr>
        <w:t>בפרק כד בספר שמות, סוף פרשת משפטים: "</w:t>
      </w:r>
      <w:r w:rsidR="00BF632C">
        <w:rPr>
          <w:rtl/>
        </w:rPr>
        <w:t xml:space="preserve">וַיָּבֹא מֹשֶׁה וַיְסַפֵּר לָעָם אֵת כָּל דִּבְרֵי ה' וְאֵת כָּל הַמִּשְׁפָּטִים </w:t>
      </w:r>
      <w:r w:rsidR="00BF632C">
        <w:rPr>
          <w:rFonts w:hint="cs"/>
          <w:rtl/>
        </w:rPr>
        <w:t>...</w:t>
      </w:r>
      <w:r w:rsidR="00BF632C">
        <w:rPr>
          <w:rtl/>
        </w:rPr>
        <w:t xml:space="preserve"> </w:t>
      </w:r>
      <w:proofErr w:type="spellStart"/>
      <w:r w:rsidR="00BF632C">
        <w:rPr>
          <w:rtl/>
        </w:rPr>
        <w:t>וַיִּכְתֹּב</w:t>
      </w:r>
      <w:proofErr w:type="spellEnd"/>
      <w:r w:rsidR="00BF632C">
        <w:rPr>
          <w:rtl/>
        </w:rPr>
        <w:t xml:space="preserve"> מֹשֶׁה אֵת כָּל דִּבְרֵי ה' </w:t>
      </w:r>
      <w:proofErr w:type="spellStart"/>
      <w:r w:rsidR="00BF632C">
        <w:rPr>
          <w:rtl/>
        </w:rPr>
        <w:t>וַיַּשְׁכֵּם</w:t>
      </w:r>
      <w:proofErr w:type="spellEnd"/>
      <w:r w:rsidR="00BF632C">
        <w:rPr>
          <w:rtl/>
        </w:rPr>
        <w:t xml:space="preserve"> בַּבֹּקֶר </w:t>
      </w:r>
      <w:proofErr w:type="spellStart"/>
      <w:r w:rsidR="00BF632C">
        <w:rPr>
          <w:rtl/>
        </w:rPr>
        <w:t>וַיִּבֶן</w:t>
      </w:r>
      <w:proofErr w:type="spellEnd"/>
      <w:r w:rsidR="00BF632C">
        <w:rPr>
          <w:rtl/>
        </w:rPr>
        <w:t xml:space="preserve"> מִזְבֵּחַ תַּחַת הָהָר </w:t>
      </w:r>
      <w:r w:rsidR="00BF632C">
        <w:rPr>
          <w:rFonts w:hint="cs"/>
          <w:rtl/>
        </w:rPr>
        <w:t>...</w:t>
      </w:r>
      <w:r w:rsidR="00BF632C">
        <w:rPr>
          <w:rtl/>
        </w:rPr>
        <w:t xml:space="preserve"> </w:t>
      </w:r>
      <w:proofErr w:type="spellStart"/>
      <w:r>
        <w:rPr>
          <w:rtl/>
        </w:rPr>
        <w:t>וַיִּקַּח</w:t>
      </w:r>
      <w:proofErr w:type="spellEnd"/>
      <w:r>
        <w:rPr>
          <w:rtl/>
        </w:rPr>
        <w:t xml:space="preserve"> סֵפֶר הַבְּרִית וַיִּקְרָא בְּאָזְנֵי הָעָם וַיֹּאמְרוּ כֹּל </w:t>
      </w:r>
      <w:proofErr w:type="spellStart"/>
      <w:r>
        <w:rPr>
          <w:rtl/>
        </w:rPr>
        <w:t>אֲשֶׁר־דִּבֶּר</w:t>
      </w:r>
      <w:proofErr w:type="spellEnd"/>
      <w:r>
        <w:rPr>
          <w:rtl/>
        </w:rPr>
        <w:t xml:space="preserve"> ה' נַעֲשֶׂה וְנִשְׁמָע:</w:t>
      </w:r>
      <w:r>
        <w:rPr>
          <w:rFonts w:hint="cs"/>
          <w:rtl/>
        </w:rPr>
        <w:t xml:space="preserve"> ...</w:t>
      </w:r>
      <w:r w:rsidR="00BF632C" w:rsidRPr="00BF632C">
        <w:rPr>
          <w:rtl/>
        </w:rPr>
        <w:t xml:space="preserve"> </w:t>
      </w:r>
      <w:proofErr w:type="spellStart"/>
      <w:r w:rsidR="00BF632C">
        <w:rPr>
          <w:rtl/>
        </w:rPr>
        <w:t>וַיִּקַּח</w:t>
      </w:r>
      <w:proofErr w:type="spellEnd"/>
      <w:r w:rsidR="00BF632C">
        <w:rPr>
          <w:rtl/>
        </w:rPr>
        <w:t xml:space="preserve"> מֹשֶׁה אֶת הַדָּם </w:t>
      </w:r>
      <w:proofErr w:type="spellStart"/>
      <w:r w:rsidR="00BF632C">
        <w:rPr>
          <w:rtl/>
        </w:rPr>
        <w:t>וַיִּזְרֹק</w:t>
      </w:r>
      <w:proofErr w:type="spellEnd"/>
      <w:r w:rsidR="00BF632C">
        <w:rPr>
          <w:rtl/>
        </w:rPr>
        <w:t xml:space="preserve"> עַל הָעָם וַיֹּאמֶר הִנֵּה דַם הַבְּרִית אֲשֶׁר כָּרַת ה' עִמָּכֶם </w:t>
      </w:r>
      <w:r w:rsidR="00BF632C">
        <w:rPr>
          <w:rFonts w:hint="cs"/>
          <w:rtl/>
        </w:rPr>
        <w:t xml:space="preserve">... </w:t>
      </w:r>
      <w:r>
        <w:rPr>
          <w:rtl/>
        </w:rPr>
        <w:t xml:space="preserve">וַיִּרְאוּ אֵת </w:t>
      </w:r>
      <w:proofErr w:type="spellStart"/>
      <w:r>
        <w:rPr>
          <w:rtl/>
        </w:rPr>
        <w:t>אֱלֹהֵי</w:t>
      </w:r>
      <w:proofErr w:type="spellEnd"/>
      <w:r>
        <w:rPr>
          <w:rtl/>
        </w:rPr>
        <w:t xml:space="preserve"> יִשְׂרָאֵל וְתַחַת רַגְלָיו כְּמַעֲשֵׂה לִבְנַת הַסַּפִּיר וּכְעֶצֶם הַשָּׁמַיִם לָטֹהַר:</w:t>
      </w:r>
      <w:r>
        <w:rPr>
          <w:rFonts w:hint="cs"/>
          <w:rtl/>
        </w:rPr>
        <w:t xml:space="preserve"> ... </w:t>
      </w:r>
      <w:r>
        <w:rPr>
          <w:rtl/>
        </w:rPr>
        <w:t xml:space="preserve">וַיֹּאמֶר ה' </w:t>
      </w:r>
      <w:proofErr w:type="spellStart"/>
      <w:r>
        <w:rPr>
          <w:rtl/>
        </w:rPr>
        <w:t>אֶל־מֹשֶׁה</w:t>
      </w:r>
      <w:proofErr w:type="spellEnd"/>
      <w:r>
        <w:rPr>
          <w:rtl/>
        </w:rPr>
        <w:t xml:space="preserve"> עֲלֵה אֵלַי הָהָרָה </w:t>
      </w:r>
      <w:proofErr w:type="spellStart"/>
      <w:r>
        <w:rPr>
          <w:rtl/>
        </w:rPr>
        <w:t>וֶהְיֵה־שָׁם</w:t>
      </w:r>
      <w:proofErr w:type="spellEnd"/>
      <w:r>
        <w:rPr>
          <w:rtl/>
        </w:rPr>
        <w:t xml:space="preserve"> וְאֶתְּנָה לְךָ </w:t>
      </w:r>
      <w:proofErr w:type="spellStart"/>
      <w:r>
        <w:rPr>
          <w:rtl/>
        </w:rPr>
        <w:t>אֶת־לֻחֹת</w:t>
      </w:r>
      <w:proofErr w:type="spellEnd"/>
      <w:r>
        <w:rPr>
          <w:rtl/>
        </w:rPr>
        <w:t xml:space="preserve"> הָאֶבֶן וְהַתּוֹרָה </w:t>
      </w:r>
      <w:proofErr w:type="spellStart"/>
      <w:r>
        <w:rPr>
          <w:rtl/>
        </w:rPr>
        <w:t>וְהַמִּצְוָה</w:t>
      </w:r>
      <w:proofErr w:type="spellEnd"/>
      <w:r>
        <w:rPr>
          <w:rtl/>
        </w:rPr>
        <w:t xml:space="preserve"> אֲשֶׁר כָּתַבְתִּי לְהוֹרֹתָם</w:t>
      </w:r>
      <w:r>
        <w:rPr>
          <w:rFonts w:hint="cs"/>
          <w:rtl/>
        </w:rPr>
        <w:t>"</w:t>
      </w:r>
      <w:r w:rsidR="00BF632C">
        <w:rPr>
          <w:rFonts w:hint="cs"/>
          <w:rtl/>
        </w:rPr>
        <w:t xml:space="preserve"> -</w:t>
      </w:r>
      <w:r>
        <w:rPr>
          <w:rFonts w:hint="cs"/>
          <w:rtl/>
        </w:rPr>
        <w:t xml:space="preserve"> כל זה, אומר רש"י, אירע לפני מתן תורה, לפני פירוט הדינים בפרשת משפטים</w:t>
      </w:r>
      <w:r w:rsidR="00BF632C">
        <w:rPr>
          <w:rFonts w:hint="cs"/>
          <w:rtl/>
        </w:rPr>
        <w:t xml:space="preserve">! </w:t>
      </w:r>
      <w:r w:rsidR="006F5E3F">
        <w:rPr>
          <w:rFonts w:hint="cs"/>
          <w:rtl/>
        </w:rPr>
        <w:t xml:space="preserve">מה שמתאים גם </w:t>
      </w:r>
      <w:r w:rsidR="009350AC">
        <w:rPr>
          <w:rFonts w:hint="cs"/>
          <w:rtl/>
        </w:rPr>
        <w:t xml:space="preserve">למדרשים בשבח אמירת "נעשה ונשמע" שהיה עוד לפני מתן תורה. </w:t>
      </w:r>
      <w:r>
        <w:rPr>
          <w:rFonts w:hint="cs"/>
          <w:rtl/>
        </w:rPr>
        <w:t xml:space="preserve">מי שלא מסכים להזזה זו הוא </w:t>
      </w:r>
      <w:r w:rsidR="00BF632C">
        <w:rPr>
          <w:rFonts w:hint="cs"/>
          <w:rtl/>
        </w:rPr>
        <w:t xml:space="preserve">שוב </w:t>
      </w:r>
      <w:r>
        <w:rPr>
          <w:rFonts w:hint="cs"/>
          <w:rtl/>
        </w:rPr>
        <w:t>רמב"ן ש</w:t>
      </w:r>
      <w:r w:rsidR="00BF632C">
        <w:rPr>
          <w:rFonts w:hint="cs"/>
          <w:rtl/>
        </w:rPr>
        <w:t xml:space="preserve">נזכיר בסיכום </w:t>
      </w:r>
      <w:r>
        <w:rPr>
          <w:rFonts w:hint="cs"/>
          <w:rtl/>
        </w:rPr>
        <w:t>להלן</w:t>
      </w:r>
      <w:r w:rsidR="00BF632C">
        <w:rPr>
          <w:rFonts w:hint="cs"/>
          <w:rtl/>
        </w:rPr>
        <w:t xml:space="preserve"> </w:t>
      </w:r>
      <w:r>
        <w:rPr>
          <w:rFonts w:hint="cs"/>
          <w:rtl/>
        </w:rPr>
        <w:t xml:space="preserve">וכבר הארכנו לדון </w:t>
      </w:r>
      <w:r w:rsidR="00F71AA8">
        <w:rPr>
          <w:rFonts w:hint="cs"/>
          <w:rtl/>
        </w:rPr>
        <w:t xml:space="preserve">גם </w:t>
      </w:r>
      <w:r>
        <w:rPr>
          <w:rFonts w:hint="cs"/>
          <w:rtl/>
        </w:rPr>
        <w:t xml:space="preserve">בנושא זה בדברינו </w:t>
      </w:r>
      <w:hyperlink r:id="rId3" w:history="1">
        <w:r w:rsidRPr="00A7033B">
          <w:rPr>
            <w:rStyle w:val="Hyperlink"/>
            <w:rFonts w:hint="cs"/>
            <w:rtl/>
          </w:rPr>
          <w:t>אימתי אמרו נעשה ונשמע</w:t>
        </w:r>
      </w:hyperlink>
      <w:r>
        <w:rPr>
          <w:rFonts w:hint="cs"/>
          <w:rtl/>
        </w:rPr>
        <w:t xml:space="preserve"> בפרשת משפטים.</w:t>
      </w:r>
    </w:p>
  </w:footnote>
  <w:footnote w:id="4">
    <w:p w14:paraId="6AE2C994" w14:textId="77777777" w:rsidR="00751FD1" w:rsidRDefault="00751FD1" w:rsidP="00FA48BE">
      <w:pPr>
        <w:pStyle w:val="a3"/>
        <w:rPr>
          <w:rFonts w:hint="cs"/>
          <w:rtl/>
        </w:rPr>
      </w:pPr>
      <w:r>
        <w:rPr>
          <w:rStyle w:val="a5"/>
        </w:rPr>
        <w:footnoteRef/>
      </w:r>
      <w:r>
        <w:rPr>
          <w:rtl/>
        </w:rPr>
        <w:t xml:space="preserve"> </w:t>
      </w:r>
      <w:r w:rsidR="005E2684">
        <w:rPr>
          <w:rFonts w:hint="cs"/>
          <w:rtl/>
        </w:rPr>
        <w:t xml:space="preserve">כאן חוזר רש"י ומצטט במפורש את הכלל שטבעו חז"ל </w:t>
      </w:r>
      <w:r>
        <w:rPr>
          <w:rtl/>
        </w:rPr>
        <w:t>"</w:t>
      </w:r>
      <w:r>
        <w:rPr>
          <w:rFonts w:hint="cs"/>
          <w:rtl/>
        </w:rPr>
        <w:t>אין מוקדם ומאוחר בתורה</w:t>
      </w:r>
      <w:r>
        <w:rPr>
          <w:rtl/>
        </w:rPr>
        <w:t>"</w:t>
      </w:r>
      <w:r w:rsidR="005E2684">
        <w:rPr>
          <w:rFonts w:hint="cs"/>
          <w:rtl/>
        </w:rPr>
        <w:t>.</w:t>
      </w:r>
      <w:r>
        <w:rPr>
          <w:rFonts w:hint="cs"/>
          <w:rtl/>
        </w:rPr>
        <w:t xml:space="preserve"> </w:t>
      </w:r>
      <w:r w:rsidR="005E2684">
        <w:rPr>
          <w:rFonts w:hint="cs"/>
          <w:rtl/>
        </w:rPr>
        <w:t xml:space="preserve">רש"י זה ממוקם בפרשת כי </w:t>
      </w:r>
      <w:proofErr w:type="spellStart"/>
      <w:r w:rsidR="005E2684">
        <w:rPr>
          <w:rFonts w:hint="cs"/>
          <w:rtl/>
        </w:rPr>
        <w:t>תשא</w:t>
      </w:r>
      <w:proofErr w:type="spellEnd"/>
      <w:r w:rsidR="005E2684">
        <w:rPr>
          <w:rFonts w:hint="cs"/>
          <w:rtl/>
        </w:rPr>
        <w:t>, אך הוא נוגע לארבע הפרשות מתרומה ועד סוף ספר שמות בפרשת פקודי (ו</w:t>
      </w:r>
      <w:r w:rsidR="00FA48BE">
        <w:rPr>
          <w:rFonts w:hint="cs"/>
          <w:rtl/>
        </w:rPr>
        <w:t xml:space="preserve">מכאן גם הקשר של הנושא </w:t>
      </w:r>
      <w:r w:rsidR="005E2684">
        <w:rPr>
          <w:rFonts w:hint="cs"/>
          <w:rtl/>
        </w:rPr>
        <w:t xml:space="preserve">לפרשתנו). בסדר התורה שלפנינו, פרשת כי </w:t>
      </w:r>
      <w:proofErr w:type="spellStart"/>
      <w:r w:rsidR="005E2684">
        <w:rPr>
          <w:rFonts w:hint="cs"/>
          <w:rtl/>
        </w:rPr>
        <w:t>תשא</w:t>
      </w:r>
      <w:proofErr w:type="spellEnd"/>
      <w:r w:rsidR="005E2684">
        <w:rPr>
          <w:rFonts w:hint="cs"/>
          <w:rtl/>
        </w:rPr>
        <w:t xml:space="preserve"> ובה חטא העגל, נתונה בין פרשות תרומה </w:t>
      </w:r>
      <w:proofErr w:type="spellStart"/>
      <w:r w:rsidR="005E2684">
        <w:rPr>
          <w:rFonts w:hint="cs"/>
          <w:rtl/>
        </w:rPr>
        <w:t>ותצוה</w:t>
      </w:r>
      <w:proofErr w:type="spellEnd"/>
      <w:r w:rsidR="005E2684">
        <w:rPr>
          <w:rFonts w:hint="cs"/>
          <w:rtl/>
        </w:rPr>
        <w:t xml:space="preserve"> מהעבר האחד ופרשות </w:t>
      </w:r>
      <w:proofErr w:type="spellStart"/>
      <w:r w:rsidR="005E2684">
        <w:rPr>
          <w:rFonts w:hint="cs"/>
          <w:rtl/>
        </w:rPr>
        <w:t>ויקהל</w:t>
      </w:r>
      <w:proofErr w:type="spellEnd"/>
      <w:r w:rsidR="005E2684">
        <w:rPr>
          <w:rFonts w:hint="cs"/>
          <w:rtl/>
        </w:rPr>
        <w:t>-פקודי מהעבר השני. מה שלא מפריע ל</w:t>
      </w:r>
      <w:r w:rsidR="00F96950">
        <w:rPr>
          <w:rFonts w:hint="cs"/>
          <w:rtl/>
        </w:rPr>
        <w:t>חלק מה</w:t>
      </w:r>
      <w:r w:rsidR="005E2684">
        <w:rPr>
          <w:rFonts w:hint="cs"/>
          <w:rtl/>
        </w:rPr>
        <w:t xml:space="preserve">מדרשים </w:t>
      </w:r>
      <w:r w:rsidR="00F96950">
        <w:rPr>
          <w:rFonts w:hint="cs"/>
          <w:rtl/>
        </w:rPr>
        <w:t xml:space="preserve">ולרש"י בעקבותיהם לשנות באופן משמעותי את סדר הדברים: </w:t>
      </w:r>
      <w:r>
        <w:rPr>
          <w:rFonts w:hint="cs"/>
          <w:rtl/>
        </w:rPr>
        <w:t>חטא העגל קדם לציווי על המשכן</w:t>
      </w:r>
      <w:r w:rsidR="00FA48BE">
        <w:rPr>
          <w:rFonts w:hint="cs"/>
          <w:rtl/>
        </w:rPr>
        <w:t>! או במילים אחרות: הציווי על המשכן בא לאחר חטא העגל (ובעקבותיו). שוב גם כאן חולק רמב"ן ויש לו סיוע לא רק מהמקרא עצמו אלא גם מקצת המדרשים.</w:t>
      </w:r>
      <w:r>
        <w:rPr>
          <w:rtl/>
        </w:rPr>
        <w:t xml:space="preserve"> </w:t>
      </w:r>
      <w:r>
        <w:rPr>
          <w:rFonts w:hint="cs"/>
          <w:rtl/>
        </w:rPr>
        <w:t xml:space="preserve">וכבר הארכנו לדון גם בנושא נכבד זה בדברינו </w:t>
      </w:r>
      <w:hyperlink r:id="rId4" w:history="1">
        <w:r w:rsidRPr="00A7033B">
          <w:rPr>
            <w:rStyle w:val="Hyperlink"/>
            <w:rFonts w:hint="cs"/>
            <w:rtl/>
          </w:rPr>
          <w:t>אימתי נאמרה למשה הפרשה הזו</w:t>
        </w:r>
      </w:hyperlink>
      <w:r>
        <w:rPr>
          <w:rFonts w:hint="cs"/>
          <w:rtl/>
        </w:rPr>
        <w:t xml:space="preserve"> בפרשת תרומה.</w:t>
      </w:r>
    </w:p>
  </w:footnote>
  <w:footnote w:id="5">
    <w:p w14:paraId="195C32E5" w14:textId="77777777" w:rsidR="00815BDC" w:rsidRDefault="00815BDC" w:rsidP="001C5221">
      <w:pPr>
        <w:pStyle w:val="a3"/>
        <w:rPr>
          <w:rFonts w:hint="cs"/>
        </w:rPr>
      </w:pPr>
      <w:r>
        <w:rPr>
          <w:rStyle w:val="a5"/>
        </w:rPr>
        <w:footnoteRef/>
      </w:r>
      <w:r>
        <w:rPr>
          <w:rtl/>
        </w:rPr>
        <w:t xml:space="preserve"> </w:t>
      </w:r>
      <w:r w:rsidR="00AC7EF7">
        <w:rPr>
          <w:rFonts w:hint="cs"/>
          <w:rtl/>
        </w:rPr>
        <w:t xml:space="preserve">אפשר </w:t>
      </w:r>
      <w:r>
        <w:rPr>
          <w:rFonts w:hint="cs"/>
          <w:rtl/>
        </w:rPr>
        <w:t>לשאול</w:t>
      </w:r>
      <w:r w:rsidR="00AC7EF7">
        <w:rPr>
          <w:rFonts w:hint="cs"/>
          <w:rtl/>
        </w:rPr>
        <w:t>:</w:t>
      </w:r>
      <w:r>
        <w:rPr>
          <w:rFonts w:hint="cs"/>
          <w:rtl/>
        </w:rPr>
        <w:t xml:space="preserve"> הכיצד</w:t>
      </w:r>
      <w:r w:rsidR="00AC7EF7">
        <w:rPr>
          <w:rFonts w:hint="cs"/>
          <w:rtl/>
        </w:rPr>
        <w:t xml:space="preserve">? </w:t>
      </w:r>
      <w:r>
        <w:rPr>
          <w:rFonts w:hint="cs"/>
          <w:rtl/>
        </w:rPr>
        <w:t xml:space="preserve">משה, שכבר הצטווה על המשכן בפרשות תרומה ותצווה וידע שאחד מכינויי המשכן הוא "אוהל מועד" (שמות </w:t>
      </w:r>
      <w:proofErr w:type="spellStart"/>
      <w:r>
        <w:rPr>
          <w:rFonts w:hint="cs"/>
          <w:rtl/>
        </w:rPr>
        <w:t>כז</w:t>
      </w:r>
      <w:proofErr w:type="spellEnd"/>
      <w:r>
        <w:rPr>
          <w:rFonts w:hint="cs"/>
          <w:rtl/>
        </w:rPr>
        <w:t xml:space="preserve"> </w:t>
      </w:r>
      <w:proofErr w:type="spellStart"/>
      <w:r>
        <w:rPr>
          <w:rFonts w:hint="cs"/>
          <w:rtl/>
        </w:rPr>
        <w:t>כא</w:t>
      </w:r>
      <w:proofErr w:type="spellEnd"/>
      <w:r>
        <w:rPr>
          <w:rFonts w:hint="cs"/>
          <w:rtl/>
        </w:rPr>
        <w:t xml:space="preserve">, </w:t>
      </w:r>
      <w:proofErr w:type="spellStart"/>
      <w:r>
        <w:rPr>
          <w:rFonts w:hint="cs"/>
          <w:rtl/>
        </w:rPr>
        <w:t>כט</w:t>
      </w:r>
      <w:proofErr w:type="spellEnd"/>
      <w:r>
        <w:rPr>
          <w:rFonts w:hint="cs"/>
          <w:rtl/>
        </w:rPr>
        <w:t xml:space="preserve"> ד), </w:t>
      </w:r>
      <w:r w:rsidR="001C5221">
        <w:rPr>
          <w:rFonts w:hint="cs"/>
          <w:rtl/>
        </w:rPr>
        <w:t xml:space="preserve">כיצד זה שהוא </w:t>
      </w:r>
      <w:r>
        <w:rPr>
          <w:rFonts w:hint="cs"/>
          <w:rtl/>
        </w:rPr>
        <w:t xml:space="preserve">מנכס את השם השמור </w:t>
      </w:r>
      <w:r w:rsidR="001C5221">
        <w:rPr>
          <w:rFonts w:hint="cs"/>
          <w:rtl/>
        </w:rPr>
        <w:t>"אוהל מועד"</w:t>
      </w:r>
      <w:r>
        <w:rPr>
          <w:rFonts w:hint="cs"/>
          <w:rtl/>
        </w:rPr>
        <w:t xml:space="preserve"> לאוהלו הפרטי? לפי רש"י אין בעיה. הרי קדמה פרשת חטא העגל ואולי כל פרשת כי </w:t>
      </w:r>
      <w:proofErr w:type="spellStart"/>
      <w:r>
        <w:rPr>
          <w:rFonts w:hint="cs"/>
          <w:rtl/>
        </w:rPr>
        <w:t>תשא</w:t>
      </w:r>
      <w:proofErr w:type="spellEnd"/>
      <w:r>
        <w:rPr>
          <w:rFonts w:hint="cs"/>
          <w:rtl/>
        </w:rPr>
        <w:t xml:space="preserve"> לציווי על המשכן ואדרבא, כאן הוא </w:t>
      </w:r>
      <w:r w:rsidR="00AC7EF7">
        <w:rPr>
          <w:rFonts w:hint="cs"/>
          <w:rtl/>
        </w:rPr>
        <w:t>האזכור</w:t>
      </w:r>
      <w:r>
        <w:rPr>
          <w:rFonts w:hint="cs"/>
          <w:rtl/>
        </w:rPr>
        <w:t xml:space="preserve"> הראשון של אוהל מועד בתורה</w:t>
      </w:r>
      <w:r w:rsidR="001C5221">
        <w:rPr>
          <w:rFonts w:hint="cs"/>
          <w:rtl/>
        </w:rPr>
        <w:t>, משה הוא שטבע שם זה</w:t>
      </w:r>
      <w:r>
        <w:rPr>
          <w:rFonts w:hint="cs"/>
          <w:rtl/>
        </w:rPr>
        <w:t>. מכאן הוא נלקח והפך עם הקמת המש</w:t>
      </w:r>
      <w:r w:rsidR="009B4C5E">
        <w:rPr>
          <w:rFonts w:hint="cs"/>
          <w:rtl/>
        </w:rPr>
        <w:t>כ</w:t>
      </w:r>
      <w:r>
        <w:rPr>
          <w:rFonts w:hint="cs"/>
          <w:rtl/>
        </w:rPr>
        <w:t xml:space="preserve">ן לאוהל מועד הכללי ששייך לכל עם ישראל. וכבר הארכנו לדון בנושא זה בדברינו </w:t>
      </w:r>
      <w:hyperlink r:id="rId5" w:history="1">
        <w:r w:rsidRPr="00815BDC">
          <w:rPr>
            <w:rStyle w:val="Hyperlink"/>
            <w:rFonts w:hint="cs"/>
            <w:rtl/>
          </w:rPr>
          <w:t>אוהל מועד הפרטי ואוהל מועד הציבורי</w:t>
        </w:r>
      </w:hyperlink>
      <w:r>
        <w:rPr>
          <w:rFonts w:hint="cs"/>
          <w:rtl/>
        </w:rPr>
        <w:t xml:space="preserve"> בפרשת ויקרא (שם גם הצבענו על התפקיד הכפול של "אוהל מועד" כמקום עבודת </w:t>
      </w:r>
      <w:proofErr w:type="spellStart"/>
      <w:r>
        <w:rPr>
          <w:rFonts w:hint="cs"/>
          <w:rtl/>
        </w:rPr>
        <w:t>הכהנים</w:t>
      </w:r>
      <w:proofErr w:type="spellEnd"/>
      <w:r>
        <w:rPr>
          <w:rFonts w:hint="cs"/>
          <w:rtl/>
        </w:rPr>
        <w:t xml:space="preserve"> וכמקום "בית ועד למבקשי תורה", כפי שרש"י מסביר כאן וכפי שמתרגם אונקלוס את </w:t>
      </w:r>
      <w:r w:rsidR="001C5221">
        <w:rPr>
          <w:rFonts w:hint="cs"/>
          <w:rtl/>
        </w:rPr>
        <w:t xml:space="preserve">"אוהל מועד" כאן </w:t>
      </w:r>
      <w:r w:rsidR="001C5221">
        <w:rPr>
          <w:rtl/>
        </w:rPr>
        <w:t>–</w:t>
      </w:r>
      <w:r w:rsidR="001C5221">
        <w:rPr>
          <w:rFonts w:hint="cs"/>
          <w:rtl/>
        </w:rPr>
        <w:t xml:space="preserve"> בית </w:t>
      </w:r>
      <w:proofErr w:type="spellStart"/>
      <w:r w:rsidR="001C5221">
        <w:rPr>
          <w:rFonts w:hint="cs"/>
          <w:rtl/>
        </w:rPr>
        <w:t>אולפנא</w:t>
      </w:r>
      <w:proofErr w:type="spellEnd"/>
      <w:r w:rsidR="001C5221">
        <w:rPr>
          <w:rFonts w:hint="cs"/>
          <w:rtl/>
        </w:rPr>
        <w:t xml:space="preserve">, בניגוד </w:t>
      </w:r>
      <w:proofErr w:type="spellStart"/>
      <w:r w:rsidR="001C5221">
        <w:rPr>
          <w:rFonts w:hint="cs"/>
          <w:rtl/>
        </w:rPr>
        <w:t>למשכנא</w:t>
      </w:r>
      <w:proofErr w:type="spellEnd"/>
      <w:r w:rsidR="001C5221">
        <w:rPr>
          <w:rFonts w:hint="cs"/>
          <w:rtl/>
        </w:rPr>
        <w:t xml:space="preserve"> </w:t>
      </w:r>
      <w:proofErr w:type="spellStart"/>
      <w:r w:rsidR="001C5221">
        <w:rPr>
          <w:rFonts w:hint="cs"/>
          <w:rtl/>
        </w:rPr>
        <w:t>זימנא</w:t>
      </w:r>
      <w:proofErr w:type="spellEnd"/>
      <w:r w:rsidR="001C5221">
        <w:rPr>
          <w:rFonts w:hint="cs"/>
          <w:rtl/>
        </w:rPr>
        <w:t xml:space="preserve"> בכל מקום אחר</w:t>
      </w:r>
      <w:r w:rsidR="009B4C5E">
        <w:rPr>
          <w:rFonts w:hint="cs"/>
          <w:rtl/>
        </w:rPr>
        <w:t>)</w:t>
      </w:r>
      <w:r>
        <w:rPr>
          <w:rFonts w:hint="cs"/>
          <w:rtl/>
        </w:rPr>
        <w:t xml:space="preserve">. </w:t>
      </w:r>
      <w:r w:rsidR="001C5221">
        <w:rPr>
          <w:rFonts w:hint="cs"/>
          <w:rtl/>
        </w:rPr>
        <w:t xml:space="preserve">אך </w:t>
      </w:r>
      <w:r>
        <w:rPr>
          <w:rFonts w:hint="cs"/>
          <w:rtl/>
        </w:rPr>
        <w:t>מה שחשוב לעניינינו כאן הוא ששינוי סדר פרשות תרומה-</w:t>
      </w:r>
      <w:proofErr w:type="spellStart"/>
      <w:r>
        <w:rPr>
          <w:rFonts w:hint="cs"/>
          <w:rtl/>
        </w:rPr>
        <w:t>תצוה</w:t>
      </w:r>
      <w:proofErr w:type="spellEnd"/>
      <w:r>
        <w:rPr>
          <w:rFonts w:hint="cs"/>
          <w:rtl/>
        </w:rPr>
        <w:t xml:space="preserve"> מול כי </w:t>
      </w:r>
      <w:proofErr w:type="spellStart"/>
      <w:r>
        <w:rPr>
          <w:rFonts w:hint="cs"/>
          <w:rtl/>
        </w:rPr>
        <w:t>תשא</w:t>
      </w:r>
      <w:proofErr w:type="spellEnd"/>
      <w:r>
        <w:rPr>
          <w:rFonts w:hint="cs"/>
          <w:rtl/>
        </w:rPr>
        <w:t xml:space="preserve"> הוא גם בעל משמעות למהות "אוהל מועד" שקדם כמקום תורה (ושורד עד ימינו לאחר החורבן של בית המקדש), וכל זה, רק אם נזיז את סדר הפרשות כפי שרש"י מציע.</w:t>
      </w:r>
    </w:p>
  </w:footnote>
  <w:footnote w:id="6">
    <w:p w14:paraId="0119460D" w14:textId="77777777" w:rsidR="009350AC" w:rsidRDefault="009350AC">
      <w:pPr>
        <w:pStyle w:val="a3"/>
        <w:rPr>
          <w:rFonts w:hint="cs"/>
          <w:rtl/>
        </w:rPr>
      </w:pPr>
      <w:r>
        <w:rPr>
          <w:rStyle w:val="a5"/>
        </w:rPr>
        <w:footnoteRef/>
      </w:r>
      <w:r>
        <w:rPr>
          <w:rtl/>
        </w:rPr>
        <w:t xml:space="preserve"> </w:t>
      </w:r>
      <w:r>
        <w:rPr>
          <w:rFonts w:hint="cs"/>
          <w:rtl/>
        </w:rPr>
        <w:t>פרפראזה על "סדרי בראשית" כמובן.</w:t>
      </w:r>
    </w:p>
  </w:footnote>
  <w:footnote w:id="7">
    <w:p w14:paraId="41A0FF72" w14:textId="77777777" w:rsidR="00E17B85" w:rsidRDefault="00E17B85" w:rsidP="00A879FF">
      <w:pPr>
        <w:pStyle w:val="a3"/>
        <w:rPr>
          <w:rFonts w:hint="cs"/>
          <w:rtl/>
        </w:rPr>
      </w:pPr>
      <w:r>
        <w:rPr>
          <w:rStyle w:val="a5"/>
        </w:rPr>
        <w:footnoteRef/>
      </w:r>
      <w:r>
        <w:rPr>
          <w:rtl/>
        </w:rPr>
        <w:t xml:space="preserve"> </w:t>
      </w:r>
      <w:r w:rsidR="00A879FF">
        <w:rPr>
          <w:rFonts w:hint="cs"/>
          <w:rtl/>
        </w:rPr>
        <w:t xml:space="preserve">"אוהל מועד" כמשכן לתורה (סנהדרין בלשכת הגזית) מקדים את המשכן כמקום עבודת </w:t>
      </w:r>
      <w:proofErr w:type="spellStart"/>
      <w:r w:rsidR="00A879FF">
        <w:rPr>
          <w:rFonts w:hint="cs"/>
          <w:rtl/>
        </w:rPr>
        <w:t>הקרבנות</w:t>
      </w:r>
      <w:proofErr w:type="spellEnd"/>
      <w:r w:rsidR="00A879FF">
        <w:rPr>
          <w:rFonts w:hint="cs"/>
          <w:rtl/>
        </w:rPr>
        <w:t xml:space="preserve"> (בית המקדש). ואגב </w:t>
      </w:r>
      <w:r>
        <w:rPr>
          <w:rFonts w:hint="cs"/>
          <w:rtl/>
        </w:rPr>
        <w:t>מתעוררת</w:t>
      </w:r>
      <w:r w:rsidR="00A879FF">
        <w:rPr>
          <w:rFonts w:hint="cs"/>
          <w:rtl/>
        </w:rPr>
        <w:t xml:space="preserve"> כאן</w:t>
      </w:r>
      <w:r>
        <w:rPr>
          <w:rFonts w:hint="cs"/>
          <w:rtl/>
        </w:rPr>
        <w:t xml:space="preserve"> בעיה, שאינה רק של שיטת רש"י, איך מסתדרת בניית אוהל מועד זה </w:t>
      </w:r>
      <w:r w:rsidR="00A879FF">
        <w:rPr>
          <w:rFonts w:hint="cs"/>
          <w:rtl/>
        </w:rPr>
        <w:t xml:space="preserve">ותפקודו כמקום לכל </w:t>
      </w:r>
      <w:r w:rsidR="00091A9C">
        <w:rPr>
          <w:rFonts w:hint="cs"/>
          <w:rtl/>
        </w:rPr>
        <w:t xml:space="preserve">"מבקש ה' " </w:t>
      </w:r>
      <w:r w:rsidR="00A879FF">
        <w:rPr>
          <w:rFonts w:hint="cs"/>
          <w:rtl/>
        </w:rPr>
        <w:t>(שמות לג ז), ע</w:t>
      </w:r>
      <w:r>
        <w:rPr>
          <w:rFonts w:hint="cs"/>
          <w:rtl/>
        </w:rPr>
        <w:t xml:space="preserve">ם ארבעים הימים כפול שניים שבהם משה חוזר שוב להר סיני. </w:t>
      </w:r>
      <w:r w:rsidR="00EC2904">
        <w:rPr>
          <w:rFonts w:hint="cs"/>
          <w:rtl/>
        </w:rPr>
        <w:t>ראו</w:t>
      </w:r>
      <w:r>
        <w:rPr>
          <w:rFonts w:hint="cs"/>
          <w:rtl/>
        </w:rPr>
        <w:t xml:space="preserve"> בהקשר זה את שיטת אבן עזרא על הפסוק, מובאים  בדברינו </w:t>
      </w:r>
      <w:hyperlink r:id="rId6" w:history="1">
        <w:r w:rsidRPr="00815BDC">
          <w:rPr>
            <w:rStyle w:val="Hyperlink"/>
            <w:rFonts w:hint="cs"/>
            <w:rtl/>
          </w:rPr>
          <w:t>אוהל מועד הפרטי ואוהל מועד הציבורי</w:t>
        </w:r>
      </w:hyperlink>
      <w:r>
        <w:rPr>
          <w:rFonts w:hint="cs"/>
          <w:rtl/>
        </w:rPr>
        <w:t>, שהקמת אוהל מועד של משה היה גם הוא ביום הכיפורים, היינו אחרי שלוש העליות כ"א של ארבעים יום של משה.</w:t>
      </w:r>
    </w:p>
  </w:footnote>
  <w:footnote w:id="8">
    <w:p w14:paraId="58747E06" w14:textId="77777777" w:rsidR="00A879FF" w:rsidRDefault="00A879FF">
      <w:pPr>
        <w:pStyle w:val="a3"/>
        <w:rPr>
          <w:rFonts w:hint="cs"/>
          <w:rtl/>
        </w:rPr>
      </w:pPr>
      <w:r>
        <w:rPr>
          <w:rStyle w:val="a5"/>
        </w:rPr>
        <w:footnoteRef/>
      </w:r>
      <w:r>
        <w:rPr>
          <w:rtl/>
        </w:rPr>
        <w:t xml:space="preserve"> </w:t>
      </w:r>
      <w:r w:rsidR="00EC2904">
        <w:rPr>
          <w:rFonts w:hint="cs"/>
          <w:rtl/>
        </w:rPr>
        <w:t>ראו</w:t>
      </w:r>
      <w:r>
        <w:rPr>
          <w:rFonts w:hint="cs"/>
          <w:rtl/>
        </w:rPr>
        <w:t xml:space="preserve"> דברינו </w:t>
      </w:r>
      <w:hyperlink r:id="rId7" w:history="1">
        <w:r w:rsidRPr="00A879FF">
          <w:rPr>
            <w:rStyle w:val="Hyperlink"/>
            <w:rFonts w:hint="cs"/>
            <w:rtl/>
          </w:rPr>
          <w:t>לוחות שניים כראשונים?</w:t>
        </w:r>
      </w:hyperlink>
      <w:r>
        <w:rPr>
          <w:rFonts w:hint="cs"/>
          <w:rtl/>
        </w:rPr>
        <w:t xml:space="preserve"> בפרשת עקב.</w:t>
      </w:r>
    </w:p>
  </w:footnote>
  <w:footnote w:id="9">
    <w:p w14:paraId="081387AC" w14:textId="77777777" w:rsidR="00890B8E" w:rsidRDefault="00890B8E" w:rsidP="00E17B85">
      <w:pPr>
        <w:pStyle w:val="a3"/>
        <w:rPr>
          <w:rFonts w:hint="cs"/>
          <w:rtl/>
        </w:rPr>
      </w:pPr>
      <w:r>
        <w:rPr>
          <w:rStyle w:val="a5"/>
        </w:rPr>
        <w:footnoteRef/>
      </w:r>
      <w:r>
        <w:rPr>
          <w:rtl/>
        </w:rPr>
        <w:t xml:space="preserve"> </w:t>
      </w:r>
      <w:r>
        <w:rPr>
          <w:rFonts w:hint="cs"/>
          <w:rtl/>
        </w:rPr>
        <w:t>אחרי שמשה יורד עם התורה</w:t>
      </w:r>
      <w:r w:rsidR="00E17B85">
        <w:rPr>
          <w:rFonts w:hint="cs"/>
          <w:rtl/>
        </w:rPr>
        <w:t>, אחרי פרשת משפטים</w:t>
      </w:r>
      <w:r>
        <w:rPr>
          <w:rFonts w:hint="cs"/>
          <w:rtl/>
        </w:rPr>
        <w:t>!</w:t>
      </w:r>
      <w:r w:rsidR="00E17B85">
        <w:rPr>
          <w:rFonts w:hint="cs"/>
          <w:rtl/>
        </w:rPr>
        <w:t xml:space="preserve"> וכבר הערנו בדברינו </w:t>
      </w:r>
      <w:hyperlink r:id="rId8" w:history="1">
        <w:r w:rsidR="00E17B85" w:rsidRPr="008D2088">
          <w:rPr>
            <w:rStyle w:val="Hyperlink"/>
            <w:rFonts w:hint="cs"/>
            <w:rtl/>
          </w:rPr>
          <w:t>מינוי הדיינים</w:t>
        </w:r>
      </w:hyperlink>
      <w:r w:rsidR="00E17B85">
        <w:rPr>
          <w:rFonts w:hint="cs"/>
          <w:rtl/>
        </w:rPr>
        <w:t xml:space="preserve"> בפרשת יתרו שאין לדעת איזו שיטה מפארת יותר את יתרו ואת העובדה שהתורה לא מסתירה שהוא זה שלימד את משה כיצד להקים </w:t>
      </w:r>
      <w:r w:rsidR="00A879FF">
        <w:rPr>
          <w:rFonts w:hint="cs"/>
          <w:rtl/>
        </w:rPr>
        <w:t xml:space="preserve">את </w:t>
      </w:r>
      <w:r w:rsidR="00E17B85">
        <w:rPr>
          <w:rFonts w:hint="cs"/>
          <w:rtl/>
        </w:rPr>
        <w:t xml:space="preserve">מערכת </w:t>
      </w:r>
      <w:r w:rsidR="00A879FF">
        <w:rPr>
          <w:rFonts w:hint="cs"/>
          <w:rtl/>
        </w:rPr>
        <w:t>ה</w:t>
      </w:r>
      <w:r w:rsidR="00E17B85">
        <w:rPr>
          <w:rFonts w:hint="cs"/>
          <w:rtl/>
        </w:rPr>
        <w:t>משפט: זו שאומרת שמינוי הדיינים היה לפני מעמד הר סיני (ופרשת משפטים), או זו, כרש"י, שאומרת שעצת יתרו הייתה לאחר מתן תורה</w:t>
      </w:r>
      <w:r w:rsidR="00A879FF">
        <w:rPr>
          <w:rFonts w:hint="cs"/>
          <w:rtl/>
        </w:rPr>
        <w:t xml:space="preserve"> ולאחר לוחות השניים</w:t>
      </w:r>
      <w:r w:rsidR="00E17B85">
        <w:rPr>
          <w:rFonts w:hint="cs"/>
          <w:rtl/>
        </w:rPr>
        <w:t>.</w:t>
      </w:r>
      <w:r w:rsidR="009350AC">
        <w:rPr>
          <w:rFonts w:hint="cs"/>
          <w:rtl/>
        </w:rPr>
        <w:t xml:space="preserve"> לנו נראה שהאחרונה היא חזקה יותר. בפרט לאור הדרשות על הפסוק: "ואלה המשפטים אשר תשים לפניהם" </w:t>
      </w:r>
      <w:r w:rsidR="009350AC">
        <w:rPr>
          <w:rtl/>
        </w:rPr>
        <w:t>–</w:t>
      </w:r>
      <w:r w:rsidR="009350AC">
        <w:rPr>
          <w:rFonts w:hint="cs"/>
          <w:rtl/>
        </w:rPr>
        <w:t xml:space="preserve"> ראו דברינו </w:t>
      </w:r>
      <w:hyperlink r:id="rId9" w:anchor="gsc.tab=0" w:history="1">
        <w:r w:rsidR="009350AC" w:rsidRPr="004C42EF">
          <w:rPr>
            <w:rStyle w:val="Hyperlink"/>
            <w:rFonts w:hint="cs"/>
            <w:rtl/>
          </w:rPr>
          <w:t>אשר תשים</w:t>
        </w:r>
        <w:r w:rsidR="004C42EF" w:rsidRPr="004C42EF">
          <w:rPr>
            <w:rStyle w:val="Hyperlink"/>
            <w:rFonts w:hint="cs"/>
            <w:rtl/>
          </w:rPr>
          <w:t xml:space="preserve"> לפניהם</w:t>
        </w:r>
      </w:hyperlink>
      <w:r w:rsidR="004C42EF">
        <w:rPr>
          <w:rFonts w:hint="cs"/>
          <w:rtl/>
        </w:rPr>
        <w:t xml:space="preserve"> בפרשת משפטים.</w:t>
      </w:r>
    </w:p>
  </w:footnote>
  <w:footnote w:id="10">
    <w:p w14:paraId="70487CA4" w14:textId="77777777" w:rsidR="00A879FF" w:rsidRDefault="00A879FF">
      <w:pPr>
        <w:pStyle w:val="a3"/>
        <w:rPr>
          <w:rFonts w:hint="cs"/>
        </w:rPr>
      </w:pPr>
      <w:r>
        <w:rPr>
          <w:rStyle w:val="a5"/>
        </w:rPr>
        <w:footnoteRef/>
      </w:r>
      <w:r>
        <w:rPr>
          <w:rtl/>
        </w:rPr>
        <w:t xml:space="preserve"> </w:t>
      </w:r>
      <w:r>
        <w:rPr>
          <w:rFonts w:hint="cs"/>
          <w:rtl/>
        </w:rPr>
        <w:t>פרט זה נכון לכל השיטות אבל מועצם בשיטת רש"י לפיה "אוהל מועד הפרטי" מועתק לאוהל מועד הציבורי.</w:t>
      </w:r>
      <w:r w:rsidR="00802A4D">
        <w:rPr>
          <w:rFonts w:hint="cs"/>
          <w:rtl/>
        </w:rPr>
        <w:t xml:space="preserve"> משכן העדות מתחבר עם משכן עבודת הקרבנות. משה מוותר כביכול על 'זכויות היוצרים' שלו. </w:t>
      </w:r>
      <w:r w:rsidR="009B4C5E">
        <w:rPr>
          <w:rFonts w:hint="cs"/>
          <w:rtl/>
        </w:rPr>
        <w:t xml:space="preserve">בית הועד חובר לבית ההתוועדות ועבודת </w:t>
      </w:r>
      <w:proofErr w:type="spellStart"/>
      <w:r w:rsidR="009B4C5E">
        <w:rPr>
          <w:rFonts w:hint="cs"/>
          <w:rtl/>
        </w:rPr>
        <w:t>הקרבנות</w:t>
      </w:r>
      <w:proofErr w:type="spellEnd"/>
      <w:r w:rsidR="009B4C5E">
        <w:rPr>
          <w:rFonts w:hint="cs"/>
          <w:rtl/>
        </w:rPr>
        <w:t xml:space="preserve"> (בהמשך ההיסטוריה שוב ייפרדו). </w:t>
      </w:r>
      <w:r w:rsidR="00EC2904">
        <w:rPr>
          <w:rFonts w:hint="cs"/>
          <w:rtl/>
        </w:rPr>
        <w:t>ראו</w:t>
      </w:r>
      <w:r w:rsidR="00802A4D">
        <w:rPr>
          <w:rFonts w:hint="cs"/>
          <w:rtl/>
        </w:rPr>
        <w:t xml:space="preserve"> </w:t>
      </w:r>
      <w:r w:rsidR="004C42EF">
        <w:rPr>
          <w:rFonts w:hint="cs"/>
          <w:rtl/>
        </w:rPr>
        <w:t xml:space="preserve">שוב דברינו </w:t>
      </w:r>
      <w:hyperlink r:id="rId10" w:history="1">
        <w:r w:rsidR="004C42EF" w:rsidRPr="00815BDC">
          <w:rPr>
            <w:rStyle w:val="Hyperlink"/>
            <w:rFonts w:hint="cs"/>
            <w:rtl/>
          </w:rPr>
          <w:t>אוהל מועד הפרטי ואוהל מועד הציבורי</w:t>
        </w:r>
      </w:hyperlink>
      <w:r w:rsidR="004C42EF">
        <w:rPr>
          <w:rFonts w:hint="cs"/>
          <w:rtl/>
        </w:rPr>
        <w:t xml:space="preserve"> בפרשת ויקרא וכן </w:t>
      </w:r>
      <w:hyperlink r:id="rId11" w:history="1">
        <w:r w:rsidR="00802A4D" w:rsidRPr="00802A4D">
          <w:rPr>
            <w:rStyle w:val="Hyperlink"/>
            <w:rFonts w:hint="cs"/>
            <w:rtl/>
          </w:rPr>
          <w:t>שני משכנות</w:t>
        </w:r>
      </w:hyperlink>
      <w:r w:rsidR="00802A4D">
        <w:rPr>
          <w:rFonts w:hint="cs"/>
          <w:rtl/>
        </w:rPr>
        <w:t xml:space="preserve"> בפרשת פקודי.</w:t>
      </w:r>
    </w:p>
  </w:footnote>
  <w:footnote w:id="11">
    <w:p w14:paraId="27E29165" w14:textId="77777777" w:rsidR="008236F8" w:rsidRDefault="008236F8">
      <w:pPr>
        <w:pStyle w:val="a3"/>
        <w:rPr>
          <w:rFonts w:hint="cs"/>
        </w:rPr>
      </w:pPr>
      <w:r>
        <w:rPr>
          <w:rStyle w:val="a5"/>
        </w:rPr>
        <w:footnoteRef/>
      </w:r>
      <w:r>
        <w:rPr>
          <w:rtl/>
        </w:rPr>
        <w:t xml:space="preserve"> </w:t>
      </w:r>
      <w:r>
        <w:rPr>
          <w:rFonts w:hint="cs"/>
          <w:rtl/>
        </w:rPr>
        <w:t xml:space="preserve">כגון בסדר הפרקים בתחילת </w:t>
      </w:r>
      <w:r w:rsidR="00434F4E">
        <w:rPr>
          <w:rFonts w:hint="cs"/>
          <w:rtl/>
        </w:rPr>
        <w:t xml:space="preserve">ספר במדבר, ראו בדברינו </w:t>
      </w:r>
      <w:hyperlink r:id="rId12" w:history="1">
        <w:r w:rsidR="00434F4E" w:rsidRPr="00E721F5">
          <w:rPr>
            <w:rStyle w:val="Hyperlink"/>
            <w:rFonts w:hint="cs"/>
            <w:szCs w:val="22"/>
            <w:rtl/>
          </w:rPr>
          <w:t>אין מוקדם ומאוחר בתורה – בפרשני המקרא</w:t>
        </w:r>
      </w:hyperlink>
      <w:r w:rsidR="00434F4E">
        <w:rPr>
          <w:rFonts w:hint="cs"/>
          <w:szCs w:val="22"/>
          <w:rtl/>
        </w:rPr>
        <w:t>,</w:t>
      </w:r>
    </w:p>
  </w:footnote>
  <w:footnote w:id="12">
    <w:p w14:paraId="39F0A63C" w14:textId="77777777" w:rsidR="00DD6B91" w:rsidRDefault="00DD6B91" w:rsidP="00DD6B91">
      <w:pPr>
        <w:pStyle w:val="a3"/>
        <w:rPr>
          <w:rFonts w:hint="cs"/>
          <w:rtl/>
        </w:rPr>
      </w:pPr>
      <w:r>
        <w:rPr>
          <w:rStyle w:val="a5"/>
        </w:rPr>
        <w:footnoteRef/>
      </w:r>
      <w:r>
        <w:rPr>
          <w:rtl/>
        </w:rPr>
        <w:t xml:space="preserve"> </w:t>
      </w:r>
      <w:r w:rsidRPr="00DD6B91">
        <w:rPr>
          <w:rFonts w:hint="cs"/>
          <w:rtl/>
        </w:rPr>
        <w:t>כי חשוב ל</w:t>
      </w:r>
      <w:r>
        <w:rPr>
          <w:rFonts w:hint="cs"/>
          <w:rtl/>
        </w:rPr>
        <w:t>רמב"ן</w:t>
      </w:r>
      <w:r w:rsidRPr="00DD6B91">
        <w:rPr>
          <w:rFonts w:hint="cs"/>
          <w:rtl/>
        </w:rPr>
        <w:t xml:space="preserve"> להדגיש שהציווי על המשכן איננו 'בדיעבד' וכתוצאה מחטא העגל. וזה כבר במישור של וויכוחו עם הרמב"ם לגבי מהות הקרבנות.</w:t>
      </w:r>
    </w:p>
  </w:footnote>
  <w:footnote w:id="13">
    <w:p w14:paraId="60261DC4" w14:textId="77777777" w:rsidR="00802A4D" w:rsidRDefault="00802A4D">
      <w:pPr>
        <w:pStyle w:val="a3"/>
        <w:rPr>
          <w:rFonts w:hint="cs"/>
          <w:rtl/>
        </w:rPr>
      </w:pPr>
      <w:r>
        <w:rPr>
          <w:rStyle w:val="a5"/>
        </w:rPr>
        <w:footnoteRef/>
      </w:r>
      <w:r>
        <w:rPr>
          <w:rtl/>
        </w:rPr>
        <w:t xml:space="preserve"> </w:t>
      </w:r>
      <w:r>
        <w:rPr>
          <w:rFonts w:hint="cs"/>
          <w:rtl/>
        </w:rPr>
        <w:t>ובכך יש גם מענה חלקי לשאלה הגדולה של חזרת כל פרטי המשכן בין פרשות תרומה-</w:t>
      </w:r>
      <w:proofErr w:type="spellStart"/>
      <w:r>
        <w:rPr>
          <w:rFonts w:hint="cs"/>
          <w:rtl/>
        </w:rPr>
        <w:t>תצוה</w:t>
      </w:r>
      <w:proofErr w:type="spellEnd"/>
      <w:r>
        <w:rPr>
          <w:rFonts w:hint="cs"/>
          <w:rtl/>
        </w:rPr>
        <w:t xml:space="preserve"> מצד אחד </w:t>
      </w:r>
      <w:proofErr w:type="spellStart"/>
      <w:r>
        <w:rPr>
          <w:rFonts w:hint="cs"/>
          <w:rtl/>
        </w:rPr>
        <w:t>וויקהל</w:t>
      </w:r>
      <w:proofErr w:type="spellEnd"/>
      <w:r>
        <w:rPr>
          <w:rFonts w:hint="cs"/>
          <w:rtl/>
        </w:rPr>
        <w:t>-פקודי מצד שני. להראות שנרצה להם לישראל.</w:t>
      </w:r>
    </w:p>
  </w:footnote>
  <w:footnote w:id="14">
    <w:p w14:paraId="3150DD78" w14:textId="77777777" w:rsidR="001C5221" w:rsidRDefault="001C5221">
      <w:pPr>
        <w:pStyle w:val="a3"/>
        <w:rPr>
          <w:rFonts w:hint="cs"/>
          <w:rtl/>
        </w:rPr>
      </w:pPr>
      <w:r>
        <w:rPr>
          <w:rStyle w:val="a5"/>
        </w:rPr>
        <w:footnoteRef/>
      </w:r>
      <w:r>
        <w:rPr>
          <w:rtl/>
        </w:rPr>
        <w:t xml:space="preserve"> </w:t>
      </w:r>
      <w:r>
        <w:rPr>
          <w:rFonts w:hint="cs"/>
          <w:rtl/>
        </w:rPr>
        <w:t>מטולטלות ומטלטלות.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1659" w14:textId="77777777" w:rsidR="00314045" w:rsidRDefault="00314045" w:rsidP="00751FD1">
    <w:pPr>
      <w:pStyle w:val="1"/>
      <w:tabs>
        <w:tab w:val="clear" w:pos="9469"/>
        <w:tab w:val="right" w:pos="9299"/>
      </w:tabs>
      <w:rPr>
        <w:rFonts w:hint="cs"/>
        <w:rtl/>
      </w:rPr>
    </w:pPr>
    <w:r>
      <w:rPr>
        <w:rtl/>
      </w:rPr>
      <w:t xml:space="preserve">פרשת </w:t>
    </w:r>
    <w:r>
      <w:rPr>
        <w:rFonts w:hint="cs"/>
        <w:rtl/>
      </w:rPr>
      <w:t>תרומה</w:t>
    </w:r>
    <w:r w:rsidR="00751FD1">
      <w:rPr>
        <w:rFonts w:hint="cs"/>
        <w:rtl/>
      </w:rPr>
      <w:t xml:space="preserve"> </w:t>
    </w:r>
    <w:r w:rsidR="00751FD1">
      <w:rPr>
        <w:rtl/>
      </w:rPr>
      <w:t>–</w:t>
    </w:r>
    <w:r w:rsidR="00751FD1">
      <w:rPr>
        <w:rFonts w:hint="cs"/>
        <w:rtl/>
      </w:rPr>
      <w:t xml:space="preserve"> מבנה ספר שמות עפ"י רש"י</w:t>
    </w:r>
    <w:r>
      <w:rPr>
        <w:rtl/>
      </w:rPr>
      <w:tab/>
    </w:r>
    <w:r>
      <w:rPr>
        <w:rFonts w:hint="cs"/>
        <w:rtl/>
      </w:rPr>
      <w:t>תשע</w:t>
    </w:r>
    <w:r w:rsidR="006C4291">
      <w:rPr>
        <w:rFonts w:hint="cs"/>
        <w:rtl/>
      </w:rPr>
      <w:t>"</w:t>
    </w:r>
    <w:r w:rsidR="00751FD1">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CD00" w14:textId="5470AE76" w:rsidR="00314045" w:rsidRDefault="003140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93531">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9353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574957"/>
    <w:multiLevelType w:val="hybridMultilevel"/>
    <w:tmpl w:val="B56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71383"/>
    <w:multiLevelType w:val="hybridMultilevel"/>
    <w:tmpl w:val="97CAB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857738">
    <w:abstractNumId w:val="10"/>
  </w:num>
  <w:num w:numId="2" w16cid:durableId="787772549">
    <w:abstractNumId w:val="11"/>
  </w:num>
  <w:num w:numId="3" w16cid:durableId="1520847668">
    <w:abstractNumId w:val="8"/>
  </w:num>
  <w:num w:numId="4" w16cid:durableId="1043096844">
    <w:abstractNumId w:val="3"/>
  </w:num>
  <w:num w:numId="5" w16cid:durableId="1087769023">
    <w:abstractNumId w:val="2"/>
  </w:num>
  <w:num w:numId="6" w16cid:durableId="222060994">
    <w:abstractNumId w:val="1"/>
  </w:num>
  <w:num w:numId="7" w16cid:durableId="158812199">
    <w:abstractNumId w:val="0"/>
  </w:num>
  <w:num w:numId="8" w16cid:durableId="943075836">
    <w:abstractNumId w:val="9"/>
  </w:num>
  <w:num w:numId="9" w16cid:durableId="1459686660">
    <w:abstractNumId w:val="7"/>
  </w:num>
  <w:num w:numId="10" w16cid:durableId="38015741">
    <w:abstractNumId w:val="6"/>
  </w:num>
  <w:num w:numId="11" w16cid:durableId="558202161">
    <w:abstractNumId w:val="5"/>
  </w:num>
  <w:num w:numId="12" w16cid:durableId="168640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NbU0NTAzNDAyNrRU0lEKTi0uzszPAykwrgUA7JAz0CwAAAA="/>
  </w:docVars>
  <w:rsids>
    <w:rsidRoot w:val="000E6563"/>
    <w:rsid w:val="00050DCA"/>
    <w:rsid w:val="0007168A"/>
    <w:rsid w:val="0008287D"/>
    <w:rsid w:val="00091A9C"/>
    <w:rsid w:val="0009407E"/>
    <w:rsid w:val="0009526A"/>
    <w:rsid w:val="0009552D"/>
    <w:rsid w:val="00096A0B"/>
    <w:rsid w:val="000A3AB5"/>
    <w:rsid w:val="000B7E78"/>
    <w:rsid w:val="000C4C32"/>
    <w:rsid w:val="000D1218"/>
    <w:rsid w:val="000D12BC"/>
    <w:rsid w:val="000E6563"/>
    <w:rsid w:val="000F4A30"/>
    <w:rsid w:val="00101E6F"/>
    <w:rsid w:val="00102996"/>
    <w:rsid w:val="001054CA"/>
    <w:rsid w:val="00112687"/>
    <w:rsid w:val="00124585"/>
    <w:rsid w:val="001305E6"/>
    <w:rsid w:val="00177877"/>
    <w:rsid w:val="00180DD8"/>
    <w:rsid w:val="00182F4C"/>
    <w:rsid w:val="001C5221"/>
    <w:rsid w:val="001D3FDB"/>
    <w:rsid w:val="001D6C38"/>
    <w:rsid w:val="001D6C3B"/>
    <w:rsid w:val="001F0CDB"/>
    <w:rsid w:val="00217788"/>
    <w:rsid w:val="0022393E"/>
    <w:rsid w:val="00234936"/>
    <w:rsid w:val="002C3132"/>
    <w:rsid w:val="002D1076"/>
    <w:rsid w:val="002F564B"/>
    <w:rsid w:val="00303A3A"/>
    <w:rsid w:val="00314045"/>
    <w:rsid w:val="00317D6B"/>
    <w:rsid w:val="00323752"/>
    <w:rsid w:val="00326652"/>
    <w:rsid w:val="00343F2A"/>
    <w:rsid w:val="00360225"/>
    <w:rsid w:val="00382D36"/>
    <w:rsid w:val="00385046"/>
    <w:rsid w:val="003B6243"/>
    <w:rsid w:val="003D6D63"/>
    <w:rsid w:val="003E3E52"/>
    <w:rsid w:val="003E6A9C"/>
    <w:rsid w:val="003E7EC9"/>
    <w:rsid w:val="00430EF5"/>
    <w:rsid w:val="00434F4E"/>
    <w:rsid w:val="00436A11"/>
    <w:rsid w:val="004654E7"/>
    <w:rsid w:val="0047505D"/>
    <w:rsid w:val="0047688F"/>
    <w:rsid w:val="00481233"/>
    <w:rsid w:val="00493D83"/>
    <w:rsid w:val="00496F4F"/>
    <w:rsid w:val="004A5AE8"/>
    <w:rsid w:val="004B15D5"/>
    <w:rsid w:val="004C42EF"/>
    <w:rsid w:val="004D3872"/>
    <w:rsid w:val="004D3DEE"/>
    <w:rsid w:val="00517B62"/>
    <w:rsid w:val="005200C3"/>
    <w:rsid w:val="0052027C"/>
    <w:rsid w:val="00531C3D"/>
    <w:rsid w:val="00544BFB"/>
    <w:rsid w:val="00585A62"/>
    <w:rsid w:val="00593531"/>
    <w:rsid w:val="005B65B5"/>
    <w:rsid w:val="005B75A0"/>
    <w:rsid w:val="005D1A20"/>
    <w:rsid w:val="005E2684"/>
    <w:rsid w:val="005E378C"/>
    <w:rsid w:val="00603F9A"/>
    <w:rsid w:val="00614F1E"/>
    <w:rsid w:val="00622FB9"/>
    <w:rsid w:val="00664B3A"/>
    <w:rsid w:val="006718A4"/>
    <w:rsid w:val="006773F2"/>
    <w:rsid w:val="00683109"/>
    <w:rsid w:val="006836DB"/>
    <w:rsid w:val="00690295"/>
    <w:rsid w:val="006B2D26"/>
    <w:rsid w:val="006B3486"/>
    <w:rsid w:val="006B3998"/>
    <w:rsid w:val="006C2E97"/>
    <w:rsid w:val="006C4291"/>
    <w:rsid w:val="006C4DEE"/>
    <w:rsid w:val="006F5E3F"/>
    <w:rsid w:val="00702DA8"/>
    <w:rsid w:val="00716374"/>
    <w:rsid w:val="007168FC"/>
    <w:rsid w:val="00737580"/>
    <w:rsid w:val="00751FD1"/>
    <w:rsid w:val="007667A1"/>
    <w:rsid w:val="00784770"/>
    <w:rsid w:val="00793C8E"/>
    <w:rsid w:val="007A45DC"/>
    <w:rsid w:val="007A47D8"/>
    <w:rsid w:val="007C64E7"/>
    <w:rsid w:val="007E536E"/>
    <w:rsid w:val="007F2971"/>
    <w:rsid w:val="007F350E"/>
    <w:rsid w:val="007F4EFF"/>
    <w:rsid w:val="008020F7"/>
    <w:rsid w:val="00802A4D"/>
    <w:rsid w:val="00815BDC"/>
    <w:rsid w:val="0082085F"/>
    <w:rsid w:val="00821FB1"/>
    <w:rsid w:val="008236F8"/>
    <w:rsid w:val="00830FD7"/>
    <w:rsid w:val="008320C4"/>
    <w:rsid w:val="00840FCA"/>
    <w:rsid w:val="008439FA"/>
    <w:rsid w:val="00850475"/>
    <w:rsid w:val="00874F6B"/>
    <w:rsid w:val="00890B8E"/>
    <w:rsid w:val="008B5163"/>
    <w:rsid w:val="008E3F88"/>
    <w:rsid w:val="008F35D2"/>
    <w:rsid w:val="0092538D"/>
    <w:rsid w:val="009350AC"/>
    <w:rsid w:val="00937F6E"/>
    <w:rsid w:val="00943910"/>
    <w:rsid w:val="00944CE8"/>
    <w:rsid w:val="009566AC"/>
    <w:rsid w:val="00967654"/>
    <w:rsid w:val="00970E91"/>
    <w:rsid w:val="00974E43"/>
    <w:rsid w:val="00977DC6"/>
    <w:rsid w:val="0098386C"/>
    <w:rsid w:val="00997020"/>
    <w:rsid w:val="009A096D"/>
    <w:rsid w:val="009A7277"/>
    <w:rsid w:val="009B4C5E"/>
    <w:rsid w:val="009C430F"/>
    <w:rsid w:val="009F50CE"/>
    <w:rsid w:val="009F5B14"/>
    <w:rsid w:val="00A05A0F"/>
    <w:rsid w:val="00A323D9"/>
    <w:rsid w:val="00A43E68"/>
    <w:rsid w:val="00A5042D"/>
    <w:rsid w:val="00A507D6"/>
    <w:rsid w:val="00A64AB9"/>
    <w:rsid w:val="00A716E1"/>
    <w:rsid w:val="00A810AB"/>
    <w:rsid w:val="00A879FF"/>
    <w:rsid w:val="00AB4195"/>
    <w:rsid w:val="00AC1CF2"/>
    <w:rsid w:val="00AC7EF7"/>
    <w:rsid w:val="00AE748F"/>
    <w:rsid w:val="00AF3CFD"/>
    <w:rsid w:val="00B12968"/>
    <w:rsid w:val="00B13801"/>
    <w:rsid w:val="00B149BE"/>
    <w:rsid w:val="00B17388"/>
    <w:rsid w:val="00B47B14"/>
    <w:rsid w:val="00BC0E87"/>
    <w:rsid w:val="00BC7708"/>
    <w:rsid w:val="00BE11D7"/>
    <w:rsid w:val="00BE320D"/>
    <w:rsid w:val="00BE7CA8"/>
    <w:rsid w:val="00BF632C"/>
    <w:rsid w:val="00C03A62"/>
    <w:rsid w:val="00C1535B"/>
    <w:rsid w:val="00C2413A"/>
    <w:rsid w:val="00C35431"/>
    <w:rsid w:val="00C55AAF"/>
    <w:rsid w:val="00C9012E"/>
    <w:rsid w:val="00C912D9"/>
    <w:rsid w:val="00CB02BA"/>
    <w:rsid w:val="00CB504C"/>
    <w:rsid w:val="00CB68D5"/>
    <w:rsid w:val="00CC411B"/>
    <w:rsid w:val="00CC5AF0"/>
    <w:rsid w:val="00CE1E77"/>
    <w:rsid w:val="00D25F87"/>
    <w:rsid w:val="00D6699D"/>
    <w:rsid w:val="00D91C0F"/>
    <w:rsid w:val="00D95643"/>
    <w:rsid w:val="00DA0285"/>
    <w:rsid w:val="00DA30CF"/>
    <w:rsid w:val="00DC0A0A"/>
    <w:rsid w:val="00DD6B91"/>
    <w:rsid w:val="00E02987"/>
    <w:rsid w:val="00E03AB4"/>
    <w:rsid w:val="00E17B85"/>
    <w:rsid w:val="00E36AE6"/>
    <w:rsid w:val="00E43705"/>
    <w:rsid w:val="00E56AE7"/>
    <w:rsid w:val="00E6253A"/>
    <w:rsid w:val="00E643F1"/>
    <w:rsid w:val="00E721F5"/>
    <w:rsid w:val="00E73F51"/>
    <w:rsid w:val="00E80C6E"/>
    <w:rsid w:val="00E80D87"/>
    <w:rsid w:val="00E82C24"/>
    <w:rsid w:val="00EA21F5"/>
    <w:rsid w:val="00EC2904"/>
    <w:rsid w:val="00EC656B"/>
    <w:rsid w:val="00ED731E"/>
    <w:rsid w:val="00F21128"/>
    <w:rsid w:val="00F2228D"/>
    <w:rsid w:val="00F34068"/>
    <w:rsid w:val="00F607D5"/>
    <w:rsid w:val="00F64056"/>
    <w:rsid w:val="00F71AA8"/>
    <w:rsid w:val="00F96950"/>
    <w:rsid w:val="00FA1CF5"/>
    <w:rsid w:val="00FA48BE"/>
    <w:rsid w:val="00FB3638"/>
    <w:rsid w:val="00FC5CCF"/>
    <w:rsid w:val="00FD3113"/>
    <w:rsid w:val="00FE5291"/>
    <w:rsid w:val="00FE66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E854808"/>
  <w15:chartTrackingRefBased/>
  <w15:docId w15:val="{B8977809-7EED-4FFE-BDB8-C2D33303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3CFD"/>
    <w:pPr>
      <w:bidi/>
    </w:pPr>
    <w:rPr>
      <w:rFonts w:cs="Narkisim"/>
      <w:sz w:val="22"/>
      <w:szCs w:val="22"/>
      <w:lang w:eastAsia="he-IL"/>
    </w:rPr>
  </w:style>
  <w:style w:type="paragraph" w:styleId="1">
    <w:name w:val="heading 1"/>
    <w:basedOn w:val="a"/>
    <w:next w:val="a"/>
    <w:link w:val="10"/>
    <w:qFormat/>
    <w:rsid w:val="00AF3CFD"/>
    <w:pPr>
      <w:keepNext/>
      <w:tabs>
        <w:tab w:val="right" w:pos="9469"/>
      </w:tabs>
      <w:jc w:val="both"/>
      <w:outlineLvl w:val="0"/>
    </w:pPr>
    <w:rPr>
      <w:rFonts w:cs="David"/>
      <w:b/>
      <w:bCs/>
      <w:szCs w:val="28"/>
    </w:rPr>
  </w:style>
  <w:style w:type="character" w:default="1" w:styleId="a0">
    <w:name w:val="Default Paragraph Font"/>
    <w:uiPriority w:val="1"/>
    <w:semiHidden/>
    <w:unhideWhenUsed/>
    <w:rsid w:val="00AF3C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3CFD"/>
  </w:style>
  <w:style w:type="paragraph" w:styleId="a3">
    <w:name w:val="footnote text"/>
    <w:basedOn w:val="a"/>
    <w:link w:val="a4"/>
    <w:rsid w:val="00AF3CFD"/>
    <w:pPr>
      <w:ind w:left="170" w:hanging="170"/>
      <w:jc w:val="both"/>
    </w:pPr>
    <w:rPr>
      <w:sz w:val="20"/>
      <w:szCs w:val="20"/>
    </w:rPr>
  </w:style>
  <w:style w:type="character" w:styleId="a5">
    <w:name w:val="footnote reference"/>
    <w:semiHidden/>
    <w:rsid w:val="00AF3CFD"/>
    <w:rPr>
      <w:vertAlign w:val="superscript"/>
    </w:rPr>
  </w:style>
  <w:style w:type="paragraph" w:styleId="a6">
    <w:name w:val="header"/>
    <w:basedOn w:val="a"/>
    <w:link w:val="a7"/>
    <w:rsid w:val="00AF3CFD"/>
    <w:pPr>
      <w:tabs>
        <w:tab w:val="center" w:pos="4153"/>
        <w:tab w:val="right" w:pos="8306"/>
      </w:tabs>
    </w:pPr>
  </w:style>
  <w:style w:type="paragraph" w:styleId="a8">
    <w:name w:val="footer"/>
    <w:basedOn w:val="a"/>
    <w:link w:val="a9"/>
    <w:rsid w:val="00AF3CFD"/>
    <w:pPr>
      <w:tabs>
        <w:tab w:val="center" w:pos="4153"/>
        <w:tab w:val="right" w:pos="8306"/>
      </w:tabs>
    </w:pPr>
  </w:style>
  <w:style w:type="paragraph" w:customStyle="1" w:styleId="aa">
    <w:name w:val="כותרת"/>
    <w:basedOn w:val="a"/>
    <w:rsid w:val="00AF3CFD"/>
    <w:pPr>
      <w:spacing w:before="240" w:line="320" w:lineRule="atLeast"/>
      <w:jc w:val="center"/>
    </w:pPr>
    <w:rPr>
      <w:rFonts w:cs="David"/>
      <w:b/>
      <w:bCs/>
      <w:spacing w:val="20"/>
      <w:szCs w:val="32"/>
    </w:rPr>
  </w:style>
  <w:style w:type="paragraph" w:customStyle="1" w:styleId="ab">
    <w:name w:val="כותרת קטע"/>
    <w:basedOn w:val="a"/>
    <w:rsid w:val="00AF3CFD"/>
    <w:pPr>
      <w:spacing w:before="240" w:line="300" w:lineRule="atLeast"/>
    </w:pPr>
    <w:rPr>
      <w:rFonts w:cs="Arial"/>
      <w:b/>
      <w:bCs/>
      <w:szCs w:val="24"/>
    </w:rPr>
  </w:style>
  <w:style w:type="paragraph" w:customStyle="1" w:styleId="ac">
    <w:name w:val="מקור"/>
    <w:basedOn w:val="a"/>
    <w:rsid w:val="00AF3CFD"/>
    <w:pPr>
      <w:spacing w:line="320" w:lineRule="atLeast"/>
      <w:jc w:val="both"/>
    </w:pPr>
    <w:rPr>
      <w:rFonts w:cs="David"/>
      <w:szCs w:val="24"/>
    </w:rPr>
  </w:style>
  <w:style w:type="paragraph" w:customStyle="1" w:styleId="ad">
    <w:name w:val="מחלקי המים"/>
    <w:basedOn w:val="a"/>
    <w:rsid w:val="00AF3CF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AF3CFD"/>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AF3CFD"/>
    <w:rPr>
      <w:rFonts w:cs="Narkisim"/>
      <w:lang w:eastAsia="he-IL"/>
    </w:rPr>
  </w:style>
  <w:style w:type="character" w:customStyle="1" w:styleId="10">
    <w:name w:val="כותרת 1 תו"/>
    <w:link w:val="1"/>
    <w:rsid w:val="00AF3CFD"/>
    <w:rPr>
      <w:rFonts w:cs="David"/>
      <w:b/>
      <w:bCs/>
      <w:sz w:val="22"/>
      <w:szCs w:val="28"/>
      <w:lang w:eastAsia="he-IL"/>
    </w:rPr>
  </w:style>
  <w:style w:type="character" w:customStyle="1" w:styleId="a7">
    <w:name w:val="כותרת עליונה תו"/>
    <w:link w:val="a6"/>
    <w:rsid w:val="00AF3CFD"/>
    <w:rPr>
      <w:rFonts w:cs="Narkisim"/>
      <w:sz w:val="22"/>
      <w:szCs w:val="22"/>
      <w:lang w:eastAsia="he-IL"/>
    </w:rPr>
  </w:style>
  <w:style w:type="character" w:customStyle="1" w:styleId="a9">
    <w:name w:val="כותרת תחתונה תו"/>
    <w:link w:val="a8"/>
    <w:rsid w:val="00AF3CFD"/>
    <w:rPr>
      <w:rFonts w:cs="Narkisim"/>
      <w:sz w:val="22"/>
      <w:szCs w:val="22"/>
      <w:lang w:eastAsia="he-IL"/>
    </w:rPr>
  </w:style>
  <w:style w:type="paragraph" w:styleId="af0">
    <w:name w:val="Balloon Text"/>
    <w:basedOn w:val="a"/>
    <w:link w:val="af1"/>
    <w:uiPriority w:val="99"/>
    <w:unhideWhenUsed/>
    <w:rsid w:val="00AF3CFD"/>
    <w:rPr>
      <w:rFonts w:ascii="Tahoma" w:hAnsi="Tahoma" w:cs="Tahoma"/>
      <w:sz w:val="16"/>
      <w:szCs w:val="16"/>
    </w:rPr>
  </w:style>
  <w:style w:type="character" w:customStyle="1" w:styleId="af1">
    <w:name w:val="טקסט בלונים תו"/>
    <w:link w:val="af0"/>
    <w:uiPriority w:val="99"/>
    <w:rsid w:val="00AF3CFD"/>
    <w:rPr>
      <w:rFonts w:ascii="Tahoma" w:hAnsi="Tahoma" w:cs="Tahoma"/>
      <w:sz w:val="16"/>
      <w:szCs w:val="16"/>
      <w:lang w:eastAsia="he-IL"/>
    </w:rPr>
  </w:style>
  <w:style w:type="paragraph" w:customStyle="1" w:styleId="af2">
    <w:name w:val="פסוק"/>
    <w:basedOn w:val="ac"/>
    <w:qFormat/>
    <w:rsid w:val="00AF3CFD"/>
    <w:pPr>
      <w:spacing w:before="120"/>
    </w:pPr>
    <w:rPr>
      <w:b/>
      <w:bCs/>
    </w:rPr>
  </w:style>
  <w:style w:type="character" w:styleId="af3">
    <w:name w:val="Unresolved Mention"/>
    <w:uiPriority w:val="99"/>
    <w:semiHidden/>
    <w:unhideWhenUsed/>
    <w:rsid w:val="004C4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e%d7%95%d7%a7%d7%93%d7%9d-%d7%95%d7%9e%d7%90%d7%95%d7%97%d7%a8-%d7%91%d7%aa%d7%95%d7%a8%d7%94-%d7%91%d7%a4%d7%a8%d7%a9%d7%a0%d7%99-%d7%94%d7%9e%d7%a7%d7%a8%d7%9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upress.co.il/website/index.asp?category=&amp;id=7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AA%D7%95%D7%A8%D7%94-%D7%97%D7%AA%D7%95%D7%9E%D7%94-%D7%A0%D7%99%D7%AA%D7%A0%D7%94-%D7%90%D7%95-%D7%9E%D7%92%D7%99%D7%9C%D7%94-%D7%9E%D7%92%D7%99%D7%9C%D7%94-%D7%A0%D7%99%D7%AA%D7%A0%D7%9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yim.org.il/?parasha=%D7%9C%D7%91%D7%A0%D7%AA-%D7%94%D7%A1%D7%A4%D7%99%D7%A8" TargetMode="External"/><Relationship Id="rId4" Type="http://schemas.openxmlformats.org/officeDocument/2006/relationships/settings" Target="settings.xml"/><Relationship Id="rId9" Type="http://schemas.openxmlformats.org/officeDocument/2006/relationships/hyperlink" Target="http://www.mayim.org.il/?parasha=%d7%90%d7%99%d7%9f-%d7%9e%d7%95%d7%a7%d7%93%d7%9d-%d7%95%d7%9e%d7%90%d7%95%d7%97%d7%a8-%d7%91%d7%aa%d7%95%d7%a8%d7%94-%d7%91%d7%9e%d7%93%d7%a8%d7%a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a8%d7%a9%d7%aa-%d7%9e%d7%99%d7%a0%d7%95%d7%99-%d7%94%d7%93%d7%99%d7%99%d7%a0%d7%99%d7%9d" TargetMode="External"/><Relationship Id="rId3" Type="http://schemas.openxmlformats.org/officeDocument/2006/relationships/hyperlink" Target="http://www.mayim.org.il/?parasha=%d7%90%d7%99%d7%9e%d7%aa%d7%99-%d7%90%d7%9e%d7%a8%d7%95-%d7%a0%d7%a2%d7%a9%d7%94-%d7%95%d7%a0%d7%a9%d7%9e%d7%a21" TargetMode="External"/><Relationship Id="rId7" Type="http://schemas.openxmlformats.org/officeDocument/2006/relationships/hyperlink" Target="https://www.mayim.org.il/?parasha=%D7%9C%D7%95%D7%97%D7%95%D7%AA-%D7%A9%D7%A0%D7%99%D7%99%D7%9D-%D7%9B%D7%A8%D7%90%D7%A9%D7%95%D7%A0%D7%99%D7%9D" TargetMode="External"/><Relationship Id="rId12" Type="http://schemas.openxmlformats.org/officeDocument/2006/relationships/hyperlink" Target="https://www.mayim.org.il/?parasha=%d7%90%d7%99%d7%9f-%d7%9e%d7%95%d7%a7%d7%93%d7%9d-%d7%95%d7%9e%d7%90%d7%95%d7%97%d7%a8-%d7%91%d7%aa%d7%95%d7%a8%d7%94-%d7%91%d7%a4%d7%a8%d7%a9%d7%a0%d7%99-%d7%94%d7%9e%d7%a7%d7%a8%d7%90" TargetMode="External"/><Relationship Id="rId2" Type="http://schemas.openxmlformats.org/officeDocument/2006/relationships/hyperlink" Target="https://www.mayim.org.il/?parasha=%d7%a4%d7%a8%d7%a9%d7%aa-%d7%9e%d7%99%d7%a0%d7%95%d7%99-%d7%94%d7%93%d7%99%d7%99%d7%a0%d7%99%d7%9d" TargetMode="External"/><Relationship Id="rId1" Type="http://schemas.openxmlformats.org/officeDocument/2006/relationships/hyperlink" Target="https://www.mayim.org.il/?parasha=%d7%90%d7%99%d7%9f-%d7%9e%d7%95%d7%a7%d7%93%d7%9d-%d7%95%d7%9e%d7%90%d7%95%d7%97%d7%a8-%d7%91%d7%aa%d7%95%d7%a8%d7%94-%d7%91%d7%a4%d7%a8%d7%a9%d7%a0%d7%99-%d7%94%d7%9e%d7%a7%d7%a8%d7%90" TargetMode="External"/><Relationship Id="rId6" Type="http://schemas.openxmlformats.org/officeDocument/2006/relationships/hyperlink" Target="https://www.mayim.org.il/?parasha=%D7%90%D7%94%D7%9C-%D7%9E%D7%95%D7%A2%D7%93" TargetMode="External"/><Relationship Id="rId11" Type="http://schemas.openxmlformats.org/officeDocument/2006/relationships/hyperlink" Target="https://www.mayim.org.il/?parasha=%D7%A9%D7%A0%D7%99-%D7%9E%D7%A9%D7%9B%D7%A0%D7%95%D7%AA" TargetMode="External"/><Relationship Id="rId5" Type="http://schemas.openxmlformats.org/officeDocument/2006/relationships/hyperlink" Target="https://www.mayim.org.il/?parasha=%D7%90%D7%94%D7%9C-%D7%9E%D7%95%D7%A2%D7%93" TargetMode="External"/><Relationship Id="rId10" Type="http://schemas.openxmlformats.org/officeDocument/2006/relationships/hyperlink" Target="https://www.mayim.org.il/?parasha=%D7%90%D7%94%D7%9C-%D7%9E%D7%95%D7%A2%D7%93" TargetMode="External"/><Relationship Id="rId4" Type="http://schemas.openxmlformats.org/officeDocument/2006/relationships/hyperlink" Target="http://www.mayim.org.il/?parasha=%D7%90%D7%99%D7%9E%D7%AA%D7%99-%D7%A0%D7%90%D7%9E%D7%A8%D7%94-%D7%9C%D7%9E%D7%A9%D7%94-%D7%94%D7%A4%D7%A8%D7%A9%D7%94-%D7%94%D7%96%D7%95" TargetMode="External"/><Relationship Id="rId9" Type="http://schemas.openxmlformats.org/officeDocument/2006/relationships/hyperlink" Target="https://www.mayim.org.il/?parasha=%D7%90%D7%A9%D7%A8-%D7%AA%D7%A9%D7%99%D7%9D-%D7%9C%D7%A4%D7%A0%D7%99%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166F-8AD4-4228-B798-156C5DA7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932</Words>
  <Characters>4986</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LinksUpToDate>false</LinksUpToDate>
  <CharactersWithSpaces>5907</CharactersWithSpaces>
  <SharedDoc>false</SharedDoc>
  <HLinks>
    <vt:vector size="102" baseType="variant">
      <vt:variant>
        <vt:i4>4915288</vt:i4>
      </vt:variant>
      <vt:variant>
        <vt:i4>12</vt:i4>
      </vt:variant>
      <vt:variant>
        <vt:i4>0</vt:i4>
      </vt:variant>
      <vt:variant>
        <vt:i4>5</vt:i4>
      </vt:variant>
      <vt:variant>
        <vt:lpwstr>http://www.biupress.co.il/website/index.asp?category=&amp;id=702</vt:lpwstr>
      </vt:variant>
      <vt:variant>
        <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4456451</vt:i4>
      </vt:variant>
      <vt:variant>
        <vt:i4>6</vt:i4>
      </vt:variant>
      <vt:variant>
        <vt:i4>0</vt:i4>
      </vt:variant>
      <vt:variant>
        <vt:i4>5</vt:i4>
      </vt:variant>
      <vt:variant>
        <vt:lpwstr>https://www.mayim.org.il/?parasha=%D7%9C%D7%91%D7%A0%D7%AA-%D7%94%D7%A1%D7%A4%D7%99%D7%A8</vt:lpwstr>
      </vt:variant>
      <vt:variant>
        <vt:lpwstr/>
      </vt:variant>
      <vt:variant>
        <vt:i4>851998</vt:i4>
      </vt:variant>
      <vt:variant>
        <vt:i4>3</vt:i4>
      </vt:variant>
      <vt:variant>
        <vt:i4>0</vt:i4>
      </vt:variant>
      <vt:variant>
        <vt:i4>5</vt:i4>
      </vt:variant>
      <vt:variant>
        <vt:lpwstr>http://www.mayim.org.il/?parasha=%d7%90%d7%99%d7%9f-%d7%9e%d7%95%d7%a7%d7%93%d7%9d-%d7%95%d7%9e%d7%90%d7%95%d7%97%d7%a8-%d7%91%d7%aa%d7%95%d7%a8%d7%94-%d7%91%d7%9e%d7%93%d7%a8%d7%a9</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4063359</vt:i4>
      </vt:variant>
      <vt:variant>
        <vt:i4>33</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1900634</vt:i4>
      </vt:variant>
      <vt:variant>
        <vt:i4>30</vt:i4>
      </vt:variant>
      <vt:variant>
        <vt:i4>0</vt:i4>
      </vt:variant>
      <vt:variant>
        <vt:i4>5</vt:i4>
      </vt:variant>
      <vt:variant>
        <vt:lpwstr>https://www.mayim.org.il/?parasha=%D7%A9%D7%A0%D7%99-%D7%9E%D7%A9%D7%9B%D7%A0%D7%95%D7%AA</vt:lpwstr>
      </vt:variant>
      <vt:variant>
        <vt:lpwstr/>
      </vt:variant>
      <vt:variant>
        <vt:i4>4849667</vt:i4>
      </vt:variant>
      <vt:variant>
        <vt:i4>27</vt:i4>
      </vt:variant>
      <vt:variant>
        <vt:i4>0</vt:i4>
      </vt:variant>
      <vt:variant>
        <vt:i4>5</vt:i4>
      </vt:variant>
      <vt:variant>
        <vt:lpwstr>https://www.mayim.org.il/?parasha=%D7%90%D7%94%D7%9C-%D7%9E%D7%95%D7%A2%D7%93</vt:lpwstr>
      </vt:variant>
      <vt:variant>
        <vt:lpwstr/>
      </vt:variant>
      <vt:variant>
        <vt:i4>6684790</vt:i4>
      </vt:variant>
      <vt:variant>
        <vt:i4>24</vt:i4>
      </vt:variant>
      <vt:variant>
        <vt:i4>0</vt:i4>
      </vt:variant>
      <vt:variant>
        <vt:i4>5</vt:i4>
      </vt:variant>
      <vt:variant>
        <vt:lpwstr>https://www.mayim.org.il/?parasha=%D7%90%D7%A9%D7%A8-%D7%AA%D7%A9%D7%99%D7%9D-%D7%9C%D7%A4%D7%A0%D7%99%D7%94%D7%9D</vt:lpwstr>
      </vt:variant>
      <vt:variant>
        <vt:lpwstr>gsc.tab=0</vt:lpwstr>
      </vt:variant>
      <vt:variant>
        <vt:i4>1376280</vt:i4>
      </vt:variant>
      <vt:variant>
        <vt:i4>21</vt:i4>
      </vt:variant>
      <vt:variant>
        <vt:i4>0</vt:i4>
      </vt:variant>
      <vt:variant>
        <vt:i4>5</vt:i4>
      </vt:variant>
      <vt:variant>
        <vt:lpwstr>https://www.mayim.org.il/?parasha=%d7%a4%d7%a8%d7%a9%d7%aa-%d7%9e%d7%99%d7%a0%d7%95%d7%99-%d7%94%d7%93%d7%99%d7%99%d7%a0%d7%99%d7%9d</vt:lpwstr>
      </vt:variant>
      <vt:variant>
        <vt:lpwstr/>
      </vt:variant>
      <vt:variant>
        <vt:i4>5046349</vt:i4>
      </vt:variant>
      <vt:variant>
        <vt:i4>18</vt:i4>
      </vt:variant>
      <vt:variant>
        <vt:i4>0</vt:i4>
      </vt:variant>
      <vt:variant>
        <vt:i4>5</vt:i4>
      </vt:variant>
      <vt:variant>
        <vt:lpwstr>https://www.mayim.org.il/?parasha=%D7%9C%D7%95%D7%97%D7%95%D7%AA-%D7%A9%D7%A0%D7%99%D7%99%D7%9D-%D7%9B%D7%A8%D7%90%D7%A9%D7%95%D7%A0%D7%99%D7%9D</vt:lpwstr>
      </vt:variant>
      <vt:variant>
        <vt:lpwstr/>
      </vt:variant>
      <vt:variant>
        <vt:i4>4849667</vt:i4>
      </vt:variant>
      <vt:variant>
        <vt:i4>15</vt:i4>
      </vt:variant>
      <vt:variant>
        <vt:i4>0</vt:i4>
      </vt:variant>
      <vt:variant>
        <vt:i4>5</vt:i4>
      </vt:variant>
      <vt:variant>
        <vt:lpwstr>https://www.mayim.org.il/?parasha=%D7%90%D7%94%D7%9C-%D7%9E%D7%95%D7%A2%D7%93</vt:lpwstr>
      </vt:variant>
      <vt:variant>
        <vt:lpwstr/>
      </vt:variant>
      <vt:variant>
        <vt:i4>4849667</vt:i4>
      </vt:variant>
      <vt:variant>
        <vt:i4>12</vt:i4>
      </vt:variant>
      <vt:variant>
        <vt:i4>0</vt:i4>
      </vt:variant>
      <vt:variant>
        <vt:i4>5</vt:i4>
      </vt:variant>
      <vt:variant>
        <vt:lpwstr>https://www.mayim.org.il/?parasha=%D7%90%D7%94%D7%9C-%D7%9E%D7%95%D7%A2%D7%93</vt:lpwstr>
      </vt:variant>
      <vt:variant>
        <vt:lpwstr/>
      </vt:variant>
      <vt:variant>
        <vt:i4>5242953</vt:i4>
      </vt:variant>
      <vt:variant>
        <vt:i4>9</vt:i4>
      </vt:variant>
      <vt:variant>
        <vt:i4>0</vt:i4>
      </vt:variant>
      <vt:variant>
        <vt:i4>5</vt:i4>
      </vt:variant>
      <vt:variant>
        <vt:lpwstr>http://www.mayim.org.il/?parasha=%D7%90%D7%99%D7%9E%D7%AA%D7%99-%D7%A0%D7%90%D7%9E%D7%A8%D7%94-%D7%9C%D7%9E%D7%A9%D7%94-%D7%94%D7%A4%D7%A8%D7%A9%D7%94-%D7%94%D7%96%D7%95</vt:lpwstr>
      </vt:variant>
      <vt:variant>
        <vt:lpwstr/>
      </vt:variant>
      <vt:variant>
        <vt:i4>5570640</vt:i4>
      </vt:variant>
      <vt:variant>
        <vt:i4>6</vt:i4>
      </vt:variant>
      <vt:variant>
        <vt:i4>0</vt:i4>
      </vt:variant>
      <vt:variant>
        <vt:i4>5</vt:i4>
      </vt:variant>
      <vt:variant>
        <vt:lpwstr>http://www.mayim.org.il/?parasha=%d7%90%d7%99%d7%9e%d7%aa%d7%99-%d7%90%d7%9e%d7%a8%d7%95-%d7%a0%d7%a2%d7%a9%d7%94-%d7%95%d7%a0%d7%a9%d7%9e%d7%a21</vt:lpwstr>
      </vt:variant>
      <vt:variant>
        <vt:lpwstr/>
      </vt:variant>
      <vt:variant>
        <vt:i4>1376280</vt:i4>
      </vt:variant>
      <vt:variant>
        <vt:i4>3</vt:i4>
      </vt:variant>
      <vt:variant>
        <vt:i4>0</vt:i4>
      </vt:variant>
      <vt:variant>
        <vt:i4>5</vt:i4>
      </vt:variant>
      <vt:variant>
        <vt:lpwstr>https://www.mayim.org.il/?parasha=%d7%a4%d7%a8%d7%a9%d7%aa-%d7%9e%d7%99%d7%a0%d7%95%d7%99-%d7%94%d7%93%d7%99%d7%99%d7%a0%d7%99%d7%9d</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מבנה ספר שמות עפ"י שיטת רש"י</dc:title>
  <dc:subject>תרומה, זכור</dc:subject>
  <dc:creator>Asher Yuval</dc:creator>
  <cp:keywords/>
  <cp:lastModifiedBy>Shimon Afek</cp:lastModifiedBy>
  <cp:revision>3</cp:revision>
  <cp:lastPrinted>2023-02-19T13:24:00Z</cp:lastPrinted>
  <dcterms:created xsi:type="dcterms:W3CDTF">2023-02-19T13:24:00Z</dcterms:created>
  <dcterms:modified xsi:type="dcterms:W3CDTF">2023-02-19T13:24:00Z</dcterms:modified>
</cp:coreProperties>
</file>