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C2294" w14:textId="77777777" w:rsidR="00DD174E" w:rsidRDefault="00DD174E">
      <w:pPr>
        <w:pStyle w:val="aa"/>
        <w:rPr>
          <w:rtl/>
        </w:rPr>
      </w:pPr>
      <w:r>
        <w:rPr>
          <w:rtl/>
        </w:rPr>
        <w:t>וראה ועשה בתבניתם</w:t>
      </w:r>
    </w:p>
    <w:p w14:paraId="70878425" w14:textId="77777777" w:rsidR="00DD174E" w:rsidRDefault="00092984" w:rsidP="00E11E94">
      <w:pPr>
        <w:autoSpaceDE w:val="0"/>
        <w:autoSpaceDN w:val="0"/>
        <w:adjustRightInd w:val="0"/>
        <w:spacing w:before="240"/>
        <w:rPr>
          <w:rFonts w:hint="cs"/>
          <w:szCs w:val="24"/>
          <w:rtl/>
        </w:rPr>
      </w:pPr>
      <w:r w:rsidRPr="00092984">
        <w:rPr>
          <w:rFonts w:cs="David" w:hint="eastAsia"/>
          <w:b/>
          <w:bCs/>
          <w:szCs w:val="24"/>
          <w:rtl/>
        </w:rPr>
        <w:t>וּרְאֵה</w:t>
      </w:r>
      <w:r w:rsidRPr="00092984">
        <w:rPr>
          <w:rFonts w:cs="David"/>
          <w:b/>
          <w:bCs/>
          <w:szCs w:val="24"/>
          <w:rtl/>
        </w:rPr>
        <w:t xml:space="preserve"> </w:t>
      </w:r>
      <w:r w:rsidRPr="00092984">
        <w:rPr>
          <w:rFonts w:cs="David" w:hint="eastAsia"/>
          <w:b/>
          <w:bCs/>
          <w:szCs w:val="24"/>
          <w:rtl/>
        </w:rPr>
        <w:t>וַעֲשֵׂה</w:t>
      </w:r>
      <w:r w:rsidRPr="00092984">
        <w:rPr>
          <w:rFonts w:cs="David"/>
          <w:b/>
          <w:bCs/>
          <w:szCs w:val="24"/>
          <w:rtl/>
        </w:rPr>
        <w:t xml:space="preserve"> </w:t>
      </w:r>
      <w:r w:rsidRPr="00092984">
        <w:rPr>
          <w:rFonts w:cs="David" w:hint="eastAsia"/>
          <w:b/>
          <w:bCs/>
          <w:szCs w:val="24"/>
          <w:rtl/>
        </w:rPr>
        <w:t>בְּתַבְנִיתָם</w:t>
      </w:r>
      <w:r w:rsidRPr="00092984">
        <w:rPr>
          <w:rFonts w:cs="David"/>
          <w:b/>
          <w:bCs/>
          <w:szCs w:val="24"/>
          <w:rtl/>
        </w:rPr>
        <w:t xml:space="preserve"> </w:t>
      </w:r>
      <w:r w:rsidRPr="00092984">
        <w:rPr>
          <w:rFonts w:cs="David" w:hint="eastAsia"/>
          <w:b/>
          <w:bCs/>
          <w:szCs w:val="24"/>
          <w:rtl/>
        </w:rPr>
        <w:t>אֲשֶׁר</w:t>
      </w:r>
      <w:r w:rsidRPr="00092984">
        <w:rPr>
          <w:rFonts w:cs="David"/>
          <w:b/>
          <w:bCs/>
          <w:szCs w:val="24"/>
          <w:rtl/>
        </w:rPr>
        <w:t xml:space="preserve"> </w:t>
      </w:r>
      <w:r w:rsidRPr="00092984">
        <w:rPr>
          <w:rFonts w:cs="David" w:hint="eastAsia"/>
          <w:b/>
          <w:bCs/>
          <w:szCs w:val="24"/>
          <w:rtl/>
        </w:rPr>
        <w:t>אַתָּה</w:t>
      </w:r>
      <w:r w:rsidRPr="00092984">
        <w:rPr>
          <w:rFonts w:cs="David"/>
          <w:b/>
          <w:bCs/>
          <w:szCs w:val="24"/>
          <w:rtl/>
        </w:rPr>
        <w:t xml:space="preserve"> </w:t>
      </w:r>
      <w:r w:rsidRPr="00092984">
        <w:rPr>
          <w:rFonts w:cs="David" w:hint="eastAsia"/>
          <w:b/>
          <w:bCs/>
          <w:szCs w:val="24"/>
          <w:rtl/>
        </w:rPr>
        <w:t>מָרְאֶה</w:t>
      </w:r>
      <w:r w:rsidRPr="00092984">
        <w:rPr>
          <w:rFonts w:cs="David"/>
          <w:b/>
          <w:bCs/>
          <w:szCs w:val="24"/>
          <w:rtl/>
        </w:rPr>
        <w:t xml:space="preserve"> </w:t>
      </w:r>
      <w:r w:rsidRPr="00092984">
        <w:rPr>
          <w:rFonts w:cs="David" w:hint="eastAsia"/>
          <w:b/>
          <w:bCs/>
          <w:szCs w:val="24"/>
          <w:rtl/>
        </w:rPr>
        <w:t>בָּהָר</w:t>
      </w:r>
      <w:r w:rsidR="00E11E94">
        <w:rPr>
          <w:rFonts w:cs="David" w:hint="cs"/>
          <w:b/>
          <w:bCs/>
          <w:szCs w:val="24"/>
          <w:rtl/>
        </w:rPr>
        <w:t>:</w:t>
      </w:r>
      <w:r w:rsidR="00DD174E">
        <w:rPr>
          <w:rFonts w:cs="David"/>
          <w:b/>
          <w:bCs/>
          <w:szCs w:val="24"/>
          <w:rtl/>
        </w:rPr>
        <w:t xml:space="preserve"> </w:t>
      </w:r>
      <w:r w:rsidR="00DD174E" w:rsidRPr="00E0604C">
        <w:rPr>
          <w:rtl/>
        </w:rPr>
        <w:t>(שמות כ</w:t>
      </w:r>
      <w:r w:rsidR="0027596E" w:rsidRPr="00E0604C">
        <w:rPr>
          <w:rFonts w:hint="cs"/>
          <w:rtl/>
        </w:rPr>
        <w:t>ה מ</w:t>
      </w:r>
      <w:r w:rsidR="00DD174E" w:rsidRPr="00E0604C">
        <w:rPr>
          <w:rtl/>
        </w:rPr>
        <w:t>)</w:t>
      </w:r>
      <w:r w:rsidR="00645B82" w:rsidRPr="00E0604C">
        <w:rPr>
          <w:rFonts w:hint="cs"/>
          <w:rtl/>
        </w:rPr>
        <w:t>.</w:t>
      </w:r>
      <w:r w:rsidR="00645B82" w:rsidRPr="00E0604C">
        <w:rPr>
          <w:rStyle w:val="a5"/>
          <w:rtl/>
        </w:rPr>
        <w:footnoteReference w:id="1"/>
      </w:r>
    </w:p>
    <w:p w14:paraId="19E56D5D" w14:textId="77777777" w:rsidR="00DD174E" w:rsidRDefault="00DD174E">
      <w:pPr>
        <w:spacing w:before="240" w:line="320" w:lineRule="atLeast"/>
        <w:rPr>
          <w:rFonts w:cs="Arial"/>
          <w:b/>
          <w:bCs/>
          <w:szCs w:val="24"/>
          <w:rtl/>
        </w:rPr>
      </w:pPr>
      <w:r>
        <w:rPr>
          <w:rFonts w:cs="Arial"/>
          <w:b/>
          <w:bCs/>
          <w:szCs w:val="24"/>
          <w:rtl/>
        </w:rPr>
        <w:t xml:space="preserve">מנחות </w:t>
      </w:r>
      <w:proofErr w:type="spellStart"/>
      <w:r>
        <w:rPr>
          <w:rFonts w:cs="Arial"/>
          <w:b/>
          <w:bCs/>
          <w:szCs w:val="24"/>
          <w:rtl/>
        </w:rPr>
        <w:t>כט</w:t>
      </w:r>
      <w:proofErr w:type="spellEnd"/>
      <w:r>
        <w:rPr>
          <w:rFonts w:cs="Arial"/>
          <w:b/>
          <w:bCs/>
          <w:szCs w:val="24"/>
          <w:rtl/>
        </w:rPr>
        <w:t xml:space="preserve"> ע"א</w:t>
      </w:r>
      <w:r w:rsidR="0010195A">
        <w:rPr>
          <w:rFonts w:cs="Arial" w:hint="cs"/>
          <w:b/>
          <w:bCs/>
          <w:szCs w:val="24"/>
          <w:rtl/>
        </w:rPr>
        <w:t xml:space="preserve"> </w:t>
      </w:r>
      <w:r w:rsidR="00BD3E64">
        <w:rPr>
          <w:rFonts w:cs="Arial"/>
          <w:b/>
          <w:bCs/>
          <w:szCs w:val="24"/>
          <w:rtl/>
        </w:rPr>
        <w:t>–</w:t>
      </w:r>
      <w:r w:rsidR="00BD3E64">
        <w:rPr>
          <w:rFonts w:cs="Arial" w:hint="cs"/>
          <w:b/>
          <w:bCs/>
          <w:szCs w:val="24"/>
          <w:rtl/>
        </w:rPr>
        <w:t xml:space="preserve"> ארון, שולחן ומנורה הראה משה</w:t>
      </w:r>
    </w:p>
    <w:p w14:paraId="11A14E3F" w14:textId="77777777" w:rsidR="00DD174E" w:rsidRDefault="00DD174E" w:rsidP="0091635F">
      <w:pPr>
        <w:pStyle w:val="ae"/>
        <w:rPr>
          <w:rtl/>
        </w:rPr>
      </w:pPr>
      <w:r>
        <w:rPr>
          <w:rtl/>
        </w:rPr>
        <w:t>תניא, רבי יוסי ברבי יהודה אומר: ארון של אש וש</w:t>
      </w:r>
      <w:r w:rsidR="004A3A12">
        <w:rPr>
          <w:rFonts w:hint="cs"/>
          <w:rtl/>
        </w:rPr>
        <w:t>ו</w:t>
      </w:r>
      <w:r>
        <w:rPr>
          <w:rtl/>
        </w:rPr>
        <w:t>לחן של אש ומנורה של אש ירדו מן השמים, וראה משה ועשה כמותם, שנאמר: "וראה ועשה כתבניתם אשר אתה מראה בהר".</w:t>
      </w:r>
      <w:r w:rsidR="0091635F">
        <w:rPr>
          <w:rStyle w:val="a5"/>
          <w:rtl/>
        </w:rPr>
        <w:footnoteReference w:id="2"/>
      </w:r>
      <w:r>
        <w:rPr>
          <w:rtl/>
        </w:rPr>
        <w:t xml:space="preserve"> אלא מעתה, "והקמת את המשכן כמשפטו אשר הראית בהר"</w:t>
      </w:r>
      <w:r w:rsidR="007C537B">
        <w:rPr>
          <w:rFonts w:hint="cs"/>
          <w:rtl/>
        </w:rPr>
        <w:t xml:space="preserve"> (שמות </w:t>
      </w:r>
      <w:proofErr w:type="spellStart"/>
      <w:r w:rsidR="007C537B">
        <w:rPr>
          <w:rFonts w:hint="cs"/>
          <w:rtl/>
        </w:rPr>
        <w:t>כו</w:t>
      </w:r>
      <w:proofErr w:type="spellEnd"/>
      <w:r w:rsidR="007C537B">
        <w:rPr>
          <w:rFonts w:hint="cs"/>
          <w:rtl/>
        </w:rPr>
        <w:t xml:space="preserve"> ל)</w:t>
      </w:r>
      <w:r w:rsidR="007C537B">
        <w:rPr>
          <w:rStyle w:val="a5"/>
          <w:rtl/>
        </w:rPr>
        <w:footnoteReference w:id="3"/>
      </w:r>
      <w:r>
        <w:rPr>
          <w:rtl/>
        </w:rPr>
        <w:t xml:space="preserve"> - הכי נמי? הכא כתיב: כמשפטו, התם כתיב: כתבניתם.</w:t>
      </w:r>
      <w:r w:rsidR="0091635F">
        <w:rPr>
          <w:rStyle w:val="a5"/>
          <w:rtl/>
        </w:rPr>
        <w:footnoteReference w:id="4"/>
      </w:r>
    </w:p>
    <w:p w14:paraId="744388F8" w14:textId="77777777" w:rsidR="00DD174E" w:rsidRDefault="00DD174E">
      <w:pPr>
        <w:spacing w:before="240" w:line="320" w:lineRule="atLeast"/>
        <w:rPr>
          <w:rFonts w:cs="Arial"/>
          <w:b/>
          <w:bCs/>
          <w:szCs w:val="24"/>
          <w:rtl/>
        </w:rPr>
      </w:pPr>
      <w:r>
        <w:rPr>
          <w:rFonts w:cs="Arial"/>
          <w:b/>
          <w:bCs/>
          <w:szCs w:val="24"/>
          <w:rtl/>
        </w:rPr>
        <w:t xml:space="preserve">שמות רבה לה ו </w:t>
      </w:r>
      <w:r w:rsidR="00EF1AB4">
        <w:rPr>
          <w:rFonts w:cs="Arial"/>
          <w:b/>
          <w:bCs/>
          <w:szCs w:val="24"/>
          <w:rtl/>
        </w:rPr>
        <w:t>–</w:t>
      </w:r>
      <w:r w:rsidR="00EF1AB4">
        <w:rPr>
          <w:rFonts w:cs="Arial" w:hint="cs"/>
          <w:b/>
          <w:bCs/>
          <w:szCs w:val="24"/>
          <w:rtl/>
        </w:rPr>
        <w:t xml:space="preserve"> למטה כמו למעלה </w:t>
      </w:r>
    </w:p>
    <w:p w14:paraId="5DEA9A3D" w14:textId="77777777" w:rsidR="00DD174E" w:rsidRDefault="00DD174E" w:rsidP="00427D26">
      <w:pPr>
        <w:pStyle w:val="ae"/>
        <w:rPr>
          <w:rFonts w:hint="cs"/>
          <w:rtl/>
        </w:rPr>
      </w:pPr>
      <w:r>
        <w:rPr>
          <w:rtl/>
        </w:rPr>
        <w:t xml:space="preserve">"ועשית את הקרשים למשכן" </w:t>
      </w:r>
      <w:r>
        <w:t>–</w:t>
      </w:r>
      <w:r>
        <w:rPr>
          <w:rtl/>
        </w:rPr>
        <w:t xml:space="preserve"> אמר ר' אבין: משל למלך שהיה לו איקונין נאה. אמר לבן ביתו: עשה לי כמותה. אמר לו: אדוני המלך, איך יכול אני לעשות כמותה? א"ל: אתה בסממניך ואני בכבודי.</w:t>
      </w:r>
      <w:r w:rsidR="0091635F">
        <w:rPr>
          <w:rStyle w:val="a5"/>
          <w:rtl/>
        </w:rPr>
        <w:footnoteReference w:id="5"/>
      </w:r>
      <w:r>
        <w:rPr>
          <w:rtl/>
        </w:rPr>
        <w:t xml:space="preserve"> כך אמר הקב"ה למשה: "וראה ועשה בתבניתם אשר אתה מראה בהר". אמר לפניו: ריבון העולם, א-לוה אני שאני יכול לעשות כאלו? אמר לו: כתבניתם: בתכלת ובארגמן ותולעת שני. וכשם שאתה רואה למעלה כך עשה למטה, שנאמר: "עצי שטים עומדים" - כנתונים </w:t>
      </w:r>
      <w:proofErr w:type="spellStart"/>
      <w:r>
        <w:rPr>
          <w:rtl/>
        </w:rPr>
        <w:t>באיסטרטיא</w:t>
      </w:r>
      <w:proofErr w:type="spellEnd"/>
      <w:r>
        <w:rPr>
          <w:rtl/>
        </w:rPr>
        <w:t xml:space="preserve"> של מעלה. ואם תעשה כאותם של מעלה למטה, אני מניח </w:t>
      </w:r>
      <w:proofErr w:type="spellStart"/>
      <w:r>
        <w:rPr>
          <w:rtl/>
        </w:rPr>
        <w:t>סנקליטון</w:t>
      </w:r>
      <w:proofErr w:type="spellEnd"/>
      <w:r>
        <w:rPr>
          <w:rtl/>
        </w:rPr>
        <w:t xml:space="preserve"> של מעלה ומשרה שכינתי ביניכם למטה.</w:t>
      </w:r>
      <w:r w:rsidR="0091635F">
        <w:rPr>
          <w:rStyle w:val="a5"/>
          <w:rtl/>
        </w:rPr>
        <w:footnoteReference w:id="6"/>
      </w:r>
      <w:r>
        <w:rPr>
          <w:rtl/>
        </w:rPr>
        <w:t xml:space="preserve"> </w:t>
      </w:r>
    </w:p>
    <w:p w14:paraId="0C2BF1A7" w14:textId="77777777" w:rsidR="00427D26" w:rsidRDefault="00427D26" w:rsidP="00427D26">
      <w:pPr>
        <w:pStyle w:val="ab"/>
        <w:rPr>
          <w:rtl/>
        </w:rPr>
      </w:pPr>
      <w:r>
        <w:rPr>
          <w:rtl/>
        </w:rPr>
        <w:t xml:space="preserve">פסיקתא רבתי (איש שלום) </w:t>
      </w:r>
      <w:proofErr w:type="spellStart"/>
      <w:r>
        <w:rPr>
          <w:rtl/>
        </w:rPr>
        <w:t>פיסקא</w:t>
      </w:r>
      <w:proofErr w:type="spellEnd"/>
      <w:r>
        <w:rPr>
          <w:rtl/>
        </w:rPr>
        <w:t xml:space="preserve"> כ פ' מתן תורה</w:t>
      </w:r>
      <w:r w:rsidR="0010195A">
        <w:rPr>
          <w:rFonts w:hint="cs"/>
          <w:rtl/>
        </w:rPr>
        <w:t xml:space="preserve"> </w:t>
      </w:r>
      <w:r w:rsidR="00A54319">
        <w:rPr>
          <w:rtl/>
        </w:rPr>
        <w:t>–</w:t>
      </w:r>
      <w:r w:rsidR="0010195A">
        <w:rPr>
          <w:rFonts w:hint="cs"/>
          <w:rtl/>
        </w:rPr>
        <w:t xml:space="preserve"> </w:t>
      </w:r>
      <w:r w:rsidR="00A54319">
        <w:rPr>
          <w:rFonts w:hint="cs"/>
          <w:rtl/>
        </w:rPr>
        <w:t>ארבעה הצבעים</w:t>
      </w:r>
    </w:p>
    <w:p w14:paraId="0CE23ED5" w14:textId="77777777" w:rsidR="00427D26" w:rsidRDefault="00427D26" w:rsidP="00427D26">
      <w:pPr>
        <w:pStyle w:val="ae"/>
        <w:rPr>
          <w:rtl/>
        </w:rPr>
      </w:pPr>
      <w:r>
        <w:rPr>
          <w:rtl/>
        </w:rPr>
        <w:t>מיד כשעלה משה למרום פתח הק</w:t>
      </w:r>
      <w:r>
        <w:rPr>
          <w:rFonts w:hint="cs"/>
          <w:rtl/>
        </w:rPr>
        <w:t xml:space="preserve">ב"ה </w:t>
      </w:r>
      <w:r>
        <w:rPr>
          <w:rtl/>
        </w:rPr>
        <w:t>שבעה רקיעים והראהו בית המקדש של מעלה</w:t>
      </w:r>
      <w:r>
        <w:rPr>
          <w:rFonts w:hint="cs"/>
          <w:rtl/>
        </w:rPr>
        <w:t>;</w:t>
      </w:r>
      <w:r>
        <w:rPr>
          <w:rtl/>
        </w:rPr>
        <w:t xml:space="preserve"> והראהו ארבע </w:t>
      </w:r>
      <w:proofErr w:type="spellStart"/>
      <w:r>
        <w:rPr>
          <w:rtl/>
        </w:rPr>
        <w:t>ציבעונים</w:t>
      </w:r>
      <w:proofErr w:type="spellEnd"/>
      <w:r>
        <w:rPr>
          <w:rtl/>
        </w:rPr>
        <w:t xml:space="preserve"> שעשה מהם משכן</w:t>
      </w:r>
      <w:r>
        <w:rPr>
          <w:rFonts w:hint="cs"/>
          <w:rtl/>
        </w:rPr>
        <w:t>,</w:t>
      </w:r>
      <w:r>
        <w:rPr>
          <w:rtl/>
        </w:rPr>
        <w:t xml:space="preserve"> שנאמר</w:t>
      </w:r>
      <w:r>
        <w:rPr>
          <w:rFonts w:hint="cs"/>
          <w:rtl/>
        </w:rPr>
        <w:t>:</w:t>
      </w:r>
      <w:r>
        <w:rPr>
          <w:rtl/>
        </w:rPr>
        <w:t xml:space="preserve"> </w:t>
      </w:r>
      <w:r>
        <w:rPr>
          <w:rFonts w:hint="cs"/>
          <w:rtl/>
        </w:rPr>
        <w:t>"</w:t>
      </w:r>
      <w:r>
        <w:rPr>
          <w:rtl/>
        </w:rPr>
        <w:t>והקמות את המשכן כמשפטו אשר הראית בהר</w:t>
      </w:r>
      <w:r>
        <w:rPr>
          <w:rFonts w:hint="cs"/>
          <w:rtl/>
        </w:rPr>
        <w:t>"</w:t>
      </w:r>
      <w:r>
        <w:rPr>
          <w:rtl/>
        </w:rPr>
        <w:t xml:space="preserve"> (שמות </w:t>
      </w:r>
      <w:proofErr w:type="spellStart"/>
      <w:r>
        <w:rPr>
          <w:rtl/>
        </w:rPr>
        <w:t>כו</w:t>
      </w:r>
      <w:proofErr w:type="spellEnd"/>
      <w:r>
        <w:rPr>
          <w:rtl/>
        </w:rPr>
        <w:t xml:space="preserve"> ל)</w:t>
      </w:r>
      <w:r>
        <w:rPr>
          <w:rFonts w:hint="cs"/>
          <w:rtl/>
        </w:rPr>
        <w:t>.</w:t>
      </w:r>
      <w:r>
        <w:rPr>
          <w:rtl/>
        </w:rPr>
        <w:t xml:space="preserve"> 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איני יודע דמות ארבע צבעונים</w:t>
      </w:r>
      <w:r>
        <w:rPr>
          <w:rFonts w:hint="cs"/>
          <w:rtl/>
        </w:rPr>
        <w:t>.</w:t>
      </w:r>
      <w:r>
        <w:rPr>
          <w:rStyle w:val="a5"/>
          <w:rtl/>
        </w:rPr>
        <w:footnoteReference w:id="7"/>
      </w:r>
      <w:r>
        <w:rPr>
          <w:rtl/>
        </w:rPr>
        <w:t xml:space="preserve"> אמר לו</w:t>
      </w:r>
      <w:r>
        <w:rPr>
          <w:rFonts w:hint="cs"/>
          <w:rtl/>
        </w:rPr>
        <w:t>:</w:t>
      </w:r>
      <w:r>
        <w:rPr>
          <w:rtl/>
        </w:rPr>
        <w:t xml:space="preserve"> חזור לימינך</w:t>
      </w:r>
      <w:r>
        <w:rPr>
          <w:rFonts w:hint="cs"/>
          <w:rtl/>
        </w:rPr>
        <w:t>.</w:t>
      </w:r>
      <w:r>
        <w:rPr>
          <w:rStyle w:val="a5"/>
          <w:rtl/>
        </w:rPr>
        <w:footnoteReference w:id="8"/>
      </w:r>
      <w:r>
        <w:rPr>
          <w:rtl/>
        </w:rPr>
        <w:t xml:space="preserve"> חזר וראה גדוד מלאכים שלובשים לבוש </w:t>
      </w:r>
      <w:r>
        <w:rPr>
          <w:rtl/>
        </w:rPr>
        <w:lastRenderedPageBreak/>
        <w:t>דומה לים, אמר לו</w:t>
      </w:r>
      <w:r>
        <w:rPr>
          <w:rFonts w:hint="cs"/>
          <w:rtl/>
        </w:rPr>
        <w:t>:</w:t>
      </w:r>
      <w:r>
        <w:rPr>
          <w:rtl/>
        </w:rPr>
        <w:t xml:space="preserve"> זו היא תכלת</w:t>
      </w:r>
      <w:r>
        <w:rPr>
          <w:rFonts w:hint="cs"/>
          <w:rtl/>
        </w:rPr>
        <w:t>.</w:t>
      </w:r>
      <w:r>
        <w:rPr>
          <w:rtl/>
        </w:rPr>
        <w:t xml:space="preserve"> אמר לו</w:t>
      </w:r>
      <w:r>
        <w:rPr>
          <w:rFonts w:hint="cs"/>
          <w:rtl/>
        </w:rPr>
        <w:t>:</w:t>
      </w:r>
      <w:r>
        <w:rPr>
          <w:rtl/>
        </w:rPr>
        <w:t xml:space="preserve"> חזור לשמאלך</w:t>
      </w:r>
      <w:r>
        <w:rPr>
          <w:rFonts w:hint="cs"/>
          <w:rtl/>
        </w:rPr>
        <w:t>.</w:t>
      </w:r>
      <w:r>
        <w:rPr>
          <w:rtl/>
        </w:rPr>
        <w:t xml:space="preserve"> חזר וראה אנשים לובשים לבוש אדום, אמר לו</w:t>
      </w:r>
      <w:r>
        <w:rPr>
          <w:rFonts w:hint="cs"/>
          <w:rtl/>
        </w:rPr>
        <w:t>:</w:t>
      </w:r>
      <w:r>
        <w:rPr>
          <w:rtl/>
        </w:rPr>
        <w:t xml:space="preserve"> מה אתה רואה</w:t>
      </w:r>
      <w:r>
        <w:rPr>
          <w:rFonts w:hint="cs"/>
          <w:rtl/>
        </w:rPr>
        <w:t>?</w:t>
      </w:r>
      <w:r>
        <w:rPr>
          <w:rtl/>
        </w:rPr>
        <w:t xml:space="preserve"> אמר לו</w:t>
      </w:r>
      <w:r>
        <w:rPr>
          <w:rFonts w:hint="cs"/>
          <w:rtl/>
        </w:rPr>
        <w:t>:</w:t>
      </w:r>
      <w:r>
        <w:rPr>
          <w:rtl/>
        </w:rPr>
        <w:t xml:space="preserve"> אנשים לובשים לבוש אדום, אמר לו</w:t>
      </w:r>
      <w:r>
        <w:rPr>
          <w:rFonts w:hint="cs"/>
          <w:rtl/>
        </w:rPr>
        <w:t>:</w:t>
      </w:r>
      <w:r>
        <w:rPr>
          <w:rtl/>
        </w:rPr>
        <w:t xml:space="preserve"> היא ארגמן</w:t>
      </w:r>
      <w:r>
        <w:rPr>
          <w:rFonts w:hint="cs"/>
          <w:rtl/>
        </w:rPr>
        <w:t>.</w:t>
      </w:r>
      <w:r>
        <w:rPr>
          <w:rtl/>
        </w:rPr>
        <w:t xml:space="preserve"> חזר לאחוריו וראה גדוד שהם לובשים לבושים לא אדום ולא ירוק</w:t>
      </w:r>
      <w:r>
        <w:rPr>
          <w:rFonts w:hint="cs"/>
          <w:rtl/>
        </w:rPr>
        <w:t>.</w:t>
      </w:r>
      <w:r>
        <w:rPr>
          <w:rStyle w:val="a5"/>
          <w:rtl/>
        </w:rPr>
        <w:footnoteReference w:id="9"/>
      </w:r>
      <w:r>
        <w:rPr>
          <w:rtl/>
        </w:rPr>
        <w:t xml:space="preserve"> אמר לו</w:t>
      </w:r>
      <w:r>
        <w:rPr>
          <w:rFonts w:hint="cs"/>
          <w:rtl/>
        </w:rPr>
        <w:t>:</w:t>
      </w:r>
      <w:r>
        <w:rPr>
          <w:rtl/>
        </w:rPr>
        <w:t xml:space="preserve"> זו היא תולעת שני</w:t>
      </w:r>
      <w:r>
        <w:rPr>
          <w:rFonts w:hint="cs"/>
          <w:rtl/>
        </w:rPr>
        <w:t>.</w:t>
      </w:r>
      <w:r>
        <w:rPr>
          <w:rtl/>
        </w:rPr>
        <w:t xml:space="preserve"> חזר לפניו וראה לפניו גדודים שהם לבושים לבוש לבן</w:t>
      </w:r>
      <w:r>
        <w:rPr>
          <w:rFonts w:hint="cs"/>
          <w:rtl/>
        </w:rPr>
        <w:t xml:space="preserve"> - </w:t>
      </w:r>
      <w:r>
        <w:rPr>
          <w:rtl/>
        </w:rPr>
        <w:t>זו היא שש משזר.</w:t>
      </w:r>
      <w:r>
        <w:rPr>
          <w:rStyle w:val="a5"/>
          <w:rtl/>
        </w:rPr>
        <w:footnoteReference w:id="10"/>
      </w:r>
    </w:p>
    <w:p w14:paraId="5E911678" w14:textId="77777777" w:rsidR="00DD174E" w:rsidRDefault="00DD174E">
      <w:pPr>
        <w:pStyle w:val="ab"/>
        <w:spacing w:line="320" w:lineRule="atLeast"/>
        <w:rPr>
          <w:rtl/>
        </w:rPr>
      </w:pPr>
      <w:r>
        <w:rPr>
          <w:rtl/>
        </w:rPr>
        <w:t xml:space="preserve">במדבר רבה </w:t>
      </w:r>
      <w:proofErr w:type="spellStart"/>
      <w:r>
        <w:rPr>
          <w:rtl/>
        </w:rPr>
        <w:t>יב</w:t>
      </w:r>
      <w:proofErr w:type="spellEnd"/>
      <w:r>
        <w:rPr>
          <w:rtl/>
        </w:rPr>
        <w:t xml:space="preserve"> ט ביום כלות משה להקים את המשכן</w:t>
      </w:r>
      <w:r w:rsidR="00ED117E">
        <w:rPr>
          <w:rFonts w:hint="cs"/>
          <w:rtl/>
        </w:rPr>
        <w:t xml:space="preserve"> </w:t>
      </w:r>
      <w:r w:rsidR="00ED117E">
        <w:rPr>
          <w:rtl/>
        </w:rPr>
        <w:t>–</w:t>
      </w:r>
      <w:r w:rsidR="00ED117E">
        <w:rPr>
          <w:rFonts w:hint="cs"/>
          <w:rtl/>
        </w:rPr>
        <w:t xml:space="preserve"> חשיבות הדיוק</w:t>
      </w:r>
    </w:p>
    <w:p w14:paraId="7F17D00F" w14:textId="77777777" w:rsidR="00DD174E" w:rsidRDefault="00DD174E" w:rsidP="00E11E94">
      <w:pPr>
        <w:pStyle w:val="ae"/>
        <w:rPr>
          <w:rFonts w:hint="cs"/>
          <w:rtl/>
        </w:rPr>
      </w:pPr>
      <w:r>
        <w:rPr>
          <w:rtl/>
        </w:rPr>
        <w:t xml:space="preserve">אתה מוצא במשה שנתן נפשו על שלושה דברים ונקראו על שמו. ואילו הם: דינים, תורה ומשכן ... המשכן מנין? את מוצא שהיה משה מחזר על </w:t>
      </w:r>
      <w:proofErr w:type="spellStart"/>
      <w:r>
        <w:rPr>
          <w:rtl/>
        </w:rPr>
        <w:t>האומנין</w:t>
      </w:r>
      <w:proofErr w:type="spellEnd"/>
      <w:r>
        <w:rPr>
          <w:rtl/>
        </w:rPr>
        <w:t xml:space="preserve"> בכל יום ובכל שעה, ללמדם כיצד יעשו את המלאכה שלא יטעו בה. לפי שאמר לו הקב"ה: </w:t>
      </w:r>
      <w:r w:rsidR="0027596E">
        <w:rPr>
          <w:rFonts w:hint="cs"/>
          <w:rtl/>
        </w:rPr>
        <w:t>"</w:t>
      </w:r>
      <w:r>
        <w:rPr>
          <w:rtl/>
        </w:rPr>
        <w:t>וראה ועשה בתבניתם אשר אתה מראה בהר". ולכך כתיב על כל דבר ודבר: "כאשר ציוה ה' את משה", שלא היה זז מעל גביהם.</w:t>
      </w:r>
      <w:r w:rsidR="00092984">
        <w:rPr>
          <w:rStyle w:val="a5"/>
          <w:rtl/>
        </w:rPr>
        <w:footnoteReference w:id="11"/>
      </w:r>
      <w:r>
        <w:rPr>
          <w:rtl/>
        </w:rPr>
        <w:t xml:space="preserve"> וכן הוא אומר: "וירא משה את כל המלאכה והנה עשו אותה כאשר ציוה ה' כן עשו ויברך אותם משה" (שמות לט מג). מה ברכה ברכם? אמר: "ויהי נועם ה' </w:t>
      </w:r>
      <w:proofErr w:type="spellStart"/>
      <w:r>
        <w:rPr>
          <w:rtl/>
        </w:rPr>
        <w:t>אלהינו</w:t>
      </w:r>
      <w:proofErr w:type="spellEnd"/>
      <w:r>
        <w:rPr>
          <w:rtl/>
        </w:rPr>
        <w:t xml:space="preserve"> ומעשה ידינו כוננה עלינו (תהלים צ </w:t>
      </w:r>
      <w:proofErr w:type="spellStart"/>
      <w:r>
        <w:rPr>
          <w:rtl/>
        </w:rPr>
        <w:t>יז</w:t>
      </w:r>
      <w:proofErr w:type="spellEnd"/>
      <w:r>
        <w:rPr>
          <w:rtl/>
        </w:rPr>
        <w:t>) - אמר להם: תשרה השכינה במעשה ידיכם.</w:t>
      </w:r>
      <w:r w:rsidR="00A56D4A">
        <w:rPr>
          <w:rStyle w:val="a5"/>
          <w:rtl/>
        </w:rPr>
        <w:footnoteReference w:id="12"/>
      </w:r>
    </w:p>
    <w:p w14:paraId="4F95C0D1" w14:textId="77777777" w:rsidR="005215DC" w:rsidRDefault="005215DC" w:rsidP="005215DC">
      <w:pPr>
        <w:pStyle w:val="ab"/>
        <w:rPr>
          <w:rtl/>
          <w:lang w:eastAsia="en-US"/>
        </w:rPr>
      </w:pPr>
      <w:r>
        <w:rPr>
          <w:rFonts w:hint="eastAsia"/>
          <w:rtl/>
          <w:lang w:eastAsia="en-US"/>
        </w:rPr>
        <w:t>ספרי</w:t>
      </w:r>
      <w:r>
        <w:rPr>
          <w:rtl/>
          <w:lang w:eastAsia="en-US"/>
        </w:rPr>
        <w:t xml:space="preserve"> </w:t>
      </w:r>
      <w:r>
        <w:rPr>
          <w:rFonts w:hint="eastAsia"/>
          <w:rtl/>
          <w:lang w:eastAsia="en-US"/>
        </w:rPr>
        <w:t>זוטא</w:t>
      </w:r>
      <w:r>
        <w:rPr>
          <w:rtl/>
          <w:lang w:eastAsia="en-US"/>
        </w:rPr>
        <w:t xml:space="preserve"> </w:t>
      </w:r>
      <w:r>
        <w:rPr>
          <w:rFonts w:hint="cs"/>
          <w:rtl/>
          <w:lang w:eastAsia="en-US"/>
        </w:rPr>
        <w:t xml:space="preserve">במדבר </w:t>
      </w:r>
      <w:r>
        <w:rPr>
          <w:rFonts w:hint="eastAsia"/>
          <w:rtl/>
          <w:lang w:eastAsia="en-US"/>
        </w:rPr>
        <w:t>פרק</w:t>
      </w:r>
      <w:r>
        <w:rPr>
          <w:rtl/>
          <w:lang w:eastAsia="en-US"/>
        </w:rPr>
        <w:t xml:space="preserve"> </w:t>
      </w:r>
      <w:r>
        <w:rPr>
          <w:rFonts w:hint="eastAsia"/>
          <w:rtl/>
          <w:lang w:eastAsia="en-US"/>
        </w:rPr>
        <w:t>יד</w:t>
      </w:r>
      <w:r>
        <w:rPr>
          <w:rtl/>
          <w:lang w:eastAsia="en-US"/>
        </w:rPr>
        <w:t xml:space="preserve"> </w:t>
      </w:r>
      <w:r w:rsidR="00ED117E">
        <w:rPr>
          <w:rtl/>
          <w:lang w:eastAsia="en-US"/>
        </w:rPr>
        <w:t>–</w:t>
      </w:r>
      <w:r w:rsidR="00ED117E">
        <w:rPr>
          <w:rFonts w:hint="cs"/>
          <w:rtl/>
          <w:lang w:eastAsia="en-US"/>
        </w:rPr>
        <w:t xml:space="preserve"> משה ממנה שליחים - משתף</w:t>
      </w:r>
    </w:p>
    <w:p w14:paraId="3F12E506" w14:textId="77777777" w:rsidR="00AC64DF" w:rsidRDefault="005215DC" w:rsidP="005215DC">
      <w:pPr>
        <w:pStyle w:val="ac"/>
        <w:rPr>
          <w:rFonts w:hint="cs"/>
          <w:rtl/>
          <w:lang w:eastAsia="en-US"/>
        </w:rPr>
      </w:pP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ויהי</w:t>
      </w:r>
      <w:r>
        <w:rPr>
          <w:rtl/>
          <w:lang w:eastAsia="en-US"/>
        </w:rPr>
        <w:t xml:space="preserve"> </w:t>
      </w:r>
      <w:r>
        <w:rPr>
          <w:rFonts w:hint="eastAsia"/>
          <w:rtl/>
          <w:lang w:eastAsia="en-US"/>
        </w:rPr>
        <w:t>דבר</w:t>
      </w:r>
      <w:r>
        <w:rPr>
          <w:rtl/>
          <w:lang w:eastAsia="en-US"/>
        </w:rPr>
        <w:t xml:space="preserve"> </w:t>
      </w:r>
      <w:r>
        <w:rPr>
          <w:rFonts w:hint="cs"/>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ירמיהו</w:t>
      </w:r>
      <w:r>
        <w:rPr>
          <w:rtl/>
          <w:lang w:eastAsia="en-US"/>
        </w:rPr>
        <w:t xml:space="preserve"> </w:t>
      </w:r>
      <w:r>
        <w:rPr>
          <w:rFonts w:hint="eastAsia"/>
          <w:rtl/>
          <w:lang w:eastAsia="en-US"/>
        </w:rPr>
        <w:t>אחרי</w:t>
      </w:r>
      <w:r>
        <w:rPr>
          <w:rtl/>
          <w:lang w:eastAsia="en-US"/>
        </w:rPr>
        <w:t xml:space="preserve"> </w:t>
      </w:r>
      <w:r>
        <w:rPr>
          <w:rFonts w:hint="eastAsia"/>
          <w:rtl/>
          <w:lang w:eastAsia="en-US"/>
        </w:rPr>
        <w:t>שר</w:t>
      </w:r>
      <w:r>
        <w:rPr>
          <w:rFonts w:hint="cs"/>
          <w:rtl/>
          <w:lang w:eastAsia="en-US"/>
        </w:rPr>
        <w:t>ו</w:t>
      </w:r>
      <w:r>
        <w:rPr>
          <w:rFonts w:hint="eastAsia"/>
          <w:rtl/>
          <w:lang w:eastAsia="en-US"/>
        </w:rPr>
        <w:t>ף</w:t>
      </w:r>
      <w:r>
        <w:rPr>
          <w:rtl/>
          <w:lang w:eastAsia="en-US"/>
        </w:rPr>
        <w:t xml:space="preserve"> </w:t>
      </w:r>
      <w:r>
        <w:rPr>
          <w:rFonts w:hint="eastAsia"/>
          <w:rtl/>
          <w:lang w:eastAsia="en-US"/>
        </w:rPr>
        <w:t>המלך</w:t>
      </w:r>
      <w:r>
        <w:rPr>
          <w:rtl/>
          <w:lang w:eastAsia="en-US"/>
        </w:rPr>
        <w:t xml:space="preserve"> </w:t>
      </w:r>
      <w:r>
        <w:rPr>
          <w:rFonts w:hint="eastAsia"/>
          <w:rtl/>
          <w:lang w:eastAsia="en-US"/>
        </w:rPr>
        <w:t>את</w:t>
      </w:r>
      <w:r>
        <w:rPr>
          <w:rtl/>
          <w:lang w:eastAsia="en-US"/>
        </w:rPr>
        <w:t xml:space="preserve"> </w:t>
      </w:r>
      <w:r>
        <w:rPr>
          <w:rFonts w:hint="eastAsia"/>
          <w:rtl/>
          <w:lang w:eastAsia="en-US"/>
        </w:rPr>
        <w:t>המג</w:t>
      </w:r>
      <w:r>
        <w:rPr>
          <w:rFonts w:hint="cs"/>
          <w:rtl/>
          <w:lang w:eastAsia="en-US"/>
        </w:rPr>
        <w:t>י</w:t>
      </w:r>
      <w:r>
        <w:rPr>
          <w:rFonts w:hint="eastAsia"/>
          <w:rtl/>
          <w:lang w:eastAsia="en-US"/>
        </w:rPr>
        <w:t>לה</w:t>
      </w:r>
      <w:r>
        <w:rPr>
          <w:rtl/>
          <w:lang w:eastAsia="en-US"/>
        </w:rPr>
        <w:t xml:space="preserve"> </w:t>
      </w:r>
      <w:r>
        <w:rPr>
          <w:rFonts w:hint="eastAsia"/>
          <w:rtl/>
          <w:lang w:eastAsia="en-US"/>
        </w:rPr>
        <w:t>שוב</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מג</w:t>
      </w:r>
      <w:r>
        <w:rPr>
          <w:rFonts w:hint="cs"/>
          <w:rtl/>
          <w:lang w:eastAsia="en-US"/>
        </w:rPr>
        <w:t>י</w:t>
      </w:r>
      <w:r>
        <w:rPr>
          <w:rFonts w:hint="eastAsia"/>
          <w:rtl/>
          <w:lang w:eastAsia="en-US"/>
        </w:rPr>
        <w:t>לה</w:t>
      </w:r>
      <w:r>
        <w:rPr>
          <w:rtl/>
          <w:lang w:eastAsia="en-US"/>
        </w:rPr>
        <w:t xml:space="preserve"> </w:t>
      </w:r>
      <w:r>
        <w:rPr>
          <w:rFonts w:hint="eastAsia"/>
          <w:rtl/>
          <w:lang w:eastAsia="en-US"/>
        </w:rPr>
        <w:t>אחרת</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עליה</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כז</w:t>
      </w:r>
      <w:proofErr w:type="spellEnd"/>
      <w:r>
        <w:rPr>
          <w:rtl/>
          <w:lang w:eastAsia="en-US"/>
        </w:rPr>
        <w:t xml:space="preserve"> - </w:t>
      </w:r>
      <w:proofErr w:type="spellStart"/>
      <w:r>
        <w:rPr>
          <w:rFonts w:hint="eastAsia"/>
          <w:rtl/>
          <w:lang w:eastAsia="en-US"/>
        </w:rPr>
        <w:t>כח</w:t>
      </w:r>
      <w:proofErr w:type="spellEnd"/>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ירמיה</w:t>
      </w:r>
      <w:r>
        <w:rPr>
          <w:rFonts w:hint="cs"/>
          <w:rtl/>
          <w:lang w:eastAsia="en-US"/>
        </w:rPr>
        <w:t>?</w:t>
      </w:r>
      <w:r>
        <w:rPr>
          <w:rtl/>
          <w:lang w:eastAsia="en-US"/>
        </w:rPr>
        <w:t xml:space="preserve"> </w:t>
      </w:r>
      <w:r>
        <w:rPr>
          <w:rFonts w:hint="eastAsia"/>
          <w:rtl/>
          <w:lang w:eastAsia="en-US"/>
        </w:rPr>
        <w:t>לקח</w:t>
      </w:r>
      <w:r>
        <w:rPr>
          <w:rtl/>
          <w:lang w:eastAsia="en-US"/>
        </w:rPr>
        <w:t xml:space="preserve"> </w:t>
      </w:r>
      <w:r>
        <w:rPr>
          <w:rFonts w:hint="eastAsia"/>
          <w:rtl/>
          <w:lang w:eastAsia="en-US"/>
        </w:rPr>
        <w:t>מג</w:t>
      </w:r>
      <w:r>
        <w:rPr>
          <w:rFonts w:hint="cs"/>
          <w:rtl/>
          <w:lang w:eastAsia="en-US"/>
        </w:rPr>
        <w:t>י</w:t>
      </w:r>
      <w:r>
        <w:rPr>
          <w:rFonts w:hint="eastAsia"/>
          <w:rtl/>
          <w:lang w:eastAsia="en-US"/>
        </w:rPr>
        <w:t>לה</w:t>
      </w:r>
      <w:r>
        <w:rPr>
          <w:rtl/>
          <w:lang w:eastAsia="en-US"/>
        </w:rPr>
        <w:t xml:space="preserve"> </w:t>
      </w:r>
      <w:r>
        <w:rPr>
          <w:rFonts w:hint="eastAsia"/>
          <w:rtl/>
          <w:lang w:eastAsia="en-US"/>
        </w:rPr>
        <w:t>אחרת</w:t>
      </w:r>
      <w:r>
        <w:rPr>
          <w:rtl/>
          <w:lang w:eastAsia="en-US"/>
        </w:rPr>
        <w:t xml:space="preserve"> </w:t>
      </w:r>
      <w:r>
        <w:rPr>
          <w:rFonts w:hint="eastAsia"/>
          <w:rtl/>
          <w:lang w:eastAsia="en-US"/>
        </w:rPr>
        <w:t>ונתנה</w:t>
      </w:r>
      <w:r>
        <w:rPr>
          <w:rtl/>
          <w:lang w:eastAsia="en-US"/>
        </w:rPr>
        <w:t xml:space="preserve"> </w:t>
      </w:r>
      <w:r>
        <w:rPr>
          <w:rFonts w:hint="eastAsia"/>
          <w:rtl/>
          <w:lang w:eastAsia="en-US"/>
        </w:rPr>
        <w:t>לברוך</w:t>
      </w:r>
      <w:r>
        <w:rPr>
          <w:rtl/>
          <w:lang w:eastAsia="en-US"/>
        </w:rPr>
        <w:t xml:space="preserve"> </w:t>
      </w:r>
      <w:r>
        <w:rPr>
          <w:rFonts w:hint="eastAsia"/>
          <w:rtl/>
          <w:lang w:eastAsia="en-US"/>
        </w:rPr>
        <w:t>בן</w:t>
      </w:r>
      <w:r>
        <w:rPr>
          <w:rtl/>
          <w:lang w:eastAsia="en-US"/>
        </w:rPr>
        <w:t xml:space="preserve"> </w:t>
      </w:r>
      <w:r>
        <w:rPr>
          <w:rFonts w:hint="eastAsia"/>
          <w:rtl/>
          <w:lang w:eastAsia="en-US"/>
        </w:rPr>
        <w:t>נריה</w:t>
      </w:r>
      <w:r>
        <w:rPr>
          <w:rtl/>
          <w:lang w:eastAsia="en-US"/>
        </w:rPr>
        <w:t xml:space="preserve"> </w:t>
      </w:r>
      <w:r>
        <w:rPr>
          <w:rFonts w:hint="eastAsia"/>
          <w:rtl/>
          <w:lang w:eastAsia="en-US"/>
        </w:rPr>
        <w:t>וכתבה</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כתוב</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מיכן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tl/>
          <w:lang w:eastAsia="en-US"/>
        </w:rPr>
        <w:t xml:space="preserve">. </w:t>
      </w:r>
      <w:r>
        <w:rPr>
          <w:rFonts w:hint="eastAsia"/>
          <w:rtl/>
          <w:lang w:eastAsia="en-US"/>
        </w:rPr>
        <w:t>ממי</w:t>
      </w:r>
      <w:r>
        <w:rPr>
          <w:rtl/>
          <w:lang w:eastAsia="en-US"/>
        </w:rPr>
        <w:t xml:space="preserve"> </w:t>
      </w:r>
      <w:r>
        <w:rPr>
          <w:rFonts w:hint="eastAsia"/>
          <w:rtl/>
          <w:lang w:eastAsia="en-US"/>
        </w:rPr>
        <w:t>למד</w:t>
      </w:r>
      <w:r>
        <w:rPr>
          <w:rFonts w:hint="cs"/>
          <w:rtl/>
          <w:lang w:eastAsia="en-US"/>
        </w:rPr>
        <w:t>?</w:t>
      </w:r>
      <w:r>
        <w:rPr>
          <w:rtl/>
          <w:lang w:eastAsia="en-US"/>
        </w:rPr>
        <w:t xml:space="preserve"> </w:t>
      </w:r>
      <w:r>
        <w:rPr>
          <w:rFonts w:hint="eastAsia"/>
          <w:rtl/>
          <w:lang w:eastAsia="en-US"/>
        </w:rPr>
        <w:t>ממשה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cs"/>
          <w:rtl/>
          <w:lang w:eastAsia="en-US"/>
        </w:rPr>
        <w:t>"</w:t>
      </w:r>
      <w:r w:rsidRPr="005215DC">
        <w:rPr>
          <w:rFonts w:hint="eastAsia"/>
          <w:rtl/>
          <w:lang w:eastAsia="en-US"/>
        </w:rPr>
        <w:t>ראה</w:t>
      </w:r>
      <w:r w:rsidRPr="005215DC">
        <w:rPr>
          <w:rtl/>
          <w:lang w:eastAsia="en-US"/>
        </w:rPr>
        <w:t xml:space="preserve"> </w:t>
      </w:r>
      <w:r w:rsidRPr="005215DC">
        <w:rPr>
          <w:rFonts w:hint="eastAsia"/>
          <w:rtl/>
          <w:lang w:eastAsia="en-US"/>
        </w:rPr>
        <w:t>ועשה</w:t>
      </w:r>
      <w:r w:rsidRPr="005215DC">
        <w:rPr>
          <w:rtl/>
          <w:lang w:eastAsia="en-US"/>
        </w:rPr>
        <w:t xml:space="preserve"> </w:t>
      </w:r>
      <w:r w:rsidRPr="005215DC">
        <w:rPr>
          <w:rFonts w:hint="eastAsia"/>
          <w:rtl/>
          <w:lang w:eastAsia="en-US"/>
        </w:rPr>
        <w:t>בתבניתם</w:t>
      </w:r>
      <w:r w:rsidRPr="005215DC">
        <w:rPr>
          <w:rFonts w:hint="cs"/>
          <w:rtl/>
          <w:lang w:eastAsia="en-US"/>
        </w:rPr>
        <w:t>"</w:t>
      </w:r>
      <w:r w:rsidRPr="005215DC">
        <w:rPr>
          <w:rtl/>
          <w:lang w:eastAsia="en-US"/>
        </w:rPr>
        <w:t xml:space="preserve"> (</w:t>
      </w:r>
      <w:r w:rsidRPr="005215DC">
        <w:rPr>
          <w:rFonts w:hint="eastAsia"/>
          <w:rtl/>
          <w:lang w:eastAsia="en-US"/>
        </w:rPr>
        <w:t>שמות</w:t>
      </w:r>
      <w:r w:rsidRPr="005215DC">
        <w:rPr>
          <w:rtl/>
          <w:lang w:eastAsia="en-US"/>
        </w:rPr>
        <w:t xml:space="preserve"> </w:t>
      </w:r>
      <w:r w:rsidRPr="005215DC">
        <w:rPr>
          <w:rFonts w:hint="eastAsia"/>
          <w:rtl/>
          <w:lang w:eastAsia="en-US"/>
        </w:rPr>
        <w:t>כה</w:t>
      </w:r>
      <w:r w:rsidRPr="005215DC">
        <w:rPr>
          <w:rtl/>
          <w:lang w:eastAsia="en-US"/>
        </w:rPr>
        <w:t xml:space="preserve"> </w:t>
      </w:r>
      <w:r w:rsidRPr="005215DC">
        <w:rPr>
          <w:rFonts w:hint="eastAsia"/>
          <w:rtl/>
          <w:lang w:eastAsia="en-US"/>
        </w:rPr>
        <w:t>מ</w:t>
      </w:r>
      <w:r>
        <w:rPr>
          <w:rtl/>
          <w:lang w:eastAsia="en-US"/>
        </w:rPr>
        <w:t>)</w:t>
      </w:r>
      <w:r>
        <w:rPr>
          <w:rFonts w:hint="cs"/>
          <w:rtl/>
          <w:lang w:eastAsia="en-US"/>
        </w:rPr>
        <w:t>.</w:t>
      </w:r>
      <w:r>
        <w:rPr>
          <w:rtl/>
          <w:lang w:eastAsia="en-US"/>
        </w:rPr>
        <w:t xml:space="preserve"> </w:t>
      </w:r>
      <w:r>
        <w:rPr>
          <w:rFonts w:hint="eastAsia"/>
          <w:rtl/>
          <w:lang w:eastAsia="en-US"/>
        </w:rPr>
        <w:t>וכתיב</w:t>
      </w:r>
      <w:r>
        <w:rPr>
          <w:rFonts w:hint="cs"/>
          <w:rtl/>
          <w:lang w:eastAsia="en-US"/>
        </w:rPr>
        <w:t>: "</w:t>
      </w:r>
      <w:r>
        <w:rPr>
          <w:rFonts w:hint="eastAsia"/>
          <w:rtl/>
          <w:lang w:eastAsia="en-US"/>
        </w:rPr>
        <w:t>ויעשו</w:t>
      </w:r>
      <w:r>
        <w:rPr>
          <w:rtl/>
          <w:lang w:eastAsia="en-US"/>
        </w:rPr>
        <w:t xml:space="preserve"> </w:t>
      </w:r>
      <w:r>
        <w:rPr>
          <w:rFonts w:hint="eastAsia"/>
          <w:rtl/>
          <w:lang w:eastAsia="en-US"/>
        </w:rPr>
        <w:t>כל</w:t>
      </w:r>
      <w:r>
        <w:rPr>
          <w:rtl/>
          <w:lang w:eastAsia="en-US"/>
        </w:rPr>
        <w:t xml:space="preserve"> </w:t>
      </w:r>
      <w:r>
        <w:rPr>
          <w:rFonts w:hint="eastAsia"/>
          <w:rtl/>
          <w:lang w:eastAsia="en-US"/>
        </w:rPr>
        <w:t>חכם</w:t>
      </w:r>
      <w:r>
        <w:rPr>
          <w:rtl/>
          <w:lang w:eastAsia="en-US"/>
        </w:rPr>
        <w:t xml:space="preserve"> </w:t>
      </w:r>
      <w:r>
        <w:rPr>
          <w:rFonts w:hint="eastAsia"/>
          <w:rtl/>
          <w:lang w:eastAsia="en-US"/>
        </w:rPr>
        <w:t>לב</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Pr>
          <w:rtl/>
          <w:lang w:eastAsia="en-US"/>
        </w:rPr>
        <w:t>)</w:t>
      </w:r>
      <w:r>
        <w:rPr>
          <w:rFonts w:hint="cs"/>
          <w:rtl/>
          <w:lang w:eastAsia="en-US"/>
        </w:rPr>
        <w:t>.</w:t>
      </w:r>
      <w:r>
        <w:rPr>
          <w:rtl/>
          <w:lang w:eastAsia="en-US"/>
        </w:rPr>
        <w:t xml:space="preserve"> </w:t>
      </w:r>
      <w:r>
        <w:rPr>
          <w:rFonts w:hint="eastAsia"/>
          <w:rtl/>
          <w:lang w:eastAsia="en-US"/>
        </w:rPr>
        <w:t>מיכן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tl/>
          <w:lang w:eastAsia="en-US"/>
        </w:rPr>
        <w:t>.</w:t>
      </w:r>
      <w:r w:rsidR="00F101B4">
        <w:rPr>
          <w:rStyle w:val="a5"/>
          <w:rtl/>
          <w:lang w:eastAsia="en-US"/>
        </w:rPr>
        <w:footnoteReference w:id="13"/>
      </w:r>
    </w:p>
    <w:p w14:paraId="52E8DB83" w14:textId="77777777" w:rsidR="00DD174E" w:rsidRDefault="00DD174E" w:rsidP="00F101B4">
      <w:pPr>
        <w:pStyle w:val="ab"/>
        <w:rPr>
          <w:rtl/>
        </w:rPr>
      </w:pPr>
      <w:r>
        <w:rPr>
          <w:rtl/>
        </w:rPr>
        <w:t>תנחומא (בובר) פרשת שמיני סימן יא</w:t>
      </w:r>
      <w:r w:rsidR="00901ED9">
        <w:rPr>
          <w:rFonts w:hint="cs"/>
          <w:rtl/>
        </w:rPr>
        <w:t xml:space="preserve"> </w:t>
      </w:r>
      <w:r w:rsidR="00901ED9">
        <w:rPr>
          <w:rtl/>
        </w:rPr>
        <w:t>–</w:t>
      </w:r>
      <w:r w:rsidR="00901ED9">
        <w:rPr>
          <w:rFonts w:hint="cs"/>
          <w:rtl/>
        </w:rPr>
        <w:t xml:space="preserve"> חקיקה על היד ועשייה פלאית</w:t>
      </w:r>
    </w:p>
    <w:p w14:paraId="4A3A239B" w14:textId="77777777" w:rsidR="00DD174E" w:rsidRDefault="00DD174E">
      <w:pPr>
        <w:pStyle w:val="ae"/>
        <w:rPr>
          <w:rFonts w:hint="cs"/>
          <w:rtl/>
        </w:rPr>
      </w:pPr>
      <w:r>
        <w:rPr>
          <w:rtl/>
        </w:rPr>
        <w:t>של</w:t>
      </w:r>
      <w:r w:rsidR="00A56D4A">
        <w:rPr>
          <w:rFonts w:hint="cs"/>
          <w:rtl/>
        </w:rPr>
        <w:t>ו</w:t>
      </w:r>
      <w:r>
        <w:rPr>
          <w:rtl/>
        </w:rPr>
        <w:t>שה דברים נתקשה משה: מעשה המנורה, והירח, והשרצים.</w:t>
      </w:r>
      <w:r w:rsidR="00550928">
        <w:rPr>
          <w:rStyle w:val="a5"/>
          <w:rtl/>
        </w:rPr>
        <w:footnoteReference w:id="14"/>
      </w:r>
      <w:r>
        <w:rPr>
          <w:rtl/>
        </w:rPr>
        <w:t xml:space="preserve"> מעשה המנורה כיצד? בשעה שעלה משה היה הקב"ה מראה לו בהר היאך יעשה את המשכן. כיון שהראה לו מעשה המנורה נתקשה בו משה. א"ל הקב"ה: הרי אני עושה אותה לפניך. מה עשה הקב"ה? הראה לו אש לבנה, אש אדומה, אש שחורה, אש ירוקה, ועשה </w:t>
      </w:r>
      <w:r>
        <w:rPr>
          <w:rtl/>
        </w:rPr>
        <w:lastRenderedPageBreak/>
        <w:t>מהן את המנורה, גביעיה כפתוריה ופרחיה וששת הקנים. ואומר לו: "זה מעשה המנורה" (במדבר ח ד), שהקב"ה מראה לו באצבע. ואעפ"י כן נתקשה. מה עשה הקב"ה? חקקה על ידו.</w:t>
      </w:r>
      <w:r w:rsidR="00050EB3">
        <w:rPr>
          <w:rStyle w:val="a5"/>
          <w:rtl/>
        </w:rPr>
        <w:footnoteReference w:id="15"/>
      </w:r>
      <w:r>
        <w:rPr>
          <w:rtl/>
        </w:rPr>
        <w:t xml:space="preserve"> אמר לו רד ועשה כשם שחקקתיה על ידך, שנאמר: "וראה ועשה בתבניתם". ומנין שחקקה על ידו? שנאמר: "וישלח תבנית יד" (יח</w:t>
      </w:r>
      <w:r w:rsidR="00DE3C27">
        <w:rPr>
          <w:rFonts w:hint="cs"/>
          <w:rtl/>
        </w:rPr>
        <w:t>ז</w:t>
      </w:r>
      <w:r>
        <w:rPr>
          <w:rtl/>
        </w:rPr>
        <w:t>קאל ח ג) ואין תבנית, אלא מעשה המנורה. שנאמר: "וראה ועשה בתבניתם". ואעפ"י כן נתקשה ואמר: "מקשה תיעשה המנורה" (שמות כה לא) - מה קשה היא לעשותה. א"ל הקב"ה: השלך את הזהב לאש והיא תיעשה מאליה, שנאמר</w:t>
      </w:r>
      <w:r w:rsidR="00DE3C27">
        <w:rPr>
          <w:rFonts w:hint="cs"/>
          <w:rtl/>
        </w:rPr>
        <w:t>:</w:t>
      </w:r>
      <w:r>
        <w:rPr>
          <w:rtl/>
        </w:rPr>
        <w:t xml:space="preserve"> </w:t>
      </w:r>
      <w:r w:rsidR="00DE3C27">
        <w:rPr>
          <w:rFonts w:hint="cs"/>
          <w:rtl/>
        </w:rPr>
        <w:t>"</w:t>
      </w:r>
      <w:r>
        <w:rPr>
          <w:rtl/>
        </w:rPr>
        <w:t>מקשה תיעשה המנורה</w:t>
      </w:r>
      <w:r w:rsidR="00DE3C27">
        <w:rPr>
          <w:rFonts w:hint="cs"/>
          <w:rtl/>
        </w:rPr>
        <w:t>"</w:t>
      </w:r>
      <w:r>
        <w:rPr>
          <w:rtl/>
        </w:rPr>
        <w:t xml:space="preserve"> - מעצמה תיעשה.</w:t>
      </w:r>
      <w:r w:rsidR="00050EB3">
        <w:rPr>
          <w:rStyle w:val="a5"/>
          <w:rtl/>
        </w:rPr>
        <w:footnoteReference w:id="16"/>
      </w:r>
    </w:p>
    <w:p w14:paraId="3374C42E" w14:textId="77777777" w:rsidR="00DE3C27" w:rsidRDefault="00DE3C27" w:rsidP="00DE3C27">
      <w:pPr>
        <w:pStyle w:val="ab"/>
        <w:rPr>
          <w:rtl/>
          <w:lang w:eastAsia="en-US"/>
        </w:rPr>
      </w:pPr>
      <w:r>
        <w:rPr>
          <w:rtl/>
          <w:lang w:eastAsia="en-US"/>
        </w:rPr>
        <w:t xml:space="preserve">תלמוד ירושלמי מסכת שבת פרק </w:t>
      </w:r>
      <w:proofErr w:type="spellStart"/>
      <w:r>
        <w:rPr>
          <w:rtl/>
          <w:lang w:eastAsia="en-US"/>
        </w:rPr>
        <w:t>יב</w:t>
      </w:r>
      <w:proofErr w:type="spellEnd"/>
      <w:r>
        <w:rPr>
          <w:rFonts w:hint="cs"/>
          <w:rtl/>
          <w:lang w:eastAsia="en-US"/>
        </w:rPr>
        <w:t xml:space="preserve"> הלכה ג </w:t>
      </w:r>
      <w:r>
        <w:rPr>
          <w:rtl/>
          <w:lang w:eastAsia="en-US"/>
        </w:rPr>
        <w:t>–</w:t>
      </w:r>
      <w:r>
        <w:rPr>
          <w:rFonts w:hint="cs"/>
          <w:rtl/>
          <w:lang w:eastAsia="en-US"/>
        </w:rPr>
        <w:t xml:space="preserve"> משפט העצים</w:t>
      </w:r>
      <w:r w:rsidR="00D105B5">
        <w:rPr>
          <w:rFonts w:hint="cs"/>
          <w:rtl/>
          <w:lang w:eastAsia="en-US"/>
        </w:rPr>
        <w:t xml:space="preserve"> ומשחקי כבוד</w:t>
      </w:r>
    </w:p>
    <w:p w14:paraId="2196EE82" w14:textId="77777777" w:rsidR="004D4269" w:rsidRDefault="00DE3C27" w:rsidP="00ED0AE5">
      <w:pPr>
        <w:pStyle w:val="ac"/>
        <w:rPr>
          <w:rtl/>
          <w:lang w:eastAsia="en-US"/>
        </w:rPr>
      </w:pPr>
      <w:proofErr w:type="spellStart"/>
      <w:r>
        <w:rPr>
          <w:rtl/>
          <w:lang w:eastAsia="en-US"/>
        </w:rPr>
        <w:t>א"ר</w:t>
      </w:r>
      <w:proofErr w:type="spellEnd"/>
      <w:r>
        <w:rPr>
          <w:rtl/>
          <w:lang w:eastAsia="en-US"/>
        </w:rPr>
        <w:t xml:space="preserve"> אימי</w:t>
      </w:r>
      <w:r>
        <w:rPr>
          <w:rFonts w:hint="cs"/>
          <w:rtl/>
          <w:lang w:eastAsia="en-US"/>
        </w:rPr>
        <w:t>:</w:t>
      </w:r>
      <w:r>
        <w:rPr>
          <w:rtl/>
          <w:lang w:eastAsia="en-US"/>
        </w:rPr>
        <w:t xml:space="preserve"> </w:t>
      </w:r>
      <w:r>
        <w:rPr>
          <w:rFonts w:hint="cs"/>
          <w:rtl/>
          <w:lang w:eastAsia="en-US"/>
        </w:rPr>
        <w:t>"</w:t>
      </w:r>
      <w:r>
        <w:rPr>
          <w:rtl/>
          <w:lang w:eastAsia="en-US"/>
        </w:rPr>
        <w:t>והקמות את המשכן כמשפטו</w:t>
      </w:r>
      <w:r>
        <w:rPr>
          <w:rFonts w:hint="cs"/>
          <w:rtl/>
          <w:lang w:eastAsia="en-US"/>
        </w:rPr>
        <w:t>"</w:t>
      </w:r>
      <w:r>
        <w:rPr>
          <w:rtl/>
          <w:lang w:eastAsia="en-US"/>
        </w:rPr>
        <w:t xml:space="preserve"> [שמות </w:t>
      </w:r>
      <w:proofErr w:type="spellStart"/>
      <w:r>
        <w:rPr>
          <w:rtl/>
          <w:lang w:eastAsia="en-US"/>
        </w:rPr>
        <w:t>כו</w:t>
      </w:r>
      <w:proofErr w:type="spellEnd"/>
      <w:r>
        <w:rPr>
          <w:rtl/>
          <w:lang w:eastAsia="en-US"/>
        </w:rPr>
        <w:t xml:space="preserve"> ל]. וכי יש משפט לעצים</w:t>
      </w:r>
      <w:r>
        <w:rPr>
          <w:rFonts w:hint="cs"/>
          <w:rtl/>
          <w:lang w:eastAsia="en-US"/>
        </w:rPr>
        <w:t>?</w:t>
      </w:r>
      <w:r>
        <w:rPr>
          <w:rStyle w:val="a5"/>
          <w:rtl/>
          <w:lang w:eastAsia="en-US"/>
        </w:rPr>
        <w:footnoteReference w:id="17"/>
      </w:r>
      <w:r>
        <w:rPr>
          <w:rtl/>
          <w:lang w:eastAsia="en-US"/>
        </w:rPr>
        <w:t xml:space="preserve"> אלא אי זהו קרש זכה להינתן בצפון </w:t>
      </w:r>
      <w:r w:rsidR="007C537B">
        <w:rPr>
          <w:rFonts w:hint="cs"/>
          <w:rtl/>
          <w:lang w:eastAsia="en-US"/>
        </w:rPr>
        <w:t xml:space="preserve">- </w:t>
      </w:r>
      <w:proofErr w:type="spellStart"/>
      <w:r>
        <w:rPr>
          <w:rtl/>
          <w:lang w:eastAsia="en-US"/>
        </w:rPr>
        <w:t>ינתן</w:t>
      </w:r>
      <w:proofErr w:type="spellEnd"/>
      <w:r>
        <w:rPr>
          <w:rtl/>
          <w:lang w:eastAsia="en-US"/>
        </w:rPr>
        <w:t xml:space="preserve"> בצפון</w:t>
      </w:r>
      <w:r w:rsidR="007C537B">
        <w:rPr>
          <w:rFonts w:hint="cs"/>
          <w:rtl/>
          <w:lang w:eastAsia="en-US"/>
        </w:rPr>
        <w:t>,</w:t>
      </w:r>
      <w:r>
        <w:rPr>
          <w:rtl/>
          <w:lang w:eastAsia="en-US"/>
        </w:rPr>
        <w:t xml:space="preserve"> בדרום </w:t>
      </w:r>
      <w:r w:rsidR="007C537B">
        <w:rPr>
          <w:rFonts w:hint="cs"/>
          <w:rtl/>
          <w:lang w:eastAsia="en-US"/>
        </w:rPr>
        <w:t xml:space="preserve">- </w:t>
      </w:r>
      <w:proofErr w:type="spellStart"/>
      <w:r>
        <w:rPr>
          <w:rtl/>
          <w:lang w:eastAsia="en-US"/>
        </w:rPr>
        <w:t>ינתן</w:t>
      </w:r>
      <w:proofErr w:type="spellEnd"/>
      <w:r>
        <w:rPr>
          <w:rtl/>
          <w:lang w:eastAsia="en-US"/>
        </w:rPr>
        <w:t xml:space="preserve"> בדרום.</w:t>
      </w:r>
      <w:r w:rsidR="00C15E34">
        <w:rPr>
          <w:rStyle w:val="a5"/>
          <w:rtl/>
          <w:lang w:eastAsia="en-US"/>
        </w:rPr>
        <w:footnoteReference w:id="18"/>
      </w:r>
      <w:r>
        <w:rPr>
          <w:rtl/>
          <w:lang w:eastAsia="en-US"/>
        </w:rPr>
        <w:t xml:space="preserve"> </w:t>
      </w:r>
    </w:p>
    <w:p w14:paraId="3648A3E1" w14:textId="77777777" w:rsidR="004D4269" w:rsidRDefault="004D4269" w:rsidP="00830C26">
      <w:pPr>
        <w:pStyle w:val="ac"/>
        <w:rPr>
          <w:rFonts w:hint="cs"/>
          <w:rtl/>
          <w:lang w:eastAsia="en-US"/>
        </w:rPr>
      </w:pPr>
      <w:proofErr w:type="spellStart"/>
      <w:r>
        <w:rPr>
          <w:rtl/>
          <w:lang w:eastAsia="en-US"/>
        </w:rPr>
        <w:t>אֵילִין</w:t>
      </w:r>
      <w:proofErr w:type="spellEnd"/>
      <w:r>
        <w:rPr>
          <w:rtl/>
          <w:lang w:eastAsia="en-US"/>
        </w:rPr>
        <w:t xml:space="preserve"> דְּרַ' הוֹשַׁעֲיָה וּדְבַר פָּזִי הַווּן שָׁאֲלִין </w:t>
      </w:r>
      <w:proofErr w:type="spellStart"/>
      <w:r>
        <w:rPr>
          <w:rtl/>
          <w:lang w:eastAsia="en-US"/>
        </w:rPr>
        <w:t>בִּשְׁלָמֵיה</w:t>
      </w:r>
      <w:proofErr w:type="spellEnd"/>
      <w:r>
        <w:rPr>
          <w:rtl/>
          <w:lang w:eastAsia="en-US"/>
        </w:rPr>
        <w:t xml:space="preserve">ּ </w:t>
      </w:r>
      <w:proofErr w:type="spellStart"/>
      <w:r>
        <w:rPr>
          <w:rtl/>
          <w:lang w:eastAsia="en-US"/>
        </w:rPr>
        <w:t>דִּנְשִׂיָא</w:t>
      </w:r>
      <w:proofErr w:type="spellEnd"/>
      <w:r>
        <w:rPr>
          <w:rtl/>
          <w:lang w:eastAsia="en-US"/>
        </w:rPr>
        <w:t xml:space="preserve"> בְּכָל יוֹם. וַהֲווּן </w:t>
      </w:r>
      <w:proofErr w:type="spellStart"/>
      <w:r>
        <w:rPr>
          <w:rtl/>
          <w:lang w:eastAsia="en-US"/>
        </w:rPr>
        <w:t>אֵילִין</w:t>
      </w:r>
      <w:proofErr w:type="spellEnd"/>
      <w:r>
        <w:rPr>
          <w:rtl/>
          <w:lang w:eastAsia="en-US"/>
        </w:rPr>
        <w:t xml:space="preserve"> דְּרַבִּי הוֹשַׁעְיָה עָלִין </w:t>
      </w:r>
      <w:proofErr w:type="spellStart"/>
      <w:r>
        <w:rPr>
          <w:rtl/>
          <w:lang w:eastAsia="en-US"/>
        </w:rPr>
        <w:t>קָדְמָאי</w:t>
      </w:r>
      <w:proofErr w:type="spellEnd"/>
      <w:r>
        <w:rPr>
          <w:rtl/>
          <w:lang w:eastAsia="en-US"/>
        </w:rPr>
        <w:t xml:space="preserve"> וְנָפְקִין </w:t>
      </w:r>
      <w:proofErr w:type="spellStart"/>
      <w:r>
        <w:rPr>
          <w:rtl/>
          <w:lang w:eastAsia="en-US"/>
        </w:rPr>
        <w:t>קָדְמַאי</w:t>
      </w:r>
      <w:proofErr w:type="spellEnd"/>
      <w:r w:rsidR="00830C26">
        <w:rPr>
          <w:rFonts w:hint="cs"/>
          <w:rtl/>
          <w:lang w:eastAsia="en-US"/>
        </w:rPr>
        <w:t>.</w:t>
      </w:r>
      <w:r>
        <w:rPr>
          <w:rStyle w:val="a5"/>
          <w:rtl/>
          <w:lang w:eastAsia="en-US"/>
        </w:rPr>
        <w:footnoteReference w:id="19"/>
      </w:r>
      <w:r w:rsidR="00830C26">
        <w:rPr>
          <w:rFonts w:hint="cs"/>
          <w:rtl/>
          <w:lang w:eastAsia="en-US"/>
        </w:rPr>
        <w:t xml:space="preserve"> </w:t>
      </w:r>
      <w:r w:rsidR="00C15E34">
        <w:rPr>
          <w:rtl/>
          <w:lang w:eastAsia="en-US"/>
        </w:rPr>
        <w:t xml:space="preserve">הלכו בני משפחת בר פזי והתחתנו עם הנשיא </w:t>
      </w:r>
      <w:r>
        <w:rPr>
          <w:rFonts w:hint="cs"/>
          <w:rtl/>
          <w:lang w:eastAsia="en-US"/>
        </w:rPr>
        <w:t>ורצו ל</w:t>
      </w:r>
      <w:r w:rsidR="00C15E34">
        <w:rPr>
          <w:rtl/>
          <w:lang w:eastAsia="en-US"/>
        </w:rPr>
        <w:t>ה</w:t>
      </w:r>
      <w:r>
        <w:rPr>
          <w:rFonts w:hint="cs"/>
          <w:rtl/>
          <w:lang w:eastAsia="en-US"/>
        </w:rPr>
        <w:t>י</w:t>
      </w:r>
      <w:r w:rsidR="00C15E34">
        <w:rPr>
          <w:rtl/>
          <w:lang w:eastAsia="en-US"/>
        </w:rPr>
        <w:t>כנס תחילה</w:t>
      </w:r>
      <w:r>
        <w:rPr>
          <w:rFonts w:hint="cs"/>
          <w:rtl/>
          <w:lang w:eastAsia="en-US"/>
        </w:rPr>
        <w:t>.</w:t>
      </w:r>
      <w:r>
        <w:rPr>
          <w:rStyle w:val="a5"/>
          <w:rtl/>
          <w:lang w:eastAsia="en-US"/>
        </w:rPr>
        <w:footnoteReference w:id="20"/>
      </w:r>
      <w:r w:rsidR="00C15E34">
        <w:rPr>
          <w:rtl/>
          <w:lang w:eastAsia="en-US"/>
        </w:rPr>
        <w:t xml:space="preserve"> שאלו את ר' אימי מה לעשות. אָמַר ל</w:t>
      </w:r>
      <w:r>
        <w:rPr>
          <w:rFonts w:hint="cs"/>
          <w:rtl/>
          <w:lang w:eastAsia="en-US"/>
        </w:rPr>
        <w:t>הם</w:t>
      </w:r>
      <w:r w:rsidR="00C15E34">
        <w:rPr>
          <w:rtl/>
          <w:lang w:eastAsia="en-US"/>
        </w:rPr>
        <w:t xml:space="preserve"> רַבִּי אֵימִי</w:t>
      </w:r>
      <w:r>
        <w:rPr>
          <w:rFonts w:hint="cs"/>
          <w:rtl/>
          <w:lang w:eastAsia="en-US"/>
        </w:rPr>
        <w:t>:</w:t>
      </w:r>
      <w:r w:rsidR="00C15E34">
        <w:rPr>
          <w:rtl/>
          <w:lang w:eastAsia="en-US"/>
        </w:rPr>
        <w:t xml:space="preserve"> נאמר</w:t>
      </w:r>
      <w:r>
        <w:rPr>
          <w:rFonts w:hint="cs"/>
          <w:rtl/>
          <w:lang w:eastAsia="en-US"/>
        </w:rPr>
        <w:t>:</w:t>
      </w:r>
      <w:r w:rsidR="00C15E34">
        <w:rPr>
          <w:rtl/>
          <w:lang w:eastAsia="en-US"/>
        </w:rPr>
        <w:t xml:space="preserve"> </w:t>
      </w:r>
      <w:r>
        <w:rPr>
          <w:rFonts w:hint="cs"/>
          <w:rtl/>
          <w:lang w:eastAsia="en-US"/>
        </w:rPr>
        <w:t>"</w:t>
      </w:r>
      <w:r w:rsidR="00C15E34">
        <w:rPr>
          <w:rtl/>
          <w:lang w:eastAsia="en-US"/>
        </w:rPr>
        <w:t>וַהֲקֵמֹתָ אֶת הַמִּשְׁכָּן כְּמִשְׁפָּטוֹ</w:t>
      </w:r>
      <w:r>
        <w:rPr>
          <w:rFonts w:hint="cs"/>
          <w:rtl/>
          <w:lang w:eastAsia="en-US"/>
        </w:rPr>
        <w:t>"</w:t>
      </w:r>
      <w:r w:rsidR="00C15E34">
        <w:rPr>
          <w:rtl/>
          <w:lang w:eastAsia="en-US"/>
        </w:rPr>
        <w:t>. וְכִי יֵשׁ מִשְׁפָּט לָעֵצִים</w:t>
      </w:r>
      <w:r>
        <w:rPr>
          <w:rFonts w:hint="cs"/>
          <w:rtl/>
          <w:lang w:eastAsia="en-US"/>
        </w:rPr>
        <w:t>?</w:t>
      </w:r>
      <w:r w:rsidR="00C15E34">
        <w:rPr>
          <w:rtl/>
          <w:lang w:eastAsia="en-US"/>
        </w:rPr>
        <w:t xml:space="preserve"> אֶלָּא אֵי זֶהוּ קֶרֶשׁ זָכָה לְהִינָתֵן בַּצָּפוֹן </w:t>
      </w:r>
      <w:proofErr w:type="spellStart"/>
      <w:r w:rsidR="00C15E34">
        <w:rPr>
          <w:rtl/>
          <w:lang w:eastAsia="en-US"/>
        </w:rPr>
        <w:t>יִנָּתֵן</w:t>
      </w:r>
      <w:proofErr w:type="spellEnd"/>
      <w:r w:rsidR="00C15E34">
        <w:rPr>
          <w:rtl/>
          <w:lang w:eastAsia="en-US"/>
        </w:rPr>
        <w:t xml:space="preserve"> בַּצָּפוֹן. בַּדָּרוֹם </w:t>
      </w:r>
      <w:proofErr w:type="spellStart"/>
      <w:r w:rsidR="00C15E34">
        <w:rPr>
          <w:rtl/>
          <w:lang w:eastAsia="en-US"/>
        </w:rPr>
        <w:t>יִנָּתֵן</w:t>
      </w:r>
      <w:proofErr w:type="spellEnd"/>
      <w:r w:rsidR="00C15E34">
        <w:rPr>
          <w:rtl/>
          <w:lang w:eastAsia="en-US"/>
        </w:rPr>
        <w:t xml:space="preserve"> בַּדָּרוֹם.</w:t>
      </w:r>
      <w:r>
        <w:rPr>
          <w:rStyle w:val="a5"/>
          <w:rtl/>
          <w:lang w:eastAsia="en-US"/>
        </w:rPr>
        <w:footnoteReference w:id="21"/>
      </w:r>
      <w:r w:rsidR="00C15E34">
        <w:rPr>
          <w:rtl/>
          <w:lang w:eastAsia="en-US"/>
        </w:rPr>
        <w:t xml:space="preserve"> </w:t>
      </w:r>
    </w:p>
    <w:p w14:paraId="1BC3C07D" w14:textId="77777777" w:rsidR="00C15E34" w:rsidRDefault="00C15E34" w:rsidP="009C189F">
      <w:pPr>
        <w:pStyle w:val="ac"/>
        <w:rPr>
          <w:rFonts w:hint="cs"/>
          <w:rtl/>
          <w:lang w:eastAsia="en-US"/>
        </w:rPr>
      </w:pPr>
      <w:r>
        <w:rPr>
          <w:rtl/>
          <w:lang w:eastAsia="en-US"/>
        </w:rPr>
        <w:t xml:space="preserve">שתי משפחות היו בציפורי, האחת </w:t>
      </w:r>
      <w:proofErr w:type="spellStart"/>
      <w:r>
        <w:rPr>
          <w:rtl/>
          <w:lang w:eastAsia="en-US"/>
        </w:rPr>
        <w:t>בּוּלְווֹטְיָא</w:t>
      </w:r>
      <w:proofErr w:type="spellEnd"/>
      <w:r>
        <w:rPr>
          <w:rtl/>
          <w:lang w:eastAsia="en-US"/>
        </w:rPr>
        <w:t xml:space="preserve"> </w:t>
      </w:r>
      <w:proofErr w:type="spellStart"/>
      <w:r>
        <w:rPr>
          <w:rtl/>
          <w:lang w:eastAsia="en-US"/>
        </w:rPr>
        <w:t>והשניה</w:t>
      </w:r>
      <w:proofErr w:type="spellEnd"/>
      <w:r>
        <w:rPr>
          <w:rtl/>
          <w:lang w:eastAsia="en-US"/>
        </w:rPr>
        <w:t xml:space="preserve"> </w:t>
      </w:r>
      <w:proofErr w:type="spellStart"/>
      <w:r>
        <w:rPr>
          <w:rtl/>
          <w:lang w:eastAsia="en-US"/>
        </w:rPr>
        <w:t>פָגְנִיָא</w:t>
      </w:r>
      <w:proofErr w:type="spellEnd"/>
      <w:r>
        <w:rPr>
          <w:rtl/>
          <w:lang w:eastAsia="en-US"/>
        </w:rPr>
        <w:t xml:space="preserve">, </w:t>
      </w:r>
      <w:r w:rsidR="00DA1242">
        <w:rPr>
          <w:rFonts w:hint="cs"/>
          <w:rtl/>
          <w:lang w:eastAsia="en-US"/>
        </w:rPr>
        <w:t>ו</w:t>
      </w:r>
      <w:r>
        <w:rPr>
          <w:rtl/>
          <w:lang w:eastAsia="en-US"/>
        </w:rPr>
        <w:t xml:space="preserve">היו דורשים בשלום הנשיא בְּכָל יוֹם. </w:t>
      </w:r>
      <w:r w:rsidR="00DA1242">
        <w:rPr>
          <w:rFonts w:hint="cs"/>
          <w:rtl/>
          <w:lang w:eastAsia="en-US"/>
        </w:rPr>
        <w:t xml:space="preserve">והיו </w:t>
      </w:r>
      <w:r>
        <w:rPr>
          <w:rtl/>
          <w:lang w:eastAsia="en-US"/>
        </w:rPr>
        <w:t xml:space="preserve">בני </w:t>
      </w:r>
      <w:proofErr w:type="spellStart"/>
      <w:r>
        <w:rPr>
          <w:rtl/>
          <w:lang w:eastAsia="en-US"/>
        </w:rPr>
        <w:t>בולווטיה</w:t>
      </w:r>
      <w:proofErr w:type="spellEnd"/>
      <w:r>
        <w:rPr>
          <w:rtl/>
          <w:lang w:eastAsia="en-US"/>
        </w:rPr>
        <w:t xml:space="preserve"> נכנס</w:t>
      </w:r>
      <w:r w:rsidR="00DA1242">
        <w:rPr>
          <w:rFonts w:hint="cs"/>
          <w:rtl/>
          <w:lang w:eastAsia="en-US"/>
        </w:rPr>
        <w:t>ים</w:t>
      </w:r>
      <w:r>
        <w:rPr>
          <w:rtl/>
          <w:lang w:eastAsia="en-US"/>
        </w:rPr>
        <w:t xml:space="preserve"> תחילה וי</w:t>
      </w:r>
      <w:r w:rsidR="00DA1242">
        <w:rPr>
          <w:rFonts w:hint="cs"/>
          <w:rtl/>
          <w:lang w:eastAsia="en-US"/>
        </w:rPr>
        <w:t>ו</w:t>
      </w:r>
      <w:r>
        <w:rPr>
          <w:rtl/>
          <w:lang w:eastAsia="en-US"/>
        </w:rPr>
        <w:t>צא</w:t>
      </w:r>
      <w:r w:rsidR="00DA1242">
        <w:rPr>
          <w:rFonts w:hint="cs"/>
          <w:rtl/>
          <w:lang w:eastAsia="en-US"/>
        </w:rPr>
        <w:t>ים</w:t>
      </w:r>
      <w:r>
        <w:rPr>
          <w:rtl/>
          <w:lang w:eastAsia="en-US"/>
        </w:rPr>
        <w:t xml:space="preserve"> תחילה</w:t>
      </w:r>
      <w:r w:rsidR="00DA1242">
        <w:rPr>
          <w:rFonts w:hint="cs"/>
          <w:rtl/>
          <w:lang w:eastAsia="en-US"/>
        </w:rPr>
        <w:t xml:space="preserve">. </w:t>
      </w:r>
      <w:r>
        <w:rPr>
          <w:rtl/>
          <w:lang w:eastAsia="en-US"/>
        </w:rPr>
        <w:t xml:space="preserve">הלכו בני משפחת </w:t>
      </w:r>
      <w:proofErr w:type="spellStart"/>
      <w:r>
        <w:rPr>
          <w:rtl/>
          <w:lang w:eastAsia="en-US"/>
        </w:rPr>
        <w:t>פגניא</w:t>
      </w:r>
      <w:proofErr w:type="spellEnd"/>
      <w:r>
        <w:rPr>
          <w:rtl/>
          <w:lang w:eastAsia="en-US"/>
        </w:rPr>
        <w:t xml:space="preserve"> ולמדו תורה וזכו להיות</w:t>
      </w:r>
      <w:r w:rsidR="009C189F">
        <w:rPr>
          <w:rFonts w:hint="cs"/>
          <w:rtl/>
          <w:lang w:eastAsia="en-US"/>
        </w:rPr>
        <w:t xml:space="preserve"> תלמידי חכמים. באו </w:t>
      </w:r>
      <w:r>
        <w:rPr>
          <w:rtl/>
          <w:lang w:eastAsia="en-US"/>
        </w:rPr>
        <w:t>ורצו להיכנס תחילה</w:t>
      </w:r>
      <w:r w:rsidR="009C189F">
        <w:rPr>
          <w:rFonts w:hint="cs"/>
          <w:rtl/>
          <w:lang w:eastAsia="en-US"/>
        </w:rPr>
        <w:t xml:space="preserve"> לנשיא</w:t>
      </w:r>
      <w:r>
        <w:rPr>
          <w:rtl/>
          <w:lang w:eastAsia="en-US"/>
        </w:rPr>
        <w:t xml:space="preserve">. שאלו </w:t>
      </w:r>
      <w:proofErr w:type="spellStart"/>
      <w:r>
        <w:rPr>
          <w:rtl/>
          <w:lang w:eastAsia="en-US"/>
        </w:rPr>
        <w:t>לְר</w:t>
      </w:r>
      <w:proofErr w:type="spellEnd"/>
      <w:r w:rsidR="009C189F">
        <w:rPr>
          <w:rFonts w:hint="cs"/>
          <w:rtl/>
          <w:lang w:eastAsia="en-US"/>
        </w:rPr>
        <w:t xml:space="preserve">' שמעון בן לוי, שאל הוא </w:t>
      </w:r>
      <w:proofErr w:type="spellStart"/>
      <w:r>
        <w:rPr>
          <w:rtl/>
          <w:lang w:eastAsia="en-US"/>
        </w:rPr>
        <w:t>לְר</w:t>
      </w:r>
      <w:proofErr w:type="spellEnd"/>
      <w:r>
        <w:rPr>
          <w:rtl/>
          <w:lang w:eastAsia="en-US"/>
        </w:rPr>
        <w:t xml:space="preserve">ַ' יוֹחָנָן. </w:t>
      </w:r>
      <w:r w:rsidR="009C189F">
        <w:rPr>
          <w:rFonts w:hint="cs"/>
          <w:rtl/>
          <w:lang w:eastAsia="en-US"/>
        </w:rPr>
        <w:t xml:space="preserve">עלה </w:t>
      </w:r>
      <w:r>
        <w:rPr>
          <w:rtl/>
          <w:lang w:eastAsia="en-US"/>
        </w:rPr>
        <w:t xml:space="preserve">ר' יוֹחָנָן וּדְרָשָׁהּ בְּבֵי </w:t>
      </w:r>
      <w:proofErr w:type="spellStart"/>
      <w:r>
        <w:rPr>
          <w:rtl/>
          <w:lang w:eastAsia="en-US"/>
        </w:rPr>
        <w:t>מִדְרַשָׁא</w:t>
      </w:r>
      <w:proofErr w:type="spellEnd"/>
      <w:r>
        <w:rPr>
          <w:rtl/>
          <w:lang w:eastAsia="en-US"/>
        </w:rPr>
        <w:t xml:space="preserve"> דְּרַבִּי בְּנַיָיה</w:t>
      </w:r>
      <w:r w:rsidR="009C189F">
        <w:rPr>
          <w:rFonts w:hint="cs"/>
          <w:rtl/>
          <w:lang w:eastAsia="en-US"/>
        </w:rPr>
        <w:t xml:space="preserve">: אפילו </w:t>
      </w:r>
      <w:r>
        <w:rPr>
          <w:rtl/>
          <w:lang w:eastAsia="en-US"/>
        </w:rPr>
        <w:t>מַמְזֵר ת</w:t>
      </w:r>
      <w:r w:rsidR="009C189F">
        <w:rPr>
          <w:rFonts w:hint="cs"/>
          <w:rtl/>
          <w:lang w:eastAsia="en-US"/>
        </w:rPr>
        <w:t xml:space="preserve">למיד חכם </w:t>
      </w:r>
      <w:r>
        <w:rPr>
          <w:rtl/>
          <w:lang w:eastAsia="en-US"/>
        </w:rPr>
        <w:t>וְכֹהֵן גָּדוֹל עָם הָאָרֶץ</w:t>
      </w:r>
      <w:r w:rsidR="009C189F">
        <w:rPr>
          <w:rFonts w:hint="cs"/>
          <w:rtl/>
          <w:lang w:eastAsia="en-US"/>
        </w:rPr>
        <w:t xml:space="preserve"> - </w:t>
      </w:r>
      <w:r>
        <w:rPr>
          <w:rtl/>
          <w:lang w:eastAsia="en-US"/>
        </w:rPr>
        <w:t>מַמְזֵר ת</w:t>
      </w:r>
      <w:r w:rsidR="009C189F">
        <w:rPr>
          <w:rFonts w:hint="cs"/>
          <w:rtl/>
          <w:lang w:eastAsia="en-US"/>
        </w:rPr>
        <w:t xml:space="preserve">למיד חכם </w:t>
      </w:r>
      <w:r>
        <w:rPr>
          <w:rtl/>
          <w:lang w:eastAsia="en-US"/>
        </w:rPr>
        <w:t>קוֹדֵם לְכ</w:t>
      </w:r>
      <w:r w:rsidR="009C189F">
        <w:rPr>
          <w:rFonts w:hint="cs"/>
          <w:rtl/>
          <w:lang w:eastAsia="en-US"/>
        </w:rPr>
        <w:t>הן גדול</w:t>
      </w:r>
      <w:r>
        <w:rPr>
          <w:rtl/>
          <w:lang w:eastAsia="en-US"/>
        </w:rPr>
        <w:t xml:space="preserve"> עָם הָאָרֶץ.</w:t>
      </w:r>
      <w:r w:rsidR="009C189F">
        <w:rPr>
          <w:rStyle w:val="a5"/>
          <w:rtl/>
          <w:lang w:eastAsia="en-US"/>
        </w:rPr>
        <w:footnoteReference w:id="22"/>
      </w:r>
      <w:r>
        <w:rPr>
          <w:rtl/>
          <w:lang w:eastAsia="en-US"/>
        </w:rPr>
        <w:t xml:space="preserve"> סברו לומר שזכות הקדימה תהיה לִפְדּוֹת וּלְכַסּוֹת וּלְהַחֲיוֹת</w:t>
      </w:r>
      <w:r w:rsidR="009C189F">
        <w:rPr>
          <w:rFonts w:hint="cs"/>
          <w:rtl/>
          <w:lang w:eastAsia="en-US"/>
        </w:rPr>
        <w:t xml:space="preserve">, </w:t>
      </w:r>
      <w:r>
        <w:rPr>
          <w:rtl/>
          <w:lang w:eastAsia="en-US"/>
        </w:rPr>
        <w:t>הָא לַיְּשִׁיבָה</w:t>
      </w:r>
      <w:r w:rsidR="009C189F">
        <w:rPr>
          <w:rFonts w:hint="cs"/>
          <w:rtl/>
          <w:lang w:eastAsia="en-US"/>
        </w:rPr>
        <w:t>,</w:t>
      </w:r>
      <w:r w:rsidR="009C189F">
        <w:rPr>
          <w:rStyle w:val="a5"/>
          <w:rtl/>
          <w:lang w:eastAsia="en-US"/>
        </w:rPr>
        <w:footnoteReference w:id="23"/>
      </w:r>
      <w:r w:rsidR="009C189F">
        <w:rPr>
          <w:rFonts w:hint="cs"/>
          <w:rtl/>
          <w:lang w:eastAsia="en-US"/>
        </w:rPr>
        <w:t xml:space="preserve"> </w:t>
      </w:r>
      <w:r>
        <w:rPr>
          <w:rtl/>
          <w:lang w:eastAsia="en-US"/>
        </w:rPr>
        <w:t xml:space="preserve"> </w:t>
      </w:r>
      <w:proofErr w:type="spellStart"/>
      <w:r>
        <w:rPr>
          <w:rtl/>
          <w:lang w:eastAsia="en-US"/>
        </w:rPr>
        <w:t>א"ר</w:t>
      </w:r>
      <w:proofErr w:type="spellEnd"/>
      <w:r>
        <w:rPr>
          <w:rtl/>
          <w:lang w:eastAsia="en-US"/>
        </w:rPr>
        <w:t xml:space="preserve"> אָבִין</w:t>
      </w:r>
      <w:r w:rsidR="009C189F">
        <w:rPr>
          <w:rFonts w:hint="cs"/>
          <w:rtl/>
          <w:lang w:eastAsia="en-US"/>
        </w:rPr>
        <w:t>:</w:t>
      </w:r>
      <w:r>
        <w:rPr>
          <w:rtl/>
          <w:lang w:eastAsia="en-US"/>
        </w:rPr>
        <w:t xml:space="preserve"> אַף לַיְּשִׁיבָה. מַה טַעֲמָא? שנאמר</w:t>
      </w:r>
      <w:r w:rsidR="009C189F">
        <w:rPr>
          <w:rFonts w:hint="cs"/>
          <w:rtl/>
          <w:lang w:eastAsia="en-US"/>
        </w:rPr>
        <w:t>:</w:t>
      </w:r>
      <w:r>
        <w:rPr>
          <w:rtl/>
          <w:lang w:eastAsia="en-US"/>
        </w:rPr>
        <w:t xml:space="preserve"> (משלי ג) </w:t>
      </w:r>
      <w:r w:rsidR="009C189F">
        <w:rPr>
          <w:rFonts w:hint="cs"/>
          <w:rtl/>
          <w:lang w:eastAsia="en-US"/>
        </w:rPr>
        <w:t>"</w:t>
      </w:r>
      <w:r>
        <w:rPr>
          <w:rtl/>
          <w:lang w:eastAsia="en-US"/>
        </w:rPr>
        <w:t>יְקָרָה הִיא מִפְּנִינִים</w:t>
      </w:r>
      <w:r w:rsidR="009C189F">
        <w:rPr>
          <w:rFonts w:hint="cs"/>
          <w:rtl/>
          <w:lang w:eastAsia="en-US"/>
        </w:rPr>
        <w:t xml:space="preserve">" </w:t>
      </w:r>
      <w:r w:rsidR="009C189F">
        <w:rPr>
          <w:rtl/>
          <w:lang w:eastAsia="en-US"/>
        </w:rPr>
        <w:t>–</w:t>
      </w:r>
      <w:r w:rsidR="009C189F">
        <w:rPr>
          <w:rFonts w:hint="cs"/>
          <w:rtl/>
          <w:lang w:eastAsia="en-US"/>
        </w:rPr>
        <w:t xml:space="preserve"> אפילו </w:t>
      </w:r>
      <w:r>
        <w:rPr>
          <w:rtl/>
          <w:lang w:eastAsia="en-US"/>
        </w:rPr>
        <w:t>מכהן גדול שֶׁהוּא נִכְנַס לִפְנַי וּלְפָנִים</w:t>
      </w:r>
      <w:r w:rsidR="009C189F">
        <w:rPr>
          <w:rFonts w:hint="cs"/>
          <w:rtl/>
          <w:lang w:eastAsia="en-US"/>
        </w:rPr>
        <w:t>.</w:t>
      </w:r>
      <w:r w:rsidR="009C189F">
        <w:rPr>
          <w:rStyle w:val="a5"/>
          <w:rtl/>
          <w:lang w:eastAsia="en-US"/>
        </w:rPr>
        <w:footnoteReference w:id="24"/>
      </w:r>
    </w:p>
    <w:p w14:paraId="3FBC3568" w14:textId="77777777" w:rsidR="00DD174E" w:rsidRDefault="00DD174E" w:rsidP="00092984">
      <w:pPr>
        <w:pStyle w:val="ad"/>
        <w:spacing w:before="240"/>
        <w:rPr>
          <w:rtl/>
        </w:rPr>
      </w:pPr>
      <w:r>
        <w:rPr>
          <w:rtl/>
        </w:rPr>
        <w:t xml:space="preserve">שבת שלום </w:t>
      </w:r>
    </w:p>
    <w:p w14:paraId="3259A0E3" w14:textId="77777777" w:rsidR="00426C26" w:rsidRDefault="00DD174E" w:rsidP="00931B5F">
      <w:pPr>
        <w:spacing w:line="280" w:lineRule="atLeast"/>
        <w:rPr>
          <w:rFonts w:hint="cs"/>
          <w:b/>
          <w:bCs/>
          <w:szCs w:val="24"/>
          <w:rtl/>
        </w:rPr>
      </w:pPr>
      <w:r>
        <w:rPr>
          <w:b/>
          <w:bCs/>
          <w:szCs w:val="24"/>
          <w:rtl/>
        </w:rPr>
        <w:t>מחלקי המים</w:t>
      </w:r>
    </w:p>
    <w:sectPr w:rsidR="00426C26" w:rsidSect="004A3A12">
      <w:headerReference w:type="default" r:id="rId8"/>
      <w:footerReference w:type="default" r:id="rId9"/>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6550" w14:textId="77777777" w:rsidR="005D46E2" w:rsidRDefault="005D46E2">
      <w:r>
        <w:separator/>
      </w:r>
    </w:p>
  </w:endnote>
  <w:endnote w:type="continuationSeparator" w:id="0">
    <w:p w14:paraId="44862ADE" w14:textId="77777777" w:rsidR="005D46E2" w:rsidRDefault="005D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CE2B" w14:textId="77777777" w:rsidR="00550928" w:rsidRPr="00F8747C" w:rsidRDefault="00550928" w:rsidP="00AC64D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05FF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05FFC">
      <w:rPr>
        <w:rStyle w:val="af"/>
        <w:noProof/>
        <w:rtl/>
      </w:rPr>
      <w:t>3</w:t>
    </w:r>
    <w:r w:rsidRPr="00F8747C">
      <w:rPr>
        <w:rStyle w:val="af"/>
      </w:rPr>
      <w:fldChar w:fldCharType="end"/>
    </w:r>
  </w:p>
  <w:p w14:paraId="48891FE3" w14:textId="77777777" w:rsidR="00550928" w:rsidRDefault="00550928" w:rsidP="00AC64D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F098" w14:textId="77777777" w:rsidR="005D46E2" w:rsidRDefault="005D46E2">
      <w:r>
        <w:separator/>
      </w:r>
    </w:p>
  </w:footnote>
  <w:footnote w:type="continuationSeparator" w:id="0">
    <w:p w14:paraId="365D1C20" w14:textId="77777777" w:rsidR="005D46E2" w:rsidRDefault="005D46E2">
      <w:r>
        <w:continuationSeparator/>
      </w:r>
    </w:p>
  </w:footnote>
  <w:footnote w:id="1">
    <w:p w14:paraId="39FE7EA6" w14:textId="77777777" w:rsidR="00550928" w:rsidRDefault="00550928" w:rsidP="0027596E">
      <w:pPr>
        <w:pStyle w:val="a3"/>
        <w:rPr>
          <w:rFonts w:hint="cs"/>
        </w:rPr>
      </w:pPr>
      <w:r>
        <w:rPr>
          <w:rStyle w:val="a5"/>
        </w:rPr>
        <w:footnoteRef/>
      </w:r>
      <w:r>
        <w:rPr>
          <w:rtl/>
        </w:rPr>
        <w:t xml:space="preserve"> פסוק זה מסיים את פרשת ציווי עשיית המנורה. ובסוף ציווי המשכן, שבא מיד אחרי ציווי המנורה, יש פסוק דומה: "והקמות את המשכן כמשפטו אשר הראית בהר" (פרק </w:t>
      </w:r>
      <w:proofErr w:type="spellStart"/>
      <w:r>
        <w:rPr>
          <w:rtl/>
        </w:rPr>
        <w:t>כו</w:t>
      </w:r>
      <w:proofErr w:type="spellEnd"/>
      <w:r>
        <w:rPr>
          <w:rtl/>
        </w:rPr>
        <w:t xml:space="preserve"> פסוק ל). וכבר עמדו המפרשים על האופי המיוחד של פסוקים אלה. רש"י "מגביל" את הפסוק הראשון </w:t>
      </w:r>
      <w:r>
        <w:rPr>
          <w:rFonts w:hint="cs"/>
          <w:rtl/>
        </w:rPr>
        <w:t xml:space="preserve">(הפסוק שהבאנו למעלה) </w:t>
      </w:r>
      <w:r>
        <w:rPr>
          <w:rtl/>
        </w:rPr>
        <w:t>למעשה המנורה דווקא</w:t>
      </w:r>
      <w:r>
        <w:rPr>
          <w:rFonts w:hint="cs"/>
          <w:rtl/>
        </w:rPr>
        <w:t>:</w:t>
      </w:r>
      <w:r>
        <w:rPr>
          <w:rtl/>
        </w:rPr>
        <w:t xml:space="preserve"> "מגיד שנתקשה משה במעשה המנורה"</w:t>
      </w:r>
      <w:r>
        <w:rPr>
          <w:rFonts w:hint="cs"/>
          <w:rtl/>
        </w:rPr>
        <w:t xml:space="preserve">, זאת, עפ"י מדרשי חז"ל שנראה בהמשך. אך </w:t>
      </w:r>
      <w:r>
        <w:rPr>
          <w:rtl/>
        </w:rPr>
        <w:t>אבן עזרא מרחיב פסוק זה לכל כלי המשכן ולעצם הרעיון של הכנסת השכינה לצורות ותבניות: "ואם נתן ה' חכמה בלבך תבין סוד הארון והכפורת והכרובים ... דבר המנורה ומזבח הקטורת והשולחן ... מזבח העולה, הכיור ... והיודע סוד נשמתו ומתכונת גופו, יוכל לדעת דבר העולם העליון". ואנו, כדרכנו, נרצה ל</w:t>
      </w:r>
      <w:r>
        <w:rPr>
          <w:rFonts w:hint="cs"/>
          <w:rtl/>
        </w:rPr>
        <w:t>התמקד ב</w:t>
      </w:r>
      <w:r>
        <w:rPr>
          <w:rtl/>
        </w:rPr>
        <w:t>מדרש.</w:t>
      </w:r>
    </w:p>
  </w:footnote>
  <w:footnote w:id="2">
    <w:p w14:paraId="734D6F48" w14:textId="77777777" w:rsidR="00550928" w:rsidRDefault="00550928" w:rsidP="0017747B">
      <w:pPr>
        <w:pStyle w:val="a3"/>
        <w:rPr>
          <w:rFonts w:hint="cs"/>
          <w:rtl/>
        </w:rPr>
      </w:pPr>
      <w:r>
        <w:rPr>
          <w:rStyle w:val="a5"/>
        </w:rPr>
        <w:footnoteRef/>
      </w:r>
      <w:r>
        <w:rPr>
          <w:rtl/>
        </w:rPr>
        <w:t xml:space="preserve"> </w:t>
      </w:r>
      <w:r>
        <w:rPr>
          <w:rtl/>
        </w:rPr>
        <w:t>לגבי "תחולת" הפסוק, ר' יוסי ברבי יהודה מציע מצב ביניים. לא רק על המנורה כמו רש"י הנ"ל ולא על כל כלי המשכן כמו אבן עזרא, אלא על של</w:t>
      </w:r>
      <w:r w:rsidR="002105DD">
        <w:rPr>
          <w:rFonts w:hint="cs"/>
          <w:rtl/>
        </w:rPr>
        <w:t>ו</w:t>
      </w:r>
      <w:r>
        <w:rPr>
          <w:rtl/>
        </w:rPr>
        <w:t>שת הכלים הנזכרים מתחילת הפרשה ועד כאן: ארון, שולחן ומנורה.</w:t>
      </w:r>
      <w:r w:rsidRPr="0027596E">
        <w:rPr>
          <w:rtl/>
        </w:rPr>
        <w:t xml:space="preserve"> </w:t>
      </w:r>
      <w:r>
        <w:rPr>
          <w:rFonts w:hint="cs"/>
          <w:rtl/>
        </w:rPr>
        <w:t xml:space="preserve">ויש </w:t>
      </w:r>
      <w:r>
        <w:rPr>
          <w:rtl/>
        </w:rPr>
        <w:t xml:space="preserve">לשים לב להבדל הנוסח בין "כתבניתם" שבגמרא (נוסח </w:t>
      </w:r>
      <w:proofErr w:type="spellStart"/>
      <w:r>
        <w:rPr>
          <w:rtl/>
        </w:rPr>
        <w:t>וילנא</w:t>
      </w:r>
      <w:proofErr w:type="spellEnd"/>
      <w:r>
        <w:rPr>
          <w:rtl/>
        </w:rPr>
        <w:t xml:space="preserve"> שבידינו) ובין "בתבניתם" שבחומש. </w:t>
      </w:r>
      <w:hyperlink r:id="rId1" w:history="1">
        <w:proofErr w:type="spellStart"/>
        <w:r w:rsidRPr="0017747B">
          <w:rPr>
            <w:rStyle w:val="Hyperlink"/>
            <w:rtl/>
          </w:rPr>
          <w:t>בביבלי</w:t>
        </w:r>
        <w:r w:rsidRPr="0017747B">
          <w:rPr>
            <w:rStyle w:val="Hyperlink"/>
            <w:rtl/>
          </w:rPr>
          <w:t>ה</w:t>
        </w:r>
        <w:proofErr w:type="spellEnd"/>
        <w:r w:rsidRPr="0017747B">
          <w:rPr>
            <w:rStyle w:val="Hyperlink"/>
            <w:rtl/>
          </w:rPr>
          <w:t xml:space="preserve"> </w:t>
        </w:r>
        <w:proofErr w:type="spellStart"/>
        <w:r w:rsidRPr="0017747B">
          <w:rPr>
            <w:rStyle w:val="Hyperlink"/>
            <w:rtl/>
          </w:rPr>
          <w:t>היבראיקה</w:t>
        </w:r>
        <w:proofErr w:type="spellEnd"/>
      </w:hyperlink>
      <w:r>
        <w:rPr>
          <w:rtl/>
        </w:rPr>
        <w:t xml:space="preserve"> מצוינים כתבי יד של התורה בהם כתוב בפסוק שלנו "כתבניתם". אבל נוסח המסורה שבידינו הוא "בתבניתם". האם הגמרא הושפעה מנוסחאות אלה, או שנוסח הגמרא שלפנינו השתבש? </w:t>
      </w:r>
      <w:r w:rsidR="00BD3E64">
        <w:rPr>
          <w:rtl/>
        </w:rPr>
        <w:t>ראו</w:t>
      </w:r>
      <w:r>
        <w:rPr>
          <w:rtl/>
        </w:rPr>
        <w:t xml:space="preserve"> שבת </w:t>
      </w:r>
      <w:proofErr w:type="spellStart"/>
      <w:r>
        <w:rPr>
          <w:rtl/>
        </w:rPr>
        <w:t>נה</w:t>
      </w:r>
      <w:proofErr w:type="spellEnd"/>
      <w:r>
        <w:rPr>
          <w:rtl/>
        </w:rPr>
        <w:t xml:space="preserve"> ע"ב בתוספות "מעבירם" ובג</w:t>
      </w:r>
      <w:r w:rsidR="0017747B">
        <w:rPr>
          <w:rFonts w:hint="cs"/>
          <w:rtl/>
        </w:rPr>
        <w:t>י</w:t>
      </w:r>
      <w:r>
        <w:rPr>
          <w:rtl/>
        </w:rPr>
        <w:t>ליון הש"ס שם.</w:t>
      </w:r>
    </w:p>
  </w:footnote>
  <w:footnote w:id="3">
    <w:p w14:paraId="7CB31A35" w14:textId="77777777" w:rsidR="007C537B" w:rsidRDefault="007C537B">
      <w:pPr>
        <w:pStyle w:val="a3"/>
        <w:rPr>
          <w:rFonts w:hint="cs"/>
        </w:rPr>
      </w:pPr>
      <w:r>
        <w:rPr>
          <w:rStyle w:val="a5"/>
        </w:rPr>
        <w:footnoteRef/>
      </w:r>
      <w:r>
        <w:rPr>
          <w:rtl/>
        </w:rPr>
        <w:t xml:space="preserve"> </w:t>
      </w:r>
      <w:r>
        <w:rPr>
          <w:rFonts w:hint="cs"/>
          <w:rtl/>
        </w:rPr>
        <w:t>פסוק זה כתוב בהקשר לבניין המשכן עצמו שהיה עשוי מקרשי עצי שטים.</w:t>
      </w:r>
    </w:p>
  </w:footnote>
  <w:footnote w:id="4">
    <w:p w14:paraId="7E016999" w14:textId="77777777" w:rsidR="00550928" w:rsidRDefault="00550928" w:rsidP="00B42B43">
      <w:pPr>
        <w:pStyle w:val="a3"/>
        <w:rPr>
          <w:rFonts w:hint="cs"/>
          <w:rtl/>
        </w:rPr>
      </w:pPr>
      <w:r>
        <w:rPr>
          <w:rStyle w:val="a5"/>
        </w:rPr>
        <w:footnoteRef/>
      </w:r>
      <w:r>
        <w:rPr>
          <w:rtl/>
        </w:rPr>
        <w:t xml:space="preserve"> </w:t>
      </w:r>
      <w:r w:rsidR="00BD3E64">
        <w:rPr>
          <w:rtl/>
        </w:rPr>
        <w:t>ראו</w:t>
      </w:r>
      <w:r>
        <w:rPr>
          <w:rtl/>
        </w:rPr>
        <w:t xml:space="preserve"> רש"י בגמרא שם. שאלת הגמרא על ר' יוסי ברבי יהודה היא</w:t>
      </w:r>
      <w:r w:rsidR="0017747B">
        <w:rPr>
          <w:rFonts w:hint="cs"/>
          <w:rtl/>
        </w:rPr>
        <w:t>:</w:t>
      </w:r>
      <w:r>
        <w:rPr>
          <w:rtl/>
        </w:rPr>
        <w:t xml:space="preserve"> שאם לגבי הארון, השולחן והמנורה ירדה תבנית של אש מהשמים לפיה בנה אותם משה (בצלאל), מדוע לא נגיד כך גם לגבי המשכן? (</w:t>
      </w:r>
      <w:r w:rsidR="00B42B43">
        <w:rPr>
          <w:rFonts w:hint="cs"/>
          <w:rtl/>
        </w:rPr>
        <w:t xml:space="preserve">יכלה הגמרא לומר: אין הכי נמי, אך </w:t>
      </w:r>
      <w:r>
        <w:rPr>
          <w:rtl/>
        </w:rPr>
        <w:t>משום מה לא נראה לגמרא סביר שאכן גם לגבי המשכן ירדה תבנית של אש</w:t>
      </w:r>
      <w:r w:rsidR="00B42B43">
        <w:rPr>
          <w:rFonts w:hint="cs"/>
          <w:rtl/>
        </w:rPr>
        <w:t xml:space="preserve"> מהשמים.</w:t>
      </w:r>
      <w:r>
        <w:rPr>
          <w:rtl/>
        </w:rPr>
        <w:t xml:space="preserve"> למה</w:t>
      </w:r>
      <w:r w:rsidR="00B42B43">
        <w:rPr>
          <w:rFonts w:hint="cs"/>
          <w:rtl/>
        </w:rPr>
        <w:t xml:space="preserve"> בעצם לא</w:t>
      </w:r>
      <w:r>
        <w:rPr>
          <w:rtl/>
        </w:rPr>
        <w:t>?</w:t>
      </w:r>
      <w:r w:rsidR="00B42B43">
        <w:rPr>
          <w:rFonts w:hint="cs"/>
          <w:rtl/>
        </w:rPr>
        <w:t xml:space="preserve"> האם יש כאן הבדל בין המשכן וכליו?</w:t>
      </w:r>
      <w:r>
        <w:rPr>
          <w:rtl/>
        </w:rPr>
        <w:t>). עונה הגמרא שיש הבדל בין "כתבניתם" שכתוב לגבי המנורה, השולחן והארון לבין "כמשפטו" שכתוב לגבי המשכן. תבנית היא שרטוט חזותי</w:t>
      </w:r>
      <w:r w:rsidR="00B42B43">
        <w:rPr>
          <w:rFonts w:hint="cs"/>
          <w:rtl/>
        </w:rPr>
        <w:t xml:space="preserve"> ויזואלי</w:t>
      </w:r>
      <w:r>
        <w:rPr>
          <w:rtl/>
        </w:rPr>
        <w:t>. משפט הם כללים והוראות. בימינו, זה ההבדל בין בנייה לפי תרשים ושרטוט מדויקים ובין בנייה ע"ס טקסט שמכיל הוראות ומספרים</w:t>
      </w:r>
      <w:r w:rsidR="00B42B43">
        <w:rPr>
          <w:rFonts w:hint="cs"/>
          <w:rtl/>
        </w:rPr>
        <w:t xml:space="preserve"> ואפילו טבלאות</w:t>
      </w:r>
      <w:r>
        <w:rPr>
          <w:rtl/>
        </w:rPr>
        <w:t xml:space="preserve">. </w:t>
      </w:r>
    </w:p>
  </w:footnote>
  <w:footnote w:id="5">
    <w:p w14:paraId="173D06A6" w14:textId="77777777" w:rsidR="00550928" w:rsidRDefault="00550928" w:rsidP="004726BC">
      <w:pPr>
        <w:pStyle w:val="a3"/>
        <w:rPr>
          <w:rFonts w:hint="cs"/>
          <w:rtl/>
        </w:rPr>
      </w:pPr>
      <w:r>
        <w:rPr>
          <w:rStyle w:val="a5"/>
        </w:rPr>
        <w:footnoteRef/>
      </w:r>
      <w:r>
        <w:rPr>
          <w:rtl/>
        </w:rPr>
        <w:t xml:space="preserve"> </w:t>
      </w:r>
      <w:r>
        <w:rPr>
          <w:rFonts w:hint="cs"/>
          <w:rtl/>
        </w:rPr>
        <w:t xml:space="preserve">כפשוטו, אתה תביא את הסממנים, הצבעים, שיש לך, שאכן אינם כסממנים של מעלה, שאינם יכולים לתאר באמת את האיקונין שראית בהר ואני, הקב"ה, אשלים חסר זה בכבודי שירד למטה. אך פירוש א. א. הלוי אומר: ואני בכבודי, כבודי לא ייפגע אם התמונה שתצייר תהא פגומה, שאיני דורש ממך יותר ממה שיש בידך לעשות. אפשרות שלישית להסבר היא שבעצם הורדת כבוד ה' למטה יש מעין צמצום ואין זה כבוד ה' המלא את ההיכל של מעלה. לצמצום זה, מתאים סממנים של מטה. </w:t>
      </w:r>
    </w:p>
  </w:footnote>
  <w:footnote w:id="6">
    <w:p w14:paraId="1B34CFB8" w14:textId="77777777" w:rsidR="00550928" w:rsidRDefault="00550928" w:rsidP="00AB6908">
      <w:pPr>
        <w:pStyle w:val="a3"/>
        <w:rPr>
          <w:rFonts w:hint="cs"/>
          <w:rtl/>
        </w:rPr>
      </w:pPr>
      <w:r>
        <w:rPr>
          <w:rStyle w:val="a5"/>
        </w:rPr>
        <w:footnoteRef/>
      </w:r>
      <w:r>
        <w:rPr>
          <w:rtl/>
        </w:rPr>
        <w:t xml:space="preserve"> </w:t>
      </w:r>
      <w:r w:rsidR="00BD3E64">
        <w:rPr>
          <w:rtl/>
        </w:rPr>
        <w:t>ראו</w:t>
      </w:r>
      <w:r>
        <w:rPr>
          <w:rtl/>
        </w:rPr>
        <w:t xml:space="preserve"> מדרש זה עד סופו שם. </w:t>
      </w:r>
      <w:r w:rsidR="00336E54">
        <w:rPr>
          <w:rFonts w:hint="cs"/>
          <w:rtl/>
        </w:rPr>
        <w:t>ה</w:t>
      </w:r>
      <w:r>
        <w:rPr>
          <w:rtl/>
        </w:rPr>
        <w:t xml:space="preserve">מדרש מחדד את הבדלי הנוסח של "בתבניתם" ו"כתבניתם" ומחזק מאד את הסברה שכבר לפני הדרשן של שמות רבה עמדו שני נוסחים אלה. הפשרה שהוא עושה בין "בתבניתם" שהוא האמת המוחלטת שבשמים ובין "כתבניתם" שהיא האמת היחסית של בני האדם, מזכירה מאד את "כחצות הלילה" ו"בחצות הלילה" </w:t>
      </w:r>
      <w:r>
        <w:rPr>
          <w:rFonts w:hint="cs"/>
          <w:rtl/>
        </w:rPr>
        <w:t xml:space="preserve">של יציאת מצרים </w:t>
      </w:r>
      <w:r>
        <w:rPr>
          <w:rtl/>
        </w:rPr>
        <w:t>(</w:t>
      </w:r>
      <w:r w:rsidR="00BD3E64">
        <w:rPr>
          <w:rtl/>
        </w:rPr>
        <w:t>ראו</w:t>
      </w:r>
      <w:r>
        <w:rPr>
          <w:rtl/>
        </w:rPr>
        <w:t xml:space="preserve"> רש"י שמות יא ד המתבסס על הגמרא במסכת ברכות ד ע"א ו</w:t>
      </w:r>
      <w:r w:rsidR="00BD3E64">
        <w:rPr>
          <w:rtl/>
        </w:rPr>
        <w:t>ראו</w:t>
      </w:r>
      <w:r>
        <w:rPr>
          <w:rtl/>
        </w:rPr>
        <w:t xml:space="preserve"> גם בראשית רבה י ט). מקבילה למדרש זה נמצאת בשיר השירים רבה סוף פרשה ג: "ר' יהושע </w:t>
      </w:r>
      <w:proofErr w:type="spellStart"/>
      <w:r>
        <w:rPr>
          <w:rtl/>
        </w:rPr>
        <w:t>דסכנין</w:t>
      </w:r>
      <w:proofErr w:type="spellEnd"/>
      <w:r>
        <w:rPr>
          <w:rtl/>
        </w:rPr>
        <w:t xml:space="preserve"> בשם ר' לוי אמר: את מוצא בשעה שאמר הקב"ה למשה עשה לי משכן, היה לו להעמיד ארבעה </w:t>
      </w:r>
      <w:proofErr w:type="spellStart"/>
      <w:r>
        <w:rPr>
          <w:rtl/>
        </w:rPr>
        <w:t>קונדסין</w:t>
      </w:r>
      <w:proofErr w:type="spellEnd"/>
      <w:r>
        <w:rPr>
          <w:rtl/>
        </w:rPr>
        <w:t xml:space="preserve"> ולמתוח המשכן עליהם והרי הוא משכן. אבל הקב"ה לא עשה כן, אלא העלה אותו למעלה והראהו אש אדומה ירוקה שחורה לבנה ואמר לו: עשה לי כזה. אמר לפניו: רבש"ע, וכי מניין יש לי אש שחורה אדומה ירוקה ולבנה? אמר לו: בתבניתם אשר אתה מראה בהר. אמר רבי אבון: למלך שהיה לו </w:t>
      </w:r>
      <w:proofErr w:type="spellStart"/>
      <w:r>
        <w:rPr>
          <w:rtl/>
        </w:rPr>
        <w:t>אותונין</w:t>
      </w:r>
      <w:proofErr w:type="spellEnd"/>
      <w:r>
        <w:rPr>
          <w:rtl/>
        </w:rPr>
        <w:t xml:space="preserve"> נאה. אמר לבן ביתו: עשה לי כמותה. אמר: אדוני המלך, וכי יכול אני לעשות כמותה? אמר לו: את בסממניך ואני בכבודי. כך אמר לו הקב"ה למשה: וראה ועשה. אמר לפניו: רבש"ע, א-לוה אני שאעשה כמותו? אמר לו: כתבניתם. כשם שאתה רואה למעלה, עשה למטה".</w:t>
      </w:r>
    </w:p>
  </w:footnote>
  <w:footnote w:id="7">
    <w:p w14:paraId="54118F46" w14:textId="77777777" w:rsidR="00427D26" w:rsidRDefault="00427D26" w:rsidP="00427D26">
      <w:pPr>
        <w:pStyle w:val="a3"/>
        <w:rPr>
          <w:rFonts w:hint="cs"/>
          <w:rtl/>
        </w:rPr>
      </w:pPr>
      <w:r>
        <w:rPr>
          <w:rStyle w:val="a5"/>
        </w:rPr>
        <w:footnoteRef/>
      </w:r>
      <w:r>
        <w:rPr>
          <w:rtl/>
        </w:rPr>
        <w:t xml:space="preserve"> </w:t>
      </w:r>
      <w:r>
        <w:rPr>
          <w:rFonts w:hint="cs"/>
          <w:rtl/>
        </w:rPr>
        <w:t xml:space="preserve">ארבעת הצבעים: </w:t>
      </w:r>
      <w:r>
        <w:rPr>
          <w:rtl/>
        </w:rPr>
        <w:t>תכלת</w:t>
      </w:r>
      <w:r>
        <w:rPr>
          <w:rFonts w:hint="cs"/>
          <w:rtl/>
        </w:rPr>
        <w:t xml:space="preserve">, </w:t>
      </w:r>
      <w:r>
        <w:rPr>
          <w:rtl/>
        </w:rPr>
        <w:t>בארגמן</w:t>
      </w:r>
      <w:r>
        <w:rPr>
          <w:rFonts w:hint="cs"/>
          <w:rtl/>
        </w:rPr>
        <w:t xml:space="preserve">, </w:t>
      </w:r>
      <w:r>
        <w:rPr>
          <w:rtl/>
        </w:rPr>
        <w:t>תולעת שני</w:t>
      </w:r>
      <w:r>
        <w:rPr>
          <w:rFonts w:hint="cs"/>
          <w:rtl/>
        </w:rPr>
        <w:t xml:space="preserve"> ושש. שלושה מהם נזכרים במדרש שמות רבה הקודם.</w:t>
      </w:r>
    </w:p>
  </w:footnote>
  <w:footnote w:id="8">
    <w:p w14:paraId="40B24A92" w14:textId="77777777" w:rsidR="00427D26" w:rsidRDefault="00427D26">
      <w:pPr>
        <w:pStyle w:val="a3"/>
        <w:rPr>
          <w:rFonts w:hint="cs"/>
          <w:rtl/>
        </w:rPr>
      </w:pPr>
      <w:r>
        <w:rPr>
          <w:rStyle w:val="a5"/>
        </w:rPr>
        <w:footnoteRef/>
      </w:r>
      <w:r>
        <w:rPr>
          <w:rtl/>
        </w:rPr>
        <w:t xml:space="preserve"> </w:t>
      </w:r>
      <w:r>
        <w:rPr>
          <w:rFonts w:hint="cs"/>
          <w:rtl/>
        </w:rPr>
        <w:t>פנה לימינך.</w:t>
      </w:r>
    </w:p>
  </w:footnote>
  <w:footnote w:id="9">
    <w:p w14:paraId="12E38A39" w14:textId="77777777" w:rsidR="00427D26" w:rsidRDefault="00427D26">
      <w:pPr>
        <w:pStyle w:val="a3"/>
        <w:rPr>
          <w:rFonts w:hint="cs"/>
        </w:rPr>
      </w:pPr>
      <w:r>
        <w:rPr>
          <w:rStyle w:val="a5"/>
        </w:rPr>
        <w:footnoteRef/>
      </w:r>
      <w:r>
        <w:rPr>
          <w:rtl/>
        </w:rPr>
        <w:t xml:space="preserve"> </w:t>
      </w:r>
      <w:r>
        <w:rPr>
          <w:rFonts w:hint="cs"/>
          <w:rtl/>
        </w:rPr>
        <w:t>לא אד</w:t>
      </w:r>
      <w:r w:rsidR="00A54319">
        <w:rPr>
          <w:rFonts w:hint="cs"/>
          <w:rtl/>
        </w:rPr>
        <w:t>ום</w:t>
      </w:r>
      <w:r>
        <w:rPr>
          <w:rFonts w:hint="cs"/>
          <w:rtl/>
        </w:rPr>
        <w:t xml:space="preserve"> בלבד ולא ירו</w:t>
      </w:r>
      <w:r w:rsidR="00A54319">
        <w:rPr>
          <w:rFonts w:hint="cs"/>
          <w:rtl/>
        </w:rPr>
        <w:t>ק</w:t>
      </w:r>
      <w:r>
        <w:rPr>
          <w:rFonts w:hint="cs"/>
          <w:rtl/>
        </w:rPr>
        <w:t xml:space="preserve"> בלבד אלא שילוב של שני הצבעים.</w:t>
      </w:r>
    </w:p>
  </w:footnote>
  <w:footnote w:id="10">
    <w:p w14:paraId="3E3A759D" w14:textId="77777777" w:rsidR="00427D26" w:rsidRDefault="00427D26" w:rsidP="00427D26">
      <w:pPr>
        <w:pStyle w:val="a3"/>
        <w:rPr>
          <w:rFonts w:hint="cs"/>
          <w:rtl/>
        </w:rPr>
      </w:pPr>
      <w:r>
        <w:rPr>
          <w:rStyle w:val="a5"/>
        </w:rPr>
        <w:footnoteRef/>
      </w:r>
      <w:r>
        <w:rPr>
          <w:rtl/>
        </w:rPr>
        <w:t xml:space="preserve"> </w:t>
      </w:r>
      <w:r>
        <w:rPr>
          <w:rFonts w:hint="cs"/>
          <w:rtl/>
        </w:rPr>
        <w:t>נראה שההבחנה בין "כתבניתם" או "בתבניתם" ובין "כמשפטו" שמודגשת בגמרא מנחות לעיל, התרככה במדרשים. מדרש זה משתלב היטב עם מדרש שמות רבה שלפניו ובעצם אומרים דברים דומים. ארבעת צבעי המשכן: תכלת, ארגמן, תולעת השני ושש משזר הם גם תבנית וגם משפט.</w:t>
      </w:r>
    </w:p>
  </w:footnote>
  <w:footnote w:id="11">
    <w:p w14:paraId="63BED7C2" w14:textId="77777777" w:rsidR="00550928" w:rsidRDefault="00550928" w:rsidP="00427D26">
      <w:pPr>
        <w:pStyle w:val="a3"/>
        <w:rPr>
          <w:rFonts w:hint="cs"/>
          <w:rtl/>
        </w:rPr>
      </w:pPr>
      <w:r>
        <w:rPr>
          <w:rStyle w:val="a5"/>
        </w:rPr>
        <w:footnoteRef/>
      </w:r>
      <w:r>
        <w:rPr>
          <w:rtl/>
        </w:rPr>
        <w:t xml:space="preserve"> </w:t>
      </w:r>
      <w:r>
        <w:rPr>
          <w:rFonts w:hint="cs"/>
          <w:rtl/>
        </w:rPr>
        <w:t>ב</w:t>
      </w:r>
      <w:r>
        <w:rPr>
          <w:rtl/>
        </w:rPr>
        <w:t xml:space="preserve">מדרש הקודם </w:t>
      </w:r>
      <w:r>
        <w:rPr>
          <w:rFonts w:hint="cs"/>
          <w:rtl/>
        </w:rPr>
        <w:t xml:space="preserve">ראינו </w:t>
      </w:r>
      <w:r>
        <w:rPr>
          <w:rtl/>
        </w:rPr>
        <w:t>שהקב"ה מרגיע את משה ואומר "כתבניתם" ולא "בתבניתם". אבל אין זה פתח להנחות. אין זה גורע כמלוא הנימה מהחובה של האדם לדייק ולעשות את הדבר "בתבניתם" עד כמה שהוא יכול. ו</w:t>
      </w:r>
      <w:r w:rsidR="00427D26">
        <w:rPr>
          <w:rFonts w:hint="cs"/>
          <w:rtl/>
        </w:rPr>
        <w:t xml:space="preserve">מדרש </w:t>
      </w:r>
      <w:proofErr w:type="spellStart"/>
      <w:r>
        <w:rPr>
          <w:rtl/>
        </w:rPr>
        <w:t>תנחומא</w:t>
      </w:r>
      <w:proofErr w:type="spellEnd"/>
      <w:r>
        <w:rPr>
          <w:rtl/>
        </w:rPr>
        <w:t xml:space="preserve"> (בובר) פרשת נשא סימן כ </w:t>
      </w:r>
      <w:r>
        <w:rPr>
          <w:rFonts w:hint="cs"/>
          <w:rtl/>
        </w:rPr>
        <w:t>מדגיש שאכן משה פיקח על מלאכת המשכן שתהיה בתבניתם, ואלה דבריו: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במשכן</w:t>
      </w:r>
      <w:r>
        <w:rPr>
          <w:rtl/>
          <w:lang w:eastAsia="en-US"/>
        </w:rPr>
        <w:t xml:space="preserve">, </w:t>
      </w:r>
      <w:proofErr w:type="spellStart"/>
      <w:r>
        <w:rPr>
          <w:rFonts w:hint="eastAsia"/>
          <w:rtl/>
          <w:lang w:eastAsia="en-US"/>
        </w:rPr>
        <w:t>שהכל</w:t>
      </w:r>
      <w:proofErr w:type="spellEnd"/>
      <w:r>
        <w:rPr>
          <w:rtl/>
          <w:lang w:eastAsia="en-US"/>
        </w:rPr>
        <w:t xml:space="preserve"> </w:t>
      </w:r>
      <w:r>
        <w:rPr>
          <w:rFonts w:hint="eastAsia"/>
          <w:rtl/>
          <w:lang w:eastAsia="en-US"/>
        </w:rPr>
        <w:t>נתנו</w:t>
      </w:r>
      <w:r>
        <w:rPr>
          <w:rtl/>
          <w:lang w:eastAsia="en-US"/>
        </w:rPr>
        <w:t xml:space="preserve"> </w:t>
      </w:r>
      <w:r>
        <w:rPr>
          <w:rFonts w:hint="eastAsia"/>
          <w:rtl/>
          <w:lang w:eastAsia="en-US"/>
        </w:rPr>
        <w:t>את</w:t>
      </w:r>
      <w:r>
        <w:rPr>
          <w:rtl/>
          <w:lang w:eastAsia="en-US"/>
        </w:rPr>
        <w:t xml:space="preserve"> </w:t>
      </w:r>
      <w:r>
        <w:rPr>
          <w:rFonts w:hint="eastAsia"/>
          <w:rtl/>
          <w:lang w:eastAsia="en-US"/>
        </w:rPr>
        <w:t>נפשם</w:t>
      </w:r>
      <w:r>
        <w:rPr>
          <w:rtl/>
          <w:lang w:eastAsia="en-US"/>
        </w:rPr>
        <w:t xml:space="preserve"> </w:t>
      </w:r>
      <w:r>
        <w:rPr>
          <w:rFonts w:hint="eastAsia"/>
          <w:rtl/>
          <w:lang w:eastAsia="en-US"/>
        </w:rPr>
        <w:t>ועשו</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נתנדבו</w:t>
      </w:r>
      <w:proofErr w:type="spellEnd"/>
      <w:r>
        <w:rPr>
          <w:rtl/>
          <w:lang w:eastAsia="en-US"/>
        </w:rPr>
        <w:t xml:space="preserve">, </w:t>
      </w:r>
      <w:r>
        <w:rPr>
          <w:rFonts w:hint="eastAsia"/>
          <w:rtl/>
          <w:lang w:eastAsia="en-US"/>
        </w:rPr>
        <w:t>הנשים</w:t>
      </w:r>
      <w:r>
        <w:rPr>
          <w:rtl/>
          <w:lang w:eastAsia="en-US"/>
        </w:rPr>
        <w:t xml:space="preserve"> </w:t>
      </w:r>
      <w:r>
        <w:rPr>
          <w:rFonts w:hint="eastAsia"/>
          <w:rtl/>
          <w:lang w:eastAsia="en-US"/>
        </w:rPr>
        <w:t>טוו</w:t>
      </w:r>
      <w:r>
        <w:rPr>
          <w:rtl/>
          <w:lang w:eastAsia="en-US"/>
        </w:rPr>
        <w:t xml:space="preserve"> </w:t>
      </w:r>
      <w:r>
        <w:rPr>
          <w:rFonts w:hint="eastAsia"/>
          <w:rtl/>
          <w:lang w:eastAsia="en-US"/>
        </w:rPr>
        <w:t>את</w:t>
      </w:r>
      <w:r>
        <w:rPr>
          <w:rtl/>
          <w:lang w:eastAsia="en-US"/>
        </w:rPr>
        <w:t xml:space="preserve"> </w:t>
      </w:r>
      <w:r>
        <w:rPr>
          <w:rFonts w:hint="eastAsia"/>
          <w:rtl/>
          <w:lang w:eastAsia="en-US"/>
        </w:rPr>
        <w:t>העזים</w:t>
      </w:r>
      <w:r>
        <w:rPr>
          <w:rtl/>
          <w:lang w:eastAsia="en-US"/>
        </w:rPr>
        <w:t xml:space="preserve">, </w:t>
      </w:r>
      <w:r>
        <w:rPr>
          <w:rFonts w:hint="eastAsia"/>
          <w:rtl/>
          <w:lang w:eastAsia="en-US"/>
        </w:rPr>
        <w:t>וכן</w:t>
      </w:r>
      <w:r>
        <w:rPr>
          <w:rFonts w:hint="cs"/>
          <w:rtl/>
          <w:lang w:eastAsia="en-US"/>
        </w:rPr>
        <w:t>:</w:t>
      </w:r>
      <w:r>
        <w:rPr>
          <w:rtl/>
          <w:lang w:eastAsia="en-US"/>
        </w:rPr>
        <w:t xml:space="preserve"> </w:t>
      </w:r>
      <w:r>
        <w:rPr>
          <w:rFonts w:hint="eastAsia"/>
          <w:rtl/>
          <w:lang w:eastAsia="en-US"/>
        </w:rPr>
        <w:t>ויעשו</w:t>
      </w:r>
      <w:r>
        <w:rPr>
          <w:rtl/>
          <w:lang w:eastAsia="en-US"/>
        </w:rPr>
        <w:t xml:space="preserve"> </w:t>
      </w:r>
      <w:r>
        <w:rPr>
          <w:rFonts w:hint="eastAsia"/>
          <w:rtl/>
          <w:lang w:eastAsia="en-US"/>
        </w:rPr>
        <w:t>כל</w:t>
      </w:r>
      <w:r>
        <w:rPr>
          <w:rtl/>
          <w:lang w:eastAsia="en-US"/>
        </w:rPr>
        <w:t xml:space="preserve"> </w:t>
      </w:r>
      <w:r>
        <w:rPr>
          <w:rFonts w:hint="eastAsia"/>
          <w:rtl/>
          <w:lang w:eastAsia="en-US"/>
        </w:rPr>
        <w:t>חכם</w:t>
      </w:r>
      <w:r>
        <w:rPr>
          <w:rtl/>
          <w:lang w:eastAsia="en-US"/>
        </w:rPr>
        <w:t xml:space="preserve"> </w:t>
      </w:r>
      <w:r>
        <w:rPr>
          <w:rFonts w:hint="eastAsia"/>
          <w:rtl/>
          <w:lang w:eastAsia="en-US"/>
        </w:rPr>
        <w:t>לב</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Pr>
          <w:rtl/>
          <w:lang w:eastAsia="en-US"/>
        </w:rPr>
        <w:t xml:space="preserve">), </w:t>
      </w:r>
      <w:r>
        <w:rPr>
          <w:rFonts w:hint="eastAsia"/>
          <w:rtl/>
          <w:lang w:eastAsia="en-US"/>
        </w:rPr>
        <w:t>וכן</w:t>
      </w:r>
      <w:r>
        <w:rPr>
          <w:rtl/>
          <w:lang w:eastAsia="en-US"/>
        </w:rPr>
        <w:t xml:space="preserve"> </w:t>
      </w:r>
      <w:r>
        <w:rPr>
          <w:rFonts w:hint="eastAsia"/>
          <w:rtl/>
          <w:lang w:eastAsia="en-US"/>
        </w:rPr>
        <w:t>ועשה</w:t>
      </w:r>
      <w:r>
        <w:rPr>
          <w:rtl/>
          <w:lang w:eastAsia="en-US"/>
        </w:rPr>
        <w:t xml:space="preserve"> </w:t>
      </w:r>
      <w:r>
        <w:rPr>
          <w:rFonts w:hint="eastAsia"/>
          <w:rtl/>
          <w:lang w:eastAsia="en-US"/>
        </w:rPr>
        <w:t>בצלאל</w:t>
      </w:r>
      <w:r>
        <w:rPr>
          <w:rtl/>
          <w:lang w:eastAsia="en-US"/>
        </w:rPr>
        <w:t xml:space="preserve"> </w:t>
      </w:r>
      <w:r>
        <w:rPr>
          <w:rFonts w:hint="eastAsia"/>
          <w:rtl/>
          <w:lang w:eastAsia="en-US"/>
        </w:rPr>
        <w:t>ואהליאב</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א</w:t>
      </w:r>
      <w:r>
        <w:rPr>
          <w:rtl/>
          <w:lang w:eastAsia="en-US"/>
        </w:rPr>
        <w:t xml:space="preserve">), </w:t>
      </w:r>
      <w:r>
        <w:rPr>
          <w:rFonts w:hint="eastAsia"/>
          <w:rtl/>
          <w:lang w:eastAsia="en-US"/>
        </w:rPr>
        <w:t>בשביל</w:t>
      </w:r>
      <w:r>
        <w:rPr>
          <w:rtl/>
          <w:lang w:eastAsia="en-US"/>
        </w:rPr>
        <w:t xml:space="preserve"> </w:t>
      </w:r>
      <w:r>
        <w:rPr>
          <w:rFonts w:hint="eastAsia"/>
          <w:rtl/>
          <w:lang w:eastAsia="en-US"/>
        </w:rPr>
        <w:t>ש</w:t>
      </w:r>
      <w:smartTag w:uri="urn:schemas-microsoft-com:office:smarttags" w:element="PersonName">
        <w:smartTagPr>
          <w:attr w:name="ProductID" w:val="נתן משה"/>
        </w:smartTagPr>
        <w:r>
          <w:rPr>
            <w:rFonts w:hint="eastAsia"/>
            <w:rtl/>
            <w:lang w:eastAsia="en-US"/>
          </w:rPr>
          <w:t>נתן</w:t>
        </w:r>
        <w:r>
          <w:rPr>
            <w:rtl/>
            <w:lang w:eastAsia="en-US"/>
          </w:rPr>
          <w:t xml:space="preserve"> </w:t>
        </w:r>
        <w:r>
          <w:rPr>
            <w:rFonts w:hint="eastAsia"/>
            <w:rtl/>
            <w:lang w:eastAsia="en-US"/>
          </w:rPr>
          <w:t>משה</w:t>
        </w:r>
      </w:smartTag>
      <w:r>
        <w:rPr>
          <w:rtl/>
          <w:lang w:eastAsia="en-US"/>
        </w:rPr>
        <w:t xml:space="preserve"> </w:t>
      </w:r>
      <w:r>
        <w:rPr>
          <w:rFonts w:hint="eastAsia"/>
          <w:rtl/>
          <w:lang w:eastAsia="en-US"/>
        </w:rPr>
        <w:t>נפשו</w:t>
      </w:r>
      <w:r>
        <w:rPr>
          <w:rtl/>
          <w:lang w:eastAsia="en-US"/>
        </w:rPr>
        <w:t xml:space="preserve"> </w:t>
      </w:r>
      <w:r>
        <w:rPr>
          <w:rFonts w:hint="eastAsia"/>
          <w:rtl/>
          <w:lang w:eastAsia="en-US"/>
        </w:rPr>
        <w:t>עליו</w:t>
      </w:r>
      <w:r>
        <w:rPr>
          <w:rtl/>
          <w:lang w:eastAsia="en-US"/>
        </w:rPr>
        <w:t xml:space="preserve"> </w:t>
      </w:r>
      <w:r>
        <w:rPr>
          <w:rFonts w:hint="eastAsia"/>
          <w:rtl/>
          <w:lang w:eastAsia="en-US"/>
        </w:rPr>
        <w:t>שיעשה</w:t>
      </w:r>
      <w:r>
        <w:rPr>
          <w:rtl/>
          <w:lang w:eastAsia="en-US"/>
        </w:rPr>
        <w:t xml:space="preserve"> </w:t>
      </w:r>
      <w:r>
        <w:rPr>
          <w:rFonts w:hint="eastAsia"/>
          <w:rtl/>
          <w:lang w:eastAsia="en-US"/>
        </w:rPr>
        <w:t>כשם</w:t>
      </w:r>
      <w:r>
        <w:rPr>
          <w:rtl/>
          <w:lang w:eastAsia="en-US"/>
        </w:rPr>
        <w:t xml:space="preserve"> </w:t>
      </w:r>
      <w:r>
        <w:rPr>
          <w:rFonts w:hint="eastAsia"/>
          <w:rtl/>
          <w:lang w:eastAsia="en-US"/>
        </w:rPr>
        <w:t>שהראה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בהר</w:t>
      </w:r>
      <w:r>
        <w:rPr>
          <w:rtl/>
          <w:lang w:eastAsia="en-US"/>
        </w:rPr>
        <w:t xml:space="preserve">, </w:t>
      </w:r>
      <w:r>
        <w:rPr>
          <w:rFonts w:hint="eastAsia"/>
          <w:rtl/>
          <w:lang w:eastAsia="en-US"/>
        </w:rPr>
        <w:t>שנאמר</w:t>
      </w:r>
      <w:r w:rsidR="00ED117E">
        <w:rPr>
          <w:rFonts w:hint="cs"/>
          <w:rtl/>
          <w:lang w:eastAsia="en-US"/>
        </w:rPr>
        <w:t>:</w:t>
      </w:r>
      <w:r>
        <w:rPr>
          <w:rtl/>
          <w:lang w:eastAsia="en-US"/>
        </w:rPr>
        <w:t xml:space="preserve"> </w:t>
      </w:r>
      <w:r>
        <w:rPr>
          <w:rFonts w:hint="eastAsia"/>
          <w:rtl/>
          <w:lang w:eastAsia="en-US"/>
        </w:rPr>
        <w:t>וראה</w:t>
      </w:r>
      <w:r>
        <w:rPr>
          <w:rtl/>
          <w:lang w:eastAsia="en-US"/>
        </w:rPr>
        <w:t xml:space="preserve"> </w:t>
      </w:r>
      <w:r>
        <w:rPr>
          <w:rFonts w:hint="eastAsia"/>
          <w:rtl/>
          <w:lang w:eastAsia="en-US"/>
        </w:rPr>
        <w:t>ועשה</w:t>
      </w:r>
      <w:r>
        <w:rPr>
          <w:rtl/>
          <w:lang w:eastAsia="en-US"/>
        </w:rPr>
        <w:t xml:space="preserve"> </w:t>
      </w:r>
      <w:r>
        <w:rPr>
          <w:rFonts w:hint="eastAsia"/>
          <w:rtl/>
          <w:lang w:eastAsia="en-US"/>
        </w:rPr>
        <w:t>בתבניתם</w:t>
      </w:r>
      <w:r>
        <w:rPr>
          <w:rtl/>
          <w:lang w:eastAsia="en-US"/>
        </w:rPr>
        <w:t xml:space="preserve">, </w:t>
      </w:r>
      <w:r>
        <w:rPr>
          <w:rFonts w:hint="eastAsia"/>
          <w:rtl/>
          <w:lang w:eastAsia="en-US"/>
        </w:rPr>
        <w:t>והלך</w:t>
      </w:r>
      <w:r>
        <w:rPr>
          <w:rtl/>
          <w:lang w:eastAsia="en-US"/>
        </w:rPr>
        <w:t xml:space="preserve"> </w:t>
      </w:r>
      <w:r>
        <w:rPr>
          <w:rFonts w:hint="eastAsia"/>
          <w:rtl/>
          <w:lang w:eastAsia="en-US"/>
        </w:rPr>
        <w:t>משה</w:t>
      </w:r>
      <w:r>
        <w:rPr>
          <w:rtl/>
          <w:lang w:eastAsia="en-US"/>
        </w:rPr>
        <w:t xml:space="preserve"> </w:t>
      </w:r>
      <w:r>
        <w:rPr>
          <w:rFonts w:hint="eastAsia"/>
          <w:rtl/>
          <w:lang w:eastAsia="en-US"/>
        </w:rPr>
        <w:t>ונתן</w:t>
      </w:r>
      <w:r>
        <w:rPr>
          <w:rtl/>
          <w:lang w:eastAsia="en-US"/>
        </w:rPr>
        <w:t xml:space="preserve"> </w:t>
      </w:r>
      <w:r>
        <w:rPr>
          <w:rFonts w:hint="eastAsia"/>
          <w:rtl/>
          <w:lang w:eastAsia="en-US"/>
        </w:rPr>
        <w:t>נפשו</w:t>
      </w:r>
      <w:r>
        <w:rPr>
          <w:rtl/>
          <w:lang w:eastAsia="en-US"/>
        </w:rPr>
        <w:t xml:space="preserve"> </w:t>
      </w:r>
      <w:r>
        <w:rPr>
          <w:rFonts w:hint="eastAsia"/>
          <w:rtl/>
          <w:lang w:eastAsia="en-US"/>
        </w:rPr>
        <w:t>שלא</w:t>
      </w:r>
      <w:r>
        <w:rPr>
          <w:rtl/>
          <w:lang w:eastAsia="en-US"/>
        </w:rPr>
        <w:t xml:space="preserve"> </w:t>
      </w:r>
      <w:r>
        <w:rPr>
          <w:rFonts w:hint="eastAsia"/>
          <w:rtl/>
          <w:lang w:eastAsia="en-US"/>
        </w:rPr>
        <w:t>יטעו</w:t>
      </w:r>
      <w:r>
        <w:rPr>
          <w:rFonts w:hint="cs"/>
          <w:rtl/>
          <w:lang w:eastAsia="en-US"/>
        </w:rPr>
        <w:t>".</w:t>
      </w:r>
    </w:p>
  </w:footnote>
  <w:footnote w:id="12">
    <w:p w14:paraId="2B681182" w14:textId="77777777" w:rsidR="00A56D4A" w:rsidRDefault="00A56D4A">
      <w:pPr>
        <w:pStyle w:val="a3"/>
        <w:rPr>
          <w:rFonts w:hint="cs"/>
          <w:rtl/>
        </w:rPr>
      </w:pPr>
      <w:r>
        <w:rPr>
          <w:rStyle w:val="a5"/>
        </w:rPr>
        <w:footnoteRef/>
      </w:r>
      <w:r>
        <w:rPr>
          <w:rtl/>
        </w:rPr>
        <w:t xml:space="preserve"> </w:t>
      </w:r>
      <w:r>
        <w:rPr>
          <w:rtl/>
        </w:rPr>
        <w:t>הוא המזמור שאנו אומרים במוצאי שבת, רק בשבוע שבו יש שישה ימי עבודה. ולא בכדי. שכן יש קשר בין מלאכת חולין ומלאכת המשכן</w:t>
      </w:r>
      <w:r>
        <w:rPr>
          <w:rFonts w:hint="cs"/>
          <w:rtl/>
        </w:rPr>
        <w:t>, כפי שנדרש ב</w:t>
      </w:r>
      <w:r>
        <w:rPr>
          <w:rtl/>
        </w:rPr>
        <w:t xml:space="preserve">מכילתא </w:t>
      </w:r>
      <w:proofErr w:type="spellStart"/>
      <w:r>
        <w:rPr>
          <w:rtl/>
        </w:rPr>
        <w:t>דרשב"י</w:t>
      </w:r>
      <w:proofErr w:type="spellEnd"/>
      <w:r>
        <w:rPr>
          <w:rtl/>
        </w:rPr>
        <w:t xml:space="preserve"> פרק כ פסוק ט: "ששת ימים תעב</w:t>
      </w:r>
      <w:r>
        <w:rPr>
          <w:rFonts w:hint="cs"/>
          <w:rtl/>
        </w:rPr>
        <w:t>ו</w:t>
      </w:r>
      <w:r>
        <w:rPr>
          <w:rtl/>
        </w:rPr>
        <w:t>ד - ר</w:t>
      </w:r>
      <w:r>
        <w:rPr>
          <w:rFonts w:hint="cs"/>
          <w:rtl/>
        </w:rPr>
        <w:t>בי</w:t>
      </w:r>
      <w:r>
        <w:rPr>
          <w:rtl/>
        </w:rPr>
        <w:t xml:space="preserve"> אומר: הרי זו גזירה אחרת, שכשם שנצטוו ישראל על מצות עשה של שבת כך נצטוו על המלאכה. ר' אלעזר בן עזריה אומר: גדולה מלאכה שלא שרת שכינה בישראל עד שעשו מלאכה. שנאמר: ועשו לי מקדש ושכנתי בתוכם. ר' יוסי הגלילי אומר: גדולה מלאכה שלא קנס המקום מיתה על אדם אלא מתוך בטלה ... ר' עקיבה אומר: גדולה מלאכה שהרי נהנה שווה פרוטה מן ההקדש מביא מעילה וחומשה ומביא אשם בשתי סלעים</w:t>
      </w:r>
      <w:r w:rsidR="00050EB3">
        <w:rPr>
          <w:rFonts w:hint="cs"/>
          <w:rtl/>
        </w:rPr>
        <w:t>,</w:t>
      </w:r>
      <w:r>
        <w:rPr>
          <w:rtl/>
        </w:rPr>
        <w:t xml:space="preserve"> </w:t>
      </w:r>
      <w:proofErr w:type="spellStart"/>
      <w:r>
        <w:rPr>
          <w:rtl/>
        </w:rPr>
        <w:t>והפועלין</w:t>
      </w:r>
      <w:proofErr w:type="spellEnd"/>
      <w:r>
        <w:rPr>
          <w:rtl/>
        </w:rPr>
        <w:t xml:space="preserve"> שהיו </w:t>
      </w:r>
      <w:proofErr w:type="spellStart"/>
      <w:r>
        <w:rPr>
          <w:rtl/>
        </w:rPr>
        <w:t>עושין</w:t>
      </w:r>
      <w:proofErr w:type="spellEnd"/>
      <w:r>
        <w:rPr>
          <w:rtl/>
        </w:rPr>
        <w:t xml:space="preserve"> בהקדש </w:t>
      </w:r>
      <w:proofErr w:type="spellStart"/>
      <w:r>
        <w:rPr>
          <w:rtl/>
        </w:rPr>
        <w:t>נוטלין</w:t>
      </w:r>
      <w:proofErr w:type="spellEnd"/>
      <w:r>
        <w:rPr>
          <w:rtl/>
        </w:rPr>
        <w:t xml:space="preserve"> שכרן מתרומת הלשכה. ר' שמעון אומר: גדולה מלאכה שאפילו כהן גדול נכנס ביום הכיפורים שלא בשעת עבודה חייב מיתה</w:t>
      </w:r>
      <w:r w:rsidR="00050EB3">
        <w:rPr>
          <w:rFonts w:hint="cs"/>
          <w:rtl/>
        </w:rPr>
        <w:t>;</w:t>
      </w:r>
      <w:r>
        <w:rPr>
          <w:rtl/>
        </w:rPr>
        <w:t xml:space="preserve"> ובשעת עבודה טמאין ובעלי </w:t>
      </w:r>
      <w:proofErr w:type="spellStart"/>
      <w:r>
        <w:rPr>
          <w:rtl/>
        </w:rPr>
        <w:t>מומין</w:t>
      </w:r>
      <w:proofErr w:type="spellEnd"/>
      <w:r>
        <w:rPr>
          <w:rtl/>
        </w:rPr>
        <w:t xml:space="preserve"> </w:t>
      </w:r>
      <w:proofErr w:type="spellStart"/>
      <w:r>
        <w:rPr>
          <w:rtl/>
        </w:rPr>
        <w:t>מותרין</w:t>
      </w:r>
      <w:proofErr w:type="spellEnd"/>
      <w:r>
        <w:rPr>
          <w:rtl/>
        </w:rPr>
        <w:t xml:space="preserve"> להיכנס".</w:t>
      </w:r>
      <w:r>
        <w:rPr>
          <w:rFonts w:hint="cs"/>
          <w:rtl/>
        </w:rPr>
        <w:t xml:space="preserve"> וכבר זכינו להשלים דף מיוחד על </w:t>
      </w:r>
      <w:hyperlink r:id="rId2" w:history="1">
        <w:r w:rsidRPr="00E11E94">
          <w:rPr>
            <w:rStyle w:val="Hyperlink"/>
            <w:rFonts w:hint="cs"/>
            <w:rtl/>
          </w:rPr>
          <w:t>ויהי נעם ה' אלוהינו עלינו</w:t>
        </w:r>
      </w:hyperlink>
      <w:r>
        <w:rPr>
          <w:rFonts w:hint="cs"/>
          <w:rtl/>
        </w:rPr>
        <w:t xml:space="preserve"> בפרשת פקודי. ראו גם הדף </w:t>
      </w:r>
      <w:hyperlink r:id="rId3" w:history="1">
        <w:r w:rsidRPr="008960B0">
          <w:rPr>
            <w:rStyle w:val="Hyperlink"/>
            <w:rFonts w:hint="cs"/>
            <w:rtl/>
          </w:rPr>
          <w:t>ששת ימים תעשה מלאכה</w:t>
        </w:r>
      </w:hyperlink>
      <w:r>
        <w:rPr>
          <w:rFonts w:hint="cs"/>
          <w:rtl/>
        </w:rPr>
        <w:t xml:space="preserve"> בפרשת אמור.</w:t>
      </w:r>
    </w:p>
  </w:footnote>
  <w:footnote w:id="13">
    <w:p w14:paraId="52746E82" w14:textId="77777777" w:rsidR="00550928" w:rsidRDefault="00550928" w:rsidP="00092984">
      <w:pPr>
        <w:pStyle w:val="a3"/>
        <w:rPr>
          <w:rFonts w:hint="cs"/>
          <w:rtl/>
        </w:rPr>
      </w:pPr>
      <w:r>
        <w:rPr>
          <w:rStyle w:val="a5"/>
        </w:rPr>
        <w:footnoteRef/>
      </w:r>
      <w:r>
        <w:rPr>
          <w:rtl/>
        </w:rPr>
        <w:t xml:space="preserve"> </w:t>
      </w:r>
      <w:r w:rsidR="00BD3E64">
        <w:rPr>
          <w:rFonts w:hint="cs"/>
          <w:rtl/>
          <w:lang w:eastAsia="en-US"/>
        </w:rPr>
        <w:t>ראו</w:t>
      </w:r>
      <w:r>
        <w:rPr>
          <w:rFonts w:hint="cs"/>
          <w:rtl/>
          <w:lang w:eastAsia="en-US"/>
        </w:rPr>
        <w:t xml:space="preserve"> בגמרא קידושין דפים </w:t>
      </w:r>
      <w:proofErr w:type="spellStart"/>
      <w:r>
        <w:rPr>
          <w:rFonts w:hint="cs"/>
          <w:rtl/>
          <w:lang w:eastAsia="en-US"/>
        </w:rPr>
        <w:t>מא-מב</w:t>
      </w:r>
      <w:proofErr w:type="spellEnd"/>
      <w:r>
        <w:rPr>
          <w:rFonts w:hint="cs"/>
          <w:rtl/>
          <w:lang w:eastAsia="en-US"/>
        </w:rPr>
        <w:t xml:space="preserve"> שמביאה מקורות אחרים לדין </w:t>
      </w:r>
      <w:proofErr w:type="spellStart"/>
      <w:r>
        <w:rPr>
          <w:rFonts w:hint="cs"/>
          <w:rtl/>
          <w:lang w:eastAsia="en-US"/>
        </w:rPr>
        <w:t>ששלוחו</w:t>
      </w:r>
      <w:proofErr w:type="spellEnd"/>
      <w:r>
        <w:rPr>
          <w:rFonts w:hint="cs"/>
          <w:rtl/>
          <w:lang w:eastAsia="en-US"/>
        </w:rPr>
        <w:t xml:space="preserve"> של אדם כמותו: שחיטת הפסח </w:t>
      </w:r>
      <w:proofErr w:type="spellStart"/>
      <w:r>
        <w:rPr>
          <w:rFonts w:hint="cs"/>
          <w:rtl/>
          <w:lang w:eastAsia="en-US"/>
        </w:rPr>
        <w:t>וקרבנות</w:t>
      </w:r>
      <w:proofErr w:type="spellEnd"/>
      <w:r>
        <w:rPr>
          <w:rFonts w:hint="cs"/>
          <w:rtl/>
          <w:lang w:eastAsia="en-US"/>
        </w:rPr>
        <w:t xml:space="preserve"> הנשיאים. אך מדרש תנאים זה מעדיף את הפסוק שלנו משום שיש בו ציווי אישי מפורש למשה: "וראה ועשה בתבניתם", ואע"פ כן הוא מוסר את המלאכה לאחרים. מכאן, ששלוחו של אדם כמותו. ועכ"פ, בין מדרש זה המדגיש את השליחות ובין מדרש במדבר רבה לעיל שמדגיש שמשה היה </w:t>
      </w:r>
      <w:r w:rsidRPr="00191BC2">
        <w:rPr>
          <w:rFonts w:hint="cs"/>
          <w:rtl/>
          <w:lang w:eastAsia="en-US"/>
        </w:rPr>
        <w:t xml:space="preserve">עומד על גביהם ומשגיח מקרוב, עומד מדרש שלישי שאומר שמשה חשב שאכן הוא אישית צריך לבנות את </w:t>
      </w:r>
      <w:proofErr w:type="spellStart"/>
      <w:r w:rsidRPr="00191BC2">
        <w:rPr>
          <w:rFonts w:hint="cs"/>
          <w:rtl/>
          <w:lang w:eastAsia="en-US"/>
        </w:rPr>
        <w:t>הכל</w:t>
      </w:r>
      <w:proofErr w:type="spellEnd"/>
      <w:r w:rsidRPr="00191BC2">
        <w:rPr>
          <w:rFonts w:hint="cs"/>
          <w:rtl/>
          <w:lang w:eastAsia="en-US"/>
        </w:rPr>
        <w:t xml:space="preserve"> בעצמו. </w:t>
      </w:r>
      <w:r w:rsidR="00BD3E64">
        <w:rPr>
          <w:rFonts w:hint="cs"/>
          <w:rtl/>
          <w:lang w:eastAsia="en-US"/>
        </w:rPr>
        <w:t>ראו</w:t>
      </w:r>
      <w:r w:rsidRPr="00191BC2">
        <w:rPr>
          <w:rFonts w:hint="cs"/>
          <w:rtl/>
          <w:lang w:eastAsia="en-US"/>
        </w:rPr>
        <w:t xml:space="preserve"> </w:t>
      </w:r>
      <w:r w:rsidRPr="00191BC2">
        <w:rPr>
          <w:rFonts w:hint="eastAsia"/>
          <w:rtl/>
          <w:lang w:eastAsia="en-US"/>
        </w:rPr>
        <w:t>מדרש</w:t>
      </w:r>
      <w:r w:rsidRPr="00191BC2">
        <w:rPr>
          <w:rtl/>
          <w:lang w:eastAsia="en-US"/>
        </w:rPr>
        <w:t xml:space="preserve"> </w:t>
      </w:r>
      <w:proofErr w:type="spellStart"/>
      <w:r w:rsidRPr="00191BC2">
        <w:rPr>
          <w:rFonts w:hint="eastAsia"/>
          <w:rtl/>
          <w:lang w:eastAsia="en-US"/>
        </w:rPr>
        <w:t>תנחומא</w:t>
      </w:r>
      <w:proofErr w:type="spellEnd"/>
      <w:r w:rsidRPr="00191BC2">
        <w:rPr>
          <w:rtl/>
          <w:lang w:eastAsia="en-US"/>
        </w:rPr>
        <w:t xml:space="preserve"> </w:t>
      </w:r>
      <w:proofErr w:type="spellStart"/>
      <w:r w:rsidRPr="00191BC2">
        <w:rPr>
          <w:rFonts w:hint="eastAsia"/>
          <w:rtl/>
          <w:lang w:eastAsia="en-US"/>
        </w:rPr>
        <w:t>ויקהל</w:t>
      </w:r>
      <w:proofErr w:type="spellEnd"/>
      <w:r w:rsidRPr="00191BC2">
        <w:rPr>
          <w:rtl/>
          <w:lang w:eastAsia="en-US"/>
        </w:rPr>
        <w:t xml:space="preserve"> </w:t>
      </w:r>
      <w:r w:rsidRPr="00191BC2">
        <w:rPr>
          <w:rFonts w:hint="eastAsia"/>
          <w:rtl/>
          <w:lang w:eastAsia="en-US"/>
        </w:rPr>
        <w:t>סימן</w:t>
      </w:r>
      <w:r w:rsidRPr="00191BC2">
        <w:rPr>
          <w:rtl/>
          <w:lang w:eastAsia="en-US"/>
        </w:rPr>
        <w:t xml:space="preserve"> </w:t>
      </w:r>
      <w:r w:rsidRPr="00191BC2">
        <w:rPr>
          <w:rFonts w:hint="eastAsia"/>
          <w:rtl/>
          <w:lang w:eastAsia="en-US"/>
        </w:rPr>
        <w:t>ג</w:t>
      </w:r>
      <w:r w:rsidRPr="00191BC2">
        <w:rPr>
          <w:rFonts w:hint="cs"/>
          <w:rtl/>
          <w:lang w:eastAsia="en-US"/>
        </w:rPr>
        <w:t>: "</w:t>
      </w:r>
      <w:r w:rsidRPr="00191BC2">
        <w:rPr>
          <w:rFonts w:hint="eastAsia"/>
          <w:rtl/>
          <w:lang w:eastAsia="en-US"/>
        </w:rPr>
        <w:t>בשעה</w:t>
      </w:r>
      <w:r w:rsidRPr="00191BC2">
        <w:rPr>
          <w:rtl/>
          <w:lang w:eastAsia="en-US"/>
        </w:rPr>
        <w:t xml:space="preserve"> </w:t>
      </w:r>
      <w:r w:rsidRPr="00191BC2">
        <w:rPr>
          <w:rFonts w:hint="eastAsia"/>
          <w:rtl/>
          <w:lang w:eastAsia="en-US"/>
        </w:rPr>
        <w:t>שאמר</w:t>
      </w:r>
      <w:r w:rsidRPr="00191BC2">
        <w:rPr>
          <w:rtl/>
          <w:lang w:eastAsia="en-US"/>
        </w:rPr>
        <w:t xml:space="preserve"> </w:t>
      </w:r>
      <w:r w:rsidRPr="00191BC2">
        <w:rPr>
          <w:rFonts w:hint="eastAsia"/>
          <w:rtl/>
          <w:lang w:eastAsia="en-US"/>
        </w:rPr>
        <w:t>הקב</w:t>
      </w:r>
      <w:r w:rsidRPr="00191BC2">
        <w:rPr>
          <w:rtl/>
          <w:lang w:eastAsia="en-US"/>
        </w:rPr>
        <w:t>"</w:t>
      </w:r>
      <w:r w:rsidRPr="00191BC2">
        <w:rPr>
          <w:rFonts w:hint="eastAsia"/>
          <w:rtl/>
          <w:lang w:eastAsia="en-US"/>
        </w:rPr>
        <w:t>ה</w:t>
      </w:r>
      <w:r w:rsidRPr="00191BC2">
        <w:rPr>
          <w:rtl/>
          <w:lang w:eastAsia="en-US"/>
        </w:rPr>
        <w:t xml:space="preserve"> </w:t>
      </w:r>
      <w:r w:rsidRPr="00191BC2">
        <w:rPr>
          <w:rFonts w:hint="eastAsia"/>
          <w:rtl/>
          <w:lang w:eastAsia="en-US"/>
        </w:rPr>
        <w:t>למשה</w:t>
      </w:r>
      <w:r w:rsidRPr="00191BC2">
        <w:rPr>
          <w:rtl/>
          <w:lang w:eastAsia="en-US"/>
        </w:rPr>
        <w:t xml:space="preserve"> </w:t>
      </w:r>
      <w:r w:rsidRPr="00191BC2">
        <w:rPr>
          <w:rFonts w:hint="eastAsia"/>
          <w:rtl/>
          <w:lang w:eastAsia="en-US"/>
        </w:rPr>
        <w:t>בהר</w:t>
      </w:r>
      <w:r w:rsidRPr="00191BC2">
        <w:rPr>
          <w:rtl/>
          <w:lang w:eastAsia="en-US"/>
        </w:rPr>
        <w:t xml:space="preserve"> </w:t>
      </w:r>
      <w:r w:rsidRPr="00191BC2">
        <w:rPr>
          <w:rFonts w:hint="eastAsia"/>
          <w:rtl/>
          <w:lang w:eastAsia="en-US"/>
        </w:rPr>
        <w:t>על</w:t>
      </w:r>
      <w:r w:rsidRPr="00191BC2">
        <w:rPr>
          <w:rtl/>
          <w:lang w:eastAsia="en-US"/>
        </w:rPr>
        <w:t xml:space="preserve"> </w:t>
      </w:r>
      <w:r w:rsidRPr="00191BC2">
        <w:rPr>
          <w:rFonts w:hint="eastAsia"/>
          <w:rtl/>
          <w:lang w:eastAsia="en-US"/>
        </w:rPr>
        <w:t>מלאכת</w:t>
      </w:r>
      <w:r w:rsidRPr="00191BC2">
        <w:rPr>
          <w:rtl/>
          <w:lang w:eastAsia="en-US"/>
        </w:rPr>
        <w:t xml:space="preserve"> </w:t>
      </w:r>
      <w:r w:rsidRPr="00191BC2">
        <w:rPr>
          <w:rFonts w:hint="eastAsia"/>
          <w:rtl/>
          <w:lang w:eastAsia="en-US"/>
        </w:rPr>
        <w:t>המשכן</w:t>
      </w:r>
      <w:r w:rsidRPr="00191BC2">
        <w:rPr>
          <w:rFonts w:hint="cs"/>
          <w:rtl/>
          <w:lang w:eastAsia="en-US"/>
        </w:rPr>
        <w:t>,</w:t>
      </w:r>
      <w:r w:rsidRPr="00191BC2">
        <w:rPr>
          <w:rtl/>
          <w:lang w:eastAsia="en-US"/>
        </w:rPr>
        <w:t xml:space="preserve"> </w:t>
      </w:r>
      <w:r w:rsidRPr="00191BC2">
        <w:rPr>
          <w:rFonts w:hint="eastAsia"/>
          <w:rtl/>
          <w:lang w:eastAsia="en-US"/>
        </w:rPr>
        <w:t>הראהו</w:t>
      </w:r>
      <w:r w:rsidRPr="00191BC2">
        <w:rPr>
          <w:rtl/>
          <w:lang w:eastAsia="en-US"/>
        </w:rPr>
        <w:t xml:space="preserve"> </w:t>
      </w:r>
      <w:r w:rsidRPr="00191BC2">
        <w:rPr>
          <w:rFonts w:hint="eastAsia"/>
          <w:rtl/>
          <w:lang w:eastAsia="en-US"/>
        </w:rPr>
        <w:t>כל</w:t>
      </w:r>
      <w:r w:rsidRPr="00191BC2">
        <w:rPr>
          <w:rtl/>
          <w:lang w:eastAsia="en-US"/>
        </w:rPr>
        <w:t xml:space="preserve"> </w:t>
      </w:r>
      <w:r w:rsidRPr="00191BC2">
        <w:rPr>
          <w:rFonts w:hint="eastAsia"/>
          <w:rtl/>
          <w:lang w:eastAsia="en-US"/>
        </w:rPr>
        <w:t>כלי</w:t>
      </w:r>
      <w:r w:rsidRPr="00191BC2">
        <w:rPr>
          <w:rtl/>
          <w:lang w:eastAsia="en-US"/>
        </w:rPr>
        <w:t xml:space="preserve"> </w:t>
      </w:r>
      <w:r w:rsidRPr="00191BC2">
        <w:rPr>
          <w:rFonts w:hint="eastAsia"/>
          <w:rtl/>
          <w:lang w:eastAsia="en-US"/>
        </w:rPr>
        <w:t>וכלי</w:t>
      </w:r>
      <w:r w:rsidRPr="00191BC2">
        <w:rPr>
          <w:rtl/>
          <w:lang w:eastAsia="en-US"/>
        </w:rPr>
        <w:t xml:space="preserve"> </w:t>
      </w:r>
      <w:r w:rsidRPr="00191BC2">
        <w:rPr>
          <w:rFonts w:hint="eastAsia"/>
          <w:rtl/>
          <w:lang w:eastAsia="en-US"/>
        </w:rPr>
        <w:t>היאך</w:t>
      </w:r>
      <w:r w:rsidRPr="00191BC2">
        <w:rPr>
          <w:rtl/>
          <w:lang w:eastAsia="en-US"/>
        </w:rPr>
        <w:t xml:space="preserve"> </w:t>
      </w:r>
      <w:r w:rsidRPr="00191BC2">
        <w:rPr>
          <w:rFonts w:hint="eastAsia"/>
          <w:rtl/>
          <w:lang w:eastAsia="en-US"/>
        </w:rPr>
        <w:t>לעשות</w:t>
      </w:r>
      <w:r w:rsidRPr="00191BC2">
        <w:rPr>
          <w:rFonts w:hint="cs"/>
          <w:rtl/>
          <w:lang w:eastAsia="en-US"/>
        </w:rPr>
        <w:t>,</w:t>
      </w:r>
      <w:r w:rsidRPr="00191BC2">
        <w:rPr>
          <w:rtl/>
          <w:lang w:eastAsia="en-US"/>
        </w:rPr>
        <w:t xml:space="preserve"> </w:t>
      </w:r>
      <w:r w:rsidRPr="00191BC2">
        <w:rPr>
          <w:rFonts w:hint="eastAsia"/>
          <w:rtl/>
          <w:lang w:eastAsia="en-US"/>
        </w:rPr>
        <w:t>שנא</w:t>
      </w:r>
      <w:r w:rsidRPr="00191BC2">
        <w:rPr>
          <w:rFonts w:hint="cs"/>
          <w:rtl/>
          <w:lang w:eastAsia="en-US"/>
        </w:rPr>
        <w:t xml:space="preserve">מר: </w:t>
      </w:r>
      <w:r w:rsidRPr="00191BC2">
        <w:rPr>
          <w:rFonts w:hint="eastAsia"/>
          <w:rtl/>
          <w:lang w:eastAsia="en-US"/>
        </w:rPr>
        <w:t>וראה</w:t>
      </w:r>
      <w:r w:rsidRPr="00191BC2">
        <w:rPr>
          <w:rtl/>
          <w:lang w:eastAsia="en-US"/>
        </w:rPr>
        <w:t xml:space="preserve"> </w:t>
      </w:r>
      <w:r w:rsidRPr="00191BC2">
        <w:rPr>
          <w:rFonts w:hint="eastAsia"/>
          <w:rtl/>
          <w:lang w:eastAsia="en-US"/>
        </w:rPr>
        <w:t>ועשה</w:t>
      </w:r>
      <w:r w:rsidRPr="00191BC2">
        <w:rPr>
          <w:rtl/>
          <w:lang w:eastAsia="en-US"/>
        </w:rPr>
        <w:t xml:space="preserve"> </w:t>
      </w:r>
      <w:r w:rsidRPr="00191BC2">
        <w:rPr>
          <w:rFonts w:hint="eastAsia"/>
          <w:rtl/>
          <w:lang w:eastAsia="en-US"/>
        </w:rPr>
        <w:t>בתבניתם</w:t>
      </w:r>
      <w:r w:rsidRPr="00191BC2">
        <w:rPr>
          <w:rtl/>
          <w:lang w:eastAsia="en-US"/>
        </w:rPr>
        <w:t xml:space="preserve"> </w:t>
      </w:r>
      <w:r w:rsidRPr="00191BC2">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מראה</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משה</w:t>
      </w:r>
      <w:r>
        <w:rPr>
          <w:rtl/>
          <w:lang w:eastAsia="en-US"/>
        </w:rPr>
        <w:t xml:space="preserve"> </w:t>
      </w:r>
      <w:r>
        <w:rPr>
          <w:rFonts w:hint="eastAsia"/>
          <w:rtl/>
          <w:lang w:eastAsia="en-US"/>
        </w:rPr>
        <w:t>סבור</w:t>
      </w:r>
      <w:r>
        <w:rPr>
          <w:rtl/>
          <w:lang w:eastAsia="en-US"/>
        </w:rPr>
        <w:t xml:space="preserve"> </w:t>
      </w:r>
      <w:r>
        <w:rPr>
          <w:rFonts w:hint="eastAsia"/>
          <w:rtl/>
          <w:lang w:eastAsia="en-US"/>
        </w:rPr>
        <w:t>שהוא</w:t>
      </w:r>
      <w:r>
        <w:rPr>
          <w:rtl/>
          <w:lang w:eastAsia="en-US"/>
        </w:rPr>
        <w:t xml:space="preserve"> </w:t>
      </w:r>
      <w:r>
        <w:rPr>
          <w:rFonts w:hint="eastAsia"/>
          <w:rtl/>
          <w:lang w:eastAsia="en-US"/>
        </w:rPr>
        <w:t>יעשה</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ועשית</w:t>
      </w:r>
      <w:r>
        <w:rPr>
          <w:rtl/>
          <w:lang w:eastAsia="en-US"/>
        </w:rPr>
        <w:t xml:space="preserve"> </w:t>
      </w:r>
      <w:r>
        <w:rPr>
          <w:rFonts w:hint="eastAsia"/>
          <w:rtl/>
          <w:lang w:eastAsia="en-US"/>
        </w:rPr>
        <w:t>את</w:t>
      </w:r>
      <w:r>
        <w:rPr>
          <w:rtl/>
          <w:lang w:eastAsia="en-US"/>
        </w:rPr>
        <w:t xml:space="preserve"> </w:t>
      </w:r>
      <w:r>
        <w:rPr>
          <w:rFonts w:hint="eastAsia"/>
          <w:rtl/>
          <w:lang w:eastAsia="en-US"/>
        </w:rPr>
        <w:t>הקרשים</w:t>
      </w:r>
      <w:r>
        <w:rPr>
          <w:rtl/>
          <w:lang w:eastAsia="en-US"/>
        </w:rPr>
        <w:t xml:space="preserve"> </w:t>
      </w:r>
      <w:r>
        <w:rPr>
          <w:rFonts w:hint="eastAsia"/>
          <w:rtl/>
          <w:lang w:eastAsia="en-US"/>
        </w:rPr>
        <w:t>ועשית</w:t>
      </w:r>
      <w:r>
        <w:rPr>
          <w:rtl/>
          <w:lang w:eastAsia="en-US"/>
        </w:rPr>
        <w:t xml:space="preserve"> </w:t>
      </w:r>
      <w:r>
        <w:rPr>
          <w:rFonts w:hint="eastAsia"/>
          <w:rtl/>
          <w:lang w:eastAsia="en-US"/>
        </w:rPr>
        <w:t>שלחן</w:t>
      </w:r>
      <w:r>
        <w:rPr>
          <w:rtl/>
          <w:lang w:eastAsia="en-US"/>
        </w:rPr>
        <w:t xml:space="preserve"> </w:t>
      </w:r>
      <w:r>
        <w:rPr>
          <w:rFonts w:hint="eastAsia"/>
          <w:rtl/>
          <w:lang w:eastAsia="en-US"/>
        </w:rPr>
        <w:t>ועשית</w:t>
      </w:r>
      <w:r>
        <w:rPr>
          <w:rtl/>
          <w:lang w:eastAsia="en-US"/>
        </w:rPr>
        <w:t xml:space="preserve"> </w:t>
      </w:r>
      <w:r>
        <w:rPr>
          <w:rFonts w:hint="eastAsia"/>
          <w:rtl/>
          <w:lang w:eastAsia="en-US"/>
        </w:rPr>
        <w:t>מזבח</w:t>
      </w:r>
      <w:r>
        <w:rPr>
          <w:rtl/>
          <w:lang w:eastAsia="en-US"/>
        </w:rPr>
        <w:t xml:space="preserve"> </w:t>
      </w:r>
      <w:r>
        <w:rPr>
          <w:rFonts w:hint="eastAsia"/>
          <w:rtl/>
          <w:lang w:eastAsia="en-US"/>
        </w:rPr>
        <w:t>ועשית</w:t>
      </w:r>
      <w:r>
        <w:rPr>
          <w:rtl/>
          <w:lang w:eastAsia="en-US"/>
        </w:rPr>
        <w:t xml:space="preserve"> </w:t>
      </w:r>
      <w:r>
        <w:rPr>
          <w:rFonts w:hint="eastAsia"/>
          <w:rtl/>
          <w:lang w:eastAsia="en-US"/>
        </w:rPr>
        <w:t>פרכת</w:t>
      </w:r>
      <w:r>
        <w:rPr>
          <w:rtl/>
          <w:lang w:eastAsia="en-US"/>
        </w:rPr>
        <w:t xml:space="preserve"> </w:t>
      </w:r>
      <w:r>
        <w:rPr>
          <w:rFonts w:hint="eastAsia"/>
          <w:rtl/>
          <w:lang w:eastAsia="en-US"/>
        </w:rPr>
        <w:t>ועשית</w:t>
      </w:r>
      <w:r>
        <w:rPr>
          <w:rtl/>
          <w:lang w:eastAsia="en-US"/>
        </w:rPr>
        <w:t xml:space="preserve"> </w:t>
      </w:r>
      <w:r>
        <w:rPr>
          <w:rFonts w:hint="eastAsia"/>
          <w:rtl/>
          <w:lang w:eastAsia="en-US"/>
        </w:rPr>
        <w:t>כיור</w:t>
      </w:r>
      <w:r>
        <w:rPr>
          <w:rtl/>
          <w:lang w:eastAsia="en-US"/>
        </w:rPr>
        <w:t xml:space="preserve">, </w:t>
      </w:r>
      <w:r>
        <w:rPr>
          <w:rFonts w:hint="eastAsia"/>
          <w:rtl/>
          <w:lang w:eastAsia="en-US"/>
        </w:rPr>
        <w:t>כך</w:t>
      </w:r>
      <w:r>
        <w:rPr>
          <w:rtl/>
          <w:lang w:eastAsia="en-US"/>
        </w:rPr>
        <w:t xml:space="preserve"> </w:t>
      </w:r>
      <w:r>
        <w:rPr>
          <w:rFonts w:hint="eastAsia"/>
          <w:rtl/>
          <w:lang w:eastAsia="en-US"/>
        </w:rPr>
        <w:t>כל</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שסדר</w:t>
      </w:r>
      <w:r>
        <w:rPr>
          <w:rtl/>
          <w:lang w:eastAsia="en-US"/>
        </w:rPr>
        <w:t xml:space="preserve"> </w:t>
      </w:r>
      <w:r>
        <w:rPr>
          <w:rFonts w:hint="eastAsia"/>
          <w:rtl/>
          <w:lang w:eastAsia="en-US"/>
        </w:rPr>
        <w:t>לו</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רבש</w:t>
      </w:r>
      <w:r>
        <w:rPr>
          <w:rtl/>
          <w:lang w:eastAsia="en-US"/>
        </w:rPr>
        <w:t>"</w:t>
      </w:r>
      <w:r>
        <w:rPr>
          <w:rFonts w:hint="eastAsia"/>
          <w:rtl/>
          <w:lang w:eastAsia="en-US"/>
        </w:rPr>
        <w:t>ע</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יעשה</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קראתי</w:t>
      </w:r>
      <w:r>
        <w:rPr>
          <w:rtl/>
          <w:lang w:eastAsia="en-US"/>
        </w:rPr>
        <w:t xml:space="preserve"> </w:t>
      </w:r>
      <w:r>
        <w:rPr>
          <w:rFonts w:hint="eastAsia"/>
          <w:rtl/>
          <w:lang w:eastAsia="en-US"/>
        </w:rPr>
        <w:t>בשם</w:t>
      </w:r>
      <w:r>
        <w:rPr>
          <w:rtl/>
          <w:lang w:eastAsia="en-US"/>
        </w:rPr>
        <w:t xml:space="preserve"> </w:t>
      </w:r>
      <w:r>
        <w:rPr>
          <w:rFonts w:hint="eastAsia"/>
          <w:rtl/>
          <w:lang w:eastAsia="en-US"/>
        </w:rPr>
        <w:t>בצלאל</w:t>
      </w:r>
      <w:r>
        <w:rPr>
          <w:rFonts w:hint="cs"/>
          <w:rtl/>
          <w:lang w:eastAsia="en-US"/>
        </w:rPr>
        <w:t>.</w:t>
      </w:r>
      <w:r>
        <w:rPr>
          <w:rFonts w:ascii="ResponsaTTF" w:cs="ResponsaTTF"/>
          <w:color w:val="00FFFF"/>
          <w:sz w:val="24"/>
          <w:szCs w:val="24"/>
          <w:rtl/>
          <w:lang w:eastAsia="en-US"/>
        </w:rPr>
        <w:t xml:space="preserve"> </w:t>
      </w:r>
      <w:r>
        <w:rPr>
          <w:rFonts w:hint="eastAsia"/>
          <w:rtl/>
          <w:lang w:eastAsia="en-US"/>
        </w:rPr>
        <w:t>כשירד</w:t>
      </w:r>
      <w:r>
        <w:rPr>
          <w:rtl/>
          <w:lang w:eastAsia="en-US"/>
        </w:rPr>
        <w:t xml:space="preserve"> </w:t>
      </w:r>
      <w:r>
        <w:rPr>
          <w:rFonts w:hint="eastAsia"/>
          <w:rtl/>
          <w:lang w:eastAsia="en-US"/>
        </w:rPr>
        <w:t>משה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Pr>
          <w:rtl/>
          <w:lang w:eastAsia="en-US"/>
        </w:rPr>
        <w:t xml:space="preserve"> </w:t>
      </w:r>
      <w:r>
        <w:rPr>
          <w:rFonts w:hint="eastAsia"/>
          <w:rtl/>
          <w:lang w:eastAsia="en-US"/>
        </w:rPr>
        <w:t>משכן</w:t>
      </w:r>
      <w:r>
        <w:rPr>
          <w:rtl/>
          <w:lang w:eastAsia="en-US"/>
        </w:rPr>
        <w:t xml:space="preserve"> </w:t>
      </w:r>
      <w:r>
        <w:rPr>
          <w:rFonts w:hint="eastAsia"/>
          <w:rtl/>
          <w:lang w:eastAsia="en-US"/>
        </w:rPr>
        <w:t>קרשים</w:t>
      </w:r>
      <w:r>
        <w:rPr>
          <w:rtl/>
          <w:lang w:eastAsia="en-US"/>
        </w:rPr>
        <w:t xml:space="preserve"> </w:t>
      </w:r>
      <w:r>
        <w:rPr>
          <w:rFonts w:hint="eastAsia"/>
          <w:rtl/>
          <w:lang w:eastAsia="en-US"/>
        </w:rPr>
        <w:t>ומזבח</w:t>
      </w:r>
      <w:r>
        <w:rPr>
          <w:rtl/>
          <w:lang w:eastAsia="en-US"/>
        </w:rPr>
        <w:t xml:space="preserve"> </w:t>
      </w:r>
      <w:r>
        <w:rPr>
          <w:rFonts w:hint="eastAsia"/>
          <w:rtl/>
          <w:lang w:eastAsia="en-US"/>
        </w:rPr>
        <w:t>ושלחן</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יעשה</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בצלאל</w:t>
      </w:r>
      <w:r>
        <w:rPr>
          <w:rFonts w:hint="cs"/>
          <w:rtl/>
          <w:lang w:eastAsia="en-US"/>
        </w:rPr>
        <w:t>".</w:t>
      </w:r>
      <w:r w:rsidR="00ED117E">
        <w:rPr>
          <w:rFonts w:hint="cs"/>
          <w:rtl/>
        </w:rPr>
        <w:t xml:space="preserve"> ועל חלקו של בצלאל שלעתים גם חלק על משה וכיוון נכון יותר, ראו דברינו </w:t>
      </w:r>
      <w:hyperlink r:id="rId4" w:anchor="gsc.tab=0" w:history="1">
        <w:r w:rsidR="00ED117E" w:rsidRPr="00ED117E">
          <w:rPr>
            <w:rStyle w:val="Hyperlink"/>
            <w:rFonts w:hint="cs"/>
            <w:rtl/>
          </w:rPr>
          <w:t>בצלאל – בצל אל</w:t>
        </w:r>
      </w:hyperlink>
      <w:r w:rsidR="00ED117E">
        <w:rPr>
          <w:rFonts w:hint="cs"/>
          <w:rtl/>
        </w:rPr>
        <w:t xml:space="preserve"> וכן </w:t>
      </w:r>
      <w:hyperlink r:id="rId5" w:anchor="gsc.tab=0" w:history="1">
        <w:r w:rsidR="00ED117E" w:rsidRPr="00ED117E">
          <w:rPr>
            <w:rStyle w:val="Hyperlink"/>
            <w:rFonts w:hint="cs"/>
            <w:rtl/>
          </w:rPr>
          <w:t>ארון קודם או משכן קודם – שיטת בצלאל מול שיטת משה</w:t>
        </w:r>
      </w:hyperlink>
      <w:r w:rsidR="00ED117E">
        <w:rPr>
          <w:rFonts w:hint="cs"/>
          <w:rtl/>
        </w:rPr>
        <w:t xml:space="preserve"> בפרשת </w:t>
      </w:r>
      <w:proofErr w:type="spellStart"/>
      <w:r w:rsidR="00ED117E">
        <w:rPr>
          <w:rFonts w:hint="cs"/>
          <w:rtl/>
        </w:rPr>
        <w:t>ויקהל</w:t>
      </w:r>
      <w:proofErr w:type="spellEnd"/>
      <w:r w:rsidR="00ED117E">
        <w:rPr>
          <w:rFonts w:hint="cs"/>
          <w:rtl/>
        </w:rPr>
        <w:t>.</w:t>
      </w:r>
    </w:p>
  </w:footnote>
  <w:footnote w:id="14">
    <w:p w14:paraId="57C0599A" w14:textId="77777777" w:rsidR="00550928" w:rsidRDefault="00550928">
      <w:pPr>
        <w:pStyle w:val="a3"/>
        <w:rPr>
          <w:rFonts w:hint="cs"/>
          <w:rtl/>
        </w:rPr>
      </w:pPr>
      <w:r>
        <w:rPr>
          <w:rStyle w:val="a5"/>
        </w:rPr>
        <w:footnoteRef/>
      </w:r>
      <w:r>
        <w:rPr>
          <w:rtl/>
        </w:rPr>
        <w:t xml:space="preserve"> </w:t>
      </w:r>
      <w:r>
        <w:rPr>
          <w:rFonts w:hint="cs"/>
          <w:rtl/>
        </w:rPr>
        <w:t xml:space="preserve">ירח הוא קידוש החודש: "החודש הזה לכם". מוטיב זה של דברים שהתקשה בהם משה, אולי בתגובה לכך שאמר: "את כל הדבר הקשה תביאון אלי ושמעתיו", מופיע במקורות רבים. </w:t>
      </w:r>
      <w:r w:rsidR="00BD3E64">
        <w:rPr>
          <w:rFonts w:hint="cs"/>
          <w:rtl/>
        </w:rPr>
        <w:t>ראו</w:t>
      </w:r>
      <w:r>
        <w:rPr>
          <w:rFonts w:hint="cs"/>
          <w:rtl/>
        </w:rPr>
        <w:t xml:space="preserve"> מכילתא דרבי ישמעאל בא פרשת החודש, ספרי במדבר </w:t>
      </w:r>
      <w:proofErr w:type="spellStart"/>
      <w:r>
        <w:rPr>
          <w:rFonts w:hint="cs"/>
          <w:rtl/>
        </w:rPr>
        <w:t>סא</w:t>
      </w:r>
      <w:proofErr w:type="spellEnd"/>
      <w:r>
        <w:rPr>
          <w:rFonts w:hint="cs"/>
          <w:rtl/>
        </w:rPr>
        <w:t xml:space="preserve">, במדבר רבה טו ד, פסיקתא </w:t>
      </w:r>
      <w:proofErr w:type="spellStart"/>
      <w:r>
        <w:rPr>
          <w:rFonts w:hint="cs"/>
          <w:rtl/>
        </w:rPr>
        <w:t>דרב</w:t>
      </w:r>
      <w:proofErr w:type="spellEnd"/>
      <w:r>
        <w:rPr>
          <w:rFonts w:hint="cs"/>
          <w:rtl/>
        </w:rPr>
        <w:t xml:space="preserve"> כהנא פרשת החודש הזה לכם, תנחומא פרשת שמיני סימן יא, תנחומא בהעלותך סימן ד ועוד. </w:t>
      </w:r>
    </w:p>
  </w:footnote>
  <w:footnote w:id="15">
    <w:p w14:paraId="093A43C3" w14:textId="77777777" w:rsidR="00050EB3" w:rsidRDefault="00050EB3">
      <w:pPr>
        <w:pStyle w:val="a3"/>
        <w:rPr>
          <w:rFonts w:hint="cs"/>
          <w:rtl/>
        </w:rPr>
      </w:pPr>
      <w:r>
        <w:rPr>
          <w:rStyle w:val="a5"/>
        </w:rPr>
        <w:footnoteRef/>
      </w:r>
      <w:r>
        <w:rPr>
          <w:rtl/>
        </w:rPr>
        <w:t xml:space="preserve"> </w:t>
      </w:r>
      <w:r>
        <w:rPr>
          <w:rtl/>
        </w:rPr>
        <w:t>השורש חקק הולך בד"כ עם לב ולא עם יד. "חקקי לב" (שירת דבורה). "שמותם של שבטים חקוקים על ליבו של אהרן" (קהלת רבה ז ב). "</w:t>
      </w:r>
      <w:proofErr w:type="spellStart"/>
      <w:r>
        <w:rPr>
          <w:rtl/>
        </w:rPr>
        <w:t>טבלרין</w:t>
      </w:r>
      <w:proofErr w:type="spellEnd"/>
      <w:r>
        <w:rPr>
          <w:rtl/>
        </w:rPr>
        <w:t xml:space="preserve"> של הקב"ה </w:t>
      </w:r>
      <w:proofErr w:type="spellStart"/>
      <w:r>
        <w:rPr>
          <w:rtl/>
        </w:rPr>
        <w:t>חקוקין</w:t>
      </w:r>
      <w:proofErr w:type="spellEnd"/>
      <w:r>
        <w:rPr>
          <w:rtl/>
        </w:rPr>
        <w:t xml:space="preserve"> על לבן של מלאכים" (מדרש תהלים </w:t>
      </w:r>
      <w:proofErr w:type="spellStart"/>
      <w:r>
        <w:rPr>
          <w:rtl/>
        </w:rPr>
        <w:t>יז</w:t>
      </w:r>
      <w:proofErr w:type="spellEnd"/>
      <w:r>
        <w:rPr>
          <w:rtl/>
        </w:rPr>
        <w:t xml:space="preserve">). אך ראו רש"י בירמיהו פרק </w:t>
      </w:r>
      <w:proofErr w:type="spellStart"/>
      <w:r>
        <w:rPr>
          <w:rtl/>
        </w:rPr>
        <w:t>כב</w:t>
      </w:r>
      <w:proofErr w:type="spellEnd"/>
      <w:r>
        <w:rPr>
          <w:rtl/>
        </w:rPr>
        <w:t xml:space="preserve"> פסוק כד: "חותם על יד ימיני - חקוק וחתום בתוך בשר זרועי".</w:t>
      </w:r>
      <w:r>
        <w:rPr>
          <w:rFonts w:hint="cs"/>
          <w:rtl/>
        </w:rPr>
        <w:t xml:space="preserve"> ויש גם חקק על כף היד, ככתוב ב</w:t>
      </w:r>
      <w:r>
        <w:rPr>
          <w:rtl/>
        </w:rPr>
        <w:t>ישעיהו מט</w:t>
      </w:r>
      <w:r>
        <w:rPr>
          <w:rFonts w:hint="cs"/>
          <w:rtl/>
        </w:rPr>
        <w:t xml:space="preserve"> </w:t>
      </w:r>
      <w:proofErr w:type="spellStart"/>
      <w:r>
        <w:rPr>
          <w:rtl/>
        </w:rPr>
        <w:t>טז</w:t>
      </w:r>
      <w:proofErr w:type="spellEnd"/>
      <w:r>
        <w:rPr>
          <w:rFonts w:hint="cs"/>
          <w:rtl/>
        </w:rPr>
        <w:t>: "</w:t>
      </w:r>
      <w:r>
        <w:rPr>
          <w:rtl/>
        </w:rPr>
        <w:t xml:space="preserve">הֵן עַל כַּפַּיִם </w:t>
      </w:r>
      <w:proofErr w:type="spellStart"/>
      <w:r>
        <w:rPr>
          <w:rtl/>
        </w:rPr>
        <w:t>חַקֹּתִיך</w:t>
      </w:r>
      <w:proofErr w:type="spellEnd"/>
      <w:r>
        <w:rPr>
          <w:rtl/>
        </w:rPr>
        <w:t xml:space="preserve">ְ </w:t>
      </w:r>
      <w:proofErr w:type="spellStart"/>
      <w:r>
        <w:rPr>
          <w:rtl/>
        </w:rPr>
        <w:t>חוֹמֹתַיִך</w:t>
      </w:r>
      <w:proofErr w:type="spellEnd"/>
      <w:r>
        <w:rPr>
          <w:rtl/>
        </w:rPr>
        <w:t>ְ נֶגְדִּי תָּמִיד</w:t>
      </w:r>
      <w:r>
        <w:rPr>
          <w:rFonts w:hint="cs"/>
          <w:rtl/>
        </w:rPr>
        <w:t xml:space="preserve">". ראו דברינו </w:t>
      </w:r>
      <w:hyperlink r:id="rId6" w:history="1">
        <w:r w:rsidRPr="00931B5F">
          <w:rPr>
            <w:rStyle w:val="Hyperlink"/>
            <w:rFonts w:hint="cs"/>
            <w:rtl/>
          </w:rPr>
          <w:t>הנחמה השנייה</w:t>
        </w:r>
      </w:hyperlink>
      <w:r>
        <w:rPr>
          <w:rFonts w:hint="cs"/>
          <w:rtl/>
        </w:rPr>
        <w:t xml:space="preserve"> בפרשת עקב.</w:t>
      </w:r>
    </w:p>
  </w:footnote>
  <w:footnote w:id="16">
    <w:p w14:paraId="1B464903" w14:textId="77777777" w:rsidR="00050EB3" w:rsidRDefault="00050EB3">
      <w:pPr>
        <w:pStyle w:val="a3"/>
        <w:rPr>
          <w:rFonts w:hint="cs"/>
          <w:rtl/>
        </w:rPr>
      </w:pPr>
      <w:r>
        <w:rPr>
          <w:rStyle w:val="a5"/>
        </w:rPr>
        <w:footnoteRef/>
      </w:r>
      <w:r>
        <w:rPr>
          <w:rtl/>
        </w:rPr>
        <w:t xml:space="preserve"> </w:t>
      </w:r>
      <w:r w:rsidR="00D105B5">
        <w:rPr>
          <w:rFonts w:hint="cs"/>
          <w:rtl/>
        </w:rPr>
        <w:t>שרשה זו היא</w:t>
      </w:r>
      <w:r>
        <w:rPr>
          <w:rtl/>
        </w:rPr>
        <w:t xml:space="preserve"> בשיטת רש"י לעיל שהפסוק שלנו מדבר רק על המנורה (ואולי הוא המקור של רש"י). </w:t>
      </w:r>
      <w:r>
        <w:rPr>
          <w:rFonts w:hint="cs"/>
          <w:rtl/>
        </w:rPr>
        <w:t xml:space="preserve">ראו גם </w:t>
      </w:r>
      <w:r>
        <w:rPr>
          <w:rFonts w:hint="eastAsia"/>
          <w:rtl/>
          <w:lang w:eastAsia="en-US"/>
        </w:rPr>
        <w:t>ברייתא</w:t>
      </w:r>
      <w:r>
        <w:rPr>
          <w:rtl/>
          <w:lang w:eastAsia="en-US"/>
        </w:rPr>
        <w:t xml:space="preserve"> </w:t>
      </w:r>
      <w:proofErr w:type="spellStart"/>
      <w:r>
        <w:rPr>
          <w:rFonts w:hint="eastAsia"/>
          <w:rtl/>
          <w:lang w:eastAsia="en-US"/>
        </w:rPr>
        <w:t>דמלאכת</w:t>
      </w:r>
      <w:proofErr w:type="spellEnd"/>
      <w:r>
        <w:rPr>
          <w:rtl/>
          <w:lang w:eastAsia="en-US"/>
        </w:rPr>
        <w:t xml:space="preserve"> </w:t>
      </w:r>
      <w:r>
        <w:rPr>
          <w:rFonts w:hint="eastAsia"/>
          <w:rtl/>
          <w:lang w:eastAsia="en-US"/>
        </w:rPr>
        <w:t>המשכן</w:t>
      </w:r>
      <w:r>
        <w:rPr>
          <w:rtl/>
          <w:lang w:eastAsia="en-US"/>
        </w:rPr>
        <w:t xml:space="preserve"> (</w:t>
      </w:r>
      <w:proofErr w:type="spellStart"/>
      <w:r>
        <w:rPr>
          <w:rFonts w:hint="eastAsia"/>
          <w:rtl/>
          <w:lang w:eastAsia="en-US"/>
        </w:rPr>
        <w:t>קירשנר</w:t>
      </w:r>
      <w:proofErr w:type="spellEnd"/>
      <w:r>
        <w:rPr>
          <w:rtl/>
          <w:lang w:eastAsia="en-US"/>
        </w:rPr>
        <w:t xml:space="preserve">) </w:t>
      </w:r>
      <w:r w:rsidRPr="00AC64DF">
        <w:rPr>
          <w:rFonts w:hint="eastAsia"/>
          <w:rtl/>
          <w:lang w:eastAsia="en-US"/>
        </w:rPr>
        <w:t>פרק</w:t>
      </w:r>
      <w:r w:rsidRPr="00AC64DF">
        <w:rPr>
          <w:rtl/>
          <w:lang w:eastAsia="en-US"/>
        </w:rPr>
        <w:t xml:space="preserve"> </w:t>
      </w:r>
      <w:r w:rsidRPr="00AC64DF">
        <w:rPr>
          <w:rFonts w:hint="eastAsia"/>
          <w:rtl/>
          <w:lang w:eastAsia="en-US"/>
        </w:rPr>
        <w:t>י</w:t>
      </w:r>
      <w:r w:rsidRPr="00AC64DF">
        <w:rPr>
          <w:rFonts w:hint="cs"/>
          <w:rtl/>
          <w:lang w:eastAsia="en-US"/>
        </w:rPr>
        <w:t xml:space="preserve">: " ... </w:t>
      </w:r>
      <w:r w:rsidRPr="00AC64DF">
        <w:rPr>
          <w:rFonts w:hint="eastAsia"/>
          <w:rtl/>
          <w:lang w:eastAsia="en-US"/>
        </w:rPr>
        <w:t>נמצאת</w:t>
      </w:r>
      <w:r w:rsidRPr="00AC64DF">
        <w:rPr>
          <w:rtl/>
          <w:lang w:eastAsia="en-US"/>
        </w:rPr>
        <w:t xml:space="preserve"> </w:t>
      </w:r>
      <w:r w:rsidRPr="00AC64DF">
        <w:rPr>
          <w:rFonts w:hint="eastAsia"/>
          <w:rtl/>
          <w:lang w:eastAsia="en-US"/>
        </w:rPr>
        <w:t>או</w:t>
      </w:r>
      <w:r w:rsidRPr="00AC64DF">
        <w:rPr>
          <w:rFonts w:hint="cs"/>
          <w:rtl/>
          <w:lang w:eastAsia="en-US"/>
        </w:rPr>
        <w:t>מר</w:t>
      </w:r>
      <w:r w:rsidRPr="00AC64DF">
        <w:rPr>
          <w:rtl/>
          <w:lang w:eastAsia="en-US"/>
        </w:rPr>
        <w:t xml:space="preserve"> </w:t>
      </w:r>
      <w:r w:rsidRPr="00AC64DF">
        <w:rPr>
          <w:rFonts w:hint="eastAsia"/>
          <w:rtl/>
          <w:lang w:eastAsia="en-US"/>
        </w:rPr>
        <w:t>שיש</w:t>
      </w:r>
      <w:r w:rsidRPr="00AC64DF">
        <w:rPr>
          <w:rtl/>
          <w:lang w:eastAsia="en-US"/>
        </w:rPr>
        <w:t xml:space="preserve"> </w:t>
      </w:r>
      <w:r w:rsidRPr="00AC64DF">
        <w:rPr>
          <w:rFonts w:hint="eastAsia"/>
          <w:rtl/>
          <w:lang w:eastAsia="en-US"/>
        </w:rPr>
        <w:t>במנורה</w:t>
      </w:r>
      <w:r w:rsidRPr="00AC64DF">
        <w:rPr>
          <w:rtl/>
          <w:lang w:eastAsia="en-US"/>
        </w:rPr>
        <w:t xml:space="preserve"> </w:t>
      </w:r>
      <w:r w:rsidRPr="00AC64DF">
        <w:rPr>
          <w:rFonts w:hint="eastAsia"/>
          <w:rtl/>
          <w:lang w:eastAsia="en-US"/>
        </w:rPr>
        <w:t>קושי</w:t>
      </w:r>
      <w:r w:rsidRPr="00AC64DF">
        <w:rPr>
          <w:rtl/>
          <w:lang w:eastAsia="en-US"/>
        </w:rPr>
        <w:t xml:space="preserve"> </w:t>
      </w:r>
      <w:r w:rsidRPr="00AC64DF">
        <w:rPr>
          <w:rFonts w:hint="eastAsia"/>
          <w:rtl/>
          <w:lang w:eastAsia="en-US"/>
        </w:rPr>
        <w:t>ושבח</w:t>
      </w:r>
      <w:r w:rsidRPr="00AC64DF">
        <w:rPr>
          <w:rtl/>
          <w:lang w:eastAsia="en-US"/>
        </w:rPr>
        <w:t xml:space="preserve"> </w:t>
      </w:r>
      <w:r w:rsidRPr="00AC64DF">
        <w:rPr>
          <w:rFonts w:hint="eastAsia"/>
          <w:rtl/>
          <w:lang w:eastAsia="en-US"/>
        </w:rPr>
        <w:t>כנגד</w:t>
      </w:r>
      <w:r w:rsidRPr="00AC64DF">
        <w:rPr>
          <w:rtl/>
          <w:lang w:eastAsia="en-US"/>
        </w:rPr>
        <w:t xml:space="preserve"> </w:t>
      </w:r>
      <w:r w:rsidRPr="00AC64DF">
        <w:rPr>
          <w:rFonts w:hint="eastAsia"/>
          <w:rtl/>
          <w:lang w:eastAsia="en-US"/>
        </w:rPr>
        <w:t>כל</w:t>
      </w:r>
      <w:r w:rsidRPr="00AC64DF">
        <w:rPr>
          <w:rtl/>
          <w:lang w:eastAsia="en-US"/>
        </w:rPr>
        <w:t xml:space="preserve"> </w:t>
      </w:r>
      <w:r w:rsidRPr="00AC64DF">
        <w:rPr>
          <w:rFonts w:hint="eastAsia"/>
          <w:rtl/>
          <w:lang w:eastAsia="en-US"/>
        </w:rPr>
        <w:t>הכלים</w:t>
      </w:r>
      <w:r w:rsidRPr="00AC64DF">
        <w:rPr>
          <w:rFonts w:hint="cs"/>
          <w:rtl/>
          <w:lang w:eastAsia="en-US"/>
        </w:rPr>
        <w:t>.</w:t>
      </w:r>
      <w:r w:rsidRPr="00AC64DF">
        <w:rPr>
          <w:rtl/>
          <w:lang w:eastAsia="en-US"/>
        </w:rPr>
        <w:t xml:space="preserve"> </w:t>
      </w:r>
      <w:r w:rsidRPr="00AC64DF">
        <w:rPr>
          <w:rFonts w:hint="eastAsia"/>
          <w:rtl/>
          <w:lang w:eastAsia="en-US"/>
        </w:rPr>
        <w:t>מגיד</w:t>
      </w:r>
      <w:r w:rsidRPr="00AC64DF">
        <w:rPr>
          <w:rtl/>
          <w:lang w:eastAsia="en-US"/>
        </w:rPr>
        <w:t xml:space="preserve"> </w:t>
      </w:r>
      <w:r w:rsidRPr="00AC64DF">
        <w:rPr>
          <w:rFonts w:hint="eastAsia"/>
          <w:rtl/>
          <w:lang w:eastAsia="en-US"/>
        </w:rPr>
        <w:t>שהראה</w:t>
      </w:r>
      <w:r w:rsidRPr="00AC64DF">
        <w:rPr>
          <w:rtl/>
          <w:lang w:eastAsia="en-US"/>
        </w:rPr>
        <w:t xml:space="preserve"> </w:t>
      </w:r>
      <w:r w:rsidRPr="00AC64DF">
        <w:rPr>
          <w:rFonts w:hint="eastAsia"/>
          <w:rtl/>
          <w:lang w:eastAsia="en-US"/>
        </w:rPr>
        <w:t>הקב</w:t>
      </w:r>
      <w:r w:rsidRPr="00AC64DF">
        <w:rPr>
          <w:rtl/>
          <w:lang w:eastAsia="en-US"/>
        </w:rPr>
        <w:t>"</w:t>
      </w:r>
      <w:r w:rsidRPr="00AC64DF">
        <w:rPr>
          <w:rFonts w:hint="eastAsia"/>
          <w:rtl/>
          <w:lang w:eastAsia="en-US"/>
        </w:rPr>
        <w:t>ה</w:t>
      </w:r>
      <w:r w:rsidRPr="00AC64DF">
        <w:rPr>
          <w:rtl/>
          <w:lang w:eastAsia="en-US"/>
        </w:rPr>
        <w:t xml:space="preserve"> </w:t>
      </w:r>
      <w:r w:rsidRPr="00AC64DF">
        <w:rPr>
          <w:rFonts w:hint="eastAsia"/>
          <w:rtl/>
          <w:lang w:eastAsia="en-US"/>
        </w:rPr>
        <w:t>כלים</w:t>
      </w:r>
      <w:r w:rsidRPr="00AC64DF">
        <w:rPr>
          <w:rtl/>
          <w:lang w:eastAsia="en-US"/>
        </w:rPr>
        <w:t xml:space="preserve"> </w:t>
      </w:r>
      <w:r w:rsidRPr="00AC64DF">
        <w:rPr>
          <w:rFonts w:hint="eastAsia"/>
          <w:rtl/>
          <w:lang w:eastAsia="en-US"/>
        </w:rPr>
        <w:t>עשויים</w:t>
      </w:r>
      <w:r w:rsidRPr="00AC64DF">
        <w:rPr>
          <w:rtl/>
          <w:lang w:eastAsia="en-US"/>
        </w:rPr>
        <w:t xml:space="preserve"> </w:t>
      </w:r>
      <w:r w:rsidRPr="00AC64DF">
        <w:rPr>
          <w:rFonts w:hint="eastAsia"/>
          <w:rtl/>
          <w:lang w:eastAsia="en-US"/>
        </w:rPr>
        <w:t>ומנורה</w:t>
      </w:r>
      <w:r w:rsidRPr="00AC64DF">
        <w:rPr>
          <w:rtl/>
          <w:lang w:eastAsia="en-US"/>
        </w:rPr>
        <w:t xml:space="preserve"> </w:t>
      </w:r>
      <w:proofErr w:type="spellStart"/>
      <w:r w:rsidRPr="00AC64DF">
        <w:rPr>
          <w:rFonts w:hint="eastAsia"/>
          <w:rtl/>
          <w:lang w:eastAsia="en-US"/>
        </w:rPr>
        <w:t>עשוייה</w:t>
      </w:r>
      <w:proofErr w:type="spellEnd"/>
      <w:r>
        <w:rPr>
          <w:rFonts w:hint="cs"/>
          <w:rtl/>
          <w:lang w:eastAsia="en-US"/>
        </w:rPr>
        <w:t>,</w:t>
      </w:r>
      <w:r w:rsidRPr="00AC64DF">
        <w:rPr>
          <w:rtl/>
          <w:lang w:eastAsia="en-US"/>
        </w:rPr>
        <w:t xml:space="preserve"> </w:t>
      </w:r>
      <w:r w:rsidRPr="00AC64DF">
        <w:rPr>
          <w:rFonts w:hint="eastAsia"/>
          <w:rtl/>
          <w:lang w:eastAsia="en-US"/>
        </w:rPr>
        <w:t>שנ</w:t>
      </w:r>
      <w:r>
        <w:rPr>
          <w:rFonts w:hint="cs"/>
          <w:rtl/>
          <w:lang w:eastAsia="en-US"/>
        </w:rPr>
        <w:t>א</w:t>
      </w:r>
      <w:r w:rsidRPr="00AC64DF">
        <w:rPr>
          <w:rFonts w:hint="cs"/>
          <w:rtl/>
          <w:lang w:eastAsia="en-US"/>
        </w:rPr>
        <w:t xml:space="preserve">מר: </w:t>
      </w:r>
      <w:r w:rsidRPr="00AC64DF">
        <w:rPr>
          <w:rFonts w:hint="eastAsia"/>
          <w:rtl/>
          <w:lang w:eastAsia="en-US"/>
        </w:rPr>
        <w:t>וראה</w:t>
      </w:r>
      <w:r w:rsidRPr="00AC64DF">
        <w:rPr>
          <w:rtl/>
          <w:lang w:eastAsia="en-US"/>
        </w:rPr>
        <w:t xml:space="preserve"> </w:t>
      </w:r>
      <w:r w:rsidRPr="00AC64DF">
        <w:rPr>
          <w:rFonts w:hint="eastAsia"/>
          <w:rtl/>
          <w:lang w:eastAsia="en-US"/>
        </w:rPr>
        <w:t>ועשה</w:t>
      </w:r>
      <w:r w:rsidRPr="00AC64DF">
        <w:rPr>
          <w:rtl/>
          <w:lang w:eastAsia="en-US"/>
        </w:rPr>
        <w:t xml:space="preserve"> </w:t>
      </w:r>
      <w:r w:rsidRPr="00AC64DF">
        <w:rPr>
          <w:rFonts w:hint="eastAsia"/>
          <w:rtl/>
          <w:lang w:eastAsia="en-US"/>
        </w:rPr>
        <w:t>כתבניתם</w:t>
      </w:r>
      <w:r w:rsidRPr="00AC64DF">
        <w:rPr>
          <w:rtl/>
          <w:lang w:eastAsia="en-US"/>
        </w:rPr>
        <w:t xml:space="preserve"> (</w:t>
      </w:r>
      <w:r w:rsidRPr="00AC64DF">
        <w:rPr>
          <w:rFonts w:hint="eastAsia"/>
          <w:rtl/>
          <w:lang w:eastAsia="en-US"/>
        </w:rPr>
        <w:t>שם</w:t>
      </w:r>
      <w:r>
        <w:rPr>
          <w:rtl/>
          <w:lang w:eastAsia="en-US"/>
        </w:rPr>
        <w:t xml:space="preserve"> </w:t>
      </w:r>
      <w:r>
        <w:rPr>
          <w:rFonts w:hint="eastAsia"/>
          <w:rtl/>
          <w:lang w:eastAsia="en-US"/>
        </w:rPr>
        <w:t>כה</w:t>
      </w:r>
      <w:r>
        <w:rPr>
          <w:rtl/>
          <w:lang w:eastAsia="en-US"/>
        </w:rPr>
        <w:t xml:space="preserve"> </w:t>
      </w:r>
      <w:r>
        <w:rPr>
          <w:rFonts w:hint="eastAsia"/>
          <w:rtl/>
          <w:lang w:eastAsia="en-US"/>
        </w:rPr>
        <w:t>מ</w:t>
      </w:r>
      <w:r>
        <w:rPr>
          <w:rtl/>
          <w:lang w:eastAsia="en-US"/>
        </w:rPr>
        <w:t>)</w:t>
      </w:r>
      <w:r>
        <w:rPr>
          <w:rFonts w:hint="cs"/>
          <w:rtl/>
          <w:lang w:eastAsia="en-US"/>
        </w:rPr>
        <w:t xml:space="preserve">". </w:t>
      </w:r>
      <w:r>
        <w:rPr>
          <w:rtl/>
        </w:rPr>
        <w:t xml:space="preserve">אבל מהמדרש עולה שבסופו של דבר </w:t>
      </w:r>
      <w:r>
        <w:rPr>
          <w:rFonts w:hint="cs"/>
          <w:rtl/>
        </w:rPr>
        <w:t xml:space="preserve">גם </w:t>
      </w:r>
      <w:r>
        <w:rPr>
          <w:rtl/>
        </w:rPr>
        <w:t>לא עזרה התבנית שנמסרה למשה. לא תבנית אש ולא תבנית יד. לא "בתבניתם" ולא "כתבניתם". עשיית המנורה נעשתה, בסופו של דבר, מאיליה</w:t>
      </w:r>
      <w:r>
        <w:rPr>
          <w:rFonts w:hint="cs"/>
          <w:rtl/>
        </w:rPr>
        <w:t>, ע"י השלכה לאש או שירדה מן השמים (במדבר רבה טו י)</w:t>
      </w:r>
      <w:r>
        <w:rPr>
          <w:rtl/>
        </w:rPr>
        <w:t>. כלים מסוימים במשכן, לא יכלו להיעשות ע"י בשר ודם. המנורה מצטיירת כאן ככלי מיוחד ושונה מכל שאר הכלים. כלי "קשה"</w:t>
      </w:r>
      <w:r>
        <w:rPr>
          <w:rFonts w:hint="cs"/>
          <w:rtl/>
        </w:rPr>
        <w:t xml:space="preserve">, שמחד גיסא התקשה בה משה ויש בה דינים של עשיית מקשה ברורים, ומאידך גיסא ירדה באופן פלאי מהשמים. וכבר זכינו להרחיב בנושא המנורה בדברינו </w:t>
      </w:r>
      <w:hyperlink r:id="rId7" w:history="1">
        <w:r w:rsidRPr="006E2B99">
          <w:rPr>
            <w:rStyle w:val="Hyperlink"/>
            <w:rFonts w:hint="cs"/>
            <w:rtl/>
          </w:rPr>
          <w:t>מעשה המנורה</w:t>
        </w:r>
      </w:hyperlink>
      <w:r>
        <w:rPr>
          <w:rFonts w:hint="cs"/>
          <w:rtl/>
        </w:rPr>
        <w:t xml:space="preserve"> בפרשה זו בשנה האחרת.</w:t>
      </w:r>
    </w:p>
  </w:footnote>
  <w:footnote w:id="17">
    <w:p w14:paraId="726BC244" w14:textId="77777777" w:rsidR="00DE3C27" w:rsidRDefault="00DE3C27" w:rsidP="007C537B">
      <w:pPr>
        <w:pStyle w:val="a3"/>
        <w:rPr>
          <w:rFonts w:hint="cs"/>
          <w:rtl/>
        </w:rPr>
      </w:pPr>
      <w:r>
        <w:rPr>
          <w:rStyle w:val="a5"/>
        </w:rPr>
        <w:footnoteRef/>
      </w:r>
      <w:r>
        <w:rPr>
          <w:rtl/>
        </w:rPr>
        <w:t xml:space="preserve"> </w:t>
      </w:r>
      <w:r>
        <w:rPr>
          <w:rFonts w:hint="cs"/>
          <w:rtl/>
        </w:rPr>
        <w:t>לא נוכל להיפרד מדף זה בלי להביא מקור זה ש</w:t>
      </w:r>
      <w:r w:rsidR="00D105B5">
        <w:rPr>
          <w:rFonts w:hint="cs"/>
          <w:rtl/>
        </w:rPr>
        <w:t xml:space="preserve">חוזר </w:t>
      </w:r>
      <w:r>
        <w:rPr>
          <w:rFonts w:hint="cs"/>
          <w:rtl/>
        </w:rPr>
        <w:t>ל</w:t>
      </w:r>
      <w:r w:rsidR="00B05FFC">
        <w:rPr>
          <w:rFonts w:hint="cs"/>
          <w:rtl/>
        </w:rPr>
        <w:t xml:space="preserve">הקמת המשכן </w:t>
      </w:r>
      <w:r>
        <w:rPr>
          <w:rFonts w:hint="cs"/>
          <w:rtl/>
        </w:rPr>
        <w:t>"</w:t>
      </w:r>
      <w:r w:rsidR="00B05FFC">
        <w:rPr>
          <w:rFonts w:hint="cs"/>
          <w:rtl/>
        </w:rPr>
        <w:t>כ</w:t>
      </w:r>
      <w:r>
        <w:rPr>
          <w:rFonts w:hint="cs"/>
          <w:rtl/>
        </w:rPr>
        <w:t>משפטו"</w:t>
      </w:r>
      <w:r w:rsidR="00B05FFC">
        <w:rPr>
          <w:rFonts w:hint="cs"/>
          <w:rtl/>
        </w:rPr>
        <w:t>,</w:t>
      </w:r>
      <w:r>
        <w:rPr>
          <w:rFonts w:hint="cs"/>
          <w:rtl/>
        </w:rPr>
        <w:t xml:space="preserve"> בדרשה/סיפור שיש בהם לקח חברתי. </w:t>
      </w:r>
      <w:r w:rsidR="00D105B5">
        <w:rPr>
          <w:rFonts w:hint="cs"/>
          <w:rtl/>
        </w:rPr>
        <w:t xml:space="preserve">הפסוק: "והקמות את המשפט כמשפטו" כתוב בהקשר לקרשי המשכן שהיו עשויים מעצי שטים. </w:t>
      </w:r>
      <w:r>
        <w:rPr>
          <w:rFonts w:hint="cs"/>
          <w:rtl/>
        </w:rPr>
        <w:t>פתיחת הדרשה בשאלה: וכי יש משפט לעצים</w:t>
      </w:r>
      <w:r w:rsidR="007C537B">
        <w:rPr>
          <w:rFonts w:hint="cs"/>
          <w:rtl/>
        </w:rPr>
        <w:t>?</w:t>
      </w:r>
      <w:r>
        <w:rPr>
          <w:rFonts w:hint="cs"/>
          <w:rtl/>
        </w:rPr>
        <w:t xml:space="preserve"> </w:t>
      </w:r>
      <w:r w:rsidR="007C537B">
        <w:rPr>
          <w:rFonts w:hint="cs"/>
          <w:rtl/>
        </w:rPr>
        <w:t>מרמזת על אופי הדרשה שתבוא להלן.</w:t>
      </w:r>
    </w:p>
  </w:footnote>
  <w:footnote w:id="18">
    <w:p w14:paraId="2B08A42A" w14:textId="77777777" w:rsidR="00C15E34" w:rsidRDefault="00C15E34" w:rsidP="00C15E34">
      <w:pPr>
        <w:pStyle w:val="a3"/>
        <w:rPr>
          <w:rFonts w:hint="cs"/>
          <w:rtl/>
        </w:rPr>
      </w:pPr>
      <w:r>
        <w:rPr>
          <w:rStyle w:val="a5"/>
        </w:rPr>
        <w:footnoteRef/>
      </w:r>
      <w:r>
        <w:rPr>
          <w:rtl/>
        </w:rPr>
        <w:t xml:space="preserve"> </w:t>
      </w:r>
      <w:r>
        <w:rPr>
          <w:rFonts w:hint="cs"/>
          <w:rtl/>
        </w:rPr>
        <w:t xml:space="preserve">הגמרא דנה שם על המשנה של איסור כתיבת שתי אותיות בשבת שנלמד מהמשכן, שבת פרק </w:t>
      </w:r>
      <w:proofErr w:type="spellStart"/>
      <w:r>
        <w:rPr>
          <w:rFonts w:hint="cs"/>
          <w:rtl/>
        </w:rPr>
        <w:t>יב</w:t>
      </w:r>
      <w:proofErr w:type="spellEnd"/>
      <w:r>
        <w:rPr>
          <w:rFonts w:hint="cs"/>
          <w:rtl/>
        </w:rPr>
        <w:t xml:space="preserve"> משנה ד: "</w:t>
      </w:r>
      <w:r>
        <w:rPr>
          <w:rtl/>
        </w:rPr>
        <w:t>הכותב שתי אותיות בין בימינו בין בשמאלו</w:t>
      </w:r>
      <w:r>
        <w:rPr>
          <w:rFonts w:hint="cs"/>
          <w:rtl/>
        </w:rPr>
        <w:t>,</w:t>
      </w:r>
      <w:r>
        <w:rPr>
          <w:rtl/>
        </w:rPr>
        <w:t xml:space="preserve"> בין משם אחד בין משני שמות</w:t>
      </w:r>
      <w:r>
        <w:rPr>
          <w:rFonts w:hint="cs"/>
          <w:rtl/>
        </w:rPr>
        <w:t>,</w:t>
      </w:r>
      <w:r>
        <w:rPr>
          <w:rtl/>
        </w:rPr>
        <w:t xml:space="preserve"> בין משני סימניות בכל לשון –</w:t>
      </w:r>
      <w:r>
        <w:rPr>
          <w:rFonts w:hint="cs"/>
          <w:rtl/>
        </w:rPr>
        <w:t xml:space="preserve"> </w:t>
      </w:r>
      <w:r>
        <w:rPr>
          <w:rtl/>
        </w:rPr>
        <w:t>חייב</w:t>
      </w:r>
      <w:r>
        <w:rPr>
          <w:rFonts w:hint="cs"/>
          <w:rtl/>
        </w:rPr>
        <w:t>.</w:t>
      </w:r>
      <w:r>
        <w:rPr>
          <w:rtl/>
        </w:rPr>
        <w:t xml:space="preserve"> </w:t>
      </w:r>
      <w:proofErr w:type="spellStart"/>
      <w:r>
        <w:rPr>
          <w:rtl/>
        </w:rPr>
        <w:t>א"ר</w:t>
      </w:r>
      <w:proofErr w:type="spellEnd"/>
      <w:r>
        <w:rPr>
          <w:rtl/>
        </w:rPr>
        <w:t xml:space="preserve"> יוסי</w:t>
      </w:r>
      <w:r>
        <w:rPr>
          <w:rFonts w:hint="cs"/>
          <w:rtl/>
        </w:rPr>
        <w:t>:</w:t>
      </w:r>
      <w:r>
        <w:rPr>
          <w:rtl/>
        </w:rPr>
        <w:t xml:space="preserve"> לא </w:t>
      </w:r>
      <w:proofErr w:type="spellStart"/>
      <w:r>
        <w:rPr>
          <w:rtl/>
        </w:rPr>
        <w:t>נתחייבו</w:t>
      </w:r>
      <w:proofErr w:type="spellEnd"/>
      <w:r>
        <w:rPr>
          <w:rtl/>
        </w:rPr>
        <w:t xml:space="preserve"> שתי אותיות אלא משום רושם</w:t>
      </w:r>
      <w:r>
        <w:rPr>
          <w:rFonts w:hint="cs"/>
          <w:rtl/>
        </w:rPr>
        <w:t>,</w:t>
      </w:r>
      <w:r>
        <w:rPr>
          <w:rtl/>
        </w:rPr>
        <w:t xml:space="preserve"> שכך היו </w:t>
      </w:r>
      <w:proofErr w:type="spellStart"/>
      <w:r>
        <w:rPr>
          <w:rtl/>
        </w:rPr>
        <w:t>רושמין</w:t>
      </w:r>
      <w:proofErr w:type="spellEnd"/>
      <w:r>
        <w:rPr>
          <w:rtl/>
        </w:rPr>
        <w:t xml:space="preserve"> על קרשי המשכן לידע אי זהו בן זוגו</w:t>
      </w:r>
      <w:r>
        <w:rPr>
          <w:rFonts w:hint="cs"/>
          <w:rtl/>
        </w:rPr>
        <w:t>".</w:t>
      </w:r>
    </w:p>
  </w:footnote>
  <w:footnote w:id="19">
    <w:p w14:paraId="058EA3AC" w14:textId="77777777" w:rsidR="004D4269" w:rsidRDefault="004D4269" w:rsidP="00DA1242">
      <w:pPr>
        <w:pStyle w:val="a3"/>
        <w:rPr>
          <w:rFonts w:hint="cs"/>
        </w:rPr>
      </w:pPr>
      <w:r>
        <w:rPr>
          <w:rStyle w:val="a5"/>
        </w:rPr>
        <w:footnoteRef/>
      </w:r>
      <w:r>
        <w:rPr>
          <w:rtl/>
        </w:rPr>
        <w:t xml:space="preserve"> </w:t>
      </w:r>
      <w:r w:rsidR="00B961BF">
        <w:rPr>
          <w:rFonts w:hint="cs"/>
          <w:rtl/>
        </w:rPr>
        <w:t xml:space="preserve">שתי משפחות מיוחסות היו (בציפורי?): </w:t>
      </w:r>
      <w:r w:rsidRPr="004D4269">
        <w:rPr>
          <w:rtl/>
        </w:rPr>
        <w:t xml:space="preserve">משפחת ר' </w:t>
      </w:r>
      <w:proofErr w:type="spellStart"/>
      <w:r w:rsidRPr="004D4269">
        <w:rPr>
          <w:rtl/>
        </w:rPr>
        <w:t>הושעיא</w:t>
      </w:r>
      <w:proofErr w:type="spellEnd"/>
      <w:r w:rsidRPr="004D4269">
        <w:rPr>
          <w:rtl/>
        </w:rPr>
        <w:t xml:space="preserve"> ו</w:t>
      </w:r>
      <w:r w:rsidR="00B961BF">
        <w:rPr>
          <w:rFonts w:hint="cs"/>
          <w:rtl/>
        </w:rPr>
        <w:t xml:space="preserve">משפחת </w:t>
      </w:r>
      <w:r w:rsidRPr="004D4269">
        <w:rPr>
          <w:rtl/>
        </w:rPr>
        <w:t xml:space="preserve">בר פזי </w:t>
      </w:r>
      <w:r w:rsidR="00DA1242">
        <w:rPr>
          <w:rFonts w:hint="cs"/>
          <w:rtl/>
        </w:rPr>
        <w:t>ש</w:t>
      </w:r>
      <w:r w:rsidRPr="004D4269">
        <w:rPr>
          <w:rtl/>
        </w:rPr>
        <w:t xml:space="preserve">היו שואלים בשלום הנשיא בְּכָל יוֹם. </w:t>
      </w:r>
      <w:r w:rsidR="00DA1242">
        <w:rPr>
          <w:rFonts w:hint="cs"/>
          <w:rtl/>
        </w:rPr>
        <w:t>והיה המנהג ש</w:t>
      </w:r>
      <w:r w:rsidRPr="004D4269">
        <w:rPr>
          <w:rtl/>
        </w:rPr>
        <w:t xml:space="preserve">בני משפחת ר' </w:t>
      </w:r>
      <w:proofErr w:type="spellStart"/>
      <w:r w:rsidRPr="004D4269">
        <w:rPr>
          <w:rtl/>
        </w:rPr>
        <w:t>הושעיא</w:t>
      </w:r>
      <w:proofErr w:type="spellEnd"/>
      <w:r w:rsidRPr="004D4269">
        <w:rPr>
          <w:rtl/>
        </w:rPr>
        <w:t xml:space="preserve"> נכנס</w:t>
      </w:r>
      <w:r w:rsidR="00DA1242">
        <w:rPr>
          <w:rFonts w:hint="cs"/>
          <w:rtl/>
        </w:rPr>
        <w:t>ים</w:t>
      </w:r>
      <w:r w:rsidRPr="004D4269">
        <w:rPr>
          <w:rtl/>
        </w:rPr>
        <w:t xml:space="preserve"> תחילה וי</w:t>
      </w:r>
      <w:r w:rsidR="00DA1242">
        <w:rPr>
          <w:rFonts w:hint="cs"/>
          <w:rtl/>
        </w:rPr>
        <w:t xml:space="preserve">וצאים </w:t>
      </w:r>
      <w:r w:rsidRPr="004D4269">
        <w:rPr>
          <w:rtl/>
        </w:rPr>
        <w:t>תחילה</w:t>
      </w:r>
      <w:r w:rsidR="00DA1242">
        <w:rPr>
          <w:rFonts w:hint="cs"/>
          <w:rtl/>
        </w:rPr>
        <w:t>. מכאן ואילך נביא את נוסח הירושלמי בתרגום חופשי לעברית בעזרת פירוש ידיד נפש.</w:t>
      </w:r>
    </w:p>
  </w:footnote>
  <w:footnote w:id="20">
    <w:p w14:paraId="4C29AABE" w14:textId="77777777" w:rsidR="004D4269" w:rsidRDefault="004D4269">
      <w:pPr>
        <w:pStyle w:val="a3"/>
        <w:rPr>
          <w:rFonts w:hint="cs"/>
        </w:rPr>
      </w:pPr>
      <w:r>
        <w:rPr>
          <w:rStyle w:val="a5"/>
        </w:rPr>
        <w:footnoteRef/>
      </w:r>
      <w:r>
        <w:rPr>
          <w:rtl/>
        </w:rPr>
        <w:t xml:space="preserve"> </w:t>
      </w:r>
      <w:r>
        <w:rPr>
          <w:rFonts w:hint="cs"/>
          <w:rtl/>
        </w:rPr>
        <w:t xml:space="preserve">היינו לשנות מהמנהג משום שכעת הם מיוחסים יותר </w:t>
      </w:r>
      <w:r>
        <w:rPr>
          <w:rtl/>
        </w:rPr>
        <w:t>–</w:t>
      </w:r>
      <w:r>
        <w:rPr>
          <w:rFonts w:hint="cs"/>
          <w:rtl/>
        </w:rPr>
        <w:t xml:space="preserve"> מחותנים עם בית הנשיא.</w:t>
      </w:r>
    </w:p>
  </w:footnote>
  <w:footnote w:id="21">
    <w:p w14:paraId="758809C5" w14:textId="77777777" w:rsidR="004D4269" w:rsidRDefault="004D4269" w:rsidP="004D4269">
      <w:pPr>
        <w:pStyle w:val="a3"/>
        <w:rPr>
          <w:rFonts w:hint="cs"/>
          <w:rtl/>
        </w:rPr>
      </w:pPr>
      <w:r>
        <w:rPr>
          <w:rStyle w:val="a5"/>
        </w:rPr>
        <w:footnoteRef/>
      </w:r>
      <w:r>
        <w:rPr>
          <w:rtl/>
        </w:rPr>
        <w:t xml:space="preserve"> </w:t>
      </w:r>
      <w:r>
        <w:rPr>
          <w:rFonts w:hint="cs"/>
          <w:rtl/>
        </w:rPr>
        <w:t>ולא ישתנה הסדר שהיה קיים ש</w:t>
      </w:r>
      <w:r w:rsidRPr="004D4269">
        <w:rPr>
          <w:rtl/>
        </w:rPr>
        <w:t xml:space="preserve">בני משפחת ר' הושעיה </w:t>
      </w:r>
      <w:r>
        <w:rPr>
          <w:rFonts w:hint="cs"/>
          <w:rtl/>
        </w:rPr>
        <w:t>נכנסים ראשונים.</w:t>
      </w:r>
    </w:p>
  </w:footnote>
  <w:footnote w:id="22">
    <w:p w14:paraId="7EEBC718" w14:textId="77777777" w:rsidR="009C189F" w:rsidRDefault="009C189F" w:rsidP="00B05FFC">
      <w:pPr>
        <w:pStyle w:val="a3"/>
        <w:rPr>
          <w:rFonts w:hint="cs"/>
          <w:rtl/>
        </w:rPr>
      </w:pPr>
      <w:r>
        <w:rPr>
          <w:rStyle w:val="a5"/>
        </w:rPr>
        <w:footnoteRef/>
      </w:r>
      <w:r>
        <w:rPr>
          <w:rtl/>
        </w:rPr>
        <w:t xml:space="preserve"> </w:t>
      </w:r>
      <w:proofErr w:type="spellStart"/>
      <w:r>
        <w:rPr>
          <w:rFonts w:hint="cs"/>
          <w:rtl/>
        </w:rPr>
        <w:t>לאמר</w:t>
      </w:r>
      <w:proofErr w:type="spellEnd"/>
      <w:r>
        <w:rPr>
          <w:rFonts w:hint="cs"/>
          <w:rtl/>
        </w:rPr>
        <w:t xml:space="preserve">, הועילה להם לבני </w:t>
      </w:r>
      <w:proofErr w:type="spellStart"/>
      <w:r>
        <w:rPr>
          <w:rFonts w:hint="cs"/>
          <w:rtl/>
        </w:rPr>
        <w:t>פגניא</w:t>
      </w:r>
      <w:proofErr w:type="spellEnd"/>
      <w:r>
        <w:rPr>
          <w:rFonts w:hint="cs"/>
          <w:rtl/>
        </w:rPr>
        <w:t xml:space="preserve"> תורתם וכעת הם ייכנסו ראשונה וישתנה הסדר.</w:t>
      </w:r>
      <w:r w:rsidR="00B05FFC">
        <w:rPr>
          <w:rFonts w:hint="cs"/>
          <w:rtl/>
        </w:rPr>
        <w:t xml:space="preserve"> </w:t>
      </w:r>
      <w:r w:rsidR="00BD3E64">
        <w:rPr>
          <w:rFonts w:hint="cs"/>
          <w:rtl/>
        </w:rPr>
        <w:t>ראו</w:t>
      </w:r>
      <w:r w:rsidR="00B05FFC">
        <w:rPr>
          <w:rFonts w:hint="cs"/>
          <w:rtl/>
        </w:rPr>
        <w:t xml:space="preserve"> המשנה המסיימת את מסכת הוריות (פרק ג משנה ח): "</w:t>
      </w:r>
      <w:r w:rsidR="00B05FFC">
        <w:rPr>
          <w:rtl/>
        </w:rPr>
        <w:t>כהן קודם ללוי לוי לישראל ישראל לממזר וממזר לנתין ונתין לגר וגר לעבד משוחרר</w:t>
      </w:r>
      <w:r w:rsidR="00B05FFC">
        <w:rPr>
          <w:rFonts w:hint="cs"/>
          <w:rtl/>
        </w:rPr>
        <w:t>.</w:t>
      </w:r>
      <w:r w:rsidR="00B05FFC">
        <w:rPr>
          <w:rtl/>
        </w:rPr>
        <w:t xml:space="preserve"> אימתי</w:t>
      </w:r>
      <w:r w:rsidR="00B05FFC">
        <w:rPr>
          <w:rFonts w:hint="cs"/>
          <w:rtl/>
        </w:rPr>
        <w:t>?</w:t>
      </w:r>
      <w:r w:rsidR="00B05FFC">
        <w:rPr>
          <w:rtl/>
        </w:rPr>
        <w:t xml:space="preserve"> בזמן שכולן </w:t>
      </w:r>
      <w:proofErr w:type="spellStart"/>
      <w:r w:rsidR="00B05FFC">
        <w:rPr>
          <w:rtl/>
        </w:rPr>
        <w:t>שוין</w:t>
      </w:r>
      <w:proofErr w:type="spellEnd"/>
      <w:r w:rsidR="00B05FFC">
        <w:rPr>
          <w:rFonts w:hint="cs"/>
          <w:rtl/>
        </w:rPr>
        <w:t>.</w:t>
      </w:r>
      <w:r w:rsidR="00B05FFC">
        <w:rPr>
          <w:rtl/>
        </w:rPr>
        <w:t xml:space="preserve"> אבל אם היה ממזר תלמיד חכם וכהן גדול עם הארץ </w:t>
      </w:r>
      <w:r w:rsidR="00B05FFC">
        <w:rPr>
          <w:rFonts w:hint="cs"/>
          <w:rtl/>
        </w:rPr>
        <w:t xml:space="preserve">- </w:t>
      </w:r>
      <w:r w:rsidR="00B05FFC">
        <w:rPr>
          <w:rtl/>
        </w:rPr>
        <w:t>ממזר תלמיד חכם קודם לכהן גדול עם הארץ</w:t>
      </w:r>
      <w:r w:rsidR="00B05FFC">
        <w:rPr>
          <w:rFonts w:hint="cs"/>
          <w:rtl/>
        </w:rPr>
        <w:t>".</w:t>
      </w:r>
    </w:p>
  </w:footnote>
  <w:footnote w:id="23">
    <w:p w14:paraId="3641DFBA" w14:textId="77777777" w:rsidR="009C189F" w:rsidRDefault="009C189F">
      <w:pPr>
        <w:pStyle w:val="a3"/>
        <w:rPr>
          <w:rFonts w:hint="cs"/>
          <w:rtl/>
        </w:rPr>
      </w:pPr>
      <w:r>
        <w:rPr>
          <w:rStyle w:val="a5"/>
        </w:rPr>
        <w:footnoteRef/>
      </w:r>
      <w:r>
        <w:rPr>
          <w:rtl/>
        </w:rPr>
        <w:t xml:space="preserve"> </w:t>
      </w:r>
      <w:r>
        <w:rPr>
          <w:rFonts w:hint="cs"/>
          <w:rtl/>
        </w:rPr>
        <w:t>שהקדימות של תלמיד חכם על פני כהן גדול (שיא הייחוס) עם הארץ הוא רק לעניין פדיון שבויים וצדקה.</w:t>
      </w:r>
    </w:p>
  </w:footnote>
  <w:footnote w:id="24">
    <w:p w14:paraId="1830ADBA" w14:textId="77777777" w:rsidR="009C189F" w:rsidRDefault="009C189F" w:rsidP="00B05FFC">
      <w:pPr>
        <w:pStyle w:val="a3"/>
        <w:rPr>
          <w:rFonts w:hint="cs"/>
          <w:rtl/>
        </w:rPr>
      </w:pPr>
      <w:r>
        <w:rPr>
          <w:rStyle w:val="a5"/>
        </w:rPr>
        <w:footnoteRef/>
      </w:r>
      <w:r>
        <w:rPr>
          <w:rtl/>
        </w:rPr>
        <w:t xml:space="preserve"> </w:t>
      </w:r>
      <w:r>
        <w:rPr>
          <w:rFonts w:hint="cs"/>
          <w:rtl/>
          <w:lang w:eastAsia="en-US"/>
        </w:rPr>
        <w:t xml:space="preserve">חיתון לא משנה מעמד חברתי </w:t>
      </w:r>
      <w:r>
        <w:rPr>
          <w:rtl/>
          <w:lang w:eastAsia="en-US"/>
        </w:rPr>
        <w:t>–</w:t>
      </w:r>
      <w:r>
        <w:rPr>
          <w:rFonts w:hint="cs"/>
          <w:rtl/>
          <w:lang w:eastAsia="en-US"/>
        </w:rPr>
        <w:t xml:space="preserve"> </w:t>
      </w:r>
      <w:r w:rsidR="00D105B5">
        <w:rPr>
          <w:rFonts w:hint="cs"/>
          <w:rtl/>
          <w:lang w:eastAsia="en-US"/>
        </w:rPr>
        <w:t>בהשאלה מ</w:t>
      </w:r>
      <w:r>
        <w:rPr>
          <w:rFonts w:hint="cs"/>
          <w:rtl/>
          <w:lang w:eastAsia="en-US"/>
        </w:rPr>
        <w:t xml:space="preserve">קרשי המשכן </w:t>
      </w:r>
      <w:r w:rsidR="00D105B5">
        <w:rPr>
          <w:rFonts w:hint="cs"/>
          <w:rtl/>
          <w:lang w:eastAsia="en-US"/>
        </w:rPr>
        <w:t>ש</w:t>
      </w:r>
      <w:r>
        <w:rPr>
          <w:rFonts w:hint="cs"/>
          <w:rtl/>
          <w:lang w:eastAsia="en-US"/>
        </w:rPr>
        <w:t xml:space="preserve">במקומם </w:t>
      </w:r>
      <w:r w:rsidR="00D105B5">
        <w:rPr>
          <w:rFonts w:hint="cs"/>
          <w:rtl/>
          <w:lang w:eastAsia="en-US"/>
        </w:rPr>
        <w:t xml:space="preserve">הם </w:t>
      </w:r>
      <w:r>
        <w:rPr>
          <w:rFonts w:hint="cs"/>
          <w:rtl/>
          <w:lang w:eastAsia="en-US"/>
        </w:rPr>
        <w:t>עומדים</w:t>
      </w:r>
      <w:r w:rsidR="00D105B5">
        <w:rPr>
          <w:rFonts w:hint="cs"/>
          <w:rtl/>
          <w:lang w:eastAsia="en-US"/>
        </w:rPr>
        <w:t xml:space="preserve">. </w:t>
      </w:r>
      <w:r>
        <w:rPr>
          <w:rFonts w:hint="cs"/>
          <w:rtl/>
          <w:lang w:eastAsia="en-US"/>
        </w:rPr>
        <w:t>מי שבצפון נשאר בצפון ומי שבדרום, נשאר בדרום. קשים הם מנהגי הכבוד והייחוס להיעקר ממקומם. אבל לימוד התורה, מ</w:t>
      </w:r>
      <w:r w:rsidR="00B05FFC">
        <w:rPr>
          <w:rFonts w:hint="eastAsia"/>
          <w:rtl/>
          <w:lang w:eastAsia="en-US"/>
        </w:rPr>
        <w:t>ְ</w:t>
      </w:r>
      <w:r>
        <w:rPr>
          <w:rFonts w:hint="cs"/>
          <w:rtl/>
          <w:lang w:eastAsia="en-US"/>
        </w:rPr>
        <w:t>ש</w:t>
      </w:r>
      <w:r w:rsidR="00B05FFC">
        <w:rPr>
          <w:rFonts w:hint="eastAsia"/>
          <w:rtl/>
          <w:lang w:eastAsia="en-US"/>
        </w:rPr>
        <w:t>ָׁ</w:t>
      </w:r>
      <w:r>
        <w:rPr>
          <w:rFonts w:hint="cs"/>
          <w:rtl/>
          <w:lang w:eastAsia="en-US"/>
        </w:rPr>
        <w:t>נ</w:t>
      </w:r>
      <w:r w:rsidR="00B05FFC">
        <w:rPr>
          <w:rFonts w:hint="eastAsia"/>
          <w:rtl/>
          <w:lang w:eastAsia="en-US"/>
        </w:rPr>
        <w:t>ֶ</w:t>
      </w:r>
      <w:r>
        <w:rPr>
          <w:rFonts w:hint="cs"/>
          <w:rtl/>
          <w:lang w:eastAsia="en-US"/>
        </w:rPr>
        <w:t>ה ו</w:t>
      </w:r>
      <w:r w:rsidR="00B05FFC">
        <w:rPr>
          <w:rFonts w:hint="eastAsia"/>
          <w:rtl/>
          <w:lang w:eastAsia="en-US"/>
        </w:rPr>
        <w:t>ּ</w:t>
      </w:r>
      <w:r>
        <w:rPr>
          <w:rFonts w:hint="cs"/>
          <w:rtl/>
          <w:lang w:eastAsia="en-US"/>
        </w:rPr>
        <w:t>מ</w:t>
      </w:r>
      <w:r w:rsidR="00B05FFC">
        <w:rPr>
          <w:rFonts w:hint="eastAsia"/>
          <w:rtl/>
          <w:lang w:eastAsia="en-US"/>
        </w:rPr>
        <w:t>ְ</w:t>
      </w:r>
      <w:r>
        <w:rPr>
          <w:rFonts w:hint="cs"/>
          <w:rtl/>
          <w:lang w:eastAsia="en-US"/>
        </w:rPr>
        <w:t>ש</w:t>
      </w:r>
      <w:r w:rsidR="00B05FFC">
        <w:rPr>
          <w:rFonts w:hint="eastAsia"/>
          <w:rtl/>
          <w:lang w:eastAsia="en-US"/>
        </w:rPr>
        <w:t>ָׁ</w:t>
      </w:r>
      <w:r>
        <w:rPr>
          <w:rFonts w:hint="cs"/>
          <w:rtl/>
          <w:lang w:eastAsia="en-US"/>
        </w:rPr>
        <w:t>נ</w:t>
      </w:r>
      <w:r w:rsidR="00B05FFC">
        <w:rPr>
          <w:rFonts w:hint="eastAsia"/>
          <w:rtl/>
          <w:lang w:eastAsia="en-US"/>
        </w:rPr>
        <w:t>ֶ</w:t>
      </w:r>
      <w:r>
        <w:rPr>
          <w:rFonts w:hint="cs"/>
          <w:rtl/>
          <w:lang w:eastAsia="en-US"/>
        </w:rPr>
        <w:t>ה!</w:t>
      </w:r>
      <w:r>
        <w:rPr>
          <w:rFonts w:hint="cs"/>
          <w:rtl/>
        </w:rPr>
        <w:t xml:space="preserve"> והרי לנו עוד מקור לכוחה של החכמה וידיעת התורה על פני כל שאר המעלות. </w:t>
      </w:r>
      <w:r w:rsidR="00B05FFC">
        <w:rPr>
          <w:rFonts w:hint="cs"/>
          <w:rtl/>
        </w:rPr>
        <w:t xml:space="preserve">אפילו </w:t>
      </w:r>
      <w:r>
        <w:rPr>
          <w:rFonts w:hint="cs"/>
          <w:rtl/>
        </w:rPr>
        <w:t>קרשי המשכן יזוזו ממקומם</w:t>
      </w:r>
      <w:r w:rsidR="00B05FFC">
        <w:rPr>
          <w:rFonts w:hint="cs"/>
          <w:rtl/>
        </w:rPr>
        <w:t xml:space="preserve"> וידחה כוחה של תורה</w:t>
      </w:r>
      <w:r>
        <w:rPr>
          <w:rFonts w:hint="cs"/>
          <w:rtl/>
        </w:rPr>
        <w:t xml:space="preserve"> את "כתבניתם" וגם </w:t>
      </w:r>
      <w:r w:rsidR="00B05FFC">
        <w:rPr>
          <w:rFonts w:hint="cs"/>
          <w:rtl/>
        </w:rPr>
        <w:t xml:space="preserve">את </w:t>
      </w:r>
      <w:r>
        <w:rPr>
          <w:rFonts w:hint="cs"/>
          <w:rtl/>
        </w:rPr>
        <w:t>"כמשפטו".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D5CF" w14:textId="057C12D8" w:rsidR="00550928" w:rsidRDefault="00550928" w:rsidP="00092984">
    <w:pPr>
      <w:pStyle w:val="1"/>
      <w:tabs>
        <w:tab w:val="right" w:pos="9356"/>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122041">
      <w:rPr>
        <w:rtl/>
        <w:lang w:eastAsia="en-US"/>
      </w:rPr>
      <w:t>תרומה</w:t>
    </w:r>
    <w:r>
      <w:rPr>
        <w:rtl/>
      </w:rPr>
      <w:fldChar w:fldCharType="end"/>
    </w:r>
    <w:r>
      <w:rPr>
        <w:rtl/>
        <w:lang w:eastAsia="en-US"/>
      </w:rPr>
      <w:tab/>
    </w:r>
    <w:r>
      <w:rPr>
        <w:rFonts w:hint="cs"/>
        <w:rtl/>
        <w:lang w:eastAsia="en-US"/>
      </w:rPr>
      <w:t>תש"ס, תשס"ט</w:t>
    </w:r>
  </w:p>
  <w:p w14:paraId="38C10C57" w14:textId="77777777" w:rsidR="00550928" w:rsidRDefault="00550928" w:rsidP="00645B82">
    <w:pPr>
      <w:pStyle w:val="a6"/>
      <w:tabs>
        <w:tab w:val="clear" w:pos="8306"/>
        <w:tab w:val="right" w:pos="92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07789839">
    <w:abstractNumId w:val="8"/>
  </w:num>
  <w:num w:numId="2" w16cid:durableId="149488580">
    <w:abstractNumId w:val="3"/>
  </w:num>
  <w:num w:numId="3" w16cid:durableId="733969616">
    <w:abstractNumId w:val="2"/>
  </w:num>
  <w:num w:numId="4" w16cid:durableId="410396563">
    <w:abstractNumId w:val="1"/>
  </w:num>
  <w:num w:numId="5" w16cid:durableId="1715545609">
    <w:abstractNumId w:val="0"/>
  </w:num>
  <w:num w:numId="6" w16cid:durableId="1622608627">
    <w:abstractNumId w:val="9"/>
  </w:num>
  <w:num w:numId="7" w16cid:durableId="772286680">
    <w:abstractNumId w:val="7"/>
  </w:num>
  <w:num w:numId="8" w16cid:durableId="682056385">
    <w:abstractNumId w:val="6"/>
  </w:num>
  <w:num w:numId="9" w16cid:durableId="1609388074">
    <w:abstractNumId w:val="5"/>
  </w:num>
  <w:num w:numId="10" w16cid:durableId="394739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NDI1sjSzsDA1MbFU0lEKTi0uzszPAykwqgUAodPxWCwAAAA="/>
  </w:docVars>
  <w:rsids>
    <w:rsidRoot w:val="0091635F"/>
    <w:rsid w:val="00050EB3"/>
    <w:rsid w:val="000538D4"/>
    <w:rsid w:val="00092984"/>
    <w:rsid w:val="000B400F"/>
    <w:rsid w:val="0010195A"/>
    <w:rsid w:val="00122041"/>
    <w:rsid w:val="0017747B"/>
    <w:rsid w:val="00191BC2"/>
    <w:rsid w:val="002105DD"/>
    <w:rsid w:val="002156B7"/>
    <w:rsid w:val="0027596E"/>
    <w:rsid w:val="00336E54"/>
    <w:rsid w:val="00426C26"/>
    <w:rsid w:val="00427D26"/>
    <w:rsid w:val="004726BC"/>
    <w:rsid w:val="004A3A12"/>
    <w:rsid w:val="004D4269"/>
    <w:rsid w:val="00505A22"/>
    <w:rsid w:val="005215DC"/>
    <w:rsid w:val="00550928"/>
    <w:rsid w:val="005763F9"/>
    <w:rsid w:val="005D46E2"/>
    <w:rsid w:val="00645B82"/>
    <w:rsid w:val="006E2B99"/>
    <w:rsid w:val="007C537B"/>
    <w:rsid w:val="007D68F7"/>
    <w:rsid w:val="00802F18"/>
    <w:rsid w:val="00830C26"/>
    <w:rsid w:val="008960B0"/>
    <w:rsid w:val="008E6A80"/>
    <w:rsid w:val="00901ED9"/>
    <w:rsid w:val="0091635F"/>
    <w:rsid w:val="00931B5F"/>
    <w:rsid w:val="009433BE"/>
    <w:rsid w:val="009566E8"/>
    <w:rsid w:val="009C189F"/>
    <w:rsid w:val="00A25462"/>
    <w:rsid w:val="00A54319"/>
    <w:rsid w:val="00A56D4A"/>
    <w:rsid w:val="00AB6908"/>
    <w:rsid w:val="00AC64DF"/>
    <w:rsid w:val="00B05FFC"/>
    <w:rsid w:val="00B42B43"/>
    <w:rsid w:val="00B961BF"/>
    <w:rsid w:val="00BD3E64"/>
    <w:rsid w:val="00C15E34"/>
    <w:rsid w:val="00C44F06"/>
    <w:rsid w:val="00D105B5"/>
    <w:rsid w:val="00DA1242"/>
    <w:rsid w:val="00DD174E"/>
    <w:rsid w:val="00DE3C27"/>
    <w:rsid w:val="00E0604C"/>
    <w:rsid w:val="00E11E94"/>
    <w:rsid w:val="00ED0AE5"/>
    <w:rsid w:val="00ED117E"/>
    <w:rsid w:val="00EF1A1E"/>
    <w:rsid w:val="00EF1AB4"/>
    <w:rsid w:val="00F10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27089E9"/>
  <w15:chartTrackingRefBased/>
  <w15:docId w15:val="{6F3E2B93-8A16-497C-86FB-90C29A70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A80"/>
    <w:pPr>
      <w:bidi/>
    </w:pPr>
    <w:rPr>
      <w:rFonts w:cs="Narkisim"/>
      <w:sz w:val="22"/>
      <w:szCs w:val="22"/>
      <w:lang w:eastAsia="he-IL"/>
    </w:rPr>
  </w:style>
  <w:style w:type="paragraph" w:styleId="1">
    <w:name w:val="heading 1"/>
    <w:basedOn w:val="a"/>
    <w:next w:val="a"/>
    <w:link w:val="10"/>
    <w:qFormat/>
    <w:rsid w:val="008E6A80"/>
    <w:pPr>
      <w:keepNext/>
      <w:tabs>
        <w:tab w:val="right" w:pos="9469"/>
      </w:tabs>
      <w:jc w:val="both"/>
      <w:outlineLvl w:val="0"/>
    </w:pPr>
    <w:rPr>
      <w:rFonts w:cs="David"/>
      <w:b/>
      <w:bCs/>
      <w:szCs w:val="28"/>
    </w:rPr>
  </w:style>
  <w:style w:type="character" w:default="1" w:styleId="a0">
    <w:name w:val="Default Paragraph Font"/>
    <w:uiPriority w:val="1"/>
    <w:semiHidden/>
    <w:unhideWhenUsed/>
    <w:rsid w:val="008E6A8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E6A80"/>
  </w:style>
  <w:style w:type="paragraph" w:styleId="a3">
    <w:name w:val="footnote text"/>
    <w:basedOn w:val="a"/>
    <w:link w:val="a4"/>
    <w:rsid w:val="008E6A80"/>
    <w:pPr>
      <w:ind w:left="170" w:hanging="170"/>
      <w:jc w:val="both"/>
    </w:pPr>
    <w:rPr>
      <w:sz w:val="20"/>
      <w:szCs w:val="20"/>
    </w:rPr>
  </w:style>
  <w:style w:type="character" w:styleId="a5">
    <w:name w:val="footnote reference"/>
    <w:semiHidden/>
    <w:rsid w:val="008E6A80"/>
    <w:rPr>
      <w:vertAlign w:val="superscript"/>
    </w:rPr>
  </w:style>
  <w:style w:type="paragraph" w:styleId="a6">
    <w:name w:val="header"/>
    <w:basedOn w:val="a"/>
    <w:link w:val="a7"/>
    <w:rsid w:val="008E6A80"/>
    <w:pPr>
      <w:tabs>
        <w:tab w:val="center" w:pos="4153"/>
        <w:tab w:val="right" w:pos="8306"/>
      </w:tabs>
    </w:pPr>
  </w:style>
  <w:style w:type="paragraph" w:styleId="a8">
    <w:name w:val="footer"/>
    <w:basedOn w:val="a"/>
    <w:link w:val="a9"/>
    <w:rsid w:val="008E6A80"/>
    <w:pPr>
      <w:tabs>
        <w:tab w:val="center" w:pos="4153"/>
        <w:tab w:val="right" w:pos="8306"/>
      </w:tabs>
    </w:pPr>
  </w:style>
  <w:style w:type="paragraph" w:customStyle="1" w:styleId="aa">
    <w:name w:val="כותרת"/>
    <w:basedOn w:val="a"/>
    <w:rsid w:val="008E6A80"/>
    <w:pPr>
      <w:spacing w:before="240" w:line="320" w:lineRule="atLeast"/>
      <w:jc w:val="center"/>
    </w:pPr>
    <w:rPr>
      <w:rFonts w:cs="David"/>
      <w:b/>
      <w:bCs/>
      <w:spacing w:val="20"/>
      <w:szCs w:val="32"/>
    </w:rPr>
  </w:style>
  <w:style w:type="paragraph" w:customStyle="1" w:styleId="ab">
    <w:name w:val="כותרת קטע"/>
    <w:basedOn w:val="a"/>
    <w:rsid w:val="008E6A80"/>
    <w:pPr>
      <w:spacing w:before="240" w:line="300" w:lineRule="atLeast"/>
    </w:pPr>
    <w:rPr>
      <w:rFonts w:cs="Arial"/>
      <w:b/>
      <w:bCs/>
      <w:szCs w:val="24"/>
    </w:rPr>
  </w:style>
  <w:style w:type="paragraph" w:customStyle="1" w:styleId="ac">
    <w:name w:val="מקור"/>
    <w:basedOn w:val="a"/>
    <w:rsid w:val="008E6A80"/>
    <w:pPr>
      <w:spacing w:line="320" w:lineRule="atLeast"/>
      <w:jc w:val="both"/>
    </w:pPr>
    <w:rPr>
      <w:rFonts w:cs="David"/>
      <w:szCs w:val="24"/>
    </w:rPr>
  </w:style>
  <w:style w:type="paragraph" w:customStyle="1" w:styleId="ad">
    <w:name w:val="מחלקי המים"/>
    <w:basedOn w:val="a"/>
    <w:rsid w:val="008E6A8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spacing w:line="320" w:lineRule="atLeast"/>
    </w:pPr>
    <w:rPr>
      <w:rFonts w:cs="David"/>
      <w:szCs w:val="24"/>
    </w:rPr>
  </w:style>
  <w:style w:type="character" w:styleId="af">
    <w:name w:val="page number"/>
    <w:basedOn w:val="a0"/>
    <w:rsid w:val="00AC64DF"/>
  </w:style>
  <w:style w:type="paragraph" w:styleId="af0">
    <w:name w:val="Balloon Text"/>
    <w:basedOn w:val="a"/>
    <w:link w:val="af1"/>
    <w:uiPriority w:val="99"/>
    <w:semiHidden/>
    <w:unhideWhenUsed/>
    <w:rsid w:val="008E6A80"/>
    <w:rPr>
      <w:rFonts w:ascii="Tahoma" w:hAnsi="Tahoma" w:cs="Tahoma"/>
      <w:sz w:val="16"/>
      <w:szCs w:val="16"/>
    </w:rPr>
  </w:style>
  <w:style w:type="character" w:styleId="Hyperlink">
    <w:name w:val="Hyperlink"/>
    <w:rsid w:val="008E6A80"/>
    <w:rPr>
      <w:color w:val="0000FF"/>
      <w:u w:val="single"/>
    </w:rPr>
  </w:style>
  <w:style w:type="character" w:customStyle="1" w:styleId="a4">
    <w:name w:val="טקסט הערת שוליים תו"/>
    <w:link w:val="a3"/>
    <w:rsid w:val="008E6A80"/>
    <w:rPr>
      <w:rFonts w:cs="Narkisim"/>
      <w:lang w:eastAsia="he-IL"/>
    </w:rPr>
  </w:style>
  <w:style w:type="character" w:customStyle="1" w:styleId="10">
    <w:name w:val="כותרת 1 תו"/>
    <w:link w:val="1"/>
    <w:rsid w:val="008E6A80"/>
    <w:rPr>
      <w:rFonts w:cs="David"/>
      <w:b/>
      <w:bCs/>
      <w:sz w:val="22"/>
      <w:szCs w:val="28"/>
      <w:lang w:eastAsia="he-IL"/>
    </w:rPr>
  </w:style>
  <w:style w:type="character" w:customStyle="1" w:styleId="a7">
    <w:name w:val="כותרת עליונה תו"/>
    <w:link w:val="a6"/>
    <w:rsid w:val="008E6A80"/>
    <w:rPr>
      <w:rFonts w:cs="Narkisim"/>
      <w:sz w:val="22"/>
      <w:szCs w:val="22"/>
      <w:lang w:eastAsia="he-IL"/>
    </w:rPr>
  </w:style>
  <w:style w:type="character" w:customStyle="1" w:styleId="a9">
    <w:name w:val="כותרת תחתונה תו"/>
    <w:link w:val="a8"/>
    <w:rsid w:val="008E6A80"/>
    <w:rPr>
      <w:rFonts w:cs="Narkisim"/>
      <w:sz w:val="22"/>
      <w:szCs w:val="22"/>
      <w:lang w:eastAsia="he-IL"/>
    </w:rPr>
  </w:style>
  <w:style w:type="character" w:customStyle="1" w:styleId="af1">
    <w:name w:val="טקסט בלונים תו"/>
    <w:link w:val="af0"/>
    <w:uiPriority w:val="99"/>
    <w:semiHidden/>
    <w:rsid w:val="008E6A80"/>
    <w:rPr>
      <w:rFonts w:ascii="Tahoma" w:hAnsi="Tahoma" w:cs="Tahoma"/>
      <w:sz w:val="16"/>
      <w:szCs w:val="16"/>
      <w:lang w:eastAsia="he-IL"/>
    </w:rPr>
  </w:style>
  <w:style w:type="character" w:styleId="FollowedHyperlink">
    <w:name w:val="FollowedHyperlink"/>
    <w:rsid w:val="0017747B"/>
    <w:rPr>
      <w:color w:val="800080"/>
      <w:u w:val="single"/>
    </w:rPr>
  </w:style>
  <w:style w:type="character" w:styleId="af2">
    <w:name w:val="annotation reference"/>
    <w:rsid w:val="00DE3C27"/>
    <w:rPr>
      <w:sz w:val="16"/>
      <w:szCs w:val="16"/>
    </w:rPr>
  </w:style>
  <w:style w:type="paragraph" w:customStyle="1" w:styleId="af3">
    <w:name w:val="פסוק"/>
    <w:basedOn w:val="ac"/>
    <w:qFormat/>
    <w:rsid w:val="008E6A80"/>
    <w:pPr>
      <w:spacing w:before="120"/>
    </w:pPr>
    <w:rPr>
      <w:b/>
      <w:bCs/>
    </w:rPr>
  </w:style>
  <w:style w:type="character" w:styleId="af4">
    <w:name w:val="Unresolved Mention"/>
    <w:uiPriority w:val="99"/>
    <w:semiHidden/>
    <w:unhideWhenUsed/>
    <w:rsid w:val="00ED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9%D7%AA-%D7%99%D7%9E%D7%99%D7%9D-%D7%AA%D7%A2%D7%A9%D7%94-%D7%9E%D7%9C%D7%90%D7%9B%D7%94" TargetMode="External"/><Relationship Id="rId7" Type="http://schemas.openxmlformats.org/officeDocument/2006/relationships/hyperlink" Target="http://www.mayim.org.il/?parasha=%d7%9e%d7%a2%d7%a9%d7%94-%d7%94%d7%9e%d7%a0%d7%95%d7%a8%d7%94" TargetMode="External"/><Relationship Id="rId2" Type="http://schemas.openxmlformats.org/officeDocument/2006/relationships/hyperlink" Target="http://www.mayim.org.il/?parasha=%D7%95%D7%99%D7%94%D7%99-%D7%A0%D7%A2%D7%9D-%D7%94-%D7%90%D7%9C%D7%94%D7%99%D7%A0%D7%95-%D7%A2%D7%9C%D7%99%D7%A0%D7%95" TargetMode="External"/><Relationship Id="rId1" Type="http://schemas.openxmlformats.org/officeDocument/2006/relationships/hyperlink" Target="https://www.academic-bible.com/en/online-bibles/biblia-hebraica-stuttgartensia-bhs/read-the-bible-text/bibel/text/lesen/stelle/2/250001/259999/ch/49db6f9a032a7fed1c2418c6acfbea54/" TargetMode="External"/><Relationship Id="rId6" Type="http://schemas.openxmlformats.org/officeDocument/2006/relationships/hyperlink" Target="http://www.mayim.org.il/?parasha=%D7%94%D7%A0%D7%97%D7%9E%D7%94-%D7%94%D7%A9%D7%A0%D7%99%D7%99%D7%941" TargetMode="External"/><Relationship Id="rId5" Type="http://schemas.openxmlformats.org/officeDocument/2006/relationships/hyperlink" Target="https://www.mayim.org.il/?parasha=%D7%90%D7%A8%D7%95%D7%9F-%D7%A7%D7%95%D7%93%D7%9D-%D7%90%D7%95-%D7%9E%D7%A9%D7%9B%D7%9F-%D7%A7%D7%95%D7%93%D7%9D-%D7%A9%D7%99%D7%98%D7%AA-%D7%91%D7%A6%D7%9C%D7%90%D7%9C-%D7%9E%D7%95%D7%9C-%D7%A9%D7%99" TargetMode="External"/><Relationship Id="rId4" Type="http://schemas.openxmlformats.org/officeDocument/2006/relationships/hyperlink" Target="https://www.mayim.org.il/?parasha=%D7%91%D6%BC%D6%B0%D7%A6%D6%B7%D7%9C%D6%B0%D7%90%D6%B5%D7%9C-%D7%91%D6%BC%D6%B0%D7%A6%D6%B5%D7%9C-%D7%90%D6%B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E35A-18A5-4E89-9F0A-D195BA06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863</Words>
  <Characters>3943</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וראה ועשה בתבניתם</vt:lpstr>
      <vt:lpstr>וראה ועשה בתבניתם</vt:lpstr>
    </vt:vector>
  </TitlesOfParts>
  <Company> </Company>
  <LinksUpToDate>false</LinksUpToDate>
  <CharactersWithSpaces>4797</CharactersWithSpaces>
  <SharedDoc>false</SharedDoc>
  <HLinks>
    <vt:vector size="42" baseType="variant">
      <vt:variant>
        <vt:i4>7929974</vt:i4>
      </vt:variant>
      <vt:variant>
        <vt:i4>18</vt:i4>
      </vt:variant>
      <vt:variant>
        <vt:i4>0</vt:i4>
      </vt:variant>
      <vt:variant>
        <vt:i4>5</vt:i4>
      </vt:variant>
      <vt:variant>
        <vt:lpwstr>http://www.mayim.org.il/?parasha=%d7%9e%d7%a2%d7%a9%d7%94-%d7%94%d7%9e%d7%a0%d7%95%d7%a8%d7%94</vt:lpwstr>
      </vt:variant>
      <vt:variant>
        <vt:lpwstr/>
      </vt:variant>
      <vt:variant>
        <vt:i4>5963791</vt:i4>
      </vt:variant>
      <vt:variant>
        <vt:i4>15</vt:i4>
      </vt:variant>
      <vt:variant>
        <vt:i4>0</vt:i4>
      </vt:variant>
      <vt:variant>
        <vt:i4>5</vt:i4>
      </vt:variant>
      <vt:variant>
        <vt:lpwstr>http://www.mayim.org.il/?parasha=%D7%94%D7%A0%D7%97%D7%9E%D7%94-%D7%94%D7%A9%D7%A0%D7%99%D7%99%D7%941</vt:lpwstr>
      </vt:variant>
      <vt:variant>
        <vt:lpwstr/>
      </vt:variant>
      <vt:variant>
        <vt:i4>6488184</vt:i4>
      </vt:variant>
      <vt:variant>
        <vt:i4>12</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gsc.tab=0</vt:lpwstr>
      </vt:variant>
      <vt:variant>
        <vt:i4>7012393</vt:i4>
      </vt:variant>
      <vt:variant>
        <vt:i4>9</vt:i4>
      </vt:variant>
      <vt:variant>
        <vt:i4>0</vt:i4>
      </vt:variant>
      <vt:variant>
        <vt:i4>5</vt:i4>
      </vt:variant>
      <vt:variant>
        <vt:lpwstr>https://www.mayim.org.il/?parasha=%D7%91%D6%BC%D6%B0%D7%A6%D6%B7%D7%9C%D6%B0%D7%90%D6%B5%D7%9C-%D7%91%D6%BC%D6%B0%D7%A6%D6%B5%D7%9C-%D7%90%D6%B5%D7%9C</vt:lpwstr>
      </vt:variant>
      <vt:variant>
        <vt:lpwstr>gsc.tab=0</vt:lpwstr>
      </vt:variant>
      <vt:variant>
        <vt:i4>458836</vt:i4>
      </vt:variant>
      <vt:variant>
        <vt:i4>6</vt:i4>
      </vt:variant>
      <vt:variant>
        <vt:i4>0</vt:i4>
      </vt:variant>
      <vt:variant>
        <vt:i4>5</vt:i4>
      </vt:variant>
      <vt:variant>
        <vt:lpwstr>http://www.mayim.org.il/?parasha=%D7%A9%D7%A9%D7%AA-%D7%99%D7%9E%D7%99%D7%9D-%D7%AA%D7%A2%D7%A9%D7%94-%D7%9E%D7%9C%D7%90%D7%9B%D7%94</vt:lpwstr>
      </vt:variant>
      <vt:variant>
        <vt:lpwstr/>
      </vt:variant>
      <vt:variant>
        <vt:i4>7340082</vt:i4>
      </vt:variant>
      <vt:variant>
        <vt:i4>3</vt:i4>
      </vt:variant>
      <vt:variant>
        <vt:i4>0</vt:i4>
      </vt:variant>
      <vt:variant>
        <vt:i4>5</vt:i4>
      </vt:variant>
      <vt:variant>
        <vt:lpwstr>http://www.mayim.org.il/?parasha=%D7%95%D7%99%D7%94%D7%99-%D7%A0%D7%A2%D7%9D-%D7%94-%D7%90%D7%9C%D7%94%D7%99%D7%A0%D7%95-%D7%A2%D7%9C%D7%99%D7%A0%D7%95</vt:lpwstr>
      </vt:variant>
      <vt:variant>
        <vt:lpwstr/>
      </vt:variant>
      <vt:variant>
        <vt:i4>7471140</vt:i4>
      </vt:variant>
      <vt:variant>
        <vt:i4>0</vt:i4>
      </vt:variant>
      <vt:variant>
        <vt:i4>0</vt:i4>
      </vt:variant>
      <vt:variant>
        <vt:i4>5</vt:i4>
      </vt:variant>
      <vt:variant>
        <vt:lpwstr>https://www.academic-bible.com/en/online-bibles/biblia-hebraica-stuttgartensia-bhs/read-the-bible-text/bibel/text/lesen/stelle/2/250001/259999/ch/49db6f9a032a7fed1c2418c6acfbea54/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וראה ועשה בתבניתם</dc:title>
  <dc:subject>תרומה</dc:subject>
  <dc:creator>אשר יובל, מתודה</dc:creator>
  <cp:keywords/>
  <dc:description/>
  <cp:lastModifiedBy>Shimon Afek</cp:lastModifiedBy>
  <cp:revision>3</cp:revision>
  <cp:lastPrinted>2023-02-19T13:28:00Z</cp:lastPrinted>
  <dcterms:created xsi:type="dcterms:W3CDTF">2023-02-19T13:28:00Z</dcterms:created>
  <dcterms:modified xsi:type="dcterms:W3CDTF">2023-02-19T13:28:00Z</dcterms:modified>
</cp:coreProperties>
</file>