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1B7E" w14:textId="77777777" w:rsidR="00F41581" w:rsidRDefault="00C1268C" w:rsidP="00F32CE5">
      <w:pPr>
        <w:pStyle w:val="aa"/>
        <w:rPr>
          <w:rFonts w:hint="cs"/>
          <w:rtl/>
        </w:rPr>
      </w:pPr>
      <w:r>
        <w:rPr>
          <w:rFonts w:hint="cs"/>
          <w:rtl/>
        </w:rPr>
        <w:t xml:space="preserve">ותאמר ציון עזבני ה' - </w:t>
      </w:r>
      <w:r w:rsidR="00365687">
        <w:rPr>
          <w:rFonts w:hint="cs"/>
          <w:rtl/>
        </w:rPr>
        <w:t>הנחמה השנייה</w:t>
      </w:r>
    </w:p>
    <w:p w14:paraId="405E7C3A" w14:textId="77777777" w:rsidR="00365687" w:rsidRDefault="00365687" w:rsidP="00144AED">
      <w:pPr>
        <w:pStyle w:val="ac"/>
        <w:spacing w:before="240"/>
        <w:rPr>
          <w:rFonts w:cs="Narkisim" w:hint="cs"/>
          <w:szCs w:val="22"/>
          <w:rtl/>
        </w:rPr>
      </w:pPr>
      <w:r w:rsidRPr="00365687">
        <w:rPr>
          <w:rFonts w:cs="Narkisim" w:hint="cs"/>
          <w:b/>
          <w:bCs/>
          <w:szCs w:val="22"/>
          <w:rtl/>
        </w:rPr>
        <w:t>מים ראשונים:</w:t>
      </w:r>
      <w:r w:rsidRPr="00365687">
        <w:rPr>
          <w:rFonts w:cs="Narkisim" w:hint="cs"/>
          <w:szCs w:val="22"/>
          <w:rtl/>
        </w:rPr>
        <w:t xml:space="preserve"> </w:t>
      </w:r>
      <w:r w:rsidRPr="00365687">
        <w:rPr>
          <w:rFonts w:cs="Narkisim"/>
          <w:szCs w:val="22"/>
          <w:rtl/>
        </w:rPr>
        <w:t xml:space="preserve">שבע הנחמות שאנו קוראים </w:t>
      </w:r>
      <w:r w:rsidR="00FF7AF3">
        <w:rPr>
          <w:rFonts w:cs="Narkisim" w:hint="cs"/>
          <w:szCs w:val="22"/>
          <w:rtl/>
        </w:rPr>
        <w:t xml:space="preserve">בשבע השבתות שבין </w:t>
      </w:r>
      <w:r w:rsidRPr="00365687">
        <w:rPr>
          <w:rFonts w:cs="Narkisim"/>
          <w:szCs w:val="22"/>
          <w:rtl/>
        </w:rPr>
        <w:t>תשעה באב וראש השנה</w:t>
      </w:r>
      <w:r w:rsidRPr="00365687">
        <w:rPr>
          <w:rFonts w:cs="Narkisim" w:hint="cs"/>
          <w:szCs w:val="22"/>
          <w:rtl/>
        </w:rPr>
        <w:t>,</w:t>
      </w:r>
      <w:r w:rsidRPr="00365687">
        <w:rPr>
          <w:rFonts w:cs="Narkisim"/>
          <w:szCs w:val="22"/>
          <w:rtl/>
        </w:rPr>
        <w:t xml:space="preserve"> כולן מספר ישעיהו. ישעיהו המנחם הגדול שעליו אומר מדרש איכה רבה (א כג): "את מוצא שכל נבואות קשות שנתנבא ירמיהו על ישראל, הקדים ישעיהו ורפאן". ודווקא בנחמה השנייה שאנו קוראים בפרשת עקב, אין הדברים כל כך פשוטים ויש בה פסוקים קשים, בראשם הפתיחה: "ותאמר ציון עזבני ה'</w:t>
      </w:r>
      <w:r>
        <w:rPr>
          <w:rFonts w:cs="Narkisim" w:hint="cs"/>
          <w:szCs w:val="22"/>
          <w:rtl/>
        </w:rPr>
        <w:t xml:space="preserve"> </w:t>
      </w:r>
      <w:r w:rsidRPr="00365687">
        <w:rPr>
          <w:rFonts w:cs="Narkisim"/>
          <w:szCs w:val="22"/>
          <w:rtl/>
        </w:rPr>
        <w:t>".</w:t>
      </w:r>
      <w:r w:rsidR="00A15D62">
        <w:rPr>
          <w:rStyle w:val="a5"/>
          <w:rFonts w:cs="Narkisim"/>
          <w:szCs w:val="22"/>
          <w:rtl/>
        </w:rPr>
        <w:footnoteReference w:id="1"/>
      </w:r>
    </w:p>
    <w:p w14:paraId="03D0938B" w14:textId="77777777" w:rsidR="00365687" w:rsidRDefault="00365687" w:rsidP="00FA6605">
      <w:pPr>
        <w:pStyle w:val="ab"/>
        <w:rPr>
          <w:rtl/>
        </w:rPr>
      </w:pPr>
      <w:r>
        <w:rPr>
          <w:rtl/>
        </w:rPr>
        <w:t>ותאמר ציון עזבני ה' ואדני שכחני</w:t>
      </w:r>
      <w:r w:rsidR="00C10BE5">
        <w:rPr>
          <w:rFonts w:hint="cs"/>
          <w:rtl/>
        </w:rPr>
        <w:t xml:space="preserve"> </w:t>
      </w:r>
      <w:r w:rsidR="00C10BE5" w:rsidRPr="00C10BE5">
        <w:rPr>
          <w:rFonts w:cs="Narkisim" w:hint="cs"/>
          <w:b w:val="0"/>
          <w:bCs w:val="0"/>
          <w:szCs w:val="22"/>
          <w:rtl/>
        </w:rPr>
        <w:t>(ישעיהו מט יב)</w:t>
      </w:r>
    </w:p>
    <w:p w14:paraId="73B8E022" w14:textId="77777777" w:rsidR="00365687" w:rsidRDefault="00365687" w:rsidP="00FA6605">
      <w:pPr>
        <w:pStyle w:val="ac"/>
        <w:rPr>
          <w:rFonts w:hint="cs"/>
          <w:rtl/>
        </w:rPr>
      </w:pPr>
      <w:r>
        <w:rPr>
          <w:rtl/>
        </w:rPr>
        <w:t>"</w:t>
      </w:r>
      <w:r w:rsidR="00FA6605">
        <w:rPr>
          <w:rtl/>
        </w:rPr>
        <w:t>אֶזְכְּרָה נְגִינָתִי בַּלָּיְלָה עִם־לְבָבִי אָשִׂיחָה וַיְחַפֵּשׂ רוּחִי:</w:t>
      </w:r>
      <w:r w:rsidR="00FA6605">
        <w:rPr>
          <w:rFonts w:hint="cs"/>
          <w:rtl/>
        </w:rPr>
        <w:t xml:space="preserve"> </w:t>
      </w:r>
      <w:r w:rsidR="00FA6605">
        <w:rPr>
          <w:rtl/>
        </w:rPr>
        <w:t>הַלְעוֹלָמִים יִזְנַח אֲדֹנָי וְלֹא־יֹסִיף לִרְצוֹת עוֹד:</w:t>
      </w:r>
      <w:r w:rsidR="00FA6605">
        <w:rPr>
          <w:rFonts w:hint="cs"/>
          <w:rtl/>
        </w:rPr>
        <w:t xml:space="preserve"> </w:t>
      </w:r>
      <w:r w:rsidR="00FA6605">
        <w:rPr>
          <w:rtl/>
        </w:rPr>
        <w:t>הֶאָפֵס לָנֶצַח חַסְדּוֹ גָּמַר אֹמֶר לְדֹר וָדֹר</w:t>
      </w:r>
      <w:r>
        <w:rPr>
          <w:rtl/>
        </w:rPr>
        <w:t>" (תהלים עז</w:t>
      </w:r>
      <w:r w:rsidR="00FA6605">
        <w:rPr>
          <w:rFonts w:hint="cs"/>
          <w:rtl/>
        </w:rPr>
        <w:t xml:space="preserve"> ז-ט</w:t>
      </w:r>
      <w:r>
        <w:rPr>
          <w:rtl/>
        </w:rPr>
        <w:t>)</w:t>
      </w:r>
      <w:r w:rsidR="00FA6605">
        <w:rPr>
          <w:rFonts w:hint="cs"/>
          <w:rtl/>
        </w:rPr>
        <w:t>.</w:t>
      </w:r>
      <w:r w:rsidR="00FA6605">
        <w:rPr>
          <w:rStyle w:val="a5"/>
          <w:rtl/>
        </w:rPr>
        <w:footnoteReference w:id="2"/>
      </w:r>
      <w:r>
        <w:rPr>
          <w:rtl/>
        </w:rPr>
        <w:t xml:space="preserve"> ר' חנינא בר פפא אמר: נגמר אותו הדבר שדברת למשה בסיני: "וחנותי את אשר אחון ורחמתי את אשר ארחם"</w:t>
      </w:r>
      <w:r w:rsidR="00453DD7">
        <w:rPr>
          <w:rFonts w:hint="cs"/>
          <w:rtl/>
        </w:rPr>
        <w:t>.</w:t>
      </w:r>
      <w:r w:rsidR="00453DD7">
        <w:rPr>
          <w:rStyle w:val="a5"/>
          <w:rtl/>
        </w:rPr>
        <w:footnoteReference w:id="3"/>
      </w:r>
      <w:r>
        <w:rPr>
          <w:rtl/>
        </w:rPr>
        <w:t xml:space="preserve"> ור' סימון אמר: הא חסילה (מחוסל) והא מסכמה (מוסכם) עם ירמיה שאמר: "כי אספתי את שלומי מאת העם הזה נאם ה' את החסד ואת הרחמים" (ירמיה טז ה)</w:t>
      </w:r>
      <w:r w:rsidR="0096117E">
        <w:rPr>
          <w:rFonts w:hint="cs"/>
          <w:rtl/>
        </w:rPr>
        <w:t>.</w:t>
      </w:r>
      <w:r w:rsidR="0096117E">
        <w:rPr>
          <w:rStyle w:val="a5"/>
          <w:rtl/>
        </w:rPr>
        <w:footnoteReference w:id="4"/>
      </w:r>
      <w:r>
        <w:rPr>
          <w:rtl/>
        </w:rPr>
        <w:t xml:space="preserve"> "השכח חנות אל אם קפץ באף רחמיו סלה" (תהלים שם בהמשך), השכחת שאתה חנון, אל חנון ורחום ה' ארך אפים ... וציון אומרת עזבני שכחני: "ותאמר ציון עזבני ה' ואדני שכחני" </w:t>
      </w:r>
      <w:r w:rsidRPr="00CB5CE5">
        <w:rPr>
          <w:b/>
          <w:bCs/>
          <w:szCs w:val="22"/>
          <w:rtl/>
        </w:rPr>
        <w:t>(פסיקתא דרב כהנא ראש פסקא יז ותאמר ציון).</w:t>
      </w:r>
      <w:r>
        <w:rPr>
          <w:rStyle w:val="a5"/>
          <w:rtl/>
        </w:rPr>
        <w:footnoteReference w:id="5"/>
      </w:r>
      <w:r>
        <w:rPr>
          <w:rtl/>
        </w:rPr>
        <w:t xml:space="preserve"> </w:t>
      </w:r>
    </w:p>
    <w:p w14:paraId="167B71BD" w14:textId="77777777" w:rsidR="00B93F78" w:rsidRPr="00F5708C" w:rsidRDefault="00B93F78" w:rsidP="00B93F78">
      <w:pPr>
        <w:pStyle w:val="ab"/>
        <w:rPr>
          <w:rtl/>
        </w:rPr>
      </w:pPr>
      <w:r w:rsidRPr="00F5708C">
        <w:rPr>
          <w:rtl/>
        </w:rPr>
        <w:t>פסיקתא רבתי (איש שלום) פיסקא כז שמעו</w:t>
      </w:r>
      <w:r w:rsidR="001C709A">
        <w:rPr>
          <w:rFonts w:hint="cs"/>
          <w:rtl/>
        </w:rPr>
        <w:t xml:space="preserve"> </w:t>
      </w:r>
      <w:r w:rsidR="001C709A">
        <w:rPr>
          <w:rtl/>
        </w:rPr>
        <w:t>–</w:t>
      </w:r>
      <w:r w:rsidR="001C709A">
        <w:rPr>
          <w:rFonts w:hint="cs"/>
          <w:rtl/>
        </w:rPr>
        <w:t xml:space="preserve"> תחנוני המלאכים לקב"ה</w:t>
      </w:r>
    </w:p>
    <w:p w14:paraId="18C71D07" w14:textId="77777777" w:rsidR="00B93F78" w:rsidRDefault="00B93F78" w:rsidP="0023228A">
      <w:pPr>
        <w:pStyle w:val="ac"/>
        <w:rPr>
          <w:rFonts w:hint="cs"/>
          <w:rtl/>
        </w:rPr>
      </w:pPr>
      <w:r w:rsidRPr="00F5708C">
        <w:rPr>
          <w:rtl/>
        </w:rPr>
        <w:t xml:space="preserve">אמרו המלאכים לפני </w:t>
      </w:r>
      <w:r>
        <w:rPr>
          <w:rtl/>
        </w:rPr>
        <w:t>הקב"ה</w:t>
      </w:r>
      <w:r>
        <w:rPr>
          <w:rFonts w:hint="cs"/>
          <w:rtl/>
        </w:rPr>
        <w:t>:</w:t>
      </w:r>
      <w:r w:rsidRPr="00F5708C">
        <w:rPr>
          <w:rtl/>
        </w:rPr>
        <w:t xml:space="preserve"> ר</w:t>
      </w:r>
      <w:r>
        <w:rPr>
          <w:rFonts w:hint="cs"/>
          <w:rtl/>
        </w:rPr>
        <w:t>י</w:t>
      </w:r>
      <w:r w:rsidRPr="00F5708C">
        <w:rPr>
          <w:rtl/>
        </w:rPr>
        <w:t>בונו של עולם</w:t>
      </w:r>
      <w:r>
        <w:rPr>
          <w:rFonts w:hint="cs"/>
          <w:rtl/>
        </w:rPr>
        <w:t>,</w:t>
      </w:r>
      <w:r w:rsidRPr="00F5708C">
        <w:rPr>
          <w:rtl/>
        </w:rPr>
        <w:t xml:space="preserve"> אינו זו ירושלים</w:t>
      </w:r>
      <w:r w:rsidR="00EA31EA">
        <w:rPr>
          <w:rFonts w:hint="cs"/>
          <w:rtl/>
        </w:rPr>
        <w:t>,</w:t>
      </w:r>
      <w:r w:rsidRPr="00F5708C">
        <w:rPr>
          <w:rtl/>
        </w:rPr>
        <w:t xml:space="preserve"> שנאמר</w:t>
      </w:r>
      <w:r>
        <w:rPr>
          <w:rFonts w:hint="cs"/>
          <w:rtl/>
        </w:rPr>
        <w:t>:</w:t>
      </w:r>
      <w:r w:rsidRPr="00F5708C">
        <w:rPr>
          <w:rtl/>
        </w:rPr>
        <w:t xml:space="preserve"> </w:t>
      </w:r>
      <w:r>
        <w:rPr>
          <w:rFonts w:hint="cs"/>
          <w:rtl/>
        </w:rPr>
        <w:t>"</w:t>
      </w:r>
      <w:r w:rsidRPr="00F5708C">
        <w:rPr>
          <w:rtl/>
        </w:rPr>
        <w:t>זאת ירושלים בתוך הגוים שמתיה</w:t>
      </w:r>
      <w:r>
        <w:rPr>
          <w:rFonts w:hint="cs"/>
          <w:rtl/>
        </w:rPr>
        <w:t>"</w:t>
      </w:r>
      <w:r w:rsidRPr="00F5708C">
        <w:rPr>
          <w:rtl/>
        </w:rPr>
        <w:t xml:space="preserve"> (יחזקאל ה ה)</w:t>
      </w:r>
      <w:r w:rsidR="00EA31EA">
        <w:rPr>
          <w:rFonts w:hint="cs"/>
          <w:rtl/>
        </w:rPr>
        <w:t>?</w:t>
      </w:r>
      <w:r w:rsidRPr="00F5708C">
        <w:rPr>
          <w:rtl/>
        </w:rPr>
        <w:t xml:space="preserve"> אמר להם</w:t>
      </w:r>
      <w:r>
        <w:rPr>
          <w:rFonts w:hint="cs"/>
          <w:rtl/>
        </w:rPr>
        <w:t>:</w:t>
      </w:r>
      <w:r w:rsidRPr="00F5708C">
        <w:rPr>
          <w:rtl/>
        </w:rPr>
        <w:t xml:space="preserve"> </w:t>
      </w:r>
      <w:r>
        <w:rPr>
          <w:rFonts w:hint="cs"/>
          <w:rtl/>
        </w:rPr>
        <w:t>"</w:t>
      </w:r>
      <w:r w:rsidRPr="00F5708C">
        <w:rPr>
          <w:rtl/>
        </w:rPr>
        <w:t>וַתֶּמֶר אֶת מִשְׁפָּטַי לְרִשְׁעָה מִן הַגּוֹיִם וְאֶת חֻקּוֹתַי מִן הָאֲרָצוֹת אֲשֶׁר סְבִיבוֹתֶיהָ</w:t>
      </w:r>
      <w:r>
        <w:rPr>
          <w:rFonts w:hint="cs"/>
          <w:rtl/>
        </w:rPr>
        <w:t xml:space="preserve"> וכו' " </w:t>
      </w:r>
      <w:r w:rsidRPr="00F5708C">
        <w:rPr>
          <w:rtl/>
        </w:rPr>
        <w:t>(שם שם ו)</w:t>
      </w:r>
      <w:r>
        <w:rPr>
          <w:rFonts w:hint="cs"/>
          <w:rtl/>
        </w:rPr>
        <w:t>.</w:t>
      </w:r>
      <w:r>
        <w:rPr>
          <w:rStyle w:val="a5"/>
          <w:b/>
          <w:bCs/>
          <w:szCs w:val="22"/>
          <w:rtl/>
        </w:rPr>
        <w:footnoteReference w:id="6"/>
      </w:r>
      <w:r w:rsidRPr="00F5708C">
        <w:rPr>
          <w:rtl/>
        </w:rPr>
        <w:t xml:space="preserve"> אמרו לו</w:t>
      </w:r>
      <w:r>
        <w:rPr>
          <w:rFonts w:hint="cs"/>
          <w:rtl/>
        </w:rPr>
        <w:t>:</w:t>
      </w:r>
      <w:r w:rsidRPr="00F5708C">
        <w:rPr>
          <w:rtl/>
        </w:rPr>
        <w:t xml:space="preserve"> </w:t>
      </w:r>
      <w:r>
        <w:rPr>
          <w:rFonts w:hint="cs"/>
          <w:rtl/>
        </w:rPr>
        <w:t>"</w:t>
      </w:r>
      <w:r w:rsidRPr="00F5708C">
        <w:rPr>
          <w:rtl/>
        </w:rPr>
        <w:t>והם עמך ונחלתך אשר הוצאת בכחך הגדול</w:t>
      </w:r>
      <w:r>
        <w:rPr>
          <w:rFonts w:hint="cs"/>
          <w:rtl/>
        </w:rPr>
        <w:t>"</w:t>
      </w:r>
      <w:r>
        <w:rPr>
          <w:rtl/>
        </w:rPr>
        <w:t xml:space="preserve"> (דברים ט כ</w:t>
      </w:r>
      <w:r w:rsidRPr="00F5708C">
        <w:rPr>
          <w:rtl/>
        </w:rPr>
        <w:t>ט)</w:t>
      </w:r>
      <w:r>
        <w:rPr>
          <w:rFonts w:hint="cs"/>
          <w:rtl/>
        </w:rPr>
        <w:t>.</w:t>
      </w:r>
      <w:r w:rsidRPr="00F5708C">
        <w:rPr>
          <w:rtl/>
        </w:rPr>
        <w:t xml:space="preserve"> אמר להם</w:t>
      </w:r>
      <w:r>
        <w:rPr>
          <w:rFonts w:hint="cs"/>
          <w:rtl/>
        </w:rPr>
        <w:t>:</w:t>
      </w:r>
      <w:r w:rsidRPr="00F5708C">
        <w:rPr>
          <w:rtl/>
        </w:rPr>
        <w:t xml:space="preserve"> </w:t>
      </w:r>
      <w:r>
        <w:rPr>
          <w:rFonts w:hint="cs"/>
          <w:rtl/>
        </w:rPr>
        <w:t>"</w:t>
      </w:r>
      <w:r w:rsidRPr="00F5708C">
        <w:rPr>
          <w:rtl/>
        </w:rPr>
        <w:t>כי שכחוני עמי לשוא יקטרו וגו'</w:t>
      </w:r>
      <w:r>
        <w:rPr>
          <w:rFonts w:hint="cs"/>
          <w:rtl/>
        </w:rPr>
        <w:t xml:space="preserve"> "</w:t>
      </w:r>
      <w:r w:rsidRPr="00F5708C">
        <w:rPr>
          <w:rtl/>
        </w:rPr>
        <w:t xml:space="preserve"> (ירמיה יח טו)</w:t>
      </w:r>
      <w:r>
        <w:rPr>
          <w:rFonts w:hint="cs"/>
          <w:rtl/>
        </w:rPr>
        <w:t>.</w:t>
      </w:r>
      <w:r w:rsidRPr="00F5708C">
        <w:rPr>
          <w:rtl/>
        </w:rPr>
        <w:t xml:space="preserve"> אמרו לו</w:t>
      </w:r>
      <w:r>
        <w:rPr>
          <w:rFonts w:hint="cs"/>
          <w:rtl/>
        </w:rPr>
        <w:t>:</w:t>
      </w:r>
      <w:r w:rsidRPr="00F5708C">
        <w:rPr>
          <w:rtl/>
        </w:rPr>
        <w:t xml:space="preserve"> עשה בשביל האבות, אמר להם</w:t>
      </w:r>
      <w:r>
        <w:rPr>
          <w:rFonts w:hint="cs"/>
          <w:rtl/>
        </w:rPr>
        <w:t>:</w:t>
      </w:r>
      <w:r w:rsidRPr="00F5708C">
        <w:rPr>
          <w:rtl/>
        </w:rPr>
        <w:t xml:space="preserve"> </w:t>
      </w:r>
      <w:r>
        <w:rPr>
          <w:rFonts w:hint="cs"/>
          <w:rtl/>
        </w:rPr>
        <w:t>"</w:t>
      </w:r>
      <w:r w:rsidRPr="00F5708C">
        <w:rPr>
          <w:rtl/>
        </w:rPr>
        <w:t>והאבות מבערים את האש</w:t>
      </w:r>
      <w:r>
        <w:rPr>
          <w:rFonts w:hint="cs"/>
          <w:rtl/>
        </w:rPr>
        <w:t>"</w:t>
      </w:r>
      <w:r w:rsidRPr="00F5708C">
        <w:rPr>
          <w:rtl/>
        </w:rPr>
        <w:t xml:space="preserve"> (שם ז יח)</w:t>
      </w:r>
      <w:r>
        <w:rPr>
          <w:rFonts w:hint="cs"/>
          <w:rtl/>
        </w:rPr>
        <w:t>.</w:t>
      </w:r>
      <w:r w:rsidRPr="00F5708C">
        <w:rPr>
          <w:rtl/>
        </w:rPr>
        <w:t xml:space="preserve"> אמרו לו</w:t>
      </w:r>
      <w:r>
        <w:rPr>
          <w:rFonts w:hint="cs"/>
          <w:rtl/>
        </w:rPr>
        <w:t>:</w:t>
      </w:r>
      <w:r w:rsidRPr="00F5708C">
        <w:rPr>
          <w:rtl/>
        </w:rPr>
        <w:t xml:space="preserve"> עשה בשביל הבנים, אמר להם</w:t>
      </w:r>
      <w:r>
        <w:rPr>
          <w:rFonts w:hint="cs"/>
          <w:rtl/>
        </w:rPr>
        <w:t>:</w:t>
      </w:r>
      <w:r w:rsidRPr="00F5708C">
        <w:rPr>
          <w:rtl/>
        </w:rPr>
        <w:t xml:space="preserve"> </w:t>
      </w:r>
      <w:r>
        <w:rPr>
          <w:rFonts w:hint="cs"/>
          <w:rtl/>
        </w:rPr>
        <w:t>"</w:t>
      </w:r>
      <w:r w:rsidRPr="00F5708C">
        <w:rPr>
          <w:rtl/>
        </w:rPr>
        <w:t>וימרו בי הבנים לא אבו לשמע אלי</w:t>
      </w:r>
      <w:r>
        <w:rPr>
          <w:rFonts w:hint="cs"/>
          <w:rtl/>
        </w:rPr>
        <w:t>"</w:t>
      </w:r>
      <w:r w:rsidRPr="00F5708C">
        <w:rPr>
          <w:rtl/>
        </w:rPr>
        <w:t xml:space="preserve"> (יחזקאל כ ח)</w:t>
      </w:r>
      <w:r>
        <w:rPr>
          <w:rFonts w:hint="cs"/>
          <w:rtl/>
        </w:rPr>
        <w:t>.</w:t>
      </w:r>
      <w:r w:rsidRPr="00F5708C">
        <w:rPr>
          <w:rtl/>
        </w:rPr>
        <w:t xml:space="preserve"> </w:t>
      </w:r>
      <w:r>
        <w:rPr>
          <w:rFonts w:hint="cs"/>
          <w:rtl/>
        </w:rPr>
        <w:t>...</w:t>
      </w:r>
      <w:r>
        <w:rPr>
          <w:rStyle w:val="a5"/>
          <w:rtl/>
        </w:rPr>
        <w:footnoteReference w:id="7"/>
      </w:r>
      <w:r>
        <w:rPr>
          <w:rFonts w:hint="cs"/>
          <w:rtl/>
        </w:rPr>
        <w:t xml:space="preserve"> </w:t>
      </w:r>
      <w:r w:rsidRPr="00F5708C">
        <w:rPr>
          <w:rtl/>
        </w:rPr>
        <w:t>אמרו לו מלאכי השרת</w:t>
      </w:r>
      <w:r>
        <w:rPr>
          <w:rFonts w:hint="cs"/>
          <w:rtl/>
        </w:rPr>
        <w:t>:</w:t>
      </w:r>
      <w:r w:rsidRPr="00F5708C">
        <w:rPr>
          <w:rtl/>
        </w:rPr>
        <w:t xml:space="preserve"> עשה בשבילנו, אמר להם</w:t>
      </w:r>
      <w:r w:rsidR="0023228A">
        <w:rPr>
          <w:rFonts w:hint="cs"/>
          <w:rtl/>
        </w:rPr>
        <w:t>:</w:t>
      </w:r>
      <w:r w:rsidRPr="00F5708C">
        <w:rPr>
          <w:rtl/>
        </w:rPr>
        <w:t xml:space="preserve"> </w:t>
      </w:r>
      <w:r w:rsidR="0023228A">
        <w:rPr>
          <w:rFonts w:hint="cs"/>
          <w:rtl/>
        </w:rPr>
        <w:t>"</w:t>
      </w:r>
      <w:r w:rsidRPr="00F5708C">
        <w:rPr>
          <w:rtl/>
        </w:rPr>
        <w:t>ויהיו מלעיבים במלאכי אלהים</w:t>
      </w:r>
      <w:r w:rsidR="0023228A">
        <w:rPr>
          <w:rFonts w:hint="cs"/>
          <w:rtl/>
        </w:rPr>
        <w:t>"</w:t>
      </w:r>
      <w:r w:rsidRPr="00F5708C">
        <w:rPr>
          <w:rtl/>
        </w:rPr>
        <w:t xml:space="preserve"> (דברי הימים ב לו טז)</w:t>
      </w:r>
      <w:r w:rsidR="0023228A">
        <w:rPr>
          <w:rFonts w:hint="cs"/>
          <w:rtl/>
        </w:rPr>
        <w:t>.</w:t>
      </w:r>
      <w:r w:rsidRPr="00F5708C">
        <w:rPr>
          <w:rtl/>
        </w:rPr>
        <w:t xml:space="preserve"> אמרו לו</w:t>
      </w:r>
      <w:r w:rsidR="0023228A">
        <w:rPr>
          <w:rFonts w:hint="cs"/>
          <w:rtl/>
        </w:rPr>
        <w:t>:</w:t>
      </w:r>
      <w:r w:rsidRPr="00F5708C">
        <w:rPr>
          <w:rtl/>
        </w:rPr>
        <w:t xml:space="preserve"> עשה למען שמך שנקרא עליהם, אמר להם</w:t>
      </w:r>
      <w:r w:rsidR="0023228A">
        <w:rPr>
          <w:rFonts w:hint="cs"/>
          <w:rtl/>
        </w:rPr>
        <w:t>:</w:t>
      </w:r>
      <w:r w:rsidRPr="00F5708C">
        <w:rPr>
          <w:rtl/>
        </w:rPr>
        <w:t xml:space="preserve"> </w:t>
      </w:r>
      <w:r w:rsidR="0023228A">
        <w:rPr>
          <w:rFonts w:hint="cs"/>
          <w:rtl/>
        </w:rPr>
        <w:t>"</w:t>
      </w:r>
      <w:r w:rsidRPr="00F5708C">
        <w:rPr>
          <w:rtl/>
        </w:rPr>
        <w:t>ואת שם קדשי חיללו</w:t>
      </w:r>
      <w:r w:rsidR="0023228A">
        <w:rPr>
          <w:rFonts w:hint="cs"/>
          <w:rtl/>
        </w:rPr>
        <w:t xml:space="preserve">". </w:t>
      </w:r>
      <w:r w:rsidRPr="00F5708C">
        <w:rPr>
          <w:rtl/>
        </w:rPr>
        <w:t>אמרו לו</w:t>
      </w:r>
      <w:r w:rsidR="0023228A">
        <w:rPr>
          <w:rFonts w:hint="cs"/>
          <w:rtl/>
        </w:rPr>
        <w:t>:</w:t>
      </w:r>
      <w:r w:rsidRPr="00F5708C">
        <w:rPr>
          <w:rtl/>
        </w:rPr>
        <w:t xml:space="preserve"> אין אתה רוצה להתפייס, איקונים של אביהם מהו עושה אצלך</w:t>
      </w:r>
      <w:r w:rsidR="0023228A">
        <w:rPr>
          <w:rFonts w:hint="cs"/>
          <w:rtl/>
        </w:rPr>
        <w:t>? "</w:t>
      </w:r>
      <w:r w:rsidRPr="00F5708C">
        <w:rPr>
          <w:rtl/>
        </w:rPr>
        <w:t>השליך משמים ארץ תפארתי ישראל</w:t>
      </w:r>
      <w:r w:rsidR="0023228A">
        <w:rPr>
          <w:rFonts w:hint="cs"/>
          <w:rtl/>
        </w:rPr>
        <w:t>"</w:t>
      </w:r>
      <w:r w:rsidRPr="00F5708C">
        <w:rPr>
          <w:rtl/>
        </w:rPr>
        <w:t xml:space="preserve"> (איכה ב א)</w:t>
      </w:r>
      <w:r w:rsidR="0023228A">
        <w:rPr>
          <w:rFonts w:hint="cs"/>
          <w:rtl/>
        </w:rPr>
        <w:t>.</w:t>
      </w:r>
      <w:r w:rsidRPr="00F5708C">
        <w:rPr>
          <w:rtl/>
        </w:rPr>
        <w:t xml:space="preserve"> האמירה הזו שהלבישו אותך</w:t>
      </w:r>
      <w:r w:rsidR="0023228A">
        <w:rPr>
          <w:rFonts w:hint="cs"/>
          <w:rtl/>
        </w:rPr>
        <w:t>,</w:t>
      </w:r>
      <w:r w:rsidRPr="00F5708C">
        <w:rPr>
          <w:rtl/>
        </w:rPr>
        <w:t xml:space="preserve"> מה היא עושה עליך</w:t>
      </w:r>
      <w:r w:rsidR="0023228A">
        <w:rPr>
          <w:rFonts w:hint="cs"/>
          <w:rtl/>
        </w:rPr>
        <w:t>?</w:t>
      </w:r>
      <w:r w:rsidRPr="00F5708C">
        <w:rPr>
          <w:rtl/>
        </w:rPr>
        <w:t xml:space="preserve"> א</w:t>
      </w:r>
      <w:r w:rsidR="0023228A">
        <w:rPr>
          <w:rFonts w:hint="cs"/>
          <w:rtl/>
        </w:rPr>
        <w:t>י</w:t>
      </w:r>
      <w:r w:rsidRPr="00F5708C">
        <w:rPr>
          <w:rtl/>
        </w:rPr>
        <w:t>לולי שהדבר כתוב אי אפשר לאומרו</w:t>
      </w:r>
      <w:r w:rsidR="0023228A">
        <w:rPr>
          <w:rFonts w:hint="cs"/>
          <w:rtl/>
        </w:rPr>
        <w:t>:</w:t>
      </w:r>
      <w:r w:rsidRPr="00F5708C">
        <w:rPr>
          <w:rtl/>
        </w:rPr>
        <w:t xml:space="preserve"> </w:t>
      </w:r>
      <w:r w:rsidR="0023228A">
        <w:rPr>
          <w:rFonts w:hint="cs"/>
          <w:rtl/>
        </w:rPr>
        <w:lastRenderedPageBreak/>
        <w:t>"</w:t>
      </w:r>
      <w:r w:rsidRPr="00F5708C">
        <w:rPr>
          <w:rtl/>
        </w:rPr>
        <w:t>עשה ה' אשר זמם בצע אמרתו וגו'</w:t>
      </w:r>
      <w:r w:rsidR="0023228A">
        <w:rPr>
          <w:rFonts w:hint="cs"/>
          <w:rtl/>
        </w:rPr>
        <w:t xml:space="preserve"> "</w:t>
      </w:r>
      <w:r w:rsidRPr="00F5708C">
        <w:rPr>
          <w:rtl/>
        </w:rPr>
        <w:t xml:space="preserve"> (איכה ב יז)</w:t>
      </w:r>
      <w:r w:rsidR="0023228A">
        <w:rPr>
          <w:rFonts w:hint="cs"/>
          <w:rtl/>
        </w:rPr>
        <w:t>.</w:t>
      </w:r>
      <w:r w:rsidR="0023228A">
        <w:rPr>
          <w:rStyle w:val="a5"/>
          <w:rtl/>
        </w:rPr>
        <w:footnoteReference w:id="8"/>
      </w:r>
      <w:r w:rsidR="0023228A">
        <w:rPr>
          <w:rFonts w:hint="cs"/>
          <w:rtl/>
        </w:rPr>
        <w:t xml:space="preserve"> ...</w:t>
      </w:r>
      <w:r w:rsidRPr="00F5708C">
        <w:rPr>
          <w:rtl/>
        </w:rPr>
        <w:t xml:space="preserve"> כיון שראתה ציון שאינו רוצה להתפייס</w:t>
      </w:r>
      <w:r w:rsidR="0023228A">
        <w:rPr>
          <w:rFonts w:hint="cs"/>
          <w:rtl/>
        </w:rPr>
        <w:t>,</w:t>
      </w:r>
      <w:r w:rsidRPr="00F5708C">
        <w:rPr>
          <w:rtl/>
        </w:rPr>
        <w:t xml:space="preserve"> התחילה ואמרה</w:t>
      </w:r>
      <w:r w:rsidR="0023228A">
        <w:rPr>
          <w:rFonts w:hint="cs"/>
          <w:rtl/>
        </w:rPr>
        <w:t>:</w:t>
      </w:r>
      <w:r w:rsidRPr="00F5708C">
        <w:rPr>
          <w:rtl/>
        </w:rPr>
        <w:t xml:space="preserve"> </w:t>
      </w:r>
      <w:r w:rsidR="0023228A">
        <w:rPr>
          <w:rFonts w:hint="cs"/>
          <w:rtl/>
        </w:rPr>
        <w:t>"</w:t>
      </w:r>
      <w:r w:rsidRPr="00F5708C">
        <w:rPr>
          <w:rtl/>
        </w:rPr>
        <w:t>ותאמר ציון עזבני ה' וה' שכחני</w:t>
      </w:r>
      <w:r w:rsidR="0023228A">
        <w:rPr>
          <w:rFonts w:hint="cs"/>
          <w:rtl/>
        </w:rPr>
        <w:t>"</w:t>
      </w:r>
      <w:r w:rsidRPr="00F5708C">
        <w:rPr>
          <w:rtl/>
        </w:rPr>
        <w:t xml:space="preserve"> (ישעיה מט יד)</w:t>
      </w:r>
      <w:r w:rsidR="0023228A">
        <w:rPr>
          <w:rFonts w:hint="cs"/>
          <w:rtl/>
        </w:rPr>
        <w:t>.</w:t>
      </w:r>
      <w:r w:rsidR="006D12EE">
        <w:rPr>
          <w:rStyle w:val="a5"/>
          <w:rtl/>
        </w:rPr>
        <w:footnoteReference w:id="9"/>
      </w:r>
      <w:r w:rsidRPr="00F5708C">
        <w:rPr>
          <w:rtl/>
        </w:rPr>
        <w:t xml:space="preserve"> יהי רצון מלפניך ה' אלהינו ואלהי אבותינו שתבנה מקדשך במהרה בימינו ותשוב שכינתך בתוכה ותקבץ גליותי מארבע כנפות הארץ ויבנו ערי יהודה וישבו שכם וירשוה בזמן קריב אמן.</w:t>
      </w:r>
      <w:r w:rsidR="00E01C63">
        <w:rPr>
          <w:rStyle w:val="a5"/>
          <w:rtl/>
        </w:rPr>
        <w:footnoteReference w:id="10"/>
      </w:r>
    </w:p>
    <w:p w14:paraId="29B16651" w14:textId="77777777" w:rsidR="00C53106" w:rsidRDefault="00C53106" w:rsidP="00C53106">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איכה</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eastAsia"/>
          <w:rtl/>
          <w:lang w:eastAsia="en-US"/>
        </w:rPr>
        <w:t>מי</w:t>
      </w:r>
      <w:r>
        <w:rPr>
          <w:rtl/>
          <w:lang w:eastAsia="en-US"/>
        </w:rPr>
        <w:t xml:space="preserve"> </w:t>
      </w:r>
      <w:r>
        <w:rPr>
          <w:rFonts w:hint="eastAsia"/>
          <w:rtl/>
          <w:lang w:eastAsia="en-US"/>
        </w:rPr>
        <w:t>יתנך</w:t>
      </w:r>
      <w:r>
        <w:rPr>
          <w:rtl/>
          <w:lang w:eastAsia="en-US"/>
        </w:rPr>
        <w:t xml:space="preserve"> </w:t>
      </w:r>
      <w:r w:rsidR="00AA2D32">
        <w:rPr>
          <w:rtl/>
          <w:lang w:eastAsia="en-US"/>
        </w:rPr>
        <w:t>–</w:t>
      </w:r>
      <w:r w:rsidR="00AA2D32">
        <w:rPr>
          <w:rFonts w:hint="cs"/>
          <w:rtl/>
          <w:lang w:eastAsia="en-US"/>
        </w:rPr>
        <w:t xml:space="preserve"> הקב"ה בא לנחם</w:t>
      </w:r>
    </w:p>
    <w:p w14:paraId="15AF03ED" w14:textId="77777777" w:rsidR="00C53106" w:rsidRDefault="00C53106" w:rsidP="00C53106">
      <w:pPr>
        <w:pStyle w:val="ac"/>
        <w:rPr>
          <w:rFonts w:hint="cs"/>
          <w:rtl/>
          <w:lang w:eastAsia="en-US"/>
        </w:rPr>
      </w:pP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חוזרים</w:t>
      </w:r>
      <w:r>
        <w:rPr>
          <w:rtl/>
          <w:lang w:eastAsia="en-US"/>
        </w:rPr>
        <w:t xml:space="preserve"> </w:t>
      </w:r>
      <w:r w:rsidRPr="00CD6FD0">
        <w:rPr>
          <w:rFonts w:hint="eastAsia"/>
          <w:rtl/>
          <w:lang w:eastAsia="en-US"/>
        </w:rPr>
        <w:t>ומתכנסין</w:t>
      </w:r>
      <w:r w:rsidRPr="00CD6FD0">
        <w:rPr>
          <w:rtl/>
          <w:lang w:eastAsia="en-US"/>
        </w:rPr>
        <w:t xml:space="preserve"> </w:t>
      </w:r>
      <w:r w:rsidRPr="00CD6FD0">
        <w:rPr>
          <w:rFonts w:hint="eastAsia"/>
          <w:rtl/>
          <w:lang w:eastAsia="en-US"/>
        </w:rPr>
        <w:t>כל</w:t>
      </w:r>
      <w:r w:rsidRPr="00CD6FD0">
        <w:rPr>
          <w:rtl/>
          <w:lang w:eastAsia="en-US"/>
        </w:rPr>
        <w:t xml:space="preserve"> </w:t>
      </w:r>
      <w:r w:rsidRPr="00CD6FD0">
        <w:rPr>
          <w:rFonts w:hint="eastAsia"/>
          <w:rtl/>
          <w:lang w:eastAsia="en-US"/>
        </w:rPr>
        <w:t>הנביאים</w:t>
      </w:r>
      <w:r w:rsidRPr="00CD6FD0">
        <w:rPr>
          <w:rtl/>
          <w:lang w:eastAsia="en-US"/>
        </w:rPr>
        <w:t xml:space="preserve"> </w:t>
      </w:r>
      <w:r w:rsidRPr="00CD6FD0">
        <w:rPr>
          <w:rFonts w:hint="eastAsia"/>
          <w:rtl/>
          <w:lang w:eastAsia="en-US"/>
        </w:rPr>
        <w:t>והולכים</w:t>
      </w:r>
      <w:r w:rsidRPr="00CD6FD0">
        <w:rPr>
          <w:rtl/>
          <w:lang w:eastAsia="en-US"/>
        </w:rPr>
        <w:t xml:space="preserve"> </w:t>
      </w:r>
      <w:r w:rsidRPr="00CD6FD0">
        <w:rPr>
          <w:rFonts w:hint="eastAsia"/>
          <w:rtl/>
          <w:lang w:eastAsia="en-US"/>
        </w:rPr>
        <w:t>אצל</w:t>
      </w:r>
      <w:r w:rsidRPr="00CD6FD0">
        <w:rPr>
          <w:rtl/>
          <w:lang w:eastAsia="en-US"/>
        </w:rPr>
        <w:t xml:space="preserve"> </w:t>
      </w:r>
      <w:r w:rsidRPr="00CD6FD0">
        <w:rPr>
          <w:rFonts w:hint="eastAsia"/>
          <w:rtl/>
          <w:lang w:eastAsia="en-US"/>
        </w:rPr>
        <w:t>ירושלם</w:t>
      </w:r>
      <w:r w:rsidRPr="00CD6FD0">
        <w:rPr>
          <w:rtl/>
          <w:lang w:eastAsia="en-US"/>
        </w:rPr>
        <w:t xml:space="preserve"> </w:t>
      </w:r>
      <w:r w:rsidRPr="00CD6FD0">
        <w:rPr>
          <w:rFonts w:hint="eastAsia"/>
          <w:rtl/>
          <w:lang w:eastAsia="en-US"/>
        </w:rPr>
        <w:t>לנחמה</w:t>
      </w:r>
      <w:r w:rsidRPr="00CD6FD0">
        <w:rPr>
          <w:rFonts w:hint="cs"/>
          <w:rtl/>
          <w:lang w:eastAsia="en-US"/>
        </w:rPr>
        <w:t>.</w:t>
      </w:r>
      <w:r w:rsidRPr="00CD6FD0">
        <w:rPr>
          <w:rtl/>
          <w:lang w:eastAsia="en-US"/>
        </w:rPr>
        <w:t xml:space="preserve"> </w:t>
      </w:r>
      <w:r w:rsidRPr="00CD6FD0">
        <w:rPr>
          <w:rFonts w:hint="eastAsia"/>
          <w:rtl/>
          <w:lang w:eastAsia="en-US"/>
        </w:rPr>
        <w:t>אמר</w:t>
      </w:r>
      <w:r w:rsidRPr="00CD6FD0">
        <w:rPr>
          <w:rtl/>
          <w:lang w:eastAsia="en-US"/>
        </w:rPr>
        <w:t xml:space="preserve"> </w:t>
      </w:r>
      <w:r w:rsidRPr="00CD6FD0">
        <w:rPr>
          <w:rFonts w:hint="eastAsia"/>
          <w:rtl/>
          <w:lang w:eastAsia="en-US"/>
        </w:rPr>
        <w:t>להם</w:t>
      </w:r>
      <w:r w:rsidRPr="00CD6FD0">
        <w:rPr>
          <w:rtl/>
          <w:lang w:eastAsia="en-US"/>
        </w:rPr>
        <w:t xml:space="preserve"> </w:t>
      </w:r>
      <w:r w:rsidRPr="00CD6FD0">
        <w:rPr>
          <w:rFonts w:hint="eastAsia"/>
          <w:rtl/>
          <w:lang w:eastAsia="en-US"/>
        </w:rPr>
        <w:t>הקב</w:t>
      </w:r>
      <w:r w:rsidRPr="00CD6FD0">
        <w:rPr>
          <w:rtl/>
          <w:lang w:eastAsia="en-US"/>
        </w:rPr>
        <w:t>"</w:t>
      </w:r>
      <w:r w:rsidRPr="00CD6FD0">
        <w:rPr>
          <w:rFonts w:hint="eastAsia"/>
          <w:rtl/>
          <w:lang w:eastAsia="en-US"/>
        </w:rPr>
        <w:t>ה</w:t>
      </w:r>
      <w:r>
        <w:rPr>
          <w:rFonts w:hint="cs"/>
          <w:rtl/>
          <w:lang w:eastAsia="en-US"/>
        </w:rPr>
        <w:t xml:space="preserve">  </w:t>
      </w:r>
      <w:r>
        <w:rPr>
          <w:rFonts w:hint="eastAsia"/>
          <w:rtl/>
          <w:lang w:eastAsia="en-US"/>
        </w:rPr>
        <w:t>לכו</w:t>
      </w:r>
      <w:r>
        <w:rPr>
          <w:rtl/>
          <w:lang w:eastAsia="en-US"/>
        </w:rPr>
        <w:t xml:space="preserve"> </w:t>
      </w:r>
      <w:r>
        <w:rPr>
          <w:rFonts w:hint="eastAsia"/>
          <w:rtl/>
          <w:lang w:eastAsia="en-US"/>
        </w:rPr>
        <w:t>ופ</w:t>
      </w:r>
      <w:r>
        <w:rPr>
          <w:rFonts w:hint="cs"/>
          <w:rtl/>
          <w:lang w:eastAsia="en-US"/>
        </w:rPr>
        <w:t>י</w:t>
      </w:r>
      <w:r>
        <w:rPr>
          <w:rFonts w:hint="eastAsia"/>
          <w:rtl/>
          <w:lang w:eastAsia="en-US"/>
        </w:rPr>
        <w:t>יסוה</w:t>
      </w:r>
      <w:r>
        <w:rPr>
          <w:rFonts w:hint="cs"/>
          <w:rtl/>
          <w:lang w:eastAsia="en-US"/>
        </w:rPr>
        <w:t xml:space="preserve"> ...</w:t>
      </w:r>
      <w:r>
        <w:rPr>
          <w:rtl/>
          <w:lang w:eastAsia="en-US"/>
        </w:rPr>
        <w:t xml:space="preserve"> </w:t>
      </w:r>
      <w:r>
        <w:rPr>
          <w:rFonts w:hint="eastAsia"/>
          <w:rtl/>
          <w:lang w:eastAsia="en-US"/>
        </w:rPr>
        <w:t>מיד</w:t>
      </w:r>
      <w:r>
        <w:rPr>
          <w:rtl/>
          <w:lang w:eastAsia="en-US"/>
        </w:rPr>
        <w:t xml:space="preserve"> </w:t>
      </w:r>
      <w:r>
        <w:rPr>
          <w:rFonts w:hint="eastAsia"/>
          <w:rtl/>
          <w:lang w:eastAsia="en-US"/>
        </w:rPr>
        <w:t>חוזרים</w:t>
      </w:r>
      <w:r>
        <w:rPr>
          <w:rtl/>
          <w:lang w:eastAsia="en-US"/>
        </w:rPr>
        <w:t xml:space="preserve"> </w:t>
      </w:r>
      <w:r>
        <w:rPr>
          <w:rFonts w:hint="eastAsia"/>
          <w:rtl/>
          <w:lang w:eastAsia="en-US"/>
        </w:rPr>
        <w:t>לקב</w:t>
      </w:r>
      <w:r>
        <w:rPr>
          <w:rtl/>
          <w:lang w:eastAsia="en-US"/>
        </w:rPr>
        <w:t>"</w:t>
      </w:r>
      <w:r>
        <w:rPr>
          <w:rFonts w:hint="eastAsia"/>
          <w:rtl/>
          <w:lang w:eastAsia="en-US"/>
        </w:rPr>
        <w:t>ה</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לפניו</w:t>
      </w:r>
      <w:r>
        <w:rPr>
          <w:rFonts w:hint="cs"/>
          <w:rtl/>
          <w:lang w:eastAsia="en-US"/>
        </w:rPr>
        <w:t xml:space="preserve">: רבש"ע, </w:t>
      </w:r>
      <w:r>
        <w:rPr>
          <w:rFonts w:hint="eastAsia"/>
          <w:rtl/>
          <w:lang w:eastAsia="en-US"/>
        </w:rPr>
        <w:t>אינה</w:t>
      </w:r>
      <w:r>
        <w:rPr>
          <w:rtl/>
          <w:lang w:eastAsia="en-US"/>
        </w:rPr>
        <w:t xml:space="preserve"> </w:t>
      </w:r>
      <w:r>
        <w:rPr>
          <w:rFonts w:hint="eastAsia"/>
          <w:rtl/>
          <w:lang w:eastAsia="en-US"/>
        </w:rPr>
        <w:t>מקבלת</w:t>
      </w:r>
      <w:r>
        <w:rPr>
          <w:rtl/>
          <w:lang w:eastAsia="en-US"/>
        </w:rPr>
        <w:t xml:space="preserve"> </w:t>
      </w:r>
      <w:r>
        <w:rPr>
          <w:rFonts w:hint="eastAsia"/>
          <w:rtl/>
          <w:lang w:eastAsia="en-US"/>
        </w:rPr>
        <w:t>תנחומין</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אלך</w:t>
      </w:r>
      <w:r>
        <w:rPr>
          <w:rtl/>
          <w:lang w:eastAsia="en-US"/>
        </w:rPr>
        <w:t xml:space="preserve"> </w:t>
      </w:r>
      <w:r>
        <w:rPr>
          <w:rFonts w:hint="eastAsia"/>
          <w:rtl/>
          <w:lang w:eastAsia="en-US"/>
        </w:rPr>
        <w:t>אני</w:t>
      </w:r>
      <w:r>
        <w:rPr>
          <w:rtl/>
          <w:lang w:eastAsia="en-US"/>
        </w:rPr>
        <w:t xml:space="preserve"> </w:t>
      </w:r>
      <w:r>
        <w:rPr>
          <w:rFonts w:hint="eastAsia"/>
          <w:rtl/>
          <w:lang w:eastAsia="en-US"/>
        </w:rPr>
        <w:t>בעצמי</w:t>
      </w:r>
      <w:r>
        <w:rPr>
          <w:rtl/>
          <w:lang w:eastAsia="en-US"/>
        </w:rPr>
        <w:t xml:space="preserve"> </w:t>
      </w:r>
      <w:r>
        <w:rPr>
          <w:rFonts w:hint="eastAsia"/>
          <w:rtl/>
          <w:lang w:eastAsia="en-US"/>
        </w:rPr>
        <w:t>ואפי</w:t>
      </w:r>
      <w:r>
        <w:rPr>
          <w:rFonts w:hint="cs"/>
          <w:rtl/>
          <w:lang w:eastAsia="en-US"/>
        </w:rPr>
        <w:t>י</w:t>
      </w:r>
      <w:r>
        <w:rPr>
          <w:rFonts w:hint="eastAsia"/>
          <w:rtl/>
          <w:lang w:eastAsia="en-US"/>
        </w:rPr>
        <w:t>סנה</w:t>
      </w:r>
      <w:r>
        <w:rPr>
          <w:rFonts w:hint="cs"/>
          <w:rtl/>
          <w:lang w:eastAsia="en-US"/>
        </w:rPr>
        <w:t xml:space="preserve"> ...</w:t>
      </w:r>
      <w:r>
        <w:rPr>
          <w:rtl/>
          <w:lang w:eastAsia="en-US"/>
        </w:rPr>
        <w:t xml:space="preserve"> </w:t>
      </w:r>
      <w:r>
        <w:rPr>
          <w:rFonts w:hint="eastAsia"/>
          <w:rtl/>
          <w:lang w:eastAsia="en-US"/>
        </w:rPr>
        <w:t>מיד</w:t>
      </w:r>
      <w:r>
        <w:rPr>
          <w:rtl/>
          <w:lang w:eastAsia="en-US"/>
        </w:rPr>
        <w:t xml:space="preserve"> </w:t>
      </w:r>
      <w:r>
        <w:rPr>
          <w:rFonts w:hint="eastAsia"/>
          <w:rtl/>
          <w:lang w:eastAsia="en-US"/>
        </w:rPr>
        <w:t>הלך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לפייסה</w:t>
      </w:r>
      <w:r>
        <w:rPr>
          <w:rtl/>
          <w:lang w:eastAsia="en-US"/>
        </w:rPr>
        <w:t xml:space="preserve">, </w:t>
      </w:r>
      <w:r>
        <w:rPr>
          <w:rFonts w:hint="eastAsia"/>
          <w:rtl/>
          <w:lang w:eastAsia="en-US"/>
        </w:rPr>
        <w:t>ואמר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כעס</w:t>
      </w:r>
      <w:r>
        <w:rPr>
          <w:rtl/>
          <w:lang w:eastAsia="en-US"/>
        </w:rPr>
        <w:t xml:space="preserve"> </w:t>
      </w:r>
      <w:r>
        <w:rPr>
          <w:rFonts w:hint="eastAsia"/>
          <w:rtl/>
          <w:lang w:eastAsia="en-US"/>
        </w:rPr>
        <w:t>זה</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ר</w:t>
      </w:r>
      <w:r w:rsidR="00384B37">
        <w:rPr>
          <w:rFonts w:hint="cs"/>
          <w:rtl/>
          <w:lang w:eastAsia="en-US"/>
        </w:rPr>
        <w:t>יבונו של עולם</w:t>
      </w:r>
      <w:r>
        <w:rPr>
          <w:rFonts w:hint="cs"/>
          <w:rtl/>
          <w:lang w:eastAsia="en-US"/>
        </w:rPr>
        <w:t xml:space="preserve">, </w:t>
      </w:r>
      <w:r>
        <w:rPr>
          <w:rFonts w:hint="eastAsia"/>
          <w:rtl/>
          <w:lang w:eastAsia="en-US"/>
        </w:rPr>
        <w:t>ולא</w:t>
      </w:r>
      <w:r>
        <w:rPr>
          <w:rtl/>
          <w:lang w:eastAsia="en-US"/>
        </w:rPr>
        <w:t xml:space="preserve"> </w:t>
      </w:r>
      <w:r>
        <w:rPr>
          <w:rFonts w:hint="eastAsia"/>
          <w:rtl/>
          <w:lang w:eastAsia="en-US"/>
        </w:rPr>
        <w:t>אכעוס</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וקללתני</w:t>
      </w:r>
      <w:r>
        <w:rPr>
          <w:rtl/>
          <w:lang w:eastAsia="en-US"/>
        </w:rPr>
        <w:t xml:space="preserve"> </w:t>
      </w:r>
      <w:r>
        <w:rPr>
          <w:rFonts w:hint="eastAsia"/>
          <w:rtl/>
          <w:lang w:eastAsia="en-US"/>
        </w:rPr>
        <w:t>קללות</w:t>
      </w:r>
      <w:r>
        <w:rPr>
          <w:rtl/>
          <w:lang w:eastAsia="en-US"/>
        </w:rPr>
        <w:t xml:space="preserve"> </w:t>
      </w:r>
      <w:r>
        <w:rPr>
          <w:rFonts w:hint="eastAsia"/>
          <w:rtl/>
          <w:lang w:eastAsia="en-US"/>
        </w:rPr>
        <w:t>רעות</w:t>
      </w:r>
      <w:r>
        <w:rPr>
          <w:rtl/>
          <w:lang w:eastAsia="en-US"/>
        </w:rPr>
        <w:t xml:space="preserve"> </w:t>
      </w:r>
      <w:r>
        <w:rPr>
          <w:rFonts w:hint="eastAsia"/>
          <w:rtl/>
          <w:lang w:eastAsia="en-US"/>
        </w:rPr>
        <w:t>ונהפכו</w:t>
      </w:r>
      <w:r>
        <w:rPr>
          <w:rtl/>
          <w:lang w:eastAsia="en-US"/>
        </w:rPr>
        <w:t xml:space="preserve"> </w:t>
      </w:r>
      <w:r>
        <w:rPr>
          <w:rFonts w:hint="eastAsia"/>
          <w:rtl/>
          <w:lang w:eastAsia="en-US"/>
        </w:rPr>
        <w:t>פני</w:t>
      </w:r>
      <w:r>
        <w:rPr>
          <w:rtl/>
          <w:lang w:eastAsia="en-US"/>
        </w:rPr>
        <w:t xml:space="preserve"> </w:t>
      </w:r>
      <w:r>
        <w:rPr>
          <w:rFonts w:hint="eastAsia"/>
          <w:rtl/>
          <w:lang w:eastAsia="en-US"/>
        </w:rPr>
        <w:t>כשולי</w:t>
      </w:r>
      <w:r>
        <w:rPr>
          <w:rtl/>
          <w:lang w:eastAsia="en-US"/>
        </w:rPr>
        <w:t xml:space="preserve"> </w:t>
      </w:r>
      <w:r>
        <w:rPr>
          <w:rFonts w:hint="eastAsia"/>
          <w:rtl/>
          <w:lang w:eastAsia="en-US"/>
        </w:rPr>
        <w:t>קדירה</w:t>
      </w:r>
      <w:r>
        <w:rPr>
          <w:rtl/>
          <w:lang w:eastAsia="en-US"/>
        </w:rPr>
        <w:t xml:space="preserve">, </w:t>
      </w:r>
      <w:r>
        <w:rPr>
          <w:rFonts w:hint="eastAsia"/>
          <w:rtl/>
          <w:lang w:eastAsia="en-US"/>
        </w:rPr>
        <w:t>ובכל</w:t>
      </w:r>
      <w:r>
        <w:rPr>
          <w:rtl/>
          <w:lang w:eastAsia="en-US"/>
        </w:rPr>
        <w:t xml:space="preserve"> </w:t>
      </w:r>
      <w:r>
        <w:rPr>
          <w:rFonts w:hint="eastAsia"/>
          <w:rtl/>
          <w:lang w:eastAsia="en-US"/>
        </w:rPr>
        <w:t>זאת</w:t>
      </w:r>
      <w:r>
        <w:rPr>
          <w:rtl/>
          <w:lang w:eastAsia="en-US"/>
        </w:rPr>
        <w:t xml:space="preserve"> </w:t>
      </w:r>
      <w:r>
        <w:rPr>
          <w:rFonts w:hint="eastAsia"/>
          <w:rtl/>
          <w:lang w:eastAsia="en-US"/>
        </w:rPr>
        <w:t>קדשתי</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הגדול</w:t>
      </w:r>
      <w:r>
        <w:rPr>
          <w:rtl/>
          <w:lang w:eastAsia="en-US"/>
        </w:rPr>
        <w:t xml:space="preserve"> </w:t>
      </w:r>
      <w:r>
        <w:rPr>
          <w:rFonts w:hint="eastAsia"/>
          <w:rtl/>
          <w:lang w:eastAsia="en-US"/>
        </w:rPr>
        <w:t>והקדוש</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כנגד</w:t>
      </w:r>
      <w:r>
        <w:rPr>
          <w:rtl/>
          <w:lang w:eastAsia="en-US"/>
        </w:rPr>
        <w:t xml:space="preserve"> </w:t>
      </w:r>
      <w:r>
        <w:rPr>
          <w:rFonts w:hint="eastAsia"/>
          <w:rtl/>
          <w:lang w:eastAsia="en-US"/>
        </w:rPr>
        <w:t>זכות</w:t>
      </w:r>
      <w:r>
        <w:rPr>
          <w:rtl/>
          <w:lang w:eastAsia="en-US"/>
        </w:rPr>
        <w:t xml:space="preserve"> </w:t>
      </w:r>
      <w:r>
        <w:rPr>
          <w:rFonts w:hint="eastAsia"/>
          <w:rtl/>
          <w:lang w:eastAsia="en-US"/>
        </w:rPr>
        <w:t>שעשית</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חובה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כעסתי</w:t>
      </w:r>
      <w:r>
        <w:rPr>
          <w:rtl/>
          <w:lang w:eastAsia="en-US"/>
        </w:rPr>
        <w:t xml:space="preserve"> </w:t>
      </w:r>
      <w:r>
        <w:rPr>
          <w:rFonts w:hint="eastAsia"/>
          <w:rtl/>
          <w:lang w:eastAsia="en-US"/>
        </w:rPr>
        <w:t>עליך</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שעברת</w:t>
      </w:r>
      <w:r>
        <w:rPr>
          <w:rtl/>
          <w:lang w:eastAsia="en-US"/>
        </w:rPr>
        <w:t xml:space="preserve"> </w:t>
      </w:r>
      <w:r>
        <w:rPr>
          <w:rFonts w:hint="eastAsia"/>
          <w:rtl/>
          <w:lang w:eastAsia="en-US"/>
        </w:rPr>
        <w:t>על</w:t>
      </w:r>
      <w:r>
        <w:rPr>
          <w:rtl/>
          <w:lang w:eastAsia="en-US"/>
        </w:rPr>
        <w:t xml:space="preserve"> </w:t>
      </w:r>
      <w:r>
        <w:rPr>
          <w:rFonts w:hint="eastAsia"/>
          <w:rtl/>
          <w:lang w:eastAsia="en-US"/>
        </w:rPr>
        <w:t>תורתי</w:t>
      </w:r>
      <w:r>
        <w:rPr>
          <w:rFonts w:hint="cs"/>
          <w:rtl/>
          <w:lang w:eastAsia="en-US"/>
        </w:rPr>
        <w:t xml:space="preserve"> ... </w:t>
      </w:r>
      <w:r>
        <w:rPr>
          <w:rFonts w:hint="eastAsia"/>
          <w:rtl/>
          <w:lang w:eastAsia="en-US"/>
        </w:rPr>
        <w:t>אמרה</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cs"/>
          <w:rtl/>
          <w:lang w:eastAsia="en-US"/>
        </w:rPr>
        <w:t xml:space="preserve">רבש"ע, </w:t>
      </w:r>
      <w:r>
        <w:rPr>
          <w:rFonts w:hint="eastAsia"/>
          <w:rtl/>
          <w:lang w:eastAsia="en-US"/>
        </w:rPr>
        <w:t>כיון</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בתי</w:t>
      </w:r>
      <w:r>
        <w:rPr>
          <w:rFonts w:hint="cs"/>
          <w:rtl/>
          <w:lang w:eastAsia="en-US"/>
        </w:rPr>
        <w:t>,</w:t>
      </w:r>
      <w:r>
        <w:rPr>
          <w:rtl/>
          <w:lang w:eastAsia="en-US"/>
        </w:rPr>
        <w:t xml:space="preserve"> </w:t>
      </w:r>
      <w:r>
        <w:rPr>
          <w:rFonts w:hint="eastAsia"/>
          <w:rtl/>
          <w:lang w:eastAsia="en-US"/>
        </w:rPr>
        <w:t>הגיע</w:t>
      </w:r>
      <w:r>
        <w:rPr>
          <w:rtl/>
          <w:lang w:eastAsia="en-US"/>
        </w:rPr>
        <w:t xml:space="preserve"> </w:t>
      </w:r>
      <w:r>
        <w:rPr>
          <w:rFonts w:hint="eastAsia"/>
          <w:rtl/>
          <w:lang w:eastAsia="en-US"/>
        </w:rPr>
        <w:t>זמנך</w:t>
      </w:r>
      <w:r>
        <w:rPr>
          <w:rtl/>
          <w:lang w:eastAsia="en-US"/>
        </w:rPr>
        <w:t xml:space="preserve"> </w:t>
      </w:r>
      <w:r>
        <w:rPr>
          <w:rFonts w:hint="eastAsia"/>
          <w:rtl/>
          <w:lang w:eastAsia="en-US"/>
        </w:rPr>
        <w:t>ליגאל</w:t>
      </w:r>
      <w:r>
        <w:rPr>
          <w:rFonts w:hint="cs"/>
          <w:rtl/>
          <w:lang w:eastAsia="en-US"/>
        </w:rPr>
        <w:t>.</w:t>
      </w:r>
      <w:r w:rsidR="009A1227">
        <w:rPr>
          <w:rStyle w:val="a5"/>
          <w:rtl/>
          <w:lang w:eastAsia="en-US"/>
        </w:rPr>
        <w:footnoteReference w:id="11"/>
      </w:r>
    </w:p>
    <w:p w14:paraId="76364E0C" w14:textId="77777777" w:rsidR="00C1268C" w:rsidRDefault="00C1268C" w:rsidP="002500D3">
      <w:pPr>
        <w:pStyle w:val="ac"/>
        <w:spacing w:before="240"/>
        <w:rPr>
          <w:rFonts w:cs="Narkisim" w:hint="cs"/>
          <w:szCs w:val="22"/>
          <w:rtl/>
        </w:rPr>
      </w:pPr>
      <w:r w:rsidRPr="004A2648">
        <w:rPr>
          <w:rFonts w:cs="Arial"/>
          <w:b/>
          <w:bCs/>
          <w:rtl/>
        </w:rPr>
        <w:t xml:space="preserve">רָנּוּ שָׁמַיִם וְגִילִי אָרֶץ וּפִצְחוּ הָרִים רִנָּה כִּי־נִחַם </w:t>
      </w:r>
      <w:r w:rsidRPr="004A2648">
        <w:rPr>
          <w:rFonts w:cs="Arial" w:hint="cs"/>
          <w:b/>
          <w:bCs/>
          <w:rtl/>
        </w:rPr>
        <w:t>ה'</w:t>
      </w:r>
      <w:r w:rsidRPr="004A2648">
        <w:rPr>
          <w:rFonts w:cs="Arial"/>
          <w:b/>
          <w:bCs/>
          <w:rtl/>
        </w:rPr>
        <w:t xml:space="preserve"> עַמּוֹ וַעֲנִיָּו יְרַחֵם</w:t>
      </w:r>
      <w:r w:rsidRPr="00C1268C">
        <w:rPr>
          <w:rFonts w:cs="Narkisim"/>
          <w:szCs w:val="22"/>
          <w:rtl/>
        </w:rPr>
        <w:t xml:space="preserve"> </w:t>
      </w:r>
      <w:r>
        <w:rPr>
          <w:rFonts w:cs="Narkisim" w:hint="cs"/>
          <w:szCs w:val="22"/>
          <w:rtl/>
        </w:rPr>
        <w:t>(</w:t>
      </w:r>
      <w:r w:rsidRPr="00C1268C">
        <w:rPr>
          <w:rFonts w:cs="Narkisim"/>
          <w:szCs w:val="22"/>
          <w:rtl/>
        </w:rPr>
        <w:t>ישעיהו פרק מט יג)</w:t>
      </w:r>
      <w:r w:rsidR="00312A62">
        <w:rPr>
          <w:rFonts w:cs="Narkisim" w:hint="cs"/>
          <w:szCs w:val="22"/>
          <w:rtl/>
        </w:rPr>
        <w:t>.</w:t>
      </w:r>
      <w:r w:rsidR="00C10BE5">
        <w:rPr>
          <w:rStyle w:val="a5"/>
          <w:rFonts w:cs="Narkisim"/>
          <w:szCs w:val="22"/>
          <w:rtl/>
        </w:rPr>
        <w:footnoteReference w:id="12"/>
      </w:r>
    </w:p>
    <w:p w14:paraId="1C5D0FFB" w14:textId="77777777" w:rsidR="00277A52" w:rsidRDefault="00C10BE5" w:rsidP="00DB79EB">
      <w:pPr>
        <w:pStyle w:val="ac"/>
        <w:rPr>
          <w:rFonts w:hint="cs"/>
          <w:rtl/>
        </w:rPr>
      </w:pPr>
      <w:r>
        <w:rPr>
          <w:rFonts w:hint="cs"/>
          <w:rtl/>
        </w:rPr>
        <w:t>"</w:t>
      </w:r>
      <w:r w:rsidR="00277A52">
        <w:rPr>
          <w:rtl/>
        </w:rPr>
        <w:t>ותאמר ציון עזבני ה'</w:t>
      </w:r>
      <w:r>
        <w:rPr>
          <w:rFonts w:hint="cs"/>
          <w:rtl/>
        </w:rPr>
        <w:t xml:space="preserve"> " -</w:t>
      </w:r>
      <w:r w:rsidR="00277A52">
        <w:rPr>
          <w:rtl/>
        </w:rPr>
        <w:t xml:space="preserve"> מה כתב למעלה מן הענין</w:t>
      </w:r>
      <w:r>
        <w:rPr>
          <w:rFonts w:hint="cs"/>
          <w:rtl/>
        </w:rPr>
        <w:t>?</w:t>
      </w:r>
      <w:r w:rsidR="00277A52">
        <w:rPr>
          <w:rtl/>
        </w:rPr>
        <w:t xml:space="preserve"> </w:t>
      </w:r>
      <w:r>
        <w:rPr>
          <w:rFonts w:hint="cs"/>
          <w:rtl/>
        </w:rPr>
        <w:t>"</w:t>
      </w:r>
      <w:r w:rsidR="00277A52">
        <w:rPr>
          <w:rtl/>
        </w:rPr>
        <w:t>רנו שמים וגילי ארץ כי נחם ה' עמו וענייו ירחם</w:t>
      </w:r>
      <w:r>
        <w:rPr>
          <w:rFonts w:hint="cs"/>
          <w:rtl/>
        </w:rPr>
        <w:t>"</w:t>
      </w:r>
      <w:r w:rsidR="00277A52">
        <w:rPr>
          <w:rtl/>
        </w:rPr>
        <w:t xml:space="preserve"> (ישעיהו מט יג)</w:t>
      </w:r>
      <w:r>
        <w:rPr>
          <w:rFonts w:hint="cs"/>
          <w:rtl/>
        </w:rPr>
        <w:t xml:space="preserve">. </w:t>
      </w:r>
      <w:r w:rsidR="00277A52">
        <w:rPr>
          <w:rtl/>
        </w:rPr>
        <w:t>כיון שראתה ציון שמזכיר עמו וענייו ולא הזכיר לא לציון ולא לירושלים</w:t>
      </w:r>
      <w:r w:rsidR="0094150C">
        <w:rPr>
          <w:rFonts w:hint="cs"/>
          <w:rtl/>
        </w:rPr>
        <w:t>,</w:t>
      </w:r>
      <w:r w:rsidR="00277A52">
        <w:rPr>
          <w:rtl/>
        </w:rPr>
        <w:t xml:space="preserve"> התחילה אומרת</w:t>
      </w:r>
      <w:r w:rsidR="0094150C">
        <w:rPr>
          <w:rFonts w:hint="cs"/>
          <w:rtl/>
        </w:rPr>
        <w:t>:</w:t>
      </w:r>
      <w:r w:rsidR="00277A52">
        <w:rPr>
          <w:rtl/>
        </w:rPr>
        <w:t xml:space="preserve"> </w:t>
      </w:r>
      <w:r w:rsidR="0094150C">
        <w:rPr>
          <w:rFonts w:hint="cs"/>
          <w:rtl/>
        </w:rPr>
        <w:t>"</w:t>
      </w:r>
      <w:r w:rsidR="00277A52">
        <w:rPr>
          <w:rtl/>
        </w:rPr>
        <w:t>עזבני ה' וה' שכחני</w:t>
      </w:r>
      <w:r w:rsidR="0094150C">
        <w:rPr>
          <w:rFonts w:hint="cs"/>
          <w:rtl/>
        </w:rPr>
        <w:t xml:space="preserve">". </w:t>
      </w:r>
      <w:r w:rsidR="00277A52">
        <w:rPr>
          <w:rtl/>
        </w:rPr>
        <w:t xml:space="preserve">מיד השיב </w:t>
      </w:r>
      <w:r w:rsidR="0094150C">
        <w:rPr>
          <w:rtl/>
        </w:rPr>
        <w:t>הקב"ה</w:t>
      </w:r>
      <w:r w:rsidR="00277A52">
        <w:rPr>
          <w:rtl/>
        </w:rPr>
        <w:t xml:space="preserve"> ואמר לה</w:t>
      </w:r>
      <w:r w:rsidR="0094150C">
        <w:rPr>
          <w:rFonts w:hint="cs"/>
          <w:rtl/>
        </w:rPr>
        <w:t>:</w:t>
      </w:r>
      <w:r w:rsidR="00277A52">
        <w:rPr>
          <w:rtl/>
        </w:rPr>
        <w:t xml:space="preserve"> כשם שאי אפשר לאשה לשכ</w:t>
      </w:r>
      <w:r w:rsidR="0094150C">
        <w:rPr>
          <w:rFonts w:hint="cs"/>
          <w:rtl/>
        </w:rPr>
        <w:t>ו</w:t>
      </w:r>
      <w:r w:rsidR="00277A52">
        <w:rPr>
          <w:rtl/>
        </w:rPr>
        <w:t>ח עו</w:t>
      </w:r>
      <w:r w:rsidR="00DB79EB">
        <w:rPr>
          <w:rtl/>
        </w:rPr>
        <w:t>ּ</w:t>
      </w:r>
      <w:r w:rsidR="00277A52">
        <w:rPr>
          <w:rtl/>
        </w:rPr>
        <w:t>ל</w:t>
      </w:r>
      <w:r w:rsidR="00DB79EB">
        <w:rPr>
          <w:rtl/>
        </w:rPr>
        <w:t>ָ</w:t>
      </w:r>
      <w:r w:rsidR="00277A52">
        <w:rPr>
          <w:rtl/>
        </w:rPr>
        <w:t>ה</w:t>
      </w:r>
      <w:r w:rsidR="00DB79EB">
        <w:rPr>
          <w:rtl/>
        </w:rPr>
        <w:t>ּ</w:t>
      </w:r>
      <w:r w:rsidR="0094150C">
        <w:rPr>
          <w:rFonts w:hint="cs"/>
          <w:rtl/>
        </w:rPr>
        <w:t>,</w:t>
      </w:r>
      <w:r w:rsidR="00DB79EB">
        <w:rPr>
          <w:rStyle w:val="a5"/>
          <w:rtl/>
        </w:rPr>
        <w:footnoteReference w:id="13"/>
      </w:r>
      <w:r w:rsidR="00277A52">
        <w:rPr>
          <w:rtl/>
        </w:rPr>
        <w:t xml:space="preserve"> כך איני יכול לשכח אתכם</w:t>
      </w:r>
      <w:r w:rsidR="00DB79EB">
        <w:rPr>
          <w:rFonts w:hint="cs"/>
          <w:rtl/>
        </w:rPr>
        <w:t>:</w:t>
      </w:r>
      <w:r w:rsidR="00277A52">
        <w:rPr>
          <w:rtl/>
        </w:rPr>
        <w:t xml:space="preserve"> </w:t>
      </w:r>
      <w:r w:rsidR="00DB79EB">
        <w:rPr>
          <w:rFonts w:hint="cs"/>
          <w:rtl/>
        </w:rPr>
        <w:t>"</w:t>
      </w:r>
      <w:r w:rsidR="00DB79EB">
        <w:rPr>
          <w:rtl/>
        </w:rPr>
        <w:t>הֲתִשְׁכַּח אִשָּׁה עוּלָהּ מֵרַחֵם בֶּן־בִּטְנָהּ</w:t>
      </w:r>
      <w:r w:rsidR="00DB79EB">
        <w:rPr>
          <w:rFonts w:hint="cs"/>
          <w:rtl/>
        </w:rPr>
        <w:t>"</w:t>
      </w:r>
      <w:r w:rsidR="00277A52">
        <w:rPr>
          <w:rtl/>
        </w:rPr>
        <w:t xml:space="preserve"> (ישעיהו מט טו), אמרה לו</w:t>
      </w:r>
      <w:r w:rsidR="00DB79EB">
        <w:rPr>
          <w:rFonts w:hint="cs"/>
          <w:rtl/>
        </w:rPr>
        <w:t>:</w:t>
      </w:r>
      <w:r w:rsidR="00277A52">
        <w:rPr>
          <w:rtl/>
        </w:rPr>
        <w:t xml:space="preserve"> רבש"ע</w:t>
      </w:r>
      <w:r w:rsidR="00DB79EB">
        <w:rPr>
          <w:rFonts w:hint="cs"/>
          <w:rtl/>
        </w:rPr>
        <w:t>,</w:t>
      </w:r>
      <w:r w:rsidR="00277A52">
        <w:rPr>
          <w:rtl/>
        </w:rPr>
        <w:t xml:space="preserve"> היאך איפשר</w:t>
      </w:r>
      <w:r w:rsidR="00DB79EB">
        <w:rPr>
          <w:rFonts w:hint="cs"/>
          <w:rtl/>
        </w:rPr>
        <w:t>?</w:t>
      </w:r>
      <w:r w:rsidR="00277A52">
        <w:rPr>
          <w:rtl/>
        </w:rPr>
        <w:t xml:space="preserve"> אין סוף לרעות שעשיתי</w:t>
      </w:r>
      <w:r w:rsidR="00DB79EB">
        <w:rPr>
          <w:rFonts w:hint="cs"/>
          <w:rtl/>
        </w:rPr>
        <w:t>:</w:t>
      </w:r>
      <w:r w:rsidR="00277A52">
        <w:rPr>
          <w:rtl/>
        </w:rPr>
        <w:t xml:space="preserve"> גרמתי לבית מקדשך שיתחרב והרגתי הנביאים</w:t>
      </w:r>
      <w:r w:rsidR="00DB79EB">
        <w:rPr>
          <w:rFonts w:hint="cs"/>
          <w:rtl/>
        </w:rPr>
        <w:t>.</w:t>
      </w:r>
      <w:r w:rsidR="00277A52">
        <w:rPr>
          <w:rtl/>
        </w:rPr>
        <w:t xml:space="preserve"> אמר רבי ברכיה הכהן ברבי</w:t>
      </w:r>
      <w:r w:rsidR="00DB79EB">
        <w:rPr>
          <w:rFonts w:hint="cs"/>
          <w:rtl/>
        </w:rPr>
        <w:t>:</w:t>
      </w:r>
      <w:r w:rsidR="00277A52">
        <w:rPr>
          <w:rtl/>
        </w:rPr>
        <w:t xml:space="preserve"> אמר לה </w:t>
      </w:r>
      <w:r w:rsidR="0094150C">
        <w:rPr>
          <w:rtl/>
        </w:rPr>
        <w:t>הקב"ה</w:t>
      </w:r>
      <w:r w:rsidR="00DB79EB">
        <w:rPr>
          <w:rFonts w:hint="cs"/>
          <w:rtl/>
        </w:rPr>
        <w:t>:</w:t>
      </w:r>
      <w:r w:rsidR="00277A52">
        <w:rPr>
          <w:rtl/>
        </w:rPr>
        <w:t xml:space="preserve"> רעותייך אני שוכח וטובותייך </w:t>
      </w:r>
      <w:r w:rsidR="00DB79EB">
        <w:rPr>
          <w:rtl/>
        </w:rPr>
        <w:t>לא</w:t>
      </w:r>
      <w:r w:rsidR="00277A52">
        <w:rPr>
          <w:rtl/>
        </w:rPr>
        <w:t xml:space="preserve"> אשכח</w:t>
      </w:r>
      <w:r w:rsidR="00113AF5">
        <w:rPr>
          <w:rFonts w:hint="cs"/>
          <w:rtl/>
        </w:rPr>
        <w:t>?</w:t>
      </w:r>
      <w:r w:rsidR="00277A52">
        <w:rPr>
          <w:rtl/>
        </w:rPr>
        <w:t xml:space="preserve"> </w:t>
      </w:r>
      <w:r w:rsidR="00DB79EB">
        <w:rPr>
          <w:rFonts w:hint="cs"/>
          <w:rtl/>
        </w:rPr>
        <w:t>"</w:t>
      </w:r>
      <w:r w:rsidR="00DB79EB">
        <w:rPr>
          <w:rtl/>
        </w:rPr>
        <w:t>גַּם־אֵלֶּה תִשְׁכַּחְנָה וְאָנֹכִי לֹא אֶשְׁכָּחֵךְ</w:t>
      </w:r>
      <w:r w:rsidR="00DB79EB">
        <w:rPr>
          <w:rFonts w:hint="cs"/>
          <w:rtl/>
        </w:rPr>
        <w:t>"</w:t>
      </w:r>
      <w:r w:rsidR="00DB79EB">
        <w:rPr>
          <w:rtl/>
        </w:rPr>
        <w:t xml:space="preserve"> </w:t>
      </w:r>
      <w:r w:rsidR="00277A52">
        <w:rPr>
          <w:rtl/>
        </w:rPr>
        <w:t>(שם</w:t>
      </w:r>
      <w:r w:rsidR="00DB79EB">
        <w:rPr>
          <w:rFonts w:hint="cs"/>
          <w:rtl/>
        </w:rPr>
        <w:t xml:space="preserve">) - </w:t>
      </w:r>
      <w:r w:rsidR="00277A52">
        <w:rPr>
          <w:rtl/>
        </w:rPr>
        <w:t xml:space="preserve">גם </w:t>
      </w:r>
      <w:r w:rsidR="00DB79EB">
        <w:rPr>
          <w:rFonts w:hint="cs"/>
          <w:rtl/>
        </w:rPr>
        <w:t>"</w:t>
      </w:r>
      <w:r w:rsidR="00277A52">
        <w:rPr>
          <w:rtl/>
        </w:rPr>
        <w:t>אלה אלהיך ישראל</w:t>
      </w:r>
      <w:r w:rsidR="00DB79EB">
        <w:rPr>
          <w:rFonts w:hint="cs"/>
          <w:rtl/>
        </w:rPr>
        <w:t>"</w:t>
      </w:r>
      <w:r w:rsidR="00277A52">
        <w:rPr>
          <w:rtl/>
        </w:rPr>
        <w:t xml:space="preserve"> (שמות לב ד) שכחתי, </w:t>
      </w:r>
      <w:r w:rsidR="00DB79EB">
        <w:rPr>
          <w:rFonts w:hint="cs"/>
          <w:rtl/>
        </w:rPr>
        <w:t>"</w:t>
      </w:r>
      <w:r w:rsidR="00277A52">
        <w:rPr>
          <w:rtl/>
        </w:rPr>
        <w:t>אנכי ה' אלהיך</w:t>
      </w:r>
      <w:r w:rsidR="00DB79EB">
        <w:rPr>
          <w:rFonts w:hint="cs"/>
          <w:rtl/>
        </w:rPr>
        <w:t>"</w:t>
      </w:r>
      <w:r w:rsidR="00277A52">
        <w:rPr>
          <w:rtl/>
        </w:rPr>
        <w:t xml:space="preserve"> </w:t>
      </w:r>
      <w:r w:rsidR="00DB79EB">
        <w:rPr>
          <w:rFonts w:hint="cs"/>
          <w:rtl/>
        </w:rPr>
        <w:t xml:space="preserve">- </w:t>
      </w:r>
      <w:r w:rsidR="00277A52">
        <w:rPr>
          <w:rtl/>
        </w:rPr>
        <w:t>לא אשכח.</w:t>
      </w:r>
      <w:r w:rsidRPr="00C10BE5">
        <w:rPr>
          <w:rtl/>
        </w:rPr>
        <w:t xml:space="preserve"> </w:t>
      </w:r>
      <w:r w:rsidRPr="00C10BE5">
        <w:rPr>
          <w:b/>
          <w:bCs/>
          <w:szCs w:val="22"/>
          <w:rtl/>
        </w:rPr>
        <w:t>(</w:t>
      </w:r>
      <w:r w:rsidR="00DB79EB">
        <w:rPr>
          <w:rFonts w:hint="cs"/>
          <w:b/>
          <w:bCs/>
          <w:szCs w:val="22"/>
          <w:rtl/>
        </w:rPr>
        <w:t xml:space="preserve">פסיקתא רבתי </w:t>
      </w:r>
      <w:r w:rsidRPr="00C10BE5">
        <w:rPr>
          <w:b/>
          <w:bCs/>
          <w:szCs w:val="22"/>
          <w:rtl/>
        </w:rPr>
        <w:t>פיסקא לא - ותאמר ציון</w:t>
      </w:r>
      <w:r w:rsidRPr="00C10BE5">
        <w:rPr>
          <w:rFonts w:hint="cs"/>
          <w:b/>
          <w:bCs/>
          <w:szCs w:val="22"/>
          <w:rtl/>
        </w:rPr>
        <w:t>).</w:t>
      </w:r>
      <w:r w:rsidR="002D3B90">
        <w:rPr>
          <w:rStyle w:val="a5"/>
          <w:rtl/>
        </w:rPr>
        <w:footnoteReference w:id="14"/>
      </w:r>
    </w:p>
    <w:p w14:paraId="393AE022" w14:textId="77777777" w:rsidR="00365687" w:rsidRDefault="00365687" w:rsidP="00FA6605">
      <w:pPr>
        <w:pStyle w:val="ab"/>
        <w:rPr>
          <w:rtl/>
        </w:rPr>
      </w:pPr>
      <w:r>
        <w:rPr>
          <w:rtl/>
        </w:rPr>
        <w:t>גם אלה תשכחנה ואנכי לא אשכחך</w:t>
      </w:r>
    </w:p>
    <w:p w14:paraId="22B54AED" w14:textId="77777777" w:rsidR="00365687" w:rsidRDefault="00365687" w:rsidP="00C1699B">
      <w:pPr>
        <w:pStyle w:val="ac"/>
        <w:rPr>
          <w:rtl/>
        </w:rPr>
      </w:pPr>
      <w:r>
        <w:rPr>
          <w:rtl/>
        </w:rPr>
        <w:t>אמרה לפניו: ריבונו של עולם, הואיל ואין שכחה לפני כסא כבודך שמא לא תשכח לי מעשה העגל? אמר לה: "גם אלה תשכחנה". אמרה לפניו: ריבונו של עולם, הואיל ויש שכחה לפני כסא כבודך שמא תשכח לי מעשה סיני? אמר לה: "ואנכי לא אשכחך". והיינו דאמר רבי אלעזר אמר רב אושעיא: מאי דכתיב</w:t>
      </w:r>
      <w:r w:rsidR="005170B9">
        <w:rPr>
          <w:rFonts w:hint="cs"/>
          <w:rtl/>
        </w:rPr>
        <w:t>:</w:t>
      </w:r>
      <w:r>
        <w:rPr>
          <w:rtl/>
        </w:rPr>
        <w:t xml:space="preserve"> גם אלה תשכחנה - זה מעשה העגל, ואנכי לא אשכחך - זה מעשה סיני </w:t>
      </w:r>
      <w:r w:rsidRPr="00CB5CE5">
        <w:rPr>
          <w:b/>
          <w:bCs/>
          <w:szCs w:val="22"/>
          <w:rtl/>
        </w:rPr>
        <w:t>(ברכות לב ע"ב).</w:t>
      </w:r>
      <w:r>
        <w:rPr>
          <w:rStyle w:val="a5"/>
          <w:rtl/>
        </w:rPr>
        <w:footnoteReference w:id="15"/>
      </w:r>
    </w:p>
    <w:p w14:paraId="20082005" w14:textId="77777777" w:rsidR="00365687" w:rsidRDefault="00365687" w:rsidP="00FA6605">
      <w:pPr>
        <w:pStyle w:val="ab"/>
        <w:rPr>
          <w:rtl/>
        </w:rPr>
      </w:pPr>
      <w:r>
        <w:rPr>
          <w:rtl/>
        </w:rPr>
        <w:t>הן על כפיים חקותיך, חומותיך לנגדי תמיד</w:t>
      </w:r>
    </w:p>
    <w:p w14:paraId="72C122F3" w14:textId="77777777" w:rsidR="00365687" w:rsidRDefault="00365687" w:rsidP="002B6709">
      <w:pPr>
        <w:pStyle w:val="ac"/>
        <w:rPr>
          <w:rtl/>
        </w:rPr>
      </w:pPr>
      <w:r>
        <w:rPr>
          <w:rtl/>
        </w:rPr>
        <w:t>אמר ר' אבהו: שני דברים שאלו ישראל לפני הקב"ה ואמרו להם הנביאים לא שאלתם כראוי. שאלו ישראל: "ויבוא כגשם לנו כמלקוש יורה ארץ" (הושע ו ג). אמרו להם הנביאים: לא שאלתם כראוי. מה הגשם הזה יוצאי דרכים מ</w:t>
      </w:r>
      <w:r w:rsidR="0012788F">
        <w:rPr>
          <w:rtl/>
        </w:rPr>
        <w:t>ְ</w:t>
      </w:r>
      <w:r>
        <w:rPr>
          <w:rtl/>
        </w:rPr>
        <w:t>צ</w:t>
      </w:r>
      <w:r w:rsidR="0012788F">
        <w:rPr>
          <w:rtl/>
        </w:rPr>
        <w:t>ֵ</w:t>
      </w:r>
      <w:r>
        <w:rPr>
          <w:rtl/>
        </w:rPr>
        <w:t>יר</w:t>
      </w:r>
      <w:r w:rsidR="0012788F">
        <w:rPr>
          <w:rtl/>
        </w:rPr>
        <w:t>ִ</w:t>
      </w:r>
      <w:r>
        <w:rPr>
          <w:rtl/>
        </w:rPr>
        <w:t>ים בו, ט</w:t>
      </w:r>
      <w:r w:rsidR="0012788F">
        <w:rPr>
          <w:rtl/>
        </w:rPr>
        <w:t>ַ</w:t>
      </w:r>
      <w:r>
        <w:rPr>
          <w:rtl/>
        </w:rPr>
        <w:t>ח</w:t>
      </w:r>
      <w:r w:rsidR="0012788F">
        <w:rPr>
          <w:rtl/>
        </w:rPr>
        <w:t>ֵ</w:t>
      </w:r>
      <w:r>
        <w:rPr>
          <w:rtl/>
        </w:rPr>
        <w:t>י גגות מצירים בו, דורכי גיתות וגרנות מצירים בו. אלא אם בקשתם לשאול: "אהיה כטל לישראל יפרח כשושנה" (הושע יד ו).</w:t>
      </w:r>
      <w:r w:rsidR="00274592">
        <w:rPr>
          <w:rStyle w:val="a5"/>
          <w:rtl/>
        </w:rPr>
        <w:footnoteReference w:id="16"/>
      </w:r>
      <w:r>
        <w:rPr>
          <w:rtl/>
        </w:rPr>
        <w:t xml:space="preserve"> ועוד שאלו: "שימני כחותם על לבך" (ש</w:t>
      </w:r>
      <w:r w:rsidR="002B6709">
        <w:rPr>
          <w:rFonts w:hint="cs"/>
          <w:rtl/>
        </w:rPr>
        <w:t>יר השירים</w:t>
      </w:r>
      <w:r>
        <w:rPr>
          <w:rtl/>
        </w:rPr>
        <w:t xml:space="preserve"> ח ו). ואמרו להם הנביאים: לא שאלתם כראוי. מה הלב הזה פעמים מגולה פעמים מכוסה. אלא אם בקשתם לשאול:</w:t>
      </w:r>
      <w:r w:rsidR="002B6709">
        <w:rPr>
          <w:rStyle w:val="a5"/>
          <w:rtl/>
        </w:rPr>
        <w:footnoteReference w:id="17"/>
      </w:r>
      <w:r>
        <w:rPr>
          <w:rtl/>
        </w:rPr>
        <w:t xml:space="preserve"> "והיית עטרת תפארת ביד ה' וצניף מלוכה בכף אלהיך" (ישעיה סב ג). ר' סימון בר' קוי בשם ר' יוחנן: אמר להם הקב"ה: לא אתם ולא נביאיכם שאלתם כראוי. אלא אם בקשתם לשאול: "הן על כפים חקותיך חומותיך נגדי תמיד" - כשם שאי אפשר לו לאדם לשכוח כפות ידיו, כך: "גם אלה תשכחנה ואנכי לא אשכחך" </w:t>
      </w:r>
      <w:r w:rsidRPr="00CB5CE5">
        <w:rPr>
          <w:b/>
          <w:bCs/>
          <w:szCs w:val="22"/>
          <w:rtl/>
        </w:rPr>
        <w:t>(פס</w:t>
      </w:r>
      <w:r w:rsidR="002C3AA4">
        <w:rPr>
          <w:rFonts w:hint="cs"/>
          <w:b/>
          <w:bCs/>
          <w:szCs w:val="22"/>
          <w:rtl/>
        </w:rPr>
        <w:t>יקתא דרב כהנא לא</w:t>
      </w:r>
      <w:r w:rsidRPr="00CB5CE5">
        <w:rPr>
          <w:b/>
          <w:bCs/>
          <w:szCs w:val="22"/>
          <w:rtl/>
        </w:rPr>
        <w:t xml:space="preserve"> סוף הפסקא).</w:t>
      </w:r>
      <w:r>
        <w:rPr>
          <w:rStyle w:val="a5"/>
          <w:rtl/>
        </w:rPr>
        <w:footnoteReference w:id="18"/>
      </w:r>
      <w:r>
        <w:rPr>
          <w:rtl/>
        </w:rPr>
        <w:t xml:space="preserve"> </w:t>
      </w:r>
    </w:p>
    <w:p w14:paraId="7666BAE3" w14:textId="77777777" w:rsidR="00CB5CE5" w:rsidRDefault="00CB5CE5" w:rsidP="00FA6605">
      <w:pPr>
        <w:pStyle w:val="ab"/>
        <w:rPr>
          <w:rFonts w:hint="cs"/>
          <w:rtl/>
          <w:lang w:eastAsia="en-US"/>
        </w:rPr>
      </w:pPr>
      <w:r>
        <w:rPr>
          <w:rtl/>
          <w:lang w:eastAsia="en-US"/>
        </w:rPr>
        <w:t xml:space="preserve">שְׂאִי־סָבִיב עֵינַיִךְ וּרְאִי כֻּלָּם נִקְבְּצוּ בָאוּ־לָךְ </w:t>
      </w:r>
      <w:r>
        <w:rPr>
          <w:rFonts w:hint="cs"/>
          <w:rtl/>
          <w:lang w:eastAsia="en-US"/>
        </w:rPr>
        <w:t xml:space="preserve">... </w:t>
      </w:r>
      <w:r>
        <w:rPr>
          <w:rtl/>
          <w:lang w:eastAsia="en-US"/>
        </w:rPr>
        <w:t>כִּי כֻלָּם כָּעֲדִי תִלְבָּשִׁי וּתְקַשְּׁרִים כַּכַּלָּה</w:t>
      </w:r>
    </w:p>
    <w:p w14:paraId="5E1C84FC" w14:textId="77777777" w:rsidR="00910666" w:rsidRDefault="00CB5CE5" w:rsidP="00245E8C">
      <w:pPr>
        <w:pStyle w:val="ac"/>
        <w:rPr>
          <w:rFonts w:hint="cs"/>
          <w:rtl/>
          <w:lang w:eastAsia="en-US"/>
        </w:rPr>
      </w:pPr>
      <w:r>
        <w:rPr>
          <w:rFonts w:hint="cs"/>
          <w:rtl/>
          <w:lang w:eastAsia="en-US"/>
        </w:rPr>
        <w:t>"</w:t>
      </w:r>
      <w:r>
        <w:rPr>
          <w:rtl/>
          <w:lang w:eastAsia="en-US"/>
        </w:rPr>
        <w:t>אשריך ישראל מי כמוך עם נושע בה'</w:t>
      </w:r>
      <w:r>
        <w:rPr>
          <w:rFonts w:hint="cs"/>
          <w:rtl/>
          <w:lang w:eastAsia="en-US"/>
        </w:rPr>
        <w:t xml:space="preserve"> "</w:t>
      </w:r>
      <w:r>
        <w:rPr>
          <w:rtl/>
          <w:lang w:eastAsia="en-US"/>
        </w:rPr>
        <w:t xml:space="preserve"> </w:t>
      </w:r>
      <w:r>
        <w:rPr>
          <w:rFonts w:hint="cs"/>
          <w:rtl/>
          <w:lang w:eastAsia="en-US"/>
        </w:rPr>
        <w:t xml:space="preserve">- </w:t>
      </w:r>
      <w:r>
        <w:rPr>
          <w:rtl/>
          <w:lang w:eastAsia="en-US"/>
        </w:rPr>
        <w:t>עם שאין ישועתו אלא בשכינה</w:t>
      </w:r>
      <w:r>
        <w:rPr>
          <w:rFonts w:hint="cs"/>
          <w:rtl/>
          <w:lang w:eastAsia="en-US"/>
        </w:rPr>
        <w:t xml:space="preserve"> ... "</w:t>
      </w:r>
      <w:r>
        <w:rPr>
          <w:rtl/>
          <w:lang w:eastAsia="en-US"/>
        </w:rPr>
        <w:t>מגן עזרך</w:t>
      </w:r>
      <w:r>
        <w:rPr>
          <w:rFonts w:hint="cs"/>
          <w:rtl/>
          <w:lang w:eastAsia="en-US"/>
        </w:rPr>
        <w:t>"</w:t>
      </w:r>
      <w:r>
        <w:rPr>
          <w:rtl/>
          <w:lang w:eastAsia="en-US"/>
        </w:rPr>
        <w:t>, כענין שנאמר</w:t>
      </w:r>
      <w:r>
        <w:rPr>
          <w:rFonts w:hint="cs"/>
          <w:rtl/>
          <w:lang w:eastAsia="en-US"/>
        </w:rPr>
        <w:t>:</w:t>
      </w:r>
      <w:r>
        <w:rPr>
          <w:rtl/>
          <w:lang w:eastAsia="en-US"/>
        </w:rPr>
        <w:t xml:space="preserve"> </w:t>
      </w:r>
      <w:r>
        <w:rPr>
          <w:rFonts w:hint="cs"/>
          <w:rtl/>
          <w:lang w:eastAsia="en-US"/>
        </w:rPr>
        <w:t>"</w:t>
      </w:r>
      <w:r>
        <w:rPr>
          <w:rtl/>
          <w:lang w:eastAsia="en-US"/>
        </w:rPr>
        <w:t>אלהי צורי אחסה בו מגיני וקרן ישעי</w:t>
      </w:r>
      <w:r>
        <w:rPr>
          <w:rFonts w:hint="cs"/>
          <w:rtl/>
          <w:lang w:eastAsia="en-US"/>
        </w:rPr>
        <w:t>" (שמואל ב</w:t>
      </w:r>
      <w:r>
        <w:rPr>
          <w:rtl/>
          <w:lang w:eastAsia="en-US"/>
        </w:rPr>
        <w:t xml:space="preserve"> כב ג</w:t>
      </w:r>
      <w:r>
        <w:rPr>
          <w:rFonts w:hint="cs"/>
          <w:rtl/>
          <w:lang w:eastAsia="en-US"/>
        </w:rPr>
        <w:t>). "</w:t>
      </w:r>
      <w:r>
        <w:rPr>
          <w:rtl/>
          <w:lang w:eastAsia="en-US"/>
        </w:rPr>
        <w:t>ואשר חרב גאותך</w:t>
      </w:r>
      <w:r>
        <w:rPr>
          <w:rFonts w:hint="cs"/>
          <w:rtl/>
          <w:lang w:eastAsia="en-US"/>
        </w:rPr>
        <w:t>"</w:t>
      </w:r>
      <w:r>
        <w:rPr>
          <w:rtl/>
          <w:lang w:eastAsia="en-US"/>
        </w:rPr>
        <w:t xml:space="preserve">, אמר לו </w:t>
      </w:r>
      <w:r>
        <w:rPr>
          <w:rFonts w:hint="cs"/>
          <w:rtl/>
          <w:lang w:eastAsia="en-US"/>
        </w:rPr>
        <w:t>הקב"ה</w:t>
      </w:r>
      <w:r w:rsidR="006F2BF7">
        <w:rPr>
          <w:rFonts w:hint="cs"/>
          <w:rtl/>
          <w:lang w:eastAsia="en-US"/>
        </w:rPr>
        <w:t>:</w:t>
      </w:r>
      <w:r>
        <w:rPr>
          <w:rtl/>
          <w:lang w:eastAsia="en-US"/>
        </w:rPr>
        <w:t xml:space="preserve"> משה</w:t>
      </w:r>
      <w:r w:rsidR="006F2BF7">
        <w:rPr>
          <w:rFonts w:hint="cs"/>
          <w:rtl/>
          <w:lang w:eastAsia="en-US"/>
        </w:rPr>
        <w:t>,</w:t>
      </w:r>
      <w:r>
        <w:rPr>
          <w:rtl/>
          <w:lang w:eastAsia="en-US"/>
        </w:rPr>
        <w:t xml:space="preserve"> עתיד אני ליתן להם לישראל אותו זיין שניטל מהם בחורב</w:t>
      </w:r>
      <w:r w:rsidR="006F2BF7">
        <w:rPr>
          <w:rFonts w:hint="cs"/>
          <w:rtl/>
          <w:lang w:eastAsia="en-US"/>
        </w:rPr>
        <w:t>,</w:t>
      </w:r>
      <w:r>
        <w:rPr>
          <w:rtl/>
          <w:lang w:eastAsia="en-US"/>
        </w:rPr>
        <w:t xml:space="preserve"> כענין שנאמר</w:t>
      </w:r>
      <w:r w:rsidR="006F2BF7">
        <w:rPr>
          <w:rFonts w:hint="cs"/>
          <w:rtl/>
          <w:lang w:eastAsia="en-US"/>
        </w:rPr>
        <w:t>:</w:t>
      </w:r>
      <w:r>
        <w:rPr>
          <w:rtl/>
          <w:lang w:eastAsia="en-US"/>
        </w:rPr>
        <w:t xml:space="preserve"> </w:t>
      </w:r>
      <w:r w:rsidR="006F2BF7">
        <w:rPr>
          <w:rFonts w:hint="cs"/>
          <w:rtl/>
          <w:lang w:eastAsia="en-US"/>
        </w:rPr>
        <w:t>"</w:t>
      </w:r>
      <w:r>
        <w:rPr>
          <w:rtl/>
          <w:lang w:eastAsia="en-US"/>
        </w:rPr>
        <w:t>ויתנצלו בני ישראל את עדים מהר חורב</w:t>
      </w:r>
      <w:r w:rsidR="006F2BF7">
        <w:rPr>
          <w:rFonts w:hint="cs"/>
          <w:rtl/>
          <w:lang w:eastAsia="en-US"/>
        </w:rPr>
        <w:t>" (</w:t>
      </w:r>
      <w:r w:rsidR="006F2BF7">
        <w:rPr>
          <w:rtl/>
          <w:lang w:eastAsia="en-US"/>
        </w:rPr>
        <w:t>שמות לג ו</w:t>
      </w:r>
      <w:r w:rsidR="006F2BF7">
        <w:rPr>
          <w:rFonts w:hint="cs"/>
          <w:rtl/>
          <w:lang w:eastAsia="en-US"/>
        </w:rPr>
        <w:t xml:space="preserve">) - </w:t>
      </w:r>
      <w:r>
        <w:rPr>
          <w:rtl/>
          <w:lang w:eastAsia="en-US"/>
        </w:rPr>
        <w:t>בשבועה נשבעתי ועתיד אני להחזירו להם</w:t>
      </w:r>
      <w:r w:rsidR="006F2BF7">
        <w:rPr>
          <w:rFonts w:hint="cs"/>
          <w:rtl/>
          <w:lang w:eastAsia="en-US"/>
        </w:rPr>
        <w:t>,</w:t>
      </w:r>
      <w:r>
        <w:rPr>
          <w:rtl/>
          <w:lang w:eastAsia="en-US"/>
        </w:rPr>
        <w:t xml:space="preserve"> כענין שנאמר</w:t>
      </w:r>
      <w:r w:rsidR="006F2BF7">
        <w:rPr>
          <w:rFonts w:hint="cs"/>
          <w:rtl/>
          <w:lang w:eastAsia="en-US"/>
        </w:rPr>
        <w:t>: "</w:t>
      </w:r>
      <w:r>
        <w:rPr>
          <w:rtl/>
          <w:lang w:eastAsia="en-US"/>
        </w:rPr>
        <w:t>חי אני נאם ה' כי כולם כעדי תלבשי ותקשרים ככלה</w:t>
      </w:r>
      <w:r w:rsidR="006F2BF7">
        <w:rPr>
          <w:rFonts w:hint="cs"/>
          <w:rtl/>
          <w:lang w:eastAsia="en-US"/>
        </w:rPr>
        <w:t xml:space="preserve">" </w:t>
      </w:r>
      <w:r w:rsidRPr="006F2BF7">
        <w:rPr>
          <w:rFonts w:hint="cs"/>
          <w:b/>
          <w:bCs/>
          <w:szCs w:val="22"/>
          <w:rtl/>
          <w:lang w:eastAsia="en-US"/>
        </w:rPr>
        <w:t>(</w:t>
      </w:r>
      <w:r w:rsidRPr="006F2BF7">
        <w:rPr>
          <w:b/>
          <w:bCs/>
          <w:szCs w:val="22"/>
          <w:rtl/>
          <w:lang w:eastAsia="en-US"/>
        </w:rPr>
        <w:t>ספרי דברים פרשת וזאת הברכה פיסקא שנו</w:t>
      </w:r>
      <w:r w:rsidRPr="006F2BF7">
        <w:rPr>
          <w:rFonts w:hint="cs"/>
          <w:b/>
          <w:bCs/>
          <w:szCs w:val="22"/>
          <w:rtl/>
          <w:lang w:eastAsia="en-US"/>
        </w:rPr>
        <w:t>)</w:t>
      </w:r>
      <w:r>
        <w:rPr>
          <w:rFonts w:hint="cs"/>
          <w:rtl/>
          <w:lang w:eastAsia="en-US"/>
        </w:rPr>
        <w:t>.</w:t>
      </w:r>
      <w:r w:rsidR="00486555">
        <w:rPr>
          <w:rStyle w:val="a5"/>
          <w:rtl/>
          <w:lang w:eastAsia="en-US"/>
        </w:rPr>
        <w:footnoteReference w:id="19"/>
      </w:r>
    </w:p>
    <w:p w14:paraId="07268E64" w14:textId="77777777" w:rsidR="006F2BF7" w:rsidRDefault="006F2BF7" w:rsidP="006F2BF7">
      <w:pPr>
        <w:pStyle w:val="ab"/>
        <w:rPr>
          <w:rFonts w:hint="cs"/>
          <w:rtl/>
          <w:lang w:eastAsia="en-US"/>
        </w:rPr>
      </w:pPr>
      <w:r>
        <w:rPr>
          <w:rtl/>
          <w:lang w:eastAsia="en-US"/>
        </w:rPr>
        <w:t>עוֹד יֹאמְרוּ בְאָזְנַיִךְ בְּנֵי שִׁכֻּלָיִךְ צַר־לִי הַמָּקוֹם גְּשָׁה־לִּי וְאֵשֵׁבָה:</w:t>
      </w:r>
    </w:p>
    <w:p w14:paraId="6D3159CF" w14:textId="77777777" w:rsidR="00F123F9" w:rsidRDefault="006307C1" w:rsidP="00784C2E">
      <w:pPr>
        <w:pStyle w:val="ac"/>
        <w:rPr>
          <w:rFonts w:hint="cs"/>
          <w:rtl/>
          <w:lang w:eastAsia="en-US"/>
        </w:rPr>
      </w:pPr>
      <w:r>
        <w:rPr>
          <w:rFonts w:hint="cs"/>
          <w:rtl/>
          <w:lang w:eastAsia="en-US"/>
        </w:rPr>
        <w:t>"</w:t>
      </w:r>
      <w:r w:rsidR="006F2BF7">
        <w:rPr>
          <w:rtl/>
          <w:lang w:eastAsia="en-US"/>
        </w:rPr>
        <w:t>ואת כל העדה הקהל וגו'</w:t>
      </w:r>
      <w:r>
        <w:rPr>
          <w:rFonts w:hint="cs"/>
          <w:rtl/>
          <w:lang w:eastAsia="en-US"/>
        </w:rPr>
        <w:t xml:space="preserve"> "</w:t>
      </w:r>
      <w:r w:rsidR="006F2BF7">
        <w:rPr>
          <w:rtl/>
          <w:lang w:eastAsia="en-US"/>
        </w:rPr>
        <w:t xml:space="preserve"> (ויקרא ח ג). א</w:t>
      </w:r>
      <w:r>
        <w:rPr>
          <w:rFonts w:hint="cs"/>
          <w:rtl/>
          <w:lang w:eastAsia="en-US"/>
        </w:rPr>
        <w:t xml:space="preserve">מר לו (משה לקב"ה): </w:t>
      </w:r>
      <w:r w:rsidR="006F2BF7">
        <w:rPr>
          <w:rtl/>
          <w:lang w:eastAsia="en-US"/>
        </w:rPr>
        <w:t>להיכן</w:t>
      </w:r>
      <w:r>
        <w:rPr>
          <w:rFonts w:hint="cs"/>
          <w:rtl/>
          <w:lang w:eastAsia="en-US"/>
        </w:rPr>
        <w:t xml:space="preserve">? </w:t>
      </w:r>
      <w:r w:rsidR="006F2BF7">
        <w:rPr>
          <w:rtl/>
          <w:lang w:eastAsia="en-US"/>
        </w:rPr>
        <w:t>א</w:t>
      </w:r>
      <w:r>
        <w:rPr>
          <w:rFonts w:hint="cs"/>
          <w:rtl/>
          <w:lang w:eastAsia="en-US"/>
        </w:rPr>
        <w:t xml:space="preserve">מר לו: </w:t>
      </w:r>
      <w:r w:rsidR="006F2BF7">
        <w:rPr>
          <w:rtl/>
          <w:lang w:eastAsia="en-US"/>
        </w:rPr>
        <w:t>אל פתח אהל מועד, א"ל משה רבינו</w:t>
      </w:r>
      <w:r w:rsidR="00245E8C">
        <w:rPr>
          <w:rFonts w:hint="cs"/>
          <w:rtl/>
          <w:lang w:eastAsia="en-US"/>
        </w:rPr>
        <w:t>:</w:t>
      </w:r>
      <w:r w:rsidR="006F2BF7">
        <w:rPr>
          <w:rtl/>
          <w:lang w:eastAsia="en-US"/>
        </w:rPr>
        <w:t xml:space="preserve"> ר</w:t>
      </w:r>
      <w:r>
        <w:rPr>
          <w:rFonts w:hint="cs"/>
          <w:rtl/>
          <w:lang w:eastAsia="en-US"/>
        </w:rPr>
        <w:t>י</w:t>
      </w:r>
      <w:r w:rsidR="006F2BF7">
        <w:rPr>
          <w:rtl/>
          <w:lang w:eastAsia="en-US"/>
        </w:rPr>
        <w:t>בונו של עולם</w:t>
      </w:r>
      <w:r>
        <w:rPr>
          <w:rFonts w:hint="cs"/>
          <w:rtl/>
          <w:lang w:eastAsia="en-US"/>
        </w:rPr>
        <w:t>,</w:t>
      </w:r>
      <w:r w:rsidR="006F2BF7">
        <w:rPr>
          <w:rtl/>
          <w:lang w:eastAsia="en-US"/>
        </w:rPr>
        <w:t xml:space="preserve"> ששים ר</w:t>
      </w:r>
      <w:r>
        <w:rPr>
          <w:rFonts w:hint="cs"/>
          <w:rtl/>
          <w:lang w:eastAsia="en-US"/>
        </w:rPr>
        <w:t>י</w:t>
      </w:r>
      <w:r w:rsidR="006F2BF7">
        <w:rPr>
          <w:rtl/>
          <w:lang w:eastAsia="en-US"/>
        </w:rPr>
        <w:t>בוא אנשים וששים ר</w:t>
      </w:r>
      <w:r>
        <w:rPr>
          <w:rFonts w:hint="cs"/>
          <w:rtl/>
          <w:lang w:eastAsia="en-US"/>
        </w:rPr>
        <w:t>י</w:t>
      </w:r>
      <w:r w:rsidR="006F2BF7">
        <w:rPr>
          <w:rtl/>
          <w:lang w:eastAsia="en-US"/>
        </w:rPr>
        <w:t>בוא בחורים</w:t>
      </w:r>
      <w:r>
        <w:rPr>
          <w:rFonts w:hint="cs"/>
          <w:rtl/>
          <w:lang w:eastAsia="en-US"/>
        </w:rPr>
        <w:t>,</w:t>
      </w:r>
      <w:r>
        <w:rPr>
          <w:rStyle w:val="a5"/>
          <w:rtl/>
          <w:lang w:eastAsia="en-US"/>
        </w:rPr>
        <w:footnoteReference w:id="20"/>
      </w:r>
      <w:r w:rsidR="006F2BF7">
        <w:rPr>
          <w:rtl/>
          <w:lang w:eastAsia="en-US"/>
        </w:rPr>
        <w:t xml:space="preserve"> היאך אעמידם פתח אהל מועד</w:t>
      </w:r>
      <w:r>
        <w:rPr>
          <w:rFonts w:hint="cs"/>
          <w:rtl/>
          <w:lang w:eastAsia="en-US"/>
        </w:rPr>
        <w:t>?</w:t>
      </w:r>
      <w:r w:rsidR="006F2BF7">
        <w:rPr>
          <w:rtl/>
          <w:lang w:eastAsia="en-US"/>
        </w:rPr>
        <w:t xml:space="preserve"> ואינו אלא בית סאתים, ואתה אומר</w:t>
      </w:r>
      <w:r w:rsidR="00784C2E">
        <w:rPr>
          <w:rFonts w:hint="cs"/>
          <w:rtl/>
          <w:lang w:eastAsia="en-US"/>
        </w:rPr>
        <w:t>:</w:t>
      </w:r>
      <w:r w:rsidR="006F2BF7">
        <w:rPr>
          <w:rtl/>
          <w:lang w:eastAsia="en-US"/>
        </w:rPr>
        <w:t xml:space="preserve"> </w:t>
      </w:r>
      <w:r w:rsidR="00784C2E">
        <w:rPr>
          <w:rFonts w:hint="cs"/>
          <w:rtl/>
          <w:lang w:eastAsia="en-US"/>
        </w:rPr>
        <w:t>"</w:t>
      </w:r>
      <w:r w:rsidR="006F2BF7">
        <w:rPr>
          <w:rtl/>
          <w:lang w:eastAsia="en-US"/>
        </w:rPr>
        <w:t>ואת כל העדה הקהל</w:t>
      </w:r>
      <w:r w:rsidR="00784C2E">
        <w:rPr>
          <w:rFonts w:hint="cs"/>
          <w:rtl/>
          <w:lang w:eastAsia="en-US"/>
        </w:rPr>
        <w:t>"!</w:t>
      </w:r>
      <w:r w:rsidR="00855748">
        <w:rPr>
          <w:rStyle w:val="a5"/>
          <w:rtl/>
          <w:lang w:eastAsia="en-US"/>
        </w:rPr>
        <w:footnoteReference w:id="21"/>
      </w:r>
      <w:r w:rsidR="006F2BF7">
        <w:rPr>
          <w:rtl/>
          <w:lang w:eastAsia="en-US"/>
        </w:rPr>
        <w:t xml:space="preserve"> א"ל </w:t>
      </w:r>
      <w:r w:rsidR="00784C2E">
        <w:rPr>
          <w:rFonts w:hint="cs"/>
          <w:rtl/>
          <w:lang w:eastAsia="en-US"/>
        </w:rPr>
        <w:t>הקב"ה:</w:t>
      </w:r>
      <w:r w:rsidR="006F2BF7">
        <w:rPr>
          <w:rtl/>
          <w:lang w:eastAsia="en-US"/>
        </w:rPr>
        <w:t xml:space="preserve"> ועל דבר זה אתה תמיה</w:t>
      </w:r>
      <w:r w:rsidR="00784C2E">
        <w:rPr>
          <w:rFonts w:hint="cs"/>
          <w:rtl/>
          <w:lang w:eastAsia="en-US"/>
        </w:rPr>
        <w:t>?</w:t>
      </w:r>
      <w:r w:rsidR="006F2BF7">
        <w:rPr>
          <w:rtl/>
          <w:lang w:eastAsia="en-US"/>
        </w:rPr>
        <w:t xml:space="preserve"> השמים האלו לא כדוק של עין הוא, ואני עשיתים מסוף העולם ועד סופו, שנאמר</w:t>
      </w:r>
      <w:r w:rsidR="00784C2E">
        <w:rPr>
          <w:rFonts w:hint="cs"/>
          <w:rtl/>
          <w:lang w:eastAsia="en-US"/>
        </w:rPr>
        <w:t>: "</w:t>
      </w:r>
      <w:r w:rsidR="006F2BF7">
        <w:rPr>
          <w:rtl/>
          <w:lang w:eastAsia="en-US"/>
        </w:rPr>
        <w:t>הנוטה כדוק שמים וימתתם כא</w:t>
      </w:r>
      <w:r w:rsidR="00784C2E">
        <w:rPr>
          <w:rFonts w:hint="cs"/>
          <w:rtl/>
          <w:lang w:eastAsia="en-US"/>
        </w:rPr>
        <w:t>ו</w:t>
      </w:r>
      <w:r w:rsidR="00784C2E">
        <w:rPr>
          <w:rtl/>
          <w:lang w:eastAsia="en-US"/>
        </w:rPr>
        <w:t>הל לשבת</w:t>
      </w:r>
      <w:r w:rsidR="00784C2E">
        <w:rPr>
          <w:rFonts w:hint="cs"/>
          <w:rtl/>
          <w:lang w:eastAsia="en-US"/>
        </w:rPr>
        <w:t>"</w:t>
      </w:r>
      <w:r w:rsidR="006F2BF7">
        <w:rPr>
          <w:rtl/>
          <w:lang w:eastAsia="en-US"/>
        </w:rPr>
        <w:t xml:space="preserve"> (ישעיה מ כב)</w:t>
      </w:r>
      <w:r w:rsidR="00784C2E">
        <w:rPr>
          <w:rFonts w:hint="cs"/>
          <w:rtl/>
          <w:lang w:eastAsia="en-US"/>
        </w:rPr>
        <w:t>.</w:t>
      </w:r>
      <w:r w:rsidR="00F123F9">
        <w:rPr>
          <w:rStyle w:val="a5"/>
          <w:rtl/>
          <w:lang w:eastAsia="en-US"/>
        </w:rPr>
        <w:footnoteReference w:id="22"/>
      </w:r>
      <w:r w:rsidR="006F2BF7">
        <w:rPr>
          <w:rtl/>
          <w:lang w:eastAsia="en-US"/>
        </w:rPr>
        <w:t xml:space="preserve"> ואף לעתיד לב</w:t>
      </w:r>
      <w:r w:rsidR="00FA6605">
        <w:rPr>
          <w:rFonts w:hint="cs"/>
          <w:rtl/>
          <w:lang w:eastAsia="en-US"/>
        </w:rPr>
        <w:t>ו</w:t>
      </w:r>
      <w:r w:rsidR="006F2BF7">
        <w:rPr>
          <w:rtl/>
          <w:lang w:eastAsia="en-US"/>
        </w:rPr>
        <w:t>א כך אני עושה לציון, כל אותן האוכלוסין מאדם הראשון ועד שיחיו המתים</w:t>
      </w:r>
      <w:r w:rsidR="00784C2E">
        <w:rPr>
          <w:rFonts w:hint="cs"/>
          <w:rtl/>
          <w:lang w:eastAsia="en-US"/>
        </w:rPr>
        <w:t>,</w:t>
      </w:r>
      <w:r w:rsidR="006F2BF7">
        <w:rPr>
          <w:rtl/>
          <w:lang w:eastAsia="en-US"/>
        </w:rPr>
        <w:t xml:space="preserve"> היאך הם עומדין</w:t>
      </w:r>
      <w:r w:rsidR="00784C2E">
        <w:rPr>
          <w:rFonts w:hint="cs"/>
          <w:rtl/>
          <w:lang w:eastAsia="en-US"/>
        </w:rPr>
        <w:t>?</w:t>
      </w:r>
      <w:r w:rsidR="006F2BF7">
        <w:rPr>
          <w:rtl/>
          <w:lang w:eastAsia="en-US"/>
        </w:rPr>
        <w:t xml:space="preserve"> והם עתידין לומר</w:t>
      </w:r>
      <w:r w:rsidR="00784C2E">
        <w:rPr>
          <w:rFonts w:hint="cs"/>
          <w:rtl/>
          <w:lang w:eastAsia="en-US"/>
        </w:rPr>
        <w:t>:</w:t>
      </w:r>
      <w:r w:rsidR="006F2BF7">
        <w:rPr>
          <w:rtl/>
          <w:lang w:eastAsia="en-US"/>
        </w:rPr>
        <w:t xml:space="preserve"> </w:t>
      </w:r>
      <w:r w:rsidR="00784C2E">
        <w:rPr>
          <w:rFonts w:hint="cs"/>
          <w:rtl/>
          <w:lang w:eastAsia="en-US"/>
        </w:rPr>
        <w:t>"</w:t>
      </w:r>
      <w:r w:rsidR="006F2BF7">
        <w:rPr>
          <w:rtl/>
          <w:lang w:eastAsia="en-US"/>
        </w:rPr>
        <w:t>צר לי המקום גשה לי ואשבה</w:t>
      </w:r>
      <w:r w:rsidR="00784C2E">
        <w:rPr>
          <w:rFonts w:hint="cs"/>
          <w:rtl/>
          <w:lang w:eastAsia="en-US"/>
        </w:rPr>
        <w:t>"</w:t>
      </w:r>
      <w:r w:rsidR="006F2BF7">
        <w:rPr>
          <w:rtl/>
          <w:lang w:eastAsia="en-US"/>
        </w:rPr>
        <w:t xml:space="preserve"> (ישעיה מט כ)</w:t>
      </w:r>
      <w:r w:rsidR="00784C2E">
        <w:rPr>
          <w:rFonts w:hint="cs"/>
          <w:rtl/>
          <w:lang w:eastAsia="en-US"/>
        </w:rPr>
        <w:t>.</w:t>
      </w:r>
      <w:r w:rsidR="006F2BF7">
        <w:rPr>
          <w:rtl/>
          <w:lang w:eastAsia="en-US"/>
        </w:rPr>
        <w:t xml:space="preserve"> מה אני אעשה להם</w:t>
      </w:r>
      <w:r w:rsidR="00784C2E">
        <w:rPr>
          <w:rFonts w:hint="cs"/>
          <w:rtl/>
          <w:lang w:eastAsia="en-US"/>
        </w:rPr>
        <w:t>?</w:t>
      </w:r>
      <w:r w:rsidR="006F2BF7">
        <w:rPr>
          <w:rtl/>
          <w:lang w:eastAsia="en-US"/>
        </w:rPr>
        <w:t xml:space="preserve"> אני מרחיבה, שנאמר</w:t>
      </w:r>
      <w:r w:rsidR="00784C2E">
        <w:rPr>
          <w:rFonts w:hint="cs"/>
          <w:rtl/>
          <w:lang w:eastAsia="en-US"/>
        </w:rPr>
        <w:t>:</w:t>
      </w:r>
      <w:r w:rsidR="006F2BF7">
        <w:rPr>
          <w:rtl/>
          <w:lang w:eastAsia="en-US"/>
        </w:rPr>
        <w:t xml:space="preserve"> </w:t>
      </w:r>
      <w:r w:rsidR="00FA6605">
        <w:rPr>
          <w:rFonts w:hint="cs"/>
          <w:rtl/>
          <w:lang w:eastAsia="en-US"/>
        </w:rPr>
        <w:t>"</w:t>
      </w:r>
      <w:r w:rsidR="006F2BF7">
        <w:rPr>
          <w:rtl/>
          <w:lang w:eastAsia="en-US"/>
        </w:rPr>
        <w:t>הרחיבי מקום אהלך</w:t>
      </w:r>
      <w:r w:rsidR="00FA6605">
        <w:rPr>
          <w:rFonts w:hint="cs"/>
          <w:rtl/>
          <w:lang w:eastAsia="en-US"/>
        </w:rPr>
        <w:t>"</w:t>
      </w:r>
      <w:r w:rsidR="006F2BF7">
        <w:rPr>
          <w:rtl/>
          <w:lang w:eastAsia="en-US"/>
        </w:rPr>
        <w:t xml:space="preserve"> (ישעיהו נד ב)</w:t>
      </w:r>
      <w:r w:rsidR="006F2BF7">
        <w:rPr>
          <w:rFonts w:hint="cs"/>
          <w:rtl/>
          <w:lang w:eastAsia="en-US"/>
        </w:rPr>
        <w:t xml:space="preserve">. </w:t>
      </w:r>
      <w:r w:rsidR="006F2BF7" w:rsidRPr="006F2BF7">
        <w:rPr>
          <w:rFonts w:hint="cs"/>
          <w:b/>
          <w:bCs/>
          <w:szCs w:val="22"/>
          <w:rtl/>
          <w:lang w:eastAsia="en-US"/>
        </w:rPr>
        <w:t>(</w:t>
      </w:r>
      <w:r w:rsidR="006F2BF7" w:rsidRPr="006F2BF7">
        <w:rPr>
          <w:b/>
          <w:bCs/>
          <w:szCs w:val="22"/>
          <w:rtl/>
          <w:lang w:eastAsia="en-US"/>
        </w:rPr>
        <w:t>מדרש תנחומא (בובר) פרשת צו סימן טז</w:t>
      </w:r>
      <w:r w:rsidR="006F2BF7" w:rsidRPr="006F2BF7">
        <w:rPr>
          <w:rFonts w:hint="cs"/>
          <w:b/>
          <w:bCs/>
          <w:szCs w:val="22"/>
          <w:rtl/>
          <w:lang w:eastAsia="en-US"/>
        </w:rPr>
        <w:t>).</w:t>
      </w:r>
      <w:r w:rsidR="00C96172">
        <w:rPr>
          <w:rStyle w:val="a5"/>
          <w:rtl/>
          <w:lang w:eastAsia="en-US"/>
        </w:rPr>
        <w:footnoteReference w:id="23"/>
      </w:r>
    </w:p>
    <w:p w14:paraId="194F3EFB" w14:textId="77777777" w:rsidR="008069B6" w:rsidRPr="00943E94" w:rsidRDefault="00F41581" w:rsidP="008069B6">
      <w:pPr>
        <w:pStyle w:val="ad"/>
        <w:spacing w:before="240" w:line="300" w:lineRule="atLeast"/>
      </w:pPr>
      <w:r w:rsidRPr="00943E94">
        <w:rPr>
          <w:rtl/>
        </w:rPr>
        <w:t>שבת שלום</w:t>
      </w:r>
      <w:r w:rsidR="00A60A47">
        <w:rPr>
          <w:rFonts w:hint="cs"/>
          <w:rtl/>
        </w:rPr>
        <w:t xml:space="preserve"> </w:t>
      </w:r>
    </w:p>
    <w:p w14:paraId="102FE280" w14:textId="77777777" w:rsidR="00F41581" w:rsidRDefault="00F41581" w:rsidP="00E63F4D">
      <w:pPr>
        <w:pStyle w:val="ad"/>
        <w:spacing w:line="300" w:lineRule="atLeast"/>
        <w:rPr>
          <w:rFonts w:hint="cs"/>
          <w:rtl/>
        </w:rPr>
      </w:pPr>
      <w:r w:rsidRPr="00943E94">
        <w:rPr>
          <w:rtl/>
        </w:rPr>
        <w:t>מחלקי המים</w:t>
      </w:r>
    </w:p>
    <w:p w14:paraId="18110EA3" w14:textId="77777777" w:rsidR="00F5708C" w:rsidRPr="00943E94" w:rsidRDefault="00F5708C" w:rsidP="00365E62">
      <w:pPr>
        <w:pStyle w:val="ad"/>
        <w:rPr>
          <w:rFonts w:hint="cs"/>
          <w:rtl/>
        </w:rPr>
      </w:pPr>
    </w:p>
    <w:sectPr w:rsidR="00F5708C" w:rsidRPr="00943E94" w:rsidSect="00FF7AF3">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E727" w14:textId="77777777" w:rsidR="00CA1B91" w:rsidRDefault="00CA1B91">
      <w:r>
        <w:separator/>
      </w:r>
    </w:p>
  </w:endnote>
  <w:endnote w:type="continuationSeparator" w:id="0">
    <w:p w14:paraId="1A5910A4" w14:textId="77777777" w:rsidR="00CA1B91" w:rsidRDefault="00CA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C764" w14:textId="77777777"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01C63">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01C63">
      <w:rPr>
        <w:rStyle w:val="af0"/>
        <w:noProof/>
        <w:rtl/>
      </w:rPr>
      <w:t>4</w:t>
    </w:r>
    <w:r w:rsidRPr="00F8747C">
      <w:rPr>
        <w:rStyle w:val="af0"/>
      </w:rPr>
      <w:fldChar w:fldCharType="end"/>
    </w:r>
  </w:p>
  <w:p w14:paraId="44B118A0" w14:textId="77777777"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374A" w14:textId="77777777" w:rsidR="00CA1B91" w:rsidRDefault="00CA1B91">
      <w:r>
        <w:separator/>
      </w:r>
    </w:p>
  </w:footnote>
  <w:footnote w:type="continuationSeparator" w:id="0">
    <w:p w14:paraId="2FA579F9" w14:textId="77777777" w:rsidR="00CA1B91" w:rsidRDefault="00CA1B91">
      <w:r>
        <w:continuationSeparator/>
      </w:r>
    </w:p>
  </w:footnote>
  <w:footnote w:id="1">
    <w:p w14:paraId="4263728E" w14:textId="77777777" w:rsidR="00A15D62" w:rsidRDefault="00A15D62" w:rsidP="00A15D62">
      <w:pPr>
        <w:pStyle w:val="a3"/>
        <w:rPr>
          <w:rFonts w:hint="cs"/>
          <w:rtl/>
        </w:rPr>
      </w:pPr>
      <w:r>
        <w:rPr>
          <w:rStyle w:val="a5"/>
        </w:rPr>
        <w:footnoteRef/>
      </w:r>
      <w:r>
        <w:rPr>
          <w:rtl/>
        </w:rPr>
        <w:t xml:space="preserve"> </w:t>
      </w:r>
      <w:r>
        <w:rPr>
          <w:rFonts w:hint="cs"/>
          <w:rtl/>
        </w:rPr>
        <w:t>וכבר הבאנו מספר פעמים את שיטת אבודרהם על סדר הנחמות: "</w:t>
      </w:r>
      <w:r>
        <w:rPr>
          <w:rtl/>
        </w:rPr>
        <w:t>ואומר במדרש על דרך צחות כי תקנו לומר בתחילת הפטרות הנחמות נחמו נחמו עמי כלומר, שהקב"ה אמר לנביאים: נחמו נחמו עמי. על זה משיבה כנסת ישראל: ותאמר ציון עזבני ה'</w:t>
      </w:r>
      <w:r>
        <w:rPr>
          <w:rFonts w:hint="cs"/>
          <w:rtl/>
        </w:rPr>
        <w:t xml:space="preserve">, </w:t>
      </w:r>
      <w:r>
        <w:rPr>
          <w:rtl/>
        </w:rPr>
        <w:t>כלומר, איני מתפייסת מנחמת הנביאים. ואומר ... עניה סוערה לא נוחמה, כלומר הנביאים חוזרין ואומרים לפני הקב"ה: הנה כנסת ישראל לא נתפייסה בתנחומין שלנו. על זה חוזר הקב"ה ואומר: אנכי אנכי הוא מנחמכם. ואומר עוד: רני עקרה לא ילדה ואומר: קומי אורי כי בא אורך. על זה משיבה כנסת ישראל: שוש אשיש בה'</w:t>
      </w:r>
      <w:r>
        <w:rPr>
          <w:rFonts w:hint="cs"/>
          <w:rtl/>
        </w:rPr>
        <w:t xml:space="preserve"> </w:t>
      </w:r>
      <w:r>
        <w:rPr>
          <w:rtl/>
        </w:rPr>
        <w:t>"</w:t>
      </w:r>
      <w:r>
        <w:rPr>
          <w:rFonts w:hint="cs"/>
          <w:rtl/>
        </w:rPr>
        <w:t>.</w:t>
      </w:r>
      <w:r w:rsidR="002E19EA">
        <w:rPr>
          <w:rFonts w:hint="cs"/>
          <w:rtl/>
        </w:rPr>
        <w:t xml:space="preserve"> אינני מתפייסת </w:t>
      </w:r>
      <w:r w:rsidR="00B611D9">
        <w:rPr>
          <w:rFonts w:hint="cs"/>
          <w:rtl/>
        </w:rPr>
        <w:t xml:space="preserve">(כל כך מהר) </w:t>
      </w:r>
      <w:r w:rsidR="002E19EA">
        <w:rPr>
          <w:rFonts w:hint="cs"/>
          <w:rtl/>
        </w:rPr>
        <w:t xml:space="preserve">אומרת כנסת ישראל </w:t>
      </w:r>
      <w:r w:rsidR="00B611D9">
        <w:rPr>
          <w:rFonts w:hint="cs"/>
          <w:rtl/>
        </w:rPr>
        <w:t xml:space="preserve">בהפטרת השבת </w:t>
      </w:r>
      <w:r w:rsidR="002E19EA">
        <w:rPr>
          <w:rFonts w:hint="cs"/>
          <w:rtl/>
        </w:rPr>
        <w:t>ל</w:t>
      </w:r>
      <w:r w:rsidR="00B611D9">
        <w:rPr>
          <w:rFonts w:hint="cs"/>
          <w:rtl/>
        </w:rPr>
        <w:t>מלאכים שבאים לנחמה.</w:t>
      </w:r>
    </w:p>
  </w:footnote>
  <w:footnote w:id="2">
    <w:p w14:paraId="7C2E83B4" w14:textId="77777777" w:rsidR="00FA6605" w:rsidRDefault="00FA6605">
      <w:pPr>
        <w:pStyle w:val="a3"/>
        <w:rPr>
          <w:rFonts w:hint="cs"/>
          <w:rtl/>
        </w:rPr>
      </w:pPr>
      <w:r>
        <w:rPr>
          <w:rStyle w:val="a5"/>
        </w:rPr>
        <w:footnoteRef/>
      </w:r>
      <w:r>
        <w:rPr>
          <w:rtl/>
        </w:rPr>
        <w:t xml:space="preserve"> </w:t>
      </w:r>
      <w:r>
        <w:rPr>
          <w:rtl/>
        </w:rPr>
        <w:t>דרשה קשה זו וכן מקבילתה באיכה רבה פרשה א' כג' רואות בפסוקים אלה שבתהלים, מעין הרחבה של</w:t>
      </w:r>
      <w:r w:rsidR="00C1268C">
        <w:rPr>
          <w:rFonts w:hint="cs"/>
          <w:rtl/>
        </w:rPr>
        <w:t xml:space="preserve"> הפסוקים בהפטרתנו, בישעיהו:</w:t>
      </w:r>
      <w:r>
        <w:rPr>
          <w:rtl/>
        </w:rPr>
        <w:t xml:space="preserve"> "עזבני ה</w:t>
      </w:r>
      <w:r>
        <w:rPr>
          <w:rFonts w:hint="cs"/>
          <w:rtl/>
        </w:rPr>
        <w:t>'</w:t>
      </w:r>
      <w:r>
        <w:rPr>
          <w:rtl/>
        </w:rPr>
        <w:t xml:space="preserve"> - ה' שכחני".</w:t>
      </w:r>
    </w:p>
  </w:footnote>
  <w:footnote w:id="3">
    <w:p w14:paraId="1F7F9398" w14:textId="77777777" w:rsidR="00453DD7" w:rsidRDefault="00453DD7" w:rsidP="00C1699B">
      <w:pPr>
        <w:pStyle w:val="a3"/>
        <w:rPr>
          <w:rFonts w:hint="cs"/>
          <w:rtl/>
        </w:rPr>
      </w:pPr>
      <w:r>
        <w:rPr>
          <w:rStyle w:val="a5"/>
        </w:rPr>
        <w:footnoteRef/>
      </w:r>
      <w:r>
        <w:rPr>
          <w:rtl/>
        </w:rPr>
        <w:t xml:space="preserve"> </w:t>
      </w:r>
      <w:r w:rsidR="00FF7AF3">
        <w:rPr>
          <w:rtl/>
        </w:rPr>
        <w:t>ראו</w:t>
      </w:r>
      <w:r>
        <w:rPr>
          <w:rtl/>
        </w:rPr>
        <w:t xml:space="preserve"> </w:t>
      </w:r>
      <w:r w:rsidR="00FA6605">
        <w:rPr>
          <w:rFonts w:hint="cs"/>
          <w:rtl/>
        </w:rPr>
        <w:t xml:space="preserve">דברינו </w:t>
      </w:r>
      <w:hyperlink r:id="rId1" w:history="1">
        <w:r w:rsidR="00FA6605" w:rsidRPr="00C1699B">
          <w:rPr>
            <w:rStyle w:val="Hyperlink"/>
            <w:rFonts w:hint="cs"/>
            <w:rtl/>
          </w:rPr>
          <w:t>כי לא תעבור את הירדן הזה</w:t>
        </w:r>
      </w:hyperlink>
      <w:r w:rsidR="00FA6605">
        <w:rPr>
          <w:rFonts w:hint="cs"/>
          <w:rtl/>
        </w:rPr>
        <w:t xml:space="preserve"> בשבת שעברה פרשת ואתחנן. שם מזכיר משה לקב"ה את הפסוק</w:t>
      </w:r>
      <w:r w:rsidR="00FA6605">
        <w:rPr>
          <w:rtl/>
        </w:rPr>
        <w:t>: "וחנותי את אשר אחון ורחמתי את אשר ארחם" (שמות לג יט)</w:t>
      </w:r>
      <w:r w:rsidR="00FA6605">
        <w:rPr>
          <w:rFonts w:hint="cs"/>
          <w:rtl/>
        </w:rPr>
        <w:t xml:space="preserve"> ואת דבריו (עפ"י המדרש כמובן): "</w:t>
      </w:r>
      <w:r w:rsidR="00FA6605">
        <w:rPr>
          <w:rtl/>
        </w:rPr>
        <w:t>מי שיש לו בידי - "ורחמתי", במידת רחמים אני עושה עמו. ומי שאין לו בידי - "וחנותי", במתנת חנם אני עושה עמו</w:t>
      </w:r>
      <w:r w:rsidR="00C1699B">
        <w:rPr>
          <w:rFonts w:hint="cs"/>
          <w:rtl/>
        </w:rPr>
        <w:t>"</w:t>
      </w:r>
      <w:r w:rsidR="00FA6605">
        <w:rPr>
          <w:rFonts w:hint="cs"/>
          <w:rtl/>
        </w:rPr>
        <w:t>, כשהוא מתחבט לפני הקב"ה</w:t>
      </w:r>
      <w:r w:rsidR="00C1699B">
        <w:rPr>
          <w:rFonts w:hint="cs"/>
          <w:rtl/>
        </w:rPr>
        <w:t xml:space="preserve"> ומבקש להיכנס לארץ. שם משה שנחסם בכניסה לארץ וכאן כנסת ישראל שנחתמה לגלות מהארץ</w:t>
      </w:r>
      <w:r>
        <w:rPr>
          <w:rtl/>
        </w:rPr>
        <w:t>.</w:t>
      </w:r>
    </w:p>
  </w:footnote>
  <w:footnote w:id="4">
    <w:p w14:paraId="7C4DE3CA" w14:textId="77777777" w:rsidR="0096117E" w:rsidRDefault="0096117E" w:rsidP="00C1699B">
      <w:pPr>
        <w:pStyle w:val="a3"/>
        <w:rPr>
          <w:rFonts w:hint="cs"/>
          <w:rtl/>
        </w:rPr>
      </w:pPr>
      <w:r>
        <w:rPr>
          <w:rStyle w:val="a5"/>
        </w:rPr>
        <w:footnoteRef/>
      </w:r>
      <w:r>
        <w:rPr>
          <w:rtl/>
        </w:rPr>
        <w:t xml:space="preserve"> </w:t>
      </w:r>
      <w:r>
        <w:rPr>
          <w:rtl/>
        </w:rPr>
        <w:t>שוב ושוב מוצג ירמיהו כנביא הזעם והחורבן. ובהמשך הפרק פסוק קשה עוד יותר "אשר לא אתן לכם חנינה" (אין יותר "וחנותי"). אבל דווקא לעניין העזיבה והשכחה אפשר להעמיד את "עזבני ה' ואדני שכחני" של ישעיהו מול הסיום של מגילת איכה "למה לנצח תשכחנו, תעזבנו לאורך ימים" של ירמיהו ולהראות שירמיהו חיובי יותר</w:t>
      </w:r>
      <w:r w:rsidR="00AA5E79">
        <w:rPr>
          <w:rFonts w:hint="cs"/>
          <w:rtl/>
        </w:rPr>
        <w:t xml:space="preserve">. הוא מסיים בתפילה: </w:t>
      </w:r>
      <w:r>
        <w:rPr>
          <w:rtl/>
        </w:rPr>
        <w:t>"השיבנו ה' אליך ונשובה"</w:t>
      </w:r>
      <w:r w:rsidR="00AA5E79">
        <w:rPr>
          <w:rFonts w:hint="cs"/>
          <w:rtl/>
        </w:rPr>
        <w:t xml:space="preserve"> ובכך מתחבר</w:t>
      </w:r>
      <w:r w:rsidR="00643C06">
        <w:rPr>
          <w:rFonts w:hint="cs"/>
          <w:rtl/>
        </w:rPr>
        <w:t xml:space="preserve"> לפסוקי השיבה/תשובה של משה בפרשת נצבים. ראו דברינו </w:t>
      </w:r>
      <w:hyperlink r:id="rId2" w:anchor="gsc.tab=0" w:history="1">
        <w:r w:rsidR="00643C06" w:rsidRPr="00643C06">
          <w:rPr>
            <w:rStyle w:val="Hyperlink"/>
            <w:rFonts w:hint="cs"/>
            <w:rtl/>
          </w:rPr>
          <w:t>מתשוב</w:t>
        </w:r>
        <w:r w:rsidR="00643C06" w:rsidRPr="00643C06">
          <w:rPr>
            <w:rStyle w:val="Hyperlink"/>
            <w:rFonts w:hint="cs"/>
            <w:rtl/>
          </w:rPr>
          <w:t>ה</w:t>
        </w:r>
        <w:r w:rsidR="00643C06" w:rsidRPr="00643C06">
          <w:rPr>
            <w:rStyle w:val="Hyperlink"/>
            <w:rFonts w:hint="cs"/>
            <w:rtl/>
          </w:rPr>
          <w:t xml:space="preserve"> לשיבה</w:t>
        </w:r>
      </w:hyperlink>
      <w:r w:rsidR="00643C06">
        <w:rPr>
          <w:rFonts w:hint="cs"/>
          <w:rtl/>
        </w:rPr>
        <w:t xml:space="preserve"> שם</w:t>
      </w:r>
      <w:r>
        <w:rPr>
          <w:rtl/>
        </w:rPr>
        <w:t>.</w:t>
      </w:r>
    </w:p>
  </w:footnote>
  <w:footnote w:id="5">
    <w:p w14:paraId="5328B7B7" w14:textId="77777777" w:rsidR="00365687" w:rsidRDefault="00365687" w:rsidP="00B93F78">
      <w:pPr>
        <w:pStyle w:val="a3"/>
        <w:rPr>
          <w:rFonts w:hint="cs"/>
          <w:rtl/>
        </w:rPr>
      </w:pPr>
      <w:r>
        <w:rPr>
          <w:rStyle w:val="a5"/>
        </w:rPr>
        <w:footnoteRef/>
      </w:r>
      <w:r>
        <w:rPr>
          <w:rtl/>
        </w:rPr>
        <w:t xml:space="preserve"> </w:t>
      </w:r>
      <w:r w:rsidR="00C1699B">
        <w:rPr>
          <w:rFonts w:hint="cs"/>
          <w:rtl/>
        </w:rPr>
        <w:t xml:space="preserve">זה ללא ספק מהמדרשים הקשים המביעים ייאוש טוטלי של העם לא רק בשל החורבן עצמו, אלא בשל הסתרת הפנים של השכינה ועמידתה מנגד. </w:t>
      </w:r>
      <w:r w:rsidR="00C53106">
        <w:rPr>
          <w:rFonts w:hint="cs"/>
          <w:rtl/>
        </w:rPr>
        <w:t xml:space="preserve">גם אם חטא עם ישראל, איפה ההבטחה למשה: </w:t>
      </w:r>
      <w:r w:rsidR="00C53106">
        <w:rPr>
          <w:rtl/>
        </w:rPr>
        <w:t>"וחנותי את אשר אחון ורחמתי את אשר ארחם"</w:t>
      </w:r>
      <w:r w:rsidR="00CE7A9A">
        <w:rPr>
          <w:rFonts w:hint="cs"/>
          <w:rtl/>
        </w:rPr>
        <w:t>? האמנם "</w:t>
      </w:r>
      <w:r w:rsidR="00C53106">
        <w:rPr>
          <w:rtl/>
        </w:rPr>
        <w:t>שכחת שאתה חנון, אל חנון ורחום ה' ארך אפים</w:t>
      </w:r>
      <w:r w:rsidR="00CE7A9A">
        <w:rPr>
          <w:rFonts w:hint="cs"/>
          <w:rtl/>
        </w:rPr>
        <w:t>"?</w:t>
      </w:r>
      <w:r w:rsidR="00C1699B">
        <w:rPr>
          <w:rFonts w:hint="cs"/>
          <w:rtl/>
        </w:rPr>
        <w:t xml:space="preserve"> </w:t>
      </w:r>
      <w:r>
        <w:rPr>
          <w:rtl/>
        </w:rPr>
        <w:t>כנגד פירוש קשה זה של "ותאמר ציון עזבני ה'</w:t>
      </w:r>
      <w:r>
        <w:rPr>
          <w:rFonts w:hint="cs"/>
          <w:rtl/>
        </w:rPr>
        <w:t xml:space="preserve"> </w:t>
      </w:r>
      <w:r>
        <w:rPr>
          <w:rtl/>
        </w:rPr>
        <w:t>", מן הראוי להעמיד דרשות אחרות כגון אלה שבפסיקתא רבתי על פרשתנו (פרשה לא): "ואחר כל אלה (כל החטאים) שעשיתם, ציון מתרעמת ואומרת: עזבני ה'</w:t>
      </w:r>
      <w:r>
        <w:rPr>
          <w:rFonts w:hint="cs"/>
          <w:rtl/>
        </w:rPr>
        <w:t xml:space="preserve"> </w:t>
      </w:r>
      <w:r>
        <w:rPr>
          <w:rtl/>
        </w:rPr>
        <w:t>"</w:t>
      </w:r>
      <w:r>
        <w:rPr>
          <w:rFonts w:hint="cs"/>
          <w:rtl/>
        </w:rPr>
        <w:t>!</w:t>
      </w:r>
      <w:r>
        <w:rPr>
          <w:rtl/>
        </w:rPr>
        <w:t xml:space="preserve"> ובהמשך שם: "כיון שראתה ציון שארבעה דברים שאל ירמיהו מן הקב"ה (ועל שניים ענה לו), התחילה תובעת שניים (נוספים): ותאמר ציון עזבני ה' ואדני שכחני". </w:t>
      </w:r>
      <w:r w:rsidR="00643C06">
        <w:rPr>
          <w:rFonts w:hint="cs"/>
          <w:rtl/>
        </w:rPr>
        <w:t xml:space="preserve">בדרשות אלה, </w:t>
      </w:r>
      <w:r>
        <w:rPr>
          <w:rtl/>
        </w:rPr>
        <w:t xml:space="preserve">יש ויכוח קשה, תרעומת ותביעה, אבל לא ייאוש והרמת ידיים. </w:t>
      </w:r>
      <w:r w:rsidR="00FF7AF3">
        <w:rPr>
          <w:rtl/>
        </w:rPr>
        <w:t>ראו</w:t>
      </w:r>
      <w:r>
        <w:rPr>
          <w:rtl/>
        </w:rPr>
        <w:t xml:space="preserve"> </w:t>
      </w:r>
      <w:r w:rsidR="00643C06">
        <w:rPr>
          <w:rFonts w:hint="cs"/>
          <w:rtl/>
        </w:rPr>
        <w:t xml:space="preserve">עוד </w:t>
      </w:r>
      <w:r w:rsidR="00B93F78">
        <w:rPr>
          <w:rFonts w:hint="cs"/>
          <w:rtl/>
        </w:rPr>
        <w:t xml:space="preserve">על "דיבור בוטה" (או שמא "בוטח"), בדברינו </w:t>
      </w:r>
      <w:hyperlink r:id="rId3" w:history="1">
        <w:r w:rsidR="00B93F78" w:rsidRPr="00B93F78">
          <w:rPr>
            <w:rStyle w:val="Hyperlink"/>
            <w:rFonts w:hint="cs"/>
            <w:rtl/>
          </w:rPr>
          <w:t>אין לבריה כלום אצל בוראה</w:t>
        </w:r>
      </w:hyperlink>
      <w:r w:rsidR="00B93F78">
        <w:rPr>
          <w:rFonts w:hint="cs"/>
          <w:rtl/>
        </w:rPr>
        <w:t>, פרשת ואתחנן.</w:t>
      </w:r>
    </w:p>
  </w:footnote>
  <w:footnote w:id="6">
    <w:p w14:paraId="5C1CC0B8" w14:textId="77777777" w:rsidR="00B93F78" w:rsidRDefault="00B93F78" w:rsidP="00B93F78">
      <w:pPr>
        <w:pStyle w:val="a3"/>
        <w:rPr>
          <w:rFonts w:hint="cs"/>
        </w:rPr>
      </w:pPr>
      <w:r>
        <w:rPr>
          <w:rStyle w:val="a5"/>
        </w:rPr>
        <w:footnoteRef/>
      </w:r>
      <w:r>
        <w:rPr>
          <w:rtl/>
        </w:rPr>
        <w:t xml:space="preserve"> </w:t>
      </w:r>
      <w:r>
        <w:rPr>
          <w:rFonts w:hint="cs"/>
          <w:rtl/>
        </w:rPr>
        <w:t>המלאכים תמהים מה אירע לירושלים, והקב"ה עונה ל</w:t>
      </w:r>
      <w:r w:rsidR="00AA5E79">
        <w:rPr>
          <w:rFonts w:hint="cs"/>
          <w:rtl/>
        </w:rPr>
        <w:t>הם שירושלים עשתה הרעה עוד יותר משכנותיה.</w:t>
      </w:r>
      <w:r>
        <w:rPr>
          <w:rFonts w:hint="cs"/>
          <w:rtl/>
        </w:rPr>
        <w:t xml:space="preserve"> </w:t>
      </w:r>
    </w:p>
  </w:footnote>
  <w:footnote w:id="7">
    <w:p w14:paraId="561A397F" w14:textId="77777777" w:rsidR="00B93F78" w:rsidRDefault="00B93F78" w:rsidP="0023228A">
      <w:pPr>
        <w:pStyle w:val="a3"/>
        <w:rPr>
          <w:rFonts w:hint="cs"/>
          <w:rtl/>
        </w:rPr>
      </w:pPr>
      <w:r>
        <w:rPr>
          <w:rStyle w:val="a5"/>
        </w:rPr>
        <w:footnoteRef/>
      </w:r>
      <w:r>
        <w:rPr>
          <w:rtl/>
        </w:rPr>
        <w:t xml:space="preserve"> </w:t>
      </w:r>
      <w:r>
        <w:rPr>
          <w:rFonts w:hint="cs"/>
          <w:rtl/>
        </w:rPr>
        <w:t>בקטע שהשמטנו ממשיכים המלאכים לבקש על עם ישראל "</w:t>
      </w:r>
      <w:r w:rsidRPr="00F5708C">
        <w:rPr>
          <w:rtl/>
        </w:rPr>
        <w:t>עשה בשביל שבטו של יהודה</w:t>
      </w:r>
      <w:r>
        <w:rPr>
          <w:rFonts w:hint="cs"/>
          <w:rtl/>
        </w:rPr>
        <w:t>"</w:t>
      </w:r>
      <w:r w:rsidRPr="00F5708C">
        <w:rPr>
          <w:rtl/>
        </w:rPr>
        <w:t xml:space="preserve">, </w:t>
      </w:r>
      <w:r>
        <w:rPr>
          <w:rFonts w:hint="cs"/>
          <w:rtl/>
        </w:rPr>
        <w:t>"</w:t>
      </w:r>
      <w:r w:rsidRPr="00F5708C">
        <w:rPr>
          <w:rtl/>
        </w:rPr>
        <w:t>עשה בשביל הגדולים</w:t>
      </w:r>
      <w:r>
        <w:rPr>
          <w:rFonts w:hint="cs"/>
          <w:rtl/>
        </w:rPr>
        <w:t>"</w:t>
      </w:r>
      <w:r w:rsidRPr="00F5708C">
        <w:rPr>
          <w:rtl/>
        </w:rPr>
        <w:t xml:space="preserve">, </w:t>
      </w:r>
      <w:r>
        <w:rPr>
          <w:rFonts w:hint="cs"/>
          <w:rtl/>
        </w:rPr>
        <w:t>"</w:t>
      </w:r>
      <w:r w:rsidRPr="00F5708C">
        <w:rPr>
          <w:rtl/>
        </w:rPr>
        <w:t>בשביל השבטים</w:t>
      </w:r>
      <w:r>
        <w:rPr>
          <w:rFonts w:hint="cs"/>
          <w:rtl/>
        </w:rPr>
        <w:t>"</w:t>
      </w:r>
      <w:r w:rsidRPr="00F5708C">
        <w:rPr>
          <w:rtl/>
        </w:rPr>
        <w:t xml:space="preserve">, </w:t>
      </w:r>
      <w:r w:rsidR="0023228A">
        <w:rPr>
          <w:rFonts w:hint="cs"/>
          <w:rtl/>
        </w:rPr>
        <w:t>"</w:t>
      </w:r>
      <w:r w:rsidRPr="00F5708C">
        <w:rPr>
          <w:rtl/>
        </w:rPr>
        <w:t>בשביל התלמידים</w:t>
      </w:r>
      <w:r w:rsidR="0023228A">
        <w:rPr>
          <w:rFonts w:hint="cs"/>
          <w:rtl/>
        </w:rPr>
        <w:t>"</w:t>
      </w:r>
      <w:r w:rsidRPr="00F5708C">
        <w:rPr>
          <w:rtl/>
        </w:rPr>
        <w:t xml:space="preserve">, </w:t>
      </w:r>
      <w:r w:rsidR="0023228A">
        <w:rPr>
          <w:rFonts w:hint="cs"/>
          <w:rtl/>
        </w:rPr>
        <w:t>"</w:t>
      </w:r>
      <w:r w:rsidRPr="00F5708C">
        <w:rPr>
          <w:rtl/>
        </w:rPr>
        <w:t>בשביל הנביאים</w:t>
      </w:r>
      <w:r w:rsidR="0023228A">
        <w:rPr>
          <w:rFonts w:hint="cs"/>
          <w:rtl/>
        </w:rPr>
        <w:t xml:space="preserve">" ועוד, וכולם נדחים. על כולם </w:t>
      </w:r>
      <w:r w:rsidR="00AA5E79">
        <w:rPr>
          <w:rFonts w:hint="cs"/>
          <w:rtl/>
        </w:rPr>
        <w:t>יש</w:t>
      </w:r>
      <w:r w:rsidR="0023228A">
        <w:rPr>
          <w:rFonts w:hint="cs"/>
          <w:rtl/>
        </w:rPr>
        <w:t xml:space="preserve"> לקב"ה טענות ופסוקים בהתאמה.</w:t>
      </w:r>
    </w:p>
  </w:footnote>
  <w:footnote w:id="8">
    <w:p w14:paraId="471C9122" w14:textId="77777777" w:rsidR="0023228A" w:rsidRDefault="0023228A">
      <w:pPr>
        <w:pStyle w:val="a3"/>
        <w:rPr>
          <w:rFonts w:hint="cs"/>
          <w:rtl/>
        </w:rPr>
      </w:pPr>
      <w:r>
        <w:rPr>
          <w:rStyle w:val="a5"/>
        </w:rPr>
        <w:footnoteRef/>
      </w:r>
      <w:r>
        <w:rPr>
          <w:rtl/>
        </w:rPr>
        <w:t xml:space="preserve"> </w:t>
      </w:r>
      <w:r w:rsidR="00FF7AF3">
        <w:rPr>
          <w:rFonts w:hint="cs"/>
          <w:rtl/>
        </w:rPr>
        <w:t>ראו</w:t>
      </w:r>
      <w:r>
        <w:rPr>
          <w:rFonts w:hint="cs"/>
          <w:rtl/>
        </w:rPr>
        <w:t xml:space="preserve"> דברינו </w:t>
      </w:r>
      <w:hyperlink r:id="rId4" w:anchor="gsc.tab=0" w:history="1">
        <w:r w:rsidRPr="00322368">
          <w:rPr>
            <w:rStyle w:val="Hyperlink"/>
            <w:rFonts w:hint="cs"/>
            <w:rtl/>
          </w:rPr>
          <w:t>אנו מאמיריך וא</w:t>
        </w:r>
        <w:r w:rsidRPr="00322368">
          <w:rPr>
            <w:rStyle w:val="Hyperlink"/>
            <w:rFonts w:hint="cs"/>
            <w:rtl/>
          </w:rPr>
          <w:t>ת</w:t>
        </w:r>
        <w:r w:rsidRPr="00322368">
          <w:rPr>
            <w:rStyle w:val="Hyperlink"/>
            <w:rFonts w:hint="cs"/>
            <w:rtl/>
          </w:rPr>
          <w:t>ה מאמירנו</w:t>
        </w:r>
      </w:hyperlink>
      <w:r>
        <w:rPr>
          <w:rFonts w:hint="cs"/>
          <w:rtl/>
        </w:rPr>
        <w:t xml:space="preserve"> בפרשת כי תבוא. אמירה ואמרה מתחלפות. אם אתה הקב"ה כ</w:t>
      </w:r>
      <w:r w:rsidR="00322368">
        <w:rPr>
          <w:rFonts w:hint="cs"/>
          <w:rtl/>
        </w:rPr>
        <w:t>ל</w:t>
      </w:r>
      <w:r>
        <w:rPr>
          <w:rFonts w:hint="cs"/>
          <w:rtl/>
        </w:rPr>
        <w:t xml:space="preserve"> כך כועס ולא מוכן להתנחם ולנחם, אנא פשוט את אמרתך אותה כבר בצעת (חתכת) והסר את האיקונין של אברהם שתלוי אצלך. וז</w:t>
      </w:r>
      <w:r w:rsidR="00322368">
        <w:rPr>
          <w:rFonts w:hint="cs"/>
          <w:rtl/>
        </w:rPr>
        <w:t>ו</w:t>
      </w:r>
      <w:r>
        <w:rPr>
          <w:rFonts w:hint="cs"/>
          <w:rtl/>
        </w:rPr>
        <w:t xml:space="preserve"> אח</w:t>
      </w:r>
      <w:r w:rsidR="00322368">
        <w:rPr>
          <w:rFonts w:hint="cs"/>
          <w:rtl/>
        </w:rPr>
        <w:t>ת</w:t>
      </w:r>
      <w:r>
        <w:rPr>
          <w:rFonts w:hint="cs"/>
          <w:rtl/>
        </w:rPr>
        <w:t xml:space="preserve"> מדרשות "</w:t>
      </w:r>
      <w:hyperlink r:id="rId5" w:anchor="gsc.tab=0" w:history="1">
        <w:r w:rsidR="00322368" w:rsidRPr="00322368">
          <w:rPr>
            <w:rStyle w:val="Hyperlink"/>
            <w:rFonts w:hint="cs"/>
            <w:rtl/>
          </w:rPr>
          <w:t>אלמלא</w:t>
        </w:r>
        <w:r w:rsidRPr="00322368">
          <w:rPr>
            <w:rStyle w:val="Hyperlink"/>
            <w:rFonts w:hint="cs"/>
            <w:rtl/>
          </w:rPr>
          <w:t xml:space="preserve"> מקרא </w:t>
        </w:r>
        <w:r w:rsidRPr="00322368">
          <w:rPr>
            <w:rStyle w:val="Hyperlink"/>
            <w:rFonts w:hint="cs"/>
            <w:rtl/>
          </w:rPr>
          <w:t>כ</w:t>
        </w:r>
        <w:r w:rsidRPr="00322368">
          <w:rPr>
            <w:rStyle w:val="Hyperlink"/>
            <w:rFonts w:hint="cs"/>
            <w:rtl/>
          </w:rPr>
          <w:t>תוב אי אפשר לאומרו</w:t>
        </w:r>
      </w:hyperlink>
      <w:r>
        <w:rPr>
          <w:rFonts w:hint="cs"/>
          <w:rtl/>
        </w:rPr>
        <w:t>", להן הקדשנו דף מיוחד במיוחדים.</w:t>
      </w:r>
    </w:p>
  </w:footnote>
  <w:footnote w:id="9">
    <w:p w14:paraId="2DF89095" w14:textId="77777777" w:rsidR="006D12EE" w:rsidRDefault="006D12EE">
      <w:pPr>
        <w:pStyle w:val="a3"/>
        <w:rPr>
          <w:rFonts w:hint="cs"/>
          <w:rtl/>
        </w:rPr>
      </w:pPr>
      <w:r>
        <w:rPr>
          <w:rStyle w:val="a5"/>
        </w:rPr>
        <w:footnoteRef/>
      </w:r>
      <w:r>
        <w:rPr>
          <w:rtl/>
        </w:rPr>
        <w:t xml:space="preserve"> </w:t>
      </w:r>
      <w:r>
        <w:rPr>
          <w:rFonts w:hint="cs"/>
          <w:rtl/>
        </w:rPr>
        <w:t>כנסת ישראל שומעת איך הנביאים מפצירים בקב"ה לסלוח ולחון אותה, אך הוא מסרב פעם אחר פעם. או אז אומרת ציון "עזבני ה' ו</w:t>
      </w:r>
      <w:r w:rsidR="003320C7">
        <w:rPr>
          <w:rFonts w:hint="cs"/>
          <w:rtl/>
        </w:rPr>
        <w:t xml:space="preserve">אדני </w:t>
      </w:r>
      <w:r>
        <w:rPr>
          <w:rFonts w:hint="cs"/>
          <w:rtl/>
        </w:rPr>
        <w:t xml:space="preserve">שכחני". לא </w:t>
      </w:r>
      <w:r w:rsidR="003320C7">
        <w:rPr>
          <w:rFonts w:hint="cs"/>
          <w:rtl/>
        </w:rPr>
        <w:t>עקב ה</w:t>
      </w:r>
      <w:r>
        <w:rPr>
          <w:rFonts w:hint="cs"/>
          <w:rtl/>
        </w:rPr>
        <w:t xml:space="preserve">חורבן והגלות </w:t>
      </w:r>
      <w:r w:rsidR="003320C7">
        <w:rPr>
          <w:rFonts w:hint="cs"/>
          <w:rtl/>
        </w:rPr>
        <w:t>מרגישה ציון נעזבת, אלא עקב הסירוב ל</w:t>
      </w:r>
      <w:r w:rsidR="00F621E9">
        <w:rPr>
          <w:rFonts w:hint="cs"/>
          <w:rtl/>
        </w:rPr>
        <w:t>מחול ול</w:t>
      </w:r>
      <w:r w:rsidR="003320C7">
        <w:rPr>
          <w:rFonts w:hint="cs"/>
          <w:rtl/>
        </w:rPr>
        <w:t>סלוח!</w:t>
      </w:r>
    </w:p>
  </w:footnote>
  <w:footnote w:id="10">
    <w:p w14:paraId="33CF65B1" w14:textId="77777777" w:rsidR="00E01C63" w:rsidRDefault="00E01C63">
      <w:pPr>
        <w:pStyle w:val="a3"/>
        <w:rPr>
          <w:rFonts w:hint="cs"/>
          <w:rtl/>
        </w:rPr>
      </w:pPr>
      <w:r>
        <w:rPr>
          <w:rStyle w:val="a5"/>
        </w:rPr>
        <w:footnoteRef/>
      </w:r>
      <w:r>
        <w:rPr>
          <w:rtl/>
        </w:rPr>
        <w:t xml:space="preserve"> </w:t>
      </w:r>
      <w:r>
        <w:rPr>
          <w:rFonts w:hint="cs"/>
          <w:rtl/>
        </w:rPr>
        <w:t xml:space="preserve">אין ניחומים, רק עזיבה, ייאוש ונטישה מוחלטים ולא נותר לציון אלא לומר: "עזבני ה' וה' שכחני". ולא נותר לדרשן אלא לסיים במלות נחמה משלו: "יהי רצון מלפניך וכו' ", כמו שכל דרשן מסיים את דרשתו. האם באמת אין נחמה? אין לאן ללכת מכאן? </w:t>
      </w:r>
      <w:r w:rsidR="00FF7AF3">
        <w:rPr>
          <w:rFonts w:hint="cs"/>
          <w:rtl/>
        </w:rPr>
        <w:t>ראו</w:t>
      </w:r>
      <w:r>
        <w:rPr>
          <w:rFonts w:hint="cs"/>
          <w:rtl/>
        </w:rPr>
        <w:t xml:space="preserve"> דברינו </w:t>
      </w:r>
      <w:hyperlink r:id="rId6" w:history="1">
        <w:r w:rsidRPr="00E01C63">
          <w:rPr>
            <w:rStyle w:val="Hyperlink"/>
            <w:rFonts w:hint="cs"/>
            <w:rtl/>
          </w:rPr>
          <w:t>עבד שמכרו רבו</w:t>
        </w:r>
      </w:hyperlink>
      <w:r>
        <w:rPr>
          <w:rFonts w:hint="cs"/>
          <w:rtl/>
        </w:rPr>
        <w:t xml:space="preserve"> בתשעה באב.</w:t>
      </w:r>
    </w:p>
  </w:footnote>
  <w:footnote w:id="11">
    <w:p w14:paraId="367D0EAB" w14:textId="77777777" w:rsidR="009A1227" w:rsidRDefault="009A1227" w:rsidP="009A1227">
      <w:pPr>
        <w:pStyle w:val="a3"/>
        <w:rPr>
          <w:rFonts w:hint="cs"/>
        </w:rPr>
      </w:pPr>
      <w:r>
        <w:rPr>
          <w:rStyle w:val="a5"/>
        </w:rPr>
        <w:footnoteRef/>
      </w:r>
      <w:r>
        <w:rPr>
          <w:rtl/>
        </w:rPr>
        <w:t xml:space="preserve"> </w:t>
      </w:r>
      <w:r>
        <w:rPr>
          <w:rFonts w:hint="cs"/>
          <w:rtl/>
        </w:rPr>
        <w:t xml:space="preserve">סטינו ממדרשים שהם ישירות על פסוקי ההפטרה, על מנת להעצים </w:t>
      </w:r>
      <w:r w:rsidR="00F5708C">
        <w:rPr>
          <w:rFonts w:hint="cs"/>
          <w:rtl/>
        </w:rPr>
        <w:t xml:space="preserve">עוד </w:t>
      </w:r>
      <w:r>
        <w:rPr>
          <w:rFonts w:hint="cs"/>
          <w:rtl/>
        </w:rPr>
        <w:t xml:space="preserve">את הצעקה: ותאמר ציון עזבני ה', לפני שנפנה לנחמה שיש גם בהפטרה זו. כאן אין ייאוש ובקשת רחמים, כאן כנסת ישראל עומדת ומתווכחת קשות עם הקב"ה. אם עד כדי כך גדול כעסך, אולי באמת בוא וניפרד. על מוטיב זה הרחבנו </w:t>
      </w:r>
      <w:r w:rsidR="00E01C63">
        <w:rPr>
          <w:rFonts w:hint="cs"/>
          <w:rtl/>
        </w:rPr>
        <w:t xml:space="preserve">כאמור </w:t>
      </w:r>
      <w:r>
        <w:rPr>
          <w:rFonts w:hint="cs"/>
          <w:rtl/>
        </w:rPr>
        <w:t xml:space="preserve">בדברינו </w:t>
      </w:r>
      <w:hyperlink r:id="rId7" w:history="1">
        <w:r w:rsidRPr="00C1699B">
          <w:rPr>
            <w:rStyle w:val="Hyperlink"/>
            <w:rFonts w:hint="cs"/>
            <w:rtl/>
          </w:rPr>
          <w:t>עבד שמכרו רבו</w:t>
        </w:r>
      </w:hyperlink>
      <w:r>
        <w:rPr>
          <w:rFonts w:hint="cs"/>
          <w:rtl/>
        </w:rPr>
        <w:t xml:space="preserve"> בתשעה באב ומדרש זה שייך לשם. אך יש במדרש זה גם נושא משיק אחר של קיום המצוות בחוץ לארץ עליו הרחבנו בדברינו </w:t>
      </w:r>
      <w:hyperlink r:id="rId8" w:history="1">
        <w:r w:rsidRPr="00F5708C">
          <w:rPr>
            <w:rStyle w:val="Hyperlink"/>
            <w:rFonts w:hint="cs"/>
            <w:rtl/>
          </w:rPr>
          <w:t>קיום המצוות בארץ</w:t>
        </w:r>
      </w:hyperlink>
      <w:r>
        <w:rPr>
          <w:rFonts w:hint="cs"/>
          <w:rtl/>
        </w:rPr>
        <w:t xml:space="preserve"> בפרשת ראה. </w:t>
      </w:r>
      <w:r>
        <w:rPr>
          <w:rFonts w:hint="cs"/>
          <w:rtl/>
          <w:lang w:eastAsia="en-US"/>
        </w:rPr>
        <w:t>אם הקב"ה מגלה את ישראל משום שלא השכילו לשמור על התורה (בארץ), אזי, אומרת כנסת ישראל, אין סיבה לקיים את המצוות (בחו"ל). המשך קיום המצוות בחו"ל הוא כאילו התעלמות מהכעס של הקב"ה, מהסיבה לגלות; ניסיון מלאכותי להמשיך כאילו לא קרה דבר, התרחקות מארץ ישראל ושכחתה. רק בירור יסודי ועמוק של השבר הגדול, ירידה עד עומקו של הפצע הגדול, הוא הדרך והערובה לקימום מחדש, לאיחוי השבר.</w:t>
      </w:r>
      <w:r>
        <w:rPr>
          <w:rFonts w:hint="cs"/>
          <w:rtl/>
        </w:rPr>
        <w:t xml:space="preserve"> אז מי יעשה את הצעד הראשון? כנסת ישראל שזעקה עזבני ה' היא שעושה את הצעד הראשון. לאחר שקבעה </w:t>
      </w:r>
      <w:r>
        <w:rPr>
          <w:rFonts w:hint="cs"/>
          <w:rtl/>
          <w:lang w:eastAsia="en-US"/>
        </w:rPr>
        <w:t>"</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Fonts w:hint="cs"/>
          <w:rtl/>
        </w:rPr>
        <w:t xml:space="preserve">" - לפי שורת הדין אין סיבה שאשמור את המצוות בחו"ל; היא חוזרת ומציינת </w:t>
      </w:r>
      <w:r>
        <w:rPr>
          <w:rFonts w:hint="cs"/>
          <w:rtl/>
          <w:lang w:eastAsia="en-US"/>
        </w:rPr>
        <w:t>"</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Fonts w:hint="cs"/>
          <w:rtl/>
          <w:lang w:eastAsia="en-US"/>
        </w:rPr>
        <w:t>". כאילו היא מצטטת את מדרש ספרי (עקב פיסקא מג): "</w:t>
      </w:r>
      <w:r>
        <w:rPr>
          <w:rtl/>
          <w:lang w:eastAsia="en-US"/>
        </w:rPr>
        <w:t>אף על פי שאני מגלה אתכם מן הארץ לחוצה לארץ</w:t>
      </w:r>
      <w:r>
        <w:rPr>
          <w:rFonts w:hint="cs"/>
          <w:rtl/>
          <w:lang w:eastAsia="en-US"/>
        </w:rPr>
        <w:t>,</w:t>
      </w:r>
      <w:r>
        <w:rPr>
          <w:rtl/>
          <w:lang w:eastAsia="en-US"/>
        </w:rPr>
        <w:t xml:space="preserve"> הֶיוּ מצויינים במצות</w:t>
      </w:r>
      <w:r>
        <w:rPr>
          <w:rFonts w:hint="cs"/>
          <w:rtl/>
          <w:lang w:eastAsia="en-US"/>
        </w:rPr>
        <w:t>,</w:t>
      </w:r>
      <w:r>
        <w:rPr>
          <w:rtl/>
          <w:lang w:eastAsia="en-US"/>
        </w:rPr>
        <w:t xml:space="preserve"> שכשתחזרו לא יהו עליכם חדשים</w:t>
      </w:r>
      <w:r>
        <w:rPr>
          <w:rFonts w:hint="cs"/>
          <w:rtl/>
          <w:lang w:eastAsia="en-US"/>
        </w:rPr>
        <w:t>"</w:t>
      </w:r>
      <w:r>
        <w:rPr>
          <w:rtl/>
          <w:lang w:eastAsia="en-US"/>
        </w:rPr>
        <w:t>.</w:t>
      </w:r>
      <w:r>
        <w:rPr>
          <w:rFonts w:hint="cs"/>
          <w:rtl/>
          <w:lang w:eastAsia="en-US"/>
        </w:rPr>
        <w:t xml:space="preserve"> ואמנם, אחרי דין ודברים הקשה הזה עונה הקב"ה לכנסת ישראל: "בתי, הגיע זמנם ליגאל".</w:t>
      </w:r>
      <w:r w:rsidR="00113AF5">
        <w:rPr>
          <w:rFonts w:hint="cs"/>
          <w:rtl/>
        </w:rPr>
        <w:t xml:space="preserve"> ראו דברינו </w:t>
      </w:r>
      <w:hyperlink r:id="rId9" w:anchor="gsc.tab=0" w:history="1">
        <w:r w:rsidR="00113AF5" w:rsidRPr="00113AF5">
          <w:rPr>
            <w:rStyle w:val="Hyperlink"/>
            <w:rFonts w:hint="cs"/>
            <w:rtl/>
          </w:rPr>
          <w:t>שובו אלי – השי</w:t>
        </w:r>
        <w:r w:rsidR="00113AF5" w:rsidRPr="00113AF5">
          <w:rPr>
            <w:rStyle w:val="Hyperlink"/>
            <w:rFonts w:hint="cs"/>
            <w:rtl/>
          </w:rPr>
          <w:t>ב</w:t>
        </w:r>
        <w:r w:rsidR="00113AF5" w:rsidRPr="00113AF5">
          <w:rPr>
            <w:rStyle w:val="Hyperlink"/>
            <w:rFonts w:hint="cs"/>
            <w:rtl/>
          </w:rPr>
          <w:t>נו אליך</w:t>
        </w:r>
      </w:hyperlink>
      <w:r w:rsidR="00113AF5">
        <w:rPr>
          <w:rFonts w:hint="cs"/>
          <w:rtl/>
        </w:rPr>
        <w:t xml:space="preserve"> בפרשת שובה.</w:t>
      </w:r>
    </w:p>
  </w:footnote>
  <w:footnote w:id="12">
    <w:p w14:paraId="76A88804" w14:textId="77777777" w:rsidR="00C10BE5" w:rsidRDefault="00C10BE5" w:rsidP="00E01C63">
      <w:pPr>
        <w:pStyle w:val="a3"/>
        <w:rPr>
          <w:rFonts w:hint="cs"/>
          <w:rtl/>
        </w:rPr>
      </w:pPr>
      <w:r>
        <w:rPr>
          <w:rStyle w:val="a5"/>
        </w:rPr>
        <w:footnoteRef/>
      </w:r>
      <w:r>
        <w:rPr>
          <w:rtl/>
        </w:rPr>
        <w:t xml:space="preserve"> </w:t>
      </w:r>
      <w:r>
        <w:rPr>
          <w:rFonts w:hint="cs"/>
          <w:rtl/>
        </w:rPr>
        <w:t>על מנת להבין את גודל הכאב ואת עצמת זעקת הייאוש: "עזבני ה' ", יש ללכת כמה פסוקים קודם בפרק מט בישעיהו, בפרט לפסוק הסמוך</w:t>
      </w:r>
      <w:r w:rsidR="00E01C63">
        <w:rPr>
          <w:rFonts w:hint="cs"/>
          <w:rtl/>
        </w:rPr>
        <w:t>:</w:t>
      </w:r>
      <w:r>
        <w:rPr>
          <w:rFonts w:hint="cs"/>
          <w:rtl/>
        </w:rPr>
        <w:t xml:space="preserve"> </w:t>
      </w:r>
      <w:r w:rsidR="00E01C63">
        <w:rPr>
          <w:rFonts w:hint="cs"/>
          <w:rtl/>
        </w:rPr>
        <w:t>"</w:t>
      </w:r>
      <w:r>
        <w:rPr>
          <w:rFonts w:hint="cs"/>
          <w:rtl/>
        </w:rPr>
        <w:t>רנו שמים וגילי ארץ! פצחו הרים רינה כי ניחם ה' עמו!</w:t>
      </w:r>
      <w:r w:rsidR="00E01C63">
        <w:rPr>
          <w:rFonts w:hint="cs"/>
          <w:rtl/>
        </w:rPr>
        <w:t>"</w:t>
      </w:r>
      <w:r>
        <w:rPr>
          <w:rFonts w:hint="cs"/>
          <w:rtl/>
        </w:rPr>
        <w:t xml:space="preserve"> האמנם? רגע, רגע, </w:t>
      </w:r>
      <w:r w:rsidR="00F621E9">
        <w:rPr>
          <w:rFonts w:hint="cs"/>
          <w:rtl/>
        </w:rPr>
        <w:t>עונה ציון, מה פשר הרינה</w:t>
      </w:r>
      <w:r w:rsidR="00384B37">
        <w:rPr>
          <w:rFonts w:hint="cs"/>
          <w:rtl/>
        </w:rPr>
        <w:t xml:space="preserve"> והשמחה? </w:t>
      </w:r>
      <w:r>
        <w:rPr>
          <w:rFonts w:hint="cs"/>
          <w:rtl/>
        </w:rPr>
        <w:t>הדברים לא כל כך פשוטים: "עזבני ה' "</w:t>
      </w:r>
      <w:r w:rsidR="00384B37">
        <w:rPr>
          <w:rFonts w:hint="cs"/>
          <w:rtl/>
        </w:rPr>
        <w:t xml:space="preserve"> </w:t>
      </w:r>
      <w:r w:rsidR="00384B37">
        <w:rPr>
          <w:rtl/>
        </w:rPr>
        <w:t>–</w:t>
      </w:r>
      <w:r w:rsidR="00384B37">
        <w:rPr>
          <w:rFonts w:hint="cs"/>
          <w:rtl/>
        </w:rPr>
        <w:t xml:space="preserve"> גם לי יש חשבון</w:t>
      </w:r>
      <w:r>
        <w:rPr>
          <w:rFonts w:hint="cs"/>
          <w:rtl/>
        </w:rPr>
        <w:t>.</w:t>
      </w:r>
    </w:p>
  </w:footnote>
  <w:footnote w:id="13">
    <w:p w14:paraId="3A76EFC0" w14:textId="77777777" w:rsidR="00DB79EB" w:rsidRDefault="00DB79EB">
      <w:pPr>
        <w:pStyle w:val="a3"/>
        <w:rPr>
          <w:rFonts w:hint="cs"/>
        </w:rPr>
      </w:pPr>
      <w:r>
        <w:rPr>
          <w:rStyle w:val="a5"/>
        </w:rPr>
        <w:footnoteRef/>
      </w:r>
      <w:r>
        <w:rPr>
          <w:rtl/>
        </w:rPr>
        <w:t xml:space="preserve"> </w:t>
      </w:r>
      <w:r>
        <w:rPr>
          <w:rFonts w:hint="cs"/>
          <w:rtl/>
        </w:rPr>
        <w:t>ב</w:t>
      </w:r>
      <w:r>
        <w:rPr>
          <w:rFonts w:hint="eastAsia"/>
          <w:rtl/>
        </w:rPr>
        <w:t>ְ</w:t>
      </w:r>
      <w:r w:rsidR="00384B37">
        <w:rPr>
          <w:rFonts w:hint="eastAsia"/>
          <w:rtl/>
        </w:rPr>
        <w:t>ּ</w:t>
      </w:r>
      <w:r>
        <w:rPr>
          <w:rFonts w:hint="cs"/>
          <w:rtl/>
        </w:rPr>
        <w:t>נ</w:t>
      </w:r>
      <w:r>
        <w:rPr>
          <w:rFonts w:hint="eastAsia"/>
          <w:rtl/>
        </w:rPr>
        <w:t>ָ</w:t>
      </w:r>
      <w:r>
        <w:rPr>
          <w:rFonts w:hint="cs"/>
          <w:rtl/>
        </w:rPr>
        <w:t>ה</w:t>
      </w:r>
      <w:r>
        <w:rPr>
          <w:rFonts w:hint="eastAsia"/>
          <w:rtl/>
        </w:rPr>
        <w:t>ּ</w:t>
      </w:r>
      <w:r>
        <w:rPr>
          <w:rFonts w:hint="cs"/>
          <w:rtl/>
        </w:rPr>
        <w:t>, מלשון עולל, תינוק לפי הפסוק שהוא מיד מביא.</w:t>
      </w:r>
    </w:p>
  </w:footnote>
  <w:footnote w:id="14">
    <w:p w14:paraId="7FD85A9C" w14:textId="77777777" w:rsidR="002D3B90" w:rsidRDefault="002D3B90" w:rsidP="005F178A">
      <w:pPr>
        <w:pStyle w:val="a3"/>
        <w:rPr>
          <w:rFonts w:hint="cs"/>
          <w:rtl/>
        </w:rPr>
      </w:pPr>
      <w:r>
        <w:rPr>
          <w:rStyle w:val="a5"/>
        </w:rPr>
        <w:footnoteRef/>
      </w:r>
      <w:r>
        <w:rPr>
          <w:rtl/>
        </w:rPr>
        <w:t xml:space="preserve"> </w:t>
      </w:r>
      <w:r>
        <w:rPr>
          <w:rFonts w:hint="cs"/>
          <w:rtl/>
        </w:rPr>
        <w:t>המדרש לא רק מקשר את "ותאמר ציון עזבתי ה' " עם הפסוק הקודם, קישור שמעצים את הניגוד החמור בין שני הפסוקים, אלא מדגיש גם את חסרונן של ציון וירושלים בפסוק יג. "</w:t>
      </w:r>
      <w:r>
        <w:rPr>
          <w:rtl/>
        </w:rPr>
        <w:t>שראתה ציון שהגליות מתכנסות וכל ישראל והשמים והארץ שמחים להם והיא אינה נזכרת</w:t>
      </w:r>
      <w:r>
        <w:rPr>
          <w:rFonts w:hint="cs"/>
          <w:rtl/>
        </w:rPr>
        <w:t>".</w:t>
      </w:r>
      <w:r>
        <w:rPr>
          <w:rtl/>
        </w:rPr>
        <w:t xml:space="preserve"> </w:t>
      </w:r>
      <w:r>
        <w:rPr>
          <w:rFonts w:hint="cs"/>
          <w:rtl/>
        </w:rPr>
        <w:t xml:space="preserve">לא מספיק לגאול את העם וענייו וסובליו. אולי ינוחמו אלה בארצות הגולה? אולי בארץ ישראל ללא גאולת ירושלים? (תכנית החלוקה 1947). מה עם נחמת ציון וירושלים? </w:t>
      </w:r>
      <w:r w:rsidR="00FF7AF3">
        <w:rPr>
          <w:rFonts w:hint="cs"/>
          <w:rtl/>
        </w:rPr>
        <w:t>ראו</w:t>
      </w:r>
      <w:r>
        <w:rPr>
          <w:rFonts w:hint="cs"/>
          <w:rtl/>
        </w:rPr>
        <w:t xml:space="preserve"> בפסיקתא שם גם את ההתייחסות לפסוקים שבתחילת פרק מט </w:t>
      </w:r>
      <w:r w:rsidR="00B528F2">
        <w:rPr>
          <w:rFonts w:hint="cs"/>
          <w:rtl/>
        </w:rPr>
        <w:t xml:space="preserve">(א-ח בפרט) </w:t>
      </w:r>
      <w:r>
        <w:rPr>
          <w:rFonts w:hint="cs"/>
          <w:rtl/>
        </w:rPr>
        <w:t xml:space="preserve">כאל "פרשת המשיח" </w:t>
      </w:r>
      <w:r w:rsidR="005F178A">
        <w:rPr>
          <w:rFonts w:hint="cs"/>
          <w:rtl/>
        </w:rPr>
        <w:t>לישראל ולגויים ("</w:t>
      </w:r>
      <w:r w:rsidR="005F178A">
        <w:rPr>
          <w:rtl/>
        </w:rPr>
        <w:t xml:space="preserve">נָקֵל מִהְיוֹתְךָ לִי עֶבֶד לְהָקִים אֶת שִׁבְטֵי יַעֲקֹב </w:t>
      </w:r>
      <w:r w:rsidR="005F178A">
        <w:rPr>
          <w:rFonts w:hint="cs"/>
          <w:rtl/>
        </w:rPr>
        <w:t xml:space="preserve">... </w:t>
      </w:r>
      <w:r w:rsidR="005F178A">
        <w:rPr>
          <w:rtl/>
        </w:rPr>
        <w:t>וּנְתַתִּיךָ לְאוֹר גּוֹיִם לִהְיוֹת יְשׁוּעָתִי עַד קְצֵה הָאָרֶץ</w:t>
      </w:r>
      <w:r w:rsidR="005F178A">
        <w:rPr>
          <w:rFonts w:hint="cs"/>
          <w:rtl/>
        </w:rPr>
        <w:t xml:space="preserve">"), שרק אחריהם מגיע הפסוק: "ותאמר ציון עזבני ה' ". ראו שם </w:t>
      </w:r>
      <w:r>
        <w:rPr>
          <w:rFonts w:hint="cs"/>
          <w:rtl/>
        </w:rPr>
        <w:t>התלונה של כנסת ישראל ותמיהת הדרשן: "</w:t>
      </w:r>
      <w:r>
        <w:rPr>
          <w:rtl/>
        </w:rPr>
        <w:t>לא היה צריך לומר כן</w:t>
      </w:r>
      <w:r>
        <w:rPr>
          <w:rFonts w:hint="cs"/>
          <w:rtl/>
        </w:rPr>
        <w:t>,</w:t>
      </w:r>
      <w:r>
        <w:rPr>
          <w:rtl/>
        </w:rPr>
        <w:t xml:space="preserve"> אלא תחילה פרשת ותאמר ציון ואחר כך פרשת מלך המשיח</w:t>
      </w:r>
      <w:r>
        <w:rPr>
          <w:rFonts w:hint="cs"/>
          <w:rtl/>
        </w:rPr>
        <w:t>". אבל גם ללא מוטיב שכחת ציון והקדמת המשיח, ללא הטענה על סדר הפסוקים בישעיהו פרק מט, הקובלנה: עזבני ה' מהדהדת בעוצמה רבה לאורך כל הפסיקתא הזו המוקדשת רק לפסוק זה: "</w:t>
      </w:r>
      <w:r>
        <w:rPr>
          <w:rtl/>
        </w:rPr>
        <w:t>אמרה לו ציון</w:t>
      </w:r>
      <w:r>
        <w:rPr>
          <w:rFonts w:hint="cs"/>
          <w:rtl/>
        </w:rPr>
        <w:t>:</w:t>
      </w:r>
      <w:r>
        <w:rPr>
          <w:rtl/>
        </w:rPr>
        <w:t xml:space="preserve"> הרי כמה שנים אני יושבת כך חשבתי ימים מקדם ולא נגאלתי</w:t>
      </w:r>
      <w:r>
        <w:rPr>
          <w:rFonts w:hint="cs"/>
          <w:rtl/>
        </w:rPr>
        <w:t xml:space="preserve">, </w:t>
      </w:r>
      <w:r>
        <w:rPr>
          <w:rtl/>
        </w:rPr>
        <w:t>לכך נתייאשתי תאמר שעזבתני ר</w:t>
      </w:r>
      <w:r>
        <w:rPr>
          <w:rFonts w:hint="cs"/>
          <w:rtl/>
        </w:rPr>
        <w:t>י</w:t>
      </w:r>
      <w:r>
        <w:rPr>
          <w:rtl/>
        </w:rPr>
        <w:t>בוני</w:t>
      </w:r>
      <w:r>
        <w:rPr>
          <w:rFonts w:hint="cs"/>
          <w:rtl/>
        </w:rPr>
        <w:t xml:space="preserve"> ... </w:t>
      </w:r>
      <w:r>
        <w:rPr>
          <w:rtl/>
        </w:rPr>
        <w:t>, אמרה לו</w:t>
      </w:r>
      <w:r>
        <w:rPr>
          <w:rFonts w:hint="cs"/>
          <w:rtl/>
        </w:rPr>
        <w:t>:</w:t>
      </w:r>
      <w:r>
        <w:rPr>
          <w:rtl/>
        </w:rPr>
        <w:t xml:space="preserve"> אפילו שתי מדות של רחמים שכתובים בך ה' ה' אל רחום וחנון (שמות ל"ד ו') עזבו אותי ושכחו אותי עזבני ה' וה' שכחני</w:t>
      </w:r>
      <w:r>
        <w:rPr>
          <w:rFonts w:hint="cs"/>
          <w:rtl/>
        </w:rPr>
        <w:t xml:space="preserve"> ..</w:t>
      </w:r>
      <w:r>
        <w:rPr>
          <w:rtl/>
        </w:rPr>
        <w:t>.</w:t>
      </w:r>
      <w:r>
        <w:rPr>
          <w:rFonts w:hint="cs"/>
          <w:rtl/>
        </w:rPr>
        <w:t xml:space="preserve"> עשה אותי הפקר לאומות כלקט שכחה ופאה ... עזבני ה' </w:t>
      </w:r>
      <w:r>
        <w:rPr>
          <w:rtl/>
        </w:rPr>
        <w:t>–</w:t>
      </w:r>
      <w:r>
        <w:rPr>
          <w:rFonts w:hint="cs"/>
          <w:rtl/>
        </w:rPr>
        <w:t xml:space="preserve"> עיזבני ה' ". </w:t>
      </w:r>
      <w:r w:rsidR="00B22704">
        <w:rPr>
          <w:rFonts w:hint="cs"/>
          <w:rtl/>
        </w:rPr>
        <w:t xml:space="preserve">הכעס של ציון הוא גדול מאד ואין ספק שאנו שומעים כאן </w:t>
      </w:r>
      <w:r w:rsidR="00B528F2">
        <w:rPr>
          <w:rFonts w:hint="cs"/>
          <w:rtl/>
        </w:rPr>
        <w:t xml:space="preserve">גם </w:t>
      </w:r>
      <w:r w:rsidR="00B22704">
        <w:rPr>
          <w:rFonts w:hint="cs"/>
          <w:rtl/>
        </w:rPr>
        <w:t xml:space="preserve">את קולו של הדרשן הקובל על דורו ותקופתו. </w:t>
      </w:r>
      <w:r>
        <w:rPr>
          <w:rFonts w:hint="cs"/>
          <w:rtl/>
        </w:rPr>
        <w:t>אבל אנחנו נרצה להתקדם לפסוקים בהמשך ההפטרה שיש בהם בכל זאת נחמה.</w:t>
      </w:r>
    </w:p>
  </w:footnote>
  <w:footnote w:id="15">
    <w:p w14:paraId="2A1905EA" w14:textId="77777777" w:rsidR="00365687" w:rsidRDefault="00365687" w:rsidP="00C36F5D">
      <w:pPr>
        <w:pStyle w:val="a3"/>
        <w:rPr>
          <w:rFonts w:hint="cs"/>
        </w:rPr>
      </w:pPr>
      <w:r>
        <w:rPr>
          <w:rStyle w:val="a5"/>
        </w:rPr>
        <w:footnoteRef/>
      </w:r>
      <w:r>
        <w:rPr>
          <w:rtl/>
        </w:rPr>
        <w:t xml:space="preserve"> </w:t>
      </w:r>
      <w:r>
        <w:rPr>
          <w:rtl/>
        </w:rPr>
        <w:t xml:space="preserve">שבמעשה העגל אמרו: "אלה אלהיך ישראל" ובמעמד הר סיני אמר הקב"ה: "אנכי ה' אלהיך". את "אלה" שאתם אמרתי - אשכח ואת "אנכי" שאני אמרתי - לא אשכח. </w:t>
      </w:r>
      <w:r w:rsidR="00FF7AF3">
        <w:rPr>
          <w:rtl/>
        </w:rPr>
        <w:t>ראו</w:t>
      </w:r>
      <w:r>
        <w:rPr>
          <w:rtl/>
        </w:rPr>
        <w:t xml:space="preserve"> מקבילה בפסיקתא רבתי פרשה לא (פרשתנו). ו</w:t>
      </w:r>
      <w:r w:rsidR="00FF7AF3">
        <w:rPr>
          <w:rtl/>
        </w:rPr>
        <w:t>ראו</w:t>
      </w:r>
      <w:r>
        <w:rPr>
          <w:rtl/>
        </w:rPr>
        <w:t xml:space="preserve"> איכה רבה על הפסוק "גלתה יהודה": "רבי יהודה בשם רבי יוסי אומר</w:t>
      </w:r>
      <w:r w:rsidR="005170B9">
        <w:rPr>
          <w:rFonts w:hint="cs"/>
          <w:rtl/>
        </w:rPr>
        <w:t>:</w:t>
      </w:r>
      <w:r>
        <w:rPr>
          <w:rtl/>
        </w:rPr>
        <w:t xml:space="preserve"> אין לך דור ודור שאינו נוטל מחטאו של עגל". </w:t>
      </w:r>
      <w:r w:rsidR="005170B9">
        <w:rPr>
          <w:rFonts w:hint="cs"/>
          <w:rtl/>
        </w:rPr>
        <w:t xml:space="preserve">פרשה זו </w:t>
      </w:r>
      <w:r>
        <w:rPr>
          <w:rtl/>
        </w:rPr>
        <w:t>מקשר</w:t>
      </w:r>
      <w:r w:rsidR="005170B9">
        <w:rPr>
          <w:rFonts w:hint="cs"/>
          <w:rtl/>
        </w:rPr>
        <w:t>ת</w:t>
      </w:r>
      <w:r>
        <w:rPr>
          <w:rtl/>
        </w:rPr>
        <w:t xml:space="preserve"> יפה </w:t>
      </w:r>
      <w:r w:rsidR="005170B9">
        <w:rPr>
          <w:rFonts w:hint="cs"/>
          <w:rtl/>
        </w:rPr>
        <w:t xml:space="preserve">את </w:t>
      </w:r>
      <w:r>
        <w:rPr>
          <w:rtl/>
        </w:rPr>
        <w:t xml:space="preserve">פרשת השבוע שעבר בה </w:t>
      </w:r>
      <w:r w:rsidR="005170B9">
        <w:rPr>
          <w:rFonts w:hint="cs"/>
          <w:rtl/>
        </w:rPr>
        <w:t xml:space="preserve">נזכר </w:t>
      </w:r>
      <w:r>
        <w:rPr>
          <w:rtl/>
        </w:rPr>
        <w:t xml:space="preserve">מעמד הר סיני </w:t>
      </w:r>
      <w:r w:rsidR="005170B9">
        <w:rPr>
          <w:rFonts w:hint="cs"/>
          <w:rtl/>
        </w:rPr>
        <w:t xml:space="preserve">עם </w:t>
      </w:r>
      <w:r>
        <w:rPr>
          <w:rtl/>
        </w:rPr>
        <w:t xml:space="preserve">פרשת השבוע הזה בה משה </w:t>
      </w:r>
      <w:r w:rsidR="005170B9">
        <w:rPr>
          <w:rFonts w:hint="cs"/>
          <w:rtl/>
        </w:rPr>
        <w:t xml:space="preserve">נזכר </w:t>
      </w:r>
      <w:r>
        <w:rPr>
          <w:rtl/>
        </w:rPr>
        <w:t xml:space="preserve">חטא העגל. </w:t>
      </w:r>
      <w:r w:rsidR="005170B9">
        <w:rPr>
          <w:rFonts w:hint="cs"/>
          <w:rtl/>
        </w:rPr>
        <w:t xml:space="preserve">ואת פרשת השבת עם ההפטרה. </w:t>
      </w:r>
      <w:r w:rsidR="00F22EF6">
        <w:rPr>
          <w:rFonts w:hint="cs"/>
          <w:rtl/>
        </w:rPr>
        <w:t xml:space="preserve">אם נדמיין דרשה בע"פ בבית הכנסת כמנהגנו לאחר קריאת הפרשה וההפטרה, </w:t>
      </w:r>
      <w:r w:rsidR="005170B9">
        <w:rPr>
          <w:rFonts w:hint="cs"/>
          <w:rtl/>
        </w:rPr>
        <w:t>בא הדרשן ואומר</w:t>
      </w:r>
      <w:r w:rsidR="00F22EF6">
        <w:rPr>
          <w:rFonts w:hint="cs"/>
          <w:rtl/>
        </w:rPr>
        <w:t>: זה עתה קראנו בפרשה את חטא העגל, אך בהפטרה מבטיח לנו הנביא ש</w:t>
      </w:r>
      <w:r>
        <w:rPr>
          <w:rtl/>
        </w:rPr>
        <w:t>בעתיד יישכח וייסלח סופית מעשה העגל</w:t>
      </w:r>
      <w:r w:rsidR="00F22EF6">
        <w:rPr>
          <w:rFonts w:hint="cs"/>
          <w:rtl/>
        </w:rPr>
        <w:t xml:space="preserve"> וייזכר דווקא מעמד הר סיני מפרשת השבוע שעבר</w:t>
      </w:r>
      <w:r>
        <w:rPr>
          <w:rtl/>
        </w:rPr>
        <w:t>.</w:t>
      </w:r>
      <w:r w:rsidR="00C36F5D">
        <w:rPr>
          <w:rFonts w:hint="cs"/>
          <w:rtl/>
        </w:rPr>
        <w:t xml:space="preserve"> ראו הלשון ב</w:t>
      </w:r>
      <w:r w:rsidR="00C36F5D">
        <w:rPr>
          <w:rtl/>
        </w:rPr>
        <w:t>מדרש משלי (בובר) משלי פרק ו פסוק ד</w:t>
      </w:r>
      <w:r w:rsidR="00C36F5D">
        <w:rPr>
          <w:rFonts w:hint="cs"/>
          <w:rtl/>
        </w:rPr>
        <w:t>: "</w:t>
      </w:r>
      <w:r w:rsidR="00C36F5D">
        <w:rPr>
          <w:rtl/>
        </w:rPr>
        <w:t>שכחה של תשובה מגעת עד כסא הכבוד</w:t>
      </w:r>
      <w:r w:rsidR="00C36F5D">
        <w:rPr>
          <w:rFonts w:hint="cs"/>
          <w:rtl/>
        </w:rPr>
        <w:t>"</w:t>
      </w:r>
      <w:r w:rsidR="00C36F5D">
        <w:rPr>
          <w:rtl/>
        </w:rPr>
        <w:t>.</w:t>
      </w:r>
    </w:p>
  </w:footnote>
  <w:footnote w:id="16">
    <w:p w14:paraId="1D04A393" w14:textId="77777777" w:rsidR="00274592" w:rsidRDefault="00274592">
      <w:pPr>
        <w:pStyle w:val="a3"/>
        <w:rPr>
          <w:rFonts w:hint="cs"/>
          <w:rtl/>
        </w:rPr>
      </w:pPr>
      <w:r>
        <w:rPr>
          <w:rStyle w:val="a5"/>
        </w:rPr>
        <w:footnoteRef/>
      </w:r>
      <w:r>
        <w:rPr>
          <w:rtl/>
        </w:rPr>
        <w:t xml:space="preserve"> </w:t>
      </w:r>
      <w:r>
        <w:rPr>
          <w:rFonts w:hint="cs"/>
          <w:rtl/>
        </w:rPr>
        <w:t xml:space="preserve">כך הייתם צריכים לשאול: "אהיה כטל לישראל" ולא "ויבוא כגשם לנו". </w:t>
      </w:r>
      <w:r w:rsidR="00FF7AF3">
        <w:rPr>
          <w:rFonts w:hint="cs"/>
          <w:rtl/>
        </w:rPr>
        <w:t>ראו</w:t>
      </w:r>
      <w:r>
        <w:rPr>
          <w:rFonts w:hint="cs"/>
          <w:rtl/>
        </w:rPr>
        <w:t xml:space="preserve"> גמרא תענית דף ג ע"</w:t>
      </w:r>
      <w:r w:rsidR="002B6709">
        <w:rPr>
          <w:rFonts w:hint="cs"/>
          <w:rtl/>
        </w:rPr>
        <w:t>א שקללת אליהו "חי ה' .</w:t>
      </w:r>
      <w:r w:rsidR="00E01C63">
        <w:rPr>
          <w:rFonts w:hint="cs"/>
          <w:rtl/>
        </w:rPr>
        <w:t>.</w:t>
      </w:r>
      <w:r w:rsidR="002B6709">
        <w:rPr>
          <w:rFonts w:hint="cs"/>
          <w:rtl/>
        </w:rPr>
        <w:t>. אם יהיה השנים האלה טל ומטר כי אם לפי דברי" (מלכים א יז א), לא התקיימה על הטל, רק על המטר, לפי שהטל לעולם לא נעצר</w:t>
      </w:r>
      <w:r w:rsidR="002C3AA4">
        <w:rPr>
          <w:rFonts w:hint="cs"/>
          <w:rtl/>
        </w:rPr>
        <w:t xml:space="preserve"> (גמרא תענית ג ע"א)</w:t>
      </w:r>
      <w:r w:rsidR="002B6709">
        <w:rPr>
          <w:rFonts w:hint="cs"/>
          <w:rtl/>
        </w:rPr>
        <w:t>.</w:t>
      </w:r>
      <w:r w:rsidR="00E01C63">
        <w:rPr>
          <w:rFonts w:hint="cs"/>
          <w:rtl/>
        </w:rPr>
        <w:t xml:space="preserve"> </w:t>
      </w:r>
      <w:r w:rsidR="00FF7AF3">
        <w:rPr>
          <w:rFonts w:hint="cs"/>
          <w:rtl/>
        </w:rPr>
        <w:t>ראו</w:t>
      </w:r>
      <w:r w:rsidR="00E01C63">
        <w:rPr>
          <w:rFonts w:hint="cs"/>
          <w:rtl/>
        </w:rPr>
        <w:t xml:space="preserve"> דברינו </w:t>
      </w:r>
      <w:hyperlink r:id="rId10" w:history="1">
        <w:r w:rsidR="00E01C63" w:rsidRPr="00E01C63">
          <w:rPr>
            <w:rStyle w:val="Hyperlink"/>
            <w:rFonts w:hint="cs"/>
            <w:rtl/>
          </w:rPr>
          <w:t>אליהו בהר הכרמל</w:t>
        </w:r>
      </w:hyperlink>
      <w:r w:rsidR="00E01C63">
        <w:rPr>
          <w:rFonts w:hint="cs"/>
          <w:rtl/>
        </w:rPr>
        <w:t xml:space="preserve"> בפרשת כי תשא.</w:t>
      </w:r>
    </w:p>
  </w:footnote>
  <w:footnote w:id="17">
    <w:p w14:paraId="5603EF68" w14:textId="77777777" w:rsidR="002B6709" w:rsidRDefault="002B6709">
      <w:pPr>
        <w:pStyle w:val="a3"/>
        <w:rPr>
          <w:rFonts w:hint="cs"/>
          <w:rtl/>
        </w:rPr>
      </w:pPr>
      <w:r>
        <w:rPr>
          <w:rStyle w:val="a5"/>
        </w:rPr>
        <w:footnoteRef/>
      </w:r>
      <w:r>
        <w:rPr>
          <w:rtl/>
        </w:rPr>
        <w:t xml:space="preserve"> </w:t>
      </w:r>
      <w:r>
        <w:rPr>
          <w:rFonts w:hint="cs"/>
          <w:rtl/>
        </w:rPr>
        <w:t>כך הייתם צריכים לשאול:</w:t>
      </w:r>
    </w:p>
  </w:footnote>
  <w:footnote w:id="18">
    <w:p w14:paraId="70043AAD" w14:textId="77777777" w:rsidR="00365687" w:rsidRDefault="00365687" w:rsidP="00E01C63">
      <w:pPr>
        <w:pStyle w:val="a3"/>
        <w:rPr>
          <w:rFonts w:hint="cs"/>
        </w:rPr>
      </w:pPr>
      <w:r>
        <w:rPr>
          <w:rStyle w:val="a5"/>
        </w:rPr>
        <w:footnoteRef/>
      </w:r>
      <w:r>
        <w:rPr>
          <w:rtl/>
        </w:rPr>
        <w:t xml:space="preserve"> </w:t>
      </w:r>
      <w:r>
        <w:rPr>
          <w:rtl/>
        </w:rPr>
        <w:t>מדרשים ופרשנים רבים דווקא רואים בפסוק: "שימני כחותם על לבך" דרגה גבוהה ומשאלה טובה (רש"י שם, ש</w:t>
      </w:r>
      <w:r w:rsidR="002B6709">
        <w:rPr>
          <w:rFonts w:hint="cs"/>
          <w:rtl/>
        </w:rPr>
        <w:t>יר השירים רבה</w:t>
      </w:r>
      <w:r>
        <w:rPr>
          <w:rtl/>
        </w:rPr>
        <w:t xml:space="preserve"> שם: "כחותם על לבך- זו קריאת שמע, על זרועך - אלו תפילין"). ובאמת, מה רע בחותם על הלב? מדוע הכפיים עדיפות? ועוד, המשך הפסוק "שימני כחותם" אומר "כי עזה כמות אהבה"! ואולי ההסבר הוא לפי מדרש במדבר רבה פרשה ה: "שימני כחותם על לבך כחותם על זרועך - היא גרמה להם שלא נכרתו בגלות". לפי זה אין כוונת הדרשן שלנו שהלב נחות מהכפיים. אלא שהלב, פעמים נסתר </w:t>
      </w:r>
      <w:r w:rsidR="002C3AA4">
        <w:rPr>
          <w:rFonts w:hint="cs"/>
          <w:rtl/>
        </w:rPr>
        <w:t xml:space="preserve">(ע"י הבגד) </w:t>
      </w:r>
      <w:r>
        <w:rPr>
          <w:rtl/>
        </w:rPr>
        <w:t xml:space="preserve">פעמים גלוי, </w:t>
      </w:r>
      <w:r w:rsidR="002B6709">
        <w:rPr>
          <w:rFonts w:hint="cs"/>
          <w:rtl/>
        </w:rPr>
        <w:t xml:space="preserve">ולפיכך </w:t>
      </w:r>
      <w:r>
        <w:rPr>
          <w:rtl/>
        </w:rPr>
        <w:t xml:space="preserve">מתאים לגלות. אבל בגאולה הכל </w:t>
      </w:r>
      <w:r w:rsidR="002C3AA4">
        <w:rPr>
          <w:rFonts w:hint="cs"/>
          <w:rtl/>
        </w:rPr>
        <w:t xml:space="preserve">יהיה </w:t>
      </w:r>
      <w:r>
        <w:rPr>
          <w:rtl/>
        </w:rPr>
        <w:t>גלוי לעיני כל העמים. בגולה - לב, בארץ ישראל - על כפיים. גם המשך הפסוק: "עזה כמות אהבה" שמדבר על קידוש השם מתאים יותר לגלות (</w:t>
      </w:r>
      <w:r w:rsidR="002B6709">
        <w:rPr>
          <w:rFonts w:hint="cs"/>
          <w:rtl/>
        </w:rPr>
        <w:t xml:space="preserve">שיר השירים רבה </w:t>
      </w:r>
      <w:r>
        <w:rPr>
          <w:rtl/>
        </w:rPr>
        <w:t>ח: "זה דורו של שמד"). ובמדרש תנחומא פרשת פקודי סימן א' דורש מפסוק זה את הרעיון של ירושלים של מטה שמכוונת כנגד ירושלים של מעלה: "וכן אתה מוצא שירושלים מכוונת למעלה כמו ירושלים של מטה. מרוב אהבתה של מטה עשה אחרת למעלה שנאמר: הן על כפים חקותיך חומתיך נגדי תמיד". במשך כל הגלות הייתה רק ירושלים של מעלה. בגאולה חוזרת ירושלים של מטה שהיא המקור, שכדוגמתה נבנתה ירושלים של מעלה.</w:t>
      </w:r>
      <w:r w:rsidR="002B6709">
        <w:rPr>
          <w:rFonts w:hint="cs"/>
          <w:rtl/>
        </w:rPr>
        <w:t xml:space="preserve"> שוב </w:t>
      </w:r>
      <w:r w:rsidR="002C3AA4">
        <w:rPr>
          <w:rFonts w:hint="cs"/>
          <w:rtl/>
        </w:rPr>
        <w:t>מצאנו</w:t>
      </w:r>
      <w:r w:rsidR="002B6709">
        <w:rPr>
          <w:rFonts w:hint="cs"/>
          <w:rtl/>
        </w:rPr>
        <w:t xml:space="preserve">י שהיו שדרשו שעל כף היד המניחה תפילין נמצאות האותיות שי"ן דל"ת יו"ד. הרי שעם ישראל חוקק על כפותיו </w:t>
      </w:r>
      <w:r w:rsidR="00E01C63">
        <w:rPr>
          <w:rFonts w:hint="cs"/>
          <w:rtl/>
        </w:rPr>
        <w:t>את</w:t>
      </w:r>
      <w:r w:rsidR="002B6709">
        <w:rPr>
          <w:rFonts w:hint="cs"/>
          <w:rtl/>
        </w:rPr>
        <w:t xml:space="preserve"> שם ה' יום-יום!</w:t>
      </w:r>
      <w:r w:rsidR="002C3AA4">
        <w:rPr>
          <w:rFonts w:hint="cs"/>
          <w:rtl/>
        </w:rPr>
        <w:t xml:space="preserve"> (והתפילין של יד הם כנגד חקיקה על הלב).</w:t>
      </w:r>
    </w:p>
  </w:footnote>
  <w:footnote w:id="19">
    <w:p w14:paraId="6D4BED24" w14:textId="77777777" w:rsidR="00486555" w:rsidRDefault="00486555">
      <w:pPr>
        <w:pStyle w:val="a3"/>
        <w:rPr>
          <w:rFonts w:hint="cs"/>
          <w:rtl/>
        </w:rPr>
      </w:pPr>
      <w:r>
        <w:rPr>
          <w:rStyle w:val="a5"/>
        </w:rPr>
        <w:footnoteRef/>
      </w:r>
      <w:r>
        <w:rPr>
          <w:rtl/>
        </w:rPr>
        <w:t xml:space="preserve"> </w:t>
      </w:r>
      <w:r>
        <w:rPr>
          <w:rFonts w:hint="cs"/>
          <w:rtl/>
          <w:lang w:eastAsia="en-US"/>
        </w:rPr>
        <w:t xml:space="preserve">"ויתנצלו את עדים מהר חורב", הוא חטא העגל. </w:t>
      </w:r>
      <w:r w:rsidR="00FF7AF3">
        <w:rPr>
          <w:rFonts w:hint="cs"/>
          <w:rtl/>
          <w:lang w:eastAsia="en-US"/>
        </w:rPr>
        <w:t>ראו</w:t>
      </w:r>
      <w:r>
        <w:rPr>
          <w:rFonts w:hint="cs"/>
          <w:rtl/>
          <w:lang w:eastAsia="en-US"/>
        </w:rPr>
        <w:t xml:space="preserve"> גמרא </w:t>
      </w:r>
      <w:r>
        <w:rPr>
          <w:rtl/>
          <w:lang w:eastAsia="en-US"/>
        </w:rPr>
        <w:t>שבת פח ע</w:t>
      </w:r>
      <w:r>
        <w:rPr>
          <w:rFonts w:hint="cs"/>
          <w:rtl/>
          <w:lang w:eastAsia="en-US"/>
        </w:rPr>
        <w:t>"א: "</w:t>
      </w:r>
      <w:r>
        <w:rPr>
          <w:rtl/>
          <w:lang w:eastAsia="en-US"/>
        </w:rPr>
        <w:t>דרש רבי סימאי: בשעה שהקדימו ישראל נעשה לנשמע, באו ששים ריבוא של מלאכי השרת, לכל אחד ואחד מישראל קשרו לו שני כתרים, אחד כנגד נעשה ואחד כנגד נשמע. וכיון שחטאו ישראל</w:t>
      </w:r>
      <w:r>
        <w:rPr>
          <w:rFonts w:hint="cs"/>
          <w:rtl/>
          <w:lang w:eastAsia="en-US"/>
        </w:rPr>
        <w:t xml:space="preserve"> (בעגל)</w:t>
      </w:r>
      <w:r>
        <w:rPr>
          <w:rtl/>
          <w:lang w:eastAsia="en-US"/>
        </w:rPr>
        <w:t xml:space="preserve">, ירדו מאה ועשרים ריבוא מלאכי חבלה, ופירקום. שנאמר ויתנצלו בני ישראל את עדים מהר חורב. אמר רבי חמא ברבי חנינא: בחורב טענו, בחורב פרקו. בחורב טענו - כדאמרן, בחורב פרקו - דכתיב ויתנצלו בני ישראל </w:t>
      </w:r>
      <w:r>
        <w:rPr>
          <w:rFonts w:hint="cs"/>
          <w:rtl/>
          <w:lang w:eastAsia="en-US"/>
        </w:rPr>
        <w:t xml:space="preserve">את עדים מהר חורב". חרב (זיין) נחשב לקישוט (עדי), </w:t>
      </w:r>
      <w:r w:rsidR="00FF7AF3">
        <w:rPr>
          <w:rFonts w:hint="cs"/>
          <w:rtl/>
          <w:lang w:eastAsia="en-US"/>
        </w:rPr>
        <w:t>ראו</w:t>
      </w:r>
      <w:r>
        <w:rPr>
          <w:rFonts w:hint="cs"/>
          <w:rtl/>
          <w:lang w:eastAsia="en-US"/>
        </w:rPr>
        <w:t xml:space="preserve"> מסכת שבת סג ע"א. ו</w:t>
      </w:r>
      <w:r w:rsidR="00FF7AF3">
        <w:rPr>
          <w:rFonts w:hint="cs"/>
          <w:rtl/>
          <w:lang w:eastAsia="en-US"/>
        </w:rPr>
        <w:t>ראו</w:t>
      </w:r>
      <w:r>
        <w:rPr>
          <w:rFonts w:hint="cs"/>
          <w:rtl/>
          <w:lang w:eastAsia="en-US"/>
        </w:rPr>
        <w:t xml:space="preserve"> גם </w:t>
      </w:r>
      <w:r>
        <w:rPr>
          <w:rtl/>
          <w:lang w:eastAsia="en-US"/>
        </w:rPr>
        <w:t>שמות רבה פרשת כי תשא</w:t>
      </w:r>
      <w:r>
        <w:rPr>
          <w:rFonts w:hint="cs"/>
          <w:rtl/>
          <w:lang w:eastAsia="en-US"/>
        </w:rPr>
        <w:t>,</w:t>
      </w:r>
      <w:r>
        <w:rPr>
          <w:rtl/>
          <w:lang w:eastAsia="en-US"/>
        </w:rPr>
        <w:t xml:space="preserve"> פרשה מג </w:t>
      </w:r>
      <w:r>
        <w:rPr>
          <w:rFonts w:hint="cs"/>
          <w:rtl/>
          <w:lang w:eastAsia="en-US"/>
        </w:rPr>
        <w:t>סימן ב: "</w:t>
      </w:r>
      <w:r>
        <w:rPr>
          <w:rtl/>
          <w:lang w:eastAsia="en-US"/>
        </w:rPr>
        <w:t>אין דור ודור שאינו נוטל אוקיא ממעשה העגל</w:t>
      </w:r>
      <w:r>
        <w:rPr>
          <w:rFonts w:hint="cs"/>
          <w:rtl/>
          <w:lang w:eastAsia="en-US"/>
        </w:rPr>
        <w:t>". בדור הגאולה עליה מנבא ישעיהו תבוא הסליחה והמחילה הסופיים על מעשה העגל ויחזור עם ישראל להיות "עם נושע בה' ". אלא שמשה רבינו אולי לא יאהב זאת. הוא מברך את ישראל לפני מותו "אשריך ישראל עם נושע בה' " והדרשן מרחיק דרשה זו לגאולת אחרית הימים.</w:t>
      </w:r>
    </w:p>
  </w:footnote>
  <w:footnote w:id="20">
    <w:p w14:paraId="14D5664E" w14:textId="77777777" w:rsidR="006307C1" w:rsidRDefault="006307C1">
      <w:pPr>
        <w:pStyle w:val="a3"/>
        <w:rPr>
          <w:rFonts w:hint="cs"/>
          <w:rtl/>
        </w:rPr>
      </w:pPr>
      <w:r>
        <w:rPr>
          <w:rStyle w:val="a5"/>
        </w:rPr>
        <w:footnoteRef/>
      </w:r>
      <w:r>
        <w:rPr>
          <w:rtl/>
        </w:rPr>
        <w:t xml:space="preserve"> </w:t>
      </w:r>
      <w:r w:rsidR="00FF7AF3">
        <w:rPr>
          <w:rFonts w:hint="cs"/>
          <w:rtl/>
        </w:rPr>
        <w:t>ראו</w:t>
      </w:r>
      <w:r>
        <w:rPr>
          <w:rFonts w:hint="cs"/>
          <w:rtl/>
        </w:rPr>
        <w:t xml:space="preserve"> שהדרשן שכח את הנשים ... ומה עם הילדים והטף? </w:t>
      </w:r>
      <w:r w:rsidR="00FF7AF3">
        <w:rPr>
          <w:rFonts w:hint="cs"/>
          <w:rtl/>
        </w:rPr>
        <w:t>ראו</w:t>
      </w:r>
      <w:r>
        <w:rPr>
          <w:rFonts w:hint="cs"/>
          <w:rtl/>
        </w:rPr>
        <w:t xml:space="preserve"> עלייה לרגל במקרא </w:t>
      </w:r>
      <w:r w:rsidR="000639CD">
        <w:rPr>
          <w:rFonts w:hint="cs"/>
          <w:rtl/>
        </w:rPr>
        <w:t xml:space="preserve">(סוף פרשת ראה) </w:t>
      </w:r>
      <w:r>
        <w:rPr>
          <w:rFonts w:hint="cs"/>
          <w:rtl/>
        </w:rPr>
        <w:t>ובמשנה (תחילת מסכת חגיגה).</w:t>
      </w:r>
      <w:r w:rsidR="00784C2E">
        <w:rPr>
          <w:rFonts w:hint="cs"/>
          <w:rtl/>
        </w:rPr>
        <w:t xml:space="preserve"> השווה גם עם ראש פרשת ניצבים.</w:t>
      </w:r>
    </w:p>
  </w:footnote>
  <w:footnote w:id="21">
    <w:p w14:paraId="59C28B49" w14:textId="77777777" w:rsidR="00855748" w:rsidRDefault="00855748">
      <w:pPr>
        <w:pStyle w:val="a3"/>
        <w:rPr>
          <w:rFonts w:hint="cs"/>
          <w:rtl/>
        </w:rPr>
      </w:pPr>
      <w:r>
        <w:rPr>
          <w:rStyle w:val="a5"/>
        </w:rPr>
        <w:footnoteRef/>
      </w:r>
      <w:r>
        <w:rPr>
          <w:rtl/>
        </w:rPr>
        <w:t xml:space="preserve"> </w:t>
      </w:r>
      <w:r>
        <w:rPr>
          <w:rFonts w:hint="cs"/>
          <w:rtl/>
        </w:rPr>
        <w:t xml:space="preserve">ראו דברינו </w:t>
      </w:r>
      <w:hyperlink r:id="rId11" w:anchor="gsc.tab=0" w:history="1">
        <w:r w:rsidRPr="00855748">
          <w:rPr>
            <w:rStyle w:val="Hyperlink"/>
            <w:rFonts w:hint="cs"/>
            <w:rtl/>
          </w:rPr>
          <w:t>מועט המחזיק את המרובה</w:t>
        </w:r>
      </w:hyperlink>
      <w:r>
        <w:rPr>
          <w:rFonts w:hint="cs"/>
          <w:rtl/>
        </w:rPr>
        <w:t xml:space="preserve"> בפרשת צו.</w:t>
      </w:r>
    </w:p>
  </w:footnote>
  <w:footnote w:id="22">
    <w:p w14:paraId="17665E44" w14:textId="77777777" w:rsidR="00F123F9" w:rsidRDefault="00F123F9" w:rsidP="00062CEB">
      <w:pPr>
        <w:pStyle w:val="a3"/>
        <w:rPr>
          <w:rFonts w:hint="cs"/>
          <w:rtl/>
        </w:rPr>
      </w:pPr>
      <w:r>
        <w:rPr>
          <w:rStyle w:val="a5"/>
        </w:rPr>
        <w:footnoteRef/>
      </w:r>
      <w:r>
        <w:rPr>
          <w:rtl/>
        </w:rPr>
        <w:t xml:space="preserve"> </w:t>
      </w:r>
      <w:r>
        <w:rPr>
          <w:rFonts w:hint="cs"/>
          <w:rtl/>
        </w:rPr>
        <w:t xml:space="preserve">על הקשר בין הדוק שבעין והשמים, </w:t>
      </w:r>
      <w:r w:rsidR="00FF7AF3">
        <w:rPr>
          <w:rFonts w:hint="cs"/>
          <w:rtl/>
        </w:rPr>
        <w:t>ראו</w:t>
      </w:r>
      <w:r>
        <w:rPr>
          <w:rFonts w:hint="cs"/>
          <w:rtl/>
        </w:rPr>
        <w:t xml:space="preserve"> גם </w:t>
      </w:r>
      <w:r>
        <w:rPr>
          <w:rtl/>
        </w:rPr>
        <w:t>מדרש תהלים (בובר) מזמור יט</w:t>
      </w:r>
      <w:r>
        <w:rPr>
          <w:rFonts w:hint="cs"/>
          <w:rtl/>
        </w:rPr>
        <w:t>: "</w:t>
      </w:r>
      <w:r>
        <w:rPr>
          <w:rtl/>
        </w:rPr>
        <w:t>השמים מספרים כבוד אל</w:t>
      </w:r>
      <w:r>
        <w:rPr>
          <w:rFonts w:hint="cs"/>
          <w:rtl/>
        </w:rPr>
        <w:t xml:space="preserve"> ...</w:t>
      </w:r>
      <w:r>
        <w:rPr>
          <w:rtl/>
        </w:rPr>
        <w:t xml:space="preserve"> משל למלך שמתח וילון על פתח פלטין שלו</w:t>
      </w:r>
      <w:r>
        <w:rPr>
          <w:rFonts w:hint="cs"/>
          <w:rtl/>
        </w:rPr>
        <w:t>.</w:t>
      </w:r>
      <w:r>
        <w:rPr>
          <w:rtl/>
        </w:rPr>
        <w:t xml:space="preserve"> אמר המלך</w:t>
      </w:r>
      <w:r>
        <w:rPr>
          <w:rFonts w:hint="cs"/>
          <w:rtl/>
        </w:rPr>
        <w:t>:</w:t>
      </w:r>
      <w:r>
        <w:rPr>
          <w:rtl/>
        </w:rPr>
        <w:t xml:space="preserve"> כל מי שהוא חכם, יאמר מה השלמה הזאת, כל מי שהוא עשיר, יעשה כמותה, וכל מי שהוא גבור יגע בה</w:t>
      </w:r>
      <w:r>
        <w:rPr>
          <w:rFonts w:hint="cs"/>
          <w:rtl/>
        </w:rPr>
        <w:t>.</w:t>
      </w:r>
      <w:r>
        <w:rPr>
          <w:rtl/>
        </w:rPr>
        <w:t xml:space="preserve"> כך </w:t>
      </w:r>
      <w:r>
        <w:rPr>
          <w:rFonts w:hint="cs"/>
          <w:rtl/>
        </w:rPr>
        <w:t>הקב"ה</w:t>
      </w:r>
      <w:r>
        <w:rPr>
          <w:rtl/>
        </w:rPr>
        <w:t xml:space="preserve"> מתח את השמים כדוק של עין, שנאמר</w:t>
      </w:r>
      <w:r>
        <w:rPr>
          <w:rFonts w:hint="cs"/>
          <w:rtl/>
        </w:rPr>
        <w:t>:</w:t>
      </w:r>
      <w:r>
        <w:rPr>
          <w:rtl/>
        </w:rPr>
        <w:t xml:space="preserve"> הנוטה כדוק שמים </w:t>
      </w:r>
      <w:r>
        <w:rPr>
          <w:rFonts w:hint="cs"/>
          <w:rtl/>
        </w:rPr>
        <w:t xml:space="preserve">- </w:t>
      </w:r>
      <w:r>
        <w:rPr>
          <w:rtl/>
        </w:rPr>
        <w:t>מלמד שפירשו כמין וילון, אמר הקב"ה</w:t>
      </w:r>
      <w:r>
        <w:rPr>
          <w:rFonts w:hint="cs"/>
          <w:rtl/>
        </w:rPr>
        <w:t>:</w:t>
      </w:r>
      <w:r>
        <w:rPr>
          <w:rtl/>
        </w:rPr>
        <w:t xml:space="preserve"> כל מי שהוא חכם יאמר מה השלמה הזאת, וכל מי שהוא עשיר יעשה כמוה, וכל מי שהוא ג</w:t>
      </w:r>
      <w:r w:rsidR="00062CEB">
        <w:rPr>
          <w:rFonts w:hint="cs"/>
          <w:rtl/>
        </w:rPr>
        <w:t>י</w:t>
      </w:r>
      <w:r>
        <w:rPr>
          <w:rtl/>
        </w:rPr>
        <w:t>בור יב</w:t>
      </w:r>
      <w:r w:rsidR="00062CEB">
        <w:rPr>
          <w:rFonts w:hint="cs"/>
          <w:rtl/>
        </w:rPr>
        <w:t>ו</w:t>
      </w:r>
      <w:r>
        <w:rPr>
          <w:rtl/>
        </w:rPr>
        <w:t>א ויגע בה</w:t>
      </w:r>
      <w:r>
        <w:rPr>
          <w:rFonts w:hint="cs"/>
          <w:rtl/>
        </w:rPr>
        <w:t xml:space="preserve">". </w:t>
      </w:r>
      <w:r w:rsidR="00FF7AF3">
        <w:rPr>
          <w:rFonts w:hint="cs"/>
          <w:rtl/>
        </w:rPr>
        <w:t>ראו</w:t>
      </w:r>
      <w:r w:rsidR="00062CEB">
        <w:rPr>
          <w:rFonts w:hint="cs"/>
          <w:rtl/>
        </w:rPr>
        <w:t xml:space="preserve"> גם </w:t>
      </w:r>
      <w:r w:rsidR="00062CEB">
        <w:rPr>
          <w:rtl/>
        </w:rPr>
        <w:t>סנהדרין קח ע</w:t>
      </w:r>
      <w:r w:rsidR="00062CEB">
        <w:rPr>
          <w:rFonts w:hint="cs"/>
          <w:rtl/>
        </w:rPr>
        <w:t>"א על הקשר בין "</w:t>
      </w:r>
      <w:r w:rsidR="00062CEB">
        <w:rPr>
          <w:rtl/>
        </w:rPr>
        <w:t>גלגל העין שדומה למים</w:t>
      </w:r>
      <w:r w:rsidR="00062CEB">
        <w:rPr>
          <w:rFonts w:hint="cs"/>
          <w:rtl/>
        </w:rPr>
        <w:t xml:space="preserve">" ובין "ארובות השמים". </w:t>
      </w:r>
      <w:r>
        <w:rPr>
          <w:rFonts w:hint="cs"/>
          <w:rtl/>
        </w:rPr>
        <w:t xml:space="preserve">אך עדיין מהו הדוק שבעין ומה הקשר </w:t>
      </w:r>
      <w:r w:rsidR="00062CEB">
        <w:rPr>
          <w:rFonts w:hint="cs"/>
          <w:rtl/>
        </w:rPr>
        <w:t xml:space="preserve">שלו </w:t>
      </w:r>
      <w:r>
        <w:rPr>
          <w:rFonts w:hint="cs"/>
          <w:rtl/>
        </w:rPr>
        <w:t xml:space="preserve">לשמים? </w:t>
      </w:r>
    </w:p>
  </w:footnote>
  <w:footnote w:id="23">
    <w:p w14:paraId="4D3B1C03" w14:textId="77777777" w:rsidR="00C96172" w:rsidRDefault="00C96172">
      <w:pPr>
        <w:pStyle w:val="a3"/>
        <w:rPr>
          <w:rFonts w:hint="cs"/>
          <w:rtl/>
        </w:rPr>
      </w:pPr>
      <w:r>
        <w:rPr>
          <w:rStyle w:val="a5"/>
        </w:rPr>
        <w:footnoteRef/>
      </w:r>
      <w:r>
        <w:rPr>
          <w:rtl/>
        </w:rPr>
        <w:t xml:space="preserve"> </w:t>
      </w:r>
      <w:r w:rsidR="00FF7AF3">
        <w:rPr>
          <w:rFonts w:hint="cs"/>
          <w:rtl/>
          <w:lang w:eastAsia="en-US"/>
        </w:rPr>
        <w:t>ראו</w:t>
      </w:r>
      <w:r>
        <w:rPr>
          <w:rFonts w:hint="cs"/>
          <w:rtl/>
          <w:lang w:eastAsia="en-US"/>
        </w:rPr>
        <w:t xml:space="preserve"> מקבילה למדרש זה, אשר תפתור לנו גם את הדוק שבעין שהוא האישון. </w:t>
      </w:r>
      <w:r>
        <w:rPr>
          <w:rtl/>
          <w:lang w:eastAsia="en-US"/>
        </w:rPr>
        <w:t>מדרש אגדה (בובר) ויקרא פרשת צו פרק ח</w:t>
      </w:r>
      <w:r>
        <w:rPr>
          <w:rFonts w:hint="cs"/>
          <w:rtl/>
          <w:lang w:eastAsia="en-US"/>
        </w:rPr>
        <w:t>: "</w:t>
      </w:r>
      <w:r>
        <w:rPr>
          <w:rtl/>
          <w:lang w:eastAsia="en-US"/>
        </w:rPr>
        <w:t>ואת כל העדה הקהל. אמר לו</w:t>
      </w:r>
      <w:r>
        <w:rPr>
          <w:rFonts w:hint="cs"/>
          <w:rtl/>
          <w:lang w:eastAsia="en-US"/>
        </w:rPr>
        <w:t>:</w:t>
      </w:r>
      <w:r>
        <w:rPr>
          <w:rtl/>
          <w:lang w:eastAsia="en-US"/>
        </w:rPr>
        <w:t xml:space="preserve"> להיכן אקהל אותם</w:t>
      </w:r>
      <w:r>
        <w:rPr>
          <w:rFonts w:hint="cs"/>
          <w:rtl/>
          <w:lang w:eastAsia="en-US"/>
        </w:rPr>
        <w:t>?</w:t>
      </w:r>
      <w:r>
        <w:rPr>
          <w:rtl/>
          <w:lang w:eastAsia="en-US"/>
        </w:rPr>
        <w:t xml:space="preserve"> אמר לו</w:t>
      </w:r>
      <w:r>
        <w:rPr>
          <w:rFonts w:hint="cs"/>
          <w:rtl/>
          <w:lang w:eastAsia="en-US"/>
        </w:rPr>
        <w:t>:</w:t>
      </w:r>
      <w:r>
        <w:rPr>
          <w:rtl/>
          <w:lang w:eastAsia="en-US"/>
        </w:rPr>
        <w:t xml:space="preserve"> אל פתח אוהל מועד</w:t>
      </w:r>
      <w:r>
        <w:rPr>
          <w:rFonts w:hint="cs"/>
          <w:rtl/>
          <w:lang w:eastAsia="en-US"/>
        </w:rPr>
        <w:t>.</w:t>
      </w:r>
      <w:r>
        <w:rPr>
          <w:rtl/>
          <w:lang w:eastAsia="en-US"/>
        </w:rPr>
        <w:t>, אמר לו הקב"ה</w:t>
      </w:r>
      <w:r>
        <w:rPr>
          <w:rFonts w:hint="cs"/>
          <w:rtl/>
          <w:lang w:eastAsia="en-US"/>
        </w:rPr>
        <w:t>:</w:t>
      </w:r>
      <w:r>
        <w:rPr>
          <w:rtl/>
          <w:lang w:eastAsia="en-US"/>
        </w:rPr>
        <w:t xml:space="preserve"> ואתה תמה מזה</w:t>
      </w:r>
      <w:r>
        <w:rPr>
          <w:rFonts w:hint="cs"/>
          <w:rtl/>
          <w:lang w:eastAsia="en-US"/>
        </w:rPr>
        <w:t>?</w:t>
      </w:r>
      <w:r>
        <w:rPr>
          <w:rtl/>
          <w:lang w:eastAsia="en-US"/>
        </w:rPr>
        <w:t xml:space="preserve"> בוא וראה השמים הללו כמה גדולים הם</w:t>
      </w:r>
      <w:r>
        <w:rPr>
          <w:rFonts w:hint="cs"/>
          <w:rtl/>
          <w:lang w:eastAsia="en-US"/>
        </w:rPr>
        <w:t xml:space="preserve"> ...</w:t>
      </w:r>
      <w:r>
        <w:rPr>
          <w:rtl/>
          <w:lang w:eastAsia="en-US"/>
        </w:rPr>
        <w:t xml:space="preserve"> והעין אינו רואה כי אם מן השחור אשר בתוך השחור, והשמים יכילו בתוך אותו השחור, ואתה אומר לי היכן יכולים להתקבץ</w:t>
      </w:r>
      <w:r>
        <w:rPr>
          <w:rFonts w:hint="cs"/>
          <w:rtl/>
          <w:lang w:eastAsia="en-US"/>
        </w:rPr>
        <w:t>?</w:t>
      </w:r>
      <w:r>
        <w:rPr>
          <w:rtl/>
          <w:lang w:eastAsia="en-US"/>
        </w:rPr>
        <w:t xml:space="preserve"> ולא עוד אלא לעתיד לבוא כך אני עושה, כי כל האוכלוסין אשר היו מאדם הראשון ועד סוף העולם, כולם צריך להחיות אותם, ולהביאם אל עיר ציון</w:t>
      </w:r>
      <w:r>
        <w:rPr>
          <w:rFonts w:hint="cs"/>
          <w:rtl/>
          <w:lang w:eastAsia="en-US"/>
        </w:rPr>
        <w:t>.</w:t>
      </w:r>
      <w:r>
        <w:rPr>
          <w:rtl/>
          <w:lang w:eastAsia="en-US"/>
        </w:rPr>
        <w:t xml:space="preserve"> והיא ציון כמה תכיל, והם עתידים לומר צר לי המקום גשה לי ואשבה</w:t>
      </w:r>
      <w:r>
        <w:rPr>
          <w:rFonts w:hint="cs"/>
          <w:rtl/>
          <w:lang w:eastAsia="en-US"/>
        </w:rPr>
        <w:t>". וההמשך שם הוא הרחבת ירושלים, כפי שזכינו לראות בדורנו (125 קמ"ר שטחה של ירושלים היום). והמדרש משווה שם את הרחבת ירושלים להרחבת הארץ במתן תורה, לקבל את כל שפעת "</w:t>
      </w:r>
      <w:r>
        <w:rPr>
          <w:rtl/>
          <w:lang w:eastAsia="en-US"/>
        </w:rPr>
        <w:t>רכב אלהים ר</w:t>
      </w:r>
      <w:r>
        <w:rPr>
          <w:rFonts w:hint="cs"/>
          <w:rtl/>
          <w:lang w:eastAsia="en-US"/>
        </w:rPr>
        <w:t>י</w:t>
      </w:r>
      <w:r>
        <w:rPr>
          <w:rtl/>
          <w:lang w:eastAsia="en-US"/>
        </w:rPr>
        <w:t>בותים</w:t>
      </w:r>
      <w:r>
        <w:rPr>
          <w:rFonts w:hint="cs"/>
          <w:rtl/>
          <w:lang w:eastAsia="en-US"/>
        </w:rPr>
        <w:t xml:space="preserve">" </w:t>
      </w:r>
      <w:r>
        <w:rPr>
          <w:rtl/>
          <w:lang w:eastAsia="en-US"/>
        </w:rPr>
        <w:t>–</w:t>
      </w:r>
      <w:r>
        <w:rPr>
          <w:rFonts w:hint="cs"/>
          <w:rtl/>
          <w:lang w:eastAsia="en-US"/>
        </w:rPr>
        <w:t xml:space="preserve"> "</w:t>
      </w:r>
      <w:r>
        <w:rPr>
          <w:rtl/>
          <w:lang w:eastAsia="en-US"/>
        </w:rPr>
        <w:t>עשרים ושנים אלף מרכבות</w:t>
      </w:r>
      <w:r>
        <w:rPr>
          <w:rFonts w:hint="cs"/>
          <w:rtl/>
          <w:lang w:eastAsia="en-US"/>
        </w:rPr>
        <w:t>" ש</w:t>
      </w:r>
      <w:r>
        <w:rPr>
          <w:rtl/>
          <w:lang w:eastAsia="en-US"/>
        </w:rPr>
        <w:t>ירדו עם הקב"ה</w:t>
      </w:r>
      <w:r>
        <w:rPr>
          <w:rFonts w:hint="cs"/>
          <w:rtl/>
          <w:lang w:eastAsia="en-US"/>
        </w:rPr>
        <w:t xml:space="preserve"> בסיני. אבל אפשר שהפתרון הוא לא רק בהרחבת הארץ אלא גם בהרחבת הלב </w:t>
      </w:r>
      <w:r w:rsidR="003B5A2B">
        <w:rPr>
          <w:rFonts w:hint="cs"/>
          <w:rtl/>
          <w:lang w:eastAsia="en-US"/>
        </w:rPr>
        <w:t xml:space="preserve">וקבלת האחר </w:t>
      </w:r>
      <w:r>
        <w:rPr>
          <w:rFonts w:hint="cs"/>
          <w:rtl/>
          <w:lang w:eastAsia="en-US"/>
        </w:rPr>
        <w:t xml:space="preserve">של "כל אותן האוכלוסין". וכפי שמקובל לומר בשם הרבי מקוצק, על אחד מעשרה הניסים שהיו במקדש: "עומדים צפופים ומשתחווים רווחים" (מסכת אבות פרק ה משנה ה) </w:t>
      </w:r>
      <w:r>
        <w:rPr>
          <w:rtl/>
          <w:lang w:eastAsia="en-US"/>
        </w:rPr>
        <w:t>–</w:t>
      </w:r>
      <w:r>
        <w:rPr>
          <w:rFonts w:hint="cs"/>
          <w:rtl/>
          <w:lang w:eastAsia="en-US"/>
        </w:rPr>
        <w:t xml:space="preserve"> כשכל אחד בעם ישראל עומד על דעתו ולא מוותר </w:t>
      </w:r>
      <w:r>
        <w:rPr>
          <w:rtl/>
          <w:lang w:eastAsia="en-US"/>
        </w:rPr>
        <w:t>–</w:t>
      </w:r>
      <w:r>
        <w:rPr>
          <w:rFonts w:hint="cs"/>
          <w:rtl/>
          <w:lang w:eastAsia="en-US"/>
        </w:rPr>
        <w:t xml:space="preserve"> נעשה צפוף. כאשר "משתחווים"</w:t>
      </w:r>
      <w:r>
        <w:rPr>
          <w:rtl/>
          <w:lang w:eastAsia="en-US"/>
        </w:rPr>
        <w:t xml:space="preserve">, </w:t>
      </w:r>
      <w:r>
        <w:rPr>
          <w:rFonts w:hint="cs"/>
          <w:rtl/>
          <w:lang w:eastAsia="en-US"/>
        </w:rPr>
        <w:t xml:space="preserve">היינו מוותרים איש לרעהו </w:t>
      </w:r>
      <w:r>
        <w:rPr>
          <w:rtl/>
          <w:lang w:eastAsia="en-US"/>
        </w:rPr>
        <w:t>–</w:t>
      </w:r>
      <w:r>
        <w:rPr>
          <w:rFonts w:hint="cs"/>
          <w:rtl/>
          <w:lang w:eastAsia="en-US"/>
        </w:rPr>
        <w:t xml:space="preserve"> נעשה רווח ומקום הרבה.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0053" w14:textId="77777777" w:rsidR="00D86870" w:rsidRDefault="00D86870" w:rsidP="00FF7AF3">
    <w:pPr>
      <w:pStyle w:val="1"/>
      <w:tabs>
        <w:tab w:val="clear" w:pos="9469"/>
        <w:tab w:val="right" w:pos="9185"/>
      </w:tabs>
      <w:rPr>
        <w:rFonts w:hint="cs"/>
        <w:rtl/>
      </w:rPr>
    </w:pPr>
    <w:r>
      <w:rPr>
        <w:rtl/>
      </w:rPr>
      <w:t xml:space="preserve">פרשת </w:t>
    </w:r>
    <w:r>
      <w:rPr>
        <w:rFonts w:hint="cs"/>
        <w:rtl/>
      </w:rPr>
      <w:t>עקב, שנייה לנחמה</w:t>
    </w:r>
    <w:r>
      <w:rPr>
        <w:rtl/>
      </w:rPr>
      <w:tab/>
    </w:r>
    <w:r>
      <w:rPr>
        <w:rFonts w:hint="cs"/>
        <w:rtl/>
      </w:rPr>
      <w:t>תש</w:t>
    </w:r>
    <w:r w:rsidR="00365687">
      <w:rPr>
        <w:rFonts w:hint="cs"/>
        <w:rtl/>
      </w:rPr>
      <w:t>נ</w:t>
    </w:r>
    <w:r>
      <w:rPr>
        <w:rFonts w:hint="cs"/>
        <w:rtl/>
      </w:rPr>
      <w:t>"</w:t>
    </w:r>
    <w:r w:rsidR="00365687">
      <w:rPr>
        <w:rFonts w:hint="cs"/>
        <w:rtl/>
      </w:rPr>
      <w:t>ט</w:t>
    </w:r>
    <w:r w:rsidR="00F123F9">
      <w:rPr>
        <w:rFonts w:hint="cs"/>
        <w:rtl/>
      </w:rPr>
      <w:t>, 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2F1B" w14:textId="77777777"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72D8">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91E46">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3861303">
    <w:abstractNumId w:val="8"/>
  </w:num>
  <w:num w:numId="2" w16cid:durableId="95558600">
    <w:abstractNumId w:val="3"/>
  </w:num>
  <w:num w:numId="3" w16cid:durableId="2011518800">
    <w:abstractNumId w:val="2"/>
  </w:num>
  <w:num w:numId="4" w16cid:durableId="1357198053">
    <w:abstractNumId w:val="1"/>
  </w:num>
  <w:num w:numId="5" w16cid:durableId="962422392">
    <w:abstractNumId w:val="0"/>
  </w:num>
  <w:num w:numId="6" w16cid:durableId="1226645266">
    <w:abstractNumId w:val="9"/>
  </w:num>
  <w:num w:numId="7" w16cid:durableId="1075739215">
    <w:abstractNumId w:val="7"/>
  </w:num>
  <w:num w:numId="8" w16cid:durableId="1762067171">
    <w:abstractNumId w:val="6"/>
  </w:num>
  <w:num w:numId="9" w16cid:durableId="1982608905">
    <w:abstractNumId w:val="5"/>
  </w:num>
  <w:num w:numId="10" w16cid:durableId="900402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0MTCzNDc0NrAwNDBU0lEKTi0uzszPAykwrAUARGvE6CwAAAA="/>
  </w:docVars>
  <w:rsids>
    <w:rsidRoot w:val="00CC2688"/>
    <w:rsid w:val="000072D8"/>
    <w:rsid w:val="000104FF"/>
    <w:rsid w:val="00013168"/>
    <w:rsid w:val="00027833"/>
    <w:rsid w:val="00033C1B"/>
    <w:rsid w:val="00042AF1"/>
    <w:rsid w:val="00043308"/>
    <w:rsid w:val="00043DAD"/>
    <w:rsid w:val="00062CEB"/>
    <w:rsid w:val="000639CD"/>
    <w:rsid w:val="00066F31"/>
    <w:rsid w:val="00071EB2"/>
    <w:rsid w:val="00073527"/>
    <w:rsid w:val="000963EA"/>
    <w:rsid w:val="000A7FC8"/>
    <w:rsid w:val="000B1F8D"/>
    <w:rsid w:val="000B3DFE"/>
    <w:rsid w:val="000D225C"/>
    <w:rsid w:val="000D5AC0"/>
    <w:rsid w:val="00102C42"/>
    <w:rsid w:val="001048B0"/>
    <w:rsid w:val="00110E06"/>
    <w:rsid w:val="00112C37"/>
    <w:rsid w:val="00113AF5"/>
    <w:rsid w:val="00121791"/>
    <w:rsid w:val="001260A9"/>
    <w:rsid w:val="0012788F"/>
    <w:rsid w:val="001445CD"/>
    <w:rsid w:val="00144AED"/>
    <w:rsid w:val="001620E4"/>
    <w:rsid w:val="001812C6"/>
    <w:rsid w:val="00183C6F"/>
    <w:rsid w:val="00185DAE"/>
    <w:rsid w:val="00186BDB"/>
    <w:rsid w:val="00187104"/>
    <w:rsid w:val="00193438"/>
    <w:rsid w:val="001A29FD"/>
    <w:rsid w:val="001A42FE"/>
    <w:rsid w:val="001A686C"/>
    <w:rsid w:val="001A6B8A"/>
    <w:rsid w:val="001C1CA3"/>
    <w:rsid w:val="001C3ED5"/>
    <w:rsid w:val="001C709A"/>
    <w:rsid w:val="001D1D3A"/>
    <w:rsid w:val="001E44A6"/>
    <w:rsid w:val="001F7FED"/>
    <w:rsid w:val="00202187"/>
    <w:rsid w:val="00216227"/>
    <w:rsid w:val="00224B6B"/>
    <w:rsid w:val="002260BC"/>
    <w:rsid w:val="0023228A"/>
    <w:rsid w:val="00235DB7"/>
    <w:rsid w:val="00243A62"/>
    <w:rsid w:val="00244D4F"/>
    <w:rsid w:val="00245075"/>
    <w:rsid w:val="00245E8C"/>
    <w:rsid w:val="002500D3"/>
    <w:rsid w:val="00251BE7"/>
    <w:rsid w:val="00272AB1"/>
    <w:rsid w:val="00274592"/>
    <w:rsid w:val="00274E38"/>
    <w:rsid w:val="002767C9"/>
    <w:rsid w:val="00276FA0"/>
    <w:rsid w:val="0027763F"/>
    <w:rsid w:val="00277A52"/>
    <w:rsid w:val="00282D7E"/>
    <w:rsid w:val="00284944"/>
    <w:rsid w:val="002859A1"/>
    <w:rsid w:val="00291E46"/>
    <w:rsid w:val="00294B71"/>
    <w:rsid w:val="002A06C4"/>
    <w:rsid w:val="002A5AF3"/>
    <w:rsid w:val="002A7C0B"/>
    <w:rsid w:val="002A7C68"/>
    <w:rsid w:val="002B1196"/>
    <w:rsid w:val="002B1EEE"/>
    <w:rsid w:val="002B6709"/>
    <w:rsid w:val="002B755A"/>
    <w:rsid w:val="002C027B"/>
    <w:rsid w:val="002C075B"/>
    <w:rsid w:val="002C3AA4"/>
    <w:rsid w:val="002C67A3"/>
    <w:rsid w:val="002D3B90"/>
    <w:rsid w:val="002E00E0"/>
    <w:rsid w:val="002E0641"/>
    <w:rsid w:val="002E19EA"/>
    <w:rsid w:val="002E3329"/>
    <w:rsid w:val="002F317A"/>
    <w:rsid w:val="003014A1"/>
    <w:rsid w:val="00301BED"/>
    <w:rsid w:val="00304ABA"/>
    <w:rsid w:val="00312A62"/>
    <w:rsid w:val="00316FC1"/>
    <w:rsid w:val="00317F7F"/>
    <w:rsid w:val="00321867"/>
    <w:rsid w:val="00322368"/>
    <w:rsid w:val="003231BA"/>
    <w:rsid w:val="003320C7"/>
    <w:rsid w:val="0034611C"/>
    <w:rsid w:val="00350DF4"/>
    <w:rsid w:val="00361B22"/>
    <w:rsid w:val="00364A9D"/>
    <w:rsid w:val="00365278"/>
    <w:rsid w:val="00365687"/>
    <w:rsid w:val="00365E62"/>
    <w:rsid w:val="00366FD8"/>
    <w:rsid w:val="0037558E"/>
    <w:rsid w:val="00375917"/>
    <w:rsid w:val="00375AAB"/>
    <w:rsid w:val="00383280"/>
    <w:rsid w:val="00384B37"/>
    <w:rsid w:val="003858BC"/>
    <w:rsid w:val="003943FD"/>
    <w:rsid w:val="003B5A2B"/>
    <w:rsid w:val="003D3361"/>
    <w:rsid w:val="003D62F9"/>
    <w:rsid w:val="003E40BD"/>
    <w:rsid w:val="003E789C"/>
    <w:rsid w:val="004016A6"/>
    <w:rsid w:val="00412E08"/>
    <w:rsid w:val="00416042"/>
    <w:rsid w:val="00424DC5"/>
    <w:rsid w:val="004423DF"/>
    <w:rsid w:val="00453DD7"/>
    <w:rsid w:val="00461D1F"/>
    <w:rsid w:val="00466BBA"/>
    <w:rsid w:val="00467484"/>
    <w:rsid w:val="00481219"/>
    <w:rsid w:val="00485937"/>
    <w:rsid w:val="00486555"/>
    <w:rsid w:val="0049649F"/>
    <w:rsid w:val="00496922"/>
    <w:rsid w:val="004A2648"/>
    <w:rsid w:val="004A34FD"/>
    <w:rsid w:val="004A5EC7"/>
    <w:rsid w:val="004C59F3"/>
    <w:rsid w:val="004F6E20"/>
    <w:rsid w:val="00502273"/>
    <w:rsid w:val="00511F64"/>
    <w:rsid w:val="005141A7"/>
    <w:rsid w:val="005170B9"/>
    <w:rsid w:val="0052511D"/>
    <w:rsid w:val="0055728A"/>
    <w:rsid w:val="0057049B"/>
    <w:rsid w:val="00571911"/>
    <w:rsid w:val="00581B45"/>
    <w:rsid w:val="00582866"/>
    <w:rsid w:val="00590701"/>
    <w:rsid w:val="00593731"/>
    <w:rsid w:val="00595299"/>
    <w:rsid w:val="005C0B48"/>
    <w:rsid w:val="005D3032"/>
    <w:rsid w:val="005D3E99"/>
    <w:rsid w:val="005D540B"/>
    <w:rsid w:val="005D5F4B"/>
    <w:rsid w:val="005E3AFD"/>
    <w:rsid w:val="005E47FC"/>
    <w:rsid w:val="005F178A"/>
    <w:rsid w:val="005F5C78"/>
    <w:rsid w:val="006023BE"/>
    <w:rsid w:val="00603A91"/>
    <w:rsid w:val="00612F6F"/>
    <w:rsid w:val="00621485"/>
    <w:rsid w:val="006229F0"/>
    <w:rsid w:val="006233FE"/>
    <w:rsid w:val="006307C1"/>
    <w:rsid w:val="006322C5"/>
    <w:rsid w:val="00637B33"/>
    <w:rsid w:val="00643C06"/>
    <w:rsid w:val="00645850"/>
    <w:rsid w:val="00660E5B"/>
    <w:rsid w:val="00662CDB"/>
    <w:rsid w:val="006630EF"/>
    <w:rsid w:val="00682C6C"/>
    <w:rsid w:val="00692D73"/>
    <w:rsid w:val="00693D45"/>
    <w:rsid w:val="006C1681"/>
    <w:rsid w:val="006C7993"/>
    <w:rsid w:val="006D12EE"/>
    <w:rsid w:val="006E2CAA"/>
    <w:rsid w:val="006E6F04"/>
    <w:rsid w:val="006E74D5"/>
    <w:rsid w:val="006F2BF7"/>
    <w:rsid w:val="006F3424"/>
    <w:rsid w:val="00701F2B"/>
    <w:rsid w:val="0070463F"/>
    <w:rsid w:val="00707710"/>
    <w:rsid w:val="0071278C"/>
    <w:rsid w:val="007164C7"/>
    <w:rsid w:val="0072078D"/>
    <w:rsid w:val="00726C8E"/>
    <w:rsid w:val="007302CF"/>
    <w:rsid w:val="00732B7D"/>
    <w:rsid w:val="00733A15"/>
    <w:rsid w:val="007355FD"/>
    <w:rsid w:val="007433F9"/>
    <w:rsid w:val="00744088"/>
    <w:rsid w:val="007558E4"/>
    <w:rsid w:val="00760F7A"/>
    <w:rsid w:val="007778F0"/>
    <w:rsid w:val="00780941"/>
    <w:rsid w:val="00783306"/>
    <w:rsid w:val="0078421D"/>
    <w:rsid w:val="00784C2E"/>
    <w:rsid w:val="007945E8"/>
    <w:rsid w:val="007B007B"/>
    <w:rsid w:val="007B2012"/>
    <w:rsid w:val="007B3007"/>
    <w:rsid w:val="007B35E0"/>
    <w:rsid w:val="007D2266"/>
    <w:rsid w:val="007D2413"/>
    <w:rsid w:val="007E2584"/>
    <w:rsid w:val="007F12C8"/>
    <w:rsid w:val="007F7690"/>
    <w:rsid w:val="007F7757"/>
    <w:rsid w:val="008069B6"/>
    <w:rsid w:val="0081071D"/>
    <w:rsid w:val="00814895"/>
    <w:rsid w:val="00817C6D"/>
    <w:rsid w:val="00821251"/>
    <w:rsid w:val="008256FD"/>
    <w:rsid w:val="00836F2D"/>
    <w:rsid w:val="00841647"/>
    <w:rsid w:val="008517F4"/>
    <w:rsid w:val="00855748"/>
    <w:rsid w:val="008707E7"/>
    <w:rsid w:val="00870FA9"/>
    <w:rsid w:val="00874173"/>
    <w:rsid w:val="00874193"/>
    <w:rsid w:val="00886BA9"/>
    <w:rsid w:val="00895F24"/>
    <w:rsid w:val="008A0528"/>
    <w:rsid w:val="008A624E"/>
    <w:rsid w:val="008B16AD"/>
    <w:rsid w:val="008B1AB0"/>
    <w:rsid w:val="008B6CF1"/>
    <w:rsid w:val="008D0455"/>
    <w:rsid w:val="008D441F"/>
    <w:rsid w:val="008F0494"/>
    <w:rsid w:val="008F304D"/>
    <w:rsid w:val="008F369F"/>
    <w:rsid w:val="008F7040"/>
    <w:rsid w:val="00906149"/>
    <w:rsid w:val="00910666"/>
    <w:rsid w:val="00914285"/>
    <w:rsid w:val="00933F5D"/>
    <w:rsid w:val="0094150C"/>
    <w:rsid w:val="00943E94"/>
    <w:rsid w:val="00951E56"/>
    <w:rsid w:val="00951E78"/>
    <w:rsid w:val="009537E5"/>
    <w:rsid w:val="0096060C"/>
    <w:rsid w:val="0096117E"/>
    <w:rsid w:val="00961FB0"/>
    <w:rsid w:val="00962D57"/>
    <w:rsid w:val="00977193"/>
    <w:rsid w:val="0098327E"/>
    <w:rsid w:val="00984168"/>
    <w:rsid w:val="00995A9E"/>
    <w:rsid w:val="009969F7"/>
    <w:rsid w:val="009A1227"/>
    <w:rsid w:val="009A1D37"/>
    <w:rsid w:val="009A3E6C"/>
    <w:rsid w:val="009B7AEE"/>
    <w:rsid w:val="009D1ECE"/>
    <w:rsid w:val="009D42F2"/>
    <w:rsid w:val="009E4609"/>
    <w:rsid w:val="009E5E75"/>
    <w:rsid w:val="00A021AD"/>
    <w:rsid w:val="00A071A7"/>
    <w:rsid w:val="00A15D62"/>
    <w:rsid w:val="00A1658C"/>
    <w:rsid w:val="00A16F2B"/>
    <w:rsid w:val="00A22E68"/>
    <w:rsid w:val="00A3180F"/>
    <w:rsid w:val="00A51682"/>
    <w:rsid w:val="00A52F22"/>
    <w:rsid w:val="00A534DC"/>
    <w:rsid w:val="00A53B13"/>
    <w:rsid w:val="00A60A47"/>
    <w:rsid w:val="00A735C9"/>
    <w:rsid w:val="00A807F7"/>
    <w:rsid w:val="00A8445C"/>
    <w:rsid w:val="00A84F3D"/>
    <w:rsid w:val="00A859F2"/>
    <w:rsid w:val="00AA2589"/>
    <w:rsid w:val="00AA2D32"/>
    <w:rsid w:val="00AA5E79"/>
    <w:rsid w:val="00AB5928"/>
    <w:rsid w:val="00AC2F41"/>
    <w:rsid w:val="00AD086A"/>
    <w:rsid w:val="00AD136E"/>
    <w:rsid w:val="00AE046B"/>
    <w:rsid w:val="00AE0A36"/>
    <w:rsid w:val="00AF0472"/>
    <w:rsid w:val="00AF0729"/>
    <w:rsid w:val="00B07007"/>
    <w:rsid w:val="00B13BBC"/>
    <w:rsid w:val="00B202B5"/>
    <w:rsid w:val="00B22704"/>
    <w:rsid w:val="00B24570"/>
    <w:rsid w:val="00B37C5A"/>
    <w:rsid w:val="00B46C61"/>
    <w:rsid w:val="00B51977"/>
    <w:rsid w:val="00B5268C"/>
    <w:rsid w:val="00B528F2"/>
    <w:rsid w:val="00B52A71"/>
    <w:rsid w:val="00B611D9"/>
    <w:rsid w:val="00B624E1"/>
    <w:rsid w:val="00B72283"/>
    <w:rsid w:val="00B73939"/>
    <w:rsid w:val="00B77FF6"/>
    <w:rsid w:val="00B84B98"/>
    <w:rsid w:val="00B85692"/>
    <w:rsid w:val="00B93F78"/>
    <w:rsid w:val="00B943F6"/>
    <w:rsid w:val="00B9447D"/>
    <w:rsid w:val="00B960D7"/>
    <w:rsid w:val="00B97AA9"/>
    <w:rsid w:val="00BA5451"/>
    <w:rsid w:val="00BB1D76"/>
    <w:rsid w:val="00BC4CFE"/>
    <w:rsid w:val="00BD434F"/>
    <w:rsid w:val="00BE1E70"/>
    <w:rsid w:val="00BE604F"/>
    <w:rsid w:val="00BF0344"/>
    <w:rsid w:val="00C002AB"/>
    <w:rsid w:val="00C06B37"/>
    <w:rsid w:val="00C10BE5"/>
    <w:rsid w:val="00C1268C"/>
    <w:rsid w:val="00C1699B"/>
    <w:rsid w:val="00C225A8"/>
    <w:rsid w:val="00C23D5A"/>
    <w:rsid w:val="00C36F5D"/>
    <w:rsid w:val="00C53106"/>
    <w:rsid w:val="00C613E3"/>
    <w:rsid w:val="00C71B99"/>
    <w:rsid w:val="00C73805"/>
    <w:rsid w:val="00C82505"/>
    <w:rsid w:val="00C96172"/>
    <w:rsid w:val="00C971DA"/>
    <w:rsid w:val="00C974C1"/>
    <w:rsid w:val="00CA1B91"/>
    <w:rsid w:val="00CA4491"/>
    <w:rsid w:val="00CB5CE5"/>
    <w:rsid w:val="00CC1BD3"/>
    <w:rsid w:val="00CC20A7"/>
    <w:rsid w:val="00CC2688"/>
    <w:rsid w:val="00CC5B6B"/>
    <w:rsid w:val="00CD0E8C"/>
    <w:rsid w:val="00CE6332"/>
    <w:rsid w:val="00CE7A9A"/>
    <w:rsid w:val="00CF155E"/>
    <w:rsid w:val="00CF5F90"/>
    <w:rsid w:val="00D10710"/>
    <w:rsid w:val="00D2283A"/>
    <w:rsid w:val="00D357F9"/>
    <w:rsid w:val="00D459F4"/>
    <w:rsid w:val="00D45B86"/>
    <w:rsid w:val="00D45F5C"/>
    <w:rsid w:val="00D541BA"/>
    <w:rsid w:val="00D6177C"/>
    <w:rsid w:val="00D63456"/>
    <w:rsid w:val="00D65A35"/>
    <w:rsid w:val="00D7195A"/>
    <w:rsid w:val="00D86870"/>
    <w:rsid w:val="00D90EBF"/>
    <w:rsid w:val="00D944E2"/>
    <w:rsid w:val="00D9766F"/>
    <w:rsid w:val="00DA1B8F"/>
    <w:rsid w:val="00DA1C8F"/>
    <w:rsid w:val="00DA3B1D"/>
    <w:rsid w:val="00DA54AB"/>
    <w:rsid w:val="00DB0140"/>
    <w:rsid w:val="00DB3F63"/>
    <w:rsid w:val="00DB79EB"/>
    <w:rsid w:val="00DC171D"/>
    <w:rsid w:val="00DC1892"/>
    <w:rsid w:val="00DD7AF6"/>
    <w:rsid w:val="00DD7E92"/>
    <w:rsid w:val="00DE217B"/>
    <w:rsid w:val="00DE387B"/>
    <w:rsid w:val="00DF1704"/>
    <w:rsid w:val="00DF3B9A"/>
    <w:rsid w:val="00DF6724"/>
    <w:rsid w:val="00E01C63"/>
    <w:rsid w:val="00E10195"/>
    <w:rsid w:val="00E128DB"/>
    <w:rsid w:val="00E25A0C"/>
    <w:rsid w:val="00E55577"/>
    <w:rsid w:val="00E56CAC"/>
    <w:rsid w:val="00E627ED"/>
    <w:rsid w:val="00E63F4D"/>
    <w:rsid w:val="00E86694"/>
    <w:rsid w:val="00E975F9"/>
    <w:rsid w:val="00EA214D"/>
    <w:rsid w:val="00EA31EA"/>
    <w:rsid w:val="00EA3B39"/>
    <w:rsid w:val="00EA5DAA"/>
    <w:rsid w:val="00EB6961"/>
    <w:rsid w:val="00EC05DB"/>
    <w:rsid w:val="00F01FA8"/>
    <w:rsid w:val="00F123F9"/>
    <w:rsid w:val="00F13E10"/>
    <w:rsid w:val="00F15479"/>
    <w:rsid w:val="00F16E5E"/>
    <w:rsid w:val="00F21A7E"/>
    <w:rsid w:val="00F22EF6"/>
    <w:rsid w:val="00F23440"/>
    <w:rsid w:val="00F27819"/>
    <w:rsid w:val="00F32CE5"/>
    <w:rsid w:val="00F3376F"/>
    <w:rsid w:val="00F41581"/>
    <w:rsid w:val="00F43B26"/>
    <w:rsid w:val="00F4549A"/>
    <w:rsid w:val="00F5708C"/>
    <w:rsid w:val="00F57320"/>
    <w:rsid w:val="00F621E9"/>
    <w:rsid w:val="00F65CED"/>
    <w:rsid w:val="00F9036C"/>
    <w:rsid w:val="00FA01EF"/>
    <w:rsid w:val="00FA6605"/>
    <w:rsid w:val="00FA6B01"/>
    <w:rsid w:val="00FB066E"/>
    <w:rsid w:val="00FC1A7B"/>
    <w:rsid w:val="00FE373D"/>
    <w:rsid w:val="00FE4A06"/>
    <w:rsid w:val="00FF3B3B"/>
    <w:rsid w:val="00FF7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24EED6"/>
  <w15:chartTrackingRefBased/>
  <w15:docId w15:val="{4FE2111B-0C0B-4D41-8FF1-D824EF25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1E46"/>
    <w:pPr>
      <w:bidi/>
    </w:pPr>
    <w:rPr>
      <w:rFonts w:cs="Narkisim"/>
      <w:sz w:val="22"/>
      <w:szCs w:val="22"/>
      <w:lang w:eastAsia="he-IL"/>
    </w:rPr>
  </w:style>
  <w:style w:type="paragraph" w:styleId="1">
    <w:name w:val="heading 1"/>
    <w:basedOn w:val="a"/>
    <w:next w:val="a"/>
    <w:link w:val="10"/>
    <w:qFormat/>
    <w:rsid w:val="00291E46"/>
    <w:pPr>
      <w:keepNext/>
      <w:tabs>
        <w:tab w:val="right" w:pos="9469"/>
      </w:tabs>
      <w:jc w:val="both"/>
      <w:outlineLvl w:val="0"/>
    </w:pPr>
    <w:rPr>
      <w:rFonts w:cs="David"/>
      <w:b/>
      <w:bCs/>
      <w:szCs w:val="28"/>
    </w:rPr>
  </w:style>
  <w:style w:type="character" w:default="1" w:styleId="a0">
    <w:name w:val="Default Paragraph Font"/>
    <w:uiPriority w:val="1"/>
    <w:semiHidden/>
    <w:unhideWhenUsed/>
    <w:rsid w:val="00291E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91E46"/>
  </w:style>
  <w:style w:type="paragraph" w:styleId="a3">
    <w:name w:val="footnote text"/>
    <w:basedOn w:val="a"/>
    <w:link w:val="a4"/>
    <w:rsid w:val="00291E46"/>
    <w:pPr>
      <w:ind w:left="170" w:hanging="170"/>
      <w:jc w:val="both"/>
    </w:pPr>
    <w:rPr>
      <w:sz w:val="20"/>
      <w:szCs w:val="20"/>
    </w:rPr>
  </w:style>
  <w:style w:type="character" w:styleId="a5">
    <w:name w:val="footnote reference"/>
    <w:semiHidden/>
    <w:rsid w:val="00291E46"/>
    <w:rPr>
      <w:vertAlign w:val="superscript"/>
    </w:rPr>
  </w:style>
  <w:style w:type="paragraph" w:styleId="a6">
    <w:name w:val="header"/>
    <w:basedOn w:val="a"/>
    <w:link w:val="a7"/>
    <w:rsid w:val="00291E46"/>
    <w:pPr>
      <w:tabs>
        <w:tab w:val="center" w:pos="4153"/>
        <w:tab w:val="right" w:pos="8306"/>
      </w:tabs>
    </w:pPr>
  </w:style>
  <w:style w:type="paragraph" w:styleId="a8">
    <w:name w:val="footer"/>
    <w:basedOn w:val="a"/>
    <w:link w:val="a9"/>
    <w:rsid w:val="00291E46"/>
    <w:pPr>
      <w:tabs>
        <w:tab w:val="center" w:pos="4153"/>
        <w:tab w:val="right" w:pos="8306"/>
      </w:tabs>
    </w:pPr>
  </w:style>
  <w:style w:type="paragraph" w:customStyle="1" w:styleId="aa">
    <w:name w:val="כותרת"/>
    <w:basedOn w:val="a"/>
    <w:rsid w:val="00291E46"/>
    <w:pPr>
      <w:spacing w:before="240" w:line="320" w:lineRule="atLeast"/>
      <w:jc w:val="center"/>
    </w:pPr>
    <w:rPr>
      <w:rFonts w:cs="David"/>
      <w:b/>
      <w:bCs/>
      <w:spacing w:val="20"/>
      <w:szCs w:val="32"/>
    </w:rPr>
  </w:style>
  <w:style w:type="paragraph" w:customStyle="1" w:styleId="ab">
    <w:name w:val="כותרת קטע"/>
    <w:basedOn w:val="a"/>
    <w:rsid w:val="00291E46"/>
    <w:pPr>
      <w:spacing w:before="240" w:line="300" w:lineRule="atLeast"/>
    </w:pPr>
    <w:rPr>
      <w:rFonts w:cs="Arial"/>
      <w:b/>
      <w:bCs/>
      <w:szCs w:val="24"/>
    </w:rPr>
  </w:style>
  <w:style w:type="paragraph" w:customStyle="1" w:styleId="ac">
    <w:name w:val="מקור"/>
    <w:basedOn w:val="a"/>
    <w:rsid w:val="00291E46"/>
    <w:pPr>
      <w:spacing w:line="320" w:lineRule="atLeast"/>
      <w:jc w:val="both"/>
    </w:pPr>
    <w:rPr>
      <w:rFonts w:cs="David"/>
      <w:szCs w:val="24"/>
    </w:rPr>
  </w:style>
  <w:style w:type="paragraph" w:customStyle="1" w:styleId="ad">
    <w:name w:val="מחלקי המים"/>
    <w:basedOn w:val="a"/>
    <w:rsid w:val="00291E46"/>
    <w:pPr>
      <w:spacing w:line="320" w:lineRule="atLeast"/>
      <w:jc w:val="both"/>
    </w:pPr>
    <w:rPr>
      <w:b/>
      <w:bCs/>
      <w:szCs w:val="24"/>
    </w:rPr>
  </w:style>
  <w:style w:type="character" w:styleId="Hyperlink">
    <w:name w:val="Hyperlink"/>
    <w:rsid w:val="00291E46"/>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291E46"/>
    <w:rPr>
      <w:rFonts w:ascii="Tahoma" w:hAnsi="Tahoma" w:cs="Tahoma"/>
      <w:sz w:val="16"/>
      <w:szCs w:val="16"/>
    </w:rPr>
  </w:style>
  <w:style w:type="character" w:customStyle="1" w:styleId="a4">
    <w:name w:val="טקסט הערת שוליים תו"/>
    <w:link w:val="a3"/>
    <w:rsid w:val="00291E46"/>
    <w:rPr>
      <w:rFonts w:cs="Narkisim"/>
      <w:lang w:eastAsia="he-IL"/>
    </w:rPr>
  </w:style>
  <w:style w:type="character" w:customStyle="1" w:styleId="10">
    <w:name w:val="כותרת 1 תו"/>
    <w:link w:val="1"/>
    <w:rsid w:val="00291E46"/>
    <w:rPr>
      <w:rFonts w:cs="David"/>
      <w:b/>
      <w:bCs/>
      <w:sz w:val="22"/>
      <w:szCs w:val="28"/>
      <w:lang w:eastAsia="he-IL"/>
    </w:rPr>
  </w:style>
  <w:style w:type="character" w:customStyle="1" w:styleId="a7">
    <w:name w:val="כותרת עליונה תו"/>
    <w:link w:val="a6"/>
    <w:rsid w:val="00291E46"/>
    <w:rPr>
      <w:rFonts w:cs="Narkisim"/>
      <w:sz w:val="22"/>
      <w:szCs w:val="22"/>
      <w:lang w:eastAsia="he-IL"/>
    </w:rPr>
  </w:style>
  <w:style w:type="character" w:customStyle="1" w:styleId="a9">
    <w:name w:val="כותרת תחתונה תו"/>
    <w:link w:val="a8"/>
    <w:rsid w:val="00291E46"/>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291E46"/>
    <w:rPr>
      <w:rFonts w:ascii="Tahoma" w:hAnsi="Tahoma" w:cs="Tahoma"/>
      <w:sz w:val="16"/>
      <w:szCs w:val="16"/>
      <w:lang w:eastAsia="he-IL"/>
    </w:rPr>
  </w:style>
  <w:style w:type="paragraph" w:customStyle="1" w:styleId="af1">
    <w:name w:val="פסוק"/>
    <w:basedOn w:val="ac"/>
    <w:qFormat/>
    <w:rsid w:val="00291E46"/>
    <w:pPr>
      <w:spacing w:before="120"/>
    </w:pPr>
    <w:rPr>
      <w:b/>
      <w:bCs/>
    </w:rPr>
  </w:style>
  <w:style w:type="character" w:styleId="af2">
    <w:name w:val="Unresolved Mention"/>
    <w:uiPriority w:val="99"/>
    <w:semiHidden/>
    <w:unhideWhenUsed/>
    <w:rsid w:val="00322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6712">
      <w:bodyDiv w:val="1"/>
      <w:marLeft w:val="0"/>
      <w:marRight w:val="0"/>
      <w:marTop w:val="0"/>
      <w:marBottom w:val="0"/>
      <w:divBdr>
        <w:top w:val="none" w:sz="0" w:space="0" w:color="auto"/>
        <w:left w:val="none" w:sz="0" w:space="0" w:color="auto"/>
        <w:bottom w:val="none" w:sz="0" w:space="0" w:color="auto"/>
        <w:right w:val="none" w:sz="0" w:space="0" w:color="auto"/>
      </w:divBdr>
    </w:div>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9%D7%95%D7%9D-%D7%94%D7%9E%D7%A6%D7%95%D7%95%D7%AA-%D7%91%D7%90%D7%A8%D7%A5" TargetMode="External"/><Relationship Id="rId3" Type="http://schemas.openxmlformats.org/officeDocument/2006/relationships/hyperlink" Target="https://www.mayim.org.il/?parasha=%D7%90%D7%99%D7%9F-%D7%9C%D7%91%D7%A8%D7%99%D7%94-%D7%9B%D7%9C%D7%95%D7%9D-%D7%90%D7%A6%D7%9C-%D7%91%D7%95%D7%A8%D7%90%D7%94" TargetMode="External"/><Relationship Id="rId7" Type="http://schemas.openxmlformats.org/officeDocument/2006/relationships/hyperlink" Target="http://www.mayim.org.il/?holiday=%D7%A2%D7%91%D7%93-%D7%A9%D7%9E%D7%9B%D7%A8%D7%95-%D7%A8%D7%91%D7%951" TargetMode="External"/><Relationship Id="rId2" Type="http://schemas.openxmlformats.org/officeDocument/2006/relationships/hyperlink" Target="https://www.mayim.org.il/?parasha=%d7%9e%d7%aa%d7%a9%d7%95%d7%91%d7%94-%d7%9c%d7%a9%d7%99%d7%91%d7%94" TargetMode="External"/><Relationship Id="rId1" Type="http://schemas.openxmlformats.org/officeDocument/2006/relationships/hyperlink" Target="http://www.mayim.org.il/?parasha=%D7%9B%D7%99-%D7%9C%D7%90-%D7%AA%D7%A2%D7%91%D7%95%D7%A8-%D7%90%D7%AA-%D7%94%D7%99%D7%A8%D7%93%D7%9F-%D7%94%D7%96%D7%94" TargetMode="External"/><Relationship Id="rId6" Type="http://schemas.openxmlformats.org/officeDocument/2006/relationships/hyperlink" Target="https://www.mayim.org.il/?holiday=%d7%a2%d7%91%d7%93-%d7%a9%d7%9e%d7%9b%d7%a8%d7%95-%d7%a8%d7%91%d7%951" TargetMode="External"/><Relationship Id="rId11" Type="http://schemas.openxmlformats.org/officeDocument/2006/relationships/hyperlink" Target="https://www.mayim.org.il/?parasha=%D7%9E%D7%95%D7%A2%D7%98-%D7%94%D7%9E%D7%97%D7%96%D7%99%D7%A7-%D7%90%D7%AA-%D7%94%D7%9E%D7%A8%D7%95%D7%91%D7%94" TargetMode="External"/><Relationship Id="rId5" Type="http://schemas.openxmlformats.org/officeDocument/2006/relationships/hyperlink" Target="https://www.mayim.org.il/?meyuhadim=%D7%90%D7%9C%D7%9E%D7%9C%D7%90-%D7%9E%D7%A7%D7%A8%D7%90-%D7%9B%D7%AA%D7%95%D7%91-%D7%90%D7%99-%D7%90%D7%A4%D7%A9%D7%A8-%D7%9C%D7%90%D7%95%D7%9E%D7%A8%D7%95" TargetMode="External"/><Relationship Id="rId10" Type="http://schemas.openxmlformats.org/officeDocument/2006/relationships/hyperlink" Target="https://www.mayim.org.il/?parasha=%D7%94%D7%A4%D7%98%D7%A8%D7%AA-%D7%94%D7%A9%D7%91%D7%AA-%D7%90%D7%9C%D7%99%D7%94%D7%95-%D7%91%D7%94%D7%A8-%D7%94%D7%9B%D7%A8%D7%9E%D7%9C1" TargetMode="External"/><Relationship Id="rId4" Type="http://schemas.openxmlformats.org/officeDocument/2006/relationships/hyperlink" Target="https://www.mayim.org.il/?parasha=%D7%90%D7%A0%D7%95-%D7%9E%D7%90%D7%9E%D7%99%D7%A8%D7%99%D7%9A-%D7%95%D7%90%D7%AA%D7%94-%D7%9E%D7%90%D7%9E%D7%99%D7%A8%D7%A0%D7%95" TargetMode="External"/><Relationship Id="rId9" Type="http://schemas.openxmlformats.org/officeDocument/2006/relationships/hyperlink" Target="https://www.mayim.org.il/?holiday=%D7%A9%D7%95%D7%91%D7%95-%D7%90%D7%9C%D7%99-%D7%94%D7%A9%D7%99%D7%91%D7%A0%D7%95-%D7%90%D7%9C%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1046</Words>
  <Characters>5235</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6269</CharactersWithSpaces>
  <SharedDoc>false</SharedDoc>
  <HLinks>
    <vt:vector size="66" baseType="variant">
      <vt:variant>
        <vt:i4>1245254</vt:i4>
      </vt:variant>
      <vt:variant>
        <vt:i4>30</vt:i4>
      </vt:variant>
      <vt:variant>
        <vt:i4>0</vt:i4>
      </vt:variant>
      <vt:variant>
        <vt:i4>5</vt:i4>
      </vt:variant>
      <vt:variant>
        <vt:lpwstr>https://www.mayim.org.il/?parasha=%D7%9E%D7%95%D7%A2%D7%98-%D7%94%D7%9E%D7%97%D7%96%D7%99%D7%A7-%D7%90%D7%AA-%D7%94%D7%9E%D7%A8%D7%95%D7%91%D7%94</vt:lpwstr>
      </vt:variant>
      <vt:variant>
        <vt:lpwstr>gsc.tab=0</vt:lpwstr>
      </vt:variant>
      <vt:variant>
        <vt:i4>6553709</vt:i4>
      </vt:variant>
      <vt:variant>
        <vt:i4>27</vt:i4>
      </vt:variant>
      <vt:variant>
        <vt:i4>0</vt:i4>
      </vt:variant>
      <vt:variant>
        <vt:i4>5</vt:i4>
      </vt:variant>
      <vt:variant>
        <vt:lpwstr>https://www.mayim.org.il/?parasha=%D7%94%D7%A4%D7%98%D7%A8%D7%AA-%D7%94%D7%A9%D7%91%D7%AA-%D7%90%D7%9C%D7%99%D7%94%D7%95-%D7%91%D7%94%D7%A8-%D7%94%D7%9B%D7%A8%D7%9E%D7%9C1</vt:lpwstr>
      </vt:variant>
      <vt:variant>
        <vt:lpwstr/>
      </vt:variant>
      <vt:variant>
        <vt:i4>3407973</vt:i4>
      </vt:variant>
      <vt:variant>
        <vt:i4>24</vt:i4>
      </vt:variant>
      <vt:variant>
        <vt:i4>0</vt:i4>
      </vt:variant>
      <vt:variant>
        <vt:i4>5</vt:i4>
      </vt:variant>
      <vt:variant>
        <vt:lpwstr>https://www.mayim.org.il/?holiday=%D7%A9%D7%95%D7%91%D7%95-%D7%90%D7%9C%D7%99-%D7%94%D7%A9%D7%99%D7%91%D7%A0%D7%95-%D7%90%D7%9C%D7%99%D7%9A</vt:lpwstr>
      </vt:variant>
      <vt:variant>
        <vt:lpwstr>gsc.tab=0</vt:lpwstr>
      </vt:variant>
      <vt:variant>
        <vt:i4>4849684</vt:i4>
      </vt:variant>
      <vt:variant>
        <vt:i4>21</vt:i4>
      </vt:variant>
      <vt:variant>
        <vt:i4>0</vt:i4>
      </vt:variant>
      <vt:variant>
        <vt:i4>5</vt:i4>
      </vt:variant>
      <vt:variant>
        <vt:lpwstr>https://www.mayim.org.il/?parasha=%D7%A7%D7%99%D7%95%D7%9D-%D7%94%D7%9E%D7%A6%D7%95%D7%95%D7%AA-%D7%91%D7%90%D7%A8%D7%A5</vt:lpwstr>
      </vt:variant>
      <vt:variant>
        <vt:lpwstr/>
      </vt:variant>
      <vt:variant>
        <vt:i4>7012393</vt:i4>
      </vt:variant>
      <vt:variant>
        <vt:i4>18</vt:i4>
      </vt:variant>
      <vt:variant>
        <vt:i4>0</vt:i4>
      </vt:variant>
      <vt:variant>
        <vt:i4>5</vt:i4>
      </vt:variant>
      <vt:variant>
        <vt:lpwstr>http://www.mayim.org.il/?holiday=%D7%A2%D7%91%D7%93-%D7%A9%D7%9E%D7%9B%D7%A8%D7%95-%D7%A8%D7%91%D7%951</vt:lpwstr>
      </vt:variant>
      <vt:variant>
        <vt:lpwstr/>
      </vt:variant>
      <vt:variant>
        <vt:i4>3211313</vt:i4>
      </vt:variant>
      <vt:variant>
        <vt:i4>15</vt:i4>
      </vt:variant>
      <vt:variant>
        <vt:i4>0</vt:i4>
      </vt:variant>
      <vt:variant>
        <vt:i4>5</vt:i4>
      </vt:variant>
      <vt:variant>
        <vt:lpwstr>https://www.mayim.org.il/?holiday=%d7%a2%d7%91%d7%93-%d7%a9%d7%9e%d7%9b%d7%a8%d7%95-%d7%a8%d7%91%d7%951</vt:lpwstr>
      </vt:variant>
      <vt:variant>
        <vt:lpwstr/>
      </vt:variant>
      <vt:variant>
        <vt:i4>3866750</vt:i4>
      </vt:variant>
      <vt:variant>
        <vt:i4>12</vt:i4>
      </vt:variant>
      <vt:variant>
        <vt:i4>0</vt:i4>
      </vt:variant>
      <vt:variant>
        <vt:i4>5</vt:i4>
      </vt:variant>
      <vt:variant>
        <vt:lpwstr>https://www.mayim.org.il/?meyuhadim=%D7%90%D7%9C%D7%9E%D7%9C%D7%90-%D7%9E%D7%A7%D7%A8%D7%90-%D7%9B%D7%AA%D7%95%D7%91-%D7%90%D7%99-%D7%90%D7%A4%D7%A9%D7%A8-%D7%9C%D7%90%D7%95%D7%9E%D7%A8%D7%95</vt:lpwstr>
      </vt:variant>
      <vt:variant>
        <vt:lpwstr>gsc.tab=0</vt:lpwstr>
      </vt:variant>
      <vt:variant>
        <vt:i4>6553654</vt:i4>
      </vt:variant>
      <vt:variant>
        <vt:i4>9</vt:i4>
      </vt:variant>
      <vt:variant>
        <vt:i4>0</vt:i4>
      </vt:variant>
      <vt:variant>
        <vt:i4>5</vt:i4>
      </vt:variant>
      <vt:variant>
        <vt:lpwstr>https://www.mayim.org.il/?parasha=%D7%90%D7%A0%D7%95-%D7%9E%D7%90%D7%9E%D7%99%D7%A8%D7%99%D7%9A-%D7%95%D7%90%D7%AA%D7%94-%D7%9E%D7%90%D7%9E%D7%99%D7%A8%D7%A0%D7%95</vt:lpwstr>
      </vt:variant>
      <vt:variant>
        <vt:lpwstr>gsc.tab=0</vt:lpwstr>
      </vt:variant>
      <vt:variant>
        <vt:i4>3342397</vt:i4>
      </vt:variant>
      <vt:variant>
        <vt:i4>6</vt:i4>
      </vt:variant>
      <vt:variant>
        <vt:i4>0</vt:i4>
      </vt:variant>
      <vt:variant>
        <vt:i4>5</vt:i4>
      </vt:variant>
      <vt:variant>
        <vt:lpwstr>https://www.mayim.org.il/?parasha=%D7%90%D7%99%D7%9F-%D7%9C%D7%91%D7%A8%D7%99%D7%94-%D7%9B%D7%9C%D7%95%D7%9D-%D7%90%D7%A6%D7%9C-%D7%91%D7%95%D7%A8%D7%90%D7%94</vt:lpwstr>
      </vt:variant>
      <vt:variant>
        <vt:lpwstr/>
      </vt:variant>
      <vt:variant>
        <vt:i4>4915275</vt:i4>
      </vt:variant>
      <vt:variant>
        <vt:i4>3</vt:i4>
      </vt:variant>
      <vt:variant>
        <vt:i4>0</vt:i4>
      </vt:variant>
      <vt:variant>
        <vt:i4>5</vt:i4>
      </vt:variant>
      <vt:variant>
        <vt:lpwstr>https://www.mayim.org.il/?parasha=%d7%9e%d7%aa%d7%a9%d7%95%d7%91%d7%94-%d7%9c%d7%a9%d7%99%d7%91%d7%94</vt:lpwstr>
      </vt:variant>
      <vt:variant>
        <vt:lpwstr>gsc.tab=0</vt:lpwstr>
      </vt:variant>
      <vt:variant>
        <vt:i4>5505035</vt:i4>
      </vt:variant>
      <vt:variant>
        <vt:i4>0</vt:i4>
      </vt:variant>
      <vt:variant>
        <vt:i4>0</vt:i4>
      </vt:variant>
      <vt:variant>
        <vt:i4>5</vt:i4>
      </vt:variant>
      <vt:variant>
        <vt:lpwstr>http://www.mayim.org.il/?parasha=%D7%9B%D7%99-%D7%9C%D7%90-%D7%AA%D7%A2%D7%91%D7%95%D7%A8-%D7%90%D7%AA-%D7%94%D7%99%D7%A8%D7%93%D7%9F-%D7%94%D7%96%D7%94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ותאמר ציון עזבני ה' - הנחמה השנייה</dc:title>
  <dc:subject>ראה, שלישית לנחמה</dc:subject>
  <dc:creator>Asher Yuval</dc:creator>
  <cp:keywords/>
  <cp:lastModifiedBy>Shimon Afek</cp:lastModifiedBy>
  <cp:revision>2</cp:revision>
  <cp:lastPrinted>2018-12-28T13:18:00Z</cp:lastPrinted>
  <dcterms:created xsi:type="dcterms:W3CDTF">2022-08-14T16:23:00Z</dcterms:created>
  <dcterms:modified xsi:type="dcterms:W3CDTF">2022-08-14T16:23:00Z</dcterms:modified>
</cp:coreProperties>
</file>