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B38" w14:textId="77777777" w:rsidR="002A6F91" w:rsidRDefault="002A6F91" w:rsidP="00671391">
      <w:pPr>
        <w:pStyle w:val="aa"/>
        <w:rPr>
          <w:rtl/>
          <w:lang w:eastAsia="en-US"/>
        </w:rPr>
      </w:pPr>
      <w:r>
        <w:rPr>
          <w:rFonts w:hint="cs"/>
          <w:rtl/>
          <w:lang w:eastAsia="en-US"/>
        </w:rPr>
        <w:t>כיצד נפרדים</w:t>
      </w:r>
      <w:r w:rsidR="0098061F">
        <w:rPr>
          <w:rFonts w:hint="cs"/>
          <w:rtl/>
          <w:lang w:eastAsia="en-US"/>
        </w:rPr>
        <w:t xml:space="preserve"> </w:t>
      </w:r>
    </w:p>
    <w:p w14:paraId="06DA19ED" w14:textId="77777777" w:rsidR="00BC03AA" w:rsidRDefault="00B64400" w:rsidP="00BC03AA">
      <w:pPr>
        <w:pStyle w:val="ac"/>
        <w:spacing w:before="240"/>
        <w:rPr>
          <w:rFonts w:ascii="Narkisim" w:hAnsi="Narkisim" w:cs="Narkisim"/>
          <w:szCs w:val="22"/>
          <w:rtl/>
          <w:lang w:eastAsia="en-US"/>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w:t>
      </w:r>
      <w:r w:rsidR="00671391">
        <w:rPr>
          <w:rFonts w:ascii="Narkisim" w:hAnsi="Narkisim" w:cs="Narkisim" w:hint="cs"/>
          <w:szCs w:val="22"/>
          <w:rtl/>
          <w:lang w:eastAsia="en-US"/>
        </w:rPr>
        <w:t>"</w:t>
      </w:r>
      <w:r w:rsidR="00671391" w:rsidRPr="00671391">
        <w:rPr>
          <w:rFonts w:ascii="Narkisim" w:hAnsi="Narkisim" w:cs="Narkisim"/>
          <w:szCs w:val="22"/>
          <w:rtl/>
          <w:lang w:eastAsia="en-US"/>
        </w:rPr>
        <w:t>כיצד מברכין על הפירות</w:t>
      </w:r>
      <w:r w:rsidR="00671391">
        <w:rPr>
          <w:rFonts w:ascii="Narkisim" w:hAnsi="Narkisim" w:cs="Narkisim" w:hint="cs"/>
          <w:szCs w:val="22"/>
          <w:rtl/>
          <w:lang w:eastAsia="en-US"/>
        </w:rPr>
        <w:t>?" (</w:t>
      </w:r>
      <w:r w:rsidR="00671391" w:rsidRPr="00671391">
        <w:rPr>
          <w:rFonts w:ascii="Narkisim" w:hAnsi="Narkisim" w:cs="Narkisim"/>
          <w:szCs w:val="22"/>
          <w:rtl/>
          <w:lang w:eastAsia="en-US"/>
        </w:rPr>
        <w:t>מסכת ברכות פרק ו משנה א</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מזמנין</w:t>
      </w:r>
      <w:r w:rsidR="00671391">
        <w:rPr>
          <w:rFonts w:ascii="Narkisim" w:hAnsi="Narkisim" w:cs="Narkisim" w:hint="cs"/>
          <w:szCs w:val="22"/>
          <w:rtl/>
          <w:lang w:eastAsia="en-US"/>
        </w:rPr>
        <w:t xml:space="preserve">?" (שם </w:t>
      </w:r>
      <w:r w:rsidR="00671391" w:rsidRPr="00671391">
        <w:rPr>
          <w:rFonts w:ascii="Narkisim" w:hAnsi="Narkisim" w:cs="Narkisim"/>
          <w:szCs w:val="22"/>
          <w:rtl/>
          <w:lang w:eastAsia="en-US"/>
        </w:rPr>
        <w:t>פרק ז משנה ג</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פודין נטע רבעי</w:t>
      </w:r>
      <w:r w:rsidR="00671391">
        <w:rPr>
          <w:rFonts w:ascii="Narkisim" w:hAnsi="Narkisim" w:cs="Narkisim" w:hint="cs"/>
          <w:szCs w:val="22"/>
          <w:rtl/>
          <w:lang w:eastAsia="en-US"/>
        </w:rPr>
        <w:t>?"</w:t>
      </w:r>
      <w:r w:rsidR="00671391" w:rsidRPr="00671391">
        <w:rPr>
          <w:rFonts w:ascii="Narkisim" w:hAnsi="Narkisim" w:cs="Narkisim"/>
          <w:szCs w:val="22"/>
          <w:rtl/>
          <w:lang w:eastAsia="en-US"/>
        </w:rPr>
        <w:t xml:space="preserve"> </w:t>
      </w:r>
      <w:r w:rsidR="00671391">
        <w:rPr>
          <w:rFonts w:ascii="Narkisim" w:hAnsi="Narkisim" w:cs="Narkisim" w:hint="cs"/>
          <w:szCs w:val="22"/>
          <w:rtl/>
          <w:lang w:eastAsia="en-US"/>
        </w:rPr>
        <w:t>(מ</w:t>
      </w:r>
      <w:r w:rsidR="00671391" w:rsidRPr="00671391">
        <w:rPr>
          <w:rFonts w:ascii="Narkisim" w:hAnsi="Narkisim" w:cs="Narkisim"/>
          <w:szCs w:val="22"/>
          <w:rtl/>
          <w:lang w:eastAsia="en-US"/>
        </w:rPr>
        <w:t>סכת מעשר שני פרק ה משנה ד</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מפרישין הבכורים</w:t>
      </w:r>
      <w:r w:rsidR="00671391">
        <w:rPr>
          <w:rFonts w:ascii="Narkisim" w:hAnsi="Narkisim" w:cs="Narkisim" w:hint="cs"/>
          <w:szCs w:val="22"/>
          <w:rtl/>
          <w:lang w:eastAsia="en-US"/>
        </w:rPr>
        <w:t>?" (</w:t>
      </w:r>
      <w:r w:rsidR="00671391" w:rsidRPr="00671391">
        <w:rPr>
          <w:rFonts w:ascii="Narkisim" w:hAnsi="Narkisim" w:cs="Narkisim"/>
          <w:szCs w:val="22"/>
          <w:rtl/>
          <w:lang w:eastAsia="en-US"/>
        </w:rPr>
        <w:t>מסכת ביכורים פרק ג משנה א</w:t>
      </w:r>
      <w:r w:rsidR="00671391">
        <w:rPr>
          <w:rFonts w:ascii="Narkisim" w:hAnsi="Narkisim" w:cs="Narkisim" w:hint="cs"/>
          <w:szCs w:val="22"/>
          <w:rtl/>
          <w:lang w:eastAsia="en-US"/>
        </w:rPr>
        <w:t xml:space="preserve">), </w:t>
      </w:r>
      <w:r w:rsidR="00B3742A">
        <w:rPr>
          <w:rFonts w:ascii="Narkisim" w:hAnsi="Narkisim" w:cs="Narkisim" w:hint="cs"/>
          <w:szCs w:val="22"/>
          <w:rtl/>
          <w:lang w:eastAsia="en-US"/>
        </w:rPr>
        <w:t>"</w:t>
      </w:r>
      <w:r w:rsidR="00B3742A" w:rsidRPr="00B3742A">
        <w:rPr>
          <w:rFonts w:ascii="Narkisim" w:hAnsi="Narkisim" w:cs="Narkisim"/>
          <w:szCs w:val="22"/>
          <w:rtl/>
          <w:lang w:eastAsia="en-US"/>
        </w:rPr>
        <w:t>כיצד אדם מתודה ביום הכפורים</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שמות רבה </w:t>
      </w:r>
      <w:r w:rsidR="00B3742A">
        <w:rPr>
          <w:rFonts w:ascii="Narkisim" w:hAnsi="Narkisim" w:cs="Narkisim" w:hint="cs"/>
          <w:szCs w:val="22"/>
          <w:rtl/>
          <w:lang w:eastAsia="en-US"/>
        </w:rPr>
        <w:t xml:space="preserve">נב ב), </w:t>
      </w:r>
      <w:r w:rsidR="00671391">
        <w:rPr>
          <w:rFonts w:ascii="Narkisim" w:hAnsi="Narkisim" w:cs="Narkisim" w:hint="cs"/>
          <w:szCs w:val="22"/>
          <w:rtl/>
          <w:lang w:eastAsia="en-US"/>
        </w:rPr>
        <w:t xml:space="preserve">ועוד הרבה </w:t>
      </w:r>
      <w:r w:rsidR="00B3742A">
        <w:rPr>
          <w:rFonts w:ascii="Narkisim" w:hAnsi="Narkisim" w:cs="Narkisim" w:hint="cs"/>
          <w:szCs w:val="22"/>
          <w:rtl/>
          <w:lang w:eastAsia="en-US"/>
        </w:rPr>
        <w:t xml:space="preserve">הלכות </w:t>
      </w:r>
      <w:r w:rsidR="00671391">
        <w:rPr>
          <w:rFonts w:ascii="Narkisim" w:hAnsi="Narkisim" w:cs="Narkisim" w:hint="cs"/>
          <w:szCs w:val="22"/>
          <w:rtl/>
          <w:lang w:eastAsia="en-US"/>
        </w:rPr>
        <w:t>כמות אלה, המסדירות כיצד צריך האדם ל</w:t>
      </w:r>
      <w:r w:rsidR="00B3742A">
        <w:rPr>
          <w:rFonts w:ascii="Narkisim" w:hAnsi="Narkisim" w:cs="Narkisim" w:hint="cs"/>
          <w:szCs w:val="22"/>
          <w:rtl/>
          <w:lang w:eastAsia="en-US"/>
        </w:rPr>
        <w:t>קיים מצוות. וכך גם במדרש ובאגדה: "</w:t>
      </w:r>
      <w:r w:rsidR="00B3742A" w:rsidRPr="00B3742A">
        <w:rPr>
          <w:rFonts w:ascii="Narkisim" w:hAnsi="Narkisim" w:cs="Narkisim"/>
          <w:szCs w:val="22"/>
          <w:rtl/>
          <w:lang w:eastAsia="en-US"/>
        </w:rPr>
        <w:t>כיצד יתקיימו שני מקראות הללו</w:t>
      </w:r>
      <w:r w:rsidR="00B3742A">
        <w:rPr>
          <w:rFonts w:ascii="Narkisim" w:hAnsi="Narkisim" w:cs="Narkisim" w:hint="cs"/>
          <w:szCs w:val="22"/>
          <w:rtl/>
          <w:lang w:eastAsia="en-US"/>
        </w:rPr>
        <w:t>?" (</w:t>
      </w:r>
      <w:r w:rsidR="00B3742A" w:rsidRPr="00B3742A">
        <w:rPr>
          <w:rFonts w:ascii="Narkisim" w:hAnsi="Narkisim" w:cs="Narkisim"/>
          <w:szCs w:val="22"/>
          <w:rtl/>
          <w:lang w:eastAsia="en-US"/>
        </w:rPr>
        <w:t>מכילתא דרבי ישמעאל בא מסכתא דפסחא פרשה ד</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המן יורד לישראל</w:t>
      </w:r>
      <w:r w:rsidR="00B3742A">
        <w:rPr>
          <w:rFonts w:ascii="Narkisim" w:hAnsi="Narkisim" w:cs="Narkisim" w:hint="cs"/>
          <w:szCs w:val="22"/>
          <w:rtl/>
          <w:lang w:eastAsia="en-US"/>
        </w:rPr>
        <w:t xml:space="preserve">?" (שם </w:t>
      </w:r>
      <w:r w:rsidR="00B3742A" w:rsidRPr="00B3742A">
        <w:rPr>
          <w:rFonts w:ascii="Narkisim" w:hAnsi="Narkisim" w:cs="Narkisim"/>
          <w:szCs w:val="22"/>
          <w:rtl/>
          <w:lang w:eastAsia="en-US"/>
        </w:rPr>
        <w:t>בשלח מסכתא דויסע פרשה ג</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נתנו עשרת הדברות</w:t>
      </w:r>
      <w:r w:rsidR="00B3742A">
        <w:rPr>
          <w:rFonts w:ascii="Narkisim" w:hAnsi="Narkisim" w:cs="Narkisim" w:hint="cs"/>
          <w:szCs w:val="22"/>
          <w:rtl/>
          <w:lang w:eastAsia="en-US"/>
        </w:rPr>
        <w:t>?" (שם</w:t>
      </w:r>
      <w:r w:rsidR="00B3742A" w:rsidRPr="00B3742A">
        <w:rPr>
          <w:rFonts w:ascii="Narkisim" w:hAnsi="Narkisim" w:cs="Narkisim"/>
          <w:szCs w:val="22"/>
          <w:rtl/>
          <w:lang w:eastAsia="en-US"/>
        </w:rPr>
        <w:t xml:space="preserve"> יתרו מסכתא דבחדש פרשה ח</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גלגל חמה ולבנה שוקעים ברקיע</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בראשית רבה </w:t>
      </w:r>
      <w:r w:rsidR="00B3742A">
        <w:rPr>
          <w:rFonts w:ascii="Narkisim" w:hAnsi="Narkisim" w:cs="Narkisim" w:hint="cs"/>
          <w:szCs w:val="22"/>
          <w:rtl/>
          <w:lang w:eastAsia="en-US"/>
        </w:rPr>
        <w:t>ו ח), "</w:t>
      </w:r>
      <w:r w:rsidR="00B3742A" w:rsidRPr="00B3742A">
        <w:rPr>
          <w:rFonts w:ascii="Narkisim" w:hAnsi="Narkisim" w:cs="Narkisim"/>
          <w:szCs w:val="22"/>
          <w:rtl/>
          <w:lang w:eastAsia="en-US"/>
        </w:rPr>
        <w:t>כיצד היה הקול יוצא</w:t>
      </w:r>
      <w:r w:rsidR="00B3742A">
        <w:rPr>
          <w:rFonts w:ascii="Narkisim" w:hAnsi="Narkisim" w:cs="Narkisim" w:hint="cs"/>
          <w:szCs w:val="22"/>
          <w:rtl/>
          <w:lang w:eastAsia="en-US"/>
        </w:rPr>
        <w:t xml:space="preserve"> (באוהל מועד)?"</w:t>
      </w:r>
      <w:r w:rsidR="00B3742A" w:rsidRPr="00B3742A">
        <w:rPr>
          <w:rFonts w:ascii="Narkisim" w:hAnsi="Narkisim" w:cs="Narkisim"/>
          <w:szCs w:val="22"/>
          <w:rtl/>
          <w:lang w:eastAsia="en-US"/>
        </w:rPr>
        <w:t xml:space="preserve"> </w:t>
      </w:r>
      <w:r w:rsidR="00B3742A">
        <w:rPr>
          <w:rFonts w:ascii="Narkisim" w:hAnsi="Narkisim" w:cs="Narkisim" w:hint="cs"/>
          <w:szCs w:val="22"/>
          <w:rtl/>
          <w:lang w:eastAsia="en-US"/>
        </w:rPr>
        <w:t>(</w:t>
      </w:r>
      <w:r w:rsidR="00B3742A" w:rsidRPr="00B3742A">
        <w:rPr>
          <w:rFonts w:ascii="Narkisim" w:hAnsi="Narkisim" w:cs="Narkisim"/>
          <w:szCs w:val="22"/>
          <w:rtl/>
          <w:lang w:eastAsia="en-US"/>
        </w:rPr>
        <w:t xml:space="preserve">שמות רבה </w:t>
      </w:r>
      <w:r w:rsidR="00B3742A">
        <w:rPr>
          <w:rFonts w:ascii="Narkisim" w:hAnsi="Narkisim" w:cs="Narkisim" w:hint="cs"/>
          <w:szCs w:val="22"/>
          <w:rtl/>
          <w:lang w:eastAsia="en-US"/>
        </w:rPr>
        <w:t>ה ט), ועוד דרשות רבות כאלה</w:t>
      </w:r>
      <w:r w:rsidR="006446AB">
        <w:rPr>
          <w:rFonts w:ascii="Narkisim" w:hAnsi="Narkisim" w:cs="Narkisim" w:hint="cs"/>
          <w:szCs w:val="22"/>
          <w:rtl/>
          <w:lang w:eastAsia="en-US"/>
        </w:rPr>
        <w:t xml:space="preserve"> באגדה</w:t>
      </w:r>
      <w:r w:rsidR="00B3742A">
        <w:rPr>
          <w:rFonts w:ascii="Narkisim" w:hAnsi="Narkisim" w:cs="Narkisim" w:hint="cs"/>
          <w:szCs w:val="22"/>
          <w:rtl/>
          <w:lang w:eastAsia="en-US"/>
        </w:rPr>
        <w:t>. ומסתבר שיש גם "כיצד" בהליכות חיים ולא רק בהלכות ודרשות</w:t>
      </w:r>
      <w:r w:rsidR="00BC03AA">
        <w:rPr>
          <w:rFonts w:ascii="Narkisim" w:hAnsi="Narkisim" w:cs="Narkisim" w:hint="cs"/>
          <w:szCs w:val="22"/>
          <w:rtl/>
          <w:lang w:eastAsia="en-US"/>
        </w:rPr>
        <w:t xml:space="preserve">, ועל אחת מהן נבקש להתמקד כאן: </w:t>
      </w:r>
      <w:r w:rsidR="001E0BD9">
        <w:rPr>
          <w:rFonts w:ascii="Narkisim" w:hAnsi="Narkisim" w:cs="Narkisim" w:hint="cs"/>
          <w:szCs w:val="22"/>
          <w:rtl/>
          <w:lang w:eastAsia="en-US"/>
        </w:rPr>
        <w:t>כיצד ראוי להיפרד מרב</w:t>
      </w:r>
      <w:r w:rsidR="00BC03AA">
        <w:rPr>
          <w:rFonts w:ascii="Narkisim" w:hAnsi="Narkisim" w:cs="Narkisim" w:hint="cs"/>
          <w:szCs w:val="22"/>
          <w:rtl/>
          <w:lang w:eastAsia="en-US"/>
        </w:rPr>
        <w:t xml:space="preserve">, </w:t>
      </w:r>
      <w:r w:rsidR="001E0BD9">
        <w:rPr>
          <w:rFonts w:ascii="Narkisim" w:hAnsi="Narkisim" w:cs="Narkisim" w:hint="cs"/>
          <w:szCs w:val="22"/>
          <w:rtl/>
          <w:lang w:eastAsia="en-US"/>
        </w:rPr>
        <w:t>חבר או כל אדם.</w:t>
      </w:r>
      <w:r w:rsidR="00AE7DE2">
        <w:rPr>
          <w:rStyle w:val="a5"/>
          <w:rFonts w:ascii="Narkisim" w:hAnsi="Narkisim" w:cs="Narkisim"/>
          <w:szCs w:val="22"/>
          <w:rtl/>
          <w:lang w:eastAsia="en-US"/>
        </w:rPr>
        <w:footnoteReference w:id="1"/>
      </w:r>
      <w:r w:rsidR="001E0BD9">
        <w:rPr>
          <w:rFonts w:ascii="Narkisim" w:hAnsi="Narkisim" w:cs="Narkisim" w:hint="cs"/>
          <w:szCs w:val="22"/>
          <w:rtl/>
          <w:lang w:eastAsia="en-US"/>
        </w:rPr>
        <w:t xml:space="preserve"> </w:t>
      </w:r>
    </w:p>
    <w:p w14:paraId="78213FD5" w14:textId="77777777" w:rsidR="00B64400" w:rsidRDefault="001E0BD9" w:rsidP="00BC03AA">
      <w:pPr>
        <w:pStyle w:val="ac"/>
        <w:spacing w:before="120"/>
        <w:rPr>
          <w:rFonts w:ascii="Narkisim" w:hAnsi="Narkisim" w:cs="Narkisim"/>
          <w:szCs w:val="22"/>
          <w:rtl/>
          <w:lang w:eastAsia="en-US"/>
        </w:rPr>
      </w:pPr>
      <w:r>
        <w:rPr>
          <w:rFonts w:ascii="Narkisim" w:hAnsi="Narkisim" w:cs="Narkisim" w:hint="cs"/>
          <w:szCs w:val="22"/>
          <w:rtl/>
          <w:lang w:eastAsia="en-US"/>
        </w:rPr>
        <w:t>בדף זה נעזרנו במקורות ותובנות שקבלנו ממשה מיה, איתמר לפיד</w:t>
      </w:r>
      <w:r w:rsidR="00BC03AA">
        <w:rPr>
          <w:rFonts w:ascii="Narkisim" w:hAnsi="Narkisim" w:cs="Narkisim" w:hint="cs"/>
          <w:szCs w:val="22"/>
          <w:rtl/>
          <w:lang w:eastAsia="en-US"/>
        </w:rPr>
        <w:t>, מנחם הירשמן והרב אורי ליפשיץ</w:t>
      </w:r>
      <w:r>
        <w:rPr>
          <w:rFonts w:ascii="Narkisim" w:hAnsi="Narkisim" w:cs="Narkisim" w:hint="cs"/>
          <w:szCs w:val="22"/>
          <w:rtl/>
          <w:lang w:eastAsia="en-US"/>
        </w:rPr>
        <w:t xml:space="preserve"> ואנחנו מודים להם מכל הלב.</w:t>
      </w:r>
    </w:p>
    <w:p w14:paraId="2E9ACB10" w14:textId="77777777" w:rsidR="0013076D" w:rsidRDefault="0013076D" w:rsidP="0013076D">
      <w:pPr>
        <w:pStyle w:val="ab"/>
        <w:rPr>
          <w:rtl/>
        </w:rPr>
      </w:pPr>
      <w:r>
        <w:rPr>
          <w:rtl/>
        </w:rPr>
        <w:t>בראשית רבה</w:t>
      </w:r>
      <w:r>
        <w:rPr>
          <w:rFonts w:hint="cs"/>
          <w:rtl/>
        </w:rPr>
        <w:t xml:space="preserve"> לה ג </w:t>
      </w:r>
      <w:r>
        <w:rPr>
          <w:rtl/>
        </w:rPr>
        <w:t>פרשת נח</w:t>
      </w:r>
      <w:r w:rsidR="00E61319">
        <w:rPr>
          <w:rFonts w:hint="cs"/>
          <w:rtl/>
        </w:rPr>
        <w:t xml:space="preserve"> </w:t>
      </w:r>
      <w:r w:rsidR="00E61319">
        <w:rPr>
          <w:rtl/>
        </w:rPr>
        <w:t>–</w:t>
      </w:r>
      <w:r w:rsidR="00E61319">
        <w:rPr>
          <w:rFonts w:hint="cs"/>
          <w:rtl/>
        </w:rPr>
        <w:t xml:space="preserve"> תלמידי ר' שמעון בר יוחאי נפרדים ממנו</w:t>
      </w:r>
    </w:p>
    <w:p w14:paraId="036CE1E2" w14:textId="77777777" w:rsidR="00946680" w:rsidRDefault="00BB24DD" w:rsidP="00BB24DD">
      <w:pPr>
        <w:pStyle w:val="ac"/>
        <w:rPr>
          <w:rtl/>
        </w:rPr>
      </w:pPr>
      <w:r>
        <w:rPr>
          <w:rFonts w:hint="cs"/>
          <w:rtl/>
        </w:rPr>
        <w:t>דלמה.</w:t>
      </w:r>
      <w:r>
        <w:rPr>
          <w:rStyle w:val="a5"/>
          <w:rtl/>
        </w:rPr>
        <w:footnoteReference w:id="2"/>
      </w:r>
      <w:r>
        <w:rPr>
          <w:rFonts w:hint="cs"/>
          <w:rtl/>
        </w:rPr>
        <w:t xml:space="preserve"> </w:t>
      </w:r>
      <w:r w:rsidR="0013076D">
        <w:rPr>
          <w:rtl/>
        </w:rPr>
        <w:t>רבי יצחק ורבי יונ</w:t>
      </w:r>
      <w:r w:rsidR="00E61319">
        <w:rPr>
          <w:rFonts w:hint="cs"/>
          <w:rtl/>
        </w:rPr>
        <w:t>ת</w:t>
      </w:r>
      <w:r w:rsidR="0013076D">
        <w:rPr>
          <w:rtl/>
        </w:rPr>
        <w:t xml:space="preserve">ן ורבי יודן </w:t>
      </w:r>
      <w:r w:rsidR="00E61319">
        <w:rPr>
          <w:rFonts w:hint="cs"/>
          <w:rtl/>
        </w:rPr>
        <w:t>בן גרים</w:t>
      </w:r>
      <w:r w:rsidR="00B4321B">
        <w:rPr>
          <w:rStyle w:val="a5"/>
          <w:rtl/>
        </w:rPr>
        <w:footnoteReference w:id="3"/>
      </w:r>
      <w:r w:rsidR="0013076D">
        <w:rPr>
          <w:rtl/>
        </w:rPr>
        <w:t xml:space="preserve"> הלכו לשמוע תורה מר</w:t>
      </w:r>
      <w:r w:rsidR="0062619B">
        <w:rPr>
          <w:rFonts w:hint="cs"/>
          <w:rtl/>
        </w:rPr>
        <w:t xml:space="preserve">' שמעון </w:t>
      </w:r>
      <w:r w:rsidR="0013076D">
        <w:rPr>
          <w:rtl/>
        </w:rPr>
        <w:t>בן יוחאי</w:t>
      </w:r>
      <w:r w:rsidR="0062619B">
        <w:rPr>
          <w:rFonts w:hint="cs"/>
          <w:rtl/>
        </w:rPr>
        <w:t>.</w:t>
      </w:r>
      <w:r w:rsidR="0013076D">
        <w:rPr>
          <w:rtl/>
        </w:rPr>
        <w:t xml:space="preserve"> </w:t>
      </w:r>
      <w:r w:rsidR="004968A7">
        <w:rPr>
          <w:rFonts w:hint="cs"/>
          <w:rtl/>
        </w:rPr>
        <w:t xml:space="preserve">יש אומרים: </w:t>
      </w:r>
      <w:r w:rsidR="0013076D">
        <w:rPr>
          <w:rtl/>
        </w:rPr>
        <w:t>פרשת נדרים ו</w:t>
      </w:r>
      <w:r w:rsidR="004968A7">
        <w:rPr>
          <w:rFonts w:hint="cs"/>
          <w:rtl/>
        </w:rPr>
        <w:t xml:space="preserve">יש אומרים: </w:t>
      </w:r>
      <w:r w:rsidR="0013076D">
        <w:rPr>
          <w:rtl/>
        </w:rPr>
        <w:t>פרשת נסכים</w:t>
      </w:r>
      <w:r w:rsidR="00C26E2E">
        <w:rPr>
          <w:rFonts w:hint="cs"/>
          <w:rtl/>
        </w:rPr>
        <w:t>.</w:t>
      </w:r>
      <w:r w:rsidR="0013076D">
        <w:rPr>
          <w:rtl/>
        </w:rPr>
        <w:t xml:space="preserve"> ונטלו הימנו רשות והמתינו שם עוד יום אחד, אמרו</w:t>
      </w:r>
      <w:r w:rsidR="004968A7">
        <w:rPr>
          <w:rFonts w:hint="cs"/>
          <w:rtl/>
        </w:rPr>
        <w:t>:</w:t>
      </w:r>
      <w:r w:rsidR="0013076D">
        <w:rPr>
          <w:rtl/>
        </w:rPr>
        <w:t xml:space="preserve"> צריכים אנו ליטול ממנו רשות פעם שנית</w:t>
      </w:r>
      <w:r w:rsidR="00946680">
        <w:rPr>
          <w:rFonts w:hint="cs"/>
          <w:rtl/>
        </w:rPr>
        <w:t>.</w:t>
      </w:r>
      <w:r w:rsidR="000E01DB">
        <w:rPr>
          <w:rStyle w:val="a5"/>
          <w:rtl/>
        </w:rPr>
        <w:footnoteReference w:id="4"/>
      </w:r>
    </w:p>
    <w:p w14:paraId="03225001" w14:textId="77777777" w:rsidR="00A72DE5" w:rsidRDefault="004968A7" w:rsidP="007804A0">
      <w:pPr>
        <w:pStyle w:val="ac"/>
        <w:rPr>
          <w:rtl/>
        </w:rPr>
      </w:pPr>
      <w:r>
        <w:rPr>
          <w:rFonts w:hint="cs"/>
          <w:rtl/>
        </w:rPr>
        <w:t xml:space="preserve">אחד מהם </w:t>
      </w:r>
      <w:r w:rsidR="0013076D">
        <w:rPr>
          <w:rtl/>
        </w:rPr>
        <w:t>דרש ואמר לה</w:t>
      </w:r>
      <w:r>
        <w:rPr>
          <w:rFonts w:hint="cs"/>
          <w:rtl/>
        </w:rPr>
        <w:t>ם:</w:t>
      </w:r>
      <w:r w:rsidR="00A40664">
        <w:rPr>
          <w:rStyle w:val="a5"/>
          <w:rtl/>
        </w:rPr>
        <w:footnoteReference w:id="5"/>
      </w:r>
      <w:r>
        <w:rPr>
          <w:rFonts w:hint="cs"/>
          <w:rtl/>
        </w:rPr>
        <w:t xml:space="preserve"> </w:t>
      </w:r>
      <w:r w:rsidR="0013076D">
        <w:rPr>
          <w:rtl/>
        </w:rPr>
        <w:t>כבר כת</w:t>
      </w:r>
      <w:r>
        <w:rPr>
          <w:rFonts w:hint="cs"/>
          <w:rtl/>
        </w:rPr>
        <w:t>ו</w:t>
      </w:r>
      <w:r w:rsidR="0013076D">
        <w:rPr>
          <w:rtl/>
        </w:rPr>
        <w:t>ב</w:t>
      </w:r>
      <w:r>
        <w:rPr>
          <w:rFonts w:hint="cs"/>
          <w:rtl/>
        </w:rPr>
        <w:t>:</w:t>
      </w:r>
      <w:r w:rsidR="0013076D">
        <w:rPr>
          <w:rtl/>
        </w:rPr>
        <w:t xml:space="preserve"> </w:t>
      </w:r>
      <w:r>
        <w:rPr>
          <w:rFonts w:hint="cs"/>
          <w:rtl/>
        </w:rPr>
        <w:t>"</w:t>
      </w:r>
      <w:r w:rsidR="0013076D">
        <w:rPr>
          <w:rtl/>
        </w:rPr>
        <w:t>ויברכם יהושע וישלחם וילכו לאהליהם</w:t>
      </w:r>
      <w:r>
        <w:rPr>
          <w:rFonts w:hint="cs"/>
          <w:rtl/>
        </w:rPr>
        <w:t xml:space="preserve">" </w:t>
      </w:r>
      <w:r>
        <w:rPr>
          <w:rtl/>
        </w:rPr>
        <w:t>(יהושע כב</w:t>
      </w:r>
      <w:r>
        <w:rPr>
          <w:rFonts w:hint="cs"/>
          <w:rtl/>
        </w:rPr>
        <w:t xml:space="preserve"> ו</w:t>
      </w:r>
      <w:r>
        <w:rPr>
          <w:rtl/>
        </w:rPr>
        <w:t>)</w:t>
      </w:r>
      <w:r w:rsidR="0013076D">
        <w:rPr>
          <w:rtl/>
        </w:rPr>
        <w:t>,</w:t>
      </w:r>
      <w:r>
        <w:rPr>
          <w:rStyle w:val="a5"/>
          <w:rtl/>
        </w:rPr>
        <w:footnoteReference w:id="6"/>
      </w:r>
      <w:r w:rsidR="0013076D">
        <w:rPr>
          <w:rtl/>
        </w:rPr>
        <w:t xml:space="preserve"> מה תלמוד לומר</w:t>
      </w:r>
      <w:r w:rsidR="00256019">
        <w:rPr>
          <w:rFonts w:hint="cs"/>
          <w:rtl/>
        </w:rPr>
        <w:t>:</w:t>
      </w:r>
      <w:r w:rsidR="0013076D">
        <w:rPr>
          <w:rtl/>
        </w:rPr>
        <w:t xml:space="preserve"> </w:t>
      </w:r>
      <w:r w:rsidR="00256019">
        <w:rPr>
          <w:rFonts w:hint="cs"/>
          <w:rtl/>
        </w:rPr>
        <w:t>"</w:t>
      </w:r>
      <w:r w:rsidR="0013076D">
        <w:rPr>
          <w:rtl/>
        </w:rPr>
        <w:t>גם כי שלחם יהושע אל אהליהם ויברכם</w:t>
      </w:r>
      <w:r w:rsidR="00256019">
        <w:rPr>
          <w:rFonts w:hint="cs"/>
          <w:rtl/>
        </w:rPr>
        <w:t>" (שם פסוק ז)</w:t>
      </w:r>
      <w:r w:rsidR="0013076D">
        <w:rPr>
          <w:rtl/>
        </w:rPr>
        <w:t>,</w:t>
      </w:r>
      <w:r w:rsidR="00256019">
        <w:rPr>
          <w:rStyle w:val="a5"/>
          <w:rtl/>
        </w:rPr>
        <w:footnoteReference w:id="7"/>
      </w:r>
      <w:r w:rsidR="0013076D">
        <w:rPr>
          <w:rtl/>
        </w:rPr>
        <w:t xml:space="preserve"> אלא בשעה שהיו ישראל מכבשים ומחלקים את הארץ היה שבט ראובן וגד עמהם ועשו י"ד שנה</w:t>
      </w:r>
      <w:r w:rsidR="007350AA">
        <w:rPr>
          <w:rFonts w:hint="cs"/>
          <w:rtl/>
        </w:rPr>
        <w:t>.</w:t>
      </w:r>
      <w:r w:rsidR="007350AA">
        <w:rPr>
          <w:rStyle w:val="a5"/>
          <w:rtl/>
        </w:rPr>
        <w:footnoteReference w:id="8"/>
      </w:r>
      <w:r w:rsidR="0013076D">
        <w:rPr>
          <w:rtl/>
        </w:rPr>
        <w:t xml:space="preserve"> נטלו רשות מן יהושע ללכת לאהליהם ושהו שם עוד ימים אחרים וחזרו ונטלו ממנו רשות עוד פעם שנייה</w:t>
      </w:r>
      <w:r w:rsidR="00256019">
        <w:rPr>
          <w:rFonts w:hint="cs"/>
          <w:rtl/>
        </w:rPr>
        <w:t>.</w:t>
      </w:r>
      <w:r w:rsidR="0013076D">
        <w:rPr>
          <w:rtl/>
        </w:rPr>
        <w:t xml:space="preserve"> לכך נאמר</w:t>
      </w:r>
      <w:r w:rsidR="002605CF">
        <w:rPr>
          <w:rFonts w:hint="cs"/>
          <w:rtl/>
        </w:rPr>
        <w:t>:</w:t>
      </w:r>
      <w:r w:rsidR="0013076D">
        <w:rPr>
          <w:rtl/>
        </w:rPr>
        <w:t xml:space="preserve"> </w:t>
      </w:r>
      <w:r w:rsidR="002605CF">
        <w:rPr>
          <w:rFonts w:hint="cs"/>
          <w:rtl/>
        </w:rPr>
        <w:t>"</w:t>
      </w:r>
      <w:r w:rsidR="0013076D">
        <w:rPr>
          <w:rtl/>
        </w:rPr>
        <w:t>וגם כי שלחם וגו'</w:t>
      </w:r>
      <w:r w:rsidR="002605CF">
        <w:rPr>
          <w:rFonts w:hint="cs"/>
          <w:rtl/>
        </w:rPr>
        <w:t xml:space="preserve"> ".</w:t>
      </w:r>
      <w:r w:rsidR="0013076D">
        <w:rPr>
          <w:rtl/>
        </w:rPr>
        <w:t xml:space="preserve"> אמר רבי יודן</w:t>
      </w:r>
      <w:r w:rsidR="002605CF">
        <w:rPr>
          <w:rFonts w:hint="cs"/>
          <w:rtl/>
        </w:rPr>
        <w:t>:</w:t>
      </w:r>
      <w:r w:rsidR="0013076D">
        <w:rPr>
          <w:rtl/>
        </w:rPr>
        <w:t xml:space="preserve"> שבט ראובן וגד </w:t>
      </w:r>
      <w:r w:rsidR="007804A0">
        <w:rPr>
          <w:rFonts w:hint="cs"/>
          <w:rtl/>
        </w:rPr>
        <w:t xml:space="preserve">היו </w:t>
      </w:r>
      <w:r w:rsidR="0013076D">
        <w:rPr>
          <w:rtl/>
        </w:rPr>
        <w:t>בני פמליא של יהושע וליוה אותן עד הירדן</w:t>
      </w:r>
      <w:r w:rsidR="007804A0">
        <w:rPr>
          <w:rFonts w:hint="cs"/>
          <w:rtl/>
        </w:rPr>
        <w:t>.</w:t>
      </w:r>
      <w:r w:rsidR="007804A0">
        <w:rPr>
          <w:rStyle w:val="a5"/>
          <w:rtl/>
        </w:rPr>
        <w:footnoteReference w:id="9"/>
      </w:r>
      <w:r w:rsidR="0013076D">
        <w:rPr>
          <w:rtl/>
        </w:rPr>
        <w:t xml:space="preserve"> וכיון שראו שנתמעטה פמליא שלו</w:t>
      </w:r>
      <w:r w:rsidR="007804A0">
        <w:rPr>
          <w:rFonts w:hint="cs"/>
          <w:rtl/>
        </w:rPr>
        <w:t>,</w:t>
      </w:r>
      <w:r w:rsidR="007804A0">
        <w:rPr>
          <w:rStyle w:val="a5"/>
          <w:rtl/>
        </w:rPr>
        <w:footnoteReference w:id="10"/>
      </w:r>
      <w:r w:rsidR="0013076D">
        <w:rPr>
          <w:rtl/>
        </w:rPr>
        <w:t xml:space="preserve"> חזרו וליוו אותו עד ביתו</w:t>
      </w:r>
      <w:r w:rsidR="007804A0">
        <w:rPr>
          <w:rFonts w:hint="cs"/>
          <w:rtl/>
        </w:rPr>
        <w:t>.</w:t>
      </w:r>
      <w:r w:rsidR="0013076D">
        <w:rPr>
          <w:rtl/>
        </w:rPr>
        <w:t xml:space="preserve"> הברכה האחרונה היתה גדולה מן הראשונה, </w:t>
      </w:r>
      <w:r w:rsidR="007804A0">
        <w:rPr>
          <w:rFonts w:hint="cs"/>
          <w:rtl/>
        </w:rPr>
        <w:t>זהו שכתוב: "</w:t>
      </w:r>
      <w:r w:rsidR="007804A0">
        <w:rPr>
          <w:rtl/>
        </w:rPr>
        <w:t>וַיֹּאמֶר אֲלֵיהֶם לֵאמֹר בִּנְכָסִים רַבִּים שׁוּבוּ אֶל אָהֳלֵיכֶם וּבְמִקְנֶה רַב מְאֹד בְּכֶסֶף וּבְזָהָב וּבִנְחֹשֶׁת וּבְבַרְזֶל וּבִשְׂלָמוֹת הַרְבֵּה מְאֹד חִלְקוּ שְׁלַל אֹיְבֵיכֶם עִם אֲחֵיכֶם</w:t>
      </w:r>
      <w:r w:rsidR="007804A0">
        <w:rPr>
          <w:rFonts w:hint="cs"/>
          <w:rtl/>
        </w:rPr>
        <w:t>" (</w:t>
      </w:r>
      <w:r w:rsidR="007804A0">
        <w:rPr>
          <w:rtl/>
        </w:rPr>
        <w:t>יהושע כב ח</w:t>
      </w:r>
      <w:r w:rsidR="007804A0">
        <w:rPr>
          <w:rFonts w:hint="cs"/>
          <w:rtl/>
        </w:rPr>
        <w:t>).</w:t>
      </w:r>
      <w:r w:rsidR="008F4391">
        <w:rPr>
          <w:rStyle w:val="a5"/>
          <w:rtl/>
        </w:rPr>
        <w:footnoteReference w:id="11"/>
      </w:r>
    </w:p>
    <w:p w14:paraId="5663F2FB" w14:textId="79D3BB68" w:rsidR="000A7A3B" w:rsidRDefault="00A72DE5" w:rsidP="00BB24DD">
      <w:pPr>
        <w:pStyle w:val="ac"/>
        <w:rPr>
          <w:rtl/>
        </w:rPr>
      </w:pPr>
      <w:r>
        <w:rPr>
          <w:rFonts w:hint="cs"/>
          <w:rtl/>
        </w:rPr>
        <w:lastRenderedPageBreak/>
        <w:t>והאחר דרש:</w:t>
      </w:r>
      <w:r w:rsidR="002605CF">
        <w:rPr>
          <w:rFonts w:hint="cs"/>
          <w:rtl/>
        </w:rPr>
        <w:t xml:space="preserve"> </w:t>
      </w:r>
      <w:r w:rsidR="0013076D">
        <w:rPr>
          <w:rtl/>
        </w:rPr>
        <w:t>כבר כת</w:t>
      </w:r>
      <w:r w:rsidR="00000B8A">
        <w:rPr>
          <w:rFonts w:hint="cs"/>
          <w:rtl/>
        </w:rPr>
        <w:t>ו</w:t>
      </w:r>
      <w:r w:rsidR="0013076D">
        <w:rPr>
          <w:rtl/>
        </w:rPr>
        <w:t>ב</w:t>
      </w:r>
      <w:r w:rsidR="00000B8A">
        <w:rPr>
          <w:rFonts w:hint="cs"/>
          <w:rtl/>
        </w:rPr>
        <w:t>:</w:t>
      </w:r>
      <w:r w:rsidR="0013076D">
        <w:rPr>
          <w:rtl/>
        </w:rPr>
        <w:t xml:space="preserve"> </w:t>
      </w:r>
      <w:r w:rsidR="00000B8A">
        <w:rPr>
          <w:rFonts w:hint="cs"/>
          <w:rtl/>
        </w:rPr>
        <w:t>"</w:t>
      </w:r>
      <w:r w:rsidR="00000B8A">
        <w:rPr>
          <w:rtl/>
        </w:rPr>
        <w:t>ביום השמיני שלח את העם ויברכו את המלך</w:t>
      </w:r>
      <w:r w:rsidR="00000B8A">
        <w:rPr>
          <w:rFonts w:hint="cs"/>
          <w:rtl/>
        </w:rPr>
        <w:t>"</w:t>
      </w:r>
      <w:r w:rsidR="00000B8A">
        <w:rPr>
          <w:rtl/>
        </w:rPr>
        <w:t xml:space="preserve"> </w:t>
      </w:r>
      <w:r w:rsidR="0013076D">
        <w:rPr>
          <w:rtl/>
        </w:rPr>
        <w:t>(מלכים א ח</w:t>
      </w:r>
      <w:r w:rsidR="00000B8A">
        <w:rPr>
          <w:rFonts w:hint="cs"/>
          <w:rtl/>
        </w:rPr>
        <w:t xml:space="preserve"> טו</w:t>
      </w:r>
      <w:r w:rsidR="0013076D">
        <w:rPr>
          <w:rtl/>
        </w:rPr>
        <w:t>),</w:t>
      </w:r>
      <w:r w:rsidR="00000B8A">
        <w:rPr>
          <w:rStyle w:val="a5"/>
          <w:rtl/>
        </w:rPr>
        <w:footnoteReference w:id="12"/>
      </w:r>
      <w:r w:rsidR="0013076D">
        <w:rPr>
          <w:rtl/>
        </w:rPr>
        <w:t xml:space="preserve"> מה ת</w:t>
      </w:r>
      <w:r w:rsidR="000E01DB">
        <w:rPr>
          <w:rFonts w:hint="cs"/>
          <w:rtl/>
        </w:rPr>
        <w:t>למוד לומר: "ו</w:t>
      </w:r>
      <w:r w:rsidR="0013076D">
        <w:rPr>
          <w:rtl/>
        </w:rPr>
        <w:t>ביום עשרים ושלשה לחדש השביעי שלח את העם ויברכו את המלך</w:t>
      </w:r>
      <w:r w:rsidR="000E01DB">
        <w:rPr>
          <w:rFonts w:hint="cs"/>
          <w:rtl/>
        </w:rPr>
        <w:t>" (</w:t>
      </w:r>
      <w:r w:rsidR="000E01DB">
        <w:rPr>
          <w:rtl/>
        </w:rPr>
        <w:t>דברי הימים ב ז</w:t>
      </w:r>
      <w:r w:rsidR="000E01DB">
        <w:rPr>
          <w:rFonts w:hint="cs"/>
          <w:rtl/>
        </w:rPr>
        <w:t xml:space="preserve"> י</w:t>
      </w:r>
      <w:r w:rsidR="000E01DB">
        <w:rPr>
          <w:rtl/>
        </w:rPr>
        <w:t>)</w:t>
      </w:r>
      <w:r w:rsidR="000E01DB">
        <w:rPr>
          <w:rFonts w:hint="cs"/>
          <w:rtl/>
        </w:rPr>
        <w:t>?</w:t>
      </w:r>
      <w:r w:rsidR="000E01DB">
        <w:rPr>
          <w:rStyle w:val="a5"/>
          <w:rtl/>
        </w:rPr>
        <w:footnoteReference w:id="13"/>
      </w:r>
      <w:r w:rsidR="0013076D">
        <w:rPr>
          <w:rtl/>
        </w:rPr>
        <w:t xml:space="preserve"> אלא נטלו ממנו רשות, והמתינו שם ימים אחרים וחזרו ונטלו ממנו רשות פעם שנייה לכך נאמר</w:t>
      </w:r>
      <w:r w:rsidR="000E6196">
        <w:rPr>
          <w:rFonts w:hint="cs"/>
          <w:rtl/>
        </w:rPr>
        <w:t>:</w:t>
      </w:r>
      <w:r w:rsidR="0013076D">
        <w:rPr>
          <w:rtl/>
        </w:rPr>
        <w:t xml:space="preserve"> </w:t>
      </w:r>
      <w:r w:rsidR="005A2424">
        <w:rPr>
          <w:rFonts w:hint="cs"/>
          <w:rtl/>
        </w:rPr>
        <w:t>"</w:t>
      </w:r>
      <w:r w:rsidR="0013076D">
        <w:rPr>
          <w:rtl/>
        </w:rPr>
        <w:t>ביום עשרים ושל</w:t>
      </w:r>
      <w:r w:rsidR="00A40664">
        <w:rPr>
          <w:rFonts w:hint="cs"/>
          <w:rtl/>
        </w:rPr>
        <w:t>ו</w:t>
      </w:r>
      <w:r w:rsidR="0013076D">
        <w:rPr>
          <w:rtl/>
        </w:rPr>
        <w:t>שה לח</w:t>
      </w:r>
      <w:r w:rsidR="000E6196">
        <w:rPr>
          <w:rFonts w:hint="cs"/>
          <w:rtl/>
        </w:rPr>
        <w:t>ו</w:t>
      </w:r>
      <w:r w:rsidR="0013076D">
        <w:rPr>
          <w:rtl/>
        </w:rPr>
        <w:t>דש שלח את העם</w:t>
      </w:r>
      <w:r w:rsidR="005A2424">
        <w:rPr>
          <w:rFonts w:hint="cs"/>
          <w:rtl/>
        </w:rPr>
        <w:t>"</w:t>
      </w:r>
      <w:r w:rsidR="000A7A3B">
        <w:rPr>
          <w:rFonts w:hint="cs"/>
          <w:rtl/>
        </w:rPr>
        <w:t>.</w:t>
      </w:r>
      <w:r w:rsidR="00C023D0">
        <w:rPr>
          <w:rStyle w:val="a5"/>
          <w:rtl/>
        </w:rPr>
        <w:footnoteReference w:id="14"/>
      </w:r>
      <w:r w:rsidR="0013076D">
        <w:rPr>
          <w:rtl/>
        </w:rPr>
        <w:t xml:space="preserve"> </w:t>
      </w:r>
    </w:p>
    <w:p w14:paraId="536D5F00" w14:textId="77777777" w:rsidR="006446AB" w:rsidRDefault="0013076D" w:rsidP="00BB24DD">
      <w:pPr>
        <w:pStyle w:val="ac"/>
        <w:rPr>
          <w:rtl/>
        </w:rPr>
      </w:pPr>
      <w:r>
        <w:rPr>
          <w:rtl/>
        </w:rPr>
        <w:t>א"ר לוי</w:t>
      </w:r>
      <w:r w:rsidR="00724FF8">
        <w:rPr>
          <w:rFonts w:hint="cs"/>
          <w:rtl/>
        </w:rPr>
        <w:t>:</w:t>
      </w:r>
      <w:r>
        <w:rPr>
          <w:rtl/>
        </w:rPr>
        <w:t xml:space="preserve"> כתיב</w:t>
      </w:r>
      <w:r w:rsidR="00724FF8">
        <w:rPr>
          <w:rFonts w:hint="cs"/>
          <w:rtl/>
        </w:rPr>
        <w:t>:</w:t>
      </w:r>
      <w:r>
        <w:rPr>
          <w:rtl/>
        </w:rPr>
        <w:t xml:space="preserve"> </w:t>
      </w:r>
      <w:r w:rsidR="00724FF8">
        <w:rPr>
          <w:rFonts w:hint="cs"/>
          <w:rtl/>
        </w:rPr>
        <w:t>"</w:t>
      </w:r>
      <w:r w:rsidR="00724FF8">
        <w:rPr>
          <w:rtl/>
        </w:rPr>
        <w:t>כי חנוכת המזבח עשו שבעת ימים והחג שבעת ימים</w:t>
      </w:r>
      <w:r w:rsidR="00724FF8">
        <w:rPr>
          <w:rFonts w:hint="cs"/>
          <w:rtl/>
        </w:rPr>
        <w:t>"</w:t>
      </w:r>
      <w:r w:rsidR="00724FF8">
        <w:rPr>
          <w:rtl/>
        </w:rPr>
        <w:t xml:space="preserve"> </w:t>
      </w:r>
      <w:r>
        <w:rPr>
          <w:rtl/>
        </w:rPr>
        <w:t>(דברי הימים ב ז</w:t>
      </w:r>
      <w:r w:rsidR="00724FF8">
        <w:rPr>
          <w:rFonts w:hint="cs"/>
          <w:rtl/>
        </w:rPr>
        <w:t xml:space="preserve"> י</w:t>
      </w:r>
      <w:r>
        <w:rPr>
          <w:rtl/>
        </w:rPr>
        <w:t xml:space="preserve">) </w:t>
      </w:r>
      <w:r w:rsidR="00724FF8">
        <w:rPr>
          <w:rFonts w:hint="cs"/>
          <w:rtl/>
        </w:rPr>
        <w:t xml:space="preserve">- </w:t>
      </w:r>
      <w:r>
        <w:rPr>
          <w:rtl/>
        </w:rPr>
        <w:t xml:space="preserve">ואין לך </w:t>
      </w:r>
      <w:r w:rsidR="00724FF8">
        <w:rPr>
          <w:rFonts w:hint="cs"/>
          <w:rtl/>
        </w:rPr>
        <w:t xml:space="preserve">שבעה </w:t>
      </w:r>
      <w:r>
        <w:rPr>
          <w:rtl/>
        </w:rPr>
        <w:t>לפני החג שאין בהן שבת ויו</w:t>
      </w:r>
      <w:r w:rsidR="00724FF8">
        <w:rPr>
          <w:rFonts w:hint="cs"/>
          <w:rtl/>
        </w:rPr>
        <w:t>ם הכיפורים</w:t>
      </w:r>
      <w:r>
        <w:rPr>
          <w:rtl/>
        </w:rPr>
        <w:t>, ואות</w:t>
      </w:r>
      <w:r w:rsidR="00724FF8">
        <w:rPr>
          <w:rFonts w:hint="cs"/>
          <w:rtl/>
        </w:rPr>
        <w:t>ם</w:t>
      </w:r>
      <w:r>
        <w:rPr>
          <w:rtl/>
        </w:rPr>
        <w:t xml:space="preserve"> ז' ימים היו ישראל אוכלים ושותים ושמחים ומדליקי</w:t>
      </w:r>
      <w:r w:rsidR="00724FF8">
        <w:rPr>
          <w:rFonts w:hint="cs"/>
          <w:rtl/>
        </w:rPr>
        <w:t>ם</w:t>
      </w:r>
      <w:r>
        <w:rPr>
          <w:rtl/>
        </w:rPr>
        <w:t xml:space="preserve"> נרות</w:t>
      </w:r>
      <w:r w:rsidR="00724FF8">
        <w:rPr>
          <w:rFonts w:hint="cs"/>
          <w:rtl/>
        </w:rPr>
        <w:t>.</w:t>
      </w:r>
      <w:r>
        <w:rPr>
          <w:rtl/>
        </w:rPr>
        <w:t xml:space="preserve"> ובסוף חזרו ונצטערו על הדבר</w:t>
      </w:r>
      <w:r w:rsidR="00724FF8">
        <w:rPr>
          <w:rFonts w:hint="cs"/>
          <w:rtl/>
        </w:rPr>
        <w:t>,</w:t>
      </w:r>
      <w:r>
        <w:rPr>
          <w:rtl/>
        </w:rPr>
        <w:t xml:space="preserve"> אמרו</w:t>
      </w:r>
      <w:r w:rsidR="00724FF8">
        <w:rPr>
          <w:rFonts w:hint="cs"/>
          <w:rtl/>
        </w:rPr>
        <w:t>:</w:t>
      </w:r>
      <w:r>
        <w:rPr>
          <w:rtl/>
        </w:rPr>
        <w:t xml:space="preserve"> תאמר שיש בידינו ע</w:t>
      </w:r>
      <w:r w:rsidR="00724FF8">
        <w:rPr>
          <w:rFonts w:hint="cs"/>
          <w:rtl/>
        </w:rPr>
        <w:t>ו</w:t>
      </w:r>
      <w:r>
        <w:rPr>
          <w:rtl/>
        </w:rPr>
        <w:t>ון שח</w:t>
      </w:r>
      <w:r w:rsidR="00724FF8">
        <w:rPr>
          <w:rFonts w:hint="cs"/>
          <w:rtl/>
        </w:rPr>
        <w:t>י</w:t>
      </w:r>
      <w:r>
        <w:rPr>
          <w:rtl/>
        </w:rPr>
        <w:t>ללנו שבת ולא התענינו ביום הכפורים</w:t>
      </w:r>
      <w:r w:rsidR="00724FF8">
        <w:rPr>
          <w:rFonts w:hint="cs"/>
          <w:rtl/>
        </w:rPr>
        <w:t>.</w:t>
      </w:r>
      <w:r>
        <w:rPr>
          <w:rtl/>
        </w:rPr>
        <w:t xml:space="preserve"> וכדי לפייס</w:t>
      </w:r>
      <w:r w:rsidR="00724FF8">
        <w:rPr>
          <w:rFonts w:hint="cs"/>
          <w:rtl/>
        </w:rPr>
        <w:t>ם</w:t>
      </w:r>
      <w:r>
        <w:rPr>
          <w:rtl/>
        </w:rPr>
        <w:t xml:space="preserve"> שרצה </w:t>
      </w:r>
      <w:r w:rsidR="00724FF8">
        <w:rPr>
          <w:rtl/>
        </w:rPr>
        <w:t>הקב"ה</w:t>
      </w:r>
      <w:r>
        <w:rPr>
          <w:rtl/>
        </w:rPr>
        <w:t xml:space="preserve"> מעשיהם, יצתה בת קול ואמרה להן כולכם מבני העו</w:t>
      </w:r>
      <w:r w:rsidR="009D78C3">
        <w:rPr>
          <w:rFonts w:hint="cs"/>
          <w:rtl/>
        </w:rPr>
        <w:t xml:space="preserve">לם הבא. </w:t>
      </w:r>
      <w:r>
        <w:rPr>
          <w:rtl/>
        </w:rPr>
        <w:t>והברכה אחרונה היתה גדולה מן הראשונה</w:t>
      </w:r>
      <w:r w:rsidR="009D78C3">
        <w:rPr>
          <w:rFonts w:hint="cs"/>
          <w:rtl/>
        </w:rPr>
        <w:t>,</w:t>
      </w:r>
      <w:r>
        <w:rPr>
          <w:rtl/>
        </w:rPr>
        <w:t xml:space="preserve"> שנאמר</w:t>
      </w:r>
      <w:r w:rsidR="009D78C3">
        <w:rPr>
          <w:rFonts w:hint="cs"/>
          <w:rtl/>
        </w:rPr>
        <w:t>:</w:t>
      </w:r>
      <w:r>
        <w:rPr>
          <w:rtl/>
        </w:rPr>
        <w:t xml:space="preserve"> </w:t>
      </w:r>
      <w:r w:rsidR="009D78C3">
        <w:rPr>
          <w:rFonts w:hint="cs"/>
          <w:rtl/>
        </w:rPr>
        <w:t>"</w:t>
      </w:r>
      <w:r w:rsidR="009D78C3">
        <w:rPr>
          <w:rtl/>
        </w:rPr>
        <w:t>וילכו לאהליהם שמחים וטובי לב</w:t>
      </w:r>
      <w:r w:rsidR="009D78C3">
        <w:rPr>
          <w:rFonts w:hint="cs"/>
          <w:rtl/>
        </w:rPr>
        <w:t>"</w:t>
      </w:r>
      <w:r w:rsidR="009D78C3">
        <w:rPr>
          <w:rtl/>
        </w:rPr>
        <w:t xml:space="preserve"> </w:t>
      </w:r>
      <w:r>
        <w:rPr>
          <w:rtl/>
        </w:rPr>
        <w:t>(מלכים א ח)</w:t>
      </w:r>
      <w:r w:rsidR="009D78C3">
        <w:rPr>
          <w:rFonts w:hint="cs"/>
          <w:rtl/>
        </w:rPr>
        <w:t xml:space="preserve"> ... </w:t>
      </w:r>
      <w:r>
        <w:rPr>
          <w:rtl/>
        </w:rPr>
        <w:t>א"ר לוי</w:t>
      </w:r>
      <w:r w:rsidR="009D78C3">
        <w:rPr>
          <w:rFonts w:hint="cs"/>
          <w:rtl/>
        </w:rPr>
        <w:t>:</w:t>
      </w:r>
      <w:r>
        <w:rPr>
          <w:rtl/>
        </w:rPr>
        <w:t xml:space="preserve"> יצאה בת קול ואמרה להם</w:t>
      </w:r>
      <w:r w:rsidR="009D78C3">
        <w:rPr>
          <w:rFonts w:hint="cs"/>
          <w:rtl/>
        </w:rPr>
        <w:t>:</w:t>
      </w:r>
      <w:r>
        <w:rPr>
          <w:rtl/>
        </w:rPr>
        <w:t xml:space="preserve"> כולכם מבני העולם הבא</w:t>
      </w:r>
      <w:r w:rsidR="006446AB">
        <w:rPr>
          <w:rFonts w:hint="cs"/>
          <w:rtl/>
        </w:rPr>
        <w:t>.</w:t>
      </w:r>
      <w:r w:rsidR="00D13254">
        <w:rPr>
          <w:rStyle w:val="a5"/>
          <w:rtl/>
        </w:rPr>
        <w:footnoteReference w:id="15"/>
      </w:r>
    </w:p>
    <w:p w14:paraId="25E26F59" w14:textId="77777777" w:rsidR="00946680" w:rsidRDefault="0013076D" w:rsidP="00BB24DD">
      <w:pPr>
        <w:pStyle w:val="ac"/>
        <w:rPr>
          <w:rtl/>
        </w:rPr>
      </w:pPr>
      <w:r>
        <w:rPr>
          <w:rtl/>
        </w:rPr>
        <w:t>ו</w:t>
      </w:r>
      <w:r w:rsidR="003A64D1">
        <w:rPr>
          <w:rFonts w:hint="cs"/>
          <w:rtl/>
        </w:rPr>
        <w:t xml:space="preserve">האחר </w:t>
      </w:r>
      <w:r>
        <w:rPr>
          <w:rtl/>
        </w:rPr>
        <w:t>דרש</w:t>
      </w:r>
      <w:r w:rsidR="003A64D1">
        <w:rPr>
          <w:rStyle w:val="a5"/>
          <w:rtl/>
        </w:rPr>
        <w:footnoteReference w:id="16"/>
      </w:r>
      <w:r>
        <w:rPr>
          <w:rtl/>
        </w:rPr>
        <w:t xml:space="preserve"> כבר כת</w:t>
      </w:r>
      <w:r w:rsidR="005C2434">
        <w:rPr>
          <w:rFonts w:hint="cs"/>
          <w:rtl/>
        </w:rPr>
        <w:t>ו</w:t>
      </w:r>
      <w:r>
        <w:rPr>
          <w:rtl/>
        </w:rPr>
        <w:t>ב</w:t>
      </w:r>
      <w:r w:rsidR="003A64D1">
        <w:rPr>
          <w:rFonts w:hint="cs"/>
          <w:rtl/>
        </w:rPr>
        <w:t>: "ו</w:t>
      </w:r>
      <w:r w:rsidR="003A64D1">
        <w:rPr>
          <w:rtl/>
        </w:rPr>
        <w:t>תלך מאתו</w:t>
      </w:r>
      <w:r w:rsidR="003A64D1">
        <w:rPr>
          <w:rFonts w:hint="cs"/>
          <w:rtl/>
        </w:rPr>
        <w:t>"</w:t>
      </w:r>
      <w:r w:rsidR="003A64D1">
        <w:rPr>
          <w:rtl/>
        </w:rPr>
        <w:t xml:space="preserve"> </w:t>
      </w:r>
      <w:r>
        <w:rPr>
          <w:rtl/>
        </w:rPr>
        <w:t xml:space="preserve">(מלכים ב </w:t>
      </w:r>
      <w:r w:rsidR="00195D49">
        <w:rPr>
          <w:rFonts w:hint="cs"/>
          <w:rtl/>
        </w:rPr>
        <w:t xml:space="preserve">ד </w:t>
      </w:r>
      <w:r>
        <w:rPr>
          <w:rtl/>
        </w:rPr>
        <w:t>ה)</w:t>
      </w:r>
      <w:r w:rsidR="00195D49">
        <w:rPr>
          <w:rStyle w:val="a5"/>
          <w:rtl/>
        </w:rPr>
        <w:footnoteReference w:id="17"/>
      </w:r>
      <w:r>
        <w:rPr>
          <w:rtl/>
        </w:rPr>
        <w:t xml:space="preserve"> מה ת</w:t>
      </w:r>
      <w:r w:rsidR="00195D49">
        <w:rPr>
          <w:rFonts w:hint="cs"/>
          <w:rtl/>
        </w:rPr>
        <w:t>למוד לומר: "</w:t>
      </w:r>
      <w:r w:rsidR="00195D49">
        <w:rPr>
          <w:rtl/>
        </w:rPr>
        <w:t>ותב</w:t>
      </w:r>
      <w:r w:rsidR="00195D49">
        <w:rPr>
          <w:rFonts w:hint="cs"/>
          <w:rtl/>
        </w:rPr>
        <w:t>ו</w:t>
      </w:r>
      <w:r w:rsidR="00195D49">
        <w:rPr>
          <w:rtl/>
        </w:rPr>
        <w:t>א ותגד לאיש האלהים</w:t>
      </w:r>
      <w:r w:rsidR="00195D49">
        <w:rPr>
          <w:rFonts w:hint="cs"/>
          <w:rtl/>
        </w:rPr>
        <w:t>"</w:t>
      </w:r>
      <w:r w:rsidR="00195D49">
        <w:rPr>
          <w:rtl/>
        </w:rPr>
        <w:t xml:space="preserve"> </w:t>
      </w:r>
      <w:r>
        <w:rPr>
          <w:rtl/>
        </w:rPr>
        <w:t>(שם</w:t>
      </w:r>
      <w:r w:rsidR="00195D49">
        <w:rPr>
          <w:rFonts w:hint="cs"/>
          <w:rtl/>
        </w:rPr>
        <w:t xml:space="preserve"> שם ז</w:t>
      </w:r>
      <w:r>
        <w:rPr>
          <w:rtl/>
        </w:rPr>
        <w:t>)</w:t>
      </w:r>
      <w:r w:rsidR="00195D49">
        <w:rPr>
          <w:rFonts w:hint="cs"/>
          <w:rtl/>
        </w:rPr>
        <w:t>?</w:t>
      </w:r>
      <w:r w:rsidR="00F712D5">
        <w:rPr>
          <w:rStyle w:val="a5"/>
          <w:rtl/>
        </w:rPr>
        <w:footnoteReference w:id="18"/>
      </w:r>
      <w:r>
        <w:rPr>
          <w:rtl/>
        </w:rPr>
        <w:t xml:space="preserve"> אלא </w:t>
      </w:r>
      <w:r w:rsidR="00195D49">
        <w:rPr>
          <w:rFonts w:hint="cs"/>
          <w:rtl/>
        </w:rPr>
        <w:t>"</w:t>
      </w:r>
      <w:r>
        <w:rPr>
          <w:rtl/>
        </w:rPr>
        <w:t>ויעמוד השמן</w:t>
      </w:r>
      <w:r w:rsidR="00195D49">
        <w:rPr>
          <w:rFonts w:hint="cs"/>
          <w:rtl/>
        </w:rPr>
        <w:t>"</w:t>
      </w:r>
      <w:r w:rsidR="00F712D5">
        <w:rPr>
          <w:rFonts w:hint="cs"/>
          <w:rtl/>
        </w:rPr>
        <w:t xml:space="preserve"> (שם שם ו) -</w:t>
      </w:r>
      <w:r>
        <w:rPr>
          <w:rtl/>
        </w:rPr>
        <w:t xml:space="preserve"> שהוקר </w:t>
      </w:r>
      <w:r w:rsidR="00113BFA">
        <w:rPr>
          <w:rFonts w:hint="cs"/>
          <w:rtl/>
        </w:rPr>
        <w:t xml:space="preserve">(התייקר) </w:t>
      </w:r>
      <w:r>
        <w:rPr>
          <w:rtl/>
        </w:rPr>
        <w:t>השמן ובאת לשאול אם תמכור אם לא תמכור</w:t>
      </w:r>
      <w:r w:rsidR="00F712D5">
        <w:rPr>
          <w:rFonts w:hint="cs"/>
          <w:rtl/>
        </w:rPr>
        <w:t>.</w:t>
      </w:r>
      <w:r>
        <w:rPr>
          <w:rtl/>
        </w:rPr>
        <w:t xml:space="preserve"> הברכה האחרונה היתה גדולה מן הראשונה</w:t>
      </w:r>
      <w:r w:rsidR="00F712D5">
        <w:rPr>
          <w:rFonts w:hint="cs"/>
          <w:rtl/>
        </w:rPr>
        <w:t>:</w:t>
      </w:r>
      <w:r>
        <w:rPr>
          <w:rtl/>
        </w:rPr>
        <w:t xml:space="preserve"> </w:t>
      </w:r>
      <w:r w:rsidR="00F712D5">
        <w:rPr>
          <w:rFonts w:hint="cs"/>
          <w:rtl/>
        </w:rPr>
        <w:t>"</w:t>
      </w:r>
      <w:r w:rsidR="00F712D5">
        <w:rPr>
          <w:rtl/>
        </w:rPr>
        <w:t>ואת ובניך תחיי בנותר</w:t>
      </w:r>
      <w:r w:rsidR="00F712D5">
        <w:rPr>
          <w:rFonts w:hint="cs"/>
          <w:rtl/>
        </w:rPr>
        <w:t>"</w:t>
      </w:r>
      <w:r w:rsidR="00F712D5">
        <w:rPr>
          <w:rtl/>
        </w:rPr>
        <w:t xml:space="preserve"> </w:t>
      </w:r>
      <w:r>
        <w:rPr>
          <w:rtl/>
        </w:rPr>
        <w:t>(שם</w:t>
      </w:r>
      <w:r w:rsidR="00F712D5">
        <w:rPr>
          <w:rFonts w:hint="cs"/>
          <w:rtl/>
        </w:rPr>
        <w:t xml:space="preserve"> שם ז</w:t>
      </w:r>
      <w:r>
        <w:rPr>
          <w:rtl/>
        </w:rPr>
        <w:t xml:space="preserve">) </w:t>
      </w:r>
      <w:r w:rsidR="00F712D5">
        <w:rPr>
          <w:rFonts w:hint="cs"/>
          <w:rtl/>
        </w:rPr>
        <w:t xml:space="preserve">- </w:t>
      </w:r>
      <w:r>
        <w:rPr>
          <w:rtl/>
        </w:rPr>
        <w:t>עד שיחיו המתים</w:t>
      </w:r>
      <w:r w:rsidR="00946680">
        <w:rPr>
          <w:rFonts w:hint="cs"/>
          <w:rtl/>
        </w:rPr>
        <w:t>.</w:t>
      </w:r>
      <w:r w:rsidR="0058743B">
        <w:rPr>
          <w:rStyle w:val="a5"/>
          <w:rtl/>
        </w:rPr>
        <w:footnoteReference w:id="19"/>
      </w:r>
    </w:p>
    <w:p w14:paraId="7AD675D5" w14:textId="77777777" w:rsidR="005C2434" w:rsidRDefault="005C2434" w:rsidP="00437CC5">
      <w:pPr>
        <w:pStyle w:val="ac"/>
        <w:spacing w:before="120"/>
        <w:rPr>
          <w:rtl/>
        </w:rPr>
      </w:pPr>
      <w:r>
        <w:rPr>
          <w:rFonts w:hint="cs"/>
          <w:rtl/>
        </w:rPr>
        <w:t>כיוון שראה אותם שהם בני אדם של יישוב,</w:t>
      </w:r>
      <w:r w:rsidR="00C77A2D">
        <w:rPr>
          <w:rStyle w:val="a5"/>
          <w:rtl/>
        </w:rPr>
        <w:footnoteReference w:id="20"/>
      </w:r>
      <w:r>
        <w:rPr>
          <w:rFonts w:hint="cs"/>
          <w:rtl/>
        </w:rPr>
        <w:t xml:space="preserve"> שלח עמהם זו</w:t>
      </w:r>
      <w:r w:rsidR="00437CC5">
        <w:rPr>
          <w:rFonts w:hint="cs"/>
          <w:rtl/>
        </w:rPr>
        <w:t>ג</w:t>
      </w:r>
      <w:r>
        <w:rPr>
          <w:rFonts w:hint="cs"/>
          <w:rtl/>
        </w:rPr>
        <w:t xml:space="preserve"> אחד של תלמידי חכמים לידע מה הם דורשים בדרך. </w:t>
      </w:r>
      <w:r w:rsidR="00817536">
        <w:rPr>
          <w:rFonts w:hint="cs"/>
          <w:rtl/>
        </w:rPr>
        <w:t>האחד דרש: "ויסע מלאך האלהים ההולך לפני מ</w:t>
      </w:r>
      <w:r w:rsidR="00887BBF">
        <w:rPr>
          <w:rFonts w:hint="cs"/>
          <w:rtl/>
        </w:rPr>
        <w:t>ח</w:t>
      </w:r>
      <w:r w:rsidR="00817536">
        <w:rPr>
          <w:rFonts w:hint="cs"/>
          <w:rtl/>
        </w:rPr>
        <w:t xml:space="preserve">נה ישראל וילך מאחריהם" (שמות יד טו) ... והאחר דרש: כתוב: "והיתה הקשת בענן </w:t>
      </w:r>
      <w:r w:rsidR="0058743B">
        <w:rPr>
          <w:rFonts w:hint="cs"/>
          <w:rtl/>
        </w:rPr>
        <w:t>וראיתיה לזכור ברית עולם וכו' " (בראשית ט טז) ...</w:t>
      </w:r>
      <w:r w:rsidR="00437CC5">
        <w:rPr>
          <w:rFonts w:hint="cs"/>
          <w:rtl/>
        </w:rPr>
        <w:t xml:space="preserve"> ואחד מהם דרש: </w:t>
      </w:r>
      <w:r w:rsidR="00437CC5">
        <w:rPr>
          <w:rtl/>
        </w:rPr>
        <w:t>כתוב אחד א</w:t>
      </w:r>
      <w:r w:rsidR="00437CC5">
        <w:rPr>
          <w:rFonts w:hint="cs"/>
          <w:rtl/>
        </w:rPr>
        <w:t>ומר: "</w:t>
      </w:r>
      <w:r w:rsidR="00437CC5">
        <w:rPr>
          <w:rtl/>
        </w:rPr>
        <w:t>וכל חפצים לא ישוו בה</w:t>
      </w:r>
      <w:r w:rsidR="00437CC5">
        <w:rPr>
          <w:rFonts w:hint="cs"/>
          <w:rtl/>
        </w:rPr>
        <w:t>"</w:t>
      </w:r>
      <w:r w:rsidR="00437CC5">
        <w:rPr>
          <w:rtl/>
        </w:rPr>
        <w:t xml:space="preserve"> (משלי ח יא) וכתוב אחר א</w:t>
      </w:r>
      <w:r w:rsidR="00437CC5">
        <w:rPr>
          <w:rFonts w:hint="cs"/>
          <w:rtl/>
        </w:rPr>
        <w:t>ומר: "</w:t>
      </w:r>
      <w:r w:rsidR="00437CC5">
        <w:rPr>
          <w:rtl/>
        </w:rPr>
        <w:t>וכל חפציך לא ישוו בה</w:t>
      </w:r>
      <w:r w:rsidR="00437CC5">
        <w:rPr>
          <w:rFonts w:hint="cs"/>
          <w:rtl/>
        </w:rPr>
        <w:t>"</w:t>
      </w:r>
      <w:r w:rsidR="00437CC5">
        <w:rPr>
          <w:rtl/>
        </w:rPr>
        <w:t xml:space="preserve"> (שם ג טו), חפצים </w:t>
      </w:r>
      <w:r w:rsidR="00437CC5">
        <w:rPr>
          <w:rFonts w:hint="cs"/>
          <w:rtl/>
        </w:rPr>
        <w:t xml:space="preserve">- </w:t>
      </w:r>
      <w:r w:rsidR="00437CC5">
        <w:rPr>
          <w:rtl/>
        </w:rPr>
        <w:t xml:space="preserve">אילו מצוות ומעשים טובים, חפציך </w:t>
      </w:r>
      <w:r w:rsidR="00437CC5">
        <w:rPr>
          <w:rFonts w:hint="cs"/>
          <w:rtl/>
        </w:rPr>
        <w:t xml:space="preserve">- </w:t>
      </w:r>
      <w:r w:rsidR="00437CC5">
        <w:rPr>
          <w:rtl/>
        </w:rPr>
        <w:t>אילו אבנים טובות ומרגליות</w:t>
      </w:r>
      <w:r w:rsidR="00437CC5">
        <w:rPr>
          <w:rFonts w:hint="cs"/>
          <w:rtl/>
        </w:rPr>
        <w:t xml:space="preserve"> ...</w:t>
      </w:r>
      <w:r w:rsidR="00370145">
        <w:rPr>
          <w:rStyle w:val="a5"/>
          <w:rtl/>
        </w:rPr>
        <w:footnoteReference w:id="21"/>
      </w:r>
    </w:p>
    <w:p w14:paraId="107357AE" w14:textId="77777777" w:rsidR="00BC03AA" w:rsidRDefault="00BC03AA" w:rsidP="008E0973">
      <w:pPr>
        <w:pStyle w:val="ab"/>
        <w:rPr>
          <w:rtl/>
        </w:rPr>
      </w:pPr>
      <w:r>
        <w:rPr>
          <w:rtl/>
        </w:rPr>
        <w:lastRenderedPageBreak/>
        <w:t>מסכת מועד קטן דף ט עמוד א</w:t>
      </w:r>
      <w:r w:rsidR="008E0973">
        <w:rPr>
          <w:rFonts w:hint="cs"/>
          <w:rtl/>
        </w:rPr>
        <w:t xml:space="preserve"> </w:t>
      </w:r>
      <w:r w:rsidR="008E0973">
        <w:rPr>
          <w:rFonts w:cs="David"/>
          <w:rtl/>
        </w:rPr>
        <w:t>–</w:t>
      </w:r>
      <w:r w:rsidR="008E0973">
        <w:rPr>
          <w:rFonts w:hint="cs"/>
          <w:rtl/>
        </w:rPr>
        <w:t xml:space="preserve"> ברכות ואיחולים כשנפרדים</w:t>
      </w:r>
      <w:r w:rsidR="008E0973">
        <w:rPr>
          <w:rStyle w:val="a5"/>
          <w:rtl/>
        </w:rPr>
        <w:footnoteReference w:id="22"/>
      </w:r>
    </w:p>
    <w:p w14:paraId="33F765E2" w14:textId="77777777" w:rsidR="006169CC" w:rsidRDefault="006169CC" w:rsidP="006169CC">
      <w:pPr>
        <w:pStyle w:val="ac"/>
        <w:rPr>
          <w:rtl/>
        </w:rPr>
      </w:pPr>
      <w:r>
        <w:rPr>
          <w:rFonts w:hint="cs"/>
          <w:rtl/>
        </w:rPr>
        <w:t xml:space="preserve">... </w:t>
      </w:r>
      <w:r>
        <w:rPr>
          <w:rtl/>
        </w:rPr>
        <w:t>ודאין מערבין שמחה בשמחה מנלן? דכתיב</w:t>
      </w:r>
      <w:r>
        <w:rPr>
          <w:rFonts w:hint="cs"/>
          <w:rtl/>
        </w:rPr>
        <w:t>: "</w:t>
      </w:r>
      <w:r>
        <w:rPr>
          <w:rtl/>
        </w:rPr>
        <w:t>וַיַּעַשׂ שְׁלֹמֹה בָעֵת הַהִיא אֶת הֶחָג וְכָל יִשְׂרָאֵל עִמּוֹ קָהָל גָּדוֹל מִלְּבוֹא חֲמָת עַד נַחַל מִצְרַיִם לִפְנֵי ה' אֱלֹהֵינוּ שִׁבְעַת יָמִים וְשִׁבְעַת יָמִים אַרְבָּעָה עָשָׂר יוֹם</w:t>
      </w:r>
      <w:r>
        <w:rPr>
          <w:rFonts w:hint="cs"/>
          <w:rtl/>
        </w:rPr>
        <w:t>" (</w:t>
      </w:r>
      <w:r>
        <w:rPr>
          <w:rtl/>
        </w:rPr>
        <w:t>מלכים א ח סה</w:t>
      </w:r>
      <w:r>
        <w:rPr>
          <w:rFonts w:hint="cs"/>
          <w:rtl/>
        </w:rPr>
        <w:t xml:space="preserve">) ... </w:t>
      </w:r>
      <w:r>
        <w:rPr>
          <w:rtl/>
        </w:rPr>
        <w:t>אמר רבי פרנך אמר רבי יוחנן: אותה שנה לא עשו ישראל את יום הכפורים, והיו דואגים ואומרים: שמא נתחייבו שונאיהן של ישראל כלייה, יצתה בת קול ואמרה להם: כולכם מזומנין לחיי העולם הבא.</w:t>
      </w:r>
      <w:r w:rsidR="00FA26F5">
        <w:rPr>
          <w:rStyle w:val="a5"/>
          <w:rtl/>
        </w:rPr>
        <w:footnoteReference w:id="23"/>
      </w:r>
      <w:r>
        <w:rPr>
          <w:rtl/>
        </w:rPr>
        <w:t xml:space="preserve"> </w:t>
      </w:r>
    </w:p>
    <w:p w14:paraId="350C675E" w14:textId="328B53EC" w:rsidR="00B27CD1" w:rsidRDefault="00BC03AA" w:rsidP="00274DD4">
      <w:pPr>
        <w:pStyle w:val="ac"/>
        <w:rPr>
          <w:rtl/>
        </w:rPr>
      </w:pPr>
      <w:r>
        <w:rPr>
          <w:rtl/>
        </w:rPr>
        <w:t xml:space="preserve">רבי יונתן בן עסמיי ורבי יהודה בן גרים תנו פרשת נדרים בי רבי שמעון בן יוחי, </w:t>
      </w:r>
      <w:r w:rsidR="00F63528">
        <w:rPr>
          <w:rFonts w:hint="cs"/>
          <w:rtl/>
        </w:rPr>
        <w:t xml:space="preserve">נפרדו ממנו בערב. בבוקר חזרו ונפרדו ממנו. </w:t>
      </w:r>
      <w:r>
        <w:rPr>
          <w:rtl/>
        </w:rPr>
        <w:t>אמר לה</w:t>
      </w:r>
      <w:r w:rsidR="00F63528">
        <w:rPr>
          <w:rFonts w:hint="cs"/>
          <w:rtl/>
        </w:rPr>
        <w:t>ם</w:t>
      </w:r>
      <w:r>
        <w:rPr>
          <w:rtl/>
        </w:rPr>
        <w:t>: ולא</w:t>
      </w:r>
      <w:r w:rsidR="00F63528">
        <w:rPr>
          <w:rFonts w:hint="cs"/>
          <w:rtl/>
        </w:rPr>
        <w:t xml:space="preserve"> נפטרתם (נפרדתם) ממני בערב</w:t>
      </w:r>
      <w:r>
        <w:rPr>
          <w:rtl/>
        </w:rPr>
        <w:t>?</w:t>
      </w:r>
      <w:r w:rsidR="00F63528">
        <w:rPr>
          <w:rStyle w:val="a5"/>
          <w:rtl/>
        </w:rPr>
        <w:footnoteReference w:id="24"/>
      </w:r>
      <w:r>
        <w:rPr>
          <w:rtl/>
        </w:rPr>
        <w:t xml:space="preserve"> אמרו ליה: למדתנו רבינו, תלמיד שנפטר מרבו ולן באותה העיר - צריך ליפטר ממנו פעם אחרת</w:t>
      </w:r>
      <w:r w:rsidR="00274DD4">
        <w:rPr>
          <w:rFonts w:hint="cs"/>
          <w:rtl/>
        </w:rPr>
        <w:t xml:space="preserve">, </w:t>
      </w:r>
      <w:r w:rsidR="00274DD4">
        <w:rPr>
          <w:rtl/>
        </w:rPr>
        <w:t>שנאמר</w:t>
      </w:r>
      <w:r w:rsidR="00274DD4">
        <w:rPr>
          <w:rFonts w:hint="cs"/>
          <w:rtl/>
        </w:rPr>
        <w:t>:</w:t>
      </w:r>
      <w:r w:rsidR="00274DD4">
        <w:rPr>
          <w:rtl/>
        </w:rPr>
        <w:t xml:space="preserve"> </w:t>
      </w:r>
      <w:r w:rsidR="00274DD4">
        <w:rPr>
          <w:rFonts w:hint="cs"/>
          <w:rtl/>
        </w:rPr>
        <w:t>"</w:t>
      </w:r>
      <w:r w:rsidR="00274DD4">
        <w:rPr>
          <w:rtl/>
        </w:rPr>
        <w:t>ביום השמיני שלח את העם ויברכו את המלך</w:t>
      </w:r>
      <w:r w:rsidR="00274DD4">
        <w:rPr>
          <w:rFonts w:hint="cs"/>
          <w:rtl/>
        </w:rPr>
        <w:t xml:space="preserve"> וכו' ...</w:t>
      </w:r>
      <w:r w:rsidR="00274DD4">
        <w:rPr>
          <w:rStyle w:val="a5"/>
          <w:rtl/>
        </w:rPr>
        <w:footnoteReference w:id="25"/>
      </w:r>
      <w:r w:rsidR="00274DD4">
        <w:rPr>
          <w:rFonts w:hint="cs"/>
          <w:rtl/>
        </w:rPr>
        <w:t xml:space="preserve"> </w:t>
      </w:r>
      <w:r w:rsidR="00274DD4">
        <w:rPr>
          <w:rtl/>
        </w:rPr>
        <w:t xml:space="preserve">אלא מכאן לתלמיד הנפטר מרבו ולן באותה העיר - צריך ליפטר ממנו פעם אחרת. </w:t>
      </w:r>
      <w:r>
        <w:rPr>
          <w:rtl/>
        </w:rPr>
        <w:t>אמר</w:t>
      </w:r>
      <w:r w:rsidR="000B5024">
        <w:rPr>
          <w:rStyle w:val="a5"/>
          <w:rtl/>
        </w:rPr>
        <w:footnoteReference w:id="26"/>
      </w:r>
      <w:r>
        <w:rPr>
          <w:rtl/>
        </w:rPr>
        <w:t xml:space="preserve"> ל</w:t>
      </w:r>
      <w:r w:rsidR="000B5024">
        <w:rPr>
          <w:rFonts w:hint="cs"/>
          <w:rtl/>
        </w:rPr>
        <w:t>ו לבנו</w:t>
      </w:r>
      <w:r>
        <w:rPr>
          <w:rtl/>
        </w:rPr>
        <w:t>: בני אדם הללו אנשים של צורה הם,</w:t>
      </w:r>
      <w:r w:rsidR="009507B6">
        <w:rPr>
          <w:rStyle w:val="a5"/>
          <w:rtl/>
        </w:rPr>
        <w:footnoteReference w:id="27"/>
      </w:r>
      <w:r>
        <w:rPr>
          <w:rtl/>
        </w:rPr>
        <w:t xml:space="preserve"> </w:t>
      </w:r>
      <w:r w:rsidR="00FA26F5">
        <w:rPr>
          <w:rFonts w:hint="cs"/>
          <w:rtl/>
        </w:rPr>
        <w:t>לך אליהם ש</w:t>
      </w:r>
      <w:r>
        <w:rPr>
          <w:rtl/>
        </w:rPr>
        <w:t>יברכו</w:t>
      </w:r>
      <w:r w:rsidR="00FA26F5">
        <w:rPr>
          <w:rFonts w:hint="cs"/>
          <w:rtl/>
        </w:rPr>
        <w:t xml:space="preserve"> אותך</w:t>
      </w:r>
      <w:r w:rsidR="00024007">
        <w:rPr>
          <w:rFonts w:hint="cs"/>
          <w:rtl/>
        </w:rPr>
        <w:t xml:space="preserve"> </w:t>
      </w:r>
      <w:r w:rsidR="00B27CD1">
        <w:rPr>
          <w:rFonts w:hint="cs"/>
          <w:rtl/>
        </w:rPr>
        <w:t>...</w:t>
      </w:r>
      <w:r w:rsidR="00B27CD1">
        <w:rPr>
          <w:rStyle w:val="a5"/>
          <w:rtl/>
        </w:rPr>
        <w:footnoteReference w:id="28"/>
      </w:r>
      <w:r w:rsidR="00B27CD1">
        <w:rPr>
          <w:rFonts w:hint="cs"/>
          <w:rtl/>
        </w:rPr>
        <w:t xml:space="preserve"> </w:t>
      </w:r>
    </w:p>
    <w:p w14:paraId="37E659F0" w14:textId="2B437765" w:rsidR="006446AB" w:rsidRPr="004618DF" w:rsidRDefault="00295A56" w:rsidP="00B27CD1">
      <w:pPr>
        <w:pStyle w:val="ac"/>
        <w:rPr>
          <w:rtl/>
        </w:rPr>
      </w:pPr>
      <w:r>
        <w:rPr>
          <w:rtl/>
        </w:rPr>
        <w:t>אמרו ל</w:t>
      </w:r>
      <w:r w:rsidR="00CB118F">
        <w:rPr>
          <w:rFonts w:hint="cs"/>
          <w:rtl/>
        </w:rPr>
        <w:t>ו</w:t>
      </w:r>
      <w:r>
        <w:rPr>
          <w:rtl/>
        </w:rPr>
        <w:t>:</w:t>
      </w:r>
      <w:r w:rsidR="00CB118F">
        <w:rPr>
          <w:rStyle w:val="a5"/>
          <w:rtl/>
        </w:rPr>
        <w:footnoteReference w:id="29"/>
      </w:r>
      <w:r>
        <w:rPr>
          <w:rtl/>
        </w:rPr>
        <w:t xml:space="preserve"> מ</w:t>
      </w:r>
      <w:r w:rsidR="00CB118F">
        <w:rPr>
          <w:rFonts w:hint="cs"/>
          <w:rtl/>
        </w:rPr>
        <w:t>ה רצונך כאן</w:t>
      </w:r>
      <w:r>
        <w:rPr>
          <w:rtl/>
        </w:rPr>
        <w:t>? אמר לה</w:t>
      </w:r>
      <w:r w:rsidR="00CB118F">
        <w:rPr>
          <w:rFonts w:hint="cs"/>
          <w:rtl/>
        </w:rPr>
        <w:t>ם</w:t>
      </w:r>
      <w:r>
        <w:rPr>
          <w:rtl/>
        </w:rPr>
        <w:t xml:space="preserve">: </w:t>
      </w:r>
      <w:r w:rsidR="00CB118F">
        <w:rPr>
          <w:rFonts w:hint="cs"/>
          <w:rtl/>
        </w:rPr>
        <w:t>ש</w:t>
      </w:r>
      <w:r>
        <w:rPr>
          <w:rtl/>
        </w:rPr>
        <w:t xml:space="preserve">אמר לי אבא: </w:t>
      </w:r>
      <w:r w:rsidR="00CB118F">
        <w:rPr>
          <w:rFonts w:hint="cs"/>
          <w:rtl/>
        </w:rPr>
        <w:t>לך אליהם שי</w:t>
      </w:r>
      <w:r>
        <w:rPr>
          <w:rtl/>
        </w:rPr>
        <w:t>ברכוך. - אמרו ל</w:t>
      </w:r>
      <w:r w:rsidR="00CB118F">
        <w:rPr>
          <w:rFonts w:hint="cs"/>
          <w:rtl/>
        </w:rPr>
        <w:t>ו</w:t>
      </w:r>
      <w:r>
        <w:rPr>
          <w:rtl/>
        </w:rPr>
        <w:t>: יה</w:t>
      </w:r>
      <w:r w:rsidR="00CB118F">
        <w:rPr>
          <w:rFonts w:hint="cs"/>
          <w:rtl/>
        </w:rPr>
        <w:t>י רצון ש</w:t>
      </w:r>
      <w:r>
        <w:rPr>
          <w:rtl/>
        </w:rPr>
        <w:t>תזרע ולא ת</w:t>
      </w:r>
      <w:r w:rsidR="00CB118F">
        <w:rPr>
          <w:rFonts w:hint="cs"/>
          <w:rtl/>
        </w:rPr>
        <w:t>קצור, שתכניס ולא תוציא</w:t>
      </w:r>
      <w:r>
        <w:rPr>
          <w:rtl/>
        </w:rPr>
        <w:t>, ת</w:t>
      </w:r>
      <w:r w:rsidR="00CB118F">
        <w:rPr>
          <w:rFonts w:hint="cs"/>
          <w:rtl/>
        </w:rPr>
        <w:t>וציא ולא תכניס</w:t>
      </w:r>
      <w:r>
        <w:rPr>
          <w:rtl/>
        </w:rPr>
        <w:t xml:space="preserve">, ליחרוב ביתך </w:t>
      </w:r>
      <w:r w:rsidR="00C80A65">
        <w:rPr>
          <w:rtl/>
        </w:rPr>
        <w:t>ו</w:t>
      </w:r>
      <w:r w:rsidR="00C80A65">
        <w:rPr>
          <w:rFonts w:hint="cs"/>
          <w:rtl/>
        </w:rPr>
        <w:t>יתיישב מלונך (</w:t>
      </w:r>
      <w:r w:rsidR="00C80A65">
        <w:rPr>
          <w:rtl/>
        </w:rPr>
        <w:t>אושפיזך</w:t>
      </w:r>
      <w:r w:rsidR="00C80A65">
        <w:rPr>
          <w:rFonts w:hint="cs"/>
          <w:rtl/>
        </w:rPr>
        <w:t>)</w:t>
      </w:r>
      <w:r>
        <w:rPr>
          <w:rtl/>
        </w:rPr>
        <w:t xml:space="preserve">, </w:t>
      </w:r>
      <w:r w:rsidR="00C80A65">
        <w:rPr>
          <w:rFonts w:hint="cs"/>
          <w:rtl/>
        </w:rPr>
        <w:t>ית</w:t>
      </w:r>
      <w:r>
        <w:rPr>
          <w:rtl/>
        </w:rPr>
        <w:t xml:space="preserve">בלבל </w:t>
      </w:r>
      <w:r w:rsidR="00C80A65">
        <w:rPr>
          <w:rFonts w:hint="cs"/>
          <w:rtl/>
        </w:rPr>
        <w:t>שולחנך</w:t>
      </w:r>
      <w:r>
        <w:rPr>
          <w:rtl/>
        </w:rPr>
        <w:t xml:space="preserve">, ולא </w:t>
      </w:r>
      <w:r w:rsidR="00C80A65">
        <w:rPr>
          <w:rFonts w:hint="cs"/>
          <w:rtl/>
        </w:rPr>
        <w:t>תראה שנה חדשה. כאשר בא אל אביו, אמר לו</w:t>
      </w:r>
      <w:r>
        <w:rPr>
          <w:rtl/>
        </w:rPr>
        <w:t>:</w:t>
      </w:r>
      <w:r w:rsidR="00BA01BE">
        <w:rPr>
          <w:sz w:val="20"/>
          <w:szCs w:val="20"/>
          <w:rtl/>
        </w:rPr>
        <w:t xml:space="preserve"> </w:t>
      </w:r>
      <w:r w:rsidR="00C80A65" w:rsidRPr="00BA01BE">
        <w:rPr>
          <w:rtl/>
        </w:rPr>
        <w:t>די שלבר</w:t>
      </w:r>
      <w:r w:rsidR="00BA01BE" w:rsidRPr="00BA01BE">
        <w:rPr>
          <w:rFonts w:hint="cs"/>
          <w:rtl/>
        </w:rPr>
        <w:t xml:space="preserve">ך לא </w:t>
      </w:r>
      <w:r w:rsidR="00C80A65" w:rsidRPr="00BA01BE">
        <w:rPr>
          <w:rtl/>
        </w:rPr>
        <w:t>ברכו אות</w:t>
      </w:r>
      <w:r w:rsidR="00BA01BE" w:rsidRPr="00BA01BE">
        <w:rPr>
          <w:rFonts w:hint="cs"/>
          <w:rtl/>
        </w:rPr>
        <w:t xml:space="preserve">י </w:t>
      </w:r>
      <w:r w:rsidR="00C80A65" w:rsidRPr="00BA01BE">
        <w:rPr>
          <w:rtl/>
        </w:rPr>
        <w:t>אלא</w:t>
      </w:r>
      <w:r w:rsidR="00BA01BE" w:rsidRPr="00BA01BE">
        <w:rPr>
          <w:rFonts w:hint="cs"/>
          <w:rtl/>
        </w:rPr>
        <w:t xml:space="preserve"> אף </w:t>
      </w:r>
      <w:r w:rsidR="00C80A65" w:rsidRPr="00BA01BE">
        <w:rPr>
          <w:rtl/>
        </w:rPr>
        <w:t>ציערו אות</w:t>
      </w:r>
      <w:r w:rsidR="00BA01BE" w:rsidRPr="00BA01BE">
        <w:rPr>
          <w:rFonts w:hint="cs"/>
          <w:rtl/>
        </w:rPr>
        <w:t>י. אמר לו (אביו): מה אמרו לך? אמר לו: כ</w:t>
      </w:r>
      <w:r w:rsidR="00C80A65" w:rsidRPr="00BA01BE">
        <w:rPr>
          <w:rtl/>
        </w:rPr>
        <w:t>ך וכ</w:t>
      </w:r>
      <w:r w:rsidR="00BA01BE" w:rsidRPr="00BA01BE">
        <w:rPr>
          <w:rFonts w:hint="cs"/>
          <w:rtl/>
        </w:rPr>
        <w:t xml:space="preserve">ך אמרו לי. אמר לו: </w:t>
      </w:r>
      <w:r w:rsidR="00C80A65" w:rsidRPr="00BA01BE">
        <w:rPr>
          <w:rtl/>
        </w:rPr>
        <w:t>אלה כולן ברכות ה</w:t>
      </w:r>
      <w:r w:rsidR="00CF3034">
        <w:rPr>
          <w:rFonts w:hint="cs"/>
          <w:rtl/>
        </w:rPr>
        <w:t>ן.</w:t>
      </w:r>
      <w:r w:rsidR="00CF3034">
        <w:rPr>
          <w:rStyle w:val="a5"/>
          <w:rtl/>
        </w:rPr>
        <w:footnoteReference w:id="30"/>
      </w:r>
      <w:r w:rsidR="00CF3034">
        <w:rPr>
          <w:rFonts w:hint="cs"/>
          <w:rtl/>
        </w:rPr>
        <w:t xml:space="preserve"> ת</w:t>
      </w:r>
      <w:r w:rsidR="00C80A65" w:rsidRPr="00CF3034">
        <w:rPr>
          <w:rtl/>
        </w:rPr>
        <w:t>זרע ולא תקצו</w:t>
      </w:r>
      <w:r w:rsidR="00CF3034">
        <w:rPr>
          <w:rFonts w:hint="cs"/>
          <w:rtl/>
        </w:rPr>
        <w:t xml:space="preserve">ר - </w:t>
      </w:r>
      <w:r w:rsidR="00C80A65" w:rsidRPr="00CF3034">
        <w:rPr>
          <w:rtl/>
        </w:rPr>
        <w:t>תוליד בנים ולא ימותו. תכני</w:t>
      </w:r>
      <w:r w:rsidR="00CF3034">
        <w:rPr>
          <w:rFonts w:hint="cs"/>
          <w:rtl/>
        </w:rPr>
        <w:t xml:space="preserve">ס ולא </w:t>
      </w:r>
      <w:r w:rsidR="00C80A65" w:rsidRPr="00CF3034">
        <w:rPr>
          <w:rtl/>
        </w:rPr>
        <w:t>תוצי</w:t>
      </w:r>
      <w:r w:rsidR="00CF3034">
        <w:rPr>
          <w:rFonts w:hint="cs"/>
          <w:rtl/>
        </w:rPr>
        <w:t xml:space="preserve">א - </w:t>
      </w:r>
      <w:r w:rsidR="00C80A65" w:rsidRPr="00CF3034">
        <w:rPr>
          <w:rtl/>
        </w:rPr>
        <w:t>תכניס כלו</w:t>
      </w:r>
      <w:r w:rsidR="00CF3034">
        <w:rPr>
          <w:rFonts w:hint="cs"/>
          <w:rtl/>
        </w:rPr>
        <w:t xml:space="preserve">ת </w:t>
      </w:r>
      <w:r w:rsidR="00C80A65">
        <w:rPr>
          <w:rtl/>
        </w:rPr>
        <w:t xml:space="preserve">לבניך </w:t>
      </w:r>
      <w:r w:rsidR="00C80A65" w:rsidRPr="00CF3034">
        <w:rPr>
          <w:rtl/>
        </w:rPr>
        <w:t>ולא ימותו</w:t>
      </w:r>
      <w:r w:rsidR="00CF3034">
        <w:rPr>
          <w:rFonts w:hint="cs"/>
          <w:rtl/>
        </w:rPr>
        <w:t xml:space="preserve"> </w:t>
      </w:r>
      <w:r w:rsidR="00C80A65" w:rsidRPr="00CF3034">
        <w:rPr>
          <w:rtl/>
        </w:rPr>
        <w:t>בני</w:t>
      </w:r>
      <w:r w:rsidR="00751CBB">
        <w:rPr>
          <w:rFonts w:hint="cs"/>
          <w:rtl/>
        </w:rPr>
        <w:t>ך</w:t>
      </w:r>
      <w:r w:rsidR="00B72CED">
        <w:rPr>
          <w:rFonts w:hint="cs"/>
          <w:rtl/>
        </w:rPr>
        <w:t>.</w:t>
      </w:r>
      <w:r w:rsidR="00B72CED">
        <w:rPr>
          <w:rStyle w:val="a5"/>
          <w:rtl/>
        </w:rPr>
        <w:footnoteReference w:id="31"/>
      </w:r>
      <w:r w:rsidR="00751CBB">
        <w:rPr>
          <w:rFonts w:hint="cs"/>
          <w:rtl/>
        </w:rPr>
        <w:t xml:space="preserve"> </w:t>
      </w:r>
      <w:r w:rsidR="00C80A65" w:rsidRPr="00CF3034">
        <w:rPr>
          <w:rtl/>
        </w:rPr>
        <w:t>תוצי</w:t>
      </w:r>
      <w:r w:rsidR="00751CBB">
        <w:rPr>
          <w:rFonts w:hint="cs"/>
          <w:rtl/>
        </w:rPr>
        <w:t xml:space="preserve">א ולא </w:t>
      </w:r>
      <w:r w:rsidR="00C80A65" w:rsidRPr="00CF3034">
        <w:rPr>
          <w:rtl/>
        </w:rPr>
        <w:t>תכני</w:t>
      </w:r>
      <w:r w:rsidR="00751CBB">
        <w:rPr>
          <w:rFonts w:hint="cs"/>
          <w:rtl/>
        </w:rPr>
        <w:t xml:space="preserve">ס </w:t>
      </w:r>
      <w:r w:rsidR="00751CBB">
        <w:rPr>
          <w:rtl/>
        </w:rPr>
        <w:t>–</w:t>
      </w:r>
      <w:r w:rsidR="00751CBB">
        <w:rPr>
          <w:rFonts w:hint="cs"/>
          <w:rtl/>
        </w:rPr>
        <w:t xml:space="preserve"> תוליד בנות ולא </w:t>
      </w:r>
      <w:r w:rsidR="00C80A65" w:rsidRPr="00CF3034">
        <w:rPr>
          <w:rtl/>
        </w:rPr>
        <w:t>ימותו</w:t>
      </w:r>
      <w:r w:rsidR="00751CBB">
        <w:rPr>
          <w:rFonts w:hint="cs"/>
          <w:rtl/>
        </w:rPr>
        <w:t xml:space="preserve"> </w:t>
      </w:r>
      <w:r w:rsidR="00C80A65" w:rsidRPr="00CF3034">
        <w:rPr>
          <w:rtl/>
        </w:rPr>
        <w:t>בעליה</w:t>
      </w:r>
      <w:r w:rsidR="00B72CED">
        <w:rPr>
          <w:rFonts w:hint="cs"/>
          <w:rtl/>
        </w:rPr>
        <w:t xml:space="preserve">ן ויחזרו הבנות אליך. </w:t>
      </w:r>
      <w:r w:rsidR="00B72CED">
        <w:rPr>
          <w:rtl/>
        </w:rPr>
        <w:t>ש</w:t>
      </w:r>
      <w:r w:rsidR="00B72CED" w:rsidRPr="00B72CED">
        <w:rPr>
          <w:rtl/>
        </w:rPr>
        <w:t>ייחרב ביתך ויתיישב מלונ</w:t>
      </w:r>
      <w:r w:rsidR="00B72CED">
        <w:rPr>
          <w:rFonts w:hint="cs"/>
          <w:rtl/>
        </w:rPr>
        <w:t xml:space="preserve">ך - </w:t>
      </w:r>
      <w:r w:rsidR="00B72CED" w:rsidRPr="00B72CED">
        <w:rPr>
          <w:rtl/>
        </w:rPr>
        <w:t>עולם זה</w:t>
      </w:r>
      <w:r w:rsidR="00B72CED">
        <w:rPr>
          <w:rtl/>
        </w:rPr>
        <w:t xml:space="preserve"> הוא </w:t>
      </w:r>
      <w:r w:rsidR="00B72CED" w:rsidRPr="00B72CED">
        <w:rPr>
          <w:rtl/>
        </w:rPr>
        <w:t>בית המלון שלך, והעולם הבא</w:t>
      </w:r>
      <w:r w:rsidR="00B72CED">
        <w:rPr>
          <w:rtl/>
        </w:rPr>
        <w:t xml:space="preserve"> הוא </w:t>
      </w:r>
      <w:r w:rsidR="00B72CED" w:rsidRPr="00B72CED">
        <w:rPr>
          <w:rtl/>
        </w:rPr>
        <w:t>בית</w:t>
      </w:r>
      <w:r w:rsidR="004618DF">
        <w:rPr>
          <w:rFonts w:hint="cs"/>
          <w:rtl/>
        </w:rPr>
        <w:t>ך.</w:t>
      </w:r>
      <w:r w:rsidR="00192EF0">
        <w:rPr>
          <w:rStyle w:val="a5"/>
          <w:rtl/>
        </w:rPr>
        <w:footnoteReference w:id="32"/>
      </w:r>
      <w:r w:rsidR="004618DF">
        <w:rPr>
          <w:rFonts w:hint="cs"/>
          <w:rtl/>
        </w:rPr>
        <w:t xml:space="preserve"> </w:t>
      </w:r>
      <w:r w:rsidR="004618DF" w:rsidRPr="004618DF">
        <w:rPr>
          <w:rtl/>
        </w:rPr>
        <w:t>שיתבלבל שולחנ</w:t>
      </w:r>
      <w:r w:rsidR="004618DF">
        <w:rPr>
          <w:rFonts w:hint="cs"/>
          <w:rtl/>
        </w:rPr>
        <w:t xml:space="preserve">ך - </w:t>
      </w:r>
      <w:r w:rsidR="004618DF" w:rsidRPr="004618DF">
        <w:rPr>
          <w:rtl/>
        </w:rPr>
        <w:t>בבנים ובנו</w:t>
      </w:r>
      <w:r w:rsidR="004618DF">
        <w:rPr>
          <w:rFonts w:hint="cs"/>
          <w:rtl/>
        </w:rPr>
        <w:t>ת מרובים.</w:t>
      </w:r>
      <w:r w:rsidR="004618DF">
        <w:rPr>
          <w:rStyle w:val="a5"/>
          <w:rtl/>
        </w:rPr>
        <w:footnoteReference w:id="33"/>
      </w:r>
      <w:r w:rsidR="004618DF">
        <w:rPr>
          <w:rFonts w:hint="cs"/>
          <w:rtl/>
        </w:rPr>
        <w:t xml:space="preserve"> </w:t>
      </w:r>
      <w:r w:rsidR="004618DF">
        <w:t xml:space="preserve"> </w:t>
      </w:r>
      <w:r w:rsidR="004618DF" w:rsidRPr="004618DF">
        <w:rPr>
          <w:rtl/>
        </w:rPr>
        <w:t>ולא תראה שנה חדש</w:t>
      </w:r>
      <w:r w:rsidR="004618DF">
        <w:rPr>
          <w:rFonts w:hint="cs"/>
          <w:rtl/>
        </w:rPr>
        <w:t xml:space="preserve">ה - </w:t>
      </w:r>
      <w:r w:rsidR="004618DF">
        <w:rPr>
          <w:rtl/>
        </w:rPr>
        <w:t>ש</w:t>
      </w:r>
      <w:r w:rsidR="004618DF" w:rsidRPr="004618DF">
        <w:rPr>
          <w:rtl/>
        </w:rPr>
        <w:t>לא תמות אשת</w:t>
      </w:r>
      <w:r w:rsidR="004618DF">
        <w:rPr>
          <w:rFonts w:hint="cs"/>
          <w:rtl/>
        </w:rPr>
        <w:t xml:space="preserve">ך </w:t>
      </w:r>
      <w:r w:rsidR="004618DF" w:rsidRPr="004618DF">
        <w:rPr>
          <w:rtl/>
        </w:rPr>
        <w:t>ולא תישא אשה אחר</w:t>
      </w:r>
      <w:r w:rsidR="004618DF">
        <w:rPr>
          <w:rFonts w:hint="cs"/>
          <w:rtl/>
        </w:rPr>
        <w:t>ת.</w:t>
      </w:r>
      <w:r w:rsidR="00480E7F">
        <w:rPr>
          <w:rStyle w:val="a5"/>
          <w:rtl/>
        </w:rPr>
        <w:footnoteReference w:id="34"/>
      </w:r>
      <w:r w:rsidR="004618DF">
        <w:rPr>
          <w:rFonts w:hint="cs"/>
          <w:rtl/>
        </w:rPr>
        <w:t xml:space="preserve"> </w:t>
      </w:r>
    </w:p>
    <w:p w14:paraId="111D47B5" w14:textId="149F914E" w:rsidR="0013076D" w:rsidRDefault="0013076D" w:rsidP="002C4FC0">
      <w:pPr>
        <w:pStyle w:val="ab"/>
        <w:rPr>
          <w:rtl/>
        </w:rPr>
      </w:pPr>
      <w:r>
        <w:rPr>
          <w:rtl/>
        </w:rPr>
        <w:lastRenderedPageBreak/>
        <w:t>מסכת יומא דף נג עמוד א</w:t>
      </w:r>
      <w:r w:rsidR="00D17EE6">
        <w:rPr>
          <w:rFonts w:hint="cs"/>
          <w:rtl/>
        </w:rPr>
        <w:t xml:space="preserve"> </w:t>
      </w:r>
      <w:r w:rsidR="00326208">
        <w:rPr>
          <w:rtl/>
        </w:rPr>
        <w:t>–</w:t>
      </w:r>
      <w:r w:rsidR="00D17EE6">
        <w:rPr>
          <w:rFonts w:hint="cs"/>
          <w:rtl/>
        </w:rPr>
        <w:t xml:space="preserve"> מצדדים</w:t>
      </w:r>
      <w:r w:rsidR="00326208">
        <w:rPr>
          <w:rFonts w:hint="cs"/>
          <w:rtl/>
        </w:rPr>
        <w:t xml:space="preserve"> והולכים לאחור</w:t>
      </w:r>
    </w:p>
    <w:p w14:paraId="2B549B16" w14:textId="586EE83D" w:rsidR="00770450" w:rsidRDefault="004D4A40" w:rsidP="00D10E8D">
      <w:pPr>
        <w:pStyle w:val="ac"/>
        <w:rPr>
          <w:rtl/>
        </w:rPr>
      </w:pPr>
      <w:r>
        <w:rPr>
          <w:rFonts w:hint="cs"/>
          <w:rtl/>
        </w:rPr>
        <w:t>"</w:t>
      </w:r>
      <w:r w:rsidR="0013076D">
        <w:rPr>
          <w:rtl/>
        </w:rPr>
        <w:t>יצא ובא לו דרך כניסתו</w:t>
      </w:r>
      <w:r>
        <w:rPr>
          <w:rFonts w:hint="cs"/>
          <w:rtl/>
        </w:rPr>
        <w:t>"</w:t>
      </w:r>
      <w:r w:rsidR="0013076D">
        <w:rPr>
          <w:rtl/>
        </w:rPr>
        <w:t>.</w:t>
      </w:r>
      <w:r>
        <w:rPr>
          <w:rStyle w:val="a5"/>
          <w:rtl/>
        </w:rPr>
        <w:footnoteReference w:id="35"/>
      </w:r>
      <w:r w:rsidR="0013076D">
        <w:rPr>
          <w:rtl/>
        </w:rPr>
        <w:t xml:space="preserve"> מנא הני מילי? - אמר רבי שמואל בר נחמני אמר רבי יונתן: אמר קרא</w:t>
      </w:r>
      <w:r>
        <w:rPr>
          <w:rFonts w:hint="cs"/>
          <w:rtl/>
        </w:rPr>
        <w:t>:</w:t>
      </w:r>
      <w:r w:rsidR="0013076D">
        <w:rPr>
          <w:rtl/>
        </w:rPr>
        <w:t xml:space="preserve"> </w:t>
      </w:r>
      <w:r>
        <w:rPr>
          <w:rFonts w:hint="cs"/>
          <w:rtl/>
        </w:rPr>
        <w:t>"</w:t>
      </w:r>
      <w:r w:rsidR="0013076D">
        <w:rPr>
          <w:rtl/>
        </w:rPr>
        <w:t>ויב</w:t>
      </w:r>
      <w:r w:rsidR="005C467D">
        <w:rPr>
          <w:rFonts w:hint="cs"/>
          <w:rtl/>
        </w:rPr>
        <w:t>ו</w:t>
      </w:r>
      <w:r w:rsidR="0013076D">
        <w:rPr>
          <w:rtl/>
        </w:rPr>
        <w:t>א שלמה לבמה אשר בגבעון ירושלים</w:t>
      </w:r>
      <w:r>
        <w:rPr>
          <w:rFonts w:hint="cs"/>
          <w:rtl/>
        </w:rPr>
        <w:t>"</w:t>
      </w:r>
      <w:r w:rsidR="00D10E8D">
        <w:rPr>
          <w:rFonts w:hint="cs"/>
          <w:rtl/>
        </w:rPr>
        <w:t xml:space="preserve"> (</w:t>
      </w:r>
      <w:r w:rsidR="00D10E8D">
        <w:rPr>
          <w:rtl/>
        </w:rPr>
        <w:t>דברי הימים ב א יג</w:t>
      </w:r>
      <w:r w:rsidR="00D10E8D">
        <w:rPr>
          <w:rFonts w:hint="cs"/>
          <w:rtl/>
        </w:rPr>
        <w:t>)</w:t>
      </w:r>
      <w:r w:rsidR="0013076D">
        <w:rPr>
          <w:rtl/>
        </w:rPr>
        <w:t>,</w:t>
      </w:r>
      <w:r>
        <w:rPr>
          <w:rStyle w:val="a5"/>
          <w:rtl/>
        </w:rPr>
        <w:footnoteReference w:id="36"/>
      </w:r>
      <w:r w:rsidR="0013076D">
        <w:rPr>
          <w:rtl/>
        </w:rPr>
        <w:t xml:space="preserve"> וכי מה ענין גבעון אצל ירושלים? אלא מקיש יציאתו מגבעון לירושלים לביאתו מירושלים לגבעון. מה ביאתו מירושלים לגבעון - פניו כלפי במה כדרך ביאתו, אף יציאתו מגבעון לירושלים - פניו כלפי במה כדרך ביאתו.</w:t>
      </w:r>
      <w:r w:rsidR="00D10E8D">
        <w:rPr>
          <w:rStyle w:val="a5"/>
          <w:rtl/>
        </w:rPr>
        <w:footnoteReference w:id="37"/>
      </w:r>
      <w:r w:rsidR="0013076D">
        <w:rPr>
          <w:rtl/>
        </w:rPr>
        <w:t xml:space="preserve"> וכן כהנים בעבודתן, ולוים בדוכנן, וישראל במעמדן, כשהן נפטרין - לא היו מחזירין פניהן והולכין, אלא מצדדין פניהן והולכין</w:t>
      </w:r>
      <w:r w:rsidR="00D17EE6">
        <w:rPr>
          <w:rFonts w:hint="cs"/>
          <w:rtl/>
        </w:rPr>
        <w:t>.</w:t>
      </w:r>
      <w:r w:rsidR="0013076D">
        <w:rPr>
          <w:rtl/>
        </w:rPr>
        <w:t xml:space="preserve"> וכן תלמיד הנפטר מרבו לא יחזיר פניו וילך, אלא מצדד פניו והולך</w:t>
      </w:r>
      <w:r w:rsidR="00770450">
        <w:rPr>
          <w:rFonts w:hint="cs"/>
          <w:rtl/>
        </w:rPr>
        <w:t>.</w:t>
      </w:r>
      <w:r w:rsidR="00104ED6">
        <w:rPr>
          <w:rStyle w:val="a5"/>
          <w:rtl/>
        </w:rPr>
        <w:footnoteReference w:id="38"/>
      </w:r>
      <w:r w:rsidR="0013076D">
        <w:rPr>
          <w:rtl/>
        </w:rPr>
        <w:t xml:space="preserve"> </w:t>
      </w:r>
    </w:p>
    <w:p w14:paraId="67CE5489" w14:textId="71FF0EA1" w:rsidR="0013076D" w:rsidRDefault="0013076D" w:rsidP="00D10E8D">
      <w:pPr>
        <w:pStyle w:val="ac"/>
        <w:rPr>
          <w:rtl/>
        </w:rPr>
      </w:pPr>
      <w:r>
        <w:rPr>
          <w:rtl/>
        </w:rPr>
        <w:t xml:space="preserve">כי הא דרבי אלעזר, </w:t>
      </w:r>
      <w:r w:rsidR="00770450">
        <w:rPr>
          <w:rFonts w:hint="cs"/>
          <w:rtl/>
        </w:rPr>
        <w:t>כאשר היה נפטר מ</w:t>
      </w:r>
      <w:r>
        <w:rPr>
          <w:rtl/>
        </w:rPr>
        <w:t>רבי יוחנן,</w:t>
      </w:r>
      <w:r w:rsidR="008F16F5">
        <w:rPr>
          <w:rStyle w:val="a5"/>
          <w:rtl/>
        </w:rPr>
        <w:footnoteReference w:id="39"/>
      </w:r>
      <w:r>
        <w:rPr>
          <w:rtl/>
        </w:rPr>
        <w:t xml:space="preserve"> </w:t>
      </w:r>
      <w:r w:rsidR="00770450">
        <w:rPr>
          <w:rFonts w:hint="cs"/>
          <w:rtl/>
        </w:rPr>
        <w:t xml:space="preserve">כאשר היה </w:t>
      </w:r>
      <w:r>
        <w:rPr>
          <w:rtl/>
        </w:rPr>
        <w:t xml:space="preserve">רבי יוחנן </w:t>
      </w:r>
      <w:r w:rsidR="00770450">
        <w:rPr>
          <w:rFonts w:hint="cs"/>
          <w:rtl/>
        </w:rPr>
        <w:t xml:space="preserve">רוצה ללכת, היה מתכופף ועומד </w:t>
      </w:r>
      <w:r>
        <w:rPr>
          <w:rtl/>
        </w:rPr>
        <w:t xml:space="preserve">רבי אלעזר </w:t>
      </w:r>
      <w:r w:rsidR="00770450">
        <w:rPr>
          <w:rFonts w:hint="cs"/>
          <w:rtl/>
        </w:rPr>
        <w:t>במקומו</w:t>
      </w:r>
      <w:r>
        <w:rPr>
          <w:rtl/>
        </w:rPr>
        <w:t xml:space="preserve"> עד </w:t>
      </w:r>
      <w:r w:rsidR="008F16F5">
        <w:rPr>
          <w:rFonts w:hint="cs"/>
          <w:rtl/>
        </w:rPr>
        <w:t xml:space="preserve">שהיה מתכסה </w:t>
      </w:r>
      <w:r>
        <w:rPr>
          <w:rtl/>
        </w:rPr>
        <w:t>רבי יוחנן מ</w:t>
      </w:r>
      <w:r w:rsidR="008F16F5">
        <w:rPr>
          <w:rFonts w:hint="cs"/>
          <w:rtl/>
        </w:rPr>
        <w:t>מנו</w:t>
      </w:r>
      <w:r>
        <w:rPr>
          <w:rtl/>
        </w:rPr>
        <w:t>. וכד הוה בעי רבי אלעזר לסגויי, הוה קא אזיל לאחוריה עד דמכסי מיניה דרבי יוחנן</w:t>
      </w:r>
      <w:r w:rsidR="00467A10">
        <w:rPr>
          <w:rFonts w:hint="cs"/>
          <w:rtl/>
        </w:rPr>
        <w:t>.</w:t>
      </w:r>
      <w:r w:rsidR="0002391E">
        <w:rPr>
          <w:rStyle w:val="a5"/>
          <w:rtl/>
        </w:rPr>
        <w:footnoteReference w:id="40"/>
      </w:r>
      <w:r>
        <w:rPr>
          <w:rtl/>
        </w:rPr>
        <w:t xml:space="preserve"> רבא כד הוה מיפטר מיניה דרב יוסף</w:t>
      </w:r>
      <w:r w:rsidR="00467A10">
        <w:rPr>
          <w:rFonts w:hint="cs"/>
          <w:rtl/>
        </w:rPr>
        <w:t>,</w:t>
      </w:r>
      <w:r>
        <w:rPr>
          <w:rtl/>
        </w:rPr>
        <w:t xml:space="preserve"> הוה אזיל לאחוריה עד דמנגפן כרעיה ומתווסן אסקופתא דבי רב יוסף דמא.</w:t>
      </w:r>
      <w:r w:rsidR="004F10C8">
        <w:rPr>
          <w:rStyle w:val="a5"/>
          <w:rtl/>
        </w:rPr>
        <w:footnoteReference w:id="41"/>
      </w:r>
    </w:p>
    <w:p w14:paraId="732D2717" w14:textId="58D811B8" w:rsidR="007A6144" w:rsidRPr="005408F3" w:rsidRDefault="004F10C8" w:rsidP="004F10C8">
      <w:pPr>
        <w:pStyle w:val="ac"/>
        <w:rPr>
          <w:rtl/>
        </w:rPr>
      </w:pPr>
      <w:r>
        <w:rPr>
          <w:rtl/>
        </w:rPr>
        <w:t>אמרו ליה לרב יוסף: הכי עביד רבא. אמר ליה:</w:t>
      </w:r>
      <w:r>
        <w:rPr>
          <w:rFonts w:hint="cs"/>
          <w:rtl/>
        </w:rPr>
        <w:t xml:space="preserve"> </w:t>
      </w:r>
      <w:r w:rsidR="005408F3">
        <w:rPr>
          <w:rtl/>
        </w:rPr>
        <w:t>יְהֵא רַעֲוָא דִּתְרוּם רֵישָׁךְ אַכּוּלֵּהּ כַּרְכָּ</w:t>
      </w:r>
      <w:r>
        <w:rPr>
          <w:rFonts w:hint="cs"/>
          <w:rtl/>
        </w:rPr>
        <w:t>א.</w:t>
      </w:r>
      <w:r>
        <w:rPr>
          <w:rStyle w:val="a5"/>
          <w:rtl/>
        </w:rPr>
        <w:footnoteReference w:id="42"/>
      </w:r>
    </w:p>
    <w:p w14:paraId="10134CB5" w14:textId="71E8A5C6" w:rsidR="00DD4355" w:rsidRDefault="007A6144" w:rsidP="004F10C8">
      <w:pPr>
        <w:pStyle w:val="ac"/>
        <w:rPr>
          <w:rtl/>
        </w:rPr>
      </w:pPr>
      <w:r>
        <w:rPr>
          <w:rtl/>
        </w:rPr>
        <w:t>אמר רבי אלכסנדרי אמר רבי יהושע בן לוי: המתפלל צריך שיפסיע של</w:t>
      </w:r>
      <w:r w:rsidR="009D4C36">
        <w:rPr>
          <w:rFonts w:hint="cs"/>
          <w:rtl/>
        </w:rPr>
        <w:t>ו</w:t>
      </w:r>
      <w:r>
        <w:rPr>
          <w:rtl/>
        </w:rPr>
        <w:t>ש פסיעות לאחוריו, ואחר כך יתן שלום. אמר ליה רב מרדכי: כיון שפסע של</w:t>
      </w:r>
      <w:r w:rsidR="009D4C36">
        <w:rPr>
          <w:rFonts w:hint="cs"/>
          <w:rtl/>
        </w:rPr>
        <w:t>ו</w:t>
      </w:r>
      <w:r>
        <w:rPr>
          <w:rtl/>
        </w:rPr>
        <w:t xml:space="preserve">ש פסיעות לאחוריו - התם איבעיא ליה למיקם, משל לתלמיד הנפטר מרבו </w:t>
      </w:r>
      <w:r w:rsidR="00DD4355">
        <w:rPr>
          <w:rFonts w:hint="cs"/>
          <w:rtl/>
        </w:rPr>
        <w:t>...</w:t>
      </w:r>
      <w:r w:rsidR="009D4C36">
        <w:rPr>
          <w:rStyle w:val="a5"/>
          <w:rtl/>
        </w:rPr>
        <w:footnoteReference w:id="43"/>
      </w:r>
      <w:r>
        <w:rPr>
          <w:rtl/>
        </w:rPr>
        <w:t xml:space="preserve"> ומשום שמעיה אמרו שנותן שלום לימין ואחר כך לשמאל, שנאמר</w:t>
      </w:r>
      <w:r w:rsidR="00DD4355">
        <w:rPr>
          <w:rFonts w:hint="cs"/>
          <w:rtl/>
        </w:rPr>
        <w:t>:</w:t>
      </w:r>
      <w:r>
        <w:rPr>
          <w:rtl/>
        </w:rPr>
        <w:t xml:space="preserve"> </w:t>
      </w:r>
      <w:r w:rsidR="00DD4355">
        <w:rPr>
          <w:rFonts w:hint="cs"/>
          <w:rtl/>
        </w:rPr>
        <w:t>"</w:t>
      </w:r>
      <w:r>
        <w:rPr>
          <w:rtl/>
        </w:rPr>
        <w:t>מימינו אש דת למו</w:t>
      </w:r>
      <w:r w:rsidR="00DD4355">
        <w:rPr>
          <w:rFonts w:hint="cs"/>
          <w:rtl/>
        </w:rPr>
        <w:t>"</w:t>
      </w:r>
      <w:r>
        <w:rPr>
          <w:rtl/>
        </w:rPr>
        <w:t xml:space="preserve"> ואומר</w:t>
      </w:r>
      <w:r w:rsidR="00DD4355">
        <w:rPr>
          <w:rFonts w:hint="cs"/>
          <w:rtl/>
        </w:rPr>
        <w:t>:</w:t>
      </w:r>
      <w:r>
        <w:rPr>
          <w:rtl/>
        </w:rPr>
        <w:t xml:space="preserve"> </w:t>
      </w:r>
      <w:r w:rsidR="00DD4355">
        <w:rPr>
          <w:rFonts w:hint="cs"/>
          <w:rtl/>
        </w:rPr>
        <w:t>"</w:t>
      </w:r>
      <w:r>
        <w:rPr>
          <w:rtl/>
        </w:rPr>
        <w:t>יפ</w:t>
      </w:r>
      <w:r w:rsidR="00DD4355">
        <w:rPr>
          <w:rFonts w:hint="cs"/>
          <w:rtl/>
        </w:rPr>
        <w:t>ו</w:t>
      </w:r>
      <w:r>
        <w:rPr>
          <w:rtl/>
        </w:rPr>
        <w:t>ל מצדך אלף ורבבה מימינך</w:t>
      </w:r>
      <w:r w:rsidR="00DD4355">
        <w:rPr>
          <w:rFonts w:hint="cs"/>
          <w:rtl/>
        </w:rPr>
        <w:t>"</w:t>
      </w:r>
      <w:r>
        <w:rPr>
          <w:rtl/>
        </w:rPr>
        <w:t>.</w:t>
      </w:r>
      <w:r w:rsidR="00597BE9">
        <w:rPr>
          <w:rStyle w:val="a5"/>
          <w:rtl/>
        </w:rPr>
        <w:footnoteReference w:id="44"/>
      </w:r>
      <w:r>
        <w:rPr>
          <w:rtl/>
        </w:rPr>
        <w:t xml:space="preserve"> </w:t>
      </w:r>
    </w:p>
    <w:p w14:paraId="3D2EAD4F" w14:textId="221541ED" w:rsidR="007A6144" w:rsidRPr="00467A10" w:rsidRDefault="007A6144" w:rsidP="005A7EB0">
      <w:pPr>
        <w:pStyle w:val="ac"/>
        <w:rPr>
          <w:rtl/>
        </w:rPr>
      </w:pPr>
      <w:r>
        <w:rPr>
          <w:rtl/>
        </w:rPr>
        <w:lastRenderedPageBreak/>
        <w:t>אמר רב חייא בריה דרב הונא: חזינא להו לאביי ורבא דפסעי להו של</w:t>
      </w:r>
      <w:r w:rsidR="004A2DBE">
        <w:rPr>
          <w:rFonts w:hint="cs"/>
          <w:rtl/>
        </w:rPr>
        <w:t>ו</w:t>
      </w:r>
      <w:r>
        <w:rPr>
          <w:rtl/>
        </w:rPr>
        <w:t>ש פסיעות בכריעה אחת.</w:t>
      </w:r>
      <w:r w:rsidR="00866967">
        <w:rPr>
          <w:rStyle w:val="a5"/>
          <w:rtl/>
        </w:rPr>
        <w:footnoteReference w:id="45"/>
      </w:r>
    </w:p>
    <w:p w14:paraId="3367FB54" w14:textId="77777777" w:rsidR="000912AC" w:rsidRDefault="000912AC" w:rsidP="000912AC">
      <w:pPr>
        <w:pStyle w:val="ab"/>
        <w:rPr>
          <w:rtl/>
        </w:rPr>
      </w:pPr>
      <w:r>
        <w:rPr>
          <w:rtl/>
        </w:rPr>
        <w:t xml:space="preserve">מדרש הגדול שמות </w:t>
      </w:r>
      <w:r>
        <w:rPr>
          <w:rFonts w:hint="cs"/>
          <w:rtl/>
        </w:rPr>
        <w:t xml:space="preserve">כח לג </w:t>
      </w:r>
      <w:r>
        <w:rPr>
          <w:rtl/>
        </w:rPr>
        <w:t xml:space="preserve">פרשת תצוה </w:t>
      </w:r>
      <w:r>
        <w:rPr>
          <w:rFonts w:cs="David"/>
          <w:rtl/>
        </w:rPr>
        <w:t>–</w:t>
      </w:r>
      <w:r>
        <w:rPr>
          <w:rFonts w:hint="cs"/>
          <w:rtl/>
        </w:rPr>
        <w:t xml:space="preserve"> כיצד נכנסים</w:t>
      </w:r>
    </w:p>
    <w:p w14:paraId="3B9A5F5E" w14:textId="0478E69A" w:rsidR="000912AC" w:rsidRDefault="000912AC" w:rsidP="000912AC">
      <w:pPr>
        <w:pStyle w:val="ac"/>
        <w:rPr>
          <w:rtl/>
        </w:rPr>
      </w:pPr>
      <w:r>
        <w:rPr>
          <w:rtl/>
        </w:rPr>
        <w:t xml:space="preserve">ונמצאו כל שוליו משני צדדיו פעמון ורמון פעמון ורמון </w:t>
      </w:r>
      <w:r>
        <w:rPr>
          <w:rFonts w:hint="cs"/>
          <w:rtl/>
        </w:rPr>
        <w:t xml:space="preserve">... </w:t>
      </w:r>
      <w:r>
        <w:rPr>
          <w:rtl/>
        </w:rPr>
        <w:t>על שולי המעיל סביב</w:t>
      </w:r>
      <w:r w:rsidR="00EF1CAD">
        <w:rPr>
          <w:rFonts w:hint="cs"/>
          <w:rtl/>
        </w:rPr>
        <w:t>.</w:t>
      </w:r>
      <w:r w:rsidR="00EF1CAD">
        <w:rPr>
          <w:rStyle w:val="a5"/>
          <w:rtl/>
        </w:rPr>
        <w:footnoteReference w:id="46"/>
      </w:r>
      <w:r>
        <w:rPr>
          <w:rtl/>
        </w:rPr>
        <w:t xml:space="preserve"> סביב בגימטריא שבעים וארבעה הוו </w:t>
      </w:r>
      <w:r>
        <w:rPr>
          <w:rFonts w:hint="cs"/>
          <w:rtl/>
        </w:rPr>
        <w:t xml:space="preserve">... </w:t>
      </w:r>
      <w:r>
        <w:rPr>
          <w:rtl/>
        </w:rPr>
        <w:t>וכל כך למה</w:t>
      </w:r>
      <w:r>
        <w:rPr>
          <w:rFonts w:hint="cs"/>
          <w:rtl/>
        </w:rPr>
        <w:t>?</w:t>
      </w:r>
      <w:r>
        <w:rPr>
          <w:rtl/>
        </w:rPr>
        <w:t xml:space="preserve"> לפי שאמרו</w:t>
      </w:r>
      <w:r>
        <w:rPr>
          <w:rFonts w:hint="cs"/>
          <w:rtl/>
        </w:rPr>
        <w:t>:</w:t>
      </w:r>
      <w:r>
        <w:rPr>
          <w:rtl/>
        </w:rPr>
        <w:t xml:space="preserve"> הנכנס לבית פתאום ש</w:t>
      </w:r>
      <w:r w:rsidR="00EF1CAD">
        <w:rPr>
          <w:rtl/>
        </w:rPr>
        <w:t>ָׂ</w:t>
      </w:r>
      <w:r>
        <w:rPr>
          <w:rtl/>
        </w:rPr>
        <w:t>נוּי הוא לפני המקום ואינו מדרך ארץ. ור' יוחנן אמר</w:t>
      </w:r>
      <w:r w:rsidR="00EF1CAD">
        <w:rPr>
          <w:rFonts w:hint="cs"/>
          <w:rtl/>
        </w:rPr>
        <w:t>;</w:t>
      </w:r>
      <w:r>
        <w:rPr>
          <w:rtl/>
        </w:rPr>
        <w:t xml:space="preserve"> ואפילו לביתו לא יכנס פתאום</w:t>
      </w:r>
      <w:r>
        <w:rPr>
          <w:rFonts w:hint="cs"/>
          <w:rtl/>
        </w:rPr>
        <w:t>.</w:t>
      </w:r>
      <w:r>
        <w:rPr>
          <w:rtl/>
        </w:rPr>
        <w:t xml:space="preserve"> וכהן גדול הוא מתירא על נפשו שמא ישרף</w:t>
      </w:r>
      <w:r>
        <w:rPr>
          <w:rFonts w:hint="cs"/>
          <w:rtl/>
        </w:rPr>
        <w:t>,</w:t>
      </w:r>
      <w:r>
        <w:rPr>
          <w:rtl/>
        </w:rPr>
        <w:t xml:space="preserve"> עשה לו הקב"ה תקנה שישמע קול הפעמונים והרמונים</w:t>
      </w:r>
      <w:r>
        <w:rPr>
          <w:rFonts w:hint="cs"/>
          <w:rtl/>
        </w:rPr>
        <w:t>,</w:t>
      </w:r>
      <w:r>
        <w:rPr>
          <w:rtl/>
        </w:rPr>
        <w:t xml:space="preserve"> שנאמר</w:t>
      </w:r>
      <w:r>
        <w:rPr>
          <w:rFonts w:hint="cs"/>
          <w:rtl/>
        </w:rPr>
        <w:t>:</w:t>
      </w:r>
      <w:r>
        <w:rPr>
          <w:rtl/>
        </w:rPr>
        <w:t xml:space="preserve"> </w:t>
      </w:r>
      <w:r>
        <w:rPr>
          <w:rFonts w:hint="cs"/>
          <w:rtl/>
        </w:rPr>
        <w:t>"</w:t>
      </w:r>
      <w:r>
        <w:rPr>
          <w:rtl/>
        </w:rPr>
        <w:t>ונשמע קולו</w:t>
      </w:r>
      <w:r>
        <w:rPr>
          <w:rFonts w:hint="cs"/>
          <w:rtl/>
        </w:rPr>
        <w:t>" -</w:t>
      </w:r>
      <w:r>
        <w:rPr>
          <w:rtl/>
        </w:rPr>
        <w:t xml:space="preserve"> בכניסתו וביציאתו.</w:t>
      </w:r>
      <w:r w:rsidR="002E3DD7">
        <w:rPr>
          <w:rStyle w:val="a5"/>
          <w:rtl/>
        </w:rPr>
        <w:footnoteReference w:id="47"/>
      </w:r>
    </w:p>
    <w:p w14:paraId="64B55AFE" w14:textId="77777777" w:rsidR="00C45A35" w:rsidRDefault="00C45A35" w:rsidP="008E0973">
      <w:pPr>
        <w:pStyle w:val="ab"/>
        <w:rPr>
          <w:rtl/>
        </w:rPr>
      </w:pPr>
      <w:r>
        <w:rPr>
          <w:rtl/>
        </w:rPr>
        <w:t>מסכת יומא דף עא עמוד א</w:t>
      </w:r>
      <w:r w:rsidR="008E0973">
        <w:rPr>
          <w:rFonts w:hint="cs"/>
          <w:rtl/>
        </w:rPr>
        <w:t xml:space="preserve"> </w:t>
      </w:r>
      <w:r w:rsidR="008E0973">
        <w:rPr>
          <w:rFonts w:cs="David"/>
          <w:rtl/>
        </w:rPr>
        <w:t>–</w:t>
      </w:r>
      <w:r w:rsidR="008E0973">
        <w:rPr>
          <w:rFonts w:hint="cs"/>
          <w:rtl/>
        </w:rPr>
        <w:t xml:space="preserve"> ברכת מחיה החיים</w:t>
      </w:r>
    </w:p>
    <w:p w14:paraId="1C70A58E" w14:textId="221BE53E" w:rsidR="00251ABE" w:rsidRDefault="009260B3" w:rsidP="009260B3">
      <w:pPr>
        <w:pStyle w:val="ac"/>
        <w:rPr>
          <w:rtl/>
        </w:rPr>
      </w:pPr>
      <w:r>
        <w:rPr>
          <w:rtl/>
        </w:rPr>
        <w:t>אתי משלח, מצאו בשוק לכהן גדול, אומר לו: אישי כהן גדול! עשינו שליחותך. מצאו בביתו, אומר לו: מחיה חיים, עשינו שליחותו. אמר רבה: כי מיפטרי רבנן מהדדי בפומבדיתא אמרי הכי: מחיה חיים יתן לך חיים ארוכים וטובים ומתוקנין. אתהלך לפני ה' בארצות החיים - אמר רב יהודה: זה מקום שווקים.</w:t>
      </w:r>
      <w:r w:rsidR="00576CF5">
        <w:rPr>
          <w:rStyle w:val="a5"/>
          <w:rtl/>
        </w:rPr>
        <w:footnoteReference w:id="48"/>
      </w:r>
    </w:p>
    <w:p w14:paraId="345D6DDE" w14:textId="2E64611E" w:rsidR="005C7322" w:rsidRDefault="005C7322" w:rsidP="00B860BD">
      <w:pPr>
        <w:pStyle w:val="ab"/>
        <w:rPr>
          <w:rtl/>
        </w:rPr>
      </w:pPr>
      <w:r>
        <w:rPr>
          <w:rtl/>
        </w:rPr>
        <w:t>מסכת ברכות דף סד עמוד א</w:t>
      </w:r>
      <w:r>
        <w:rPr>
          <w:rFonts w:hint="cs"/>
          <w:rtl/>
        </w:rPr>
        <w:t xml:space="preserve"> </w:t>
      </w:r>
      <w:r>
        <w:rPr>
          <w:rtl/>
        </w:rPr>
        <w:t>–</w:t>
      </w:r>
      <w:r>
        <w:rPr>
          <w:rFonts w:hint="cs"/>
          <w:rtl/>
        </w:rPr>
        <w:t xml:space="preserve"> לך לשלום</w:t>
      </w:r>
    </w:p>
    <w:p w14:paraId="7F4CB60F" w14:textId="5F66C14A" w:rsidR="00A72DE5" w:rsidRDefault="005C7322" w:rsidP="005C7322">
      <w:pPr>
        <w:pStyle w:val="ac"/>
        <w:rPr>
          <w:rtl/>
        </w:rPr>
      </w:pPr>
      <w:r>
        <w:rPr>
          <w:rtl/>
        </w:rPr>
        <w:t>ואמר רבי אבין הלוי: הנפטר מחברו אל יאמר לו</w:t>
      </w:r>
      <w:r w:rsidR="00576CF5">
        <w:rPr>
          <w:rFonts w:hint="cs"/>
          <w:rtl/>
        </w:rPr>
        <w:t>:</w:t>
      </w:r>
      <w:r>
        <w:rPr>
          <w:rtl/>
        </w:rPr>
        <w:t xml:space="preserve"> לך בשלום, אלא</w:t>
      </w:r>
      <w:r w:rsidR="00576CF5">
        <w:rPr>
          <w:rFonts w:hint="cs"/>
          <w:rtl/>
        </w:rPr>
        <w:t>:</w:t>
      </w:r>
      <w:r>
        <w:rPr>
          <w:rtl/>
        </w:rPr>
        <w:t xml:space="preserve"> לך לשלום. שהרי יתרו שאמר לו למשה</w:t>
      </w:r>
      <w:r w:rsidR="00576CF5">
        <w:rPr>
          <w:rFonts w:hint="cs"/>
          <w:rtl/>
        </w:rPr>
        <w:t>:</w:t>
      </w:r>
      <w:r>
        <w:rPr>
          <w:rtl/>
        </w:rPr>
        <w:t xml:space="preserve"> לך לשלום - עלה והצליח, דוד שאמר לו לאבשלום</w:t>
      </w:r>
      <w:r w:rsidR="00600252">
        <w:rPr>
          <w:rFonts w:hint="cs"/>
          <w:rtl/>
        </w:rPr>
        <w:t>:</w:t>
      </w:r>
      <w:r>
        <w:rPr>
          <w:rtl/>
        </w:rPr>
        <w:t xml:space="preserve"> לך בשלום - הלך ונתלה. ואמר רבי אבין הלוי: הנפטר מן המת אל יאמר לו לך לשלום אלא לך בשלום, שנאמר</w:t>
      </w:r>
      <w:r w:rsidR="002B6ADC">
        <w:rPr>
          <w:rFonts w:hint="cs"/>
          <w:rtl/>
        </w:rPr>
        <w:t>:</w:t>
      </w:r>
      <w:r>
        <w:rPr>
          <w:rtl/>
        </w:rPr>
        <w:t xml:space="preserve"> </w:t>
      </w:r>
      <w:r w:rsidR="002B6ADC">
        <w:rPr>
          <w:rFonts w:hint="cs"/>
          <w:rtl/>
        </w:rPr>
        <w:t>"</w:t>
      </w:r>
      <w:r>
        <w:rPr>
          <w:rtl/>
        </w:rPr>
        <w:t>ואתה תבוא אל אבתיך בשלום</w:t>
      </w:r>
      <w:r w:rsidR="002B6ADC">
        <w:rPr>
          <w:rFonts w:hint="cs"/>
          <w:rtl/>
        </w:rPr>
        <w:t>" (בראשית טו טו)</w:t>
      </w:r>
      <w:r>
        <w:rPr>
          <w:rtl/>
        </w:rPr>
        <w:t>.</w:t>
      </w:r>
      <w:r w:rsidR="00BC6C0C">
        <w:rPr>
          <w:rStyle w:val="a5"/>
          <w:rtl/>
        </w:rPr>
        <w:footnoteReference w:id="49"/>
      </w:r>
    </w:p>
    <w:p w14:paraId="71973B06" w14:textId="77777777" w:rsidR="0013076D" w:rsidRDefault="0013076D" w:rsidP="00C26E2E">
      <w:pPr>
        <w:pStyle w:val="ab"/>
        <w:rPr>
          <w:rtl/>
        </w:rPr>
      </w:pPr>
      <w:r>
        <w:rPr>
          <w:rtl/>
        </w:rPr>
        <w:t>בראשית רבה</w:t>
      </w:r>
      <w:r w:rsidR="00C26E2E">
        <w:rPr>
          <w:rFonts w:hint="cs"/>
          <w:rtl/>
        </w:rPr>
        <w:t xml:space="preserve"> מז ו </w:t>
      </w:r>
      <w:r>
        <w:rPr>
          <w:rtl/>
        </w:rPr>
        <w:t xml:space="preserve">פרשת לך לך </w:t>
      </w:r>
      <w:r w:rsidR="00C26E2E">
        <w:rPr>
          <w:rFonts w:cs="David"/>
          <w:rtl/>
        </w:rPr>
        <w:t>–</w:t>
      </w:r>
      <w:r w:rsidR="00C26E2E">
        <w:rPr>
          <w:rFonts w:hint="cs"/>
          <w:rtl/>
        </w:rPr>
        <w:t xml:space="preserve"> אברהם נפרד מהקב"ה או שמא ההפך</w:t>
      </w:r>
    </w:p>
    <w:p w14:paraId="51C05408" w14:textId="77096FD9" w:rsidR="0013076D" w:rsidRDefault="00C26E2E" w:rsidP="00C26E2E">
      <w:pPr>
        <w:pStyle w:val="ac"/>
        <w:rPr>
          <w:rtl/>
        </w:rPr>
      </w:pPr>
      <w:r>
        <w:rPr>
          <w:rFonts w:hint="cs"/>
          <w:rtl/>
        </w:rPr>
        <w:t>"</w:t>
      </w:r>
      <w:r>
        <w:rPr>
          <w:rtl/>
        </w:rPr>
        <w:t>וַיְכַל לְדַבֵּר אִתּוֹ וַיַּעַל אֱלֹהִים מֵעַל אַבְרָהָם</w:t>
      </w:r>
      <w:r>
        <w:rPr>
          <w:rFonts w:hint="cs"/>
          <w:rtl/>
        </w:rPr>
        <w:t>" (</w:t>
      </w:r>
      <w:r>
        <w:rPr>
          <w:rtl/>
        </w:rPr>
        <w:t>בראשית יז כב</w:t>
      </w:r>
      <w:r>
        <w:rPr>
          <w:rFonts w:hint="cs"/>
          <w:rtl/>
        </w:rPr>
        <w:t>). ש</w:t>
      </w:r>
      <w:r w:rsidR="00C65FEF">
        <w:rPr>
          <w:rFonts w:hint="eastAsia"/>
          <w:rtl/>
        </w:rPr>
        <w:t>ָׁ</w:t>
      </w:r>
      <w:r>
        <w:rPr>
          <w:rFonts w:hint="cs"/>
          <w:rtl/>
        </w:rPr>
        <w:t>נו</w:t>
      </w:r>
      <w:r w:rsidR="00C65FEF">
        <w:rPr>
          <w:rFonts w:hint="eastAsia"/>
          <w:rtl/>
        </w:rPr>
        <w:t>ּ</w:t>
      </w:r>
      <w:r>
        <w:rPr>
          <w:rFonts w:hint="cs"/>
          <w:rtl/>
        </w:rPr>
        <w:t>י: "</w:t>
      </w:r>
      <w:r w:rsidR="0013076D">
        <w:rPr>
          <w:rtl/>
        </w:rPr>
        <w:t>הנפטר מחבירו בין גדול בין קטן צריך ליטול ממנו רשות</w:t>
      </w:r>
      <w:r>
        <w:rPr>
          <w:rFonts w:hint="cs"/>
          <w:rtl/>
        </w:rPr>
        <w:t>"</w:t>
      </w:r>
      <w:r w:rsidR="00C65FEF">
        <w:rPr>
          <w:rFonts w:hint="cs"/>
          <w:rtl/>
        </w:rPr>
        <w:t>.</w:t>
      </w:r>
      <w:r w:rsidR="005336FA">
        <w:rPr>
          <w:rStyle w:val="a5"/>
          <w:rtl/>
        </w:rPr>
        <w:footnoteReference w:id="50"/>
      </w:r>
      <w:r w:rsidR="0013076D">
        <w:rPr>
          <w:rtl/>
        </w:rPr>
        <w:t xml:space="preserve"> ממי את למד</w:t>
      </w:r>
      <w:r w:rsidR="00C65FEF">
        <w:rPr>
          <w:rFonts w:hint="cs"/>
          <w:rtl/>
        </w:rPr>
        <w:t>?</w:t>
      </w:r>
      <w:r w:rsidR="0013076D">
        <w:rPr>
          <w:rtl/>
        </w:rPr>
        <w:t xml:space="preserve"> מאברהם</w:t>
      </w:r>
      <w:r w:rsidR="00C65FEF">
        <w:rPr>
          <w:rFonts w:hint="cs"/>
          <w:rtl/>
        </w:rPr>
        <w:t>.</w:t>
      </w:r>
      <w:r w:rsidR="0013076D">
        <w:rPr>
          <w:rtl/>
        </w:rPr>
        <w:t xml:space="preserve"> פעם אחת היה אברהם מדבר עם </w:t>
      </w:r>
      <w:r w:rsidR="00724FF8">
        <w:rPr>
          <w:rtl/>
        </w:rPr>
        <w:t>הקב"ה</w:t>
      </w:r>
      <w:r w:rsidR="00C65FEF">
        <w:rPr>
          <w:rFonts w:hint="cs"/>
          <w:rtl/>
        </w:rPr>
        <w:t>,</w:t>
      </w:r>
      <w:r w:rsidR="0013076D">
        <w:rPr>
          <w:rtl/>
        </w:rPr>
        <w:t xml:space="preserve"> באו מלאכי השרת לדבר עמו</w:t>
      </w:r>
      <w:r w:rsidR="00C65FEF">
        <w:rPr>
          <w:rFonts w:hint="cs"/>
          <w:rtl/>
        </w:rPr>
        <w:t>.</w:t>
      </w:r>
      <w:r w:rsidR="0013076D">
        <w:rPr>
          <w:rtl/>
        </w:rPr>
        <w:t xml:space="preserve"> אמר לה</w:t>
      </w:r>
      <w:r w:rsidR="00C65FEF">
        <w:rPr>
          <w:rFonts w:hint="cs"/>
          <w:rtl/>
        </w:rPr>
        <w:t xml:space="preserve">ם: </w:t>
      </w:r>
      <w:r w:rsidR="0013076D">
        <w:rPr>
          <w:rtl/>
        </w:rPr>
        <w:t>נ</w:t>
      </w:r>
      <w:r w:rsidR="00345ED5">
        <w:rPr>
          <w:rtl/>
        </w:rPr>
        <w:t>ִ</w:t>
      </w:r>
      <w:r w:rsidR="0013076D">
        <w:rPr>
          <w:rtl/>
        </w:rPr>
        <w:t>פ</w:t>
      </w:r>
      <w:r w:rsidR="00345ED5">
        <w:rPr>
          <w:rtl/>
        </w:rPr>
        <w:t>ָּ</w:t>
      </w:r>
      <w:r w:rsidR="0013076D">
        <w:rPr>
          <w:rtl/>
        </w:rPr>
        <w:t>ט</w:t>
      </w:r>
      <w:r w:rsidR="00345ED5">
        <w:rPr>
          <w:rtl/>
        </w:rPr>
        <w:t>ֵ</w:t>
      </w:r>
      <w:r w:rsidR="0013076D">
        <w:rPr>
          <w:rtl/>
        </w:rPr>
        <w:t>ר מן השכינה</w:t>
      </w:r>
      <w:r w:rsidR="00345ED5">
        <w:rPr>
          <w:rFonts w:hint="cs"/>
          <w:rtl/>
        </w:rPr>
        <w:t>,</w:t>
      </w:r>
      <w:r w:rsidR="0013076D">
        <w:rPr>
          <w:rtl/>
        </w:rPr>
        <w:t xml:space="preserve"> שהיא גדולה מכם</w:t>
      </w:r>
      <w:r w:rsidR="00345ED5">
        <w:rPr>
          <w:rFonts w:hint="cs"/>
          <w:rtl/>
        </w:rPr>
        <w:t>,</w:t>
      </w:r>
      <w:r w:rsidR="0013076D">
        <w:rPr>
          <w:rtl/>
        </w:rPr>
        <w:t xml:space="preserve"> תח</w:t>
      </w:r>
      <w:r w:rsidR="001A4B5C">
        <w:rPr>
          <w:rFonts w:hint="cs"/>
          <w:rtl/>
        </w:rPr>
        <w:t>י</w:t>
      </w:r>
      <w:r w:rsidR="0013076D">
        <w:rPr>
          <w:rtl/>
        </w:rPr>
        <w:t>לה</w:t>
      </w:r>
      <w:r w:rsidR="00345ED5">
        <w:rPr>
          <w:rFonts w:hint="cs"/>
          <w:rtl/>
        </w:rPr>
        <w:t>, ו</w:t>
      </w:r>
      <w:r w:rsidR="0013076D">
        <w:rPr>
          <w:rtl/>
        </w:rPr>
        <w:t>אח"כ אני מדבר עמכם</w:t>
      </w:r>
      <w:r w:rsidR="00345ED5">
        <w:rPr>
          <w:rFonts w:hint="cs"/>
          <w:rtl/>
        </w:rPr>
        <w:t>.</w:t>
      </w:r>
      <w:r w:rsidR="0013076D">
        <w:rPr>
          <w:rtl/>
        </w:rPr>
        <w:t xml:space="preserve"> כיון שדבר עם </w:t>
      </w:r>
      <w:r w:rsidR="00724FF8">
        <w:rPr>
          <w:rtl/>
        </w:rPr>
        <w:lastRenderedPageBreak/>
        <w:t>הקב"ה</w:t>
      </w:r>
      <w:r w:rsidR="0013076D">
        <w:rPr>
          <w:rtl/>
        </w:rPr>
        <w:t xml:space="preserve"> כל צרכו,</w:t>
      </w:r>
      <w:r w:rsidR="00F26C1D">
        <w:rPr>
          <w:rStyle w:val="a5"/>
          <w:rtl/>
        </w:rPr>
        <w:footnoteReference w:id="51"/>
      </w:r>
      <w:r w:rsidR="0013076D">
        <w:rPr>
          <w:rtl/>
        </w:rPr>
        <w:t xml:space="preserve"> אמר לפניו</w:t>
      </w:r>
      <w:r w:rsidR="00345ED5">
        <w:rPr>
          <w:rFonts w:hint="cs"/>
          <w:rtl/>
        </w:rPr>
        <w:t>:</w:t>
      </w:r>
      <w:r w:rsidR="0013076D">
        <w:rPr>
          <w:rtl/>
        </w:rPr>
        <w:t xml:space="preserve"> ר</w:t>
      </w:r>
      <w:r w:rsidR="00345ED5">
        <w:rPr>
          <w:rFonts w:hint="cs"/>
          <w:rtl/>
        </w:rPr>
        <w:t>י</w:t>
      </w:r>
      <w:r w:rsidR="0013076D">
        <w:rPr>
          <w:rtl/>
        </w:rPr>
        <w:t>בון העולמים</w:t>
      </w:r>
      <w:r w:rsidR="00345ED5">
        <w:rPr>
          <w:rFonts w:hint="cs"/>
          <w:rtl/>
        </w:rPr>
        <w:t>,</w:t>
      </w:r>
      <w:r w:rsidR="0013076D">
        <w:rPr>
          <w:rtl/>
        </w:rPr>
        <w:t xml:space="preserve"> צריך אני ל</w:t>
      </w:r>
      <w:r w:rsidR="00345ED5">
        <w:rPr>
          <w:rtl/>
        </w:rPr>
        <w:t>ְ</w:t>
      </w:r>
      <w:r w:rsidR="0013076D">
        <w:rPr>
          <w:rtl/>
        </w:rPr>
        <w:t>ד</w:t>
      </w:r>
      <w:r w:rsidR="00345ED5">
        <w:rPr>
          <w:rtl/>
        </w:rPr>
        <w:t>ָ</w:t>
      </w:r>
      <w:r w:rsidR="0013076D">
        <w:rPr>
          <w:rtl/>
        </w:rPr>
        <w:t>ב</w:t>
      </w:r>
      <w:r w:rsidR="00345ED5">
        <w:rPr>
          <w:rtl/>
        </w:rPr>
        <w:t>ָ</w:t>
      </w:r>
      <w:r w:rsidR="0013076D">
        <w:rPr>
          <w:rtl/>
        </w:rPr>
        <w:t>ר</w:t>
      </w:r>
      <w:r w:rsidR="00345ED5">
        <w:rPr>
          <w:rFonts w:hint="cs"/>
          <w:rtl/>
        </w:rPr>
        <w:t>.</w:t>
      </w:r>
      <w:r w:rsidR="008F37B2">
        <w:rPr>
          <w:rStyle w:val="a5"/>
          <w:rtl/>
        </w:rPr>
        <w:footnoteReference w:id="52"/>
      </w:r>
      <w:r w:rsidR="0013076D">
        <w:rPr>
          <w:rtl/>
        </w:rPr>
        <w:t xml:space="preserve"> א"ל</w:t>
      </w:r>
      <w:r w:rsidR="00345ED5">
        <w:rPr>
          <w:rFonts w:hint="cs"/>
          <w:rtl/>
        </w:rPr>
        <w:t>:</w:t>
      </w:r>
      <w:r w:rsidR="0013076D">
        <w:rPr>
          <w:rtl/>
        </w:rPr>
        <w:t xml:space="preserve"> </w:t>
      </w:r>
      <w:r w:rsidR="00345ED5">
        <w:rPr>
          <w:rFonts w:hint="cs"/>
          <w:rtl/>
        </w:rPr>
        <w:t>א</w:t>
      </w:r>
      <w:r w:rsidR="00345ED5">
        <w:rPr>
          <w:rtl/>
        </w:rPr>
        <w:t>ֶ</w:t>
      </w:r>
      <w:r w:rsidR="0013076D">
        <w:rPr>
          <w:rtl/>
        </w:rPr>
        <w:t>פ</w:t>
      </w:r>
      <w:r w:rsidR="00345ED5">
        <w:rPr>
          <w:rtl/>
        </w:rPr>
        <w:t>ָּ</w:t>
      </w:r>
      <w:r w:rsidR="0013076D">
        <w:rPr>
          <w:rtl/>
        </w:rPr>
        <w:t>ט</w:t>
      </w:r>
      <w:r w:rsidR="00345ED5">
        <w:rPr>
          <w:rtl/>
        </w:rPr>
        <w:t>ֵ</w:t>
      </w:r>
      <w:r w:rsidR="0013076D">
        <w:rPr>
          <w:rtl/>
        </w:rPr>
        <w:t xml:space="preserve">ר </w:t>
      </w:r>
      <w:r w:rsidR="00503270">
        <w:rPr>
          <w:rFonts w:hint="cs"/>
          <w:rtl/>
        </w:rPr>
        <w:t>ל</w:t>
      </w:r>
      <w:r w:rsidR="0013076D">
        <w:rPr>
          <w:rtl/>
        </w:rPr>
        <w:t>שלום</w:t>
      </w:r>
      <w:r w:rsidR="00345ED5">
        <w:rPr>
          <w:rFonts w:hint="cs"/>
          <w:rtl/>
        </w:rPr>
        <w:t>.</w:t>
      </w:r>
      <w:r w:rsidR="00503270">
        <w:rPr>
          <w:rStyle w:val="a5"/>
          <w:rtl/>
        </w:rPr>
        <w:footnoteReference w:id="53"/>
      </w:r>
      <w:r w:rsidR="00A923B8">
        <w:rPr>
          <w:rFonts w:hint="cs"/>
          <w:rtl/>
        </w:rPr>
        <w:t xml:space="preserve"> זהו שכתוב: "</w:t>
      </w:r>
      <w:r w:rsidR="00A923B8">
        <w:rPr>
          <w:rtl/>
        </w:rPr>
        <w:t>וַיַּעַל אֱלֹהִים מֵעַל אַבְרָהָם</w:t>
      </w:r>
      <w:r w:rsidR="00A923B8">
        <w:rPr>
          <w:rFonts w:hint="cs"/>
          <w:rtl/>
        </w:rPr>
        <w:t>".</w:t>
      </w:r>
      <w:r w:rsidR="00407F90">
        <w:rPr>
          <w:rStyle w:val="a5"/>
          <w:rtl/>
        </w:rPr>
        <w:footnoteReference w:id="54"/>
      </w:r>
    </w:p>
    <w:p w14:paraId="252B1BC9" w14:textId="67E5E3A4" w:rsidR="004A7002" w:rsidRDefault="004A7002" w:rsidP="00BA2B36">
      <w:pPr>
        <w:pStyle w:val="ab"/>
        <w:rPr>
          <w:rtl/>
        </w:rPr>
      </w:pPr>
      <w:r>
        <w:rPr>
          <w:rtl/>
        </w:rPr>
        <w:t>מסכת חגיגה דף ה עמוד ב</w:t>
      </w:r>
      <w:r w:rsidR="00BA2B36">
        <w:rPr>
          <w:rFonts w:hint="cs"/>
          <w:rtl/>
        </w:rPr>
        <w:t xml:space="preserve"> </w:t>
      </w:r>
      <w:r w:rsidR="00BA2B36">
        <w:rPr>
          <w:rFonts w:cs="David"/>
          <w:rtl/>
        </w:rPr>
        <w:t>–</w:t>
      </w:r>
      <w:r w:rsidR="00BA2B36">
        <w:rPr>
          <w:rFonts w:hint="cs"/>
          <w:rtl/>
        </w:rPr>
        <w:t xml:space="preserve"> קבלת פני חכם עיוור</w:t>
      </w:r>
    </w:p>
    <w:p w14:paraId="01D5BEF2" w14:textId="7B973277" w:rsidR="004A7002" w:rsidRDefault="004A7002" w:rsidP="004A7002">
      <w:pPr>
        <w:pStyle w:val="ac"/>
        <w:rPr>
          <w:rtl/>
        </w:rPr>
      </w:pPr>
      <w:r>
        <w:rPr>
          <w:rtl/>
        </w:rPr>
        <w:t>רבי ורבי חייא ה</w:t>
      </w:r>
      <w:r w:rsidR="00BA2B36">
        <w:rPr>
          <w:rFonts w:hint="cs"/>
          <w:rtl/>
        </w:rPr>
        <w:t>יו מהלכים בדרך.</w:t>
      </w:r>
      <w:r w:rsidR="003F162C">
        <w:rPr>
          <w:rStyle w:val="a5"/>
          <w:rtl/>
        </w:rPr>
        <w:footnoteReference w:id="55"/>
      </w:r>
      <w:r w:rsidR="00BA2B36">
        <w:rPr>
          <w:rFonts w:hint="cs"/>
          <w:rtl/>
        </w:rPr>
        <w:t xml:space="preserve"> כאשר הגיעו לעיר אחת, אמרו: האם יש תלמיד חכם </w:t>
      </w:r>
      <w:r w:rsidR="003F162C">
        <w:rPr>
          <w:rFonts w:hint="cs"/>
          <w:rtl/>
        </w:rPr>
        <w:t xml:space="preserve">כאן שנלך ונקביל את פניו. אמרו (להם בני העיר): יש כאן תלמיד חכם </w:t>
      </w:r>
      <w:r>
        <w:rPr>
          <w:rtl/>
        </w:rPr>
        <w:t>ומאור עינים הוא.</w:t>
      </w:r>
      <w:r w:rsidR="003F162C">
        <w:rPr>
          <w:rStyle w:val="a5"/>
          <w:rtl/>
        </w:rPr>
        <w:footnoteReference w:id="56"/>
      </w:r>
      <w:r>
        <w:rPr>
          <w:rtl/>
        </w:rPr>
        <w:t xml:space="preserve"> אמר ל</w:t>
      </w:r>
      <w:r w:rsidR="003F162C">
        <w:rPr>
          <w:rFonts w:hint="cs"/>
          <w:rtl/>
        </w:rPr>
        <w:t xml:space="preserve">ו </w:t>
      </w:r>
      <w:r>
        <w:rPr>
          <w:rtl/>
        </w:rPr>
        <w:t xml:space="preserve">רבי חייא לרבי: </w:t>
      </w:r>
      <w:r w:rsidR="003F162C">
        <w:rPr>
          <w:rFonts w:hint="cs"/>
          <w:rtl/>
        </w:rPr>
        <w:t>ש</w:t>
      </w:r>
      <w:r>
        <w:rPr>
          <w:rtl/>
        </w:rPr>
        <w:t>ב את</w:t>
      </w:r>
      <w:r w:rsidR="003F162C">
        <w:rPr>
          <w:rFonts w:hint="cs"/>
          <w:rtl/>
        </w:rPr>
        <w:t>ה</w:t>
      </w:r>
      <w:r>
        <w:rPr>
          <w:rtl/>
        </w:rPr>
        <w:t xml:space="preserve"> </w:t>
      </w:r>
      <w:r w:rsidR="003F162C">
        <w:rPr>
          <w:rFonts w:hint="cs"/>
          <w:rtl/>
        </w:rPr>
        <w:t xml:space="preserve">ואל </w:t>
      </w:r>
      <w:r>
        <w:rPr>
          <w:rtl/>
        </w:rPr>
        <w:t xml:space="preserve">תזלזל בנשיאותך, </w:t>
      </w:r>
      <w:r w:rsidR="003F162C">
        <w:rPr>
          <w:rFonts w:hint="cs"/>
          <w:rtl/>
        </w:rPr>
        <w:t xml:space="preserve">אלך אני </w:t>
      </w:r>
      <w:r>
        <w:rPr>
          <w:rtl/>
        </w:rPr>
        <w:t xml:space="preserve">ואקביל </w:t>
      </w:r>
      <w:r w:rsidR="003F162C">
        <w:rPr>
          <w:rFonts w:hint="cs"/>
          <w:rtl/>
        </w:rPr>
        <w:t xml:space="preserve">פניו. החזיקו (רבי לר' חייא) בכוח והלך איתו. כאשר נפרדו (שני החכמים מאותו תלמיד חכם עיוור), </w:t>
      </w:r>
      <w:r>
        <w:rPr>
          <w:rtl/>
        </w:rPr>
        <w:t>אמר לה</w:t>
      </w:r>
      <w:r w:rsidR="003F162C">
        <w:rPr>
          <w:rFonts w:hint="cs"/>
          <w:rtl/>
        </w:rPr>
        <w:t>ם</w:t>
      </w:r>
      <w:r>
        <w:rPr>
          <w:rtl/>
        </w:rPr>
        <w:t>: אתם הקבלתם פנים הנראים ואינן רואי</w:t>
      </w:r>
      <w:r w:rsidR="003F162C">
        <w:rPr>
          <w:rFonts w:hint="cs"/>
          <w:rtl/>
        </w:rPr>
        <w:t>ם</w:t>
      </w:r>
      <w:r>
        <w:rPr>
          <w:rtl/>
        </w:rPr>
        <w:t xml:space="preserve"> - תזכו להקביל פנים הרואים ואינן נראי</w:t>
      </w:r>
      <w:r w:rsidR="003F162C">
        <w:rPr>
          <w:rFonts w:hint="cs"/>
          <w:rtl/>
        </w:rPr>
        <w:t>ם</w:t>
      </w:r>
      <w:r>
        <w:rPr>
          <w:rtl/>
        </w:rPr>
        <w:t xml:space="preserve">. </w:t>
      </w:r>
      <w:r w:rsidR="005336FA">
        <w:rPr>
          <w:rFonts w:hint="cs"/>
          <w:rtl/>
        </w:rPr>
        <w:t>[</w:t>
      </w:r>
      <w:r>
        <w:rPr>
          <w:rtl/>
        </w:rPr>
        <w:t>אמר ל</w:t>
      </w:r>
      <w:r w:rsidR="003F162C">
        <w:rPr>
          <w:rFonts w:hint="cs"/>
          <w:rtl/>
        </w:rPr>
        <w:t>ו</w:t>
      </w:r>
      <w:r>
        <w:rPr>
          <w:rtl/>
        </w:rPr>
        <w:t xml:space="preserve">: </w:t>
      </w:r>
      <w:r w:rsidR="003F162C">
        <w:rPr>
          <w:rFonts w:hint="cs"/>
          <w:rtl/>
        </w:rPr>
        <w:t>אילו עכשיו (הייתי שומע לך) היית מונע אותי מברכה זו</w:t>
      </w:r>
      <w:r w:rsidR="005336FA">
        <w:rPr>
          <w:rFonts w:hint="cs"/>
          <w:rtl/>
        </w:rPr>
        <w:t>]</w:t>
      </w:r>
      <w:r w:rsidR="003F162C">
        <w:rPr>
          <w:rFonts w:hint="cs"/>
          <w:rtl/>
        </w:rPr>
        <w:t>.</w:t>
      </w:r>
      <w:r w:rsidR="005336FA">
        <w:rPr>
          <w:rStyle w:val="a5"/>
          <w:rtl/>
        </w:rPr>
        <w:footnoteReference w:id="57"/>
      </w:r>
      <w:r w:rsidR="003F162C">
        <w:rPr>
          <w:rFonts w:hint="cs"/>
          <w:rtl/>
        </w:rPr>
        <w:t xml:space="preserve"> </w:t>
      </w:r>
      <w:r>
        <w:rPr>
          <w:rtl/>
        </w:rPr>
        <w:t>אמרו ל</w:t>
      </w:r>
      <w:r w:rsidR="005336FA">
        <w:rPr>
          <w:rFonts w:hint="cs"/>
          <w:rtl/>
        </w:rPr>
        <w:t xml:space="preserve">ו: </w:t>
      </w:r>
      <w:r w:rsidR="003F162C">
        <w:rPr>
          <w:rFonts w:hint="cs"/>
          <w:rtl/>
        </w:rPr>
        <w:t>מהיכן שמעת ברכה זו?</w:t>
      </w:r>
      <w:r>
        <w:rPr>
          <w:rtl/>
        </w:rPr>
        <w:t xml:space="preserve"> </w:t>
      </w:r>
      <w:r w:rsidR="003F162C">
        <w:rPr>
          <w:rtl/>
        </w:rPr>
        <w:t>–</w:t>
      </w:r>
      <w:r>
        <w:rPr>
          <w:rtl/>
        </w:rPr>
        <w:t xml:space="preserve"> מפרק</w:t>
      </w:r>
      <w:r w:rsidR="003F162C">
        <w:rPr>
          <w:rFonts w:hint="cs"/>
          <w:rtl/>
        </w:rPr>
        <w:t xml:space="preserve">ו (דרשתו) של </w:t>
      </w:r>
      <w:r>
        <w:rPr>
          <w:rtl/>
        </w:rPr>
        <w:t>רבי יעקב שמ</w:t>
      </w:r>
      <w:r w:rsidR="003F162C">
        <w:rPr>
          <w:rFonts w:hint="cs"/>
          <w:rtl/>
        </w:rPr>
        <w:t>עתי. ש</w:t>
      </w:r>
      <w:r>
        <w:rPr>
          <w:rtl/>
        </w:rPr>
        <w:t>רבי יעקב איש כפר חיטייא ה</w:t>
      </w:r>
      <w:r w:rsidR="003F162C">
        <w:rPr>
          <w:rFonts w:hint="cs"/>
          <w:rtl/>
        </w:rPr>
        <w:t>י</w:t>
      </w:r>
      <w:r>
        <w:rPr>
          <w:rtl/>
        </w:rPr>
        <w:t xml:space="preserve">ה מקבל </w:t>
      </w:r>
      <w:r w:rsidR="003F162C">
        <w:rPr>
          <w:rFonts w:hint="cs"/>
          <w:rtl/>
        </w:rPr>
        <w:t>את פני רבו בכל יום, וכאשר הזדקן</w:t>
      </w:r>
      <w:r w:rsidR="005336FA">
        <w:rPr>
          <w:rStyle w:val="a5"/>
          <w:rtl/>
        </w:rPr>
        <w:footnoteReference w:id="58"/>
      </w:r>
      <w:r w:rsidR="003F162C">
        <w:rPr>
          <w:rFonts w:hint="cs"/>
          <w:rtl/>
        </w:rPr>
        <w:t xml:space="preserve"> אמר לו רבו: אל יצטער אדוני, שאיננו יכול.</w:t>
      </w:r>
      <w:r>
        <w:rPr>
          <w:rtl/>
        </w:rPr>
        <w:t xml:space="preserve"> אמר ל</w:t>
      </w:r>
      <w:r w:rsidR="003F162C">
        <w:rPr>
          <w:rFonts w:hint="cs"/>
          <w:rtl/>
        </w:rPr>
        <w:t>ו: האם קטן מה שכתוב בהם ב</w:t>
      </w:r>
      <w:r>
        <w:rPr>
          <w:rtl/>
        </w:rPr>
        <w:t>רבנן</w:t>
      </w:r>
      <w:r w:rsidR="009A28B6">
        <w:rPr>
          <w:rFonts w:hint="cs"/>
          <w:rtl/>
        </w:rPr>
        <w:t>:</w:t>
      </w:r>
      <w:r>
        <w:rPr>
          <w:rtl/>
        </w:rPr>
        <w:t xml:space="preserve"> </w:t>
      </w:r>
      <w:r w:rsidR="009A28B6">
        <w:rPr>
          <w:rFonts w:hint="cs"/>
          <w:rtl/>
        </w:rPr>
        <w:t>"</w:t>
      </w:r>
      <w:r>
        <w:rPr>
          <w:rtl/>
        </w:rPr>
        <w:t>ויחי עוד לנצח לא יראה השחת כי יראה חכמים ימותו</w:t>
      </w:r>
      <w:r w:rsidR="009A28B6">
        <w:rPr>
          <w:rFonts w:hint="cs"/>
          <w:rtl/>
        </w:rPr>
        <w:t>"</w:t>
      </w:r>
      <w:r w:rsidR="00C655EE">
        <w:rPr>
          <w:rFonts w:hint="cs"/>
          <w:rtl/>
        </w:rPr>
        <w:t xml:space="preserve"> (תהלים מט י יא)</w:t>
      </w:r>
      <w:r>
        <w:rPr>
          <w:rtl/>
        </w:rPr>
        <w:t>. ומה הרואה חכמים במיתתן יחיה, בחייהן - על אחת כמה וכמה!</w:t>
      </w:r>
    </w:p>
    <w:p w14:paraId="41A4AB9F" w14:textId="272A8FF4" w:rsidR="00251ABE" w:rsidRDefault="00251ABE" w:rsidP="005336FA">
      <w:pPr>
        <w:pStyle w:val="ab"/>
        <w:rPr>
          <w:rtl/>
        </w:rPr>
      </w:pPr>
      <w:r>
        <w:rPr>
          <w:rtl/>
        </w:rPr>
        <w:t>מסכת ברכות דף יז עמוד א</w:t>
      </w:r>
      <w:r w:rsidR="005336FA">
        <w:rPr>
          <w:rFonts w:hint="cs"/>
          <w:rtl/>
        </w:rPr>
        <w:t xml:space="preserve"> </w:t>
      </w:r>
      <w:r w:rsidR="005336FA">
        <w:rPr>
          <w:rFonts w:cs="David"/>
          <w:rtl/>
        </w:rPr>
        <w:t>–</w:t>
      </w:r>
      <w:r w:rsidR="005336FA">
        <w:rPr>
          <w:rFonts w:hint="cs"/>
          <w:rtl/>
        </w:rPr>
        <w:t xml:space="preserve"> ברכות בפרידה מבית המדרש</w:t>
      </w:r>
    </w:p>
    <w:p w14:paraId="533FD702" w14:textId="4B17BE62" w:rsidR="005336FA" w:rsidRDefault="00251ABE" w:rsidP="00251ABE">
      <w:pPr>
        <w:pStyle w:val="ac"/>
        <w:rPr>
          <w:rtl/>
        </w:rPr>
      </w:pPr>
      <w:r>
        <w:rPr>
          <w:rtl/>
        </w:rPr>
        <w:t>כי הוו מפטרי רבנן מבי רבי אמי, ואמרי לה מבי רבי חנינא, אמרי ליה הכי: עולמך תראה בחייך, ואחריתך לחיי העולם הבא, ותקותך לדור דורים. לבך יהגה תבונה, פיך ידבר חכמות ולשונך ירחיש רננות, עפעפיך יישירו נגדך, עיניך יאירו במאור תורה ופניך יזהירו כזוהר הרקיע, שפתותיך יביעו דעת וכליותיך תעלוזנה מישרים, ופעמיך ירוצו לשמוע דברי עתיק יומין.</w:t>
      </w:r>
      <w:r w:rsidR="00651EBC">
        <w:rPr>
          <w:rStyle w:val="a5"/>
          <w:rtl/>
        </w:rPr>
        <w:footnoteReference w:id="59"/>
      </w:r>
      <w:r>
        <w:rPr>
          <w:rtl/>
        </w:rPr>
        <w:t xml:space="preserve"> </w:t>
      </w:r>
    </w:p>
    <w:p w14:paraId="51320DAF" w14:textId="720B0C4E" w:rsidR="00DE4166" w:rsidRDefault="00DE4166" w:rsidP="005336FA">
      <w:pPr>
        <w:pStyle w:val="ab"/>
        <w:rPr>
          <w:rtl/>
        </w:rPr>
      </w:pPr>
      <w:r>
        <w:rPr>
          <w:rtl/>
        </w:rPr>
        <w:t>מסכת ברכות דף לא עמוד א</w:t>
      </w:r>
      <w:r w:rsidR="005336FA">
        <w:rPr>
          <w:rFonts w:hint="cs"/>
          <w:rtl/>
        </w:rPr>
        <w:t xml:space="preserve"> </w:t>
      </w:r>
      <w:r w:rsidR="005336FA">
        <w:rPr>
          <w:rFonts w:cs="David"/>
          <w:rtl/>
        </w:rPr>
        <w:t>–</w:t>
      </w:r>
      <w:r w:rsidR="005336FA">
        <w:rPr>
          <w:rFonts w:hint="cs"/>
          <w:rtl/>
        </w:rPr>
        <w:t xml:space="preserve"> פרידה בדבר הלכה</w:t>
      </w:r>
    </w:p>
    <w:p w14:paraId="0843E54B" w14:textId="0915254D" w:rsidR="00825D37" w:rsidRDefault="00645CD6" w:rsidP="00DE4166">
      <w:pPr>
        <w:pStyle w:val="ac"/>
        <w:rPr>
          <w:rtl/>
        </w:rPr>
      </w:pPr>
      <w:r>
        <w:rPr>
          <w:rFonts w:hint="cs"/>
          <w:rtl/>
        </w:rPr>
        <w:t>...</w:t>
      </w:r>
      <w:r w:rsidR="000218D0">
        <w:rPr>
          <w:rStyle w:val="a5"/>
          <w:rtl/>
        </w:rPr>
        <w:footnoteReference w:id="60"/>
      </w:r>
      <w:r>
        <w:rPr>
          <w:rFonts w:hint="cs"/>
          <w:rtl/>
        </w:rPr>
        <w:t xml:space="preserve"> </w:t>
      </w:r>
      <w:r w:rsidR="00DE4166">
        <w:rPr>
          <w:rtl/>
        </w:rPr>
        <w:t xml:space="preserve">וכן לא יפטר אדם מחברו לא מתוך שיחה, ולא מתוך שחוק, ולא מתוך קלות ראש, ולא מתוך דברים בטלים - אלא מתוך דבר הלכה, שכן מצינו בנביאים הראשונים שסיימו דבריהם בדברי שבח ותנחומים. וכן תנא מרי בר בריה דרב הונא בריה דרבי ירמיה בר אבא: אל יפטר אדם מחבירו אלא מתוך דבר הלכה, שמתוך כך זוכרהו. כי הא דרב כהנא אלוייה לרב שימי בר אשי מפום נהרא עד בי צניתא דבבל; כי מטא להתם, אמר ליה: מר, ודאי </w:t>
      </w:r>
      <w:r w:rsidR="00DE4166">
        <w:rPr>
          <w:rtl/>
        </w:rPr>
        <w:lastRenderedPageBreak/>
        <w:t>דאמרי אינשי: הני צניתא דבבל איתנהו מאדם הראשון ועד השתא? אמר ליה: אדכרתן מילתא דרבי יוסי ברבי חנינא,</w:t>
      </w:r>
      <w:r w:rsidR="00A12AD3">
        <w:rPr>
          <w:rStyle w:val="a5"/>
          <w:rtl/>
        </w:rPr>
        <w:footnoteReference w:id="61"/>
      </w:r>
    </w:p>
    <w:p w14:paraId="71C425BE" w14:textId="77777777" w:rsidR="001A4B5C" w:rsidRDefault="001A4B5C" w:rsidP="001A4B5C">
      <w:pPr>
        <w:pStyle w:val="ab"/>
        <w:rPr>
          <w:rtl/>
        </w:rPr>
      </w:pPr>
      <w:r>
        <w:rPr>
          <w:rtl/>
        </w:rPr>
        <w:t xml:space="preserve">בראשית רבה </w:t>
      </w:r>
      <w:r>
        <w:rPr>
          <w:rFonts w:hint="cs"/>
          <w:rtl/>
        </w:rPr>
        <w:t xml:space="preserve">ס ז </w:t>
      </w:r>
      <w:r>
        <w:rPr>
          <w:rtl/>
        </w:rPr>
        <w:t>פרשת חיי שרה</w:t>
      </w:r>
      <w:r>
        <w:rPr>
          <w:rFonts w:hint="cs"/>
          <w:rtl/>
        </w:rPr>
        <w:t xml:space="preserve"> </w:t>
      </w:r>
      <w:r w:rsidR="009260B3">
        <w:rPr>
          <w:rtl/>
        </w:rPr>
        <w:t>–</w:t>
      </w:r>
      <w:r w:rsidR="009260B3">
        <w:rPr>
          <w:rFonts w:hint="cs"/>
          <w:rtl/>
        </w:rPr>
        <w:t xml:space="preserve"> עשה הפטרה</w:t>
      </w:r>
    </w:p>
    <w:p w14:paraId="0CE8D014" w14:textId="7CD49F2A" w:rsidR="001A4B5C" w:rsidRDefault="001A4B5C" w:rsidP="001A4B5C">
      <w:pPr>
        <w:pStyle w:val="ac"/>
        <w:rPr>
          <w:rtl/>
        </w:rPr>
      </w:pPr>
      <w:r>
        <w:rPr>
          <w:rFonts w:hint="cs"/>
          <w:rtl/>
        </w:rPr>
        <w:t>"</w:t>
      </w:r>
      <w:r>
        <w:rPr>
          <w:rtl/>
        </w:rPr>
        <w:t>ויאמר ב</w:t>
      </w:r>
      <w:r>
        <w:rPr>
          <w:rFonts w:hint="cs"/>
          <w:rtl/>
        </w:rPr>
        <w:t>ו</w:t>
      </w:r>
      <w:r>
        <w:rPr>
          <w:rtl/>
        </w:rPr>
        <w:t>א ברוך ה'</w:t>
      </w:r>
      <w:r>
        <w:rPr>
          <w:rFonts w:hint="cs"/>
          <w:rtl/>
        </w:rPr>
        <w:t xml:space="preserve"> "</w:t>
      </w:r>
      <w:r>
        <w:rPr>
          <w:rtl/>
        </w:rPr>
        <w:t xml:space="preserve">, </w:t>
      </w:r>
      <w:r>
        <w:rPr>
          <w:rFonts w:hint="cs"/>
          <w:rtl/>
        </w:rPr>
        <w:t xml:space="preserve">... ר' יעקב בן ר' יוחי בשם </w:t>
      </w:r>
      <w:r>
        <w:rPr>
          <w:rtl/>
        </w:rPr>
        <w:t xml:space="preserve">ר' יוחנן </w:t>
      </w:r>
      <w:r>
        <w:rPr>
          <w:rFonts w:hint="cs"/>
          <w:rtl/>
        </w:rPr>
        <w:t>מ</w:t>
      </w:r>
      <w:r>
        <w:rPr>
          <w:rtl/>
        </w:rPr>
        <w:t>בית גוברין ע</w:t>
      </w:r>
      <w:r>
        <w:rPr>
          <w:rFonts w:hint="cs"/>
          <w:rtl/>
        </w:rPr>
        <w:t>שאה ה</w:t>
      </w:r>
      <w:r>
        <w:rPr>
          <w:rtl/>
        </w:rPr>
        <w:t>פטרה</w:t>
      </w:r>
      <w:r>
        <w:rPr>
          <w:rFonts w:hint="cs"/>
          <w:rtl/>
        </w:rPr>
        <w:t xml:space="preserve">: </w:t>
      </w:r>
      <w:r>
        <w:rPr>
          <w:rtl/>
        </w:rPr>
        <w:t>ומה אם אליעזר ע"י ששרת את הצדיק באמונה יצא מכלל ארור לכלל ברוך</w:t>
      </w:r>
      <w:r>
        <w:rPr>
          <w:rFonts w:hint="cs"/>
          <w:rtl/>
        </w:rPr>
        <w:t>,</w:t>
      </w:r>
      <w:r>
        <w:rPr>
          <w:rtl/>
        </w:rPr>
        <w:t xml:space="preserve"> ישראל שעושין חסד עם גדוליהם ועם קטניהם בידיהם ורגליהם</w:t>
      </w:r>
      <w:r>
        <w:rPr>
          <w:rFonts w:hint="cs"/>
          <w:rtl/>
        </w:rPr>
        <w:t>, על אחת כמה וכמה.</w:t>
      </w:r>
      <w:r w:rsidR="00A12AD3">
        <w:rPr>
          <w:rStyle w:val="a5"/>
          <w:rtl/>
        </w:rPr>
        <w:footnoteReference w:id="62"/>
      </w:r>
    </w:p>
    <w:p w14:paraId="19D10D88" w14:textId="77777777" w:rsidR="004A7002" w:rsidRDefault="004A7002" w:rsidP="00693C42">
      <w:pPr>
        <w:pStyle w:val="ab"/>
        <w:rPr>
          <w:rtl/>
        </w:rPr>
      </w:pPr>
      <w:r>
        <w:rPr>
          <w:rtl/>
        </w:rPr>
        <w:t>מסכת תענית דף ה עמוד ב</w:t>
      </w:r>
      <w:r w:rsidR="00693C42">
        <w:rPr>
          <w:rFonts w:hint="cs"/>
          <w:rtl/>
        </w:rPr>
        <w:t xml:space="preserve"> </w:t>
      </w:r>
      <w:r w:rsidR="00693C42">
        <w:rPr>
          <w:rFonts w:cs="David"/>
          <w:rtl/>
        </w:rPr>
        <w:t>–</w:t>
      </w:r>
      <w:r w:rsidR="00693C42">
        <w:rPr>
          <w:rFonts w:hint="cs"/>
          <w:rtl/>
        </w:rPr>
        <w:t xml:space="preserve"> ברכת האילן ופירותיו</w:t>
      </w:r>
    </w:p>
    <w:p w14:paraId="0400E6D6" w14:textId="77777777" w:rsidR="004A7002" w:rsidRDefault="004A7002" w:rsidP="004A7002">
      <w:pPr>
        <w:pStyle w:val="ac"/>
        <w:rPr>
          <w:rtl/>
        </w:rPr>
      </w:pPr>
      <w:r>
        <w:rPr>
          <w:rtl/>
        </w:rPr>
        <w:t>כי הוו מיפטרי מהדדי</w:t>
      </w:r>
      <w:r w:rsidR="00693C42">
        <w:rPr>
          <w:rStyle w:val="a5"/>
          <w:rtl/>
        </w:rPr>
        <w:footnoteReference w:id="63"/>
      </w:r>
      <w:r>
        <w:rPr>
          <w:rtl/>
        </w:rPr>
        <w:t xml:space="preserve"> אמר ליה: ליברכן מר! - אמר ליה: אמשול לך משל, למה הדבר דומה - לאדם שהיה הולך במדבר והיה רעב ועיף וצמא, ומצא אילן שפירותיו מתוקין וצלו נאה, ואמת המים עוברת תחתיו. אכל מפירותיו, ושתה ממימיו, וישב בצילו. וכשביקש לילך, אמר: אילן אילן, במה אברכך? אם אומר לך שיהו פירותיך מתוקין - הרי פירותיך מתוקין, שיהא צילך נאה - הרי צילך נאה, שתהא אמת המים עוברת תחתיך - הרי אמת המים עוברת תחתיך. אלא: יהי רצון שכל נטיעות שנוטעין ממך</w:t>
      </w:r>
    </w:p>
    <w:p w14:paraId="09ABCAEA" w14:textId="77777777" w:rsidR="004A7002" w:rsidRDefault="004A7002" w:rsidP="00FB5CAB">
      <w:pPr>
        <w:pStyle w:val="ab"/>
        <w:rPr>
          <w:rtl/>
          <w:lang w:eastAsia="en-US"/>
        </w:rPr>
      </w:pPr>
      <w:r>
        <w:rPr>
          <w:rtl/>
          <w:lang w:eastAsia="en-US"/>
        </w:rPr>
        <w:t>מסכת כתובות דף קו עמוד א</w:t>
      </w:r>
      <w:r w:rsidR="00FB5CAB">
        <w:rPr>
          <w:rFonts w:hint="cs"/>
          <w:rtl/>
          <w:lang w:eastAsia="en-US"/>
        </w:rPr>
        <w:t xml:space="preserve"> </w:t>
      </w:r>
      <w:r w:rsidR="00FB5CAB">
        <w:rPr>
          <w:rFonts w:cs="David"/>
          <w:rtl/>
          <w:lang w:eastAsia="en-US"/>
        </w:rPr>
        <w:t>–</w:t>
      </w:r>
      <w:r w:rsidR="00FB5CAB">
        <w:rPr>
          <w:rFonts w:hint="cs"/>
          <w:rtl/>
          <w:lang w:eastAsia="en-US"/>
        </w:rPr>
        <w:t xml:space="preserve"> כמה נשארים</w:t>
      </w:r>
      <w:r w:rsidR="005C7322">
        <w:rPr>
          <w:rFonts w:hint="cs"/>
          <w:rtl/>
          <w:lang w:eastAsia="en-US"/>
        </w:rPr>
        <w:t xml:space="preserve"> אחרי שנפרדו</w:t>
      </w:r>
    </w:p>
    <w:p w14:paraId="1E94248A" w14:textId="1A8B8DB3" w:rsidR="004A7002" w:rsidRDefault="004A7002" w:rsidP="004A7002">
      <w:pPr>
        <w:pStyle w:val="ac"/>
        <w:rPr>
          <w:rtl/>
          <w:lang w:eastAsia="en-US"/>
        </w:rPr>
      </w:pPr>
      <w:r>
        <w:rPr>
          <w:rtl/>
          <w:lang w:eastAsia="en-US"/>
        </w:rPr>
        <w:t>בשני דרב יוסף הוה ריתחא, אמרי ליה רבנן לרב יוסף: ליבעי מר רחמי, אמר להו: השתא ומה אלישע, דכי הוו רבנן מיפטרי מקמיה הוו פיישי תרי אלפן ומאתן רבנן, בעידן ריתחא לא הוה בעי רחמי, אנא איבעי רחמי? וממאי דפיישי הכי? דכתיב: ויאמר משרתו מה אתן זה לפני מאה איש, מאי לפני מאה איש? אילימא דכולהו לפני מאה איש, בשני בצורת טובא הוו! אלא, דכל חד וחד קמי מאה איש. כי הוו מיפטרי רבנן מבי רב - הוו פיישי אלפא ומאתן רבנן, מבי רב הונא - הוו פיישי תמני מאה רבנן. רב הונא הוה דריש בתליסר אמוראי. כי הוו קיימי רבנן ממתיבתא דרב הונא ונפצי גלימייהו, הוה סליק אבקא וכסי ליה ליומא, ואמרי במערבא: קמו ליה ממתיבתא דרב הונא בבלאה. כי מיפטרי רבנן מבי רבה ורב יוסף - הוו פיישי ארבע מאה רבנן, וקרו לנפשייהו יתמי. כי הוו מיפטרי רבנן מבי אביי, ואמרי לה מבי רב פפא, ואמרי לה מבי רב אשי - הוו פיישי מאתן רבנן וקרו נפשייהו יתמי דיתמי.</w:t>
      </w:r>
    </w:p>
    <w:p w14:paraId="2D1DEB24" w14:textId="2A3E3189" w:rsidR="00B95B59" w:rsidRDefault="00B95B59" w:rsidP="00962619">
      <w:pPr>
        <w:pStyle w:val="ab"/>
        <w:rPr>
          <w:rtl/>
          <w:lang w:eastAsia="en-US"/>
        </w:rPr>
      </w:pPr>
      <w:r>
        <w:rPr>
          <w:rtl/>
          <w:lang w:eastAsia="en-US"/>
        </w:rPr>
        <w:t>מדרש תהלים (שוחר טוב; בובר) מזמור צא</w:t>
      </w:r>
      <w:r w:rsidR="00962619">
        <w:rPr>
          <w:rFonts w:hint="cs"/>
          <w:rtl/>
          <w:lang w:eastAsia="en-US"/>
        </w:rPr>
        <w:t xml:space="preserve"> </w:t>
      </w:r>
      <w:r w:rsidR="00962619">
        <w:rPr>
          <w:rFonts w:cs="David"/>
          <w:rtl/>
          <w:lang w:eastAsia="en-US"/>
        </w:rPr>
        <w:t>–</w:t>
      </w:r>
      <w:r w:rsidR="00962619">
        <w:rPr>
          <w:rFonts w:hint="cs"/>
          <w:rtl/>
          <w:lang w:eastAsia="en-US"/>
        </w:rPr>
        <w:t xml:space="preserve"> מי גדול הפוטר או הנפטר?</w:t>
      </w:r>
    </w:p>
    <w:p w14:paraId="2278FFD1" w14:textId="14E3158B" w:rsidR="00B95B59" w:rsidRDefault="002838D1" w:rsidP="00B95B59">
      <w:pPr>
        <w:pStyle w:val="ac"/>
        <w:rPr>
          <w:rtl/>
          <w:lang w:eastAsia="en-US"/>
        </w:rPr>
      </w:pPr>
      <w:r>
        <w:rPr>
          <w:rFonts w:hint="cs"/>
          <w:rtl/>
          <w:lang w:eastAsia="en-US"/>
        </w:rPr>
        <w:t>"</w:t>
      </w:r>
      <w:r w:rsidR="00B95B59">
        <w:rPr>
          <w:rtl/>
          <w:lang w:eastAsia="en-US"/>
        </w:rPr>
        <w:t>כי מלאכיו יצוה לך</w:t>
      </w:r>
      <w:r>
        <w:rPr>
          <w:rFonts w:hint="cs"/>
          <w:rtl/>
          <w:lang w:eastAsia="en-US"/>
        </w:rPr>
        <w:t>"</w:t>
      </w:r>
      <w:r w:rsidR="00B95B59">
        <w:rPr>
          <w:rtl/>
          <w:lang w:eastAsia="en-US"/>
        </w:rPr>
        <w:t>. ר' יהודה אומר</w:t>
      </w:r>
      <w:r>
        <w:rPr>
          <w:rFonts w:hint="cs"/>
          <w:rtl/>
          <w:lang w:eastAsia="en-US"/>
        </w:rPr>
        <w:t>:</w:t>
      </w:r>
      <w:r w:rsidR="00B95B59">
        <w:rPr>
          <w:rtl/>
          <w:lang w:eastAsia="en-US"/>
        </w:rPr>
        <w:t xml:space="preserve"> מי גדול</w:t>
      </w:r>
      <w:r>
        <w:rPr>
          <w:rFonts w:hint="cs"/>
          <w:rtl/>
          <w:lang w:eastAsia="en-US"/>
        </w:rPr>
        <w:t>,</w:t>
      </w:r>
      <w:r w:rsidR="00B95B59">
        <w:rPr>
          <w:rtl/>
          <w:lang w:eastAsia="en-US"/>
        </w:rPr>
        <w:t xml:space="preserve"> הפוטר או הנפטר</w:t>
      </w:r>
      <w:r>
        <w:rPr>
          <w:rFonts w:hint="cs"/>
          <w:rtl/>
          <w:lang w:eastAsia="en-US"/>
        </w:rPr>
        <w:t>?</w:t>
      </w:r>
      <w:r w:rsidR="00B95B59">
        <w:rPr>
          <w:rtl/>
          <w:lang w:eastAsia="en-US"/>
        </w:rPr>
        <w:t xml:space="preserve"> כשהיה יעקב מתפגש עם המלאך, ראה מה כתיב</w:t>
      </w:r>
      <w:r w:rsidR="00A12AD3">
        <w:rPr>
          <w:rFonts w:hint="cs"/>
          <w:rtl/>
          <w:lang w:eastAsia="en-US"/>
        </w:rPr>
        <w:t>: "</w:t>
      </w:r>
      <w:r w:rsidR="00B95B59">
        <w:rPr>
          <w:rtl/>
          <w:lang w:eastAsia="en-US"/>
        </w:rPr>
        <w:t>וישר אל מלאך ויוכל</w:t>
      </w:r>
      <w:r w:rsidR="00A12AD3">
        <w:rPr>
          <w:rFonts w:hint="cs"/>
          <w:rtl/>
          <w:lang w:eastAsia="en-US"/>
        </w:rPr>
        <w:t xml:space="preserve">" </w:t>
      </w:r>
      <w:r w:rsidR="00B95B59">
        <w:rPr>
          <w:rtl/>
          <w:lang w:eastAsia="en-US"/>
        </w:rPr>
        <w:t>(הושע יב ה)</w:t>
      </w:r>
      <w:r w:rsidR="00A12AD3">
        <w:rPr>
          <w:rFonts w:hint="cs"/>
          <w:rtl/>
          <w:lang w:eastAsia="en-US"/>
        </w:rPr>
        <w:t>.</w:t>
      </w:r>
      <w:r w:rsidR="00B95B59">
        <w:rPr>
          <w:rtl/>
          <w:lang w:eastAsia="en-US"/>
        </w:rPr>
        <w:t xml:space="preserve"> מה אמר המלאך</w:t>
      </w:r>
      <w:r w:rsidR="00A12AD3">
        <w:rPr>
          <w:rFonts w:hint="cs"/>
          <w:rtl/>
          <w:lang w:eastAsia="en-US"/>
        </w:rPr>
        <w:t>: "</w:t>
      </w:r>
      <w:r w:rsidR="00B95B59">
        <w:rPr>
          <w:rtl/>
          <w:lang w:eastAsia="en-US"/>
        </w:rPr>
        <w:t>שלחני כי עלה השחר</w:t>
      </w:r>
      <w:r w:rsidR="00A12AD3">
        <w:rPr>
          <w:rFonts w:hint="cs"/>
          <w:rtl/>
          <w:lang w:eastAsia="en-US"/>
        </w:rPr>
        <w:t>"</w:t>
      </w:r>
      <w:r w:rsidR="00B95B59">
        <w:rPr>
          <w:rtl/>
          <w:lang w:eastAsia="en-US"/>
        </w:rPr>
        <w:t xml:space="preserve"> (בראשית לב כז), הרי יעקב פוטר המלאך. ר' יוסי אומר</w:t>
      </w:r>
      <w:r w:rsidR="00A12AD3">
        <w:rPr>
          <w:rFonts w:hint="cs"/>
          <w:rtl/>
          <w:lang w:eastAsia="en-US"/>
        </w:rPr>
        <w:t>:</w:t>
      </w:r>
      <w:r w:rsidR="00B95B59">
        <w:rPr>
          <w:rtl/>
          <w:lang w:eastAsia="en-US"/>
        </w:rPr>
        <w:t xml:space="preserve"> מי גדול</w:t>
      </w:r>
      <w:r w:rsidR="00A12AD3">
        <w:rPr>
          <w:rFonts w:hint="cs"/>
          <w:rtl/>
          <w:lang w:eastAsia="en-US"/>
        </w:rPr>
        <w:t>,</w:t>
      </w:r>
      <w:r w:rsidR="00B95B59">
        <w:rPr>
          <w:rtl/>
          <w:lang w:eastAsia="en-US"/>
        </w:rPr>
        <w:t xml:space="preserve"> הנושא או הנישא</w:t>
      </w:r>
      <w:r w:rsidR="00A12AD3">
        <w:rPr>
          <w:rFonts w:hint="cs"/>
          <w:rtl/>
          <w:lang w:eastAsia="en-US"/>
        </w:rPr>
        <w:t>?</w:t>
      </w:r>
      <w:r w:rsidR="00B95B59">
        <w:rPr>
          <w:rtl/>
          <w:lang w:eastAsia="en-US"/>
        </w:rPr>
        <w:t xml:space="preserve"> הוי הנישא גדול, הדא הוא דכתיב</w:t>
      </w:r>
      <w:r w:rsidR="00A12AD3">
        <w:rPr>
          <w:rFonts w:hint="cs"/>
          <w:rtl/>
          <w:lang w:eastAsia="en-US"/>
        </w:rPr>
        <w:t>:</w:t>
      </w:r>
      <w:r w:rsidR="00B95B59">
        <w:rPr>
          <w:rtl/>
          <w:lang w:eastAsia="en-US"/>
        </w:rPr>
        <w:t xml:space="preserve"> </w:t>
      </w:r>
      <w:r w:rsidR="00A12AD3">
        <w:rPr>
          <w:rFonts w:hint="cs"/>
          <w:rtl/>
          <w:lang w:eastAsia="en-US"/>
        </w:rPr>
        <w:t>"</w:t>
      </w:r>
      <w:r w:rsidR="00B95B59">
        <w:rPr>
          <w:rtl/>
          <w:lang w:eastAsia="en-US"/>
        </w:rPr>
        <w:t>על כפים ישאונך</w:t>
      </w:r>
      <w:r w:rsidR="00A12AD3">
        <w:rPr>
          <w:rFonts w:hint="cs"/>
          <w:rtl/>
          <w:lang w:eastAsia="en-US"/>
        </w:rPr>
        <w:t>"</w:t>
      </w:r>
      <w:r w:rsidR="00B95B59">
        <w:rPr>
          <w:rtl/>
          <w:lang w:eastAsia="en-US"/>
        </w:rPr>
        <w:t>.</w:t>
      </w:r>
      <w:r>
        <w:rPr>
          <w:rStyle w:val="a5"/>
          <w:rtl/>
          <w:lang w:eastAsia="en-US"/>
        </w:rPr>
        <w:footnoteReference w:id="64"/>
      </w:r>
    </w:p>
    <w:p w14:paraId="344A7815" w14:textId="77777777" w:rsidR="00DE4166" w:rsidRPr="0013076D" w:rsidRDefault="00DE4166" w:rsidP="00DE4166">
      <w:pPr>
        <w:pStyle w:val="ac"/>
        <w:rPr>
          <w:rtl/>
          <w:lang w:eastAsia="en-US"/>
        </w:rPr>
      </w:pPr>
    </w:p>
    <w:p w14:paraId="33EDBE57" w14:textId="77777777" w:rsidR="004A3413" w:rsidRPr="00E57D68" w:rsidRDefault="004E22A9" w:rsidP="001B132A">
      <w:pPr>
        <w:pStyle w:val="ad"/>
        <w:rPr>
          <w:rtl/>
          <w:lang w:eastAsia="en-US"/>
        </w:rPr>
      </w:pPr>
      <w:r w:rsidRPr="00E57D68">
        <w:rPr>
          <w:rtl/>
          <w:lang w:eastAsia="en-US"/>
        </w:rPr>
        <w:t>מחלקי המים</w:t>
      </w:r>
    </w:p>
    <w:sectPr w:rsidR="004A3413" w:rsidRPr="00E57D68" w:rsidSect="00825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5F4D" w14:textId="77777777" w:rsidR="00D31047" w:rsidRDefault="00D31047">
      <w:r>
        <w:separator/>
      </w:r>
    </w:p>
  </w:endnote>
  <w:endnote w:type="continuationSeparator" w:id="0">
    <w:p w14:paraId="498E1B62" w14:textId="77777777" w:rsidR="00D31047" w:rsidRDefault="00D3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B6C" w14:textId="77777777" w:rsidR="00946680" w:rsidRPr="00F8747C" w:rsidRDefault="00946680" w:rsidP="0062188E">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26E2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26E2E">
      <w:rPr>
        <w:rStyle w:val="af1"/>
        <w:noProof/>
        <w:rtl/>
      </w:rPr>
      <w:t>5</w:t>
    </w:r>
    <w:r w:rsidRPr="00F8747C">
      <w:rPr>
        <w:rStyle w:val="af1"/>
      </w:rPr>
      <w:fldChar w:fldCharType="end"/>
    </w:r>
  </w:p>
  <w:p w14:paraId="383A26F3" w14:textId="77777777" w:rsidR="00946680" w:rsidRPr="0062188E" w:rsidRDefault="0094668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FFFD" w14:textId="77777777" w:rsidR="00D31047" w:rsidRDefault="00D31047">
      <w:pPr>
        <w:rPr>
          <w:lang w:eastAsia="en-US"/>
        </w:rPr>
      </w:pPr>
      <w:r>
        <w:rPr>
          <w:rFonts w:cs="Miriam"/>
        </w:rPr>
        <w:separator/>
      </w:r>
    </w:p>
  </w:footnote>
  <w:footnote w:type="continuationSeparator" w:id="0">
    <w:p w14:paraId="39FD0CFF" w14:textId="77777777" w:rsidR="00D31047" w:rsidRDefault="00D31047">
      <w:r>
        <w:continuationSeparator/>
      </w:r>
    </w:p>
  </w:footnote>
  <w:footnote w:id="1">
    <w:p w14:paraId="728D16FF" w14:textId="77777777" w:rsidR="00AE7DE2" w:rsidRDefault="00AE7DE2" w:rsidP="00AE7DE2">
      <w:pPr>
        <w:pStyle w:val="a3"/>
        <w:rPr>
          <w:rtl/>
        </w:rPr>
      </w:pPr>
      <w:r>
        <w:rPr>
          <w:rStyle w:val="a5"/>
        </w:rPr>
        <w:footnoteRef/>
      </w:r>
      <w:r>
        <w:rPr>
          <w:rtl/>
        </w:rPr>
        <w:t xml:space="preserve"> </w:t>
      </w:r>
      <w:r>
        <w:rPr>
          <w:rFonts w:hint="cs"/>
          <w:rtl/>
        </w:rPr>
        <w:t xml:space="preserve">כותרת אולי מדויקת יותר היא "כיצד נפטרים" שהיא לשון חז"ל השכיחה לפרידה של אדם מחבר או ממקום. מיתה, היינו פרידה מעולם החיים, מכונה בחז"ל 'נפטר לבית עולמו', אבל בימינו הפך 'נפטר' סתם לאדם שמת ולפיכך נצמדנו לכותרת שלעיל. </w:t>
      </w:r>
    </w:p>
  </w:footnote>
  <w:footnote w:id="2">
    <w:p w14:paraId="29B81FC9" w14:textId="77777777" w:rsidR="00946680" w:rsidRDefault="00946680" w:rsidP="00DF064C">
      <w:pPr>
        <w:pStyle w:val="a3"/>
        <w:rPr>
          <w:rtl/>
        </w:rPr>
      </w:pPr>
      <w:r>
        <w:rPr>
          <w:rStyle w:val="a5"/>
        </w:rPr>
        <w:footnoteRef/>
      </w:r>
      <w:r>
        <w:rPr>
          <w:rtl/>
        </w:rPr>
        <w:t xml:space="preserve"> </w:t>
      </w:r>
      <w:r>
        <w:rPr>
          <w:rFonts w:hint="cs"/>
          <w:rtl/>
        </w:rPr>
        <w:t>סיפור מעשה בלשון הירושלמי</w:t>
      </w:r>
      <w:r w:rsidR="00E61319">
        <w:rPr>
          <w:rFonts w:hint="cs"/>
          <w:rtl/>
        </w:rPr>
        <w:t xml:space="preserve"> (א.א. הלוי מציע שהוא מלשון דרמה מיוונית)</w:t>
      </w:r>
      <w:r>
        <w:rPr>
          <w:rFonts w:hint="cs"/>
          <w:rtl/>
        </w:rPr>
        <w:t>, מה שמעלה את ההשערה שמדרש בראשית רבה לקח את הסיפור להלן מהתלמוד הירושלמי, בדומה למובאות אחרות בבראשית רבה, אך דווקא סיפור זה לא מצאנו בירושלמי. אבל הוא מצוי בתלמוד הבבלי בגמרא מועד קטן ט ע"א</w:t>
      </w:r>
      <w:r w:rsidR="00E61319">
        <w:rPr>
          <w:rFonts w:hint="cs"/>
          <w:rtl/>
        </w:rPr>
        <w:t xml:space="preserve"> (להלן)</w:t>
      </w:r>
      <w:r>
        <w:rPr>
          <w:rFonts w:hint="cs"/>
          <w:rtl/>
        </w:rPr>
        <w:t>.</w:t>
      </w:r>
      <w:r w:rsidR="000E01DB">
        <w:rPr>
          <w:rFonts w:hint="cs"/>
          <w:rtl/>
        </w:rPr>
        <w:t xml:space="preserve"> אולי הדרשות שלהלן יוכיחו. בין כך ובין כך, למדנו את המושג "ליטול רשות" על מנת להיפרד.</w:t>
      </w:r>
      <w:r>
        <w:rPr>
          <w:rFonts w:hint="cs"/>
          <w:rtl/>
        </w:rPr>
        <w:t xml:space="preserve"> </w:t>
      </w:r>
    </w:p>
  </w:footnote>
  <w:footnote w:id="3">
    <w:p w14:paraId="17A83245" w14:textId="77777777" w:rsidR="00B4321B" w:rsidRDefault="00B4321B" w:rsidP="00AC262E">
      <w:pPr>
        <w:pStyle w:val="a3"/>
        <w:rPr>
          <w:rtl/>
        </w:rPr>
      </w:pPr>
      <w:r>
        <w:rPr>
          <w:rStyle w:val="a5"/>
        </w:rPr>
        <w:footnoteRef/>
      </w:r>
      <w:r>
        <w:rPr>
          <w:rtl/>
        </w:rPr>
        <w:t xml:space="preserve"> </w:t>
      </w:r>
      <w:r w:rsidR="007804A0">
        <w:rPr>
          <w:rFonts w:hint="cs"/>
          <w:rtl/>
        </w:rPr>
        <w:t xml:space="preserve">יודן הוא יהודה. </w:t>
      </w:r>
      <w:r>
        <w:rPr>
          <w:rFonts w:hint="cs"/>
          <w:rtl/>
        </w:rPr>
        <w:t xml:space="preserve">ר' יהודה בן גרים (במקורות אחרים </w:t>
      </w:r>
      <w:r w:rsidR="007804A0">
        <w:rPr>
          <w:rFonts w:hint="cs"/>
          <w:rtl/>
        </w:rPr>
        <w:t xml:space="preserve">ר' </w:t>
      </w:r>
      <w:r>
        <w:rPr>
          <w:rFonts w:hint="cs"/>
          <w:rtl/>
        </w:rPr>
        <w:t>יודן בר גיוריי) הוא דמות מעניינת וחידתית. כאן הוא נזכר לחיוב כתלמיד של ר' שמעון בר יוחאי, אך בגמרא שבת לג בסיפור שלושה החכמים שדברו על טיבה של מלכות רומא שבעטיו נאלץ רשב"י להסתתר במערה, וגם אח"כ בטיהור טבריה (שם לד) הוא מוזכר לשלילה. גם עצם מתן התואר "בן גרים" שמעיד על מוצאו</w:t>
      </w:r>
      <w:r w:rsidR="00AC262E">
        <w:rPr>
          <w:rFonts w:hint="cs"/>
          <w:rtl/>
        </w:rPr>
        <w:t xml:space="preserve"> נשמע מוזר שהרי הלכה פסוקה היא שאין מזכירים לגר את מוצאו ועברו (בבא מציעא נח ע"ב, ראו גם האמורא: </w:t>
      </w:r>
      <w:r w:rsidR="00AC262E">
        <w:rPr>
          <w:rtl/>
        </w:rPr>
        <w:t>רב יצחק בר יעקב בר גיורי</w:t>
      </w:r>
      <w:r w:rsidR="00AC262E">
        <w:rPr>
          <w:rFonts w:hint="cs"/>
          <w:rtl/>
        </w:rPr>
        <w:t xml:space="preserve"> במספר נקומות בש"ס). על דמותו </w:t>
      </w:r>
      <w:r w:rsidR="00724FF8">
        <w:rPr>
          <w:rFonts w:hint="cs"/>
          <w:rtl/>
        </w:rPr>
        <w:t xml:space="preserve">החידתית </w:t>
      </w:r>
      <w:r w:rsidR="00AC262E">
        <w:rPr>
          <w:rFonts w:hint="cs"/>
          <w:rtl/>
        </w:rPr>
        <w:t>של</w:t>
      </w:r>
      <w:r w:rsidR="004968A7">
        <w:rPr>
          <w:rFonts w:hint="cs"/>
          <w:rtl/>
        </w:rPr>
        <w:t xml:space="preserve"> יהודה בן גרים ניתן למצוא מידע ברשת (</w:t>
      </w:r>
      <w:r w:rsidR="00724FF8">
        <w:rPr>
          <w:rFonts w:hint="cs"/>
          <w:rtl/>
        </w:rPr>
        <w:t xml:space="preserve">יש </w:t>
      </w:r>
      <w:r w:rsidR="004968A7">
        <w:rPr>
          <w:rFonts w:hint="cs"/>
          <w:rtl/>
        </w:rPr>
        <w:t>ערך בויקיפדיה)</w:t>
      </w:r>
      <w:r w:rsidR="00724FF8">
        <w:rPr>
          <w:rFonts w:hint="cs"/>
          <w:rtl/>
        </w:rPr>
        <w:t xml:space="preserve"> ואף אנו הקדשנו לה מספר מילים בדף </w:t>
      </w:r>
      <w:hyperlink r:id="rId1" w:history="1">
        <w:r w:rsidR="00724FF8" w:rsidRPr="00724FF8">
          <w:rPr>
            <w:rStyle w:val="Hyperlink"/>
            <w:rFonts w:hint="cs"/>
            <w:rtl/>
          </w:rPr>
          <w:t>רבי שמעון בר יוחאי – בין המערה לטבריה</w:t>
        </w:r>
      </w:hyperlink>
      <w:r w:rsidR="00724FF8">
        <w:rPr>
          <w:rFonts w:hint="cs"/>
          <w:rtl/>
        </w:rPr>
        <w:t xml:space="preserve"> בל"ג בעומר.</w:t>
      </w:r>
    </w:p>
  </w:footnote>
  <w:footnote w:id="4">
    <w:p w14:paraId="2A9D4926" w14:textId="77777777" w:rsidR="000E01DB" w:rsidRDefault="000E01DB">
      <w:pPr>
        <w:pStyle w:val="a3"/>
        <w:rPr>
          <w:rtl/>
        </w:rPr>
      </w:pPr>
      <w:r>
        <w:rPr>
          <w:rStyle w:val="a5"/>
        </w:rPr>
        <w:footnoteRef/>
      </w:r>
      <w:r>
        <w:rPr>
          <w:rtl/>
        </w:rPr>
        <w:t xml:space="preserve"> </w:t>
      </w:r>
      <w:r>
        <w:rPr>
          <w:rFonts w:hint="cs"/>
          <w:rtl/>
        </w:rPr>
        <w:t xml:space="preserve">האם בדיעבד, משום שהשתהו עוד יום אחד (מסיבה כלשהי) חשבו שמן הראוי לשוב ולהיפרד מרבם, או שלכתחילה השתהו עוד יום כי סברו שכך נכון לעשות </w:t>
      </w:r>
      <w:r>
        <w:rPr>
          <w:rtl/>
        </w:rPr>
        <w:t>–</w:t>
      </w:r>
      <w:r>
        <w:rPr>
          <w:rFonts w:hint="cs"/>
          <w:rtl/>
        </w:rPr>
        <w:t xml:space="preserve"> להיפרד פעמיים.</w:t>
      </w:r>
      <w:r w:rsidR="00456CDB">
        <w:rPr>
          <w:rFonts w:hint="cs"/>
          <w:rtl/>
        </w:rPr>
        <w:t xml:space="preserve"> כך או כך, </w:t>
      </w:r>
      <w:r w:rsidR="000B09A0">
        <w:rPr>
          <w:rFonts w:hint="cs"/>
          <w:rtl/>
        </w:rPr>
        <w:t xml:space="preserve">תלמידי ר' שמעון בר יוחאי דנים בינם לבין עצמם מה מקור נטילת רשות שנייה זו שמן הסתם הייתה מנהג נאה וידוע, אלא שהם מחפשים לה אסמכתא מהמקרא. </w:t>
      </w:r>
      <w:r>
        <w:rPr>
          <w:rFonts w:hint="cs"/>
          <w:rtl/>
        </w:rPr>
        <w:t xml:space="preserve"> </w:t>
      </w:r>
    </w:p>
  </w:footnote>
  <w:footnote w:id="5">
    <w:p w14:paraId="6F0C069A" w14:textId="77777777" w:rsidR="00A40664" w:rsidRDefault="00A40664">
      <w:pPr>
        <w:pStyle w:val="a3"/>
        <w:rPr>
          <w:rtl/>
        </w:rPr>
      </w:pPr>
      <w:r>
        <w:rPr>
          <w:rStyle w:val="a5"/>
        </w:rPr>
        <w:footnoteRef/>
      </w:r>
      <w:r>
        <w:rPr>
          <w:rtl/>
        </w:rPr>
        <w:t xml:space="preserve"> </w:t>
      </w:r>
      <w:r>
        <w:rPr>
          <w:rFonts w:hint="cs"/>
          <w:rtl/>
        </w:rPr>
        <w:t>לתלמידים האחרים וכנראה לא בנוכחות ר' שמעון בר יוחאי. האם זה פרט חשוב?</w:t>
      </w:r>
    </w:p>
  </w:footnote>
  <w:footnote w:id="6">
    <w:p w14:paraId="3B662CF2" w14:textId="77777777" w:rsidR="004968A7" w:rsidRDefault="004968A7">
      <w:pPr>
        <w:pStyle w:val="a3"/>
      </w:pPr>
      <w:r>
        <w:rPr>
          <w:rStyle w:val="a5"/>
        </w:rPr>
        <w:footnoteRef/>
      </w:r>
      <w:r>
        <w:rPr>
          <w:rtl/>
        </w:rPr>
        <w:t xml:space="preserve"> </w:t>
      </w:r>
      <w:r>
        <w:rPr>
          <w:rFonts w:hint="cs"/>
          <w:rtl/>
        </w:rPr>
        <w:t>מדובר על בני ראובן וגד וחצי שבט מנשה, שבטי עבר הירדן המזרחי, שקיימו את הבטחתם ל</w:t>
      </w:r>
      <w:r w:rsidR="00A40664">
        <w:rPr>
          <w:rFonts w:hint="cs"/>
          <w:rtl/>
        </w:rPr>
        <w:t>סייע ל</w:t>
      </w:r>
      <w:r>
        <w:rPr>
          <w:rFonts w:hint="cs"/>
          <w:rtl/>
        </w:rPr>
        <w:t xml:space="preserve">אחיהם בכיבוש עבר הירדן המערבי וכעת </w:t>
      </w:r>
      <w:r w:rsidR="007804A0">
        <w:rPr>
          <w:rFonts w:hint="cs"/>
          <w:rtl/>
        </w:rPr>
        <w:t>יהושע</w:t>
      </w:r>
      <w:r>
        <w:rPr>
          <w:rFonts w:hint="cs"/>
          <w:rtl/>
        </w:rPr>
        <w:t xml:space="preserve"> נפרד מהם. להבנת המשך הדרשה, מומלץ לעיין ביהושע פרק כב, בפרט </w:t>
      </w:r>
      <w:r w:rsidR="00256019">
        <w:rPr>
          <w:rFonts w:hint="cs"/>
          <w:rtl/>
        </w:rPr>
        <w:t xml:space="preserve">בחלקו הראשון </w:t>
      </w:r>
      <w:r>
        <w:rPr>
          <w:rFonts w:hint="cs"/>
          <w:rtl/>
        </w:rPr>
        <w:t>פסוקים</w:t>
      </w:r>
      <w:r w:rsidR="00256019">
        <w:rPr>
          <w:rFonts w:hint="cs"/>
          <w:rtl/>
        </w:rPr>
        <w:t xml:space="preserve"> א-ח.</w:t>
      </w:r>
      <w:r>
        <w:rPr>
          <w:rFonts w:hint="cs"/>
          <w:rtl/>
        </w:rPr>
        <w:t xml:space="preserve">  </w:t>
      </w:r>
    </w:p>
  </w:footnote>
  <w:footnote w:id="7">
    <w:p w14:paraId="59D70213" w14:textId="77777777" w:rsidR="00256019" w:rsidRDefault="00256019">
      <w:pPr>
        <w:pStyle w:val="a3"/>
      </w:pPr>
      <w:r>
        <w:rPr>
          <w:rStyle w:val="a5"/>
        </w:rPr>
        <w:footnoteRef/>
      </w:r>
      <w:r>
        <w:rPr>
          <w:rtl/>
        </w:rPr>
        <w:t xml:space="preserve"> </w:t>
      </w:r>
      <w:r>
        <w:rPr>
          <w:rFonts w:hint="cs"/>
          <w:rtl/>
        </w:rPr>
        <w:t>למה פעם שנייה שילוח וברכה?</w:t>
      </w:r>
    </w:p>
  </w:footnote>
  <w:footnote w:id="8">
    <w:p w14:paraId="28777BA7" w14:textId="77777777" w:rsidR="007350AA" w:rsidRPr="00D65EF1" w:rsidRDefault="007350AA">
      <w:pPr>
        <w:pStyle w:val="a3"/>
        <w:rPr>
          <w:rtl/>
        </w:rPr>
      </w:pPr>
      <w:r>
        <w:rPr>
          <w:rStyle w:val="a5"/>
        </w:rPr>
        <w:footnoteRef/>
      </w:r>
      <w:r>
        <w:rPr>
          <w:rtl/>
        </w:rPr>
        <w:t xml:space="preserve"> </w:t>
      </w:r>
      <w:r>
        <w:rPr>
          <w:rFonts w:hint="cs"/>
          <w:rtl/>
        </w:rPr>
        <w:t xml:space="preserve">אלה י"ד שנה של כיבוש וחלוקה שנזכרים במקומות רבים בש"ס. ראו </w:t>
      </w:r>
      <w:r w:rsidR="00B905D1">
        <w:rPr>
          <w:rFonts w:hint="cs"/>
          <w:rtl/>
        </w:rPr>
        <w:t xml:space="preserve">זבחים קיח ע"ב, ורק לאחריהם התחייבו במצוות התלויות בארץ. ראו </w:t>
      </w:r>
      <w:r w:rsidR="00D65EF1">
        <w:rPr>
          <w:rFonts w:hint="cs"/>
          <w:rtl/>
        </w:rPr>
        <w:t>רש"י בברכת גד של משה: "</w:t>
      </w:r>
      <w:r w:rsidR="00D65EF1" w:rsidRPr="00D65EF1">
        <w:rPr>
          <w:rtl/>
        </w:rPr>
        <w:t>צדקת ה' עשה</w:t>
      </w:r>
      <w:r w:rsidR="00D65EF1">
        <w:rPr>
          <w:rFonts w:hint="cs"/>
          <w:rtl/>
        </w:rPr>
        <w:t xml:space="preserve"> - </w:t>
      </w:r>
      <w:r w:rsidR="00D65EF1">
        <w:rPr>
          <w:rtl/>
        </w:rPr>
        <w:t>שֶׁהֶאֱמִינוּ דִבְרֵיהֶם וְשָׁמְרוּ הַבְטָחָתָם לַעֲבֹר אֶת הַיַּרְדֵּן עַד</w:t>
      </w:r>
      <w:r w:rsidR="00D65EF1">
        <w:rPr>
          <w:rStyle w:val="querytexthighlight"/>
          <w:rtl/>
        </w:rPr>
        <w:t xml:space="preserve"> שֶׁכָּבְשׁוּ וְחָלְקוּ</w:t>
      </w:r>
      <w:r w:rsidR="00D65EF1">
        <w:rPr>
          <w:rStyle w:val="querytexthighlight"/>
          <w:rFonts w:hint="cs"/>
          <w:rtl/>
        </w:rPr>
        <w:t>"</w:t>
      </w:r>
    </w:p>
  </w:footnote>
  <w:footnote w:id="9">
    <w:p w14:paraId="0ACF8CF7" w14:textId="77777777" w:rsidR="007804A0" w:rsidRDefault="007804A0">
      <w:pPr>
        <w:pStyle w:val="a3"/>
        <w:rPr>
          <w:rtl/>
        </w:rPr>
      </w:pPr>
      <w:r>
        <w:rPr>
          <w:rStyle w:val="a5"/>
        </w:rPr>
        <w:footnoteRef/>
      </w:r>
      <w:r>
        <w:rPr>
          <w:rtl/>
        </w:rPr>
        <w:t xml:space="preserve"> </w:t>
      </w:r>
      <w:r>
        <w:rPr>
          <w:rFonts w:hint="cs"/>
          <w:rtl/>
        </w:rPr>
        <w:t>יהושע מלווה את שבטי עבר הירדן המזרחי! כאברהם שליווה את אורחיו? כיעקב שליווה את יוסף (להלן)</w:t>
      </w:r>
      <w:r w:rsidR="00382B9D">
        <w:rPr>
          <w:rFonts w:hint="cs"/>
          <w:rtl/>
        </w:rPr>
        <w:t>.</w:t>
      </w:r>
    </w:p>
  </w:footnote>
  <w:footnote w:id="10">
    <w:p w14:paraId="575F844B" w14:textId="77777777" w:rsidR="007804A0" w:rsidRDefault="007804A0">
      <w:pPr>
        <w:pStyle w:val="a3"/>
        <w:rPr>
          <w:rtl/>
        </w:rPr>
      </w:pPr>
      <w:r>
        <w:rPr>
          <w:rStyle w:val="a5"/>
        </w:rPr>
        <w:footnoteRef/>
      </w:r>
      <w:r>
        <w:rPr>
          <w:rtl/>
        </w:rPr>
        <w:t xml:space="preserve"> </w:t>
      </w:r>
      <w:r>
        <w:rPr>
          <w:rFonts w:hint="cs"/>
          <w:rtl/>
        </w:rPr>
        <w:t>שחלק מהאנשים שהצטרפו ליהושע בליוויו את שבטי עבר הירדן, נשמטו ופרשו בדרך ועכשיו יהושע יחזור בפמליה מצומצמת.</w:t>
      </w:r>
    </w:p>
  </w:footnote>
  <w:footnote w:id="11">
    <w:p w14:paraId="066323AA" w14:textId="77777777" w:rsidR="008F4391" w:rsidRDefault="008F4391">
      <w:pPr>
        <w:pStyle w:val="a3"/>
        <w:rPr>
          <w:rtl/>
        </w:rPr>
      </w:pPr>
      <w:r>
        <w:rPr>
          <w:rStyle w:val="a5"/>
        </w:rPr>
        <w:footnoteRef/>
      </w:r>
      <w:r>
        <w:rPr>
          <w:rtl/>
        </w:rPr>
        <w:t xml:space="preserve"> </w:t>
      </w:r>
      <w:r>
        <w:rPr>
          <w:rFonts w:hint="cs"/>
          <w:rtl/>
        </w:rPr>
        <w:t xml:space="preserve">כך בפסוק ח שבא לאחר פסוק ז המתאר את השילוח השני (הערה 5), בהשוואה עם הברכה הקצרה בפסוק ו המתאר את השילוח הראשון. וזו סיבת השילוח השני. לא סתם "שהו שם עוד ימים אחדים" וחזרו להיפרד פעם שנייה מתוך דרך ארץ (כפי שכנראה היה אצל תלמידי ר' שמעון בר יוחאי מהם התחיל כל הסיפור). אלא יצאו אחרי השילוח הראשון, חזרו עם יהושע לשכם על מנת שלא יחזור בפמליה מועטה ולפיכך חזרו ונפרדו פעם שנייה ובשל כך זכו לברכה גדולה יותר. ובפשט העניין שם יש שמבקשים להפריד בין פרידת יהושע משבטי ראובן וגד (השילוח הראשון, פסוק ו) ובין פרידתו המיוחדת מחצי שבט המנשה והברכה המיוחדת שזכה לה (השילוח השני, פסוקים ז-ח) וכבר עמדנו על נושא זה בדברינו </w:t>
      </w:r>
      <w:hyperlink r:id="rId2" w:history="1">
        <w:r w:rsidRPr="008F4391">
          <w:rPr>
            <w:rStyle w:val="Hyperlink"/>
            <w:rFonts w:hint="cs"/>
            <w:rtl/>
          </w:rPr>
          <w:t>תעלומת חצי שבט מנשה</w:t>
        </w:r>
      </w:hyperlink>
      <w:r>
        <w:rPr>
          <w:rFonts w:hint="cs"/>
          <w:rtl/>
        </w:rPr>
        <w:t xml:space="preserve"> בפרשת מטות.</w:t>
      </w:r>
    </w:p>
  </w:footnote>
  <w:footnote w:id="12">
    <w:p w14:paraId="245BF23F" w14:textId="77777777" w:rsidR="00000B8A" w:rsidRDefault="00000B8A">
      <w:pPr>
        <w:pStyle w:val="a3"/>
      </w:pPr>
      <w:r>
        <w:rPr>
          <w:rStyle w:val="a5"/>
        </w:rPr>
        <w:footnoteRef/>
      </w:r>
      <w:r>
        <w:rPr>
          <w:rtl/>
        </w:rPr>
        <w:t xml:space="preserve"> </w:t>
      </w:r>
      <w:r>
        <w:rPr>
          <w:rFonts w:hint="cs"/>
          <w:rtl/>
        </w:rPr>
        <w:t>הדרשן השני, תלמיד אחר של ר' שמעון בר יוחאי</w:t>
      </w:r>
      <w:r w:rsidR="000E01DB">
        <w:rPr>
          <w:rFonts w:hint="cs"/>
          <w:rtl/>
        </w:rPr>
        <w:t xml:space="preserve"> מתוך השלושה, מוצא מקור אחר לנושא הפרידה והשילוח הכפולים </w:t>
      </w:r>
      <w:r w:rsidR="000E01DB">
        <w:rPr>
          <w:rtl/>
        </w:rPr>
        <w:t>–</w:t>
      </w:r>
      <w:r w:rsidR="000E01DB">
        <w:rPr>
          <w:rFonts w:hint="cs"/>
          <w:rtl/>
        </w:rPr>
        <w:t xml:space="preserve"> חנוכת מקדש שלמה.</w:t>
      </w:r>
      <w:r>
        <w:rPr>
          <w:rFonts w:hint="cs"/>
          <w:rtl/>
        </w:rPr>
        <w:t xml:space="preserve"> </w:t>
      </w:r>
    </w:p>
  </w:footnote>
  <w:footnote w:id="13">
    <w:p w14:paraId="76692B48" w14:textId="77777777" w:rsidR="000E01DB" w:rsidRDefault="000E01DB">
      <w:pPr>
        <w:pStyle w:val="a3"/>
        <w:rPr>
          <w:rtl/>
        </w:rPr>
      </w:pPr>
      <w:r>
        <w:rPr>
          <w:rStyle w:val="a5"/>
        </w:rPr>
        <w:footnoteRef/>
      </w:r>
      <w:r>
        <w:rPr>
          <w:rtl/>
        </w:rPr>
        <w:t xml:space="preserve"> </w:t>
      </w:r>
      <w:r w:rsidR="002118F5">
        <w:rPr>
          <w:rFonts w:hint="cs"/>
          <w:rtl/>
        </w:rPr>
        <w:t>"</w:t>
      </w:r>
      <w:r>
        <w:rPr>
          <w:rFonts w:hint="cs"/>
          <w:rtl/>
        </w:rPr>
        <w:t>היום השמיני</w:t>
      </w:r>
      <w:r w:rsidR="002118F5">
        <w:rPr>
          <w:rFonts w:hint="cs"/>
          <w:rtl/>
        </w:rPr>
        <w:t>"</w:t>
      </w:r>
      <w:r>
        <w:rPr>
          <w:rFonts w:hint="cs"/>
          <w:rtl/>
        </w:rPr>
        <w:t xml:space="preserve"> של חודש תשרי </w:t>
      </w:r>
      <w:r w:rsidR="002118F5">
        <w:rPr>
          <w:rFonts w:hint="cs"/>
          <w:rtl/>
        </w:rPr>
        <w:t>(הוא ירח האיתנים בו נחנך מקדש שלמה) מובן לדרשן כ</w:t>
      </w:r>
      <w:r>
        <w:rPr>
          <w:rFonts w:hint="cs"/>
          <w:rtl/>
        </w:rPr>
        <w:t xml:space="preserve">שמיני עצרת </w:t>
      </w:r>
      <w:r w:rsidR="002118F5">
        <w:rPr>
          <w:rFonts w:hint="cs"/>
          <w:rtl/>
        </w:rPr>
        <w:t xml:space="preserve">וזה </w:t>
      </w:r>
      <w:r>
        <w:rPr>
          <w:rFonts w:hint="cs"/>
          <w:rtl/>
        </w:rPr>
        <w:t xml:space="preserve">חל בכב' בחודש. כך בפסוק בספר מלכים. אבל בפסוק </w:t>
      </w:r>
      <w:r w:rsidR="000A7A3B">
        <w:rPr>
          <w:rFonts w:hint="cs"/>
          <w:rtl/>
        </w:rPr>
        <w:t>בספר דברי הימים מסופר ש</w:t>
      </w:r>
      <w:r w:rsidR="002118F5">
        <w:rPr>
          <w:rFonts w:hint="cs"/>
          <w:rtl/>
        </w:rPr>
        <w:t>העם שבא לחנוכת המקדש שולח ביום כג בחודש.</w:t>
      </w:r>
    </w:p>
  </w:footnote>
  <w:footnote w:id="14">
    <w:p w14:paraId="3BAE658A" w14:textId="3E5F1BC0" w:rsidR="00C023D0" w:rsidRDefault="00C023D0" w:rsidP="000833F0">
      <w:pPr>
        <w:pStyle w:val="a3"/>
        <w:rPr>
          <w:rtl/>
        </w:rPr>
      </w:pPr>
      <w:r>
        <w:rPr>
          <w:rStyle w:val="a5"/>
        </w:rPr>
        <w:footnoteRef/>
      </w:r>
      <w:r>
        <w:rPr>
          <w:rtl/>
        </w:rPr>
        <w:t xml:space="preserve"> </w:t>
      </w:r>
      <w:r>
        <w:rPr>
          <w:rFonts w:hint="cs"/>
          <w:rtl/>
        </w:rPr>
        <w:t xml:space="preserve">יהושע </w:t>
      </w:r>
      <w:r w:rsidR="000833F0">
        <w:rPr>
          <w:rFonts w:hint="cs"/>
          <w:rtl/>
        </w:rPr>
        <w:t xml:space="preserve">משלח </w:t>
      </w:r>
      <w:r>
        <w:rPr>
          <w:rFonts w:hint="cs"/>
          <w:rtl/>
        </w:rPr>
        <w:t>את שבטי עבר הירדן ו</w:t>
      </w:r>
      <w:r w:rsidR="000833F0">
        <w:rPr>
          <w:rFonts w:hint="cs"/>
          <w:rtl/>
        </w:rPr>
        <w:t>מ</w:t>
      </w:r>
      <w:r>
        <w:rPr>
          <w:rFonts w:hint="cs"/>
          <w:rtl/>
        </w:rPr>
        <w:t xml:space="preserve">לווה אותם בעצמו עד הירדן, שלמה משלח את העם כאשר פשיטא שאינו </w:t>
      </w:r>
      <w:r w:rsidR="000833F0">
        <w:rPr>
          <w:rFonts w:hint="cs"/>
          <w:rtl/>
        </w:rPr>
        <w:t xml:space="preserve">מלווה </w:t>
      </w:r>
      <w:r>
        <w:rPr>
          <w:rFonts w:hint="cs"/>
          <w:rtl/>
        </w:rPr>
        <w:t>כל אחד בחזרה לביתו, אולי של</w:t>
      </w:r>
      <w:r w:rsidR="000833F0">
        <w:rPr>
          <w:rFonts w:hint="cs"/>
          <w:rtl/>
        </w:rPr>
        <w:t>ח</w:t>
      </w:r>
      <w:r>
        <w:rPr>
          <w:rFonts w:hint="cs"/>
          <w:rtl/>
        </w:rPr>
        <w:t xml:space="preserve"> מלווים מטעמו לפחות ביציאות הראשיות מהעיר ירושלים ולמרחק מסוים. בין כך ובין כך אנו למדים שהשילוח ה</w:t>
      </w:r>
      <w:r w:rsidR="000E6196">
        <w:rPr>
          <w:rFonts w:hint="cs"/>
          <w:rtl/>
        </w:rPr>
        <w:t xml:space="preserve">יינו </w:t>
      </w:r>
      <w:r>
        <w:rPr>
          <w:rFonts w:hint="cs"/>
          <w:rtl/>
        </w:rPr>
        <w:t>הליווי של האדם הנפרד</w:t>
      </w:r>
      <w:r w:rsidR="000E6196">
        <w:rPr>
          <w:rFonts w:hint="cs"/>
          <w:rtl/>
        </w:rPr>
        <w:t xml:space="preserve">, </w:t>
      </w:r>
      <w:r>
        <w:rPr>
          <w:rFonts w:hint="cs"/>
          <w:rtl/>
        </w:rPr>
        <w:t>הוא תמונת הראי של הנפטר/הנפרד. המתאר</w:t>
      </w:r>
      <w:r w:rsidR="000833F0">
        <w:rPr>
          <w:rFonts w:hint="cs"/>
          <w:rtl/>
        </w:rPr>
        <w:t>ח</w:t>
      </w:r>
      <w:r>
        <w:rPr>
          <w:rFonts w:hint="cs"/>
          <w:rtl/>
        </w:rPr>
        <w:t xml:space="preserve"> או התלמיד נפרד/נפטר ממארחו או מרבו והלה משלח</w:t>
      </w:r>
      <w:r w:rsidR="000E6196">
        <w:rPr>
          <w:rFonts w:hint="cs"/>
          <w:rtl/>
        </w:rPr>
        <w:t>/מלווה</w:t>
      </w:r>
      <w:r>
        <w:rPr>
          <w:rFonts w:hint="cs"/>
          <w:rtl/>
        </w:rPr>
        <w:t xml:space="preserve"> אותו או איתו. זו מצוות ליווי עליה ה</w:t>
      </w:r>
      <w:r w:rsidR="000833F0">
        <w:rPr>
          <w:rFonts w:hint="cs"/>
          <w:rtl/>
        </w:rPr>
        <w:t xml:space="preserve">תעכבנו מעט בדברינו </w:t>
      </w:r>
      <w:hyperlink r:id="rId3" w:history="1">
        <w:r w:rsidR="000833F0" w:rsidRPr="007116E1">
          <w:rPr>
            <w:rStyle w:val="Hyperlink"/>
            <w:rFonts w:hint="cs"/>
            <w:rtl/>
          </w:rPr>
          <w:t>אשל אברהם</w:t>
        </w:r>
      </w:hyperlink>
      <w:r w:rsidR="007116E1">
        <w:rPr>
          <w:rFonts w:hint="cs"/>
          <w:rtl/>
        </w:rPr>
        <w:t xml:space="preserve"> בפרשת תולדות</w:t>
      </w:r>
      <w:r w:rsidR="000833F0">
        <w:rPr>
          <w:rFonts w:hint="cs"/>
          <w:rtl/>
        </w:rPr>
        <w:t xml:space="preserve">. ומי עוד ליווה/שילח וקיבל על כך תמורה? פרעה ביציאת מצרים! ראו </w:t>
      </w:r>
      <w:r w:rsidR="000833F0">
        <w:rPr>
          <w:rtl/>
        </w:rPr>
        <w:t>מכילתא דרבי ישמעאל בשלח - מסכתא דויהי פתיחתא</w:t>
      </w:r>
      <w:r w:rsidR="000833F0">
        <w:rPr>
          <w:rFonts w:hint="cs"/>
          <w:rtl/>
        </w:rPr>
        <w:t>: "</w:t>
      </w:r>
      <w:r w:rsidR="000833F0">
        <w:rPr>
          <w:rtl/>
        </w:rPr>
        <w:t>ויהי בשלח</w:t>
      </w:r>
      <w:r w:rsidR="000833F0">
        <w:rPr>
          <w:rFonts w:hint="cs"/>
          <w:rtl/>
        </w:rPr>
        <w:t xml:space="preserve"> פרעה</w:t>
      </w:r>
      <w:r w:rsidR="000833F0">
        <w:rPr>
          <w:rtl/>
        </w:rPr>
        <w:t>, אין שלוח בכל מקום אלא לווי שנא</w:t>
      </w:r>
      <w:r w:rsidR="009D78C3">
        <w:rPr>
          <w:rFonts w:hint="cs"/>
          <w:rtl/>
        </w:rPr>
        <w:t xml:space="preserve">מר: </w:t>
      </w:r>
      <w:r w:rsidR="000833F0">
        <w:rPr>
          <w:rtl/>
        </w:rPr>
        <w:t>ואברהם הולך עמם לשלחם (בראשית יח טז) וישלחם יצחק (שם כו לא)</w:t>
      </w:r>
      <w:r w:rsidR="009D78C3">
        <w:rPr>
          <w:rFonts w:hint="cs"/>
          <w:rtl/>
        </w:rPr>
        <w:t>.</w:t>
      </w:r>
      <w:r w:rsidR="000833F0">
        <w:rPr>
          <w:rtl/>
        </w:rPr>
        <w:t xml:space="preserve"> הפה שאמר</w:t>
      </w:r>
      <w:r w:rsidR="009D78C3">
        <w:rPr>
          <w:rFonts w:hint="cs"/>
          <w:rtl/>
        </w:rPr>
        <w:t>:</w:t>
      </w:r>
      <w:r w:rsidR="000833F0">
        <w:rPr>
          <w:rtl/>
        </w:rPr>
        <w:t xml:space="preserve"> גם את ישראל לא אשלח (שמות ה ב)</w:t>
      </w:r>
      <w:r w:rsidR="009D78C3">
        <w:rPr>
          <w:rFonts w:hint="cs"/>
          <w:rtl/>
        </w:rPr>
        <w:t>,</w:t>
      </w:r>
      <w:r w:rsidR="000833F0">
        <w:rPr>
          <w:rtl/>
        </w:rPr>
        <w:t xml:space="preserve"> הוא הפה שאמר</w:t>
      </w:r>
      <w:r w:rsidR="009D78C3">
        <w:rPr>
          <w:rFonts w:hint="cs"/>
          <w:rtl/>
        </w:rPr>
        <w:t>:</w:t>
      </w:r>
      <w:r w:rsidR="000833F0">
        <w:rPr>
          <w:rtl/>
        </w:rPr>
        <w:t xml:space="preserve"> אנכי אשלח אתכם (שם</w:t>
      </w:r>
      <w:r w:rsidR="009D78C3">
        <w:rPr>
          <w:rFonts w:hint="cs"/>
          <w:rtl/>
        </w:rPr>
        <w:t xml:space="preserve"> </w:t>
      </w:r>
      <w:r w:rsidR="000833F0">
        <w:rPr>
          <w:rtl/>
        </w:rPr>
        <w:t>ח כד)</w:t>
      </w:r>
      <w:r w:rsidR="009D78C3">
        <w:rPr>
          <w:rFonts w:hint="cs"/>
          <w:rtl/>
        </w:rPr>
        <w:t>.</w:t>
      </w:r>
      <w:r w:rsidR="000833F0">
        <w:rPr>
          <w:rtl/>
        </w:rPr>
        <w:t xml:space="preserve"> מה שכר נטלו על כך</w:t>
      </w:r>
      <w:r w:rsidR="009D78C3">
        <w:rPr>
          <w:rFonts w:hint="cs"/>
          <w:rtl/>
        </w:rPr>
        <w:t>?</w:t>
      </w:r>
      <w:r w:rsidR="000833F0">
        <w:rPr>
          <w:rtl/>
        </w:rPr>
        <w:t xml:space="preserve"> לא תתעב מצרי (דברים כג ח)</w:t>
      </w:r>
      <w:r w:rsidR="009D78C3">
        <w:rPr>
          <w:rFonts w:hint="cs"/>
          <w:rtl/>
        </w:rPr>
        <w:t>". לא רק "כי גר היית בארצו" כפסוק בתורה, אלא גם משום ששילח אתכם וליווה אתכם (והגם שאח"כ רדף אחריכם).</w:t>
      </w:r>
      <w:r w:rsidR="003A64D1">
        <w:rPr>
          <w:rFonts w:hint="cs"/>
          <w:rtl/>
        </w:rPr>
        <w:t xml:space="preserve"> אברהם משלח/מלווה את המלאכים, </w:t>
      </w:r>
      <w:r w:rsidR="002118F5">
        <w:rPr>
          <w:rFonts w:hint="cs"/>
          <w:rtl/>
        </w:rPr>
        <w:t>יצחק</w:t>
      </w:r>
      <w:r w:rsidR="003A64D1">
        <w:rPr>
          <w:rFonts w:hint="cs"/>
          <w:rtl/>
        </w:rPr>
        <w:t xml:space="preserve"> את אבימלך ופיכל שר צבאו, ופרעה את בני ישראל. מנפלאות המדרש!</w:t>
      </w:r>
    </w:p>
  </w:footnote>
  <w:footnote w:id="15">
    <w:p w14:paraId="2C7A26B1" w14:textId="4896195A" w:rsidR="00D13254" w:rsidRDefault="00D13254" w:rsidP="003A64D1">
      <w:pPr>
        <w:pStyle w:val="a3"/>
        <w:rPr>
          <w:rtl/>
        </w:rPr>
      </w:pPr>
      <w:r>
        <w:rPr>
          <w:rStyle w:val="a5"/>
        </w:rPr>
        <w:footnoteRef/>
      </w:r>
      <w:r>
        <w:rPr>
          <w:rtl/>
        </w:rPr>
        <w:t xml:space="preserve"> </w:t>
      </w:r>
      <w:r>
        <w:rPr>
          <w:rFonts w:hint="cs"/>
          <w:rtl/>
        </w:rPr>
        <w:t>דרשה זו של ר' לוי קצת סוטה מהנושא שלנו ונגררת אחרי תיאור האירוע הגדול של חנוכת מקדש שלמה של בחג הסוכות ושבעה ימים קודם ובו לא קיימו בני ישראל הן את השבת והן את יום הכיפורים, ולא יכולנו לדלג עליה. גם מוטיב הברכה השנייה שבאה בעקבות הפרידה השנייה והיא גדולה מהראשונה, נזכר כאן. אך אולי הפרידה והשילוח שייכים גם כאן ומטרת הדרשה לציין שאלה היו בלב שלם ובשמחה ובלי צער שמא חטאו בחגיגת חנוכת המזבח (וכבר היו דברים מעולם בחנוכת המשכן</w:t>
      </w:r>
      <w:r w:rsidR="006169CC">
        <w:rPr>
          <w:rFonts w:hint="cs"/>
          <w:rtl/>
        </w:rPr>
        <w:t>, נשיא אפרים שהקריב ביום השביעי</w:t>
      </w:r>
      <w:r>
        <w:rPr>
          <w:rFonts w:hint="cs"/>
          <w:rtl/>
        </w:rPr>
        <w:t>). אומרים שבכל פרידה יש מעין מיתה, אבל פרידה (אולי גם מיתה) שבאה לאחר עשייה והגשמה יש בה הרגשה של סיפוק ואולי גם הת</w:t>
      </w:r>
      <w:r w:rsidR="00E17E5A">
        <w:rPr>
          <w:rFonts w:hint="cs"/>
          <w:rtl/>
        </w:rPr>
        <w:t>ח</w:t>
      </w:r>
      <w:r>
        <w:rPr>
          <w:rFonts w:hint="cs"/>
          <w:rtl/>
        </w:rPr>
        <w:t xml:space="preserve">לה חדשה וזה מה שר' לוי בא להוסיף כאן. וגם כאן </w:t>
      </w:r>
      <w:r>
        <w:rPr>
          <w:rtl/>
        </w:rPr>
        <w:t>–</w:t>
      </w:r>
      <w:r>
        <w:rPr>
          <w:rFonts w:hint="cs"/>
          <w:rtl/>
        </w:rPr>
        <w:t xml:space="preserve"> פרידה כפולה.</w:t>
      </w:r>
    </w:p>
  </w:footnote>
  <w:footnote w:id="16">
    <w:p w14:paraId="652B19AF" w14:textId="77777777" w:rsidR="003A64D1" w:rsidRDefault="003A64D1">
      <w:pPr>
        <w:pStyle w:val="a3"/>
      </w:pPr>
      <w:r>
        <w:rPr>
          <w:rStyle w:val="a5"/>
        </w:rPr>
        <w:footnoteRef/>
      </w:r>
      <w:r>
        <w:rPr>
          <w:rtl/>
        </w:rPr>
        <w:t xml:space="preserve"> </w:t>
      </w:r>
      <w:r>
        <w:rPr>
          <w:rFonts w:hint="cs"/>
          <w:rtl/>
        </w:rPr>
        <w:t>התלמיד השלישי.</w:t>
      </w:r>
    </w:p>
  </w:footnote>
  <w:footnote w:id="17">
    <w:p w14:paraId="4185300E" w14:textId="77777777" w:rsidR="00195D49" w:rsidRDefault="00195D49">
      <w:pPr>
        <w:pStyle w:val="a3"/>
      </w:pPr>
      <w:r>
        <w:rPr>
          <w:rStyle w:val="a5"/>
        </w:rPr>
        <w:footnoteRef/>
      </w:r>
      <w:r>
        <w:rPr>
          <w:rtl/>
        </w:rPr>
        <w:t xml:space="preserve"> </w:t>
      </w:r>
      <w:r>
        <w:rPr>
          <w:rFonts w:hint="cs"/>
          <w:rtl/>
        </w:rPr>
        <w:t xml:space="preserve">מדובר באשת הנביא שנפטר והשאיר חובות כבדים ובאה וצעקה לאלישע וזה הורה </w:t>
      </w:r>
      <w:r w:rsidR="005C2434">
        <w:rPr>
          <w:rFonts w:hint="cs"/>
          <w:rtl/>
        </w:rPr>
        <w:t xml:space="preserve">לה </w:t>
      </w:r>
      <w:r>
        <w:rPr>
          <w:rFonts w:hint="cs"/>
          <w:rtl/>
        </w:rPr>
        <w:t>להכין כלים לשמן. הפטרת פרשת וירא.</w:t>
      </w:r>
    </w:p>
  </w:footnote>
  <w:footnote w:id="18">
    <w:p w14:paraId="2D916EFD" w14:textId="77777777" w:rsidR="00F712D5" w:rsidRDefault="00F712D5">
      <w:pPr>
        <w:pStyle w:val="a3"/>
      </w:pPr>
      <w:r>
        <w:rPr>
          <w:rStyle w:val="a5"/>
        </w:rPr>
        <w:footnoteRef/>
      </w:r>
      <w:r>
        <w:rPr>
          <w:rtl/>
        </w:rPr>
        <w:t xml:space="preserve"> </w:t>
      </w:r>
      <w:r>
        <w:rPr>
          <w:rFonts w:hint="cs"/>
          <w:rtl/>
        </w:rPr>
        <w:t>למה חזרה האישה שוב אל אלישע, הרי פשוט שנס השמן שציוה לה היה על מנת שתמכור ותשלם החובות.</w:t>
      </w:r>
    </w:p>
  </w:footnote>
  <w:footnote w:id="19">
    <w:p w14:paraId="3F5BBAF3" w14:textId="77777777" w:rsidR="0058743B" w:rsidRDefault="0058743B">
      <w:pPr>
        <w:pStyle w:val="a3"/>
        <w:rPr>
          <w:rtl/>
        </w:rPr>
      </w:pPr>
      <w:r>
        <w:rPr>
          <w:rStyle w:val="a5"/>
        </w:rPr>
        <w:footnoteRef/>
      </w:r>
      <w:r>
        <w:rPr>
          <w:rtl/>
        </w:rPr>
        <w:t xml:space="preserve"> </w:t>
      </w:r>
      <w:r>
        <w:rPr>
          <w:rFonts w:hint="cs"/>
          <w:rtl/>
        </w:rPr>
        <w:t>בדרשה שלישית זו כבר לא נזכר עניין הפרידה והשילוח אלא בעקיפין דרך דרשה על דוגמא נוספת של ברכה שנייה שהיא גדולה מהראשונה ולפיכך יש סיבה טובה לחזור ולהיפרד שנית.</w:t>
      </w:r>
    </w:p>
  </w:footnote>
  <w:footnote w:id="20">
    <w:p w14:paraId="3D1FCA5A" w14:textId="22CAD29F" w:rsidR="00C77A2D" w:rsidRDefault="00C77A2D" w:rsidP="00970E9C">
      <w:pPr>
        <w:pStyle w:val="a3"/>
        <w:rPr>
          <w:rtl/>
        </w:rPr>
      </w:pPr>
      <w:r>
        <w:rPr>
          <w:rStyle w:val="a5"/>
        </w:rPr>
        <w:footnoteRef/>
      </w:r>
      <w:r>
        <w:rPr>
          <w:rtl/>
        </w:rPr>
        <w:t xml:space="preserve"> </w:t>
      </w:r>
      <w:r>
        <w:rPr>
          <w:rFonts w:hint="cs"/>
          <w:rtl/>
        </w:rPr>
        <w:t>כך הנוסח גם במקבילה ב</w:t>
      </w:r>
      <w:r>
        <w:rPr>
          <w:rtl/>
        </w:rPr>
        <w:t>ילקוט שמעוני יהושע רמז לא</w:t>
      </w:r>
      <w:r>
        <w:rPr>
          <w:rFonts w:hint="cs"/>
          <w:rtl/>
        </w:rPr>
        <w:t xml:space="preserve"> שמן הסתם ה</w:t>
      </w:r>
      <w:r w:rsidR="00176576">
        <w:rPr>
          <w:rFonts w:hint="cs"/>
          <w:rtl/>
        </w:rPr>
        <w:t>ע</w:t>
      </w:r>
      <w:r>
        <w:rPr>
          <w:rFonts w:hint="cs"/>
          <w:rtl/>
        </w:rPr>
        <w:t xml:space="preserve">תיק מבראשית רבה: "בני אדם של ישוב", בדומה לביטוי השגור עד היום "אדם מן הישוב", היינו </w:t>
      </w:r>
      <w:r w:rsidR="009507B6">
        <w:rPr>
          <w:rFonts w:hint="cs"/>
          <w:rtl/>
        </w:rPr>
        <w:t>אדם ראוי ומוכר ומיושב בדעתו. אבל בנוסח בגמרא מועד קטן להלן "אנשים של צורה".</w:t>
      </w:r>
    </w:p>
  </w:footnote>
  <w:footnote w:id="21">
    <w:p w14:paraId="07A2C2E1" w14:textId="1CDED26A" w:rsidR="00370145" w:rsidRDefault="00370145">
      <w:pPr>
        <w:pStyle w:val="a3"/>
        <w:rPr>
          <w:rtl/>
        </w:rPr>
      </w:pPr>
      <w:r>
        <w:rPr>
          <w:rStyle w:val="a5"/>
        </w:rPr>
        <w:footnoteRef/>
      </w:r>
      <w:r>
        <w:rPr>
          <w:rtl/>
        </w:rPr>
        <w:t xml:space="preserve"> </w:t>
      </w:r>
      <w:r>
        <w:rPr>
          <w:rFonts w:hint="cs"/>
          <w:rtl/>
        </w:rPr>
        <w:t>ר' שמעון בר יוחאי רואה שתלמידים אלה שלו הם "אנשים של יישוב" ויודעים לדרוש נאה, והוא שולח שני תלמידי חכמים ללוות אותם בדרכם ולדעת מה עוד ידרשו שלושה חכמים אלה. וכי רק עכשיו שנפרדו ממנו גילה ר' שמעון בר יוחאי שהם "אנשים מן היישוב"? האם שמע את דרשותיהם לעיל על הצורך בפרידה שנייה (וממילא גם על מצוות השילוח והליווי)? האם כשנפרדו ממנו הכיר בחסרונם ובמעלתם? כך או כך, הם ממשיכים בדרשותיהם גם בדרך. אחד מהם דורש על מלאך האלהים המלווה את בני ישראל בצאתם ממצרים שתחילה הלך לפני המחנה וכעת עובר לאחור (</w:t>
      </w:r>
      <w:r w:rsidR="00645CD6">
        <w:rPr>
          <w:rFonts w:hint="cs"/>
          <w:rtl/>
        </w:rPr>
        <w:t>ראו</w:t>
      </w:r>
      <w:r>
        <w:rPr>
          <w:rFonts w:hint="cs"/>
          <w:rtl/>
        </w:rPr>
        <w:t xml:space="preserve"> לעיל על פרעה ששילח את בני ישראל ושינה לאחר שלושה ימים את טעמו ובא לרדוף אחריהם) </w:t>
      </w:r>
      <w:r>
        <w:rPr>
          <w:rtl/>
        </w:rPr>
        <w:t>–</w:t>
      </w:r>
      <w:r>
        <w:rPr>
          <w:rFonts w:hint="cs"/>
          <w:rtl/>
        </w:rPr>
        <w:t xml:space="preserve"> כמה סימבולי לסיטואציה שלהם. השני דורש על הקשת בענן שזו סיבת מיקום דרשה זו כולה בבראשית רבה פרשת נח (</w:t>
      </w:r>
      <w:r w:rsidR="00645CD6">
        <w:rPr>
          <w:rFonts w:hint="cs"/>
          <w:rtl/>
        </w:rPr>
        <w:t>ראו</w:t>
      </w:r>
      <w:r>
        <w:rPr>
          <w:rFonts w:hint="cs"/>
          <w:rtl/>
        </w:rPr>
        <w:t xml:space="preserve"> דברינו </w:t>
      </w:r>
      <w:hyperlink r:id="rId4" w:history="1">
        <w:r w:rsidRPr="00F00F94">
          <w:rPr>
            <w:rStyle w:val="Hyperlink"/>
            <w:rFonts w:hint="cs"/>
            <w:rtl/>
          </w:rPr>
          <w:t>קשת בענן</w:t>
        </w:r>
      </w:hyperlink>
      <w:r>
        <w:rPr>
          <w:rFonts w:hint="cs"/>
          <w:rtl/>
        </w:rPr>
        <w:t xml:space="preserve"> בפרשה זו). והשלישי דורש על חפצים ברי השוואה (וערך) מול חפצים שהם מעבר לכל השוואה (וערך) וסופו שם (בקטע שהשמטנו) בדרשה נאה על מצוות מזוזה. </w:t>
      </w:r>
      <w:r w:rsidR="00645CD6">
        <w:rPr>
          <w:rFonts w:hint="cs"/>
          <w:rtl/>
        </w:rPr>
        <w:t>ראו</w:t>
      </w:r>
      <w:r>
        <w:rPr>
          <w:rFonts w:hint="cs"/>
          <w:rtl/>
        </w:rPr>
        <w:t xml:space="preserve"> דברינו </w:t>
      </w:r>
      <w:hyperlink r:id="rId5" w:history="1">
        <w:r w:rsidRPr="00370145">
          <w:rPr>
            <w:rStyle w:val="Hyperlink"/>
            <w:rFonts w:hint="cs"/>
            <w:rtl/>
          </w:rPr>
          <w:t>מזוזה בהלכה</w:t>
        </w:r>
      </w:hyperlink>
      <w:r>
        <w:rPr>
          <w:rFonts w:hint="cs"/>
          <w:rtl/>
        </w:rPr>
        <w:t xml:space="preserve"> </w:t>
      </w:r>
      <w:hyperlink r:id="rId6" w:history="1">
        <w:r w:rsidRPr="00370145">
          <w:rPr>
            <w:rStyle w:val="Hyperlink"/>
            <w:rFonts w:hint="cs"/>
            <w:rtl/>
          </w:rPr>
          <w:t>ומזוזה באגדה</w:t>
        </w:r>
      </w:hyperlink>
      <w:r>
        <w:rPr>
          <w:rFonts w:hint="cs"/>
          <w:rtl/>
        </w:rPr>
        <w:t xml:space="preserve"> בפרשת עקב.</w:t>
      </w:r>
    </w:p>
  </w:footnote>
  <w:footnote w:id="22">
    <w:p w14:paraId="0A1ADF99" w14:textId="77777777" w:rsidR="008E0973" w:rsidRDefault="008E0973" w:rsidP="008F72AF">
      <w:pPr>
        <w:pStyle w:val="a3"/>
      </w:pPr>
      <w:r>
        <w:rPr>
          <w:rStyle w:val="a5"/>
        </w:rPr>
        <w:footnoteRef/>
      </w:r>
      <w:r>
        <w:rPr>
          <w:rtl/>
        </w:rPr>
        <w:t xml:space="preserve"> </w:t>
      </w:r>
      <w:r>
        <w:rPr>
          <w:rFonts w:hint="cs"/>
          <w:rtl/>
        </w:rPr>
        <w:t>לדרשה בבראשית רבה ה</w:t>
      </w:r>
      <w:r w:rsidR="00000B8A">
        <w:rPr>
          <w:rFonts w:hint="cs"/>
          <w:rtl/>
        </w:rPr>
        <w:t>נ</w:t>
      </w:r>
      <w:r>
        <w:rPr>
          <w:rFonts w:hint="cs"/>
          <w:rtl/>
        </w:rPr>
        <w:t>"ל יש מקבילה במסכת מועד קטן עליה נתעכב מעט. ראו מקבילה גם ב</w:t>
      </w:r>
      <w:r>
        <w:rPr>
          <w:rtl/>
        </w:rPr>
        <w:t>מדרש תנחומא בראשית סימן יג</w:t>
      </w:r>
      <w:r>
        <w:rPr>
          <w:rFonts w:hint="cs"/>
          <w:rtl/>
        </w:rPr>
        <w:t>: "</w:t>
      </w:r>
      <w:r>
        <w:rPr>
          <w:rtl/>
        </w:rPr>
        <w:t>מעשה בתלמיד אחד מתלמידי רבי עקיבא</w:t>
      </w:r>
      <w:r>
        <w:rPr>
          <w:rFonts w:hint="cs"/>
          <w:rtl/>
        </w:rPr>
        <w:t xml:space="preserve"> וכו' "</w:t>
      </w:r>
      <w:r w:rsidR="008F72AF">
        <w:rPr>
          <w:rFonts w:hint="cs"/>
          <w:rtl/>
        </w:rPr>
        <w:t>, ב</w:t>
      </w:r>
      <w:r w:rsidR="008F72AF">
        <w:rPr>
          <w:rtl/>
        </w:rPr>
        <w:t>פסיקתא דרב כהנא פיסקא יא - ויהי בשלח</w:t>
      </w:r>
      <w:r w:rsidR="008F72AF">
        <w:rPr>
          <w:rFonts w:hint="cs"/>
          <w:rtl/>
        </w:rPr>
        <w:t xml:space="preserve"> מאד בקצרה, </w:t>
      </w:r>
      <w:r>
        <w:rPr>
          <w:rFonts w:hint="cs"/>
          <w:rtl/>
        </w:rPr>
        <w:t>ומן הסתם יש מקבילות נוספות.</w:t>
      </w:r>
    </w:p>
  </w:footnote>
  <w:footnote w:id="23">
    <w:p w14:paraId="4400AA5A" w14:textId="59FEF56D" w:rsidR="00FA26F5" w:rsidRDefault="00FA26F5">
      <w:pPr>
        <w:pStyle w:val="a3"/>
        <w:rPr>
          <w:rtl/>
        </w:rPr>
      </w:pPr>
      <w:r>
        <w:rPr>
          <w:rStyle w:val="a5"/>
        </w:rPr>
        <w:footnoteRef/>
      </w:r>
      <w:r>
        <w:rPr>
          <w:rtl/>
        </w:rPr>
        <w:t xml:space="preserve"> </w:t>
      </w:r>
      <w:r>
        <w:rPr>
          <w:rFonts w:hint="cs"/>
          <w:rtl/>
        </w:rPr>
        <w:t>הדרשה כאן מתחילה בסיפור מקדש שלמה משום שהנושא שם הוא ההלכה שאין נושאים נשים במועד ואחת הסיבות לכך היא שאין מערבין שמחה בשמחה. ראו אגב שם הדרשה מדוע חנוכת המקדש דחתה שבת ויום הכיפורים, מ</w:t>
      </w:r>
      <w:r w:rsidR="00176576">
        <w:rPr>
          <w:rFonts w:hint="cs"/>
          <w:rtl/>
        </w:rPr>
        <w:t>ח</w:t>
      </w:r>
      <w:r>
        <w:rPr>
          <w:rFonts w:hint="cs"/>
          <w:rtl/>
        </w:rPr>
        <w:t>נוכת המשכן: "</w:t>
      </w:r>
      <w:r>
        <w:rPr>
          <w:rtl/>
        </w:rPr>
        <w:t>אמרו: קל וחומר; ומה משכן שאין קדושתו קדושת עולם, וקרבן יחיד - דוחה שבת דאיסור סקילה</w:t>
      </w:r>
      <w:r>
        <w:rPr>
          <w:rFonts w:hint="cs"/>
          <w:rtl/>
        </w:rPr>
        <w:t xml:space="preserve"> (קרבן נשיא אפרים כפי שכבר הערנו)</w:t>
      </w:r>
      <w:r>
        <w:rPr>
          <w:rtl/>
        </w:rPr>
        <w:t>, מקדש, דקדושתו קדושת עולם, וקרבן צבור, ויום הכפורים דענוש כרת - לא כל שכן?</w:t>
      </w:r>
      <w:r>
        <w:rPr>
          <w:rFonts w:hint="cs"/>
          <w:rtl/>
        </w:rPr>
        <w:t xml:space="preserve">". ביחסי שבת והמקדש/משכן יש מספר היבטים: בניית המשכן והמקדש אינה דוחה שבת (זה המקור לל"ט מלאכות שהיו במשכן, </w:t>
      </w:r>
      <w:r>
        <w:rPr>
          <w:rtl/>
        </w:rPr>
        <w:t>ספרא קדושים פרשה ג פרק ז אות ז</w:t>
      </w:r>
      <w:r>
        <w:rPr>
          <w:rFonts w:hint="cs"/>
          <w:rtl/>
        </w:rPr>
        <w:t>), חנוכת המשכן והמקדש דחו שבת, קרבנות ציבור תמידים ומוספים דחו שבת, קדושת המקדש לאחר חורבנו נלמדת מקדושת השבת. זה הראשון והאחרון נלמדים בדרשות שונות על הפסוק: "</w:t>
      </w:r>
      <w:hyperlink r:id="rId7" w:history="1">
        <w:r w:rsidRPr="00F63528">
          <w:rPr>
            <w:rStyle w:val="Hyperlink"/>
            <w:rFonts w:hint="cs"/>
            <w:rtl/>
          </w:rPr>
          <w:t>את שבתותי תשמורו ומקדשי תיראו</w:t>
        </w:r>
      </w:hyperlink>
      <w:r>
        <w:rPr>
          <w:rFonts w:hint="cs"/>
          <w:rtl/>
        </w:rPr>
        <w:t>" (דברינו בפרשת קדושים).</w:t>
      </w:r>
    </w:p>
  </w:footnote>
  <w:footnote w:id="24">
    <w:p w14:paraId="68941A41" w14:textId="77777777" w:rsidR="00F63528" w:rsidRDefault="00F63528">
      <w:pPr>
        <w:pStyle w:val="a3"/>
      </w:pPr>
      <w:r>
        <w:rPr>
          <w:rStyle w:val="a5"/>
        </w:rPr>
        <w:footnoteRef/>
      </w:r>
      <w:r>
        <w:rPr>
          <w:rtl/>
        </w:rPr>
        <w:t xml:space="preserve"> </w:t>
      </w:r>
      <w:r>
        <w:rPr>
          <w:rFonts w:hint="cs"/>
          <w:rtl/>
        </w:rPr>
        <w:t>כדרכנו אנ</w:t>
      </w:r>
      <w:r w:rsidR="00FA26F5">
        <w:rPr>
          <w:rFonts w:hint="cs"/>
          <w:rtl/>
        </w:rPr>
        <w:t>ח</w:t>
      </w:r>
      <w:r>
        <w:rPr>
          <w:rFonts w:hint="cs"/>
          <w:rtl/>
        </w:rPr>
        <w:t>נו מתרגמים את הגמרא לעברית בסיוע פירוש שטיינזלץ, אך שגיאות מי יבין כולן באחריותנו. מומלץ לעיין במקור.</w:t>
      </w:r>
    </w:p>
  </w:footnote>
  <w:footnote w:id="25">
    <w:p w14:paraId="14C02E78" w14:textId="77777777" w:rsidR="00274DD4" w:rsidRDefault="00274DD4">
      <w:pPr>
        <w:pStyle w:val="a3"/>
        <w:rPr>
          <w:rtl/>
        </w:rPr>
      </w:pPr>
      <w:r>
        <w:rPr>
          <w:rStyle w:val="a5"/>
        </w:rPr>
        <w:footnoteRef/>
      </w:r>
      <w:r>
        <w:rPr>
          <w:rtl/>
        </w:rPr>
        <w:t xml:space="preserve"> </w:t>
      </w:r>
      <w:r>
        <w:rPr>
          <w:rFonts w:hint="cs"/>
          <w:rtl/>
        </w:rPr>
        <w:t>דרשה דומה לזו שכבר ראינו לעיל על מקדש שלמה והפעם נראה בברור שדרשו לפני ר' שמעון ואולי לפיכך יש שם רק דרשה אחת</w:t>
      </w:r>
      <w:r w:rsidR="000B5024">
        <w:rPr>
          <w:rFonts w:hint="cs"/>
          <w:rtl/>
        </w:rPr>
        <w:t>. כיוון שאחד דרש לפני רבו, האחרים הסכימו ולא ראו צורך להוסיף דרשות משלהם. גם זו אולי דרך ארץ.</w:t>
      </w:r>
    </w:p>
  </w:footnote>
  <w:footnote w:id="26">
    <w:p w14:paraId="2BC378ED" w14:textId="77777777" w:rsidR="000B5024" w:rsidRDefault="000B5024">
      <w:pPr>
        <w:pStyle w:val="a3"/>
        <w:rPr>
          <w:rtl/>
        </w:rPr>
      </w:pPr>
      <w:r>
        <w:rPr>
          <w:rStyle w:val="a5"/>
        </w:rPr>
        <w:footnoteRef/>
      </w:r>
      <w:r>
        <w:rPr>
          <w:rtl/>
        </w:rPr>
        <w:t xml:space="preserve"> </w:t>
      </w:r>
      <w:r>
        <w:rPr>
          <w:rFonts w:hint="cs"/>
          <w:rtl/>
        </w:rPr>
        <w:t>ר' שמעון בר יוחאי.</w:t>
      </w:r>
    </w:p>
  </w:footnote>
  <w:footnote w:id="27">
    <w:p w14:paraId="0502F2F2" w14:textId="528ACE36" w:rsidR="009507B6" w:rsidRDefault="009507B6" w:rsidP="00970E9C">
      <w:pPr>
        <w:pStyle w:val="a3"/>
      </w:pPr>
      <w:r>
        <w:rPr>
          <w:rStyle w:val="a5"/>
        </w:rPr>
        <w:footnoteRef/>
      </w:r>
      <w:r>
        <w:rPr>
          <w:rtl/>
        </w:rPr>
        <w:t xml:space="preserve"> </w:t>
      </w:r>
      <w:r>
        <w:rPr>
          <w:rFonts w:hint="cs"/>
          <w:rtl/>
        </w:rPr>
        <w:t xml:space="preserve">נראה שזה הביטוי השכיח יותר: "אנשים של צורה", היינו בעלי מידות נכונות (בהשאלה ממידות פיסיות ממש, </w:t>
      </w:r>
      <w:r w:rsidR="00645CD6">
        <w:rPr>
          <w:rFonts w:hint="cs"/>
          <w:rtl/>
        </w:rPr>
        <w:t>ראו</w:t>
      </w:r>
      <w:r>
        <w:rPr>
          <w:rFonts w:hint="cs"/>
          <w:rtl/>
        </w:rPr>
        <w:t xml:space="preserve"> הביטוי </w:t>
      </w:r>
      <w:r w:rsidR="002F4B2F">
        <w:rPr>
          <w:rFonts w:hint="cs"/>
          <w:rtl/>
        </w:rPr>
        <w:t xml:space="preserve">"בעלי </w:t>
      </w:r>
      <w:r>
        <w:rPr>
          <w:rFonts w:hint="cs"/>
          <w:rtl/>
        </w:rPr>
        <w:t>פסיפס</w:t>
      </w:r>
      <w:r w:rsidR="002F4B2F">
        <w:rPr>
          <w:rFonts w:hint="cs"/>
          <w:rtl/>
        </w:rPr>
        <w:t>" ככינוי לאנשים הראויים להיות שופטים (</w:t>
      </w:r>
      <w:r w:rsidR="002F4B2F" w:rsidRPr="002F4B2F">
        <w:rPr>
          <w:rStyle w:val="af4"/>
          <w:rFonts w:hint="cs"/>
          <w:b w:val="0"/>
          <w:bCs w:val="0"/>
          <w:rtl/>
        </w:rPr>
        <w:t>מדרש תנאים</w:t>
      </w:r>
      <w:r w:rsidR="002F4B2F" w:rsidRPr="002F4B2F">
        <w:rPr>
          <w:rStyle w:val="sefaria-ref-wrapper"/>
          <w:rFonts w:hint="cs"/>
          <w:b/>
          <w:bCs/>
          <w:rtl/>
        </w:rPr>
        <w:t> ל</w:t>
      </w:r>
      <w:hyperlink r:id="rId8" w:tgtFrame="_blank" w:history="1">
        <w:r w:rsidR="002F4B2F" w:rsidRPr="002F4B2F">
          <w:rPr>
            <w:rStyle w:val="Hyperlink"/>
            <w:rFonts w:hint="cs"/>
            <w:b/>
            <w:bCs/>
            <w:color w:val="auto"/>
            <w:u w:val="none"/>
            <w:rtl/>
          </w:rPr>
          <w:t>דברים פרק א פסוק יג</w:t>
        </w:r>
      </w:hyperlink>
      <w:r>
        <w:rPr>
          <w:rFonts w:hint="cs"/>
          <w:rtl/>
        </w:rPr>
        <w:t xml:space="preserve"> </w:t>
      </w:r>
      <w:r w:rsidR="002F4B2F">
        <w:rPr>
          <w:rFonts w:hint="cs"/>
          <w:rtl/>
        </w:rPr>
        <w:t xml:space="preserve">מובא </w:t>
      </w:r>
      <w:r>
        <w:rPr>
          <w:rFonts w:hint="cs"/>
          <w:rtl/>
        </w:rPr>
        <w:t>בדברינו</w:t>
      </w:r>
      <w:r w:rsidR="002F4B2F">
        <w:rPr>
          <w:rFonts w:hint="cs"/>
          <w:rtl/>
        </w:rPr>
        <w:t xml:space="preserve"> אנשים חכמים נבונים וידועים בפרשת דברים). </w:t>
      </w:r>
      <w:r w:rsidR="00645CD6">
        <w:rPr>
          <w:rFonts w:hint="cs"/>
          <w:rtl/>
        </w:rPr>
        <w:t>ראו</w:t>
      </w:r>
      <w:r>
        <w:rPr>
          <w:rFonts w:hint="cs"/>
          <w:rtl/>
        </w:rPr>
        <w:t xml:space="preserve"> </w:t>
      </w:r>
      <w:r w:rsidR="002F4B2F">
        <w:rPr>
          <w:rFonts w:hint="cs"/>
          <w:rtl/>
        </w:rPr>
        <w:t xml:space="preserve">בגמרא </w:t>
      </w:r>
      <w:r>
        <w:rPr>
          <w:rtl/>
        </w:rPr>
        <w:t>תענית טז ע</w:t>
      </w:r>
      <w:r w:rsidR="002F4B2F">
        <w:rPr>
          <w:rFonts w:hint="cs"/>
          <w:rtl/>
        </w:rPr>
        <w:t>"א: "ה</w:t>
      </w:r>
      <w:r>
        <w:rPr>
          <w:rtl/>
        </w:rPr>
        <w:t>זקן שבהן אומר לפניהן דברי כיבושין. תנו רבנן: אם יש זקן - אומר זקן, ואם לאו - אומר חכם, ואם לאו - אומר אדם של צורה</w:t>
      </w:r>
      <w:r>
        <w:rPr>
          <w:rFonts w:hint="cs"/>
          <w:rtl/>
        </w:rPr>
        <w:t xml:space="preserve">". ובצניעות בבית המרחץ </w:t>
      </w:r>
      <w:r w:rsidR="002F4B2F">
        <w:rPr>
          <w:rFonts w:hint="cs"/>
          <w:rtl/>
        </w:rPr>
        <w:t>ב</w:t>
      </w:r>
      <w:r>
        <w:rPr>
          <w:rtl/>
        </w:rPr>
        <w:t>תלמוד ירושלמי שביעית פרק ח הלכה ח</w:t>
      </w:r>
      <w:r w:rsidR="002F4B2F">
        <w:rPr>
          <w:rFonts w:hint="cs"/>
          <w:rtl/>
        </w:rPr>
        <w:t>: "</w:t>
      </w:r>
      <w:r>
        <w:rPr>
          <w:rtl/>
        </w:rPr>
        <w:t>ואם היה אדם של צורה</w:t>
      </w:r>
      <w:r w:rsidR="002F4B2F">
        <w:rPr>
          <w:rFonts w:hint="cs"/>
          <w:rtl/>
        </w:rPr>
        <w:t>,</w:t>
      </w:r>
      <w:r>
        <w:rPr>
          <w:rtl/>
        </w:rPr>
        <w:t xml:space="preserve"> הרי זה לא ירחוץ</w:t>
      </w:r>
      <w:r w:rsidR="00982EF1">
        <w:rPr>
          <w:rFonts w:hint="cs"/>
          <w:rtl/>
        </w:rPr>
        <w:t xml:space="preserve">". </w:t>
      </w:r>
      <w:r w:rsidR="002F4B2F">
        <w:rPr>
          <w:rFonts w:hint="cs"/>
          <w:rtl/>
        </w:rPr>
        <w:t>ו</w:t>
      </w:r>
      <w:r w:rsidR="00982EF1">
        <w:rPr>
          <w:rtl/>
        </w:rPr>
        <w:t xml:space="preserve">מדרש תנאים לדברים (הופמן) דברים </w:t>
      </w:r>
      <w:r w:rsidR="002F4B2F">
        <w:rPr>
          <w:rFonts w:hint="cs"/>
          <w:rtl/>
        </w:rPr>
        <w:t xml:space="preserve">יד כב </w:t>
      </w:r>
      <w:r w:rsidR="00982EF1">
        <w:rPr>
          <w:rtl/>
        </w:rPr>
        <w:t>פרשת ראה</w:t>
      </w:r>
      <w:r w:rsidR="00970E9C">
        <w:rPr>
          <w:rFonts w:hint="cs"/>
          <w:rtl/>
        </w:rPr>
        <w:t>: "</w:t>
      </w:r>
      <w:r w:rsidR="00982EF1">
        <w:rPr>
          <w:rtl/>
        </w:rPr>
        <w:t>חזקיה בן אטיטס העלה בכורות מבבל ולא קיבלו ממנו אף על פי שהיה אדם של צורה שלא יקבע הדבר חובה</w:t>
      </w:r>
      <w:r w:rsidR="00982EF1">
        <w:rPr>
          <w:rFonts w:hint="cs"/>
          <w:rtl/>
        </w:rPr>
        <w:t xml:space="preserve">". </w:t>
      </w:r>
      <w:r w:rsidR="00970E9C">
        <w:rPr>
          <w:rFonts w:hint="cs"/>
          <w:rtl/>
        </w:rPr>
        <w:t>עוד ב</w:t>
      </w:r>
      <w:r w:rsidR="00982EF1">
        <w:rPr>
          <w:rtl/>
        </w:rPr>
        <w:t>איכה רבה פרשה ב</w:t>
      </w:r>
      <w:r w:rsidR="00970E9C">
        <w:rPr>
          <w:rFonts w:hint="cs"/>
          <w:rtl/>
        </w:rPr>
        <w:t xml:space="preserve"> בסיפור הקשה של הרג הסנהדרין ע"י נבוכדנצר: "</w:t>
      </w:r>
      <w:r w:rsidR="00982EF1">
        <w:rPr>
          <w:rtl/>
        </w:rPr>
        <w:t>מיד בא וישב בדפני של אנטוכיא ויצאו סנהדרי גדולה לקראתו כיון שראה אותם שהם כולם בני אדם של צורה גזר והוציאו להם קתדראות והושיבן, אמר להם דרשו לי את התורה</w:t>
      </w:r>
      <w:r w:rsidR="00970E9C">
        <w:rPr>
          <w:rFonts w:hint="cs"/>
          <w:rtl/>
        </w:rPr>
        <w:t xml:space="preserve"> וכו' ".</w:t>
      </w:r>
      <w:r w:rsidR="00FA26F5">
        <w:rPr>
          <w:rFonts w:hint="cs"/>
          <w:rtl/>
        </w:rPr>
        <w:t xml:space="preserve"> ושוב יש לתמוה כיצד רק כאן הבחין ר' שמעון בר יוחאי במעלתם של תלמידיו, והתשובה היא שהאופן בו נפרדו ממנו היא שזכתה אותם בתואר "אנשים של צורה".</w:t>
      </w:r>
    </w:p>
  </w:footnote>
  <w:footnote w:id="28">
    <w:p w14:paraId="5D2ECF08" w14:textId="77777777" w:rsidR="00B27CD1" w:rsidRDefault="00B27CD1" w:rsidP="00B27CD1">
      <w:pPr>
        <w:pStyle w:val="a3"/>
        <w:rPr>
          <w:rtl/>
        </w:rPr>
      </w:pPr>
      <w:r>
        <w:rPr>
          <w:rStyle w:val="a5"/>
        </w:rPr>
        <w:footnoteRef/>
      </w:r>
      <w:r>
        <w:rPr>
          <w:rtl/>
        </w:rPr>
        <w:t xml:space="preserve"> </w:t>
      </w:r>
      <w:r>
        <w:rPr>
          <w:rFonts w:hint="cs"/>
          <w:rtl/>
        </w:rPr>
        <w:t>והוא אכן הולך ומלווה אותם ושומע דרשות שלהם בדרך. דלגנו על דרשות אלה.</w:t>
      </w:r>
    </w:p>
  </w:footnote>
  <w:footnote w:id="29">
    <w:p w14:paraId="67C94AAF" w14:textId="77777777" w:rsidR="00CB118F" w:rsidRDefault="00CB118F">
      <w:pPr>
        <w:pStyle w:val="a3"/>
      </w:pPr>
      <w:r>
        <w:rPr>
          <w:rStyle w:val="a5"/>
        </w:rPr>
        <w:footnoteRef/>
      </w:r>
      <w:r>
        <w:rPr>
          <w:rtl/>
        </w:rPr>
        <w:t xml:space="preserve"> </w:t>
      </w:r>
      <w:r>
        <w:rPr>
          <w:rFonts w:hint="cs"/>
          <w:rtl/>
        </w:rPr>
        <w:t xml:space="preserve">התלמידים לבנו של ר' שמעון בר יוחאי שנלווה אליהם. </w:t>
      </w:r>
    </w:p>
  </w:footnote>
  <w:footnote w:id="30">
    <w:p w14:paraId="3043012E" w14:textId="77777777" w:rsidR="00CF3034" w:rsidRDefault="00CF3034">
      <w:pPr>
        <w:pStyle w:val="a3"/>
        <w:rPr>
          <w:rtl/>
        </w:rPr>
      </w:pPr>
      <w:r>
        <w:rPr>
          <w:rStyle w:val="a5"/>
        </w:rPr>
        <w:footnoteRef/>
      </w:r>
      <w:r>
        <w:rPr>
          <w:rtl/>
        </w:rPr>
        <w:t xml:space="preserve"> </w:t>
      </w:r>
      <w:r>
        <w:rPr>
          <w:rFonts w:hint="cs"/>
          <w:rtl/>
        </w:rPr>
        <w:t>שאמרו לך בלשון חכמה (וחידה).</w:t>
      </w:r>
    </w:p>
  </w:footnote>
  <w:footnote w:id="31">
    <w:p w14:paraId="159100E1" w14:textId="77777777" w:rsidR="00B72CED" w:rsidRDefault="00B72CED">
      <w:pPr>
        <w:pStyle w:val="a3"/>
      </w:pPr>
      <w:r>
        <w:rPr>
          <w:rStyle w:val="a5"/>
        </w:rPr>
        <w:footnoteRef/>
      </w:r>
      <w:r>
        <w:rPr>
          <w:rtl/>
        </w:rPr>
        <w:t xml:space="preserve"> </w:t>
      </w:r>
      <w:r w:rsidRPr="00751CBB">
        <w:rPr>
          <w:rtl/>
        </w:rPr>
        <w:t>ש</w:t>
      </w:r>
      <w:r>
        <w:rPr>
          <w:rFonts w:hint="cs"/>
          <w:rtl/>
        </w:rPr>
        <w:t xml:space="preserve">בשל כך </w:t>
      </w:r>
      <w:r w:rsidRPr="00751CBB">
        <w:rPr>
          <w:rtl/>
        </w:rPr>
        <w:t>ייצאו הכלות ממך</w:t>
      </w:r>
      <w:r>
        <w:rPr>
          <w:rFonts w:hint="cs"/>
          <w:rtl/>
        </w:rPr>
        <w:t>.</w:t>
      </w:r>
    </w:p>
  </w:footnote>
  <w:footnote w:id="32">
    <w:p w14:paraId="56483030" w14:textId="6FDC8B39" w:rsidR="00192EF0" w:rsidRDefault="00192EF0">
      <w:pPr>
        <w:pStyle w:val="a3"/>
      </w:pPr>
      <w:r>
        <w:rPr>
          <w:rStyle w:val="a5"/>
        </w:rPr>
        <w:footnoteRef/>
      </w:r>
      <w:r>
        <w:rPr>
          <w:rtl/>
        </w:rPr>
        <w:t xml:space="preserve"> </w:t>
      </w:r>
      <w:r>
        <w:rPr>
          <w:rFonts w:hint="cs"/>
          <w:rtl/>
        </w:rPr>
        <w:t>להסבר קטע זה, ראו פירושי רש"י ושטיינזלץ ש</w:t>
      </w:r>
      <w:r w:rsidR="00B71DD6">
        <w:rPr>
          <w:rFonts w:hint="cs"/>
          <w:rtl/>
        </w:rPr>
        <w:t>תזכה להאריך ימים במלונך כאן בעולם הזה וייחרב היינו יידחה ביתך הקבוע בעולם הבא. ומנגד, פירוש אגדות המהרש"א שלצד שתאריך חיים במלונך בעולם הזה, תזכה לחיי נצח בעולם הבא וגם לקום לתחיית המתים.</w:t>
      </w:r>
    </w:p>
  </w:footnote>
  <w:footnote w:id="33">
    <w:p w14:paraId="76DB6FEE" w14:textId="77777777" w:rsidR="004618DF" w:rsidRDefault="004618DF">
      <w:pPr>
        <w:pStyle w:val="a3"/>
      </w:pPr>
      <w:r>
        <w:rPr>
          <w:rStyle w:val="a5"/>
        </w:rPr>
        <w:footnoteRef/>
      </w:r>
      <w:r>
        <w:rPr>
          <w:rtl/>
        </w:rPr>
        <w:t xml:space="preserve"> </w:t>
      </w:r>
      <w:r>
        <w:rPr>
          <w:rFonts w:hint="cs"/>
          <w:rtl/>
        </w:rPr>
        <w:t xml:space="preserve">שעושים הרבה </w:t>
      </w:r>
      <w:r>
        <w:rPr>
          <w:rtl/>
        </w:rPr>
        <w:t>רעש ובלבול בשולחן</w:t>
      </w:r>
      <w:r>
        <w:rPr>
          <w:rFonts w:hint="cs"/>
          <w:rtl/>
        </w:rPr>
        <w:t>.</w:t>
      </w:r>
    </w:p>
  </w:footnote>
  <w:footnote w:id="34">
    <w:p w14:paraId="5B620681" w14:textId="77777777" w:rsidR="00480E7F" w:rsidRDefault="00480E7F" w:rsidP="00310C7D">
      <w:pPr>
        <w:pStyle w:val="a3"/>
        <w:rPr>
          <w:rtl/>
        </w:rPr>
      </w:pPr>
      <w:r>
        <w:rPr>
          <w:rStyle w:val="a5"/>
        </w:rPr>
        <w:footnoteRef/>
      </w:r>
      <w:r>
        <w:rPr>
          <w:rtl/>
        </w:rPr>
        <w:t xml:space="preserve"> </w:t>
      </w:r>
      <w:r>
        <w:rPr>
          <w:rFonts w:hint="cs"/>
          <w:rtl/>
        </w:rPr>
        <w:t>עיקר התוספת של מקבילה זו בהשוואה עם המקור בבראשית רבה היא הברכה. לצד הפרידה הכפולה, השילוח הוא הליווי, הברכה של המשל</w:t>
      </w:r>
      <w:r w:rsidR="00EC69DD">
        <w:rPr>
          <w:rFonts w:hint="cs"/>
          <w:rtl/>
        </w:rPr>
        <w:t>ח</w:t>
      </w:r>
      <w:r>
        <w:rPr>
          <w:rFonts w:hint="cs"/>
          <w:rtl/>
        </w:rPr>
        <w:t>, הרי לנו גם ברכה של הנפרד</w:t>
      </w:r>
      <w:r w:rsidR="00EC69DD">
        <w:rPr>
          <w:rFonts w:hint="cs"/>
          <w:rtl/>
        </w:rPr>
        <w:t xml:space="preserve"> למי שמלווה אותו. </w:t>
      </w:r>
      <w:r>
        <w:rPr>
          <w:rFonts w:hint="cs"/>
          <w:rtl/>
        </w:rPr>
        <w:t xml:space="preserve">ר' שמעון שולח את בנו </w:t>
      </w:r>
      <w:r w:rsidR="00EC69DD">
        <w:rPr>
          <w:rFonts w:hint="cs"/>
          <w:rtl/>
        </w:rPr>
        <w:t>שילווה את הנפרדים ממנו ויזכה לברכה מהם.</w:t>
      </w:r>
      <w:r>
        <w:rPr>
          <w:rFonts w:hint="cs"/>
          <w:rtl/>
        </w:rPr>
        <w:t xml:space="preserve"> </w:t>
      </w:r>
      <w:r w:rsidR="00EC69DD">
        <w:rPr>
          <w:rFonts w:hint="cs"/>
          <w:rtl/>
        </w:rPr>
        <w:t xml:space="preserve">ראו בהמשך הגמרא שם סיפור דומה על </w:t>
      </w:r>
      <w:r w:rsidR="00EC69DD">
        <w:rPr>
          <w:rtl/>
        </w:rPr>
        <w:t xml:space="preserve">רבי שמעון בן חלפתא </w:t>
      </w:r>
      <w:r w:rsidR="00EC69DD">
        <w:rPr>
          <w:rFonts w:hint="cs"/>
          <w:rtl/>
        </w:rPr>
        <w:t xml:space="preserve">שנפטר מרב </w:t>
      </w:r>
      <w:r w:rsidR="00DD5D29">
        <w:rPr>
          <w:rFonts w:hint="cs"/>
          <w:rtl/>
        </w:rPr>
        <w:t xml:space="preserve">ואמר לו אביו שילך אליו שיברך אותו. והוא מברך אותו: יהי רצון שלא </w:t>
      </w:r>
      <w:r w:rsidR="00EC69DD">
        <w:rPr>
          <w:rtl/>
        </w:rPr>
        <w:t xml:space="preserve">תבייש ולא תתבייש. </w:t>
      </w:r>
      <w:r w:rsidR="00DD5D29">
        <w:rPr>
          <w:rFonts w:hint="cs"/>
          <w:rtl/>
        </w:rPr>
        <w:t xml:space="preserve">הבן חוזר לאביו ששואל אותו: מה </w:t>
      </w:r>
      <w:r w:rsidR="00EC69DD">
        <w:rPr>
          <w:rtl/>
        </w:rPr>
        <w:t>אמר ל</w:t>
      </w:r>
      <w:r w:rsidR="00DD5D29">
        <w:rPr>
          <w:rFonts w:hint="cs"/>
          <w:rtl/>
        </w:rPr>
        <w:t xml:space="preserve">ך? והבן שלא הבין את הברכה אומר: </w:t>
      </w:r>
      <w:r w:rsidR="00EC69DD">
        <w:rPr>
          <w:rtl/>
        </w:rPr>
        <w:t xml:space="preserve">מילין בעלמא הוא אמר לי. </w:t>
      </w:r>
      <w:r w:rsidR="00DD5D29">
        <w:rPr>
          <w:rFonts w:hint="cs"/>
          <w:rtl/>
        </w:rPr>
        <w:t>והאבא מסביר לו את טיב הברכה: ברכך בברכה שברך הקב"ה את יש</w:t>
      </w:r>
      <w:r w:rsidR="00EC69DD">
        <w:rPr>
          <w:rtl/>
        </w:rPr>
        <w:t>ראל</w:t>
      </w:r>
      <w:r w:rsidR="00DD5D29">
        <w:rPr>
          <w:rFonts w:hint="cs"/>
          <w:rtl/>
        </w:rPr>
        <w:t xml:space="preserve"> שהוא פסוק </w:t>
      </w:r>
      <w:r w:rsidR="00310C7D">
        <w:rPr>
          <w:rFonts w:hint="cs"/>
          <w:rtl/>
        </w:rPr>
        <w:t>ב</w:t>
      </w:r>
      <w:r w:rsidR="00DD5D29">
        <w:rPr>
          <w:rtl/>
        </w:rPr>
        <w:t>יואל פרק ב פסוק כו</w:t>
      </w:r>
      <w:r w:rsidR="00310C7D">
        <w:rPr>
          <w:rFonts w:hint="cs"/>
          <w:rtl/>
        </w:rPr>
        <w:t>: "</w:t>
      </w:r>
      <w:r w:rsidR="00DD5D29">
        <w:rPr>
          <w:rtl/>
        </w:rPr>
        <w:t>וַאֲכַלְתֶּם אָכוֹל וְשָׂבוֹעַ וְהִלַּלְתֶּם אֶת שֵׁם ה' אֱלֹהֵיכֶם אֲשֶׁר עָשָׂה עִמָּכֶם לְהַפְלִיא וְלֹא יֵבֹשׁוּ עַמִּי לְעוֹלָם</w:t>
      </w:r>
      <w:r w:rsidR="00310C7D">
        <w:rPr>
          <w:rFonts w:hint="cs"/>
          <w:rtl/>
        </w:rPr>
        <w:t>".</w:t>
      </w:r>
    </w:p>
  </w:footnote>
  <w:footnote w:id="35">
    <w:p w14:paraId="5AA0653E" w14:textId="307EC583" w:rsidR="004D4A40" w:rsidRDefault="004D4A40" w:rsidP="004D4A40">
      <w:pPr>
        <w:pStyle w:val="a3"/>
      </w:pPr>
      <w:r>
        <w:rPr>
          <w:rStyle w:val="a5"/>
        </w:rPr>
        <w:footnoteRef/>
      </w:r>
      <w:r>
        <w:rPr>
          <w:rtl/>
        </w:rPr>
        <w:t xml:space="preserve"> מסכת יומא פרק ה משנה א</w:t>
      </w:r>
      <w:r>
        <w:rPr>
          <w:rFonts w:hint="cs"/>
          <w:rtl/>
        </w:rPr>
        <w:t xml:space="preserve"> </w:t>
      </w:r>
      <w:r w:rsidR="0099465E">
        <w:rPr>
          <w:rFonts w:hint="cs"/>
          <w:rtl/>
        </w:rPr>
        <w:t xml:space="preserve">דנה </w:t>
      </w:r>
      <w:r>
        <w:rPr>
          <w:rFonts w:hint="cs"/>
          <w:rtl/>
        </w:rPr>
        <w:t>בהנהגת הכהן הגדול בכניסתו ויציאתו מקודש הקדשים: "</w:t>
      </w:r>
      <w:r>
        <w:rPr>
          <w:rtl/>
        </w:rPr>
        <w:t>הגיע לארון נותן את המחתה בין שני הבדים צבר את הקטורת על גבי גחלים ונתמלא כל הבית כולו עשן</w:t>
      </w:r>
      <w:r>
        <w:rPr>
          <w:rFonts w:hint="cs"/>
          <w:rtl/>
        </w:rPr>
        <w:t>.</w:t>
      </w:r>
      <w:r>
        <w:rPr>
          <w:rtl/>
        </w:rPr>
        <w:t xml:space="preserve"> יצא ובא לו בדרך בית כניסתו ומתפלל </w:t>
      </w:r>
      <w:r w:rsidR="00277310">
        <w:rPr>
          <w:rtl/>
        </w:rPr>
        <w:t>תפילה</w:t>
      </w:r>
      <w:r>
        <w:rPr>
          <w:rtl/>
        </w:rPr>
        <w:t xml:space="preserve"> קצרה בבית החיצון ולא היה מאריך בתפ</w:t>
      </w:r>
      <w:r w:rsidR="005C467D">
        <w:rPr>
          <w:rFonts w:hint="cs"/>
          <w:rtl/>
        </w:rPr>
        <w:t>י</w:t>
      </w:r>
      <w:r>
        <w:rPr>
          <w:rtl/>
        </w:rPr>
        <w:t>לתו שלא להבעית את ישראל</w:t>
      </w:r>
      <w:r>
        <w:rPr>
          <w:rFonts w:hint="cs"/>
          <w:rtl/>
        </w:rPr>
        <w:t>".</w:t>
      </w:r>
      <w:r w:rsidR="005C467D">
        <w:rPr>
          <w:rFonts w:hint="cs"/>
          <w:rtl/>
        </w:rPr>
        <w:t xml:space="preserve"> על כך שואל הגמרא: מנין לנו מנהג זה?</w:t>
      </w:r>
    </w:p>
  </w:footnote>
  <w:footnote w:id="36">
    <w:p w14:paraId="5658E851" w14:textId="38FD9455" w:rsidR="004D4A40" w:rsidRDefault="004D4A40" w:rsidP="005066A9">
      <w:pPr>
        <w:pStyle w:val="a3"/>
        <w:rPr>
          <w:rtl/>
        </w:rPr>
      </w:pPr>
      <w:r>
        <w:rPr>
          <w:rStyle w:val="a5"/>
        </w:rPr>
        <w:footnoteRef/>
      </w:r>
      <w:r>
        <w:rPr>
          <w:rtl/>
        </w:rPr>
        <w:t xml:space="preserve"> </w:t>
      </w:r>
      <w:r w:rsidR="00CA2808">
        <w:rPr>
          <w:rFonts w:hint="cs"/>
          <w:rtl/>
        </w:rPr>
        <w:t xml:space="preserve">ראו כמה פסוקים קודם שם את הליכתו של שלמה </w:t>
      </w:r>
      <w:r w:rsidR="002B7014">
        <w:rPr>
          <w:rFonts w:hint="cs"/>
          <w:rtl/>
        </w:rPr>
        <w:t>אל הבמה שהייתה אז בגבעון שם שכן המשכן שנותר אחרי חורבן משכן שילה</w:t>
      </w:r>
      <w:r w:rsidR="005066A9">
        <w:rPr>
          <w:rFonts w:hint="cs"/>
          <w:rtl/>
        </w:rPr>
        <w:t>, ככתוב: "</w:t>
      </w:r>
      <w:r w:rsidR="00CA2808">
        <w:rPr>
          <w:rtl/>
        </w:rPr>
        <w:t>וַיֵּלְכוּ שְׁלֹמֹה וְכָל הַקָּהָל עִמּוֹ לַבָּמָה אֲשֶׁר בְּגִבְעוֹן כִּי שָׁם הָיָה אֹהֶל מוֹעֵד הָאֱלֹהִים אֲשֶׁר עָשָׂה מֹשֶׁה עֶבֶד ה' בַּמִּדְבָּר</w:t>
      </w:r>
      <w:r w:rsidR="002B7014">
        <w:rPr>
          <w:rFonts w:hint="cs"/>
          <w:rtl/>
        </w:rPr>
        <w:t xml:space="preserve">". הפסוק לעיל מתאר את חזרתו של </w:t>
      </w:r>
      <w:r w:rsidR="00CA2808">
        <w:rPr>
          <w:rFonts w:hint="cs"/>
          <w:rtl/>
        </w:rPr>
        <w:t>שלמה מהבמה שהייתה אז בגבעון</w:t>
      </w:r>
      <w:r w:rsidR="002B7014">
        <w:rPr>
          <w:rFonts w:hint="cs"/>
          <w:rtl/>
        </w:rPr>
        <w:t>,</w:t>
      </w:r>
      <w:r w:rsidR="00CA2808">
        <w:rPr>
          <w:rFonts w:hint="cs"/>
          <w:rtl/>
        </w:rPr>
        <w:t xml:space="preserve"> </w:t>
      </w:r>
      <w:r w:rsidR="002B7014">
        <w:rPr>
          <w:rFonts w:hint="cs"/>
          <w:rtl/>
        </w:rPr>
        <w:t xml:space="preserve">אך יש קושי </w:t>
      </w:r>
      <w:r w:rsidR="00A60ABF">
        <w:rPr>
          <w:rFonts w:hint="cs"/>
          <w:rtl/>
        </w:rPr>
        <w:t>בהבנת הפסוק, בעיקר מחיבור המילים: "</w:t>
      </w:r>
      <w:r w:rsidR="00A60ABF">
        <w:rPr>
          <w:rtl/>
        </w:rPr>
        <w:t>לַבָּמָה אֲשֶׁר בְּגִבְעוֹן יְרוּשָׁלִַם</w:t>
      </w:r>
      <w:r w:rsidR="00A60ABF">
        <w:rPr>
          <w:rFonts w:hint="cs"/>
          <w:rtl/>
        </w:rPr>
        <w:t>".</w:t>
      </w:r>
    </w:p>
  </w:footnote>
  <w:footnote w:id="37">
    <w:p w14:paraId="2BD561BD" w14:textId="5ABC5D21" w:rsidR="00D10E8D" w:rsidRDefault="00D10E8D">
      <w:pPr>
        <w:pStyle w:val="a3"/>
        <w:rPr>
          <w:rtl/>
        </w:rPr>
      </w:pPr>
      <w:r>
        <w:rPr>
          <w:rStyle w:val="a5"/>
        </w:rPr>
        <w:footnoteRef/>
      </w:r>
      <w:r>
        <w:rPr>
          <w:rtl/>
        </w:rPr>
        <w:t xml:space="preserve"> </w:t>
      </w:r>
      <w:r w:rsidR="00ED1D95">
        <w:rPr>
          <w:rFonts w:hint="cs"/>
          <w:rtl/>
        </w:rPr>
        <w:t xml:space="preserve">לפרשני המקרא: רד"ק, מצודות ומלבי"ם יש דרכים להסביר את הקושי שבפסוק (ראו שם במקור), אך </w:t>
      </w:r>
      <w:r w:rsidR="00A60ABF">
        <w:rPr>
          <w:rFonts w:hint="cs"/>
          <w:rtl/>
        </w:rPr>
        <w:t xml:space="preserve">הדרשן </w:t>
      </w:r>
      <w:r w:rsidR="00ED1D95">
        <w:rPr>
          <w:rFonts w:hint="cs"/>
          <w:rtl/>
        </w:rPr>
        <w:t xml:space="preserve">מנצל קושי זה </w:t>
      </w:r>
      <w:r w:rsidR="005066A9">
        <w:rPr>
          <w:rFonts w:hint="cs"/>
          <w:rtl/>
        </w:rPr>
        <w:t xml:space="preserve">לעיגון </w:t>
      </w:r>
      <w:r w:rsidR="00ED1D95">
        <w:rPr>
          <w:rFonts w:hint="cs"/>
          <w:rtl/>
        </w:rPr>
        <w:t xml:space="preserve">דרשתו </w:t>
      </w:r>
      <w:r>
        <w:rPr>
          <w:rFonts w:hint="cs"/>
          <w:rtl/>
        </w:rPr>
        <w:t>שהלך</w:t>
      </w:r>
      <w:r w:rsidR="0099465E">
        <w:rPr>
          <w:rFonts w:hint="cs"/>
          <w:rtl/>
        </w:rPr>
        <w:t xml:space="preserve"> שלמה</w:t>
      </w:r>
      <w:r>
        <w:rPr>
          <w:rFonts w:hint="cs"/>
          <w:rtl/>
        </w:rPr>
        <w:t xml:space="preserve"> אחורנית ופניו אל הבמה בגבעון</w:t>
      </w:r>
      <w:r w:rsidR="00ED1D95">
        <w:rPr>
          <w:rFonts w:hint="cs"/>
          <w:rtl/>
        </w:rPr>
        <w:t xml:space="preserve"> ומכאן המקור גם לדרך יציאתו אחורנית של הכהן הגדול מקודש הקודשים. </w:t>
      </w:r>
      <w:r w:rsidR="005066A9">
        <w:rPr>
          <w:rFonts w:hint="cs"/>
          <w:rtl/>
        </w:rPr>
        <w:t xml:space="preserve">אגב, חשוב להדגיש שבאותה העת היו הבמה/משכן שבגבעון בלי ארון הברית ששכן </w:t>
      </w:r>
      <w:r w:rsidR="005C467D">
        <w:rPr>
          <w:rFonts w:hint="cs"/>
          <w:rtl/>
        </w:rPr>
        <w:t xml:space="preserve">כבר </w:t>
      </w:r>
      <w:r>
        <w:rPr>
          <w:rFonts w:hint="cs"/>
          <w:rtl/>
        </w:rPr>
        <w:t>בעיר דוד לשם הועלה ע"י דוד מבית עובד אדום הגתי (</w:t>
      </w:r>
      <w:r w:rsidR="00D17EE6">
        <w:rPr>
          <w:rFonts w:hint="cs"/>
          <w:rtl/>
        </w:rPr>
        <w:t>שמואל ב פרק ו) ובנה לו אוהל מיוחד.</w:t>
      </w:r>
      <w:r w:rsidR="00524995">
        <w:rPr>
          <w:rFonts w:hint="cs"/>
          <w:rtl/>
        </w:rPr>
        <w:t xml:space="preserve"> ואם כך, שלמה פונה אל הבמה/משכן בגבעון אבל מפנה את גבו אל ארון הברית!  </w:t>
      </w:r>
    </w:p>
  </w:footnote>
  <w:footnote w:id="38">
    <w:p w14:paraId="08451556" w14:textId="5B63C4B2" w:rsidR="00104ED6" w:rsidRDefault="00104ED6">
      <w:pPr>
        <w:pStyle w:val="a3"/>
      </w:pPr>
      <w:r>
        <w:rPr>
          <w:rStyle w:val="a5"/>
        </w:rPr>
        <w:footnoteRef/>
      </w:r>
      <w:r>
        <w:rPr>
          <w:rtl/>
        </w:rPr>
        <w:t xml:space="preserve"> </w:t>
      </w:r>
      <w:r>
        <w:rPr>
          <w:rFonts w:hint="cs"/>
          <w:rtl/>
        </w:rPr>
        <w:t xml:space="preserve">היינו לא מסתובבים ומפנים גב לקודש (וגם לא הולכים אחורה כפי שעשה שלמה ולהלן רבא), אלא פונים 90 מעלות והולכים לצדדים ומפנים פניהם אל הקודש). ראו </w:t>
      </w:r>
      <w:r>
        <w:rPr>
          <w:rtl/>
        </w:rPr>
        <w:t>יומא לז ע</w:t>
      </w:r>
      <w:r>
        <w:rPr>
          <w:rFonts w:hint="cs"/>
          <w:rtl/>
        </w:rPr>
        <w:t>"א בעקבות המלאכים שבאו לאברהם: "</w:t>
      </w:r>
      <w:r>
        <w:rPr>
          <w:rtl/>
        </w:rPr>
        <w:t>תניא: שלשה שהיו מהלכין בדרך, הרב באמצע, גדול בימינו, וקטן משמאלו. וכן מצינו בשלשה מלאכי השרת שבאו אצל אברהם: מיכאל באמצע, גבריאל בימינו, ורפאל בשמאלו. תרגומא רב שמואל בר פפא קמיה דרב אדא: כדי שיתכסה בו רבו. והתניא: המהלך כנגד רבו - הרי זה בור, אחורי רבו - הרי זה מגסי הרוח! - דמצדד אצדודי</w:t>
      </w:r>
      <w:r>
        <w:rPr>
          <w:rFonts w:hint="cs"/>
          <w:rtl/>
        </w:rPr>
        <w:t xml:space="preserve">". ובמקדש במנורה שבהיכל, גמרא </w:t>
      </w:r>
      <w:r>
        <w:rPr>
          <w:rtl/>
        </w:rPr>
        <w:t>מגילה כא ע</w:t>
      </w:r>
      <w:r>
        <w:rPr>
          <w:rFonts w:hint="cs"/>
          <w:rtl/>
        </w:rPr>
        <w:t>"ב: "</w:t>
      </w:r>
      <w:r>
        <w:rPr>
          <w:rtl/>
        </w:rPr>
        <w:t>אמצעי שקרא ארבעה משובח - דתניא: אל מול פני המנורה יאירו, מלמד שמצדד פניהם כלפי נר מערבי, ונר מערבי כלפי שכינה</w:t>
      </w:r>
      <w:r>
        <w:rPr>
          <w:rFonts w:hint="cs"/>
          <w:rtl/>
        </w:rPr>
        <w:t>"</w:t>
      </w:r>
      <w:r>
        <w:rPr>
          <w:rtl/>
        </w:rPr>
        <w:t>.</w:t>
      </w:r>
      <w:r>
        <w:rPr>
          <w:rFonts w:hint="cs"/>
          <w:rtl/>
        </w:rPr>
        <w:t xml:space="preserve"> ובקודש הקדשים בכרובים, גמרא </w:t>
      </w:r>
      <w:r>
        <w:rPr>
          <w:rtl/>
        </w:rPr>
        <w:t>בבא בתרא צט ע</w:t>
      </w:r>
      <w:r>
        <w:rPr>
          <w:rFonts w:hint="cs"/>
          <w:rtl/>
        </w:rPr>
        <w:t>"א: "</w:t>
      </w:r>
      <w:r>
        <w:rPr>
          <w:rtl/>
        </w:rPr>
        <w:t>אונקלוס הגר אמר: כרובים מעשה צעצועים הן, ומצודדים פניהם כתלמיד הנפטר מרבו</w:t>
      </w:r>
      <w:r>
        <w:rPr>
          <w:rFonts w:hint="cs"/>
          <w:rtl/>
        </w:rPr>
        <w:t>"</w:t>
      </w:r>
      <w:r>
        <w:rPr>
          <w:rtl/>
        </w:rPr>
        <w:t>.</w:t>
      </w:r>
      <w:r>
        <w:rPr>
          <w:rFonts w:hint="cs"/>
          <w:rtl/>
        </w:rPr>
        <w:t xml:space="preserve"> ומהכרובים חזרה אל בני האדם, ראו בראשית רבה ח יא שיכול </w:t>
      </w:r>
      <w:r w:rsidR="00087C78">
        <w:rPr>
          <w:rFonts w:hint="cs"/>
          <w:rtl/>
        </w:rPr>
        <w:t>ת</w:t>
      </w:r>
      <w:r>
        <w:rPr>
          <w:rFonts w:hint="cs"/>
          <w:rtl/>
        </w:rPr>
        <w:t>הראייה לצדדים גם כ</w:t>
      </w:r>
      <w:r w:rsidR="00087C78">
        <w:rPr>
          <w:rFonts w:hint="cs"/>
          <w:rtl/>
        </w:rPr>
        <w:t xml:space="preserve">אשר </w:t>
      </w:r>
      <w:r>
        <w:rPr>
          <w:rFonts w:hint="cs"/>
          <w:rtl/>
        </w:rPr>
        <w:t>מביט</w:t>
      </w:r>
      <w:r w:rsidR="00087C78">
        <w:rPr>
          <w:rFonts w:hint="cs"/>
          <w:rtl/>
        </w:rPr>
        <w:t>ים</w:t>
      </w:r>
      <w:r>
        <w:rPr>
          <w:rFonts w:hint="cs"/>
          <w:rtl/>
        </w:rPr>
        <w:t xml:space="preserve"> נכח</w:t>
      </w:r>
      <w:r w:rsidR="00087C78">
        <w:rPr>
          <w:rFonts w:hint="cs"/>
          <w:rtl/>
        </w:rPr>
        <w:t>ה</w:t>
      </w:r>
      <w:r>
        <w:rPr>
          <w:rFonts w:hint="cs"/>
          <w:rtl/>
        </w:rPr>
        <w:t>, היא מתכונות האדם שמייחדת אותו מהבהמה שרואה רק מה שלפניה</w:t>
      </w:r>
      <w:r w:rsidR="00087C78">
        <w:rPr>
          <w:rFonts w:hint="cs"/>
          <w:rtl/>
        </w:rPr>
        <w:t>,</w:t>
      </w:r>
      <w:r>
        <w:rPr>
          <w:rFonts w:hint="cs"/>
          <w:rtl/>
        </w:rPr>
        <w:t xml:space="preserve"> ומדמה א</w:t>
      </w:r>
      <w:r w:rsidR="00087C78">
        <w:rPr>
          <w:rFonts w:hint="cs"/>
          <w:rtl/>
        </w:rPr>
        <w:t xml:space="preserve">ת ראייתו </w:t>
      </w:r>
      <w:r>
        <w:rPr>
          <w:rFonts w:hint="cs"/>
          <w:rtl/>
        </w:rPr>
        <w:t>לראיית המלאכים.</w:t>
      </w:r>
    </w:p>
  </w:footnote>
  <w:footnote w:id="39">
    <w:p w14:paraId="3413623B" w14:textId="77777777" w:rsidR="008F16F5" w:rsidRDefault="008F16F5">
      <w:pPr>
        <w:pStyle w:val="a3"/>
      </w:pPr>
      <w:r>
        <w:rPr>
          <w:rStyle w:val="a5"/>
        </w:rPr>
        <w:footnoteRef/>
      </w:r>
      <w:r>
        <w:rPr>
          <w:rtl/>
        </w:rPr>
        <w:t xml:space="preserve"> </w:t>
      </w:r>
      <w:r>
        <w:rPr>
          <w:rFonts w:hint="cs"/>
          <w:rtl/>
        </w:rPr>
        <w:t>שני מקרים לפנינו.</w:t>
      </w:r>
    </w:p>
  </w:footnote>
  <w:footnote w:id="40">
    <w:p w14:paraId="5A33653A" w14:textId="0AE0EFD7" w:rsidR="0002391E" w:rsidRPr="0002391E" w:rsidRDefault="0002391E">
      <w:pPr>
        <w:pStyle w:val="a3"/>
        <w:rPr>
          <w:rtl/>
        </w:rPr>
      </w:pPr>
      <w:r>
        <w:rPr>
          <w:rStyle w:val="a5"/>
        </w:rPr>
        <w:footnoteRef/>
      </w:r>
      <w:r>
        <w:rPr>
          <w:rtl/>
        </w:rPr>
        <w:t xml:space="preserve"> וכאשר היה רוצ</w:t>
      </w:r>
      <w:r w:rsidR="00AF72F1">
        <w:rPr>
          <w:rFonts w:hint="cs"/>
          <w:rtl/>
        </w:rPr>
        <w:t>ה</w:t>
      </w:r>
      <w:r>
        <w:rPr>
          <w:rFonts w:hint="cs"/>
          <w:rtl/>
        </w:rPr>
        <w:t xml:space="preserve"> ר' אלעזר </w:t>
      </w:r>
      <w:r>
        <w:rPr>
          <w:rtl/>
        </w:rPr>
        <w:t>ללכ</w:t>
      </w:r>
      <w:r>
        <w:rPr>
          <w:rFonts w:hint="cs"/>
          <w:rtl/>
        </w:rPr>
        <w:t xml:space="preserve">ת, </w:t>
      </w:r>
      <w:r>
        <w:rPr>
          <w:rtl/>
        </w:rPr>
        <w:t>היה הולך לאחוריו</w:t>
      </w:r>
      <w:r w:rsidR="00AF72F1">
        <w:rPr>
          <w:rFonts w:hint="cs"/>
          <w:rtl/>
        </w:rPr>
        <w:t xml:space="preserve"> </w:t>
      </w:r>
      <w:r>
        <w:rPr>
          <w:rtl/>
        </w:rPr>
        <w:t>עד שהיה מתכסה ממנ</w:t>
      </w:r>
      <w:r>
        <w:rPr>
          <w:rFonts w:hint="cs"/>
          <w:rtl/>
        </w:rPr>
        <w:t>ו ר' יוחנן</w:t>
      </w:r>
      <w:r w:rsidR="00AF72F1">
        <w:rPr>
          <w:rFonts w:hint="cs"/>
          <w:rtl/>
        </w:rPr>
        <w:t xml:space="preserve"> ר' אלעזר היה תלמיד-חבר של ר' יוחנן (בר נפחא, בן הפלוגתא של ריש לקיש, דור ראשון לאמוראי ארץ ישראל). </w:t>
      </w:r>
    </w:p>
  </w:footnote>
  <w:footnote w:id="41">
    <w:p w14:paraId="60E134E4" w14:textId="2C4F7A15" w:rsidR="004F10C8" w:rsidRDefault="004F10C8">
      <w:pPr>
        <w:pStyle w:val="a3"/>
        <w:rPr>
          <w:rtl/>
        </w:rPr>
      </w:pPr>
      <w:r>
        <w:rPr>
          <w:rStyle w:val="a5"/>
        </w:rPr>
        <w:footnoteRef/>
      </w:r>
      <w:r>
        <w:rPr>
          <w:rtl/>
        </w:rPr>
        <w:t xml:space="preserve"> </w:t>
      </w:r>
      <w:r>
        <w:rPr>
          <w:rFonts w:hint="cs"/>
          <w:rtl/>
        </w:rPr>
        <w:t xml:space="preserve">מסביר שטיינזלץ: "כאשר </w:t>
      </w:r>
      <w:r w:rsidRPr="00467A10">
        <w:rPr>
          <w:rtl/>
        </w:rPr>
        <w:t xml:space="preserve">רבא </w:t>
      </w:r>
      <w:r>
        <w:rPr>
          <w:rFonts w:hint="cs"/>
          <w:rtl/>
        </w:rPr>
        <w:t xml:space="preserve">היה נפטר </w:t>
      </w:r>
      <w:r w:rsidRPr="00467A10">
        <w:t xml:space="preserve"> </w:t>
      </w:r>
      <w:r w:rsidRPr="00467A10">
        <w:rPr>
          <w:rtl/>
        </w:rPr>
        <w:t>מרב יוסף</w:t>
      </w:r>
      <w:r>
        <w:rPr>
          <w:rFonts w:hint="cs"/>
          <w:rtl/>
        </w:rPr>
        <w:t xml:space="preserve">, </w:t>
      </w:r>
      <w:r w:rsidRPr="00467A10">
        <w:rPr>
          <w:rtl/>
        </w:rPr>
        <w:t>היה הולך לאחורי</w:t>
      </w:r>
      <w:r>
        <w:rPr>
          <w:rFonts w:hint="cs"/>
          <w:rtl/>
        </w:rPr>
        <w:t>ו (</w:t>
      </w:r>
      <w:r w:rsidRPr="00467A10">
        <w:rPr>
          <w:rtl/>
        </w:rPr>
        <w:t>ולא היה שם ליבו למכשולים שבדרך</w:t>
      </w:r>
      <w:r>
        <w:rPr>
          <w:rFonts w:hint="cs"/>
          <w:rtl/>
        </w:rPr>
        <w:t>)</w:t>
      </w:r>
      <w:r w:rsidRPr="00467A10">
        <w:rPr>
          <w:rtl/>
        </w:rPr>
        <w:t xml:space="preserve"> עד שהי</w:t>
      </w:r>
      <w:r>
        <w:rPr>
          <w:rFonts w:hint="cs"/>
          <w:rtl/>
        </w:rPr>
        <w:t xml:space="preserve">ו רגליו </w:t>
      </w:r>
      <w:r w:rsidRPr="00467A10">
        <w:rPr>
          <w:rtl/>
        </w:rPr>
        <w:t>נפצעו</w:t>
      </w:r>
      <w:r>
        <w:rPr>
          <w:rFonts w:hint="cs"/>
          <w:rtl/>
        </w:rPr>
        <w:t xml:space="preserve">ת </w:t>
      </w:r>
      <w:r w:rsidRPr="00467A10">
        <w:rPr>
          <w:rtl/>
        </w:rPr>
        <w:t>והיו מתמלאים מפתניו של בי</w:t>
      </w:r>
      <w:r>
        <w:rPr>
          <w:rFonts w:hint="cs"/>
          <w:rtl/>
        </w:rPr>
        <w:t>תו של רב יוסף מ</w:t>
      </w:r>
      <w:r w:rsidRPr="00467A10">
        <w:rPr>
          <w:rtl/>
        </w:rPr>
        <w:t>ד</w:t>
      </w:r>
      <w:r>
        <w:rPr>
          <w:rFonts w:hint="cs"/>
          <w:rtl/>
        </w:rPr>
        <w:t xml:space="preserve">ם </w:t>
      </w:r>
      <w:r w:rsidRPr="00467A10">
        <w:rPr>
          <w:rtl/>
        </w:rPr>
        <w:t>מפצעיו של רב</w:t>
      </w:r>
      <w:r>
        <w:rPr>
          <w:rFonts w:hint="cs"/>
          <w:rtl/>
        </w:rPr>
        <w:t xml:space="preserve">א". מן הסתם יש כאן הגזמה מסוימת וגם ראינו לעיל שאדם יכול לצדד וללכת. אבל נראה שהחידוש העיקרי כאן הוא שרב יוסף </w:t>
      </w:r>
      <w:r w:rsidRPr="00467A10">
        <w:rPr>
          <w:rFonts w:hint="cs"/>
          <w:rtl/>
        </w:rPr>
        <w:t>היה עיוור</w:t>
      </w:r>
      <w:r>
        <w:rPr>
          <w:rFonts w:hint="cs"/>
          <w:rtl/>
        </w:rPr>
        <w:t xml:space="preserve"> ובכל זאת נהג רבא לפניו בכבוד גדול. בהיפוך הציווי "לפני עיוור לא תיתן מכשול", כאן על דרך החיוב: "כבד עיוור גם כשאינו רואה אם אתה מכבדו אם לא".</w:t>
      </w:r>
    </w:p>
  </w:footnote>
  <w:footnote w:id="42">
    <w:p w14:paraId="742CB7CD" w14:textId="03E2453A" w:rsidR="004F10C8" w:rsidRDefault="004F10C8">
      <w:pPr>
        <w:pStyle w:val="a3"/>
        <w:rPr>
          <w:rtl/>
        </w:rPr>
      </w:pPr>
      <w:r>
        <w:rPr>
          <w:rStyle w:val="a5"/>
        </w:rPr>
        <w:footnoteRef/>
      </w:r>
      <w:r>
        <w:rPr>
          <w:rtl/>
        </w:rPr>
        <w:t xml:space="preserve"> </w:t>
      </w:r>
      <w:r w:rsidR="003A1EFD">
        <w:rPr>
          <w:rFonts w:hint="cs"/>
          <w:rtl/>
        </w:rPr>
        <w:t>כ</w:t>
      </w:r>
      <w:r>
        <w:rPr>
          <w:rFonts w:hint="cs"/>
          <w:rtl/>
        </w:rPr>
        <w:t>אשר ספרו לרב יוסף כיצד נהג רבא בכבוד כלפיו (שהרי הוא לא ראה כל זאת), ברך אותו בברכה: "</w:t>
      </w:r>
      <w:r>
        <w:rPr>
          <w:rtl/>
        </w:rPr>
        <w:t>יְהֵא רַעֲוָא דִּתְרוּם רֵישָׁךְ אַכּוּלֵּהּ כַּרְכָּ</w:t>
      </w:r>
      <w:r>
        <w:rPr>
          <w:rFonts w:hint="cs"/>
          <w:rtl/>
        </w:rPr>
        <w:t>א". תרגום: יהי רצון שירום ראשך על כל העיר.</w:t>
      </w:r>
    </w:p>
  </w:footnote>
  <w:footnote w:id="43">
    <w:p w14:paraId="052C9DF6" w14:textId="0FD0FF3F" w:rsidR="009D4C36" w:rsidRDefault="009D4C36" w:rsidP="00866967">
      <w:pPr>
        <w:pStyle w:val="a3"/>
        <w:rPr>
          <w:rtl/>
        </w:rPr>
      </w:pPr>
      <w:r>
        <w:rPr>
          <w:rStyle w:val="a5"/>
        </w:rPr>
        <w:footnoteRef/>
      </w:r>
      <w:r>
        <w:rPr>
          <w:rtl/>
        </w:rPr>
        <w:t xml:space="preserve"> </w:t>
      </w:r>
      <w:r>
        <w:rPr>
          <w:rFonts w:hint="cs"/>
          <w:rtl/>
        </w:rPr>
        <w:t xml:space="preserve">עד כמה זמן צריך לשהות </w:t>
      </w:r>
      <w:r w:rsidR="00866967">
        <w:rPr>
          <w:rFonts w:hint="cs"/>
          <w:rtl/>
        </w:rPr>
        <w:t xml:space="preserve">במקומו </w:t>
      </w:r>
      <w:r>
        <w:rPr>
          <w:rFonts w:hint="cs"/>
          <w:rtl/>
        </w:rPr>
        <w:t>בסיום תפילת עמידה? ההשוואה עם תלמיד הנפטר מרבו היא נאה, אבל שם</w:t>
      </w:r>
      <w:r w:rsidR="004A2DBE">
        <w:rPr>
          <w:rFonts w:hint="cs"/>
          <w:rtl/>
        </w:rPr>
        <w:t xml:space="preserve"> יש מידה: "עד שיתכסה ממנו", או בשל הרב שהולך ונפרד מתלמידו, או בשל התלמיד שהולך לאחור עד שכבר אינו רואה את רבו. מה המידה בסיום התפילה?</w:t>
      </w:r>
      <w:r w:rsidR="00866967">
        <w:rPr>
          <w:rFonts w:hint="cs"/>
          <w:rtl/>
        </w:rPr>
        <w:t xml:space="preserve"> ראו </w:t>
      </w:r>
      <w:r w:rsidR="00866967">
        <w:rPr>
          <w:rtl/>
        </w:rPr>
        <w:t>בן איש חי פרשת בשלח סעיף כד</w:t>
      </w:r>
      <w:r w:rsidR="00866967">
        <w:rPr>
          <w:rFonts w:hint="cs"/>
          <w:rtl/>
        </w:rPr>
        <w:t>: "</w:t>
      </w:r>
      <w:r w:rsidR="00866967">
        <w:rPr>
          <w:rtl/>
        </w:rPr>
        <w:t>לא יחזור למקום עמידתו תכף אחר שפסע אלא ימתין שעור מהלך ד' אמות לעמוד במקום שכלו פסיעותיו, ומשכיל על כל דבר ימצא טוב</w:t>
      </w:r>
      <w:r w:rsidR="00866967">
        <w:rPr>
          <w:rFonts w:hint="cs"/>
          <w:rtl/>
        </w:rPr>
        <w:t>".</w:t>
      </w:r>
    </w:p>
  </w:footnote>
  <w:footnote w:id="44">
    <w:p w14:paraId="017318C4" w14:textId="112AF56A" w:rsidR="00597BE9" w:rsidRDefault="00597BE9">
      <w:pPr>
        <w:pStyle w:val="a3"/>
        <w:rPr>
          <w:rtl/>
        </w:rPr>
      </w:pPr>
      <w:r>
        <w:rPr>
          <w:rStyle w:val="a5"/>
        </w:rPr>
        <w:footnoteRef/>
      </w:r>
      <w:r>
        <w:rPr>
          <w:rtl/>
        </w:rPr>
        <w:t xml:space="preserve"> </w:t>
      </w:r>
      <w:r>
        <w:rPr>
          <w:rFonts w:hint="cs"/>
          <w:rtl/>
        </w:rPr>
        <w:t xml:space="preserve">מהליכת שלמה לגבעון וחזרתו לירושלים, דרך כניסת הכהן הגדול ויציאתו לקודש הקדשים, הגענו אל האופן בו יש לסיים את תפילת עמידה, כאדם שנפרד כביכול מהקב"ה אליו התפלל. ראו בגמרא שם שרבא ראה את אביי "נותן שלום" תחילה לצד ימין שלו (של אביי) ואח"כ לצד שמאל ומתקן אותו שהכוונה לימינו של הקב"ה, היינו שיש לקוד לשלום </w:t>
      </w:r>
      <w:r w:rsidR="00277310">
        <w:rPr>
          <w:rFonts w:hint="cs"/>
          <w:rtl/>
        </w:rPr>
        <w:t>ת</w:t>
      </w:r>
      <w:r>
        <w:rPr>
          <w:rFonts w:hint="cs"/>
          <w:rtl/>
        </w:rPr>
        <w:t>חילה לצד שמאל של המתפלל שהוא כנגד צד ימין של השכינה. ראו להלכה ב</w:t>
      </w:r>
      <w:r>
        <w:rPr>
          <w:rtl/>
        </w:rPr>
        <w:t>רמב"ם הלכות תפילה ונשיאת כפים פרק ה הלכה יא</w:t>
      </w:r>
      <w:r>
        <w:rPr>
          <w:rFonts w:hint="cs"/>
          <w:rtl/>
        </w:rPr>
        <w:t>: "</w:t>
      </w:r>
      <w:r>
        <w:rPr>
          <w:rtl/>
        </w:rPr>
        <w:t>ולמה נותן שלום לשמאלו תח</w:t>
      </w:r>
      <w:r>
        <w:rPr>
          <w:rFonts w:hint="cs"/>
          <w:rtl/>
        </w:rPr>
        <w:t>י</w:t>
      </w:r>
      <w:r>
        <w:rPr>
          <w:rtl/>
        </w:rPr>
        <w:t>לה</w:t>
      </w:r>
      <w:r>
        <w:rPr>
          <w:rFonts w:hint="cs"/>
          <w:rtl/>
        </w:rPr>
        <w:t>?</w:t>
      </w:r>
      <w:r>
        <w:rPr>
          <w:rtl/>
        </w:rPr>
        <w:t xml:space="preserve"> מפני ששמאלו הוא ימין שכנגד פניו</w:t>
      </w:r>
      <w:r>
        <w:rPr>
          <w:rFonts w:hint="cs"/>
          <w:rtl/>
        </w:rPr>
        <w:t>,</w:t>
      </w:r>
      <w:r>
        <w:rPr>
          <w:rtl/>
        </w:rPr>
        <w:t xml:space="preserve"> כלומר</w:t>
      </w:r>
      <w:r>
        <w:rPr>
          <w:rFonts w:hint="cs"/>
          <w:rtl/>
        </w:rPr>
        <w:t>,</w:t>
      </w:r>
      <w:r>
        <w:rPr>
          <w:rtl/>
        </w:rPr>
        <w:t xml:space="preserve"> כשהוא עומד לפני המלך נותן שלום לימין המלך ואחר כך לשמאל המלך</w:t>
      </w:r>
      <w:r>
        <w:rPr>
          <w:rFonts w:hint="cs"/>
          <w:rtl/>
        </w:rPr>
        <w:t>.</w:t>
      </w:r>
      <w:r>
        <w:rPr>
          <w:rtl/>
        </w:rPr>
        <w:t xml:space="preserve"> וקבעו שיפטר מן התפ</w:t>
      </w:r>
      <w:r w:rsidR="00277310">
        <w:rPr>
          <w:rFonts w:hint="cs"/>
          <w:rtl/>
        </w:rPr>
        <w:t>י</w:t>
      </w:r>
      <w:r>
        <w:rPr>
          <w:rtl/>
        </w:rPr>
        <w:t>לה כמו שנפטרין מלפני המלך</w:t>
      </w:r>
      <w:r>
        <w:rPr>
          <w:rFonts w:hint="cs"/>
          <w:rtl/>
        </w:rPr>
        <w:t xml:space="preserve">". ראו בדברינו </w:t>
      </w:r>
      <w:hyperlink r:id="rId9" w:history="1">
        <w:r w:rsidRPr="00AC04CD">
          <w:rPr>
            <w:rStyle w:val="Hyperlink"/>
            <w:rFonts w:hint="cs"/>
            <w:rtl/>
          </w:rPr>
          <w:t>מצוות מזוזה באגדה</w:t>
        </w:r>
      </w:hyperlink>
      <w:r>
        <w:rPr>
          <w:rFonts w:hint="cs"/>
          <w:rtl/>
        </w:rPr>
        <w:t xml:space="preserve"> בפרשת עקב, שכאשר אדם נכנס לביתו המזוזה בצד ימין על מנת שיתקיים הפסוק בשיר השירים "שמאלו תחת לראשי וימינו תחבקני". ובמקדש לעומת זאת, הנכנס ופניו מערבה אל קודש הקדשים, מוצא את המנורה בצד שמאל, היינו בימין השכינה</w:t>
      </w:r>
      <w:r>
        <w:rPr>
          <w:rtl/>
        </w:rPr>
        <w:t>.</w:t>
      </w:r>
    </w:p>
  </w:footnote>
  <w:footnote w:id="45">
    <w:p w14:paraId="248EE68F" w14:textId="6BDB4403" w:rsidR="00866967" w:rsidRDefault="00866967" w:rsidP="00866967">
      <w:pPr>
        <w:pStyle w:val="a3"/>
      </w:pPr>
      <w:r>
        <w:rPr>
          <w:rStyle w:val="a5"/>
        </w:rPr>
        <w:footnoteRef/>
      </w:r>
      <w:r>
        <w:rPr>
          <w:rtl/>
        </w:rPr>
        <w:t xml:space="preserve"> </w:t>
      </w:r>
      <w:r>
        <w:rPr>
          <w:rFonts w:hint="cs"/>
          <w:rtl/>
        </w:rPr>
        <w:t xml:space="preserve">שיישאר במצב כריעה במהלך שלוש הפסיעות. ראו להלכה </w:t>
      </w:r>
      <w:r>
        <w:rPr>
          <w:rtl/>
        </w:rPr>
        <w:t>רמב"ם הלכות תפילה ונשיאת כפים פרק ה הלכה י</w:t>
      </w:r>
      <w:r>
        <w:rPr>
          <w:rFonts w:hint="cs"/>
          <w:rtl/>
        </w:rPr>
        <w:t>: "</w:t>
      </w:r>
      <w:r>
        <w:rPr>
          <w:rtl/>
        </w:rPr>
        <w:t>וכשגומר ה</w:t>
      </w:r>
      <w:r w:rsidR="00277310">
        <w:rPr>
          <w:rtl/>
        </w:rPr>
        <w:t>תפילה</w:t>
      </w:r>
      <w:r>
        <w:rPr>
          <w:rtl/>
        </w:rPr>
        <w:t xml:space="preserve"> כורע ופוסע שלש פסיעות לאחוריו, וכשהוא כורע נותן שלום משמאל עצמו ואחר כך מימין עצמו ואח"כ מגביה ראשו מן הכריעה</w:t>
      </w:r>
      <w:r w:rsidR="005E6BCD">
        <w:rPr>
          <w:rFonts w:hint="cs"/>
          <w:rtl/>
        </w:rPr>
        <w:t>".</w:t>
      </w:r>
    </w:p>
  </w:footnote>
  <w:footnote w:id="46">
    <w:p w14:paraId="084D58C1" w14:textId="47DE6F87" w:rsidR="00EF1CAD" w:rsidRDefault="00EF1CAD" w:rsidP="00EF1CAD">
      <w:pPr>
        <w:pStyle w:val="a3"/>
      </w:pPr>
      <w:r>
        <w:rPr>
          <w:rStyle w:val="a5"/>
        </w:rPr>
        <w:footnoteRef/>
      </w:r>
      <w:r>
        <w:rPr>
          <w:rtl/>
        </w:rPr>
        <w:t xml:space="preserve"> </w:t>
      </w:r>
      <w:r>
        <w:rPr>
          <w:rFonts w:hint="cs"/>
          <w:rtl/>
        </w:rPr>
        <w:t xml:space="preserve">ראו את הפסוק במקור, </w:t>
      </w:r>
      <w:r>
        <w:rPr>
          <w:rtl/>
        </w:rPr>
        <w:t xml:space="preserve">שמות </w:t>
      </w:r>
      <w:r>
        <w:rPr>
          <w:rFonts w:hint="cs"/>
          <w:rtl/>
        </w:rPr>
        <w:t xml:space="preserve">כח לד </w:t>
      </w:r>
      <w:r>
        <w:rPr>
          <w:rtl/>
        </w:rPr>
        <w:t>פרשת תצוה</w:t>
      </w:r>
      <w:r>
        <w:rPr>
          <w:rFonts w:hint="cs"/>
          <w:rtl/>
        </w:rPr>
        <w:t>: "</w:t>
      </w:r>
      <w:r>
        <w:rPr>
          <w:rtl/>
        </w:rPr>
        <w:t>פַּעֲמֹן זָהָב וְרִמּוֹן פַּעֲמֹן זָהָב וְרִמּוֹן עַל שׁוּלֵי הַמְּעִיל סָבִיב</w:t>
      </w:r>
      <w:r>
        <w:rPr>
          <w:rFonts w:hint="cs"/>
          <w:rtl/>
        </w:rPr>
        <w:t>".</w:t>
      </w:r>
    </w:p>
  </w:footnote>
  <w:footnote w:id="47">
    <w:p w14:paraId="2D334FE1" w14:textId="56DF17B4" w:rsidR="002E3DD7" w:rsidRDefault="002E3DD7">
      <w:pPr>
        <w:pStyle w:val="a3"/>
        <w:rPr>
          <w:rtl/>
        </w:rPr>
      </w:pPr>
      <w:r>
        <w:rPr>
          <w:rStyle w:val="a5"/>
        </w:rPr>
        <w:footnoteRef/>
      </w:r>
      <w:r>
        <w:rPr>
          <w:rtl/>
        </w:rPr>
        <w:t xml:space="preserve"> </w:t>
      </w:r>
      <w:r>
        <w:rPr>
          <w:rFonts w:hint="cs"/>
          <w:rtl/>
        </w:rPr>
        <w:t>מכהן גדול לומדים שיש גם הלכות 'כיצד נכנסים' ול</w:t>
      </w:r>
      <w:r>
        <w:rPr>
          <w:rFonts w:hint="eastAsia"/>
          <w:rtl/>
        </w:rPr>
        <w:t>א</w:t>
      </w:r>
      <w:r>
        <w:rPr>
          <w:rFonts w:hint="cs"/>
          <w:rtl/>
        </w:rPr>
        <w:t xml:space="preserve"> רק 'כיצד נפטרים'. הסמך הדרשני הוא הפסוק בפרשת תצוה, </w:t>
      </w:r>
      <w:r>
        <w:rPr>
          <w:rtl/>
        </w:rPr>
        <w:t>שמות כח לה</w:t>
      </w:r>
      <w:r>
        <w:rPr>
          <w:rFonts w:hint="cs"/>
          <w:rtl/>
        </w:rPr>
        <w:t>: "</w:t>
      </w:r>
      <w:r>
        <w:rPr>
          <w:rtl/>
        </w:rPr>
        <w:t>וְהָיָה עַל אַהֲרֹן לְשָׁרֵת וְנִשְׁמַע קוֹלוֹ בְּבֹאוֹ אֶל הַקֹּדֶשׁ לִפְנֵי ה' וּבְצֵאתוֹ וְלֹא יָמוּת</w:t>
      </w:r>
      <w:r>
        <w:rPr>
          <w:rFonts w:hint="cs"/>
          <w:rtl/>
        </w:rPr>
        <w:t>". מי צריך לשמוע את קולו (את קול פעמוני מעילו ורימוניו) של הכהן הגדול? מפרש רשב"ם: "</w:t>
      </w:r>
      <w:r>
        <w:rPr>
          <w:rtl/>
        </w:rPr>
        <w:t xml:space="preserve">שפעמוני זהב נוקשין ומכין זה לזה </w:t>
      </w:r>
      <w:r>
        <w:rPr>
          <w:rFonts w:hint="cs"/>
          <w:rtl/>
        </w:rPr>
        <w:t xml:space="preserve">... </w:t>
      </w:r>
      <w:r>
        <w:rPr>
          <w:rtl/>
        </w:rPr>
        <w:t>ולפי שצוה הק</w:t>
      </w:r>
      <w:r>
        <w:rPr>
          <w:rFonts w:hint="cs"/>
          <w:rtl/>
        </w:rPr>
        <w:t xml:space="preserve">ב"ה: </w:t>
      </w:r>
      <w:r>
        <w:rPr>
          <w:rtl/>
        </w:rPr>
        <w:t>וכל אדם לא יהיה באהל מועד בב</w:t>
      </w:r>
      <w:r>
        <w:rPr>
          <w:rFonts w:hint="cs"/>
          <w:rtl/>
        </w:rPr>
        <w:t>ו</w:t>
      </w:r>
      <w:r>
        <w:rPr>
          <w:rtl/>
        </w:rPr>
        <w:t>או לכפר בקדש עד צאתו, לכך ציוה הק</w:t>
      </w:r>
      <w:r>
        <w:rPr>
          <w:rFonts w:hint="cs"/>
          <w:rtl/>
        </w:rPr>
        <w:t xml:space="preserve">ב"ה: </w:t>
      </w:r>
      <w:r>
        <w:rPr>
          <w:rtl/>
        </w:rPr>
        <w:t>ונשמע קולו בב</w:t>
      </w:r>
      <w:r>
        <w:rPr>
          <w:rFonts w:hint="cs"/>
          <w:rtl/>
        </w:rPr>
        <w:t>ו</w:t>
      </w:r>
      <w:r>
        <w:rPr>
          <w:rtl/>
        </w:rPr>
        <w:t>או ויתרחקו השומעים משם</w:t>
      </w:r>
      <w:r>
        <w:rPr>
          <w:rFonts w:hint="cs"/>
          <w:rtl/>
        </w:rPr>
        <w:t xml:space="preserve">". (השומעים בקודש יכולים להיות רק הכהנים). אבל המדרש לוקח את "ונשמע קולו" להלכות דרך ארץ. ראו גם </w:t>
      </w:r>
      <w:r>
        <w:rPr>
          <w:rtl/>
        </w:rPr>
        <w:t>ויקרא רבה</w:t>
      </w:r>
      <w:r>
        <w:rPr>
          <w:rFonts w:hint="cs"/>
          <w:rtl/>
        </w:rPr>
        <w:t xml:space="preserve"> כא ח </w:t>
      </w:r>
      <w:r>
        <w:rPr>
          <w:rtl/>
        </w:rPr>
        <w:t>פרשת אחרי מות</w:t>
      </w:r>
      <w:r>
        <w:rPr>
          <w:rFonts w:hint="cs"/>
          <w:rtl/>
        </w:rPr>
        <w:t>: "</w:t>
      </w:r>
      <w:r>
        <w:rPr>
          <w:rtl/>
        </w:rPr>
        <w:t>רבי שמעון בן יוחאי</w:t>
      </w:r>
      <w:r>
        <w:rPr>
          <w:rFonts w:hint="cs"/>
          <w:rtl/>
        </w:rPr>
        <w:t>:</w:t>
      </w:r>
      <w:r>
        <w:rPr>
          <w:rtl/>
        </w:rPr>
        <w:t xml:space="preserve"> ד' דברים הקב"ה שונאן </w:t>
      </w:r>
      <w:r>
        <w:rPr>
          <w:rFonts w:hint="cs"/>
          <w:rtl/>
        </w:rPr>
        <w:t>ו</w:t>
      </w:r>
      <w:r>
        <w:rPr>
          <w:rtl/>
        </w:rPr>
        <w:t>אני איני אוהב</w:t>
      </w:r>
      <w:r>
        <w:rPr>
          <w:rFonts w:hint="cs"/>
          <w:rtl/>
        </w:rPr>
        <w:t>ם:</w:t>
      </w:r>
      <w:r>
        <w:rPr>
          <w:rtl/>
        </w:rPr>
        <w:t xml:space="preserve"> האוחז באמה ומשתין והמשמש מטתו ערום והאומר דברים שבינו לבין אשתו בפרהסיא והנכנס לביתו פתאום</w:t>
      </w:r>
      <w:r>
        <w:rPr>
          <w:rFonts w:hint="cs"/>
          <w:rtl/>
        </w:rPr>
        <w:t>,</w:t>
      </w:r>
      <w:r>
        <w:rPr>
          <w:rtl/>
        </w:rPr>
        <w:t xml:space="preserve"> ואין צריך לומר לתוך ביתו של חבירו</w:t>
      </w:r>
      <w:r>
        <w:rPr>
          <w:rFonts w:hint="cs"/>
          <w:rtl/>
        </w:rPr>
        <w:t>.</w:t>
      </w:r>
      <w:r>
        <w:rPr>
          <w:rtl/>
        </w:rPr>
        <w:t xml:space="preserve"> רב אמר</w:t>
      </w:r>
      <w:r>
        <w:rPr>
          <w:rFonts w:hint="cs"/>
          <w:rtl/>
        </w:rPr>
        <w:t>:</w:t>
      </w:r>
      <w:r>
        <w:rPr>
          <w:rtl/>
        </w:rPr>
        <w:t xml:space="preserve"> אל תכנס לעיר פתאום ואל תכנוס לבית פתאום</w:t>
      </w:r>
      <w:r w:rsidRPr="00DF4802">
        <w:rPr>
          <w:rtl/>
        </w:rPr>
        <w:t xml:space="preserve"> </w:t>
      </w:r>
      <w:r>
        <w:rPr>
          <w:rFonts w:hint="cs"/>
          <w:rtl/>
        </w:rPr>
        <w:t xml:space="preserve">... </w:t>
      </w:r>
      <w:r>
        <w:rPr>
          <w:rtl/>
        </w:rPr>
        <w:t>ר' יוחנן</w:t>
      </w:r>
      <w:r>
        <w:rPr>
          <w:rFonts w:hint="cs"/>
          <w:rtl/>
        </w:rPr>
        <w:t xml:space="preserve"> כשהיה עולה לשאול שלמו של </w:t>
      </w:r>
      <w:r>
        <w:rPr>
          <w:rtl/>
        </w:rPr>
        <w:t>רבי חנינא ה</w:t>
      </w:r>
      <w:r>
        <w:rPr>
          <w:rFonts w:hint="cs"/>
          <w:rtl/>
        </w:rPr>
        <w:t>י</w:t>
      </w:r>
      <w:r>
        <w:rPr>
          <w:rtl/>
        </w:rPr>
        <w:t>ה מבעבע</w:t>
      </w:r>
      <w:r>
        <w:rPr>
          <w:rFonts w:hint="cs"/>
          <w:rtl/>
        </w:rPr>
        <w:t xml:space="preserve">. והלא דברים קל וחומר: הנכנס לבית חברו בשר ודם צריך לבעבע, כהן גדול שנכנס לבית קדש הקדשים </w:t>
      </w:r>
      <w:r>
        <w:rPr>
          <w:rtl/>
        </w:rPr>
        <w:t>–</w:t>
      </w:r>
      <w:r>
        <w:rPr>
          <w:rFonts w:hint="cs"/>
          <w:rtl/>
        </w:rPr>
        <w:t xml:space="preserve"> על אחת כמה וכמה. </w:t>
      </w:r>
      <w:r>
        <w:rPr>
          <w:rtl/>
        </w:rPr>
        <w:t>על שום</w:t>
      </w:r>
      <w:r>
        <w:rPr>
          <w:rFonts w:hint="cs"/>
          <w:rtl/>
        </w:rPr>
        <w:t xml:space="preserve">: </w:t>
      </w:r>
      <w:r>
        <w:rPr>
          <w:rtl/>
        </w:rPr>
        <w:t>ונשמע קולו</w:t>
      </w:r>
      <w:r>
        <w:rPr>
          <w:rFonts w:hint="cs"/>
          <w:rtl/>
        </w:rPr>
        <w:t xml:space="preserve"> בבואו אל הקודש לפני ה' ". ויש רק להעיר שבכניסה לקדש הקדשים היה הכהן הגדול נכנס בבגדי לבן בלבד.</w:t>
      </w:r>
    </w:p>
  </w:footnote>
  <w:footnote w:id="48">
    <w:p w14:paraId="23364208" w14:textId="5DABBA2D" w:rsidR="00576CF5" w:rsidRDefault="00576CF5">
      <w:pPr>
        <w:pStyle w:val="a3"/>
        <w:rPr>
          <w:rtl/>
        </w:rPr>
      </w:pPr>
      <w:r>
        <w:rPr>
          <w:rStyle w:val="a5"/>
        </w:rPr>
        <w:footnoteRef/>
      </w:r>
      <w:r>
        <w:rPr>
          <w:rtl/>
        </w:rPr>
        <w:t xml:space="preserve"> </w:t>
      </w:r>
      <w:r>
        <w:rPr>
          <w:rFonts w:hint="cs"/>
          <w:rtl/>
          <w:lang w:eastAsia="en-US"/>
        </w:rPr>
        <w:t>אנחנו עדיין עם הכהן הגדול. לברכה מיוחדת זו "</w:t>
      </w:r>
      <w:hyperlink r:id="rId10" w:history="1">
        <w:r w:rsidRPr="00456B00">
          <w:rPr>
            <w:rStyle w:val="Hyperlink"/>
            <w:rFonts w:hint="cs"/>
            <w:rtl/>
            <w:lang w:eastAsia="en-US"/>
          </w:rPr>
          <w:t>מחיה חיים</w:t>
        </w:r>
      </w:hyperlink>
      <w:r>
        <w:rPr>
          <w:rFonts w:hint="cs"/>
          <w:rtl/>
          <w:lang w:eastAsia="en-US"/>
        </w:rPr>
        <w:t xml:space="preserve">" הקדשנו דף מיוחד בדפים המיוחדים וכאן נביא רק הנחוץ לעניינינו. ברכה זו, שלא זכתה למיקום הראוי לה בתפילותינו ובשגרת לשוננו (השווה עם ברכת "מחיה המתים"), מלווה בקטע קצר זה שלושה אירועים. הראשון, המפגש של משלח השעיר לעזאזל עם הכהן הגדול במוצאי יום כיפור, לאחר שכל אחד מהם ביצע את פעולת הכפרה ביחידות ועם עצמו בלבד </w:t>
      </w:r>
      <w:r>
        <w:rPr>
          <w:rtl/>
          <w:lang w:eastAsia="en-US"/>
        </w:rPr>
        <w:t>–</w:t>
      </w:r>
      <w:r>
        <w:rPr>
          <w:rFonts w:hint="cs"/>
          <w:rtl/>
          <w:lang w:eastAsia="en-US"/>
        </w:rPr>
        <w:t xml:space="preserve"> זה בקודש הקדשים וזה בשממות המדבר </w:t>
      </w:r>
      <w:r>
        <w:rPr>
          <w:rtl/>
          <w:lang w:eastAsia="en-US"/>
        </w:rPr>
        <w:t>–</w:t>
      </w:r>
      <w:r>
        <w:rPr>
          <w:rFonts w:hint="cs"/>
          <w:rtl/>
          <w:lang w:eastAsia="en-US"/>
        </w:rPr>
        <w:t xml:space="preserve"> זה כפרת המקדש והכהנים וזה כפרת העם. האירוע השני, בפי תלמידי החכמים הנפרדים זה מזה ואולי גם מלווים זה את זה כברת דרך. והשלישי, בחיבור בית המדרש עם החיים הארציים שהשוק מסמל אותם כמקום בו בני אדם נפגשים ונפרדים כל העת </w:t>
      </w:r>
      <w:r>
        <w:rPr>
          <w:rtl/>
          <w:lang w:eastAsia="en-US"/>
        </w:rPr>
        <w:t>–</w:t>
      </w:r>
      <w:r>
        <w:rPr>
          <w:rFonts w:hint="cs"/>
          <w:rtl/>
          <w:lang w:eastAsia="en-US"/>
        </w:rPr>
        <w:t xml:space="preserve"> המקום אליו הולכים תלמידי החכמים למצוא את פרנסתם ומחייתם על מנת שיוכלו לשוב למחרת אל בית המדרש וללמוד תורה לשמה (פירוש המאירי בגמרא יומא שם).</w:t>
      </w:r>
    </w:p>
  </w:footnote>
  <w:footnote w:id="49">
    <w:p w14:paraId="041219B7" w14:textId="5BF8239E" w:rsidR="00BC6C0C" w:rsidRDefault="00BC6C0C">
      <w:pPr>
        <w:pStyle w:val="a3"/>
        <w:rPr>
          <w:rtl/>
        </w:rPr>
      </w:pPr>
      <w:r>
        <w:rPr>
          <w:rStyle w:val="a5"/>
        </w:rPr>
        <w:footnoteRef/>
      </w:r>
      <w:r>
        <w:rPr>
          <w:rtl/>
        </w:rPr>
        <w:t xml:space="preserve"> </w:t>
      </w:r>
      <w:r>
        <w:rPr>
          <w:rFonts w:hint="cs"/>
          <w:rtl/>
        </w:rPr>
        <w:t>בדיקה בתנ"ך מעלה שההגדרה זו היא נכונה ברוב המקרים (למעט אולי כמה יוצאי דופן כגון דברי מפיבושת לדוד בשמואל ב יט לא ודברי גדעון לאנשי פנואל בשופטים ח ט). ראו איחולי הליכות לשלום חיובית נוספות, כגון דברי יוסף לאחיו: "</w:t>
      </w:r>
      <w:r>
        <w:rPr>
          <w:rtl/>
        </w:rPr>
        <w:t>וְאַתֶּם עֲלוּ לְשָׁלוֹם אֶל אֲבִיכֶם</w:t>
      </w:r>
      <w:r>
        <w:rPr>
          <w:rFonts w:hint="cs"/>
          <w:rtl/>
        </w:rPr>
        <w:t>" (</w:t>
      </w:r>
      <w:r>
        <w:rPr>
          <w:rtl/>
        </w:rPr>
        <w:t>בראשית מד יז</w:t>
      </w:r>
      <w:r>
        <w:rPr>
          <w:rFonts w:hint="cs"/>
          <w:rtl/>
        </w:rPr>
        <w:t>), דברי עלי לחנה: "</w:t>
      </w:r>
      <w:r>
        <w:rPr>
          <w:rtl/>
        </w:rPr>
        <w:t xml:space="preserve">לְכִי לְשָׁלוֹם וֵאלֹהֵי יִשְׂרָאֵל יִתֵּן אֶת שֵׁלָתֵךְ </w:t>
      </w:r>
      <w:r>
        <w:rPr>
          <w:rFonts w:hint="cs"/>
          <w:rtl/>
        </w:rPr>
        <w:t>וכו' " (</w:t>
      </w:r>
      <w:r>
        <w:rPr>
          <w:rtl/>
        </w:rPr>
        <w:t>שמואל א א יז</w:t>
      </w:r>
      <w:r>
        <w:rPr>
          <w:rFonts w:hint="cs"/>
          <w:rtl/>
        </w:rPr>
        <w:t>), או דברי יונתן לדוד: "</w:t>
      </w:r>
      <w:r>
        <w:rPr>
          <w:rtl/>
        </w:rPr>
        <w:t>לֵךְ לְשָׁלוֹם</w:t>
      </w:r>
      <w:r>
        <w:rPr>
          <w:rFonts w:hint="cs"/>
          <w:rtl/>
        </w:rPr>
        <w:t>" (</w:t>
      </w:r>
      <w:r>
        <w:rPr>
          <w:rtl/>
        </w:rPr>
        <w:t>שמואל א כ פסוק מב)</w:t>
      </w:r>
      <w:r>
        <w:rPr>
          <w:rFonts w:hint="cs"/>
          <w:rtl/>
        </w:rPr>
        <w:t xml:space="preserve">. ראו גם בגמרא </w:t>
      </w:r>
      <w:r>
        <w:rPr>
          <w:rtl/>
        </w:rPr>
        <w:t>קידושין לא ע</w:t>
      </w:r>
      <w:r>
        <w:rPr>
          <w:rFonts w:hint="cs"/>
          <w:rtl/>
        </w:rPr>
        <w:t>"ב כיצד נפרד רב אסי מרבי יוחנן כאשר זה ביקש לצאת לקראת אמו לחוץ לארץ: "</w:t>
      </w:r>
      <w:r>
        <w:rPr>
          <w:rtl/>
        </w:rPr>
        <w:t>אתא לקמיה דרבי יוחנן, אמר לי</w:t>
      </w:r>
      <w:r>
        <w:rPr>
          <w:rFonts w:hint="cs"/>
          <w:rtl/>
        </w:rPr>
        <w:t>ה</w:t>
      </w:r>
      <w:r>
        <w:rPr>
          <w:rtl/>
        </w:rPr>
        <w:t>: מהו לצאת מארץ לחוצה לארץ? א"ל: אסור. לקראת אמא, מהו? א"ל: איני יודע</w:t>
      </w:r>
      <w:r>
        <w:rPr>
          <w:rFonts w:hint="cs"/>
          <w:rtl/>
        </w:rPr>
        <w:t>"</w:t>
      </w:r>
      <w:r>
        <w:rPr>
          <w:rtl/>
        </w:rPr>
        <w:t xml:space="preserve">. </w:t>
      </w:r>
      <w:r>
        <w:rPr>
          <w:rFonts w:hint="cs"/>
          <w:rtl/>
        </w:rPr>
        <w:t>אך רב אסי שחזקה עליו מצוות כיבוד אם חוזר ובא לפני ר' יוחנן וזה האחרון מבין את נפשו</w:t>
      </w:r>
      <w:r w:rsidR="00737B30">
        <w:rPr>
          <w:rFonts w:hint="cs"/>
          <w:rtl/>
        </w:rPr>
        <w:t xml:space="preserve"> ואומר לו</w:t>
      </w:r>
      <w:r>
        <w:rPr>
          <w:rFonts w:hint="cs"/>
          <w:rtl/>
        </w:rPr>
        <w:t>: "</w:t>
      </w:r>
      <w:r>
        <w:rPr>
          <w:rtl/>
        </w:rPr>
        <w:t>אסי, נתרצית לצאת? המקום יחזירך לשלום</w:t>
      </w:r>
      <w:r>
        <w:rPr>
          <w:rFonts w:hint="cs"/>
          <w:rtl/>
        </w:rPr>
        <w:t>"</w:t>
      </w:r>
      <w:r>
        <w:rPr>
          <w:rtl/>
        </w:rPr>
        <w:t xml:space="preserve">. </w:t>
      </w:r>
      <w:r>
        <w:rPr>
          <w:rFonts w:hint="cs"/>
          <w:rtl/>
        </w:rPr>
        <w:t xml:space="preserve">ועדיין רב אסי לא נרגע וסבור שר' יוחנן </w:t>
      </w:r>
      <w:r w:rsidR="00737B30">
        <w:rPr>
          <w:rFonts w:hint="cs"/>
          <w:rtl/>
        </w:rPr>
        <w:t xml:space="preserve">אמר זאת בכעס או בתוכחה </w:t>
      </w:r>
      <w:r>
        <w:rPr>
          <w:rFonts w:hint="cs"/>
          <w:rtl/>
        </w:rPr>
        <w:t xml:space="preserve">והוא הולך להתייעץ עם </w:t>
      </w:r>
      <w:r>
        <w:rPr>
          <w:rtl/>
        </w:rPr>
        <w:t>רבי אלעזר</w:t>
      </w:r>
      <w:r>
        <w:rPr>
          <w:rFonts w:hint="cs"/>
          <w:rtl/>
        </w:rPr>
        <w:t xml:space="preserve"> שמרגיע אותו ואומר לו שאם ר' יוחנן ברכו בברכה שיחזור </w:t>
      </w:r>
      <w:r w:rsidRPr="00737B30">
        <w:rPr>
          <w:rFonts w:hint="cs"/>
          <w:b/>
          <w:bCs/>
          <w:rtl/>
        </w:rPr>
        <w:t>לשלום</w:t>
      </w:r>
      <w:r>
        <w:rPr>
          <w:rFonts w:hint="cs"/>
          <w:rtl/>
        </w:rPr>
        <w:t>, משמע שאיננו כועס עליו.</w:t>
      </w:r>
      <w:r w:rsidR="00737B30">
        <w:rPr>
          <w:rFonts w:hint="cs"/>
          <w:rtl/>
        </w:rPr>
        <w:t xml:space="preserve"> ראו דברינו </w:t>
      </w:r>
      <w:hyperlink r:id="rId11" w:history="1">
        <w:r w:rsidR="00737B30" w:rsidRPr="001254C1">
          <w:rPr>
            <w:rStyle w:val="Hyperlink"/>
            <w:rFonts w:hint="cs"/>
            <w:rtl/>
          </w:rPr>
          <w:t>כיבוד אב ואם ועלייה לארץ ישראל</w:t>
        </w:r>
      </w:hyperlink>
      <w:r w:rsidR="00737B30">
        <w:rPr>
          <w:rFonts w:hint="cs"/>
          <w:rtl/>
        </w:rPr>
        <w:t xml:space="preserve"> בפרשת לך לך. אברהם יצא לחרן לשכנע את תרח להצטרף אליו לארץ כנען, קל וחומר כאן ש</w:t>
      </w:r>
      <w:r w:rsidR="001254C1">
        <w:rPr>
          <w:rFonts w:hint="cs"/>
          <w:rtl/>
        </w:rPr>
        <w:t xml:space="preserve">ר' אסי </w:t>
      </w:r>
      <w:r w:rsidR="00737B30">
        <w:rPr>
          <w:rFonts w:hint="cs"/>
          <w:rtl/>
        </w:rPr>
        <w:t xml:space="preserve">יוצא לקראת אמו </w:t>
      </w:r>
      <w:r w:rsidR="001254C1">
        <w:rPr>
          <w:rFonts w:hint="cs"/>
          <w:rtl/>
        </w:rPr>
        <w:t xml:space="preserve">כשהיא כבר </w:t>
      </w:r>
      <w:r w:rsidR="00737B30">
        <w:rPr>
          <w:rFonts w:hint="cs"/>
          <w:rtl/>
        </w:rPr>
        <w:t xml:space="preserve">בדרכה לארץ. </w:t>
      </w:r>
    </w:p>
  </w:footnote>
  <w:footnote w:id="50">
    <w:p w14:paraId="118987A9" w14:textId="740BA13D" w:rsidR="005336FA" w:rsidRDefault="005336FA" w:rsidP="00BC6C0C">
      <w:pPr>
        <w:pStyle w:val="a3"/>
      </w:pPr>
      <w:r>
        <w:rPr>
          <w:rStyle w:val="a5"/>
        </w:rPr>
        <w:footnoteRef/>
      </w:r>
      <w:r>
        <w:rPr>
          <w:rtl/>
        </w:rPr>
        <w:t xml:space="preserve"> </w:t>
      </w:r>
      <w:r>
        <w:rPr>
          <w:rFonts w:hint="cs"/>
          <w:rtl/>
        </w:rPr>
        <w:t xml:space="preserve">"שנוי" </w:t>
      </w:r>
      <w:r w:rsidR="00CA0F59">
        <w:rPr>
          <w:rFonts w:hint="cs"/>
          <w:rtl/>
        </w:rPr>
        <w:t>היינו שכבר נשנה הדבר במקום אחר</w:t>
      </w:r>
      <w:r w:rsidR="00344A01">
        <w:rPr>
          <w:rFonts w:hint="cs"/>
          <w:rtl/>
        </w:rPr>
        <w:t xml:space="preserve"> (וכמקור תנאי)</w:t>
      </w:r>
      <w:r w:rsidR="00CA0F59">
        <w:rPr>
          <w:rFonts w:hint="cs"/>
          <w:rtl/>
        </w:rPr>
        <w:t xml:space="preserve">. היכן? </w:t>
      </w:r>
      <w:r w:rsidR="00C877F8">
        <w:rPr>
          <w:rFonts w:hint="cs"/>
          <w:rtl/>
        </w:rPr>
        <w:t xml:space="preserve">אולי בתלמודים הירושלמי והבבלי מהם שאב </w:t>
      </w:r>
      <w:r w:rsidR="00CA0F59">
        <w:rPr>
          <w:rFonts w:hint="cs"/>
          <w:rtl/>
        </w:rPr>
        <w:t>בראשית רבה פרשת נח לעיל</w:t>
      </w:r>
      <w:r w:rsidR="00C877F8">
        <w:rPr>
          <w:rFonts w:hint="cs"/>
          <w:rtl/>
        </w:rPr>
        <w:t xml:space="preserve"> את הסיפור על תלמידי רבי שמעון בר יוחאי (ראו הערה 2 לעיל). ראו גם </w:t>
      </w:r>
      <w:r w:rsidR="00CA0F59">
        <w:rPr>
          <w:rtl/>
        </w:rPr>
        <w:t>מסכת דרך ארץ פרקי בן עזאי פרק ב</w:t>
      </w:r>
      <w:r w:rsidR="00CA0F59">
        <w:rPr>
          <w:rFonts w:hint="cs"/>
          <w:rtl/>
        </w:rPr>
        <w:t xml:space="preserve"> </w:t>
      </w:r>
      <w:r w:rsidR="00CA0F59">
        <w:rPr>
          <w:rtl/>
        </w:rPr>
        <w:t>הלכה ג</w:t>
      </w:r>
      <w:r w:rsidR="00C877F8">
        <w:rPr>
          <w:rFonts w:hint="cs"/>
          <w:rtl/>
        </w:rPr>
        <w:t>: "</w:t>
      </w:r>
      <w:r w:rsidR="00CA0F59">
        <w:rPr>
          <w:rtl/>
        </w:rPr>
        <w:t>ההולך אחר רבו אינו רשאי ליפטר מאחריו עד שיטול ממנו רשות</w:t>
      </w:r>
      <w:r w:rsidR="00C877F8">
        <w:rPr>
          <w:rFonts w:hint="cs"/>
          <w:rtl/>
        </w:rPr>
        <w:t xml:space="preserve">", אך </w:t>
      </w:r>
      <w:r w:rsidR="00344A01">
        <w:rPr>
          <w:rFonts w:hint="cs"/>
          <w:rtl/>
        </w:rPr>
        <w:t xml:space="preserve">ראשית, </w:t>
      </w:r>
      <w:r w:rsidR="00C877F8">
        <w:rPr>
          <w:rFonts w:hint="cs"/>
          <w:rtl/>
        </w:rPr>
        <w:t xml:space="preserve">מקור </w:t>
      </w:r>
      <w:r w:rsidR="00344A01">
        <w:rPr>
          <w:rFonts w:hint="cs"/>
          <w:rtl/>
        </w:rPr>
        <w:t xml:space="preserve">אחרון הוא </w:t>
      </w:r>
      <w:r w:rsidR="00C877F8">
        <w:rPr>
          <w:rFonts w:hint="cs"/>
          <w:rtl/>
        </w:rPr>
        <w:t>מתקופת הגאונים</w:t>
      </w:r>
      <w:r w:rsidR="00F26C1D">
        <w:rPr>
          <w:rFonts w:hint="cs"/>
          <w:rtl/>
        </w:rPr>
        <w:t>; ושנית, החידוש ב"שנוי" זה הוא שגם הגדול צריך להיפרד (להיפטר) מהקטן</w:t>
      </w:r>
      <w:r w:rsidR="00C877F8">
        <w:rPr>
          <w:rFonts w:hint="cs"/>
          <w:rtl/>
        </w:rPr>
        <w:t>.</w:t>
      </w:r>
    </w:p>
  </w:footnote>
  <w:footnote w:id="51">
    <w:p w14:paraId="5E0984A0" w14:textId="01DA4F33" w:rsidR="00F26C1D" w:rsidRDefault="00F26C1D">
      <w:pPr>
        <w:pStyle w:val="a3"/>
      </w:pPr>
      <w:r>
        <w:rPr>
          <w:rStyle w:val="a5"/>
        </w:rPr>
        <w:footnoteRef/>
      </w:r>
      <w:r>
        <w:rPr>
          <w:rtl/>
        </w:rPr>
        <w:t xml:space="preserve"> </w:t>
      </w:r>
      <w:r>
        <w:rPr>
          <w:rFonts w:hint="cs"/>
          <w:rtl/>
        </w:rPr>
        <w:t>היינו כל צרכי מצוות המילה שהיא הנושא של בראשית פרק יז עליו דן המדרש. אך דא עקא, מי החליט שהדיבור כבר מו</w:t>
      </w:r>
      <w:r>
        <w:rPr>
          <w:rFonts w:hint="eastAsia"/>
          <w:rtl/>
        </w:rPr>
        <w:t>ּ</w:t>
      </w:r>
      <w:r>
        <w:rPr>
          <w:rFonts w:hint="cs"/>
          <w:rtl/>
        </w:rPr>
        <w:t>צ</w:t>
      </w:r>
      <w:r>
        <w:rPr>
          <w:rFonts w:hint="eastAsia"/>
          <w:rtl/>
        </w:rPr>
        <w:t>ָ</w:t>
      </w:r>
      <w:r>
        <w:rPr>
          <w:rFonts w:hint="cs"/>
          <w:rtl/>
        </w:rPr>
        <w:t xml:space="preserve">ה והוא "כל צרכו", אברהם? הוא </w:t>
      </w:r>
      <w:r w:rsidR="008F37B2">
        <w:rPr>
          <w:rFonts w:hint="cs"/>
          <w:rtl/>
        </w:rPr>
        <w:t>ש</w:t>
      </w:r>
      <w:r>
        <w:rPr>
          <w:rFonts w:hint="cs"/>
          <w:rtl/>
        </w:rPr>
        <w:t>אומר לקב"ה: כבר דברנו כל צרכנו?</w:t>
      </w:r>
      <w:r w:rsidR="008F37B2">
        <w:rPr>
          <w:rFonts w:hint="cs"/>
          <w:rtl/>
        </w:rPr>
        <w:t>!</w:t>
      </w:r>
      <w:r>
        <w:rPr>
          <w:rFonts w:hint="cs"/>
          <w:rtl/>
        </w:rPr>
        <w:t xml:space="preserve"> </w:t>
      </w:r>
    </w:p>
  </w:footnote>
  <w:footnote w:id="52">
    <w:p w14:paraId="2F75F4C8" w14:textId="2F75CCBE" w:rsidR="008F37B2" w:rsidRDefault="008F37B2" w:rsidP="008F37B2">
      <w:pPr>
        <w:pStyle w:val="a3"/>
      </w:pPr>
      <w:r>
        <w:rPr>
          <w:rStyle w:val="a5"/>
        </w:rPr>
        <w:footnoteRef/>
      </w:r>
      <w:r>
        <w:rPr>
          <w:rtl/>
        </w:rPr>
        <w:t xml:space="preserve"> </w:t>
      </w:r>
      <w:r>
        <w:rPr>
          <w:rFonts w:hint="cs"/>
          <w:rtl/>
        </w:rPr>
        <w:t xml:space="preserve">"לדבר" בלשון סתמית אומר אברהם בלי לפרט </w:t>
      </w:r>
      <w:r w:rsidR="00534D8D">
        <w:rPr>
          <w:rFonts w:hint="cs"/>
          <w:rtl/>
        </w:rPr>
        <w:t>מ</w:t>
      </w:r>
      <w:r>
        <w:rPr>
          <w:rFonts w:hint="cs"/>
          <w:rtl/>
        </w:rPr>
        <w:t>הו אותו "דבר"</w:t>
      </w:r>
      <w:r w:rsidR="00534D8D">
        <w:rPr>
          <w:rFonts w:hint="cs"/>
          <w:rtl/>
        </w:rPr>
        <w:t>.</w:t>
      </w:r>
      <w:r>
        <w:rPr>
          <w:rFonts w:hint="cs"/>
          <w:rtl/>
        </w:rPr>
        <w:t xml:space="preserve"> ראו פירוש </w:t>
      </w:r>
      <w:r>
        <w:rPr>
          <w:rtl/>
        </w:rPr>
        <w:t>העמק דבר</w:t>
      </w:r>
      <w:r>
        <w:rPr>
          <w:rFonts w:hint="cs"/>
          <w:rtl/>
        </w:rPr>
        <w:t>, בראשית יז כב: "</w:t>
      </w:r>
      <w:r>
        <w:rPr>
          <w:rtl/>
        </w:rPr>
        <w:t>ביקש ממנו שיכלה לדבר אתו משום שהוא צריך למול ואי אפשר לעסוק בזה כל זמן שהשכינה עמו</w:t>
      </w:r>
      <w:r>
        <w:rPr>
          <w:rFonts w:hint="cs"/>
          <w:rtl/>
        </w:rPr>
        <w:t>"</w:t>
      </w:r>
      <w:r>
        <w:rPr>
          <w:rtl/>
        </w:rPr>
        <w:t>,</w:t>
      </w:r>
      <w:r>
        <w:rPr>
          <w:rFonts w:hint="cs"/>
          <w:rtl/>
        </w:rPr>
        <w:t xml:space="preserve"> אבל </w:t>
      </w:r>
      <w:r w:rsidR="00534D8D">
        <w:rPr>
          <w:rFonts w:hint="cs"/>
          <w:rtl/>
        </w:rPr>
        <w:t>מנוסח הסיפור ב</w:t>
      </w:r>
      <w:r>
        <w:rPr>
          <w:rFonts w:hint="cs"/>
          <w:rtl/>
        </w:rPr>
        <w:t xml:space="preserve">מדרש </w:t>
      </w:r>
      <w:r w:rsidR="00534D8D">
        <w:rPr>
          <w:rFonts w:hint="cs"/>
          <w:rtl/>
        </w:rPr>
        <w:t xml:space="preserve">ברור </w:t>
      </w:r>
      <w:r>
        <w:rPr>
          <w:rFonts w:hint="cs"/>
          <w:rtl/>
        </w:rPr>
        <w:t xml:space="preserve">מהו "הדבר" </w:t>
      </w:r>
      <w:r>
        <w:rPr>
          <w:rtl/>
        </w:rPr>
        <w:t>–</w:t>
      </w:r>
      <w:r>
        <w:rPr>
          <w:rFonts w:hint="cs"/>
          <w:rtl/>
        </w:rPr>
        <w:t xml:space="preserve"> המלאכים "שבאו לדבר עמו", </w:t>
      </w:r>
      <w:r w:rsidR="00534D8D">
        <w:rPr>
          <w:rFonts w:hint="cs"/>
          <w:rtl/>
        </w:rPr>
        <w:t>אלא ש</w:t>
      </w:r>
      <w:r>
        <w:rPr>
          <w:rFonts w:hint="cs"/>
          <w:rtl/>
        </w:rPr>
        <w:t>אברהם</w:t>
      </w:r>
      <w:r w:rsidR="00B00AB0">
        <w:rPr>
          <w:rFonts w:hint="cs"/>
          <w:rtl/>
        </w:rPr>
        <w:t xml:space="preserve"> כאילו מתחמק מלומר לקב"ה מהו "דבר" זה</w:t>
      </w:r>
      <w:r w:rsidR="00534D8D">
        <w:rPr>
          <w:rFonts w:hint="cs"/>
          <w:rtl/>
        </w:rPr>
        <w:t xml:space="preserve"> (ראו רש"י שהכל היה בכבוד השכינה) </w:t>
      </w:r>
      <w:r>
        <w:rPr>
          <w:rFonts w:hint="cs"/>
          <w:rtl/>
        </w:rPr>
        <w:t xml:space="preserve"> </w:t>
      </w:r>
      <w:r w:rsidR="00534D8D">
        <w:rPr>
          <w:rFonts w:hint="cs"/>
          <w:rtl/>
        </w:rPr>
        <w:t>והרי זה מעצים מאד את העניין כולו.</w:t>
      </w:r>
    </w:p>
  </w:footnote>
  <w:footnote w:id="53">
    <w:p w14:paraId="4F720E46" w14:textId="43F07EE4" w:rsidR="00503270" w:rsidRDefault="00503270" w:rsidP="00407F90">
      <w:pPr>
        <w:pStyle w:val="a3"/>
        <w:rPr>
          <w:rtl/>
        </w:rPr>
      </w:pPr>
      <w:r>
        <w:rPr>
          <w:rStyle w:val="a5"/>
        </w:rPr>
        <w:footnoteRef/>
      </w:r>
      <w:r>
        <w:rPr>
          <w:rtl/>
        </w:rPr>
        <w:t xml:space="preserve"> </w:t>
      </w:r>
      <w:r>
        <w:rPr>
          <w:rFonts w:hint="cs"/>
          <w:rtl/>
        </w:rPr>
        <w:t>בנוסחים אחרים (וילנא)</w:t>
      </w:r>
      <w:r w:rsidR="00A540A5">
        <w:rPr>
          <w:rFonts w:hint="cs"/>
          <w:rtl/>
        </w:rPr>
        <w:t>: "היפטר בשלום"</w:t>
      </w:r>
      <w:r w:rsidR="00F87BE8">
        <w:rPr>
          <w:rFonts w:hint="cs"/>
          <w:rtl/>
        </w:rPr>
        <w:t xml:space="preserve">, אבל נוסח תיאודור-אלבק שהבאנו לעיל נראה עיקר ומשקף את הרעיון המרכזי </w:t>
      </w:r>
      <w:r w:rsidR="00F26C1D">
        <w:rPr>
          <w:rFonts w:hint="cs"/>
          <w:rtl/>
        </w:rPr>
        <w:t>של המדרש</w:t>
      </w:r>
      <w:r w:rsidR="00534D8D">
        <w:rPr>
          <w:rFonts w:hint="cs"/>
          <w:rtl/>
        </w:rPr>
        <w:t xml:space="preserve"> </w:t>
      </w:r>
      <w:r w:rsidR="00F87BE8">
        <w:rPr>
          <w:rFonts w:hint="cs"/>
          <w:rtl/>
        </w:rPr>
        <w:t xml:space="preserve">כפי שנראה </w:t>
      </w:r>
      <w:r w:rsidR="00534D8D">
        <w:rPr>
          <w:rFonts w:hint="cs"/>
          <w:rtl/>
        </w:rPr>
        <w:t xml:space="preserve">עוד </w:t>
      </w:r>
      <w:r w:rsidR="00F87BE8">
        <w:rPr>
          <w:rFonts w:hint="cs"/>
          <w:rtl/>
        </w:rPr>
        <w:t>להלן.</w:t>
      </w:r>
      <w:r w:rsidR="00407F90">
        <w:rPr>
          <w:rFonts w:hint="cs"/>
          <w:rtl/>
        </w:rPr>
        <w:t xml:space="preserve"> ראו גם </w:t>
      </w:r>
      <w:r w:rsidR="00407F90">
        <w:rPr>
          <w:rtl/>
        </w:rPr>
        <w:t xml:space="preserve">שכל טוב (בובר) בראשית </w:t>
      </w:r>
      <w:r w:rsidR="00407F90">
        <w:rPr>
          <w:rFonts w:hint="cs"/>
          <w:rtl/>
        </w:rPr>
        <w:t>יז כב: "</w:t>
      </w:r>
      <w:r w:rsidR="00407F90">
        <w:rPr>
          <w:rtl/>
        </w:rPr>
        <w:t>ויכל לדבר אתו ויעל אלהים מעל אברהם</w:t>
      </w:r>
      <w:r w:rsidR="00407F90">
        <w:rPr>
          <w:rFonts w:hint="cs"/>
          <w:rtl/>
        </w:rPr>
        <w:t xml:space="preserve"> ... </w:t>
      </w:r>
      <w:r w:rsidR="00407F90">
        <w:rPr>
          <w:rtl/>
        </w:rPr>
        <w:t>מכאן שנפטר מחבירו צריך ליטול ממנו רשות. ואפילו גדול מקטן, שהרי כשנפטר דבר הקדוש מאברהם אמר אפטר ממך לשלום</w:t>
      </w:r>
      <w:r w:rsidR="00407F90">
        <w:rPr>
          <w:rFonts w:hint="cs"/>
          <w:rtl/>
        </w:rPr>
        <w:t>".</w:t>
      </w:r>
    </w:p>
  </w:footnote>
  <w:footnote w:id="54">
    <w:p w14:paraId="4014C54D" w14:textId="4491DDC7" w:rsidR="00407F90" w:rsidRDefault="00407F90">
      <w:pPr>
        <w:pStyle w:val="a3"/>
      </w:pPr>
      <w:r>
        <w:rPr>
          <w:rStyle w:val="a5"/>
        </w:rPr>
        <w:footnoteRef/>
      </w:r>
      <w:r>
        <w:rPr>
          <w:rtl/>
        </w:rPr>
        <w:t xml:space="preserve"> </w:t>
      </w:r>
      <w:r>
        <w:rPr>
          <w:rFonts w:hint="cs"/>
          <w:rtl/>
        </w:rPr>
        <w:t xml:space="preserve">שילוב מלאכי השרת כאן נובע, כך נראה, מסמיכות סוף פרשת לך לך בציווי על המילה ותחילת פרשת וירא "והנה שלושה אנשים נצבים עליו", הם המלאכים שאברהם כבר רואה ומבקש להיפרד מהקב"ה על מנת לקבל את פניהם (בדילוג על קיום מצוות המילה עצמה ולא כמדרשים שבו לבקר את אברהם אחרי המילה). אם אכן כך, יש במדרש זה השלמה מעניינת עם המדרשים </w:t>
      </w:r>
      <w:r w:rsidR="00534D8D">
        <w:rPr>
          <w:rFonts w:hint="cs"/>
          <w:rtl/>
        </w:rPr>
        <w:t xml:space="preserve">על המלאכים </w:t>
      </w:r>
      <w:r>
        <w:rPr>
          <w:rFonts w:hint="cs"/>
          <w:rtl/>
        </w:rPr>
        <w:t xml:space="preserve">בתחילת פרשת וירא. כאן </w:t>
      </w:r>
      <w:r w:rsidR="00534D8D">
        <w:rPr>
          <w:rFonts w:hint="cs"/>
          <w:rtl/>
        </w:rPr>
        <w:t xml:space="preserve">(בסוף פרשת לך לך) </w:t>
      </w:r>
      <w:r>
        <w:rPr>
          <w:rFonts w:hint="cs"/>
          <w:rtl/>
        </w:rPr>
        <w:t xml:space="preserve">אברהם מבקש להיפרד מהקב"ה על מנת להתפנות לדבר עם מלאכי השרת, ואילו שם (בפרשת וירא) מבקש אברהם מהשכינה להמתין עד שיקבל תחילה את האורחים (מדרש אגדה בובר, בראשית רבתי, רש"י בתחילת פרשת וירא). כאן מלמד אותנו המדרש את הכלל: </w:t>
      </w:r>
      <w:r>
        <w:rPr>
          <w:rtl/>
        </w:rPr>
        <w:t>הנפטר מחבירו בין גדול בין קטן צריך ליטול ממנו רשות</w:t>
      </w:r>
      <w:r>
        <w:rPr>
          <w:rFonts w:hint="cs"/>
          <w:rtl/>
        </w:rPr>
        <w:t xml:space="preserve">, ואילו </w:t>
      </w:r>
      <w:r w:rsidR="00534D8D">
        <w:rPr>
          <w:rFonts w:hint="cs"/>
          <w:rtl/>
        </w:rPr>
        <w:t>מ</w:t>
      </w:r>
      <w:r>
        <w:rPr>
          <w:rFonts w:hint="cs"/>
          <w:rtl/>
        </w:rPr>
        <w:t xml:space="preserve">שם </w:t>
      </w:r>
      <w:r w:rsidR="00534D8D">
        <w:rPr>
          <w:rFonts w:hint="cs"/>
          <w:rtl/>
        </w:rPr>
        <w:t xml:space="preserve">לומדים </w:t>
      </w:r>
      <w:r>
        <w:rPr>
          <w:rFonts w:hint="cs"/>
          <w:rtl/>
        </w:rPr>
        <w:t>את הכלל ש</w:t>
      </w:r>
      <w:r>
        <w:rPr>
          <w:rtl/>
        </w:rPr>
        <w:t>קטן יכול לומר לגדול המתן עד שאבא אצלך</w:t>
      </w:r>
      <w:r>
        <w:rPr>
          <w:rFonts w:hint="cs"/>
          <w:rtl/>
        </w:rPr>
        <w:t xml:space="preserve"> (</w:t>
      </w:r>
      <w:r>
        <w:rPr>
          <w:rtl/>
        </w:rPr>
        <w:t>שבת קכז ע</w:t>
      </w:r>
      <w:r>
        <w:rPr>
          <w:rFonts w:hint="cs"/>
          <w:rtl/>
        </w:rPr>
        <w:t xml:space="preserve">"א) וכן </w:t>
      </w:r>
      <w:r w:rsidR="00534D8D">
        <w:rPr>
          <w:rFonts w:hint="cs"/>
          <w:rtl/>
        </w:rPr>
        <w:t xml:space="preserve">את האמירה: </w:t>
      </w:r>
      <w:r>
        <w:rPr>
          <w:rFonts w:hint="cs"/>
          <w:rtl/>
        </w:rPr>
        <w:t>"גדולה הכנסת אורחים יותר מקבלת פני השכינה". כאן, מדובר במלאכי השרת, ואילו שם אברהם היה סבור שהאנשים שבאו אליו היו ערביים עובדי עבודה זרה (</w:t>
      </w:r>
      <w:r>
        <w:rPr>
          <w:rtl/>
        </w:rPr>
        <w:t xml:space="preserve">רש"י בראשית </w:t>
      </w:r>
      <w:r>
        <w:rPr>
          <w:rFonts w:hint="cs"/>
          <w:rtl/>
        </w:rPr>
        <w:t>יח ד).</w:t>
      </w:r>
    </w:p>
  </w:footnote>
  <w:footnote w:id="55">
    <w:p w14:paraId="2CE8869A" w14:textId="11024E67" w:rsidR="003F162C" w:rsidRDefault="003F162C">
      <w:pPr>
        <w:pStyle w:val="a3"/>
      </w:pPr>
      <w:r>
        <w:rPr>
          <w:rStyle w:val="a5"/>
        </w:rPr>
        <w:footnoteRef/>
      </w:r>
      <w:r>
        <w:rPr>
          <w:rtl/>
        </w:rPr>
        <w:t xml:space="preserve"> </w:t>
      </w:r>
      <w:r>
        <w:rPr>
          <w:rFonts w:hint="cs"/>
          <w:rtl/>
        </w:rPr>
        <w:t>תרגום הגמרא להלן</w:t>
      </w:r>
      <w:r w:rsidR="005336FA">
        <w:rPr>
          <w:rFonts w:hint="cs"/>
          <w:rtl/>
        </w:rPr>
        <w:t xml:space="preserve"> לעברית נעשה עפ"י פירוש שטיינזלץ, אך שגיאות מי יבין הן כולן באחריותנו. חשוב לעיין במקור.</w:t>
      </w:r>
    </w:p>
  </w:footnote>
  <w:footnote w:id="56">
    <w:p w14:paraId="7385D876" w14:textId="5AA907FB" w:rsidR="003F162C" w:rsidRDefault="003F162C">
      <w:pPr>
        <w:pStyle w:val="a3"/>
      </w:pPr>
      <w:r>
        <w:rPr>
          <w:rStyle w:val="a5"/>
        </w:rPr>
        <w:footnoteRef/>
      </w:r>
      <w:r>
        <w:rPr>
          <w:rtl/>
        </w:rPr>
        <w:t xml:space="preserve"> </w:t>
      </w:r>
      <w:r>
        <w:rPr>
          <w:rFonts w:hint="cs"/>
          <w:rtl/>
        </w:rPr>
        <w:t>היינו עיוור בלשון סגי נהור.</w:t>
      </w:r>
    </w:p>
  </w:footnote>
  <w:footnote w:id="57">
    <w:p w14:paraId="4D7A3FC4" w14:textId="78CAD062" w:rsidR="005336FA" w:rsidRDefault="005336FA" w:rsidP="005336FA">
      <w:pPr>
        <w:pStyle w:val="a3"/>
        <w:rPr>
          <w:rtl/>
        </w:rPr>
      </w:pPr>
      <w:r>
        <w:rPr>
          <w:rStyle w:val="a5"/>
        </w:rPr>
        <w:footnoteRef/>
      </w:r>
      <w:r>
        <w:rPr>
          <w:rtl/>
        </w:rPr>
        <w:t xml:space="preserve"> </w:t>
      </w:r>
      <w:r>
        <w:rPr>
          <w:rFonts w:hint="cs"/>
          <w:rtl/>
        </w:rPr>
        <w:t xml:space="preserve">אלה דברי רבי לר' חייא ששמנו במאמר מוסגר. המשפט הבא חוזר לסיפור. </w:t>
      </w:r>
    </w:p>
  </w:footnote>
  <w:footnote w:id="58">
    <w:p w14:paraId="7278020D" w14:textId="758151C0" w:rsidR="005336FA" w:rsidRDefault="005336FA">
      <w:pPr>
        <w:pStyle w:val="a3"/>
        <w:rPr>
          <w:rtl/>
        </w:rPr>
      </w:pPr>
      <w:r>
        <w:rPr>
          <w:rStyle w:val="a5"/>
        </w:rPr>
        <w:footnoteRef/>
      </w:r>
      <w:r>
        <w:rPr>
          <w:rtl/>
        </w:rPr>
        <w:t xml:space="preserve"> </w:t>
      </w:r>
      <w:r>
        <w:rPr>
          <w:rFonts w:hint="cs"/>
          <w:rtl/>
        </w:rPr>
        <w:t>והתקשה לקבל פני רבו כל יום.</w:t>
      </w:r>
    </w:p>
  </w:footnote>
  <w:footnote w:id="59">
    <w:p w14:paraId="68EF943C" w14:textId="64225DC8" w:rsidR="00651EBC" w:rsidRDefault="00651EBC">
      <w:pPr>
        <w:pStyle w:val="a3"/>
      </w:pPr>
      <w:r>
        <w:rPr>
          <w:rStyle w:val="a5"/>
        </w:rPr>
        <w:footnoteRef/>
      </w:r>
      <w:r>
        <w:rPr>
          <w:rtl/>
        </w:rPr>
        <w:t xml:space="preserve"> </w:t>
      </w:r>
      <w:r>
        <w:rPr>
          <w:rFonts w:hint="cs"/>
          <w:rtl/>
        </w:rPr>
        <w:t>עוד שם בהמשך הגמרא פרידה בסגנון אחר : "</w:t>
      </w:r>
      <w:r>
        <w:rPr>
          <w:rtl/>
        </w:rPr>
        <w:t>כי הוו מפטרי רבנן מבי רב חסדא ואמרי לה מבי רבי שמואל בר נחמני, אמרו ליה הכי: אלופינו מסובלים וגו'. אלופינו מסובלים - רב ושמואל, ואמרי לה רבי יוחנן ורבי אלעזר, חד אמר: אלופינו בתורה, ומסובלים במצות. וחד אמר: אלופינו בתורה ובמצות, ומסובלים ביסורים</w:t>
      </w:r>
      <w:r>
        <w:rPr>
          <w:rFonts w:hint="cs"/>
          <w:rtl/>
        </w:rPr>
        <w:t>"</w:t>
      </w:r>
      <w:r>
        <w:rPr>
          <w:rtl/>
        </w:rPr>
        <w:t>.</w:t>
      </w:r>
    </w:p>
  </w:footnote>
  <w:footnote w:id="60">
    <w:p w14:paraId="0B44B1AD" w14:textId="50DF16C2" w:rsidR="000218D0" w:rsidRDefault="000218D0" w:rsidP="000218D0">
      <w:pPr>
        <w:pStyle w:val="a3"/>
        <w:rPr>
          <w:rtl/>
        </w:rPr>
      </w:pPr>
      <w:r>
        <w:rPr>
          <w:rStyle w:val="a5"/>
        </w:rPr>
        <w:footnoteRef/>
      </w:r>
      <w:r>
        <w:rPr>
          <w:rtl/>
        </w:rPr>
        <w:t xml:space="preserve"> </w:t>
      </w:r>
      <w:r>
        <w:rPr>
          <w:rFonts w:hint="cs"/>
          <w:rtl/>
        </w:rPr>
        <w:t>ראו התחלת העניין שם בברייתא: "</w:t>
      </w:r>
      <w:r>
        <w:rPr>
          <w:rtl/>
        </w:rPr>
        <w:t>תנו רבנן: אין עומדין להתפלל לא מתוך עצבות, ולא מתוך עצלות, ולא מתוך שחוק, ולא מתוך שיחה, ולא מתוך קלות ראש, ולא מתוך דברים בטלים אלא מתוך שמחה של מצוה</w:t>
      </w:r>
      <w:r>
        <w:rPr>
          <w:rFonts w:hint="cs"/>
          <w:rtl/>
        </w:rPr>
        <w:t>". ומשם, מתפילה, עובר הדרשן לפרידה מחבר</w:t>
      </w:r>
      <w:r>
        <w:rPr>
          <w:rtl/>
        </w:rPr>
        <w:t>.</w:t>
      </w:r>
      <w:r w:rsidR="002E4F57">
        <w:rPr>
          <w:rFonts w:hint="cs"/>
          <w:rtl/>
        </w:rPr>
        <w:t xml:space="preserve"> השוואת הפרידה מחבר לקבלת פני השכינה בעמידה לתפילה, אומרת דרשני. ונשאיר לשואבי המים</w:t>
      </w:r>
      <w:r w:rsidR="008D6C78">
        <w:rPr>
          <w:rFonts w:hint="cs"/>
          <w:rtl/>
        </w:rPr>
        <w:t xml:space="preserve"> לדרוש ולהרחיב בנושא.</w:t>
      </w:r>
    </w:p>
  </w:footnote>
  <w:footnote w:id="61">
    <w:p w14:paraId="499647A0" w14:textId="406786D0" w:rsidR="00A12AD3" w:rsidRDefault="00A12AD3" w:rsidP="00A12AD3">
      <w:pPr>
        <w:pStyle w:val="a3"/>
        <w:rPr>
          <w:rtl/>
        </w:rPr>
      </w:pPr>
      <w:r>
        <w:rPr>
          <w:rStyle w:val="a5"/>
        </w:rPr>
        <w:footnoteRef/>
      </w:r>
      <w:r>
        <w:rPr>
          <w:rtl/>
        </w:rPr>
        <w:t xml:space="preserve"> </w:t>
      </w:r>
      <w:r>
        <w:rPr>
          <w:rFonts w:hint="cs"/>
          <w:rtl/>
        </w:rPr>
        <w:t xml:space="preserve">כך גם בגמרא </w:t>
      </w:r>
      <w:r>
        <w:rPr>
          <w:rtl/>
        </w:rPr>
        <w:t>עירובין דף סד עמוד א</w:t>
      </w:r>
      <w:r>
        <w:rPr>
          <w:rFonts w:hint="cs"/>
          <w:rtl/>
        </w:rPr>
        <w:t>: "</w:t>
      </w:r>
      <w:r>
        <w:rPr>
          <w:rtl/>
        </w:rPr>
        <w:t>כי הא דרבי אבא בר שומני ורב מנשיא בר ירמיה מגיפתי, הוו קא מפטרי מהדדי אמעברא דנהר יופטי. אמרו: כל חד מינן לימא מילתא דלא שמיע לחבריה. דאמר מרי בר רב הונא: לא יפטר אדם מחברו אלא מתוך דבר הלכה, שמתוך כך זוכרו. פתח חד ואמר: היכי דמי שתוי והיכי דמי שיכור? שתוי - כל שיכול לדבר לפני המלך, שיכור - כל שאינו יכול לדבר לפני המלך. פתח אידך ואמר: המחזיק בנכסי הגר מה יעשה ויתקימו בידו - יקח בהן ספר תורה</w:t>
      </w:r>
      <w:r>
        <w:rPr>
          <w:rFonts w:hint="cs"/>
          <w:rtl/>
        </w:rPr>
        <w:t xml:space="preserve"> וכו' ". ראו שם עוד דברי הלכה בפרידת חכמים זה מזה וצריך עיון אם בחרו בדבר הלכה מסוים ומיוחד, או אותו דבר שהיה בפיהם באותו רגע. ראו גם פרידת יוסף מיעקב בפרשת עגלה ערופה בבראשית רבה צה ג בדברינו </w:t>
      </w:r>
      <w:hyperlink r:id="rId12" w:history="1">
        <w:r w:rsidRPr="004715C6">
          <w:rPr>
            <w:rStyle w:val="Hyperlink"/>
            <w:rFonts w:hint="cs"/>
            <w:rtl/>
          </w:rPr>
          <w:t>דין עגלה ערופה</w:t>
        </w:r>
      </w:hyperlink>
      <w:r>
        <w:rPr>
          <w:rFonts w:hint="cs"/>
          <w:rtl/>
        </w:rPr>
        <w:t xml:space="preserve"> בפרשת שופטים במים אחרונים שם.</w:t>
      </w:r>
    </w:p>
  </w:footnote>
  <w:footnote w:id="62">
    <w:p w14:paraId="03EAFE34" w14:textId="3ECAD042" w:rsidR="00A12AD3" w:rsidRDefault="00A12AD3" w:rsidP="00A12AD3">
      <w:pPr>
        <w:pStyle w:val="a3"/>
      </w:pPr>
      <w:r>
        <w:rPr>
          <w:rStyle w:val="a5"/>
        </w:rPr>
        <w:footnoteRef/>
      </w:r>
      <w:r>
        <w:rPr>
          <w:rtl/>
        </w:rPr>
        <w:t xml:space="preserve"> </w:t>
      </w:r>
      <w:r>
        <w:rPr>
          <w:rFonts w:hint="cs"/>
          <w:rtl/>
        </w:rPr>
        <w:t xml:space="preserve">אפטרה או הפטרה, מסביר א. א. הלוי היא ברכת פרידה של האורח ממארחיו אחרי שזכה להכנסת אורחים ראויה, כפי שברור מהמשך הדרשה. </w:t>
      </w:r>
      <w:r w:rsidR="00645CD6">
        <w:rPr>
          <w:rFonts w:hint="cs"/>
          <w:rtl/>
        </w:rPr>
        <w:t>ראו</w:t>
      </w:r>
      <w:r>
        <w:rPr>
          <w:rFonts w:hint="cs"/>
          <w:rtl/>
        </w:rPr>
        <w:t xml:space="preserve"> ברכת הפטרה דומה של ר' ינאי ור' ישמעאל בבראשית רבה סט ח (בדברינו העיר לוז בפרשת ויצא), ו</w:t>
      </w:r>
      <w:r w:rsidR="00645CD6">
        <w:rPr>
          <w:rFonts w:hint="cs"/>
          <w:rtl/>
        </w:rPr>
        <w:t>ראו</w:t>
      </w:r>
      <w:r>
        <w:rPr>
          <w:rFonts w:hint="cs"/>
          <w:rtl/>
        </w:rPr>
        <w:t xml:space="preserve"> דרשות הפטרה דומות בסיום כינוס החכמים באושא, שיר השירים רבה ב ג. המקור הוא כנראה ב</w:t>
      </w:r>
      <w:r>
        <w:rPr>
          <w:rtl/>
        </w:rPr>
        <w:t>ירושלמי סוטה פרק א</w:t>
      </w:r>
      <w:r>
        <w:rPr>
          <w:rFonts w:hint="cs"/>
          <w:rtl/>
        </w:rPr>
        <w:t xml:space="preserve"> הלכה ז, בסיום טוב לפרשת סוטה: "ר</w:t>
      </w:r>
      <w:r>
        <w:rPr>
          <w:rtl/>
        </w:rPr>
        <w:t>בי אבא בריה דרבי פפי עבד לה אפטרה</w:t>
      </w:r>
      <w:r>
        <w:rPr>
          <w:rFonts w:hint="cs"/>
          <w:rtl/>
        </w:rPr>
        <w:t>:</w:t>
      </w:r>
      <w:r>
        <w:rPr>
          <w:rtl/>
        </w:rPr>
        <w:t xml:space="preserve"> מה אם מידת הפורענות מעוטה אבר אחד לוקה ושאר כל האיברים מרגישין</w:t>
      </w:r>
      <w:r>
        <w:rPr>
          <w:rFonts w:hint="cs"/>
          <w:rtl/>
        </w:rPr>
        <w:t>,</w:t>
      </w:r>
      <w:r>
        <w:rPr>
          <w:rtl/>
        </w:rPr>
        <w:t xml:space="preserve"> מדת הטובה המרובה על אחת כמה וכמה</w:t>
      </w:r>
      <w:r>
        <w:rPr>
          <w:rFonts w:hint="cs"/>
          <w:rtl/>
        </w:rPr>
        <w:t>".</w:t>
      </w:r>
    </w:p>
  </w:footnote>
  <w:footnote w:id="63">
    <w:p w14:paraId="66AC51B7" w14:textId="0D218764" w:rsidR="00693C42" w:rsidRDefault="00693C42" w:rsidP="00693C42">
      <w:pPr>
        <w:pStyle w:val="a3"/>
      </w:pPr>
      <w:r>
        <w:rPr>
          <w:rStyle w:val="a5"/>
        </w:rPr>
        <w:footnoteRef/>
      </w:r>
      <w:r>
        <w:rPr>
          <w:rtl/>
        </w:rPr>
        <w:t xml:space="preserve"> רבי יצחק</w:t>
      </w:r>
      <w:r>
        <w:rPr>
          <w:rFonts w:hint="cs"/>
          <w:rtl/>
        </w:rPr>
        <w:t xml:space="preserve"> ו</w:t>
      </w:r>
      <w:r>
        <w:rPr>
          <w:rtl/>
        </w:rPr>
        <w:t>רב נחמן</w:t>
      </w:r>
      <w:r>
        <w:rPr>
          <w:rFonts w:hint="cs"/>
          <w:rtl/>
        </w:rPr>
        <w:t xml:space="preserve">, לאחר שגם נפרדו בדברי תורה, </w:t>
      </w:r>
      <w:r w:rsidR="00645CD6">
        <w:rPr>
          <w:rFonts w:hint="cs"/>
          <w:rtl/>
        </w:rPr>
        <w:t>ראו</w:t>
      </w:r>
      <w:r>
        <w:rPr>
          <w:rFonts w:hint="cs"/>
          <w:rtl/>
        </w:rPr>
        <w:t xml:space="preserve"> שם</w:t>
      </w:r>
      <w:r>
        <w:rPr>
          <w:rtl/>
        </w:rPr>
        <w:t>.</w:t>
      </w:r>
    </w:p>
  </w:footnote>
  <w:footnote w:id="64">
    <w:p w14:paraId="66BE308A" w14:textId="20B70FFA" w:rsidR="002838D1" w:rsidRDefault="002838D1">
      <w:pPr>
        <w:pStyle w:val="a3"/>
        <w:rPr>
          <w:rtl/>
        </w:rPr>
      </w:pPr>
      <w:r>
        <w:rPr>
          <w:rStyle w:val="a5"/>
        </w:rPr>
        <w:footnoteRef/>
      </w:r>
      <w:r>
        <w:rPr>
          <w:rtl/>
        </w:rPr>
        <w:t xml:space="preserve"> </w:t>
      </w:r>
      <w:r>
        <w:rPr>
          <w:rFonts w:hint="cs"/>
          <w:rtl/>
        </w:rPr>
        <w:t>כך בשיר של פגעים כפי שפרק זה מכונה בפי חז"ל, היינו מזמור להצלה מפגעים, שאנו אומרים במוצאי שבת קודש, במעבר משבת שמגינה ומכפרת לעמל ששת ימי המעשה.</w:t>
      </w:r>
      <w:r w:rsidR="00DD405B">
        <w:rPr>
          <w:rFonts w:hint="cs"/>
          <w:rtl/>
        </w:rPr>
        <w:t xml:space="preserve"> ראו דברינו </w:t>
      </w:r>
      <w:hyperlink r:id="rId13" w:anchor="gsc.tab=0" w:history="1">
        <w:r w:rsidR="00DD405B" w:rsidRPr="00DD405B">
          <w:rPr>
            <w:rStyle w:val="Hyperlink"/>
            <w:rFonts w:hint="cs"/>
            <w:rtl/>
          </w:rPr>
          <w:t>והשבתי חיה רעה מן הארץ</w:t>
        </w:r>
      </w:hyperlink>
      <w:r w:rsidR="00DD405B">
        <w:rPr>
          <w:rFonts w:hint="cs"/>
          <w:rtl/>
        </w:rPr>
        <w:t xml:space="preserve"> בפרשת בחוקותי, וכן </w:t>
      </w:r>
      <w:hyperlink r:id="rId14" w:anchor="gsc.tab=0" w:history="1">
        <w:r w:rsidR="00DD405B" w:rsidRPr="008D6C78">
          <w:rPr>
            <w:rStyle w:val="Hyperlink"/>
            <w:rFonts w:hint="cs"/>
            <w:rtl/>
          </w:rPr>
          <w:t>כי מלאכיו יצוה לך לשמרך ב</w:t>
        </w:r>
        <w:r w:rsidR="008D6C78" w:rsidRPr="008D6C78">
          <w:rPr>
            <w:rStyle w:val="Hyperlink"/>
            <w:rFonts w:hint="cs"/>
            <w:rtl/>
          </w:rPr>
          <w:t xml:space="preserve">כל </w:t>
        </w:r>
        <w:r w:rsidR="00DD405B" w:rsidRPr="008D6C78">
          <w:rPr>
            <w:rStyle w:val="Hyperlink"/>
            <w:rFonts w:hint="cs"/>
            <w:rtl/>
          </w:rPr>
          <w:t>דר</w:t>
        </w:r>
        <w:r w:rsidR="008D6C78" w:rsidRPr="008D6C78">
          <w:rPr>
            <w:rStyle w:val="Hyperlink"/>
            <w:rFonts w:hint="cs"/>
            <w:rtl/>
          </w:rPr>
          <w:t>כי</w:t>
        </w:r>
        <w:r w:rsidR="00DD405B" w:rsidRPr="008D6C78">
          <w:rPr>
            <w:rStyle w:val="Hyperlink"/>
            <w:rFonts w:hint="cs"/>
            <w:rtl/>
          </w:rPr>
          <w:t>ך</w:t>
        </w:r>
      </w:hyperlink>
      <w:r w:rsidR="00DD405B">
        <w:rPr>
          <w:rFonts w:hint="cs"/>
          <w:rtl/>
        </w:rPr>
        <w:t xml:space="preserve"> בפרשת וישלח.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C2A" w14:textId="77777777" w:rsidR="00946680" w:rsidRDefault="00671391" w:rsidP="00671391">
    <w:pPr>
      <w:pStyle w:val="1"/>
      <w:tabs>
        <w:tab w:val="clear" w:pos="9469"/>
        <w:tab w:val="right" w:pos="9299"/>
      </w:tabs>
      <w:rPr>
        <w:rtl/>
      </w:rPr>
    </w:pPr>
    <w:r>
      <w:rPr>
        <w:rFonts w:hint="cs"/>
        <w:rtl/>
      </w:rPr>
      <w:t>כיצד נפרדים</w:t>
    </w:r>
    <w:r w:rsidR="00946680">
      <w:rPr>
        <w:rtl/>
      </w:rPr>
      <w:t xml:space="preserve"> </w:t>
    </w:r>
    <w:r w:rsidR="00946680">
      <w:rPr>
        <w:rtl/>
      </w:rPr>
      <w:tab/>
    </w:r>
    <w:r>
      <w:rPr>
        <w:rFonts w:hint="cs"/>
        <w:rtl/>
      </w:rPr>
      <w:t>דפים מיוחדים</w:t>
    </w:r>
  </w:p>
  <w:p w14:paraId="5EC5DCD4" w14:textId="77777777" w:rsidR="00946680" w:rsidRDefault="00946680">
    <w:pPr>
      <w:pStyle w:val="a6"/>
      <w:tabs>
        <w:tab w:val="clear" w:pos="8306"/>
        <w:tab w:val="right" w:pos="9469"/>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66F" w14:textId="21EA9922" w:rsidR="00946680" w:rsidRDefault="0094668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E3DD7">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12D05">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26357640">
    <w:abstractNumId w:val="8"/>
  </w:num>
  <w:num w:numId="2" w16cid:durableId="1583904749">
    <w:abstractNumId w:val="3"/>
  </w:num>
  <w:num w:numId="3" w16cid:durableId="661934070">
    <w:abstractNumId w:val="2"/>
  </w:num>
  <w:num w:numId="4" w16cid:durableId="255985954">
    <w:abstractNumId w:val="1"/>
  </w:num>
  <w:num w:numId="5" w16cid:durableId="1155337232">
    <w:abstractNumId w:val="0"/>
  </w:num>
  <w:num w:numId="6" w16cid:durableId="745759223">
    <w:abstractNumId w:val="9"/>
  </w:num>
  <w:num w:numId="7" w16cid:durableId="1870988308">
    <w:abstractNumId w:val="7"/>
  </w:num>
  <w:num w:numId="8" w16cid:durableId="864757935">
    <w:abstractNumId w:val="6"/>
  </w:num>
  <w:num w:numId="9" w16cid:durableId="1158306995">
    <w:abstractNumId w:val="5"/>
  </w:num>
  <w:num w:numId="10" w16cid:durableId="724256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sTQwNLewNDcxNrVU0lEKTi0uzszPAykwrAUA77uxQiwAAAA="/>
  </w:docVars>
  <w:rsids>
    <w:rsidRoot w:val="001947CB"/>
    <w:rsid w:val="00000539"/>
    <w:rsid w:val="00000B8A"/>
    <w:rsid w:val="0001496B"/>
    <w:rsid w:val="000218D0"/>
    <w:rsid w:val="00022864"/>
    <w:rsid w:val="00023162"/>
    <w:rsid w:val="0002391E"/>
    <w:rsid w:val="00024007"/>
    <w:rsid w:val="000346FD"/>
    <w:rsid w:val="00061EA3"/>
    <w:rsid w:val="00062340"/>
    <w:rsid w:val="00062E37"/>
    <w:rsid w:val="000833F0"/>
    <w:rsid w:val="000835E6"/>
    <w:rsid w:val="00087C78"/>
    <w:rsid w:val="00090CE4"/>
    <w:rsid w:val="000912AC"/>
    <w:rsid w:val="000A7A3B"/>
    <w:rsid w:val="000B09A0"/>
    <w:rsid w:val="000B22B1"/>
    <w:rsid w:val="000B5024"/>
    <w:rsid w:val="000D668E"/>
    <w:rsid w:val="000E01DB"/>
    <w:rsid w:val="000E6196"/>
    <w:rsid w:val="000F0C0C"/>
    <w:rsid w:val="000F25D3"/>
    <w:rsid w:val="001014C3"/>
    <w:rsid w:val="00102A96"/>
    <w:rsid w:val="00104ED6"/>
    <w:rsid w:val="00111639"/>
    <w:rsid w:val="00113BFA"/>
    <w:rsid w:val="001242CC"/>
    <w:rsid w:val="001254C1"/>
    <w:rsid w:val="00126970"/>
    <w:rsid w:val="00126FDC"/>
    <w:rsid w:val="0013076D"/>
    <w:rsid w:val="0013079E"/>
    <w:rsid w:val="001351D7"/>
    <w:rsid w:val="001455E6"/>
    <w:rsid w:val="00147998"/>
    <w:rsid w:val="00152235"/>
    <w:rsid w:val="001553C8"/>
    <w:rsid w:val="00156894"/>
    <w:rsid w:val="00160B05"/>
    <w:rsid w:val="0017234E"/>
    <w:rsid w:val="001747A5"/>
    <w:rsid w:val="001753A1"/>
    <w:rsid w:val="00176576"/>
    <w:rsid w:val="00182B9C"/>
    <w:rsid w:val="00184879"/>
    <w:rsid w:val="00185A52"/>
    <w:rsid w:val="00192EF0"/>
    <w:rsid w:val="001947CB"/>
    <w:rsid w:val="00195D49"/>
    <w:rsid w:val="00197935"/>
    <w:rsid w:val="001A4119"/>
    <w:rsid w:val="001A4B5C"/>
    <w:rsid w:val="001B0CFD"/>
    <w:rsid w:val="001B132A"/>
    <w:rsid w:val="001B67FE"/>
    <w:rsid w:val="001C3A92"/>
    <w:rsid w:val="001D0F6E"/>
    <w:rsid w:val="001D259A"/>
    <w:rsid w:val="001D5ED7"/>
    <w:rsid w:val="001D7FDE"/>
    <w:rsid w:val="001E0BD9"/>
    <w:rsid w:val="001E23C5"/>
    <w:rsid w:val="001E2783"/>
    <w:rsid w:val="001E47F9"/>
    <w:rsid w:val="001F20FD"/>
    <w:rsid w:val="00202104"/>
    <w:rsid w:val="002118F5"/>
    <w:rsid w:val="00215D5F"/>
    <w:rsid w:val="00231E30"/>
    <w:rsid w:val="002330A7"/>
    <w:rsid w:val="002406DD"/>
    <w:rsid w:val="002444D4"/>
    <w:rsid w:val="00251ABE"/>
    <w:rsid w:val="0025522B"/>
    <w:rsid w:val="00256019"/>
    <w:rsid w:val="0025713F"/>
    <w:rsid w:val="002605CF"/>
    <w:rsid w:val="0026433E"/>
    <w:rsid w:val="00266C4A"/>
    <w:rsid w:val="00274442"/>
    <w:rsid w:val="00274DD4"/>
    <w:rsid w:val="00277310"/>
    <w:rsid w:val="002826E7"/>
    <w:rsid w:val="002838D1"/>
    <w:rsid w:val="0029036A"/>
    <w:rsid w:val="00295A56"/>
    <w:rsid w:val="002A6CD1"/>
    <w:rsid w:val="002A6F91"/>
    <w:rsid w:val="002B11A9"/>
    <w:rsid w:val="002B6ADC"/>
    <w:rsid w:val="002B7014"/>
    <w:rsid w:val="002C2AA0"/>
    <w:rsid w:val="002C4FC0"/>
    <w:rsid w:val="002D5E78"/>
    <w:rsid w:val="002E28EF"/>
    <w:rsid w:val="002E3210"/>
    <w:rsid w:val="002E3439"/>
    <w:rsid w:val="002E3DD7"/>
    <w:rsid w:val="002E4F57"/>
    <w:rsid w:val="002E6CD5"/>
    <w:rsid w:val="002E7112"/>
    <w:rsid w:val="002F0A58"/>
    <w:rsid w:val="002F0D0C"/>
    <w:rsid w:val="002F4B2F"/>
    <w:rsid w:val="002F5D82"/>
    <w:rsid w:val="002F6F99"/>
    <w:rsid w:val="00303997"/>
    <w:rsid w:val="00304E19"/>
    <w:rsid w:val="00306152"/>
    <w:rsid w:val="00306282"/>
    <w:rsid w:val="00310C7D"/>
    <w:rsid w:val="00311CFA"/>
    <w:rsid w:val="003257A7"/>
    <w:rsid w:val="00326208"/>
    <w:rsid w:val="00330691"/>
    <w:rsid w:val="00344A01"/>
    <w:rsid w:val="00345ED5"/>
    <w:rsid w:val="00346ACF"/>
    <w:rsid w:val="003529D9"/>
    <w:rsid w:val="00354E45"/>
    <w:rsid w:val="00355DF4"/>
    <w:rsid w:val="00361AFA"/>
    <w:rsid w:val="00364EDE"/>
    <w:rsid w:val="00370145"/>
    <w:rsid w:val="003706E6"/>
    <w:rsid w:val="0037183E"/>
    <w:rsid w:val="00375649"/>
    <w:rsid w:val="00382354"/>
    <w:rsid w:val="00382B9D"/>
    <w:rsid w:val="003A1EFD"/>
    <w:rsid w:val="003A5DE4"/>
    <w:rsid w:val="003A64D1"/>
    <w:rsid w:val="003B1497"/>
    <w:rsid w:val="003B244B"/>
    <w:rsid w:val="003B26AF"/>
    <w:rsid w:val="003B35DE"/>
    <w:rsid w:val="003B5AF5"/>
    <w:rsid w:val="003D1C7A"/>
    <w:rsid w:val="003E1299"/>
    <w:rsid w:val="003E2D53"/>
    <w:rsid w:val="003E393C"/>
    <w:rsid w:val="003E4D9C"/>
    <w:rsid w:val="003E781D"/>
    <w:rsid w:val="003F02C5"/>
    <w:rsid w:val="003F162C"/>
    <w:rsid w:val="003F247C"/>
    <w:rsid w:val="003F47BC"/>
    <w:rsid w:val="00401A77"/>
    <w:rsid w:val="004029DE"/>
    <w:rsid w:val="004037C6"/>
    <w:rsid w:val="00404BAF"/>
    <w:rsid w:val="00407F90"/>
    <w:rsid w:val="00416DB6"/>
    <w:rsid w:val="004175F0"/>
    <w:rsid w:val="00423AFB"/>
    <w:rsid w:val="00427D70"/>
    <w:rsid w:val="00432B4A"/>
    <w:rsid w:val="00437CC5"/>
    <w:rsid w:val="004427C9"/>
    <w:rsid w:val="004441FB"/>
    <w:rsid w:val="00450F35"/>
    <w:rsid w:val="00456B00"/>
    <w:rsid w:val="00456CDB"/>
    <w:rsid w:val="004618DF"/>
    <w:rsid w:val="004642D9"/>
    <w:rsid w:val="00467A10"/>
    <w:rsid w:val="004715C6"/>
    <w:rsid w:val="004739A6"/>
    <w:rsid w:val="00480E7F"/>
    <w:rsid w:val="00481DBF"/>
    <w:rsid w:val="0048542F"/>
    <w:rsid w:val="00486B81"/>
    <w:rsid w:val="00490C5C"/>
    <w:rsid w:val="00493712"/>
    <w:rsid w:val="004968A7"/>
    <w:rsid w:val="004A25CF"/>
    <w:rsid w:val="004A2DBE"/>
    <w:rsid w:val="004A3413"/>
    <w:rsid w:val="004A7002"/>
    <w:rsid w:val="004B54F3"/>
    <w:rsid w:val="004B6CC8"/>
    <w:rsid w:val="004D1137"/>
    <w:rsid w:val="004D4A40"/>
    <w:rsid w:val="004E22A9"/>
    <w:rsid w:val="004E353B"/>
    <w:rsid w:val="004F09DD"/>
    <w:rsid w:val="004F10C8"/>
    <w:rsid w:val="004F15A0"/>
    <w:rsid w:val="004F1EC1"/>
    <w:rsid w:val="004F3E9B"/>
    <w:rsid w:val="00503270"/>
    <w:rsid w:val="00503A24"/>
    <w:rsid w:val="0050459A"/>
    <w:rsid w:val="00504CF3"/>
    <w:rsid w:val="0050546A"/>
    <w:rsid w:val="005066A9"/>
    <w:rsid w:val="00507FCB"/>
    <w:rsid w:val="00512DC6"/>
    <w:rsid w:val="00523BD0"/>
    <w:rsid w:val="00524995"/>
    <w:rsid w:val="005318F6"/>
    <w:rsid w:val="005336FA"/>
    <w:rsid w:val="00534D8D"/>
    <w:rsid w:val="0053577C"/>
    <w:rsid w:val="005407D0"/>
    <w:rsid w:val="005408F3"/>
    <w:rsid w:val="0056036C"/>
    <w:rsid w:val="00560BEF"/>
    <w:rsid w:val="00564FE2"/>
    <w:rsid w:val="005671E4"/>
    <w:rsid w:val="00574D0C"/>
    <w:rsid w:val="00576CF5"/>
    <w:rsid w:val="0058743B"/>
    <w:rsid w:val="00590D9B"/>
    <w:rsid w:val="00597BE9"/>
    <w:rsid w:val="005A0624"/>
    <w:rsid w:val="005A2424"/>
    <w:rsid w:val="005A263E"/>
    <w:rsid w:val="005A7EB0"/>
    <w:rsid w:val="005B047B"/>
    <w:rsid w:val="005B2468"/>
    <w:rsid w:val="005B263C"/>
    <w:rsid w:val="005B30E3"/>
    <w:rsid w:val="005B6E4C"/>
    <w:rsid w:val="005C13C5"/>
    <w:rsid w:val="005C2434"/>
    <w:rsid w:val="005C467D"/>
    <w:rsid w:val="005C5F04"/>
    <w:rsid w:val="005C7322"/>
    <w:rsid w:val="005D1AE1"/>
    <w:rsid w:val="005E0557"/>
    <w:rsid w:val="005E2099"/>
    <w:rsid w:val="005E28F7"/>
    <w:rsid w:val="005E6BCD"/>
    <w:rsid w:val="005F1832"/>
    <w:rsid w:val="00600252"/>
    <w:rsid w:val="00600400"/>
    <w:rsid w:val="00604AA9"/>
    <w:rsid w:val="00606E18"/>
    <w:rsid w:val="006169CC"/>
    <w:rsid w:val="00617171"/>
    <w:rsid w:val="0062188E"/>
    <w:rsid w:val="0062619B"/>
    <w:rsid w:val="00627C6E"/>
    <w:rsid w:val="00631BE4"/>
    <w:rsid w:val="00632DA0"/>
    <w:rsid w:val="00642207"/>
    <w:rsid w:val="006439C1"/>
    <w:rsid w:val="006446AB"/>
    <w:rsid w:val="00645CD6"/>
    <w:rsid w:val="00650092"/>
    <w:rsid w:val="00651EBC"/>
    <w:rsid w:val="006561D8"/>
    <w:rsid w:val="0066392B"/>
    <w:rsid w:val="00671391"/>
    <w:rsid w:val="0067465E"/>
    <w:rsid w:val="0067632D"/>
    <w:rsid w:val="00680258"/>
    <w:rsid w:val="00686810"/>
    <w:rsid w:val="00693C42"/>
    <w:rsid w:val="006C4BD8"/>
    <w:rsid w:val="006C5C9F"/>
    <w:rsid w:val="006C7584"/>
    <w:rsid w:val="006D62F8"/>
    <w:rsid w:val="006E3A42"/>
    <w:rsid w:val="006E452A"/>
    <w:rsid w:val="006E58FB"/>
    <w:rsid w:val="006F5633"/>
    <w:rsid w:val="006F6FA9"/>
    <w:rsid w:val="007071F4"/>
    <w:rsid w:val="007116E1"/>
    <w:rsid w:val="007121E7"/>
    <w:rsid w:val="00716725"/>
    <w:rsid w:val="00716E47"/>
    <w:rsid w:val="00722748"/>
    <w:rsid w:val="007229FA"/>
    <w:rsid w:val="00724FF8"/>
    <w:rsid w:val="007350AA"/>
    <w:rsid w:val="00737B30"/>
    <w:rsid w:val="007459B6"/>
    <w:rsid w:val="00751CBB"/>
    <w:rsid w:val="00762740"/>
    <w:rsid w:val="00770450"/>
    <w:rsid w:val="0077252D"/>
    <w:rsid w:val="00773D36"/>
    <w:rsid w:val="007804A0"/>
    <w:rsid w:val="007876FB"/>
    <w:rsid w:val="007924B4"/>
    <w:rsid w:val="0079351B"/>
    <w:rsid w:val="00794C22"/>
    <w:rsid w:val="00797AF2"/>
    <w:rsid w:val="007A6144"/>
    <w:rsid w:val="007C7A77"/>
    <w:rsid w:val="007D0552"/>
    <w:rsid w:val="007D67BA"/>
    <w:rsid w:val="007E4EAB"/>
    <w:rsid w:val="007F280D"/>
    <w:rsid w:val="00802272"/>
    <w:rsid w:val="00803822"/>
    <w:rsid w:val="00812678"/>
    <w:rsid w:val="00812D05"/>
    <w:rsid w:val="008160B3"/>
    <w:rsid w:val="00817536"/>
    <w:rsid w:val="00825D37"/>
    <w:rsid w:val="00830056"/>
    <w:rsid w:val="00833FD6"/>
    <w:rsid w:val="008403A8"/>
    <w:rsid w:val="00854037"/>
    <w:rsid w:val="0085426F"/>
    <w:rsid w:val="0085665E"/>
    <w:rsid w:val="00856A9A"/>
    <w:rsid w:val="00861371"/>
    <w:rsid w:val="00866967"/>
    <w:rsid w:val="00866E12"/>
    <w:rsid w:val="00885108"/>
    <w:rsid w:val="00887BBF"/>
    <w:rsid w:val="00890519"/>
    <w:rsid w:val="00893DDC"/>
    <w:rsid w:val="00893FF1"/>
    <w:rsid w:val="00894E9A"/>
    <w:rsid w:val="00895EE6"/>
    <w:rsid w:val="008A0B5D"/>
    <w:rsid w:val="008A6EC2"/>
    <w:rsid w:val="008B0DE6"/>
    <w:rsid w:val="008B651B"/>
    <w:rsid w:val="008C0DB3"/>
    <w:rsid w:val="008C1046"/>
    <w:rsid w:val="008D0C23"/>
    <w:rsid w:val="008D2BBD"/>
    <w:rsid w:val="008D3E95"/>
    <w:rsid w:val="008D6C78"/>
    <w:rsid w:val="008E0973"/>
    <w:rsid w:val="008F0A75"/>
    <w:rsid w:val="008F0B96"/>
    <w:rsid w:val="008F16F5"/>
    <w:rsid w:val="008F25E1"/>
    <w:rsid w:val="008F37B2"/>
    <w:rsid w:val="008F4391"/>
    <w:rsid w:val="008F4FB5"/>
    <w:rsid w:val="008F72AF"/>
    <w:rsid w:val="00902A16"/>
    <w:rsid w:val="009037B4"/>
    <w:rsid w:val="009071EE"/>
    <w:rsid w:val="0091508C"/>
    <w:rsid w:val="00916B5C"/>
    <w:rsid w:val="00917E40"/>
    <w:rsid w:val="009225B0"/>
    <w:rsid w:val="00922C0A"/>
    <w:rsid w:val="009260B3"/>
    <w:rsid w:val="009350B6"/>
    <w:rsid w:val="00940EB8"/>
    <w:rsid w:val="00941A11"/>
    <w:rsid w:val="00946680"/>
    <w:rsid w:val="009507B6"/>
    <w:rsid w:val="00953FB8"/>
    <w:rsid w:val="00956417"/>
    <w:rsid w:val="00956BEB"/>
    <w:rsid w:val="00962619"/>
    <w:rsid w:val="00966C0C"/>
    <w:rsid w:val="00967E1D"/>
    <w:rsid w:val="00970E9C"/>
    <w:rsid w:val="0098061F"/>
    <w:rsid w:val="009808E8"/>
    <w:rsid w:val="00982EF1"/>
    <w:rsid w:val="009866CD"/>
    <w:rsid w:val="0099465E"/>
    <w:rsid w:val="009A05F7"/>
    <w:rsid w:val="009A28B6"/>
    <w:rsid w:val="009A4174"/>
    <w:rsid w:val="009A589A"/>
    <w:rsid w:val="009A7857"/>
    <w:rsid w:val="009B06FC"/>
    <w:rsid w:val="009B1C3E"/>
    <w:rsid w:val="009B4AC9"/>
    <w:rsid w:val="009B500C"/>
    <w:rsid w:val="009B5B1C"/>
    <w:rsid w:val="009B5D90"/>
    <w:rsid w:val="009B5EFD"/>
    <w:rsid w:val="009C22AC"/>
    <w:rsid w:val="009C360C"/>
    <w:rsid w:val="009C79CD"/>
    <w:rsid w:val="009D4808"/>
    <w:rsid w:val="009D4C36"/>
    <w:rsid w:val="009D5BE0"/>
    <w:rsid w:val="009D78C3"/>
    <w:rsid w:val="009E150E"/>
    <w:rsid w:val="009E2CDC"/>
    <w:rsid w:val="009F6F7C"/>
    <w:rsid w:val="009F72BC"/>
    <w:rsid w:val="00A02793"/>
    <w:rsid w:val="00A037D4"/>
    <w:rsid w:val="00A04F4E"/>
    <w:rsid w:val="00A07DD5"/>
    <w:rsid w:val="00A1079C"/>
    <w:rsid w:val="00A1117F"/>
    <w:rsid w:val="00A12AD3"/>
    <w:rsid w:val="00A1490A"/>
    <w:rsid w:val="00A20361"/>
    <w:rsid w:val="00A26840"/>
    <w:rsid w:val="00A37CD2"/>
    <w:rsid w:val="00A40664"/>
    <w:rsid w:val="00A46E8D"/>
    <w:rsid w:val="00A4705D"/>
    <w:rsid w:val="00A47D4B"/>
    <w:rsid w:val="00A51882"/>
    <w:rsid w:val="00A51CA6"/>
    <w:rsid w:val="00A540A5"/>
    <w:rsid w:val="00A54E91"/>
    <w:rsid w:val="00A60ABF"/>
    <w:rsid w:val="00A6292F"/>
    <w:rsid w:val="00A72DE5"/>
    <w:rsid w:val="00A77001"/>
    <w:rsid w:val="00A84D3A"/>
    <w:rsid w:val="00A84EEC"/>
    <w:rsid w:val="00A923B8"/>
    <w:rsid w:val="00A93284"/>
    <w:rsid w:val="00AA7656"/>
    <w:rsid w:val="00AB0A47"/>
    <w:rsid w:val="00AB1783"/>
    <w:rsid w:val="00AB31E9"/>
    <w:rsid w:val="00AB32E3"/>
    <w:rsid w:val="00AB36B0"/>
    <w:rsid w:val="00AC04CD"/>
    <w:rsid w:val="00AC262E"/>
    <w:rsid w:val="00AC7E07"/>
    <w:rsid w:val="00AD1F98"/>
    <w:rsid w:val="00AD2F3D"/>
    <w:rsid w:val="00AD3599"/>
    <w:rsid w:val="00AE1565"/>
    <w:rsid w:val="00AE7DE2"/>
    <w:rsid w:val="00AF0D92"/>
    <w:rsid w:val="00AF156A"/>
    <w:rsid w:val="00AF1DC0"/>
    <w:rsid w:val="00AF4FBA"/>
    <w:rsid w:val="00AF6412"/>
    <w:rsid w:val="00AF72F1"/>
    <w:rsid w:val="00B00AB0"/>
    <w:rsid w:val="00B01CC7"/>
    <w:rsid w:val="00B167B9"/>
    <w:rsid w:val="00B26439"/>
    <w:rsid w:val="00B26940"/>
    <w:rsid w:val="00B27CD1"/>
    <w:rsid w:val="00B36F4D"/>
    <w:rsid w:val="00B3742A"/>
    <w:rsid w:val="00B4321B"/>
    <w:rsid w:val="00B511E4"/>
    <w:rsid w:val="00B53D47"/>
    <w:rsid w:val="00B60EF5"/>
    <w:rsid w:val="00B64400"/>
    <w:rsid w:val="00B66B9C"/>
    <w:rsid w:val="00B678D8"/>
    <w:rsid w:val="00B71DD6"/>
    <w:rsid w:val="00B72CED"/>
    <w:rsid w:val="00B7356A"/>
    <w:rsid w:val="00B860BD"/>
    <w:rsid w:val="00B905D1"/>
    <w:rsid w:val="00B95515"/>
    <w:rsid w:val="00B95B59"/>
    <w:rsid w:val="00B96E07"/>
    <w:rsid w:val="00BA01BE"/>
    <w:rsid w:val="00BA21EA"/>
    <w:rsid w:val="00BA2B36"/>
    <w:rsid w:val="00BA3600"/>
    <w:rsid w:val="00BA3E99"/>
    <w:rsid w:val="00BA48A4"/>
    <w:rsid w:val="00BA4F73"/>
    <w:rsid w:val="00BB24DD"/>
    <w:rsid w:val="00BC03AA"/>
    <w:rsid w:val="00BC2994"/>
    <w:rsid w:val="00BC3CD4"/>
    <w:rsid w:val="00BC64FD"/>
    <w:rsid w:val="00BC6C0C"/>
    <w:rsid w:val="00BC7A15"/>
    <w:rsid w:val="00BD0BC5"/>
    <w:rsid w:val="00BD3B57"/>
    <w:rsid w:val="00BF2694"/>
    <w:rsid w:val="00C013C0"/>
    <w:rsid w:val="00C023D0"/>
    <w:rsid w:val="00C26E2E"/>
    <w:rsid w:val="00C45A35"/>
    <w:rsid w:val="00C45E40"/>
    <w:rsid w:val="00C50EE7"/>
    <w:rsid w:val="00C5212A"/>
    <w:rsid w:val="00C52784"/>
    <w:rsid w:val="00C552C7"/>
    <w:rsid w:val="00C56FF6"/>
    <w:rsid w:val="00C57DC9"/>
    <w:rsid w:val="00C60C17"/>
    <w:rsid w:val="00C613CD"/>
    <w:rsid w:val="00C629B4"/>
    <w:rsid w:val="00C645C1"/>
    <w:rsid w:val="00C655EE"/>
    <w:rsid w:val="00C65FEF"/>
    <w:rsid w:val="00C66193"/>
    <w:rsid w:val="00C67686"/>
    <w:rsid w:val="00C77A2D"/>
    <w:rsid w:val="00C80A65"/>
    <w:rsid w:val="00C810EC"/>
    <w:rsid w:val="00C877F8"/>
    <w:rsid w:val="00C90F1D"/>
    <w:rsid w:val="00C914AF"/>
    <w:rsid w:val="00C96BC6"/>
    <w:rsid w:val="00CA0F59"/>
    <w:rsid w:val="00CA10B0"/>
    <w:rsid w:val="00CA1646"/>
    <w:rsid w:val="00CA242D"/>
    <w:rsid w:val="00CA2808"/>
    <w:rsid w:val="00CA3420"/>
    <w:rsid w:val="00CA4513"/>
    <w:rsid w:val="00CA4654"/>
    <w:rsid w:val="00CA55B3"/>
    <w:rsid w:val="00CB0E5F"/>
    <w:rsid w:val="00CB118F"/>
    <w:rsid w:val="00CB7B26"/>
    <w:rsid w:val="00CD13C6"/>
    <w:rsid w:val="00CD7E6B"/>
    <w:rsid w:val="00CE51D4"/>
    <w:rsid w:val="00CF0633"/>
    <w:rsid w:val="00CF3034"/>
    <w:rsid w:val="00D03697"/>
    <w:rsid w:val="00D04818"/>
    <w:rsid w:val="00D10178"/>
    <w:rsid w:val="00D10E8D"/>
    <w:rsid w:val="00D13254"/>
    <w:rsid w:val="00D17EE6"/>
    <w:rsid w:val="00D228CE"/>
    <w:rsid w:val="00D244CF"/>
    <w:rsid w:val="00D31047"/>
    <w:rsid w:val="00D4024E"/>
    <w:rsid w:val="00D405ED"/>
    <w:rsid w:val="00D41D74"/>
    <w:rsid w:val="00D42F42"/>
    <w:rsid w:val="00D475DC"/>
    <w:rsid w:val="00D51619"/>
    <w:rsid w:val="00D556BC"/>
    <w:rsid w:val="00D57A5D"/>
    <w:rsid w:val="00D6505F"/>
    <w:rsid w:val="00D65EF1"/>
    <w:rsid w:val="00D668AC"/>
    <w:rsid w:val="00D6694E"/>
    <w:rsid w:val="00D66BF8"/>
    <w:rsid w:val="00D80816"/>
    <w:rsid w:val="00D826C2"/>
    <w:rsid w:val="00D93980"/>
    <w:rsid w:val="00D94CB9"/>
    <w:rsid w:val="00DB34C5"/>
    <w:rsid w:val="00DB4ED6"/>
    <w:rsid w:val="00DC1B18"/>
    <w:rsid w:val="00DC3FE0"/>
    <w:rsid w:val="00DC7CCB"/>
    <w:rsid w:val="00DD405B"/>
    <w:rsid w:val="00DD4355"/>
    <w:rsid w:val="00DD4554"/>
    <w:rsid w:val="00DD5528"/>
    <w:rsid w:val="00DD5D29"/>
    <w:rsid w:val="00DE4166"/>
    <w:rsid w:val="00DF064C"/>
    <w:rsid w:val="00DF155F"/>
    <w:rsid w:val="00DF4802"/>
    <w:rsid w:val="00E0188A"/>
    <w:rsid w:val="00E05BCA"/>
    <w:rsid w:val="00E15431"/>
    <w:rsid w:val="00E16433"/>
    <w:rsid w:val="00E17E5A"/>
    <w:rsid w:val="00E30E3B"/>
    <w:rsid w:val="00E31C15"/>
    <w:rsid w:val="00E328F0"/>
    <w:rsid w:val="00E5007D"/>
    <w:rsid w:val="00E57D68"/>
    <w:rsid w:val="00E61319"/>
    <w:rsid w:val="00E63C6A"/>
    <w:rsid w:val="00E63F93"/>
    <w:rsid w:val="00E7179A"/>
    <w:rsid w:val="00E7241A"/>
    <w:rsid w:val="00E81A6A"/>
    <w:rsid w:val="00E84DB0"/>
    <w:rsid w:val="00E95903"/>
    <w:rsid w:val="00EB0473"/>
    <w:rsid w:val="00EB7EA3"/>
    <w:rsid w:val="00EC190C"/>
    <w:rsid w:val="00EC1D2D"/>
    <w:rsid w:val="00EC3F4C"/>
    <w:rsid w:val="00EC69DD"/>
    <w:rsid w:val="00ED1D95"/>
    <w:rsid w:val="00ED218E"/>
    <w:rsid w:val="00ED2F97"/>
    <w:rsid w:val="00ED37A6"/>
    <w:rsid w:val="00ED46E7"/>
    <w:rsid w:val="00EE3E40"/>
    <w:rsid w:val="00EE50B3"/>
    <w:rsid w:val="00EF1CAD"/>
    <w:rsid w:val="00EF33CF"/>
    <w:rsid w:val="00EF6941"/>
    <w:rsid w:val="00F00F94"/>
    <w:rsid w:val="00F10A94"/>
    <w:rsid w:val="00F2411D"/>
    <w:rsid w:val="00F26C1D"/>
    <w:rsid w:val="00F33972"/>
    <w:rsid w:val="00F4069C"/>
    <w:rsid w:val="00F4299F"/>
    <w:rsid w:val="00F455D1"/>
    <w:rsid w:val="00F45781"/>
    <w:rsid w:val="00F577A3"/>
    <w:rsid w:val="00F63528"/>
    <w:rsid w:val="00F712D5"/>
    <w:rsid w:val="00F81324"/>
    <w:rsid w:val="00F84D4E"/>
    <w:rsid w:val="00F87BE8"/>
    <w:rsid w:val="00F95E7D"/>
    <w:rsid w:val="00F9709F"/>
    <w:rsid w:val="00FA184E"/>
    <w:rsid w:val="00FA1E09"/>
    <w:rsid w:val="00FA26F5"/>
    <w:rsid w:val="00FA694B"/>
    <w:rsid w:val="00FB0250"/>
    <w:rsid w:val="00FB5CAB"/>
    <w:rsid w:val="00FB5CBB"/>
    <w:rsid w:val="00FC46A9"/>
    <w:rsid w:val="00FD2FD0"/>
    <w:rsid w:val="00FD721D"/>
    <w:rsid w:val="00FD75CC"/>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2674"/>
  <w15:chartTrackingRefBased/>
  <w15:docId w15:val="{782847D7-7642-41C5-81D1-9842D2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2D05"/>
    <w:pPr>
      <w:bidi/>
    </w:pPr>
    <w:rPr>
      <w:rFonts w:cs="Narkisim"/>
      <w:sz w:val="22"/>
      <w:szCs w:val="22"/>
      <w:lang w:eastAsia="he-IL"/>
    </w:rPr>
  </w:style>
  <w:style w:type="paragraph" w:styleId="1">
    <w:name w:val="heading 1"/>
    <w:basedOn w:val="a"/>
    <w:next w:val="a"/>
    <w:link w:val="10"/>
    <w:qFormat/>
    <w:rsid w:val="00812D05"/>
    <w:pPr>
      <w:keepNext/>
      <w:tabs>
        <w:tab w:val="right" w:pos="9469"/>
      </w:tabs>
      <w:jc w:val="both"/>
      <w:outlineLvl w:val="0"/>
    </w:pPr>
    <w:rPr>
      <w:rFonts w:cs="David"/>
      <w:b/>
      <w:bCs/>
      <w:szCs w:val="28"/>
    </w:rPr>
  </w:style>
  <w:style w:type="character" w:default="1" w:styleId="a0">
    <w:name w:val="Default Paragraph Font"/>
    <w:uiPriority w:val="1"/>
    <w:semiHidden/>
    <w:unhideWhenUsed/>
    <w:rsid w:val="00812D0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12D05"/>
  </w:style>
  <w:style w:type="paragraph" w:styleId="a3">
    <w:name w:val="footnote text"/>
    <w:basedOn w:val="a"/>
    <w:link w:val="a4"/>
    <w:rsid w:val="00812D05"/>
    <w:pPr>
      <w:ind w:left="170" w:hanging="170"/>
      <w:jc w:val="both"/>
    </w:pPr>
    <w:rPr>
      <w:sz w:val="20"/>
      <w:szCs w:val="20"/>
    </w:rPr>
  </w:style>
  <w:style w:type="character" w:styleId="a5">
    <w:name w:val="footnote reference"/>
    <w:basedOn w:val="a0"/>
    <w:semiHidden/>
    <w:rsid w:val="00812D05"/>
    <w:rPr>
      <w:vertAlign w:val="superscript"/>
    </w:rPr>
  </w:style>
  <w:style w:type="paragraph" w:styleId="a6">
    <w:name w:val="header"/>
    <w:basedOn w:val="a"/>
    <w:link w:val="a7"/>
    <w:rsid w:val="00812D05"/>
    <w:pPr>
      <w:tabs>
        <w:tab w:val="center" w:pos="4153"/>
        <w:tab w:val="right" w:pos="8306"/>
      </w:tabs>
    </w:pPr>
  </w:style>
  <w:style w:type="paragraph" w:styleId="a8">
    <w:name w:val="footer"/>
    <w:basedOn w:val="a"/>
    <w:link w:val="a9"/>
    <w:rsid w:val="00812D05"/>
    <w:pPr>
      <w:tabs>
        <w:tab w:val="center" w:pos="4153"/>
        <w:tab w:val="right" w:pos="8306"/>
      </w:tabs>
    </w:pPr>
  </w:style>
  <w:style w:type="paragraph" w:customStyle="1" w:styleId="aa">
    <w:name w:val="כותרת"/>
    <w:basedOn w:val="a"/>
    <w:rsid w:val="00812D05"/>
    <w:pPr>
      <w:spacing w:before="240" w:line="320" w:lineRule="atLeast"/>
      <w:jc w:val="center"/>
    </w:pPr>
    <w:rPr>
      <w:rFonts w:cs="David"/>
      <w:b/>
      <w:bCs/>
      <w:spacing w:val="20"/>
      <w:szCs w:val="32"/>
    </w:rPr>
  </w:style>
  <w:style w:type="paragraph" w:customStyle="1" w:styleId="ab">
    <w:name w:val="כותרת קטע"/>
    <w:basedOn w:val="a"/>
    <w:rsid w:val="00812D05"/>
    <w:pPr>
      <w:spacing w:before="240" w:line="300" w:lineRule="atLeast"/>
    </w:pPr>
    <w:rPr>
      <w:rFonts w:cs="Arial"/>
      <w:b/>
      <w:bCs/>
      <w:szCs w:val="24"/>
    </w:rPr>
  </w:style>
  <w:style w:type="paragraph" w:customStyle="1" w:styleId="ac">
    <w:name w:val="מקור"/>
    <w:basedOn w:val="a"/>
    <w:rsid w:val="00812D05"/>
    <w:pPr>
      <w:spacing w:line="320" w:lineRule="atLeast"/>
      <w:jc w:val="both"/>
    </w:pPr>
    <w:rPr>
      <w:rFonts w:cs="David"/>
      <w:szCs w:val="24"/>
    </w:rPr>
  </w:style>
  <w:style w:type="paragraph" w:customStyle="1" w:styleId="ad">
    <w:name w:val="מחלקי המים"/>
    <w:basedOn w:val="a"/>
    <w:rsid w:val="00812D0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812D05"/>
    <w:rPr>
      <w:color w:val="0563C1" w:themeColor="hyperlink"/>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812D05"/>
    <w:rPr>
      <w:rFonts w:ascii="Tahoma" w:hAnsi="Tahoma" w:cs="Tahoma"/>
      <w:sz w:val="16"/>
      <w:szCs w:val="16"/>
    </w:rPr>
  </w:style>
  <w:style w:type="character" w:styleId="af1">
    <w:name w:val="page number"/>
    <w:basedOn w:val="a0"/>
    <w:rsid w:val="0062188E"/>
  </w:style>
  <w:style w:type="character" w:customStyle="1" w:styleId="a4">
    <w:name w:val="טקסט הערת שוליים תו"/>
    <w:basedOn w:val="a0"/>
    <w:link w:val="a3"/>
    <w:rsid w:val="00812D05"/>
    <w:rPr>
      <w:rFonts w:cs="Narkisim"/>
      <w:lang w:eastAsia="he-IL"/>
    </w:rPr>
  </w:style>
  <w:style w:type="character" w:customStyle="1" w:styleId="10">
    <w:name w:val="כותרת 1 תו"/>
    <w:basedOn w:val="a0"/>
    <w:link w:val="1"/>
    <w:rsid w:val="00812D05"/>
    <w:rPr>
      <w:rFonts w:cs="David"/>
      <w:b/>
      <w:bCs/>
      <w:sz w:val="22"/>
      <w:szCs w:val="28"/>
      <w:lang w:eastAsia="he-IL"/>
    </w:rPr>
  </w:style>
  <w:style w:type="character" w:customStyle="1" w:styleId="a7">
    <w:name w:val="כותרת עליונה תו"/>
    <w:basedOn w:val="a0"/>
    <w:link w:val="a6"/>
    <w:rsid w:val="00812D05"/>
    <w:rPr>
      <w:rFonts w:cs="Narkisim"/>
      <w:sz w:val="22"/>
      <w:szCs w:val="22"/>
      <w:lang w:eastAsia="he-IL"/>
    </w:rPr>
  </w:style>
  <w:style w:type="character" w:customStyle="1" w:styleId="a9">
    <w:name w:val="כותרת תחתונה תו"/>
    <w:basedOn w:val="a0"/>
    <w:link w:val="a8"/>
    <w:rsid w:val="00812D05"/>
    <w:rPr>
      <w:rFonts w:cs="Narkisim"/>
      <w:sz w:val="22"/>
      <w:szCs w:val="22"/>
      <w:lang w:eastAsia="he-IL"/>
    </w:rPr>
  </w:style>
  <w:style w:type="character" w:customStyle="1" w:styleId="af0">
    <w:name w:val="טקסט בלונים תו"/>
    <w:basedOn w:val="a0"/>
    <w:link w:val="af"/>
    <w:uiPriority w:val="99"/>
    <w:semiHidden/>
    <w:rsid w:val="00812D05"/>
    <w:rPr>
      <w:rFonts w:ascii="Tahoma" w:hAnsi="Tahoma" w:cs="Tahoma"/>
      <w:sz w:val="16"/>
      <w:szCs w:val="16"/>
      <w:lang w:eastAsia="he-IL"/>
    </w:rPr>
  </w:style>
  <w:style w:type="paragraph" w:customStyle="1" w:styleId="af2">
    <w:name w:val="פסוק"/>
    <w:basedOn w:val="ac"/>
    <w:qFormat/>
    <w:rsid w:val="00812D05"/>
    <w:pPr>
      <w:spacing w:before="120"/>
    </w:pPr>
    <w:rPr>
      <w:b/>
      <w:bCs/>
    </w:rPr>
  </w:style>
  <w:style w:type="paragraph" w:customStyle="1" w:styleId="segmenttext">
    <w:name w:val="segmenttext"/>
    <w:basedOn w:val="a"/>
    <w:rsid w:val="009260B3"/>
    <w:pPr>
      <w:bidi w:val="0"/>
      <w:spacing w:before="100" w:beforeAutospacing="1" w:after="100" w:afterAutospacing="1"/>
    </w:pPr>
    <w:rPr>
      <w:rFonts w:cs="Times New Roman"/>
      <w:sz w:val="24"/>
      <w:szCs w:val="24"/>
      <w:lang w:eastAsia="en-US"/>
    </w:rPr>
  </w:style>
  <w:style w:type="character" w:customStyle="1" w:styleId="he">
    <w:name w:val="he"/>
    <w:rsid w:val="009260B3"/>
  </w:style>
  <w:style w:type="character" w:customStyle="1" w:styleId="int-he">
    <w:name w:val="int-he"/>
    <w:rsid w:val="009260B3"/>
  </w:style>
  <w:style w:type="character" w:styleId="af3">
    <w:name w:val="Unresolved Mention"/>
    <w:uiPriority w:val="99"/>
    <w:semiHidden/>
    <w:unhideWhenUsed/>
    <w:rsid w:val="004968A7"/>
    <w:rPr>
      <w:color w:val="605E5C"/>
      <w:shd w:val="clear" w:color="auto" w:fill="E1DFDD"/>
    </w:rPr>
  </w:style>
  <w:style w:type="character" w:customStyle="1" w:styleId="querytexthighlight">
    <w:name w:val="querytexthighlight"/>
    <w:basedOn w:val="a0"/>
    <w:rsid w:val="00D65EF1"/>
  </w:style>
  <w:style w:type="character" w:styleId="af4">
    <w:name w:val="Strong"/>
    <w:uiPriority w:val="22"/>
    <w:qFormat/>
    <w:rsid w:val="002F4B2F"/>
    <w:rPr>
      <w:b/>
      <w:bCs/>
    </w:rPr>
  </w:style>
  <w:style w:type="character" w:customStyle="1" w:styleId="sefaria-ref-wrapper">
    <w:name w:val="sefaria-ref-wrapper"/>
    <w:basedOn w:val="a0"/>
    <w:rsid w:val="002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0406">
      <w:bodyDiv w:val="1"/>
      <w:marLeft w:val="0"/>
      <w:marRight w:val="0"/>
      <w:marTop w:val="0"/>
      <w:marBottom w:val="0"/>
      <w:divBdr>
        <w:top w:val="none" w:sz="0" w:space="0" w:color="auto"/>
        <w:left w:val="none" w:sz="0" w:space="0" w:color="auto"/>
        <w:bottom w:val="none" w:sz="0" w:space="0" w:color="auto"/>
        <w:right w:val="none" w:sz="0" w:space="0" w:color="auto"/>
      </w:divBdr>
      <w:divsChild>
        <w:div w:id="365953593">
          <w:marLeft w:val="0"/>
          <w:marRight w:val="0"/>
          <w:marTop w:val="0"/>
          <w:marBottom w:val="0"/>
          <w:divBdr>
            <w:top w:val="none" w:sz="0" w:space="0" w:color="auto"/>
            <w:left w:val="none" w:sz="0" w:space="0" w:color="auto"/>
            <w:bottom w:val="none" w:sz="0" w:space="0" w:color="auto"/>
            <w:right w:val="none" w:sz="0" w:space="0" w:color="auto"/>
          </w:divBdr>
          <w:divsChild>
            <w:div w:id="1442603749">
              <w:marLeft w:val="0"/>
              <w:marRight w:val="0"/>
              <w:marTop w:val="0"/>
              <w:marBottom w:val="0"/>
              <w:divBdr>
                <w:top w:val="none" w:sz="0" w:space="0" w:color="auto"/>
                <w:left w:val="none" w:sz="0" w:space="0" w:color="auto"/>
                <w:bottom w:val="none" w:sz="0" w:space="0" w:color="auto"/>
                <w:right w:val="none" w:sz="0" w:space="0" w:color="auto"/>
              </w:divBdr>
              <w:divsChild>
                <w:div w:id="1193614380">
                  <w:marLeft w:val="0"/>
                  <w:marRight w:val="0"/>
                  <w:marTop w:val="0"/>
                  <w:marBottom w:val="0"/>
                  <w:divBdr>
                    <w:top w:val="none" w:sz="0" w:space="0" w:color="auto"/>
                    <w:left w:val="none" w:sz="0" w:space="0" w:color="auto"/>
                    <w:bottom w:val="none" w:sz="0" w:space="0" w:color="auto"/>
                    <w:right w:val="none" w:sz="0" w:space="0" w:color="auto"/>
                  </w:divBdr>
                </w:div>
                <w:div w:id="2114279599">
                  <w:marLeft w:val="0"/>
                  <w:marRight w:val="0"/>
                  <w:marTop w:val="0"/>
                  <w:marBottom w:val="0"/>
                  <w:divBdr>
                    <w:top w:val="none" w:sz="0" w:space="0" w:color="auto"/>
                    <w:left w:val="none" w:sz="0" w:space="0" w:color="auto"/>
                    <w:bottom w:val="none" w:sz="0" w:space="0" w:color="auto"/>
                    <w:right w:val="none" w:sz="0" w:space="0" w:color="auto"/>
                  </w:divBdr>
                </w:div>
              </w:divsChild>
            </w:div>
            <w:div w:id="1463768370">
              <w:marLeft w:val="0"/>
              <w:marRight w:val="0"/>
              <w:marTop w:val="0"/>
              <w:marBottom w:val="0"/>
              <w:divBdr>
                <w:top w:val="none" w:sz="0" w:space="0" w:color="auto"/>
                <w:left w:val="none" w:sz="0" w:space="0" w:color="auto"/>
                <w:bottom w:val="none" w:sz="0" w:space="0" w:color="auto"/>
                <w:right w:val="none" w:sz="0" w:space="0" w:color="auto"/>
              </w:divBdr>
              <w:divsChild>
                <w:div w:id="1668097959">
                  <w:marLeft w:val="0"/>
                  <w:marRight w:val="0"/>
                  <w:marTop w:val="0"/>
                  <w:marBottom w:val="0"/>
                  <w:divBdr>
                    <w:top w:val="none" w:sz="0" w:space="0" w:color="auto"/>
                    <w:left w:val="none" w:sz="0" w:space="0" w:color="auto"/>
                    <w:bottom w:val="none" w:sz="0" w:space="0" w:color="auto"/>
                    <w:right w:val="none" w:sz="0" w:space="0" w:color="auto"/>
                  </w:divBdr>
                  <w:divsChild>
                    <w:div w:id="698580073">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986">
          <w:marLeft w:val="0"/>
          <w:marRight w:val="0"/>
          <w:marTop w:val="0"/>
          <w:marBottom w:val="0"/>
          <w:divBdr>
            <w:top w:val="none" w:sz="0" w:space="0" w:color="auto"/>
            <w:left w:val="none" w:sz="0" w:space="0" w:color="auto"/>
            <w:bottom w:val="none" w:sz="0" w:space="0" w:color="auto"/>
            <w:right w:val="none" w:sz="0" w:space="0" w:color="auto"/>
          </w:divBdr>
          <w:divsChild>
            <w:div w:id="913472597">
              <w:marLeft w:val="0"/>
              <w:marRight w:val="0"/>
              <w:marTop w:val="0"/>
              <w:marBottom w:val="0"/>
              <w:divBdr>
                <w:top w:val="none" w:sz="0" w:space="0" w:color="auto"/>
                <w:left w:val="none" w:sz="0" w:space="0" w:color="auto"/>
                <w:bottom w:val="none" w:sz="0" w:space="0" w:color="auto"/>
                <w:right w:val="none" w:sz="0" w:space="0" w:color="auto"/>
              </w:divBdr>
              <w:divsChild>
                <w:div w:id="1348024587">
                  <w:marLeft w:val="0"/>
                  <w:marRight w:val="0"/>
                  <w:marTop w:val="0"/>
                  <w:marBottom w:val="0"/>
                  <w:divBdr>
                    <w:top w:val="none" w:sz="0" w:space="0" w:color="auto"/>
                    <w:left w:val="none" w:sz="0" w:space="0" w:color="auto"/>
                    <w:bottom w:val="none" w:sz="0" w:space="0" w:color="auto"/>
                    <w:right w:val="none" w:sz="0" w:space="0" w:color="auto"/>
                  </w:divBdr>
                </w:div>
                <w:div w:id="1799566524">
                  <w:marLeft w:val="0"/>
                  <w:marRight w:val="0"/>
                  <w:marTop w:val="0"/>
                  <w:marBottom w:val="0"/>
                  <w:divBdr>
                    <w:top w:val="none" w:sz="0" w:space="0" w:color="auto"/>
                    <w:left w:val="none" w:sz="0" w:space="0" w:color="auto"/>
                    <w:bottom w:val="none" w:sz="0" w:space="0" w:color="auto"/>
                    <w:right w:val="none" w:sz="0" w:space="0" w:color="auto"/>
                  </w:divBdr>
                  <w:divsChild>
                    <w:div w:id="1380938623">
                      <w:marLeft w:val="0"/>
                      <w:marRight w:val="0"/>
                      <w:marTop w:val="0"/>
                      <w:marBottom w:val="0"/>
                      <w:divBdr>
                        <w:top w:val="none" w:sz="0" w:space="0" w:color="auto"/>
                        <w:left w:val="none" w:sz="0" w:space="0" w:color="auto"/>
                        <w:bottom w:val="none" w:sz="0" w:space="0" w:color="auto"/>
                        <w:right w:val="none" w:sz="0" w:space="0" w:color="auto"/>
                      </w:divBdr>
                      <w:divsChild>
                        <w:div w:id="1922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efaria.org/Deuteronomy.1.13?lang=he&amp;utm_source=mayim.org.il&amp;utm_medium=sefaria_linker" TargetMode="External"/><Relationship Id="rId13" Type="http://schemas.openxmlformats.org/officeDocument/2006/relationships/hyperlink" Target="https://www.mayim.org.il/?parasha=%D7%95%D7%94%D7%A9%D7%91%D7%AA%D7%99-%D7%97%D7%99%D7%94-%D7%A8%D7%A2%D7%94-%D7%9E%D7%9F-%D7%94%D7%90%D7%A8%D7%A5" TargetMode="External"/><Relationship Id="rId3" Type="http://schemas.openxmlformats.org/officeDocument/2006/relationships/hyperlink" Target="https://www.mayim.org.il/?parasha=%D7%90%D7%A9%D7%9C-%D7%90%D7%91%D7%A8%D7%94%D7%9D1" TargetMode="External"/><Relationship Id="rId7" Type="http://schemas.openxmlformats.org/officeDocument/2006/relationships/hyperlink" Target="https://www.mayim.org.il/?parasha=%d7%90%d7%aa-%d7%a9%d7%91%d7%aa%d7%95%d7%aa%d7%99-%d7%aa%d7%a9%d7%9e%d7%a8%d7%95-%d7%95%d7%9e%d7%a7%d7%93%d7%a9%d7%99-%d7%aa%d7%99%d7%a8%d7%90%d7%95" TargetMode="External"/><Relationship Id="rId12" Type="http://schemas.openxmlformats.org/officeDocument/2006/relationships/hyperlink" Target="https://www.mayim.org.il/?parasha=%D7%93%D7%99%D7%9F-%D7%A2%D7%92%D7%9C%D7%94-%D7%A2%D7%A8%D7%95%D7%A4%D7%94" TargetMode="External"/><Relationship Id="rId2" Type="http://schemas.openxmlformats.org/officeDocument/2006/relationships/hyperlink" Target="https://www.mayim.org.il/?parasha=%D7%AA%D7%A2%D7%9C%D7%95%D7%9E%D7%AA-%D7%97%D7%A6%D7%99-%D7%A9%D7%91%D7%98-%D7%9E%D7%A0%D7%A9%D7%94" TargetMode="External"/><Relationship Id="rId1" Type="http://schemas.openxmlformats.org/officeDocument/2006/relationships/hyperlink" Target="https://www.mayim.org.il/?holiday=%D7%A8%D7%91%D7%99-%D7%A9%D7%9E%D7%A2%D7%95%D7%9F-%D7%91%D7%A8-%D7%99%D7%95%D7%97%D7%90%D7%99-%D7%91%D7%99%D7%9F-%D7%94%D7%9E%D7%A2%D7%A8%D7%94-%D7%9C%D7%98%D7%91%D7%A8%D7%99%D7%94" TargetMode="External"/><Relationship Id="rId6" Type="http://schemas.openxmlformats.org/officeDocument/2006/relationships/hyperlink" Target="https://www.mayim.org.il/?parasha=%d7%9e%d7%a6%d7%95%d7%95%d7%aa-%d7%9e%d7%96%d7%95%d7%96%d7%94-%d7%91%d7%90%d7%92%d7%93%d7%94" TargetMode="External"/><Relationship Id="rId11" Type="http://schemas.openxmlformats.org/officeDocument/2006/relationships/hyperlink" Target="https://www.mayim.org.il/?parasha=%D7%9B%D7%99%D7%91%D7%95%D7%93-%D7%90%D7%91-%D7%95%D7%90%D7%9D-%D7%95%D7%A2%D7%9C%D7%99%D7%99%D7%94-%D7%9C%D7%90%D7%A8%D7%A5" TargetMode="External"/><Relationship Id="rId5" Type="http://schemas.openxmlformats.org/officeDocument/2006/relationships/hyperlink" Target="https://www.mayim.org.il/?parasha=%d7%9e%d7%a6%d7%95%d7%95%d7%aa-%d7%9e%d7%96%d7%95%d7%96%d7%94-%d7%91%d7%94%d7%9c%d7%9b%d7%94" TargetMode="External"/><Relationship Id="rId10" Type="http://schemas.openxmlformats.org/officeDocument/2006/relationships/hyperlink" Target="https://www.mayim.org.il/?meyuhadim=%d7%91%d7%a8%d7%9b%d7%aa-%d7%9e%d7%97%d7%99%d7%94-%d7%97%d7%99%d7%99%d7%9d" TargetMode="External"/><Relationship Id="rId4" Type="http://schemas.openxmlformats.org/officeDocument/2006/relationships/hyperlink" Target="https://www.mayim.org.il/?parasha=%d7%a7%d7%a9%d7%aa-%d7%91%d7%a2%d7%a0%d7%9f" TargetMode="External"/><Relationship Id="rId9" Type="http://schemas.openxmlformats.org/officeDocument/2006/relationships/hyperlink" Target="https://www.mayim.org.il/?parasha=%d7%9e%d7%a6%d7%95%d7%95%d7%aa-%d7%9e%d7%96%d7%95%d7%96%d7%94-%d7%91%d7%90%d7%92%d7%93%d7%94" TargetMode="External"/><Relationship Id="rId14" Type="http://schemas.openxmlformats.org/officeDocument/2006/relationships/hyperlink" Target="https://www.mayim.org.il/?parasha=%D7%9B%D7%99-%D7%9E%D7%9C%D7%90%D7%9B%D7%99%D7%95-%D7%99%D7%A6%D7%95%D7%94-%D7%9C%D7%9A-%D7%9C%D7%A9%D7%9E%D7%95%D7%A8%D7%9A-%D7%91%D7%9B%D7%9C-%D7%93%D7%A8%D7%9B%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100D-CD54-4E23-BA76-62547F5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2206</Words>
  <Characters>9455</Characters>
  <Application>Microsoft Office Word</Application>
  <DocSecurity>0</DocSecurity>
  <Lines>78</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11638</CharactersWithSpaces>
  <SharedDoc>false</SharedDoc>
  <HLinks>
    <vt:vector size="66" baseType="variant">
      <vt:variant>
        <vt:i4>1507330</vt:i4>
      </vt:variant>
      <vt:variant>
        <vt:i4>30</vt:i4>
      </vt:variant>
      <vt:variant>
        <vt:i4>0</vt:i4>
      </vt:variant>
      <vt:variant>
        <vt:i4>5</vt:i4>
      </vt:variant>
      <vt:variant>
        <vt:lpwstr>https://www.mayim.org.il/?parasha=%D7%A9%D7%9E%D7%9F-%D7%94%D7%96%D7%99%D7%AA</vt:lpwstr>
      </vt:variant>
      <vt:variant>
        <vt:lpwstr/>
      </vt:variant>
      <vt:variant>
        <vt:i4>8257656</vt:i4>
      </vt:variant>
      <vt:variant>
        <vt:i4>27</vt:i4>
      </vt:variant>
      <vt:variant>
        <vt:i4>0</vt:i4>
      </vt:variant>
      <vt:variant>
        <vt:i4>5</vt:i4>
      </vt:variant>
      <vt:variant>
        <vt:lpwstr>https://www.mayim.org.il/?holy-event=%d7%98%d7%9c-%d7%95%d7%9e%d7%98%d7%a8</vt:lpwstr>
      </vt:variant>
      <vt:variant>
        <vt:lpwstr/>
      </vt:variant>
      <vt:variant>
        <vt:i4>6357051</vt:i4>
      </vt:variant>
      <vt:variant>
        <vt:i4>24</vt:i4>
      </vt:variant>
      <vt:variant>
        <vt:i4>0</vt:i4>
      </vt:variant>
      <vt:variant>
        <vt:i4>5</vt:i4>
      </vt:variant>
      <vt:variant>
        <vt:lpwstr>https://www.mayim.org.il/?holiday=%d7%91%d7%96-%d7%91%d7%9e%d7%a8%d7%97%d7%a9%d7%95%d7%95%d7%9f-%d7%a9%d7%95%d7%90%d7%9c%d7%99%d7%9d-%d7%a2%d7%9c-%d7%94%d7%92%d7%a9%d7%9e%d7%99%d7%9d</vt:lpwstr>
      </vt:variant>
      <vt:variant>
        <vt:lpwstr/>
      </vt:variant>
      <vt:variant>
        <vt:i4>1179762</vt:i4>
      </vt:variant>
      <vt:variant>
        <vt:i4>21</vt:i4>
      </vt:variant>
      <vt:variant>
        <vt:i4>0</vt:i4>
      </vt:variant>
      <vt:variant>
        <vt:i4>5</vt:i4>
      </vt:variant>
      <vt:variant>
        <vt:lpwstr>https://www.sefaria.org/Deuteronomy.1.13?lang=he&amp;utm_source=mayim.org.il&amp;utm_medium=sefaria_linker</vt:lpwstr>
      </vt:variant>
      <vt:variant>
        <vt:lpwstr/>
      </vt:variant>
      <vt:variant>
        <vt:i4>6815799</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
      </vt:variant>
      <vt:variant>
        <vt:i4>3407983</vt:i4>
      </vt:variant>
      <vt:variant>
        <vt:i4>15</vt:i4>
      </vt:variant>
      <vt:variant>
        <vt:i4>0</vt:i4>
      </vt:variant>
      <vt:variant>
        <vt:i4>5</vt:i4>
      </vt:variant>
      <vt:variant>
        <vt:lpwstr>https://www.mayim.org.il/?parasha=%d7%9e%d7%a6%d7%95%d7%95%d7%aa-%d7%9e%d7%96%d7%95%d7%96%d7%94-%d7%91%d7%90%d7%92%d7%93%d7%94</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1703946</vt:i4>
      </vt:variant>
      <vt:variant>
        <vt:i4>9</vt:i4>
      </vt:variant>
      <vt:variant>
        <vt:i4>0</vt:i4>
      </vt:variant>
      <vt:variant>
        <vt:i4>5</vt:i4>
      </vt:variant>
      <vt:variant>
        <vt:lpwstr>https://www.mayim.org.il/?parasha=%d7%a7%d7%a9%d7%aa-%d7%91%d7%a2%d7%a0%d7%9f</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1704025</vt:i4>
      </vt:variant>
      <vt:variant>
        <vt:i4>3</vt:i4>
      </vt:variant>
      <vt:variant>
        <vt:i4>0</vt:i4>
      </vt:variant>
      <vt:variant>
        <vt:i4>5</vt:i4>
      </vt:variant>
      <vt:variant>
        <vt:lpwstr>https://www.mayim.org.il/?parasha=%D7%AA%D7%A2%D7%9C%D7%95%D7%9E%D7%AA-%D7%97%D7%A6%D7%99-%D7%A9%D7%91%D7%98-%D7%9E%D7%A0%D7%A9%D7%94</vt:lpwstr>
      </vt:variant>
      <vt:variant>
        <vt:lpwstr/>
      </vt:variant>
      <vt:variant>
        <vt:i4>3473466</vt:i4>
      </vt:variant>
      <vt:variant>
        <vt:i4>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כיצד נפרדים</dc:title>
  <dc:subject>נח</dc:subject>
  <dc:creator>Asher Yuval</dc:creator>
  <cp:keywords/>
  <cp:lastModifiedBy>Shimon Afek</cp:lastModifiedBy>
  <cp:revision>2</cp:revision>
  <cp:lastPrinted>2022-02-24T10:51:00Z</cp:lastPrinted>
  <dcterms:created xsi:type="dcterms:W3CDTF">2022-07-19T05:57:00Z</dcterms:created>
  <dcterms:modified xsi:type="dcterms:W3CDTF">2022-07-19T05:57:00Z</dcterms:modified>
</cp:coreProperties>
</file>