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D716" w14:textId="77777777" w:rsidR="001C77FB" w:rsidRDefault="00391A9D" w:rsidP="00C23BA0">
      <w:pPr>
        <w:pStyle w:val="aa"/>
        <w:rPr>
          <w:rFonts w:hint="cs"/>
          <w:rtl/>
        </w:rPr>
      </w:pPr>
      <w:r w:rsidRPr="002E5961">
        <w:rPr>
          <w:rtl/>
        </w:rPr>
        <w:fldChar w:fldCharType="begin"/>
      </w:r>
      <w:r w:rsidRPr="002E5961">
        <w:rPr>
          <w:rtl/>
        </w:rPr>
        <w:instrText xml:space="preserve"> </w:instrText>
      </w:r>
      <w:r w:rsidRPr="002E5961">
        <w:instrText>TITLE  \* MERGEFORMAT</w:instrText>
      </w:r>
      <w:r w:rsidRPr="002E5961">
        <w:rPr>
          <w:rtl/>
        </w:rPr>
        <w:instrText xml:space="preserve"> </w:instrText>
      </w:r>
      <w:r w:rsidRPr="002E5961">
        <w:rPr>
          <w:rtl/>
        </w:rPr>
        <w:fldChar w:fldCharType="separate"/>
      </w:r>
      <w:r w:rsidR="00BF2B37">
        <w:rPr>
          <w:rtl/>
        </w:rPr>
        <w:t>מכמני ויקרא רבה</w:t>
      </w:r>
      <w:r w:rsidRPr="002E5961">
        <w:rPr>
          <w:rtl/>
        </w:rPr>
        <w:fldChar w:fldCharType="end"/>
      </w:r>
      <w:r w:rsidR="00C23BA0">
        <w:rPr>
          <w:rFonts w:hint="cs"/>
          <w:rtl/>
        </w:rPr>
        <w:t xml:space="preserve"> ל</w:t>
      </w:r>
      <w:r w:rsidR="001C77FB">
        <w:rPr>
          <w:rFonts w:hint="cs"/>
          <w:rtl/>
        </w:rPr>
        <w:t>פרשת ויקרא</w:t>
      </w:r>
    </w:p>
    <w:p w14:paraId="3C4230A6" w14:textId="77777777" w:rsidR="00C23BA0" w:rsidRPr="00C23BA0" w:rsidRDefault="00C23BA0" w:rsidP="00C23BA0">
      <w:pPr>
        <w:pStyle w:val="ac"/>
        <w:spacing w:before="240"/>
        <w:rPr>
          <w:rFonts w:cs="Narkisim" w:hint="cs"/>
          <w:szCs w:val="22"/>
        </w:rPr>
      </w:pPr>
      <w:r w:rsidRPr="00C23BA0">
        <w:rPr>
          <w:rFonts w:cs="Narkisim" w:hint="cs"/>
          <w:b/>
          <w:bCs/>
          <w:szCs w:val="22"/>
          <w:rtl/>
        </w:rPr>
        <w:t>מים ראשונים:</w:t>
      </w:r>
      <w:r w:rsidRPr="00C23BA0">
        <w:rPr>
          <w:rFonts w:cs="Narkisim" w:hint="cs"/>
          <w:szCs w:val="22"/>
          <w:rtl/>
        </w:rPr>
        <w:t xml:space="preserve"> </w:t>
      </w:r>
      <w:hyperlink r:id="rId7" w:anchor="gsc.tab=0" w:history="1">
        <w:r w:rsidRPr="009F451B">
          <w:rPr>
            <w:rStyle w:val="Hyperlink"/>
            <w:rFonts w:cs="Narkisim" w:hint="cs"/>
            <w:szCs w:val="22"/>
            <w:rtl/>
          </w:rPr>
          <w:t>ויקרא רבה</w:t>
        </w:r>
      </w:hyperlink>
      <w:r w:rsidRPr="00C23BA0">
        <w:rPr>
          <w:rFonts w:cs="Narkisim" w:hint="cs"/>
          <w:szCs w:val="22"/>
          <w:rtl/>
        </w:rPr>
        <w:t xml:space="preserve"> הוא מהמדרשים הקדומים והארצישראליים ובו, לצד מדרשים עשירים ומרתקים, גם פתגמים ומכמני לשון </w:t>
      </w:r>
      <w:r>
        <w:rPr>
          <w:rFonts w:cs="Narkisim" w:hint="cs"/>
          <w:szCs w:val="22"/>
          <w:rtl/>
        </w:rPr>
        <w:t>רבים</w:t>
      </w:r>
      <w:r w:rsidRPr="00C23BA0">
        <w:rPr>
          <w:rFonts w:cs="Narkisim" w:hint="cs"/>
          <w:szCs w:val="22"/>
          <w:rtl/>
        </w:rPr>
        <w:t xml:space="preserve">. </w:t>
      </w:r>
      <w:r>
        <w:rPr>
          <w:rFonts w:cs="Narkisim" w:hint="cs"/>
          <w:szCs w:val="22"/>
          <w:rtl/>
        </w:rPr>
        <w:t xml:space="preserve">פרשת ויקרא בלבד, מכילה </w:t>
      </w:r>
      <w:r w:rsidRPr="00C23BA0">
        <w:rPr>
          <w:rFonts w:cs="Narkisim" w:hint="cs"/>
          <w:szCs w:val="22"/>
          <w:rtl/>
        </w:rPr>
        <w:t>מכמני</w:t>
      </w:r>
      <w:r>
        <w:rPr>
          <w:rFonts w:cs="Narkisim" w:hint="cs"/>
          <w:szCs w:val="22"/>
          <w:rtl/>
        </w:rPr>
        <w:t xml:space="preserve"> לשון </w:t>
      </w:r>
      <w:r w:rsidRPr="00C23BA0">
        <w:rPr>
          <w:rFonts w:cs="Narkisim" w:hint="cs"/>
          <w:szCs w:val="22"/>
          <w:rtl/>
        </w:rPr>
        <w:t xml:space="preserve">רבים </w:t>
      </w:r>
      <w:r>
        <w:rPr>
          <w:rFonts w:cs="Narkisim" w:hint="cs"/>
          <w:szCs w:val="22"/>
          <w:rtl/>
        </w:rPr>
        <w:t xml:space="preserve">ועשירים </w:t>
      </w:r>
      <w:r w:rsidRPr="00C23BA0">
        <w:rPr>
          <w:rFonts w:cs="Narkisim" w:hint="cs"/>
          <w:szCs w:val="22"/>
          <w:rtl/>
        </w:rPr>
        <w:t>אשר מלאו את מכסת הד</w:t>
      </w:r>
      <w:r>
        <w:rPr>
          <w:rFonts w:cs="Narkisim" w:hint="cs"/>
          <w:szCs w:val="22"/>
          <w:rtl/>
        </w:rPr>
        <w:t>ף</w:t>
      </w:r>
      <w:r w:rsidRPr="00C23BA0">
        <w:rPr>
          <w:rFonts w:cs="Narkisim" w:hint="cs"/>
          <w:szCs w:val="22"/>
          <w:rtl/>
        </w:rPr>
        <w:t xml:space="preserve">. והחונן לאדם דעת והנותן ליעף </w:t>
      </w:r>
      <w:proofErr w:type="spellStart"/>
      <w:r w:rsidRPr="00C23BA0">
        <w:rPr>
          <w:rFonts w:cs="Narkisim" w:hint="cs"/>
          <w:szCs w:val="22"/>
          <w:rtl/>
        </w:rPr>
        <w:t>כח</w:t>
      </w:r>
      <w:proofErr w:type="spellEnd"/>
      <w:r w:rsidRPr="00C23BA0">
        <w:rPr>
          <w:rFonts w:cs="Narkisim" w:hint="cs"/>
          <w:szCs w:val="22"/>
          <w:rtl/>
        </w:rPr>
        <w:t xml:space="preserve"> יעזרנו להשלים </w:t>
      </w:r>
      <w:r>
        <w:rPr>
          <w:rFonts w:cs="Narkisim" w:hint="cs"/>
          <w:szCs w:val="22"/>
          <w:rtl/>
        </w:rPr>
        <w:t xml:space="preserve">סקירת </w:t>
      </w:r>
      <w:r w:rsidRPr="00C23BA0">
        <w:rPr>
          <w:rFonts w:cs="Narkisim" w:hint="cs"/>
          <w:szCs w:val="22"/>
          <w:rtl/>
        </w:rPr>
        <w:t>מכמני</w:t>
      </w:r>
      <w:r>
        <w:rPr>
          <w:rFonts w:cs="Narkisim" w:hint="cs"/>
          <w:szCs w:val="22"/>
          <w:rtl/>
        </w:rPr>
        <w:t xml:space="preserve"> </w:t>
      </w:r>
      <w:r w:rsidRPr="00C23BA0">
        <w:rPr>
          <w:rFonts w:cs="Narkisim" w:hint="cs"/>
          <w:szCs w:val="22"/>
          <w:rtl/>
        </w:rPr>
        <w:t>מדרש ויקרא רבה כולו</w:t>
      </w:r>
      <w:r>
        <w:rPr>
          <w:rFonts w:cs="Narkisim" w:hint="cs"/>
          <w:szCs w:val="22"/>
          <w:rtl/>
        </w:rPr>
        <w:t>,</w:t>
      </w:r>
      <w:r w:rsidRPr="00C23BA0">
        <w:rPr>
          <w:rFonts w:cs="Narkisim" w:hint="cs"/>
          <w:szCs w:val="22"/>
          <w:rtl/>
        </w:rPr>
        <w:t xml:space="preserve"> </w:t>
      </w:r>
      <w:r>
        <w:rPr>
          <w:rFonts w:cs="Narkisim" w:hint="cs"/>
          <w:szCs w:val="22"/>
          <w:rtl/>
        </w:rPr>
        <w:t>ל</w:t>
      </w:r>
      <w:r w:rsidRPr="00C23BA0">
        <w:rPr>
          <w:rFonts w:cs="Narkisim" w:hint="cs"/>
          <w:szCs w:val="22"/>
          <w:rtl/>
        </w:rPr>
        <w:t>כל פרשיות ספר ו</w:t>
      </w:r>
      <w:r>
        <w:rPr>
          <w:rFonts w:cs="Narkisim" w:hint="cs"/>
          <w:szCs w:val="22"/>
          <w:rtl/>
        </w:rPr>
        <w:t>יקרא.</w:t>
      </w:r>
      <w:r w:rsidR="003E06B1">
        <w:rPr>
          <w:rStyle w:val="a5"/>
          <w:rFonts w:cs="Narkisim"/>
          <w:szCs w:val="22"/>
        </w:rPr>
        <w:footnoteReference w:id="1"/>
      </w:r>
    </w:p>
    <w:p w14:paraId="525118FC" w14:textId="77777777" w:rsidR="00BF2B37" w:rsidRDefault="000A1B4F" w:rsidP="00BF2B37">
      <w:pPr>
        <w:pStyle w:val="ab"/>
        <w:rPr>
          <w:rFonts w:hint="cs"/>
          <w:rtl/>
        </w:rPr>
      </w:pPr>
      <w:r>
        <w:rPr>
          <w:rFonts w:hint="cs"/>
          <w:rtl/>
        </w:rPr>
        <w:t xml:space="preserve">פרשה </w:t>
      </w:r>
      <w:r w:rsidR="00BF2B37">
        <w:rPr>
          <w:rFonts w:hint="cs"/>
          <w:rtl/>
        </w:rPr>
        <w:t xml:space="preserve">א </w:t>
      </w:r>
      <w:r>
        <w:rPr>
          <w:rFonts w:hint="cs"/>
          <w:rtl/>
        </w:rPr>
        <w:t xml:space="preserve">סימן </w:t>
      </w:r>
      <w:r w:rsidR="00BF2B37">
        <w:rPr>
          <w:rFonts w:hint="cs"/>
          <w:rtl/>
        </w:rPr>
        <w:t>ה</w:t>
      </w:r>
    </w:p>
    <w:p w14:paraId="0C385CBB" w14:textId="77777777" w:rsidR="00BF2B37" w:rsidRDefault="00BF2B37" w:rsidP="00BF2B37">
      <w:pPr>
        <w:pStyle w:val="ac"/>
        <w:rPr>
          <w:rFonts w:hint="cs"/>
          <w:rtl/>
        </w:rPr>
      </w:pPr>
      <w:r>
        <w:rPr>
          <w:rFonts w:hint="cs"/>
          <w:rtl/>
        </w:rPr>
        <w:t>רד, שיאמרו לך: עלה! ואל תעלה שיאמרו לך: רד!</w:t>
      </w:r>
      <w:r w:rsidR="00036DEB">
        <w:rPr>
          <w:rStyle w:val="a5"/>
          <w:rtl/>
        </w:rPr>
        <w:footnoteReference w:id="2"/>
      </w:r>
    </w:p>
    <w:p w14:paraId="694A3BF6" w14:textId="77777777" w:rsidR="00BF2B37" w:rsidRDefault="00BF2B37" w:rsidP="00036DEB">
      <w:pPr>
        <w:pStyle w:val="ac"/>
        <w:spacing w:before="120"/>
        <w:rPr>
          <w:rFonts w:hint="cs"/>
          <w:rtl/>
        </w:rPr>
      </w:pPr>
      <w:r>
        <w:rPr>
          <w:rFonts w:hint="cs"/>
          <w:rtl/>
        </w:rPr>
        <w:t>אין השעה מצפה אלא לך!</w:t>
      </w:r>
      <w:r w:rsidR="00036DEB">
        <w:rPr>
          <w:rStyle w:val="a5"/>
          <w:rtl/>
        </w:rPr>
        <w:footnoteReference w:id="3"/>
      </w:r>
    </w:p>
    <w:p w14:paraId="5FEB37E3" w14:textId="77777777" w:rsidR="00BF2B37" w:rsidRDefault="00847E69" w:rsidP="00036DEB">
      <w:pPr>
        <w:pStyle w:val="ab"/>
        <w:rPr>
          <w:rFonts w:hint="cs"/>
          <w:rtl/>
        </w:rPr>
      </w:pPr>
      <w:r>
        <w:rPr>
          <w:rFonts w:hint="cs"/>
          <w:rtl/>
        </w:rPr>
        <w:t>פרשה א סימ</w:t>
      </w:r>
      <w:r w:rsidR="00036DEB">
        <w:rPr>
          <w:rFonts w:hint="cs"/>
          <w:rtl/>
        </w:rPr>
        <w:t>נים</w:t>
      </w:r>
      <w:r>
        <w:rPr>
          <w:rFonts w:hint="cs"/>
          <w:rtl/>
        </w:rPr>
        <w:t xml:space="preserve"> </w:t>
      </w:r>
      <w:r w:rsidR="00BF2B37">
        <w:rPr>
          <w:rFonts w:hint="cs"/>
          <w:rtl/>
        </w:rPr>
        <w:t>ו</w:t>
      </w:r>
      <w:r w:rsidR="00036DEB">
        <w:rPr>
          <w:rFonts w:hint="cs"/>
          <w:rtl/>
        </w:rPr>
        <w:t xml:space="preserve">, </w:t>
      </w:r>
      <w:r w:rsidR="00BF2B37">
        <w:rPr>
          <w:rFonts w:hint="cs"/>
          <w:rtl/>
        </w:rPr>
        <w:t>טו</w:t>
      </w:r>
    </w:p>
    <w:p w14:paraId="5DCBF267" w14:textId="77777777" w:rsidR="00BF2B37" w:rsidRDefault="00BF2B37" w:rsidP="00BF2B37">
      <w:pPr>
        <w:pStyle w:val="ac"/>
        <w:rPr>
          <w:rFonts w:hint="cs"/>
          <w:rtl/>
        </w:rPr>
      </w:pPr>
      <w:r>
        <w:rPr>
          <w:rFonts w:hint="cs"/>
          <w:rtl/>
        </w:rPr>
        <w:t>דעה חסרת מה קנית, דעה קנית מה חסרת!</w:t>
      </w:r>
      <w:r w:rsidR="00036DEB">
        <w:rPr>
          <w:rStyle w:val="a5"/>
          <w:rtl/>
        </w:rPr>
        <w:footnoteReference w:id="4"/>
      </w:r>
    </w:p>
    <w:p w14:paraId="741F4BAE" w14:textId="77777777" w:rsidR="00C7740E" w:rsidRDefault="00C7740E" w:rsidP="007156BD">
      <w:pPr>
        <w:pStyle w:val="ab"/>
        <w:rPr>
          <w:rFonts w:hint="cs"/>
          <w:rtl/>
        </w:rPr>
      </w:pPr>
      <w:r>
        <w:rPr>
          <w:rtl/>
        </w:rPr>
        <w:t xml:space="preserve">פרשה א </w:t>
      </w:r>
      <w:r>
        <w:rPr>
          <w:rFonts w:hint="cs"/>
          <w:rtl/>
        </w:rPr>
        <w:t>סימן יד</w:t>
      </w:r>
    </w:p>
    <w:p w14:paraId="6FA7527C" w14:textId="77777777" w:rsidR="00C7740E" w:rsidRDefault="00C7740E" w:rsidP="00C7740E">
      <w:pPr>
        <w:pStyle w:val="ac"/>
        <w:rPr>
          <w:rFonts w:hint="cs"/>
          <w:rtl/>
        </w:rPr>
      </w:pPr>
      <w:proofErr w:type="spellStart"/>
      <w:r>
        <w:rPr>
          <w:rtl/>
        </w:rPr>
        <w:t>איספקלריה</w:t>
      </w:r>
      <w:proofErr w:type="spellEnd"/>
      <w:r>
        <w:rPr>
          <w:rtl/>
        </w:rPr>
        <w:t xml:space="preserve"> מצוחצחת</w:t>
      </w:r>
      <w:r>
        <w:rPr>
          <w:rStyle w:val="a5"/>
          <w:rtl/>
        </w:rPr>
        <w:footnoteReference w:id="5"/>
      </w:r>
    </w:p>
    <w:p w14:paraId="01145E0E" w14:textId="77777777" w:rsidR="00BD7DDD" w:rsidRDefault="00BD7DDD" w:rsidP="00BD7DDD">
      <w:pPr>
        <w:pStyle w:val="ab"/>
        <w:rPr>
          <w:rFonts w:hint="cs"/>
          <w:rtl/>
        </w:rPr>
      </w:pPr>
      <w:r>
        <w:rPr>
          <w:rtl/>
        </w:rPr>
        <w:t xml:space="preserve">פרשה ב </w:t>
      </w:r>
      <w:r>
        <w:rPr>
          <w:rFonts w:hint="cs"/>
          <w:rtl/>
        </w:rPr>
        <w:t>סימן א</w:t>
      </w:r>
    </w:p>
    <w:p w14:paraId="0568EE12" w14:textId="77777777" w:rsidR="00BD7DDD" w:rsidRDefault="00BD7DDD" w:rsidP="00BD7DDD">
      <w:pPr>
        <w:pStyle w:val="ac"/>
        <w:rPr>
          <w:rFonts w:hint="cs"/>
          <w:rtl/>
        </w:rPr>
      </w:pPr>
      <w:r>
        <w:rPr>
          <w:rtl/>
        </w:rPr>
        <w:t>בנוהג שבעולם</w:t>
      </w:r>
      <w:r>
        <w:rPr>
          <w:rFonts w:hint="cs"/>
          <w:rtl/>
        </w:rPr>
        <w:t>,</w:t>
      </w:r>
      <w:r>
        <w:rPr>
          <w:rtl/>
        </w:rPr>
        <w:t xml:space="preserve"> אלף בני אדם נכנסין למקרא, </w:t>
      </w:r>
      <w:proofErr w:type="spellStart"/>
      <w:r>
        <w:rPr>
          <w:rtl/>
        </w:rPr>
        <w:t>יוצאין</w:t>
      </w:r>
      <w:proofErr w:type="spellEnd"/>
      <w:r>
        <w:rPr>
          <w:rtl/>
        </w:rPr>
        <w:t xml:space="preserve"> מהן מאה. מאה למשנה, </w:t>
      </w:r>
      <w:proofErr w:type="spellStart"/>
      <w:r>
        <w:rPr>
          <w:rtl/>
        </w:rPr>
        <w:t>יוצאין</w:t>
      </w:r>
      <w:proofErr w:type="spellEnd"/>
      <w:r>
        <w:rPr>
          <w:rtl/>
        </w:rPr>
        <w:t xml:space="preserve"> מהן עשרה. עשרה לתלמוד</w:t>
      </w:r>
      <w:r>
        <w:rPr>
          <w:rFonts w:hint="cs"/>
          <w:rtl/>
        </w:rPr>
        <w:t>,</w:t>
      </w:r>
      <w:r>
        <w:rPr>
          <w:rtl/>
        </w:rPr>
        <w:t xml:space="preserve"> יוצא מהן אחד.</w:t>
      </w:r>
      <w:r w:rsidR="0094728C">
        <w:rPr>
          <w:rStyle w:val="a5"/>
          <w:rtl/>
        </w:rPr>
        <w:footnoteReference w:id="6"/>
      </w:r>
    </w:p>
    <w:p w14:paraId="2581D7BF" w14:textId="77777777" w:rsidR="00BD7DDD" w:rsidRDefault="00FD37A4" w:rsidP="00332197">
      <w:pPr>
        <w:pStyle w:val="ab"/>
        <w:rPr>
          <w:rFonts w:hint="cs"/>
          <w:rtl/>
        </w:rPr>
      </w:pPr>
      <w:r>
        <w:rPr>
          <w:rFonts w:hint="cs"/>
          <w:rtl/>
        </w:rPr>
        <w:t>פרשה ג סימן א</w:t>
      </w:r>
    </w:p>
    <w:p w14:paraId="013E89FF" w14:textId="77777777" w:rsidR="00FD37A4" w:rsidRDefault="00332197" w:rsidP="00332197">
      <w:pPr>
        <w:pStyle w:val="ac"/>
        <w:rPr>
          <w:rFonts w:hint="cs"/>
          <w:rtl/>
        </w:rPr>
      </w:pPr>
      <w:r>
        <w:rPr>
          <w:rFonts w:hint="cs"/>
          <w:rtl/>
        </w:rPr>
        <w:t xml:space="preserve">השוכר גינה </w:t>
      </w:r>
      <w:r>
        <w:rPr>
          <w:rFonts w:cs="Narkisim"/>
          <w:rtl/>
        </w:rPr>
        <w:t>–</w:t>
      </w:r>
      <w:r>
        <w:rPr>
          <w:rFonts w:hint="cs"/>
          <w:rtl/>
        </w:rPr>
        <w:t xml:space="preserve"> אוכל צ</w:t>
      </w:r>
      <w:r w:rsidR="00755BD0">
        <w:rPr>
          <w:rFonts w:hint="cs"/>
          <w:rtl/>
        </w:rPr>
        <w:t>י</w:t>
      </w:r>
      <w:r>
        <w:rPr>
          <w:rFonts w:hint="cs"/>
          <w:rtl/>
        </w:rPr>
        <w:t>פ</w:t>
      </w:r>
      <w:r w:rsidR="00755BD0">
        <w:rPr>
          <w:rFonts w:hint="cs"/>
          <w:rtl/>
        </w:rPr>
        <w:t>ו</w:t>
      </w:r>
      <w:r>
        <w:rPr>
          <w:rFonts w:hint="cs"/>
          <w:rtl/>
        </w:rPr>
        <w:t xml:space="preserve">רים, השוכר גינות </w:t>
      </w:r>
      <w:r>
        <w:rPr>
          <w:rFonts w:cs="Narkisim"/>
          <w:rtl/>
        </w:rPr>
        <w:t>–</w:t>
      </w:r>
      <w:r>
        <w:rPr>
          <w:rFonts w:hint="cs"/>
          <w:rtl/>
        </w:rPr>
        <w:t xml:space="preserve"> צ</w:t>
      </w:r>
      <w:r w:rsidR="00755BD0">
        <w:rPr>
          <w:rFonts w:hint="cs"/>
          <w:rtl/>
        </w:rPr>
        <w:t>י</w:t>
      </w:r>
      <w:r>
        <w:rPr>
          <w:rFonts w:hint="cs"/>
          <w:rtl/>
        </w:rPr>
        <w:t>פורים אוכלים אותו.</w:t>
      </w:r>
      <w:r>
        <w:rPr>
          <w:rStyle w:val="a5"/>
          <w:rtl/>
        </w:rPr>
        <w:footnoteReference w:id="7"/>
      </w:r>
    </w:p>
    <w:p w14:paraId="5740BA63" w14:textId="77777777" w:rsidR="00D029B1" w:rsidRDefault="00D029B1" w:rsidP="00332197">
      <w:pPr>
        <w:pStyle w:val="ac"/>
        <w:rPr>
          <w:rFonts w:hint="cs"/>
          <w:rtl/>
        </w:rPr>
      </w:pPr>
      <w:r>
        <w:rPr>
          <w:rFonts w:hint="cs"/>
          <w:rtl/>
        </w:rPr>
        <w:lastRenderedPageBreak/>
        <w:t>מנאפת בתפוחים ומחלקת לעניים.</w:t>
      </w:r>
      <w:r>
        <w:rPr>
          <w:rStyle w:val="a5"/>
          <w:rtl/>
        </w:rPr>
        <w:footnoteReference w:id="8"/>
      </w:r>
    </w:p>
    <w:p w14:paraId="693B59BE" w14:textId="77777777" w:rsidR="00332197" w:rsidRDefault="00AA5FC3" w:rsidP="0076443E">
      <w:pPr>
        <w:pStyle w:val="ab"/>
        <w:rPr>
          <w:rFonts w:hint="cs"/>
          <w:rtl/>
        </w:rPr>
      </w:pPr>
      <w:r>
        <w:rPr>
          <w:rFonts w:hint="cs"/>
          <w:rtl/>
        </w:rPr>
        <w:t>פרשה ג</w:t>
      </w:r>
      <w:r w:rsidR="0076443E">
        <w:rPr>
          <w:rFonts w:hint="cs"/>
          <w:rtl/>
        </w:rPr>
        <w:t xml:space="preserve"> סימן ד</w:t>
      </w:r>
    </w:p>
    <w:p w14:paraId="24EEBFB1" w14:textId="77777777" w:rsidR="0076443E" w:rsidRDefault="0076443E" w:rsidP="0076443E">
      <w:pPr>
        <w:pStyle w:val="ac"/>
        <w:rPr>
          <w:rFonts w:hint="cs"/>
          <w:rtl/>
        </w:rPr>
      </w:pPr>
      <w:r>
        <w:rPr>
          <w:rFonts w:hint="cs"/>
          <w:rtl/>
        </w:rPr>
        <w:t>יהא מזבח מהודר בקרבנו של עני.</w:t>
      </w:r>
      <w:r w:rsidR="00655B35">
        <w:rPr>
          <w:rStyle w:val="a5"/>
          <w:rtl/>
        </w:rPr>
        <w:footnoteReference w:id="9"/>
      </w:r>
    </w:p>
    <w:p w14:paraId="763CB1D4" w14:textId="77777777" w:rsidR="00712EDE" w:rsidRDefault="00712EDE" w:rsidP="00AA5FC3">
      <w:pPr>
        <w:pStyle w:val="ab"/>
        <w:rPr>
          <w:rFonts w:hint="cs"/>
          <w:rtl/>
        </w:rPr>
      </w:pPr>
      <w:r>
        <w:rPr>
          <w:rFonts w:hint="cs"/>
          <w:rtl/>
        </w:rPr>
        <w:t>פרשה ג סימן ז</w:t>
      </w:r>
    </w:p>
    <w:p w14:paraId="117F0BA1" w14:textId="77777777" w:rsidR="00712EDE" w:rsidRDefault="00712EDE" w:rsidP="00BF2B37">
      <w:pPr>
        <w:pStyle w:val="ac"/>
        <w:rPr>
          <w:rFonts w:hint="cs"/>
          <w:rtl/>
        </w:rPr>
      </w:pPr>
      <w:r>
        <w:rPr>
          <w:rFonts w:hint="cs"/>
          <w:rtl/>
        </w:rPr>
        <w:t xml:space="preserve">מרחשת עמוקה </w:t>
      </w:r>
      <w:r>
        <w:rPr>
          <w:rtl/>
        </w:rPr>
        <w:t>–</w:t>
      </w:r>
      <w:r>
        <w:rPr>
          <w:rFonts w:hint="cs"/>
          <w:rtl/>
        </w:rPr>
        <w:t xml:space="preserve"> מעשיה רוחשים, מחבת צפה </w:t>
      </w:r>
      <w:r>
        <w:rPr>
          <w:rtl/>
        </w:rPr>
        <w:t>–</w:t>
      </w:r>
      <w:r>
        <w:rPr>
          <w:rFonts w:hint="cs"/>
          <w:rtl/>
        </w:rPr>
        <w:t xml:space="preserve"> מעשיה קשים.</w:t>
      </w:r>
      <w:r>
        <w:rPr>
          <w:rStyle w:val="a5"/>
          <w:rtl/>
        </w:rPr>
        <w:footnoteReference w:id="10"/>
      </w:r>
    </w:p>
    <w:p w14:paraId="51EDCB78" w14:textId="77777777" w:rsidR="00BF2B37" w:rsidRDefault="000F5983" w:rsidP="00FC6FD5">
      <w:pPr>
        <w:pStyle w:val="ab"/>
        <w:rPr>
          <w:rFonts w:hint="cs"/>
          <w:rtl/>
        </w:rPr>
      </w:pPr>
      <w:r>
        <w:rPr>
          <w:rFonts w:hint="cs"/>
          <w:rtl/>
        </w:rPr>
        <w:t>פרשה ד סימן ב</w:t>
      </w:r>
    </w:p>
    <w:p w14:paraId="2AA3AC56" w14:textId="77777777" w:rsidR="000F5983" w:rsidRDefault="000F5983" w:rsidP="00BF2B37">
      <w:pPr>
        <w:pStyle w:val="ac"/>
        <w:rPr>
          <w:rFonts w:hint="cs"/>
          <w:rtl/>
        </w:rPr>
      </w:pPr>
      <w:r>
        <w:rPr>
          <w:rFonts w:hint="cs"/>
          <w:rtl/>
        </w:rPr>
        <w:t xml:space="preserve">כל מה שיפעל אדם עם נפשו </w:t>
      </w:r>
      <w:r>
        <w:rPr>
          <w:rtl/>
        </w:rPr>
        <w:t>–</w:t>
      </w:r>
      <w:r>
        <w:rPr>
          <w:rFonts w:hint="cs"/>
          <w:rtl/>
        </w:rPr>
        <w:t xml:space="preserve"> אינו יוצא ידי חובתו.</w:t>
      </w:r>
      <w:r w:rsidR="00AA0AB2">
        <w:rPr>
          <w:rStyle w:val="a5"/>
          <w:rtl/>
        </w:rPr>
        <w:footnoteReference w:id="11"/>
      </w:r>
    </w:p>
    <w:p w14:paraId="64172EBD" w14:textId="77777777" w:rsidR="00AA0AB2" w:rsidRDefault="00AA0AB2" w:rsidP="00E37BFE">
      <w:pPr>
        <w:pStyle w:val="ab"/>
        <w:rPr>
          <w:rFonts w:hint="cs"/>
          <w:rtl/>
        </w:rPr>
      </w:pPr>
      <w:r>
        <w:rPr>
          <w:rFonts w:hint="cs"/>
          <w:rtl/>
        </w:rPr>
        <w:t>פרשה ד סימן ו</w:t>
      </w:r>
    </w:p>
    <w:p w14:paraId="6868FE25" w14:textId="77777777" w:rsidR="00AA0AB2" w:rsidRDefault="00AA0AB2" w:rsidP="00BF2B37">
      <w:pPr>
        <w:pStyle w:val="ac"/>
        <w:rPr>
          <w:rFonts w:hint="cs"/>
          <w:rtl/>
        </w:rPr>
      </w:pPr>
      <w:r>
        <w:rPr>
          <w:rFonts w:hint="cs"/>
          <w:rtl/>
        </w:rPr>
        <w:t>בינותינו אתה מספק את עוונותיך.</w:t>
      </w:r>
      <w:r w:rsidR="00E37BFE">
        <w:rPr>
          <w:rStyle w:val="a5"/>
          <w:rtl/>
        </w:rPr>
        <w:footnoteReference w:id="12"/>
      </w:r>
    </w:p>
    <w:p w14:paraId="1EEACA74" w14:textId="77777777" w:rsidR="000F5983" w:rsidRDefault="008D7D54" w:rsidP="00051824">
      <w:pPr>
        <w:pStyle w:val="ab"/>
        <w:rPr>
          <w:rFonts w:hint="cs"/>
          <w:rtl/>
        </w:rPr>
      </w:pPr>
      <w:r>
        <w:rPr>
          <w:rFonts w:hint="cs"/>
          <w:rtl/>
        </w:rPr>
        <w:t>פרשה ה סימן א</w:t>
      </w:r>
    </w:p>
    <w:p w14:paraId="30658508" w14:textId="77777777" w:rsidR="008D7D54" w:rsidRDefault="008D7D54" w:rsidP="00051824">
      <w:pPr>
        <w:pStyle w:val="ac"/>
        <w:rPr>
          <w:rFonts w:hint="cs"/>
          <w:rtl/>
        </w:rPr>
      </w:pPr>
      <w:r>
        <w:rPr>
          <w:rFonts w:hint="cs"/>
          <w:rtl/>
        </w:rPr>
        <w:t>כדיין הזה, שמותח את הוילון מבפנים ואינו רואה מה נעשה מבחוץ.</w:t>
      </w:r>
      <w:r w:rsidR="00E82EE8">
        <w:rPr>
          <w:rStyle w:val="a5"/>
          <w:rtl/>
        </w:rPr>
        <w:footnoteReference w:id="13"/>
      </w:r>
    </w:p>
    <w:p w14:paraId="41AD42EC" w14:textId="77777777" w:rsidR="00BF2B37" w:rsidRDefault="00E82EE8" w:rsidP="00AD7073">
      <w:pPr>
        <w:pStyle w:val="ab"/>
        <w:rPr>
          <w:rFonts w:hint="cs"/>
          <w:rtl/>
        </w:rPr>
      </w:pPr>
      <w:r>
        <w:rPr>
          <w:rFonts w:hint="cs"/>
          <w:rtl/>
        </w:rPr>
        <w:lastRenderedPageBreak/>
        <w:t xml:space="preserve">פרשה ה </w:t>
      </w:r>
      <w:r w:rsidR="00AD7073">
        <w:rPr>
          <w:rFonts w:hint="cs"/>
          <w:rtl/>
        </w:rPr>
        <w:t xml:space="preserve">סימן </w:t>
      </w:r>
      <w:r>
        <w:rPr>
          <w:rFonts w:hint="cs"/>
          <w:rtl/>
        </w:rPr>
        <w:t>ד</w:t>
      </w:r>
    </w:p>
    <w:p w14:paraId="2EED285C" w14:textId="77777777" w:rsidR="00A626A5" w:rsidRDefault="00E82EE8" w:rsidP="00BF2B37">
      <w:pPr>
        <w:pStyle w:val="ac"/>
        <w:rPr>
          <w:rFonts w:hint="cs"/>
          <w:rtl/>
        </w:rPr>
      </w:pPr>
      <w:r>
        <w:rPr>
          <w:rFonts w:hint="cs"/>
          <w:rtl/>
        </w:rPr>
        <w:t>מרמה במצוות</w:t>
      </w:r>
      <w:r w:rsidR="00AD7073">
        <w:rPr>
          <w:rFonts w:hint="cs"/>
          <w:rtl/>
        </w:rPr>
        <w:t>.</w:t>
      </w:r>
      <w:r w:rsidR="00AD7073">
        <w:rPr>
          <w:rStyle w:val="a5"/>
          <w:rtl/>
        </w:rPr>
        <w:footnoteReference w:id="14"/>
      </w:r>
      <w:r>
        <w:rPr>
          <w:rFonts w:hint="cs"/>
          <w:rtl/>
        </w:rPr>
        <w:t xml:space="preserve"> </w:t>
      </w:r>
    </w:p>
    <w:p w14:paraId="5B3215FB" w14:textId="77777777" w:rsidR="00AD7073" w:rsidRDefault="00AD7073" w:rsidP="00AD7073">
      <w:pPr>
        <w:pStyle w:val="ab"/>
        <w:rPr>
          <w:rFonts w:hint="cs"/>
          <w:rtl/>
        </w:rPr>
      </w:pPr>
      <w:r>
        <w:rPr>
          <w:rFonts w:hint="cs"/>
          <w:rtl/>
        </w:rPr>
        <w:t>פרשה ה סימן ד</w:t>
      </w:r>
    </w:p>
    <w:p w14:paraId="2B821FBE" w14:textId="77777777" w:rsidR="00E82EE8" w:rsidRDefault="00EF3353" w:rsidP="00BF2B37">
      <w:pPr>
        <w:pStyle w:val="ac"/>
        <w:rPr>
          <w:rFonts w:hint="cs"/>
          <w:rtl/>
        </w:rPr>
      </w:pPr>
      <w:r>
        <w:rPr>
          <w:rFonts w:hint="cs"/>
          <w:rtl/>
        </w:rPr>
        <w:t xml:space="preserve">עלובה המדינה שרופאה </w:t>
      </w:r>
      <w:proofErr w:type="spellStart"/>
      <w:r>
        <w:rPr>
          <w:rFonts w:hint="cs"/>
          <w:rtl/>
        </w:rPr>
        <w:t>פ</w:t>
      </w:r>
      <w:r w:rsidR="001C77FB">
        <w:rPr>
          <w:rFonts w:hint="eastAsia"/>
          <w:rtl/>
        </w:rPr>
        <w:t>ּ</w:t>
      </w:r>
      <w:r>
        <w:rPr>
          <w:rFonts w:hint="cs"/>
          <w:rtl/>
        </w:rPr>
        <w:t>ו</w:t>
      </w:r>
      <w:r w:rsidR="001C77FB">
        <w:rPr>
          <w:rFonts w:hint="eastAsia"/>
          <w:rtl/>
        </w:rPr>
        <w:t>ֹ</w:t>
      </w:r>
      <w:r>
        <w:rPr>
          <w:rFonts w:hint="cs"/>
          <w:rtl/>
        </w:rPr>
        <w:t>ד</w:t>
      </w:r>
      <w:r w:rsidR="001C77FB">
        <w:rPr>
          <w:rFonts w:hint="eastAsia"/>
          <w:rtl/>
        </w:rPr>
        <w:t>ַ</w:t>
      </w:r>
      <w:r>
        <w:rPr>
          <w:rFonts w:hint="cs"/>
          <w:rtl/>
        </w:rPr>
        <w:t>ג</w:t>
      </w:r>
      <w:r w:rsidR="001C77FB">
        <w:rPr>
          <w:rFonts w:hint="eastAsia"/>
          <w:rtl/>
        </w:rPr>
        <w:t>ְ</w:t>
      </w:r>
      <w:r>
        <w:rPr>
          <w:rFonts w:hint="cs"/>
          <w:rtl/>
        </w:rPr>
        <w:t>רו</w:t>
      </w:r>
      <w:r w:rsidR="001C77FB">
        <w:rPr>
          <w:rFonts w:hint="eastAsia"/>
          <w:rtl/>
        </w:rPr>
        <w:t>ֹ</w:t>
      </w:r>
      <w:r>
        <w:rPr>
          <w:rFonts w:hint="cs"/>
          <w:rtl/>
        </w:rPr>
        <w:t>ס</w:t>
      </w:r>
      <w:proofErr w:type="spellEnd"/>
      <w:r>
        <w:rPr>
          <w:rFonts w:hint="cs"/>
          <w:rtl/>
        </w:rPr>
        <w:t xml:space="preserve"> (ח</w:t>
      </w:r>
      <w:r w:rsidR="001C77FB">
        <w:rPr>
          <w:rFonts w:hint="cs"/>
          <w:rtl/>
        </w:rPr>
        <w:t>י</w:t>
      </w:r>
      <w:r>
        <w:rPr>
          <w:rFonts w:hint="cs"/>
          <w:rtl/>
        </w:rPr>
        <w:t>גר)</w:t>
      </w:r>
      <w:r w:rsidR="001C77FB">
        <w:rPr>
          <w:rFonts w:hint="cs"/>
          <w:rtl/>
        </w:rPr>
        <w:t>.</w:t>
      </w:r>
      <w:r w:rsidR="001C77FB">
        <w:rPr>
          <w:rStyle w:val="a5"/>
          <w:rtl/>
        </w:rPr>
        <w:footnoteReference w:id="15"/>
      </w:r>
    </w:p>
    <w:p w14:paraId="3A088288" w14:textId="77777777" w:rsidR="006E58C1" w:rsidRDefault="006E58C1" w:rsidP="006E58C1">
      <w:pPr>
        <w:pStyle w:val="ab"/>
        <w:rPr>
          <w:rFonts w:hint="cs"/>
          <w:rtl/>
        </w:rPr>
      </w:pPr>
      <w:r>
        <w:rPr>
          <w:rFonts w:hint="cs"/>
          <w:rtl/>
        </w:rPr>
        <w:t>פרשה ה סימן ח</w:t>
      </w:r>
    </w:p>
    <w:p w14:paraId="73847252" w14:textId="77777777" w:rsidR="00EF3353" w:rsidRDefault="00EF3353" w:rsidP="00BF2B37">
      <w:pPr>
        <w:pStyle w:val="ac"/>
        <w:rPr>
          <w:rFonts w:hint="cs"/>
          <w:rtl/>
        </w:rPr>
      </w:pPr>
      <w:r>
        <w:rPr>
          <w:rFonts w:hint="cs"/>
          <w:rtl/>
        </w:rPr>
        <w:t>יודעים לרצות את בוראם</w:t>
      </w:r>
      <w:r w:rsidR="00A625B2">
        <w:rPr>
          <w:rFonts w:hint="cs"/>
          <w:rtl/>
        </w:rPr>
        <w:t>.</w:t>
      </w:r>
      <w:r w:rsidR="006E58C1">
        <w:rPr>
          <w:rStyle w:val="a5"/>
          <w:rtl/>
        </w:rPr>
        <w:footnoteReference w:id="16"/>
      </w:r>
    </w:p>
    <w:p w14:paraId="3B22A89A" w14:textId="77777777" w:rsidR="00EF3353" w:rsidRDefault="006E58C1" w:rsidP="006E58C1">
      <w:pPr>
        <w:pStyle w:val="ab"/>
        <w:rPr>
          <w:rFonts w:hint="cs"/>
          <w:rtl/>
        </w:rPr>
      </w:pPr>
      <w:r>
        <w:rPr>
          <w:rFonts w:hint="cs"/>
          <w:rtl/>
        </w:rPr>
        <w:t>פרשה ו סימן ב</w:t>
      </w:r>
    </w:p>
    <w:p w14:paraId="3BAAFCAE" w14:textId="77777777" w:rsidR="00EF3353" w:rsidRDefault="00EF3353" w:rsidP="00BF2B37">
      <w:pPr>
        <w:pStyle w:val="ac"/>
        <w:rPr>
          <w:rFonts w:hint="cs"/>
          <w:rtl/>
        </w:rPr>
      </w:pPr>
      <w:proofErr w:type="spellStart"/>
      <w:r>
        <w:rPr>
          <w:rFonts w:hint="cs"/>
          <w:rtl/>
        </w:rPr>
        <w:t>הכל</w:t>
      </w:r>
      <w:proofErr w:type="spellEnd"/>
      <w:r>
        <w:rPr>
          <w:rFonts w:hint="cs"/>
          <w:rtl/>
        </w:rPr>
        <w:t xml:space="preserve"> מן הקבלנים</w:t>
      </w:r>
      <w:r w:rsidR="006E58C1">
        <w:rPr>
          <w:rFonts w:hint="cs"/>
          <w:rtl/>
        </w:rPr>
        <w:t>.</w:t>
      </w:r>
      <w:r w:rsidR="00E40481">
        <w:rPr>
          <w:rStyle w:val="a5"/>
          <w:rtl/>
        </w:rPr>
        <w:footnoteReference w:id="17"/>
      </w:r>
    </w:p>
    <w:p w14:paraId="29AC65CC" w14:textId="77777777" w:rsidR="00E40481" w:rsidRDefault="00E40481" w:rsidP="00E40481">
      <w:pPr>
        <w:pStyle w:val="ab"/>
        <w:rPr>
          <w:rFonts w:hint="cs"/>
          <w:rtl/>
        </w:rPr>
      </w:pPr>
      <w:r>
        <w:rPr>
          <w:rFonts w:hint="cs"/>
          <w:rtl/>
        </w:rPr>
        <w:t>פרשה ו סימן ג</w:t>
      </w:r>
    </w:p>
    <w:p w14:paraId="55C9FAA1" w14:textId="77777777" w:rsidR="00EF3353" w:rsidRDefault="00EF3353" w:rsidP="00BF2B37">
      <w:pPr>
        <w:pStyle w:val="ac"/>
        <w:rPr>
          <w:rFonts w:hint="cs"/>
          <w:rtl/>
        </w:rPr>
      </w:pPr>
      <w:r>
        <w:rPr>
          <w:rFonts w:hint="cs"/>
          <w:rtl/>
        </w:rPr>
        <w:t>בין זכאי בין ח</w:t>
      </w:r>
      <w:r w:rsidR="001C77FB">
        <w:rPr>
          <w:rFonts w:hint="cs"/>
          <w:rtl/>
        </w:rPr>
        <w:t>י</w:t>
      </w:r>
      <w:r>
        <w:rPr>
          <w:rFonts w:hint="cs"/>
          <w:rtl/>
        </w:rPr>
        <w:t xml:space="preserve">יב </w:t>
      </w:r>
      <w:r>
        <w:rPr>
          <w:rtl/>
        </w:rPr>
        <w:t>–</w:t>
      </w:r>
      <w:r>
        <w:rPr>
          <w:rFonts w:hint="cs"/>
          <w:rtl/>
        </w:rPr>
        <w:t xml:space="preserve"> לשבועה לא תיכנס</w:t>
      </w:r>
      <w:r w:rsidR="00E40481">
        <w:rPr>
          <w:rFonts w:hint="cs"/>
          <w:rtl/>
        </w:rPr>
        <w:t>.</w:t>
      </w:r>
      <w:r w:rsidR="00854B67">
        <w:rPr>
          <w:rStyle w:val="a5"/>
          <w:rtl/>
        </w:rPr>
        <w:footnoteReference w:id="18"/>
      </w:r>
    </w:p>
    <w:p w14:paraId="40A0E32E" w14:textId="77777777" w:rsidR="00854B67" w:rsidRDefault="00854B67" w:rsidP="00353369">
      <w:pPr>
        <w:pStyle w:val="ac"/>
        <w:spacing w:before="120"/>
        <w:rPr>
          <w:rFonts w:hint="cs"/>
          <w:rtl/>
        </w:rPr>
      </w:pPr>
      <w:r>
        <w:rPr>
          <w:rFonts w:hint="cs"/>
          <w:rtl/>
        </w:rPr>
        <w:lastRenderedPageBreak/>
        <w:t xml:space="preserve">ספרא </w:t>
      </w:r>
      <w:proofErr w:type="spellStart"/>
      <w:r>
        <w:rPr>
          <w:rFonts w:hint="cs"/>
          <w:rtl/>
        </w:rPr>
        <w:t>וס</w:t>
      </w:r>
      <w:r w:rsidR="000626FA">
        <w:rPr>
          <w:rFonts w:hint="cs"/>
          <w:rtl/>
        </w:rPr>
        <w:t>י</w:t>
      </w:r>
      <w:r>
        <w:rPr>
          <w:rFonts w:hint="cs"/>
          <w:rtl/>
        </w:rPr>
        <w:t>יפא</w:t>
      </w:r>
      <w:proofErr w:type="spellEnd"/>
      <w:r>
        <w:rPr>
          <w:rFonts w:hint="cs"/>
          <w:rtl/>
        </w:rPr>
        <w:t>.</w:t>
      </w:r>
      <w:r w:rsidR="000626FA">
        <w:rPr>
          <w:rStyle w:val="a5"/>
          <w:rtl/>
        </w:rPr>
        <w:footnoteReference w:id="19"/>
      </w:r>
    </w:p>
    <w:p w14:paraId="77383CBD" w14:textId="77777777" w:rsidR="00C23BA0" w:rsidRDefault="00C23BA0" w:rsidP="00C23BA0">
      <w:pPr>
        <w:pStyle w:val="ad"/>
        <w:rPr>
          <w:rFonts w:hint="cs"/>
          <w:rtl/>
        </w:rPr>
      </w:pPr>
    </w:p>
    <w:p w14:paraId="437F277B" w14:textId="77777777" w:rsidR="00C23BA0" w:rsidRDefault="00391A9D" w:rsidP="00C23BA0">
      <w:pPr>
        <w:pStyle w:val="ad"/>
        <w:rPr>
          <w:rFonts w:hint="cs"/>
          <w:rtl/>
        </w:rPr>
      </w:pPr>
      <w:r w:rsidRPr="002E5961">
        <w:rPr>
          <w:rtl/>
        </w:rPr>
        <w:t>שבת שלום</w:t>
      </w:r>
    </w:p>
    <w:p w14:paraId="001A673D" w14:textId="77777777" w:rsidR="00391A9D" w:rsidRDefault="00391A9D" w:rsidP="00C23BA0">
      <w:pPr>
        <w:pStyle w:val="ad"/>
        <w:rPr>
          <w:rFonts w:hint="cs"/>
          <w:rtl/>
        </w:rPr>
      </w:pPr>
      <w:r w:rsidRPr="002E5961">
        <w:rPr>
          <w:rtl/>
        </w:rPr>
        <w:t>מחלקי המים</w:t>
      </w:r>
    </w:p>
    <w:sectPr w:rsidR="00391A9D" w:rsidSect="009F451B">
      <w:headerReference w:type="default" r:id="rId8"/>
      <w:footerReference w:type="default" r:id="rId9"/>
      <w:headerReference w:type="first" r:id="rId10"/>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FBE8" w14:textId="77777777" w:rsidR="00561BC6" w:rsidRDefault="00561BC6">
      <w:r>
        <w:separator/>
      </w:r>
    </w:p>
  </w:endnote>
  <w:endnote w:type="continuationSeparator" w:id="0">
    <w:p w14:paraId="00839F12" w14:textId="77777777" w:rsidR="00561BC6" w:rsidRDefault="0056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D6EF" w14:textId="77777777" w:rsidR="0012409A" w:rsidRPr="00F8747C" w:rsidRDefault="0012409A"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53369">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53369">
      <w:rPr>
        <w:rStyle w:val="af0"/>
        <w:noProof/>
        <w:rtl/>
      </w:rPr>
      <w:t>4</w:t>
    </w:r>
    <w:r w:rsidRPr="00F8747C">
      <w:rPr>
        <w:rStyle w:val="af0"/>
      </w:rPr>
      <w:fldChar w:fldCharType="end"/>
    </w:r>
  </w:p>
  <w:p w14:paraId="48899758" w14:textId="77777777" w:rsidR="0012409A" w:rsidRDefault="001240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4290" w14:textId="77777777" w:rsidR="00561BC6" w:rsidRDefault="00561BC6">
      <w:r>
        <w:separator/>
      </w:r>
    </w:p>
  </w:footnote>
  <w:footnote w:type="continuationSeparator" w:id="0">
    <w:p w14:paraId="6380DA54" w14:textId="77777777" w:rsidR="00561BC6" w:rsidRDefault="00561BC6">
      <w:r>
        <w:continuationSeparator/>
      </w:r>
    </w:p>
  </w:footnote>
  <w:footnote w:id="1">
    <w:p w14:paraId="79194AD6" w14:textId="77777777" w:rsidR="003E06B1" w:rsidRDefault="003E06B1">
      <w:pPr>
        <w:pStyle w:val="a3"/>
        <w:rPr>
          <w:rFonts w:hint="cs"/>
          <w:rtl/>
        </w:rPr>
      </w:pPr>
      <w:r>
        <w:rPr>
          <w:rStyle w:val="a5"/>
        </w:rPr>
        <w:footnoteRef/>
      </w:r>
      <w:r>
        <w:rPr>
          <w:rtl/>
        </w:rPr>
        <w:t xml:space="preserve"> </w:t>
      </w:r>
      <w:r w:rsidR="009F451B">
        <w:rPr>
          <w:rFonts w:hint="cs"/>
          <w:rtl/>
        </w:rPr>
        <w:t>ראו</w:t>
      </w:r>
      <w:r>
        <w:rPr>
          <w:rFonts w:hint="cs"/>
          <w:rtl/>
        </w:rPr>
        <w:t xml:space="preserve"> </w:t>
      </w:r>
      <w:hyperlink r:id="rId1" w:history="1">
        <w:r w:rsidRPr="003E06B1">
          <w:rPr>
            <w:rStyle w:val="Hyperlink"/>
            <w:rFonts w:hint="cs"/>
            <w:rtl/>
          </w:rPr>
          <w:t>סקירה כללית של מדרש ויקרא רבה</w:t>
        </w:r>
      </w:hyperlink>
      <w:r>
        <w:rPr>
          <w:rFonts w:hint="cs"/>
          <w:rtl/>
        </w:rPr>
        <w:t xml:space="preserve"> באתר מחלקי המים.</w:t>
      </w:r>
    </w:p>
  </w:footnote>
  <w:footnote w:id="2">
    <w:p w14:paraId="5A58FF2F" w14:textId="77777777" w:rsidR="0012409A" w:rsidRDefault="0012409A">
      <w:pPr>
        <w:pStyle w:val="a3"/>
        <w:rPr>
          <w:rFonts w:hint="cs"/>
          <w:rtl/>
        </w:rPr>
      </w:pPr>
      <w:r>
        <w:rPr>
          <w:rStyle w:val="a5"/>
        </w:rPr>
        <w:footnoteRef/>
      </w:r>
      <w:r>
        <w:rPr>
          <w:rtl/>
        </w:rPr>
        <w:t xml:space="preserve"> </w:t>
      </w:r>
      <w:r w:rsidR="009F451B">
        <w:rPr>
          <w:rFonts w:hint="cs"/>
          <w:rtl/>
        </w:rPr>
        <w:t>ראו</w:t>
      </w:r>
      <w:r>
        <w:rPr>
          <w:rFonts w:hint="cs"/>
          <w:rtl/>
        </w:rPr>
        <w:t xml:space="preserve"> כל העניין בהקשר עם הקריאה למשה להיכנס לאוהל מועד, לאותו המשכן שמשה בנה וכעת שוכן עליו הענן: "</w:t>
      </w:r>
      <w:r>
        <w:rPr>
          <w:rtl/>
        </w:rPr>
        <w:t xml:space="preserve">ר' עקיבא משנה אותה בשם ר' שמעון בן </w:t>
      </w:r>
      <w:proofErr w:type="spellStart"/>
      <w:r>
        <w:rPr>
          <w:rtl/>
        </w:rPr>
        <w:t>עזאי</w:t>
      </w:r>
      <w:proofErr w:type="spellEnd"/>
      <w:r>
        <w:rPr>
          <w:rtl/>
        </w:rPr>
        <w:t xml:space="preserve">: רחק ממקומך שנים ושלשה מקומות ושב. רד שיאמרו לך עלה ואל תעלה שיאמרו לך רד. מוטב שיאמרו לך: עלה </w:t>
      </w:r>
      <w:proofErr w:type="spellStart"/>
      <w:r>
        <w:rPr>
          <w:rtl/>
        </w:rPr>
        <w:t>עלה</w:t>
      </w:r>
      <w:proofErr w:type="spellEnd"/>
      <w:r>
        <w:rPr>
          <w:rtl/>
        </w:rPr>
        <w:t xml:space="preserve">! ואל יאמרו לך: רד </w:t>
      </w:r>
      <w:proofErr w:type="spellStart"/>
      <w:r>
        <w:rPr>
          <w:rtl/>
        </w:rPr>
        <w:t>רד</w:t>
      </w:r>
      <w:proofErr w:type="spellEnd"/>
      <w:r>
        <w:rPr>
          <w:rtl/>
        </w:rPr>
        <w:t>! וכן היה הלל אומר: השפלתי היא הגבהתי, הגבהתי היא השפלתי</w:t>
      </w:r>
      <w:r>
        <w:rPr>
          <w:rFonts w:hint="cs"/>
          <w:rtl/>
        </w:rPr>
        <w:t xml:space="preserve">". </w:t>
      </w:r>
      <w:r w:rsidR="009F451B">
        <w:rPr>
          <w:rFonts w:hint="cs"/>
          <w:rtl/>
        </w:rPr>
        <w:t>ראו</w:t>
      </w:r>
      <w:r>
        <w:rPr>
          <w:rFonts w:hint="cs"/>
          <w:rtl/>
        </w:rPr>
        <w:t xml:space="preserve"> מקבילה ב</w:t>
      </w:r>
      <w:r>
        <w:rPr>
          <w:rtl/>
        </w:rPr>
        <w:t xml:space="preserve">מסכת עירובין </w:t>
      </w:r>
      <w:proofErr w:type="spellStart"/>
      <w:r>
        <w:rPr>
          <w:rtl/>
        </w:rPr>
        <w:t>יג</w:t>
      </w:r>
      <w:proofErr w:type="spellEnd"/>
      <w:r>
        <w:rPr>
          <w:rtl/>
        </w:rPr>
        <w:t xml:space="preserve"> ע</w:t>
      </w:r>
      <w:r>
        <w:rPr>
          <w:rFonts w:hint="cs"/>
          <w:rtl/>
        </w:rPr>
        <w:t>"ב: "</w:t>
      </w:r>
      <w:r>
        <w:rPr>
          <w:rtl/>
        </w:rPr>
        <w:t>כל המשפיל עצמו</w:t>
      </w:r>
      <w:r>
        <w:rPr>
          <w:rFonts w:hint="cs"/>
          <w:rtl/>
        </w:rPr>
        <w:t>,</w:t>
      </w:r>
      <w:r>
        <w:rPr>
          <w:rtl/>
        </w:rPr>
        <w:t xml:space="preserve"> הקב</w:t>
      </w:r>
      <w:r>
        <w:rPr>
          <w:rFonts w:hint="cs"/>
          <w:rtl/>
        </w:rPr>
        <w:t xml:space="preserve">"ה </w:t>
      </w:r>
      <w:r>
        <w:rPr>
          <w:rtl/>
        </w:rPr>
        <w:t>מגביהו, וכל המגביה עצמו הקב</w:t>
      </w:r>
      <w:r>
        <w:rPr>
          <w:rFonts w:hint="cs"/>
          <w:rtl/>
        </w:rPr>
        <w:t>"ה</w:t>
      </w:r>
      <w:r>
        <w:rPr>
          <w:rtl/>
        </w:rPr>
        <w:t xml:space="preserve"> משפילו. כל המחזר על הגדולה - גדולה בורחת ממנו, וכל הבורח מן הגדולה - גדולה מחזרת אחריו</w:t>
      </w:r>
      <w:r>
        <w:rPr>
          <w:rFonts w:hint="cs"/>
          <w:rtl/>
        </w:rPr>
        <w:t>"</w:t>
      </w:r>
      <w:r>
        <w:rPr>
          <w:rtl/>
        </w:rPr>
        <w:t>.</w:t>
      </w:r>
      <w:r>
        <w:rPr>
          <w:rFonts w:hint="cs"/>
          <w:rtl/>
        </w:rPr>
        <w:t xml:space="preserve"> ושם הוא בהקשר עם מחלוקות בית שמאי ובית הלל, מדוע "</w:t>
      </w:r>
      <w:r>
        <w:rPr>
          <w:rtl/>
        </w:rPr>
        <w:t xml:space="preserve">זכו בית הלל לקבוע הלכה כמותן - מפני </w:t>
      </w:r>
      <w:proofErr w:type="spellStart"/>
      <w:r>
        <w:rPr>
          <w:rtl/>
        </w:rPr>
        <w:t>שנוחין</w:t>
      </w:r>
      <w:proofErr w:type="spellEnd"/>
      <w:r>
        <w:rPr>
          <w:rtl/>
        </w:rPr>
        <w:t xml:space="preserve"> </w:t>
      </w:r>
      <w:proofErr w:type="spellStart"/>
      <w:r>
        <w:rPr>
          <w:rtl/>
        </w:rPr>
        <w:t>ועלובין</w:t>
      </w:r>
      <w:proofErr w:type="spellEnd"/>
      <w:r>
        <w:rPr>
          <w:rtl/>
        </w:rPr>
        <w:t xml:space="preserve"> היו, </w:t>
      </w:r>
      <w:proofErr w:type="spellStart"/>
      <w:r>
        <w:rPr>
          <w:rtl/>
        </w:rPr>
        <w:t>ושונין</w:t>
      </w:r>
      <w:proofErr w:type="spellEnd"/>
      <w:r>
        <w:rPr>
          <w:rtl/>
        </w:rPr>
        <w:t xml:space="preserve"> דבריהן ודברי בית שמאי</w:t>
      </w:r>
      <w:r>
        <w:rPr>
          <w:rFonts w:hint="cs"/>
          <w:rtl/>
        </w:rPr>
        <w:t>"</w:t>
      </w:r>
      <w:r>
        <w:rPr>
          <w:rtl/>
        </w:rPr>
        <w:t>.</w:t>
      </w:r>
    </w:p>
  </w:footnote>
  <w:footnote w:id="3">
    <w:p w14:paraId="23428944" w14:textId="77777777" w:rsidR="0012409A" w:rsidRDefault="0012409A">
      <w:pPr>
        <w:pStyle w:val="a3"/>
        <w:rPr>
          <w:rFonts w:hint="cs"/>
          <w:rtl/>
        </w:rPr>
      </w:pPr>
      <w:r>
        <w:rPr>
          <w:rStyle w:val="a5"/>
        </w:rPr>
        <w:footnoteRef/>
      </w:r>
      <w:r>
        <w:rPr>
          <w:rtl/>
        </w:rPr>
        <w:t xml:space="preserve"> </w:t>
      </w:r>
      <w:r w:rsidR="009F451B">
        <w:rPr>
          <w:rFonts w:hint="cs"/>
          <w:rtl/>
        </w:rPr>
        <w:t>ראו</w:t>
      </w:r>
      <w:r>
        <w:rPr>
          <w:rFonts w:hint="cs"/>
          <w:rtl/>
        </w:rPr>
        <w:t xml:space="preserve"> ההקשר במדרש שם: "בשעה שנגלה הקב"ה למשה מתוך הסנה, היה מסתיר פניו ממנו ... א"ל הקב"ה: ועתה לכה ואשלחך אל פרעה ... לומר, שאם אין אתה גואלם אין אחר גואלם. בים, עמד לו מן הצד. אמר לו הקב"ה: ואתה הרם את מטך ונטה את ידך על הים ובקעהו לומר, שאם אין אתה בוקעו אין אחר בוקעו. בסיני עמד לו מן הצד. אמר לו: עלה אל ה' אתה ואהרון </w:t>
      </w:r>
      <w:r>
        <w:rPr>
          <w:rtl/>
        </w:rPr>
        <w:t>–</w:t>
      </w:r>
      <w:r>
        <w:rPr>
          <w:rFonts w:hint="cs"/>
          <w:rtl/>
        </w:rPr>
        <w:t xml:space="preserve"> לומר, שאם אין אתה עולה אין אחר עולה. באהל מועד עמד לו מן הצד. א"ל הקב"ה: עד מתי אתה משפיל עצמך אין השעה מצפה אלא לך!".</w:t>
      </w:r>
    </w:p>
  </w:footnote>
  <w:footnote w:id="4">
    <w:p w14:paraId="4A98AB5A" w14:textId="77777777" w:rsidR="0012409A" w:rsidRDefault="0012409A">
      <w:pPr>
        <w:pStyle w:val="a3"/>
        <w:rPr>
          <w:rFonts w:hint="cs"/>
          <w:rtl/>
        </w:rPr>
      </w:pPr>
      <w:r>
        <w:rPr>
          <w:rStyle w:val="a5"/>
        </w:rPr>
        <w:footnoteRef/>
      </w:r>
      <w:r>
        <w:rPr>
          <w:rtl/>
        </w:rPr>
        <w:t xml:space="preserve"> </w:t>
      </w:r>
      <w:r>
        <w:rPr>
          <w:rFonts w:hint="cs"/>
          <w:rtl/>
        </w:rPr>
        <w:t xml:space="preserve">ולהלן בסימן טו: "כל תלמיד חכמים שאין בו דעת, נבלה טובה הימנו". וגם זה, בהקשר עם הקריאה למשה להיכנס לאהל מועד. וכבר הרחבנו בפתגם זה ובשני הפתגמים הקודמים, בדברינו </w:t>
      </w:r>
      <w:hyperlink r:id="rId2" w:history="1">
        <w:r w:rsidRPr="001D1981">
          <w:rPr>
            <w:rStyle w:val="Hyperlink"/>
            <w:rFonts w:hint="cs"/>
            <w:rtl/>
          </w:rPr>
          <w:t>דעה קנית מה חסרת, דעה חסרת מה קנית</w:t>
        </w:r>
      </w:hyperlink>
      <w:r>
        <w:rPr>
          <w:rFonts w:hint="cs"/>
          <w:rtl/>
        </w:rPr>
        <w:t xml:space="preserve"> בפרשה זו.</w:t>
      </w:r>
      <w:r w:rsidR="00B80B00">
        <w:rPr>
          <w:rFonts w:hint="cs"/>
          <w:rtl/>
        </w:rPr>
        <w:t xml:space="preserve"> </w:t>
      </w:r>
      <w:r w:rsidR="009F451B">
        <w:rPr>
          <w:rFonts w:hint="cs"/>
          <w:rtl/>
        </w:rPr>
        <w:t>ראו</w:t>
      </w:r>
      <w:r w:rsidR="00B80B00">
        <w:rPr>
          <w:rFonts w:hint="cs"/>
          <w:rtl/>
        </w:rPr>
        <w:t xml:space="preserve"> גם דברינו </w:t>
      </w:r>
      <w:hyperlink r:id="rId3" w:history="1">
        <w:r w:rsidR="00B80B00" w:rsidRPr="00B80B00">
          <w:rPr>
            <w:rStyle w:val="Hyperlink"/>
            <w:rFonts w:hint="cs"/>
            <w:rtl/>
          </w:rPr>
          <w:t>אוהל מועד הפרטי והכללי</w:t>
        </w:r>
      </w:hyperlink>
      <w:r w:rsidR="00B80B00">
        <w:rPr>
          <w:rFonts w:hint="cs"/>
          <w:rtl/>
        </w:rPr>
        <w:t xml:space="preserve"> בפרשה זו.</w:t>
      </w:r>
    </w:p>
  </w:footnote>
  <w:footnote w:id="5">
    <w:p w14:paraId="5DF277A1" w14:textId="77777777" w:rsidR="0012409A" w:rsidRDefault="0012409A" w:rsidP="00B80B00">
      <w:pPr>
        <w:pStyle w:val="a3"/>
        <w:rPr>
          <w:rFonts w:hint="cs"/>
          <w:rtl/>
        </w:rPr>
      </w:pPr>
      <w:r>
        <w:rPr>
          <w:rStyle w:val="a5"/>
        </w:rPr>
        <w:footnoteRef/>
      </w:r>
      <w:r>
        <w:rPr>
          <w:rtl/>
        </w:rPr>
        <w:t xml:space="preserve"> </w:t>
      </w:r>
      <w:r>
        <w:rPr>
          <w:rFonts w:hint="cs"/>
          <w:rtl/>
        </w:rPr>
        <w:t>ובמסכת יבמות מט ע"ב: "אספקלריה המאירה". כל זאת, בהקשר להבדל בין נבואתו של משה לשאר הנביאים: "</w:t>
      </w:r>
      <w:r>
        <w:rPr>
          <w:rtl/>
        </w:rPr>
        <w:t xml:space="preserve">כל הנביאים ראו מתוך </w:t>
      </w:r>
      <w:proofErr w:type="spellStart"/>
      <w:r>
        <w:rPr>
          <w:rtl/>
        </w:rPr>
        <w:t>איספקלריה</w:t>
      </w:r>
      <w:proofErr w:type="spellEnd"/>
      <w:r>
        <w:rPr>
          <w:rtl/>
        </w:rPr>
        <w:t xml:space="preserve"> מלוכלכת</w:t>
      </w:r>
      <w:r>
        <w:rPr>
          <w:rFonts w:hint="cs"/>
          <w:rtl/>
        </w:rPr>
        <w:t xml:space="preserve"> ... </w:t>
      </w:r>
      <w:r>
        <w:rPr>
          <w:rtl/>
        </w:rPr>
        <w:t xml:space="preserve">ומשה ראה מתוך </w:t>
      </w:r>
      <w:proofErr w:type="spellStart"/>
      <w:r>
        <w:rPr>
          <w:rtl/>
        </w:rPr>
        <w:t>איספקלריה</w:t>
      </w:r>
      <w:proofErr w:type="spellEnd"/>
      <w:r>
        <w:rPr>
          <w:rtl/>
        </w:rPr>
        <w:t xml:space="preserve"> מצוחצחת</w:t>
      </w:r>
      <w:r>
        <w:rPr>
          <w:rFonts w:hint="cs"/>
          <w:rtl/>
        </w:rPr>
        <w:t>". וב</w:t>
      </w:r>
      <w:r>
        <w:rPr>
          <w:rtl/>
        </w:rPr>
        <w:t>יבמות</w:t>
      </w:r>
      <w:r>
        <w:rPr>
          <w:rFonts w:hint="cs"/>
          <w:rtl/>
        </w:rPr>
        <w:t xml:space="preserve"> שם: "</w:t>
      </w:r>
      <w:r>
        <w:rPr>
          <w:rtl/>
        </w:rPr>
        <w:t xml:space="preserve">כל הנביאים </w:t>
      </w:r>
      <w:proofErr w:type="spellStart"/>
      <w:r>
        <w:rPr>
          <w:rtl/>
        </w:rPr>
        <w:t>נסתכלו</w:t>
      </w:r>
      <w:proofErr w:type="spellEnd"/>
      <w:r>
        <w:rPr>
          <w:rtl/>
        </w:rPr>
        <w:t xml:space="preserve"> באספקלריא שאינה מאירה, משה רבינו נסתכל באספקלריא המאירה</w:t>
      </w:r>
      <w:r>
        <w:rPr>
          <w:rFonts w:hint="cs"/>
          <w:rtl/>
        </w:rPr>
        <w:t>"</w:t>
      </w:r>
      <w:r>
        <w:rPr>
          <w:rtl/>
        </w:rPr>
        <w:t>.</w:t>
      </w:r>
      <w:r>
        <w:rPr>
          <w:rFonts w:hint="cs"/>
          <w:rtl/>
        </w:rPr>
        <w:t xml:space="preserve"> אספקלריה היא גם זכוכית אטומה מגבה (ראי) שמחזירה את בבואת הרואה, אבל גם זכוכית שמראה את אשר לפניה (היינו מראה) שזו המשמעות כאן. ומלוכלכת היא מטושטשת. עוד על אספקלריה, </w:t>
      </w:r>
      <w:r w:rsidR="009F451B">
        <w:rPr>
          <w:rFonts w:hint="cs"/>
          <w:rtl/>
        </w:rPr>
        <w:t>ראו</w:t>
      </w:r>
      <w:r>
        <w:rPr>
          <w:rFonts w:hint="cs"/>
          <w:rtl/>
        </w:rPr>
        <w:t xml:space="preserve"> מסכת כלים פרק ל משנה ב: "אספקלריא - טהורה". לאספקלריה אין בית קיבול וגם אם יש אין היא עיקר שימושה. אספקלריה היא כלי שטוח, כמו פשוטי כלי עץ (ופשוטי זכוכית) שאינן מקבלים טומאה. ובדרש, אספקלריה משקפת לאדם את האופן בו הוא רואה את העולם החיצון (מראה</w:t>
      </w:r>
      <w:r w:rsidR="00B6414F">
        <w:rPr>
          <w:rFonts w:hint="cs"/>
          <w:rtl/>
        </w:rPr>
        <w:t xml:space="preserve"> שקופה</w:t>
      </w:r>
      <w:r>
        <w:rPr>
          <w:rFonts w:hint="cs"/>
          <w:rtl/>
        </w:rPr>
        <w:t xml:space="preserve">), או את העולם הפנימי שלו (ראי), אך היא עצמה אין לה "קיבול" משל עצמה, היא אינה מחזקת כלום. עוד על ההבדל בין נבואת משה לנבואת נביאי אומות העולם, נכון יותר בין ההתגלות למשה ובין ההתגלות לאישים מאומות העולם (אבימלך, לבן, בלעם), </w:t>
      </w:r>
      <w:r w:rsidR="009F451B">
        <w:rPr>
          <w:rFonts w:hint="cs"/>
          <w:rtl/>
        </w:rPr>
        <w:t>ראו</w:t>
      </w:r>
      <w:r>
        <w:rPr>
          <w:rFonts w:hint="cs"/>
          <w:rtl/>
        </w:rPr>
        <w:t xml:space="preserve"> ויקרא רבה א </w:t>
      </w:r>
      <w:proofErr w:type="spellStart"/>
      <w:r>
        <w:rPr>
          <w:rFonts w:hint="cs"/>
          <w:rtl/>
        </w:rPr>
        <w:t>יג</w:t>
      </w:r>
      <w:proofErr w:type="spellEnd"/>
      <w:r>
        <w:rPr>
          <w:rFonts w:hint="cs"/>
          <w:rtl/>
        </w:rPr>
        <w:t xml:space="preserve">: "משל למלך שהיה לו </w:t>
      </w:r>
      <w:proofErr w:type="spellStart"/>
      <w:r>
        <w:rPr>
          <w:rFonts w:hint="cs"/>
          <w:rtl/>
        </w:rPr>
        <w:t>אשה</w:t>
      </w:r>
      <w:proofErr w:type="spellEnd"/>
      <w:r>
        <w:rPr>
          <w:rFonts w:hint="cs"/>
          <w:rtl/>
        </w:rPr>
        <w:t xml:space="preserve"> ופילגש. כשהוא הולך אל אשתו, הולך בפרהסיא; כשהוא הולך אל פילגשו, הולך במטמוניות".</w:t>
      </w:r>
      <w:r w:rsidR="00B80B00">
        <w:rPr>
          <w:rFonts w:hint="cs"/>
          <w:rtl/>
        </w:rPr>
        <w:t xml:space="preserve"> </w:t>
      </w:r>
      <w:r w:rsidR="009F451B">
        <w:rPr>
          <w:rFonts w:hint="cs"/>
          <w:rtl/>
        </w:rPr>
        <w:t>ראו</w:t>
      </w:r>
      <w:r w:rsidR="00B80B00">
        <w:rPr>
          <w:rFonts w:hint="cs"/>
          <w:rtl/>
        </w:rPr>
        <w:t xml:space="preserve"> דברינו </w:t>
      </w:r>
      <w:hyperlink r:id="rId4" w:history="1">
        <w:r w:rsidR="00B80B00" w:rsidRPr="00B80B00">
          <w:rPr>
            <w:rStyle w:val="Hyperlink"/>
            <w:rFonts w:hint="cs"/>
            <w:rtl/>
          </w:rPr>
          <w:t>יודע דעת עליון</w:t>
        </w:r>
      </w:hyperlink>
      <w:r w:rsidR="00B80B00">
        <w:rPr>
          <w:rFonts w:hint="cs"/>
          <w:rtl/>
        </w:rPr>
        <w:t xml:space="preserve"> בפרשת בלק.</w:t>
      </w:r>
    </w:p>
  </w:footnote>
  <w:footnote w:id="6">
    <w:p w14:paraId="39E456D2" w14:textId="77777777" w:rsidR="0012409A" w:rsidRDefault="0012409A">
      <w:pPr>
        <w:pStyle w:val="a3"/>
        <w:rPr>
          <w:rFonts w:hint="cs"/>
        </w:rPr>
      </w:pPr>
      <w:r>
        <w:rPr>
          <w:rStyle w:val="a5"/>
        </w:rPr>
        <w:footnoteRef/>
      </w:r>
      <w:r>
        <w:rPr>
          <w:rtl/>
        </w:rPr>
        <w:t xml:space="preserve"> </w:t>
      </w:r>
      <w:r>
        <w:rPr>
          <w:rFonts w:hint="cs"/>
          <w:rtl/>
        </w:rPr>
        <w:t xml:space="preserve">והאחד שיוצא מאלף, למה הוא יוצא? מהי המעלה שמעבר לתלמוד? </w:t>
      </w:r>
      <w:r w:rsidR="009F451B">
        <w:rPr>
          <w:rFonts w:hint="cs"/>
          <w:rtl/>
        </w:rPr>
        <w:t>ראו</w:t>
      </w:r>
      <w:r>
        <w:rPr>
          <w:rFonts w:hint="cs"/>
          <w:rtl/>
        </w:rPr>
        <w:t xml:space="preserve"> פירוש רש"י על הפסוק בקהלת ז </w:t>
      </w:r>
      <w:proofErr w:type="spellStart"/>
      <w:r>
        <w:rPr>
          <w:rFonts w:hint="cs"/>
          <w:rtl/>
        </w:rPr>
        <w:t>כח</w:t>
      </w:r>
      <w:proofErr w:type="spellEnd"/>
      <w:r>
        <w:rPr>
          <w:rFonts w:hint="cs"/>
          <w:rtl/>
        </w:rPr>
        <w:t>: "אחד מאלף לא מצאתי" שזה הפסוק שהמדרש דורש: "</w:t>
      </w:r>
      <w:r w:rsidRPr="001B3DFA">
        <w:rPr>
          <w:rtl/>
        </w:rPr>
        <w:t>אדם אחד מאלף מצאתי - בנוהג שבעולם אלף נכנסים למקרא</w:t>
      </w:r>
      <w:r w:rsidRPr="001B3DFA">
        <w:rPr>
          <w:rFonts w:hint="cs"/>
          <w:rtl/>
        </w:rPr>
        <w:t>,</w:t>
      </w:r>
      <w:r w:rsidRPr="001B3DFA">
        <w:rPr>
          <w:rtl/>
        </w:rPr>
        <w:t xml:space="preserve"> אין יוצאים מהם להצליח שראויי</w:t>
      </w:r>
      <w:r w:rsidRPr="001B3DFA">
        <w:rPr>
          <w:rFonts w:hint="cs"/>
          <w:rtl/>
        </w:rPr>
        <w:t>ם</w:t>
      </w:r>
      <w:r w:rsidRPr="001B3DFA">
        <w:rPr>
          <w:rtl/>
        </w:rPr>
        <w:t xml:space="preserve"> למשנה אלא מאה</w:t>
      </w:r>
      <w:r w:rsidRPr="001B3DFA">
        <w:rPr>
          <w:rFonts w:hint="cs"/>
          <w:rtl/>
        </w:rPr>
        <w:t>.</w:t>
      </w:r>
      <w:r w:rsidRPr="001B3DFA">
        <w:rPr>
          <w:rtl/>
        </w:rPr>
        <w:t xml:space="preserve"> ואותם מאה שנכנסו למשנה</w:t>
      </w:r>
      <w:r w:rsidRPr="001B3DFA">
        <w:rPr>
          <w:rFonts w:hint="cs"/>
          <w:rtl/>
        </w:rPr>
        <w:t>,</w:t>
      </w:r>
      <w:r w:rsidRPr="001B3DFA">
        <w:rPr>
          <w:rtl/>
        </w:rPr>
        <w:t xml:space="preserve"> אין יוצאים מהם לגמרא אלא עשרה</w:t>
      </w:r>
      <w:r w:rsidRPr="001B3DFA">
        <w:rPr>
          <w:rFonts w:hint="cs"/>
          <w:rtl/>
        </w:rPr>
        <w:t>.</w:t>
      </w:r>
      <w:r w:rsidRPr="001B3DFA">
        <w:rPr>
          <w:rtl/>
        </w:rPr>
        <w:t xml:space="preserve"> ואותן עשרה שנכנסין לגמרא</w:t>
      </w:r>
      <w:r w:rsidRPr="001B3DFA">
        <w:rPr>
          <w:rFonts w:hint="cs"/>
          <w:rtl/>
        </w:rPr>
        <w:t>,</w:t>
      </w:r>
      <w:r w:rsidRPr="001B3DFA">
        <w:rPr>
          <w:rtl/>
        </w:rPr>
        <w:t xml:space="preserve"> אין מצליח מהם אלא אחד להוראה הרי אחד מאלף</w:t>
      </w:r>
      <w:r>
        <w:rPr>
          <w:rFonts w:hint="cs"/>
          <w:rtl/>
        </w:rPr>
        <w:t xml:space="preserve">". ואנחנו מחפשים עוד מקורות לתהליך זיכוך וסינון זה של מצוינות בלימוד התורה וכל המוצא אנא יודיענו. אולי אמירתו של ר' שמעון בר יוחאי על בני עליה, </w:t>
      </w:r>
      <w:r w:rsidR="009F451B">
        <w:rPr>
          <w:rFonts w:hint="cs"/>
          <w:rtl/>
        </w:rPr>
        <w:t>ראו</w:t>
      </w:r>
      <w:r>
        <w:rPr>
          <w:rFonts w:hint="cs"/>
          <w:rtl/>
        </w:rPr>
        <w:t xml:space="preserve"> </w:t>
      </w:r>
      <w:r w:rsidR="00C35BB0">
        <w:rPr>
          <w:rFonts w:hint="cs"/>
          <w:rtl/>
        </w:rPr>
        <w:t xml:space="preserve">מסכת </w:t>
      </w:r>
      <w:r>
        <w:rPr>
          <w:rFonts w:hint="cs"/>
          <w:rtl/>
        </w:rPr>
        <w:t>סוכה מה ע"ב.</w:t>
      </w:r>
    </w:p>
  </w:footnote>
  <w:footnote w:id="7">
    <w:p w14:paraId="07E38F62" w14:textId="77777777" w:rsidR="0012409A" w:rsidRDefault="0012409A" w:rsidP="00B80B00">
      <w:pPr>
        <w:pStyle w:val="a3"/>
        <w:rPr>
          <w:rFonts w:hint="cs"/>
          <w:rtl/>
        </w:rPr>
      </w:pPr>
      <w:r>
        <w:rPr>
          <w:rStyle w:val="a5"/>
        </w:rPr>
        <w:footnoteRef/>
      </w:r>
      <w:r>
        <w:rPr>
          <w:rtl/>
        </w:rPr>
        <w:t xml:space="preserve"> </w:t>
      </w:r>
      <w:r w:rsidR="00366155">
        <w:rPr>
          <w:rFonts w:hint="cs"/>
          <w:rtl/>
        </w:rPr>
        <w:t xml:space="preserve">ציפורים או גוזלות או בני יונה נחשבו למאכל עשירים, ראו פסחים </w:t>
      </w:r>
      <w:proofErr w:type="spellStart"/>
      <w:r w:rsidR="00366155">
        <w:rPr>
          <w:rFonts w:hint="cs"/>
          <w:rtl/>
        </w:rPr>
        <w:t>נז</w:t>
      </w:r>
      <w:proofErr w:type="spellEnd"/>
      <w:r w:rsidR="00366155">
        <w:rPr>
          <w:rFonts w:hint="cs"/>
          <w:rtl/>
        </w:rPr>
        <w:t xml:space="preserve"> ע\\,א על יוחנן בן נבראי, סנהדרין צד ב על פקח בן רמליהו וכן כריתות </w:t>
      </w:r>
      <w:proofErr w:type="spellStart"/>
      <w:r w:rsidR="00366155">
        <w:rPr>
          <w:rFonts w:hint="cs"/>
          <w:rtl/>
        </w:rPr>
        <w:t>כח</w:t>
      </w:r>
      <w:proofErr w:type="spellEnd"/>
      <w:r w:rsidR="00366155">
        <w:rPr>
          <w:rFonts w:hint="cs"/>
          <w:rtl/>
        </w:rPr>
        <w:t xml:space="preserve"> ע"א. </w:t>
      </w:r>
      <w:r>
        <w:rPr>
          <w:rFonts w:hint="cs"/>
          <w:rtl/>
        </w:rPr>
        <w:t>עוד שם</w:t>
      </w:r>
      <w:r w:rsidR="00366155">
        <w:rPr>
          <w:rFonts w:hint="cs"/>
          <w:rtl/>
        </w:rPr>
        <w:t xml:space="preserve"> המאמר</w:t>
      </w:r>
      <w:r>
        <w:rPr>
          <w:rFonts w:hint="cs"/>
          <w:rtl/>
        </w:rPr>
        <w:t>: "</w:t>
      </w:r>
      <w:r>
        <w:rPr>
          <w:rtl/>
        </w:rPr>
        <w:t>טוב מי שיש לו גינה ומזבלה ומעדרה ומתפרנס ממנה</w:t>
      </w:r>
      <w:r>
        <w:rPr>
          <w:rFonts w:hint="cs"/>
          <w:rtl/>
        </w:rPr>
        <w:t>,</w:t>
      </w:r>
      <w:r>
        <w:rPr>
          <w:rtl/>
        </w:rPr>
        <w:t xml:space="preserve"> ממי שהוא נוטל גנות של אחרים </w:t>
      </w:r>
      <w:r>
        <w:rPr>
          <w:rFonts w:hint="cs"/>
          <w:rtl/>
        </w:rPr>
        <w:t>ל</w:t>
      </w:r>
      <w:r>
        <w:rPr>
          <w:rtl/>
        </w:rPr>
        <w:t>מחצה</w:t>
      </w:r>
      <w:r>
        <w:rPr>
          <w:rFonts w:hint="cs"/>
          <w:rtl/>
        </w:rPr>
        <w:t>". וכן הוא בלימוד תורה: "</w:t>
      </w:r>
      <w:r>
        <w:rPr>
          <w:rtl/>
        </w:rPr>
        <w:t>טוב מי ששונה שני סדרים ורגיל בהם</w:t>
      </w:r>
      <w:r>
        <w:rPr>
          <w:rFonts w:hint="cs"/>
          <w:rtl/>
        </w:rPr>
        <w:t>,</w:t>
      </w:r>
      <w:r>
        <w:rPr>
          <w:rtl/>
        </w:rPr>
        <w:t xml:space="preserve"> ממי ששונה הלכות ואינו רגיל בהם </w:t>
      </w:r>
      <w:r>
        <w:rPr>
          <w:rFonts w:hint="cs"/>
          <w:rtl/>
        </w:rPr>
        <w:t xml:space="preserve">... </w:t>
      </w:r>
      <w:r>
        <w:rPr>
          <w:rtl/>
        </w:rPr>
        <w:t>טוב מי ששונה הלכות ורגיל בהם</w:t>
      </w:r>
      <w:r>
        <w:rPr>
          <w:rFonts w:hint="cs"/>
          <w:rtl/>
        </w:rPr>
        <w:t>,</w:t>
      </w:r>
      <w:r>
        <w:rPr>
          <w:rtl/>
        </w:rPr>
        <w:t xml:space="preserve"> ממי שהוא שונה הלכות ומדות ואינו רגיל בהם </w:t>
      </w:r>
      <w:r>
        <w:rPr>
          <w:rFonts w:hint="cs"/>
          <w:rtl/>
        </w:rPr>
        <w:t xml:space="preserve">... </w:t>
      </w:r>
      <w:r>
        <w:rPr>
          <w:rtl/>
        </w:rPr>
        <w:t>טוב מי שהוא שונה הלכות ומדות ורגיל בהם</w:t>
      </w:r>
      <w:r>
        <w:rPr>
          <w:rFonts w:hint="cs"/>
          <w:rtl/>
        </w:rPr>
        <w:t>,</w:t>
      </w:r>
      <w:r>
        <w:rPr>
          <w:rtl/>
        </w:rPr>
        <w:t xml:space="preserve"> ממי שהוא שונה הלכות ומדות ותלמוד ואינו רגיל בהם</w:t>
      </w:r>
      <w:r>
        <w:rPr>
          <w:rFonts w:hint="cs"/>
          <w:rtl/>
        </w:rPr>
        <w:t xml:space="preserve">". </w:t>
      </w:r>
      <w:proofErr w:type="spellStart"/>
      <w:r>
        <w:rPr>
          <w:rFonts w:hint="cs"/>
          <w:rtl/>
        </w:rPr>
        <w:t>הכל</w:t>
      </w:r>
      <w:proofErr w:type="spellEnd"/>
      <w:r>
        <w:rPr>
          <w:rFonts w:hint="cs"/>
          <w:rtl/>
        </w:rPr>
        <w:t xml:space="preserve"> על הפסוק ב</w:t>
      </w:r>
      <w:r>
        <w:rPr>
          <w:rtl/>
        </w:rPr>
        <w:t>קהלת ד</w:t>
      </w:r>
      <w:r>
        <w:rPr>
          <w:rFonts w:hint="cs"/>
          <w:rtl/>
        </w:rPr>
        <w:t xml:space="preserve"> : "</w:t>
      </w:r>
      <w:r>
        <w:rPr>
          <w:rtl/>
        </w:rPr>
        <w:t>טוב מלא כף נחת ממל</w:t>
      </w:r>
      <w:r>
        <w:rPr>
          <w:rFonts w:hint="cs"/>
          <w:rtl/>
        </w:rPr>
        <w:t>ו</w:t>
      </w:r>
      <w:r>
        <w:rPr>
          <w:rtl/>
        </w:rPr>
        <w:t>א ח</w:t>
      </w:r>
      <w:r>
        <w:rPr>
          <w:rFonts w:hint="cs"/>
          <w:rtl/>
        </w:rPr>
        <w:t>ו</w:t>
      </w:r>
      <w:r>
        <w:rPr>
          <w:rtl/>
        </w:rPr>
        <w:t>פנ</w:t>
      </w:r>
      <w:r>
        <w:rPr>
          <w:rFonts w:hint="cs"/>
          <w:rtl/>
        </w:rPr>
        <w:t>י</w:t>
      </w:r>
      <w:r>
        <w:rPr>
          <w:rtl/>
        </w:rPr>
        <w:t>ים עמל ורעות רוח</w:t>
      </w:r>
      <w:r>
        <w:rPr>
          <w:rFonts w:hint="cs"/>
          <w:rtl/>
        </w:rPr>
        <w:t xml:space="preserve"> - </w:t>
      </w:r>
      <w:r>
        <w:rPr>
          <w:rtl/>
        </w:rPr>
        <w:t xml:space="preserve">טוב מי שיש לו עשרה זהובים ונושא ונותן ומתפרנס בהן ממי שהולך ולוה </w:t>
      </w:r>
      <w:proofErr w:type="spellStart"/>
      <w:r>
        <w:rPr>
          <w:rtl/>
        </w:rPr>
        <w:t>ברבית</w:t>
      </w:r>
      <w:proofErr w:type="spellEnd"/>
      <w:r>
        <w:rPr>
          <w:rFonts w:hint="cs"/>
          <w:rtl/>
        </w:rPr>
        <w:t xml:space="preserve">". ולפי הכלל: תפסת מרובה </w:t>
      </w:r>
      <w:r>
        <w:rPr>
          <w:rtl/>
        </w:rPr>
        <w:t>–</w:t>
      </w:r>
      <w:r>
        <w:rPr>
          <w:rFonts w:hint="cs"/>
          <w:rtl/>
        </w:rPr>
        <w:t xml:space="preserve"> לא תפסת. מוטב לאדם לעשות משהו אחד טוב ויסודי מלהתפרס על הרבה נושאים, עסקים וכו' ולעשות אותם חלקית.</w:t>
      </w:r>
    </w:p>
  </w:footnote>
  <w:footnote w:id="8">
    <w:p w14:paraId="400054F4" w14:textId="77777777" w:rsidR="0012409A" w:rsidRDefault="0012409A" w:rsidP="002E0D72">
      <w:pPr>
        <w:pStyle w:val="a3"/>
        <w:rPr>
          <w:rFonts w:hint="cs"/>
        </w:rPr>
      </w:pPr>
      <w:r>
        <w:rPr>
          <w:rStyle w:val="a5"/>
        </w:rPr>
        <w:footnoteRef/>
      </w:r>
      <w:r>
        <w:rPr>
          <w:rtl/>
        </w:rPr>
        <w:t xml:space="preserve"> </w:t>
      </w:r>
      <w:r w:rsidR="009F451B">
        <w:rPr>
          <w:rFonts w:hint="cs"/>
          <w:rtl/>
        </w:rPr>
        <w:t>ראו</w:t>
      </w:r>
      <w:r>
        <w:rPr>
          <w:rFonts w:hint="cs"/>
          <w:rtl/>
        </w:rPr>
        <w:t xml:space="preserve"> משל זה בשמות רבה לא </w:t>
      </w:r>
      <w:proofErr w:type="spellStart"/>
      <w:r>
        <w:rPr>
          <w:rFonts w:hint="cs"/>
          <w:rtl/>
        </w:rPr>
        <w:t>יז</w:t>
      </w:r>
      <w:proofErr w:type="spellEnd"/>
      <w:r>
        <w:rPr>
          <w:rFonts w:hint="cs"/>
          <w:rtl/>
        </w:rPr>
        <w:t xml:space="preserve"> על הפסוק: </w:t>
      </w:r>
      <w:r w:rsidR="00A01688">
        <w:rPr>
          <w:rFonts w:hint="cs"/>
          <w:rtl/>
        </w:rPr>
        <w:t>"</w:t>
      </w:r>
      <w:r>
        <w:rPr>
          <w:rFonts w:hint="cs"/>
          <w:rtl/>
        </w:rPr>
        <w:t>אם כסף תלווה את עמי</w:t>
      </w:r>
      <w:r w:rsidR="00A01688">
        <w:rPr>
          <w:rFonts w:hint="cs"/>
          <w:rtl/>
        </w:rPr>
        <w:t>" -</w:t>
      </w:r>
      <w:r>
        <w:rPr>
          <w:rFonts w:hint="cs"/>
          <w:rtl/>
        </w:rPr>
        <w:t xml:space="preserve"> על אנשים צרי עין וחמדני ממונות: "</w:t>
      </w:r>
      <w:r>
        <w:rPr>
          <w:rtl/>
        </w:rPr>
        <w:t>נבהל להון</w:t>
      </w:r>
      <w:r>
        <w:rPr>
          <w:rFonts w:hint="cs"/>
          <w:rtl/>
        </w:rPr>
        <w:t xml:space="preserve"> איש רע עין (משלי </w:t>
      </w:r>
      <w:proofErr w:type="spellStart"/>
      <w:r>
        <w:rPr>
          <w:rFonts w:hint="cs"/>
          <w:rtl/>
        </w:rPr>
        <w:t>כח</w:t>
      </w:r>
      <w:proofErr w:type="spellEnd"/>
      <w:r>
        <w:rPr>
          <w:rFonts w:hint="cs"/>
          <w:rtl/>
        </w:rPr>
        <w:t xml:space="preserve"> </w:t>
      </w:r>
      <w:proofErr w:type="spellStart"/>
      <w:r>
        <w:rPr>
          <w:rFonts w:hint="cs"/>
          <w:rtl/>
        </w:rPr>
        <w:t>כב</w:t>
      </w:r>
      <w:proofErr w:type="spellEnd"/>
      <w:r>
        <w:rPr>
          <w:rFonts w:hint="cs"/>
          <w:rtl/>
        </w:rPr>
        <w:t>)</w:t>
      </w:r>
      <w:r>
        <w:rPr>
          <w:rtl/>
        </w:rPr>
        <w:t xml:space="preserve">, </w:t>
      </w:r>
      <w:proofErr w:type="spellStart"/>
      <w:r>
        <w:rPr>
          <w:rtl/>
        </w:rPr>
        <w:t>א"ר</w:t>
      </w:r>
      <w:proofErr w:type="spellEnd"/>
      <w:r>
        <w:rPr>
          <w:rtl/>
        </w:rPr>
        <w:t xml:space="preserve"> יצחק</w:t>
      </w:r>
      <w:r>
        <w:rPr>
          <w:rFonts w:hint="cs"/>
          <w:rtl/>
        </w:rPr>
        <w:t>:</w:t>
      </w:r>
      <w:r>
        <w:rPr>
          <w:rtl/>
        </w:rPr>
        <w:t xml:space="preserve"> זה שהיה מלוה </w:t>
      </w:r>
      <w:proofErr w:type="spellStart"/>
      <w:r>
        <w:rPr>
          <w:rtl/>
        </w:rPr>
        <w:t>ברבית</w:t>
      </w:r>
      <w:proofErr w:type="spellEnd"/>
      <w:r>
        <w:rPr>
          <w:rtl/>
        </w:rPr>
        <w:t xml:space="preserve"> </w:t>
      </w:r>
      <w:proofErr w:type="spellStart"/>
      <w:r>
        <w:rPr>
          <w:rtl/>
        </w:rPr>
        <w:t>שהיתה</w:t>
      </w:r>
      <w:proofErr w:type="spellEnd"/>
      <w:r>
        <w:rPr>
          <w:rtl/>
        </w:rPr>
        <w:t xml:space="preserve"> עינו צרה להלוות לישראל בלא רבית</w:t>
      </w:r>
      <w:r>
        <w:rPr>
          <w:rFonts w:hint="cs"/>
          <w:rtl/>
        </w:rPr>
        <w:t>.</w:t>
      </w:r>
      <w:r>
        <w:rPr>
          <w:rtl/>
        </w:rPr>
        <w:t xml:space="preserve"> ולא ידע כי חסר יבואנו כמו שכתוב (משלי </w:t>
      </w:r>
      <w:proofErr w:type="spellStart"/>
      <w:r>
        <w:rPr>
          <w:rtl/>
        </w:rPr>
        <w:t>כח</w:t>
      </w:r>
      <w:proofErr w:type="spellEnd"/>
      <w:r>
        <w:rPr>
          <w:rtl/>
        </w:rPr>
        <w:t>) מרבה הונו בנשך ותרבית לחונן דלים יקבצנו</w:t>
      </w:r>
      <w:r>
        <w:rPr>
          <w:rFonts w:hint="cs"/>
          <w:rtl/>
        </w:rPr>
        <w:t>.</w:t>
      </w:r>
      <w:r>
        <w:rPr>
          <w:rtl/>
        </w:rPr>
        <w:t xml:space="preserve"> ואיזה חונן דלים</w:t>
      </w:r>
      <w:r>
        <w:rPr>
          <w:rFonts w:hint="cs"/>
          <w:rtl/>
        </w:rPr>
        <w:t>?</w:t>
      </w:r>
      <w:r>
        <w:rPr>
          <w:rtl/>
        </w:rPr>
        <w:t xml:space="preserve"> זה עשו</w:t>
      </w:r>
      <w:r>
        <w:rPr>
          <w:rFonts w:hint="cs"/>
          <w:rtl/>
        </w:rPr>
        <w:t xml:space="preserve"> ... </w:t>
      </w:r>
      <w:r>
        <w:rPr>
          <w:rtl/>
        </w:rPr>
        <w:t xml:space="preserve">כגון הגמונים ודוכסים </w:t>
      </w:r>
      <w:proofErr w:type="spellStart"/>
      <w:r>
        <w:rPr>
          <w:rtl/>
        </w:rPr>
        <w:t>ואפרכין</w:t>
      </w:r>
      <w:proofErr w:type="spellEnd"/>
      <w:r>
        <w:rPr>
          <w:rtl/>
        </w:rPr>
        <w:t xml:space="preserve"> שהן </w:t>
      </w:r>
      <w:proofErr w:type="spellStart"/>
      <w:r>
        <w:rPr>
          <w:rtl/>
        </w:rPr>
        <w:t>יוצאין</w:t>
      </w:r>
      <w:proofErr w:type="spellEnd"/>
      <w:r>
        <w:rPr>
          <w:rtl/>
        </w:rPr>
        <w:t xml:space="preserve"> לעיירות </w:t>
      </w:r>
      <w:proofErr w:type="spellStart"/>
      <w:r>
        <w:rPr>
          <w:rtl/>
        </w:rPr>
        <w:t>וגוזלין</w:t>
      </w:r>
      <w:proofErr w:type="spellEnd"/>
      <w:r>
        <w:rPr>
          <w:rtl/>
        </w:rPr>
        <w:t xml:space="preserve"> </w:t>
      </w:r>
      <w:proofErr w:type="spellStart"/>
      <w:r>
        <w:rPr>
          <w:rtl/>
        </w:rPr>
        <w:t>ובוזזין</w:t>
      </w:r>
      <w:proofErr w:type="spellEnd"/>
      <w:r>
        <w:rPr>
          <w:rtl/>
        </w:rPr>
        <w:t xml:space="preserve"> וכשהם </w:t>
      </w:r>
      <w:proofErr w:type="spellStart"/>
      <w:r>
        <w:rPr>
          <w:rtl/>
        </w:rPr>
        <w:t>חוזרין</w:t>
      </w:r>
      <w:proofErr w:type="spellEnd"/>
      <w:r>
        <w:rPr>
          <w:rtl/>
        </w:rPr>
        <w:t xml:space="preserve"> אומרים הביאו לנו עניים ונפרנסם, והמשל הדיוט אומר מנאפת בתפוחים וחולקת לחולין</w:t>
      </w:r>
      <w:r>
        <w:rPr>
          <w:rFonts w:hint="cs"/>
          <w:rtl/>
        </w:rPr>
        <w:t xml:space="preserve">". וכאן, </w:t>
      </w:r>
      <w:proofErr w:type="spellStart"/>
      <w:r>
        <w:rPr>
          <w:rFonts w:hint="cs"/>
          <w:rtl/>
        </w:rPr>
        <w:t>בויקרא</w:t>
      </w:r>
      <w:proofErr w:type="spellEnd"/>
      <w:r>
        <w:rPr>
          <w:rFonts w:hint="cs"/>
          <w:rtl/>
        </w:rPr>
        <w:t xml:space="preserve"> רבה, הקשר פחות ברור. כאן הוא דורש על "ורעות רוח", על מי שלא מתבסס בלימוד שיש לו ובמקום זה מתיימר לעבור לשלב הבא ולהתהדר באצטלא של איש רוח. </w:t>
      </w:r>
      <w:r w:rsidR="009F451B">
        <w:rPr>
          <w:rFonts w:hint="cs"/>
          <w:rtl/>
        </w:rPr>
        <w:t>ראו</w:t>
      </w:r>
      <w:r>
        <w:rPr>
          <w:rFonts w:hint="cs"/>
          <w:rtl/>
        </w:rPr>
        <w:t xml:space="preserve"> במדרש </w:t>
      </w:r>
      <w:r w:rsidR="002E0D72">
        <w:rPr>
          <w:rtl/>
        </w:rPr>
        <w:t>משלי (בובר) פרשה יא</w:t>
      </w:r>
      <w:r w:rsidR="002E0D72">
        <w:rPr>
          <w:rFonts w:hint="cs"/>
          <w:rtl/>
        </w:rPr>
        <w:t xml:space="preserve"> גם על מי שהולך לזונה ואח"כ נותן צדקה: "</w:t>
      </w:r>
      <w:r w:rsidR="002E0D72">
        <w:rPr>
          <w:rtl/>
        </w:rPr>
        <w:t>משל לאדם אחד שהלך ועבר עבירה, ונתן לזונה שכרה ולא הספיק לצאת מפתח ביתה עד שפגע בו עני אחד, א"ל תן לי צדקה, נתן לו והלך לו</w:t>
      </w:r>
      <w:r w:rsidR="002E0D72">
        <w:rPr>
          <w:rFonts w:hint="cs"/>
          <w:rtl/>
        </w:rPr>
        <w:t>.</w:t>
      </w:r>
      <w:r w:rsidR="002E0D72">
        <w:rPr>
          <w:rtl/>
        </w:rPr>
        <w:t xml:space="preserve"> ואמר אותו האיש אילולי שרצה הק</w:t>
      </w:r>
      <w:r w:rsidR="002E0D72">
        <w:rPr>
          <w:rFonts w:hint="cs"/>
          <w:rtl/>
        </w:rPr>
        <w:t xml:space="preserve">ב"ה </w:t>
      </w:r>
      <w:r w:rsidR="002E0D72">
        <w:rPr>
          <w:rtl/>
        </w:rPr>
        <w:t xml:space="preserve">לכפר על </w:t>
      </w:r>
      <w:proofErr w:type="spellStart"/>
      <w:r w:rsidR="002E0D72">
        <w:rPr>
          <w:rtl/>
        </w:rPr>
        <w:t>עונותי</w:t>
      </w:r>
      <w:proofErr w:type="spellEnd"/>
      <w:r w:rsidR="002E0D72">
        <w:rPr>
          <w:rtl/>
        </w:rPr>
        <w:t xml:space="preserve">, לא שלח אותו עני שאתן לו צדקה ויתכפר לי </w:t>
      </w:r>
      <w:r w:rsidR="002E0D72">
        <w:rPr>
          <w:rFonts w:hint="cs"/>
          <w:rtl/>
        </w:rPr>
        <w:t xml:space="preserve">... אמר לו הקב"ה: </w:t>
      </w:r>
      <w:r w:rsidR="002E0D72">
        <w:rPr>
          <w:rtl/>
        </w:rPr>
        <w:t xml:space="preserve">רשע אל תחשוב כן, אלא לך ולמוד </w:t>
      </w:r>
      <w:proofErr w:type="spellStart"/>
      <w:r w:rsidR="002E0D72">
        <w:rPr>
          <w:rtl/>
        </w:rPr>
        <w:t>מחכמתו</w:t>
      </w:r>
      <w:proofErr w:type="spellEnd"/>
      <w:r w:rsidR="002E0D72">
        <w:rPr>
          <w:rtl/>
        </w:rPr>
        <w:t xml:space="preserve"> של שלמה שפירש ואמר יד ליד לא ינקה רע</w:t>
      </w:r>
      <w:r w:rsidR="002E0D72">
        <w:rPr>
          <w:rFonts w:hint="cs"/>
          <w:rtl/>
        </w:rPr>
        <w:t>"</w:t>
      </w:r>
      <w:r w:rsidR="002E0D72">
        <w:rPr>
          <w:rtl/>
        </w:rPr>
        <w:t>.</w:t>
      </w:r>
      <w:r w:rsidR="00A01688">
        <w:rPr>
          <w:rFonts w:hint="cs"/>
          <w:rtl/>
        </w:rPr>
        <w:t xml:space="preserve"> ראו גם דברינו </w:t>
      </w:r>
      <w:hyperlink r:id="rId5" w:anchor="gsc.tab=0" w:history="1">
        <w:r w:rsidR="00A01688" w:rsidRPr="00EA3C5A">
          <w:rPr>
            <w:rStyle w:val="Hyperlink"/>
            <w:rFonts w:hint="cs"/>
            <w:rtl/>
          </w:rPr>
          <w:t>אתנן זונה ומחיר כלב</w:t>
        </w:r>
      </w:hyperlink>
      <w:r w:rsidR="00A01688">
        <w:rPr>
          <w:rFonts w:hint="cs"/>
          <w:rtl/>
        </w:rPr>
        <w:t xml:space="preserve"> בפרשת כי תצא.</w:t>
      </w:r>
    </w:p>
  </w:footnote>
  <w:footnote w:id="9">
    <w:p w14:paraId="67C7F0E0" w14:textId="77777777" w:rsidR="0012409A" w:rsidRDefault="0012409A">
      <w:pPr>
        <w:pStyle w:val="a3"/>
        <w:rPr>
          <w:rFonts w:hint="cs"/>
          <w:rtl/>
        </w:rPr>
      </w:pPr>
      <w:r>
        <w:rPr>
          <w:rStyle w:val="a5"/>
        </w:rPr>
        <w:footnoteRef/>
      </w:r>
      <w:r>
        <w:rPr>
          <w:rtl/>
        </w:rPr>
        <w:t xml:space="preserve"> </w:t>
      </w:r>
      <w:r>
        <w:rPr>
          <w:rFonts w:hint="cs"/>
          <w:rtl/>
        </w:rPr>
        <w:t xml:space="preserve">קרבנו של העני שעל המעט שהוא מביא הוא נותן את נפשו, חשוב ומהודר יותר מקרבנו של העשיר שאין הקרבן קרבן בעבורו. במילים אחרות, קרבן העני הוא ההידור האמיתי של המזבח. </w:t>
      </w:r>
      <w:r w:rsidR="009F451B">
        <w:rPr>
          <w:rFonts w:hint="cs"/>
          <w:rtl/>
        </w:rPr>
        <w:t>ראו</w:t>
      </w:r>
      <w:r>
        <w:rPr>
          <w:rFonts w:hint="cs"/>
          <w:rtl/>
        </w:rPr>
        <w:t xml:space="preserve"> שם כל המדרשים היפים על קרבנות העניים, ובפרט המדרש על אגריפס המלך: "</w:t>
      </w:r>
      <w:r>
        <w:rPr>
          <w:rtl/>
        </w:rPr>
        <w:t>אגריפס המלך ביקש להקריב אלף עולות ביום אחד</w:t>
      </w:r>
      <w:r>
        <w:rPr>
          <w:rFonts w:hint="cs"/>
          <w:rtl/>
        </w:rPr>
        <w:t>.</w:t>
      </w:r>
      <w:r>
        <w:rPr>
          <w:rtl/>
        </w:rPr>
        <w:t xml:space="preserve"> שלח ואמר לכהן גדול</w:t>
      </w:r>
      <w:r>
        <w:rPr>
          <w:rFonts w:hint="cs"/>
          <w:rtl/>
        </w:rPr>
        <w:t>:</w:t>
      </w:r>
      <w:r>
        <w:rPr>
          <w:rtl/>
        </w:rPr>
        <w:t xml:space="preserve"> אל יקריב אדם היום חוץ ממני</w:t>
      </w:r>
      <w:r>
        <w:rPr>
          <w:rFonts w:hint="cs"/>
          <w:rtl/>
        </w:rPr>
        <w:t>.</w:t>
      </w:r>
      <w:r>
        <w:rPr>
          <w:rtl/>
        </w:rPr>
        <w:t xml:space="preserve"> בא עני אחד ובידו שתי תורים</w:t>
      </w:r>
      <w:r>
        <w:rPr>
          <w:rFonts w:hint="cs"/>
          <w:rtl/>
        </w:rPr>
        <w:t>,</w:t>
      </w:r>
      <w:r>
        <w:rPr>
          <w:rtl/>
        </w:rPr>
        <w:t xml:space="preserve"> אמר לכהן</w:t>
      </w:r>
      <w:r>
        <w:rPr>
          <w:rFonts w:hint="cs"/>
          <w:rtl/>
        </w:rPr>
        <w:t>:</w:t>
      </w:r>
      <w:r>
        <w:rPr>
          <w:rtl/>
        </w:rPr>
        <w:t xml:space="preserve"> הקרב את אלו</w:t>
      </w:r>
      <w:r>
        <w:rPr>
          <w:rFonts w:hint="cs"/>
          <w:rtl/>
        </w:rPr>
        <w:t>.</w:t>
      </w:r>
      <w:r>
        <w:rPr>
          <w:rtl/>
        </w:rPr>
        <w:t xml:space="preserve"> אמר לו</w:t>
      </w:r>
      <w:r>
        <w:rPr>
          <w:rFonts w:hint="cs"/>
          <w:rtl/>
        </w:rPr>
        <w:t>:</w:t>
      </w:r>
      <w:r>
        <w:rPr>
          <w:rtl/>
        </w:rPr>
        <w:t xml:space="preserve"> המלך צ</w:t>
      </w:r>
      <w:r>
        <w:rPr>
          <w:rFonts w:hint="cs"/>
          <w:rtl/>
        </w:rPr>
        <w:t>יו</w:t>
      </w:r>
      <w:r>
        <w:rPr>
          <w:rtl/>
        </w:rPr>
        <w:t>וני ואמר לי אל יקריב אדם חוץ ממני היום</w:t>
      </w:r>
      <w:r>
        <w:rPr>
          <w:rFonts w:hint="cs"/>
          <w:rtl/>
        </w:rPr>
        <w:t>.</w:t>
      </w:r>
      <w:r>
        <w:rPr>
          <w:rtl/>
        </w:rPr>
        <w:t xml:space="preserve"> א"ל</w:t>
      </w:r>
      <w:r>
        <w:rPr>
          <w:rFonts w:hint="cs"/>
          <w:rtl/>
        </w:rPr>
        <w:t>:</w:t>
      </w:r>
      <w:r>
        <w:rPr>
          <w:rtl/>
        </w:rPr>
        <w:t xml:space="preserve"> אדוני כהן גדול</w:t>
      </w:r>
      <w:r>
        <w:rPr>
          <w:rFonts w:hint="cs"/>
          <w:rtl/>
        </w:rPr>
        <w:t>,</w:t>
      </w:r>
      <w:r>
        <w:rPr>
          <w:rtl/>
        </w:rPr>
        <w:t xml:space="preserve"> ארבעה אני צד בכל יום ואני מקריב שנים ומתפרנס משנים</w:t>
      </w:r>
      <w:r>
        <w:rPr>
          <w:rFonts w:hint="cs"/>
          <w:rtl/>
        </w:rPr>
        <w:t>.</w:t>
      </w:r>
      <w:r>
        <w:rPr>
          <w:rtl/>
        </w:rPr>
        <w:t xml:space="preserve"> אם אי אתה מקריבן</w:t>
      </w:r>
      <w:r>
        <w:rPr>
          <w:rFonts w:hint="cs"/>
          <w:rtl/>
        </w:rPr>
        <w:t>,</w:t>
      </w:r>
      <w:r>
        <w:rPr>
          <w:rtl/>
        </w:rPr>
        <w:t xml:space="preserve"> אתה חותך פרנסתי</w:t>
      </w:r>
      <w:r>
        <w:rPr>
          <w:rFonts w:hint="cs"/>
          <w:rtl/>
        </w:rPr>
        <w:t>.</w:t>
      </w:r>
      <w:r>
        <w:rPr>
          <w:rtl/>
        </w:rPr>
        <w:t xml:space="preserve"> נטלן והקריבן</w:t>
      </w:r>
      <w:r>
        <w:rPr>
          <w:rFonts w:hint="cs"/>
          <w:rtl/>
        </w:rPr>
        <w:t>.</w:t>
      </w:r>
      <w:r>
        <w:rPr>
          <w:rtl/>
        </w:rPr>
        <w:t xml:space="preserve"> נראה לו לאגריפס בחלום</w:t>
      </w:r>
      <w:r>
        <w:rPr>
          <w:rFonts w:hint="cs"/>
          <w:rtl/>
        </w:rPr>
        <w:t>:</w:t>
      </w:r>
      <w:r>
        <w:rPr>
          <w:rtl/>
        </w:rPr>
        <w:t xml:space="preserve"> קרבן של עני </w:t>
      </w:r>
      <w:proofErr w:type="spellStart"/>
      <w:r>
        <w:rPr>
          <w:rtl/>
        </w:rPr>
        <w:t>קדמך</w:t>
      </w:r>
      <w:proofErr w:type="spellEnd"/>
      <w:r>
        <w:rPr>
          <w:rFonts w:hint="cs"/>
          <w:rtl/>
        </w:rPr>
        <w:t>.</w:t>
      </w:r>
      <w:r>
        <w:rPr>
          <w:rtl/>
        </w:rPr>
        <w:t xml:space="preserve"> שלח ואמר לכהן גדול</w:t>
      </w:r>
      <w:r>
        <w:rPr>
          <w:rFonts w:hint="cs"/>
          <w:rtl/>
        </w:rPr>
        <w:t>:</w:t>
      </w:r>
      <w:r>
        <w:rPr>
          <w:rtl/>
        </w:rPr>
        <w:t xml:space="preserve"> לא כך </w:t>
      </w:r>
      <w:proofErr w:type="spellStart"/>
      <w:r>
        <w:rPr>
          <w:rtl/>
        </w:rPr>
        <w:t>צויתיך</w:t>
      </w:r>
      <w:proofErr w:type="spellEnd"/>
      <w:r>
        <w:rPr>
          <w:rtl/>
        </w:rPr>
        <w:t xml:space="preserve"> אל יקריב אדם חוץ ממני היום</w:t>
      </w:r>
      <w:r>
        <w:rPr>
          <w:rFonts w:hint="cs"/>
          <w:rtl/>
        </w:rPr>
        <w:t>?</w:t>
      </w:r>
      <w:r>
        <w:rPr>
          <w:rtl/>
        </w:rPr>
        <w:t xml:space="preserve"> א"ל</w:t>
      </w:r>
      <w:r>
        <w:rPr>
          <w:rFonts w:hint="cs"/>
          <w:rtl/>
        </w:rPr>
        <w:t>:</w:t>
      </w:r>
      <w:r>
        <w:rPr>
          <w:rtl/>
        </w:rPr>
        <w:t xml:space="preserve"> אדוני המלך</w:t>
      </w:r>
      <w:r>
        <w:rPr>
          <w:rFonts w:hint="cs"/>
          <w:rtl/>
        </w:rPr>
        <w:t>,</w:t>
      </w:r>
      <w:r>
        <w:rPr>
          <w:rtl/>
        </w:rPr>
        <w:t xml:space="preserve"> בא עני אחד ובידו שתי תורים</w:t>
      </w:r>
      <w:r>
        <w:rPr>
          <w:rFonts w:hint="cs"/>
          <w:rtl/>
        </w:rPr>
        <w:t>.</w:t>
      </w:r>
      <w:r>
        <w:rPr>
          <w:rtl/>
        </w:rPr>
        <w:t xml:space="preserve"> אמר לי</w:t>
      </w:r>
      <w:r>
        <w:rPr>
          <w:rFonts w:hint="cs"/>
          <w:rtl/>
        </w:rPr>
        <w:t>:</w:t>
      </w:r>
      <w:r>
        <w:rPr>
          <w:rtl/>
        </w:rPr>
        <w:t xml:space="preserve"> הקרב לי את אלו</w:t>
      </w:r>
      <w:r>
        <w:rPr>
          <w:rFonts w:hint="cs"/>
          <w:rtl/>
        </w:rPr>
        <w:t>.</w:t>
      </w:r>
      <w:r>
        <w:rPr>
          <w:rtl/>
        </w:rPr>
        <w:t xml:space="preserve"> אמרתי לו</w:t>
      </w:r>
      <w:r>
        <w:rPr>
          <w:rFonts w:hint="cs"/>
          <w:rtl/>
        </w:rPr>
        <w:t>:</w:t>
      </w:r>
      <w:r>
        <w:rPr>
          <w:rtl/>
        </w:rPr>
        <w:t xml:space="preserve"> המלך צ</w:t>
      </w:r>
      <w:r>
        <w:rPr>
          <w:rFonts w:hint="cs"/>
          <w:rtl/>
        </w:rPr>
        <w:t>יו</w:t>
      </w:r>
      <w:r>
        <w:rPr>
          <w:rtl/>
        </w:rPr>
        <w:t>וני ואמר לי</w:t>
      </w:r>
      <w:r>
        <w:rPr>
          <w:rFonts w:hint="cs"/>
          <w:rtl/>
        </w:rPr>
        <w:t>:</w:t>
      </w:r>
      <w:r>
        <w:rPr>
          <w:rtl/>
        </w:rPr>
        <w:t xml:space="preserve"> אל יקריב אדם חוץ ממני היום</w:t>
      </w:r>
      <w:r>
        <w:rPr>
          <w:rFonts w:hint="cs"/>
          <w:rtl/>
        </w:rPr>
        <w:t>.</w:t>
      </w:r>
      <w:r>
        <w:rPr>
          <w:rtl/>
        </w:rPr>
        <w:t xml:space="preserve"> אמר </w:t>
      </w:r>
      <w:r>
        <w:rPr>
          <w:rFonts w:hint="cs"/>
          <w:rtl/>
        </w:rPr>
        <w:t xml:space="preserve">לי: </w:t>
      </w:r>
      <w:r>
        <w:rPr>
          <w:rtl/>
        </w:rPr>
        <w:t>ארבעה אני צד בכל יום ואני מקריב שנים ומתפרנס משנים</w:t>
      </w:r>
      <w:r>
        <w:rPr>
          <w:rFonts w:hint="cs"/>
          <w:rtl/>
        </w:rPr>
        <w:t>.</w:t>
      </w:r>
      <w:r>
        <w:rPr>
          <w:rtl/>
        </w:rPr>
        <w:t xml:space="preserve"> אם אי אתה מקריב אתה חותך את פרנסתי</w:t>
      </w:r>
      <w:r>
        <w:rPr>
          <w:rFonts w:hint="cs"/>
          <w:rtl/>
        </w:rPr>
        <w:t>.</w:t>
      </w:r>
      <w:r>
        <w:rPr>
          <w:rtl/>
        </w:rPr>
        <w:t xml:space="preserve"> לא היה לי להקריב</w:t>
      </w:r>
      <w:r>
        <w:rPr>
          <w:rFonts w:hint="cs"/>
          <w:rtl/>
        </w:rPr>
        <w:t>?!</w:t>
      </w:r>
      <w:r>
        <w:rPr>
          <w:rtl/>
        </w:rPr>
        <w:t xml:space="preserve"> א"ל</w:t>
      </w:r>
      <w:r>
        <w:rPr>
          <w:rFonts w:hint="cs"/>
          <w:rtl/>
        </w:rPr>
        <w:t>:</w:t>
      </w:r>
      <w:r>
        <w:rPr>
          <w:rtl/>
        </w:rPr>
        <w:t xml:space="preserve"> יפה עשית כל מה שעשית</w:t>
      </w:r>
      <w:r>
        <w:rPr>
          <w:rFonts w:hint="cs"/>
          <w:rtl/>
        </w:rPr>
        <w:t>".</w:t>
      </w:r>
      <w:r w:rsidR="009F451B">
        <w:rPr>
          <w:rFonts w:hint="cs"/>
          <w:rtl/>
        </w:rPr>
        <w:t xml:space="preserve"> ראו דברינו </w:t>
      </w:r>
      <w:hyperlink r:id="rId6" w:anchor="gsc.tab=0" w:history="1">
        <w:r w:rsidR="009F451B" w:rsidRPr="00A01688">
          <w:rPr>
            <w:rStyle w:val="Hyperlink"/>
            <w:rFonts w:hint="cs"/>
            <w:rtl/>
          </w:rPr>
          <w:t>אגרי</w:t>
        </w:r>
        <w:r w:rsidR="009F451B" w:rsidRPr="00A01688">
          <w:rPr>
            <w:rStyle w:val="Hyperlink"/>
            <w:rFonts w:hint="cs"/>
            <w:rtl/>
          </w:rPr>
          <w:t>פ</w:t>
        </w:r>
        <w:r w:rsidR="009F451B" w:rsidRPr="00A01688">
          <w:rPr>
            <w:rStyle w:val="Hyperlink"/>
            <w:rFonts w:hint="cs"/>
            <w:rtl/>
          </w:rPr>
          <w:t>ס המלך</w:t>
        </w:r>
      </w:hyperlink>
      <w:r w:rsidR="009F451B">
        <w:rPr>
          <w:rFonts w:hint="cs"/>
          <w:rtl/>
        </w:rPr>
        <w:t xml:space="preserve"> בפרשת שופטים.</w:t>
      </w:r>
    </w:p>
  </w:footnote>
  <w:footnote w:id="10">
    <w:p w14:paraId="7C70B237" w14:textId="77777777" w:rsidR="0012409A" w:rsidRDefault="0012409A" w:rsidP="000F5983">
      <w:pPr>
        <w:pStyle w:val="a3"/>
        <w:rPr>
          <w:rFonts w:hint="cs"/>
        </w:rPr>
      </w:pPr>
      <w:r>
        <w:rPr>
          <w:rStyle w:val="a5"/>
        </w:rPr>
        <w:footnoteRef/>
      </w:r>
      <w:r>
        <w:rPr>
          <w:rtl/>
        </w:rPr>
        <w:t xml:space="preserve"> </w:t>
      </w:r>
      <w:r>
        <w:rPr>
          <w:rFonts w:hint="cs"/>
          <w:rtl/>
        </w:rPr>
        <w:t>משל זה עושה שימוש אלגורי בהבדל בין מנחת מרחשת, הבלולה בשמן, המסמלת אדם עם מטען, ידע ומעשים</w:t>
      </w:r>
      <w:r w:rsidR="008A36AA">
        <w:rPr>
          <w:rFonts w:hint="cs"/>
          <w:rtl/>
        </w:rPr>
        <w:t xml:space="preserve"> -</w:t>
      </w:r>
      <w:r>
        <w:rPr>
          <w:rFonts w:hint="cs"/>
          <w:rtl/>
        </w:rPr>
        <w:t xml:space="preserve"> אדם עם "עומק" שמעשיו ניכרים ו"רוחשים", ובין מנחת מחבת עם שמן מועט המסמלת אדם שטחי ו"קשה". </w:t>
      </w:r>
      <w:r w:rsidR="00A01688">
        <w:rPr>
          <w:rFonts w:hint="cs"/>
          <w:rtl/>
        </w:rPr>
        <w:t>ראו</w:t>
      </w:r>
      <w:r>
        <w:rPr>
          <w:rFonts w:hint="cs"/>
          <w:rtl/>
        </w:rPr>
        <w:t xml:space="preserve"> בהמשך המדרש סוף פרשה ג: "מרחשת עמוקה </w:t>
      </w:r>
      <w:r>
        <w:rPr>
          <w:rtl/>
        </w:rPr>
        <w:t>–</w:t>
      </w:r>
      <w:r>
        <w:rPr>
          <w:rFonts w:hint="cs"/>
          <w:rtl/>
        </w:rPr>
        <w:t xml:space="preserve"> אשרי אדם שיש בו דברי תורה ושמורים בידו ויודע להשיב בהם תשובה שלימה במקומה". ולעומתו: "מחבת צפה, מעשיה קשים. שלא יאמר אדם: אלך ואעשה דברים מכוערים ודברים שאינם ראויים ואביא מנחה על מחבת ואהיה אהוב לפני המקום". ו</w:t>
      </w:r>
      <w:r w:rsidR="00A01688">
        <w:rPr>
          <w:rFonts w:hint="cs"/>
          <w:rtl/>
        </w:rPr>
        <w:t>ראו</w:t>
      </w:r>
      <w:r>
        <w:rPr>
          <w:rFonts w:hint="cs"/>
          <w:rtl/>
        </w:rPr>
        <w:t xml:space="preserve"> שם עוד את הביטוי: "קרא אדם ולא שנה </w:t>
      </w:r>
      <w:r>
        <w:rPr>
          <w:rtl/>
        </w:rPr>
        <w:t>–</w:t>
      </w:r>
      <w:r>
        <w:rPr>
          <w:rFonts w:hint="cs"/>
          <w:rtl/>
        </w:rPr>
        <w:t xml:space="preserve"> עדיין בחוץ עומד". </w:t>
      </w:r>
      <w:r w:rsidR="00A01688">
        <w:rPr>
          <w:rFonts w:hint="cs"/>
          <w:rtl/>
        </w:rPr>
        <w:t>ראו</w:t>
      </w:r>
      <w:r w:rsidR="00B80B00">
        <w:rPr>
          <w:rFonts w:hint="cs"/>
          <w:rtl/>
        </w:rPr>
        <w:t xml:space="preserve"> דברינו </w:t>
      </w:r>
      <w:hyperlink r:id="rId7" w:history="1">
        <w:r w:rsidR="00B80B00" w:rsidRPr="00B80B00">
          <w:rPr>
            <w:rStyle w:val="Hyperlink"/>
            <w:rFonts w:hint="cs"/>
            <w:rtl/>
          </w:rPr>
          <w:t>קרבן מנחה לה'</w:t>
        </w:r>
      </w:hyperlink>
      <w:r w:rsidR="00B80B00">
        <w:rPr>
          <w:rFonts w:hint="cs"/>
          <w:rtl/>
        </w:rPr>
        <w:t xml:space="preserve"> בפרשה זו.</w:t>
      </w:r>
      <w:r>
        <w:rPr>
          <w:rFonts w:hint="cs"/>
          <w:rtl/>
        </w:rPr>
        <w:t xml:space="preserve"> </w:t>
      </w:r>
    </w:p>
  </w:footnote>
  <w:footnote w:id="11">
    <w:p w14:paraId="0A71D6F4" w14:textId="77777777" w:rsidR="0012409A" w:rsidRDefault="0012409A" w:rsidP="00134C36">
      <w:pPr>
        <w:pStyle w:val="a3"/>
        <w:rPr>
          <w:rFonts w:hint="cs"/>
          <w:rtl/>
        </w:rPr>
      </w:pPr>
      <w:r>
        <w:rPr>
          <w:rStyle w:val="a5"/>
        </w:rPr>
        <w:footnoteRef/>
      </w:r>
      <w:r>
        <w:rPr>
          <w:rtl/>
        </w:rPr>
        <w:t xml:space="preserve"> </w:t>
      </w:r>
      <w:r>
        <w:rPr>
          <w:rFonts w:hint="cs"/>
          <w:rtl/>
        </w:rPr>
        <w:t>אדם מורכב מגוף ונפש. את הגוף ניתן להשביע ולהרגיע באוכל ומעדני העולם, אבל את הנפש המייצגת את הרוחניות קשה להשביע. במילים אחרות, כ</w:t>
      </w:r>
      <w:r w:rsidR="008A36AA">
        <w:rPr>
          <w:rFonts w:hint="cs"/>
          <w:rtl/>
        </w:rPr>
        <w:t>כל שאדם י</w:t>
      </w:r>
      <w:r>
        <w:rPr>
          <w:rFonts w:hint="cs"/>
          <w:rtl/>
        </w:rPr>
        <w:t>למד ותעשיר את עולמ</w:t>
      </w:r>
      <w:r w:rsidR="008A36AA">
        <w:rPr>
          <w:rFonts w:hint="cs"/>
          <w:rtl/>
        </w:rPr>
        <w:t>ו</w:t>
      </w:r>
      <w:r>
        <w:rPr>
          <w:rFonts w:hint="cs"/>
          <w:rtl/>
        </w:rPr>
        <w:t xml:space="preserve"> הרוחני, עדיין לא יצא ידי חובת</w:t>
      </w:r>
      <w:r w:rsidR="008A36AA">
        <w:rPr>
          <w:rFonts w:hint="cs"/>
          <w:rtl/>
        </w:rPr>
        <w:t>ו</w:t>
      </w:r>
      <w:r>
        <w:rPr>
          <w:rFonts w:hint="cs"/>
          <w:rtl/>
        </w:rPr>
        <w:t xml:space="preserve"> לנפש האלוהית שניתנה ל</w:t>
      </w:r>
      <w:r w:rsidR="008A36AA">
        <w:rPr>
          <w:rFonts w:hint="cs"/>
          <w:rtl/>
        </w:rPr>
        <w:t>ו</w:t>
      </w:r>
      <w:r>
        <w:rPr>
          <w:rFonts w:hint="cs"/>
          <w:rtl/>
        </w:rPr>
        <w:t>. דרשה זו היא בעצם פרשנות מדרשית (אולי אפילו פשטנית) על הפסוק בקהלת ו ז: "</w:t>
      </w:r>
      <w:r>
        <w:rPr>
          <w:rtl/>
        </w:rPr>
        <w:t>כָּל עֲמַל הָאָדָם לְפִיהוּ וְגַם הַנֶּפֶשׁ לֹא תִמָּלֵא</w:t>
      </w:r>
      <w:r>
        <w:rPr>
          <w:rFonts w:hint="cs"/>
          <w:rtl/>
        </w:rPr>
        <w:t>". וכפי שהמדרש ממשיך שם ואומר: "</w:t>
      </w:r>
      <w:r>
        <w:rPr>
          <w:rtl/>
        </w:rPr>
        <w:t>לפי שהנפש הזאת יודעת</w:t>
      </w:r>
      <w:r>
        <w:rPr>
          <w:rFonts w:hint="cs"/>
          <w:rtl/>
        </w:rPr>
        <w:t>,</w:t>
      </w:r>
      <w:r>
        <w:rPr>
          <w:rtl/>
        </w:rPr>
        <w:t xml:space="preserve"> כל שיגֵיעה</w:t>
      </w:r>
      <w:r>
        <w:rPr>
          <w:rFonts w:hint="cs"/>
          <w:rtl/>
        </w:rPr>
        <w:t>,</w:t>
      </w:r>
      <w:r>
        <w:rPr>
          <w:rtl/>
        </w:rPr>
        <w:t xml:space="preserve"> לעצמה יגֵיעה</w:t>
      </w:r>
      <w:r>
        <w:rPr>
          <w:rFonts w:hint="cs"/>
          <w:rtl/>
        </w:rPr>
        <w:t>.</w:t>
      </w:r>
      <w:r>
        <w:rPr>
          <w:rtl/>
        </w:rPr>
        <w:t xml:space="preserve"> לפיכך אינה שביעה ממצות ומעשים טובים. אמ</w:t>
      </w:r>
      <w:r>
        <w:rPr>
          <w:rFonts w:hint="cs"/>
          <w:rtl/>
        </w:rPr>
        <w:t>ר</w:t>
      </w:r>
      <w:r>
        <w:rPr>
          <w:rtl/>
        </w:rPr>
        <w:t xml:space="preserve"> ר' לוי</w:t>
      </w:r>
      <w:r>
        <w:rPr>
          <w:rFonts w:hint="cs"/>
          <w:rtl/>
        </w:rPr>
        <w:t>:</w:t>
      </w:r>
      <w:r>
        <w:rPr>
          <w:rtl/>
        </w:rPr>
        <w:t xml:space="preserve"> </w:t>
      </w:r>
      <w:r>
        <w:rPr>
          <w:rFonts w:hint="cs"/>
          <w:rtl/>
        </w:rPr>
        <w:t xml:space="preserve">(משל) </w:t>
      </w:r>
      <w:r>
        <w:rPr>
          <w:rtl/>
        </w:rPr>
        <w:t>לעיר</w:t>
      </w:r>
      <w:r>
        <w:rPr>
          <w:rFonts w:hint="cs"/>
          <w:rtl/>
        </w:rPr>
        <w:t>ו</w:t>
      </w:r>
      <w:r>
        <w:rPr>
          <w:rtl/>
        </w:rPr>
        <w:t xml:space="preserve">ני שהיה נשוא בת מלכים, </w:t>
      </w:r>
      <w:proofErr w:type="spellStart"/>
      <w:r>
        <w:rPr>
          <w:rtl/>
        </w:rPr>
        <w:t>אפעלפי</w:t>
      </w:r>
      <w:proofErr w:type="spellEnd"/>
      <w:r>
        <w:rPr>
          <w:rtl/>
        </w:rPr>
        <w:t xml:space="preserve"> שמאכילה כל מעדני עולם</w:t>
      </w:r>
      <w:r>
        <w:rPr>
          <w:rFonts w:hint="cs"/>
          <w:rtl/>
        </w:rPr>
        <w:t>,</w:t>
      </w:r>
      <w:r>
        <w:rPr>
          <w:rtl/>
        </w:rPr>
        <w:t xml:space="preserve"> אינו יוצא ידי חובתו</w:t>
      </w:r>
      <w:r>
        <w:rPr>
          <w:rFonts w:hint="cs"/>
          <w:rtl/>
        </w:rPr>
        <w:t>".</w:t>
      </w:r>
      <w:r w:rsidR="008A36AA">
        <w:rPr>
          <w:rFonts w:hint="cs"/>
          <w:rtl/>
        </w:rPr>
        <w:t xml:space="preserve"> ובעלי המוסר דורשים ההפך: מעיסוק רוחני יש לאדם סיפוק מידי </w:t>
      </w:r>
      <w:r w:rsidR="00762D43">
        <w:rPr>
          <w:rFonts w:hint="cs"/>
          <w:rtl/>
        </w:rPr>
        <w:t>(</w:t>
      </w:r>
      <w:proofErr w:type="spellStart"/>
      <w:r w:rsidR="00762D43">
        <w:rPr>
          <w:rFonts w:hint="cs"/>
          <w:rtl/>
        </w:rPr>
        <w:t>גשמעק</w:t>
      </w:r>
      <w:proofErr w:type="spellEnd"/>
      <w:r w:rsidR="00762D43">
        <w:rPr>
          <w:rFonts w:hint="cs"/>
          <w:rtl/>
        </w:rPr>
        <w:t xml:space="preserve"> בלימוד תורה) </w:t>
      </w:r>
      <w:r w:rsidR="008A36AA">
        <w:rPr>
          <w:rFonts w:hint="cs"/>
          <w:rtl/>
        </w:rPr>
        <w:t>והוא מרשה לעצמו לפוש ולנוח</w:t>
      </w:r>
      <w:r w:rsidR="00762D43">
        <w:rPr>
          <w:rFonts w:hint="cs"/>
          <w:rtl/>
        </w:rPr>
        <w:t xml:space="preserve"> </w:t>
      </w:r>
      <w:r w:rsidR="00762D43">
        <w:rPr>
          <w:rtl/>
        </w:rPr>
        <w:t>–</w:t>
      </w:r>
      <w:r w:rsidR="00762D43">
        <w:rPr>
          <w:rFonts w:hint="cs"/>
          <w:rtl/>
        </w:rPr>
        <w:t xml:space="preserve"> למדנו יפה</w:t>
      </w:r>
      <w:r w:rsidR="008A36AA">
        <w:rPr>
          <w:rFonts w:hint="cs"/>
          <w:rtl/>
        </w:rPr>
        <w:t xml:space="preserve">, אבל </w:t>
      </w:r>
      <w:r w:rsidR="00762D43">
        <w:rPr>
          <w:rFonts w:hint="cs"/>
          <w:rtl/>
        </w:rPr>
        <w:t>ב</w:t>
      </w:r>
      <w:r w:rsidR="008A36AA">
        <w:rPr>
          <w:rFonts w:hint="cs"/>
          <w:rtl/>
        </w:rPr>
        <w:t xml:space="preserve">הנאות גשמיות האדם לא </w:t>
      </w:r>
      <w:r w:rsidR="00762D43">
        <w:rPr>
          <w:rFonts w:hint="cs"/>
          <w:rtl/>
        </w:rPr>
        <w:t xml:space="preserve">ממהר להיות מסופק </w:t>
      </w:r>
      <w:r w:rsidR="008A36AA">
        <w:rPr>
          <w:rFonts w:hint="cs"/>
          <w:rtl/>
        </w:rPr>
        <w:t xml:space="preserve">ומבקש עוד ועוד. </w:t>
      </w:r>
    </w:p>
  </w:footnote>
  <w:footnote w:id="12">
    <w:p w14:paraId="4C500291" w14:textId="77777777" w:rsidR="0012409A" w:rsidRDefault="0012409A" w:rsidP="001B3DFA">
      <w:pPr>
        <w:pStyle w:val="a3"/>
        <w:rPr>
          <w:rFonts w:hint="cs"/>
          <w:rtl/>
        </w:rPr>
      </w:pPr>
      <w:r>
        <w:rPr>
          <w:rStyle w:val="a5"/>
        </w:rPr>
        <w:footnoteRef/>
      </w:r>
      <w:r>
        <w:rPr>
          <w:rtl/>
        </w:rPr>
        <w:t xml:space="preserve"> </w:t>
      </w:r>
      <w:r>
        <w:rPr>
          <w:rFonts w:hint="cs"/>
          <w:rtl/>
        </w:rPr>
        <w:t>הכוונה לערבות ההדדית של הציבור שטוען כלפי היחיד אשר עושה מה שבליבו בלי להתחשב בכלל: מעשיך גורמים לכולנו לסבול. העוונות והמעשים הרעים שאתה עושה אינם נשארים ברשותך, ברשות היחיד, אלא עולים ומציפים (מספקים בארמית) את כולנו. הפסוק שהוא דורש הוא: "דבר אל בני ישראל, נפש כי תחטא", היינו שחטא היחיד פוגע בכל עדת בני ישראל. והמשל שם הוא על מי שקודח בספינה במקום שהוא יושב: "</w:t>
      </w:r>
      <w:r w:rsidRPr="00D029B1">
        <w:rPr>
          <w:rtl/>
        </w:rPr>
        <w:t>תני ר' שמעון בן יוחי</w:t>
      </w:r>
      <w:r w:rsidRPr="00D029B1">
        <w:rPr>
          <w:rFonts w:hint="cs"/>
          <w:rtl/>
        </w:rPr>
        <w:t>:</w:t>
      </w:r>
      <w:r w:rsidRPr="00D029B1">
        <w:rPr>
          <w:rtl/>
        </w:rPr>
        <w:t xml:space="preserve"> משל לבני אדם שהיו נתוני</w:t>
      </w:r>
      <w:r w:rsidRPr="00D029B1">
        <w:rPr>
          <w:rFonts w:hint="cs"/>
          <w:rtl/>
        </w:rPr>
        <w:t>ם</w:t>
      </w:r>
      <w:r w:rsidRPr="00D029B1">
        <w:rPr>
          <w:rtl/>
        </w:rPr>
        <w:t xml:space="preserve"> בספינה</w:t>
      </w:r>
      <w:r w:rsidRPr="00D029B1">
        <w:rPr>
          <w:rFonts w:hint="cs"/>
          <w:rtl/>
        </w:rPr>
        <w:t>,</w:t>
      </w:r>
      <w:r w:rsidRPr="00D029B1">
        <w:rPr>
          <w:rtl/>
        </w:rPr>
        <w:t xml:space="preserve"> ונטל אחד מהן מקדח והתחיל קודח תחתיו. אמרו לו חבריו</w:t>
      </w:r>
      <w:r w:rsidRPr="00D029B1">
        <w:rPr>
          <w:rFonts w:hint="cs"/>
          <w:rtl/>
        </w:rPr>
        <w:t>:</w:t>
      </w:r>
      <w:r w:rsidRPr="00D029B1">
        <w:rPr>
          <w:rtl/>
        </w:rPr>
        <w:t xml:space="preserve"> למה את עושה כן</w:t>
      </w:r>
      <w:r w:rsidRPr="00D029B1">
        <w:rPr>
          <w:rFonts w:hint="cs"/>
          <w:rtl/>
        </w:rPr>
        <w:t>?</w:t>
      </w:r>
      <w:r w:rsidRPr="00D029B1">
        <w:rPr>
          <w:rtl/>
        </w:rPr>
        <w:t xml:space="preserve"> אמ</w:t>
      </w:r>
      <w:r w:rsidRPr="00D029B1">
        <w:rPr>
          <w:rFonts w:hint="cs"/>
          <w:rtl/>
        </w:rPr>
        <w:t>ר</w:t>
      </w:r>
      <w:r w:rsidRPr="00D029B1">
        <w:rPr>
          <w:rtl/>
        </w:rPr>
        <w:t xml:space="preserve"> לה</w:t>
      </w:r>
      <w:r w:rsidRPr="00D029B1">
        <w:rPr>
          <w:rFonts w:hint="cs"/>
          <w:rtl/>
        </w:rPr>
        <w:t>ם:</w:t>
      </w:r>
      <w:r w:rsidRPr="00D029B1">
        <w:rPr>
          <w:rtl/>
        </w:rPr>
        <w:t xml:space="preserve"> מה איכפת לכם</w:t>
      </w:r>
      <w:r w:rsidRPr="00D029B1">
        <w:rPr>
          <w:rFonts w:hint="cs"/>
          <w:rtl/>
        </w:rPr>
        <w:t>?</w:t>
      </w:r>
      <w:r w:rsidRPr="00D029B1">
        <w:rPr>
          <w:rtl/>
        </w:rPr>
        <w:t xml:space="preserve"> לא תחתי אני קודח</w:t>
      </w:r>
      <w:r w:rsidRPr="00D029B1">
        <w:rPr>
          <w:rFonts w:hint="cs"/>
          <w:rtl/>
        </w:rPr>
        <w:t>?!</w:t>
      </w:r>
      <w:r w:rsidRPr="00D029B1">
        <w:rPr>
          <w:rtl/>
        </w:rPr>
        <w:t xml:space="preserve"> אמרו לו</w:t>
      </w:r>
      <w:r w:rsidRPr="00D029B1">
        <w:rPr>
          <w:rFonts w:hint="cs"/>
          <w:rtl/>
        </w:rPr>
        <w:t>:</w:t>
      </w:r>
      <w:r w:rsidRPr="00D029B1">
        <w:rPr>
          <w:rtl/>
        </w:rPr>
        <w:t xml:space="preserve"> מפני שאתה מציף עלינו את הספינה</w:t>
      </w:r>
      <w:r w:rsidRPr="00D029B1">
        <w:rPr>
          <w:rFonts w:hint="cs"/>
          <w:rtl/>
        </w:rPr>
        <w:t>". כולנו בסירה אחת. ו</w:t>
      </w:r>
      <w:r w:rsidR="00A01688">
        <w:rPr>
          <w:rFonts w:hint="cs"/>
          <w:rtl/>
        </w:rPr>
        <w:t>ראו</w:t>
      </w:r>
      <w:r w:rsidRPr="00D029B1">
        <w:rPr>
          <w:rFonts w:hint="cs"/>
          <w:rtl/>
        </w:rPr>
        <w:t xml:space="preserve"> שם גם את המשל על החיגר והסומא וזה בעניין קצת אחר</w:t>
      </w:r>
      <w:r w:rsidRPr="00D029B1">
        <w:rPr>
          <w:rtl/>
        </w:rPr>
        <w:t>.</w:t>
      </w:r>
    </w:p>
  </w:footnote>
  <w:footnote w:id="13">
    <w:p w14:paraId="347F49CC" w14:textId="77777777" w:rsidR="0012409A" w:rsidRDefault="0012409A" w:rsidP="00B80B00">
      <w:pPr>
        <w:pStyle w:val="a3"/>
        <w:rPr>
          <w:rFonts w:hint="cs"/>
          <w:rtl/>
        </w:rPr>
      </w:pPr>
      <w:r>
        <w:rPr>
          <w:rStyle w:val="a5"/>
        </w:rPr>
        <w:footnoteRef/>
      </w:r>
      <w:r>
        <w:rPr>
          <w:rtl/>
        </w:rPr>
        <w:t xml:space="preserve"> </w:t>
      </w:r>
      <w:r>
        <w:rPr>
          <w:rFonts w:hint="cs"/>
          <w:rtl/>
        </w:rPr>
        <w:t xml:space="preserve">ביטוי המתייחס למנהיגים שסוגרים עצמם בדירות השרד שלהם ואינם רואים מה נעשה בחוץ, אצל עמך. אבל שם הביטוי הקשה הוא כנגד הסתר הפנים של הקב"ה. על הפסוק באיוב לד </w:t>
      </w:r>
      <w:proofErr w:type="spellStart"/>
      <w:r>
        <w:rPr>
          <w:rFonts w:hint="cs"/>
          <w:rtl/>
        </w:rPr>
        <w:t>כט</w:t>
      </w:r>
      <w:proofErr w:type="spellEnd"/>
      <w:r>
        <w:rPr>
          <w:rFonts w:hint="cs"/>
          <w:rtl/>
        </w:rPr>
        <w:t>: "</w:t>
      </w:r>
      <w:r>
        <w:rPr>
          <w:rtl/>
        </w:rPr>
        <w:t xml:space="preserve">וְהוּא </w:t>
      </w:r>
      <w:proofErr w:type="spellStart"/>
      <w:r>
        <w:rPr>
          <w:rtl/>
        </w:rPr>
        <w:t>יַשְׁקִט</w:t>
      </w:r>
      <w:proofErr w:type="spellEnd"/>
      <w:r>
        <w:rPr>
          <w:rtl/>
        </w:rPr>
        <w:t xml:space="preserve"> וּמִי </w:t>
      </w:r>
      <w:proofErr w:type="spellStart"/>
      <w:r>
        <w:rPr>
          <w:rtl/>
        </w:rPr>
        <w:t>יַרְשִׁע</w:t>
      </w:r>
      <w:proofErr w:type="spellEnd"/>
      <w:r>
        <w:rPr>
          <w:rtl/>
        </w:rPr>
        <w:t xml:space="preserve">ַ </w:t>
      </w:r>
      <w:proofErr w:type="spellStart"/>
      <w:r>
        <w:rPr>
          <w:rtl/>
        </w:rPr>
        <w:t>וְיַסְתֵּר</w:t>
      </w:r>
      <w:proofErr w:type="spellEnd"/>
      <w:r>
        <w:rPr>
          <w:rtl/>
        </w:rPr>
        <w:t xml:space="preserve"> פָּנִים וּמִי </w:t>
      </w:r>
      <w:proofErr w:type="spellStart"/>
      <w:r>
        <w:rPr>
          <w:rtl/>
        </w:rPr>
        <w:t>יְשׁוּרֶנּו</w:t>
      </w:r>
      <w:proofErr w:type="spellEnd"/>
      <w:r>
        <w:rPr>
          <w:rtl/>
        </w:rPr>
        <w:t>ּ וְעַל גּוֹי וְעַל אָדָם יָחַד</w:t>
      </w:r>
      <w:r>
        <w:rPr>
          <w:rFonts w:hint="cs"/>
          <w:rtl/>
        </w:rPr>
        <w:t>", באה</w:t>
      </w:r>
      <w:r>
        <w:rPr>
          <w:rtl/>
        </w:rPr>
        <w:t xml:space="preserve"> </w:t>
      </w:r>
      <w:r>
        <w:rPr>
          <w:rFonts w:hint="cs"/>
          <w:rtl/>
        </w:rPr>
        <w:t>דרשתו של ר' מאיר: "</w:t>
      </w:r>
      <w:r>
        <w:rPr>
          <w:rtl/>
        </w:rPr>
        <w:t>דרש ר' מאיר</w:t>
      </w:r>
      <w:r>
        <w:rPr>
          <w:rFonts w:hint="cs"/>
          <w:rtl/>
        </w:rPr>
        <w:t>:</w:t>
      </w:r>
      <w:r>
        <w:rPr>
          <w:rtl/>
        </w:rPr>
        <w:t xml:space="preserve"> והוא ישקיט בעולמו ויסתיר פנים בעולמו, כדיין הזה שמותח את הו</w:t>
      </w:r>
      <w:r>
        <w:rPr>
          <w:rFonts w:hint="cs"/>
          <w:rtl/>
        </w:rPr>
        <w:t>י</w:t>
      </w:r>
      <w:r>
        <w:rPr>
          <w:rtl/>
        </w:rPr>
        <w:t>לון מבפנים ואינו רואה מה נעשה מבחוץ. כך אמרו בני דור המבול</w:t>
      </w:r>
      <w:r>
        <w:rPr>
          <w:rFonts w:hint="cs"/>
          <w:rtl/>
        </w:rPr>
        <w:t>:</w:t>
      </w:r>
      <w:r>
        <w:rPr>
          <w:rtl/>
        </w:rPr>
        <w:t xml:space="preserve"> עבים סתר לו ולא יראה (איוב </w:t>
      </w:r>
      <w:proofErr w:type="spellStart"/>
      <w:r>
        <w:rPr>
          <w:rtl/>
        </w:rPr>
        <w:t>כב</w:t>
      </w:r>
      <w:proofErr w:type="spellEnd"/>
      <w:r>
        <w:rPr>
          <w:rtl/>
        </w:rPr>
        <w:t xml:space="preserve"> יד). אמרו לו</w:t>
      </w:r>
      <w:r>
        <w:rPr>
          <w:rFonts w:hint="cs"/>
          <w:rtl/>
        </w:rPr>
        <w:t>:</w:t>
      </w:r>
      <w:r>
        <w:rPr>
          <w:rtl/>
        </w:rPr>
        <w:t xml:space="preserve"> דייך מאיר</w:t>
      </w:r>
      <w:r>
        <w:rPr>
          <w:rFonts w:hint="cs"/>
          <w:rtl/>
        </w:rPr>
        <w:t>"</w:t>
      </w:r>
      <w:r>
        <w:rPr>
          <w:rtl/>
        </w:rPr>
        <w:t>.</w:t>
      </w:r>
      <w:r>
        <w:rPr>
          <w:rFonts w:hint="cs"/>
          <w:rtl/>
        </w:rPr>
        <w:t xml:space="preserve"> ובמקבילה בבראשית רבה לו א הביטוי הוא: "כדיין שמותחים כילה על פניו ואינו יודע מה נעשה מבחוץ". ואיננו יודעים איזה נוסח קשה יותר: זה של ויקרא רבה שהדיין הוא שמותח את הוילון או זה של בראשית רבה שמותחים את הכילה על פני הדיין. כך או כך, הדברים קשים למדי ואין זו הפעם היחידה שחכמים נזפו בר' מאיר בשל דרשותיו הקשות, </w:t>
      </w:r>
      <w:r w:rsidR="00A01688">
        <w:rPr>
          <w:rFonts w:hint="cs"/>
          <w:rtl/>
        </w:rPr>
        <w:t>ראו</w:t>
      </w:r>
      <w:r>
        <w:rPr>
          <w:rFonts w:hint="cs"/>
          <w:rtl/>
        </w:rPr>
        <w:t xml:space="preserve"> </w:t>
      </w:r>
      <w:r>
        <w:rPr>
          <w:rtl/>
        </w:rPr>
        <w:t>שיר השירים רבה (</w:t>
      </w:r>
      <w:proofErr w:type="spellStart"/>
      <w:r>
        <w:rPr>
          <w:rtl/>
        </w:rPr>
        <w:t>וילנא</w:t>
      </w:r>
      <w:proofErr w:type="spellEnd"/>
      <w:r>
        <w:rPr>
          <w:rtl/>
        </w:rPr>
        <w:t xml:space="preserve">) א </w:t>
      </w:r>
      <w:proofErr w:type="spellStart"/>
      <w:r>
        <w:rPr>
          <w:rtl/>
        </w:rPr>
        <w:t>יב</w:t>
      </w:r>
      <w:proofErr w:type="spellEnd"/>
      <w:r>
        <w:rPr>
          <w:rFonts w:hint="cs"/>
          <w:rtl/>
        </w:rPr>
        <w:t>: "</w:t>
      </w:r>
      <w:r>
        <w:rPr>
          <w:rtl/>
        </w:rPr>
        <w:t>עד שהמלך במסבו, ר' מאיר אומר</w:t>
      </w:r>
      <w:r>
        <w:rPr>
          <w:rFonts w:hint="cs"/>
          <w:rtl/>
        </w:rPr>
        <w:t>:</w:t>
      </w:r>
      <w:r>
        <w:rPr>
          <w:rtl/>
        </w:rPr>
        <w:t xml:space="preserve"> עד שהמלך מלכי המלכים הקב"ה במסבו ברקיע</w:t>
      </w:r>
      <w:r>
        <w:rPr>
          <w:rFonts w:hint="cs"/>
          <w:rtl/>
        </w:rPr>
        <w:t>,</w:t>
      </w:r>
      <w:r>
        <w:rPr>
          <w:rtl/>
        </w:rPr>
        <w:t xml:space="preserve"> נתנו ישראל ריח רע, ואמרו לעגל (שמות ל"ב) אלה </w:t>
      </w:r>
      <w:proofErr w:type="spellStart"/>
      <w:r>
        <w:rPr>
          <w:rtl/>
        </w:rPr>
        <w:t>אלהיך</w:t>
      </w:r>
      <w:proofErr w:type="spellEnd"/>
      <w:r>
        <w:rPr>
          <w:rtl/>
        </w:rPr>
        <w:t xml:space="preserve"> ישראל</w:t>
      </w:r>
      <w:r>
        <w:rPr>
          <w:rFonts w:hint="cs"/>
          <w:rtl/>
        </w:rPr>
        <w:t>.</w:t>
      </w:r>
      <w:r>
        <w:rPr>
          <w:rtl/>
        </w:rPr>
        <w:t xml:space="preserve"> אמר ליה ר' יהודה</w:t>
      </w:r>
      <w:r>
        <w:rPr>
          <w:rFonts w:hint="cs"/>
          <w:rtl/>
        </w:rPr>
        <w:t>:</w:t>
      </w:r>
      <w:r>
        <w:rPr>
          <w:rtl/>
        </w:rPr>
        <w:t xml:space="preserve"> דייך מאיר</w:t>
      </w:r>
      <w:r>
        <w:rPr>
          <w:rFonts w:hint="cs"/>
          <w:rtl/>
        </w:rPr>
        <w:t>,</w:t>
      </w:r>
      <w:r>
        <w:rPr>
          <w:rtl/>
        </w:rPr>
        <w:t xml:space="preserve"> אין </w:t>
      </w:r>
      <w:proofErr w:type="spellStart"/>
      <w:r>
        <w:rPr>
          <w:rtl/>
        </w:rPr>
        <w:t>דורשין</w:t>
      </w:r>
      <w:proofErr w:type="spellEnd"/>
      <w:r>
        <w:rPr>
          <w:rtl/>
        </w:rPr>
        <w:t xml:space="preserve"> שיר השירים לגנאי אלא לשבח, שלא נתן שיר השירים אלא לשבחן של ישראל</w:t>
      </w:r>
      <w:r>
        <w:rPr>
          <w:rFonts w:hint="cs"/>
          <w:rtl/>
        </w:rPr>
        <w:t>". ו</w:t>
      </w:r>
      <w:r w:rsidR="00A01688">
        <w:rPr>
          <w:rFonts w:hint="cs"/>
          <w:rtl/>
        </w:rPr>
        <w:t>ראו</w:t>
      </w:r>
      <w:r>
        <w:rPr>
          <w:rFonts w:hint="cs"/>
          <w:rtl/>
        </w:rPr>
        <w:t xml:space="preserve"> גם קהלת א </w:t>
      </w:r>
      <w:proofErr w:type="spellStart"/>
      <w:r>
        <w:rPr>
          <w:rFonts w:hint="cs"/>
          <w:rtl/>
        </w:rPr>
        <w:t>א</w:t>
      </w:r>
      <w:proofErr w:type="spellEnd"/>
      <w:r>
        <w:rPr>
          <w:rFonts w:hint="cs"/>
          <w:rtl/>
        </w:rPr>
        <w:t xml:space="preserve"> על הפסוק: "אין חדש תחת השמש". ובימינו נושאים השרים שלנו במכוניות שרד עם וילונות </w:t>
      </w:r>
      <w:r w:rsidR="00762D43">
        <w:rPr>
          <w:rFonts w:hint="cs"/>
          <w:rtl/>
        </w:rPr>
        <w:t xml:space="preserve">או חלונות מושחרים </w:t>
      </w:r>
      <w:r>
        <w:rPr>
          <w:rFonts w:hint="cs"/>
          <w:rtl/>
        </w:rPr>
        <w:t xml:space="preserve">ואינם רואים </w:t>
      </w:r>
      <w:r w:rsidR="00762D43">
        <w:rPr>
          <w:rFonts w:hint="cs"/>
          <w:rtl/>
        </w:rPr>
        <w:t>את ה</w:t>
      </w:r>
      <w:r>
        <w:rPr>
          <w:rFonts w:hint="cs"/>
          <w:rtl/>
        </w:rPr>
        <w:t>נעשה בחוץ. וכבר אמר מי שאמר שהם פשוט לא יכולים לראות את הטיפשים שבחרו בהם ...</w:t>
      </w:r>
    </w:p>
  </w:footnote>
  <w:footnote w:id="14">
    <w:p w14:paraId="123ED7C7" w14:textId="77777777" w:rsidR="0012409A" w:rsidRDefault="0012409A" w:rsidP="00F95E51">
      <w:pPr>
        <w:pStyle w:val="a3"/>
        <w:rPr>
          <w:rFonts w:hint="cs"/>
        </w:rPr>
      </w:pPr>
      <w:r>
        <w:rPr>
          <w:rStyle w:val="a5"/>
        </w:rPr>
        <w:footnoteRef/>
      </w:r>
      <w:r>
        <w:rPr>
          <w:rtl/>
        </w:rPr>
        <w:t xml:space="preserve"> </w:t>
      </w:r>
      <w:r>
        <w:rPr>
          <w:rFonts w:hint="cs"/>
          <w:rtl/>
        </w:rPr>
        <w:t xml:space="preserve">ביטוי חיובי של אדם שעושה תכסיסים על מנת להשתתף במצוות. </w:t>
      </w:r>
      <w:r w:rsidR="00A01688">
        <w:rPr>
          <w:rFonts w:hint="cs"/>
          <w:rtl/>
        </w:rPr>
        <w:t>ראו</w:t>
      </w:r>
      <w:r>
        <w:rPr>
          <w:rFonts w:hint="cs"/>
          <w:rtl/>
        </w:rPr>
        <w:t xml:space="preserve"> הסיפור שם על ר' אבון: "</w:t>
      </w:r>
      <w:r w:rsidRPr="0018345E">
        <w:rPr>
          <w:rFonts w:hint="eastAsia"/>
          <w:rtl/>
          <w:lang w:eastAsia="en-US"/>
        </w:rPr>
        <w:t>מעשה</w:t>
      </w:r>
      <w:r w:rsidRPr="0018345E">
        <w:rPr>
          <w:rtl/>
          <w:lang w:eastAsia="en-US"/>
        </w:rPr>
        <w:t xml:space="preserve"> </w:t>
      </w:r>
      <w:r w:rsidRPr="0018345E">
        <w:rPr>
          <w:rFonts w:hint="eastAsia"/>
          <w:rtl/>
          <w:lang w:eastAsia="en-US"/>
        </w:rPr>
        <w:t>בריש</w:t>
      </w:r>
      <w:r w:rsidRPr="0018345E">
        <w:rPr>
          <w:rtl/>
          <w:lang w:eastAsia="en-US"/>
        </w:rPr>
        <w:t xml:space="preserve"> </w:t>
      </w:r>
      <w:r w:rsidRPr="0018345E">
        <w:rPr>
          <w:rFonts w:hint="eastAsia"/>
          <w:rtl/>
          <w:lang w:eastAsia="en-US"/>
        </w:rPr>
        <w:t>לקיש</w:t>
      </w:r>
      <w:r w:rsidRPr="0018345E">
        <w:rPr>
          <w:rtl/>
          <w:lang w:eastAsia="en-US"/>
        </w:rPr>
        <w:t xml:space="preserve"> </w:t>
      </w:r>
      <w:r w:rsidRPr="0018345E">
        <w:rPr>
          <w:rFonts w:hint="eastAsia"/>
          <w:rtl/>
          <w:lang w:eastAsia="en-US"/>
        </w:rPr>
        <w:t>שהלך</w:t>
      </w:r>
      <w:r w:rsidRPr="0018345E">
        <w:rPr>
          <w:rtl/>
          <w:lang w:eastAsia="en-US"/>
        </w:rPr>
        <w:t xml:space="preserve"> </w:t>
      </w:r>
      <w:r w:rsidRPr="0018345E">
        <w:rPr>
          <w:rFonts w:hint="eastAsia"/>
          <w:rtl/>
          <w:lang w:eastAsia="en-US"/>
        </w:rPr>
        <w:t>לבצרה</w:t>
      </w:r>
      <w:r w:rsidRPr="0018345E">
        <w:rPr>
          <w:rtl/>
          <w:lang w:eastAsia="en-US"/>
        </w:rPr>
        <w:t xml:space="preserve"> </w:t>
      </w:r>
      <w:r w:rsidRPr="0018345E">
        <w:rPr>
          <w:rFonts w:hint="eastAsia"/>
          <w:rtl/>
          <w:lang w:eastAsia="en-US"/>
        </w:rPr>
        <w:t>והיה</w:t>
      </w:r>
      <w:r w:rsidRPr="0018345E">
        <w:rPr>
          <w:rtl/>
          <w:lang w:eastAsia="en-US"/>
        </w:rPr>
        <w:t xml:space="preserve"> </w:t>
      </w:r>
      <w:r w:rsidRPr="0018345E">
        <w:rPr>
          <w:rFonts w:hint="eastAsia"/>
          <w:rtl/>
          <w:lang w:eastAsia="en-US"/>
        </w:rPr>
        <w:t>שם</w:t>
      </w:r>
      <w:r w:rsidRPr="0018345E">
        <w:rPr>
          <w:rtl/>
          <w:lang w:eastAsia="en-US"/>
        </w:rPr>
        <w:t xml:space="preserve"> </w:t>
      </w:r>
      <w:r w:rsidRPr="0018345E">
        <w:rPr>
          <w:rFonts w:hint="eastAsia"/>
          <w:rtl/>
          <w:lang w:eastAsia="en-US"/>
        </w:rPr>
        <w:t>אדם</w:t>
      </w:r>
      <w:r w:rsidRPr="0018345E">
        <w:rPr>
          <w:rtl/>
          <w:lang w:eastAsia="en-US"/>
        </w:rPr>
        <w:t xml:space="preserve"> </w:t>
      </w:r>
      <w:r w:rsidRPr="0018345E">
        <w:rPr>
          <w:rFonts w:hint="eastAsia"/>
          <w:rtl/>
          <w:lang w:eastAsia="en-US"/>
        </w:rPr>
        <w:t>אחד</w:t>
      </w:r>
      <w:r w:rsidRPr="0018345E">
        <w:rPr>
          <w:rtl/>
          <w:lang w:eastAsia="en-US"/>
        </w:rPr>
        <w:t xml:space="preserve"> </w:t>
      </w:r>
      <w:r w:rsidRPr="0018345E">
        <w:rPr>
          <w:rFonts w:hint="eastAsia"/>
          <w:rtl/>
          <w:lang w:eastAsia="en-US"/>
        </w:rPr>
        <w:t>נקרא</w:t>
      </w:r>
      <w:r w:rsidRPr="0018345E">
        <w:rPr>
          <w:rtl/>
          <w:lang w:eastAsia="en-US"/>
        </w:rPr>
        <w:t xml:space="preserve"> </w:t>
      </w:r>
      <w:r w:rsidRPr="0018345E">
        <w:rPr>
          <w:rFonts w:hint="eastAsia"/>
          <w:rtl/>
          <w:lang w:eastAsia="en-US"/>
        </w:rPr>
        <w:t>אב</w:t>
      </w:r>
      <w:r w:rsidRPr="0018345E">
        <w:rPr>
          <w:rFonts w:hint="cs"/>
          <w:rtl/>
          <w:lang w:eastAsia="en-US"/>
        </w:rPr>
        <w:t>ו</w:t>
      </w:r>
      <w:r w:rsidRPr="0018345E">
        <w:rPr>
          <w:rFonts w:hint="eastAsia"/>
          <w:rtl/>
          <w:lang w:eastAsia="en-US"/>
        </w:rPr>
        <w:t>ן</w:t>
      </w:r>
      <w:r w:rsidRPr="0018345E">
        <w:rPr>
          <w:rtl/>
          <w:lang w:eastAsia="en-US"/>
        </w:rPr>
        <w:t xml:space="preserve"> </w:t>
      </w:r>
      <w:r w:rsidRPr="0018345E">
        <w:rPr>
          <w:rFonts w:hint="cs"/>
          <w:rtl/>
          <w:lang w:eastAsia="en-US"/>
        </w:rPr>
        <w:t>ה</w:t>
      </w:r>
      <w:r w:rsidRPr="0018345E">
        <w:rPr>
          <w:rFonts w:hint="eastAsia"/>
          <w:rtl/>
          <w:lang w:eastAsia="en-US"/>
        </w:rPr>
        <w:t>רמא</w:t>
      </w:r>
      <w:r w:rsidRPr="0018345E">
        <w:rPr>
          <w:rFonts w:hint="cs"/>
          <w:rtl/>
          <w:lang w:eastAsia="en-US"/>
        </w:rPr>
        <w:t xml:space="preserve">י. </w:t>
      </w:r>
      <w:r w:rsidRPr="0018345E">
        <w:rPr>
          <w:rFonts w:hint="eastAsia"/>
          <w:rtl/>
          <w:lang w:eastAsia="en-US"/>
        </w:rPr>
        <w:t>ולא</w:t>
      </w:r>
      <w:r w:rsidRPr="0018345E">
        <w:rPr>
          <w:rtl/>
          <w:lang w:eastAsia="en-US"/>
        </w:rPr>
        <w:t xml:space="preserve"> </w:t>
      </w:r>
      <w:r w:rsidRPr="0018345E">
        <w:rPr>
          <w:rFonts w:hint="eastAsia"/>
          <w:rtl/>
          <w:lang w:eastAsia="en-US"/>
        </w:rPr>
        <w:t>שהיה</w:t>
      </w:r>
      <w:r w:rsidRPr="0018345E">
        <w:rPr>
          <w:rtl/>
          <w:lang w:eastAsia="en-US"/>
        </w:rPr>
        <w:t xml:space="preserve"> </w:t>
      </w:r>
      <w:r w:rsidRPr="0018345E">
        <w:rPr>
          <w:rFonts w:hint="eastAsia"/>
          <w:rtl/>
          <w:lang w:eastAsia="en-US"/>
        </w:rPr>
        <w:t>רמאי</w:t>
      </w:r>
      <w:r w:rsidRPr="0018345E">
        <w:rPr>
          <w:rFonts w:hint="cs"/>
          <w:rtl/>
          <w:lang w:eastAsia="en-US"/>
        </w:rPr>
        <w:t xml:space="preserve">, </w:t>
      </w:r>
      <w:r w:rsidRPr="0018345E">
        <w:rPr>
          <w:rFonts w:hint="eastAsia"/>
          <w:rtl/>
          <w:lang w:eastAsia="en-US"/>
        </w:rPr>
        <w:t>אלא</w:t>
      </w:r>
      <w:r w:rsidRPr="0018345E">
        <w:rPr>
          <w:rtl/>
          <w:lang w:eastAsia="en-US"/>
        </w:rPr>
        <w:t xml:space="preserve"> </w:t>
      </w:r>
      <w:r w:rsidRPr="0018345E">
        <w:rPr>
          <w:rFonts w:hint="eastAsia"/>
          <w:rtl/>
          <w:lang w:eastAsia="en-US"/>
        </w:rPr>
        <w:t>שהיה</w:t>
      </w:r>
      <w:r w:rsidRPr="0018345E">
        <w:rPr>
          <w:rtl/>
          <w:lang w:eastAsia="en-US"/>
        </w:rPr>
        <w:t xml:space="preserve"> </w:t>
      </w:r>
      <w:r w:rsidRPr="0018345E">
        <w:rPr>
          <w:rFonts w:hint="eastAsia"/>
          <w:rtl/>
          <w:lang w:eastAsia="en-US"/>
        </w:rPr>
        <w:t>מרמה</w:t>
      </w:r>
      <w:r w:rsidRPr="0018345E">
        <w:rPr>
          <w:rtl/>
          <w:lang w:eastAsia="en-US"/>
        </w:rPr>
        <w:t xml:space="preserve"> </w:t>
      </w:r>
      <w:r w:rsidRPr="0018345E">
        <w:rPr>
          <w:rFonts w:hint="eastAsia"/>
          <w:rtl/>
          <w:lang w:eastAsia="en-US"/>
        </w:rPr>
        <w:t>במצות</w:t>
      </w:r>
      <w:r w:rsidRPr="0018345E">
        <w:rPr>
          <w:rFonts w:hint="cs"/>
          <w:rtl/>
          <w:lang w:eastAsia="en-US"/>
        </w:rPr>
        <w:t>. היאך היה מרמה במצוות?</w:t>
      </w:r>
      <w:r w:rsidRPr="0018345E">
        <w:rPr>
          <w:rtl/>
          <w:lang w:eastAsia="en-US"/>
        </w:rPr>
        <w:t xml:space="preserve"> </w:t>
      </w:r>
      <w:r w:rsidRPr="0018345E">
        <w:rPr>
          <w:rFonts w:hint="cs"/>
          <w:rtl/>
          <w:lang w:eastAsia="en-US"/>
        </w:rPr>
        <w:t>מ</w:t>
      </w:r>
      <w:r w:rsidRPr="0018345E">
        <w:rPr>
          <w:rFonts w:hint="eastAsia"/>
          <w:rtl/>
          <w:lang w:eastAsia="en-US"/>
        </w:rPr>
        <w:t>שהיה</w:t>
      </w:r>
      <w:r w:rsidRPr="0018345E">
        <w:rPr>
          <w:rtl/>
          <w:lang w:eastAsia="en-US"/>
        </w:rPr>
        <w:t xml:space="preserve"> </w:t>
      </w:r>
      <w:r w:rsidRPr="0018345E">
        <w:rPr>
          <w:rFonts w:hint="eastAsia"/>
          <w:rtl/>
          <w:lang w:eastAsia="en-US"/>
        </w:rPr>
        <w:t>הקהל</w:t>
      </w:r>
      <w:r w:rsidRPr="0018345E">
        <w:rPr>
          <w:rtl/>
          <w:lang w:eastAsia="en-US"/>
        </w:rPr>
        <w:t xml:space="preserve"> </w:t>
      </w:r>
      <w:r w:rsidRPr="0018345E">
        <w:rPr>
          <w:rFonts w:hint="eastAsia"/>
          <w:rtl/>
          <w:lang w:eastAsia="en-US"/>
        </w:rPr>
        <w:t>פוסק</w:t>
      </w:r>
      <w:r w:rsidRPr="0018345E">
        <w:rPr>
          <w:rFonts w:hint="cs"/>
          <w:rtl/>
          <w:lang w:eastAsia="en-US"/>
        </w:rPr>
        <w:t>,</w:t>
      </w:r>
      <w:r w:rsidRPr="0018345E">
        <w:rPr>
          <w:rtl/>
          <w:lang w:eastAsia="en-US"/>
        </w:rPr>
        <w:t xml:space="preserve"> </w:t>
      </w:r>
      <w:r w:rsidRPr="0018345E">
        <w:rPr>
          <w:rFonts w:hint="eastAsia"/>
          <w:rtl/>
          <w:lang w:eastAsia="en-US"/>
        </w:rPr>
        <w:t>ואח</w:t>
      </w:r>
      <w:r w:rsidRPr="0018345E">
        <w:rPr>
          <w:rtl/>
          <w:lang w:eastAsia="en-US"/>
        </w:rPr>
        <w:t>"</w:t>
      </w:r>
      <w:r w:rsidRPr="0018345E">
        <w:rPr>
          <w:rFonts w:hint="eastAsia"/>
          <w:rtl/>
          <w:lang w:eastAsia="en-US"/>
        </w:rPr>
        <w:t>כ</w:t>
      </w:r>
      <w:r w:rsidRPr="0018345E">
        <w:rPr>
          <w:rtl/>
          <w:lang w:eastAsia="en-US"/>
        </w:rPr>
        <w:t xml:space="preserve"> </w:t>
      </w:r>
      <w:r w:rsidRPr="0018345E">
        <w:rPr>
          <w:rFonts w:hint="eastAsia"/>
          <w:rtl/>
          <w:lang w:eastAsia="en-US"/>
        </w:rPr>
        <w:t>פוסק</w:t>
      </w:r>
      <w:r w:rsidRPr="0018345E">
        <w:rPr>
          <w:rtl/>
          <w:lang w:eastAsia="en-US"/>
        </w:rPr>
        <w:t xml:space="preserve"> </w:t>
      </w:r>
      <w:r w:rsidRPr="0018345E">
        <w:rPr>
          <w:rFonts w:hint="eastAsia"/>
          <w:rtl/>
          <w:lang w:eastAsia="en-US"/>
        </w:rPr>
        <w:t>כנגד</w:t>
      </w:r>
      <w:r w:rsidRPr="0018345E">
        <w:rPr>
          <w:rtl/>
          <w:lang w:eastAsia="en-US"/>
        </w:rPr>
        <w:t xml:space="preserve"> </w:t>
      </w:r>
      <w:r w:rsidRPr="0018345E">
        <w:rPr>
          <w:rFonts w:hint="eastAsia"/>
          <w:rtl/>
          <w:lang w:eastAsia="en-US"/>
        </w:rPr>
        <w:t>כל</w:t>
      </w:r>
      <w:r w:rsidRPr="0018345E">
        <w:rPr>
          <w:rtl/>
          <w:lang w:eastAsia="en-US"/>
        </w:rPr>
        <w:t xml:space="preserve"> </w:t>
      </w:r>
      <w:r w:rsidRPr="0018345E">
        <w:rPr>
          <w:rFonts w:hint="eastAsia"/>
          <w:rtl/>
          <w:lang w:eastAsia="en-US"/>
        </w:rPr>
        <w:t>הקהל</w:t>
      </w:r>
      <w:r>
        <w:rPr>
          <w:rFonts w:hint="cs"/>
          <w:rtl/>
          <w:lang w:eastAsia="en-US"/>
        </w:rPr>
        <w:t>"</w:t>
      </w:r>
      <w:r w:rsidRPr="0018345E">
        <w:rPr>
          <w:rFonts w:hint="cs"/>
          <w:rtl/>
          <w:lang w:eastAsia="en-US"/>
        </w:rPr>
        <w:t>.</w:t>
      </w:r>
      <w:r>
        <w:rPr>
          <w:rFonts w:hint="cs"/>
          <w:rtl/>
        </w:rPr>
        <w:t xml:space="preserve"> ושם גם הסיפור על אבא יודן שהיה איש עשיר והרבה לתת צדקה ולימים ירד מנכסיו והסתתר בביתו כי לא היה לו מה לתת כאשר באו חכמים ל:עסק מצווה". ובעצת אשתו מכר את שדהו האחרונה ע"מ להשתתף במגבת הצדקה ובזכות זה חזר והעשיר. וכבר הרחבנו בכל אלה בדברינו </w:t>
      </w:r>
      <w:hyperlink r:id="rId8" w:history="1">
        <w:r w:rsidRPr="00AD7073">
          <w:rPr>
            <w:rStyle w:val="Hyperlink"/>
            <w:rFonts w:hint="cs"/>
            <w:rtl/>
          </w:rPr>
          <w:t>כי ירחיב</w:t>
        </w:r>
      </w:hyperlink>
      <w:r>
        <w:rPr>
          <w:rFonts w:hint="cs"/>
          <w:rtl/>
        </w:rPr>
        <w:t xml:space="preserve"> בפרשת ראה ולא נשוב ונרחיב כאן.</w:t>
      </w:r>
    </w:p>
  </w:footnote>
  <w:footnote w:id="15">
    <w:p w14:paraId="0FE89768" w14:textId="77777777" w:rsidR="0012409A" w:rsidRDefault="0012409A" w:rsidP="006E58C1">
      <w:pPr>
        <w:pStyle w:val="a3"/>
        <w:rPr>
          <w:rFonts w:hint="cs"/>
        </w:rPr>
      </w:pPr>
      <w:r>
        <w:rPr>
          <w:rStyle w:val="a5"/>
        </w:rPr>
        <w:footnoteRef/>
      </w:r>
      <w:r>
        <w:rPr>
          <w:rtl/>
        </w:rPr>
        <w:t xml:space="preserve"> </w:t>
      </w:r>
      <w:r>
        <w:rPr>
          <w:rFonts w:hint="cs"/>
          <w:rtl/>
        </w:rPr>
        <w:t xml:space="preserve">היינו, הרופא שתפקידו לבקר את החולים (בתקופה שהרופא בא אל החולים ולא כימינו), הוא עצמו </w:t>
      </w:r>
      <w:r w:rsidR="00762D43">
        <w:rPr>
          <w:rFonts w:hint="cs"/>
          <w:rtl/>
        </w:rPr>
        <w:t xml:space="preserve">לא סתם חולה אלא </w:t>
      </w:r>
      <w:r>
        <w:rPr>
          <w:rFonts w:hint="cs"/>
          <w:rtl/>
        </w:rPr>
        <w:t>חיגר ואינו יכול ללכת. וההמשך שם: "</w:t>
      </w:r>
      <w:proofErr w:type="spellStart"/>
      <w:r>
        <w:rPr>
          <w:rFonts w:hint="cs"/>
          <w:rtl/>
        </w:rPr>
        <w:t>וי</w:t>
      </w:r>
      <w:r>
        <w:rPr>
          <w:rFonts w:hint="eastAsia"/>
          <w:rtl/>
        </w:rPr>
        <w:t>ִ</w:t>
      </w:r>
      <w:r>
        <w:rPr>
          <w:rFonts w:hint="cs"/>
          <w:rtl/>
        </w:rPr>
        <w:t>זו</w:t>
      </w:r>
      <w:r>
        <w:rPr>
          <w:rFonts w:hint="eastAsia"/>
          <w:rtl/>
        </w:rPr>
        <w:t>ֹ</w:t>
      </w:r>
      <w:r>
        <w:rPr>
          <w:rFonts w:hint="cs"/>
          <w:rtl/>
        </w:rPr>
        <w:t>ק</w:t>
      </w:r>
      <w:r>
        <w:rPr>
          <w:rFonts w:hint="eastAsia"/>
          <w:rtl/>
        </w:rPr>
        <w:t>ְ</w:t>
      </w:r>
      <w:r>
        <w:rPr>
          <w:rFonts w:hint="cs"/>
          <w:rtl/>
        </w:rPr>
        <w:t>ט</w:t>
      </w:r>
      <w:r>
        <w:rPr>
          <w:rFonts w:hint="eastAsia"/>
          <w:rtl/>
        </w:rPr>
        <w:t>ִ</w:t>
      </w:r>
      <w:r>
        <w:rPr>
          <w:rFonts w:hint="cs"/>
          <w:rtl/>
        </w:rPr>
        <w:t>יט</w:t>
      </w:r>
      <w:r>
        <w:rPr>
          <w:rFonts w:hint="eastAsia"/>
          <w:rtl/>
        </w:rPr>
        <w:t>ָ</w:t>
      </w:r>
      <w:r>
        <w:rPr>
          <w:rFonts w:hint="cs"/>
          <w:rtl/>
        </w:rPr>
        <w:t>ה</w:t>
      </w:r>
      <w:proofErr w:type="spellEnd"/>
      <w:r>
        <w:rPr>
          <w:rFonts w:hint="cs"/>
          <w:rtl/>
        </w:rPr>
        <w:t xml:space="preserve"> (אומן) שלה של עין אחת, </w:t>
      </w:r>
      <w:proofErr w:type="spellStart"/>
      <w:r>
        <w:rPr>
          <w:rFonts w:hint="cs"/>
          <w:rtl/>
        </w:rPr>
        <w:t>וסניגורה</w:t>
      </w:r>
      <w:proofErr w:type="spellEnd"/>
      <w:r>
        <w:rPr>
          <w:rFonts w:hint="cs"/>
          <w:rtl/>
        </w:rPr>
        <w:t xml:space="preserve"> מקטרג בדיני נפשות". כולם במשמעות שאוי לו לדור שאלה מנהיגיו. ובדומה לרות רבה א א: "אוי לו לדור ששופטיו צריכים להישפט". הפסוק בפרשתנו עליו באות דרשות אלה הוא: "אם הכהן המשיח יחטא". </w:t>
      </w:r>
      <w:r w:rsidR="00A01688">
        <w:rPr>
          <w:rFonts w:hint="cs"/>
          <w:rtl/>
        </w:rPr>
        <w:t>ראו</w:t>
      </w:r>
      <w:r>
        <w:rPr>
          <w:rFonts w:hint="cs"/>
          <w:rtl/>
        </w:rPr>
        <w:t xml:space="preserve"> דברינו </w:t>
      </w:r>
      <w:hyperlink r:id="rId9" w:history="1">
        <w:r w:rsidRPr="001C77FB">
          <w:rPr>
            <w:rStyle w:val="Hyperlink"/>
            <w:rFonts w:hint="cs"/>
            <w:rtl/>
          </w:rPr>
          <w:t xml:space="preserve">אשר נשיא </w:t>
        </w:r>
        <w:r w:rsidRPr="001C77FB">
          <w:rPr>
            <w:rStyle w:val="Hyperlink"/>
            <w:rFonts w:hint="cs"/>
            <w:rtl/>
          </w:rPr>
          <w:t>י</w:t>
        </w:r>
        <w:r w:rsidRPr="001C77FB">
          <w:rPr>
            <w:rStyle w:val="Hyperlink"/>
            <w:rFonts w:hint="cs"/>
            <w:rtl/>
          </w:rPr>
          <w:t>חטא</w:t>
        </w:r>
      </w:hyperlink>
      <w:r>
        <w:rPr>
          <w:rFonts w:hint="cs"/>
          <w:rtl/>
        </w:rPr>
        <w:t xml:space="preserve"> בפרשה זו, המוטיבים והדרשות הם דומים.</w:t>
      </w:r>
    </w:p>
  </w:footnote>
  <w:footnote w:id="16">
    <w:p w14:paraId="69052767" w14:textId="77777777" w:rsidR="0012409A" w:rsidRDefault="0012409A" w:rsidP="00D029B1">
      <w:pPr>
        <w:pStyle w:val="a3"/>
        <w:rPr>
          <w:rFonts w:hint="cs"/>
          <w:rtl/>
        </w:rPr>
      </w:pPr>
      <w:r>
        <w:rPr>
          <w:rStyle w:val="a5"/>
        </w:rPr>
        <w:footnoteRef/>
      </w:r>
      <w:r>
        <w:rPr>
          <w:rtl/>
        </w:rPr>
        <w:t xml:space="preserve"> </w:t>
      </w:r>
      <w:r>
        <w:rPr>
          <w:rFonts w:hint="cs"/>
          <w:rtl/>
        </w:rPr>
        <w:t>היינו לפייס, לגרום לו לסלוח ולשוב לקרבתו. ושם גם הביטוי: דוד מהאריסים הטובים היה, שידע לבקש סליחה באופן מתוחכם מהקל אל הכבד, מהשגגות אל הזדונות ואל העבירות החמורות יותר: "</w:t>
      </w:r>
      <w:r w:rsidRPr="00A625B2">
        <w:rPr>
          <w:rtl/>
        </w:rPr>
        <w:t>אמר דוד לפני הקב</w:t>
      </w:r>
      <w:r>
        <w:rPr>
          <w:rFonts w:hint="cs"/>
          <w:rtl/>
        </w:rPr>
        <w:t>"ה</w:t>
      </w:r>
      <w:r w:rsidRPr="00A625B2">
        <w:rPr>
          <w:rtl/>
        </w:rPr>
        <w:t>: ריבונו של עולם, אתה אלוה גדול ואני חובי גדולים, יאה לאלוה גדול שהוא סולח ומוחל לחובות גדולים</w:t>
      </w:r>
      <w:r>
        <w:rPr>
          <w:rFonts w:hint="cs"/>
          <w:rtl/>
        </w:rPr>
        <w:t>"</w:t>
      </w:r>
      <w:r w:rsidRPr="00A625B2">
        <w:rPr>
          <w:rtl/>
        </w:rPr>
        <w:t xml:space="preserve">. </w:t>
      </w:r>
      <w:r>
        <w:rPr>
          <w:rFonts w:hint="cs"/>
          <w:rtl/>
        </w:rPr>
        <w:t xml:space="preserve">וכבר הארכנו במוטיב זה בדברינו </w:t>
      </w:r>
      <w:hyperlink r:id="rId10" w:history="1">
        <w:r w:rsidRPr="001B3DFA">
          <w:rPr>
            <w:rStyle w:val="Hyperlink"/>
            <w:rFonts w:hint="cs"/>
            <w:rtl/>
          </w:rPr>
          <w:t>יודעים לרצות את בוראם</w:t>
        </w:r>
      </w:hyperlink>
      <w:r>
        <w:rPr>
          <w:rFonts w:hint="cs"/>
          <w:rtl/>
        </w:rPr>
        <w:t xml:space="preserve"> ביום הכיפורים. הקשר לפרשת השבוע ויקרא, הוא מוטיב הכפרה שבקרבנות ותפקידם של </w:t>
      </w:r>
      <w:proofErr w:type="spellStart"/>
      <w:r>
        <w:rPr>
          <w:rFonts w:hint="cs"/>
          <w:rtl/>
        </w:rPr>
        <w:t>הכהנים</w:t>
      </w:r>
      <w:proofErr w:type="spellEnd"/>
      <w:r>
        <w:rPr>
          <w:rFonts w:hint="cs"/>
          <w:rtl/>
        </w:rPr>
        <w:t xml:space="preserve"> כעומדים בין המתכפר ובין הקב"ה. </w:t>
      </w:r>
      <w:r w:rsidR="00A01688">
        <w:rPr>
          <w:rFonts w:hint="cs"/>
          <w:rtl/>
        </w:rPr>
        <w:t>ראו</w:t>
      </w:r>
      <w:r>
        <w:rPr>
          <w:rFonts w:hint="cs"/>
          <w:rtl/>
        </w:rPr>
        <w:t xml:space="preserve"> </w:t>
      </w:r>
      <w:r>
        <w:rPr>
          <w:rtl/>
        </w:rPr>
        <w:t xml:space="preserve">ספרי דברים </w:t>
      </w:r>
      <w:proofErr w:type="spellStart"/>
      <w:r>
        <w:rPr>
          <w:rtl/>
        </w:rPr>
        <w:t>פיסקא</w:t>
      </w:r>
      <w:proofErr w:type="spellEnd"/>
      <w:r>
        <w:rPr>
          <w:rtl/>
        </w:rPr>
        <w:t xml:space="preserve"> שנב</w:t>
      </w:r>
      <w:r>
        <w:rPr>
          <w:rFonts w:hint="cs"/>
          <w:rtl/>
        </w:rPr>
        <w:t>: "</w:t>
      </w:r>
      <w:r>
        <w:rPr>
          <w:rtl/>
        </w:rPr>
        <w:t>ופ</w:t>
      </w:r>
      <w:r>
        <w:rPr>
          <w:rFonts w:hint="cs"/>
          <w:rtl/>
        </w:rPr>
        <w:t>ו</w:t>
      </w:r>
      <w:r>
        <w:rPr>
          <w:rtl/>
        </w:rPr>
        <w:t>על ידיו תרצה</w:t>
      </w:r>
      <w:r>
        <w:rPr>
          <w:rFonts w:hint="cs"/>
          <w:rtl/>
        </w:rPr>
        <w:t xml:space="preserve"> -</w:t>
      </w:r>
      <w:r>
        <w:rPr>
          <w:rtl/>
        </w:rPr>
        <w:t xml:space="preserve"> זה זרעו של אהרן, שמרצה את ישראל לאביהם שבשמים</w:t>
      </w:r>
      <w:r>
        <w:rPr>
          <w:rFonts w:hint="cs"/>
          <w:rtl/>
        </w:rPr>
        <w:t>"</w:t>
      </w:r>
      <w:r>
        <w:rPr>
          <w:rtl/>
        </w:rPr>
        <w:t>.</w:t>
      </w:r>
      <w:r>
        <w:rPr>
          <w:rFonts w:hint="cs"/>
          <w:rtl/>
        </w:rPr>
        <w:t xml:space="preserve"> וב</w:t>
      </w:r>
      <w:r>
        <w:rPr>
          <w:rtl/>
        </w:rPr>
        <w:t>מדרש תנאים לדברים פרק לג</w:t>
      </w:r>
      <w:r>
        <w:rPr>
          <w:rFonts w:hint="cs"/>
          <w:rtl/>
        </w:rPr>
        <w:t>: "</w:t>
      </w:r>
      <w:r>
        <w:rPr>
          <w:rtl/>
        </w:rPr>
        <w:t>ופ</w:t>
      </w:r>
      <w:r>
        <w:rPr>
          <w:rFonts w:hint="cs"/>
          <w:rtl/>
        </w:rPr>
        <w:t>ו</w:t>
      </w:r>
      <w:r>
        <w:rPr>
          <w:rtl/>
        </w:rPr>
        <w:t>על ידיו תר</w:t>
      </w:r>
      <w:r>
        <w:rPr>
          <w:rFonts w:hint="cs"/>
          <w:rtl/>
        </w:rPr>
        <w:t xml:space="preserve">צה - </w:t>
      </w:r>
      <w:r>
        <w:rPr>
          <w:rtl/>
        </w:rPr>
        <w:t xml:space="preserve">מלמד שהן </w:t>
      </w:r>
      <w:proofErr w:type="spellStart"/>
      <w:r>
        <w:rPr>
          <w:rtl/>
        </w:rPr>
        <w:t>מקריבין</w:t>
      </w:r>
      <w:proofErr w:type="spellEnd"/>
      <w:r>
        <w:rPr>
          <w:rtl/>
        </w:rPr>
        <w:t xml:space="preserve"> קרבנות ומרצין את המקום על ישראל</w:t>
      </w:r>
      <w:r>
        <w:rPr>
          <w:rFonts w:hint="cs"/>
          <w:rtl/>
        </w:rPr>
        <w:t>". אבל השכיח הוא דווקא הביטוי לרצות את חברו, כגון זה שב</w:t>
      </w:r>
      <w:r>
        <w:rPr>
          <w:rtl/>
        </w:rPr>
        <w:t>ספרא אחרי מות פרשה ה</w:t>
      </w:r>
      <w:r>
        <w:rPr>
          <w:rFonts w:hint="cs"/>
          <w:rtl/>
        </w:rPr>
        <w:t>: "</w:t>
      </w:r>
      <w:r>
        <w:rPr>
          <w:rtl/>
        </w:rPr>
        <w:t>עב</w:t>
      </w:r>
      <w:r>
        <w:rPr>
          <w:rFonts w:hint="cs"/>
          <w:rtl/>
        </w:rPr>
        <w:t>י</w:t>
      </w:r>
      <w:r>
        <w:rPr>
          <w:rtl/>
        </w:rPr>
        <w:t>רות שבין אדם למקום יום הכ</w:t>
      </w:r>
      <w:r>
        <w:rPr>
          <w:rFonts w:hint="cs"/>
          <w:rtl/>
        </w:rPr>
        <w:t>י</w:t>
      </w:r>
      <w:r>
        <w:rPr>
          <w:rtl/>
        </w:rPr>
        <w:t>פורים מכפר</w:t>
      </w:r>
      <w:r>
        <w:rPr>
          <w:rFonts w:hint="cs"/>
          <w:rtl/>
        </w:rPr>
        <w:t>,</w:t>
      </w:r>
      <w:r>
        <w:rPr>
          <w:rtl/>
        </w:rPr>
        <w:t xml:space="preserve"> ושבין אדם לחברו אין יום הכיפורים מכפר עד שירצה את חברו</w:t>
      </w:r>
      <w:r>
        <w:rPr>
          <w:rFonts w:hint="cs"/>
          <w:rtl/>
        </w:rPr>
        <w:t>"</w:t>
      </w:r>
      <w:r>
        <w:rPr>
          <w:rtl/>
        </w:rPr>
        <w:t>.</w:t>
      </w:r>
      <w:r>
        <w:rPr>
          <w:rFonts w:hint="cs"/>
          <w:rtl/>
        </w:rPr>
        <w:t xml:space="preserve"> ויהי רצון שנדע תמיד לרצות את קוננו ואת חברינו ולהפיק מהם רצון. ונעשה רצונם כרצוננו, כדי שיעשו רצוננו כרצונם (עפ"י אבות ב ד). ויעלו דברים אלה לרצון, אמן כן יהי רצון.</w:t>
      </w:r>
    </w:p>
  </w:footnote>
  <w:footnote w:id="17">
    <w:p w14:paraId="05C58438" w14:textId="77777777" w:rsidR="0012409A" w:rsidRDefault="0012409A" w:rsidP="00C97F15">
      <w:pPr>
        <w:pStyle w:val="a3"/>
        <w:rPr>
          <w:rFonts w:hint="cs"/>
          <w:rtl/>
        </w:rPr>
      </w:pPr>
      <w:r>
        <w:rPr>
          <w:rStyle w:val="a5"/>
        </w:rPr>
        <w:footnoteRef/>
      </w:r>
      <w:r>
        <w:rPr>
          <w:rtl/>
        </w:rPr>
        <w:t xml:space="preserve"> </w:t>
      </w:r>
      <w:r w:rsidRPr="00D029B1">
        <w:rPr>
          <w:rFonts w:hint="cs"/>
          <w:rtl/>
        </w:rPr>
        <w:t xml:space="preserve">מי שאשם אלה הסוחרים (שמוכנים לקבל סחורה גנובה) ולא הגנבים. </w:t>
      </w:r>
      <w:r w:rsidR="00A01688">
        <w:rPr>
          <w:rFonts w:hint="cs"/>
          <w:rtl/>
        </w:rPr>
        <w:t>ראו</w:t>
      </w:r>
      <w:r w:rsidRPr="00D029B1">
        <w:rPr>
          <w:rFonts w:hint="cs"/>
          <w:rtl/>
        </w:rPr>
        <w:t xml:space="preserve"> במדרש שם: "</w:t>
      </w:r>
      <w:r w:rsidRPr="00D029B1">
        <w:rPr>
          <w:rtl/>
        </w:rPr>
        <w:t>מעשה בשלטון אחד</w:t>
      </w:r>
      <w:r w:rsidRPr="00D029B1">
        <w:rPr>
          <w:rFonts w:hint="cs"/>
          <w:rtl/>
        </w:rPr>
        <w:t xml:space="preserve"> בקיסרי, </w:t>
      </w:r>
      <w:r w:rsidRPr="00D029B1">
        <w:rPr>
          <w:rtl/>
        </w:rPr>
        <w:t xml:space="preserve">שהיה </w:t>
      </w:r>
      <w:r w:rsidRPr="00D029B1">
        <w:rPr>
          <w:rFonts w:hint="cs"/>
          <w:rtl/>
        </w:rPr>
        <w:t xml:space="preserve">מלקה </w:t>
      </w:r>
      <w:r w:rsidRPr="00D029B1">
        <w:rPr>
          <w:rtl/>
        </w:rPr>
        <w:t>את הקבלני</w:t>
      </w:r>
      <w:r w:rsidRPr="00D029B1">
        <w:rPr>
          <w:rFonts w:hint="cs"/>
          <w:rtl/>
        </w:rPr>
        <w:t>ם (</w:t>
      </w:r>
      <w:r w:rsidRPr="00D029B1">
        <w:rPr>
          <w:rtl/>
        </w:rPr>
        <w:t>ומתיר את הגנבים</w:t>
      </w:r>
      <w:r w:rsidRPr="00D029B1">
        <w:rPr>
          <w:rFonts w:hint="cs"/>
          <w:rtl/>
        </w:rPr>
        <w:t>)</w:t>
      </w:r>
      <w:r w:rsidRPr="00D029B1">
        <w:rPr>
          <w:rtl/>
        </w:rPr>
        <w:t xml:space="preserve"> והיו </w:t>
      </w:r>
      <w:proofErr w:type="spellStart"/>
      <w:r w:rsidRPr="00D029B1">
        <w:rPr>
          <w:rtl/>
        </w:rPr>
        <w:t>הכל</w:t>
      </w:r>
      <w:proofErr w:type="spellEnd"/>
      <w:r w:rsidRPr="00D029B1">
        <w:rPr>
          <w:rtl/>
        </w:rPr>
        <w:t xml:space="preserve"> </w:t>
      </w:r>
      <w:proofErr w:type="spellStart"/>
      <w:r w:rsidRPr="00D029B1">
        <w:rPr>
          <w:rtl/>
        </w:rPr>
        <w:t>מליזי</w:t>
      </w:r>
      <w:r w:rsidRPr="00D029B1">
        <w:rPr>
          <w:rFonts w:hint="cs"/>
          <w:rtl/>
        </w:rPr>
        <w:t>ם</w:t>
      </w:r>
      <w:proofErr w:type="spellEnd"/>
      <w:r w:rsidRPr="00D029B1">
        <w:rPr>
          <w:rtl/>
        </w:rPr>
        <w:t xml:space="preserve"> עליו שאינו עושה כראוי</w:t>
      </w:r>
      <w:r w:rsidRPr="00D029B1">
        <w:rPr>
          <w:rFonts w:hint="cs"/>
          <w:rtl/>
        </w:rPr>
        <w:t>.</w:t>
      </w:r>
      <w:r w:rsidRPr="00D029B1">
        <w:rPr>
          <w:rtl/>
        </w:rPr>
        <w:t xml:space="preserve"> מה עשה</w:t>
      </w:r>
      <w:r w:rsidRPr="00D029B1">
        <w:rPr>
          <w:rFonts w:hint="cs"/>
          <w:rtl/>
        </w:rPr>
        <w:t>?</w:t>
      </w:r>
      <w:r w:rsidRPr="00D029B1">
        <w:rPr>
          <w:rtl/>
        </w:rPr>
        <w:t xml:space="preserve"> הוציא כרוז במדינה ואמר</w:t>
      </w:r>
      <w:r w:rsidRPr="00D029B1">
        <w:rPr>
          <w:rFonts w:hint="cs"/>
          <w:rtl/>
        </w:rPr>
        <w:t>:</w:t>
      </w:r>
      <w:r w:rsidRPr="00D029B1">
        <w:rPr>
          <w:rtl/>
        </w:rPr>
        <w:t xml:space="preserve"> כל </w:t>
      </w:r>
      <w:r w:rsidRPr="00D029B1">
        <w:rPr>
          <w:rFonts w:hint="cs"/>
          <w:rtl/>
        </w:rPr>
        <w:t xml:space="preserve">העם </w:t>
      </w:r>
      <w:proofErr w:type="spellStart"/>
      <w:r w:rsidRPr="00D029B1">
        <w:rPr>
          <w:rtl/>
        </w:rPr>
        <w:t>לקמפון</w:t>
      </w:r>
      <w:proofErr w:type="spellEnd"/>
      <w:r w:rsidRPr="00D029B1">
        <w:rPr>
          <w:rtl/>
        </w:rPr>
        <w:t xml:space="preserve"> </w:t>
      </w:r>
      <w:r w:rsidRPr="00D029B1">
        <w:rPr>
          <w:rFonts w:hint="cs"/>
          <w:rtl/>
        </w:rPr>
        <w:t xml:space="preserve">(כולם מצטווים לבוא לאצטדיון). </w:t>
      </w:r>
      <w:r w:rsidRPr="00D029B1">
        <w:rPr>
          <w:rtl/>
        </w:rPr>
        <w:t>מה עשה</w:t>
      </w:r>
      <w:r w:rsidRPr="00D029B1">
        <w:rPr>
          <w:rFonts w:hint="cs"/>
          <w:rtl/>
        </w:rPr>
        <w:t>?</w:t>
      </w:r>
      <w:r w:rsidRPr="00D029B1">
        <w:rPr>
          <w:rtl/>
        </w:rPr>
        <w:t xml:space="preserve"> הביא חולדות ונתן לפניהם מנות</w:t>
      </w:r>
      <w:r w:rsidRPr="00D029B1">
        <w:rPr>
          <w:rFonts w:hint="cs"/>
          <w:rtl/>
        </w:rPr>
        <w:t>.</w:t>
      </w:r>
      <w:r w:rsidRPr="00D029B1">
        <w:rPr>
          <w:rtl/>
        </w:rPr>
        <w:t xml:space="preserve"> והיו החולדות נוטלות את המנות ומוליכ</w:t>
      </w:r>
      <w:r w:rsidRPr="00D029B1">
        <w:rPr>
          <w:rFonts w:hint="cs"/>
          <w:rtl/>
        </w:rPr>
        <w:t>ות</w:t>
      </w:r>
      <w:r w:rsidRPr="00D029B1">
        <w:rPr>
          <w:rtl/>
        </w:rPr>
        <w:t xml:space="preserve"> אותם לחורי</w:t>
      </w:r>
      <w:r w:rsidRPr="00D029B1">
        <w:rPr>
          <w:rFonts w:hint="cs"/>
          <w:rtl/>
        </w:rPr>
        <w:t xml:space="preserve">ם. </w:t>
      </w:r>
      <w:r w:rsidRPr="00D029B1">
        <w:rPr>
          <w:rtl/>
        </w:rPr>
        <w:t>למחר הוציא כרוז ואמר</w:t>
      </w:r>
      <w:r w:rsidRPr="00D029B1">
        <w:rPr>
          <w:rFonts w:hint="cs"/>
          <w:rtl/>
        </w:rPr>
        <w:t>:</w:t>
      </w:r>
      <w:r w:rsidRPr="00D029B1">
        <w:rPr>
          <w:rtl/>
        </w:rPr>
        <w:t xml:space="preserve"> כל </w:t>
      </w:r>
      <w:r w:rsidRPr="00D029B1">
        <w:rPr>
          <w:rFonts w:hint="cs"/>
          <w:rtl/>
        </w:rPr>
        <w:t xml:space="preserve">העם </w:t>
      </w:r>
      <w:proofErr w:type="spellStart"/>
      <w:r w:rsidRPr="00D029B1">
        <w:rPr>
          <w:rtl/>
        </w:rPr>
        <w:t>לקמפון</w:t>
      </w:r>
      <w:proofErr w:type="spellEnd"/>
      <w:r w:rsidRPr="00D029B1">
        <w:rPr>
          <w:rFonts w:hint="cs"/>
          <w:rtl/>
        </w:rPr>
        <w:t>.</w:t>
      </w:r>
      <w:r w:rsidRPr="00D029B1">
        <w:rPr>
          <w:rtl/>
        </w:rPr>
        <w:t xml:space="preserve"> הביא חולדות </w:t>
      </w:r>
      <w:r w:rsidRPr="00D029B1">
        <w:rPr>
          <w:rFonts w:hint="cs"/>
          <w:rtl/>
        </w:rPr>
        <w:t>ו</w:t>
      </w:r>
      <w:r w:rsidRPr="00D029B1">
        <w:rPr>
          <w:rtl/>
        </w:rPr>
        <w:t>נתן לפניהן מנות וסתם את החורים</w:t>
      </w:r>
      <w:r w:rsidRPr="00D029B1">
        <w:rPr>
          <w:rFonts w:hint="cs"/>
          <w:rtl/>
        </w:rPr>
        <w:t>.</w:t>
      </w:r>
      <w:r w:rsidRPr="00D029B1">
        <w:rPr>
          <w:rtl/>
        </w:rPr>
        <w:t xml:space="preserve"> והיו החולדות נוטלות את המנות ומוליכות אותן לחורין ומוצאות אותן מסותמות ומחזירות את המנות למקומ</w:t>
      </w:r>
      <w:r w:rsidRPr="00D029B1">
        <w:rPr>
          <w:rFonts w:hint="cs"/>
          <w:rtl/>
        </w:rPr>
        <w:t>ם.</w:t>
      </w:r>
      <w:r w:rsidRPr="00D029B1">
        <w:rPr>
          <w:rtl/>
        </w:rPr>
        <w:t xml:space="preserve"> לומר</w:t>
      </w:r>
      <w:r w:rsidRPr="00D029B1">
        <w:rPr>
          <w:rFonts w:hint="cs"/>
          <w:rtl/>
        </w:rPr>
        <w:t>,</w:t>
      </w:r>
      <w:r w:rsidRPr="00D029B1">
        <w:rPr>
          <w:rtl/>
        </w:rPr>
        <w:t xml:space="preserve"> שאין </w:t>
      </w:r>
      <w:proofErr w:type="spellStart"/>
      <w:r w:rsidRPr="00D029B1">
        <w:rPr>
          <w:rtl/>
        </w:rPr>
        <w:t>הכל</w:t>
      </w:r>
      <w:proofErr w:type="spellEnd"/>
      <w:r w:rsidRPr="00D029B1">
        <w:rPr>
          <w:rtl/>
        </w:rPr>
        <w:t xml:space="preserve"> אלא מן הקבלני</w:t>
      </w:r>
      <w:r w:rsidRPr="00D029B1">
        <w:rPr>
          <w:rFonts w:hint="cs"/>
          <w:rtl/>
        </w:rPr>
        <w:t xml:space="preserve">ם". האשם העיקרי איננו בגנבים הקטנים, אלא באלה שסוחרים בסחורה הגנובה ואולי גם שולחים אותם. </w:t>
      </w:r>
      <w:r w:rsidR="00A01688">
        <w:rPr>
          <w:rFonts w:hint="cs"/>
          <w:rtl/>
        </w:rPr>
        <w:t>ראו</w:t>
      </w:r>
      <w:r w:rsidRPr="00D029B1">
        <w:rPr>
          <w:rFonts w:hint="cs"/>
          <w:rtl/>
        </w:rPr>
        <w:t xml:space="preserve"> מקבילה הלכתית לרעיון זה בגמרא גיטין מה ע"א, בדין המוכר עבדו לחוץ לארץ: </w:t>
      </w:r>
      <w:r w:rsidRPr="00D029B1">
        <w:rPr>
          <w:rtl/>
        </w:rPr>
        <w:t xml:space="preserve">אמר ליה </w:t>
      </w:r>
      <w:proofErr w:type="spellStart"/>
      <w:r w:rsidRPr="00D029B1">
        <w:rPr>
          <w:rtl/>
        </w:rPr>
        <w:t>אביי</w:t>
      </w:r>
      <w:proofErr w:type="spellEnd"/>
      <w:r w:rsidRPr="00D029B1">
        <w:rPr>
          <w:rtl/>
        </w:rPr>
        <w:t xml:space="preserve"> לרב יוסף: מאי חזית </w:t>
      </w:r>
      <w:proofErr w:type="spellStart"/>
      <w:r w:rsidRPr="00D029B1">
        <w:rPr>
          <w:rtl/>
        </w:rPr>
        <w:t>דקנסינן</w:t>
      </w:r>
      <w:proofErr w:type="spellEnd"/>
      <w:r w:rsidRPr="00D029B1">
        <w:rPr>
          <w:rtl/>
        </w:rPr>
        <w:t xml:space="preserve"> ללוקח? </w:t>
      </w:r>
      <w:proofErr w:type="spellStart"/>
      <w:r w:rsidRPr="00D029B1">
        <w:rPr>
          <w:rtl/>
        </w:rPr>
        <w:t>נקנסיה</w:t>
      </w:r>
      <w:proofErr w:type="spellEnd"/>
      <w:r w:rsidRPr="00D029B1">
        <w:rPr>
          <w:rtl/>
        </w:rPr>
        <w:t xml:space="preserve"> למוכר! א"ל: לאו </w:t>
      </w:r>
      <w:proofErr w:type="spellStart"/>
      <w:r w:rsidRPr="00D029B1">
        <w:rPr>
          <w:rtl/>
        </w:rPr>
        <w:t>עכברא</w:t>
      </w:r>
      <w:proofErr w:type="spellEnd"/>
      <w:r w:rsidRPr="00D029B1">
        <w:rPr>
          <w:rtl/>
        </w:rPr>
        <w:t xml:space="preserve"> גנב אלא </w:t>
      </w:r>
      <w:proofErr w:type="spellStart"/>
      <w:r w:rsidRPr="00D029B1">
        <w:rPr>
          <w:rtl/>
        </w:rPr>
        <w:t>חורא</w:t>
      </w:r>
      <w:proofErr w:type="spellEnd"/>
      <w:r w:rsidRPr="00D029B1">
        <w:rPr>
          <w:rtl/>
        </w:rPr>
        <w:t xml:space="preserve"> גנב</w:t>
      </w:r>
      <w:r w:rsidRPr="00D029B1">
        <w:rPr>
          <w:rFonts w:hint="cs"/>
          <w:rtl/>
        </w:rPr>
        <w:t xml:space="preserve"> (לא העכבר גונב, אלא החור, קונסים את מי שקנה את העבד ולא את מי שמכר). </w:t>
      </w:r>
      <w:r w:rsidR="00A01688">
        <w:rPr>
          <w:rFonts w:hint="cs"/>
          <w:rtl/>
        </w:rPr>
        <w:t>ראו</w:t>
      </w:r>
      <w:r w:rsidRPr="00D029B1">
        <w:rPr>
          <w:rFonts w:hint="cs"/>
          <w:rtl/>
        </w:rPr>
        <w:t xml:space="preserve"> גם </w:t>
      </w:r>
      <w:r w:rsidRPr="00D029B1">
        <w:rPr>
          <w:rtl/>
        </w:rPr>
        <w:t xml:space="preserve">תורה תמימה הערות ויקרא פרק </w:t>
      </w:r>
      <w:proofErr w:type="spellStart"/>
      <w:r w:rsidRPr="00D029B1">
        <w:rPr>
          <w:rtl/>
        </w:rPr>
        <w:t>יט</w:t>
      </w:r>
      <w:proofErr w:type="spellEnd"/>
      <w:r w:rsidRPr="00D029B1">
        <w:rPr>
          <w:rtl/>
        </w:rPr>
        <w:t xml:space="preserve"> הערה </w:t>
      </w:r>
      <w:proofErr w:type="spellStart"/>
      <w:r w:rsidRPr="00D029B1">
        <w:rPr>
          <w:rtl/>
        </w:rPr>
        <w:t>סא</w:t>
      </w:r>
      <w:proofErr w:type="spellEnd"/>
      <w:r w:rsidRPr="00D029B1">
        <w:rPr>
          <w:rFonts w:hint="cs"/>
          <w:rtl/>
        </w:rPr>
        <w:t>. הדרך להילחם בפשע המאורגן איננו בתפיסת השליחים ודרגי הביניים, אלא להכות בשורש המבנה הכלכלי שלהם, באלה שעושים את הכסף הגדול. הקשר לפרשת השבוע הוא דין אשם גזילות שמופיע בסוף הפרשה (פרק ה פסוק כ עד סוף הפרשה): "</w:t>
      </w:r>
      <w:r w:rsidRPr="00D029B1">
        <w:rPr>
          <w:rtl/>
        </w:rPr>
        <w:t>נֶפֶשׁ כִּי תֶחֱטָא וּמָעֲלָה מַעַל ב</w:t>
      </w:r>
      <w:r w:rsidRPr="00D029B1">
        <w:rPr>
          <w:rFonts w:hint="cs"/>
          <w:rtl/>
        </w:rPr>
        <w:t>ה'</w:t>
      </w:r>
      <w:r w:rsidRPr="00D029B1">
        <w:rPr>
          <w:rtl/>
        </w:rPr>
        <w:t xml:space="preserve"> וְכִחֵשׁ בַּעֲמִיתוֹ </w:t>
      </w:r>
      <w:proofErr w:type="spellStart"/>
      <w:r w:rsidRPr="00D029B1">
        <w:rPr>
          <w:rtl/>
        </w:rPr>
        <w:t>בְּפִקָּדוֹן</w:t>
      </w:r>
      <w:proofErr w:type="spellEnd"/>
      <w:r w:rsidRPr="00D029B1">
        <w:rPr>
          <w:rtl/>
        </w:rPr>
        <w:t xml:space="preserve"> אוֹ בִתְשׂוּמֶת יָד אוֹ בְגָזֵל אוֹ עָשַׁק אֶת עֲמִיתוֹ</w:t>
      </w:r>
      <w:r w:rsidRPr="00D029B1">
        <w:rPr>
          <w:rFonts w:hint="cs"/>
          <w:rtl/>
        </w:rPr>
        <w:t xml:space="preserve">", אשם הבא בגין עבירות שבין אדם לחברו. </w:t>
      </w:r>
      <w:r w:rsidR="00A01688">
        <w:rPr>
          <w:rFonts w:hint="cs"/>
          <w:rtl/>
        </w:rPr>
        <w:t>ראו</w:t>
      </w:r>
      <w:r w:rsidRPr="00D029B1">
        <w:rPr>
          <w:rFonts w:hint="cs"/>
          <w:rtl/>
        </w:rPr>
        <w:t xml:space="preserve"> </w:t>
      </w:r>
      <w:r w:rsidRPr="00D029B1">
        <w:rPr>
          <w:rtl/>
        </w:rPr>
        <w:t>פירוש המשנה לרמב"ם מסכת זבחים הקדמה</w:t>
      </w:r>
      <w:r w:rsidRPr="00D029B1">
        <w:rPr>
          <w:rFonts w:hint="cs"/>
          <w:rtl/>
        </w:rPr>
        <w:t>: "</w:t>
      </w:r>
      <w:r w:rsidRPr="00D029B1">
        <w:rPr>
          <w:rtl/>
        </w:rPr>
        <w:t>וכן אם גזל ונשבע לשקר, או שנתחייב למי שהוא ממון משותפות, או מאבדה שמצא לו, או מגזלה שגזלו, או מאונאה שהונהו במשא ומתן, וכפר באותו הממון שהוטל עליו לשלמו מאחד האופנים הללו ונשבע על כך הרי זה חייב איל אשם, וזה נקרא אשם גזלות</w:t>
      </w:r>
      <w:r w:rsidRPr="00D029B1">
        <w:rPr>
          <w:rFonts w:hint="cs"/>
          <w:rtl/>
        </w:rPr>
        <w:t>".</w:t>
      </w:r>
    </w:p>
  </w:footnote>
  <w:footnote w:id="18">
    <w:p w14:paraId="056E1E1B" w14:textId="77777777" w:rsidR="0012409A" w:rsidRDefault="0012409A" w:rsidP="00CF3E89">
      <w:pPr>
        <w:pStyle w:val="a3"/>
        <w:rPr>
          <w:rFonts w:hint="cs"/>
          <w:rtl/>
        </w:rPr>
      </w:pPr>
      <w:r>
        <w:rPr>
          <w:rStyle w:val="a5"/>
        </w:rPr>
        <w:footnoteRef/>
      </w:r>
      <w:r>
        <w:rPr>
          <w:rtl/>
        </w:rPr>
        <w:t xml:space="preserve"> </w:t>
      </w:r>
      <w:r>
        <w:rPr>
          <w:rFonts w:hint="cs"/>
          <w:rtl/>
        </w:rPr>
        <w:t xml:space="preserve">מן הביטויים החריפים כנגד שבועה, להימנע להישבע בכלל, גם לא שבועת אמת. </w:t>
      </w:r>
      <w:r w:rsidR="00A01688">
        <w:rPr>
          <w:rFonts w:hint="cs"/>
          <w:rtl/>
        </w:rPr>
        <w:t>ראו</w:t>
      </w:r>
      <w:r>
        <w:rPr>
          <w:rFonts w:hint="cs"/>
          <w:rtl/>
        </w:rPr>
        <w:t xml:space="preserve"> במדרש שם הסיפור על מי שטמן את המטבעות שלווה מחברו במקל וכשנשבע שהחזיר לו והלה הקיש במקל, נתפזרו כל המטבעות. וכן הסיפור הקשה יותר על </w:t>
      </w:r>
      <w:proofErr w:type="spellStart"/>
      <w:r>
        <w:rPr>
          <w:rFonts w:hint="cs"/>
          <w:rtl/>
        </w:rPr>
        <w:t>האשה</w:t>
      </w:r>
      <w:proofErr w:type="spellEnd"/>
      <w:r>
        <w:rPr>
          <w:rFonts w:hint="cs"/>
          <w:rtl/>
        </w:rPr>
        <w:t xml:space="preserve"> שלשה בצק אצל חברתה ונפלו לה מטבעות בתוך העיסה ונאפו בתוכה: "מעשה היה באחת, שנכנסה ללוש אצל שכנתה והיו צרורים בשמלתה שלושה דינרים, נטלתם </w:t>
      </w:r>
      <w:proofErr w:type="spellStart"/>
      <w:r>
        <w:rPr>
          <w:rFonts w:hint="cs"/>
          <w:rtl/>
        </w:rPr>
        <w:t>ונתנתם</w:t>
      </w:r>
      <w:proofErr w:type="spellEnd"/>
      <w:r>
        <w:rPr>
          <w:rFonts w:hint="cs"/>
          <w:rtl/>
        </w:rPr>
        <w:t xml:space="preserve"> לפניה. משישבה וערכה, נתערבו בעיגול. ביקשתם ולא מצאתם. אמרה לשכנתה: מצאת שלושה דינרים? אמרה לה: תקבר בנה זה, אם מצאתם </w:t>
      </w:r>
      <w:r>
        <w:rPr>
          <w:rFonts w:cs="David"/>
          <w:rtl/>
        </w:rPr>
        <w:t>–</w:t>
      </w:r>
      <w:r>
        <w:rPr>
          <w:rFonts w:hint="cs"/>
          <w:rtl/>
        </w:rPr>
        <w:t xml:space="preserve"> וקברתו. פעם אחרת אמרה לה: מצאת את שלושת הדינרים? אמרה לה: תקבר בנה שני זה, אם מצאתם </w:t>
      </w:r>
      <w:r>
        <w:rPr>
          <w:rFonts w:cs="David"/>
          <w:rtl/>
        </w:rPr>
        <w:t>–</w:t>
      </w:r>
      <w:r>
        <w:rPr>
          <w:rFonts w:hint="cs"/>
          <w:rtl/>
        </w:rPr>
        <w:t xml:space="preserve"> וקברתו. פעם אחרת אמרה לה: מצאת את שלושת הדינרים? אמרה לה: תקבר בנה השלישי, אם מצאתם </w:t>
      </w:r>
      <w:r>
        <w:rPr>
          <w:rFonts w:cs="David"/>
          <w:rtl/>
        </w:rPr>
        <w:t>–</w:t>
      </w:r>
      <w:r>
        <w:rPr>
          <w:rFonts w:hint="cs"/>
          <w:rtl/>
        </w:rPr>
        <w:t xml:space="preserve"> וקברתו. אמרה: אין אני הולכת ומנחמת שכנתי זו? נטלה עיגול אחד </w:t>
      </w:r>
      <w:r>
        <w:rPr>
          <w:rFonts w:cs="David"/>
          <w:rtl/>
        </w:rPr>
        <w:t>–</w:t>
      </w:r>
      <w:r>
        <w:rPr>
          <w:rFonts w:hint="cs"/>
          <w:rtl/>
        </w:rPr>
        <w:t xml:space="preserve"> וישבה. כיון שבצעתו, נפלו שלושת העיגולים. זהו שהבריות אומרים: בין זכאי בין חייב </w:t>
      </w:r>
      <w:r>
        <w:rPr>
          <w:rtl/>
        </w:rPr>
        <w:t>–</w:t>
      </w:r>
      <w:r>
        <w:rPr>
          <w:rFonts w:hint="cs"/>
          <w:rtl/>
        </w:rPr>
        <w:t xml:space="preserve"> לשבועה לא תיכנס". עד כאן הסיפור הנורא ובאמת קצת מוזר. התורה דווקא מתירה להישבע בשם ה' ואפילו רואה בה חלק מע</w:t>
      </w:r>
      <w:r w:rsidR="000A799B">
        <w:rPr>
          <w:rFonts w:hint="cs"/>
          <w:rtl/>
        </w:rPr>
        <w:t>ב</w:t>
      </w:r>
      <w:r>
        <w:rPr>
          <w:rFonts w:hint="cs"/>
          <w:rtl/>
        </w:rPr>
        <w:t xml:space="preserve">ודת ה', ככתוב בדברים ו </w:t>
      </w:r>
      <w:proofErr w:type="spellStart"/>
      <w:r>
        <w:rPr>
          <w:rFonts w:hint="cs"/>
          <w:rtl/>
        </w:rPr>
        <w:t>יג</w:t>
      </w:r>
      <w:proofErr w:type="spellEnd"/>
      <w:r>
        <w:rPr>
          <w:rFonts w:hint="cs"/>
          <w:rtl/>
        </w:rPr>
        <w:t>: "</w:t>
      </w:r>
      <w:r>
        <w:rPr>
          <w:rtl/>
        </w:rPr>
        <w:t xml:space="preserve">אֶת </w:t>
      </w:r>
      <w:r>
        <w:rPr>
          <w:rFonts w:hint="cs"/>
          <w:rtl/>
        </w:rPr>
        <w:t>ה'</w:t>
      </w:r>
      <w:r>
        <w:rPr>
          <w:rtl/>
        </w:rPr>
        <w:t xml:space="preserve"> </w:t>
      </w:r>
      <w:proofErr w:type="spellStart"/>
      <w:r>
        <w:rPr>
          <w:rtl/>
        </w:rPr>
        <w:t>אֱלֹהֶיך</w:t>
      </w:r>
      <w:proofErr w:type="spellEnd"/>
      <w:r>
        <w:rPr>
          <w:rtl/>
        </w:rPr>
        <w:t>ָ תִּירָא וְאֹתוֹ תַעֲבֹד וּבִשְׁמוֹ תִּשָּׁבֵעַ</w:t>
      </w:r>
      <w:r>
        <w:rPr>
          <w:rFonts w:hint="cs"/>
          <w:rtl/>
        </w:rPr>
        <w:t>" (</w:t>
      </w:r>
      <w:r w:rsidR="00A01688">
        <w:rPr>
          <w:rFonts w:hint="cs"/>
          <w:rtl/>
        </w:rPr>
        <w:t>ראו</w:t>
      </w:r>
      <w:r>
        <w:rPr>
          <w:rFonts w:hint="cs"/>
          <w:rtl/>
        </w:rPr>
        <w:t xml:space="preserve"> רש"י על הפסוק), ובוודאי לצורך מתן עדות </w:t>
      </w:r>
      <w:proofErr w:type="spellStart"/>
      <w:r>
        <w:rPr>
          <w:rFonts w:hint="cs"/>
          <w:rtl/>
        </w:rPr>
        <w:t>וכיוב</w:t>
      </w:r>
      <w:proofErr w:type="spellEnd"/>
      <w:r>
        <w:rPr>
          <w:rFonts w:hint="cs"/>
          <w:rtl/>
        </w:rPr>
        <w:t xml:space="preserve">', הדגש בתורה הוא רק על איסור שבועת </w:t>
      </w:r>
      <w:proofErr w:type="spellStart"/>
      <w:r>
        <w:rPr>
          <w:rFonts w:hint="cs"/>
          <w:rtl/>
        </w:rPr>
        <w:t>שוא</w:t>
      </w:r>
      <w:proofErr w:type="spellEnd"/>
      <w:r>
        <w:rPr>
          <w:rFonts w:hint="cs"/>
          <w:rtl/>
        </w:rPr>
        <w:t xml:space="preserve"> או שקר. </w:t>
      </w:r>
      <w:r w:rsidR="000A799B">
        <w:rPr>
          <w:rFonts w:hint="cs"/>
          <w:rtl/>
        </w:rPr>
        <w:t xml:space="preserve">ראו דברינו </w:t>
      </w:r>
      <w:hyperlink r:id="rId11" w:anchor="gsc.tab=0" w:history="1">
        <w:r w:rsidR="000A799B" w:rsidRPr="000A799B">
          <w:rPr>
            <w:rStyle w:val="Hyperlink"/>
            <w:rFonts w:hint="cs"/>
            <w:rtl/>
          </w:rPr>
          <w:t xml:space="preserve">לא </w:t>
        </w:r>
        <w:proofErr w:type="spellStart"/>
        <w:r w:rsidR="000A799B" w:rsidRPr="000A799B">
          <w:rPr>
            <w:rStyle w:val="Hyperlink"/>
            <w:rFonts w:hint="cs"/>
            <w:rtl/>
          </w:rPr>
          <w:t>ת</w:t>
        </w:r>
        <w:r w:rsidR="000A799B" w:rsidRPr="000A799B">
          <w:rPr>
            <w:rStyle w:val="Hyperlink"/>
            <w:rFonts w:hint="cs"/>
            <w:rtl/>
          </w:rPr>
          <w:t>ש</w:t>
        </w:r>
        <w:r w:rsidR="000A799B" w:rsidRPr="000A799B">
          <w:rPr>
            <w:rStyle w:val="Hyperlink"/>
            <w:rFonts w:hint="cs"/>
            <w:rtl/>
          </w:rPr>
          <w:t>א</w:t>
        </w:r>
        <w:proofErr w:type="spellEnd"/>
      </w:hyperlink>
      <w:r w:rsidR="000A799B">
        <w:rPr>
          <w:rFonts w:hint="cs"/>
          <w:rtl/>
        </w:rPr>
        <w:t xml:space="preserve"> בפרשת יתרו. </w:t>
      </w:r>
      <w:r>
        <w:rPr>
          <w:rFonts w:hint="cs"/>
          <w:rtl/>
        </w:rPr>
        <w:t>אבל למעשה נוצרה רתיעה כללית משבועה, וזה אחד מהסיפורים המחזקים רתיעה זו.</w:t>
      </w:r>
    </w:p>
  </w:footnote>
  <w:footnote w:id="19">
    <w:p w14:paraId="6C85A967" w14:textId="77777777" w:rsidR="0012409A" w:rsidRDefault="0012409A" w:rsidP="00F0036A">
      <w:pPr>
        <w:pStyle w:val="a3"/>
        <w:rPr>
          <w:rFonts w:hint="cs"/>
          <w:rtl/>
        </w:rPr>
      </w:pPr>
      <w:r>
        <w:rPr>
          <w:rStyle w:val="a5"/>
        </w:rPr>
        <w:footnoteRef/>
      </w:r>
      <w:r>
        <w:rPr>
          <w:rtl/>
        </w:rPr>
        <w:t xml:space="preserve"> </w:t>
      </w:r>
      <w:r>
        <w:rPr>
          <w:rFonts w:hint="cs"/>
          <w:rtl/>
        </w:rPr>
        <w:t xml:space="preserve">הספר והסייף (החרב). להשלמת הדף נזקקנו גם לביטוי זה, למרות שהוא מופיע רק במרומז במדרש בפרשתנו ועיקרו בסוף הספר, במדרש ויקרא רבה על פרשת </w:t>
      </w:r>
      <w:proofErr w:type="spellStart"/>
      <w:r>
        <w:rPr>
          <w:rFonts w:hint="cs"/>
          <w:rtl/>
        </w:rPr>
        <w:t>בחוקותי</w:t>
      </w:r>
      <w:proofErr w:type="spellEnd"/>
      <w:r>
        <w:rPr>
          <w:rFonts w:hint="cs"/>
          <w:rtl/>
        </w:rPr>
        <w:t xml:space="preserve">. ביטוי זה עבר שינוי משמעות יסודי. בימינו הוא בא במשמעות של שילוב של רוח עם צרכיי השעה: לאחוז בנשק ולהגן על עצמנו פיסית, יחד עם שמירה על ערכי הרוח. אבל אצל חז"ל הוא במשמעות שונה לחלוטין. </w:t>
      </w:r>
      <w:r w:rsidR="00A01688">
        <w:rPr>
          <w:rFonts w:hint="cs"/>
          <w:rtl/>
        </w:rPr>
        <w:t>ראו</w:t>
      </w:r>
      <w:r>
        <w:rPr>
          <w:rFonts w:hint="cs"/>
          <w:rtl/>
        </w:rPr>
        <w:t xml:space="preserve"> ויקרא רבה פרשת </w:t>
      </w:r>
      <w:proofErr w:type="spellStart"/>
      <w:r>
        <w:rPr>
          <w:rFonts w:hint="cs"/>
          <w:rtl/>
        </w:rPr>
        <w:t>בחוקותי</w:t>
      </w:r>
      <w:proofErr w:type="spellEnd"/>
      <w:r>
        <w:rPr>
          <w:rFonts w:hint="cs"/>
          <w:rtl/>
        </w:rPr>
        <w:t xml:space="preserve"> (הברכה והקללה): "שנוי בשם ר' </w:t>
      </w:r>
      <w:proofErr w:type="spellStart"/>
      <w:r>
        <w:rPr>
          <w:rFonts w:hint="cs"/>
          <w:rtl/>
        </w:rPr>
        <w:t>ליעזר</w:t>
      </w:r>
      <w:proofErr w:type="spellEnd"/>
      <w:r>
        <w:rPr>
          <w:rFonts w:hint="cs"/>
          <w:rtl/>
        </w:rPr>
        <w:t xml:space="preserve">: הסיף והספר נתנו מכורכים מן השמים. אמר להם: אם תשמרו מה שכתוב בזה </w:t>
      </w:r>
      <w:r>
        <w:rPr>
          <w:rFonts w:cs="David"/>
          <w:rtl/>
        </w:rPr>
        <w:t>–</w:t>
      </w:r>
      <w:r>
        <w:rPr>
          <w:rFonts w:hint="cs"/>
          <w:rtl/>
        </w:rPr>
        <w:t xml:space="preserve"> תנצלו מן הסיף. ואם לאו </w:t>
      </w:r>
      <w:r>
        <w:rPr>
          <w:rFonts w:cs="David"/>
          <w:rtl/>
        </w:rPr>
        <w:t>–</w:t>
      </w:r>
      <w:r>
        <w:rPr>
          <w:rFonts w:hint="cs"/>
          <w:rtl/>
        </w:rPr>
        <w:t xml:space="preserve"> סוף שהוא הורג אתכם". ובגמרא </w:t>
      </w:r>
      <w:r>
        <w:rPr>
          <w:rtl/>
        </w:rPr>
        <w:t xml:space="preserve">עבודה זרה </w:t>
      </w:r>
      <w:proofErr w:type="spellStart"/>
      <w:r>
        <w:rPr>
          <w:rtl/>
        </w:rPr>
        <w:t>יז</w:t>
      </w:r>
      <w:proofErr w:type="spellEnd"/>
      <w:r>
        <w:rPr>
          <w:rtl/>
        </w:rPr>
        <w:t xml:space="preserve"> ע</w:t>
      </w:r>
      <w:r>
        <w:rPr>
          <w:rFonts w:hint="cs"/>
          <w:rtl/>
        </w:rPr>
        <w:t>"ב כשהשלטון מאשים את ר</w:t>
      </w:r>
      <w:r>
        <w:rPr>
          <w:rtl/>
        </w:rPr>
        <w:t xml:space="preserve">בי אלעזר בן </w:t>
      </w:r>
      <w:proofErr w:type="spellStart"/>
      <w:r>
        <w:rPr>
          <w:rtl/>
        </w:rPr>
        <w:t>פרטא</w:t>
      </w:r>
      <w:proofErr w:type="spellEnd"/>
      <w:r>
        <w:rPr>
          <w:rFonts w:hint="cs"/>
          <w:rtl/>
        </w:rPr>
        <w:t xml:space="preserve"> שהוא גם לומד תורה וגם גונב (את המלכות), הוא עונה להם: "</w:t>
      </w:r>
      <w:r>
        <w:rPr>
          <w:rtl/>
        </w:rPr>
        <w:t xml:space="preserve">אי </w:t>
      </w:r>
      <w:proofErr w:type="spellStart"/>
      <w:r>
        <w:rPr>
          <w:rtl/>
        </w:rPr>
        <w:t>סייפא</w:t>
      </w:r>
      <w:proofErr w:type="spellEnd"/>
      <w:r>
        <w:rPr>
          <w:rtl/>
        </w:rPr>
        <w:t xml:space="preserve"> לא ספרא, ואי ספרא לא </w:t>
      </w:r>
      <w:proofErr w:type="spellStart"/>
      <w:r>
        <w:rPr>
          <w:rtl/>
        </w:rPr>
        <w:t>סייפא</w:t>
      </w:r>
      <w:proofErr w:type="spellEnd"/>
      <w:r>
        <w:rPr>
          <w:rFonts w:hint="cs"/>
          <w:rtl/>
        </w:rPr>
        <w:t>".</w:t>
      </w:r>
      <w:r>
        <w:rPr>
          <w:rtl/>
        </w:rPr>
        <w:t xml:space="preserve"> </w:t>
      </w:r>
      <w:r>
        <w:rPr>
          <w:rFonts w:hint="cs"/>
          <w:rtl/>
        </w:rPr>
        <w:t xml:space="preserve">ובמדרש בפרשתנו, בהקשר עם כריתת הברית: "המשביע את </w:t>
      </w:r>
      <w:proofErr w:type="spellStart"/>
      <w:r>
        <w:rPr>
          <w:rFonts w:hint="cs"/>
          <w:rtl/>
        </w:rPr>
        <w:t>ליגיונותיו</w:t>
      </w:r>
      <w:proofErr w:type="spellEnd"/>
      <w:r>
        <w:rPr>
          <w:rFonts w:hint="cs"/>
          <w:rtl/>
        </w:rPr>
        <w:t>, אינו משביעם, אלא בסיף: העובר על תנאים הללו, יהא הסיף הזה עובר על צווארו". מישהו, מתישהו שינה משמעותו של ביטוי זה באופן קיצוני. כל הידע דבר, אנא יודיענו במהרה.</w:t>
      </w:r>
      <w:r w:rsidR="00EA3C5A">
        <w:rPr>
          <w:rFonts w:hint="cs"/>
          <w:rtl/>
        </w:rPr>
        <w:t xml:space="preserve"> ובינתיים, זכינו להקדיש דף מיוחד בשם </w:t>
      </w:r>
      <w:hyperlink r:id="rId12" w:anchor="gsc.tab=0" w:history="1">
        <w:r w:rsidR="00EA3C5A" w:rsidRPr="00EA3C5A">
          <w:rPr>
            <w:rStyle w:val="Hyperlink"/>
            <w:rFonts w:hint="cs"/>
            <w:rtl/>
          </w:rPr>
          <w:t>ספרא וס</w:t>
        </w:r>
        <w:r w:rsidR="00EA3C5A" w:rsidRPr="00EA3C5A">
          <w:rPr>
            <w:rStyle w:val="Hyperlink"/>
            <w:rFonts w:hint="cs"/>
            <w:rtl/>
          </w:rPr>
          <w:t>י</w:t>
        </w:r>
        <w:r w:rsidR="00EA3C5A" w:rsidRPr="00EA3C5A">
          <w:rPr>
            <w:rStyle w:val="Hyperlink"/>
            <w:rFonts w:hint="cs"/>
            <w:rtl/>
          </w:rPr>
          <w:t>פא</w:t>
        </w:r>
      </w:hyperlink>
      <w:r w:rsidR="00EA3C5A">
        <w:rPr>
          <w:rFonts w:hint="cs"/>
          <w:rtl/>
        </w:rPr>
        <w:t xml:space="preserve"> בפרשת ראה.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CD7B" w14:textId="279A2320" w:rsidR="0012409A" w:rsidRDefault="0012409A" w:rsidP="00C23BA0">
    <w:pPr>
      <w:pStyle w:val="1"/>
      <w:tabs>
        <w:tab w:val="clear" w:pos="9469"/>
        <w:tab w:val="right" w:pos="9185"/>
      </w:tabs>
      <w:rPr>
        <w:rFonts w:hint="cs"/>
        <w:rtl/>
      </w:rPr>
    </w:pPr>
    <w:r>
      <w:rPr>
        <w:rtl/>
      </w:rPr>
      <w:t xml:space="preserve">פרשת </w:t>
    </w:r>
    <w:fldSimple w:instr=" SUBJECT  \* MERGEFORMAT ">
      <w:r w:rsidR="000D54C3">
        <w:rPr>
          <w:rtl/>
        </w:rPr>
        <w:t>ויקרא</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ADFB" w14:textId="5B0174C6" w:rsidR="0012409A" w:rsidRDefault="0012409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D54C3">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D54C3">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31898423">
    <w:abstractNumId w:val="8"/>
  </w:num>
  <w:num w:numId="2" w16cid:durableId="879392517">
    <w:abstractNumId w:val="3"/>
  </w:num>
  <w:num w:numId="3" w16cid:durableId="1054886743">
    <w:abstractNumId w:val="2"/>
  </w:num>
  <w:num w:numId="4" w16cid:durableId="244414111">
    <w:abstractNumId w:val="1"/>
  </w:num>
  <w:num w:numId="5" w16cid:durableId="228196560">
    <w:abstractNumId w:val="0"/>
  </w:num>
  <w:num w:numId="6" w16cid:durableId="1514801536">
    <w:abstractNumId w:val="9"/>
  </w:num>
  <w:num w:numId="7" w16cid:durableId="378822586">
    <w:abstractNumId w:val="7"/>
  </w:num>
  <w:num w:numId="8" w16cid:durableId="810636843">
    <w:abstractNumId w:val="6"/>
  </w:num>
  <w:num w:numId="9" w16cid:durableId="2127847840">
    <w:abstractNumId w:val="5"/>
  </w:num>
  <w:num w:numId="10" w16cid:durableId="321198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NDUzMTSxNDU1NTNQ0lEKTi0uzszPAykwqgUAP0ARASwAAAA="/>
  </w:docVars>
  <w:rsids>
    <w:rsidRoot w:val="00757BCC"/>
    <w:rsid w:val="00036DEB"/>
    <w:rsid w:val="00041DDD"/>
    <w:rsid w:val="00051824"/>
    <w:rsid w:val="000626FA"/>
    <w:rsid w:val="0007660D"/>
    <w:rsid w:val="000862BE"/>
    <w:rsid w:val="000A1B4F"/>
    <w:rsid w:val="000A799B"/>
    <w:rsid w:val="000D54C3"/>
    <w:rsid w:val="000F2394"/>
    <w:rsid w:val="000F5983"/>
    <w:rsid w:val="0012409A"/>
    <w:rsid w:val="001335D6"/>
    <w:rsid w:val="00134C36"/>
    <w:rsid w:val="0014132A"/>
    <w:rsid w:val="00147EAE"/>
    <w:rsid w:val="0019646A"/>
    <w:rsid w:val="001A4DB8"/>
    <w:rsid w:val="001B10B3"/>
    <w:rsid w:val="001B3DFA"/>
    <w:rsid w:val="001C77FB"/>
    <w:rsid w:val="001D1981"/>
    <w:rsid w:val="001D6646"/>
    <w:rsid w:val="001F06DD"/>
    <w:rsid w:val="001F16F5"/>
    <w:rsid w:val="001F5429"/>
    <w:rsid w:val="00220C5D"/>
    <w:rsid w:val="00241305"/>
    <w:rsid w:val="00293A8D"/>
    <w:rsid w:val="002E0D72"/>
    <w:rsid w:val="002E3A7A"/>
    <w:rsid w:val="002E5961"/>
    <w:rsid w:val="00327F5E"/>
    <w:rsid w:val="00332197"/>
    <w:rsid w:val="003338F5"/>
    <w:rsid w:val="00337585"/>
    <w:rsid w:val="003376E8"/>
    <w:rsid w:val="0035193C"/>
    <w:rsid w:val="00353369"/>
    <w:rsid w:val="00366155"/>
    <w:rsid w:val="00375077"/>
    <w:rsid w:val="00386A81"/>
    <w:rsid w:val="0039099E"/>
    <w:rsid w:val="00391A9D"/>
    <w:rsid w:val="003A0481"/>
    <w:rsid w:val="003A4012"/>
    <w:rsid w:val="003E06B1"/>
    <w:rsid w:val="003E5B80"/>
    <w:rsid w:val="00410C47"/>
    <w:rsid w:val="0041707D"/>
    <w:rsid w:val="00424B7A"/>
    <w:rsid w:val="0046054C"/>
    <w:rsid w:val="0050418B"/>
    <w:rsid w:val="00545762"/>
    <w:rsid w:val="00561BC6"/>
    <w:rsid w:val="0057749F"/>
    <w:rsid w:val="005D6B80"/>
    <w:rsid w:val="005F4A63"/>
    <w:rsid w:val="00615B88"/>
    <w:rsid w:val="0063686C"/>
    <w:rsid w:val="00641FF6"/>
    <w:rsid w:val="00655B35"/>
    <w:rsid w:val="00660F27"/>
    <w:rsid w:val="006635FE"/>
    <w:rsid w:val="0068119A"/>
    <w:rsid w:val="006A4B28"/>
    <w:rsid w:val="006B6649"/>
    <w:rsid w:val="006E58C1"/>
    <w:rsid w:val="00712EDE"/>
    <w:rsid w:val="00714A8B"/>
    <w:rsid w:val="007156BD"/>
    <w:rsid w:val="00755BD0"/>
    <w:rsid w:val="00757BCC"/>
    <w:rsid w:val="00762D43"/>
    <w:rsid w:val="0076443E"/>
    <w:rsid w:val="007867F6"/>
    <w:rsid w:val="00786823"/>
    <w:rsid w:val="00790172"/>
    <w:rsid w:val="007A1D15"/>
    <w:rsid w:val="007A1FF5"/>
    <w:rsid w:val="00817EB6"/>
    <w:rsid w:val="00823BD0"/>
    <w:rsid w:val="00840DAF"/>
    <w:rsid w:val="0084765E"/>
    <w:rsid w:val="00847E69"/>
    <w:rsid w:val="00854B67"/>
    <w:rsid w:val="00861E0C"/>
    <w:rsid w:val="008A36AA"/>
    <w:rsid w:val="008D7D54"/>
    <w:rsid w:val="00910D38"/>
    <w:rsid w:val="0092160A"/>
    <w:rsid w:val="009318AC"/>
    <w:rsid w:val="009325AD"/>
    <w:rsid w:val="0094728C"/>
    <w:rsid w:val="009B055F"/>
    <w:rsid w:val="009F451B"/>
    <w:rsid w:val="009F6096"/>
    <w:rsid w:val="00A01688"/>
    <w:rsid w:val="00A02061"/>
    <w:rsid w:val="00A04351"/>
    <w:rsid w:val="00A548A3"/>
    <w:rsid w:val="00A625B2"/>
    <w:rsid w:val="00A626A5"/>
    <w:rsid w:val="00AA0AB2"/>
    <w:rsid w:val="00AA5FC3"/>
    <w:rsid w:val="00AD7073"/>
    <w:rsid w:val="00B37DD6"/>
    <w:rsid w:val="00B6010D"/>
    <w:rsid w:val="00B6414F"/>
    <w:rsid w:val="00B72449"/>
    <w:rsid w:val="00B80B00"/>
    <w:rsid w:val="00B916F7"/>
    <w:rsid w:val="00BA08C4"/>
    <w:rsid w:val="00BD1AC4"/>
    <w:rsid w:val="00BD2CF0"/>
    <w:rsid w:val="00BD7DDD"/>
    <w:rsid w:val="00BF2B37"/>
    <w:rsid w:val="00C23BA0"/>
    <w:rsid w:val="00C35BB0"/>
    <w:rsid w:val="00C54E43"/>
    <w:rsid w:val="00C73367"/>
    <w:rsid w:val="00C7740E"/>
    <w:rsid w:val="00C97F15"/>
    <w:rsid w:val="00CB1007"/>
    <w:rsid w:val="00CC13DF"/>
    <w:rsid w:val="00CD57D5"/>
    <w:rsid w:val="00CF3E89"/>
    <w:rsid w:val="00D029B1"/>
    <w:rsid w:val="00D14FF2"/>
    <w:rsid w:val="00D15D8B"/>
    <w:rsid w:val="00D20FA4"/>
    <w:rsid w:val="00D21DB9"/>
    <w:rsid w:val="00D90520"/>
    <w:rsid w:val="00DC70BB"/>
    <w:rsid w:val="00DE217F"/>
    <w:rsid w:val="00E23307"/>
    <w:rsid w:val="00E31E6A"/>
    <w:rsid w:val="00E37BFE"/>
    <w:rsid w:val="00E40481"/>
    <w:rsid w:val="00E82EE8"/>
    <w:rsid w:val="00EA3C5A"/>
    <w:rsid w:val="00EC5CDE"/>
    <w:rsid w:val="00ED11C9"/>
    <w:rsid w:val="00EF3353"/>
    <w:rsid w:val="00F0036A"/>
    <w:rsid w:val="00F077AD"/>
    <w:rsid w:val="00F31394"/>
    <w:rsid w:val="00F52566"/>
    <w:rsid w:val="00F561D1"/>
    <w:rsid w:val="00F95E51"/>
    <w:rsid w:val="00FC6FD5"/>
    <w:rsid w:val="00FD3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7D990D"/>
  <w15:chartTrackingRefBased/>
  <w15:docId w15:val="{F0B601E3-B390-4719-8696-3E3A0C88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1E0C"/>
    <w:pPr>
      <w:bidi/>
    </w:pPr>
    <w:rPr>
      <w:rFonts w:cs="Narkisim"/>
      <w:sz w:val="22"/>
      <w:szCs w:val="22"/>
      <w:lang w:eastAsia="he-IL"/>
    </w:rPr>
  </w:style>
  <w:style w:type="paragraph" w:styleId="1">
    <w:name w:val="heading 1"/>
    <w:basedOn w:val="a"/>
    <w:next w:val="a"/>
    <w:link w:val="10"/>
    <w:qFormat/>
    <w:rsid w:val="00861E0C"/>
    <w:pPr>
      <w:keepNext/>
      <w:tabs>
        <w:tab w:val="right" w:pos="9469"/>
      </w:tabs>
      <w:jc w:val="both"/>
      <w:outlineLvl w:val="0"/>
    </w:pPr>
    <w:rPr>
      <w:rFonts w:cs="David"/>
      <w:b/>
      <w:bCs/>
      <w:szCs w:val="28"/>
    </w:rPr>
  </w:style>
  <w:style w:type="character" w:default="1" w:styleId="a0">
    <w:name w:val="Default Paragraph Font"/>
    <w:uiPriority w:val="1"/>
    <w:semiHidden/>
    <w:unhideWhenUsed/>
    <w:rsid w:val="00861E0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61E0C"/>
  </w:style>
  <w:style w:type="paragraph" w:styleId="a3">
    <w:name w:val="footnote text"/>
    <w:basedOn w:val="a"/>
    <w:link w:val="a4"/>
    <w:semiHidden/>
    <w:rsid w:val="00861E0C"/>
    <w:pPr>
      <w:ind w:left="170" w:hanging="170"/>
      <w:jc w:val="both"/>
    </w:pPr>
    <w:rPr>
      <w:sz w:val="20"/>
      <w:szCs w:val="20"/>
    </w:rPr>
  </w:style>
  <w:style w:type="character" w:styleId="a5">
    <w:name w:val="footnote reference"/>
    <w:semiHidden/>
    <w:rsid w:val="00861E0C"/>
    <w:rPr>
      <w:vertAlign w:val="superscript"/>
    </w:rPr>
  </w:style>
  <w:style w:type="paragraph" w:styleId="a6">
    <w:name w:val="header"/>
    <w:basedOn w:val="a"/>
    <w:link w:val="a7"/>
    <w:rsid w:val="00861E0C"/>
    <w:pPr>
      <w:tabs>
        <w:tab w:val="center" w:pos="4153"/>
        <w:tab w:val="right" w:pos="8306"/>
      </w:tabs>
    </w:pPr>
  </w:style>
  <w:style w:type="paragraph" w:styleId="a8">
    <w:name w:val="footer"/>
    <w:basedOn w:val="a"/>
    <w:link w:val="a9"/>
    <w:rsid w:val="00861E0C"/>
    <w:pPr>
      <w:tabs>
        <w:tab w:val="center" w:pos="4153"/>
        <w:tab w:val="right" w:pos="8306"/>
      </w:tabs>
    </w:pPr>
  </w:style>
  <w:style w:type="paragraph" w:customStyle="1" w:styleId="aa">
    <w:name w:val="כותרת"/>
    <w:basedOn w:val="a"/>
    <w:rsid w:val="00861E0C"/>
    <w:pPr>
      <w:spacing w:before="240" w:line="320" w:lineRule="atLeast"/>
      <w:jc w:val="center"/>
    </w:pPr>
    <w:rPr>
      <w:rFonts w:cs="David"/>
      <w:b/>
      <w:bCs/>
      <w:spacing w:val="20"/>
      <w:szCs w:val="32"/>
    </w:rPr>
  </w:style>
  <w:style w:type="paragraph" w:customStyle="1" w:styleId="ab">
    <w:name w:val="כותרת קטע"/>
    <w:basedOn w:val="a"/>
    <w:rsid w:val="00861E0C"/>
    <w:pPr>
      <w:spacing w:before="240" w:line="300" w:lineRule="atLeast"/>
    </w:pPr>
    <w:rPr>
      <w:rFonts w:cs="Arial"/>
      <w:b/>
      <w:bCs/>
      <w:szCs w:val="24"/>
    </w:rPr>
  </w:style>
  <w:style w:type="paragraph" w:customStyle="1" w:styleId="ac">
    <w:name w:val="מקור"/>
    <w:basedOn w:val="a"/>
    <w:rsid w:val="00861E0C"/>
    <w:pPr>
      <w:spacing w:line="320" w:lineRule="atLeast"/>
      <w:jc w:val="both"/>
    </w:pPr>
    <w:rPr>
      <w:rFonts w:cs="David"/>
      <w:szCs w:val="24"/>
    </w:rPr>
  </w:style>
  <w:style w:type="paragraph" w:customStyle="1" w:styleId="ad">
    <w:name w:val="מחלקי המים"/>
    <w:basedOn w:val="a"/>
    <w:rsid w:val="00861E0C"/>
    <w:pPr>
      <w:spacing w:line="320" w:lineRule="atLeast"/>
      <w:jc w:val="both"/>
    </w:pPr>
    <w:rPr>
      <w:b/>
      <w:bCs/>
      <w:szCs w:val="24"/>
    </w:rPr>
  </w:style>
  <w:style w:type="paragraph" w:styleId="ae">
    <w:name w:val="Balloon Text"/>
    <w:basedOn w:val="a"/>
    <w:link w:val="af"/>
    <w:uiPriority w:val="99"/>
    <w:semiHidden/>
    <w:unhideWhenUsed/>
    <w:rsid w:val="00861E0C"/>
    <w:rPr>
      <w:rFonts w:ascii="Tahoma" w:hAnsi="Tahoma" w:cs="Tahoma"/>
      <w:sz w:val="16"/>
      <w:szCs w:val="16"/>
    </w:rPr>
  </w:style>
  <w:style w:type="character" w:styleId="Hyperlink">
    <w:name w:val="Hyperlink"/>
    <w:rsid w:val="00861E0C"/>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character" w:customStyle="1" w:styleId="a4">
    <w:name w:val="טקסט הערת שוליים תו"/>
    <w:link w:val="a3"/>
    <w:semiHidden/>
    <w:rsid w:val="00861E0C"/>
    <w:rPr>
      <w:rFonts w:cs="Narkisim"/>
      <w:lang w:eastAsia="he-IL"/>
    </w:rPr>
  </w:style>
  <w:style w:type="character" w:customStyle="1" w:styleId="10">
    <w:name w:val="כותרת 1 תו"/>
    <w:link w:val="1"/>
    <w:rsid w:val="00861E0C"/>
    <w:rPr>
      <w:rFonts w:cs="David"/>
      <w:b/>
      <w:bCs/>
      <w:sz w:val="22"/>
      <w:szCs w:val="28"/>
      <w:lang w:eastAsia="he-IL"/>
    </w:rPr>
  </w:style>
  <w:style w:type="character" w:customStyle="1" w:styleId="a7">
    <w:name w:val="כותרת עליונה תו"/>
    <w:link w:val="a6"/>
    <w:rsid w:val="00861E0C"/>
    <w:rPr>
      <w:rFonts w:cs="Narkisim"/>
      <w:sz w:val="22"/>
      <w:szCs w:val="22"/>
      <w:lang w:eastAsia="he-IL"/>
    </w:rPr>
  </w:style>
  <w:style w:type="character" w:customStyle="1" w:styleId="a9">
    <w:name w:val="כותרת תחתונה תו"/>
    <w:link w:val="a8"/>
    <w:rsid w:val="00861E0C"/>
    <w:rPr>
      <w:rFonts w:cs="Narkisim"/>
      <w:sz w:val="22"/>
      <w:szCs w:val="22"/>
      <w:lang w:eastAsia="he-IL"/>
    </w:rPr>
  </w:style>
  <w:style w:type="character" w:customStyle="1" w:styleId="af">
    <w:name w:val="טקסט בלונים תו"/>
    <w:link w:val="ae"/>
    <w:uiPriority w:val="99"/>
    <w:semiHidden/>
    <w:rsid w:val="00861E0C"/>
    <w:rPr>
      <w:rFonts w:ascii="Tahoma" w:hAnsi="Tahoma" w:cs="Tahoma"/>
      <w:sz w:val="16"/>
      <w:szCs w:val="16"/>
      <w:lang w:eastAsia="he-IL"/>
    </w:rPr>
  </w:style>
  <w:style w:type="paragraph" w:customStyle="1" w:styleId="af1">
    <w:name w:val="פסוק"/>
    <w:basedOn w:val="ac"/>
    <w:qFormat/>
    <w:rsid w:val="00861E0C"/>
    <w:pPr>
      <w:spacing w:before="120"/>
    </w:pPr>
    <w:rPr>
      <w:b/>
      <w:bCs/>
    </w:rPr>
  </w:style>
  <w:style w:type="character" w:styleId="af2">
    <w:name w:val="Unresolved Mention"/>
    <w:uiPriority w:val="99"/>
    <w:semiHidden/>
    <w:unhideWhenUsed/>
    <w:rsid w:val="009F4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midrashim=%d7%95%d7%99%d7%a7%d7%a8%d7%90-%d7%a8%d7%91%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9-%D7%99%D7%A8%D7%97%D7%99%D7%91" TargetMode="External"/><Relationship Id="rId3" Type="http://schemas.openxmlformats.org/officeDocument/2006/relationships/hyperlink" Target="https://www.mayim.org.il/?parasha=%D7%90%D7%94%D7%9C-%D7%9E%D7%95%D7%A2%D7%93" TargetMode="External"/><Relationship Id="rId7" Type="http://schemas.openxmlformats.org/officeDocument/2006/relationships/hyperlink" Target="https://www.mayim.org.il/?parasha=%d7%a7%d7%a8%d7%91%d7%9f-%d7%9e%d7%a0%d7%97%d7%94-%d7%9c%d7%94" TargetMode="External"/><Relationship Id="rId12" Type="http://schemas.openxmlformats.org/officeDocument/2006/relationships/hyperlink" Target="https://www.mayim.org.il/?parasha=%D7%A1%D7%A4%D7%A8%D7%90-%D7%95%D7%A1%D7%99%D7%99%D7%A4%D7%90" TargetMode="External"/><Relationship Id="rId2" Type="http://schemas.openxmlformats.org/officeDocument/2006/relationships/hyperlink" Target="http://www.mayim.org.il/?parasha=%d7%93%d7%a2%d7%94-%d7%a7%d7%a0%d7%99%d7%aa-%d7%9e%d7%94-%d7%97%d7%a1%d7%a8%d7%aa-%d7%93%d7%a2%d7%94-%d7%97%d7%a1%d7%a8%d7%aa-%d7%9e%d7%94-%d7%a7%d7%a0%d7%99%d7%aa" TargetMode="External"/><Relationship Id="rId1" Type="http://schemas.openxmlformats.org/officeDocument/2006/relationships/hyperlink" Target="https://www.mayim.org.il/publications/%D7%9E%D7%93%D7%A8%D7%A9-%D7%95%D7%99%D7%A7%D7%A8%D7%90-%D7%A8%D7%91%D7%94-2/" TargetMode="External"/><Relationship Id="rId6" Type="http://schemas.openxmlformats.org/officeDocument/2006/relationships/hyperlink" Target="https://www.mayim.org.il/?parasha=%D7%90%D7%92%D7%A8%D7%99%D7%A4%D7%A1-%D7%94%D7%9E%D7%9C%D7%9A" TargetMode="External"/><Relationship Id="rId11" Type="http://schemas.openxmlformats.org/officeDocument/2006/relationships/hyperlink" Target="https://www.mayim.org.il/?parasha=%D7%9C%D7%90-%D7%AA%D7%A9%D7%901" TargetMode="External"/><Relationship Id="rId5" Type="http://schemas.openxmlformats.org/officeDocument/2006/relationships/hyperlink" Target="https://www.mayim.org.il/?parasha=%D7%90%D7%AA%D7%A0%D7%9F-%D7%96%D7%95%D7%A0%D7%94-%D7%95%D7%9E%D7%97%D7%99%D7%A8-%D7%9B%D7%9C%D7%91" TargetMode="External"/><Relationship Id="rId10" Type="http://schemas.openxmlformats.org/officeDocument/2006/relationships/hyperlink" Target="http://www.mayim.org.il/?holiday=%D7%99%D7%95%D7%93%D7%A2%D7%99%D7%9D-%D7%9C%D7%A8%D7%A6%D7%95%D7%AA-%D7%90%D7%AA-%D7%91%D7%95%D7%A8%D7%90%D7%9D" TargetMode="External"/><Relationship Id="rId4" Type="http://schemas.openxmlformats.org/officeDocument/2006/relationships/hyperlink" Target="https://www.mayim.org.il/?parasha=%d7%99%d7%95%d7%93%d7%a2-%d7%93%d7%a2%d7%aa-%d7%a2%d7%9c%d7%99%d7%95%d7%9f" TargetMode="External"/><Relationship Id="rId9" Type="http://schemas.openxmlformats.org/officeDocument/2006/relationships/hyperlink" Target="http://www.mayim.org.il/?parasha=%D7%90%D7%A9%D7%A8-%D7%A0%D7%A9%D7%99%D7%90-%D7%99%D7%97%D7%9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239</Words>
  <Characters>1162</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מכמני ויקרא רבה</vt:lpstr>
      <vt:lpstr>מכמני ויקרא רבה</vt:lpstr>
    </vt:vector>
  </TitlesOfParts>
  <Company> </Company>
  <LinksUpToDate>false</LinksUpToDate>
  <CharactersWithSpaces>1399</CharactersWithSpaces>
  <SharedDoc>false</SharedDoc>
  <HLinks>
    <vt:vector size="78" baseType="variant">
      <vt:variant>
        <vt:i4>6094918</vt:i4>
      </vt:variant>
      <vt:variant>
        <vt:i4>3</vt:i4>
      </vt:variant>
      <vt:variant>
        <vt:i4>0</vt:i4>
      </vt:variant>
      <vt:variant>
        <vt:i4>5</vt:i4>
      </vt:variant>
      <vt:variant>
        <vt:lpwstr>https://www.mayim.org.il/?midrashim=%d7%95%d7%99%d7%a7%d7%a8%d7%90-%d7%a8%d7%91%d7%94</vt:lpwstr>
      </vt:variant>
      <vt:variant>
        <vt:lpwstr>gsc.tab=0</vt:lpwstr>
      </vt:variant>
      <vt:variant>
        <vt:i4>3670064</vt:i4>
      </vt:variant>
      <vt:variant>
        <vt:i4>33</vt:i4>
      </vt:variant>
      <vt:variant>
        <vt:i4>0</vt:i4>
      </vt:variant>
      <vt:variant>
        <vt:i4>5</vt:i4>
      </vt:variant>
      <vt:variant>
        <vt:lpwstr>https://www.mayim.org.il/?parasha=%D7%A1%D7%A4%D7%A8%D7%90-%D7%95%D7%A1%D7%99%D7%99%D7%A4%D7%90</vt:lpwstr>
      </vt:variant>
      <vt:variant>
        <vt:lpwstr>gsc.tab=0</vt:lpwstr>
      </vt:variant>
      <vt:variant>
        <vt:i4>8126577</vt:i4>
      </vt:variant>
      <vt:variant>
        <vt:i4>30</vt:i4>
      </vt:variant>
      <vt:variant>
        <vt:i4>0</vt:i4>
      </vt:variant>
      <vt:variant>
        <vt:i4>5</vt:i4>
      </vt:variant>
      <vt:variant>
        <vt:lpwstr>https://www.mayim.org.il/?parasha=%D7%9C%D7%90-%D7%AA%D7%A9%D7%901</vt:lpwstr>
      </vt:variant>
      <vt:variant>
        <vt:lpwstr>gsc.tab=0</vt:lpwstr>
      </vt:variant>
      <vt:variant>
        <vt:i4>5505039</vt:i4>
      </vt:variant>
      <vt:variant>
        <vt:i4>27</vt:i4>
      </vt:variant>
      <vt:variant>
        <vt:i4>0</vt:i4>
      </vt:variant>
      <vt:variant>
        <vt:i4>5</vt:i4>
      </vt:variant>
      <vt:variant>
        <vt:lpwstr>http://www.mayim.org.il/?holiday=%D7%99%D7%95%D7%93%D7%A2%D7%99%D7%9D-%D7%9C%D7%A8%D7%A6%D7%95%D7%AA-%D7%90%D7%AA-%D7%91%D7%95%D7%A8%D7%90%D7%9D</vt:lpwstr>
      </vt:variant>
      <vt:variant>
        <vt:lpwstr/>
      </vt:variant>
      <vt:variant>
        <vt:i4>655431</vt:i4>
      </vt:variant>
      <vt:variant>
        <vt:i4>24</vt:i4>
      </vt:variant>
      <vt:variant>
        <vt:i4>0</vt:i4>
      </vt:variant>
      <vt:variant>
        <vt:i4>5</vt:i4>
      </vt:variant>
      <vt:variant>
        <vt:lpwstr>http://www.mayim.org.il/?parasha=%D7%90%D7%A9%D7%A8-%D7%A0%D7%A9%D7%99%D7%90-%D7%99%D7%97%D7%98%D7%90</vt:lpwstr>
      </vt:variant>
      <vt:variant>
        <vt:lpwstr/>
      </vt:variant>
      <vt:variant>
        <vt:i4>6160388</vt:i4>
      </vt:variant>
      <vt:variant>
        <vt:i4>21</vt:i4>
      </vt:variant>
      <vt:variant>
        <vt:i4>0</vt:i4>
      </vt:variant>
      <vt:variant>
        <vt:i4>5</vt:i4>
      </vt:variant>
      <vt:variant>
        <vt:lpwstr>http://www.mayim.org.il/?parasha=%D7%9B%D7%99-%D7%99%D7%A8%D7%97%D7%99%D7%91</vt:lpwstr>
      </vt:variant>
      <vt:variant>
        <vt:lpwstr/>
      </vt:variant>
      <vt:variant>
        <vt:i4>5111836</vt:i4>
      </vt:variant>
      <vt:variant>
        <vt:i4>18</vt:i4>
      </vt:variant>
      <vt:variant>
        <vt:i4>0</vt:i4>
      </vt:variant>
      <vt:variant>
        <vt:i4>5</vt:i4>
      </vt:variant>
      <vt:variant>
        <vt:lpwstr>https://www.mayim.org.il/?parasha=%d7%a7%d7%a8%d7%91%d7%9f-%d7%9e%d7%a0%d7%97%d7%94-%d7%9c%d7%94</vt:lpwstr>
      </vt:variant>
      <vt:variant>
        <vt:lpwstr/>
      </vt:variant>
      <vt:variant>
        <vt:i4>3342386</vt:i4>
      </vt:variant>
      <vt:variant>
        <vt:i4>15</vt:i4>
      </vt:variant>
      <vt:variant>
        <vt:i4>0</vt:i4>
      </vt:variant>
      <vt:variant>
        <vt:i4>5</vt:i4>
      </vt:variant>
      <vt:variant>
        <vt:lpwstr>https://www.mayim.org.il/?parasha=%D7%90%D7%92%D7%A8%D7%99%D7%A4%D7%A1-%D7%94%D7%9E%D7%9C%D7%9A</vt:lpwstr>
      </vt:variant>
      <vt:variant>
        <vt:lpwstr>gsc.tab=0</vt:lpwstr>
      </vt:variant>
      <vt:variant>
        <vt:i4>4915265</vt:i4>
      </vt:variant>
      <vt:variant>
        <vt:i4>12</vt:i4>
      </vt:variant>
      <vt:variant>
        <vt:i4>0</vt:i4>
      </vt:variant>
      <vt:variant>
        <vt:i4>5</vt:i4>
      </vt:variant>
      <vt:variant>
        <vt:lpwstr>https://www.mayim.org.il/?parasha=%D7%90%D7%AA%D7%A0%D7%9F-%D7%96%D7%95%D7%A0%D7%94-%D7%95%D7%9E%D7%97%D7%99%D7%A8-%D7%9B%D7%9C%D7%91</vt:lpwstr>
      </vt:variant>
      <vt:variant>
        <vt:lpwstr>gsc.tab=0</vt:lpwstr>
      </vt:variant>
      <vt:variant>
        <vt:i4>4522048</vt:i4>
      </vt:variant>
      <vt:variant>
        <vt:i4>9</vt:i4>
      </vt:variant>
      <vt:variant>
        <vt:i4>0</vt:i4>
      </vt:variant>
      <vt:variant>
        <vt:i4>5</vt:i4>
      </vt:variant>
      <vt:variant>
        <vt:lpwstr>https://www.mayim.org.il/?parasha=%d7%99%d7%95%d7%93%d7%a2-%d7%93%d7%a2%d7%aa-%d7%a2%d7%9c%d7%99%d7%95%d7%9f</vt:lpwstr>
      </vt:variant>
      <vt:variant>
        <vt:lpwstr/>
      </vt:variant>
      <vt:variant>
        <vt:i4>4849667</vt:i4>
      </vt:variant>
      <vt:variant>
        <vt:i4>6</vt:i4>
      </vt:variant>
      <vt:variant>
        <vt:i4>0</vt:i4>
      </vt:variant>
      <vt:variant>
        <vt:i4>5</vt:i4>
      </vt:variant>
      <vt:variant>
        <vt:lpwstr>https://www.mayim.org.il/?parasha=%D7%90%D7%94%D7%9C-%D7%9E%D7%95%D7%A2%D7%93</vt:lpwstr>
      </vt:variant>
      <vt:variant>
        <vt:lpwstr/>
      </vt:variant>
      <vt:variant>
        <vt:i4>786433</vt:i4>
      </vt:variant>
      <vt:variant>
        <vt:i4>3</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7536740</vt:i4>
      </vt:variant>
      <vt:variant>
        <vt:i4>0</vt:i4>
      </vt:variant>
      <vt:variant>
        <vt:i4>0</vt:i4>
      </vt:variant>
      <vt:variant>
        <vt:i4>5</vt:i4>
      </vt:variant>
      <vt:variant>
        <vt:lpwstr>https://www.mayim.org.il/publications/%D7%9E%D7%93%D7%A8%D7%A9-%D7%95%D7%99%D7%A7%D7%A8%D7%90-%D7%A8%D7%91%D7%94-2/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מכמני ויקרא רבה לפרשת ויקרא</dc:title>
  <dc:subject>ויקרא</dc:subject>
  <dc:creator>אשר יובל</dc:creator>
  <cp:keywords/>
  <dc:description/>
  <cp:lastModifiedBy>Shimon Afek</cp:lastModifiedBy>
  <cp:revision>3</cp:revision>
  <cp:lastPrinted>2022-07-07T10:42:00Z</cp:lastPrinted>
  <dcterms:created xsi:type="dcterms:W3CDTF">2022-07-07T10:41:00Z</dcterms:created>
  <dcterms:modified xsi:type="dcterms:W3CDTF">2022-07-07T10:42:00Z</dcterms:modified>
</cp:coreProperties>
</file>