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03142" w14:textId="77777777" w:rsidR="00CE2CF9" w:rsidRDefault="00CE2CF9">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proofErr w:type="spellStart"/>
      <w:r>
        <w:rPr>
          <w:rtl/>
        </w:rPr>
        <w:t>יצרנהו</w:t>
      </w:r>
      <w:proofErr w:type="spellEnd"/>
      <w:r>
        <w:rPr>
          <w:rtl/>
        </w:rPr>
        <w:t xml:space="preserve"> כאישון עינו</w:t>
      </w:r>
      <w:r>
        <w:rPr>
          <w:rtl/>
        </w:rPr>
        <w:fldChar w:fldCharType="end"/>
      </w:r>
    </w:p>
    <w:p w14:paraId="7DFE9E71" w14:textId="77777777" w:rsidR="00CE2CF9" w:rsidRDefault="008607A9" w:rsidP="008607A9">
      <w:pPr>
        <w:spacing w:before="240" w:line="320" w:lineRule="atLeast"/>
        <w:jc w:val="both"/>
        <w:rPr>
          <w:rFonts w:hint="cs"/>
          <w:szCs w:val="24"/>
          <w:rtl/>
        </w:rPr>
      </w:pPr>
      <w:r w:rsidRPr="008607A9">
        <w:rPr>
          <w:rFonts w:cs="David"/>
          <w:b/>
          <w:bCs/>
          <w:szCs w:val="24"/>
          <w:rtl/>
        </w:rPr>
        <w:t xml:space="preserve">יִמְצָאֵהוּ בְּאֶרֶץ מִדְבָּר </w:t>
      </w:r>
      <w:proofErr w:type="spellStart"/>
      <w:r w:rsidRPr="008607A9">
        <w:rPr>
          <w:rFonts w:cs="David"/>
          <w:b/>
          <w:bCs/>
          <w:szCs w:val="24"/>
          <w:rtl/>
        </w:rPr>
        <w:t>וּבְתֹהו</w:t>
      </w:r>
      <w:proofErr w:type="spellEnd"/>
      <w:r w:rsidRPr="008607A9">
        <w:rPr>
          <w:rFonts w:cs="David"/>
          <w:b/>
          <w:bCs/>
          <w:szCs w:val="24"/>
          <w:rtl/>
        </w:rPr>
        <w:t xml:space="preserve">ּ יְלֵל יְשִׁמֹן </w:t>
      </w:r>
      <w:proofErr w:type="spellStart"/>
      <w:r w:rsidRPr="008607A9">
        <w:rPr>
          <w:rFonts w:cs="David"/>
          <w:b/>
          <w:bCs/>
          <w:szCs w:val="24"/>
          <w:rtl/>
        </w:rPr>
        <w:t>יְסֹבְבֶנְהו</w:t>
      </w:r>
      <w:proofErr w:type="spellEnd"/>
      <w:r w:rsidRPr="008607A9">
        <w:rPr>
          <w:rFonts w:cs="David"/>
          <w:b/>
          <w:bCs/>
          <w:szCs w:val="24"/>
          <w:rtl/>
        </w:rPr>
        <w:t xml:space="preserve">ּ </w:t>
      </w:r>
      <w:proofErr w:type="spellStart"/>
      <w:r w:rsidRPr="008607A9">
        <w:rPr>
          <w:rFonts w:cs="David"/>
          <w:b/>
          <w:bCs/>
          <w:szCs w:val="24"/>
          <w:rtl/>
        </w:rPr>
        <w:t>יְבוֹנְנֵהו</w:t>
      </w:r>
      <w:proofErr w:type="spellEnd"/>
      <w:r w:rsidRPr="008607A9">
        <w:rPr>
          <w:rFonts w:cs="David"/>
          <w:b/>
          <w:bCs/>
          <w:szCs w:val="24"/>
          <w:rtl/>
        </w:rPr>
        <w:t xml:space="preserve">ּ </w:t>
      </w:r>
      <w:proofErr w:type="spellStart"/>
      <w:r w:rsidRPr="008607A9">
        <w:rPr>
          <w:rFonts w:cs="David"/>
          <w:b/>
          <w:bCs/>
          <w:szCs w:val="24"/>
          <w:rtl/>
        </w:rPr>
        <w:t>יִצְּרֶנְהו</w:t>
      </w:r>
      <w:proofErr w:type="spellEnd"/>
      <w:r w:rsidRPr="008607A9">
        <w:rPr>
          <w:rFonts w:cs="David"/>
          <w:b/>
          <w:bCs/>
          <w:szCs w:val="24"/>
          <w:rtl/>
        </w:rPr>
        <w:t>ּ כְּאִישׁוֹן עֵינוֹ:</w:t>
      </w:r>
      <w:r w:rsidR="00CE2CF9">
        <w:rPr>
          <w:rFonts w:cs="David" w:hint="cs"/>
          <w:b/>
          <w:bCs/>
          <w:szCs w:val="24"/>
          <w:rtl/>
        </w:rPr>
        <w:t xml:space="preserve"> </w:t>
      </w:r>
      <w:r w:rsidR="00CE2CF9">
        <w:rPr>
          <w:rtl/>
        </w:rPr>
        <w:t>(דברים ל</w:t>
      </w:r>
      <w:r w:rsidR="00CE2CF9">
        <w:rPr>
          <w:rFonts w:hint="cs"/>
          <w:rtl/>
        </w:rPr>
        <w:t>ב</w:t>
      </w:r>
      <w:r w:rsidR="00CE2CF9">
        <w:rPr>
          <w:rtl/>
        </w:rPr>
        <w:t xml:space="preserve"> י</w:t>
      </w:r>
      <w:r w:rsidR="00CE2CF9">
        <w:rPr>
          <w:rFonts w:hint="cs"/>
          <w:rtl/>
        </w:rPr>
        <w:t>)</w:t>
      </w:r>
      <w:r>
        <w:rPr>
          <w:rFonts w:hint="cs"/>
          <w:rtl/>
        </w:rPr>
        <w:t>.</w:t>
      </w:r>
      <w:r w:rsidR="00CE2CF9">
        <w:rPr>
          <w:rStyle w:val="a5"/>
          <w:rtl/>
        </w:rPr>
        <w:footnoteReference w:id="1"/>
      </w:r>
    </w:p>
    <w:p w14:paraId="2C1163CA" w14:textId="77777777" w:rsidR="00CE2CF9" w:rsidRDefault="008607A9" w:rsidP="008607A9">
      <w:pPr>
        <w:spacing w:before="120" w:line="320" w:lineRule="atLeast"/>
        <w:jc w:val="both"/>
        <w:rPr>
          <w:rFonts w:hint="cs"/>
          <w:szCs w:val="24"/>
          <w:rtl/>
        </w:rPr>
      </w:pPr>
      <w:r w:rsidRPr="008607A9">
        <w:rPr>
          <w:rFonts w:cs="David"/>
          <w:b/>
          <w:bCs/>
          <w:szCs w:val="24"/>
          <w:rtl/>
        </w:rPr>
        <w:t xml:space="preserve">שָׁמְרֵנִי כְּאִישׁוֹן </w:t>
      </w:r>
      <w:proofErr w:type="spellStart"/>
      <w:r w:rsidRPr="008607A9">
        <w:rPr>
          <w:rFonts w:cs="David"/>
          <w:b/>
          <w:bCs/>
          <w:szCs w:val="24"/>
          <w:rtl/>
        </w:rPr>
        <w:t>בַּת־עָיִן</w:t>
      </w:r>
      <w:proofErr w:type="spellEnd"/>
      <w:r w:rsidRPr="008607A9">
        <w:rPr>
          <w:rFonts w:cs="David"/>
          <w:b/>
          <w:bCs/>
          <w:szCs w:val="24"/>
          <w:rtl/>
        </w:rPr>
        <w:t xml:space="preserve"> בְּצֵל כְּנָפֶיךָ תַּסְתִּירֵנִי:</w:t>
      </w:r>
      <w:r w:rsidR="00CE2CF9">
        <w:rPr>
          <w:rFonts w:cs="David" w:hint="cs"/>
          <w:b/>
          <w:bCs/>
          <w:szCs w:val="24"/>
          <w:rtl/>
        </w:rPr>
        <w:t xml:space="preserve"> </w:t>
      </w:r>
      <w:r w:rsidR="00CE2CF9">
        <w:rPr>
          <w:rtl/>
        </w:rPr>
        <w:t>(</w:t>
      </w:r>
      <w:r w:rsidR="00CE2CF9">
        <w:rPr>
          <w:rFonts w:hint="cs"/>
          <w:rtl/>
        </w:rPr>
        <w:t xml:space="preserve">תהלים </w:t>
      </w:r>
      <w:proofErr w:type="spellStart"/>
      <w:r w:rsidR="00CE2CF9">
        <w:rPr>
          <w:rFonts w:hint="cs"/>
          <w:rtl/>
        </w:rPr>
        <w:t>יז</w:t>
      </w:r>
      <w:proofErr w:type="spellEnd"/>
      <w:r w:rsidR="00CE2CF9">
        <w:rPr>
          <w:rFonts w:hint="cs"/>
          <w:rtl/>
        </w:rPr>
        <w:t xml:space="preserve"> ח)</w:t>
      </w:r>
      <w:r>
        <w:rPr>
          <w:rFonts w:hint="cs"/>
          <w:rtl/>
        </w:rPr>
        <w:t>.</w:t>
      </w:r>
      <w:r w:rsidR="00CE2CF9">
        <w:rPr>
          <w:rStyle w:val="a5"/>
          <w:rtl/>
        </w:rPr>
        <w:footnoteReference w:id="2"/>
      </w:r>
    </w:p>
    <w:p w14:paraId="322E1746" w14:textId="77777777" w:rsidR="00CE2CF9" w:rsidRDefault="008607A9" w:rsidP="008607A9">
      <w:pPr>
        <w:spacing w:before="120" w:line="320" w:lineRule="atLeast"/>
        <w:jc w:val="both"/>
        <w:rPr>
          <w:rFonts w:cs="David" w:hint="cs"/>
          <w:b/>
          <w:bCs/>
          <w:szCs w:val="24"/>
          <w:rtl/>
        </w:rPr>
      </w:pPr>
      <w:r w:rsidRPr="008607A9">
        <w:rPr>
          <w:rFonts w:cs="David"/>
          <w:b/>
          <w:bCs/>
          <w:szCs w:val="24"/>
          <w:rtl/>
        </w:rPr>
        <w:t xml:space="preserve">שְׁמֹר </w:t>
      </w:r>
      <w:proofErr w:type="spellStart"/>
      <w:r w:rsidRPr="008607A9">
        <w:rPr>
          <w:rFonts w:cs="David"/>
          <w:b/>
          <w:bCs/>
          <w:szCs w:val="24"/>
          <w:rtl/>
        </w:rPr>
        <w:t>מִצְוֹתַי</w:t>
      </w:r>
      <w:proofErr w:type="spellEnd"/>
      <w:r w:rsidRPr="008607A9">
        <w:rPr>
          <w:rFonts w:cs="David"/>
          <w:b/>
          <w:bCs/>
          <w:szCs w:val="24"/>
          <w:rtl/>
        </w:rPr>
        <w:t xml:space="preserve"> וֶחְיֵה וְתוֹרָתִי כְּאִישׁוֹן עֵינֶיךָ:</w:t>
      </w:r>
      <w:r w:rsidR="00CE2CF9">
        <w:rPr>
          <w:rFonts w:hint="cs"/>
          <w:rtl/>
        </w:rPr>
        <w:t xml:space="preserve"> (משלי ז ב)</w:t>
      </w:r>
      <w:r>
        <w:rPr>
          <w:rFonts w:hint="cs"/>
          <w:rtl/>
        </w:rPr>
        <w:t>.</w:t>
      </w:r>
      <w:r w:rsidR="003774A1">
        <w:rPr>
          <w:rStyle w:val="a5"/>
          <w:rtl/>
        </w:rPr>
        <w:footnoteReference w:id="3"/>
      </w:r>
      <w:r w:rsidR="00CE2CF9">
        <w:rPr>
          <w:rFonts w:hint="cs"/>
          <w:rtl/>
        </w:rPr>
        <w:t xml:space="preserve"> </w:t>
      </w:r>
    </w:p>
    <w:p w14:paraId="2D3F9892" w14:textId="77777777" w:rsidR="00972259" w:rsidRDefault="00972259" w:rsidP="00E458D9">
      <w:pPr>
        <w:pStyle w:val="ab"/>
        <w:rPr>
          <w:rFonts w:hint="cs"/>
          <w:rtl/>
        </w:rPr>
      </w:pPr>
      <w:r>
        <w:rPr>
          <w:rFonts w:hint="cs"/>
          <w:rtl/>
        </w:rPr>
        <w:t>תנחומא פרשת קדושים סימן ו</w:t>
      </w:r>
      <w:r w:rsidR="00CE60BF">
        <w:rPr>
          <w:rFonts w:hint="cs"/>
          <w:rtl/>
        </w:rPr>
        <w:t xml:space="preserve"> </w:t>
      </w:r>
      <w:r w:rsidR="00CE60BF">
        <w:rPr>
          <w:rtl/>
        </w:rPr>
        <w:t>–</w:t>
      </w:r>
      <w:r w:rsidR="00CE60BF">
        <w:rPr>
          <w:rFonts w:hint="cs"/>
          <w:rtl/>
        </w:rPr>
        <w:t xml:space="preserve"> שמור את שלי ואשמור את שלך</w:t>
      </w:r>
    </w:p>
    <w:p w14:paraId="7BCCDF18" w14:textId="77777777" w:rsidR="0006643D" w:rsidRDefault="00972259" w:rsidP="0006643D">
      <w:pPr>
        <w:pStyle w:val="ac"/>
        <w:rPr>
          <w:rFonts w:hint="cs"/>
          <w:rtl/>
        </w:rPr>
      </w:pPr>
      <w:r>
        <w:rPr>
          <w:rFonts w:hint="cs"/>
          <w:rtl/>
        </w:rPr>
        <w:t>אמר הקב"ה אם שמרת את שלי, לקרות קריאת שמע כתיקנה, אני אשמור את שלך. לכך דוד מקלס</w:t>
      </w:r>
      <w:r w:rsidR="0006643D">
        <w:rPr>
          <w:rFonts w:hint="cs"/>
          <w:rtl/>
        </w:rPr>
        <w:t>:</w:t>
      </w:r>
      <w:r w:rsidR="00CE60BF">
        <w:rPr>
          <w:rFonts w:hint="cs"/>
          <w:rtl/>
        </w:rPr>
        <w:t xml:space="preserve"> </w:t>
      </w:r>
      <w:r>
        <w:rPr>
          <w:rFonts w:hint="cs"/>
          <w:rtl/>
        </w:rPr>
        <w:t xml:space="preserve">"שמרני כאישון בת עין" - אמר לו הקב"ה: "שמור </w:t>
      </w:r>
      <w:proofErr w:type="spellStart"/>
      <w:r>
        <w:rPr>
          <w:rFonts w:hint="cs"/>
          <w:rtl/>
        </w:rPr>
        <w:t>מצותי</w:t>
      </w:r>
      <w:proofErr w:type="spellEnd"/>
      <w:r>
        <w:rPr>
          <w:rFonts w:hint="cs"/>
          <w:rtl/>
        </w:rPr>
        <w:t xml:space="preserve"> וחיה". אמר ר' שמעון בר </w:t>
      </w:r>
      <w:proofErr w:type="spellStart"/>
      <w:r>
        <w:rPr>
          <w:rFonts w:hint="cs"/>
          <w:rtl/>
        </w:rPr>
        <w:t>חלפתא</w:t>
      </w:r>
      <w:proofErr w:type="spellEnd"/>
      <w:r>
        <w:rPr>
          <w:rFonts w:hint="cs"/>
          <w:rtl/>
        </w:rPr>
        <w:t>: משל למה הדבר דומה? לאדם שהוא בגליל ויש לו כרם ביהודה. ואדם אחר שהוא ביהודה ויש לו כרם בגליל. אותו שבגליל הולך ליהודה לעדר את כרמו, וזה שביהודה הולך לגליל לעדר את כרמו, עמדו (נפגשו?) זה עם זה. אמר זה לזה: עד שאתה בא למקומי, שמור את שלי בתחומך ואני אשמור את שלך בתחומי. כך, אמר דוד</w:t>
      </w:r>
      <w:r w:rsidR="0006643D">
        <w:rPr>
          <w:rFonts w:hint="cs"/>
          <w:rtl/>
        </w:rPr>
        <w:t>:</w:t>
      </w:r>
      <w:r>
        <w:rPr>
          <w:rFonts w:hint="cs"/>
          <w:rtl/>
        </w:rPr>
        <w:t xml:space="preserve"> "שמרני כאישון בת עין", אמר לו הקב"ה</w:t>
      </w:r>
      <w:r w:rsidR="0006643D">
        <w:rPr>
          <w:rFonts w:hint="cs"/>
          <w:rtl/>
        </w:rPr>
        <w:t>:</w:t>
      </w:r>
      <w:r w:rsidR="00E458D9">
        <w:rPr>
          <w:rFonts w:hint="cs"/>
          <w:rtl/>
        </w:rPr>
        <w:t xml:space="preserve"> "שמור </w:t>
      </w:r>
      <w:proofErr w:type="spellStart"/>
      <w:r w:rsidR="00E458D9">
        <w:rPr>
          <w:rFonts w:hint="cs"/>
          <w:rtl/>
        </w:rPr>
        <w:t>מצותי</w:t>
      </w:r>
      <w:proofErr w:type="spellEnd"/>
      <w:r w:rsidR="00E458D9">
        <w:rPr>
          <w:rFonts w:hint="cs"/>
          <w:rtl/>
        </w:rPr>
        <w:t xml:space="preserve"> וחיה".</w:t>
      </w:r>
      <w:r w:rsidR="00E458D9">
        <w:rPr>
          <w:rStyle w:val="a5"/>
          <w:rtl/>
        </w:rPr>
        <w:footnoteReference w:id="4"/>
      </w:r>
    </w:p>
    <w:p w14:paraId="7D97958C" w14:textId="77777777" w:rsidR="00CE2CF9" w:rsidRDefault="00CE2CF9" w:rsidP="00E458D9">
      <w:pPr>
        <w:pStyle w:val="ab"/>
        <w:rPr>
          <w:rFonts w:hint="cs"/>
          <w:rtl/>
        </w:rPr>
      </w:pPr>
      <w:r>
        <w:rPr>
          <w:rFonts w:hint="cs"/>
          <w:rtl/>
        </w:rPr>
        <w:t>רש"י דברים פרק לב פסוק י</w:t>
      </w:r>
      <w:r w:rsidR="00CE60BF">
        <w:rPr>
          <w:rFonts w:hint="cs"/>
          <w:rtl/>
        </w:rPr>
        <w:t xml:space="preserve"> </w:t>
      </w:r>
      <w:r w:rsidR="00CE60BF">
        <w:rPr>
          <w:rtl/>
        </w:rPr>
        <w:t>–</w:t>
      </w:r>
      <w:r w:rsidR="00CE60BF">
        <w:rPr>
          <w:rFonts w:hint="cs"/>
          <w:rtl/>
        </w:rPr>
        <w:t xml:space="preserve"> האישון השחור</w:t>
      </w:r>
    </w:p>
    <w:p w14:paraId="3B51298D" w14:textId="77777777" w:rsidR="00CE2CF9" w:rsidRDefault="00CE2CF9">
      <w:pPr>
        <w:pStyle w:val="ac"/>
        <w:rPr>
          <w:rFonts w:hint="cs"/>
          <w:rtl/>
        </w:rPr>
      </w:pPr>
      <w:r>
        <w:rPr>
          <w:rFonts w:hint="cs"/>
          <w:rtl/>
        </w:rPr>
        <w:t>כאישון עינו - הוא השחור שבעין, שהמאור יוצא הימנו.</w:t>
      </w:r>
      <w:r w:rsidR="003774A1">
        <w:rPr>
          <w:rStyle w:val="a5"/>
          <w:rtl/>
        </w:rPr>
        <w:footnoteReference w:id="5"/>
      </w:r>
    </w:p>
    <w:p w14:paraId="33B3CC48" w14:textId="77777777" w:rsidR="00CE2CF9" w:rsidRDefault="00CE2CF9" w:rsidP="00E458D9">
      <w:pPr>
        <w:pStyle w:val="ab"/>
        <w:rPr>
          <w:rFonts w:hint="cs"/>
          <w:rtl/>
        </w:rPr>
      </w:pPr>
      <w:r>
        <w:rPr>
          <w:rFonts w:hint="cs"/>
          <w:rtl/>
        </w:rPr>
        <w:t>רשב"ם דברים פרק לב פסוק י</w:t>
      </w:r>
      <w:r w:rsidR="00CE60BF">
        <w:rPr>
          <w:rFonts w:hint="cs"/>
          <w:rtl/>
        </w:rPr>
        <w:t xml:space="preserve"> </w:t>
      </w:r>
      <w:r w:rsidR="00CE60BF">
        <w:rPr>
          <w:rtl/>
        </w:rPr>
        <w:t>–</w:t>
      </w:r>
      <w:r w:rsidR="00CE60BF">
        <w:rPr>
          <w:rFonts w:hint="cs"/>
          <w:rtl/>
        </w:rPr>
        <w:t xml:space="preserve"> העפעף השומר על העין</w:t>
      </w:r>
    </w:p>
    <w:p w14:paraId="13B0B9A1" w14:textId="77777777" w:rsidR="00CE2CF9" w:rsidRDefault="00CE2CF9">
      <w:pPr>
        <w:pStyle w:val="ac"/>
        <w:rPr>
          <w:rFonts w:hint="cs"/>
          <w:rtl/>
        </w:rPr>
      </w:pPr>
      <w:r>
        <w:rPr>
          <w:rFonts w:hint="cs"/>
          <w:rtl/>
        </w:rPr>
        <w:t xml:space="preserve">כאישון עינו - </w:t>
      </w:r>
      <w:proofErr w:type="spellStart"/>
      <w:r>
        <w:rPr>
          <w:rFonts w:hint="cs"/>
          <w:rtl/>
        </w:rPr>
        <w:t>יצרנהו</w:t>
      </w:r>
      <w:proofErr w:type="spellEnd"/>
      <w:r>
        <w:rPr>
          <w:rFonts w:hint="cs"/>
          <w:rtl/>
        </w:rPr>
        <w:t xml:space="preserve"> הקב"ה לישראל כמו באישון ששומר את העין, הוא הבשר שנכפף על העין שקורין </w:t>
      </w:r>
      <w:proofErr w:type="spellStart"/>
      <w:r>
        <w:rPr>
          <w:rFonts w:hint="cs"/>
          <w:rtl/>
        </w:rPr>
        <w:t>פלפיירא</w:t>
      </w:r>
      <w:proofErr w:type="spellEnd"/>
      <w:r>
        <w:rPr>
          <w:rFonts w:hint="cs"/>
          <w:rtl/>
        </w:rPr>
        <w:t xml:space="preserve">. ולפי שמכסה את העין ומחשיך אותו נקרא אישון, וכמוהו שומרני כאישון בת עין. כנוגע בבבת עינו הוא שקורין </w:t>
      </w:r>
      <w:proofErr w:type="spellStart"/>
      <w:r>
        <w:rPr>
          <w:rFonts w:hint="cs"/>
          <w:rtl/>
        </w:rPr>
        <w:t>פרונילא</w:t>
      </w:r>
      <w:proofErr w:type="spellEnd"/>
      <w:r>
        <w:rPr>
          <w:rFonts w:hint="cs"/>
          <w:rtl/>
        </w:rPr>
        <w:t xml:space="preserve"> </w:t>
      </w:r>
      <w:proofErr w:type="spellStart"/>
      <w:r>
        <w:rPr>
          <w:rFonts w:hint="cs"/>
          <w:rtl/>
        </w:rPr>
        <w:t>שרואין</w:t>
      </w:r>
      <w:proofErr w:type="spellEnd"/>
      <w:r>
        <w:rPr>
          <w:rFonts w:hint="cs"/>
          <w:rtl/>
        </w:rPr>
        <w:t xml:space="preserve"> בה.</w:t>
      </w:r>
      <w:r>
        <w:rPr>
          <w:rStyle w:val="a5"/>
          <w:rtl/>
        </w:rPr>
        <w:footnoteReference w:id="6"/>
      </w:r>
    </w:p>
    <w:p w14:paraId="7DCE164C" w14:textId="77777777" w:rsidR="00CE2CF9" w:rsidRDefault="00CE2CF9">
      <w:pPr>
        <w:pStyle w:val="ab"/>
        <w:rPr>
          <w:rFonts w:hint="cs"/>
          <w:rtl/>
        </w:rPr>
      </w:pPr>
      <w:r>
        <w:rPr>
          <w:rFonts w:hint="cs"/>
          <w:rtl/>
        </w:rPr>
        <w:t xml:space="preserve">מצודת ציון תהלים פרק </w:t>
      </w:r>
      <w:proofErr w:type="spellStart"/>
      <w:r>
        <w:rPr>
          <w:rFonts w:hint="cs"/>
          <w:rtl/>
        </w:rPr>
        <w:t>יז</w:t>
      </w:r>
      <w:proofErr w:type="spellEnd"/>
      <w:r>
        <w:rPr>
          <w:rFonts w:hint="cs"/>
          <w:rtl/>
        </w:rPr>
        <w:t xml:space="preserve"> פסוק ח</w:t>
      </w:r>
      <w:r w:rsidR="00CE60BF">
        <w:rPr>
          <w:rFonts w:hint="cs"/>
          <w:rtl/>
        </w:rPr>
        <w:t xml:space="preserve"> </w:t>
      </w:r>
      <w:r w:rsidR="00CE60BF">
        <w:rPr>
          <w:rtl/>
        </w:rPr>
        <w:t>–</w:t>
      </w:r>
      <w:r w:rsidR="00CE60BF">
        <w:rPr>
          <w:rFonts w:hint="cs"/>
          <w:rtl/>
        </w:rPr>
        <w:t xml:space="preserve"> איש קטן</w:t>
      </w:r>
    </w:p>
    <w:p w14:paraId="663A6661" w14:textId="77777777" w:rsidR="00CE2CF9" w:rsidRDefault="00CE2CF9">
      <w:pPr>
        <w:pStyle w:val="ac"/>
        <w:rPr>
          <w:rFonts w:hint="cs"/>
          <w:rtl/>
        </w:rPr>
      </w:pPr>
      <w:r>
        <w:rPr>
          <w:rFonts w:hint="cs"/>
          <w:rtl/>
        </w:rPr>
        <w:t>כאישון בת עין - הוא השחור יקרא אישון על שנראה בו צורת איש קטן והנו"ן יורה על קוטן הדבר ושם העצם הוא בת עין והוא גלגל העין משם בא האור.</w:t>
      </w:r>
      <w:r>
        <w:rPr>
          <w:rStyle w:val="a5"/>
          <w:rtl/>
        </w:rPr>
        <w:t xml:space="preserve"> </w:t>
      </w:r>
      <w:r>
        <w:rPr>
          <w:rStyle w:val="a5"/>
          <w:rtl/>
        </w:rPr>
        <w:footnoteReference w:id="7"/>
      </w:r>
    </w:p>
    <w:p w14:paraId="69769258" w14:textId="77777777" w:rsidR="00CE2CF9" w:rsidRDefault="00CE2CF9">
      <w:pPr>
        <w:pStyle w:val="ab"/>
        <w:rPr>
          <w:rFonts w:hint="cs"/>
          <w:rtl/>
        </w:rPr>
      </w:pPr>
      <w:r>
        <w:rPr>
          <w:rFonts w:hint="cs"/>
          <w:rtl/>
        </w:rPr>
        <w:t xml:space="preserve">ספרי דברים </w:t>
      </w:r>
      <w:proofErr w:type="spellStart"/>
      <w:r>
        <w:rPr>
          <w:rFonts w:hint="cs"/>
          <w:rtl/>
        </w:rPr>
        <w:t>פיסקא</w:t>
      </w:r>
      <w:proofErr w:type="spellEnd"/>
      <w:r>
        <w:rPr>
          <w:rFonts w:hint="cs"/>
          <w:rtl/>
        </w:rPr>
        <w:t xml:space="preserve"> </w:t>
      </w:r>
      <w:proofErr w:type="spellStart"/>
      <w:r>
        <w:rPr>
          <w:rFonts w:hint="cs"/>
          <w:rtl/>
        </w:rPr>
        <w:t>שיג</w:t>
      </w:r>
      <w:proofErr w:type="spellEnd"/>
      <w:r>
        <w:rPr>
          <w:rFonts w:hint="cs"/>
          <w:rtl/>
        </w:rPr>
        <w:t xml:space="preserve"> על הפסוק בפרשתנו</w:t>
      </w:r>
      <w:r w:rsidR="00CE60BF">
        <w:rPr>
          <w:rFonts w:hint="cs"/>
          <w:rtl/>
        </w:rPr>
        <w:t xml:space="preserve"> </w:t>
      </w:r>
      <w:r w:rsidR="00CE60BF">
        <w:rPr>
          <w:rtl/>
        </w:rPr>
        <w:t>–</w:t>
      </w:r>
      <w:r w:rsidR="00CE60BF">
        <w:rPr>
          <w:rFonts w:hint="cs"/>
          <w:rtl/>
        </w:rPr>
        <w:t xml:space="preserve"> גלגל העין</w:t>
      </w:r>
    </w:p>
    <w:p w14:paraId="04D92485" w14:textId="77777777" w:rsidR="00CE2CF9" w:rsidRDefault="00CE2CF9">
      <w:pPr>
        <w:pStyle w:val="ac"/>
        <w:rPr>
          <w:rFonts w:hint="cs"/>
          <w:rtl/>
        </w:rPr>
      </w:pPr>
      <w:r>
        <w:rPr>
          <w:rFonts w:hint="cs"/>
          <w:rtl/>
        </w:rPr>
        <w:t>"ימצאהו בארץ מדבר" - זה אברהם ... "</w:t>
      </w:r>
      <w:proofErr w:type="spellStart"/>
      <w:r>
        <w:rPr>
          <w:rFonts w:hint="cs"/>
          <w:rtl/>
        </w:rPr>
        <w:t>יצרנהו</w:t>
      </w:r>
      <w:proofErr w:type="spellEnd"/>
      <w:r>
        <w:rPr>
          <w:rFonts w:hint="cs"/>
          <w:rtl/>
        </w:rPr>
        <w:t xml:space="preserve"> כאישון עינו" - אפילו בקש הקדוש ברוך הוא מאברהם אבינו גלגל עינו היה נותן לו.</w:t>
      </w:r>
      <w:r>
        <w:rPr>
          <w:rStyle w:val="a5"/>
          <w:rtl/>
        </w:rPr>
        <w:footnoteReference w:id="8"/>
      </w:r>
    </w:p>
    <w:p w14:paraId="195AC109" w14:textId="77777777" w:rsidR="00CE2CF9" w:rsidRDefault="00CE2CF9">
      <w:pPr>
        <w:pStyle w:val="ab"/>
        <w:rPr>
          <w:rFonts w:hint="cs"/>
          <w:rtl/>
        </w:rPr>
      </w:pPr>
      <w:r>
        <w:rPr>
          <w:rFonts w:hint="cs"/>
          <w:rtl/>
        </w:rPr>
        <w:lastRenderedPageBreak/>
        <w:t>מסכת ברכות דף ס עמוד ב</w:t>
      </w:r>
    </w:p>
    <w:p w14:paraId="49AC2B05" w14:textId="77777777" w:rsidR="00CE2CF9" w:rsidRDefault="00CE2CF9">
      <w:pPr>
        <w:pStyle w:val="ac"/>
        <w:rPr>
          <w:rFonts w:hint="cs"/>
          <w:rtl/>
        </w:rPr>
      </w:pPr>
      <w:r>
        <w:rPr>
          <w:rFonts w:hint="cs"/>
          <w:rtl/>
        </w:rPr>
        <w:t>הנכנס לישן על מ</w:t>
      </w:r>
      <w:r w:rsidR="008607A9">
        <w:rPr>
          <w:rFonts w:hint="cs"/>
          <w:rtl/>
        </w:rPr>
        <w:t>י</w:t>
      </w:r>
      <w:r>
        <w:rPr>
          <w:rFonts w:hint="cs"/>
          <w:rtl/>
        </w:rPr>
        <w:t>טתו אומר משמע ישראל עד והיה אם שמוע. ואומר ברוך המפיל חבלי שינה על עיני ותנומה על עפעפי ומאיר לאישון בת עין.</w:t>
      </w:r>
      <w:r>
        <w:rPr>
          <w:rStyle w:val="a5"/>
          <w:rtl/>
        </w:rPr>
        <w:footnoteReference w:id="9"/>
      </w:r>
    </w:p>
    <w:p w14:paraId="6CFB33DC" w14:textId="77777777" w:rsidR="00CE2CF9" w:rsidRDefault="00CE2CF9" w:rsidP="008607A9">
      <w:pPr>
        <w:pStyle w:val="ab"/>
        <w:rPr>
          <w:rFonts w:hint="cs"/>
          <w:rtl/>
        </w:rPr>
      </w:pPr>
      <w:r>
        <w:rPr>
          <w:rtl/>
        </w:rPr>
        <w:t>מדרש תנחומא בפרשתנו</w:t>
      </w:r>
      <w:r>
        <w:rPr>
          <w:rFonts w:hint="cs"/>
          <w:rtl/>
        </w:rPr>
        <w:t xml:space="preserve"> "</w:t>
      </w:r>
      <w:proofErr w:type="spellStart"/>
      <w:r>
        <w:rPr>
          <w:rtl/>
        </w:rPr>
        <w:t>יצרנהו</w:t>
      </w:r>
      <w:proofErr w:type="spellEnd"/>
      <w:r>
        <w:rPr>
          <w:rtl/>
        </w:rPr>
        <w:t xml:space="preserve"> כאישון עינו</w:t>
      </w:r>
      <w:r>
        <w:rPr>
          <w:rFonts w:hint="cs"/>
          <w:rtl/>
        </w:rPr>
        <w:t>"</w:t>
      </w:r>
      <w:r w:rsidR="00204FFC">
        <w:rPr>
          <w:rStyle w:val="a5"/>
          <w:rtl/>
        </w:rPr>
        <w:footnoteReference w:id="10"/>
      </w:r>
    </w:p>
    <w:p w14:paraId="7C015EFA" w14:textId="77777777" w:rsidR="00C468DD" w:rsidRDefault="00CE2CF9" w:rsidP="00C468DD">
      <w:pPr>
        <w:pStyle w:val="ac"/>
        <w:rPr>
          <w:rFonts w:hint="cs"/>
          <w:rtl/>
        </w:rPr>
      </w:pPr>
      <w:r>
        <w:rPr>
          <w:rtl/>
        </w:rPr>
        <w:t>מעשה באדם אחד עשיר גדול ומקובל והייתה לו בת אחת יפת תואר מאד ונשאת שלשה פעמים לשלשה בני אדם ובכל לילה ראשונה של נשואיה למחרת מוצאים בעלה מת</w:t>
      </w:r>
      <w:r w:rsidR="00E458D9">
        <w:rPr>
          <w:rFonts w:hint="cs"/>
          <w:rtl/>
        </w:rPr>
        <w:t>.</w:t>
      </w:r>
      <w:r>
        <w:rPr>
          <w:rStyle w:val="a5"/>
          <w:rtl/>
        </w:rPr>
        <w:footnoteReference w:id="11"/>
      </w:r>
      <w:r>
        <w:rPr>
          <w:rtl/>
        </w:rPr>
        <w:t xml:space="preserve"> אמרה: לא ימותו עוד בני אדם עלי, אשב אלמנה ועגונה עד אשר יראה המקום וירחם.</w:t>
      </w:r>
      <w:r w:rsidR="00C468DD">
        <w:rPr>
          <w:rStyle w:val="a5"/>
          <w:rtl/>
        </w:rPr>
        <w:footnoteReference w:id="12"/>
      </w:r>
      <w:r>
        <w:rPr>
          <w:rtl/>
        </w:rPr>
        <w:t xml:space="preserve"> ישבה ימים רבים. </w:t>
      </w:r>
    </w:p>
    <w:p w14:paraId="5BA597ED" w14:textId="77777777" w:rsidR="00A76085" w:rsidRDefault="00CE2CF9" w:rsidP="003B1FAC">
      <w:pPr>
        <w:pStyle w:val="ac"/>
        <w:rPr>
          <w:rFonts w:hint="cs"/>
          <w:rtl/>
        </w:rPr>
      </w:pPr>
      <w:r>
        <w:rPr>
          <w:rtl/>
        </w:rPr>
        <w:t xml:space="preserve">והיה לאותו עשיר אח עני מאד במדינה אחרת </w:t>
      </w:r>
      <w:r w:rsidR="00C468DD">
        <w:rPr>
          <w:rtl/>
        </w:rPr>
        <w:t>והיו לו עשרה בנים</w:t>
      </w:r>
      <w:r>
        <w:rPr>
          <w:rtl/>
        </w:rPr>
        <w:t xml:space="preserve">. ובכל יום ויום הוא ובנו הגדול </w:t>
      </w:r>
      <w:proofErr w:type="spellStart"/>
      <w:r>
        <w:rPr>
          <w:rtl/>
        </w:rPr>
        <w:t>מביאין</w:t>
      </w:r>
      <w:proofErr w:type="spellEnd"/>
      <w:r>
        <w:rPr>
          <w:rtl/>
        </w:rPr>
        <w:t xml:space="preserve"> </w:t>
      </w:r>
      <w:proofErr w:type="spellStart"/>
      <w:r>
        <w:rPr>
          <w:rtl/>
        </w:rPr>
        <w:t>חבילי</w:t>
      </w:r>
      <w:proofErr w:type="spellEnd"/>
      <w:r>
        <w:rPr>
          <w:rtl/>
        </w:rPr>
        <w:t xml:space="preserve"> עצים מן היער </w:t>
      </w:r>
      <w:proofErr w:type="spellStart"/>
      <w:r>
        <w:rPr>
          <w:rtl/>
        </w:rPr>
        <w:t>ומוכרין</w:t>
      </w:r>
      <w:proofErr w:type="spellEnd"/>
      <w:r>
        <w:rPr>
          <w:rtl/>
        </w:rPr>
        <w:t xml:space="preserve"> אותן ומזה היו </w:t>
      </w:r>
      <w:proofErr w:type="spellStart"/>
      <w:r>
        <w:rPr>
          <w:rtl/>
        </w:rPr>
        <w:t>מתפרנסין</w:t>
      </w:r>
      <w:proofErr w:type="spellEnd"/>
      <w:r>
        <w:rPr>
          <w:rtl/>
        </w:rPr>
        <w:t xml:space="preserve"> </w:t>
      </w:r>
      <w:r w:rsidR="00C468DD">
        <w:rPr>
          <w:rtl/>
        </w:rPr>
        <w:t>הוא ואשתו ובניו</w:t>
      </w:r>
      <w:r>
        <w:rPr>
          <w:rtl/>
        </w:rPr>
        <w:t>. פעם אחת לא מכרו ולא היה להם מעות לקנות לחם</w:t>
      </w:r>
      <w:r w:rsidR="003B1FAC" w:rsidRPr="003B1FAC">
        <w:rPr>
          <w:rtl/>
        </w:rPr>
        <w:t xml:space="preserve"> </w:t>
      </w:r>
      <w:r w:rsidR="003B1FAC">
        <w:rPr>
          <w:rtl/>
        </w:rPr>
        <w:t>ולא אכלו אותו היום</w:t>
      </w:r>
      <w:r w:rsidR="003B1FAC">
        <w:rPr>
          <w:rFonts w:hint="cs"/>
          <w:rtl/>
        </w:rPr>
        <w:t xml:space="preserve"> ... </w:t>
      </w:r>
      <w:r w:rsidR="003B1FAC">
        <w:rPr>
          <w:rtl/>
        </w:rPr>
        <w:t>ונתעטף רוח האב</w:t>
      </w:r>
      <w:r w:rsidR="003B1FAC">
        <w:rPr>
          <w:rFonts w:hint="cs"/>
          <w:rtl/>
        </w:rPr>
        <w:t>.</w:t>
      </w:r>
      <w:r w:rsidR="003B1FAC">
        <w:rPr>
          <w:rStyle w:val="a5"/>
          <w:rtl/>
        </w:rPr>
        <w:footnoteReference w:id="13"/>
      </w:r>
      <w:r w:rsidR="003B1FAC">
        <w:rPr>
          <w:rtl/>
        </w:rPr>
        <w:t xml:space="preserve"> זלגו עיני הבן דמעות על </w:t>
      </w:r>
      <w:proofErr w:type="spellStart"/>
      <w:r w:rsidR="003B1FAC">
        <w:rPr>
          <w:rtl/>
        </w:rPr>
        <w:t>ע</w:t>
      </w:r>
      <w:r w:rsidR="003B1FAC">
        <w:rPr>
          <w:rFonts w:hint="cs"/>
          <w:rtl/>
        </w:rPr>
        <w:t>ו</w:t>
      </w:r>
      <w:r w:rsidR="003B1FAC">
        <w:rPr>
          <w:rtl/>
        </w:rPr>
        <w:t>נ</w:t>
      </w:r>
      <w:r w:rsidR="003B1FAC">
        <w:rPr>
          <w:rFonts w:hint="cs"/>
          <w:rtl/>
        </w:rPr>
        <w:t>י</w:t>
      </w:r>
      <w:r w:rsidR="003B1FAC">
        <w:rPr>
          <w:rtl/>
        </w:rPr>
        <w:t>ים</w:t>
      </w:r>
      <w:proofErr w:type="spellEnd"/>
      <w:r w:rsidR="003B1FAC">
        <w:rPr>
          <w:rtl/>
        </w:rPr>
        <w:t xml:space="preserve"> ותלה עיניו למרום</w:t>
      </w:r>
      <w:r>
        <w:rPr>
          <w:rtl/>
        </w:rPr>
        <w:t>.</w:t>
      </w:r>
    </w:p>
    <w:p w14:paraId="7AC249B8" w14:textId="77777777" w:rsidR="00D0286F" w:rsidRDefault="00CE2CF9" w:rsidP="00A76085">
      <w:pPr>
        <w:pStyle w:val="ac"/>
        <w:rPr>
          <w:rFonts w:hint="cs"/>
          <w:rtl/>
        </w:rPr>
      </w:pPr>
      <w:r>
        <w:rPr>
          <w:rtl/>
        </w:rPr>
        <w:t>הרהר הבן בלבו נטל רשות מאביו ומאמו והלך למדינת דודו</w:t>
      </w:r>
      <w:r w:rsidR="003B1FAC">
        <w:rPr>
          <w:rFonts w:hint="cs"/>
          <w:rtl/>
        </w:rPr>
        <w:t>,</w:t>
      </w:r>
      <w:r>
        <w:rPr>
          <w:rtl/>
        </w:rPr>
        <w:t xml:space="preserve"> </w:t>
      </w:r>
      <w:r w:rsidR="003B1FAC">
        <w:rPr>
          <w:rtl/>
        </w:rPr>
        <w:t>וכשבא לביתו שמח שמחה גדולה דודו עליו וגם אשתו ובתו ושאלו לו על אביו ועל אמו ועל הבנים</w:t>
      </w:r>
      <w:r w:rsidR="003B1FAC">
        <w:rPr>
          <w:rFonts w:hint="cs"/>
          <w:rtl/>
        </w:rPr>
        <w:t>.</w:t>
      </w:r>
      <w:r w:rsidR="003B1FAC">
        <w:rPr>
          <w:rtl/>
        </w:rPr>
        <w:t xml:space="preserve"> ישב עמו שבעה ימים</w:t>
      </w:r>
      <w:r w:rsidR="003B1FAC">
        <w:rPr>
          <w:rFonts w:hint="cs"/>
          <w:rtl/>
        </w:rPr>
        <w:t>.</w:t>
      </w:r>
      <w:r w:rsidR="003B1FAC">
        <w:rPr>
          <w:rtl/>
        </w:rPr>
        <w:t xml:space="preserve"> </w:t>
      </w:r>
      <w:r>
        <w:rPr>
          <w:rtl/>
        </w:rPr>
        <w:t>לסוף שבעת ימים בא הבחור לדודו</w:t>
      </w:r>
      <w:r w:rsidR="00595EED">
        <w:rPr>
          <w:rFonts w:hint="cs"/>
          <w:rtl/>
        </w:rPr>
        <w:t>,</w:t>
      </w:r>
      <w:r>
        <w:rPr>
          <w:rtl/>
        </w:rPr>
        <w:t xml:space="preserve"> אמר לו: שאלה אחת אני שואל ממך אל תשיבני</w:t>
      </w:r>
      <w:r w:rsidR="00595EED">
        <w:rPr>
          <w:rFonts w:hint="cs"/>
          <w:rtl/>
        </w:rPr>
        <w:t>.</w:t>
      </w:r>
      <w:r w:rsidR="00595EED">
        <w:rPr>
          <w:rStyle w:val="a5"/>
          <w:rtl/>
        </w:rPr>
        <w:footnoteReference w:id="14"/>
      </w:r>
      <w:r w:rsidR="00595EED">
        <w:rPr>
          <w:rFonts w:hint="cs"/>
          <w:rtl/>
        </w:rPr>
        <w:t xml:space="preserve"> </w:t>
      </w:r>
      <w:r w:rsidR="00595EED">
        <w:rPr>
          <w:rtl/>
        </w:rPr>
        <w:t>אמר לו דודו</w:t>
      </w:r>
      <w:r w:rsidR="00595EED">
        <w:rPr>
          <w:rFonts w:hint="cs"/>
          <w:rtl/>
        </w:rPr>
        <w:t>:</w:t>
      </w:r>
      <w:r w:rsidR="00595EED">
        <w:rPr>
          <w:rtl/>
        </w:rPr>
        <w:t xml:space="preserve"> אמור בני מה שתרצה</w:t>
      </w:r>
      <w:r w:rsidR="00595EED">
        <w:rPr>
          <w:rFonts w:hint="cs"/>
          <w:rtl/>
        </w:rPr>
        <w:t>.</w:t>
      </w:r>
      <w:r w:rsidR="00595EED">
        <w:rPr>
          <w:rtl/>
        </w:rPr>
        <w:t xml:space="preserve"> אמר ל</w:t>
      </w:r>
      <w:r w:rsidR="00A76085">
        <w:rPr>
          <w:rFonts w:hint="cs"/>
          <w:rtl/>
        </w:rPr>
        <w:t>ו:</w:t>
      </w:r>
      <w:r w:rsidR="00595EED">
        <w:rPr>
          <w:rtl/>
        </w:rPr>
        <w:t xml:space="preserve"> ה</w:t>
      </w:r>
      <w:r w:rsidR="00C468DD">
        <w:rPr>
          <w:rFonts w:hint="cs"/>
          <w:rtl/>
        </w:rPr>
        <w:t>י</w:t>
      </w:r>
      <w:r w:rsidR="00595EED">
        <w:rPr>
          <w:rtl/>
        </w:rPr>
        <w:t>שבע לי וכן עשה</w:t>
      </w:r>
      <w:r w:rsidR="00C468DD">
        <w:rPr>
          <w:rFonts w:hint="cs"/>
          <w:rtl/>
        </w:rPr>
        <w:t>.</w:t>
      </w:r>
      <w:r w:rsidR="00595EED">
        <w:rPr>
          <w:rtl/>
        </w:rPr>
        <w:t xml:space="preserve"> אמר</w:t>
      </w:r>
      <w:r w:rsidR="00C468DD">
        <w:rPr>
          <w:rFonts w:hint="cs"/>
          <w:rtl/>
        </w:rPr>
        <w:t>:</w:t>
      </w:r>
      <w:r w:rsidR="00595EED">
        <w:rPr>
          <w:rtl/>
        </w:rPr>
        <w:t xml:space="preserve"> זאת השאלה אשר אני שואל ממך </w:t>
      </w:r>
      <w:r>
        <w:rPr>
          <w:rtl/>
        </w:rPr>
        <w:t>שת</w:t>
      </w:r>
      <w:r w:rsidR="00211747">
        <w:rPr>
          <w:rFonts w:hint="cs"/>
          <w:rtl/>
        </w:rPr>
        <w:t>י</w:t>
      </w:r>
      <w:r>
        <w:rPr>
          <w:rtl/>
        </w:rPr>
        <w:t xml:space="preserve">תן לי בתך לאישה. כששמע האיש בכה. אמר לו: אל בני אל כי </w:t>
      </w:r>
      <w:r w:rsidR="003F3810">
        <w:rPr>
          <w:rFonts w:hint="cs"/>
          <w:rtl/>
        </w:rPr>
        <w:t>בעוונות</w:t>
      </w:r>
      <w:r w:rsidR="003F3810">
        <w:rPr>
          <w:rFonts w:hint="eastAsia"/>
          <w:rtl/>
        </w:rPr>
        <w:t>יי</w:t>
      </w:r>
      <w:r>
        <w:rPr>
          <w:rtl/>
        </w:rPr>
        <w:t xml:space="preserve"> כך מדתה. אמר לו: על מנת כך.</w:t>
      </w:r>
      <w:r w:rsidR="00D0286F">
        <w:rPr>
          <w:rStyle w:val="a5"/>
          <w:rtl/>
        </w:rPr>
        <w:footnoteReference w:id="15"/>
      </w:r>
      <w:r>
        <w:rPr>
          <w:rtl/>
        </w:rPr>
        <w:t xml:space="preserve"> אמר לו: אם על עסקי ממוני אתה קופץ עליה, אל תשאנה ואני אתן לך כסף וזהב הרבה</w:t>
      </w:r>
      <w:r w:rsidR="003B1FAC">
        <w:rPr>
          <w:rFonts w:hint="cs"/>
          <w:rtl/>
        </w:rPr>
        <w:t xml:space="preserve">. </w:t>
      </w:r>
      <w:r w:rsidR="003B1FAC">
        <w:rPr>
          <w:rtl/>
        </w:rPr>
        <w:t>כי אתה בחור נאה וחכם ובעצתי אל תסתכן</w:t>
      </w:r>
      <w:r>
        <w:rPr>
          <w:rtl/>
        </w:rPr>
        <w:t>. אמר לו: כבר נשבעת</w:t>
      </w:r>
      <w:r w:rsidR="003F3810">
        <w:rPr>
          <w:rFonts w:hint="cs"/>
          <w:rtl/>
        </w:rPr>
        <w:t xml:space="preserve"> </w:t>
      </w:r>
      <w:r>
        <w:rPr>
          <w:rtl/>
        </w:rPr>
        <w:t>על הדבר הזה.</w:t>
      </w:r>
      <w:r w:rsidR="00FC632C">
        <w:rPr>
          <w:rStyle w:val="a5"/>
          <w:rtl/>
        </w:rPr>
        <w:footnoteReference w:id="16"/>
      </w:r>
    </w:p>
    <w:p w14:paraId="0A9303E5" w14:textId="77777777" w:rsidR="009806E2" w:rsidRDefault="00CE2CF9" w:rsidP="00204FFC">
      <w:pPr>
        <w:pStyle w:val="ac"/>
        <w:rPr>
          <w:rFonts w:hint="cs"/>
          <w:rtl/>
        </w:rPr>
      </w:pPr>
      <w:r>
        <w:rPr>
          <w:rtl/>
        </w:rPr>
        <w:t>ראה העשיר הדבר ונתרצה לו ובא לבתו וספר לה את הדברים. כששמעה זאת בכתה וצעקה במר נפשה ותלתה עיניה למרום ואמרה: ריבון העולמים תהי ידך בי ואל ימותו כל אלו עלי.</w:t>
      </w:r>
      <w:r w:rsidR="00D0286F">
        <w:rPr>
          <w:rStyle w:val="a5"/>
          <w:rtl/>
        </w:rPr>
        <w:footnoteReference w:id="17"/>
      </w:r>
      <w:r>
        <w:rPr>
          <w:rtl/>
        </w:rPr>
        <w:t xml:space="preserve"> מה עשה? ק</w:t>
      </w:r>
      <w:r w:rsidR="00D0286F">
        <w:rPr>
          <w:rtl/>
        </w:rPr>
        <w:t>ִ</w:t>
      </w:r>
      <w:r>
        <w:rPr>
          <w:rtl/>
        </w:rPr>
        <w:t>ד</w:t>
      </w:r>
      <w:r w:rsidR="00D0286F">
        <w:rPr>
          <w:rtl/>
        </w:rPr>
        <w:t>ְ</w:t>
      </w:r>
      <w:r>
        <w:rPr>
          <w:rtl/>
        </w:rPr>
        <w:t>ש</w:t>
      </w:r>
      <w:r w:rsidR="00D0286F">
        <w:rPr>
          <w:rtl/>
        </w:rPr>
        <w:t>ָׁ</w:t>
      </w:r>
      <w:r>
        <w:rPr>
          <w:rtl/>
        </w:rPr>
        <w:t>ה</w:t>
      </w:r>
      <w:r w:rsidR="00D0286F">
        <w:rPr>
          <w:rtl/>
        </w:rPr>
        <w:t>ּ</w:t>
      </w:r>
      <w:r>
        <w:rPr>
          <w:rtl/>
        </w:rPr>
        <w:t xml:space="preserve"> ועשה משתה וקרא לזקני העיר ועשה כילה וישב החתן בתוכה. ונזדמן לו זקן אחר והוא אליהו ז"ל וקראו בינו לבינו ואמר לו: בני</w:t>
      </w:r>
      <w:r w:rsidR="00D0286F">
        <w:rPr>
          <w:rFonts w:hint="cs"/>
          <w:rtl/>
        </w:rPr>
        <w:t>,</w:t>
      </w:r>
      <w:r w:rsidR="00204FFC">
        <w:rPr>
          <w:rFonts w:hint="cs"/>
          <w:rtl/>
        </w:rPr>
        <w:t xml:space="preserve"> </w:t>
      </w:r>
      <w:proofErr w:type="spellStart"/>
      <w:r w:rsidR="00D0286F">
        <w:rPr>
          <w:rtl/>
        </w:rPr>
        <w:t>איעצך</w:t>
      </w:r>
      <w:proofErr w:type="spellEnd"/>
      <w:r w:rsidR="00D0286F">
        <w:rPr>
          <w:rtl/>
        </w:rPr>
        <w:t xml:space="preserve"> עצה נכונה ואל </w:t>
      </w:r>
      <w:proofErr w:type="spellStart"/>
      <w:r w:rsidR="00D0286F">
        <w:rPr>
          <w:rtl/>
        </w:rPr>
        <w:t>תט</w:t>
      </w:r>
      <w:proofErr w:type="spellEnd"/>
      <w:r w:rsidR="00D0286F">
        <w:rPr>
          <w:rtl/>
        </w:rPr>
        <w:t xml:space="preserve"> מעצתי</w:t>
      </w:r>
      <w:r w:rsidR="00D0286F">
        <w:rPr>
          <w:rFonts w:hint="cs"/>
          <w:rtl/>
        </w:rPr>
        <w:t>.</w:t>
      </w:r>
      <w:r>
        <w:rPr>
          <w:rtl/>
        </w:rPr>
        <w:t xml:space="preserve"> כשתשב לסעוד יב</w:t>
      </w:r>
      <w:r w:rsidR="009806E2">
        <w:rPr>
          <w:rFonts w:hint="cs"/>
          <w:rtl/>
        </w:rPr>
        <w:t>ו</w:t>
      </w:r>
      <w:r>
        <w:rPr>
          <w:rtl/>
        </w:rPr>
        <w:t>א אליך עני לבוש בגדים שחורים וקרועים</w:t>
      </w:r>
      <w:r w:rsidR="009806E2">
        <w:rPr>
          <w:rFonts w:hint="cs"/>
          <w:rtl/>
        </w:rPr>
        <w:t xml:space="preserve">, </w:t>
      </w:r>
      <w:r w:rsidR="009806E2">
        <w:rPr>
          <w:rtl/>
        </w:rPr>
        <w:t>עני שאין כמוהו בכל העולם</w:t>
      </w:r>
      <w:r>
        <w:rPr>
          <w:rtl/>
        </w:rPr>
        <w:t>. כשתראהו תקום ממושבך והושיבהו אצלך והאכילהו והשקהו ושמש לפניו בכל כ</w:t>
      </w:r>
      <w:r w:rsidR="009806E2">
        <w:rPr>
          <w:rFonts w:hint="cs"/>
          <w:rtl/>
        </w:rPr>
        <w:t>ו</w:t>
      </w:r>
      <w:r>
        <w:rPr>
          <w:rtl/>
        </w:rPr>
        <w:t xml:space="preserve">חך וכבדהו </w:t>
      </w:r>
      <w:r w:rsidR="009806E2">
        <w:rPr>
          <w:rtl/>
        </w:rPr>
        <w:t>ואל תפל דבר מכל אשר דברתי לך ות</w:t>
      </w:r>
      <w:r w:rsidR="009806E2">
        <w:rPr>
          <w:rFonts w:hint="cs"/>
          <w:rtl/>
        </w:rPr>
        <w:t>י</w:t>
      </w:r>
      <w:r w:rsidR="009806E2">
        <w:rPr>
          <w:rtl/>
        </w:rPr>
        <w:t>שאר לשלום ואני אלך לדרכי</w:t>
      </w:r>
      <w:r w:rsidR="009806E2">
        <w:rPr>
          <w:rFonts w:hint="cs"/>
          <w:rtl/>
        </w:rPr>
        <w:t>.</w:t>
      </w:r>
      <w:r>
        <w:rPr>
          <w:rtl/>
        </w:rPr>
        <w:t xml:space="preserve"> הלך לו הזקן</w:t>
      </w:r>
      <w:r w:rsidR="009806E2">
        <w:rPr>
          <w:rFonts w:hint="cs"/>
          <w:rtl/>
        </w:rPr>
        <w:t xml:space="preserve"> ובא החתן למקומו</w:t>
      </w:r>
      <w:r>
        <w:rPr>
          <w:rtl/>
        </w:rPr>
        <w:t>.</w:t>
      </w:r>
      <w:r w:rsidR="009806E2">
        <w:rPr>
          <w:rStyle w:val="a5"/>
          <w:rtl/>
        </w:rPr>
        <w:footnoteReference w:id="18"/>
      </w:r>
    </w:p>
    <w:p w14:paraId="450918F8" w14:textId="77777777" w:rsidR="00CE2CF9" w:rsidRDefault="00CE2CF9" w:rsidP="001D5CB7">
      <w:pPr>
        <w:pStyle w:val="ac"/>
        <w:rPr>
          <w:rFonts w:hint="cs"/>
          <w:rtl/>
        </w:rPr>
      </w:pPr>
      <w:r>
        <w:rPr>
          <w:rtl/>
        </w:rPr>
        <w:t>ישבו על המשתה</w:t>
      </w:r>
      <w:r w:rsidR="009806E2">
        <w:rPr>
          <w:rFonts w:hint="cs"/>
          <w:rtl/>
        </w:rPr>
        <w:t xml:space="preserve">. כשהתחילו לאכול, </w:t>
      </w:r>
      <w:r>
        <w:rPr>
          <w:rtl/>
        </w:rPr>
        <w:t>בא אותו עני</w:t>
      </w:r>
      <w:r w:rsidR="009806E2">
        <w:rPr>
          <w:rFonts w:hint="cs"/>
          <w:rtl/>
        </w:rPr>
        <w:t>.</w:t>
      </w:r>
      <w:r>
        <w:rPr>
          <w:rtl/>
        </w:rPr>
        <w:t xml:space="preserve"> וכשראהו החתן עמד ממקומו ועשה לו כל מה שאמר לו הזקן. לאחר המשתה אותו העני קרא לחתן הביאו לחדר אמר לו: בני אני שלוחו של מקום ובאתי הנה לקחת את נפשך</w:t>
      </w:r>
      <w:r w:rsidR="00595EED">
        <w:rPr>
          <w:rFonts w:hint="cs"/>
          <w:rtl/>
        </w:rPr>
        <w:t>.</w:t>
      </w:r>
      <w:r w:rsidR="009806E2">
        <w:rPr>
          <w:rStyle w:val="a5"/>
          <w:rtl/>
        </w:rPr>
        <w:footnoteReference w:id="19"/>
      </w:r>
      <w:r>
        <w:rPr>
          <w:rtl/>
        </w:rPr>
        <w:t xml:space="preserve"> אמר לו: אדוני, תן לי זמן שנה אחת או חצי שנה, אמר לו: לא. אמר לו: אם כן תן לי של</w:t>
      </w:r>
      <w:r w:rsidR="009806E2">
        <w:rPr>
          <w:rFonts w:hint="cs"/>
          <w:rtl/>
        </w:rPr>
        <w:t>ו</w:t>
      </w:r>
      <w:r>
        <w:rPr>
          <w:rtl/>
        </w:rPr>
        <w:t>שים יום או שבעה ימי המשתה. אמר לו: לא אתן לך אפילו יום אחד כי כבר הגיע עתך. אמר לו: בבקשה ממך המתן לי עד שאלך ואקח רשות מאשתי. אמר לו: לדבר הזה אשא פניך ולך בוא מהרה. הלך לחדר והיא יושבת יחידה ובוכה ומתפללת ל</w:t>
      </w:r>
      <w:r w:rsidR="009806E2">
        <w:rPr>
          <w:rtl/>
        </w:rPr>
        <w:t>ְ</w:t>
      </w:r>
      <w:r>
        <w:rPr>
          <w:rtl/>
        </w:rPr>
        <w:t>קו</w:t>
      </w:r>
      <w:r w:rsidR="009806E2">
        <w:rPr>
          <w:rtl/>
        </w:rPr>
        <w:t>ֹ</w:t>
      </w:r>
      <w:r>
        <w:rPr>
          <w:rtl/>
        </w:rPr>
        <w:t>נ</w:t>
      </w:r>
      <w:r w:rsidR="009806E2">
        <w:rPr>
          <w:rtl/>
        </w:rPr>
        <w:t>ָ</w:t>
      </w:r>
      <w:r>
        <w:rPr>
          <w:rtl/>
        </w:rPr>
        <w:t>ה</w:t>
      </w:r>
      <w:r w:rsidR="009806E2">
        <w:rPr>
          <w:rtl/>
        </w:rPr>
        <w:t>ּ</w:t>
      </w:r>
      <w:r>
        <w:rPr>
          <w:rtl/>
        </w:rPr>
        <w:t>.</w:t>
      </w:r>
      <w:r w:rsidR="009806E2">
        <w:rPr>
          <w:rStyle w:val="a5"/>
          <w:rtl/>
        </w:rPr>
        <w:footnoteReference w:id="20"/>
      </w:r>
      <w:r>
        <w:rPr>
          <w:rtl/>
        </w:rPr>
        <w:t xml:space="preserve"> קרא הבחור אליה ובאת לפתוח לו. הביאהו אצלם בחדר החזיקה בו ונשקה לו. אמרה לו: אחי למה באת? אמר לה: ליטול רשות ממך כי בא עתי ללכת בדרך כל הארץ. אמרה לו: לא תלך אלא תשב הנה ואני אלך לו ואדברה עמו. הלכה ומצאה אותו. אמרה לו: אתה המלאך שבאת לבקש נפש אישי? אמר לה: הן. אמרה לו: לא ימות עתה. כתוב בתורה "</w:t>
      </w:r>
      <w:r w:rsidR="001D5CB7">
        <w:rPr>
          <w:rtl/>
        </w:rPr>
        <w:t xml:space="preserve">כִּי </w:t>
      </w:r>
      <w:proofErr w:type="spellStart"/>
      <w:r w:rsidR="001D5CB7">
        <w:rPr>
          <w:rtl/>
        </w:rPr>
        <w:t>יִקַּח</w:t>
      </w:r>
      <w:proofErr w:type="spellEnd"/>
      <w:r w:rsidR="001D5CB7">
        <w:rPr>
          <w:rtl/>
        </w:rPr>
        <w:t xml:space="preserve"> אִישׁ </w:t>
      </w:r>
      <w:proofErr w:type="spellStart"/>
      <w:r w:rsidR="001D5CB7">
        <w:rPr>
          <w:rtl/>
        </w:rPr>
        <w:t>אִשָּׁה</w:t>
      </w:r>
      <w:proofErr w:type="spellEnd"/>
      <w:r w:rsidR="001D5CB7">
        <w:rPr>
          <w:rtl/>
        </w:rPr>
        <w:t xml:space="preserve"> חֲדָשָׁה לֹא יֵצֵא בַּצָּבָא וְלֹא יַעֲבֹר עָלָיו לְכָל דָּבָר נָקִי יִהְיֶה לְבֵיתוֹ שָׁנָה אֶחָת וְשִׂמַּח אֶת אִשְׁתּוֹ אֲשֶׁר לָקָח</w:t>
      </w:r>
      <w:r>
        <w:rPr>
          <w:rtl/>
        </w:rPr>
        <w:t>"</w:t>
      </w:r>
      <w:r w:rsidR="001D5CB7">
        <w:rPr>
          <w:rFonts w:hint="cs"/>
          <w:rtl/>
        </w:rPr>
        <w:t xml:space="preserve"> (דברים כד ה)</w:t>
      </w:r>
      <w:r>
        <w:rPr>
          <w:rtl/>
        </w:rPr>
        <w:t>. והקב"ה אמת ותורתו אמת, ואם ת</w:t>
      </w:r>
      <w:r w:rsidR="001D5CB7">
        <w:rPr>
          <w:rFonts w:hint="cs"/>
          <w:rtl/>
        </w:rPr>
        <w:t>י</w:t>
      </w:r>
      <w:r>
        <w:rPr>
          <w:rtl/>
        </w:rPr>
        <w:t>קח את נפשו תעשה התורה פלסתר.</w:t>
      </w:r>
      <w:r w:rsidR="001D5CB7">
        <w:rPr>
          <w:rStyle w:val="a5"/>
          <w:rtl/>
        </w:rPr>
        <w:footnoteReference w:id="21"/>
      </w:r>
      <w:r>
        <w:rPr>
          <w:rtl/>
        </w:rPr>
        <w:t xml:space="preserve"> אם תקבל דברי מוטב ואם לאו, תבוא עמי לבית דין הגדול.</w:t>
      </w:r>
      <w:r w:rsidR="009806E2">
        <w:rPr>
          <w:rStyle w:val="a5"/>
          <w:rtl/>
        </w:rPr>
        <w:footnoteReference w:id="22"/>
      </w:r>
      <w:r>
        <w:rPr>
          <w:rtl/>
        </w:rPr>
        <w:t xml:space="preserve"> מיד גער הקב"ה במלאך והלך. </w:t>
      </w:r>
      <w:r w:rsidR="001D5CB7">
        <w:rPr>
          <w:rtl/>
        </w:rPr>
        <w:t xml:space="preserve">בלילה שכבו יחד החתן והכלה, ואבי הכלה ואמה בוכים בחדרם וכשהגיע לחצי הלילה קמו האיש </w:t>
      </w:r>
      <w:proofErr w:type="spellStart"/>
      <w:r w:rsidR="001D5CB7">
        <w:rPr>
          <w:rtl/>
        </w:rPr>
        <w:t>והאשה</w:t>
      </w:r>
      <w:proofErr w:type="spellEnd"/>
      <w:r w:rsidR="001D5CB7">
        <w:rPr>
          <w:rtl/>
        </w:rPr>
        <w:t xml:space="preserve"> להכין קבר לחתנם קודם שיעלה עמוד השחר</w:t>
      </w:r>
      <w:r w:rsidR="001D5CB7">
        <w:rPr>
          <w:rFonts w:hint="cs"/>
          <w:rtl/>
        </w:rPr>
        <w:t>.</w:t>
      </w:r>
      <w:r w:rsidR="001D5CB7">
        <w:rPr>
          <w:rtl/>
        </w:rPr>
        <w:t xml:space="preserve"> </w:t>
      </w:r>
      <w:r>
        <w:rPr>
          <w:rtl/>
        </w:rPr>
        <w:t xml:space="preserve">כשקמו שמעו החתן והכלה </w:t>
      </w:r>
      <w:proofErr w:type="spellStart"/>
      <w:r>
        <w:rPr>
          <w:rtl/>
        </w:rPr>
        <w:t>משחקין</w:t>
      </w:r>
      <w:proofErr w:type="spellEnd"/>
      <w:r>
        <w:rPr>
          <w:rtl/>
        </w:rPr>
        <w:t xml:space="preserve"> ושמחים יחד. נכנסו לחדר לראות הדבר, ראו ושמחו והודיעו הדבר לקהל והודו לשם. וזהו שהקב"ה נוצר הבוטחים בו.</w:t>
      </w:r>
      <w:r>
        <w:rPr>
          <w:rStyle w:val="a5"/>
          <w:rtl/>
        </w:rPr>
        <w:footnoteReference w:id="23"/>
      </w:r>
    </w:p>
    <w:p w14:paraId="090FC574" w14:textId="77777777" w:rsidR="00CE2CF9" w:rsidRDefault="00CE2CF9" w:rsidP="001D5CB7">
      <w:pPr>
        <w:pStyle w:val="ad"/>
        <w:spacing w:before="240" w:line="300" w:lineRule="atLeast"/>
        <w:rPr>
          <w:rtl/>
        </w:rPr>
      </w:pPr>
      <w:r>
        <w:rPr>
          <w:rtl/>
        </w:rPr>
        <w:t>ש</w:t>
      </w:r>
      <w:r>
        <w:rPr>
          <w:rFonts w:hint="cs"/>
          <w:rtl/>
        </w:rPr>
        <w:t>בת שלום</w:t>
      </w:r>
    </w:p>
    <w:p w14:paraId="3D16A112" w14:textId="77777777" w:rsidR="00CE2CF9" w:rsidRDefault="00CE2CF9">
      <w:pPr>
        <w:pStyle w:val="ad"/>
        <w:spacing w:line="300" w:lineRule="atLeast"/>
        <w:rPr>
          <w:rFonts w:hint="cs"/>
          <w:rtl/>
        </w:rPr>
      </w:pPr>
      <w:r>
        <w:rPr>
          <w:rtl/>
        </w:rPr>
        <w:t>מחלקי המים</w:t>
      </w:r>
    </w:p>
    <w:p w14:paraId="282E16A4" w14:textId="77777777" w:rsidR="00CE2CF9" w:rsidRDefault="00CE2CF9" w:rsidP="001D5CB7">
      <w:pPr>
        <w:pStyle w:val="ad"/>
        <w:spacing w:before="120"/>
        <w:rPr>
          <w:rFonts w:hint="cs"/>
          <w:b w:val="0"/>
          <w:bCs w:val="0"/>
          <w:szCs w:val="22"/>
          <w:rtl/>
        </w:rPr>
      </w:pPr>
      <w:r w:rsidRPr="001D5CB7">
        <w:rPr>
          <w:rFonts w:hint="cs"/>
          <w:szCs w:val="22"/>
          <w:rtl/>
        </w:rPr>
        <w:t>מים אחרונים:</w:t>
      </w:r>
      <w:r w:rsidR="001D5CB7">
        <w:rPr>
          <w:rFonts w:hint="cs"/>
          <w:b w:val="0"/>
          <w:bCs w:val="0"/>
          <w:szCs w:val="22"/>
          <w:rtl/>
        </w:rPr>
        <w:t xml:space="preserve"> </w:t>
      </w:r>
      <w:r>
        <w:rPr>
          <w:rFonts w:hint="cs"/>
          <w:b w:val="0"/>
          <w:bCs w:val="0"/>
          <w:szCs w:val="22"/>
          <w:rtl/>
        </w:rPr>
        <w:t xml:space="preserve">בעניין "אישה קטלנית" או "אישה מוחזקת", </w:t>
      </w:r>
      <w:r w:rsidR="00204FFC">
        <w:rPr>
          <w:rFonts w:hint="cs"/>
          <w:b w:val="0"/>
          <w:bCs w:val="0"/>
          <w:szCs w:val="22"/>
          <w:rtl/>
        </w:rPr>
        <w:t>ראו</w:t>
      </w:r>
      <w:r>
        <w:rPr>
          <w:rFonts w:hint="cs"/>
          <w:b w:val="0"/>
          <w:bCs w:val="0"/>
          <w:szCs w:val="22"/>
          <w:rtl/>
        </w:rPr>
        <w:t xml:space="preserve"> תשובה להלכה </w:t>
      </w:r>
      <w:proofErr w:type="spellStart"/>
      <w:r>
        <w:rPr>
          <w:rFonts w:hint="cs"/>
          <w:b w:val="0"/>
          <w:bCs w:val="0"/>
          <w:szCs w:val="22"/>
          <w:rtl/>
        </w:rPr>
        <w:t>בשו"ת</w:t>
      </w:r>
      <w:proofErr w:type="spellEnd"/>
      <w:r>
        <w:rPr>
          <w:rFonts w:hint="cs"/>
          <w:b w:val="0"/>
          <w:bCs w:val="0"/>
          <w:szCs w:val="22"/>
          <w:rtl/>
        </w:rPr>
        <w:t xml:space="preserve"> הרמב"ם סימן ריח:</w:t>
      </w:r>
      <w:r w:rsidR="001D5CB7">
        <w:rPr>
          <w:rFonts w:hint="cs"/>
          <w:b w:val="0"/>
          <w:bCs w:val="0"/>
          <w:szCs w:val="22"/>
          <w:rtl/>
        </w:rPr>
        <w:t xml:space="preserve"> "</w:t>
      </w:r>
      <w:r>
        <w:rPr>
          <w:rFonts w:hint="cs"/>
          <w:b w:val="0"/>
          <w:bCs w:val="0"/>
          <w:szCs w:val="22"/>
          <w:rtl/>
        </w:rPr>
        <w:t>התשובה</w:t>
      </w:r>
      <w:r w:rsidR="004F4263">
        <w:rPr>
          <w:rFonts w:hint="cs"/>
          <w:b w:val="0"/>
          <w:bCs w:val="0"/>
          <w:szCs w:val="22"/>
          <w:rtl/>
        </w:rPr>
        <w:t xml:space="preserve">: </w:t>
      </w:r>
      <w:r>
        <w:rPr>
          <w:rFonts w:hint="cs"/>
          <w:b w:val="0"/>
          <w:bCs w:val="0"/>
          <w:szCs w:val="22"/>
          <w:rtl/>
        </w:rPr>
        <w:t xml:space="preserve">תמה אני תמיהה גדולה על תלמידי חכמים יקרים עסוקים בתורה תמיד, שיסתפקו עליהם מדרגות האיסורים עד זאת המידה ולא יבדילו בין האסור מן התורה למה שהוא אסור מדבריהם ולמה שהוא מגונה בלבד ואין איסור בו. והיותר תימה בשאלה הוא השוואתכם ספק נפשות הבא בידים, שדוחה מילה, לספק נפשות, שחוששים לו על דרך הניחוש והכישוף והדמיונות והדימויים, אשר במקצת הזמנים יקבלו פעולתם הגופות </w:t>
      </w:r>
      <w:proofErr w:type="spellStart"/>
      <w:r>
        <w:rPr>
          <w:rFonts w:hint="cs"/>
          <w:b w:val="0"/>
          <w:bCs w:val="0"/>
          <w:szCs w:val="22"/>
          <w:rtl/>
        </w:rPr>
        <w:t>חלושי</w:t>
      </w:r>
      <w:proofErr w:type="spellEnd"/>
      <w:r>
        <w:rPr>
          <w:rFonts w:hint="cs"/>
          <w:b w:val="0"/>
          <w:bCs w:val="0"/>
          <w:szCs w:val="22"/>
          <w:rtl/>
        </w:rPr>
        <w:t xml:space="preserve"> </w:t>
      </w:r>
      <w:proofErr w:type="spellStart"/>
      <w:r>
        <w:rPr>
          <w:rFonts w:hint="cs"/>
          <w:b w:val="0"/>
          <w:bCs w:val="0"/>
          <w:szCs w:val="22"/>
          <w:rtl/>
        </w:rPr>
        <w:t>הבנין</w:t>
      </w:r>
      <w:proofErr w:type="spellEnd"/>
      <w:r>
        <w:rPr>
          <w:rFonts w:hint="cs"/>
          <w:b w:val="0"/>
          <w:bCs w:val="0"/>
          <w:szCs w:val="22"/>
          <w:rtl/>
        </w:rPr>
        <w:t>. אך לא ביאור אלו העניינים הוא כוונת התשובה, אלא דעתנו, שזאת המוחזקת מגונה שת</w:t>
      </w:r>
      <w:r w:rsidR="004F4263">
        <w:rPr>
          <w:rFonts w:hint="cs"/>
          <w:b w:val="0"/>
          <w:bCs w:val="0"/>
          <w:szCs w:val="22"/>
          <w:rtl/>
        </w:rPr>
        <w:t>י</w:t>
      </w:r>
      <w:r>
        <w:rPr>
          <w:rFonts w:hint="cs"/>
          <w:b w:val="0"/>
          <w:bCs w:val="0"/>
          <w:szCs w:val="22"/>
          <w:rtl/>
        </w:rPr>
        <w:t>נשא לשאר האנשים [כן פסק רבי</w:t>
      </w:r>
      <w:r w:rsidR="004F4263">
        <w:rPr>
          <w:rFonts w:hint="cs"/>
          <w:b w:val="0"/>
          <w:bCs w:val="0"/>
          <w:szCs w:val="22"/>
          <w:rtl/>
        </w:rPr>
        <w:t xml:space="preserve">נו בהלכות </w:t>
      </w:r>
      <w:proofErr w:type="spellStart"/>
      <w:r>
        <w:rPr>
          <w:rFonts w:hint="cs"/>
          <w:b w:val="0"/>
          <w:bCs w:val="0"/>
          <w:szCs w:val="22"/>
          <w:rtl/>
        </w:rPr>
        <w:t>אסורי</w:t>
      </w:r>
      <w:proofErr w:type="spellEnd"/>
      <w:r>
        <w:rPr>
          <w:rFonts w:hint="cs"/>
          <w:b w:val="0"/>
          <w:bCs w:val="0"/>
          <w:szCs w:val="22"/>
          <w:rtl/>
        </w:rPr>
        <w:t xml:space="preserve"> ביאה </w:t>
      </w:r>
      <w:proofErr w:type="spellStart"/>
      <w:r>
        <w:rPr>
          <w:rFonts w:hint="cs"/>
          <w:b w:val="0"/>
          <w:bCs w:val="0"/>
          <w:szCs w:val="22"/>
          <w:rtl/>
        </w:rPr>
        <w:t>פכ"א</w:t>
      </w:r>
      <w:proofErr w:type="spellEnd"/>
      <w:r>
        <w:rPr>
          <w:rFonts w:hint="cs"/>
          <w:b w:val="0"/>
          <w:bCs w:val="0"/>
          <w:szCs w:val="22"/>
          <w:rtl/>
        </w:rPr>
        <w:t xml:space="preserve"> </w:t>
      </w:r>
      <w:proofErr w:type="spellStart"/>
      <w:r>
        <w:rPr>
          <w:rFonts w:hint="cs"/>
          <w:b w:val="0"/>
          <w:bCs w:val="0"/>
          <w:szCs w:val="22"/>
          <w:rtl/>
        </w:rPr>
        <w:t>הל"א</w:t>
      </w:r>
      <w:proofErr w:type="spellEnd"/>
      <w:r>
        <w:rPr>
          <w:rFonts w:hint="cs"/>
          <w:b w:val="0"/>
          <w:bCs w:val="0"/>
          <w:szCs w:val="22"/>
          <w:rtl/>
        </w:rPr>
        <w:t>, פ"ן], אבל אין איסור בזה כלל</w:t>
      </w:r>
      <w:r w:rsidR="004F4263">
        <w:rPr>
          <w:rFonts w:hint="cs"/>
          <w:b w:val="0"/>
          <w:bCs w:val="0"/>
          <w:szCs w:val="22"/>
          <w:rtl/>
        </w:rPr>
        <w:t>.</w:t>
      </w:r>
      <w:r>
        <w:rPr>
          <w:rFonts w:hint="cs"/>
          <w:b w:val="0"/>
          <w:bCs w:val="0"/>
          <w:szCs w:val="22"/>
          <w:rtl/>
        </w:rPr>
        <w:t xml:space="preserve"> ואין הבדל בין אדם, </w:t>
      </w:r>
      <w:proofErr w:type="spellStart"/>
      <w:r>
        <w:rPr>
          <w:rFonts w:hint="cs"/>
          <w:b w:val="0"/>
          <w:bCs w:val="0"/>
          <w:szCs w:val="22"/>
          <w:rtl/>
        </w:rPr>
        <w:t>שישא</w:t>
      </w:r>
      <w:proofErr w:type="spellEnd"/>
      <w:r>
        <w:rPr>
          <w:rFonts w:hint="cs"/>
          <w:b w:val="0"/>
          <w:bCs w:val="0"/>
          <w:szCs w:val="22"/>
          <w:rtl/>
        </w:rPr>
        <w:t xml:space="preserve"> מוחזקת או יאכל </w:t>
      </w:r>
      <w:proofErr w:type="spellStart"/>
      <w:r>
        <w:rPr>
          <w:rFonts w:hint="cs"/>
          <w:b w:val="0"/>
          <w:bCs w:val="0"/>
          <w:szCs w:val="22"/>
          <w:rtl/>
        </w:rPr>
        <w:t>מכישא</w:t>
      </w:r>
      <w:proofErr w:type="spellEnd"/>
      <w:r>
        <w:rPr>
          <w:rFonts w:hint="cs"/>
          <w:b w:val="0"/>
          <w:bCs w:val="0"/>
          <w:szCs w:val="22"/>
          <w:rtl/>
        </w:rPr>
        <w:t xml:space="preserve"> </w:t>
      </w:r>
      <w:proofErr w:type="spellStart"/>
      <w:r>
        <w:rPr>
          <w:rFonts w:hint="cs"/>
          <w:b w:val="0"/>
          <w:bCs w:val="0"/>
          <w:szCs w:val="22"/>
          <w:rtl/>
        </w:rPr>
        <w:t>דאסר</w:t>
      </w:r>
      <w:proofErr w:type="spellEnd"/>
      <w:r>
        <w:rPr>
          <w:rFonts w:hint="cs"/>
          <w:b w:val="0"/>
          <w:bCs w:val="0"/>
          <w:szCs w:val="22"/>
          <w:rtl/>
        </w:rPr>
        <w:t xml:space="preserve"> </w:t>
      </w:r>
      <w:proofErr w:type="spellStart"/>
      <w:r>
        <w:rPr>
          <w:rFonts w:hint="cs"/>
          <w:b w:val="0"/>
          <w:bCs w:val="0"/>
          <w:szCs w:val="22"/>
          <w:rtl/>
        </w:rPr>
        <w:t>גנאה</w:t>
      </w:r>
      <w:proofErr w:type="spellEnd"/>
      <w:r>
        <w:rPr>
          <w:rFonts w:hint="cs"/>
          <w:b w:val="0"/>
          <w:bCs w:val="0"/>
          <w:szCs w:val="22"/>
          <w:rtl/>
        </w:rPr>
        <w:t xml:space="preserve"> </w:t>
      </w:r>
      <w:r w:rsidR="00E458D9">
        <w:rPr>
          <w:rFonts w:hint="cs"/>
          <w:b w:val="0"/>
          <w:bCs w:val="0"/>
          <w:szCs w:val="22"/>
          <w:rtl/>
        </w:rPr>
        <w:t>(</w:t>
      </w:r>
      <w:r>
        <w:rPr>
          <w:rFonts w:hint="cs"/>
          <w:b w:val="0"/>
          <w:bCs w:val="0"/>
          <w:szCs w:val="22"/>
          <w:rtl/>
        </w:rPr>
        <w:t xml:space="preserve">שבת </w:t>
      </w:r>
      <w:proofErr w:type="spellStart"/>
      <w:r>
        <w:rPr>
          <w:rFonts w:hint="cs"/>
          <w:b w:val="0"/>
          <w:bCs w:val="0"/>
          <w:szCs w:val="22"/>
          <w:rtl/>
        </w:rPr>
        <w:t>פב</w:t>
      </w:r>
      <w:proofErr w:type="spellEnd"/>
      <w:r>
        <w:rPr>
          <w:rFonts w:hint="cs"/>
          <w:b w:val="0"/>
          <w:bCs w:val="0"/>
          <w:szCs w:val="22"/>
          <w:rtl/>
        </w:rPr>
        <w:t xml:space="preserve"> </w:t>
      </w:r>
      <w:r w:rsidR="004F4263">
        <w:rPr>
          <w:rFonts w:hint="cs"/>
          <w:b w:val="0"/>
          <w:bCs w:val="0"/>
          <w:szCs w:val="22"/>
          <w:rtl/>
        </w:rPr>
        <w:t>ע"א</w:t>
      </w:r>
      <w:r w:rsidR="00E458D9">
        <w:rPr>
          <w:rFonts w:hint="cs"/>
          <w:b w:val="0"/>
          <w:bCs w:val="0"/>
          <w:szCs w:val="22"/>
          <w:rtl/>
        </w:rPr>
        <w:t>)</w:t>
      </w:r>
      <w:r>
        <w:rPr>
          <w:rFonts w:hint="cs"/>
          <w:b w:val="0"/>
          <w:bCs w:val="0"/>
          <w:szCs w:val="22"/>
          <w:rtl/>
        </w:rPr>
        <w:t xml:space="preserve"> וכיוצא בזה.</w:t>
      </w:r>
      <w:r w:rsidR="004F4263">
        <w:rPr>
          <w:rStyle w:val="a5"/>
          <w:b w:val="0"/>
          <w:bCs w:val="0"/>
          <w:szCs w:val="22"/>
          <w:rtl/>
        </w:rPr>
        <w:footnoteReference w:id="24"/>
      </w:r>
      <w:r>
        <w:rPr>
          <w:rFonts w:hint="cs"/>
          <w:b w:val="0"/>
          <w:bCs w:val="0"/>
          <w:szCs w:val="22"/>
          <w:rtl/>
        </w:rPr>
        <w:t xml:space="preserve"> והלכה למעשה אצלנו בכל ארצות </w:t>
      </w:r>
      <w:proofErr w:type="spellStart"/>
      <w:r>
        <w:rPr>
          <w:rFonts w:hint="cs"/>
          <w:b w:val="0"/>
          <w:bCs w:val="0"/>
          <w:szCs w:val="22"/>
          <w:rtl/>
        </w:rPr>
        <w:t>אנדלוס</w:t>
      </w:r>
      <w:proofErr w:type="spellEnd"/>
      <w:r>
        <w:rPr>
          <w:rFonts w:hint="cs"/>
          <w:b w:val="0"/>
          <w:bCs w:val="0"/>
          <w:szCs w:val="22"/>
          <w:rtl/>
        </w:rPr>
        <w:t xml:space="preserve"> תמיד, (שאם) ימות לאשה בעל אחר בעל, מספר בעלים, היא לא תימנע מלה</w:t>
      </w:r>
      <w:r w:rsidR="00E458D9">
        <w:rPr>
          <w:rFonts w:hint="cs"/>
          <w:b w:val="0"/>
          <w:bCs w:val="0"/>
          <w:szCs w:val="22"/>
          <w:rtl/>
        </w:rPr>
        <w:t>י</w:t>
      </w:r>
      <w:r>
        <w:rPr>
          <w:rFonts w:hint="cs"/>
          <w:b w:val="0"/>
          <w:bCs w:val="0"/>
          <w:szCs w:val="22"/>
          <w:rtl/>
        </w:rPr>
        <w:t xml:space="preserve">נשא, ביחוד כשהיא בשנות הבחרות, בגלל ההפסד שיש לחשוש בזה. וכבר מצינו, שחכמי התלמוד </w:t>
      </w:r>
      <w:r w:rsidR="00E458D9">
        <w:rPr>
          <w:rFonts w:hint="cs"/>
          <w:b w:val="0"/>
          <w:bCs w:val="0"/>
          <w:szCs w:val="22"/>
          <w:rtl/>
        </w:rPr>
        <w:t>(</w:t>
      </w:r>
      <w:r>
        <w:rPr>
          <w:rFonts w:hint="cs"/>
          <w:b w:val="0"/>
          <w:bCs w:val="0"/>
          <w:szCs w:val="22"/>
          <w:rtl/>
        </w:rPr>
        <w:t xml:space="preserve">גיטין לח </w:t>
      </w:r>
      <w:r w:rsidR="004F4263">
        <w:rPr>
          <w:rFonts w:hint="cs"/>
          <w:b w:val="0"/>
          <w:bCs w:val="0"/>
          <w:szCs w:val="22"/>
          <w:rtl/>
        </w:rPr>
        <w:t>ע"א</w:t>
      </w:r>
      <w:r w:rsidR="00E458D9">
        <w:rPr>
          <w:rFonts w:hint="cs"/>
          <w:b w:val="0"/>
          <w:bCs w:val="0"/>
          <w:szCs w:val="22"/>
          <w:rtl/>
        </w:rPr>
        <w:t>)</w:t>
      </w:r>
      <w:r>
        <w:rPr>
          <w:rFonts w:hint="cs"/>
          <w:b w:val="0"/>
          <w:bCs w:val="0"/>
          <w:szCs w:val="22"/>
          <w:rtl/>
        </w:rPr>
        <w:t xml:space="preserve"> התירו לעבור על </w:t>
      </w:r>
      <w:proofErr w:type="spellStart"/>
      <w:r>
        <w:rPr>
          <w:rFonts w:hint="cs"/>
          <w:b w:val="0"/>
          <w:bCs w:val="0"/>
          <w:szCs w:val="22"/>
          <w:rtl/>
        </w:rPr>
        <w:t>אסורי</w:t>
      </w:r>
      <w:proofErr w:type="spellEnd"/>
      <w:r>
        <w:rPr>
          <w:rFonts w:hint="cs"/>
          <w:b w:val="0"/>
          <w:bCs w:val="0"/>
          <w:szCs w:val="22"/>
          <w:rtl/>
        </w:rPr>
        <w:t xml:space="preserve"> הנאה</w:t>
      </w:r>
      <w:r w:rsidR="00E458D9">
        <w:rPr>
          <w:rStyle w:val="a5"/>
          <w:b w:val="0"/>
          <w:bCs w:val="0"/>
          <w:szCs w:val="22"/>
          <w:rtl/>
        </w:rPr>
        <w:footnoteReference w:id="25"/>
      </w:r>
      <w:r>
        <w:rPr>
          <w:rFonts w:hint="cs"/>
          <w:b w:val="0"/>
          <w:bCs w:val="0"/>
          <w:szCs w:val="22"/>
          <w:rtl/>
        </w:rPr>
        <w:t xml:space="preserve"> ושחררו </w:t>
      </w:r>
      <w:proofErr w:type="spellStart"/>
      <w:r>
        <w:rPr>
          <w:rFonts w:hint="cs"/>
          <w:b w:val="0"/>
          <w:bCs w:val="0"/>
          <w:szCs w:val="22"/>
          <w:rtl/>
        </w:rPr>
        <w:t>אמתא</w:t>
      </w:r>
      <w:proofErr w:type="spellEnd"/>
      <w:r>
        <w:rPr>
          <w:rFonts w:hint="cs"/>
          <w:b w:val="0"/>
          <w:bCs w:val="0"/>
          <w:szCs w:val="22"/>
          <w:rtl/>
        </w:rPr>
        <w:t xml:space="preserve">, עד שלא נשאר מכשול לפריצים, ואיך נסכן אנו בבנות ישראל לצאת לתרבות רעה? ותכלית (מה שיעשו) המהדרים אצלנו היא, שלא לקדש מוחזקת, אלא לומר לה בפרוש אם תמצאי מי שיקדש אותך, הרי אנו לא </w:t>
      </w:r>
      <w:proofErr w:type="spellStart"/>
      <w:r>
        <w:rPr>
          <w:rFonts w:hint="cs"/>
          <w:b w:val="0"/>
          <w:bCs w:val="0"/>
          <w:szCs w:val="22"/>
          <w:rtl/>
        </w:rPr>
        <w:t>נחייבו</w:t>
      </w:r>
      <w:proofErr w:type="spellEnd"/>
      <w:r>
        <w:rPr>
          <w:rFonts w:hint="cs"/>
          <w:b w:val="0"/>
          <w:bCs w:val="0"/>
          <w:szCs w:val="22"/>
          <w:rtl/>
        </w:rPr>
        <w:t xml:space="preserve"> (לגרשך), אלא (הדבר תלוי) בך </w:t>
      </w:r>
      <w:r w:rsidR="002F4637">
        <w:rPr>
          <w:rFonts w:hint="cs"/>
          <w:b w:val="0"/>
          <w:bCs w:val="0"/>
          <w:szCs w:val="22"/>
          <w:rtl/>
        </w:rPr>
        <w:t>...</w:t>
      </w:r>
      <w:r>
        <w:rPr>
          <w:rFonts w:hint="cs"/>
          <w:b w:val="0"/>
          <w:bCs w:val="0"/>
          <w:szCs w:val="22"/>
          <w:rtl/>
        </w:rPr>
        <w:t xml:space="preserve"> והיו </w:t>
      </w:r>
      <w:proofErr w:type="spellStart"/>
      <w:r>
        <w:rPr>
          <w:rFonts w:hint="cs"/>
          <w:b w:val="0"/>
          <w:bCs w:val="0"/>
          <w:szCs w:val="22"/>
          <w:rtl/>
        </w:rPr>
        <w:t>האשה</w:t>
      </w:r>
      <w:proofErr w:type="spellEnd"/>
      <w:r>
        <w:rPr>
          <w:rFonts w:hint="cs"/>
          <w:b w:val="0"/>
          <w:bCs w:val="0"/>
          <w:szCs w:val="22"/>
          <w:rtl/>
        </w:rPr>
        <w:t xml:space="preserve"> עם חתנה מערימים, שיקדשום שניים בעלמא</w:t>
      </w:r>
      <w:r w:rsidR="001D5CB7">
        <w:rPr>
          <w:rFonts w:hint="cs"/>
          <w:b w:val="0"/>
          <w:bCs w:val="0"/>
          <w:szCs w:val="22"/>
          <w:rtl/>
        </w:rPr>
        <w:t>.</w:t>
      </w:r>
      <w:r>
        <w:rPr>
          <w:rFonts w:hint="cs"/>
          <w:b w:val="0"/>
          <w:bCs w:val="0"/>
          <w:szCs w:val="22"/>
          <w:rtl/>
        </w:rPr>
        <w:t xml:space="preserve"> ואחר כך היא באה לבית דין </w:t>
      </w:r>
      <w:proofErr w:type="spellStart"/>
      <w:r>
        <w:rPr>
          <w:rFonts w:hint="cs"/>
          <w:b w:val="0"/>
          <w:bCs w:val="0"/>
          <w:szCs w:val="22"/>
          <w:rtl/>
        </w:rPr>
        <w:t>וכותבין</w:t>
      </w:r>
      <w:proofErr w:type="spellEnd"/>
      <w:r>
        <w:rPr>
          <w:rFonts w:hint="cs"/>
          <w:b w:val="0"/>
          <w:bCs w:val="0"/>
          <w:szCs w:val="22"/>
          <w:rtl/>
        </w:rPr>
        <w:t xml:space="preserve"> לה כתובה ונכנסת לחופה ומברכים אותה בית דין שבע ברכות שלה, הואיל ונתקדשה. כך עשה בית דינו של רבינו יצחק הרב ז"ל בעל ההלכות, וכך בית דינו של רבינו יוסף הלוי תלמידו</w:t>
      </w:r>
      <w:r w:rsidR="00E458D9">
        <w:rPr>
          <w:rFonts w:hint="cs"/>
          <w:b w:val="0"/>
          <w:bCs w:val="0"/>
          <w:szCs w:val="22"/>
          <w:rtl/>
        </w:rPr>
        <w:t>.</w:t>
      </w:r>
      <w:r w:rsidR="001D5CB7">
        <w:rPr>
          <w:rStyle w:val="a5"/>
          <w:b w:val="0"/>
          <w:bCs w:val="0"/>
          <w:szCs w:val="22"/>
          <w:rtl/>
        </w:rPr>
        <w:footnoteReference w:id="26"/>
      </w:r>
    </w:p>
    <w:p w14:paraId="0B276906" w14:textId="77777777" w:rsidR="001D5CB7" w:rsidRDefault="001D5CB7" w:rsidP="001D5CB7">
      <w:pPr>
        <w:pStyle w:val="a3"/>
        <w:rPr>
          <w:rFonts w:hint="cs"/>
          <w:rtl/>
        </w:rPr>
      </w:pPr>
    </w:p>
    <w:p w14:paraId="01F4BDAF" w14:textId="77777777" w:rsidR="00CE2CF9" w:rsidRDefault="00CE2CF9">
      <w:pPr>
        <w:pStyle w:val="ad"/>
        <w:spacing w:line="300" w:lineRule="atLeast"/>
        <w:rPr>
          <w:rFonts w:hint="cs"/>
          <w:rtl/>
        </w:rPr>
      </w:pPr>
    </w:p>
    <w:sectPr w:rsidR="00CE2CF9" w:rsidSect="00204FFC">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92D01" w14:textId="77777777" w:rsidR="004F2E1B" w:rsidRDefault="004F2E1B">
      <w:r>
        <w:separator/>
      </w:r>
    </w:p>
  </w:endnote>
  <w:endnote w:type="continuationSeparator" w:id="0">
    <w:p w14:paraId="5DCF31C3" w14:textId="77777777" w:rsidR="004F2E1B" w:rsidRDefault="004F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48650" w14:textId="77777777" w:rsidR="008607A9" w:rsidRPr="00F8747C" w:rsidRDefault="008607A9" w:rsidP="00255D11">
    <w:pPr>
      <w:pStyle w:val="a8"/>
      <w:tabs>
        <w:tab w:val="left" w:pos="259"/>
        <w:tab w:val="right" w:pos="9299"/>
      </w:tabs>
      <w:rPr>
        <w:rFonts w:hint="cs"/>
      </w:rPr>
    </w:pPr>
    <w:r>
      <w:rPr>
        <w:rStyle w:val="af"/>
        <w:rtl/>
      </w:rPr>
      <w:tab/>
    </w:r>
    <w:r>
      <w:rPr>
        <w:rStyle w:val="af"/>
        <w:rtl/>
      </w:rPr>
      <w:tab/>
    </w:r>
    <w:r>
      <w:rPr>
        <w:rStyle w:val="af"/>
        <w:rtl/>
      </w:rPr>
      <w:tab/>
    </w:r>
    <w:r>
      <w:rPr>
        <w:rStyle w:val="af"/>
        <w:rtl/>
      </w:rPr>
      <w:tab/>
    </w: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A76085">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A76085">
      <w:rPr>
        <w:rStyle w:val="af"/>
        <w:noProof/>
        <w:rtl/>
      </w:rPr>
      <w:t>4</w:t>
    </w:r>
    <w:r w:rsidRPr="00F8747C">
      <w:rPr>
        <w:rStyle w:val="af"/>
      </w:rPr>
      <w:fldChar w:fldCharType="end"/>
    </w:r>
  </w:p>
  <w:p w14:paraId="37E181C1" w14:textId="77777777" w:rsidR="008607A9" w:rsidRDefault="008607A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DA663" w14:textId="77777777" w:rsidR="004F2E1B" w:rsidRDefault="004F2E1B">
      <w:pPr>
        <w:rPr>
          <w:lang w:eastAsia="en-US"/>
        </w:rPr>
      </w:pPr>
      <w:r>
        <w:rPr>
          <w:rFonts w:cs="Miriam"/>
        </w:rPr>
        <w:separator/>
      </w:r>
    </w:p>
  </w:footnote>
  <w:footnote w:type="continuationSeparator" w:id="0">
    <w:p w14:paraId="6E80393F" w14:textId="77777777" w:rsidR="004F2E1B" w:rsidRDefault="004F2E1B">
      <w:r>
        <w:continuationSeparator/>
      </w:r>
    </w:p>
  </w:footnote>
  <w:footnote w:id="1">
    <w:p w14:paraId="51F8A8DD" w14:textId="77777777" w:rsidR="00CE2CF9" w:rsidRDefault="00CE2CF9" w:rsidP="008607A9">
      <w:pPr>
        <w:pStyle w:val="a3"/>
        <w:rPr>
          <w:rtl/>
          <w:lang w:eastAsia="en-US"/>
        </w:rPr>
      </w:pPr>
      <w:r>
        <w:rPr>
          <w:rStyle w:val="a5"/>
        </w:rPr>
        <w:footnoteRef/>
      </w:r>
      <w:r>
        <w:rPr>
          <w:lang w:eastAsia="en-US"/>
        </w:rPr>
        <w:t xml:space="preserve"> </w:t>
      </w:r>
      <w:r>
        <w:rPr>
          <w:rFonts w:hint="cs"/>
          <w:rtl/>
          <w:lang w:eastAsia="en-US"/>
        </w:rPr>
        <w:t xml:space="preserve"> והפסוק הסמוך הוא: "</w:t>
      </w:r>
      <w:hyperlink r:id="rId1" w:history="1">
        <w:r w:rsidRPr="0006643D">
          <w:rPr>
            <w:rStyle w:val="Hyperlink"/>
            <w:rFonts w:hint="cs"/>
            <w:rtl/>
            <w:lang w:eastAsia="en-US"/>
          </w:rPr>
          <w:t>כנשר יעיר קינו</w:t>
        </w:r>
      </w:hyperlink>
      <w:r>
        <w:rPr>
          <w:rFonts w:hint="cs"/>
          <w:rtl/>
          <w:lang w:eastAsia="en-US"/>
        </w:rPr>
        <w:t xml:space="preserve">" </w:t>
      </w:r>
      <w:r w:rsidR="00204FFC">
        <w:rPr>
          <w:rFonts w:hint="cs"/>
          <w:rtl/>
          <w:lang w:eastAsia="en-US"/>
        </w:rPr>
        <w:t xml:space="preserve">עליו </w:t>
      </w:r>
      <w:r w:rsidR="008607A9">
        <w:rPr>
          <w:rFonts w:hint="cs"/>
          <w:rtl/>
          <w:lang w:eastAsia="en-US"/>
        </w:rPr>
        <w:t xml:space="preserve">כבר זכינו לדרוש </w:t>
      </w:r>
      <w:r w:rsidR="00204FFC">
        <w:rPr>
          <w:rFonts w:hint="cs"/>
          <w:rtl/>
          <w:lang w:eastAsia="en-US"/>
        </w:rPr>
        <w:t xml:space="preserve">בפרשה זו </w:t>
      </w:r>
      <w:r>
        <w:rPr>
          <w:rFonts w:hint="cs"/>
          <w:rtl/>
          <w:lang w:eastAsia="en-US"/>
        </w:rPr>
        <w:t xml:space="preserve">בשנה </w:t>
      </w:r>
      <w:r w:rsidR="008607A9">
        <w:rPr>
          <w:rFonts w:hint="cs"/>
          <w:rtl/>
          <w:lang w:eastAsia="en-US"/>
        </w:rPr>
        <w:t>האחרת</w:t>
      </w:r>
      <w:r>
        <w:rPr>
          <w:rFonts w:hint="cs"/>
          <w:rtl/>
          <w:lang w:eastAsia="en-US"/>
        </w:rPr>
        <w:t xml:space="preserve">. </w:t>
      </w:r>
    </w:p>
  </w:footnote>
  <w:footnote w:id="2">
    <w:p w14:paraId="4B730C30" w14:textId="77777777" w:rsidR="00CE2CF9" w:rsidRDefault="00CE2CF9" w:rsidP="0006643D">
      <w:pPr>
        <w:pStyle w:val="a3"/>
        <w:rPr>
          <w:rtl/>
        </w:rPr>
      </w:pPr>
      <w:r>
        <w:rPr>
          <w:rStyle w:val="a5"/>
        </w:rPr>
        <w:footnoteRef/>
      </w:r>
      <w:r>
        <w:t xml:space="preserve"> </w:t>
      </w:r>
      <w:r>
        <w:rPr>
          <w:rFonts w:hint="cs"/>
          <w:rtl/>
        </w:rPr>
        <w:t xml:space="preserve"> </w:t>
      </w:r>
      <w:r>
        <w:rPr>
          <w:rFonts w:hint="cs"/>
          <w:rtl/>
        </w:rPr>
        <w:t xml:space="preserve">כאן נוספה המילה "בת" - "אישון בת עין" שהוא כנראה שילוב של "אישון עין" ו"בבת עין" שמקורו בזכריה ב </w:t>
      </w:r>
      <w:proofErr w:type="spellStart"/>
      <w:r>
        <w:rPr>
          <w:rFonts w:hint="cs"/>
          <w:rtl/>
        </w:rPr>
        <w:t>יב</w:t>
      </w:r>
      <w:proofErr w:type="spellEnd"/>
      <w:r>
        <w:rPr>
          <w:rFonts w:hint="cs"/>
          <w:rtl/>
        </w:rPr>
        <w:t>: "</w:t>
      </w:r>
      <w:r w:rsidR="0006643D">
        <w:rPr>
          <w:rFonts w:hint="cs"/>
          <w:rtl/>
        </w:rPr>
        <w:t xml:space="preserve">כי </w:t>
      </w:r>
      <w:r>
        <w:rPr>
          <w:rFonts w:hint="cs"/>
          <w:rtl/>
        </w:rPr>
        <w:t xml:space="preserve">הנוגע בכם נוגע בבבת עינו". </w:t>
      </w:r>
      <w:r w:rsidR="00204FFC">
        <w:rPr>
          <w:rFonts w:hint="cs"/>
          <w:rtl/>
        </w:rPr>
        <w:t>ראו</w:t>
      </w:r>
      <w:r>
        <w:rPr>
          <w:rFonts w:hint="cs"/>
          <w:rtl/>
        </w:rPr>
        <w:t xml:space="preserve"> מכילתא דר' ישמעאל בשלח: "ר' יהודה אומר</w:t>
      </w:r>
      <w:r w:rsidR="00CE60BF">
        <w:rPr>
          <w:rFonts w:hint="cs"/>
          <w:rtl/>
        </w:rPr>
        <w:t>:</w:t>
      </w:r>
      <w:r>
        <w:rPr>
          <w:rFonts w:hint="cs"/>
          <w:rtl/>
        </w:rPr>
        <w:t xml:space="preserve"> בבבת עין אינו אומר כן</w:t>
      </w:r>
      <w:r w:rsidR="00CE60BF">
        <w:rPr>
          <w:rFonts w:hint="cs"/>
          <w:rtl/>
        </w:rPr>
        <w:t>,</w:t>
      </w:r>
      <w:r>
        <w:rPr>
          <w:rFonts w:hint="cs"/>
          <w:rtl/>
        </w:rPr>
        <w:t xml:space="preserve"> אלא בבבת עינו כתיב</w:t>
      </w:r>
      <w:r w:rsidR="0006643D">
        <w:rPr>
          <w:rFonts w:hint="cs"/>
          <w:rtl/>
        </w:rPr>
        <w:t>,</w:t>
      </w:r>
      <w:r>
        <w:rPr>
          <w:rFonts w:hint="cs"/>
          <w:rtl/>
        </w:rPr>
        <w:t xml:space="preserve"> כביכול כלפי מעלה". </w:t>
      </w:r>
      <w:r w:rsidR="00D365A7">
        <w:rPr>
          <w:rFonts w:hint="cs"/>
          <w:rtl/>
        </w:rPr>
        <w:t xml:space="preserve">עינו של הקב"ה. </w:t>
      </w:r>
      <w:r w:rsidR="0006643D">
        <w:rPr>
          <w:rFonts w:hint="cs"/>
          <w:rtl/>
        </w:rPr>
        <w:t>וכן הוא ב</w:t>
      </w:r>
      <w:r w:rsidR="0006643D">
        <w:rPr>
          <w:rtl/>
        </w:rPr>
        <w:t xml:space="preserve">אבות דרבי נתן </w:t>
      </w:r>
      <w:proofErr w:type="spellStart"/>
      <w:r w:rsidR="0006643D">
        <w:rPr>
          <w:rtl/>
        </w:rPr>
        <w:t>נוסחא</w:t>
      </w:r>
      <w:proofErr w:type="spellEnd"/>
      <w:r w:rsidR="0006643D">
        <w:rPr>
          <w:rtl/>
        </w:rPr>
        <w:t xml:space="preserve"> ב פרק מד</w:t>
      </w:r>
      <w:r w:rsidR="0006643D">
        <w:rPr>
          <w:rFonts w:hint="cs"/>
          <w:rtl/>
        </w:rPr>
        <w:t>: "</w:t>
      </w:r>
      <w:r w:rsidR="0006643D">
        <w:rPr>
          <w:rtl/>
        </w:rPr>
        <w:t>דברים שנאמרו למטה נאמרו כלפי למעלן</w:t>
      </w:r>
      <w:r w:rsidR="0006643D">
        <w:rPr>
          <w:rFonts w:hint="cs"/>
          <w:rtl/>
        </w:rPr>
        <w:t>.</w:t>
      </w:r>
      <w:r w:rsidR="0006643D">
        <w:rPr>
          <w:rtl/>
        </w:rPr>
        <w:t xml:space="preserve"> </w:t>
      </w:r>
      <w:proofErr w:type="spellStart"/>
      <w:r w:rsidR="0006643D">
        <w:rPr>
          <w:rtl/>
        </w:rPr>
        <w:t>יצרנהו</w:t>
      </w:r>
      <w:proofErr w:type="spellEnd"/>
      <w:r w:rsidR="0006643D">
        <w:rPr>
          <w:rtl/>
        </w:rPr>
        <w:t xml:space="preserve"> כאישון עינו (דברים לב י)</w:t>
      </w:r>
      <w:r w:rsidR="0006643D">
        <w:rPr>
          <w:rFonts w:hint="cs"/>
          <w:rtl/>
        </w:rPr>
        <w:t xml:space="preserve"> - </w:t>
      </w:r>
      <w:r w:rsidR="0006643D">
        <w:rPr>
          <w:rtl/>
        </w:rPr>
        <w:t xml:space="preserve">כי הנוגע בכם נוגע בבבת עינו (זכריה ב </w:t>
      </w:r>
      <w:proofErr w:type="spellStart"/>
      <w:r w:rsidR="0006643D">
        <w:rPr>
          <w:rtl/>
        </w:rPr>
        <w:t>יב</w:t>
      </w:r>
      <w:proofErr w:type="spellEnd"/>
      <w:r w:rsidR="0006643D">
        <w:rPr>
          <w:rtl/>
        </w:rPr>
        <w:t>)</w:t>
      </w:r>
      <w:r w:rsidR="0006643D">
        <w:rPr>
          <w:rFonts w:hint="cs"/>
          <w:rtl/>
        </w:rPr>
        <w:t>"</w:t>
      </w:r>
      <w:r w:rsidR="0006643D">
        <w:rPr>
          <w:rtl/>
        </w:rPr>
        <w:t>.</w:t>
      </w:r>
    </w:p>
  </w:footnote>
  <w:footnote w:id="3">
    <w:p w14:paraId="17A7687A" w14:textId="77777777" w:rsidR="003774A1" w:rsidRDefault="003774A1">
      <w:pPr>
        <w:pStyle w:val="a3"/>
        <w:rPr>
          <w:rFonts w:hint="cs"/>
          <w:rtl/>
        </w:rPr>
      </w:pPr>
      <w:r>
        <w:rPr>
          <w:rStyle w:val="a5"/>
        </w:rPr>
        <w:footnoteRef/>
      </w:r>
      <w:r>
        <w:rPr>
          <w:rtl/>
        </w:rPr>
        <w:t xml:space="preserve"> </w:t>
      </w:r>
      <w:r>
        <w:rPr>
          <w:rFonts w:hint="cs"/>
          <w:rtl/>
        </w:rPr>
        <w:t>אלה שלושה הפסוקים בתנ"ך בהם מופיע "אישון עין". והאחרון, מספר משלי, שונה מהשניים הראשונים. בראשונים, הקב"ה שומר כאישון עין ובאחרון, האדם מצווה לשמור כאישון עין. ועל כך במדרש הבא.</w:t>
      </w:r>
    </w:p>
  </w:footnote>
  <w:footnote w:id="4">
    <w:p w14:paraId="0C5FDE66" w14:textId="77777777" w:rsidR="00E458D9" w:rsidRDefault="00E458D9">
      <w:pPr>
        <w:pStyle w:val="a3"/>
        <w:rPr>
          <w:rFonts w:hint="cs"/>
        </w:rPr>
      </w:pPr>
      <w:r>
        <w:rPr>
          <w:rStyle w:val="a5"/>
        </w:rPr>
        <w:footnoteRef/>
      </w:r>
      <w:r>
        <w:rPr>
          <w:rtl/>
        </w:rPr>
        <w:t xml:space="preserve"> </w:t>
      </w:r>
      <w:r>
        <w:rPr>
          <w:rFonts w:hint="cs"/>
          <w:rtl/>
        </w:rPr>
        <w:t>זו ההדדיות של שמירה כאישון העין או בת העין, בין האדם (הפסוק בתהילים) והקב"ה (הפסוק במשלי). ואפשר ש-"שמירה" כאן היא גם במובן של עבוד ופיתוח, כמו "</w:t>
      </w:r>
      <w:hyperlink r:id="rId2" w:anchor="gsc.tab=0" w:history="1">
        <w:r w:rsidRPr="003774A1">
          <w:rPr>
            <w:rStyle w:val="Hyperlink"/>
            <w:rFonts w:hint="cs"/>
            <w:rtl/>
          </w:rPr>
          <w:t>לעובדה ולשומרה</w:t>
        </w:r>
      </w:hyperlink>
      <w:r>
        <w:rPr>
          <w:rFonts w:hint="cs"/>
          <w:rtl/>
        </w:rPr>
        <w:t>" (בראשית ב טו).</w:t>
      </w:r>
      <w:r>
        <w:rPr>
          <w:rFonts w:hint="cs"/>
          <w:b/>
          <w:bCs/>
          <w:rtl/>
        </w:rPr>
        <w:t xml:space="preserve"> </w:t>
      </w:r>
      <w:r w:rsidRPr="00E458D9">
        <w:rPr>
          <w:rFonts w:hint="cs"/>
          <w:rtl/>
        </w:rPr>
        <w:t>ואנחנו רוצים להתמקד בביטוי "אישון העין".</w:t>
      </w:r>
      <w:r>
        <w:rPr>
          <w:rFonts w:hint="cs"/>
          <w:rtl/>
        </w:rPr>
        <w:t xml:space="preserve"> מהו אישון עין זה?</w:t>
      </w:r>
    </w:p>
  </w:footnote>
  <w:footnote w:id="5">
    <w:p w14:paraId="54E3ACDF" w14:textId="77777777" w:rsidR="003774A1" w:rsidRDefault="003774A1">
      <w:pPr>
        <w:pStyle w:val="a3"/>
        <w:rPr>
          <w:rFonts w:hint="cs"/>
          <w:rtl/>
        </w:rPr>
      </w:pPr>
      <w:r>
        <w:rPr>
          <w:rStyle w:val="a5"/>
        </w:rPr>
        <w:footnoteRef/>
      </w:r>
      <w:r>
        <w:rPr>
          <w:rtl/>
        </w:rPr>
        <w:t xml:space="preserve"> </w:t>
      </w:r>
      <w:r>
        <w:rPr>
          <w:rFonts w:hint="cs"/>
          <w:rtl/>
        </w:rPr>
        <w:t xml:space="preserve">ועל הפסוק בתהלים אומר רש"י שם: "כאישון - הוא השחור שבעין שהאור תלוי בו ועל שם </w:t>
      </w:r>
      <w:proofErr w:type="spellStart"/>
      <w:r>
        <w:rPr>
          <w:rFonts w:hint="cs"/>
          <w:rtl/>
        </w:rPr>
        <w:t>שחרוריתו</w:t>
      </w:r>
      <w:proofErr w:type="spellEnd"/>
      <w:r>
        <w:rPr>
          <w:rFonts w:hint="cs"/>
          <w:rtl/>
        </w:rPr>
        <w:t xml:space="preserve"> הוא קרוי אישון לשון חושך". ועל הפסוק במשלי הוא אומר: "שחור של עין שהוא דומה לחושך כמו אישון לילה". באחרון, יוצר רש"י קשר בין הביטוי "אישון עין" והביטוי "אישון לילה". שניהם מלשון חושך, אבל מרמזים לאור שיבוא</w:t>
      </w:r>
      <w:r w:rsidR="0074139F">
        <w:rPr>
          <w:rFonts w:hint="cs"/>
          <w:rtl/>
        </w:rPr>
        <w:t xml:space="preserve"> כפי שמשתמע מגמרא ברכות שלהלן</w:t>
      </w:r>
      <w:r>
        <w:rPr>
          <w:rFonts w:hint="cs"/>
          <w:rtl/>
        </w:rPr>
        <w:t>. ראו מילון אבן שושן שמפריד בין שני הביטויים.</w:t>
      </w:r>
    </w:p>
  </w:footnote>
  <w:footnote w:id="6">
    <w:p w14:paraId="3D6BBB3B" w14:textId="77777777" w:rsidR="00CE2CF9" w:rsidRDefault="00CE2CF9" w:rsidP="00D365A7">
      <w:pPr>
        <w:pStyle w:val="a3"/>
        <w:rPr>
          <w:rFonts w:hint="cs"/>
          <w:rtl/>
        </w:rPr>
      </w:pPr>
      <w:r>
        <w:rPr>
          <w:rStyle w:val="a5"/>
        </w:rPr>
        <w:footnoteRef/>
      </w:r>
      <w:r>
        <w:t xml:space="preserve"> </w:t>
      </w:r>
      <w:r>
        <w:rPr>
          <w:rFonts w:hint="cs"/>
          <w:rtl/>
        </w:rPr>
        <w:t xml:space="preserve"> </w:t>
      </w:r>
      <w:r>
        <w:rPr>
          <w:rFonts w:hint="cs"/>
          <w:rtl/>
        </w:rPr>
        <w:t>הנכד (</w:t>
      </w:r>
      <w:proofErr w:type="spellStart"/>
      <w:r>
        <w:rPr>
          <w:rFonts w:hint="cs"/>
          <w:rtl/>
        </w:rPr>
        <w:t>רשב"ם</w:t>
      </w:r>
      <w:proofErr w:type="spellEnd"/>
      <w:r>
        <w:rPr>
          <w:rFonts w:hint="cs"/>
          <w:rtl/>
        </w:rPr>
        <w:t xml:space="preserve">) חולק על הסבא (רש"י) וסבור שהאישון איננו מרכז (גלגל) העין, אלא העפעפיים המכסים את העין. מרכז (גלגל) העין נקרא בת העין או בבת העין (מה באמת פירוש בבת העין? יש אומרים שזה בא מארמית, מלשון שער </w:t>
      </w:r>
      <w:r>
        <w:rPr>
          <w:rtl/>
        </w:rPr>
        <w:t>–</w:t>
      </w:r>
      <w:r>
        <w:rPr>
          <w:rFonts w:hint="cs"/>
          <w:rtl/>
        </w:rPr>
        <w:t xml:space="preserve"> בבא). וכן פירש רד"ק (ירמיהו פרק ט פסוק </w:t>
      </w:r>
      <w:proofErr w:type="spellStart"/>
      <w:r>
        <w:rPr>
          <w:rFonts w:hint="cs"/>
          <w:rtl/>
        </w:rPr>
        <w:t>יז</w:t>
      </w:r>
      <w:proofErr w:type="spellEnd"/>
      <w:r>
        <w:rPr>
          <w:rFonts w:hint="cs"/>
          <w:rtl/>
        </w:rPr>
        <w:t xml:space="preserve">): "ועפעפינו - הם אישוני </w:t>
      </w:r>
      <w:proofErr w:type="spellStart"/>
      <w:r>
        <w:rPr>
          <w:rFonts w:hint="cs"/>
          <w:rtl/>
        </w:rPr>
        <w:t>העינים</w:t>
      </w:r>
      <w:proofErr w:type="spellEnd"/>
      <w:r>
        <w:rPr>
          <w:rFonts w:hint="cs"/>
          <w:rtl/>
        </w:rPr>
        <w:t xml:space="preserve">". וכן מצודת ציון בהערה הסמוכה. ורמב"ן מביא פירוש נוסף בכיוון שונה לגמרי הן מרש"י והן </w:t>
      </w:r>
      <w:proofErr w:type="spellStart"/>
      <w:r>
        <w:rPr>
          <w:rFonts w:hint="cs"/>
          <w:rtl/>
        </w:rPr>
        <w:t>מרשב"ם</w:t>
      </w:r>
      <w:proofErr w:type="spellEnd"/>
      <w:r>
        <w:rPr>
          <w:rFonts w:hint="cs"/>
          <w:rtl/>
        </w:rPr>
        <w:t xml:space="preserve">: "וטעם כאישון עינו - רמז לניצור, יאמר שינצור השם אותו כאשר יצור הוא עצמו את עינו". לפי זה, אישון עינו פירושו איש השומר על עינו וכלל לא מדובר בחלק בגוף האדם. </w:t>
      </w:r>
      <w:r w:rsidR="00204FFC">
        <w:rPr>
          <w:rFonts w:hint="cs"/>
          <w:rtl/>
        </w:rPr>
        <w:t>ראו</w:t>
      </w:r>
      <w:r>
        <w:rPr>
          <w:rFonts w:hint="cs"/>
          <w:rtl/>
        </w:rPr>
        <w:t xml:space="preserve"> פירושו על הפסוק שם.   </w:t>
      </w:r>
    </w:p>
  </w:footnote>
  <w:footnote w:id="7">
    <w:p w14:paraId="68FAA690" w14:textId="77777777" w:rsidR="00CE2CF9" w:rsidRDefault="00CE2CF9" w:rsidP="00D365A7">
      <w:pPr>
        <w:pStyle w:val="a3"/>
        <w:rPr>
          <w:rFonts w:hint="cs"/>
          <w:rtl/>
        </w:rPr>
      </w:pPr>
      <w:r>
        <w:rPr>
          <w:rStyle w:val="a5"/>
        </w:rPr>
        <w:footnoteRef/>
      </w:r>
      <w:r>
        <w:t xml:space="preserve"> </w:t>
      </w:r>
      <w:r>
        <w:rPr>
          <w:rFonts w:hint="cs"/>
          <w:rtl/>
        </w:rPr>
        <w:t xml:space="preserve"> </w:t>
      </w:r>
      <w:r>
        <w:rPr>
          <w:rFonts w:hint="cs"/>
          <w:rtl/>
        </w:rPr>
        <w:t xml:space="preserve">אישון - איש קטן, דמות המסתכל אשר משתקף בעין חברו. וכן פירש מצודת ציון על הפסוק במשלי הנ"ל וכן בשמואל ב פרק </w:t>
      </w:r>
      <w:proofErr w:type="spellStart"/>
      <w:r>
        <w:rPr>
          <w:rFonts w:hint="cs"/>
          <w:rtl/>
        </w:rPr>
        <w:t>יג</w:t>
      </w:r>
      <w:proofErr w:type="spellEnd"/>
      <w:r>
        <w:rPr>
          <w:rFonts w:hint="cs"/>
          <w:rtl/>
        </w:rPr>
        <w:t xml:space="preserve"> פסוק כ: " ... </w:t>
      </w:r>
      <w:proofErr w:type="spellStart"/>
      <w:r>
        <w:rPr>
          <w:rFonts w:hint="cs"/>
          <w:rtl/>
        </w:rPr>
        <w:t>יצרנהו</w:t>
      </w:r>
      <w:proofErr w:type="spellEnd"/>
      <w:r>
        <w:rPr>
          <w:rFonts w:hint="cs"/>
          <w:rtl/>
        </w:rPr>
        <w:t xml:space="preserve"> כאישון עינו - הנקרא כן ע"ש האיש הקטן הנראה בעין". פירוש זה נראה כמרחיב בכיוון של רש"י. אבל במקומות אחרים, ירמיהו ט </w:t>
      </w:r>
      <w:proofErr w:type="spellStart"/>
      <w:r>
        <w:rPr>
          <w:rFonts w:hint="cs"/>
          <w:rtl/>
        </w:rPr>
        <w:t>יז</w:t>
      </w:r>
      <w:proofErr w:type="spellEnd"/>
      <w:r>
        <w:rPr>
          <w:rFonts w:hint="cs"/>
          <w:rtl/>
        </w:rPr>
        <w:t xml:space="preserve">, איוב ג ט וכן בתהלים יא ד, פירש בעל מצודות ציון שאישון הם העפעפיים כפירוש </w:t>
      </w:r>
      <w:proofErr w:type="spellStart"/>
      <w:r>
        <w:rPr>
          <w:rFonts w:hint="cs"/>
          <w:rtl/>
        </w:rPr>
        <w:t>רשב"ם</w:t>
      </w:r>
      <w:proofErr w:type="spellEnd"/>
      <w:r>
        <w:rPr>
          <w:rFonts w:hint="cs"/>
          <w:rtl/>
        </w:rPr>
        <w:t xml:space="preserve">. </w:t>
      </w:r>
    </w:p>
  </w:footnote>
  <w:footnote w:id="8">
    <w:p w14:paraId="72D4E43C" w14:textId="77777777" w:rsidR="00CE2CF9" w:rsidRDefault="00CE2CF9" w:rsidP="00D365A7">
      <w:pPr>
        <w:pStyle w:val="a3"/>
        <w:rPr>
          <w:rFonts w:hint="cs"/>
          <w:rtl/>
        </w:rPr>
      </w:pPr>
      <w:r>
        <w:rPr>
          <w:rStyle w:val="a5"/>
        </w:rPr>
        <w:footnoteRef/>
      </w:r>
      <w:r>
        <w:t xml:space="preserve"> </w:t>
      </w:r>
      <w:r>
        <w:rPr>
          <w:rFonts w:hint="cs"/>
          <w:rtl/>
        </w:rPr>
        <w:t xml:space="preserve"> </w:t>
      </w:r>
      <w:r>
        <w:rPr>
          <w:rFonts w:hint="cs"/>
          <w:rtl/>
        </w:rPr>
        <w:t xml:space="preserve">לעניין הפירוש מהו אישון העין, </w:t>
      </w:r>
      <w:r w:rsidR="00972259">
        <w:rPr>
          <w:rFonts w:hint="cs"/>
          <w:rtl/>
        </w:rPr>
        <w:t xml:space="preserve">מדרש </w:t>
      </w:r>
      <w:r>
        <w:rPr>
          <w:rFonts w:hint="cs"/>
          <w:rtl/>
        </w:rPr>
        <w:t>ספרי הוא כ</w:t>
      </w:r>
      <w:r w:rsidR="00D365A7">
        <w:rPr>
          <w:rFonts w:hint="cs"/>
          <w:rtl/>
        </w:rPr>
        <w:t xml:space="preserve">פירוש </w:t>
      </w:r>
      <w:r>
        <w:rPr>
          <w:rFonts w:hint="cs"/>
          <w:rtl/>
        </w:rPr>
        <w:t>רש"י</w:t>
      </w:r>
      <w:r w:rsidR="0074139F">
        <w:rPr>
          <w:rFonts w:hint="cs"/>
          <w:rtl/>
        </w:rPr>
        <w:t>;</w:t>
      </w:r>
      <w:r w:rsidR="00972259">
        <w:rPr>
          <w:rFonts w:hint="cs"/>
          <w:rtl/>
        </w:rPr>
        <w:t xml:space="preserve"> נכון יותר</w:t>
      </w:r>
      <w:r w:rsidR="0074139F">
        <w:rPr>
          <w:rFonts w:hint="cs"/>
          <w:rtl/>
        </w:rPr>
        <w:t xml:space="preserve">, </w:t>
      </w:r>
      <w:r w:rsidR="00D365A7">
        <w:rPr>
          <w:rFonts w:hint="cs"/>
          <w:rtl/>
        </w:rPr>
        <w:t>מדרש ספרי הו</w:t>
      </w:r>
      <w:r>
        <w:rPr>
          <w:rFonts w:hint="cs"/>
          <w:rtl/>
        </w:rPr>
        <w:t>א המקור לרש"י. אבל לעצם הפשט של הפסוק, נראה ש</w:t>
      </w:r>
      <w:r w:rsidR="0074139F">
        <w:rPr>
          <w:rFonts w:hint="cs"/>
          <w:rtl/>
        </w:rPr>
        <w:t xml:space="preserve">מדרש </w:t>
      </w:r>
      <w:r>
        <w:rPr>
          <w:rFonts w:hint="cs"/>
          <w:rtl/>
        </w:rPr>
        <w:t>ספרי הופך את סדר הדברים. לא הקב"ה נוצר את האדם (אברהם), אלא אברהם נוצר את דבר הקב"ה ונאמן לו, עד כדי מוכנות לנתינת אישון או בבת העין</w:t>
      </w:r>
      <w:r w:rsidR="00D365A7">
        <w:rPr>
          <w:rFonts w:hint="cs"/>
          <w:rtl/>
        </w:rPr>
        <w:t xml:space="preserve"> שלו - </w:t>
      </w:r>
      <w:r>
        <w:rPr>
          <w:rFonts w:hint="cs"/>
          <w:rtl/>
        </w:rPr>
        <w:t xml:space="preserve">ההפך מהפירוש המקובל. </w:t>
      </w:r>
      <w:r w:rsidR="00204FFC">
        <w:rPr>
          <w:rFonts w:hint="cs"/>
          <w:rtl/>
        </w:rPr>
        <w:t>ראו</w:t>
      </w:r>
      <w:r>
        <w:rPr>
          <w:rFonts w:hint="cs"/>
          <w:rtl/>
        </w:rPr>
        <w:t xml:space="preserve"> בספרי בהמשך שם גם על מסירות בני ישראל במתן תורה: "דבר אחר, </w:t>
      </w:r>
      <w:proofErr w:type="spellStart"/>
      <w:r>
        <w:rPr>
          <w:rFonts w:hint="cs"/>
          <w:rtl/>
        </w:rPr>
        <w:t>יצרנהו</w:t>
      </w:r>
      <w:proofErr w:type="spellEnd"/>
      <w:r>
        <w:rPr>
          <w:rFonts w:hint="cs"/>
          <w:rtl/>
        </w:rPr>
        <w:t xml:space="preserve"> כאישון עינו, הולכים שנים עשר מיל וחוזרים שנים עשר מיל על כל דיבור ודיבור ולא היו נרתעים לא מן הקולות ולא מן הלפידים". בכך אפשר ש</w:t>
      </w:r>
      <w:r w:rsidR="00D365A7">
        <w:rPr>
          <w:rFonts w:hint="cs"/>
          <w:rtl/>
        </w:rPr>
        <w:t xml:space="preserve">מדרש </w:t>
      </w:r>
      <w:r>
        <w:rPr>
          <w:rFonts w:hint="cs"/>
          <w:rtl/>
        </w:rPr>
        <w:t xml:space="preserve">ספרי כבר הקדים את </w:t>
      </w:r>
      <w:proofErr w:type="spellStart"/>
      <w:r>
        <w:rPr>
          <w:rFonts w:hint="cs"/>
          <w:rtl/>
        </w:rPr>
        <w:t>תנחומא</w:t>
      </w:r>
      <w:proofErr w:type="spellEnd"/>
      <w:r>
        <w:rPr>
          <w:rFonts w:hint="cs"/>
          <w:rtl/>
        </w:rPr>
        <w:t xml:space="preserve"> לעיל בהדדיות של השמירה. ובהמשך</w:t>
      </w:r>
      <w:r w:rsidR="0074139F">
        <w:rPr>
          <w:rFonts w:hint="cs"/>
          <w:rtl/>
        </w:rPr>
        <w:t xml:space="preserve"> מדרש ספרי נמצא </w:t>
      </w:r>
      <w:r>
        <w:rPr>
          <w:rFonts w:hint="cs"/>
          <w:rtl/>
        </w:rPr>
        <w:t>גם הפירוש המקובל: "</w:t>
      </w:r>
      <w:proofErr w:type="spellStart"/>
      <w:r>
        <w:rPr>
          <w:rFonts w:hint="cs"/>
          <w:rtl/>
        </w:rPr>
        <w:t>יצרנהו</w:t>
      </w:r>
      <w:proofErr w:type="spellEnd"/>
      <w:r>
        <w:rPr>
          <w:rFonts w:hint="cs"/>
          <w:rtl/>
        </w:rPr>
        <w:t xml:space="preserve"> כאישון עינו - משמרם מן המזיקים שלא יזיקום </w:t>
      </w:r>
      <w:proofErr w:type="spellStart"/>
      <w:r>
        <w:rPr>
          <w:rFonts w:hint="cs"/>
          <w:rtl/>
        </w:rPr>
        <w:t>כענין</w:t>
      </w:r>
      <w:proofErr w:type="spellEnd"/>
      <w:r>
        <w:rPr>
          <w:rFonts w:hint="cs"/>
          <w:rtl/>
        </w:rPr>
        <w:t xml:space="preserve"> שנאמר: כי הנוגע בכם נוגע בבבת עינו" (זכריה ב </w:t>
      </w:r>
      <w:proofErr w:type="spellStart"/>
      <w:r>
        <w:rPr>
          <w:rFonts w:hint="cs"/>
          <w:rtl/>
        </w:rPr>
        <w:t>יב</w:t>
      </w:r>
      <w:proofErr w:type="spellEnd"/>
      <w:r>
        <w:rPr>
          <w:rFonts w:hint="cs"/>
          <w:rtl/>
        </w:rPr>
        <w:t>).</w:t>
      </w:r>
    </w:p>
  </w:footnote>
  <w:footnote w:id="9">
    <w:p w14:paraId="6C44D0A6" w14:textId="77777777" w:rsidR="00CE2CF9" w:rsidRDefault="00CE2CF9">
      <w:pPr>
        <w:pStyle w:val="a3"/>
        <w:rPr>
          <w:rFonts w:hint="cs"/>
          <w:rtl/>
        </w:rPr>
      </w:pPr>
      <w:r>
        <w:rPr>
          <w:rStyle w:val="a5"/>
        </w:rPr>
        <w:footnoteRef/>
      </w:r>
      <w:r>
        <w:t xml:space="preserve"> </w:t>
      </w:r>
      <w:r>
        <w:rPr>
          <w:rFonts w:hint="cs"/>
          <w:rtl/>
        </w:rPr>
        <w:t xml:space="preserve"> </w:t>
      </w:r>
      <w:r w:rsidR="0074139F">
        <w:rPr>
          <w:rFonts w:hint="cs"/>
          <w:rtl/>
        </w:rPr>
        <w:t xml:space="preserve">בייחול ובתקווה לאור יום המחרת </w:t>
      </w:r>
      <w:r w:rsidR="00DB6CD5">
        <w:rPr>
          <w:rFonts w:hint="cs"/>
          <w:rtl/>
        </w:rPr>
        <w:t xml:space="preserve">שיאיר </w:t>
      </w:r>
      <w:r w:rsidR="0074139F">
        <w:rPr>
          <w:rFonts w:hint="cs"/>
          <w:rtl/>
        </w:rPr>
        <w:t>כפי ש</w:t>
      </w:r>
      <w:r w:rsidR="00DB6CD5">
        <w:rPr>
          <w:rFonts w:hint="cs"/>
          <w:rtl/>
        </w:rPr>
        <w:t xml:space="preserve">כבר הצענו לעיל. </w:t>
      </w:r>
      <w:r>
        <w:rPr>
          <w:rFonts w:hint="cs"/>
          <w:rtl/>
        </w:rPr>
        <w:t xml:space="preserve">וברמב"ם הלכות תפילה ונשיאת כפים פרק ז הלכה א הנוסח הוא: "המפיל חבלי שינה על עיני והמשקיע שינת תרדמה והמאיר לאישון בת עין". ובסידור רב עמרם גאון: "המפיל חבלי שינה על עיני ומשקיע שנת תרדמה על עפעפי ומנוחה על אישון בת עין, ושמרני כאישון בת עין". ובמחזור </w:t>
      </w:r>
      <w:proofErr w:type="spellStart"/>
      <w:r>
        <w:rPr>
          <w:rFonts w:hint="cs"/>
          <w:rtl/>
        </w:rPr>
        <w:t>ויטרי</w:t>
      </w:r>
      <w:proofErr w:type="spellEnd"/>
      <w:r>
        <w:rPr>
          <w:rFonts w:hint="cs"/>
          <w:rtl/>
        </w:rPr>
        <w:t xml:space="preserve"> סימן עז: "המפיל חבלי שינה על עיני ומשקיע שנת תרדמה על עפעפיי. ומאיר לאישון בת עין". משמע שעפעפיים ואישון הם שני דברים שונים, כשיטת רש"י ולא כשיטת רשב"ם. והלשון בכולם הוא "אישון בת עין". </w:t>
      </w:r>
    </w:p>
  </w:footnote>
  <w:footnote w:id="10">
    <w:p w14:paraId="27055E14" w14:textId="77777777" w:rsidR="00204FFC" w:rsidRDefault="00204FFC">
      <w:pPr>
        <w:pStyle w:val="a3"/>
        <w:rPr>
          <w:rFonts w:hint="cs"/>
          <w:rtl/>
        </w:rPr>
      </w:pPr>
      <w:r>
        <w:rPr>
          <w:rStyle w:val="a5"/>
        </w:rPr>
        <w:footnoteRef/>
      </w:r>
      <w:r>
        <w:rPr>
          <w:rtl/>
        </w:rPr>
        <w:t xml:space="preserve"> </w:t>
      </w:r>
      <w:r>
        <w:rPr>
          <w:rFonts w:hint="cs"/>
          <w:rtl/>
        </w:rPr>
        <w:t>מדרש זה הוא כפי הנראה "אגדה ימי ביניימי</w:t>
      </w:r>
      <w:r>
        <w:rPr>
          <w:rFonts w:hint="eastAsia"/>
          <w:rtl/>
        </w:rPr>
        <w:t>ת</w:t>
      </w:r>
      <w:r>
        <w:rPr>
          <w:rFonts w:hint="cs"/>
          <w:rtl/>
        </w:rPr>
        <w:t xml:space="preserve">" שהתווספה למדרש </w:t>
      </w:r>
      <w:proofErr w:type="spellStart"/>
      <w:r>
        <w:rPr>
          <w:rFonts w:hint="cs"/>
          <w:rtl/>
        </w:rPr>
        <w:t>תנחומא</w:t>
      </w:r>
      <w:proofErr w:type="spellEnd"/>
      <w:r>
        <w:rPr>
          <w:rFonts w:hint="cs"/>
          <w:rtl/>
        </w:rPr>
        <w:t xml:space="preserve"> המודפס שבידינו (</w:t>
      </w:r>
      <w:proofErr w:type="spellStart"/>
      <w:r>
        <w:rPr>
          <w:rFonts w:hint="cs"/>
          <w:rtl/>
        </w:rPr>
        <w:t>תנחומא</w:t>
      </w:r>
      <w:proofErr w:type="spellEnd"/>
      <w:r>
        <w:rPr>
          <w:rFonts w:hint="cs"/>
          <w:rtl/>
        </w:rPr>
        <w:t xml:space="preserve"> הרגיל, </w:t>
      </w:r>
      <w:proofErr w:type="spellStart"/>
      <w:r>
        <w:rPr>
          <w:rFonts w:hint="cs"/>
          <w:rtl/>
        </w:rPr>
        <w:t>ורשא</w:t>
      </w:r>
      <w:proofErr w:type="spellEnd"/>
      <w:r>
        <w:rPr>
          <w:rFonts w:hint="cs"/>
          <w:rtl/>
        </w:rPr>
        <w:t xml:space="preserve">) על ידי העורכים </w:t>
      </w:r>
      <w:proofErr w:type="spellStart"/>
      <w:r>
        <w:rPr>
          <w:rFonts w:hint="cs"/>
          <w:rtl/>
        </w:rPr>
        <w:t>והמלבה"דים</w:t>
      </w:r>
      <w:proofErr w:type="spellEnd"/>
      <w:r>
        <w:rPr>
          <w:rFonts w:hint="cs"/>
          <w:rtl/>
        </w:rPr>
        <w:t xml:space="preserve"> הזריזים שרצו למלא את הספר ו"לא להשאיר את הגיליון ריק". (</w:t>
      </w:r>
      <w:proofErr w:type="spellStart"/>
      <w:r>
        <w:rPr>
          <w:rFonts w:hint="cs"/>
          <w:rtl/>
        </w:rPr>
        <w:t>בתנחומא</w:t>
      </w:r>
      <w:proofErr w:type="spellEnd"/>
      <w:r>
        <w:rPr>
          <w:rFonts w:hint="cs"/>
          <w:rtl/>
        </w:rPr>
        <w:t xml:space="preserve"> בובר (הקדום) הוא איננו). וכיון </w:t>
      </w:r>
      <w:proofErr w:type="spellStart"/>
      <w:r>
        <w:rPr>
          <w:rFonts w:hint="cs"/>
          <w:rtl/>
        </w:rPr>
        <w:t>דעל</w:t>
      </w:r>
      <w:proofErr w:type="spellEnd"/>
      <w:r>
        <w:rPr>
          <w:rFonts w:hint="cs"/>
          <w:rtl/>
        </w:rPr>
        <w:t xml:space="preserve"> </w:t>
      </w:r>
      <w:r>
        <w:rPr>
          <w:rtl/>
        </w:rPr>
        <w:t>–</w:t>
      </w:r>
      <w:r>
        <w:rPr>
          <w:rFonts w:hint="cs"/>
          <w:rtl/>
        </w:rPr>
        <w:t xml:space="preserve"> על (בבא </w:t>
      </w:r>
      <w:proofErr w:type="spellStart"/>
      <w:r>
        <w:rPr>
          <w:rFonts w:hint="cs"/>
          <w:rtl/>
        </w:rPr>
        <w:t>בתרא</w:t>
      </w:r>
      <w:proofErr w:type="spellEnd"/>
      <w:r>
        <w:rPr>
          <w:rFonts w:hint="cs"/>
          <w:rtl/>
        </w:rPr>
        <w:t xml:space="preserve"> </w:t>
      </w:r>
      <w:proofErr w:type="spellStart"/>
      <w:r>
        <w:rPr>
          <w:rFonts w:hint="cs"/>
          <w:rtl/>
        </w:rPr>
        <w:t>כא</w:t>
      </w:r>
      <w:proofErr w:type="spellEnd"/>
      <w:r>
        <w:rPr>
          <w:rFonts w:hint="cs"/>
          <w:rtl/>
        </w:rPr>
        <w:t xml:space="preserve"> ע"א, ביטוי שפירושו: כיוון שנכנס - נכנס). אף אנו נחרוג הפעם ממנהגנו להתמקד במדרשי חז"ל הקדומים ונביא סיפור אגדי זה. ננסה למצוא לו שורשים </w:t>
      </w:r>
      <w:proofErr w:type="spellStart"/>
      <w:r>
        <w:rPr>
          <w:rFonts w:hint="cs"/>
          <w:rtl/>
        </w:rPr>
        <w:t>חז"ליים</w:t>
      </w:r>
      <w:proofErr w:type="spellEnd"/>
      <w:r>
        <w:rPr>
          <w:rFonts w:hint="cs"/>
          <w:rtl/>
        </w:rPr>
        <w:t xml:space="preserve">, כולל המוטיב המרתק שבו: ניצחון האישה </w:t>
      </w:r>
      <w:r>
        <w:rPr>
          <w:rtl/>
        </w:rPr>
        <w:t>–</w:t>
      </w:r>
      <w:r>
        <w:rPr>
          <w:rFonts w:hint="cs"/>
          <w:rtl/>
        </w:rPr>
        <w:t xml:space="preserve"> אם כל חי </w:t>
      </w:r>
      <w:r w:rsidR="00DB6CD5">
        <w:rPr>
          <w:rFonts w:hint="cs"/>
          <w:rtl/>
        </w:rPr>
        <w:t xml:space="preserve">אשר </w:t>
      </w:r>
      <w:r>
        <w:rPr>
          <w:rFonts w:hint="cs"/>
          <w:rtl/>
        </w:rPr>
        <w:t xml:space="preserve">נוצרת </w:t>
      </w:r>
      <w:r w:rsidR="00DB6CD5">
        <w:rPr>
          <w:rFonts w:hint="cs"/>
          <w:rtl/>
        </w:rPr>
        <w:t xml:space="preserve">את </w:t>
      </w:r>
      <w:r>
        <w:rPr>
          <w:rFonts w:hint="cs"/>
          <w:rtl/>
        </w:rPr>
        <w:t xml:space="preserve">האדם מילדותו </w:t>
      </w:r>
      <w:r>
        <w:rPr>
          <w:rtl/>
        </w:rPr>
        <w:t>–</w:t>
      </w:r>
      <w:r>
        <w:rPr>
          <w:rFonts w:hint="cs"/>
          <w:rtl/>
        </w:rPr>
        <w:t xml:space="preserve"> על המוות.</w:t>
      </w:r>
    </w:p>
  </w:footnote>
  <w:footnote w:id="11">
    <w:p w14:paraId="13F6DCCA" w14:textId="77777777" w:rsidR="00CE2CF9" w:rsidRDefault="00CE2CF9" w:rsidP="00F357EB">
      <w:pPr>
        <w:pStyle w:val="a3"/>
        <w:rPr>
          <w:rFonts w:hint="cs"/>
          <w:rtl/>
        </w:rPr>
      </w:pPr>
      <w:r>
        <w:rPr>
          <w:rStyle w:val="a5"/>
          <w:rtl/>
        </w:rPr>
        <w:footnoteRef/>
      </w:r>
      <w:r>
        <w:rPr>
          <w:rtl/>
        </w:rPr>
        <w:t xml:space="preserve"> </w:t>
      </w:r>
      <w:r>
        <w:rPr>
          <w:rtl/>
        </w:rPr>
        <w:t xml:space="preserve">מסכת יבמות דף סד ע"ב. וכשיטת </w:t>
      </w:r>
      <w:proofErr w:type="spellStart"/>
      <w:r>
        <w:rPr>
          <w:rtl/>
        </w:rPr>
        <w:t>רשב"ג</w:t>
      </w:r>
      <w:proofErr w:type="spellEnd"/>
      <w:r>
        <w:rPr>
          <w:rtl/>
        </w:rPr>
        <w:t xml:space="preserve"> שם שצריך שלוש פעמים כדי להיות מוחזקת "אישה קטלנית".</w:t>
      </w:r>
      <w:r>
        <w:rPr>
          <w:rFonts w:hint="cs"/>
          <w:rtl/>
        </w:rPr>
        <w:t xml:space="preserve"> ונראה שמוטיב מרכזי במדרש\סיפור זה הוא ההתנגדות לרעיון האישה הקטלנית או "האלמנה השחורה".  </w:t>
      </w:r>
    </w:p>
  </w:footnote>
  <w:footnote w:id="12">
    <w:p w14:paraId="0080FBB7" w14:textId="77777777" w:rsidR="00C468DD" w:rsidRDefault="00C468DD" w:rsidP="00211747">
      <w:pPr>
        <w:pStyle w:val="a3"/>
        <w:rPr>
          <w:rFonts w:hint="cs"/>
          <w:rtl/>
        </w:rPr>
      </w:pPr>
      <w:r>
        <w:rPr>
          <w:rStyle w:val="a5"/>
        </w:rPr>
        <w:footnoteRef/>
      </w:r>
      <w:r>
        <w:rPr>
          <w:rtl/>
        </w:rPr>
        <w:t xml:space="preserve"> </w:t>
      </w:r>
      <w:r>
        <w:rPr>
          <w:rFonts w:hint="cs"/>
          <w:rtl/>
        </w:rPr>
        <w:t>בניגוד לסיפור תמר ויהודה שהוא שאמר לה: "שבי אלמנה בית אביך עד יגדל שלה בני" ובסוף לא נתן לה (או שמראש לא חשב לתת לה), כאן הנערה היא שגוזרת עגינות על עצמה. עד כמה? "עד אשר יראה המקום וירחם"</w:t>
      </w:r>
      <w:r w:rsidR="00211747">
        <w:rPr>
          <w:rFonts w:hint="cs"/>
          <w:rtl/>
        </w:rPr>
        <w:t xml:space="preserve">. אולי </w:t>
      </w:r>
      <w:r>
        <w:rPr>
          <w:rFonts w:hint="cs"/>
          <w:rtl/>
        </w:rPr>
        <w:t xml:space="preserve">בסתר ליבה היא מצפה לאיזה נס, לאיזה מהפך שיוציא אותה מעגינותה ומקללת האישה הקטלנית. </w:t>
      </w:r>
    </w:p>
  </w:footnote>
  <w:footnote w:id="13">
    <w:p w14:paraId="6F455626" w14:textId="77777777" w:rsidR="003B1FAC" w:rsidRDefault="003B1FAC">
      <w:pPr>
        <w:pStyle w:val="a3"/>
        <w:rPr>
          <w:rFonts w:hint="cs"/>
        </w:rPr>
      </w:pPr>
      <w:r>
        <w:rPr>
          <w:rStyle w:val="a5"/>
        </w:rPr>
        <w:footnoteRef/>
      </w:r>
      <w:r>
        <w:rPr>
          <w:rtl/>
        </w:rPr>
        <w:t xml:space="preserve"> </w:t>
      </w:r>
      <w:r>
        <w:rPr>
          <w:rFonts w:hint="cs"/>
          <w:rtl/>
        </w:rPr>
        <w:t>התעלף מצער ומרעב.</w:t>
      </w:r>
    </w:p>
  </w:footnote>
  <w:footnote w:id="14">
    <w:p w14:paraId="5206D243" w14:textId="77777777" w:rsidR="00595EED" w:rsidRDefault="00595EED">
      <w:pPr>
        <w:pStyle w:val="a3"/>
        <w:rPr>
          <w:rFonts w:hint="cs"/>
        </w:rPr>
      </w:pPr>
      <w:r>
        <w:rPr>
          <w:rStyle w:val="a5"/>
        </w:rPr>
        <w:footnoteRef/>
      </w:r>
      <w:r>
        <w:rPr>
          <w:rtl/>
        </w:rPr>
        <w:t xml:space="preserve"> </w:t>
      </w:r>
      <w:r>
        <w:rPr>
          <w:rFonts w:hint="cs"/>
          <w:rtl/>
        </w:rPr>
        <w:t>ריקם.</w:t>
      </w:r>
      <w:r w:rsidR="00A76085">
        <w:rPr>
          <w:rFonts w:hint="cs"/>
          <w:rtl/>
        </w:rPr>
        <w:t xml:space="preserve"> אבל הוא לא מסתפק בכך ומשביע את דודו שימלא את בקשתו. מן הסתם ידע הבחור את הסיפור הטרגי של בת דודו.</w:t>
      </w:r>
    </w:p>
  </w:footnote>
  <w:footnote w:id="15">
    <w:p w14:paraId="6ABD2D47" w14:textId="77777777" w:rsidR="00D0286F" w:rsidRDefault="00D0286F" w:rsidP="00D0286F">
      <w:pPr>
        <w:pStyle w:val="a3"/>
        <w:rPr>
          <w:rFonts w:hint="cs"/>
          <w:rtl/>
        </w:rPr>
      </w:pPr>
      <w:r>
        <w:rPr>
          <w:rStyle w:val="a5"/>
        </w:rPr>
        <w:footnoteRef/>
      </w:r>
      <w:r>
        <w:rPr>
          <w:rtl/>
        </w:rPr>
        <w:t xml:space="preserve"> </w:t>
      </w:r>
      <w:r>
        <w:rPr>
          <w:rFonts w:hint="cs"/>
          <w:rtl/>
        </w:rPr>
        <w:t xml:space="preserve">על מנת כן או על מנת כך הוא אמירה של קבלה. </w:t>
      </w:r>
      <w:r w:rsidR="00204FFC">
        <w:rPr>
          <w:rFonts w:hint="cs"/>
          <w:rtl/>
        </w:rPr>
        <w:t>ראו</w:t>
      </w:r>
      <w:r>
        <w:rPr>
          <w:rFonts w:hint="cs"/>
          <w:rtl/>
        </w:rPr>
        <w:t xml:space="preserve"> לשון זה בהתראה לאדם שלא יעבור עבירה והוא עונה</w:t>
      </w:r>
      <w:r w:rsidRPr="00D0286F">
        <w:rPr>
          <w:rtl/>
        </w:rPr>
        <w:t xml:space="preserve"> </w:t>
      </w:r>
      <w:r>
        <w:rPr>
          <w:rFonts w:hint="cs"/>
          <w:rtl/>
        </w:rPr>
        <w:t>"</w:t>
      </w:r>
      <w:r>
        <w:rPr>
          <w:rtl/>
        </w:rPr>
        <w:t>על מנת כן אני עושה</w:t>
      </w:r>
      <w:r>
        <w:rPr>
          <w:rFonts w:hint="cs"/>
          <w:rtl/>
        </w:rPr>
        <w:t>" (</w:t>
      </w:r>
      <w:r>
        <w:rPr>
          <w:rtl/>
        </w:rPr>
        <w:t>סנהדרין עב ע</w:t>
      </w:r>
      <w:r>
        <w:rPr>
          <w:rFonts w:hint="cs"/>
          <w:rtl/>
        </w:rPr>
        <w:t>"ב). אבל כאן אולי כמו שנאמר למשה ואהרון בקבלת השליחות: "</w:t>
      </w:r>
      <w:r>
        <w:rPr>
          <w:rtl/>
        </w:rPr>
        <w:t xml:space="preserve">בני </w:t>
      </w:r>
      <w:proofErr w:type="spellStart"/>
      <w:r>
        <w:rPr>
          <w:rtl/>
        </w:rPr>
        <w:t>סרבנין</w:t>
      </w:r>
      <w:proofErr w:type="spellEnd"/>
      <w:r>
        <w:rPr>
          <w:rtl/>
        </w:rPr>
        <w:t xml:space="preserve"> הן </w:t>
      </w:r>
      <w:proofErr w:type="spellStart"/>
      <w:r>
        <w:rPr>
          <w:rtl/>
        </w:rPr>
        <w:t>טרחנין</w:t>
      </w:r>
      <w:proofErr w:type="spellEnd"/>
      <w:r>
        <w:rPr>
          <w:rtl/>
        </w:rPr>
        <w:t xml:space="preserve"> הן</w:t>
      </w:r>
      <w:r>
        <w:rPr>
          <w:rFonts w:hint="cs"/>
          <w:rtl/>
        </w:rPr>
        <w:t>,</w:t>
      </w:r>
      <w:r>
        <w:rPr>
          <w:rtl/>
        </w:rPr>
        <w:t xml:space="preserve"> על מנת כן </w:t>
      </w:r>
      <w:proofErr w:type="spellStart"/>
      <w:r>
        <w:rPr>
          <w:rtl/>
        </w:rPr>
        <w:t>תהוא</w:t>
      </w:r>
      <w:proofErr w:type="spellEnd"/>
      <w:r>
        <w:rPr>
          <w:rtl/>
        </w:rPr>
        <w:t xml:space="preserve"> </w:t>
      </w:r>
      <w:proofErr w:type="spellStart"/>
      <w:r>
        <w:rPr>
          <w:rtl/>
        </w:rPr>
        <w:t>מקבלין</w:t>
      </w:r>
      <w:proofErr w:type="spellEnd"/>
      <w:r>
        <w:rPr>
          <w:rtl/>
        </w:rPr>
        <w:t xml:space="preserve"> עליכם</w:t>
      </w:r>
      <w:r>
        <w:rPr>
          <w:rFonts w:hint="cs"/>
          <w:rtl/>
        </w:rPr>
        <w:t>" (</w:t>
      </w:r>
      <w:r>
        <w:rPr>
          <w:rtl/>
        </w:rPr>
        <w:t>ספרי זוטא פרק יא</w:t>
      </w:r>
      <w:r>
        <w:rPr>
          <w:rFonts w:hint="cs"/>
          <w:rtl/>
        </w:rPr>
        <w:t>).</w:t>
      </w:r>
      <w:r w:rsidR="00DB6CD5">
        <w:rPr>
          <w:rFonts w:hint="cs"/>
          <w:rtl/>
        </w:rPr>
        <w:t xml:space="preserve"> ראו דברינו </w:t>
      </w:r>
      <w:hyperlink r:id="rId3" w:anchor="gsc.tab=0" w:history="1">
        <w:r w:rsidR="00DB6CD5" w:rsidRPr="00DB6CD5">
          <w:rPr>
            <w:rStyle w:val="Hyperlink"/>
            <w:rFonts w:hint="cs"/>
            <w:rtl/>
          </w:rPr>
          <w:t>בני סר</w:t>
        </w:r>
        <w:r w:rsidR="00DB6CD5" w:rsidRPr="00DB6CD5">
          <w:rPr>
            <w:rStyle w:val="Hyperlink"/>
            <w:rFonts w:hint="cs"/>
            <w:rtl/>
          </w:rPr>
          <w:t>ב</w:t>
        </w:r>
        <w:r w:rsidR="00DB6CD5" w:rsidRPr="00DB6CD5">
          <w:rPr>
            <w:rStyle w:val="Hyperlink"/>
            <w:rFonts w:hint="cs"/>
            <w:rtl/>
          </w:rPr>
          <w:t>נ</w:t>
        </w:r>
        <w:r w:rsidR="00DB6CD5" w:rsidRPr="00DB6CD5">
          <w:rPr>
            <w:rStyle w:val="Hyperlink"/>
            <w:rFonts w:hint="cs"/>
            <w:rtl/>
          </w:rPr>
          <w:t>ים הם</w:t>
        </w:r>
      </w:hyperlink>
      <w:r w:rsidR="00DB6CD5">
        <w:rPr>
          <w:rFonts w:hint="cs"/>
          <w:rtl/>
        </w:rPr>
        <w:t xml:space="preserve"> בפרשת שמות.</w:t>
      </w:r>
    </w:p>
  </w:footnote>
  <w:footnote w:id="16">
    <w:p w14:paraId="767EEDEF" w14:textId="77777777" w:rsidR="00FC632C" w:rsidRDefault="00FC632C">
      <w:pPr>
        <w:pStyle w:val="a3"/>
        <w:rPr>
          <w:rFonts w:hint="cs"/>
          <w:rtl/>
        </w:rPr>
      </w:pPr>
      <w:r>
        <w:rPr>
          <w:rStyle w:val="a5"/>
        </w:rPr>
        <w:footnoteRef/>
      </w:r>
      <w:r>
        <w:rPr>
          <w:rtl/>
        </w:rPr>
        <w:t xml:space="preserve"> </w:t>
      </w:r>
      <w:r>
        <w:rPr>
          <w:rFonts w:hint="cs"/>
          <w:rtl/>
        </w:rPr>
        <w:t>שהבטיח לו שלא ישיב פניו ריקם ונשבע לו. אנחנו מתפתים להציע שנשמטה כאן יו"ד וה</w:t>
      </w:r>
      <w:r>
        <w:rPr>
          <w:rtl/>
        </w:rPr>
        <w:t>בחור</w:t>
      </w:r>
      <w:r>
        <w:rPr>
          <w:rFonts w:hint="cs"/>
          <w:rtl/>
        </w:rPr>
        <w:t xml:space="preserve">, האחיין, אמר לדודו שכבר נשבע לבת דודתו </w:t>
      </w:r>
      <w:proofErr w:type="spellStart"/>
      <w:r>
        <w:rPr>
          <w:rFonts w:hint="cs"/>
          <w:rtl/>
        </w:rPr>
        <w:t>שיישאנה</w:t>
      </w:r>
      <w:proofErr w:type="spellEnd"/>
      <w:r>
        <w:rPr>
          <w:rFonts w:hint="cs"/>
          <w:rtl/>
        </w:rPr>
        <w:t xml:space="preserve">: כבר </w:t>
      </w:r>
      <w:r>
        <w:rPr>
          <w:rtl/>
        </w:rPr>
        <w:t>נשבעתי</w:t>
      </w:r>
      <w:r>
        <w:rPr>
          <w:rFonts w:hint="cs"/>
          <w:rtl/>
        </w:rPr>
        <w:t xml:space="preserve"> (לה</w:t>
      </w:r>
      <w:r>
        <w:rPr>
          <w:rtl/>
        </w:rPr>
        <w:t>)</w:t>
      </w:r>
      <w:r>
        <w:rPr>
          <w:rFonts w:hint="cs"/>
          <w:rtl/>
        </w:rPr>
        <w:t xml:space="preserve"> על הדבר. אבל מהפתעתה של הבת להלן לא משתמע כך. עכ"פ, כעת עומדת השבועה מול הפחד מאישה קטלנית ומנצחת.</w:t>
      </w:r>
    </w:p>
  </w:footnote>
  <w:footnote w:id="17">
    <w:p w14:paraId="7E7ACE4D" w14:textId="77777777" w:rsidR="00D0286F" w:rsidRDefault="00D0286F" w:rsidP="00D0286F">
      <w:pPr>
        <w:pStyle w:val="a3"/>
        <w:rPr>
          <w:rFonts w:hint="cs"/>
          <w:rtl/>
        </w:rPr>
      </w:pPr>
      <w:r>
        <w:rPr>
          <w:rStyle w:val="a5"/>
        </w:rPr>
        <w:footnoteRef/>
      </w:r>
      <w:r>
        <w:rPr>
          <w:rtl/>
        </w:rPr>
        <w:t xml:space="preserve"> </w:t>
      </w:r>
      <w:r>
        <w:rPr>
          <w:rFonts w:hint="cs"/>
          <w:rtl/>
        </w:rPr>
        <w:t>מזכיר את דברי דוד בעת המגפה בעם (בעקבות ספירת העם: "</w:t>
      </w:r>
      <w:r>
        <w:rPr>
          <w:rtl/>
        </w:rPr>
        <w:t xml:space="preserve">הִנֵּה אָנֹכִי חָטָאתִי וְאָנֹכִי </w:t>
      </w:r>
      <w:proofErr w:type="spellStart"/>
      <w:r>
        <w:rPr>
          <w:rtl/>
        </w:rPr>
        <w:t>הֶעֱוֵיתִי</w:t>
      </w:r>
      <w:proofErr w:type="spellEnd"/>
      <w:r>
        <w:rPr>
          <w:rtl/>
        </w:rPr>
        <w:t xml:space="preserve"> וְאֵלֶּה הַצֹּאן מֶה עָשׂוּ תְּהִי נָא יָדְךָ בִּי וּבְבֵית אָבִי</w:t>
      </w:r>
      <w:r>
        <w:rPr>
          <w:rFonts w:hint="cs"/>
          <w:rtl/>
        </w:rPr>
        <w:t>" (</w:t>
      </w:r>
      <w:r>
        <w:rPr>
          <w:rtl/>
        </w:rPr>
        <w:t>שמואל ב כד</w:t>
      </w:r>
      <w:r>
        <w:rPr>
          <w:rFonts w:hint="cs"/>
          <w:rtl/>
        </w:rPr>
        <w:t xml:space="preserve"> </w:t>
      </w:r>
      <w:proofErr w:type="spellStart"/>
      <w:r>
        <w:rPr>
          <w:rtl/>
        </w:rPr>
        <w:t>יז</w:t>
      </w:r>
      <w:proofErr w:type="spellEnd"/>
      <w:r>
        <w:rPr>
          <w:rtl/>
        </w:rPr>
        <w:t>)</w:t>
      </w:r>
      <w:r>
        <w:rPr>
          <w:rFonts w:hint="cs"/>
          <w:rtl/>
        </w:rPr>
        <w:t>.</w:t>
      </w:r>
      <w:r>
        <w:rPr>
          <w:rtl/>
        </w:rPr>
        <w:t xml:space="preserve"> </w:t>
      </w:r>
      <w:r w:rsidR="00FC632C">
        <w:rPr>
          <w:rFonts w:hint="cs"/>
          <w:rtl/>
        </w:rPr>
        <w:t xml:space="preserve">ראו דברינו </w:t>
      </w:r>
      <w:hyperlink r:id="rId4" w:anchor="gsc.tab=0" w:history="1">
        <w:r w:rsidR="00FC632C" w:rsidRPr="00FC632C">
          <w:rPr>
            <w:rStyle w:val="Hyperlink"/>
            <w:rFonts w:hint="cs"/>
            <w:rtl/>
          </w:rPr>
          <w:t>קניית הר הבית</w:t>
        </w:r>
      </w:hyperlink>
      <w:r w:rsidR="00FC632C">
        <w:rPr>
          <w:rFonts w:hint="cs"/>
          <w:rtl/>
        </w:rPr>
        <w:t xml:space="preserve"> ביום ירושלים.</w:t>
      </w:r>
    </w:p>
  </w:footnote>
  <w:footnote w:id="18">
    <w:p w14:paraId="48495024" w14:textId="77777777" w:rsidR="009806E2" w:rsidRDefault="009806E2">
      <w:pPr>
        <w:pStyle w:val="a3"/>
        <w:rPr>
          <w:rFonts w:hint="cs"/>
          <w:rtl/>
        </w:rPr>
      </w:pPr>
      <w:r>
        <w:rPr>
          <w:rStyle w:val="a5"/>
        </w:rPr>
        <w:footnoteRef/>
      </w:r>
      <w:r>
        <w:rPr>
          <w:rtl/>
        </w:rPr>
        <w:t xml:space="preserve"> </w:t>
      </w:r>
      <w:r>
        <w:rPr>
          <w:rFonts w:hint="cs"/>
          <w:rtl/>
        </w:rPr>
        <w:t xml:space="preserve">יצא החתן </w:t>
      </w:r>
      <w:proofErr w:type="spellStart"/>
      <w:r>
        <w:rPr>
          <w:rFonts w:hint="cs"/>
          <w:rtl/>
        </w:rPr>
        <w:t>מהכילה</w:t>
      </w:r>
      <w:proofErr w:type="spellEnd"/>
      <w:r>
        <w:rPr>
          <w:rFonts w:hint="cs"/>
          <w:rtl/>
        </w:rPr>
        <w:t xml:space="preserve">, מהחופה, שם דיבר </w:t>
      </w:r>
      <w:proofErr w:type="spellStart"/>
      <w:r>
        <w:rPr>
          <w:rFonts w:hint="cs"/>
          <w:rtl/>
        </w:rPr>
        <w:t>איתו</w:t>
      </w:r>
      <w:proofErr w:type="spellEnd"/>
      <w:r>
        <w:rPr>
          <w:rFonts w:hint="cs"/>
          <w:rtl/>
        </w:rPr>
        <w:t xml:space="preserve"> אליהו ונכנס אל בית המשתה.</w:t>
      </w:r>
    </w:p>
  </w:footnote>
  <w:footnote w:id="19">
    <w:p w14:paraId="3F944BC5" w14:textId="77777777" w:rsidR="009806E2" w:rsidRDefault="009806E2">
      <w:pPr>
        <w:pStyle w:val="a3"/>
        <w:rPr>
          <w:rFonts w:hint="cs"/>
          <w:rtl/>
        </w:rPr>
      </w:pPr>
      <w:r>
        <w:rPr>
          <w:rStyle w:val="a5"/>
        </w:rPr>
        <w:footnoteRef/>
      </w:r>
      <w:r>
        <w:rPr>
          <w:rtl/>
        </w:rPr>
        <w:t xml:space="preserve"> </w:t>
      </w:r>
      <w:r>
        <w:rPr>
          <w:rtl/>
        </w:rPr>
        <w:t xml:space="preserve">עצתו של אליהו לכבד את העני לבוש השחורים לא הצילה </w:t>
      </w:r>
      <w:proofErr w:type="spellStart"/>
      <w:r>
        <w:rPr>
          <w:rtl/>
        </w:rPr>
        <w:t>איפוא</w:t>
      </w:r>
      <w:proofErr w:type="spellEnd"/>
      <w:r>
        <w:rPr>
          <w:rtl/>
        </w:rPr>
        <w:t xml:space="preserve"> את הבחור מ</w:t>
      </w:r>
      <w:r>
        <w:rPr>
          <w:rFonts w:hint="cs"/>
          <w:rtl/>
        </w:rPr>
        <w:t>סכנת ה</w:t>
      </w:r>
      <w:r>
        <w:rPr>
          <w:rtl/>
        </w:rPr>
        <w:t>מ</w:t>
      </w:r>
      <w:r>
        <w:rPr>
          <w:rFonts w:hint="cs"/>
          <w:rtl/>
        </w:rPr>
        <w:t>ו</w:t>
      </w:r>
      <w:r>
        <w:rPr>
          <w:rtl/>
        </w:rPr>
        <w:t xml:space="preserve">ות, אלא רק נתנה לו ארכה ואת ההזדמנות לערב את </w:t>
      </w:r>
      <w:proofErr w:type="spellStart"/>
      <w:r>
        <w:rPr>
          <w:rtl/>
        </w:rPr>
        <w:t>אישתו</w:t>
      </w:r>
      <w:proofErr w:type="spellEnd"/>
      <w:r>
        <w:rPr>
          <w:rtl/>
        </w:rPr>
        <w:t xml:space="preserve"> ולעמת אותה עם מלאך </w:t>
      </w:r>
      <w:r>
        <w:rPr>
          <w:rFonts w:hint="cs"/>
          <w:rtl/>
        </w:rPr>
        <w:t>המוו</w:t>
      </w:r>
      <w:r>
        <w:rPr>
          <w:rFonts w:hint="eastAsia"/>
          <w:rtl/>
        </w:rPr>
        <w:t>ת</w:t>
      </w:r>
      <w:r>
        <w:rPr>
          <w:rtl/>
        </w:rPr>
        <w:t>.</w:t>
      </w:r>
      <w:r>
        <w:rPr>
          <w:rFonts w:hint="cs"/>
          <w:rtl/>
        </w:rPr>
        <w:t xml:space="preserve"> מצות הצדקה רק קונה זמן. את ההתמודדות עצמה עם המוות עושה האישה בתוקף למדנותה וידיעותיה בתורה שהיא תורת חיים.</w:t>
      </w:r>
    </w:p>
  </w:footnote>
  <w:footnote w:id="20">
    <w:p w14:paraId="372BA47A" w14:textId="77777777" w:rsidR="009806E2" w:rsidRDefault="009806E2">
      <w:pPr>
        <w:pStyle w:val="a3"/>
        <w:rPr>
          <w:rFonts w:hint="cs"/>
        </w:rPr>
      </w:pPr>
      <w:r>
        <w:rPr>
          <w:rStyle w:val="a5"/>
        </w:rPr>
        <w:footnoteRef/>
      </w:r>
      <w:r>
        <w:rPr>
          <w:rtl/>
        </w:rPr>
        <w:t xml:space="preserve"> </w:t>
      </w:r>
      <w:r>
        <w:rPr>
          <w:rFonts w:hint="cs"/>
          <w:rtl/>
        </w:rPr>
        <w:t>כל הקרואים יושבים ושותים במשתה השמחה. והחתן והכלה נאבקים על חייהם וברית נישואיהם.</w:t>
      </w:r>
    </w:p>
  </w:footnote>
  <w:footnote w:id="21">
    <w:p w14:paraId="2051A2FB" w14:textId="77777777" w:rsidR="001D5CB7" w:rsidRDefault="001D5CB7" w:rsidP="00255D11">
      <w:pPr>
        <w:pStyle w:val="a3"/>
        <w:rPr>
          <w:rFonts w:hint="cs"/>
        </w:rPr>
      </w:pPr>
      <w:r>
        <w:rPr>
          <w:rStyle w:val="a5"/>
        </w:rPr>
        <w:footnoteRef/>
      </w:r>
      <w:r>
        <w:rPr>
          <w:rtl/>
        </w:rPr>
        <w:t xml:space="preserve"> </w:t>
      </w:r>
      <w:r w:rsidR="00204FFC">
        <w:rPr>
          <w:rFonts w:hint="cs"/>
          <w:rtl/>
        </w:rPr>
        <w:t>ראו</w:t>
      </w:r>
      <w:r>
        <w:rPr>
          <w:rFonts w:hint="cs"/>
          <w:rtl/>
        </w:rPr>
        <w:t xml:space="preserve"> דבריה הנמרצים של חנה</w:t>
      </w:r>
      <w:r w:rsidR="00255D11">
        <w:rPr>
          <w:rFonts w:hint="cs"/>
          <w:rtl/>
        </w:rPr>
        <w:t xml:space="preserve">, גמרא </w:t>
      </w:r>
      <w:r w:rsidR="00255D11">
        <w:rPr>
          <w:rtl/>
        </w:rPr>
        <w:t>ברכות לא ע</w:t>
      </w:r>
      <w:r w:rsidR="00255D11">
        <w:rPr>
          <w:rFonts w:hint="cs"/>
          <w:rtl/>
        </w:rPr>
        <w:t>"ב: "</w:t>
      </w:r>
      <w:r w:rsidR="00255D11">
        <w:rPr>
          <w:rtl/>
        </w:rPr>
        <w:t>אמרה חנה לפני הק</w:t>
      </w:r>
      <w:r w:rsidR="00255D11">
        <w:rPr>
          <w:rFonts w:hint="cs"/>
          <w:rtl/>
        </w:rPr>
        <w:t>ב"ה</w:t>
      </w:r>
      <w:r w:rsidR="00255D11">
        <w:rPr>
          <w:rtl/>
        </w:rPr>
        <w:t xml:space="preserve">: </w:t>
      </w:r>
      <w:proofErr w:type="spellStart"/>
      <w:r w:rsidR="00255D11">
        <w:rPr>
          <w:rtl/>
        </w:rPr>
        <w:t>רבונו</w:t>
      </w:r>
      <w:proofErr w:type="spellEnd"/>
      <w:r w:rsidR="00255D11">
        <w:rPr>
          <w:rtl/>
        </w:rPr>
        <w:t xml:space="preserve"> של עולם, אם רָאֹה - מוטב, ואם לאו - תראה, אלך ואסתתר בפני אלקנה בעלי, וכיון </w:t>
      </w:r>
      <w:proofErr w:type="spellStart"/>
      <w:r w:rsidR="00255D11">
        <w:rPr>
          <w:rtl/>
        </w:rPr>
        <w:t>דמסתתרנא</w:t>
      </w:r>
      <w:proofErr w:type="spellEnd"/>
      <w:r w:rsidR="00255D11">
        <w:rPr>
          <w:rtl/>
        </w:rPr>
        <w:t xml:space="preserve"> משקו לי מי סוטה, ואי אתה עושה תורתך פלסתר, שנאמר: </w:t>
      </w:r>
      <w:proofErr w:type="spellStart"/>
      <w:r w:rsidR="00255D11">
        <w:rPr>
          <w:rtl/>
        </w:rPr>
        <w:t>ונקתה</w:t>
      </w:r>
      <w:proofErr w:type="spellEnd"/>
      <w:r w:rsidR="00255D11">
        <w:rPr>
          <w:rtl/>
        </w:rPr>
        <w:t xml:space="preserve"> ונזרעה זרע</w:t>
      </w:r>
      <w:r w:rsidR="00255D11">
        <w:rPr>
          <w:rFonts w:hint="cs"/>
          <w:rtl/>
        </w:rPr>
        <w:t>"</w:t>
      </w:r>
      <w:r>
        <w:rPr>
          <w:rFonts w:hint="cs"/>
          <w:rtl/>
        </w:rPr>
        <w:t xml:space="preserve">. בדברינו </w:t>
      </w:r>
      <w:hyperlink r:id="rId5" w:history="1">
        <w:r w:rsidRPr="00255D11">
          <w:rPr>
            <w:rStyle w:val="Hyperlink"/>
            <w:rFonts w:hint="cs"/>
            <w:rtl/>
          </w:rPr>
          <w:t>תפילת חנה</w:t>
        </w:r>
      </w:hyperlink>
      <w:r>
        <w:rPr>
          <w:rFonts w:hint="cs"/>
          <w:rtl/>
        </w:rPr>
        <w:t xml:space="preserve"> בראש השנה ובדברינו </w:t>
      </w:r>
      <w:hyperlink r:id="rId6" w:history="1">
        <w:r w:rsidRPr="00255D11">
          <w:rPr>
            <w:rStyle w:val="Hyperlink"/>
            <w:rFonts w:hint="cs"/>
            <w:rtl/>
          </w:rPr>
          <w:t>הטיחו דברים כלפי מעלה</w:t>
        </w:r>
      </w:hyperlink>
      <w:r>
        <w:rPr>
          <w:rFonts w:hint="cs"/>
          <w:rtl/>
        </w:rPr>
        <w:t xml:space="preserve"> בפרשת שלח לך.</w:t>
      </w:r>
      <w:r w:rsidR="00982B00">
        <w:rPr>
          <w:rFonts w:hint="cs"/>
          <w:rtl/>
        </w:rPr>
        <w:t xml:space="preserve"> השוו גם עם דברי אשת החסיד לאליהו בילקוט שמעוני מגילת רות רמז </w:t>
      </w:r>
      <w:proofErr w:type="spellStart"/>
      <w:r w:rsidR="00982B00">
        <w:rPr>
          <w:rFonts w:hint="cs"/>
          <w:rtl/>
        </w:rPr>
        <w:t>תרז</w:t>
      </w:r>
      <w:proofErr w:type="spellEnd"/>
      <w:r w:rsidR="00982B00">
        <w:rPr>
          <w:rFonts w:hint="cs"/>
          <w:rtl/>
        </w:rPr>
        <w:t xml:space="preserve">, מובא בדברינו </w:t>
      </w:r>
      <w:hyperlink r:id="rId7" w:anchor="gsc.tab=0" w:history="1">
        <w:r w:rsidR="00982B00" w:rsidRPr="00982B00">
          <w:rPr>
            <w:rStyle w:val="Hyperlink"/>
            <w:rFonts w:hint="cs"/>
            <w:rtl/>
          </w:rPr>
          <w:t>שני סיפור</w:t>
        </w:r>
        <w:r w:rsidR="00982B00" w:rsidRPr="00982B00">
          <w:rPr>
            <w:rStyle w:val="Hyperlink"/>
            <w:rFonts w:hint="cs"/>
            <w:rtl/>
          </w:rPr>
          <w:t>י</w:t>
        </w:r>
        <w:r w:rsidR="00982B00" w:rsidRPr="00982B00">
          <w:rPr>
            <w:rStyle w:val="Hyperlink"/>
            <w:rFonts w:hint="cs"/>
            <w:rtl/>
          </w:rPr>
          <w:t>ם על עוני עושר וצדקה</w:t>
        </w:r>
      </w:hyperlink>
      <w:r w:rsidR="00982B00">
        <w:rPr>
          <w:rFonts w:hint="cs"/>
          <w:rtl/>
        </w:rPr>
        <w:t xml:space="preserve"> במגילת רות.</w:t>
      </w:r>
    </w:p>
  </w:footnote>
  <w:footnote w:id="22">
    <w:p w14:paraId="76E635AC" w14:textId="77777777" w:rsidR="009806E2" w:rsidRDefault="009806E2">
      <w:pPr>
        <w:pStyle w:val="a3"/>
        <w:rPr>
          <w:rFonts w:hint="cs"/>
        </w:rPr>
      </w:pPr>
      <w:r>
        <w:rPr>
          <w:rStyle w:val="a5"/>
        </w:rPr>
        <w:footnoteRef/>
      </w:r>
      <w:r>
        <w:rPr>
          <w:rtl/>
        </w:rPr>
        <w:t xml:space="preserve"> </w:t>
      </w:r>
      <w:r>
        <w:rPr>
          <w:rtl/>
        </w:rPr>
        <w:t>"בית דין הגדול שבלשכת הגזית שממנו יוצאת תורה לכל ישראל"</w:t>
      </w:r>
      <w:r>
        <w:rPr>
          <w:rFonts w:hint="cs"/>
          <w:rtl/>
        </w:rPr>
        <w:t xml:space="preserve"> (סנהדרין פרק יא משנה ד)</w:t>
      </w:r>
      <w:r>
        <w:rPr>
          <w:rtl/>
        </w:rPr>
        <w:t xml:space="preserve">. </w:t>
      </w:r>
      <w:r>
        <w:rPr>
          <w:rFonts w:hint="cs"/>
          <w:rtl/>
        </w:rPr>
        <w:t xml:space="preserve">אבל </w:t>
      </w:r>
      <w:r>
        <w:rPr>
          <w:rtl/>
        </w:rPr>
        <w:t>בשבוע הבא - פרשת וזאת הברכה בהקשר עם מותו של משה - נראה שבית דין הגדול הוא כינוי לקב"ה עצמו</w:t>
      </w:r>
      <w:r>
        <w:rPr>
          <w:rFonts w:hint="cs"/>
          <w:rtl/>
        </w:rPr>
        <w:t xml:space="preserve"> (</w:t>
      </w:r>
      <w:r w:rsidR="00204FFC">
        <w:rPr>
          <w:rFonts w:hint="cs"/>
          <w:rtl/>
        </w:rPr>
        <w:t>ראו</w:t>
      </w:r>
      <w:r>
        <w:rPr>
          <w:rFonts w:hint="cs"/>
          <w:rtl/>
        </w:rPr>
        <w:t xml:space="preserve"> דברים רבה יא י: "ועדיין לא </w:t>
      </w:r>
      <w:proofErr w:type="spellStart"/>
      <w:r>
        <w:rPr>
          <w:rFonts w:hint="cs"/>
          <w:rtl/>
        </w:rPr>
        <w:t>נתחתם</w:t>
      </w:r>
      <w:proofErr w:type="spellEnd"/>
      <w:r>
        <w:rPr>
          <w:rFonts w:hint="cs"/>
          <w:rtl/>
        </w:rPr>
        <w:t xml:space="preserve"> גזר דין הקשה עד שנגלה עליו בית דין הגדול, אמר לו גזירה היא מלפני שלא תעבור"</w:t>
      </w:r>
      <w:r>
        <w:rPr>
          <w:rtl/>
        </w:rPr>
        <w:t xml:space="preserve">. ועל הקשר בין בית הדין הגדול ואליהו, </w:t>
      </w:r>
      <w:r w:rsidR="00204FFC">
        <w:rPr>
          <w:rtl/>
        </w:rPr>
        <w:t>ראו</w:t>
      </w:r>
      <w:r>
        <w:rPr>
          <w:rtl/>
        </w:rPr>
        <w:t xml:space="preserve"> </w:t>
      </w:r>
      <w:proofErr w:type="spellStart"/>
      <w:r>
        <w:rPr>
          <w:rtl/>
        </w:rPr>
        <w:t>ערובין</w:t>
      </w:r>
      <w:proofErr w:type="spellEnd"/>
      <w:r>
        <w:rPr>
          <w:rtl/>
        </w:rPr>
        <w:t xml:space="preserve"> מג ע"ב.</w:t>
      </w:r>
    </w:p>
  </w:footnote>
  <w:footnote w:id="23">
    <w:p w14:paraId="78A5F40D" w14:textId="77777777" w:rsidR="00CE2CF9" w:rsidRDefault="00CE2CF9" w:rsidP="00255D11">
      <w:pPr>
        <w:pStyle w:val="a3"/>
        <w:rPr>
          <w:rFonts w:hint="cs"/>
          <w:rtl/>
        </w:rPr>
      </w:pPr>
      <w:r>
        <w:rPr>
          <w:rStyle w:val="a5"/>
        </w:rPr>
        <w:footnoteRef/>
      </w:r>
      <w:r>
        <w:t xml:space="preserve"> </w:t>
      </w:r>
      <w:r w:rsidR="00255D11">
        <w:rPr>
          <w:rFonts w:hint="cs"/>
          <w:rtl/>
        </w:rPr>
        <w:t xml:space="preserve">ונוצרם כאישון עינו. זה הקשר לפרשה ולנושא שלנו. </w:t>
      </w:r>
      <w:r>
        <w:rPr>
          <w:rFonts w:hint="cs"/>
          <w:rtl/>
        </w:rPr>
        <w:t xml:space="preserve">השווה סיפור זה עם הסיפור על בתו של ר' עקיבא, מסכת שבת קנו ע"ב (הנוסח להלן בעברית עפ"י </w:t>
      </w:r>
      <w:proofErr w:type="spellStart"/>
      <w:r>
        <w:rPr>
          <w:rFonts w:hint="cs"/>
          <w:rtl/>
        </w:rPr>
        <w:t>שטיינזלץ</w:t>
      </w:r>
      <w:proofErr w:type="spellEnd"/>
      <w:r>
        <w:rPr>
          <w:rFonts w:hint="cs"/>
          <w:rtl/>
        </w:rPr>
        <w:t xml:space="preserve">, כולל מילות הרחבה והסבר [בסוגריים מרובעות]): "ר' עקיבא הייתה לו בת ואמרו לו החוזים בכוכבים: באותו יום שתיכנס לחופה יכיש אותה נחש ותמות. ודאגה מאד על דבר זה. ביום החתונה לקחה סיכה [מראשה] ונעצה בחור שבכותל [לשמירה] ונזדמן שנכנסה הסיכה בעינו של הנחש [ומת]. בבוקר כשהוציאה את הסיכה היה הנחש נמשך ובא אחריה [כשהוא מת]. אמר לה אביה: מה עשית [שזכית להינצל מהנחש]? אמרה לו: בערב [החתונה] בא עני ודפק על הדלת והיו הכל טרודים בסעודה ולא היה מי שישמע אותו. קמתי, לקחתי את מנתי שנתת לי ונתתי אותה לו. אמר לה: מצווה עשית [ובשכרה ניצלת]! יצא ר' עקיבא ודרש: וצדקה תציל ממות", ולא ממיתה משונה, אלא ממיתה עצמה". השווה סיפור זה עם הסיפור שלנו. מה שווה ומה שונה. האם ניתן בכלל להשוות את שני הסיפורים?     </w:t>
      </w:r>
    </w:p>
  </w:footnote>
  <w:footnote w:id="24">
    <w:p w14:paraId="11909E92" w14:textId="77777777" w:rsidR="004F4263" w:rsidRDefault="004F4263">
      <w:pPr>
        <w:pStyle w:val="a3"/>
        <w:rPr>
          <w:rFonts w:hint="cs"/>
          <w:rtl/>
        </w:rPr>
      </w:pPr>
      <w:r>
        <w:rPr>
          <w:rStyle w:val="a5"/>
        </w:rPr>
        <w:footnoteRef/>
      </w:r>
      <w:r>
        <w:rPr>
          <w:rtl/>
        </w:rPr>
        <w:t xml:space="preserve"> </w:t>
      </w:r>
      <w:r>
        <w:rPr>
          <w:rFonts w:hint="cs"/>
          <w:rtl/>
        </w:rPr>
        <w:t xml:space="preserve">חבילת ירק שקשר הגנן, הריגת כינה על בגד ושאר מיני דברים שאנשים נמנעו מלעשות בשל חשש לכשפים, </w:t>
      </w:r>
      <w:r w:rsidR="00204FFC">
        <w:rPr>
          <w:rFonts w:hint="cs"/>
          <w:rtl/>
        </w:rPr>
        <w:t>ראו</w:t>
      </w:r>
      <w:r>
        <w:rPr>
          <w:rFonts w:hint="cs"/>
          <w:rtl/>
        </w:rPr>
        <w:t xml:space="preserve"> שם העימות בין המטרוניתא לחכמים שהיא אוסר</w:t>
      </w:r>
      <w:r w:rsidR="00204FFC">
        <w:rPr>
          <w:rFonts w:hint="cs"/>
          <w:rtl/>
        </w:rPr>
        <w:t>ת</w:t>
      </w:r>
      <w:r>
        <w:rPr>
          <w:rFonts w:hint="cs"/>
          <w:rtl/>
        </w:rPr>
        <w:t xml:space="preserve"> והם מתירים (את הכשפים).</w:t>
      </w:r>
    </w:p>
  </w:footnote>
  <w:footnote w:id="25">
    <w:p w14:paraId="742006A6" w14:textId="77777777" w:rsidR="00E458D9" w:rsidRDefault="00E458D9" w:rsidP="00E458D9">
      <w:pPr>
        <w:pStyle w:val="a3"/>
        <w:rPr>
          <w:rFonts w:hint="cs"/>
          <w:rtl/>
        </w:rPr>
      </w:pPr>
      <w:r>
        <w:rPr>
          <w:rStyle w:val="a5"/>
        </w:rPr>
        <w:footnoteRef/>
      </w:r>
      <w:r>
        <w:rPr>
          <w:rtl/>
        </w:rPr>
        <w:t xml:space="preserve"> </w:t>
      </w:r>
      <w:r w:rsidRPr="00E458D9">
        <w:rPr>
          <w:rFonts w:hint="cs"/>
          <w:rtl/>
        </w:rPr>
        <w:t>המלה הנאה הוא טעות סופר</w:t>
      </w:r>
      <w:r>
        <w:rPr>
          <w:rFonts w:hint="cs"/>
          <w:rtl/>
        </w:rPr>
        <w:t>, כך מגיהים במקום.</w:t>
      </w:r>
    </w:p>
  </w:footnote>
  <w:footnote w:id="26">
    <w:p w14:paraId="0BAC16AD" w14:textId="77777777" w:rsidR="001D5CB7" w:rsidRDefault="001D5CB7">
      <w:pPr>
        <w:pStyle w:val="a3"/>
        <w:rPr>
          <w:rFonts w:hint="cs"/>
          <w:rtl/>
        </w:rPr>
      </w:pPr>
      <w:r>
        <w:rPr>
          <w:rStyle w:val="a5"/>
        </w:rPr>
        <w:footnoteRef/>
      </w:r>
      <w:r>
        <w:rPr>
          <w:rtl/>
        </w:rPr>
        <w:t xml:space="preserve"> </w:t>
      </w:r>
      <w:r>
        <w:rPr>
          <w:rFonts w:hint="cs"/>
          <w:rtl/>
        </w:rPr>
        <w:t>בקיצור, ההלכה היא ברורה אבל החששות והמיסטיקה גם הם חזקים. אז מה לעשות? לקבוע עובדות בשטח, שהזוג הצעיר יינשא לא ע"י רבנים ובית דין, אלא בפני שני עדים ("יקדשום שניים בעלמא") ואח"כ יבואו לבית הדין והם כבר יברכו על המוגמר, יכתבו להם כתובה, יכניסום לחופה ויברכום בשבע ברכות. אולי זו דרך גם בימינו למקרים 'קשים' שבית הדין יודע מה האמת אבל מפחד לפסוק כך לכתחילה.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19720" w14:textId="3AB99F1F" w:rsidR="00CE2CF9" w:rsidRDefault="00CE2CF9" w:rsidP="007246AE">
    <w:pPr>
      <w:pStyle w:val="1"/>
      <w:tabs>
        <w:tab w:val="clear" w:pos="9469"/>
        <w:tab w:val="right" w:pos="9299"/>
      </w:tabs>
      <w:rPr>
        <w:rFonts w:hint="cs"/>
        <w:rtl/>
        <w:lang w:eastAsia="en-US"/>
      </w:rPr>
    </w:pPr>
    <w:r>
      <w:rPr>
        <w:rtl/>
        <w:lang w:eastAsia="en-US"/>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lang w:eastAsia="en-US"/>
      </w:rPr>
      <w:fldChar w:fldCharType="separate"/>
    </w:r>
    <w:r>
      <w:rPr>
        <w:rtl/>
        <w:lang w:eastAsia="en-US"/>
      </w:rPr>
      <w:t>פרשת האזינו</w:t>
    </w:r>
    <w:r>
      <w:rPr>
        <w:rtl/>
        <w:lang w:eastAsia="en-US"/>
      </w:rPr>
      <w:fldChar w:fldCharType="end"/>
    </w:r>
    <w:r>
      <w:rPr>
        <w:rFonts w:hint="cs"/>
        <w:rtl/>
        <w:lang w:eastAsia="en-US"/>
      </w:rPr>
      <w:tab/>
    </w:r>
    <w:r w:rsidR="008607A9">
      <w:rPr>
        <w:rFonts w:hint="cs"/>
        <w:rtl/>
        <w:lang w:eastAsia="en-US"/>
      </w:rPr>
      <w:t>תשס"ב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11D6" w14:textId="77777777" w:rsidR="00CE2CF9" w:rsidRDefault="00CE2CF9">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proofErr w:type="spellStart"/>
    <w:r>
      <w:rPr>
        <w:szCs w:val="22"/>
        <w:rtl/>
        <w:lang w:eastAsia="en-US"/>
      </w:rPr>
      <w:t>פרשת</w:t>
    </w:r>
    <w:proofErr w:type="spellEnd"/>
    <w:r>
      <w:rPr>
        <w:szCs w:val="22"/>
        <w:rtl/>
        <w:lang w:eastAsia="en-US"/>
      </w:rPr>
      <w:t xml:space="preserve"> האזינו, בין כיפור לכפות</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BA2A6B">
      <w:rPr>
        <w:noProof/>
        <w:szCs w:val="22"/>
        <w:rtl/>
        <w:lang w:eastAsia="en-US"/>
      </w:rPr>
      <w:t>‏תשפ"ב</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506287748">
    <w:abstractNumId w:val="8"/>
  </w:num>
  <w:num w:numId="2" w16cid:durableId="1611931579">
    <w:abstractNumId w:val="3"/>
  </w:num>
  <w:num w:numId="3" w16cid:durableId="74254567">
    <w:abstractNumId w:val="2"/>
  </w:num>
  <w:num w:numId="4" w16cid:durableId="611474483">
    <w:abstractNumId w:val="1"/>
  </w:num>
  <w:num w:numId="5" w16cid:durableId="1798795440">
    <w:abstractNumId w:val="0"/>
  </w:num>
  <w:num w:numId="6" w16cid:durableId="1927224544">
    <w:abstractNumId w:val="9"/>
  </w:num>
  <w:num w:numId="7" w16cid:durableId="1696616006">
    <w:abstractNumId w:val="7"/>
  </w:num>
  <w:num w:numId="8" w16cid:durableId="636378398">
    <w:abstractNumId w:val="6"/>
  </w:num>
  <w:num w:numId="9" w16cid:durableId="556668596">
    <w:abstractNumId w:val="5"/>
  </w:num>
  <w:num w:numId="10" w16cid:durableId="7047177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zMDc1tbAwt7QwNzBR0lEKTi0uzszPAykwrAUAeRJafywAAAA="/>
  </w:docVars>
  <w:rsids>
    <w:rsidRoot w:val="008607A9"/>
    <w:rsid w:val="000126C1"/>
    <w:rsid w:val="0006643D"/>
    <w:rsid w:val="00175AE4"/>
    <w:rsid w:val="001D5CB7"/>
    <w:rsid w:val="00204FFC"/>
    <w:rsid w:val="00211747"/>
    <w:rsid w:val="00255D11"/>
    <w:rsid w:val="002F4637"/>
    <w:rsid w:val="003774A1"/>
    <w:rsid w:val="003B1FAC"/>
    <w:rsid w:val="003F3810"/>
    <w:rsid w:val="004F2E1B"/>
    <w:rsid w:val="004F4263"/>
    <w:rsid w:val="00573D01"/>
    <w:rsid w:val="00595EED"/>
    <w:rsid w:val="007246AE"/>
    <w:rsid w:val="0074139F"/>
    <w:rsid w:val="008607A9"/>
    <w:rsid w:val="00972259"/>
    <w:rsid w:val="009806E2"/>
    <w:rsid w:val="00982B00"/>
    <w:rsid w:val="009E1509"/>
    <w:rsid w:val="00A27C23"/>
    <w:rsid w:val="00A54944"/>
    <w:rsid w:val="00A76085"/>
    <w:rsid w:val="00BA2A6B"/>
    <w:rsid w:val="00C468DD"/>
    <w:rsid w:val="00CE2CF9"/>
    <w:rsid w:val="00CE60BF"/>
    <w:rsid w:val="00CF5376"/>
    <w:rsid w:val="00D0286F"/>
    <w:rsid w:val="00D365A7"/>
    <w:rsid w:val="00D73F35"/>
    <w:rsid w:val="00DB6CD5"/>
    <w:rsid w:val="00E458D9"/>
    <w:rsid w:val="00F357EB"/>
    <w:rsid w:val="00FC63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0833A3D"/>
  <w15:chartTrackingRefBased/>
  <w15:docId w15:val="{D04F7326-97EB-4A37-8CAB-BFB139503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2A6B"/>
    <w:pPr>
      <w:bidi/>
    </w:pPr>
    <w:rPr>
      <w:rFonts w:cs="Narkisim"/>
      <w:sz w:val="22"/>
      <w:szCs w:val="22"/>
      <w:lang w:eastAsia="he-IL"/>
    </w:rPr>
  </w:style>
  <w:style w:type="paragraph" w:styleId="1">
    <w:name w:val="heading 1"/>
    <w:basedOn w:val="a"/>
    <w:next w:val="a"/>
    <w:link w:val="10"/>
    <w:qFormat/>
    <w:rsid w:val="00BA2A6B"/>
    <w:pPr>
      <w:keepNext/>
      <w:tabs>
        <w:tab w:val="right" w:pos="9469"/>
      </w:tabs>
      <w:jc w:val="both"/>
      <w:outlineLvl w:val="0"/>
    </w:pPr>
    <w:rPr>
      <w:rFonts w:cs="David"/>
      <w:b/>
      <w:bCs/>
      <w:szCs w:val="28"/>
    </w:rPr>
  </w:style>
  <w:style w:type="character" w:default="1" w:styleId="a0">
    <w:name w:val="Default Paragraph Font"/>
    <w:uiPriority w:val="1"/>
    <w:semiHidden/>
    <w:unhideWhenUsed/>
    <w:rsid w:val="00BA2A6B"/>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BA2A6B"/>
  </w:style>
  <w:style w:type="paragraph" w:styleId="a3">
    <w:name w:val="footnote text"/>
    <w:basedOn w:val="a"/>
    <w:link w:val="a4"/>
    <w:semiHidden/>
    <w:rsid w:val="00BA2A6B"/>
    <w:pPr>
      <w:ind w:left="170" w:hanging="170"/>
      <w:jc w:val="both"/>
    </w:pPr>
    <w:rPr>
      <w:sz w:val="20"/>
      <w:szCs w:val="20"/>
    </w:rPr>
  </w:style>
  <w:style w:type="character" w:styleId="a5">
    <w:name w:val="footnote reference"/>
    <w:semiHidden/>
    <w:rsid w:val="00BA2A6B"/>
    <w:rPr>
      <w:vertAlign w:val="superscript"/>
    </w:rPr>
  </w:style>
  <w:style w:type="paragraph" w:styleId="a6">
    <w:name w:val="header"/>
    <w:basedOn w:val="a"/>
    <w:link w:val="a7"/>
    <w:rsid w:val="00BA2A6B"/>
    <w:pPr>
      <w:tabs>
        <w:tab w:val="center" w:pos="4153"/>
        <w:tab w:val="right" w:pos="8306"/>
      </w:tabs>
    </w:pPr>
  </w:style>
  <w:style w:type="paragraph" w:styleId="a8">
    <w:name w:val="footer"/>
    <w:basedOn w:val="a"/>
    <w:link w:val="a9"/>
    <w:rsid w:val="00BA2A6B"/>
    <w:pPr>
      <w:tabs>
        <w:tab w:val="center" w:pos="4153"/>
        <w:tab w:val="right" w:pos="8306"/>
      </w:tabs>
    </w:pPr>
  </w:style>
  <w:style w:type="paragraph" w:customStyle="1" w:styleId="aa">
    <w:name w:val="כותרת"/>
    <w:basedOn w:val="a"/>
    <w:rsid w:val="00BA2A6B"/>
    <w:pPr>
      <w:spacing w:before="240" w:line="320" w:lineRule="atLeast"/>
      <w:jc w:val="center"/>
    </w:pPr>
    <w:rPr>
      <w:rFonts w:cs="David"/>
      <w:b/>
      <w:bCs/>
      <w:spacing w:val="20"/>
      <w:szCs w:val="32"/>
    </w:rPr>
  </w:style>
  <w:style w:type="paragraph" w:customStyle="1" w:styleId="ab">
    <w:name w:val="כותרת קטע"/>
    <w:basedOn w:val="a"/>
    <w:rsid w:val="00BA2A6B"/>
    <w:pPr>
      <w:spacing w:before="240" w:line="300" w:lineRule="atLeast"/>
    </w:pPr>
    <w:rPr>
      <w:rFonts w:cs="Arial"/>
      <w:b/>
      <w:bCs/>
      <w:szCs w:val="24"/>
    </w:rPr>
  </w:style>
  <w:style w:type="paragraph" w:customStyle="1" w:styleId="ac">
    <w:name w:val="מקור"/>
    <w:basedOn w:val="a"/>
    <w:rsid w:val="00BA2A6B"/>
    <w:pPr>
      <w:spacing w:line="320" w:lineRule="atLeast"/>
      <w:jc w:val="both"/>
    </w:pPr>
    <w:rPr>
      <w:rFonts w:cs="David"/>
      <w:szCs w:val="24"/>
    </w:rPr>
  </w:style>
  <w:style w:type="paragraph" w:customStyle="1" w:styleId="ad">
    <w:name w:val="מחלקי המים"/>
    <w:basedOn w:val="a"/>
    <w:rsid w:val="00BA2A6B"/>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customStyle="1" w:styleId="a9">
    <w:name w:val="כותרת תחתונה תו"/>
    <w:link w:val="a8"/>
    <w:rsid w:val="00BA2A6B"/>
    <w:rPr>
      <w:rFonts w:cs="Narkisim"/>
      <w:sz w:val="22"/>
      <w:szCs w:val="22"/>
      <w:lang w:eastAsia="he-IL"/>
    </w:rPr>
  </w:style>
  <w:style w:type="character" w:styleId="af">
    <w:name w:val="page number"/>
    <w:rsid w:val="008607A9"/>
  </w:style>
  <w:style w:type="character" w:customStyle="1" w:styleId="a4">
    <w:name w:val="טקסט הערת שוליים תו"/>
    <w:link w:val="a3"/>
    <w:semiHidden/>
    <w:rsid w:val="00BA2A6B"/>
    <w:rPr>
      <w:rFonts w:cs="Narkisim"/>
      <w:lang w:eastAsia="he-IL"/>
    </w:rPr>
  </w:style>
  <w:style w:type="character" w:customStyle="1" w:styleId="10">
    <w:name w:val="כותרת 1 תו"/>
    <w:link w:val="1"/>
    <w:rsid w:val="00BA2A6B"/>
    <w:rPr>
      <w:rFonts w:cs="David"/>
      <w:b/>
      <w:bCs/>
      <w:sz w:val="22"/>
      <w:szCs w:val="28"/>
      <w:lang w:eastAsia="he-IL"/>
    </w:rPr>
  </w:style>
  <w:style w:type="character" w:customStyle="1" w:styleId="a7">
    <w:name w:val="כותרת עליונה תו"/>
    <w:link w:val="a6"/>
    <w:rsid w:val="00BA2A6B"/>
    <w:rPr>
      <w:rFonts w:cs="Narkisim"/>
      <w:sz w:val="22"/>
      <w:szCs w:val="22"/>
      <w:lang w:eastAsia="he-IL"/>
    </w:rPr>
  </w:style>
  <w:style w:type="character" w:styleId="Hyperlink">
    <w:name w:val="Hyperlink"/>
    <w:rsid w:val="00BA2A6B"/>
    <w:rPr>
      <w:color w:val="0000FF"/>
      <w:u w:val="single"/>
    </w:rPr>
  </w:style>
  <w:style w:type="paragraph" w:styleId="af0">
    <w:name w:val="Balloon Text"/>
    <w:basedOn w:val="a"/>
    <w:link w:val="af1"/>
    <w:uiPriority w:val="99"/>
    <w:semiHidden/>
    <w:unhideWhenUsed/>
    <w:rsid w:val="00BA2A6B"/>
    <w:rPr>
      <w:rFonts w:ascii="Tahoma" w:hAnsi="Tahoma" w:cs="Tahoma"/>
      <w:sz w:val="16"/>
      <w:szCs w:val="16"/>
    </w:rPr>
  </w:style>
  <w:style w:type="character" w:customStyle="1" w:styleId="af1">
    <w:name w:val="טקסט בלונים תו"/>
    <w:link w:val="af0"/>
    <w:uiPriority w:val="99"/>
    <w:semiHidden/>
    <w:rsid w:val="00BA2A6B"/>
    <w:rPr>
      <w:rFonts w:ascii="Tahoma" w:hAnsi="Tahoma" w:cs="Tahoma"/>
      <w:sz w:val="16"/>
      <w:szCs w:val="16"/>
      <w:lang w:eastAsia="he-IL"/>
    </w:rPr>
  </w:style>
  <w:style w:type="character" w:styleId="FollowedHyperlink">
    <w:name w:val="FollowedHyperlink"/>
    <w:uiPriority w:val="99"/>
    <w:semiHidden/>
    <w:unhideWhenUsed/>
    <w:rsid w:val="00D365A7"/>
    <w:rPr>
      <w:color w:val="800080"/>
      <w:u w:val="single"/>
    </w:rPr>
  </w:style>
  <w:style w:type="paragraph" w:customStyle="1" w:styleId="af2">
    <w:name w:val="פסוק"/>
    <w:basedOn w:val="ac"/>
    <w:qFormat/>
    <w:rsid w:val="00BA2A6B"/>
    <w:pPr>
      <w:spacing w:before="120"/>
    </w:pPr>
    <w:rPr>
      <w:b/>
      <w:bCs/>
    </w:rPr>
  </w:style>
  <w:style w:type="character" w:styleId="af3">
    <w:name w:val="Unresolved Mention"/>
    <w:uiPriority w:val="99"/>
    <w:semiHidden/>
    <w:unhideWhenUsed/>
    <w:rsid w:val="00982B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1%D6%BC%D6%B8%D7%A0%D6%B7%D7%99-%D7%A1%D6%B8%D7%A8%D6%B0%D7%91%D6%B8%D7%A0%D6%B4%D7%99%D7%9D-%D7%94%D7%9D" TargetMode="External"/><Relationship Id="rId7" Type="http://schemas.openxmlformats.org/officeDocument/2006/relationships/hyperlink" Target="https://www.mayim.org.il/?holiday=%D7%A9%D7%A0%D7%99-%D7%A1%D7%99%D7%A4%D7%95%D7%A8%D7%99%D7%9D-%D7%A2%D7%9C-%D7%A2%D7%95%D7%A0%D7%99-%D7%A2%D7%95%D7%A9%D7%A8-%D7%95%D7%A6%D7%93%D7%A7%D7%94" TargetMode="External"/><Relationship Id="rId2" Type="http://schemas.openxmlformats.org/officeDocument/2006/relationships/hyperlink" Target="https://www.mayim.org.il/?parasha=%d7%9c%d7%a2%d7%91%d7%93%d7%94-%d7%95%d7%9c%d7%a9%d7%95%d7%9e%d7%a8%d7%94" TargetMode="External"/><Relationship Id="rId1" Type="http://schemas.openxmlformats.org/officeDocument/2006/relationships/hyperlink" Target="http://www.mayim.org.il/?parasha=%D7%9B%D7%A0%D7%A9%D7%A8-%D7%99%D7%A2%D7%99%D7%A8-%D7%A7%D7%99%D7%A0%D7%95-2" TargetMode="External"/><Relationship Id="rId6" Type="http://schemas.openxmlformats.org/officeDocument/2006/relationships/hyperlink" Target="https://www.mayim.org.il/?parasha=%D7%94%D7%98%D7%99%D7%97%D7%95-%D7%93%D7%91%D7%A8%D7%99%D7%9D-%D7%9B%D7%9C%D7%A4%D7%99-%D7%9E%D7%A2%D7%9C%D7%94" TargetMode="External"/><Relationship Id="rId5" Type="http://schemas.openxmlformats.org/officeDocument/2006/relationships/hyperlink" Target="https://www.mayim.org.il/?holiday=%D7%AA%D7%A4%D7%99%D7%9C%D7%AA-%D7%97%D7%A0%D7%94" TargetMode="External"/><Relationship Id="rId4" Type="http://schemas.openxmlformats.org/officeDocument/2006/relationships/hyperlink" Target="https://www.mayim.org.il/?holiday=%d7%a7%d7%a0%d7%99%d7%99%d7%aa-%d7%94%d7%a8-%d7%94%d7%91%d7%99%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1178</Words>
  <Characters>5053</Characters>
  <Application>Microsoft Office Word</Application>
  <DocSecurity>0</DocSecurity>
  <Lines>42</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יצרנהו כאישון עינו</vt:lpstr>
      <vt:lpstr>יצרנהו כאישון עינו</vt:lpstr>
    </vt:vector>
  </TitlesOfParts>
  <Company> </Company>
  <LinksUpToDate>false</LinksUpToDate>
  <CharactersWithSpaces>6219</CharactersWithSpaces>
  <SharedDoc>false</SharedDoc>
  <HLinks>
    <vt:vector size="42" baseType="variant">
      <vt:variant>
        <vt:i4>4456479</vt:i4>
      </vt:variant>
      <vt:variant>
        <vt:i4>18</vt:i4>
      </vt:variant>
      <vt:variant>
        <vt:i4>0</vt:i4>
      </vt:variant>
      <vt:variant>
        <vt:i4>5</vt:i4>
      </vt:variant>
      <vt:variant>
        <vt:lpwstr>https://www.mayim.org.il/?holiday=%D7%A9%D7%A0%D7%99-%D7%A1%D7%99%D7%A4%D7%95%D7%A8%D7%99%D7%9D-%D7%A2%D7%9C-%D7%A2%D7%95%D7%A0%D7%99-%D7%A2%D7%95%D7%A9%D7%A8-%D7%95%D7%A6%D7%93%D7%A7%D7%94</vt:lpwstr>
      </vt:variant>
      <vt:variant>
        <vt:lpwstr>gsc.tab=0</vt:lpwstr>
      </vt:variant>
      <vt:variant>
        <vt:i4>4718598</vt:i4>
      </vt:variant>
      <vt:variant>
        <vt:i4>15</vt:i4>
      </vt:variant>
      <vt:variant>
        <vt:i4>0</vt:i4>
      </vt:variant>
      <vt:variant>
        <vt:i4>5</vt:i4>
      </vt:variant>
      <vt:variant>
        <vt:lpwstr>https://www.mayim.org.il/?parasha=%D7%94%D7%98%D7%99%D7%97%D7%95-%D7%93%D7%91%D7%A8%D7%99%D7%9D-%D7%9B%D7%9C%D7%A4%D7%99-%D7%9E%D7%A2%D7%9C%D7%94</vt:lpwstr>
      </vt:variant>
      <vt:variant>
        <vt:lpwstr/>
      </vt:variant>
      <vt:variant>
        <vt:i4>6750326</vt:i4>
      </vt:variant>
      <vt:variant>
        <vt:i4>12</vt:i4>
      </vt:variant>
      <vt:variant>
        <vt:i4>0</vt:i4>
      </vt:variant>
      <vt:variant>
        <vt:i4>5</vt:i4>
      </vt:variant>
      <vt:variant>
        <vt:lpwstr>https://www.mayim.org.il/?holiday=%D7%AA%D7%A4%D7%99%D7%9C%D7%AA-%D7%97%D7%A0%D7%94</vt:lpwstr>
      </vt:variant>
      <vt:variant>
        <vt:lpwstr/>
      </vt:variant>
      <vt:variant>
        <vt:i4>3473526</vt:i4>
      </vt:variant>
      <vt:variant>
        <vt:i4>9</vt:i4>
      </vt:variant>
      <vt:variant>
        <vt:i4>0</vt:i4>
      </vt:variant>
      <vt:variant>
        <vt:i4>5</vt:i4>
      </vt:variant>
      <vt:variant>
        <vt:lpwstr>https://www.mayim.org.il/?holiday=%d7%a7%d7%a0%d7%99%d7%99%d7%aa-%d7%94%d7%a8-%d7%94%d7%91%d7%99%d7%aa</vt:lpwstr>
      </vt:variant>
      <vt:variant>
        <vt:lpwstr>gsc.tab=0</vt:lpwstr>
      </vt:variant>
      <vt:variant>
        <vt:i4>4456459</vt:i4>
      </vt:variant>
      <vt:variant>
        <vt:i4>6</vt:i4>
      </vt:variant>
      <vt:variant>
        <vt:i4>0</vt:i4>
      </vt:variant>
      <vt:variant>
        <vt:i4>5</vt:i4>
      </vt:variant>
      <vt:variant>
        <vt:lpwstr>https://www.mayim.org.il/?parasha=%D7%91%D6%BC%D6%B8%D7%A0%D6%B7%D7%99-%D7%A1%D6%B8%D7%A8%D6%B0%D7%91%D6%B8%D7%A0%D6%B4%D7%99%D7%9D-%D7%94%D7%9D</vt:lpwstr>
      </vt:variant>
      <vt:variant>
        <vt:lpwstr>gsc.tab=0</vt:lpwstr>
      </vt:variant>
      <vt:variant>
        <vt:i4>3670125</vt:i4>
      </vt:variant>
      <vt:variant>
        <vt:i4>3</vt:i4>
      </vt:variant>
      <vt:variant>
        <vt:i4>0</vt:i4>
      </vt:variant>
      <vt:variant>
        <vt:i4>5</vt:i4>
      </vt:variant>
      <vt:variant>
        <vt:lpwstr>https://www.mayim.org.il/?parasha=%d7%9c%d7%a2%d7%91%d7%93%d7%94-%d7%95%d7%9c%d7%a9%d7%95%d7%9e%d7%a8%d7%94</vt:lpwstr>
      </vt:variant>
      <vt:variant>
        <vt:lpwstr>gsc.tab=0</vt:lpwstr>
      </vt:variant>
      <vt:variant>
        <vt:i4>6160473</vt:i4>
      </vt:variant>
      <vt:variant>
        <vt:i4>0</vt:i4>
      </vt:variant>
      <vt:variant>
        <vt:i4>0</vt:i4>
      </vt:variant>
      <vt:variant>
        <vt:i4>5</vt:i4>
      </vt:variant>
      <vt:variant>
        <vt:lpwstr>http://www.mayim.org.il/?parasha=%D7%9B%D7%A0%D7%A9%D7%A8-%D7%99%D7%A2%D7%99%D7%A8-%D7%A7%D7%99%D7%A0%D7%95-2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יצרנהו כאישון עינו</dc:title>
  <dc:subject>פרשת האזינו, בין כיפור לכפות</dc:subject>
  <dc:creator>Asher Yuval</dc:creator>
  <cp:keywords/>
  <dc:description/>
  <cp:lastModifiedBy>Shimon Afek</cp:lastModifiedBy>
  <cp:revision>3</cp:revision>
  <cp:lastPrinted>2001-09-28T07:17:00Z</cp:lastPrinted>
  <dcterms:created xsi:type="dcterms:W3CDTF">2022-07-07T06:42:00Z</dcterms:created>
  <dcterms:modified xsi:type="dcterms:W3CDTF">2022-07-07T06:42:00Z</dcterms:modified>
</cp:coreProperties>
</file>