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8175" w14:textId="77777777" w:rsidR="008502EA" w:rsidRPr="00D43C26" w:rsidRDefault="00AB0F32">
      <w:pPr>
        <w:pStyle w:val="aa"/>
        <w:rPr>
          <w:rtl/>
        </w:rPr>
      </w:pPr>
      <w:r>
        <w:rPr>
          <w:rFonts w:hint="cs"/>
          <w:rtl/>
        </w:rPr>
        <w:t>לא תו</w:t>
      </w:r>
      <w:r w:rsidR="007232EC">
        <w:rPr>
          <w:rFonts w:hint="eastAsia"/>
          <w:rtl/>
        </w:rPr>
        <w:t>ֹ</w:t>
      </w:r>
      <w:r>
        <w:rPr>
          <w:rFonts w:hint="cs"/>
          <w:rtl/>
        </w:rPr>
        <w:t>הו</w:t>
      </w:r>
      <w:r w:rsidR="007232EC">
        <w:rPr>
          <w:rFonts w:hint="eastAsia"/>
          <w:rtl/>
        </w:rPr>
        <w:t>ּ</w:t>
      </w:r>
      <w:r>
        <w:rPr>
          <w:rFonts w:hint="cs"/>
          <w:rtl/>
        </w:rPr>
        <w:t xml:space="preserve"> ב</w:t>
      </w:r>
      <w:r w:rsidR="007232EC">
        <w:rPr>
          <w:rFonts w:hint="eastAsia"/>
          <w:rtl/>
        </w:rPr>
        <w:t>ְּ</w:t>
      </w:r>
      <w:r>
        <w:rPr>
          <w:rFonts w:hint="cs"/>
          <w:rtl/>
        </w:rPr>
        <w:t>ר</w:t>
      </w:r>
      <w:r w:rsidR="007232EC">
        <w:rPr>
          <w:rFonts w:hint="eastAsia"/>
          <w:rtl/>
        </w:rPr>
        <w:t>ָ</w:t>
      </w:r>
      <w:r>
        <w:rPr>
          <w:rFonts w:hint="cs"/>
          <w:rtl/>
        </w:rPr>
        <w:t>א</w:t>
      </w:r>
      <w:r w:rsidR="007232EC">
        <w:rPr>
          <w:rFonts w:hint="eastAsia"/>
          <w:rtl/>
        </w:rPr>
        <w:t>ָ</w:t>
      </w:r>
      <w:r>
        <w:rPr>
          <w:rFonts w:hint="cs"/>
          <w:rtl/>
        </w:rPr>
        <w:t>ה</w:t>
      </w:r>
      <w:r w:rsidR="007232EC">
        <w:rPr>
          <w:rFonts w:hint="eastAsia"/>
          <w:rtl/>
        </w:rPr>
        <w:t>ּ</w:t>
      </w:r>
    </w:p>
    <w:p w14:paraId="1E674E7B" w14:textId="77777777" w:rsidR="007F4480" w:rsidRDefault="00AB0F32" w:rsidP="004339BD">
      <w:pPr>
        <w:pStyle w:val="ac"/>
        <w:spacing w:before="240"/>
        <w:rPr>
          <w:rFonts w:hint="cs"/>
          <w:b/>
          <w:bCs/>
          <w:rtl/>
          <w:lang w:eastAsia="en-US"/>
        </w:rPr>
      </w:pPr>
      <w:r w:rsidRPr="00AB0F32">
        <w:rPr>
          <w:b/>
          <w:bCs/>
          <w:rtl/>
          <w:lang w:eastAsia="en-US"/>
        </w:rPr>
        <w:t>כִּי כֹה אָמַר־</w:t>
      </w:r>
      <w:r w:rsidR="00433CFA">
        <w:rPr>
          <w:b/>
          <w:bCs/>
          <w:rtl/>
          <w:lang w:eastAsia="en-US"/>
        </w:rPr>
        <w:t>ה'</w:t>
      </w:r>
      <w:r w:rsidRPr="00AB0F32">
        <w:rPr>
          <w:b/>
          <w:bCs/>
          <w:rtl/>
          <w:lang w:eastAsia="en-US"/>
        </w:rPr>
        <w:t xml:space="preserve"> בּוֹרֵא הַשָּׁמַיִם הוּא </w:t>
      </w:r>
      <w:proofErr w:type="spellStart"/>
      <w:r w:rsidRPr="00AB0F32">
        <w:rPr>
          <w:b/>
          <w:bCs/>
          <w:rtl/>
          <w:lang w:eastAsia="en-US"/>
        </w:rPr>
        <w:t>הָאֱלֹהִים</w:t>
      </w:r>
      <w:proofErr w:type="spellEnd"/>
      <w:r w:rsidRPr="00AB0F32">
        <w:rPr>
          <w:b/>
          <w:bCs/>
          <w:rtl/>
          <w:lang w:eastAsia="en-US"/>
        </w:rPr>
        <w:t xml:space="preserve"> יֹצֵר הָאָרֶץ וְעֹשָׂהּ הוּא כוֹנְנָהּ </w:t>
      </w:r>
      <w:proofErr w:type="spellStart"/>
      <w:r w:rsidRPr="00AB0F32">
        <w:rPr>
          <w:b/>
          <w:bCs/>
          <w:rtl/>
          <w:lang w:eastAsia="en-US"/>
        </w:rPr>
        <w:t>לֹא־תֹהו</w:t>
      </w:r>
      <w:proofErr w:type="spellEnd"/>
      <w:r w:rsidRPr="00AB0F32">
        <w:rPr>
          <w:b/>
          <w:bCs/>
          <w:rtl/>
          <w:lang w:eastAsia="en-US"/>
        </w:rPr>
        <w:t xml:space="preserve">ּ בְרָאָהּ לָשֶׁבֶת יְצָרָהּ אֲנִי </w:t>
      </w:r>
      <w:r w:rsidR="00433CFA">
        <w:rPr>
          <w:b/>
          <w:bCs/>
          <w:rtl/>
          <w:lang w:eastAsia="en-US"/>
        </w:rPr>
        <w:t>ה'</w:t>
      </w:r>
      <w:r w:rsidRPr="00AB0F32">
        <w:rPr>
          <w:b/>
          <w:bCs/>
          <w:rtl/>
          <w:lang w:eastAsia="en-US"/>
        </w:rPr>
        <w:t xml:space="preserve"> וְאֵין עוֹד</w:t>
      </w:r>
      <w:r w:rsidR="004339BD">
        <w:rPr>
          <w:rFonts w:hint="cs"/>
          <w:b/>
          <w:bCs/>
          <w:rtl/>
          <w:lang w:eastAsia="en-US"/>
        </w:rPr>
        <w:t>:</w:t>
      </w:r>
      <w:r w:rsidR="00AC2436">
        <w:rPr>
          <w:rFonts w:hint="cs"/>
          <w:b/>
          <w:bCs/>
          <w:rtl/>
          <w:lang w:eastAsia="en-US"/>
        </w:rPr>
        <w:t xml:space="preserve"> </w:t>
      </w:r>
      <w:r w:rsidR="00AC2436" w:rsidRPr="00433CFA">
        <w:rPr>
          <w:rFonts w:cs="Narkisim" w:hint="cs"/>
          <w:szCs w:val="22"/>
          <w:rtl/>
          <w:lang w:eastAsia="en-US"/>
        </w:rPr>
        <w:t>(</w:t>
      </w:r>
      <w:r w:rsidRPr="00433CFA">
        <w:rPr>
          <w:rFonts w:cs="Narkisim" w:hint="cs"/>
          <w:szCs w:val="22"/>
          <w:rtl/>
          <w:lang w:eastAsia="en-US"/>
        </w:rPr>
        <w:t xml:space="preserve">ישעיהו מה </w:t>
      </w:r>
      <w:proofErr w:type="spellStart"/>
      <w:r w:rsidRPr="00433CFA">
        <w:rPr>
          <w:rFonts w:cs="Narkisim" w:hint="cs"/>
          <w:szCs w:val="22"/>
          <w:rtl/>
          <w:lang w:eastAsia="en-US"/>
        </w:rPr>
        <w:t>יח</w:t>
      </w:r>
      <w:proofErr w:type="spellEnd"/>
      <w:r w:rsidR="00AC2436" w:rsidRPr="00433CFA">
        <w:rPr>
          <w:rFonts w:cs="Narkisim" w:hint="cs"/>
          <w:szCs w:val="22"/>
          <w:rtl/>
          <w:lang w:eastAsia="en-US"/>
        </w:rPr>
        <w:t>)</w:t>
      </w:r>
      <w:r w:rsidR="00AC2436" w:rsidRPr="00433CFA">
        <w:rPr>
          <w:rFonts w:cs="Narkisim" w:hint="cs"/>
          <w:b/>
          <w:bCs/>
          <w:szCs w:val="22"/>
          <w:rtl/>
          <w:lang w:eastAsia="en-US"/>
        </w:rPr>
        <w:t>.</w:t>
      </w:r>
      <w:r w:rsidR="002B1322">
        <w:rPr>
          <w:rStyle w:val="a5"/>
          <w:b/>
          <w:bCs/>
          <w:rtl/>
          <w:lang w:eastAsia="en-US"/>
        </w:rPr>
        <w:footnoteReference w:id="1"/>
      </w:r>
    </w:p>
    <w:p w14:paraId="7C3A8A83" w14:textId="77777777" w:rsidR="00EF07C4" w:rsidRDefault="00EF07C4" w:rsidP="00EF07C4">
      <w:pPr>
        <w:pStyle w:val="ab"/>
        <w:rPr>
          <w:rtl/>
        </w:rPr>
      </w:pPr>
      <w:r>
        <w:rPr>
          <w:rtl/>
        </w:rPr>
        <w:t xml:space="preserve">במדבר רבה </w:t>
      </w:r>
      <w:proofErr w:type="spellStart"/>
      <w:r w:rsidR="00C9793F">
        <w:rPr>
          <w:rFonts w:hint="cs"/>
          <w:rtl/>
        </w:rPr>
        <w:t>יב</w:t>
      </w:r>
      <w:proofErr w:type="spellEnd"/>
      <w:r w:rsidR="00C9793F">
        <w:rPr>
          <w:rFonts w:hint="cs"/>
          <w:rtl/>
        </w:rPr>
        <w:t xml:space="preserve"> ד </w:t>
      </w:r>
      <w:r>
        <w:rPr>
          <w:rtl/>
        </w:rPr>
        <w:t xml:space="preserve">פרשת נשא </w:t>
      </w:r>
      <w:r w:rsidR="00A767B2">
        <w:rPr>
          <w:rtl/>
        </w:rPr>
        <w:t>–</w:t>
      </w:r>
      <w:r w:rsidR="00C9793F">
        <w:rPr>
          <w:rFonts w:hint="cs"/>
          <w:rtl/>
        </w:rPr>
        <w:t xml:space="preserve"> </w:t>
      </w:r>
      <w:r w:rsidR="00A767B2">
        <w:rPr>
          <w:rFonts w:hint="cs"/>
          <w:rtl/>
        </w:rPr>
        <w:t>אפריון לפריון</w:t>
      </w:r>
    </w:p>
    <w:p w14:paraId="6CE0CEE1" w14:textId="77777777" w:rsidR="00EF07C4" w:rsidRDefault="00EF07C4" w:rsidP="00EF07C4">
      <w:pPr>
        <w:pStyle w:val="ac"/>
        <w:rPr>
          <w:rFonts w:hint="cs"/>
          <w:rtl/>
        </w:rPr>
      </w:pPr>
      <w:r>
        <w:rPr>
          <w:rtl/>
        </w:rPr>
        <w:t xml:space="preserve">"אפריון </w:t>
      </w:r>
      <w:r>
        <w:rPr>
          <w:rFonts w:hint="cs"/>
          <w:rtl/>
        </w:rPr>
        <w:t xml:space="preserve">עשה לו המלך שלמה" (שיר השירים ג ט). "אפריון" - </w:t>
      </w:r>
      <w:r>
        <w:rPr>
          <w:rtl/>
        </w:rPr>
        <w:t>זה העולם</w:t>
      </w:r>
      <w:r>
        <w:rPr>
          <w:rFonts w:hint="cs"/>
          <w:rtl/>
        </w:rPr>
        <w:t>.</w:t>
      </w:r>
      <w:r>
        <w:rPr>
          <w:rtl/>
        </w:rPr>
        <w:t xml:space="preserve"> למה קראו אפריון</w:t>
      </w:r>
      <w:r>
        <w:rPr>
          <w:rFonts w:hint="cs"/>
          <w:rtl/>
        </w:rPr>
        <w:t>?</w:t>
      </w:r>
      <w:r>
        <w:rPr>
          <w:rtl/>
        </w:rPr>
        <w:t xml:space="preserve"> שלא בראו אלא לפריה ורביה</w:t>
      </w:r>
      <w:r>
        <w:rPr>
          <w:rFonts w:hint="cs"/>
          <w:rtl/>
        </w:rPr>
        <w:t xml:space="preserve">. וכן הוא אומר: </w:t>
      </w:r>
      <w:r>
        <w:rPr>
          <w:rtl/>
        </w:rPr>
        <w:t>"לא תוהו בראה לשבת יצרה</w:t>
      </w:r>
      <w:r>
        <w:rPr>
          <w:rFonts w:hint="cs"/>
          <w:rtl/>
        </w:rPr>
        <w:t>".</w:t>
      </w:r>
      <w:r w:rsidR="00245E9E">
        <w:rPr>
          <w:rStyle w:val="a5"/>
          <w:rtl/>
        </w:rPr>
        <w:footnoteReference w:id="2"/>
      </w:r>
    </w:p>
    <w:p w14:paraId="076D815B" w14:textId="77777777" w:rsidR="008004A1" w:rsidRDefault="008004A1" w:rsidP="008004A1">
      <w:pPr>
        <w:pStyle w:val="ab"/>
        <w:rPr>
          <w:rtl/>
        </w:rPr>
      </w:pPr>
      <w:r>
        <w:rPr>
          <w:rtl/>
        </w:rPr>
        <w:t>מסכת יבמות דף סב עמוד א</w:t>
      </w:r>
      <w:r w:rsidR="00C9793F">
        <w:rPr>
          <w:rFonts w:hint="cs"/>
          <w:rtl/>
        </w:rPr>
        <w:t xml:space="preserve"> </w:t>
      </w:r>
      <w:r w:rsidR="00A767B2">
        <w:rPr>
          <w:rtl/>
        </w:rPr>
        <w:t>–</w:t>
      </w:r>
      <w:r>
        <w:rPr>
          <w:rtl/>
        </w:rPr>
        <w:t xml:space="preserve"> </w:t>
      </w:r>
      <w:r w:rsidR="00A767B2">
        <w:rPr>
          <w:rFonts w:hint="cs"/>
          <w:rtl/>
        </w:rPr>
        <w:t>העמדת צאצאים</w:t>
      </w:r>
    </w:p>
    <w:p w14:paraId="0F083E07" w14:textId="77777777" w:rsidR="000C0E3A" w:rsidRDefault="008004A1" w:rsidP="00A05CCA">
      <w:pPr>
        <w:pStyle w:val="ac"/>
        <w:rPr>
          <w:rFonts w:hint="cs"/>
          <w:rtl/>
        </w:rPr>
      </w:pPr>
      <w:r>
        <w:rPr>
          <w:rtl/>
        </w:rPr>
        <w:t>ר' נתן אומר</w:t>
      </w:r>
      <w:r w:rsidR="00A05CCA">
        <w:rPr>
          <w:rFonts w:hint="cs"/>
          <w:rtl/>
        </w:rPr>
        <w:t>:</w:t>
      </w:r>
      <w:r>
        <w:rPr>
          <w:rtl/>
        </w:rPr>
        <w:t xml:space="preserve"> ב</w:t>
      </w:r>
      <w:r>
        <w:rPr>
          <w:rFonts w:hint="cs"/>
          <w:rtl/>
        </w:rPr>
        <w:t>ית שמאי</w:t>
      </w:r>
      <w:r>
        <w:rPr>
          <w:rtl/>
        </w:rPr>
        <w:t xml:space="preserve"> אומרים: זכר ונקבה, וב</w:t>
      </w:r>
      <w:r>
        <w:rPr>
          <w:rFonts w:hint="cs"/>
          <w:rtl/>
        </w:rPr>
        <w:t>ית הלל אומרים</w:t>
      </w:r>
      <w:r>
        <w:rPr>
          <w:rtl/>
        </w:rPr>
        <w:t>: או זכר או נקבה. אמר רבא: מ</w:t>
      </w:r>
      <w:r>
        <w:rPr>
          <w:rFonts w:hint="cs"/>
          <w:rtl/>
        </w:rPr>
        <w:t>אי טעמא</w:t>
      </w:r>
      <w:r>
        <w:rPr>
          <w:rtl/>
        </w:rPr>
        <w:t xml:space="preserve"> דר' נתן אליבא </w:t>
      </w:r>
      <w:proofErr w:type="spellStart"/>
      <w:r>
        <w:rPr>
          <w:rtl/>
        </w:rPr>
        <w:t>דב</w:t>
      </w:r>
      <w:r>
        <w:rPr>
          <w:rFonts w:hint="cs"/>
          <w:rtl/>
        </w:rPr>
        <w:t>ית</w:t>
      </w:r>
      <w:proofErr w:type="spellEnd"/>
      <w:r>
        <w:rPr>
          <w:rFonts w:hint="cs"/>
          <w:rtl/>
        </w:rPr>
        <w:t xml:space="preserve"> הלל</w:t>
      </w:r>
      <w:r>
        <w:rPr>
          <w:rtl/>
        </w:rPr>
        <w:t>? שנא</w:t>
      </w:r>
      <w:r>
        <w:rPr>
          <w:rFonts w:hint="cs"/>
          <w:rtl/>
        </w:rPr>
        <w:t>מר</w:t>
      </w:r>
      <w:r>
        <w:rPr>
          <w:rtl/>
        </w:rPr>
        <w:t xml:space="preserve">: </w:t>
      </w:r>
      <w:r>
        <w:rPr>
          <w:rFonts w:hint="cs"/>
          <w:rtl/>
        </w:rPr>
        <w:t>"</w:t>
      </w:r>
      <w:r>
        <w:rPr>
          <w:rtl/>
        </w:rPr>
        <w:t>לא ת</w:t>
      </w:r>
      <w:r w:rsidR="00192505">
        <w:rPr>
          <w:rFonts w:hint="cs"/>
          <w:rtl/>
        </w:rPr>
        <w:t>ו</w:t>
      </w:r>
      <w:r>
        <w:rPr>
          <w:rtl/>
        </w:rPr>
        <w:t>הו בראה לשבת יצרה</w:t>
      </w:r>
      <w:r>
        <w:rPr>
          <w:rFonts w:hint="cs"/>
          <w:rtl/>
        </w:rPr>
        <w:t>"</w:t>
      </w:r>
      <w:r>
        <w:rPr>
          <w:rtl/>
        </w:rPr>
        <w:t>, והא עבד לה שֶׁבֶת.</w:t>
      </w:r>
      <w:r w:rsidR="00245E9E">
        <w:rPr>
          <w:rStyle w:val="a5"/>
          <w:rtl/>
        </w:rPr>
        <w:footnoteReference w:id="3"/>
      </w:r>
    </w:p>
    <w:p w14:paraId="4A404E56" w14:textId="77777777" w:rsidR="000C0E3A" w:rsidRDefault="000C0E3A" w:rsidP="00F15014">
      <w:pPr>
        <w:pStyle w:val="ab"/>
        <w:rPr>
          <w:rtl/>
        </w:rPr>
      </w:pPr>
      <w:r>
        <w:rPr>
          <w:rtl/>
        </w:rPr>
        <w:t xml:space="preserve">מסכת בכורות דף </w:t>
      </w:r>
      <w:proofErr w:type="spellStart"/>
      <w:r>
        <w:rPr>
          <w:rtl/>
        </w:rPr>
        <w:t>מז</w:t>
      </w:r>
      <w:proofErr w:type="spellEnd"/>
      <w:r>
        <w:rPr>
          <w:rtl/>
        </w:rPr>
        <w:t xml:space="preserve"> עמוד א </w:t>
      </w:r>
      <w:r w:rsidR="00A767B2">
        <w:rPr>
          <w:rtl/>
        </w:rPr>
        <w:t>–</w:t>
      </w:r>
      <w:r w:rsidR="00C9793F">
        <w:rPr>
          <w:rFonts w:hint="cs"/>
          <w:rtl/>
        </w:rPr>
        <w:t xml:space="preserve"> </w:t>
      </w:r>
      <w:r w:rsidR="00A767B2">
        <w:rPr>
          <w:rFonts w:hint="cs"/>
          <w:rtl/>
        </w:rPr>
        <w:t>גר שהתגייר</w:t>
      </w:r>
    </w:p>
    <w:p w14:paraId="200A1123" w14:textId="77777777" w:rsidR="000C0E3A" w:rsidRDefault="000C0E3A" w:rsidP="00A05CCA">
      <w:pPr>
        <w:pStyle w:val="ac"/>
        <w:rPr>
          <w:rFonts w:hint="cs"/>
          <w:rtl/>
        </w:rPr>
      </w:pPr>
      <w:r>
        <w:rPr>
          <w:rtl/>
        </w:rPr>
        <w:t>היו לו בנים בהיותו עובד כוכבים ונתגייר, ר' יוחנן אמר: קיים פריה ורביה, ור</w:t>
      </w:r>
      <w:r w:rsidR="00F15014">
        <w:rPr>
          <w:rFonts w:hint="cs"/>
          <w:rtl/>
        </w:rPr>
        <w:t xml:space="preserve">' שמעון </w:t>
      </w:r>
      <w:r>
        <w:rPr>
          <w:rtl/>
        </w:rPr>
        <w:t>בן לקיש אמר: לא קיים. ר' יוחנן אמר: קיים</w:t>
      </w:r>
      <w:r w:rsidR="00A05CCA">
        <w:rPr>
          <w:rFonts w:hint="cs"/>
          <w:rtl/>
        </w:rPr>
        <w:t xml:space="preserve"> </w:t>
      </w:r>
      <w:r w:rsidR="00A767B2">
        <w:rPr>
          <w:rtl/>
        </w:rPr>
        <w:t>–</w:t>
      </w:r>
      <w:r w:rsidR="00A05CCA">
        <w:rPr>
          <w:rFonts w:hint="cs"/>
          <w:rtl/>
        </w:rPr>
        <w:t xml:space="preserve"> </w:t>
      </w:r>
      <w:r w:rsidR="00A767B2">
        <w:rPr>
          <w:rFonts w:hint="cs"/>
          <w:rtl/>
        </w:rPr>
        <w:t>"</w:t>
      </w:r>
      <w:r>
        <w:rPr>
          <w:rtl/>
        </w:rPr>
        <w:t>לא תוהו בראה לשבת יצרה</w:t>
      </w:r>
      <w:r w:rsidR="00A767B2">
        <w:rPr>
          <w:rFonts w:hint="cs"/>
          <w:rtl/>
        </w:rPr>
        <w:t>"</w:t>
      </w:r>
      <w:r>
        <w:rPr>
          <w:rtl/>
        </w:rPr>
        <w:t>, ור</w:t>
      </w:r>
      <w:r w:rsidR="00F15014">
        <w:rPr>
          <w:rFonts w:hint="cs"/>
          <w:rtl/>
        </w:rPr>
        <w:t xml:space="preserve">' שמעון </w:t>
      </w:r>
      <w:r>
        <w:rPr>
          <w:rtl/>
        </w:rPr>
        <w:t>בן לקיש אמר: לא קיים פריה ורביה - גר שנתגייר כקטן שנולד דמי.</w:t>
      </w:r>
      <w:r w:rsidR="00F15014">
        <w:rPr>
          <w:rStyle w:val="a5"/>
          <w:rtl/>
        </w:rPr>
        <w:footnoteReference w:id="4"/>
      </w:r>
    </w:p>
    <w:p w14:paraId="3D4021AA" w14:textId="77777777" w:rsidR="00192505" w:rsidRDefault="00192505" w:rsidP="00192505">
      <w:pPr>
        <w:pStyle w:val="ab"/>
        <w:rPr>
          <w:rtl/>
        </w:rPr>
      </w:pPr>
      <w:r>
        <w:rPr>
          <w:rtl/>
        </w:rPr>
        <w:t xml:space="preserve">מסכת גיטין דף </w:t>
      </w:r>
      <w:proofErr w:type="spellStart"/>
      <w:r>
        <w:rPr>
          <w:rtl/>
        </w:rPr>
        <w:t>מא</w:t>
      </w:r>
      <w:proofErr w:type="spellEnd"/>
      <w:r>
        <w:rPr>
          <w:rtl/>
        </w:rPr>
        <w:t xml:space="preserve"> עמוד א </w:t>
      </w:r>
      <w:r w:rsidR="002F7E54">
        <w:rPr>
          <w:rtl/>
        </w:rPr>
        <w:t>–</w:t>
      </w:r>
      <w:r w:rsidR="002F7E54">
        <w:rPr>
          <w:rFonts w:hint="cs"/>
          <w:rtl/>
        </w:rPr>
        <w:t xml:space="preserve"> כפיית הרב לשחרר את עבדו</w:t>
      </w:r>
    </w:p>
    <w:p w14:paraId="60584834" w14:textId="77777777" w:rsidR="00245E9E" w:rsidRDefault="00192505" w:rsidP="00192505">
      <w:pPr>
        <w:pStyle w:val="ac"/>
        <w:rPr>
          <w:rFonts w:hint="cs"/>
          <w:rtl/>
        </w:rPr>
      </w:pPr>
      <w:proofErr w:type="spellStart"/>
      <w:r>
        <w:rPr>
          <w:rtl/>
        </w:rPr>
        <w:t>מתני</w:t>
      </w:r>
      <w:r>
        <w:rPr>
          <w:rFonts w:hint="cs"/>
          <w:rtl/>
        </w:rPr>
        <w:t>תין</w:t>
      </w:r>
      <w:proofErr w:type="spellEnd"/>
      <w:r>
        <w:rPr>
          <w:rtl/>
        </w:rPr>
        <w:t>.</w:t>
      </w:r>
      <w:r>
        <w:rPr>
          <w:rStyle w:val="a5"/>
          <w:rtl/>
        </w:rPr>
        <w:footnoteReference w:id="5"/>
      </w:r>
      <w:r>
        <w:rPr>
          <w:rtl/>
        </w:rPr>
        <w:t xml:space="preserve"> מי שחציו עבד וחציו בן חורין</w:t>
      </w:r>
      <w:r>
        <w:rPr>
          <w:rStyle w:val="a5"/>
          <w:rtl/>
        </w:rPr>
        <w:footnoteReference w:id="6"/>
      </w:r>
      <w:r>
        <w:rPr>
          <w:rtl/>
        </w:rPr>
        <w:t xml:space="preserve"> - עובד את רבו יום אחד ואת עצמו יום אחד, דברי ב</w:t>
      </w:r>
      <w:r>
        <w:rPr>
          <w:rFonts w:hint="cs"/>
          <w:rtl/>
        </w:rPr>
        <w:t>ית הלל</w:t>
      </w:r>
      <w:r>
        <w:rPr>
          <w:rtl/>
        </w:rPr>
        <w:t>; ב</w:t>
      </w:r>
      <w:r>
        <w:rPr>
          <w:rFonts w:hint="cs"/>
          <w:rtl/>
        </w:rPr>
        <w:t>ית שמאי</w:t>
      </w:r>
      <w:r>
        <w:rPr>
          <w:rtl/>
        </w:rPr>
        <w:t xml:space="preserve"> אומרים: תקנתם את רבו ואת עצמו לא תקנתם! </w:t>
      </w:r>
      <w:proofErr w:type="spellStart"/>
      <w:r>
        <w:rPr>
          <w:rtl/>
        </w:rPr>
        <w:t>לישא</w:t>
      </w:r>
      <w:proofErr w:type="spellEnd"/>
      <w:r>
        <w:rPr>
          <w:rtl/>
        </w:rPr>
        <w:t xml:space="preserve"> שפחה אי אפשר - שכבר חציו בן חורין,</w:t>
      </w:r>
      <w:r w:rsidRPr="00CA6F06">
        <w:rPr>
          <w:rtl/>
        </w:rPr>
        <w:t xml:space="preserve"> </w:t>
      </w:r>
      <w:r>
        <w:rPr>
          <w:rtl/>
        </w:rPr>
        <w:t xml:space="preserve">בת חורין אי אפשר - שכבר חציו עבד, יבטל? והלא לא נברא העולם אלא לפריה ורביה, שנאמר: </w:t>
      </w:r>
      <w:r w:rsidR="00A767B2">
        <w:rPr>
          <w:rFonts w:hint="cs"/>
          <w:rtl/>
        </w:rPr>
        <w:t>"</w:t>
      </w:r>
      <w:r>
        <w:rPr>
          <w:rtl/>
        </w:rPr>
        <w:t>לא תוהו בראה לשבת יצרה</w:t>
      </w:r>
      <w:r w:rsidR="00A767B2">
        <w:rPr>
          <w:rFonts w:hint="cs"/>
          <w:rtl/>
        </w:rPr>
        <w:t>"</w:t>
      </w:r>
      <w:r>
        <w:rPr>
          <w:rtl/>
        </w:rPr>
        <w:t xml:space="preserve">! אלא מפני תיקון העולם, </w:t>
      </w:r>
      <w:proofErr w:type="spellStart"/>
      <w:r>
        <w:rPr>
          <w:rtl/>
        </w:rPr>
        <w:t>כופין</w:t>
      </w:r>
      <w:proofErr w:type="spellEnd"/>
      <w:r>
        <w:rPr>
          <w:rtl/>
        </w:rPr>
        <w:t xml:space="preserve"> את רבו ועושה אותו בן חורין, וכותב שטר על חצי דמיו. וחזרו ב</w:t>
      </w:r>
      <w:r>
        <w:rPr>
          <w:rFonts w:hint="cs"/>
          <w:rtl/>
        </w:rPr>
        <w:t xml:space="preserve">ית הלל </w:t>
      </w:r>
      <w:r>
        <w:rPr>
          <w:rtl/>
        </w:rPr>
        <w:t>להורות כדברי ב</w:t>
      </w:r>
      <w:r>
        <w:rPr>
          <w:rFonts w:hint="cs"/>
          <w:rtl/>
        </w:rPr>
        <w:t>ית שמאי</w:t>
      </w:r>
      <w:r>
        <w:rPr>
          <w:rtl/>
        </w:rPr>
        <w:t>.</w:t>
      </w:r>
      <w:r>
        <w:rPr>
          <w:rStyle w:val="a5"/>
          <w:rtl/>
        </w:rPr>
        <w:footnoteReference w:id="7"/>
      </w:r>
    </w:p>
    <w:p w14:paraId="35D6DDBD" w14:textId="77777777" w:rsidR="00AB0F32" w:rsidRDefault="00AB0F32" w:rsidP="00290A51">
      <w:pPr>
        <w:pStyle w:val="ab"/>
        <w:rPr>
          <w:rtl/>
        </w:rPr>
      </w:pPr>
      <w:r>
        <w:rPr>
          <w:rtl/>
        </w:rPr>
        <w:lastRenderedPageBreak/>
        <w:t xml:space="preserve">מסכת מגילה דף </w:t>
      </w:r>
      <w:proofErr w:type="spellStart"/>
      <w:r>
        <w:rPr>
          <w:rtl/>
        </w:rPr>
        <w:t>כז</w:t>
      </w:r>
      <w:proofErr w:type="spellEnd"/>
      <w:r>
        <w:rPr>
          <w:rtl/>
        </w:rPr>
        <w:t xml:space="preserve"> עמוד א </w:t>
      </w:r>
      <w:r w:rsidR="001A6524">
        <w:rPr>
          <w:rtl/>
        </w:rPr>
        <w:t>–</w:t>
      </w:r>
      <w:r w:rsidR="001A6524">
        <w:rPr>
          <w:rFonts w:hint="cs"/>
          <w:rtl/>
        </w:rPr>
        <w:t xml:space="preserve"> מכירת ספר תורה</w:t>
      </w:r>
    </w:p>
    <w:p w14:paraId="0F057640" w14:textId="77777777" w:rsidR="00AD0AB1" w:rsidRDefault="00AB0F32" w:rsidP="00AB0F32">
      <w:pPr>
        <w:pStyle w:val="ac"/>
        <w:rPr>
          <w:rFonts w:hint="cs"/>
          <w:rtl/>
        </w:rPr>
      </w:pPr>
      <w:r>
        <w:rPr>
          <w:rtl/>
        </w:rPr>
        <w:t>תא שמע</w:t>
      </w:r>
      <w:r w:rsidR="00192505">
        <w:rPr>
          <w:rFonts w:hint="cs"/>
          <w:rtl/>
        </w:rPr>
        <w:t>:</w:t>
      </w:r>
      <w:r>
        <w:rPr>
          <w:rtl/>
        </w:rPr>
        <w:t xml:space="preserve"> </w:t>
      </w:r>
      <w:proofErr w:type="spellStart"/>
      <w:r>
        <w:rPr>
          <w:rtl/>
        </w:rPr>
        <w:t>דאמר</w:t>
      </w:r>
      <w:proofErr w:type="spellEnd"/>
      <w:r>
        <w:rPr>
          <w:rtl/>
        </w:rPr>
        <w:t xml:space="preserve"> רבי יוחנן משום רבי מאיר: אין </w:t>
      </w:r>
      <w:proofErr w:type="spellStart"/>
      <w:r>
        <w:rPr>
          <w:rtl/>
        </w:rPr>
        <w:t>מוכרין</w:t>
      </w:r>
      <w:proofErr w:type="spellEnd"/>
      <w:r>
        <w:rPr>
          <w:rtl/>
        </w:rPr>
        <w:t xml:space="preserve"> ספר תורה אלא ללמוד תורה, </w:t>
      </w:r>
      <w:proofErr w:type="spellStart"/>
      <w:r>
        <w:rPr>
          <w:rtl/>
        </w:rPr>
        <w:t>ולישא</w:t>
      </w:r>
      <w:proofErr w:type="spellEnd"/>
      <w:r>
        <w:rPr>
          <w:rtl/>
        </w:rPr>
        <w:t xml:space="preserve"> </w:t>
      </w:r>
      <w:proofErr w:type="spellStart"/>
      <w:r>
        <w:rPr>
          <w:rtl/>
        </w:rPr>
        <w:t>אשה</w:t>
      </w:r>
      <w:proofErr w:type="spellEnd"/>
      <w:r>
        <w:rPr>
          <w:rtl/>
        </w:rPr>
        <w:t>, שמע מינה: תורה בתורה שפיר דמי.</w:t>
      </w:r>
      <w:r w:rsidR="002D00A5">
        <w:rPr>
          <w:rStyle w:val="a5"/>
          <w:rtl/>
        </w:rPr>
        <w:footnoteReference w:id="8"/>
      </w:r>
      <w:r>
        <w:rPr>
          <w:rtl/>
        </w:rPr>
        <w:t xml:space="preserve"> - </w:t>
      </w:r>
      <w:proofErr w:type="spellStart"/>
      <w:r>
        <w:rPr>
          <w:rtl/>
        </w:rPr>
        <w:t>דלמא</w:t>
      </w:r>
      <w:proofErr w:type="spellEnd"/>
      <w:r>
        <w:rPr>
          <w:rtl/>
        </w:rPr>
        <w:t xml:space="preserve"> שאני תלמוד, שהתלמוד מביא לידי מעשה. </w:t>
      </w:r>
      <w:proofErr w:type="spellStart"/>
      <w:r>
        <w:rPr>
          <w:rtl/>
        </w:rPr>
        <w:t>אשה</w:t>
      </w:r>
      <w:proofErr w:type="spellEnd"/>
      <w:r>
        <w:rPr>
          <w:rtl/>
        </w:rPr>
        <w:t xml:space="preserve"> נמי - לא תהו בראה לשבת יצרה, אבל תורה בתורה - לא.</w:t>
      </w:r>
      <w:r w:rsidR="002D00A5">
        <w:rPr>
          <w:rStyle w:val="a5"/>
          <w:rtl/>
        </w:rPr>
        <w:footnoteReference w:id="9"/>
      </w:r>
    </w:p>
    <w:p w14:paraId="5F963FE1" w14:textId="77777777" w:rsidR="00B453D4" w:rsidRDefault="00B453D4" w:rsidP="00B453D4">
      <w:pPr>
        <w:pStyle w:val="ab"/>
        <w:rPr>
          <w:rtl/>
        </w:rPr>
      </w:pPr>
      <w:r>
        <w:rPr>
          <w:rtl/>
        </w:rPr>
        <w:t xml:space="preserve">שאילתות </w:t>
      </w:r>
      <w:proofErr w:type="spellStart"/>
      <w:r>
        <w:rPr>
          <w:rtl/>
        </w:rPr>
        <w:t>דרב</w:t>
      </w:r>
      <w:proofErr w:type="spellEnd"/>
      <w:r>
        <w:rPr>
          <w:rtl/>
        </w:rPr>
        <w:t xml:space="preserve"> </w:t>
      </w:r>
      <w:proofErr w:type="spellStart"/>
      <w:r>
        <w:rPr>
          <w:rtl/>
        </w:rPr>
        <w:t>אחאי</w:t>
      </w:r>
      <w:proofErr w:type="spellEnd"/>
      <w:r>
        <w:rPr>
          <w:rtl/>
        </w:rPr>
        <w:t xml:space="preserve"> פרשת בראשית </w:t>
      </w:r>
      <w:proofErr w:type="spellStart"/>
      <w:r>
        <w:rPr>
          <w:rtl/>
        </w:rPr>
        <w:t>שאילתא</w:t>
      </w:r>
      <w:proofErr w:type="spellEnd"/>
      <w:r>
        <w:rPr>
          <w:rtl/>
        </w:rPr>
        <w:t xml:space="preserve"> ג </w:t>
      </w:r>
      <w:r w:rsidR="00D84446">
        <w:rPr>
          <w:rtl/>
        </w:rPr>
        <w:t>–</w:t>
      </w:r>
      <w:r w:rsidR="00D84446">
        <w:rPr>
          <w:rFonts w:hint="cs"/>
          <w:rtl/>
        </w:rPr>
        <w:t xml:space="preserve"> עדיפות הכנסת כלה</w:t>
      </w:r>
    </w:p>
    <w:p w14:paraId="221D7148" w14:textId="77777777" w:rsidR="00B453D4" w:rsidRDefault="00B453D4" w:rsidP="00F22615">
      <w:pPr>
        <w:pStyle w:val="ac"/>
        <w:rPr>
          <w:rFonts w:hint="cs"/>
          <w:rtl/>
        </w:rPr>
      </w:pPr>
      <w:r>
        <w:rPr>
          <w:rtl/>
        </w:rPr>
        <w:t>ברם צריך</w:t>
      </w:r>
      <w:r>
        <w:rPr>
          <w:rFonts w:hint="cs"/>
          <w:rtl/>
        </w:rPr>
        <w:t>:</w:t>
      </w:r>
      <w:r>
        <w:rPr>
          <w:rStyle w:val="a5"/>
          <w:rtl/>
        </w:rPr>
        <w:footnoteReference w:id="10"/>
      </w:r>
      <w:r>
        <w:rPr>
          <w:rtl/>
        </w:rPr>
        <w:t xml:space="preserve"> הוצאת המת והכנסת הכלה</w:t>
      </w:r>
      <w:r w:rsidR="00F22615">
        <w:rPr>
          <w:rFonts w:hint="cs"/>
          <w:rtl/>
        </w:rPr>
        <w:t>,</w:t>
      </w:r>
      <w:r>
        <w:rPr>
          <w:rtl/>
        </w:rPr>
        <w:t xml:space="preserve"> אי זה מהן קודם</w:t>
      </w:r>
      <w:r w:rsidR="00F22615">
        <w:rPr>
          <w:rFonts w:hint="cs"/>
          <w:rtl/>
        </w:rPr>
        <w:t>?</w:t>
      </w:r>
      <w:r>
        <w:rPr>
          <w:rtl/>
        </w:rPr>
        <w:t xml:space="preserve"> הוצאת המת </w:t>
      </w:r>
      <w:proofErr w:type="spellStart"/>
      <w:r>
        <w:rPr>
          <w:rtl/>
        </w:rPr>
        <w:t>דהא</w:t>
      </w:r>
      <w:proofErr w:type="spellEnd"/>
      <w:r>
        <w:rPr>
          <w:rtl/>
        </w:rPr>
        <w:t xml:space="preserve"> גבי טומאה דחייה את לא תעשה שבתורה</w:t>
      </w:r>
      <w:r>
        <w:rPr>
          <w:rFonts w:hint="cs"/>
          <w:rtl/>
        </w:rPr>
        <w:t>,</w:t>
      </w:r>
      <w:r>
        <w:rPr>
          <w:rtl/>
        </w:rPr>
        <w:t xml:space="preserve"> או דילמא הכנסת הכלה </w:t>
      </w:r>
      <w:proofErr w:type="spellStart"/>
      <w:r>
        <w:rPr>
          <w:rtl/>
        </w:rPr>
        <w:t>עדיפא</w:t>
      </w:r>
      <w:proofErr w:type="spellEnd"/>
      <w:r>
        <w:rPr>
          <w:rtl/>
        </w:rPr>
        <w:t xml:space="preserve"> משום </w:t>
      </w:r>
      <w:r>
        <w:rPr>
          <w:rFonts w:hint="cs"/>
          <w:rtl/>
        </w:rPr>
        <w:t>"</w:t>
      </w:r>
      <w:r>
        <w:rPr>
          <w:rtl/>
        </w:rPr>
        <w:t>כי לא תהו בראה לשבת יצרה</w:t>
      </w:r>
      <w:r>
        <w:rPr>
          <w:rFonts w:hint="cs"/>
          <w:rtl/>
        </w:rPr>
        <w:t>"</w:t>
      </w:r>
      <w:r w:rsidR="00F22615">
        <w:rPr>
          <w:rFonts w:hint="cs"/>
          <w:rtl/>
        </w:rPr>
        <w:t>?</w:t>
      </w:r>
      <w:r>
        <w:rPr>
          <w:rFonts w:hint="cs"/>
          <w:rtl/>
        </w:rPr>
        <w:t xml:space="preserve"> תא שמא: </w:t>
      </w:r>
      <w:proofErr w:type="spellStart"/>
      <w:r>
        <w:rPr>
          <w:rtl/>
        </w:rPr>
        <w:t>דתניא</w:t>
      </w:r>
      <w:proofErr w:type="spellEnd"/>
      <w:r>
        <w:rPr>
          <w:rtl/>
        </w:rPr>
        <w:t xml:space="preserve"> </w:t>
      </w:r>
      <w:proofErr w:type="spellStart"/>
      <w:r>
        <w:rPr>
          <w:rtl/>
        </w:rPr>
        <w:t>מעבירין</w:t>
      </w:r>
      <w:proofErr w:type="spellEnd"/>
      <w:r>
        <w:rPr>
          <w:rtl/>
        </w:rPr>
        <w:t xml:space="preserve"> את המת מלפני הכלה וזה </w:t>
      </w:r>
      <w:proofErr w:type="spellStart"/>
      <w:r>
        <w:rPr>
          <w:rtl/>
        </w:rPr>
        <w:t>וזה</w:t>
      </w:r>
      <w:proofErr w:type="spellEnd"/>
      <w:r>
        <w:rPr>
          <w:rtl/>
        </w:rPr>
        <w:t xml:space="preserve"> מלפני המלך ישראל</w:t>
      </w:r>
      <w:r w:rsidR="00F22615">
        <w:rPr>
          <w:rFonts w:hint="cs"/>
          <w:rtl/>
        </w:rPr>
        <w:t>.</w:t>
      </w:r>
      <w:r>
        <w:rPr>
          <w:rtl/>
        </w:rPr>
        <w:t xml:space="preserve"> רבי אליעזר אומר</w:t>
      </w:r>
      <w:r w:rsidR="001A6524">
        <w:rPr>
          <w:rFonts w:hint="cs"/>
          <w:rtl/>
        </w:rPr>
        <w:t>:</w:t>
      </w:r>
      <w:r>
        <w:rPr>
          <w:rtl/>
        </w:rPr>
        <w:t xml:space="preserve"> הכנסת הכלה </w:t>
      </w:r>
      <w:proofErr w:type="spellStart"/>
      <w:r>
        <w:rPr>
          <w:rtl/>
        </w:rPr>
        <w:t>עדיפא</w:t>
      </w:r>
      <w:proofErr w:type="spellEnd"/>
      <w:r>
        <w:rPr>
          <w:rtl/>
        </w:rPr>
        <w:t xml:space="preserve"> וכן </w:t>
      </w:r>
      <w:proofErr w:type="spellStart"/>
      <w:r>
        <w:rPr>
          <w:rtl/>
        </w:rPr>
        <w:t>הילכתא</w:t>
      </w:r>
      <w:proofErr w:type="spellEnd"/>
      <w:r>
        <w:rPr>
          <w:rtl/>
        </w:rPr>
        <w:t>.</w:t>
      </w:r>
      <w:r w:rsidR="00B839CB">
        <w:rPr>
          <w:rStyle w:val="a5"/>
          <w:rtl/>
        </w:rPr>
        <w:footnoteReference w:id="11"/>
      </w:r>
    </w:p>
    <w:p w14:paraId="5E8FA920" w14:textId="77777777" w:rsidR="000C0E3A" w:rsidRDefault="000C0E3A" w:rsidP="00DC4B03">
      <w:pPr>
        <w:pStyle w:val="ab"/>
        <w:rPr>
          <w:rtl/>
        </w:rPr>
      </w:pPr>
      <w:r>
        <w:rPr>
          <w:rtl/>
        </w:rPr>
        <w:t>בראשית רבה</w:t>
      </w:r>
      <w:r w:rsidR="00976A7A">
        <w:rPr>
          <w:rFonts w:hint="cs"/>
          <w:rtl/>
        </w:rPr>
        <w:t xml:space="preserve"> כ ח </w:t>
      </w:r>
      <w:r w:rsidR="00DC4B03">
        <w:rPr>
          <w:rFonts w:hint="cs"/>
          <w:rtl/>
        </w:rPr>
        <w:t xml:space="preserve">(גם </w:t>
      </w:r>
      <w:proofErr w:type="spellStart"/>
      <w:r w:rsidR="00DC4B03">
        <w:rPr>
          <w:rFonts w:hint="cs"/>
          <w:rtl/>
        </w:rPr>
        <w:t>יט</w:t>
      </w:r>
      <w:proofErr w:type="spellEnd"/>
      <w:r w:rsidR="00DC4B03">
        <w:rPr>
          <w:rFonts w:hint="cs"/>
          <w:rtl/>
        </w:rPr>
        <w:t xml:space="preserve"> ה)</w:t>
      </w:r>
      <w:r w:rsidR="00976A7A" w:rsidRPr="00976A7A">
        <w:rPr>
          <w:rtl/>
        </w:rPr>
        <w:t xml:space="preserve"> </w:t>
      </w:r>
      <w:r w:rsidR="00976A7A">
        <w:rPr>
          <w:rtl/>
        </w:rPr>
        <w:t>פרשת בראשית</w:t>
      </w:r>
      <w:r w:rsidR="00976A7A">
        <w:rPr>
          <w:rFonts w:hint="cs"/>
          <w:rtl/>
        </w:rPr>
        <w:t xml:space="preserve"> </w:t>
      </w:r>
      <w:r w:rsidR="00976A7A">
        <w:rPr>
          <w:rtl/>
        </w:rPr>
        <w:t>–</w:t>
      </w:r>
      <w:r w:rsidR="00976A7A">
        <w:rPr>
          <w:rFonts w:hint="cs"/>
          <w:rtl/>
        </w:rPr>
        <w:t xml:space="preserve"> טיעוני חוה לאדם</w:t>
      </w:r>
    </w:p>
    <w:p w14:paraId="485825E3" w14:textId="77777777" w:rsidR="000C0E3A" w:rsidRDefault="00DC4B03" w:rsidP="00DC4B03">
      <w:pPr>
        <w:pStyle w:val="ac"/>
        <w:rPr>
          <w:rFonts w:hint="cs"/>
          <w:rtl/>
        </w:rPr>
      </w:pPr>
      <w:r>
        <w:rPr>
          <w:rFonts w:hint="cs"/>
          <w:rtl/>
        </w:rPr>
        <w:t>"</w:t>
      </w:r>
      <w:r w:rsidR="000C0E3A">
        <w:rPr>
          <w:rtl/>
        </w:rPr>
        <w:t>ולאדם אמר כי שמעת לקול אשתך</w:t>
      </w:r>
      <w:r>
        <w:rPr>
          <w:rFonts w:hint="cs"/>
          <w:rtl/>
        </w:rPr>
        <w:t xml:space="preserve">" - </w:t>
      </w:r>
      <w:r w:rsidR="000C0E3A">
        <w:rPr>
          <w:rtl/>
        </w:rPr>
        <w:t>רבי שמלאי אומר</w:t>
      </w:r>
      <w:r>
        <w:rPr>
          <w:rFonts w:hint="cs"/>
          <w:rtl/>
        </w:rPr>
        <w:t>:</w:t>
      </w:r>
      <w:r w:rsidR="000C0E3A">
        <w:rPr>
          <w:rtl/>
        </w:rPr>
        <w:t xml:space="preserve"> בישוב הדעת באת עליו</w:t>
      </w:r>
      <w:r>
        <w:rPr>
          <w:rFonts w:hint="cs"/>
          <w:rtl/>
        </w:rPr>
        <w:t>.</w:t>
      </w:r>
      <w:r>
        <w:rPr>
          <w:rStyle w:val="a5"/>
          <w:rtl/>
        </w:rPr>
        <w:footnoteReference w:id="12"/>
      </w:r>
      <w:r w:rsidR="000C0E3A">
        <w:rPr>
          <w:rtl/>
        </w:rPr>
        <w:t xml:space="preserve"> א</w:t>
      </w:r>
      <w:r>
        <w:rPr>
          <w:rFonts w:hint="cs"/>
          <w:rtl/>
        </w:rPr>
        <w:t xml:space="preserve">מרה ו: </w:t>
      </w:r>
      <w:r w:rsidR="000C0E3A">
        <w:rPr>
          <w:rtl/>
        </w:rPr>
        <w:t>מה את</w:t>
      </w:r>
      <w:r>
        <w:rPr>
          <w:rFonts w:hint="cs"/>
          <w:rtl/>
        </w:rPr>
        <w:t>ה</w:t>
      </w:r>
      <w:r w:rsidR="000C0E3A">
        <w:rPr>
          <w:rtl/>
        </w:rPr>
        <w:t xml:space="preserve"> סב</w:t>
      </w:r>
      <w:r>
        <w:rPr>
          <w:rFonts w:hint="cs"/>
          <w:rtl/>
        </w:rPr>
        <w:t>ו</w:t>
      </w:r>
      <w:r w:rsidR="000C0E3A">
        <w:rPr>
          <w:rtl/>
        </w:rPr>
        <w:t>ר</w:t>
      </w:r>
      <w:r>
        <w:rPr>
          <w:rFonts w:hint="cs"/>
          <w:rtl/>
        </w:rPr>
        <w:t>,</w:t>
      </w:r>
      <w:r w:rsidR="000C0E3A">
        <w:rPr>
          <w:rtl/>
        </w:rPr>
        <w:t xml:space="preserve"> שאני מתה וחוה אחרת נבראת לך</w:t>
      </w:r>
      <w:r>
        <w:rPr>
          <w:rFonts w:hint="cs"/>
          <w:rtl/>
        </w:rPr>
        <w:t>?</w:t>
      </w:r>
      <w:r w:rsidR="000C0E3A">
        <w:rPr>
          <w:rtl/>
        </w:rPr>
        <w:t xml:space="preserve"> </w:t>
      </w:r>
      <w:r>
        <w:rPr>
          <w:rFonts w:hint="cs"/>
          <w:rtl/>
        </w:rPr>
        <w:t>"</w:t>
      </w:r>
      <w:r w:rsidR="000C0E3A">
        <w:rPr>
          <w:rtl/>
        </w:rPr>
        <w:t>אין כל חדש תחת השמש</w:t>
      </w:r>
      <w:r>
        <w:rPr>
          <w:rFonts w:hint="cs"/>
          <w:rtl/>
        </w:rPr>
        <w:t xml:space="preserve">" </w:t>
      </w:r>
      <w:r>
        <w:rPr>
          <w:rtl/>
        </w:rPr>
        <w:t>(קהלת א</w:t>
      </w:r>
      <w:r>
        <w:rPr>
          <w:rFonts w:hint="cs"/>
          <w:rtl/>
        </w:rPr>
        <w:t xml:space="preserve"> ט</w:t>
      </w:r>
      <w:r>
        <w:rPr>
          <w:rtl/>
        </w:rPr>
        <w:t>)</w:t>
      </w:r>
      <w:r>
        <w:rPr>
          <w:rFonts w:hint="cs"/>
          <w:rtl/>
        </w:rPr>
        <w:t>;</w:t>
      </w:r>
      <w:r w:rsidR="000C0E3A">
        <w:rPr>
          <w:rtl/>
        </w:rPr>
        <w:t xml:space="preserve"> מה את</w:t>
      </w:r>
      <w:r>
        <w:rPr>
          <w:rFonts w:hint="cs"/>
          <w:rtl/>
        </w:rPr>
        <w:t>ה</w:t>
      </w:r>
      <w:r w:rsidR="000C0E3A">
        <w:rPr>
          <w:rtl/>
        </w:rPr>
        <w:t xml:space="preserve"> סבור שאני מתה ואתה יושב לך </w:t>
      </w:r>
      <w:proofErr w:type="spellStart"/>
      <w:r w:rsidR="000C0E3A">
        <w:rPr>
          <w:rtl/>
        </w:rPr>
        <w:t>ה</w:t>
      </w:r>
      <w:r>
        <w:rPr>
          <w:rtl/>
        </w:rPr>
        <w:t>ַ</w:t>
      </w:r>
      <w:r w:rsidR="000C0E3A">
        <w:rPr>
          <w:rtl/>
        </w:rPr>
        <w:t>ט</w:t>
      </w:r>
      <w:r>
        <w:rPr>
          <w:rtl/>
        </w:rPr>
        <w:t>ְ</w:t>
      </w:r>
      <w:r w:rsidR="000C0E3A">
        <w:rPr>
          <w:rtl/>
        </w:rPr>
        <w:t>ל</w:t>
      </w:r>
      <w:r>
        <w:rPr>
          <w:rtl/>
        </w:rPr>
        <w:t>ִ</w:t>
      </w:r>
      <w:r w:rsidR="000C0E3A">
        <w:rPr>
          <w:rtl/>
        </w:rPr>
        <w:t>יס</w:t>
      </w:r>
      <w:proofErr w:type="spellEnd"/>
      <w:r>
        <w:rPr>
          <w:rFonts w:hint="cs"/>
          <w:rtl/>
        </w:rPr>
        <w:t>? "</w:t>
      </w:r>
      <w:r w:rsidR="000C0E3A">
        <w:rPr>
          <w:rtl/>
        </w:rPr>
        <w:t>לא תוהו בראה לשבת יצרה</w:t>
      </w:r>
      <w:r>
        <w:rPr>
          <w:rFonts w:hint="cs"/>
          <w:rtl/>
        </w:rPr>
        <w:t>".</w:t>
      </w:r>
      <w:r w:rsidR="008E24E9">
        <w:rPr>
          <w:rStyle w:val="a5"/>
          <w:rtl/>
        </w:rPr>
        <w:footnoteReference w:id="13"/>
      </w:r>
    </w:p>
    <w:p w14:paraId="78B25991" w14:textId="77777777" w:rsidR="008E24E9" w:rsidRDefault="008E24E9" w:rsidP="008E24E9">
      <w:pPr>
        <w:pStyle w:val="ab"/>
        <w:rPr>
          <w:rtl/>
        </w:rPr>
      </w:pPr>
      <w:r>
        <w:rPr>
          <w:rtl/>
        </w:rPr>
        <w:t xml:space="preserve">רמב"ן בראשית פרק ב </w:t>
      </w:r>
      <w:r>
        <w:rPr>
          <w:rFonts w:hint="cs"/>
          <w:rtl/>
        </w:rPr>
        <w:t xml:space="preserve">פסוק </w:t>
      </w:r>
      <w:proofErr w:type="spellStart"/>
      <w:r>
        <w:rPr>
          <w:rFonts w:hint="cs"/>
          <w:rtl/>
        </w:rPr>
        <w:t>יח</w:t>
      </w:r>
      <w:proofErr w:type="spellEnd"/>
      <w:r w:rsidR="00E65C68">
        <w:rPr>
          <w:rFonts w:hint="cs"/>
          <w:rtl/>
        </w:rPr>
        <w:t xml:space="preserve"> </w:t>
      </w:r>
      <w:r w:rsidR="00E65C68">
        <w:rPr>
          <w:rtl/>
        </w:rPr>
        <w:t>–</w:t>
      </w:r>
      <w:r w:rsidR="00E65C68">
        <w:rPr>
          <w:rFonts w:hint="cs"/>
          <w:rtl/>
        </w:rPr>
        <w:t xml:space="preserve"> "לא טוב" אדם יחידי בעולם</w:t>
      </w:r>
    </w:p>
    <w:p w14:paraId="6D23034A" w14:textId="77777777" w:rsidR="008E24E9" w:rsidRDefault="00B453D4" w:rsidP="00B453D4">
      <w:pPr>
        <w:pStyle w:val="ac"/>
        <w:rPr>
          <w:rFonts w:hint="cs"/>
          <w:rtl/>
        </w:rPr>
      </w:pPr>
      <w:r>
        <w:rPr>
          <w:rFonts w:hint="cs"/>
          <w:rtl/>
        </w:rPr>
        <w:t>"</w:t>
      </w:r>
      <w:r w:rsidR="008E24E9">
        <w:rPr>
          <w:rtl/>
        </w:rPr>
        <w:t>לא טוב היות האדם לבדו</w:t>
      </w:r>
      <w:r>
        <w:rPr>
          <w:rFonts w:hint="cs"/>
          <w:rtl/>
        </w:rPr>
        <w:t>"</w:t>
      </w:r>
      <w:r w:rsidR="008E24E9">
        <w:rPr>
          <w:rtl/>
        </w:rPr>
        <w:t xml:space="preserve"> - איננו נראה שנברא האדם להיות יחיד בעולם ולא יוליד, שכל הנבראים זכר ונקבה מכל בשר נבראו להקים זרע, וגם העשב והעץ זרעם בהם</w:t>
      </w:r>
      <w:r>
        <w:rPr>
          <w:rFonts w:hint="cs"/>
          <w:rtl/>
        </w:rPr>
        <w:t>.</w:t>
      </w:r>
      <w:r>
        <w:rPr>
          <w:rStyle w:val="a5"/>
          <w:rtl/>
        </w:rPr>
        <w:footnoteReference w:id="14"/>
      </w:r>
    </w:p>
    <w:p w14:paraId="73421236" w14:textId="77777777" w:rsidR="00B453D4" w:rsidRDefault="00B453D4" w:rsidP="00B453D4">
      <w:pPr>
        <w:pStyle w:val="ab"/>
        <w:rPr>
          <w:rFonts w:hint="cs"/>
          <w:rtl/>
        </w:rPr>
      </w:pPr>
      <w:proofErr w:type="spellStart"/>
      <w:r>
        <w:rPr>
          <w:rtl/>
        </w:rPr>
        <w:t>ספורנו</w:t>
      </w:r>
      <w:proofErr w:type="spellEnd"/>
      <w:r>
        <w:rPr>
          <w:rtl/>
        </w:rPr>
        <w:t xml:space="preserve"> בראשית פרק א </w:t>
      </w:r>
      <w:r>
        <w:rPr>
          <w:rFonts w:hint="cs"/>
          <w:rtl/>
        </w:rPr>
        <w:t xml:space="preserve">פסוק </w:t>
      </w:r>
      <w:r>
        <w:rPr>
          <w:rtl/>
        </w:rPr>
        <w:t>י</w:t>
      </w:r>
      <w:r w:rsidR="00E65C68">
        <w:rPr>
          <w:rFonts w:hint="cs"/>
          <w:rtl/>
        </w:rPr>
        <w:t xml:space="preserve"> </w:t>
      </w:r>
      <w:r w:rsidR="00E65C68">
        <w:rPr>
          <w:rtl/>
        </w:rPr>
        <w:t>–</w:t>
      </w:r>
      <w:r w:rsidR="00E65C68">
        <w:rPr>
          <w:rFonts w:hint="cs"/>
          <w:rtl/>
        </w:rPr>
        <w:t xml:space="preserve"> היבשה הניתנת "לשבת" היא העיקר</w:t>
      </w:r>
    </w:p>
    <w:p w14:paraId="48C183D9" w14:textId="77777777" w:rsidR="00B453D4" w:rsidRDefault="00B453D4" w:rsidP="00B453D4">
      <w:pPr>
        <w:pStyle w:val="ac"/>
        <w:rPr>
          <w:rFonts w:hint="cs"/>
          <w:rtl/>
        </w:rPr>
      </w:pPr>
      <w:r>
        <w:rPr>
          <w:rFonts w:hint="cs"/>
          <w:rtl/>
        </w:rPr>
        <w:lastRenderedPageBreak/>
        <w:t>"</w:t>
      </w:r>
      <w:r>
        <w:rPr>
          <w:rtl/>
        </w:rPr>
        <w:t>ויקרא אלהים ליבשה ארץ</w:t>
      </w:r>
      <w:r>
        <w:rPr>
          <w:rFonts w:hint="cs"/>
          <w:rtl/>
        </w:rPr>
        <w:t xml:space="preserve">" - </w:t>
      </w:r>
      <w:r>
        <w:rPr>
          <w:rtl/>
        </w:rPr>
        <w:t xml:space="preserve">קרא החלק בשם </w:t>
      </w:r>
      <w:proofErr w:type="spellStart"/>
      <w:r>
        <w:rPr>
          <w:rtl/>
        </w:rPr>
        <w:t>הכל</w:t>
      </w:r>
      <w:proofErr w:type="spellEnd"/>
      <w:r>
        <w:rPr>
          <w:rtl/>
        </w:rPr>
        <w:t>, כי אמנם זה החלק</w:t>
      </w:r>
      <w:r>
        <w:rPr>
          <w:rStyle w:val="a5"/>
          <w:rtl/>
        </w:rPr>
        <w:footnoteReference w:id="15"/>
      </w:r>
      <w:r>
        <w:rPr>
          <w:rtl/>
        </w:rPr>
        <w:t xml:space="preserve"> היה ע</w:t>
      </w:r>
      <w:r>
        <w:rPr>
          <w:rFonts w:hint="cs"/>
          <w:rtl/>
        </w:rPr>
        <w:t>י</w:t>
      </w:r>
      <w:r>
        <w:rPr>
          <w:rtl/>
        </w:rPr>
        <w:t>קר המכוון מכ</w:t>
      </w:r>
      <w:r>
        <w:rPr>
          <w:rFonts w:hint="cs"/>
          <w:rtl/>
        </w:rPr>
        <w:t>ו</w:t>
      </w:r>
      <w:r>
        <w:rPr>
          <w:rtl/>
        </w:rPr>
        <w:t>לם, כא</w:t>
      </w:r>
      <w:r>
        <w:rPr>
          <w:rFonts w:hint="cs"/>
          <w:rtl/>
        </w:rPr>
        <w:t>ו</w:t>
      </w:r>
      <w:r>
        <w:rPr>
          <w:rtl/>
        </w:rPr>
        <w:t>מרו</w:t>
      </w:r>
      <w:r>
        <w:rPr>
          <w:rFonts w:hint="cs"/>
          <w:rtl/>
        </w:rPr>
        <w:t>:</w:t>
      </w:r>
      <w:r>
        <w:rPr>
          <w:rtl/>
        </w:rPr>
        <w:t xml:space="preserve"> "לשבת יצרה" (ישעיה מה, </w:t>
      </w:r>
      <w:proofErr w:type="spellStart"/>
      <w:r>
        <w:rPr>
          <w:rtl/>
        </w:rPr>
        <w:t>יח</w:t>
      </w:r>
      <w:proofErr w:type="spellEnd"/>
      <w:r>
        <w:rPr>
          <w:rtl/>
        </w:rPr>
        <w:t>)</w:t>
      </w:r>
      <w:r>
        <w:rPr>
          <w:rFonts w:hint="cs"/>
          <w:rtl/>
        </w:rPr>
        <w:t>.</w:t>
      </w:r>
      <w:r>
        <w:rPr>
          <w:rStyle w:val="a5"/>
          <w:rtl/>
        </w:rPr>
        <w:footnoteReference w:id="16"/>
      </w:r>
    </w:p>
    <w:p w14:paraId="42EBFAC4" w14:textId="77777777" w:rsidR="00143D6C" w:rsidRDefault="00143D6C" w:rsidP="00B839CB">
      <w:pPr>
        <w:pStyle w:val="ab"/>
        <w:rPr>
          <w:rtl/>
        </w:rPr>
      </w:pPr>
      <w:r>
        <w:rPr>
          <w:rtl/>
        </w:rPr>
        <w:t xml:space="preserve">רש"י מסכת חגיגה דף ב עמוד ב </w:t>
      </w:r>
      <w:r w:rsidR="00E65C68">
        <w:rPr>
          <w:rtl/>
        </w:rPr>
        <w:t>–</w:t>
      </w:r>
      <w:r w:rsidR="00E65C68">
        <w:rPr>
          <w:rFonts w:hint="cs"/>
          <w:rtl/>
        </w:rPr>
        <w:t xml:space="preserve"> לא רק פריה ורביה</w:t>
      </w:r>
    </w:p>
    <w:p w14:paraId="7200105C" w14:textId="77777777" w:rsidR="00A8546E" w:rsidRDefault="00143D6C" w:rsidP="00143D6C">
      <w:pPr>
        <w:pStyle w:val="ac"/>
        <w:rPr>
          <w:rFonts w:hint="cs"/>
          <w:rtl/>
        </w:rPr>
      </w:pPr>
      <w:r>
        <w:rPr>
          <w:rtl/>
        </w:rPr>
        <w:t>לא ת</w:t>
      </w:r>
      <w:r w:rsidR="00B839CB">
        <w:rPr>
          <w:rFonts w:hint="cs"/>
          <w:rtl/>
        </w:rPr>
        <w:t>ו</w:t>
      </w:r>
      <w:r>
        <w:rPr>
          <w:rtl/>
        </w:rPr>
        <w:t xml:space="preserve">הו בראה - לא ברא </w:t>
      </w:r>
      <w:r w:rsidR="008E24E9">
        <w:rPr>
          <w:rtl/>
        </w:rPr>
        <w:t>הקב"ה</w:t>
      </w:r>
      <w:r>
        <w:rPr>
          <w:rtl/>
        </w:rPr>
        <w:t xml:space="preserve"> את הארץ להיות בלא יישוב, אלא לשבת יצרה.</w:t>
      </w:r>
      <w:r w:rsidR="00F22A12">
        <w:rPr>
          <w:rStyle w:val="a5"/>
          <w:rtl/>
        </w:rPr>
        <w:footnoteReference w:id="17"/>
      </w:r>
    </w:p>
    <w:p w14:paraId="07808D7D" w14:textId="77777777" w:rsidR="00492E82" w:rsidRDefault="00492E82" w:rsidP="00F22A12">
      <w:pPr>
        <w:pStyle w:val="ab"/>
        <w:rPr>
          <w:rtl/>
        </w:rPr>
      </w:pPr>
      <w:r>
        <w:rPr>
          <w:rtl/>
        </w:rPr>
        <w:t xml:space="preserve">ספר חובות הלבבות שער ט שער הפרישות פרק א </w:t>
      </w:r>
      <w:r w:rsidR="00E65C68">
        <w:rPr>
          <w:rtl/>
        </w:rPr>
        <w:t>–</w:t>
      </w:r>
      <w:r w:rsidR="00E65C68">
        <w:rPr>
          <w:rFonts w:hint="cs"/>
          <w:rtl/>
        </w:rPr>
        <w:t xml:space="preserve"> יש פרושים יחידי סגולה</w:t>
      </w:r>
    </w:p>
    <w:p w14:paraId="69C0B5D2" w14:textId="77777777" w:rsidR="00492E82" w:rsidRDefault="00492E82" w:rsidP="00DC08BA">
      <w:pPr>
        <w:pStyle w:val="ac"/>
        <w:rPr>
          <w:rFonts w:hint="cs"/>
          <w:rtl/>
        </w:rPr>
      </w:pPr>
      <w:r>
        <w:rPr>
          <w:rtl/>
        </w:rPr>
        <w:t>ולפי שנצטרך המין האנושי לנה</w:t>
      </w:r>
      <w:r w:rsidR="00F22A12">
        <w:rPr>
          <w:rFonts w:hint="cs"/>
          <w:rtl/>
        </w:rPr>
        <w:t>ו</w:t>
      </w:r>
      <w:r>
        <w:rPr>
          <w:rtl/>
        </w:rPr>
        <w:t xml:space="preserve">ג בפרישות הכוללת, אשר בו תקנתו בעולם הזה </w:t>
      </w:r>
      <w:proofErr w:type="spellStart"/>
      <w:r>
        <w:rPr>
          <w:rtl/>
        </w:rPr>
        <w:t>בקחתו</w:t>
      </w:r>
      <w:proofErr w:type="spellEnd"/>
      <w:r>
        <w:rPr>
          <w:rtl/>
        </w:rPr>
        <w:t xml:space="preserve"> הצורך ממנו, היה בדין להיות בעולם פרושים גמורים נבדלים ונגזרים מעסקי העולם, ילמד מהם כל מין ממיני האדם כפי צרכו מהפרישות, וכראוי למנהגו </w:t>
      </w:r>
      <w:proofErr w:type="spellStart"/>
      <w:r>
        <w:rPr>
          <w:rtl/>
        </w:rPr>
        <w:t>ומדותיו</w:t>
      </w:r>
      <w:proofErr w:type="spellEnd"/>
      <w:r>
        <w:rPr>
          <w:rtl/>
        </w:rPr>
        <w:t>.</w:t>
      </w:r>
      <w:r w:rsidR="00F22A12">
        <w:rPr>
          <w:rStyle w:val="a5"/>
          <w:rtl/>
        </w:rPr>
        <w:footnoteReference w:id="18"/>
      </w:r>
      <w:r>
        <w:rPr>
          <w:rtl/>
        </w:rPr>
        <w:t xml:space="preserve"> ואין תקנת העולם, שיהיו כל אנשיו נוהגים בפרישות, כמוהם, כי זה מביא לעזיבת ישוב העולם ולהפסק הזרע. וכבר אמר הכתוב: </w:t>
      </w:r>
      <w:r w:rsidR="00DC08BA">
        <w:rPr>
          <w:rFonts w:hint="cs"/>
          <w:rtl/>
        </w:rPr>
        <w:t>"</w:t>
      </w:r>
      <w:r>
        <w:rPr>
          <w:rtl/>
        </w:rPr>
        <w:t>לא ת</w:t>
      </w:r>
      <w:r w:rsidR="00DC08BA">
        <w:rPr>
          <w:rFonts w:hint="cs"/>
          <w:rtl/>
        </w:rPr>
        <w:t>ו</w:t>
      </w:r>
      <w:r>
        <w:rPr>
          <w:rtl/>
        </w:rPr>
        <w:t>הו בראה לשבת יצרה</w:t>
      </w:r>
      <w:r w:rsidR="00DC08BA">
        <w:rPr>
          <w:rFonts w:hint="cs"/>
          <w:rtl/>
        </w:rPr>
        <w:t>".</w:t>
      </w:r>
      <w:r w:rsidR="00DC08BA">
        <w:rPr>
          <w:rStyle w:val="a5"/>
          <w:rtl/>
        </w:rPr>
        <w:footnoteReference w:id="19"/>
      </w:r>
      <w:r>
        <w:rPr>
          <w:rtl/>
        </w:rPr>
        <w:t xml:space="preserve"> כי הפרישות פ</w:t>
      </w:r>
      <w:r w:rsidR="00DC08BA">
        <w:rPr>
          <w:rFonts w:hint="cs"/>
          <w:rtl/>
        </w:rPr>
        <w:t>י</w:t>
      </w:r>
      <w:r>
        <w:rPr>
          <w:rtl/>
        </w:rPr>
        <w:t>נה מפ</w:t>
      </w:r>
      <w:r w:rsidR="00DC08BA">
        <w:rPr>
          <w:rFonts w:hint="cs"/>
          <w:rtl/>
        </w:rPr>
        <w:t>י</w:t>
      </w:r>
      <w:r>
        <w:rPr>
          <w:rtl/>
        </w:rPr>
        <w:t>נות העולם, וצורך המדברים אליה כצ</w:t>
      </w:r>
      <w:r w:rsidR="00DC08BA">
        <w:rPr>
          <w:rFonts w:hint="cs"/>
          <w:rtl/>
        </w:rPr>
        <w:t>ו</w:t>
      </w:r>
      <w:r>
        <w:rPr>
          <w:rtl/>
        </w:rPr>
        <w:t>רכם אל שאר החכמות והמלאכות, אשר ית</w:t>
      </w:r>
      <w:r w:rsidR="00480F03">
        <w:rPr>
          <w:rFonts w:hint="cs"/>
          <w:rtl/>
        </w:rPr>
        <w:t>י</w:t>
      </w:r>
      <w:r>
        <w:rPr>
          <w:rtl/>
        </w:rPr>
        <w:t xml:space="preserve">יחד בכל אחת מהם עם מבלתי עם אחר, כדי </w:t>
      </w:r>
      <w:proofErr w:type="spellStart"/>
      <w:r>
        <w:rPr>
          <w:rtl/>
        </w:rPr>
        <w:t>שיהנו</w:t>
      </w:r>
      <w:proofErr w:type="spellEnd"/>
      <w:r>
        <w:rPr>
          <w:rtl/>
        </w:rPr>
        <w:t xml:space="preserve"> בני אדם </w:t>
      </w:r>
      <w:proofErr w:type="spellStart"/>
      <w:r>
        <w:rPr>
          <w:rtl/>
        </w:rPr>
        <w:t>ותקח</w:t>
      </w:r>
      <w:proofErr w:type="spellEnd"/>
      <w:r>
        <w:rPr>
          <w:rtl/>
        </w:rPr>
        <w:t xml:space="preserve"> כל כת כפי צרכה והראוי לה מהן. ואין תקנת העולם, שיתאחדו כל אנשיו בחכמה אחת ולא במלאכה אחת, כי השלמת סדר העולם בכ</w:t>
      </w:r>
      <w:r w:rsidR="00DC08BA">
        <w:rPr>
          <w:rFonts w:hint="cs"/>
          <w:rtl/>
        </w:rPr>
        <w:t>ו</w:t>
      </w:r>
      <w:r>
        <w:rPr>
          <w:rtl/>
        </w:rPr>
        <w:t xml:space="preserve">לן, כמו שאמר החכם: </w:t>
      </w:r>
      <w:r w:rsidR="00E65C68">
        <w:rPr>
          <w:rFonts w:hint="cs"/>
          <w:rtl/>
        </w:rPr>
        <w:t>"</w:t>
      </w:r>
      <w:r>
        <w:rPr>
          <w:rtl/>
        </w:rPr>
        <w:t xml:space="preserve">את </w:t>
      </w:r>
      <w:proofErr w:type="spellStart"/>
      <w:r>
        <w:rPr>
          <w:rtl/>
        </w:rPr>
        <w:t>הכל</w:t>
      </w:r>
      <w:proofErr w:type="spellEnd"/>
      <w:r>
        <w:rPr>
          <w:rtl/>
        </w:rPr>
        <w:t xml:space="preserve"> עשה יפה בעתו</w:t>
      </w:r>
      <w:r w:rsidR="00E65C68">
        <w:rPr>
          <w:rFonts w:hint="cs"/>
          <w:rtl/>
        </w:rPr>
        <w:t>"</w:t>
      </w:r>
      <w:r>
        <w:rPr>
          <w:rtl/>
        </w:rPr>
        <w:t xml:space="preserve">, ואמר: לכל זמן. וכבר התבאר במה שהקדמנו ענין הפרישות הכוללת וצורך בני אדם אליה לסדר </w:t>
      </w:r>
      <w:proofErr w:type="spellStart"/>
      <w:r>
        <w:rPr>
          <w:rtl/>
        </w:rPr>
        <w:t>עניניהם</w:t>
      </w:r>
      <w:proofErr w:type="spellEnd"/>
      <w:r>
        <w:rPr>
          <w:rtl/>
        </w:rPr>
        <w:t xml:space="preserve"> בה בעולם הזה.</w:t>
      </w:r>
      <w:r w:rsidR="007232EC">
        <w:rPr>
          <w:rStyle w:val="a5"/>
          <w:rtl/>
        </w:rPr>
        <w:footnoteReference w:id="20"/>
      </w:r>
    </w:p>
    <w:p w14:paraId="210C2916" w14:textId="77777777" w:rsidR="00DE5478" w:rsidRDefault="00DE5478" w:rsidP="00F22A12">
      <w:pPr>
        <w:pStyle w:val="ab"/>
        <w:rPr>
          <w:rtl/>
        </w:rPr>
      </w:pPr>
      <w:r>
        <w:rPr>
          <w:rtl/>
        </w:rPr>
        <w:t xml:space="preserve">אליהו זוטא (איש שלום) פרשה ג </w:t>
      </w:r>
      <w:r w:rsidR="00E65C68">
        <w:rPr>
          <w:rtl/>
        </w:rPr>
        <w:t>–</w:t>
      </w:r>
      <w:r w:rsidR="00E65C68">
        <w:rPr>
          <w:rFonts w:hint="cs"/>
          <w:rtl/>
        </w:rPr>
        <w:t xml:space="preserve"> לשבת יצרה ולהיפטר מהעולם בשלמות</w:t>
      </w:r>
    </w:p>
    <w:p w14:paraId="6A90E4C4" w14:textId="77777777" w:rsidR="00DE5478" w:rsidRDefault="00DE5478" w:rsidP="002F5DFA">
      <w:pPr>
        <w:pStyle w:val="ac"/>
        <w:rPr>
          <w:rFonts w:hint="cs"/>
          <w:rtl/>
        </w:rPr>
      </w:pPr>
      <w:r>
        <w:rPr>
          <w:rtl/>
        </w:rPr>
        <w:t xml:space="preserve">מעיד אני עלי שמים וארץ, </w:t>
      </w:r>
      <w:proofErr w:type="spellStart"/>
      <w:r>
        <w:rPr>
          <w:rtl/>
        </w:rPr>
        <w:t>שאילמלי</w:t>
      </w:r>
      <w:proofErr w:type="spellEnd"/>
      <w:r>
        <w:rPr>
          <w:rtl/>
        </w:rPr>
        <w:t xml:space="preserve"> לא נקבצו בני אדם למיתה</w:t>
      </w:r>
      <w:r w:rsidR="00E65C68">
        <w:rPr>
          <w:rFonts w:hint="cs"/>
          <w:rtl/>
        </w:rPr>
        <w:t>,</w:t>
      </w:r>
      <w:r w:rsidR="00E65C68">
        <w:rPr>
          <w:rStyle w:val="a5"/>
          <w:rtl/>
        </w:rPr>
        <w:footnoteReference w:id="21"/>
      </w:r>
      <w:r>
        <w:rPr>
          <w:rtl/>
        </w:rPr>
        <w:t xml:space="preserve"> אין כל ברייה יורד לידי צער</w:t>
      </w:r>
      <w:r w:rsidR="00E65C68">
        <w:rPr>
          <w:rFonts w:hint="cs"/>
          <w:rtl/>
        </w:rPr>
        <w:t>.</w:t>
      </w:r>
      <w:r>
        <w:rPr>
          <w:rtl/>
        </w:rPr>
        <w:t xml:space="preserve"> אלא מתוך שיאכל וישתה ושמח הוא עם אשתו על בניו ועל בני ביתו ונפטר לבית עולמו</w:t>
      </w:r>
      <w:r w:rsidR="003816EA">
        <w:rPr>
          <w:rFonts w:hint="cs"/>
          <w:rtl/>
        </w:rPr>
        <w:t>.</w:t>
      </w:r>
      <w:r>
        <w:rPr>
          <w:rtl/>
        </w:rPr>
        <w:t xml:space="preserve"> ואין פירות ותבואה באין לידי הרקבה, אלא מתוך דרכיהם של בני אדם</w:t>
      </w:r>
      <w:r w:rsidR="002F5DFA">
        <w:rPr>
          <w:rFonts w:hint="cs"/>
          <w:rtl/>
        </w:rPr>
        <w:t>;</w:t>
      </w:r>
      <w:r>
        <w:rPr>
          <w:rtl/>
        </w:rPr>
        <w:t xml:space="preserve"> ואין בני אדם באין לידי בושה, אלא מפני דרכיהם</w:t>
      </w:r>
      <w:r w:rsidR="002F5DFA">
        <w:rPr>
          <w:rFonts w:hint="cs"/>
          <w:rtl/>
        </w:rPr>
        <w:t>;</w:t>
      </w:r>
      <w:r>
        <w:rPr>
          <w:rtl/>
        </w:rPr>
        <w:t xml:space="preserve"> ואין עיניהם של בני אדם </w:t>
      </w:r>
      <w:r w:rsidR="00675AA9">
        <w:rPr>
          <w:rFonts w:hint="cs"/>
          <w:rtl/>
        </w:rPr>
        <w:t>כהות</w:t>
      </w:r>
      <w:r w:rsidR="002F5DFA">
        <w:rPr>
          <w:rtl/>
        </w:rPr>
        <w:t xml:space="preserve"> בחצי ימיהם, אלא מתוך דרכיהם</w:t>
      </w:r>
      <w:r w:rsidR="002F5DFA">
        <w:rPr>
          <w:rFonts w:hint="cs"/>
          <w:rtl/>
        </w:rPr>
        <w:t>;</w:t>
      </w:r>
      <w:r>
        <w:rPr>
          <w:rtl/>
        </w:rPr>
        <w:t xml:space="preserve"> ואין בני אדם </w:t>
      </w:r>
      <w:proofErr w:type="spellStart"/>
      <w:r>
        <w:rPr>
          <w:rtl/>
        </w:rPr>
        <w:t>מיטמאין</w:t>
      </w:r>
      <w:proofErr w:type="spellEnd"/>
      <w:r>
        <w:rPr>
          <w:rtl/>
        </w:rPr>
        <w:t xml:space="preserve"> בנגעים, אלא מתוך דרכיהם</w:t>
      </w:r>
      <w:r w:rsidR="003816EA">
        <w:rPr>
          <w:rFonts w:hint="cs"/>
          <w:rtl/>
        </w:rPr>
        <w:t xml:space="preserve"> ...</w:t>
      </w:r>
      <w:r>
        <w:rPr>
          <w:rtl/>
        </w:rPr>
        <w:t xml:space="preserve"> שנאמר</w:t>
      </w:r>
      <w:r w:rsidR="003816EA">
        <w:rPr>
          <w:rFonts w:hint="cs"/>
          <w:rtl/>
        </w:rPr>
        <w:t>:</w:t>
      </w:r>
      <w:r>
        <w:rPr>
          <w:rtl/>
        </w:rPr>
        <w:t xml:space="preserve"> </w:t>
      </w:r>
      <w:r w:rsidR="003816EA">
        <w:rPr>
          <w:rFonts w:hint="cs"/>
          <w:rtl/>
        </w:rPr>
        <w:t>"</w:t>
      </w:r>
      <w:r>
        <w:rPr>
          <w:rtl/>
        </w:rPr>
        <w:t xml:space="preserve">כה אמר ה' בורא השמים הוא </w:t>
      </w:r>
      <w:proofErr w:type="spellStart"/>
      <w:r>
        <w:rPr>
          <w:rtl/>
        </w:rPr>
        <w:t>האלהים</w:t>
      </w:r>
      <w:proofErr w:type="spellEnd"/>
      <w:r>
        <w:rPr>
          <w:rtl/>
        </w:rPr>
        <w:t xml:space="preserve"> יוצר הארץ ועושה הוא כוננה לא תוהו בראה לשבת יצרה אני ה' ואין עוד</w:t>
      </w:r>
      <w:r w:rsidR="003816EA">
        <w:rPr>
          <w:rFonts w:hint="cs"/>
          <w:rtl/>
        </w:rPr>
        <w:t>"</w:t>
      </w:r>
      <w:r>
        <w:rPr>
          <w:rtl/>
        </w:rPr>
        <w:t xml:space="preserve"> (ישעיה מה </w:t>
      </w:r>
      <w:proofErr w:type="spellStart"/>
      <w:r>
        <w:rPr>
          <w:rtl/>
        </w:rPr>
        <w:t>יח</w:t>
      </w:r>
      <w:proofErr w:type="spellEnd"/>
      <w:r>
        <w:rPr>
          <w:rtl/>
        </w:rPr>
        <w:t>)</w:t>
      </w:r>
      <w:r w:rsidR="003816EA">
        <w:rPr>
          <w:rFonts w:hint="cs"/>
          <w:rtl/>
        </w:rPr>
        <w:t>.</w:t>
      </w:r>
      <w:r>
        <w:rPr>
          <w:rtl/>
        </w:rPr>
        <w:t xml:space="preserve"> צא ולמד מדרך ארץ, כלום אדם בונה בית, אלא על מנת להכניס בו פירות, ולהכניס </w:t>
      </w:r>
      <w:r>
        <w:rPr>
          <w:rtl/>
        </w:rPr>
        <w:lastRenderedPageBreak/>
        <w:t>בו כלים ולהכניס בו כספים, או להצית בו את האור</w:t>
      </w:r>
      <w:r w:rsidR="003816EA">
        <w:rPr>
          <w:rFonts w:hint="cs"/>
          <w:rtl/>
        </w:rPr>
        <w:t>?</w:t>
      </w:r>
      <w:r>
        <w:rPr>
          <w:rtl/>
        </w:rPr>
        <w:t xml:space="preserve"> אף כך בני אדם מתוך דרכיהן </w:t>
      </w:r>
      <w:proofErr w:type="spellStart"/>
      <w:r>
        <w:rPr>
          <w:rtl/>
        </w:rPr>
        <w:t>נידונין</w:t>
      </w:r>
      <w:proofErr w:type="spellEnd"/>
      <w:r>
        <w:rPr>
          <w:rtl/>
        </w:rPr>
        <w:t xml:space="preserve">, </w:t>
      </w:r>
      <w:proofErr w:type="spellStart"/>
      <w:r>
        <w:rPr>
          <w:rtl/>
        </w:rPr>
        <w:t>דנין</w:t>
      </w:r>
      <w:proofErr w:type="spellEnd"/>
      <w:r>
        <w:rPr>
          <w:rtl/>
        </w:rPr>
        <w:t xml:space="preserve"> אותן מתוך דרך ארץ, בשביל להצילם מיום הבא לקראתם, שנאמר</w:t>
      </w:r>
      <w:r w:rsidR="003816EA">
        <w:rPr>
          <w:rFonts w:hint="cs"/>
          <w:rtl/>
        </w:rPr>
        <w:t>:</w:t>
      </w:r>
      <w:r>
        <w:rPr>
          <w:rtl/>
        </w:rPr>
        <w:t xml:space="preserve"> </w:t>
      </w:r>
      <w:r w:rsidR="003816EA">
        <w:rPr>
          <w:rFonts w:hint="cs"/>
          <w:rtl/>
        </w:rPr>
        <w:t>"</w:t>
      </w:r>
      <w:r>
        <w:rPr>
          <w:rtl/>
        </w:rPr>
        <w:t>אוי להם כי נדדו ממני וגו'</w:t>
      </w:r>
      <w:r w:rsidR="00AD6B45">
        <w:rPr>
          <w:rFonts w:hint="cs"/>
          <w:rtl/>
        </w:rPr>
        <w:t xml:space="preserve"> "</w:t>
      </w:r>
      <w:r>
        <w:rPr>
          <w:rtl/>
        </w:rPr>
        <w:t xml:space="preserve"> (הושע ז </w:t>
      </w:r>
      <w:proofErr w:type="spellStart"/>
      <w:r>
        <w:rPr>
          <w:rtl/>
        </w:rPr>
        <w:t>יג</w:t>
      </w:r>
      <w:proofErr w:type="spellEnd"/>
      <w:r>
        <w:rPr>
          <w:rtl/>
        </w:rPr>
        <w:t>).</w:t>
      </w:r>
      <w:r w:rsidR="00675AA9">
        <w:rPr>
          <w:rStyle w:val="a5"/>
          <w:rtl/>
        </w:rPr>
        <w:footnoteReference w:id="22"/>
      </w:r>
    </w:p>
    <w:p w14:paraId="53A520BF" w14:textId="77777777" w:rsidR="008502EA" w:rsidRPr="00D43C26" w:rsidRDefault="008502EA">
      <w:pPr>
        <w:pStyle w:val="ad"/>
        <w:spacing w:before="120" w:line="300" w:lineRule="atLeast"/>
        <w:rPr>
          <w:rFonts w:hint="cs"/>
          <w:rtl/>
        </w:rPr>
      </w:pPr>
      <w:r w:rsidRPr="00D43C26">
        <w:rPr>
          <w:rFonts w:hint="cs"/>
          <w:rtl/>
        </w:rPr>
        <w:t>שבת שלום בראשית</w:t>
      </w:r>
      <w:r w:rsidR="00480F03">
        <w:rPr>
          <w:rStyle w:val="a5"/>
          <w:rtl/>
        </w:rPr>
        <w:footnoteReference w:id="23"/>
      </w:r>
    </w:p>
    <w:p w14:paraId="00E62EA9" w14:textId="77777777" w:rsidR="008502EA" w:rsidRPr="00D43C26" w:rsidRDefault="008502EA">
      <w:pPr>
        <w:pStyle w:val="ad"/>
        <w:spacing w:line="300" w:lineRule="atLeast"/>
        <w:rPr>
          <w:rtl/>
        </w:rPr>
      </w:pPr>
      <w:r w:rsidRPr="00D43C26">
        <w:rPr>
          <w:rFonts w:hint="cs"/>
          <w:rtl/>
        </w:rPr>
        <w:t>שתהיה לנו התחלה טובה</w:t>
      </w:r>
    </w:p>
    <w:p w14:paraId="1998B2C2" w14:textId="77777777" w:rsidR="008502EA" w:rsidRPr="00D43C26" w:rsidRDefault="008502EA">
      <w:pPr>
        <w:pStyle w:val="ad"/>
        <w:spacing w:line="300" w:lineRule="atLeast"/>
        <w:rPr>
          <w:rFonts w:hint="cs"/>
          <w:rtl/>
        </w:rPr>
      </w:pPr>
      <w:r w:rsidRPr="00D43C26">
        <w:rPr>
          <w:rtl/>
        </w:rPr>
        <w:t>מחלקי המים</w:t>
      </w:r>
    </w:p>
    <w:sectPr w:rsidR="008502EA" w:rsidRPr="00D43C26" w:rsidSect="00C9793F">
      <w:headerReference w:type="default" r:id="rId8"/>
      <w:footerReference w:type="default" r:id="rId9"/>
      <w:headerReference w:type="first" r:id="rId10"/>
      <w:endnotePr>
        <w:numFmt w:val="lowerLetter"/>
      </w:endnotePr>
      <w:type w:val="continuous"/>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AD41" w14:textId="77777777" w:rsidR="00A01BAA" w:rsidRDefault="00A01BAA">
      <w:r>
        <w:separator/>
      </w:r>
    </w:p>
  </w:endnote>
  <w:endnote w:type="continuationSeparator" w:id="0">
    <w:p w14:paraId="0841295C" w14:textId="77777777" w:rsidR="00A01BAA" w:rsidRDefault="00A0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621B" w14:textId="77777777" w:rsidR="00B453D4" w:rsidRPr="00F8747C" w:rsidRDefault="00B453D4" w:rsidP="005C108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80F03">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80F03">
      <w:rPr>
        <w:rStyle w:val="ae"/>
        <w:noProof/>
        <w:rtl/>
      </w:rPr>
      <w:t>4</w:t>
    </w:r>
    <w:r w:rsidRPr="00F8747C">
      <w:rPr>
        <w:rStyle w:val="ae"/>
      </w:rPr>
      <w:fldChar w:fldCharType="end"/>
    </w:r>
  </w:p>
  <w:p w14:paraId="24DE8964" w14:textId="77777777" w:rsidR="00B453D4" w:rsidRDefault="00B453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AF3A" w14:textId="77777777" w:rsidR="00A01BAA" w:rsidRDefault="00A01BAA">
      <w:r>
        <w:separator/>
      </w:r>
    </w:p>
  </w:footnote>
  <w:footnote w:type="continuationSeparator" w:id="0">
    <w:p w14:paraId="0DCB2533" w14:textId="77777777" w:rsidR="00A01BAA" w:rsidRDefault="00A01BAA">
      <w:r>
        <w:continuationSeparator/>
      </w:r>
    </w:p>
  </w:footnote>
  <w:footnote w:id="1">
    <w:p w14:paraId="11D80386" w14:textId="77777777" w:rsidR="00B453D4" w:rsidRDefault="00B453D4" w:rsidP="0071702D">
      <w:pPr>
        <w:pStyle w:val="a3"/>
        <w:rPr>
          <w:rFonts w:hint="cs"/>
          <w:rtl/>
        </w:rPr>
      </w:pPr>
      <w:r>
        <w:rPr>
          <w:rStyle w:val="a5"/>
        </w:rPr>
        <w:footnoteRef/>
      </w:r>
      <w:r>
        <w:rPr>
          <w:rtl/>
        </w:rPr>
        <w:t xml:space="preserve"> </w:t>
      </w:r>
      <w:r>
        <w:rPr>
          <w:rFonts w:hint="cs"/>
          <w:rtl/>
          <w:lang w:eastAsia="en-US"/>
        </w:rPr>
        <w:t>מרכז הפסוק הוא המילים: "לא תוהו בראה לשבת יצרה"</w:t>
      </w:r>
      <w:r w:rsidR="00A05CCA">
        <w:rPr>
          <w:rFonts w:hint="cs"/>
          <w:rtl/>
          <w:lang w:eastAsia="en-US"/>
        </w:rPr>
        <w:t>,</w:t>
      </w:r>
      <w:r>
        <w:rPr>
          <w:rFonts w:hint="cs"/>
          <w:rtl/>
          <w:lang w:eastAsia="en-US"/>
        </w:rPr>
        <w:t xml:space="preserve"> כפי שרש"י מבאר: "</w:t>
      </w:r>
      <w:r w:rsidRPr="00433CFA">
        <w:rPr>
          <w:rtl/>
          <w:lang w:eastAsia="en-US"/>
        </w:rPr>
        <w:t>לא תוהו בראה - כי לשבת יצרה</w:t>
      </w:r>
      <w:r>
        <w:rPr>
          <w:rFonts w:hint="cs"/>
          <w:rtl/>
          <w:lang w:eastAsia="en-US"/>
        </w:rPr>
        <w:t>". ובפירוש דעת מקרא: "יצר את הארץ שיהיה בה ישוב". אבל נראה שצריך לקרוא את הפסוק כולו ובמבט רחב יותר. הרבה פעלים יש כאן: בריאה (פעמיים), יצירה (פעמיים), עשייה וכינון. וכל זה על מנת שהעולם יהיה מקום פורה ומיושב. שים לב גם להקבלה הנגדית לפסוק בפרשתנו: "והארץ הייתה תוהו ובוהו". בא ישעיהו ואומר: "יוצר הארץ ועו</w:t>
      </w:r>
      <w:r w:rsidR="0071702D">
        <w:rPr>
          <w:rFonts w:hint="eastAsia"/>
          <w:rtl/>
          <w:lang w:eastAsia="en-US"/>
        </w:rPr>
        <w:t>ֹ</w:t>
      </w:r>
      <w:r>
        <w:rPr>
          <w:rFonts w:hint="cs"/>
          <w:rtl/>
          <w:lang w:eastAsia="en-US"/>
        </w:rPr>
        <w:t>ש</w:t>
      </w:r>
      <w:r w:rsidR="0071702D">
        <w:rPr>
          <w:rFonts w:hint="eastAsia"/>
          <w:rtl/>
          <w:lang w:eastAsia="en-US"/>
        </w:rPr>
        <w:t>ָׂ</w:t>
      </w:r>
      <w:r>
        <w:rPr>
          <w:rFonts w:hint="cs"/>
          <w:rtl/>
          <w:lang w:eastAsia="en-US"/>
        </w:rPr>
        <w:t>ה</w:t>
      </w:r>
      <w:r w:rsidR="0071702D">
        <w:rPr>
          <w:rFonts w:hint="eastAsia"/>
          <w:rtl/>
          <w:lang w:eastAsia="en-US"/>
        </w:rPr>
        <w:t>ּ</w:t>
      </w:r>
      <w:r>
        <w:rPr>
          <w:rFonts w:hint="cs"/>
          <w:rtl/>
          <w:lang w:eastAsia="en-US"/>
        </w:rPr>
        <w:t xml:space="preserve"> ... לא תוהו בראה" </w:t>
      </w:r>
      <w:r>
        <w:rPr>
          <w:rtl/>
          <w:lang w:eastAsia="en-US"/>
        </w:rPr>
        <w:t>–</w:t>
      </w:r>
      <w:r>
        <w:rPr>
          <w:rFonts w:hint="cs"/>
          <w:rtl/>
          <w:lang w:eastAsia="en-US"/>
        </w:rPr>
        <w:t xml:space="preserve"> לא על מנת שתיעזב ותהיה לתוהו נבראה הארץ</w:t>
      </w:r>
      <w:r w:rsidR="00A05CCA">
        <w:rPr>
          <w:rFonts w:hint="cs"/>
          <w:rtl/>
          <w:lang w:eastAsia="en-US"/>
        </w:rPr>
        <w:t xml:space="preserve"> שתחילתה הייתה תוהו</w:t>
      </w:r>
      <w:r>
        <w:rPr>
          <w:rFonts w:hint="cs"/>
          <w:rtl/>
          <w:lang w:eastAsia="en-US"/>
        </w:rPr>
        <w:t>.</w:t>
      </w:r>
    </w:p>
  </w:footnote>
  <w:footnote w:id="2">
    <w:p w14:paraId="270BF38A" w14:textId="77777777" w:rsidR="00B453D4" w:rsidRDefault="00B453D4" w:rsidP="0071702D">
      <w:pPr>
        <w:pStyle w:val="a3"/>
        <w:rPr>
          <w:rFonts w:hint="cs"/>
          <w:rtl/>
        </w:rPr>
      </w:pPr>
      <w:r>
        <w:rPr>
          <w:rStyle w:val="a5"/>
        </w:rPr>
        <w:footnoteRef/>
      </w:r>
      <w:r>
        <w:rPr>
          <w:rtl/>
        </w:rPr>
        <w:t xml:space="preserve"> </w:t>
      </w:r>
      <w:r>
        <w:rPr>
          <w:rFonts w:hint="cs"/>
          <w:rtl/>
        </w:rPr>
        <w:t xml:space="preserve">שימוש מרכזי שעשו חז"ל בפסוק מישעיהו הוא למצוות פריה ורביה, כולל גדרי המצווה ותחולתה. מצווה זו, הראשונה בתורה, היא ציר מרכזי ביישוב העולם, שלא יהיה "תוהו". העולם הוא האפריון שמרמז כמובן על פריה ופריון, </w:t>
      </w:r>
      <w:r w:rsidR="0071702D">
        <w:rPr>
          <w:rFonts w:hint="cs"/>
          <w:rtl/>
        </w:rPr>
        <w:t xml:space="preserve">משחק מילים בין שפות שונות; </w:t>
      </w:r>
      <w:r>
        <w:rPr>
          <w:rFonts w:hint="cs"/>
          <w:rtl/>
        </w:rPr>
        <w:t>המלך שלמה הוא הקב"ה: "מלך שהשלום שלו" כפי שמופיע במדרשים רבים, בפרט המדרשים על בניית המשכן (</w:t>
      </w:r>
      <w:r>
        <w:rPr>
          <w:rtl/>
        </w:rPr>
        <w:t xml:space="preserve">שמות רבה נב </w:t>
      </w:r>
      <w:r>
        <w:rPr>
          <w:rFonts w:hint="cs"/>
          <w:rtl/>
        </w:rPr>
        <w:t>ה, ספרא שמיני פרשה א ועוד).</w:t>
      </w:r>
    </w:p>
  </w:footnote>
  <w:footnote w:id="3">
    <w:p w14:paraId="108AB008" w14:textId="77777777" w:rsidR="00B453D4" w:rsidRDefault="00B453D4" w:rsidP="00A05CCA">
      <w:pPr>
        <w:pStyle w:val="a3"/>
        <w:rPr>
          <w:rFonts w:hint="cs"/>
          <w:rtl/>
        </w:rPr>
      </w:pPr>
      <w:r>
        <w:rPr>
          <w:rStyle w:val="a5"/>
        </w:rPr>
        <w:footnoteRef/>
      </w:r>
      <w:r>
        <w:rPr>
          <w:rtl/>
        </w:rPr>
        <w:t xml:space="preserve"> </w:t>
      </w:r>
      <w:r>
        <w:rPr>
          <w:rFonts w:hint="cs"/>
          <w:rtl/>
        </w:rPr>
        <w:t xml:space="preserve">הדיון כאן הוא מתי אדם קיים את המצווה מבחינת מספר הילדים שהביא לעולם. </w:t>
      </w:r>
      <w:proofErr w:type="spellStart"/>
      <w:r>
        <w:rPr>
          <w:rFonts w:hint="cs"/>
          <w:rtl/>
        </w:rPr>
        <w:t>בפיסקה</w:t>
      </w:r>
      <w:proofErr w:type="spellEnd"/>
      <w:r>
        <w:rPr>
          <w:rFonts w:hint="cs"/>
          <w:rtl/>
        </w:rPr>
        <w:t xml:space="preserve"> קודמת בגמרא שם</w:t>
      </w:r>
      <w:r w:rsidR="00A05CCA">
        <w:rPr>
          <w:rFonts w:hint="cs"/>
          <w:rtl/>
        </w:rPr>
        <w:t>,</w:t>
      </w:r>
      <w:r>
        <w:rPr>
          <w:rFonts w:hint="cs"/>
          <w:rtl/>
        </w:rPr>
        <w:t xml:space="preserve"> </w:t>
      </w:r>
      <w:r w:rsidR="00A05CCA">
        <w:rPr>
          <w:rFonts w:hint="cs"/>
          <w:rtl/>
        </w:rPr>
        <w:t>מובאת "</w:t>
      </w:r>
      <w:r>
        <w:rPr>
          <w:rFonts w:hint="cs"/>
          <w:rtl/>
        </w:rPr>
        <w:t>תניא</w:t>
      </w:r>
      <w:r w:rsidR="00A05CCA">
        <w:rPr>
          <w:rFonts w:hint="cs"/>
          <w:rtl/>
        </w:rPr>
        <w:t>"</w:t>
      </w:r>
      <w:r>
        <w:rPr>
          <w:rFonts w:hint="cs"/>
          <w:rtl/>
        </w:rPr>
        <w:t xml:space="preserve"> </w:t>
      </w:r>
      <w:r w:rsidR="00A05CCA">
        <w:rPr>
          <w:rFonts w:hint="cs"/>
          <w:rtl/>
        </w:rPr>
        <w:t xml:space="preserve">אחרת </w:t>
      </w:r>
      <w:r>
        <w:rPr>
          <w:rFonts w:hint="cs"/>
          <w:rtl/>
        </w:rPr>
        <w:t xml:space="preserve">בשם רבי נתן שבית שמאי דורשים שני בנים זכרים ושתי בנות ובית הלל מסתפקים בבן אחד ובת אחת. </w:t>
      </w:r>
      <w:r w:rsidR="00A05CCA">
        <w:rPr>
          <w:rFonts w:hint="cs"/>
          <w:rtl/>
        </w:rPr>
        <w:t>ב"תניא" ש</w:t>
      </w:r>
      <w:r>
        <w:rPr>
          <w:rFonts w:hint="cs"/>
          <w:rtl/>
        </w:rPr>
        <w:t xml:space="preserve">כאן, הדרישה היא אפילו פחותה. בית שמאי דורשים בן ובת ואילו בית הלל מסתפקים (כמינימום לקיום המצווה) בילד אחד: זכר או נקבה. וזאת בגלל הפסוק שהבאנו: "לא תהו בראה לשבת יצרה". גם </w:t>
      </w:r>
      <w:r w:rsidR="00A05CCA">
        <w:rPr>
          <w:rFonts w:hint="cs"/>
          <w:rtl/>
        </w:rPr>
        <w:t xml:space="preserve">עם </w:t>
      </w:r>
      <w:r>
        <w:rPr>
          <w:rFonts w:hint="cs"/>
          <w:rtl/>
        </w:rPr>
        <w:t>צאצא אחד נחשב שההורים קיימו את הפסוק בישעיהו, שהרי: "תרם האדם משהו ... שיישב את העולם באדם נוסף" (</w:t>
      </w:r>
      <w:proofErr w:type="spellStart"/>
      <w:r>
        <w:rPr>
          <w:rFonts w:hint="cs"/>
          <w:rtl/>
        </w:rPr>
        <w:t>שטיינזלץ</w:t>
      </w:r>
      <w:proofErr w:type="spellEnd"/>
      <w:r>
        <w:rPr>
          <w:rFonts w:hint="cs"/>
          <w:rtl/>
        </w:rPr>
        <w:t xml:space="preserve"> שם). </w:t>
      </w:r>
      <w:r w:rsidR="00A767B2">
        <w:rPr>
          <w:rFonts w:hint="cs"/>
          <w:rtl/>
        </w:rPr>
        <w:t>ראו</w:t>
      </w:r>
      <w:r>
        <w:rPr>
          <w:rFonts w:hint="cs"/>
          <w:rtl/>
        </w:rPr>
        <w:t xml:space="preserve"> בהמשך הגמרא שם השימוש בפסוק שלנו לדינים נוספים, כגון קיום "לשבת יצרה" בנכדים ("בני בנים הרי הם כבנים"), מי </w:t>
      </w:r>
      <w:proofErr w:type="spellStart"/>
      <w:r>
        <w:rPr>
          <w:rFonts w:hint="cs"/>
          <w:rtl/>
        </w:rPr>
        <w:t>שחו"ח</w:t>
      </w:r>
      <w:proofErr w:type="spellEnd"/>
      <w:r>
        <w:rPr>
          <w:rFonts w:hint="cs"/>
          <w:rtl/>
        </w:rPr>
        <w:t xml:space="preserve"> נפטרו ילדיו ועוד.</w:t>
      </w:r>
    </w:p>
  </w:footnote>
  <w:footnote w:id="4">
    <w:p w14:paraId="338FCD8B" w14:textId="77777777" w:rsidR="00B453D4" w:rsidRDefault="00B453D4" w:rsidP="00A05CCA">
      <w:pPr>
        <w:pStyle w:val="a3"/>
        <w:rPr>
          <w:rFonts w:hint="cs"/>
          <w:rtl/>
        </w:rPr>
      </w:pPr>
      <w:r>
        <w:rPr>
          <w:rStyle w:val="a5"/>
        </w:rPr>
        <w:footnoteRef/>
      </w:r>
      <w:r>
        <w:rPr>
          <w:rtl/>
        </w:rPr>
        <w:t xml:space="preserve"> </w:t>
      </w:r>
      <w:r>
        <w:rPr>
          <w:rFonts w:hint="cs"/>
          <w:rtl/>
        </w:rPr>
        <w:t>נראה שכאן, כמו בגמרא יבמות לעיל, יש פער בין מצוות התורה שבפרשתנו: פרו ורבו ובין קיום הפסוק בישעיהו: לא תוהו בראה</w:t>
      </w:r>
      <w:r w:rsidR="00A767B2">
        <w:rPr>
          <w:rFonts w:hint="cs"/>
          <w:rtl/>
        </w:rPr>
        <w:t xml:space="preserve"> לשבת יצרה</w:t>
      </w:r>
      <w:r>
        <w:rPr>
          <w:rFonts w:hint="cs"/>
          <w:rtl/>
        </w:rPr>
        <w:t xml:space="preserve">. ריש לקיש רואה בגר שהתגייר כישות ובריאה חדשה, והילדים שהביא לעולם לא יכולים להיחשב לו כקיום מצוות פרו ורבו. ר' יוחנן לעומתו סובר שהוא קיים את הציווי: "לא תוהו בראה, לשבת יצרה" שהוא בעיניו ציווי כלל-אנושי רחב יותר וממילא קיים גם את הציווי פרו ורבו, </w:t>
      </w:r>
      <w:r w:rsidR="00A05CCA">
        <w:rPr>
          <w:rFonts w:hint="cs"/>
          <w:rtl/>
        </w:rPr>
        <w:t xml:space="preserve">כפי </w:t>
      </w:r>
      <w:r>
        <w:rPr>
          <w:rFonts w:hint="cs"/>
          <w:rtl/>
        </w:rPr>
        <w:t>שניתן לעולם הכלל-אנושי בפרשת בראשית עוד לפני מתן תורה.</w:t>
      </w:r>
    </w:p>
  </w:footnote>
  <w:footnote w:id="5">
    <w:p w14:paraId="2ECD0E89" w14:textId="77777777" w:rsidR="00B453D4" w:rsidRDefault="00B453D4" w:rsidP="00192505">
      <w:pPr>
        <w:pStyle w:val="a3"/>
        <w:rPr>
          <w:rFonts w:hint="cs"/>
        </w:rPr>
      </w:pPr>
      <w:r>
        <w:rPr>
          <w:rStyle w:val="a5"/>
        </w:rPr>
        <w:footnoteRef/>
      </w:r>
      <w:r>
        <w:rPr>
          <w:rtl/>
        </w:rPr>
        <w:t xml:space="preserve"> </w:t>
      </w:r>
      <w:r>
        <w:rPr>
          <w:rFonts w:hint="cs"/>
          <w:rtl/>
        </w:rPr>
        <w:t xml:space="preserve">מקור משנה זו הוא כפול: מסכת גיטין </w:t>
      </w:r>
      <w:r>
        <w:rPr>
          <w:rtl/>
        </w:rPr>
        <w:t xml:space="preserve">פרק ד משנה ה </w:t>
      </w:r>
      <w:r>
        <w:rPr>
          <w:rFonts w:hint="cs"/>
          <w:rtl/>
        </w:rPr>
        <w:t>וכן מ</w:t>
      </w:r>
      <w:r>
        <w:rPr>
          <w:rtl/>
        </w:rPr>
        <w:t xml:space="preserve">סכת עדויות פרק א משנה </w:t>
      </w:r>
      <w:proofErr w:type="spellStart"/>
      <w:r>
        <w:rPr>
          <w:rtl/>
        </w:rPr>
        <w:t>יג</w:t>
      </w:r>
      <w:proofErr w:type="spellEnd"/>
      <w:r w:rsidR="002F7E54">
        <w:rPr>
          <w:rFonts w:hint="cs"/>
          <w:rtl/>
        </w:rPr>
        <w:t xml:space="preserve"> </w:t>
      </w:r>
      <w:r w:rsidR="002F7E54">
        <w:rPr>
          <w:rtl/>
        </w:rPr>
        <w:t>–</w:t>
      </w:r>
      <w:r w:rsidR="002F7E54">
        <w:rPr>
          <w:rFonts w:hint="cs"/>
          <w:rtl/>
        </w:rPr>
        <w:t xml:space="preserve"> מה שיכול להעיד על </w:t>
      </w:r>
      <w:r>
        <w:rPr>
          <w:rFonts w:hint="cs"/>
          <w:rtl/>
        </w:rPr>
        <w:t>קדמות המשנה.</w:t>
      </w:r>
    </w:p>
  </w:footnote>
  <w:footnote w:id="6">
    <w:p w14:paraId="0BB36AB9" w14:textId="77777777" w:rsidR="00B453D4" w:rsidRDefault="00B453D4" w:rsidP="00192505">
      <w:pPr>
        <w:pStyle w:val="a3"/>
        <w:rPr>
          <w:rFonts w:hint="cs"/>
          <w:rtl/>
        </w:rPr>
      </w:pPr>
      <w:r>
        <w:rPr>
          <w:rStyle w:val="a5"/>
        </w:rPr>
        <w:footnoteRef/>
      </w:r>
      <w:r>
        <w:rPr>
          <w:rtl/>
        </w:rPr>
        <w:t xml:space="preserve"> </w:t>
      </w:r>
      <w:r>
        <w:rPr>
          <w:rFonts w:hint="cs"/>
          <w:rtl/>
        </w:rPr>
        <w:t>מצב כזה ייתכן למשל כאשר עבד היה משותף לשני אדונים ואחד שחרר אותו והשני לא.</w:t>
      </w:r>
    </w:p>
  </w:footnote>
  <w:footnote w:id="7">
    <w:p w14:paraId="7D120396" w14:textId="77777777" w:rsidR="00B453D4" w:rsidRDefault="00B453D4" w:rsidP="0071702D">
      <w:pPr>
        <w:pStyle w:val="a3"/>
        <w:rPr>
          <w:rFonts w:hint="cs"/>
          <w:rtl/>
        </w:rPr>
      </w:pPr>
      <w:r>
        <w:rPr>
          <w:rStyle w:val="a5"/>
        </w:rPr>
        <w:footnoteRef/>
      </w:r>
      <w:r>
        <w:rPr>
          <w:rtl/>
        </w:rPr>
        <w:t xml:space="preserve"> </w:t>
      </w:r>
      <w:r w:rsidR="00A767B2">
        <w:rPr>
          <w:rFonts w:hint="cs"/>
          <w:rtl/>
        </w:rPr>
        <w:t>ראו</w:t>
      </w:r>
      <w:r>
        <w:rPr>
          <w:rFonts w:hint="cs"/>
          <w:rtl/>
        </w:rPr>
        <w:t xml:space="preserve"> גם דין מי שחציו עבד וחציו בן חורין לגבי אכילת קרבן פסח, בגמרא פסחים פח ע"א, שהוא "נופל בין הכיסאות" איננו יכול להימנות על קרבן הפסח של רבו וגם לא יכול להביא קרבן פסח משל עצמו (או להימנות עם אחרים): "</w:t>
      </w:r>
      <w:r>
        <w:rPr>
          <w:rtl/>
        </w:rPr>
        <w:t>לא יאכל לא משלו ולא משל רבו!</w:t>
      </w:r>
      <w:r w:rsidR="00A05CCA">
        <w:rPr>
          <w:rFonts w:hint="cs"/>
          <w:rtl/>
        </w:rPr>
        <w:t>".</w:t>
      </w:r>
      <w:r>
        <w:rPr>
          <w:rtl/>
        </w:rPr>
        <w:t xml:space="preserve"> </w:t>
      </w:r>
      <w:r>
        <w:rPr>
          <w:rFonts w:hint="cs"/>
          <w:rtl/>
        </w:rPr>
        <w:t xml:space="preserve">תשובת הגמרא שם מהמשנה שלנו שבית הלל חזרו להורות כבית שמאי </w:t>
      </w:r>
      <w:r w:rsidR="00A05CCA">
        <w:rPr>
          <w:rFonts w:hint="cs"/>
          <w:rtl/>
        </w:rPr>
        <w:t xml:space="preserve">והסכימו </w:t>
      </w:r>
      <w:r>
        <w:rPr>
          <w:rFonts w:hint="cs"/>
          <w:rtl/>
        </w:rPr>
        <w:t>שזה מצב בלתי נסבל וכופים את רבו לשחררו. ועוד לפני ששוחרר</w:t>
      </w:r>
      <w:r w:rsidR="00A05CCA">
        <w:rPr>
          <w:rFonts w:hint="cs"/>
          <w:rtl/>
        </w:rPr>
        <w:t xml:space="preserve"> באופן פורמלי</w:t>
      </w:r>
      <w:r>
        <w:rPr>
          <w:rFonts w:hint="cs"/>
          <w:rtl/>
        </w:rPr>
        <w:t>, הרי</w:t>
      </w:r>
      <w:r w:rsidR="00A05CCA">
        <w:rPr>
          <w:rFonts w:hint="cs"/>
          <w:rtl/>
        </w:rPr>
        <w:t>ה</w:t>
      </w:r>
      <w:r>
        <w:rPr>
          <w:rFonts w:hint="cs"/>
          <w:rtl/>
        </w:rPr>
        <w:t xml:space="preserve">ו כבן חורין לקיום המצוות, כפי שמסביר שם </w:t>
      </w:r>
      <w:proofErr w:type="spellStart"/>
      <w:r>
        <w:rPr>
          <w:rFonts w:hint="cs"/>
          <w:rtl/>
        </w:rPr>
        <w:t>שטיינזלץ</w:t>
      </w:r>
      <w:proofErr w:type="spellEnd"/>
      <w:r>
        <w:rPr>
          <w:rFonts w:hint="cs"/>
          <w:rtl/>
        </w:rPr>
        <w:t xml:space="preserve">: "נמצא שמי שחציו עבד הריהו כבן חורין גמור, שהרי חייב רבו לשחררו". </w:t>
      </w:r>
      <w:r w:rsidR="00A767B2">
        <w:rPr>
          <w:rFonts w:hint="cs"/>
          <w:rtl/>
        </w:rPr>
        <w:t>ראו</w:t>
      </w:r>
      <w:r>
        <w:rPr>
          <w:rFonts w:hint="cs"/>
          <w:rtl/>
        </w:rPr>
        <w:t xml:space="preserve"> דיון דומה, בגמרא </w:t>
      </w:r>
      <w:r>
        <w:rPr>
          <w:rtl/>
        </w:rPr>
        <w:t>חגיגה דף ב עמוד א</w:t>
      </w:r>
      <w:r>
        <w:rPr>
          <w:rFonts w:hint="cs"/>
          <w:rtl/>
        </w:rPr>
        <w:t>,</w:t>
      </w:r>
      <w:r>
        <w:rPr>
          <w:rtl/>
        </w:rPr>
        <w:t xml:space="preserve"> </w:t>
      </w:r>
      <w:r>
        <w:rPr>
          <w:rFonts w:hint="cs"/>
          <w:rtl/>
        </w:rPr>
        <w:t xml:space="preserve">לגבי מצוות עלייה לרגל (מצוות ראייה) של מי שחציו עבד וחציו בן חורין. וגם שם מסכמת הגמרא שהוא חייב בעלייה לרגל (ונחשב לו למצווה) </w:t>
      </w:r>
      <w:r w:rsidR="00A05CCA">
        <w:rPr>
          <w:rFonts w:hint="cs"/>
          <w:rtl/>
        </w:rPr>
        <w:t>ו</w:t>
      </w:r>
      <w:r>
        <w:rPr>
          <w:rFonts w:hint="cs"/>
          <w:rtl/>
        </w:rPr>
        <w:t xml:space="preserve">בית הלל </w:t>
      </w:r>
      <w:r w:rsidR="00A05CCA">
        <w:rPr>
          <w:rFonts w:hint="cs"/>
          <w:rtl/>
        </w:rPr>
        <w:t xml:space="preserve">חזרו </w:t>
      </w:r>
      <w:r>
        <w:rPr>
          <w:rFonts w:hint="cs"/>
          <w:rtl/>
        </w:rPr>
        <w:t>להורות כבית שמאי ולכפות על רבו לשחררו. לנו אולי קשה קצת להבין הלכות אלה הנוגעות לעולם שבו היה מעמד של עבדות, אבל מה שחשוב לנו הוא שעל בסיס הפסוק בישעיהו: "לא תוהו בראה, לשבת יצרה" קובעים חכמים שאין מצב של "חצי עבד"</w:t>
      </w:r>
      <w:r w:rsidR="0071702D">
        <w:rPr>
          <w:rFonts w:hint="cs"/>
          <w:rtl/>
        </w:rPr>
        <w:t>, רגל פה רגל שם</w:t>
      </w:r>
      <w:r>
        <w:rPr>
          <w:rFonts w:hint="cs"/>
          <w:rtl/>
        </w:rPr>
        <w:t>. אם הוחל בתהליך שחרור העבד, יש לכפות על האדון את השלמת התהליך ולצרף את העבד לעולם של עשייה, לעולם של "לשבת יצרה". ונזכור שמדובר כאן בעבד כנעני שבשחרורו הוא הופך ליהודי לכל דבר</w:t>
      </w:r>
      <w:r w:rsidR="00160D87">
        <w:rPr>
          <w:rFonts w:hint="cs"/>
          <w:rtl/>
        </w:rPr>
        <w:t xml:space="preserve"> (לאחר שטבל לשם גירות בפני שלושה, רמב"ם הלכות איסורי ביאה</w:t>
      </w:r>
      <w:r w:rsidR="0071702D">
        <w:rPr>
          <w:rFonts w:hint="cs"/>
          <w:rtl/>
        </w:rPr>
        <w:t xml:space="preserve"> </w:t>
      </w:r>
      <w:r w:rsidR="00160D87">
        <w:rPr>
          <w:rFonts w:hint="cs"/>
          <w:rtl/>
        </w:rPr>
        <w:t xml:space="preserve">פרק </w:t>
      </w:r>
      <w:proofErr w:type="spellStart"/>
      <w:r w:rsidR="00160D87">
        <w:rPr>
          <w:rFonts w:hint="cs"/>
          <w:rtl/>
        </w:rPr>
        <w:t>יג</w:t>
      </w:r>
      <w:proofErr w:type="spellEnd"/>
      <w:r w:rsidR="00160D87">
        <w:rPr>
          <w:rFonts w:hint="cs"/>
          <w:rtl/>
        </w:rPr>
        <w:t xml:space="preserve"> הלכה </w:t>
      </w:r>
      <w:proofErr w:type="spellStart"/>
      <w:r w:rsidR="00160D87">
        <w:rPr>
          <w:rFonts w:hint="cs"/>
          <w:rtl/>
        </w:rPr>
        <w:t>יב</w:t>
      </w:r>
      <w:proofErr w:type="spellEnd"/>
      <w:r w:rsidR="00160D87">
        <w:rPr>
          <w:rFonts w:hint="cs"/>
          <w:rtl/>
        </w:rPr>
        <w:t>)</w:t>
      </w:r>
      <w:r>
        <w:rPr>
          <w:rFonts w:hint="cs"/>
          <w:rtl/>
        </w:rPr>
        <w:t>.</w:t>
      </w:r>
      <w:r w:rsidR="002F7E54" w:rsidRPr="002F7E54">
        <w:rPr>
          <w:rFonts w:hint="cs"/>
          <w:rtl/>
        </w:rPr>
        <w:t xml:space="preserve"> </w:t>
      </w:r>
      <w:r w:rsidR="002F7E54">
        <w:rPr>
          <w:rFonts w:hint="cs"/>
          <w:rtl/>
        </w:rPr>
        <w:t>ויש עוד לשים לב שהפסוק "לא תוהו" שמשמש את בית הלל בגמרא יבמות להקל במספר הצאצאים, משמש כאן את בית שמאי לכפות את שחרור העבד. ולכך נראה לחבר גם את השימוש שעושה ר' יוחנן בפסוק בגמרא בכורות ולקבל 'משולש דרשות' מעניין על "לא תוהו בראה".</w:t>
      </w:r>
    </w:p>
  </w:footnote>
  <w:footnote w:id="8">
    <w:p w14:paraId="37207D2A" w14:textId="77777777" w:rsidR="00B453D4" w:rsidRDefault="00B453D4">
      <w:pPr>
        <w:pStyle w:val="a3"/>
        <w:rPr>
          <w:rFonts w:hint="cs"/>
          <w:rtl/>
        </w:rPr>
      </w:pPr>
      <w:r>
        <w:rPr>
          <w:rStyle w:val="a5"/>
        </w:rPr>
        <w:footnoteRef/>
      </w:r>
      <w:r>
        <w:rPr>
          <w:rtl/>
        </w:rPr>
        <w:t xml:space="preserve"> </w:t>
      </w:r>
      <w:r>
        <w:rPr>
          <w:rFonts w:hint="cs"/>
          <w:rtl/>
        </w:rPr>
        <w:t xml:space="preserve">שאם מותר למכור ספר תורה על מנת ללמוד תורה או ע"מ </w:t>
      </w:r>
      <w:proofErr w:type="spellStart"/>
      <w:r>
        <w:rPr>
          <w:rFonts w:hint="cs"/>
          <w:rtl/>
        </w:rPr>
        <w:t>לישא</w:t>
      </w:r>
      <w:proofErr w:type="spellEnd"/>
      <w:r>
        <w:rPr>
          <w:rFonts w:hint="cs"/>
          <w:rtl/>
        </w:rPr>
        <w:t xml:space="preserve"> </w:t>
      </w:r>
      <w:proofErr w:type="spellStart"/>
      <w:r>
        <w:rPr>
          <w:rFonts w:hint="cs"/>
          <w:rtl/>
        </w:rPr>
        <w:t>אשה</w:t>
      </w:r>
      <w:proofErr w:type="spellEnd"/>
      <w:r>
        <w:rPr>
          <w:rFonts w:hint="cs"/>
          <w:rtl/>
        </w:rPr>
        <w:t>, נתיר גם למכור ספר תורה על מנת לקנות ספר תורה אחר.</w:t>
      </w:r>
    </w:p>
  </w:footnote>
  <w:footnote w:id="9">
    <w:p w14:paraId="746E8ED8" w14:textId="77777777" w:rsidR="00B453D4" w:rsidRDefault="00B453D4" w:rsidP="000D49F5">
      <w:pPr>
        <w:pStyle w:val="a3"/>
        <w:rPr>
          <w:rFonts w:hint="cs"/>
          <w:rtl/>
        </w:rPr>
      </w:pPr>
      <w:r>
        <w:rPr>
          <w:rStyle w:val="a5"/>
        </w:rPr>
        <w:footnoteRef/>
      </w:r>
      <w:r>
        <w:rPr>
          <w:rtl/>
        </w:rPr>
        <w:t xml:space="preserve"> </w:t>
      </w:r>
      <w:r>
        <w:rPr>
          <w:rFonts w:hint="cs"/>
          <w:rtl/>
        </w:rPr>
        <w:t xml:space="preserve">לא, אומרת הגמרא. אין למכור ספר תורה על מנת לקנות בדמיו ספר תורה אחר ואין זה דומה למכירת ספר תורה על מנת ללמוד תורה או על מנת </w:t>
      </w:r>
      <w:proofErr w:type="spellStart"/>
      <w:r>
        <w:rPr>
          <w:rFonts w:hint="cs"/>
          <w:rtl/>
        </w:rPr>
        <w:t>לישא</w:t>
      </w:r>
      <w:proofErr w:type="spellEnd"/>
      <w:r>
        <w:rPr>
          <w:rFonts w:hint="cs"/>
          <w:rtl/>
        </w:rPr>
        <w:t xml:space="preserve"> אישה. למכור ספר תורה ע"מ ללמוד תורה מותר, בגלל העיקרון שהתלמוד מביא לידי מעשה.</w:t>
      </w:r>
      <w:r w:rsidR="000D49F5">
        <w:rPr>
          <w:rFonts w:hint="cs"/>
          <w:rtl/>
        </w:rPr>
        <w:t xml:space="preserve"> </w:t>
      </w:r>
      <w:r w:rsidR="00A767B2">
        <w:rPr>
          <w:rFonts w:hint="cs"/>
          <w:rtl/>
        </w:rPr>
        <w:t>ראו</w:t>
      </w:r>
      <w:r w:rsidR="000D49F5">
        <w:rPr>
          <w:rFonts w:hint="cs"/>
          <w:rtl/>
        </w:rPr>
        <w:t xml:space="preserve"> דברינו </w:t>
      </w:r>
      <w:hyperlink r:id="rId1" w:history="1">
        <w:r w:rsidR="000D49F5" w:rsidRPr="000D49F5">
          <w:rPr>
            <w:rStyle w:val="Hyperlink"/>
            <w:rFonts w:hint="cs"/>
            <w:rtl/>
          </w:rPr>
          <w:t>תלמוד ומעשה</w:t>
        </w:r>
      </w:hyperlink>
      <w:r w:rsidR="000D49F5">
        <w:rPr>
          <w:rFonts w:hint="cs"/>
          <w:rtl/>
        </w:rPr>
        <w:t xml:space="preserve"> בפרשת ואתחנן.</w:t>
      </w:r>
      <w:r>
        <w:rPr>
          <w:rFonts w:hint="cs"/>
          <w:rtl/>
        </w:rPr>
        <w:t xml:space="preserve"> למכור ספר תורה על מנת לשאת </w:t>
      </w:r>
      <w:proofErr w:type="spellStart"/>
      <w:r>
        <w:rPr>
          <w:rFonts w:hint="cs"/>
          <w:rtl/>
        </w:rPr>
        <w:t>אשה</w:t>
      </w:r>
      <w:proofErr w:type="spellEnd"/>
      <w:r>
        <w:rPr>
          <w:rFonts w:hint="cs"/>
          <w:rtl/>
        </w:rPr>
        <w:t xml:space="preserve"> מותר, בגלל הפסוק בישעיהו: "לא תוהו בראה, לשבת יצרה"! </w:t>
      </w:r>
      <w:r w:rsidR="001A6524">
        <w:rPr>
          <w:rFonts w:hint="cs"/>
          <w:rtl/>
        </w:rPr>
        <w:t>ו</w:t>
      </w:r>
      <w:r>
        <w:rPr>
          <w:rFonts w:hint="cs"/>
          <w:rtl/>
        </w:rPr>
        <w:t>מכאן נוכל להשליך גם על המקורות שהבאנו לעיל ונבין מה עוצמת הפסוק בישעיהו; מה הוא מוסיף על מצוות פרו ורבו</w:t>
      </w:r>
      <w:r w:rsidR="001A6524">
        <w:rPr>
          <w:rFonts w:hint="cs"/>
          <w:rtl/>
        </w:rPr>
        <w:t xml:space="preserve"> שבתורה, </w:t>
      </w:r>
      <w:r>
        <w:rPr>
          <w:rFonts w:hint="cs"/>
          <w:rtl/>
        </w:rPr>
        <w:t>שלא ידענו. התשובה: את עוצמת המצווה וחשיבותה כחלק מההיבט הרחב של יישוב העולם וקיום יעדי הבריאה</w:t>
      </w:r>
      <w:r w:rsidR="000D49F5">
        <w:rPr>
          <w:rFonts w:hint="cs"/>
          <w:rtl/>
        </w:rPr>
        <w:t>;</w:t>
      </w:r>
      <w:r>
        <w:rPr>
          <w:rFonts w:hint="cs"/>
          <w:rtl/>
        </w:rPr>
        <w:t xml:space="preserve"> שמותר למכור ספר תורה על מנת לקיים מצווה זו, שניתן לכפות על שחרור עבד, שגוי גם </w:t>
      </w:r>
      <w:r w:rsidR="000D49F5">
        <w:rPr>
          <w:rFonts w:hint="cs"/>
          <w:rtl/>
        </w:rPr>
        <w:t>מ</w:t>
      </w:r>
      <w:r>
        <w:rPr>
          <w:rFonts w:hint="cs"/>
          <w:rtl/>
        </w:rPr>
        <w:t>קיים מצווה זו כחלק מהמין האנושי, חשיבות הנכדים כממשיכי הקיום ועוד.</w:t>
      </w:r>
      <w:r w:rsidR="00F22615">
        <w:rPr>
          <w:rFonts w:hint="cs"/>
          <w:rtl/>
        </w:rPr>
        <w:t xml:space="preserve"> ללא הפסוק בישעיהו היינו דנים במכירת ספר תורה מול מצוות פרו ורבו, בדומה למצוות עשה אחרות שאין למכור ספר תורה בשביל לקיי</w:t>
      </w:r>
      <w:r w:rsidR="00093013">
        <w:rPr>
          <w:rFonts w:hint="cs"/>
          <w:rtl/>
        </w:rPr>
        <w:t>מם</w:t>
      </w:r>
      <w:r w:rsidR="00F22615">
        <w:rPr>
          <w:rFonts w:hint="cs"/>
          <w:rtl/>
        </w:rPr>
        <w:t>.</w:t>
      </w:r>
    </w:p>
  </w:footnote>
  <w:footnote w:id="10">
    <w:p w14:paraId="506AE576" w14:textId="77777777" w:rsidR="00B453D4" w:rsidRDefault="00B453D4">
      <w:pPr>
        <w:pStyle w:val="a3"/>
        <w:rPr>
          <w:rFonts w:hint="cs"/>
        </w:rPr>
      </w:pPr>
      <w:r>
        <w:rPr>
          <w:rStyle w:val="a5"/>
        </w:rPr>
        <w:footnoteRef/>
      </w:r>
      <w:r>
        <w:rPr>
          <w:rtl/>
        </w:rPr>
        <w:t xml:space="preserve"> </w:t>
      </w:r>
      <w:r w:rsidR="00F22615">
        <w:rPr>
          <w:rFonts w:hint="cs"/>
          <w:rtl/>
        </w:rPr>
        <w:t xml:space="preserve">צריך </w:t>
      </w:r>
      <w:r>
        <w:rPr>
          <w:rFonts w:hint="cs"/>
          <w:rtl/>
        </w:rPr>
        <w:t xml:space="preserve">לברר, להבין. </w:t>
      </w:r>
      <w:r w:rsidR="001A6524">
        <w:rPr>
          <w:rFonts w:hint="cs"/>
          <w:rtl/>
        </w:rPr>
        <w:t xml:space="preserve">זו </w:t>
      </w:r>
      <w:r>
        <w:rPr>
          <w:rFonts w:hint="cs"/>
          <w:rtl/>
        </w:rPr>
        <w:t xml:space="preserve">צורה של </w:t>
      </w:r>
      <w:r w:rsidR="001A6524">
        <w:rPr>
          <w:rFonts w:hint="cs"/>
          <w:rtl/>
        </w:rPr>
        <w:t xml:space="preserve">פתיחה כמין </w:t>
      </w:r>
      <w:r>
        <w:rPr>
          <w:rFonts w:hint="cs"/>
          <w:rtl/>
        </w:rPr>
        <w:t>שאלה.</w:t>
      </w:r>
    </w:p>
  </w:footnote>
  <w:footnote w:id="11">
    <w:p w14:paraId="2FF1B669" w14:textId="77777777" w:rsidR="00B839CB" w:rsidRDefault="00B839CB" w:rsidP="00093013">
      <w:pPr>
        <w:pStyle w:val="a3"/>
        <w:rPr>
          <w:rFonts w:hint="cs"/>
          <w:rtl/>
        </w:rPr>
      </w:pPr>
      <w:r>
        <w:rPr>
          <w:rStyle w:val="a5"/>
        </w:rPr>
        <w:footnoteRef/>
      </w:r>
      <w:r>
        <w:rPr>
          <w:rtl/>
        </w:rPr>
        <w:t xml:space="preserve"> </w:t>
      </w:r>
      <w:r w:rsidR="00A767B2">
        <w:rPr>
          <w:rFonts w:hint="cs"/>
          <w:rtl/>
        </w:rPr>
        <w:t>ראו</w:t>
      </w:r>
      <w:r>
        <w:rPr>
          <w:rFonts w:hint="cs"/>
          <w:rtl/>
        </w:rPr>
        <w:t xml:space="preserve"> גם </w:t>
      </w:r>
      <w:r>
        <w:rPr>
          <w:rtl/>
        </w:rPr>
        <w:t>שו"ת רבינו גרשום מאור הגולה סימן לד</w:t>
      </w:r>
      <w:r>
        <w:rPr>
          <w:rFonts w:hint="cs"/>
          <w:rtl/>
        </w:rPr>
        <w:t xml:space="preserve">: " ... </w:t>
      </w:r>
      <w:r>
        <w:rPr>
          <w:rtl/>
        </w:rPr>
        <w:t>ונשאל מלפני רבינו גרשום בר' יהודה ז"ל</w:t>
      </w:r>
      <w:r>
        <w:rPr>
          <w:rFonts w:hint="cs"/>
          <w:rtl/>
        </w:rPr>
        <w:t>:</w:t>
      </w:r>
      <w:r>
        <w:rPr>
          <w:rtl/>
        </w:rPr>
        <w:t xml:space="preserve"> מי שמת לו מת בלילה וכשיצאו מבית הכנסת בב</w:t>
      </w:r>
      <w:r>
        <w:rPr>
          <w:rFonts w:hint="cs"/>
          <w:rtl/>
        </w:rPr>
        <w:t>ו</w:t>
      </w:r>
      <w:r>
        <w:rPr>
          <w:rtl/>
        </w:rPr>
        <w:t>קר ללכת אצל המת</w:t>
      </w:r>
      <w:r>
        <w:rPr>
          <w:rFonts w:hint="cs"/>
          <w:rtl/>
        </w:rPr>
        <w:t>,</w:t>
      </w:r>
      <w:r>
        <w:rPr>
          <w:rtl/>
        </w:rPr>
        <w:t xml:space="preserve"> אמרו להם ללכת לברכת אירוסין</w:t>
      </w:r>
      <w:r>
        <w:rPr>
          <w:rFonts w:hint="cs"/>
          <w:rtl/>
        </w:rPr>
        <w:t>,</w:t>
      </w:r>
      <w:r>
        <w:rPr>
          <w:rtl/>
        </w:rPr>
        <w:t xml:space="preserve"> איזה מהם קודם</w:t>
      </w:r>
      <w:r>
        <w:rPr>
          <w:rFonts w:hint="cs"/>
          <w:rtl/>
        </w:rPr>
        <w:t>?</w:t>
      </w:r>
      <w:r>
        <w:rPr>
          <w:rtl/>
        </w:rPr>
        <w:t xml:space="preserve"> והשיב כך דעתי נוטה שהוצאת המת קודמת</w:t>
      </w:r>
      <w:r>
        <w:rPr>
          <w:rFonts w:hint="cs"/>
          <w:rtl/>
        </w:rPr>
        <w:t xml:space="preserve"> ...</w:t>
      </w:r>
      <w:r>
        <w:rPr>
          <w:rtl/>
        </w:rPr>
        <w:t xml:space="preserve"> </w:t>
      </w:r>
      <w:proofErr w:type="spellStart"/>
      <w:r>
        <w:rPr>
          <w:rtl/>
        </w:rPr>
        <w:t>ודוקא</w:t>
      </w:r>
      <w:proofErr w:type="spellEnd"/>
      <w:r>
        <w:rPr>
          <w:rtl/>
        </w:rPr>
        <w:t xml:space="preserve"> הוצאת המת לברכת אירוסין, אבל הוצאת המת והכנסת כלה, הכנסת כלה </w:t>
      </w:r>
      <w:proofErr w:type="spellStart"/>
      <w:r>
        <w:rPr>
          <w:rtl/>
        </w:rPr>
        <w:t>עדיפא</w:t>
      </w:r>
      <w:proofErr w:type="spellEnd"/>
      <w:r>
        <w:rPr>
          <w:rtl/>
        </w:rPr>
        <w:t xml:space="preserve"> דכתיב</w:t>
      </w:r>
      <w:r>
        <w:rPr>
          <w:rFonts w:hint="cs"/>
          <w:rtl/>
        </w:rPr>
        <w:t>:</w:t>
      </w:r>
      <w:r>
        <w:rPr>
          <w:rtl/>
        </w:rPr>
        <w:t xml:space="preserve"> לא </w:t>
      </w:r>
      <w:proofErr w:type="spellStart"/>
      <w:r>
        <w:rPr>
          <w:rtl/>
        </w:rPr>
        <w:t>לתהו</w:t>
      </w:r>
      <w:proofErr w:type="spellEnd"/>
      <w:r>
        <w:rPr>
          <w:rtl/>
        </w:rPr>
        <w:t xml:space="preserve"> בראה לשבת יצרה</w:t>
      </w:r>
      <w:r>
        <w:rPr>
          <w:rFonts w:hint="cs"/>
          <w:rtl/>
        </w:rPr>
        <w:t>".</w:t>
      </w:r>
      <w:r w:rsidR="00093013">
        <w:rPr>
          <w:rFonts w:hint="cs"/>
          <w:rtl/>
        </w:rPr>
        <w:t xml:space="preserve"> שוב מצאנו שזו הלכה פשוטה ב</w:t>
      </w:r>
      <w:r w:rsidR="00093013">
        <w:rPr>
          <w:rtl/>
          <w:lang w:eastAsia="en-US"/>
        </w:rPr>
        <w:t>מסכת שמחות פרק יא הלכה ו</w:t>
      </w:r>
      <w:r w:rsidR="00093013">
        <w:rPr>
          <w:rFonts w:hint="cs"/>
          <w:rtl/>
          <w:lang w:eastAsia="en-US"/>
        </w:rPr>
        <w:t>: "</w:t>
      </w:r>
      <w:r w:rsidR="00093013">
        <w:rPr>
          <w:rtl/>
          <w:lang w:eastAsia="en-US"/>
        </w:rPr>
        <w:t xml:space="preserve">המת והכלה שהיו באין </w:t>
      </w:r>
      <w:proofErr w:type="spellStart"/>
      <w:r w:rsidR="00093013" w:rsidRPr="00093013">
        <w:rPr>
          <w:rtl/>
          <w:lang w:eastAsia="en-US"/>
        </w:rPr>
        <w:t>ומקלסין</w:t>
      </w:r>
      <w:proofErr w:type="spellEnd"/>
      <w:r w:rsidR="00093013" w:rsidRPr="00093013">
        <w:rPr>
          <w:rtl/>
          <w:lang w:eastAsia="en-US"/>
        </w:rPr>
        <w:t xml:space="preserve"> זה כנגד זה, </w:t>
      </w:r>
      <w:proofErr w:type="spellStart"/>
      <w:r w:rsidR="00093013" w:rsidRPr="00093013">
        <w:rPr>
          <w:rtl/>
          <w:lang w:eastAsia="en-US"/>
        </w:rPr>
        <w:t>מעבירין</w:t>
      </w:r>
      <w:proofErr w:type="spellEnd"/>
      <w:r w:rsidR="00093013" w:rsidRPr="00093013">
        <w:rPr>
          <w:rtl/>
          <w:lang w:eastAsia="en-US"/>
        </w:rPr>
        <w:t xml:space="preserve"> את המת מלפני הכלה,</w:t>
      </w:r>
      <w:r w:rsidR="00093013">
        <w:rPr>
          <w:rtl/>
          <w:lang w:eastAsia="en-US"/>
        </w:rPr>
        <w:t xml:space="preserve"> מפני שכבוד החיים קודם לכבוד המתים</w:t>
      </w:r>
      <w:r w:rsidR="00093013">
        <w:rPr>
          <w:rFonts w:hint="cs"/>
          <w:rtl/>
          <w:lang w:eastAsia="en-US"/>
        </w:rPr>
        <w:t>".</w:t>
      </w:r>
      <w:r w:rsidR="00976A7A">
        <w:rPr>
          <w:rFonts w:hint="cs"/>
          <w:rtl/>
        </w:rPr>
        <w:t xml:space="preserve"> ראו כתובות </w:t>
      </w:r>
      <w:proofErr w:type="spellStart"/>
      <w:r w:rsidR="00976A7A">
        <w:rPr>
          <w:rFonts w:hint="cs"/>
          <w:rtl/>
        </w:rPr>
        <w:t>יז</w:t>
      </w:r>
      <w:proofErr w:type="spellEnd"/>
      <w:r w:rsidR="00976A7A">
        <w:rPr>
          <w:rFonts w:hint="cs"/>
          <w:rtl/>
        </w:rPr>
        <w:t xml:space="preserve"> ע"א, רמב"ם הלכות אבל יד ח.</w:t>
      </w:r>
    </w:p>
  </w:footnote>
  <w:footnote w:id="12">
    <w:p w14:paraId="66EFAC1D" w14:textId="77777777" w:rsidR="00B453D4" w:rsidRDefault="00B453D4" w:rsidP="00DC4B03">
      <w:pPr>
        <w:pStyle w:val="a3"/>
        <w:rPr>
          <w:rFonts w:hint="cs"/>
          <w:rtl/>
        </w:rPr>
      </w:pPr>
      <w:r>
        <w:rPr>
          <w:rStyle w:val="a5"/>
        </w:rPr>
        <w:footnoteRef/>
      </w:r>
      <w:r>
        <w:rPr>
          <w:rtl/>
        </w:rPr>
        <w:t xml:space="preserve"> </w:t>
      </w:r>
      <w:r>
        <w:rPr>
          <w:rFonts w:hint="cs"/>
          <w:rtl/>
        </w:rPr>
        <w:t xml:space="preserve">חכמים שם במדרש אומרים שחוה פיתתה את אדם לאכול מפרי עץ הדעת טוב ורע ביללות ובהרמת קול, אבל ר' שמלאי אומר: ביישוב הדעת באת עליו, בטיעונים ובשכנוע, כפי שנראה. </w:t>
      </w:r>
    </w:p>
  </w:footnote>
  <w:footnote w:id="13">
    <w:p w14:paraId="13AAC9CD" w14:textId="77777777" w:rsidR="00B453D4" w:rsidRDefault="00B453D4" w:rsidP="00093013">
      <w:pPr>
        <w:pStyle w:val="a3"/>
        <w:rPr>
          <w:rFonts w:hint="cs"/>
          <w:rtl/>
        </w:rPr>
      </w:pPr>
      <w:r>
        <w:rPr>
          <w:rStyle w:val="a5"/>
        </w:rPr>
        <w:footnoteRef/>
      </w:r>
      <w:r>
        <w:rPr>
          <w:rtl/>
        </w:rPr>
        <w:t xml:space="preserve"> </w:t>
      </w:r>
      <w:r>
        <w:rPr>
          <w:rFonts w:hint="cs"/>
          <w:rtl/>
        </w:rPr>
        <w:t xml:space="preserve">נעשה אתנחתא </w:t>
      </w:r>
      <w:r w:rsidR="00093013">
        <w:rPr>
          <w:rFonts w:hint="cs"/>
          <w:rtl/>
        </w:rPr>
        <w:t>מהלכה ל</w:t>
      </w:r>
      <w:r>
        <w:rPr>
          <w:rFonts w:hint="cs"/>
          <w:rtl/>
        </w:rPr>
        <w:t xml:space="preserve">מדרש. חוה שכבר אכלה מהפרי (וסברה שתמות כתוצאה מכך, כפי שנאמר לאדם: "כי ביום אכלך ממנו מות תמות", בראשית ב </w:t>
      </w:r>
      <w:proofErr w:type="spellStart"/>
      <w:r>
        <w:rPr>
          <w:rFonts w:hint="cs"/>
          <w:rtl/>
        </w:rPr>
        <w:t>יז</w:t>
      </w:r>
      <w:proofErr w:type="spellEnd"/>
      <w:r>
        <w:rPr>
          <w:rFonts w:hint="cs"/>
          <w:rtl/>
        </w:rPr>
        <w:t xml:space="preserve">) מנסה לשכנע את אדם שיאכל גם הוא. לא תקבל חוה אחרת במקומי, </w:t>
      </w:r>
      <w:r w:rsidR="00093013">
        <w:rPr>
          <w:rFonts w:hint="cs"/>
          <w:rtl/>
        </w:rPr>
        <w:t xml:space="preserve">היא אומרת לו, </w:t>
      </w:r>
      <w:r>
        <w:rPr>
          <w:rFonts w:hint="cs"/>
          <w:rtl/>
        </w:rPr>
        <w:t xml:space="preserve">כי אין כל חדש תחת השמש </w:t>
      </w:r>
      <w:r>
        <w:rPr>
          <w:rtl/>
        </w:rPr>
        <w:t>–</w:t>
      </w:r>
      <w:r>
        <w:rPr>
          <w:rFonts w:hint="cs"/>
          <w:rtl/>
        </w:rPr>
        <w:t xml:space="preserve"> אין יותר בריאה. ולשבת לבד בטל ויחידי (</w:t>
      </w:r>
      <w:proofErr w:type="spellStart"/>
      <w:r>
        <w:rPr>
          <w:rFonts w:hint="cs"/>
          <w:rtl/>
        </w:rPr>
        <w:t>הטליס</w:t>
      </w:r>
      <w:proofErr w:type="spellEnd"/>
      <w:r>
        <w:rPr>
          <w:rFonts w:hint="cs"/>
          <w:rtl/>
        </w:rPr>
        <w:t xml:space="preserve">) גם לא תוכל, שהרי אין זו מטרת הבריאה. לא יהיה קיום לעולם שבו יש אדם בודד. למדרש זה יש המשך בדברים רבה (ליברמן) פרשת דברים ובמדרש תנחומא (בובר) בפרשתנו סימן </w:t>
      </w:r>
      <w:proofErr w:type="spellStart"/>
      <w:r>
        <w:rPr>
          <w:rFonts w:hint="cs"/>
          <w:rtl/>
        </w:rPr>
        <w:t>כו</w:t>
      </w:r>
      <w:proofErr w:type="spellEnd"/>
      <w:r>
        <w:rPr>
          <w:rFonts w:hint="cs"/>
          <w:rtl/>
        </w:rPr>
        <w:t>, שלאחר מותו של הבל גזר אדם הראשון על עצמו התנזרות מחוה מאה ושלושים שנה ולא רצה להביא יותר ילדים לעולם (ובאותם השנים נוצרו הרוחות והשדים בעולם</w:t>
      </w:r>
      <w:r w:rsidR="00976A7A">
        <w:rPr>
          <w:rFonts w:hint="cs"/>
          <w:rtl/>
        </w:rPr>
        <w:t xml:space="preserve"> מיחסיו עם לילית</w:t>
      </w:r>
      <w:r>
        <w:rPr>
          <w:rFonts w:hint="cs"/>
          <w:rtl/>
        </w:rPr>
        <w:t>). "</w:t>
      </w:r>
      <w:r>
        <w:rPr>
          <w:rtl/>
        </w:rPr>
        <w:t>מה עשה הקב"ה</w:t>
      </w:r>
      <w:r>
        <w:rPr>
          <w:rFonts w:hint="cs"/>
          <w:rtl/>
        </w:rPr>
        <w:t>?</w:t>
      </w:r>
      <w:r>
        <w:rPr>
          <w:rtl/>
        </w:rPr>
        <w:t xml:space="preserve"> הוסיף לו תאוה על </w:t>
      </w:r>
      <w:proofErr w:type="spellStart"/>
      <w:r>
        <w:rPr>
          <w:rtl/>
        </w:rPr>
        <w:t>תאותו</w:t>
      </w:r>
      <w:proofErr w:type="spellEnd"/>
      <w:r>
        <w:rPr>
          <w:rtl/>
        </w:rPr>
        <w:t>, ושמש עם חוה והוליד לשת. אמ</w:t>
      </w:r>
      <w:r>
        <w:rPr>
          <w:rFonts w:hint="cs"/>
          <w:rtl/>
        </w:rPr>
        <w:t>ר</w:t>
      </w:r>
      <w:r>
        <w:rPr>
          <w:rtl/>
        </w:rPr>
        <w:t xml:space="preserve"> הקב"ה</w:t>
      </w:r>
      <w:r>
        <w:rPr>
          <w:rFonts w:hint="cs"/>
          <w:rtl/>
        </w:rPr>
        <w:t>:</w:t>
      </w:r>
      <w:r>
        <w:rPr>
          <w:rtl/>
        </w:rPr>
        <w:t xml:space="preserve"> כל עיקר לא בראתי עולמי אלא לפריה ורביה, שנא</w:t>
      </w:r>
      <w:r>
        <w:rPr>
          <w:rFonts w:hint="cs"/>
          <w:rtl/>
        </w:rPr>
        <w:t xml:space="preserve">מר: </w:t>
      </w:r>
      <w:r>
        <w:rPr>
          <w:rtl/>
        </w:rPr>
        <w:t>לא תוהו בראה</w:t>
      </w:r>
      <w:r>
        <w:rPr>
          <w:rFonts w:hint="cs"/>
          <w:rtl/>
        </w:rPr>
        <w:t xml:space="preserve"> לשבת יצרה".</w:t>
      </w:r>
    </w:p>
  </w:footnote>
  <w:footnote w:id="14">
    <w:p w14:paraId="1A0C7B37" w14:textId="77777777" w:rsidR="00B453D4" w:rsidRDefault="00B453D4" w:rsidP="00472168">
      <w:pPr>
        <w:pStyle w:val="a3"/>
        <w:rPr>
          <w:rFonts w:hint="cs"/>
          <w:rtl/>
        </w:rPr>
      </w:pPr>
      <w:r>
        <w:rPr>
          <w:rStyle w:val="a5"/>
        </w:rPr>
        <w:footnoteRef/>
      </w:r>
      <w:r>
        <w:rPr>
          <w:rtl/>
        </w:rPr>
        <w:t xml:space="preserve"> </w:t>
      </w:r>
      <w:r>
        <w:rPr>
          <w:rFonts w:hint="cs"/>
          <w:rtl/>
        </w:rPr>
        <w:t>מהמדרש לעיל נגררנו לרמב"ן על הפסוק "ל</w:t>
      </w:r>
      <w:r w:rsidR="00093013">
        <w:rPr>
          <w:rFonts w:hint="cs"/>
          <w:rtl/>
        </w:rPr>
        <w:t>א</w:t>
      </w:r>
      <w:r>
        <w:rPr>
          <w:rFonts w:hint="cs"/>
          <w:rtl/>
        </w:rPr>
        <w:t xml:space="preserve"> טוב היות האדם לבדו</w:t>
      </w:r>
      <w:r w:rsidR="00093013">
        <w:rPr>
          <w:rFonts w:hint="cs"/>
          <w:rtl/>
        </w:rPr>
        <w:t>"</w:t>
      </w:r>
      <w:r>
        <w:rPr>
          <w:rFonts w:hint="cs"/>
          <w:rtl/>
        </w:rPr>
        <w:t xml:space="preserve"> שמעורר את השאלה </w:t>
      </w:r>
      <w:r w:rsidRPr="008E24E9">
        <w:rPr>
          <w:rFonts w:hint="cs"/>
          <w:rtl/>
        </w:rPr>
        <w:t>כיצד ייתכן שהאדם נברא יחידי ורק במחשבה שנייה חשב הקב"ה לברוא לו בן זוג</w:t>
      </w:r>
      <w:r w:rsidR="00472168">
        <w:rPr>
          <w:rFonts w:hint="cs"/>
          <w:rtl/>
        </w:rPr>
        <w:t>,</w:t>
      </w:r>
      <w:r>
        <w:rPr>
          <w:rFonts w:hint="cs"/>
          <w:rtl/>
        </w:rPr>
        <w:t xml:space="preserve"> הרי: "לא תהו בראה לשבת יצרה"! שאלת רמב"ן מתעצמת לנוכח פירוש רש"י</w:t>
      </w:r>
      <w:r w:rsidR="00472168">
        <w:rPr>
          <w:rFonts w:hint="cs"/>
          <w:rtl/>
        </w:rPr>
        <w:t xml:space="preserve"> שם</w:t>
      </w:r>
      <w:r>
        <w:rPr>
          <w:rFonts w:hint="cs"/>
          <w:rtl/>
        </w:rPr>
        <w:t>, המבוסס על המדרש שלא טוב היות האדם לבדו</w:t>
      </w:r>
      <w:r w:rsidR="00472168">
        <w:rPr>
          <w:rFonts w:hint="cs"/>
          <w:rtl/>
        </w:rPr>
        <w:t xml:space="preserve"> הוא משום</w:t>
      </w:r>
      <w:r>
        <w:rPr>
          <w:rFonts w:hint="cs"/>
          <w:rtl/>
        </w:rPr>
        <w:t>: "שלא יאמרו שתי רשויות הן: הקב"ה יחיד בעליונים ואין לו בן זוג וזה יחיד בתחתונים ואין לו בן זוג!" (</w:t>
      </w:r>
      <w:r w:rsidR="00A767B2">
        <w:rPr>
          <w:rFonts w:hint="cs"/>
          <w:rtl/>
        </w:rPr>
        <w:t>ראו</w:t>
      </w:r>
      <w:r>
        <w:rPr>
          <w:rFonts w:hint="cs"/>
          <w:rtl/>
        </w:rPr>
        <w:t xml:space="preserve"> פרקי דרבי אליעזר פרק </w:t>
      </w:r>
      <w:proofErr w:type="spellStart"/>
      <w:r>
        <w:rPr>
          <w:rFonts w:hint="cs"/>
          <w:rtl/>
        </w:rPr>
        <w:t>יב</w:t>
      </w:r>
      <w:proofErr w:type="spellEnd"/>
      <w:r>
        <w:rPr>
          <w:rFonts w:hint="cs"/>
          <w:rtl/>
        </w:rPr>
        <w:t>). שואל רמב"ן: ואם לא היה חשש שיאמרו שיש כאן שתי רשויות, היה האדם נשאר לבדו? הרי העולם: "לא תוהו בראה, לשבת יצרה"! ו</w:t>
      </w:r>
      <w:r w:rsidR="00E65C68">
        <w:rPr>
          <w:rFonts w:hint="cs"/>
          <w:rtl/>
        </w:rPr>
        <w:t xml:space="preserve">את </w:t>
      </w:r>
      <w:r>
        <w:rPr>
          <w:rFonts w:hint="cs"/>
          <w:rtl/>
        </w:rPr>
        <w:t xml:space="preserve">תשובת רמב"ן </w:t>
      </w:r>
      <w:r w:rsidR="00E65C68">
        <w:rPr>
          <w:rFonts w:hint="cs"/>
          <w:rtl/>
        </w:rPr>
        <w:t xml:space="preserve">נשאיר לקוראים לעיין </w:t>
      </w:r>
      <w:r>
        <w:rPr>
          <w:rFonts w:hint="cs"/>
          <w:rtl/>
        </w:rPr>
        <w:t>במקור.</w:t>
      </w:r>
    </w:p>
  </w:footnote>
  <w:footnote w:id="15">
    <w:p w14:paraId="6BDFBA3B" w14:textId="77777777" w:rsidR="00B453D4" w:rsidRDefault="00B453D4" w:rsidP="00B453D4">
      <w:pPr>
        <w:pStyle w:val="a3"/>
        <w:rPr>
          <w:rFonts w:hint="cs"/>
          <w:rtl/>
        </w:rPr>
      </w:pPr>
      <w:r>
        <w:rPr>
          <w:rStyle w:val="a5"/>
        </w:rPr>
        <w:footnoteRef/>
      </w:r>
      <w:r>
        <w:rPr>
          <w:rtl/>
        </w:rPr>
        <w:t xml:space="preserve"> </w:t>
      </w:r>
      <w:r>
        <w:rPr>
          <w:rFonts w:hint="cs"/>
          <w:rtl/>
        </w:rPr>
        <w:t>היבשה שהיא חלק מ"הארץ".</w:t>
      </w:r>
    </w:p>
  </w:footnote>
  <w:footnote w:id="16">
    <w:p w14:paraId="00F84DB1" w14:textId="77777777" w:rsidR="00B453D4" w:rsidRDefault="00B453D4" w:rsidP="000D49F5">
      <w:pPr>
        <w:pStyle w:val="a3"/>
        <w:rPr>
          <w:rFonts w:hint="cs"/>
          <w:rtl/>
        </w:rPr>
      </w:pPr>
      <w:r>
        <w:rPr>
          <w:rStyle w:val="a5"/>
        </w:rPr>
        <w:footnoteRef/>
      </w:r>
      <w:r>
        <w:rPr>
          <w:rtl/>
        </w:rPr>
        <w:t xml:space="preserve"> </w:t>
      </w:r>
      <w:proofErr w:type="spellStart"/>
      <w:r>
        <w:rPr>
          <w:rFonts w:hint="cs"/>
          <w:rtl/>
        </w:rPr>
        <w:t>ספורנו</w:t>
      </w:r>
      <w:proofErr w:type="spellEnd"/>
      <w:r>
        <w:rPr>
          <w:rFonts w:hint="cs"/>
          <w:rtl/>
        </w:rPr>
        <w:t xml:space="preserve"> עומד על שינוי משמעות המילה "ארץ" בתיאור הבריאה. בהתחלה "ארץ" עומדת כנגד השמים וכוללת את כל מה שמתחת לשמים (כל כדור הארץ), גם היבשה וגם הימים - כל מה שהוא לא שמים: "בראשית ברא אלהים את השמים ואת הארץ". </w:t>
      </w:r>
      <w:r w:rsidR="00472168">
        <w:rPr>
          <w:rFonts w:hint="cs"/>
          <w:rtl/>
        </w:rPr>
        <w:t>אך</w:t>
      </w:r>
      <w:r>
        <w:rPr>
          <w:rFonts w:hint="cs"/>
          <w:rtl/>
        </w:rPr>
        <w:t xml:space="preserve"> בפסוק זה, המילה "ארץ" מקבלת את המשמעות של יבשה, היינו אותו חלק של "ארץ" </w:t>
      </w:r>
      <w:r w:rsidR="000D49F5">
        <w:rPr>
          <w:rFonts w:hint="cs"/>
          <w:rtl/>
        </w:rPr>
        <w:t xml:space="preserve">במובנה </w:t>
      </w:r>
      <w:r>
        <w:rPr>
          <w:rFonts w:hint="cs"/>
          <w:rtl/>
        </w:rPr>
        <w:t xml:space="preserve">הרחב הראשון (של כדור הארץ) שאיננו ים. זאת, אומר </w:t>
      </w:r>
      <w:proofErr w:type="spellStart"/>
      <w:r>
        <w:rPr>
          <w:rFonts w:hint="cs"/>
          <w:rtl/>
        </w:rPr>
        <w:t>ספורנו</w:t>
      </w:r>
      <w:proofErr w:type="spellEnd"/>
      <w:r>
        <w:rPr>
          <w:rFonts w:hint="cs"/>
          <w:rtl/>
        </w:rPr>
        <w:t>, משום שהיבשה, בה ניתן לגור, לבנות, לגדל צמחייה וכו', היא עיקר "הארץ" ובה ניתן לקיים את הייעוד: "לא תוהו בראה, לשבת יצרה". ואולי חוקרי הימים והאוקיינוסים לא יסכימו כ"כ ויטענו שאפשר גם לקיים "לשבת יצרה" בימים.</w:t>
      </w:r>
      <w:r w:rsidR="000D49F5">
        <w:rPr>
          <w:rFonts w:hint="cs"/>
          <w:rtl/>
        </w:rPr>
        <w:t xml:space="preserve"> ובאמת, בימינו עם הידע העצום על הקוסמוס, יש לנסות לפרש מחדש מהם "ארץ" ומה הם "שמים".</w:t>
      </w:r>
    </w:p>
  </w:footnote>
  <w:footnote w:id="17">
    <w:p w14:paraId="50C93446" w14:textId="77777777" w:rsidR="00F22A12" w:rsidRDefault="00F22A12" w:rsidP="000D49F5">
      <w:pPr>
        <w:pStyle w:val="a3"/>
        <w:rPr>
          <w:rFonts w:hint="cs"/>
          <w:rtl/>
        </w:rPr>
      </w:pPr>
      <w:r>
        <w:rPr>
          <w:rStyle w:val="a5"/>
        </w:rPr>
        <w:footnoteRef/>
      </w:r>
      <w:r>
        <w:rPr>
          <w:rtl/>
        </w:rPr>
        <w:t xml:space="preserve"> </w:t>
      </w:r>
      <w:r>
        <w:rPr>
          <w:rFonts w:hint="cs"/>
          <w:rtl/>
        </w:rPr>
        <w:t xml:space="preserve">רש"י זה </w:t>
      </w:r>
      <w:r w:rsidR="00E65C68">
        <w:rPr>
          <w:rFonts w:hint="cs"/>
          <w:rtl/>
        </w:rPr>
        <w:t>הוא על ה</w:t>
      </w:r>
      <w:r>
        <w:rPr>
          <w:rFonts w:hint="cs"/>
          <w:rtl/>
        </w:rPr>
        <w:t xml:space="preserve">גמרא במסכת חגיגה </w:t>
      </w:r>
      <w:r w:rsidR="00E65C68">
        <w:rPr>
          <w:rFonts w:hint="cs"/>
          <w:rtl/>
        </w:rPr>
        <w:t>(שכבר הזכרנו בהערה 7 לעיל) ש</w:t>
      </w:r>
      <w:r>
        <w:rPr>
          <w:rFonts w:hint="cs"/>
          <w:rtl/>
        </w:rPr>
        <w:t>דנה במי שחציו עבד וחציו בן חורין אם חייב בעלייה לרגל או לא</w:t>
      </w:r>
      <w:r w:rsidR="00E65C68">
        <w:rPr>
          <w:rFonts w:hint="cs"/>
          <w:rtl/>
        </w:rPr>
        <w:t xml:space="preserve"> ומביאה ראיה מטענת בית שמאי כנגד בית הלל לגבי יכולתו לשאת אישה ולקיים פריה ורביה (כמו בגמרא גיטין </w:t>
      </w:r>
      <w:proofErr w:type="spellStart"/>
      <w:r w:rsidR="00E65C68">
        <w:rPr>
          <w:rFonts w:hint="cs"/>
          <w:rtl/>
        </w:rPr>
        <w:t>מא</w:t>
      </w:r>
      <w:proofErr w:type="spellEnd"/>
      <w:r w:rsidR="00E65C68">
        <w:rPr>
          <w:rFonts w:hint="cs"/>
          <w:rtl/>
        </w:rPr>
        <w:t xml:space="preserve"> לעיל). </w:t>
      </w:r>
      <w:r>
        <w:rPr>
          <w:rFonts w:hint="cs"/>
          <w:rtl/>
        </w:rPr>
        <w:t>לשונו של רש"י מרמזת ש</w:t>
      </w:r>
      <w:r w:rsidR="000D49F5">
        <w:rPr>
          <w:rFonts w:hint="cs"/>
          <w:rtl/>
        </w:rPr>
        <w:t xml:space="preserve">אולי </w:t>
      </w:r>
      <w:r>
        <w:rPr>
          <w:rFonts w:hint="cs"/>
          <w:rtl/>
        </w:rPr>
        <w:t>אין כאן רק דין פריה ורביה, אלא משהו רחב יותר של יישוב העולם ותיקונו. הרחבה זו, על בסיס הפסוק בישעיהו, נמצאת יותר בספרות המחשבה, המוסר והחסידות והתפתחה במרוצת הדורות מעבר למיקוד של חז"ל במצוות פרו ורבו. רא</w:t>
      </w:r>
      <w:r w:rsidR="00E65C68">
        <w:rPr>
          <w:rFonts w:hint="cs"/>
          <w:rtl/>
        </w:rPr>
        <w:t>ו</w:t>
      </w:r>
      <w:r>
        <w:rPr>
          <w:rFonts w:hint="cs"/>
          <w:rtl/>
        </w:rPr>
        <w:t xml:space="preserve"> למשל </w:t>
      </w:r>
      <w:r w:rsidR="000D49F5">
        <w:rPr>
          <w:rFonts w:hint="cs"/>
          <w:rtl/>
        </w:rPr>
        <w:t xml:space="preserve">פירוש </w:t>
      </w:r>
      <w:r>
        <w:rPr>
          <w:rtl/>
        </w:rPr>
        <w:t xml:space="preserve">מראה יחזקאל </w:t>
      </w:r>
      <w:r w:rsidR="000D49F5">
        <w:rPr>
          <w:rFonts w:hint="cs"/>
          <w:rtl/>
        </w:rPr>
        <w:t>(</w:t>
      </w:r>
      <w:r w:rsidR="000D49F5">
        <w:rPr>
          <w:rtl/>
        </w:rPr>
        <w:t xml:space="preserve">ר' יחזקאל </w:t>
      </w:r>
      <w:proofErr w:type="spellStart"/>
      <w:r w:rsidR="000D49F5">
        <w:rPr>
          <w:rtl/>
        </w:rPr>
        <w:t>ב"ר</w:t>
      </w:r>
      <w:proofErr w:type="spellEnd"/>
      <w:r w:rsidR="000D49F5">
        <w:rPr>
          <w:rtl/>
        </w:rPr>
        <w:t xml:space="preserve"> יוסף </w:t>
      </w:r>
      <w:proofErr w:type="spellStart"/>
      <w:r w:rsidR="000D49F5">
        <w:rPr>
          <w:rtl/>
        </w:rPr>
        <w:t>פ</w:t>
      </w:r>
      <w:r w:rsidR="000D49F5">
        <w:rPr>
          <w:rFonts w:hint="cs"/>
          <w:rtl/>
        </w:rPr>
        <w:t>א</w:t>
      </w:r>
      <w:r w:rsidR="000D49F5">
        <w:rPr>
          <w:rtl/>
        </w:rPr>
        <w:t>נט</w:t>
      </w:r>
      <w:proofErr w:type="spellEnd"/>
      <w:r w:rsidR="000D49F5">
        <w:rPr>
          <w:rFonts w:hint="cs"/>
          <w:rtl/>
        </w:rPr>
        <w:t xml:space="preserve">, מזרח ומרכז אירופה מאה 18) </w:t>
      </w:r>
      <w:r>
        <w:rPr>
          <w:rtl/>
        </w:rPr>
        <w:t>בראשית פרשת וישב</w:t>
      </w:r>
      <w:r>
        <w:rPr>
          <w:rFonts w:hint="cs"/>
          <w:rtl/>
        </w:rPr>
        <w:t xml:space="preserve">: " ... </w:t>
      </w:r>
      <w:r>
        <w:rPr>
          <w:rtl/>
        </w:rPr>
        <w:t xml:space="preserve">וכמו כן חטא נח שנעשה איש האדמה </w:t>
      </w:r>
      <w:proofErr w:type="spellStart"/>
      <w:r>
        <w:rPr>
          <w:rtl/>
        </w:rPr>
        <w:t>ויטע</w:t>
      </w:r>
      <w:proofErr w:type="spellEnd"/>
      <w:r>
        <w:rPr>
          <w:rtl/>
        </w:rPr>
        <w:t xml:space="preserve"> כרם</w:t>
      </w:r>
      <w:r>
        <w:rPr>
          <w:rFonts w:hint="cs"/>
          <w:rtl/>
        </w:rPr>
        <w:t>,</w:t>
      </w:r>
      <w:r>
        <w:rPr>
          <w:rtl/>
        </w:rPr>
        <w:t xml:space="preserve"> היה לו לעסוק בשאר ישובו של עולם לזרוע ולנטוע ולבנות כי לשבת יצרה</w:t>
      </w:r>
      <w:r>
        <w:rPr>
          <w:rFonts w:hint="cs"/>
          <w:rtl/>
        </w:rPr>
        <w:t xml:space="preserve">". וכן </w:t>
      </w:r>
      <w:r>
        <w:rPr>
          <w:rtl/>
        </w:rPr>
        <w:t>ר' צדוק הכהן מלובלין - פרי צדיק קדושת שבת מאמר ז</w:t>
      </w:r>
      <w:r>
        <w:rPr>
          <w:rFonts w:hint="cs"/>
          <w:rtl/>
        </w:rPr>
        <w:t>: "</w:t>
      </w:r>
      <w:r>
        <w:rPr>
          <w:rtl/>
        </w:rPr>
        <w:t xml:space="preserve">דלא תוהו בראה לשבת יצרה. שה' יתברך רצה שיהיה עולם מיושב. </w:t>
      </w:r>
      <w:proofErr w:type="spellStart"/>
      <w:r>
        <w:rPr>
          <w:rtl/>
        </w:rPr>
        <w:t>דעל</w:t>
      </w:r>
      <w:proofErr w:type="spellEnd"/>
      <w:r>
        <w:rPr>
          <w:rtl/>
        </w:rPr>
        <w:t xml:space="preserve"> כן אמרו בבראשית רבה (ל"ט, ח') כשבא אבר</w:t>
      </w:r>
      <w:r w:rsidR="000D49F5">
        <w:rPr>
          <w:rFonts w:hint="cs"/>
          <w:rtl/>
        </w:rPr>
        <w:t>י</w:t>
      </w:r>
      <w:r>
        <w:rPr>
          <w:rtl/>
        </w:rPr>
        <w:t xml:space="preserve">הם אבינו לארץ ישראל וראה חורשים בשעת חרישה וכו' </w:t>
      </w:r>
      <w:proofErr w:type="spellStart"/>
      <w:r>
        <w:rPr>
          <w:rtl/>
        </w:rPr>
        <w:t>דעוסקים</w:t>
      </w:r>
      <w:proofErr w:type="spellEnd"/>
      <w:r>
        <w:rPr>
          <w:rtl/>
        </w:rPr>
        <w:t xml:space="preserve"> </w:t>
      </w:r>
      <w:proofErr w:type="spellStart"/>
      <w:r>
        <w:rPr>
          <w:rtl/>
        </w:rPr>
        <w:t>בישובו</w:t>
      </w:r>
      <w:proofErr w:type="spellEnd"/>
      <w:r>
        <w:rPr>
          <w:rtl/>
        </w:rPr>
        <w:t xml:space="preserve"> של עולם אמר יהא חלקי עמהם</w:t>
      </w:r>
      <w:r>
        <w:rPr>
          <w:rFonts w:hint="cs"/>
          <w:rtl/>
        </w:rPr>
        <w:t>"</w:t>
      </w:r>
      <w:r>
        <w:rPr>
          <w:rtl/>
        </w:rPr>
        <w:t>.</w:t>
      </w:r>
      <w:r w:rsidR="000D49F5">
        <w:rPr>
          <w:rFonts w:hint="cs"/>
          <w:rtl/>
        </w:rPr>
        <w:t xml:space="preserve"> </w:t>
      </w:r>
      <w:r w:rsidR="00A767B2">
        <w:rPr>
          <w:rFonts w:hint="cs"/>
          <w:rtl/>
        </w:rPr>
        <w:t>ראו</w:t>
      </w:r>
      <w:r w:rsidR="000D49F5">
        <w:rPr>
          <w:rFonts w:hint="cs"/>
          <w:rtl/>
        </w:rPr>
        <w:t xml:space="preserve"> דברינו </w:t>
      </w:r>
      <w:hyperlink r:id="rId2" w:history="1">
        <w:r w:rsidR="000D49F5" w:rsidRPr="000D49F5">
          <w:rPr>
            <w:rStyle w:val="Hyperlink"/>
            <w:rFonts w:hint="cs"/>
            <w:rtl/>
          </w:rPr>
          <w:t>מפגשי אברהם עם יושבי הארץ אשר אראך</w:t>
        </w:r>
      </w:hyperlink>
      <w:r w:rsidR="000D49F5">
        <w:rPr>
          <w:rFonts w:hint="cs"/>
          <w:rtl/>
        </w:rPr>
        <w:t xml:space="preserve"> בפרשת לך </w:t>
      </w:r>
      <w:proofErr w:type="spellStart"/>
      <w:r w:rsidR="000D49F5">
        <w:rPr>
          <w:rFonts w:hint="cs"/>
          <w:rtl/>
        </w:rPr>
        <w:t>לך</w:t>
      </w:r>
      <w:proofErr w:type="spellEnd"/>
      <w:r w:rsidR="000D49F5">
        <w:rPr>
          <w:rFonts w:hint="cs"/>
          <w:rtl/>
        </w:rPr>
        <w:t>.</w:t>
      </w:r>
    </w:p>
  </w:footnote>
  <w:footnote w:id="18">
    <w:p w14:paraId="51E74B61" w14:textId="77777777" w:rsidR="00F22A12" w:rsidRDefault="00F22A12" w:rsidP="00472168">
      <w:pPr>
        <w:pStyle w:val="a3"/>
        <w:rPr>
          <w:rFonts w:hint="cs"/>
          <w:rtl/>
        </w:rPr>
      </w:pPr>
      <w:r>
        <w:rPr>
          <w:rStyle w:val="a5"/>
        </w:rPr>
        <w:footnoteRef/>
      </w:r>
      <w:r>
        <w:rPr>
          <w:rtl/>
        </w:rPr>
        <w:t xml:space="preserve"> </w:t>
      </w:r>
      <w:r w:rsidR="00DC08BA">
        <w:rPr>
          <w:rFonts w:hint="cs"/>
          <w:rtl/>
        </w:rPr>
        <w:t xml:space="preserve">הפרושים הגמורים, הם דוגמא לכל שאר </w:t>
      </w:r>
      <w:r>
        <w:rPr>
          <w:rtl/>
        </w:rPr>
        <w:t>המין האנושי</w:t>
      </w:r>
      <w:r w:rsidR="00DC08BA">
        <w:rPr>
          <w:rFonts w:hint="cs"/>
          <w:rtl/>
        </w:rPr>
        <w:t xml:space="preserve">, שגם </w:t>
      </w:r>
      <w:r w:rsidR="00E65C68">
        <w:rPr>
          <w:rFonts w:hint="cs"/>
          <w:rtl/>
        </w:rPr>
        <w:t xml:space="preserve">אם </w:t>
      </w:r>
      <w:r w:rsidR="00472168">
        <w:rPr>
          <w:rFonts w:hint="cs"/>
          <w:rtl/>
        </w:rPr>
        <w:t xml:space="preserve">לא כל אחד יכול </w:t>
      </w:r>
      <w:r w:rsidR="00DC08BA">
        <w:rPr>
          <w:rFonts w:hint="cs"/>
          <w:rtl/>
        </w:rPr>
        <w:t>לנהוג כמותם, י</w:t>
      </w:r>
      <w:r w:rsidR="00472168">
        <w:rPr>
          <w:rFonts w:hint="cs"/>
          <w:rtl/>
        </w:rPr>
        <w:t>ש</w:t>
      </w:r>
      <w:r w:rsidR="00DC08BA">
        <w:rPr>
          <w:rFonts w:hint="cs"/>
          <w:rtl/>
        </w:rPr>
        <w:t xml:space="preserve"> בהם דוגמא ותזכורת לאידיאל הפרישות וההצטנעות.</w:t>
      </w:r>
    </w:p>
  </w:footnote>
  <w:footnote w:id="19">
    <w:p w14:paraId="3143A766" w14:textId="77777777" w:rsidR="00DC08BA" w:rsidRDefault="00DC08BA">
      <w:pPr>
        <w:pStyle w:val="a3"/>
        <w:rPr>
          <w:rFonts w:hint="cs"/>
          <w:rtl/>
        </w:rPr>
      </w:pPr>
      <w:r>
        <w:rPr>
          <w:rStyle w:val="a5"/>
        </w:rPr>
        <w:footnoteRef/>
      </w:r>
      <w:r>
        <w:rPr>
          <w:rtl/>
        </w:rPr>
        <w:t xml:space="preserve"> </w:t>
      </w:r>
      <w:r>
        <w:rPr>
          <w:rFonts w:hint="cs"/>
          <w:rtl/>
        </w:rPr>
        <w:t>לא כל העולם יכול להיות פ</w:t>
      </w:r>
      <w:r w:rsidR="00472168">
        <w:rPr>
          <w:rFonts w:hint="eastAsia"/>
          <w:rtl/>
        </w:rPr>
        <w:t>ָּ</w:t>
      </w:r>
      <w:r>
        <w:rPr>
          <w:rFonts w:hint="cs"/>
          <w:rtl/>
        </w:rPr>
        <w:t>רו</w:t>
      </w:r>
      <w:r w:rsidR="00472168">
        <w:rPr>
          <w:rFonts w:hint="eastAsia"/>
          <w:rtl/>
        </w:rPr>
        <w:t>ּ</w:t>
      </w:r>
      <w:r>
        <w:rPr>
          <w:rFonts w:hint="cs"/>
          <w:rtl/>
        </w:rPr>
        <w:t>ש</w:t>
      </w:r>
      <w:r w:rsidR="00472168">
        <w:rPr>
          <w:rFonts w:hint="eastAsia"/>
          <w:rtl/>
        </w:rPr>
        <w:t>ׁ</w:t>
      </w:r>
      <w:r w:rsidR="00472168">
        <w:rPr>
          <w:rFonts w:hint="cs"/>
          <w:rtl/>
        </w:rPr>
        <w:t>,</w:t>
      </w:r>
      <w:r>
        <w:rPr>
          <w:rFonts w:hint="cs"/>
          <w:rtl/>
        </w:rPr>
        <w:t xml:space="preserve"> כי אז ייעזב העולם וייפסק הזרע ולא יתקיים הפסוק בישעיהו. </w:t>
      </w:r>
    </w:p>
  </w:footnote>
  <w:footnote w:id="20">
    <w:p w14:paraId="0B79C1C2" w14:textId="77777777" w:rsidR="007232EC" w:rsidRDefault="007232EC" w:rsidP="000D49F5">
      <w:pPr>
        <w:pStyle w:val="a3"/>
        <w:rPr>
          <w:rFonts w:hint="cs"/>
          <w:rtl/>
        </w:rPr>
      </w:pPr>
      <w:r>
        <w:rPr>
          <w:rStyle w:val="a5"/>
        </w:rPr>
        <w:footnoteRef/>
      </w:r>
      <w:r>
        <w:rPr>
          <w:rtl/>
        </w:rPr>
        <w:t xml:space="preserve"> </w:t>
      </w:r>
      <w:r>
        <w:rPr>
          <w:rFonts w:hint="cs"/>
          <w:rtl/>
        </w:rPr>
        <w:t>פרישות ממודרת ומוגבלת, של אנשים באמת ראויים</w:t>
      </w:r>
      <w:r w:rsidR="003816EA">
        <w:rPr>
          <w:rFonts w:hint="cs"/>
          <w:rtl/>
        </w:rPr>
        <w:t>,</w:t>
      </w:r>
      <w:r>
        <w:rPr>
          <w:rFonts w:hint="cs"/>
          <w:rtl/>
        </w:rPr>
        <w:t xml:space="preserve"> יכולה להשתלב בעולם שבו יש מלאכות וחכמות (מקצועות) מגוונים וכל אחד תורם את חלקו. נראה שלכת מיוחדת ומצומצמת מתיר חובות הלבבות לפרוש מענייני העולם הזה, כולל מחיי אישות. ו-"לא תוהו בראה לשבת יצרה", יתקיים בראייה רחבה של החברה והעולם בכללותו. אולי כמו בן </w:t>
      </w:r>
      <w:proofErr w:type="spellStart"/>
      <w:r>
        <w:rPr>
          <w:rFonts w:hint="cs"/>
          <w:rtl/>
        </w:rPr>
        <w:t>עזאי</w:t>
      </w:r>
      <w:proofErr w:type="spellEnd"/>
      <w:r>
        <w:rPr>
          <w:rFonts w:hint="cs"/>
          <w:rtl/>
        </w:rPr>
        <w:t xml:space="preserve"> בגמרא </w:t>
      </w:r>
      <w:r>
        <w:rPr>
          <w:rtl/>
        </w:rPr>
        <w:t xml:space="preserve">יבמות </w:t>
      </w:r>
      <w:proofErr w:type="spellStart"/>
      <w:r>
        <w:rPr>
          <w:rtl/>
        </w:rPr>
        <w:t>סג</w:t>
      </w:r>
      <w:proofErr w:type="spellEnd"/>
      <w:r>
        <w:rPr>
          <w:rtl/>
        </w:rPr>
        <w:t xml:space="preserve"> ע</w:t>
      </w:r>
      <w:r w:rsidR="000D49F5">
        <w:rPr>
          <w:rFonts w:hint="cs"/>
          <w:rtl/>
        </w:rPr>
        <w:t>"</w:t>
      </w:r>
      <w:r>
        <w:rPr>
          <w:rFonts w:hint="cs"/>
          <w:rtl/>
        </w:rPr>
        <w:t>ב שדרש שכל מי שאינו עוסק בפריה ורבייה: "</w:t>
      </w:r>
      <w:r>
        <w:rPr>
          <w:rtl/>
        </w:rPr>
        <w:t>כאילו שופך דמים וממעט הדמות</w:t>
      </w:r>
      <w:r>
        <w:rPr>
          <w:rFonts w:hint="cs"/>
          <w:rtl/>
        </w:rPr>
        <w:t>"</w:t>
      </w:r>
      <w:r>
        <w:rPr>
          <w:rtl/>
        </w:rPr>
        <w:t xml:space="preserve">, </w:t>
      </w:r>
      <w:r>
        <w:rPr>
          <w:rFonts w:hint="cs"/>
          <w:rtl/>
        </w:rPr>
        <w:t>וכשהעירו לו: "</w:t>
      </w:r>
      <w:r>
        <w:rPr>
          <w:rtl/>
        </w:rPr>
        <w:t xml:space="preserve">אתה נאה דורש ואין נאה מקיים! אמר להן בן </w:t>
      </w:r>
      <w:proofErr w:type="spellStart"/>
      <w:r>
        <w:rPr>
          <w:rtl/>
        </w:rPr>
        <w:t>עזאי</w:t>
      </w:r>
      <w:proofErr w:type="spellEnd"/>
      <w:r>
        <w:rPr>
          <w:rtl/>
        </w:rPr>
        <w:t>: ומה אעשה, שנפשי חשקה בתורה, אפשר לעולם שיתקיים על ידי אחרים</w:t>
      </w:r>
      <w:r>
        <w:rPr>
          <w:rFonts w:hint="cs"/>
          <w:rtl/>
        </w:rPr>
        <w:t>"</w:t>
      </w:r>
      <w:r>
        <w:rPr>
          <w:rtl/>
        </w:rPr>
        <w:t>.</w:t>
      </w:r>
      <w:r>
        <w:rPr>
          <w:rFonts w:hint="cs"/>
          <w:rtl/>
        </w:rPr>
        <w:t xml:space="preserve"> זה האיזון שחובות הלבבות מוכן להסכים לו</w:t>
      </w:r>
      <w:r w:rsidR="000D49F5">
        <w:rPr>
          <w:rFonts w:hint="cs"/>
          <w:rtl/>
        </w:rPr>
        <w:t xml:space="preserve"> ובתנאי שפרישות זו, שהיא "פינה מפינות העולם" ומלאכה שיש לרכוש אותה ככל מלאכה אחרת, תשתלב עם כלל העשייה והבנייה בעולם</w:t>
      </w:r>
      <w:r>
        <w:rPr>
          <w:rFonts w:hint="cs"/>
          <w:rtl/>
        </w:rPr>
        <w:t xml:space="preserve">. </w:t>
      </w:r>
      <w:r w:rsidR="00A767B2">
        <w:rPr>
          <w:rFonts w:hint="cs"/>
          <w:rtl/>
        </w:rPr>
        <w:t>ראו</w:t>
      </w:r>
      <w:r>
        <w:rPr>
          <w:rFonts w:hint="cs"/>
          <w:rtl/>
        </w:rPr>
        <w:t xml:space="preserve"> מנגד </w:t>
      </w:r>
      <w:r>
        <w:rPr>
          <w:rtl/>
        </w:rPr>
        <w:t xml:space="preserve">דרשות ר"י אבן </w:t>
      </w:r>
      <w:proofErr w:type="spellStart"/>
      <w:r>
        <w:rPr>
          <w:rtl/>
        </w:rPr>
        <w:t>שועיב</w:t>
      </w:r>
      <w:proofErr w:type="spellEnd"/>
      <w:r>
        <w:rPr>
          <w:rtl/>
        </w:rPr>
        <w:t xml:space="preserve"> דרשה ליום ראשון </w:t>
      </w:r>
      <w:proofErr w:type="spellStart"/>
      <w:r>
        <w:rPr>
          <w:rtl/>
        </w:rPr>
        <w:t>דסוכות</w:t>
      </w:r>
      <w:proofErr w:type="spellEnd"/>
      <w:r>
        <w:rPr>
          <w:rFonts w:hint="cs"/>
          <w:rtl/>
        </w:rPr>
        <w:t>: "</w:t>
      </w:r>
      <w:r>
        <w:rPr>
          <w:rtl/>
        </w:rPr>
        <w:t xml:space="preserve">בידוע כי יש בכתות בני אדם דעות חלוקות בעבודת השם, יש מהם </w:t>
      </w:r>
      <w:proofErr w:type="spellStart"/>
      <w:r>
        <w:rPr>
          <w:rtl/>
        </w:rPr>
        <w:t>מסגפין</w:t>
      </w:r>
      <w:proofErr w:type="spellEnd"/>
      <w:r>
        <w:rPr>
          <w:rtl/>
        </w:rPr>
        <w:t xml:space="preserve"> עצמן ואינם רוצים ליהנות מן הדברים הגופנים </w:t>
      </w:r>
      <w:proofErr w:type="spellStart"/>
      <w:r>
        <w:rPr>
          <w:rtl/>
        </w:rPr>
        <w:t>ופורשין</w:t>
      </w:r>
      <w:proofErr w:type="spellEnd"/>
      <w:r>
        <w:rPr>
          <w:rtl/>
        </w:rPr>
        <w:t xml:space="preserve"> עצמן מהם מכל וכל, וזה אינו דרך ישרה, כי אין זה כוונת הבריאה כי לא תוהו בראה לשבת יצרה</w:t>
      </w:r>
      <w:r>
        <w:rPr>
          <w:rFonts w:hint="cs"/>
          <w:rtl/>
        </w:rPr>
        <w:t>"</w:t>
      </w:r>
      <w:r>
        <w:rPr>
          <w:rtl/>
        </w:rPr>
        <w:t>.</w:t>
      </w:r>
      <w:r w:rsidR="00E65C68">
        <w:rPr>
          <w:rFonts w:hint="cs"/>
          <w:rtl/>
        </w:rPr>
        <w:t xml:space="preserve"> האם זו דוגמא להבדל בין ספר מוסר לדרשה בציבור?</w:t>
      </w:r>
    </w:p>
  </w:footnote>
  <w:footnote w:id="21">
    <w:p w14:paraId="590AF0D0" w14:textId="77777777" w:rsidR="00E65C68" w:rsidRDefault="00E65C68">
      <w:pPr>
        <w:pStyle w:val="a3"/>
        <w:rPr>
          <w:rFonts w:hint="cs"/>
          <w:rtl/>
        </w:rPr>
      </w:pPr>
      <w:r>
        <w:rPr>
          <w:rStyle w:val="a5"/>
        </w:rPr>
        <w:footnoteRef/>
      </w:r>
      <w:r>
        <w:rPr>
          <w:rtl/>
        </w:rPr>
        <w:t xml:space="preserve"> </w:t>
      </w:r>
      <w:r>
        <w:rPr>
          <w:rFonts w:hint="cs"/>
          <w:rtl/>
        </w:rPr>
        <w:t xml:space="preserve">נראה שכוונתו כאן למיתה שלא בשיבה טובה, עקב מחלות, תאונות, מלחמות </w:t>
      </w:r>
      <w:proofErr w:type="spellStart"/>
      <w:r>
        <w:rPr>
          <w:rFonts w:hint="cs"/>
          <w:rtl/>
        </w:rPr>
        <w:t>וכו</w:t>
      </w:r>
      <w:proofErr w:type="spellEnd"/>
      <w:r>
        <w:rPr>
          <w:rFonts w:hint="cs"/>
          <w:rtl/>
        </w:rPr>
        <w:t>'.</w:t>
      </w:r>
    </w:p>
  </w:footnote>
  <w:footnote w:id="22">
    <w:p w14:paraId="13C54464" w14:textId="77777777" w:rsidR="00675AA9" w:rsidRDefault="00675AA9" w:rsidP="00E65C68">
      <w:pPr>
        <w:pStyle w:val="a3"/>
        <w:rPr>
          <w:rFonts w:hint="cs"/>
          <w:rtl/>
        </w:rPr>
      </w:pPr>
      <w:r>
        <w:rPr>
          <w:rStyle w:val="a5"/>
        </w:rPr>
        <w:footnoteRef/>
      </w:r>
      <w:r>
        <w:rPr>
          <w:rtl/>
        </w:rPr>
        <w:t xml:space="preserve"> </w:t>
      </w:r>
      <w:r w:rsidR="00E65C68">
        <w:rPr>
          <w:rFonts w:hint="cs"/>
          <w:rtl/>
        </w:rPr>
        <w:t>ראו הפסוק המלא בהושע: "</w:t>
      </w:r>
      <w:r w:rsidR="00E65C68">
        <w:rPr>
          <w:rtl/>
        </w:rPr>
        <w:t xml:space="preserve">א֤וֹי לָהֶם֙ </w:t>
      </w:r>
      <w:proofErr w:type="spellStart"/>
      <w:r w:rsidR="00E65C68">
        <w:rPr>
          <w:rtl/>
        </w:rPr>
        <w:t>כִּֽי־נָדְד֣ו</w:t>
      </w:r>
      <w:proofErr w:type="spellEnd"/>
      <w:r w:rsidR="00E65C68">
        <w:rPr>
          <w:rtl/>
        </w:rPr>
        <w:t xml:space="preserve">ּ מִמֶּ֔נִּי שֹׁ֥ד לָהֶ֖ם </w:t>
      </w:r>
      <w:proofErr w:type="spellStart"/>
      <w:r w:rsidR="00E65C68">
        <w:rPr>
          <w:rtl/>
        </w:rPr>
        <w:t>כִּֽי־פָ֣שְׁעו</w:t>
      </w:r>
      <w:proofErr w:type="spellEnd"/>
      <w:r w:rsidR="00E65C68">
        <w:rPr>
          <w:rtl/>
        </w:rPr>
        <w:t>ּ בִ֑י וְאָנֹכִ֣י אֶפְדֵּ֔ם וְהֵ֕מָּה דִּבְּר֥וּ עָלַ֖י כְּזָבִֽים</w:t>
      </w:r>
      <w:r w:rsidR="00E65C68">
        <w:rPr>
          <w:rFonts w:hint="cs"/>
          <w:rtl/>
        </w:rPr>
        <w:t>".</w:t>
      </w:r>
      <w:r w:rsidR="00E65C68">
        <w:rPr>
          <w:rtl/>
        </w:rPr>
        <w:t xml:space="preserve"> </w:t>
      </w:r>
      <w:r>
        <w:rPr>
          <w:rFonts w:hint="cs"/>
          <w:rtl/>
        </w:rPr>
        <w:t xml:space="preserve">נראה להסביר מדרש מופלא זה באופן הבא. אלמלא חטא האדם ונגזרה עליו מיתה בטרם עת, הייתה אפשרות לקיים את הפסוק בישעיהו באופן אידילי של חיים טבעיים ומושלמים של "לא תוהו בראה לשבת יצרה"; ובהם גם פטירתו של האדם מהעולם, שתהיה מתוך משתה ושמחה וכחלק טבעי מהשלמת ייעודו ותפקידו בעולם. </w:t>
      </w:r>
      <w:r w:rsidR="00E65C68">
        <w:rPr>
          <w:rFonts w:hint="cs"/>
          <w:rtl/>
        </w:rPr>
        <w:t xml:space="preserve">ראו המדרשים על אברהם שביקש שיבה ומיתה </w:t>
      </w:r>
      <w:proofErr w:type="spellStart"/>
      <w:r w:rsidR="00E65C68">
        <w:rPr>
          <w:rFonts w:hint="cs"/>
          <w:rtl/>
        </w:rPr>
        <w:t>טבית</w:t>
      </w:r>
      <w:proofErr w:type="spellEnd"/>
      <w:r w:rsidR="00E65C68">
        <w:rPr>
          <w:rFonts w:hint="cs"/>
          <w:rtl/>
        </w:rPr>
        <w:t xml:space="preserve"> (על הפסוק: "ואברהם זקן בא בימים וה' ברך את אברהם בכל". </w:t>
      </w:r>
      <w:r>
        <w:rPr>
          <w:rFonts w:hint="cs"/>
          <w:rtl/>
        </w:rPr>
        <w:t xml:space="preserve">הטבעיות המושלמת הזו מתקלקלת בשל "דרכיהם של בני האדם". צא ולמד ממעשי האדם עצמו, שגם בעולמו הקצוב והזמני, כשהוא יוצר דבר מה כגון בית, שיישאר הרבה אחרי שהאדם לא יהיה כאן יותר, הוא בונה אותו "לשבת יצרה", בדומה ליצירת העולם ע"י הקב"ה, על מנת לגור בו, להשתמש בו לצרכים שונים ולא במחשבה שיישרף וייהרס. המשפט האחרון במדרש צריך עיון </w:t>
      </w:r>
      <w:r w:rsidR="00E00E6D">
        <w:rPr>
          <w:rFonts w:hint="cs"/>
          <w:rtl/>
        </w:rPr>
        <w:t>מיוחד ואולי כוונתו היא ש</w:t>
      </w:r>
      <w:r w:rsidR="00E65C68">
        <w:rPr>
          <w:rFonts w:hint="cs"/>
          <w:rtl/>
        </w:rPr>
        <w:t xml:space="preserve">למרות </w:t>
      </w:r>
      <w:r w:rsidR="00E00E6D">
        <w:rPr>
          <w:rFonts w:hint="cs"/>
          <w:rtl/>
        </w:rPr>
        <w:t xml:space="preserve">שבני האדם עדיין מקלקלים ("נידונים מתוך דרכיהם"), בזכות בעשייתם ובנייתם </w:t>
      </w:r>
      <w:r w:rsidR="00E65C68">
        <w:rPr>
          <w:rFonts w:hint="cs"/>
          <w:rtl/>
        </w:rPr>
        <w:t xml:space="preserve">בה הם </w:t>
      </w:r>
      <w:r w:rsidR="00E00E6D">
        <w:rPr>
          <w:rFonts w:hint="cs"/>
          <w:rtl/>
        </w:rPr>
        <w:t xml:space="preserve">מכוונים לקיים </w:t>
      </w:r>
      <w:r w:rsidR="00E65C68">
        <w:rPr>
          <w:rFonts w:hint="cs"/>
          <w:rtl/>
        </w:rPr>
        <w:t xml:space="preserve">את </w:t>
      </w:r>
      <w:r w:rsidR="00E00E6D">
        <w:rPr>
          <w:rFonts w:hint="cs"/>
          <w:rtl/>
        </w:rPr>
        <w:t>"לשבת יצרה", דנים אותם מתוך דרך הארץ החיובית של יצירתם ודוחים את יום המיתה. שהרי עדיין רוב בני האדם מתים מיתה טבעית גם אם לא תמיד כאידיאל "</w:t>
      </w:r>
      <w:r w:rsidR="00E00E6D">
        <w:rPr>
          <w:rtl/>
        </w:rPr>
        <w:t>מתוך שיאכל וישתה ושמח הוא עם אשתו על בניו ועל בני ביתו ונפטר לבית עולמו</w:t>
      </w:r>
      <w:r w:rsidR="00E00E6D">
        <w:rPr>
          <w:rFonts w:hint="cs"/>
          <w:rtl/>
        </w:rPr>
        <w:t>". שנזכה.</w:t>
      </w:r>
    </w:p>
  </w:footnote>
  <w:footnote w:id="23">
    <w:p w14:paraId="11DD683A" w14:textId="77777777" w:rsidR="00480F03" w:rsidRDefault="00480F03">
      <w:pPr>
        <w:pStyle w:val="a3"/>
        <w:rPr>
          <w:rFonts w:hint="cs"/>
          <w:rtl/>
        </w:rPr>
      </w:pPr>
      <w:r>
        <w:rPr>
          <w:rStyle w:val="a5"/>
        </w:rPr>
        <w:footnoteRef/>
      </w:r>
      <w:r>
        <w:rPr>
          <w:rtl/>
        </w:rPr>
        <w:t xml:space="preserve"> </w:t>
      </w:r>
      <w:r>
        <w:rPr>
          <w:rFonts w:hint="cs"/>
          <w:rtl/>
        </w:rPr>
        <w:t>שבת פרשת בראשית זו וכן כל שבתות בראשית הבאות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A985" w14:textId="43CE2588" w:rsidR="00B453D4" w:rsidRDefault="00B453D4" w:rsidP="00480F03">
    <w:pPr>
      <w:pStyle w:val="1"/>
      <w:tabs>
        <w:tab w:val="clear" w:pos="9469"/>
        <w:tab w:val="right" w:pos="9299"/>
      </w:tabs>
      <w:rPr>
        <w:rFonts w:hint="cs"/>
        <w:rtl/>
      </w:rPr>
    </w:pPr>
    <w:r>
      <w:rPr>
        <w:rtl/>
      </w:rPr>
      <w:t xml:space="preserve">פרשת </w:t>
    </w:r>
    <w:fldSimple w:instr=" SUBJECT  \* MERGEFORMAT ">
      <w:r w:rsidR="005377C1">
        <w:rPr>
          <w:rtl/>
        </w:rPr>
        <w:t>בראשית</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1A00" w14:textId="487D9205" w:rsidR="00B453D4" w:rsidRDefault="00B453D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377C1">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377C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0074D"/>
    <w:multiLevelType w:val="hybridMultilevel"/>
    <w:tmpl w:val="3D66C9A0"/>
    <w:lvl w:ilvl="0" w:tplc="11D8D274">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726088">
    <w:abstractNumId w:val="10"/>
  </w:num>
  <w:num w:numId="2" w16cid:durableId="1402866897">
    <w:abstractNumId w:val="8"/>
  </w:num>
  <w:num w:numId="3" w16cid:durableId="1519347621">
    <w:abstractNumId w:val="3"/>
  </w:num>
  <w:num w:numId="4" w16cid:durableId="1974090034">
    <w:abstractNumId w:val="2"/>
  </w:num>
  <w:num w:numId="5" w16cid:durableId="2016884308">
    <w:abstractNumId w:val="1"/>
  </w:num>
  <w:num w:numId="6" w16cid:durableId="1716807712">
    <w:abstractNumId w:val="0"/>
  </w:num>
  <w:num w:numId="7" w16cid:durableId="1370838017">
    <w:abstractNumId w:val="9"/>
  </w:num>
  <w:num w:numId="8" w16cid:durableId="1903448549">
    <w:abstractNumId w:val="7"/>
  </w:num>
  <w:num w:numId="9" w16cid:durableId="325129468">
    <w:abstractNumId w:val="6"/>
  </w:num>
  <w:num w:numId="10" w16cid:durableId="1023433779">
    <w:abstractNumId w:val="5"/>
  </w:num>
  <w:num w:numId="11" w16cid:durableId="1229224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jYxMQcyDE3MzJV0lIJTi4sz8/NACoxqAcIEB0IsAAAA"/>
  </w:docVars>
  <w:rsids>
    <w:rsidRoot w:val="00BA3AAD"/>
    <w:rsid w:val="00007C96"/>
    <w:rsid w:val="0001474B"/>
    <w:rsid w:val="000560D1"/>
    <w:rsid w:val="00063DB6"/>
    <w:rsid w:val="000665DF"/>
    <w:rsid w:val="00067A89"/>
    <w:rsid w:val="00070DEE"/>
    <w:rsid w:val="00072E9B"/>
    <w:rsid w:val="00075947"/>
    <w:rsid w:val="00084414"/>
    <w:rsid w:val="00093013"/>
    <w:rsid w:val="00096054"/>
    <w:rsid w:val="000A1B19"/>
    <w:rsid w:val="000B576F"/>
    <w:rsid w:val="000C0E3A"/>
    <w:rsid w:val="000D1D52"/>
    <w:rsid w:val="000D433F"/>
    <w:rsid w:val="000D49F5"/>
    <w:rsid w:val="000E0472"/>
    <w:rsid w:val="000F2695"/>
    <w:rsid w:val="001052F3"/>
    <w:rsid w:val="00143D6C"/>
    <w:rsid w:val="001442B9"/>
    <w:rsid w:val="00145179"/>
    <w:rsid w:val="001501A7"/>
    <w:rsid w:val="00151DB1"/>
    <w:rsid w:val="00152A18"/>
    <w:rsid w:val="00160D87"/>
    <w:rsid w:val="00165A5C"/>
    <w:rsid w:val="00170A5B"/>
    <w:rsid w:val="00182E10"/>
    <w:rsid w:val="001850A3"/>
    <w:rsid w:val="00186E5F"/>
    <w:rsid w:val="001874A9"/>
    <w:rsid w:val="00190173"/>
    <w:rsid w:val="00192505"/>
    <w:rsid w:val="001A6524"/>
    <w:rsid w:val="001B1F02"/>
    <w:rsid w:val="001C4195"/>
    <w:rsid w:val="001C6403"/>
    <w:rsid w:val="001E32DA"/>
    <w:rsid w:val="001E376B"/>
    <w:rsid w:val="00215DF0"/>
    <w:rsid w:val="0023492C"/>
    <w:rsid w:val="00245E9E"/>
    <w:rsid w:val="00250D45"/>
    <w:rsid w:val="002538E9"/>
    <w:rsid w:val="00261B9F"/>
    <w:rsid w:val="00275E0E"/>
    <w:rsid w:val="00281F4A"/>
    <w:rsid w:val="00290A51"/>
    <w:rsid w:val="00293E78"/>
    <w:rsid w:val="00297F0C"/>
    <w:rsid w:val="002B1322"/>
    <w:rsid w:val="002B703D"/>
    <w:rsid w:val="002D00A5"/>
    <w:rsid w:val="002F5DFA"/>
    <w:rsid w:val="002F7E54"/>
    <w:rsid w:val="0030509C"/>
    <w:rsid w:val="00325F20"/>
    <w:rsid w:val="00331974"/>
    <w:rsid w:val="00335ED6"/>
    <w:rsid w:val="00342E16"/>
    <w:rsid w:val="0037090E"/>
    <w:rsid w:val="00371004"/>
    <w:rsid w:val="003816EA"/>
    <w:rsid w:val="0039587D"/>
    <w:rsid w:val="003B1EAE"/>
    <w:rsid w:val="003D1452"/>
    <w:rsid w:val="003D264F"/>
    <w:rsid w:val="003E486F"/>
    <w:rsid w:val="003F0996"/>
    <w:rsid w:val="00412870"/>
    <w:rsid w:val="00423B36"/>
    <w:rsid w:val="004339BD"/>
    <w:rsid w:val="00433CFA"/>
    <w:rsid w:val="00444171"/>
    <w:rsid w:val="00453BD7"/>
    <w:rsid w:val="004541BE"/>
    <w:rsid w:val="004631E4"/>
    <w:rsid w:val="004719CD"/>
    <w:rsid w:val="00472168"/>
    <w:rsid w:val="00480F03"/>
    <w:rsid w:val="00484C25"/>
    <w:rsid w:val="00486904"/>
    <w:rsid w:val="00492E82"/>
    <w:rsid w:val="004961F4"/>
    <w:rsid w:val="00496B63"/>
    <w:rsid w:val="004B5CE0"/>
    <w:rsid w:val="004C600E"/>
    <w:rsid w:val="004D1DF8"/>
    <w:rsid w:val="00502435"/>
    <w:rsid w:val="00510988"/>
    <w:rsid w:val="005116DB"/>
    <w:rsid w:val="00512EF7"/>
    <w:rsid w:val="005233B7"/>
    <w:rsid w:val="005377C1"/>
    <w:rsid w:val="005466E3"/>
    <w:rsid w:val="00560B36"/>
    <w:rsid w:val="00563C62"/>
    <w:rsid w:val="005646C2"/>
    <w:rsid w:val="0056509D"/>
    <w:rsid w:val="00570E62"/>
    <w:rsid w:val="00573922"/>
    <w:rsid w:val="00574339"/>
    <w:rsid w:val="005A21A7"/>
    <w:rsid w:val="005B2C93"/>
    <w:rsid w:val="005C108E"/>
    <w:rsid w:val="005D02D4"/>
    <w:rsid w:val="005D12A4"/>
    <w:rsid w:val="005E19D3"/>
    <w:rsid w:val="00611409"/>
    <w:rsid w:val="00643F0D"/>
    <w:rsid w:val="006532B8"/>
    <w:rsid w:val="00657CFF"/>
    <w:rsid w:val="006630F2"/>
    <w:rsid w:val="006724C1"/>
    <w:rsid w:val="00674B88"/>
    <w:rsid w:val="00675AA9"/>
    <w:rsid w:val="00682C7F"/>
    <w:rsid w:val="00697032"/>
    <w:rsid w:val="006A55E9"/>
    <w:rsid w:val="006C60C8"/>
    <w:rsid w:val="006F13B5"/>
    <w:rsid w:val="006F7686"/>
    <w:rsid w:val="0071702D"/>
    <w:rsid w:val="00723044"/>
    <w:rsid w:val="007232EC"/>
    <w:rsid w:val="007316B3"/>
    <w:rsid w:val="007418B6"/>
    <w:rsid w:val="00742777"/>
    <w:rsid w:val="007569DB"/>
    <w:rsid w:val="007630A1"/>
    <w:rsid w:val="00776675"/>
    <w:rsid w:val="0079694A"/>
    <w:rsid w:val="007C36B8"/>
    <w:rsid w:val="007C451C"/>
    <w:rsid w:val="007C7E7B"/>
    <w:rsid w:val="007D07A1"/>
    <w:rsid w:val="007D219F"/>
    <w:rsid w:val="007E1A02"/>
    <w:rsid w:val="007E5586"/>
    <w:rsid w:val="007F179D"/>
    <w:rsid w:val="007F4480"/>
    <w:rsid w:val="008004A1"/>
    <w:rsid w:val="008063BD"/>
    <w:rsid w:val="00816FA9"/>
    <w:rsid w:val="00830BFF"/>
    <w:rsid w:val="008321B5"/>
    <w:rsid w:val="00834F73"/>
    <w:rsid w:val="00847D23"/>
    <w:rsid w:val="008502EA"/>
    <w:rsid w:val="00855392"/>
    <w:rsid w:val="0086645E"/>
    <w:rsid w:val="0087245B"/>
    <w:rsid w:val="0087595D"/>
    <w:rsid w:val="00885C39"/>
    <w:rsid w:val="008A4B2D"/>
    <w:rsid w:val="008B24F3"/>
    <w:rsid w:val="008B7ED0"/>
    <w:rsid w:val="008C1356"/>
    <w:rsid w:val="008C31B3"/>
    <w:rsid w:val="008D0383"/>
    <w:rsid w:val="008E24E9"/>
    <w:rsid w:val="009078A7"/>
    <w:rsid w:val="00925381"/>
    <w:rsid w:val="00925671"/>
    <w:rsid w:val="00931DBC"/>
    <w:rsid w:val="00960E46"/>
    <w:rsid w:val="00960E98"/>
    <w:rsid w:val="00976A7A"/>
    <w:rsid w:val="0099550C"/>
    <w:rsid w:val="00996EA2"/>
    <w:rsid w:val="00997104"/>
    <w:rsid w:val="009A41D4"/>
    <w:rsid w:val="009A4C16"/>
    <w:rsid w:val="009A67D0"/>
    <w:rsid w:val="009B37C2"/>
    <w:rsid w:val="009C1C33"/>
    <w:rsid w:val="00A01BAA"/>
    <w:rsid w:val="00A05901"/>
    <w:rsid w:val="00A05CCA"/>
    <w:rsid w:val="00A137D2"/>
    <w:rsid w:val="00A20715"/>
    <w:rsid w:val="00A22F15"/>
    <w:rsid w:val="00A3355E"/>
    <w:rsid w:val="00A41329"/>
    <w:rsid w:val="00A45757"/>
    <w:rsid w:val="00A5529A"/>
    <w:rsid w:val="00A767B2"/>
    <w:rsid w:val="00A7710A"/>
    <w:rsid w:val="00A819BF"/>
    <w:rsid w:val="00A82282"/>
    <w:rsid w:val="00A8546E"/>
    <w:rsid w:val="00A87053"/>
    <w:rsid w:val="00AA1A55"/>
    <w:rsid w:val="00AA33CC"/>
    <w:rsid w:val="00AA7AFA"/>
    <w:rsid w:val="00AB0F32"/>
    <w:rsid w:val="00AB268F"/>
    <w:rsid w:val="00AC2436"/>
    <w:rsid w:val="00AD0AB1"/>
    <w:rsid w:val="00AD634F"/>
    <w:rsid w:val="00AD6B45"/>
    <w:rsid w:val="00AF1393"/>
    <w:rsid w:val="00B13A15"/>
    <w:rsid w:val="00B263A1"/>
    <w:rsid w:val="00B44EE3"/>
    <w:rsid w:val="00B453D4"/>
    <w:rsid w:val="00B77C62"/>
    <w:rsid w:val="00B839CB"/>
    <w:rsid w:val="00B85AB2"/>
    <w:rsid w:val="00B9100E"/>
    <w:rsid w:val="00B96F05"/>
    <w:rsid w:val="00BA3AAD"/>
    <w:rsid w:val="00BA77B4"/>
    <w:rsid w:val="00BB1B1F"/>
    <w:rsid w:val="00BB3E23"/>
    <w:rsid w:val="00BD2157"/>
    <w:rsid w:val="00BD4257"/>
    <w:rsid w:val="00BD7CCD"/>
    <w:rsid w:val="00BF4FD2"/>
    <w:rsid w:val="00BF6D8B"/>
    <w:rsid w:val="00BF7A5D"/>
    <w:rsid w:val="00C0799B"/>
    <w:rsid w:val="00C215FD"/>
    <w:rsid w:val="00C40F79"/>
    <w:rsid w:val="00C518E1"/>
    <w:rsid w:val="00C53FD9"/>
    <w:rsid w:val="00C77996"/>
    <w:rsid w:val="00C857A0"/>
    <w:rsid w:val="00C93405"/>
    <w:rsid w:val="00C9793F"/>
    <w:rsid w:val="00CA35A1"/>
    <w:rsid w:val="00CA6F06"/>
    <w:rsid w:val="00CB2E00"/>
    <w:rsid w:val="00CC3DCB"/>
    <w:rsid w:val="00CC63EC"/>
    <w:rsid w:val="00CE3187"/>
    <w:rsid w:val="00CF2447"/>
    <w:rsid w:val="00D20992"/>
    <w:rsid w:val="00D2604C"/>
    <w:rsid w:val="00D43C26"/>
    <w:rsid w:val="00D54E9F"/>
    <w:rsid w:val="00D75B70"/>
    <w:rsid w:val="00D76DC8"/>
    <w:rsid w:val="00D84446"/>
    <w:rsid w:val="00D92EC8"/>
    <w:rsid w:val="00DA0631"/>
    <w:rsid w:val="00DA0AAD"/>
    <w:rsid w:val="00DB7144"/>
    <w:rsid w:val="00DC08BA"/>
    <w:rsid w:val="00DC4064"/>
    <w:rsid w:val="00DC464E"/>
    <w:rsid w:val="00DC4B03"/>
    <w:rsid w:val="00DC7585"/>
    <w:rsid w:val="00DE4A6F"/>
    <w:rsid w:val="00DE5478"/>
    <w:rsid w:val="00DE6078"/>
    <w:rsid w:val="00DF3025"/>
    <w:rsid w:val="00DF7472"/>
    <w:rsid w:val="00E00E6D"/>
    <w:rsid w:val="00E03673"/>
    <w:rsid w:val="00E06552"/>
    <w:rsid w:val="00E17257"/>
    <w:rsid w:val="00E3124D"/>
    <w:rsid w:val="00E56443"/>
    <w:rsid w:val="00E655AE"/>
    <w:rsid w:val="00E65C68"/>
    <w:rsid w:val="00E6710D"/>
    <w:rsid w:val="00E7084F"/>
    <w:rsid w:val="00E72BB1"/>
    <w:rsid w:val="00E7400B"/>
    <w:rsid w:val="00E84A66"/>
    <w:rsid w:val="00E91C5E"/>
    <w:rsid w:val="00EB720E"/>
    <w:rsid w:val="00ED1463"/>
    <w:rsid w:val="00ED66F3"/>
    <w:rsid w:val="00EE0CC3"/>
    <w:rsid w:val="00EE3D79"/>
    <w:rsid w:val="00EF07C4"/>
    <w:rsid w:val="00EF1D30"/>
    <w:rsid w:val="00EF28DD"/>
    <w:rsid w:val="00F0061B"/>
    <w:rsid w:val="00F1139F"/>
    <w:rsid w:val="00F15014"/>
    <w:rsid w:val="00F154F8"/>
    <w:rsid w:val="00F15BFA"/>
    <w:rsid w:val="00F22615"/>
    <w:rsid w:val="00F22A12"/>
    <w:rsid w:val="00F348A2"/>
    <w:rsid w:val="00F53E38"/>
    <w:rsid w:val="00F572F2"/>
    <w:rsid w:val="00F67157"/>
    <w:rsid w:val="00F80402"/>
    <w:rsid w:val="00F82049"/>
    <w:rsid w:val="00F94046"/>
    <w:rsid w:val="00FA0693"/>
    <w:rsid w:val="00FA46CB"/>
    <w:rsid w:val="00FA7645"/>
    <w:rsid w:val="00FB1BE4"/>
    <w:rsid w:val="00FB29AA"/>
    <w:rsid w:val="00FB35F7"/>
    <w:rsid w:val="00FC2A0E"/>
    <w:rsid w:val="00FF66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D99A96"/>
  <w15:chartTrackingRefBased/>
  <w15:docId w15:val="{49BDCFC6-944A-4D61-BA57-F431BCB1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634F"/>
    <w:pPr>
      <w:bidi/>
    </w:pPr>
    <w:rPr>
      <w:rFonts w:cs="Narkisim"/>
      <w:sz w:val="22"/>
      <w:szCs w:val="22"/>
      <w:lang w:eastAsia="he-IL"/>
    </w:rPr>
  </w:style>
  <w:style w:type="paragraph" w:styleId="1">
    <w:name w:val="heading 1"/>
    <w:basedOn w:val="a"/>
    <w:next w:val="a"/>
    <w:link w:val="10"/>
    <w:qFormat/>
    <w:rsid w:val="00AD634F"/>
    <w:pPr>
      <w:keepNext/>
      <w:tabs>
        <w:tab w:val="right" w:pos="9469"/>
      </w:tabs>
      <w:jc w:val="both"/>
      <w:outlineLvl w:val="0"/>
    </w:pPr>
    <w:rPr>
      <w:rFonts w:cs="David"/>
      <w:b/>
      <w:bCs/>
      <w:szCs w:val="28"/>
    </w:rPr>
  </w:style>
  <w:style w:type="character" w:default="1" w:styleId="a0">
    <w:name w:val="Default Paragraph Font"/>
    <w:uiPriority w:val="1"/>
    <w:semiHidden/>
    <w:unhideWhenUsed/>
    <w:rsid w:val="00AD63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634F"/>
  </w:style>
  <w:style w:type="paragraph" w:styleId="a3">
    <w:name w:val="footnote text"/>
    <w:basedOn w:val="a"/>
    <w:link w:val="a4"/>
    <w:rsid w:val="00AD634F"/>
    <w:pPr>
      <w:ind w:left="170" w:hanging="170"/>
      <w:jc w:val="both"/>
    </w:pPr>
    <w:rPr>
      <w:sz w:val="20"/>
      <w:szCs w:val="20"/>
    </w:rPr>
  </w:style>
  <w:style w:type="character" w:styleId="a5">
    <w:name w:val="footnote reference"/>
    <w:aliases w:val="ה&quot;ש"/>
    <w:semiHidden/>
    <w:rsid w:val="00AD634F"/>
    <w:rPr>
      <w:vertAlign w:val="superscript"/>
    </w:rPr>
  </w:style>
  <w:style w:type="paragraph" w:styleId="a6">
    <w:name w:val="header"/>
    <w:basedOn w:val="a"/>
    <w:link w:val="a7"/>
    <w:rsid w:val="00AD634F"/>
    <w:pPr>
      <w:tabs>
        <w:tab w:val="center" w:pos="4153"/>
        <w:tab w:val="right" w:pos="8306"/>
      </w:tabs>
    </w:pPr>
  </w:style>
  <w:style w:type="paragraph" w:styleId="a8">
    <w:name w:val="footer"/>
    <w:basedOn w:val="a"/>
    <w:link w:val="a9"/>
    <w:rsid w:val="00AD634F"/>
    <w:pPr>
      <w:tabs>
        <w:tab w:val="center" w:pos="4153"/>
        <w:tab w:val="right" w:pos="8306"/>
      </w:tabs>
    </w:pPr>
  </w:style>
  <w:style w:type="paragraph" w:customStyle="1" w:styleId="aa">
    <w:name w:val="כותרת"/>
    <w:basedOn w:val="a"/>
    <w:rsid w:val="00AD634F"/>
    <w:pPr>
      <w:spacing w:before="240" w:line="320" w:lineRule="atLeast"/>
      <w:jc w:val="center"/>
    </w:pPr>
    <w:rPr>
      <w:rFonts w:cs="David"/>
      <w:b/>
      <w:bCs/>
      <w:spacing w:val="20"/>
      <w:szCs w:val="32"/>
    </w:rPr>
  </w:style>
  <w:style w:type="paragraph" w:customStyle="1" w:styleId="ab">
    <w:name w:val="כותרת קטע"/>
    <w:basedOn w:val="a"/>
    <w:rsid w:val="00AD634F"/>
    <w:pPr>
      <w:spacing w:before="240" w:line="300" w:lineRule="atLeast"/>
    </w:pPr>
    <w:rPr>
      <w:rFonts w:cs="Arial"/>
      <w:b/>
      <w:bCs/>
      <w:szCs w:val="24"/>
    </w:rPr>
  </w:style>
  <w:style w:type="paragraph" w:customStyle="1" w:styleId="ac">
    <w:name w:val="מקור"/>
    <w:basedOn w:val="a"/>
    <w:rsid w:val="00AD634F"/>
    <w:pPr>
      <w:spacing w:line="320" w:lineRule="atLeast"/>
      <w:jc w:val="both"/>
    </w:pPr>
    <w:rPr>
      <w:rFonts w:cs="David"/>
      <w:szCs w:val="24"/>
    </w:rPr>
  </w:style>
  <w:style w:type="paragraph" w:customStyle="1" w:styleId="ad">
    <w:name w:val="מחלקי המים"/>
    <w:basedOn w:val="a"/>
    <w:rsid w:val="00AD634F"/>
    <w:pPr>
      <w:spacing w:line="320" w:lineRule="atLeast"/>
      <w:jc w:val="both"/>
    </w:pPr>
    <w:rPr>
      <w:b/>
      <w:bCs/>
      <w:szCs w:val="24"/>
    </w:rPr>
  </w:style>
  <w:style w:type="character" w:styleId="ae">
    <w:name w:val="page number"/>
    <w:basedOn w:val="a0"/>
    <w:rsid w:val="005C108E"/>
  </w:style>
  <w:style w:type="paragraph" w:styleId="af">
    <w:name w:val="Balloon Text"/>
    <w:basedOn w:val="a"/>
    <w:link w:val="af0"/>
    <w:uiPriority w:val="99"/>
    <w:semiHidden/>
    <w:unhideWhenUsed/>
    <w:rsid w:val="00AD634F"/>
    <w:rPr>
      <w:rFonts w:ascii="Tahoma" w:hAnsi="Tahoma" w:cs="Tahoma"/>
      <w:sz w:val="16"/>
      <w:szCs w:val="16"/>
    </w:rPr>
  </w:style>
  <w:style w:type="character" w:styleId="Hyperlink">
    <w:name w:val="Hyperlink"/>
    <w:rsid w:val="00AD634F"/>
    <w:rPr>
      <w:color w:val="0000FF"/>
      <w:u w:val="single"/>
    </w:rPr>
  </w:style>
  <w:style w:type="character" w:customStyle="1" w:styleId="a4">
    <w:name w:val="טקסט הערת שוליים תו"/>
    <w:link w:val="a3"/>
    <w:rsid w:val="00AD634F"/>
    <w:rPr>
      <w:rFonts w:cs="Narkisim"/>
      <w:lang w:eastAsia="he-IL"/>
    </w:rPr>
  </w:style>
  <w:style w:type="character" w:customStyle="1" w:styleId="10">
    <w:name w:val="כותרת 1 תו"/>
    <w:link w:val="1"/>
    <w:rsid w:val="00AD634F"/>
    <w:rPr>
      <w:rFonts w:cs="David"/>
      <w:b/>
      <w:bCs/>
      <w:sz w:val="22"/>
      <w:szCs w:val="28"/>
      <w:lang w:eastAsia="he-IL"/>
    </w:rPr>
  </w:style>
  <w:style w:type="character" w:customStyle="1" w:styleId="a7">
    <w:name w:val="כותרת עליונה תו"/>
    <w:link w:val="a6"/>
    <w:rsid w:val="00AD634F"/>
    <w:rPr>
      <w:rFonts w:cs="Narkisim"/>
      <w:sz w:val="22"/>
      <w:szCs w:val="22"/>
      <w:lang w:eastAsia="he-IL"/>
    </w:rPr>
  </w:style>
  <w:style w:type="character" w:customStyle="1" w:styleId="a9">
    <w:name w:val="כותרת תחתונה תו"/>
    <w:link w:val="a8"/>
    <w:rsid w:val="00AD634F"/>
    <w:rPr>
      <w:rFonts w:cs="Narkisim"/>
      <w:sz w:val="22"/>
      <w:szCs w:val="22"/>
      <w:lang w:eastAsia="he-IL"/>
    </w:rPr>
  </w:style>
  <w:style w:type="table" w:styleId="af1">
    <w:name w:val="טבלת רשת"/>
    <w:basedOn w:val="a1"/>
    <w:rsid w:val="00AD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טקסט בלונים תו"/>
    <w:link w:val="af"/>
    <w:uiPriority w:val="99"/>
    <w:semiHidden/>
    <w:rsid w:val="00AD634F"/>
    <w:rPr>
      <w:rFonts w:ascii="Tahoma" w:hAnsi="Tahoma" w:cs="Tahoma"/>
      <w:sz w:val="16"/>
      <w:szCs w:val="16"/>
      <w:lang w:eastAsia="he-IL"/>
    </w:rPr>
  </w:style>
  <w:style w:type="paragraph" w:customStyle="1" w:styleId="af2">
    <w:name w:val="פסוק"/>
    <w:basedOn w:val="ac"/>
    <w:qFormat/>
    <w:rsid w:val="00AD634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e%d7%a4%d7%92%d7%a9%d7%99-%d7%90%d7%91%d7%a8%d7%94%d7%9d-%d7%a2%d7%9d-%d7%aa%d7%95%d7%a9%d7%91%d7%99-%d7%94%d7%90%d7%a8%d7%a5-%d7%90%d7%a9%d7%a8-%d7%90%d7%a8%d7%90%d7%9a" TargetMode="External"/><Relationship Id="rId1" Type="http://schemas.openxmlformats.org/officeDocument/2006/relationships/hyperlink" Target="https://www.mayim.org.il/?parasha=%D7%AA%D7%9C%D7%9E%D7%95%D7%93-%D7%95%D7%9E%D7%A2%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F480-0D7E-4A62-AAB7-95B25D8A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851</Words>
  <Characters>3511</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צלם אלהים</vt:lpstr>
      <vt:lpstr>צלם אלהים</vt:lpstr>
    </vt:vector>
  </TitlesOfParts>
  <Company>Microsoft</Company>
  <LinksUpToDate>false</LinksUpToDate>
  <CharactersWithSpaces>4354</CharactersWithSpaces>
  <SharedDoc>false</SharedDoc>
  <HLinks>
    <vt:vector size="12" baseType="variant">
      <vt:variant>
        <vt:i4>5111837</vt:i4>
      </vt:variant>
      <vt:variant>
        <vt:i4>3</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ariant>
        <vt:i4>4128803</vt:i4>
      </vt:variant>
      <vt:variant>
        <vt:i4>0</vt:i4>
      </vt:variant>
      <vt:variant>
        <vt:i4>0</vt:i4>
      </vt:variant>
      <vt:variant>
        <vt:i4>5</vt:i4>
      </vt:variant>
      <vt:variant>
        <vt:lpwstr>https://www.mayim.org.il/?parasha=%D7%AA%D7%9C%D7%9E%D7%95%D7%93-%D7%95%D7%9E%D7%A2%D7%A9%D7%94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תוֹהוּ בְּרָאָהּ</dc:title>
  <dc:subject>בראשית</dc:subject>
  <dc:creator>Asher Yuval</dc:creator>
  <cp:keywords/>
  <cp:lastModifiedBy>Shimon Afek</cp:lastModifiedBy>
  <cp:revision>3</cp:revision>
  <cp:lastPrinted>2022-07-22T05:35:00Z</cp:lastPrinted>
  <dcterms:created xsi:type="dcterms:W3CDTF">2022-07-22T05:35:00Z</dcterms:created>
  <dcterms:modified xsi:type="dcterms:W3CDTF">2022-07-22T05:35:00Z</dcterms:modified>
</cp:coreProperties>
</file>