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49F8" w14:textId="77777777" w:rsidR="00C016A2" w:rsidRDefault="00F614F2" w:rsidP="00B065AC">
      <w:pPr>
        <w:pStyle w:val="aa"/>
        <w:rPr>
          <w:rFonts w:hint="cs"/>
          <w:rtl/>
          <w:lang w:eastAsia="en-US"/>
        </w:rPr>
      </w:pPr>
      <w:r w:rsidRPr="006B6346">
        <w:rPr>
          <w:rtl/>
        </w:rPr>
        <w:fldChar w:fldCharType="begin"/>
      </w:r>
      <w:r w:rsidRPr="006B6346">
        <w:rPr>
          <w:rtl/>
        </w:rPr>
        <w:instrText xml:space="preserve"> </w:instrText>
      </w:r>
      <w:r w:rsidRPr="006B6346">
        <w:instrText>TITLE  \* MERGEFORMAT</w:instrText>
      </w:r>
      <w:r w:rsidRPr="006B6346">
        <w:rPr>
          <w:rtl/>
        </w:rPr>
        <w:instrText xml:space="preserve"> </w:instrText>
      </w:r>
      <w:r w:rsidRPr="006B6346">
        <w:rPr>
          <w:rtl/>
        </w:rPr>
        <w:fldChar w:fldCharType="separate"/>
      </w:r>
      <w:r w:rsidR="001F69B7">
        <w:rPr>
          <w:rtl/>
        </w:rPr>
        <w:t>טעם במאכלות אסורים</w:t>
      </w:r>
      <w:r w:rsidRPr="006B6346">
        <w:rPr>
          <w:rtl/>
        </w:rPr>
        <w:fldChar w:fldCharType="end"/>
      </w:r>
    </w:p>
    <w:p w14:paraId="11F4B957" w14:textId="77777777" w:rsidR="0042457C" w:rsidRDefault="0042457C" w:rsidP="00122550">
      <w:pPr>
        <w:autoSpaceDE w:val="0"/>
        <w:autoSpaceDN w:val="0"/>
        <w:adjustRightInd w:val="0"/>
        <w:spacing w:before="240" w:line="320" w:lineRule="atLeast"/>
        <w:rPr>
          <w:rFonts w:ascii="ResponsaTTF" w:cs="David" w:hint="cs"/>
          <w:b/>
          <w:bCs/>
          <w:sz w:val="24"/>
          <w:szCs w:val="24"/>
          <w:rtl/>
          <w:lang w:eastAsia="en-US"/>
        </w:rPr>
      </w:pPr>
      <w:r w:rsidRPr="003F3D8F">
        <w:rPr>
          <w:rFonts w:ascii="ResponsaTTF" w:cs="David" w:hint="eastAsia"/>
          <w:b/>
          <w:bCs/>
          <w:sz w:val="24"/>
          <w:szCs w:val="24"/>
          <w:rtl/>
          <w:lang w:eastAsia="en-US"/>
        </w:rPr>
        <w:t>דַּבְּרוּ</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בְּנֵי</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יִשְׂרָאֵל</w:t>
      </w:r>
      <w:r w:rsidRPr="003F3D8F">
        <w:rPr>
          <w:rFonts w:ascii="ResponsaTTF" w:cs="David"/>
          <w:b/>
          <w:bCs/>
          <w:sz w:val="24"/>
          <w:szCs w:val="24"/>
          <w:rtl/>
          <w:lang w:eastAsia="en-US"/>
        </w:rPr>
        <w:t xml:space="preserve"> </w:t>
      </w:r>
      <w:proofErr w:type="spellStart"/>
      <w:r w:rsidRPr="003F3D8F">
        <w:rPr>
          <w:rFonts w:ascii="ResponsaTTF" w:cs="David" w:hint="eastAsia"/>
          <w:b/>
          <w:bCs/>
          <w:sz w:val="24"/>
          <w:szCs w:val="24"/>
          <w:rtl/>
          <w:lang w:eastAsia="en-US"/>
        </w:rPr>
        <w:t>לֵאמֹר</w:t>
      </w:r>
      <w:proofErr w:type="spellEnd"/>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זֹאת</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הַחַיָּה</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אֲשֶׁר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תֹּאכְלוּ</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מִכָּל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הַבְּהֵמָה</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אֲשֶׁר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עַל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הָאָרֶץ</w:t>
      </w:r>
      <w:r w:rsidR="00122550">
        <w:rPr>
          <w:rFonts w:ascii="ResponsaTTF" w:cs="David" w:hint="cs"/>
          <w:b/>
          <w:bCs/>
          <w:sz w:val="24"/>
          <w:szCs w:val="24"/>
          <w:rtl/>
          <w:lang w:eastAsia="en-US"/>
        </w:rPr>
        <w:t>:</w:t>
      </w:r>
      <w:r w:rsidRPr="003F3D8F">
        <w:rPr>
          <w:rFonts w:ascii="ResponsaTTF" w:cs="David" w:hint="cs"/>
          <w:b/>
          <w:bCs/>
          <w:sz w:val="24"/>
          <w:szCs w:val="24"/>
          <w:rtl/>
          <w:lang w:eastAsia="en-US"/>
        </w:rPr>
        <w:t xml:space="preserve"> </w:t>
      </w:r>
      <w:r w:rsidRPr="003F3D8F">
        <w:rPr>
          <w:rFonts w:ascii="ResponsaTTF" w:hint="cs"/>
          <w:rtl/>
          <w:lang w:eastAsia="en-US"/>
        </w:rPr>
        <w:t>(ויקרא יא ב).</w:t>
      </w:r>
      <w:r w:rsidR="003F3D8F">
        <w:rPr>
          <w:rStyle w:val="a5"/>
          <w:rFonts w:ascii="ResponsaTTF" w:cs="David"/>
          <w:b/>
          <w:bCs/>
          <w:sz w:val="24"/>
          <w:szCs w:val="24"/>
          <w:rtl/>
          <w:lang w:eastAsia="en-US"/>
        </w:rPr>
        <w:footnoteReference w:id="1"/>
      </w:r>
    </w:p>
    <w:p w14:paraId="7476F706" w14:textId="77777777" w:rsidR="001F69B7" w:rsidRDefault="001F69B7" w:rsidP="00122550">
      <w:pPr>
        <w:autoSpaceDE w:val="0"/>
        <w:autoSpaceDN w:val="0"/>
        <w:adjustRightInd w:val="0"/>
        <w:spacing w:before="120" w:line="320" w:lineRule="atLeast"/>
        <w:rPr>
          <w:rFonts w:ascii="ResponsaTTF" w:cs="David" w:hint="cs"/>
          <w:b/>
          <w:bCs/>
          <w:color w:val="000000"/>
          <w:sz w:val="24"/>
          <w:szCs w:val="24"/>
          <w:rtl/>
          <w:lang w:eastAsia="en-US"/>
        </w:rPr>
      </w:pPr>
      <w:r w:rsidRPr="007167FF">
        <w:rPr>
          <w:rFonts w:ascii="ResponsaTTF" w:cs="David"/>
          <w:b/>
          <w:bCs/>
          <w:color w:val="000000"/>
          <w:sz w:val="24"/>
          <w:szCs w:val="24"/>
          <w:rtl/>
          <w:lang w:eastAsia="en-US"/>
        </w:rPr>
        <w:t xml:space="preserve">אַל </w:t>
      </w:r>
      <w:proofErr w:type="spellStart"/>
      <w:r w:rsidRPr="007167FF">
        <w:rPr>
          <w:rFonts w:ascii="ResponsaTTF" w:cs="David"/>
          <w:b/>
          <w:bCs/>
          <w:color w:val="000000"/>
          <w:sz w:val="24"/>
          <w:szCs w:val="24"/>
          <w:rtl/>
          <w:lang w:eastAsia="en-US"/>
        </w:rPr>
        <w:t>תְּשַׁקְּצו</w:t>
      </w:r>
      <w:proofErr w:type="spellEnd"/>
      <w:r w:rsidRPr="007167FF">
        <w:rPr>
          <w:rFonts w:ascii="ResponsaTTF" w:cs="David"/>
          <w:b/>
          <w:bCs/>
          <w:color w:val="000000"/>
          <w:sz w:val="24"/>
          <w:szCs w:val="24"/>
          <w:rtl/>
          <w:lang w:eastAsia="en-US"/>
        </w:rPr>
        <w:t xml:space="preserve">ּ אֶת נַפְשֹׁתֵיכֶם בְּכָל הַשֶּׁרֶץ הַשֹּׁרֵץ וְלֹא תִטַּמְּאוּ בָּהֶם </w:t>
      </w:r>
      <w:proofErr w:type="spellStart"/>
      <w:r w:rsidRPr="007167FF">
        <w:rPr>
          <w:rFonts w:ascii="ResponsaTTF" w:cs="David"/>
          <w:b/>
          <w:bCs/>
          <w:color w:val="000000"/>
          <w:sz w:val="24"/>
          <w:szCs w:val="24"/>
          <w:rtl/>
          <w:lang w:eastAsia="en-US"/>
        </w:rPr>
        <w:t>וְנִטְמֵתֶם</w:t>
      </w:r>
      <w:proofErr w:type="spellEnd"/>
      <w:r w:rsidRPr="007167FF">
        <w:rPr>
          <w:rFonts w:ascii="ResponsaTTF" w:cs="David"/>
          <w:b/>
          <w:bCs/>
          <w:color w:val="000000"/>
          <w:sz w:val="24"/>
          <w:szCs w:val="24"/>
          <w:rtl/>
          <w:lang w:eastAsia="en-US"/>
        </w:rPr>
        <w:t xml:space="preserve"> בָּם</w:t>
      </w:r>
      <w:r w:rsidR="00122550">
        <w:rPr>
          <w:rFonts w:ascii="ResponsaTTF" w:cs="David" w:hint="cs"/>
          <w:b/>
          <w:bCs/>
          <w:color w:val="000000"/>
          <w:sz w:val="24"/>
          <w:szCs w:val="24"/>
          <w:rtl/>
          <w:lang w:eastAsia="en-US"/>
        </w:rPr>
        <w:t>:</w:t>
      </w:r>
      <w:r>
        <w:rPr>
          <w:rFonts w:ascii="ResponsaTTF" w:cs="David" w:hint="cs"/>
          <w:b/>
          <w:bCs/>
          <w:color w:val="000000"/>
          <w:sz w:val="24"/>
          <w:szCs w:val="24"/>
          <w:rtl/>
          <w:lang w:eastAsia="en-US"/>
        </w:rPr>
        <w:t xml:space="preserve"> </w:t>
      </w:r>
      <w:r w:rsidRPr="007167FF">
        <w:rPr>
          <w:rFonts w:ascii="ResponsaTTF" w:hint="cs"/>
          <w:color w:val="000000"/>
          <w:rtl/>
          <w:lang w:eastAsia="en-US"/>
        </w:rPr>
        <w:t>(ויקרא יא מג)</w:t>
      </w:r>
      <w:r>
        <w:rPr>
          <w:rFonts w:ascii="ResponsaTTF" w:cs="David" w:hint="cs"/>
          <w:b/>
          <w:bCs/>
          <w:color w:val="000000"/>
          <w:sz w:val="24"/>
          <w:szCs w:val="24"/>
          <w:rtl/>
          <w:lang w:eastAsia="en-US"/>
        </w:rPr>
        <w:t>.</w:t>
      </w:r>
      <w:r>
        <w:rPr>
          <w:rStyle w:val="a5"/>
          <w:rFonts w:ascii="ResponsaTTF" w:cs="David"/>
          <w:b/>
          <w:bCs/>
          <w:color w:val="000000"/>
          <w:sz w:val="24"/>
          <w:szCs w:val="24"/>
          <w:rtl/>
          <w:lang w:eastAsia="en-US"/>
        </w:rPr>
        <w:footnoteReference w:id="2"/>
      </w:r>
    </w:p>
    <w:p w14:paraId="12EF98C5" w14:textId="77777777" w:rsidR="009B4022" w:rsidRPr="009B4022" w:rsidRDefault="009B4022" w:rsidP="009B4022">
      <w:pPr>
        <w:autoSpaceDE w:val="0"/>
        <w:autoSpaceDN w:val="0"/>
        <w:adjustRightInd w:val="0"/>
        <w:spacing w:before="120" w:line="320" w:lineRule="atLeast"/>
        <w:rPr>
          <w:rFonts w:ascii="ResponsaTTF" w:hint="cs"/>
          <w:rtl/>
          <w:lang w:eastAsia="en-US"/>
        </w:rPr>
      </w:pPr>
      <w:r w:rsidRPr="009B4022">
        <w:rPr>
          <w:rFonts w:ascii="ResponsaTTF" w:cs="David"/>
          <w:b/>
          <w:bCs/>
          <w:color w:val="000000"/>
          <w:sz w:val="24"/>
          <w:szCs w:val="24"/>
          <w:rtl/>
          <w:lang w:eastAsia="en-US"/>
        </w:rPr>
        <w:t xml:space="preserve">בָּנִים אַתֶּם לַה' </w:t>
      </w:r>
      <w:proofErr w:type="spellStart"/>
      <w:r w:rsidRPr="009B4022">
        <w:rPr>
          <w:rFonts w:ascii="ResponsaTTF" w:cs="David"/>
          <w:b/>
          <w:bCs/>
          <w:color w:val="000000"/>
          <w:sz w:val="24"/>
          <w:szCs w:val="24"/>
          <w:rtl/>
          <w:lang w:eastAsia="en-US"/>
        </w:rPr>
        <w:t>אֱלֹהֵיכֶם</w:t>
      </w:r>
      <w:proofErr w:type="spellEnd"/>
      <w:r w:rsidRPr="009B4022">
        <w:rPr>
          <w:rFonts w:ascii="ResponsaTTF" w:cs="David"/>
          <w:b/>
          <w:bCs/>
          <w:color w:val="000000"/>
          <w:sz w:val="24"/>
          <w:szCs w:val="24"/>
          <w:rtl/>
          <w:lang w:eastAsia="en-US"/>
        </w:rPr>
        <w:t xml:space="preserve"> לֹא </w:t>
      </w:r>
      <w:proofErr w:type="spellStart"/>
      <w:r w:rsidRPr="009B4022">
        <w:rPr>
          <w:rFonts w:ascii="ResponsaTTF" w:cs="David"/>
          <w:b/>
          <w:bCs/>
          <w:color w:val="000000"/>
          <w:sz w:val="24"/>
          <w:szCs w:val="24"/>
          <w:rtl/>
          <w:lang w:eastAsia="en-US"/>
        </w:rPr>
        <w:t>תִתְגֹּדְדו</w:t>
      </w:r>
      <w:proofErr w:type="spellEnd"/>
      <w:r w:rsidRPr="009B4022">
        <w:rPr>
          <w:rFonts w:ascii="ResponsaTTF" w:cs="David"/>
          <w:b/>
          <w:bCs/>
          <w:color w:val="000000"/>
          <w:sz w:val="24"/>
          <w:szCs w:val="24"/>
          <w:rtl/>
          <w:lang w:eastAsia="en-US"/>
        </w:rPr>
        <w:t xml:space="preserve">ּ וְלֹא תָשִׂימוּ </w:t>
      </w:r>
      <w:proofErr w:type="spellStart"/>
      <w:r w:rsidRPr="009B4022">
        <w:rPr>
          <w:rFonts w:ascii="ResponsaTTF" w:cs="David"/>
          <w:b/>
          <w:bCs/>
          <w:color w:val="000000"/>
          <w:sz w:val="24"/>
          <w:szCs w:val="24"/>
          <w:rtl/>
          <w:lang w:eastAsia="en-US"/>
        </w:rPr>
        <w:t>קָרְחָה</w:t>
      </w:r>
      <w:proofErr w:type="spellEnd"/>
      <w:r w:rsidRPr="009B4022">
        <w:rPr>
          <w:rFonts w:ascii="ResponsaTTF" w:cs="David"/>
          <w:b/>
          <w:bCs/>
          <w:color w:val="000000"/>
          <w:sz w:val="24"/>
          <w:szCs w:val="24"/>
          <w:rtl/>
          <w:lang w:eastAsia="en-US"/>
        </w:rPr>
        <w:t xml:space="preserve"> בֵּין עֵינֵיכֶם לָמֵת:</w:t>
      </w:r>
      <w:r>
        <w:rPr>
          <w:rFonts w:ascii="ResponsaTTF" w:cs="David" w:hint="cs"/>
          <w:b/>
          <w:bCs/>
          <w:color w:val="000000"/>
          <w:sz w:val="24"/>
          <w:szCs w:val="24"/>
          <w:rtl/>
          <w:lang w:eastAsia="en-US"/>
        </w:rPr>
        <w:t xml:space="preserve"> </w:t>
      </w:r>
      <w:r w:rsidRPr="009B4022">
        <w:rPr>
          <w:rFonts w:ascii="ResponsaTTF" w:cs="David"/>
          <w:b/>
          <w:bCs/>
          <w:color w:val="000000"/>
          <w:sz w:val="24"/>
          <w:szCs w:val="24"/>
          <w:rtl/>
          <w:lang w:eastAsia="en-US"/>
        </w:rPr>
        <w:t xml:space="preserve">כִּי עַם קָדוֹשׁ אַתָּה לַה' </w:t>
      </w:r>
      <w:proofErr w:type="spellStart"/>
      <w:r w:rsidRPr="009B4022">
        <w:rPr>
          <w:rFonts w:ascii="ResponsaTTF" w:cs="David"/>
          <w:b/>
          <w:bCs/>
          <w:color w:val="000000"/>
          <w:sz w:val="24"/>
          <w:szCs w:val="24"/>
          <w:rtl/>
          <w:lang w:eastAsia="en-US"/>
        </w:rPr>
        <w:t>אֱלֹהֶיך</w:t>
      </w:r>
      <w:proofErr w:type="spellEnd"/>
      <w:r w:rsidRPr="009B4022">
        <w:rPr>
          <w:rFonts w:ascii="ResponsaTTF" w:cs="David"/>
          <w:b/>
          <w:bCs/>
          <w:color w:val="000000"/>
          <w:sz w:val="24"/>
          <w:szCs w:val="24"/>
          <w:rtl/>
          <w:lang w:eastAsia="en-US"/>
        </w:rPr>
        <w:t>ָ וּבְךָ בָּחַר ה' לִהְיוֹת לוֹ לְעַם סְגֻלָּה מִכֹּל הָעַמִּים אֲשֶׁר עַל פְּנֵי הָאֲדָמָה: ס</w:t>
      </w:r>
      <w:r>
        <w:rPr>
          <w:rFonts w:ascii="ResponsaTTF" w:cs="David" w:hint="cs"/>
          <w:b/>
          <w:bCs/>
          <w:color w:val="000000"/>
          <w:sz w:val="24"/>
          <w:szCs w:val="24"/>
          <w:rtl/>
          <w:lang w:eastAsia="en-US"/>
        </w:rPr>
        <w:t xml:space="preserve"> </w:t>
      </w:r>
      <w:r w:rsidRPr="009B4022">
        <w:rPr>
          <w:rFonts w:ascii="ResponsaTTF" w:cs="David"/>
          <w:b/>
          <w:bCs/>
          <w:color w:val="000000"/>
          <w:sz w:val="24"/>
          <w:szCs w:val="24"/>
          <w:rtl/>
          <w:lang w:eastAsia="en-US"/>
        </w:rPr>
        <w:t>לֹא תֹאכַל כָּל תּוֹעֵבָה:</w:t>
      </w:r>
      <w:r>
        <w:rPr>
          <w:rFonts w:ascii="ResponsaTTF" w:cs="David" w:hint="cs"/>
          <w:b/>
          <w:bCs/>
          <w:color w:val="000000"/>
          <w:sz w:val="24"/>
          <w:szCs w:val="24"/>
          <w:rtl/>
          <w:lang w:eastAsia="en-US"/>
        </w:rPr>
        <w:t xml:space="preserve"> </w:t>
      </w:r>
      <w:r w:rsidRPr="009B4022">
        <w:rPr>
          <w:rFonts w:ascii="ResponsaTTF" w:hint="cs"/>
          <w:rtl/>
          <w:lang w:eastAsia="en-US"/>
        </w:rPr>
        <w:t>(דברים יד א-ג)</w:t>
      </w:r>
      <w:r>
        <w:rPr>
          <w:rFonts w:ascii="ResponsaTTF" w:hint="cs"/>
          <w:rtl/>
          <w:lang w:eastAsia="en-US"/>
        </w:rPr>
        <w:t>.</w:t>
      </w:r>
      <w:r>
        <w:rPr>
          <w:rStyle w:val="a5"/>
          <w:rFonts w:ascii="ResponsaTTF"/>
          <w:rtl/>
          <w:lang w:eastAsia="en-US"/>
        </w:rPr>
        <w:footnoteReference w:id="3"/>
      </w:r>
    </w:p>
    <w:p w14:paraId="0CC46D26" w14:textId="77777777" w:rsidR="003F3D8F" w:rsidRPr="003F3D8F" w:rsidRDefault="0042457C" w:rsidP="00122550">
      <w:pPr>
        <w:autoSpaceDE w:val="0"/>
        <w:autoSpaceDN w:val="0"/>
        <w:adjustRightInd w:val="0"/>
        <w:spacing w:before="120" w:line="320" w:lineRule="atLeast"/>
        <w:rPr>
          <w:rFonts w:ascii="ResponsaTTF" w:cs="David" w:hint="cs"/>
          <w:b/>
          <w:bCs/>
          <w:sz w:val="24"/>
          <w:szCs w:val="24"/>
          <w:rtl/>
          <w:lang w:eastAsia="en-US"/>
        </w:rPr>
      </w:pPr>
      <w:r w:rsidRPr="003F3D8F">
        <w:rPr>
          <w:rFonts w:ascii="ResponsaTTF" w:cs="David"/>
          <w:b/>
          <w:bCs/>
          <w:sz w:val="24"/>
          <w:szCs w:val="24"/>
          <w:rtl/>
          <w:lang w:eastAsia="en-US"/>
        </w:rPr>
        <w:t xml:space="preserve">הָאֵל תָּמִים דַּרְכּוֹ אִמְרַת </w:t>
      </w:r>
      <w:r w:rsidR="003F3D8F">
        <w:rPr>
          <w:rFonts w:ascii="ResponsaTTF" w:cs="David" w:hint="cs"/>
          <w:b/>
          <w:bCs/>
          <w:sz w:val="24"/>
          <w:szCs w:val="24"/>
          <w:rtl/>
          <w:lang w:eastAsia="en-US"/>
        </w:rPr>
        <w:t>ה'</w:t>
      </w:r>
      <w:r w:rsidRPr="003F3D8F">
        <w:rPr>
          <w:rFonts w:ascii="ResponsaTTF" w:cs="David"/>
          <w:b/>
          <w:bCs/>
          <w:sz w:val="24"/>
          <w:szCs w:val="24"/>
          <w:rtl/>
          <w:lang w:eastAsia="en-US"/>
        </w:rPr>
        <w:t xml:space="preserve"> צְרוּפָה מָגֵן הוּא לְכֹל הַחֹסִים בּוֹ</w:t>
      </w:r>
      <w:r w:rsidR="00122550">
        <w:rPr>
          <w:rFonts w:ascii="ResponsaTTF" w:cs="David" w:hint="cs"/>
          <w:b/>
          <w:bCs/>
          <w:sz w:val="24"/>
          <w:szCs w:val="24"/>
          <w:rtl/>
          <w:lang w:eastAsia="en-US"/>
        </w:rPr>
        <w:t>:</w:t>
      </w:r>
      <w:r w:rsidR="003F3D8F" w:rsidRPr="003F3D8F">
        <w:rPr>
          <w:rFonts w:ascii="ResponsaTTF" w:cs="David" w:hint="cs"/>
          <w:b/>
          <w:bCs/>
          <w:sz w:val="24"/>
          <w:szCs w:val="24"/>
          <w:rtl/>
          <w:lang w:eastAsia="en-US"/>
        </w:rPr>
        <w:t xml:space="preserve"> </w:t>
      </w:r>
      <w:r w:rsidR="003F3D8F" w:rsidRPr="00C856F1">
        <w:rPr>
          <w:rFonts w:ascii="ResponsaTTF" w:hint="cs"/>
          <w:rtl/>
          <w:lang w:eastAsia="en-US"/>
        </w:rPr>
        <w:t xml:space="preserve">(שמואל א </w:t>
      </w:r>
      <w:proofErr w:type="spellStart"/>
      <w:r w:rsidR="003F3D8F" w:rsidRPr="00C856F1">
        <w:rPr>
          <w:rFonts w:ascii="ResponsaTTF" w:hint="cs"/>
          <w:rtl/>
          <w:lang w:eastAsia="en-US"/>
        </w:rPr>
        <w:t>כב</w:t>
      </w:r>
      <w:proofErr w:type="spellEnd"/>
      <w:r w:rsidR="003F3D8F" w:rsidRPr="00C856F1">
        <w:rPr>
          <w:rFonts w:ascii="ResponsaTTF" w:hint="cs"/>
          <w:rtl/>
          <w:lang w:eastAsia="en-US"/>
        </w:rPr>
        <w:t xml:space="preserve"> לא).</w:t>
      </w:r>
      <w:r w:rsidR="00C856F1">
        <w:rPr>
          <w:rStyle w:val="a5"/>
          <w:rFonts w:ascii="ResponsaTTF" w:cs="David"/>
          <w:b/>
          <w:bCs/>
          <w:sz w:val="24"/>
          <w:szCs w:val="24"/>
          <w:rtl/>
          <w:lang w:eastAsia="en-US"/>
        </w:rPr>
        <w:footnoteReference w:id="4"/>
      </w:r>
    </w:p>
    <w:p w14:paraId="669C0B64" w14:textId="77777777" w:rsidR="00F001DF" w:rsidRDefault="00F001DF" w:rsidP="00F001DF">
      <w:pPr>
        <w:pStyle w:val="ab"/>
        <w:rPr>
          <w:rtl/>
        </w:rPr>
      </w:pPr>
      <w:r>
        <w:rPr>
          <w:rtl/>
        </w:rPr>
        <w:t xml:space="preserve">מסכת יומא דף לט עמוד א </w:t>
      </w:r>
      <w:r w:rsidR="000E65CE">
        <w:rPr>
          <w:rtl/>
        </w:rPr>
        <w:t>–</w:t>
      </w:r>
      <w:r w:rsidR="000E65CE">
        <w:rPr>
          <w:rFonts w:hint="cs"/>
          <w:rtl/>
        </w:rPr>
        <w:t xml:space="preserve"> טומאה מול קדושה</w:t>
      </w:r>
    </w:p>
    <w:p w14:paraId="0B6DEB33" w14:textId="77777777" w:rsidR="00F001DF" w:rsidRDefault="00F001DF" w:rsidP="00F001DF">
      <w:pPr>
        <w:pStyle w:val="ac"/>
        <w:rPr>
          <w:rFonts w:hint="cs"/>
          <w:rtl/>
        </w:rPr>
      </w:pPr>
      <w:r>
        <w:rPr>
          <w:rtl/>
        </w:rPr>
        <w:t>תנא דבי רבי ישמעאל: עבירה מטמטמת לבו של אדם, שנאמר</w:t>
      </w:r>
      <w:r>
        <w:rPr>
          <w:rFonts w:hint="cs"/>
          <w:rtl/>
        </w:rPr>
        <w:t>:</w:t>
      </w:r>
      <w:r>
        <w:rPr>
          <w:rtl/>
        </w:rPr>
        <w:t xml:space="preserve"> </w:t>
      </w:r>
      <w:r>
        <w:rPr>
          <w:rFonts w:hint="cs"/>
          <w:rtl/>
        </w:rPr>
        <w:t>"</w:t>
      </w:r>
      <w:r>
        <w:rPr>
          <w:rtl/>
        </w:rPr>
        <w:t xml:space="preserve">ולא תטמאו בהם </w:t>
      </w:r>
      <w:proofErr w:type="spellStart"/>
      <w:r>
        <w:rPr>
          <w:rtl/>
        </w:rPr>
        <w:t>ונטמתם</w:t>
      </w:r>
      <w:proofErr w:type="spellEnd"/>
      <w:r>
        <w:rPr>
          <w:rtl/>
        </w:rPr>
        <w:t xml:space="preserve"> בם</w:t>
      </w:r>
      <w:r>
        <w:rPr>
          <w:rFonts w:hint="cs"/>
          <w:rtl/>
        </w:rPr>
        <w:t>" (</w:t>
      </w:r>
      <w:r>
        <w:rPr>
          <w:rtl/>
        </w:rPr>
        <w:t>ויקרא יא</w:t>
      </w:r>
      <w:r>
        <w:rPr>
          <w:rFonts w:hint="cs"/>
          <w:rtl/>
        </w:rPr>
        <w:t xml:space="preserve"> מג), </w:t>
      </w:r>
      <w:r>
        <w:rPr>
          <w:rtl/>
        </w:rPr>
        <w:t xml:space="preserve">אל תקרי </w:t>
      </w:r>
      <w:r>
        <w:rPr>
          <w:rFonts w:hint="cs"/>
          <w:rtl/>
        </w:rPr>
        <w:t>"ו</w:t>
      </w:r>
      <w:r>
        <w:rPr>
          <w:rFonts w:hint="eastAsia"/>
          <w:rtl/>
        </w:rPr>
        <w:t>ְ</w:t>
      </w:r>
      <w:r>
        <w:rPr>
          <w:rFonts w:hint="cs"/>
          <w:rtl/>
        </w:rPr>
        <w:t>נ</w:t>
      </w:r>
      <w:r>
        <w:rPr>
          <w:rFonts w:hint="eastAsia"/>
          <w:rtl/>
        </w:rPr>
        <w:t>ִ</w:t>
      </w:r>
      <w:r>
        <w:rPr>
          <w:rFonts w:hint="cs"/>
          <w:rtl/>
        </w:rPr>
        <w:t>ט</w:t>
      </w:r>
      <w:r>
        <w:rPr>
          <w:rFonts w:hint="eastAsia"/>
          <w:rtl/>
        </w:rPr>
        <w:t>ְ</w:t>
      </w:r>
      <w:r>
        <w:rPr>
          <w:rFonts w:hint="cs"/>
          <w:rtl/>
        </w:rPr>
        <w:t>מ</w:t>
      </w:r>
      <w:r>
        <w:rPr>
          <w:rFonts w:hint="eastAsia"/>
          <w:rtl/>
        </w:rPr>
        <w:t>ֵ</w:t>
      </w:r>
      <w:r>
        <w:rPr>
          <w:rFonts w:hint="cs"/>
          <w:rtl/>
        </w:rPr>
        <w:t>את</w:t>
      </w:r>
      <w:r>
        <w:rPr>
          <w:rFonts w:hint="eastAsia"/>
          <w:rtl/>
        </w:rPr>
        <w:t>ֶ</w:t>
      </w:r>
      <w:r>
        <w:rPr>
          <w:rFonts w:hint="cs"/>
          <w:rtl/>
        </w:rPr>
        <w:t>ם"</w:t>
      </w:r>
      <w:r>
        <w:rPr>
          <w:rtl/>
        </w:rPr>
        <w:t xml:space="preserve"> אלא </w:t>
      </w:r>
      <w:r>
        <w:rPr>
          <w:rFonts w:hint="cs"/>
          <w:rtl/>
        </w:rPr>
        <w:t>"</w:t>
      </w:r>
      <w:r>
        <w:rPr>
          <w:rtl/>
        </w:rPr>
        <w:t>וְנִטַמְטֶם</w:t>
      </w:r>
      <w:r>
        <w:rPr>
          <w:rFonts w:hint="cs"/>
          <w:rtl/>
        </w:rPr>
        <w:t>"</w:t>
      </w:r>
      <w:r>
        <w:rPr>
          <w:rtl/>
        </w:rPr>
        <w:t>.</w:t>
      </w:r>
      <w:r>
        <w:rPr>
          <w:rStyle w:val="a5"/>
          <w:rtl/>
        </w:rPr>
        <w:footnoteReference w:id="5"/>
      </w:r>
      <w:r>
        <w:rPr>
          <w:rtl/>
        </w:rPr>
        <w:t xml:space="preserve"> תנו רבנן: </w:t>
      </w:r>
      <w:r>
        <w:rPr>
          <w:rFonts w:hint="cs"/>
          <w:rtl/>
        </w:rPr>
        <w:t>"ו</w:t>
      </w:r>
      <w:r>
        <w:rPr>
          <w:rtl/>
        </w:rPr>
        <w:t xml:space="preserve">לא תטמאו בהם </w:t>
      </w:r>
      <w:proofErr w:type="spellStart"/>
      <w:r>
        <w:rPr>
          <w:rtl/>
        </w:rPr>
        <w:t>ונטמתם</w:t>
      </w:r>
      <w:proofErr w:type="spellEnd"/>
      <w:r>
        <w:rPr>
          <w:rtl/>
        </w:rPr>
        <w:t xml:space="preserve"> בם</w:t>
      </w:r>
      <w:r>
        <w:rPr>
          <w:rFonts w:hint="cs"/>
          <w:rtl/>
        </w:rPr>
        <w:t>"</w:t>
      </w:r>
      <w:r>
        <w:rPr>
          <w:rtl/>
        </w:rPr>
        <w:t xml:space="preserve">, אדם מטמא עצמו מעט - </w:t>
      </w:r>
      <w:proofErr w:type="spellStart"/>
      <w:r>
        <w:rPr>
          <w:rtl/>
        </w:rPr>
        <w:t>מטמאין</w:t>
      </w:r>
      <w:proofErr w:type="spellEnd"/>
      <w:r>
        <w:rPr>
          <w:rtl/>
        </w:rPr>
        <w:t xml:space="preserve"> אותו הרבה, מלמטה - </w:t>
      </w:r>
      <w:proofErr w:type="spellStart"/>
      <w:r>
        <w:rPr>
          <w:rtl/>
        </w:rPr>
        <w:t>מטמאין</w:t>
      </w:r>
      <w:proofErr w:type="spellEnd"/>
      <w:r>
        <w:rPr>
          <w:rtl/>
        </w:rPr>
        <w:t xml:space="preserve"> אותו מלמעלה, בעולם הזה - </w:t>
      </w:r>
      <w:proofErr w:type="spellStart"/>
      <w:r>
        <w:rPr>
          <w:rtl/>
        </w:rPr>
        <w:t>מטמאין</w:t>
      </w:r>
      <w:proofErr w:type="spellEnd"/>
      <w:r>
        <w:rPr>
          <w:rtl/>
        </w:rPr>
        <w:t xml:space="preserve"> אותו לעולם הבא. תנו רבנן: </w:t>
      </w:r>
      <w:r>
        <w:rPr>
          <w:rFonts w:hint="cs"/>
          <w:rtl/>
        </w:rPr>
        <w:t>"</w:t>
      </w:r>
      <w:r>
        <w:rPr>
          <w:rtl/>
        </w:rPr>
        <w:t>והתקדשתם והייתם קדשים</w:t>
      </w:r>
      <w:r>
        <w:rPr>
          <w:rFonts w:hint="cs"/>
          <w:rtl/>
        </w:rPr>
        <w:t xml:space="preserve"> (</w:t>
      </w:r>
      <w:r>
        <w:rPr>
          <w:rtl/>
        </w:rPr>
        <w:t>ויקרא יא</w:t>
      </w:r>
      <w:r>
        <w:rPr>
          <w:rFonts w:hint="cs"/>
          <w:rtl/>
        </w:rPr>
        <w:t xml:space="preserve"> מד) </w:t>
      </w:r>
      <w:r>
        <w:rPr>
          <w:rtl/>
        </w:rPr>
        <w:t xml:space="preserve">- אדם מקדש עצמו מעט - </w:t>
      </w:r>
      <w:proofErr w:type="spellStart"/>
      <w:r>
        <w:rPr>
          <w:rtl/>
        </w:rPr>
        <w:t>מקדשין</w:t>
      </w:r>
      <w:proofErr w:type="spellEnd"/>
      <w:r>
        <w:rPr>
          <w:rtl/>
        </w:rPr>
        <w:t xml:space="preserve"> אותו הרבה, מלמטה - </w:t>
      </w:r>
      <w:proofErr w:type="spellStart"/>
      <w:r>
        <w:rPr>
          <w:rtl/>
        </w:rPr>
        <w:t>מקדשין</w:t>
      </w:r>
      <w:proofErr w:type="spellEnd"/>
      <w:r>
        <w:rPr>
          <w:rtl/>
        </w:rPr>
        <w:t xml:space="preserve"> אותו מלמעלה, בעולם הזה - </w:t>
      </w:r>
      <w:proofErr w:type="spellStart"/>
      <w:r>
        <w:rPr>
          <w:rtl/>
        </w:rPr>
        <w:t>מקדשין</w:t>
      </w:r>
      <w:proofErr w:type="spellEnd"/>
      <w:r>
        <w:rPr>
          <w:rtl/>
        </w:rPr>
        <w:t xml:space="preserve"> אותו לעולם הבא.</w:t>
      </w:r>
      <w:r>
        <w:rPr>
          <w:rStyle w:val="a5"/>
          <w:rtl/>
        </w:rPr>
        <w:footnoteReference w:id="6"/>
      </w:r>
    </w:p>
    <w:p w14:paraId="12E4BE46" w14:textId="77777777" w:rsidR="00F001DF" w:rsidRDefault="00F001DF" w:rsidP="00D23542">
      <w:pPr>
        <w:pStyle w:val="ab"/>
        <w:rPr>
          <w:rFonts w:hint="cs"/>
          <w:rtl/>
        </w:rPr>
      </w:pPr>
      <w:r>
        <w:rPr>
          <w:rtl/>
        </w:rPr>
        <w:t xml:space="preserve">במדבר רבה פרשה י </w:t>
      </w:r>
      <w:r>
        <w:rPr>
          <w:rFonts w:hint="cs"/>
          <w:rtl/>
        </w:rPr>
        <w:t>סימן א</w:t>
      </w:r>
      <w:r w:rsidR="000E65CE">
        <w:rPr>
          <w:rFonts w:hint="cs"/>
          <w:rtl/>
        </w:rPr>
        <w:t xml:space="preserve"> </w:t>
      </w:r>
      <w:r w:rsidR="000E65CE">
        <w:rPr>
          <w:rtl/>
        </w:rPr>
        <w:t>–</w:t>
      </w:r>
      <w:r w:rsidR="000E65CE">
        <w:rPr>
          <w:rFonts w:hint="cs"/>
          <w:rtl/>
        </w:rPr>
        <w:t xml:space="preserve"> אל תנבלו את עצמכם</w:t>
      </w:r>
    </w:p>
    <w:p w14:paraId="6C64467D" w14:textId="77777777" w:rsidR="00F001DF" w:rsidRDefault="00F001DF" w:rsidP="00D23542">
      <w:pPr>
        <w:pStyle w:val="ac"/>
        <w:rPr>
          <w:rFonts w:hint="cs"/>
          <w:rtl/>
        </w:rPr>
      </w:pPr>
      <w:r>
        <w:rPr>
          <w:rtl/>
        </w:rPr>
        <w:t>"חכו ממתקים כולו מחמדים</w:t>
      </w:r>
      <w:r>
        <w:rPr>
          <w:rFonts w:hint="cs"/>
          <w:rtl/>
        </w:rPr>
        <w:t xml:space="preserve">" (שיר השירים ה </w:t>
      </w:r>
      <w:proofErr w:type="spellStart"/>
      <w:r>
        <w:rPr>
          <w:rFonts w:hint="cs"/>
          <w:rtl/>
        </w:rPr>
        <w:t>טז</w:t>
      </w:r>
      <w:proofErr w:type="spellEnd"/>
      <w:r>
        <w:rPr>
          <w:rFonts w:hint="cs"/>
          <w:rtl/>
        </w:rPr>
        <w:t xml:space="preserve">) ... </w:t>
      </w:r>
      <w:r>
        <w:rPr>
          <w:rtl/>
        </w:rPr>
        <w:t xml:space="preserve"> רבי </w:t>
      </w:r>
      <w:proofErr w:type="spellStart"/>
      <w:r>
        <w:rPr>
          <w:rtl/>
        </w:rPr>
        <w:t>חייא</w:t>
      </w:r>
      <w:proofErr w:type="spellEnd"/>
      <w:r>
        <w:rPr>
          <w:rtl/>
        </w:rPr>
        <w:t xml:space="preserve"> בר אבא</w:t>
      </w:r>
      <w:r>
        <w:rPr>
          <w:rFonts w:hint="cs"/>
          <w:rtl/>
        </w:rPr>
        <w:t xml:space="preserve"> אמר:</w:t>
      </w:r>
      <w:r>
        <w:rPr>
          <w:rtl/>
        </w:rPr>
        <w:t xml:space="preserve"> בנוהג שבעולם</w:t>
      </w:r>
      <w:r>
        <w:rPr>
          <w:rFonts w:hint="cs"/>
          <w:rtl/>
        </w:rPr>
        <w:t>,</w:t>
      </w:r>
      <w:r>
        <w:rPr>
          <w:rtl/>
        </w:rPr>
        <w:t xml:space="preserve"> פועל עושה עם בעל הבית</w:t>
      </w:r>
      <w:r>
        <w:rPr>
          <w:rFonts w:hint="cs"/>
          <w:rtl/>
        </w:rPr>
        <w:t>,</w:t>
      </w:r>
      <w:r>
        <w:rPr>
          <w:rtl/>
        </w:rPr>
        <w:t xml:space="preserve"> על ידי שהוא מנבל עצמו בטיט הוא נותן לו שכרו</w:t>
      </w:r>
      <w:r>
        <w:rPr>
          <w:rFonts w:hint="cs"/>
          <w:rtl/>
        </w:rPr>
        <w:t>.</w:t>
      </w:r>
      <w:r>
        <w:rPr>
          <w:rtl/>
        </w:rPr>
        <w:t xml:space="preserve"> אבל הקב"ה מזהיר את ישראל ואומר לה</w:t>
      </w:r>
      <w:r>
        <w:rPr>
          <w:rFonts w:hint="cs"/>
          <w:rtl/>
        </w:rPr>
        <w:t xml:space="preserve">ם: בני, </w:t>
      </w:r>
      <w:r>
        <w:rPr>
          <w:rtl/>
        </w:rPr>
        <w:t>אל תנבלו עצמכם בדבר רע</w:t>
      </w:r>
      <w:r>
        <w:rPr>
          <w:rFonts w:hint="cs"/>
          <w:rtl/>
        </w:rPr>
        <w:t>,</w:t>
      </w:r>
      <w:r>
        <w:rPr>
          <w:rtl/>
        </w:rPr>
        <w:t xml:space="preserve"> ואני נותן לכם שכרכם</w:t>
      </w:r>
      <w:r>
        <w:rPr>
          <w:rFonts w:hint="cs"/>
          <w:rtl/>
        </w:rPr>
        <w:t xml:space="preserve">, זהו שכתוב: </w:t>
      </w:r>
      <w:r>
        <w:rPr>
          <w:rtl/>
        </w:rPr>
        <w:t xml:space="preserve">"אל </w:t>
      </w:r>
      <w:proofErr w:type="spellStart"/>
      <w:r>
        <w:rPr>
          <w:rtl/>
        </w:rPr>
        <w:t>תשקצו</w:t>
      </w:r>
      <w:proofErr w:type="spellEnd"/>
      <w:r>
        <w:rPr>
          <w:rtl/>
        </w:rPr>
        <w:t xml:space="preserve"> את נפשותיכם </w:t>
      </w:r>
      <w:r>
        <w:rPr>
          <w:rFonts w:hint="cs"/>
          <w:rtl/>
        </w:rPr>
        <w:t xml:space="preserve">... כי אני ה' </w:t>
      </w:r>
      <w:proofErr w:type="spellStart"/>
      <w:r>
        <w:rPr>
          <w:rFonts w:hint="cs"/>
          <w:rtl/>
        </w:rPr>
        <w:t>אלהיכם</w:t>
      </w:r>
      <w:proofErr w:type="spellEnd"/>
      <w:r>
        <w:rPr>
          <w:rFonts w:hint="cs"/>
          <w:rtl/>
        </w:rPr>
        <w:t xml:space="preserve">" (ויקרא יא מג-מד) ["ושרט לנפש לא תתנו בבשרכם וכתובת קעקע לא תתנו בכם, אני ה' "] - </w:t>
      </w:r>
      <w:r>
        <w:rPr>
          <w:rtl/>
        </w:rPr>
        <w:t>מהו אני ה'</w:t>
      </w:r>
      <w:r>
        <w:rPr>
          <w:rFonts w:hint="cs"/>
          <w:rtl/>
        </w:rPr>
        <w:t>?</w:t>
      </w:r>
      <w:r>
        <w:rPr>
          <w:rtl/>
        </w:rPr>
        <w:t xml:space="preserve"> נאמן אני לשלם מתן שכר על כך</w:t>
      </w:r>
      <w:r>
        <w:rPr>
          <w:rFonts w:hint="cs"/>
          <w:rtl/>
        </w:rPr>
        <w:t>.</w:t>
      </w:r>
      <w:r>
        <w:rPr>
          <w:rtl/>
        </w:rPr>
        <w:t xml:space="preserve"> אתמהה</w:t>
      </w:r>
      <w:r>
        <w:rPr>
          <w:rFonts w:hint="cs"/>
          <w:rtl/>
        </w:rPr>
        <w:t>!</w:t>
      </w:r>
      <w:r>
        <w:rPr>
          <w:rtl/>
        </w:rPr>
        <w:t xml:space="preserve"> הוי</w:t>
      </w:r>
      <w:r>
        <w:rPr>
          <w:rFonts w:hint="cs"/>
          <w:rtl/>
        </w:rPr>
        <w:t>: "</w:t>
      </w:r>
      <w:r>
        <w:rPr>
          <w:rtl/>
        </w:rPr>
        <w:t>כולו מחמדים</w:t>
      </w:r>
      <w:r>
        <w:rPr>
          <w:rFonts w:hint="cs"/>
          <w:rtl/>
        </w:rPr>
        <w:t>".</w:t>
      </w:r>
      <w:r>
        <w:rPr>
          <w:rStyle w:val="a5"/>
          <w:rtl/>
        </w:rPr>
        <w:footnoteReference w:id="7"/>
      </w:r>
    </w:p>
    <w:p w14:paraId="5DF1190D" w14:textId="77777777" w:rsidR="00C13B8B" w:rsidRDefault="00C13B8B" w:rsidP="00C13B8B">
      <w:pPr>
        <w:pStyle w:val="ab"/>
        <w:rPr>
          <w:rtl/>
        </w:rPr>
      </w:pPr>
      <w:r>
        <w:rPr>
          <w:rtl/>
        </w:rPr>
        <w:lastRenderedPageBreak/>
        <w:t xml:space="preserve">משך חכמה דברים פרק ו </w:t>
      </w:r>
      <w:r w:rsidR="003177D7">
        <w:rPr>
          <w:rFonts w:hint="cs"/>
          <w:rtl/>
        </w:rPr>
        <w:t xml:space="preserve"> - חומרת טמטום הלב</w:t>
      </w:r>
    </w:p>
    <w:p w14:paraId="055AFA71" w14:textId="77777777" w:rsidR="00C13B8B" w:rsidRDefault="00935A41" w:rsidP="00C13B8B">
      <w:pPr>
        <w:pStyle w:val="ac"/>
        <w:rPr>
          <w:rFonts w:hint="cs"/>
          <w:rtl/>
        </w:rPr>
      </w:pPr>
      <w:r>
        <w:rPr>
          <w:rFonts w:hint="cs"/>
          <w:rtl/>
        </w:rPr>
        <w:t>"</w:t>
      </w:r>
      <w:r w:rsidR="00C13B8B">
        <w:rPr>
          <w:rtl/>
        </w:rPr>
        <w:t>ובתים מלאים כל טוב</w:t>
      </w:r>
      <w:r>
        <w:rPr>
          <w:rFonts w:hint="cs"/>
          <w:rtl/>
        </w:rPr>
        <w:t>" (דברים ו יא)</w:t>
      </w:r>
      <w:r w:rsidR="00C13B8B">
        <w:rPr>
          <w:rtl/>
        </w:rPr>
        <w:t xml:space="preserve">. אפילו </w:t>
      </w:r>
      <w:proofErr w:type="spellStart"/>
      <w:r w:rsidR="00C13B8B">
        <w:rPr>
          <w:rtl/>
        </w:rPr>
        <w:t>קדלי</w:t>
      </w:r>
      <w:proofErr w:type="spellEnd"/>
      <w:r w:rsidR="00C13B8B">
        <w:rPr>
          <w:rtl/>
        </w:rPr>
        <w:t xml:space="preserve"> </w:t>
      </w:r>
      <w:proofErr w:type="spellStart"/>
      <w:r w:rsidR="00C13B8B">
        <w:rPr>
          <w:rtl/>
        </w:rPr>
        <w:t>דחזירי</w:t>
      </w:r>
      <w:proofErr w:type="spellEnd"/>
      <w:r w:rsidR="00C13B8B">
        <w:rPr>
          <w:rtl/>
        </w:rPr>
        <w:t xml:space="preserve"> הותר בשבע שכבשו וכו'. לכן מסיק (פסוק </w:t>
      </w:r>
      <w:proofErr w:type="spellStart"/>
      <w:r w:rsidR="00C13B8B">
        <w:rPr>
          <w:rtl/>
        </w:rPr>
        <w:t>יב</w:t>
      </w:r>
      <w:proofErr w:type="spellEnd"/>
      <w:r w:rsidR="00C13B8B">
        <w:rPr>
          <w:rtl/>
        </w:rPr>
        <w:t>) "ה</w:t>
      </w:r>
      <w:r w:rsidR="00122550">
        <w:rPr>
          <w:rFonts w:hint="cs"/>
          <w:rtl/>
        </w:rPr>
        <w:t>י</w:t>
      </w:r>
      <w:r w:rsidR="00C13B8B">
        <w:rPr>
          <w:rtl/>
        </w:rPr>
        <w:t>שמר לך", כי טבע הדברים האסורים שמטמטם את הלב, וכמו שכתוב (ויקרא יא, מג) "</w:t>
      </w:r>
      <w:proofErr w:type="spellStart"/>
      <w:r w:rsidR="00C13B8B">
        <w:rPr>
          <w:rtl/>
        </w:rPr>
        <w:t>ונטמתם</w:t>
      </w:r>
      <w:proofErr w:type="spellEnd"/>
      <w:r w:rsidR="00C13B8B">
        <w:rPr>
          <w:rtl/>
        </w:rPr>
        <w:t xml:space="preserve"> בם", ואפילו אם אוכלן בהיתר. ולכן יחלל שבת לחולה ולא יאכילנו נבילה.</w:t>
      </w:r>
      <w:r w:rsidR="00D11ECE">
        <w:rPr>
          <w:rStyle w:val="a5"/>
          <w:rtl/>
        </w:rPr>
        <w:footnoteReference w:id="8"/>
      </w:r>
    </w:p>
    <w:p w14:paraId="0E46780D" w14:textId="77777777" w:rsidR="004F36A9" w:rsidRDefault="004F36A9" w:rsidP="004F36A9">
      <w:pPr>
        <w:pStyle w:val="ab"/>
        <w:rPr>
          <w:rtl/>
        </w:rPr>
      </w:pPr>
      <w:r>
        <w:rPr>
          <w:rtl/>
        </w:rPr>
        <w:t>ספר מורה הנבוכים חלק ג פרק מח</w:t>
      </w:r>
      <w:r w:rsidR="00FE522C">
        <w:rPr>
          <w:rFonts w:hint="cs"/>
          <w:rtl/>
        </w:rPr>
        <w:t xml:space="preserve"> </w:t>
      </w:r>
      <w:r w:rsidR="00FE522C">
        <w:rPr>
          <w:rtl/>
        </w:rPr>
        <w:t>–</w:t>
      </w:r>
      <w:r w:rsidR="00FE522C">
        <w:rPr>
          <w:rFonts w:hint="cs"/>
          <w:rtl/>
        </w:rPr>
        <w:t xml:space="preserve"> יש היזק בטבע המאכלות האסורים</w:t>
      </w:r>
    </w:p>
    <w:p w14:paraId="40784AA3" w14:textId="77777777" w:rsidR="004F36A9" w:rsidRDefault="004F36A9" w:rsidP="004F36A9">
      <w:pPr>
        <w:pStyle w:val="ac"/>
        <w:rPr>
          <w:rFonts w:hint="cs"/>
          <w:rtl/>
        </w:rPr>
      </w:pPr>
      <w:r>
        <w:rPr>
          <w:rFonts w:hint="cs"/>
          <w:rtl/>
        </w:rPr>
        <w:t xml:space="preserve">... </w:t>
      </w:r>
      <w:r>
        <w:rPr>
          <w:rtl/>
        </w:rPr>
        <w:t xml:space="preserve">כל מה </w:t>
      </w:r>
      <w:proofErr w:type="spellStart"/>
      <w:r>
        <w:rPr>
          <w:rtl/>
        </w:rPr>
        <w:t>שאסרתו</w:t>
      </w:r>
      <w:proofErr w:type="spellEnd"/>
      <w:r>
        <w:rPr>
          <w:rtl/>
        </w:rPr>
        <w:t xml:space="preserve"> התורה עלינו מן המאכלים, מזונם מגונה, ואין בכל מה שנאסר עלינו מה שיספק שאין הזק בו, רק החזיר והחלב, ואין </w:t>
      </w:r>
      <w:proofErr w:type="spellStart"/>
      <w:r>
        <w:rPr>
          <w:rtl/>
        </w:rPr>
        <w:t>הענין</w:t>
      </w:r>
      <w:proofErr w:type="spellEnd"/>
      <w:r>
        <w:rPr>
          <w:rtl/>
        </w:rPr>
        <w:t xml:space="preserve"> כן</w:t>
      </w:r>
      <w:r>
        <w:rPr>
          <w:rFonts w:hint="cs"/>
          <w:rtl/>
        </w:rPr>
        <w:t>.</w:t>
      </w:r>
      <w:r>
        <w:rPr>
          <w:rtl/>
        </w:rPr>
        <w:t xml:space="preserve"> כי החזיר יותר לח ממה שצריך, ורב הפסולת והמותרות, ורוב מה </w:t>
      </w:r>
      <w:proofErr w:type="spellStart"/>
      <w:r>
        <w:rPr>
          <w:rtl/>
        </w:rPr>
        <w:t>שמאסתו</w:t>
      </w:r>
      <w:proofErr w:type="spellEnd"/>
      <w:r>
        <w:rPr>
          <w:rtl/>
        </w:rPr>
        <w:t xml:space="preserve"> התורה לרוב לכלוכו ומזונו בדברים הנמאסים, </w:t>
      </w:r>
      <w:r>
        <w:rPr>
          <w:rFonts w:hint="cs"/>
          <w:rtl/>
        </w:rPr>
        <w:t xml:space="preserve">... </w:t>
      </w:r>
      <w:r>
        <w:rPr>
          <w:rtl/>
        </w:rPr>
        <w:t xml:space="preserve">וכן חלב הקרב משביע ומפסיד </w:t>
      </w:r>
      <w:proofErr w:type="spellStart"/>
      <w:r>
        <w:rPr>
          <w:rtl/>
        </w:rPr>
        <w:t>העכול</w:t>
      </w:r>
      <w:proofErr w:type="spellEnd"/>
      <w:r>
        <w:rPr>
          <w:rtl/>
        </w:rPr>
        <w:t xml:space="preserve"> ומוליד דם קר </w:t>
      </w:r>
      <w:proofErr w:type="spellStart"/>
      <w:r>
        <w:rPr>
          <w:rtl/>
        </w:rPr>
        <w:t>מדובק</w:t>
      </w:r>
      <w:proofErr w:type="spellEnd"/>
      <w:r>
        <w:rPr>
          <w:rtl/>
        </w:rPr>
        <w:t xml:space="preserve">, ושרפתו </w:t>
      </w:r>
      <w:proofErr w:type="spellStart"/>
      <w:r>
        <w:rPr>
          <w:rtl/>
        </w:rPr>
        <w:t>היתה</w:t>
      </w:r>
      <w:proofErr w:type="spellEnd"/>
      <w:r>
        <w:rPr>
          <w:rtl/>
        </w:rPr>
        <w:t xml:space="preserve"> יותר ראויה מאכילתו</w:t>
      </w:r>
      <w:r>
        <w:rPr>
          <w:rFonts w:hint="cs"/>
          <w:rtl/>
        </w:rPr>
        <w:t>.</w:t>
      </w:r>
      <w:r>
        <w:rPr>
          <w:rtl/>
        </w:rPr>
        <w:t xml:space="preserve"> וכן הדם והנבילה קשים להתעכל ומזונם רע, וידוע שהטרפה תח</w:t>
      </w:r>
      <w:r>
        <w:rPr>
          <w:rFonts w:hint="cs"/>
          <w:rtl/>
        </w:rPr>
        <w:t>י</w:t>
      </w:r>
      <w:r>
        <w:rPr>
          <w:rtl/>
        </w:rPr>
        <w:t>לת נבלה היא.</w:t>
      </w:r>
      <w:r w:rsidR="002515AB">
        <w:rPr>
          <w:rStyle w:val="a5"/>
          <w:rtl/>
        </w:rPr>
        <w:footnoteReference w:id="9"/>
      </w:r>
      <w:r>
        <w:rPr>
          <w:rtl/>
        </w:rPr>
        <w:t xml:space="preserve"> </w:t>
      </w:r>
    </w:p>
    <w:p w14:paraId="61D426BB" w14:textId="77777777" w:rsidR="00A241F8" w:rsidRPr="00083E35" w:rsidRDefault="00A241F8" w:rsidP="002E5FD5">
      <w:pPr>
        <w:pStyle w:val="ab"/>
        <w:rPr>
          <w:rFonts w:hint="cs"/>
          <w:rtl/>
        </w:rPr>
      </w:pPr>
      <w:r w:rsidRPr="00083E35">
        <w:rPr>
          <w:rtl/>
        </w:rPr>
        <w:t xml:space="preserve">בראשית רבה פרשה מד </w:t>
      </w:r>
      <w:r w:rsidR="002E5FD5">
        <w:rPr>
          <w:rFonts w:hint="cs"/>
          <w:rtl/>
        </w:rPr>
        <w:t>סימן א</w:t>
      </w:r>
      <w:r w:rsidR="00FE522C">
        <w:rPr>
          <w:rFonts w:hint="cs"/>
          <w:rtl/>
        </w:rPr>
        <w:t xml:space="preserve"> </w:t>
      </w:r>
      <w:r w:rsidR="00FE522C">
        <w:rPr>
          <w:rtl/>
        </w:rPr>
        <w:t>–</w:t>
      </w:r>
      <w:r w:rsidR="00FE522C">
        <w:rPr>
          <w:rFonts w:hint="cs"/>
          <w:rtl/>
        </w:rPr>
        <w:t xml:space="preserve"> לצרוף את הבריות</w:t>
      </w:r>
    </w:p>
    <w:p w14:paraId="22DEB3C5" w14:textId="77777777" w:rsidR="00E96267" w:rsidRDefault="00A241F8" w:rsidP="00D71E84">
      <w:pPr>
        <w:pStyle w:val="ac"/>
        <w:rPr>
          <w:rFonts w:hint="cs"/>
          <w:rtl/>
        </w:rPr>
      </w:pPr>
      <w:r>
        <w:rPr>
          <w:rFonts w:hint="cs"/>
          <w:rtl/>
        </w:rPr>
        <w:t>"</w:t>
      </w:r>
      <w:r w:rsidRPr="00083E35">
        <w:rPr>
          <w:rtl/>
        </w:rPr>
        <w:t xml:space="preserve">אחר הדברים האלה היה דבר </w:t>
      </w:r>
      <w:r w:rsidR="002E5FD5">
        <w:rPr>
          <w:rFonts w:hint="cs"/>
          <w:rtl/>
        </w:rPr>
        <w:t>ה'</w:t>
      </w:r>
      <w:r w:rsidRPr="00083E35">
        <w:rPr>
          <w:rtl/>
        </w:rPr>
        <w:t xml:space="preserve"> אל אברם במחזה</w:t>
      </w:r>
      <w:r>
        <w:rPr>
          <w:rFonts w:hint="cs"/>
          <w:rtl/>
        </w:rPr>
        <w:t xml:space="preserve"> </w:t>
      </w:r>
      <w:proofErr w:type="spellStart"/>
      <w:r>
        <w:rPr>
          <w:rFonts w:hint="cs"/>
          <w:rtl/>
        </w:rPr>
        <w:t>לאמר</w:t>
      </w:r>
      <w:proofErr w:type="spellEnd"/>
      <w:r w:rsidR="002E5FD5">
        <w:rPr>
          <w:rFonts w:hint="cs"/>
          <w:rtl/>
        </w:rPr>
        <w:t>: אל תירא אברם, אנכי מגן לך</w:t>
      </w:r>
      <w:r>
        <w:rPr>
          <w:rFonts w:hint="cs"/>
          <w:rtl/>
        </w:rPr>
        <w:t>"</w:t>
      </w:r>
      <w:r w:rsidR="002E5FD5">
        <w:rPr>
          <w:rFonts w:hint="cs"/>
          <w:rtl/>
        </w:rPr>
        <w:t xml:space="preserve"> (בראשית טו א)</w:t>
      </w:r>
      <w:r>
        <w:rPr>
          <w:rFonts w:hint="cs"/>
          <w:rtl/>
        </w:rPr>
        <w:t xml:space="preserve"> </w:t>
      </w:r>
      <w:r>
        <w:rPr>
          <w:rtl/>
        </w:rPr>
        <w:t>–</w:t>
      </w:r>
      <w:r>
        <w:rPr>
          <w:rFonts w:hint="cs"/>
          <w:rtl/>
        </w:rPr>
        <w:t xml:space="preserve"> "</w:t>
      </w:r>
      <w:r w:rsidRPr="00083E35">
        <w:rPr>
          <w:rtl/>
        </w:rPr>
        <w:t xml:space="preserve">האל תמים דרכו אמרת </w:t>
      </w:r>
      <w:r>
        <w:rPr>
          <w:rFonts w:hint="cs"/>
          <w:rtl/>
        </w:rPr>
        <w:t xml:space="preserve">ה' </w:t>
      </w:r>
      <w:r w:rsidRPr="00083E35">
        <w:rPr>
          <w:rtl/>
        </w:rPr>
        <w:t>צרופה</w:t>
      </w:r>
      <w:r>
        <w:rPr>
          <w:rFonts w:hint="cs"/>
          <w:rtl/>
        </w:rPr>
        <w:t xml:space="preserve"> מגן הוא לכל החוסים בו"</w:t>
      </w:r>
      <w:r w:rsidRPr="00083E35">
        <w:rPr>
          <w:rtl/>
        </w:rPr>
        <w:t xml:space="preserve"> (שמואל ב </w:t>
      </w:r>
      <w:proofErr w:type="spellStart"/>
      <w:r w:rsidRPr="00083E35">
        <w:rPr>
          <w:rtl/>
        </w:rPr>
        <w:t>כב</w:t>
      </w:r>
      <w:proofErr w:type="spellEnd"/>
      <w:r w:rsidRPr="00083E35">
        <w:rPr>
          <w:rtl/>
        </w:rPr>
        <w:t xml:space="preserve"> לא)</w:t>
      </w:r>
      <w:r>
        <w:rPr>
          <w:rFonts w:hint="cs"/>
          <w:rtl/>
        </w:rPr>
        <w:t>.</w:t>
      </w:r>
      <w:r w:rsidRPr="00083E35">
        <w:rPr>
          <w:rtl/>
        </w:rPr>
        <w:t xml:space="preserve"> אם דרכו תמים</w:t>
      </w:r>
      <w:r>
        <w:rPr>
          <w:rFonts w:hint="cs"/>
          <w:rtl/>
        </w:rPr>
        <w:t>,</w:t>
      </w:r>
      <w:r w:rsidRPr="00083E35">
        <w:rPr>
          <w:rtl/>
        </w:rPr>
        <w:t xml:space="preserve"> הוא על אחת כמה וכמה</w:t>
      </w:r>
      <w:r w:rsidR="00D71E84">
        <w:rPr>
          <w:rFonts w:hint="cs"/>
          <w:rtl/>
        </w:rPr>
        <w:t>!</w:t>
      </w:r>
      <w:r w:rsidRPr="00083E35">
        <w:rPr>
          <w:rtl/>
        </w:rPr>
        <w:t xml:space="preserve"> רב אמר</w:t>
      </w:r>
      <w:r w:rsidR="002E5FD5">
        <w:rPr>
          <w:rFonts w:hint="cs"/>
          <w:rtl/>
        </w:rPr>
        <w:t>:</w:t>
      </w:r>
      <w:r w:rsidRPr="00083E35">
        <w:rPr>
          <w:rtl/>
        </w:rPr>
        <w:t xml:space="preserve"> לא נתנו המצוות אלא לצרוף </w:t>
      </w:r>
      <w:r w:rsidR="002E5FD5">
        <w:rPr>
          <w:rFonts w:hint="cs"/>
          <w:rtl/>
        </w:rPr>
        <w:t xml:space="preserve">בהם </w:t>
      </w:r>
      <w:r w:rsidRPr="00083E35">
        <w:rPr>
          <w:rtl/>
        </w:rPr>
        <w:t>את הבריות</w:t>
      </w:r>
      <w:r w:rsidR="002E5FD5">
        <w:rPr>
          <w:rFonts w:hint="cs"/>
          <w:rtl/>
        </w:rPr>
        <w:t xml:space="preserve">. </w:t>
      </w:r>
      <w:r w:rsidRPr="00083E35">
        <w:rPr>
          <w:rtl/>
        </w:rPr>
        <w:t xml:space="preserve">וכי מה איכפת לו להקב"ה מי ששוחט מן </w:t>
      </w:r>
      <w:proofErr w:type="spellStart"/>
      <w:r w:rsidRPr="00083E35">
        <w:rPr>
          <w:rtl/>
        </w:rPr>
        <w:t>הצואר</w:t>
      </w:r>
      <w:proofErr w:type="spellEnd"/>
      <w:r w:rsidRPr="00083E35">
        <w:rPr>
          <w:rtl/>
        </w:rPr>
        <w:t xml:space="preserve"> ומי ששוחט מן העורף</w:t>
      </w:r>
      <w:r w:rsidR="002E5FD5">
        <w:rPr>
          <w:rFonts w:hint="cs"/>
          <w:rtl/>
        </w:rPr>
        <w:t xml:space="preserve">? </w:t>
      </w:r>
      <w:r w:rsidRPr="00083E35">
        <w:rPr>
          <w:rtl/>
        </w:rPr>
        <w:t>הוי</w:t>
      </w:r>
      <w:r w:rsidR="002E5FD5">
        <w:rPr>
          <w:rFonts w:hint="cs"/>
          <w:rtl/>
        </w:rPr>
        <w:t xml:space="preserve">: </w:t>
      </w:r>
      <w:r w:rsidR="002E5FD5" w:rsidRPr="00083E35">
        <w:rPr>
          <w:rtl/>
        </w:rPr>
        <w:t xml:space="preserve">לא נתנו המצוות אלא לצרוף </w:t>
      </w:r>
      <w:r w:rsidR="002E5FD5">
        <w:rPr>
          <w:rFonts w:hint="cs"/>
          <w:rtl/>
        </w:rPr>
        <w:t xml:space="preserve">בהם </w:t>
      </w:r>
      <w:r w:rsidR="002E5FD5" w:rsidRPr="00083E35">
        <w:rPr>
          <w:rtl/>
        </w:rPr>
        <w:t>את הבריות</w:t>
      </w:r>
      <w:r w:rsidR="002E5FD5">
        <w:rPr>
          <w:rFonts w:hint="cs"/>
          <w:rtl/>
        </w:rPr>
        <w:t>.</w:t>
      </w:r>
      <w:r w:rsidR="00E96267">
        <w:rPr>
          <w:rStyle w:val="a5"/>
          <w:rtl/>
        </w:rPr>
        <w:footnoteReference w:id="10"/>
      </w:r>
    </w:p>
    <w:p w14:paraId="54A34C41" w14:textId="77777777" w:rsidR="003E4F1C" w:rsidRDefault="003E4F1C" w:rsidP="002E5FD5">
      <w:pPr>
        <w:pStyle w:val="ab"/>
        <w:rPr>
          <w:rtl/>
        </w:rPr>
      </w:pPr>
      <w:r>
        <w:rPr>
          <w:rtl/>
        </w:rPr>
        <w:t xml:space="preserve">מדרש </w:t>
      </w:r>
      <w:proofErr w:type="spellStart"/>
      <w:r>
        <w:rPr>
          <w:rtl/>
        </w:rPr>
        <w:t>תנחומא</w:t>
      </w:r>
      <w:proofErr w:type="spellEnd"/>
      <w:r>
        <w:rPr>
          <w:rtl/>
        </w:rPr>
        <w:t xml:space="preserve"> פרשת שמיני סימן ח</w:t>
      </w:r>
      <w:r w:rsidR="00A445E9">
        <w:rPr>
          <w:rFonts w:hint="cs"/>
          <w:rtl/>
        </w:rPr>
        <w:t xml:space="preserve"> -</w:t>
      </w:r>
      <w:r w:rsidR="0008442E">
        <w:rPr>
          <w:rFonts w:hint="cs"/>
          <w:rtl/>
        </w:rPr>
        <w:t xml:space="preserve"> </w:t>
      </w:r>
      <w:r w:rsidR="00A445E9">
        <w:rPr>
          <w:rFonts w:hint="cs"/>
          <w:rtl/>
        </w:rPr>
        <w:t>כנגד כל דבר אסור יש מותר</w:t>
      </w:r>
      <w:r>
        <w:rPr>
          <w:rtl/>
        </w:rPr>
        <w:t xml:space="preserve"> </w:t>
      </w:r>
    </w:p>
    <w:p w14:paraId="17B14297" w14:textId="77777777" w:rsidR="00A241F8" w:rsidRDefault="00657004" w:rsidP="00D71E84">
      <w:pPr>
        <w:pStyle w:val="ac"/>
        <w:rPr>
          <w:rFonts w:hint="cs"/>
          <w:rtl/>
        </w:rPr>
      </w:pPr>
      <w:r>
        <w:rPr>
          <w:rFonts w:hint="eastAsia"/>
          <w:rtl/>
          <w:lang w:eastAsia="en-US"/>
        </w:rPr>
        <w:t>תפש</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מין</w:t>
      </w:r>
      <w:r>
        <w:rPr>
          <w:rtl/>
          <w:lang w:eastAsia="en-US"/>
        </w:rPr>
        <w:t xml:space="preserve"> </w:t>
      </w:r>
      <w:r>
        <w:rPr>
          <w:rFonts w:hint="eastAsia"/>
          <w:rtl/>
          <w:lang w:eastAsia="en-US"/>
        </w:rPr>
        <w:t>ומין</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וא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אכול</w:t>
      </w:r>
      <w:r>
        <w:rPr>
          <w:rtl/>
          <w:lang w:eastAsia="en-US"/>
        </w:rPr>
        <w:t xml:space="preserve"> </w:t>
      </w:r>
      <w:r>
        <w:rPr>
          <w:rFonts w:hint="eastAsia"/>
          <w:rtl/>
          <w:lang w:eastAsia="en-US"/>
        </w:rPr>
        <w:t>וזה</w:t>
      </w:r>
      <w:r>
        <w:rPr>
          <w:rtl/>
          <w:lang w:eastAsia="en-US"/>
        </w:rPr>
        <w:t xml:space="preserve"> </w:t>
      </w:r>
      <w:r>
        <w:rPr>
          <w:rFonts w:hint="eastAsia"/>
          <w:rtl/>
          <w:lang w:eastAsia="en-US"/>
        </w:rPr>
        <w:t>לא</w:t>
      </w:r>
      <w:r>
        <w:rPr>
          <w:rtl/>
          <w:lang w:eastAsia="en-US"/>
        </w:rPr>
        <w:t xml:space="preserve"> </w:t>
      </w:r>
      <w:r>
        <w:rPr>
          <w:rFonts w:hint="eastAsia"/>
          <w:rtl/>
          <w:lang w:eastAsia="en-US"/>
        </w:rPr>
        <w:t>תאכל</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זאת</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Pr>
          <w:rFonts w:hint="cs"/>
          <w:rtl/>
          <w:lang w:eastAsia="en-US"/>
        </w:rPr>
        <w:t>" ...</w:t>
      </w:r>
      <w:r>
        <w:rPr>
          <w:rStyle w:val="a5"/>
          <w:rtl/>
          <w:lang w:eastAsia="en-US"/>
        </w:rPr>
        <w:footnoteReference w:id="11"/>
      </w:r>
      <w:r>
        <w:rPr>
          <w:rtl/>
          <w:lang w:eastAsia="en-US"/>
        </w:rPr>
        <w:t xml:space="preserve"> </w:t>
      </w:r>
      <w:r>
        <w:rPr>
          <w:rFonts w:hint="eastAsia"/>
          <w:rtl/>
          <w:lang w:eastAsia="en-US"/>
        </w:rPr>
        <w:t>שא</w:t>
      </w:r>
      <w:r w:rsidR="00D71E84">
        <w:rPr>
          <w:rFonts w:hint="cs"/>
          <w:rtl/>
          <w:lang w:eastAsia="en-US"/>
        </w:rPr>
        <w:t>מר לו</w:t>
      </w:r>
      <w:r>
        <w:rPr>
          <w:rFonts w:hint="cs"/>
          <w:rtl/>
          <w:lang w:eastAsia="en-US"/>
        </w:rPr>
        <w:t>:</w:t>
      </w:r>
      <w:r>
        <w:rPr>
          <w:rtl/>
          <w:lang w:eastAsia="en-US"/>
        </w:rPr>
        <w:t xml:space="preserve"> </w:t>
      </w:r>
      <w:r>
        <w:rPr>
          <w:rFonts w:hint="eastAsia"/>
          <w:rtl/>
          <w:lang w:eastAsia="en-US"/>
        </w:rPr>
        <w:t>הזהר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שלא</w:t>
      </w:r>
      <w:r>
        <w:rPr>
          <w:rtl/>
          <w:lang w:eastAsia="en-US"/>
        </w:rPr>
        <w:t xml:space="preserve"> </w:t>
      </w:r>
      <w:r>
        <w:rPr>
          <w:rFonts w:hint="eastAsia"/>
          <w:rtl/>
          <w:lang w:eastAsia="en-US"/>
        </w:rPr>
        <w:t>לאכול</w:t>
      </w:r>
      <w:r>
        <w:rPr>
          <w:rtl/>
          <w:lang w:eastAsia="en-US"/>
        </w:rPr>
        <w:t xml:space="preserve"> </w:t>
      </w:r>
      <w:r>
        <w:rPr>
          <w:rFonts w:hint="eastAsia"/>
          <w:rtl/>
          <w:lang w:eastAsia="en-US"/>
        </w:rPr>
        <w:t>דברים</w:t>
      </w:r>
      <w:r>
        <w:rPr>
          <w:rtl/>
          <w:lang w:eastAsia="en-US"/>
        </w:rPr>
        <w:t xml:space="preserve"> </w:t>
      </w:r>
      <w:r>
        <w:rPr>
          <w:rFonts w:hint="eastAsia"/>
          <w:rtl/>
          <w:lang w:eastAsia="en-US"/>
        </w:rPr>
        <w:t>טמאים</w:t>
      </w:r>
      <w:r>
        <w:rPr>
          <w:rFonts w:hint="cs"/>
          <w:rtl/>
          <w:lang w:eastAsia="en-US"/>
        </w:rPr>
        <w:t>.</w:t>
      </w:r>
      <w:r w:rsidR="003E4F1C">
        <w:rPr>
          <w:rtl/>
        </w:rPr>
        <w:t xml:space="preserve"> שלא יטעך יצרך לומר שכל דברים טובים אסר </w:t>
      </w:r>
      <w:r w:rsidR="00045C4F">
        <w:rPr>
          <w:rtl/>
        </w:rPr>
        <w:t>הקב"ה</w:t>
      </w:r>
      <w:r w:rsidR="003E4F1C">
        <w:rPr>
          <w:rtl/>
        </w:rPr>
        <w:t xml:space="preserve"> לישראל</w:t>
      </w:r>
      <w:r w:rsidR="000454C7">
        <w:rPr>
          <w:rFonts w:hint="cs"/>
          <w:rtl/>
        </w:rPr>
        <w:t>.</w:t>
      </w:r>
      <w:r w:rsidR="003E4F1C">
        <w:rPr>
          <w:rtl/>
        </w:rPr>
        <w:t xml:space="preserve"> אמר </w:t>
      </w:r>
      <w:r w:rsidR="00045C4F">
        <w:rPr>
          <w:rtl/>
        </w:rPr>
        <w:t>הקב"ה</w:t>
      </w:r>
      <w:r w:rsidR="000454C7">
        <w:rPr>
          <w:rFonts w:hint="cs"/>
          <w:rtl/>
        </w:rPr>
        <w:t>:</w:t>
      </w:r>
      <w:r w:rsidR="003E4F1C">
        <w:rPr>
          <w:rtl/>
        </w:rPr>
        <w:t xml:space="preserve"> כל מה שאסרתי לך התרתי לך כנגדו</w:t>
      </w:r>
      <w:r w:rsidR="000454C7">
        <w:rPr>
          <w:rFonts w:hint="cs"/>
          <w:rtl/>
        </w:rPr>
        <w:t>.</w:t>
      </w:r>
      <w:r w:rsidR="003E4F1C">
        <w:rPr>
          <w:rtl/>
        </w:rPr>
        <w:t xml:space="preserve"> כיצד</w:t>
      </w:r>
      <w:r w:rsidR="000454C7">
        <w:rPr>
          <w:rFonts w:hint="cs"/>
          <w:rtl/>
        </w:rPr>
        <w:t>?</w:t>
      </w:r>
      <w:r w:rsidR="003E4F1C">
        <w:rPr>
          <w:rtl/>
        </w:rPr>
        <w:t xml:space="preserve"> אסרתי לך דם נדה</w:t>
      </w:r>
      <w:r w:rsidR="000454C7">
        <w:rPr>
          <w:rFonts w:hint="cs"/>
          <w:rtl/>
        </w:rPr>
        <w:t>,</w:t>
      </w:r>
      <w:r w:rsidR="003E4F1C">
        <w:rPr>
          <w:rtl/>
        </w:rPr>
        <w:t xml:space="preserve"> התרתי לך דם בתולים</w:t>
      </w:r>
      <w:r w:rsidR="000454C7">
        <w:rPr>
          <w:rFonts w:hint="cs"/>
          <w:rtl/>
        </w:rPr>
        <w:t>.</w:t>
      </w:r>
      <w:r w:rsidR="003E4F1C">
        <w:rPr>
          <w:rtl/>
        </w:rPr>
        <w:t xml:space="preserve"> אסרתי לך את הדם</w:t>
      </w:r>
      <w:r w:rsidR="000454C7">
        <w:rPr>
          <w:rFonts w:hint="cs"/>
          <w:rtl/>
        </w:rPr>
        <w:t>,</w:t>
      </w:r>
      <w:r w:rsidR="003E4F1C">
        <w:rPr>
          <w:rtl/>
        </w:rPr>
        <w:t xml:space="preserve"> התרתי לך את הכבד שכ</w:t>
      </w:r>
      <w:r w:rsidR="000454C7">
        <w:rPr>
          <w:rFonts w:hint="cs"/>
          <w:rtl/>
        </w:rPr>
        <w:t>ו</w:t>
      </w:r>
      <w:r w:rsidR="003E4F1C">
        <w:rPr>
          <w:rtl/>
        </w:rPr>
        <w:t>לו דם</w:t>
      </w:r>
      <w:r w:rsidR="000454C7">
        <w:rPr>
          <w:rFonts w:hint="cs"/>
          <w:rtl/>
        </w:rPr>
        <w:t>.</w:t>
      </w:r>
      <w:r w:rsidR="003E4F1C">
        <w:rPr>
          <w:rtl/>
        </w:rPr>
        <w:t xml:space="preserve"> אסרתי לך את החזיר</w:t>
      </w:r>
      <w:r w:rsidR="000454C7">
        <w:rPr>
          <w:rFonts w:hint="cs"/>
          <w:rtl/>
        </w:rPr>
        <w:t>,</w:t>
      </w:r>
      <w:r w:rsidR="003E4F1C">
        <w:rPr>
          <w:rtl/>
        </w:rPr>
        <w:t xml:space="preserve"> התרתי לך את הדג ששמו שיבוטא שהוא דומה לחזיר</w:t>
      </w:r>
      <w:r w:rsidR="000454C7">
        <w:rPr>
          <w:rFonts w:hint="cs"/>
          <w:rtl/>
        </w:rPr>
        <w:t>.</w:t>
      </w:r>
      <w:r w:rsidR="003E4F1C">
        <w:rPr>
          <w:rtl/>
        </w:rPr>
        <w:t xml:space="preserve"> אסרתי לך אשת איש</w:t>
      </w:r>
      <w:r w:rsidR="000454C7">
        <w:rPr>
          <w:rFonts w:hint="cs"/>
          <w:rtl/>
        </w:rPr>
        <w:t>,</w:t>
      </w:r>
      <w:r w:rsidR="003E4F1C">
        <w:rPr>
          <w:rtl/>
        </w:rPr>
        <w:t xml:space="preserve"> התרתי לך גרושת איש</w:t>
      </w:r>
      <w:r w:rsidR="000454C7">
        <w:rPr>
          <w:rFonts w:hint="cs"/>
          <w:rtl/>
        </w:rPr>
        <w:t>.</w:t>
      </w:r>
      <w:r w:rsidR="003E4F1C">
        <w:rPr>
          <w:rtl/>
        </w:rPr>
        <w:t xml:space="preserve"> אסרתי לך נכרית</w:t>
      </w:r>
      <w:r w:rsidR="000454C7">
        <w:rPr>
          <w:rFonts w:hint="cs"/>
          <w:rtl/>
        </w:rPr>
        <w:t>,</w:t>
      </w:r>
      <w:r w:rsidR="003E4F1C">
        <w:rPr>
          <w:rtl/>
        </w:rPr>
        <w:t xml:space="preserve"> </w:t>
      </w:r>
      <w:r w:rsidR="003E4F1C">
        <w:rPr>
          <w:rtl/>
        </w:rPr>
        <w:lastRenderedPageBreak/>
        <w:t>התרתי לך אשת יפת תואר</w:t>
      </w:r>
      <w:r w:rsidR="000454C7">
        <w:rPr>
          <w:rFonts w:hint="cs"/>
          <w:rtl/>
        </w:rPr>
        <w:t>.</w:t>
      </w:r>
      <w:r w:rsidR="003E4F1C">
        <w:rPr>
          <w:rtl/>
        </w:rPr>
        <w:t xml:space="preserve"> אסרתי לך אשת אח</w:t>
      </w:r>
      <w:r w:rsidR="000454C7">
        <w:rPr>
          <w:rFonts w:hint="cs"/>
          <w:rtl/>
        </w:rPr>
        <w:t>,</w:t>
      </w:r>
      <w:r w:rsidR="003E4F1C">
        <w:rPr>
          <w:rtl/>
        </w:rPr>
        <w:t xml:space="preserve"> התרתי לך יבמה לאחר מיתתו בלא בנים</w:t>
      </w:r>
      <w:r w:rsidR="000454C7">
        <w:rPr>
          <w:rFonts w:hint="cs"/>
          <w:rtl/>
        </w:rPr>
        <w:t>,</w:t>
      </w:r>
      <w:r w:rsidR="003E4F1C">
        <w:rPr>
          <w:rtl/>
        </w:rPr>
        <w:t xml:space="preserve"> שנאמר (דברים כה) יבמה יב</w:t>
      </w:r>
      <w:r w:rsidR="00E96267">
        <w:rPr>
          <w:rFonts w:hint="cs"/>
          <w:rtl/>
        </w:rPr>
        <w:t>ו</w:t>
      </w:r>
      <w:r w:rsidR="003E4F1C">
        <w:rPr>
          <w:rtl/>
        </w:rPr>
        <w:t>א עליה</w:t>
      </w:r>
      <w:r w:rsidR="000454C7">
        <w:rPr>
          <w:rFonts w:hint="cs"/>
          <w:rtl/>
        </w:rPr>
        <w:t>.</w:t>
      </w:r>
      <w:r w:rsidR="003E4F1C">
        <w:rPr>
          <w:rtl/>
        </w:rPr>
        <w:t xml:space="preserve"> אסרתי לך כלאים</w:t>
      </w:r>
      <w:r w:rsidR="000454C7">
        <w:rPr>
          <w:rFonts w:hint="cs"/>
          <w:rtl/>
        </w:rPr>
        <w:t>,</w:t>
      </w:r>
      <w:r w:rsidR="003E4F1C">
        <w:rPr>
          <w:rtl/>
        </w:rPr>
        <w:t xml:space="preserve"> התרתי לך סדין בציצית</w:t>
      </w:r>
      <w:r w:rsidR="000454C7">
        <w:rPr>
          <w:rFonts w:hint="cs"/>
          <w:rtl/>
        </w:rPr>
        <w:t>.</w:t>
      </w:r>
      <w:r w:rsidR="003E4F1C">
        <w:rPr>
          <w:rtl/>
        </w:rPr>
        <w:t xml:space="preserve"> אסרתי לך חלב בהמה</w:t>
      </w:r>
      <w:r w:rsidR="000454C7">
        <w:rPr>
          <w:rFonts w:hint="cs"/>
          <w:rtl/>
        </w:rPr>
        <w:t>,</w:t>
      </w:r>
      <w:r w:rsidR="003E4F1C">
        <w:rPr>
          <w:rtl/>
        </w:rPr>
        <w:t xml:space="preserve"> התרתי לך חלב חיה</w:t>
      </w:r>
      <w:r w:rsidR="00A241F8">
        <w:rPr>
          <w:rFonts w:hint="cs"/>
          <w:rtl/>
        </w:rPr>
        <w:t xml:space="preserve">. </w:t>
      </w:r>
      <w:r w:rsidR="003E4F1C">
        <w:rPr>
          <w:rtl/>
        </w:rPr>
        <w:t xml:space="preserve">א"ר </w:t>
      </w:r>
      <w:proofErr w:type="spellStart"/>
      <w:r w:rsidR="003E4F1C">
        <w:rPr>
          <w:rtl/>
        </w:rPr>
        <w:t>ביסנא</w:t>
      </w:r>
      <w:proofErr w:type="spellEnd"/>
      <w:r w:rsidR="003E4F1C">
        <w:rPr>
          <w:rtl/>
        </w:rPr>
        <w:t xml:space="preserve"> בשם רבי </w:t>
      </w:r>
      <w:proofErr w:type="spellStart"/>
      <w:r w:rsidR="003E4F1C">
        <w:rPr>
          <w:rtl/>
        </w:rPr>
        <w:t>חייא</w:t>
      </w:r>
      <w:proofErr w:type="spellEnd"/>
      <w:r w:rsidR="002E5FD5">
        <w:rPr>
          <w:rFonts w:hint="cs"/>
          <w:rtl/>
        </w:rPr>
        <w:t>:</w:t>
      </w:r>
      <w:r w:rsidR="003E4F1C">
        <w:rPr>
          <w:rtl/>
        </w:rPr>
        <w:t xml:space="preserve"> כל מה שאסר </w:t>
      </w:r>
      <w:r w:rsidR="00045C4F">
        <w:rPr>
          <w:rtl/>
        </w:rPr>
        <w:t>הקב"ה</w:t>
      </w:r>
      <w:r w:rsidR="003E4F1C">
        <w:rPr>
          <w:rtl/>
        </w:rPr>
        <w:t xml:space="preserve"> בבהמה התיר בחיה וכל מה שאסר בחיה התיר בעוף, ואת שאסר בעוף התיר בדג</w:t>
      </w:r>
      <w:r w:rsidR="002E5FD5">
        <w:rPr>
          <w:rFonts w:hint="cs"/>
          <w:rtl/>
        </w:rPr>
        <w:t>.</w:t>
      </w:r>
      <w:r w:rsidR="003E4F1C">
        <w:rPr>
          <w:rtl/>
        </w:rPr>
        <w:t xml:space="preserve"> כיצד</w:t>
      </w:r>
      <w:r w:rsidR="002E5FD5">
        <w:rPr>
          <w:rFonts w:hint="cs"/>
          <w:rtl/>
        </w:rPr>
        <w:t>?</w:t>
      </w:r>
      <w:r w:rsidR="003E4F1C">
        <w:rPr>
          <w:rtl/>
        </w:rPr>
        <w:t xml:space="preserve"> אסר חלב בבהמה התיר חלב חיה, אסר גיד הנשה בחיה והתיר אותה בעוף, אסר בעוף הדם התיר אותה בדג</w:t>
      </w:r>
      <w:r w:rsidR="00A241F8">
        <w:rPr>
          <w:rFonts w:hint="cs"/>
          <w:rtl/>
        </w:rPr>
        <w:t>.</w:t>
      </w:r>
      <w:r w:rsidR="00003769">
        <w:rPr>
          <w:rStyle w:val="a5"/>
          <w:rtl/>
        </w:rPr>
        <w:footnoteReference w:id="12"/>
      </w:r>
      <w:r w:rsidR="003E4F1C">
        <w:rPr>
          <w:rtl/>
        </w:rPr>
        <w:t xml:space="preserve"> </w:t>
      </w:r>
    </w:p>
    <w:p w14:paraId="065460B1" w14:textId="77777777" w:rsidR="003E4F1C" w:rsidRDefault="003E4F1C" w:rsidP="002E5FD5">
      <w:pPr>
        <w:pStyle w:val="ac"/>
        <w:rPr>
          <w:rFonts w:hint="cs"/>
          <w:rtl/>
        </w:rPr>
      </w:pPr>
      <w:r>
        <w:rPr>
          <w:rtl/>
        </w:rPr>
        <w:t>וכל כך למה</w:t>
      </w:r>
      <w:r w:rsidR="00A241F8">
        <w:rPr>
          <w:rFonts w:hint="cs"/>
          <w:rtl/>
        </w:rPr>
        <w:t>?</w:t>
      </w:r>
      <w:r>
        <w:rPr>
          <w:rtl/>
        </w:rPr>
        <w:t xml:space="preserve"> כדי </w:t>
      </w:r>
      <w:proofErr w:type="spellStart"/>
      <w:r>
        <w:rPr>
          <w:rtl/>
        </w:rPr>
        <w:t>שיתן</w:t>
      </w:r>
      <w:proofErr w:type="spellEnd"/>
      <w:r>
        <w:rPr>
          <w:rtl/>
        </w:rPr>
        <w:t xml:space="preserve"> שכר טוב לישראל שמשמרין את המצות, לכך נאמר</w:t>
      </w:r>
      <w:r w:rsidR="00A445E9">
        <w:rPr>
          <w:rFonts w:hint="cs"/>
          <w:rtl/>
        </w:rPr>
        <w:t>:</w:t>
      </w:r>
      <w:r>
        <w:rPr>
          <w:rtl/>
        </w:rPr>
        <w:t xml:space="preserve"> </w:t>
      </w:r>
      <w:r w:rsidR="00A445E9">
        <w:rPr>
          <w:rFonts w:hint="cs"/>
          <w:rtl/>
        </w:rPr>
        <w:t>"</w:t>
      </w:r>
      <w:r>
        <w:rPr>
          <w:rtl/>
        </w:rPr>
        <w:t>האל תמים דרכו</w:t>
      </w:r>
      <w:r w:rsidR="00A445E9">
        <w:rPr>
          <w:rFonts w:hint="cs"/>
          <w:rtl/>
        </w:rPr>
        <w:t xml:space="preserve">" </w:t>
      </w:r>
      <w:r w:rsidR="00A445E9">
        <w:rPr>
          <w:rtl/>
        </w:rPr>
        <w:t xml:space="preserve">(תהלים </w:t>
      </w:r>
      <w:proofErr w:type="spellStart"/>
      <w:r w:rsidR="00A445E9">
        <w:rPr>
          <w:rtl/>
        </w:rPr>
        <w:t>יח</w:t>
      </w:r>
      <w:proofErr w:type="spellEnd"/>
      <w:r w:rsidR="00A445E9">
        <w:rPr>
          <w:rtl/>
        </w:rPr>
        <w:t>)</w:t>
      </w:r>
      <w:r w:rsidR="002E5FD5">
        <w:rPr>
          <w:rFonts w:hint="cs"/>
          <w:rtl/>
        </w:rPr>
        <w:t>,</w:t>
      </w:r>
      <w:r>
        <w:rPr>
          <w:rtl/>
        </w:rPr>
        <w:t xml:space="preserve"> שכל דרכיו של </w:t>
      </w:r>
      <w:r w:rsidR="00045C4F">
        <w:rPr>
          <w:rtl/>
        </w:rPr>
        <w:t>הקב"ה</w:t>
      </w:r>
      <w:r>
        <w:rPr>
          <w:rtl/>
        </w:rPr>
        <w:t xml:space="preserve"> תמימות הן</w:t>
      </w:r>
      <w:r w:rsidR="002E5FD5">
        <w:rPr>
          <w:rFonts w:hint="cs"/>
          <w:rtl/>
        </w:rPr>
        <w:t>.</w:t>
      </w:r>
      <w:r>
        <w:rPr>
          <w:rtl/>
        </w:rPr>
        <w:t xml:space="preserve"> וכי מה איכפת לו להקב"ה בין ששוחט את הבהמה ואוכל או אם נוחר ואוכל</w:t>
      </w:r>
      <w:r w:rsidR="002E5FD5">
        <w:rPr>
          <w:rFonts w:hint="cs"/>
          <w:rtl/>
        </w:rPr>
        <w:t>?</w:t>
      </w:r>
      <w:r>
        <w:rPr>
          <w:rtl/>
        </w:rPr>
        <w:t xml:space="preserve"> כלום אתה מועילו או כלום אתה מזיקו</w:t>
      </w:r>
      <w:r w:rsidR="002E5FD5">
        <w:rPr>
          <w:rFonts w:hint="cs"/>
          <w:rtl/>
        </w:rPr>
        <w:t>?</w:t>
      </w:r>
      <w:r>
        <w:rPr>
          <w:rtl/>
        </w:rPr>
        <w:t xml:space="preserve"> או מה איכפת לו בין אוכל טהורות לאוכל נבלות</w:t>
      </w:r>
      <w:r w:rsidR="002E5FD5">
        <w:rPr>
          <w:rFonts w:hint="cs"/>
          <w:rtl/>
        </w:rPr>
        <w:t>?</w:t>
      </w:r>
      <w:r>
        <w:rPr>
          <w:rtl/>
        </w:rPr>
        <w:t xml:space="preserve"> אמר שלמה</w:t>
      </w:r>
      <w:r w:rsidR="002E5FD5">
        <w:rPr>
          <w:rFonts w:hint="cs"/>
          <w:rtl/>
        </w:rPr>
        <w:t>:</w:t>
      </w:r>
      <w:r>
        <w:rPr>
          <w:rtl/>
        </w:rPr>
        <w:t xml:space="preserve"> </w:t>
      </w:r>
      <w:r w:rsidR="002E5FD5">
        <w:rPr>
          <w:rFonts w:hint="cs"/>
          <w:rtl/>
        </w:rPr>
        <w:t>"</w:t>
      </w:r>
      <w:r w:rsidR="002E5FD5">
        <w:rPr>
          <w:rtl/>
        </w:rPr>
        <w:t xml:space="preserve">אִם חָכַמְתָּ </w:t>
      </w:r>
      <w:proofErr w:type="spellStart"/>
      <w:r w:rsidR="002E5FD5">
        <w:rPr>
          <w:rtl/>
        </w:rPr>
        <w:t>חָכַמְתָּ</w:t>
      </w:r>
      <w:proofErr w:type="spellEnd"/>
      <w:r w:rsidR="002E5FD5">
        <w:rPr>
          <w:rtl/>
        </w:rPr>
        <w:t xml:space="preserve"> לָּךְ </w:t>
      </w:r>
      <w:proofErr w:type="spellStart"/>
      <w:r w:rsidR="002E5FD5">
        <w:rPr>
          <w:rtl/>
        </w:rPr>
        <w:t>וְלַצְת</w:t>
      </w:r>
      <w:proofErr w:type="spellEnd"/>
      <w:r w:rsidR="002E5FD5">
        <w:rPr>
          <w:rtl/>
        </w:rPr>
        <w:t>ָּ לְבַדְּךָ תִשָּׂא</w:t>
      </w:r>
      <w:r w:rsidR="002E5FD5">
        <w:rPr>
          <w:rFonts w:hint="cs"/>
          <w:rtl/>
        </w:rPr>
        <w:t>"</w:t>
      </w:r>
      <w:r w:rsidR="002E5FD5">
        <w:rPr>
          <w:rtl/>
        </w:rPr>
        <w:t xml:space="preserve"> </w:t>
      </w:r>
      <w:r>
        <w:rPr>
          <w:rtl/>
        </w:rPr>
        <w:t>(משלי ט</w:t>
      </w:r>
      <w:r w:rsidR="002E5FD5">
        <w:rPr>
          <w:rFonts w:hint="cs"/>
          <w:rtl/>
        </w:rPr>
        <w:t xml:space="preserve"> </w:t>
      </w:r>
      <w:proofErr w:type="spellStart"/>
      <w:r w:rsidR="002E5FD5">
        <w:rPr>
          <w:rFonts w:hint="cs"/>
          <w:rtl/>
        </w:rPr>
        <w:t>יב</w:t>
      </w:r>
      <w:proofErr w:type="spellEnd"/>
      <w:r>
        <w:rPr>
          <w:rtl/>
        </w:rPr>
        <w:t xml:space="preserve">) </w:t>
      </w:r>
      <w:r w:rsidR="002E5FD5">
        <w:rPr>
          <w:rFonts w:hint="cs"/>
          <w:rtl/>
        </w:rPr>
        <w:t xml:space="preserve">- </w:t>
      </w:r>
      <w:r>
        <w:rPr>
          <w:rtl/>
        </w:rPr>
        <w:t>הא לא נתנו המצות אלא לצר</w:t>
      </w:r>
      <w:r w:rsidR="00045C4F">
        <w:rPr>
          <w:rFonts w:hint="cs"/>
          <w:rtl/>
        </w:rPr>
        <w:t>ו</w:t>
      </w:r>
      <w:r>
        <w:rPr>
          <w:rtl/>
        </w:rPr>
        <w:t>ף בהן את הבריות וישראל</w:t>
      </w:r>
      <w:r w:rsidR="002E5FD5">
        <w:rPr>
          <w:rFonts w:hint="cs"/>
          <w:rtl/>
        </w:rPr>
        <w:t>,</w:t>
      </w:r>
      <w:r>
        <w:rPr>
          <w:rtl/>
        </w:rPr>
        <w:t xml:space="preserve"> שנאמר</w:t>
      </w:r>
      <w:r w:rsidR="002E5FD5">
        <w:rPr>
          <w:rFonts w:hint="cs"/>
          <w:rtl/>
        </w:rPr>
        <w:t>:</w:t>
      </w:r>
      <w:r>
        <w:rPr>
          <w:rtl/>
        </w:rPr>
        <w:t xml:space="preserve"> </w:t>
      </w:r>
      <w:r w:rsidR="002E5FD5">
        <w:rPr>
          <w:rFonts w:hint="cs"/>
          <w:rtl/>
        </w:rPr>
        <w:t>"</w:t>
      </w:r>
      <w:r>
        <w:rPr>
          <w:rtl/>
        </w:rPr>
        <w:t>כל אמרת ה' צרופה</w:t>
      </w:r>
      <w:r w:rsidR="002E5FD5">
        <w:rPr>
          <w:rFonts w:hint="cs"/>
          <w:rtl/>
        </w:rPr>
        <w:t>",</w:t>
      </w:r>
      <w:r>
        <w:rPr>
          <w:rtl/>
        </w:rPr>
        <w:t xml:space="preserve"> למה</w:t>
      </w:r>
      <w:r w:rsidR="002E5FD5">
        <w:rPr>
          <w:rFonts w:hint="cs"/>
          <w:rtl/>
        </w:rPr>
        <w:t>?</w:t>
      </w:r>
      <w:r>
        <w:rPr>
          <w:rtl/>
        </w:rPr>
        <w:t xml:space="preserve"> שיהא מגן עליך</w:t>
      </w:r>
      <w:r w:rsidR="002E5FD5">
        <w:rPr>
          <w:rFonts w:hint="cs"/>
          <w:rtl/>
        </w:rPr>
        <w:t>,</w:t>
      </w:r>
      <w:r>
        <w:rPr>
          <w:rtl/>
        </w:rPr>
        <w:t xml:space="preserve"> שנאמר</w:t>
      </w:r>
      <w:r w:rsidR="002E5FD5">
        <w:rPr>
          <w:rFonts w:hint="cs"/>
          <w:rtl/>
        </w:rPr>
        <w:t>:</w:t>
      </w:r>
      <w:r>
        <w:rPr>
          <w:rtl/>
        </w:rPr>
        <w:t xml:space="preserve"> </w:t>
      </w:r>
      <w:r w:rsidR="002E5FD5">
        <w:rPr>
          <w:rFonts w:hint="cs"/>
          <w:rtl/>
        </w:rPr>
        <w:t>"</w:t>
      </w:r>
      <w:r>
        <w:rPr>
          <w:rtl/>
        </w:rPr>
        <w:t>מגן הוא לכל החוסים בו</w:t>
      </w:r>
      <w:r w:rsidR="002E5FD5">
        <w:rPr>
          <w:rFonts w:hint="cs"/>
          <w:rtl/>
        </w:rPr>
        <w:t>".</w:t>
      </w:r>
      <w:r>
        <w:rPr>
          <w:rtl/>
        </w:rPr>
        <w:t xml:space="preserve"> הוי אומר</w:t>
      </w:r>
      <w:r w:rsidR="002E5FD5">
        <w:rPr>
          <w:rFonts w:hint="cs"/>
          <w:rtl/>
        </w:rPr>
        <w:t>:</w:t>
      </w:r>
      <w:r>
        <w:rPr>
          <w:rtl/>
        </w:rPr>
        <w:t xml:space="preserve"> </w:t>
      </w:r>
      <w:r w:rsidR="002E5FD5">
        <w:rPr>
          <w:rFonts w:hint="cs"/>
          <w:rtl/>
        </w:rPr>
        <w:t>"</w:t>
      </w:r>
      <w:r>
        <w:rPr>
          <w:rtl/>
        </w:rPr>
        <w:t xml:space="preserve">זאת החיה </w:t>
      </w:r>
      <w:r w:rsidR="002E5FD5">
        <w:rPr>
          <w:rFonts w:hint="cs"/>
          <w:rtl/>
        </w:rPr>
        <w:t>אשר תאכלו".</w:t>
      </w:r>
      <w:r w:rsidR="00A445E9">
        <w:rPr>
          <w:rStyle w:val="a5"/>
          <w:rtl/>
        </w:rPr>
        <w:footnoteReference w:id="13"/>
      </w:r>
    </w:p>
    <w:p w14:paraId="6E0E24DD" w14:textId="77777777" w:rsidR="00A241F8" w:rsidRDefault="00A241F8" w:rsidP="00A241F8">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יג</w:t>
      </w:r>
      <w:proofErr w:type="spellEnd"/>
      <w:r>
        <w:rPr>
          <w:rtl/>
          <w:lang w:eastAsia="en-US"/>
        </w:rPr>
        <w:t xml:space="preserve"> </w:t>
      </w:r>
      <w:r>
        <w:rPr>
          <w:rFonts w:hint="cs"/>
          <w:rtl/>
          <w:lang w:eastAsia="en-US"/>
        </w:rPr>
        <w:t>סימן ג</w:t>
      </w:r>
      <w:r w:rsidR="00C66405">
        <w:rPr>
          <w:rFonts w:hint="cs"/>
          <w:rtl/>
          <w:lang w:eastAsia="en-US"/>
        </w:rPr>
        <w:t xml:space="preserve"> </w:t>
      </w:r>
      <w:r w:rsidR="00C66405">
        <w:rPr>
          <w:rtl/>
          <w:lang w:eastAsia="en-US"/>
        </w:rPr>
        <w:t>–</w:t>
      </w:r>
      <w:r w:rsidR="00C66405">
        <w:rPr>
          <w:rFonts w:hint="cs"/>
          <w:rtl/>
          <w:lang w:eastAsia="en-US"/>
        </w:rPr>
        <w:t xml:space="preserve"> חידוש תורה לעתיד לבוא</w:t>
      </w:r>
    </w:p>
    <w:p w14:paraId="2FA925D3" w14:textId="77777777" w:rsidR="00A241F8" w:rsidRDefault="00A241F8" w:rsidP="00912AD5">
      <w:pPr>
        <w:pStyle w:val="ac"/>
        <w:rPr>
          <w:rFonts w:hint="cs"/>
          <w:rtl/>
        </w:rPr>
      </w:pPr>
      <w:r>
        <w:rPr>
          <w:rtl/>
          <w:lang w:eastAsia="en-US"/>
        </w:rPr>
        <w:t>"</w:t>
      </w:r>
      <w:r>
        <w:rPr>
          <w:rFonts w:hint="eastAsia"/>
          <w:rtl/>
          <w:lang w:eastAsia="en-US"/>
        </w:rPr>
        <w:t>כל</w:t>
      </w:r>
      <w:r>
        <w:rPr>
          <w:rtl/>
          <w:lang w:eastAsia="en-US"/>
        </w:rPr>
        <w:t xml:space="preserve"> </w:t>
      </w:r>
      <w:r>
        <w:rPr>
          <w:rFonts w:hint="eastAsia"/>
          <w:rtl/>
          <w:lang w:eastAsia="en-US"/>
        </w:rPr>
        <w:t>אמרת</w:t>
      </w:r>
      <w:r>
        <w:rPr>
          <w:rtl/>
          <w:lang w:eastAsia="en-US"/>
        </w:rPr>
        <w:t xml:space="preserve"> </w:t>
      </w:r>
      <w:r>
        <w:rPr>
          <w:rFonts w:hint="eastAsia"/>
          <w:rtl/>
          <w:lang w:eastAsia="en-US"/>
        </w:rPr>
        <w:t>אלוה</w:t>
      </w:r>
      <w:r>
        <w:rPr>
          <w:rtl/>
          <w:lang w:eastAsia="en-US"/>
        </w:rPr>
        <w:t xml:space="preserve"> </w:t>
      </w:r>
      <w:r>
        <w:rPr>
          <w:rFonts w:hint="eastAsia"/>
          <w:rtl/>
          <w:lang w:eastAsia="en-US"/>
        </w:rPr>
        <w:t>צרופה</w:t>
      </w:r>
      <w:r>
        <w:rPr>
          <w:rtl/>
          <w:lang w:eastAsia="en-US"/>
        </w:rPr>
        <w:t xml:space="preserve"> </w:t>
      </w:r>
      <w:r w:rsidR="002E5FD5">
        <w:rPr>
          <w:rFonts w:hint="cs"/>
          <w:rtl/>
          <w:lang w:eastAsia="en-US"/>
        </w:rPr>
        <w:t xml:space="preserve">מגן הוא לחוסים בו" (משלי ל ה) - </w:t>
      </w:r>
      <w:r>
        <w:rPr>
          <w:rFonts w:hint="eastAsia"/>
          <w:rtl/>
          <w:lang w:eastAsia="en-US"/>
        </w:rPr>
        <w:t>רב</w:t>
      </w:r>
      <w:r>
        <w:rPr>
          <w:rtl/>
          <w:lang w:eastAsia="en-US"/>
        </w:rPr>
        <w:t xml:space="preserve"> </w:t>
      </w:r>
      <w:r>
        <w:rPr>
          <w:rFonts w:hint="eastAsia"/>
          <w:rtl/>
          <w:lang w:eastAsia="en-US"/>
        </w:rPr>
        <w:t>אמר</w:t>
      </w:r>
      <w:r w:rsidR="002E5F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נתנו</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w:t>
      </w:r>
      <w:r w:rsidR="008401FA">
        <w:rPr>
          <w:rFonts w:hint="cs"/>
          <w:rtl/>
          <w:lang w:eastAsia="en-US"/>
        </w:rPr>
        <w:t>ו</w:t>
      </w:r>
      <w:r>
        <w:rPr>
          <w:rFonts w:hint="eastAsia"/>
          <w:rtl/>
          <w:lang w:eastAsia="en-US"/>
        </w:rPr>
        <w:t>ף</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sidR="008401FA">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sidR="008401FA">
        <w:rPr>
          <w:rFonts w:hint="cs"/>
          <w:rtl/>
          <w:lang w:eastAsia="en-US"/>
        </w:rPr>
        <w:t>?</w:t>
      </w:r>
      <w:r>
        <w:rPr>
          <w:rtl/>
          <w:lang w:eastAsia="en-US"/>
        </w:rPr>
        <w:t xml:space="preserve"> </w:t>
      </w:r>
      <w:r w:rsidR="008401FA">
        <w:rPr>
          <w:rFonts w:hint="cs"/>
          <w:rtl/>
          <w:lang w:eastAsia="en-US"/>
        </w:rPr>
        <w:t>"</w:t>
      </w:r>
      <w:r>
        <w:rPr>
          <w:rFonts w:hint="eastAsia"/>
          <w:rtl/>
          <w:lang w:eastAsia="en-US"/>
        </w:rPr>
        <w:t>מגן</w:t>
      </w:r>
      <w:r>
        <w:rPr>
          <w:rtl/>
          <w:lang w:eastAsia="en-US"/>
        </w:rPr>
        <w:t xml:space="preserve"> </w:t>
      </w:r>
      <w:r>
        <w:rPr>
          <w:rFonts w:hint="eastAsia"/>
          <w:rtl/>
          <w:lang w:eastAsia="en-US"/>
        </w:rPr>
        <w:t>הוא</w:t>
      </w:r>
      <w:r>
        <w:rPr>
          <w:rtl/>
          <w:lang w:eastAsia="en-US"/>
        </w:rPr>
        <w:t xml:space="preserve"> </w:t>
      </w:r>
      <w:r>
        <w:rPr>
          <w:rFonts w:hint="eastAsia"/>
          <w:rtl/>
          <w:lang w:eastAsia="en-US"/>
        </w:rPr>
        <w:t>לכל</w:t>
      </w:r>
      <w:r>
        <w:rPr>
          <w:rtl/>
          <w:lang w:eastAsia="en-US"/>
        </w:rPr>
        <w:t xml:space="preserve"> </w:t>
      </w:r>
      <w:r>
        <w:rPr>
          <w:rFonts w:hint="eastAsia"/>
          <w:rtl/>
          <w:lang w:eastAsia="en-US"/>
        </w:rPr>
        <w:t>החוסים</w:t>
      </w:r>
      <w:r>
        <w:rPr>
          <w:rtl/>
          <w:lang w:eastAsia="en-US"/>
        </w:rPr>
        <w:t xml:space="preserve"> </w:t>
      </w:r>
      <w:r>
        <w:rPr>
          <w:rFonts w:hint="eastAsia"/>
          <w:rtl/>
          <w:lang w:eastAsia="en-US"/>
        </w:rPr>
        <w:t>בו</w:t>
      </w:r>
      <w:r w:rsidR="008401F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יודן</w:t>
      </w:r>
      <w:r>
        <w:rPr>
          <w:rtl/>
          <w:lang w:eastAsia="en-US"/>
        </w:rPr>
        <w:t xml:space="preserve"> </w:t>
      </w:r>
      <w:r>
        <w:rPr>
          <w:rFonts w:hint="eastAsia"/>
          <w:rtl/>
          <w:lang w:eastAsia="en-US"/>
        </w:rPr>
        <w:t>ברבי</w:t>
      </w:r>
      <w:r>
        <w:rPr>
          <w:rtl/>
          <w:lang w:eastAsia="en-US"/>
        </w:rPr>
        <w:t xml:space="preserve"> </w:t>
      </w:r>
      <w:r>
        <w:rPr>
          <w:rFonts w:hint="eastAsia"/>
          <w:rtl/>
          <w:lang w:eastAsia="en-US"/>
        </w:rPr>
        <w:t>שמעון</w:t>
      </w:r>
      <w:r w:rsidR="008401FA">
        <w:rPr>
          <w:rFonts w:hint="cs"/>
          <w:rtl/>
          <w:lang w:eastAsia="en-US"/>
        </w:rPr>
        <w:t>:</w:t>
      </w:r>
      <w:r>
        <w:rPr>
          <w:rtl/>
          <w:lang w:eastAsia="en-US"/>
        </w:rPr>
        <w:t xml:space="preserve"> </w:t>
      </w:r>
      <w:r>
        <w:rPr>
          <w:rFonts w:hint="eastAsia"/>
          <w:rtl/>
          <w:lang w:eastAsia="en-US"/>
        </w:rPr>
        <w:t>בהמות</w:t>
      </w:r>
      <w:r>
        <w:rPr>
          <w:rtl/>
          <w:lang w:eastAsia="en-US"/>
        </w:rPr>
        <w:t xml:space="preserve"> </w:t>
      </w:r>
      <w:proofErr w:type="spellStart"/>
      <w:r>
        <w:rPr>
          <w:rFonts w:hint="eastAsia"/>
          <w:rtl/>
          <w:lang w:eastAsia="en-US"/>
        </w:rPr>
        <w:t>ולויתן</w:t>
      </w:r>
      <w:proofErr w:type="spellEnd"/>
      <w:r>
        <w:rPr>
          <w:rtl/>
          <w:lang w:eastAsia="en-US"/>
        </w:rPr>
        <w:t xml:space="preserve"> </w:t>
      </w:r>
      <w:r>
        <w:rPr>
          <w:rFonts w:hint="eastAsia"/>
          <w:rtl/>
          <w:lang w:eastAsia="en-US"/>
        </w:rPr>
        <w:t>הן</w:t>
      </w:r>
      <w:r>
        <w:rPr>
          <w:rtl/>
          <w:lang w:eastAsia="en-US"/>
        </w:rPr>
        <w:t xml:space="preserve"> </w:t>
      </w:r>
      <w:proofErr w:type="spellStart"/>
      <w:r>
        <w:rPr>
          <w:rFonts w:hint="eastAsia"/>
          <w:rtl/>
          <w:lang w:eastAsia="en-US"/>
        </w:rPr>
        <w:t>ק</w:t>
      </w:r>
      <w:r w:rsidR="008401FA">
        <w:rPr>
          <w:rFonts w:hint="eastAsia"/>
          <w:rtl/>
          <w:lang w:eastAsia="en-US"/>
        </w:rPr>
        <w:t>ִ</w:t>
      </w:r>
      <w:r w:rsidR="008401FA">
        <w:rPr>
          <w:rFonts w:hint="cs"/>
          <w:rtl/>
          <w:lang w:eastAsia="en-US"/>
        </w:rPr>
        <w:t>י</w:t>
      </w:r>
      <w:r>
        <w:rPr>
          <w:rFonts w:hint="eastAsia"/>
          <w:rtl/>
          <w:lang w:eastAsia="en-US"/>
        </w:rPr>
        <w:t>נ</w:t>
      </w:r>
      <w:r w:rsidR="008401FA">
        <w:rPr>
          <w:rFonts w:hint="eastAsia"/>
          <w:rtl/>
          <w:lang w:eastAsia="en-US"/>
        </w:rPr>
        <w:t>ֵ</w:t>
      </w:r>
      <w:r>
        <w:rPr>
          <w:rFonts w:hint="eastAsia"/>
          <w:rtl/>
          <w:lang w:eastAsia="en-US"/>
        </w:rPr>
        <w:t>יג</w:t>
      </w:r>
      <w:r w:rsidR="008401FA">
        <w:rPr>
          <w:rFonts w:hint="eastAsia"/>
          <w:rtl/>
          <w:lang w:eastAsia="en-US"/>
        </w:rPr>
        <w:t>ִ</w:t>
      </w:r>
      <w:r>
        <w:rPr>
          <w:rFonts w:hint="eastAsia"/>
          <w:rtl/>
          <w:lang w:eastAsia="en-US"/>
        </w:rPr>
        <w:t>ין</w:t>
      </w:r>
      <w:proofErr w:type="spellEnd"/>
      <w:r>
        <w:rPr>
          <w:rtl/>
          <w:lang w:eastAsia="en-US"/>
        </w:rPr>
        <w:t xml:space="preserve"> </w:t>
      </w:r>
      <w:r>
        <w:rPr>
          <w:rFonts w:hint="eastAsia"/>
          <w:rtl/>
          <w:lang w:eastAsia="en-US"/>
        </w:rPr>
        <w:t>של</w:t>
      </w:r>
      <w:r>
        <w:rPr>
          <w:rtl/>
          <w:lang w:eastAsia="en-US"/>
        </w:rPr>
        <w:t xml:space="preserve"> </w:t>
      </w:r>
      <w:r>
        <w:rPr>
          <w:rFonts w:hint="eastAsia"/>
          <w:rtl/>
          <w:lang w:eastAsia="en-US"/>
        </w:rPr>
        <w:t>צדיקים</w:t>
      </w:r>
      <w:r>
        <w:rPr>
          <w:rtl/>
          <w:lang w:eastAsia="en-US"/>
        </w:rPr>
        <w:t xml:space="preserve"> </w:t>
      </w:r>
      <w:r>
        <w:rPr>
          <w:rFonts w:hint="eastAsia"/>
          <w:rtl/>
          <w:lang w:eastAsia="en-US"/>
        </w:rPr>
        <w:t>לע</w:t>
      </w:r>
      <w:r w:rsidR="008401FA">
        <w:rPr>
          <w:rFonts w:hint="cs"/>
          <w:rtl/>
          <w:lang w:eastAsia="en-US"/>
        </w:rPr>
        <w:t>תיד לבוא.</w:t>
      </w:r>
      <w:r w:rsidR="008401FA">
        <w:rPr>
          <w:rStyle w:val="a5"/>
          <w:rtl/>
          <w:lang w:eastAsia="en-US"/>
        </w:rPr>
        <w:footnoteReference w:id="14"/>
      </w:r>
      <w:r w:rsidR="008401FA">
        <w:rPr>
          <w:rFonts w:hint="cs"/>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ראה</w:t>
      </w:r>
      <w:r>
        <w:rPr>
          <w:rtl/>
          <w:lang w:eastAsia="en-US"/>
        </w:rPr>
        <w:t xml:space="preserve"> </w:t>
      </w:r>
      <w:proofErr w:type="spellStart"/>
      <w:r>
        <w:rPr>
          <w:rFonts w:hint="eastAsia"/>
          <w:rtl/>
          <w:lang w:eastAsia="en-US"/>
        </w:rPr>
        <w:t>קניגין</w:t>
      </w:r>
      <w:proofErr w:type="spellEnd"/>
      <w:r>
        <w:rPr>
          <w:rtl/>
          <w:lang w:eastAsia="en-US"/>
        </w:rPr>
        <w:t xml:space="preserve"> </w:t>
      </w:r>
      <w:r>
        <w:rPr>
          <w:rFonts w:hint="eastAsia"/>
          <w:rtl/>
          <w:lang w:eastAsia="en-US"/>
        </w:rPr>
        <w:t>של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בעוה</w:t>
      </w:r>
      <w:r>
        <w:rPr>
          <w:rtl/>
          <w:lang w:eastAsia="en-US"/>
        </w:rPr>
        <w:t>"</w:t>
      </w:r>
      <w:r>
        <w:rPr>
          <w:rFonts w:hint="eastAsia"/>
          <w:rtl/>
          <w:lang w:eastAsia="en-US"/>
        </w:rPr>
        <w:t>ז</w:t>
      </w:r>
      <w:r w:rsidR="008401FA">
        <w:rPr>
          <w:rFonts w:hint="cs"/>
          <w:rtl/>
          <w:lang w:eastAsia="en-US"/>
        </w:rPr>
        <w:t>,</w:t>
      </w:r>
      <w:r>
        <w:rPr>
          <w:rtl/>
          <w:lang w:eastAsia="en-US"/>
        </w:rPr>
        <w:t xml:space="preserve"> </w:t>
      </w:r>
      <w:r>
        <w:rPr>
          <w:rFonts w:hint="eastAsia"/>
          <w:rtl/>
          <w:lang w:eastAsia="en-US"/>
        </w:rPr>
        <w:t>זוכה</w:t>
      </w:r>
      <w:r>
        <w:rPr>
          <w:rtl/>
          <w:lang w:eastAsia="en-US"/>
        </w:rPr>
        <w:t xml:space="preserve"> </w:t>
      </w:r>
      <w:r>
        <w:rPr>
          <w:rFonts w:hint="eastAsia"/>
          <w:rtl/>
          <w:lang w:eastAsia="en-US"/>
        </w:rPr>
        <w:t>לראותה</w:t>
      </w:r>
      <w:r>
        <w:rPr>
          <w:rtl/>
          <w:lang w:eastAsia="en-US"/>
        </w:rPr>
        <w:t xml:space="preserve"> </w:t>
      </w:r>
      <w:r>
        <w:rPr>
          <w:rFonts w:hint="eastAsia"/>
          <w:rtl/>
          <w:lang w:eastAsia="en-US"/>
        </w:rPr>
        <w:t>לעוה</w:t>
      </w:r>
      <w:r>
        <w:rPr>
          <w:rtl/>
          <w:lang w:eastAsia="en-US"/>
        </w:rPr>
        <w:t>"</w:t>
      </w:r>
      <w:r>
        <w:rPr>
          <w:rFonts w:hint="eastAsia"/>
          <w:rtl/>
          <w:lang w:eastAsia="en-US"/>
        </w:rPr>
        <w:t>ב</w:t>
      </w:r>
      <w:r w:rsidR="008401FA">
        <w:rPr>
          <w:rFonts w:hint="cs"/>
          <w:rtl/>
          <w:lang w:eastAsia="en-US"/>
        </w:rPr>
        <w:t>.</w:t>
      </w:r>
      <w:r>
        <w:rPr>
          <w:rtl/>
          <w:lang w:eastAsia="en-US"/>
        </w:rPr>
        <w:t xml:space="preserve"> </w:t>
      </w:r>
      <w:r>
        <w:rPr>
          <w:rFonts w:hint="eastAsia"/>
          <w:rtl/>
          <w:lang w:eastAsia="en-US"/>
        </w:rPr>
        <w:t>כיצד</w:t>
      </w:r>
      <w:r>
        <w:rPr>
          <w:rtl/>
          <w:lang w:eastAsia="en-US"/>
        </w:rPr>
        <w:t xml:space="preserve"> </w:t>
      </w:r>
      <w:r>
        <w:rPr>
          <w:rFonts w:hint="eastAsia"/>
          <w:rtl/>
          <w:lang w:eastAsia="en-US"/>
        </w:rPr>
        <w:t>הם</w:t>
      </w:r>
      <w:r>
        <w:rPr>
          <w:rtl/>
          <w:lang w:eastAsia="en-US"/>
        </w:rPr>
        <w:t xml:space="preserve"> </w:t>
      </w:r>
      <w:r>
        <w:rPr>
          <w:rFonts w:hint="eastAsia"/>
          <w:rtl/>
          <w:lang w:eastAsia="en-US"/>
        </w:rPr>
        <w:t>נשחטים</w:t>
      </w:r>
      <w:r w:rsidR="008401FA">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נות</w:t>
      </w:r>
      <w:r w:rsidR="008401FA">
        <w:rPr>
          <w:rFonts w:hint="cs"/>
          <w:rtl/>
          <w:lang w:eastAsia="en-US"/>
        </w:rPr>
        <w:t>ן</w:t>
      </w:r>
      <w:r>
        <w:rPr>
          <w:rtl/>
          <w:lang w:eastAsia="en-US"/>
        </w:rPr>
        <w:t xml:space="preserve"> </w:t>
      </w:r>
      <w:proofErr w:type="spellStart"/>
      <w:r>
        <w:rPr>
          <w:rFonts w:hint="eastAsia"/>
          <w:rtl/>
          <w:lang w:eastAsia="en-US"/>
        </w:rPr>
        <w:t>ללויתן</w:t>
      </w:r>
      <w:proofErr w:type="spellEnd"/>
      <w:r>
        <w:rPr>
          <w:rtl/>
          <w:lang w:eastAsia="en-US"/>
        </w:rPr>
        <w:t xml:space="preserve"> </w:t>
      </w:r>
      <w:r>
        <w:rPr>
          <w:rFonts w:hint="eastAsia"/>
          <w:rtl/>
          <w:lang w:eastAsia="en-US"/>
        </w:rPr>
        <w:t>בקרניו</w:t>
      </w:r>
      <w:r>
        <w:rPr>
          <w:rtl/>
          <w:lang w:eastAsia="en-US"/>
        </w:rPr>
        <w:t xml:space="preserve"> </w:t>
      </w:r>
      <w:r>
        <w:rPr>
          <w:rFonts w:hint="eastAsia"/>
          <w:rtl/>
          <w:lang w:eastAsia="en-US"/>
        </w:rPr>
        <w:t>וקורעו</w:t>
      </w:r>
      <w:r w:rsidR="008401FA">
        <w:rPr>
          <w:rFonts w:hint="cs"/>
          <w:rtl/>
          <w:lang w:eastAsia="en-US"/>
        </w:rPr>
        <w:t>,</w:t>
      </w:r>
      <w:r>
        <w:rPr>
          <w:rtl/>
          <w:lang w:eastAsia="en-US"/>
        </w:rPr>
        <w:t xml:space="preserve"> </w:t>
      </w:r>
      <w:proofErr w:type="spellStart"/>
      <w:r>
        <w:rPr>
          <w:rFonts w:hint="eastAsia"/>
          <w:rtl/>
          <w:lang w:eastAsia="en-US"/>
        </w:rPr>
        <w:t>ולויתן</w:t>
      </w:r>
      <w:proofErr w:type="spellEnd"/>
      <w:r>
        <w:rPr>
          <w:rtl/>
          <w:lang w:eastAsia="en-US"/>
        </w:rPr>
        <w:t xml:space="preserve"> </w:t>
      </w:r>
      <w:r>
        <w:rPr>
          <w:rFonts w:hint="eastAsia"/>
          <w:rtl/>
          <w:lang w:eastAsia="en-US"/>
        </w:rPr>
        <w:t>נות</w:t>
      </w:r>
      <w:r w:rsidR="008401FA">
        <w:rPr>
          <w:rFonts w:hint="cs"/>
          <w:rtl/>
          <w:lang w:eastAsia="en-US"/>
        </w:rPr>
        <w:t>ן</w:t>
      </w:r>
      <w:r>
        <w:rPr>
          <w:rtl/>
          <w:lang w:eastAsia="en-US"/>
        </w:rPr>
        <w:t xml:space="preserve"> </w:t>
      </w:r>
      <w:r>
        <w:rPr>
          <w:rFonts w:hint="eastAsia"/>
          <w:rtl/>
          <w:lang w:eastAsia="en-US"/>
        </w:rPr>
        <w:t>לבהמות</w:t>
      </w:r>
      <w:r>
        <w:rPr>
          <w:rtl/>
          <w:lang w:eastAsia="en-US"/>
        </w:rPr>
        <w:t xml:space="preserve"> </w:t>
      </w:r>
      <w:r>
        <w:rPr>
          <w:rFonts w:hint="eastAsia"/>
          <w:rtl/>
          <w:lang w:eastAsia="en-US"/>
        </w:rPr>
        <w:t>בסנפיריו</w:t>
      </w:r>
      <w:r>
        <w:rPr>
          <w:rtl/>
          <w:lang w:eastAsia="en-US"/>
        </w:rPr>
        <w:t xml:space="preserve"> </w:t>
      </w:r>
      <w:r>
        <w:rPr>
          <w:rFonts w:hint="eastAsia"/>
          <w:rtl/>
          <w:lang w:eastAsia="en-US"/>
        </w:rPr>
        <w:t>ונוחרו</w:t>
      </w:r>
      <w:r w:rsidR="008401FA">
        <w:rPr>
          <w:rFonts w:hint="cs"/>
          <w:rtl/>
          <w:lang w:eastAsia="en-US"/>
        </w:rPr>
        <w:t>.</w:t>
      </w:r>
      <w:r>
        <w:rPr>
          <w:rtl/>
          <w:lang w:eastAsia="en-US"/>
        </w:rPr>
        <w:t xml:space="preserve"> </w:t>
      </w:r>
      <w:r>
        <w:rPr>
          <w:rFonts w:hint="eastAsia"/>
          <w:rtl/>
          <w:lang w:eastAsia="en-US"/>
        </w:rPr>
        <w:t>וחכמים</w:t>
      </w:r>
      <w:r>
        <w:rPr>
          <w:rtl/>
          <w:lang w:eastAsia="en-US"/>
        </w:rPr>
        <w:t xml:space="preserve"> </w:t>
      </w:r>
      <w:r>
        <w:rPr>
          <w:rFonts w:hint="eastAsia"/>
          <w:rtl/>
          <w:lang w:eastAsia="en-US"/>
        </w:rPr>
        <w:t>אומרים</w:t>
      </w:r>
      <w:r w:rsidR="008401FA">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שחיטה</w:t>
      </w:r>
      <w:r>
        <w:rPr>
          <w:rtl/>
          <w:lang w:eastAsia="en-US"/>
        </w:rPr>
        <w:t xml:space="preserve"> </w:t>
      </w:r>
      <w:r>
        <w:rPr>
          <w:rFonts w:hint="eastAsia"/>
          <w:rtl/>
          <w:lang w:eastAsia="en-US"/>
        </w:rPr>
        <w:t>כשירה</w:t>
      </w:r>
      <w:r>
        <w:rPr>
          <w:rtl/>
          <w:lang w:eastAsia="en-US"/>
        </w:rPr>
        <w:t xml:space="preserve"> </w:t>
      </w:r>
      <w:r>
        <w:rPr>
          <w:rFonts w:hint="eastAsia"/>
          <w:rtl/>
          <w:lang w:eastAsia="en-US"/>
        </w:rPr>
        <w:t>היא</w:t>
      </w:r>
      <w:r w:rsidR="008401FA">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כך</w:t>
      </w:r>
      <w:r>
        <w:rPr>
          <w:rtl/>
          <w:lang w:eastAsia="en-US"/>
        </w:rPr>
        <w:t xml:space="preserve"> </w:t>
      </w:r>
      <w:r w:rsidR="008401FA">
        <w:rPr>
          <w:rFonts w:hint="cs"/>
          <w:rtl/>
          <w:lang w:eastAsia="en-US"/>
        </w:rPr>
        <w:t>שנינו: "</w:t>
      </w:r>
      <w:proofErr w:type="spellStart"/>
      <w:r>
        <w:rPr>
          <w:rFonts w:hint="eastAsia"/>
          <w:rtl/>
          <w:lang w:eastAsia="en-US"/>
        </w:rPr>
        <w:t>הכל</w:t>
      </w:r>
      <w:proofErr w:type="spellEnd"/>
      <w:r>
        <w:rPr>
          <w:rtl/>
          <w:lang w:eastAsia="en-US"/>
        </w:rPr>
        <w:t xml:space="preserve"> </w:t>
      </w:r>
      <w:proofErr w:type="spellStart"/>
      <w:r>
        <w:rPr>
          <w:rFonts w:hint="eastAsia"/>
          <w:rtl/>
          <w:lang w:eastAsia="en-US"/>
        </w:rPr>
        <w:t>שוחטין</w:t>
      </w:r>
      <w:proofErr w:type="spellEnd"/>
      <w:r>
        <w:rPr>
          <w:rtl/>
          <w:lang w:eastAsia="en-US"/>
        </w:rPr>
        <w:t xml:space="preserve"> </w:t>
      </w:r>
      <w:r>
        <w:rPr>
          <w:rFonts w:hint="eastAsia"/>
          <w:rtl/>
          <w:lang w:eastAsia="en-US"/>
        </w:rPr>
        <w:t>ובכל</w:t>
      </w:r>
      <w:r>
        <w:rPr>
          <w:rtl/>
          <w:lang w:eastAsia="en-US"/>
        </w:rPr>
        <w:t xml:space="preserve"> </w:t>
      </w:r>
      <w:proofErr w:type="spellStart"/>
      <w:r>
        <w:rPr>
          <w:rFonts w:hint="eastAsia"/>
          <w:rtl/>
          <w:lang w:eastAsia="en-US"/>
        </w:rPr>
        <w:t>שוחטין</w:t>
      </w:r>
      <w:proofErr w:type="spellEnd"/>
      <w:r>
        <w:rPr>
          <w:rtl/>
          <w:lang w:eastAsia="en-US"/>
        </w:rPr>
        <w:t xml:space="preserve"> </w:t>
      </w:r>
      <w:r>
        <w:rPr>
          <w:rFonts w:hint="eastAsia"/>
          <w:rtl/>
          <w:lang w:eastAsia="en-US"/>
        </w:rPr>
        <w:t>ולעולם</w:t>
      </w:r>
      <w:r>
        <w:rPr>
          <w:rtl/>
          <w:lang w:eastAsia="en-US"/>
        </w:rPr>
        <w:t xml:space="preserve"> </w:t>
      </w:r>
      <w:proofErr w:type="spellStart"/>
      <w:r>
        <w:rPr>
          <w:rFonts w:hint="eastAsia"/>
          <w:rtl/>
          <w:lang w:eastAsia="en-US"/>
        </w:rPr>
        <w:t>שוחטין</w:t>
      </w:r>
      <w:proofErr w:type="spellEnd"/>
      <w:r w:rsidR="008401FA">
        <w:rPr>
          <w:rFonts w:hint="cs"/>
          <w:rtl/>
          <w:lang w:eastAsia="en-US"/>
        </w:rPr>
        <w:t>,</w:t>
      </w:r>
      <w:r>
        <w:rPr>
          <w:rtl/>
          <w:lang w:eastAsia="en-US"/>
        </w:rPr>
        <w:t xml:space="preserve"> </w:t>
      </w:r>
      <w:r>
        <w:rPr>
          <w:rFonts w:hint="eastAsia"/>
          <w:rtl/>
          <w:lang w:eastAsia="en-US"/>
        </w:rPr>
        <w:t>חוץ</w:t>
      </w:r>
      <w:r>
        <w:rPr>
          <w:rtl/>
          <w:lang w:eastAsia="en-US"/>
        </w:rPr>
        <w:t xml:space="preserve"> </w:t>
      </w:r>
      <w:r>
        <w:rPr>
          <w:rFonts w:hint="eastAsia"/>
          <w:rtl/>
          <w:lang w:eastAsia="en-US"/>
        </w:rPr>
        <w:t>ממגל</w:t>
      </w:r>
      <w:r>
        <w:rPr>
          <w:rtl/>
          <w:lang w:eastAsia="en-US"/>
        </w:rPr>
        <w:t xml:space="preserve"> </w:t>
      </w:r>
      <w:r>
        <w:rPr>
          <w:rFonts w:hint="eastAsia"/>
          <w:rtl/>
          <w:lang w:eastAsia="en-US"/>
        </w:rPr>
        <w:t>קציר</w:t>
      </w:r>
      <w:r>
        <w:rPr>
          <w:rtl/>
          <w:lang w:eastAsia="en-US"/>
        </w:rPr>
        <w:t xml:space="preserve"> </w:t>
      </w:r>
      <w:r>
        <w:rPr>
          <w:rFonts w:hint="eastAsia"/>
          <w:rtl/>
          <w:lang w:eastAsia="en-US"/>
        </w:rPr>
        <w:t>והמג</w:t>
      </w:r>
      <w:r w:rsidR="00912AD5">
        <w:rPr>
          <w:rFonts w:hint="cs"/>
          <w:rtl/>
          <w:lang w:eastAsia="en-US"/>
        </w:rPr>
        <w:t>י</w:t>
      </w:r>
      <w:r>
        <w:rPr>
          <w:rFonts w:hint="eastAsia"/>
          <w:rtl/>
          <w:lang w:eastAsia="en-US"/>
        </w:rPr>
        <w:t>רה</w:t>
      </w:r>
      <w:r>
        <w:rPr>
          <w:rtl/>
          <w:lang w:eastAsia="en-US"/>
        </w:rPr>
        <w:t xml:space="preserve"> </w:t>
      </w:r>
      <w:r>
        <w:rPr>
          <w:rFonts w:hint="eastAsia"/>
          <w:rtl/>
          <w:lang w:eastAsia="en-US"/>
        </w:rPr>
        <w:t>והש</w:t>
      </w:r>
      <w:r w:rsidR="008401FA">
        <w:rPr>
          <w:rFonts w:hint="cs"/>
          <w:rtl/>
          <w:lang w:eastAsia="en-US"/>
        </w:rPr>
        <w:t>י</w:t>
      </w:r>
      <w:r>
        <w:rPr>
          <w:rFonts w:hint="eastAsia"/>
          <w:rtl/>
          <w:lang w:eastAsia="en-US"/>
        </w:rPr>
        <w:t>נ</w:t>
      </w:r>
      <w:r w:rsidR="008401FA">
        <w:rPr>
          <w:rFonts w:hint="cs"/>
          <w:rtl/>
          <w:lang w:eastAsia="en-US"/>
        </w:rPr>
        <w:t>י</w:t>
      </w:r>
      <w:r>
        <w:rPr>
          <w:rFonts w:hint="eastAsia"/>
          <w:rtl/>
          <w:lang w:eastAsia="en-US"/>
        </w:rPr>
        <w:t>ים</w:t>
      </w:r>
      <w:r>
        <w:rPr>
          <w:rtl/>
          <w:lang w:eastAsia="en-US"/>
        </w:rPr>
        <w:t xml:space="preserve"> </w:t>
      </w:r>
      <w:r w:rsidR="008401FA">
        <w:rPr>
          <w:rFonts w:hint="cs"/>
          <w:rtl/>
          <w:lang w:eastAsia="en-US"/>
        </w:rPr>
        <w:t>והציפור</w:t>
      </w:r>
      <w:r w:rsidR="00912AD5">
        <w:rPr>
          <w:rFonts w:hint="cs"/>
          <w:rtl/>
          <w:lang w:eastAsia="en-US"/>
        </w:rPr>
        <w:t>ן</w:t>
      </w:r>
      <w:r w:rsidR="008401FA">
        <w:rPr>
          <w:rFonts w:hint="cs"/>
          <w:rtl/>
          <w:lang w:eastAsia="en-US"/>
        </w:rPr>
        <w:t xml:space="preserve"> </w:t>
      </w:r>
      <w:r>
        <w:rPr>
          <w:rFonts w:hint="eastAsia"/>
          <w:rtl/>
          <w:lang w:eastAsia="en-US"/>
        </w:rPr>
        <w:t>מפני</w:t>
      </w:r>
      <w:r>
        <w:rPr>
          <w:rtl/>
          <w:lang w:eastAsia="en-US"/>
        </w:rPr>
        <w:t xml:space="preserve"> </w:t>
      </w:r>
      <w:r>
        <w:rPr>
          <w:rFonts w:hint="eastAsia"/>
          <w:rtl/>
          <w:lang w:eastAsia="en-US"/>
        </w:rPr>
        <w:t>שהן</w:t>
      </w:r>
      <w:r>
        <w:rPr>
          <w:rtl/>
          <w:lang w:eastAsia="en-US"/>
        </w:rPr>
        <w:t xml:space="preserve"> </w:t>
      </w:r>
      <w:r>
        <w:rPr>
          <w:rFonts w:hint="eastAsia"/>
          <w:rtl/>
          <w:lang w:eastAsia="en-US"/>
        </w:rPr>
        <w:t>חונקי</w:t>
      </w:r>
      <w:r w:rsidR="008401FA">
        <w:rPr>
          <w:rFonts w:hint="cs"/>
          <w:rtl/>
          <w:lang w:eastAsia="en-US"/>
        </w:rPr>
        <w:t xml:space="preserve">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w:t>
      </w:r>
      <w:r w:rsidR="008401FA">
        <w:rPr>
          <w:rFonts w:hint="cs"/>
          <w:rtl/>
          <w:lang w:eastAsia="en-US"/>
        </w:rPr>
        <w:t>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sidR="008401F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8401FA">
        <w:rPr>
          <w:rFonts w:hint="cs"/>
          <w:rtl/>
          <w:lang w:eastAsia="en-US"/>
        </w:rPr>
        <w:t>:</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sidR="008401FA">
        <w:rPr>
          <w:rFonts w:hint="cs"/>
          <w:rtl/>
          <w:lang w:eastAsia="en-US"/>
        </w:rPr>
        <w:t xml:space="preserve">" (ישעיה נא ד) - </w:t>
      </w:r>
      <w:r>
        <w:rPr>
          <w:rFonts w:hint="eastAsia"/>
          <w:rtl/>
          <w:lang w:eastAsia="en-US"/>
        </w:rPr>
        <w:t>ח</w:t>
      </w:r>
      <w:r w:rsidR="008401FA">
        <w:rPr>
          <w:rFonts w:hint="cs"/>
          <w:rtl/>
          <w:lang w:eastAsia="en-US"/>
        </w:rPr>
        <w:t>י</w:t>
      </w:r>
      <w:r>
        <w:rPr>
          <w:rFonts w:hint="eastAsia"/>
          <w:rtl/>
          <w:lang w:eastAsia="en-US"/>
        </w:rPr>
        <w:t>דוש</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sidR="00045C4F">
        <w:rPr>
          <w:rFonts w:hint="cs"/>
          <w:rtl/>
          <w:lang w:eastAsia="en-US"/>
        </w:rPr>
        <w:t>.</w:t>
      </w:r>
      <w:r w:rsidR="00045C4F">
        <w:rPr>
          <w:rStyle w:val="a5"/>
          <w:rtl/>
          <w:lang w:eastAsia="en-US"/>
        </w:rPr>
        <w:footnoteReference w:id="15"/>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sidR="00045C4F">
        <w:rPr>
          <w:rFonts w:hint="cs"/>
          <w:rtl/>
          <w:lang w:eastAsia="en-US"/>
        </w:rPr>
        <w:t>:</w:t>
      </w:r>
      <w:r>
        <w:rPr>
          <w:rtl/>
          <w:lang w:eastAsia="en-US"/>
        </w:rPr>
        <w:t xml:space="preserve"> </w:t>
      </w:r>
      <w:proofErr w:type="spellStart"/>
      <w:r>
        <w:rPr>
          <w:rFonts w:hint="eastAsia"/>
          <w:rtl/>
          <w:lang w:eastAsia="en-US"/>
        </w:rPr>
        <w:t>אריסטון</w:t>
      </w:r>
      <w:proofErr w:type="spellEnd"/>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לעבדיו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לעתיד</w:t>
      </w:r>
      <w:r>
        <w:rPr>
          <w:rtl/>
          <w:lang w:eastAsia="en-US"/>
        </w:rPr>
        <w:t xml:space="preserve"> </w:t>
      </w:r>
      <w:r>
        <w:rPr>
          <w:rFonts w:hint="eastAsia"/>
          <w:rtl/>
          <w:lang w:eastAsia="en-US"/>
        </w:rPr>
        <w:t>לב</w:t>
      </w:r>
      <w:r w:rsidR="00045C4F">
        <w:rPr>
          <w:rFonts w:hint="cs"/>
          <w:rtl/>
          <w:lang w:eastAsia="en-US"/>
        </w:rPr>
        <w:t>ו</w:t>
      </w:r>
      <w:r>
        <w:rPr>
          <w:rFonts w:hint="eastAsia"/>
          <w:rtl/>
          <w:lang w:eastAsia="en-US"/>
        </w:rPr>
        <w:t>א</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אכל</w:t>
      </w:r>
      <w:r>
        <w:rPr>
          <w:rtl/>
          <w:lang w:eastAsia="en-US"/>
        </w:rPr>
        <w:t xml:space="preserve"> </w:t>
      </w:r>
      <w:r>
        <w:rPr>
          <w:rFonts w:hint="eastAsia"/>
          <w:rtl/>
          <w:lang w:eastAsia="en-US"/>
        </w:rPr>
        <w:t>נבלות</w:t>
      </w:r>
      <w:r>
        <w:rPr>
          <w:rtl/>
          <w:lang w:eastAsia="en-US"/>
        </w:rPr>
        <w:t xml:space="preserve"> </w:t>
      </w:r>
      <w:r w:rsidR="00045C4F">
        <w:rPr>
          <w:rFonts w:hint="cs"/>
          <w:rtl/>
          <w:lang w:eastAsia="en-US"/>
        </w:rPr>
        <w:t xml:space="preserve">וטריפות </w:t>
      </w:r>
      <w:r>
        <w:rPr>
          <w:rFonts w:hint="eastAsia"/>
          <w:rtl/>
          <w:lang w:eastAsia="en-US"/>
        </w:rPr>
        <w:t>בעולם</w:t>
      </w:r>
      <w:r>
        <w:rPr>
          <w:rtl/>
          <w:lang w:eastAsia="en-US"/>
        </w:rPr>
        <w:t xml:space="preserve"> </w:t>
      </w:r>
      <w:r>
        <w:rPr>
          <w:rFonts w:hint="eastAsia"/>
          <w:rtl/>
          <w:lang w:eastAsia="en-US"/>
        </w:rPr>
        <w:t>הזה</w:t>
      </w:r>
      <w:r w:rsidR="00045C4F">
        <w:rPr>
          <w:rFonts w:hint="cs"/>
          <w:rtl/>
          <w:lang w:eastAsia="en-US"/>
        </w:rPr>
        <w:t>,</w:t>
      </w:r>
      <w:r>
        <w:rPr>
          <w:rtl/>
          <w:lang w:eastAsia="en-US"/>
        </w:rPr>
        <w:t xml:space="preserve"> </w:t>
      </w:r>
      <w:r>
        <w:rPr>
          <w:rFonts w:hint="eastAsia"/>
          <w:rtl/>
          <w:lang w:eastAsia="en-US"/>
        </w:rPr>
        <w:t>זוכה</w:t>
      </w:r>
      <w:r>
        <w:rPr>
          <w:rtl/>
          <w:lang w:eastAsia="en-US"/>
        </w:rPr>
        <w:t xml:space="preserve"> </w:t>
      </w:r>
      <w:r>
        <w:rPr>
          <w:rFonts w:hint="eastAsia"/>
          <w:rtl/>
          <w:lang w:eastAsia="en-US"/>
        </w:rPr>
        <w:t>ל</w:t>
      </w:r>
      <w:r w:rsidR="00045C4F">
        <w:rPr>
          <w:rFonts w:hint="cs"/>
          <w:rtl/>
          <w:lang w:eastAsia="en-US"/>
        </w:rPr>
        <w:t>אכול בעולם הבא.</w:t>
      </w:r>
      <w:r w:rsidR="00FD404D">
        <w:rPr>
          <w:rStyle w:val="a5"/>
          <w:rtl/>
          <w:lang w:eastAsia="en-US"/>
        </w:rPr>
        <w:footnoteReference w:id="16"/>
      </w:r>
      <w:r w:rsidR="00045C4F">
        <w:rPr>
          <w:rFonts w:hint="cs"/>
          <w:rtl/>
          <w:lang w:eastAsia="en-US"/>
        </w:rPr>
        <w:t xml:space="preserve"> זהו שכתוב: </w:t>
      </w:r>
      <w:r>
        <w:rPr>
          <w:rtl/>
          <w:lang w:eastAsia="en-US"/>
        </w:rPr>
        <w:t>"</w:t>
      </w:r>
      <w:r>
        <w:rPr>
          <w:rFonts w:hint="eastAsia"/>
          <w:rtl/>
          <w:lang w:eastAsia="en-US"/>
        </w:rPr>
        <w:t>חלב</w:t>
      </w:r>
      <w:r>
        <w:rPr>
          <w:rtl/>
          <w:lang w:eastAsia="en-US"/>
        </w:rPr>
        <w:t xml:space="preserve"> </w:t>
      </w:r>
      <w:r>
        <w:rPr>
          <w:rFonts w:hint="eastAsia"/>
          <w:rtl/>
          <w:lang w:eastAsia="en-US"/>
        </w:rPr>
        <w:t>נבלה</w:t>
      </w:r>
      <w:r>
        <w:rPr>
          <w:rtl/>
          <w:lang w:eastAsia="en-US"/>
        </w:rPr>
        <w:t xml:space="preserve"> </w:t>
      </w:r>
      <w:r>
        <w:rPr>
          <w:rFonts w:hint="eastAsia"/>
          <w:rtl/>
          <w:lang w:eastAsia="en-US"/>
        </w:rPr>
        <w:t>וחלב</w:t>
      </w:r>
      <w:r>
        <w:rPr>
          <w:rtl/>
          <w:lang w:eastAsia="en-US"/>
        </w:rPr>
        <w:t xml:space="preserve"> </w:t>
      </w:r>
      <w:r>
        <w:rPr>
          <w:rFonts w:hint="eastAsia"/>
          <w:rtl/>
          <w:lang w:eastAsia="en-US"/>
        </w:rPr>
        <w:t>טריפה</w:t>
      </w:r>
      <w:r>
        <w:rPr>
          <w:rtl/>
          <w:lang w:eastAsia="en-US"/>
        </w:rPr>
        <w:t xml:space="preserve"> </w:t>
      </w:r>
      <w:r>
        <w:rPr>
          <w:rFonts w:hint="eastAsia"/>
          <w:rtl/>
          <w:lang w:eastAsia="en-US"/>
        </w:rPr>
        <w:t>יעשה</w:t>
      </w:r>
      <w:r>
        <w:rPr>
          <w:rtl/>
          <w:lang w:eastAsia="en-US"/>
        </w:rPr>
        <w:t xml:space="preserve"> </w:t>
      </w:r>
      <w:r>
        <w:rPr>
          <w:rFonts w:hint="eastAsia"/>
          <w:rtl/>
          <w:lang w:eastAsia="en-US"/>
        </w:rPr>
        <w:t>לכל</w:t>
      </w:r>
      <w:r>
        <w:rPr>
          <w:rtl/>
          <w:lang w:eastAsia="en-US"/>
        </w:rPr>
        <w:t xml:space="preserve"> </w:t>
      </w:r>
      <w:r>
        <w:rPr>
          <w:rFonts w:hint="eastAsia"/>
          <w:rtl/>
          <w:lang w:eastAsia="en-US"/>
        </w:rPr>
        <w:t>מלאכה</w:t>
      </w:r>
      <w:r>
        <w:rPr>
          <w:rtl/>
          <w:lang w:eastAsia="en-US"/>
        </w:rPr>
        <w:t xml:space="preserve"> </w:t>
      </w:r>
      <w:r>
        <w:rPr>
          <w:rFonts w:hint="eastAsia"/>
          <w:rtl/>
          <w:lang w:eastAsia="en-US"/>
        </w:rPr>
        <w:t>ואכול</w:t>
      </w:r>
      <w:r>
        <w:rPr>
          <w:rtl/>
          <w:lang w:eastAsia="en-US"/>
        </w:rPr>
        <w:t xml:space="preserve"> </w:t>
      </w:r>
      <w:r>
        <w:rPr>
          <w:rFonts w:hint="eastAsia"/>
          <w:rtl/>
          <w:lang w:eastAsia="en-US"/>
        </w:rPr>
        <w:t>לא</w:t>
      </w:r>
      <w:r>
        <w:rPr>
          <w:rtl/>
          <w:lang w:eastAsia="en-US"/>
        </w:rPr>
        <w:t xml:space="preserve"> </w:t>
      </w:r>
      <w:r>
        <w:rPr>
          <w:rFonts w:hint="eastAsia"/>
          <w:rtl/>
          <w:lang w:eastAsia="en-US"/>
        </w:rPr>
        <w:t>תאכלוהו</w:t>
      </w:r>
      <w:r w:rsidR="00045C4F">
        <w:rPr>
          <w:rFonts w:hint="cs"/>
          <w:rtl/>
          <w:lang w:eastAsia="en-US"/>
        </w:rPr>
        <w:t xml:space="preserve">" </w:t>
      </w:r>
      <w:r w:rsidR="00045C4F">
        <w:rPr>
          <w:rtl/>
          <w:lang w:eastAsia="en-US"/>
        </w:rPr>
        <w:t>(</w:t>
      </w:r>
      <w:r w:rsidR="00045C4F">
        <w:rPr>
          <w:rFonts w:hint="eastAsia"/>
          <w:rtl/>
          <w:lang w:eastAsia="en-US"/>
        </w:rPr>
        <w:t>ויקרא</w:t>
      </w:r>
      <w:r w:rsidR="00045C4F">
        <w:rPr>
          <w:rtl/>
          <w:lang w:eastAsia="en-US"/>
        </w:rPr>
        <w:t xml:space="preserve"> </w:t>
      </w:r>
      <w:r w:rsidR="00045C4F">
        <w:rPr>
          <w:rFonts w:hint="eastAsia"/>
          <w:rtl/>
          <w:lang w:eastAsia="en-US"/>
        </w:rPr>
        <w:t>ז</w:t>
      </w:r>
      <w:r w:rsidR="00045C4F">
        <w:rPr>
          <w:rFonts w:hint="cs"/>
          <w:rtl/>
          <w:lang w:eastAsia="en-US"/>
        </w:rPr>
        <w:t xml:space="preserve"> כד</w:t>
      </w:r>
      <w:r w:rsidR="00045C4F">
        <w:rPr>
          <w:rtl/>
          <w:lang w:eastAsia="en-US"/>
        </w:rPr>
        <w:t xml:space="preserve">) </w:t>
      </w:r>
      <w:r w:rsidR="00045C4F">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שתאכלו</w:t>
      </w:r>
      <w:r>
        <w:rPr>
          <w:rtl/>
          <w:lang w:eastAsia="en-US"/>
        </w:rPr>
        <w:t xml:space="preserve"> </w:t>
      </w:r>
      <w:r>
        <w:rPr>
          <w:rFonts w:hint="eastAsia"/>
          <w:rtl/>
          <w:lang w:eastAsia="en-US"/>
        </w:rPr>
        <w:t>ממנו</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sidR="00045C4F">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לישראל</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sidR="00045C4F">
        <w:rPr>
          <w:rFonts w:hint="cs"/>
          <w:rtl/>
          <w:lang w:eastAsia="en-US"/>
        </w:rPr>
        <w:t>:</w:t>
      </w:r>
      <w:r>
        <w:rPr>
          <w:rtl/>
          <w:lang w:eastAsia="en-US"/>
        </w:rPr>
        <w:t xml:space="preserve"> </w:t>
      </w:r>
      <w:r w:rsidR="00045C4F">
        <w:rPr>
          <w:rFonts w:hint="cs"/>
          <w:rtl/>
          <w:lang w:eastAsia="en-US"/>
        </w:rPr>
        <w:t>"</w:t>
      </w:r>
      <w:r>
        <w:rPr>
          <w:rFonts w:hint="eastAsia"/>
          <w:rtl/>
          <w:lang w:eastAsia="en-US"/>
        </w:rPr>
        <w:t>זאת</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sidR="00045C4F">
        <w:rPr>
          <w:rFonts w:hint="cs"/>
          <w:rtl/>
          <w:lang w:eastAsia="en-US"/>
        </w:rPr>
        <w:t>"</w:t>
      </w:r>
      <w:r>
        <w:rPr>
          <w:rtl/>
          <w:lang w:eastAsia="en-US"/>
        </w:rPr>
        <w:t xml:space="preserve">. </w:t>
      </w:r>
    </w:p>
    <w:p w14:paraId="071CED17" w14:textId="77777777" w:rsidR="00045C4F" w:rsidRPr="006D3009" w:rsidRDefault="006D3009" w:rsidP="00935A41">
      <w:pPr>
        <w:pStyle w:val="ac"/>
        <w:spacing w:before="240"/>
        <w:rPr>
          <w:rFonts w:cs="Narkisim" w:hint="cs"/>
          <w:szCs w:val="22"/>
          <w:rtl/>
        </w:rPr>
      </w:pPr>
      <w:r w:rsidRPr="006D3009">
        <w:rPr>
          <w:rFonts w:cs="Narkisim" w:hint="cs"/>
          <w:b/>
          <w:bCs/>
          <w:szCs w:val="22"/>
          <w:rtl/>
        </w:rPr>
        <w:t>אחרית דבר:</w:t>
      </w:r>
      <w:r w:rsidRPr="006D3009">
        <w:rPr>
          <w:rFonts w:cs="Narkisim" w:hint="cs"/>
          <w:szCs w:val="22"/>
          <w:rtl/>
        </w:rPr>
        <w:t xml:space="preserve"> </w:t>
      </w:r>
      <w:r w:rsidR="00045C4F" w:rsidRPr="006D3009">
        <w:rPr>
          <w:rFonts w:cs="Narkisim" w:hint="cs"/>
          <w:szCs w:val="22"/>
          <w:rtl/>
        </w:rPr>
        <w:t>נראה ששלוש דרשות אלה, בעיקר המוטיב "לא נתנו המצוות אלא לצרוף בהם את הבריות", מציגים תפיסה אלטרנטיבית לגישת "</w:t>
      </w:r>
      <w:proofErr w:type="spellStart"/>
      <w:r w:rsidR="00045C4F" w:rsidRPr="006D3009">
        <w:rPr>
          <w:rFonts w:cs="Narkisim" w:hint="cs"/>
          <w:szCs w:val="22"/>
          <w:rtl/>
        </w:rPr>
        <w:t>ונטמתם</w:t>
      </w:r>
      <w:proofErr w:type="spellEnd"/>
      <w:r w:rsidR="00045C4F" w:rsidRPr="006D3009">
        <w:rPr>
          <w:rFonts w:cs="Narkisim" w:hint="cs"/>
          <w:szCs w:val="22"/>
          <w:rtl/>
        </w:rPr>
        <w:t>". אין באיסורי התורה שום דבר ש"בטבע", שום דבר מדעי</w:t>
      </w:r>
      <w:r w:rsidR="00FD404D" w:rsidRPr="006D3009">
        <w:rPr>
          <w:rFonts w:cs="Narkisim" w:hint="cs"/>
          <w:szCs w:val="22"/>
          <w:rtl/>
        </w:rPr>
        <w:t>: פיסי או ביולוגי (אולי פסיכולוגי)</w:t>
      </w:r>
      <w:r w:rsidR="00045C4F" w:rsidRPr="006D3009">
        <w:rPr>
          <w:rFonts w:cs="Narkisim" w:hint="cs"/>
          <w:szCs w:val="22"/>
          <w:rtl/>
        </w:rPr>
        <w:t xml:space="preserve">. רק מצוות הקב"ה שברצותו מצווה כך, וברצותו מצווה כך, </w:t>
      </w:r>
      <w:r w:rsidR="00E366D4" w:rsidRPr="006D3009">
        <w:rPr>
          <w:rFonts w:cs="Narkisim" w:hint="cs"/>
          <w:szCs w:val="22"/>
          <w:rtl/>
        </w:rPr>
        <w:t xml:space="preserve">ויש אפילו מצוות שלכאורה סותרות, </w:t>
      </w:r>
      <w:r w:rsidR="00045C4F" w:rsidRPr="006D3009">
        <w:rPr>
          <w:rFonts w:cs="Narkisim" w:hint="cs"/>
          <w:szCs w:val="22"/>
          <w:rtl/>
        </w:rPr>
        <w:t xml:space="preserve">והיום כך ולעתיד לבוא אפשר שאחרת. </w:t>
      </w:r>
      <w:r w:rsidR="00FD404D" w:rsidRPr="006D3009">
        <w:rPr>
          <w:rFonts w:cs="Narkisim" w:hint="cs"/>
          <w:szCs w:val="22"/>
          <w:rtl/>
        </w:rPr>
        <w:t>ונשאיר ל</w:t>
      </w:r>
      <w:r w:rsidR="00935A41">
        <w:rPr>
          <w:rFonts w:cs="Narkisim" w:hint="cs"/>
          <w:szCs w:val="22"/>
          <w:rtl/>
        </w:rPr>
        <w:t>שואב</w:t>
      </w:r>
      <w:r w:rsidR="00FD404D" w:rsidRPr="006D3009">
        <w:rPr>
          <w:rFonts w:cs="Narkisim" w:hint="cs"/>
          <w:szCs w:val="22"/>
          <w:rtl/>
        </w:rPr>
        <w:t>י המים להציע הצעותיהם בנושא זה</w:t>
      </w:r>
      <w:r w:rsidR="00C66405">
        <w:rPr>
          <w:rFonts w:cs="Narkisim" w:hint="cs"/>
          <w:szCs w:val="22"/>
          <w:rtl/>
        </w:rPr>
        <w:t xml:space="preserve">. </w:t>
      </w:r>
      <w:r w:rsidR="00FD404D" w:rsidRPr="006D3009">
        <w:rPr>
          <w:rFonts w:cs="Narkisim" w:hint="cs"/>
          <w:szCs w:val="22"/>
          <w:rtl/>
        </w:rPr>
        <w:t>נשמח לקבל תגובות והרחבות.</w:t>
      </w:r>
    </w:p>
    <w:p w14:paraId="7BC0523C" w14:textId="77777777" w:rsidR="00003769" w:rsidRDefault="00F614F2" w:rsidP="00122550">
      <w:pPr>
        <w:pStyle w:val="ad"/>
        <w:spacing w:before="240"/>
        <w:rPr>
          <w:rFonts w:hint="cs"/>
          <w:rtl/>
        </w:rPr>
      </w:pPr>
      <w:r w:rsidRPr="006B6346">
        <w:rPr>
          <w:rtl/>
        </w:rPr>
        <w:t>שבת שלום</w:t>
      </w:r>
    </w:p>
    <w:p w14:paraId="1C1FC18F" w14:textId="77777777" w:rsidR="00F614F2" w:rsidRPr="006B6346" w:rsidRDefault="00F614F2" w:rsidP="00FD404D">
      <w:pPr>
        <w:pStyle w:val="ad"/>
        <w:rPr>
          <w:rFonts w:hint="cs"/>
          <w:rtl/>
        </w:rPr>
      </w:pPr>
      <w:r w:rsidRPr="006B6346">
        <w:rPr>
          <w:rtl/>
        </w:rPr>
        <w:t>מחלקי המים</w:t>
      </w:r>
    </w:p>
    <w:sectPr w:rsidR="00F614F2" w:rsidRPr="006B6346" w:rsidSect="00D81C7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45DF" w14:textId="77777777" w:rsidR="008D7AB0" w:rsidRDefault="008D7AB0">
      <w:r>
        <w:separator/>
      </w:r>
    </w:p>
  </w:endnote>
  <w:endnote w:type="continuationSeparator" w:id="0">
    <w:p w14:paraId="12A206BD" w14:textId="77777777" w:rsidR="008D7AB0" w:rsidRDefault="008D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F164" w14:textId="77777777" w:rsidR="000454C7" w:rsidRPr="00F8747C" w:rsidRDefault="000454C7"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515AB">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515AB">
      <w:rPr>
        <w:rStyle w:val="af3"/>
        <w:noProof/>
        <w:rtl/>
      </w:rPr>
      <w:t>3</w:t>
    </w:r>
    <w:r w:rsidRPr="00F8747C">
      <w:rPr>
        <w:rStyle w:val="af3"/>
      </w:rPr>
      <w:fldChar w:fldCharType="end"/>
    </w:r>
  </w:p>
  <w:p w14:paraId="5B3559E0" w14:textId="77777777" w:rsidR="000454C7" w:rsidRPr="00B065AC" w:rsidRDefault="000454C7"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E227" w14:textId="77777777" w:rsidR="008D7AB0" w:rsidRDefault="008D7AB0">
      <w:r>
        <w:separator/>
      </w:r>
    </w:p>
  </w:footnote>
  <w:footnote w:type="continuationSeparator" w:id="0">
    <w:p w14:paraId="29028D2B" w14:textId="77777777" w:rsidR="008D7AB0" w:rsidRDefault="008D7AB0">
      <w:r>
        <w:continuationSeparator/>
      </w:r>
    </w:p>
  </w:footnote>
  <w:footnote w:id="1">
    <w:p w14:paraId="434DEF7D" w14:textId="77777777" w:rsidR="000454C7" w:rsidRDefault="000454C7" w:rsidP="009B4022">
      <w:pPr>
        <w:pStyle w:val="a3"/>
        <w:rPr>
          <w:rFonts w:hint="cs"/>
          <w:rtl/>
        </w:rPr>
      </w:pPr>
      <w:r>
        <w:rPr>
          <w:rStyle w:val="a5"/>
        </w:rPr>
        <w:footnoteRef/>
      </w:r>
      <w:r>
        <w:rPr>
          <w:rtl/>
        </w:rPr>
        <w:t xml:space="preserve"> </w:t>
      </w:r>
      <w:r w:rsidRPr="003F3D8F">
        <w:rPr>
          <w:rFonts w:hint="cs"/>
          <w:rtl/>
          <w:lang w:eastAsia="en-US"/>
        </w:rPr>
        <w:t>כך נפתחת פרשת הבהמות והחיות המותרות והאסורות לאכילה</w:t>
      </w:r>
      <w:r w:rsidR="00D12EE7">
        <w:rPr>
          <w:rFonts w:hint="cs"/>
          <w:rtl/>
          <w:lang w:eastAsia="en-US"/>
        </w:rPr>
        <w:t xml:space="preserve">, </w:t>
      </w:r>
      <w:r w:rsidRPr="003F3D8F">
        <w:rPr>
          <w:rFonts w:hint="cs"/>
          <w:rtl/>
          <w:lang w:eastAsia="en-US"/>
        </w:rPr>
        <w:t>מה שמכונה בספרות ההלכה ובמסגרת רחבה יותר מאכלות אסורים. ו</w:t>
      </w:r>
      <w:r w:rsidR="00D12EE7">
        <w:rPr>
          <w:rFonts w:hint="cs"/>
          <w:rtl/>
          <w:lang w:eastAsia="en-US"/>
        </w:rPr>
        <w:t xml:space="preserve">הפרשה </w:t>
      </w:r>
      <w:r w:rsidRPr="003F3D8F">
        <w:rPr>
          <w:rFonts w:hint="cs"/>
          <w:rtl/>
          <w:lang w:eastAsia="en-US"/>
        </w:rPr>
        <w:t xml:space="preserve">מסתיימת בפסוק: </w:t>
      </w:r>
      <w:r>
        <w:rPr>
          <w:rFonts w:hint="cs"/>
          <w:rtl/>
          <w:lang w:eastAsia="en-US"/>
        </w:rPr>
        <w:t>"</w:t>
      </w:r>
      <w:r w:rsidRPr="003F3D8F">
        <w:rPr>
          <w:rStyle w:val="a4"/>
          <w:rFonts w:hint="eastAsia"/>
          <w:rtl/>
        </w:rPr>
        <w:t>לְהַבְדִּיל</w:t>
      </w:r>
      <w:r w:rsidRPr="003F3D8F">
        <w:rPr>
          <w:rStyle w:val="a4"/>
          <w:rtl/>
        </w:rPr>
        <w:t xml:space="preserve"> </w:t>
      </w:r>
      <w:r w:rsidRPr="003F3D8F">
        <w:rPr>
          <w:rStyle w:val="a4"/>
          <w:rFonts w:hint="eastAsia"/>
          <w:rtl/>
        </w:rPr>
        <w:t>בֵּין</w:t>
      </w:r>
      <w:r w:rsidRPr="003F3D8F">
        <w:rPr>
          <w:rStyle w:val="a4"/>
          <w:rtl/>
        </w:rPr>
        <w:t xml:space="preserve"> </w:t>
      </w:r>
      <w:r w:rsidRPr="003F3D8F">
        <w:rPr>
          <w:rStyle w:val="a4"/>
          <w:rFonts w:hint="eastAsia"/>
          <w:rtl/>
        </w:rPr>
        <w:t>הַטָּמֵא</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הַטָּהֹר</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הַחַיָּה</w:t>
      </w:r>
      <w:r w:rsidRPr="003F3D8F">
        <w:rPr>
          <w:rStyle w:val="a4"/>
          <w:rtl/>
        </w:rPr>
        <w:t xml:space="preserve"> </w:t>
      </w:r>
      <w:r w:rsidRPr="003F3D8F">
        <w:rPr>
          <w:rStyle w:val="a4"/>
          <w:rFonts w:hint="eastAsia"/>
          <w:rtl/>
        </w:rPr>
        <w:t>הַנֶּאֱכֶלֶת</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הַחַיָּה</w:t>
      </w:r>
      <w:r w:rsidRPr="003F3D8F">
        <w:rPr>
          <w:rStyle w:val="a4"/>
          <w:rtl/>
        </w:rPr>
        <w:t xml:space="preserve"> </w:t>
      </w:r>
      <w:r w:rsidRPr="003F3D8F">
        <w:rPr>
          <w:rStyle w:val="a4"/>
          <w:rFonts w:hint="eastAsia"/>
          <w:rtl/>
        </w:rPr>
        <w:t>אֲשֶׁר</w:t>
      </w:r>
      <w:r w:rsidRPr="003F3D8F">
        <w:rPr>
          <w:rStyle w:val="a4"/>
          <w:rtl/>
        </w:rPr>
        <w:t xml:space="preserve"> </w:t>
      </w:r>
      <w:r w:rsidRPr="003F3D8F">
        <w:rPr>
          <w:rStyle w:val="a4"/>
          <w:rFonts w:hint="eastAsia"/>
          <w:rtl/>
        </w:rPr>
        <w:t>לֹא</w:t>
      </w:r>
      <w:r w:rsidRPr="003F3D8F">
        <w:rPr>
          <w:rStyle w:val="a4"/>
          <w:rtl/>
        </w:rPr>
        <w:t xml:space="preserve"> </w:t>
      </w:r>
      <w:r w:rsidRPr="003F3D8F">
        <w:rPr>
          <w:rStyle w:val="a4"/>
          <w:rFonts w:hint="eastAsia"/>
          <w:rtl/>
        </w:rPr>
        <w:t>תֵאָכֵל</w:t>
      </w:r>
      <w:r>
        <w:rPr>
          <w:rStyle w:val="a4"/>
          <w:rFonts w:hint="cs"/>
          <w:rtl/>
        </w:rPr>
        <w:t>"</w:t>
      </w:r>
      <w:r w:rsidRPr="003F3D8F">
        <w:rPr>
          <w:rStyle w:val="a4"/>
          <w:rFonts w:hint="cs"/>
          <w:rtl/>
        </w:rPr>
        <w:t xml:space="preserve">. </w:t>
      </w:r>
    </w:p>
  </w:footnote>
  <w:footnote w:id="2">
    <w:p w14:paraId="1FE9742A" w14:textId="77777777" w:rsidR="000454C7" w:rsidRDefault="000454C7" w:rsidP="00F001DF">
      <w:pPr>
        <w:pStyle w:val="a3"/>
        <w:rPr>
          <w:rFonts w:hint="cs"/>
        </w:rPr>
      </w:pPr>
      <w:r>
        <w:rPr>
          <w:rStyle w:val="a5"/>
        </w:rPr>
        <w:footnoteRef/>
      </w:r>
      <w:r>
        <w:rPr>
          <w:rtl/>
        </w:rPr>
        <w:t xml:space="preserve"> </w:t>
      </w:r>
      <w:r>
        <w:rPr>
          <w:rFonts w:hint="cs"/>
          <w:rtl/>
        </w:rPr>
        <w:t xml:space="preserve">בסיום הפרשה בא </w:t>
      </w:r>
      <w:r>
        <w:rPr>
          <w:rFonts w:hint="cs"/>
          <w:rtl/>
          <w:lang w:eastAsia="en-US"/>
        </w:rPr>
        <w:t xml:space="preserve">פסוק זה שדרשות רבות נתלו על שני חלקיו: "בל </w:t>
      </w:r>
      <w:proofErr w:type="spellStart"/>
      <w:r>
        <w:rPr>
          <w:rFonts w:hint="cs"/>
          <w:rtl/>
          <w:lang w:eastAsia="en-US"/>
        </w:rPr>
        <w:t>תשקצו</w:t>
      </w:r>
      <w:proofErr w:type="spellEnd"/>
      <w:r>
        <w:rPr>
          <w:rFonts w:hint="cs"/>
          <w:rtl/>
          <w:lang w:eastAsia="en-US"/>
        </w:rPr>
        <w:t>", "</w:t>
      </w:r>
      <w:proofErr w:type="spellStart"/>
      <w:r>
        <w:rPr>
          <w:rFonts w:hint="cs"/>
          <w:rtl/>
          <w:lang w:eastAsia="en-US"/>
        </w:rPr>
        <w:t>ונטמתם</w:t>
      </w:r>
      <w:proofErr w:type="spellEnd"/>
      <w:r>
        <w:rPr>
          <w:rFonts w:hint="cs"/>
          <w:rtl/>
          <w:lang w:eastAsia="en-US"/>
        </w:rPr>
        <w:t xml:space="preserve"> בם" ואחריו פסוקים החוזרים ומדגישים את חשיבות ההקפדה על מאכלות אסורים: "</w:t>
      </w:r>
      <w:r w:rsidRPr="007167FF">
        <w:rPr>
          <w:rtl/>
          <w:lang w:eastAsia="en-US"/>
        </w:rPr>
        <w:t xml:space="preserve">כִּי אֲנִי </w:t>
      </w:r>
      <w:r>
        <w:rPr>
          <w:rtl/>
          <w:lang w:eastAsia="en-US"/>
        </w:rPr>
        <w:t>ה'</w:t>
      </w:r>
      <w:r w:rsidRPr="007167FF">
        <w:rPr>
          <w:rtl/>
          <w:lang w:eastAsia="en-US"/>
        </w:rPr>
        <w:t xml:space="preserve"> </w:t>
      </w:r>
      <w:proofErr w:type="spellStart"/>
      <w:r w:rsidRPr="007167FF">
        <w:rPr>
          <w:rtl/>
          <w:lang w:eastAsia="en-US"/>
        </w:rPr>
        <w:t>אֱלֹהֵיכֶם</w:t>
      </w:r>
      <w:proofErr w:type="spellEnd"/>
      <w:r w:rsidRPr="007167FF">
        <w:rPr>
          <w:rtl/>
          <w:lang w:eastAsia="en-US"/>
        </w:rPr>
        <w:t xml:space="preserve"> וְהִתְקַדִּשְׁתֶּם וִהְיִיתֶם קְדֹשִׁים כִּי קָדוֹשׁ אָנִי וְלֹא תְטַמְּאוּ אֶת נַפְשֹׁתֵיכֶם בְּכָל הַשֶּׁרֶץ הָרֹמֵשׂ עַל הָאָרֶץ:</w:t>
      </w:r>
      <w:r>
        <w:rPr>
          <w:rFonts w:hint="cs"/>
          <w:rtl/>
          <w:lang w:eastAsia="en-US"/>
        </w:rPr>
        <w:t xml:space="preserve"> </w:t>
      </w:r>
      <w:r w:rsidRPr="007167FF">
        <w:rPr>
          <w:rtl/>
          <w:lang w:eastAsia="en-US"/>
        </w:rPr>
        <w:t xml:space="preserve">כִּי אֲנִי </w:t>
      </w:r>
      <w:r>
        <w:rPr>
          <w:rtl/>
          <w:lang w:eastAsia="en-US"/>
        </w:rPr>
        <w:t>ה'</w:t>
      </w:r>
      <w:r w:rsidRPr="007167FF">
        <w:rPr>
          <w:rtl/>
          <w:lang w:eastAsia="en-US"/>
        </w:rPr>
        <w:t xml:space="preserve"> הַמַּעֲלֶה אֶתְכֶם מֵאֶרֶץ מִצְרַיִם לִהְיֹת לָכֶם </w:t>
      </w:r>
      <w:proofErr w:type="spellStart"/>
      <w:r w:rsidRPr="007167FF">
        <w:rPr>
          <w:rtl/>
          <w:lang w:eastAsia="en-US"/>
        </w:rPr>
        <w:t>לֵאלֹהִים</w:t>
      </w:r>
      <w:proofErr w:type="spellEnd"/>
      <w:r w:rsidRPr="007167FF">
        <w:rPr>
          <w:rtl/>
          <w:lang w:eastAsia="en-US"/>
        </w:rPr>
        <w:t xml:space="preserve"> וִהְיִיתֶם קְדֹשִׁים כִּי קָדוֹשׁ אָנִי</w:t>
      </w:r>
      <w:r>
        <w:rPr>
          <w:rFonts w:hint="cs"/>
          <w:rtl/>
          <w:lang w:eastAsia="en-US"/>
        </w:rPr>
        <w:t>".</w:t>
      </w:r>
      <w:r w:rsidR="00D71E84">
        <w:rPr>
          <w:rFonts w:hint="cs"/>
          <w:rtl/>
        </w:rPr>
        <w:t xml:space="preserve"> כבר מפסוקים אלה אפשר להתרשם שיש במאכלות ובעלי החיים האסורים משהו מהותי-פנימי (אימננטי) שגורם לטומאת הנפש. משהו בסיסי רע. </w:t>
      </w:r>
    </w:p>
  </w:footnote>
  <w:footnote w:id="3">
    <w:p w14:paraId="5A1A3C5C" w14:textId="77777777" w:rsidR="009B4022" w:rsidRDefault="009B4022">
      <w:pPr>
        <w:pStyle w:val="a3"/>
        <w:rPr>
          <w:rFonts w:hint="cs"/>
        </w:rPr>
      </w:pPr>
      <w:r>
        <w:rPr>
          <w:rStyle w:val="a5"/>
        </w:rPr>
        <w:footnoteRef/>
      </w:r>
      <w:r>
        <w:rPr>
          <w:rtl/>
        </w:rPr>
        <w:t xml:space="preserve"> </w:t>
      </w:r>
      <w:r w:rsidRPr="003F3D8F">
        <w:rPr>
          <w:rStyle w:val="a4"/>
          <w:rFonts w:hint="cs"/>
          <w:rtl/>
        </w:rPr>
        <w:t>וחוזרת ונשנית הפ</w:t>
      </w:r>
      <w:r>
        <w:rPr>
          <w:rStyle w:val="a4"/>
          <w:rFonts w:hint="cs"/>
          <w:rtl/>
        </w:rPr>
        <w:t xml:space="preserve">רשה בספר דברים פרק יד, פרשת ראה בחיבור לאיסור השחתת הגוף ובציון "בנים אתם לה' אלוהיכם" וכן: "כי עם קדוש אתה לה' אלוהיך" אשר חוזר בפסוק </w:t>
      </w:r>
      <w:proofErr w:type="spellStart"/>
      <w:r>
        <w:rPr>
          <w:rStyle w:val="a4"/>
          <w:rFonts w:hint="cs"/>
          <w:rtl/>
        </w:rPr>
        <w:t>כא</w:t>
      </w:r>
      <w:proofErr w:type="spellEnd"/>
      <w:r>
        <w:rPr>
          <w:rStyle w:val="a4"/>
          <w:rFonts w:hint="cs"/>
          <w:rtl/>
        </w:rPr>
        <w:t xml:space="preserve"> המסכם שם שמוסיף גם את איסור בשר בחלב.</w:t>
      </w:r>
      <w:r>
        <w:rPr>
          <w:rFonts w:hint="cs"/>
          <w:rtl/>
        </w:rPr>
        <w:t xml:space="preserve"> </w:t>
      </w:r>
    </w:p>
  </w:footnote>
  <w:footnote w:id="4">
    <w:p w14:paraId="3B8A6BBD" w14:textId="77777777" w:rsidR="000454C7" w:rsidRDefault="000454C7" w:rsidP="009B4022">
      <w:pPr>
        <w:pStyle w:val="a3"/>
        <w:rPr>
          <w:rFonts w:hint="cs"/>
          <w:rtl/>
        </w:rPr>
      </w:pPr>
      <w:r>
        <w:rPr>
          <w:rStyle w:val="a5"/>
        </w:rPr>
        <w:footnoteRef/>
      </w:r>
      <w:r>
        <w:rPr>
          <w:rtl/>
        </w:rPr>
        <w:t xml:space="preserve"> </w:t>
      </w:r>
      <w:r>
        <w:rPr>
          <w:rFonts w:hint="cs"/>
          <w:rtl/>
          <w:lang w:eastAsia="en-US"/>
        </w:rPr>
        <w:t>פסוק מ</w:t>
      </w:r>
      <w:r w:rsidRPr="003F3D8F">
        <w:rPr>
          <w:rFonts w:hint="cs"/>
          <w:rtl/>
          <w:lang w:eastAsia="en-US"/>
        </w:rPr>
        <w:t xml:space="preserve">שירת דוד אשר חוזרת כידוע בתהלים </w:t>
      </w:r>
      <w:proofErr w:type="spellStart"/>
      <w:r w:rsidRPr="003F3D8F">
        <w:rPr>
          <w:rFonts w:hint="cs"/>
          <w:rtl/>
          <w:lang w:eastAsia="en-US"/>
        </w:rPr>
        <w:t>יח</w:t>
      </w:r>
      <w:proofErr w:type="spellEnd"/>
      <w:r w:rsidRPr="003F3D8F">
        <w:rPr>
          <w:rFonts w:hint="cs"/>
          <w:rtl/>
          <w:lang w:eastAsia="en-US"/>
        </w:rPr>
        <w:t>. ובספר משלי ל ה</w:t>
      </w:r>
      <w:r>
        <w:rPr>
          <w:rFonts w:hint="cs"/>
          <w:rtl/>
          <w:lang w:eastAsia="en-US"/>
        </w:rPr>
        <w:t xml:space="preserve"> מצאנו מקבילה</w:t>
      </w:r>
      <w:r w:rsidRPr="003F3D8F">
        <w:rPr>
          <w:rtl/>
          <w:lang w:eastAsia="en-US"/>
        </w:rPr>
        <w:t>:</w:t>
      </w:r>
      <w:r w:rsidRPr="003F3D8F">
        <w:rPr>
          <w:rFonts w:hint="cs"/>
          <w:rtl/>
          <w:lang w:eastAsia="en-US"/>
        </w:rPr>
        <w:t xml:space="preserve"> "</w:t>
      </w:r>
      <w:r w:rsidRPr="003F3D8F">
        <w:rPr>
          <w:rtl/>
          <w:lang w:eastAsia="en-US"/>
        </w:rPr>
        <w:t>כָּל אִמְרַת אֱלוֹהַּ צְרוּפָה מָגֵן הוּא לַחֹסִים בּוֹ</w:t>
      </w:r>
      <w:r w:rsidRPr="003F3D8F">
        <w:rPr>
          <w:rFonts w:hint="cs"/>
          <w:rtl/>
          <w:lang w:eastAsia="en-US"/>
        </w:rPr>
        <w:t>".</w:t>
      </w:r>
      <w:r>
        <w:rPr>
          <w:rFonts w:hint="cs"/>
          <w:rtl/>
        </w:rPr>
        <w:t xml:space="preserve"> מה לו ול</w:t>
      </w:r>
      <w:r w:rsidR="009B4022">
        <w:rPr>
          <w:rFonts w:hint="cs"/>
          <w:rtl/>
        </w:rPr>
        <w:t>נושא שלנו</w:t>
      </w:r>
      <w:r>
        <w:rPr>
          <w:rFonts w:hint="cs"/>
          <w:rtl/>
        </w:rPr>
        <w:t>?</w:t>
      </w:r>
    </w:p>
  </w:footnote>
  <w:footnote w:id="5">
    <w:p w14:paraId="48541517" w14:textId="77777777" w:rsidR="000454C7" w:rsidRDefault="000454C7" w:rsidP="0081458D">
      <w:pPr>
        <w:pStyle w:val="a3"/>
        <w:rPr>
          <w:rFonts w:hint="cs"/>
          <w:rtl/>
        </w:rPr>
      </w:pPr>
      <w:r>
        <w:rPr>
          <w:rStyle w:val="a5"/>
        </w:rPr>
        <w:footnoteRef/>
      </w:r>
      <w:r>
        <w:rPr>
          <w:rtl/>
        </w:rPr>
        <w:t xml:space="preserve"> </w:t>
      </w:r>
      <w:r>
        <w:rPr>
          <w:rFonts w:hint="cs"/>
          <w:rtl/>
        </w:rPr>
        <w:t>כפשוטו חסרה במילה "</w:t>
      </w:r>
      <w:proofErr w:type="spellStart"/>
      <w:r>
        <w:rPr>
          <w:rFonts w:hint="cs"/>
          <w:rtl/>
        </w:rPr>
        <w:t>ונטמתם</w:t>
      </w:r>
      <w:proofErr w:type="spellEnd"/>
      <w:r>
        <w:rPr>
          <w:rFonts w:hint="cs"/>
          <w:rtl/>
        </w:rPr>
        <w:t>" אל"ף, כפי שמצאנו במקומות אחרים בתורה וצ"ל "ונטמאתם"</w:t>
      </w:r>
      <w:r w:rsidR="00024077">
        <w:rPr>
          <w:rFonts w:hint="cs"/>
          <w:rtl/>
        </w:rPr>
        <w:t xml:space="preserve"> </w:t>
      </w:r>
      <w:r w:rsidR="009B4022">
        <w:rPr>
          <w:rFonts w:hint="cs"/>
          <w:rtl/>
        </w:rPr>
        <w:t>(</w:t>
      </w:r>
      <w:r w:rsidR="00024077">
        <w:rPr>
          <w:rFonts w:hint="cs"/>
          <w:rtl/>
        </w:rPr>
        <w:t>ראו</w:t>
      </w:r>
      <w:r w:rsidR="009B4022">
        <w:rPr>
          <w:rFonts w:hint="cs"/>
          <w:rtl/>
        </w:rPr>
        <w:t xml:space="preserve"> רש"י, אבן עזרא על מילה זו),</w:t>
      </w:r>
      <w:r>
        <w:rPr>
          <w:rFonts w:hint="cs"/>
          <w:rtl/>
        </w:rPr>
        <w:t xml:space="preserve">. והגמרא במסכת שבת (צ ע"ב) אף לומדת מפסוק זה את טומאת </w:t>
      </w:r>
      <w:proofErr w:type="spellStart"/>
      <w:r>
        <w:rPr>
          <w:rFonts w:hint="cs"/>
          <w:rtl/>
        </w:rPr>
        <w:t>הגוויה</w:t>
      </w:r>
      <w:proofErr w:type="spellEnd"/>
      <w:r>
        <w:rPr>
          <w:rFonts w:hint="cs"/>
          <w:rtl/>
        </w:rPr>
        <w:t>, שבאה עקב אכילת דבר טמא. אבל הדרש</w:t>
      </w:r>
      <w:r w:rsidR="00873463">
        <w:rPr>
          <w:rFonts w:hint="cs"/>
          <w:rtl/>
        </w:rPr>
        <w:t>ן</w:t>
      </w:r>
      <w:r>
        <w:rPr>
          <w:rFonts w:hint="cs"/>
          <w:rtl/>
        </w:rPr>
        <w:t xml:space="preserve"> מנצל חסר אל"ף זו לומר לנו שיש במאכל האסור עצמו שגורם לטמטום הגוף, הנפש או שניהם. גמרא זו היא מקור לדרשות ופרשנויות רבות שמפתחים את הרעיון שבאכילת מאכל אסור יש השפעה פיסית ממש על גוף האדם ו\או פסיכולוגית בנפשו. כגון זו שב</w:t>
      </w:r>
      <w:r>
        <w:rPr>
          <w:rtl/>
        </w:rPr>
        <w:t xml:space="preserve">פסיקתא זוטרתא (לקח טוב) </w:t>
      </w:r>
      <w:r>
        <w:rPr>
          <w:rFonts w:hint="cs"/>
          <w:rtl/>
        </w:rPr>
        <w:t>בפרשתנו: "</w:t>
      </w:r>
      <w:proofErr w:type="spellStart"/>
      <w:r>
        <w:rPr>
          <w:rtl/>
        </w:rPr>
        <w:t>ונטמתם</w:t>
      </w:r>
      <w:proofErr w:type="spellEnd"/>
      <w:r w:rsidR="00D71E84">
        <w:rPr>
          <w:rFonts w:hint="cs"/>
          <w:rtl/>
        </w:rPr>
        <w:t xml:space="preserve"> -</w:t>
      </w:r>
      <w:r>
        <w:rPr>
          <w:rtl/>
        </w:rPr>
        <w:t xml:space="preserve"> מלמד שהטומאה מטמטמת את הדעת ומרבה (</w:t>
      </w:r>
      <w:proofErr w:type="spellStart"/>
      <w:r>
        <w:rPr>
          <w:rtl/>
        </w:rPr>
        <w:t>פושפשות</w:t>
      </w:r>
      <w:proofErr w:type="spellEnd"/>
      <w:r>
        <w:rPr>
          <w:rtl/>
        </w:rPr>
        <w:t>) באדם. והטהרה והקדושה משרה בו ב</w:t>
      </w:r>
      <w:smartTag w:uri="urn:schemas-microsoft-com:office:smarttags" w:element="PersonName">
        <w:smartTagPr>
          <w:attr w:name="ProductID" w:val="אדם רוח"/>
        </w:smartTagPr>
        <w:r>
          <w:rPr>
            <w:rtl/>
          </w:rPr>
          <w:t>אדם רוח</w:t>
        </w:r>
      </w:smartTag>
      <w:r>
        <w:rPr>
          <w:rtl/>
        </w:rPr>
        <w:t xml:space="preserve"> הק</w:t>
      </w:r>
      <w:r>
        <w:rPr>
          <w:rFonts w:hint="cs"/>
          <w:rtl/>
        </w:rPr>
        <w:t>ו</w:t>
      </w:r>
      <w:r>
        <w:rPr>
          <w:rtl/>
        </w:rPr>
        <w:t>דש</w:t>
      </w:r>
      <w:r>
        <w:rPr>
          <w:rFonts w:hint="cs"/>
          <w:rtl/>
        </w:rPr>
        <w:t>".</w:t>
      </w:r>
      <w:r>
        <w:rPr>
          <w:rtl/>
        </w:rPr>
        <w:t xml:space="preserve"> </w:t>
      </w:r>
      <w:r>
        <w:rPr>
          <w:rFonts w:hint="cs"/>
          <w:rtl/>
          <w:lang w:eastAsia="en-US"/>
        </w:rPr>
        <w:t xml:space="preserve">ובפירוש </w:t>
      </w:r>
      <w:r>
        <w:rPr>
          <w:rtl/>
          <w:lang w:eastAsia="en-US"/>
        </w:rPr>
        <w:t xml:space="preserve">אבן עזרא </w:t>
      </w:r>
      <w:r>
        <w:rPr>
          <w:rFonts w:hint="cs"/>
          <w:rtl/>
          <w:lang w:eastAsia="en-US"/>
        </w:rPr>
        <w:t>על הפסוק: "</w:t>
      </w:r>
      <w:r w:rsidRPr="00C3235D">
        <w:rPr>
          <w:rtl/>
          <w:lang w:eastAsia="en-US"/>
        </w:rPr>
        <w:t xml:space="preserve">אל </w:t>
      </w:r>
      <w:proofErr w:type="spellStart"/>
      <w:r w:rsidRPr="00C3235D">
        <w:rPr>
          <w:rtl/>
          <w:lang w:eastAsia="en-US"/>
        </w:rPr>
        <w:t>תשקצו</w:t>
      </w:r>
      <w:proofErr w:type="spellEnd"/>
      <w:r w:rsidRPr="00C3235D">
        <w:rPr>
          <w:rtl/>
          <w:lang w:eastAsia="en-US"/>
        </w:rPr>
        <w:t xml:space="preserve"> את נפשותיכם </w:t>
      </w:r>
      <w:r w:rsidR="00D71E84">
        <w:rPr>
          <w:rFonts w:hint="cs"/>
          <w:rtl/>
          <w:lang w:eastAsia="en-US"/>
        </w:rPr>
        <w:t xml:space="preserve">- </w:t>
      </w:r>
      <w:r w:rsidRPr="00C3235D">
        <w:rPr>
          <w:rtl/>
          <w:lang w:eastAsia="en-US"/>
        </w:rPr>
        <w:t>להיותם מטונפות ומגואלות. ולא תטמאו בהם</w:t>
      </w:r>
      <w:r w:rsidR="00D71E84">
        <w:rPr>
          <w:rFonts w:hint="cs"/>
          <w:rtl/>
          <w:lang w:eastAsia="en-US"/>
        </w:rPr>
        <w:t xml:space="preserve"> - </w:t>
      </w:r>
      <w:r w:rsidRPr="00C3235D">
        <w:rPr>
          <w:rtl/>
          <w:lang w:eastAsia="en-US"/>
        </w:rPr>
        <w:t>כי ידוע כי הגוף הנאכל ישוב בשר בגוף האוכל</w:t>
      </w:r>
      <w:r>
        <w:rPr>
          <w:rFonts w:hint="cs"/>
          <w:rtl/>
          <w:lang w:eastAsia="en-US"/>
        </w:rPr>
        <w:t>"</w:t>
      </w:r>
      <w:r w:rsidRPr="00C3235D">
        <w:rPr>
          <w:rtl/>
          <w:lang w:eastAsia="en-US"/>
        </w:rPr>
        <w:t>.</w:t>
      </w:r>
      <w:r>
        <w:rPr>
          <w:rFonts w:hint="cs"/>
          <w:rtl/>
          <w:lang w:eastAsia="en-US"/>
        </w:rPr>
        <w:t xml:space="preserve"> </w:t>
      </w:r>
      <w:r w:rsidR="0081458D">
        <w:rPr>
          <w:rFonts w:hint="cs"/>
          <w:rtl/>
        </w:rPr>
        <w:t>א</w:t>
      </w:r>
      <w:r>
        <w:rPr>
          <w:rFonts w:hint="cs"/>
          <w:rtl/>
        </w:rPr>
        <w:t>ולי כתוצאה מכך, זכו דיני כשרות בהררי חומרות וגדרים ולתשומת לב יתר בהשוואה לדינים ומצוות אחרות. וכאמירה המיוחסת לחזון איש שיש מצוות שנולדו עם מזל ויש מצוות שנולדו בלי מזל</w:t>
      </w:r>
      <w:r w:rsidR="00D71E84">
        <w:rPr>
          <w:rFonts w:hint="cs"/>
          <w:rtl/>
        </w:rPr>
        <w:t xml:space="preserve"> </w:t>
      </w:r>
      <w:r w:rsidR="00D71E84">
        <w:rPr>
          <w:rtl/>
        </w:rPr>
        <w:t>–</w:t>
      </w:r>
      <w:r w:rsidR="00D71E84">
        <w:rPr>
          <w:rFonts w:hint="cs"/>
          <w:rtl/>
        </w:rPr>
        <w:t xml:space="preserve"> וזו, עם מזל</w:t>
      </w:r>
      <w:r w:rsidR="00873463">
        <w:rPr>
          <w:rFonts w:hint="cs"/>
          <w:rtl/>
        </w:rPr>
        <w:t xml:space="preserve"> (ושעטנז עליה ביקש להוכיח </w:t>
      </w:r>
      <w:r w:rsidR="00873463">
        <w:rPr>
          <w:rtl/>
        </w:rPr>
        <w:t>–</w:t>
      </w:r>
      <w:r w:rsidR="00873463">
        <w:rPr>
          <w:rFonts w:hint="cs"/>
          <w:rtl/>
        </w:rPr>
        <w:t xml:space="preserve"> בלי מזל)</w:t>
      </w:r>
      <w:r>
        <w:rPr>
          <w:rFonts w:hint="cs"/>
          <w:rtl/>
        </w:rPr>
        <w:t>. וכמאמר בעלי המוסר: אדם מקפיד מאד על מה שהוא מכניס לפה ולא כל כך על מה שהוא מוציא מהפה.</w:t>
      </w:r>
      <w:r w:rsidR="00873463">
        <w:rPr>
          <w:rFonts w:hint="cs"/>
          <w:rtl/>
        </w:rPr>
        <w:t xml:space="preserve"> ואולי גם ההבדל בין הקפדה על מצוות בין אדם למקום לעומת מצוות שבין אדם לחבר.</w:t>
      </w:r>
    </w:p>
  </w:footnote>
  <w:footnote w:id="6">
    <w:p w14:paraId="5CB9EE9E" w14:textId="77777777" w:rsidR="000454C7" w:rsidRDefault="000454C7" w:rsidP="0081458D">
      <w:pPr>
        <w:pStyle w:val="a3"/>
        <w:rPr>
          <w:rFonts w:hint="cs"/>
        </w:rPr>
      </w:pPr>
      <w:r>
        <w:rPr>
          <w:rStyle w:val="a5"/>
        </w:rPr>
        <w:footnoteRef/>
      </w:r>
      <w:r>
        <w:rPr>
          <w:rtl/>
        </w:rPr>
        <w:t xml:space="preserve"> </w:t>
      </w:r>
      <w:r>
        <w:rPr>
          <w:rFonts w:hint="cs"/>
          <w:rtl/>
        </w:rPr>
        <w:t xml:space="preserve">הדרשה ממשיכה גם לפסוקים המציינים את ההפך מהטומאה והטמטום </w:t>
      </w:r>
      <w:r>
        <w:rPr>
          <w:rtl/>
        </w:rPr>
        <w:t>–</w:t>
      </w:r>
      <w:r>
        <w:rPr>
          <w:rFonts w:hint="cs"/>
          <w:rtl/>
        </w:rPr>
        <w:t xml:space="preserve"> את הקדושה והקשר למקור הקדושה </w:t>
      </w:r>
      <w:r>
        <w:rPr>
          <w:rtl/>
        </w:rPr>
        <w:t>–</w:t>
      </w:r>
      <w:r>
        <w:rPr>
          <w:rFonts w:hint="cs"/>
          <w:rtl/>
        </w:rPr>
        <w:t xml:space="preserve"> הקב"ה. לא רק על דרך השלילה, כי אם גם על דרך החיוב. </w:t>
      </w:r>
      <w:r w:rsidR="00D71E84">
        <w:rPr>
          <w:rFonts w:hint="cs"/>
          <w:rtl/>
        </w:rPr>
        <w:t xml:space="preserve">מעין </w:t>
      </w:r>
      <w:r>
        <w:rPr>
          <w:rFonts w:hint="cs"/>
          <w:rtl/>
        </w:rPr>
        <w:t xml:space="preserve">מקדמה לפרשת קדושים שבהמשך הספר. </w:t>
      </w:r>
      <w:r w:rsidR="00024077">
        <w:rPr>
          <w:rFonts w:hint="cs"/>
          <w:rtl/>
        </w:rPr>
        <w:t>ראו</w:t>
      </w:r>
      <w:r>
        <w:rPr>
          <w:rFonts w:hint="cs"/>
          <w:rtl/>
        </w:rPr>
        <w:t xml:space="preserve"> שם פיסקה אחת לפני </w:t>
      </w:r>
      <w:r w:rsidR="0081458D">
        <w:rPr>
          <w:rFonts w:hint="cs"/>
          <w:rtl/>
        </w:rPr>
        <w:t xml:space="preserve">זו </w:t>
      </w:r>
      <w:r>
        <w:rPr>
          <w:rFonts w:hint="cs"/>
          <w:rtl/>
        </w:rPr>
        <w:t>שהבאנו: "</w:t>
      </w:r>
      <w:r w:rsidRPr="0080191C">
        <w:rPr>
          <w:rtl/>
        </w:rPr>
        <w:t>אמר ריש לקיש: מאי דכתיב</w:t>
      </w:r>
      <w:r>
        <w:rPr>
          <w:rFonts w:hint="cs"/>
          <w:rtl/>
        </w:rPr>
        <w:t>:</w:t>
      </w:r>
      <w:r w:rsidRPr="0080191C">
        <w:rPr>
          <w:rtl/>
        </w:rPr>
        <w:t xml:space="preserve"> אם ללצים הוא יליץ </w:t>
      </w:r>
      <w:proofErr w:type="spellStart"/>
      <w:r w:rsidRPr="0080191C">
        <w:rPr>
          <w:rtl/>
        </w:rPr>
        <w:t>ולענוים</w:t>
      </w:r>
      <w:proofErr w:type="spellEnd"/>
      <w:r w:rsidRPr="0080191C">
        <w:rPr>
          <w:rtl/>
        </w:rPr>
        <w:t xml:space="preserve"> </w:t>
      </w:r>
      <w:proofErr w:type="spellStart"/>
      <w:r w:rsidRPr="0080191C">
        <w:rPr>
          <w:rtl/>
        </w:rPr>
        <w:t>יתן</w:t>
      </w:r>
      <w:proofErr w:type="spellEnd"/>
      <w:r w:rsidRPr="0080191C">
        <w:rPr>
          <w:rtl/>
        </w:rPr>
        <w:t xml:space="preserve"> חן</w:t>
      </w:r>
      <w:r>
        <w:rPr>
          <w:rFonts w:hint="cs"/>
          <w:rtl/>
        </w:rPr>
        <w:t xml:space="preserve"> (</w:t>
      </w:r>
      <w:r w:rsidRPr="0080191C">
        <w:rPr>
          <w:rtl/>
        </w:rPr>
        <w:t>משלי ג</w:t>
      </w:r>
      <w:r>
        <w:rPr>
          <w:rFonts w:hint="cs"/>
          <w:rtl/>
        </w:rPr>
        <w:t xml:space="preserve"> לד). </w:t>
      </w:r>
      <w:r w:rsidRPr="0080191C">
        <w:rPr>
          <w:rtl/>
        </w:rPr>
        <w:t xml:space="preserve">בא לטמא - </w:t>
      </w:r>
      <w:proofErr w:type="spellStart"/>
      <w:r w:rsidRPr="0080191C">
        <w:rPr>
          <w:rtl/>
        </w:rPr>
        <w:t>פותחין</w:t>
      </w:r>
      <w:proofErr w:type="spellEnd"/>
      <w:r w:rsidRPr="0080191C">
        <w:rPr>
          <w:rtl/>
        </w:rPr>
        <w:t xml:space="preserve"> לו, בא לטהר - </w:t>
      </w:r>
      <w:proofErr w:type="spellStart"/>
      <w:r w:rsidRPr="0080191C">
        <w:rPr>
          <w:rtl/>
        </w:rPr>
        <w:t>מסייעין</w:t>
      </w:r>
      <w:proofErr w:type="spellEnd"/>
      <w:r w:rsidRPr="0080191C">
        <w:rPr>
          <w:rtl/>
        </w:rPr>
        <w:t xml:space="preserve"> אותו. תנא דבי רבי ישמעאל: משל לאדם שהיה מוכר נפט ואפרסמון, בא למדוד נפט, אומר לו: מדוד אתה לעצמך. בא למדוד אפרסמון, אומר לו: המתן לי עד שאמדוד עמך, כדי שנתבסם אני ואתה</w:t>
      </w:r>
      <w:r>
        <w:rPr>
          <w:rFonts w:hint="cs"/>
          <w:rtl/>
        </w:rPr>
        <w:t>"</w:t>
      </w:r>
      <w:r w:rsidRPr="0080191C">
        <w:rPr>
          <w:rtl/>
        </w:rPr>
        <w:t>.</w:t>
      </w:r>
      <w:r>
        <w:rPr>
          <w:rFonts w:hint="cs"/>
          <w:rtl/>
        </w:rPr>
        <w:t xml:space="preserve"> מי שבא לטמא, פותחים לו את הדלת ומאפשרים לו, שהרי יש בחירה חופשית. אבל מי שבא לטהר ולהיטהר, לא רק פותחים לו את הדלת, </w:t>
      </w:r>
      <w:r w:rsidR="00D71E84">
        <w:rPr>
          <w:rFonts w:hint="cs"/>
          <w:rtl/>
        </w:rPr>
        <w:t xml:space="preserve">אלא </w:t>
      </w:r>
      <w:r>
        <w:rPr>
          <w:rFonts w:hint="cs"/>
          <w:rtl/>
        </w:rPr>
        <w:t>מזמינים אותו פנימה ומסייעים לו</w:t>
      </w:r>
      <w:r w:rsidR="00D71E84">
        <w:rPr>
          <w:rFonts w:hint="cs"/>
          <w:rtl/>
        </w:rPr>
        <w:t>.</w:t>
      </w:r>
      <w:r>
        <w:rPr>
          <w:rFonts w:hint="cs"/>
          <w:rtl/>
        </w:rPr>
        <w:t xml:space="preserve"> והקב"ה משתתף עימו.</w:t>
      </w:r>
    </w:p>
  </w:footnote>
  <w:footnote w:id="7">
    <w:p w14:paraId="64040660" w14:textId="77777777" w:rsidR="000454C7" w:rsidRDefault="000454C7" w:rsidP="0081458D">
      <w:pPr>
        <w:pStyle w:val="a3"/>
        <w:rPr>
          <w:rFonts w:hint="cs"/>
          <w:rtl/>
        </w:rPr>
      </w:pPr>
      <w:r>
        <w:rPr>
          <w:rStyle w:val="a5"/>
        </w:rPr>
        <w:footnoteRef/>
      </w:r>
      <w:r>
        <w:rPr>
          <w:rtl/>
        </w:rPr>
        <w:t xml:space="preserve"> </w:t>
      </w:r>
      <w:r>
        <w:rPr>
          <w:rFonts w:hint="cs"/>
          <w:rtl/>
        </w:rPr>
        <w:t>ובהמשך המדרש שם גם הקשר לכבוד השבת: "</w:t>
      </w:r>
      <w:r>
        <w:rPr>
          <w:rtl/>
        </w:rPr>
        <w:t xml:space="preserve">ואת שבתותי קַדֵשׁוּ </w:t>
      </w:r>
      <w:r>
        <w:rPr>
          <w:rFonts w:hint="cs"/>
          <w:rtl/>
        </w:rPr>
        <w:t xml:space="preserve">(יחזקאל כ כ) - </w:t>
      </w:r>
      <w:r>
        <w:rPr>
          <w:rtl/>
        </w:rPr>
        <w:t>במה את מקדשו</w:t>
      </w:r>
      <w:r>
        <w:rPr>
          <w:rFonts w:hint="cs"/>
          <w:rtl/>
        </w:rPr>
        <w:t>?</w:t>
      </w:r>
      <w:r>
        <w:rPr>
          <w:rtl/>
        </w:rPr>
        <w:t xml:space="preserve"> במאכל ובמשקה ובכסות נקיה</w:t>
      </w:r>
      <w:r>
        <w:rPr>
          <w:rFonts w:hint="cs"/>
          <w:rtl/>
        </w:rPr>
        <w:t xml:space="preserve">". גלשנו כאן לנושא קצת אחר של רצון התורה לראות את האדם נוהג בעצמו כבוד, ניקיון וטהרה, שהם ערך בפני עצמם ובנוסף, גם יקבל שכר מגבוה. </w:t>
      </w:r>
      <w:r w:rsidR="00D71E84">
        <w:rPr>
          <w:rFonts w:hint="cs"/>
          <w:rtl/>
        </w:rPr>
        <w:t xml:space="preserve">האדם מצווה לשמור על צלם אלהים שבו, גם בחיצוניות ובמראה. </w:t>
      </w:r>
      <w:r w:rsidR="000E65CE">
        <w:rPr>
          <w:rFonts w:hint="cs"/>
          <w:rtl/>
        </w:rPr>
        <w:t xml:space="preserve">ראו דברינו </w:t>
      </w:r>
      <w:hyperlink r:id="rId1" w:history="1">
        <w:r w:rsidR="000E65CE" w:rsidRPr="000E65CE">
          <w:rPr>
            <w:rStyle w:val="Hyperlink"/>
            <w:rFonts w:hint="cs"/>
            <w:rtl/>
          </w:rPr>
          <w:t>גומל נפשו איש חסד</w:t>
        </w:r>
      </w:hyperlink>
      <w:r w:rsidR="000E65CE">
        <w:rPr>
          <w:rFonts w:hint="cs"/>
          <w:rtl/>
        </w:rPr>
        <w:t xml:space="preserve"> בפרשת בהר. </w:t>
      </w:r>
      <w:r>
        <w:rPr>
          <w:rFonts w:hint="cs"/>
          <w:rtl/>
        </w:rPr>
        <w:t>מה שחשוב כאן</w:t>
      </w:r>
      <w:r w:rsidR="00D71E84">
        <w:rPr>
          <w:rFonts w:hint="cs"/>
          <w:rtl/>
        </w:rPr>
        <w:t>,</w:t>
      </w:r>
      <w:r>
        <w:rPr>
          <w:rFonts w:hint="cs"/>
          <w:rtl/>
        </w:rPr>
        <w:t xml:space="preserve"> היא ההשוואה של אכילת מאכלות אסורים למי שמנבל עצמו בטיט, נודף ריח נפט ודומה למי שפוצע עצמו פיסית ונותן בבשרו שרט או קעקוע</w:t>
      </w:r>
      <w:r w:rsidR="0081458D">
        <w:rPr>
          <w:rFonts w:hint="cs"/>
          <w:rtl/>
        </w:rPr>
        <w:t>, כפי שראינו לעיל במקבילה בספר דברים</w:t>
      </w:r>
      <w:r>
        <w:rPr>
          <w:rFonts w:hint="cs"/>
          <w:rtl/>
        </w:rPr>
        <w:t>.</w:t>
      </w:r>
      <w:r w:rsidR="0081458D">
        <w:rPr>
          <w:rFonts w:hint="cs"/>
          <w:rtl/>
        </w:rPr>
        <w:t xml:space="preserve"> ההשוואה עם הפועל שמתלכלך בטיט בעבודתו עבור בעל הבית יכולה ללמד על האופן שבו ראו חז"ל את עבודת הכוכבים וטקסיה.</w:t>
      </w:r>
      <w:r>
        <w:rPr>
          <w:rFonts w:hint="cs"/>
          <w:rtl/>
        </w:rPr>
        <w:t xml:space="preserve"> </w:t>
      </w:r>
    </w:p>
  </w:footnote>
  <w:footnote w:id="8">
    <w:p w14:paraId="09758F0F" w14:textId="77777777" w:rsidR="000454C7" w:rsidRDefault="000454C7" w:rsidP="00024077">
      <w:pPr>
        <w:pStyle w:val="a3"/>
        <w:rPr>
          <w:rFonts w:hint="cs"/>
          <w:rtl/>
        </w:rPr>
      </w:pPr>
      <w:r>
        <w:rPr>
          <w:rStyle w:val="a5"/>
        </w:rPr>
        <w:footnoteRef/>
      </w:r>
      <w:r>
        <w:rPr>
          <w:rtl/>
        </w:rPr>
        <w:t xml:space="preserve"> </w:t>
      </w:r>
      <w:r w:rsidR="00935A41">
        <w:rPr>
          <w:rFonts w:hint="cs"/>
          <w:rtl/>
        </w:rPr>
        <w:t xml:space="preserve">פירוש </w:t>
      </w:r>
      <w:r>
        <w:rPr>
          <w:rFonts w:hint="cs"/>
          <w:rtl/>
        </w:rPr>
        <w:t>משך חכמה (ואחרים) מתלבט בשאלה איך הותר ל</w:t>
      </w:r>
      <w:smartTag w:uri="urn:schemas-microsoft-com:office:smarttags" w:element="PersonName">
        <w:smartTagPr>
          <w:attr w:name="ProductID" w:val="בני ישראל"/>
        </w:smartTagPr>
        <w:r>
          <w:rPr>
            <w:rFonts w:hint="cs"/>
            <w:rtl/>
          </w:rPr>
          <w:t>בני ישראל</w:t>
        </w:r>
      </w:smartTag>
      <w:r>
        <w:rPr>
          <w:rFonts w:hint="cs"/>
          <w:rtl/>
        </w:rPr>
        <w:t xml:space="preserve"> לאכול כל דבר בשבע השנים שכבשו את ארץ ישראל בכניסתם לארץ בימי יהושע (גמרא חולין </w:t>
      </w:r>
      <w:proofErr w:type="spellStart"/>
      <w:r>
        <w:rPr>
          <w:rFonts w:hint="cs"/>
          <w:rtl/>
        </w:rPr>
        <w:t>יז</w:t>
      </w:r>
      <w:proofErr w:type="spellEnd"/>
      <w:r>
        <w:rPr>
          <w:rFonts w:hint="cs"/>
          <w:rtl/>
        </w:rPr>
        <w:t xml:space="preserve"> ע"א</w:t>
      </w:r>
      <w:r w:rsidR="00B568D6">
        <w:rPr>
          <w:rFonts w:hint="cs"/>
          <w:rtl/>
        </w:rPr>
        <w:t>, רמב"ם הלכות מלכים ח א</w:t>
      </w:r>
      <w:r>
        <w:rPr>
          <w:rFonts w:hint="cs"/>
          <w:rtl/>
        </w:rPr>
        <w:t>) אם המאכל האסור אכן מטמטם את גוף האדם ו\או נשמתו? תשובתו היא שלפיכך כתוב שם "הישמר לך"</w:t>
      </w:r>
      <w:r w:rsidR="00122550">
        <w:rPr>
          <w:rFonts w:hint="cs"/>
          <w:rtl/>
        </w:rPr>
        <w:t xml:space="preserve">, לומר לך </w:t>
      </w:r>
      <w:r>
        <w:rPr>
          <w:rFonts w:hint="cs"/>
          <w:rtl/>
        </w:rPr>
        <w:t>שגם אם הותר</w:t>
      </w:r>
      <w:r w:rsidR="00122550">
        <w:rPr>
          <w:rFonts w:hint="cs"/>
          <w:rtl/>
        </w:rPr>
        <w:t xml:space="preserve"> הדבר</w:t>
      </w:r>
      <w:r>
        <w:rPr>
          <w:rFonts w:hint="cs"/>
          <w:rtl/>
        </w:rPr>
        <w:t xml:space="preserve">, אין </w:t>
      </w:r>
      <w:r w:rsidR="00553132">
        <w:rPr>
          <w:rFonts w:hint="cs"/>
          <w:rtl/>
        </w:rPr>
        <w:t xml:space="preserve">זה אלא לזמן מוגבל וידוע ואין </w:t>
      </w:r>
      <w:r>
        <w:rPr>
          <w:rFonts w:hint="cs"/>
          <w:rtl/>
        </w:rPr>
        <w:t>להגזים בכך ו</w:t>
      </w:r>
      <w:r w:rsidR="00B568D6">
        <w:rPr>
          <w:rFonts w:hint="cs"/>
          <w:rtl/>
        </w:rPr>
        <w:t xml:space="preserve">יש </w:t>
      </w:r>
      <w:r>
        <w:rPr>
          <w:rFonts w:hint="cs"/>
          <w:rtl/>
        </w:rPr>
        <w:t xml:space="preserve">להסתפק במינימום ההכרחי. וכסיפור על החפץ חיים שהתיר ליהודי שהתגייס לצבא הרוסי (הפולני?) לאכול מאכלות אסורים מטעם פיקוח נפש, </w:t>
      </w:r>
      <w:r w:rsidR="00D71E84">
        <w:rPr>
          <w:rFonts w:hint="cs"/>
          <w:rtl/>
        </w:rPr>
        <w:t>אך</w:t>
      </w:r>
      <w:r>
        <w:rPr>
          <w:rFonts w:hint="cs"/>
          <w:rtl/>
        </w:rPr>
        <w:t xml:space="preserve"> הוסיף: "אבל את העצמות אל תלקק". רא</w:t>
      </w:r>
      <w:r w:rsidR="00B568D6">
        <w:rPr>
          <w:rFonts w:hint="cs"/>
          <w:rtl/>
        </w:rPr>
        <w:t>ו עוד</w:t>
      </w:r>
      <w:r>
        <w:rPr>
          <w:rFonts w:hint="cs"/>
          <w:rtl/>
        </w:rPr>
        <w:t xml:space="preserve"> איך משך חכמה פוסק להלכה שאם יש אפשרות להאכיל חולה בשבת מאכל אסור או להדליק אש ולחמם אוכל כשר, עדיפה האפשרות השנייה</w:t>
      </w:r>
      <w:r w:rsidR="00E96267">
        <w:rPr>
          <w:rFonts w:hint="cs"/>
          <w:rtl/>
        </w:rPr>
        <w:t xml:space="preserve">, הגם ששבת חמורה יותר, שהיא באיסור סקילה ומאכלות אסורים הם איסור מלקות. </w:t>
      </w:r>
      <w:r>
        <w:rPr>
          <w:rFonts w:hint="cs"/>
          <w:rtl/>
        </w:rPr>
        <w:t xml:space="preserve">מעניין אם אכן כך להלכה, כולל איסורי אכילה מדרבנן. לעניינינו, </w:t>
      </w:r>
      <w:r w:rsidR="00B568D6">
        <w:rPr>
          <w:rFonts w:hint="cs"/>
          <w:rtl/>
        </w:rPr>
        <w:t xml:space="preserve">זו </w:t>
      </w:r>
      <w:r>
        <w:rPr>
          <w:rFonts w:hint="cs"/>
          <w:rtl/>
        </w:rPr>
        <w:t xml:space="preserve">דוגמא של </w:t>
      </w:r>
      <w:r w:rsidR="00553132">
        <w:rPr>
          <w:rFonts w:hint="cs"/>
          <w:rtl/>
        </w:rPr>
        <w:t xml:space="preserve">שימוש </w:t>
      </w:r>
      <w:proofErr w:type="spellStart"/>
      <w:r w:rsidR="00553132">
        <w:rPr>
          <w:rFonts w:hint="cs"/>
          <w:rtl/>
        </w:rPr>
        <w:t>ב</w:t>
      </w:r>
      <w:r>
        <w:rPr>
          <w:rFonts w:hint="cs"/>
          <w:rtl/>
        </w:rPr>
        <w:t>"ונטמתם</w:t>
      </w:r>
      <w:proofErr w:type="spellEnd"/>
      <w:r>
        <w:rPr>
          <w:rFonts w:hint="cs"/>
          <w:rtl/>
        </w:rPr>
        <w:t>"</w:t>
      </w:r>
      <w:r w:rsidR="00553132">
        <w:rPr>
          <w:rFonts w:hint="cs"/>
          <w:rtl/>
        </w:rPr>
        <w:t xml:space="preserve"> להלכה</w:t>
      </w:r>
      <w:r>
        <w:rPr>
          <w:rFonts w:hint="cs"/>
          <w:rtl/>
        </w:rPr>
        <w:t>.</w:t>
      </w:r>
      <w:r w:rsidR="00B568D6">
        <w:rPr>
          <w:rFonts w:hint="cs"/>
          <w:rtl/>
        </w:rPr>
        <w:t xml:space="preserve"> שוב מצאנו ב</w:t>
      </w:r>
      <w:r w:rsidR="00B568D6">
        <w:rPr>
          <w:rtl/>
        </w:rPr>
        <w:t>ח</w:t>
      </w:r>
      <w:r w:rsidR="00B568D6">
        <w:rPr>
          <w:rFonts w:hint="cs"/>
          <w:rtl/>
        </w:rPr>
        <w:t>י</w:t>
      </w:r>
      <w:r w:rsidR="00B568D6">
        <w:rPr>
          <w:rtl/>
        </w:rPr>
        <w:t xml:space="preserve">דושי </w:t>
      </w:r>
      <w:proofErr w:type="spellStart"/>
      <w:r w:rsidR="00B568D6">
        <w:rPr>
          <w:rtl/>
        </w:rPr>
        <w:t>הגרי"ז</w:t>
      </w:r>
      <w:proofErr w:type="spellEnd"/>
      <w:r w:rsidR="00B568D6">
        <w:rPr>
          <w:rtl/>
        </w:rPr>
        <w:t xml:space="preserve"> מנחות סח ע</w:t>
      </w:r>
      <w:r w:rsidR="00B568D6">
        <w:rPr>
          <w:rFonts w:hint="cs"/>
          <w:rtl/>
        </w:rPr>
        <w:t xml:space="preserve">"א שמסביר שעל מצוות חדש שהיא מצוות עשה </w:t>
      </w:r>
      <w:r w:rsidR="00024077">
        <w:rPr>
          <w:rFonts w:hint="cs"/>
          <w:rtl/>
        </w:rPr>
        <w:t xml:space="preserve">כן </w:t>
      </w:r>
      <w:r w:rsidR="00B568D6">
        <w:rPr>
          <w:rFonts w:hint="cs"/>
          <w:rtl/>
        </w:rPr>
        <w:t xml:space="preserve">הקפידו מיד כשנכנסו לארץ, </w:t>
      </w:r>
      <w:r w:rsidR="00024077">
        <w:rPr>
          <w:rFonts w:hint="cs"/>
          <w:rtl/>
        </w:rPr>
        <w:t xml:space="preserve">בעוד שמאכלות אסורים היא מצוות לא תעשה. מעניין לעמת שתי גישות אלה. </w:t>
      </w:r>
    </w:p>
  </w:footnote>
  <w:footnote w:id="9">
    <w:p w14:paraId="7DFDE16D" w14:textId="77777777" w:rsidR="002515AB" w:rsidRDefault="002515AB">
      <w:pPr>
        <w:pStyle w:val="a3"/>
        <w:rPr>
          <w:rFonts w:hint="cs"/>
          <w:rtl/>
        </w:rPr>
      </w:pPr>
      <w:r>
        <w:rPr>
          <w:rStyle w:val="a5"/>
        </w:rPr>
        <w:footnoteRef/>
      </w:r>
      <w:r>
        <w:rPr>
          <w:rtl/>
        </w:rPr>
        <w:t xml:space="preserve"> </w:t>
      </w:r>
      <w:r>
        <w:rPr>
          <w:rFonts w:hint="cs"/>
          <w:rtl/>
        </w:rPr>
        <w:t>והוא מוסיף שם בהמשך דבריו שסימני הטהר</w:t>
      </w:r>
      <w:r w:rsidR="003177D7">
        <w:rPr>
          <w:rFonts w:hint="cs"/>
          <w:rtl/>
        </w:rPr>
        <w:t>ה</w:t>
      </w:r>
      <w:r>
        <w:rPr>
          <w:rFonts w:hint="cs"/>
          <w:rtl/>
        </w:rPr>
        <w:t xml:space="preserve"> בבהמה: העלאת הגירה והפרסה השסועה "</w:t>
      </w:r>
      <w:r>
        <w:rPr>
          <w:rtl/>
        </w:rPr>
        <w:t>אין מציאותם סבת הה</w:t>
      </w:r>
      <w:r>
        <w:rPr>
          <w:rFonts w:hint="cs"/>
          <w:rtl/>
        </w:rPr>
        <w:t>י</w:t>
      </w:r>
      <w:r>
        <w:rPr>
          <w:rtl/>
        </w:rPr>
        <w:t>תר</w:t>
      </w:r>
      <w:r>
        <w:rPr>
          <w:rFonts w:hint="cs"/>
          <w:rtl/>
        </w:rPr>
        <w:t>,</w:t>
      </w:r>
      <w:r>
        <w:rPr>
          <w:rtl/>
        </w:rPr>
        <w:t xml:space="preserve"> ולא ה</w:t>
      </w:r>
      <w:r>
        <w:rPr>
          <w:rFonts w:hint="cs"/>
          <w:rtl/>
        </w:rPr>
        <w:t>י</w:t>
      </w:r>
      <w:r>
        <w:rPr>
          <w:rtl/>
        </w:rPr>
        <w:t>עדרם סבת האסור</w:t>
      </w:r>
      <w:r>
        <w:rPr>
          <w:rFonts w:hint="cs"/>
          <w:rtl/>
        </w:rPr>
        <w:t>", אלא הם סימן "</w:t>
      </w:r>
      <w:proofErr w:type="spellStart"/>
      <w:r>
        <w:rPr>
          <w:rtl/>
        </w:rPr>
        <w:t>י</w:t>
      </w:r>
      <w:r>
        <w:rPr>
          <w:rFonts w:hint="cs"/>
          <w:rtl/>
        </w:rPr>
        <w:t>ו</w:t>
      </w:r>
      <w:r>
        <w:rPr>
          <w:rtl/>
        </w:rPr>
        <w:t>ודע</w:t>
      </w:r>
      <w:proofErr w:type="spellEnd"/>
      <w:r>
        <w:rPr>
          <w:rtl/>
        </w:rPr>
        <w:t xml:space="preserve"> בו המין המשובח מן המין המגונה</w:t>
      </w:r>
      <w:r>
        <w:rPr>
          <w:rFonts w:hint="cs"/>
          <w:rtl/>
        </w:rPr>
        <w:t>". הרמב"ם אינו נוקט את לשון "</w:t>
      </w:r>
      <w:proofErr w:type="spellStart"/>
      <w:r>
        <w:rPr>
          <w:rFonts w:hint="cs"/>
          <w:rtl/>
        </w:rPr>
        <w:t>ונטמתם</w:t>
      </w:r>
      <w:proofErr w:type="spellEnd"/>
      <w:r>
        <w:rPr>
          <w:rFonts w:hint="cs"/>
          <w:rtl/>
        </w:rPr>
        <w:t>", אבל בהחלט סבור שבעלי החיים האסורים יש במהותם דבר מגונה, בין השאר משום שמזונם הוא מגונה והם אוכלים מכל הבא ליד. הוא מתעכב על החזיר ועל החלב והדם, אבל נראה שהם רק דוגמא לדבר גלוי וברור שהוא מזיק (</w:t>
      </w:r>
      <w:r w:rsidR="00024077">
        <w:rPr>
          <w:rFonts w:hint="cs"/>
          <w:rtl/>
        </w:rPr>
        <w:t>ראו</w:t>
      </w:r>
      <w:r>
        <w:rPr>
          <w:rFonts w:hint="cs"/>
          <w:rtl/>
        </w:rPr>
        <w:t xml:space="preserve"> שם איך הוא מגנה את גידול החזירים בצרפת ואשכנז), אבל באמת אין ספק שיש היזק בריאותי ממשי "בכל מה שנאסר עלינו". </w:t>
      </w:r>
      <w:r w:rsidR="00FE522C">
        <w:rPr>
          <w:rFonts w:hint="cs"/>
          <w:rtl/>
        </w:rPr>
        <w:t xml:space="preserve">אי לכך, </w:t>
      </w:r>
      <w:r>
        <w:rPr>
          <w:rFonts w:hint="cs"/>
          <w:rtl/>
        </w:rPr>
        <w:t>צריך לבדוק מה הרמב"ם מסביר לגבי בעל חיים כשר רק שלא נשחט בדיני התורה. מה ש</w:t>
      </w:r>
      <w:r w:rsidR="003177D7">
        <w:rPr>
          <w:rFonts w:hint="cs"/>
          <w:rtl/>
        </w:rPr>
        <w:t>מ</w:t>
      </w:r>
      <w:r>
        <w:rPr>
          <w:rFonts w:hint="cs"/>
          <w:rtl/>
        </w:rPr>
        <w:t>ביא אותנו למקור הבא.</w:t>
      </w:r>
    </w:p>
  </w:footnote>
  <w:footnote w:id="10">
    <w:p w14:paraId="0FBE0E88" w14:textId="77777777" w:rsidR="00E96267" w:rsidRDefault="00E96267" w:rsidP="00553132">
      <w:pPr>
        <w:pStyle w:val="a3"/>
        <w:rPr>
          <w:rFonts w:hint="cs"/>
          <w:rtl/>
        </w:rPr>
      </w:pPr>
      <w:r>
        <w:rPr>
          <w:rStyle w:val="a5"/>
        </w:rPr>
        <w:footnoteRef/>
      </w:r>
      <w:r>
        <w:rPr>
          <w:rtl/>
        </w:rPr>
        <w:t xml:space="preserve"> </w:t>
      </w:r>
      <w:r>
        <w:rPr>
          <w:rtl/>
        </w:rPr>
        <w:t xml:space="preserve">למוטיב "אמרת אלוה צרופה" נזקקנו </w:t>
      </w:r>
      <w:r>
        <w:rPr>
          <w:rFonts w:hint="cs"/>
          <w:rtl/>
        </w:rPr>
        <w:t xml:space="preserve">כבר מספר פעמים. </w:t>
      </w:r>
      <w:r w:rsidR="00024077">
        <w:rPr>
          <w:rFonts w:hint="cs"/>
          <w:rtl/>
        </w:rPr>
        <w:t>ראו</w:t>
      </w:r>
      <w:r>
        <w:rPr>
          <w:rFonts w:hint="cs"/>
          <w:rtl/>
        </w:rPr>
        <w:t xml:space="preserve"> דברינו </w:t>
      </w:r>
      <w:hyperlink r:id="rId2" w:history="1">
        <w:r w:rsidRPr="00E96267">
          <w:rPr>
            <w:rStyle w:val="Hyperlink"/>
            <w:rtl/>
          </w:rPr>
          <w:t>אמרות טהורות</w:t>
        </w:r>
      </w:hyperlink>
      <w:r>
        <w:rPr>
          <w:rFonts w:hint="cs"/>
          <w:rtl/>
        </w:rPr>
        <w:t xml:space="preserve"> בפרשת אמור </w:t>
      </w:r>
      <w:r>
        <w:rPr>
          <w:rtl/>
        </w:rPr>
        <w:t xml:space="preserve">וכן </w:t>
      </w:r>
      <w:hyperlink r:id="rId3" w:history="1">
        <w:r w:rsidRPr="00E96267">
          <w:rPr>
            <w:rStyle w:val="Hyperlink"/>
            <w:rtl/>
          </w:rPr>
          <w:t>אסרתי לך התרתי לך</w:t>
        </w:r>
      </w:hyperlink>
      <w:r>
        <w:rPr>
          <w:rtl/>
        </w:rPr>
        <w:t xml:space="preserve"> בפרשת ראה</w:t>
      </w:r>
      <w:r>
        <w:rPr>
          <w:rFonts w:hint="cs"/>
          <w:rtl/>
        </w:rPr>
        <w:t>, ולהלן כמובן בדף זה</w:t>
      </w:r>
      <w:r>
        <w:rPr>
          <w:rtl/>
        </w:rPr>
        <w:t xml:space="preserve">. </w:t>
      </w:r>
      <w:r w:rsidR="00553132">
        <w:rPr>
          <w:rFonts w:hint="cs"/>
          <w:rtl/>
        </w:rPr>
        <w:t xml:space="preserve">מקור המוטיב הוא באבות, באברהם דווקא, ובהיקש של "מגן" שבפסוק בשמואל גם "מגן" של אברהם, ויש לו השלכות לעניין טעמי המצוות ולשאלה אם יש או אין 'סיבות טבע' והיגיון במצוות. לפי שיטה זו , אין במצוות טעם וכל מטרתן היא "לחנך" את האדם. בראייה הטבעית ו'המדעית' אין בבשר נבלה או כל חיה אסורה שום דבר פגום 'אובייקטיבית'. </w:t>
      </w:r>
      <w:proofErr w:type="spellStart"/>
      <w:r w:rsidR="00553132">
        <w:rPr>
          <w:rFonts w:hint="cs"/>
          <w:rtl/>
        </w:rPr>
        <w:t>ה'נטמתם</w:t>
      </w:r>
      <w:proofErr w:type="spellEnd"/>
      <w:r w:rsidR="00553132">
        <w:rPr>
          <w:rFonts w:hint="cs"/>
          <w:rtl/>
        </w:rPr>
        <w:t>' בם נוצר מרגע שהתורה אסרה ולא</w:t>
      </w:r>
      <w:r w:rsidR="00FE522C">
        <w:rPr>
          <w:rFonts w:hint="cs"/>
          <w:rtl/>
        </w:rPr>
        <w:t>ח</w:t>
      </w:r>
      <w:r w:rsidR="00553132">
        <w:rPr>
          <w:rFonts w:hint="cs"/>
          <w:rtl/>
        </w:rPr>
        <w:t xml:space="preserve">ר שהאדם קיבל על עצמו לשמור את המצוות (ולאחר שכבר אלפי שנים ככה נוהג האדם היהודי המאמין). טענה זו יכולה לתת מענה טוב לדברי משך חכמה לעיל. בתקופת המדבר הותר לבני ישראל גם בשר שלא נשחט כדין (בשר נחירה, גמרא חולין </w:t>
      </w:r>
      <w:proofErr w:type="spellStart"/>
      <w:r w:rsidR="00553132">
        <w:rPr>
          <w:rFonts w:hint="cs"/>
          <w:rtl/>
        </w:rPr>
        <w:t>יז</w:t>
      </w:r>
      <w:proofErr w:type="spellEnd"/>
      <w:r w:rsidR="00553132">
        <w:rPr>
          <w:rFonts w:hint="cs"/>
          <w:rtl/>
        </w:rPr>
        <w:t xml:space="preserve"> הנ"ל) ובשנות הכיבוש אפילו בשר חזיר ולא היה בזה שום "</w:t>
      </w:r>
      <w:proofErr w:type="spellStart"/>
      <w:r w:rsidR="00553132">
        <w:rPr>
          <w:rFonts w:hint="cs"/>
          <w:rtl/>
        </w:rPr>
        <w:t>ונטמתם</w:t>
      </w:r>
      <w:proofErr w:type="spellEnd"/>
      <w:r w:rsidR="00553132">
        <w:rPr>
          <w:rFonts w:hint="cs"/>
          <w:rtl/>
        </w:rPr>
        <w:t xml:space="preserve">", כי אין בטבע מציאות כזו והתורה לא אסרה. וכשמותר הדבר כמו בשעת פיקוח נפש </w:t>
      </w:r>
      <w:r w:rsidR="00553132">
        <w:rPr>
          <w:rtl/>
        </w:rPr>
        <w:t>–</w:t>
      </w:r>
      <w:r w:rsidR="00553132">
        <w:rPr>
          <w:rFonts w:hint="cs"/>
          <w:rtl/>
        </w:rPr>
        <w:t xml:space="preserve"> אין "</w:t>
      </w:r>
      <w:proofErr w:type="spellStart"/>
      <w:r w:rsidR="00553132">
        <w:rPr>
          <w:rFonts w:hint="cs"/>
          <w:rtl/>
        </w:rPr>
        <w:t>ונטמתם</w:t>
      </w:r>
      <w:proofErr w:type="spellEnd"/>
      <w:r w:rsidR="00553132">
        <w:rPr>
          <w:rFonts w:hint="cs"/>
          <w:rtl/>
        </w:rPr>
        <w:t>".</w:t>
      </w:r>
      <w:r w:rsidR="006D3009">
        <w:rPr>
          <w:rFonts w:hint="cs"/>
          <w:rtl/>
        </w:rPr>
        <w:t xml:space="preserve"> </w:t>
      </w:r>
    </w:p>
  </w:footnote>
  <w:footnote w:id="11">
    <w:p w14:paraId="09403BAB" w14:textId="77777777" w:rsidR="00657004" w:rsidRDefault="00657004" w:rsidP="0070318C">
      <w:pPr>
        <w:pStyle w:val="a3"/>
        <w:rPr>
          <w:rFonts w:hint="cs"/>
          <w:rtl/>
        </w:rPr>
      </w:pPr>
      <w:r>
        <w:rPr>
          <w:rStyle w:val="a5"/>
        </w:rPr>
        <w:footnoteRef/>
      </w:r>
      <w:r>
        <w:rPr>
          <w:rtl/>
        </w:rPr>
        <w:t xml:space="preserve"> </w:t>
      </w:r>
      <w:r>
        <w:rPr>
          <w:rFonts w:hint="cs"/>
          <w:rtl/>
        </w:rPr>
        <w:t>בקטע שהשמטנו כאן, עורך המדרש השוואה עם אדם הראשון, שכמו שבשעת הבריאה הקב"ה העביר לפניו את בעלי החיים והוא נתן להם שמות (</w:t>
      </w:r>
      <w:r w:rsidR="00873463">
        <w:rPr>
          <w:rFonts w:hint="cs"/>
          <w:rtl/>
        </w:rPr>
        <w:t>ראו</w:t>
      </w:r>
      <w:r>
        <w:rPr>
          <w:rFonts w:hint="cs"/>
          <w:rtl/>
        </w:rPr>
        <w:t xml:space="preserve"> בראשית רבה</w:t>
      </w:r>
      <w:r w:rsidR="00122550">
        <w:rPr>
          <w:rFonts w:hint="cs"/>
          <w:rtl/>
        </w:rPr>
        <w:t xml:space="preserve"> </w:t>
      </w:r>
      <w:proofErr w:type="spellStart"/>
      <w:r w:rsidR="00122550">
        <w:rPr>
          <w:rFonts w:hint="cs"/>
          <w:rtl/>
        </w:rPr>
        <w:t>יז</w:t>
      </w:r>
      <w:proofErr w:type="spellEnd"/>
      <w:r w:rsidR="00122550">
        <w:rPr>
          <w:rFonts w:hint="cs"/>
          <w:rtl/>
        </w:rPr>
        <w:t xml:space="preserve"> ד</w:t>
      </w:r>
      <w:r>
        <w:rPr>
          <w:rFonts w:hint="cs"/>
          <w:rtl/>
        </w:rPr>
        <w:t xml:space="preserve">, </w:t>
      </w:r>
      <w:r w:rsidR="00122550">
        <w:rPr>
          <w:rFonts w:hint="cs"/>
          <w:rtl/>
        </w:rPr>
        <w:t>מובא ב</w:t>
      </w:r>
      <w:r>
        <w:rPr>
          <w:rFonts w:hint="cs"/>
          <w:rtl/>
        </w:rPr>
        <w:t xml:space="preserve">דברינו </w:t>
      </w:r>
      <w:hyperlink r:id="rId4" w:history="1">
        <w:r w:rsidR="00122550" w:rsidRPr="00E96267">
          <w:rPr>
            <w:rStyle w:val="Hyperlink"/>
            <w:rFonts w:hint="cs"/>
            <w:rtl/>
          </w:rPr>
          <w:t>מקרא שמות במקרא</w:t>
        </w:r>
      </w:hyperlink>
      <w:r w:rsidR="00122550">
        <w:rPr>
          <w:rFonts w:hint="cs"/>
          <w:rtl/>
        </w:rPr>
        <w:t xml:space="preserve"> </w:t>
      </w:r>
      <w:r>
        <w:rPr>
          <w:rFonts w:hint="cs"/>
          <w:rtl/>
        </w:rPr>
        <w:t xml:space="preserve">בפרשת </w:t>
      </w:r>
      <w:r w:rsidR="00122550">
        <w:rPr>
          <w:rFonts w:hint="cs"/>
          <w:rtl/>
        </w:rPr>
        <w:t>ויצא</w:t>
      </w:r>
      <w:r>
        <w:rPr>
          <w:rFonts w:hint="cs"/>
          <w:rtl/>
        </w:rPr>
        <w:t>), כך מעביר הקב"ה כעת את החיות והבהמות לפני משה ואומר לו "זאת 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Pr>
          <w:rFonts w:hint="cs"/>
          <w:rtl/>
          <w:lang w:eastAsia="en-US"/>
        </w:rPr>
        <w:t>: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העביר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לפניו</w:t>
      </w:r>
      <w:r>
        <w:rPr>
          <w:rtl/>
          <w:lang w:eastAsia="en-US"/>
        </w:rPr>
        <w:t xml:space="preserve">, </w:t>
      </w:r>
      <w:r>
        <w:rPr>
          <w:rFonts w:hint="eastAsia"/>
          <w:rtl/>
          <w:lang w:eastAsia="en-US"/>
        </w:rPr>
        <w:t>משה</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שיזהיר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הטהרות</w:t>
      </w:r>
      <w:r>
        <w:rPr>
          <w:rtl/>
          <w:lang w:eastAsia="en-US"/>
        </w:rPr>
        <w:t xml:space="preserve"> </w:t>
      </w:r>
      <w:r>
        <w:rPr>
          <w:rFonts w:hint="eastAsia"/>
          <w:rtl/>
          <w:lang w:eastAsia="en-US"/>
        </w:rPr>
        <w:t>ועל</w:t>
      </w:r>
      <w:r>
        <w:rPr>
          <w:rtl/>
          <w:lang w:eastAsia="en-US"/>
        </w:rPr>
        <w:t xml:space="preserve"> </w:t>
      </w:r>
      <w:r>
        <w:rPr>
          <w:rFonts w:hint="eastAsia"/>
          <w:rtl/>
          <w:lang w:eastAsia="en-US"/>
        </w:rPr>
        <w:t>הטמאות</w:t>
      </w:r>
      <w:r>
        <w:rPr>
          <w:rtl/>
          <w:lang w:eastAsia="en-US"/>
        </w:rPr>
        <w:t xml:space="preserve"> </w:t>
      </w:r>
      <w:r>
        <w:rPr>
          <w:rFonts w:hint="eastAsia"/>
          <w:rtl/>
          <w:lang w:eastAsia="en-US"/>
        </w:rPr>
        <w:t>אתה</w:t>
      </w:r>
      <w:r>
        <w:rPr>
          <w:rtl/>
          <w:lang w:eastAsia="en-US"/>
        </w:rPr>
        <w:t xml:space="preserve"> </w:t>
      </w:r>
      <w:r>
        <w:rPr>
          <w:rFonts w:hint="eastAsia"/>
          <w:rtl/>
          <w:lang w:eastAsia="en-US"/>
        </w:rPr>
        <w:t>תמה</w:t>
      </w:r>
      <w:r>
        <w:rPr>
          <w:rtl/>
          <w:lang w:eastAsia="en-US"/>
        </w:rPr>
        <w:t xml:space="preserve"> </w:t>
      </w:r>
      <w:r>
        <w:rPr>
          <w:rFonts w:hint="eastAsia"/>
          <w:rtl/>
          <w:lang w:eastAsia="en-US"/>
        </w:rPr>
        <w:t>שהראה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כן</w:t>
      </w:r>
      <w:r>
        <w:rPr>
          <w:rFonts w:hint="cs"/>
          <w:rtl/>
          <w:lang w:eastAsia="en-US"/>
        </w:rPr>
        <w:t xml:space="preserve">?". מה יכול להיות משותף </w:t>
      </w:r>
      <w:r w:rsidR="00C66405">
        <w:rPr>
          <w:rFonts w:hint="cs"/>
          <w:rtl/>
          <w:lang w:eastAsia="en-US"/>
        </w:rPr>
        <w:t xml:space="preserve">למשה ולאדם הראשון </w:t>
      </w:r>
      <w:r>
        <w:rPr>
          <w:rFonts w:hint="cs"/>
          <w:rtl/>
          <w:lang w:eastAsia="en-US"/>
        </w:rPr>
        <w:t>מעבר לפעולה הפיסית של העברת החיות?</w:t>
      </w:r>
      <w:r w:rsidR="0083628F">
        <w:rPr>
          <w:rFonts w:hint="cs"/>
          <w:rtl/>
        </w:rPr>
        <w:t xml:space="preserve"> רא</w:t>
      </w:r>
      <w:r w:rsidR="0070318C">
        <w:rPr>
          <w:rFonts w:hint="cs"/>
          <w:rtl/>
        </w:rPr>
        <w:t>ו הדרשה ב</w:t>
      </w:r>
      <w:r w:rsidR="0083628F">
        <w:rPr>
          <w:rFonts w:hint="cs"/>
          <w:rtl/>
        </w:rPr>
        <w:t xml:space="preserve">בראשית רבה </w:t>
      </w:r>
      <w:r w:rsidR="0070318C">
        <w:rPr>
          <w:rFonts w:hint="cs"/>
          <w:rtl/>
        </w:rPr>
        <w:t>כד ה על הפסוק: "זה ספר תולדות האדם" ש"</w:t>
      </w:r>
      <w:r w:rsidR="0083628F">
        <w:rPr>
          <w:rtl/>
        </w:rPr>
        <w:t>ראוי היה אדם הראשון שת</w:t>
      </w:r>
      <w:r w:rsidR="0070318C">
        <w:rPr>
          <w:rFonts w:hint="cs"/>
          <w:rtl/>
        </w:rPr>
        <w:t>י</w:t>
      </w:r>
      <w:r w:rsidR="0083628F">
        <w:rPr>
          <w:rtl/>
        </w:rPr>
        <w:t>נתן תורה על ידו</w:t>
      </w:r>
      <w:r w:rsidR="0070318C">
        <w:rPr>
          <w:rFonts w:hint="cs"/>
          <w:rtl/>
        </w:rPr>
        <w:t>".</w:t>
      </w:r>
    </w:p>
  </w:footnote>
  <w:footnote w:id="12">
    <w:p w14:paraId="003DD4CF" w14:textId="77777777" w:rsidR="00003769" w:rsidRDefault="00003769" w:rsidP="00003769">
      <w:pPr>
        <w:pStyle w:val="a3"/>
        <w:rPr>
          <w:rFonts w:hint="cs"/>
          <w:rtl/>
        </w:rPr>
      </w:pPr>
      <w:r>
        <w:rPr>
          <w:rStyle w:val="a5"/>
        </w:rPr>
        <w:footnoteRef/>
      </w:r>
      <w:r>
        <w:rPr>
          <w:rtl/>
        </w:rPr>
        <w:t xml:space="preserve"> </w:t>
      </w:r>
      <w:r w:rsidR="00A445E9">
        <w:rPr>
          <w:rFonts w:hint="cs"/>
          <w:rtl/>
        </w:rPr>
        <w:t xml:space="preserve">כבר זכינו כאמור להרחיב בנושא זה בדברינו </w:t>
      </w:r>
      <w:hyperlink r:id="rId5" w:history="1">
        <w:r w:rsidR="00A445E9" w:rsidRPr="00B2658E">
          <w:rPr>
            <w:rStyle w:val="Hyperlink"/>
            <w:rFonts w:hint="cs"/>
            <w:rtl/>
          </w:rPr>
          <w:t>אסרתי לך התרתי לך</w:t>
        </w:r>
      </w:hyperlink>
      <w:r w:rsidR="00A445E9">
        <w:rPr>
          <w:rFonts w:hint="cs"/>
          <w:rtl/>
        </w:rPr>
        <w:t xml:space="preserve"> בפרשת ראה. </w:t>
      </w:r>
      <w:r w:rsidR="00873463">
        <w:rPr>
          <w:rFonts w:hint="cs"/>
          <w:rtl/>
        </w:rPr>
        <w:t>ראו</w:t>
      </w:r>
      <w:r>
        <w:rPr>
          <w:rFonts w:hint="cs"/>
          <w:rtl/>
        </w:rPr>
        <w:t xml:space="preserve"> מוטיב דומה ב</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ז</w:t>
      </w:r>
      <w:r>
        <w:rPr>
          <w:rFonts w:hint="cs"/>
          <w:rtl/>
        </w:rPr>
        <w:t>, לגבי אמירות לכאורה סותרות של התורה: "ז</w:t>
      </w:r>
      <w:r>
        <w:rPr>
          <w:rtl/>
        </w:rPr>
        <w:t>כור ושמור, שניהם נאמרו בדיבור אחד</w:t>
      </w:r>
      <w:r>
        <w:rPr>
          <w:rFonts w:hint="cs"/>
          <w:rtl/>
        </w:rPr>
        <w:t>.</w:t>
      </w:r>
      <w:r>
        <w:rPr>
          <w:rtl/>
        </w:rPr>
        <w:t xml:space="preserve"> מחלליה מות יומת </w:t>
      </w:r>
      <w:r>
        <w:rPr>
          <w:rFonts w:hint="cs"/>
          <w:rtl/>
        </w:rPr>
        <w:t>(</w:t>
      </w:r>
      <w:r>
        <w:rPr>
          <w:rtl/>
        </w:rPr>
        <w:t>שמות לא יד</w:t>
      </w:r>
      <w:r>
        <w:rPr>
          <w:rFonts w:hint="cs"/>
          <w:rtl/>
        </w:rPr>
        <w:t xml:space="preserve">), </w:t>
      </w:r>
      <w:r>
        <w:rPr>
          <w:rtl/>
        </w:rPr>
        <w:t>וביום השבת שני כבשים</w:t>
      </w:r>
      <w:r>
        <w:rPr>
          <w:rFonts w:hint="cs"/>
          <w:rtl/>
        </w:rPr>
        <w:t xml:space="preserve"> (</w:t>
      </w:r>
      <w:r>
        <w:rPr>
          <w:rtl/>
        </w:rPr>
        <w:t xml:space="preserve">במדבר </w:t>
      </w:r>
      <w:proofErr w:type="spellStart"/>
      <w:r>
        <w:rPr>
          <w:rtl/>
        </w:rPr>
        <w:t>כח</w:t>
      </w:r>
      <w:proofErr w:type="spellEnd"/>
      <w:r>
        <w:rPr>
          <w:rtl/>
        </w:rPr>
        <w:t xml:space="preserve"> ט</w:t>
      </w:r>
      <w:r>
        <w:rPr>
          <w:rFonts w:hint="cs"/>
          <w:rtl/>
        </w:rPr>
        <w:t>)</w:t>
      </w:r>
      <w:r>
        <w:rPr>
          <w:rtl/>
        </w:rPr>
        <w:t>, שניהם בדיבור אחד נאמרו. ערות אשת אחיך</w:t>
      </w:r>
      <w:r>
        <w:rPr>
          <w:rFonts w:hint="cs"/>
          <w:rtl/>
        </w:rPr>
        <w:t xml:space="preserve"> (</w:t>
      </w:r>
      <w:r>
        <w:rPr>
          <w:rtl/>
        </w:rPr>
        <w:t xml:space="preserve">ויקרא </w:t>
      </w:r>
      <w:proofErr w:type="spellStart"/>
      <w:r>
        <w:rPr>
          <w:rtl/>
        </w:rPr>
        <w:t>יח</w:t>
      </w:r>
      <w:proofErr w:type="spellEnd"/>
      <w:r>
        <w:rPr>
          <w:rtl/>
        </w:rPr>
        <w:t xml:space="preserve"> </w:t>
      </w:r>
      <w:proofErr w:type="spellStart"/>
      <w:r>
        <w:rPr>
          <w:rtl/>
        </w:rPr>
        <w:t>טז</w:t>
      </w:r>
      <w:proofErr w:type="spellEnd"/>
      <w:r>
        <w:rPr>
          <w:rFonts w:hint="cs"/>
          <w:rtl/>
        </w:rPr>
        <w:t xml:space="preserve">) </w:t>
      </w:r>
      <w:r>
        <w:rPr>
          <w:rtl/>
        </w:rPr>
        <w:t>ויבמה יב</w:t>
      </w:r>
      <w:r w:rsidR="0004228B">
        <w:rPr>
          <w:rFonts w:hint="cs"/>
          <w:rtl/>
        </w:rPr>
        <w:t>ו</w:t>
      </w:r>
      <w:r>
        <w:rPr>
          <w:rtl/>
        </w:rPr>
        <w:t>א עליה</w:t>
      </w:r>
      <w:r>
        <w:rPr>
          <w:rFonts w:hint="cs"/>
          <w:rtl/>
        </w:rPr>
        <w:t xml:space="preserve"> (</w:t>
      </w:r>
      <w:r>
        <w:rPr>
          <w:rtl/>
        </w:rPr>
        <w:t>דברים כה ה</w:t>
      </w:r>
      <w:r>
        <w:rPr>
          <w:rFonts w:hint="cs"/>
          <w:rtl/>
        </w:rPr>
        <w:t>)</w:t>
      </w:r>
      <w:r>
        <w:rPr>
          <w:rtl/>
        </w:rPr>
        <w:t>, שניהם נאמרו בדיבור אחד. לא תלבש שעטנז,</w:t>
      </w:r>
      <w:r w:rsidRPr="00003769">
        <w:rPr>
          <w:rtl/>
        </w:rPr>
        <w:t xml:space="preserve"> </w:t>
      </w:r>
      <w:r>
        <w:rPr>
          <w:rFonts w:hint="cs"/>
          <w:rtl/>
        </w:rPr>
        <w:t>(</w:t>
      </w:r>
      <w:r>
        <w:rPr>
          <w:rtl/>
        </w:rPr>
        <w:t xml:space="preserve">דברים </w:t>
      </w:r>
      <w:proofErr w:type="spellStart"/>
      <w:r>
        <w:rPr>
          <w:rtl/>
        </w:rPr>
        <w:t>כב</w:t>
      </w:r>
      <w:proofErr w:type="spellEnd"/>
      <w:r>
        <w:rPr>
          <w:rtl/>
        </w:rPr>
        <w:t xml:space="preserve"> יא</w:t>
      </w:r>
      <w:r>
        <w:rPr>
          <w:rFonts w:hint="cs"/>
          <w:rtl/>
        </w:rPr>
        <w:t>)</w:t>
      </w:r>
      <w:r>
        <w:rPr>
          <w:rtl/>
        </w:rPr>
        <w:t xml:space="preserve">  וגדילים תעשה לך</w:t>
      </w:r>
      <w:r>
        <w:rPr>
          <w:rFonts w:hint="cs"/>
          <w:rtl/>
        </w:rPr>
        <w:t xml:space="preserve"> (</w:t>
      </w:r>
      <w:r>
        <w:rPr>
          <w:rtl/>
        </w:rPr>
        <w:t xml:space="preserve">דברים </w:t>
      </w:r>
      <w:proofErr w:type="spellStart"/>
      <w:r>
        <w:rPr>
          <w:rtl/>
        </w:rPr>
        <w:t>כב</w:t>
      </w:r>
      <w:proofErr w:type="spellEnd"/>
      <w:r>
        <w:rPr>
          <w:rtl/>
        </w:rPr>
        <w:t xml:space="preserve"> </w:t>
      </w:r>
      <w:proofErr w:type="spellStart"/>
      <w:r>
        <w:rPr>
          <w:rtl/>
        </w:rPr>
        <w:t>יב</w:t>
      </w:r>
      <w:proofErr w:type="spellEnd"/>
      <w:r>
        <w:rPr>
          <w:rFonts w:hint="cs"/>
          <w:rtl/>
        </w:rPr>
        <w:t>)</w:t>
      </w:r>
      <w:r>
        <w:rPr>
          <w:rtl/>
        </w:rPr>
        <w:t xml:space="preserve">, שניהם נאמרו בדיבור אחד. מה שאי </w:t>
      </w:r>
      <w:proofErr w:type="spellStart"/>
      <w:r>
        <w:rPr>
          <w:rtl/>
        </w:rPr>
        <w:t>איפשר</w:t>
      </w:r>
      <w:proofErr w:type="spellEnd"/>
      <w:r>
        <w:rPr>
          <w:rtl/>
        </w:rPr>
        <w:t xml:space="preserve"> לאדם לומר כן, שנ</w:t>
      </w:r>
      <w:r>
        <w:rPr>
          <w:rFonts w:hint="cs"/>
          <w:rtl/>
        </w:rPr>
        <w:t xml:space="preserve">אמר: </w:t>
      </w:r>
      <w:r>
        <w:rPr>
          <w:rtl/>
        </w:rPr>
        <w:t>אחת דבר אלהים שתים זו שמענו</w:t>
      </w:r>
      <w:r>
        <w:rPr>
          <w:rFonts w:hint="cs"/>
          <w:rtl/>
        </w:rPr>
        <w:t xml:space="preserve"> (</w:t>
      </w:r>
      <w:r>
        <w:rPr>
          <w:rtl/>
        </w:rPr>
        <w:t xml:space="preserve">תהלים סב </w:t>
      </w:r>
      <w:proofErr w:type="spellStart"/>
      <w:r>
        <w:rPr>
          <w:rtl/>
        </w:rPr>
        <w:t>יב</w:t>
      </w:r>
      <w:proofErr w:type="spellEnd"/>
      <w:r>
        <w:rPr>
          <w:rFonts w:hint="cs"/>
          <w:rtl/>
        </w:rPr>
        <w:t>)</w:t>
      </w:r>
      <w:r>
        <w:rPr>
          <w:rtl/>
        </w:rPr>
        <w:t>, ואומר</w:t>
      </w:r>
      <w:r>
        <w:rPr>
          <w:rFonts w:hint="cs"/>
          <w:rtl/>
        </w:rPr>
        <w:t>:</w:t>
      </w:r>
      <w:r>
        <w:rPr>
          <w:rtl/>
        </w:rPr>
        <w:t xml:space="preserve"> הלא כה דברי כאש נאם ה'</w:t>
      </w:r>
      <w:r>
        <w:rPr>
          <w:rFonts w:hint="cs"/>
          <w:rtl/>
        </w:rPr>
        <w:t xml:space="preserve"> (</w:t>
      </w:r>
      <w:r>
        <w:rPr>
          <w:rtl/>
        </w:rPr>
        <w:t xml:space="preserve">ירמיה </w:t>
      </w:r>
      <w:proofErr w:type="spellStart"/>
      <w:r>
        <w:rPr>
          <w:rtl/>
        </w:rPr>
        <w:t>כג</w:t>
      </w:r>
      <w:proofErr w:type="spellEnd"/>
      <w:r>
        <w:rPr>
          <w:rtl/>
        </w:rPr>
        <w:t xml:space="preserve"> </w:t>
      </w:r>
      <w:proofErr w:type="spellStart"/>
      <w:r>
        <w:rPr>
          <w:rtl/>
        </w:rPr>
        <w:t>כט</w:t>
      </w:r>
      <w:proofErr w:type="spellEnd"/>
      <w:r>
        <w:rPr>
          <w:rFonts w:hint="cs"/>
          <w:rtl/>
        </w:rPr>
        <w:t>)</w:t>
      </w:r>
      <w:r w:rsidR="00A445E9">
        <w:rPr>
          <w:rFonts w:hint="cs"/>
          <w:rtl/>
        </w:rPr>
        <w:t>".</w:t>
      </w:r>
      <w:r w:rsidR="00E96267">
        <w:rPr>
          <w:rFonts w:hint="cs"/>
          <w:rtl/>
        </w:rPr>
        <w:t xml:space="preserve"> </w:t>
      </w:r>
    </w:p>
  </w:footnote>
  <w:footnote w:id="13">
    <w:p w14:paraId="5F19B9D3" w14:textId="77777777" w:rsidR="00A445E9" w:rsidRDefault="00A445E9" w:rsidP="00C40276">
      <w:pPr>
        <w:pStyle w:val="a3"/>
        <w:rPr>
          <w:rFonts w:hint="cs"/>
          <w:rtl/>
        </w:rPr>
      </w:pPr>
      <w:r>
        <w:rPr>
          <w:rStyle w:val="a5"/>
        </w:rPr>
        <w:footnoteRef/>
      </w:r>
      <w:r>
        <w:rPr>
          <w:rtl/>
        </w:rPr>
        <w:t xml:space="preserve"> </w:t>
      </w:r>
      <w:r>
        <w:rPr>
          <w:rFonts w:hint="cs"/>
          <w:rtl/>
        </w:rPr>
        <w:t xml:space="preserve">אולי אפשר לצרף (לצרוף?) כאן גם את </w:t>
      </w:r>
      <w:r w:rsidR="00C40276">
        <w:rPr>
          <w:rtl/>
        </w:rPr>
        <w:t xml:space="preserve">ספרא קדושים פרשה ד פרק ט אות </w:t>
      </w:r>
      <w:proofErr w:type="spellStart"/>
      <w:r w:rsidR="00C40276">
        <w:rPr>
          <w:rtl/>
        </w:rPr>
        <w:t>יב</w:t>
      </w:r>
      <w:proofErr w:type="spellEnd"/>
      <w:r w:rsidR="00C40276">
        <w:rPr>
          <w:rFonts w:hint="cs"/>
          <w:rtl/>
        </w:rPr>
        <w:t>: "</w:t>
      </w:r>
      <w:r w:rsidR="00C40276">
        <w:rPr>
          <w:rtl/>
        </w:rPr>
        <w:t>ר' אלעזר בן עזריה אומר</w:t>
      </w:r>
      <w:r w:rsidR="00361190">
        <w:rPr>
          <w:rFonts w:hint="cs"/>
          <w:rtl/>
        </w:rPr>
        <w:t>:</w:t>
      </w:r>
      <w:r w:rsidR="00C40276">
        <w:rPr>
          <w:rtl/>
        </w:rPr>
        <w:t xml:space="preserve"> מנין שלא יאמר אדם אי </w:t>
      </w:r>
      <w:proofErr w:type="spellStart"/>
      <w:r w:rsidR="00C40276">
        <w:rPr>
          <w:rtl/>
        </w:rPr>
        <w:t>איפשי</w:t>
      </w:r>
      <w:proofErr w:type="spellEnd"/>
      <w:r w:rsidR="00C40276">
        <w:rPr>
          <w:rtl/>
        </w:rPr>
        <w:t xml:space="preserve"> ללבוש שעטנז אי אפשי לאכול בשר חזיר, אי </w:t>
      </w:r>
      <w:proofErr w:type="spellStart"/>
      <w:r w:rsidR="00C40276">
        <w:rPr>
          <w:rtl/>
        </w:rPr>
        <w:t>איפשי</w:t>
      </w:r>
      <w:proofErr w:type="spellEnd"/>
      <w:r w:rsidR="00C40276">
        <w:rPr>
          <w:rtl/>
        </w:rPr>
        <w:t xml:space="preserve"> לבוא על הערוה, אבל </w:t>
      </w:r>
      <w:proofErr w:type="spellStart"/>
      <w:r w:rsidR="00C40276">
        <w:rPr>
          <w:rtl/>
        </w:rPr>
        <w:t>איפשי</w:t>
      </w:r>
      <w:proofErr w:type="spellEnd"/>
      <w:r w:rsidR="00C40276">
        <w:rPr>
          <w:rtl/>
        </w:rPr>
        <w:t xml:space="preserve"> </w:t>
      </w:r>
      <w:r w:rsidR="00361190">
        <w:rPr>
          <w:rFonts w:hint="cs"/>
          <w:rtl/>
        </w:rPr>
        <w:t>(ו)</w:t>
      </w:r>
      <w:r w:rsidR="00C40276">
        <w:rPr>
          <w:rtl/>
        </w:rPr>
        <w:t>מה אעשה ואבי שבשמים גזר עלי כך</w:t>
      </w:r>
      <w:r w:rsidR="00361190">
        <w:rPr>
          <w:rFonts w:hint="cs"/>
          <w:rtl/>
        </w:rPr>
        <w:t xml:space="preserve">". ראו דברינו </w:t>
      </w:r>
      <w:hyperlink r:id="rId6" w:history="1">
        <w:r w:rsidR="0008442E" w:rsidRPr="0008442E">
          <w:rPr>
            <w:rStyle w:val="Hyperlink"/>
            <w:rFonts w:hint="cs"/>
            <w:rtl/>
          </w:rPr>
          <w:t>ואבדיל אתכם להיות לי</w:t>
        </w:r>
      </w:hyperlink>
      <w:r w:rsidR="0008442E">
        <w:rPr>
          <w:rFonts w:hint="cs"/>
          <w:rtl/>
        </w:rPr>
        <w:t xml:space="preserve"> בפרשת קדושים.</w:t>
      </w:r>
    </w:p>
  </w:footnote>
  <w:footnote w:id="14">
    <w:p w14:paraId="78FACF6F" w14:textId="77777777" w:rsidR="008401FA" w:rsidRDefault="008401FA" w:rsidP="008401FA">
      <w:pPr>
        <w:pStyle w:val="a3"/>
        <w:rPr>
          <w:rFonts w:hint="cs"/>
          <w:rtl/>
        </w:rPr>
      </w:pPr>
      <w:r>
        <w:rPr>
          <w:rStyle w:val="a5"/>
        </w:rPr>
        <w:footnoteRef/>
      </w:r>
      <w:r>
        <w:rPr>
          <w:rtl/>
        </w:rPr>
        <w:t xml:space="preserve"> </w:t>
      </w:r>
      <w:proofErr w:type="spellStart"/>
      <w:r>
        <w:rPr>
          <w:rFonts w:hint="cs"/>
          <w:rtl/>
        </w:rPr>
        <w:t>קניגין</w:t>
      </w:r>
      <w:proofErr w:type="spellEnd"/>
      <w:r>
        <w:rPr>
          <w:rFonts w:hint="cs"/>
          <w:rtl/>
        </w:rPr>
        <w:t xml:space="preserve"> הוא ציד והתגוששות של חיות בזירה, מהשעשועים האהובים על "המלכות".</w:t>
      </w:r>
    </w:p>
  </w:footnote>
  <w:footnote w:id="15">
    <w:p w14:paraId="48F4C03F" w14:textId="77777777" w:rsidR="00045C4F" w:rsidRDefault="00045C4F" w:rsidP="00553132">
      <w:pPr>
        <w:pStyle w:val="a3"/>
        <w:rPr>
          <w:rFonts w:hint="cs"/>
        </w:rPr>
      </w:pPr>
      <w:r>
        <w:rPr>
          <w:rStyle w:val="a5"/>
        </w:rPr>
        <w:footnoteRef/>
      </w:r>
      <w:r>
        <w:rPr>
          <w:rtl/>
        </w:rPr>
        <w:t xml:space="preserve"> </w:t>
      </w:r>
      <w:r>
        <w:rPr>
          <w:rFonts w:hint="cs"/>
          <w:rtl/>
        </w:rPr>
        <w:t xml:space="preserve">במהדורת </w:t>
      </w:r>
      <w:proofErr w:type="spellStart"/>
      <w:r>
        <w:rPr>
          <w:rFonts w:hint="cs"/>
          <w:rtl/>
        </w:rPr>
        <w:t>וילנא</w:t>
      </w:r>
      <w:proofErr w:type="spellEnd"/>
      <w:r>
        <w:rPr>
          <w:rFonts w:hint="cs"/>
          <w:rtl/>
        </w:rPr>
        <w:t xml:space="preserve"> וכן בילקוט שמעוני הנוסח כאן הוא: "</w:t>
      </w:r>
      <w:r>
        <w:rPr>
          <w:rtl/>
        </w:rPr>
        <w:t>אמר הקב"ה</w:t>
      </w:r>
      <w:r>
        <w:rPr>
          <w:rFonts w:hint="cs"/>
          <w:rtl/>
        </w:rPr>
        <w:t>:</w:t>
      </w:r>
      <w:r>
        <w:rPr>
          <w:rtl/>
        </w:rPr>
        <w:t xml:space="preserve"> תורה חדשה מאתי תצא </w:t>
      </w:r>
      <w:r>
        <w:rPr>
          <w:rFonts w:hint="cs"/>
          <w:rtl/>
        </w:rPr>
        <w:t xml:space="preserve">- </w:t>
      </w:r>
      <w:r>
        <w:rPr>
          <w:rtl/>
        </w:rPr>
        <w:t>ח</w:t>
      </w:r>
      <w:r>
        <w:rPr>
          <w:rFonts w:hint="cs"/>
          <w:rtl/>
        </w:rPr>
        <w:t>י</w:t>
      </w:r>
      <w:r>
        <w:rPr>
          <w:rtl/>
        </w:rPr>
        <w:t>דוש תורה מאתי תצא</w:t>
      </w:r>
      <w:r>
        <w:rPr>
          <w:rFonts w:hint="cs"/>
          <w:rtl/>
        </w:rPr>
        <w:t xml:space="preserve">". </w:t>
      </w:r>
      <w:r w:rsidR="00873463">
        <w:rPr>
          <w:rFonts w:hint="cs"/>
          <w:rtl/>
        </w:rPr>
        <w:t>ראו</w:t>
      </w:r>
      <w:r>
        <w:rPr>
          <w:rFonts w:hint="cs"/>
          <w:rtl/>
        </w:rPr>
        <w:t xml:space="preserve"> עוד </w:t>
      </w:r>
      <w:r>
        <w:rPr>
          <w:rtl/>
        </w:rPr>
        <w:t>אוצר המדרשים (אייזנשטיין) עקיבא, רבי עמוד 414</w:t>
      </w:r>
      <w:r>
        <w:rPr>
          <w:rFonts w:hint="cs"/>
          <w:rtl/>
        </w:rPr>
        <w:t>: "</w:t>
      </w:r>
      <w:r>
        <w:rPr>
          <w:rtl/>
        </w:rPr>
        <w:t>עתיד הקב"ה להיות יושב בגן עדן ודורש וכל הצדיקים יושבים לפניו וכל פמליא של מעלה עומדים על רגליהם, מימינו של הקב"ה חמה עם מזלות ולבנה וכל הכוכבים משמאלו, והקב"ה דורש להם טעמי תורה חדשה שעתיד הקב"ה ליתן להם ע"י משיח</w:t>
      </w:r>
      <w:r>
        <w:rPr>
          <w:rFonts w:hint="cs"/>
          <w:rtl/>
        </w:rPr>
        <w:t>"</w:t>
      </w:r>
      <w:r>
        <w:rPr>
          <w:rtl/>
        </w:rPr>
        <w:t>.</w:t>
      </w:r>
    </w:p>
  </w:footnote>
  <w:footnote w:id="16">
    <w:p w14:paraId="70801284" w14:textId="77777777" w:rsidR="00FD404D" w:rsidRDefault="00FD404D" w:rsidP="004C7FDE">
      <w:pPr>
        <w:pStyle w:val="a3"/>
        <w:rPr>
          <w:rFonts w:hint="cs"/>
        </w:rPr>
      </w:pPr>
      <w:r>
        <w:rPr>
          <w:rStyle w:val="a5"/>
        </w:rPr>
        <w:footnoteRef/>
      </w:r>
      <w:r>
        <w:rPr>
          <w:rtl/>
        </w:rPr>
        <w:t xml:space="preserve"> </w:t>
      </w:r>
      <w:proofErr w:type="spellStart"/>
      <w:r>
        <w:rPr>
          <w:rFonts w:hint="cs"/>
          <w:rtl/>
        </w:rPr>
        <w:t>אריסטון</w:t>
      </w:r>
      <w:proofErr w:type="spellEnd"/>
      <w:r>
        <w:rPr>
          <w:rFonts w:hint="cs"/>
          <w:rtl/>
        </w:rPr>
        <w:t xml:space="preserve"> היא סע</w:t>
      </w:r>
      <w:r w:rsidR="004C7FDE">
        <w:rPr>
          <w:rFonts w:hint="cs"/>
          <w:rtl/>
        </w:rPr>
        <w:t>ו</w:t>
      </w:r>
      <w:r>
        <w:rPr>
          <w:rFonts w:hint="cs"/>
          <w:rtl/>
        </w:rPr>
        <w:t xml:space="preserve">דה. נראה שמדרש זה הוא המקור לכל האמירות על הצדיקים שיושבים בגן העדן ומבקשים לאכול דג כי </w:t>
      </w:r>
      <w:r w:rsidR="004C7FDE">
        <w:rPr>
          <w:rFonts w:hint="cs"/>
          <w:rtl/>
        </w:rPr>
        <w:t xml:space="preserve">הם לא </w:t>
      </w:r>
      <w:r>
        <w:rPr>
          <w:rFonts w:hint="cs"/>
          <w:rtl/>
        </w:rPr>
        <w:t>סומכים על השחיטה של הקב"ה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8C9" w14:textId="1C225BA0" w:rsidR="000454C7" w:rsidRDefault="000454C7" w:rsidP="0081458D">
    <w:pPr>
      <w:pStyle w:val="1"/>
      <w:tabs>
        <w:tab w:val="clear" w:pos="9469"/>
        <w:tab w:val="right" w:pos="9299"/>
        <w:tab w:val="right" w:pos="9526"/>
      </w:tabs>
      <w:rPr>
        <w:rFonts w:hint="cs"/>
        <w:rtl/>
      </w:rPr>
    </w:pPr>
    <w:r>
      <w:rPr>
        <w:rtl/>
      </w:rPr>
      <w:t xml:space="preserve">פרשת </w:t>
    </w:r>
    <w:fldSimple w:instr=" SUBJECT  \* MERGEFORMAT ">
      <w:r w:rsidR="00CE3901">
        <w:rPr>
          <w:rtl/>
        </w:rPr>
        <w:t>שמיני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DE31" w14:textId="423CA0F9" w:rsidR="000454C7" w:rsidRDefault="000454C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E3901">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390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2719265">
    <w:abstractNumId w:val="8"/>
  </w:num>
  <w:num w:numId="2" w16cid:durableId="1849176649">
    <w:abstractNumId w:val="3"/>
  </w:num>
  <w:num w:numId="3" w16cid:durableId="1715423551">
    <w:abstractNumId w:val="2"/>
  </w:num>
  <w:num w:numId="4" w16cid:durableId="1157261090">
    <w:abstractNumId w:val="1"/>
  </w:num>
  <w:num w:numId="5" w16cid:durableId="1576234033">
    <w:abstractNumId w:val="0"/>
  </w:num>
  <w:num w:numId="6" w16cid:durableId="1929843330">
    <w:abstractNumId w:val="9"/>
  </w:num>
  <w:num w:numId="7" w16cid:durableId="1153528235">
    <w:abstractNumId w:val="7"/>
  </w:num>
  <w:num w:numId="8" w16cid:durableId="71392965">
    <w:abstractNumId w:val="6"/>
  </w:num>
  <w:num w:numId="9" w16cid:durableId="1676763562">
    <w:abstractNumId w:val="5"/>
  </w:num>
  <w:num w:numId="10" w16cid:durableId="1976522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DMxtjQys7A0NbNU0lEKTi0uzszPAykwrgUAERlZUywAAAA="/>
  </w:docVars>
  <w:rsids>
    <w:rsidRoot w:val="00002151"/>
    <w:rsid w:val="00002151"/>
    <w:rsid w:val="00003769"/>
    <w:rsid w:val="00005EC9"/>
    <w:rsid w:val="000168A6"/>
    <w:rsid w:val="00016F3F"/>
    <w:rsid w:val="00024077"/>
    <w:rsid w:val="00030789"/>
    <w:rsid w:val="000355AD"/>
    <w:rsid w:val="00041BAD"/>
    <w:rsid w:val="0004228B"/>
    <w:rsid w:val="00044414"/>
    <w:rsid w:val="000445E9"/>
    <w:rsid w:val="000446D9"/>
    <w:rsid w:val="000454C7"/>
    <w:rsid w:val="00045C4F"/>
    <w:rsid w:val="00057296"/>
    <w:rsid w:val="0006399D"/>
    <w:rsid w:val="00072CCB"/>
    <w:rsid w:val="00082D9C"/>
    <w:rsid w:val="00083E35"/>
    <w:rsid w:val="00083E5A"/>
    <w:rsid w:val="0008442E"/>
    <w:rsid w:val="00095416"/>
    <w:rsid w:val="000A3FE4"/>
    <w:rsid w:val="000A4FAE"/>
    <w:rsid w:val="000A504A"/>
    <w:rsid w:val="000B2D9E"/>
    <w:rsid w:val="000B5AA0"/>
    <w:rsid w:val="000D3F8E"/>
    <w:rsid w:val="000D551F"/>
    <w:rsid w:val="000E379E"/>
    <w:rsid w:val="000E65CE"/>
    <w:rsid w:val="000F1BCE"/>
    <w:rsid w:val="000F1FD7"/>
    <w:rsid w:val="00106F92"/>
    <w:rsid w:val="00112F06"/>
    <w:rsid w:val="00113829"/>
    <w:rsid w:val="0011397B"/>
    <w:rsid w:val="00116B83"/>
    <w:rsid w:val="00122550"/>
    <w:rsid w:val="001344D4"/>
    <w:rsid w:val="00137A14"/>
    <w:rsid w:val="00146930"/>
    <w:rsid w:val="00150ABD"/>
    <w:rsid w:val="00153757"/>
    <w:rsid w:val="00157075"/>
    <w:rsid w:val="00160169"/>
    <w:rsid w:val="00167202"/>
    <w:rsid w:val="00171A08"/>
    <w:rsid w:val="001768A1"/>
    <w:rsid w:val="00195D67"/>
    <w:rsid w:val="00197670"/>
    <w:rsid w:val="001E2B3B"/>
    <w:rsid w:val="001F3116"/>
    <w:rsid w:val="001F551E"/>
    <w:rsid w:val="001F69B7"/>
    <w:rsid w:val="002152BC"/>
    <w:rsid w:val="00220FD0"/>
    <w:rsid w:val="00223F1F"/>
    <w:rsid w:val="002242D0"/>
    <w:rsid w:val="002242D9"/>
    <w:rsid w:val="00226E67"/>
    <w:rsid w:val="00237DB1"/>
    <w:rsid w:val="002474C8"/>
    <w:rsid w:val="00250B13"/>
    <w:rsid w:val="002515AB"/>
    <w:rsid w:val="00262DA4"/>
    <w:rsid w:val="0027355B"/>
    <w:rsid w:val="00281C63"/>
    <w:rsid w:val="002B2BA8"/>
    <w:rsid w:val="002B515B"/>
    <w:rsid w:val="002C0FAA"/>
    <w:rsid w:val="002C7D2E"/>
    <w:rsid w:val="002E5FD5"/>
    <w:rsid w:val="00300D75"/>
    <w:rsid w:val="003048C5"/>
    <w:rsid w:val="003170DD"/>
    <w:rsid w:val="0031749B"/>
    <w:rsid w:val="003177D7"/>
    <w:rsid w:val="0034126F"/>
    <w:rsid w:val="003428CD"/>
    <w:rsid w:val="00343535"/>
    <w:rsid w:val="00361190"/>
    <w:rsid w:val="00363505"/>
    <w:rsid w:val="003669C8"/>
    <w:rsid w:val="00383D54"/>
    <w:rsid w:val="00387C6D"/>
    <w:rsid w:val="003A1289"/>
    <w:rsid w:val="003C0CCA"/>
    <w:rsid w:val="003D04B6"/>
    <w:rsid w:val="003E4F1C"/>
    <w:rsid w:val="003F21B8"/>
    <w:rsid w:val="003F27BA"/>
    <w:rsid w:val="003F3D8F"/>
    <w:rsid w:val="00401D27"/>
    <w:rsid w:val="0042457C"/>
    <w:rsid w:val="00430E29"/>
    <w:rsid w:val="00435DB3"/>
    <w:rsid w:val="00441CB3"/>
    <w:rsid w:val="0046342C"/>
    <w:rsid w:val="0046426D"/>
    <w:rsid w:val="00466A06"/>
    <w:rsid w:val="0049044A"/>
    <w:rsid w:val="004B5B72"/>
    <w:rsid w:val="004C1099"/>
    <w:rsid w:val="004C1E35"/>
    <w:rsid w:val="004C7FDE"/>
    <w:rsid w:val="004E43B3"/>
    <w:rsid w:val="004F0434"/>
    <w:rsid w:val="004F222C"/>
    <w:rsid w:val="004F36A9"/>
    <w:rsid w:val="005021F9"/>
    <w:rsid w:val="0050318F"/>
    <w:rsid w:val="00512CEF"/>
    <w:rsid w:val="00515C4A"/>
    <w:rsid w:val="00515ECE"/>
    <w:rsid w:val="005261E9"/>
    <w:rsid w:val="00531D9D"/>
    <w:rsid w:val="00542688"/>
    <w:rsid w:val="005514F6"/>
    <w:rsid w:val="00553132"/>
    <w:rsid w:val="005537A5"/>
    <w:rsid w:val="00557FE4"/>
    <w:rsid w:val="00587571"/>
    <w:rsid w:val="005B0F5B"/>
    <w:rsid w:val="005B6E7F"/>
    <w:rsid w:val="005F3C4A"/>
    <w:rsid w:val="006143D1"/>
    <w:rsid w:val="00616409"/>
    <w:rsid w:val="00616907"/>
    <w:rsid w:val="00620957"/>
    <w:rsid w:val="0062272D"/>
    <w:rsid w:val="00623F0C"/>
    <w:rsid w:val="00631B33"/>
    <w:rsid w:val="00633650"/>
    <w:rsid w:val="006354F3"/>
    <w:rsid w:val="00641978"/>
    <w:rsid w:val="00657004"/>
    <w:rsid w:val="006870FC"/>
    <w:rsid w:val="00691FD6"/>
    <w:rsid w:val="006966C2"/>
    <w:rsid w:val="006A1736"/>
    <w:rsid w:val="006B6346"/>
    <w:rsid w:val="006C519B"/>
    <w:rsid w:val="006D3009"/>
    <w:rsid w:val="006E04ED"/>
    <w:rsid w:val="006F3AF7"/>
    <w:rsid w:val="0070318C"/>
    <w:rsid w:val="0070361D"/>
    <w:rsid w:val="0070386C"/>
    <w:rsid w:val="00716645"/>
    <w:rsid w:val="007167FF"/>
    <w:rsid w:val="00723298"/>
    <w:rsid w:val="00731F1A"/>
    <w:rsid w:val="00731F81"/>
    <w:rsid w:val="00741594"/>
    <w:rsid w:val="00756169"/>
    <w:rsid w:val="00756F54"/>
    <w:rsid w:val="00772F93"/>
    <w:rsid w:val="00774E9F"/>
    <w:rsid w:val="0077673A"/>
    <w:rsid w:val="007919AA"/>
    <w:rsid w:val="00791D62"/>
    <w:rsid w:val="007A02A0"/>
    <w:rsid w:val="007A3CAD"/>
    <w:rsid w:val="007A74EA"/>
    <w:rsid w:val="007B3956"/>
    <w:rsid w:val="007D032D"/>
    <w:rsid w:val="007E1718"/>
    <w:rsid w:val="007E3FE5"/>
    <w:rsid w:val="0080191C"/>
    <w:rsid w:val="0081458D"/>
    <w:rsid w:val="00815712"/>
    <w:rsid w:val="0083628F"/>
    <w:rsid w:val="00837686"/>
    <w:rsid w:val="008401FA"/>
    <w:rsid w:val="0084367F"/>
    <w:rsid w:val="00873463"/>
    <w:rsid w:val="0087709A"/>
    <w:rsid w:val="00882C6B"/>
    <w:rsid w:val="00896594"/>
    <w:rsid w:val="008A23B2"/>
    <w:rsid w:val="008B0170"/>
    <w:rsid w:val="008B14D5"/>
    <w:rsid w:val="008B5252"/>
    <w:rsid w:val="008D1695"/>
    <w:rsid w:val="008D7AB0"/>
    <w:rsid w:val="008F64BC"/>
    <w:rsid w:val="00912AD5"/>
    <w:rsid w:val="00931CF3"/>
    <w:rsid w:val="009330CD"/>
    <w:rsid w:val="00935A41"/>
    <w:rsid w:val="009375F1"/>
    <w:rsid w:val="00937C8E"/>
    <w:rsid w:val="009506AF"/>
    <w:rsid w:val="00952233"/>
    <w:rsid w:val="00955A14"/>
    <w:rsid w:val="00966898"/>
    <w:rsid w:val="0097477A"/>
    <w:rsid w:val="00975F3B"/>
    <w:rsid w:val="00977DF8"/>
    <w:rsid w:val="00983EDC"/>
    <w:rsid w:val="00990BD9"/>
    <w:rsid w:val="00997569"/>
    <w:rsid w:val="009A4908"/>
    <w:rsid w:val="009B16C8"/>
    <w:rsid w:val="009B4022"/>
    <w:rsid w:val="009D062E"/>
    <w:rsid w:val="009D0B06"/>
    <w:rsid w:val="009E0D7A"/>
    <w:rsid w:val="009F3CA6"/>
    <w:rsid w:val="00A06153"/>
    <w:rsid w:val="00A140AF"/>
    <w:rsid w:val="00A17577"/>
    <w:rsid w:val="00A241F8"/>
    <w:rsid w:val="00A40DF4"/>
    <w:rsid w:val="00A412A6"/>
    <w:rsid w:val="00A445E9"/>
    <w:rsid w:val="00A56E70"/>
    <w:rsid w:val="00A904DA"/>
    <w:rsid w:val="00A9089E"/>
    <w:rsid w:val="00AC16D5"/>
    <w:rsid w:val="00AC5053"/>
    <w:rsid w:val="00AC6FB1"/>
    <w:rsid w:val="00AE0CFE"/>
    <w:rsid w:val="00AE2713"/>
    <w:rsid w:val="00AE4AE5"/>
    <w:rsid w:val="00AF6E23"/>
    <w:rsid w:val="00B00F7E"/>
    <w:rsid w:val="00B03CA2"/>
    <w:rsid w:val="00B05355"/>
    <w:rsid w:val="00B05440"/>
    <w:rsid w:val="00B056F6"/>
    <w:rsid w:val="00B065AC"/>
    <w:rsid w:val="00B13D06"/>
    <w:rsid w:val="00B153B5"/>
    <w:rsid w:val="00B2658E"/>
    <w:rsid w:val="00B277EA"/>
    <w:rsid w:val="00B568D6"/>
    <w:rsid w:val="00B57A76"/>
    <w:rsid w:val="00B938CA"/>
    <w:rsid w:val="00BA1E38"/>
    <w:rsid w:val="00BA43E7"/>
    <w:rsid w:val="00BA47C8"/>
    <w:rsid w:val="00BA7BAE"/>
    <w:rsid w:val="00BB72E1"/>
    <w:rsid w:val="00BD3C62"/>
    <w:rsid w:val="00BD420E"/>
    <w:rsid w:val="00BE0D48"/>
    <w:rsid w:val="00BF3A08"/>
    <w:rsid w:val="00C016A2"/>
    <w:rsid w:val="00C06EC1"/>
    <w:rsid w:val="00C13B8B"/>
    <w:rsid w:val="00C3235D"/>
    <w:rsid w:val="00C40276"/>
    <w:rsid w:val="00C411A3"/>
    <w:rsid w:val="00C50F95"/>
    <w:rsid w:val="00C5771D"/>
    <w:rsid w:val="00C61CA3"/>
    <w:rsid w:val="00C626E6"/>
    <w:rsid w:val="00C66405"/>
    <w:rsid w:val="00C856F1"/>
    <w:rsid w:val="00C959DB"/>
    <w:rsid w:val="00CA2966"/>
    <w:rsid w:val="00CA4C18"/>
    <w:rsid w:val="00CB5045"/>
    <w:rsid w:val="00CB692D"/>
    <w:rsid w:val="00CD0480"/>
    <w:rsid w:val="00CE3901"/>
    <w:rsid w:val="00CE6FCF"/>
    <w:rsid w:val="00D11ECE"/>
    <w:rsid w:val="00D12EE7"/>
    <w:rsid w:val="00D23542"/>
    <w:rsid w:val="00D3758F"/>
    <w:rsid w:val="00D47057"/>
    <w:rsid w:val="00D53DA8"/>
    <w:rsid w:val="00D5739D"/>
    <w:rsid w:val="00D65C02"/>
    <w:rsid w:val="00D71E84"/>
    <w:rsid w:val="00D76E46"/>
    <w:rsid w:val="00D77CF6"/>
    <w:rsid w:val="00D81C78"/>
    <w:rsid w:val="00DA19F6"/>
    <w:rsid w:val="00DB06AD"/>
    <w:rsid w:val="00DB65DE"/>
    <w:rsid w:val="00DC5EC2"/>
    <w:rsid w:val="00DE6023"/>
    <w:rsid w:val="00DF38CA"/>
    <w:rsid w:val="00E01793"/>
    <w:rsid w:val="00E03FAE"/>
    <w:rsid w:val="00E177AF"/>
    <w:rsid w:val="00E31993"/>
    <w:rsid w:val="00E34C79"/>
    <w:rsid w:val="00E366D4"/>
    <w:rsid w:val="00E426E3"/>
    <w:rsid w:val="00E429EE"/>
    <w:rsid w:val="00E53901"/>
    <w:rsid w:val="00E5787E"/>
    <w:rsid w:val="00E92BFB"/>
    <w:rsid w:val="00E96267"/>
    <w:rsid w:val="00E973FB"/>
    <w:rsid w:val="00EB2D10"/>
    <w:rsid w:val="00EB3D52"/>
    <w:rsid w:val="00EC23D2"/>
    <w:rsid w:val="00EF12C8"/>
    <w:rsid w:val="00F001DF"/>
    <w:rsid w:val="00F35670"/>
    <w:rsid w:val="00F36D7C"/>
    <w:rsid w:val="00F52FEB"/>
    <w:rsid w:val="00F55CCD"/>
    <w:rsid w:val="00F614F2"/>
    <w:rsid w:val="00F63798"/>
    <w:rsid w:val="00F75263"/>
    <w:rsid w:val="00F75B62"/>
    <w:rsid w:val="00FB07A3"/>
    <w:rsid w:val="00FC40E9"/>
    <w:rsid w:val="00FC717F"/>
    <w:rsid w:val="00FD16C3"/>
    <w:rsid w:val="00FD404D"/>
    <w:rsid w:val="00FE522C"/>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7631622"/>
  <w15:chartTrackingRefBased/>
  <w15:docId w15:val="{25E14B0C-8605-4C03-A6A5-DB2E96E0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4AE5"/>
    <w:pPr>
      <w:bidi/>
    </w:pPr>
    <w:rPr>
      <w:rFonts w:cs="Narkisim"/>
      <w:sz w:val="22"/>
      <w:szCs w:val="22"/>
      <w:lang w:eastAsia="he-IL"/>
    </w:rPr>
  </w:style>
  <w:style w:type="paragraph" w:styleId="1">
    <w:name w:val="heading 1"/>
    <w:basedOn w:val="a"/>
    <w:next w:val="a"/>
    <w:link w:val="10"/>
    <w:qFormat/>
    <w:rsid w:val="00AE4AE5"/>
    <w:pPr>
      <w:keepNext/>
      <w:tabs>
        <w:tab w:val="right" w:pos="9469"/>
      </w:tabs>
      <w:jc w:val="both"/>
      <w:outlineLvl w:val="0"/>
    </w:pPr>
    <w:rPr>
      <w:rFonts w:cs="David"/>
      <w:b/>
      <w:bCs/>
      <w:szCs w:val="28"/>
    </w:rPr>
  </w:style>
  <w:style w:type="character" w:default="1" w:styleId="a0">
    <w:name w:val="Default Paragraph Font"/>
    <w:uiPriority w:val="1"/>
    <w:semiHidden/>
    <w:unhideWhenUsed/>
    <w:rsid w:val="00AE4A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4AE5"/>
  </w:style>
  <w:style w:type="paragraph" w:styleId="a3">
    <w:name w:val="footnote text"/>
    <w:basedOn w:val="a"/>
    <w:link w:val="a4"/>
    <w:semiHidden/>
    <w:rsid w:val="00AE4AE5"/>
    <w:pPr>
      <w:ind w:left="170" w:hanging="170"/>
      <w:jc w:val="both"/>
    </w:pPr>
    <w:rPr>
      <w:sz w:val="20"/>
      <w:szCs w:val="20"/>
    </w:rPr>
  </w:style>
  <w:style w:type="character" w:styleId="a5">
    <w:name w:val="footnote reference"/>
    <w:semiHidden/>
    <w:rsid w:val="00AE4AE5"/>
    <w:rPr>
      <w:vertAlign w:val="superscript"/>
    </w:rPr>
  </w:style>
  <w:style w:type="paragraph" w:styleId="a6">
    <w:name w:val="header"/>
    <w:basedOn w:val="a"/>
    <w:link w:val="a7"/>
    <w:rsid w:val="00AE4AE5"/>
    <w:pPr>
      <w:tabs>
        <w:tab w:val="center" w:pos="4153"/>
        <w:tab w:val="right" w:pos="8306"/>
      </w:tabs>
    </w:pPr>
  </w:style>
  <w:style w:type="paragraph" w:styleId="a8">
    <w:name w:val="footer"/>
    <w:basedOn w:val="a"/>
    <w:link w:val="a9"/>
    <w:rsid w:val="00AE4AE5"/>
    <w:pPr>
      <w:tabs>
        <w:tab w:val="center" w:pos="4153"/>
        <w:tab w:val="right" w:pos="8306"/>
      </w:tabs>
    </w:pPr>
  </w:style>
  <w:style w:type="paragraph" w:customStyle="1" w:styleId="aa">
    <w:name w:val="כותרת"/>
    <w:basedOn w:val="a"/>
    <w:rsid w:val="00AE4AE5"/>
    <w:pPr>
      <w:spacing w:before="240" w:line="320" w:lineRule="atLeast"/>
      <w:jc w:val="center"/>
    </w:pPr>
    <w:rPr>
      <w:rFonts w:cs="David"/>
      <w:b/>
      <w:bCs/>
      <w:spacing w:val="20"/>
      <w:szCs w:val="32"/>
    </w:rPr>
  </w:style>
  <w:style w:type="paragraph" w:customStyle="1" w:styleId="ab">
    <w:name w:val="כותרת קטע"/>
    <w:basedOn w:val="a"/>
    <w:rsid w:val="00AE4AE5"/>
    <w:pPr>
      <w:spacing w:before="240" w:line="300" w:lineRule="atLeast"/>
    </w:pPr>
    <w:rPr>
      <w:rFonts w:cs="Arial"/>
      <w:b/>
      <w:bCs/>
      <w:szCs w:val="24"/>
    </w:rPr>
  </w:style>
  <w:style w:type="paragraph" w:customStyle="1" w:styleId="ac">
    <w:name w:val="מקור"/>
    <w:basedOn w:val="a"/>
    <w:rsid w:val="00AE4AE5"/>
    <w:pPr>
      <w:spacing w:line="320" w:lineRule="atLeast"/>
      <w:jc w:val="both"/>
    </w:pPr>
    <w:rPr>
      <w:rFonts w:cs="David"/>
      <w:szCs w:val="24"/>
    </w:rPr>
  </w:style>
  <w:style w:type="paragraph" w:customStyle="1" w:styleId="ad">
    <w:name w:val="מחלקי המים"/>
    <w:basedOn w:val="a"/>
    <w:rsid w:val="00AE4AE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E4AE5"/>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AE4AE5"/>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semiHidden/>
    <w:rsid w:val="00AE4AE5"/>
    <w:rPr>
      <w:rFonts w:cs="Narkisim"/>
      <w:lang w:eastAsia="he-IL"/>
    </w:rPr>
  </w:style>
  <w:style w:type="character" w:customStyle="1" w:styleId="10">
    <w:name w:val="כותרת 1 תו"/>
    <w:link w:val="1"/>
    <w:rsid w:val="00AE4AE5"/>
    <w:rPr>
      <w:rFonts w:cs="David"/>
      <w:b/>
      <w:bCs/>
      <w:sz w:val="22"/>
      <w:szCs w:val="28"/>
      <w:lang w:eastAsia="he-IL"/>
    </w:rPr>
  </w:style>
  <w:style w:type="character" w:customStyle="1" w:styleId="a7">
    <w:name w:val="כותרת עליונה תו"/>
    <w:link w:val="a6"/>
    <w:rsid w:val="00AE4AE5"/>
    <w:rPr>
      <w:rFonts w:cs="Narkisim"/>
      <w:sz w:val="22"/>
      <w:szCs w:val="22"/>
      <w:lang w:eastAsia="he-IL"/>
    </w:rPr>
  </w:style>
  <w:style w:type="character" w:customStyle="1" w:styleId="a9">
    <w:name w:val="כותרת תחתונה תו"/>
    <w:link w:val="a8"/>
    <w:rsid w:val="00AE4AE5"/>
    <w:rPr>
      <w:rFonts w:cs="Narkisim"/>
      <w:sz w:val="22"/>
      <w:szCs w:val="22"/>
      <w:lang w:eastAsia="he-IL"/>
    </w:rPr>
  </w:style>
  <w:style w:type="character" w:customStyle="1" w:styleId="af2">
    <w:name w:val="טקסט בלונים תו"/>
    <w:link w:val="af1"/>
    <w:uiPriority w:val="99"/>
    <w:semiHidden/>
    <w:rsid w:val="00AE4AE5"/>
    <w:rPr>
      <w:rFonts w:ascii="Tahoma" w:hAnsi="Tahoma" w:cs="Tahoma"/>
      <w:sz w:val="16"/>
      <w:szCs w:val="16"/>
      <w:lang w:eastAsia="he-IL"/>
    </w:rPr>
  </w:style>
  <w:style w:type="paragraph" w:customStyle="1" w:styleId="af4">
    <w:name w:val="פסוק"/>
    <w:basedOn w:val="ac"/>
    <w:qFormat/>
    <w:rsid w:val="00AE4AE5"/>
    <w:pPr>
      <w:spacing w:before="120"/>
    </w:pPr>
    <w:rPr>
      <w:b/>
      <w:bCs/>
    </w:rPr>
  </w:style>
  <w:style w:type="character" w:styleId="af5">
    <w:name w:val="Unresolved Mention"/>
    <w:uiPriority w:val="99"/>
    <w:semiHidden/>
    <w:unhideWhenUsed/>
    <w:rsid w:val="000E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1%D7%A8%D7%AA%D7%99-%D7%9C%D7%9A-%D7%94%D7%AA%D7%A8%D7%AA%D7%99-%D7%9C%D7%9A" TargetMode="External"/><Relationship Id="rId2" Type="http://schemas.openxmlformats.org/officeDocument/2006/relationships/hyperlink" Target="http://www.mayim.org.il/?parasha=%D7%90%D7%9E%D7%A8%D7%95%D7%AA-%D7%98%D7%94%D7%95%D7%A8%D7%95%D7%AA" TargetMode="External"/><Relationship Id="rId1" Type="http://schemas.openxmlformats.org/officeDocument/2006/relationships/hyperlink" Target="https://www.mayim.org.il/?parasha=%d7%92%d7%95%d7%9e%d7%9c-%d7%a0%d7%a4%d7%a9%d7%95-%d7%90%d7%99%d7%a9-%d7%97%d7%a1%d7%93" TargetMode="External"/><Relationship Id="rId6" Type="http://schemas.openxmlformats.org/officeDocument/2006/relationships/hyperlink" Target="https://www.mayim.org.il/?parasha=%d7%95%d7%90%d7%91%d7%93%d7%99%d7%9c-%d7%90%d7%aa%d7%9b%d7%9d-%d7%9c%d7%94%d7%99%d7%95%d7%aa-%d7%9c%d7%99" TargetMode="External"/><Relationship Id="rId5" Type="http://schemas.openxmlformats.org/officeDocument/2006/relationships/hyperlink" Target="http://www.mayim.org.il/?parasha=%D7%90%D7%A1%D7%A8%D7%AA%D7%99-%D7%9C%D7%9A-%D7%94%D7%AA%D7%A8%D7%AA%D7%99-%D7%9C%D7%9A" TargetMode="External"/><Relationship Id="rId4" Type="http://schemas.openxmlformats.org/officeDocument/2006/relationships/hyperlink" Target="http://www.mayim.org.il/?parasha=%D7%9E%D7%A7%D7%A8%D7%90-%D7%A9%D7%9E%D7%95%D7%AA-%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1031</Words>
  <Characters>4500</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טעם במאכלות אסורים</vt:lpstr>
      <vt:lpstr>טעם במאכלות אסורים</vt:lpstr>
    </vt:vector>
  </TitlesOfParts>
  <Company> </Company>
  <LinksUpToDate>false</LinksUpToDate>
  <CharactersWithSpaces>5520</CharactersWithSpaces>
  <SharedDoc>false</SharedDoc>
  <HLinks>
    <vt:vector size="36" baseType="variant">
      <vt:variant>
        <vt:i4>6750240</vt:i4>
      </vt:variant>
      <vt:variant>
        <vt:i4>15</vt:i4>
      </vt:variant>
      <vt:variant>
        <vt:i4>0</vt:i4>
      </vt:variant>
      <vt:variant>
        <vt:i4>5</vt:i4>
      </vt:variant>
      <vt:variant>
        <vt:lpwstr>https://www.mayim.org.il/?parasha=%d7%95%d7%90%d7%91%d7%93%d7%99%d7%9c-%d7%90%d7%aa%d7%9b%d7%9d-%d7%9c%d7%94%d7%99%d7%95%d7%aa-%d7%9c%d7%99</vt:lpwstr>
      </vt:variant>
      <vt:variant>
        <vt:lpwstr/>
      </vt:variant>
      <vt:variant>
        <vt:i4>786517</vt:i4>
      </vt:variant>
      <vt:variant>
        <vt:i4>12</vt:i4>
      </vt:variant>
      <vt:variant>
        <vt:i4>0</vt:i4>
      </vt:variant>
      <vt:variant>
        <vt:i4>5</vt:i4>
      </vt:variant>
      <vt:variant>
        <vt:lpwstr>http://www.mayim.org.il/?parasha=%D7%90%D7%A1%D7%A8%D7%AA%D7%99-%D7%9C%D7%9A-%D7%94%D7%AA%D7%A8%D7%AA%D7%99-%D7%9C%D7%9A</vt:lpwstr>
      </vt:variant>
      <vt:variant>
        <vt:lpwstr/>
      </vt:variant>
      <vt:variant>
        <vt:i4>131137</vt:i4>
      </vt:variant>
      <vt:variant>
        <vt:i4>9</vt:i4>
      </vt:variant>
      <vt:variant>
        <vt:i4>0</vt:i4>
      </vt:variant>
      <vt:variant>
        <vt:i4>5</vt:i4>
      </vt:variant>
      <vt:variant>
        <vt:lpwstr>http://www.mayim.org.il/?parasha=%D7%9E%D7%A7%D7%A8%D7%90-%D7%A9%D7%9E%D7%95%D7%AA-%D7%91%D7%9E%D7%A7%D7%A8%D7%90</vt:lpwstr>
      </vt:variant>
      <vt:variant>
        <vt:lpwstr/>
      </vt:variant>
      <vt:variant>
        <vt:i4>786517</vt:i4>
      </vt:variant>
      <vt:variant>
        <vt:i4>6</vt:i4>
      </vt:variant>
      <vt:variant>
        <vt:i4>0</vt:i4>
      </vt:variant>
      <vt:variant>
        <vt:i4>5</vt:i4>
      </vt:variant>
      <vt:variant>
        <vt:lpwstr>http://www.mayim.org.il/?parasha=%D7%90%D7%A1%D7%A8%D7%AA%D7%99-%D7%9C%D7%9A-%D7%94%D7%AA%D7%A8%D7%AA%D7%99-%D7%9C%D7%9A</vt:lpwstr>
      </vt:variant>
      <vt:variant>
        <vt:lpwstr/>
      </vt:variant>
      <vt:variant>
        <vt:i4>6226004</vt:i4>
      </vt:variant>
      <vt:variant>
        <vt:i4>3</vt:i4>
      </vt:variant>
      <vt:variant>
        <vt:i4>0</vt:i4>
      </vt:variant>
      <vt:variant>
        <vt:i4>5</vt:i4>
      </vt:variant>
      <vt:variant>
        <vt:lpwstr>http://www.mayim.org.il/?parasha=%D7%90%D7%9E%D7%A8%D7%95%D7%AA-%D7%98%D7%94%D7%95%D7%A8%D7%95%D7%AA</vt:lpwstr>
      </vt:variant>
      <vt:variant>
        <vt:lpwstr/>
      </vt:variant>
      <vt:variant>
        <vt:i4>4325467</vt:i4>
      </vt:variant>
      <vt:variant>
        <vt:i4>0</vt:i4>
      </vt:variant>
      <vt:variant>
        <vt:i4>0</vt:i4>
      </vt:variant>
      <vt:variant>
        <vt:i4>5</vt:i4>
      </vt:variant>
      <vt:variant>
        <vt:lpwstr>https://www.mayim.org.il/?parasha=%d7%92%d7%95%d7%9e%d7%9c-%d7%a0%d7%a4%d7%a9%d7%95-%d7%90%d7%99%d7%a9-%d7%97%d7%a1%d7%93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טעם במאכלות אסורים</dc:title>
  <dc:subject>שמיני</dc:subject>
  <dc:creator>Asher Yuval</dc:creator>
  <cp:keywords/>
  <dc:description/>
  <cp:lastModifiedBy>Shimon Afek</cp:lastModifiedBy>
  <cp:revision>3</cp:revision>
  <cp:lastPrinted>2022-06-12T12:00:00Z</cp:lastPrinted>
  <dcterms:created xsi:type="dcterms:W3CDTF">2022-06-12T12:00:00Z</dcterms:created>
  <dcterms:modified xsi:type="dcterms:W3CDTF">2022-06-12T12:00:00Z</dcterms:modified>
</cp:coreProperties>
</file>