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3969" w14:textId="77777777" w:rsidR="005F30D1" w:rsidRDefault="005F30D1">
      <w:pPr>
        <w:pStyle w:val="aa"/>
        <w:rPr>
          <w:rFonts w:hint="cs"/>
          <w:rtl/>
        </w:rPr>
      </w:pPr>
      <w:fldSimple w:instr=" TITLE  \* MERGEFORMAT ">
        <w:r>
          <w:rPr>
            <w:rtl/>
          </w:rPr>
          <w:t>ברכת הטוב והמטיב</w:t>
        </w:r>
      </w:fldSimple>
    </w:p>
    <w:p w14:paraId="6A043CD2" w14:textId="77777777" w:rsidR="00B002C4" w:rsidRPr="00A95627" w:rsidRDefault="00B002C4" w:rsidP="001700B6">
      <w:pPr>
        <w:pStyle w:val="ac"/>
        <w:spacing w:before="240"/>
        <w:rPr>
          <w:rFonts w:cs="Narkisim"/>
          <w:szCs w:val="22"/>
          <w:rtl/>
        </w:rPr>
      </w:pPr>
      <w:r w:rsidRPr="00A95627">
        <w:rPr>
          <w:rFonts w:cs="Narkisim" w:hint="cs"/>
          <w:b/>
          <w:bCs/>
          <w:szCs w:val="22"/>
          <w:rtl/>
        </w:rPr>
        <w:t>מים ראשונים:</w:t>
      </w:r>
      <w:r w:rsidRPr="00A95627">
        <w:rPr>
          <w:rFonts w:cs="Narkisim" w:hint="cs"/>
          <w:szCs w:val="22"/>
          <w:rtl/>
        </w:rPr>
        <w:t xml:space="preserve"> דף זה כתבנו </w:t>
      </w:r>
      <w:r w:rsidR="0079621C">
        <w:rPr>
          <w:rFonts w:cs="Narkisim" w:hint="cs"/>
          <w:szCs w:val="22"/>
          <w:rtl/>
        </w:rPr>
        <w:t xml:space="preserve">לראשונה </w:t>
      </w:r>
      <w:r w:rsidRPr="00A95627">
        <w:rPr>
          <w:rFonts w:cs="Narkisim" w:hint="cs"/>
          <w:szCs w:val="22"/>
          <w:rtl/>
        </w:rPr>
        <w:t xml:space="preserve">בשנת תשס"ב וכבר השלמנו שלוש שנים לאחריו, בשנת תשס"ה, דף מיוחד על </w:t>
      </w:r>
      <w:hyperlink r:id="rId7" w:history="1">
        <w:r w:rsidRPr="00A95627">
          <w:rPr>
            <w:rStyle w:val="Hyperlink"/>
            <w:rFonts w:cs="Narkisim" w:hint="cs"/>
            <w:szCs w:val="22"/>
            <w:rtl/>
          </w:rPr>
          <w:t>ברכת המזון</w:t>
        </w:r>
      </w:hyperlink>
      <w:r w:rsidRPr="00A95627">
        <w:rPr>
          <w:rFonts w:cs="Narkisim" w:hint="cs"/>
          <w:szCs w:val="22"/>
          <w:rtl/>
        </w:rPr>
        <w:t xml:space="preserve"> כולה, בפרשת מסעי. כמו כן, הקדשנו דף מיוחד, ב</w:t>
      </w:r>
      <w:r w:rsidR="00A95627" w:rsidRPr="00A95627">
        <w:rPr>
          <w:rFonts w:cs="Narkisim" w:hint="cs"/>
          <w:szCs w:val="22"/>
          <w:rtl/>
        </w:rPr>
        <w:t xml:space="preserve">תשעה באב </w:t>
      </w:r>
      <w:r w:rsidRPr="00A95627">
        <w:rPr>
          <w:rFonts w:cs="Narkisim" w:hint="cs"/>
          <w:szCs w:val="22"/>
          <w:rtl/>
        </w:rPr>
        <w:t xml:space="preserve">שנת </w:t>
      </w:r>
      <w:r w:rsidR="00A95627" w:rsidRPr="00A95627">
        <w:rPr>
          <w:rFonts w:cs="Narkisim" w:hint="cs"/>
          <w:szCs w:val="22"/>
          <w:rtl/>
        </w:rPr>
        <w:t xml:space="preserve">תשע"ד, </w:t>
      </w:r>
      <w:hyperlink r:id="rId8" w:history="1">
        <w:r w:rsidR="00A95627" w:rsidRPr="00A95627">
          <w:rPr>
            <w:rStyle w:val="Hyperlink"/>
            <w:rFonts w:cs="Narkisim" w:hint="cs"/>
            <w:szCs w:val="22"/>
            <w:rtl/>
          </w:rPr>
          <w:t>לחורבן ביתר</w:t>
        </w:r>
      </w:hyperlink>
      <w:r w:rsidR="00A95627" w:rsidRPr="00A95627">
        <w:rPr>
          <w:rFonts w:cs="Narkisim" w:hint="cs"/>
          <w:szCs w:val="22"/>
          <w:rtl/>
        </w:rPr>
        <w:t xml:space="preserve"> שבעקבותיו, לפי דעות רבות, נתקנה ברכת הטוב והמטיב. הדברים משולבים ומאירים האחד את השני והשלישי, </w:t>
      </w:r>
      <w:r w:rsidR="001700B6">
        <w:rPr>
          <w:rFonts w:cs="Narkisim" w:hint="cs"/>
          <w:szCs w:val="22"/>
          <w:rtl/>
        </w:rPr>
        <w:t xml:space="preserve">השני את האחד והשלישי, </w:t>
      </w:r>
      <w:r w:rsidR="00A95627" w:rsidRPr="00A95627">
        <w:rPr>
          <w:rFonts w:cs="Narkisim" w:hint="cs"/>
          <w:szCs w:val="22"/>
          <w:rtl/>
        </w:rPr>
        <w:t>והחוט המשולש לא במהרה יינתק.</w:t>
      </w:r>
      <w:r w:rsidR="001700B6">
        <w:rPr>
          <w:rStyle w:val="a5"/>
          <w:rFonts w:cs="Narkisim"/>
          <w:szCs w:val="22"/>
          <w:rtl/>
        </w:rPr>
        <w:footnoteReference w:id="1"/>
      </w:r>
    </w:p>
    <w:p w14:paraId="3F9E2FA9" w14:textId="77777777" w:rsidR="005F30D1" w:rsidRDefault="00B002C4" w:rsidP="00B002C4">
      <w:pPr>
        <w:pStyle w:val="ab"/>
        <w:spacing w:line="320" w:lineRule="atLeast"/>
        <w:rPr>
          <w:rFonts w:hint="cs"/>
          <w:rtl/>
        </w:rPr>
      </w:pPr>
      <w:r w:rsidRPr="00B002C4">
        <w:rPr>
          <w:rFonts w:cs="David"/>
          <w:rtl/>
          <w:lang w:eastAsia="en-US"/>
        </w:rPr>
        <w:t>וְאָכַלְתָּ וְשָׂבָעְתָּ וּבֵרַכְתָּ אֶת־</w:t>
      </w:r>
      <w:r>
        <w:rPr>
          <w:rFonts w:cs="David" w:hint="cs"/>
          <w:rtl/>
          <w:lang w:eastAsia="en-US"/>
        </w:rPr>
        <w:t>ה'</w:t>
      </w:r>
      <w:r w:rsidRPr="00B002C4">
        <w:rPr>
          <w:rFonts w:cs="David"/>
          <w:rtl/>
          <w:lang w:eastAsia="en-US"/>
        </w:rPr>
        <w:t xml:space="preserve"> אֱלֹהֶיךָ עַל־הָאָרֶץ הַטֹּבָה אֲשֶׁר נָתַן־לָךְ:</w:t>
      </w:r>
      <w:r w:rsidR="005F30D1">
        <w:rPr>
          <w:rFonts w:cs="David" w:hint="cs"/>
          <w:rtl/>
          <w:lang w:eastAsia="en-US"/>
        </w:rPr>
        <w:t xml:space="preserve"> </w:t>
      </w:r>
      <w:r w:rsidR="005F30D1">
        <w:rPr>
          <w:rFonts w:cs="Narkisim"/>
          <w:b w:val="0"/>
          <w:bCs w:val="0"/>
          <w:szCs w:val="22"/>
          <w:rtl/>
          <w:lang w:eastAsia="en-US"/>
        </w:rPr>
        <w:t>(</w:t>
      </w:r>
      <w:r w:rsidR="005F30D1">
        <w:rPr>
          <w:rFonts w:cs="Narkisim" w:hint="cs"/>
          <w:b w:val="0"/>
          <w:bCs w:val="0"/>
          <w:szCs w:val="22"/>
          <w:rtl/>
          <w:lang w:eastAsia="en-US"/>
        </w:rPr>
        <w:t>דברים ח י</w:t>
      </w:r>
      <w:r w:rsidR="005F30D1">
        <w:rPr>
          <w:rFonts w:cs="Narkisim"/>
          <w:b w:val="0"/>
          <w:bCs w:val="0"/>
          <w:szCs w:val="22"/>
          <w:rtl/>
          <w:lang w:eastAsia="en-US"/>
        </w:rPr>
        <w:t>)</w:t>
      </w:r>
      <w:r w:rsidR="005F30D1">
        <w:rPr>
          <w:rFonts w:cs="Narkisim" w:hint="cs"/>
          <w:b w:val="0"/>
          <w:bCs w:val="0"/>
          <w:szCs w:val="22"/>
          <w:rtl/>
          <w:lang w:eastAsia="en-US"/>
        </w:rPr>
        <w:t>.</w:t>
      </w:r>
      <w:r w:rsidR="005F30D1">
        <w:rPr>
          <w:rStyle w:val="a5"/>
          <w:rFonts w:cs="Narkisim"/>
          <w:b w:val="0"/>
          <w:bCs w:val="0"/>
          <w:szCs w:val="22"/>
          <w:rtl/>
        </w:rPr>
        <w:footnoteReference w:id="2"/>
      </w:r>
    </w:p>
    <w:p w14:paraId="32974B66" w14:textId="77777777" w:rsidR="005F30D1" w:rsidRDefault="005F30D1" w:rsidP="00B33D64">
      <w:pPr>
        <w:pStyle w:val="ab"/>
        <w:rPr>
          <w:rFonts w:hint="cs"/>
          <w:rtl/>
        </w:rPr>
      </w:pPr>
      <w:r>
        <w:rPr>
          <w:rFonts w:hint="cs"/>
          <w:rtl/>
        </w:rPr>
        <w:t>בבא בתרא קכא א-ב</w:t>
      </w:r>
      <w:r w:rsidR="00B33D64">
        <w:rPr>
          <w:rFonts w:hint="cs"/>
          <w:rtl/>
        </w:rPr>
        <w:t xml:space="preserve"> </w:t>
      </w:r>
      <w:r w:rsidR="00B33D64">
        <w:rPr>
          <w:rtl/>
        </w:rPr>
        <w:t>–</w:t>
      </w:r>
      <w:r w:rsidR="00B33D64">
        <w:rPr>
          <w:rFonts w:hint="cs"/>
          <w:rtl/>
        </w:rPr>
        <w:t xml:space="preserve"> מאורעות ט"ו באב</w:t>
      </w:r>
    </w:p>
    <w:p w14:paraId="71345C32" w14:textId="77777777" w:rsidR="005F30D1" w:rsidRDefault="005F30D1">
      <w:pPr>
        <w:pStyle w:val="ac"/>
        <w:rPr>
          <w:rtl/>
        </w:rPr>
      </w:pPr>
      <w:r>
        <w:rPr>
          <w:rFonts w:hint="cs"/>
          <w:rtl/>
        </w:rPr>
        <w:t>חמישה עשר באב מאי היא? יום שהותרו שבטים לבא זה בזה ... יום שכלו בו מתי מדבר ... יום שנתנו הרוגי ביתר לקבורה.</w:t>
      </w:r>
      <w:r>
        <w:rPr>
          <w:rStyle w:val="a5"/>
          <w:rtl/>
        </w:rPr>
        <w:footnoteReference w:id="3"/>
      </w:r>
    </w:p>
    <w:p w14:paraId="00C1E9B2" w14:textId="77777777" w:rsidR="005F30D1" w:rsidRDefault="005F30D1" w:rsidP="00B33D64">
      <w:pPr>
        <w:pStyle w:val="ab"/>
        <w:rPr>
          <w:rFonts w:hint="cs"/>
          <w:rtl/>
        </w:rPr>
      </w:pPr>
      <w:r>
        <w:rPr>
          <w:rFonts w:hint="cs"/>
          <w:rtl/>
        </w:rPr>
        <w:t>ברכות דף מח עמוד ב</w:t>
      </w:r>
      <w:r w:rsidR="00BE3E46">
        <w:rPr>
          <w:rFonts w:hint="cs"/>
          <w:rtl/>
        </w:rPr>
        <w:t xml:space="preserve"> </w:t>
      </w:r>
      <w:r w:rsidR="00BE3E46">
        <w:rPr>
          <w:rtl/>
        </w:rPr>
        <w:t>–</w:t>
      </w:r>
      <w:r w:rsidR="00BE3E46">
        <w:rPr>
          <w:rFonts w:hint="cs"/>
          <w:rtl/>
        </w:rPr>
        <w:t xml:space="preserve"> הברכה הרביעית בברכת המזון</w:t>
      </w:r>
    </w:p>
    <w:p w14:paraId="2A2F0B23" w14:textId="77777777" w:rsidR="005F30D1" w:rsidRDefault="005F30D1">
      <w:pPr>
        <w:pStyle w:val="ac"/>
        <w:rPr>
          <w:rFonts w:hint="cs"/>
          <w:rtl/>
        </w:rPr>
      </w:pPr>
      <w:r>
        <w:rPr>
          <w:rFonts w:hint="cs"/>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w:t>
      </w:r>
      <w:r>
        <w:rPr>
          <w:rStyle w:val="a5"/>
          <w:rtl/>
        </w:rPr>
        <w:footnoteReference w:id="4"/>
      </w:r>
      <w:r>
        <w:rPr>
          <w:rFonts w:hint="cs"/>
          <w:rtl/>
        </w:rPr>
        <w:t xml:space="preserve"> </w:t>
      </w:r>
    </w:p>
    <w:p w14:paraId="69CAFD67" w14:textId="77777777" w:rsidR="005F30D1" w:rsidRDefault="005F30D1">
      <w:pPr>
        <w:pStyle w:val="ac"/>
        <w:rPr>
          <w:rFonts w:hint="cs"/>
          <w:rtl/>
        </w:rPr>
      </w:pPr>
      <w:r>
        <w:rPr>
          <w:rFonts w:hint="cs"/>
          <w:rtl/>
        </w:rPr>
        <w:t>תנו רבנן, סדר ברכת המזון כך היא: ברכה ראשונה - ברכת הזן, שניה - ברכת הארץ, שלישית - בונה ירושלים, רביעית - הטוב והמטיב.</w:t>
      </w:r>
      <w:r>
        <w:rPr>
          <w:rStyle w:val="a5"/>
          <w:rtl/>
        </w:rPr>
        <w:footnoteReference w:id="5"/>
      </w:r>
    </w:p>
    <w:p w14:paraId="2B684CE5" w14:textId="77777777" w:rsidR="005F30D1" w:rsidRDefault="005F30D1" w:rsidP="00EC01DB">
      <w:pPr>
        <w:pStyle w:val="ac"/>
        <w:rPr>
          <w:rFonts w:hint="cs"/>
          <w:rtl/>
        </w:rPr>
      </w:pPr>
      <w:r>
        <w:rPr>
          <w:rFonts w:hint="cs"/>
          <w:rtl/>
        </w:rPr>
        <w:t xml:space="preserve">תנו רבנן: מנין לברכת המזון מן התורה? שנאמר: "ואכלת ושבעת וברכת" - זו ברכת הזן. "את ה' </w:t>
      </w:r>
      <w:r w:rsidR="00B002C4">
        <w:rPr>
          <w:rFonts w:hint="cs"/>
          <w:rtl/>
        </w:rPr>
        <w:t>אל</w:t>
      </w:r>
      <w:r>
        <w:rPr>
          <w:rFonts w:hint="cs"/>
          <w:rtl/>
        </w:rPr>
        <w:t>היך" - זו ברכת הז</w:t>
      </w:r>
      <w:r w:rsidR="00A95627">
        <w:rPr>
          <w:rFonts w:hint="cs"/>
          <w:rtl/>
        </w:rPr>
        <w:t>י</w:t>
      </w:r>
      <w:r>
        <w:rPr>
          <w:rFonts w:hint="cs"/>
          <w:rtl/>
        </w:rPr>
        <w:t>מון.</w:t>
      </w:r>
      <w:r>
        <w:rPr>
          <w:rStyle w:val="a5"/>
          <w:rtl/>
        </w:rPr>
        <w:footnoteReference w:id="6"/>
      </w:r>
      <w:r>
        <w:rPr>
          <w:rFonts w:hint="cs"/>
          <w:rtl/>
        </w:rPr>
        <w:t xml:space="preserve"> "על הארץ" - זו ברכת הארץ. "הטובה" - זו בונה ירושלים ... "אשר נתן לך" - זו הטוב והמטיב .</w:t>
      </w:r>
      <w:r>
        <w:rPr>
          <w:rStyle w:val="a5"/>
          <w:rtl/>
        </w:rPr>
        <w:footnoteReference w:id="7"/>
      </w:r>
    </w:p>
    <w:p w14:paraId="5B5AC1B6" w14:textId="77777777" w:rsidR="005F30D1" w:rsidRDefault="005F30D1">
      <w:pPr>
        <w:pStyle w:val="ac"/>
        <w:rPr>
          <w:rFonts w:hint="cs"/>
          <w:rtl/>
        </w:rPr>
      </w:pPr>
      <w:r>
        <w:rPr>
          <w:rFonts w:hint="cs"/>
          <w:rtl/>
        </w:rPr>
        <w:t>רבי אומר: ... הטוב והמטיב - ביבנה תקנוה.</w:t>
      </w:r>
      <w:r>
        <w:rPr>
          <w:rStyle w:val="a5"/>
          <w:rtl/>
        </w:rPr>
        <w:footnoteReference w:id="8"/>
      </w:r>
    </w:p>
    <w:p w14:paraId="43C638C3" w14:textId="77777777" w:rsidR="005F30D1" w:rsidRDefault="005F30D1">
      <w:pPr>
        <w:pStyle w:val="ab"/>
        <w:rPr>
          <w:rFonts w:hint="cs"/>
          <w:rtl/>
        </w:rPr>
      </w:pPr>
      <w:r>
        <w:rPr>
          <w:rtl/>
        </w:rPr>
        <w:lastRenderedPageBreak/>
        <w:t>במדבר רבה כג ז</w:t>
      </w:r>
      <w:r w:rsidR="00DD1179">
        <w:rPr>
          <w:rFonts w:hint="cs"/>
          <w:rtl/>
        </w:rPr>
        <w:t xml:space="preserve"> </w:t>
      </w:r>
      <w:r w:rsidR="00DD1179">
        <w:rPr>
          <w:rtl/>
        </w:rPr>
        <w:t>–</w:t>
      </w:r>
      <w:r w:rsidR="00DD1179">
        <w:rPr>
          <w:rFonts w:hint="cs"/>
          <w:rtl/>
        </w:rPr>
        <w:t xml:space="preserve"> חלוקה לשתי ברכות ושתי ברכות</w:t>
      </w:r>
    </w:p>
    <w:p w14:paraId="267C5BEB" w14:textId="77777777" w:rsidR="005F30D1" w:rsidRDefault="005F30D1">
      <w:pPr>
        <w:pStyle w:val="ac"/>
        <w:rPr>
          <w:rFonts w:hint="cs"/>
          <w:rtl/>
        </w:rPr>
      </w:pPr>
      <w:r>
        <w:rPr>
          <w:rFonts w:hint="cs"/>
          <w:rtl/>
        </w:rPr>
        <w:t>"</w:t>
      </w:r>
      <w:r>
        <w:rPr>
          <w:rtl/>
        </w:rPr>
        <w:t>כי אתם באים אל הארץ כנען</w:t>
      </w:r>
      <w:r>
        <w:rPr>
          <w:rFonts w:hint="cs"/>
          <w:rtl/>
        </w:rPr>
        <w:t xml:space="preserve">" - </w:t>
      </w:r>
      <w:r>
        <w:rPr>
          <w:rtl/>
        </w:rPr>
        <w:t xml:space="preserve">הלכה, עד שלא נכנסו לארץ כיצד היו מברכין על המזון? כך שנו רבותינו: עד שלא נכנסו ישראל לארץ, לא היו מברכין אלא ברכה אחת: "הזן את הכל". משנכנסו לא"י היו מברכין: "על הארץ ועל המזון". משחרבה הוסיפו </w:t>
      </w:r>
      <w:r>
        <w:rPr>
          <w:rFonts w:hint="cs"/>
          <w:rtl/>
        </w:rPr>
        <w:t>"</w:t>
      </w:r>
      <w:r>
        <w:rPr>
          <w:rtl/>
        </w:rPr>
        <w:t>בונה ירושלים</w:t>
      </w:r>
      <w:r>
        <w:rPr>
          <w:rFonts w:hint="cs"/>
          <w:rtl/>
        </w:rPr>
        <w:t>".</w:t>
      </w:r>
      <w:r>
        <w:rPr>
          <w:rtl/>
        </w:rPr>
        <w:t xml:space="preserve"> משנקברו הרוגי ביתר הוסיפו </w:t>
      </w:r>
      <w:r>
        <w:rPr>
          <w:rFonts w:hint="cs"/>
          <w:rtl/>
        </w:rPr>
        <w:t>"</w:t>
      </w:r>
      <w:r>
        <w:rPr>
          <w:rtl/>
        </w:rPr>
        <w:t>הטוב והמטיב</w:t>
      </w:r>
      <w:r>
        <w:rPr>
          <w:rFonts w:hint="cs"/>
          <w:rtl/>
        </w:rPr>
        <w:t>" ...</w:t>
      </w:r>
      <w:r w:rsidR="00571A0B">
        <w:rPr>
          <w:rStyle w:val="a5"/>
          <w:rtl/>
        </w:rPr>
        <w:footnoteReference w:id="9"/>
      </w:r>
    </w:p>
    <w:p w14:paraId="0BDF205D" w14:textId="77777777" w:rsidR="005F30D1" w:rsidRDefault="005F30D1" w:rsidP="00EB7DBC">
      <w:pPr>
        <w:pStyle w:val="ac"/>
        <w:rPr>
          <w:rFonts w:hint="cs"/>
          <w:rtl/>
        </w:rPr>
      </w:pPr>
      <w:r>
        <w:rPr>
          <w:rtl/>
        </w:rPr>
        <w:t>ואין לך חביבה מכולם יותר מברכת על הארץ ועל המזון שכך א</w:t>
      </w:r>
      <w:r>
        <w:rPr>
          <w:rFonts w:hint="cs"/>
          <w:rtl/>
        </w:rPr>
        <w:t xml:space="preserve">מרו חכמים: </w:t>
      </w:r>
      <w:r>
        <w:rPr>
          <w:rtl/>
        </w:rPr>
        <w:t>כל מי שאינו מזכיר בברכת המזון על הארץ ועל המזון ארץ חמדה וברית ותורה וחיים לא יצא ידי חובתו</w:t>
      </w:r>
      <w:r>
        <w:rPr>
          <w:rFonts w:hint="cs"/>
          <w:rtl/>
        </w:rPr>
        <w:t>.</w:t>
      </w:r>
      <w:r>
        <w:rPr>
          <w:rStyle w:val="a5"/>
          <w:rtl/>
        </w:rPr>
        <w:footnoteReference w:id="10"/>
      </w:r>
    </w:p>
    <w:p w14:paraId="09E94909" w14:textId="77777777" w:rsidR="005F30D1" w:rsidRDefault="005F30D1">
      <w:pPr>
        <w:pStyle w:val="ab"/>
        <w:rPr>
          <w:rFonts w:hint="cs"/>
          <w:rtl/>
        </w:rPr>
      </w:pPr>
      <w:r>
        <w:rPr>
          <w:rFonts w:hint="cs"/>
          <w:rtl/>
        </w:rPr>
        <w:t>ברכות דף טז עמוד א</w:t>
      </w:r>
      <w:r w:rsidR="003710B5">
        <w:rPr>
          <w:rFonts w:hint="cs"/>
          <w:rtl/>
        </w:rPr>
        <w:t xml:space="preserve"> </w:t>
      </w:r>
      <w:r w:rsidR="003710B5">
        <w:rPr>
          <w:rtl/>
        </w:rPr>
        <w:t>–</w:t>
      </w:r>
      <w:r w:rsidR="003710B5">
        <w:rPr>
          <w:rFonts w:hint="cs"/>
          <w:rtl/>
        </w:rPr>
        <w:t xml:space="preserve"> ברכת הפועלים</w:t>
      </w:r>
    </w:p>
    <w:p w14:paraId="55A3890D" w14:textId="77777777" w:rsidR="005F30D1" w:rsidRDefault="005F30D1">
      <w:pPr>
        <w:pStyle w:val="ac"/>
        <w:rPr>
          <w:rFonts w:hint="cs"/>
          <w:rtl/>
        </w:rPr>
      </w:pPr>
      <w:r>
        <w:rPr>
          <w:rFonts w:hint="cs"/>
          <w:rtl/>
        </w:rPr>
        <w:t>והתניא: הפועלים שהיו עושים מלאכה אצל בעל הבית קורין קריאת שמע ומתפללין. ואוכלין פתן ואין מברכים לפניה,</w:t>
      </w:r>
      <w:r>
        <w:rPr>
          <w:rStyle w:val="a5"/>
          <w:rtl/>
        </w:rPr>
        <w:footnoteReference w:id="11"/>
      </w:r>
      <w:r>
        <w:rPr>
          <w:rFonts w:hint="cs"/>
          <w:rtl/>
        </w:rPr>
        <w:t xml:space="preserve"> אבל מברכין לאחריה שתים. כיצד? ברכה ראשונה כתקונה. שניה - פותח בברכת הארץ וכוללין בונה ירושלים בברכת הארץ.</w:t>
      </w:r>
      <w:r w:rsidR="00C55465">
        <w:rPr>
          <w:rStyle w:val="a5"/>
          <w:rtl/>
        </w:rPr>
        <w:footnoteReference w:id="12"/>
      </w:r>
      <w:r>
        <w:rPr>
          <w:rFonts w:hint="cs"/>
          <w:rtl/>
        </w:rPr>
        <w:t xml:space="preserve"> במה דברים אמורים - בעושין בשכרן, אבל עושין בסעודתן</w:t>
      </w:r>
      <w:r>
        <w:rPr>
          <w:rStyle w:val="a5"/>
          <w:rtl/>
        </w:rPr>
        <w:footnoteReference w:id="13"/>
      </w:r>
      <w:r>
        <w:rPr>
          <w:rFonts w:hint="cs"/>
          <w:rtl/>
        </w:rPr>
        <w:t xml:space="preserve"> או שהיה בעל הבית מיסב עמהן - מברכין כתיקונה.</w:t>
      </w:r>
      <w:r>
        <w:rPr>
          <w:rStyle w:val="a5"/>
          <w:rtl/>
        </w:rPr>
        <w:footnoteReference w:id="14"/>
      </w:r>
    </w:p>
    <w:p w14:paraId="7DCDAD0F" w14:textId="77777777" w:rsidR="005F30D1" w:rsidRDefault="005F30D1">
      <w:pPr>
        <w:pStyle w:val="ab"/>
        <w:rPr>
          <w:rFonts w:hint="cs"/>
          <w:rtl/>
        </w:rPr>
      </w:pPr>
      <w:r>
        <w:rPr>
          <w:rFonts w:hint="cs"/>
          <w:rtl/>
        </w:rPr>
        <w:t>באר היטב, שולחן ערוך או"ח סימן קצב</w:t>
      </w:r>
    </w:p>
    <w:p w14:paraId="56750385" w14:textId="77777777" w:rsidR="005F30D1" w:rsidRDefault="005F30D1" w:rsidP="002F11F5">
      <w:pPr>
        <w:pStyle w:val="ac"/>
        <w:rPr>
          <w:rFonts w:hint="cs"/>
          <w:rtl/>
        </w:rPr>
      </w:pPr>
      <w:r>
        <w:rPr>
          <w:rFonts w:hint="cs"/>
          <w:rtl/>
        </w:rPr>
        <w:t>נוסח ברכת המזון הקצר להרב מהור"ר נפתלי בהסכמת הרבה גדולים: ברכה ראשונה כולה כת</w:t>
      </w:r>
      <w:r w:rsidR="002F11F5">
        <w:rPr>
          <w:rFonts w:hint="cs"/>
          <w:rtl/>
        </w:rPr>
        <w:t>י</w:t>
      </w:r>
      <w:r>
        <w:rPr>
          <w:rFonts w:hint="cs"/>
          <w:rtl/>
        </w:rPr>
        <w:t xml:space="preserve">קונה. ואח"כ יאמר: "נודה לך ה' </w:t>
      </w:r>
      <w:r w:rsidR="00B002C4">
        <w:rPr>
          <w:rFonts w:hint="cs"/>
          <w:rtl/>
        </w:rPr>
        <w:t>אל</w:t>
      </w:r>
      <w:r>
        <w:rPr>
          <w:rFonts w:hint="cs"/>
          <w:rtl/>
        </w:rPr>
        <w:t xml:space="preserve">הינו על שהנחלת לאבותינו ארץ חמדה טובה ורחבה ונתת לנו ברית ותורה ולחם לשבוע. ברוך אתה ה' על הארץ ועל המזון. רחם נא ה' </w:t>
      </w:r>
      <w:r w:rsidR="00B002C4">
        <w:rPr>
          <w:rFonts w:hint="cs"/>
          <w:rtl/>
        </w:rPr>
        <w:t>אל</w:t>
      </w:r>
      <w:r>
        <w:rPr>
          <w:rFonts w:hint="cs"/>
          <w:rtl/>
        </w:rPr>
        <w:t xml:space="preserve">הינו עלינו ועל ישראל עמך ועל ירושלים ועל מלכות בית דוד משיחך ותגדיל מהרה כבוד הבית ותנחמנו בכפליים. ברוך אתה ה' בונה ברחמיו ירושלים אמן. ברוך אתה ה' </w:t>
      </w:r>
      <w:r w:rsidR="00B002C4">
        <w:rPr>
          <w:rFonts w:hint="cs"/>
          <w:rtl/>
        </w:rPr>
        <w:t>אל</w:t>
      </w:r>
      <w:r>
        <w:rPr>
          <w:rFonts w:hint="cs"/>
          <w:rtl/>
        </w:rPr>
        <w:t>הינו מלך העולם המלך הטוב והמטיב לכולנו הוא הטיב הוא מטיב הוא יטיב לנו הוא גמלנו, הוא גומלנו הוא יגמלנו לעד בחסד ובחן וברחמים ויזכנו לימות המשיח. עושה שלום וכו'</w:t>
      </w:r>
      <w:r w:rsidR="002B1382">
        <w:rPr>
          <w:rFonts w:hint="cs"/>
          <w:rtl/>
        </w:rPr>
        <w:t xml:space="preserve"> </w:t>
      </w:r>
      <w:r>
        <w:rPr>
          <w:rFonts w:hint="cs"/>
          <w:rtl/>
        </w:rPr>
        <w:t>"</w:t>
      </w:r>
      <w:r w:rsidR="002B1382">
        <w:rPr>
          <w:rFonts w:hint="cs"/>
          <w:rtl/>
        </w:rPr>
        <w:t>.</w:t>
      </w:r>
      <w:r>
        <w:rPr>
          <w:rStyle w:val="a5"/>
          <w:rtl/>
        </w:rPr>
        <w:footnoteReference w:id="15"/>
      </w:r>
      <w:r>
        <w:rPr>
          <w:rFonts w:hint="cs"/>
          <w:rtl/>
        </w:rPr>
        <w:t xml:space="preserve"> </w:t>
      </w:r>
    </w:p>
    <w:p w14:paraId="6214F4E2" w14:textId="77777777" w:rsidR="005F30D1" w:rsidRDefault="005F30D1">
      <w:pPr>
        <w:pStyle w:val="ab"/>
        <w:rPr>
          <w:rFonts w:hint="cs"/>
          <w:rtl/>
        </w:rPr>
      </w:pPr>
      <w:r>
        <w:rPr>
          <w:rFonts w:hint="cs"/>
          <w:rtl/>
        </w:rPr>
        <w:lastRenderedPageBreak/>
        <w:t xml:space="preserve">אבות דרבי נתן הוספה ב לנוסח א פרק ז </w:t>
      </w:r>
      <w:r w:rsidR="002B1382">
        <w:rPr>
          <w:rtl/>
        </w:rPr>
        <w:t>–</w:t>
      </w:r>
      <w:r w:rsidR="002B1382">
        <w:rPr>
          <w:rFonts w:hint="cs"/>
          <w:rtl/>
        </w:rPr>
        <w:t xml:space="preserve"> כנגד האבות</w:t>
      </w:r>
    </w:p>
    <w:p w14:paraId="59036DB3" w14:textId="77777777" w:rsidR="005F30D1" w:rsidRDefault="005F30D1">
      <w:pPr>
        <w:pStyle w:val="ac"/>
        <w:rPr>
          <w:rFonts w:hint="cs"/>
          <w:rtl/>
        </w:rPr>
      </w:pPr>
      <w:r>
        <w:rPr>
          <w:rFonts w:hint="cs"/>
          <w:rtl/>
        </w:rPr>
        <w:t>למה בירכו ג' ברכות? להזכיר זכות האבות. ואלו הן: הזן את הכל. על הארץ ועל המזון. בונה ירושלים. "הזן את הכל" להזכיר זכות אברהם. כיצד? היה מכניס עוברי דרכים לביתו לפרנסו ולכלכלו</w:t>
      </w:r>
      <w:r w:rsidR="00BC3DF3">
        <w:rPr>
          <w:rStyle w:val="a5"/>
          <w:rtl/>
        </w:rPr>
        <w:footnoteReference w:id="16"/>
      </w:r>
      <w:r>
        <w:rPr>
          <w:rFonts w:hint="cs"/>
          <w:rtl/>
        </w:rPr>
        <w:t xml:space="preserve"> ... "על המזון"</w:t>
      </w:r>
      <w:r w:rsidR="00BC3DF3">
        <w:rPr>
          <w:rFonts w:hint="cs"/>
          <w:rtl/>
        </w:rPr>
        <w:t xml:space="preserve"> -</w:t>
      </w:r>
      <w:r>
        <w:rPr>
          <w:rFonts w:hint="cs"/>
          <w:rtl/>
        </w:rPr>
        <w:t xml:space="preserve"> להזכיר זכות יצחק שזרע בארץ ומצא מזונו מאה שערים</w:t>
      </w:r>
      <w:r w:rsidR="00BC3DF3">
        <w:rPr>
          <w:rStyle w:val="a5"/>
          <w:rtl/>
        </w:rPr>
        <w:footnoteReference w:id="17"/>
      </w:r>
      <w:r>
        <w:rPr>
          <w:rFonts w:hint="cs"/>
          <w:rtl/>
        </w:rPr>
        <w:t xml:space="preserve"> ... "הבונה ברחמיו" </w:t>
      </w:r>
      <w:r w:rsidR="00BC3DF3">
        <w:rPr>
          <w:rFonts w:hint="cs"/>
          <w:rtl/>
        </w:rPr>
        <w:t xml:space="preserve">- </w:t>
      </w:r>
      <w:r>
        <w:rPr>
          <w:rFonts w:hint="cs"/>
          <w:rtl/>
        </w:rPr>
        <w:t>להזכיר זכות יעקב שעמד בבית אל ואמר: ... "זה שער השמים" - זה ירושלים שעמד לבנות. לכך אומרים "בונה ירושלים" לבני יעקב.</w:t>
      </w:r>
      <w:r>
        <w:rPr>
          <w:rStyle w:val="a5"/>
          <w:rtl/>
        </w:rPr>
        <w:footnoteReference w:id="18"/>
      </w:r>
    </w:p>
    <w:p w14:paraId="73943F92" w14:textId="77777777" w:rsidR="005F30D1" w:rsidRDefault="005F30D1">
      <w:pPr>
        <w:pStyle w:val="ab"/>
        <w:rPr>
          <w:rFonts w:hint="cs"/>
          <w:rtl/>
        </w:rPr>
      </w:pPr>
      <w:r>
        <w:rPr>
          <w:rFonts w:hint="cs"/>
          <w:rtl/>
        </w:rPr>
        <w:t>צור משלו אכלנו ברכו אמוני</w:t>
      </w:r>
    </w:p>
    <w:p w14:paraId="1957B230" w14:textId="77777777" w:rsidR="005F30D1" w:rsidRDefault="005F30D1">
      <w:pPr>
        <w:pStyle w:val="ac"/>
        <w:rPr>
          <w:rFonts w:hint="cs"/>
          <w:rtl/>
        </w:rPr>
      </w:pPr>
      <w:r>
        <w:rPr>
          <w:rFonts w:hint="cs"/>
          <w:rtl/>
        </w:rPr>
        <w:t xml:space="preserve">הזן את עולמו רוענו אבינו, אכלנו את לחמו ויינו שתינו ... </w:t>
      </w:r>
      <w:r>
        <w:rPr>
          <w:rtl/>
        </w:rPr>
        <w:t>–</w:t>
      </w:r>
      <w:r>
        <w:rPr>
          <w:rFonts w:hint="cs"/>
          <w:rtl/>
        </w:rPr>
        <w:t xml:space="preserve"> ברכת הזן</w:t>
      </w:r>
    </w:p>
    <w:p w14:paraId="545B8F83" w14:textId="77777777" w:rsidR="005F30D1" w:rsidRDefault="005F30D1">
      <w:pPr>
        <w:pStyle w:val="ac"/>
        <w:rPr>
          <w:rFonts w:hint="cs"/>
          <w:rtl/>
        </w:rPr>
      </w:pPr>
      <w:r>
        <w:rPr>
          <w:rFonts w:hint="cs"/>
          <w:rtl/>
        </w:rPr>
        <w:t>בשיר וקול תודה נברך ל</w:t>
      </w:r>
      <w:r w:rsidR="00B002C4">
        <w:rPr>
          <w:rFonts w:hint="cs"/>
          <w:rtl/>
        </w:rPr>
        <w:t>אל</w:t>
      </w:r>
      <w:r>
        <w:rPr>
          <w:rFonts w:hint="cs"/>
          <w:rtl/>
        </w:rPr>
        <w:t xml:space="preserve">הינו על ארץ חמדה טובה שהנחיל לאבותינו ... </w:t>
      </w:r>
      <w:r>
        <w:rPr>
          <w:rtl/>
        </w:rPr>
        <w:t>–</w:t>
      </w:r>
      <w:r>
        <w:rPr>
          <w:rFonts w:hint="cs"/>
          <w:rtl/>
        </w:rPr>
        <w:t xml:space="preserve"> ברכת הארץ</w:t>
      </w:r>
    </w:p>
    <w:p w14:paraId="579D77A5" w14:textId="77777777" w:rsidR="005F30D1" w:rsidRDefault="005F30D1">
      <w:pPr>
        <w:pStyle w:val="ac"/>
        <w:rPr>
          <w:rFonts w:hint="cs"/>
          <w:rtl/>
        </w:rPr>
      </w:pPr>
      <w:r>
        <w:rPr>
          <w:rFonts w:hint="cs"/>
          <w:rtl/>
        </w:rPr>
        <w:t xml:space="preserve">רחם בחסדך על עמך צורנו, על ציון משכן כבודך זבול בית תפארתנו ... </w:t>
      </w:r>
      <w:r>
        <w:rPr>
          <w:rtl/>
        </w:rPr>
        <w:t>–</w:t>
      </w:r>
      <w:r>
        <w:rPr>
          <w:rFonts w:hint="cs"/>
          <w:rtl/>
        </w:rPr>
        <w:t xml:space="preserve"> בונה ירושלים</w:t>
      </w:r>
    </w:p>
    <w:p w14:paraId="4F03D3BA" w14:textId="77777777" w:rsidR="005F30D1" w:rsidRDefault="005F30D1">
      <w:pPr>
        <w:pStyle w:val="ac"/>
        <w:rPr>
          <w:rtl/>
        </w:rPr>
      </w:pPr>
      <w:r>
        <w:rPr>
          <w:rFonts w:hint="cs"/>
          <w:rtl/>
        </w:rPr>
        <w:t xml:space="preserve">יבנה המקדש עיר ציון תמלא ושם נשיר שיר חדש וברננה נעלה ... </w:t>
      </w:r>
      <w:r>
        <w:rPr>
          <w:rtl/>
        </w:rPr>
        <w:t>–</w:t>
      </w:r>
      <w:r>
        <w:rPr>
          <w:rFonts w:hint="cs"/>
          <w:rtl/>
        </w:rPr>
        <w:t xml:space="preserve"> ברכת הטוב והמטיב?</w:t>
      </w:r>
      <w:r>
        <w:rPr>
          <w:rStyle w:val="a5"/>
          <w:rtl/>
        </w:rPr>
        <w:footnoteReference w:id="19"/>
      </w:r>
    </w:p>
    <w:p w14:paraId="60DE57CA" w14:textId="77777777" w:rsidR="005B2BDA" w:rsidRDefault="005B2BDA" w:rsidP="005B2BDA">
      <w:pPr>
        <w:pStyle w:val="ab"/>
        <w:rPr>
          <w:rtl/>
        </w:rPr>
      </w:pPr>
      <w:r>
        <w:rPr>
          <w:rtl/>
        </w:rPr>
        <w:t>מסכת ברכות פרק ט משנה ב</w:t>
      </w:r>
      <w:r>
        <w:rPr>
          <w:rFonts w:hint="cs"/>
          <w:rtl/>
        </w:rPr>
        <w:t xml:space="preserve"> </w:t>
      </w:r>
      <w:r>
        <w:rPr>
          <w:rtl/>
        </w:rPr>
        <w:t>–</w:t>
      </w:r>
      <w:r>
        <w:rPr>
          <w:rFonts w:hint="cs"/>
          <w:rtl/>
        </w:rPr>
        <w:t xml:space="preserve"> ברכת הודאה הטוב והמטיב</w:t>
      </w:r>
    </w:p>
    <w:p w14:paraId="4CDADCB0" w14:textId="77777777" w:rsidR="005B2BDA" w:rsidRDefault="005B2BDA" w:rsidP="005B2BDA">
      <w:pPr>
        <w:pStyle w:val="ac"/>
        <w:rPr>
          <w:rtl/>
        </w:rPr>
      </w:pPr>
      <w:r>
        <w:rPr>
          <w:rtl/>
        </w:rPr>
        <w:t>על הזיקין ועל הזועות ועל הברקים ועל הרעמים ועל הרוחות אומר ברוך שכחו וגבורתו מלא עולם</w:t>
      </w:r>
      <w:r>
        <w:rPr>
          <w:rFonts w:hint="cs"/>
          <w:rtl/>
        </w:rPr>
        <w:t>.</w:t>
      </w:r>
      <w:r>
        <w:rPr>
          <w:rtl/>
        </w:rPr>
        <w:t xml:space="preserve"> על ההרים ועל הגבעות ועל הימים ועל הנהרות ועל המדברות אומר ברוך עושה מעשה בראשית </w:t>
      </w:r>
      <w:r>
        <w:rPr>
          <w:rFonts w:hint="cs"/>
          <w:rtl/>
        </w:rPr>
        <w:t xml:space="preserve">... </w:t>
      </w:r>
      <w:r>
        <w:rPr>
          <w:rtl/>
        </w:rPr>
        <w:t>על הגשמים ועל הבשורות הטובות אומר ברוך הטוב והמטיב ועל שמועות רעות אומר ברוך דיין האמת</w:t>
      </w:r>
      <w:r w:rsidR="00E33BA4">
        <w:rPr>
          <w:rFonts w:hint="cs"/>
          <w:rtl/>
        </w:rPr>
        <w:t>.</w:t>
      </w:r>
      <w:r w:rsidR="00E33BA4">
        <w:rPr>
          <w:rStyle w:val="a5"/>
          <w:rtl/>
        </w:rPr>
        <w:footnoteReference w:id="20"/>
      </w:r>
    </w:p>
    <w:p w14:paraId="035132E5" w14:textId="77777777" w:rsidR="005F30D1" w:rsidRDefault="005F30D1" w:rsidP="00BC3DF3">
      <w:pPr>
        <w:pStyle w:val="ad"/>
        <w:spacing w:before="240" w:line="300" w:lineRule="atLeast"/>
        <w:rPr>
          <w:rtl/>
        </w:rPr>
      </w:pPr>
      <w:r>
        <w:rPr>
          <w:rtl/>
        </w:rPr>
        <w:t xml:space="preserve">שבת שלום </w:t>
      </w:r>
    </w:p>
    <w:p w14:paraId="5D1A1E55" w14:textId="77777777" w:rsidR="005F30D1" w:rsidRDefault="005F30D1">
      <w:pPr>
        <w:pStyle w:val="ad"/>
        <w:spacing w:line="300" w:lineRule="atLeast"/>
        <w:rPr>
          <w:rFonts w:hint="cs"/>
          <w:rtl/>
        </w:rPr>
      </w:pPr>
      <w:r>
        <w:rPr>
          <w:rtl/>
        </w:rPr>
        <w:t>מחלקי המים</w:t>
      </w:r>
    </w:p>
    <w:sectPr w:rsidR="005F30D1" w:rsidSect="0079621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F1F6" w14:textId="77777777" w:rsidR="00F8108B" w:rsidRDefault="00F8108B">
      <w:r>
        <w:separator/>
      </w:r>
    </w:p>
  </w:endnote>
  <w:endnote w:type="continuationSeparator" w:id="0">
    <w:p w14:paraId="3148A159" w14:textId="77777777" w:rsidR="00F8108B" w:rsidRDefault="00F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8EC3" w14:textId="77777777" w:rsidR="00B002C4" w:rsidRDefault="00B002C4" w:rsidP="00B002C4">
    <w:pPr>
      <w:pStyle w:val="a8"/>
      <w:jc w:val="right"/>
      <w:rPr>
        <w:rStyle w:val="ae"/>
        <w:rFonts w:hint="cs"/>
        <w:rtl/>
      </w:rPr>
    </w:pPr>
  </w:p>
  <w:p w14:paraId="02CE91FB" w14:textId="77777777" w:rsidR="00B002C4" w:rsidRPr="00F8747C" w:rsidRDefault="00B002C4" w:rsidP="00B002C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700B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700B6">
      <w:rPr>
        <w:rStyle w:val="ae"/>
        <w:noProof/>
        <w:rtl/>
      </w:rPr>
      <w:t>3</w:t>
    </w:r>
    <w:r w:rsidRPr="00F8747C">
      <w:rPr>
        <w:rStyle w:val="ae"/>
      </w:rPr>
      <w:fldChar w:fldCharType="end"/>
    </w:r>
  </w:p>
  <w:p w14:paraId="49C2F411" w14:textId="77777777" w:rsidR="00B002C4" w:rsidRPr="00827984" w:rsidRDefault="00B002C4" w:rsidP="00B002C4">
    <w:pPr>
      <w:pStyle w:val="a8"/>
    </w:pPr>
  </w:p>
  <w:p w14:paraId="571A1E9F" w14:textId="77777777" w:rsidR="00B002C4" w:rsidRDefault="00B002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83FD" w14:textId="77777777" w:rsidR="00F8108B" w:rsidRDefault="00F8108B">
      <w:pPr>
        <w:rPr>
          <w:lang w:eastAsia="en-US"/>
        </w:rPr>
      </w:pPr>
      <w:r>
        <w:separator/>
      </w:r>
    </w:p>
  </w:footnote>
  <w:footnote w:type="continuationSeparator" w:id="0">
    <w:p w14:paraId="4B8CE909" w14:textId="77777777" w:rsidR="00F8108B" w:rsidRDefault="00F8108B">
      <w:r>
        <w:continuationSeparator/>
      </w:r>
    </w:p>
  </w:footnote>
  <w:footnote w:id="1">
    <w:p w14:paraId="2B4C1001" w14:textId="77777777" w:rsidR="001700B6" w:rsidRDefault="001700B6">
      <w:pPr>
        <w:pStyle w:val="a3"/>
        <w:rPr>
          <w:rFonts w:hint="cs"/>
          <w:rtl/>
        </w:rPr>
      </w:pPr>
      <w:r>
        <w:rPr>
          <w:rStyle w:val="a5"/>
        </w:rPr>
        <w:footnoteRef/>
      </w:r>
      <w:r>
        <w:rPr>
          <w:rtl/>
        </w:rPr>
        <w:t xml:space="preserve"> </w:t>
      </w:r>
      <w:r>
        <w:rPr>
          <w:rFonts w:hint="cs"/>
          <w:rtl/>
        </w:rPr>
        <w:t xml:space="preserve">וגם על נושא זה זכינו לכתוב בקהלת: </w:t>
      </w:r>
      <w:hyperlink r:id="rId1" w:history="1">
        <w:r w:rsidRPr="001700B6">
          <w:rPr>
            <w:rStyle w:val="Hyperlink"/>
            <w:rFonts w:hint="cs"/>
            <w:rtl/>
          </w:rPr>
          <w:t>החוט המשולש</w:t>
        </w:r>
      </w:hyperlink>
      <w:r>
        <w:rPr>
          <w:rFonts w:hint="cs"/>
          <w:rtl/>
        </w:rPr>
        <w:t xml:space="preserve">. </w:t>
      </w:r>
    </w:p>
  </w:footnote>
  <w:footnote w:id="2">
    <w:p w14:paraId="200EBD53" w14:textId="77777777" w:rsidR="005F30D1" w:rsidRDefault="005F30D1" w:rsidP="00BE3E4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"ואכלת ושבעת" </w:t>
      </w:r>
      <w:r>
        <w:rPr>
          <w:rtl/>
          <w:lang w:eastAsia="en-US"/>
        </w:rPr>
        <w:t>–</w:t>
      </w:r>
      <w:r>
        <w:rPr>
          <w:rFonts w:hint="cs"/>
          <w:rtl/>
          <w:lang w:eastAsia="en-US"/>
        </w:rPr>
        <w:t xml:space="preserve"> לברכה. וכן הוא </w:t>
      </w:r>
      <w:r w:rsidR="00764C8D">
        <w:rPr>
          <w:rFonts w:hint="cs"/>
          <w:rtl/>
          <w:lang w:eastAsia="en-US"/>
        </w:rPr>
        <w:t xml:space="preserve">גם </w:t>
      </w:r>
      <w:r>
        <w:rPr>
          <w:rFonts w:hint="cs"/>
          <w:rtl/>
          <w:lang w:eastAsia="en-US"/>
        </w:rPr>
        <w:t xml:space="preserve">בהמשך פרשתנו, </w:t>
      </w:r>
      <w:r w:rsidR="00764C8D">
        <w:rPr>
          <w:rFonts w:hint="cs"/>
          <w:rtl/>
          <w:lang w:eastAsia="en-US"/>
        </w:rPr>
        <w:t>ב</w:t>
      </w:r>
      <w:r>
        <w:rPr>
          <w:rFonts w:hint="cs"/>
          <w:rtl/>
          <w:lang w:eastAsia="en-US"/>
        </w:rPr>
        <w:t xml:space="preserve">פרשה שניה של קריאת שמע: "ונתתי עשב בשדך לבהמתך ואכלת ושבעת" (דברים יא טו). </w:t>
      </w:r>
      <w:r w:rsidR="00764C8D">
        <w:rPr>
          <w:rFonts w:hint="cs"/>
          <w:rtl/>
          <w:lang w:eastAsia="en-US"/>
        </w:rPr>
        <w:t>(ממנו למדו</w:t>
      </w:r>
      <w:r w:rsidR="00E4390B">
        <w:rPr>
          <w:rFonts w:hint="cs"/>
          <w:rtl/>
          <w:lang w:eastAsia="en-US"/>
        </w:rPr>
        <w:t>נו</w:t>
      </w:r>
      <w:r w:rsidR="00764C8D">
        <w:rPr>
          <w:rFonts w:hint="cs"/>
          <w:rtl/>
          <w:lang w:eastAsia="en-US"/>
        </w:rPr>
        <w:t xml:space="preserve"> חז"ל </w:t>
      </w:r>
      <w:r w:rsidR="00E4390B">
        <w:rPr>
          <w:rFonts w:hint="cs"/>
          <w:rtl/>
          <w:lang w:eastAsia="en-US"/>
        </w:rPr>
        <w:t xml:space="preserve">בגמרא </w:t>
      </w:r>
      <w:r w:rsidR="00764C8D">
        <w:rPr>
          <w:rtl/>
          <w:lang w:eastAsia="en-US"/>
        </w:rPr>
        <w:t>ברכות מ ע</w:t>
      </w:r>
      <w:r w:rsidR="00E4390B">
        <w:rPr>
          <w:rFonts w:hint="cs"/>
          <w:rtl/>
          <w:lang w:eastAsia="en-US"/>
        </w:rPr>
        <w:t>"א: "</w:t>
      </w:r>
      <w:r w:rsidR="00764C8D">
        <w:rPr>
          <w:rtl/>
          <w:lang w:eastAsia="en-US"/>
        </w:rPr>
        <w:t>אסור לאדם שיאכל קודם שיתן מאכל לבהמתו, שנאמר: ונתתי עשב בשדך לבהמתך והדר ואכלת ושבעת</w:t>
      </w:r>
      <w:r w:rsidR="00E4390B">
        <w:rPr>
          <w:rFonts w:hint="cs"/>
          <w:rtl/>
          <w:lang w:eastAsia="en-US"/>
        </w:rPr>
        <w:t>")</w:t>
      </w:r>
      <w:r w:rsidR="00764C8D">
        <w:rPr>
          <w:rtl/>
          <w:lang w:eastAsia="en-US"/>
        </w:rPr>
        <w:t xml:space="preserve">. </w:t>
      </w:r>
      <w:r>
        <w:rPr>
          <w:rFonts w:hint="cs"/>
          <w:rtl/>
          <w:lang w:eastAsia="en-US"/>
        </w:rPr>
        <w:t xml:space="preserve">אבל בהמשך הפרק, מיד לאחר הפסוק שהבאנו, </w:t>
      </w:r>
      <w:r w:rsidR="00764C8D">
        <w:rPr>
          <w:rFonts w:hint="cs"/>
          <w:rtl/>
          <w:lang w:eastAsia="en-US"/>
        </w:rPr>
        <w:t xml:space="preserve">גם </w:t>
      </w:r>
      <w:r>
        <w:rPr>
          <w:rFonts w:hint="cs"/>
          <w:rtl/>
          <w:lang w:eastAsia="en-US"/>
        </w:rPr>
        <w:t>אזהרה: "פן תאכל ושבעת ובתים טובים תבנה וישבת" (דברים ח יב) ובפרשת השבוע שעבר, ואתחנן: "ובתים מלאים כל טוב אשר לא מלאת וב</w:t>
      </w:r>
      <w:r w:rsidR="00764C8D">
        <w:rPr>
          <w:rFonts w:hint="cs"/>
          <w:rtl/>
          <w:lang w:eastAsia="en-US"/>
        </w:rPr>
        <w:t>ו</w:t>
      </w:r>
      <w:r>
        <w:rPr>
          <w:rFonts w:hint="cs"/>
          <w:rtl/>
          <w:lang w:eastAsia="en-US"/>
        </w:rPr>
        <w:t>ר</w:t>
      </w:r>
      <w:r w:rsidR="00764C8D">
        <w:rPr>
          <w:rFonts w:hint="cs"/>
          <w:rtl/>
          <w:lang w:eastAsia="en-US"/>
        </w:rPr>
        <w:t>ו</w:t>
      </w:r>
      <w:r>
        <w:rPr>
          <w:rFonts w:hint="cs"/>
          <w:rtl/>
          <w:lang w:eastAsia="en-US"/>
        </w:rPr>
        <w:t xml:space="preserve">ת חצובים אשר לא חצבת כרמים וזיתים אשר לא נטעת ואכלת ושבעת" (דברים ו יא). והשיא בשירת האזינו: "ואכל ושבע ודשן ופנה אל אלהים אחרים ועבדום" (דברים לא כ). </w:t>
      </w:r>
      <w:r w:rsidR="00B002C4">
        <w:rPr>
          <w:rFonts w:hint="cs"/>
          <w:rtl/>
          <w:lang w:eastAsia="en-US"/>
        </w:rPr>
        <w:t xml:space="preserve">הצירוף אכל-שבע הוא </w:t>
      </w:r>
      <w:r>
        <w:rPr>
          <w:rFonts w:hint="cs"/>
          <w:rtl/>
          <w:lang w:eastAsia="en-US"/>
        </w:rPr>
        <w:t xml:space="preserve">ביטוי מאד אופייני לספר דברים שכמעט אינו מצוי בשאר ספרי התורה ובנביאים הראשונים. </w:t>
      </w:r>
      <w:r w:rsidR="00764C8D">
        <w:rPr>
          <w:rFonts w:hint="cs"/>
          <w:rtl/>
          <w:lang w:eastAsia="en-US"/>
        </w:rPr>
        <w:t xml:space="preserve">אך </w:t>
      </w:r>
      <w:r>
        <w:rPr>
          <w:rFonts w:hint="cs"/>
          <w:rtl/>
          <w:lang w:eastAsia="en-US"/>
        </w:rPr>
        <w:t>הוא חוזר בנביאים אחרונים</w:t>
      </w:r>
      <w:r w:rsidR="00E4390B">
        <w:rPr>
          <w:rFonts w:hint="cs"/>
          <w:rtl/>
          <w:lang w:eastAsia="en-US"/>
        </w:rPr>
        <w:t xml:space="preserve">, </w:t>
      </w:r>
      <w:r w:rsidR="00E4390B">
        <w:rPr>
          <w:rtl/>
          <w:lang w:eastAsia="en-US"/>
        </w:rPr>
        <w:t>יואל ב כו</w:t>
      </w:r>
      <w:r w:rsidR="00E4390B">
        <w:rPr>
          <w:rFonts w:hint="cs"/>
          <w:rtl/>
          <w:lang w:eastAsia="en-US"/>
        </w:rPr>
        <w:t>: "</w:t>
      </w:r>
      <w:r w:rsidR="00E4390B">
        <w:rPr>
          <w:rtl/>
          <w:lang w:eastAsia="en-US"/>
        </w:rPr>
        <w:t>וַאֲכַלְתֶּם אָכוֹל וְשָׂבוֹעַ וְהִלַּלְתֶּם אֶת שֵׁם ה' אֱלֹהֵיכֶם</w:t>
      </w:r>
      <w:r w:rsidR="00E4390B">
        <w:rPr>
          <w:rFonts w:hint="cs"/>
          <w:rtl/>
          <w:lang w:eastAsia="en-US"/>
        </w:rPr>
        <w:t>"</w:t>
      </w:r>
      <w:r>
        <w:rPr>
          <w:rFonts w:hint="cs"/>
          <w:rtl/>
          <w:lang w:eastAsia="en-US"/>
        </w:rPr>
        <w:t xml:space="preserve">, </w:t>
      </w:r>
      <w:r w:rsidR="001952D2">
        <w:rPr>
          <w:rFonts w:hint="cs"/>
          <w:rtl/>
          <w:lang w:eastAsia="en-US"/>
        </w:rPr>
        <w:t xml:space="preserve">(ראו גם </w:t>
      </w:r>
      <w:r>
        <w:rPr>
          <w:rFonts w:hint="cs"/>
          <w:rtl/>
          <w:lang w:eastAsia="en-US"/>
        </w:rPr>
        <w:t>הושע ד י</w:t>
      </w:r>
      <w:r w:rsidR="001952D2">
        <w:rPr>
          <w:rFonts w:hint="cs"/>
          <w:rtl/>
          <w:lang w:eastAsia="en-US"/>
        </w:rPr>
        <w:t xml:space="preserve">), </w:t>
      </w:r>
      <w:r>
        <w:rPr>
          <w:rFonts w:hint="cs"/>
          <w:rtl/>
          <w:lang w:eastAsia="en-US"/>
        </w:rPr>
        <w:t>ב</w:t>
      </w:r>
      <w:r w:rsidR="001952D2">
        <w:rPr>
          <w:rtl/>
          <w:lang w:eastAsia="en-US"/>
        </w:rPr>
        <w:t>תהלים</w:t>
      </w:r>
      <w:r w:rsidR="001952D2">
        <w:rPr>
          <w:rFonts w:hint="cs"/>
          <w:rtl/>
          <w:lang w:eastAsia="en-US"/>
        </w:rPr>
        <w:t xml:space="preserve"> </w:t>
      </w:r>
      <w:r w:rsidR="001952D2">
        <w:rPr>
          <w:rtl/>
          <w:lang w:eastAsia="en-US"/>
        </w:rPr>
        <w:t>כב כז</w:t>
      </w:r>
      <w:r w:rsidR="001952D2">
        <w:rPr>
          <w:rFonts w:hint="cs"/>
          <w:rtl/>
          <w:lang w:eastAsia="en-US"/>
        </w:rPr>
        <w:t>: "</w:t>
      </w:r>
      <w:r w:rsidR="001952D2">
        <w:rPr>
          <w:rtl/>
          <w:lang w:eastAsia="en-US"/>
        </w:rPr>
        <w:t>יֹאכְלוּ עֲנָוִים וְיִשְׂבָּעוּ</w:t>
      </w:r>
      <w:r w:rsidR="001952D2">
        <w:rPr>
          <w:rFonts w:hint="cs"/>
          <w:rtl/>
          <w:lang w:eastAsia="en-US"/>
        </w:rPr>
        <w:t>"</w:t>
      </w:r>
      <w:r w:rsidR="00BE3E46">
        <w:rPr>
          <w:rFonts w:hint="cs"/>
          <w:rtl/>
          <w:lang w:eastAsia="en-US"/>
        </w:rPr>
        <w:t>, וב</w:t>
      </w:r>
      <w:r w:rsidR="001952D2">
        <w:rPr>
          <w:rtl/>
          <w:lang w:eastAsia="en-US"/>
        </w:rPr>
        <w:t>רות ב יד</w:t>
      </w:r>
      <w:r w:rsidR="00BE3E46">
        <w:rPr>
          <w:rFonts w:hint="cs"/>
          <w:rtl/>
          <w:lang w:eastAsia="en-US"/>
        </w:rPr>
        <w:t>: "</w:t>
      </w:r>
      <w:r w:rsidR="001952D2">
        <w:rPr>
          <w:rtl/>
          <w:lang w:eastAsia="en-US"/>
        </w:rPr>
        <w:t>וַתֹּאכַל וַתִּשְׂבַּע וַתֹּתַר</w:t>
      </w:r>
      <w:r w:rsidR="00BE3E46">
        <w:rPr>
          <w:rFonts w:hint="cs"/>
          <w:rtl/>
          <w:lang w:eastAsia="en-US"/>
        </w:rPr>
        <w:t>".</w:t>
      </w:r>
    </w:p>
  </w:footnote>
  <w:footnote w:id="3">
    <w:p w14:paraId="7081CD26" w14:textId="77777777" w:rsidR="005F30D1" w:rsidRDefault="005F30D1">
      <w:pPr>
        <w:pStyle w:val="a3"/>
        <w:rPr>
          <w:rFonts w:hint="cs"/>
          <w:rtl/>
        </w:rPr>
      </w:pPr>
      <w:r>
        <w:rPr>
          <w:rStyle w:val="a5"/>
        </w:rPr>
        <w:footnoteRef/>
      </w:r>
      <w:r>
        <w:t xml:space="preserve"> </w:t>
      </w:r>
      <w:r>
        <w:rPr>
          <w:rFonts w:hint="cs"/>
          <w:rtl/>
        </w:rPr>
        <w:t xml:space="preserve"> </w:t>
      </w:r>
      <w:r>
        <w:rPr>
          <w:rFonts w:hint="cs"/>
          <w:rtl/>
        </w:rPr>
        <w:t>פרשת עקב, שהיא המקור בתורה לברכת המזון, חלה תמיד בסמיכות לט"ו באב, באותו שבוע או בשבוע שאחריו.</w:t>
      </w:r>
      <w:r w:rsidR="00A95627">
        <w:rPr>
          <w:rFonts w:hint="cs"/>
          <w:rtl/>
        </w:rPr>
        <w:t xml:space="preserve"> </w:t>
      </w:r>
      <w:r w:rsidR="00B33D64">
        <w:rPr>
          <w:rFonts w:hint="cs"/>
          <w:rtl/>
        </w:rPr>
        <w:t>ראו</w:t>
      </w:r>
      <w:r w:rsidR="00A95627">
        <w:rPr>
          <w:rFonts w:hint="cs"/>
          <w:rtl/>
        </w:rPr>
        <w:t xml:space="preserve"> דברינו </w:t>
      </w:r>
      <w:hyperlink r:id="rId2" w:history="1">
        <w:r w:rsidR="00A95627" w:rsidRPr="00A95627">
          <w:rPr>
            <w:rStyle w:val="Hyperlink"/>
            <w:rFonts w:hint="cs"/>
            <w:rtl/>
          </w:rPr>
          <w:t>יום שהותרו שבטים לבוא זה בזה</w:t>
        </w:r>
      </w:hyperlink>
      <w:r w:rsidR="00A95627">
        <w:rPr>
          <w:rFonts w:hint="cs"/>
          <w:rtl/>
        </w:rPr>
        <w:t xml:space="preserve"> בט"ו באב.</w:t>
      </w:r>
    </w:p>
  </w:footnote>
  <w:footnote w:id="4">
    <w:p w14:paraId="3EA82D41" w14:textId="77777777" w:rsidR="005F30D1" w:rsidRDefault="005F30D1" w:rsidP="00B002C4">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ברכת הטוב והמטיב שונה משאר הברכות שכן נתקנה על הרעה (נחמא פורתא) והיא בבחינת "חייב אדם לברך על הרעה כשם שמברך על הטובה" כפי שנראה בהמשך</w:t>
      </w:r>
      <w:r w:rsidR="00A95627">
        <w:rPr>
          <w:rFonts w:hint="cs"/>
          <w:rtl/>
          <w:lang w:eastAsia="en-US"/>
        </w:rPr>
        <w:t xml:space="preserve"> (שיטת ר' מאיר בתוספתא, הערה </w:t>
      </w:r>
      <w:r w:rsidR="00BE3E46">
        <w:rPr>
          <w:rFonts w:hint="cs"/>
          <w:rtl/>
          <w:lang w:eastAsia="en-US"/>
        </w:rPr>
        <w:t>7</w:t>
      </w:r>
      <w:r w:rsidR="00A95627">
        <w:rPr>
          <w:rFonts w:hint="cs"/>
          <w:rtl/>
          <w:lang w:eastAsia="en-US"/>
        </w:rPr>
        <w:t xml:space="preserve"> להלן)</w:t>
      </w:r>
      <w:r>
        <w:rPr>
          <w:rFonts w:hint="cs"/>
          <w:rtl/>
          <w:lang w:eastAsia="en-US"/>
        </w:rPr>
        <w:t>. אך האם היא "כוונת מחוקק" של התורה ובדרגה אחת עם שאר הברכות, כמו המזון, הארץ וירושלים, או שהיא תקנ</w:t>
      </w:r>
      <w:r w:rsidR="00CE649E">
        <w:rPr>
          <w:rFonts w:hint="cs"/>
          <w:rtl/>
          <w:lang w:eastAsia="en-US"/>
        </w:rPr>
        <w:t>ת חכמים שעשו לו אסמכתא במקרא</w:t>
      </w:r>
      <w:r>
        <w:rPr>
          <w:rFonts w:hint="cs"/>
          <w:rtl/>
          <w:lang w:eastAsia="en-US"/>
        </w:rPr>
        <w:t xml:space="preserve">? האם התורה </w:t>
      </w:r>
      <w:r w:rsidR="00CE649E">
        <w:rPr>
          <w:rFonts w:hint="cs"/>
          <w:rtl/>
          <w:lang w:eastAsia="en-US"/>
        </w:rPr>
        <w:t xml:space="preserve">צפתה זאת מראש ובאה ללמדנו את העקרון שחייב אדם גם לברך </w:t>
      </w:r>
      <w:r>
        <w:rPr>
          <w:rFonts w:hint="cs"/>
          <w:rtl/>
          <w:lang w:eastAsia="en-US"/>
        </w:rPr>
        <w:t xml:space="preserve">על הרעה; או שמא </w:t>
      </w:r>
      <w:r w:rsidR="00CE649E">
        <w:rPr>
          <w:rFonts w:hint="cs"/>
          <w:rtl/>
          <w:lang w:eastAsia="en-US"/>
        </w:rPr>
        <w:t>אילולי חטאו וגלו הייתה ברכת המזון של שלוש ברכות בלבד</w:t>
      </w:r>
      <w:r>
        <w:rPr>
          <w:rFonts w:hint="cs"/>
          <w:rtl/>
          <w:lang w:eastAsia="en-US"/>
        </w:rPr>
        <w:t>? עכ"פ, בנוסח הברכה גופא</w:t>
      </w:r>
      <w:r w:rsidR="00B002C4">
        <w:rPr>
          <w:rFonts w:hint="cs"/>
          <w:rtl/>
          <w:lang w:eastAsia="en-US"/>
        </w:rPr>
        <w:t>,</w:t>
      </w:r>
      <w:r>
        <w:rPr>
          <w:rFonts w:hint="cs"/>
          <w:rtl/>
          <w:lang w:eastAsia="en-US"/>
        </w:rPr>
        <w:t xml:space="preserve"> אין לפורענות זכר (מלבד הרמז "הטוב והמטיב") ונראה שבכל מקרה, כאשר קבעו ברכה זו לדורות וטבעו בה את "מטבע חכמים" ר</w:t>
      </w:r>
      <w:r w:rsidR="008328C1">
        <w:rPr>
          <w:rFonts w:hint="cs"/>
          <w:rtl/>
          <w:lang w:eastAsia="en-US"/>
        </w:rPr>
        <w:t>י</w:t>
      </w:r>
      <w:r>
        <w:rPr>
          <w:rFonts w:hint="cs"/>
          <w:rtl/>
          <w:lang w:eastAsia="en-US"/>
        </w:rPr>
        <w:t xml:space="preserve">ככוה והפכוה לברכת הגאולה לעתיד לבוא.  </w:t>
      </w:r>
    </w:p>
  </w:footnote>
  <w:footnote w:id="5">
    <w:p w14:paraId="54DCF998"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זה הסדר ואין לשנותו, משום שהוא משקף התפתחות היסטורית של קורות עם ישראל ומאורעות הדורות שונים.    </w:t>
      </w:r>
    </w:p>
  </w:footnote>
  <w:footnote w:id="6">
    <w:p w14:paraId="3C601409"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שבזימון מזכירים את שם ה'. </w:t>
      </w:r>
      <w:r w:rsidR="00B33D64">
        <w:rPr>
          <w:rFonts w:hint="cs"/>
          <w:rtl/>
          <w:lang w:eastAsia="en-US"/>
        </w:rPr>
        <w:t>ראו</w:t>
      </w:r>
      <w:r>
        <w:rPr>
          <w:rFonts w:hint="cs"/>
          <w:rtl/>
          <w:lang w:eastAsia="en-US"/>
        </w:rPr>
        <w:t xml:space="preserve"> בהמשך שם וכן שלושה דפים קודם בברכות מה ע"א מקור אחר לזימון, הפסוק בתהילים לד ד: "גדלו לה' אתי ונרוממה שמו יחדו", או הפסוק בשירת האזינו (דברים לב ג): "</w:t>
      </w:r>
      <w:hyperlink r:id="rId3" w:history="1">
        <w:r w:rsidRPr="00E36792">
          <w:rPr>
            <w:rStyle w:val="Hyperlink"/>
            <w:rFonts w:hint="cs"/>
            <w:rtl/>
            <w:lang w:eastAsia="en-US"/>
          </w:rPr>
          <w:t>כי שם ה' אקרא הבו גודל ל</w:t>
        </w:r>
        <w:r w:rsidR="00B002C4" w:rsidRPr="00E36792">
          <w:rPr>
            <w:rStyle w:val="Hyperlink"/>
            <w:rFonts w:hint="cs"/>
            <w:rtl/>
            <w:lang w:eastAsia="en-US"/>
          </w:rPr>
          <w:t>אל</w:t>
        </w:r>
        <w:r w:rsidRPr="00E36792">
          <w:rPr>
            <w:rStyle w:val="Hyperlink"/>
            <w:rFonts w:hint="cs"/>
            <w:rtl/>
            <w:lang w:eastAsia="en-US"/>
          </w:rPr>
          <w:t>הינו</w:t>
        </w:r>
      </w:hyperlink>
      <w:r>
        <w:rPr>
          <w:rFonts w:hint="cs"/>
          <w:rtl/>
          <w:lang w:eastAsia="en-US"/>
        </w:rPr>
        <w:t xml:space="preserve">".  </w:t>
      </w:r>
    </w:p>
  </w:footnote>
  <w:footnote w:id="7">
    <w:p w14:paraId="4CED729D"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לפי דעה זו ברכת הטוב והמטיב היא מן התורה ובדרגה אחת עם כל שאר הברכות. ברכת המזון גופא היא מדאורייתא לכל הדעות ובניגוד לכל שאר ברכות הנהנין שהן מדברי חכמים. אלא שהנוסח שלה, "טופס הברכות", התפתח לאורך ההיסטוריה של עם ישראל וכל דור "הוסיף לה נופך משלו". </w:t>
      </w:r>
      <w:r w:rsidR="00B33D64">
        <w:rPr>
          <w:rFonts w:hint="cs"/>
          <w:rtl/>
          <w:lang w:eastAsia="en-US"/>
        </w:rPr>
        <w:t>ראו</w:t>
      </w:r>
      <w:r>
        <w:rPr>
          <w:rFonts w:hint="cs"/>
          <w:rtl/>
          <w:lang w:eastAsia="en-US"/>
        </w:rPr>
        <w:t xml:space="preserve"> מקבילה ב</w:t>
      </w:r>
      <w:r>
        <w:rPr>
          <w:rtl/>
          <w:lang w:eastAsia="en-US"/>
        </w:rPr>
        <w:t>תוספתא מסכת ברכות (ליברמן) פרק ו הלכה א</w:t>
      </w:r>
      <w:r>
        <w:rPr>
          <w:rFonts w:hint="cs"/>
          <w:rtl/>
          <w:lang w:eastAsia="en-US"/>
        </w:rPr>
        <w:t>: "</w:t>
      </w:r>
      <w:r>
        <w:rPr>
          <w:rtl/>
          <w:lang w:eastAsia="en-US"/>
        </w:rPr>
        <w:t>ברכת הזימון מן התורה שנ</w:t>
      </w:r>
      <w:r>
        <w:rPr>
          <w:rFonts w:hint="cs"/>
          <w:rtl/>
          <w:lang w:eastAsia="en-US"/>
        </w:rPr>
        <w:t>אמר:</w:t>
      </w:r>
      <w:r>
        <w:rPr>
          <w:rtl/>
          <w:lang w:eastAsia="en-US"/>
        </w:rPr>
        <w:t xml:space="preserve"> ואכלת ושבעת וברכת </w:t>
      </w:r>
      <w:r>
        <w:rPr>
          <w:rFonts w:hint="cs"/>
          <w:rtl/>
          <w:lang w:eastAsia="en-US"/>
        </w:rPr>
        <w:t xml:space="preserve">- </w:t>
      </w:r>
      <w:r>
        <w:rPr>
          <w:rtl/>
          <w:lang w:eastAsia="en-US"/>
        </w:rPr>
        <w:t>זו ברכת הזימון</w:t>
      </w:r>
      <w:r>
        <w:rPr>
          <w:rFonts w:hint="cs"/>
          <w:rtl/>
          <w:lang w:eastAsia="en-US"/>
        </w:rPr>
        <w:t>.</w:t>
      </w:r>
      <w:r>
        <w:rPr>
          <w:rtl/>
          <w:lang w:eastAsia="en-US"/>
        </w:rPr>
        <w:t xml:space="preserve"> את ה' </w:t>
      </w:r>
      <w:r w:rsidR="00B002C4">
        <w:rPr>
          <w:rtl/>
          <w:lang w:eastAsia="en-US"/>
        </w:rPr>
        <w:t>אל</w:t>
      </w:r>
      <w:r>
        <w:rPr>
          <w:rtl/>
          <w:lang w:eastAsia="en-US"/>
        </w:rPr>
        <w:t xml:space="preserve">היך </w:t>
      </w:r>
      <w:r>
        <w:rPr>
          <w:rFonts w:hint="cs"/>
          <w:rtl/>
          <w:lang w:eastAsia="en-US"/>
        </w:rPr>
        <w:t xml:space="preserve">- </w:t>
      </w:r>
      <w:r>
        <w:rPr>
          <w:rtl/>
          <w:lang w:eastAsia="en-US"/>
        </w:rPr>
        <w:t>זו ברכה ראש</w:t>
      </w:r>
      <w:r>
        <w:rPr>
          <w:rFonts w:hint="cs"/>
          <w:rtl/>
          <w:lang w:eastAsia="en-US"/>
        </w:rPr>
        <w:t>ו</w:t>
      </w:r>
      <w:r>
        <w:rPr>
          <w:rtl/>
          <w:lang w:eastAsia="en-US"/>
        </w:rPr>
        <w:t>נה</w:t>
      </w:r>
      <w:r>
        <w:rPr>
          <w:rFonts w:hint="cs"/>
          <w:rtl/>
          <w:lang w:eastAsia="en-US"/>
        </w:rPr>
        <w:t>.</w:t>
      </w:r>
      <w:r>
        <w:rPr>
          <w:rtl/>
          <w:lang w:eastAsia="en-US"/>
        </w:rPr>
        <w:t xml:space="preserve"> על הארץ </w:t>
      </w:r>
      <w:r>
        <w:rPr>
          <w:rFonts w:hint="cs"/>
          <w:rtl/>
          <w:lang w:eastAsia="en-US"/>
        </w:rPr>
        <w:t xml:space="preserve">- </w:t>
      </w:r>
      <w:r>
        <w:rPr>
          <w:rtl/>
          <w:lang w:eastAsia="en-US"/>
        </w:rPr>
        <w:t>זו ברכת הארץ</w:t>
      </w:r>
      <w:r>
        <w:rPr>
          <w:rFonts w:hint="cs"/>
          <w:rtl/>
          <w:lang w:eastAsia="en-US"/>
        </w:rPr>
        <w:t>.</w:t>
      </w:r>
      <w:r>
        <w:rPr>
          <w:rtl/>
          <w:lang w:eastAsia="en-US"/>
        </w:rPr>
        <w:t xml:space="preserve"> הטובה </w:t>
      </w:r>
      <w:r>
        <w:rPr>
          <w:rFonts w:hint="cs"/>
          <w:rtl/>
          <w:lang w:eastAsia="en-US"/>
        </w:rPr>
        <w:t xml:space="preserve">- </w:t>
      </w:r>
      <w:r>
        <w:rPr>
          <w:rtl/>
          <w:lang w:eastAsia="en-US"/>
        </w:rPr>
        <w:t>זו ירושל</w:t>
      </w:r>
      <w:r>
        <w:rPr>
          <w:rFonts w:hint="cs"/>
          <w:rtl/>
          <w:lang w:eastAsia="en-US"/>
        </w:rPr>
        <w:t>י</w:t>
      </w:r>
      <w:r>
        <w:rPr>
          <w:rtl/>
          <w:lang w:eastAsia="en-US"/>
        </w:rPr>
        <w:t>ם</w:t>
      </w:r>
      <w:r>
        <w:rPr>
          <w:rFonts w:hint="cs"/>
          <w:rtl/>
          <w:lang w:eastAsia="en-US"/>
        </w:rPr>
        <w:t xml:space="preserve"> ...</w:t>
      </w:r>
      <w:r>
        <w:rPr>
          <w:rtl/>
          <w:lang w:eastAsia="en-US"/>
        </w:rPr>
        <w:t xml:space="preserve"> ר' מאיר או</w:t>
      </w:r>
      <w:r>
        <w:rPr>
          <w:rFonts w:hint="cs"/>
          <w:rtl/>
          <w:lang w:eastAsia="en-US"/>
        </w:rPr>
        <w:t>מר:</w:t>
      </w:r>
      <w:r>
        <w:rPr>
          <w:rtl/>
          <w:lang w:eastAsia="en-US"/>
        </w:rPr>
        <w:t xml:space="preserve"> מנין שכשם שאתה מברך על הטובה כך אתה מברך על הרעה</w:t>
      </w:r>
      <w:r>
        <w:rPr>
          <w:rFonts w:hint="cs"/>
          <w:rtl/>
          <w:lang w:eastAsia="en-US"/>
        </w:rPr>
        <w:t>?</w:t>
      </w:r>
      <w:r>
        <w:rPr>
          <w:rtl/>
          <w:lang w:eastAsia="en-US"/>
        </w:rPr>
        <w:t xml:space="preserve"> תל</w:t>
      </w:r>
      <w:r>
        <w:rPr>
          <w:rFonts w:hint="cs"/>
          <w:rtl/>
          <w:lang w:eastAsia="en-US"/>
        </w:rPr>
        <w:t>מוד לומר:</w:t>
      </w:r>
      <w:r>
        <w:rPr>
          <w:rtl/>
          <w:lang w:eastAsia="en-US"/>
        </w:rPr>
        <w:t xml:space="preserve"> </w:t>
      </w:r>
      <w:smartTag w:uri="urn:schemas-microsoft-com:office:smarttags" w:element="PersonName">
        <w:smartTagPr>
          <w:attr w:name="ProductID" w:val="אשר נתן"/>
        </w:smartTagPr>
        <w:r>
          <w:rPr>
            <w:rtl/>
            <w:lang w:eastAsia="en-US"/>
          </w:rPr>
          <w:t>אשר נתן</w:t>
        </w:r>
      </w:smartTag>
      <w:r>
        <w:rPr>
          <w:rtl/>
          <w:lang w:eastAsia="en-US"/>
        </w:rPr>
        <w:t xml:space="preserve"> לך ה' אלהיך</w:t>
      </w:r>
      <w:r w:rsidR="00E36792">
        <w:rPr>
          <w:rFonts w:hint="cs"/>
          <w:rtl/>
          <w:lang w:eastAsia="en-US"/>
        </w:rPr>
        <w:t xml:space="preserve"> -</w:t>
      </w:r>
      <w:r>
        <w:rPr>
          <w:rtl/>
          <w:lang w:eastAsia="en-US"/>
        </w:rPr>
        <w:t xml:space="preserve"> אליך דיינך בכל דין שדנך</w:t>
      </w:r>
      <w:r w:rsidR="00E36792">
        <w:rPr>
          <w:rFonts w:hint="cs"/>
          <w:rtl/>
          <w:lang w:eastAsia="en-US"/>
        </w:rPr>
        <w:t>,</w:t>
      </w:r>
      <w:r>
        <w:rPr>
          <w:rtl/>
          <w:lang w:eastAsia="en-US"/>
        </w:rPr>
        <w:t xml:space="preserve"> בין במ</w:t>
      </w:r>
      <w:r>
        <w:rPr>
          <w:rFonts w:hint="cs"/>
          <w:rtl/>
          <w:lang w:eastAsia="en-US"/>
        </w:rPr>
        <w:t>י</w:t>
      </w:r>
      <w:r>
        <w:rPr>
          <w:rtl/>
          <w:lang w:eastAsia="en-US"/>
        </w:rPr>
        <w:t>דת הטוב בין במ</w:t>
      </w:r>
      <w:r>
        <w:rPr>
          <w:rFonts w:hint="cs"/>
          <w:rtl/>
          <w:lang w:eastAsia="en-US"/>
        </w:rPr>
        <w:t>י</w:t>
      </w:r>
      <w:r>
        <w:rPr>
          <w:rtl/>
          <w:lang w:eastAsia="en-US"/>
        </w:rPr>
        <w:t>דת פורענות</w:t>
      </w:r>
      <w:r>
        <w:rPr>
          <w:rFonts w:hint="cs"/>
          <w:rtl/>
          <w:lang w:eastAsia="en-US"/>
        </w:rPr>
        <w:t xml:space="preserve">".  </w:t>
      </w:r>
    </w:p>
  </w:footnote>
  <w:footnote w:id="8">
    <w:p w14:paraId="4C52C69A" w14:textId="77777777" w:rsidR="005F30D1" w:rsidRDefault="005F30D1" w:rsidP="001D5742">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זו השיטה שברכת הטוב והמטיב היא מדרבנן. התורה לא תקנה מראש ברכה על פורענות, בודאי לא על פורענות מסוימת ("</w:t>
      </w:r>
      <w:hyperlink r:id="rId4" w:history="1">
        <w:r w:rsidRPr="005F10DA">
          <w:rPr>
            <w:rStyle w:val="Hyperlink"/>
            <w:rFonts w:hint="cs"/>
            <w:rtl/>
            <w:lang w:eastAsia="en-US"/>
          </w:rPr>
          <w:t>הכל בידי שמים חוץ מיראת שמים</w:t>
        </w:r>
      </w:hyperlink>
      <w:r>
        <w:rPr>
          <w:rFonts w:hint="cs"/>
          <w:rtl/>
          <w:lang w:eastAsia="en-US"/>
        </w:rPr>
        <w:t xml:space="preserve">" </w:t>
      </w:r>
      <w:r>
        <w:rPr>
          <w:rtl/>
          <w:lang w:eastAsia="en-US"/>
        </w:rPr>
        <w:t>–</w:t>
      </w:r>
      <w:r>
        <w:rPr>
          <w:rFonts w:hint="cs"/>
          <w:rtl/>
          <w:lang w:eastAsia="en-US"/>
        </w:rPr>
        <w:t xml:space="preserve"> </w:t>
      </w:r>
      <w:r w:rsidR="005F10DA">
        <w:rPr>
          <w:rFonts w:hint="cs"/>
          <w:rtl/>
          <w:lang w:eastAsia="en-US"/>
        </w:rPr>
        <w:t>דברינו בפרשה זו</w:t>
      </w:r>
      <w:r>
        <w:rPr>
          <w:rFonts w:hint="cs"/>
          <w:rtl/>
          <w:lang w:eastAsia="en-US"/>
        </w:rPr>
        <w:t>). המחלוקת זו, אם הטוב והמטיב הוא מן התורה או מחכמים נמצאת גם בירושלמי ברכות פרק ז דף יא עמוד א</w:t>
      </w:r>
      <w:r w:rsidR="001D5742">
        <w:rPr>
          <w:rFonts w:hint="cs"/>
          <w:rtl/>
          <w:lang w:eastAsia="en-US"/>
        </w:rPr>
        <w:t xml:space="preserve"> שנראה שנוטה לדעה שברכה זו היא מהתורה</w:t>
      </w:r>
      <w:r>
        <w:rPr>
          <w:rFonts w:hint="cs"/>
          <w:rtl/>
          <w:lang w:eastAsia="en-US"/>
        </w:rPr>
        <w:t>: "אמר רב חונה</w:t>
      </w:r>
      <w:r w:rsidR="005F10DA">
        <w:rPr>
          <w:rFonts w:hint="cs"/>
          <w:rtl/>
          <w:lang w:eastAsia="en-US"/>
        </w:rPr>
        <w:t>:</w:t>
      </w:r>
      <w:r>
        <w:rPr>
          <w:rFonts w:hint="cs"/>
          <w:rtl/>
          <w:lang w:eastAsia="en-US"/>
        </w:rPr>
        <w:t xml:space="preserve"> תיפתר כרבי ישמעאל</w:t>
      </w:r>
      <w:r w:rsidR="005F10DA">
        <w:rPr>
          <w:rFonts w:hint="cs"/>
          <w:rtl/>
          <w:lang w:eastAsia="en-US"/>
        </w:rPr>
        <w:t>,</w:t>
      </w:r>
      <w:r>
        <w:rPr>
          <w:rFonts w:hint="cs"/>
          <w:rtl/>
          <w:lang w:eastAsia="en-US"/>
        </w:rPr>
        <w:t xml:space="preserve"> דרבי ישמעאל אמר</w:t>
      </w:r>
      <w:r w:rsidR="005F10DA">
        <w:rPr>
          <w:rFonts w:hint="cs"/>
          <w:rtl/>
          <w:lang w:eastAsia="en-US"/>
        </w:rPr>
        <w:t>:</w:t>
      </w:r>
      <w:r>
        <w:rPr>
          <w:rFonts w:hint="cs"/>
          <w:rtl/>
          <w:lang w:eastAsia="en-US"/>
        </w:rPr>
        <w:t xml:space="preserve"> הטוב והמטיב דבר תורה"</w:t>
      </w:r>
      <w:r w:rsidR="001D5742">
        <w:rPr>
          <w:rFonts w:hint="cs"/>
          <w:rtl/>
          <w:lang w:eastAsia="en-US"/>
        </w:rPr>
        <w:t>, אבל בסוגיה בבבלי ברכות מו ע"א נראה שהדעה השלטת היא שברכה זו היא מדרבנן: "</w:t>
      </w:r>
      <w:r w:rsidR="001D5742">
        <w:rPr>
          <w:rtl/>
          <w:lang w:eastAsia="en-US"/>
        </w:rPr>
        <w:t>אמר רב יוסף: תדע דהטוב והמטיב לאו דאורייתא - שהרי פועלים עוקרים אותה. אמר רב יצחק בר שמואל בר מרתא משמיה דרב: תדע דהטוב והמטיב לאו דאורייתא - שהרי פותח בה בברוך ואין חותם בה בברוך</w:t>
      </w:r>
      <w:r w:rsidR="001D5742">
        <w:rPr>
          <w:rFonts w:hint="cs"/>
          <w:rtl/>
          <w:lang w:eastAsia="en-US"/>
        </w:rPr>
        <w:t>" (את ברכת הפועלים נראה להלן)</w:t>
      </w:r>
      <w:r>
        <w:rPr>
          <w:rFonts w:hint="cs"/>
          <w:rtl/>
          <w:lang w:eastAsia="en-US"/>
        </w:rPr>
        <w:t>. ולהלכה, דעת רוב הפוסקים היא שברכת הטוב והמטיב היא מדרבנן ולפיכך חותמים את ברכת בונה ירושלים ב"אמן" כדי להפריד בין ברכות מהתורה לתוספת שהוסיפו חכמים.</w:t>
      </w:r>
      <w:r w:rsidR="005F10DA">
        <w:rPr>
          <w:rFonts w:hint="cs"/>
          <w:rtl/>
          <w:lang w:eastAsia="en-US"/>
        </w:rPr>
        <w:t xml:space="preserve"> משה, יהושע, דוד ושלמה </w:t>
      </w:r>
      <w:r w:rsidR="00737618">
        <w:rPr>
          <w:rtl/>
          <w:lang w:eastAsia="en-US"/>
        </w:rPr>
        <w:t>–</w:t>
      </w:r>
      <w:r w:rsidR="005F10DA">
        <w:rPr>
          <w:rFonts w:hint="cs"/>
          <w:rtl/>
          <w:lang w:eastAsia="en-US"/>
        </w:rPr>
        <w:t xml:space="preserve"> מדא</w:t>
      </w:r>
      <w:r w:rsidR="00737618">
        <w:rPr>
          <w:rFonts w:hint="cs"/>
          <w:rtl/>
          <w:lang w:eastAsia="en-US"/>
        </w:rPr>
        <w:t>ו</w:t>
      </w:r>
      <w:r w:rsidR="005F10DA">
        <w:rPr>
          <w:rFonts w:hint="cs"/>
          <w:rtl/>
          <w:lang w:eastAsia="en-US"/>
        </w:rPr>
        <w:t>רייתא</w:t>
      </w:r>
      <w:r w:rsidR="00737618">
        <w:rPr>
          <w:rFonts w:hint="cs"/>
          <w:rtl/>
          <w:lang w:eastAsia="en-US"/>
        </w:rPr>
        <w:t xml:space="preserve">, חכמי יבנה </w:t>
      </w:r>
      <w:r w:rsidR="00737618">
        <w:rPr>
          <w:rtl/>
          <w:lang w:eastAsia="en-US"/>
        </w:rPr>
        <w:t>–</w:t>
      </w:r>
      <w:r w:rsidR="00737618">
        <w:rPr>
          <w:rFonts w:hint="cs"/>
          <w:rtl/>
          <w:lang w:eastAsia="en-US"/>
        </w:rPr>
        <w:t xml:space="preserve"> מדרבנן.</w:t>
      </w:r>
      <w:r>
        <w:rPr>
          <w:rFonts w:hint="cs"/>
          <w:rtl/>
          <w:lang w:eastAsia="en-US"/>
        </w:rPr>
        <w:t xml:space="preserve"> </w:t>
      </w:r>
    </w:p>
  </w:footnote>
  <w:footnote w:id="9">
    <w:p w14:paraId="1E99EC6C" w14:textId="77777777" w:rsidR="00571A0B" w:rsidRDefault="00571A0B" w:rsidP="003710B5">
      <w:pPr>
        <w:pStyle w:val="a3"/>
        <w:rPr>
          <w:rFonts w:hint="cs"/>
          <w:rtl/>
        </w:rPr>
      </w:pPr>
      <w:r>
        <w:rPr>
          <w:rStyle w:val="a5"/>
        </w:rPr>
        <w:footnoteRef/>
      </w:r>
      <w:r>
        <w:rPr>
          <w:rtl/>
        </w:rPr>
        <w:t xml:space="preserve"> </w:t>
      </w:r>
      <w:r>
        <w:rPr>
          <w:rFonts w:hint="cs"/>
          <w:rtl/>
          <w:lang w:eastAsia="en-US"/>
        </w:rPr>
        <w:t xml:space="preserve">לפי מקור זה ברכת בונה ירושלים נתקנה לאחר החורבן ולא ע"י דוד ושלמה בניגוד לגמרא בברכות לעיל. בכך נוצרת חלוקה של ברכת המזון לשתי חטיבות: ברכת הזן והארץ מחד גיסא וברכת בונה ירושלים והטוב והמטיב מאידך גיסא. </w:t>
      </w:r>
      <w:r w:rsidR="00C55465">
        <w:rPr>
          <w:rFonts w:hint="cs"/>
          <w:rtl/>
          <w:lang w:eastAsia="en-US"/>
        </w:rPr>
        <w:t xml:space="preserve">יהושע ומשה בצד אחד, </w:t>
      </w:r>
      <w:r w:rsidR="006E5AFC">
        <w:rPr>
          <w:rFonts w:hint="cs"/>
          <w:rtl/>
          <w:lang w:eastAsia="en-US"/>
        </w:rPr>
        <w:t xml:space="preserve">וחכמי </w:t>
      </w:r>
      <w:r w:rsidR="00C55465">
        <w:rPr>
          <w:rFonts w:hint="cs"/>
          <w:rtl/>
          <w:lang w:eastAsia="en-US"/>
        </w:rPr>
        <w:t>בית שני</w:t>
      </w:r>
      <w:r w:rsidR="006E5AFC">
        <w:rPr>
          <w:rFonts w:hint="cs"/>
          <w:rtl/>
          <w:lang w:eastAsia="en-US"/>
        </w:rPr>
        <w:t xml:space="preserve"> בצד האחר (ודוד ושלמה לא נזכרים). </w:t>
      </w:r>
      <w:r w:rsidR="006E5AFC">
        <w:rPr>
          <w:rFonts w:hint="cs"/>
          <w:rtl/>
        </w:rPr>
        <w:t xml:space="preserve">חלוקה זו </w:t>
      </w:r>
      <w:r w:rsidR="003710B5">
        <w:rPr>
          <w:rFonts w:hint="cs"/>
          <w:rtl/>
        </w:rPr>
        <w:t>מדגישה את מעמדו של יהושע כממשיכו של משה ו</w:t>
      </w:r>
      <w:r w:rsidR="006E5AFC">
        <w:rPr>
          <w:rFonts w:hint="cs"/>
          <w:rtl/>
        </w:rPr>
        <w:t xml:space="preserve">מזכירה אולי את מאמר </w:t>
      </w:r>
      <w:r w:rsidR="006E5AFC">
        <w:rPr>
          <w:rtl/>
        </w:rPr>
        <w:t xml:space="preserve">רב אדא ברבי חנינא </w:t>
      </w:r>
      <w:r w:rsidR="003710B5">
        <w:rPr>
          <w:rFonts w:hint="cs"/>
          <w:rtl/>
        </w:rPr>
        <w:t xml:space="preserve">בגמרא </w:t>
      </w:r>
      <w:r w:rsidR="006E5AFC">
        <w:rPr>
          <w:rtl/>
        </w:rPr>
        <w:t>נדרים דף כב עמוד ב</w:t>
      </w:r>
      <w:r w:rsidR="003710B5">
        <w:rPr>
          <w:rFonts w:hint="cs"/>
          <w:rtl/>
        </w:rPr>
        <w:t>: "</w:t>
      </w:r>
      <w:r w:rsidR="006E5AFC">
        <w:rPr>
          <w:rtl/>
        </w:rPr>
        <w:t>אלמלא (לא) חטאו ישראל - לא ניתן להם אלא חמשה חומשי תורה וספר יהושע בלבד, שערכה של ארץ ישראל הוא</w:t>
      </w:r>
      <w:r w:rsidR="003710B5">
        <w:rPr>
          <w:rFonts w:hint="cs"/>
          <w:rtl/>
        </w:rPr>
        <w:t>".</w:t>
      </w:r>
    </w:p>
  </w:footnote>
  <w:footnote w:id="10">
    <w:p w14:paraId="120FA2FC"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מדרש זה נמצא בפרשת מסעי על הפסוק "כי אתם באים אל הארץ ... שפותח את סדר הנחלות. </w:t>
      </w:r>
      <w:r w:rsidR="00571A0B">
        <w:rPr>
          <w:rFonts w:hint="cs"/>
          <w:rtl/>
          <w:lang w:eastAsia="en-US"/>
        </w:rPr>
        <w:t xml:space="preserve">עיקר מטרתו </w:t>
      </w:r>
      <w:r>
        <w:rPr>
          <w:rFonts w:hint="cs"/>
          <w:rtl/>
          <w:lang w:eastAsia="en-US"/>
        </w:rPr>
        <w:t>להדגיש את ברכת הארץ שהיא התוספת של דור המתנחלים לעומת דור המדבר</w:t>
      </w:r>
      <w:r w:rsidR="00571A0B">
        <w:rPr>
          <w:rFonts w:hint="cs"/>
          <w:rtl/>
          <w:lang w:eastAsia="en-US"/>
        </w:rPr>
        <w:t xml:space="preserve">, ומכאן </w:t>
      </w:r>
      <w:r>
        <w:rPr>
          <w:rFonts w:hint="cs"/>
          <w:rtl/>
          <w:lang w:eastAsia="en-US"/>
        </w:rPr>
        <w:t>סיומו החגיגי</w:t>
      </w:r>
      <w:r w:rsidR="00571A0B">
        <w:rPr>
          <w:rFonts w:hint="cs"/>
          <w:rtl/>
          <w:lang w:eastAsia="en-US"/>
        </w:rPr>
        <w:t xml:space="preserve"> של המדרש. </w:t>
      </w:r>
      <w:r>
        <w:rPr>
          <w:rFonts w:hint="cs"/>
          <w:rtl/>
          <w:lang w:eastAsia="en-US"/>
        </w:rPr>
        <w:t xml:space="preserve">אגב </w:t>
      </w:r>
      <w:r w:rsidR="00571A0B">
        <w:rPr>
          <w:rFonts w:hint="cs"/>
          <w:rtl/>
          <w:lang w:eastAsia="en-US"/>
        </w:rPr>
        <w:t xml:space="preserve">אורחא גם </w:t>
      </w:r>
      <w:r>
        <w:rPr>
          <w:rFonts w:hint="cs"/>
          <w:rtl/>
          <w:lang w:eastAsia="en-US"/>
        </w:rPr>
        <w:t>מלמדנו</w:t>
      </w:r>
      <w:r w:rsidR="00571A0B">
        <w:rPr>
          <w:rFonts w:hint="cs"/>
          <w:rtl/>
          <w:lang w:eastAsia="en-US"/>
        </w:rPr>
        <w:t xml:space="preserve"> שברכת </w:t>
      </w:r>
      <w:r>
        <w:rPr>
          <w:rFonts w:hint="cs"/>
          <w:rtl/>
          <w:lang w:eastAsia="en-US"/>
        </w:rPr>
        <w:t>בונה ירושלים שנתקנה אחרי החורבן ולא ע"י דוד ושלמה ...</w:t>
      </w:r>
    </w:p>
  </w:footnote>
  <w:footnote w:id="11">
    <w:p w14:paraId="7CEC566A"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"שאינה מן התורה" רש"י שם. אמנם החמירו מאד על ברכות הנהנין שלפני האכילה וההנאה, עד שאמרו: "אסור לו לאדם שיהנה מן העולם הזה בלא ברכה, וכל הנהנה מן העולם הזה בלא ברכה </w:t>
      </w:r>
      <w:r>
        <w:rPr>
          <w:rtl/>
          <w:lang w:eastAsia="en-US"/>
        </w:rPr>
        <w:t>–</w:t>
      </w:r>
      <w:r>
        <w:rPr>
          <w:rFonts w:hint="cs"/>
          <w:rtl/>
          <w:lang w:eastAsia="en-US"/>
        </w:rPr>
        <w:t xml:space="preserve"> מעל ... אמר רב יהודה אמר שמואל: כל הנהנה מן העולם הזה בלא ברכה - כאילו נהנה מקדשי שמים" (ברכות לה ע"א). אבל דא עקא, איזו מן החמרה זו תהיה אם הפועל ידקדק שלא למעול בקדשי שמים, אבל ימעל בעבודתו ומחויבותו כלפי בעל הבית, הלא תרתי דסתרי הם. עד כדי כך!</w:t>
      </w:r>
    </w:p>
  </w:footnote>
  <w:footnote w:id="12">
    <w:p w14:paraId="11BC1B8B" w14:textId="77777777" w:rsidR="00C55465" w:rsidRDefault="00C55465">
      <w:pPr>
        <w:pStyle w:val="a3"/>
        <w:rPr>
          <w:rFonts w:hint="cs"/>
          <w:rtl/>
        </w:rPr>
      </w:pPr>
      <w:r>
        <w:rPr>
          <w:rStyle w:val="a5"/>
        </w:rPr>
        <w:footnoteRef/>
      </w:r>
      <w:r>
        <w:rPr>
          <w:rtl/>
        </w:rPr>
        <w:t xml:space="preserve"> </w:t>
      </w:r>
      <w:r>
        <w:rPr>
          <w:rFonts w:hint="cs"/>
          <w:rtl/>
          <w:lang w:eastAsia="en-US"/>
        </w:rPr>
        <w:t>הפועלים אומרים רק שתי ברכות. ברכת ירושלים אוחדה עם ברכת הארץ (יהושע, דוד ושלמה ברצף אחד, הגמרא בברכות לשיטתה). וברכת הטוב והמטיב לא נזכרת כאן כלל. זה אחד המקורות של הפוסקים שברכת הטוב והמטיב היא מדרבנן (ראו תוספות סוטה לב ע"ב). או אפשר שתוספתא זו ("התניא") היא קדומה ונכתבה עוד לפני החורבן, לפני נפילת ביתר?</w:t>
      </w:r>
    </w:p>
  </w:footnote>
  <w:footnote w:id="13">
    <w:p w14:paraId="787960DC" w14:textId="77777777" w:rsidR="005F30D1" w:rsidRDefault="005F30D1">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"עושין בסעודתן" הם פועלים שאינם מקבלים שכר בגין עבודתם אלא רק אוכל. זה שכרם היחיד ולפיכך רשאים (צריכים?) לברך ברכה מלאה. אבל פועלים ש"עושין בשכרן", היינו מקבלים שכר על עבודתם צריכים לקצר שכן זמנם שייך לבעל הבית.</w:t>
      </w:r>
    </w:p>
  </w:footnote>
  <w:footnote w:id="14">
    <w:p w14:paraId="6385CF0E" w14:textId="77777777" w:rsidR="005F30D1" w:rsidRDefault="005F30D1" w:rsidP="00DC2FEB">
      <w:pPr>
        <w:pStyle w:val="a3"/>
        <w:rPr>
          <w:rFonts w:hint="cs"/>
          <w:rtl/>
          <w:lang w:eastAsia="en-US"/>
        </w:rPr>
      </w:pPr>
      <w:r>
        <w:rPr>
          <w:rStyle w:val="a5"/>
        </w:rPr>
        <w:footnoteRef/>
      </w:r>
      <w:r>
        <w:rPr>
          <w:lang w:eastAsia="en-US"/>
        </w:rPr>
        <w:t xml:space="preserve"> </w:t>
      </w:r>
      <w:r>
        <w:rPr>
          <w:rFonts w:hint="cs"/>
          <w:rtl/>
          <w:lang w:eastAsia="en-US"/>
        </w:rPr>
        <w:t xml:space="preserve"> </w:t>
      </w:r>
      <w:r w:rsidR="00B33D64">
        <w:rPr>
          <w:rFonts w:hint="cs"/>
          <w:rtl/>
          <w:lang w:eastAsia="en-US"/>
        </w:rPr>
        <w:t>ראו</w:t>
      </w:r>
      <w:r>
        <w:rPr>
          <w:rFonts w:hint="cs"/>
          <w:rtl/>
          <w:lang w:eastAsia="en-US"/>
        </w:rPr>
        <w:t xml:space="preserve"> שולחן ערוך אורח חיים קצא: "פועלים העושים מלאכה אצל בעל הבית מקצרין בב</w:t>
      </w:r>
      <w:r w:rsidR="00DC2FEB">
        <w:rPr>
          <w:rFonts w:hint="cs"/>
          <w:rtl/>
          <w:lang w:eastAsia="en-US"/>
        </w:rPr>
        <w:t>רכת המזון</w:t>
      </w:r>
      <w:r>
        <w:rPr>
          <w:rFonts w:hint="cs"/>
          <w:rtl/>
          <w:lang w:eastAsia="en-US"/>
        </w:rPr>
        <w:t>, כדי שלא לבטל מלאכת בעל הבית. כיצד? ברכה ראשונה כתקנה, ושנייה פותח בברכת הארץ וכולל בה בונה ירושלים וחותם בברכת הארץ. ואין אומרים ברכת הטוב והמטיב כלל. במה דברים אמורים? כשנוטלים שכר על מלאכתן מלבד הסעודה. אבל אם אין נוטלים שכר אלא הסעודה שאוכלים לבד, מברכין כל ד' ברכות כתקנן. וכן אם בעל הבית מסב עימהם ... מברכין כל ד' ברכות. והאידנא (ובימינו), לעולם מברכים כל ארבע ברכות, שאין דרך בני אדם עכשיו להקפיד בכך, ומסתמא אדעתא דהכי שוכרים פועלים שיברכו כל ארבע ברכות כתקנם".</w:t>
      </w:r>
    </w:p>
  </w:footnote>
  <w:footnote w:id="15">
    <w:p w14:paraId="1F654519" w14:textId="77777777" w:rsidR="005F30D1" w:rsidRDefault="005F30D1" w:rsidP="00BC3DF3">
      <w:pPr>
        <w:pStyle w:val="a3"/>
        <w:rPr>
          <w:rFonts w:hint="cs"/>
          <w:rtl/>
          <w:lang w:eastAsia="en-US"/>
        </w:rPr>
      </w:pPr>
      <w:r>
        <w:rPr>
          <w:rStyle w:val="a5"/>
        </w:rPr>
        <w:footnoteRef/>
      </w:r>
      <w:r>
        <w:rPr>
          <w:lang w:eastAsia="en-US"/>
        </w:rPr>
        <w:t xml:space="preserve"> </w:t>
      </w:r>
      <w:r>
        <w:rPr>
          <w:rFonts w:hint="cs"/>
          <w:rtl/>
          <w:lang w:eastAsia="en-US"/>
        </w:rPr>
        <w:t xml:space="preserve">מעין תפילת "הביננו" של ברכת המזון. וזאת דווקא באותו סימן בשולחן ערוך בו יש הקפדה על הנוסח: " ... וכל המשנה מזה הנוסח ... הרי זה בור". ולא </w:t>
      </w:r>
      <w:r w:rsidR="00BC3DF3">
        <w:rPr>
          <w:rFonts w:hint="cs"/>
          <w:rtl/>
          <w:lang w:eastAsia="en-US"/>
        </w:rPr>
        <w:t xml:space="preserve">הספקנו לברר </w:t>
      </w:r>
      <w:r>
        <w:rPr>
          <w:rFonts w:hint="cs"/>
          <w:rtl/>
          <w:lang w:eastAsia="en-US"/>
        </w:rPr>
        <w:t xml:space="preserve">מיהו מהור"ר נפתלי הנזכר כאן, מה מקור נוסח זה ובאילו מקרים יש לאומרו. בשעת הסכנה? כשאין זמן? עכ"פ, שים לב ל"משקל היחסי" של ברכת הטוב והמטיב בנוסח קצר זה. </w:t>
      </w:r>
      <w:r w:rsidR="00BC3DF3">
        <w:rPr>
          <w:rFonts w:hint="cs"/>
          <w:rtl/>
          <w:lang w:eastAsia="en-US"/>
        </w:rPr>
        <w:t xml:space="preserve">זאת ועוד, </w:t>
      </w:r>
      <w:r w:rsidR="00B33D64">
        <w:rPr>
          <w:rFonts w:hint="cs"/>
          <w:rtl/>
          <w:lang w:eastAsia="en-US"/>
        </w:rPr>
        <w:t>ראו</w:t>
      </w:r>
      <w:r w:rsidR="00BC3DF3">
        <w:rPr>
          <w:rFonts w:hint="cs"/>
          <w:rtl/>
          <w:lang w:eastAsia="en-US"/>
        </w:rPr>
        <w:t xml:space="preserve"> </w:t>
      </w:r>
      <w:r>
        <w:rPr>
          <w:rFonts w:hint="cs"/>
          <w:rtl/>
          <w:lang w:eastAsia="en-US"/>
        </w:rPr>
        <w:t>נוסח קצר אחר של ברכת המזון בסידור עבודת ישראל (רעדעלהיים) ושם כתוב שהוא מיועד לנשים שמלאכתן בבישול ואין להן זמן לומר את הברכה המלאה ...</w:t>
      </w:r>
    </w:p>
  </w:footnote>
  <w:footnote w:id="16">
    <w:p w14:paraId="0B1890F9" w14:textId="77777777" w:rsidR="00BC3DF3" w:rsidRDefault="00BC3DF3">
      <w:pPr>
        <w:pStyle w:val="a3"/>
        <w:rPr>
          <w:rFonts w:hint="cs"/>
          <w:rtl/>
        </w:rPr>
      </w:pPr>
      <w:r>
        <w:rPr>
          <w:rStyle w:val="a5"/>
        </w:rPr>
        <w:footnoteRef/>
      </w:r>
      <w:r>
        <w:rPr>
          <w:rtl/>
        </w:rPr>
        <w:t xml:space="preserve"> </w:t>
      </w:r>
      <w:r>
        <w:rPr>
          <w:rFonts w:hint="cs"/>
          <w:rtl/>
        </w:rPr>
        <w:t xml:space="preserve">ומחנכם לברך לבורא עולם. </w:t>
      </w:r>
      <w:r w:rsidR="00B33D64">
        <w:rPr>
          <w:rFonts w:hint="cs"/>
          <w:rtl/>
        </w:rPr>
        <w:t>ראו</w:t>
      </w:r>
      <w:r>
        <w:rPr>
          <w:rFonts w:hint="cs"/>
          <w:rtl/>
        </w:rPr>
        <w:t xml:space="preserve"> דברינו </w:t>
      </w:r>
      <w:hyperlink r:id="rId5" w:history="1">
        <w:r w:rsidRPr="00BC3DF3">
          <w:rPr>
            <w:rStyle w:val="Hyperlink"/>
            <w:rFonts w:hint="cs"/>
            <w:rtl/>
          </w:rPr>
          <w:t>אשל אברהם</w:t>
        </w:r>
      </w:hyperlink>
      <w:r>
        <w:rPr>
          <w:rFonts w:hint="cs"/>
          <w:rtl/>
        </w:rPr>
        <w:t xml:space="preserve"> בפרשת וירא.</w:t>
      </w:r>
    </w:p>
  </w:footnote>
  <w:footnote w:id="17">
    <w:p w14:paraId="487E5F79" w14:textId="77777777" w:rsidR="00BC3DF3" w:rsidRDefault="00BC3DF3">
      <w:pPr>
        <w:pStyle w:val="a3"/>
        <w:rPr>
          <w:rFonts w:hint="cs"/>
          <w:rtl/>
        </w:rPr>
      </w:pPr>
      <w:r>
        <w:rPr>
          <w:rStyle w:val="a5"/>
        </w:rPr>
        <w:footnoteRef/>
      </w:r>
      <w:r>
        <w:rPr>
          <w:rtl/>
        </w:rPr>
        <w:t xml:space="preserve"> </w:t>
      </w:r>
      <w:r>
        <w:rPr>
          <w:rFonts w:hint="cs"/>
          <w:rtl/>
        </w:rPr>
        <w:t xml:space="preserve">ולא היגר מהארץ גם בשנים הקשות. </w:t>
      </w:r>
      <w:r w:rsidR="00B33D64">
        <w:rPr>
          <w:rFonts w:hint="cs"/>
          <w:rtl/>
        </w:rPr>
        <w:t>ראו</w:t>
      </w:r>
      <w:r>
        <w:rPr>
          <w:rFonts w:hint="cs"/>
          <w:rtl/>
        </w:rPr>
        <w:t xml:space="preserve"> דברינו </w:t>
      </w:r>
      <w:hyperlink r:id="rId6" w:history="1">
        <w:r w:rsidRPr="00BC3DF3">
          <w:rPr>
            <w:rStyle w:val="Hyperlink"/>
            <w:rFonts w:hint="cs"/>
            <w:rtl/>
          </w:rPr>
          <w:t>יצחק אבינו</w:t>
        </w:r>
      </w:hyperlink>
      <w:r>
        <w:rPr>
          <w:rFonts w:hint="cs"/>
          <w:rtl/>
        </w:rPr>
        <w:t xml:space="preserve"> בפרשת תולדות.</w:t>
      </w:r>
    </w:p>
  </w:footnote>
  <w:footnote w:id="18">
    <w:p w14:paraId="33217595" w14:textId="77777777" w:rsidR="005F30D1" w:rsidRDefault="005F30D1" w:rsidP="00BC3DF3">
      <w:pPr>
        <w:pStyle w:val="a3"/>
        <w:rPr>
          <w:rFonts w:hint="cs"/>
          <w:rtl/>
        </w:rPr>
      </w:pPr>
      <w:r>
        <w:rPr>
          <w:rStyle w:val="a5"/>
        </w:rPr>
        <w:footnoteRef/>
      </w:r>
      <w:r>
        <w:t xml:space="preserve"> </w:t>
      </w:r>
      <w:r>
        <w:rPr>
          <w:rFonts w:hint="cs"/>
          <w:rtl/>
        </w:rPr>
        <w:t>ואין כאן זכר לברכה הרביעית "הטוב והמטיב". הקישור לאבות, כמו שלוש התפילות ביום (</w:t>
      </w:r>
      <w:r w:rsidR="00B33D64">
        <w:rPr>
          <w:rFonts w:hint="cs"/>
          <w:rtl/>
        </w:rPr>
        <w:t>ראו</w:t>
      </w:r>
      <w:r w:rsidR="00BC3DF3">
        <w:rPr>
          <w:rFonts w:hint="cs"/>
          <w:rtl/>
        </w:rPr>
        <w:t xml:space="preserve"> דברינו </w:t>
      </w:r>
      <w:hyperlink r:id="rId7" w:history="1">
        <w:r w:rsidRPr="00BC3DF3">
          <w:rPr>
            <w:rStyle w:val="Hyperlink"/>
            <w:rFonts w:hint="cs"/>
            <w:rtl/>
          </w:rPr>
          <w:t>תפילות אבות תקנום</w:t>
        </w:r>
      </w:hyperlink>
      <w:r>
        <w:rPr>
          <w:rFonts w:hint="cs"/>
          <w:rtl/>
        </w:rPr>
        <w:t>)</w:t>
      </w:r>
      <w:r w:rsidR="00BC3DF3">
        <w:rPr>
          <w:rFonts w:hint="cs"/>
          <w:rtl/>
        </w:rPr>
        <w:t>,</w:t>
      </w:r>
      <w:r>
        <w:rPr>
          <w:rFonts w:hint="cs"/>
          <w:rtl/>
        </w:rPr>
        <w:t xml:space="preserve"> מדגיש את ההבדל בין שלוש הברכות הראשונות שהן כוונת התורה מעיקרא, עליהם גם הפועלים, בני </w:t>
      </w:r>
      <w:smartTag w:uri="urn:schemas-microsoft-com:office:smarttags" w:element="PersonName">
        <w:smartTagPr>
          <w:attr w:name="ProductID" w:val="אברהם יצחק"/>
        </w:smartTagPr>
        <w:r>
          <w:rPr>
            <w:rFonts w:hint="cs"/>
            <w:rtl/>
          </w:rPr>
          <w:t>אברהם יצחק</w:t>
        </w:r>
      </w:smartTag>
      <w:r>
        <w:rPr>
          <w:rFonts w:hint="cs"/>
          <w:rtl/>
        </w:rPr>
        <w:t xml:space="preserve"> ויעקב, אינם יכולים לוותר. </w:t>
      </w:r>
      <w:r w:rsidR="001700B6">
        <w:rPr>
          <w:rFonts w:hint="cs"/>
          <w:rtl/>
        </w:rPr>
        <w:t xml:space="preserve">ברכת </w:t>
      </w:r>
      <w:r>
        <w:rPr>
          <w:rFonts w:hint="cs"/>
          <w:rtl/>
        </w:rPr>
        <w:t>הטוב והמטיב</w:t>
      </w:r>
      <w:r w:rsidR="00BC3DF3">
        <w:rPr>
          <w:rFonts w:hint="cs"/>
          <w:rtl/>
        </w:rPr>
        <w:t>, לעומת זאת,</w:t>
      </w:r>
      <w:r>
        <w:rPr>
          <w:rFonts w:hint="cs"/>
          <w:rtl/>
        </w:rPr>
        <w:t xml:space="preserve"> נתקנה בידי חכמים, בצוק העתים. אילו זכינו, לא היינו אומרים אותה (</w:t>
      </w:r>
      <w:r w:rsidR="00B33D64">
        <w:rPr>
          <w:rFonts w:hint="cs"/>
          <w:rtl/>
        </w:rPr>
        <w:t>ראו</w:t>
      </w:r>
      <w:r>
        <w:rPr>
          <w:rFonts w:hint="cs"/>
          <w:rtl/>
        </w:rPr>
        <w:t xml:space="preserve"> </w:t>
      </w:r>
      <w:r w:rsidR="00BC3DF3">
        <w:rPr>
          <w:rFonts w:hint="cs"/>
          <w:rtl/>
        </w:rPr>
        <w:t>מדרש "אילו זכיתם" ב</w:t>
      </w:r>
      <w:r>
        <w:rPr>
          <w:rFonts w:hint="cs"/>
          <w:rtl/>
        </w:rPr>
        <w:t>פת</w:t>
      </w:r>
      <w:r w:rsidR="008328C1">
        <w:rPr>
          <w:rFonts w:hint="cs"/>
          <w:rtl/>
        </w:rPr>
        <w:t>י</w:t>
      </w:r>
      <w:r>
        <w:rPr>
          <w:rFonts w:hint="cs"/>
          <w:rtl/>
        </w:rPr>
        <w:t>חתא איכה רבה</w:t>
      </w:r>
      <w:r w:rsidR="00BC3DF3">
        <w:rPr>
          <w:rFonts w:hint="cs"/>
          <w:rtl/>
        </w:rPr>
        <w:t>, דברינו</w:t>
      </w:r>
      <w:r w:rsidR="001700B6">
        <w:rPr>
          <w:rFonts w:hint="cs"/>
          <w:rtl/>
        </w:rPr>
        <w:t xml:space="preserve"> </w:t>
      </w:r>
      <w:hyperlink r:id="rId8" w:history="1">
        <w:r w:rsidR="001700B6" w:rsidRPr="001700B6">
          <w:rPr>
            <w:rStyle w:val="Hyperlink"/>
            <w:rFonts w:hint="cs"/>
            <w:rtl/>
          </w:rPr>
          <w:t>פתיחתא איכה רבה - 2</w:t>
        </w:r>
      </w:hyperlink>
      <w:r w:rsidR="00BC3DF3">
        <w:rPr>
          <w:rFonts w:hint="cs"/>
          <w:rtl/>
        </w:rPr>
        <w:t xml:space="preserve"> </w:t>
      </w:r>
      <w:hyperlink r:id="rId9" w:history="1">
        <w:r w:rsidR="00BC3DF3" w:rsidRPr="00BC3DF3">
          <w:rPr>
            <w:rStyle w:val="Hyperlink"/>
            <w:rFonts w:hint="cs"/>
            <w:rtl/>
          </w:rPr>
          <w:t>בת</w:t>
        </w:r>
        <w:r w:rsidR="00BC3DF3" w:rsidRPr="00BC3DF3">
          <w:rPr>
            <w:rStyle w:val="Hyperlink"/>
            <w:rFonts w:hint="cs"/>
            <w:rtl/>
          </w:rPr>
          <w:t>ש</w:t>
        </w:r>
        <w:r w:rsidR="00BC3DF3" w:rsidRPr="00BC3DF3">
          <w:rPr>
            <w:rStyle w:val="Hyperlink"/>
            <w:rFonts w:hint="cs"/>
            <w:rtl/>
          </w:rPr>
          <w:t>עה באב</w:t>
        </w:r>
      </w:hyperlink>
      <w:r>
        <w:rPr>
          <w:rFonts w:hint="cs"/>
          <w:rtl/>
        </w:rPr>
        <w:t xml:space="preserve">). </w:t>
      </w:r>
    </w:p>
  </w:footnote>
  <w:footnote w:id="19">
    <w:p w14:paraId="25A899B1" w14:textId="77777777" w:rsidR="005F30D1" w:rsidRDefault="005F30D1" w:rsidP="00BC3DF3">
      <w:pPr>
        <w:pStyle w:val="a3"/>
        <w:rPr>
          <w:rFonts w:hint="cs"/>
          <w:rtl/>
        </w:rPr>
      </w:pPr>
      <w:r>
        <w:rPr>
          <w:rStyle w:val="a5"/>
        </w:rPr>
        <w:footnoteRef/>
      </w:r>
      <w:r>
        <w:t xml:space="preserve"> </w:t>
      </w:r>
      <w:r>
        <w:rPr>
          <w:rFonts w:hint="cs"/>
          <w:rtl/>
        </w:rPr>
        <w:t xml:space="preserve"> </w:t>
      </w:r>
      <w:r>
        <w:rPr>
          <w:rFonts w:hint="cs"/>
          <w:rtl/>
          <w:lang w:eastAsia="en-US"/>
        </w:rPr>
        <w:t xml:space="preserve">פיוט "צור משלו" שבזמירות לליל שבת הוא "תקציר" של ברכת המזון. דבר זה הראני מחותני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xml:space="preserve"> </w:t>
      </w:r>
      <w:r w:rsidR="00BC3DF3">
        <w:rPr>
          <w:rFonts w:hint="cs"/>
          <w:rtl/>
          <w:lang w:eastAsia="en-US"/>
        </w:rPr>
        <w:t>ז"ל</w:t>
      </w:r>
      <w:r>
        <w:rPr>
          <w:rFonts w:hint="cs"/>
          <w:rtl/>
          <w:lang w:eastAsia="en-US"/>
        </w:rPr>
        <w:t xml:space="preserve">. ההתחלה ברורה: ברכת הזן והארץ. </w:t>
      </w:r>
      <w:r w:rsidR="00BC3DF3">
        <w:rPr>
          <w:rFonts w:hint="cs"/>
          <w:rtl/>
          <w:lang w:eastAsia="en-US"/>
        </w:rPr>
        <w:t xml:space="preserve">אך </w:t>
      </w:r>
      <w:r>
        <w:rPr>
          <w:rFonts w:hint="cs"/>
          <w:rtl/>
          <w:lang w:eastAsia="en-US"/>
        </w:rPr>
        <w:t>בהמשך "ממסמס" הפייטן את ברכת הטוב והמטיב ומשלבה בברכת ירושלים והמקדש שמופיעות פעמיים!</w:t>
      </w:r>
    </w:p>
  </w:footnote>
  <w:footnote w:id="20">
    <w:p w14:paraId="501CD67E" w14:textId="77777777" w:rsidR="00E33BA4" w:rsidRDefault="00E33BA4">
      <w:pPr>
        <w:pStyle w:val="a3"/>
        <w:rPr>
          <w:rFonts w:hint="cs"/>
          <w:rtl/>
        </w:rPr>
      </w:pPr>
      <w:r>
        <w:rPr>
          <w:rStyle w:val="a5"/>
        </w:rPr>
        <w:footnoteRef/>
      </w:r>
      <w:r>
        <w:rPr>
          <w:rtl/>
        </w:rPr>
        <w:t xml:space="preserve"> </w:t>
      </w:r>
      <w:r>
        <w:rPr>
          <w:rFonts w:hint="cs"/>
          <w:rtl/>
        </w:rPr>
        <w:t xml:space="preserve">ברכת הטוב והמטיב נתקנה גם כברכת הודאה (הודיה) על גשמים ובשורות טובות. והגמרא במסכת ברכות </w:t>
      </w:r>
      <w:r>
        <w:rPr>
          <w:rtl/>
        </w:rPr>
        <w:t>דף נט עמוד ב</w:t>
      </w:r>
      <w:r>
        <w:rPr>
          <w:rFonts w:hint="cs"/>
          <w:rtl/>
        </w:rPr>
        <w:t xml:space="preserve"> מוסיפה גם מקרה של לידת בן: "</w:t>
      </w:r>
      <w:r>
        <w:rPr>
          <w:rtl/>
        </w:rPr>
        <w:t>ילדה אשתו זכר, אומר ברוך הטוב והמטיב</w:t>
      </w:r>
      <w:r>
        <w:rPr>
          <w:rFonts w:hint="cs"/>
          <w:rtl/>
        </w:rPr>
        <w:t>", ירושה: "</w:t>
      </w:r>
      <w:r>
        <w:rPr>
          <w:rtl/>
        </w:rPr>
        <w:t>מת אביו והוא יורשו, בתח</w:t>
      </w:r>
      <w:r>
        <w:rPr>
          <w:rFonts w:hint="cs"/>
          <w:rtl/>
        </w:rPr>
        <w:t>י</w:t>
      </w:r>
      <w:r>
        <w:rPr>
          <w:rtl/>
        </w:rPr>
        <w:t>לה אומר ברוך דיין האמת ולבסוף הוא אומר ברוך הטוב והמטיב</w:t>
      </w:r>
      <w:r>
        <w:rPr>
          <w:rFonts w:hint="cs"/>
          <w:rtl/>
        </w:rPr>
        <w:t>", שתיית יין בסעודה: "</w:t>
      </w:r>
      <w:r>
        <w:rPr>
          <w:rtl/>
        </w:rPr>
        <w:t>אף על פי שאמרו שינוי יין אינו צריך לברך, אבל אומר ברוך הטוב והמטיב</w:t>
      </w:r>
      <w:r>
        <w:rPr>
          <w:rFonts w:hint="cs"/>
          <w:rtl/>
        </w:rPr>
        <w:t>" ועוד. האם זו ברכת "הטוב והמטיב" שונה מזו שנתקנה על הרוגי בית"ר ורק השם מחבר ביניהם, או שמא ניתן למצוא חוט מקשר בין כל סוגי "הטוב והמטיב". נשמח לשמוע לקח טוב מפי שואבי המים הטובים והמטיבים.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621" w14:textId="77777777" w:rsidR="005F30D1" w:rsidRDefault="005F30D1" w:rsidP="0079621C">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"ב</w:t>
    </w:r>
    <w:r w:rsidR="0079621C">
      <w:rPr>
        <w:rFonts w:hint="cs"/>
        <w:rtl/>
        <w:lang w:eastAsia="en-US"/>
      </w:rPr>
      <w:t>, תשפ"ב</w:t>
    </w:r>
  </w:p>
  <w:p w14:paraId="35835FF0" w14:textId="77777777" w:rsidR="005F30D1" w:rsidRDefault="005F30D1">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963E" w14:textId="77777777" w:rsidR="005F30D1" w:rsidRDefault="005F30D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1D5742">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658A8">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15293833">
    <w:abstractNumId w:val="8"/>
  </w:num>
  <w:num w:numId="2" w16cid:durableId="1178614176">
    <w:abstractNumId w:val="3"/>
  </w:num>
  <w:num w:numId="3" w16cid:durableId="1686666624">
    <w:abstractNumId w:val="2"/>
  </w:num>
  <w:num w:numId="4" w16cid:durableId="2003772901">
    <w:abstractNumId w:val="1"/>
  </w:num>
  <w:num w:numId="5" w16cid:durableId="1959291091">
    <w:abstractNumId w:val="0"/>
  </w:num>
  <w:num w:numId="6" w16cid:durableId="1190291481">
    <w:abstractNumId w:val="9"/>
  </w:num>
  <w:num w:numId="7" w16cid:durableId="1473016016">
    <w:abstractNumId w:val="7"/>
  </w:num>
  <w:num w:numId="8" w16cid:durableId="1007371246">
    <w:abstractNumId w:val="6"/>
  </w:num>
  <w:num w:numId="9" w16cid:durableId="995185549">
    <w:abstractNumId w:val="5"/>
  </w:num>
  <w:num w:numId="10" w16cid:durableId="371196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MDW0sDQ3MjExNDJV0lEKTi0uzszPAykwrgUA7iVFqCwAAAA="/>
  </w:docVars>
  <w:rsids>
    <w:rsidRoot w:val="00EB7DBC"/>
    <w:rsid w:val="00096C3A"/>
    <w:rsid w:val="0016662A"/>
    <w:rsid w:val="001700B6"/>
    <w:rsid w:val="001952D2"/>
    <w:rsid w:val="001D5742"/>
    <w:rsid w:val="001E0CAC"/>
    <w:rsid w:val="002B1382"/>
    <w:rsid w:val="002F11F5"/>
    <w:rsid w:val="00312F68"/>
    <w:rsid w:val="003710B5"/>
    <w:rsid w:val="00571A0B"/>
    <w:rsid w:val="005876E5"/>
    <w:rsid w:val="005B2BDA"/>
    <w:rsid w:val="005F10DA"/>
    <w:rsid w:val="005F30D1"/>
    <w:rsid w:val="006E0D2F"/>
    <w:rsid w:val="006E5AFC"/>
    <w:rsid w:val="00737618"/>
    <w:rsid w:val="00741FAE"/>
    <w:rsid w:val="00764C8D"/>
    <w:rsid w:val="0079621C"/>
    <w:rsid w:val="007A6261"/>
    <w:rsid w:val="008328C1"/>
    <w:rsid w:val="008364A6"/>
    <w:rsid w:val="009C4FA6"/>
    <w:rsid w:val="00A95627"/>
    <w:rsid w:val="00B002C4"/>
    <w:rsid w:val="00B33D64"/>
    <w:rsid w:val="00BC3DF3"/>
    <w:rsid w:val="00BE3E46"/>
    <w:rsid w:val="00BE7FDD"/>
    <w:rsid w:val="00C55465"/>
    <w:rsid w:val="00CE649E"/>
    <w:rsid w:val="00D658A8"/>
    <w:rsid w:val="00DC2FEB"/>
    <w:rsid w:val="00DD1179"/>
    <w:rsid w:val="00E33BA4"/>
    <w:rsid w:val="00E36792"/>
    <w:rsid w:val="00E4390B"/>
    <w:rsid w:val="00EB7DBC"/>
    <w:rsid w:val="00EC01DB"/>
    <w:rsid w:val="00F8108B"/>
    <w:rsid w:val="00F84C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7E02025E"/>
  <w15:docId w15:val="{70926853-CEEF-41C5-8D08-217D81B1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8A8"/>
    <w:pPr>
      <w:bidi/>
    </w:pPr>
    <w:rPr>
      <w:rFonts w:cs="Narkisim"/>
      <w:sz w:val="22"/>
      <w:szCs w:val="22"/>
      <w:lang w:eastAsia="he-IL"/>
    </w:rPr>
  </w:style>
  <w:style w:type="paragraph" w:styleId="1">
    <w:name w:val="heading 1"/>
    <w:basedOn w:val="a"/>
    <w:next w:val="a"/>
    <w:link w:val="10"/>
    <w:qFormat/>
    <w:rsid w:val="00D658A8"/>
    <w:pPr>
      <w:keepNext/>
      <w:tabs>
        <w:tab w:val="right" w:pos="9469"/>
      </w:tabs>
      <w:jc w:val="both"/>
      <w:outlineLvl w:val="0"/>
    </w:pPr>
    <w:rPr>
      <w:rFonts w:cs="David"/>
      <w:b/>
      <w:bCs/>
      <w:szCs w:val="28"/>
    </w:rPr>
  </w:style>
  <w:style w:type="character" w:default="1" w:styleId="a0">
    <w:name w:val="Default Paragraph Font"/>
    <w:uiPriority w:val="1"/>
    <w:semiHidden/>
    <w:unhideWhenUsed/>
    <w:rsid w:val="00D658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58A8"/>
  </w:style>
  <w:style w:type="paragraph" w:styleId="a3">
    <w:name w:val="footnote text"/>
    <w:basedOn w:val="a"/>
    <w:link w:val="a4"/>
    <w:semiHidden/>
    <w:rsid w:val="00D658A8"/>
    <w:pPr>
      <w:ind w:left="170" w:hanging="170"/>
      <w:jc w:val="both"/>
    </w:pPr>
    <w:rPr>
      <w:sz w:val="20"/>
      <w:szCs w:val="20"/>
    </w:rPr>
  </w:style>
  <w:style w:type="character" w:styleId="a5">
    <w:name w:val="footnote reference"/>
    <w:semiHidden/>
    <w:rsid w:val="00D658A8"/>
    <w:rPr>
      <w:vertAlign w:val="superscript"/>
    </w:rPr>
  </w:style>
  <w:style w:type="paragraph" w:styleId="a6">
    <w:name w:val="header"/>
    <w:basedOn w:val="a"/>
    <w:link w:val="a7"/>
    <w:rsid w:val="00D658A8"/>
    <w:pPr>
      <w:tabs>
        <w:tab w:val="center" w:pos="4153"/>
        <w:tab w:val="right" w:pos="8306"/>
      </w:tabs>
    </w:pPr>
  </w:style>
  <w:style w:type="paragraph" w:styleId="a8">
    <w:name w:val="footer"/>
    <w:basedOn w:val="a"/>
    <w:link w:val="a9"/>
    <w:rsid w:val="00D658A8"/>
    <w:pPr>
      <w:tabs>
        <w:tab w:val="center" w:pos="4153"/>
        <w:tab w:val="right" w:pos="8306"/>
      </w:tabs>
    </w:pPr>
  </w:style>
  <w:style w:type="paragraph" w:customStyle="1" w:styleId="aa">
    <w:name w:val="כותרת"/>
    <w:basedOn w:val="a"/>
    <w:rsid w:val="00D658A8"/>
    <w:pPr>
      <w:spacing w:before="240" w:line="320" w:lineRule="atLeast"/>
      <w:jc w:val="center"/>
    </w:pPr>
    <w:rPr>
      <w:rFonts w:cs="David"/>
      <w:b/>
      <w:bCs/>
      <w:spacing w:val="20"/>
      <w:szCs w:val="32"/>
    </w:rPr>
  </w:style>
  <w:style w:type="paragraph" w:customStyle="1" w:styleId="ab">
    <w:name w:val="כותרת קטע"/>
    <w:basedOn w:val="a"/>
    <w:rsid w:val="00D658A8"/>
    <w:pPr>
      <w:spacing w:before="240" w:line="300" w:lineRule="atLeast"/>
    </w:pPr>
    <w:rPr>
      <w:rFonts w:cs="Arial"/>
      <w:b/>
      <w:bCs/>
      <w:szCs w:val="24"/>
    </w:rPr>
  </w:style>
  <w:style w:type="paragraph" w:customStyle="1" w:styleId="ac">
    <w:name w:val="מקור"/>
    <w:basedOn w:val="a"/>
    <w:rsid w:val="00D658A8"/>
    <w:pPr>
      <w:spacing w:line="320" w:lineRule="atLeast"/>
      <w:jc w:val="both"/>
    </w:pPr>
    <w:rPr>
      <w:rFonts w:cs="David"/>
      <w:szCs w:val="24"/>
    </w:rPr>
  </w:style>
  <w:style w:type="paragraph" w:customStyle="1" w:styleId="ad">
    <w:name w:val="מחלקי המים"/>
    <w:basedOn w:val="a"/>
    <w:rsid w:val="00D658A8"/>
    <w:pPr>
      <w:spacing w:line="320" w:lineRule="atLeast"/>
      <w:jc w:val="both"/>
    </w:pPr>
    <w:rPr>
      <w:b/>
      <w:bCs/>
      <w:szCs w:val="24"/>
    </w:rPr>
  </w:style>
  <w:style w:type="character" w:customStyle="1" w:styleId="a9">
    <w:name w:val="כותרת תחתונה תו"/>
    <w:link w:val="a8"/>
    <w:rsid w:val="00D658A8"/>
    <w:rPr>
      <w:rFonts w:cs="Narkisim"/>
      <w:sz w:val="22"/>
      <w:szCs w:val="22"/>
      <w:lang w:eastAsia="he-IL"/>
    </w:rPr>
  </w:style>
  <w:style w:type="character" w:styleId="ae">
    <w:name w:val="page number"/>
    <w:rsid w:val="00B002C4"/>
  </w:style>
  <w:style w:type="character" w:customStyle="1" w:styleId="a4">
    <w:name w:val="טקסט הערת שוליים תו"/>
    <w:link w:val="a3"/>
    <w:semiHidden/>
    <w:rsid w:val="00D658A8"/>
    <w:rPr>
      <w:rFonts w:cs="Narkisim"/>
      <w:lang w:eastAsia="he-IL"/>
    </w:rPr>
  </w:style>
  <w:style w:type="character" w:customStyle="1" w:styleId="10">
    <w:name w:val="כותרת 1 תו"/>
    <w:link w:val="1"/>
    <w:rsid w:val="00D658A8"/>
    <w:rPr>
      <w:rFonts w:cs="David"/>
      <w:b/>
      <w:bCs/>
      <w:sz w:val="22"/>
      <w:szCs w:val="28"/>
      <w:lang w:eastAsia="he-IL"/>
    </w:rPr>
  </w:style>
  <w:style w:type="character" w:customStyle="1" w:styleId="a7">
    <w:name w:val="כותרת עליונה תו"/>
    <w:link w:val="a6"/>
    <w:rsid w:val="00D658A8"/>
    <w:rPr>
      <w:rFonts w:cs="Narkisim"/>
      <w:sz w:val="22"/>
      <w:szCs w:val="22"/>
      <w:lang w:eastAsia="he-IL"/>
    </w:rPr>
  </w:style>
  <w:style w:type="character" w:styleId="Hyperlink">
    <w:name w:val="Hyperlink"/>
    <w:rsid w:val="00D658A8"/>
    <w:rPr>
      <w:color w:val="0000FF"/>
      <w:u w:val="single"/>
    </w:rPr>
  </w:style>
  <w:style w:type="paragraph" w:styleId="af">
    <w:name w:val="Balloon Text"/>
    <w:basedOn w:val="a"/>
    <w:link w:val="af0"/>
    <w:uiPriority w:val="99"/>
    <w:unhideWhenUsed/>
    <w:rsid w:val="00D658A8"/>
    <w:rPr>
      <w:rFonts w:ascii="Tahoma" w:hAnsi="Tahoma" w:cs="Tahoma"/>
      <w:sz w:val="16"/>
      <w:szCs w:val="16"/>
    </w:rPr>
  </w:style>
  <w:style w:type="character" w:customStyle="1" w:styleId="af0">
    <w:name w:val="טקסט בלונים תו"/>
    <w:link w:val="af"/>
    <w:uiPriority w:val="99"/>
    <w:rsid w:val="00D658A8"/>
    <w:rPr>
      <w:rFonts w:ascii="Tahoma" w:hAnsi="Tahoma" w:cs="Tahoma"/>
      <w:sz w:val="16"/>
      <w:szCs w:val="16"/>
      <w:lang w:eastAsia="he-IL"/>
    </w:rPr>
  </w:style>
  <w:style w:type="character" w:styleId="FollowedHyperlink">
    <w:name w:val="FollowedHyperlink"/>
    <w:rsid w:val="001700B6"/>
    <w:rPr>
      <w:color w:val="800080"/>
      <w:u w:val="single"/>
    </w:rPr>
  </w:style>
  <w:style w:type="paragraph" w:customStyle="1" w:styleId="af1">
    <w:name w:val="פסוק"/>
    <w:basedOn w:val="ac"/>
    <w:qFormat/>
    <w:rsid w:val="00D658A8"/>
    <w:pPr>
      <w:spacing w:before="120"/>
    </w:pPr>
    <w:rPr>
      <w:b/>
      <w:bCs/>
    </w:rPr>
  </w:style>
  <w:style w:type="character" w:styleId="af2">
    <w:name w:val="Unresolved Mention"/>
    <w:uiPriority w:val="99"/>
    <w:semiHidden/>
    <w:unhideWhenUsed/>
    <w:rsid w:val="00E36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yim.org.il/?holiday=%D7%97%D7%95%D7%A8%D7%91%D7%9F-%D7%91%D7%99%D7%AA%D7%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1%d7%a8%d7%9b%d7%aa-%d7%94%d7%9e%d7%96%d7%95%d7%9f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4%d7%aa%d7%99%d7%97%d7%aa%d7%90-%d7%93%d7%90%d7%99%d7%9b%d7%94-%d7%a8%d7%91%d7%94-2" TargetMode="External"/><Relationship Id="rId3" Type="http://schemas.openxmlformats.org/officeDocument/2006/relationships/hyperlink" Target="https://www.mayim.org.il/?parasha=%d7%9b%d7%99-%d7%a9%d7%9d-%d7%94-%d7%90%d7%a7%d7%a8%d7%90" TargetMode="External"/><Relationship Id="rId7" Type="http://schemas.openxmlformats.org/officeDocument/2006/relationships/hyperlink" Target="http://www.mayim.org.il/?parasha=%D7%AA%D7%A4%D7%99%D7%9C%D7%95%D7%AA-%D7%90%D7%91%D7%95%D7%AA-%D7%AA%D7%A7%D7%A0%D7%95%D7%9D"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s://www.mayim.org.il/?holiday=%D7%94%D7%97%D7%95%D7%98-%D7%94%D7%9E%D7%A9%D7%95%D7%9C%D7%A9" TargetMode="External"/><Relationship Id="rId6" Type="http://schemas.openxmlformats.org/officeDocument/2006/relationships/hyperlink" Target="http://www.mayim.org.il/?parasha=%D7%99%D7%A6%D7%97%D7%A7-%D7%90%D7%91%D7%99%D7%A0%D7%951" TargetMode="External"/><Relationship Id="rId5" Type="http://schemas.openxmlformats.org/officeDocument/2006/relationships/hyperlink" Target="http://www.mayim.org.il/?parasha=%D7%90%D7%A9%D7%9C-%D7%90%D7%91%D7%A8%D7%94%D7%9D1" TargetMode="External"/><Relationship Id="rId4" Type="http://schemas.openxmlformats.org/officeDocument/2006/relationships/hyperlink" Target="https://www.mayim.org.il/?parasha=%d7%94%d7%9b%d7%9c-%d7%91%d7%99%d7%93%d7%99-%d7%a9%d7%9e%d7%99%d7%9d-%d7%97%d7%95%d7%a5-%d7%9e%d7%99%d7%a8%d7%90%d7%aa-%d7%a9%d7%9e%d7%99%d7%9d" TargetMode="External"/><Relationship Id="rId9" Type="http://schemas.openxmlformats.org/officeDocument/2006/relationships/hyperlink" Target="http://www.mayim.org.il/?holy-event=%d7%aa%d7%a9%d7%a2%d7%94-%d7%91%d7%90%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685</Words>
  <Characters>3428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הטוב והמטיב</vt:lpstr>
      <vt:lpstr>ברכת הטוב והמטיב</vt:lpstr>
    </vt:vector>
  </TitlesOfParts>
  <Company> </Company>
  <LinksUpToDate>false</LinksUpToDate>
  <CharactersWithSpaces>4105</CharactersWithSpaces>
  <SharedDoc>false</SharedDoc>
  <HLinks>
    <vt:vector size="66" baseType="variant">
      <vt:variant>
        <vt:i4>655375</vt:i4>
      </vt:variant>
      <vt:variant>
        <vt:i4>6</vt:i4>
      </vt:variant>
      <vt:variant>
        <vt:i4>0</vt:i4>
      </vt:variant>
      <vt:variant>
        <vt:i4>5</vt:i4>
      </vt:variant>
      <vt:variant>
        <vt:lpwstr>http://www.mayim.org.il/?holiday=%D7%97%D7%95%D7%A8%D7%91%D7%9F-%D7%91%D7%99%D7%AA%D7%A8</vt:lpwstr>
      </vt:variant>
      <vt:variant>
        <vt:lpwstr/>
      </vt:variant>
      <vt:variant>
        <vt:i4>5505037</vt:i4>
      </vt:variant>
      <vt:variant>
        <vt:i4>3</vt:i4>
      </vt:variant>
      <vt:variant>
        <vt:i4>0</vt:i4>
      </vt:variant>
      <vt:variant>
        <vt:i4>5</vt:i4>
      </vt:variant>
      <vt:variant>
        <vt:lpwstr>http://www.mayim.org.il/?parasha=%d7%91%d7%a8%d7%9b%d7%aa-%d7%94%d7%9e%d7%96%d7%95%d7%9f1</vt:lpwstr>
      </vt:variant>
      <vt:variant>
        <vt:lpwstr/>
      </vt:variant>
      <vt:variant>
        <vt:i4>6619182</vt:i4>
      </vt:variant>
      <vt:variant>
        <vt:i4>24</vt:i4>
      </vt:variant>
      <vt:variant>
        <vt:i4>0</vt:i4>
      </vt:variant>
      <vt:variant>
        <vt:i4>5</vt:i4>
      </vt:variant>
      <vt:variant>
        <vt:lpwstr>http://www.mayim.org.il/?holy-event=%d7%aa%d7%a9%d7%a2%d7%94-%d7%91%d7%90%d7%91</vt:lpwstr>
      </vt:variant>
      <vt:variant>
        <vt:lpwstr/>
      </vt:variant>
      <vt:variant>
        <vt:i4>7929960</vt:i4>
      </vt:variant>
      <vt:variant>
        <vt:i4>21</vt:i4>
      </vt:variant>
      <vt:variant>
        <vt:i4>0</vt:i4>
      </vt:variant>
      <vt:variant>
        <vt:i4>5</vt:i4>
      </vt:variant>
      <vt:variant>
        <vt:lpwstr>https://www.mayim.org.il/?holiday=%d7%a4%d7%aa%d7%99%d7%97%d7%aa%d7%90-%d7%93%d7%90%d7%99%d7%9b%d7%94-%d7%a8%d7%91%d7%94-2</vt:lpwstr>
      </vt:variant>
      <vt:variant>
        <vt:lpwstr/>
      </vt:variant>
      <vt:variant>
        <vt:i4>6225936</vt:i4>
      </vt:variant>
      <vt:variant>
        <vt:i4>18</vt:i4>
      </vt:variant>
      <vt:variant>
        <vt:i4>0</vt:i4>
      </vt:variant>
      <vt:variant>
        <vt:i4>5</vt:i4>
      </vt:variant>
      <vt:variant>
        <vt:lpwstr>http://www.mayim.org.il/?parasha=%D7%AA%D7%A4%D7%99%D7%9C%D7%95%D7%AA-%D7%90%D7%91%D7%95%D7%AA-%D7%AA%D7%A7%D7%A0%D7%95%D7%9D</vt:lpwstr>
      </vt:variant>
      <vt:variant>
        <vt:lpwstr/>
      </vt:variant>
      <vt:variant>
        <vt:i4>6094928</vt:i4>
      </vt:variant>
      <vt:variant>
        <vt:i4>15</vt:i4>
      </vt:variant>
      <vt:variant>
        <vt:i4>0</vt:i4>
      </vt:variant>
      <vt:variant>
        <vt:i4>5</vt:i4>
      </vt:variant>
      <vt:variant>
        <vt:lpwstr>http://www.mayim.org.il/?parasha=%D7%99%D7%A6%D7%97%D7%A7-%D7%90%D7%91%D7%99%D7%A0%D7%951</vt:lpwstr>
      </vt:variant>
      <vt:variant>
        <vt:lpwstr/>
      </vt:variant>
      <vt:variant>
        <vt:i4>7995508</vt:i4>
      </vt:variant>
      <vt:variant>
        <vt:i4>12</vt:i4>
      </vt:variant>
      <vt:variant>
        <vt:i4>0</vt:i4>
      </vt:variant>
      <vt:variant>
        <vt:i4>5</vt:i4>
      </vt:variant>
      <vt:variant>
        <vt:lpwstr>http://www.mayim.org.il/?parasha=%D7%90%D7%A9%D7%9C-%D7%90%D7%91%D7%A8%D7%94%D7%9D1</vt:lpwstr>
      </vt:variant>
      <vt:variant>
        <vt:lpwstr/>
      </vt:variant>
      <vt:variant>
        <vt:i4>1966083</vt:i4>
      </vt:variant>
      <vt:variant>
        <vt:i4>9</vt:i4>
      </vt:variant>
      <vt:variant>
        <vt:i4>0</vt:i4>
      </vt:variant>
      <vt:variant>
        <vt:i4>5</vt:i4>
      </vt:variant>
      <vt:variant>
        <vt:lpwstr>https://www.mayim.org.il/?parasha=%d7%94%d7%9b%d7%9c-%d7%91%d7%99%d7%93%d7%99-%d7%a9%d7%9e%d7%99%d7%9d-%d7%97%d7%95%d7%a5-%d7%9e%d7%99%d7%a8%d7%90%d7%aa-%d7%a9%d7%9e%d7%99%d7%9d</vt:lpwstr>
      </vt:variant>
      <vt:variant>
        <vt:lpwstr/>
      </vt:variant>
      <vt:variant>
        <vt:i4>7274542</vt:i4>
      </vt:variant>
      <vt:variant>
        <vt:i4>6</vt:i4>
      </vt:variant>
      <vt:variant>
        <vt:i4>0</vt:i4>
      </vt:variant>
      <vt:variant>
        <vt:i4>5</vt:i4>
      </vt:variant>
      <vt:variant>
        <vt:lpwstr>https://www.mayim.org.il/?parasha=%d7%9b%d7%99-%d7%a9%d7%9d-%d7%94-%d7%90%d7%a7%d7%a8%d7%90</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3473533</vt:i4>
      </vt:variant>
      <vt:variant>
        <vt:i4>0</vt:i4>
      </vt:variant>
      <vt:variant>
        <vt:i4>0</vt:i4>
      </vt:variant>
      <vt:variant>
        <vt:i4>5</vt:i4>
      </vt:variant>
      <vt:variant>
        <vt:lpwstr>https://www.mayim.org.il/?holiday=%D7%94%D7%97%D7%95%D7%98-%D7%94%D7%9E%D7%A9%D7%95%D7%9C%D7%A9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הטוב והמטיב</dc:title>
  <dc:subject>עקב, שניה לנחמה</dc:subject>
  <dc:creator>Asher Yuval</dc:creator>
  <cp:keywords/>
  <dc:description/>
  <cp:lastModifiedBy>Shimon Afek</cp:lastModifiedBy>
  <cp:revision>2</cp:revision>
  <cp:lastPrinted>2022-05-29T15:46:00Z</cp:lastPrinted>
  <dcterms:created xsi:type="dcterms:W3CDTF">2022-05-30T07:43:00Z</dcterms:created>
  <dcterms:modified xsi:type="dcterms:W3CDTF">2022-05-30T07:43:00Z</dcterms:modified>
</cp:coreProperties>
</file>