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F77F" w14:textId="77777777" w:rsidR="007566D0" w:rsidRPr="006C72BA" w:rsidRDefault="007566D0" w:rsidP="00421608">
      <w:pPr>
        <w:pStyle w:val="aa"/>
        <w:rPr>
          <w:rFonts w:hint="cs"/>
          <w:rtl/>
        </w:rPr>
      </w:pPr>
      <w:fldSimple w:instr=" TITLE  \* MERGEFORMAT ">
        <w:r w:rsidR="00421608">
          <w:rPr>
            <w:rtl/>
          </w:rPr>
          <w:t>כי גרים ותושבים אתם עמדי</w:t>
        </w:r>
      </w:fldSimple>
    </w:p>
    <w:p w14:paraId="084CB3C2" w14:textId="77777777" w:rsidR="007D05F1" w:rsidRDefault="00421608" w:rsidP="00A973D3">
      <w:pPr>
        <w:autoSpaceDE w:val="0"/>
        <w:autoSpaceDN w:val="0"/>
        <w:adjustRightInd w:val="0"/>
        <w:spacing w:before="240" w:line="320" w:lineRule="atLeast"/>
        <w:rPr>
          <w:rFonts w:ascii="David" w:cs="David" w:hint="cs"/>
          <w:b/>
          <w:bCs/>
          <w:sz w:val="24"/>
          <w:szCs w:val="24"/>
          <w:rtl/>
          <w:lang w:eastAsia="en-US"/>
        </w:rPr>
      </w:pPr>
      <w:r w:rsidRPr="00421608">
        <w:rPr>
          <w:rFonts w:ascii="David" w:cs="David"/>
          <w:b/>
          <w:bCs/>
          <w:sz w:val="24"/>
          <w:szCs w:val="24"/>
          <w:rtl/>
          <w:lang w:eastAsia="en-US"/>
        </w:rPr>
        <w:t>וְהָאָרֶץ לֹא תִמָּכֵר לִצְמִתֻת כִּי לִי הָאָרֶץ כִּי גֵרִים וְתוֹשָׁבִים אַתֶּם עִמָּדִי</w:t>
      </w:r>
      <w:r w:rsidR="007F3B40">
        <w:rPr>
          <w:rFonts w:ascii="David" w:cs="David" w:hint="cs"/>
          <w:b/>
          <w:bCs/>
          <w:sz w:val="24"/>
          <w:szCs w:val="24"/>
          <w:rtl/>
          <w:lang w:eastAsia="en-US"/>
        </w:rPr>
        <w:t>:</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כג).</w:t>
      </w:r>
      <w:r w:rsidR="0039708E">
        <w:rPr>
          <w:rStyle w:val="a5"/>
          <w:rFonts w:ascii="David"/>
          <w:rtl/>
          <w:lang w:eastAsia="en-US"/>
        </w:rPr>
        <w:footnoteReference w:id="1"/>
      </w:r>
      <w:r>
        <w:rPr>
          <w:rFonts w:ascii="David" w:hint="cs"/>
          <w:rtl/>
          <w:lang w:eastAsia="en-US"/>
        </w:rPr>
        <w:t xml:space="preserve">   </w:t>
      </w:r>
    </w:p>
    <w:p w14:paraId="0198CD42" w14:textId="77777777" w:rsidR="00562ABA" w:rsidRDefault="00562ABA" w:rsidP="00A973D3">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sidR="007F3B40">
        <w:rPr>
          <w:rFonts w:cs="David" w:hint="cs"/>
          <w:b/>
          <w:bCs/>
          <w:szCs w:val="24"/>
          <w:rtl/>
        </w:rPr>
        <w:t>:</w:t>
      </w:r>
      <w:r>
        <w:rPr>
          <w:rFonts w:cs="David" w:hint="cs"/>
          <w:b/>
          <w:bCs/>
          <w:szCs w:val="24"/>
          <w:rtl/>
        </w:rPr>
        <w:t xml:space="preserve"> </w:t>
      </w:r>
      <w:r w:rsidRPr="00AA1078">
        <w:rPr>
          <w:rtl/>
        </w:rPr>
        <w:t>(</w:t>
      </w:r>
      <w:r w:rsidRPr="00AA1078">
        <w:rPr>
          <w:rFonts w:hint="cs"/>
          <w:rtl/>
        </w:rPr>
        <w:t>בראשית כ</w:t>
      </w:r>
      <w:r>
        <w:rPr>
          <w:rFonts w:hint="cs"/>
          <w:rtl/>
        </w:rPr>
        <w:t xml:space="preserve">ג </w:t>
      </w:r>
      <w:r w:rsidR="00D67911">
        <w:rPr>
          <w:rFonts w:hint="cs"/>
          <w:rtl/>
        </w:rPr>
        <w:t>ד).</w:t>
      </w:r>
      <w:r w:rsidR="00D67911">
        <w:rPr>
          <w:rStyle w:val="a5"/>
          <w:rtl/>
        </w:rPr>
        <w:footnoteReference w:id="2"/>
      </w:r>
    </w:p>
    <w:p w14:paraId="5E06FDCB" w14:textId="77777777" w:rsidR="00562ABA" w:rsidRPr="0076694F" w:rsidRDefault="00562ABA" w:rsidP="00A973D3">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76694F">
        <w:rPr>
          <w:rFonts w:cs="David"/>
          <w:b/>
          <w:bCs/>
          <w:szCs w:val="24"/>
          <w:rtl/>
        </w:rPr>
        <w:t>כִּי גֵרִים אֲנַחְנוּ לְפָנֶיךָ וְתוֹשָׁבִים כְּכָל אֲבֹתֵינוּ כַּצֵּל יָמֵינוּ עַל הָאָרֶץ וְאֵין מִקְוֶה</w:t>
      </w:r>
      <w:r w:rsidR="007F3B40">
        <w:rPr>
          <w:rFonts w:cs="David" w:hint="cs"/>
          <w:b/>
          <w:bCs/>
          <w:szCs w:val="24"/>
          <w:rtl/>
        </w:rPr>
        <w:t>:</w:t>
      </w:r>
      <w:r>
        <w:rPr>
          <w:rFonts w:hint="cs"/>
          <w:rtl/>
        </w:rPr>
        <w:t xml:space="preserve"> </w:t>
      </w:r>
      <w:r w:rsidRPr="00B67AE7">
        <w:rPr>
          <w:rFonts w:hint="cs"/>
          <w:rtl/>
        </w:rPr>
        <w:t>(דברי הימים א כט טו)</w:t>
      </w:r>
      <w:r>
        <w:rPr>
          <w:rFonts w:hint="cs"/>
          <w:rtl/>
        </w:rPr>
        <w:t>.</w:t>
      </w:r>
      <w:r>
        <w:rPr>
          <w:rStyle w:val="a5"/>
          <w:rtl/>
        </w:rPr>
        <w:footnoteReference w:id="3"/>
      </w:r>
    </w:p>
    <w:p w14:paraId="4D434404" w14:textId="77777777" w:rsidR="00762673" w:rsidRPr="00762673" w:rsidRDefault="00762673" w:rsidP="00762673">
      <w:pPr>
        <w:pStyle w:val="ab"/>
        <w:rPr>
          <w:rFonts w:hint="cs"/>
          <w:rtl/>
          <w:lang w:eastAsia="en-US"/>
        </w:rPr>
      </w:pPr>
      <w:r w:rsidRPr="00762673">
        <w:rPr>
          <w:rtl/>
          <w:lang w:eastAsia="en-US"/>
        </w:rPr>
        <w:t xml:space="preserve">רש"י ויקרא כה </w:t>
      </w:r>
      <w:r>
        <w:rPr>
          <w:rFonts w:hint="cs"/>
          <w:rtl/>
          <w:lang w:eastAsia="en-US"/>
        </w:rPr>
        <w:t>כג-כד</w:t>
      </w:r>
      <w:r w:rsidR="00D67911">
        <w:rPr>
          <w:rFonts w:hint="cs"/>
          <w:rtl/>
          <w:lang w:eastAsia="en-US"/>
        </w:rPr>
        <w:t xml:space="preserve"> </w:t>
      </w:r>
      <w:r w:rsidR="00D67911">
        <w:rPr>
          <w:rtl/>
          <w:lang w:eastAsia="en-US"/>
        </w:rPr>
        <w:t>–</w:t>
      </w:r>
      <w:r w:rsidR="00D67911">
        <w:rPr>
          <w:rFonts w:hint="cs"/>
          <w:rtl/>
          <w:lang w:eastAsia="en-US"/>
        </w:rPr>
        <w:t xml:space="preserve"> </w:t>
      </w:r>
      <w:r w:rsidR="00836776">
        <w:rPr>
          <w:rFonts w:hint="cs"/>
          <w:rtl/>
          <w:lang w:eastAsia="en-US"/>
        </w:rPr>
        <w:t>אזהרה ללוקח (לקונה)</w:t>
      </w:r>
    </w:p>
    <w:p w14:paraId="289528A5" w14:textId="77777777" w:rsidR="00762673" w:rsidRPr="00762673" w:rsidRDefault="00762673" w:rsidP="00762673">
      <w:pPr>
        <w:pStyle w:val="ac"/>
        <w:rPr>
          <w:rtl/>
          <w:lang w:eastAsia="en-US"/>
        </w:rPr>
      </w:pPr>
      <w:r>
        <w:rPr>
          <w:rFonts w:hint="cs"/>
          <w:rtl/>
          <w:lang w:eastAsia="en-US"/>
        </w:rPr>
        <w:t>"</w:t>
      </w:r>
      <w:r w:rsidRPr="00762673">
        <w:rPr>
          <w:rtl/>
          <w:lang w:eastAsia="en-US"/>
        </w:rPr>
        <w:t>והארץ לא ת</w:t>
      </w:r>
      <w:r>
        <w:rPr>
          <w:rFonts w:hint="cs"/>
          <w:rtl/>
          <w:lang w:eastAsia="en-US"/>
        </w:rPr>
        <w:t>י</w:t>
      </w:r>
      <w:r w:rsidRPr="00762673">
        <w:rPr>
          <w:rtl/>
          <w:lang w:eastAsia="en-US"/>
        </w:rPr>
        <w:t>מכר</w:t>
      </w:r>
      <w:r>
        <w:rPr>
          <w:rFonts w:hint="cs"/>
          <w:rtl/>
          <w:lang w:eastAsia="en-US"/>
        </w:rPr>
        <w:t>"</w:t>
      </w:r>
      <w:r w:rsidRPr="00762673">
        <w:rPr>
          <w:rtl/>
          <w:lang w:eastAsia="en-US"/>
        </w:rPr>
        <w:t xml:space="preserve"> - ליתן לאו על חזרת שדות לבעלים ביובל, שלא יהא הלוקח כובש</w:t>
      </w:r>
      <w:r w:rsidR="00FE6D62">
        <w:rPr>
          <w:rtl/>
          <w:lang w:eastAsia="en-US"/>
        </w:rPr>
        <w:t>ָׁ</w:t>
      </w:r>
      <w:r w:rsidRPr="00762673">
        <w:rPr>
          <w:rtl/>
          <w:lang w:eastAsia="en-US"/>
        </w:rPr>
        <w:t>ה</w:t>
      </w:r>
      <w:r w:rsidR="00FE6D62">
        <w:rPr>
          <w:rtl/>
          <w:lang w:eastAsia="en-US"/>
        </w:rPr>
        <w:t>ּ</w:t>
      </w:r>
      <w:r>
        <w:rPr>
          <w:rFonts w:hint="cs"/>
          <w:rtl/>
          <w:lang w:eastAsia="en-US"/>
        </w:rPr>
        <w:t>. "</w:t>
      </w:r>
      <w:r w:rsidRPr="00762673">
        <w:rPr>
          <w:rtl/>
          <w:lang w:eastAsia="en-US"/>
        </w:rPr>
        <w:t>לצמ</w:t>
      </w:r>
      <w:r>
        <w:rPr>
          <w:rFonts w:hint="cs"/>
          <w:rtl/>
          <w:lang w:eastAsia="en-US"/>
        </w:rPr>
        <w:t>י</w:t>
      </w:r>
      <w:r w:rsidRPr="00762673">
        <w:rPr>
          <w:rtl/>
          <w:lang w:eastAsia="en-US"/>
        </w:rPr>
        <w:t>ת</w:t>
      </w:r>
      <w:r>
        <w:rPr>
          <w:rFonts w:hint="cs"/>
          <w:rtl/>
          <w:lang w:eastAsia="en-US"/>
        </w:rPr>
        <w:t>ו</w:t>
      </w:r>
      <w:r w:rsidRPr="00762673">
        <w:rPr>
          <w:rtl/>
          <w:lang w:eastAsia="en-US"/>
        </w:rPr>
        <w:t>ת</w:t>
      </w:r>
      <w:r>
        <w:rPr>
          <w:rFonts w:hint="cs"/>
          <w:rtl/>
          <w:lang w:eastAsia="en-US"/>
        </w:rPr>
        <w:t>"</w:t>
      </w:r>
      <w:r w:rsidRPr="00762673">
        <w:rPr>
          <w:rtl/>
          <w:lang w:eastAsia="en-US"/>
        </w:rPr>
        <w:t xml:space="preserve"> - לפסיקה, למכירה פסוקה עולמית</w:t>
      </w:r>
      <w:r>
        <w:rPr>
          <w:rFonts w:hint="cs"/>
          <w:rtl/>
          <w:lang w:eastAsia="en-US"/>
        </w:rPr>
        <w:t>. "</w:t>
      </w:r>
      <w:r w:rsidRPr="00762673">
        <w:rPr>
          <w:rtl/>
          <w:lang w:eastAsia="en-US"/>
        </w:rPr>
        <w:t>כי לי הארץ</w:t>
      </w:r>
      <w:r>
        <w:rPr>
          <w:rFonts w:hint="cs"/>
          <w:rtl/>
          <w:lang w:eastAsia="en-US"/>
        </w:rPr>
        <w:t>"</w:t>
      </w:r>
      <w:r w:rsidRPr="00762673">
        <w:rPr>
          <w:rtl/>
          <w:lang w:eastAsia="en-US"/>
        </w:rPr>
        <w:t xml:space="preserve"> - אל תרע עינך בה שאינה שלך</w:t>
      </w:r>
      <w:r>
        <w:rPr>
          <w:rFonts w:hint="cs"/>
          <w:rtl/>
          <w:lang w:eastAsia="en-US"/>
        </w:rPr>
        <w:t>.</w:t>
      </w:r>
      <w:r>
        <w:rPr>
          <w:rStyle w:val="a5"/>
          <w:rtl/>
          <w:lang w:eastAsia="en-US"/>
        </w:rPr>
        <w:footnoteReference w:id="4"/>
      </w:r>
    </w:p>
    <w:p w14:paraId="7D44F796" w14:textId="77777777" w:rsidR="00E27114" w:rsidRDefault="00762673" w:rsidP="00762673">
      <w:pPr>
        <w:pStyle w:val="ac"/>
        <w:rPr>
          <w:rFonts w:hint="cs"/>
          <w:rtl/>
          <w:lang w:eastAsia="en-US"/>
        </w:rPr>
      </w:pPr>
      <w:r>
        <w:rPr>
          <w:rFonts w:hint="cs"/>
          <w:rtl/>
          <w:lang w:eastAsia="en-US"/>
        </w:rPr>
        <w:t>"</w:t>
      </w:r>
      <w:r w:rsidRPr="00762673">
        <w:rPr>
          <w:rtl/>
          <w:lang w:eastAsia="en-US"/>
        </w:rPr>
        <w:t>ובכל ארץ אח</w:t>
      </w:r>
      <w:r>
        <w:rPr>
          <w:rFonts w:hint="cs"/>
          <w:rtl/>
          <w:lang w:eastAsia="en-US"/>
        </w:rPr>
        <w:t>ו</w:t>
      </w:r>
      <w:r w:rsidRPr="00762673">
        <w:rPr>
          <w:rtl/>
          <w:lang w:eastAsia="en-US"/>
        </w:rPr>
        <w:t>זתכם</w:t>
      </w:r>
      <w:r>
        <w:rPr>
          <w:rFonts w:hint="cs"/>
          <w:rtl/>
          <w:lang w:eastAsia="en-US"/>
        </w:rPr>
        <w:t>"</w:t>
      </w:r>
      <w:r w:rsidRPr="00762673">
        <w:rPr>
          <w:rtl/>
          <w:lang w:eastAsia="en-US"/>
        </w:rPr>
        <w:t xml:space="preserve"> - לרבות בתים ועבד עברי</w:t>
      </w:r>
      <w:r>
        <w:rPr>
          <w:rFonts w:hint="cs"/>
          <w:rtl/>
          <w:lang w:eastAsia="en-US"/>
        </w:rPr>
        <w:t>.</w:t>
      </w:r>
      <w:r w:rsidRPr="00762673">
        <w:rPr>
          <w:rtl/>
          <w:lang w:eastAsia="en-US"/>
        </w:rPr>
        <w:t xml:space="preserve"> ודבר זה מפורש בקידושין בפרק ראשון (דף כא א).</w:t>
      </w:r>
      <w:r w:rsidR="00E27114">
        <w:rPr>
          <w:rStyle w:val="a5"/>
          <w:rtl/>
          <w:lang w:eastAsia="en-US"/>
        </w:rPr>
        <w:footnoteReference w:id="5"/>
      </w:r>
      <w:r w:rsidRPr="00762673">
        <w:rPr>
          <w:rtl/>
          <w:lang w:eastAsia="en-US"/>
        </w:rPr>
        <w:t xml:space="preserve"> ולפי פשוטו סמוך לפרשה שלאחריו, שהמוכר אחוזתו רשאי לגאלה לאחר שתי שנים או הוא או קרובו, ואין הלוקח יכול לעכב</w:t>
      </w:r>
      <w:r w:rsidR="00E27114">
        <w:rPr>
          <w:rFonts w:hint="cs"/>
          <w:rtl/>
          <w:lang w:eastAsia="en-US"/>
        </w:rPr>
        <w:t>.</w:t>
      </w:r>
      <w:r w:rsidR="00F20C38">
        <w:rPr>
          <w:rStyle w:val="a5"/>
          <w:rtl/>
          <w:lang w:eastAsia="en-US"/>
        </w:rPr>
        <w:footnoteReference w:id="6"/>
      </w:r>
    </w:p>
    <w:p w14:paraId="59DB37CB" w14:textId="77777777" w:rsidR="00DE6A45" w:rsidRPr="00DE6A45" w:rsidRDefault="00DE6A45" w:rsidP="00DE6A45">
      <w:pPr>
        <w:pStyle w:val="ab"/>
        <w:rPr>
          <w:rFonts w:hint="cs"/>
          <w:rtl/>
          <w:lang w:eastAsia="en-US"/>
        </w:rPr>
      </w:pPr>
      <w:r>
        <w:rPr>
          <w:rFonts w:hint="cs"/>
          <w:rtl/>
          <w:lang w:eastAsia="en-US"/>
        </w:rPr>
        <w:t>ר</w:t>
      </w:r>
      <w:r w:rsidRPr="00DE6A45">
        <w:rPr>
          <w:rtl/>
          <w:lang w:eastAsia="en-US"/>
        </w:rPr>
        <w:t>מב"</w:t>
      </w:r>
      <w:r>
        <w:rPr>
          <w:rtl/>
          <w:lang w:eastAsia="en-US"/>
        </w:rPr>
        <w:t xml:space="preserve">ן </w:t>
      </w:r>
      <w:r>
        <w:rPr>
          <w:rFonts w:hint="cs"/>
          <w:rtl/>
          <w:lang w:eastAsia="en-US"/>
        </w:rPr>
        <w:t>על הפסוק</w:t>
      </w:r>
      <w:r w:rsidR="00F61338">
        <w:rPr>
          <w:rFonts w:hint="cs"/>
          <w:rtl/>
          <w:lang w:eastAsia="en-US"/>
        </w:rPr>
        <w:t xml:space="preserve"> שלנו</w:t>
      </w:r>
      <w:r w:rsidR="004B349A">
        <w:rPr>
          <w:rFonts w:hint="cs"/>
          <w:rtl/>
          <w:lang w:eastAsia="en-US"/>
        </w:rPr>
        <w:t xml:space="preserve"> </w:t>
      </w:r>
      <w:r w:rsidR="004B349A">
        <w:rPr>
          <w:rtl/>
          <w:lang w:eastAsia="en-US"/>
        </w:rPr>
        <w:t>–</w:t>
      </w:r>
      <w:r w:rsidR="004B349A">
        <w:rPr>
          <w:rFonts w:hint="cs"/>
          <w:rtl/>
          <w:lang w:eastAsia="en-US"/>
        </w:rPr>
        <w:t xml:space="preserve"> אמירה למוכר ולקונה</w:t>
      </w:r>
    </w:p>
    <w:p w14:paraId="49F83BCA" w14:textId="77777777" w:rsidR="00890EB2" w:rsidRDefault="00DE6A45" w:rsidP="00FE6D62">
      <w:pPr>
        <w:pStyle w:val="ac"/>
        <w:rPr>
          <w:rFonts w:hint="cs"/>
          <w:rtl/>
          <w:lang w:eastAsia="en-US"/>
        </w:rPr>
      </w:pPr>
      <w:r w:rsidRPr="00DE6A45">
        <w:rPr>
          <w:rtl/>
          <w:lang w:eastAsia="en-US"/>
        </w:rPr>
        <w:t>והארץ לא ת</w:t>
      </w:r>
      <w:r w:rsidR="00890EB2">
        <w:rPr>
          <w:rFonts w:hint="cs"/>
          <w:rtl/>
          <w:lang w:eastAsia="en-US"/>
        </w:rPr>
        <w:t>י</w:t>
      </w:r>
      <w:r w:rsidRPr="00DE6A45">
        <w:rPr>
          <w:rtl/>
          <w:lang w:eastAsia="en-US"/>
        </w:rPr>
        <w:t>מכר לצמיתות - ליתן לאו על חזרת שדות לבעלים ביובל, שלא יהא לוקח כובשה, לשון רש"י. ואם כן למה יזהיר במכירה, והראוי "לא תקנה לצמיתות"</w:t>
      </w:r>
      <w:r w:rsidR="00FE6D62">
        <w:rPr>
          <w:rFonts w:hint="cs"/>
          <w:rtl/>
          <w:lang w:eastAsia="en-US"/>
        </w:rPr>
        <w:t>!</w:t>
      </w:r>
      <w:r>
        <w:rPr>
          <w:rStyle w:val="a5"/>
          <w:rtl/>
          <w:lang w:eastAsia="en-US"/>
        </w:rPr>
        <w:footnoteReference w:id="7"/>
      </w:r>
      <w:r w:rsidRPr="00DE6A45">
        <w:rPr>
          <w:rtl/>
          <w:lang w:eastAsia="en-US"/>
        </w:rPr>
        <w:t xml:space="preserve"> ואולי יאמר, לא ת</w:t>
      </w:r>
      <w:r w:rsidR="00890EB2">
        <w:rPr>
          <w:rFonts w:hint="cs"/>
          <w:rtl/>
          <w:lang w:eastAsia="en-US"/>
        </w:rPr>
        <w:t>י</w:t>
      </w:r>
      <w:r w:rsidRPr="00DE6A45">
        <w:rPr>
          <w:rtl/>
          <w:lang w:eastAsia="en-US"/>
        </w:rPr>
        <w:t xml:space="preserve">מכר לכם לצמיתות, וכן </w:t>
      </w:r>
      <w:r w:rsidR="00FE6D62">
        <w:rPr>
          <w:rtl/>
          <w:lang w:eastAsia="en-US"/>
        </w:rPr>
        <w:t xml:space="preserve">לֹא יִמָּכְרוּ מִמְכֶּרֶת עָבֶד </w:t>
      </w:r>
      <w:r w:rsidRPr="00DE6A45">
        <w:rPr>
          <w:rtl/>
          <w:lang w:eastAsia="en-US"/>
        </w:rPr>
        <w:t xml:space="preserve"> (להלן פסוק מב)</w:t>
      </w:r>
      <w:r w:rsidR="00890EB2">
        <w:rPr>
          <w:rFonts w:hint="cs"/>
          <w:rtl/>
          <w:lang w:eastAsia="en-US"/>
        </w:rPr>
        <w:t>,</w:t>
      </w:r>
      <w:r w:rsidRPr="00DE6A45">
        <w:rPr>
          <w:rtl/>
          <w:lang w:eastAsia="en-US"/>
        </w:rPr>
        <w:t xml:space="preserve"> אזהרה בלוקח שיוציאנו ביובל כפי פשוטו. ויתכן שיהיה "לא תמכר לצמיתות" לאו במוכר, שלא ימכרנה לחלוטין לומר הריני מוכרה לך לעולמים גם אחרי היובל</w:t>
      </w:r>
      <w:r w:rsidR="00FE6D62">
        <w:rPr>
          <w:rFonts w:hint="cs"/>
          <w:rtl/>
          <w:lang w:eastAsia="en-US"/>
        </w:rPr>
        <w:t>.</w:t>
      </w:r>
      <w:r w:rsidRPr="00DE6A45">
        <w:rPr>
          <w:rtl/>
          <w:lang w:eastAsia="en-US"/>
        </w:rPr>
        <w:t xml:space="preserve"> ואף על פי שהיובל מפקיעה, הזהיר הכתוב למוכר או לשניהם, שלא יעשו ממכרם לצמיתות. ואם אמרו כן</w:t>
      </w:r>
      <w:r w:rsidR="00FE6D62">
        <w:rPr>
          <w:rFonts w:hint="cs"/>
          <w:rtl/>
          <w:lang w:eastAsia="en-US"/>
        </w:rPr>
        <w:t>,</w:t>
      </w:r>
      <w:r w:rsidRPr="00DE6A45">
        <w:rPr>
          <w:rtl/>
          <w:lang w:eastAsia="en-US"/>
        </w:rPr>
        <w:t xml:space="preserve"> יעברו בלאו הזה, ולא יועיל להם כי תחזור ביובל. וכך פירשו הרב רבי משה (הל</w:t>
      </w:r>
      <w:r w:rsidR="0039708E">
        <w:rPr>
          <w:rFonts w:hint="cs"/>
          <w:rtl/>
          <w:lang w:eastAsia="en-US"/>
        </w:rPr>
        <w:t>כות</w:t>
      </w:r>
      <w:r w:rsidRPr="00DE6A45">
        <w:rPr>
          <w:rtl/>
          <w:lang w:eastAsia="en-US"/>
        </w:rPr>
        <w:t xml:space="preserve"> שמיטה ויובל פי"א ה"א)</w:t>
      </w:r>
      <w:r w:rsidR="0092484A">
        <w:rPr>
          <w:rFonts w:hint="cs"/>
          <w:rtl/>
          <w:lang w:eastAsia="en-US"/>
        </w:rPr>
        <w:t>.</w:t>
      </w:r>
      <w:r w:rsidR="0092484A">
        <w:rPr>
          <w:rStyle w:val="a5"/>
          <w:rtl/>
          <w:lang w:eastAsia="en-US"/>
        </w:rPr>
        <w:footnoteReference w:id="8"/>
      </w:r>
    </w:p>
    <w:p w14:paraId="531A9471" w14:textId="77777777" w:rsidR="00E03D89" w:rsidRDefault="00E03D89" w:rsidP="00E03D89">
      <w:pPr>
        <w:pStyle w:val="ab"/>
        <w:rPr>
          <w:rFonts w:hint="cs"/>
          <w:rtl/>
          <w:lang w:eastAsia="en-US"/>
        </w:rPr>
      </w:pPr>
      <w:r w:rsidRPr="00DE6A45">
        <w:rPr>
          <w:rtl/>
          <w:lang w:eastAsia="en-US"/>
        </w:rPr>
        <w:lastRenderedPageBreak/>
        <w:t>ספר החינוך מצוה שלט</w:t>
      </w:r>
      <w:r w:rsidR="00836776">
        <w:rPr>
          <w:rFonts w:hint="cs"/>
          <w:rtl/>
          <w:lang w:eastAsia="en-US"/>
        </w:rPr>
        <w:t xml:space="preserve"> </w:t>
      </w:r>
      <w:r w:rsidR="00836776">
        <w:rPr>
          <w:rtl/>
          <w:lang w:eastAsia="en-US"/>
        </w:rPr>
        <w:t>–</w:t>
      </w:r>
      <w:r w:rsidR="00836776">
        <w:rPr>
          <w:rFonts w:hint="cs"/>
          <w:rtl/>
          <w:lang w:eastAsia="en-US"/>
        </w:rPr>
        <w:t xml:space="preserve"> מכירה לשנים רבות </w:t>
      </w:r>
    </w:p>
    <w:p w14:paraId="3DBD87A5" w14:textId="77777777" w:rsidR="00F01334" w:rsidRDefault="00E03D89" w:rsidP="00EE2C42">
      <w:pPr>
        <w:pStyle w:val="ac"/>
        <w:rPr>
          <w:rFonts w:hint="cs"/>
          <w:rtl/>
          <w:lang w:eastAsia="en-US"/>
        </w:rPr>
      </w:pPr>
      <w:r w:rsidRPr="00DE6A45">
        <w:rPr>
          <w:rtl/>
          <w:lang w:eastAsia="en-US"/>
        </w:rPr>
        <w:t>שלא נמכור שדה בארץ ישראל לצמיתות, שנאמר [ויקרא כה, כג] והארץ לא תמכר לצמיתות</w:t>
      </w:r>
      <w:r>
        <w:rPr>
          <w:rFonts w:hint="cs"/>
          <w:rtl/>
          <w:lang w:eastAsia="en-US"/>
        </w:rPr>
        <w:t>.</w:t>
      </w:r>
      <w:r w:rsidRPr="00DE6A45">
        <w:rPr>
          <w:rtl/>
          <w:lang w:eastAsia="en-US"/>
        </w:rPr>
        <w:t xml:space="preserve"> כלומר שלא יתנו ביניהן מוכר ולוקח לעשות ממכרם לצמיתות. ואף על פי שהיובל מפקיעה בעל כרחם, שאי אפשר להם להתנות על זה לפי שהוא כנגד מצות התורה, אף על פי כן אם עשו כן עברו על הלאו הזה, זהו דעת הרמב"ם זכרונו לברכה</w:t>
      </w:r>
      <w:r>
        <w:rPr>
          <w:rFonts w:hint="cs"/>
          <w:rtl/>
          <w:lang w:eastAsia="en-US"/>
        </w:rPr>
        <w:t xml:space="preserve">. </w:t>
      </w:r>
      <w:r>
        <w:rPr>
          <w:rtl/>
          <w:lang w:eastAsia="en-US"/>
        </w:rPr>
        <w:t>מדיני המצוה, מה שאמרו זכרונם לברכה [ב"מ ע"ט ע"א] שהמוכר שדהו לששים שנה או יותר, כל זמן שיזכור לו סכום שנים</w:t>
      </w:r>
      <w:r w:rsidR="00253432">
        <w:rPr>
          <w:rFonts w:hint="cs"/>
          <w:rtl/>
          <w:lang w:eastAsia="en-US"/>
        </w:rPr>
        <w:t>,</w:t>
      </w:r>
      <w:r>
        <w:rPr>
          <w:rtl/>
          <w:lang w:eastAsia="en-US"/>
        </w:rPr>
        <w:t xml:space="preserve"> אינו חוזר ביובל</w:t>
      </w:r>
      <w:r>
        <w:rPr>
          <w:rFonts w:hint="cs"/>
          <w:rtl/>
          <w:lang w:eastAsia="en-US"/>
        </w:rPr>
        <w:t>.</w:t>
      </w:r>
      <w:r>
        <w:rPr>
          <w:rtl/>
          <w:lang w:eastAsia="en-US"/>
        </w:rPr>
        <w:t xml:space="preserve"> שאין חוזר ביובל אלא דבר הנמכר סתם או הנמכר לצמיתות</w:t>
      </w:r>
      <w:r>
        <w:rPr>
          <w:rFonts w:hint="cs"/>
          <w:rtl/>
          <w:lang w:eastAsia="en-US"/>
        </w:rPr>
        <w:t xml:space="preserve"> ...</w:t>
      </w:r>
      <w:r>
        <w:rPr>
          <w:rtl/>
          <w:lang w:eastAsia="en-US"/>
        </w:rPr>
        <w:t xml:space="preserve"> שהתורה אמרה</w:t>
      </w:r>
      <w:r w:rsidR="00253432">
        <w:rPr>
          <w:rFonts w:hint="cs"/>
          <w:rtl/>
          <w:lang w:eastAsia="en-US"/>
        </w:rPr>
        <w:t>:</w:t>
      </w:r>
      <w:r>
        <w:rPr>
          <w:rtl/>
          <w:lang w:eastAsia="en-US"/>
        </w:rPr>
        <w:t xml:space="preserve"> והארץ לא תמכר לצמיתות, אבל כל זמן שמזכירין ביניהם סכום שנים אין זה צמיתות.</w:t>
      </w:r>
      <w:r w:rsidR="00D67D6F">
        <w:rPr>
          <w:rStyle w:val="a5"/>
          <w:rtl/>
          <w:lang w:eastAsia="en-US"/>
        </w:rPr>
        <w:footnoteReference w:id="9"/>
      </w:r>
      <w:r>
        <w:rPr>
          <w:rtl/>
          <w:lang w:eastAsia="en-US"/>
        </w:rPr>
        <w:t xml:space="preserve"> </w:t>
      </w:r>
    </w:p>
    <w:p w14:paraId="2B09A18E" w14:textId="77777777" w:rsidR="00E970CF" w:rsidRPr="00E970CF" w:rsidRDefault="00F61338" w:rsidP="00F61338">
      <w:pPr>
        <w:pStyle w:val="ab"/>
        <w:rPr>
          <w:rFonts w:hint="cs"/>
          <w:rtl/>
          <w:lang w:eastAsia="en-US"/>
        </w:rPr>
      </w:pPr>
      <w:r>
        <w:rPr>
          <w:rFonts w:hint="cs"/>
          <w:rtl/>
          <w:lang w:eastAsia="en-US"/>
        </w:rPr>
        <w:t xml:space="preserve">פירוש </w:t>
      </w:r>
      <w:r w:rsidR="00E970CF" w:rsidRPr="00E970CF">
        <w:rPr>
          <w:rtl/>
          <w:lang w:eastAsia="en-US"/>
        </w:rPr>
        <w:t xml:space="preserve">אברבנאל </w:t>
      </w:r>
      <w:r>
        <w:rPr>
          <w:rFonts w:hint="cs"/>
          <w:rtl/>
          <w:lang w:eastAsia="en-US"/>
        </w:rPr>
        <w:t>על הפסוק שלנו</w:t>
      </w:r>
    </w:p>
    <w:p w14:paraId="2B878B8B" w14:textId="77777777" w:rsidR="00E970CF" w:rsidRDefault="00F61338" w:rsidP="00E970CF">
      <w:pPr>
        <w:pStyle w:val="ac"/>
        <w:rPr>
          <w:rtl/>
          <w:lang w:eastAsia="en-US"/>
        </w:rPr>
      </w:pPr>
      <w:r>
        <w:rPr>
          <w:rFonts w:hint="cs"/>
          <w:rtl/>
          <w:lang w:eastAsia="en-US"/>
        </w:rPr>
        <w:t>"</w:t>
      </w:r>
      <w:r w:rsidR="00E970CF" w:rsidRPr="00E970CF">
        <w:rPr>
          <w:rtl/>
          <w:lang w:eastAsia="en-US"/>
        </w:rPr>
        <w:t>והארץ לא ת</w:t>
      </w:r>
      <w:r>
        <w:rPr>
          <w:rFonts w:hint="cs"/>
          <w:rtl/>
          <w:lang w:eastAsia="en-US"/>
        </w:rPr>
        <w:t>י</w:t>
      </w:r>
      <w:r w:rsidR="00E970CF" w:rsidRPr="00E970CF">
        <w:rPr>
          <w:rtl/>
          <w:lang w:eastAsia="en-US"/>
        </w:rPr>
        <w:t>מכר לצמיתות כי לי הארץ</w:t>
      </w:r>
      <w:r>
        <w:rPr>
          <w:rFonts w:hint="cs"/>
          <w:rtl/>
          <w:lang w:eastAsia="en-US"/>
        </w:rPr>
        <w:t>"</w:t>
      </w:r>
      <w:r w:rsidR="00E970CF" w:rsidRPr="00E970CF">
        <w:rPr>
          <w:rtl/>
          <w:lang w:eastAsia="en-US"/>
        </w:rPr>
        <w:t>. והנה השכל יגזור זה</w:t>
      </w:r>
      <w:r>
        <w:rPr>
          <w:rFonts w:hint="cs"/>
          <w:rtl/>
          <w:lang w:eastAsia="en-US"/>
        </w:rPr>
        <w:t>,</w:t>
      </w:r>
      <w:r w:rsidR="00E970CF" w:rsidRPr="00E970CF">
        <w:rPr>
          <w:rtl/>
          <w:lang w:eastAsia="en-US"/>
        </w:rPr>
        <w:t xml:space="preserve"> רוצה לומר שהארץ לא ת</w:t>
      </w:r>
      <w:r>
        <w:rPr>
          <w:rFonts w:hint="cs"/>
          <w:rtl/>
          <w:lang w:eastAsia="en-US"/>
        </w:rPr>
        <w:t>י</w:t>
      </w:r>
      <w:r w:rsidR="00E970CF" w:rsidRPr="00E970CF">
        <w:rPr>
          <w:rtl/>
          <w:lang w:eastAsia="en-US"/>
        </w:rPr>
        <w:t>מכר לצמיתות מבלי חזרת הנחלות לבעליהן ביובל</w:t>
      </w:r>
      <w:r>
        <w:rPr>
          <w:rFonts w:hint="cs"/>
          <w:rtl/>
          <w:lang w:eastAsia="en-US"/>
        </w:rPr>
        <w:t>,</w:t>
      </w:r>
      <w:r w:rsidR="00E970CF" w:rsidRPr="00E970CF">
        <w:rPr>
          <w:rtl/>
          <w:lang w:eastAsia="en-US"/>
        </w:rPr>
        <w:t xml:space="preserve"> כיון שלי </w:t>
      </w:r>
      <w:smartTag w:uri="urn:schemas-microsoft-com:office:smarttags" w:element="PersonName">
        <w:smartTagPr>
          <w:attr w:name="ProductID" w:val="הארץ ואינה"/>
        </w:smartTagPr>
        <w:r w:rsidR="00E970CF" w:rsidRPr="00E970CF">
          <w:rPr>
            <w:rtl/>
            <w:lang w:eastAsia="en-US"/>
          </w:rPr>
          <w:t>הארץ ואינה</w:t>
        </w:r>
      </w:smartTag>
      <w:r w:rsidR="00E970CF" w:rsidRPr="00E970CF">
        <w:rPr>
          <w:rtl/>
          <w:lang w:eastAsia="en-US"/>
        </w:rPr>
        <w:t xml:space="preserve"> שלכם. ואיך ימכור אדם בית או שדה של אחר</w:t>
      </w:r>
      <w:r>
        <w:rPr>
          <w:rFonts w:hint="cs"/>
          <w:rtl/>
          <w:lang w:eastAsia="en-US"/>
        </w:rPr>
        <w:t>?</w:t>
      </w:r>
      <w:r w:rsidR="00E970CF" w:rsidRPr="00E970CF">
        <w:rPr>
          <w:rtl/>
          <w:lang w:eastAsia="en-US"/>
        </w:rPr>
        <w:t xml:space="preserve"> וזהו כי גרים ותושבים אתם עמדי</w:t>
      </w:r>
      <w:r>
        <w:rPr>
          <w:rFonts w:hint="cs"/>
          <w:rtl/>
          <w:lang w:eastAsia="en-US"/>
        </w:rPr>
        <w:t>,</w:t>
      </w:r>
      <w:r w:rsidR="00E970CF" w:rsidRPr="00E970CF">
        <w:rPr>
          <w:rtl/>
          <w:lang w:eastAsia="en-US"/>
        </w:rPr>
        <w:t xml:space="preserve"> כלומר</w:t>
      </w:r>
      <w:r>
        <w:rPr>
          <w:rFonts w:hint="cs"/>
          <w:rtl/>
          <w:lang w:eastAsia="en-US"/>
        </w:rPr>
        <w:t>:</w:t>
      </w:r>
      <w:r w:rsidR="00E970CF" w:rsidRPr="00E970CF">
        <w:rPr>
          <w:rtl/>
          <w:lang w:eastAsia="en-US"/>
        </w:rPr>
        <w:t xml:space="preserve"> הרי אתם כאורחים בביתי ובארצי ואיך תמכרו אותה.</w:t>
      </w:r>
      <w:r w:rsidR="00D67D6F">
        <w:rPr>
          <w:rStyle w:val="a5"/>
          <w:rtl/>
          <w:lang w:eastAsia="en-US"/>
        </w:rPr>
        <w:footnoteReference w:id="10"/>
      </w:r>
    </w:p>
    <w:p w14:paraId="0A012DDD" w14:textId="77777777" w:rsidR="005D3A1B" w:rsidRDefault="005D3A1B" w:rsidP="005D3A1B">
      <w:pPr>
        <w:pStyle w:val="ab"/>
        <w:rPr>
          <w:rtl/>
          <w:lang w:eastAsia="en-US"/>
        </w:rPr>
      </w:pPr>
      <w:r>
        <w:rPr>
          <w:rtl/>
          <w:lang w:eastAsia="en-US"/>
        </w:rPr>
        <w:t>ספורנו שמות כג יז-יט פרשת משפטים –</w:t>
      </w:r>
      <w:r>
        <w:rPr>
          <w:rFonts w:hint="cs"/>
          <w:rtl/>
          <w:lang w:eastAsia="en-US"/>
        </w:rPr>
        <w:t xml:space="preserve"> בעלייה לרגל בחגים</w:t>
      </w:r>
      <w:r>
        <w:rPr>
          <w:rtl/>
          <w:lang w:eastAsia="en-US"/>
        </w:rPr>
        <w:t xml:space="preserve"> </w:t>
      </w:r>
    </w:p>
    <w:p w14:paraId="6A492D02" w14:textId="77777777" w:rsidR="005D3A1B" w:rsidRDefault="005D3A1B" w:rsidP="005D3A1B">
      <w:pPr>
        <w:pStyle w:val="ac"/>
        <w:rPr>
          <w:rtl/>
          <w:lang w:eastAsia="en-US"/>
        </w:rPr>
      </w:pPr>
      <w:r>
        <w:rPr>
          <w:rtl/>
          <w:lang w:eastAsia="en-US"/>
        </w:rPr>
        <w:t>שלש פעמים בשנה יראה</w:t>
      </w:r>
      <w:r>
        <w:rPr>
          <w:rFonts w:hint="cs"/>
          <w:rtl/>
          <w:lang w:eastAsia="en-US"/>
        </w:rPr>
        <w:t xml:space="preserve"> - </w:t>
      </w:r>
      <w:r>
        <w:rPr>
          <w:rtl/>
          <w:lang w:eastAsia="en-US"/>
        </w:rPr>
        <w:t>להודות על החירות, ועל האביב ועל הקציר ועל האסיף, כי ממנו הכל:</w:t>
      </w:r>
      <w:r>
        <w:rPr>
          <w:rFonts w:hint="cs"/>
          <w:rtl/>
          <w:lang w:eastAsia="en-US"/>
        </w:rPr>
        <w:t xml:space="preserve"> </w:t>
      </w:r>
      <w:r>
        <w:rPr>
          <w:rtl/>
          <w:lang w:eastAsia="en-US"/>
        </w:rPr>
        <w:t>אל פני האדון</w:t>
      </w:r>
      <w:r>
        <w:rPr>
          <w:rFonts w:hint="cs"/>
          <w:rtl/>
          <w:lang w:eastAsia="en-US"/>
        </w:rPr>
        <w:t xml:space="preserve"> ... </w:t>
      </w:r>
      <w:r>
        <w:rPr>
          <w:rtl/>
          <w:lang w:eastAsia="en-US"/>
        </w:rPr>
        <w:t>שהוא אדון פני העם הנראים בפרט</w:t>
      </w:r>
      <w:r>
        <w:rPr>
          <w:rFonts w:hint="cs"/>
          <w:rtl/>
          <w:lang w:eastAsia="en-US"/>
        </w:rPr>
        <w:t>.</w:t>
      </w:r>
      <w:r>
        <w:rPr>
          <w:rtl/>
          <w:lang w:eastAsia="en-US"/>
        </w:rPr>
        <w:t xml:space="preserve"> ובהראותם לפניו הם כעבד המקביל פני רבו, והוא גם כן אדון הקרקע, כאמרו</w:t>
      </w:r>
      <w:r>
        <w:rPr>
          <w:rFonts w:hint="cs"/>
          <w:rtl/>
          <w:lang w:eastAsia="en-US"/>
        </w:rPr>
        <w:t>:</w:t>
      </w:r>
      <w:r>
        <w:rPr>
          <w:rtl/>
          <w:lang w:eastAsia="en-US"/>
        </w:rPr>
        <w:t xml:space="preserve"> </w:t>
      </w:r>
      <w:r>
        <w:rPr>
          <w:rFonts w:hint="cs"/>
          <w:rtl/>
          <w:lang w:eastAsia="en-US"/>
        </w:rPr>
        <w:t>"</w:t>
      </w:r>
      <w:r>
        <w:rPr>
          <w:rtl/>
          <w:lang w:eastAsia="en-US"/>
        </w:rPr>
        <w:t>כי לי הארץ כי גרים ותושבים אתם עמדי</w:t>
      </w:r>
      <w:r>
        <w:rPr>
          <w:rFonts w:hint="cs"/>
          <w:rtl/>
          <w:lang w:eastAsia="en-US"/>
        </w:rPr>
        <w:t>"</w:t>
      </w:r>
      <w:r>
        <w:rPr>
          <w:rtl/>
          <w:lang w:eastAsia="en-US"/>
        </w:rPr>
        <w:t xml:space="preserve"> (ויקרא כה כג), ושלזה ראוי להודות לפניו על האביב הקציר והאסיף ביבול הארץ. ולפיכך:</w:t>
      </w:r>
      <w:r w:rsidR="00EE2C42">
        <w:rPr>
          <w:rFonts w:hint="cs"/>
          <w:rtl/>
          <w:lang w:eastAsia="en-US"/>
        </w:rPr>
        <w:t xml:space="preserve"> ראשית ביכורי אדמתך תביא וכו'.</w:t>
      </w:r>
      <w:r w:rsidR="00EE2C42">
        <w:rPr>
          <w:rStyle w:val="a5"/>
          <w:rtl/>
          <w:lang w:eastAsia="en-US"/>
        </w:rPr>
        <w:footnoteReference w:id="11"/>
      </w:r>
    </w:p>
    <w:p w14:paraId="145088A3" w14:textId="77777777" w:rsidR="00580FE5" w:rsidRDefault="00580FE5" w:rsidP="00A47872">
      <w:pPr>
        <w:pStyle w:val="ab"/>
        <w:rPr>
          <w:rtl/>
          <w:lang w:eastAsia="en-US"/>
        </w:rPr>
      </w:pPr>
      <w:r>
        <w:rPr>
          <w:rtl/>
          <w:lang w:eastAsia="en-US"/>
        </w:rPr>
        <w:t xml:space="preserve">מדרש אגדה (בובר) שמות </w:t>
      </w:r>
      <w:r w:rsidR="00172307">
        <w:rPr>
          <w:rFonts w:hint="cs"/>
          <w:rtl/>
          <w:lang w:eastAsia="en-US"/>
        </w:rPr>
        <w:t xml:space="preserve">כג יט </w:t>
      </w:r>
      <w:r>
        <w:rPr>
          <w:rtl/>
          <w:lang w:eastAsia="en-US"/>
        </w:rPr>
        <w:t xml:space="preserve">פרשת משפטים </w:t>
      </w:r>
      <w:r w:rsidR="002D04A3">
        <w:rPr>
          <w:rtl/>
          <w:lang w:eastAsia="en-US"/>
        </w:rPr>
        <w:t>–</w:t>
      </w:r>
      <w:r w:rsidR="00172307">
        <w:rPr>
          <w:rFonts w:hint="cs"/>
          <w:rtl/>
          <w:lang w:eastAsia="en-US"/>
        </w:rPr>
        <w:t xml:space="preserve"> </w:t>
      </w:r>
      <w:r w:rsidR="002D04A3">
        <w:rPr>
          <w:rFonts w:hint="cs"/>
          <w:rtl/>
          <w:lang w:eastAsia="en-US"/>
        </w:rPr>
        <w:t>כאורח נטה ללון</w:t>
      </w:r>
    </w:p>
    <w:p w14:paraId="70967FB2" w14:textId="77777777" w:rsidR="00580FE5" w:rsidRDefault="00580FE5" w:rsidP="00A47872">
      <w:pPr>
        <w:pStyle w:val="ac"/>
        <w:rPr>
          <w:rFonts w:hint="cs"/>
          <w:rtl/>
          <w:lang w:eastAsia="en-US"/>
        </w:rPr>
      </w:pPr>
      <w:r>
        <w:rPr>
          <w:rtl/>
          <w:lang w:eastAsia="en-US"/>
        </w:rPr>
        <w:t>ראשית בכורי אדמתך</w:t>
      </w:r>
      <w:r w:rsidR="00A47872">
        <w:rPr>
          <w:rFonts w:hint="cs"/>
          <w:rtl/>
          <w:lang w:eastAsia="en-US"/>
        </w:rPr>
        <w:t xml:space="preserve"> </w:t>
      </w:r>
      <w:r w:rsidR="00A47872">
        <w:rPr>
          <w:rtl/>
          <w:lang w:eastAsia="en-US"/>
        </w:rPr>
        <w:t>–</w:t>
      </w:r>
      <w:r>
        <w:rPr>
          <w:rtl/>
          <w:lang w:eastAsia="en-US"/>
        </w:rPr>
        <w:t xml:space="preserve"> למה</w:t>
      </w:r>
      <w:r w:rsidR="00A47872">
        <w:rPr>
          <w:rFonts w:hint="cs"/>
          <w:rtl/>
          <w:lang w:eastAsia="en-US"/>
        </w:rPr>
        <w:t>?</w:t>
      </w:r>
      <w:r>
        <w:rPr>
          <w:rtl/>
          <w:lang w:eastAsia="en-US"/>
        </w:rPr>
        <w:t xml:space="preserve"> כדי שיהנו הכהנים</w:t>
      </w:r>
      <w:r w:rsidR="00A47872">
        <w:rPr>
          <w:rFonts w:hint="cs"/>
          <w:rtl/>
          <w:lang w:eastAsia="en-US"/>
        </w:rPr>
        <w:t>.</w:t>
      </w:r>
      <w:r>
        <w:rPr>
          <w:rtl/>
          <w:lang w:eastAsia="en-US"/>
        </w:rPr>
        <w:t xml:space="preserve"> עוד</w:t>
      </w:r>
      <w:r w:rsidR="00A47872">
        <w:rPr>
          <w:rFonts w:hint="cs"/>
          <w:rtl/>
          <w:lang w:eastAsia="en-US"/>
        </w:rPr>
        <w:t>,</w:t>
      </w:r>
      <w:r>
        <w:rPr>
          <w:rtl/>
          <w:lang w:eastAsia="en-US"/>
        </w:rPr>
        <w:t xml:space="preserve"> שתדע כי לה' הארץ ומלואה, ולא יגבה לבך שתאמר זה שלי וזה שלי, אין א</w:t>
      </w:r>
      <w:r w:rsidR="00A47872">
        <w:rPr>
          <w:rtl/>
          <w:lang w:eastAsia="en-US"/>
        </w:rPr>
        <w:t>תה בה כי אם כגר וכאורח נטה ללון</w:t>
      </w:r>
      <w:r w:rsidR="00A47872">
        <w:rPr>
          <w:rFonts w:hint="cs"/>
          <w:rtl/>
          <w:lang w:eastAsia="en-US"/>
        </w:rPr>
        <w:t>.</w:t>
      </w:r>
      <w:r w:rsidR="00A47872">
        <w:rPr>
          <w:rStyle w:val="a5"/>
          <w:rtl/>
          <w:lang w:eastAsia="en-US"/>
        </w:rPr>
        <w:footnoteReference w:id="12"/>
      </w:r>
    </w:p>
    <w:p w14:paraId="58ADCF7E" w14:textId="77777777" w:rsidR="00726282" w:rsidRPr="00CB47FF" w:rsidRDefault="00726282" w:rsidP="00726282">
      <w:pPr>
        <w:pStyle w:val="ab"/>
        <w:rPr>
          <w:rtl/>
        </w:rPr>
      </w:pPr>
      <w:r w:rsidRPr="00CB47FF">
        <w:rPr>
          <w:rtl/>
        </w:rPr>
        <w:t xml:space="preserve">ספרא בהר פרשה ג </w:t>
      </w:r>
      <w:r w:rsidR="00233EA3">
        <w:rPr>
          <w:rtl/>
        </w:rPr>
        <w:t>–</w:t>
      </w:r>
      <w:r w:rsidR="00233EA3">
        <w:rPr>
          <w:rFonts w:hint="cs"/>
          <w:rtl/>
        </w:rPr>
        <w:t xml:space="preserve"> אתם עמדי, אינכם העיקר</w:t>
      </w:r>
    </w:p>
    <w:p w14:paraId="1EFDEA1E" w14:textId="77777777" w:rsidR="00726282" w:rsidRDefault="00726282" w:rsidP="002D4946">
      <w:pPr>
        <w:pStyle w:val="ac"/>
        <w:rPr>
          <w:rFonts w:ascii="David" w:hint="cs"/>
          <w:b/>
          <w:bCs/>
          <w:sz w:val="24"/>
          <w:rtl/>
          <w:lang w:eastAsia="en-US"/>
        </w:rPr>
      </w:pPr>
      <w:r>
        <w:rPr>
          <w:rFonts w:hint="cs"/>
          <w:rtl/>
        </w:rPr>
        <w:t>"</w:t>
      </w:r>
      <w:r w:rsidRPr="00CB47FF">
        <w:rPr>
          <w:rtl/>
        </w:rPr>
        <w:t>והארץ לא תמכר לצמיתו</w:t>
      </w:r>
      <w:r>
        <w:rPr>
          <w:rFonts w:hint="cs"/>
          <w:rtl/>
        </w:rPr>
        <w:t xml:space="preserve">ת" - </w:t>
      </w:r>
      <w:r w:rsidRPr="00CB47FF">
        <w:rPr>
          <w:rtl/>
        </w:rPr>
        <w:t xml:space="preserve">לחולטנית, </w:t>
      </w:r>
      <w:r>
        <w:rPr>
          <w:rFonts w:hint="cs"/>
          <w:rtl/>
        </w:rPr>
        <w:t>"</w:t>
      </w:r>
      <w:r w:rsidRPr="00CB47FF">
        <w:rPr>
          <w:rtl/>
        </w:rPr>
        <w:t>כי לי הארץ</w:t>
      </w:r>
      <w:r>
        <w:rPr>
          <w:rFonts w:hint="cs"/>
          <w:rtl/>
        </w:rPr>
        <w:t>" -</w:t>
      </w:r>
      <w:r w:rsidRPr="00CB47FF">
        <w:rPr>
          <w:rtl/>
        </w:rPr>
        <w:t xml:space="preserve"> אל תרע עינך בה</w:t>
      </w:r>
      <w:r w:rsidR="002D4946">
        <w:rPr>
          <w:rFonts w:hint="cs"/>
          <w:rtl/>
        </w:rPr>
        <w:t>,</w:t>
      </w:r>
      <w:r w:rsidRPr="00CB47FF">
        <w:rPr>
          <w:rtl/>
        </w:rPr>
        <w:t xml:space="preserve"> כי גרים ותושבים אתם</w:t>
      </w:r>
      <w:r w:rsidR="002D4946">
        <w:rPr>
          <w:rFonts w:hint="cs"/>
          <w:rtl/>
        </w:rPr>
        <w:t xml:space="preserve"> - </w:t>
      </w:r>
      <w:r w:rsidRPr="00CB47FF">
        <w:rPr>
          <w:rtl/>
        </w:rPr>
        <w:t>אל תעשו עצמכם עיקר</w:t>
      </w:r>
      <w:r>
        <w:rPr>
          <w:rFonts w:hint="cs"/>
          <w:rtl/>
        </w:rPr>
        <w:t>.</w:t>
      </w:r>
      <w:r>
        <w:rPr>
          <w:rStyle w:val="a5"/>
          <w:rtl/>
        </w:rPr>
        <w:footnoteReference w:id="13"/>
      </w:r>
      <w:r w:rsidRPr="00CB47FF">
        <w:rPr>
          <w:rtl/>
        </w:rPr>
        <w:t xml:space="preserve"> וכן הוא אומר</w:t>
      </w:r>
      <w:r>
        <w:rPr>
          <w:rFonts w:hint="cs"/>
          <w:rtl/>
        </w:rPr>
        <w:t>:</w:t>
      </w:r>
      <w:r w:rsidRPr="00CB47FF">
        <w:rPr>
          <w:rtl/>
        </w:rPr>
        <w:t xml:space="preserve"> כי גרים אנחנו לפניך ותושבים ככל אבותינו, וכן דוד אומר</w:t>
      </w:r>
      <w:r>
        <w:rPr>
          <w:rFonts w:hint="cs"/>
          <w:rtl/>
        </w:rPr>
        <w:t>:</w:t>
      </w:r>
      <w:r w:rsidRPr="00CB47FF">
        <w:rPr>
          <w:rtl/>
        </w:rPr>
        <w:t xml:space="preserve"> כי גר אנכי עמך תושב ככל אבותיי</w:t>
      </w:r>
      <w:r>
        <w:rPr>
          <w:rFonts w:hint="cs"/>
          <w:rtl/>
        </w:rPr>
        <w:t>.</w:t>
      </w:r>
      <w:r w:rsidR="00503503">
        <w:rPr>
          <w:rStyle w:val="a5"/>
          <w:rtl/>
        </w:rPr>
        <w:footnoteReference w:id="14"/>
      </w:r>
      <w:r>
        <w:rPr>
          <w:rFonts w:hint="cs"/>
          <w:rtl/>
        </w:rPr>
        <w:t xml:space="preserve"> "</w:t>
      </w:r>
      <w:r w:rsidRPr="00CB47FF">
        <w:rPr>
          <w:rtl/>
        </w:rPr>
        <w:t>אתם עמדי</w:t>
      </w:r>
      <w:r>
        <w:rPr>
          <w:rFonts w:hint="cs"/>
          <w:rtl/>
        </w:rPr>
        <w:t xml:space="preserve">" - </w:t>
      </w:r>
      <w:r w:rsidRPr="00CB47FF">
        <w:rPr>
          <w:rtl/>
        </w:rPr>
        <w:t>דיו לעבד שיהיה כרבו</w:t>
      </w:r>
      <w:r>
        <w:rPr>
          <w:rFonts w:hint="cs"/>
          <w:rtl/>
        </w:rPr>
        <w:t xml:space="preserve"> -</w:t>
      </w:r>
      <w:r w:rsidRPr="00CB47FF">
        <w:rPr>
          <w:rtl/>
        </w:rPr>
        <w:t xml:space="preserve"> כשתבוא שלי הרי היא שלכם.</w:t>
      </w:r>
      <w:r>
        <w:rPr>
          <w:rStyle w:val="a5"/>
          <w:rtl/>
        </w:rPr>
        <w:footnoteReference w:id="15"/>
      </w:r>
    </w:p>
    <w:p w14:paraId="0E0B5678" w14:textId="77777777" w:rsidR="00397281" w:rsidRDefault="00397281" w:rsidP="00AD2422">
      <w:pPr>
        <w:pStyle w:val="ab"/>
        <w:rPr>
          <w:rtl/>
          <w:lang w:eastAsia="en-US"/>
        </w:rPr>
      </w:pPr>
      <w:r>
        <w:rPr>
          <w:rtl/>
          <w:lang w:eastAsia="en-US"/>
        </w:rPr>
        <w:lastRenderedPageBreak/>
        <w:t xml:space="preserve">שמות </w:t>
      </w:r>
      <w:r w:rsidR="00AD2422">
        <w:rPr>
          <w:rFonts w:hint="cs"/>
          <w:rtl/>
          <w:lang w:eastAsia="en-US"/>
        </w:rPr>
        <w:t xml:space="preserve">יט ה </w:t>
      </w:r>
      <w:r>
        <w:rPr>
          <w:rtl/>
          <w:lang w:eastAsia="en-US"/>
        </w:rPr>
        <w:t xml:space="preserve">פרשת יתרו </w:t>
      </w:r>
      <w:r w:rsidR="00AD2422">
        <w:rPr>
          <w:rtl/>
          <w:lang w:eastAsia="en-US"/>
        </w:rPr>
        <w:t>–</w:t>
      </w:r>
      <w:r w:rsidR="00AD2422">
        <w:rPr>
          <w:rFonts w:hint="cs"/>
          <w:rtl/>
          <w:lang w:eastAsia="en-US"/>
        </w:rPr>
        <w:t xml:space="preserve"> כי לי כל הארץ</w:t>
      </w:r>
    </w:p>
    <w:p w14:paraId="6400FDB4" w14:textId="77777777" w:rsidR="00AD2422" w:rsidRDefault="00397281" w:rsidP="00397281">
      <w:pPr>
        <w:pStyle w:val="ac"/>
        <w:rPr>
          <w:rtl/>
          <w:lang w:eastAsia="en-US"/>
        </w:rPr>
      </w:pPr>
      <w:r>
        <w:rPr>
          <w:rtl/>
          <w:lang w:eastAsia="en-US"/>
        </w:rPr>
        <w:t>וְעַתָּה אִם שָׁמוֹעַ תִּשְׁמְעוּ בְּקֹלִי וּשְׁמַרְתֶּם אֶת בְּרִיתִי וִהְיִיתֶם לִי סְגֻלָּה מִכָּל הָעַמִּים כִּי לִי כָּל הָאָרֶץ:</w:t>
      </w:r>
      <w:r w:rsidR="00972829">
        <w:rPr>
          <w:rStyle w:val="a5"/>
          <w:rtl/>
          <w:lang w:eastAsia="en-US"/>
        </w:rPr>
        <w:footnoteReference w:id="16"/>
      </w:r>
      <w:r>
        <w:rPr>
          <w:rtl/>
          <w:lang w:eastAsia="en-US"/>
        </w:rPr>
        <w:t xml:space="preserve"> </w:t>
      </w:r>
    </w:p>
    <w:p w14:paraId="1511C081" w14:textId="77777777" w:rsidR="002D4946" w:rsidRDefault="002D4946" w:rsidP="002D4946">
      <w:pPr>
        <w:pStyle w:val="ab"/>
        <w:rPr>
          <w:rtl/>
          <w:lang w:eastAsia="en-US"/>
        </w:rPr>
      </w:pPr>
      <w:r>
        <w:rPr>
          <w:rtl/>
          <w:lang w:eastAsia="en-US"/>
        </w:rPr>
        <w:t xml:space="preserve">משך חכמה ויקרא </w:t>
      </w:r>
      <w:r>
        <w:rPr>
          <w:rFonts w:hint="cs"/>
          <w:rtl/>
          <w:lang w:eastAsia="en-US"/>
        </w:rPr>
        <w:t xml:space="preserve">על הפסוק </w:t>
      </w:r>
      <w:r w:rsidR="00C11DDF">
        <w:rPr>
          <w:rtl/>
          <w:lang w:eastAsia="en-US"/>
        </w:rPr>
        <w:t>–</w:t>
      </w:r>
      <w:r w:rsidR="00C11DDF">
        <w:rPr>
          <w:rFonts w:hint="cs"/>
          <w:rtl/>
          <w:lang w:eastAsia="en-US"/>
        </w:rPr>
        <w:t xml:space="preserve"> גם הרב הוא </w:t>
      </w:r>
      <w:r w:rsidR="006F098E">
        <w:rPr>
          <w:rFonts w:hint="cs"/>
          <w:rtl/>
          <w:lang w:eastAsia="en-US"/>
        </w:rPr>
        <w:t>ב</w:t>
      </w:r>
      <w:r w:rsidR="00C11DDF">
        <w:rPr>
          <w:rFonts w:hint="cs"/>
          <w:rtl/>
          <w:lang w:eastAsia="en-US"/>
        </w:rPr>
        <w:t>בחינת גר</w:t>
      </w:r>
      <w:r w:rsidR="006F098E">
        <w:rPr>
          <w:rFonts w:hint="cs"/>
          <w:rtl/>
          <w:lang w:eastAsia="en-US"/>
        </w:rPr>
        <w:t xml:space="preserve"> ותושב</w:t>
      </w:r>
      <w:r>
        <w:rPr>
          <w:rtl/>
          <w:lang w:eastAsia="en-US"/>
        </w:rPr>
        <w:t xml:space="preserve"> </w:t>
      </w:r>
    </w:p>
    <w:p w14:paraId="6512CDBB" w14:textId="77777777" w:rsidR="002D4946" w:rsidRDefault="002D4946" w:rsidP="00E970CF">
      <w:pPr>
        <w:pStyle w:val="ac"/>
        <w:rPr>
          <w:rtl/>
          <w:lang w:eastAsia="en-US"/>
        </w:rPr>
      </w:pPr>
      <w:r>
        <w:rPr>
          <w:rtl/>
          <w:lang w:eastAsia="en-US"/>
        </w:rPr>
        <w:t xml:space="preserve">ובזה יתבאר התורת כהנים (פרק ד, ח) על סיום הפסוק "כי גרים ותושבים אתם עמדי" - דיו לעבד שיהיה כרבו. שתמוה, דנראה דדריש שגם הרב הוא גר, והמקרא צווח "כי לי הארץ"! </w:t>
      </w:r>
      <w:r w:rsidR="00E970CF">
        <w:rPr>
          <w:rFonts w:hint="cs"/>
          <w:rtl/>
          <w:lang w:eastAsia="en-US"/>
        </w:rPr>
        <w:t xml:space="preserve">... </w:t>
      </w:r>
      <w:r>
        <w:rPr>
          <w:rtl/>
          <w:lang w:eastAsia="en-US"/>
        </w:rPr>
        <w:t>דהתורה חששה במקדיש שדהו שלא יעלה עליו אחד על הדמים או הגזבר בעצמו</w:t>
      </w:r>
      <w:r w:rsidR="00E970CF">
        <w:rPr>
          <w:rFonts w:hint="cs"/>
          <w:rtl/>
          <w:lang w:eastAsia="en-US"/>
        </w:rPr>
        <w:t xml:space="preserve"> ...</w:t>
      </w:r>
      <w:r>
        <w:rPr>
          <w:rtl/>
          <w:lang w:eastAsia="en-US"/>
        </w:rPr>
        <w:t xml:space="preserve"> וזה שהמקדיש גואל בעל כ</w:t>
      </w:r>
      <w:r w:rsidR="00E970CF">
        <w:rPr>
          <w:rFonts w:hint="cs"/>
          <w:rtl/>
          <w:lang w:eastAsia="en-US"/>
        </w:rPr>
        <w:t>ו</w:t>
      </w:r>
      <w:r>
        <w:rPr>
          <w:rtl/>
          <w:lang w:eastAsia="en-US"/>
        </w:rPr>
        <w:t>רחו דגזבר, ולא יוכל הגזבר להשהות השדה ולפדות הפירות. וזה שאמר "כי גרים אתם עמדי" - שגם לגבוה לא ניתן רשות לכבוש הקרקע ושלא לגאול אם ירצה המקדיש. וזה "אתם עמדי" - שכמו שרשות גבוה בזה בחינת גר, כן אתם. וזה "דיו לעבד שיהא כרבו", שהלוקח שדה אחוזתו לא יהא כוחו עדיף מדין הקדש, אם הקדיש שדה אחוזה.</w:t>
      </w:r>
      <w:r w:rsidR="00E970CF">
        <w:rPr>
          <w:rStyle w:val="a5"/>
          <w:rtl/>
          <w:lang w:eastAsia="en-US"/>
        </w:rPr>
        <w:footnoteReference w:id="17"/>
      </w:r>
    </w:p>
    <w:p w14:paraId="1D6B79F8" w14:textId="77777777" w:rsidR="00B518F3" w:rsidRPr="00CC417A" w:rsidRDefault="00B518F3" w:rsidP="00B518F3">
      <w:pPr>
        <w:pStyle w:val="ab"/>
        <w:rPr>
          <w:rtl/>
          <w:lang w:eastAsia="en-US"/>
        </w:rPr>
      </w:pPr>
      <w:r>
        <w:rPr>
          <w:rFonts w:hint="cs"/>
          <w:rtl/>
          <w:lang w:eastAsia="en-US"/>
        </w:rPr>
        <w:t xml:space="preserve">פירוש </w:t>
      </w:r>
      <w:r w:rsidRPr="00CC417A">
        <w:rPr>
          <w:rtl/>
          <w:lang w:eastAsia="en-US"/>
        </w:rPr>
        <w:t xml:space="preserve">אלשיך </w:t>
      </w:r>
      <w:r>
        <w:rPr>
          <w:rFonts w:hint="cs"/>
          <w:rtl/>
          <w:lang w:eastAsia="en-US"/>
        </w:rPr>
        <w:t>על הפסוק</w:t>
      </w:r>
      <w:r w:rsidRPr="00CC417A">
        <w:rPr>
          <w:rtl/>
          <w:lang w:eastAsia="en-US"/>
        </w:rPr>
        <w:t xml:space="preserve"> </w:t>
      </w:r>
      <w:r>
        <w:rPr>
          <w:rtl/>
          <w:lang w:eastAsia="en-US"/>
        </w:rPr>
        <w:t>–</w:t>
      </w:r>
      <w:r>
        <w:rPr>
          <w:rFonts w:hint="cs"/>
          <w:rtl/>
          <w:lang w:eastAsia="en-US"/>
        </w:rPr>
        <w:t xml:space="preserve"> יציאה לגלות</w:t>
      </w:r>
    </w:p>
    <w:p w14:paraId="3F32DC4F" w14:textId="77777777" w:rsidR="00B518F3" w:rsidRDefault="003A309B" w:rsidP="00B518F3">
      <w:pPr>
        <w:pStyle w:val="ac"/>
        <w:rPr>
          <w:rtl/>
          <w:lang w:eastAsia="en-US"/>
        </w:rPr>
      </w:pPr>
      <w:r>
        <w:rPr>
          <w:rFonts w:hint="cs"/>
          <w:sz w:val="24"/>
          <w:rtl/>
          <w:lang w:eastAsia="en-US"/>
        </w:rPr>
        <w:t>"</w:t>
      </w:r>
      <w:r w:rsidR="00B518F3" w:rsidRPr="00025295">
        <w:rPr>
          <w:sz w:val="24"/>
          <w:rtl/>
          <w:lang w:eastAsia="en-US"/>
        </w:rPr>
        <w:t>כי לי הארץ</w:t>
      </w:r>
      <w:r>
        <w:rPr>
          <w:rFonts w:hint="cs"/>
          <w:sz w:val="24"/>
          <w:rtl/>
          <w:lang w:eastAsia="en-US"/>
        </w:rPr>
        <w:t>" -</w:t>
      </w:r>
      <w:r w:rsidR="00B518F3" w:rsidRPr="00025295">
        <w:rPr>
          <w:sz w:val="24"/>
          <w:rtl/>
          <w:lang w:eastAsia="en-US"/>
        </w:rPr>
        <w:t xml:space="preserve"> כי הלא לא לגמרי נתתיה לכם</w:t>
      </w:r>
      <w:r w:rsidR="00B518F3">
        <w:rPr>
          <w:rFonts w:hint="cs"/>
          <w:sz w:val="24"/>
          <w:rtl/>
          <w:lang w:eastAsia="en-US"/>
        </w:rPr>
        <w:t>:</w:t>
      </w:r>
      <w:r w:rsidR="00B518F3" w:rsidRPr="00025295">
        <w:rPr>
          <w:sz w:val="24"/>
          <w:rtl/>
          <w:lang w:eastAsia="en-US"/>
        </w:rPr>
        <w:t xml:space="preserve"> כי גרים או תושבים אתם עמדי. שאם לא תזכו, למלכי גוים ת</w:t>
      </w:r>
      <w:r w:rsidR="00B518F3">
        <w:rPr>
          <w:rFonts w:hint="cs"/>
          <w:sz w:val="24"/>
          <w:rtl/>
          <w:lang w:eastAsia="en-US"/>
        </w:rPr>
        <w:t>י</w:t>
      </w:r>
      <w:r w:rsidR="00B518F3" w:rsidRPr="00025295">
        <w:rPr>
          <w:sz w:val="24"/>
          <w:rtl/>
          <w:lang w:eastAsia="en-US"/>
        </w:rPr>
        <w:t>נתן כמכורה אליהם</w:t>
      </w:r>
      <w:r w:rsidR="00B518F3">
        <w:rPr>
          <w:rFonts w:hint="cs"/>
          <w:sz w:val="24"/>
          <w:rtl/>
          <w:lang w:eastAsia="en-US"/>
        </w:rPr>
        <w:t>,</w:t>
      </w:r>
      <w:r w:rsidR="00B518F3" w:rsidRPr="00025295">
        <w:rPr>
          <w:sz w:val="24"/>
          <w:rtl/>
          <w:lang w:eastAsia="en-US"/>
        </w:rPr>
        <w:t xml:space="preserve"> כענין נבוכדנצר ואדום. ואם תזכו </w:t>
      </w:r>
      <w:r w:rsidR="00B518F3">
        <w:rPr>
          <w:rFonts w:hint="cs"/>
          <w:sz w:val="24"/>
          <w:rtl/>
          <w:lang w:eastAsia="en-US"/>
        </w:rPr>
        <w:t xml:space="preserve">- </w:t>
      </w:r>
      <w:r w:rsidR="00B518F3" w:rsidRPr="00025295">
        <w:rPr>
          <w:sz w:val="24"/>
          <w:rtl/>
          <w:lang w:eastAsia="en-US"/>
        </w:rPr>
        <w:t xml:space="preserve">אתם תושבים עמדי כי לא מסרתי אותה לשרים. </w:t>
      </w:r>
      <w:r w:rsidR="00B518F3" w:rsidRPr="00CC417A">
        <w:rPr>
          <w:sz w:val="24"/>
          <w:rtl/>
          <w:lang w:eastAsia="en-US"/>
        </w:rPr>
        <w:t>ועל כן ובכל ארץ אחוזתכם גאולה תתנו לארץ, למען על ידי זכות היותכם גואלים אותה להחזירה לבעליה. כי אם לא תזכו ות</w:t>
      </w:r>
      <w:r w:rsidR="00B518F3">
        <w:rPr>
          <w:rFonts w:hint="cs"/>
          <w:sz w:val="24"/>
          <w:rtl/>
          <w:lang w:eastAsia="en-US"/>
        </w:rPr>
        <w:t>י</w:t>
      </w:r>
      <w:r w:rsidR="00B518F3" w:rsidRPr="00CC417A">
        <w:rPr>
          <w:sz w:val="24"/>
          <w:rtl/>
          <w:lang w:eastAsia="en-US"/>
        </w:rPr>
        <w:t xml:space="preserve">נתן לזרים כנבוכדנצר ואדום, גאולה תהיה לארץ ותשוב אלי, שאני הבעל הראשון, וחזרתה לי </w:t>
      </w:r>
      <w:r w:rsidR="00B518F3">
        <w:rPr>
          <w:rFonts w:hint="cs"/>
          <w:sz w:val="24"/>
          <w:rtl/>
          <w:lang w:eastAsia="en-US"/>
        </w:rPr>
        <w:t xml:space="preserve">- </w:t>
      </w:r>
      <w:r w:rsidR="00B518F3" w:rsidRPr="00CC417A">
        <w:rPr>
          <w:sz w:val="24"/>
          <w:rtl/>
          <w:lang w:eastAsia="en-US"/>
        </w:rPr>
        <w:t>לכם הוא</w:t>
      </w:r>
      <w:r w:rsidR="00B518F3">
        <w:rPr>
          <w:rFonts w:hint="cs"/>
          <w:sz w:val="24"/>
          <w:rtl/>
          <w:lang w:eastAsia="en-US"/>
        </w:rPr>
        <w:t>.</w:t>
      </w:r>
      <w:r w:rsidR="0009516E">
        <w:rPr>
          <w:rStyle w:val="a5"/>
          <w:sz w:val="24"/>
          <w:rtl/>
          <w:lang w:eastAsia="en-US"/>
        </w:rPr>
        <w:footnoteReference w:id="18"/>
      </w:r>
    </w:p>
    <w:p w14:paraId="1D3AABE7" w14:textId="77777777" w:rsidR="00B6307E" w:rsidRPr="00B6307E" w:rsidRDefault="00B6307E" w:rsidP="00B6307E">
      <w:pPr>
        <w:pStyle w:val="ab"/>
        <w:rPr>
          <w:rFonts w:hint="cs"/>
          <w:rtl/>
          <w:lang w:eastAsia="en-US"/>
        </w:rPr>
      </w:pPr>
      <w:r w:rsidRPr="00B6307E">
        <w:rPr>
          <w:rtl/>
          <w:lang w:eastAsia="en-US"/>
        </w:rPr>
        <w:t xml:space="preserve">מדרש אגדה (בובר) ויקרא פרק כה </w:t>
      </w:r>
      <w:r w:rsidR="00D67D6F">
        <w:rPr>
          <w:rFonts w:hint="cs"/>
          <w:rtl/>
          <w:lang w:eastAsia="en-US"/>
        </w:rPr>
        <w:t>פסוק יח</w:t>
      </w:r>
      <w:r w:rsidR="00E65988">
        <w:rPr>
          <w:rFonts w:hint="cs"/>
          <w:rtl/>
          <w:lang w:eastAsia="en-US"/>
        </w:rPr>
        <w:t xml:space="preserve"> </w:t>
      </w:r>
      <w:r w:rsidR="00E65988">
        <w:rPr>
          <w:rtl/>
          <w:lang w:eastAsia="en-US"/>
        </w:rPr>
        <w:t>–</w:t>
      </w:r>
      <w:r w:rsidR="00E65988">
        <w:rPr>
          <w:rFonts w:hint="cs"/>
          <w:rtl/>
          <w:lang w:eastAsia="en-US"/>
        </w:rPr>
        <w:t xml:space="preserve"> הארץ לא תימכר לצמיתות ותחכה לבניה</w:t>
      </w:r>
    </w:p>
    <w:p w14:paraId="6EE1714A" w14:textId="77777777" w:rsidR="00B6307E" w:rsidRDefault="00844F7E" w:rsidP="001F10E5">
      <w:pPr>
        <w:pStyle w:val="af3"/>
        <w:rPr>
          <w:rFonts w:hint="cs"/>
          <w:rtl/>
        </w:rPr>
      </w:pPr>
      <w:r>
        <w:rPr>
          <w:rFonts w:hint="cs"/>
          <w:rtl/>
        </w:rPr>
        <w:t>"</w:t>
      </w:r>
      <w:r w:rsidR="00B6307E" w:rsidRPr="00B6307E">
        <w:rPr>
          <w:rtl/>
        </w:rPr>
        <w:t>ועשיתם את ח</w:t>
      </w:r>
      <w:r>
        <w:rPr>
          <w:rFonts w:hint="cs"/>
          <w:rtl/>
        </w:rPr>
        <w:t>ו</w:t>
      </w:r>
      <w:r w:rsidR="00B6307E" w:rsidRPr="00B6307E">
        <w:rPr>
          <w:rtl/>
        </w:rPr>
        <w:t>קותי וגו'. והארץ לא תמכר לצמיתות</w:t>
      </w:r>
      <w:r>
        <w:rPr>
          <w:rFonts w:hint="cs"/>
          <w:rtl/>
        </w:rPr>
        <w:t>"</w:t>
      </w:r>
      <w:r>
        <w:rPr>
          <w:rStyle w:val="a5"/>
          <w:rtl/>
        </w:rPr>
        <w:footnoteReference w:id="19"/>
      </w:r>
      <w:r>
        <w:rPr>
          <w:rFonts w:hint="cs"/>
          <w:rtl/>
        </w:rPr>
        <w:t xml:space="preserve"> - </w:t>
      </w:r>
      <w:r w:rsidR="00B6307E" w:rsidRPr="00B6307E">
        <w:rPr>
          <w:rtl/>
        </w:rPr>
        <w:t xml:space="preserve">אמר </w:t>
      </w:r>
      <w:r w:rsidR="00D67D6F">
        <w:rPr>
          <w:rFonts w:hint="cs"/>
          <w:rtl/>
        </w:rPr>
        <w:t>הקב"ה:</w:t>
      </w:r>
      <w:r w:rsidR="00B6307E" w:rsidRPr="00B6307E">
        <w:rPr>
          <w:rtl/>
        </w:rPr>
        <w:t xml:space="preserve"> כשם שמכרתי את עמי, והחזרתים עוד וקרבתים, שנאמר</w:t>
      </w:r>
      <w:r w:rsidR="007F406D">
        <w:rPr>
          <w:rFonts w:hint="cs"/>
          <w:rtl/>
        </w:rPr>
        <w:t>:</w:t>
      </w:r>
      <w:r w:rsidR="00B6307E" w:rsidRPr="00B6307E">
        <w:rPr>
          <w:rtl/>
        </w:rPr>
        <w:t xml:space="preserve"> </w:t>
      </w:r>
      <w:r w:rsidR="00924A83">
        <w:rPr>
          <w:rFonts w:hint="cs"/>
          <w:rtl/>
        </w:rPr>
        <w:t>"</w:t>
      </w:r>
      <w:r w:rsidR="00B6307E" w:rsidRPr="00B6307E">
        <w:rPr>
          <w:rtl/>
        </w:rPr>
        <w:t>שובו בנים שובבים</w:t>
      </w:r>
      <w:r w:rsidR="00924A83">
        <w:rPr>
          <w:rFonts w:hint="cs"/>
          <w:rtl/>
        </w:rPr>
        <w:t>"</w:t>
      </w:r>
      <w:r w:rsidR="00B6307E" w:rsidRPr="00B6307E">
        <w:rPr>
          <w:rtl/>
        </w:rPr>
        <w:t xml:space="preserve"> (ירמי</w:t>
      </w:r>
      <w:r w:rsidR="007F406D">
        <w:rPr>
          <w:rFonts w:hint="cs"/>
          <w:rtl/>
        </w:rPr>
        <w:t>הו</w:t>
      </w:r>
      <w:r w:rsidR="00B6307E" w:rsidRPr="00B6307E">
        <w:rPr>
          <w:rtl/>
        </w:rPr>
        <w:t xml:space="preserve"> ד יד), וכן כתיב</w:t>
      </w:r>
      <w:r w:rsidR="007F406D">
        <w:rPr>
          <w:rFonts w:hint="cs"/>
          <w:rtl/>
        </w:rPr>
        <w:t>:</w:t>
      </w:r>
      <w:r w:rsidR="00B6307E" w:rsidRPr="00B6307E">
        <w:rPr>
          <w:rtl/>
        </w:rPr>
        <w:t xml:space="preserve"> </w:t>
      </w:r>
      <w:r w:rsidR="00841A87">
        <w:rPr>
          <w:rFonts w:hint="cs"/>
          <w:rtl/>
        </w:rPr>
        <w:t>"</w:t>
      </w:r>
      <w:r w:rsidR="00B6307E" w:rsidRPr="00B6307E">
        <w:rPr>
          <w:rtl/>
        </w:rPr>
        <w:t>חנם נמכרתם ולא בכסף תגאלו</w:t>
      </w:r>
      <w:r w:rsidR="00841A87">
        <w:rPr>
          <w:rFonts w:hint="cs"/>
          <w:rtl/>
        </w:rPr>
        <w:t>"</w:t>
      </w:r>
      <w:r w:rsidR="00B6307E" w:rsidRPr="00B6307E">
        <w:rPr>
          <w:rtl/>
        </w:rPr>
        <w:t xml:space="preserve"> (ישעיה נב ג), כך</w:t>
      </w:r>
      <w:r w:rsidR="007F406D">
        <w:rPr>
          <w:rFonts w:hint="cs"/>
          <w:rtl/>
        </w:rPr>
        <w:t>,</w:t>
      </w:r>
      <w:r w:rsidR="00B6307E" w:rsidRPr="00B6307E">
        <w:rPr>
          <w:rtl/>
        </w:rPr>
        <w:t xml:space="preserve"> ל</w:t>
      </w:r>
      <w:smartTag w:uri="urn:schemas-microsoft-com:office:smarttags" w:element="PersonName">
        <w:smartTagPr>
          <w:attr w:name="ProductID" w:val="א תמכרו הארץ"/>
        </w:smartTagPr>
        <w:r w:rsidR="00B6307E" w:rsidRPr="00B6307E">
          <w:rPr>
            <w:rtl/>
          </w:rPr>
          <w:t>א תמכרו הארץ</w:t>
        </w:r>
      </w:smartTag>
      <w:r w:rsidR="00B6307E" w:rsidRPr="00B6307E">
        <w:rPr>
          <w:rtl/>
        </w:rPr>
        <w:t xml:space="preserve"> לחלוטין, שנאמר</w:t>
      </w:r>
      <w:r w:rsidR="007F406D">
        <w:rPr>
          <w:rFonts w:hint="cs"/>
          <w:rtl/>
        </w:rPr>
        <w:t>:</w:t>
      </w:r>
      <w:r w:rsidR="00B6307E" w:rsidRPr="00B6307E">
        <w:rPr>
          <w:rtl/>
        </w:rPr>
        <w:t xml:space="preserve"> </w:t>
      </w:r>
      <w:r w:rsidR="00841A87">
        <w:rPr>
          <w:rFonts w:hint="cs"/>
          <w:rtl/>
        </w:rPr>
        <w:t>"</w:t>
      </w:r>
      <w:r w:rsidR="00B6307E" w:rsidRPr="00B6307E">
        <w:rPr>
          <w:rtl/>
        </w:rPr>
        <w:t>והארץ לא ת</w:t>
      </w:r>
      <w:r w:rsidR="007F406D">
        <w:rPr>
          <w:rFonts w:hint="cs"/>
          <w:rtl/>
        </w:rPr>
        <w:t>י</w:t>
      </w:r>
      <w:r w:rsidR="00B6307E" w:rsidRPr="00B6307E">
        <w:rPr>
          <w:rtl/>
        </w:rPr>
        <w:t>מכר לצמיתות</w:t>
      </w:r>
      <w:r w:rsidR="00841A87">
        <w:rPr>
          <w:rFonts w:hint="cs"/>
          <w:rtl/>
        </w:rPr>
        <w:t>"</w:t>
      </w:r>
      <w:r w:rsidR="00B6307E" w:rsidRPr="00B6307E">
        <w:rPr>
          <w:rtl/>
        </w:rPr>
        <w:t xml:space="preserve"> (פסוק כג)</w:t>
      </w:r>
      <w:r w:rsidR="007F406D">
        <w:rPr>
          <w:rFonts w:hint="cs"/>
          <w:rtl/>
        </w:rPr>
        <w:t xml:space="preserve"> </w:t>
      </w:r>
      <w:r w:rsidR="007F406D">
        <w:rPr>
          <w:rtl/>
        </w:rPr>
        <w:t>–</w:t>
      </w:r>
      <w:r w:rsidR="007F406D">
        <w:rPr>
          <w:rFonts w:hint="cs"/>
          <w:rtl/>
        </w:rPr>
        <w:t xml:space="preserve"> </w:t>
      </w:r>
      <w:r w:rsidR="00B6307E" w:rsidRPr="00B6307E">
        <w:rPr>
          <w:rtl/>
        </w:rPr>
        <w:t>למה</w:t>
      </w:r>
      <w:r w:rsidR="007F406D">
        <w:rPr>
          <w:rFonts w:hint="cs"/>
          <w:rtl/>
        </w:rPr>
        <w:t>?</w:t>
      </w:r>
      <w:r w:rsidR="00B6307E" w:rsidRPr="00B6307E">
        <w:rPr>
          <w:rtl/>
        </w:rPr>
        <w:t xml:space="preserve"> </w:t>
      </w:r>
      <w:r w:rsidR="007F406D">
        <w:rPr>
          <w:rFonts w:hint="cs"/>
          <w:rtl/>
        </w:rPr>
        <w:t>"</w:t>
      </w:r>
      <w:r w:rsidR="00B6307E" w:rsidRPr="00B6307E">
        <w:rPr>
          <w:rtl/>
        </w:rPr>
        <w:t xml:space="preserve">כי לי הארץ </w:t>
      </w:r>
      <w:r w:rsidR="007F406D">
        <w:rPr>
          <w:rFonts w:hint="cs"/>
          <w:rtl/>
        </w:rPr>
        <w:t xml:space="preserve">- </w:t>
      </w:r>
      <w:r w:rsidR="00B6307E" w:rsidRPr="00B6307E">
        <w:rPr>
          <w:rtl/>
        </w:rPr>
        <w:t>כי גרים ותושבים אתם עמדי</w:t>
      </w:r>
      <w:r w:rsidR="007F406D">
        <w:rPr>
          <w:rFonts w:hint="cs"/>
          <w:rtl/>
        </w:rPr>
        <w:t>"</w:t>
      </w:r>
      <w:r w:rsidR="00B6307E" w:rsidRPr="00B6307E">
        <w:rPr>
          <w:rtl/>
        </w:rPr>
        <w:t xml:space="preserve"> (שם)</w:t>
      </w:r>
      <w:r w:rsidR="007F406D">
        <w:rPr>
          <w:rFonts w:hint="cs"/>
          <w:rtl/>
        </w:rPr>
        <w:t>.</w:t>
      </w:r>
      <w:r w:rsidR="00B6307E" w:rsidRPr="00B6307E">
        <w:rPr>
          <w:rtl/>
        </w:rPr>
        <w:t xml:space="preserve"> כי כאשר הלכתם וגליתם בארבע מלכ</w:t>
      </w:r>
      <w:r w:rsidR="007F406D">
        <w:rPr>
          <w:rFonts w:hint="cs"/>
          <w:rtl/>
        </w:rPr>
        <w:t>ו</w:t>
      </w:r>
      <w:r w:rsidR="00B6307E" w:rsidRPr="00B6307E">
        <w:rPr>
          <w:rtl/>
        </w:rPr>
        <w:t>יות הייתי גר עמכם, ועל כן</w:t>
      </w:r>
      <w:r w:rsidR="007F406D">
        <w:rPr>
          <w:rFonts w:hint="cs"/>
          <w:rtl/>
        </w:rPr>
        <w:t>:</w:t>
      </w:r>
      <w:r w:rsidR="00B6307E" w:rsidRPr="00B6307E">
        <w:rPr>
          <w:rtl/>
        </w:rPr>
        <w:t xml:space="preserve"> </w:t>
      </w:r>
      <w:smartTag w:uri="urn:schemas-microsoft-com:office:smarttags" w:element="PersonName">
        <w:smartTagPr>
          <w:attr w:name="ProductID" w:val="הארץ לא"/>
        </w:smartTagPr>
        <w:r w:rsidR="00B6307E" w:rsidRPr="00B6307E">
          <w:rPr>
            <w:rtl/>
          </w:rPr>
          <w:t>הארץ לא</w:t>
        </w:r>
      </w:smartTag>
      <w:r w:rsidR="00B6307E" w:rsidRPr="00B6307E">
        <w:rPr>
          <w:rtl/>
        </w:rPr>
        <w:t xml:space="preserve"> תמכר לצמיתות, כי חביבה עלי ארץ ישראל שק</w:t>
      </w:r>
      <w:r w:rsidR="00841A87">
        <w:rPr>
          <w:rFonts w:hint="cs"/>
          <w:rtl/>
        </w:rPr>
        <w:t>י</w:t>
      </w:r>
      <w:r w:rsidR="00B6307E" w:rsidRPr="00B6307E">
        <w:rPr>
          <w:rtl/>
        </w:rPr>
        <w:t>דשתי אותה מכל שאר ארצות שבעולם</w:t>
      </w:r>
      <w:r w:rsidR="007F406D">
        <w:rPr>
          <w:rFonts w:hint="cs"/>
          <w:rtl/>
        </w:rPr>
        <w:t>.</w:t>
      </w:r>
      <w:r w:rsidR="00B6307E" w:rsidRPr="00B6307E">
        <w:rPr>
          <w:rtl/>
        </w:rPr>
        <w:t xml:space="preserve"> תדע לך כי כשהיתה ארץ ישראל מתחלקה לשבטים, לא היתה </w:t>
      </w:r>
      <w:smartTag w:uri="urn:schemas-microsoft-com:office:smarttags" w:element="PersonName">
        <w:r w:rsidR="00B6307E" w:rsidRPr="00B6307E">
          <w:rPr>
            <w:rtl/>
          </w:rPr>
          <w:t>עוב</w:t>
        </w:r>
      </w:smartTag>
      <w:r w:rsidR="00B6307E" w:rsidRPr="00B6307E">
        <w:rPr>
          <w:rtl/>
        </w:rPr>
        <w:t xml:space="preserve">רת משבט לשבט [אלא נחלקת כל שבט בפני עצמו], ראה כמה דינים דנו בנות צלפחד שלא תעבור הנחלה משבט לשבט, והודה </w:t>
      </w:r>
      <w:r w:rsidR="007F406D">
        <w:rPr>
          <w:rFonts w:hint="cs"/>
          <w:rtl/>
        </w:rPr>
        <w:t>הקב"ה</w:t>
      </w:r>
      <w:r w:rsidR="00B6307E" w:rsidRPr="00B6307E">
        <w:rPr>
          <w:rtl/>
        </w:rPr>
        <w:t xml:space="preserve"> לדבריהם, שנאמר</w:t>
      </w:r>
      <w:r w:rsidR="00841A87">
        <w:rPr>
          <w:rFonts w:hint="cs"/>
          <w:rtl/>
        </w:rPr>
        <w:t>:</w:t>
      </w:r>
      <w:r w:rsidR="00B6307E" w:rsidRPr="00B6307E">
        <w:rPr>
          <w:rtl/>
        </w:rPr>
        <w:t xml:space="preserve"> </w:t>
      </w:r>
      <w:r w:rsidR="00841A87">
        <w:rPr>
          <w:rFonts w:hint="cs"/>
          <w:rtl/>
        </w:rPr>
        <w:t>"</w:t>
      </w:r>
      <w:r w:rsidR="00B6307E" w:rsidRPr="00B6307E">
        <w:rPr>
          <w:rtl/>
        </w:rPr>
        <w:t>כן בנות צלפחד דוברות</w:t>
      </w:r>
      <w:r w:rsidR="00841A87">
        <w:rPr>
          <w:rFonts w:hint="cs"/>
          <w:rtl/>
        </w:rPr>
        <w:t>"</w:t>
      </w:r>
      <w:r w:rsidR="00B6307E" w:rsidRPr="00B6307E">
        <w:rPr>
          <w:rtl/>
        </w:rPr>
        <w:t xml:space="preserve"> (במדבר כז ז), </w:t>
      </w:r>
      <w:r w:rsidR="00841A87">
        <w:rPr>
          <w:rFonts w:hint="cs"/>
          <w:rtl/>
        </w:rPr>
        <w:t>"</w:t>
      </w:r>
      <w:r w:rsidR="00B6307E" w:rsidRPr="00B6307E">
        <w:rPr>
          <w:rtl/>
        </w:rPr>
        <w:t>ולא תסוב נחלה ממטה למטה אחר</w:t>
      </w:r>
      <w:r w:rsidR="00841A87">
        <w:rPr>
          <w:rFonts w:hint="cs"/>
          <w:rtl/>
        </w:rPr>
        <w:t>"</w:t>
      </w:r>
      <w:r w:rsidR="00B6307E" w:rsidRPr="00B6307E">
        <w:rPr>
          <w:rtl/>
        </w:rPr>
        <w:t xml:space="preserve"> (שם לו ט)</w:t>
      </w:r>
      <w:r w:rsidR="00A34395">
        <w:rPr>
          <w:rFonts w:hint="cs"/>
          <w:rtl/>
        </w:rPr>
        <w:t>.</w:t>
      </w:r>
      <w:r w:rsidR="00A34395">
        <w:rPr>
          <w:rStyle w:val="a5"/>
          <w:rtl/>
        </w:rPr>
        <w:footnoteReference w:id="20"/>
      </w:r>
      <w:r w:rsidR="00B6307E" w:rsidRPr="00B6307E">
        <w:rPr>
          <w:rtl/>
        </w:rPr>
        <w:t xml:space="preserve"> לפיכך</w:t>
      </w:r>
      <w:r w:rsidR="001F10E5">
        <w:rPr>
          <w:rFonts w:hint="cs"/>
          <w:rtl/>
        </w:rPr>
        <w:t>,</w:t>
      </w:r>
      <w:r w:rsidR="00B6307E" w:rsidRPr="00B6307E">
        <w:rPr>
          <w:rtl/>
        </w:rPr>
        <w:t xml:space="preserve"> אם לא נמצא לו גואל </w:t>
      </w:r>
      <w:r w:rsidR="001F10E5">
        <w:rPr>
          <w:rtl/>
        </w:rPr>
        <w:t>–</w:t>
      </w:r>
      <w:r w:rsidR="001F10E5">
        <w:rPr>
          <w:rFonts w:hint="cs"/>
          <w:rtl/>
        </w:rPr>
        <w:t xml:space="preserve"> </w:t>
      </w:r>
      <w:r w:rsidR="00B6307E" w:rsidRPr="00B6307E">
        <w:rPr>
          <w:rtl/>
        </w:rPr>
        <w:t>יפה</w:t>
      </w:r>
      <w:r w:rsidR="001F10E5">
        <w:rPr>
          <w:rFonts w:hint="cs"/>
          <w:rtl/>
        </w:rPr>
        <w:t>.</w:t>
      </w:r>
      <w:r w:rsidR="00B6307E" w:rsidRPr="00B6307E">
        <w:rPr>
          <w:rtl/>
        </w:rPr>
        <w:t xml:space="preserve"> ואם לאו</w:t>
      </w:r>
      <w:r w:rsidR="001F10E5">
        <w:rPr>
          <w:rFonts w:hint="cs"/>
          <w:rtl/>
        </w:rPr>
        <w:t>,</w:t>
      </w:r>
      <w:r w:rsidR="00B6307E" w:rsidRPr="00B6307E">
        <w:rPr>
          <w:rtl/>
        </w:rPr>
        <w:t xml:space="preserve"> משלקחה עשה לפניו עד היובל ומוציאה ביובל, שנאמר</w:t>
      </w:r>
      <w:r w:rsidR="007F406D">
        <w:rPr>
          <w:rFonts w:hint="cs"/>
          <w:rtl/>
        </w:rPr>
        <w:t>:</w:t>
      </w:r>
      <w:r w:rsidR="00B6307E" w:rsidRPr="00B6307E">
        <w:rPr>
          <w:rtl/>
        </w:rPr>
        <w:t xml:space="preserve"> </w:t>
      </w:r>
      <w:r w:rsidR="001F10E5">
        <w:rPr>
          <w:rFonts w:hint="cs"/>
          <w:rtl/>
        </w:rPr>
        <w:t>"</w:t>
      </w:r>
      <w:r w:rsidR="00B6307E" w:rsidRPr="00B6307E">
        <w:rPr>
          <w:rtl/>
        </w:rPr>
        <w:t>ויצא מעמך הוא ובניו עמו</w:t>
      </w:r>
      <w:r w:rsidR="001F10E5">
        <w:rPr>
          <w:rFonts w:hint="cs"/>
          <w:rtl/>
        </w:rPr>
        <w:t>"</w:t>
      </w:r>
      <w:r w:rsidR="00B6307E" w:rsidRPr="00B6307E">
        <w:rPr>
          <w:rtl/>
        </w:rPr>
        <w:t xml:space="preserve"> (פסוק מא)</w:t>
      </w:r>
      <w:r w:rsidR="007F406D">
        <w:rPr>
          <w:rFonts w:hint="cs"/>
          <w:rtl/>
        </w:rPr>
        <w:t>.</w:t>
      </w:r>
      <w:r w:rsidR="007F406D">
        <w:rPr>
          <w:rStyle w:val="a5"/>
          <w:rtl/>
        </w:rPr>
        <w:footnoteReference w:id="21"/>
      </w:r>
      <w:r w:rsidR="00B6307E" w:rsidRPr="00B6307E">
        <w:rPr>
          <w:rtl/>
        </w:rPr>
        <w:t xml:space="preserve"> אמר </w:t>
      </w:r>
      <w:r w:rsidR="007F406D">
        <w:rPr>
          <w:rFonts w:hint="cs"/>
          <w:rtl/>
        </w:rPr>
        <w:t>הקב"ה</w:t>
      </w:r>
      <w:r w:rsidR="00B6307E" w:rsidRPr="00B6307E">
        <w:rPr>
          <w:rtl/>
        </w:rPr>
        <w:t xml:space="preserve"> לישראל</w:t>
      </w:r>
      <w:r w:rsidR="00924A83">
        <w:rPr>
          <w:rFonts w:hint="cs"/>
          <w:rtl/>
        </w:rPr>
        <w:t>:</w:t>
      </w:r>
      <w:r w:rsidR="00B6307E" w:rsidRPr="00B6307E">
        <w:rPr>
          <w:rtl/>
        </w:rPr>
        <w:t xml:space="preserve"> כך אם אוציא אתכם ואת ארצכם מעבדות לחירות משתקרב הגאולה, שנאמר</w:t>
      </w:r>
      <w:r w:rsidR="00A34395">
        <w:rPr>
          <w:rFonts w:hint="cs"/>
          <w:rtl/>
        </w:rPr>
        <w:t>:</w:t>
      </w:r>
      <w:r w:rsidR="00B6307E" w:rsidRPr="00B6307E">
        <w:rPr>
          <w:rtl/>
        </w:rPr>
        <w:t xml:space="preserve"> </w:t>
      </w:r>
      <w:r w:rsidR="00A34395">
        <w:rPr>
          <w:rFonts w:hint="cs"/>
          <w:rtl/>
        </w:rPr>
        <w:t>"</w:t>
      </w:r>
      <w:r w:rsidR="00B6307E" w:rsidRPr="00B6307E">
        <w:rPr>
          <w:rtl/>
        </w:rPr>
        <w:t>יום נקם בלבי ושנת גאולי באה</w:t>
      </w:r>
      <w:r w:rsidR="00A34395">
        <w:rPr>
          <w:rFonts w:hint="cs"/>
          <w:rtl/>
        </w:rPr>
        <w:t>"</w:t>
      </w:r>
      <w:r w:rsidR="00A34395">
        <w:rPr>
          <w:rtl/>
        </w:rPr>
        <w:t xml:space="preserve"> (ישעיה סג ד)</w:t>
      </w:r>
      <w:r w:rsidR="00A34395">
        <w:rPr>
          <w:rFonts w:hint="cs"/>
          <w:rtl/>
        </w:rPr>
        <w:t>.</w:t>
      </w:r>
      <w:r w:rsidR="006C4276">
        <w:rPr>
          <w:rStyle w:val="a5"/>
          <w:rtl/>
        </w:rPr>
        <w:footnoteReference w:id="22"/>
      </w:r>
    </w:p>
    <w:p w14:paraId="59C422CF" w14:textId="77777777" w:rsidR="00D75385" w:rsidRDefault="00D75385" w:rsidP="00D75385">
      <w:pPr>
        <w:pStyle w:val="ab"/>
        <w:rPr>
          <w:rtl/>
        </w:rPr>
      </w:pPr>
      <w:r>
        <w:rPr>
          <w:rtl/>
        </w:rPr>
        <w:t xml:space="preserve">מדרש תנחומא (בובר) פרשת בהר סימן ב </w:t>
      </w:r>
      <w:r w:rsidR="00E65988">
        <w:rPr>
          <w:rtl/>
        </w:rPr>
        <w:t>–</w:t>
      </w:r>
      <w:r w:rsidR="00E65988">
        <w:rPr>
          <w:rFonts w:hint="cs"/>
          <w:rtl/>
        </w:rPr>
        <w:t xml:space="preserve"> כי ימוך אחיך וחי עמך</w:t>
      </w:r>
    </w:p>
    <w:p w14:paraId="54785403" w14:textId="77777777" w:rsidR="00D75385" w:rsidRDefault="00D75385" w:rsidP="00D75385">
      <w:pPr>
        <w:pStyle w:val="af3"/>
        <w:rPr>
          <w:rFonts w:hint="cs"/>
          <w:rtl/>
        </w:rPr>
      </w:pPr>
      <w:r>
        <w:rPr>
          <w:rtl/>
        </w:rPr>
        <w:t xml:space="preserve">א"ל </w:t>
      </w:r>
      <w:r>
        <w:rPr>
          <w:rFonts w:hint="cs"/>
          <w:rtl/>
        </w:rPr>
        <w:t>הקב"ה:</w:t>
      </w:r>
      <w:r>
        <w:rPr>
          <w:rtl/>
        </w:rPr>
        <w:t xml:space="preserve"> משה ראה היאך נמכרין לגוים, בשביל שחללו את השביעית</w:t>
      </w:r>
      <w:r>
        <w:rPr>
          <w:rFonts w:hint="cs"/>
          <w:rtl/>
        </w:rPr>
        <w:t>.</w:t>
      </w:r>
      <w:r>
        <w:rPr>
          <w:rtl/>
        </w:rPr>
        <w:t xml:space="preserve"> אמר לפניו</w:t>
      </w:r>
      <w:r>
        <w:rPr>
          <w:rFonts w:hint="cs"/>
          <w:rtl/>
        </w:rPr>
        <w:t>:</w:t>
      </w:r>
      <w:r>
        <w:rPr>
          <w:rtl/>
        </w:rPr>
        <w:t xml:space="preserve"> רב</w:t>
      </w:r>
      <w:r>
        <w:rPr>
          <w:rFonts w:hint="cs"/>
          <w:rtl/>
        </w:rPr>
        <w:t xml:space="preserve">ש"ע, </w:t>
      </w:r>
      <w:r>
        <w:rPr>
          <w:rtl/>
        </w:rPr>
        <w:t>לא כך אמרת</w:t>
      </w:r>
      <w:r>
        <w:rPr>
          <w:rFonts w:hint="cs"/>
          <w:rtl/>
        </w:rPr>
        <w:t>:</w:t>
      </w:r>
      <w:r>
        <w:rPr>
          <w:rtl/>
        </w:rPr>
        <w:t xml:space="preserve"> </w:t>
      </w:r>
      <w:r>
        <w:rPr>
          <w:rFonts w:hint="cs"/>
          <w:rtl/>
        </w:rPr>
        <w:t>"</w:t>
      </w:r>
      <w:r>
        <w:rPr>
          <w:rtl/>
        </w:rPr>
        <w:t>וכי ימוך אחיך ומטה ידו עמך</w:t>
      </w:r>
      <w:r>
        <w:rPr>
          <w:rFonts w:hint="cs"/>
          <w:rtl/>
        </w:rPr>
        <w:t>"?</w:t>
      </w:r>
      <w:r>
        <w:rPr>
          <w:rtl/>
        </w:rPr>
        <w:t xml:space="preserve"> קיים מה שאמרת </w:t>
      </w:r>
      <w:r>
        <w:rPr>
          <w:rFonts w:hint="cs"/>
          <w:rtl/>
        </w:rPr>
        <w:t>... "</w:t>
      </w:r>
      <w:r>
        <w:rPr>
          <w:rtl/>
        </w:rPr>
        <w:t>וכי ימוך אחיך ומטה ידו עמך</w:t>
      </w:r>
      <w:r>
        <w:rPr>
          <w:rFonts w:hint="cs"/>
          <w:rtl/>
        </w:rPr>
        <w:t xml:space="preserve">" - </w:t>
      </w:r>
      <w:r>
        <w:rPr>
          <w:rtl/>
        </w:rPr>
        <w:t>כשתמוט ידם לפני נבוכדנצר, כביכול שכינה עמהם, שנאמר</w:t>
      </w:r>
      <w:r>
        <w:rPr>
          <w:rFonts w:hint="cs"/>
          <w:rtl/>
        </w:rPr>
        <w:t>:</w:t>
      </w:r>
      <w:r>
        <w:rPr>
          <w:rtl/>
        </w:rPr>
        <w:t xml:space="preserve"> </w:t>
      </w:r>
      <w:r>
        <w:rPr>
          <w:rFonts w:hint="cs"/>
          <w:rtl/>
        </w:rPr>
        <w:t>"</w:t>
      </w:r>
      <w:r>
        <w:rPr>
          <w:rtl/>
        </w:rPr>
        <w:t>לְמַעַנְכֶם שִׁלַּחְתִּי בָבֶלָה (ישעיה מג יד)</w:t>
      </w:r>
      <w:r>
        <w:rPr>
          <w:rFonts w:hint="cs"/>
          <w:rtl/>
        </w:rPr>
        <w:t>. "</w:t>
      </w:r>
      <w:r>
        <w:rPr>
          <w:rtl/>
        </w:rPr>
        <w:t>והחזקת בו</w:t>
      </w:r>
      <w:r>
        <w:rPr>
          <w:rFonts w:hint="cs"/>
          <w:rtl/>
        </w:rPr>
        <w:t xml:space="preserve">" - </w:t>
      </w:r>
      <w:r>
        <w:rPr>
          <w:rtl/>
        </w:rPr>
        <w:t>תפוס בידם, שלא יאבדו בידו</w:t>
      </w:r>
      <w:r>
        <w:rPr>
          <w:rFonts w:hint="cs"/>
          <w:rtl/>
        </w:rPr>
        <w:t>.</w:t>
      </w:r>
      <w:r>
        <w:rPr>
          <w:rtl/>
        </w:rPr>
        <w:t xml:space="preserve"> אלא מה </w:t>
      </w:r>
      <w:r>
        <w:rPr>
          <w:rFonts w:hint="cs"/>
          <w:rtl/>
        </w:rPr>
        <w:t>"</w:t>
      </w:r>
      <w:r>
        <w:rPr>
          <w:rtl/>
        </w:rPr>
        <w:t>גר ותושב וחי עמך</w:t>
      </w:r>
      <w:r>
        <w:rPr>
          <w:rFonts w:hint="cs"/>
          <w:rtl/>
        </w:rPr>
        <w:t>"?</w:t>
      </w:r>
      <w:r>
        <w:rPr>
          <w:rtl/>
        </w:rPr>
        <w:t xml:space="preserve"> אף על פי שהם נעשים גרים ותושבים בבבל, אלא וחי עמך</w:t>
      </w:r>
      <w:r>
        <w:rPr>
          <w:rFonts w:hint="cs"/>
          <w:rtl/>
        </w:rPr>
        <w:t>.</w:t>
      </w:r>
      <w:r>
        <w:rPr>
          <w:rStyle w:val="a5"/>
          <w:rtl/>
        </w:rPr>
        <w:footnoteReference w:id="23"/>
      </w:r>
    </w:p>
    <w:p w14:paraId="273BD7C0" w14:textId="77777777" w:rsidR="005B6193" w:rsidRDefault="005B6193" w:rsidP="005B6193">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sidR="00E65988">
        <w:rPr>
          <w:rFonts w:hint="cs"/>
          <w:rtl/>
          <w:lang w:eastAsia="en-US"/>
        </w:rPr>
        <w:t xml:space="preserve"> </w:t>
      </w:r>
      <w:r w:rsidR="00E65988">
        <w:rPr>
          <w:rtl/>
          <w:lang w:eastAsia="en-US"/>
        </w:rPr>
        <w:t>–</w:t>
      </w:r>
      <w:r w:rsidR="00E65988">
        <w:rPr>
          <w:rFonts w:hint="cs"/>
          <w:rtl/>
          <w:lang w:eastAsia="en-US"/>
        </w:rPr>
        <w:t xml:space="preserve"> הצדיקים עושים עצמם טפלים</w:t>
      </w:r>
    </w:p>
    <w:p w14:paraId="3DD0A05D" w14:textId="77777777" w:rsidR="00D67D6F" w:rsidRDefault="005B6193" w:rsidP="005B6193">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כט</w:t>
      </w:r>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יב</w:t>
      </w:r>
      <w:r>
        <w:rPr>
          <w:rtl/>
          <w:lang w:eastAsia="en-US"/>
        </w:rPr>
        <w:t xml:space="preserve"> </w:t>
      </w:r>
      <w:r>
        <w:rPr>
          <w:rFonts w:hint="eastAsia"/>
          <w:rtl/>
          <w:lang w:eastAsia="en-US"/>
        </w:rPr>
        <w:t>ב</w:t>
      </w:r>
      <w:r>
        <w:rPr>
          <w:rtl/>
          <w:lang w:eastAsia="en-US"/>
        </w:rPr>
        <w:t xml:space="preserve">), </w:t>
      </w:r>
      <w:r>
        <w:rPr>
          <w:rFonts w:hint="eastAsia"/>
          <w:rtl/>
          <w:lang w:eastAsia="en-US"/>
        </w:rPr>
        <w:t>וכן</w:t>
      </w:r>
      <w:r>
        <w:rPr>
          <w:rFonts w:hint="cs"/>
          <w:rtl/>
          <w:lang w:eastAsia="en-US"/>
        </w:rPr>
        <w:t>:</w:t>
      </w:r>
      <w:r>
        <w:rPr>
          <w:rtl/>
          <w:lang w:eastAsia="en-US"/>
        </w:rPr>
        <w:t xml:space="preserve"> </w:t>
      </w:r>
      <w:r>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cs"/>
          <w:rtl/>
          <w:lang w:eastAsia="en-US"/>
        </w:rPr>
        <w:t xml:space="preserve">שם </w:t>
      </w:r>
      <w:r>
        <w:rPr>
          <w:rFonts w:hint="eastAsia"/>
          <w:rtl/>
          <w:lang w:eastAsia="en-US"/>
        </w:rPr>
        <w:t>יג</w:t>
      </w:r>
      <w:r>
        <w:rPr>
          <w:rtl/>
          <w:lang w:eastAsia="en-US"/>
        </w:rPr>
        <w:t xml:space="preserve"> </w:t>
      </w:r>
      <w:r>
        <w:rPr>
          <w:rFonts w:hint="eastAsia"/>
          <w:rtl/>
          <w:lang w:eastAsia="en-US"/>
        </w:rPr>
        <w:t>יז</w:t>
      </w:r>
      <w:r>
        <w:rPr>
          <w:rtl/>
          <w:lang w:eastAsia="en-US"/>
        </w:rPr>
        <w:t>)</w:t>
      </w:r>
      <w:r>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Pr>
          <w:rFonts w:hint="cs"/>
          <w:rtl/>
          <w:lang w:eastAsia="en-US"/>
        </w:rPr>
        <w:t>:</w:t>
      </w:r>
      <w:r>
        <w:rPr>
          <w:rtl/>
          <w:lang w:eastAsia="en-US"/>
        </w:rPr>
        <w:t xml:space="preserve"> </w:t>
      </w:r>
      <w:r>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w:t>
      </w:r>
      <w:r>
        <w:rPr>
          <w:rFonts w:hint="cs"/>
          <w:rtl/>
          <w:lang w:eastAsia="en-US"/>
        </w:rPr>
        <w:t>.</w:t>
      </w:r>
      <w:r w:rsidR="00D75385">
        <w:rPr>
          <w:rStyle w:val="a5"/>
          <w:rtl/>
          <w:lang w:eastAsia="en-US"/>
        </w:rPr>
        <w:footnoteReference w:id="24"/>
      </w:r>
    </w:p>
    <w:p w14:paraId="07A4F1CC" w14:textId="77777777" w:rsidR="007566D0" w:rsidRPr="006C72BA" w:rsidRDefault="007566D0" w:rsidP="00A47872">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5DDCC2B3" w14:textId="77777777" w:rsidR="007566D0" w:rsidRPr="006C72BA" w:rsidRDefault="007566D0">
      <w:pPr>
        <w:pStyle w:val="ad"/>
        <w:rPr>
          <w:rFonts w:hint="cs"/>
          <w:rtl/>
        </w:rPr>
      </w:pPr>
      <w:r w:rsidRPr="006C72BA">
        <w:rPr>
          <w:rtl/>
        </w:rPr>
        <w:t>מחלקי המים</w:t>
      </w:r>
    </w:p>
    <w:sectPr w:rsidR="007566D0" w:rsidRPr="006C72BA" w:rsidSect="00564DC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1399" w14:textId="77777777" w:rsidR="00C81E14" w:rsidRDefault="00C81E14">
      <w:r>
        <w:separator/>
      </w:r>
    </w:p>
  </w:endnote>
  <w:endnote w:type="continuationSeparator" w:id="0">
    <w:p w14:paraId="60AF6161" w14:textId="77777777" w:rsidR="00C81E14" w:rsidRDefault="00C8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392" w14:textId="77777777" w:rsidR="006A4486" w:rsidRDefault="006A4486" w:rsidP="0046571C">
    <w:pPr>
      <w:pStyle w:val="a8"/>
      <w:jc w:val="right"/>
      <w:rPr>
        <w:rStyle w:val="af2"/>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B791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B7915">
      <w:rPr>
        <w:rStyle w:val="af2"/>
        <w:noProof/>
        <w:rtl/>
      </w:rPr>
      <w:t>4</w:t>
    </w:r>
    <w:r w:rsidRPr="00F8747C">
      <w:rPr>
        <w:rStyle w:val="af2"/>
      </w:rPr>
      <w:fldChar w:fldCharType="end"/>
    </w:r>
  </w:p>
  <w:p w14:paraId="726F0447" w14:textId="77777777" w:rsidR="0055685C" w:rsidRPr="00F8747C" w:rsidRDefault="0055685C" w:rsidP="0046571C">
    <w:pPr>
      <w:pStyle w:val="a8"/>
      <w:jc w:val="right"/>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3194" w14:textId="77777777" w:rsidR="00C81E14" w:rsidRDefault="00C81E14">
      <w:r>
        <w:separator/>
      </w:r>
    </w:p>
  </w:footnote>
  <w:footnote w:type="continuationSeparator" w:id="0">
    <w:p w14:paraId="0E721D9F" w14:textId="77777777" w:rsidR="00C81E14" w:rsidRDefault="00C81E14">
      <w:r>
        <w:continuationSeparator/>
      </w:r>
    </w:p>
  </w:footnote>
  <w:footnote w:id="1">
    <w:p w14:paraId="6090A276" w14:textId="77777777" w:rsidR="006A4486" w:rsidRDefault="006A4486" w:rsidP="008B7915">
      <w:pPr>
        <w:pStyle w:val="a3"/>
        <w:rPr>
          <w:rFonts w:hint="cs"/>
          <w:rtl/>
        </w:rPr>
      </w:pPr>
      <w:r>
        <w:rPr>
          <w:rStyle w:val="a5"/>
        </w:rPr>
        <w:footnoteRef/>
      </w:r>
      <w:r>
        <w:rPr>
          <w:rtl/>
        </w:rPr>
        <w:t xml:space="preserve"> </w:t>
      </w:r>
      <w:r>
        <w:rPr>
          <w:rFonts w:hint="cs"/>
          <w:rtl/>
        </w:rPr>
        <w:t xml:space="preserve">פסוק זה דן בדין חזרת שדות לבעליהם המקוריים ביובל. הלשון "כי גרים ותושבים אתם עמדי" מושכת לכיוון דרשת אגדה ומוסר, אבל נבחן קודם בקצרה את הצד ההלכתי הקשור למסגרת הרחבה של יובל בו משתחררים בני אדם ומקרקעין. </w:t>
      </w:r>
      <w:r w:rsidR="00FA2AFC">
        <w:rPr>
          <w:rFonts w:hint="cs"/>
          <w:rtl/>
        </w:rPr>
        <w:t>ראו</w:t>
      </w:r>
      <w:r>
        <w:rPr>
          <w:rFonts w:hint="cs"/>
          <w:rtl/>
        </w:rPr>
        <w:t xml:space="preserve"> </w:t>
      </w:r>
      <w:r>
        <w:rPr>
          <w:rtl/>
        </w:rPr>
        <w:t>רמב"ם הלכות שמיטה ויובל פרק י</w:t>
      </w:r>
      <w:r>
        <w:rPr>
          <w:rFonts w:hint="cs"/>
          <w:rtl/>
        </w:rPr>
        <w:t>: "</w:t>
      </w:r>
      <w:r>
        <w:rPr>
          <w:rtl/>
        </w:rPr>
        <w:t>מר"ה עד יום הכ</w:t>
      </w:r>
      <w:r>
        <w:rPr>
          <w:rFonts w:hint="cs"/>
          <w:rtl/>
        </w:rPr>
        <w:t>י</w:t>
      </w:r>
      <w:r>
        <w:rPr>
          <w:rtl/>
        </w:rPr>
        <w:t>פורים לא היו עבדים נפטרים לבתיהן ולא משתעבדין לאדוניהן, ולא השדות חוזרות לבעליהן</w:t>
      </w:r>
      <w:r>
        <w:rPr>
          <w:rFonts w:hint="cs"/>
          <w:rtl/>
        </w:rPr>
        <w:t>.</w:t>
      </w:r>
      <w:r>
        <w:rPr>
          <w:rtl/>
        </w:rPr>
        <w:t xml:space="preserve"> אלא עבדים אוכלין ושותים ושמחים ועטרותיהם בראשיהם, כיון שהגיע יום הכ</w:t>
      </w:r>
      <w:r>
        <w:rPr>
          <w:rFonts w:hint="cs"/>
          <w:rtl/>
        </w:rPr>
        <w:t>י</w:t>
      </w:r>
      <w:r>
        <w:rPr>
          <w:rtl/>
        </w:rPr>
        <w:t>פורים תקעו ב</w:t>
      </w:r>
      <w:r>
        <w:rPr>
          <w:rFonts w:hint="cs"/>
          <w:rtl/>
        </w:rPr>
        <w:t xml:space="preserve">ית דין </w:t>
      </w:r>
      <w:r>
        <w:rPr>
          <w:rtl/>
        </w:rPr>
        <w:t>בשופר נפטרו עבדים לבתיהן וחזרו שדות לבעליהן</w:t>
      </w:r>
      <w:r>
        <w:rPr>
          <w:rFonts w:hint="cs"/>
          <w:rtl/>
        </w:rPr>
        <w:t>"</w:t>
      </w:r>
      <w:r>
        <w:rPr>
          <w:rtl/>
        </w:rPr>
        <w:t>.</w:t>
      </w:r>
      <w:r>
        <w:rPr>
          <w:rFonts w:hint="cs"/>
          <w:rtl/>
        </w:rPr>
        <w:t xml:space="preserve"> ומספרי הנביאים והכתובים אנחנו יודעים שתיאור שחרור אידיאלי זה, לא התקיים תמיד, בלשון המעטה.</w:t>
      </w:r>
      <w:r w:rsidR="008B7915">
        <w:rPr>
          <w:rFonts w:hint="cs"/>
          <w:rtl/>
        </w:rPr>
        <w:t xml:space="preserve"> </w:t>
      </w:r>
      <w:r w:rsidR="00FA2AFC">
        <w:rPr>
          <w:rFonts w:hint="cs"/>
          <w:rtl/>
        </w:rPr>
        <w:t>ראו</w:t>
      </w:r>
      <w:r w:rsidR="008B7915">
        <w:rPr>
          <w:rFonts w:hint="cs"/>
          <w:rtl/>
        </w:rPr>
        <w:t xml:space="preserve"> תוכחתו של ירמיהו בפרק לד על שחרור העבדים המעושה שעשו בימי צדקיהו.</w:t>
      </w:r>
    </w:p>
  </w:footnote>
  <w:footnote w:id="2">
    <w:p w14:paraId="27B58194" w14:textId="77777777" w:rsidR="00D67911" w:rsidRDefault="00D67911">
      <w:pPr>
        <w:pStyle w:val="a3"/>
        <w:rPr>
          <w:rFonts w:hint="cs"/>
        </w:rPr>
      </w:pPr>
      <w:r>
        <w:rPr>
          <w:rStyle w:val="a5"/>
        </w:rPr>
        <w:footnoteRef/>
      </w:r>
      <w:r>
        <w:rPr>
          <w:rtl/>
        </w:rPr>
        <w:t xml:space="preserve"> </w:t>
      </w:r>
      <w:r>
        <w:rPr>
          <w:rFonts w:hint="cs"/>
          <w:rtl/>
        </w:rPr>
        <w:t xml:space="preserve">פעמים רבות מוזכר הביטוי "גר ותושב" בתורה, </w:t>
      </w:r>
      <w:r w:rsidR="00FA2AFC">
        <w:rPr>
          <w:rFonts w:hint="cs"/>
          <w:rtl/>
        </w:rPr>
        <w:t>ראו</w:t>
      </w:r>
      <w:r>
        <w:rPr>
          <w:rFonts w:hint="cs"/>
          <w:rtl/>
        </w:rPr>
        <w:t xml:space="preserve"> גם הפסוק בפרשתנו: "</w:t>
      </w:r>
      <w:r>
        <w:rPr>
          <w:rtl/>
        </w:rPr>
        <w:t>וְכִי יָמוּךְ אָחִיךָ וּמָטָה יָדוֹ עִמָּךְ וְהֶחֱזַקְתָּ בּוֹ גֵּר וְתוֹשָׁב וָחַי עִמָּךְ</w:t>
      </w:r>
      <w:r>
        <w:rPr>
          <w:rFonts w:hint="cs"/>
          <w:rtl/>
        </w:rPr>
        <w:t>" (ויקרא כה לה), עליו דנו כבר בד</w:t>
      </w:r>
      <w:r w:rsidRPr="004B2D24">
        <w:rPr>
          <w:rFonts w:hint="cs"/>
          <w:rtl/>
        </w:rPr>
        <w:t xml:space="preserve">ברינו </w:t>
      </w:r>
      <w:hyperlink r:id="rId1" w:history="1">
        <w:r w:rsidRPr="0046571C">
          <w:rPr>
            <w:rStyle w:val="Hyperlink"/>
            <w:rFonts w:hint="cs"/>
            <w:rtl/>
          </w:rPr>
          <w:t>מצוות צדקה</w:t>
        </w:r>
      </w:hyperlink>
      <w:r w:rsidRPr="004B2D24">
        <w:rPr>
          <w:rFonts w:hint="cs"/>
          <w:rtl/>
        </w:rPr>
        <w:t xml:space="preserve"> בפרשה זו</w:t>
      </w:r>
      <w:r>
        <w:rPr>
          <w:rFonts w:hint="cs"/>
          <w:rtl/>
        </w:rPr>
        <w:t xml:space="preserve"> בשנה האחרת. ואנו רוצים להתעכב רק על חלק מאזכורי "גר ותושב", אותם הקשורים לקיומנו על-תנאי כבני אדם וכיהודים על האדמה בכלל ועל אדמתנו בפרט. "גר ותושב" הראשון הוא אברהם כאשר בא לבקש חלקת קבר לקבור את שרה. וכבר הרחבנו בנושא זה בדברינו </w:t>
      </w:r>
      <w:hyperlink r:id="rId2" w:history="1">
        <w:r w:rsidRPr="00AD2C0B">
          <w:rPr>
            <w:rStyle w:val="Hyperlink"/>
            <w:rFonts w:hint="cs"/>
            <w:rtl/>
          </w:rPr>
          <w:t>גר ותושב אנכי עמכם</w:t>
        </w:r>
      </w:hyperlink>
      <w:r>
        <w:rPr>
          <w:rFonts w:hint="cs"/>
          <w:rtl/>
        </w:rPr>
        <w:t xml:space="preserve"> בפרשת חיי שרה ולא נחזור אלא בקצרה ובתמצית על הדברים כאן.</w:t>
      </w:r>
    </w:p>
  </w:footnote>
  <w:footnote w:id="3">
    <w:p w14:paraId="7938D624" w14:textId="77777777" w:rsidR="006A4486" w:rsidRDefault="006A4486" w:rsidP="00FE6D62">
      <w:pPr>
        <w:pStyle w:val="a3"/>
        <w:rPr>
          <w:rFonts w:hint="cs"/>
        </w:rPr>
      </w:pPr>
      <w:r>
        <w:rPr>
          <w:rStyle w:val="a5"/>
        </w:rPr>
        <w:footnoteRef/>
      </w:r>
      <w:r>
        <w:rPr>
          <w:rtl/>
        </w:rPr>
        <w:t xml:space="preserve"> </w:t>
      </w:r>
      <w:r w:rsidR="00D67911">
        <w:rPr>
          <w:rFonts w:hint="cs"/>
          <w:rtl/>
        </w:rPr>
        <w:t xml:space="preserve">האזכור </w:t>
      </w:r>
      <w:r>
        <w:rPr>
          <w:rFonts w:hint="cs"/>
          <w:rtl/>
        </w:rPr>
        <w:t>השני</w:t>
      </w:r>
      <w:r w:rsidR="00D67911">
        <w:rPr>
          <w:rFonts w:hint="cs"/>
          <w:rtl/>
        </w:rPr>
        <w:t xml:space="preserve"> של גר ותושב</w:t>
      </w:r>
      <w:r>
        <w:rPr>
          <w:rFonts w:hint="cs"/>
          <w:rtl/>
        </w:rPr>
        <w:t xml:space="preserve"> שגם אותו כבר הזכרנו בדברינו הנ"ל</w:t>
      </w:r>
      <w:r w:rsidR="00D67911">
        <w:rPr>
          <w:rFonts w:hint="cs"/>
          <w:rtl/>
        </w:rPr>
        <w:t>,</w:t>
      </w:r>
      <w:r>
        <w:rPr>
          <w:rFonts w:hint="cs"/>
          <w:rtl/>
        </w:rPr>
        <w:t xml:space="preserve"> הוא זה של דוד שהוסיף ואמר גם ב</w:t>
      </w:r>
      <w:r>
        <w:rPr>
          <w:rtl/>
          <w:lang w:eastAsia="en-US"/>
        </w:rPr>
        <w:t>תהלים לט</w:t>
      </w:r>
      <w:r>
        <w:rPr>
          <w:rFonts w:hint="cs"/>
          <w:rtl/>
          <w:lang w:eastAsia="en-US"/>
        </w:rPr>
        <w:t xml:space="preserve"> יג: "</w:t>
      </w:r>
      <w:r>
        <w:rPr>
          <w:rtl/>
          <w:lang w:eastAsia="en-US"/>
        </w:rPr>
        <w:t xml:space="preserve">שִׁמְעָה תְפִלָּתִי </w:t>
      </w:r>
      <w:r>
        <w:rPr>
          <w:rFonts w:hint="cs"/>
          <w:rtl/>
          <w:lang w:eastAsia="en-US"/>
        </w:rPr>
        <w:t>ה'</w:t>
      </w:r>
      <w:r>
        <w:rPr>
          <w:rtl/>
          <w:lang w:eastAsia="en-US"/>
        </w:rPr>
        <w:t xml:space="preserve"> וְשַׁוְעָתִי הַאֲזִינָה אֶל דִּמְעָתִי אַל תֶּחֱרַשׁ כִּי גֵר אָנֹכִי עִמָּךְ תּוֹשָׁב כְּכָל אֲבוֹתָי</w:t>
      </w:r>
      <w:r>
        <w:rPr>
          <w:rFonts w:hint="cs"/>
          <w:rtl/>
          <w:lang w:eastAsia="en-US"/>
        </w:rPr>
        <w:t xml:space="preserve">". אברהם אבי האומה מצד אחד ודוד ראש למלכות מצד שני, מכריזים על עצמם גרים ותושבים </w:t>
      </w:r>
      <w:r>
        <w:rPr>
          <w:rtl/>
          <w:lang w:eastAsia="en-US"/>
        </w:rPr>
        <w:t>–</w:t>
      </w:r>
      <w:r>
        <w:rPr>
          <w:rFonts w:hint="cs"/>
          <w:rtl/>
          <w:lang w:eastAsia="en-US"/>
        </w:rPr>
        <w:t xml:space="preserve"> בארץ המובטחת ובמציאות האנושית בכלל. דוד </w:t>
      </w:r>
      <w:r w:rsidR="002F14DD">
        <w:rPr>
          <w:rFonts w:hint="cs"/>
          <w:rtl/>
          <w:lang w:eastAsia="en-US"/>
        </w:rPr>
        <w:t xml:space="preserve">פונה </w:t>
      </w:r>
      <w:r>
        <w:rPr>
          <w:rFonts w:hint="cs"/>
          <w:rtl/>
          <w:lang w:eastAsia="en-US"/>
        </w:rPr>
        <w:t xml:space="preserve">כלפי שמיא ואברהם כלפי בני חת! </w:t>
      </w:r>
      <w:r>
        <w:rPr>
          <w:rFonts w:hint="cs"/>
          <w:rtl/>
        </w:rPr>
        <w:t xml:space="preserve">ובין שניהם, עומד הפסוק </w:t>
      </w:r>
      <w:r w:rsidR="002F14DD">
        <w:rPr>
          <w:rFonts w:hint="cs"/>
          <w:rtl/>
        </w:rPr>
        <w:t>בפרשתנו</w:t>
      </w:r>
      <w:r>
        <w:rPr>
          <w:rFonts w:hint="cs"/>
          <w:rtl/>
        </w:rPr>
        <w:t xml:space="preserve"> הדורש מהעם ש</w:t>
      </w:r>
      <w:r w:rsidR="002F14DD">
        <w:rPr>
          <w:rFonts w:hint="cs"/>
          <w:rtl/>
        </w:rPr>
        <w:t xml:space="preserve">עומד </w:t>
      </w:r>
      <w:r>
        <w:rPr>
          <w:rFonts w:hint="cs"/>
          <w:rtl/>
        </w:rPr>
        <w:t xml:space="preserve">להתנחל בארץ לשמור על נחלת האבות </w:t>
      </w:r>
      <w:r w:rsidR="00D67911">
        <w:rPr>
          <w:rFonts w:hint="cs"/>
          <w:rtl/>
        </w:rPr>
        <w:t xml:space="preserve">להתנהג כגרים ותושבים </w:t>
      </w:r>
      <w:r>
        <w:rPr>
          <w:rFonts w:hint="cs"/>
          <w:rtl/>
        </w:rPr>
        <w:t xml:space="preserve">ולא למכור קרקע לצמיתות (חולטנית כלשון הירושלמי והספרא להלן). </w:t>
      </w:r>
    </w:p>
  </w:footnote>
  <w:footnote w:id="4">
    <w:p w14:paraId="147C18F1" w14:textId="77777777" w:rsidR="006A4486" w:rsidRDefault="006A4486">
      <w:pPr>
        <w:pStyle w:val="a3"/>
        <w:rPr>
          <w:rFonts w:hint="cs"/>
          <w:rtl/>
        </w:rPr>
      </w:pPr>
      <w:r>
        <w:rPr>
          <w:rStyle w:val="a5"/>
        </w:rPr>
        <w:footnoteRef/>
      </w:r>
      <w:r>
        <w:rPr>
          <w:rtl/>
        </w:rPr>
        <w:t xml:space="preserve"> </w:t>
      </w:r>
      <w:r>
        <w:rPr>
          <w:rFonts w:hint="cs"/>
          <w:rtl/>
        </w:rPr>
        <w:t>קטע זה לקוח ממדרש ספרא שנראה להלן.</w:t>
      </w:r>
    </w:p>
  </w:footnote>
  <w:footnote w:id="5">
    <w:p w14:paraId="77D5A4BF" w14:textId="77777777" w:rsidR="006A4486" w:rsidRDefault="006A4486" w:rsidP="00253432">
      <w:pPr>
        <w:pStyle w:val="a3"/>
        <w:rPr>
          <w:rFonts w:hint="cs"/>
          <w:rtl/>
        </w:rPr>
      </w:pPr>
      <w:r>
        <w:rPr>
          <w:rStyle w:val="a5"/>
        </w:rPr>
        <w:footnoteRef/>
      </w:r>
      <w:r>
        <w:rPr>
          <w:rtl/>
        </w:rPr>
        <w:t xml:space="preserve"> </w:t>
      </w:r>
      <w:r>
        <w:rPr>
          <w:rFonts w:hint="cs"/>
          <w:rtl/>
        </w:rPr>
        <w:t xml:space="preserve">זמניות המכירה באה לידי ביטוי לא רק בכך שביובל חוזרת השדה לבעליה, אלא גם בכך שלאחר שתי שנים, יכול קרוב משפחה (גואל) לגאול את השדה, היינו, לכפות על הקונה לקבל חזרה את (יתרת) כספו ולהחזיר את הקרקע לבעליה המקוריים עוד לפני היובל. דין זה נוהג גם בבתי ערי פרזות (חצרים) שהם נחשבים </w:t>
      </w:r>
      <w:r w:rsidR="00F15AE1">
        <w:rPr>
          <w:rFonts w:hint="cs"/>
          <w:rtl/>
        </w:rPr>
        <w:t xml:space="preserve">בעיקרון </w:t>
      </w:r>
      <w:r>
        <w:rPr>
          <w:rFonts w:hint="cs"/>
          <w:rtl/>
        </w:rPr>
        <w:t xml:space="preserve">כשדה (פסוק לא), אך לא בבתים של ערי קבע (ערים מוקפות חומה). </w:t>
      </w:r>
      <w:r w:rsidR="00D67911">
        <w:rPr>
          <w:rFonts w:hint="cs"/>
          <w:rtl/>
        </w:rPr>
        <w:t xml:space="preserve">ונוהג </w:t>
      </w:r>
      <w:r>
        <w:rPr>
          <w:rFonts w:hint="cs"/>
          <w:rtl/>
        </w:rPr>
        <w:t xml:space="preserve">כמובן </w:t>
      </w:r>
      <w:r w:rsidR="00D67911">
        <w:rPr>
          <w:rFonts w:hint="cs"/>
          <w:rtl/>
        </w:rPr>
        <w:t xml:space="preserve">גם </w:t>
      </w:r>
      <w:r>
        <w:rPr>
          <w:rFonts w:hint="cs"/>
          <w:rtl/>
        </w:rPr>
        <w:t xml:space="preserve">בעבד עברי וכן במוכר שדהו להקדש שניתן לגאול מגזבר המקדש. הקטע בגמרא קידושין שרש"י מתכוון </w:t>
      </w:r>
      <w:r w:rsidR="002F14DD">
        <w:rPr>
          <w:rFonts w:hint="cs"/>
          <w:rtl/>
        </w:rPr>
        <w:t>אלי</w:t>
      </w:r>
      <w:r>
        <w:rPr>
          <w:rFonts w:hint="cs"/>
          <w:rtl/>
        </w:rPr>
        <w:t>ו הוא כנראה הקטע הבא: "</w:t>
      </w:r>
      <w:r>
        <w:rPr>
          <w:rtl/>
        </w:rPr>
        <w:t>בכל גאולה תתנו - לרבות בתים ועבד עברי; מאי לאו בתי ערי חומה! לא, בתי חצרים</w:t>
      </w:r>
      <w:r>
        <w:rPr>
          <w:rFonts w:hint="cs"/>
          <w:rtl/>
        </w:rPr>
        <w:t>".</w:t>
      </w:r>
    </w:p>
  </w:footnote>
  <w:footnote w:id="6">
    <w:p w14:paraId="5A1E335D" w14:textId="77777777" w:rsidR="006A4486" w:rsidRDefault="006A4486" w:rsidP="008B7915">
      <w:pPr>
        <w:pStyle w:val="a3"/>
        <w:rPr>
          <w:rFonts w:hint="cs"/>
          <w:rtl/>
        </w:rPr>
      </w:pPr>
      <w:r>
        <w:rPr>
          <w:rStyle w:val="a5"/>
        </w:rPr>
        <w:footnoteRef/>
      </w:r>
      <w:r>
        <w:rPr>
          <w:rtl/>
        </w:rPr>
        <w:t xml:space="preserve"> </w:t>
      </w:r>
      <w:r>
        <w:rPr>
          <w:rFonts w:hint="cs"/>
          <w:rtl/>
          <w:lang w:eastAsia="en-US"/>
        </w:rPr>
        <w:t xml:space="preserve">למרות שבין פסוק כד וכה יש הפסקה (מרווח של פרשה סתומה), אומר רש"י שהם עניין אחד ופסוק כד שייך יותר קדימה לדיני הגאולה ופחות אחורה, לפסוק כג לדין איסור מכירה לצמיתות. </w:t>
      </w:r>
      <w:r>
        <w:rPr>
          <w:rFonts w:hint="cs"/>
          <w:rtl/>
        </w:rPr>
        <w:t>הלוקח, הקונה, לא יכול לעכב את השדה ברשותו לא רק בהגיע היובל, אלא בכל מועד בו יבוא המוכר, או מי מבני משפחתו הקרובים ויבקש לקנות את הקרקע חזרה. זוהי הגאולה וזהו המימוש של אי מכירה לצמיתות - הגאולה. נראה שבכך רש"י עונה מראש להשגות רמב"ן שנראה מיד בהמשך.</w:t>
      </w:r>
    </w:p>
  </w:footnote>
  <w:footnote w:id="7">
    <w:p w14:paraId="53A559EA" w14:textId="77777777" w:rsidR="006A4486" w:rsidRDefault="006A4486" w:rsidP="00DE6A45">
      <w:pPr>
        <w:pStyle w:val="a3"/>
        <w:rPr>
          <w:rFonts w:hint="cs"/>
          <w:rtl/>
        </w:rPr>
      </w:pPr>
      <w:r>
        <w:rPr>
          <w:rStyle w:val="a5"/>
        </w:rPr>
        <w:footnoteRef/>
      </w:r>
      <w:r>
        <w:rPr>
          <w:rtl/>
        </w:rPr>
        <w:t xml:space="preserve"> </w:t>
      </w:r>
      <w:r>
        <w:rPr>
          <w:rFonts w:hint="cs"/>
          <w:rtl/>
        </w:rPr>
        <w:t>לפי פירוש רש"י, אומר רמב"ן, האיסור צריך להיות על הקונה</w:t>
      </w:r>
      <w:r w:rsidR="004B349A">
        <w:rPr>
          <w:rFonts w:hint="cs"/>
          <w:rtl/>
        </w:rPr>
        <w:t xml:space="preserve"> - </w:t>
      </w:r>
      <w:r>
        <w:rPr>
          <w:rFonts w:hint="cs"/>
          <w:rtl/>
        </w:rPr>
        <w:t>הלוקח, לא על המוכר. הוא זה שלוקח או מתנהג אחרי הלקיחה ככובש, כאילו הקרקע שייכת לו עולמית. ולכן היה ראוי לכתוב בתורה לא תקנה לצמיתות במקום לא תימכר לצמיתות.</w:t>
      </w:r>
    </w:p>
  </w:footnote>
  <w:footnote w:id="8">
    <w:p w14:paraId="09774BC4" w14:textId="77777777" w:rsidR="006A4486" w:rsidRDefault="006A4486" w:rsidP="00253432">
      <w:pPr>
        <w:pStyle w:val="a3"/>
        <w:rPr>
          <w:rFonts w:hint="cs"/>
        </w:rPr>
      </w:pPr>
      <w:r>
        <w:rPr>
          <w:rStyle w:val="a5"/>
        </w:rPr>
        <w:footnoteRef/>
      </w:r>
      <w:r>
        <w:rPr>
          <w:rtl/>
        </w:rPr>
        <w:t xml:space="preserve"> </w:t>
      </w:r>
      <w:r>
        <w:rPr>
          <w:rFonts w:hint="cs"/>
          <w:rtl/>
          <w:lang w:eastAsia="en-US"/>
        </w:rPr>
        <w:t>באופן דומה מקשה רמב"ן גם על הרמב"ם ב</w:t>
      </w:r>
      <w:r>
        <w:rPr>
          <w:rtl/>
          <w:lang w:eastAsia="en-US"/>
        </w:rPr>
        <w:t>השגות</w:t>
      </w:r>
      <w:r>
        <w:rPr>
          <w:rFonts w:hint="cs"/>
          <w:rtl/>
          <w:lang w:eastAsia="en-US"/>
        </w:rPr>
        <w:t xml:space="preserve">יו </w:t>
      </w:r>
      <w:r>
        <w:rPr>
          <w:rtl/>
          <w:lang w:eastAsia="en-US"/>
        </w:rPr>
        <w:t>לספר המצוות לרמב"ם מצות לא תעשה רכז</w:t>
      </w:r>
      <w:r>
        <w:rPr>
          <w:rFonts w:hint="cs"/>
          <w:rtl/>
          <w:lang w:eastAsia="en-US"/>
        </w:rPr>
        <w:t>: "</w:t>
      </w:r>
      <w:r>
        <w:rPr>
          <w:rtl/>
          <w:lang w:eastAsia="en-US"/>
        </w:rPr>
        <w:t>כתב הרב והמצוה מאתים ועשרים ושבע שנמנענו מלמכור נחלתנו בארץ כנען מכירה גמורה והוא אמרו יתע</w:t>
      </w:r>
      <w:r>
        <w:rPr>
          <w:rFonts w:hint="cs"/>
          <w:rtl/>
          <w:lang w:eastAsia="en-US"/>
        </w:rPr>
        <w:t xml:space="preserve">לה: </w:t>
      </w:r>
      <w:r>
        <w:rPr>
          <w:rtl/>
          <w:lang w:eastAsia="en-US"/>
        </w:rPr>
        <w:t>והארץ לא תמכר לצמיתות. ולא נתבאר לי עניין המניעה הזאת. שאין אדם חייב להזכיר בשעת ממכרו ולומר עד היובל אני מוכר</w:t>
      </w:r>
      <w:r>
        <w:rPr>
          <w:rFonts w:hint="cs"/>
          <w:rtl/>
          <w:lang w:eastAsia="en-US"/>
        </w:rPr>
        <w:t>.</w:t>
      </w:r>
      <w:r>
        <w:rPr>
          <w:rtl/>
          <w:lang w:eastAsia="en-US"/>
        </w:rPr>
        <w:t xml:space="preserve"> אבל כל הממכרים נעשים בסתם</w:t>
      </w:r>
      <w:r>
        <w:rPr>
          <w:rFonts w:hint="cs"/>
          <w:rtl/>
          <w:lang w:eastAsia="en-US"/>
        </w:rPr>
        <w:t>:</w:t>
      </w:r>
      <w:r>
        <w:rPr>
          <w:rtl/>
          <w:lang w:eastAsia="en-US"/>
        </w:rPr>
        <w:t xml:space="preserve"> שדי מכורה לך ביתי קנויה לך</w:t>
      </w:r>
      <w:r>
        <w:rPr>
          <w:rFonts w:hint="cs"/>
          <w:rtl/>
          <w:lang w:eastAsia="en-US"/>
        </w:rPr>
        <w:t>,</w:t>
      </w:r>
      <w:r>
        <w:rPr>
          <w:rtl/>
          <w:lang w:eastAsia="en-US"/>
        </w:rPr>
        <w:t xml:space="preserve"> והיובל מחזיר המכר לבעליו בין בסתם בין במפרש לעולם</w:t>
      </w:r>
      <w:r>
        <w:rPr>
          <w:rFonts w:hint="cs"/>
          <w:rtl/>
          <w:lang w:eastAsia="en-US"/>
        </w:rPr>
        <w:t>,</w:t>
      </w:r>
      <w:r>
        <w:rPr>
          <w:rtl/>
          <w:lang w:eastAsia="en-US"/>
        </w:rPr>
        <w:t xml:space="preserve"> כמו שאמרו (ב"מ קט א) יובל אפקעתא דמלכא הוא. וראיתי לרבינו שלמה בפירוש התורה שאמר שזה ליתן לאו על חזרת שדות לבעלים ביובל שלא יהיה הלוקח כובשה. ואין משמעות זה באזהרה הזו. לפי שהיא על המוכר לא על הלוקח. ואולי נפרש בו והארץ לא תהיה נמכרת לך לצמיתות שתחזיק בה לעולם. ואיפשר עוד שנאמר שהיא מניעה שלא יאמרו בפירוש הריני מוכרה לך לעולם אפילו לאחר היובל ואף על פי שאין זה מועיל דקי"ל כל מילתא דאמר רחמנא לא תעביד אי עבד לא מהני</w:t>
      </w:r>
      <w:r>
        <w:rPr>
          <w:rFonts w:hint="cs"/>
          <w:rtl/>
          <w:lang w:eastAsia="en-US"/>
        </w:rPr>
        <w:t>". נראה שבסופו של עניין, כולם מסכימים שהאחריות היא הן על המוכר והן על הקונה, לא לבצע מכירה מוחלטת ("מכירה פסוקה" בלשון רש"י) ובוודאי לא להתנגד לגאולתה או להחזרתה ביובל. לזכור תמיד למי באמת שייכת הארץ. כולנו בחכירה מריבון הארץ האמיתי, כמאמר פירוש כלי יקר: "</w:t>
      </w:r>
      <w:r>
        <w:rPr>
          <w:rtl/>
          <w:lang w:eastAsia="en-US"/>
        </w:rPr>
        <w:t>הקב"ה נתן לך הארץ בתורת אריסות או בתורת שאלה ואיך תמכור דבר שאינו שלך</w:t>
      </w:r>
      <w:r>
        <w:rPr>
          <w:rFonts w:hint="cs"/>
          <w:rtl/>
          <w:lang w:eastAsia="en-US"/>
        </w:rPr>
        <w:t xml:space="preserve">?". </w:t>
      </w:r>
      <w:r>
        <w:rPr>
          <w:rFonts w:hint="cs"/>
          <w:rtl/>
        </w:rPr>
        <w:t xml:space="preserve">ומבחינה לשונית </w:t>
      </w:r>
      <w:r w:rsidR="004B349A">
        <w:rPr>
          <w:rFonts w:hint="cs"/>
          <w:rtl/>
        </w:rPr>
        <w:t xml:space="preserve">הפסוק </w:t>
      </w:r>
      <w:r>
        <w:rPr>
          <w:rFonts w:hint="cs"/>
          <w:rtl/>
        </w:rPr>
        <w:t xml:space="preserve">כתוב בלשון סביל: "לא תימכר", לא "לא תמכור" </w:t>
      </w:r>
      <w:r>
        <w:rPr>
          <w:rtl/>
        </w:rPr>
        <w:t>–</w:t>
      </w:r>
      <w:r>
        <w:rPr>
          <w:rFonts w:hint="cs"/>
          <w:rtl/>
        </w:rPr>
        <w:t xml:space="preserve"> האחריות היא על שניהם.</w:t>
      </w:r>
    </w:p>
  </w:footnote>
  <w:footnote w:id="9">
    <w:p w14:paraId="40A244F1" w14:textId="77777777" w:rsidR="006A4486" w:rsidRDefault="006A4486" w:rsidP="00253432">
      <w:pPr>
        <w:pStyle w:val="a3"/>
        <w:rPr>
          <w:rFonts w:hint="cs"/>
          <w:rtl/>
        </w:rPr>
      </w:pPr>
      <w:r>
        <w:rPr>
          <w:rStyle w:val="a5"/>
        </w:rPr>
        <w:footnoteRef/>
      </w:r>
      <w:r>
        <w:rPr>
          <w:rtl/>
        </w:rPr>
        <w:t xml:space="preserve"> </w:t>
      </w:r>
      <w:r>
        <w:rPr>
          <w:rFonts w:hint="cs"/>
          <w:rtl/>
          <w:lang w:eastAsia="en-US"/>
        </w:rPr>
        <w:t xml:space="preserve">לסיכום הצד ההלכתי ולפני שנעבור מהלכה לאגדה, הבאנו את דברי ספר החינוך המבוססים על הרמב"ם בהלכות שמיטה ויובל פרק יא ומסכמים את הנושא. </w:t>
      </w:r>
      <w:r>
        <w:rPr>
          <w:rtl/>
          <w:lang w:eastAsia="en-US"/>
        </w:rPr>
        <w:t>ו</w:t>
      </w:r>
      <w:r>
        <w:rPr>
          <w:rFonts w:hint="cs"/>
          <w:rtl/>
          <w:lang w:eastAsia="en-US"/>
        </w:rPr>
        <w:t>עניין זה של מכירה למספר שנים קצוב יותר מחמישים צריך הסבר. לכאורה העניין פשוט שהרי קבעו לשישים שנה והשדה תחזור לבעליה במועד כלשהו. לא ביובל, אבל תחזור. אך מה אם נקבו במספר כמו 500 שנה, אלף שנה ויותר? ברוב המקורות שבדקנו כולם מצטטים את "60 שנה" שזה לשון הגמרא בבא מציעא עט ע"א. אבל ב</w:t>
      </w:r>
      <w:r>
        <w:rPr>
          <w:rtl/>
          <w:lang w:eastAsia="en-US"/>
        </w:rPr>
        <w:t>אנציקלופדיה תלמודית כרך כב</w:t>
      </w:r>
      <w:r>
        <w:rPr>
          <w:rFonts w:hint="cs"/>
          <w:rtl/>
          <w:lang w:eastAsia="en-US"/>
        </w:rPr>
        <w:t xml:space="preserve"> בערך יובל מצאנו תשובה: "</w:t>
      </w:r>
      <w:r>
        <w:rPr>
          <w:rtl/>
          <w:lang w:eastAsia="en-US"/>
        </w:rPr>
        <w:t>אין חוזר ביובל אלא דבר הנמכר סתם או הנמכר לצמיתות אבל המוכר את שדהו לששים שנה - או יותר, ובלבד שיזכיר מספר שנים, ואפילו מוכר לאלפיים שנה, שיש בזמן הזה הרבה יובלות - אינה יוצאה ביובל</w:t>
      </w:r>
      <w:r>
        <w:rPr>
          <w:rFonts w:hint="cs"/>
          <w:rtl/>
          <w:lang w:eastAsia="en-US"/>
        </w:rPr>
        <w:t xml:space="preserve">". האין כאן הערמה על דין התורה? </w:t>
      </w:r>
      <w:r w:rsidR="00836776">
        <w:rPr>
          <w:rFonts w:hint="cs"/>
          <w:rtl/>
          <w:lang w:eastAsia="en-US"/>
        </w:rPr>
        <w:t>האם קנס הוא של התורה של מי שמוותר על "ארץ אחוזה" שירש מאבותיו</w:t>
      </w:r>
      <w:r w:rsidR="00172307">
        <w:rPr>
          <w:rFonts w:hint="cs"/>
          <w:rtl/>
          <w:lang w:eastAsia="en-US"/>
        </w:rPr>
        <w:t xml:space="preserve"> ונפרד מנחלת אבותיו? </w:t>
      </w:r>
      <w:r>
        <w:rPr>
          <w:rFonts w:hint="cs"/>
          <w:rtl/>
          <w:lang w:eastAsia="en-US"/>
        </w:rPr>
        <w:t>נשמח לבעלי אוריין שיאירו עינינו וירוו צימאוננו בעניין זה. ועד כאן בצד ההלכתי.</w:t>
      </w:r>
    </w:p>
  </w:footnote>
  <w:footnote w:id="10">
    <w:p w14:paraId="2C3BA7DF" w14:textId="77777777" w:rsidR="006A4486" w:rsidRDefault="006A4486" w:rsidP="00A47872">
      <w:pPr>
        <w:pStyle w:val="a3"/>
        <w:rPr>
          <w:rFonts w:hint="cs"/>
          <w:lang w:eastAsia="en-US"/>
        </w:rPr>
      </w:pPr>
      <w:r>
        <w:rPr>
          <w:rStyle w:val="a5"/>
        </w:rPr>
        <w:footnoteRef/>
      </w:r>
      <w:r>
        <w:rPr>
          <w:rtl/>
        </w:rPr>
        <w:t xml:space="preserve"> </w:t>
      </w:r>
      <w:r w:rsidR="006C6C93">
        <w:rPr>
          <w:rFonts w:hint="cs"/>
          <w:rtl/>
          <w:lang w:eastAsia="en-US"/>
        </w:rPr>
        <w:t>פירוש אברבנאל מעלה את הטיעון העקרוני שמהפסוק: "</w:t>
      </w:r>
      <w:r w:rsidR="006C6C93" w:rsidRPr="00E970CF">
        <w:rPr>
          <w:rtl/>
          <w:lang w:eastAsia="en-US"/>
        </w:rPr>
        <w:t>והארץ לא ת</w:t>
      </w:r>
      <w:r w:rsidR="006C6C93">
        <w:rPr>
          <w:rFonts w:hint="cs"/>
          <w:rtl/>
          <w:lang w:eastAsia="en-US"/>
        </w:rPr>
        <w:t>י</w:t>
      </w:r>
      <w:r w:rsidR="006C6C93" w:rsidRPr="00E970CF">
        <w:rPr>
          <w:rtl/>
          <w:lang w:eastAsia="en-US"/>
        </w:rPr>
        <w:t>מכר לצמיתות כי לי הארץ</w:t>
      </w:r>
      <w:r w:rsidR="006C6C93">
        <w:rPr>
          <w:rFonts w:hint="cs"/>
          <w:rtl/>
          <w:lang w:eastAsia="en-US"/>
        </w:rPr>
        <w:t>", בפרט מהחצי השני "כי לי הארץ", נגזר עפ"י השכל שגם בלי דין יובל, אדם שהוא גר ותושב בארץ ששייכת לקב"ה לא יכול למכור שדה אחוזה לצמיתות. אז למה באמת קבעה התורה את דין חזרת השדות ביובל ולא הסתפקה בקביעה העקרונית ובאיסור הפשוט של מכירה לצמיתות? אולי דווקא כנגד מה שראינו בספר החינוך לעיל. אי אפשר למכור לצמיתות? בוא נמכור למאה, למאתיים ולאלף שנה. ומי יזכור בהגיע זמן זה? באה התורה וקובעת את מחסום חמישים השנים. אבל אז, יהיה היגיון זה סותר א</w:t>
      </w:r>
      <w:r w:rsidR="00D9798F">
        <w:rPr>
          <w:rFonts w:hint="cs"/>
          <w:rtl/>
          <w:lang w:eastAsia="en-US"/>
        </w:rPr>
        <w:t>ת</w:t>
      </w:r>
      <w:r w:rsidR="006C6C93">
        <w:rPr>
          <w:rFonts w:hint="cs"/>
          <w:rtl/>
          <w:lang w:eastAsia="en-US"/>
        </w:rPr>
        <w:t xml:space="preserve"> ההלכה שראינו במקור הקודם ובהערה הקודמת. וצריך עיון נוסף.</w:t>
      </w:r>
    </w:p>
  </w:footnote>
  <w:footnote w:id="11">
    <w:p w14:paraId="07A3D315" w14:textId="77777777" w:rsidR="00EE2C42" w:rsidRDefault="00EE2C42">
      <w:pPr>
        <w:pStyle w:val="a3"/>
        <w:rPr>
          <w:rFonts w:hint="cs"/>
          <w:rtl/>
        </w:rPr>
      </w:pPr>
      <w:r>
        <w:rPr>
          <w:rStyle w:val="a5"/>
        </w:rPr>
        <w:footnoteRef/>
      </w:r>
      <w:r>
        <w:rPr>
          <w:rtl/>
        </w:rPr>
        <w:t xml:space="preserve"> </w:t>
      </w:r>
      <w:r>
        <w:rPr>
          <w:rFonts w:hint="cs"/>
          <w:rtl/>
          <w:lang w:eastAsia="en-US"/>
        </w:rPr>
        <w:t>בפרשתנו מעמיד ספורנו את "כי לי הארץ" מול "והארץ נתן לבני אדם" והפתרון הוא, הפרדה בין ארץ ישראל לשאר העולם</w:t>
      </w:r>
      <w:r w:rsidR="00D9798F">
        <w:rPr>
          <w:rFonts w:hint="cs"/>
          <w:rtl/>
          <w:lang w:eastAsia="en-US"/>
        </w:rPr>
        <w:t>, כדבריו</w:t>
      </w:r>
      <w:r>
        <w:rPr>
          <w:rFonts w:hint="cs"/>
          <w:rtl/>
          <w:lang w:eastAsia="en-US"/>
        </w:rPr>
        <w:t>: "</w:t>
      </w:r>
      <w:r>
        <w:rPr>
          <w:rtl/>
          <w:lang w:eastAsia="en-US"/>
        </w:rPr>
        <w:t>כי לי הארץ</w:t>
      </w:r>
      <w:r>
        <w:rPr>
          <w:rFonts w:hint="cs"/>
          <w:rtl/>
          <w:lang w:eastAsia="en-US"/>
        </w:rPr>
        <w:t xml:space="preserve"> -</w:t>
      </w:r>
      <w:r>
        <w:rPr>
          <w:rtl/>
          <w:lang w:eastAsia="en-US"/>
        </w:rPr>
        <w:t xml:space="preserve"> הגליל הוא ארץ ה'</w:t>
      </w:r>
      <w:r>
        <w:rPr>
          <w:rFonts w:hint="cs"/>
          <w:rtl/>
          <w:lang w:eastAsia="en-US"/>
        </w:rPr>
        <w:t>.</w:t>
      </w:r>
      <w:r>
        <w:rPr>
          <w:rtl/>
          <w:lang w:eastAsia="en-US"/>
        </w:rPr>
        <w:t xml:space="preserve"> כי גרים ותושבים אתם עמדי</w:t>
      </w:r>
      <w:r>
        <w:rPr>
          <w:rFonts w:hint="cs"/>
          <w:rtl/>
          <w:lang w:eastAsia="en-US"/>
        </w:rPr>
        <w:t xml:space="preserve"> -</w:t>
      </w:r>
      <w:r>
        <w:rPr>
          <w:rtl/>
          <w:lang w:eastAsia="en-US"/>
        </w:rPr>
        <w:t xml:space="preserve"> באותו הגליל שאינו בכלל והארץ נתן לבני האדם</w:t>
      </w:r>
      <w:r w:rsidR="00D9798F">
        <w:rPr>
          <w:rFonts w:hint="cs"/>
          <w:rtl/>
          <w:lang w:eastAsia="en-US"/>
        </w:rPr>
        <w:t>"</w:t>
      </w:r>
      <w:r>
        <w:rPr>
          <w:rFonts w:hint="cs"/>
          <w:rtl/>
          <w:lang w:eastAsia="en-US"/>
        </w:rPr>
        <w:t xml:space="preserve">. אך בספר שמות מקשר ספורנו את הפסוק בפרשתנו למצוות עלייה לרגל. </w:t>
      </w:r>
      <w:r w:rsidR="00FA2AFC">
        <w:rPr>
          <w:rFonts w:hint="cs"/>
          <w:rtl/>
          <w:lang w:eastAsia="en-US"/>
        </w:rPr>
        <w:t>ראו</w:t>
      </w:r>
      <w:r>
        <w:rPr>
          <w:rFonts w:hint="cs"/>
          <w:rtl/>
          <w:lang w:eastAsia="en-US"/>
        </w:rPr>
        <w:t xml:space="preserve"> </w:t>
      </w:r>
      <w:r>
        <w:rPr>
          <w:rtl/>
          <w:lang w:eastAsia="en-US"/>
        </w:rPr>
        <w:t xml:space="preserve">שיר השירים רבה פרשה ז </w:t>
      </w:r>
      <w:r>
        <w:rPr>
          <w:rFonts w:hint="cs"/>
          <w:rtl/>
          <w:lang w:eastAsia="en-US"/>
        </w:rPr>
        <w:t>על שני ה</w:t>
      </w:r>
      <w:r>
        <w:rPr>
          <w:rtl/>
          <w:lang w:eastAsia="en-US"/>
        </w:rPr>
        <w:t xml:space="preserve">אחים </w:t>
      </w:r>
      <w:r>
        <w:rPr>
          <w:rFonts w:hint="cs"/>
          <w:rtl/>
          <w:lang w:eastAsia="en-US"/>
        </w:rPr>
        <w:t>מ</w:t>
      </w:r>
      <w:r>
        <w:rPr>
          <w:rtl/>
          <w:lang w:eastAsia="en-US"/>
        </w:rPr>
        <w:t xml:space="preserve">אשקלון </w:t>
      </w:r>
      <w:r>
        <w:rPr>
          <w:rFonts w:hint="cs"/>
          <w:rtl/>
          <w:lang w:eastAsia="en-US"/>
        </w:rPr>
        <w:t>שעלו לרגל ומלאכים שמרו על רכושם).</w:t>
      </w:r>
    </w:p>
  </w:footnote>
  <w:footnote w:id="12">
    <w:p w14:paraId="32E58188" w14:textId="77777777" w:rsidR="00A47872" w:rsidRDefault="00A47872">
      <w:pPr>
        <w:pStyle w:val="a3"/>
        <w:rPr>
          <w:rFonts w:hint="cs"/>
        </w:rPr>
      </w:pPr>
      <w:r>
        <w:rPr>
          <w:rStyle w:val="a5"/>
        </w:rPr>
        <w:footnoteRef/>
      </w:r>
      <w:r>
        <w:rPr>
          <w:rtl/>
        </w:rPr>
        <w:t xml:space="preserve"> </w:t>
      </w:r>
      <w:r>
        <w:rPr>
          <w:rFonts w:hint="cs"/>
          <w:rtl/>
          <w:lang w:eastAsia="en-US"/>
        </w:rPr>
        <w:t xml:space="preserve">הנה כי כן המוטיב של היות האדם אורח נטה ללון בעולם ואין הוא יכול להתנהג כבעל הבית, מצוי כבר במדרש. ואנו נזכרים בפוסטר של הצייר </w:t>
      </w:r>
      <w:r>
        <w:rPr>
          <w:lang w:eastAsia="en-US"/>
        </w:rPr>
        <w:t>Hundertwasser</w:t>
      </w:r>
      <w:r>
        <w:rPr>
          <w:rFonts w:hint="cs"/>
          <w:rtl/>
          <w:lang w:eastAsia="en-US"/>
        </w:rPr>
        <w:t xml:space="preserve"> של תמונת טבע עם הכיתוב: </w:t>
      </w:r>
      <w:r>
        <w:rPr>
          <w:lang w:eastAsia="en-US"/>
        </w:rPr>
        <w:t>You are a guest of Nature – behave!</w:t>
      </w:r>
      <w:r>
        <w:rPr>
          <w:rFonts w:hint="cs"/>
          <w:rtl/>
          <w:lang w:eastAsia="en-US"/>
        </w:rPr>
        <w:t xml:space="preserve">.  </w:t>
      </w:r>
    </w:p>
  </w:footnote>
  <w:footnote w:id="13">
    <w:p w14:paraId="29A6FB06" w14:textId="77777777" w:rsidR="006A4486" w:rsidRDefault="006A4486" w:rsidP="00FC718A">
      <w:pPr>
        <w:pStyle w:val="a3"/>
        <w:rPr>
          <w:rFonts w:hint="cs"/>
          <w:rtl/>
        </w:rPr>
      </w:pPr>
      <w:r>
        <w:rPr>
          <w:rStyle w:val="a5"/>
        </w:rPr>
        <w:footnoteRef/>
      </w:r>
      <w:r>
        <w:rPr>
          <w:rtl/>
        </w:rPr>
        <w:t xml:space="preserve"> </w:t>
      </w:r>
      <w:r>
        <w:rPr>
          <w:rFonts w:hint="cs"/>
          <w:rtl/>
        </w:rPr>
        <w:t>לשון זו נראה גם ב</w:t>
      </w:r>
      <w:r w:rsidR="00D9798F">
        <w:rPr>
          <w:rFonts w:hint="cs"/>
          <w:rtl/>
        </w:rPr>
        <w:t xml:space="preserve">מדרש </w:t>
      </w:r>
      <w:r>
        <w:rPr>
          <w:rFonts w:hint="cs"/>
          <w:rtl/>
        </w:rPr>
        <w:t>תנחומא להלן: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Pr>
          <w:rFonts w:hint="cs"/>
          <w:rtl/>
          <w:lang w:eastAsia="en-US"/>
        </w:rPr>
        <w:t>".</w:t>
      </w:r>
      <w:r>
        <w:rPr>
          <w:rFonts w:hint="cs"/>
          <w:rtl/>
        </w:rPr>
        <w:t xml:space="preserve"> </w:t>
      </w:r>
    </w:p>
  </w:footnote>
  <w:footnote w:id="14">
    <w:p w14:paraId="05F8ED00" w14:textId="77777777" w:rsidR="006A4486" w:rsidRDefault="006A4486" w:rsidP="002D4946">
      <w:pPr>
        <w:pStyle w:val="a3"/>
        <w:rPr>
          <w:rFonts w:hint="cs"/>
          <w:rtl/>
        </w:rPr>
      </w:pPr>
      <w:r>
        <w:rPr>
          <w:rStyle w:val="a5"/>
        </w:rPr>
        <w:footnoteRef/>
      </w:r>
      <w:r>
        <w:rPr>
          <w:rtl/>
        </w:rPr>
        <w:t xml:space="preserve"> </w:t>
      </w:r>
      <w:r>
        <w:rPr>
          <w:rFonts w:hint="cs"/>
          <w:rtl/>
        </w:rPr>
        <w:t>המשותף בין דברי דוד ובין חזרת האדמות לבעליהן המקוריים בשנת היובל, ולהלן נראה גם איך אברהם מצטרף לעניין, הוא שלא לעשות מעצמנו עיקר ולזכור תמיד "כי לי הארץ".</w:t>
      </w:r>
      <w:r w:rsidRPr="00FC718A">
        <w:rPr>
          <w:rFonts w:hint="cs"/>
          <w:rtl/>
        </w:rPr>
        <w:t xml:space="preserve"> </w:t>
      </w:r>
      <w:r>
        <w:rPr>
          <w:rFonts w:hint="cs"/>
          <w:rtl/>
        </w:rPr>
        <w:t xml:space="preserve">זהו אולי המוטיב העיקרי שלא להתנהג כבעלי הבית של העולם, גם לא של רכוש שלכאורה שייך לנו. לזכור שכל דיני מכר וממכר, לפחות במקרקעין הם זמניים </w:t>
      </w:r>
      <w:r w:rsidR="00D9798F">
        <w:rPr>
          <w:rFonts w:hint="cs"/>
          <w:rtl/>
        </w:rPr>
        <w:t xml:space="preserve">טבין אדם לחבירו </w:t>
      </w:r>
      <w:r>
        <w:rPr>
          <w:rFonts w:hint="cs"/>
          <w:rtl/>
        </w:rPr>
        <w:t xml:space="preserve">ולא מוחלטים - "כי לי הארץ". ברוח זו פותר רמב"ן לעיל את הקושיה שלו גם להלכה, מדוע האיסור נאמר בלשון מכירה ולא בלשון קנייה. התשובה היא שהאיסור הוא על שניהם </w:t>
      </w:r>
      <w:r>
        <w:rPr>
          <w:rtl/>
        </w:rPr>
        <w:t>–</w:t>
      </w:r>
      <w:r>
        <w:rPr>
          <w:rFonts w:hint="cs"/>
          <w:rtl/>
        </w:rPr>
        <w:t xml:space="preserve"> על עצם העסקה, אלא שנקטה התורה בלשון של מכירה.</w:t>
      </w:r>
    </w:p>
  </w:footnote>
  <w:footnote w:id="15">
    <w:p w14:paraId="39A8C7FB" w14:textId="77777777" w:rsidR="006A4486" w:rsidRDefault="006A4486" w:rsidP="00A33438">
      <w:pPr>
        <w:pStyle w:val="a3"/>
        <w:rPr>
          <w:rFonts w:hint="cs"/>
          <w:rtl/>
        </w:rPr>
      </w:pPr>
      <w:r>
        <w:rPr>
          <w:rStyle w:val="a5"/>
        </w:rPr>
        <w:footnoteRef/>
      </w:r>
      <w:r>
        <w:rPr>
          <w:rtl/>
        </w:rPr>
        <w:t xml:space="preserve"> </w:t>
      </w:r>
      <w:r w:rsidR="00FA2AFC">
        <w:rPr>
          <w:rFonts w:hint="cs"/>
          <w:rtl/>
        </w:rPr>
        <w:t>ראו</w:t>
      </w:r>
      <w:r>
        <w:rPr>
          <w:rFonts w:hint="cs"/>
          <w:rtl/>
        </w:rPr>
        <w:t xml:space="preserve"> ציטוט מדרש זה בילקוט שמעוני </w:t>
      </w:r>
      <w:r>
        <w:rPr>
          <w:rtl/>
        </w:rPr>
        <w:t>תורה פרשת בהר רמז תרסא</w:t>
      </w:r>
      <w:r>
        <w:rPr>
          <w:rFonts w:hint="cs"/>
          <w:rtl/>
        </w:rPr>
        <w:t>,</w:t>
      </w:r>
      <w:r>
        <w:rPr>
          <w:rtl/>
        </w:rPr>
        <w:t xml:space="preserve"> </w:t>
      </w:r>
      <w:r w:rsidR="00C11DDF">
        <w:rPr>
          <w:rFonts w:hint="cs"/>
          <w:rtl/>
        </w:rPr>
        <w:t>שם</w:t>
      </w:r>
      <w:r>
        <w:rPr>
          <w:rFonts w:hint="cs"/>
          <w:rtl/>
        </w:rPr>
        <w:t xml:space="preserve"> אולי הנוסח בהיר יותר: "</w:t>
      </w:r>
      <w:r>
        <w:rPr>
          <w:rtl/>
        </w:rPr>
        <w:t>והארץ לא ת</w:t>
      </w:r>
      <w:r>
        <w:rPr>
          <w:rFonts w:hint="cs"/>
          <w:rtl/>
        </w:rPr>
        <w:t>י</w:t>
      </w:r>
      <w:r>
        <w:rPr>
          <w:rtl/>
        </w:rPr>
        <w:t>מכר לצמיתות</w:t>
      </w:r>
      <w:r w:rsidR="00E212C8">
        <w:rPr>
          <w:rFonts w:hint="cs"/>
          <w:rtl/>
        </w:rPr>
        <w:t xml:space="preserve"> -</w:t>
      </w:r>
      <w:r>
        <w:rPr>
          <w:rtl/>
        </w:rPr>
        <w:t xml:space="preserve"> לחלוטין, כי לי הארץ</w:t>
      </w:r>
      <w:r w:rsidR="00E212C8">
        <w:rPr>
          <w:rFonts w:hint="cs"/>
          <w:rtl/>
        </w:rPr>
        <w:t xml:space="preserve"> -</w:t>
      </w:r>
      <w:r>
        <w:rPr>
          <w:rtl/>
        </w:rPr>
        <w:t xml:space="preserve"> אל תרע עיניך בה. כי גרים ותושבים אתם עמדי </w:t>
      </w:r>
      <w:r>
        <w:rPr>
          <w:rFonts w:hint="cs"/>
          <w:rtl/>
        </w:rPr>
        <w:t xml:space="preserve">- </w:t>
      </w:r>
      <w:r>
        <w:rPr>
          <w:rtl/>
        </w:rPr>
        <w:t>אל תעשו עצמכם עיקר, וכן דוד אומר</w:t>
      </w:r>
      <w:r>
        <w:rPr>
          <w:rFonts w:hint="cs"/>
          <w:rtl/>
        </w:rPr>
        <w:t>:</w:t>
      </w:r>
      <w:r>
        <w:rPr>
          <w:rtl/>
        </w:rPr>
        <w:t xml:space="preserve"> כי גר אנכי עמך תושב ככל אבותי</w:t>
      </w:r>
      <w:r>
        <w:rPr>
          <w:rFonts w:hint="cs"/>
          <w:rtl/>
        </w:rPr>
        <w:t>.</w:t>
      </w:r>
      <w:r>
        <w:rPr>
          <w:rtl/>
        </w:rPr>
        <w:t xml:space="preserve"> ואומר</w:t>
      </w:r>
      <w:r>
        <w:rPr>
          <w:rFonts w:hint="cs"/>
          <w:rtl/>
        </w:rPr>
        <w:t>:</w:t>
      </w:r>
      <w:r>
        <w:rPr>
          <w:rtl/>
        </w:rPr>
        <w:t xml:space="preserve"> כי גרים אנחנו [לפניך] ותושבים ככל אבותינו</w:t>
      </w:r>
      <w:r>
        <w:rPr>
          <w:rFonts w:hint="cs"/>
          <w:rtl/>
        </w:rPr>
        <w:t>.</w:t>
      </w:r>
      <w:r>
        <w:rPr>
          <w:rtl/>
        </w:rPr>
        <w:t xml:space="preserve"> אתם עמדי </w:t>
      </w:r>
      <w:r>
        <w:rPr>
          <w:rFonts w:hint="cs"/>
          <w:rtl/>
        </w:rPr>
        <w:t xml:space="preserve">- </w:t>
      </w:r>
      <w:r>
        <w:rPr>
          <w:rtl/>
        </w:rPr>
        <w:t>דיו לעבד שיהא שוה כרבו, כשתהיו שלי הרי היא שלכם</w:t>
      </w:r>
      <w:r>
        <w:rPr>
          <w:rFonts w:hint="cs"/>
          <w:rtl/>
        </w:rPr>
        <w:t>"</w:t>
      </w:r>
      <w:r>
        <w:rPr>
          <w:rtl/>
        </w:rPr>
        <w:t>.</w:t>
      </w:r>
      <w:r>
        <w:rPr>
          <w:rFonts w:hint="cs"/>
          <w:rtl/>
        </w:rPr>
        <w:t xml:space="preserve"> רק לעתיד לבוא "כשתבוא שלי" או "כשתהיו שלי", </w:t>
      </w:r>
      <w:r w:rsidR="00E212C8">
        <w:rPr>
          <w:rFonts w:hint="cs"/>
          <w:rtl/>
        </w:rPr>
        <w:t xml:space="preserve">תהיה </w:t>
      </w:r>
      <w:r>
        <w:rPr>
          <w:rFonts w:hint="cs"/>
          <w:rtl/>
        </w:rPr>
        <w:t>הארץ לכם לנחלה סופית ולצמיתות</w:t>
      </w:r>
      <w:r w:rsidR="00FD5BBE">
        <w:rPr>
          <w:rFonts w:hint="cs"/>
          <w:rtl/>
        </w:rPr>
        <w:t xml:space="preserve"> משום ש"שלי" ו"שלכם" יתמזגו לאחד</w:t>
      </w:r>
      <w:r>
        <w:rPr>
          <w:rFonts w:hint="cs"/>
          <w:rtl/>
        </w:rPr>
        <w:t xml:space="preserve">. וכלשון פירוש </w:t>
      </w:r>
      <w:r>
        <w:rPr>
          <w:rtl/>
        </w:rPr>
        <w:t>כלי יקר</w:t>
      </w:r>
      <w:r>
        <w:rPr>
          <w:rFonts w:hint="cs"/>
          <w:rtl/>
        </w:rPr>
        <w:t xml:space="preserve"> בפרשה: "</w:t>
      </w:r>
      <w:r>
        <w:rPr>
          <w:rtl/>
        </w:rPr>
        <w:t>מדסמך אתם עמדי אל תושבים</w:t>
      </w:r>
      <w:r>
        <w:rPr>
          <w:rFonts w:hint="cs"/>
          <w:rtl/>
        </w:rPr>
        <w:t>,</w:t>
      </w:r>
      <w:r>
        <w:rPr>
          <w:rtl/>
        </w:rPr>
        <w:t xml:space="preserve"> שמע מינה שדוקא לעולם הבא כי אז אתם עמדי</w:t>
      </w:r>
      <w:r>
        <w:rPr>
          <w:rFonts w:hint="cs"/>
          <w:rtl/>
        </w:rPr>
        <w:t>.</w:t>
      </w:r>
      <w:r>
        <w:rPr>
          <w:rtl/>
        </w:rPr>
        <w:t xml:space="preserve"> שם אתם תושבים</w:t>
      </w:r>
      <w:r>
        <w:rPr>
          <w:rFonts w:hint="cs"/>
          <w:rtl/>
        </w:rPr>
        <w:t>,</w:t>
      </w:r>
      <w:r>
        <w:rPr>
          <w:rtl/>
        </w:rPr>
        <w:t xml:space="preserve"> אבל בעולם הזה אתם גרים</w:t>
      </w:r>
      <w:r>
        <w:rPr>
          <w:rFonts w:hint="cs"/>
          <w:rtl/>
        </w:rPr>
        <w:t xml:space="preserve">". ועדיין השימוש כאן בביטוי: "דיו לעבד שיהיה כרבו" וה"לצמיתות" של העתיד צריכים הסבר. </w:t>
      </w:r>
      <w:r w:rsidR="00FA2AFC">
        <w:rPr>
          <w:rFonts w:hint="cs"/>
          <w:rtl/>
        </w:rPr>
        <w:t>ראו</w:t>
      </w:r>
      <w:r>
        <w:rPr>
          <w:rFonts w:hint="cs"/>
          <w:rtl/>
        </w:rPr>
        <w:t xml:space="preserve"> רמב"ן שבפירושו לפסוק שלנו מנסה לפתור זאת "על דרך האמת" (דרך הסוד בלשונו) וכ</w:t>
      </w:r>
      <w:r w:rsidR="00C11DDF">
        <w:rPr>
          <w:rFonts w:hint="cs"/>
          <w:rtl/>
        </w:rPr>
        <w:t xml:space="preserve">ך גם </w:t>
      </w:r>
      <w:r>
        <w:rPr>
          <w:rFonts w:hint="cs"/>
          <w:rtl/>
        </w:rPr>
        <w:t xml:space="preserve">בפירוש רבי בחיי </w:t>
      </w:r>
      <w:r w:rsidR="00C11DDF">
        <w:rPr>
          <w:rFonts w:hint="cs"/>
          <w:rtl/>
        </w:rPr>
        <w:t>בן אשר ב</w:t>
      </w:r>
      <w:r>
        <w:rPr>
          <w:rFonts w:hint="cs"/>
          <w:rtl/>
        </w:rPr>
        <w:t>הסבר הקשור לשנת השביעית "שאינה פועלת בארץ וכאילו אינה שלי"</w:t>
      </w:r>
      <w:r w:rsidR="00C11DDF">
        <w:rPr>
          <w:rFonts w:hint="cs"/>
          <w:rtl/>
        </w:rPr>
        <w:t xml:space="preserve">. גם פירוש זה הוא </w:t>
      </w:r>
      <w:r>
        <w:rPr>
          <w:rFonts w:hint="cs"/>
          <w:rtl/>
        </w:rPr>
        <w:t xml:space="preserve">על דרך הסוד והקבלה </w:t>
      </w:r>
      <w:r w:rsidR="00C11DDF">
        <w:rPr>
          <w:rFonts w:hint="cs"/>
          <w:rtl/>
        </w:rPr>
        <w:t>והמאיר בו עינינו יבורך. עוד על עניין זה בפירוש שפת אמת להלן.</w:t>
      </w:r>
      <w:r>
        <w:rPr>
          <w:rFonts w:hint="cs"/>
          <w:rtl/>
        </w:rPr>
        <w:t xml:space="preserve"> </w:t>
      </w:r>
    </w:p>
  </w:footnote>
  <w:footnote w:id="16">
    <w:p w14:paraId="1B0CBDC1" w14:textId="77777777" w:rsidR="00972829" w:rsidRDefault="00972829" w:rsidP="00972829">
      <w:pPr>
        <w:pStyle w:val="a3"/>
        <w:rPr>
          <w:rFonts w:hint="cs"/>
          <w:rtl/>
        </w:rPr>
      </w:pPr>
      <w:r>
        <w:rPr>
          <w:rStyle w:val="a5"/>
        </w:rPr>
        <w:footnoteRef/>
      </w:r>
      <w:r>
        <w:rPr>
          <w:rtl/>
        </w:rPr>
        <w:t xml:space="preserve"> </w:t>
      </w:r>
      <w:r>
        <w:rPr>
          <w:rFonts w:hint="cs"/>
          <w:rtl/>
          <w:lang w:eastAsia="en-US"/>
        </w:rPr>
        <w:t xml:space="preserve">בקשנו להתמקד בחלק הפסוק: "כי גרים ותושבים אתם עמדי", אבל נגררנו ובצדק גם לקטע "כי לי הארץ" (הגם שלא נמצה קטע זה). "כי לי כל הארץ" </w:t>
      </w:r>
      <w:r w:rsidR="002E1D4B">
        <w:rPr>
          <w:rFonts w:hint="cs"/>
          <w:rtl/>
          <w:lang w:eastAsia="en-US"/>
        </w:rPr>
        <w:t xml:space="preserve">זה הוא </w:t>
      </w:r>
      <w:r>
        <w:rPr>
          <w:rFonts w:hint="cs"/>
          <w:rtl/>
          <w:lang w:eastAsia="en-US"/>
        </w:rPr>
        <w:t xml:space="preserve">בהכנות למתן תורה אשר מזכיר מאד את הפסוק "כי לי הארץ" בפרשתנו, עד שלפעמים </w:t>
      </w:r>
      <w:r w:rsidR="002E1D4B">
        <w:rPr>
          <w:rFonts w:hint="cs"/>
          <w:rtl/>
          <w:lang w:eastAsia="en-US"/>
        </w:rPr>
        <w:t>ה</w:t>
      </w:r>
      <w:r>
        <w:rPr>
          <w:rFonts w:hint="cs"/>
          <w:rtl/>
          <w:lang w:eastAsia="en-US"/>
        </w:rPr>
        <w:t>מצטטים בע"פ ו</w:t>
      </w:r>
      <w:r w:rsidR="002E1D4B">
        <w:rPr>
          <w:rFonts w:hint="cs"/>
          <w:rtl/>
          <w:lang w:eastAsia="en-US"/>
        </w:rPr>
        <w:t xml:space="preserve">מהזכרון </w:t>
      </w:r>
      <w:r>
        <w:rPr>
          <w:rFonts w:hint="cs"/>
          <w:rtl/>
          <w:lang w:eastAsia="en-US"/>
        </w:rPr>
        <w:t xml:space="preserve">מחליפים ביניהם. "הארץ" שם היא במובן "העולם" </w:t>
      </w:r>
      <w:r>
        <w:rPr>
          <w:rFonts w:cs="David"/>
          <w:rtl/>
          <w:lang w:eastAsia="en-US"/>
        </w:rPr>
        <w:t>–</w:t>
      </w:r>
      <w:r>
        <w:rPr>
          <w:rFonts w:hint="cs"/>
          <w:rtl/>
          <w:lang w:eastAsia="en-US"/>
        </w:rPr>
        <w:t xml:space="preserve"> כל בני אנוש. "הארץ" כאן היא במובן הקרקעי והארצי יותר. שם מכל העולם ומכל העמים, נבחרו בני ישראל כסגולה לקבל את התורה, ואילו כאן, מכל ארצות תבל נבחרה ארץ ישראל ("הארץ" כפי שנזכרת לא מעט גם בספרות חז"ל, שאר כל העולם הוא "מחוץ לארץ") לקיים בה את מצוות היובל ואי מכירת הארץ לצמיתות.</w:t>
      </w:r>
    </w:p>
  </w:footnote>
  <w:footnote w:id="17">
    <w:p w14:paraId="52D85939" w14:textId="77777777" w:rsidR="006A4486" w:rsidRPr="00EB3C06" w:rsidRDefault="006A4486" w:rsidP="00430CC5">
      <w:pPr>
        <w:pStyle w:val="a3"/>
        <w:rPr>
          <w:rFonts w:hint="cs"/>
          <w:rtl/>
        </w:rPr>
      </w:pPr>
      <w:r>
        <w:rPr>
          <w:rStyle w:val="a5"/>
        </w:rPr>
        <w:footnoteRef/>
      </w:r>
      <w:r>
        <w:rPr>
          <w:rtl/>
        </w:rPr>
        <w:t xml:space="preserve"> </w:t>
      </w:r>
      <w:r>
        <w:rPr>
          <w:rFonts w:hint="cs"/>
          <w:rtl/>
          <w:lang w:eastAsia="en-US"/>
        </w:rPr>
        <w:t>גם "גבוה", גם נכסי ההקדש ובית המקדש, אינם יכולים לנכס לעצמם קרקעות שלא נתנו להם בחלוקת הארץ המקורית (שם נתנו ערים ללוים וערי מקלט). גם ההקדש כפוף לערך שוויוני נעלה שמקורו בתפיסת "כי לי הארץ"</w:t>
      </w:r>
      <w:r w:rsidR="00972829">
        <w:rPr>
          <w:rFonts w:hint="cs"/>
          <w:rtl/>
          <w:lang w:eastAsia="en-US"/>
        </w:rPr>
        <w:t xml:space="preserve"> (כאן אולי גם "כי לי כל הארץ")</w:t>
      </w:r>
      <w:r>
        <w:rPr>
          <w:rFonts w:hint="cs"/>
          <w:rtl/>
          <w:lang w:eastAsia="en-US"/>
        </w:rPr>
        <w:t>. גם הרב, או לפחות מי ומה שנבחרו לשרתו ולייצגו, לא יכול לנכס לעצמו את נכסי הרב.</w:t>
      </w:r>
      <w:r w:rsidR="00EB3C06">
        <w:rPr>
          <w:rFonts w:hint="cs"/>
          <w:rtl/>
        </w:rPr>
        <w:t xml:space="preserve"> ראו הביטוי</w:t>
      </w:r>
      <w:r w:rsidR="006F098E">
        <w:rPr>
          <w:rFonts w:hint="cs"/>
          <w:rtl/>
        </w:rPr>
        <w:t xml:space="preserve"> </w:t>
      </w:r>
      <w:hyperlink r:id="rId3" w:history="1">
        <w:r w:rsidR="006F098E" w:rsidRPr="006F098E">
          <w:rPr>
            <w:rStyle w:val="Hyperlink"/>
            <w:rFonts w:hint="cs"/>
            <w:rtl/>
          </w:rPr>
          <w:t>פ</w:t>
        </w:r>
        <w:r w:rsidR="006F098E" w:rsidRPr="006F098E">
          <w:rPr>
            <w:rStyle w:val="Hyperlink"/>
            <w:rFonts w:hint="eastAsia"/>
            <w:rtl/>
          </w:rPr>
          <w:t>ָּ</w:t>
        </w:r>
        <w:r w:rsidR="006F098E" w:rsidRPr="006F098E">
          <w:rPr>
            <w:rStyle w:val="Hyperlink"/>
            <w:rFonts w:hint="cs"/>
            <w:rtl/>
          </w:rPr>
          <w:t>ר</w:t>
        </w:r>
        <w:r w:rsidR="006F098E" w:rsidRPr="006F098E">
          <w:rPr>
            <w:rStyle w:val="Hyperlink"/>
            <w:rFonts w:hint="eastAsia"/>
            <w:rtl/>
          </w:rPr>
          <w:t>ָ</w:t>
        </w:r>
        <w:r w:rsidR="006F098E" w:rsidRPr="006F098E">
          <w:rPr>
            <w:rStyle w:val="Hyperlink"/>
            <w:rFonts w:hint="cs"/>
            <w:rtl/>
          </w:rPr>
          <w:t>א ב</w:t>
        </w:r>
        <w:r w:rsidR="006F098E" w:rsidRPr="006F098E">
          <w:rPr>
            <w:rStyle w:val="Hyperlink"/>
            <w:rFonts w:hint="eastAsia"/>
            <w:rtl/>
          </w:rPr>
          <w:t>ַּ</w:t>
        </w:r>
        <w:r w:rsidR="006F098E" w:rsidRPr="006F098E">
          <w:rPr>
            <w:rStyle w:val="Hyperlink"/>
            <w:rFonts w:hint="cs"/>
            <w:rtl/>
          </w:rPr>
          <w:t>ס</w:t>
        </w:r>
        <w:r w:rsidR="006F098E" w:rsidRPr="006F098E">
          <w:rPr>
            <w:rStyle w:val="Hyperlink"/>
            <w:rFonts w:hint="eastAsia"/>
            <w:rtl/>
          </w:rPr>
          <w:t>ִ</w:t>
        </w:r>
        <w:r w:rsidR="006F098E" w:rsidRPr="006F098E">
          <w:rPr>
            <w:rStyle w:val="Hyperlink"/>
            <w:rFonts w:hint="cs"/>
            <w:rtl/>
          </w:rPr>
          <w:t>י</w:t>
        </w:r>
        <w:r w:rsidR="006F098E" w:rsidRPr="006F098E">
          <w:rPr>
            <w:rStyle w:val="Hyperlink"/>
            <w:rFonts w:hint="eastAsia"/>
            <w:rtl/>
          </w:rPr>
          <w:t>ֶ</w:t>
        </w:r>
        <w:r w:rsidR="006F098E" w:rsidRPr="006F098E">
          <w:rPr>
            <w:rStyle w:val="Hyperlink"/>
            <w:rFonts w:hint="cs"/>
            <w:rtl/>
          </w:rPr>
          <w:t>ליו</w:t>
        </w:r>
        <w:r w:rsidR="006F098E" w:rsidRPr="006F098E">
          <w:rPr>
            <w:rStyle w:val="Hyperlink"/>
            <w:rFonts w:hint="eastAsia"/>
            <w:rtl/>
          </w:rPr>
          <w:t>ּ</w:t>
        </w:r>
        <w:r w:rsidR="006F098E" w:rsidRPr="006F098E">
          <w:rPr>
            <w:rStyle w:val="Hyperlink"/>
            <w:rFonts w:hint="cs"/>
            <w:rtl/>
          </w:rPr>
          <w:t>ס נו</w:t>
        </w:r>
        <w:r w:rsidR="006F098E" w:rsidRPr="006F098E">
          <w:rPr>
            <w:rStyle w:val="Hyperlink"/>
            <w:rFonts w:hint="eastAsia"/>
            <w:rtl/>
          </w:rPr>
          <w:t>ֹ</w:t>
        </w:r>
        <w:r w:rsidR="006F098E" w:rsidRPr="006F098E">
          <w:rPr>
            <w:rStyle w:val="Hyperlink"/>
            <w:rFonts w:hint="cs"/>
            <w:rtl/>
          </w:rPr>
          <w:t>מו</w:t>
        </w:r>
        <w:r w:rsidR="006F098E" w:rsidRPr="006F098E">
          <w:rPr>
            <w:rStyle w:val="Hyperlink"/>
            <w:rFonts w:hint="eastAsia"/>
            <w:rtl/>
          </w:rPr>
          <w:t>ֹ</w:t>
        </w:r>
        <w:r w:rsidR="006F098E" w:rsidRPr="006F098E">
          <w:rPr>
            <w:rStyle w:val="Hyperlink"/>
            <w:rFonts w:hint="cs"/>
            <w:rtl/>
          </w:rPr>
          <w:t>ס א</w:t>
        </w:r>
        <w:r w:rsidR="006F098E" w:rsidRPr="006F098E">
          <w:rPr>
            <w:rStyle w:val="Hyperlink"/>
            <w:rFonts w:hint="eastAsia"/>
            <w:rtl/>
          </w:rPr>
          <w:t>ַ</w:t>
        </w:r>
        <w:r w:rsidR="006F098E" w:rsidRPr="006F098E">
          <w:rPr>
            <w:rStyle w:val="Hyperlink"/>
            <w:rFonts w:hint="cs"/>
            <w:rtl/>
          </w:rPr>
          <w:t>ג</w:t>
        </w:r>
        <w:r w:rsidR="006F098E" w:rsidRPr="006F098E">
          <w:rPr>
            <w:rStyle w:val="Hyperlink"/>
            <w:rFonts w:hint="eastAsia"/>
            <w:rtl/>
          </w:rPr>
          <w:t>ְ</w:t>
        </w:r>
        <w:r w:rsidR="006F098E" w:rsidRPr="006F098E">
          <w:rPr>
            <w:rStyle w:val="Hyperlink"/>
            <w:rFonts w:hint="cs"/>
            <w:rtl/>
          </w:rPr>
          <w:t>ר</w:t>
        </w:r>
        <w:r w:rsidR="006F098E" w:rsidRPr="006F098E">
          <w:rPr>
            <w:rStyle w:val="Hyperlink"/>
            <w:rFonts w:hint="eastAsia"/>
            <w:rtl/>
          </w:rPr>
          <w:t>ָ</w:t>
        </w:r>
        <w:r w:rsidR="006F098E" w:rsidRPr="006F098E">
          <w:rPr>
            <w:rStyle w:val="Hyperlink"/>
            <w:rFonts w:hint="cs"/>
            <w:rtl/>
          </w:rPr>
          <w:t>פו</w:t>
        </w:r>
        <w:r w:rsidR="006F098E" w:rsidRPr="006F098E">
          <w:rPr>
            <w:rStyle w:val="Hyperlink"/>
            <w:rFonts w:hint="eastAsia"/>
            <w:rtl/>
          </w:rPr>
          <w:t>ֹ</w:t>
        </w:r>
        <w:r w:rsidR="006F098E" w:rsidRPr="006F098E">
          <w:rPr>
            <w:rStyle w:val="Hyperlink"/>
            <w:rFonts w:hint="cs"/>
            <w:rtl/>
          </w:rPr>
          <w:t>ס</w:t>
        </w:r>
      </w:hyperlink>
      <w:r w:rsidR="00EB3C06">
        <w:rPr>
          <w:rFonts w:hint="cs"/>
          <w:rtl/>
        </w:rPr>
        <w:t xml:space="preserve"> (</w:t>
      </w:r>
      <w:r w:rsidR="00EB3C06">
        <w:rPr>
          <w:rtl/>
        </w:rPr>
        <w:t>ויקרא רבה</w:t>
      </w:r>
      <w:r w:rsidR="00EB3C06">
        <w:rPr>
          <w:rFonts w:hint="cs"/>
          <w:rtl/>
        </w:rPr>
        <w:t xml:space="preserve"> לה ג</w:t>
      </w:r>
      <w:r w:rsidR="00430CC5">
        <w:rPr>
          <w:rFonts w:hint="cs"/>
          <w:rtl/>
        </w:rPr>
        <w:t>, בדברינו בפרשת וירא</w:t>
      </w:r>
      <w:r w:rsidR="00EB3C06">
        <w:rPr>
          <w:rFonts w:hint="cs"/>
          <w:rtl/>
        </w:rPr>
        <w:t xml:space="preserve">) </w:t>
      </w:r>
      <w:r w:rsidR="00FA2AFC">
        <w:rPr>
          <w:rFonts w:hint="cs"/>
          <w:rtl/>
        </w:rPr>
        <w:t>שלקוח מהעולם היווני-רומי ו</w:t>
      </w:r>
      <w:r w:rsidR="00430CC5">
        <w:rPr>
          <w:rFonts w:hint="cs"/>
          <w:rtl/>
        </w:rPr>
        <w:t>משמעותו שהמלך עומד מעל לחוקים שהוא מחוקק</w:t>
      </w:r>
      <w:r w:rsidR="00FA2AFC">
        <w:rPr>
          <w:rFonts w:hint="cs"/>
          <w:rtl/>
        </w:rPr>
        <w:t xml:space="preserve"> </w:t>
      </w:r>
      <w:r w:rsidR="00FA2AFC">
        <w:rPr>
          <w:rtl/>
        </w:rPr>
        <w:t>–</w:t>
      </w:r>
      <w:r w:rsidR="00FA2AFC">
        <w:rPr>
          <w:rFonts w:hint="cs"/>
          <w:rtl/>
        </w:rPr>
        <w:t xml:space="preserve"> הוא </w:t>
      </w:r>
      <w:r w:rsidR="00E8781D">
        <w:rPr>
          <w:rFonts w:hint="cs"/>
          <w:rtl/>
        </w:rPr>
        <w:t>ה</w:t>
      </w:r>
      <w:r w:rsidR="00FA2AFC">
        <w:rPr>
          <w:rFonts w:hint="cs"/>
          <w:rtl/>
        </w:rPr>
        <w:t>חוק!</w:t>
      </w:r>
      <w:r w:rsidR="00430CC5">
        <w:rPr>
          <w:rFonts w:hint="cs"/>
          <w:rtl/>
        </w:rPr>
        <w:t xml:space="preserve"> </w:t>
      </w:r>
      <w:r w:rsidR="006F098E">
        <w:rPr>
          <w:rFonts w:hint="cs"/>
          <w:rtl/>
        </w:rPr>
        <w:t xml:space="preserve">כלל </w:t>
      </w:r>
      <w:r w:rsidR="00430CC5">
        <w:rPr>
          <w:rFonts w:hint="cs"/>
          <w:rtl/>
        </w:rPr>
        <w:t>זה לא קיים ביהדות וגם הקב"ה כבול כביכול בחוקי התורה.</w:t>
      </w:r>
    </w:p>
  </w:footnote>
  <w:footnote w:id="18">
    <w:p w14:paraId="50E3BDD1" w14:textId="77777777" w:rsidR="0009516E" w:rsidRDefault="0009516E">
      <w:pPr>
        <w:pStyle w:val="a3"/>
        <w:rPr>
          <w:rFonts w:hint="cs"/>
        </w:rPr>
      </w:pPr>
      <w:r>
        <w:rPr>
          <w:rStyle w:val="a5"/>
        </w:rPr>
        <w:footnoteRef/>
      </w:r>
      <w:r>
        <w:rPr>
          <w:rtl/>
        </w:rPr>
        <w:t xml:space="preserve"> </w:t>
      </w:r>
      <w:r>
        <w:rPr>
          <w:rFonts w:hint="cs"/>
          <w:rtl/>
        </w:rPr>
        <w:t xml:space="preserve">אי קיום "דרור בארץ" </w:t>
      </w:r>
      <w:r>
        <w:rPr>
          <w:rtl/>
        </w:rPr>
        <w:t>–</w:t>
      </w:r>
      <w:r>
        <w:rPr>
          <w:rFonts w:hint="cs"/>
          <w:rtl/>
        </w:rPr>
        <w:t xml:space="preserve"> לקרקעות ולבני אדם (לעבדים) משמעותה אובדן הארץ ויציאה בגלות. יש גם מצב של "אם לא תזכו". מה אז? </w:t>
      </w:r>
      <w:r>
        <w:rPr>
          <w:rtl/>
        </w:rPr>
        <w:t>–</w:t>
      </w:r>
      <w:r>
        <w:rPr>
          <w:rFonts w:hint="cs"/>
          <w:rtl/>
        </w:rPr>
        <w:t xml:space="preserve"> גלות לעם.</w:t>
      </w:r>
      <w:r w:rsidR="003A309B">
        <w:rPr>
          <w:rFonts w:hint="cs"/>
          <w:rtl/>
        </w:rPr>
        <w:t xml:space="preserve">: </w:t>
      </w:r>
      <w:r w:rsidR="00263079">
        <w:rPr>
          <w:rFonts w:hint="cs"/>
          <w:rtl/>
        </w:rPr>
        <w:t>מ</w:t>
      </w:r>
      <w:r>
        <w:rPr>
          <w:rFonts w:hint="cs"/>
          <w:rtl/>
        </w:rPr>
        <w:t>ה עם הארץ? האם מסירתה לנבוכדנצר או לאדום (או לישמעאל) היא פתרון? ראו סיומת ה</w:t>
      </w:r>
      <w:r w:rsidR="00263079">
        <w:rPr>
          <w:rFonts w:hint="cs"/>
          <w:rtl/>
        </w:rPr>
        <w:t>פירוש</w:t>
      </w:r>
      <w:r>
        <w:rPr>
          <w:rFonts w:hint="cs"/>
          <w:rtl/>
        </w:rPr>
        <w:t>: "</w:t>
      </w:r>
      <w:r w:rsidRPr="00CC417A">
        <w:rPr>
          <w:sz w:val="24"/>
          <w:rtl/>
          <w:lang w:eastAsia="en-US"/>
        </w:rPr>
        <w:t xml:space="preserve">וחזרתה לי </w:t>
      </w:r>
      <w:r>
        <w:rPr>
          <w:rFonts w:hint="cs"/>
          <w:sz w:val="24"/>
          <w:rtl/>
          <w:lang w:eastAsia="en-US"/>
        </w:rPr>
        <w:t xml:space="preserve">- </w:t>
      </w:r>
      <w:r w:rsidRPr="00CC417A">
        <w:rPr>
          <w:sz w:val="24"/>
          <w:rtl/>
          <w:lang w:eastAsia="en-US"/>
        </w:rPr>
        <w:t>לכם הוא</w:t>
      </w:r>
      <w:r>
        <w:rPr>
          <w:rFonts w:hint="cs"/>
          <w:sz w:val="24"/>
          <w:rtl/>
          <w:lang w:eastAsia="en-US"/>
        </w:rPr>
        <w:t xml:space="preserve">" </w:t>
      </w:r>
      <w:r w:rsidR="00263079">
        <w:rPr>
          <w:rFonts w:hint="cs"/>
          <w:rtl/>
        </w:rPr>
        <w:t>שחוזרת ללשון ספרא לעיל:</w:t>
      </w:r>
      <w:r w:rsidR="00263079">
        <w:rPr>
          <w:rFonts w:hint="cs"/>
          <w:sz w:val="24"/>
          <w:rtl/>
          <w:lang w:eastAsia="en-US"/>
        </w:rPr>
        <w:t xml:space="preserve"> "</w:t>
      </w:r>
      <w:r w:rsidR="00263079" w:rsidRPr="00CB47FF">
        <w:rPr>
          <w:rtl/>
        </w:rPr>
        <w:t>כשתבוא שלי הרי היא שלכם</w:t>
      </w:r>
      <w:r w:rsidR="00263079">
        <w:rPr>
          <w:rFonts w:hint="cs"/>
          <w:rtl/>
        </w:rPr>
        <w:t>" ו</w:t>
      </w:r>
      <w:r>
        <w:rPr>
          <w:rFonts w:hint="cs"/>
          <w:sz w:val="24"/>
          <w:rtl/>
          <w:lang w:eastAsia="en-US"/>
        </w:rPr>
        <w:t>טומנת בתוכה את התקווה.</w:t>
      </w:r>
      <w:r>
        <w:rPr>
          <w:rFonts w:hint="cs"/>
          <w:rtl/>
          <w:lang w:eastAsia="en-US"/>
        </w:rPr>
        <w:t xml:space="preserve"> הארץ חוזרת לי "כי לי הארץ", אבל חזרה זו היא בסופו של דבר "לכם". כי באמת לא ניתנה הארץ לנבוכדנצר ולאדום, אלא חוזרת לבעליה האמיתיי</w:t>
      </w:r>
      <w:r>
        <w:rPr>
          <w:rFonts w:hint="eastAsia"/>
          <w:rtl/>
          <w:lang w:eastAsia="en-US"/>
        </w:rPr>
        <w:t>ם</w:t>
      </w:r>
      <w:r>
        <w:rPr>
          <w:rFonts w:hint="cs"/>
          <w:rtl/>
          <w:lang w:eastAsia="en-US"/>
        </w:rPr>
        <w:t xml:space="preserve"> הוא "אדון כל הארץ"</w:t>
      </w:r>
      <w:r w:rsidR="00734236">
        <w:rPr>
          <w:rFonts w:hint="cs"/>
          <w:rtl/>
          <w:lang w:eastAsia="en-US"/>
        </w:rPr>
        <w:t xml:space="preserve"> אשר שומר אותה לעמו</w:t>
      </w:r>
      <w:r>
        <w:rPr>
          <w:rFonts w:hint="cs"/>
          <w:rtl/>
          <w:lang w:eastAsia="en-US"/>
        </w:rPr>
        <w:t>. ומכאן, כאשר דברי רש"י בתחילת ספר בראשית עומדים ברקע, נעבור למדרשים הבאים.</w:t>
      </w:r>
    </w:p>
  </w:footnote>
  <w:footnote w:id="19">
    <w:p w14:paraId="4BF5DA29" w14:textId="77777777" w:rsidR="006A4486" w:rsidRDefault="006A4486" w:rsidP="00924A83">
      <w:pPr>
        <w:pStyle w:val="a3"/>
        <w:rPr>
          <w:rFonts w:hint="cs"/>
          <w:rtl/>
        </w:rPr>
      </w:pPr>
      <w:r>
        <w:rPr>
          <w:rStyle w:val="a5"/>
        </w:rPr>
        <w:footnoteRef/>
      </w:r>
      <w:r>
        <w:rPr>
          <w:rtl/>
        </w:rPr>
        <w:t xml:space="preserve"> </w:t>
      </w:r>
      <w:r>
        <w:rPr>
          <w:rFonts w:hint="cs"/>
          <w:rtl/>
        </w:rPr>
        <w:t>המדרש מחבר את הפסוק שאנו דורשים עם פסוק שמופיע חמישה פסוקים קודם. הכל הוא בנושא שמיטה ויובל וניתן לפיכך לחברם ואין מוקדם ומאוחר לפחות בדעתו של הדרשן. את החיבור עצמו ניתן לדרוש בפנים רבות: ציווי, הבטחה, שכר, נחמה ועוד.</w:t>
      </w:r>
    </w:p>
  </w:footnote>
  <w:footnote w:id="20">
    <w:p w14:paraId="31BF2B91" w14:textId="77777777" w:rsidR="006A4486" w:rsidRDefault="006A4486" w:rsidP="006D363A">
      <w:pPr>
        <w:pStyle w:val="a3"/>
        <w:rPr>
          <w:rFonts w:hint="cs"/>
          <w:rtl/>
        </w:rPr>
      </w:pPr>
      <w:r>
        <w:rPr>
          <w:rStyle w:val="a5"/>
        </w:rPr>
        <w:footnoteRef/>
      </w:r>
      <w:r>
        <w:rPr>
          <w:rtl/>
        </w:rPr>
        <w:t xml:space="preserve"> </w:t>
      </w:r>
      <w:r>
        <w:rPr>
          <w:rFonts w:hint="cs"/>
          <w:rtl/>
        </w:rPr>
        <w:t xml:space="preserve">וכמו שנחלה לא </w:t>
      </w:r>
      <w:smartTag w:uri="urn:schemas-microsoft-com:office:smarttags" w:element="PersonName">
        <w:r>
          <w:rPr>
            <w:rFonts w:hint="cs"/>
            <w:rtl/>
          </w:rPr>
          <w:t>עוב</w:t>
        </w:r>
      </w:smartTag>
      <w:r>
        <w:rPr>
          <w:rFonts w:hint="cs"/>
          <w:rtl/>
        </w:rPr>
        <w:t xml:space="preserve">רת משבט לשבט, כך גם לא תעבור מ"שבט" עם ישראל כולו, ל"שבטי" עמים אחרים. אנלוגיה או אפילו מעין קל וחומר דרשני. </w:t>
      </w:r>
      <w:r w:rsidR="00FA2AFC">
        <w:rPr>
          <w:rFonts w:hint="cs"/>
          <w:rtl/>
        </w:rPr>
        <w:t>ראו</w:t>
      </w:r>
      <w:r w:rsidR="006D363A">
        <w:rPr>
          <w:rFonts w:hint="cs"/>
          <w:rtl/>
        </w:rPr>
        <w:t xml:space="preserve"> גמרא </w:t>
      </w:r>
      <w:r w:rsidR="006D363A">
        <w:rPr>
          <w:rtl/>
        </w:rPr>
        <w:t>ערכין דף לב ע</w:t>
      </w:r>
      <w:r w:rsidR="006D363A">
        <w:rPr>
          <w:rFonts w:hint="cs"/>
          <w:rtl/>
        </w:rPr>
        <w:t>"ב שיובל נוהג רק כאשר כל שבט בנחלתו הוא: "</w:t>
      </w:r>
      <w:r w:rsidR="006D363A">
        <w:rPr>
          <w:rtl/>
        </w:rPr>
        <w:t>יכול היו עליה והן מעורבין, שבט בנימין ביהודה ושבט יהודה בבנימין, יהא יובל נוהג? תלמוד לומר: לכל יושביה, בזמן שיושביה כתיקונן ולא בזמן שהן מעורבין</w:t>
      </w:r>
      <w:r w:rsidR="006D363A">
        <w:rPr>
          <w:rFonts w:hint="cs"/>
          <w:rtl/>
        </w:rPr>
        <w:t>".</w:t>
      </w:r>
      <w:r w:rsidR="006D363A">
        <w:rPr>
          <w:rtl/>
        </w:rPr>
        <w:t xml:space="preserve"> </w:t>
      </w:r>
      <w:r>
        <w:rPr>
          <w:rFonts w:hint="cs"/>
          <w:rtl/>
        </w:rPr>
        <w:t xml:space="preserve">אך להלכה אין זה כך וכבר הראינו בדברינו </w:t>
      </w:r>
      <w:hyperlink r:id="rId4" w:history="1">
        <w:r w:rsidRPr="00841A87">
          <w:rPr>
            <w:rStyle w:val="Hyperlink"/>
            <w:rFonts w:hint="cs"/>
            <w:rtl/>
          </w:rPr>
          <w:t>יום שהותרו שבטים לבוא זה בזה</w:t>
        </w:r>
      </w:hyperlink>
      <w:r>
        <w:rPr>
          <w:rFonts w:hint="cs"/>
          <w:rtl/>
        </w:rPr>
        <w:t xml:space="preserve"> בט"ו באב שהאיסור "לא תסוב נחלה ממטה למטה" נהג רק באותו הדור, ואדרבא, כל גדולתן של בנות צלפחד </w:t>
      </w:r>
      <w:r w:rsidR="00734236">
        <w:rPr>
          <w:rFonts w:hint="cs"/>
          <w:rtl/>
        </w:rPr>
        <w:t xml:space="preserve">היא </w:t>
      </w:r>
      <w:r>
        <w:rPr>
          <w:rFonts w:hint="cs"/>
          <w:rtl/>
        </w:rPr>
        <w:t xml:space="preserve">שלטווח הארוך </w:t>
      </w:r>
      <w:r w:rsidR="00734236">
        <w:rPr>
          <w:rFonts w:hint="cs"/>
          <w:rtl/>
        </w:rPr>
        <w:t xml:space="preserve">הן </w:t>
      </w:r>
      <w:r>
        <w:rPr>
          <w:rFonts w:hint="cs"/>
          <w:rtl/>
        </w:rPr>
        <w:t>גרמו לפירוק המסגרות השבטיות</w:t>
      </w:r>
      <w:r w:rsidR="006D363A">
        <w:rPr>
          <w:rFonts w:hint="cs"/>
          <w:rtl/>
        </w:rPr>
        <w:t xml:space="preserve"> ולמעשה לביטול דין זה של היובל</w:t>
      </w:r>
      <w:r>
        <w:rPr>
          <w:rFonts w:hint="cs"/>
          <w:rtl/>
        </w:rPr>
        <w:t>.</w:t>
      </w:r>
      <w:r w:rsidR="006D363A">
        <w:rPr>
          <w:rFonts w:hint="cs"/>
          <w:rtl/>
        </w:rPr>
        <w:t xml:space="preserve"> והרי לנו דוגמא נוספת של 'התנגשות ערכים'.</w:t>
      </w:r>
      <w:r>
        <w:rPr>
          <w:rFonts w:hint="cs"/>
          <w:rtl/>
        </w:rPr>
        <w:t xml:space="preserve"> </w:t>
      </w:r>
    </w:p>
  </w:footnote>
  <w:footnote w:id="21">
    <w:p w14:paraId="0DF716E5" w14:textId="77777777" w:rsidR="006A4486" w:rsidRDefault="006A4486" w:rsidP="006A4486">
      <w:pPr>
        <w:pStyle w:val="a3"/>
        <w:rPr>
          <w:rFonts w:hint="cs"/>
          <w:rtl/>
        </w:rPr>
      </w:pPr>
      <w:r>
        <w:rPr>
          <w:rStyle w:val="a5"/>
        </w:rPr>
        <w:footnoteRef/>
      </w:r>
      <w:r>
        <w:rPr>
          <w:rtl/>
        </w:rPr>
        <w:t xml:space="preserve"> </w:t>
      </w:r>
      <w:r>
        <w:rPr>
          <w:rFonts w:hint="cs"/>
          <w:rtl/>
        </w:rPr>
        <w:t>במקום לצטט את פסוק כח: "</w:t>
      </w:r>
      <w:r>
        <w:rPr>
          <w:rtl/>
        </w:rPr>
        <w:t>וְאִם לֹא מָצְאָה יָדוֹ דֵּי הָשִׁיב לוֹ וְהָיָה מִמְכָּרוֹ בְּיַד הַקֹּנֶה אֹתוֹ עַד שְׁנַת הַיּוֹבֵל וְיָצָא בַּיֹּבֵל וְשָׁב לַאֲחֻזָּתוֹ</w:t>
      </w:r>
      <w:r>
        <w:rPr>
          <w:rFonts w:hint="cs"/>
          <w:rtl/>
        </w:rPr>
        <w:t>", הדן בחזרת השדות (הנחלות), הדרשן מצטט את שחרור העבדים ביובל. האם שיבוש המעתיקים כאן, או כוונה מכוונת?</w:t>
      </w:r>
    </w:p>
  </w:footnote>
  <w:footnote w:id="22">
    <w:p w14:paraId="5B361207" w14:textId="77777777" w:rsidR="006A4486" w:rsidRDefault="006A4486" w:rsidP="006A4486">
      <w:pPr>
        <w:pStyle w:val="a3"/>
        <w:rPr>
          <w:rFonts w:hint="cs"/>
          <w:rtl/>
        </w:rPr>
      </w:pPr>
      <w:r>
        <w:rPr>
          <w:rStyle w:val="a5"/>
        </w:rPr>
        <w:footnoteRef/>
      </w:r>
      <w:r>
        <w:rPr>
          <w:rtl/>
        </w:rPr>
        <w:t xml:space="preserve"> </w:t>
      </w:r>
      <w:r>
        <w:rPr>
          <w:rFonts w:hint="cs"/>
          <w:rtl/>
          <w:lang w:eastAsia="en-US"/>
        </w:rPr>
        <w:t xml:space="preserve">במדרשים מאוחרים, מקבל הפסוק </w:t>
      </w:r>
      <w:r w:rsidR="00734236">
        <w:rPr>
          <w:rFonts w:hint="cs"/>
          <w:rtl/>
          <w:lang w:eastAsia="en-US"/>
        </w:rPr>
        <w:t>בפרשתנו</w:t>
      </w:r>
      <w:r>
        <w:rPr>
          <w:rFonts w:hint="cs"/>
          <w:rtl/>
          <w:lang w:eastAsia="en-US"/>
        </w:rPr>
        <w:t xml:space="preserve"> ואולי כל המוטיב של היובל, תפנית דרשנית-אגדית לכיוון של משמעות הגלות ואי "מכירת הארץ", בוודאי לא לצמיתות לעם אחר. העם גולה אך הארץ שמורה לבעליה המקוריים ועתידה היא לחזור אליו (נכון יותר, הוא אליה). </w:t>
      </w:r>
      <w:r w:rsidR="00FA2AFC">
        <w:rPr>
          <w:rFonts w:hint="cs"/>
          <w:rtl/>
          <w:lang w:eastAsia="en-US"/>
        </w:rPr>
        <w:t>ראו</w:t>
      </w:r>
      <w:r>
        <w:rPr>
          <w:rFonts w:hint="cs"/>
          <w:rtl/>
          <w:lang w:eastAsia="en-US"/>
        </w:rPr>
        <w:t xml:space="preserve"> גם </w:t>
      </w:r>
      <w:r>
        <w:rPr>
          <w:rtl/>
          <w:lang w:eastAsia="en-US"/>
        </w:rPr>
        <w:t>פסיקתא זוטרתא (לקח טוב) פרשת בהר דף עב עמוד א</w:t>
      </w:r>
      <w:r>
        <w:rPr>
          <w:rFonts w:hint="cs"/>
          <w:rtl/>
          <w:lang w:eastAsia="en-US"/>
        </w:rPr>
        <w:t xml:space="preserve">, שמתחיל בציטוט </w:t>
      </w:r>
      <w:r w:rsidR="006F098E">
        <w:rPr>
          <w:rFonts w:hint="cs"/>
          <w:rtl/>
          <w:lang w:eastAsia="en-US"/>
        </w:rPr>
        <w:t xml:space="preserve">מדרש </w:t>
      </w:r>
      <w:r>
        <w:rPr>
          <w:rFonts w:hint="cs"/>
          <w:rtl/>
          <w:lang w:eastAsia="en-US"/>
        </w:rPr>
        <w:t>ספרא לעיל ו</w:t>
      </w:r>
      <w:smartTag w:uri="urn:schemas-microsoft-com:office:smarttags" w:element="PersonName">
        <w:r>
          <w:rPr>
            <w:rFonts w:hint="cs"/>
            <w:rtl/>
            <w:lang w:eastAsia="en-US"/>
          </w:rPr>
          <w:t>עוב</w:t>
        </w:r>
      </w:smartTag>
      <w:r>
        <w:rPr>
          <w:rFonts w:hint="cs"/>
          <w:rtl/>
          <w:lang w:eastAsia="en-US"/>
        </w:rPr>
        <w:t>ר למוטיב החדש הזה: "</w:t>
      </w:r>
      <w:r>
        <w:rPr>
          <w:rtl/>
          <w:lang w:eastAsia="en-US"/>
        </w:rPr>
        <w:t>והארץ לא תמכר לצמיתות. לחלוטין. כי לי הארץ. ואל תרע עינך בה. כי גרים ותושבים אתם. אל תעשו עצמכם עיקר. וכן הוא אומר (ד</w:t>
      </w:r>
      <w:r w:rsidR="00097625">
        <w:rPr>
          <w:rFonts w:hint="cs"/>
          <w:rtl/>
          <w:lang w:eastAsia="en-US"/>
        </w:rPr>
        <w:t xml:space="preserve">ברי הימים </w:t>
      </w:r>
      <w:r>
        <w:rPr>
          <w:rtl/>
          <w:lang w:eastAsia="en-US"/>
        </w:rPr>
        <w:t>א כט) כי גרים אנחנו [לפניך] ותושבים ככל אבותינו. וכן דוד אומר (תהלים לט) כי גר אנכי עמך תושב ככל וגו'. כל זמן שאתם בה שכינתי בתוכה נסתלקתם מתוכה שכינתי מסתלקת</w:t>
      </w:r>
      <w:r>
        <w:rPr>
          <w:rFonts w:hint="cs"/>
          <w:rtl/>
          <w:lang w:eastAsia="en-US"/>
        </w:rPr>
        <w:t>". וכך פירשו רבים וטובים עד בעל הטורים שהגדיל לעשות ופירש כך את הפסוק עצמו בתורה: "</w:t>
      </w:r>
      <w:r>
        <w:rPr>
          <w:rtl/>
          <w:lang w:eastAsia="en-US"/>
        </w:rPr>
        <w:t>כי גרים ותושבים אתם עמדי. וסמיך ליה ובכל ארץ אחוזתכם. לומר שבכל מקום שגלו שכינה עמהם (מגילה כט א)</w:t>
      </w:r>
      <w:r>
        <w:rPr>
          <w:rFonts w:hint="cs"/>
          <w:rtl/>
          <w:lang w:eastAsia="en-US"/>
        </w:rPr>
        <w:t>". ובלי שהרגשנו, ככה בחטף נעלמה לה ארץ ישראל מכל העניין ו"ארץ אחוזתכם" היא עתה כל מקום שגלו אליו! וכבר שאלו על בעל הטורים, תמהו וזקפו גבה כגון ר' צדוק מלובלין בפרשתנו</w:t>
      </w:r>
      <w:r w:rsidR="00A31F7C">
        <w:rPr>
          <w:rFonts w:hint="cs"/>
          <w:rtl/>
          <w:lang w:eastAsia="en-US"/>
        </w:rPr>
        <w:t xml:space="preserve"> (סימן יא), אך סופו שהוא מסכים איתו ואף מביא ראיה </w:t>
      </w:r>
      <w:r w:rsidR="009579FC">
        <w:rPr>
          <w:rFonts w:hint="cs"/>
          <w:rtl/>
          <w:lang w:eastAsia="en-US"/>
        </w:rPr>
        <w:t>מהיאחזות בני ישראל ב</w:t>
      </w:r>
      <w:r w:rsidR="00A31F7C">
        <w:rPr>
          <w:rFonts w:hint="cs"/>
          <w:rtl/>
          <w:lang w:eastAsia="en-US"/>
        </w:rPr>
        <w:t>מצרים</w:t>
      </w:r>
      <w:r>
        <w:rPr>
          <w:rFonts w:hint="cs"/>
          <w:rtl/>
          <w:lang w:eastAsia="en-US"/>
        </w:rPr>
        <w:t xml:space="preserve">. </w:t>
      </w:r>
      <w:r w:rsidR="009579FC">
        <w:rPr>
          <w:rFonts w:hint="cs"/>
          <w:rtl/>
          <w:lang w:eastAsia="en-US"/>
        </w:rPr>
        <w:t xml:space="preserve">כך או כך, </w:t>
      </w:r>
      <w:r>
        <w:rPr>
          <w:rFonts w:hint="cs"/>
          <w:rtl/>
          <w:lang w:eastAsia="en-US"/>
        </w:rPr>
        <w:t>דרשות אלה מדגישות מאד את המילה "עמדי", היינו, שהגרות והתושבות היא עם הקב"ה</w:t>
      </w:r>
      <w:r w:rsidR="009579FC">
        <w:rPr>
          <w:rFonts w:hint="cs"/>
          <w:rtl/>
          <w:lang w:eastAsia="en-US"/>
        </w:rPr>
        <w:t xml:space="preserve">, </w:t>
      </w:r>
      <w:r>
        <w:rPr>
          <w:rFonts w:hint="cs"/>
          <w:rtl/>
          <w:lang w:eastAsia="en-US"/>
        </w:rPr>
        <w:t>ומכאן כוחן</w:t>
      </w:r>
      <w:r w:rsidR="009579FC">
        <w:rPr>
          <w:rFonts w:hint="cs"/>
          <w:rtl/>
          <w:lang w:eastAsia="en-US"/>
        </w:rPr>
        <w:t>.</w:t>
      </w:r>
      <w:r>
        <w:rPr>
          <w:rFonts w:hint="cs"/>
          <w:rtl/>
          <w:lang w:eastAsia="en-US"/>
        </w:rPr>
        <w:t xml:space="preserve"> מה גם שמי שכתבן ישב בגולה ונזקק לנחמה.</w:t>
      </w:r>
    </w:p>
  </w:footnote>
  <w:footnote w:id="23">
    <w:p w14:paraId="445E7148" w14:textId="77777777" w:rsidR="006A4486" w:rsidRDefault="006A4486" w:rsidP="00543304">
      <w:pPr>
        <w:pStyle w:val="a3"/>
        <w:rPr>
          <w:rFonts w:hint="cs"/>
        </w:rPr>
      </w:pPr>
      <w:r>
        <w:rPr>
          <w:rStyle w:val="a5"/>
        </w:rPr>
        <w:footnoteRef/>
      </w:r>
      <w:r>
        <w:rPr>
          <w:rtl/>
        </w:rPr>
        <w:t xml:space="preserve"> </w:t>
      </w:r>
      <w:r>
        <w:rPr>
          <w:rFonts w:hint="cs"/>
          <w:rtl/>
        </w:rPr>
        <w:t>גם מדרש זה שייך לקבוצה המקשרת את הפסוק שלנו עם הגלות</w:t>
      </w:r>
      <w:r w:rsidR="00564DC7">
        <w:rPr>
          <w:rFonts w:hint="cs"/>
          <w:rtl/>
        </w:rPr>
        <w:t xml:space="preserve">. </w:t>
      </w:r>
      <w:r w:rsidR="00543304">
        <w:rPr>
          <w:rFonts w:hint="cs"/>
          <w:rtl/>
        </w:rPr>
        <w:t xml:space="preserve">התוספת </w:t>
      </w:r>
      <w:r w:rsidR="00564DC7">
        <w:rPr>
          <w:rFonts w:hint="cs"/>
          <w:rtl/>
        </w:rPr>
        <w:t xml:space="preserve">החשובה </w:t>
      </w:r>
      <w:r w:rsidR="00543304">
        <w:rPr>
          <w:rFonts w:hint="cs"/>
          <w:rtl/>
        </w:rPr>
        <w:t xml:space="preserve">שלו היא השילוב של </w:t>
      </w:r>
      <w:r>
        <w:rPr>
          <w:rFonts w:hint="cs"/>
          <w:rtl/>
        </w:rPr>
        <w:t>"כי ימוך אחיך" ו"וחי עמך"</w:t>
      </w:r>
      <w:r w:rsidR="00543304">
        <w:rPr>
          <w:rFonts w:hint="cs"/>
          <w:rtl/>
        </w:rPr>
        <w:t xml:space="preserve"> בדרשה</w:t>
      </w:r>
      <w:r>
        <w:rPr>
          <w:rFonts w:hint="cs"/>
          <w:rtl/>
        </w:rPr>
        <w:t xml:space="preserve">. לא סתם "וחי עמך", אלא "והחזקת בו גר ותושב וחי עמך". </w:t>
      </w:r>
      <w:r w:rsidR="00564DC7">
        <w:rPr>
          <w:rFonts w:hint="cs"/>
          <w:rtl/>
        </w:rPr>
        <w:t xml:space="preserve">משה נלחם כנגד "אם לא תזכו" שלעיל. משה שלא זכה להיכנס לארץ נלחם על חוסר "החזקת היד" של הקב"ה. משה של המדרש, שלא כמשה במקרא, לא מסכין עם הגלות. </w:t>
      </w:r>
    </w:p>
  </w:footnote>
  <w:footnote w:id="24">
    <w:p w14:paraId="762CAFB8" w14:textId="77777777" w:rsidR="006A4486" w:rsidRDefault="006A4486">
      <w:pPr>
        <w:pStyle w:val="a3"/>
        <w:rPr>
          <w:rFonts w:hint="cs"/>
          <w:rtl/>
        </w:rPr>
      </w:pPr>
      <w:r>
        <w:rPr>
          <w:rStyle w:val="a5"/>
        </w:rPr>
        <w:footnoteRef/>
      </w:r>
      <w:r>
        <w:rPr>
          <w:rtl/>
        </w:rPr>
        <w:t xml:space="preserve"> </w:t>
      </w:r>
      <w:r>
        <w:rPr>
          <w:rFonts w:hint="cs"/>
          <w:rtl/>
          <w:lang w:eastAsia="en-US"/>
        </w:rPr>
        <w:t>את החיבור של "גרים ותושבים אתם עמדי" של פרשתנו עם "גר ותושב אנכי עמכם" של  אברהם, אנו עושים דרך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Pr>
          <w:rFonts w:hint="cs"/>
          <w:rtl/>
          <w:lang w:eastAsia="en-US"/>
        </w:rPr>
        <w:t>" של דוד. (וכן בעזרת הביטוי "עושה עצמו עיקר" שכאן וב</w:t>
      </w:r>
      <w:r w:rsidR="0009516E">
        <w:rPr>
          <w:rFonts w:hint="cs"/>
          <w:rtl/>
          <w:lang w:eastAsia="en-US"/>
        </w:rPr>
        <w:t xml:space="preserve">מדרש </w:t>
      </w:r>
      <w:r>
        <w:rPr>
          <w:rFonts w:hint="cs"/>
          <w:rtl/>
          <w:lang w:eastAsia="en-US"/>
        </w:rPr>
        <w:t xml:space="preserve">ספרא הנ"ל). שים לב למילת היחס "עמדי" בפרשתנו, מול "עמכם" של אברהם ו"לפניך" של דוד. דוד אומר: "כי גרים ותושבים אנחנו לפניך" כלפי הקב"ה, בתפילתו בעת התנדבותו לבניין הבית! כלפי שמיא ודאי כולנו גרים ותושבים. אבל אברהם אומר זאת כלפי בני חת! כלפי תושבי הארץ שעדיין לא הגיעה השעה להורישם. כאן בלשון רכה, אבל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נח</w:t>
      </w:r>
      <w:r>
        <w:rPr>
          <w:rtl/>
          <w:lang w:eastAsia="en-US"/>
        </w:rPr>
        <w:t xml:space="preserve"> </w:t>
      </w:r>
      <w:r>
        <w:rPr>
          <w:rFonts w:hint="cs"/>
          <w:rtl/>
          <w:lang w:eastAsia="en-US"/>
        </w:rPr>
        <w:t>ו בלשון תקיפה ובוטחת: "</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xml:space="preserve">. </w:t>
      </w:r>
      <w:r w:rsidRPr="00FD48F9">
        <w:rPr>
          <w:rFonts w:hint="eastAsia"/>
          <w:rtl/>
          <w:lang w:eastAsia="en-US"/>
        </w:rPr>
        <w:t>גר</w:t>
      </w:r>
      <w:r w:rsidRPr="00FD48F9">
        <w:rPr>
          <w:rFonts w:hint="cs"/>
          <w:rtl/>
          <w:lang w:eastAsia="en-US"/>
        </w:rPr>
        <w:t xml:space="preserve">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eastAsia"/>
          <w:rtl/>
          <w:lang w:eastAsia="en-US"/>
        </w:rPr>
        <w:t>תושב</w:t>
      </w:r>
      <w:r w:rsidRPr="00FD48F9">
        <w:rPr>
          <w:rFonts w:hint="cs"/>
          <w:rtl/>
          <w:lang w:eastAsia="en-US"/>
        </w:rPr>
        <w:t xml:space="preserve"> </w:t>
      </w:r>
      <w:r>
        <w:rPr>
          <w:rFonts w:hint="cs"/>
          <w:rtl/>
          <w:lang w:eastAsia="en-US"/>
        </w:rPr>
        <w:t xml:space="preserve">- </w:t>
      </w:r>
      <w:r w:rsidRPr="00FD48F9">
        <w:rPr>
          <w:rFonts w:hint="cs"/>
          <w:rtl/>
          <w:lang w:eastAsia="en-US"/>
        </w:rPr>
        <w:t>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cs"/>
          <w:rtl/>
          <w:lang w:eastAsia="en-US"/>
        </w:rPr>
        <w:t>". היכן בין דוד לאברהם עומד "כי גרים ותושבים אתם עמדי" של פרשתנו, של בניו של אברהם שעתידים לנחול את הארץ? נראה שעל כך ניתן לדרוש דרשות הרבה וחזקה על כל מי שדלה מים והגיע עד כאן שיש לו דרשה משלו. אנו מסתפקים בעצם החיבור של הפרשה שלנו עם "גר ותושב אנכי" אברהם מחד גיסא ועם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cs"/>
          <w:rtl/>
          <w:lang w:eastAsia="en-US"/>
        </w:rPr>
        <w:t>של דוד מאידך גיסא. ובזכותם שלא זחה דעתם עליהם וזכרו תמיד שהם גרים ותושבים בארץ הזו ובעולם הזה, נזכה גם אנו לגור ולשבת בארץ האחוזה הזו לאורך ימים ושנים רבות ונעימות.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A349" w14:textId="77777777" w:rsidR="006A4486" w:rsidRDefault="006A4486" w:rsidP="00A47872">
    <w:pPr>
      <w:pStyle w:val="1"/>
      <w:tabs>
        <w:tab w:val="clear" w:pos="9469"/>
        <w:tab w:val="right" w:pos="9299"/>
        <w:tab w:val="right" w:pos="9582"/>
      </w:tabs>
      <w:rPr>
        <w:rFonts w:hint="cs"/>
        <w:rtl/>
      </w:rPr>
    </w:pPr>
    <w:r w:rsidRPr="0055685C">
      <w:rPr>
        <w:rFonts w:ascii="David" w:hAnsi="David"/>
        <w:sz w:val="28"/>
        <w:rtl/>
      </w:rPr>
      <w:t xml:space="preserve">פרשת </w:t>
    </w:r>
    <w:r w:rsidRPr="0055685C">
      <w:rPr>
        <w:rFonts w:ascii="David" w:hAnsi="David"/>
        <w:sz w:val="28"/>
        <w:rtl/>
      </w:rPr>
      <w:fldChar w:fldCharType="begin"/>
    </w:r>
    <w:r w:rsidRPr="0055685C">
      <w:rPr>
        <w:rFonts w:ascii="David" w:hAnsi="David"/>
        <w:sz w:val="28"/>
        <w:rtl/>
      </w:rPr>
      <w:instrText xml:space="preserve"> </w:instrText>
    </w:r>
    <w:r w:rsidRPr="0055685C">
      <w:rPr>
        <w:rFonts w:ascii="David" w:hAnsi="David"/>
        <w:sz w:val="28"/>
      </w:rPr>
      <w:instrText>SUBJECT  \* MERGEFORMAT</w:instrText>
    </w:r>
    <w:r w:rsidRPr="0055685C">
      <w:rPr>
        <w:rFonts w:ascii="David" w:hAnsi="David"/>
        <w:sz w:val="28"/>
        <w:rtl/>
      </w:rPr>
      <w:instrText xml:space="preserve"> </w:instrText>
    </w:r>
    <w:r w:rsidRPr="0055685C">
      <w:rPr>
        <w:rFonts w:ascii="David" w:hAnsi="David"/>
        <w:sz w:val="28"/>
        <w:rtl/>
      </w:rPr>
      <w:fldChar w:fldCharType="separate"/>
    </w:r>
    <w:r w:rsidR="009579FC">
      <w:rPr>
        <w:rFonts w:ascii="David" w:hAnsi="David"/>
        <w:sz w:val="28"/>
        <w:rtl/>
      </w:rPr>
      <w:t>בהר סיני</w:t>
    </w:r>
    <w:r w:rsidRPr="0055685C">
      <w:rPr>
        <w:rFonts w:ascii="David" w:hAnsi="David"/>
        <w:sz w:val="28"/>
        <w:rtl/>
      </w:rPr>
      <w:fldChar w:fldCharType="end"/>
    </w:r>
    <w:r>
      <w:rPr>
        <w:rtl/>
      </w:rPr>
      <w:tab/>
    </w:r>
    <w:r>
      <w:rPr>
        <w:rFonts w:hint="cs"/>
        <w:rtl/>
      </w:rPr>
      <w:t>תשע"א</w:t>
    </w:r>
    <w:r w:rsidR="003849DF">
      <w:rPr>
        <w:rFonts w:hint="cs"/>
        <w:rtl/>
      </w:rPr>
      <w:t>, תשפ"</w:t>
    </w:r>
    <w:r w:rsidR="002F14DD">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0CC" w14:textId="77777777"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579FC">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223D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98705552">
    <w:abstractNumId w:val="8"/>
  </w:num>
  <w:num w:numId="2" w16cid:durableId="1686327640">
    <w:abstractNumId w:val="3"/>
  </w:num>
  <w:num w:numId="3" w16cid:durableId="1758945133">
    <w:abstractNumId w:val="2"/>
  </w:num>
  <w:num w:numId="4" w16cid:durableId="711030475">
    <w:abstractNumId w:val="1"/>
  </w:num>
  <w:num w:numId="5" w16cid:durableId="235362197">
    <w:abstractNumId w:val="0"/>
  </w:num>
  <w:num w:numId="6" w16cid:durableId="1096172771">
    <w:abstractNumId w:val="9"/>
  </w:num>
  <w:num w:numId="7" w16cid:durableId="98379051">
    <w:abstractNumId w:val="7"/>
  </w:num>
  <w:num w:numId="8" w16cid:durableId="235747198">
    <w:abstractNumId w:val="6"/>
  </w:num>
  <w:num w:numId="9" w16cid:durableId="346951336">
    <w:abstractNumId w:val="5"/>
  </w:num>
  <w:num w:numId="10" w16cid:durableId="1760515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TU2MTIwNTc1NzFV0lEKTi0uzszPAykwqgUA2+K1uSwAAAA="/>
  </w:docVars>
  <w:rsids>
    <w:rsidRoot w:val="004C75CE"/>
    <w:rsid w:val="000236A8"/>
    <w:rsid w:val="0002644E"/>
    <w:rsid w:val="00031156"/>
    <w:rsid w:val="00071FE3"/>
    <w:rsid w:val="00076AE7"/>
    <w:rsid w:val="00081294"/>
    <w:rsid w:val="0009516E"/>
    <w:rsid w:val="00097625"/>
    <w:rsid w:val="000A2884"/>
    <w:rsid w:val="000B6A97"/>
    <w:rsid w:val="000B6C31"/>
    <w:rsid w:val="000F1DC2"/>
    <w:rsid w:val="00113118"/>
    <w:rsid w:val="00113FEA"/>
    <w:rsid w:val="00117550"/>
    <w:rsid w:val="00127D5E"/>
    <w:rsid w:val="00136433"/>
    <w:rsid w:val="00143B28"/>
    <w:rsid w:val="0016740A"/>
    <w:rsid w:val="00172307"/>
    <w:rsid w:val="00176668"/>
    <w:rsid w:val="001777B2"/>
    <w:rsid w:val="00190CA9"/>
    <w:rsid w:val="001A3BEC"/>
    <w:rsid w:val="001B46CD"/>
    <w:rsid w:val="001B59C6"/>
    <w:rsid w:val="001D79D8"/>
    <w:rsid w:val="001E185B"/>
    <w:rsid w:val="001F10E5"/>
    <w:rsid w:val="00221BC2"/>
    <w:rsid w:val="00224A4F"/>
    <w:rsid w:val="00233EA3"/>
    <w:rsid w:val="00253432"/>
    <w:rsid w:val="00256662"/>
    <w:rsid w:val="00257509"/>
    <w:rsid w:val="00263079"/>
    <w:rsid w:val="00272BF7"/>
    <w:rsid w:val="0029405B"/>
    <w:rsid w:val="002D04A3"/>
    <w:rsid w:val="002D4946"/>
    <w:rsid w:val="002D5B4D"/>
    <w:rsid w:val="002D769E"/>
    <w:rsid w:val="002E1D4B"/>
    <w:rsid w:val="002E410B"/>
    <w:rsid w:val="002E6DF1"/>
    <w:rsid w:val="002E7CF9"/>
    <w:rsid w:val="002F0D8B"/>
    <w:rsid w:val="002F14DD"/>
    <w:rsid w:val="002F3328"/>
    <w:rsid w:val="00306BEF"/>
    <w:rsid w:val="00381B9A"/>
    <w:rsid w:val="003849DF"/>
    <w:rsid w:val="00386C8E"/>
    <w:rsid w:val="0039708E"/>
    <w:rsid w:val="00397281"/>
    <w:rsid w:val="003A18F6"/>
    <w:rsid w:val="003A309B"/>
    <w:rsid w:val="003B63DA"/>
    <w:rsid w:val="003E3E50"/>
    <w:rsid w:val="00404A43"/>
    <w:rsid w:val="00421608"/>
    <w:rsid w:val="004225EA"/>
    <w:rsid w:val="00426446"/>
    <w:rsid w:val="00430CC5"/>
    <w:rsid w:val="004464BD"/>
    <w:rsid w:val="004643D2"/>
    <w:rsid w:val="0046571C"/>
    <w:rsid w:val="00496D5D"/>
    <w:rsid w:val="004B2D24"/>
    <w:rsid w:val="004B349A"/>
    <w:rsid w:val="004C75CE"/>
    <w:rsid w:val="004E3952"/>
    <w:rsid w:val="004E651A"/>
    <w:rsid w:val="00503503"/>
    <w:rsid w:val="005118B4"/>
    <w:rsid w:val="005209C2"/>
    <w:rsid w:val="00542A49"/>
    <w:rsid w:val="00543304"/>
    <w:rsid w:val="0055685C"/>
    <w:rsid w:val="00562ABA"/>
    <w:rsid w:val="00564DC7"/>
    <w:rsid w:val="00567463"/>
    <w:rsid w:val="00572A20"/>
    <w:rsid w:val="00580FE5"/>
    <w:rsid w:val="00593051"/>
    <w:rsid w:val="005B6193"/>
    <w:rsid w:val="005C4475"/>
    <w:rsid w:val="005D3A1B"/>
    <w:rsid w:val="005F7042"/>
    <w:rsid w:val="00602DAA"/>
    <w:rsid w:val="006202CE"/>
    <w:rsid w:val="0062503F"/>
    <w:rsid w:val="00632739"/>
    <w:rsid w:val="006741E5"/>
    <w:rsid w:val="00683E5F"/>
    <w:rsid w:val="006A4486"/>
    <w:rsid w:val="006B7B22"/>
    <w:rsid w:val="006C4276"/>
    <w:rsid w:val="006C6C93"/>
    <w:rsid w:val="006C72BA"/>
    <w:rsid w:val="006D1680"/>
    <w:rsid w:val="006D363A"/>
    <w:rsid w:val="006F098E"/>
    <w:rsid w:val="006F0996"/>
    <w:rsid w:val="00704E95"/>
    <w:rsid w:val="007241A0"/>
    <w:rsid w:val="00726282"/>
    <w:rsid w:val="00734236"/>
    <w:rsid w:val="007566D0"/>
    <w:rsid w:val="00762673"/>
    <w:rsid w:val="0077244A"/>
    <w:rsid w:val="007831CE"/>
    <w:rsid w:val="007D05F1"/>
    <w:rsid w:val="007F3B40"/>
    <w:rsid w:val="007F406D"/>
    <w:rsid w:val="00821496"/>
    <w:rsid w:val="00836776"/>
    <w:rsid w:val="00841A87"/>
    <w:rsid w:val="0084273A"/>
    <w:rsid w:val="00844F7E"/>
    <w:rsid w:val="00851C76"/>
    <w:rsid w:val="008760AE"/>
    <w:rsid w:val="00890EB2"/>
    <w:rsid w:val="008A735A"/>
    <w:rsid w:val="008B7915"/>
    <w:rsid w:val="008E001E"/>
    <w:rsid w:val="008F1EFA"/>
    <w:rsid w:val="009044CA"/>
    <w:rsid w:val="00922B1F"/>
    <w:rsid w:val="0092484A"/>
    <w:rsid w:val="00924A83"/>
    <w:rsid w:val="00926769"/>
    <w:rsid w:val="00930DB1"/>
    <w:rsid w:val="0094511A"/>
    <w:rsid w:val="0095450F"/>
    <w:rsid w:val="009579FC"/>
    <w:rsid w:val="00972829"/>
    <w:rsid w:val="009A05C2"/>
    <w:rsid w:val="009A6481"/>
    <w:rsid w:val="00A04D94"/>
    <w:rsid w:val="00A26543"/>
    <w:rsid w:val="00A31F7C"/>
    <w:rsid w:val="00A32E86"/>
    <w:rsid w:val="00A33438"/>
    <w:rsid w:val="00A34395"/>
    <w:rsid w:val="00A37287"/>
    <w:rsid w:val="00A47872"/>
    <w:rsid w:val="00A54E69"/>
    <w:rsid w:val="00A76027"/>
    <w:rsid w:val="00A973D3"/>
    <w:rsid w:val="00AB13A2"/>
    <w:rsid w:val="00AB4DB2"/>
    <w:rsid w:val="00AD2422"/>
    <w:rsid w:val="00AD2C0B"/>
    <w:rsid w:val="00AF1708"/>
    <w:rsid w:val="00B126B3"/>
    <w:rsid w:val="00B16EE9"/>
    <w:rsid w:val="00B36DEC"/>
    <w:rsid w:val="00B43093"/>
    <w:rsid w:val="00B518F3"/>
    <w:rsid w:val="00B6307E"/>
    <w:rsid w:val="00B77502"/>
    <w:rsid w:val="00B815BF"/>
    <w:rsid w:val="00BB315A"/>
    <w:rsid w:val="00BB3F78"/>
    <w:rsid w:val="00BB7CC0"/>
    <w:rsid w:val="00BD104B"/>
    <w:rsid w:val="00BE5816"/>
    <w:rsid w:val="00C05B07"/>
    <w:rsid w:val="00C11DDF"/>
    <w:rsid w:val="00C31906"/>
    <w:rsid w:val="00C75E4C"/>
    <w:rsid w:val="00C80971"/>
    <w:rsid w:val="00C81E14"/>
    <w:rsid w:val="00C820AE"/>
    <w:rsid w:val="00CB2831"/>
    <w:rsid w:val="00CC40A5"/>
    <w:rsid w:val="00CD2756"/>
    <w:rsid w:val="00CE3D82"/>
    <w:rsid w:val="00D05A20"/>
    <w:rsid w:val="00D11B6C"/>
    <w:rsid w:val="00D17F55"/>
    <w:rsid w:val="00D239D7"/>
    <w:rsid w:val="00D36A3A"/>
    <w:rsid w:val="00D6694B"/>
    <w:rsid w:val="00D67911"/>
    <w:rsid w:val="00D67D6F"/>
    <w:rsid w:val="00D75385"/>
    <w:rsid w:val="00D9545D"/>
    <w:rsid w:val="00D9798F"/>
    <w:rsid w:val="00DA52EF"/>
    <w:rsid w:val="00DB466E"/>
    <w:rsid w:val="00DE6A45"/>
    <w:rsid w:val="00E004E0"/>
    <w:rsid w:val="00E02343"/>
    <w:rsid w:val="00E03D89"/>
    <w:rsid w:val="00E212C8"/>
    <w:rsid w:val="00E223D3"/>
    <w:rsid w:val="00E27114"/>
    <w:rsid w:val="00E33E09"/>
    <w:rsid w:val="00E461CB"/>
    <w:rsid w:val="00E55378"/>
    <w:rsid w:val="00E65988"/>
    <w:rsid w:val="00E8781D"/>
    <w:rsid w:val="00E970CF"/>
    <w:rsid w:val="00EB03DB"/>
    <w:rsid w:val="00EB3C06"/>
    <w:rsid w:val="00EB5F99"/>
    <w:rsid w:val="00EC7547"/>
    <w:rsid w:val="00EE0133"/>
    <w:rsid w:val="00EE2C42"/>
    <w:rsid w:val="00EF0A8E"/>
    <w:rsid w:val="00F01334"/>
    <w:rsid w:val="00F121F1"/>
    <w:rsid w:val="00F13ACF"/>
    <w:rsid w:val="00F15AE1"/>
    <w:rsid w:val="00F20C38"/>
    <w:rsid w:val="00F27EE6"/>
    <w:rsid w:val="00F30AAA"/>
    <w:rsid w:val="00F56F9A"/>
    <w:rsid w:val="00F61338"/>
    <w:rsid w:val="00F6547D"/>
    <w:rsid w:val="00F917C1"/>
    <w:rsid w:val="00F97869"/>
    <w:rsid w:val="00FA2AFC"/>
    <w:rsid w:val="00FA411B"/>
    <w:rsid w:val="00FC1701"/>
    <w:rsid w:val="00FC718A"/>
    <w:rsid w:val="00FD5BBE"/>
    <w:rsid w:val="00FE6D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D727501"/>
  <w15:chartTrackingRefBased/>
  <w15:docId w15:val="{1F694A59-706B-4F62-B5CB-D76CA388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3D3"/>
    <w:pPr>
      <w:bidi/>
    </w:pPr>
    <w:rPr>
      <w:rFonts w:cs="Narkisim"/>
      <w:sz w:val="22"/>
      <w:szCs w:val="22"/>
      <w:lang w:eastAsia="he-IL"/>
    </w:rPr>
  </w:style>
  <w:style w:type="paragraph" w:styleId="1">
    <w:name w:val="heading 1"/>
    <w:basedOn w:val="a"/>
    <w:next w:val="a"/>
    <w:link w:val="10"/>
    <w:qFormat/>
    <w:rsid w:val="00E223D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E223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223D3"/>
  </w:style>
  <w:style w:type="paragraph" w:styleId="a3">
    <w:name w:val="footnote text"/>
    <w:basedOn w:val="a"/>
    <w:link w:val="a4"/>
    <w:rsid w:val="00E223D3"/>
    <w:pPr>
      <w:ind w:left="170" w:hanging="170"/>
      <w:jc w:val="both"/>
    </w:pPr>
    <w:rPr>
      <w:sz w:val="20"/>
      <w:szCs w:val="20"/>
    </w:rPr>
  </w:style>
  <w:style w:type="character" w:styleId="a5">
    <w:name w:val="footnote reference"/>
    <w:semiHidden/>
    <w:rsid w:val="00E223D3"/>
    <w:rPr>
      <w:vertAlign w:val="superscript"/>
    </w:rPr>
  </w:style>
  <w:style w:type="paragraph" w:styleId="a6">
    <w:name w:val="header"/>
    <w:basedOn w:val="a"/>
    <w:link w:val="a7"/>
    <w:rsid w:val="00E223D3"/>
    <w:pPr>
      <w:tabs>
        <w:tab w:val="center" w:pos="4153"/>
        <w:tab w:val="right" w:pos="8306"/>
      </w:tabs>
    </w:pPr>
  </w:style>
  <w:style w:type="paragraph" w:styleId="a8">
    <w:name w:val="footer"/>
    <w:basedOn w:val="a"/>
    <w:link w:val="a9"/>
    <w:rsid w:val="00E223D3"/>
    <w:pPr>
      <w:tabs>
        <w:tab w:val="center" w:pos="4153"/>
        <w:tab w:val="right" w:pos="8306"/>
      </w:tabs>
    </w:pPr>
  </w:style>
  <w:style w:type="paragraph" w:customStyle="1" w:styleId="aa">
    <w:name w:val="כותרת"/>
    <w:basedOn w:val="a"/>
    <w:rsid w:val="00E223D3"/>
    <w:pPr>
      <w:spacing w:before="240" w:line="320" w:lineRule="atLeast"/>
      <w:jc w:val="center"/>
    </w:pPr>
    <w:rPr>
      <w:rFonts w:cs="David"/>
      <w:b/>
      <w:bCs/>
      <w:spacing w:val="20"/>
      <w:szCs w:val="32"/>
    </w:rPr>
  </w:style>
  <w:style w:type="paragraph" w:customStyle="1" w:styleId="ab">
    <w:name w:val="כותרת קטע"/>
    <w:basedOn w:val="a"/>
    <w:rsid w:val="00E223D3"/>
    <w:pPr>
      <w:spacing w:before="240" w:line="300" w:lineRule="atLeast"/>
    </w:pPr>
    <w:rPr>
      <w:rFonts w:cs="Arial"/>
      <w:b/>
      <w:bCs/>
      <w:szCs w:val="24"/>
    </w:rPr>
  </w:style>
  <w:style w:type="paragraph" w:customStyle="1" w:styleId="ac">
    <w:name w:val="מקור"/>
    <w:basedOn w:val="a"/>
    <w:rsid w:val="00E223D3"/>
    <w:pPr>
      <w:spacing w:line="320" w:lineRule="atLeast"/>
      <w:jc w:val="both"/>
    </w:pPr>
    <w:rPr>
      <w:rFonts w:cs="David"/>
      <w:szCs w:val="24"/>
    </w:rPr>
  </w:style>
  <w:style w:type="paragraph" w:customStyle="1" w:styleId="ad">
    <w:name w:val="מחלקי המים"/>
    <w:basedOn w:val="a"/>
    <w:rsid w:val="00E223D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E223D3"/>
    <w:rPr>
      <w:rFonts w:ascii="Tahoma" w:hAnsi="Tahoma" w:cs="Tahoma"/>
      <w:sz w:val="16"/>
      <w:szCs w:val="16"/>
    </w:rPr>
  </w:style>
  <w:style w:type="character" w:styleId="af2">
    <w:name w:val="page number"/>
    <w:basedOn w:val="a0"/>
    <w:rsid w:val="0046571C"/>
  </w:style>
  <w:style w:type="character" w:styleId="Hyperlink">
    <w:name w:val="Hyperlink"/>
    <w:rsid w:val="00E223D3"/>
    <w:rPr>
      <w:color w:val="0000FF"/>
      <w:u w:val="single"/>
    </w:rPr>
  </w:style>
  <w:style w:type="character" w:customStyle="1" w:styleId="a4">
    <w:name w:val="טקסט הערת שוליים תו"/>
    <w:link w:val="a3"/>
    <w:rsid w:val="00E223D3"/>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E223D3"/>
    <w:rPr>
      <w:rFonts w:cs="David"/>
      <w:b/>
      <w:bCs/>
      <w:sz w:val="22"/>
      <w:szCs w:val="28"/>
      <w:lang w:eastAsia="he-IL"/>
    </w:rPr>
  </w:style>
  <w:style w:type="character" w:customStyle="1" w:styleId="a7">
    <w:name w:val="כותרת עליונה תו"/>
    <w:link w:val="a6"/>
    <w:rsid w:val="00E223D3"/>
    <w:rPr>
      <w:rFonts w:cs="Narkisim"/>
      <w:sz w:val="22"/>
      <w:szCs w:val="22"/>
      <w:lang w:eastAsia="he-IL"/>
    </w:rPr>
  </w:style>
  <w:style w:type="character" w:customStyle="1" w:styleId="a9">
    <w:name w:val="כותרת תחתונה תו"/>
    <w:link w:val="a8"/>
    <w:rsid w:val="00E223D3"/>
    <w:rPr>
      <w:rFonts w:cs="Narkisim"/>
      <w:sz w:val="22"/>
      <w:szCs w:val="22"/>
      <w:lang w:eastAsia="he-IL"/>
    </w:rPr>
  </w:style>
  <w:style w:type="character" w:customStyle="1" w:styleId="af1">
    <w:name w:val="טקסט בלונים תו"/>
    <w:link w:val="af0"/>
    <w:uiPriority w:val="99"/>
    <w:semiHidden/>
    <w:rsid w:val="00E223D3"/>
    <w:rPr>
      <w:rFonts w:ascii="Tahoma" w:hAnsi="Tahoma" w:cs="Tahoma"/>
      <w:sz w:val="16"/>
      <w:szCs w:val="16"/>
      <w:lang w:eastAsia="he-IL"/>
    </w:rPr>
  </w:style>
  <w:style w:type="paragraph" w:customStyle="1" w:styleId="af4">
    <w:name w:val="פסוק"/>
    <w:basedOn w:val="ac"/>
    <w:qFormat/>
    <w:rsid w:val="00E223D3"/>
    <w:pPr>
      <w:spacing w:before="120"/>
    </w:pPr>
    <w:rPr>
      <w:b/>
      <w:bCs/>
    </w:rPr>
  </w:style>
  <w:style w:type="character" w:styleId="af5">
    <w:name w:val="Unresolved Mention"/>
    <w:uiPriority w:val="99"/>
    <w:semiHidden/>
    <w:unhideWhenUsed/>
    <w:rsid w:val="0043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9e%d7%a6%d7%95%d7%95%d7%aa-%d7%a6%d7%93%d7%a7%d7%94-2" TargetMode="External"/><Relationship Id="rId4" Type="http://schemas.openxmlformats.org/officeDocument/2006/relationships/hyperlink" Target="http://www.mayim.org.il/?holiday=%D7%99%D7%95%D7%9D-%D7%A9%D7%94%D7%95%D7%AA%D7%A8%D7%95-%D7%A9%D7%91%D7%98%D7%99%D7%9D-%D7%9C%D7%91%D7%90-%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60BA-C74B-4C6A-88AA-20A6B5EE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1045</Words>
  <Characters>5230</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 </Company>
  <LinksUpToDate>false</LinksUpToDate>
  <CharactersWithSpaces>6263</CharactersWithSpaces>
  <SharedDoc>false</SharedDoc>
  <HLinks>
    <vt:vector size="24" baseType="variant">
      <vt:variant>
        <vt:i4>7667836</vt:i4>
      </vt:variant>
      <vt:variant>
        <vt:i4>9</vt:i4>
      </vt:variant>
      <vt:variant>
        <vt:i4>0</vt:i4>
      </vt:variant>
      <vt:variant>
        <vt:i4>5</vt:i4>
      </vt:variant>
      <vt:variant>
        <vt:lpwstr>http://www.mayim.org.il/?holiday=%D7%99%D7%95%D7%9D-%D7%A9%D7%94%D7%95%D7%AA%D7%A8%D7%95-%D7%A9%D7%91%D7%98%D7%99%D7%9D-%D7%9C%D7%91%D7%90-%D7%96%D7%94-%D7%91%D7%96%D7%941</vt:lpwstr>
      </vt:variant>
      <vt:variant>
        <vt:lpwstr/>
      </vt:variant>
      <vt:variant>
        <vt:i4>4718677</vt:i4>
      </vt:variant>
      <vt:variant>
        <vt:i4>6</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dc:description/>
  <cp:lastModifiedBy>Shimon Afek</cp:lastModifiedBy>
  <cp:revision>2</cp:revision>
  <cp:lastPrinted>2022-05-11T19:18:00Z</cp:lastPrinted>
  <dcterms:created xsi:type="dcterms:W3CDTF">2022-05-13T08:02:00Z</dcterms:created>
  <dcterms:modified xsi:type="dcterms:W3CDTF">2022-05-13T08:02:00Z</dcterms:modified>
</cp:coreProperties>
</file>