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880E" w14:textId="77777777" w:rsidR="00390E60" w:rsidRDefault="00390E60" w:rsidP="004431BB">
      <w:pPr>
        <w:pStyle w:val="aa"/>
        <w:spacing w:line="360" w:lineRule="auto"/>
        <w:rPr>
          <w:rFonts w:hint="cs"/>
          <w:rtl/>
        </w:rPr>
      </w:pPr>
      <w:r>
        <w:rPr>
          <w:rFonts w:hint="cs"/>
          <w:rtl/>
        </w:rPr>
        <w:t xml:space="preserve"> </w:t>
      </w:r>
      <w:fldSimple w:instr=" TITLE  \* MERGEFORMAT ">
        <w:r w:rsidR="00127657">
          <w:rPr>
            <w:rtl/>
          </w:rPr>
          <w:t>ארבעה מי יודע</w:t>
        </w:r>
      </w:fldSimple>
    </w:p>
    <w:p w14:paraId="77485F92" w14:textId="77777777" w:rsidR="004431BB" w:rsidRPr="004431BB" w:rsidRDefault="004431BB" w:rsidP="00A9124F">
      <w:pPr>
        <w:pStyle w:val="ac"/>
        <w:spacing w:before="240"/>
        <w:rPr>
          <w:rFonts w:cs="Narkisim" w:hint="cs"/>
          <w:szCs w:val="22"/>
          <w:rtl/>
        </w:rPr>
      </w:pPr>
      <w:r w:rsidRPr="004431BB">
        <w:rPr>
          <w:rFonts w:cs="Narkisim" w:hint="cs"/>
          <w:b/>
          <w:bCs/>
          <w:szCs w:val="22"/>
          <w:rtl/>
        </w:rPr>
        <w:t>מים ראשונים:</w:t>
      </w:r>
      <w:r w:rsidRPr="004431BB">
        <w:rPr>
          <w:rFonts w:cs="Narkisim" w:hint="cs"/>
          <w:szCs w:val="22"/>
          <w:rtl/>
        </w:rPr>
        <w:t xml:space="preserve"> </w:t>
      </w:r>
      <w:r w:rsidRPr="004431BB">
        <w:rPr>
          <w:rFonts w:cs="Narkisim"/>
          <w:szCs w:val="22"/>
          <w:rtl/>
        </w:rPr>
        <w:t>המספר ארבע תופס מקום נכבד בליל הסדר: ארבע קושיות, ארבעה בנים, ארבע כוסות, ארבע אמהות (יש עוד?). אחרים שאינם מופיעים במפורש</w:t>
      </w:r>
      <w:r w:rsidR="00A9124F">
        <w:rPr>
          <w:rFonts w:cs="Narkisim" w:hint="cs"/>
          <w:szCs w:val="22"/>
          <w:rtl/>
        </w:rPr>
        <w:t xml:space="preserve"> בהגדה</w:t>
      </w:r>
      <w:r w:rsidRPr="004431BB">
        <w:rPr>
          <w:rFonts w:cs="Narkisim"/>
          <w:szCs w:val="22"/>
          <w:rtl/>
        </w:rPr>
        <w:t>, נרמזים דרך אלה שמופיעים</w:t>
      </w:r>
      <w:r w:rsidR="00A9124F">
        <w:rPr>
          <w:rFonts w:cs="Narkisim" w:hint="cs"/>
          <w:szCs w:val="22"/>
          <w:rtl/>
        </w:rPr>
        <w:t xml:space="preserve"> בה</w:t>
      </w:r>
      <w:r w:rsidRPr="004431BB">
        <w:rPr>
          <w:rFonts w:cs="Narkisim"/>
          <w:szCs w:val="22"/>
          <w:rtl/>
        </w:rPr>
        <w:t xml:space="preserve">: "מנין לארבע כוסות? ... כנגד ארבע גאולות שנאמרו במצרים (לשונות של גאולה) ... כנגד ארבע מלכויות ... כנגד ארבע ישועות לעתיד לבוא ..." (ירושלמי פסחים פרק עשירי, בראשית רבה </w:t>
      </w:r>
      <w:r w:rsidR="00A9124F">
        <w:rPr>
          <w:rFonts w:cs="Narkisim" w:hint="cs"/>
          <w:szCs w:val="22"/>
          <w:rtl/>
        </w:rPr>
        <w:t>פרשה פח ה</w:t>
      </w:r>
      <w:r w:rsidRPr="004431BB">
        <w:rPr>
          <w:rFonts w:cs="Narkisim"/>
          <w:szCs w:val="22"/>
          <w:rtl/>
        </w:rPr>
        <w:t xml:space="preserve">). ארבע או ארבעה אחד לא מופיע </w:t>
      </w:r>
      <w:r w:rsidR="0055588D">
        <w:rPr>
          <w:rFonts w:cs="Narkisim" w:hint="cs"/>
          <w:szCs w:val="22"/>
          <w:rtl/>
        </w:rPr>
        <w:t>בהגדה</w:t>
      </w:r>
      <w:r w:rsidRPr="004431BB">
        <w:rPr>
          <w:rFonts w:cs="Narkisim"/>
          <w:szCs w:val="22"/>
          <w:rtl/>
        </w:rPr>
        <w:t xml:space="preserve"> ועליו נ</w:t>
      </w:r>
      <w:r w:rsidR="00A9124F">
        <w:rPr>
          <w:rFonts w:cs="Narkisim" w:hint="cs"/>
          <w:szCs w:val="22"/>
          <w:rtl/>
        </w:rPr>
        <w:t>בקש ל</w:t>
      </w:r>
      <w:r w:rsidRPr="004431BB">
        <w:rPr>
          <w:rFonts w:cs="Narkisim"/>
          <w:szCs w:val="22"/>
          <w:rtl/>
        </w:rPr>
        <w:t>דרוש</w:t>
      </w:r>
      <w:r w:rsidR="00A9124F">
        <w:rPr>
          <w:rFonts w:cs="Narkisim" w:hint="cs"/>
          <w:szCs w:val="22"/>
          <w:rtl/>
        </w:rPr>
        <w:t>,</w:t>
      </w:r>
      <w:r w:rsidRPr="004431BB">
        <w:rPr>
          <w:rFonts w:cs="Narkisim"/>
          <w:szCs w:val="22"/>
          <w:rtl/>
        </w:rPr>
        <w:t xml:space="preserve"> שהרי "כל המרבה לספר ביציאת מצרים הרי זה משובח".</w:t>
      </w:r>
      <w:r w:rsidRPr="004431BB">
        <w:rPr>
          <w:rFonts w:cs="Narkisim" w:hint="cs"/>
          <w:szCs w:val="22"/>
          <w:rtl/>
        </w:rPr>
        <w:t xml:space="preserve"> כולל </w:t>
      </w:r>
      <w:r w:rsidR="00A9124F">
        <w:rPr>
          <w:rFonts w:cs="Narkisim" w:hint="cs"/>
          <w:szCs w:val="22"/>
          <w:rtl/>
        </w:rPr>
        <w:t>הדרשה או הדרישה</w:t>
      </w:r>
      <w:r w:rsidRPr="004431BB">
        <w:rPr>
          <w:rFonts w:cs="Narkisim" w:hint="cs"/>
          <w:szCs w:val="22"/>
          <w:rtl/>
        </w:rPr>
        <w:t xml:space="preserve"> מדוע לא </w:t>
      </w:r>
      <w:r w:rsidR="0094153F">
        <w:rPr>
          <w:rFonts w:cs="Narkisim" w:hint="cs"/>
          <w:szCs w:val="22"/>
          <w:rtl/>
        </w:rPr>
        <w:t xml:space="preserve">נזכר </w:t>
      </w:r>
      <w:r w:rsidR="00A9124F">
        <w:rPr>
          <w:rFonts w:cs="Narkisim" w:hint="cs"/>
          <w:szCs w:val="22"/>
          <w:rtl/>
        </w:rPr>
        <w:t>'</w:t>
      </w:r>
      <w:r w:rsidRPr="004431BB">
        <w:rPr>
          <w:rFonts w:cs="Narkisim" w:hint="cs"/>
          <w:szCs w:val="22"/>
          <w:rtl/>
        </w:rPr>
        <w:t>ארבעה</w:t>
      </w:r>
      <w:r w:rsidR="00A9124F">
        <w:rPr>
          <w:rFonts w:cs="Narkisim" w:hint="cs"/>
          <w:szCs w:val="22"/>
          <w:rtl/>
        </w:rPr>
        <w:t>'</w:t>
      </w:r>
      <w:r w:rsidRPr="004431BB">
        <w:rPr>
          <w:rFonts w:cs="Narkisim" w:hint="cs"/>
          <w:szCs w:val="22"/>
          <w:rtl/>
        </w:rPr>
        <w:t xml:space="preserve"> זה בהגדה.</w:t>
      </w:r>
      <w:r w:rsidR="00A9124F">
        <w:rPr>
          <w:rStyle w:val="a5"/>
          <w:rFonts w:cs="Narkisim"/>
          <w:szCs w:val="22"/>
          <w:rtl/>
        </w:rPr>
        <w:footnoteReference w:id="1"/>
      </w:r>
    </w:p>
    <w:p w14:paraId="2E874D64" w14:textId="77777777" w:rsidR="00390E60" w:rsidRDefault="00127657" w:rsidP="00FD59D7">
      <w:pPr>
        <w:autoSpaceDE w:val="0"/>
        <w:autoSpaceDN w:val="0"/>
        <w:adjustRightInd w:val="0"/>
        <w:spacing w:before="240" w:line="320" w:lineRule="atLeast"/>
        <w:rPr>
          <w:rFonts w:cs="David"/>
          <w:sz w:val="28"/>
          <w:szCs w:val="32"/>
          <w:rtl/>
          <w:lang w:val="he-IL"/>
        </w:rPr>
      </w:pPr>
      <w:r>
        <w:rPr>
          <w:rFonts w:cs="David" w:hint="cs"/>
          <w:b/>
          <w:bCs/>
          <w:szCs w:val="24"/>
          <w:rtl/>
        </w:rPr>
        <w:t>ארבע מי יודע</w:t>
      </w:r>
      <w:r w:rsidR="0055588D">
        <w:rPr>
          <w:rFonts w:cs="David" w:hint="cs"/>
          <w:b/>
          <w:bCs/>
          <w:szCs w:val="24"/>
          <w:rtl/>
        </w:rPr>
        <w:t>:</w:t>
      </w:r>
      <w:r w:rsidR="00AD4F69" w:rsidRPr="00AD4F69">
        <w:rPr>
          <w:rStyle w:val="a5"/>
          <w:rtl/>
        </w:rPr>
        <w:footnoteReference w:id="2"/>
      </w:r>
      <w:r w:rsidR="00390E60">
        <w:rPr>
          <w:rFonts w:cs="David" w:hint="cs"/>
          <w:sz w:val="28"/>
          <w:szCs w:val="32"/>
          <w:rtl/>
          <w:lang w:val="he-IL"/>
        </w:rPr>
        <w:t xml:space="preserve"> </w:t>
      </w:r>
      <w:r w:rsidR="00390E60">
        <w:rPr>
          <w:rFonts w:hint="cs"/>
          <w:rtl/>
        </w:rPr>
        <w:t>(</w:t>
      </w:r>
      <w:r>
        <w:rPr>
          <w:rFonts w:hint="cs"/>
          <w:rtl/>
        </w:rPr>
        <w:t>מתוך הפיוט "אחד מי יודע</w:t>
      </w:r>
      <w:r w:rsidR="00274989">
        <w:rPr>
          <w:rFonts w:hint="cs"/>
          <w:rtl/>
        </w:rPr>
        <w:t>"</w:t>
      </w:r>
      <w:r w:rsidR="00390E60">
        <w:rPr>
          <w:rFonts w:hint="cs"/>
          <w:rtl/>
        </w:rPr>
        <w:t>).</w:t>
      </w:r>
      <w:r w:rsidR="00274989">
        <w:rPr>
          <w:rStyle w:val="a5"/>
          <w:rtl/>
        </w:rPr>
        <w:footnoteReference w:id="3"/>
      </w:r>
    </w:p>
    <w:p w14:paraId="17B0B7CB" w14:textId="77777777" w:rsidR="00127657" w:rsidRDefault="00127657" w:rsidP="00557822">
      <w:pPr>
        <w:spacing w:before="240" w:line="320" w:lineRule="atLeast"/>
        <w:rPr>
          <w:rFonts w:cs="Arial"/>
          <w:b/>
          <w:bCs/>
          <w:szCs w:val="24"/>
          <w:rtl/>
        </w:rPr>
      </w:pPr>
      <w:r>
        <w:rPr>
          <w:rFonts w:cs="Arial"/>
          <w:b/>
          <w:bCs/>
          <w:szCs w:val="24"/>
          <w:rtl/>
        </w:rPr>
        <w:t>שיר השירים רבה ד יב "גן נעול אחותי כלה"</w:t>
      </w:r>
      <w:r w:rsidR="007327F1">
        <w:rPr>
          <w:rFonts w:cs="Arial" w:hint="cs"/>
          <w:b/>
          <w:bCs/>
          <w:szCs w:val="24"/>
          <w:rtl/>
        </w:rPr>
        <w:t xml:space="preserve"> </w:t>
      </w:r>
      <w:r w:rsidR="007327F1">
        <w:rPr>
          <w:rFonts w:cs="Arial"/>
          <w:b/>
          <w:bCs/>
          <w:szCs w:val="24"/>
          <w:rtl/>
        </w:rPr>
        <w:t>–</w:t>
      </w:r>
      <w:r w:rsidR="007327F1">
        <w:rPr>
          <w:rFonts w:cs="Arial" w:hint="cs"/>
          <w:b/>
          <w:bCs/>
          <w:szCs w:val="24"/>
          <w:rtl/>
        </w:rPr>
        <w:t xml:space="preserve"> בזכות ארבעה דברים</w:t>
      </w:r>
    </w:p>
    <w:p w14:paraId="71879EA4" w14:textId="77777777" w:rsidR="00E7463F" w:rsidRDefault="00127657" w:rsidP="00127657">
      <w:pPr>
        <w:spacing w:line="320" w:lineRule="atLeast"/>
        <w:jc w:val="both"/>
        <w:rPr>
          <w:rFonts w:cs="David" w:hint="cs"/>
          <w:szCs w:val="24"/>
          <w:rtl/>
        </w:rPr>
      </w:pPr>
      <w:r>
        <w:rPr>
          <w:rFonts w:cs="David"/>
          <w:szCs w:val="24"/>
          <w:rtl/>
        </w:rPr>
        <w:t>רבי הונא בשם בר קפרא אמר: בזכות ארבעה דברים נגאלו ישראל ממצרים: שלא שינו את שמם, ולא שינו את לשונם, ולא אמרו לשון הרע, ולא נמצא בהן אחד פרוץ בערוה.</w:t>
      </w:r>
      <w:r w:rsidR="00E7463F">
        <w:rPr>
          <w:rStyle w:val="a5"/>
          <w:rFonts w:cs="David"/>
          <w:szCs w:val="24"/>
          <w:rtl/>
        </w:rPr>
        <w:footnoteReference w:id="4"/>
      </w:r>
      <w:r>
        <w:rPr>
          <w:rFonts w:cs="David"/>
          <w:szCs w:val="24"/>
          <w:rtl/>
        </w:rPr>
        <w:t xml:space="preserve"> </w:t>
      </w:r>
    </w:p>
    <w:p w14:paraId="7ADDE6BF" w14:textId="77777777" w:rsidR="00127657" w:rsidRDefault="00127657" w:rsidP="00127657">
      <w:pPr>
        <w:spacing w:line="320" w:lineRule="atLeast"/>
        <w:jc w:val="both"/>
        <w:rPr>
          <w:rFonts w:cs="David" w:hint="cs"/>
          <w:szCs w:val="24"/>
          <w:rtl/>
        </w:rPr>
      </w:pPr>
      <w:r>
        <w:rPr>
          <w:rFonts w:cs="David"/>
          <w:szCs w:val="24"/>
          <w:rtl/>
        </w:rPr>
        <w:t>לא שינו את שמם: ראובן ושמעון ירדו [למצרים], ראובן ושמעון עלו [ממצרים]. ולא היו קורים לראובן - רופוס ולשמעון - לולינינוס וליוסף - יוסטוס.</w:t>
      </w:r>
      <w:r>
        <w:rPr>
          <w:rStyle w:val="a5"/>
          <w:rFonts w:cs="David"/>
          <w:szCs w:val="24"/>
          <w:rtl/>
        </w:rPr>
        <w:footnoteReference w:id="5"/>
      </w:r>
    </w:p>
    <w:p w14:paraId="2DEA2041" w14:textId="77777777" w:rsidR="00E7463F" w:rsidRDefault="00E7463F" w:rsidP="00E7463F">
      <w:pPr>
        <w:spacing w:line="320" w:lineRule="atLeast"/>
        <w:jc w:val="both"/>
        <w:rPr>
          <w:rFonts w:cs="David" w:hint="cs"/>
          <w:szCs w:val="24"/>
          <w:rtl/>
        </w:rPr>
      </w:pPr>
      <w:r w:rsidRPr="00E7463F">
        <w:rPr>
          <w:rFonts w:cs="David"/>
          <w:szCs w:val="24"/>
          <w:rtl/>
        </w:rPr>
        <w:t>ולא שנו לשונם, להלן 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ויבא הפליט ויגד לאברם העברי</w:t>
      </w:r>
      <w:r>
        <w:rPr>
          <w:rFonts w:cs="David" w:hint="cs"/>
          <w:szCs w:val="24"/>
          <w:rtl/>
        </w:rPr>
        <w:t xml:space="preserve">" </w:t>
      </w:r>
      <w:r w:rsidRPr="00E7463F">
        <w:rPr>
          <w:rFonts w:cs="David"/>
          <w:szCs w:val="24"/>
          <w:rtl/>
        </w:rPr>
        <w:t>(בראשית יד</w:t>
      </w:r>
      <w:r>
        <w:rPr>
          <w:rFonts w:cs="David" w:hint="cs"/>
          <w:szCs w:val="24"/>
          <w:rtl/>
        </w:rPr>
        <w:t xml:space="preserve"> יג</w:t>
      </w:r>
      <w:r w:rsidRPr="00E7463F">
        <w:rPr>
          <w:rFonts w:cs="David"/>
          <w:szCs w:val="24"/>
          <w:rtl/>
        </w:rPr>
        <w:t>), וכאן 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אלהי העברים נקרא עלינו</w:t>
      </w:r>
      <w:r>
        <w:rPr>
          <w:rFonts w:cs="David" w:hint="cs"/>
          <w:szCs w:val="24"/>
          <w:rtl/>
        </w:rPr>
        <w:t xml:space="preserve">" </w:t>
      </w:r>
      <w:r w:rsidRPr="00E7463F">
        <w:rPr>
          <w:rFonts w:cs="David"/>
          <w:szCs w:val="24"/>
          <w:rtl/>
        </w:rPr>
        <w:t>(שמות ה</w:t>
      </w:r>
      <w:r>
        <w:rPr>
          <w:rFonts w:cs="David" w:hint="cs"/>
          <w:szCs w:val="24"/>
          <w:rtl/>
        </w:rPr>
        <w:t xml:space="preserve"> ג</w:t>
      </w:r>
      <w:r w:rsidRPr="00E7463F">
        <w:rPr>
          <w:rFonts w:cs="David"/>
          <w:szCs w:val="24"/>
          <w:rtl/>
        </w:rPr>
        <w:t>), וכתיב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כי פי המדבר אליכם</w:t>
      </w:r>
      <w:r>
        <w:rPr>
          <w:rFonts w:cs="David" w:hint="cs"/>
          <w:szCs w:val="24"/>
          <w:rtl/>
        </w:rPr>
        <w:t xml:space="preserve">" </w:t>
      </w:r>
      <w:r w:rsidRPr="00E7463F">
        <w:rPr>
          <w:rFonts w:cs="David"/>
          <w:szCs w:val="24"/>
          <w:rtl/>
        </w:rPr>
        <w:t>(בראשית מה</w:t>
      </w:r>
      <w:r>
        <w:rPr>
          <w:rFonts w:cs="David" w:hint="cs"/>
          <w:szCs w:val="24"/>
          <w:rtl/>
        </w:rPr>
        <w:t xml:space="preserve"> יב</w:t>
      </w:r>
      <w:r w:rsidRPr="00E7463F">
        <w:rPr>
          <w:rFonts w:cs="David"/>
          <w:szCs w:val="24"/>
          <w:rtl/>
        </w:rPr>
        <w:t>)</w:t>
      </w:r>
      <w:r>
        <w:rPr>
          <w:rFonts w:cs="David" w:hint="cs"/>
          <w:szCs w:val="24"/>
          <w:rtl/>
        </w:rPr>
        <w:t xml:space="preserve"> - </w:t>
      </w:r>
      <w:r w:rsidRPr="00E7463F">
        <w:rPr>
          <w:rFonts w:cs="David"/>
          <w:szCs w:val="24"/>
          <w:rtl/>
        </w:rPr>
        <w:t>בלשון הק</w:t>
      </w:r>
      <w:r>
        <w:rPr>
          <w:rFonts w:cs="David" w:hint="cs"/>
          <w:szCs w:val="24"/>
          <w:rtl/>
        </w:rPr>
        <w:t>ו</w:t>
      </w:r>
      <w:r w:rsidRPr="00E7463F">
        <w:rPr>
          <w:rFonts w:cs="David"/>
          <w:szCs w:val="24"/>
          <w:rtl/>
        </w:rPr>
        <w:t>דש</w:t>
      </w:r>
      <w:r>
        <w:rPr>
          <w:rFonts w:cs="David" w:hint="cs"/>
          <w:szCs w:val="24"/>
          <w:rtl/>
        </w:rPr>
        <w:t>.</w:t>
      </w:r>
      <w:r w:rsidR="008B0FDE">
        <w:rPr>
          <w:rStyle w:val="a5"/>
          <w:rFonts w:cs="David"/>
          <w:szCs w:val="24"/>
          <w:rtl/>
        </w:rPr>
        <w:footnoteReference w:id="6"/>
      </w:r>
    </w:p>
    <w:p w14:paraId="09E422A0" w14:textId="77777777" w:rsidR="00A629E7" w:rsidRDefault="00E7463F" w:rsidP="00A629E7">
      <w:pPr>
        <w:spacing w:line="320" w:lineRule="atLeast"/>
        <w:jc w:val="both"/>
        <w:rPr>
          <w:rFonts w:cs="David" w:hint="cs"/>
          <w:szCs w:val="24"/>
          <w:rtl/>
        </w:rPr>
      </w:pPr>
      <w:r w:rsidRPr="00E7463F">
        <w:rPr>
          <w:rFonts w:cs="David"/>
          <w:szCs w:val="24"/>
          <w:rtl/>
        </w:rPr>
        <w:t>ולא אמרו לשון הרע, שנא</w:t>
      </w:r>
      <w:r w:rsidR="00A629E7">
        <w:rPr>
          <w:rFonts w:cs="David" w:hint="cs"/>
          <w:szCs w:val="24"/>
          <w:rtl/>
        </w:rPr>
        <w:t>מר: "</w:t>
      </w:r>
      <w:r w:rsidRPr="00E7463F">
        <w:rPr>
          <w:rFonts w:cs="David"/>
          <w:szCs w:val="24"/>
          <w:rtl/>
        </w:rPr>
        <w:t>דבר נא באזני העם וישאלו איש מאת רעהו</w:t>
      </w:r>
      <w:r w:rsidR="00A629E7">
        <w:rPr>
          <w:rFonts w:cs="David" w:hint="cs"/>
          <w:szCs w:val="24"/>
          <w:rtl/>
        </w:rPr>
        <w:t xml:space="preserve">" </w:t>
      </w:r>
      <w:r w:rsidR="00A629E7" w:rsidRPr="00E7463F">
        <w:rPr>
          <w:rFonts w:cs="David"/>
          <w:szCs w:val="24"/>
          <w:rtl/>
        </w:rPr>
        <w:t>(שמות יא</w:t>
      </w:r>
      <w:r w:rsidR="00A629E7">
        <w:rPr>
          <w:rFonts w:cs="David" w:hint="cs"/>
          <w:szCs w:val="24"/>
          <w:rtl/>
        </w:rPr>
        <w:t xml:space="preserve"> ב</w:t>
      </w:r>
      <w:r w:rsidR="00A629E7" w:rsidRPr="00E7463F">
        <w:rPr>
          <w:rFonts w:cs="David"/>
          <w:szCs w:val="24"/>
          <w:rtl/>
        </w:rPr>
        <w:t>)</w:t>
      </w:r>
      <w:r w:rsidR="00A629E7">
        <w:rPr>
          <w:rFonts w:cs="David" w:hint="cs"/>
          <w:szCs w:val="24"/>
          <w:rtl/>
        </w:rPr>
        <w:t xml:space="preserve"> -</w:t>
      </w:r>
      <w:r w:rsidRPr="00E7463F">
        <w:rPr>
          <w:rFonts w:cs="David"/>
          <w:szCs w:val="24"/>
          <w:rtl/>
        </w:rPr>
        <w:t xml:space="preserve"> א</w:t>
      </w:r>
      <w:r w:rsidR="00A629E7">
        <w:rPr>
          <w:rFonts w:cs="David"/>
          <w:szCs w:val="24"/>
          <w:rtl/>
        </w:rPr>
        <w:t>ַ</w:t>
      </w:r>
      <w:r w:rsidRPr="00E7463F">
        <w:rPr>
          <w:rFonts w:cs="David"/>
          <w:szCs w:val="24"/>
          <w:rtl/>
        </w:rPr>
        <w:t>ת</w:t>
      </w:r>
      <w:r w:rsidR="00A629E7">
        <w:rPr>
          <w:rFonts w:cs="David"/>
          <w:szCs w:val="24"/>
          <w:rtl/>
        </w:rPr>
        <w:t>ְּ</w:t>
      </w:r>
      <w:r w:rsidRPr="00E7463F">
        <w:rPr>
          <w:rFonts w:cs="David"/>
          <w:szCs w:val="24"/>
          <w:rtl/>
        </w:rPr>
        <w:t xml:space="preserve"> מוצא זה הדבר היה מופקד אצלם שנים עשר ח</w:t>
      </w:r>
      <w:r w:rsidR="00A629E7">
        <w:rPr>
          <w:rFonts w:cs="David" w:hint="cs"/>
          <w:szCs w:val="24"/>
          <w:rtl/>
        </w:rPr>
        <w:t>ו</w:t>
      </w:r>
      <w:r w:rsidRPr="00E7463F">
        <w:rPr>
          <w:rFonts w:cs="David"/>
          <w:szCs w:val="24"/>
          <w:rtl/>
        </w:rPr>
        <w:t>דש, ולא נמצא בהן אחד שהלשין על חברו</w:t>
      </w:r>
      <w:r w:rsidR="00A629E7">
        <w:rPr>
          <w:rFonts w:cs="David" w:hint="cs"/>
          <w:szCs w:val="24"/>
          <w:rtl/>
        </w:rPr>
        <w:t>.</w:t>
      </w:r>
      <w:r w:rsidR="00FB540A">
        <w:rPr>
          <w:rStyle w:val="a5"/>
          <w:rFonts w:cs="David"/>
          <w:szCs w:val="24"/>
          <w:rtl/>
        </w:rPr>
        <w:footnoteReference w:id="7"/>
      </w:r>
    </w:p>
    <w:p w14:paraId="101112C5" w14:textId="77777777" w:rsidR="00E7463F" w:rsidRDefault="00E7463F" w:rsidP="00A629E7">
      <w:pPr>
        <w:spacing w:line="320" w:lineRule="atLeast"/>
        <w:jc w:val="both"/>
        <w:rPr>
          <w:rFonts w:cs="David" w:hint="cs"/>
          <w:szCs w:val="24"/>
          <w:rtl/>
        </w:rPr>
      </w:pPr>
      <w:r w:rsidRPr="00E7463F">
        <w:rPr>
          <w:rFonts w:cs="David"/>
          <w:szCs w:val="24"/>
          <w:rtl/>
        </w:rPr>
        <w:t>ולא נמצא אחד מהן פרוץ בערוה, שנאמר</w:t>
      </w:r>
      <w:r w:rsidR="00A629E7">
        <w:rPr>
          <w:rFonts w:cs="David" w:hint="cs"/>
          <w:szCs w:val="24"/>
          <w:rtl/>
        </w:rPr>
        <w:t>:</w:t>
      </w:r>
      <w:r w:rsidRPr="00E7463F">
        <w:rPr>
          <w:rFonts w:cs="David"/>
          <w:szCs w:val="24"/>
          <w:rtl/>
        </w:rPr>
        <w:t xml:space="preserve"> </w:t>
      </w:r>
      <w:r w:rsidR="00A629E7">
        <w:rPr>
          <w:rFonts w:cs="David" w:hint="cs"/>
          <w:szCs w:val="24"/>
          <w:rtl/>
        </w:rPr>
        <w:t>"</w:t>
      </w:r>
      <w:r w:rsidRPr="00E7463F">
        <w:rPr>
          <w:rFonts w:cs="David"/>
          <w:szCs w:val="24"/>
          <w:rtl/>
        </w:rPr>
        <w:t>ויצא בן אשה ישראלית</w:t>
      </w:r>
      <w:r w:rsidR="00A629E7">
        <w:rPr>
          <w:rFonts w:cs="David" w:hint="cs"/>
          <w:szCs w:val="24"/>
          <w:rtl/>
        </w:rPr>
        <w:t xml:space="preserve"> והוא בן איש מצרי ...</w:t>
      </w:r>
      <w:r w:rsidRPr="00E7463F">
        <w:rPr>
          <w:rFonts w:cs="David"/>
          <w:szCs w:val="24"/>
          <w:rtl/>
        </w:rPr>
        <w:t xml:space="preserve"> ויקוב בן האשה הישראלית</w:t>
      </w:r>
      <w:r w:rsidR="00A629E7">
        <w:rPr>
          <w:rFonts w:cs="David" w:hint="cs"/>
          <w:szCs w:val="24"/>
          <w:rtl/>
        </w:rPr>
        <w:t xml:space="preserve"> וכו' " </w:t>
      </w:r>
      <w:r w:rsidR="00A629E7" w:rsidRPr="00E7463F">
        <w:rPr>
          <w:rFonts w:cs="David"/>
          <w:szCs w:val="24"/>
          <w:rtl/>
        </w:rPr>
        <w:t>(ויקרא כד</w:t>
      </w:r>
      <w:r w:rsidR="00A629E7">
        <w:rPr>
          <w:rFonts w:cs="David" w:hint="cs"/>
          <w:szCs w:val="24"/>
          <w:rtl/>
        </w:rPr>
        <w:t xml:space="preserve"> י-יא</w:t>
      </w:r>
      <w:r w:rsidR="00A629E7" w:rsidRPr="00E7463F">
        <w:rPr>
          <w:rFonts w:cs="David"/>
          <w:szCs w:val="24"/>
          <w:rtl/>
        </w:rPr>
        <w:t>)</w:t>
      </w:r>
      <w:r w:rsidRPr="00E7463F">
        <w:rPr>
          <w:rFonts w:cs="David"/>
          <w:szCs w:val="24"/>
          <w:rtl/>
        </w:rPr>
        <w:t>, להודיע שבחן של ישראל, שלא נמצא בהם אלא זו ופירסמה הכתוב</w:t>
      </w:r>
      <w:r w:rsidR="00A629E7">
        <w:rPr>
          <w:rFonts w:cs="David" w:hint="cs"/>
          <w:szCs w:val="24"/>
          <w:rtl/>
        </w:rPr>
        <w:t>.</w:t>
      </w:r>
      <w:r w:rsidR="00595E59">
        <w:rPr>
          <w:rStyle w:val="a5"/>
          <w:rFonts w:cs="David"/>
          <w:szCs w:val="24"/>
          <w:rtl/>
        </w:rPr>
        <w:footnoteReference w:id="8"/>
      </w:r>
    </w:p>
    <w:p w14:paraId="7A09BD58" w14:textId="77777777" w:rsidR="00127657" w:rsidRDefault="00127657" w:rsidP="00557822">
      <w:pPr>
        <w:spacing w:before="240" w:line="320" w:lineRule="atLeast"/>
        <w:rPr>
          <w:rFonts w:cs="Arial"/>
          <w:b/>
          <w:bCs/>
          <w:szCs w:val="24"/>
          <w:rtl/>
        </w:rPr>
      </w:pPr>
      <w:r>
        <w:rPr>
          <w:rFonts w:cs="Arial"/>
          <w:b/>
          <w:bCs/>
          <w:szCs w:val="24"/>
          <w:rtl/>
        </w:rPr>
        <w:lastRenderedPageBreak/>
        <w:t>שמות רבה (שנאן) א כח "וירא איש מצרי מכה איש עברי"</w:t>
      </w:r>
      <w:r w:rsidR="00C53F68">
        <w:rPr>
          <w:rFonts w:cs="Arial" w:hint="cs"/>
          <w:b/>
          <w:bCs/>
          <w:szCs w:val="24"/>
          <w:rtl/>
        </w:rPr>
        <w:t xml:space="preserve"> </w:t>
      </w:r>
      <w:r w:rsidR="002D0AFE">
        <w:rPr>
          <w:rFonts w:cs="Arial"/>
          <w:b/>
          <w:bCs/>
          <w:szCs w:val="24"/>
          <w:rtl/>
        </w:rPr>
        <w:t>–</w:t>
      </w:r>
      <w:r w:rsidR="00C53F68">
        <w:rPr>
          <w:rFonts w:cs="Arial" w:hint="cs"/>
          <w:b/>
          <w:bCs/>
          <w:szCs w:val="24"/>
          <w:rtl/>
        </w:rPr>
        <w:t xml:space="preserve"> </w:t>
      </w:r>
      <w:r w:rsidR="002D0AFE">
        <w:rPr>
          <w:rFonts w:cs="Arial" w:hint="cs"/>
          <w:b/>
          <w:bCs/>
          <w:szCs w:val="24"/>
          <w:rtl/>
        </w:rPr>
        <w:t>שלא גילו את הסוד</w:t>
      </w:r>
    </w:p>
    <w:p w14:paraId="62B1D87F" w14:textId="77777777" w:rsidR="00127657" w:rsidRDefault="00127657" w:rsidP="00127657">
      <w:pPr>
        <w:spacing w:line="320" w:lineRule="atLeast"/>
        <w:jc w:val="both"/>
        <w:rPr>
          <w:rFonts w:cs="David" w:hint="cs"/>
          <w:szCs w:val="24"/>
          <w:rtl/>
        </w:rPr>
      </w:pPr>
      <w:r>
        <w:rPr>
          <w:rFonts w:cs="David"/>
          <w:szCs w:val="24"/>
          <w:rtl/>
        </w:rPr>
        <w:t>אמר רב הונא בשם בר קפרא: בשביל ד' דברים נגאלו ישראל ממצרים, שלא שינו את שמם ושלא שינו את לשונם ושלא גילו סודם ושלא הפקירו נשותיהן.</w:t>
      </w:r>
      <w:r w:rsidR="00537FEB">
        <w:rPr>
          <w:rStyle w:val="a5"/>
          <w:rFonts w:cs="David"/>
          <w:szCs w:val="24"/>
          <w:rtl/>
        </w:rPr>
        <w:footnoteReference w:id="9"/>
      </w:r>
    </w:p>
    <w:p w14:paraId="5BCB5FF8" w14:textId="77777777" w:rsidR="00127657" w:rsidRDefault="00127657" w:rsidP="00557822">
      <w:pPr>
        <w:spacing w:before="240" w:line="320" w:lineRule="atLeast"/>
        <w:rPr>
          <w:rFonts w:cs="Arial"/>
          <w:b/>
          <w:bCs/>
          <w:szCs w:val="24"/>
          <w:rtl/>
        </w:rPr>
      </w:pPr>
      <w:r>
        <w:rPr>
          <w:rFonts w:cs="Arial"/>
          <w:b/>
          <w:bCs/>
          <w:szCs w:val="24"/>
          <w:rtl/>
        </w:rPr>
        <w:t>במדבר רבה כ כב "וישב ישראל בשטים ויחל העם לזנות"</w:t>
      </w:r>
      <w:r w:rsidR="00E06B64">
        <w:rPr>
          <w:rFonts w:cs="Arial" w:hint="cs"/>
          <w:b/>
          <w:bCs/>
          <w:szCs w:val="24"/>
          <w:rtl/>
        </w:rPr>
        <w:t xml:space="preserve"> </w:t>
      </w:r>
      <w:r w:rsidR="00E06B64">
        <w:rPr>
          <w:rFonts w:cs="Arial"/>
          <w:b/>
          <w:bCs/>
          <w:szCs w:val="24"/>
          <w:rtl/>
        </w:rPr>
        <w:t>–</w:t>
      </w:r>
      <w:r w:rsidR="00E06B64">
        <w:rPr>
          <w:rFonts w:cs="Arial" w:hint="cs"/>
          <w:b/>
          <w:bCs/>
          <w:szCs w:val="24"/>
          <w:rtl/>
        </w:rPr>
        <w:t xml:space="preserve"> חזרה לארבעה הראשונים</w:t>
      </w:r>
    </w:p>
    <w:p w14:paraId="242D9326" w14:textId="77777777" w:rsidR="00127657" w:rsidRDefault="00127657" w:rsidP="000F6AB0">
      <w:pPr>
        <w:spacing w:line="320" w:lineRule="atLeast"/>
        <w:jc w:val="both"/>
        <w:rPr>
          <w:rFonts w:cs="David" w:hint="cs"/>
          <w:szCs w:val="24"/>
          <w:rtl/>
        </w:rPr>
      </w:pPr>
      <w:r>
        <w:rPr>
          <w:rFonts w:cs="David"/>
          <w:szCs w:val="24"/>
          <w:rtl/>
        </w:rPr>
        <w:t>שנו רבותינו: בזכות ד' דברים נגאלו ישראל ממצרים: שלא שינו את שמותן, שלא שינו את לשונם, ולא גילו מסטורין שלהם, שמשה אמר להם: "ושאלה אשה משכנתה כלי כסף וכלי זהב" והיה הדבר הזה מופקד אצלם י"ב חדש ולא גילה אחד מהם למצרים. ולא נפרצו בעריות, שכן כתיב "גן נעול אחותי כלה".</w:t>
      </w:r>
      <w:r w:rsidR="006F0A16">
        <w:rPr>
          <w:rStyle w:val="a5"/>
          <w:rFonts w:cs="David"/>
          <w:szCs w:val="24"/>
          <w:rtl/>
        </w:rPr>
        <w:footnoteReference w:id="10"/>
      </w:r>
    </w:p>
    <w:p w14:paraId="0372DB6C" w14:textId="77777777" w:rsidR="00FE4777" w:rsidRPr="00FE4777" w:rsidRDefault="00FE4777" w:rsidP="006F0A16">
      <w:pPr>
        <w:pStyle w:val="ab"/>
        <w:rPr>
          <w:rtl/>
        </w:rPr>
      </w:pPr>
      <w:r w:rsidRPr="00FE4777">
        <w:rPr>
          <w:rtl/>
        </w:rPr>
        <w:t>אליהו רבה (איש שלום) פרשה כא</w:t>
      </w:r>
      <w:r w:rsidR="00E06B64">
        <w:rPr>
          <w:rFonts w:hint="cs"/>
          <w:rtl/>
        </w:rPr>
        <w:t xml:space="preserve"> </w:t>
      </w:r>
      <w:r w:rsidR="00E06B64">
        <w:rPr>
          <w:rtl/>
        </w:rPr>
        <w:t>–</w:t>
      </w:r>
      <w:r w:rsidR="00E06B64">
        <w:rPr>
          <w:rFonts w:hint="cs"/>
          <w:rtl/>
        </w:rPr>
        <w:t xml:space="preserve"> שמירה על לשון הקודש</w:t>
      </w:r>
    </w:p>
    <w:p w14:paraId="68585DB4" w14:textId="77777777" w:rsidR="00FE4777" w:rsidRDefault="00FE4777" w:rsidP="006F0A16">
      <w:pPr>
        <w:spacing w:line="320" w:lineRule="atLeast"/>
        <w:jc w:val="both"/>
        <w:rPr>
          <w:rFonts w:cs="David" w:hint="cs"/>
          <w:szCs w:val="24"/>
          <w:rtl/>
        </w:rPr>
      </w:pPr>
      <w:r w:rsidRPr="00FE4777">
        <w:rPr>
          <w:rFonts w:cs="David"/>
          <w:szCs w:val="24"/>
          <w:rtl/>
        </w:rPr>
        <w:t>נתקבצו וישבו, שהיו כולם אגודה אחת, כרתו ברית שיעשו גמילות חסדים זה עם זה, וישמרו בלבבם ברית אברהם יצחק ויעקב, שלא יניחו לשון בית יעקב אביהם וילמדו לשון מצרים, מפני דרכי עבודה זרה. כאיזה צד עבדו ישראל את אבינו שבשמים במצרים</w:t>
      </w:r>
      <w:r w:rsidR="006F0A16">
        <w:rPr>
          <w:rFonts w:cs="David" w:hint="cs"/>
          <w:szCs w:val="24"/>
          <w:rtl/>
        </w:rPr>
        <w:t>?</w:t>
      </w:r>
      <w:r w:rsidRPr="00FE4777">
        <w:rPr>
          <w:rFonts w:cs="David"/>
          <w:szCs w:val="24"/>
          <w:rtl/>
        </w:rPr>
        <w:t xml:space="preserve"> שלא שינו את לשונם, והיו המצריים אומרים להם</w:t>
      </w:r>
      <w:r w:rsidR="006F0A16">
        <w:rPr>
          <w:rFonts w:cs="David" w:hint="cs"/>
          <w:szCs w:val="24"/>
          <w:rtl/>
        </w:rPr>
        <w:t>:</w:t>
      </w:r>
      <w:r w:rsidRPr="00FE4777">
        <w:rPr>
          <w:rFonts w:cs="David"/>
          <w:szCs w:val="24"/>
          <w:rtl/>
        </w:rPr>
        <w:t xml:space="preserve"> למה אתם עובדים א</w:t>
      </w:r>
      <w:r w:rsidR="006F0A16">
        <w:rPr>
          <w:rFonts w:cs="David" w:hint="cs"/>
          <w:szCs w:val="24"/>
          <w:rtl/>
        </w:rPr>
        <w:t>ו</w:t>
      </w:r>
      <w:r w:rsidRPr="00FE4777">
        <w:rPr>
          <w:rFonts w:cs="David"/>
          <w:szCs w:val="24"/>
          <w:rtl/>
        </w:rPr>
        <w:t>תו</w:t>
      </w:r>
      <w:r w:rsidR="006F0A16">
        <w:rPr>
          <w:rFonts w:cs="David" w:hint="cs"/>
          <w:szCs w:val="24"/>
          <w:rtl/>
        </w:rPr>
        <w:t>?</w:t>
      </w:r>
      <w:r w:rsidRPr="00FE4777">
        <w:rPr>
          <w:rFonts w:cs="David"/>
          <w:szCs w:val="24"/>
          <w:rtl/>
        </w:rPr>
        <w:t xml:space="preserve"> אם תעבדו אלהי מצרים</w:t>
      </w:r>
      <w:r w:rsidR="006F0A16">
        <w:rPr>
          <w:rFonts w:cs="David" w:hint="cs"/>
          <w:szCs w:val="24"/>
          <w:rtl/>
        </w:rPr>
        <w:t>,</w:t>
      </w:r>
      <w:r w:rsidRPr="00FE4777">
        <w:rPr>
          <w:rFonts w:cs="David"/>
          <w:szCs w:val="24"/>
          <w:rtl/>
        </w:rPr>
        <w:t xml:space="preserve"> יקל עבודתו מכם</w:t>
      </w:r>
      <w:r w:rsidR="006F0A16">
        <w:rPr>
          <w:rFonts w:cs="David" w:hint="cs"/>
          <w:szCs w:val="24"/>
          <w:rtl/>
        </w:rPr>
        <w:t>.</w:t>
      </w:r>
      <w:r w:rsidRPr="00FE4777">
        <w:rPr>
          <w:rFonts w:cs="David"/>
          <w:szCs w:val="24"/>
          <w:rtl/>
        </w:rPr>
        <w:t xml:space="preserve"> משיבין ישראל ואומרים להם</w:t>
      </w:r>
      <w:r w:rsidR="006F0A16">
        <w:rPr>
          <w:rFonts w:cs="David" w:hint="cs"/>
          <w:szCs w:val="24"/>
          <w:rtl/>
        </w:rPr>
        <w:t>:</w:t>
      </w:r>
      <w:r w:rsidRPr="00FE4777">
        <w:rPr>
          <w:rFonts w:cs="David"/>
          <w:szCs w:val="24"/>
          <w:rtl/>
        </w:rPr>
        <w:t xml:space="preserve"> שמא עזב אברהם יצחק ויעקב את אלהינו שבשמים שיעזבו בניהן אחריהן</w:t>
      </w:r>
      <w:r w:rsidR="006F0A16">
        <w:rPr>
          <w:rFonts w:cs="David" w:hint="cs"/>
          <w:szCs w:val="24"/>
          <w:rtl/>
        </w:rPr>
        <w:t>?</w:t>
      </w:r>
      <w:r w:rsidR="00712B7F">
        <w:rPr>
          <w:rStyle w:val="a5"/>
          <w:rFonts w:cs="David"/>
          <w:szCs w:val="24"/>
          <w:rtl/>
        </w:rPr>
        <w:footnoteReference w:id="11"/>
      </w:r>
    </w:p>
    <w:p w14:paraId="210FA752" w14:textId="77777777" w:rsidR="00462E53" w:rsidRDefault="00462E53" w:rsidP="00712B7F">
      <w:pPr>
        <w:pStyle w:val="ab"/>
        <w:rPr>
          <w:rtl/>
        </w:rPr>
      </w:pPr>
      <w:r>
        <w:rPr>
          <w:rtl/>
        </w:rPr>
        <w:t>פסיקתא זוטרתא (לקח טוב) שמות פרק ו</w:t>
      </w:r>
      <w:r w:rsidR="002A2C7A">
        <w:rPr>
          <w:rFonts w:hint="cs"/>
          <w:rtl/>
        </w:rPr>
        <w:t xml:space="preserve"> </w:t>
      </w:r>
      <w:r w:rsidR="002A2C7A">
        <w:rPr>
          <w:rtl/>
        </w:rPr>
        <w:t>–</w:t>
      </w:r>
      <w:r w:rsidR="002A2C7A">
        <w:rPr>
          <w:rFonts w:hint="cs"/>
          <w:rtl/>
        </w:rPr>
        <w:t xml:space="preserve"> שתי סיבות חדשות</w:t>
      </w:r>
    </w:p>
    <w:p w14:paraId="7092C1F6" w14:textId="77777777" w:rsidR="00462E53" w:rsidRDefault="00462E53" w:rsidP="00172725">
      <w:pPr>
        <w:pStyle w:val="ac"/>
        <w:rPr>
          <w:rFonts w:hint="cs"/>
          <w:rtl/>
        </w:rPr>
      </w:pPr>
      <w:r>
        <w:rPr>
          <w:rtl/>
        </w:rPr>
        <w:t>והוצאתי אתכם, והצלתי אתכם, וגאלתי אתכם, ולקחתי אתכם, כנגד ד' זכיות שבידם</w:t>
      </w:r>
      <w:r w:rsidR="00172725">
        <w:rPr>
          <w:rFonts w:hint="cs"/>
          <w:rtl/>
        </w:rPr>
        <w:t>:</w:t>
      </w:r>
      <w:r>
        <w:rPr>
          <w:rtl/>
        </w:rPr>
        <w:t xml:space="preserve"> שלא שינו את לשונם, ולא חילפו את שמלותם, ולא גילו את סודם, דכתי</w:t>
      </w:r>
      <w:r w:rsidR="00172725">
        <w:rPr>
          <w:rFonts w:hint="cs"/>
          <w:rtl/>
        </w:rPr>
        <w:t>ב: "</w:t>
      </w:r>
      <w:r>
        <w:rPr>
          <w:rtl/>
        </w:rPr>
        <w:t>ושאלה אשה משכנתה</w:t>
      </w:r>
      <w:r w:rsidR="00172725">
        <w:rPr>
          <w:rFonts w:hint="cs"/>
          <w:rtl/>
        </w:rPr>
        <w:t>"</w:t>
      </w:r>
      <w:r>
        <w:rPr>
          <w:rtl/>
        </w:rPr>
        <w:t xml:space="preserve"> (שמות ג כב), ולא בטלו ברית מילה.</w:t>
      </w:r>
      <w:r w:rsidR="00C32A6A">
        <w:rPr>
          <w:rStyle w:val="a5"/>
          <w:rtl/>
        </w:rPr>
        <w:footnoteReference w:id="12"/>
      </w:r>
    </w:p>
    <w:p w14:paraId="4927FE04" w14:textId="77777777" w:rsidR="00127657" w:rsidRDefault="00127657" w:rsidP="00557822">
      <w:pPr>
        <w:spacing w:before="240" w:line="320" w:lineRule="atLeast"/>
        <w:rPr>
          <w:rFonts w:cs="Arial"/>
          <w:b/>
          <w:bCs/>
          <w:szCs w:val="24"/>
          <w:rtl/>
        </w:rPr>
      </w:pPr>
      <w:r>
        <w:rPr>
          <w:rFonts w:cs="Arial"/>
          <w:b/>
          <w:bCs/>
          <w:szCs w:val="24"/>
          <w:rtl/>
        </w:rPr>
        <w:lastRenderedPageBreak/>
        <w:t>שיר השירים רבה ב יט (סדרא תנינא) - "קול דודי הנה זה בא מדלג על ההרים"</w:t>
      </w:r>
      <w:r w:rsidR="00425504">
        <w:rPr>
          <w:rFonts w:cs="Arial" w:hint="cs"/>
          <w:b/>
          <w:bCs/>
          <w:szCs w:val="24"/>
          <w:rtl/>
        </w:rPr>
        <w:t xml:space="preserve"> </w:t>
      </w:r>
      <w:r>
        <w:rPr>
          <w:rStyle w:val="a5"/>
          <w:rFonts w:cs="Arial"/>
          <w:b/>
          <w:bCs/>
          <w:szCs w:val="24"/>
          <w:rtl/>
        </w:rPr>
        <w:footnoteReference w:id="13"/>
      </w:r>
    </w:p>
    <w:p w14:paraId="1E48BED7" w14:textId="77777777" w:rsidR="00127657" w:rsidRDefault="00127657" w:rsidP="00127657">
      <w:pPr>
        <w:spacing w:line="320" w:lineRule="atLeast"/>
        <w:jc w:val="both"/>
        <w:rPr>
          <w:rFonts w:cs="David"/>
          <w:szCs w:val="24"/>
          <w:rtl/>
        </w:rPr>
      </w:pPr>
      <w:r>
        <w:rPr>
          <w:rFonts w:cs="David"/>
          <w:szCs w:val="24"/>
          <w:rtl/>
        </w:rPr>
        <w:t>רבי יהודה ורבי נחמיה ורבנן. ר' יהודה אומר: "קול דודי הנה זה בא" - זה משה. בשעה שבא ואמר לישראל: בח</w:t>
      </w:r>
      <w:r w:rsidR="0055588D">
        <w:rPr>
          <w:rFonts w:cs="David" w:hint="cs"/>
          <w:szCs w:val="24"/>
          <w:rtl/>
        </w:rPr>
        <w:t>ו</w:t>
      </w:r>
      <w:r>
        <w:rPr>
          <w:rFonts w:cs="David"/>
          <w:szCs w:val="24"/>
          <w:rtl/>
        </w:rPr>
        <w:t>דש זה אתם נגאלין, אמרו לו: משה רבנו, היאך אנו נגאלין? והלא אמר הקב"ה לאברהם</w:t>
      </w:r>
      <w:r w:rsidR="0055588D">
        <w:rPr>
          <w:rFonts w:cs="David" w:hint="cs"/>
          <w:szCs w:val="24"/>
          <w:rtl/>
        </w:rPr>
        <w:t>:</w:t>
      </w:r>
      <w:r>
        <w:rPr>
          <w:rFonts w:cs="David"/>
          <w:szCs w:val="24"/>
          <w:rtl/>
        </w:rPr>
        <w:t xml:space="preserve"> "ועבדום וענו אותם ארבע מאות שנה" ועדיין אין בידינו אלא מאתים ועשר שנה! אמר להם: הואיל והוא חפץ בגאולתכם אינו מביט בחשבונותיכם, אלא "מדלג על ההרים". אין הרים וגבעות האמורין כאן אלא קצים ועיבורים. מדלג על החשבונות ועל הקצים ועיבורים ובח</w:t>
      </w:r>
      <w:r w:rsidR="00162957">
        <w:rPr>
          <w:rFonts w:cs="David" w:hint="cs"/>
          <w:szCs w:val="24"/>
          <w:rtl/>
        </w:rPr>
        <w:t>ו</w:t>
      </w:r>
      <w:r>
        <w:rPr>
          <w:rFonts w:cs="David"/>
          <w:szCs w:val="24"/>
          <w:rtl/>
        </w:rPr>
        <w:t>דש הזה אתם נגאלין, שנאמר</w:t>
      </w:r>
      <w:r w:rsidR="00462E53">
        <w:rPr>
          <w:rFonts w:cs="David" w:hint="cs"/>
          <w:szCs w:val="24"/>
          <w:rtl/>
        </w:rPr>
        <w:t>:</w:t>
      </w:r>
      <w:r>
        <w:rPr>
          <w:rFonts w:cs="David"/>
          <w:szCs w:val="24"/>
          <w:rtl/>
        </w:rPr>
        <w:t xml:space="preserve"> "הח</w:t>
      </w:r>
      <w:r w:rsidR="00462E53">
        <w:rPr>
          <w:rFonts w:cs="David" w:hint="cs"/>
          <w:szCs w:val="24"/>
          <w:rtl/>
        </w:rPr>
        <w:t>ו</w:t>
      </w:r>
      <w:r>
        <w:rPr>
          <w:rFonts w:cs="David"/>
          <w:szCs w:val="24"/>
          <w:rtl/>
        </w:rPr>
        <w:t>דש הזה לכם ראש חדשים".</w:t>
      </w:r>
    </w:p>
    <w:p w14:paraId="67CDFA59" w14:textId="77777777" w:rsidR="00127657" w:rsidRDefault="00127657" w:rsidP="00127657">
      <w:pPr>
        <w:spacing w:line="320" w:lineRule="atLeast"/>
        <w:jc w:val="both"/>
        <w:rPr>
          <w:rFonts w:cs="David"/>
          <w:szCs w:val="24"/>
          <w:rtl/>
        </w:rPr>
      </w:pPr>
      <w:r>
        <w:rPr>
          <w:rFonts w:cs="David"/>
          <w:szCs w:val="24"/>
          <w:rtl/>
        </w:rPr>
        <w:t>ר' נחמיה אמר</w:t>
      </w:r>
      <w:r w:rsidR="00162957">
        <w:rPr>
          <w:rFonts w:cs="David" w:hint="cs"/>
          <w:szCs w:val="24"/>
          <w:rtl/>
        </w:rPr>
        <w:t>:</w:t>
      </w:r>
      <w:r>
        <w:rPr>
          <w:rFonts w:cs="David"/>
          <w:szCs w:val="24"/>
          <w:rtl/>
        </w:rPr>
        <w:t xml:space="preserve"> </w:t>
      </w:r>
      <w:r w:rsidR="00162957">
        <w:rPr>
          <w:rFonts w:cs="David" w:hint="cs"/>
          <w:szCs w:val="24"/>
          <w:rtl/>
        </w:rPr>
        <w:t>"</w:t>
      </w:r>
      <w:r>
        <w:rPr>
          <w:rFonts w:cs="David"/>
          <w:szCs w:val="24"/>
          <w:rtl/>
        </w:rPr>
        <w:t>קול דודי הנה זה בא</w:t>
      </w:r>
      <w:r w:rsidR="00162957">
        <w:rPr>
          <w:rFonts w:cs="David" w:hint="cs"/>
          <w:szCs w:val="24"/>
          <w:rtl/>
        </w:rPr>
        <w:t>" -</w:t>
      </w:r>
      <w:r>
        <w:rPr>
          <w:rFonts w:cs="David"/>
          <w:szCs w:val="24"/>
          <w:rtl/>
        </w:rPr>
        <w:t xml:space="preserve"> זה משה. בשעה שאמר לישראל: בחדש הזה אתם נגאלין, אמרו לו: משה רבנו, היאך אנו נגאלין? והלא אין בידינו מעשים טובים! אמר להם הואיל וחפץ בגאולתכם אינו מביט במעשיכם הרעים, ובמי הוא מביט בצדיקים שבכם ובמעשיהם כגון עמרם ובית דינו.</w:t>
      </w:r>
    </w:p>
    <w:p w14:paraId="640A03AB" w14:textId="77777777" w:rsidR="00127657" w:rsidRDefault="00127657" w:rsidP="00127657">
      <w:pPr>
        <w:spacing w:line="320" w:lineRule="atLeast"/>
        <w:jc w:val="both"/>
        <w:rPr>
          <w:rFonts w:cs="David"/>
          <w:szCs w:val="24"/>
          <w:rtl/>
        </w:rPr>
      </w:pPr>
      <w:r>
        <w:rPr>
          <w:rFonts w:cs="David"/>
          <w:szCs w:val="24"/>
          <w:rtl/>
        </w:rPr>
        <w:t xml:space="preserve">רבנן אמרי: קול דודי הנה זה בא </w:t>
      </w:r>
      <w:r w:rsidR="00162957">
        <w:rPr>
          <w:rFonts w:cs="David" w:hint="cs"/>
          <w:szCs w:val="24"/>
          <w:rtl/>
        </w:rPr>
        <w:t xml:space="preserve">- </w:t>
      </w:r>
      <w:r>
        <w:rPr>
          <w:rFonts w:cs="David"/>
          <w:szCs w:val="24"/>
          <w:rtl/>
        </w:rPr>
        <w:t>זה משה. בשעה שבא ואמר לישראל: בחדש הזה אתם נגאלין, אמרו לו: משה רבנו, היאך אנו נגאלין? וכל מצרים מטונפת מעבודת כוכבים שלנו! אמר להם: הואיל והוא חפץ בגאולתכם אינו מביט בעבודת כוכבים שלכם אלא מדלג על ההרים ואין הרים אלא עבודת כוכבים שנאמר: "על ראשי ההרים יזבחו ועל הגבעות יקטרו" (הושע ד'). ובח</w:t>
      </w:r>
      <w:r w:rsidR="00FD59D7">
        <w:rPr>
          <w:rFonts w:cs="David" w:hint="cs"/>
          <w:szCs w:val="24"/>
          <w:rtl/>
        </w:rPr>
        <w:t>ו</w:t>
      </w:r>
      <w:r>
        <w:rPr>
          <w:rFonts w:cs="David"/>
          <w:szCs w:val="24"/>
          <w:rtl/>
        </w:rPr>
        <w:t>דש הזה אתם נגאלים שנאמר "הח</w:t>
      </w:r>
      <w:r w:rsidR="00FD59D7">
        <w:rPr>
          <w:rFonts w:cs="David" w:hint="cs"/>
          <w:szCs w:val="24"/>
          <w:rtl/>
        </w:rPr>
        <w:t>ו</w:t>
      </w:r>
      <w:r>
        <w:rPr>
          <w:rFonts w:cs="David"/>
          <w:szCs w:val="24"/>
          <w:rtl/>
        </w:rPr>
        <w:t>דש הזה לכם".</w:t>
      </w:r>
      <w:r>
        <w:rPr>
          <w:rStyle w:val="a5"/>
          <w:rFonts w:cs="David"/>
          <w:szCs w:val="24"/>
          <w:rtl/>
        </w:rPr>
        <w:t xml:space="preserve"> </w:t>
      </w:r>
      <w:r>
        <w:rPr>
          <w:rStyle w:val="a5"/>
          <w:rFonts w:cs="David"/>
          <w:szCs w:val="24"/>
          <w:rtl/>
        </w:rPr>
        <w:footnoteReference w:id="14"/>
      </w:r>
    </w:p>
    <w:p w14:paraId="6F3BA111" w14:textId="77777777" w:rsidR="00127657" w:rsidRDefault="00127657" w:rsidP="00127657">
      <w:pPr>
        <w:spacing w:before="240" w:line="320" w:lineRule="atLeast"/>
        <w:rPr>
          <w:rFonts w:cs="Arial"/>
          <w:b/>
          <w:bCs/>
          <w:szCs w:val="24"/>
        </w:rPr>
      </w:pPr>
      <w:r>
        <w:rPr>
          <w:rFonts w:cs="Arial"/>
          <w:b/>
          <w:bCs/>
          <w:szCs w:val="24"/>
          <w:rtl/>
        </w:rPr>
        <w:t>שיר השירים רבה פרשה ב סימן ו' - "כשושנה בין החוחים"</w:t>
      </w:r>
    </w:p>
    <w:p w14:paraId="5D9F033C" w14:textId="77777777" w:rsidR="00127657" w:rsidRDefault="00127657" w:rsidP="00127657">
      <w:pPr>
        <w:spacing w:line="320" w:lineRule="atLeast"/>
        <w:jc w:val="both"/>
        <w:rPr>
          <w:rFonts w:cs="David" w:hint="cs"/>
          <w:szCs w:val="24"/>
          <w:rtl/>
        </w:rPr>
      </w:pPr>
      <w:r>
        <w:rPr>
          <w:rFonts w:cs="David"/>
          <w:szCs w:val="24"/>
          <w:rtl/>
        </w:rPr>
        <w:t xml:space="preserve">ר' אליעזר פתר קרייה [הפסוק] בגאולת מצרים. מה שושנה זו כשהיא נתונה בין החוחים קשה לבעלה להילקט, כך גאולתן של ישראל היתה קשה לפני הקב"ה. זהו שכתוב: "או הנסה א-להים לבא לקחת לו גוי מקרב גוי". ר' יהושע בשם ר' חנן אמר: גוי מקרב עם ועם מקרב גוי אין כתיב כאן, אלא גוי מקרב גוי. שהיו אלו ערלים ואלו ערלים, אלו מגדלין בלורית ואלו מגדלין בלורית, אלו לובשי כלאים ואלו לובשי כלאים. אם כן לא היתה מדת הדין נותנת שיגאלו ישראל לעולם! אמר ר' שמואל בר נחמן: אילולי שאסר הקב"ה עצמו בשבועה לא היו ישראל נגאלין לעולם. זהו שכתוב: "לכן אמור לבני ישראל אני ה' והוצאתי אתכם מתחת סבלות מצרים" ואין לכן אלא שבועה ... </w:t>
      </w:r>
      <w:r>
        <w:rPr>
          <w:rFonts w:cs="David"/>
          <w:sz w:val="20"/>
          <w:szCs w:val="24"/>
          <w:rtl/>
        </w:rPr>
        <w:t>א"ר יודן: מ"לבא לקחת גוי" עד "ובמוראים גדולים" שבעים ושתים אותיות ... א"ר אבין: בשמו גאלם, ששמו של הקב"ה שבעים ושתים אותיות</w:t>
      </w:r>
      <w:r>
        <w:rPr>
          <w:rFonts w:cs="David"/>
          <w:szCs w:val="24"/>
          <w:rtl/>
        </w:rPr>
        <w:t>.</w:t>
      </w:r>
      <w:r w:rsidR="008F67FD">
        <w:rPr>
          <w:rStyle w:val="a5"/>
          <w:rFonts w:cs="David"/>
          <w:szCs w:val="24"/>
          <w:rtl/>
        </w:rPr>
        <w:footnoteReference w:id="15"/>
      </w:r>
    </w:p>
    <w:p w14:paraId="384BEA97" w14:textId="77777777" w:rsidR="00127657" w:rsidRDefault="00127657" w:rsidP="00127657">
      <w:pPr>
        <w:pStyle w:val="ab"/>
        <w:rPr>
          <w:rtl/>
        </w:rPr>
      </w:pPr>
      <w:r>
        <w:rPr>
          <w:rtl/>
        </w:rPr>
        <w:t>שמות רבה טז ב - "משכו וקחו"</w:t>
      </w:r>
    </w:p>
    <w:p w14:paraId="53737BDF" w14:textId="77777777" w:rsidR="00127657" w:rsidRDefault="00127657" w:rsidP="00127657">
      <w:pPr>
        <w:pStyle w:val="ac"/>
        <w:rPr>
          <w:rFonts w:hint="cs"/>
          <w:rtl/>
        </w:rPr>
      </w:pPr>
      <w:r>
        <w:rPr>
          <w:rtl/>
        </w:rPr>
        <w:t>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לאלהי מצרים, לא יגאלו. לך ואמור להן שיניחו מעשיהן הרעים ולכפור בעבודת כוכבים. זהו שכתוב: "משכו וקחו לכם" - כלומר, משכו ידיכם מעבודת כוכבים וקחו לכם צאן ושחטו אלהיהם של מצרים ועשו הפסח. שבכך הקב"ה פוסח עליכם.</w:t>
      </w:r>
      <w:r w:rsidR="00425504">
        <w:rPr>
          <w:rStyle w:val="a5"/>
          <w:rtl/>
        </w:rPr>
        <w:footnoteReference w:id="16"/>
      </w:r>
    </w:p>
    <w:p w14:paraId="1063EBC3" w14:textId="77777777" w:rsidR="00390E60" w:rsidRDefault="00390E60">
      <w:pPr>
        <w:pStyle w:val="ad"/>
        <w:spacing w:before="120"/>
        <w:rPr>
          <w:rFonts w:hint="cs"/>
          <w:rtl/>
        </w:rPr>
      </w:pPr>
      <w:r>
        <w:rPr>
          <w:rFonts w:hint="cs"/>
          <w:rtl/>
        </w:rPr>
        <w:t>חג שמח</w:t>
      </w:r>
      <w:r w:rsidR="00127657">
        <w:rPr>
          <w:rFonts w:hint="cs"/>
          <w:rtl/>
        </w:rPr>
        <w:t xml:space="preserve"> וכשר</w:t>
      </w:r>
    </w:p>
    <w:p w14:paraId="645851D5" w14:textId="77777777" w:rsidR="00303567" w:rsidRDefault="00390E60" w:rsidP="00A06C14">
      <w:pPr>
        <w:pStyle w:val="ad"/>
        <w:rPr>
          <w:rFonts w:hint="cs"/>
          <w:rtl/>
        </w:rPr>
      </w:pPr>
      <w:r>
        <w:rPr>
          <w:rtl/>
        </w:rPr>
        <w:t>מחלקי המים</w:t>
      </w:r>
      <w:r>
        <w:rPr>
          <w:rFonts w:hint="cs"/>
          <w:rtl/>
        </w:rPr>
        <w:t xml:space="preserve"> </w:t>
      </w:r>
    </w:p>
    <w:p w14:paraId="2B4848D9" w14:textId="77777777" w:rsidR="00390E60" w:rsidRDefault="00127657" w:rsidP="00303567">
      <w:pPr>
        <w:pStyle w:val="ad"/>
        <w:rPr>
          <w:rFonts w:hint="cs"/>
          <w:rtl/>
        </w:rPr>
      </w:pPr>
      <w:r>
        <w:rPr>
          <w:rFonts w:hint="cs"/>
          <w:rtl/>
        </w:rPr>
        <w:t>(</w:t>
      </w:r>
      <w:r w:rsidR="00A06C14">
        <w:rPr>
          <w:rFonts w:hint="cs"/>
          <w:rtl/>
        </w:rPr>
        <w:t xml:space="preserve">רובם ככולם </w:t>
      </w:r>
      <w:r>
        <w:rPr>
          <w:rFonts w:hint="cs"/>
          <w:rtl/>
        </w:rPr>
        <w:t>מים לא שלנו</w:t>
      </w:r>
      <w:r w:rsidR="00303567">
        <w:rPr>
          <w:rFonts w:hint="cs"/>
          <w:rtl/>
        </w:rPr>
        <w:t xml:space="preserve"> ואין לאפות בהם מצה</w:t>
      </w:r>
      <w:r>
        <w:rPr>
          <w:rFonts w:hint="cs"/>
          <w:rtl/>
        </w:rPr>
        <w:t>)</w:t>
      </w:r>
    </w:p>
    <w:p w14:paraId="0F1F78F6" w14:textId="77777777" w:rsidR="00425504" w:rsidRDefault="00390E60" w:rsidP="00FD59D7">
      <w:pPr>
        <w:pStyle w:val="ad"/>
        <w:spacing w:before="120" w:line="280" w:lineRule="atLeast"/>
        <w:rPr>
          <w:rFonts w:hint="cs"/>
          <w:rtl/>
        </w:rPr>
      </w:pPr>
      <w:r w:rsidRPr="00FD59D7">
        <w:rPr>
          <w:rFonts w:hint="cs"/>
          <w:szCs w:val="22"/>
          <w:rtl/>
        </w:rPr>
        <w:t>מים אחרונים</w:t>
      </w:r>
      <w:r w:rsidR="009307DE">
        <w:rPr>
          <w:rFonts w:hint="cs"/>
          <w:szCs w:val="22"/>
          <w:rtl/>
        </w:rPr>
        <w:t xml:space="preserve"> 1</w:t>
      </w:r>
      <w:r w:rsidRPr="00FD59D7">
        <w:rPr>
          <w:rFonts w:hint="cs"/>
          <w:szCs w:val="22"/>
          <w:rtl/>
        </w:rPr>
        <w:t>:</w:t>
      </w:r>
      <w:r>
        <w:rPr>
          <w:rFonts w:hint="cs"/>
          <w:b w:val="0"/>
          <w:bCs w:val="0"/>
          <w:szCs w:val="22"/>
          <w:rtl/>
        </w:rPr>
        <w:t xml:space="preserve"> </w:t>
      </w:r>
      <w:r w:rsidR="00425504" w:rsidRPr="00425504">
        <w:rPr>
          <w:rFonts w:hint="cs"/>
          <w:b w:val="0"/>
          <w:bCs w:val="0"/>
          <w:szCs w:val="22"/>
          <w:rtl/>
        </w:rPr>
        <w:t xml:space="preserve">אחרי כל דברינו, נראה שהמדרש הקדום מכולם, </w:t>
      </w:r>
      <w:r w:rsidR="00425504" w:rsidRPr="00425504">
        <w:rPr>
          <w:rFonts w:hint="eastAsia"/>
          <w:b w:val="0"/>
          <w:bCs w:val="0"/>
          <w:szCs w:val="22"/>
          <w:rtl/>
        </w:rPr>
        <w:t>מכילתא</w:t>
      </w:r>
      <w:r w:rsidR="00425504" w:rsidRPr="00425504">
        <w:rPr>
          <w:b w:val="0"/>
          <w:bCs w:val="0"/>
          <w:szCs w:val="22"/>
          <w:rtl/>
        </w:rPr>
        <w:t xml:space="preserve"> </w:t>
      </w:r>
      <w:r w:rsidR="00425504" w:rsidRPr="00425504">
        <w:rPr>
          <w:rFonts w:hint="eastAsia"/>
          <w:b w:val="0"/>
          <w:bCs w:val="0"/>
          <w:szCs w:val="22"/>
          <w:rtl/>
        </w:rPr>
        <w:t>דרבי</w:t>
      </w:r>
      <w:r w:rsidR="00425504" w:rsidRPr="00425504">
        <w:rPr>
          <w:b w:val="0"/>
          <w:bCs w:val="0"/>
          <w:szCs w:val="22"/>
          <w:rtl/>
        </w:rPr>
        <w:t xml:space="preserve"> </w:t>
      </w:r>
      <w:r w:rsidR="00425504" w:rsidRPr="00425504">
        <w:rPr>
          <w:rFonts w:hint="eastAsia"/>
          <w:b w:val="0"/>
          <w:bCs w:val="0"/>
          <w:szCs w:val="22"/>
          <w:rtl/>
        </w:rPr>
        <w:t>ישמעאל</w:t>
      </w:r>
      <w:r w:rsidR="00425504" w:rsidRPr="00425504">
        <w:rPr>
          <w:b w:val="0"/>
          <w:bCs w:val="0"/>
          <w:szCs w:val="22"/>
          <w:rtl/>
        </w:rPr>
        <w:t xml:space="preserve"> </w:t>
      </w:r>
      <w:r w:rsidR="00425504" w:rsidRPr="00425504">
        <w:rPr>
          <w:rFonts w:hint="eastAsia"/>
          <w:b w:val="0"/>
          <w:bCs w:val="0"/>
          <w:szCs w:val="22"/>
          <w:rtl/>
        </w:rPr>
        <w:t>בא</w:t>
      </w:r>
      <w:r w:rsidR="00425504" w:rsidRPr="00425504">
        <w:rPr>
          <w:b w:val="0"/>
          <w:bCs w:val="0"/>
          <w:szCs w:val="22"/>
          <w:rtl/>
        </w:rPr>
        <w:t xml:space="preserve"> - </w:t>
      </w:r>
      <w:r w:rsidR="00425504" w:rsidRPr="00425504">
        <w:rPr>
          <w:rFonts w:hint="eastAsia"/>
          <w:b w:val="0"/>
          <w:bCs w:val="0"/>
          <w:szCs w:val="22"/>
          <w:rtl/>
        </w:rPr>
        <w:t>מס</w:t>
      </w:r>
      <w:r w:rsidR="00425504" w:rsidRPr="00425504">
        <w:rPr>
          <w:b w:val="0"/>
          <w:bCs w:val="0"/>
          <w:szCs w:val="22"/>
          <w:rtl/>
        </w:rPr>
        <w:t xml:space="preserve">' </w:t>
      </w:r>
      <w:r w:rsidR="00425504" w:rsidRPr="00425504">
        <w:rPr>
          <w:rFonts w:hint="eastAsia"/>
          <w:b w:val="0"/>
          <w:bCs w:val="0"/>
          <w:szCs w:val="22"/>
          <w:rtl/>
        </w:rPr>
        <w:t>דפסחא</w:t>
      </w:r>
      <w:r w:rsidR="00425504" w:rsidRPr="00425504">
        <w:rPr>
          <w:b w:val="0"/>
          <w:bCs w:val="0"/>
          <w:szCs w:val="22"/>
          <w:rtl/>
        </w:rPr>
        <w:t xml:space="preserve"> </w:t>
      </w:r>
      <w:r w:rsidR="00425504" w:rsidRPr="00425504">
        <w:rPr>
          <w:rFonts w:hint="eastAsia"/>
          <w:b w:val="0"/>
          <w:bCs w:val="0"/>
          <w:szCs w:val="22"/>
          <w:rtl/>
        </w:rPr>
        <w:t>פרשה</w:t>
      </w:r>
      <w:r w:rsidR="00425504" w:rsidRPr="00425504">
        <w:rPr>
          <w:b w:val="0"/>
          <w:bCs w:val="0"/>
          <w:szCs w:val="22"/>
          <w:rtl/>
        </w:rPr>
        <w:t xml:space="preserve"> </w:t>
      </w:r>
      <w:r w:rsidR="00425504" w:rsidRPr="00425504">
        <w:rPr>
          <w:rFonts w:hint="eastAsia"/>
          <w:b w:val="0"/>
          <w:bCs w:val="0"/>
          <w:szCs w:val="22"/>
          <w:rtl/>
        </w:rPr>
        <w:t>ה</w:t>
      </w:r>
      <w:r w:rsidR="00425504">
        <w:rPr>
          <w:rFonts w:hint="cs"/>
          <w:b w:val="0"/>
          <w:bCs w:val="0"/>
          <w:szCs w:val="22"/>
          <w:rtl/>
        </w:rPr>
        <w:t xml:space="preserve">, אומר בעצם את הכל </w:t>
      </w:r>
      <w:r w:rsidR="00303567">
        <w:rPr>
          <w:rFonts w:hint="cs"/>
          <w:b w:val="0"/>
          <w:bCs w:val="0"/>
          <w:szCs w:val="22"/>
          <w:rtl/>
        </w:rPr>
        <w:t>בפשטות ו</w:t>
      </w:r>
      <w:r w:rsidR="00425504">
        <w:rPr>
          <w:rFonts w:hint="cs"/>
          <w:b w:val="0"/>
          <w:bCs w:val="0"/>
          <w:szCs w:val="22"/>
          <w:rtl/>
        </w:rPr>
        <w:t>במחתא אחת. ראה שם הקטע המתחיל במילים: "</w:t>
      </w:r>
      <w:r w:rsidR="00425504" w:rsidRPr="00425504">
        <w:rPr>
          <w:rFonts w:hint="eastAsia"/>
          <w:b w:val="0"/>
          <w:bCs w:val="0"/>
          <w:szCs w:val="22"/>
          <w:rtl/>
        </w:rPr>
        <w:t>רבי</w:t>
      </w:r>
      <w:r w:rsidR="00425504" w:rsidRPr="00425504">
        <w:rPr>
          <w:b w:val="0"/>
          <w:bCs w:val="0"/>
          <w:szCs w:val="22"/>
          <w:rtl/>
        </w:rPr>
        <w:t xml:space="preserve"> </w:t>
      </w:r>
      <w:r w:rsidR="00425504" w:rsidRPr="00425504">
        <w:rPr>
          <w:rFonts w:hint="eastAsia"/>
          <w:b w:val="0"/>
          <w:bCs w:val="0"/>
          <w:szCs w:val="22"/>
          <w:rtl/>
        </w:rPr>
        <w:t>אליעזר</w:t>
      </w:r>
      <w:r w:rsidR="00425504" w:rsidRPr="00425504">
        <w:rPr>
          <w:b w:val="0"/>
          <w:bCs w:val="0"/>
          <w:szCs w:val="22"/>
          <w:rtl/>
        </w:rPr>
        <w:t xml:space="preserve"> </w:t>
      </w:r>
      <w:r w:rsidR="00425504" w:rsidRPr="00425504">
        <w:rPr>
          <w:rFonts w:hint="eastAsia"/>
          <w:b w:val="0"/>
          <w:bCs w:val="0"/>
          <w:szCs w:val="22"/>
          <w:rtl/>
        </w:rPr>
        <w:t>הקפר</w:t>
      </w:r>
      <w:r w:rsidR="00425504" w:rsidRPr="00425504">
        <w:rPr>
          <w:b w:val="0"/>
          <w:bCs w:val="0"/>
          <w:szCs w:val="22"/>
          <w:rtl/>
        </w:rPr>
        <w:t xml:space="preserve"> </w:t>
      </w:r>
      <w:r w:rsidR="00425504" w:rsidRPr="00425504">
        <w:rPr>
          <w:rFonts w:hint="eastAsia"/>
          <w:b w:val="0"/>
          <w:bCs w:val="0"/>
          <w:szCs w:val="22"/>
          <w:rtl/>
        </w:rPr>
        <w:t>ברבי</w:t>
      </w:r>
      <w:r w:rsidR="00425504" w:rsidRPr="00425504">
        <w:rPr>
          <w:b w:val="0"/>
          <w:bCs w:val="0"/>
          <w:szCs w:val="22"/>
          <w:rtl/>
        </w:rPr>
        <w:t xml:space="preserve"> </w:t>
      </w:r>
      <w:r w:rsidR="00425504" w:rsidRPr="00425504">
        <w:rPr>
          <w:rFonts w:hint="eastAsia"/>
          <w:b w:val="0"/>
          <w:bCs w:val="0"/>
          <w:szCs w:val="22"/>
          <w:rtl/>
        </w:rPr>
        <w:t>אומר</w:t>
      </w:r>
      <w:r w:rsidR="00425504">
        <w:rPr>
          <w:rFonts w:hint="cs"/>
          <w:b w:val="0"/>
          <w:bCs w:val="0"/>
          <w:szCs w:val="22"/>
          <w:rtl/>
        </w:rPr>
        <w:t>:</w:t>
      </w:r>
      <w:r w:rsidR="00425504" w:rsidRPr="00425504">
        <w:rPr>
          <w:b w:val="0"/>
          <w:bCs w:val="0"/>
          <w:szCs w:val="22"/>
          <w:rtl/>
        </w:rPr>
        <w:t xml:space="preserve"> </w:t>
      </w:r>
      <w:r w:rsidR="00425504" w:rsidRPr="00425504">
        <w:rPr>
          <w:rFonts w:hint="eastAsia"/>
          <w:b w:val="0"/>
          <w:bCs w:val="0"/>
          <w:szCs w:val="22"/>
          <w:rtl/>
        </w:rPr>
        <w:t>וכי</w:t>
      </w:r>
      <w:r w:rsidR="00425504" w:rsidRPr="00425504">
        <w:rPr>
          <w:b w:val="0"/>
          <w:bCs w:val="0"/>
          <w:szCs w:val="22"/>
          <w:rtl/>
        </w:rPr>
        <w:t xml:space="preserve"> </w:t>
      </w:r>
      <w:r w:rsidR="00425504" w:rsidRPr="00425504">
        <w:rPr>
          <w:rFonts w:hint="eastAsia"/>
          <w:b w:val="0"/>
          <w:bCs w:val="0"/>
          <w:szCs w:val="22"/>
          <w:rtl/>
        </w:rPr>
        <w:t>לא</w:t>
      </w:r>
      <w:r w:rsidR="00425504" w:rsidRPr="00425504">
        <w:rPr>
          <w:b w:val="0"/>
          <w:bCs w:val="0"/>
          <w:szCs w:val="22"/>
          <w:rtl/>
        </w:rPr>
        <w:t xml:space="preserve"> </w:t>
      </w:r>
      <w:r w:rsidR="00425504" w:rsidRPr="00425504">
        <w:rPr>
          <w:rFonts w:hint="eastAsia"/>
          <w:b w:val="0"/>
          <w:bCs w:val="0"/>
          <w:szCs w:val="22"/>
          <w:rtl/>
        </w:rPr>
        <w:t>היה</w:t>
      </w:r>
      <w:r w:rsidR="00425504" w:rsidRPr="00425504">
        <w:rPr>
          <w:b w:val="0"/>
          <w:bCs w:val="0"/>
          <w:szCs w:val="22"/>
          <w:rtl/>
        </w:rPr>
        <w:t xml:space="preserve"> </w:t>
      </w:r>
      <w:r w:rsidR="00425504" w:rsidRPr="00425504">
        <w:rPr>
          <w:rFonts w:hint="eastAsia"/>
          <w:b w:val="0"/>
          <w:bCs w:val="0"/>
          <w:szCs w:val="22"/>
          <w:rtl/>
        </w:rPr>
        <w:t>בידם</w:t>
      </w:r>
      <w:r w:rsidR="00425504" w:rsidRPr="00425504">
        <w:rPr>
          <w:b w:val="0"/>
          <w:bCs w:val="0"/>
          <w:szCs w:val="22"/>
          <w:rtl/>
        </w:rPr>
        <w:t xml:space="preserve"> </w:t>
      </w:r>
      <w:r w:rsidR="00425504" w:rsidRPr="00425504">
        <w:rPr>
          <w:rFonts w:hint="eastAsia"/>
          <w:b w:val="0"/>
          <w:bCs w:val="0"/>
          <w:szCs w:val="22"/>
          <w:rtl/>
        </w:rPr>
        <w:t>של</w:t>
      </w:r>
      <w:r w:rsidR="00425504" w:rsidRPr="00425504">
        <w:rPr>
          <w:b w:val="0"/>
          <w:bCs w:val="0"/>
          <w:szCs w:val="22"/>
          <w:rtl/>
        </w:rPr>
        <w:t xml:space="preserve"> </w:t>
      </w:r>
      <w:r w:rsidR="00425504" w:rsidRPr="00425504">
        <w:rPr>
          <w:rFonts w:hint="eastAsia"/>
          <w:b w:val="0"/>
          <w:bCs w:val="0"/>
          <w:szCs w:val="22"/>
          <w:rtl/>
        </w:rPr>
        <w:t>ישראל</w:t>
      </w:r>
      <w:r w:rsidR="00425504" w:rsidRPr="00425504">
        <w:rPr>
          <w:b w:val="0"/>
          <w:bCs w:val="0"/>
          <w:szCs w:val="22"/>
          <w:rtl/>
        </w:rPr>
        <w:t xml:space="preserve"> </w:t>
      </w:r>
      <w:r w:rsidR="00425504" w:rsidRPr="00425504">
        <w:rPr>
          <w:rFonts w:hint="eastAsia"/>
          <w:b w:val="0"/>
          <w:bCs w:val="0"/>
          <w:szCs w:val="22"/>
          <w:rtl/>
        </w:rPr>
        <w:t>ארבע</w:t>
      </w:r>
      <w:r w:rsidR="00425504" w:rsidRPr="00425504">
        <w:rPr>
          <w:b w:val="0"/>
          <w:bCs w:val="0"/>
          <w:szCs w:val="22"/>
          <w:rtl/>
        </w:rPr>
        <w:t xml:space="preserve"> </w:t>
      </w:r>
      <w:r w:rsidR="00425504" w:rsidRPr="00425504">
        <w:rPr>
          <w:rFonts w:hint="eastAsia"/>
          <w:b w:val="0"/>
          <w:bCs w:val="0"/>
          <w:szCs w:val="22"/>
          <w:rtl/>
        </w:rPr>
        <w:t>מצות</w:t>
      </w:r>
      <w:r w:rsidR="00425504" w:rsidRPr="00425504">
        <w:rPr>
          <w:b w:val="0"/>
          <w:bCs w:val="0"/>
          <w:szCs w:val="22"/>
          <w:rtl/>
        </w:rPr>
        <w:t xml:space="preserve"> </w:t>
      </w:r>
      <w:r w:rsidR="00425504" w:rsidRPr="00425504">
        <w:rPr>
          <w:rFonts w:hint="eastAsia"/>
          <w:b w:val="0"/>
          <w:bCs w:val="0"/>
          <w:szCs w:val="22"/>
          <w:rtl/>
        </w:rPr>
        <w:t>שאין</w:t>
      </w:r>
      <w:r w:rsidR="00425504" w:rsidRPr="00425504">
        <w:rPr>
          <w:b w:val="0"/>
          <w:bCs w:val="0"/>
          <w:szCs w:val="22"/>
          <w:rtl/>
        </w:rPr>
        <w:t xml:space="preserve"> </w:t>
      </w:r>
      <w:r w:rsidR="00425504" w:rsidRPr="00425504">
        <w:rPr>
          <w:rFonts w:hint="eastAsia"/>
          <w:b w:val="0"/>
          <w:bCs w:val="0"/>
          <w:szCs w:val="22"/>
          <w:rtl/>
        </w:rPr>
        <w:t>כל</w:t>
      </w:r>
      <w:r w:rsidR="00425504" w:rsidRPr="00425504">
        <w:rPr>
          <w:b w:val="0"/>
          <w:bCs w:val="0"/>
          <w:szCs w:val="22"/>
          <w:rtl/>
        </w:rPr>
        <w:t xml:space="preserve"> </w:t>
      </w:r>
      <w:r w:rsidR="00425504" w:rsidRPr="00425504">
        <w:rPr>
          <w:rFonts w:hint="eastAsia"/>
          <w:b w:val="0"/>
          <w:bCs w:val="0"/>
          <w:szCs w:val="22"/>
          <w:rtl/>
        </w:rPr>
        <w:t>העולם</w:t>
      </w:r>
      <w:r w:rsidR="00425504" w:rsidRPr="00425504">
        <w:rPr>
          <w:b w:val="0"/>
          <w:bCs w:val="0"/>
          <w:szCs w:val="22"/>
          <w:rtl/>
        </w:rPr>
        <w:t xml:space="preserve"> </w:t>
      </w:r>
      <w:r w:rsidR="00425504" w:rsidRPr="00425504">
        <w:rPr>
          <w:rFonts w:hint="eastAsia"/>
          <w:b w:val="0"/>
          <w:bCs w:val="0"/>
          <w:szCs w:val="22"/>
          <w:rtl/>
        </w:rPr>
        <w:t>כדאי</w:t>
      </w:r>
      <w:r w:rsidR="00425504" w:rsidRPr="00425504">
        <w:rPr>
          <w:b w:val="0"/>
          <w:bCs w:val="0"/>
          <w:szCs w:val="22"/>
          <w:rtl/>
        </w:rPr>
        <w:t xml:space="preserve"> </w:t>
      </w:r>
      <w:r w:rsidR="00425504" w:rsidRPr="00425504">
        <w:rPr>
          <w:rFonts w:hint="eastAsia"/>
          <w:b w:val="0"/>
          <w:bCs w:val="0"/>
          <w:szCs w:val="22"/>
          <w:rtl/>
        </w:rPr>
        <w:t>בהם</w:t>
      </w:r>
      <w:r w:rsidR="00425504" w:rsidRPr="00425504">
        <w:rPr>
          <w:b w:val="0"/>
          <w:bCs w:val="0"/>
          <w:szCs w:val="22"/>
          <w:rtl/>
        </w:rPr>
        <w:t xml:space="preserve"> </w:t>
      </w:r>
      <w:r w:rsidR="00425504" w:rsidRPr="00425504">
        <w:rPr>
          <w:rFonts w:hint="eastAsia"/>
          <w:b w:val="0"/>
          <w:bCs w:val="0"/>
          <w:szCs w:val="22"/>
          <w:rtl/>
        </w:rPr>
        <w:t>שלא</w:t>
      </w:r>
      <w:r w:rsidR="00425504" w:rsidRPr="00425504">
        <w:rPr>
          <w:b w:val="0"/>
          <w:bCs w:val="0"/>
          <w:szCs w:val="22"/>
          <w:rtl/>
        </w:rPr>
        <w:t xml:space="preserve"> </w:t>
      </w:r>
      <w:r w:rsidR="00425504" w:rsidRPr="00425504">
        <w:rPr>
          <w:rFonts w:hint="eastAsia"/>
          <w:b w:val="0"/>
          <w:bCs w:val="0"/>
          <w:szCs w:val="22"/>
          <w:rtl/>
        </w:rPr>
        <w:t>נחשדו</w:t>
      </w:r>
      <w:r w:rsidR="00425504" w:rsidRPr="00425504">
        <w:rPr>
          <w:b w:val="0"/>
          <w:bCs w:val="0"/>
          <w:szCs w:val="22"/>
          <w:rtl/>
        </w:rPr>
        <w:t xml:space="preserve"> </w:t>
      </w:r>
      <w:r w:rsidR="00425504" w:rsidRPr="00425504">
        <w:rPr>
          <w:rFonts w:hint="eastAsia"/>
          <w:b w:val="0"/>
          <w:bCs w:val="0"/>
          <w:szCs w:val="22"/>
          <w:rtl/>
        </w:rPr>
        <w:t>על</w:t>
      </w:r>
      <w:r w:rsidR="00425504" w:rsidRPr="00425504">
        <w:rPr>
          <w:b w:val="0"/>
          <w:bCs w:val="0"/>
          <w:szCs w:val="22"/>
          <w:rtl/>
        </w:rPr>
        <w:t xml:space="preserve"> </w:t>
      </w:r>
      <w:r w:rsidR="00425504" w:rsidRPr="00425504">
        <w:rPr>
          <w:rFonts w:hint="eastAsia"/>
          <w:b w:val="0"/>
          <w:bCs w:val="0"/>
          <w:szCs w:val="22"/>
          <w:rtl/>
        </w:rPr>
        <w:t>העריות</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על</w:t>
      </w:r>
      <w:r w:rsidR="00425504" w:rsidRPr="00425504">
        <w:rPr>
          <w:b w:val="0"/>
          <w:bCs w:val="0"/>
          <w:szCs w:val="22"/>
          <w:rtl/>
        </w:rPr>
        <w:t xml:space="preserve"> </w:t>
      </w:r>
      <w:r w:rsidR="00425504" w:rsidRPr="00425504">
        <w:rPr>
          <w:rFonts w:hint="eastAsia"/>
          <w:b w:val="0"/>
          <w:bCs w:val="0"/>
          <w:szCs w:val="22"/>
          <w:rtl/>
        </w:rPr>
        <w:t>לשון</w:t>
      </w:r>
      <w:r w:rsidR="00425504" w:rsidRPr="00425504">
        <w:rPr>
          <w:b w:val="0"/>
          <w:bCs w:val="0"/>
          <w:szCs w:val="22"/>
          <w:rtl/>
        </w:rPr>
        <w:t xml:space="preserve"> </w:t>
      </w:r>
      <w:r w:rsidR="00425504" w:rsidRPr="00425504">
        <w:rPr>
          <w:rFonts w:hint="eastAsia"/>
          <w:b w:val="0"/>
          <w:bCs w:val="0"/>
          <w:szCs w:val="22"/>
          <w:rtl/>
        </w:rPr>
        <w:t>הרע</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שנו</w:t>
      </w:r>
      <w:r w:rsidR="00425504" w:rsidRPr="00425504">
        <w:rPr>
          <w:b w:val="0"/>
          <w:bCs w:val="0"/>
          <w:szCs w:val="22"/>
          <w:rtl/>
        </w:rPr>
        <w:t xml:space="preserve"> </w:t>
      </w:r>
      <w:r w:rsidR="00425504" w:rsidRPr="00425504">
        <w:rPr>
          <w:rFonts w:hint="eastAsia"/>
          <w:b w:val="0"/>
          <w:bCs w:val="0"/>
          <w:szCs w:val="22"/>
          <w:rtl/>
        </w:rPr>
        <w:t>את</w:t>
      </w:r>
      <w:r w:rsidR="00425504" w:rsidRPr="00425504">
        <w:rPr>
          <w:b w:val="0"/>
          <w:bCs w:val="0"/>
          <w:szCs w:val="22"/>
          <w:rtl/>
        </w:rPr>
        <w:t xml:space="preserve"> </w:t>
      </w:r>
      <w:r w:rsidR="00425504" w:rsidRPr="00425504">
        <w:rPr>
          <w:rFonts w:hint="eastAsia"/>
          <w:b w:val="0"/>
          <w:bCs w:val="0"/>
          <w:szCs w:val="22"/>
          <w:rtl/>
        </w:rPr>
        <w:t>שמם</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שנו</w:t>
      </w:r>
      <w:r w:rsidR="00425504" w:rsidRPr="00425504">
        <w:rPr>
          <w:b w:val="0"/>
          <w:bCs w:val="0"/>
          <w:szCs w:val="22"/>
          <w:rtl/>
        </w:rPr>
        <w:t xml:space="preserve"> </w:t>
      </w:r>
      <w:r w:rsidR="00425504" w:rsidRPr="00425504">
        <w:rPr>
          <w:rFonts w:hint="eastAsia"/>
          <w:b w:val="0"/>
          <w:bCs w:val="0"/>
          <w:szCs w:val="22"/>
          <w:rtl/>
        </w:rPr>
        <w:t>את</w:t>
      </w:r>
      <w:r w:rsidR="00425504" w:rsidRPr="00425504">
        <w:rPr>
          <w:b w:val="0"/>
          <w:bCs w:val="0"/>
          <w:szCs w:val="22"/>
          <w:rtl/>
        </w:rPr>
        <w:t xml:space="preserve"> </w:t>
      </w:r>
      <w:r w:rsidR="00425504" w:rsidRPr="00425504">
        <w:rPr>
          <w:rFonts w:hint="eastAsia"/>
          <w:b w:val="0"/>
          <w:bCs w:val="0"/>
          <w:szCs w:val="22"/>
          <w:rtl/>
        </w:rPr>
        <w:t>לשונם</w:t>
      </w:r>
      <w:r w:rsidR="00425504">
        <w:rPr>
          <w:rFonts w:hint="cs"/>
          <w:b w:val="0"/>
          <w:bCs w:val="0"/>
          <w:szCs w:val="22"/>
          <w:rtl/>
        </w:rPr>
        <w:t>? ...</w:t>
      </w:r>
      <w:r w:rsidR="00425504" w:rsidRPr="00425504">
        <w:rPr>
          <w:b w:val="0"/>
          <w:bCs w:val="0"/>
          <w:szCs w:val="22"/>
          <w:rtl/>
        </w:rPr>
        <w:t xml:space="preserve"> </w:t>
      </w:r>
      <w:r w:rsidR="00425504">
        <w:rPr>
          <w:rFonts w:hint="cs"/>
          <w:b w:val="0"/>
          <w:bCs w:val="0"/>
          <w:szCs w:val="22"/>
          <w:rtl/>
        </w:rPr>
        <w:t xml:space="preserve">(אלא) </w:t>
      </w:r>
      <w:r w:rsidR="00425504" w:rsidRPr="00425504">
        <w:rPr>
          <w:rFonts w:hint="eastAsia"/>
          <w:b w:val="0"/>
          <w:bCs w:val="0"/>
          <w:szCs w:val="22"/>
          <w:rtl/>
        </w:rPr>
        <w:t>לפי</w:t>
      </w:r>
      <w:r w:rsidR="00425504" w:rsidRPr="00425504">
        <w:rPr>
          <w:b w:val="0"/>
          <w:bCs w:val="0"/>
          <w:szCs w:val="22"/>
          <w:rtl/>
        </w:rPr>
        <w:t xml:space="preserve"> </w:t>
      </w:r>
      <w:r w:rsidR="00425504" w:rsidRPr="00425504">
        <w:rPr>
          <w:rFonts w:hint="eastAsia"/>
          <w:b w:val="0"/>
          <w:bCs w:val="0"/>
          <w:szCs w:val="22"/>
          <w:rtl/>
        </w:rPr>
        <w:t>שהיו</w:t>
      </w:r>
      <w:r w:rsidR="00425504" w:rsidRPr="00425504">
        <w:rPr>
          <w:b w:val="0"/>
          <w:bCs w:val="0"/>
          <w:szCs w:val="22"/>
          <w:rtl/>
        </w:rPr>
        <w:t xml:space="preserve"> </w:t>
      </w:r>
      <w:r w:rsidR="00425504" w:rsidRPr="00425504">
        <w:rPr>
          <w:rFonts w:hint="eastAsia"/>
          <w:b w:val="0"/>
          <w:bCs w:val="0"/>
          <w:szCs w:val="22"/>
          <w:rtl/>
        </w:rPr>
        <w:t>ישראל</w:t>
      </w:r>
      <w:r w:rsidR="00425504" w:rsidRPr="00425504">
        <w:rPr>
          <w:b w:val="0"/>
          <w:bCs w:val="0"/>
          <w:szCs w:val="22"/>
          <w:rtl/>
        </w:rPr>
        <w:t xml:space="preserve"> </w:t>
      </w:r>
      <w:r w:rsidR="00425504" w:rsidRPr="00425504">
        <w:rPr>
          <w:rFonts w:hint="eastAsia"/>
          <w:b w:val="0"/>
          <w:bCs w:val="0"/>
          <w:szCs w:val="22"/>
          <w:rtl/>
        </w:rPr>
        <w:t>שטופין</w:t>
      </w:r>
      <w:r w:rsidR="00425504" w:rsidRPr="00425504">
        <w:rPr>
          <w:b w:val="0"/>
          <w:bCs w:val="0"/>
          <w:szCs w:val="22"/>
          <w:rtl/>
        </w:rPr>
        <w:t xml:space="preserve"> </w:t>
      </w:r>
      <w:r w:rsidR="00425504" w:rsidRPr="00425504">
        <w:rPr>
          <w:rFonts w:hint="eastAsia"/>
          <w:b w:val="0"/>
          <w:bCs w:val="0"/>
          <w:szCs w:val="22"/>
          <w:rtl/>
        </w:rPr>
        <w:t>בע</w:t>
      </w:r>
      <w:r w:rsidR="00FD59D7">
        <w:rPr>
          <w:rFonts w:hint="cs"/>
          <w:b w:val="0"/>
          <w:bCs w:val="0"/>
          <w:szCs w:val="22"/>
          <w:rtl/>
        </w:rPr>
        <w:t>בודה זרה</w:t>
      </w:r>
      <w:r w:rsidR="00425504" w:rsidRPr="00425504">
        <w:rPr>
          <w:b w:val="0"/>
          <w:bCs w:val="0"/>
          <w:szCs w:val="22"/>
          <w:rtl/>
        </w:rPr>
        <w:t xml:space="preserve"> </w:t>
      </w:r>
      <w:r w:rsidR="00425504" w:rsidRPr="00425504">
        <w:rPr>
          <w:rFonts w:hint="eastAsia"/>
          <w:b w:val="0"/>
          <w:bCs w:val="0"/>
          <w:szCs w:val="22"/>
          <w:rtl/>
        </w:rPr>
        <w:t>במצרים</w:t>
      </w:r>
      <w:r w:rsidR="00425504" w:rsidRPr="00425504">
        <w:rPr>
          <w:b w:val="0"/>
          <w:bCs w:val="0"/>
          <w:szCs w:val="22"/>
          <w:rtl/>
        </w:rPr>
        <w:t xml:space="preserve"> </w:t>
      </w:r>
      <w:r w:rsidR="00425504" w:rsidRPr="00425504">
        <w:rPr>
          <w:rFonts w:hint="eastAsia"/>
          <w:b w:val="0"/>
          <w:bCs w:val="0"/>
          <w:szCs w:val="22"/>
          <w:rtl/>
        </w:rPr>
        <w:t>וע</w:t>
      </w:r>
      <w:r w:rsidR="00FD59D7">
        <w:rPr>
          <w:rFonts w:hint="cs"/>
          <w:b w:val="0"/>
          <w:bCs w:val="0"/>
          <w:szCs w:val="22"/>
          <w:rtl/>
        </w:rPr>
        <w:t>בודה זרה</w:t>
      </w:r>
      <w:r w:rsidR="00425504" w:rsidRPr="00425504">
        <w:rPr>
          <w:b w:val="0"/>
          <w:bCs w:val="0"/>
          <w:szCs w:val="22"/>
          <w:rtl/>
        </w:rPr>
        <w:t xml:space="preserve"> </w:t>
      </w:r>
      <w:r w:rsidR="00425504" w:rsidRPr="00425504">
        <w:rPr>
          <w:rFonts w:hint="eastAsia"/>
          <w:b w:val="0"/>
          <w:bCs w:val="0"/>
          <w:szCs w:val="22"/>
          <w:rtl/>
        </w:rPr>
        <w:t>שקולה</w:t>
      </w:r>
      <w:r w:rsidR="00425504" w:rsidRPr="00425504">
        <w:rPr>
          <w:b w:val="0"/>
          <w:bCs w:val="0"/>
          <w:szCs w:val="22"/>
          <w:rtl/>
        </w:rPr>
        <w:t xml:space="preserve"> </w:t>
      </w:r>
      <w:r w:rsidR="00425504" w:rsidRPr="00425504">
        <w:rPr>
          <w:rFonts w:hint="eastAsia"/>
          <w:b w:val="0"/>
          <w:bCs w:val="0"/>
          <w:szCs w:val="22"/>
          <w:rtl/>
        </w:rPr>
        <w:t>כנגד</w:t>
      </w:r>
      <w:r w:rsidR="00425504" w:rsidRPr="00425504">
        <w:rPr>
          <w:b w:val="0"/>
          <w:bCs w:val="0"/>
          <w:szCs w:val="22"/>
          <w:rtl/>
        </w:rPr>
        <w:t xml:space="preserve"> </w:t>
      </w:r>
      <w:r w:rsidR="00425504" w:rsidRPr="00425504">
        <w:rPr>
          <w:rFonts w:hint="eastAsia"/>
          <w:b w:val="0"/>
          <w:bCs w:val="0"/>
          <w:szCs w:val="22"/>
          <w:rtl/>
        </w:rPr>
        <w:t>כל</w:t>
      </w:r>
      <w:r w:rsidR="00425504" w:rsidRPr="00425504">
        <w:rPr>
          <w:b w:val="0"/>
          <w:bCs w:val="0"/>
          <w:szCs w:val="22"/>
          <w:rtl/>
        </w:rPr>
        <w:t xml:space="preserve"> </w:t>
      </w:r>
      <w:r w:rsidR="00425504" w:rsidRPr="00425504">
        <w:rPr>
          <w:rFonts w:hint="eastAsia"/>
          <w:b w:val="0"/>
          <w:bCs w:val="0"/>
          <w:szCs w:val="22"/>
          <w:rtl/>
        </w:rPr>
        <w:t>המצות</w:t>
      </w:r>
      <w:r w:rsidR="00425504">
        <w:rPr>
          <w:rFonts w:hint="cs"/>
          <w:b w:val="0"/>
          <w:bCs w:val="0"/>
          <w:szCs w:val="22"/>
          <w:rtl/>
        </w:rPr>
        <w:t xml:space="preserve"> ...". ראה שם.</w:t>
      </w:r>
      <w:r w:rsidR="00FD59D7">
        <w:rPr>
          <w:rFonts w:hint="cs"/>
          <w:rtl/>
        </w:rPr>
        <w:t xml:space="preserve"> </w:t>
      </w:r>
      <w:r w:rsidR="00FD59D7" w:rsidRPr="00FD59D7">
        <w:rPr>
          <w:rFonts w:hint="cs"/>
          <w:b w:val="0"/>
          <w:bCs w:val="0"/>
          <w:szCs w:val="22"/>
          <w:rtl/>
        </w:rPr>
        <w:t xml:space="preserve">ועל העבודה הזרה בה היו ישראל שטופים במצרים, ראה דברינו </w:t>
      </w:r>
      <w:hyperlink r:id="rId8" w:history="1">
        <w:r w:rsidR="00FD59D7" w:rsidRPr="00FD59D7">
          <w:rPr>
            <w:rStyle w:val="Hyperlink"/>
            <w:rFonts w:hint="cs"/>
            <w:b w:val="0"/>
            <w:bCs w:val="0"/>
            <w:szCs w:val="22"/>
            <w:rtl/>
          </w:rPr>
          <w:t>משכו וקחו לכם</w:t>
        </w:r>
      </w:hyperlink>
      <w:r w:rsidR="00FD59D7" w:rsidRPr="00FD59D7">
        <w:rPr>
          <w:rFonts w:hint="cs"/>
          <w:b w:val="0"/>
          <w:bCs w:val="0"/>
          <w:szCs w:val="22"/>
          <w:rtl/>
        </w:rPr>
        <w:t xml:space="preserve"> וכן </w:t>
      </w:r>
      <w:hyperlink r:id="rId9" w:history="1">
        <w:r w:rsidR="00FD59D7" w:rsidRPr="00FD59D7">
          <w:rPr>
            <w:rStyle w:val="Hyperlink"/>
            <w:rFonts w:hint="cs"/>
            <w:b w:val="0"/>
            <w:bCs w:val="0"/>
            <w:szCs w:val="22"/>
            <w:rtl/>
          </w:rPr>
          <w:t>המכה האחת עשרה</w:t>
        </w:r>
      </w:hyperlink>
      <w:r w:rsidR="00FD59D7" w:rsidRPr="00FD59D7">
        <w:rPr>
          <w:rFonts w:hint="cs"/>
          <w:b w:val="0"/>
          <w:bCs w:val="0"/>
          <w:szCs w:val="22"/>
          <w:rtl/>
        </w:rPr>
        <w:t>, בפרשת בא.</w:t>
      </w:r>
    </w:p>
    <w:p w14:paraId="45703DD3" w14:textId="77777777" w:rsidR="009307DE" w:rsidRPr="009307DE" w:rsidRDefault="009307DE" w:rsidP="00B14B29">
      <w:pPr>
        <w:pStyle w:val="ad"/>
        <w:spacing w:before="120" w:line="280" w:lineRule="atLeast"/>
        <w:rPr>
          <w:b w:val="0"/>
          <w:bCs w:val="0"/>
          <w:szCs w:val="22"/>
          <w:rtl/>
        </w:rPr>
      </w:pPr>
      <w:r w:rsidRPr="00FD59D7">
        <w:rPr>
          <w:rFonts w:hint="cs"/>
          <w:szCs w:val="22"/>
          <w:rtl/>
        </w:rPr>
        <w:t>מים אחרונים</w:t>
      </w:r>
      <w:r>
        <w:rPr>
          <w:rFonts w:hint="cs"/>
          <w:szCs w:val="22"/>
          <w:rtl/>
        </w:rPr>
        <w:t xml:space="preserve"> 2</w:t>
      </w:r>
      <w:r w:rsidRPr="00FD59D7">
        <w:rPr>
          <w:rFonts w:hint="cs"/>
          <w:szCs w:val="22"/>
          <w:rtl/>
        </w:rPr>
        <w:t>:</w:t>
      </w:r>
      <w:r>
        <w:rPr>
          <w:rFonts w:hint="cs"/>
          <w:b w:val="0"/>
          <w:bCs w:val="0"/>
          <w:szCs w:val="22"/>
          <w:rtl/>
        </w:rPr>
        <w:t xml:space="preserve"> במחשבה שנייה, יש זכר לארבעה הזכויות הנ"ל בהגדה. למשל, בדרשה: "</w:t>
      </w:r>
      <w:r w:rsidRPr="009307DE">
        <w:rPr>
          <w:b w:val="0"/>
          <w:bCs w:val="0"/>
          <w:szCs w:val="22"/>
          <w:rtl/>
        </w:rPr>
        <w:t>וַיְהִי שָׁם לְגוֹי - מְלַמֵּד שֶׁהָיוּ יִשְׂרָאֵל מְצֻיָּנִים שָׁם</w:t>
      </w:r>
      <w:r>
        <w:rPr>
          <w:rFonts w:hint="cs"/>
          <w:b w:val="0"/>
          <w:bCs w:val="0"/>
          <w:szCs w:val="22"/>
          <w:rtl/>
        </w:rPr>
        <w:t>", כפי שפירשו רבים מפרשני ההגדה וקישרו לנושא שלנו. ואולי גם הקטע: "</w:t>
      </w:r>
      <w:r w:rsidRPr="009307DE">
        <w:rPr>
          <w:b w:val="0"/>
          <w:bCs w:val="0"/>
          <w:szCs w:val="22"/>
          <w:rtl/>
        </w:rPr>
        <w:t>וָרָב - כְּמַה שֶּׁנֶּאֱמַר: רְבָבָה כְּצֶמַח הַשָּׂדֶה נְתַתִּיךְ</w:t>
      </w:r>
      <w:r>
        <w:rPr>
          <w:rFonts w:hint="cs"/>
          <w:b w:val="0"/>
          <w:bCs w:val="0"/>
          <w:szCs w:val="22"/>
          <w:rtl/>
        </w:rPr>
        <w:t>" שנקשר לנושא שמירת הצניעות. אך דא עקא, שלא הובאו הדרשות בצורה מפורשת ולא הושמו ארבעת הדברים שבזכותם נגאלו ישראל, אחר כבוד</w:t>
      </w:r>
      <w:r w:rsidR="00B14B29">
        <w:rPr>
          <w:rFonts w:hint="cs"/>
          <w:b w:val="0"/>
          <w:bCs w:val="0"/>
          <w:szCs w:val="22"/>
          <w:rtl/>
        </w:rPr>
        <w:t xml:space="preserve"> ובריש גלי</w:t>
      </w:r>
      <w:r>
        <w:rPr>
          <w:rFonts w:hint="cs"/>
          <w:b w:val="0"/>
          <w:bCs w:val="0"/>
          <w:szCs w:val="22"/>
          <w:rtl/>
        </w:rPr>
        <w:t>, לצד ארבע</w:t>
      </w:r>
      <w:r w:rsidR="00B14B29">
        <w:rPr>
          <w:rFonts w:hint="cs"/>
          <w:b w:val="0"/>
          <w:bCs w:val="0"/>
          <w:szCs w:val="22"/>
          <w:rtl/>
        </w:rPr>
        <w:t>ה הבנים,</w:t>
      </w:r>
      <w:r>
        <w:rPr>
          <w:rFonts w:hint="cs"/>
          <w:b w:val="0"/>
          <w:bCs w:val="0"/>
          <w:szCs w:val="22"/>
          <w:rtl/>
        </w:rPr>
        <w:t xml:space="preserve"> הכוסות, הקושיות</w:t>
      </w:r>
      <w:r w:rsidR="00B14B29">
        <w:rPr>
          <w:rFonts w:hint="cs"/>
          <w:b w:val="0"/>
          <w:bCs w:val="0"/>
          <w:szCs w:val="22"/>
          <w:rtl/>
        </w:rPr>
        <w:t xml:space="preserve"> ואפילו האמהות</w:t>
      </w:r>
      <w:r w:rsidR="00B4150D">
        <w:rPr>
          <w:rFonts w:hint="cs"/>
          <w:b w:val="0"/>
          <w:bCs w:val="0"/>
          <w:szCs w:val="22"/>
          <w:rtl/>
        </w:rPr>
        <w:t xml:space="preserve"> בפיוט אחד מי יודע</w:t>
      </w:r>
      <w:r w:rsidR="00B14B29">
        <w:rPr>
          <w:rFonts w:hint="cs"/>
          <w:b w:val="0"/>
          <w:bCs w:val="0"/>
          <w:szCs w:val="22"/>
          <w:rtl/>
        </w:rPr>
        <w:t>.</w:t>
      </w:r>
      <w:r w:rsidRPr="009307DE">
        <w:rPr>
          <w:b w:val="0"/>
          <w:bCs w:val="0"/>
          <w:szCs w:val="22"/>
          <w:rtl/>
        </w:rPr>
        <w:t xml:space="preserve"> </w:t>
      </w:r>
    </w:p>
    <w:p w14:paraId="7E0093ED" w14:textId="77777777" w:rsidR="009307DE" w:rsidRDefault="009307DE" w:rsidP="009307DE">
      <w:pPr>
        <w:pStyle w:val="ad"/>
        <w:spacing w:before="120" w:line="280" w:lineRule="atLeast"/>
        <w:rPr>
          <w:rFonts w:hint="cs"/>
          <w:rtl/>
        </w:rPr>
      </w:pPr>
    </w:p>
    <w:p w14:paraId="7737E7DA" w14:textId="77777777" w:rsidR="009307DE" w:rsidRDefault="009307DE" w:rsidP="00FD59D7">
      <w:pPr>
        <w:pStyle w:val="ad"/>
        <w:spacing w:before="120" w:line="280" w:lineRule="atLeast"/>
        <w:rPr>
          <w:rFonts w:hint="cs"/>
          <w:rtl/>
        </w:rPr>
      </w:pPr>
    </w:p>
    <w:sectPr w:rsidR="009307DE" w:rsidSect="00CA7617">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792A" w14:textId="77777777" w:rsidR="000D7377" w:rsidRDefault="000D7377">
      <w:r>
        <w:separator/>
      </w:r>
    </w:p>
  </w:endnote>
  <w:endnote w:type="continuationSeparator" w:id="0">
    <w:p w14:paraId="2552EE10" w14:textId="77777777" w:rsidR="000D7377" w:rsidRDefault="000D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4B2E" w14:textId="77777777" w:rsidR="004431BB" w:rsidRPr="00F8747C" w:rsidRDefault="004431BB" w:rsidP="004431B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14B2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14B29">
      <w:rPr>
        <w:rStyle w:val="af0"/>
        <w:noProof/>
        <w:rtl/>
      </w:rPr>
      <w:t>4</w:t>
    </w:r>
    <w:r w:rsidRPr="00F8747C">
      <w:rPr>
        <w:rStyle w:val="af0"/>
      </w:rPr>
      <w:fldChar w:fldCharType="end"/>
    </w:r>
  </w:p>
  <w:p w14:paraId="5F3BFD66" w14:textId="77777777" w:rsidR="004431BB" w:rsidRDefault="004431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80AB" w14:textId="77777777" w:rsidR="000D7377" w:rsidRDefault="000D7377">
      <w:r>
        <w:separator/>
      </w:r>
    </w:p>
  </w:footnote>
  <w:footnote w:type="continuationSeparator" w:id="0">
    <w:p w14:paraId="3D22DC8A" w14:textId="77777777" w:rsidR="000D7377" w:rsidRDefault="000D7377">
      <w:r>
        <w:continuationSeparator/>
      </w:r>
    </w:p>
  </w:footnote>
  <w:footnote w:id="1">
    <w:p w14:paraId="28287678" w14:textId="77777777" w:rsidR="00A9124F" w:rsidRDefault="00A9124F">
      <w:pPr>
        <w:pStyle w:val="a3"/>
        <w:rPr>
          <w:rFonts w:hint="cs"/>
          <w:rtl/>
        </w:rPr>
      </w:pPr>
      <w:r>
        <w:rPr>
          <w:rStyle w:val="a5"/>
        </w:rPr>
        <w:footnoteRef/>
      </w:r>
      <w:r>
        <w:rPr>
          <w:rtl/>
        </w:rPr>
        <w:t xml:space="preserve"> </w:t>
      </w:r>
      <w:r>
        <w:rPr>
          <w:rFonts w:hint="cs"/>
          <w:rtl/>
        </w:rPr>
        <w:t>וכל אחד ואחת מוזמנים לעצור כאן ולנחש מהם 'ארבעה' אלה.</w:t>
      </w:r>
    </w:p>
  </w:footnote>
  <w:footnote w:id="2">
    <w:p w14:paraId="3355AE7D" w14:textId="77777777" w:rsidR="00AD4F69" w:rsidRDefault="00AD4F69">
      <w:pPr>
        <w:pStyle w:val="a3"/>
        <w:rPr>
          <w:rFonts w:hint="cs"/>
          <w:rtl/>
        </w:rPr>
      </w:pPr>
      <w:r>
        <w:rPr>
          <w:rStyle w:val="a5"/>
        </w:rPr>
        <w:footnoteRef/>
      </w:r>
      <w:r>
        <w:rPr>
          <w:rtl/>
        </w:rPr>
        <w:t xml:space="preserve"> </w:t>
      </w:r>
      <w:r>
        <w:rPr>
          <w:rFonts w:hint="cs"/>
          <w:rtl/>
        </w:rPr>
        <w:t xml:space="preserve">"ארבע" </w:t>
      </w:r>
      <w:r w:rsidR="00FD59D7">
        <w:rPr>
          <w:rFonts w:hint="cs"/>
          <w:rtl/>
        </w:rPr>
        <w:t xml:space="preserve">בלשון נקבה </w:t>
      </w:r>
      <w:r>
        <w:rPr>
          <w:rFonts w:hint="cs"/>
          <w:rtl/>
        </w:rPr>
        <w:t>בגלל אימהות בפיוט אחד מי יודע. ואנו נידרש לארבע וארבעה.</w:t>
      </w:r>
    </w:p>
  </w:footnote>
  <w:footnote w:id="3">
    <w:p w14:paraId="7913C387" w14:textId="77777777" w:rsidR="00A06C14" w:rsidRDefault="00A06C14" w:rsidP="00AD4F69">
      <w:pPr>
        <w:pStyle w:val="a3"/>
        <w:rPr>
          <w:rFonts w:hint="cs"/>
          <w:rtl/>
        </w:rPr>
      </w:pPr>
      <w:r>
        <w:rPr>
          <w:rStyle w:val="a5"/>
        </w:rPr>
        <w:footnoteRef/>
      </w:r>
      <w:r>
        <w:rPr>
          <w:rtl/>
        </w:rPr>
        <w:t xml:space="preserve"> </w:t>
      </w:r>
      <w:r>
        <w:rPr>
          <w:rFonts w:hint="cs"/>
          <w:rtl/>
        </w:rPr>
        <w:t xml:space="preserve">להלן תקציר על פיוט אחד מי יודע אשר לקחנו מתוך האתר פיוט: </w:t>
      </w:r>
      <w:hyperlink r:id="rId1" w:history="1">
        <w:r w:rsidRPr="009A5723">
          <w:rPr>
            <w:rStyle w:val="Hyperlink"/>
          </w:rPr>
          <w:t>www</w:t>
        </w:r>
        <w:r w:rsidRPr="009A5723">
          <w:rPr>
            <w:rStyle w:val="Hyperlink"/>
          </w:rPr>
          <w:t>.</w:t>
        </w:r>
        <w:r w:rsidRPr="009A5723">
          <w:rPr>
            <w:rStyle w:val="Hyperlink"/>
          </w:rPr>
          <w:t>piy</w:t>
        </w:r>
        <w:r w:rsidRPr="009A5723">
          <w:rPr>
            <w:rStyle w:val="Hyperlink"/>
          </w:rPr>
          <w:t>u</w:t>
        </w:r>
        <w:r w:rsidRPr="009A5723">
          <w:rPr>
            <w:rStyle w:val="Hyperlink"/>
          </w:rPr>
          <w:t>t</w:t>
        </w:r>
        <w:r w:rsidRPr="009A5723">
          <w:rPr>
            <w:rStyle w:val="Hyperlink"/>
          </w:rPr>
          <w:t>.org.il</w:t>
        </w:r>
      </w:hyperlink>
      <w:r>
        <w:rPr>
          <w:rFonts w:hint="cs"/>
          <w:rtl/>
        </w:rPr>
        <w:t xml:space="preserve"> </w:t>
      </w:r>
      <w:r>
        <w:rPr>
          <w:rtl/>
        </w:rPr>
        <w:t>–</w:t>
      </w:r>
      <w:r>
        <w:rPr>
          <w:rFonts w:hint="cs"/>
          <w:rtl/>
        </w:rPr>
        <w:t xml:space="preserve"> אתר מאד מומלץ: "</w:t>
      </w:r>
      <w:r>
        <w:rPr>
          <w:rtl/>
        </w:rPr>
        <w:t>מפיוטי הפסח הנפוצים בכל עדות ישראל, אם כי כפי הנראה לא נכתב</w:t>
      </w:r>
      <w:r>
        <w:t xml:space="preserve"> </w:t>
      </w:r>
      <w:r>
        <w:rPr>
          <w:rtl/>
        </w:rPr>
        <w:t>בהקשר ישיר לפסח. לראשונה הופיע הפיוט במסגרת ההגדה של פסח בהגדה מפראג מסוף המאה</w:t>
      </w:r>
      <w:r>
        <w:t xml:space="preserve"> </w:t>
      </w:r>
      <w:r>
        <w:rPr>
          <w:rtl/>
        </w:rPr>
        <w:t>ה-16</w:t>
      </w:r>
      <w:r>
        <w:rPr>
          <w:rFonts w:hint="cs"/>
          <w:rtl/>
        </w:rPr>
        <w:t>,</w:t>
      </w:r>
      <w:r>
        <w:rPr>
          <w:rtl/>
        </w:rPr>
        <w:t xml:space="preserve"> אך בשנים האחרונות התגלה בגניזה הקהירית נוסח מזרחי קדום (הקרוי גם נוסח</w:t>
      </w:r>
      <w:r>
        <w:t xml:space="preserve"> </w:t>
      </w:r>
      <w:r>
        <w:rPr>
          <w:rtl/>
        </w:rPr>
        <w:t>קוצ'ין) שכפי הנראה היה הבסיס לנוסח המערבי המוכר</w:t>
      </w:r>
      <w:r>
        <w:rPr>
          <w:rFonts w:hint="cs"/>
          <w:rtl/>
        </w:rPr>
        <w:t>".</w:t>
      </w:r>
    </w:p>
  </w:footnote>
  <w:footnote w:id="4">
    <w:p w14:paraId="0641153F" w14:textId="77777777" w:rsidR="00E7463F" w:rsidRDefault="00E7463F" w:rsidP="008B0FDE">
      <w:pPr>
        <w:pStyle w:val="a3"/>
        <w:rPr>
          <w:rFonts w:hint="cs"/>
          <w:rtl/>
        </w:rPr>
      </w:pPr>
      <w:r>
        <w:rPr>
          <w:rStyle w:val="a5"/>
        </w:rPr>
        <w:footnoteRef/>
      </w:r>
      <w:r>
        <w:rPr>
          <w:rtl/>
        </w:rPr>
        <w:t xml:space="preserve"> </w:t>
      </w:r>
      <w:r>
        <w:rPr>
          <w:rFonts w:hint="cs"/>
          <w:rtl/>
        </w:rPr>
        <w:t xml:space="preserve">נראה שזכות הראשונים לדרשה זו שמורה למכילתא </w:t>
      </w:r>
      <w:r>
        <w:rPr>
          <w:rtl/>
        </w:rPr>
        <w:t>דרבי ישמעאל בא - מסכתא דפסחא פרשה ה</w:t>
      </w:r>
      <w:r>
        <w:rPr>
          <w:rFonts w:hint="cs"/>
          <w:rtl/>
        </w:rPr>
        <w:t xml:space="preserve">: " ... </w:t>
      </w:r>
      <w:r>
        <w:rPr>
          <w:rtl/>
        </w:rPr>
        <w:t>לכך הקדים הכתוב לקיחתו של פסח לשחיטתו ד' ימים שאין נוטלין שכר אלא על ידי מעשה</w:t>
      </w:r>
      <w:r>
        <w:rPr>
          <w:rFonts w:hint="cs"/>
          <w:rtl/>
        </w:rPr>
        <w:t>.</w:t>
      </w:r>
      <w:r>
        <w:rPr>
          <w:rtl/>
        </w:rPr>
        <w:t xml:space="preserve"> רבי אליעזר הקפר ברבי אומר</w:t>
      </w:r>
      <w:r w:rsidR="007372CF">
        <w:rPr>
          <w:rFonts w:hint="cs"/>
          <w:rtl/>
        </w:rPr>
        <w:t>:</w:t>
      </w:r>
      <w:r>
        <w:rPr>
          <w:rtl/>
        </w:rPr>
        <w:t xml:space="preserve"> וכי לא היה בידם של ישראל ארבע מצות שאין כל העולם כדאי בהם</w:t>
      </w:r>
      <w:r w:rsidR="007372CF">
        <w:rPr>
          <w:rFonts w:hint="cs"/>
          <w:rtl/>
        </w:rPr>
        <w:t>?</w:t>
      </w:r>
      <w:r>
        <w:rPr>
          <w:rtl/>
        </w:rPr>
        <w:t xml:space="preserve"> שלא נחשדו על העריות. ולא על לשון הרע ולא שנו את שמם. ולא שנו את לשונם</w:t>
      </w:r>
      <w:r>
        <w:rPr>
          <w:rFonts w:hint="cs"/>
          <w:rtl/>
        </w:rPr>
        <w:t xml:space="preserve">". </w:t>
      </w:r>
      <w:r w:rsidR="007372CF">
        <w:rPr>
          <w:rFonts w:hint="cs"/>
          <w:rtl/>
        </w:rPr>
        <w:t xml:space="preserve">כל כך הוא מחשיב את ארבע המצוות או הזכויות שהיו בידי ישראל במצרים, עד שהוא תמה מדוע היה צורך </w:t>
      </w:r>
      <w:r w:rsidR="008B0FDE">
        <w:rPr>
          <w:rFonts w:hint="cs"/>
          <w:rtl/>
        </w:rPr>
        <w:t xml:space="preserve">את "משכו וקחו לכם", את זכות או שכר קרבן פסח, על מנת שייגאלו בני ישראל. ולפיכך אנו מגביהים שאלה: אם בזכות ארבעה דברים אלה זכו ישראל להיגאל ממצרים, מדוע נפקד מקומם בהגדה? למה ארבע כוסות, קושיות, לשונות של גאולה ולא ארבע דברים בזכותם נגאלו? כך או כך, דרשה זו על ארבעה הדברים בזכותם נגאלו בני ישראל: ששמרו את שמותם, את לשונם, שלא אמרו לשון הרע ושלא נחשדו או נפרצו בעריות, מצוי בכל המדרשים 'הקלאסיים', בשינויי לשון קלים: המכילתא כאמור, ויקרא רבה לב ה על פרשת המקלל (שם אולי מקומו הטבעי של המדרש כפי שנראה בהמשך, פסיקתא דרב כהנא פיסקא יא </w:t>
      </w:r>
      <w:r w:rsidR="008B0FDE">
        <w:rPr>
          <w:rtl/>
        </w:rPr>
        <w:t>–</w:t>
      </w:r>
      <w:r w:rsidR="008B0FDE">
        <w:rPr>
          <w:rFonts w:hint="cs"/>
          <w:rtl/>
        </w:rPr>
        <w:t xml:space="preserve"> ויהי בשלח ושיר השירים שהבאנו לעיל. ואנו אחזנו לשון שיר השירים רבה משום שבהמשך נמצא מדרש שיר השירים רבה אחר שאולי עונה על שאלתנו</w:t>
      </w:r>
      <w:r w:rsidR="0094153F">
        <w:rPr>
          <w:rFonts w:hint="cs"/>
          <w:rtl/>
        </w:rPr>
        <w:t>: מדוע "ארבעה" זה לא נכלל בהגדה</w:t>
      </w:r>
      <w:r w:rsidR="008B0FDE">
        <w:rPr>
          <w:rFonts w:hint="cs"/>
          <w:rtl/>
        </w:rPr>
        <w:t>.</w:t>
      </w:r>
    </w:p>
  </w:footnote>
  <w:footnote w:id="5">
    <w:p w14:paraId="09D8C777" w14:textId="77777777" w:rsidR="00A06C14" w:rsidRDefault="00A06C14" w:rsidP="00E7463F">
      <w:pPr>
        <w:pStyle w:val="a3"/>
        <w:rPr>
          <w:rFonts w:hint="cs"/>
          <w:rtl/>
        </w:rPr>
      </w:pPr>
      <w:r>
        <w:rPr>
          <w:rStyle w:val="a5"/>
          <w:rtl/>
        </w:rPr>
        <w:footnoteRef/>
      </w:r>
      <w:r>
        <w:rPr>
          <w:rtl/>
        </w:rPr>
        <w:t xml:space="preserve"> נראה שיש כאן עקיצה לדורו של הדרשן שהתחילו להשתמש בשמות יוונים</w:t>
      </w:r>
      <w:r>
        <w:rPr>
          <w:rFonts w:hint="cs"/>
          <w:rtl/>
        </w:rPr>
        <w:t xml:space="preserve"> וגם עברו לדבר יוונית (שים לב לשינוי השם והלשון)</w:t>
      </w:r>
      <w:r>
        <w:rPr>
          <w:rtl/>
        </w:rPr>
        <w:t xml:space="preserve">. ואולי גם </w:t>
      </w:r>
      <w:r w:rsidR="00AD4F69">
        <w:rPr>
          <w:rFonts w:hint="cs"/>
          <w:rtl/>
        </w:rPr>
        <w:t xml:space="preserve">אזכור </w:t>
      </w:r>
      <w:r>
        <w:rPr>
          <w:rFonts w:hint="cs"/>
          <w:rtl/>
        </w:rPr>
        <w:t>הזכות ש</w:t>
      </w:r>
      <w:r>
        <w:rPr>
          <w:rtl/>
        </w:rPr>
        <w:t xml:space="preserve">"לא אמרו לשון הרע" הוא תוכחה סמויה לדור שהייתה בו מלשינות לשלטונות. האם בשל כך לא שובץ מדרש נאה זה בהגדה? </w:t>
      </w:r>
      <w:r w:rsidR="0094153F">
        <w:rPr>
          <w:rFonts w:hint="cs"/>
          <w:rtl/>
        </w:rPr>
        <w:t>והרי הרבה יוונית יש לנו בחז"ל כולל שמות חכמים: אנטיגנוס, אונקלוס, הורקנוס ועוד.</w:t>
      </w:r>
    </w:p>
  </w:footnote>
  <w:footnote w:id="6">
    <w:p w14:paraId="5C68CED6" w14:textId="77777777" w:rsidR="008B0FDE" w:rsidRDefault="008B0FDE" w:rsidP="00A629E7">
      <w:pPr>
        <w:pStyle w:val="a3"/>
        <w:rPr>
          <w:rFonts w:hint="cs"/>
          <w:rtl/>
        </w:rPr>
      </w:pPr>
      <w:r>
        <w:rPr>
          <w:rStyle w:val="a5"/>
        </w:rPr>
        <w:footnoteRef/>
      </w:r>
      <w:r>
        <w:rPr>
          <w:rtl/>
        </w:rPr>
        <w:t xml:space="preserve"> </w:t>
      </w:r>
      <w:r>
        <w:rPr>
          <w:rFonts w:hint="cs"/>
          <w:rtl/>
        </w:rPr>
        <w:t xml:space="preserve">בני ישראל היו ידועים למצרים (ולעמי </w:t>
      </w:r>
      <w:r w:rsidR="0094153F">
        <w:rPr>
          <w:rFonts w:hint="cs"/>
          <w:rtl/>
        </w:rPr>
        <w:t>האזור</w:t>
      </w:r>
      <w:r>
        <w:rPr>
          <w:rFonts w:hint="cs"/>
          <w:rtl/>
        </w:rPr>
        <w:t>) כ</w:t>
      </w:r>
      <w:r w:rsidR="00A629E7">
        <w:rPr>
          <w:rFonts w:hint="cs"/>
          <w:rtl/>
        </w:rPr>
        <w:t>'</w:t>
      </w:r>
      <w:r>
        <w:rPr>
          <w:rFonts w:hint="cs"/>
          <w:rtl/>
        </w:rPr>
        <w:t>עבריים</w:t>
      </w:r>
      <w:r w:rsidR="00A629E7">
        <w:rPr>
          <w:rFonts w:hint="cs"/>
          <w:rtl/>
        </w:rPr>
        <w:t>'</w:t>
      </w:r>
      <w:r>
        <w:rPr>
          <w:rFonts w:hint="cs"/>
          <w:rtl/>
        </w:rPr>
        <w:t>, מצאצאי אברהם העברי, זה שבא מעבר לנהר, זה שהוא מצאצאי עבר שמצדו הוא נין ל</w:t>
      </w:r>
      <w:r w:rsidR="0094153F">
        <w:rPr>
          <w:rFonts w:hint="eastAsia"/>
          <w:rtl/>
        </w:rPr>
        <w:t>ְ</w:t>
      </w:r>
      <w:r>
        <w:rPr>
          <w:rFonts w:hint="cs"/>
          <w:rtl/>
        </w:rPr>
        <w:t>ש</w:t>
      </w:r>
      <w:r w:rsidR="0094153F">
        <w:rPr>
          <w:rFonts w:hint="eastAsia"/>
          <w:rtl/>
        </w:rPr>
        <w:t>ֵׁ</w:t>
      </w:r>
      <w:r>
        <w:rPr>
          <w:rFonts w:hint="cs"/>
          <w:rtl/>
        </w:rPr>
        <w:t>ם</w:t>
      </w:r>
      <w:r w:rsidR="00A629E7">
        <w:rPr>
          <w:rFonts w:hint="cs"/>
          <w:rtl/>
        </w:rPr>
        <w:t xml:space="preserve"> (ראה דברינו </w:t>
      </w:r>
      <w:hyperlink r:id="rId2" w:history="1">
        <w:r w:rsidR="00A629E7" w:rsidRPr="00A629E7">
          <w:rPr>
            <w:rStyle w:val="Hyperlink"/>
            <w:rFonts w:hint="cs"/>
            <w:rtl/>
          </w:rPr>
          <w:t>שם ועבר – אבות אבותינו</w:t>
        </w:r>
      </w:hyperlink>
      <w:r w:rsidR="00A629E7">
        <w:rPr>
          <w:rFonts w:hint="cs"/>
          <w:rtl/>
        </w:rPr>
        <w:t xml:space="preserve"> בפרשת נח)</w:t>
      </w:r>
      <w:r>
        <w:rPr>
          <w:rFonts w:hint="cs"/>
          <w:rtl/>
        </w:rPr>
        <w:t>. נראה שתואר זה יכול להתחבר לדרשה הקודמת, שלא שינו את שמם, אבל הדרשן מייחס אותה לשפה, לשפה העברית החיה וקיימת ומזהה את 'בני ישראל' עד ימינו. ולא בכדי נחשבת תחייתה של השפה לאחד מסימני אתחלתא דגאולה גם בימינו. וכל זה בא מיוסף, שהיה הראשון מבית יעקב שירד למצרים ושמר על 'עבריותו', גם בהיותו עבד. ראה המדרש על יוסף שזכה להיקבר בארץ לעומת משה שלא זכה: "</w:t>
      </w:r>
      <w:r>
        <w:rPr>
          <w:rtl/>
        </w:rPr>
        <w:t>מי שהודה בארצו נקבר בארצו ומי שלא הודה בארצו אינו נקבר בארצו</w:t>
      </w:r>
      <w:r>
        <w:rPr>
          <w:rFonts w:hint="cs"/>
          <w:rtl/>
        </w:rPr>
        <w:t>" (</w:t>
      </w:r>
      <w:r>
        <w:rPr>
          <w:rtl/>
        </w:rPr>
        <w:t xml:space="preserve">דברים רבה </w:t>
      </w:r>
      <w:r>
        <w:rPr>
          <w:rFonts w:hint="cs"/>
          <w:rtl/>
        </w:rPr>
        <w:t xml:space="preserve">ב ח, בדברינו </w:t>
      </w:r>
      <w:hyperlink r:id="rId3" w:history="1">
        <w:r w:rsidRPr="008B0FDE">
          <w:rPr>
            <w:rStyle w:val="Hyperlink"/>
            <w:rFonts w:hint="cs"/>
            <w:rtl/>
          </w:rPr>
          <w:t>איש מצרי</w:t>
        </w:r>
      </w:hyperlink>
      <w:r>
        <w:rPr>
          <w:rFonts w:hint="cs"/>
          <w:rtl/>
        </w:rPr>
        <w:t xml:space="preserve"> בפרשת שמות ו</w:t>
      </w:r>
      <w:r w:rsidR="00A629E7">
        <w:rPr>
          <w:rFonts w:hint="cs"/>
          <w:rtl/>
        </w:rPr>
        <w:t xml:space="preserve">בדברינו </w:t>
      </w:r>
      <w:hyperlink r:id="rId4" w:history="1">
        <w:r w:rsidR="00A629E7" w:rsidRPr="00A629E7">
          <w:rPr>
            <w:rStyle w:val="Hyperlink"/>
            <w:rFonts w:hint="cs"/>
            <w:rtl/>
          </w:rPr>
          <w:t>ויהי ה' את יוסף</w:t>
        </w:r>
      </w:hyperlink>
      <w:r w:rsidR="00A629E7">
        <w:rPr>
          <w:rFonts w:hint="cs"/>
          <w:rtl/>
        </w:rPr>
        <w:t xml:space="preserve"> בפרשת וישב</w:t>
      </w:r>
      <w:r w:rsidR="0094153F">
        <w:rPr>
          <w:rFonts w:hint="cs"/>
          <w:rtl/>
        </w:rPr>
        <w:t>)</w:t>
      </w:r>
      <w:r w:rsidR="00A629E7">
        <w:rPr>
          <w:rFonts w:hint="cs"/>
          <w:rtl/>
        </w:rPr>
        <w:t>.</w:t>
      </w:r>
      <w:r>
        <w:rPr>
          <w:rFonts w:hint="cs"/>
          <w:rtl/>
        </w:rPr>
        <w:t xml:space="preserve"> </w:t>
      </w:r>
    </w:p>
  </w:footnote>
  <w:footnote w:id="7">
    <w:p w14:paraId="3BD3C0D5" w14:textId="77777777" w:rsidR="00FB540A" w:rsidRDefault="00FB540A" w:rsidP="00FB540A">
      <w:pPr>
        <w:pStyle w:val="a3"/>
        <w:rPr>
          <w:rFonts w:hint="cs"/>
          <w:rtl/>
        </w:rPr>
      </w:pPr>
      <w:r>
        <w:rPr>
          <w:rStyle w:val="a5"/>
        </w:rPr>
        <w:footnoteRef/>
      </w:r>
      <w:r>
        <w:rPr>
          <w:rtl/>
        </w:rPr>
        <w:t xml:space="preserve"> </w:t>
      </w:r>
      <w:r>
        <w:rPr>
          <w:rFonts w:hint="cs"/>
          <w:rtl/>
        </w:rPr>
        <w:t xml:space="preserve">ראה המדרש על דברי משה, לאחר שהרג את המצרי ובא להפריד ביום המחרת בין שני אנשים עברים ניצים: "אכן נודע הדבר". </w:t>
      </w:r>
      <w:r>
        <w:rPr>
          <w:rtl/>
        </w:rPr>
        <w:t>שמות רבה (שנאן) פרשת שמות א ל</w:t>
      </w:r>
      <w:r>
        <w:rPr>
          <w:rFonts w:hint="cs"/>
          <w:rtl/>
        </w:rPr>
        <w:t>:</w:t>
      </w:r>
      <w:r>
        <w:rPr>
          <w:rtl/>
        </w:rPr>
        <w:t xml:space="preserve"> </w:t>
      </w:r>
      <w:r>
        <w:rPr>
          <w:rFonts w:hint="cs"/>
          <w:rtl/>
        </w:rPr>
        <w:t>"</w:t>
      </w:r>
      <w:r>
        <w:rPr>
          <w:rtl/>
        </w:rPr>
        <w:t>כיון ששמע כך</w:t>
      </w:r>
      <w:r>
        <w:rPr>
          <w:rFonts w:hint="cs"/>
          <w:rtl/>
        </w:rPr>
        <w:t>,</w:t>
      </w:r>
      <w:r>
        <w:rPr>
          <w:rtl/>
        </w:rPr>
        <w:t xml:space="preserve"> נתירא מלשון הרע. ויאמר</w:t>
      </w:r>
      <w:r>
        <w:rPr>
          <w:rFonts w:hint="cs"/>
          <w:rtl/>
        </w:rPr>
        <w:t>:</w:t>
      </w:r>
      <w:r>
        <w:rPr>
          <w:rtl/>
        </w:rPr>
        <w:t xml:space="preserve"> אכן נודע הדבר</w:t>
      </w:r>
      <w:r>
        <w:rPr>
          <w:rFonts w:hint="cs"/>
          <w:rtl/>
        </w:rPr>
        <w:t xml:space="preserve"> ... </w:t>
      </w:r>
      <w:r>
        <w:rPr>
          <w:rtl/>
        </w:rPr>
        <w:t>היה משה מהרהר בלבו ואומר: מה חטאו ישראל שנשתעבדו מכל האומות? כיון ששמע דבריו, אמר: לשון הרע יש ביניהם, היאך יהיו ראויים לגאולה? לכך אמר: אכן נודע הדבר, עתה ידעתי באי זה דבר הם משתעבדים</w:t>
      </w:r>
      <w:r>
        <w:rPr>
          <w:rFonts w:hint="cs"/>
          <w:rtl/>
        </w:rPr>
        <w:t xml:space="preserve">". אבל המדרש שלנו סבור שזה שבני ישראל לא הלשינו למצרים, האחד על השני, על שלקחו מהם כסף וזהב, דבר זה דיו ללמד עליהם זכות שלא דברו לשון הרע. ואחרים יאמרו ששני האנשים הנצים הם דתן ואבירם והם היוצאים מן הכלל </w:t>
      </w:r>
      <w:r w:rsidR="000F6AB0">
        <w:rPr>
          <w:rFonts w:hint="cs"/>
          <w:rtl/>
        </w:rPr>
        <w:t>בדומה לשלומית בת דברי ש</w:t>
      </w:r>
      <w:r w:rsidR="00175070">
        <w:rPr>
          <w:rFonts w:hint="cs"/>
          <w:rtl/>
        </w:rPr>
        <w:t>נראה להלן</w:t>
      </w:r>
      <w:r>
        <w:rPr>
          <w:rtl/>
        </w:rPr>
        <w:t>.</w:t>
      </w:r>
    </w:p>
  </w:footnote>
  <w:footnote w:id="8">
    <w:p w14:paraId="45998418" w14:textId="77777777" w:rsidR="00595E59" w:rsidRDefault="00595E59">
      <w:pPr>
        <w:pStyle w:val="a3"/>
        <w:rPr>
          <w:rFonts w:hint="cs"/>
          <w:rtl/>
        </w:rPr>
      </w:pPr>
      <w:r>
        <w:rPr>
          <w:rStyle w:val="a5"/>
        </w:rPr>
        <w:footnoteRef/>
      </w:r>
      <w:r>
        <w:rPr>
          <w:rtl/>
        </w:rPr>
        <w:t xml:space="preserve"> </w:t>
      </w:r>
      <w:r>
        <w:rPr>
          <w:rFonts w:hint="cs"/>
          <w:rtl/>
        </w:rPr>
        <w:t xml:space="preserve">והמדרש ממשיך שם על </w:t>
      </w:r>
      <w:r w:rsidRPr="00E7463F">
        <w:rPr>
          <w:rtl/>
        </w:rPr>
        <w:t xml:space="preserve">שרה </w:t>
      </w:r>
      <w:r>
        <w:rPr>
          <w:rFonts w:hint="cs"/>
          <w:rtl/>
        </w:rPr>
        <w:t>ש</w:t>
      </w:r>
      <w:r w:rsidRPr="00E7463F">
        <w:rPr>
          <w:rtl/>
        </w:rPr>
        <w:t xml:space="preserve">ירדה למצרים </w:t>
      </w:r>
      <w:r>
        <w:rPr>
          <w:rFonts w:hint="cs"/>
          <w:rtl/>
        </w:rPr>
        <w:t>"</w:t>
      </w:r>
      <w:r w:rsidRPr="00E7463F">
        <w:rPr>
          <w:rtl/>
        </w:rPr>
        <w:t>וגדרה עצמה מן הערוה, וכל הנשים נגדרו בזכותה</w:t>
      </w:r>
      <w:r>
        <w:rPr>
          <w:rFonts w:hint="cs"/>
          <w:rtl/>
        </w:rPr>
        <w:t>", ויוסף שי</w:t>
      </w:r>
      <w:r w:rsidRPr="00E7463F">
        <w:rPr>
          <w:rtl/>
        </w:rPr>
        <w:t xml:space="preserve">רד למצרים </w:t>
      </w:r>
      <w:r>
        <w:rPr>
          <w:rFonts w:hint="cs"/>
          <w:rtl/>
        </w:rPr>
        <w:t>"</w:t>
      </w:r>
      <w:r w:rsidRPr="00E7463F">
        <w:rPr>
          <w:rtl/>
        </w:rPr>
        <w:t>וגדר עצמו מן הערוה, ונגדרו כל הזכרים בזכותו</w:t>
      </w:r>
      <w:r>
        <w:rPr>
          <w:rFonts w:hint="cs"/>
          <w:rtl/>
        </w:rPr>
        <w:t>"</w:t>
      </w:r>
      <w:r w:rsidRPr="00E7463F">
        <w:rPr>
          <w:rtl/>
        </w:rPr>
        <w:t xml:space="preserve">, </w:t>
      </w:r>
      <w:r>
        <w:rPr>
          <w:rFonts w:hint="cs"/>
          <w:rtl/>
        </w:rPr>
        <w:t xml:space="preserve">והסיכום מפי </w:t>
      </w:r>
      <w:r w:rsidRPr="00E7463F">
        <w:rPr>
          <w:rtl/>
        </w:rPr>
        <w:t>רבי פנחס בשם ר' חייא</w:t>
      </w:r>
      <w:r>
        <w:rPr>
          <w:rFonts w:hint="cs"/>
          <w:rtl/>
        </w:rPr>
        <w:t>:</w:t>
      </w:r>
      <w:r w:rsidRPr="00E7463F">
        <w:rPr>
          <w:rtl/>
        </w:rPr>
        <w:t xml:space="preserve"> </w:t>
      </w:r>
      <w:r>
        <w:rPr>
          <w:rFonts w:hint="cs"/>
          <w:rtl/>
        </w:rPr>
        <w:t>"</w:t>
      </w:r>
      <w:r w:rsidRPr="00E7463F">
        <w:rPr>
          <w:rtl/>
        </w:rPr>
        <w:t>כדאי היתה גדירת ערוה עצמה שבזכותה נגאלו ישראל ממצרים</w:t>
      </w:r>
      <w:r>
        <w:rPr>
          <w:rFonts w:hint="cs"/>
          <w:rtl/>
        </w:rPr>
        <w:t>.</w:t>
      </w:r>
      <w:r w:rsidRPr="00E7463F">
        <w:rPr>
          <w:rtl/>
        </w:rPr>
        <w:t xml:space="preserve"> מה טעם</w:t>
      </w:r>
      <w:r>
        <w:rPr>
          <w:rFonts w:hint="cs"/>
          <w:rtl/>
        </w:rPr>
        <w:t>?</w:t>
      </w:r>
      <w:r w:rsidRPr="00E7463F">
        <w:rPr>
          <w:rtl/>
        </w:rPr>
        <w:t xml:space="preserve"> גן נעול אחותי כלה</w:t>
      </w:r>
      <w:r>
        <w:rPr>
          <w:rFonts w:hint="cs"/>
          <w:rtl/>
        </w:rPr>
        <w:t>.</w:t>
      </w:r>
      <w:r w:rsidRPr="00E7463F">
        <w:rPr>
          <w:rtl/>
        </w:rPr>
        <w:t xml:space="preserve"> מה כתיב בתריה</w:t>
      </w:r>
      <w:r>
        <w:rPr>
          <w:rFonts w:hint="cs"/>
          <w:rtl/>
        </w:rPr>
        <w:t>?</w:t>
      </w:r>
      <w:r w:rsidRPr="00E7463F">
        <w:rPr>
          <w:rtl/>
        </w:rPr>
        <w:t xml:space="preserve"> שלחיך פרדס ר</w:t>
      </w:r>
      <w:r>
        <w:rPr>
          <w:rFonts w:hint="cs"/>
          <w:rtl/>
        </w:rPr>
        <w:t>י</w:t>
      </w:r>
      <w:r w:rsidRPr="00E7463F">
        <w:rPr>
          <w:rtl/>
        </w:rPr>
        <w:t>מונים</w:t>
      </w:r>
      <w:r>
        <w:rPr>
          <w:rFonts w:hint="cs"/>
          <w:rtl/>
        </w:rPr>
        <w:t xml:space="preserve">". ומכאן הקשר לשיר השירים. ובמדרש ויקרא רבה </w:t>
      </w:r>
      <w:r w:rsidR="002D0AFE">
        <w:rPr>
          <w:rFonts w:hint="cs"/>
          <w:rtl/>
        </w:rPr>
        <w:t xml:space="preserve">פרשה לב </w:t>
      </w:r>
      <w:r>
        <w:rPr>
          <w:rFonts w:hint="cs"/>
          <w:rtl/>
        </w:rPr>
        <w:t xml:space="preserve">הדרשה היא על </w:t>
      </w:r>
      <w:r>
        <w:rPr>
          <w:rtl/>
        </w:rPr>
        <w:t>סיפור המקלל שלפי המסורת אימו שלומית בת דברי זינתה עם הנוגש המצרי והיה ממזר או "כממזר"</w:t>
      </w:r>
      <w:r>
        <w:rPr>
          <w:rFonts w:hint="cs"/>
          <w:rtl/>
        </w:rPr>
        <w:t xml:space="preserve"> (וההמשך שם בדרשות מפתיעות על יחס חז"ל לממזר שלא הוא חטא ונענש)</w:t>
      </w:r>
      <w:r>
        <w:rPr>
          <w:rtl/>
        </w:rPr>
        <w:t xml:space="preserve">. </w:t>
      </w:r>
      <w:r>
        <w:rPr>
          <w:rFonts w:hint="cs"/>
          <w:rtl/>
        </w:rPr>
        <w:t xml:space="preserve">שלומית בת דברי </w:t>
      </w:r>
      <w:r>
        <w:rPr>
          <w:rtl/>
        </w:rPr>
        <w:t>ה</w:t>
      </w:r>
      <w:r>
        <w:rPr>
          <w:rFonts w:hint="cs"/>
          <w:rtl/>
        </w:rPr>
        <w:t>י</w:t>
      </w:r>
      <w:r>
        <w:rPr>
          <w:rtl/>
        </w:rPr>
        <w:t>א היוצא מן הכלל שלא</w:t>
      </w:r>
      <w:r w:rsidR="002D0AFE">
        <w:rPr>
          <w:rFonts w:hint="cs"/>
          <w:rtl/>
        </w:rPr>
        <w:t xml:space="preserve"> בא אלא ל</w:t>
      </w:r>
      <w:r>
        <w:rPr>
          <w:rtl/>
        </w:rPr>
        <w:t>למד על כלל ישראל שהיו גדורים בעריות במצרים</w:t>
      </w:r>
      <w:r>
        <w:rPr>
          <w:rFonts w:hint="cs"/>
          <w:rtl/>
        </w:rPr>
        <w:t xml:space="preserve">. אז שוב </w:t>
      </w:r>
      <w:r w:rsidR="002D0AFE">
        <w:rPr>
          <w:rFonts w:hint="cs"/>
          <w:rtl/>
        </w:rPr>
        <w:t xml:space="preserve">חוזרת </w:t>
      </w:r>
      <w:r>
        <w:rPr>
          <w:rFonts w:hint="cs"/>
          <w:rtl/>
        </w:rPr>
        <w:t>שאלתנו: מדוע לא נחשבים 'ארבעה' אלה לראויים להיכלל בהגדת ליל הסדר?</w:t>
      </w:r>
      <w:r w:rsidR="002D0AFE">
        <w:rPr>
          <w:rFonts w:hint="cs"/>
          <w:rtl/>
        </w:rPr>
        <w:t xml:space="preserve"> מחשש שניגרר לפרשת המקלל?</w:t>
      </w:r>
    </w:p>
  </w:footnote>
  <w:footnote w:id="9">
    <w:p w14:paraId="2D6D68F5" w14:textId="77777777" w:rsidR="00537FEB" w:rsidRDefault="00537FEB">
      <w:pPr>
        <w:pStyle w:val="a3"/>
        <w:rPr>
          <w:rFonts w:hint="cs"/>
          <w:rtl/>
        </w:rPr>
      </w:pPr>
      <w:r>
        <w:rPr>
          <w:rStyle w:val="a5"/>
        </w:rPr>
        <w:footnoteRef/>
      </w:r>
      <w:r>
        <w:rPr>
          <w:rtl/>
        </w:rPr>
        <w:t xml:space="preserve"> </w:t>
      </w:r>
      <w:r>
        <w:rPr>
          <w:rFonts w:hint="cs"/>
          <w:rtl/>
        </w:rPr>
        <w:t xml:space="preserve">כאן יש לכאורה זכות חדשה: </w:t>
      </w:r>
      <w:r>
        <w:rPr>
          <w:rtl/>
        </w:rPr>
        <w:t xml:space="preserve">"שלא גילו סודם". מהו אותו סוד שבני ישראל לא גילו? אומר שנאן בפירושו שם: "לפנינו מחאה כנגד הפגע החברתי של הלשנה באזני השלטון או גילוי ענייני סוד למי שאינו ראוי לכך ... ראה דרך משל הכתובת שהתגלתה בעין גדי ובה שבועה על איסור אמירת לשון הרע על חבר לגויים ועל גילוי רזא דקרתא (סוד העיר)". </w:t>
      </w:r>
      <w:r>
        <w:rPr>
          <w:rFonts w:hint="cs"/>
          <w:rtl/>
        </w:rPr>
        <w:t>[</w:t>
      </w:r>
      <w:r>
        <w:rPr>
          <w:rtl/>
        </w:rPr>
        <w:t>כתובת זו נמצאת בבית הכנסת העתיק בעין גדי שנפתח ל</w:t>
      </w:r>
      <w:r>
        <w:rPr>
          <w:rFonts w:hint="cs"/>
          <w:rtl/>
        </w:rPr>
        <w:t xml:space="preserve">פני מספר שנים </w:t>
      </w:r>
      <w:r>
        <w:rPr>
          <w:rtl/>
        </w:rPr>
        <w:t>לקהל (מומלץ לבקר שם בחול המועד!)</w:t>
      </w:r>
      <w:r>
        <w:rPr>
          <w:rFonts w:hint="cs"/>
          <w:rtl/>
        </w:rPr>
        <w:t xml:space="preserve">. </w:t>
      </w:r>
      <w:r>
        <w:rPr>
          <w:rtl/>
        </w:rPr>
        <w:t>אחת ההשערות היא שמדובר בסוד ייצור שמן האפרסמון</w:t>
      </w:r>
      <w:r>
        <w:rPr>
          <w:rFonts w:hint="cs"/>
          <w:rtl/>
        </w:rPr>
        <w:t>]</w:t>
      </w:r>
      <w:r>
        <w:rPr>
          <w:rtl/>
        </w:rPr>
        <w:t xml:space="preserve">. </w:t>
      </w:r>
      <w:r>
        <w:rPr>
          <w:rFonts w:hint="cs"/>
          <w:rtl/>
        </w:rPr>
        <w:t xml:space="preserve">אבל אם אכן כך, אזי נכנס הסוד לרשימת הארבעה ויצא 'לשון הרע'. בכך אולי הרווחנו את הנושא הסבוך של שאילת כלי הכסף והזהב ע"י בני ישראל (ראה נושא </w:t>
      </w:r>
      <w:hyperlink r:id="rId5" w:history="1">
        <w:r w:rsidRPr="002153CF">
          <w:rPr>
            <w:rStyle w:val="Hyperlink"/>
            <w:rFonts w:hint="cs"/>
            <w:rtl/>
          </w:rPr>
          <w:t>שאילת הכלים</w:t>
        </w:r>
      </w:hyperlink>
      <w:r>
        <w:rPr>
          <w:rFonts w:hint="cs"/>
          <w:rtl/>
        </w:rPr>
        <w:t xml:space="preserve"> בפירושה של נחמה לייבוביץ לספר שמות פרשת בא וכן דברינו </w:t>
      </w:r>
      <w:hyperlink r:id="rId6" w:history="1">
        <w:r w:rsidRPr="00F57591">
          <w:rPr>
            <w:rStyle w:val="Hyperlink"/>
            <w:rFonts w:hint="cs"/>
            <w:rtl/>
          </w:rPr>
          <w:t>וינצלו את מצרים</w:t>
        </w:r>
      </w:hyperlink>
      <w:r>
        <w:rPr>
          <w:rFonts w:hint="cs"/>
          <w:rtl/>
        </w:rPr>
        <w:t xml:space="preserve"> בפרשת בא) אבל הפסדנו את לשון הרע שיצא מהרשימה. האם זו דרך אלגנטית לומר שכן היה לשון הרע מצוי אצל בני ישראל במצרים, וכמדרש שמות רבה על הפסוק</w:t>
      </w:r>
      <w:r w:rsidRPr="00537FEB">
        <w:rPr>
          <w:rFonts w:hint="cs"/>
          <w:rtl/>
        </w:rPr>
        <w:t xml:space="preserve"> </w:t>
      </w:r>
      <w:r>
        <w:rPr>
          <w:rFonts w:hint="cs"/>
          <w:rtl/>
        </w:rPr>
        <w:t>"אכן נודע הדבר" כנ"ל בהערה 7?</w:t>
      </w:r>
    </w:p>
  </w:footnote>
  <w:footnote w:id="10">
    <w:p w14:paraId="5960497B" w14:textId="77777777" w:rsidR="006F0A16" w:rsidRDefault="006F0A16">
      <w:pPr>
        <w:pStyle w:val="a3"/>
        <w:rPr>
          <w:rFonts w:hint="cs"/>
          <w:rtl/>
        </w:rPr>
      </w:pPr>
      <w:r>
        <w:rPr>
          <w:rStyle w:val="a5"/>
        </w:rPr>
        <w:footnoteRef/>
      </w:r>
      <w:r>
        <w:rPr>
          <w:rtl/>
        </w:rPr>
        <w:t xml:space="preserve"> </w:t>
      </w:r>
      <w:r>
        <w:rPr>
          <w:rFonts w:hint="cs"/>
          <w:rtl/>
        </w:rPr>
        <w:t xml:space="preserve">מדרש זה מחזיר אותנו לארבעה הדברים שמונים המדרשים הקלאסיים בהם פתחנו. המסטורין </w:t>
      </w:r>
      <w:r>
        <w:rPr>
          <w:rtl/>
        </w:rPr>
        <w:t xml:space="preserve">כאן </w:t>
      </w:r>
      <w:r>
        <w:rPr>
          <w:rFonts w:hint="cs"/>
          <w:rtl/>
        </w:rPr>
        <w:t xml:space="preserve">הוא ההימנעות מלשון הרע בעניין שאילת הכסף והזהב מהמצרים וסביר שזה גם הסוד במדרש הקודם. וכן הוא בפירוש במדרש ויקרא רבה לב ה (שכבר הזכרנו בהערה 4 לעיל): </w:t>
      </w:r>
      <w:r>
        <w:rPr>
          <w:rFonts w:hint="cs"/>
          <w:rtl/>
          <w:lang w:eastAsia="en-US"/>
        </w:rPr>
        <w:t>"</w:t>
      </w:r>
      <w:r>
        <w:rPr>
          <w:rFonts w:hint="eastAsia"/>
          <w:rtl/>
          <w:lang w:eastAsia="en-US"/>
        </w:rPr>
        <w:t>ועל</w:t>
      </w:r>
      <w:r>
        <w:rPr>
          <w:rtl/>
          <w:lang w:eastAsia="en-US"/>
        </w:rPr>
        <w:t xml:space="preserve"> </w:t>
      </w:r>
      <w:r>
        <w:rPr>
          <w:rFonts w:hint="eastAsia"/>
          <w:rtl/>
          <w:lang w:eastAsia="en-US"/>
        </w:rPr>
        <w:t>ידי</w:t>
      </w:r>
      <w:r>
        <w:rPr>
          <w:rtl/>
          <w:lang w:eastAsia="en-US"/>
        </w:rPr>
        <w:t xml:space="preserve"> </w:t>
      </w:r>
      <w:r>
        <w:rPr>
          <w:rFonts w:hint="eastAsia"/>
          <w:rtl/>
          <w:lang w:eastAsia="en-US"/>
        </w:rPr>
        <w:t>שלא</w:t>
      </w:r>
      <w:r>
        <w:rPr>
          <w:rtl/>
          <w:lang w:eastAsia="en-US"/>
        </w:rPr>
        <w:t xml:space="preserve"> </w:t>
      </w:r>
      <w:r>
        <w:rPr>
          <w:rFonts w:hint="eastAsia"/>
          <w:rtl/>
          <w:lang w:eastAsia="en-US"/>
        </w:rPr>
        <w:t>אמרו</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שכתוב: </w:t>
      </w:r>
      <w:r>
        <w:rPr>
          <w:rFonts w:hint="eastAsia"/>
          <w:rtl/>
          <w:lang w:eastAsia="en-US"/>
        </w:rPr>
        <w:t>דבר</w:t>
      </w:r>
      <w:r>
        <w:rPr>
          <w:rtl/>
          <w:lang w:eastAsia="en-US"/>
        </w:rPr>
        <w:t xml:space="preserve"> </w:t>
      </w:r>
      <w:r>
        <w:rPr>
          <w:rFonts w:hint="eastAsia"/>
          <w:rtl/>
          <w:lang w:eastAsia="en-US"/>
        </w:rPr>
        <w:t>נא</w:t>
      </w:r>
      <w:r>
        <w:rPr>
          <w:rtl/>
          <w:lang w:eastAsia="en-US"/>
        </w:rPr>
        <w:t xml:space="preserve"> </w:t>
      </w:r>
      <w:r>
        <w:rPr>
          <w:rFonts w:hint="eastAsia"/>
          <w:rtl/>
          <w:lang w:eastAsia="en-US"/>
        </w:rPr>
        <w:t>באזני</w:t>
      </w:r>
      <w:r>
        <w:rPr>
          <w:rtl/>
          <w:lang w:eastAsia="en-US"/>
        </w:rPr>
        <w:t xml:space="preserve"> </w:t>
      </w:r>
      <w:r>
        <w:rPr>
          <w:rFonts w:hint="eastAsia"/>
          <w:rtl/>
          <w:lang w:eastAsia="en-US"/>
        </w:rPr>
        <w:t>העם</w:t>
      </w:r>
      <w:r>
        <w:rPr>
          <w:rtl/>
          <w:lang w:eastAsia="en-US"/>
        </w:rPr>
        <w:t xml:space="preserve"> </w:t>
      </w:r>
      <w:r>
        <w:rPr>
          <w:rFonts w:hint="cs"/>
          <w:rtl/>
          <w:lang w:eastAsia="en-US"/>
        </w:rPr>
        <w:t xml:space="preserve">וישאלו ... כלי כסף וכלי זהב </w:t>
      </w:r>
      <w:r>
        <w:rPr>
          <w:rtl/>
          <w:lang w:eastAsia="en-US"/>
        </w:rPr>
        <w:t>(</w:t>
      </w:r>
      <w:r>
        <w:rPr>
          <w:rFonts w:hint="eastAsia"/>
          <w:rtl/>
          <w:lang w:eastAsia="en-US"/>
        </w:rPr>
        <w:t>שמות</w:t>
      </w:r>
      <w:r>
        <w:rPr>
          <w:rtl/>
          <w:lang w:eastAsia="en-US"/>
        </w:rPr>
        <w:t xml:space="preserve"> </w:t>
      </w:r>
      <w:r>
        <w:rPr>
          <w:rFonts w:hint="eastAsia"/>
          <w:rtl/>
          <w:lang w:eastAsia="en-US"/>
        </w:rPr>
        <w:t>יא</w:t>
      </w:r>
      <w:r>
        <w:rPr>
          <w:rtl/>
          <w:lang w:eastAsia="en-US"/>
        </w:rPr>
        <w:t xml:space="preserve"> </w:t>
      </w:r>
      <w:r>
        <w:rPr>
          <w:rFonts w:hint="eastAsia"/>
          <w:rtl/>
          <w:lang w:eastAsia="en-US"/>
        </w:rPr>
        <w:t>ב</w:t>
      </w:r>
      <w:r>
        <w:rPr>
          <w:rtl/>
          <w:lang w:eastAsia="en-US"/>
        </w:rPr>
        <w:t>)</w:t>
      </w:r>
      <w:r>
        <w:rPr>
          <w:rFonts w:hint="cs"/>
          <w:rtl/>
          <w:lang w:eastAsia="en-US"/>
        </w:rPr>
        <w:t xml:space="preserve"> </w:t>
      </w:r>
      <w:r>
        <w:rPr>
          <w:rtl/>
          <w:lang w:eastAsia="en-US"/>
        </w:rPr>
        <w:t>–</w:t>
      </w:r>
      <w:r>
        <w:rPr>
          <w:rFonts w:hint="cs"/>
          <w:rtl/>
          <w:lang w:eastAsia="en-US"/>
        </w:rPr>
        <w:t xml:space="preserve"> אתה </w:t>
      </w:r>
      <w:r>
        <w:rPr>
          <w:rFonts w:hint="eastAsia"/>
          <w:rtl/>
          <w:lang w:eastAsia="en-US"/>
        </w:rPr>
        <w:t>מוצא</w:t>
      </w:r>
      <w:r>
        <w:rPr>
          <w:rtl/>
          <w:lang w:eastAsia="en-US"/>
        </w:rPr>
        <w:t xml:space="preserve"> </w:t>
      </w:r>
      <w:r>
        <w:rPr>
          <w:rFonts w:hint="eastAsia"/>
          <w:rtl/>
          <w:lang w:eastAsia="en-US"/>
        </w:rPr>
        <w:t>שהיה</w:t>
      </w:r>
      <w:r>
        <w:rPr>
          <w:rtl/>
          <w:lang w:eastAsia="en-US"/>
        </w:rPr>
        <w:t xml:space="preserve"> </w:t>
      </w:r>
      <w:r>
        <w:rPr>
          <w:rFonts w:hint="eastAsia"/>
          <w:rtl/>
          <w:lang w:eastAsia="en-US"/>
        </w:rPr>
        <w:t>הדבר</w:t>
      </w:r>
      <w:r>
        <w:rPr>
          <w:rtl/>
          <w:lang w:eastAsia="en-US"/>
        </w:rPr>
        <w:t xml:space="preserve"> </w:t>
      </w:r>
      <w:r>
        <w:rPr>
          <w:rFonts w:hint="eastAsia"/>
          <w:rtl/>
          <w:lang w:eastAsia="en-US"/>
        </w:rPr>
        <w:t>מופקד</w:t>
      </w:r>
      <w:r>
        <w:rPr>
          <w:rtl/>
          <w:lang w:eastAsia="en-US"/>
        </w:rPr>
        <w:t xml:space="preserve"> </w:t>
      </w:r>
      <w:r>
        <w:rPr>
          <w:rFonts w:hint="eastAsia"/>
          <w:rtl/>
          <w:lang w:eastAsia="en-US"/>
        </w:rPr>
        <w:t>אצל</w:t>
      </w:r>
      <w:r>
        <w:rPr>
          <w:rFonts w:hint="cs"/>
          <w:rtl/>
          <w:lang w:eastAsia="en-US"/>
        </w:rPr>
        <w:t>ם</w:t>
      </w:r>
      <w:r>
        <w:rPr>
          <w:rtl/>
          <w:lang w:eastAsia="en-US"/>
        </w:rPr>
        <w:t xml:space="preserve"> </w:t>
      </w:r>
      <w:r>
        <w:rPr>
          <w:rFonts w:hint="eastAsia"/>
          <w:rtl/>
          <w:lang w:eastAsia="en-US"/>
        </w:rPr>
        <w:t>כל</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נמצא</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שגילה</w:t>
      </w:r>
      <w:r>
        <w:rPr>
          <w:rtl/>
          <w:lang w:eastAsia="en-US"/>
        </w:rPr>
        <w:t xml:space="preserve"> </w:t>
      </w:r>
      <w:r>
        <w:rPr>
          <w:rFonts w:hint="eastAsia"/>
          <w:rtl/>
          <w:lang w:eastAsia="en-US"/>
        </w:rPr>
        <w:t>את</w:t>
      </w:r>
      <w:r>
        <w:rPr>
          <w:rtl/>
          <w:lang w:eastAsia="en-US"/>
        </w:rPr>
        <w:t xml:space="preserve"> </w:t>
      </w:r>
      <w:r>
        <w:rPr>
          <w:rFonts w:hint="eastAsia"/>
          <w:rtl/>
          <w:lang w:eastAsia="en-US"/>
        </w:rPr>
        <w:t>הסוד</w:t>
      </w:r>
      <w:r>
        <w:rPr>
          <w:rtl/>
          <w:lang w:eastAsia="en-US"/>
        </w:rPr>
        <w:t xml:space="preserve"> </w:t>
      </w:r>
      <w:r>
        <w:rPr>
          <w:rFonts w:hint="eastAsia"/>
          <w:rtl/>
          <w:lang w:eastAsia="en-US"/>
        </w:rPr>
        <w:t>ולא</w:t>
      </w:r>
      <w:r>
        <w:rPr>
          <w:rtl/>
          <w:lang w:eastAsia="en-US"/>
        </w:rPr>
        <w:t xml:space="preserve"> </w:t>
      </w:r>
      <w:r>
        <w:rPr>
          <w:rFonts w:hint="eastAsia"/>
          <w:rtl/>
          <w:lang w:eastAsia="en-US"/>
        </w:rPr>
        <w:t>נמצא</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שהלשין</w:t>
      </w:r>
      <w:r>
        <w:rPr>
          <w:rtl/>
          <w:lang w:eastAsia="en-US"/>
        </w:rPr>
        <w:t xml:space="preserve"> </w:t>
      </w:r>
      <w:r>
        <w:rPr>
          <w:rFonts w:hint="eastAsia"/>
          <w:rtl/>
          <w:lang w:eastAsia="en-US"/>
        </w:rPr>
        <w:t>על</w:t>
      </w:r>
      <w:r>
        <w:rPr>
          <w:rtl/>
          <w:lang w:eastAsia="en-US"/>
        </w:rPr>
        <w:t xml:space="preserve"> </w:t>
      </w:r>
      <w:r>
        <w:rPr>
          <w:rFonts w:hint="eastAsia"/>
          <w:rtl/>
          <w:lang w:eastAsia="en-US"/>
        </w:rPr>
        <w:t>חבירו</w:t>
      </w:r>
      <w:r>
        <w:rPr>
          <w:rFonts w:hint="cs"/>
          <w:rtl/>
          <w:lang w:eastAsia="en-US"/>
        </w:rPr>
        <w:t>"</w:t>
      </w:r>
      <w:r>
        <w:rPr>
          <w:rtl/>
          <w:lang w:eastAsia="en-US"/>
        </w:rPr>
        <w:t>.</w:t>
      </w:r>
      <w:r w:rsidRPr="000642C9">
        <w:rPr>
          <w:rtl/>
        </w:rPr>
        <w:t xml:space="preserve"> </w:t>
      </w:r>
      <w:r>
        <w:rPr>
          <w:rFonts w:hint="cs"/>
          <w:rtl/>
        </w:rPr>
        <w:t>זאת ועוד, הדברים מובאים (במדרש הקודם) בשם רב הונא בשם בר קפרא שמופיע בגם בויקרא רבה ובשיר השירים רבה. לפיכך נראה, שגם שני המדרשים האחרונים, המאוחרים יותר, לא משנים את ארבעה הדברים שבזכותם נגאלו ישראל ולא נוכל לתרץ את אי הכללתם בהגדת ליל הסדר בגלל שיש 'שיטות שונות'.</w:t>
      </w:r>
    </w:p>
  </w:footnote>
  <w:footnote w:id="11">
    <w:p w14:paraId="5DEFE2A7" w14:textId="77777777" w:rsidR="00712B7F" w:rsidRDefault="00712B7F">
      <w:pPr>
        <w:pStyle w:val="a3"/>
        <w:rPr>
          <w:rFonts w:hint="cs"/>
        </w:rPr>
      </w:pPr>
      <w:r>
        <w:rPr>
          <w:rStyle w:val="a5"/>
        </w:rPr>
        <w:footnoteRef/>
      </w:r>
      <w:r>
        <w:rPr>
          <w:rtl/>
        </w:rPr>
        <w:t xml:space="preserve"> </w:t>
      </w:r>
      <w:r>
        <w:rPr>
          <w:rFonts w:hint="cs"/>
          <w:rtl/>
        </w:rPr>
        <w:t>נעשה אתנחתא בדיון בארבעה הדברים בזכותם נגאלו ישראל ממצרים ונתמקד במדרש זה אשר מאדיר את "שלא שינו את לשונם". השמירה על הלשון העברית היא מחסום מפני עבודה זרה והיגררות לתרבויות זרות. הדגש שמוצאים בחז"ל על לשון הקודש: התורה ניתנה בלשון הקודש, העולם נברא בלשון הקודש, אברהם מגלה את לשון הקודש, ברכת כהנים צריכה להיאמר בלשון הקודש, דברי משוח מלחמה, מקרא ביכורים, פרשת המלך, סוטה וכו', רק מוכיח שלאורך כל הדורות היה מאבק לא קל לשמירה על דיבור ואולי גם כתיבה בלשון הקודש. ראה בהקשר זה גם הבטחת רבי מאיר ב</w:t>
      </w:r>
      <w:r>
        <w:rPr>
          <w:rtl/>
        </w:rPr>
        <w:t xml:space="preserve">ירושלמי שבת פרק א </w:t>
      </w:r>
      <w:r>
        <w:rPr>
          <w:rFonts w:hint="cs"/>
          <w:rtl/>
        </w:rPr>
        <w:t>הלכה ג: "</w:t>
      </w:r>
      <w:r>
        <w:rPr>
          <w:rtl/>
        </w:rPr>
        <w:t>תני בשם רבי מאיר</w:t>
      </w:r>
      <w:r>
        <w:rPr>
          <w:rFonts w:hint="cs"/>
          <w:rtl/>
        </w:rPr>
        <w:t>:</w:t>
      </w:r>
      <w:r>
        <w:rPr>
          <w:rtl/>
        </w:rPr>
        <w:t xml:space="preserve"> כל מי שהוא קבוע בארץ ישראל ואוכל חוליו בטהרה ומדבר בלשון הקודש וקורא את שמע בבוק</w:t>
      </w:r>
      <w:r>
        <w:rPr>
          <w:rFonts w:hint="cs"/>
          <w:rtl/>
        </w:rPr>
        <w:t>ר</w:t>
      </w:r>
      <w:r>
        <w:rPr>
          <w:rtl/>
        </w:rPr>
        <w:t xml:space="preserve"> ובערב מובטח לו שהוא מחיי העולם הבא</w:t>
      </w:r>
      <w:r>
        <w:rPr>
          <w:rFonts w:hint="cs"/>
          <w:rtl/>
        </w:rPr>
        <w:t xml:space="preserve">". וכן במדרש ספרי </w:t>
      </w:r>
      <w:r>
        <w:rPr>
          <w:rtl/>
        </w:rPr>
        <w:t>דברים פרשת עקב פיסקא מו</w:t>
      </w:r>
      <w:r>
        <w:rPr>
          <w:rFonts w:hint="cs"/>
          <w:rtl/>
        </w:rPr>
        <w:t>, בחינוך הילדים: "</w:t>
      </w:r>
      <w:r>
        <w:rPr>
          <w:rtl/>
        </w:rPr>
        <w:t>ולמדתם אותם את בניכם</w:t>
      </w:r>
      <w:r>
        <w:rPr>
          <w:rFonts w:hint="cs"/>
          <w:rtl/>
        </w:rPr>
        <w:t xml:space="preserve"> ... </w:t>
      </w:r>
      <w:r>
        <w:rPr>
          <w:rtl/>
        </w:rPr>
        <w:t>מיכן אמרו</w:t>
      </w:r>
      <w:r>
        <w:rPr>
          <w:rFonts w:hint="cs"/>
          <w:rtl/>
        </w:rPr>
        <w:t>:</w:t>
      </w:r>
      <w:r>
        <w:rPr>
          <w:rtl/>
        </w:rPr>
        <w:t xml:space="preserve"> כשהתינוק מתחיל לדבר אביו מדבר עמו בלשון הקודש ומלמדו תורה </w:t>
      </w:r>
      <w:r>
        <w:rPr>
          <w:rFonts w:hint="cs"/>
          <w:rtl/>
        </w:rPr>
        <w:t xml:space="preserve">... </w:t>
      </w:r>
      <w:r>
        <w:rPr>
          <w:rtl/>
        </w:rPr>
        <w:t>שנאמר ולמדתם אותם את בניכם לדבר בם</w:t>
      </w:r>
      <w:r>
        <w:rPr>
          <w:rFonts w:hint="cs"/>
          <w:rtl/>
        </w:rPr>
        <w:t>". והנושא ראוי להתייחסות נפרדת ומיוחדת</w:t>
      </w:r>
      <w:r w:rsidR="00E06B64">
        <w:rPr>
          <w:rFonts w:hint="cs"/>
          <w:rtl/>
        </w:rPr>
        <w:t xml:space="preserve">, בפרט </w:t>
      </w:r>
      <w:r w:rsidR="002A2C7A">
        <w:rPr>
          <w:rFonts w:hint="cs"/>
          <w:rtl/>
        </w:rPr>
        <w:t xml:space="preserve">לנוכח ההלכה </w:t>
      </w:r>
      <w:r w:rsidR="00E06B64">
        <w:rPr>
          <w:rFonts w:hint="cs"/>
          <w:rtl/>
        </w:rPr>
        <w:t>שספרי תורה "נכתבים בכל לשון" (</w:t>
      </w:r>
      <w:r w:rsidR="002A2C7A">
        <w:rPr>
          <w:rFonts w:hint="cs"/>
          <w:rtl/>
        </w:rPr>
        <w:t>משנה מגילה א ח)</w:t>
      </w:r>
      <w:r>
        <w:rPr>
          <w:rFonts w:hint="cs"/>
          <w:rtl/>
        </w:rPr>
        <w:t>.</w:t>
      </w:r>
    </w:p>
  </w:footnote>
  <w:footnote w:id="12">
    <w:p w14:paraId="56D6FAE1" w14:textId="77777777" w:rsidR="00C32A6A" w:rsidRDefault="00C32A6A">
      <w:pPr>
        <w:pStyle w:val="a3"/>
        <w:rPr>
          <w:rFonts w:hint="cs"/>
        </w:rPr>
      </w:pPr>
      <w:r>
        <w:rPr>
          <w:rStyle w:val="a5"/>
        </w:rPr>
        <w:footnoteRef/>
      </w:r>
      <w:r>
        <w:rPr>
          <w:rtl/>
        </w:rPr>
        <w:t xml:space="preserve"> </w:t>
      </w:r>
      <w:r>
        <w:rPr>
          <w:rFonts w:hint="cs"/>
          <w:rtl/>
        </w:rPr>
        <w:t>מוטיב ארבעה הדברים או הזכויות שבגינם זכו ישראל להיגאל ממצרים נשמר גם במדרשים ופרשנים מאוחרים, אם כי בשינויים ואולי שיבושים מסוימים. כאן, מונה בעל מדרש/פירוש פסיקתא זוטרתא גם את השמירה על ברית המילה, בניגוד למדרשים רבים שבהם מצוין שבני ישראל לא שמרו על ברית המילה במצרים ("לבוא לקחת לו גוי מקרב גוי", "הללו ערלים והללו ערלים"</w:t>
      </w:r>
      <w:r w:rsidR="00871B3B">
        <w:rPr>
          <w:rFonts w:hint="cs"/>
          <w:rtl/>
        </w:rPr>
        <w:t>, להלן</w:t>
      </w:r>
      <w:r>
        <w:rPr>
          <w:rFonts w:hint="cs"/>
          <w:rtl/>
        </w:rPr>
        <w:t xml:space="preserve">). הוא גם מוסיף דבר שלא מצאנו במדרשים קדומים יותר "ולא חילפו שמלותם", היינו לא התלבשו כמו המצרים. גם כאן יש לנו בעיה עם משה שנקרא "איש מצרי" ע"י בנות יתרו. ועכ"פ, אם נכנסו שניים: ברית מילה ושמלותם, ונשמר המספר ארבע, בעל כורחנו יצאו: שלא שינו את לשונם ולא היו פרוצים בעריות. האם ייתכן שבעל פסיקתא זוטרתא (ר' טוביה בן אליעזר, יוון, מאה 11) שינה על מנת להתאים את המדרש לדורו? לנושאים שהיו חשובים בעיניו במלחמה על הזהות היהודית בסביבתו ותקופתו? ראה אגב </w:t>
      </w:r>
      <w:r>
        <w:rPr>
          <w:rtl/>
        </w:rPr>
        <w:t>ילקוט שמעוני שיר השירים רמז תתקפה</w:t>
      </w:r>
      <w:r>
        <w:rPr>
          <w:rFonts w:hint="cs"/>
          <w:rtl/>
        </w:rPr>
        <w:t xml:space="preserve"> שמונה לכאורה חמישה במקום ארבעה: "</w:t>
      </w:r>
      <w:r>
        <w:rPr>
          <w:rtl/>
        </w:rPr>
        <w:t>מה השושנה הזו נכרת בין החוחים כך היו ישראל ניכרים בין המצריים</w:t>
      </w:r>
      <w:r>
        <w:rPr>
          <w:rFonts w:hint="cs"/>
          <w:rtl/>
        </w:rPr>
        <w:t>:</w:t>
      </w:r>
      <w:r>
        <w:rPr>
          <w:rtl/>
        </w:rPr>
        <w:t xml:space="preserve"> שלא שנו את שמם ולא שנו מעשיהם ולא היו שטופים בז</w:t>
      </w:r>
      <w:r>
        <w:rPr>
          <w:rFonts w:hint="cs"/>
          <w:rtl/>
        </w:rPr>
        <w:t>י</w:t>
      </w:r>
      <w:r>
        <w:rPr>
          <w:rtl/>
        </w:rPr>
        <w:t>מה ולא שנו את לשונם ולא היה בהם לשון הרע</w:t>
      </w:r>
      <w:r>
        <w:rPr>
          <w:rFonts w:hint="cs"/>
          <w:rtl/>
        </w:rPr>
        <w:t>". האם בגלל שינויים אלה והצורך להתאים את ארבע הזהויות המייחדות את עם ישראל לכל דור ודור, לא הוכנסה רשימה זו להגדה שהלכה והתפתחה עם השנים? והרי זו כבר די נקבעה כצורתה המוכרת לנו היום עוד בתקופת הגאונים (סידור רב עמרם, רב האי גאון)!</w:t>
      </w:r>
    </w:p>
  </w:footnote>
  <w:footnote w:id="13">
    <w:p w14:paraId="10637E41" w14:textId="77777777" w:rsidR="00A06C14" w:rsidRDefault="00A06C14" w:rsidP="00462E53">
      <w:pPr>
        <w:pStyle w:val="a3"/>
        <w:rPr>
          <w:rtl/>
        </w:rPr>
      </w:pPr>
      <w:r>
        <w:rPr>
          <w:rStyle w:val="a5"/>
          <w:rtl/>
        </w:rPr>
        <w:footnoteRef/>
      </w:r>
      <w:r>
        <w:rPr>
          <w:rtl/>
        </w:rPr>
        <w:t xml:space="preserve"> מקבילה למדרש זה נמצאת בפסיקתא רבתי וכן בפסיקתא דרב כהנא בפרשת החודש. והבאנו את שיר השירים רבה </w:t>
      </w:r>
      <w:r w:rsidR="00462E53">
        <w:rPr>
          <w:rFonts w:hint="cs"/>
          <w:rtl/>
        </w:rPr>
        <w:t>כנגד שיר השירים רבה לעיל בו פתחנו</w:t>
      </w:r>
      <w:r w:rsidR="00871B3B">
        <w:rPr>
          <w:rFonts w:hint="cs"/>
          <w:rtl/>
        </w:rPr>
        <w:t>,</w:t>
      </w:r>
      <w:r w:rsidR="00462E53">
        <w:rPr>
          <w:rFonts w:hint="cs"/>
          <w:rtl/>
        </w:rPr>
        <w:t xml:space="preserve"> ו</w:t>
      </w:r>
      <w:r w:rsidR="00871B3B">
        <w:rPr>
          <w:rFonts w:hint="cs"/>
          <w:rtl/>
        </w:rPr>
        <w:t xml:space="preserve">גם </w:t>
      </w:r>
      <w:r w:rsidR="00462E53">
        <w:rPr>
          <w:rFonts w:hint="cs"/>
          <w:rtl/>
        </w:rPr>
        <w:t>משום ש</w:t>
      </w:r>
      <w:r>
        <w:rPr>
          <w:rtl/>
        </w:rPr>
        <w:t xml:space="preserve">במקור זה ההליכה היא מהקל את הכבד, מעניין של </w:t>
      </w:r>
      <w:r w:rsidR="00462E53">
        <w:rPr>
          <w:rFonts w:hint="cs"/>
          <w:rtl/>
        </w:rPr>
        <w:t>עיתוי ו</w:t>
      </w:r>
      <w:r>
        <w:rPr>
          <w:rtl/>
        </w:rPr>
        <w:t>זמן, דרך מעשים רעים וכלה בעבודה זרה.</w:t>
      </w:r>
    </w:p>
  </w:footnote>
  <w:footnote w:id="14">
    <w:p w14:paraId="53EF4866" w14:textId="77777777" w:rsidR="00A06C14" w:rsidRDefault="00A06C14" w:rsidP="008F67FD">
      <w:pPr>
        <w:pStyle w:val="a3"/>
        <w:rPr>
          <w:rtl/>
        </w:rPr>
      </w:pPr>
      <w:r>
        <w:rPr>
          <w:rStyle w:val="a5"/>
          <w:rtl/>
        </w:rPr>
        <w:footnoteRef/>
      </w:r>
      <w:r>
        <w:rPr>
          <w:rtl/>
        </w:rPr>
        <w:t xml:space="preserve"> לפי שלוש הדעות לא בזכות מעשיהם נגאלו ישראל, אלא בזכות האבות, השבועה, הצדיקים שבדור או שפשוט "הקב"ה חישב את הקץ". </w:t>
      </w:r>
      <w:r>
        <w:rPr>
          <w:rFonts w:hint="cs"/>
          <w:rtl/>
        </w:rPr>
        <w:t>"אינו מביט בחשבונותיכם", "אינו מביט במעשיכם הרעים". ו</w:t>
      </w:r>
      <w:r>
        <w:rPr>
          <w:rtl/>
        </w:rPr>
        <w:t>הקיצונית שבכולם היא שיטת רבנן</w:t>
      </w:r>
      <w:r>
        <w:rPr>
          <w:rFonts w:hint="cs"/>
          <w:rtl/>
        </w:rPr>
        <w:t>: "אינו מבי</w:t>
      </w:r>
      <w:r w:rsidR="00162957">
        <w:rPr>
          <w:rFonts w:hint="cs"/>
          <w:rtl/>
        </w:rPr>
        <w:t>ט</w:t>
      </w:r>
      <w:r>
        <w:rPr>
          <w:rFonts w:hint="cs"/>
          <w:rtl/>
        </w:rPr>
        <w:t xml:space="preserve"> ב(טנופת) עבודת כוכבים שלכם". </w:t>
      </w:r>
      <w:r>
        <w:rPr>
          <w:rtl/>
        </w:rPr>
        <w:t xml:space="preserve">אך אין זו שיטה יחידה. </w:t>
      </w:r>
      <w:r>
        <w:rPr>
          <w:rFonts w:hint="cs"/>
          <w:rtl/>
        </w:rPr>
        <w:t xml:space="preserve">כך הוא </w:t>
      </w:r>
      <w:r w:rsidR="00162957">
        <w:rPr>
          <w:rFonts w:hint="cs"/>
          <w:rtl/>
        </w:rPr>
        <w:t xml:space="preserve">גם </w:t>
      </w:r>
      <w:r>
        <w:rPr>
          <w:rtl/>
        </w:rPr>
        <w:t>במכילתא דרבי ישמעאל פרשת בא פרשה ה': "למה נאמר ולא שמעו אל משה? שהיה קשה בעיניהם לפרוש מעבודה זרה". ובשמות רבה א' ח': "כשמת יוסף הפרו ברית מילה. אמרו: נהיה כמצריים". אכן: "מתחילה עובדי עבודה זרה היו אבותינו - ועכשיו קרבנו המקום לעבודתו". קרבנו לעבודתו - כפעולה מתמשכת לאורך הדורות עם עליות וירידות רבות. אבל בכל מקרה, קרבה זו היא תוצאה של הגאולה, לא הסיבה לה. הגאולה היא רצון ה' נטו</w:t>
      </w:r>
      <w:r w:rsidR="000507FC">
        <w:rPr>
          <w:rFonts w:hint="cs"/>
          <w:rtl/>
        </w:rPr>
        <w:t>,</w:t>
      </w:r>
      <w:r w:rsidR="00162957">
        <w:rPr>
          <w:rFonts w:hint="cs"/>
          <w:rtl/>
        </w:rPr>
        <w:t xml:space="preserve"> </w:t>
      </w:r>
      <w:r>
        <w:rPr>
          <w:rtl/>
        </w:rPr>
        <w:t>היא מהלך היסטורי דטרמיניסטי שאינו תלוי בזכות זו או אחרת</w:t>
      </w:r>
      <w:r w:rsidR="000507FC" w:rsidRPr="000507FC">
        <w:rPr>
          <w:rFonts w:hint="cs"/>
          <w:rtl/>
        </w:rPr>
        <w:t xml:space="preserve"> </w:t>
      </w:r>
      <w:r w:rsidR="000507FC">
        <w:rPr>
          <w:rFonts w:hint="cs"/>
          <w:rtl/>
        </w:rPr>
        <w:t>אליו (מתלווים ההבטחה לאבות ומעט הצדיקים ששמרו על הגחלת כשיטת ר' נחמיה),</w:t>
      </w:r>
      <w:r>
        <w:rPr>
          <w:rtl/>
        </w:rPr>
        <w:t>. מעשים טובים ורעים, זכויות וחובות, עבודה זרה</w:t>
      </w:r>
      <w:r>
        <w:rPr>
          <w:rFonts w:hint="cs"/>
          <w:rtl/>
        </w:rPr>
        <w:t xml:space="preserve"> ואמונה</w:t>
      </w:r>
      <w:r>
        <w:rPr>
          <w:rtl/>
        </w:rPr>
        <w:t xml:space="preserve">, לשון הרע וכו', היו לפני וגם אחרי יציאת מצרים. אבל הגאולה היא אירוע היסטורי בלתי תלוי כמו בריאת העולם. "זכר למעשה בראשית" - "זכר ליציאת מצרים". </w:t>
      </w:r>
    </w:p>
  </w:footnote>
  <w:footnote w:id="15">
    <w:p w14:paraId="1DB94128" w14:textId="77777777" w:rsidR="00A06C14" w:rsidRDefault="00A06C14" w:rsidP="008F67FD">
      <w:pPr>
        <w:pStyle w:val="a3"/>
        <w:rPr>
          <w:rFonts w:hint="cs"/>
          <w:rtl/>
        </w:rPr>
      </w:pPr>
      <w:r>
        <w:rPr>
          <w:rStyle w:val="a5"/>
        </w:rPr>
        <w:footnoteRef/>
      </w:r>
      <w:r>
        <w:rPr>
          <w:rtl/>
        </w:rPr>
        <w:t xml:space="preserve"> </w:t>
      </w:r>
      <w:r>
        <w:rPr>
          <w:rFonts w:hint="cs"/>
          <w:rtl/>
        </w:rPr>
        <w:t xml:space="preserve">ראה דברינו </w:t>
      </w:r>
      <w:hyperlink r:id="rId7" w:history="1">
        <w:r w:rsidRPr="008F67FD">
          <w:rPr>
            <w:rStyle w:val="Hyperlink"/>
            <w:rFonts w:hint="cs"/>
            <w:rtl/>
          </w:rPr>
          <w:t>כמעשה ארץ מצרים וכמעשה ארץ כנען</w:t>
        </w:r>
      </w:hyperlink>
      <w:r>
        <w:rPr>
          <w:rFonts w:hint="cs"/>
          <w:rtl/>
        </w:rPr>
        <w:t xml:space="preserve">, פרשת אחרי מות, שעבודה זרה ושאר הסממנים הגויים היו שכיחים בעם ישראל הן במצרים משם יצאו והן בארץ כנען לשם נכנסו. בין שני אלה, </w:t>
      </w:r>
      <w:r w:rsidR="00A9124F">
        <w:rPr>
          <w:rFonts w:hint="cs"/>
          <w:rtl/>
        </w:rPr>
        <w:t xml:space="preserve">אולי </w:t>
      </w:r>
      <w:r>
        <w:rPr>
          <w:rFonts w:hint="cs"/>
          <w:rtl/>
        </w:rPr>
        <w:t>מתגמדים ארבעה הדברים שבזכותם נגאלו בני ישראל.</w:t>
      </w:r>
    </w:p>
  </w:footnote>
  <w:footnote w:id="16">
    <w:p w14:paraId="670555AC" w14:textId="77777777" w:rsidR="00A06C14" w:rsidRDefault="00A06C14" w:rsidP="00DF4C27">
      <w:pPr>
        <w:pStyle w:val="a3"/>
        <w:rPr>
          <w:rFonts w:hint="cs"/>
          <w:rtl/>
        </w:rPr>
      </w:pPr>
      <w:r>
        <w:rPr>
          <w:rStyle w:val="a5"/>
        </w:rPr>
        <w:footnoteRef/>
      </w:r>
      <w:r>
        <w:rPr>
          <w:rtl/>
        </w:rPr>
        <w:t xml:space="preserve"> </w:t>
      </w:r>
      <w:r>
        <w:rPr>
          <w:rFonts w:hint="cs"/>
          <w:rtl/>
        </w:rPr>
        <w:t xml:space="preserve">המוטו שמתחילה עובדי עבודה זרה היו אבותינו ומתחיל בגנות ומסיים בשבח, הוא שגבר, בסופו של דבר. לא בזכות נגאלו בני ישראל, אלא אך ורק בשל השבועה </w:t>
      </w:r>
      <w:r w:rsidR="0044581A">
        <w:rPr>
          <w:rFonts w:hint="cs"/>
          <w:rtl/>
        </w:rPr>
        <w:t xml:space="preserve">לאבות </w:t>
      </w:r>
      <w:r>
        <w:rPr>
          <w:rFonts w:hint="cs"/>
          <w:rtl/>
        </w:rPr>
        <w:t xml:space="preserve">והייסורים. </w:t>
      </w:r>
      <w:r w:rsidR="0044581A">
        <w:rPr>
          <w:rFonts w:hint="cs"/>
          <w:rtl/>
        </w:rPr>
        <w:t xml:space="preserve">וזו גם הסיבה הפשוטה לבעיית הפרש הזמנים בין ארבע מאות שנה שנאמרו לאברהם בברית בין הבתרים ובין החשבון של רד"ו, היינו של מאתיים ועשר שנים בלבד. </w:t>
      </w:r>
      <w:r>
        <w:rPr>
          <w:rFonts w:hint="cs"/>
          <w:rtl/>
        </w:rPr>
        <w:t xml:space="preserve">אולי בשל כך אין אנו מזכירים את הארבעה מי יודע </w:t>
      </w:r>
      <w:r w:rsidR="0044581A">
        <w:rPr>
          <w:rFonts w:hint="cs"/>
          <w:rtl/>
        </w:rPr>
        <w:t xml:space="preserve">בהם הרחבנו לדרוש, </w:t>
      </w:r>
      <w:r>
        <w:rPr>
          <w:rFonts w:hint="cs"/>
          <w:rtl/>
        </w:rPr>
        <w:t xml:space="preserve">את אותם ארבעה דברים שבזכותם נגאלו בני ישראל. </w:t>
      </w:r>
      <w:r w:rsidR="0044581A">
        <w:rPr>
          <w:rFonts w:hint="cs"/>
          <w:rtl/>
        </w:rPr>
        <w:t xml:space="preserve">עם כל הקושי והכאב, </w:t>
      </w:r>
      <w:r>
        <w:rPr>
          <w:rFonts w:hint="cs"/>
          <w:rtl/>
        </w:rPr>
        <w:t xml:space="preserve">מדרשים אלה נדחים מפני המדרשים הדורשים בגנות עם ישראל במצרים. ראה דברינו </w:t>
      </w:r>
      <w:hyperlink r:id="rId8" w:history="1">
        <w:r w:rsidRPr="004431BB">
          <w:rPr>
            <w:rStyle w:val="Hyperlink"/>
            <w:rFonts w:hint="cs"/>
            <w:rtl/>
          </w:rPr>
          <w:t xml:space="preserve">משכו וקחו </w:t>
        </w:r>
        <w:r w:rsidR="004431BB" w:rsidRPr="004431BB">
          <w:rPr>
            <w:rStyle w:val="Hyperlink"/>
            <w:rFonts w:hint="cs"/>
            <w:rtl/>
          </w:rPr>
          <w:t>לכם</w:t>
        </w:r>
      </w:hyperlink>
      <w:r w:rsidR="004431BB">
        <w:rPr>
          <w:rFonts w:hint="cs"/>
          <w:rtl/>
        </w:rPr>
        <w:t xml:space="preserve"> </w:t>
      </w:r>
      <w:r>
        <w:rPr>
          <w:rFonts w:hint="cs"/>
          <w:rtl/>
        </w:rPr>
        <w:t xml:space="preserve">בפרשת בא וכן דברינו </w:t>
      </w:r>
      <w:hyperlink r:id="rId9" w:history="1">
        <w:r w:rsidRPr="00A9124F">
          <w:rPr>
            <w:rStyle w:val="Hyperlink"/>
            <w:rFonts w:hint="cs"/>
            <w:rtl/>
          </w:rPr>
          <w:t>מתחיל בגנות ומסיים בשבח</w:t>
        </w:r>
      </w:hyperlink>
      <w:r>
        <w:rPr>
          <w:rFonts w:hint="cs"/>
          <w:rtl/>
        </w:rPr>
        <w:t xml:space="preserve"> לחג הפסח.</w:t>
      </w:r>
      <w:r w:rsidR="00A9124F">
        <w:rPr>
          <w:rFonts w:hint="cs"/>
          <w:rtl/>
        </w:rPr>
        <w:t xml:space="preserve"> </w:t>
      </w:r>
      <w:r w:rsidR="00DF4C27">
        <w:rPr>
          <w:rFonts w:hint="cs"/>
          <w:rtl/>
        </w:rPr>
        <w:t>ואולי חריפים מכולם דברי רמב"ם ב</w:t>
      </w:r>
      <w:r w:rsidR="00DF4C27">
        <w:rPr>
          <w:rtl/>
        </w:rPr>
        <w:t xml:space="preserve">הלכות עבודה זרה פרק א </w:t>
      </w:r>
      <w:r w:rsidR="00DF4C27">
        <w:rPr>
          <w:rFonts w:hint="cs"/>
          <w:rtl/>
        </w:rPr>
        <w:t>שלאחר שמשבח את אמונת אברהם והנחיל אותה ליצחק וליעקב: "</w:t>
      </w:r>
      <w:r w:rsidR="00DF4C27">
        <w:rPr>
          <w:rtl/>
        </w:rPr>
        <w:t>והיה הדבר הולך ומתגבר בבני יעקב ובנלוים עליהם ונעשית בעולם אומה שהיא יודעת את ה', עד שארכו הימים לישראל במצרים וחזרו ללמוד מעשיהן ולעבוד כוכבים כמותן</w:t>
      </w:r>
      <w:r w:rsidR="00DF4C27">
        <w:rPr>
          <w:rFonts w:hint="cs"/>
          <w:rtl/>
        </w:rPr>
        <w:t xml:space="preserve"> ...</w:t>
      </w:r>
      <w:r w:rsidR="00DF4C27">
        <w:rPr>
          <w:rtl/>
        </w:rPr>
        <w:t xml:space="preserve"> וכמעט קט היה העיקר ששתל אברהם נעקר וחוזרין בני יעקב לטעות העולם ותעיותן</w:t>
      </w:r>
      <w:r w:rsidR="00DF4C27">
        <w:rPr>
          <w:rFonts w:hint="cs"/>
          <w:rtl/>
        </w:rPr>
        <w:t>". ורק "</w:t>
      </w:r>
      <w:r w:rsidR="00DF4C27">
        <w:rPr>
          <w:rtl/>
        </w:rPr>
        <w:t>מאהבת ה' אותנו ומשמרו את השבועה לאברהם אבינו עשה משה רבינו רבן של כל הנביאים ושלחו</w:t>
      </w:r>
      <w:r w:rsidR="00DF4C27">
        <w:rPr>
          <w:rFonts w:hint="cs"/>
          <w:rtl/>
        </w:rPr>
        <w:t xml:space="preserve">". </w:t>
      </w:r>
      <w:r w:rsidR="00A9124F">
        <w:rPr>
          <w:rFonts w:hint="cs"/>
          <w:rtl/>
        </w:rPr>
        <w:t xml:space="preserve">אולי גם זה מוטיב חשוב להנחיל ב"והגדת לבנך" או "כי ישאלך בנך" בזכות מה יצאנו ממצרים. וכמו שאומר משה לעם ערב הכניסה לארץ, </w:t>
      </w:r>
      <w:r w:rsidR="00A9124F">
        <w:rPr>
          <w:rtl/>
        </w:rPr>
        <w:t xml:space="preserve">דברים </w:t>
      </w:r>
      <w:r w:rsidR="00A9124F">
        <w:rPr>
          <w:rFonts w:hint="cs"/>
          <w:rtl/>
        </w:rPr>
        <w:t>ט ה-ו: "</w:t>
      </w:r>
      <w:r w:rsidR="00A9124F">
        <w:rPr>
          <w:rtl/>
        </w:rPr>
        <w:t>לֹא בְצִדְקָתְךָ וּבְיֹשֶׁר לְבָבְךָ אַתָּה בָא לָרֶשֶׁת אֶת אַרְצָם כִּי בְּרִשְׁעַת הַגּוֹיִם הָאֵלֶּה ה' אֱלֹהֶיךָ מוֹרִישָׁם מִפָּנֶיךָ וּלְמַעַן הָקִים אֶת הַדָּבָר אֲשֶׁר נִשְׁבַּע ה' לַאֲבֹתֶיךָ לְאַבְרָהָם לְיִצְחָק וּלְיַעֲקֹב:</w:t>
      </w:r>
      <w:r w:rsidR="00A9124F">
        <w:rPr>
          <w:rFonts w:hint="cs"/>
          <w:rtl/>
        </w:rPr>
        <w:t xml:space="preserve"> </w:t>
      </w:r>
      <w:r w:rsidR="00A9124F">
        <w:rPr>
          <w:rtl/>
        </w:rPr>
        <w:t>וְיָדַעְתָּ כִּי לֹא בְצִדְקָתְךָ ה' אֱלֹהֶיךָ נֹתֵן לְךָ אֶת הָאָרֶץ הַטּוֹבָה הַזֹּאת לְרִשְׁתָּהּ כִּי עַם קְשֵׁה עֹרֶף אָתָּה</w:t>
      </w:r>
      <w:r w:rsidR="00A9124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6688" w14:textId="77777777" w:rsidR="00A06C14" w:rsidRDefault="00A06C14" w:rsidP="00FD59D7">
    <w:pPr>
      <w:pStyle w:val="1"/>
      <w:tabs>
        <w:tab w:val="clear" w:pos="9469"/>
        <w:tab w:val="right" w:pos="9299"/>
      </w:tabs>
      <w:rPr>
        <w:rFonts w:hint="cs"/>
        <w:rtl/>
      </w:rPr>
    </w:pPr>
    <w:fldSimple w:instr=" SUBJECT  \* MERGEFORMAT ">
      <w:r>
        <w:rPr>
          <w:rtl/>
        </w:rPr>
        <w:t>פסח</w:t>
      </w:r>
    </w:fldSimple>
    <w:r>
      <w:rPr>
        <w:rtl/>
      </w:rPr>
      <w:tab/>
    </w:r>
    <w:r>
      <w:rPr>
        <w:rFonts w:hint="cs"/>
        <w:rtl/>
      </w:rPr>
      <w:t>תשנ"ט, תשס"ו</w:t>
    </w:r>
    <w:r w:rsidR="00C32A6A">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E5CC" w14:textId="77777777" w:rsidR="00A06C14" w:rsidRDefault="00A06C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B3BF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C2NLQ0MLQwMjRW0lEKTi0uzszPAykwrAUAZ34t9iwAAAA="/>
  </w:docVars>
  <w:rsids>
    <w:rsidRoot w:val="00C36D7C"/>
    <w:rsid w:val="000507FC"/>
    <w:rsid w:val="000642C9"/>
    <w:rsid w:val="000D7377"/>
    <w:rsid w:val="000F6AB0"/>
    <w:rsid w:val="00127657"/>
    <w:rsid w:val="00162957"/>
    <w:rsid w:val="00172725"/>
    <w:rsid w:val="00175070"/>
    <w:rsid w:val="0019122E"/>
    <w:rsid w:val="002153CF"/>
    <w:rsid w:val="0024367C"/>
    <w:rsid w:val="00274989"/>
    <w:rsid w:val="002A2C7A"/>
    <w:rsid w:val="002D0AFE"/>
    <w:rsid w:val="00303567"/>
    <w:rsid w:val="00390E60"/>
    <w:rsid w:val="00425504"/>
    <w:rsid w:val="004431BB"/>
    <w:rsid w:val="0044581A"/>
    <w:rsid w:val="00462E53"/>
    <w:rsid w:val="004B5223"/>
    <w:rsid w:val="004C3648"/>
    <w:rsid w:val="00511AB1"/>
    <w:rsid w:val="00537FEB"/>
    <w:rsid w:val="00552D1A"/>
    <w:rsid w:val="0055588D"/>
    <w:rsid w:val="00557822"/>
    <w:rsid w:val="00574FDF"/>
    <w:rsid w:val="00595E59"/>
    <w:rsid w:val="005A4880"/>
    <w:rsid w:val="006F0A16"/>
    <w:rsid w:val="00712B7F"/>
    <w:rsid w:val="007327F1"/>
    <w:rsid w:val="007372CF"/>
    <w:rsid w:val="00805F67"/>
    <w:rsid w:val="00871B3B"/>
    <w:rsid w:val="008933D0"/>
    <w:rsid w:val="008B0FDE"/>
    <w:rsid w:val="008B3BF0"/>
    <w:rsid w:val="008F67FD"/>
    <w:rsid w:val="009307DE"/>
    <w:rsid w:val="0094153F"/>
    <w:rsid w:val="00A06C14"/>
    <w:rsid w:val="00A629E7"/>
    <w:rsid w:val="00A9124F"/>
    <w:rsid w:val="00AD4F69"/>
    <w:rsid w:val="00B14B29"/>
    <w:rsid w:val="00B4150D"/>
    <w:rsid w:val="00C10E4D"/>
    <w:rsid w:val="00C32A6A"/>
    <w:rsid w:val="00C36D7C"/>
    <w:rsid w:val="00C53F68"/>
    <w:rsid w:val="00CA7617"/>
    <w:rsid w:val="00D40CC1"/>
    <w:rsid w:val="00DF4C27"/>
    <w:rsid w:val="00E06B64"/>
    <w:rsid w:val="00E35411"/>
    <w:rsid w:val="00E7463F"/>
    <w:rsid w:val="00E84B43"/>
    <w:rsid w:val="00F57591"/>
    <w:rsid w:val="00FB540A"/>
    <w:rsid w:val="00FD59D7"/>
    <w:rsid w:val="00FE29C0"/>
    <w:rsid w:val="00FE4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2F38AF"/>
  <w15:chartTrackingRefBased/>
  <w15:docId w15:val="{D1861B8B-D5C3-40EC-80DE-F4C046AA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F0"/>
    <w:pPr>
      <w:bidi/>
    </w:pPr>
    <w:rPr>
      <w:rFonts w:cs="Narkisim"/>
      <w:sz w:val="22"/>
      <w:szCs w:val="22"/>
      <w:lang w:eastAsia="he-IL"/>
    </w:rPr>
  </w:style>
  <w:style w:type="paragraph" w:styleId="1">
    <w:name w:val="heading 1"/>
    <w:basedOn w:val="a"/>
    <w:next w:val="a"/>
    <w:link w:val="10"/>
    <w:qFormat/>
    <w:rsid w:val="008B3BF0"/>
    <w:pPr>
      <w:keepNext/>
      <w:tabs>
        <w:tab w:val="right" w:pos="9469"/>
      </w:tabs>
      <w:jc w:val="both"/>
      <w:outlineLvl w:val="0"/>
    </w:pPr>
    <w:rPr>
      <w:rFonts w:cs="David"/>
      <w:b/>
      <w:bCs/>
      <w:szCs w:val="28"/>
    </w:rPr>
  </w:style>
  <w:style w:type="character" w:default="1" w:styleId="a0">
    <w:name w:val="Default Paragraph Font"/>
    <w:uiPriority w:val="1"/>
    <w:semiHidden/>
    <w:unhideWhenUsed/>
    <w:rsid w:val="008B3B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3BF0"/>
  </w:style>
  <w:style w:type="paragraph" w:styleId="a3">
    <w:name w:val="footnote text"/>
    <w:basedOn w:val="a"/>
    <w:link w:val="a4"/>
    <w:rsid w:val="008B3BF0"/>
    <w:pPr>
      <w:ind w:left="170" w:hanging="170"/>
      <w:jc w:val="both"/>
    </w:pPr>
    <w:rPr>
      <w:sz w:val="20"/>
      <w:szCs w:val="20"/>
    </w:rPr>
  </w:style>
  <w:style w:type="character" w:styleId="a5">
    <w:name w:val="footnote reference"/>
    <w:semiHidden/>
    <w:rsid w:val="008B3BF0"/>
    <w:rPr>
      <w:vertAlign w:val="superscript"/>
    </w:rPr>
  </w:style>
  <w:style w:type="paragraph" w:styleId="a6">
    <w:name w:val="header"/>
    <w:basedOn w:val="a"/>
    <w:link w:val="a7"/>
    <w:rsid w:val="008B3BF0"/>
    <w:pPr>
      <w:tabs>
        <w:tab w:val="center" w:pos="4153"/>
        <w:tab w:val="right" w:pos="8306"/>
      </w:tabs>
    </w:pPr>
  </w:style>
  <w:style w:type="paragraph" w:styleId="a8">
    <w:name w:val="footer"/>
    <w:basedOn w:val="a"/>
    <w:link w:val="a9"/>
    <w:rsid w:val="008B3BF0"/>
    <w:pPr>
      <w:tabs>
        <w:tab w:val="center" w:pos="4153"/>
        <w:tab w:val="right" w:pos="8306"/>
      </w:tabs>
    </w:pPr>
  </w:style>
  <w:style w:type="paragraph" w:customStyle="1" w:styleId="aa">
    <w:name w:val="כותרת"/>
    <w:basedOn w:val="a"/>
    <w:rsid w:val="008B3BF0"/>
    <w:pPr>
      <w:spacing w:before="240" w:line="320" w:lineRule="atLeast"/>
      <w:jc w:val="center"/>
    </w:pPr>
    <w:rPr>
      <w:rFonts w:cs="David"/>
      <w:b/>
      <w:bCs/>
      <w:spacing w:val="20"/>
      <w:szCs w:val="32"/>
    </w:rPr>
  </w:style>
  <w:style w:type="paragraph" w:customStyle="1" w:styleId="ab">
    <w:name w:val="כותרת קטע"/>
    <w:basedOn w:val="a"/>
    <w:rsid w:val="008B3BF0"/>
    <w:pPr>
      <w:spacing w:before="240" w:line="300" w:lineRule="atLeast"/>
    </w:pPr>
    <w:rPr>
      <w:rFonts w:cs="Arial"/>
      <w:b/>
      <w:bCs/>
      <w:szCs w:val="24"/>
    </w:rPr>
  </w:style>
  <w:style w:type="paragraph" w:customStyle="1" w:styleId="ac">
    <w:name w:val="מקור"/>
    <w:basedOn w:val="a"/>
    <w:rsid w:val="008B3BF0"/>
    <w:pPr>
      <w:spacing w:line="320" w:lineRule="atLeast"/>
      <w:jc w:val="both"/>
    </w:pPr>
    <w:rPr>
      <w:rFonts w:cs="David"/>
      <w:szCs w:val="24"/>
    </w:rPr>
  </w:style>
  <w:style w:type="paragraph" w:customStyle="1" w:styleId="ad">
    <w:name w:val="מחלקי המים"/>
    <w:basedOn w:val="a"/>
    <w:rsid w:val="008B3BF0"/>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8B3BF0"/>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8B3BF0"/>
    <w:rPr>
      <w:rFonts w:cs="Narkisim"/>
      <w:lang w:eastAsia="he-IL"/>
    </w:rPr>
  </w:style>
  <w:style w:type="character" w:customStyle="1" w:styleId="10">
    <w:name w:val="כותרת 1 תו"/>
    <w:link w:val="1"/>
    <w:rsid w:val="008B3BF0"/>
    <w:rPr>
      <w:rFonts w:cs="David"/>
      <w:b/>
      <w:bCs/>
      <w:sz w:val="22"/>
      <w:szCs w:val="28"/>
      <w:lang w:eastAsia="he-IL"/>
    </w:rPr>
  </w:style>
  <w:style w:type="character" w:customStyle="1" w:styleId="a7">
    <w:name w:val="כותרת עליונה תו"/>
    <w:link w:val="a6"/>
    <w:rsid w:val="008B3BF0"/>
    <w:rPr>
      <w:rFonts w:cs="Narkisim"/>
      <w:sz w:val="22"/>
      <w:szCs w:val="22"/>
      <w:lang w:eastAsia="he-IL"/>
    </w:rPr>
  </w:style>
  <w:style w:type="character" w:customStyle="1" w:styleId="a9">
    <w:name w:val="כותרת תחתונה תו"/>
    <w:link w:val="a8"/>
    <w:rsid w:val="008B3BF0"/>
    <w:rPr>
      <w:rFonts w:cs="Narkisim"/>
      <w:sz w:val="22"/>
      <w:szCs w:val="22"/>
      <w:lang w:eastAsia="he-IL"/>
    </w:rPr>
  </w:style>
  <w:style w:type="character" w:styleId="af0">
    <w:name w:val="page number"/>
    <w:rsid w:val="004431BB"/>
  </w:style>
  <w:style w:type="paragraph" w:styleId="af1">
    <w:name w:val="Balloon Text"/>
    <w:basedOn w:val="a"/>
    <w:link w:val="af2"/>
    <w:uiPriority w:val="99"/>
    <w:unhideWhenUsed/>
    <w:rsid w:val="008B3BF0"/>
    <w:rPr>
      <w:rFonts w:ascii="Tahoma" w:hAnsi="Tahoma" w:cs="Tahoma"/>
      <w:sz w:val="16"/>
      <w:szCs w:val="16"/>
    </w:rPr>
  </w:style>
  <w:style w:type="character" w:customStyle="1" w:styleId="af2">
    <w:name w:val="טקסט בלונים תו"/>
    <w:link w:val="af1"/>
    <w:uiPriority w:val="99"/>
    <w:rsid w:val="008B3BF0"/>
    <w:rPr>
      <w:rFonts w:ascii="Tahoma" w:hAnsi="Tahoma" w:cs="Tahoma"/>
      <w:sz w:val="16"/>
      <w:szCs w:val="16"/>
      <w:lang w:eastAsia="he-IL"/>
    </w:rPr>
  </w:style>
  <w:style w:type="paragraph" w:styleId="NormalWeb">
    <w:name w:val="Normal (Web)"/>
    <w:basedOn w:val="a"/>
    <w:uiPriority w:val="99"/>
    <w:unhideWhenUsed/>
    <w:rsid w:val="009307DE"/>
    <w:pPr>
      <w:bidi w:val="0"/>
      <w:spacing w:before="100" w:beforeAutospacing="1" w:after="100" w:afterAutospacing="1"/>
    </w:pPr>
    <w:rPr>
      <w:rFonts w:cs="Times New Roman"/>
      <w:sz w:val="24"/>
      <w:szCs w:val="24"/>
      <w:lang w:eastAsia="en-US"/>
    </w:rPr>
  </w:style>
  <w:style w:type="paragraph" w:customStyle="1" w:styleId="af3">
    <w:name w:val="פסוק"/>
    <w:basedOn w:val="ac"/>
    <w:qFormat/>
    <w:rsid w:val="008B3BF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2551">
      <w:bodyDiv w:val="1"/>
      <w:marLeft w:val="0"/>
      <w:marRight w:val="0"/>
      <w:marTop w:val="0"/>
      <w:marBottom w:val="0"/>
      <w:divBdr>
        <w:top w:val="none" w:sz="0" w:space="0" w:color="auto"/>
        <w:left w:val="none" w:sz="0" w:space="0" w:color="auto"/>
        <w:bottom w:val="none" w:sz="0" w:space="0" w:color="auto"/>
        <w:right w:val="none" w:sz="0" w:space="0" w:color="auto"/>
      </w:divBdr>
      <w:divsChild>
        <w:div w:id="1303075234">
          <w:marLeft w:val="0"/>
          <w:marRight w:val="0"/>
          <w:marTop w:val="0"/>
          <w:marBottom w:val="0"/>
          <w:divBdr>
            <w:top w:val="none" w:sz="0" w:space="0" w:color="auto"/>
            <w:left w:val="none" w:sz="0" w:space="0" w:color="auto"/>
            <w:bottom w:val="none" w:sz="0" w:space="0" w:color="auto"/>
            <w:right w:val="none" w:sz="0" w:space="0" w:color="auto"/>
          </w:divBdr>
          <w:divsChild>
            <w:div w:id="1006250996">
              <w:marLeft w:val="0"/>
              <w:marRight w:val="0"/>
              <w:marTop w:val="0"/>
              <w:marBottom w:val="0"/>
              <w:divBdr>
                <w:top w:val="none" w:sz="0" w:space="0" w:color="auto"/>
                <w:left w:val="none" w:sz="0" w:space="0" w:color="auto"/>
                <w:bottom w:val="none" w:sz="0" w:space="0" w:color="auto"/>
                <w:right w:val="none" w:sz="0" w:space="0" w:color="auto"/>
              </w:divBdr>
              <w:divsChild>
                <w:div w:id="1204054825">
                  <w:marLeft w:val="0"/>
                  <w:marRight w:val="0"/>
                  <w:marTop w:val="0"/>
                  <w:marBottom w:val="0"/>
                  <w:divBdr>
                    <w:top w:val="none" w:sz="0" w:space="0" w:color="auto"/>
                    <w:left w:val="none" w:sz="0" w:space="0" w:color="auto"/>
                    <w:bottom w:val="none" w:sz="0" w:space="0" w:color="auto"/>
                    <w:right w:val="none" w:sz="0" w:space="0" w:color="auto"/>
                  </w:divBdr>
                  <w:divsChild>
                    <w:div w:id="726345309">
                      <w:marLeft w:val="0"/>
                      <w:marRight w:val="0"/>
                      <w:marTop w:val="0"/>
                      <w:marBottom w:val="0"/>
                      <w:divBdr>
                        <w:top w:val="none" w:sz="0" w:space="0" w:color="auto"/>
                        <w:left w:val="none" w:sz="0" w:space="0" w:color="auto"/>
                        <w:bottom w:val="none" w:sz="0" w:space="0" w:color="auto"/>
                        <w:right w:val="none" w:sz="0" w:space="0" w:color="auto"/>
                      </w:divBdr>
                      <w:divsChild>
                        <w:div w:id="11776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9%D7%9B%D7%95-%D7%95%D7%A7%D7%97%D7%95-%D7%9C%D7%9B%D7%9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4%d7%9e%d7%9b%d7%94-%d7%94%d7%90%d7%97%d7%aa-%d7%a2%d7%a9%d7%a8%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3" Type="http://schemas.openxmlformats.org/officeDocument/2006/relationships/hyperlink" Target="https://www.mayim.org.il/?parasha=%D7%90%D7%99%D7%A9-%D7%9E%D7%A6%D7%A8%D7%99" TargetMode="External"/><Relationship Id="rId7" Type="http://schemas.openxmlformats.org/officeDocument/2006/relationships/hyperlink" Target="http://www.mayim.org.il/?parasha=%D7%9B%D7%9E%D7%A2%D7%A9%D7%94-%D7%90%D7%A8%D7%A5-%D7%9E%D7%A6%D7%A8%D7%99%D7%9D-%D7%95%D7%9B%D7%9E%D7%A2%D7%A9%D7%94-%D7%90%D7%A8%D7%A5-%D7%9B%D7%A0%D7%A2%D7%9F" TargetMode="External"/><Relationship Id="rId2" Type="http://schemas.openxmlformats.org/officeDocument/2006/relationships/hyperlink" Target="https://www.mayim.org.il/?parasha=%D7%A9%D7%9D-%D7%95%D7%A2%D7%91%D7%A8" TargetMode="External"/><Relationship Id="rId1" Type="http://schemas.openxmlformats.org/officeDocument/2006/relationships/hyperlink" Target="http://www.piyut.org.il" TargetMode="External"/><Relationship Id="rId6" Type="http://schemas.openxmlformats.org/officeDocument/2006/relationships/hyperlink" Target="https://www.mayim.org.il/?parasha=%D7%95%D7%99%D7%A0%D7%A6%D7%9C%D7%95-%D7%90%D7%AA-%D7%9E%D7%A6%D7%A8%D7%99%D7%9D" TargetMode="External"/><Relationship Id="rId5" Type="http://schemas.openxmlformats.org/officeDocument/2006/relationships/hyperlink" Target="http://www.nechama.org.il/pages/1197.html" TargetMode="External"/><Relationship Id="rId4" Type="http://schemas.openxmlformats.org/officeDocument/2006/relationships/hyperlink" Target="https://www.mayim.org.il/?parasha=%d7%95%d7%99%d7%94%d7%99-%d7%94-%d7%90%d7%aa-%d7%99%d7%95%d7%a1%d7%a3" TargetMode="External"/><Relationship Id="rId9" Type="http://schemas.openxmlformats.org/officeDocument/2006/relationships/hyperlink" Target="https://www.mayim.org.il/?holiday=%D7%9E%D7%AA%D7%97%D7%99%D7%9C-%D7%91%D7%92%D7%A0%D7%95%D7%AA-%D7%95%D7%9E%D7%A1%D7%99%D7%99%D7%9D-%D7%91%D7%A9%D7%9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EC03-AE17-474F-A11C-42B85D74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1059</Words>
  <Characters>5297</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ארבעה מי יודע</vt:lpstr>
      <vt:lpstr>ארבעה מי יודע</vt:lpstr>
    </vt:vector>
  </TitlesOfParts>
  <Company> </Company>
  <LinksUpToDate>false</LinksUpToDate>
  <CharactersWithSpaces>6344</CharactersWithSpaces>
  <SharedDoc>false</SharedDoc>
  <HLinks>
    <vt:vector size="66" baseType="variant">
      <vt:variant>
        <vt:i4>4259904</vt:i4>
      </vt:variant>
      <vt:variant>
        <vt:i4>6</vt:i4>
      </vt:variant>
      <vt:variant>
        <vt:i4>0</vt:i4>
      </vt:variant>
      <vt:variant>
        <vt:i4>5</vt:i4>
      </vt:variant>
      <vt:variant>
        <vt:lpwstr>https://www.mayim.org.il/?parasha=%d7%94%d7%9e%d7%9b%d7%94-%d7%94%d7%90%d7%97%d7%aa-%d7%a2%d7%a9%d7%a8%d7%94</vt:lpwstr>
      </vt:variant>
      <vt:variant>
        <vt:lpwstr/>
      </vt:variant>
      <vt:variant>
        <vt:i4>7209017</vt:i4>
      </vt:variant>
      <vt:variant>
        <vt:i4>3</vt:i4>
      </vt:variant>
      <vt:variant>
        <vt:i4>0</vt:i4>
      </vt:variant>
      <vt:variant>
        <vt:i4>5</vt:i4>
      </vt:variant>
      <vt:variant>
        <vt:lpwstr>https://www.mayim.org.il/?parasha=%D7%9E%D7%A9%D7%9B%D7%95-%D7%95%D7%A7%D7%97%D7%95-%D7%9C%D7%9B%D7%9D1</vt:lpwstr>
      </vt:variant>
      <vt:variant>
        <vt:lpwstr/>
      </vt:variant>
      <vt:variant>
        <vt:i4>4718682</vt:i4>
      </vt:variant>
      <vt:variant>
        <vt:i4>24</vt:i4>
      </vt:variant>
      <vt:variant>
        <vt:i4>0</vt:i4>
      </vt:variant>
      <vt:variant>
        <vt:i4>5</vt:i4>
      </vt:variant>
      <vt:variant>
        <vt:lpwstr>https://www.mayim.org.il/?holiday=%D7%9E%D7%AA%D7%97%D7%99%D7%9C-%D7%91%D7%92%D7%A0%D7%95%D7%AA-%D7%95%D7%9E%D7%A1%D7%99%D7%99%D7%9D-%D7%91%D7%A9%D7%91%D7%97</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8192117</vt:i4>
      </vt:variant>
      <vt:variant>
        <vt:i4>18</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6946864</vt:i4>
      </vt:variant>
      <vt:variant>
        <vt:i4>15</vt:i4>
      </vt:variant>
      <vt:variant>
        <vt:i4>0</vt:i4>
      </vt:variant>
      <vt:variant>
        <vt:i4>5</vt:i4>
      </vt:variant>
      <vt:variant>
        <vt:lpwstr>https://www.mayim.org.il/?parasha=%D7%95%D7%99%D7%A0%D7%A6%D7%9C%D7%95-%D7%90%D7%AA-%D7%9E%D7%A6%D7%A8%D7%99%D7%9D</vt:lpwstr>
      </vt:variant>
      <vt:variant>
        <vt:lpwstr/>
      </vt:variant>
      <vt:variant>
        <vt:i4>4194328</vt:i4>
      </vt:variant>
      <vt:variant>
        <vt:i4>12</vt:i4>
      </vt:variant>
      <vt:variant>
        <vt:i4>0</vt:i4>
      </vt:variant>
      <vt:variant>
        <vt:i4>5</vt:i4>
      </vt:variant>
      <vt:variant>
        <vt:lpwstr>http://www.nechama.org.il/pages/1197.html</vt:lpwstr>
      </vt:variant>
      <vt:variant>
        <vt:lpwstr/>
      </vt:variant>
      <vt:variant>
        <vt:i4>6422647</vt:i4>
      </vt:variant>
      <vt:variant>
        <vt:i4>9</vt:i4>
      </vt:variant>
      <vt:variant>
        <vt:i4>0</vt:i4>
      </vt:variant>
      <vt:variant>
        <vt:i4>5</vt:i4>
      </vt:variant>
      <vt:variant>
        <vt:lpwstr>https://www.mayim.org.il/?parasha=%d7%95%d7%99%d7%94%d7%99-%d7%94-%d7%90%d7%aa-%d7%99%d7%95%d7%a1%d7%a3</vt:lpwstr>
      </vt:variant>
      <vt:variant>
        <vt:lpwstr/>
      </vt:variant>
      <vt:variant>
        <vt:i4>4522066</vt:i4>
      </vt:variant>
      <vt:variant>
        <vt:i4>6</vt:i4>
      </vt:variant>
      <vt:variant>
        <vt:i4>0</vt:i4>
      </vt:variant>
      <vt:variant>
        <vt:i4>5</vt:i4>
      </vt:variant>
      <vt:variant>
        <vt:lpwstr>https://www.mayim.org.il/?parasha=%D7%90%D7%99%D7%A9-%D7%9E%D7%A6%D7%A8%D7%99</vt:lpwstr>
      </vt:variant>
      <vt:variant>
        <vt:lpwstr/>
      </vt:variant>
      <vt:variant>
        <vt:i4>6881316</vt:i4>
      </vt:variant>
      <vt:variant>
        <vt:i4>3</vt:i4>
      </vt:variant>
      <vt:variant>
        <vt:i4>0</vt:i4>
      </vt:variant>
      <vt:variant>
        <vt:i4>5</vt:i4>
      </vt:variant>
      <vt:variant>
        <vt:lpwstr>https://www.mayim.org.il/?parasha=%D7%A9%D7%9D-%D7%95%D7%A2%D7%91%D7%A8</vt:lpwstr>
      </vt:variant>
      <vt:variant>
        <vt:lpwstr/>
      </vt:variant>
      <vt:variant>
        <vt:i4>1572946</vt:i4>
      </vt:variant>
      <vt:variant>
        <vt:i4>0</vt:i4>
      </vt:variant>
      <vt:variant>
        <vt:i4>0</vt:i4>
      </vt:variant>
      <vt:variant>
        <vt:i4>5</vt:i4>
      </vt:variant>
      <vt:variant>
        <vt:lpwstr>http://www.piyut.org.il/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ארבעה מי יודע</dc:title>
  <dc:subject>פסח</dc:subject>
  <dc:creator>Asher Yuval</dc:creator>
  <cp:keywords/>
  <dc:description/>
  <cp:lastModifiedBy>Shimon Afek</cp:lastModifiedBy>
  <cp:revision>2</cp:revision>
  <cp:lastPrinted>2004-04-04T23:09:00Z</cp:lastPrinted>
  <dcterms:created xsi:type="dcterms:W3CDTF">2022-03-23T08:38:00Z</dcterms:created>
  <dcterms:modified xsi:type="dcterms:W3CDTF">2022-03-23T08:38:00Z</dcterms:modified>
</cp:coreProperties>
</file>