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B855" w14:textId="77777777" w:rsidR="00F64608" w:rsidRDefault="0035650B" w:rsidP="005D7AF6">
      <w:pPr>
        <w:pStyle w:val="aa"/>
        <w:rPr>
          <w:rFonts w:hint="cs"/>
          <w:rtl/>
        </w:rPr>
      </w:pPr>
      <w:r>
        <w:rPr>
          <w:rFonts w:hint="cs"/>
          <w:rtl/>
        </w:rPr>
        <w:t>מה לשבת אצל המועדות?</w:t>
      </w:r>
    </w:p>
    <w:p w14:paraId="05E3650E" w14:textId="77777777" w:rsidR="00EE2FDC" w:rsidRPr="00892B27" w:rsidRDefault="00EE2FDC" w:rsidP="00682893">
      <w:pPr>
        <w:pStyle w:val="ac"/>
        <w:spacing w:before="240"/>
        <w:rPr>
          <w:rFonts w:ascii="Narkisim" w:hAnsi="Narkisim" w:cs="Narkisim"/>
          <w:szCs w:val="22"/>
          <w:rtl/>
        </w:rPr>
      </w:pPr>
      <w:r w:rsidRPr="00892B27">
        <w:rPr>
          <w:rFonts w:ascii="Narkisim" w:hAnsi="Narkisim" w:cs="Narkisim"/>
          <w:b/>
          <w:bCs/>
          <w:szCs w:val="22"/>
          <w:rtl/>
        </w:rPr>
        <w:t>מים ראשונים:</w:t>
      </w:r>
      <w:r w:rsidRPr="00892B27">
        <w:rPr>
          <w:rFonts w:ascii="Narkisim" w:hAnsi="Narkisim" w:cs="Narkisim"/>
          <w:szCs w:val="22"/>
          <w:rtl/>
        </w:rPr>
        <w:t xml:space="preserve"> </w:t>
      </w:r>
      <w:r w:rsidR="00892B27" w:rsidRPr="00892B27">
        <w:rPr>
          <w:rFonts w:ascii="Narkisim" w:hAnsi="Narkisim" w:cs="Narkisim"/>
          <w:szCs w:val="22"/>
          <w:rtl/>
        </w:rPr>
        <w:t xml:space="preserve">כבר נדרשנו לפרשת המועדות של ספר ויקרא, פרשת אמור, בדברינו </w:t>
      </w:r>
      <w:hyperlink r:id="rId8" w:history="1">
        <w:r w:rsidR="00892B27" w:rsidRPr="00547670">
          <w:rPr>
            <w:rStyle w:val="Hyperlink"/>
            <w:rFonts w:ascii="Narkisim" w:hAnsi="Narkisim" w:cs="Narkisim"/>
            <w:szCs w:val="22"/>
            <w:rtl/>
          </w:rPr>
          <w:t>אלה מועדי ה' אשר תקראו אותם</w:t>
        </w:r>
      </w:hyperlink>
      <w:r w:rsidR="00892B27" w:rsidRPr="00892B27">
        <w:rPr>
          <w:rFonts w:ascii="Narkisim" w:hAnsi="Narkisim" w:cs="Narkisim"/>
          <w:szCs w:val="22"/>
          <w:rtl/>
        </w:rPr>
        <w:t xml:space="preserve"> בפרשה זו. הדגש שם היה על המוטיב הכפול שבפסוק: מחד גיסא "מועדי ה' </w:t>
      </w:r>
      <w:r w:rsidR="000B36AE">
        <w:rPr>
          <w:rFonts w:ascii="Narkisim" w:hAnsi="Narkisim" w:cs="Narkisim" w:hint="cs"/>
          <w:szCs w:val="22"/>
          <w:rtl/>
        </w:rPr>
        <w:t>... אלה הם מועדי</w:t>
      </w:r>
      <w:r w:rsidR="00892B27" w:rsidRPr="00892B27">
        <w:rPr>
          <w:rFonts w:ascii="Narkisim" w:hAnsi="Narkisim" w:cs="Narkisim"/>
          <w:szCs w:val="22"/>
          <w:rtl/>
        </w:rPr>
        <w:t>" ומאידך גיסא "</w:t>
      </w:r>
      <w:r w:rsidR="000B36AE">
        <w:rPr>
          <w:rFonts w:ascii="Narkisim" w:hAnsi="Narkisim" w:cs="Narkisim" w:hint="cs"/>
          <w:szCs w:val="22"/>
          <w:rtl/>
        </w:rPr>
        <w:t xml:space="preserve">אשר </w:t>
      </w:r>
      <w:r w:rsidR="00892B27" w:rsidRPr="00892B27">
        <w:rPr>
          <w:rFonts w:ascii="Narkisim" w:hAnsi="Narkisim" w:cs="Narkisim"/>
          <w:szCs w:val="22"/>
          <w:rtl/>
        </w:rPr>
        <w:t>תקראו א</w:t>
      </w:r>
      <w:r w:rsidR="000B36AE">
        <w:rPr>
          <w:rFonts w:ascii="Narkisim" w:hAnsi="Narkisim" w:cs="Narkisim" w:hint="cs"/>
          <w:szCs w:val="22"/>
          <w:rtl/>
        </w:rPr>
        <w:t>ו</w:t>
      </w:r>
      <w:r w:rsidR="00892B27" w:rsidRPr="00892B27">
        <w:rPr>
          <w:rFonts w:ascii="Narkisim" w:hAnsi="Narkisim" w:cs="Narkisim"/>
          <w:szCs w:val="22"/>
          <w:rtl/>
        </w:rPr>
        <w:t>תם</w:t>
      </w:r>
      <w:r w:rsidR="000B36AE">
        <w:rPr>
          <w:rFonts w:ascii="Narkisim" w:hAnsi="Narkisim" w:cs="Narkisim" w:hint="cs"/>
          <w:szCs w:val="22"/>
          <w:rtl/>
        </w:rPr>
        <w:t xml:space="preserve"> במועדם</w:t>
      </w:r>
      <w:r w:rsidR="00892B27" w:rsidRPr="00892B27">
        <w:rPr>
          <w:rFonts w:ascii="Narkisim" w:hAnsi="Narkisim" w:cs="Narkisim"/>
          <w:szCs w:val="22"/>
          <w:rtl/>
        </w:rPr>
        <w:t>"</w:t>
      </w:r>
      <w:r w:rsidR="00740D4F">
        <w:rPr>
          <w:rFonts w:ascii="Narkisim" w:hAnsi="Narkisim" w:cs="Narkisim" w:hint="cs"/>
          <w:szCs w:val="22"/>
          <w:rtl/>
        </w:rPr>
        <w:t xml:space="preserve"> עליו נאמרו </w:t>
      </w:r>
      <w:r w:rsidR="00892B27" w:rsidRPr="00892B27">
        <w:rPr>
          <w:rFonts w:ascii="Narkisim" w:hAnsi="Narkisim" w:cs="Narkisim"/>
          <w:szCs w:val="22"/>
          <w:rtl/>
        </w:rPr>
        <w:t xml:space="preserve">דרשות חז"ל על כוחו של בית הדין (שלמטה) לקבוע את המועדות. אגב כך נדרשנו </w:t>
      </w:r>
      <w:r w:rsidR="00682893">
        <w:rPr>
          <w:rFonts w:ascii="Narkisim" w:hAnsi="Narkisim" w:cs="Narkisim" w:hint="cs"/>
          <w:szCs w:val="22"/>
          <w:rtl/>
        </w:rPr>
        <w:t xml:space="preserve">שם </w:t>
      </w:r>
      <w:r w:rsidR="00892B27" w:rsidRPr="00892B27">
        <w:rPr>
          <w:rFonts w:ascii="Narkisim" w:hAnsi="Narkisim" w:cs="Narkisim"/>
          <w:szCs w:val="22"/>
          <w:rtl/>
        </w:rPr>
        <w:t>גם למקומה של השבת בפתיח</w:t>
      </w:r>
      <w:r w:rsidR="00720524">
        <w:rPr>
          <w:rFonts w:ascii="Narkisim" w:hAnsi="Narkisim" w:cs="Narkisim" w:hint="cs"/>
          <w:szCs w:val="22"/>
          <w:rtl/>
        </w:rPr>
        <w:t>ה</w:t>
      </w:r>
      <w:r w:rsidR="00892B27" w:rsidRPr="00892B27">
        <w:rPr>
          <w:rFonts w:ascii="Narkisim" w:hAnsi="Narkisim" w:cs="Narkisim"/>
          <w:szCs w:val="22"/>
          <w:rtl/>
        </w:rPr>
        <w:t xml:space="preserve"> לפרשה בפסוקים שלהלן. הפעם, נבקש ל</w:t>
      </w:r>
      <w:r w:rsidR="00682893">
        <w:rPr>
          <w:rFonts w:ascii="Narkisim" w:hAnsi="Narkisim" w:cs="Narkisim" w:hint="cs"/>
          <w:szCs w:val="22"/>
          <w:rtl/>
        </w:rPr>
        <w:t>התמקד קצת יותר בנושא זה.</w:t>
      </w:r>
    </w:p>
    <w:p w14:paraId="7FA88B32" w14:textId="77777777" w:rsidR="00F64608" w:rsidRDefault="00304082" w:rsidP="005D7AF6">
      <w:pPr>
        <w:autoSpaceDE w:val="0"/>
        <w:autoSpaceDN w:val="0"/>
        <w:adjustRightInd w:val="0"/>
        <w:spacing w:before="240" w:line="300" w:lineRule="atLeast"/>
        <w:jc w:val="both"/>
        <w:rPr>
          <w:rFonts w:ascii="David" w:hint="cs"/>
          <w:rtl/>
          <w:lang w:eastAsia="en-US"/>
        </w:rPr>
      </w:pPr>
      <w:r w:rsidRPr="00304082">
        <w:rPr>
          <w:rFonts w:cs="David"/>
          <w:b/>
          <w:bCs/>
          <w:sz w:val="24"/>
          <w:szCs w:val="24"/>
          <w:rtl/>
          <w:lang w:val="he-IL"/>
        </w:rPr>
        <w:t xml:space="preserve">וַיְדַבֵּר </w:t>
      </w:r>
      <w:r>
        <w:rPr>
          <w:rFonts w:cs="David"/>
          <w:b/>
          <w:bCs/>
          <w:sz w:val="24"/>
          <w:szCs w:val="24"/>
          <w:rtl/>
          <w:lang w:val="he-IL"/>
        </w:rPr>
        <w:t>ה'</w:t>
      </w:r>
      <w:r w:rsidRPr="00304082">
        <w:rPr>
          <w:rFonts w:cs="David"/>
          <w:b/>
          <w:bCs/>
          <w:sz w:val="24"/>
          <w:szCs w:val="24"/>
          <w:rtl/>
          <w:lang w:val="he-IL"/>
        </w:rPr>
        <w:t xml:space="preserve"> אֶל־מֹשֶׁה לֵּאמֹר:</w:t>
      </w:r>
      <w:r>
        <w:rPr>
          <w:rFonts w:cs="David" w:hint="cs"/>
          <w:b/>
          <w:bCs/>
          <w:sz w:val="24"/>
          <w:szCs w:val="24"/>
          <w:rtl/>
          <w:lang w:val="he-IL"/>
        </w:rPr>
        <w:t xml:space="preserve"> </w:t>
      </w:r>
      <w:r w:rsidRPr="00304082">
        <w:rPr>
          <w:rFonts w:cs="David"/>
          <w:b/>
          <w:bCs/>
          <w:sz w:val="24"/>
          <w:szCs w:val="24"/>
          <w:rtl/>
          <w:lang w:val="he-IL"/>
        </w:rPr>
        <w:t xml:space="preserve">דַּבֵּר אֶל־בְּנֵי יִשְׂרָאֵל וְאָמַרְתָּ אֲלֵהֶם מוֹעֲדֵי </w:t>
      </w:r>
      <w:r>
        <w:rPr>
          <w:rFonts w:cs="David"/>
          <w:b/>
          <w:bCs/>
          <w:sz w:val="24"/>
          <w:szCs w:val="24"/>
          <w:rtl/>
          <w:lang w:val="he-IL"/>
        </w:rPr>
        <w:t>ה'</w:t>
      </w:r>
      <w:r w:rsidRPr="00304082">
        <w:rPr>
          <w:rFonts w:cs="David"/>
          <w:b/>
          <w:bCs/>
          <w:sz w:val="24"/>
          <w:szCs w:val="24"/>
          <w:rtl/>
          <w:lang w:val="he-IL"/>
        </w:rPr>
        <w:t xml:space="preserve"> אֲשֶׁר־תִּקְרְאוּ אֹתָם מִקְרָאֵי קֹדֶשׁ אֵלֶּה הֵם מוֹעֲדָי:</w:t>
      </w:r>
      <w:r>
        <w:rPr>
          <w:rFonts w:cs="David" w:hint="cs"/>
          <w:b/>
          <w:bCs/>
          <w:sz w:val="24"/>
          <w:szCs w:val="24"/>
          <w:rtl/>
          <w:lang w:val="he-IL"/>
        </w:rPr>
        <w:t xml:space="preserve"> </w:t>
      </w:r>
      <w:r w:rsidRPr="00304082">
        <w:rPr>
          <w:rFonts w:cs="David"/>
          <w:b/>
          <w:bCs/>
          <w:sz w:val="24"/>
          <w:szCs w:val="24"/>
          <w:rtl/>
          <w:lang w:val="he-IL"/>
        </w:rPr>
        <w:t>שֵׁשֶׁת יָמִים תֵּעָשֶׂה מְלָאכָה וּבַיּוֹם הַשְּׁבִיעִי שַׁבַּת שַׁבָּתוֹן מִקְרָא־קֹדֶשׁ כָּל־מְלָאכָה לֹא תַעֲשׂוּ שַׁבָּת הִוא לַ</w:t>
      </w:r>
      <w:r>
        <w:rPr>
          <w:rFonts w:cs="David"/>
          <w:b/>
          <w:bCs/>
          <w:sz w:val="24"/>
          <w:szCs w:val="24"/>
          <w:rtl/>
          <w:lang w:val="he-IL"/>
        </w:rPr>
        <w:t>ה'</w:t>
      </w:r>
      <w:r w:rsidRPr="00304082">
        <w:rPr>
          <w:rFonts w:cs="David"/>
          <w:b/>
          <w:bCs/>
          <w:sz w:val="24"/>
          <w:szCs w:val="24"/>
          <w:rtl/>
          <w:lang w:val="he-IL"/>
        </w:rPr>
        <w:t xml:space="preserve"> בְּכֹל מוֹשְׁבֹתֵיכֶם:</w:t>
      </w:r>
      <w:r w:rsidR="005D7AF6">
        <w:rPr>
          <w:rFonts w:cs="David" w:hint="cs"/>
          <w:b/>
          <w:bCs/>
          <w:sz w:val="24"/>
          <w:szCs w:val="24"/>
          <w:rtl/>
          <w:lang w:val="he-IL"/>
        </w:rPr>
        <w:t xml:space="preserve"> </w:t>
      </w:r>
      <w:r w:rsidRPr="00304082">
        <w:rPr>
          <w:rFonts w:cs="David"/>
          <w:b/>
          <w:bCs/>
          <w:sz w:val="24"/>
          <w:szCs w:val="24"/>
          <w:rtl/>
          <w:lang w:val="he-IL"/>
        </w:rPr>
        <w:t xml:space="preserve">אֵלֶּה מוֹעֲדֵי </w:t>
      </w:r>
      <w:r>
        <w:rPr>
          <w:rFonts w:cs="David"/>
          <w:b/>
          <w:bCs/>
          <w:sz w:val="24"/>
          <w:szCs w:val="24"/>
          <w:rtl/>
          <w:lang w:val="he-IL"/>
        </w:rPr>
        <w:t>ה'</w:t>
      </w:r>
      <w:r w:rsidRPr="00304082">
        <w:rPr>
          <w:rFonts w:cs="David"/>
          <w:b/>
          <w:bCs/>
          <w:sz w:val="24"/>
          <w:szCs w:val="24"/>
          <w:rtl/>
          <w:lang w:val="he-IL"/>
        </w:rPr>
        <w:t xml:space="preserve"> מִקְרָאֵי קֹדֶשׁ אֲשֶׁר־תִּקְרְאוּ אֹתָם בְּמוֹעֲדָם:</w:t>
      </w:r>
      <w:r>
        <w:rPr>
          <w:rFonts w:cs="David" w:hint="cs"/>
          <w:b/>
          <w:bCs/>
          <w:sz w:val="24"/>
          <w:szCs w:val="24"/>
          <w:rtl/>
          <w:lang w:val="he-IL"/>
        </w:rPr>
        <w:t xml:space="preserve"> </w:t>
      </w:r>
      <w:r w:rsidRPr="00304082">
        <w:rPr>
          <w:rFonts w:cs="David"/>
          <w:b/>
          <w:bCs/>
          <w:sz w:val="24"/>
          <w:szCs w:val="24"/>
          <w:rtl/>
          <w:lang w:val="he-IL"/>
        </w:rPr>
        <w:t>בַּחֹדֶשׁ הָרִאשׁוֹן בְּאַרְבָּעָה עָשָׂר לַחֹדֶשׁ בֵּין הָעַרְבָּיִם פֶּסַח לַ</w:t>
      </w:r>
      <w:r>
        <w:rPr>
          <w:rFonts w:cs="David"/>
          <w:b/>
          <w:bCs/>
          <w:sz w:val="24"/>
          <w:szCs w:val="24"/>
          <w:rtl/>
          <w:lang w:val="he-IL"/>
        </w:rPr>
        <w:t>ה'</w:t>
      </w:r>
      <w:r w:rsidRPr="00304082">
        <w:rPr>
          <w:rFonts w:cs="David"/>
          <w:b/>
          <w:bCs/>
          <w:sz w:val="24"/>
          <w:szCs w:val="24"/>
          <w:rtl/>
          <w:lang w:val="he-IL"/>
        </w:rPr>
        <w:t>:</w:t>
      </w:r>
      <w:r w:rsidR="00F64608" w:rsidRPr="00927269">
        <w:rPr>
          <w:rFonts w:ascii="David" w:cs="David"/>
          <w:sz w:val="32"/>
          <w:szCs w:val="32"/>
          <w:rtl/>
          <w:lang w:eastAsia="en-US"/>
        </w:rPr>
        <w:t xml:space="preserve"> </w:t>
      </w:r>
      <w:r w:rsidR="006C3DA9">
        <w:rPr>
          <w:rFonts w:ascii="David" w:hint="cs"/>
          <w:rtl/>
          <w:lang w:eastAsia="en-US"/>
        </w:rPr>
        <w:t xml:space="preserve">(ויקרא כג </w:t>
      </w:r>
      <w:r>
        <w:rPr>
          <w:rFonts w:ascii="David" w:hint="cs"/>
          <w:rtl/>
          <w:lang w:eastAsia="en-US"/>
        </w:rPr>
        <w:t>א-ה</w:t>
      </w:r>
      <w:r w:rsidR="006C3DA9">
        <w:rPr>
          <w:rFonts w:ascii="David" w:hint="cs"/>
          <w:rtl/>
          <w:lang w:eastAsia="en-US"/>
        </w:rPr>
        <w:t>).</w:t>
      </w:r>
      <w:r w:rsidR="006C3DA9">
        <w:rPr>
          <w:rStyle w:val="a5"/>
          <w:rFonts w:ascii="David"/>
          <w:rtl/>
          <w:lang w:eastAsia="en-US"/>
        </w:rPr>
        <w:footnoteReference w:id="1"/>
      </w:r>
    </w:p>
    <w:p w14:paraId="7FF0F772" w14:textId="77777777" w:rsidR="00F165B6" w:rsidRDefault="00F165B6" w:rsidP="00C824A8">
      <w:pPr>
        <w:pStyle w:val="ab"/>
        <w:rPr>
          <w:rtl/>
          <w:lang w:eastAsia="en-US"/>
        </w:rPr>
      </w:pPr>
      <w:r>
        <w:rPr>
          <w:rtl/>
          <w:lang w:eastAsia="en-US"/>
        </w:rPr>
        <w:t>ספרא אמור פרשה ט סוף פרק ט</w:t>
      </w:r>
      <w:r w:rsidR="00826296">
        <w:rPr>
          <w:rFonts w:hint="cs"/>
          <w:rtl/>
          <w:lang w:eastAsia="en-US"/>
        </w:rPr>
        <w:t xml:space="preserve"> </w:t>
      </w:r>
      <w:r w:rsidR="00826296">
        <w:rPr>
          <w:rtl/>
          <w:lang w:eastAsia="en-US"/>
        </w:rPr>
        <w:t>–</w:t>
      </w:r>
      <w:r w:rsidR="00826296">
        <w:rPr>
          <w:rFonts w:hint="cs"/>
          <w:rtl/>
          <w:lang w:eastAsia="en-US"/>
        </w:rPr>
        <w:t xml:space="preserve"> שבת-מועדות-יום כיפור</w:t>
      </w:r>
    </w:p>
    <w:p w14:paraId="5A51BB09" w14:textId="77777777" w:rsidR="00F165B6" w:rsidRDefault="00F165B6" w:rsidP="00F165B6">
      <w:pPr>
        <w:pStyle w:val="ac"/>
        <w:rPr>
          <w:rtl/>
          <w:lang w:eastAsia="en-US"/>
        </w:rPr>
      </w:pPr>
      <w:r>
        <w:rPr>
          <w:rtl/>
          <w:lang w:eastAsia="en-US"/>
        </w:rPr>
        <w:t>(ז) ומה ענין שבת לענין מועדות</w:t>
      </w:r>
      <w:r w:rsidR="00C824A8">
        <w:rPr>
          <w:rFonts w:hint="cs"/>
          <w:rtl/>
          <w:lang w:eastAsia="en-US"/>
        </w:rPr>
        <w:t>?</w:t>
      </w:r>
      <w:r w:rsidR="00DA529D">
        <w:rPr>
          <w:rStyle w:val="a5"/>
          <w:rtl/>
          <w:lang w:eastAsia="en-US"/>
        </w:rPr>
        <w:footnoteReference w:id="2"/>
      </w:r>
      <w:r>
        <w:rPr>
          <w:rtl/>
          <w:lang w:eastAsia="en-US"/>
        </w:rPr>
        <w:t xml:space="preserve"> אלא ללמד שכל המחלל את המועדות מעלים עליו כאלו חילל את השבתות, וכל המקיים את המועדות מעלים עליו כאילו קיים את המועדות ואת השבתות.</w:t>
      </w:r>
      <w:r w:rsidR="00C824A8">
        <w:rPr>
          <w:rStyle w:val="a5"/>
          <w:rtl/>
          <w:lang w:eastAsia="en-US"/>
        </w:rPr>
        <w:footnoteReference w:id="3"/>
      </w:r>
    </w:p>
    <w:p w14:paraId="0C813465" w14:textId="77777777" w:rsidR="00ED08F9" w:rsidRDefault="00F165B6" w:rsidP="00F165B6">
      <w:pPr>
        <w:pStyle w:val="ac"/>
        <w:rPr>
          <w:rFonts w:hint="cs"/>
          <w:rtl/>
          <w:lang w:eastAsia="en-US"/>
        </w:rPr>
      </w:pPr>
      <w:r>
        <w:rPr>
          <w:rtl/>
          <w:lang w:eastAsia="en-US"/>
        </w:rPr>
        <w:t>(ח) ומנין ליום הכיפורים שחל להיות בשבת ושגג ועשה מלאכה מנין שהוא חייב על זה בפני עצמו ועל זה בפני עצמו תלמוד לומר שבת הוא יום הכיפורים הוא דברי ר' עקיבא, רבי ישמעאל אומר אינו חייב אלא אחת.</w:t>
      </w:r>
      <w:r w:rsidR="00D074A7">
        <w:rPr>
          <w:rStyle w:val="a5"/>
          <w:rtl/>
          <w:lang w:eastAsia="en-US"/>
        </w:rPr>
        <w:footnoteReference w:id="4"/>
      </w:r>
    </w:p>
    <w:p w14:paraId="53C3BE4A" w14:textId="77777777" w:rsidR="00001208" w:rsidRDefault="00001208" w:rsidP="001211BB">
      <w:pPr>
        <w:pStyle w:val="ab"/>
        <w:rPr>
          <w:rtl/>
          <w:lang w:eastAsia="en-US"/>
        </w:rPr>
      </w:pPr>
      <w:r>
        <w:rPr>
          <w:rtl/>
          <w:lang w:eastAsia="en-US"/>
        </w:rPr>
        <w:t xml:space="preserve">ויקרא רבה </w:t>
      </w:r>
      <w:r w:rsidR="001211BB">
        <w:rPr>
          <w:rFonts w:hint="cs"/>
          <w:rtl/>
          <w:lang w:eastAsia="en-US"/>
        </w:rPr>
        <w:t xml:space="preserve">כט יב, </w:t>
      </w:r>
      <w:r>
        <w:rPr>
          <w:rtl/>
          <w:lang w:eastAsia="en-US"/>
        </w:rPr>
        <w:t xml:space="preserve">פרשת אמור </w:t>
      </w:r>
      <w:r w:rsidR="000A6A26">
        <w:rPr>
          <w:rtl/>
          <w:lang w:eastAsia="en-US"/>
        </w:rPr>
        <w:t>–</w:t>
      </w:r>
      <w:r w:rsidR="000A6A26">
        <w:rPr>
          <w:rFonts w:hint="cs"/>
          <w:rtl/>
          <w:lang w:eastAsia="en-US"/>
        </w:rPr>
        <w:t xml:space="preserve"> שבת דוחה שופר של ראש השנה</w:t>
      </w:r>
    </w:p>
    <w:p w14:paraId="1767EE2F" w14:textId="77777777" w:rsidR="00F0780A" w:rsidRDefault="00001208" w:rsidP="0069567A">
      <w:pPr>
        <w:pStyle w:val="ac"/>
        <w:rPr>
          <w:rFonts w:hint="cs"/>
          <w:rtl/>
          <w:lang w:eastAsia="en-US"/>
        </w:rPr>
      </w:pPr>
      <w:r>
        <w:rPr>
          <w:rtl/>
          <w:lang w:eastAsia="en-US"/>
        </w:rPr>
        <w:t>ר' יוחנן ור</w:t>
      </w:r>
      <w:r w:rsidR="001211BB">
        <w:rPr>
          <w:rFonts w:hint="cs"/>
          <w:rtl/>
          <w:lang w:eastAsia="en-US"/>
        </w:rPr>
        <w:t xml:space="preserve">' שמעון בן לקיש היו יושבים </w:t>
      </w:r>
      <w:r>
        <w:rPr>
          <w:rtl/>
          <w:lang w:eastAsia="en-US"/>
        </w:rPr>
        <w:t>ומקשי</w:t>
      </w:r>
      <w:r w:rsidR="001211BB">
        <w:rPr>
          <w:rFonts w:hint="cs"/>
          <w:rtl/>
          <w:lang w:eastAsia="en-US"/>
        </w:rPr>
        <w:t xml:space="preserve">ם </w:t>
      </w:r>
      <w:r>
        <w:rPr>
          <w:rtl/>
          <w:lang w:eastAsia="en-US"/>
        </w:rPr>
        <w:t>בשמ</w:t>
      </w:r>
      <w:r w:rsidR="001211BB">
        <w:rPr>
          <w:rFonts w:hint="cs"/>
          <w:rtl/>
          <w:lang w:eastAsia="en-US"/>
        </w:rPr>
        <w:t>ו</w:t>
      </w:r>
      <w:r>
        <w:rPr>
          <w:rtl/>
          <w:lang w:eastAsia="en-US"/>
        </w:rPr>
        <w:t>ע</w:t>
      </w:r>
      <w:r w:rsidR="001211BB">
        <w:rPr>
          <w:rFonts w:hint="cs"/>
          <w:rtl/>
          <w:lang w:eastAsia="en-US"/>
        </w:rPr>
        <w:t>ה.</w:t>
      </w:r>
      <w:r w:rsidR="001211BB">
        <w:rPr>
          <w:rStyle w:val="a5"/>
          <w:rtl/>
          <w:lang w:eastAsia="en-US"/>
        </w:rPr>
        <w:footnoteReference w:id="5"/>
      </w:r>
      <w:r w:rsidR="001211BB">
        <w:rPr>
          <w:rFonts w:hint="cs"/>
          <w:rtl/>
          <w:lang w:eastAsia="en-US"/>
        </w:rPr>
        <w:t xml:space="preserve"> </w:t>
      </w:r>
      <w:r>
        <w:rPr>
          <w:rtl/>
          <w:lang w:eastAsia="en-US"/>
        </w:rPr>
        <w:t>עבר כהנא</w:t>
      </w:r>
      <w:r w:rsidR="001211BB">
        <w:rPr>
          <w:rFonts w:hint="cs"/>
          <w:rtl/>
          <w:lang w:eastAsia="en-US"/>
        </w:rPr>
        <w:t>,</w:t>
      </w:r>
      <w:r w:rsidR="0069567A">
        <w:rPr>
          <w:rStyle w:val="a5"/>
          <w:rtl/>
          <w:lang w:eastAsia="en-US"/>
        </w:rPr>
        <w:footnoteReference w:id="6"/>
      </w:r>
      <w:r>
        <w:rPr>
          <w:rtl/>
          <w:lang w:eastAsia="en-US"/>
        </w:rPr>
        <w:t xml:space="preserve"> אמר</w:t>
      </w:r>
      <w:r w:rsidR="001211BB">
        <w:rPr>
          <w:rFonts w:hint="cs"/>
          <w:rtl/>
          <w:lang w:eastAsia="en-US"/>
        </w:rPr>
        <w:t>ו: הרי בעל השמועה, נעמוד ונשאלנו</w:t>
      </w:r>
      <w:r w:rsidR="00130BFC">
        <w:rPr>
          <w:rFonts w:hint="cs"/>
          <w:rtl/>
          <w:lang w:eastAsia="en-US"/>
        </w:rPr>
        <w:t xml:space="preserve">. עמדו ושאלוהו: </w:t>
      </w:r>
      <w:r>
        <w:rPr>
          <w:rtl/>
          <w:lang w:eastAsia="en-US"/>
        </w:rPr>
        <w:t>תנינן</w:t>
      </w:r>
      <w:r w:rsidR="00130BFC">
        <w:rPr>
          <w:rFonts w:hint="cs"/>
          <w:rtl/>
          <w:lang w:eastAsia="en-US"/>
        </w:rPr>
        <w:t>:</w:t>
      </w:r>
      <w:r>
        <w:rPr>
          <w:rtl/>
          <w:lang w:eastAsia="en-US"/>
        </w:rPr>
        <w:t xml:space="preserve"> </w:t>
      </w:r>
      <w:r w:rsidR="00130BFC">
        <w:rPr>
          <w:rFonts w:hint="cs"/>
          <w:rtl/>
          <w:lang w:eastAsia="en-US"/>
        </w:rPr>
        <w:t>"</w:t>
      </w:r>
      <w:r>
        <w:rPr>
          <w:rtl/>
          <w:lang w:eastAsia="en-US"/>
        </w:rPr>
        <w:t>יום טוב של ראש השנה שחל להיות בשבת במקדש היו תוקעים אבל לא במדינה, משחרב בית המקדש התקין רבן יוחנן בן זכאי שיהיו תוקעי</w:t>
      </w:r>
      <w:r w:rsidR="00130BFC">
        <w:rPr>
          <w:rFonts w:hint="cs"/>
          <w:rtl/>
          <w:lang w:eastAsia="en-US"/>
        </w:rPr>
        <w:t>ם</w:t>
      </w:r>
      <w:r>
        <w:rPr>
          <w:rtl/>
          <w:lang w:eastAsia="en-US"/>
        </w:rPr>
        <w:t xml:space="preserve"> בכל מקום שיש בו בית דין</w:t>
      </w:r>
      <w:r w:rsidR="00130BFC">
        <w:rPr>
          <w:rFonts w:hint="cs"/>
          <w:rtl/>
          <w:lang w:eastAsia="en-US"/>
        </w:rPr>
        <w:t>"</w:t>
      </w:r>
      <w:r>
        <w:rPr>
          <w:rtl/>
          <w:lang w:eastAsia="en-US"/>
        </w:rPr>
        <w:t>.</w:t>
      </w:r>
      <w:r w:rsidR="00130BFC">
        <w:rPr>
          <w:rStyle w:val="a5"/>
          <w:rtl/>
          <w:lang w:eastAsia="en-US"/>
        </w:rPr>
        <w:footnoteReference w:id="7"/>
      </w:r>
      <w:r>
        <w:rPr>
          <w:rtl/>
          <w:lang w:eastAsia="en-US"/>
        </w:rPr>
        <w:t xml:space="preserve"> אם דבר תורה </w:t>
      </w:r>
      <w:r w:rsidR="0069567A">
        <w:rPr>
          <w:rFonts w:hint="cs"/>
          <w:rtl/>
          <w:lang w:eastAsia="en-US"/>
        </w:rPr>
        <w:t xml:space="preserve">- </w:t>
      </w:r>
      <w:r>
        <w:rPr>
          <w:rtl/>
          <w:lang w:eastAsia="en-US"/>
        </w:rPr>
        <w:t>ידחה בגבולי</w:t>
      </w:r>
      <w:r w:rsidR="0069567A">
        <w:rPr>
          <w:rFonts w:hint="cs"/>
          <w:rtl/>
          <w:lang w:eastAsia="en-US"/>
        </w:rPr>
        <w:t>ם!</w:t>
      </w:r>
      <w:r>
        <w:rPr>
          <w:rtl/>
          <w:lang w:eastAsia="en-US"/>
        </w:rPr>
        <w:t xml:space="preserve"> אם לאו</w:t>
      </w:r>
      <w:r w:rsidR="0069567A">
        <w:rPr>
          <w:rFonts w:hint="cs"/>
          <w:rtl/>
          <w:lang w:eastAsia="en-US"/>
        </w:rPr>
        <w:t>,</w:t>
      </w:r>
      <w:r>
        <w:rPr>
          <w:rtl/>
          <w:lang w:eastAsia="en-US"/>
        </w:rPr>
        <w:t xml:space="preserve"> אף במקדש לא ידחה</w:t>
      </w:r>
      <w:r w:rsidR="0069567A">
        <w:rPr>
          <w:rFonts w:hint="cs"/>
          <w:rtl/>
          <w:lang w:eastAsia="en-US"/>
        </w:rPr>
        <w:t>!</w:t>
      </w:r>
      <w:r>
        <w:rPr>
          <w:rtl/>
          <w:lang w:eastAsia="en-US"/>
        </w:rPr>
        <w:t xml:space="preserve"> אמ</w:t>
      </w:r>
      <w:r w:rsidR="0069567A">
        <w:rPr>
          <w:rFonts w:hint="cs"/>
          <w:rtl/>
          <w:lang w:eastAsia="en-US"/>
        </w:rPr>
        <w:t>ר</w:t>
      </w:r>
      <w:r>
        <w:rPr>
          <w:rtl/>
          <w:lang w:eastAsia="en-US"/>
        </w:rPr>
        <w:t xml:space="preserve"> לה</w:t>
      </w:r>
      <w:r w:rsidR="0069567A">
        <w:rPr>
          <w:rFonts w:hint="cs"/>
          <w:rtl/>
          <w:lang w:eastAsia="en-US"/>
        </w:rPr>
        <w:t xml:space="preserve">ם: כתוב </w:t>
      </w:r>
      <w:r>
        <w:rPr>
          <w:rtl/>
          <w:lang w:eastAsia="en-US"/>
        </w:rPr>
        <w:t>אחד אומ</w:t>
      </w:r>
      <w:r w:rsidR="0069567A">
        <w:rPr>
          <w:rFonts w:hint="cs"/>
          <w:rtl/>
          <w:lang w:eastAsia="en-US"/>
        </w:rPr>
        <w:t>ר: "</w:t>
      </w:r>
      <w:r>
        <w:rPr>
          <w:rtl/>
          <w:lang w:eastAsia="en-US"/>
        </w:rPr>
        <w:t>יום תרועה יהיה לכם</w:t>
      </w:r>
      <w:r w:rsidR="0069567A">
        <w:rPr>
          <w:rFonts w:hint="cs"/>
          <w:rtl/>
          <w:lang w:eastAsia="en-US"/>
        </w:rPr>
        <w:t>"</w:t>
      </w:r>
      <w:r>
        <w:rPr>
          <w:rtl/>
          <w:lang w:eastAsia="en-US"/>
        </w:rPr>
        <w:t xml:space="preserve"> (במדבר כט, א), וכת</w:t>
      </w:r>
      <w:r w:rsidR="0069567A">
        <w:rPr>
          <w:rFonts w:hint="cs"/>
          <w:rtl/>
          <w:lang w:eastAsia="en-US"/>
        </w:rPr>
        <w:t>וב</w:t>
      </w:r>
      <w:r>
        <w:rPr>
          <w:rtl/>
          <w:lang w:eastAsia="en-US"/>
        </w:rPr>
        <w:t xml:space="preserve"> אחד אומ</w:t>
      </w:r>
      <w:r w:rsidR="0069567A">
        <w:rPr>
          <w:rFonts w:hint="cs"/>
          <w:rtl/>
          <w:lang w:eastAsia="en-US"/>
        </w:rPr>
        <w:t>ר: "</w:t>
      </w:r>
      <w:r>
        <w:rPr>
          <w:rtl/>
          <w:lang w:eastAsia="en-US"/>
        </w:rPr>
        <w:t>שבתון זכרון תרועה מקרא קדש</w:t>
      </w:r>
      <w:r w:rsidR="0069567A">
        <w:rPr>
          <w:rFonts w:hint="cs"/>
          <w:rtl/>
          <w:lang w:eastAsia="en-US"/>
        </w:rPr>
        <w:t>"</w:t>
      </w:r>
      <w:r>
        <w:rPr>
          <w:rtl/>
          <w:lang w:eastAsia="en-US"/>
        </w:rPr>
        <w:t xml:space="preserve"> (ויקרא כג, כד), הא כיצד</w:t>
      </w:r>
      <w:r w:rsidR="0069567A">
        <w:rPr>
          <w:rFonts w:hint="cs"/>
          <w:rtl/>
          <w:lang w:eastAsia="en-US"/>
        </w:rPr>
        <w:t>?</w:t>
      </w:r>
      <w:r>
        <w:rPr>
          <w:rtl/>
          <w:lang w:eastAsia="en-US"/>
        </w:rPr>
        <w:t xml:space="preserve"> בזמן שהוא בא בחול</w:t>
      </w:r>
      <w:r w:rsidR="0049788A">
        <w:rPr>
          <w:rFonts w:hint="cs"/>
          <w:rtl/>
          <w:lang w:eastAsia="en-US"/>
        </w:rPr>
        <w:t>:</w:t>
      </w:r>
      <w:r>
        <w:rPr>
          <w:rtl/>
          <w:lang w:eastAsia="en-US"/>
        </w:rPr>
        <w:t xml:space="preserve"> </w:t>
      </w:r>
      <w:r w:rsidR="0069567A">
        <w:rPr>
          <w:rFonts w:hint="cs"/>
          <w:rtl/>
          <w:lang w:eastAsia="en-US"/>
        </w:rPr>
        <w:t>"</w:t>
      </w:r>
      <w:r>
        <w:rPr>
          <w:rtl/>
          <w:lang w:eastAsia="en-US"/>
        </w:rPr>
        <w:t>יום תרועה יהיה לכם</w:t>
      </w:r>
      <w:r w:rsidR="0069567A">
        <w:rPr>
          <w:rFonts w:hint="cs"/>
          <w:rtl/>
          <w:lang w:eastAsia="en-US"/>
        </w:rPr>
        <w:t>"</w:t>
      </w:r>
      <w:r>
        <w:rPr>
          <w:rtl/>
          <w:lang w:eastAsia="en-US"/>
        </w:rPr>
        <w:t>, ובזמן שבא בשבת</w:t>
      </w:r>
      <w:r w:rsidR="0049788A">
        <w:rPr>
          <w:rFonts w:hint="cs"/>
          <w:rtl/>
          <w:lang w:eastAsia="en-US"/>
        </w:rPr>
        <w:t>:</w:t>
      </w:r>
      <w:r>
        <w:rPr>
          <w:rtl/>
          <w:lang w:eastAsia="en-US"/>
        </w:rPr>
        <w:t xml:space="preserve"> </w:t>
      </w:r>
      <w:r w:rsidR="0069567A">
        <w:rPr>
          <w:rFonts w:hint="cs"/>
          <w:rtl/>
          <w:lang w:eastAsia="en-US"/>
        </w:rPr>
        <w:t>"</w:t>
      </w:r>
      <w:r w:rsidR="0069567A">
        <w:rPr>
          <w:rtl/>
          <w:lang w:eastAsia="en-US"/>
        </w:rPr>
        <w:t>זכרון תרועה מקרא קדש</w:t>
      </w:r>
      <w:r w:rsidR="0069567A">
        <w:rPr>
          <w:rFonts w:hint="cs"/>
          <w:rtl/>
          <w:lang w:eastAsia="en-US"/>
        </w:rPr>
        <w:t>" -</w:t>
      </w:r>
      <w:r>
        <w:rPr>
          <w:rtl/>
          <w:lang w:eastAsia="en-US"/>
        </w:rPr>
        <w:t xml:space="preserve"> מזכירי</w:t>
      </w:r>
      <w:r w:rsidR="0069567A">
        <w:rPr>
          <w:rFonts w:hint="cs"/>
          <w:rtl/>
          <w:lang w:eastAsia="en-US"/>
        </w:rPr>
        <w:t>ם</w:t>
      </w:r>
      <w:r>
        <w:rPr>
          <w:rtl/>
          <w:lang w:eastAsia="en-US"/>
        </w:rPr>
        <w:t xml:space="preserve"> ולא תוקעי</w:t>
      </w:r>
      <w:r w:rsidR="0069567A">
        <w:rPr>
          <w:rFonts w:hint="cs"/>
          <w:rtl/>
          <w:lang w:eastAsia="en-US"/>
        </w:rPr>
        <w:t>ם</w:t>
      </w:r>
      <w:r>
        <w:rPr>
          <w:rtl/>
          <w:lang w:eastAsia="en-US"/>
        </w:rPr>
        <w:t>. א"ר שמעון בן יוחי</w:t>
      </w:r>
      <w:r w:rsidR="0069567A">
        <w:rPr>
          <w:rFonts w:hint="cs"/>
          <w:rtl/>
          <w:lang w:eastAsia="en-US"/>
        </w:rPr>
        <w:t>:</w:t>
      </w:r>
      <w:r>
        <w:rPr>
          <w:rtl/>
          <w:lang w:eastAsia="en-US"/>
        </w:rPr>
        <w:t xml:space="preserve"> ידחה במקדש שהן מכירין זמנו של ח</w:t>
      </w:r>
      <w:r w:rsidR="0069567A">
        <w:rPr>
          <w:rFonts w:hint="cs"/>
          <w:rtl/>
          <w:lang w:eastAsia="en-US"/>
        </w:rPr>
        <w:t>ו</w:t>
      </w:r>
      <w:r>
        <w:rPr>
          <w:rtl/>
          <w:lang w:eastAsia="en-US"/>
        </w:rPr>
        <w:t>דש ואל ידחה בגבולין שאינן מכירין זמנו של ח</w:t>
      </w:r>
      <w:r w:rsidR="0069567A">
        <w:rPr>
          <w:rFonts w:hint="cs"/>
          <w:rtl/>
          <w:lang w:eastAsia="en-US"/>
        </w:rPr>
        <w:t>ו</w:t>
      </w:r>
      <w:r>
        <w:rPr>
          <w:rtl/>
          <w:lang w:eastAsia="en-US"/>
        </w:rPr>
        <w:t>דש.</w:t>
      </w:r>
      <w:r w:rsidR="0069567A">
        <w:rPr>
          <w:rStyle w:val="a5"/>
          <w:rtl/>
          <w:lang w:eastAsia="en-US"/>
        </w:rPr>
        <w:footnoteReference w:id="8"/>
      </w:r>
    </w:p>
    <w:p w14:paraId="092937A0" w14:textId="77777777" w:rsidR="00F165B6" w:rsidRDefault="00F165B6" w:rsidP="00C824A8">
      <w:pPr>
        <w:pStyle w:val="ab"/>
        <w:rPr>
          <w:rtl/>
          <w:lang w:eastAsia="en-US"/>
        </w:rPr>
      </w:pPr>
      <w:r>
        <w:rPr>
          <w:rtl/>
          <w:lang w:eastAsia="en-US"/>
        </w:rPr>
        <w:lastRenderedPageBreak/>
        <w:t>מסכת ראש השנה פרק א</w:t>
      </w:r>
      <w:r>
        <w:rPr>
          <w:rFonts w:hint="cs"/>
          <w:rtl/>
          <w:lang w:eastAsia="en-US"/>
        </w:rPr>
        <w:t xml:space="preserve"> </w:t>
      </w:r>
      <w:r>
        <w:rPr>
          <w:rtl/>
          <w:lang w:eastAsia="en-US"/>
        </w:rPr>
        <w:t>משנה ט</w:t>
      </w:r>
      <w:r w:rsidR="000A6A26">
        <w:rPr>
          <w:rFonts w:hint="cs"/>
          <w:rtl/>
          <w:lang w:eastAsia="en-US"/>
        </w:rPr>
        <w:t xml:space="preserve"> </w:t>
      </w:r>
      <w:r w:rsidR="000A6A26">
        <w:rPr>
          <w:rtl/>
          <w:lang w:eastAsia="en-US"/>
        </w:rPr>
        <w:t>–</w:t>
      </w:r>
      <w:r w:rsidR="000A6A26">
        <w:rPr>
          <w:rFonts w:hint="cs"/>
          <w:rtl/>
          <w:lang w:eastAsia="en-US"/>
        </w:rPr>
        <w:t xml:space="preserve"> עדות החודש דוחה שבת</w:t>
      </w:r>
    </w:p>
    <w:p w14:paraId="0D47B198" w14:textId="77777777" w:rsidR="00F165B6" w:rsidRDefault="00F165B6" w:rsidP="00C824A8">
      <w:pPr>
        <w:pStyle w:val="ac"/>
        <w:rPr>
          <w:rFonts w:hint="cs"/>
          <w:rtl/>
          <w:lang w:eastAsia="en-US"/>
        </w:rPr>
      </w:pPr>
      <w:r>
        <w:rPr>
          <w:rtl/>
          <w:lang w:eastAsia="en-US"/>
        </w:rPr>
        <w:t>מי שראה את הח</w:t>
      </w:r>
      <w:r w:rsidR="006F2D27">
        <w:rPr>
          <w:rFonts w:hint="cs"/>
          <w:rtl/>
          <w:lang w:eastAsia="en-US"/>
        </w:rPr>
        <w:t>ו</w:t>
      </w:r>
      <w:r>
        <w:rPr>
          <w:rtl/>
          <w:lang w:eastAsia="en-US"/>
        </w:rPr>
        <w:t>דש ואינו יכול להלך</w:t>
      </w:r>
      <w:r w:rsidR="00C824A8">
        <w:rPr>
          <w:rFonts w:hint="cs"/>
          <w:rtl/>
          <w:lang w:eastAsia="en-US"/>
        </w:rPr>
        <w:t>,</w:t>
      </w:r>
      <w:r>
        <w:rPr>
          <w:rtl/>
          <w:lang w:eastAsia="en-US"/>
        </w:rPr>
        <w:t xml:space="preserve"> מוליכין אותו על החמור אפילו במטה</w:t>
      </w:r>
      <w:r w:rsidR="00C824A8">
        <w:rPr>
          <w:rFonts w:hint="cs"/>
          <w:rtl/>
          <w:lang w:eastAsia="en-US"/>
        </w:rPr>
        <w:t>.</w:t>
      </w:r>
      <w:r>
        <w:rPr>
          <w:rtl/>
          <w:lang w:eastAsia="en-US"/>
        </w:rPr>
        <w:t xml:space="preserve"> ואם צודה להם</w:t>
      </w:r>
      <w:r w:rsidR="00C824A8">
        <w:rPr>
          <w:rFonts w:hint="cs"/>
          <w:rtl/>
          <w:lang w:eastAsia="en-US"/>
        </w:rPr>
        <w:t>,</w:t>
      </w:r>
      <w:r>
        <w:rPr>
          <w:rtl/>
          <w:lang w:eastAsia="en-US"/>
        </w:rPr>
        <w:t xml:space="preserve"> לוקחין בידם מקלות</w:t>
      </w:r>
      <w:r w:rsidR="00C824A8">
        <w:rPr>
          <w:rFonts w:hint="cs"/>
          <w:rtl/>
          <w:lang w:eastAsia="en-US"/>
        </w:rPr>
        <w:t>.</w:t>
      </w:r>
      <w:r>
        <w:rPr>
          <w:rtl/>
          <w:lang w:eastAsia="en-US"/>
        </w:rPr>
        <w:t xml:space="preserve"> ואם היתה דרך רחוקה</w:t>
      </w:r>
      <w:r w:rsidR="00C824A8">
        <w:rPr>
          <w:rFonts w:hint="cs"/>
          <w:rtl/>
          <w:lang w:eastAsia="en-US"/>
        </w:rPr>
        <w:t>,</w:t>
      </w:r>
      <w:r>
        <w:rPr>
          <w:rtl/>
          <w:lang w:eastAsia="en-US"/>
        </w:rPr>
        <w:t xml:space="preserve"> לוקחין בידם מזונות</w:t>
      </w:r>
      <w:r w:rsidR="00C824A8">
        <w:rPr>
          <w:rFonts w:hint="cs"/>
          <w:rtl/>
          <w:lang w:eastAsia="en-US"/>
        </w:rPr>
        <w:t>.</w:t>
      </w:r>
      <w:r>
        <w:rPr>
          <w:rtl/>
          <w:lang w:eastAsia="en-US"/>
        </w:rPr>
        <w:t xml:space="preserve"> שעל מהלך לילה ויום מחללין את השבת ויוצאין לעדות החדש שנאמר</w:t>
      </w:r>
      <w:r w:rsidR="00C824A8">
        <w:rPr>
          <w:rFonts w:hint="cs"/>
          <w:rtl/>
          <w:lang w:eastAsia="en-US"/>
        </w:rPr>
        <w:t>: "</w:t>
      </w:r>
      <w:r w:rsidR="00C824A8">
        <w:rPr>
          <w:rtl/>
          <w:lang w:eastAsia="en-US"/>
        </w:rPr>
        <w:t>אֵלֶּה מוֹעֲדֵי ה' מִקְרָאֵי קֹדֶשׁ אֲשֶׁר תִּקְרְאוּ אֹתָם בְּמוֹעֲדָם</w:t>
      </w:r>
      <w:r w:rsidR="00C824A8">
        <w:rPr>
          <w:rFonts w:hint="cs"/>
          <w:rtl/>
          <w:lang w:eastAsia="en-US"/>
        </w:rPr>
        <w:t>"</w:t>
      </w:r>
      <w:r w:rsidR="00C824A8" w:rsidRPr="00C824A8">
        <w:rPr>
          <w:rtl/>
          <w:lang w:eastAsia="en-US"/>
        </w:rPr>
        <w:t xml:space="preserve"> </w:t>
      </w:r>
      <w:r w:rsidR="00C824A8">
        <w:rPr>
          <w:rtl/>
          <w:lang w:eastAsia="en-US"/>
        </w:rPr>
        <w:t>(ויקרא כג</w:t>
      </w:r>
      <w:r w:rsidR="00C824A8">
        <w:rPr>
          <w:rFonts w:hint="cs"/>
          <w:rtl/>
          <w:lang w:eastAsia="en-US"/>
        </w:rPr>
        <w:t xml:space="preserve"> ד</w:t>
      </w:r>
      <w:r w:rsidR="00C824A8">
        <w:rPr>
          <w:rtl/>
          <w:lang w:eastAsia="en-US"/>
        </w:rPr>
        <w:t>)</w:t>
      </w:r>
      <w:r w:rsidR="00C824A8">
        <w:rPr>
          <w:rFonts w:hint="cs"/>
          <w:rtl/>
          <w:lang w:eastAsia="en-US"/>
        </w:rPr>
        <w:t>.</w:t>
      </w:r>
      <w:r w:rsidR="00C824A8">
        <w:rPr>
          <w:rStyle w:val="a5"/>
          <w:rtl/>
          <w:lang w:eastAsia="en-US"/>
        </w:rPr>
        <w:footnoteReference w:id="9"/>
      </w:r>
    </w:p>
    <w:p w14:paraId="1274DE1A" w14:textId="77777777" w:rsidR="00535C2A" w:rsidRDefault="002812CB" w:rsidP="0053151C">
      <w:pPr>
        <w:pStyle w:val="ab"/>
        <w:rPr>
          <w:rFonts w:hint="cs"/>
          <w:rtl/>
          <w:lang w:eastAsia="en-US"/>
        </w:rPr>
      </w:pPr>
      <w:r>
        <w:rPr>
          <w:rtl/>
          <w:lang w:eastAsia="en-US"/>
        </w:rPr>
        <w:t xml:space="preserve">פסיקתא זוטרתא (לקח טוב) ויקרא פרשת אמור [כג, ג] </w:t>
      </w:r>
      <w:r w:rsidR="00102EC2">
        <w:rPr>
          <w:rtl/>
          <w:lang w:eastAsia="en-US"/>
        </w:rPr>
        <w:t>–</w:t>
      </w:r>
      <w:r w:rsidR="00102EC2">
        <w:rPr>
          <w:rFonts w:hint="cs"/>
          <w:rtl/>
          <w:lang w:eastAsia="en-US"/>
        </w:rPr>
        <w:t xml:space="preserve"> שבת מאצילה על המועדים</w:t>
      </w:r>
      <w:r w:rsidR="00391BD9">
        <w:rPr>
          <w:rFonts w:hint="cs"/>
          <w:rtl/>
          <w:lang w:eastAsia="en-US"/>
        </w:rPr>
        <w:t xml:space="preserve"> ועל השבוע</w:t>
      </w:r>
    </w:p>
    <w:p w14:paraId="287942AB" w14:textId="77777777" w:rsidR="00ED08F9" w:rsidRDefault="00535C2A" w:rsidP="00645B2B">
      <w:pPr>
        <w:pStyle w:val="ac"/>
        <w:rPr>
          <w:rFonts w:hint="cs"/>
          <w:rtl/>
          <w:lang w:eastAsia="en-US"/>
        </w:rPr>
      </w:pPr>
      <w:r>
        <w:rPr>
          <w:rFonts w:hint="cs"/>
          <w:rtl/>
          <w:lang w:eastAsia="en-US"/>
        </w:rPr>
        <w:t>"</w:t>
      </w:r>
      <w:r>
        <w:rPr>
          <w:rtl/>
          <w:lang w:eastAsia="en-US"/>
        </w:rPr>
        <w:t>ששת ימים תעשה מלאכה</w:t>
      </w:r>
      <w:r>
        <w:rPr>
          <w:rFonts w:hint="cs"/>
          <w:rtl/>
          <w:lang w:eastAsia="en-US"/>
        </w:rPr>
        <w:t>",</w:t>
      </w:r>
      <w:r w:rsidR="002812CB">
        <w:rPr>
          <w:rtl/>
          <w:lang w:eastAsia="en-US"/>
        </w:rPr>
        <w:t xml:space="preserve"> ומה ענין השבת אצל המועדות</w:t>
      </w:r>
      <w:r>
        <w:rPr>
          <w:rFonts w:hint="cs"/>
          <w:rtl/>
          <w:lang w:eastAsia="en-US"/>
        </w:rPr>
        <w:t>?</w:t>
      </w:r>
      <w:r w:rsidR="002812CB">
        <w:rPr>
          <w:rtl/>
          <w:lang w:eastAsia="en-US"/>
        </w:rPr>
        <w:t xml:space="preserve"> ללמדך שכל המחלל את המועדות כאלו מחלל השבת.</w:t>
      </w:r>
      <w:r>
        <w:rPr>
          <w:rStyle w:val="a5"/>
          <w:rtl/>
          <w:lang w:eastAsia="en-US"/>
        </w:rPr>
        <w:footnoteReference w:id="10"/>
      </w:r>
      <w:r w:rsidR="002812CB">
        <w:rPr>
          <w:rtl/>
          <w:lang w:eastAsia="en-US"/>
        </w:rPr>
        <w:t xml:space="preserve"> </w:t>
      </w:r>
      <w:r w:rsidR="000A6A26">
        <w:rPr>
          <w:rFonts w:hint="cs"/>
          <w:rtl/>
          <w:lang w:eastAsia="en-US"/>
        </w:rPr>
        <w:t>"</w:t>
      </w:r>
      <w:r w:rsidR="002812CB">
        <w:rPr>
          <w:rtl/>
          <w:lang w:eastAsia="en-US"/>
        </w:rPr>
        <w:t>וביום השביעי שבת שבתון מקרא קדש</w:t>
      </w:r>
      <w:r w:rsidR="000A6A26">
        <w:rPr>
          <w:rFonts w:hint="cs"/>
          <w:rtl/>
          <w:lang w:eastAsia="en-US"/>
        </w:rPr>
        <w:t xml:space="preserve">", </w:t>
      </w:r>
      <w:r w:rsidR="002812CB">
        <w:rPr>
          <w:rtl/>
          <w:lang w:eastAsia="en-US"/>
        </w:rPr>
        <w:t>מהו שבת שבתון</w:t>
      </w:r>
      <w:r>
        <w:rPr>
          <w:rFonts w:hint="cs"/>
          <w:rtl/>
          <w:lang w:eastAsia="en-US"/>
        </w:rPr>
        <w:t>?</w:t>
      </w:r>
      <w:r w:rsidR="002812CB">
        <w:rPr>
          <w:rtl/>
          <w:lang w:eastAsia="en-US"/>
        </w:rPr>
        <w:t xml:space="preserve"> ללמדך שכל המועדות נקראו שבתון. יום טוב ראשון של פסח נקרא שבת</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וספרתם לכם ממחרת השבת</w:t>
      </w:r>
      <w:r>
        <w:rPr>
          <w:rFonts w:hint="cs"/>
          <w:rtl/>
          <w:lang w:eastAsia="en-US"/>
        </w:rPr>
        <w:t>"</w:t>
      </w:r>
      <w:r w:rsidR="002812CB">
        <w:rPr>
          <w:rtl/>
          <w:lang w:eastAsia="en-US"/>
        </w:rPr>
        <w:t>.</w:t>
      </w:r>
      <w:r>
        <w:rPr>
          <w:rStyle w:val="a5"/>
          <w:rtl/>
          <w:lang w:eastAsia="en-US"/>
        </w:rPr>
        <w:footnoteReference w:id="11"/>
      </w:r>
      <w:r w:rsidR="002812CB">
        <w:rPr>
          <w:rtl/>
          <w:lang w:eastAsia="en-US"/>
        </w:rPr>
        <w:t xml:space="preserve"> יום טוב של עצרת נקרא שבת</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עד ממחרת השבת השביעית</w:t>
      </w:r>
      <w:r>
        <w:rPr>
          <w:rFonts w:hint="cs"/>
          <w:rtl/>
          <w:lang w:eastAsia="en-US"/>
        </w:rPr>
        <w:t>" -</w:t>
      </w:r>
      <w:r w:rsidR="002812CB">
        <w:rPr>
          <w:rtl/>
          <w:lang w:eastAsia="en-US"/>
        </w:rPr>
        <w:t xml:space="preserve"> זה יום טוב של עצרת שמתקדש מן הלילה ומחרתו יום חמשים.</w:t>
      </w:r>
      <w:r w:rsidR="00391BD9">
        <w:rPr>
          <w:rStyle w:val="a5"/>
          <w:rtl/>
          <w:lang w:eastAsia="en-US"/>
        </w:rPr>
        <w:footnoteReference w:id="12"/>
      </w:r>
      <w:r w:rsidR="002812CB">
        <w:rPr>
          <w:rtl/>
          <w:lang w:eastAsia="en-US"/>
        </w:rPr>
        <w:t xml:space="preserve"> ראש השנה נקרא שבתון</w:t>
      </w:r>
      <w:r>
        <w:rPr>
          <w:rFonts w:hint="cs"/>
          <w:rtl/>
          <w:lang w:eastAsia="en-US"/>
        </w:rPr>
        <w:t>,</w:t>
      </w:r>
      <w:r w:rsidR="002812CB">
        <w:rPr>
          <w:rtl/>
          <w:lang w:eastAsia="en-US"/>
        </w:rPr>
        <w:t xml:space="preserve"> שנאמר</w:t>
      </w:r>
      <w:r>
        <w:rPr>
          <w:rFonts w:hint="cs"/>
          <w:rtl/>
          <w:lang w:eastAsia="en-US"/>
        </w:rPr>
        <w:t>:</w:t>
      </w:r>
      <w:r w:rsidR="002812CB">
        <w:rPr>
          <w:rtl/>
          <w:lang w:eastAsia="en-US"/>
        </w:rPr>
        <w:t xml:space="preserve"> </w:t>
      </w:r>
      <w:r>
        <w:rPr>
          <w:rFonts w:hint="cs"/>
          <w:rtl/>
          <w:lang w:eastAsia="en-US"/>
        </w:rPr>
        <w:t>"</w:t>
      </w:r>
      <w:r w:rsidR="002812CB">
        <w:rPr>
          <w:rtl/>
          <w:lang w:eastAsia="en-US"/>
        </w:rPr>
        <w:t>באחד לחדש יהיה לכם שבתון</w:t>
      </w:r>
      <w:r>
        <w:rPr>
          <w:rFonts w:hint="cs"/>
          <w:rtl/>
          <w:lang w:eastAsia="en-US"/>
        </w:rPr>
        <w:t>"</w:t>
      </w:r>
      <w:r w:rsidR="002812CB">
        <w:rPr>
          <w:rtl/>
          <w:lang w:eastAsia="en-US"/>
        </w:rPr>
        <w:t>. יום הכפורים שבת שבתון. סוכות ביום הראשון שבתון וביום השמיני שבתון.</w:t>
      </w:r>
      <w:r w:rsidR="00645B2B">
        <w:rPr>
          <w:rStyle w:val="a5"/>
          <w:rtl/>
          <w:lang w:eastAsia="en-US"/>
        </w:rPr>
        <w:footnoteReference w:id="13"/>
      </w:r>
      <w:r w:rsidR="002812CB">
        <w:rPr>
          <w:rtl/>
          <w:lang w:eastAsia="en-US"/>
        </w:rPr>
        <w:t xml:space="preserve"> לכך נקראת השבת שבת שבתון ללמוד הימנו.</w:t>
      </w:r>
      <w:r w:rsidR="00D37F0A">
        <w:rPr>
          <w:rStyle w:val="a5"/>
          <w:rtl/>
          <w:lang w:eastAsia="en-US"/>
        </w:rPr>
        <w:footnoteReference w:id="14"/>
      </w:r>
      <w:r w:rsidR="002812CB">
        <w:rPr>
          <w:rtl/>
          <w:lang w:eastAsia="en-US"/>
        </w:rPr>
        <w:t xml:space="preserve"> כל המועדים מהם נקראו שבת ומהם שבתון ומהם נקראו שבת שבתון. פירוש</w:t>
      </w:r>
      <w:r w:rsidR="00645B2B">
        <w:rPr>
          <w:rFonts w:hint="cs"/>
          <w:rtl/>
          <w:lang w:eastAsia="en-US"/>
        </w:rPr>
        <w:t>:</w:t>
      </w:r>
      <w:r w:rsidR="002812CB">
        <w:rPr>
          <w:rtl/>
          <w:lang w:eastAsia="en-US"/>
        </w:rPr>
        <w:t xml:space="preserve"> שבות</w:t>
      </w:r>
      <w:r w:rsidR="00645B2B">
        <w:rPr>
          <w:rFonts w:hint="cs"/>
          <w:rtl/>
          <w:lang w:eastAsia="en-US"/>
        </w:rPr>
        <w:t>,</w:t>
      </w:r>
      <w:r w:rsidR="002812CB">
        <w:rPr>
          <w:rtl/>
          <w:lang w:eastAsia="en-US"/>
        </w:rPr>
        <w:t xml:space="preserve"> לפי שיש דברים שאינה מלאכה והזהירה תורה בהם משום שבות</w:t>
      </w:r>
      <w:r w:rsidR="00645B2B">
        <w:rPr>
          <w:rFonts w:hint="cs"/>
          <w:rtl/>
          <w:lang w:eastAsia="en-US"/>
        </w:rPr>
        <w:t>:</w:t>
      </w:r>
      <w:r w:rsidR="002812CB">
        <w:rPr>
          <w:rtl/>
          <w:lang w:eastAsia="en-US"/>
        </w:rPr>
        <w:t xml:space="preserve"> </w:t>
      </w:r>
      <w:r w:rsidR="00645B2B">
        <w:rPr>
          <w:rFonts w:hint="cs"/>
          <w:rtl/>
          <w:lang w:eastAsia="en-US"/>
        </w:rPr>
        <w:t>"</w:t>
      </w:r>
      <w:r w:rsidR="002812CB">
        <w:rPr>
          <w:rtl/>
          <w:lang w:eastAsia="en-US"/>
        </w:rPr>
        <w:t>לא עולין באילן ולא רוכבין על גבי בהמה ולא שטין על פני המים</w:t>
      </w:r>
      <w:r w:rsidR="00645B2B">
        <w:rPr>
          <w:rFonts w:hint="cs"/>
          <w:rtl/>
          <w:lang w:eastAsia="en-US"/>
        </w:rPr>
        <w:t>" (</w:t>
      </w:r>
      <w:r w:rsidR="00645B2B">
        <w:rPr>
          <w:rtl/>
          <w:lang w:eastAsia="en-US"/>
        </w:rPr>
        <w:t>מסכת ביצה פרק ה משנה ב</w:t>
      </w:r>
      <w:r w:rsidR="00645B2B">
        <w:rPr>
          <w:rFonts w:hint="cs"/>
          <w:rtl/>
          <w:lang w:eastAsia="en-US"/>
        </w:rPr>
        <w:t xml:space="preserve">) </w:t>
      </w:r>
      <w:r w:rsidR="002812CB">
        <w:rPr>
          <w:rtl/>
          <w:lang w:eastAsia="en-US"/>
        </w:rPr>
        <w:t>ואמירה לעובד כוכבים שבות היא ולא דחי שבת</w:t>
      </w:r>
      <w:r w:rsidR="00645B2B">
        <w:rPr>
          <w:rFonts w:hint="cs"/>
          <w:rtl/>
          <w:lang w:eastAsia="en-US"/>
        </w:rPr>
        <w:t>,</w:t>
      </w:r>
      <w:r w:rsidR="002812CB">
        <w:rPr>
          <w:rtl/>
          <w:lang w:eastAsia="en-US"/>
        </w:rPr>
        <w:t xml:space="preserve"> זהו שבת שבתון. שהרי אמר הכתוב כל מלאכה לרבות אמירה לכנעני. שבת היא לה'. מכלל ששבת שבתון האמור למעלה לדרשה הוא בא.</w:t>
      </w:r>
      <w:r w:rsidR="00645B2B">
        <w:rPr>
          <w:rStyle w:val="a5"/>
          <w:rtl/>
          <w:lang w:eastAsia="en-US"/>
        </w:rPr>
        <w:footnoteReference w:id="15"/>
      </w:r>
    </w:p>
    <w:p w14:paraId="4EFF6EF0" w14:textId="77777777" w:rsidR="002812CB" w:rsidRDefault="002812CB" w:rsidP="002E4260">
      <w:pPr>
        <w:pStyle w:val="ab"/>
        <w:rPr>
          <w:rtl/>
          <w:lang w:eastAsia="en-US"/>
        </w:rPr>
      </w:pPr>
      <w:r>
        <w:rPr>
          <w:rtl/>
          <w:lang w:eastAsia="en-US"/>
        </w:rPr>
        <w:t>ספורנו ויקרא פרק כג</w:t>
      </w:r>
      <w:r>
        <w:rPr>
          <w:rFonts w:hint="cs"/>
          <w:rtl/>
          <w:lang w:eastAsia="en-US"/>
        </w:rPr>
        <w:t xml:space="preserve"> פסוק ד</w:t>
      </w:r>
      <w:r w:rsidR="00391BD9">
        <w:rPr>
          <w:rFonts w:hint="cs"/>
          <w:rtl/>
          <w:lang w:eastAsia="en-US"/>
        </w:rPr>
        <w:t xml:space="preserve"> </w:t>
      </w:r>
      <w:r w:rsidR="00391BD9">
        <w:rPr>
          <w:rtl/>
          <w:lang w:eastAsia="en-US"/>
        </w:rPr>
        <w:t>–</w:t>
      </w:r>
      <w:r w:rsidR="00391BD9">
        <w:rPr>
          <w:rFonts w:hint="cs"/>
          <w:rtl/>
          <w:lang w:eastAsia="en-US"/>
        </w:rPr>
        <w:t xml:space="preserve"> השבת קבועה ובניגוד למועדים</w:t>
      </w:r>
    </w:p>
    <w:p w14:paraId="384FDEB4" w14:textId="77777777" w:rsidR="000F0211" w:rsidRDefault="002812CB" w:rsidP="006F2D27">
      <w:pPr>
        <w:pStyle w:val="ac"/>
        <w:rPr>
          <w:rFonts w:hint="cs"/>
          <w:rtl/>
        </w:rPr>
      </w:pPr>
      <w:r>
        <w:rPr>
          <w:rtl/>
          <w:lang w:eastAsia="en-US"/>
        </w:rPr>
        <w:t>אלה מועדי ה'. אחר שדבר בשבת שמועדה כבר נקבע כאמרם ז"ל (פרק ע</w:t>
      </w:r>
      <w:r w:rsidR="006F2D27">
        <w:rPr>
          <w:rFonts w:hint="cs"/>
          <w:rtl/>
          <w:lang w:eastAsia="en-US"/>
        </w:rPr>
        <w:t>רבי פסחים</w:t>
      </w:r>
      <w:r>
        <w:rPr>
          <w:rtl/>
          <w:lang w:eastAsia="en-US"/>
        </w:rPr>
        <w:t>) שבת היא דקבעה אנפשה</w:t>
      </w:r>
      <w:r w:rsidR="0053151C">
        <w:rPr>
          <w:rStyle w:val="a5"/>
          <w:rtl/>
          <w:lang w:eastAsia="en-US"/>
        </w:rPr>
        <w:footnoteReference w:id="16"/>
      </w:r>
      <w:r>
        <w:rPr>
          <w:rtl/>
          <w:lang w:eastAsia="en-US"/>
        </w:rPr>
        <w:t xml:space="preserve"> התחיל בענין המועדות אשר מועדם הוא על ידי קריאת בית דין, כמו שבא בקבלה (ראש השנה כה א) אתם אפילו שוגגין, אתם אפילו מזידין אתם אפילו מוטעין</w:t>
      </w:r>
      <w:r w:rsidR="000F0211">
        <w:rPr>
          <w:rFonts w:hint="cs"/>
          <w:rtl/>
          <w:lang w:eastAsia="en-US"/>
        </w:rPr>
        <w:t>.</w:t>
      </w:r>
      <w:r w:rsidR="000F0211">
        <w:rPr>
          <w:rStyle w:val="a5"/>
          <w:rtl/>
          <w:lang w:eastAsia="en-US"/>
        </w:rPr>
        <w:footnoteReference w:id="17"/>
      </w:r>
    </w:p>
    <w:p w14:paraId="6B1F8058" w14:textId="77777777" w:rsidR="002E4260" w:rsidRPr="007E1EF6" w:rsidRDefault="002E4260" w:rsidP="002E4260">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Fonts w:hint="cs"/>
          <w:rtl/>
          <w:lang w:eastAsia="en-US"/>
        </w:rPr>
        <w:t xml:space="preserve"> פסוק טו</w:t>
      </w:r>
      <w:r w:rsidRPr="007E1EF6">
        <w:rPr>
          <w:rtl/>
          <w:lang w:eastAsia="en-US"/>
        </w:rPr>
        <w:t xml:space="preserve"> </w:t>
      </w:r>
      <w:r w:rsidR="00057AFB">
        <w:rPr>
          <w:rtl/>
          <w:lang w:eastAsia="en-US"/>
        </w:rPr>
        <w:t>–</w:t>
      </w:r>
      <w:r w:rsidR="00057AFB">
        <w:rPr>
          <w:rFonts w:hint="cs"/>
          <w:rtl/>
          <w:lang w:eastAsia="en-US"/>
        </w:rPr>
        <w:t xml:space="preserve"> כבר בפרשת כי תשא</w:t>
      </w:r>
    </w:p>
    <w:p w14:paraId="328BB1D2" w14:textId="77777777" w:rsidR="005331D0" w:rsidRDefault="002E4260" w:rsidP="002E4260">
      <w:pPr>
        <w:pStyle w:val="ac"/>
        <w:rPr>
          <w:rFonts w:hint="cs"/>
          <w:rtl/>
          <w:lang w:eastAsia="en-US"/>
        </w:rPr>
      </w:pPr>
      <w:r>
        <w:rPr>
          <w:rFonts w:hint="cs"/>
          <w:rtl/>
          <w:lang w:eastAsia="en-US"/>
        </w:rPr>
        <w:t>"</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Pr>
          <w:rFonts w:hint="cs"/>
          <w:rtl/>
          <w:lang w:eastAsia="en-US"/>
        </w:rPr>
        <w:t xml:space="preserve">" </w:t>
      </w:r>
      <w:r w:rsidRPr="007E1EF6">
        <w:rPr>
          <w:rFonts w:hint="cs"/>
          <w:rtl/>
          <w:lang w:eastAsia="en-US"/>
        </w:rPr>
        <w:t xml:space="preserve">- </w:t>
      </w:r>
      <w:r w:rsidRPr="007E1EF6">
        <w:rPr>
          <w:rFonts w:hint="eastAsia"/>
          <w:rtl/>
          <w:lang w:eastAsia="en-US"/>
        </w:rPr>
        <w:t>למה</w:t>
      </w:r>
      <w:r w:rsidRPr="007E1EF6">
        <w:rPr>
          <w:rtl/>
          <w:lang w:eastAsia="en-US"/>
        </w:rPr>
        <w:t xml:space="preserve"> </w:t>
      </w:r>
      <w:r w:rsidRPr="007E1EF6">
        <w:rPr>
          <w:rFonts w:hint="eastAsia"/>
          <w:rtl/>
          <w:lang w:eastAsia="en-US"/>
        </w:rPr>
        <w:t>נאמר</w:t>
      </w:r>
      <w:r w:rsidRPr="007E1EF6">
        <w:rPr>
          <w:rFonts w:hint="cs"/>
          <w:rtl/>
          <w:lang w:eastAsia="en-US"/>
        </w:rPr>
        <w:t>?</w:t>
      </w:r>
      <w:r w:rsidRPr="007E1EF6">
        <w:rPr>
          <w:rtl/>
          <w:lang w:eastAsia="en-US"/>
        </w:rPr>
        <w:t xml:space="preserve"> </w:t>
      </w:r>
      <w:r w:rsidRPr="007E1EF6">
        <w:rPr>
          <w:rFonts w:hint="eastAsia"/>
          <w:rtl/>
          <w:lang w:eastAsia="en-US"/>
        </w:rPr>
        <w:t>לפי</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אומר</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מקראי</w:t>
      </w:r>
      <w:r w:rsidRPr="007E1EF6">
        <w:rPr>
          <w:rtl/>
          <w:lang w:eastAsia="en-US"/>
        </w:rPr>
        <w:t xml:space="preserve"> </w:t>
      </w:r>
      <w:r w:rsidRPr="007E1EF6">
        <w:rPr>
          <w:rFonts w:hint="eastAsia"/>
          <w:rtl/>
          <w:lang w:eastAsia="en-US"/>
        </w:rPr>
        <w:t>קדש</w:t>
      </w:r>
      <w:r>
        <w:rPr>
          <w:rFonts w:hint="cs"/>
          <w:rtl/>
          <w:lang w:eastAsia="en-US"/>
        </w:rPr>
        <w:t>"</w:t>
      </w:r>
      <w:r w:rsidRPr="007E1EF6">
        <w:rPr>
          <w:rtl/>
          <w:lang w:eastAsia="en-US"/>
        </w:rPr>
        <w:t xml:space="preserve"> (</w:t>
      </w:r>
      <w:r w:rsidRPr="007E1EF6">
        <w:rPr>
          <w:rFonts w:hint="eastAsia"/>
          <w:rtl/>
          <w:lang w:eastAsia="en-US"/>
        </w:rPr>
        <w:t>ויק</w:t>
      </w:r>
      <w:r>
        <w:rPr>
          <w:rFonts w:hint="cs"/>
          <w:rtl/>
          <w:lang w:eastAsia="en-US"/>
        </w:rPr>
        <w:t>רא</w:t>
      </w:r>
      <w:r w:rsidRPr="007E1EF6">
        <w:rPr>
          <w:rtl/>
          <w:lang w:eastAsia="en-US"/>
        </w:rPr>
        <w:t xml:space="preserve"> </w:t>
      </w:r>
      <w:r w:rsidRPr="007E1EF6">
        <w:rPr>
          <w:rFonts w:hint="eastAsia"/>
          <w:rtl/>
          <w:lang w:eastAsia="en-US"/>
        </w:rPr>
        <w:t>כג</w:t>
      </w:r>
      <w:r w:rsidRPr="007E1EF6">
        <w:rPr>
          <w:rtl/>
          <w:lang w:eastAsia="en-US"/>
        </w:rPr>
        <w:t xml:space="preserve"> </w:t>
      </w:r>
      <w:r>
        <w:rPr>
          <w:rFonts w:hint="cs"/>
          <w:rtl/>
          <w:lang w:eastAsia="en-US"/>
        </w:rPr>
        <w:t>ב</w:t>
      </w:r>
      <w:r w:rsidRPr="007E1EF6">
        <w:rPr>
          <w:rtl/>
          <w:lang w:eastAsia="en-US"/>
        </w:rPr>
        <w:t>)</w:t>
      </w:r>
      <w:r>
        <w:rPr>
          <w:rFonts w:hint="cs"/>
          <w:rtl/>
          <w:lang w:eastAsia="en-US"/>
        </w:rPr>
        <w:t xml:space="preserve">, </w:t>
      </w:r>
      <w:r w:rsidRPr="007E1EF6">
        <w:rPr>
          <w:rFonts w:hint="eastAsia"/>
          <w:rtl/>
          <w:lang w:eastAsia="en-US"/>
        </w:rPr>
        <w:t>יכול</w:t>
      </w:r>
      <w:r w:rsidRPr="007E1EF6">
        <w:rPr>
          <w:rtl/>
          <w:lang w:eastAsia="en-US"/>
        </w:rPr>
        <w:t xml:space="preserve"> </w:t>
      </w:r>
      <w:r w:rsidRPr="007E1EF6">
        <w:rPr>
          <w:rFonts w:hint="eastAsia"/>
          <w:rtl/>
          <w:lang w:eastAsia="en-US"/>
        </w:rPr>
        <w:t>כשם</w:t>
      </w:r>
      <w:r w:rsidRPr="007E1EF6">
        <w:rPr>
          <w:rtl/>
          <w:lang w:eastAsia="en-US"/>
        </w:rPr>
        <w:t xml:space="preserve"> </w:t>
      </w:r>
      <w:r w:rsidRPr="007E1EF6">
        <w:rPr>
          <w:rFonts w:hint="eastAsia"/>
          <w:rtl/>
          <w:lang w:eastAsia="en-US"/>
        </w:rPr>
        <w:t>שמועדות</w:t>
      </w:r>
      <w:r w:rsidRPr="007E1EF6">
        <w:rPr>
          <w:rtl/>
          <w:lang w:eastAsia="en-US"/>
        </w:rPr>
        <w:t xml:space="preserve"> </w:t>
      </w:r>
      <w:r w:rsidRPr="007E1EF6">
        <w:rPr>
          <w:rFonts w:hint="eastAsia"/>
          <w:rtl/>
          <w:lang w:eastAsia="en-US"/>
        </w:rPr>
        <w:t>מסורין</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w:t>
      </w:r>
      <w:r w:rsidRPr="007E1EF6">
        <w:rPr>
          <w:rtl/>
          <w:lang w:eastAsia="en-US"/>
        </w:rPr>
        <w:t xml:space="preserve"> </w:t>
      </w:r>
      <w:r w:rsidRPr="007E1EF6">
        <w:rPr>
          <w:rFonts w:hint="eastAsia"/>
          <w:rtl/>
          <w:lang w:eastAsia="en-US"/>
        </w:rPr>
        <w:t>כך</w:t>
      </w:r>
      <w:r w:rsidRPr="007E1EF6">
        <w:rPr>
          <w:rtl/>
          <w:lang w:eastAsia="en-US"/>
        </w:rPr>
        <w:t xml:space="preserve"> </w:t>
      </w:r>
      <w:r w:rsidRPr="007E1EF6">
        <w:rPr>
          <w:rFonts w:hint="eastAsia"/>
          <w:rtl/>
          <w:lang w:eastAsia="en-US"/>
        </w:rPr>
        <w:t>תהא</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 xml:space="preserve">? תלמוד </w:t>
      </w:r>
      <w:r>
        <w:rPr>
          <w:rFonts w:hint="cs"/>
          <w:rtl/>
          <w:lang w:eastAsia="en-US"/>
        </w:rPr>
        <w:lastRenderedPageBreak/>
        <w:t>לומר: "ו</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w:t>
      </w:r>
      <w:r>
        <w:rPr>
          <w:rFonts w:hint="cs"/>
          <w:rtl/>
          <w:lang w:eastAsia="en-US"/>
        </w:rPr>
        <w:t>ו</w:t>
      </w:r>
      <w:r w:rsidRPr="007E1EF6">
        <w:rPr>
          <w:rFonts w:hint="eastAsia"/>
          <w:rtl/>
          <w:lang w:eastAsia="en-US"/>
        </w:rPr>
        <w:t>דש</w:t>
      </w:r>
      <w:r w:rsidRPr="007E1EF6">
        <w:rPr>
          <w:rtl/>
          <w:lang w:eastAsia="en-US"/>
        </w:rPr>
        <w:t xml:space="preserve"> </w:t>
      </w:r>
      <w:r w:rsidRPr="007E1EF6">
        <w:rPr>
          <w:rFonts w:hint="eastAsia"/>
          <w:rtl/>
          <w:lang w:eastAsia="en-US"/>
        </w:rPr>
        <w:t>לה</w:t>
      </w:r>
      <w:r w:rsidRPr="007E1EF6">
        <w:rPr>
          <w:rtl/>
          <w:lang w:eastAsia="en-US"/>
        </w:rPr>
        <w:t xml:space="preserve">' </w:t>
      </w:r>
      <w:r>
        <w:rPr>
          <w:rFonts w:hint="cs"/>
          <w:rtl/>
          <w:lang w:eastAsia="en-US"/>
        </w:rPr>
        <w:t xml:space="preserve">" - </w:t>
      </w:r>
      <w:r w:rsidRPr="007E1EF6">
        <w:rPr>
          <w:rFonts w:hint="eastAsia"/>
          <w:rtl/>
          <w:lang w:eastAsia="en-US"/>
        </w:rPr>
        <w:t>לשם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Pr>
          <w:rFonts w:hint="cs"/>
          <w:rtl/>
          <w:lang w:eastAsia="en-US"/>
        </w:rPr>
        <w:t>,</w:t>
      </w:r>
      <w:r w:rsidRPr="007E1EF6">
        <w:rPr>
          <w:rtl/>
          <w:lang w:eastAsia="en-US"/>
        </w:rPr>
        <w:t xml:space="preserve"> </w:t>
      </w:r>
      <w:r w:rsidRPr="007E1EF6">
        <w:rPr>
          <w:rFonts w:hint="eastAsia"/>
          <w:rtl/>
          <w:lang w:eastAsia="en-US"/>
        </w:rPr>
        <w:t>ואין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מסורה</w:t>
      </w:r>
      <w:r w:rsidRPr="007E1EF6">
        <w:rPr>
          <w:rtl/>
          <w:lang w:eastAsia="en-US"/>
        </w:rPr>
        <w:t xml:space="preserve"> </w:t>
      </w:r>
      <w:r w:rsidRPr="007E1EF6">
        <w:rPr>
          <w:rFonts w:hint="eastAsia"/>
          <w:rtl/>
          <w:lang w:eastAsia="en-US"/>
        </w:rPr>
        <w:t>לבית</w:t>
      </w:r>
      <w:r w:rsidRPr="007E1EF6">
        <w:rPr>
          <w:rtl/>
          <w:lang w:eastAsia="en-US"/>
        </w:rPr>
        <w:t xml:space="preserve"> </w:t>
      </w:r>
      <w:r w:rsidRPr="007E1EF6">
        <w:rPr>
          <w:rFonts w:hint="eastAsia"/>
          <w:rtl/>
          <w:lang w:eastAsia="en-US"/>
        </w:rPr>
        <w:t>דין</w:t>
      </w:r>
      <w:r>
        <w:rPr>
          <w:rFonts w:hint="cs"/>
          <w:rtl/>
          <w:lang w:eastAsia="en-US"/>
        </w:rPr>
        <w:t>.</w:t>
      </w:r>
      <w:r w:rsidRPr="007E1EF6">
        <w:rPr>
          <w:rtl/>
          <w:lang w:eastAsia="en-US"/>
        </w:rPr>
        <w:t xml:space="preserve"> </w:t>
      </w:r>
      <w:r w:rsidRPr="007E1EF6">
        <w:rPr>
          <w:rFonts w:hint="eastAsia"/>
          <w:rtl/>
          <w:lang w:eastAsia="en-US"/>
        </w:rPr>
        <w:t>כך</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אומר</w:t>
      </w:r>
      <w:r>
        <w:rPr>
          <w:rFonts w:hint="cs"/>
          <w:rtl/>
          <w:lang w:eastAsia="en-US"/>
        </w:rPr>
        <w:t>: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Pr>
          <w:rFonts w:hint="cs"/>
          <w:rtl/>
          <w:lang w:eastAsia="en-US"/>
        </w:rPr>
        <w:t>" (ויקרא כג ג)</w:t>
      </w:r>
      <w:r w:rsidRPr="007E1EF6">
        <w:rPr>
          <w:rtl/>
          <w:lang w:eastAsia="en-US"/>
        </w:rPr>
        <w:t>.</w:t>
      </w:r>
      <w:r w:rsidR="00D074A7">
        <w:rPr>
          <w:rStyle w:val="a5"/>
          <w:rtl/>
          <w:lang w:eastAsia="en-US"/>
        </w:rPr>
        <w:footnoteReference w:id="18"/>
      </w:r>
    </w:p>
    <w:p w14:paraId="343196E3" w14:textId="77777777" w:rsidR="004C706E" w:rsidRDefault="004C706E" w:rsidP="002E4260">
      <w:pPr>
        <w:pStyle w:val="ab"/>
        <w:rPr>
          <w:rtl/>
          <w:lang w:eastAsia="en-US"/>
        </w:rPr>
      </w:pPr>
      <w:r>
        <w:rPr>
          <w:rtl/>
          <w:lang w:eastAsia="en-US"/>
        </w:rPr>
        <w:t>רמב"ן ויקרא פרק כג</w:t>
      </w:r>
      <w:r w:rsidR="002E4260">
        <w:rPr>
          <w:rFonts w:hint="cs"/>
          <w:rtl/>
          <w:lang w:eastAsia="en-US"/>
        </w:rPr>
        <w:t xml:space="preserve"> פסוק ב</w:t>
      </w:r>
      <w:r w:rsidR="004E46E1">
        <w:rPr>
          <w:rFonts w:hint="cs"/>
          <w:rtl/>
          <w:lang w:eastAsia="en-US"/>
        </w:rPr>
        <w:t xml:space="preserve"> </w:t>
      </w:r>
      <w:r w:rsidR="004E46E1">
        <w:rPr>
          <w:rtl/>
          <w:lang w:eastAsia="en-US"/>
        </w:rPr>
        <w:t>–</w:t>
      </w:r>
      <w:r w:rsidR="004E46E1">
        <w:rPr>
          <w:rFonts w:hint="cs"/>
          <w:rtl/>
          <w:lang w:eastAsia="en-US"/>
        </w:rPr>
        <w:t xml:space="preserve"> היתר אוכל נפש רק במועדים</w:t>
      </w:r>
    </w:p>
    <w:p w14:paraId="6D7654E2" w14:textId="77777777" w:rsidR="0006589C" w:rsidRDefault="004C706E" w:rsidP="0006589C">
      <w:pPr>
        <w:pStyle w:val="ac"/>
        <w:rPr>
          <w:rFonts w:hint="cs"/>
          <w:rtl/>
          <w:lang w:eastAsia="en-US"/>
        </w:rPr>
      </w:pPr>
      <w:r>
        <w:rPr>
          <w:rtl/>
          <w:lang w:eastAsia="en-US"/>
        </w:rPr>
        <w:t>והנה אמר מועדי ה' אשר תקראו אותם מקראי קדש אלה הם מועדי במלאכת עבודה, אבל השבת תשמרו לעשות אותה שבת שבתון מכל מלאכה שבעולם, כי יזהיר בשבת פעמים רבות. וירמוז עוד בכאן כי גם בבואו באחד מן המועדים לא תדחה לעשות בה אוכל נפש. וכמוהו אלה הדברים אשר צוה ה' לעשות אותם (שמות לה א ב), על המשכן וכליו אשר יזכיר בפרשה השניה, והפסיק בשבת ששת ימים תעשה מלאכה וגו', וחזר ואמר (שם פסוק ד) זה הדבר אשר צוה ה' קחו מאתכם תרומה</w:t>
      </w:r>
      <w:r w:rsidR="0006589C">
        <w:rPr>
          <w:rStyle w:val="a5"/>
          <w:rtl/>
          <w:lang w:eastAsia="en-US"/>
        </w:rPr>
        <w:footnoteReference w:id="19"/>
      </w:r>
      <w:r w:rsidR="0006589C">
        <w:rPr>
          <w:rFonts w:hint="cs"/>
          <w:rtl/>
          <w:lang w:eastAsia="en-US"/>
        </w:rPr>
        <w:t xml:space="preserve"> ...</w:t>
      </w:r>
      <w:r>
        <w:rPr>
          <w:rtl/>
          <w:lang w:eastAsia="en-US"/>
        </w:rPr>
        <w:t xml:space="preserve"> וראיה לפירוש הזה, שלא הזכיר בשבת "והקרבתם אשה לה'" כאשר יזכיר בכל מועד ומועד, ואמר בסוף הפרשה (פסוקים לז לח) אלה מועדי ה' וגו' מקראי קדש להקריב אשה לה' וגו' מלבד שבתות ה', שאין השבתות בכלל מועדי ה'.</w:t>
      </w:r>
      <w:r w:rsidR="002E4260">
        <w:rPr>
          <w:rStyle w:val="a5"/>
          <w:rtl/>
          <w:lang w:eastAsia="en-US"/>
        </w:rPr>
        <w:footnoteReference w:id="20"/>
      </w:r>
      <w:r>
        <w:rPr>
          <w:rtl/>
          <w:lang w:eastAsia="en-US"/>
        </w:rPr>
        <w:t xml:space="preserve"> </w:t>
      </w:r>
    </w:p>
    <w:p w14:paraId="6FA35ACF" w14:textId="77777777" w:rsidR="00F64608" w:rsidRPr="00927269" w:rsidRDefault="00F64608" w:rsidP="0006589C">
      <w:pPr>
        <w:pStyle w:val="ad"/>
        <w:spacing w:before="240"/>
        <w:rPr>
          <w:rFonts w:hint="cs"/>
          <w:rtl/>
        </w:rPr>
      </w:pPr>
      <w:r w:rsidRPr="00927269">
        <w:rPr>
          <w:rtl/>
        </w:rPr>
        <w:t xml:space="preserve">שבת שלום </w:t>
      </w:r>
    </w:p>
    <w:p w14:paraId="68DFA903" w14:textId="77777777" w:rsidR="00F64608" w:rsidRDefault="00F64608" w:rsidP="005F32B6">
      <w:pPr>
        <w:pStyle w:val="ad"/>
        <w:rPr>
          <w:rFonts w:hint="cs"/>
          <w:rtl/>
        </w:rPr>
      </w:pPr>
      <w:r w:rsidRPr="00927269">
        <w:rPr>
          <w:rtl/>
        </w:rPr>
        <w:t>מחלקי המים</w:t>
      </w:r>
    </w:p>
    <w:p w14:paraId="6763D4FE" w14:textId="77777777" w:rsidR="000F0211" w:rsidRDefault="000F0211" w:rsidP="00ED1060">
      <w:pPr>
        <w:pStyle w:val="ac"/>
        <w:spacing w:before="120"/>
        <w:rPr>
          <w:rtl/>
        </w:rPr>
      </w:pPr>
      <w:r w:rsidRPr="0006589C">
        <w:rPr>
          <w:rFonts w:ascii="Narkisim" w:hAnsi="Narkisim" w:cs="Narkisim"/>
          <w:b/>
          <w:bCs/>
          <w:szCs w:val="22"/>
          <w:rtl/>
        </w:rPr>
        <w:t>מים אחרונים</w:t>
      </w:r>
      <w:r w:rsidR="00DC68AE">
        <w:rPr>
          <w:rFonts w:ascii="Narkisim" w:hAnsi="Narkisim" w:cs="Narkisim" w:hint="cs"/>
          <w:b/>
          <w:bCs/>
          <w:szCs w:val="22"/>
          <w:rtl/>
        </w:rPr>
        <w:t xml:space="preserve"> 1</w:t>
      </w:r>
      <w:r w:rsidRPr="0006589C">
        <w:rPr>
          <w:rFonts w:ascii="Narkisim" w:hAnsi="Narkisim" w:cs="Narkisim"/>
          <w:b/>
          <w:bCs/>
          <w:szCs w:val="22"/>
          <w:rtl/>
        </w:rPr>
        <w:t>:</w:t>
      </w:r>
      <w:r w:rsidRPr="0006589C">
        <w:rPr>
          <w:rFonts w:ascii="Narkisim" w:hAnsi="Narkisim" w:cs="Narkisim"/>
          <w:szCs w:val="22"/>
          <w:rtl/>
        </w:rPr>
        <w:t xml:space="preserve"> אם אנחנו כבר בפרשת המועדות, כדאי מאד להתבונן בפירוש רמב"ן, בנושא קצת אחר, אשר מסביר מדוע דווקא בפרשת המועדות של ספר ויקרא העוסק ב</w:t>
      </w:r>
      <w:r w:rsidR="00ED1060">
        <w:rPr>
          <w:rFonts w:ascii="Narkisim" w:hAnsi="Narkisim" w:cs="Narkisim" w:hint="cs"/>
          <w:szCs w:val="22"/>
          <w:rtl/>
        </w:rPr>
        <w:t>עבודת המקדש וב</w:t>
      </w:r>
      <w:r w:rsidRPr="0006589C">
        <w:rPr>
          <w:rFonts w:ascii="Narkisim" w:hAnsi="Narkisim" w:cs="Narkisim"/>
          <w:szCs w:val="22"/>
          <w:rtl/>
        </w:rPr>
        <w:t>קרבנות, אין כמעט שום אזכור של קרבנות החגים,</w:t>
      </w:r>
      <w:r w:rsidR="00ED1060">
        <w:rPr>
          <w:rStyle w:val="a5"/>
          <w:rFonts w:ascii="Narkisim" w:hAnsi="Narkisim" w:cs="Narkisim"/>
          <w:szCs w:val="22"/>
          <w:rtl/>
        </w:rPr>
        <w:footnoteReference w:id="21"/>
      </w:r>
      <w:r w:rsidRPr="0006589C">
        <w:rPr>
          <w:rFonts w:ascii="Narkisim" w:hAnsi="Narkisim" w:cs="Narkisim"/>
          <w:szCs w:val="22"/>
          <w:rtl/>
        </w:rPr>
        <w:t xml:space="preserve"> בעוד שבפרשת המועדות שבספר במדבר פרשת פנחס, מנויים כל הקרבנות הרבים של החגים. ראה דבריו בתחילת פרק כג: "</w:t>
      </w:r>
      <w:r w:rsidRPr="0006589C">
        <w:rPr>
          <w:rFonts w:ascii="Narkisim" w:hAnsi="Narkisim" w:cs="Narkisim"/>
          <w:szCs w:val="22"/>
          <w:rtl/>
          <w:lang w:eastAsia="en-US"/>
        </w:rPr>
        <w:t>דבר אל בני ישראל - אין לכהנים עסק בענין המועדות יותר מאשר לישראל בהם, על כן לא הזכיר בפרשה הזאת אהרן ובניו רק "בני ישראל" שיכלול את כולם כאחד, כי לא יפרש קרבנות המוספים בפרשה הזאת. אבל הזכיר המועדים כאן בתורת כהנים בעבור שהם ימי הקרבנות, וירמוז אליהם כמו שאמר "והקרבתם אשה לה'</w:t>
      </w:r>
      <w:r w:rsidR="004E46E1">
        <w:rPr>
          <w:rFonts w:ascii="Narkisim" w:hAnsi="Narkisim" w:cs="Narkisim" w:hint="cs"/>
          <w:szCs w:val="22"/>
          <w:rtl/>
          <w:lang w:eastAsia="en-US"/>
        </w:rPr>
        <w:t xml:space="preserve"> </w:t>
      </w:r>
      <w:r w:rsidRPr="0006589C">
        <w:rPr>
          <w:rFonts w:ascii="Narkisim" w:hAnsi="Narkisim" w:cs="Narkisim"/>
          <w:szCs w:val="22"/>
          <w:rtl/>
          <w:lang w:eastAsia="en-US"/>
        </w:rPr>
        <w:t>", ואמר בסוף הפרשה (פסוק לז) אלה מועדי ה' אשר תקראו אותם מקראי קדש להקריב אשה לה' עולה ומנחה זבח ונסכים. אבל לא האריך לבאר המוספים, שלא רצה שינהגו להם במדבר</w:t>
      </w:r>
      <w:r w:rsidR="0006589C">
        <w:rPr>
          <w:rFonts w:ascii="Narkisim" w:hAnsi="Narkisim" w:cs="Narkisim" w:hint="cs"/>
          <w:szCs w:val="22"/>
          <w:rtl/>
          <w:lang w:eastAsia="en-US"/>
        </w:rPr>
        <w:t>.</w:t>
      </w:r>
      <w:r w:rsidR="00363ABC">
        <w:rPr>
          <w:rStyle w:val="a5"/>
          <w:rFonts w:ascii="Narkisim" w:hAnsi="Narkisim" w:cs="Narkisim"/>
          <w:szCs w:val="22"/>
          <w:rtl/>
          <w:lang w:eastAsia="en-US"/>
        </w:rPr>
        <w:footnoteReference w:id="22"/>
      </w:r>
      <w:r w:rsidRPr="0006589C">
        <w:rPr>
          <w:rFonts w:ascii="Narkisim" w:hAnsi="Narkisim" w:cs="Narkisim"/>
          <w:szCs w:val="22"/>
          <w:rtl/>
          <w:lang w:eastAsia="en-US"/>
        </w:rPr>
        <w:t xml:space="preserve"> ואחרי שמנה באי הארץ בחומש הפקודים וצוה לאלה תחלק הארץ (במדבר כו נג) ביאר המוספים כולם בפרשת פינחס שיעשו אותם בארץ מיד ולדורות</w:t>
      </w:r>
      <w:r w:rsidR="0006589C">
        <w:rPr>
          <w:rFonts w:ascii="Narkisim" w:hAnsi="Narkisim" w:cs="Narkisim" w:hint="cs"/>
          <w:szCs w:val="22"/>
          <w:rtl/>
          <w:lang w:eastAsia="en-US"/>
        </w:rPr>
        <w:t>"</w:t>
      </w:r>
      <w:r w:rsidRPr="0006589C">
        <w:rPr>
          <w:rFonts w:ascii="Narkisim" w:hAnsi="Narkisim" w:cs="Narkisim"/>
          <w:szCs w:val="22"/>
          <w:rtl/>
          <w:lang w:eastAsia="en-US"/>
        </w:rPr>
        <w:t xml:space="preserve">. </w:t>
      </w:r>
    </w:p>
    <w:p w14:paraId="7BEF0C9B" w14:textId="77777777" w:rsidR="006B268F" w:rsidRPr="006B268F" w:rsidRDefault="00DC68AE" w:rsidP="00845146">
      <w:pPr>
        <w:pStyle w:val="ac"/>
        <w:spacing w:before="120"/>
        <w:rPr>
          <w:rFonts w:ascii="Narkisim" w:hAnsi="Narkisim" w:cs="Narkisim"/>
          <w:szCs w:val="22"/>
          <w:rtl/>
        </w:rPr>
      </w:pPr>
      <w:r w:rsidRPr="0006589C">
        <w:rPr>
          <w:rFonts w:ascii="Narkisim" w:hAnsi="Narkisim" w:cs="Narkisim"/>
          <w:b/>
          <w:bCs/>
          <w:szCs w:val="22"/>
          <w:rtl/>
        </w:rPr>
        <w:t>מים אחרונים</w:t>
      </w:r>
      <w:r>
        <w:rPr>
          <w:rFonts w:ascii="Narkisim" w:hAnsi="Narkisim" w:cs="Narkisim" w:hint="cs"/>
          <w:b/>
          <w:bCs/>
          <w:szCs w:val="22"/>
          <w:rtl/>
        </w:rPr>
        <w:t xml:space="preserve"> 2</w:t>
      </w:r>
      <w:r w:rsidRPr="0006589C">
        <w:rPr>
          <w:rFonts w:ascii="Narkisim" w:hAnsi="Narkisim" w:cs="Narkisim"/>
          <w:b/>
          <w:bCs/>
          <w:szCs w:val="22"/>
          <w:rtl/>
        </w:rPr>
        <w:t>:</w:t>
      </w:r>
      <w:r w:rsidRPr="0006589C">
        <w:rPr>
          <w:rFonts w:ascii="Narkisim" w:hAnsi="Narkisim" w:cs="Narkisim"/>
          <w:szCs w:val="22"/>
          <w:rtl/>
        </w:rPr>
        <w:t xml:space="preserve"> </w:t>
      </w:r>
      <w:r>
        <w:rPr>
          <w:rFonts w:ascii="Narkisim" w:hAnsi="Narkisim" w:cs="Narkisim" w:hint="cs"/>
          <w:szCs w:val="22"/>
          <w:rtl/>
        </w:rPr>
        <w:t xml:space="preserve">ונשארה פתוחה שאלתנו בהערה 3 כיצד ניתן לומר שמי שמקיים את המועדות כאילו קיים את המועדות והשבתות. לא מצאנו מזור לשאלה זו (ראו </w:t>
      </w:r>
      <w:r w:rsidRPr="00DC68AE">
        <w:rPr>
          <w:rFonts w:ascii="Narkisim" w:hAnsi="Narkisim" w:cs="Narkisim"/>
          <w:szCs w:val="22"/>
          <w:rtl/>
        </w:rPr>
        <w:t>תורה תמימה הערות ויקרא פרק כג הערה ח</w:t>
      </w:r>
      <w:r>
        <w:rPr>
          <w:rFonts w:ascii="Narkisim" w:hAnsi="Narkisim" w:cs="Narkisim" w:hint="cs"/>
          <w:szCs w:val="22"/>
          <w:rtl/>
        </w:rPr>
        <w:t xml:space="preserve"> </w:t>
      </w:r>
      <w:r w:rsidR="009B49AC">
        <w:rPr>
          <w:rFonts w:ascii="Narkisim" w:hAnsi="Narkisim" w:cs="Narkisim" w:hint="cs"/>
          <w:szCs w:val="22"/>
          <w:rtl/>
        </w:rPr>
        <w:t>ש</w:t>
      </w:r>
      <w:r>
        <w:rPr>
          <w:rFonts w:ascii="Narkisim" w:hAnsi="Narkisim" w:cs="Narkisim" w:hint="cs"/>
          <w:szCs w:val="22"/>
          <w:rtl/>
        </w:rPr>
        <w:t>מציע</w:t>
      </w:r>
      <w:r w:rsidR="009B49AC">
        <w:rPr>
          <w:rFonts w:ascii="Narkisim" w:hAnsi="Narkisim" w:cs="Narkisim" w:hint="cs"/>
          <w:szCs w:val="22"/>
          <w:rtl/>
        </w:rPr>
        <w:t xml:space="preserve"> שהכוונה להשוואת קדושת יום טוב לשבת) ונראה שהפתרון יכול אולי לבוא מאמירות דומות </w:t>
      </w:r>
      <w:r w:rsidR="006B268F">
        <w:rPr>
          <w:rFonts w:ascii="Narkisim" w:hAnsi="Narkisim" w:cs="Narkisim" w:hint="cs"/>
          <w:szCs w:val="22"/>
          <w:rtl/>
        </w:rPr>
        <w:t xml:space="preserve"> של "כאילו" כגון: "כל המשמח חתן וכלה </w:t>
      </w:r>
      <w:r w:rsidR="006B268F" w:rsidRPr="006B268F">
        <w:rPr>
          <w:rFonts w:ascii="Narkisim" w:hAnsi="Narkisim" w:cs="Narkisim"/>
          <w:szCs w:val="22"/>
          <w:rtl/>
        </w:rPr>
        <w:t>כאילו הקריב תודה</w:t>
      </w:r>
      <w:r w:rsidR="006B268F">
        <w:rPr>
          <w:rFonts w:ascii="Narkisim" w:hAnsi="Narkisim" w:cs="Narkisim" w:hint="cs"/>
          <w:szCs w:val="22"/>
          <w:rtl/>
        </w:rPr>
        <w:t>" (</w:t>
      </w:r>
      <w:r w:rsidR="006B268F" w:rsidRPr="006B268F">
        <w:rPr>
          <w:rFonts w:ascii="Narkisim" w:hAnsi="Narkisim" w:cs="Narkisim"/>
          <w:szCs w:val="22"/>
          <w:rtl/>
        </w:rPr>
        <w:t>ברכות ו ע</w:t>
      </w:r>
      <w:r w:rsidR="006B268F">
        <w:rPr>
          <w:rFonts w:ascii="Narkisim" w:hAnsi="Narkisim" w:cs="Narkisim" w:hint="cs"/>
          <w:szCs w:val="22"/>
          <w:rtl/>
        </w:rPr>
        <w:t>"ב), "</w:t>
      </w:r>
      <w:r w:rsidR="006B268F" w:rsidRPr="006B268F">
        <w:rPr>
          <w:rFonts w:ascii="Narkisim" w:hAnsi="Narkisim" w:cs="Narkisim"/>
          <w:szCs w:val="22"/>
          <w:rtl/>
        </w:rPr>
        <w:t xml:space="preserve">כל המקיים נפש אחת </w:t>
      </w:r>
      <w:r w:rsidR="006B268F">
        <w:rPr>
          <w:rFonts w:ascii="Narkisim" w:hAnsi="Narkisim" w:cs="Narkisim" w:hint="cs"/>
          <w:szCs w:val="22"/>
          <w:rtl/>
        </w:rPr>
        <w:t xml:space="preserve">... </w:t>
      </w:r>
      <w:r w:rsidR="006B268F" w:rsidRPr="006B268F">
        <w:rPr>
          <w:rFonts w:ascii="Narkisim" w:hAnsi="Narkisim" w:cs="Narkisim"/>
          <w:szCs w:val="22"/>
          <w:rtl/>
        </w:rPr>
        <w:t>כאילו קיים עולם מלא</w:t>
      </w:r>
      <w:r w:rsidR="006B268F">
        <w:rPr>
          <w:rFonts w:ascii="Narkisim" w:hAnsi="Narkisim" w:cs="Narkisim" w:hint="cs"/>
          <w:szCs w:val="22"/>
          <w:rtl/>
        </w:rPr>
        <w:t>" (</w:t>
      </w:r>
      <w:r w:rsidR="00087125">
        <w:rPr>
          <w:rFonts w:ascii="Narkisim" w:hAnsi="Narkisim" w:cs="Narkisim" w:hint="cs"/>
          <w:szCs w:val="22"/>
          <w:rtl/>
        </w:rPr>
        <w:t>סנהדרין פרק ד משנה ה)</w:t>
      </w:r>
      <w:r w:rsidR="00845146">
        <w:rPr>
          <w:rFonts w:ascii="Narkisim" w:hAnsi="Narkisim" w:cs="Narkisim" w:hint="cs"/>
          <w:szCs w:val="22"/>
          <w:rtl/>
        </w:rPr>
        <w:t>, "</w:t>
      </w:r>
      <w:r w:rsidR="00845146" w:rsidRPr="00845146">
        <w:rPr>
          <w:rFonts w:ascii="Narkisim" w:hAnsi="Narkisim" w:cs="Narkisim"/>
          <w:szCs w:val="22"/>
          <w:rtl/>
        </w:rPr>
        <w:t>כל המשייר פתיתים על ש</w:t>
      </w:r>
      <w:r w:rsidR="00845146">
        <w:rPr>
          <w:rFonts w:ascii="Narkisim" w:hAnsi="Narkisim" w:cs="Narkisim" w:hint="cs"/>
          <w:szCs w:val="22"/>
          <w:rtl/>
        </w:rPr>
        <w:t>ו</w:t>
      </w:r>
      <w:r w:rsidR="00845146" w:rsidRPr="00845146">
        <w:rPr>
          <w:rFonts w:ascii="Narkisim" w:hAnsi="Narkisim" w:cs="Narkisim"/>
          <w:szCs w:val="22"/>
          <w:rtl/>
        </w:rPr>
        <w:t xml:space="preserve">לחנו </w:t>
      </w:r>
      <w:r w:rsidR="00845146">
        <w:rPr>
          <w:rFonts w:ascii="Narkisim" w:hAnsi="Narkisim" w:cs="Narkisim" w:hint="cs"/>
          <w:szCs w:val="22"/>
          <w:rtl/>
        </w:rPr>
        <w:t xml:space="preserve">... </w:t>
      </w:r>
      <w:r w:rsidR="00845146" w:rsidRPr="00845146">
        <w:rPr>
          <w:rFonts w:ascii="Narkisim" w:hAnsi="Narkisim" w:cs="Narkisim"/>
          <w:szCs w:val="22"/>
          <w:rtl/>
        </w:rPr>
        <w:t>כל המחליף בדיבורו - כאילו עובד עבודה זרה</w:t>
      </w:r>
      <w:r w:rsidR="00845146">
        <w:rPr>
          <w:rFonts w:ascii="Narkisim" w:hAnsi="Narkisim" w:cs="Narkisim" w:hint="cs"/>
          <w:szCs w:val="22"/>
          <w:rtl/>
        </w:rPr>
        <w:t>" (</w:t>
      </w:r>
      <w:r w:rsidR="00845146" w:rsidRPr="00845146">
        <w:rPr>
          <w:rFonts w:ascii="Narkisim" w:hAnsi="Narkisim" w:cs="Narkisim"/>
          <w:szCs w:val="22"/>
          <w:rtl/>
        </w:rPr>
        <w:t>סנהדרין צב ע</w:t>
      </w:r>
      <w:r w:rsidR="00845146">
        <w:rPr>
          <w:rFonts w:ascii="Narkisim" w:hAnsi="Narkisim" w:cs="Narkisim" w:hint="cs"/>
          <w:szCs w:val="22"/>
          <w:rtl/>
        </w:rPr>
        <w:t xml:space="preserve">"א) </w:t>
      </w:r>
      <w:r w:rsidR="00087125">
        <w:rPr>
          <w:rFonts w:ascii="Narkisim" w:hAnsi="Narkisim" w:cs="Narkisim" w:hint="cs"/>
          <w:szCs w:val="22"/>
          <w:rtl/>
        </w:rPr>
        <w:t>ורבים כאלה. נראה שמילת "כאילו" יוצרת דימוי ערכי-רעיוני ולאו דווקא השוואתי-מעשי. וצריך עיון נוסף.</w:t>
      </w:r>
    </w:p>
    <w:p w14:paraId="1CC38B93" w14:textId="77777777" w:rsidR="006B268F" w:rsidRPr="00927269" w:rsidRDefault="006B268F">
      <w:pPr>
        <w:pStyle w:val="ac"/>
        <w:spacing w:before="120"/>
      </w:pPr>
    </w:p>
    <w:sectPr w:rsidR="006B268F" w:rsidRPr="00927269" w:rsidSect="00740D4F">
      <w:headerReference w:type="default" r:id="rId9"/>
      <w:footerReference w:type="default" r:id="rId10"/>
      <w:headerReference w:type="first" r:id="rId11"/>
      <w:endnotePr>
        <w:numFmt w:val="lowerLetter"/>
      </w:endnotePr>
      <w:pgSz w:w="11907" w:h="16840" w:code="9"/>
      <w:pgMar w:top="1361" w:right="1247" w:bottom="1361"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2F75" w14:textId="77777777" w:rsidR="00EC6497" w:rsidRDefault="00EC6497">
      <w:r>
        <w:separator/>
      </w:r>
    </w:p>
  </w:endnote>
  <w:endnote w:type="continuationSeparator" w:id="0">
    <w:p w14:paraId="569EE877" w14:textId="77777777" w:rsidR="00EC6497" w:rsidRDefault="00EC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C503" w14:textId="77777777"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3104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31041">
      <w:rPr>
        <w:rStyle w:val="af0"/>
        <w:noProof/>
        <w:rtl/>
      </w:rPr>
      <w:t>3</w:t>
    </w:r>
    <w:r w:rsidRPr="00F8747C">
      <w:rPr>
        <w:rStyle w:val="af0"/>
      </w:rPr>
      <w:fldChar w:fldCharType="end"/>
    </w:r>
  </w:p>
  <w:p w14:paraId="06C50951" w14:textId="77777777" w:rsidR="00406955" w:rsidRDefault="004069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439" w14:textId="77777777" w:rsidR="00EC6497" w:rsidRDefault="00EC6497">
      <w:r>
        <w:separator/>
      </w:r>
    </w:p>
  </w:footnote>
  <w:footnote w:type="continuationSeparator" w:id="0">
    <w:p w14:paraId="724F3071" w14:textId="77777777" w:rsidR="00EC6497" w:rsidRDefault="00EC6497">
      <w:r>
        <w:continuationSeparator/>
      </w:r>
    </w:p>
  </w:footnote>
  <w:footnote w:id="1">
    <w:p w14:paraId="46E733E8" w14:textId="77777777" w:rsidR="00B17D60" w:rsidRPr="009B51DA" w:rsidRDefault="00B17D60" w:rsidP="00F165B6">
      <w:pPr>
        <w:pStyle w:val="a3"/>
        <w:rPr>
          <w:rFonts w:hint="cs"/>
        </w:rPr>
      </w:pPr>
      <w:r w:rsidRPr="009B51DA">
        <w:rPr>
          <w:rStyle w:val="a5"/>
        </w:rPr>
        <w:footnoteRef/>
      </w:r>
      <w:r w:rsidRPr="009B51DA">
        <w:rPr>
          <w:rtl/>
        </w:rPr>
        <w:t xml:space="preserve"> </w:t>
      </w:r>
      <w:r w:rsidR="000B36AE">
        <w:rPr>
          <w:rFonts w:hint="cs"/>
          <w:rtl/>
        </w:rPr>
        <w:t>פתח הכתוב "אלה מועדי</w:t>
      </w:r>
      <w:r w:rsidR="004E7B7D">
        <w:rPr>
          <w:rFonts w:hint="cs"/>
          <w:rtl/>
        </w:rPr>
        <w:t xml:space="preserve"> ה' ", פנה לאזכור </w:t>
      </w:r>
      <w:r w:rsidR="005D7AF6">
        <w:rPr>
          <w:rFonts w:hint="cs"/>
          <w:rtl/>
        </w:rPr>
        <w:t xml:space="preserve">השבת וששת ימי המעשה, </w:t>
      </w:r>
      <w:r w:rsidR="004E7B7D">
        <w:rPr>
          <w:rFonts w:hint="cs"/>
          <w:rtl/>
        </w:rPr>
        <w:t xml:space="preserve">וחזר </w:t>
      </w:r>
      <w:r w:rsidR="005D7AF6">
        <w:rPr>
          <w:rFonts w:hint="cs"/>
          <w:rtl/>
        </w:rPr>
        <w:t xml:space="preserve">ופתח </w:t>
      </w:r>
      <w:r w:rsidR="00E1527B">
        <w:rPr>
          <w:rFonts w:hint="cs"/>
          <w:rtl/>
        </w:rPr>
        <w:t>בשני</w:t>
      </w:r>
      <w:r w:rsidR="004E7B7D">
        <w:rPr>
          <w:rFonts w:hint="cs"/>
          <w:rtl/>
        </w:rPr>
        <w:t>ת</w:t>
      </w:r>
      <w:r w:rsidR="00E1527B">
        <w:rPr>
          <w:rFonts w:hint="cs"/>
          <w:rtl/>
        </w:rPr>
        <w:t xml:space="preserve"> </w:t>
      </w:r>
      <w:r w:rsidR="003F1C8C">
        <w:rPr>
          <w:rFonts w:hint="cs"/>
          <w:rtl/>
        </w:rPr>
        <w:t xml:space="preserve">"אלה מועדי ה' " </w:t>
      </w:r>
      <w:r w:rsidR="005D7AF6">
        <w:rPr>
          <w:rFonts w:hint="cs"/>
          <w:rtl/>
        </w:rPr>
        <w:t>ו</w:t>
      </w:r>
      <w:r w:rsidR="004E7B7D">
        <w:rPr>
          <w:rFonts w:hint="cs"/>
          <w:rtl/>
        </w:rPr>
        <w:t xml:space="preserve">ראש לכולם - </w:t>
      </w:r>
      <w:r w:rsidR="005D7AF6">
        <w:rPr>
          <w:rFonts w:hint="cs"/>
          <w:rtl/>
        </w:rPr>
        <w:t xml:space="preserve">חג הפסח. נושא המועדות נזכר פעמים רבות בתורה, למן פרשת משפטים </w:t>
      </w:r>
      <w:r w:rsidR="004E7B7D">
        <w:rPr>
          <w:rFonts w:hint="cs"/>
          <w:rtl/>
        </w:rPr>
        <w:t>(שמות כג יד-יז) ובפרשת כי תשא (שמות לד יח-כו), דרך פרשתנו שנראה שהיא העיקר</w:t>
      </w:r>
      <w:r w:rsidR="00682893">
        <w:rPr>
          <w:rFonts w:hint="cs"/>
          <w:rtl/>
        </w:rPr>
        <w:t>,</w:t>
      </w:r>
      <w:r w:rsidR="00957084">
        <w:rPr>
          <w:rFonts w:hint="cs"/>
          <w:rtl/>
        </w:rPr>
        <w:t xml:space="preserve"> המשך </w:t>
      </w:r>
      <w:r w:rsidR="00304082">
        <w:rPr>
          <w:rFonts w:hint="cs"/>
          <w:rtl/>
        </w:rPr>
        <w:t xml:space="preserve">בספר </w:t>
      </w:r>
      <w:r w:rsidR="00583D6A">
        <w:rPr>
          <w:rFonts w:hint="cs"/>
          <w:rtl/>
        </w:rPr>
        <w:t>במדבר, פרשת פנחס בסדרי הקרבנות שבכל חג (מוספי החג</w:t>
      </w:r>
      <w:r w:rsidR="00E1527B">
        <w:rPr>
          <w:rFonts w:hint="cs"/>
          <w:rtl/>
        </w:rPr>
        <w:t xml:space="preserve"> ושעירי </w:t>
      </w:r>
      <w:r w:rsidR="003F1C8C">
        <w:rPr>
          <w:rFonts w:hint="cs"/>
          <w:rtl/>
        </w:rPr>
        <w:t>ה</w:t>
      </w:r>
      <w:r w:rsidR="00E1527B">
        <w:rPr>
          <w:rFonts w:hint="cs"/>
          <w:rtl/>
        </w:rPr>
        <w:t>חטאת</w:t>
      </w:r>
      <w:r w:rsidR="00583D6A">
        <w:rPr>
          <w:rFonts w:hint="cs"/>
          <w:rtl/>
        </w:rPr>
        <w:t>)</w:t>
      </w:r>
      <w:r w:rsidR="00957084">
        <w:rPr>
          <w:rFonts w:hint="cs"/>
          <w:rtl/>
        </w:rPr>
        <w:t xml:space="preserve">, וכלה </w:t>
      </w:r>
      <w:r w:rsidR="00304082">
        <w:rPr>
          <w:rFonts w:hint="cs"/>
          <w:rtl/>
        </w:rPr>
        <w:t>בספר דברים משנה תורה</w:t>
      </w:r>
      <w:r w:rsidR="00583D6A">
        <w:rPr>
          <w:rFonts w:hint="cs"/>
          <w:rtl/>
        </w:rPr>
        <w:t xml:space="preserve"> פרשת ראה, בה </w:t>
      </w:r>
      <w:r w:rsidR="00E1527B">
        <w:rPr>
          <w:rFonts w:hint="cs"/>
          <w:rtl/>
        </w:rPr>
        <w:t xml:space="preserve">אגב </w:t>
      </w:r>
      <w:r w:rsidR="003F1C8C">
        <w:rPr>
          <w:rFonts w:hint="cs"/>
          <w:rtl/>
        </w:rPr>
        <w:t xml:space="preserve">נזכרים </w:t>
      </w:r>
      <w:r w:rsidR="00957084">
        <w:rPr>
          <w:rFonts w:hint="cs"/>
          <w:rtl/>
        </w:rPr>
        <w:t xml:space="preserve">בקצרה </w:t>
      </w:r>
      <w:r w:rsidR="003F1C8C">
        <w:rPr>
          <w:rFonts w:hint="cs"/>
          <w:rtl/>
        </w:rPr>
        <w:t>רק שלושת הרגלים</w:t>
      </w:r>
      <w:r w:rsidR="00957084">
        <w:rPr>
          <w:rFonts w:hint="cs"/>
          <w:rtl/>
        </w:rPr>
        <w:t xml:space="preserve"> בדומה לאזכורם הראשון </w:t>
      </w:r>
      <w:r w:rsidR="003F1C8C">
        <w:rPr>
          <w:rFonts w:hint="cs"/>
          <w:rtl/>
        </w:rPr>
        <w:t>בספר שמות</w:t>
      </w:r>
      <w:r w:rsidR="00957084">
        <w:rPr>
          <w:rFonts w:hint="cs"/>
          <w:rtl/>
        </w:rPr>
        <w:t xml:space="preserve"> </w:t>
      </w:r>
      <w:r w:rsidR="003F1C8C">
        <w:rPr>
          <w:rFonts w:hint="cs"/>
          <w:rtl/>
        </w:rPr>
        <w:t>פרשת משפטים</w:t>
      </w:r>
      <w:r w:rsidR="00957084">
        <w:rPr>
          <w:rFonts w:hint="cs"/>
          <w:rtl/>
        </w:rPr>
        <w:t>.</w:t>
      </w:r>
      <w:r w:rsidR="00682893">
        <w:rPr>
          <w:rFonts w:hint="cs"/>
          <w:rtl/>
        </w:rPr>
        <w:t xml:space="preserve"> גם שבת נזכרת פעמים רבות במקרא למן הציווי על השבת בפרשת המן (שמות טז), דרך פרשות כי תשא וויקהל</w:t>
      </w:r>
      <w:r w:rsidR="00F165B6">
        <w:rPr>
          <w:rFonts w:hint="cs"/>
          <w:rtl/>
        </w:rPr>
        <w:t>, עשרת הדברות של שמות ושל דברים ועוד</w:t>
      </w:r>
      <w:r w:rsidR="00740D4F">
        <w:rPr>
          <w:rFonts w:hint="cs"/>
          <w:rtl/>
        </w:rPr>
        <w:t xml:space="preserve"> וכבר הקדשנו לה את הדף </w:t>
      </w:r>
      <w:hyperlink r:id="rId1" w:history="1">
        <w:r w:rsidR="00740D4F" w:rsidRPr="00740D4F">
          <w:rPr>
            <w:rStyle w:val="Hyperlink"/>
            <w:rFonts w:hint="cs"/>
            <w:rtl/>
          </w:rPr>
          <w:t>מי ומתי נתן לנו את השבת?</w:t>
        </w:r>
      </w:hyperlink>
      <w:r w:rsidR="00F165B6">
        <w:rPr>
          <w:rFonts w:hint="cs"/>
          <w:rtl/>
        </w:rPr>
        <w:t xml:space="preserve"> אז מדוע משתרבבת השבת גם כאן? שמא היינו ממעיטים בכבודה בשל הציווי על המועדים? יש אגב לשים לב שלא רק השבת השתרבבה כאן כי אם גם ששת ימי המעשה!</w:t>
      </w:r>
    </w:p>
  </w:footnote>
  <w:footnote w:id="2">
    <w:p w14:paraId="2EBF33BC" w14:textId="77777777" w:rsidR="00DA529D" w:rsidRDefault="00DA529D" w:rsidP="00DA529D">
      <w:pPr>
        <w:pStyle w:val="a3"/>
        <w:rPr>
          <w:rFonts w:hint="cs"/>
          <w:rtl/>
        </w:rPr>
      </w:pPr>
      <w:r>
        <w:rPr>
          <w:rStyle w:val="a5"/>
        </w:rPr>
        <w:footnoteRef/>
      </w:r>
      <w:r>
        <w:rPr>
          <w:rtl/>
        </w:rPr>
        <w:t xml:space="preserve"> </w:t>
      </w:r>
      <w:r>
        <w:rPr>
          <w:rFonts w:hint="cs"/>
          <w:rtl/>
        </w:rPr>
        <w:t>ראה שגרת לשון חז"ל: "</w:t>
      </w:r>
      <w:r>
        <w:rPr>
          <w:rtl/>
        </w:rPr>
        <w:t>וכי מה ענין יער אצל דבש?</w:t>
      </w:r>
      <w:r>
        <w:rPr>
          <w:rFonts w:hint="cs"/>
          <w:rtl/>
        </w:rPr>
        <w:t>" (</w:t>
      </w:r>
      <w:r>
        <w:rPr>
          <w:rtl/>
        </w:rPr>
        <w:t>שבת צה ע</w:t>
      </w:r>
      <w:r>
        <w:rPr>
          <w:rFonts w:hint="cs"/>
          <w:rtl/>
        </w:rPr>
        <w:t>"א), "</w:t>
      </w:r>
      <w:r>
        <w:rPr>
          <w:rtl/>
        </w:rPr>
        <w:t>וכי מה ענין גבעון אצל ירושלים?</w:t>
      </w:r>
      <w:r>
        <w:rPr>
          <w:rFonts w:hint="cs"/>
          <w:rtl/>
        </w:rPr>
        <w:t>" (</w:t>
      </w:r>
      <w:r>
        <w:rPr>
          <w:rtl/>
        </w:rPr>
        <w:t>יומא נג ע</w:t>
      </w:r>
      <w:r>
        <w:rPr>
          <w:rFonts w:hint="cs"/>
          <w:rtl/>
        </w:rPr>
        <w:t>"א) ואפילו בבני אדם: "</w:t>
      </w:r>
      <w:r>
        <w:rPr>
          <w:rtl/>
        </w:rPr>
        <w:t>וכי מה ענין רבי בנימין בר יפת אצל רבי חייא בר אבא?</w:t>
      </w:r>
      <w:r>
        <w:rPr>
          <w:rFonts w:hint="cs"/>
          <w:rtl/>
        </w:rPr>
        <w:t>" (ב</w:t>
      </w:r>
      <w:r>
        <w:rPr>
          <w:rtl/>
        </w:rPr>
        <w:t>רכות לח ע</w:t>
      </w:r>
      <w:r>
        <w:rPr>
          <w:rFonts w:hint="cs"/>
          <w:rtl/>
        </w:rPr>
        <w:t>"ב) ועוד כיוצ</w:t>
      </w:r>
      <w:r w:rsidR="00826296">
        <w:rPr>
          <w:rFonts w:hint="cs"/>
          <w:rtl/>
        </w:rPr>
        <w:t>א</w:t>
      </w:r>
      <w:r>
        <w:rPr>
          <w:rFonts w:hint="cs"/>
          <w:rtl/>
        </w:rPr>
        <w:t xml:space="preserve"> באלה.</w:t>
      </w:r>
    </w:p>
  </w:footnote>
  <w:footnote w:id="3">
    <w:p w14:paraId="78306EB6" w14:textId="77777777" w:rsidR="00C824A8" w:rsidRPr="00F0780A" w:rsidRDefault="00C824A8" w:rsidP="00535C2A">
      <w:pPr>
        <w:pStyle w:val="a3"/>
        <w:rPr>
          <w:rFonts w:hint="cs"/>
          <w:rtl/>
        </w:rPr>
      </w:pPr>
      <w:r>
        <w:rPr>
          <w:rStyle w:val="a5"/>
        </w:rPr>
        <w:footnoteRef/>
      </w:r>
      <w:r>
        <w:rPr>
          <w:rtl/>
        </w:rPr>
        <w:t xml:space="preserve"> </w:t>
      </w:r>
      <w:r w:rsidR="0035650B">
        <w:rPr>
          <w:rFonts w:hint="cs"/>
          <w:rtl/>
        </w:rPr>
        <w:t xml:space="preserve">כך גם מפרש רש"י בעקבות הספרא. </w:t>
      </w:r>
      <w:r w:rsidR="0049788A">
        <w:rPr>
          <w:rFonts w:hint="cs"/>
          <w:rtl/>
        </w:rPr>
        <w:t xml:space="preserve">אך אנו שואלים: </w:t>
      </w:r>
      <w:r>
        <w:rPr>
          <w:rFonts w:hint="cs"/>
          <w:rtl/>
        </w:rPr>
        <w:t xml:space="preserve">ניחא החלק הראשון שכל מי שמחלל את המועדים, היינו </w:t>
      </w:r>
      <w:r w:rsidR="00F0780A">
        <w:rPr>
          <w:rFonts w:hint="cs"/>
          <w:rtl/>
        </w:rPr>
        <w:t xml:space="preserve">מי שאולי מקפיד על השבת אבל לא על המועדים </w:t>
      </w:r>
      <w:r w:rsidR="00F0780A">
        <w:rPr>
          <w:rtl/>
        </w:rPr>
        <w:t>–</w:t>
      </w:r>
      <w:r w:rsidR="00F0780A">
        <w:rPr>
          <w:rFonts w:hint="cs"/>
          <w:rtl/>
        </w:rPr>
        <w:t xml:space="preserve"> גם שבתות אין לו. </w:t>
      </w:r>
      <w:r w:rsidR="002812CB">
        <w:rPr>
          <w:rFonts w:hint="cs"/>
          <w:rtl/>
        </w:rPr>
        <w:t xml:space="preserve">ראה </w:t>
      </w:r>
      <w:r w:rsidR="002812CB">
        <w:rPr>
          <w:rtl/>
        </w:rPr>
        <w:t>תורה תמימה ויקרא פרק כג הערה ח</w:t>
      </w:r>
      <w:r w:rsidR="002812CB">
        <w:rPr>
          <w:rFonts w:hint="cs"/>
          <w:rtl/>
        </w:rPr>
        <w:t xml:space="preserve"> על מדרש זה: "</w:t>
      </w:r>
      <w:r w:rsidR="002812CB">
        <w:rPr>
          <w:rtl/>
        </w:rPr>
        <w:t>אצטריך לאשמעינן זה להורות שלא יקלו בכבוד מועדים מפני סבה זו שהם נקבעים ומקודשים ע"י ב</w:t>
      </w:r>
      <w:r w:rsidR="00535C2A">
        <w:rPr>
          <w:rFonts w:hint="cs"/>
          <w:rtl/>
        </w:rPr>
        <w:t>ית דין</w:t>
      </w:r>
      <w:r w:rsidR="002812CB">
        <w:rPr>
          <w:rtl/>
        </w:rPr>
        <w:t xml:space="preserve"> שנה שנה, אלא ששוה קדושתם לקדושת השבת, דמי שצוה על השבת הוא צוה על המועדים שיקבעו ע"י ב</w:t>
      </w:r>
      <w:r w:rsidR="00535C2A">
        <w:rPr>
          <w:rFonts w:hint="cs"/>
          <w:rtl/>
        </w:rPr>
        <w:t>ית דין</w:t>
      </w:r>
      <w:r w:rsidR="002812CB">
        <w:rPr>
          <w:rFonts w:hint="cs"/>
          <w:rtl/>
        </w:rPr>
        <w:t xml:space="preserve">". </w:t>
      </w:r>
      <w:r w:rsidR="00F0780A">
        <w:rPr>
          <w:rFonts w:hint="cs"/>
          <w:rtl/>
        </w:rPr>
        <w:t>אבל ה</w:t>
      </w:r>
      <w:r w:rsidR="002812CB">
        <w:rPr>
          <w:rFonts w:hint="cs"/>
          <w:rtl/>
        </w:rPr>
        <w:t>דרשה השנייה, ה</w:t>
      </w:r>
      <w:r w:rsidR="00F0780A">
        <w:rPr>
          <w:rFonts w:hint="cs"/>
          <w:rtl/>
        </w:rPr>
        <w:t>הפך</w:t>
      </w:r>
      <w:r w:rsidR="00826296">
        <w:rPr>
          <w:rFonts w:hint="cs"/>
          <w:rtl/>
        </w:rPr>
        <w:t xml:space="preserve">: </w:t>
      </w:r>
      <w:r w:rsidR="00F0780A">
        <w:rPr>
          <w:rFonts w:hint="cs"/>
          <w:rtl/>
        </w:rPr>
        <w:t>מי ששומר על המועדות ובמשתמע אינו שומר על השבת, האם ייחשב לו הדבר כאילו שמר גם את השבתות?</w:t>
      </w:r>
    </w:p>
  </w:footnote>
  <w:footnote w:id="4">
    <w:p w14:paraId="75143DE4" w14:textId="77777777" w:rsidR="00D074A7" w:rsidRDefault="00D074A7">
      <w:pPr>
        <w:pStyle w:val="a3"/>
        <w:rPr>
          <w:rFonts w:hint="cs"/>
          <w:rtl/>
        </w:rPr>
      </w:pPr>
      <w:r>
        <w:rPr>
          <w:rStyle w:val="a5"/>
        </w:rPr>
        <w:footnoteRef/>
      </w:r>
      <w:r>
        <w:rPr>
          <w:rtl/>
        </w:rPr>
        <w:t xml:space="preserve"> </w:t>
      </w:r>
      <w:r>
        <w:rPr>
          <w:rFonts w:hint="cs"/>
          <w:rtl/>
          <w:lang w:eastAsia="en-US"/>
        </w:rPr>
        <w:t xml:space="preserve">המקרה הנדון דן ביום הכיפורים שחל בשבת בהקשר של מי שעשה שתי עבירות בהעלם אחד, אבל </w:t>
      </w:r>
      <w:r w:rsidR="0049788A">
        <w:rPr>
          <w:rFonts w:hint="cs"/>
          <w:rtl/>
          <w:lang w:eastAsia="en-US"/>
        </w:rPr>
        <w:t>מ</w:t>
      </w:r>
      <w:r>
        <w:rPr>
          <w:rFonts w:hint="cs"/>
          <w:rtl/>
          <w:lang w:eastAsia="en-US"/>
        </w:rPr>
        <w:t>מילא מעורר את הנושא הכללי כיצד יש לנהוג במקרים בהם יום טוב חל בשבת. האם למשל נתיר צורך אוכל נפש במקרה כזה? האם נתקע בשופר?</w:t>
      </w:r>
      <w:r w:rsidR="0049788A">
        <w:rPr>
          <w:rFonts w:hint="cs"/>
          <w:rtl/>
          <w:lang w:eastAsia="en-US"/>
        </w:rPr>
        <w:t xml:space="preserve"> האם נחבוט ערבה?</w:t>
      </w:r>
      <w:r>
        <w:rPr>
          <w:rFonts w:hint="cs"/>
          <w:rtl/>
          <w:lang w:eastAsia="en-US"/>
        </w:rPr>
        <w:t xml:space="preserve"> לנושא זה נדרשו המדרשים והפרשנים.</w:t>
      </w:r>
    </w:p>
  </w:footnote>
  <w:footnote w:id="5">
    <w:p w14:paraId="249744BF" w14:textId="77777777" w:rsidR="001211BB" w:rsidRDefault="001211BB">
      <w:pPr>
        <w:pStyle w:val="a3"/>
        <w:rPr>
          <w:rFonts w:hint="cs"/>
          <w:rtl/>
        </w:rPr>
      </w:pPr>
      <w:r>
        <w:rPr>
          <w:rStyle w:val="a5"/>
        </w:rPr>
        <w:footnoteRef/>
      </w:r>
      <w:r>
        <w:rPr>
          <w:rtl/>
        </w:rPr>
        <w:t xml:space="preserve"> </w:t>
      </w:r>
      <w:r>
        <w:rPr>
          <w:rFonts w:hint="cs"/>
          <w:rtl/>
        </w:rPr>
        <w:t xml:space="preserve">מתקשים באיזה עניין הלכתי, באיזו סוגיה. </w:t>
      </w:r>
    </w:p>
  </w:footnote>
  <w:footnote w:id="6">
    <w:p w14:paraId="5A352309" w14:textId="77777777" w:rsidR="0069567A" w:rsidRDefault="0069567A">
      <w:pPr>
        <w:pStyle w:val="a3"/>
        <w:rPr>
          <w:rFonts w:hint="cs"/>
          <w:rtl/>
        </w:rPr>
      </w:pPr>
      <w:r>
        <w:rPr>
          <w:rStyle w:val="a5"/>
        </w:rPr>
        <w:footnoteRef/>
      </w:r>
      <w:r>
        <w:rPr>
          <w:rtl/>
        </w:rPr>
        <w:t xml:space="preserve"> </w:t>
      </w:r>
      <w:r>
        <w:rPr>
          <w:rFonts w:hint="cs"/>
          <w:rtl/>
        </w:rPr>
        <w:t xml:space="preserve">רב כהנא שעלה מבבל לארץ ישראל. ראה </w:t>
      </w:r>
      <w:r w:rsidR="00870E33">
        <w:rPr>
          <w:rFonts w:hint="cs"/>
          <w:rtl/>
        </w:rPr>
        <w:t xml:space="preserve">סיפור נסיבות עלייתו והצטרפותו לבית מדרשו של ר' יוחנן בטבריה בגמרא </w:t>
      </w:r>
      <w:r>
        <w:rPr>
          <w:rFonts w:hint="cs"/>
          <w:rtl/>
        </w:rPr>
        <w:t xml:space="preserve">בבא קמא קיז ע"א, מובא בדברינו </w:t>
      </w:r>
      <w:hyperlink r:id="rId2" w:history="1">
        <w:r w:rsidRPr="0069567A">
          <w:rPr>
            <w:rStyle w:val="Hyperlink"/>
            <w:rFonts w:hint="cs"/>
            <w:rtl/>
          </w:rPr>
          <w:t>ר' יוחנן קפדן היה</w:t>
        </w:r>
      </w:hyperlink>
      <w:r>
        <w:rPr>
          <w:rFonts w:hint="cs"/>
          <w:rtl/>
        </w:rPr>
        <w:t xml:space="preserve"> ב</w:t>
      </w:r>
      <w:r w:rsidR="00826296">
        <w:rPr>
          <w:rFonts w:hint="cs"/>
          <w:rtl/>
        </w:rPr>
        <w:t>דפים ה</w:t>
      </w:r>
      <w:r>
        <w:rPr>
          <w:rFonts w:hint="cs"/>
          <w:rtl/>
        </w:rPr>
        <w:t>מיוחדים.</w:t>
      </w:r>
    </w:p>
  </w:footnote>
  <w:footnote w:id="7">
    <w:p w14:paraId="438DED55" w14:textId="77777777" w:rsidR="00130BFC" w:rsidRDefault="00130BFC">
      <w:pPr>
        <w:pStyle w:val="a3"/>
        <w:rPr>
          <w:rFonts w:hint="cs"/>
        </w:rPr>
      </w:pPr>
      <w:r>
        <w:rPr>
          <w:rStyle w:val="a5"/>
        </w:rPr>
        <w:footnoteRef/>
      </w:r>
      <w:r>
        <w:rPr>
          <w:rtl/>
        </w:rPr>
        <w:t xml:space="preserve"> </w:t>
      </w:r>
      <w:r>
        <w:rPr>
          <w:rFonts w:hint="cs"/>
          <w:rtl/>
        </w:rPr>
        <w:t>עד כאן משנה היא בראש השנה פרק ד משנה א.</w:t>
      </w:r>
    </w:p>
  </w:footnote>
  <w:footnote w:id="8">
    <w:p w14:paraId="36D6A049" w14:textId="77777777" w:rsidR="0069567A" w:rsidRDefault="0069567A" w:rsidP="0049788A">
      <w:pPr>
        <w:pStyle w:val="a3"/>
        <w:rPr>
          <w:rFonts w:hint="cs"/>
          <w:rtl/>
        </w:rPr>
      </w:pPr>
      <w:r>
        <w:rPr>
          <w:rStyle w:val="a5"/>
        </w:rPr>
        <w:footnoteRef/>
      </w:r>
      <w:r>
        <w:rPr>
          <w:rtl/>
        </w:rPr>
        <w:t xml:space="preserve"> </w:t>
      </w:r>
      <w:r>
        <w:rPr>
          <w:rFonts w:hint="cs"/>
          <w:rtl/>
          <w:lang w:eastAsia="en-US"/>
        </w:rPr>
        <w:t xml:space="preserve">מדרש זה שמקורו בירושלמי ראש השנה פרק ד הלכה א, ממשיך את קו המחשבה שראינו במדרש הקודם (בפיסקה השנייה), הגם שאיננו מבוסס על הפסוקים שהצבנו בראש הדף. אבל בהמשך לדוגמא של מדרש ספרא לעיל בנושא יום הכיפורים, אפשר לומר שהפסוקים שלנו מציגים את הדילמה </w:t>
      </w:r>
      <w:r w:rsidR="0049788A">
        <w:rPr>
          <w:rFonts w:hint="cs"/>
          <w:rtl/>
          <w:lang w:eastAsia="en-US"/>
        </w:rPr>
        <w:t xml:space="preserve">הבסיסית והכללית </w:t>
      </w:r>
      <w:r>
        <w:rPr>
          <w:rFonts w:hint="cs"/>
          <w:rtl/>
          <w:lang w:eastAsia="en-US"/>
        </w:rPr>
        <w:t>של יום טוב שחל בשבת, איזה צד יגבר</w:t>
      </w:r>
      <w:r w:rsidR="0049788A">
        <w:rPr>
          <w:rFonts w:hint="cs"/>
          <w:rtl/>
          <w:lang w:eastAsia="en-US"/>
        </w:rPr>
        <w:t xml:space="preserve"> וכיצד יש לנהוג. </w:t>
      </w:r>
      <w:r>
        <w:rPr>
          <w:rFonts w:hint="cs"/>
          <w:rtl/>
          <w:lang w:eastAsia="en-US"/>
        </w:rPr>
        <w:t>מדרש ויקרא רבה (הירושלמי) מציג פתרון בהתבסס על פסוקים אחרים</w:t>
      </w:r>
      <w:r w:rsidR="0049788A">
        <w:rPr>
          <w:rFonts w:hint="cs"/>
          <w:rtl/>
          <w:lang w:eastAsia="en-US"/>
        </w:rPr>
        <w:t>, אבל ממשיך את קו המחשבה הבסיסי</w:t>
      </w:r>
      <w:r>
        <w:rPr>
          <w:rFonts w:hint="cs"/>
          <w:rtl/>
          <w:lang w:eastAsia="en-US"/>
        </w:rPr>
        <w:t xml:space="preserve"> (הפסוק: "שבתון זכרון תרועה" כתוב בפרשתנו). ואם תאמר שתמיד שבת גוברת, ראה נוסח התפילות ביום טוב שחל בשבת, שלא לדבר על ראש השנה ויום הכיפורים. נחזור לדרשות על הנושא </w:t>
      </w:r>
      <w:r w:rsidR="0049788A">
        <w:rPr>
          <w:rFonts w:hint="cs"/>
          <w:rtl/>
          <w:lang w:eastAsia="en-US"/>
        </w:rPr>
        <w:t xml:space="preserve">והפסוקים </w:t>
      </w:r>
      <w:r>
        <w:rPr>
          <w:rFonts w:hint="cs"/>
          <w:rtl/>
          <w:lang w:eastAsia="en-US"/>
        </w:rPr>
        <w:t>שלנו. דברי ר' שמעון בן יוחי יחברו אותנו היטב לדרשה הבאה.</w:t>
      </w:r>
    </w:p>
  </w:footnote>
  <w:footnote w:id="9">
    <w:p w14:paraId="62CFD228" w14:textId="77777777" w:rsidR="00C824A8" w:rsidRDefault="00C824A8" w:rsidP="0035650B">
      <w:pPr>
        <w:pStyle w:val="a3"/>
        <w:rPr>
          <w:rFonts w:hint="cs"/>
        </w:rPr>
      </w:pPr>
      <w:r>
        <w:rPr>
          <w:rStyle w:val="a5"/>
        </w:rPr>
        <w:footnoteRef/>
      </w:r>
      <w:r>
        <w:rPr>
          <w:rtl/>
        </w:rPr>
        <w:t xml:space="preserve"> </w:t>
      </w:r>
      <w:r>
        <w:rPr>
          <w:rFonts w:hint="cs"/>
          <w:rtl/>
          <w:lang w:eastAsia="en-US"/>
        </w:rPr>
        <w:t xml:space="preserve">כאן, חשיבות המועדים במועדם ובזמנם, היינו לוח השנה המדויק, דוחה את השבת! </w:t>
      </w:r>
      <w:r w:rsidR="002812CB">
        <w:rPr>
          <w:rFonts w:hint="cs"/>
          <w:rtl/>
          <w:lang w:eastAsia="en-US"/>
        </w:rPr>
        <w:t xml:space="preserve">(מהתורה כל חודש, וחכמים הגבילו לחודשים ניסן ותשרי בלבד). </w:t>
      </w:r>
      <w:r>
        <w:rPr>
          <w:rFonts w:hint="cs"/>
          <w:rtl/>
          <w:lang w:eastAsia="en-US"/>
        </w:rPr>
        <w:t xml:space="preserve">כאילו שמקרא קודש של המועדים בזמנו, דוחה את "מקרא קודש של השבת" שנזכרת בפרשתנו. אמנם, רק על העדות מחללים שבת ולא על ההודעה, כדברי </w:t>
      </w:r>
      <w:r w:rsidRPr="00C824A8">
        <w:rPr>
          <w:rtl/>
        </w:rPr>
        <w:t>ספרא אמור פרשה ט פרק י</w:t>
      </w:r>
      <w:r w:rsidRPr="00C824A8">
        <w:rPr>
          <w:rFonts w:hint="cs"/>
          <w:rtl/>
        </w:rPr>
        <w:t xml:space="preserve"> (ירושלמי ראש השנה א ח): "</w:t>
      </w:r>
      <w:r w:rsidRPr="00C824A8">
        <w:rPr>
          <w:rtl/>
        </w:rPr>
        <w:t>יכול כשם שמחללים את השבת להעיד עליו</w:t>
      </w:r>
      <w:r w:rsidRPr="00C824A8">
        <w:rPr>
          <w:rFonts w:hint="cs"/>
          <w:rtl/>
        </w:rPr>
        <w:t>,</w:t>
      </w:r>
      <w:r w:rsidRPr="00C824A8">
        <w:rPr>
          <w:rtl/>
        </w:rPr>
        <w:t xml:space="preserve"> כך יחללו את השבת להודיע עליהם שנתקיימו</w:t>
      </w:r>
      <w:r w:rsidRPr="00C824A8">
        <w:rPr>
          <w:rFonts w:hint="cs"/>
          <w:rtl/>
        </w:rPr>
        <w:t>?</w:t>
      </w:r>
      <w:r w:rsidRPr="00C824A8">
        <w:rPr>
          <w:rtl/>
        </w:rPr>
        <w:t xml:space="preserve"> תלמוד לומר</w:t>
      </w:r>
      <w:r w:rsidRPr="00C824A8">
        <w:rPr>
          <w:rFonts w:hint="cs"/>
          <w:rtl/>
        </w:rPr>
        <w:t>:</w:t>
      </w:r>
      <w:r w:rsidRPr="00C824A8">
        <w:rPr>
          <w:rtl/>
        </w:rPr>
        <w:t xml:space="preserve"> אשר תקראו</w:t>
      </w:r>
      <w:r w:rsidRPr="00C824A8">
        <w:rPr>
          <w:rFonts w:hint="cs"/>
          <w:rtl/>
        </w:rPr>
        <w:t xml:space="preserve"> - </w:t>
      </w:r>
      <w:r w:rsidRPr="00C824A8">
        <w:rPr>
          <w:rtl/>
        </w:rPr>
        <w:t>על קריאתם אתה מחלל את השבת ואי אתה מחלל את השבת להודיע עליהם שנתקיימו</w:t>
      </w:r>
      <w:r>
        <w:rPr>
          <w:rFonts w:hint="cs"/>
          <w:rtl/>
          <w:lang w:eastAsia="en-US"/>
        </w:rPr>
        <w:t>". אבל בה בעת ממשיך שם הירושלמי למצוות העומר שהיא חלק מפרשת המועדות שכן דוחה את השבת. ומנגד, כידוע ביטלו חכמים מצוות המועדים כמו שופר ולולב מפני השבת. כך או כך, הרי לנו מעין 'התגוששות הלכתית' המ</w:t>
      </w:r>
      <w:r w:rsidR="0035650B">
        <w:rPr>
          <w:rFonts w:hint="cs"/>
          <w:rtl/>
          <w:lang w:eastAsia="en-US"/>
        </w:rPr>
        <w:t xml:space="preserve">תבקשת בעקבות </w:t>
      </w:r>
      <w:r>
        <w:rPr>
          <w:rFonts w:hint="cs"/>
          <w:rtl/>
          <w:lang w:eastAsia="en-US"/>
        </w:rPr>
        <w:t>שרבוב השבת לתוך פרשת המועדות בפרשתנו.</w:t>
      </w:r>
    </w:p>
  </w:footnote>
  <w:footnote w:id="10">
    <w:p w14:paraId="59BE26DD" w14:textId="77777777" w:rsidR="00535C2A" w:rsidRDefault="00535C2A">
      <w:pPr>
        <w:pStyle w:val="a3"/>
        <w:rPr>
          <w:rFonts w:hint="cs"/>
        </w:rPr>
      </w:pPr>
      <w:r>
        <w:rPr>
          <w:rStyle w:val="a5"/>
        </w:rPr>
        <w:footnoteRef/>
      </w:r>
      <w:r>
        <w:rPr>
          <w:rtl/>
        </w:rPr>
        <w:t xml:space="preserve"> </w:t>
      </w:r>
      <w:r>
        <w:rPr>
          <w:rFonts w:hint="cs"/>
          <w:rtl/>
        </w:rPr>
        <w:t xml:space="preserve">עד כאן מתוך ספרא הנ"ל, אבל רק חצי הדרשה הראשונה. אצל פרשנים רבים מצאנו, בדומה לפסיקתא זוטרתא, שהם מתעלמים מהמשך הדרשה: שכל המקיים את המועדות כאילו קיים את המועדות והשבתות. אולי בגלל השאלה שהעלינו בהערה 3.  </w:t>
      </w:r>
    </w:p>
  </w:footnote>
  <w:footnote w:id="11">
    <w:p w14:paraId="6EE5E06C" w14:textId="77777777" w:rsidR="00535C2A" w:rsidRDefault="00535C2A">
      <w:pPr>
        <w:pStyle w:val="a3"/>
        <w:rPr>
          <w:rFonts w:hint="cs"/>
        </w:rPr>
      </w:pPr>
      <w:r>
        <w:rPr>
          <w:rStyle w:val="a5"/>
        </w:rPr>
        <w:footnoteRef/>
      </w:r>
      <w:r>
        <w:rPr>
          <w:rtl/>
        </w:rPr>
        <w:t xml:space="preserve"> </w:t>
      </w:r>
      <w:r>
        <w:rPr>
          <w:rFonts w:hint="cs"/>
          <w:rtl/>
        </w:rPr>
        <w:t>שזה כמובן טוב להתנצחות עם הצדוקים. ראה הסוגיה בגמרא מנחות דפים סה-סו.</w:t>
      </w:r>
    </w:p>
  </w:footnote>
  <w:footnote w:id="12">
    <w:p w14:paraId="03DF7DE8" w14:textId="77777777" w:rsidR="00391BD9" w:rsidRDefault="00391BD9">
      <w:pPr>
        <w:pStyle w:val="a3"/>
        <w:rPr>
          <w:rFonts w:hint="cs"/>
        </w:rPr>
      </w:pPr>
      <w:r>
        <w:rPr>
          <w:rStyle w:val="a5"/>
        </w:rPr>
        <w:footnoteRef/>
      </w:r>
      <w:r>
        <w:rPr>
          <w:rtl/>
        </w:rPr>
        <w:t xml:space="preserve"> </w:t>
      </w:r>
      <w:r>
        <w:rPr>
          <w:rFonts w:hint="cs"/>
          <w:rtl/>
        </w:rPr>
        <w:t>שהעיקר היא ספירת חמישים הימים כפי שמבואר בספרא. והשבת השביעית כאן היא בהכרח במשמעות של השבוע השביעי כפי שמתרגם אונקלוס ומובא ברש"י ובמפרשים. והרי לנו שבת שמקרינה על כל השבוע וכשיר של יום: "היום יום ראשון בשבת וכו' ".</w:t>
      </w:r>
    </w:p>
  </w:footnote>
  <w:footnote w:id="13">
    <w:p w14:paraId="2FEDEBB3" w14:textId="77777777" w:rsidR="00645B2B" w:rsidRDefault="00645B2B">
      <w:pPr>
        <w:pStyle w:val="a3"/>
        <w:rPr>
          <w:rFonts w:hint="cs"/>
          <w:rtl/>
        </w:rPr>
      </w:pPr>
      <w:r>
        <w:rPr>
          <w:rStyle w:val="a5"/>
        </w:rPr>
        <w:footnoteRef/>
      </w:r>
      <w:r>
        <w:rPr>
          <w:rtl/>
        </w:rPr>
        <w:t xml:space="preserve"> </w:t>
      </w:r>
      <w:r>
        <w:rPr>
          <w:rFonts w:hint="cs"/>
          <w:rtl/>
        </w:rPr>
        <w:t>כולם בפרשתנו, ויקרא פרק כג.</w:t>
      </w:r>
    </w:p>
  </w:footnote>
  <w:footnote w:id="14">
    <w:p w14:paraId="5577F144" w14:textId="77777777" w:rsidR="00D37F0A" w:rsidRDefault="00D37F0A">
      <w:pPr>
        <w:pStyle w:val="a3"/>
        <w:rPr>
          <w:rFonts w:hint="cs"/>
          <w:rtl/>
        </w:rPr>
      </w:pPr>
      <w:r>
        <w:rPr>
          <w:rStyle w:val="a5"/>
        </w:rPr>
        <w:footnoteRef/>
      </w:r>
      <w:r>
        <w:rPr>
          <w:rtl/>
        </w:rPr>
        <w:t xml:space="preserve"> </w:t>
      </w:r>
      <w:r>
        <w:rPr>
          <w:rFonts w:hint="cs"/>
          <w:rtl/>
        </w:rPr>
        <w:t xml:space="preserve">שהשבת מלמדת ומקרינה על שאר המועדים. ראה דברינו </w:t>
      </w:r>
      <w:hyperlink r:id="rId3" w:history="1">
        <w:r w:rsidRPr="00D37F0A">
          <w:rPr>
            <w:rStyle w:val="Hyperlink"/>
            <w:rFonts w:hint="cs"/>
            <w:rtl/>
          </w:rPr>
          <w:t>שבת שבתון</w:t>
        </w:r>
      </w:hyperlink>
      <w:r>
        <w:rPr>
          <w:rFonts w:hint="cs"/>
          <w:rtl/>
        </w:rPr>
        <w:t xml:space="preserve"> בפרשת ויקהל.</w:t>
      </w:r>
    </w:p>
  </w:footnote>
  <w:footnote w:id="15">
    <w:p w14:paraId="756FA33A" w14:textId="77777777" w:rsidR="00645B2B" w:rsidRDefault="00645B2B" w:rsidP="00645B2B">
      <w:pPr>
        <w:pStyle w:val="a3"/>
        <w:rPr>
          <w:rFonts w:hint="cs"/>
          <w:rtl/>
        </w:rPr>
      </w:pPr>
      <w:r>
        <w:rPr>
          <w:rStyle w:val="a5"/>
        </w:rPr>
        <w:footnoteRef/>
      </w:r>
      <w:r>
        <w:rPr>
          <w:rtl/>
        </w:rPr>
        <w:t xml:space="preserve"> </w:t>
      </w:r>
      <w:r>
        <w:rPr>
          <w:rFonts w:hint="cs"/>
          <w:rtl/>
          <w:lang w:eastAsia="en-US"/>
        </w:rPr>
        <w:t>אזכור השבת בתוך המועדים בא להוסיף את איסורי דרבנן, שבות, ביום טוב.</w:t>
      </w:r>
    </w:p>
  </w:footnote>
  <w:footnote w:id="16">
    <w:p w14:paraId="56D5ECFE" w14:textId="77777777" w:rsidR="0053151C" w:rsidRDefault="0053151C" w:rsidP="0073004C">
      <w:pPr>
        <w:pStyle w:val="a3"/>
        <w:rPr>
          <w:rFonts w:hint="cs"/>
          <w:rtl/>
        </w:rPr>
      </w:pPr>
      <w:r>
        <w:rPr>
          <w:rStyle w:val="a5"/>
        </w:rPr>
        <w:footnoteRef/>
      </w:r>
      <w:r>
        <w:rPr>
          <w:rtl/>
        </w:rPr>
        <w:t xml:space="preserve"> </w:t>
      </w:r>
      <w:r>
        <w:rPr>
          <w:rFonts w:hint="cs"/>
          <w:rtl/>
        </w:rPr>
        <w:t>שבת קובעת לעצמה</w:t>
      </w:r>
      <w:r w:rsidR="0073004C">
        <w:rPr>
          <w:rFonts w:hint="cs"/>
          <w:rtl/>
        </w:rPr>
        <w:t>, ולפיכך היא נקראת "שבת בראשית"</w:t>
      </w:r>
      <w:r>
        <w:rPr>
          <w:rFonts w:hint="cs"/>
          <w:rtl/>
        </w:rPr>
        <w:t>.</w:t>
      </w:r>
      <w:r w:rsidR="00E9525A">
        <w:rPr>
          <w:rFonts w:hint="cs"/>
          <w:rtl/>
        </w:rPr>
        <w:t xml:space="preserve"> ראה גמרא </w:t>
      </w:r>
      <w:r w:rsidR="00E9525A">
        <w:rPr>
          <w:rtl/>
        </w:rPr>
        <w:t xml:space="preserve">נדרים עח </w:t>
      </w:r>
      <w:r w:rsidR="00E9525A">
        <w:rPr>
          <w:rFonts w:hint="cs"/>
          <w:rtl/>
        </w:rPr>
        <w:t>א-ב קושיתו של רב אסי על דרשת ר' יוסי הגלילי: "</w:t>
      </w:r>
      <w:r w:rsidR="00E9525A">
        <w:rPr>
          <w:rtl/>
        </w:rPr>
        <w:t>כתיב: וידבר משה את מועדי ה' אל בני ישראל, והתניא</w:t>
      </w:r>
      <w:r w:rsidR="0073004C">
        <w:rPr>
          <w:rFonts w:hint="cs"/>
          <w:rtl/>
        </w:rPr>
        <w:t>:</w:t>
      </w:r>
      <w:r w:rsidR="00E9525A">
        <w:rPr>
          <w:rtl/>
        </w:rPr>
        <w:t xml:space="preserve"> רבי יוסי הגלילי אומר: מועדי נאמרו ולא נאמרה שבת בראשית עמהן</w:t>
      </w:r>
      <w:r w:rsidR="00E9525A">
        <w:rPr>
          <w:rFonts w:hint="cs"/>
          <w:rtl/>
        </w:rPr>
        <w:t>". שואל רב אסי "</w:t>
      </w:r>
      <w:r w:rsidR="00E9525A">
        <w:rPr>
          <w:rtl/>
        </w:rPr>
        <w:t>מועדי ה' נאמרו ולא נאמרה שבת בראשית עמהן</w:t>
      </w:r>
      <w:r w:rsidR="0073004C">
        <w:rPr>
          <w:rFonts w:hint="cs"/>
          <w:rtl/>
        </w:rPr>
        <w:t>?</w:t>
      </w:r>
      <w:r w:rsidR="00E9525A">
        <w:rPr>
          <w:rtl/>
        </w:rPr>
        <w:t xml:space="preserve"> והא כתיב שבת עמהן!</w:t>
      </w:r>
      <w:r w:rsidR="00E9525A">
        <w:rPr>
          <w:rFonts w:hint="cs"/>
          <w:rtl/>
        </w:rPr>
        <w:t xml:space="preserve">". ותשובת הגמרא </w:t>
      </w:r>
      <w:r w:rsidR="0073004C">
        <w:rPr>
          <w:rFonts w:hint="cs"/>
          <w:rtl/>
        </w:rPr>
        <w:t xml:space="preserve">שם </w:t>
      </w:r>
      <w:r w:rsidR="00E9525A">
        <w:rPr>
          <w:rFonts w:hint="cs"/>
          <w:rtl/>
        </w:rPr>
        <w:t>היא</w:t>
      </w:r>
      <w:r w:rsidR="0073004C">
        <w:rPr>
          <w:rFonts w:hint="cs"/>
          <w:rtl/>
        </w:rPr>
        <w:t>: "</w:t>
      </w:r>
      <w:r w:rsidR="0073004C">
        <w:rPr>
          <w:rtl/>
        </w:rPr>
        <w:t>מועדי ה' צריכין קידוש ב</w:t>
      </w:r>
      <w:r w:rsidR="0073004C">
        <w:rPr>
          <w:rFonts w:hint="cs"/>
          <w:rtl/>
        </w:rPr>
        <w:t>ית דין</w:t>
      </w:r>
      <w:r w:rsidR="0073004C">
        <w:rPr>
          <w:rtl/>
        </w:rPr>
        <w:t>, שבת בראשית אין צריכה קידוש ב</w:t>
      </w:r>
      <w:r w:rsidR="0073004C">
        <w:rPr>
          <w:rFonts w:hint="cs"/>
          <w:rtl/>
        </w:rPr>
        <w:t>ית דין".</w:t>
      </w:r>
    </w:p>
  </w:footnote>
  <w:footnote w:id="17">
    <w:p w14:paraId="67F1AF1A" w14:textId="77777777" w:rsidR="000F0211" w:rsidRDefault="000F0211" w:rsidP="006F2D27">
      <w:pPr>
        <w:pStyle w:val="a3"/>
        <w:rPr>
          <w:rFonts w:hint="cs"/>
        </w:rPr>
      </w:pPr>
      <w:r>
        <w:rPr>
          <w:rStyle w:val="a5"/>
        </w:rPr>
        <w:footnoteRef/>
      </w:r>
      <w:r>
        <w:rPr>
          <w:rtl/>
        </w:rPr>
        <w:t xml:space="preserve"> </w:t>
      </w:r>
      <w:r w:rsidR="00391BD9">
        <w:rPr>
          <w:rFonts w:hint="cs"/>
          <w:rtl/>
        </w:rPr>
        <w:t>מ</w:t>
      </w:r>
      <w:r>
        <w:rPr>
          <w:rFonts w:hint="cs"/>
          <w:rtl/>
          <w:lang w:eastAsia="en-US"/>
        </w:rPr>
        <w:t xml:space="preserve">פסוקי הפתיחה של פרשתנו לומדים חכמים את הכח של בית הדין לקבוע את לוח השנה ובנגזר מכך את </w:t>
      </w:r>
      <w:r w:rsidR="006F2D27">
        <w:rPr>
          <w:rFonts w:hint="cs"/>
          <w:rtl/>
          <w:lang w:eastAsia="en-US"/>
        </w:rPr>
        <w:t>ה</w:t>
      </w:r>
      <w:r>
        <w:rPr>
          <w:rFonts w:hint="cs"/>
          <w:rtl/>
          <w:lang w:eastAsia="en-US"/>
        </w:rPr>
        <w:t>מועדים</w:t>
      </w:r>
      <w:r w:rsidR="006F2D27">
        <w:rPr>
          <w:rFonts w:hint="cs"/>
          <w:rtl/>
          <w:lang w:eastAsia="en-US"/>
        </w:rPr>
        <w:t xml:space="preserve">, </w:t>
      </w:r>
      <w:r>
        <w:rPr>
          <w:rFonts w:hint="cs"/>
          <w:rtl/>
          <w:lang w:eastAsia="en-US"/>
        </w:rPr>
        <w:t xml:space="preserve">והדרשות בנושא זה ידועות ומפורסמות (ראה דברינו </w:t>
      </w:r>
      <w:hyperlink r:id="rId4" w:history="1">
        <w:r w:rsidRPr="00D37F0A">
          <w:rPr>
            <w:rStyle w:val="Hyperlink"/>
            <w:rFonts w:hint="cs"/>
            <w:rtl/>
            <w:lang w:eastAsia="en-US"/>
          </w:rPr>
          <w:t>החודש הזה לכם</w:t>
        </w:r>
      </w:hyperlink>
      <w:r w:rsidR="00D37F0A">
        <w:rPr>
          <w:rFonts w:hint="cs"/>
          <w:rtl/>
          <w:lang w:eastAsia="en-US"/>
        </w:rPr>
        <w:t xml:space="preserve"> בשבת החודש</w:t>
      </w:r>
      <w:r>
        <w:rPr>
          <w:rFonts w:hint="cs"/>
          <w:rtl/>
          <w:lang w:eastAsia="en-US"/>
        </w:rPr>
        <w:t xml:space="preserve">, </w:t>
      </w:r>
      <w:hyperlink r:id="rId5" w:history="1">
        <w:r w:rsidRPr="00D37F0A">
          <w:rPr>
            <w:rStyle w:val="Hyperlink"/>
            <w:rFonts w:hint="cs"/>
            <w:rtl/>
            <w:lang w:eastAsia="en-US"/>
          </w:rPr>
          <w:t>העמידו בימה העבירו בימה</w:t>
        </w:r>
      </w:hyperlink>
      <w:r>
        <w:rPr>
          <w:rFonts w:hint="cs"/>
          <w:rtl/>
          <w:lang w:eastAsia="en-US"/>
        </w:rPr>
        <w:t xml:space="preserve"> בראש השנה, </w:t>
      </w:r>
      <w:hyperlink r:id="rId6" w:history="1">
        <w:r w:rsidRPr="00D37F0A">
          <w:rPr>
            <w:rStyle w:val="Hyperlink"/>
            <w:rFonts w:hint="cs"/>
            <w:rtl/>
            <w:lang w:eastAsia="en-US"/>
          </w:rPr>
          <w:t>בו</w:t>
        </w:r>
        <w:r w:rsidR="00D37F0A" w:rsidRPr="00D37F0A">
          <w:rPr>
            <w:rStyle w:val="Hyperlink"/>
            <w:rFonts w:hint="cs"/>
            <w:rtl/>
            <w:lang w:eastAsia="en-US"/>
          </w:rPr>
          <w:t>א</w:t>
        </w:r>
        <w:r w:rsidRPr="00D37F0A">
          <w:rPr>
            <w:rStyle w:val="Hyperlink"/>
            <w:rFonts w:hint="cs"/>
            <w:rtl/>
            <w:lang w:eastAsia="en-US"/>
          </w:rPr>
          <w:t xml:space="preserve"> בשלום רבי ותלמידי</w:t>
        </w:r>
      </w:hyperlink>
      <w:r>
        <w:rPr>
          <w:rFonts w:hint="cs"/>
          <w:rtl/>
          <w:lang w:eastAsia="en-US"/>
        </w:rPr>
        <w:t xml:space="preserve"> </w:t>
      </w:r>
      <w:r w:rsidR="00D37F0A">
        <w:rPr>
          <w:rFonts w:hint="cs"/>
          <w:rtl/>
          <w:lang w:eastAsia="en-US"/>
        </w:rPr>
        <w:t xml:space="preserve">ביום הכיפורים </w:t>
      </w:r>
      <w:r>
        <w:rPr>
          <w:rFonts w:hint="cs"/>
          <w:rtl/>
          <w:lang w:eastAsia="en-US"/>
        </w:rPr>
        <w:t>ועוד)</w:t>
      </w:r>
      <w:r w:rsidR="006F2D27">
        <w:rPr>
          <w:rFonts w:hint="cs"/>
          <w:rtl/>
          <w:lang w:eastAsia="en-US"/>
        </w:rPr>
        <w:t xml:space="preserve">. לפיכך </w:t>
      </w:r>
      <w:r>
        <w:rPr>
          <w:rFonts w:hint="cs"/>
          <w:rtl/>
          <w:lang w:eastAsia="en-US"/>
        </w:rPr>
        <w:t xml:space="preserve">באה התורה ואומרת: חגים </w:t>
      </w:r>
      <w:r>
        <w:rPr>
          <w:rtl/>
          <w:lang w:eastAsia="en-US"/>
        </w:rPr>
        <w:t>–</w:t>
      </w:r>
      <w:r>
        <w:rPr>
          <w:rFonts w:hint="cs"/>
          <w:rtl/>
          <w:lang w:eastAsia="en-US"/>
        </w:rPr>
        <w:t xml:space="preserve"> כן, אבל השבת קבועה ועומדת מששת ימי הבריאה ואי אפשר לשנותה. פירוש ספורנו </w:t>
      </w:r>
      <w:r w:rsidR="0073004C">
        <w:rPr>
          <w:rFonts w:hint="cs"/>
          <w:rtl/>
          <w:lang w:eastAsia="en-US"/>
        </w:rPr>
        <w:t>מבוסס על הגמרא בנדרים שהבאנו בהערה הקודמת ו</w:t>
      </w:r>
      <w:r>
        <w:rPr>
          <w:rFonts w:hint="cs"/>
          <w:rtl/>
          <w:lang w:eastAsia="en-US"/>
        </w:rPr>
        <w:t>מתמצת את הרעיון הבסיסי הזה</w:t>
      </w:r>
      <w:r w:rsidR="0073004C">
        <w:rPr>
          <w:rFonts w:hint="cs"/>
          <w:rtl/>
          <w:lang w:eastAsia="en-US"/>
        </w:rPr>
        <w:t xml:space="preserve">. </w:t>
      </w:r>
      <w:r>
        <w:rPr>
          <w:rFonts w:hint="cs"/>
          <w:rtl/>
          <w:lang w:eastAsia="en-US"/>
        </w:rPr>
        <w:t xml:space="preserve">אבל </w:t>
      </w:r>
      <w:r w:rsidR="0073004C">
        <w:rPr>
          <w:rFonts w:hint="cs"/>
          <w:rtl/>
          <w:lang w:eastAsia="en-US"/>
        </w:rPr>
        <w:t xml:space="preserve">כבר </w:t>
      </w:r>
      <w:r>
        <w:rPr>
          <w:rFonts w:hint="cs"/>
          <w:rtl/>
          <w:lang w:eastAsia="en-US"/>
        </w:rPr>
        <w:t>קד</w:t>
      </w:r>
      <w:r w:rsidR="0073004C">
        <w:rPr>
          <w:rFonts w:hint="cs"/>
          <w:rtl/>
          <w:lang w:eastAsia="en-US"/>
        </w:rPr>
        <w:t xml:space="preserve">ם לו </w:t>
      </w:r>
      <w:r>
        <w:rPr>
          <w:rFonts w:hint="cs"/>
          <w:rtl/>
          <w:lang w:eastAsia="en-US"/>
        </w:rPr>
        <w:t>רמב"ן שאומר בפירושו כאן: "</w:t>
      </w:r>
      <w:r>
        <w:rPr>
          <w:rtl/>
          <w:lang w:eastAsia="en-US"/>
        </w:rPr>
        <w:t xml:space="preserve">והזכיר השבת במועדי ה' אשר תקראו אותם מקראי קדש, שגם </w:t>
      </w:r>
      <w:r>
        <w:rPr>
          <w:rtl/>
        </w:rPr>
        <w:t>הוא יום מועד נקרא אותו מקרא קדש.</w:t>
      </w:r>
      <w:r w:rsidRPr="005331D0">
        <w:rPr>
          <w:rtl/>
        </w:rPr>
        <w:t xml:space="preserve"> </w:t>
      </w:r>
      <w:r w:rsidRPr="000F0211">
        <w:rPr>
          <w:rtl/>
        </w:rPr>
        <w:t>ואחר כן הבדיל שאר המועדות ממנו, ואמר אשר תקראו אותם במועדם, כלומר באי זה יום מן השבוע שיגיעו בו, כי השבת קבוע הוא, ביומו יב</w:t>
      </w:r>
      <w:r w:rsidR="00222184">
        <w:rPr>
          <w:rFonts w:hint="cs"/>
          <w:rtl/>
        </w:rPr>
        <w:t>ו</w:t>
      </w:r>
      <w:r w:rsidRPr="000F0211">
        <w:rPr>
          <w:rtl/>
        </w:rPr>
        <w:t>א לא נצטרך לקרוא אותו במועדו</w:t>
      </w:r>
      <w:r>
        <w:rPr>
          <w:rFonts w:hint="cs"/>
          <w:rtl/>
        </w:rPr>
        <w:t>"</w:t>
      </w:r>
      <w:r w:rsidRPr="000F0211">
        <w:rPr>
          <w:rtl/>
        </w:rPr>
        <w:t>.</w:t>
      </w:r>
      <w:r w:rsidRPr="000F0211">
        <w:rPr>
          <w:rtl/>
          <w:lang w:eastAsia="en-US"/>
        </w:rPr>
        <w:t xml:space="preserve"> </w:t>
      </w:r>
      <w:r>
        <w:rPr>
          <w:rFonts w:hint="cs"/>
          <w:rtl/>
          <w:lang w:eastAsia="en-US"/>
        </w:rPr>
        <w:t>ו</w:t>
      </w:r>
      <w:r>
        <w:rPr>
          <w:rtl/>
          <w:lang w:eastAsia="en-US"/>
        </w:rPr>
        <w:t xml:space="preserve">פסיקתא זוטרתא (לקח טוב) </w:t>
      </w:r>
      <w:r>
        <w:rPr>
          <w:rFonts w:hint="cs"/>
          <w:rtl/>
          <w:lang w:eastAsia="en-US"/>
        </w:rPr>
        <w:t>כאן: "</w:t>
      </w:r>
      <w:r>
        <w:rPr>
          <w:rtl/>
          <w:lang w:eastAsia="en-US"/>
        </w:rPr>
        <w:t>אשר תקראו אותם. בבית דין הדבר תלוי לקדשו</w:t>
      </w:r>
      <w:r>
        <w:rPr>
          <w:rFonts w:hint="cs"/>
          <w:rtl/>
          <w:lang w:eastAsia="en-US"/>
        </w:rPr>
        <w:t>,</w:t>
      </w:r>
      <w:r>
        <w:rPr>
          <w:rtl/>
          <w:lang w:eastAsia="en-US"/>
        </w:rPr>
        <w:t xml:space="preserve"> שאם היה מולדו קודם לכאן אינו מקודש לישראל אלא בקידוש בית דין. שנאמר</w:t>
      </w:r>
      <w:r>
        <w:rPr>
          <w:rFonts w:hint="cs"/>
          <w:rtl/>
          <w:lang w:eastAsia="en-US"/>
        </w:rPr>
        <w:t>:</w:t>
      </w:r>
      <w:r>
        <w:rPr>
          <w:rtl/>
          <w:lang w:eastAsia="en-US"/>
        </w:rPr>
        <w:t xml:space="preserve"> אשר תקראו אותם</w:t>
      </w:r>
      <w:r>
        <w:rPr>
          <w:rFonts w:hint="cs"/>
          <w:rtl/>
          <w:lang w:eastAsia="en-US"/>
        </w:rPr>
        <w:t>.</w:t>
      </w:r>
      <w:r>
        <w:rPr>
          <w:rtl/>
          <w:lang w:eastAsia="en-US"/>
        </w:rPr>
        <w:t xml:space="preserve"> מכאן סמכו רבותינו ז"ל לומר לא אד"ו ראש השנה. ולא בד"ו פסח לא גה"ז עצרת לא זב"ד פורים שנאמר אשר תקראו אותם במועדם</w:t>
      </w:r>
      <w:r>
        <w:rPr>
          <w:rFonts w:hint="cs"/>
          <w:rtl/>
          <w:lang w:eastAsia="en-US"/>
        </w:rPr>
        <w:t>.</w:t>
      </w:r>
      <w:r>
        <w:rPr>
          <w:rtl/>
          <w:lang w:eastAsia="en-US"/>
        </w:rPr>
        <w:t xml:space="preserve"> שהרי בשבת כתיב שבת שבתון [דף סג עמוד א] מקרא קדש. ובמועדים כתיב אשר תקראו אותם בקידוש בית דין הדבר תלוי</w:t>
      </w:r>
      <w:r>
        <w:rPr>
          <w:rFonts w:hint="cs"/>
          <w:rtl/>
          <w:lang w:eastAsia="en-US"/>
        </w:rPr>
        <w:t>".</w:t>
      </w:r>
    </w:p>
  </w:footnote>
  <w:footnote w:id="18">
    <w:p w14:paraId="3DD768B0" w14:textId="77777777" w:rsidR="00D074A7" w:rsidRDefault="00D074A7" w:rsidP="004E46E1">
      <w:pPr>
        <w:pStyle w:val="a3"/>
        <w:rPr>
          <w:rFonts w:hint="cs"/>
          <w:rtl/>
        </w:rPr>
      </w:pPr>
      <w:r>
        <w:rPr>
          <w:rStyle w:val="a5"/>
        </w:rPr>
        <w:footnoteRef/>
      </w:r>
      <w:r>
        <w:rPr>
          <w:rtl/>
        </w:rPr>
        <w:t xml:space="preserve"> </w:t>
      </w:r>
      <w:r>
        <w:rPr>
          <w:rFonts w:hint="cs"/>
          <w:rtl/>
          <w:lang w:eastAsia="en-US"/>
        </w:rPr>
        <w:t>דרשה זו נראית מתאימה ביותר לדברים הנ"ל, אלא שהיא נדרשת על הפסוקים בפרשת כי תשא ולא בפרשתנו (השווה שמות לא טו עם ויקרא כג ג). חבל. ובאמת יש לתמוה על כך שהרי הדרשה מזכירה את פסוק ב בפרקנו ואת פסוק ג בפרקנו וכל שחסר הוא להרכיב אותה לא על הפסוק "וביום השביעי שבתון קודש לה' " של פרשת כי תשא, אלא על הפסוק: "וביום השביעי שבת שבתון מקרא קודש" שבפרשתנו</w:t>
      </w:r>
      <w:r w:rsidR="00057AFB">
        <w:rPr>
          <w:rFonts w:hint="cs"/>
          <w:rtl/>
          <w:lang w:eastAsia="en-US"/>
        </w:rPr>
        <w:t xml:space="preserve"> </w:t>
      </w:r>
      <w:r w:rsidR="00057AFB">
        <w:rPr>
          <w:rtl/>
          <w:lang w:eastAsia="en-US"/>
        </w:rPr>
        <w:t>–</w:t>
      </w:r>
      <w:r w:rsidR="00057AFB">
        <w:rPr>
          <w:rFonts w:hint="cs"/>
          <w:rtl/>
          <w:lang w:eastAsia="en-US"/>
        </w:rPr>
        <w:t xml:space="preserve"> פסוקים דומים למדי. האם מישהו כאן טעה? ואנו ניטול חירות </w:t>
      </w:r>
      <w:r>
        <w:rPr>
          <w:rFonts w:hint="cs"/>
          <w:rtl/>
          <w:lang w:eastAsia="en-US"/>
        </w:rPr>
        <w:t>לשאול דרשה זו ולשתול אותה בפרשת המועדות שלנו</w:t>
      </w:r>
      <w:r w:rsidR="00057AFB">
        <w:rPr>
          <w:rFonts w:hint="cs"/>
          <w:rtl/>
          <w:lang w:eastAsia="en-US"/>
        </w:rPr>
        <w:t>, ובה בעת נלמד סניגוריה על מיקום דרשה זו בציווי על השבת בפרשת כי תשא ונזכיר שהמועדות נזכרים בהמשך הפרשה</w:t>
      </w:r>
      <w:r w:rsidR="004E46E1">
        <w:rPr>
          <w:rFonts w:hint="cs"/>
          <w:rtl/>
          <w:lang w:eastAsia="en-US"/>
        </w:rPr>
        <w:t xml:space="preserve">, אמנם בסופה בריצוי הלוחות השניים, וביחד עם השבת. ראו </w:t>
      </w:r>
      <w:r w:rsidR="004E46E1">
        <w:rPr>
          <w:rtl/>
          <w:lang w:eastAsia="en-US"/>
        </w:rPr>
        <w:t>שמות לד פסוק</w:t>
      </w:r>
      <w:r w:rsidR="004E46E1">
        <w:rPr>
          <w:rFonts w:hint="cs"/>
          <w:rtl/>
          <w:lang w:eastAsia="en-US"/>
        </w:rPr>
        <w:t>ים</w:t>
      </w:r>
      <w:r w:rsidR="004E46E1">
        <w:rPr>
          <w:rtl/>
          <w:lang w:eastAsia="en-US"/>
        </w:rPr>
        <w:t xml:space="preserve"> יח-כב</w:t>
      </w:r>
      <w:r w:rsidR="004E46E1">
        <w:rPr>
          <w:rFonts w:hint="cs"/>
          <w:rtl/>
          <w:lang w:eastAsia="en-US"/>
        </w:rPr>
        <w:t>: "</w:t>
      </w:r>
      <w:r w:rsidR="004E46E1">
        <w:rPr>
          <w:rtl/>
          <w:lang w:eastAsia="en-US"/>
        </w:rPr>
        <w:t>אֶת חַג הַמַּצּוֹת תִּשְׁמֹר שִׁבְעַת יָמִים תֹּאכַל מַצּוֹת אֲשֶׁר צִוִּיתִךָ לְמוֹעֵד חֹדֶשׁ הָאָבִיב כִּי בְּחֹדֶשׁ הָאָבִיב יָצָאתָ מִמִּצְרָיִם:</w:t>
      </w:r>
      <w:r w:rsidR="004E46E1">
        <w:rPr>
          <w:rFonts w:hint="cs"/>
          <w:rtl/>
          <w:lang w:eastAsia="en-US"/>
        </w:rPr>
        <w:t xml:space="preserve"> ... </w:t>
      </w:r>
      <w:r w:rsidR="004E46E1">
        <w:rPr>
          <w:rtl/>
          <w:lang w:eastAsia="en-US"/>
        </w:rPr>
        <w:t>שֵׁשֶׁת יָמִים תַּעֲבֹד וּבַיּוֹם הַשְּׁבִיעִי תִּשְׁבֹּת בֶּחָרִישׁ וּבַקָּצִיר תִּשְׁבֹּת:</w:t>
      </w:r>
      <w:r w:rsidR="004E46E1">
        <w:rPr>
          <w:rFonts w:hint="cs"/>
          <w:rtl/>
          <w:lang w:eastAsia="en-US"/>
        </w:rPr>
        <w:t xml:space="preserve"> </w:t>
      </w:r>
      <w:r w:rsidR="004E46E1">
        <w:rPr>
          <w:rtl/>
          <w:lang w:eastAsia="en-US"/>
        </w:rPr>
        <w:t>וְחַג שָׁבֻעֹת תַּעֲשֶׂה לְךָ בִּכּוּרֵי קְצִיר חִטִּים וְחַג הָאָסִיף תְּקוּפַת הַשָּׁנָה</w:t>
      </w:r>
      <w:r w:rsidR="004E46E1">
        <w:rPr>
          <w:rFonts w:hint="cs"/>
          <w:rtl/>
          <w:lang w:eastAsia="en-US"/>
        </w:rPr>
        <w:t>"</w:t>
      </w:r>
    </w:p>
  </w:footnote>
  <w:footnote w:id="19">
    <w:p w14:paraId="0BD80587" w14:textId="77777777" w:rsidR="0006589C" w:rsidRDefault="0006589C">
      <w:pPr>
        <w:pStyle w:val="a3"/>
        <w:rPr>
          <w:rFonts w:hint="cs"/>
        </w:rPr>
      </w:pPr>
      <w:r>
        <w:rPr>
          <w:rStyle w:val="a5"/>
        </w:rPr>
        <w:footnoteRef/>
      </w:r>
      <w:r>
        <w:rPr>
          <w:rtl/>
        </w:rPr>
        <w:t xml:space="preserve"> </w:t>
      </w:r>
      <w:r>
        <w:rPr>
          <w:rFonts w:hint="cs"/>
          <w:rtl/>
        </w:rPr>
        <w:t>אזכור השבת בפרשתנו מזכיר את אזכורה בפרשת ויקהל (אולי גם כי תשא) לומר שאין מלאכת המשכן דוחה שבת.</w:t>
      </w:r>
    </w:p>
  </w:footnote>
  <w:footnote w:id="20">
    <w:p w14:paraId="7958BA7F" w14:textId="77777777" w:rsidR="002E4260" w:rsidRDefault="002E4260" w:rsidP="0049788A">
      <w:pPr>
        <w:pStyle w:val="a3"/>
        <w:rPr>
          <w:rFonts w:hint="cs"/>
          <w:rtl/>
        </w:rPr>
      </w:pPr>
      <w:r>
        <w:rPr>
          <w:rStyle w:val="a5"/>
        </w:rPr>
        <w:footnoteRef/>
      </w:r>
      <w:r>
        <w:rPr>
          <w:rtl/>
        </w:rPr>
        <w:t xml:space="preserve"> </w:t>
      </w:r>
      <w:r>
        <w:rPr>
          <w:rFonts w:hint="cs"/>
          <w:rtl/>
          <w:lang w:eastAsia="en-US"/>
        </w:rPr>
        <w:t xml:space="preserve">הציווי כאן על השבת בא להבהיר שהיתר מלאכת אוכל נפש של יום טוב, לא </w:t>
      </w:r>
      <w:r w:rsidR="0049788A">
        <w:rPr>
          <w:rFonts w:hint="cs"/>
          <w:rtl/>
          <w:lang w:eastAsia="en-US"/>
        </w:rPr>
        <w:t>י</w:t>
      </w:r>
      <w:r>
        <w:rPr>
          <w:rFonts w:hint="cs"/>
          <w:rtl/>
          <w:lang w:eastAsia="en-US"/>
        </w:rPr>
        <w:t>חול כאשר יום טוב חל בשבת, וכדבריו בהמשך: "</w:t>
      </w:r>
      <w:r>
        <w:rPr>
          <w:rtl/>
          <w:lang w:eastAsia="en-US"/>
        </w:rPr>
        <w:t>אלא שהזכיר להם השבת לשלול ממנו דין המועדים</w:t>
      </w:r>
      <w:r w:rsidR="0049788A">
        <w:rPr>
          <w:rFonts w:hint="cs"/>
          <w:rtl/>
          <w:lang w:eastAsia="en-US"/>
        </w:rPr>
        <w:t>,</w:t>
      </w:r>
      <w:r>
        <w:rPr>
          <w:rtl/>
          <w:lang w:eastAsia="en-US"/>
        </w:rPr>
        <w:t xml:space="preserve"> לא לבאר מצותיו ותורותיו</w:t>
      </w:r>
      <w:r>
        <w:rPr>
          <w:rFonts w:hint="cs"/>
          <w:rtl/>
          <w:lang w:eastAsia="en-US"/>
        </w:rPr>
        <w:t>". יש לזכור שסדר הדברים בתורה הו</w:t>
      </w:r>
      <w:r w:rsidR="0049788A">
        <w:rPr>
          <w:rFonts w:hint="cs"/>
          <w:rtl/>
          <w:lang w:eastAsia="en-US"/>
        </w:rPr>
        <w:t>א</w:t>
      </w:r>
      <w:r>
        <w:rPr>
          <w:rFonts w:hint="cs"/>
          <w:rtl/>
          <w:lang w:eastAsia="en-US"/>
        </w:rPr>
        <w:t xml:space="preserve"> שהציווי על יום טוב (ראשון ושביעי של פסח) קדם לציווי על השבת. בשמות פרק יב הצטוו על מקרא קודש של פסח דורות בו נאסרה כל מלאכה להוציא "אך אשר ייאכל לכל נפש הוא לבדו ייעשה לכם". בא ציווי השבת בשמות פרק טז, בפרשת המן</w:t>
      </w:r>
      <w:r w:rsidR="0049788A">
        <w:rPr>
          <w:rFonts w:hint="cs"/>
          <w:rtl/>
          <w:lang w:eastAsia="en-US"/>
        </w:rPr>
        <w:t>,</w:t>
      </w:r>
      <w:r>
        <w:rPr>
          <w:rFonts w:hint="cs"/>
          <w:rtl/>
          <w:lang w:eastAsia="en-US"/>
        </w:rPr>
        <w:t xml:space="preserve"> ואסר כל מלאכה בשבת וצוו</w:t>
      </w:r>
      <w:r w:rsidR="00DE60EA">
        <w:rPr>
          <w:rFonts w:hint="cs"/>
          <w:rtl/>
          <w:lang w:eastAsia="en-US"/>
        </w:rPr>
        <w:t xml:space="preserve"> בני ישראל </w:t>
      </w:r>
      <w:r>
        <w:rPr>
          <w:rFonts w:hint="cs"/>
          <w:rtl/>
          <w:lang w:eastAsia="en-US"/>
        </w:rPr>
        <w:t>להכין</w:t>
      </w:r>
      <w:r w:rsidR="0049788A">
        <w:rPr>
          <w:rFonts w:hint="cs"/>
          <w:rtl/>
          <w:lang w:eastAsia="en-US"/>
        </w:rPr>
        <w:t>, לבשל ולאפות,</w:t>
      </w:r>
      <w:r>
        <w:rPr>
          <w:rFonts w:hint="cs"/>
          <w:rtl/>
          <w:lang w:eastAsia="en-US"/>
        </w:rPr>
        <w:t xml:space="preserve"> בערב שבת "והכינו את אשר יביאו". מעין כך, גם בפרשתנו. עוד אפשר לפלפל בפירוש זה של רמב"ן שלפיכך כתוב לא רק "וביום השביעי שבת שבתון מקרא קודש", אלא גם "ששת ימים תעשה מלאכה". אם יום טוב נופל על אחד מששת ימי המעשה </w:t>
      </w:r>
      <w:r>
        <w:rPr>
          <w:rtl/>
          <w:lang w:eastAsia="en-US"/>
        </w:rPr>
        <w:t>–</w:t>
      </w:r>
      <w:r>
        <w:rPr>
          <w:rFonts w:hint="cs"/>
          <w:rtl/>
          <w:lang w:eastAsia="en-US"/>
        </w:rPr>
        <w:t xml:space="preserve"> תיעשה מלאכת אוכל נפש. אבל לא אם נופל יום טוב בשבת. ונראה </w:t>
      </w:r>
      <w:r w:rsidR="00DE60EA">
        <w:rPr>
          <w:rFonts w:hint="cs"/>
          <w:rtl/>
          <w:lang w:eastAsia="en-US"/>
        </w:rPr>
        <w:t xml:space="preserve">שכבר הזכרנו </w:t>
      </w:r>
      <w:r>
        <w:rPr>
          <w:rFonts w:hint="cs"/>
          <w:rtl/>
          <w:lang w:eastAsia="en-US"/>
        </w:rPr>
        <w:t>פירוש זה</w:t>
      </w:r>
      <w:r w:rsidR="00DE60EA">
        <w:rPr>
          <w:rFonts w:hint="cs"/>
          <w:rtl/>
          <w:lang w:eastAsia="en-US"/>
        </w:rPr>
        <w:t xml:space="preserve"> במקום אחר</w:t>
      </w:r>
      <w:r>
        <w:rPr>
          <w:rFonts w:hint="cs"/>
          <w:rtl/>
          <w:lang w:eastAsia="en-US"/>
        </w:rPr>
        <w:t xml:space="preserve"> ואיננו זוכרים היכן.</w:t>
      </w:r>
    </w:p>
  </w:footnote>
  <w:footnote w:id="21">
    <w:p w14:paraId="5BF78BA7" w14:textId="77777777" w:rsidR="00ED1060" w:rsidRDefault="00ED1060" w:rsidP="0049788A">
      <w:pPr>
        <w:pStyle w:val="a3"/>
        <w:rPr>
          <w:rFonts w:hint="cs"/>
          <w:rtl/>
        </w:rPr>
      </w:pPr>
      <w:r>
        <w:rPr>
          <w:rStyle w:val="a5"/>
        </w:rPr>
        <w:footnoteRef/>
      </w:r>
      <w:r>
        <w:rPr>
          <w:rtl/>
        </w:rPr>
        <w:t xml:space="preserve"> </w:t>
      </w:r>
      <w:r>
        <w:rPr>
          <w:rFonts w:hint="cs"/>
          <w:rtl/>
        </w:rPr>
        <w:t xml:space="preserve">להוציא </w:t>
      </w:r>
      <w:r w:rsidR="0049788A" w:rsidRPr="0049788A">
        <w:rPr>
          <w:rFonts w:hint="cs"/>
          <w:rtl/>
        </w:rPr>
        <w:t xml:space="preserve">מנחת </w:t>
      </w:r>
      <w:r w:rsidRPr="0049788A">
        <w:rPr>
          <w:rtl/>
        </w:rPr>
        <w:t>העומר ומנחה חדשה בשבועות</w:t>
      </w:r>
      <w:r w:rsidRPr="0049788A">
        <w:rPr>
          <w:rFonts w:hint="cs"/>
          <w:rtl/>
        </w:rPr>
        <w:t xml:space="preserve"> </w:t>
      </w:r>
      <w:r w:rsidR="0049788A" w:rsidRPr="0049788A">
        <w:rPr>
          <w:rFonts w:hint="cs"/>
          <w:rtl/>
        </w:rPr>
        <w:t xml:space="preserve">והקרבנות הנלווים עליהם, ולהוציא אזכור כללי לקראת סוף הפרק בפסוק לז שרמב"ן לעיל מזכיר: </w:t>
      </w:r>
      <w:r w:rsidR="0049788A" w:rsidRPr="0049788A">
        <w:rPr>
          <w:rFonts w:hint="cs"/>
          <w:sz w:val="22"/>
          <w:rtl/>
        </w:rPr>
        <w:t>"</w:t>
      </w:r>
      <w:r w:rsidR="0049788A" w:rsidRPr="0049788A">
        <w:rPr>
          <w:sz w:val="22"/>
          <w:rtl/>
        </w:rPr>
        <w:t>אֵלֶּה מוֹעֲדֵי ה' אֲשֶׁר תִּקְרְאוּ אֹתָם מִקְרָאֵי קֹדֶשׁ לְהַקְרִיב אִשֶּׁה לַה' עֹלָה וּמִנְחָה זֶבַח וּנְסָכִים דְּבַר יוֹם בְּיוֹמוֹ</w:t>
      </w:r>
      <w:r w:rsidR="0049788A" w:rsidRPr="0049788A">
        <w:rPr>
          <w:rFonts w:hint="cs"/>
          <w:sz w:val="22"/>
          <w:rtl/>
        </w:rPr>
        <w:t>".</w:t>
      </w:r>
    </w:p>
  </w:footnote>
  <w:footnote w:id="22">
    <w:p w14:paraId="42B566B3" w14:textId="77777777" w:rsidR="00363ABC" w:rsidRDefault="00363ABC" w:rsidP="00363ABC">
      <w:pPr>
        <w:pStyle w:val="a3"/>
        <w:rPr>
          <w:rFonts w:hint="cs"/>
          <w:rtl/>
        </w:rPr>
      </w:pPr>
      <w:r>
        <w:rPr>
          <w:rStyle w:val="a5"/>
        </w:rPr>
        <w:footnoteRef/>
      </w:r>
      <w:r>
        <w:rPr>
          <w:rtl/>
        </w:rPr>
        <w:t xml:space="preserve"> </w:t>
      </w:r>
      <w:r>
        <w:rPr>
          <w:rFonts w:hint="cs"/>
          <w:rtl/>
        </w:rPr>
        <w:t xml:space="preserve">בנושא אם הקריבו בכלל קרבנות במדבר ואילו, נגענו במקצת בדברינו </w:t>
      </w:r>
      <w:hyperlink r:id="rId7" w:history="1">
        <w:r w:rsidRPr="00363ABC">
          <w:rPr>
            <w:rStyle w:val="Hyperlink"/>
            <w:rFonts w:hint="cs"/>
            <w:rtl/>
          </w:rPr>
          <w:t>על דברי עולה וזבח</w:t>
        </w:r>
      </w:hyperlink>
      <w:r>
        <w:rPr>
          <w:rFonts w:hint="cs"/>
          <w:rtl/>
        </w:rPr>
        <w:t xml:space="preserve"> בפרשת צו.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658C" w14:textId="77777777" w:rsidR="00B17D60" w:rsidRDefault="00B17D60" w:rsidP="005D7AF6">
    <w:pPr>
      <w:pStyle w:val="1"/>
      <w:tabs>
        <w:tab w:val="clear" w:pos="9469"/>
        <w:tab w:val="right" w:pos="9299"/>
      </w:tabs>
      <w:rPr>
        <w:rFonts w:hint="cs"/>
        <w:rtl/>
      </w:rPr>
    </w:pPr>
    <w:r>
      <w:rPr>
        <w:rtl/>
      </w:rPr>
      <w:t xml:space="preserve">פרשת </w:t>
    </w:r>
    <w:fldSimple w:instr=" SUBJECT  \* MERGEFORMAT ">
      <w:r w:rsidR="00231041">
        <w:rPr>
          <w:rtl/>
        </w:rPr>
        <w:t>אמור</w:t>
      </w:r>
    </w:fldSimple>
    <w:r>
      <w:rPr>
        <w:rtl/>
      </w:rPr>
      <w:tab/>
    </w:r>
    <w:r>
      <w:rPr>
        <w:rFonts w:hint="cs"/>
        <w:rtl/>
      </w:rPr>
      <w:t>תש</w:t>
    </w:r>
    <w:r w:rsidR="00304082">
      <w:rPr>
        <w:rFonts w:hint="cs"/>
        <w:rtl/>
      </w:rPr>
      <w:t>ע</w:t>
    </w:r>
    <w:r>
      <w:rPr>
        <w:rFonts w:hint="cs"/>
        <w:rtl/>
      </w:rPr>
      <w:t>"</w:t>
    </w:r>
    <w:r w:rsidR="005D7AF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C12E" w14:textId="77777777"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31041">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A3E2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M7I0MTAyNzEzNrBQ0lEKTi0uzszPAykwqgUAnlpS5iwAAAA="/>
  </w:docVars>
  <w:rsids>
    <w:rsidRoot w:val="00DC553C"/>
    <w:rsid w:val="00001208"/>
    <w:rsid w:val="00010404"/>
    <w:rsid w:val="00030903"/>
    <w:rsid w:val="00037789"/>
    <w:rsid w:val="000424A7"/>
    <w:rsid w:val="00042709"/>
    <w:rsid w:val="000437F0"/>
    <w:rsid w:val="000469B7"/>
    <w:rsid w:val="00057AFB"/>
    <w:rsid w:val="00060966"/>
    <w:rsid w:val="0006589C"/>
    <w:rsid w:val="00074F89"/>
    <w:rsid w:val="00086563"/>
    <w:rsid w:val="00087125"/>
    <w:rsid w:val="00087BE3"/>
    <w:rsid w:val="0009415F"/>
    <w:rsid w:val="000A6A26"/>
    <w:rsid w:val="000B36AE"/>
    <w:rsid w:val="000B551B"/>
    <w:rsid w:val="000C0D38"/>
    <w:rsid w:val="000C36EB"/>
    <w:rsid w:val="000C5CEB"/>
    <w:rsid w:val="000D084B"/>
    <w:rsid w:val="000D4818"/>
    <w:rsid w:val="000D5C6C"/>
    <w:rsid w:val="000D7B7D"/>
    <w:rsid w:val="000F0211"/>
    <w:rsid w:val="000F0D91"/>
    <w:rsid w:val="000F4943"/>
    <w:rsid w:val="000F758E"/>
    <w:rsid w:val="00102EC2"/>
    <w:rsid w:val="00106EBF"/>
    <w:rsid w:val="001211BB"/>
    <w:rsid w:val="0012391A"/>
    <w:rsid w:val="00130BFC"/>
    <w:rsid w:val="00137C48"/>
    <w:rsid w:val="00143BA6"/>
    <w:rsid w:val="00161AD1"/>
    <w:rsid w:val="00166BE5"/>
    <w:rsid w:val="00166C59"/>
    <w:rsid w:val="00185DB1"/>
    <w:rsid w:val="00187D89"/>
    <w:rsid w:val="001A3BAA"/>
    <w:rsid w:val="001B68A2"/>
    <w:rsid w:val="00222184"/>
    <w:rsid w:val="00231041"/>
    <w:rsid w:val="00260333"/>
    <w:rsid w:val="0027364E"/>
    <w:rsid w:val="00274D82"/>
    <w:rsid w:val="00280520"/>
    <w:rsid w:val="002812CB"/>
    <w:rsid w:val="002822A5"/>
    <w:rsid w:val="002936DA"/>
    <w:rsid w:val="002974FF"/>
    <w:rsid w:val="00297D79"/>
    <w:rsid w:val="002A33CD"/>
    <w:rsid w:val="002B20C8"/>
    <w:rsid w:val="002C28BB"/>
    <w:rsid w:val="002C7A0D"/>
    <w:rsid w:val="002E4260"/>
    <w:rsid w:val="00304082"/>
    <w:rsid w:val="00306085"/>
    <w:rsid w:val="00306879"/>
    <w:rsid w:val="003132B5"/>
    <w:rsid w:val="003230C2"/>
    <w:rsid w:val="00324A39"/>
    <w:rsid w:val="00326D97"/>
    <w:rsid w:val="0033412F"/>
    <w:rsid w:val="003349AA"/>
    <w:rsid w:val="00347F25"/>
    <w:rsid w:val="00350570"/>
    <w:rsid w:val="003507BB"/>
    <w:rsid w:val="0035650B"/>
    <w:rsid w:val="00363ABC"/>
    <w:rsid w:val="00365112"/>
    <w:rsid w:val="0036704A"/>
    <w:rsid w:val="003675DF"/>
    <w:rsid w:val="003753C8"/>
    <w:rsid w:val="00387BDB"/>
    <w:rsid w:val="00387F9E"/>
    <w:rsid w:val="00391BD9"/>
    <w:rsid w:val="003962D8"/>
    <w:rsid w:val="003B62EA"/>
    <w:rsid w:val="003C0BD8"/>
    <w:rsid w:val="003F17DC"/>
    <w:rsid w:val="003F1C8C"/>
    <w:rsid w:val="00406955"/>
    <w:rsid w:val="00437B9B"/>
    <w:rsid w:val="00440D20"/>
    <w:rsid w:val="00453D00"/>
    <w:rsid w:val="00464944"/>
    <w:rsid w:val="004818B1"/>
    <w:rsid w:val="0048732F"/>
    <w:rsid w:val="004874F2"/>
    <w:rsid w:val="00490438"/>
    <w:rsid w:val="00494CB5"/>
    <w:rsid w:val="00495DB2"/>
    <w:rsid w:val="004970B9"/>
    <w:rsid w:val="0049788A"/>
    <w:rsid w:val="004B2277"/>
    <w:rsid w:val="004C706E"/>
    <w:rsid w:val="004D308E"/>
    <w:rsid w:val="004E46E1"/>
    <w:rsid w:val="004E7B7D"/>
    <w:rsid w:val="004F02A5"/>
    <w:rsid w:val="00501990"/>
    <w:rsid w:val="005209B1"/>
    <w:rsid w:val="0053151C"/>
    <w:rsid w:val="00532B64"/>
    <w:rsid w:val="005331D0"/>
    <w:rsid w:val="00535C2A"/>
    <w:rsid w:val="00547670"/>
    <w:rsid w:val="0056235A"/>
    <w:rsid w:val="00570340"/>
    <w:rsid w:val="00573128"/>
    <w:rsid w:val="00582CE5"/>
    <w:rsid w:val="00583D6A"/>
    <w:rsid w:val="00585323"/>
    <w:rsid w:val="0058552C"/>
    <w:rsid w:val="005A24FE"/>
    <w:rsid w:val="005A5200"/>
    <w:rsid w:val="005B4C7C"/>
    <w:rsid w:val="005D7AF6"/>
    <w:rsid w:val="005F32B6"/>
    <w:rsid w:val="00601001"/>
    <w:rsid w:val="00605A21"/>
    <w:rsid w:val="00627B0C"/>
    <w:rsid w:val="006344E1"/>
    <w:rsid w:val="00645B2B"/>
    <w:rsid w:val="00647B04"/>
    <w:rsid w:val="00651BE8"/>
    <w:rsid w:val="00665E66"/>
    <w:rsid w:val="00673EB0"/>
    <w:rsid w:val="00682893"/>
    <w:rsid w:val="006951AB"/>
    <w:rsid w:val="0069567A"/>
    <w:rsid w:val="006A47B7"/>
    <w:rsid w:val="006B268F"/>
    <w:rsid w:val="006B608F"/>
    <w:rsid w:val="006C3DA9"/>
    <w:rsid w:val="006D4674"/>
    <w:rsid w:val="006F2D27"/>
    <w:rsid w:val="00720524"/>
    <w:rsid w:val="0072078D"/>
    <w:rsid w:val="0072319B"/>
    <w:rsid w:val="0073004C"/>
    <w:rsid w:val="00733B48"/>
    <w:rsid w:val="00740D4F"/>
    <w:rsid w:val="00747C21"/>
    <w:rsid w:val="00753E02"/>
    <w:rsid w:val="00754D17"/>
    <w:rsid w:val="0076608E"/>
    <w:rsid w:val="007C11AC"/>
    <w:rsid w:val="007C2E3F"/>
    <w:rsid w:val="007D0A22"/>
    <w:rsid w:val="007D78C1"/>
    <w:rsid w:val="00826296"/>
    <w:rsid w:val="0084420C"/>
    <w:rsid w:val="00845146"/>
    <w:rsid w:val="008500D5"/>
    <w:rsid w:val="0085453A"/>
    <w:rsid w:val="0086602D"/>
    <w:rsid w:val="00870774"/>
    <w:rsid w:val="00870E33"/>
    <w:rsid w:val="00892B27"/>
    <w:rsid w:val="00894128"/>
    <w:rsid w:val="008A369E"/>
    <w:rsid w:val="008B1F66"/>
    <w:rsid w:val="008C6DDC"/>
    <w:rsid w:val="008E6367"/>
    <w:rsid w:val="0090013A"/>
    <w:rsid w:val="00906537"/>
    <w:rsid w:val="00907928"/>
    <w:rsid w:val="00927269"/>
    <w:rsid w:val="00934046"/>
    <w:rsid w:val="00957084"/>
    <w:rsid w:val="009641D6"/>
    <w:rsid w:val="00967E67"/>
    <w:rsid w:val="00974765"/>
    <w:rsid w:val="009B38BE"/>
    <w:rsid w:val="009B49AC"/>
    <w:rsid w:val="009B51DA"/>
    <w:rsid w:val="009B7040"/>
    <w:rsid w:val="009D0101"/>
    <w:rsid w:val="00A20A1A"/>
    <w:rsid w:val="00A262A6"/>
    <w:rsid w:val="00A50653"/>
    <w:rsid w:val="00A65207"/>
    <w:rsid w:val="00AA319A"/>
    <w:rsid w:val="00AB4A87"/>
    <w:rsid w:val="00AC3878"/>
    <w:rsid w:val="00AD4616"/>
    <w:rsid w:val="00AD4C8D"/>
    <w:rsid w:val="00AF12A7"/>
    <w:rsid w:val="00AF3ADC"/>
    <w:rsid w:val="00AF5220"/>
    <w:rsid w:val="00B11E1E"/>
    <w:rsid w:val="00B15CD1"/>
    <w:rsid w:val="00B17D60"/>
    <w:rsid w:val="00B24C9E"/>
    <w:rsid w:val="00B82CC7"/>
    <w:rsid w:val="00B951BB"/>
    <w:rsid w:val="00BA370D"/>
    <w:rsid w:val="00BB478B"/>
    <w:rsid w:val="00BC0010"/>
    <w:rsid w:val="00BC274C"/>
    <w:rsid w:val="00BC63B8"/>
    <w:rsid w:val="00BF531D"/>
    <w:rsid w:val="00C07176"/>
    <w:rsid w:val="00C1102F"/>
    <w:rsid w:val="00C23F20"/>
    <w:rsid w:val="00C268C5"/>
    <w:rsid w:val="00C27686"/>
    <w:rsid w:val="00C37154"/>
    <w:rsid w:val="00C61103"/>
    <w:rsid w:val="00C77EC4"/>
    <w:rsid w:val="00C824A8"/>
    <w:rsid w:val="00C869B6"/>
    <w:rsid w:val="00C90CD4"/>
    <w:rsid w:val="00CE500B"/>
    <w:rsid w:val="00CE6983"/>
    <w:rsid w:val="00D023C4"/>
    <w:rsid w:val="00D074A7"/>
    <w:rsid w:val="00D1473D"/>
    <w:rsid w:val="00D17F6A"/>
    <w:rsid w:val="00D30A43"/>
    <w:rsid w:val="00D37F0A"/>
    <w:rsid w:val="00D559DD"/>
    <w:rsid w:val="00D55AA0"/>
    <w:rsid w:val="00D56D66"/>
    <w:rsid w:val="00D601FF"/>
    <w:rsid w:val="00DA529D"/>
    <w:rsid w:val="00DA577D"/>
    <w:rsid w:val="00DC553C"/>
    <w:rsid w:val="00DC68AE"/>
    <w:rsid w:val="00DD6500"/>
    <w:rsid w:val="00DE60EA"/>
    <w:rsid w:val="00E1527B"/>
    <w:rsid w:val="00E268C8"/>
    <w:rsid w:val="00E32AF0"/>
    <w:rsid w:val="00E63E92"/>
    <w:rsid w:val="00E83E87"/>
    <w:rsid w:val="00E84579"/>
    <w:rsid w:val="00E87A1E"/>
    <w:rsid w:val="00E911CF"/>
    <w:rsid w:val="00E92AEA"/>
    <w:rsid w:val="00E9525A"/>
    <w:rsid w:val="00E978D5"/>
    <w:rsid w:val="00EA02F3"/>
    <w:rsid w:val="00EA39FD"/>
    <w:rsid w:val="00EB6F2E"/>
    <w:rsid w:val="00EC0730"/>
    <w:rsid w:val="00EC6497"/>
    <w:rsid w:val="00ED08F9"/>
    <w:rsid w:val="00ED1060"/>
    <w:rsid w:val="00ED69DA"/>
    <w:rsid w:val="00EE14B2"/>
    <w:rsid w:val="00EE281F"/>
    <w:rsid w:val="00EE2FDC"/>
    <w:rsid w:val="00EF6652"/>
    <w:rsid w:val="00F03023"/>
    <w:rsid w:val="00F0780A"/>
    <w:rsid w:val="00F165B6"/>
    <w:rsid w:val="00F270D4"/>
    <w:rsid w:val="00F42124"/>
    <w:rsid w:val="00F64608"/>
    <w:rsid w:val="00F6749E"/>
    <w:rsid w:val="00F76DAE"/>
    <w:rsid w:val="00F861E4"/>
    <w:rsid w:val="00F93E8C"/>
    <w:rsid w:val="00FA3E2E"/>
    <w:rsid w:val="00FA55DF"/>
    <w:rsid w:val="00FC7124"/>
    <w:rsid w:val="00FC7A94"/>
    <w:rsid w:val="00FD2DD6"/>
    <w:rsid w:val="00FD3C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19BC9A"/>
  <w15:chartTrackingRefBased/>
  <w15:docId w15:val="{394823CB-440D-4F4A-9C1C-E36AEF18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3E2E"/>
    <w:pPr>
      <w:bidi/>
    </w:pPr>
    <w:rPr>
      <w:rFonts w:cs="Narkisim"/>
      <w:sz w:val="22"/>
      <w:szCs w:val="22"/>
      <w:lang w:eastAsia="he-IL"/>
    </w:rPr>
  </w:style>
  <w:style w:type="paragraph" w:styleId="1">
    <w:name w:val="heading 1"/>
    <w:basedOn w:val="a"/>
    <w:next w:val="a"/>
    <w:link w:val="10"/>
    <w:qFormat/>
    <w:rsid w:val="00FA3E2E"/>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FA3E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3E2E"/>
  </w:style>
  <w:style w:type="paragraph" w:styleId="a3">
    <w:name w:val="footnote text"/>
    <w:basedOn w:val="a"/>
    <w:link w:val="a4"/>
    <w:rsid w:val="00FA3E2E"/>
    <w:pPr>
      <w:ind w:left="170" w:hanging="170"/>
      <w:jc w:val="both"/>
    </w:pPr>
    <w:rPr>
      <w:sz w:val="20"/>
      <w:szCs w:val="20"/>
    </w:rPr>
  </w:style>
  <w:style w:type="character" w:styleId="a5">
    <w:name w:val="footnote reference"/>
    <w:semiHidden/>
    <w:rsid w:val="00FA3E2E"/>
    <w:rPr>
      <w:vertAlign w:val="superscript"/>
    </w:rPr>
  </w:style>
  <w:style w:type="paragraph" w:styleId="a6">
    <w:name w:val="header"/>
    <w:basedOn w:val="a"/>
    <w:link w:val="a7"/>
    <w:rsid w:val="00FA3E2E"/>
    <w:pPr>
      <w:tabs>
        <w:tab w:val="center" w:pos="4153"/>
        <w:tab w:val="right" w:pos="8306"/>
      </w:tabs>
    </w:pPr>
  </w:style>
  <w:style w:type="paragraph" w:styleId="a8">
    <w:name w:val="footer"/>
    <w:basedOn w:val="a"/>
    <w:link w:val="a9"/>
    <w:rsid w:val="00FA3E2E"/>
    <w:pPr>
      <w:tabs>
        <w:tab w:val="center" w:pos="4153"/>
        <w:tab w:val="right" w:pos="8306"/>
      </w:tabs>
    </w:pPr>
  </w:style>
  <w:style w:type="paragraph" w:customStyle="1" w:styleId="aa">
    <w:name w:val="כותרת"/>
    <w:basedOn w:val="a"/>
    <w:rsid w:val="00FA3E2E"/>
    <w:pPr>
      <w:spacing w:before="240" w:line="320" w:lineRule="atLeast"/>
      <w:jc w:val="center"/>
    </w:pPr>
    <w:rPr>
      <w:rFonts w:cs="David"/>
      <w:b/>
      <w:bCs/>
      <w:spacing w:val="20"/>
      <w:szCs w:val="32"/>
    </w:rPr>
  </w:style>
  <w:style w:type="paragraph" w:customStyle="1" w:styleId="ab">
    <w:name w:val="כותרת קטע"/>
    <w:basedOn w:val="a"/>
    <w:rsid w:val="00FA3E2E"/>
    <w:pPr>
      <w:spacing w:before="240" w:line="300" w:lineRule="atLeast"/>
    </w:pPr>
    <w:rPr>
      <w:rFonts w:cs="Arial"/>
      <w:b/>
      <w:bCs/>
      <w:szCs w:val="24"/>
    </w:rPr>
  </w:style>
  <w:style w:type="paragraph" w:customStyle="1" w:styleId="ac">
    <w:name w:val="מקור"/>
    <w:basedOn w:val="a"/>
    <w:rsid w:val="00FA3E2E"/>
    <w:pPr>
      <w:spacing w:line="320" w:lineRule="atLeast"/>
      <w:jc w:val="both"/>
    </w:pPr>
    <w:rPr>
      <w:rFonts w:cs="David"/>
      <w:szCs w:val="24"/>
    </w:rPr>
  </w:style>
  <w:style w:type="paragraph" w:customStyle="1" w:styleId="ad">
    <w:name w:val="מחלקי המים"/>
    <w:basedOn w:val="a"/>
    <w:rsid w:val="00FA3E2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FA3E2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FA3E2E"/>
    <w:rPr>
      <w:rFonts w:cs="Narkisim"/>
      <w:lang w:eastAsia="he-IL"/>
    </w:rPr>
  </w:style>
  <w:style w:type="character" w:customStyle="1" w:styleId="10">
    <w:name w:val="כותרת 1 תו"/>
    <w:link w:val="1"/>
    <w:rsid w:val="00FA3E2E"/>
    <w:rPr>
      <w:rFonts w:cs="David"/>
      <w:b/>
      <w:bCs/>
      <w:sz w:val="22"/>
      <w:szCs w:val="28"/>
      <w:lang w:eastAsia="he-IL"/>
    </w:rPr>
  </w:style>
  <w:style w:type="character" w:customStyle="1" w:styleId="a7">
    <w:name w:val="כותרת עליונה תו"/>
    <w:link w:val="a6"/>
    <w:rsid w:val="00FA3E2E"/>
    <w:rPr>
      <w:rFonts w:cs="Narkisim"/>
      <w:sz w:val="22"/>
      <w:szCs w:val="22"/>
      <w:lang w:eastAsia="he-IL"/>
    </w:rPr>
  </w:style>
  <w:style w:type="character" w:customStyle="1" w:styleId="a9">
    <w:name w:val="כותרת תחתונה תו"/>
    <w:link w:val="a8"/>
    <w:rsid w:val="00FA3E2E"/>
    <w:rPr>
      <w:rFonts w:cs="Narkisim"/>
      <w:sz w:val="22"/>
      <w:szCs w:val="22"/>
      <w:lang w:eastAsia="he-IL"/>
    </w:rPr>
  </w:style>
  <w:style w:type="character" w:styleId="af0">
    <w:name w:val="page number"/>
    <w:rsid w:val="00406955"/>
  </w:style>
  <w:style w:type="paragraph" w:styleId="af1">
    <w:name w:val="Balloon Text"/>
    <w:basedOn w:val="a"/>
    <w:link w:val="af2"/>
    <w:uiPriority w:val="99"/>
    <w:unhideWhenUsed/>
    <w:rsid w:val="00FA3E2E"/>
    <w:rPr>
      <w:rFonts w:ascii="Tahoma" w:hAnsi="Tahoma" w:cs="Tahoma"/>
      <w:sz w:val="16"/>
      <w:szCs w:val="16"/>
    </w:rPr>
  </w:style>
  <w:style w:type="character" w:customStyle="1" w:styleId="af2">
    <w:name w:val="טקסט בלונים תו"/>
    <w:link w:val="af1"/>
    <w:uiPriority w:val="99"/>
    <w:rsid w:val="00FA3E2E"/>
    <w:rPr>
      <w:rFonts w:ascii="Tahoma" w:hAnsi="Tahoma" w:cs="Tahoma"/>
      <w:sz w:val="16"/>
      <w:szCs w:val="16"/>
      <w:lang w:eastAsia="he-IL"/>
    </w:rPr>
  </w:style>
  <w:style w:type="paragraph" w:customStyle="1" w:styleId="af3">
    <w:name w:val="פסוק"/>
    <w:basedOn w:val="ac"/>
    <w:qFormat/>
    <w:rsid w:val="00FA3E2E"/>
    <w:pPr>
      <w:spacing w:before="120"/>
    </w:pPr>
    <w:rPr>
      <w:b/>
      <w:bCs/>
    </w:rPr>
  </w:style>
  <w:style w:type="character" w:styleId="af4">
    <w:name w:val="Unresolved Mention"/>
    <w:uiPriority w:val="99"/>
    <w:semiHidden/>
    <w:unhideWhenUsed/>
    <w:rsid w:val="0074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94-%D7%9E%D7%95%D7%A2%D7%93%D7%99-%D7%94-%D7%90%D7%A9%D7%A8-%D7%AA%D7%A7%D7%A8%D7%90%D7%95-%D7%90%D7%95%D7%AA%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1%D7%AA-%D7%A9%D7%91%D7%AA%D7%95%D7%9F" TargetMode="External"/><Relationship Id="rId7" Type="http://schemas.openxmlformats.org/officeDocument/2006/relationships/hyperlink" Target="https://www.mayim.org.il/?parasha=%D7%A2%D7%9C-%D7%93%D7%91%D7%A8%D7%99-%D7%A2%D7%95%D7%9C%D7%94-%D7%95%D7%96%D7%91%D7%97" TargetMode="External"/><Relationship Id="rId2" Type="http://schemas.openxmlformats.org/officeDocument/2006/relationships/hyperlink" Target="https://www.mayim.org.il/?meyuhadim=%D7%A8-%D7%99%D7%95%D7%97%D7%A0%D7%9F-%D7%A7%D7%A4%D7%93%D7%9F-%D7%94%D7%99%D7%94-2" TargetMode="External"/><Relationship Id="rId1" Type="http://schemas.openxmlformats.org/officeDocument/2006/relationships/hyperlink" Target="https://www.mayim.org.il/?parasha=%D7%9E%D7%99-%D7%95%D7%9E%D7%AA%D7%99-%D7%A0%D7%AA%D7%9F-%D7%9C%D7%A0%D7%95-%D7%90%D7%AA-%D7%94%D7%A9%D7%91%D7%AA-2" TargetMode="External"/><Relationship Id="rId6" Type="http://schemas.openxmlformats.org/officeDocument/2006/relationships/hyperlink" Target="https://www.mayim.org.il/?holiday=%D7%91%D7%95%D7%90-%D7%91%D7%A9%D7%9C%D7%95%D7%9D-%D7%A8%D7%91%D7%99-%D7%95%D7%AA%D7%9C%D7%9E%D7%99%D7%93%D7%99" TargetMode="External"/><Relationship Id="rId5" Type="http://schemas.openxmlformats.org/officeDocument/2006/relationships/hyperlink" Target="https://www.mayim.org.il/?holiday=%D7%94%D7%A2%D7%9E%D7%99%D7%93%D7%95-%D7%91%D7%99%D7%9E%D7%94-%D7%94%D7%A2%D7%91%D7%99%D7%A8%D7%95-%D7%91%D7%99%D7%9E%D7%94" TargetMode="External"/><Relationship Id="rId4" Type="http://schemas.openxmlformats.org/officeDocument/2006/relationships/hyperlink" Target="https://www.mayim.org.il/?holiday=%D7%94%D7%97%D7%95%D7%93%D7%A9-%D7%94%D7%96%D7%94-%D7%9C%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9958-FECA-4DD9-BC91-65598EF3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1052</Words>
  <Characters>5263</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Microsoft</Company>
  <LinksUpToDate>false</LinksUpToDate>
  <CharactersWithSpaces>6303</CharactersWithSpaces>
  <SharedDoc>false</SharedDoc>
  <HLinks>
    <vt:vector size="48" baseType="variant">
      <vt:variant>
        <vt:i4>5046276</vt:i4>
      </vt:variant>
      <vt:variant>
        <vt:i4>0</vt:i4>
      </vt:variant>
      <vt:variant>
        <vt:i4>0</vt:i4>
      </vt:variant>
      <vt:variant>
        <vt:i4>5</vt:i4>
      </vt:variant>
      <vt:variant>
        <vt:lpwstr>https://www.mayim.org.il/?parasha=%D7%90%D7%9C%D7%94-%D7%9E%D7%95%D7%A2%D7%93%D7%99-%D7%94-%D7%90%D7%A9%D7%A8-%D7%AA%D7%A7%D7%A8%D7%90%D7%95-%D7%90%D7%95%D7%AA%D7%9D</vt:lpwstr>
      </vt:variant>
      <vt:variant>
        <vt:lpwstr/>
      </vt:variant>
      <vt:variant>
        <vt:i4>4194390</vt:i4>
      </vt:variant>
      <vt:variant>
        <vt:i4>18</vt:i4>
      </vt:variant>
      <vt:variant>
        <vt:i4>0</vt:i4>
      </vt:variant>
      <vt:variant>
        <vt:i4>5</vt:i4>
      </vt:variant>
      <vt:variant>
        <vt:lpwstr>https://www.mayim.org.il/?parasha=%D7%A2%D7%9C-%D7%93%D7%91%D7%A8%D7%99-%D7%A2%D7%95%D7%9C%D7%94-%D7%95%D7%96%D7%91%D7%97</vt:lpwstr>
      </vt:variant>
      <vt:variant>
        <vt:lpwstr/>
      </vt:variant>
      <vt:variant>
        <vt:i4>1179732</vt:i4>
      </vt:variant>
      <vt:variant>
        <vt:i4>15</vt:i4>
      </vt:variant>
      <vt:variant>
        <vt:i4>0</vt:i4>
      </vt:variant>
      <vt:variant>
        <vt:i4>5</vt:i4>
      </vt:variant>
      <vt:variant>
        <vt:lpwstr>https://www.mayim.org.il/?holiday=%D7%91%D7%95%D7%90-%D7%91%D7%A9%D7%9C%D7%95%D7%9D-%D7%A8%D7%91%D7%99-%D7%95%D7%AA%D7%9C%D7%9E%D7%99%D7%93%D7%99</vt:lpwstr>
      </vt:variant>
      <vt:variant>
        <vt:lpwstr/>
      </vt:variant>
      <vt:variant>
        <vt:i4>4784130</vt:i4>
      </vt:variant>
      <vt:variant>
        <vt:i4>12</vt:i4>
      </vt:variant>
      <vt:variant>
        <vt:i4>0</vt:i4>
      </vt:variant>
      <vt:variant>
        <vt:i4>5</vt:i4>
      </vt:variant>
      <vt:variant>
        <vt:lpwstr>https://www.mayim.org.il/?holiday=%D7%94%D7%A2%D7%9E%D7%99%D7%93%D7%95-%D7%91%D7%99%D7%9E%D7%94-%D7%94%D7%A2%D7%91%D7%99%D7%A8%D7%95-%D7%91%D7%99%D7%9E%D7%94</vt:lpwstr>
      </vt:variant>
      <vt:variant>
        <vt:lpwstr/>
      </vt:variant>
      <vt:variant>
        <vt:i4>6553708</vt:i4>
      </vt:variant>
      <vt:variant>
        <vt:i4>9</vt:i4>
      </vt:variant>
      <vt:variant>
        <vt:i4>0</vt:i4>
      </vt:variant>
      <vt:variant>
        <vt:i4>5</vt:i4>
      </vt:variant>
      <vt:variant>
        <vt:lpwstr>https://www.mayim.org.il/?holiday=%D7%94%D7%97%D7%95%D7%93%D7%A9-%D7%94%D7%96%D7%94-%D7%9C%D7%9B%D7%9D</vt:lpwstr>
      </vt:variant>
      <vt:variant>
        <vt:lpwstr/>
      </vt:variant>
      <vt:variant>
        <vt:i4>3604604</vt:i4>
      </vt:variant>
      <vt:variant>
        <vt:i4>6</vt:i4>
      </vt:variant>
      <vt:variant>
        <vt:i4>0</vt:i4>
      </vt:variant>
      <vt:variant>
        <vt:i4>5</vt:i4>
      </vt:variant>
      <vt:variant>
        <vt:lpwstr>https://www.mayim.org.il/?parasha=%D7%A9%D7%91%D7%AA-%D7%A9%D7%91%D7%AA%D7%95%D7%9F</vt:lpwstr>
      </vt:variant>
      <vt:variant>
        <vt:lpwstr/>
      </vt:variant>
      <vt:variant>
        <vt:i4>3342373</vt:i4>
      </vt:variant>
      <vt:variant>
        <vt:i4>3</vt:i4>
      </vt:variant>
      <vt:variant>
        <vt:i4>0</vt:i4>
      </vt:variant>
      <vt:variant>
        <vt:i4>5</vt:i4>
      </vt:variant>
      <vt:variant>
        <vt:lpwstr>https://www.mayim.org.il/?meyuhadim=%D7%A8-%D7%99%D7%95%D7%97%D7%A0%D7%9F-%D7%A7%D7%A4%D7%93%D7%9F-%D7%94%D7%99%D7%94-2</vt:lpwstr>
      </vt:variant>
      <vt:variant>
        <vt:lpwstr/>
      </vt:variant>
      <vt:variant>
        <vt:i4>4784203</vt:i4>
      </vt:variant>
      <vt:variant>
        <vt:i4>0</vt:i4>
      </vt:variant>
      <vt:variant>
        <vt:i4>0</vt:i4>
      </vt:variant>
      <vt:variant>
        <vt:i4>5</vt:i4>
      </vt:variant>
      <vt:variant>
        <vt:lpwstr>https://www.mayim.org.il/?parasha=%D7%9E%D7%99-%D7%95%D7%9E%D7%AA%D7%99-%D7%A0%D7%AA%D7%9F-%D7%9C%D7%A0%D7%95-%D7%90%D7%AA-%D7%94%D7%A9%D7%91%D7%AA-2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מה לשבת אצל המועדות</dc:title>
  <dc:subject>אמור</dc:subject>
  <dc:creator>Asher Yuval</dc:creator>
  <cp:keywords/>
  <cp:lastModifiedBy>Shimon Afek</cp:lastModifiedBy>
  <cp:revision>2</cp:revision>
  <cp:lastPrinted>2018-04-25T17:23:00Z</cp:lastPrinted>
  <dcterms:created xsi:type="dcterms:W3CDTF">2022-03-30T13:18:00Z</dcterms:created>
  <dcterms:modified xsi:type="dcterms:W3CDTF">2022-03-30T13:18:00Z</dcterms:modified>
</cp:coreProperties>
</file>