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E5E2" w14:textId="77777777" w:rsidR="00417801" w:rsidRDefault="00417801" w:rsidP="00417801">
      <w:pPr>
        <w:pStyle w:val="aa"/>
        <w:rPr>
          <w:rFonts w:hint="cs"/>
          <w:rtl/>
        </w:rPr>
      </w:pPr>
      <w:r>
        <w:rPr>
          <w:rFonts w:hint="cs"/>
          <w:rtl/>
        </w:rPr>
        <w:t>חוקר לב ובוחן כליות</w:t>
      </w:r>
    </w:p>
    <w:p w14:paraId="0300EDAA" w14:textId="77777777" w:rsidR="005D39CB" w:rsidRPr="005D39CB" w:rsidRDefault="005D39CB" w:rsidP="00616578">
      <w:pPr>
        <w:pStyle w:val="ac"/>
        <w:spacing w:before="240"/>
        <w:rPr>
          <w:rFonts w:cs="Narkisim"/>
          <w:szCs w:val="22"/>
          <w:rtl/>
        </w:rPr>
      </w:pPr>
      <w:r w:rsidRPr="005D39CB">
        <w:rPr>
          <w:rFonts w:cs="Narkisim" w:hint="cs"/>
          <w:b/>
          <w:bCs/>
          <w:szCs w:val="22"/>
          <w:rtl/>
        </w:rPr>
        <w:t>מים ראשונים:</w:t>
      </w:r>
      <w:r w:rsidRPr="005D39CB">
        <w:rPr>
          <w:rFonts w:cs="Narkisim" w:hint="cs"/>
          <w:szCs w:val="22"/>
          <w:rtl/>
        </w:rPr>
        <w:t xml:space="preserve"> </w:t>
      </w:r>
      <w:r w:rsidR="00417801">
        <w:rPr>
          <w:rFonts w:cs="Narkisim" w:hint="cs"/>
          <w:szCs w:val="22"/>
          <w:rtl/>
        </w:rPr>
        <w:t xml:space="preserve">כבר </w:t>
      </w:r>
      <w:r w:rsidR="00B61E8E">
        <w:rPr>
          <w:rFonts w:cs="Narkisim" w:hint="cs"/>
          <w:szCs w:val="22"/>
          <w:rtl/>
        </w:rPr>
        <w:t>נדרשנ</w:t>
      </w:r>
      <w:r w:rsidR="00417801">
        <w:rPr>
          <w:rFonts w:cs="Narkisim" w:hint="cs"/>
          <w:szCs w:val="22"/>
          <w:rtl/>
        </w:rPr>
        <w:t>ו בפרשה זו ל</w:t>
      </w:r>
      <w:r w:rsidRPr="005D39CB">
        <w:rPr>
          <w:rFonts w:cs="Narkisim" w:hint="cs"/>
          <w:szCs w:val="22"/>
          <w:rtl/>
        </w:rPr>
        <w:t xml:space="preserve">הפטרת השבת </w:t>
      </w:r>
      <w:r w:rsidR="00417801">
        <w:rPr>
          <w:rFonts w:cs="Narkisim" w:hint="cs"/>
          <w:szCs w:val="22"/>
          <w:rtl/>
        </w:rPr>
        <w:t xml:space="preserve">מספר ירמיהו בדברינו </w:t>
      </w:r>
      <w:hyperlink r:id="rId8" w:history="1">
        <w:r w:rsidR="00417801" w:rsidRPr="00C95728">
          <w:rPr>
            <w:rStyle w:val="Hyperlink"/>
            <w:rFonts w:cs="Narkisim" w:hint="cs"/>
            <w:szCs w:val="22"/>
            <w:rtl/>
          </w:rPr>
          <w:t>והיה כעץ שתול על פלגי מים</w:t>
        </w:r>
      </w:hyperlink>
      <w:r w:rsidR="00417801">
        <w:rPr>
          <w:rFonts w:cs="Narkisim" w:hint="cs"/>
          <w:szCs w:val="22"/>
          <w:rtl/>
        </w:rPr>
        <w:t xml:space="preserve">. שם ציינו שהקשר של ההפטרה לפרשה הוא בהקבלה של הברכות והקללות </w:t>
      </w:r>
      <w:r w:rsidR="00616578">
        <w:rPr>
          <w:rFonts w:cs="Narkisim" w:hint="cs"/>
          <w:szCs w:val="22"/>
          <w:rtl/>
        </w:rPr>
        <w:t xml:space="preserve">שבפרשה </w:t>
      </w:r>
      <w:r w:rsidR="00417801">
        <w:rPr>
          <w:rFonts w:cs="Narkisim" w:hint="cs"/>
          <w:szCs w:val="22"/>
          <w:rtl/>
        </w:rPr>
        <w:t xml:space="preserve">עם "ברוך הגבר" ו"ארור הגבר" של ירמיהו, הגם שיש </w:t>
      </w:r>
      <w:r w:rsidR="00616578">
        <w:rPr>
          <w:rFonts w:cs="Narkisim" w:hint="cs"/>
          <w:szCs w:val="22"/>
          <w:rtl/>
        </w:rPr>
        <w:t xml:space="preserve">ביניהם </w:t>
      </w:r>
      <w:r w:rsidR="00417801">
        <w:rPr>
          <w:rFonts w:cs="Narkisim" w:hint="cs"/>
          <w:szCs w:val="22"/>
          <w:rtl/>
        </w:rPr>
        <w:t>הבדל עקרוני חשוב. התורה בפרשה, מדברת על "אם תשמעו" ו"אם לא תשמעו" ברמת הציבור וכלל האומה</w:t>
      </w:r>
      <w:r w:rsidR="00C95728">
        <w:rPr>
          <w:rFonts w:cs="Narkisim" w:hint="cs"/>
          <w:szCs w:val="22"/>
          <w:rtl/>
        </w:rPr>
        <w:t xml:space="preserve">, </w:t>
      </w:r>
      <w:r w:rsidR="00417801">
        <w:rPr>
          <w:rFonts w:cs="Narkisim" w:hint="cs"/>
          <w:szCs w:val="22"/>
          <w:rtl/>
        </w:rPr>
        <w:t>והעונש</w:t>
      </w:r>
      <w:r w:rsidR="00C95728">
        <w:rPr>
          <w:rFonts w:cs="Narkisim" w:hint="cs"/>
          <w:szCs w:val="22"/>
          <w:rtl/>
        </w:rPr>
        <w:t>:</w:t>
      </w:r>
      <w:r w:rsidR="00417801">
        <w:rPr>
          <w:rFonts w:cs="Narkisim" w:hint="cs"/>
          <w:szCs w:val="22"/>
          <w:rtl/>
        </w:rPr>
        <w:t xml:space="preserve"> גלות וחורבן לאומיים, הוא בהתאם. ירמיהו מדבר על רמת הפרט, על האדם הצדיק או הרשע, שבסופו של דבר יקבל את המגיע לו, לטוב או לרע.</w:t>
      </w:r>
      <w:r w:rsidR="00E05C66">
        <w:rPr>
          <w:rStyle w:val="a5"/>
          <w:rFonts w:cs="Narkisim"/>
          <w:szCs w:val="22"/>
          <w:rtl/>
        </w:rPr>
        <w:footnoteReference w:id="1"/>
      </w:r>
      <w:r w:rsidR="00417801">
        <w:rPr>
          <w:rFonts w:cs="Narkisim" w:hint="cs"/>
          <w:szCs w:val="22"/>
          <w:rtl/>
        </w:rPr>
        <w:t xml:space="preserve"> הפעם אנחנו מבקשים להמשיך </w:t>
      </w:r>
      <w:r w:rsidR="00E05C66">
        <w:rPr>
          <w:rFonts w:cs="Narkisim" w:hint="cs"/>
          <w:szCs w:val="22"/>
          <w:rtl/>
        </w:rPr>
        <w:t xml:space="preserve">ולדרוש </w:t>
      </w:r>
      <w:r w:rsidR="00417801">
        <w:rPr>
          <w:rFonts w:cs="Narkisim" w:hint="cs"/>
          <w:szCs w:val="22"/>
          <w:rtl/>
        </w:rPr>
        <w:t>בהפטרה במוטיב שהקב"ה</w:t>
      </w:r>
      <w:r w:rsidR="00616578">
        <w:rPr>
          <w:rFonts w:cs="Narkisim" w:hint="cs"/>
          <w:szCs w:val="22"/>
          <w:rtl/>
        </w:rPr>
        <w:t xml:space="preserve"> הוא </w:t>
      </w:r>
      <w:r w:rsidR="00417801">
        <w:rPr>
          <w:rFonts w:cs="Narkisim" w:hint="cs"/>
          <w:szCs w:val="22"/>
          <w:rtl/>
        </w:rPr>
        <w:t xml:space="preserve"> </w:t>
      </w:r>
      <w:r w:rsidR="00147CEA">
        <w:rPr>
          <w:rFonts w:cs="Narkisim" w:hint="cs"/>
          <w:szCs w:val="22"/>
          <w:rtl/>
        </w:rPr>
        <w:t xml:space="preserve">'חוקר לב ובוחן כליות' </w:t>
      </w:r>
      <w:r w:rsidR="00417801">
        <w:rPr>
          <w:rFonts w:cs="Narkisim" w:hint="cs"/>
          <w:szCs w:val="22"/>
          <w:rtl/>
        </w:rPr>
        <w:t>שיודע מה בלב</w:t>
      </w:r>
      <w:r w:rsidR="00616578">
        <w:rPr>
          <w:rFonts w:cs="Narkisim" w:hint="cs"/>
          <w:szCs w:val="22"/>
          <w:rtl/>
        </w:rPr>
        <w:t>ם</w:t>
      </w:r>
      <w:r w:rsidR="00417801">
        <w:rPr>
          <w:rFonts w:cs="Narkisim" w:hint="cs"/>
          <w:szCs w:val="22"/>
          <w:rtl/>
        </w:rPr>
        <w:t xml:space="preserve"> של הצדיק והרשע</w:t>
      </w:r>
      <w:r w:rsidR="00147CEA">
        <w:rPr>
          <w:rFonts w:cs="Narkisim" w:hint="cs"/>
          <w:szCs w:val="22"/>
          <w:rtl/>
        </w:rPr>
        <w:t>. ללמדך, שמה שאנחנו רואים בעיני הבשר שלנו, וחושבים שאנחנו יודעים מי הוא צדיק ומי הוא רשע, מי זכאי ל</w:t>
      </w:r>
      <w:r w:rsidR="00616578">
        <w:rPr>
          <w:rFonts w:cs="Narkisim" w:hint="cs"/>
          <w:szCs w:val="22"/>
          <w:rtl/>
        </w:rPr>
        <w:t xml:space="preserve">גמול </w:t>
      </w:r>
      <w:r w:rsidR="00147CEA">
        <w:rPr>
          <w:rFonts w:cs="Narkisim" w:hint="cs"/>
          <w:szCs w:val="22"/>
          <w:rtl/>
        </w:rPr>
        <w:t>טוב ומי לעונש, אינו תמיד נכון. כך או כך, נושא שכר ועונש, ברמת הכלל והפרט היה ונותר מהתעלומות הקשות של האמונה הדתית ואולי גם של המוסר הכלל-אנושי.</w:t>
      </w:r>
    </w:p>
    <w:p w14:paraId="55AA4F13" w14:textId="77777777" w:rsidR="00B54314" w:rsidRDefault="00147CEA" w:rsidP="00147CEA">
      <w:pPr>
        <w:autoSpaceDE w:val="0"/>
        <w:autoSpaceDN w:val="0"/>
        <w:adjustRightInd w:val="0"/>
        <w:spacing w:before="240" w:line="320" w:lineRule="atLeast"/>
        <w:jc w:val="both"/>
        <w:rPr>
          <w:rFonts w:hint="cs"/>
          <w:rtl/>
        </w:rPr>
      </w:pPr>
      <w:r w:rsidRPr="00147CEA">
        <w:rPr>
          <w:rFonts w:cs="David"/>
          <w:b/>
          <w:bCs/>
          <w:szCs w:val="24"/>
          <w:rtl/>
        </w:rPr>
        <w:t>עָקֹב הַלֵּב מִכֹּל וְאָנֻשׁ הוּא מִי יֵדָעֶנּוּ:</w:t>
      </w:r>
      <w:r>
        <w:rPr>
          <w:rFonts w:cs="David" w:hint="cs"/>
          <w:b/>
          <w:bCs/>
          <w:szCs w:val="24"/>
          <w:rtl/>
        </w:rPr>
        <w:t xml:space="preserve"> </w:t>
      </w:r>
      <w:r w:rsidRPr="00147CEA">
        <w:rPr>
          <w:rFonts w:cs="David"/>
          <w:b/>
          <w:bCs/>
          <w:szCs w:val="24"/>
          <w:rtl/>
        </w:rPr>
        <w:t xml:space="preserve">אֲנִי </w:t>
      </w:r>
      <w:r>
        <w:rPr>
          <w:rFonts w:cs="David" w:hint="cs"/>
          <w:b/>
          <w:bCs/>
          <w:szCs w:val="24"/>
          <w:rtl/>
        </w:rPr>
        <w:t>ה'</w:t>
      </w:r>
      <w:r w:rsidRPr="00147CEA">
        <w:rPr>
          <w:rFonts w:cs="David"/>
          <w:b/>
          <w:bCs/>
          <w:szCs w:val="24"/>
          <w:rtl/>
        </w:rPr>
        <w:t xml:space="preserve"> חֹקֵר לֵב בֹּחֵן כְּלָיוֹת וְלָתֵת לְאִישׁ כִּדְרָכָיו כִּפְרִי מַעֲלָלָיו</w:t>
      </w:r>
      <w:r w:rsidR="00573643">
        <w:rPr>
          <w:rFonts w:cs="David" w:hint="cs"/>
          <w:b/>
          <w:bCs/>
          <w:szCs w:val="24"/>
          <w:rtl/>
        </w:rPr>
        <w:t>:</w:t>
      </w:r>
      <w:r w:rsidR="00B54314">
        <w:rPr>
          <w:rFonts w:cs="David" w:hint="cs"/>
          <w:b/>
          <w:bCs/>
          <w:szCs w:val="24"/>
          <w:rtl/>
        </w:rPr>
        <w:t xml:space="preserve"> </w:t>
      </w:r>
      <w:r w:rsidR="00B54314">
        <w:rPr>
          <w:rtl/>
        </w:rPr>
        <w:t>(יר</w:t>
      </w:r>
      <w:r w:rsidR="00B54314">
        <w:rPr>
          <w:rFonts w:hint="cs"/>
          <w:rtl/>
        </w:rPr>
        <w:t xml:space="preserve">מיהו יז </w:t>
      </w:r>
      <w:r>
        <w:rPr>
          <w:rFonts w:hint="cs"/>
          <w:rtl/>
        </w:rPr>
        <w:t>ט-י</w:t>
      </w:r>
      <w:r w:rsidR="00B54314">
        <w:rPr>
          <w:rFonts w:hint="cs"/>
          <w:rtl/>
        </w:rPr>
        <w:t>)</w:t>
      </w:r>
      <w:r w:rsidR="009473F9">
        <w:rPr>
          <w:rFonts w:hint="cs"/>
          <w:rtl/>
        </w:rPr>
        <w:t>.</w:t>
      </w:r>
      <w:r w:rsidR="00573643">
        <w:rPr>
          <w:rStyle w:val="a5"/>
          <w:rtl/>
        </w:rPr>
        <w:footnoteReference w:id="2"/>
      </w:r>
    </w:p>
    <w:p w14:paraId="01A86E37" w14:textId="77777777" w:rsidR="00CE6E99" w:rsidRDefault="00CE6E99" w:rsidP="00CE6E99">
      <w:pPr>
        <w:autoSpaceDE w:val="0"/>
        <w:autoSpaceDN w:val="0"/>
        <w:adjustRightInd w:val="0"/>
        <w:spacing w:before="120" w:line="320" w:lineRule="atLeast"/>
        <w:jc w:val="both"/>
        <w:rPr>
          <w:rFonts w:hint="cs"/>
          <w:rtl/>
        </w:rPr>
      </w:pPr>
      <w:r w:rsidRPr="00CE6E99">
        <w:rPr>
          <w:rFonts w:cs="David"/>
          <w:b/>
          <w:bCs/>
          <w:szCs w:val="24"/>
          <w:rtl/>
        </w:rPr>
        <w:t>וַ</w:t>
      </w:r>
      <w:r w:rsidRPr="00CE6E99">
        <w:rPr>
          <w:rFonts w:cs="David" w:hint="cs"/>
          <w:b/>
          <w:bCs/>
          <w:szCs w:val="24"/>
          <w:rtl/>
        </w:rPr>
        <w:t xml:space="preserve">ה' </w:t>
      </w:r>
      <w:r w:rsidRPr="00CE6E99">
        <w:rPr>
          <w:rFonts w:cs="David"/>
          <w:b/>
          <w:bCs/>
          <w:szCs w:val="24"/>
          <w:rtl/>
        </w:rPr>
        <w:t>צְבָאוֹת שֹׁפֵט צֶדֶק בֹּחֵן כְּלָיוֹת וָלֵב אֶרְאֶה נִקְמָתְךָ מֵהֶם כִּי אֵלֶיךָ גִּלִּיתִי אֶת־רִיבִי:</w:t>
      </w:r>
      <w:r>
        <w:rPr>
          <w:rtl/>
        </w:rPr>
        <w:t xml:space="preserve"> </w:t>
      </w:r>
      <w:r>
        <w:rPr>
          <w:rFonts w:hint="cs"/>
          <w:rtl/>
        </w:rPr>
        <w:t>(</w:t>
      </w:r>
      <w:r>
        <w:rPr>
          <w:rtl/>
        </w:rPr>
        <w:t>ירמיהו יא כ)</w:t>
      </w:r>
      <w:r>
        <w:rPr>
          <w:rFonts w:hint="cs"/>
          <w:rtl/>
        </w:rPr>
        <w:t>.</w:t>
      </w:r>
      <w:r w:rsidR="008B4149">
        <w:rPr>
          <w:rStyle w:val="a5"/>
          <w:rtl/>
        </w:rPr>
        <w:footnoteReference w:id="3"/>
      </w:r>
    </w:p>
    <w:p w14:paraId="3598E416" w14:textId="77777777" w:rsidR="00CE6E99" w:rsidRDefault="00CE6E99" w:rsidP="00B61E8E">
      <w:pPr>
        <w:pStyle w:val="ab"/>
        <w:rPr>
          <w:rtl/>
          <w:lang w:eastAsia="en-US"/>
        </w:rPr>
      </w:pPr>
      <w:r>
        <w:rPr>
          <w:rtl/>
          <w:lang w:eastAsia="en-US"/>
        </w:rPr>
        <w:t>בראשית רבה</w:t>
      </w:r>
      <w:r w:rsidR="00B61E8E">
        <w:rPr>
          <w:rFonts w:hint="cs"/>
          <w:rtl/>
          <w:lang w:eastAsia="en-US"/>
        </w:rPr>
        <w:t xml:space="preserve"> סה יב </w:t>
      </w:r>
      <w:r>
        <w:rPr>
          <w:rtl/>
          <w:lang w:eastAsia="en-US"/>
        </w:rPr>
        <w:t>פרשת תולדות</w:t>
      </w:r>
      <w:r w:rsidR="00CF56CE">
        <w:rPr>
          <w:rFonts w:hint="cs"/>
          <w:rtl/>
          <w:lang w:eastAsia="en-US"/>
        </w:rPr>
        <w:t xml:space="preserve"> </w:t>
      </w:r>
      <w:r w:rsidR="00CF56CE">
        <w:rPr>
          <w:rtl/>
          <w:lang w:eastAsia="en-US"/>
        </w:rPr>
        <w:t>–</w:t>
      </w:r>
      <w:r w:rsidR="00CF56CE">
        <w:rPr>
          <w:rFonts w:hint="cs"/>
          <w:rtl/>
          <w:lang w:eastAsia="en-US"/>
        </w:rPr>
        <w:t xml:space="preserve"> דברים המכוסים מבני אדם</w:t>
      </w:r>
      <w:r>
        <w:rPr>
          <w:rtl/>
          <w:lang w:eastAsia="en-US"/>
        </w:rPr>
        <w:t xml:space="preserve">  </w:t>
      </w:r>
    </w:p>
    <w:p w14:paraId="4572EAFF" w14:textId="77777777" w:rsidR="00CE6E99" w:rsidRDefault="00B61E8E" w:rsidP="00EC46C8">
      <w:pPr>
        <w:pStyle w:val="ac"/>
        <w:rPr>
          <w:rFonts w:hint="cs"/>
          <w:rtl/>
          <w:lang w:eastAsia="en-US"/>
        </w:rPr>
      </w:pPr>
      <w:r>
        <w:rPr>
          <w:rFonts w:hint="cs"/>
          <w:rtl/>
          <w:lang w:eastAsia="en-US"/>
        </w:rPr>
        <w:t>"</w:t>
      </w:r>
      <w:r>
        <w:rPr>
          <w:rtl/>
          <w:lang w:eastAsia="en-US"/>
        </w:rPr>
        <w:t>הנה נא זקנתי לא ידעתי יום מותי</w:t>
      </w:r>
      <w:r>
        <w:rPr>
          <w:rFonts w:hint="cs"/>
          <w:rtl/>
          <w:lang w:eastAsia="en-US"/>
        </w:rPr>
        <w:t xml:space="preserve">". </w:t>
      </w:r>
      <w:r w:rsidR="00CE6E99">
        <w:rPr>
          <w:rtl/>
          <w:lang w:eastAsia="en-US"/>
        </w:rPr>
        <w:t>תני</w:t>
      </w:r>
      <w:r>
        <w:rPr>
          <w:rFonts w:hint="cs"/>
          <w:rtl/>
          <w:lang w:eastAsia="en-US"/>
        </w:rPr>
        <w:t>:</w:t>
      </w:r>
      <w:r w:rsidR="00CE6E99">
        <w:rPr>
          <w:rtl/>
          <w:lang w:eastAsia="en-US"/>
        </w:rPr>
        <w:t xml:space="preserve"> שבעה דברים מכוסים מבני אדם ואילו הן</w:t>
      </w:r>
      <w:r w:rsidR="00FC44FE">
        <w:rPr>
          <w:rFonts w:hint="cs"/>
          <w:rtl/>
          <w:lang w:eastAsia="en-US"/>
        </w:rPr>
        <w:t>:</w:t>
      </w:r>
      <w:r w:rsidR="00CE6E99">
        <w:rPr>
          <w:rtl/>
          <w:lang w:eastAsia="en-US"/>
        </w:rPr>
        <w:t xml:space="preserve"> יום המיתה ויום הנחמה ועומק הדין ואין אדם יודע במה משתכר</w:t>
      </w:r>
      <w:r w:rsidR="006062A5">
        <w:rPr>
          <w:rStyle w:val="a5"/>
          <w:rtl/>
          <w:lang w:eastAsia="en-US"/>
        </w:rPr>
        <w:footnoteReference w:id="4"/>
      </w:r>
      <w:r w:rsidR="00CE6E99">
        <w:rPr>
          <w:rtl/>
          <w:lang w:eastAsia="en-US"/>
        </w:rPr>
        <w:t xml:space="preserve"> ואינו יודע מה בלבו שלחבירו</w:t>
      </w:r>
      <w:r w:rsidR="006062A5">
        <w:rPr>
          <w:rFonts w:hint="cs"/>
          <w:rtl/>
          <w:lang w:eastAsia="en-US"/>
        </w:rPr>
        <w:t>,</w:t>
      </w:r>
      <w:r w:rsidR="00CE6E99">
        <w:rPr>
          <w:rtl/>
          <w:lang w:eastAsia="en-US"/>
        </w:rPr>
        <w:t xml:space="preserve"> ואין יודע מה בעוברה שלאשה</w:t>
      </w:r>
      <w:r w:rsidR="006062A5">
        <w:rPr>
          <w:rFonts w:hint="cs"/>
          <w:rtl/>
          <w:lang w:eastAsia="en-US"/>
        </w:rPr>
        <w:t>,</w:t>
      </w:r>
      <w:r w:rsidR="006062A5">
        <w:rPr>
          <w:rStyle w:val="a5"/>
          <w:rtl/>
          <w:lang w:eastAsia="en-US"/>
        </w:rPr>
        <w:footnoteReference w:id="5"/>
      </w:r>
      <w:r w:rsidR="00CE6E99">
        <w:rPr>
          <w:rtl/>
          <w:lang w:eastAsia="en-US"/>
        </w:rPr>
        <w:t xml:space="preserve"> ומלכות הרשעה אימתי נופלת</w:t>
      </w:r>
      <w:r w:rsidR="00FC44FE">
        <w:rPr>
          <w:rFonts w:hint="cs"/>
          <w:rtl/>
          <w:lang w:eastAsia="en-US"/>
        </w:rPr>
        <w:t>.</w:t>
      </w:r>
      <w:r w:rsidR="00CE6E99">
        <w:rPr>
          <w:rtl/>
          <w:lang w:eastAsia="en-US"/>
        </w:rPr>
        <w:t xml:space="preserve"> יום המיתה </w:t>
      </w:r>
      <w:r w:rsidR="00FC44FE">
        <w:rPr>
          <w:rtl/>
          <w:lang w:eastAsia="en-US"/>
        </w:rPr>
        <w:t>שכתוב:</w:t>
      </w:r>
      <w:r w:rsidR="00CE6E99">
        <w:rPr>
          <w:rtl/>
          <w:lang w:eastAsia="en-US"/>
        </w:rPr>
        <w:t xml:space="preserve"> </w:t>
      </w:r>
      <w:r w:rsidR="006062A5">
        <w:rPr>
          <w:rFonts w:hint="cs"/>
          <w:rtl/>
          <w:lang w:eastAsia="en-US"/>
        </w:rPr>
        <w:t>"</w:t>
      </w:r>
      <w:r w:rsidR="00CE6E99">
        <w:rPr>
          <w:rtl/>
          <w:lang w:eastAsia="en-US"/>
        </w:rPr>
        <w:t>כי לא ידע האדם את עתו</w:t>
      </w:r>
      <w:r w:rsidR="006062A5">
        <w:rPr>
          <w:rFonts w:hint="cs"/>
          <w:rtl/>
          <w:lang w:eastAsia="en-US"/>
        </w:rPr>
        <w:t>"</w:t>
      </w:r>
      <w:r w:rsidR="00CE6E99">
        <w:rPr>
          <w:rtl/>
          <w:lang w:eastAsia="en-US"/>
        </w:rPr>
        <w:t xml:space="preserve"> (קהלת ט יב), יום הנחמה </w:t>
      </w:r>
      <w:r w:rsidR="00FC44FE">
        <w:rPr>
          <w:rtl/>
          <w:lang w:eastAsia="en-US"/>
        </w:rPr>
        <w:t>שכתוב:</w:t>
      </w:r>
      <w:r w:rsidR="00CE6E99">
        <w:rPr>
          <w:rtl/>
          <w:lang w:eastAsia="en-US"/>
        </w:rPr>
        <w:t xml:space="preserve"> </w:t>
      </w:r>
      <w:r w:rsidR="006062A5">
        <w:rPr>
          <w:rFonts w:hint="cs"/>
          <w:rtl/>
          <w:lang w:eastAsia="en-US"/>
        </w:rPr>
        <w:t>"</w:t>
      </w:r>
      <w:r w:rsidR="00CE6E99">
        <w:rPr>
          <w:rtl/>
          <w:lang w:eastAsia="en-US"/>
        </w:rPr>
        <w:t>אני י"י בעתה אחישנה</w:t>
      </w:r>
      <w:r w:rsidR="006062A5">
        <w:rPr>
          <w:rFonts w:hint="cs"/>
          <w:rtl/>
          <w:lang w:eastAsia="en-US"/>
        </w:rPr>
        <w:t>"</w:t>
      </w:r>
      <w:r w:rsidR="00CE6E99">
        <w:rPr>
          <w:rtl/>
          <w:lang w:eastAsia="en-US"/>
        </w:rPr>
        <w:t xml:space="preserve"> (ישעיה ס כב), עומק הדין </w:t>
      </w:r>
      <w:r w:rsidR="00FC44FE">
        <w:rPr>
          <w:rtl/>
          <w:lang w:eastAsia="en-US"/>
        </w:rPr>
        <w:t>שכתוב:</w:t>
      </w:r>
      <w:r w:rsidR="00CE6E99">
        <w:rPr>
          <w:rtl/>
          <w:lang w:eastAsia="en-US"/>
        </w:rPr>
        <w:t xml:space="preserve"> </w:t>
      </w:r>
      <w:r w:rsidR="006062A5">
        <w:rPr>
          <w:rFonts w:hint="cs"/>
          <w:rtl/>
          <w:lang w:eastAsia="en-US"/>
        </w:rPr>
        <w:t>"</w:t>
      </w:r>
      <w:r w:rsidR="00CE6E99">
        <w:rPr>
          <w:rtl/>
          <w:lang w:eastAsia="en-US"/>
        </w:rPr>
        <w:t>כי המשפט לאלהים הוא</w:t>
      </w:r>
      <w:r w:rsidR="006062A5">
        <w:rPr>
          <w:rFonts w:hint="cs"/>
          <w:rtl/>
          <w:lang w:eastAsia="en-US"/>
        </w:rPr>
        <w:t>"</w:t>
      </w:r>
      <w:r w:rsidR="00CE6E99">
        <w:rPr>
          <w:rtl/>
          <w:lang w:eastAsia="en-US"/>
        </w:rPr>
        <w:t xml:space="preserve"> (דברים א יז), ואין אדם יודע במה משתכר </w:t>
      </w:r>
      <w:r w:rsidR="00FC44FE">
        <w:rPr>
          <w:rtl/>
          <w:lang w:eastAsia="en-US"/>
        </w:rPr>
        <w:t>שכתוב:</w:t>
      </w:r>
      <w:r w:rsidR="00CE6E99">
        <w:rPr>
          <w:rtl/>
          <w:lang w:eastAsia="en-US"/>
        </w:rPr>
        <w:t xml:space="preserve"> </w:t>
      </w:r>
      <w:r w:rsidR="006062A5">
        <w:rPr>
          <w:rFonts w:hint="cs"/>
          <w:rtl/>
          <w:lang w:eastAsia="en-US"/>
        </w:rPr>
        <w:t>"</w:t>
      </w:r>
      <w:r w:rsidR="00CE6E99">
        <w:rPr>
          <w:rtl/>
          <w:lang w:eastAsia="en-US"/>
        </w:rPr>
        <w:t>זו מתת אלהים הוא</w:t>
      </w:r>
      <w:r w:rsidR="006062A5">
        <w:rPr>
          <w:rFonts w:hint="cs"/>
          <w:rtl/>
          <w:lang w:eastAsia="en-US"/>
        </w:rPr>
        <w:t>"</w:t>
      </w:r>
      <w:r w:rsidR="00CE6E99">
        <w:rPr>
          <w:rtl/>
          <w:lang w:eastAsia="en-US"/>
        </w:rPr>
        <w:t xml:space="preserve"> (קהלת ה יח), ואין אדם יודע מה בלב חבירו </w:t>
      </w:r>
      <w:r w:rsidR="00FC44FE">
        <w:rPr>
          <w:rtl/>
          <w:lang w:eastAsia="en-US"/>
        </w:rPr>
        <w:t>שכתוב:</w:t>
      </w:r>
      <w:r w:rsidR="00CE6E99">
        <w:rPr>
          <w:rtl/>
          <w:lang w:eastAsia="en-US"/>
        </w:rPr>
        <w:t xml:space="preserve"> </w:t>
      </w:r>
      <w:r w:rsidR="006062A5">
        <w:rPr>
          <w:rFonts w:hint="cs"/>
          <w:rtl/>
          <w:lang w:eastAsia="en-US"/>
        </w:rPr>
        <w:t>"</w:t>
      </w:r>
      <w:r w:rsidR="00CE6E99">
        <w:rPr>
          <w:rtl/>
          <w:lang w:eastAsia="en-US"/>
        </w:rPr>
        <w:t xml:space="preserve">אני י"י חקר לב </w:t>
      </w:r>
      <w:r w:rsidR="006062A5">
        <w:rPr>
          <w:rFonts w:hint="cs"/>
          <w:rtl/>
          <w:lang w:eastAsia="en-US"/>
        </w:rPr>
        <w:t xml:space="preserve">בוחן כליות </w:t>
      </w:r>
      <w:r w:rsidR="00CE6E99">
        <w:rPr>
          <w:rtl/>
          <w:lang w:eastAsia="en-US"/>
        </w:rPr>
        <w:t>וגו'</w:t>
      </w:r>
      <w:r w:rsidR="006062A5">
        <w:rPr>
          <w:rFonts w:hint="cs"/>
          <w:rtl/>
          <w:lang w:eastAsia="en-US"/>
        </w:rPr>
        <w:t xml:space="preserve"> "</w:t>
      </w:r>
      <w:r w:rsidR="00CE6E99">
        <w:rPr>
          <w:rtl/>
          <w:lang w:eastAsia="en-US"/>
        </w:rPr>
        <w:t xml:space="preserve"> (ירמיה יז י), ואין אדם יודע מה בעובר האשה </w:t>
      </w:r>
      <w:r w:rsidR="00FC44FE">
        <w:rPr>
          <w:rtl/>
          <w:lang w:eastAsia="en-US"/>
        </w:rPr>
        <w:t>שכתוב:</w:t>
      </w:r>
      <w:r w:rsidR="00CE6E99">
        <w:rPr>
          <w:rtl/>
          <w:lang w:eastAsia="en-US"/>
        </w:rPr>
        <w:t xml:space="preserve"> </w:t>
      </w:r>
      <w:r w:rsidR="00EC46C8">
        <w:rPr>
          <w:rFonts w:hint="cs"/>
          <w:rtl/>
          <w:lang w:eastAsia="en-US"/>
        </w:rPr>
        <w:t>"</w:t>
      </w:r>
      <w:r w:rsidR="00CE6E99">
        <w:rPr>
          <w:rtl/>
          <w:lang w:eastAsia="en-US"/>
        </w:rPr>
        <w:t>כעצמים בבטן המלאה</w:t>
      </w:r>
      <w:r w:rsidR="00EC46C8">
        <w:rPr>
          <w:rFonts w:hint="cs"/>
          <w:rtl/>
          <w:lang w:eastAsia="en-US"/>
        </w:rPr>
        <w:t>"</w:t>
      </w:r>
      <w:r w:rsidR="00CE6E99">
        <w:rPr>
          <w:rtl/>
          <w:lang w:eastAsia="en-US"/>
        </w:rPr>
        <w:t xml:space="preserve"> (קהלת יא ה), ומלכות הרשעה אימתי נופלת </w:t>
      </w:r>
      <w:r w:rsidR="00FC44FE">
        <w:rPr>
          <w:rtl/>
          <w:lang w:eastAsia="en-US"/>
        </w:rPr>
        <w:t>שכתוב:</w:t>
      </w:r>
      <w:r w:rsidR="00CE6E99">
        <w:rPr>
          <w:rtl/>
          <w:lang w:eastAsia="en-US"/>
        </w:rPr>
        <w:t xml:space="preserve"> </w:t>
      </w:r>
      <w:r w:rsidR="00EC46C8">
        <w:rPr>
          <w:rFonts w:hint="cs"/>
          <w:rtl/>
          <w:lang w:eastAsia="en-US"/>
        </w:rPr>
        <w:t>"</w:t>
      </w:r>
      <w:r w:rsidR="00CE6E99">
        <w:rPr>
          <w:rtl/>
          <w:lang w:eastAsia="en-US"/>
        </w:rPr>
        <w:t>כי יום נקם בלבי</w:t>
      </w:r>
      <w:r w:rsidR="00EC46C8">
        <w:rPr>
          <w:rFonts w:hint="cs"/>
          <w:rtl/>
          <w:lang w:eastAsia="en-US"/>
        </w:rPr>
        <w:t>"</w:t>
      </w:r>
      <w:r w:rsidR="00CE6E99">
        <w:rPr>
          <w:rtl/>
          <w:lang w:eastAsia="en-US"/>
        </w:rPr>
        <w:t xml:space="preserve"> (ישעיה סג ד)</w:t>
      </w:r>
      <w:r w:rsidR="00EC46C8">
        <w:rPr>
          <w:rFonts w:hint="cs"/>
          <w:rtl/>
          <w:lang w:eastAsia="en-US"/>
        </w:rPr>
        <w:t>.</w:t>
      </w:r>
      <w:r w:rsidR="00CA76B5">
        <w:rPr>
          <w:rStyle w:val="a5"/>
          <w:rtl/>
          <w:lang w:eastAsia="en-US"/>
        </w:rPr>
        <w:footnoteReference w:id="6"/>
      </w:r>
    </w:p>
    <w:p w14:paraId="64AE171F" w14:textId="77777777" w:rsidR="00DB6770" w:rsidRDefault="00DB6770" w:rsidP="00DB6770">
      <w:pPr>
        <w:pStyle w:val="ab"/>
        <w:rPr>
          <w:rtl/>
          <w:lang w:eastAsia="en-US"/>
        </w:rPr>
      </w:pPr>
      <w:r>
        <w:rPr>
          <w:rtl/>
          <w:lang w:eastAsia="en-US"/>
        </w:rPr>
        <w:t>מדרש תהלים (שוחר טוב; בובר) מזמור יד</w:t>
      </w:r>
      <w:r w:rsidR="000D0D0F">
        <w:rPr>
          <w:rFonts w:hint="cs"/>
          <w:rtl/>
          <w:lang w:eastAsia="en-US"/>
        </w:rPr>
        <w:t xml:space="preserve"> </w:t>
      </w:r>
      <w:r w:rsidR="000D0D0F">
        <w:rPr>
          <w:rtl/>
          <w:lang w:eastAsia="en-US"/>
        </w:rPr>
        <w:t>–</w:t>
      </w:r>
      <w:r w:rsidR="000D0D0F">
        <w:rPr>
          <w:rFonts w:hint="cs"/>
          <w:rtl/>
          <w:lang w:eastAsia="en-US"/>
        </w:rPr>
        <w:t xml:space="preserve"> ארכיטקט העולם והאדם</w:t>
      </w:r>
    </w:p>
    <w:p w14:paraId="05B9DBFA" w14:textId="77777777" w:rsidR="00DB6770" w:rsidRDefault="00DB6770" w:rsidP="00DB6770">
      <w:pPr>
        <w:pStyle w:val="ac"/>
        <w:rPr>
          <w:rFonts w:hint="cs"/>
          <w:rtl/>
          <w:lang w:eastAsia="en-US"/>
        </w:rPr>
      </w:pPr>
      <w:r>
        <w:rPr>
          <w:rFonts w:hint="cs"/>
          <w:rtl/>
          <w:lang w:eastAsia="en-US"/>
        </w:rPr>
        <w:t>"</w:t>
      </w:r>
      <w:r>
        <w:rPr>
          <w:rtl/>
          <w:lang w:eastAsia="en-US"/>
        </w:rPr>
        <w:t>למנצח לדוד אמר נבל בלבו אין אלהים</w:t>
      </w:r>
      <w:r>
        <w:rPr>
          <w:rFonts w:hint="cs"/>
          <w:rtl/>
          <w:lang w:eastAsia="en-US"/>
        </w:rPr>
        <w:t xml:space="preserve">" </w:t>
      </w:r>
      <w:r>
        <w:rPr>
          <w:rtl/>
          <w:lang w:eastAsia="en-US"/>
        </w:rPr>
        <w:t>[יד א]. זהו שאמר הכתוב</w:t>
      </w:r>
      <w:r>
        <w:rPr>
          <w:rFonts w:hint="cs"/>
          <w:rtl/>
          <w:lang w:eastAsia="en-US"/>
        </w:rPr>
        <w:t>:</w:t>
      </w:r>
      <w:r>
        <w:rPr>
          <w:rtl/>
          <w:lang w:eastAsia="en-US"/>
        </w:rPr>
        <w:t xml:space="preserve"> </w:t>
      </w:r>
      <w:r>
        <w:rPr>
          <w:rFonts w:hint="cs"/>
          <w:rtl/>
          <w:lang w:eastAsia="en-US"/>
        </w:rPr>
        <w:t>"</w:t>
      </w:r>
      <w:r>
        <w:rPr>
          <w:rtl/>
          <w:lang w:eastAsia="en-US"/>
        </w:rPr>
        <w:t>אני ה' חוקר לב בוחן כליות</w:t>
      </w:r>
      <w:r>
        <w:rPr>
          <w:rFonts w:hint="cs"/>
          <w:rtl/>
          <w:lang w:eastAsia="en-US"/>
        </w:rPr>
        <w:t>"</w:t>
      </w:r>
      <w:r>
        <w:rPr>
          <w:rtl/>
          <w:lang w:eastAsia="en-US"/>
        </w:rPr>
        <w:t xml:space="preserve"> (ירמיה יז י)</w:t>
      </w:r>
      <w:r>
        <w:rPr>
          <w:rFonts w:hint="cs"/>
          <w:rtl/>
          <w:lang w:eastAsia="en-US"/>
        </w:rPr>
        <w:t>.</w:t>
      </w:r>
      <w:r>
        <w:rPr>
          <w:rtl/>
          <w:lang w:eastAsia="en-US"/>
        </w:rPr>
        <w:t xml:space="preserve"> למה הוא מזכיר את הלב ואת הכליות מכל האיברים</w:t>
      </w:r>
      <w:r>
        <w:rPr>
          <w:rFonts w:hint="cs"/>
          <w:rtl/>
          <w:lang w:eastAsia="en-US"/>
        </w:rPr>
        <w:t>?</w:t>
      </w:r>
      <w:r>
        <w:rPr>
          <w:rtl/>
          <w:lang w:eastAsia="en-US"/>
        </w:rPr>
        <w:t xml:space="preserve"> אלא העינים הולכים אחר הלב, כמה דאת אמר</w:t>
      </w:r>
      <w:r>
        <w:rPr>
          <w:rFonts w:hint="cs"/>
          <w:rtl/>
          <w:lang w:eastAsia="en-US"/>
        </w:rPr>
        <w:t>:</w:t>
      </w:r>
      <w:r>
        <w:rPr>
          <w:rtl/>
          <w:lang w:eastAsia="en-US"/>
        </w:rPr>
        <w:t xml:space="preserve"> </w:t>
      </w:r>
      <w:r>
        <w:rPr>
          <w:rFonts w:hint="cs"/>
          <w:rtl/>
          <w:lang w:eastAsia="en-US"/>
        </w:rPr>
        <w:t>"</w:t>
      </w:r>
      <w:r>
        <w:rPr>
          <w:rtl/>
          <w:lang w:eastAsia="en-US"/>
        </w:rPr>
        <w:t>אחרי לבבכם ואחרי עיניכם</w:t>
      </w:r>
      <w:r>
        <w:rPr>
          <w:rFonts w:hint="cs"/>
          <w:rtl/>
          <w:lang w:eastAsia="en-US"/>
        </w:rPr>
        <w:t>"</w:t>
      </w:r>
      <w:r>
        <w:rPr>
          <w:rtl/>
          <w:lang w:eastAsia="en-US"/>
        </w:rPr>
        <w:t xml:space="preserve"> (במדבר טו לט), וכן האזנים ורמ"ח האיברים הולכים אחר הלב, והלב גומר את </w:t>
      </w:r>
      <w:r>
        <w:rPr>
          <w:rtl/>
          <w:lang w:eastAsia="en-US"/>
        </w:rPr>
        <w:lastRenderedPageBreak/>
        <w:t>המחשבה. בעצת הכליות, לפיכך אינו מזכיר בפסוק אלא לב וכליות בלבד</w:t>
      </w:r>
      <w:r>
        <w:rPr>
          <w:rFonts w:hint="cs"/>
          <w:rtl/>
          <w:lang w:eastAsia="en-US"/>
        </w:rPr>
        <w:t>.</w:t>
      </w:r>
      <w:r w:rsidR="00CA76B5">
        <w:rPr>
          <w:rStyle w:val="a5"/>
          <w:rtl/>
          <w:lang w:eastAsia="en-US"/>
        </w:rPr>
        <w:footnoteReference w:id="7"/>
      </w:r>
      <w:r>
        <w:rPr>
          <w:rtl/>
          <w:lang w:eastAsia="en-US"/>
        </w:rPr>
        <w:t xml:space="preserve"> והקב"ה חוקר את הלב ובוחן את הכליות</w:t>
      </w:r>
      <w:r>
        <w:rPr>
          <w:rFonts w:hint="cs"/>
          <w:rtl/>
          <w:lang w:eastAsia="en-US"/>
        </w:rPr>
        <w:t xml:space="preserve"> ... </w:t>
      </w:r>
      <w:r>
        <w:rPr>
          <w:rtl/>
          <w:lang w:eastAsia="en-US"/>
        </w:rPr>
        <w:t>הרשעים אמרו בלבם</w:t>
      </w:r>
      <w:r>
        <w:rPr>
          <w:rFonts w:hint="cs"/>
          <w:rtl/>
          <w:lang w:eastAsia="en-US"/>
        </w:rPr>
        <w:t>:</w:t>
      </w:r>
      <w:r>
        <w:rPr>
          <w:rtl/>
          <w:lang w:eastAsia="en-US"/>
        </w:rPr>
        <w:t xml:space="preserve"> אנו חורשין בלבנו כביכול אין הקב"ה יודע מה בלבנו</w:t>
      </w:r>
      <w:r>
        <w:rPr>
          <w:rFonts w:hint="cs"/>
          <w:rtl/>
          <w:lang w:eastAsia="en-US"/>
        </w:rPr>
        <w:t>.</w:t>
      </w:r>
      <w:r>
        <w:rPr>
          <w:rtl/>
          <w:lang w:eastAsia="en-US"/>
        </w:rPr>
        <w:t xml:space="preserve"> אמר להם הקב"ה</w:t>
      </w:r>
      <w:r>
        <w:rPr>
          <w:rFonts w:hint="cs"/>
          <w:rtl/>
          <w:lang w:eastAsia="en-US"/>
        </w:rPr>
        <w:t>:</w:t>
      </w:r>
      <w:r>
        <w:rPr>
          <w:rtl/>
          <w:lang w:eastAsia="en-US"/>
        </w:rPr>
        <w:t xml:space="preserve"> ממני אתם מטמינים</w:t>
      </w:r>
      <w:r>
        <w:rPr>
          <w:rFonts w:hint="cs"/>
          <w:rtl/>
          <w:lang w:eastAsia="en-US"/>
        </w:rPr>
        <w:t>? ...</w:t>
      </w:r>
      <w:r>
        <w:rPr>
          <w:rtl/>
          <w:lang w:eastAsia="en-US"/>
        </w:rPr>
        <w:t xml:space="preserve"> אמר ר' לוי</w:t>
      </w:r>
      <w:r>
        <w:rPr>
          <w:rFonts w:hint="cs"/>
          <w:rtl/>
          <w:lang w:eastAsia="en-US"/>
        </w:rPr>
        <w:t>:</w:t>
      </w:r>
      <w:r>
        <w:rPr>
          <w:rtl/>
          <w:lang w:eastAsia="en-US"/>
        </w:rPr>
        <w:t xml:space="preserve"> למה הדבר דומה</w:t>
      </w:r>
      <w:r>
        <w:rPr>
          <w:rFonts w:hint="cs"/>
          <w:rtl/>
          <w:lang w:eastAsia="en-US"/>
        </w:rPr>
        <w:t>?</w:t>
      </w:r>
      <w:r>
        <w:rPr>
          <w:rtl/>
          <w:lang w:eastAsia="en-US"/>
        </w:rPr>
        <w:t xml:space="preserve"> לארכיטקטון שבנה מדינה ועשה בה מטמוניות ומחבואות וחדרים ולבסוף נעשה שלטון</w:t>
      </w:r>
      <w:r>
        <w:rPr>
          <w:rFonts w:hint="cs"/>
          <w:rtl/>
          <w:lang w:eastAsia="en-US"/>
        </w:rPr>
        <w:t>.</w:t>
      </w:r>
      <w:r>
        <w:rPr>
          <w:rStyle w:val="a5"/>
          <w:rtl/>
          <w:lang w:eastAsia="en-US"/>
        </w:rPr>
        <w:footnoteReference w:id="8"/>
      </w:r>
      <w:r>
        <w:rPr>
          <w:rtl/>
          <w:lang w:eastAsia="en-US"/>
        </w:rPr>
        <w:t xml:space="preserve"> בא ליתפס את הליסטין שבעיר, והיו בורחין ומטמינין עצמן בתוך אותן המחבואות</w:t>
      </w:r>
      <w:r>
        <w:rPr>
          <w:rFonts w:hint="cs"/>
          <w:rtl/>
          <w:lang w:eastAsia="en-US"/>
        </w:rPr>
        <w:t>.</w:t>
      </w:r>
      <w:r>
        <w:rPr>
          <w:rtl/>
          <w:lang w:eastAsia="en-US"/>
        </w:rPr>
        <w:t xml:space="preserve"> אמר להן</w:t>
      </w:r>
      <w:r>
        <w:rPr>
          <w:rFonts w:hint="cs"/>
          <w:rtl/>
          <w:lang w:eastAsia="en-US"/>
        </w:rPr>
        <w:t>:</w:t>
      </w:r>
      <w:r>
        <w:rPr>
          <w:rtl/>
          <w:lang w:eastAsia="en-US"/>
        </w:rPr>
        <w:t xml:space="preserve"> שוטים</w:t>
      </w:r>
      <w:r>
        <w:rPr>
          <w:rFonts w:hint="cs"/>
          <w:rtl/>
          <w:lang w:eastAsia="en-US"/>
        </w:rPr>
        <w:t>,</w:t>
      </w:r>
      <w:r>
        <w:rPr>
          <w:rtl/>
          <w:lang w:eastAsia="en-US"/>
        </w:rPr>
        <w:t xml:space="preserve"> מלפני אתם מטמינין</w:t>
      </w:r>
      <w:r>
        <w:rPr>
          <w:rFonts w:hint="cs"/>
          <w:rtl/>
          <w:lang w:eastAsia="en-US"/>
        </w:rPr>
        <w:t>?</w:t>
      </w:r>
      <w:r>
        <w:rPr>
          <w:rtl/>
          <w:lang w:eastAsia="en-US"/>
        </w:rPr>
        <w:t xml:space="preserve"> ואני הוא שבניתי את המדינה, ואני הוא שמכיר כל מטמוניות, ומוצאן ומובאן של מחבואות יותר מכם. כך אמר הקב"ה לרשעים</w:t>
      </w:r>
      <w:r>
        <w:rPr>
          <w:rFonts w:hint="cs"/>
          <w:rtl/>
          <w:lang w:eastAsia="en-US"/>
        </w:rPr>
        <w:t>:</w:t>
      </w:r>
      <w:r>
        <w:rPr>
          <w:rtl/>
          <w:lang w:eastAsia="en-US"/>
        </w:rPr>
        <w:t xml:space="preserve"> שוטים</w:t>
      </w:r>
      <w:r>
        <w:rPr>
          <w:rFonts w:hint="cs"/>
          <w:rtl/>
          <w:lang w:eastAsia="en-US"/>
        </w:rPr>
        <w:t>,</w:t>
      </w:r>
      <w:r>
        <w:rPr>
          <w:rtl/>
          <w:lang w:eastAsia="en-US"/>
        </w:rPr>
        <w:t xml:space="preserve"> מפני מה אתם מטמינים הרשע בלבבכם</w:t>
      </w:r>
      <w:r>
        <w:rPr>
          <w:rFonts w:hint="cs"/>
          <w:rtl/>
          <w:lang w:eastAsia="en-US"/>
        </w:rPr>
        <w:t>?</w:t>
      </w:r>
      <w:r>
        <w:rPr>
          <w:rtl/>
          <w:lang w:eastAsia="en-US"/>
        </w:rPr>
        <w:t xml:space="preserve"> אני הוא שבניתי את האדם, ואני יודע כל חדרים ומטמוניות שבו</w:t>
      </w:r>
      <w:r>
        <w:rPr>
          <w:rFonts w:hint="cs"/>
          <w:rtl/>
          <w:lang w:eastAsia="en-US"/>
        </w:rPr>
        <w:t xml:space="preserve"> ... </w:t>
      </w:r>
      <w:r>
        <w:rPr>
          <w:rtl/>
          <w:lang w:eastAsia="en-US"/>
        </w:rPr>
        <w:t>אמר ר' ירמיה</w:t>
      </w:r>
      <w:r>
        <w:rPr>
          <w:rFonts w:hint="cs"/>
          <w:rtl/>
          <w:lang w:eastAsia="en-US"/>
        </w:rPr>
        <w:t>:</w:t>
      </w:r>
      <w:r>
        <w:rPr>
          <w:rStyle w:val="a5"/>
          <w:rtl/>
          <w:lang w:eastAsia="en-US"/>
        </w:rPr>
        <w:footnoteReference w:id="9"/>
      </w:r>
      <w:r>
        <w:rPr>
          <w:rtl/>
          <w:lang w:eastAsia="en-US"/>
        </w:rPr>
        <w:t xml:space="preserve"> מה דכתיב </w:t>
      </w:r>
      <w:r>
        <w:rPr>
          <w:rFonts w:hint="cs"/>
          <w:rtl/>
          <w:lang w:eastAsia="en-US"/>
        </w:rPr>
        <w:t>"</w:t>
      </w:r>
      <w:r>
        <w:rPr>
          <w:rtl/>
          <w:lang w:eastAsia="en-US"/>
        </w:rPr>
        <w:t>עקוב הלב מכל ואנוש הוא מי ידענו</w:t>
      </w:r>
      <w:r>
        <w:rPr>
          <w:rFonts w:hint="cs"/>
          <w:rtl/>
          <w:lang w:eastAsia="en-US"/>
        </w:rPr>
        <w:t>"</w:t>
      </w:r>
      <w:r>
        <w:rPr>
          <w:rtl/>
          <w:lang w:eastAsia="en-US"/>
        </w:rPr>
        <w:t xml:space="preserve"> (ירמיה יז ט), וכתיב בתריה</w:t>
      </w:r>
      <w:r>
        <w:rPr>
          <w:rFonts w:hint="cs"/>
          <w:rtl/>
          <w:lang w:eastAsia="en-US"/>
        </w:rPr>
        <w:t>:</w:t>
      </w:r>
      <w:r>
        <w:rPr>
          <w:rtl/>
          <w:lang w:eastAsia="en-US"/>
        </w:rPr>
        <w:t xml:space="preserve"> </w:t>
      </w:r>
      <w:r>
        <w:rPr>
          <w:rFonts w:hint="cs"/>
          <w:rtl/>
          <w:lang w:eastAsia="en-US"/>
        </w:rPr>
        <w:t>"</w:t>
      </w:r>
      <w:r>
        <w:rPr>
          <w:rtl/>
          <w:lang w:eastAsia="en-US"/>
        </w:rPr>
        <w:t>אני ה' חוקר לב בוחן כליות</w:t>
      </w:r>
      <w:r>
        <w:rPr>
          <w:rFonts w:hint="cs"/>
          <w:rtl/>
          <w:lang w:eastAsia="en-US"/>
        </w:rPr>
        <w:t>"</w:t>
      </w:r>
      <w:r>
        <w:rPr>
          <w:rtl/>
          <w:lang w:eastAsia="en-US"/>
        </w:rPr>
        <w:t xml:space="preserve"> (שם שם י)</w:t>
      </w:r>
      <w:r>
        <w:rPr>
          <w:rFonts w:hint="cs"/>
          <w:rtl/>
          <w:lang w:eastAsia="en-US"/>
        </w:rPr>
        <w:t xml:space="preserve"> - </w:t>
      </w:r>
      <w:r>
        <w:rPr>
          <w:rtl/>
          <w:lang w:eastAsia="en-US"/>
        </w:rPr>
        <w:t>אני הוא שמחפש את הלבבות,</w:t>
      </w:r>
      <w:r>
        <w:rPr>
          <w:rStyle w:val="a5"/>
          <w:rtl/>
          <w:lang w:eastAsia="en-US"/>
        </w:rPr>
        <w:footnoteReference w:id="10"/>
      </w:r>
      <w:r>
        <w:rPr>
          <w:rtl/>
          <w:lang w:eastAsia="en-US"/>
        </w:rPr>
        <w:t xml:space="preserve"> ובוחן את הכליות, ומגלה את הנסתרות</w:t>
      </w:r>
      <w:r>
        <w:rPr>
          <w:rFonts w:hint="cs"/>
          <w:rtl/>
          <w:lang w:eastAsia="en-US"/>
        </w:rPr>
        <w:t>.</w:t>
      </w:r>
      <w:r w:rsidR="00CA76B5">
        <w:rPr>
          <w:rStyle w:val="a5"/>
          <w:rtl/>
          <w:lang w:eastAsia="en-US"/>
        </w:rPr>
        <w:footnoteReference w:id="11"/>
      </w:r>
    </w:p>
    <w:p w14:paraId="4638C5E2" w14:textId="77777777" w:rsidR="00DB6770" w:rsidRDefault="00DB6770" w:rsidP="00DB6770">
      <w:pPr>
        <w:pStyle w:val="ab"/>
        <w:rPr>
          <w:rtl/>
        </w:rPr>
      </w:pPr>
      <w:r>
        <w:rPr>
          <w:rtl/>
        </w:rPr>
        <w:t>מסכת דרך ארץ פרק המינין הלכה יב</w:t>
      </w:r>
    </w:p>
    <w:p w14:paraId="0B0C548F" w14:textId="77777777" w:rsidR="00DB6770" w:rsidRDefault="00DB6770" w:rsidP="00DB6770">
      <w:pPr>
        <w:pStyle w:val="ac"/>
        <w:rPr>
          <w:rFonts w:hint="cs"/>
          <w:rtl/>
          <w:lang w:eastAsia="en-US"/>
        </w:rPr>
      </w:pPr>
      <w:r>
        <w:rPr>
          <w:rtl/>
        </w:rPr>
        <w:t>המשקר על שותפו, ומי שאין מחזיר אבדה לבעלים, והמלוה את חברו על מנת ליטול ממנו ביתו או שדהו, והדר בנבלה עם אשתו,</w:t>
      </w:r>
      <w:r w:rsidR="007639E5">
        <w:rPr>
          <w:rStyle w:val="a5"/>
          <w:rtl/>
        </w:rPr>
        <w:footnoteReference w:id="12"/>
      </w:r>
      <w:r>
        <w:rPr>
          <w:rtl/>
        </w:rPr>
        <w:t xml:space="preserve"> והמוציא עליה עלילות דברים כדי לגרשה, עליהם הכתוב אומר</w:t>
      </w:r>
      <w:r>
        <w:rPr>
          <w:rFonts w:hint="cs"/>
          <w:rtl/>
        </w:rPr>
        <w:t>:</w:t>
      </w:r>
      <w:r>
        <w:rPr>
          <w:rtl/>
        </w:rPr>
        <w:t xml:space="preserve"> </w:t>
      </w:r>
      <w:r>
        <w:rPr>
          <w:rFonts w:hint="cs"/>
          <w:rtl/>
        </w:rPr>
        <w:t>"</w:t>
      </w:r>
      <w:r>
        <w:rPr>
          <w:rtl/>
        </w:rPr>
        <w:t>אני ה' חקר לב בחן כליות.</w:t>
      </w:r>
      <w:r w:rsidR="00CA76B5">
        <w:rPr>
          <w:rStyle w:val="a5"/>
          <w:rtl/>
        </w:rPr>
        <w:footnoteReference w:id="13"/>
      </w:r>
      <w:r>
        <w:rPr>
          <w:rtl/>
        </w:rPr>
        <w:t xml:space="preserve"> </w:t>
      </w:r>
    </w:p>
    <w:p w14:paraId="7314A32D" w14:textId="77777777" w:rsidR="00964222" w:rsidRDefault="00964222" w:rsidP="00964222">
      <w:pPr>
        <w:pStyle w:val="ab"/>
        <w:rPr>
          <w:rtl/>
          <w:lang w:eastAsia="en-US"/>
        </w:rPr>
      </w:pPr>
      <w:r>
        <w:rPr>
          <w:rtl/>
          <w:lang w:eastAsia="en-US"/>
        </w:rPr>
        <w:t>שמות רבה</w:t>
      </w:r>
      <w:r>
        <w:rPr>
          <w:rFonts w:hint="cs"/>
          <w:rtl/>
          <w:lang w:eastAsia="en-US"/>
        </w:rPr>
        <w:t xml:space="preserve"> יד ג, </w:t>
      </w:r>
      <w:r>
        <w:rPr>
          <w:rtl/>
          <w:lang w:eastAsia="en-US"/>
        </w:rPr>
        <w:t>פרשת בא</w:t>
      </w:r>
      <w:r w:rsidR="00704B16">
        <w:rPr>
          <w:rFonts w:hint="cs"/>
          <w:rtl/>
          <w:lang w:eastAsia="en-US"/>
        </w:rPr>
        <w:t xml:space="preserve"> </w:t>
      </w:r>
      <w:r w:rsidR="00704B16">
        <w:rPr>
          <w:rtl/>
          <w:lang w:eastAsia="en-US"/>
        </w:rPr>
        <w:t>–</w:t>
      </w:r>
      <w:r w:rsidR="00704B16">
        <w:rPr>
          <w:rFonts w:hint="cs"/>
          <w:rtl/>
          <w:lang w:eastAsia="en-US"/>
        </w:rPr>
        <w:t xml:space="preserve"> החשבון עם פושעי ישראל במצרים</w:t>
      </w:r>
    </w:p>
    <w:p w14:paraId="79C4DC25" w14:textId="77777777" w:rsidR="00964222" w:rsidRDefault="00964222" w:rsidP="00964222">
      <w:pPr>
        <w:pStyle w:val="ac"/>
        <w:rPr>
          <w:rFonts w:hint="cs"/>
          <w:rtl/>
          <w:lang w:eastAsia="en-US"/>
        </w:rPr>
      </w:pPr>
      <w:r>
        <w:rPr>
          <w:rFonts w:hint="cs"/>
          <w:rtl/>
          <w:lang w:eastAsia="en-US"/>
        </w:rPr>
        <w:t xml:space="preserve">חושך </w:t>
      </w:r>
      <w:r>
        <w:rPr>
          <w:rtl/>
          <w:lang w:eastAsia="en-US"/>
        </w:rPr>
        <w:t>למה הביא עליהן</w:t>
      </w:r>
      <w:r>
        <w:rPr>
          <w:rFonts w:hint="cs"/>
          <w:rtl/>
          <w:lang w:eastAsia="en-US"/>
        </w:rPr>
        <w:t>?</w:t>
      </w:r>
      <w:r>
        <w:rPr>
          <w:rtl/>
          <w:lang w:eastAsia="en-US"/>
        </w:rPr>
        <w:t xml:space="preserve"> יתברך שמו של הקב"ה שאין לפניו משוא פנים והוא חוקר לב ובוחן כליות</w:t>
      </w:r>
      <w:r>
        <w:rPr>
          <w:rFonts w:hint="cs"/>
          <w:rtl/>
          <w:lang w:eastAsia="en-US"/>
        </w:rPr>
        <w:t>.</w:t>
      </w:r>
      <w:r>
        <w:rPr>
          <w:rtl/>
          <w:lang w:eastAsia="en-US"/>
        </w:rPr>
        <w:t xml:space="preserve"> לפי שהיו פושעים בישראל שהיה להן פטרונין מן המצריים והיה להן שם עושר וכבוד ולא היו רוצים לצאת</w:t>
      </w:r>
      <w:r>
        <w:rPr>
          <w:rFonts w:hint="cs"/>
          <w:rtl/>
          <w:lang w:eastAsia="en-US"/>
        </w:rPr>
        <w:t>.</w:t>
      </w:r>
      <w:r>
        <w:rPr>
          <w:rtl/>
          <w:lang w:eastAsia="en-US"/>
        </w:rPr>
        <w:t xml:space="preserve"> אמר הקב"ה</w:t>
      </w:r>
      <w:r>
        <w:rPr>
          <w:rFonts w:hint="cs"/>
          <w:rtl/>
          <w:lang w:eastAsia="en-US"/>
        </w:rPr>
        <w:t>:</w:t>
      </w:r>
      <w:r>
        <w:rPr>
          <w:rtl/>
          <w:lang w:eastAsia="en-US"/>
        </w:rPr>
        <w:t xml:space="preserve"> אם אביא עליהן מכה בפרהסיא וימותו יאמרו המצריים כשם שעבר עלינו כך עבר עליהן לפיכך הביא על המצריים את הח</w:t>
      </w:r>
      <w:r w:rsidR="00704B16">
        <w:rPr>
          <w:rFonts w:hint="cs"/>
          <w:rtl/>
          <w:lang w:eastAsia="en-US"/>
        </w:rPr>
        <w:t>ו</w:t>
      </w:r>
      <w:r>
        <w:rPr>
          <w:rtl/>
          <w:lang w:eastAsia="en-US"/>
        </w:rPr>
        <w:t>שך ג' ימים כדי שיהיו קוברין מתיהם ולא יהיו רואין אותן שונאיהם ויהיו משבחין להקב"ה על כך</w:t>
      </w:r>
      <w:r>
        <w:rPr>
          <w:rFonts w:hint="cs"/>
          <w:rtl/>
          <w:lang w:eastAsia="en-US"/>
        </w:rPr>
        <w:t>.</w:t>
      </w:r>
      <w:r w:rsidR="00C96590">
        <w:rPr>
          <w:rStyle w:val="a5"/>
          <w:rtl/>
          <w:lang w:eastAsia="en-US"/>
        </w:rPr>
        <w:footnoteReference w:id="14"/>
      </w:r>
    </w:p>
    <w:p w14:paraId="103E7FBD" w14:textId="77777777" w:rsidR="00405226" w:rsidRDefault="00405226" w:rsidP="00CA76B5">
      <w:pPr>
        <w:pStyle w:val="ab"/>
        <w:rPr>
          <w:rtl/>
          <w:lang w:eastAsia="en-US"/>
        </w:rPr>
      </w:pPr>
      <w:r>
        <w:rPr>
          <w:rtl/>
          <w:lang w:eastAsia="en-US"/>
        </w:rPr>
        <w:t>פסיקתא רבתי פיסקא מב וה' פקד את שרה</w:t>
      </w:r>
      <w:r w:rsidR="00704B16">
        <w:rPr>
          <w:rFonts w:hint="cs"/>
          <w:rtl/>
          <w:lang w:eastAsia="en-US"/>
        </w:rPr>
        <w:t xml:space="preserve"> </w:t>
      </w:r>
      <w:r w:rsidR="008A5015">
        <w:rPr>
          <w:rtl/>
          <w:lang w:eastAsia="en-US"/>
        </w:rPr>
        <w:t>–</w:t>
      </w:r>
      <w:r w:rsidR="00704B16">
        <w:rPr>
          <w:rFonts w:hint="cs"/>
          <w:rtl/>
          <w:lang w:eastAsia="en-US"/>
        </w:rPr>
        <w:t xml:space="preserve"> </w:t>
      </w:r>
      <w:r w:rsidR="008A5015">
        <w:rPr>
          <w:rFonts w:hint="cs"/>
          <w:rtl/>
          <w:lang w:eastAsia="en-US"/>
        </w:rPr>
        <w:t>ליבן של בנות לוט</w:t>
      </w:r>
    </w:p>
    <w:p w14:paraId="48B738B9" w14:textId="77777777" w:rsidR="00405226" w:rsidRDefault="00405226" w:rsidP="00530A61">
      <w:pPr>
        <w:pStyle w:val="ac"/>
        <w:rPr>
          <w:rFonts w:hint="cs"/>
          <w:rtl/>
          <w:lang w:eastAsia="en-US"/>
        </w:rPr>
      </w:pPr>
      <w:r>
        <w:rPr>
          <w:rtl/>
          <w:lang w:eastAsia="en-US"/>
        </w:rPr>
        <w:t xml:space="preserve">אמר </w:t>
      </w:r>
      <w:r w:rsidR="00EC46C8">
        <w:rPr>
          <w:rtl/>
          <w:lang w:eastAsia="en-US"/>
        </w:rPr>
        <w:t>הקב"ה</w:t>
      </w:r>
      <w:r w:rsidR="00530A61">
        <w:rPr>
          <w:rFonts w:hint="cs"/>
          <w:rtl/>
          <w:lang w:eastAsia="en-US"/>
        </w:rPr>
        <w:t>:</w:t>
      </w:r>
      <w:r>
        <w:rPr>
          <w:rtl/>
          <w:lang w:eastAsia="en-US"/>
        </w:rPr>
        <w:t xml:space="preserve"> איני מקפח שכר כל ברייה</w:t>
      </w:r>
      <w:r w:rsidR="00530A61">
        <w:rPr>
          <w:rFonts w:hint="cs"/>
          <w:rtl/>
          <w:lang w:eastAsia="en-US"/>
        </w:rPr>
        <w:t>.</w:t>
      </w:r>
      <w:r>
        <w:rPr>
          <w:rtl/>
          <w:lang w:eastAsia="en-US"/>
        </w:rPr>
        <w:t xml:space="preserve"> אף על פי שלא חשבו בנות לוט מחשבה יפה</w:t>
      </w:r>
      <w:r w:rsidR="00530A61">
        <w:rPr>
          <w:rFonts w:hint="cs"/>
          <w:rtl/>
          <w:lang w:eastAsia="en-US"/>
        </w:rPr>
        <w:t>,</w:t>
      </w:r>
      <w:r>
        <w:rPr>
          <w:rtl/>
          <w:lang w:eastAsia="en-US"/>
        </w:rPr>
        <w:t xml:space="preserve"> אלא אני יודע את הלבבות</w:t>
      </w:r>
      <w:r w:rsidR="00530A61">
        <w:rPr>
          <w:rFonts w:hint="cs"/>
          <w:rtl/>
          <w:lang w:eastAsia="en-US"/>
        </w:rPr>
        <w:t>:</w:t>
      </w:r>
      <w:r>
        <w:rPr>
          <w:rtl/>
          <w:lang w:eastAsia="en-US"/>
        </w:rPr>
        <w:t xml:space="preserve"> </w:t>
      </w:r>
      <w:r w:rsidR="00530A61">
        <w:rPr>
          <w:rFonts w:hint="cs"/>
          <w:rtl/>
          <w:lang w:eastAsia="en-US"/>
        </w:rPr>
        <w:t>"</w:t>
      </w:r>
      <w:r>
        <w:rPr>
          <w:rtl/>
          <w:lang w:eastAsia="en-US"/>
        </w:rPr>
        <w:t>אני ה' חוקר לב ובוחן כליות</w:t>
      </w:r>
      <w:r w:rsidR="00530A61">
        <w:rPr>
          <w:rFonts w:hint="cs"/>
          <w:rtl/>
          <w:lang w:eastAsia="en-US"/>
        </w:rPr>
        <w:t>"</w:t>
      </w:r>
      <w:r>
        <w:rPr>
          <w:rtl/>
          <w:lang w:eastAsia="en-US"/>
        </w:rPr>
        <w:t xml:space="preserve"> (ירמיה יז י), לפיכך</w:t>
      </w:r>
      <w:r w:rsidR="00530A61">
        <w:rPr>
          <w:rFonts w:hint="cs"/>
          <w:rtl/>
          <w:lang w:eastAsia="en-US"/>
        </w:rPr>
        <w:t>,</w:t>
      </w:r>
      <w:r>
        <w:rPr>
          <w:rtl/>
          <w:lang w:eastAsia="en-US"/>
        </w:rPr>
        <w:t xml:space="preserve"> כשהוא בא לרחוקם</w:t>
      </w:r>
      <w:r w:rsidR="00530A61">
        <w:rPr>
          <w:rFonts w:hint="cs"/>
          <w:rtl/>
          <w:lang w:eastAsia="en-US"/>
        </w:rPr>
        <w:t>,</w:t>
      </w:r>
      <w:r>
        <w:rPr>
          <w:rtl/>
          <w:lang w:eastAsia="en-US"/>
        </w:rPr>
        <w:t xml:space="preserve"> ריחק את עמוני ולא עמונית מואבי ולא מואביות, אמרו המלאכים</w:t>
      </w:r>
      <w:r w:rsidR="00530A61">
        <w:rPr>
          <w:rFonts w:hint="cs"/>
          <w:rtl/>
          <w:lang w:eastAsia="en-US"/>
        </w:rPr>
        <w:t>:</w:t>
      </w:r>
      <w:r>
        <w:rPr>
          <w:rtl/>
          <w:lang w:eastAsia="en-US"/>
        </w:rPr>
        <w:t xml:space="preserve"> ר</w:t>
      </w:r>
      <w:r w:rsidR="00530A61">
        <w:rPr>
          <w:rFonts w:hint="cs"/>
          <w:rtl/>
          <w:lang w:eastAsia="en-US"/>
        </w:rPr>
        <w:t>י</w:t>
      </w:r>
      <w:r>
        <w:rPr>
          <w:rtl/>
          <w:lang w:eastAsia="en-US"/>
        </w:rPr>
        <w:t>בונו של עולם</w:t>
      </w:r>
      <w:r w:rsidR="00530A61">
        <w:rPr>
          <w:rFonts w:hint="cs"/>
          <w:rtl/>
          <w:lang w:eastAsia="en-US"/>
        </w:rPr>
        <w:t>,</w:t>
      </w:r>
      <w:r>
        <w:rPr>
          <w:rtl/>
          <w:lang w:eastAsia="en-US"/>
        </w:rPr>
        <w:t xml:space="preserve"> אילו הולכות ישינות עם אביהן בעילה אחת </w:t>
      </w:r>
      <w:r>
        <w:rPr>
          <w:rtl/>
          <w:lang w:eastAsia="en-US"/>
        </w:rPr>
        <w:lastRenderedPageBreak/>
        <w:t>ומעמידות ממזרים בעולם</w:t>
      </w:r>
      <w:r w:rsidR="00530A61">
        <w:rPr>
          <w:rFonts w:hint="cs"/>
          <w:rtl/>
          <w:lang w:eastAsia="en-US"/>
        </w:rPr>
        <w:t>.</w:t>
      </w:r>
      <w:r>
        <w:rPr>
          <w:rtl/>
          <w:lang w:eastAsia="en-US"/>
        </w:rPr>
        <w:t xml:space="preserve"> והצדיק הזה מצטער כל השנים הללו</w:t>
      </w:r>
      <w:r w:rsidR="00530A61">
        <w:rPr>
          <w:rFonts w:hint="cs"/>
          <w:rtl/>
          <w:lang w:eastAsia="en-US"/>
        </w:rPr>
        <w:t>!</w:t>
      </w:r>
      <w:r>
        <w:rPr>
          <w:rtl/>
          <w:lang w:eastAsia="en-US"/>
        </w:rPr>
        <w:t xml:space="preserve"> בדין הוא שי</w:t>
      </w:r>
      <w:r w:rsidR="00530A61">
        <w:rPr>
          <w:rtl/>
          <w:lang w:eastAsia="en-US"/>
        </w:rPr>
        <w:t>ִ</w:t>
      </w:r>
      <w:r>
        <w:rPr>
          <w:rtl/>
          <w:lang w:eastAsia="en-US"/>
        </w:rPr>
        <w:t>פ</w:t>
      </w:r>
      <w:r w:rsidR="00530A61">
        <w:rPr>
          <w:rtl/>
          <w:lang w:eastAsia="en-US"/>
        </w:rPr>
        <w:t>ָּ</w:t>
      </w:r>
      <w:r>
        <w:rPr>
          <w:rtl/>
          <w:lang w:eastAsia="en-US"/>
        </w:rPr>
        <w:t>ק</w:t>
      </w:r>
      <w:r w:rsidR="00530A61">
        <w:rPr>
          <w:rtl/>
          <w:lang w:eastAsia="en-US"/>
        </w:rPr>
        <w:t>ֵ</w:t>
      </w:r>
      <w:r>
        <w:rPr>
          <w:rtl/>
          <w:lang w:eastAsia="en-US"/>
        </w:rPr>
        <w:t>ד</w:t>
      </w:r>
      <w:r w:rsidR="00530A61">
        <w:rPr>
          <w:rFonts w:hint="cs"/>
          <w:rtl/>
          <w:lang w:eastAsia="en-US"/>
        </w:rPr>
        <w:t>: "</w:t>
      </w:r>
      <w:r>
        <w:rPr>
          <w:rtl/>
          <w:lang w:eastAsia="en-US"/>
        </w:rPr>
        <w:t>וה' פקד</w:t>
      </w:r>
      <w:r w:rsidR="00530A61">
        <w:rPr>
          <w:rFonts w:hint="cs"/>
          <w:rtl/>
          <w:lang w:eastAsia="en-US"/>
        </w:rPr>
        <w:t xml:space="preserve"> את שרה כאשר אמר"</w:t>
      </w:r>
      <w:r>
        <w:rPr>
          <w:rtl/>
          <w:lang w:eastAsia="en-US"/>
        </w:rPr>
        <w:t>.</w:t>
      </w:r>
      <w:r w:rsidR="003E1961">
        <w:rPr>
          <w:rStyle w:val="a5"/>
          <w:rtl/>
          <w:lang w:eastAsia="en-US"/>
        </w:rPr>
        <w:footnoteReference w:id="15"/>
      </w:r>
    </w:p>
    <w:p w14:paraId="3807DA7D" w14:textId="77777777" w:rsidR="002E210E" w:rsidRDefault="002E210E" w:rsidP="002E210E">
      <w:pPr>
        <w:pStyle w:val="ab"/>
        <w:rPr>
          <w:rtl/>
          <w:lang w:eastAsia="en-US"/>
        </w:rPr>
      </w:pPr>
      <w:r>
        <w:rPr>
          <w:rtl/>
          <w:lang w:eastAsia="en-US"/>
        </w:rPr>
        <w:t>מדרש תנחומא (בובר) פרשת וירא</w:t>
      </w:r>
      <w:r>
        <w:rPr>
          <w:rFonts w:hint="cs"/>
          <w:rtl/>
          <w:lang w:eastAsia="en-US"/>
        </w:rPr>
        <w:t xml:space="preserve"> סימן מא</w:t>
      </w:r>
      <w:r w:rsidR="00E92B35">
        <w:rPr>
          <w:rFonts w:hint="cs"/>
          <w:rtl/>
          <w:lang w:eastAsia="en-US"/>
        </w:rPr>
        <w:t xml:space="preserve"> </w:t>
      </w:r>
      <w:r w:rsidR="00E92B35">
        <w:rPr>
          <w:rtl/>
          <w:lang w:eastAsia="en-US"/>
        </w:rPr>
        <w:t>–</w:t>
      </w:r>
      <w:r w:rsidR="00E92B35">
        <w:rPr>
          <w:rFonts w:hint="cs"/>
          <w:rtl/>
          <w:lang w:eastAsia="en-US"/>
        </w:rPr>
        <w:t xml:space="preserve"> צירוף ובחינה</w:t>
      </w:r>
    </w:p>
    <w:p w14:paraId="2055B99D" w14:textId="77777777" w:rsidR="002E210E" w:rsidRDefault="002E210E" w:rsidP="0088177E">
      <w:pPr>
        <w:pStyle w:val="ac"/>
        <w:rPr>
          <w:rFonts w:hint="cs"/>
          <w:rtl/>
          <w:lang w:eastAsia="en-US"/>
        </w:rPr>
      </w:pPr>
      <w:r>
        <w:rPr>
          <w:rtl/>
          <w:lang w:eastAsia="en-US"/>
        </w:rPr>
        <w:t>"ויהי אחר הדברים האלה והאלהים נסה את אברהם</w:t>
      </w:r>
      <w:r w:rsidR="00530A61">
        <w:rPr>
          <w:rFonts w:hint="cs"/>
          <w:rtl/>
          <w:lang w:eastAsia="en-US"/>
        </w:rPr>
        <w:t>". זה שאומר הכתוב: "</w:t>
      </w:r>
      <w:r>
        <w:rPr>
          <w:rtl/>
          <w:lang w:eastAsia="en-US"/>
        </w:rPr>
        <w:t>מצרף לכסף וכור לזהב ובוחן לבות ה'</w:t>
      </w:r>
      <w:r w:rsidR="00530A61">
        <w:rPr>
          <w:rFonts w:hint="cs"/>
          <w:rtl/>
          <w:lang w:eastAsia="en-US"/>
        </w:rPr>
        <w:t xml:space="preserve"> "</w:t>
      </w:r>
      <w:r>
        <w:rPr>
          <w:rtl/>
          <w:lang w:eastAsia="en-US"/>
        </w:rPr>
        <w:t xml:space="preserve"> (משלי יז ג),</w:t>
      </w:r>
      <w:r w:rsidR="00C96590">
        <w:rPr>
          <w:rStyle w:val="a5"/>
          <w:rtl/>
          <w:lang w:eastAsia="en-US"/>
        </w:rPr>
        <w:footnoteReference w:id="16"/>
      </w:r>
      <w:r>
        <w:rPr>
          <w:rtl/>
          <w:lang w:eastAsia="en-US"/>
        </w:rPr>
        <w:t xml:space="preserve"> </w:t>
      </w:r>
      <w:r w:rsidR="00530A61">
        <w:rPr>
          <w:rFonts w:hint="cs"/>
          <w:rtl/>
          <w:lang w:eastAsia="en-US"/>
        </w:rPr>
        <w:t>"</w:t>
      </w:r>
      <w:r>
        <w:rPr>
          <w:rtl/>
          <w:lang w:eastAsia="en-US"/>
        </w:rPr>
        <w:t>ויאמר קח נא</w:t>
      </w:r>
      <w:r w:rsidR="00530A61">
        <w:rPr>
          <w:rFonts w:hint="cs"/>
          <w:rtl/>
          <w:lang w:eastAsia="en-US"/>
        </w:rPr>
        <w:t>"</w:t>
      </w:r>
      <w:r>
        <w:rPr>
          <w:rtl/>
          <w:lang w:eastAsia="en-US"/>
        </w:rPr>
        <w:t>, מיד</w:t>
      </w:r>
      <w:r w:rsidR="00530A61">
        <w:rPr>
          <w:rFonts w:hint="cs"/>
          <w:rtl/>
          <w:lang w:eastAsia="en-US"/>
        </w:rPr>
        <w:t>:</w:t>
      </w:r>
      <w:r>
        <w:rPr>
          <w:rtl/>
          <w:lang w:eastAsia="en-US"/>
        </w:rPr>
        <w:t xml:space="preserve"> </w:t>
      </w:r>
      <w:r w:rsidR="00530A61">
        <w:rPr>
          <w:rFonts w:hint="cs"/>
          <w:rtl/>
          <w:lang w:eastAsia="en-US"/>
        </w:rPr>
        <w:t>"</w:t>
      </w:r>
      <w:r>
        <w:rPr>
          <w:rtl/>
          <w:lang w:eastAsia="en-US"/>
        </w:rPr>
        <w:t>וישכם אברהם בבוקר</w:t>
      </w:r>
      <w:r w:rsidR="00530A61">
        <w:rPr>
          <w:rFonts w:hint="cs"/>
          <w:rtl/>
          <w:lang w:eastAsia="en-US"/>
        </w:rPr>
        <w:t>"</w:t>
      </w:r>
      <w:r w:rsidR="0088177E">
        <w:rPr>
          <w:rFonts w:hint="cs"/>
          <w:rtl/>
          <w:lang w:eastAsia="en-US"/>
        </w:rPr>
        <w:t xml:space="preserve">. </w:t>
      </w:r>
      <w:r>
        <w:rPr>
          <w:rtl/>
          <w:lang w:eastAsia="en-US"/>
        </w:rPr>
        <w:t>הלך ובנה את המזבח, ונתן את יצחק למעלה מן המזבח, שנאמר</w:t>
      </w:r>
      <w:r w:rsidR="00D93874">
        <w:rPr>
          <w:rFonts w:hint="cs"/>
          <w:rtl/>
          <w:lang w:eastAsia="en-US"/>
        </w:rPr>
        <w:t>:</w:t>
      </w:r>
      <w:r>
        <w:rPr>
          <w:rtl/>
          <w:lang w:eastAsia="en-US"/>
        </w:rPr>
        <w:t xml:space="preserve"> </w:t>
      </w:r>
      <w:r w:rsidR="00D93874">
        <w:rPr>
          <w:rFonts w:hint="cs"/>
          <w:rtl/>
          <w:lang w:eastAsia="en-US"/>
        </w:rPr>
        <w:t>"</w:t>
      </w:r>
      <w:r>
        <w:rPr>
          <w:rtl/>
          <w:lang w:eastAsia="en-US"/>
        </w:rPr>
        <w:t>ויעקד את יצחק בנו</w:t>
      </w:r>
      <w:r w:rsidR="00D93874">
        <w:rPr>
          <w:rFonts w:hint="cs"/>
          <w:rtl/>
          <w:lang w:eastAsia="en-US"/>
        </w:rPr>
        <w:t xml:space="preserve"> </w:t>
      </w:r>
      <w:r>
        <w:rPr>
          <w:rtl/>
          <w:lang w:eastAsia="en-US"/>
        </w:rPr>
        <w:t>וישם אותו על המזבח ממעל לעצים</w:t>
      </w:r>
      <w:r w:rsidR="00D93874">
        <w:rPr>
          <w:rFonts w:hint="cs"/>
          <w:rtl/>
          <w:lang w:eastAsia="en-US"/>
        </w:rPr>
        <w:t xml:space="preserve">" - </w:t>
      </w:r>
      <w:r>
        <w:rPr>
          <w:rtl/>
          <w:lang w:eastAsia="en-US"/>
        </w:rPr>
        <w:t>מהו ממעל</w:t>
      </w:r>
      <w:r w:rsidR="00D93874">
        <w:rPr>
          <w:rFonts w:hint="cs"/>
          <w:rtl/>
          <w:lang w:eastAsia="en-US"/>
        </w:rPr>
        <w:t>?</w:t>
      </w:r>
      <w:r>
        <w:rPr>
          <w:rtl/>
          <w:lang w:eastAsia="en-US"/>
        </w:rPr>
        <w:t xml:space="preserve"> מלמד שעשה המזבח מכוון כנגד כסא הכבוד, כ</w:t>
      </w:r>
      <w:r w:rsidR="00D93874">
        <w:rPr>
          <w:rFonts w:hint="cs"/>
          <w:rtl/>
          <w:lang w:eastAsia="en-US"/>
        </w:rPr>
        <w:t>מה דאת אמרת: "</w:t>
      </w:r>
      <w:r>
        <w:rPr>
          <w:rtl/>
          <w:lang w:eastAsia="en-US"/>
        </w:rPr>
        <w:t>שרפים עומדים ממעל לו</w:t>
      </w:r>
      <w:r w:rsidR="00D93874">
        <w:rPr>
          <w:rFonts w:hint="cs"/>
          <w:rtl/>
          <w:lang w:eastAsia="en-US"/>
        </w:rPr>
        <w:t>"</w:t>
      </w:r>
      <w:r>
        <w:rPr>
          <w:rtl/>
          <w:lang w:eastAsia="en-US"/>
        </w:rPr>
        <w:t xml:space="preserve"> (ישעיה ו ב).</w:t>
      </w:r>
      <w:r w:rsidR="003E1961">
        <w:rPr>
          <w:rStyle w:val="a5"/>
          <w:rtl/>
          <w:lang w:eastAsia="en-US"/>
        </w:rPr>
        <w:footnoteReference w:id="17"/>
      </w:r>
    </w:p>
    <w:p w14:paraId="13BE8B76" w14:textId="77777777" w:rsidR="002E210E" w:rsidRDefault="002E210E" w:rsidP="003E1961">
      <w:pPr>
        <w:pStyle w:val="ab"/>
        <w:rPr>
          <w:rtl/>
          <w:lang w:eastAsia="en-US"/>
        </w:rPr>
      </w:pPr>
      <w:r>
        <w:rPr>
          <w:rtl/>
          <w:lang w:eastAsia="en-US"/>
        </w:rPr>
        <w:t>מדרש תנחומא (בובר) פרשת וירא</w:t>
      </w:r>
      <w:r>
        <w:rPr>
          <w:rFonts w:hint="cs"/>
          <w:rtl/>
          <w:lang w:eastAsia="en-US"/>
        </w:rPr>
        <w:t xml:space="preserve"> סימן מו</w:t>
      </w:r>
      <w:r w:rsidR="00D97CF6">
        <w:rPr>
          <w:rFonts w:hint="cs"/>
          <w:rtl/>
          <w:lang w:eastAsia="en-US"/>
        </w:rPr>
        <w:t xml:space="preserve"> </w:t>
      </w:r>
      <w:r w:rsidR="00D97CF6">
        <w:rPr>
          <w:rtl/>
          <w:lang w:eastAsia="en-US"/>
        </w:rPr>
        <w:t>–</w:t>
      </w:r>
      <w:r w:rsidR="00D97CF6">
        <w:rPr>
          <w:rFonts w:hint="cs"/>
          <w:rtl/>
          <w:lang w:eastAsia="en-US"/>
        </w:rPr>
        <w:t xml:space="preserve"> למה חוקר כליות ולב מעמיד בניסיון</w:t>
      </w:r>
    </w:p>
    <w:p w14:paraId="0FF8F607" w14:textId="77777777" w:rsidR="002E210E" w:rsidRDefault="003E1961" w:rsidP="004606AE">
      <w:pPr>
        <w:pStyle w:val="ac"/>
        <w:rPr>
          <w:rFonts w:hint="cs"/>
          <w:rtl/>
          <w:lang w:eastAsia="en-US"/>
        </w:rPr>
      </w:pPr>
      <w:r>
        <w:rPr>
          <w:rFonts w:hint="cs"/>
          <w:rtl/>
          <w:lang w:eastAsia="en-US"/>
        </w:rPr>
        <w:t>"</w:t>
      </w:r>
      <w:r w:rsidR="002E210E">
        <w:rPr>
          <w:rtl/>
          <w:lang w:eastAsia="en-US"/>
        </w:rPr>
        <w:t xml:space="preserve">וישלח אברהם </w:t>
      </w:r>
      <w:r>
        <w:rPr>
          <w:rFonts w:hint="cs"/>
          <w:rtl/>
          <w:lang w:eastAsia="en-US"/>
        </w:rPr>
        <w:t xml:space="preserve">את ידו </w:t>
      </w:r>
      <w:r w:rsidR="002E210E">
        <w:rPr>
          <w:rtl/>
          <w:lang w:eastAsia="en-US"/>
        </w:rPr>
        <w:t>וגו'</w:t>
      </w:r>
      <w:r w:rsidR="005A5EA0">
        <w:rPr>
          <w:rFonts w:hint="cs"/>
          <w:rtl/>
          <w:lang w:eastAsia="en-US"/>
        </w:rPr>
        <w:t xml:space="preserve"> ",</w:t>
      </w:r>
      <w:r w:rsidR="002E210E">
        <w:rPr>
          <w:rtl/>
          <w:lang w:eastAsia="en-US"/>
        </w:rPr>
        <w:t xml:space="preserve"> </w:t>
      </w:r>
      <w:r w:rsidR="005A5EA0">
        <w:rPr>
          <w:rFonts w:hint="cs"/>
          <w:rtl/>
          <w:lang w:eastAsia="en-US"/>
        </w:rPr>
        <w:t>"</w:t>
      </w:r>
      <w:r w:rsidR="002E210E">
        <w:rPr>
          <w:rtl/>
          <w:lang w:eastAsia="en-US"/>
        </w:rPr>
        <w:t xml:space="preserve">ויקרא אליו מלאך ה' מן השמים וגו' </w:t>
      </w:r>
      <w:r w:rsidR="005A5EA0">
        <w:rPr>
          <w:rFonts w:hint="cs"/>
          <w:rtl/>
          <w:lang w:eastAsia="en-US"/>
        </w:rPr>
        <w:t>", "ויאמר אל תשלח ידך אל הנער וגו' " (</w:t>
      </w:r>
      <w:r w:rsidR="005A5EA0">
        <w:rPr>
          <w:rtl/>
          <w:lang w:eastAsia="en-US"/>
        </w:rPr>
        <w:t>בראשית כב</w:t>
      </w:r>
      <w:r w:rsidR="005A5EA0">
        <w:rPr>
          <w:rFonts w:hint="cs"/>
          <w:rtl/>
          <w:lang w:eastAsia="en-US"/>
        </w:rPr>
        <w:t xml:space="preserve"> י-ב). </w:t>
      </w:r>
      <w:r w:rsidR="005A5EA0">
        <w:rPr>
          <w:rtl/>
          <w:lang w:eastAsia="en-US"/>
        </w:rPr>
        <w:t>אמר לו</w:t>
      </w:r>
      <w:r w:rsidR="00E861FB">
        <w:rPr>
          <w:rFonts w:hint="cs"/>
          <w:rtl/>
          <w:lang w:eastAsia="en-US"/>
        </w:rPr>
        <w:t>:</w:t>
      </w:r>
      <w:r w:rsidR="00E861FB">
        <w:rPr>
          <w:rStyle w:val="a5"/>
          <w:rtl/>
          <w:lang w:eastAsia="en-US"/>
        </w:rPr>
        <w:footnoteReference w:id="18"/>
      </w:r>
      <w:r w:rsidR="002E210E">
        <w:rPr>
          <w:rtl/>
          <w:lang w:eastAsia="en-US"/>
        </w:rPr>
        <w:t xml:space="preserve"> מי אתה</w:t>
      </w:r>
      <w:r w:rsidR="00E861FB">
        <w:rPr>
          <w:rFonts w:hint="cs"/>
          <w:rtl/>
          <w:lang w:eastAsia="en-US"/>
        </w:rPr>
        <w:t>?</w:t>
      </w:r>
      <w:r w:rsidR="002E210E">
        <w:rPr>
          <w:rtl/>
          <w:lang w:eastAsia="en-US"/>
        </w:rPr>
        <w:t xml:space="preserve"> </w:t>
      </w:r>
      <w:r w:rsidR="005A5EA0">
        <w:rPr>
          <w:rtl/>
          <w:lang w:eastAsia="en-US"/>
        </w:rPr>
        <w:t>אמר לו</w:t>
      </w:r>
      <w:r w:rsidR="00E861FB">
        <w:rPr>
          <w:rFonts w:hint="cs"/>
          <w:rtl/>
          <w:lang w:eastAsia="en-US"/>
        </w:rPr>
        <w:t>:</w:t>
      </w:r>
      <w:r w:rsidR="002E210E">
        <w:rPr>
          <w:rtl/>
          <w:lang w:eastAsia="en-US"/>
        </w:rPr>
        <w:t xml:space="preserve"> מלאך</w:t>
      </w:r>
      <w:r w:rsidR="00E861FB">
        <w:rPr>
          <w:rFonts w:hint="cs"/>
          <w:rtl/>
          <w:lang w:eastAsia="en-US"/>
        </w:rPr>
        <w:t>.</w:t>
      </w:r>
      <w:r w:rsidR="002E210E">
        <w:rPr>
          <w:rtl/>
          <w:lang w:eastAsia="en-US"/>
        </w:rPr>
        <w:t xml:space="preserve"> </w:t>
      </w:r>
      <w:r w:rsidR="005A5EA0">
        <w:rPr>
          <w:rtl/>
          <w:lang w:eastAsia="en-US"/>
        </w:rPr>
        <w:t>אמר לו</w:t>
      </w:r>
      <w:r w:rsidR="00E861FB">
        <w:rPr>
          <w:rFonts w:hint="cs"/>
          <w:rtl/>
          <w:lang w:eastAsia="en-US"/>
        </w:rPr>
        <w:t>:</w:t>
      </w:r>
      <w:r w:rsidR="002E210E">
        <w:rPr>
          <w:rtl/>
          <w:lang w:eastAsia="en-US"/>
        </w:rPr>
        <w:t xml:space="preserve"> </w:t>
      </w:r>
      <w:r w:rsidR="00EC46C8">
        <w:rPr>
          <w:rtl/>
          <w:lang w:eastAsia="en-US"/>
        </w:rPr>
        <w:t>הקב"ה</w:t>
      </w:r>
      <w:r w:rsidR="002E210E">
        <w:rPr>
          <w:rtl/>
          <w:lang w:eastAsia="en-US"/>
        </w:rPr>
        <w:t xml:space="preserve"> אמר לי קח נא ואתה אומר אל תשלח</w:t>
      </w:r>
      <w:r w:rsidR="00E861FB">
        <w:rPr>
          <w:rFonts w:hint="cs"/>
          <w:rtl/>
          <w:lang w:eastAsia="en-US"/>
        </w:rPr>
        <w:t>.</w:t>
      </w:r>
      <w:r w:rsidR="002E210E">
        <w:rPr>
          <w:rtl/>
          <w:lang w:eastAsia="en-US"/>
        </w:rPr>
        <w:t xml:space="preserve"> באותה שעה</w:t>
      </w:r>
      <w:r w:rsidR="00E861FB">
        <w:rPr>
          <w:rFonts w:hint="cs"/>
          <w:rtl/>
          <w:lang w:eastAsia="en-US"/>
        </w:rPr>
        <w:t>:</w:t>
      </w:r>
      <w:r w:rsidR="002E210E">
        <w:rPr>
          <w:rtl/>
          <w:lang w:eastAsia="en-US"/>
        </w:rPr>
        <w:t xml:space="preserve"> </w:t>
      </w:r>
      <w:r w:rsidR="00E861FB">
        <w:rPr>
          <w:rFonts w:hint="cs"/>
          <w:rtl/>
          <w:lang w:eastAsia="en-US"/>
        </w:rPr>
        <w:t>"</w:t>
      </w:r>
      <w:r w:rsidR="002E210E">
        <w:rPr>
          <w:rtl/>
          <w:lang w:eastAsia="en-US"/>
        </w:rPr>
        <w:t>ויקרא מלאך ה'</w:t>
      </w:r>
      <w:r w:rsidR="00E861FB">
        <w:rPr>
          <w:rFonts w:hint="cs"/>
          <w:rtl/>
          <w:lang w:eastAsia="en-US"/>
        </w:rPr>
        <w:t xml:space="preserve"> " ...</w:t>
      </w:r>
      <w:r w:rsidR="002E210E">
        <w:rPr>
          <w:rtl/>
          <w:lang w:eastAsia="en-US"/>
        </w:rPr>
        <w:t xml:space="preserve"> כאדם שהוא בדרך רחוקה הולך עם חבירו והניחו, והוא קורא לו חברי חברי, כך היה המלאך קורא אברהם אברהם, מה אתה עושה</w:t>
      </w:r>
      <w:r w:rsidR="00E861FB">
        <w:rPr>
          <w:rFonts w:hint="cs"/>
          <w:rtl/>
          <w:lang w:eastAsia="en-US"/>
        </w:rPr>
        <w:t xml:space="preserve">? </w:t>
      </w:r>
      <w:r w:rsidR="002E210E">
        <w:rPr>
          <w:rtl/>
          <w:lang w:eastAsia="en-US"/>
        </w:rPr>
        <w:t>ולמה אמר לו בזריזות</w:t>
      </w:r>
      <w:r w:rsidR="00E861FB">
        <w:rPr>
          <w:rFonts w:hint="cs"/>
          <w:rtl/>
          <w:lang w:eastAsia="en-US"/>
        </w:rPr>
        <w:t>?</w:t>
      </w:r>
      <w:r w:rsidR="002E210E">
        <w:rPr>
          <w:rtl/>
          <w:lang w:eastAsia="en-US"/>
        </w:rPr>
        <w:t xml:space="preserve"> שהיה אברהם ממהר לשחטו</w:t>
      </w:r>
      <w:r w:rsidR="00E861FB">
        <w:rPr>
          <w:rFonts w:hint="cs"/>
          <w:rtl/>
          <w:lang w:eastAsia="en-US"/>
        </w:rPr>
        <w:t>.</w:t>
      </w:r>
      <w:r w:rsidR="002E210E">
        <w:rPr>
          <w:rtl/>
          <w:lang w:eastAsia="en-US"/>
        </w:rPr>
        <w:t xml:space="preserve"> באותה שעה אמר אברהם לפני </w:t>
      </w:r>
      <w:r w:rsidR="00EC46C8">
        <w:rPr>
          <w:rtl/>
          <w:lang w:eastAsia="en-US"/>
        </w:rPr>
        <w:t>הקב"ה</w:t>
      </w:r>
      <w:r w:rsidR="00E861FB">
        <w:rPr>
          <w:rFonts w:hint="cs"/>
          <w:rtl/>
          <w:lang w:eastAsia="en-US"/>
        </w:rPr>
        <w:t>:</w:t>
      </w:r>
      <w:r w:rsidR="002E210E">
        <w:rPr>
          <w:rtl/>
          <w:lang w:eastAsia="en-US"/>
        </w:rPr>
        <w:t xml:space="preserve"> ר</w:t>
      </w:r>
      <w:r w:rsidR="00E861FB">
        <w:rPr>
          <w:rFonts w:hint="cs"/>
          <w:rtl/>
          <w:lang w:eastAsia="en-US"/>
        </w:rPr>
        <w:t>י</w:t>
      </w:r>
      <w:r w:rsidR="002E210E">
        <w:rPr>
          <w:rtl/>
          <w:lang w:eastAsia="en-US"/>
        </w:rPr>
        <w:t>בונו של עולם</w:t>
      </w:r>
      <w:r w:rsidR="00E861FB">
        <w:rPr>
          <w:rFonts w:hint="cs"/>
          <w:rtl/>
          <w:lang w:eastAsia="en-US"/>
        </w:rPr>
        <w:t>,</w:t>
      </w:r>
      <w:r w:rsidR="002E210E">
        <w:rPr>
          <w:rtl/>
          <w:lang w:eastAsia="en-US"/>
        </w:rPr>
        <w:t xml:space="preserve"> אדם מנסה לחבירו שאינו יודע מה בלבו של חבירו</w:t>
      </w:r>
      <w:r w:rsidR="00E861FB">
        <w:rPr>
          <w:rFonts w:hint="cs"/>
          <w:rtl/>
          <w:lang w:eastAsia="en-US"/>
        </w:rPr>
        <w:t>.</w:t>
      </w:r>
      <w:r w:rsidR="002E210E">
        <w:rPr>
          <w:rtl/>
          <w:lang w:eastAsia="en-US"/>
        </w:rPr>
        <w:t xml:space="preserve"> אתה</w:t>
      </w:r>
      <w:r w:rsidR="00E861FB">
        <w:rPr>
          <w:rFonts w:hint="cs"/>
          <w:rtl/>
          <w:lang w:eastAsia="en-US"/>
        </w:rPr>
        <w:t>,</w:t>
      </w:r>
      <w:r w:rsidR="002E210E">
        <w:rPr>
          <w:rtl/>
          <w:lang w:eastAsia="en-US"/>
        </w:rPr>
        <w:t xml:space="preserve"> שאתה חוקר לבות וכליות, הייתה צריך לעשות לי כך</w:t>
      </w:r>
      <w:r w:rsidR="00827FCA">
        <w:rPr>
          <w:rFonts w:hint="cs"/>
          <w:rtl/>
          <w:lang w:eastAsia="en-US"/>
        </w:rPr>
        <w:t>?</w:t>
      </w:r>
      <w:r w:rsidR="002E210E">
        <w:rPr>
          <w:rtl/>
          <w:lang w:eastAsia="en-US"/>
        </w:rPr>
        <w:t xml:space="preserve"> לא היה גלוי לפניך שאתה אומר שאקריב את בני ואני מזרז לשחטו בלב שלם</w:t>
      </w:r>
      <w:r w:rsidR="00E861FB">
        <w:rPr>
          <w:rFonts w:hint="cs"/>
          <w:rtl/>
          <w:lang w:eastAsia="en-US"/>
        </w:rPr>
        <w:t>?</w:t>
      </w:r>
      <w:r w:rsidR="002E210E">
        <w:rPr>
          <w:rtl/>
          <w:lang w:eastAsia="en-US"/>
        </w:rPr>
        <w:t xml:space="preserve"> </w:t>
      </w:r>
      <w:r w:rsidR="005A5EA0">
        <w:rPr>
          <w:rtl/>
          <w:lang w:eastAsia="en-US"/>
        </w:rPr>
        <w:t>אמר לו</w:t>
      </w:r>
      <w:r w:rsidR="002E210E">
        <w:rPr>
          <w:rtl/>
          <w:lang w:eastAsia="en-US"/>
        </w:rPr>
        <w:t xml:space="preserve"> </w:t>
      </w:r>
      <w:r w:rsidR="00EC46C8">
        <w:rPr>
          <w:rtl/>
          <w:lang w:eastAsia="en-US"/>
        </w:rPr>
        <w:t>הקב"ה</w:t>
      </w:r>
      <w:r w:rsidR="002E210E">
        <w:rPr>
          <w:rtl/>
          <w:lang w:eastAsia="en-US"/>
        </w:rPr>
        <w:t xml:space="preserve"> להודיע לאומות העולם שלא על חנם בחרתי בך, שנאמר</w:t>
      </w:r>
      <w:r w:rsidR="00E861FB">
        <w:rPr>
          <w:rFonts w:hint="cs"/>
          <w:rtl/>
          <w:lang w:eastAsia="en-US"/>
        </w:rPr>
        <w:t>:</w:t>
      </w:r>
      <w:r w:rsidR="002E210E">
        <w:rPr>
          <w:rtl/>
          <w:lang w:eastAsia="en-US"/>
        </w:rPr>
        <w:t xml:space="preserve"> </w:t>
      </w:r>
      <w:r w:rsidR="00E861FB">
        <w:rPr>
          <w:rFonts w:hint="cs"/>
          <w:rtl/>
          <w:lang w:eastAsia="en-US"/>
        </w:rPr>
        <w:t>"</w:t>
      </w:r>
      <w:r w:rsidR="002E210E">
        <w:rPr>
          <w:rtl/>
          <w:lang w:eastAsia="en-US"/>
        </w:rPr>
        <w:t xml:space="preserve">כי עתה ידעתי כי ירא </w:t>
      </w:r>
      <w:r w:rsidR="00E861FB">
        <w:rPr>
          <w:rFonts w:hint="cs"/>
          <w:rtl/>
          <w:lang w:eastAsia="en-US"/>
        </w:rPr>
        <w:t xml:space="preserve">אלהים אתה </w:t>
      </w:r>
      <w:r w:rsidR="002E210E">
        <w:rPr>
          <w:rtl/>
          <w:lang w:eastAsia="en-US"/>
        </w:rPr>
        <w:t>וגו'</w:t>
      </w:r>
      <w:r w:rsidR="00E861FB">
        <w:rPr>
          <w:rFonts w:hint="cs"/>
          <w:rtl/>
          <w:lang w:eastAsia="en-US"/>
        </w:rPr>
        <w:t xml:space="preserve"> "</w:t>
      </w:r>
      <w:r w:rsidR="002E210E">
        <w:rPr>
          <w:rtl/>
          <w:lang w:eastAsia="en-US"/>
        </w:rPr>
        <w:t xml:space="preserve"> (בראשית כב יב).</w:t>
      </w:r>
      <w:r w:rsidR="007034AC">
        <w:rPr>
          <w:rStyle w:val="a5"/>
          <w:rtl/>
          <w:lang w:eastAsia="en-US"/>
        </w:rPr>
        <w:footnoteReference w:id="19"/>
      </w:r>
    </w:p>
    <w:p w14:paraId="5D031AF2" w14:textId="77777777" w:rsidR="00057141" w:rsidRDefault="00057141" w:rsidP="00057141">
      <w:pPr>
        <w:pStyle w:val="ab"/>
        <w:rPr>
          <w:rtl/>
          <w:lang w:eastAsia="en-US"/>
        </w:rPr>
      </w:pPr>
      <w:r>
        <w:rPr>
          <w:rtl/>
          <w:lang w:eastAsia="en-US"/>
        </w:rPr>
        <w:t>מסכת סנהדרין דף קז עמוד א</w:t>
      </w:r>
      <w:r w:rsidR="00585312">
        <w:rPr>
          <w:rFonts w:hint="cs"/>
          <w:rtl/>
          <w:lang w:eastAsia="en-US"/>
        </w:rPr>
        <w:t xml:space="preserve"> </w:t>
      </w:r>
      <w:r w:rsidR="00585312">
        <w:rPr>
          <w:rtl/>
          <w:lang w:eastAsia="en-US"/>
        </w:rPr>
        <w:t>–</w:t>
      </w:r>
      <w:r w:rsidR="00585312">
        <w:rPr>
          <w:rFonts w:hint="cs"/>
          <w:rtl/>
          <w:lang w:eastAsia="en-US"/>
        </w:rPr>
        <w:t xml:space="preserve"> הלקח מדוד שביקש בחנני ונסני</w:t>
      </w:r>
    </w:p>
    <w:p w14:paraId="5B2D9CCA" w14:textId="77777777" w:rsidR="00057141" w:rsidRDefault="00057141" w:rsidP="00057141">
      <w:pPr>
        <w:pStyle w:val="ac"/>
        <w:rPr>
          <w:rFonts w:hint="cs"/>
          <w:rtl/>
          <w:lang w:eastAsia="en-US"/>
        </w:rPr>
      </w:pPr>
      <w:r>
        <w:rPr>
          <w:rtl/>
          <w:lang w:eastAsia="en-US"/>
        </w:rPr>
        <w:t>אמר רב יהודה אמר רב: לעולם אל יביא אדם עצמו לידי נ</w:t>
      </w:r>
      <w:r w:rsidR="00543EEC">
        <w:rPr>
          <w:rFonts w:hint="cs"/>
          <w:rtl/>
          <w:lang w:eastAsia="en-US"/>
        </w:rPr>
        <w:t>י</w:t>
      </w:r>
      <w:r>
        <w:rPr>
          <w:rtl/>
          <w:lang w:eastAsia="en-US"/>
        </w:rPr>
        <w:t>סיון, שהרי דוד מלך ישראל הביא עצמו לידי נ</w:t>
      </w:r>
      <w:r>
        <w:rPr>
          <w:rFonts w:hint="cs"/>
          <w:rtl/>
          <w:lang w:eastAsia="en-US"/>
        </w:rPr>
        <w:t>י</w:t>
      </w:r>
      <w:r>
        <w:rPr>
          <w:rtl/>
          <w:lang w:eastAsia="en-US"/>
        </w:rPr>
        <w:t>סיון ונכשל. אמר לפניו: ר</w:t>
      </w:r>
      <w:r>
        <w:rPr>
          <w:rFonts w:hint="cs"/>
          <w:rtl/>
          <w:lang w:eastAsia="en-US"/>
        </w:rPr>
        <w:t>י</w:t>
      </w:r>
      <w:r>
        <w:rPr>
          <w:rtl/>
          <w:lang w:eastAsia="en-US"/>
        </w:rPr>
        <w:t xml:space="preserve">בונו של עולם, מפני מה אומרים, אלהי אברהם אלהי יצחק ואלהי יעקב ואין אומרים אלהי דוד? - אמר: אינהו מינסו לי, ואת לא מינסית לי, אמר לפניו: רבונו של עולם, בחנני ונסני. שנאמר בחנני ה' ונסני וגו'. </w:t>
      </w:r>
      <w:r>
        <w:rPr>
          <w:rFonts w:hint="cs"/>
          <w:rtl/>
          <w:lang w:eastAsia="en-US"/>
        </w:rPr>
        <w:t>...</w:t>
      </w:r>
      <w:r>
        <w:rPr>
          <w:rtl/>
          <w:lang w:eastAsia="en-US"/>
        </w:rPr>
        <w:t xml:space="preserve"> והיינו דכתיב בחנת לבי פקדת לילה צרפתני בל תמצא זמתי בל יעבר - פי. אמר: איכו זממא נפל בפומיה דמאן דסני לי, ולא אמר כי הא מילתא.</w:t>
      </w:r>
      <w:r w:rsidR="007034AC">
        <w:rPr>
          <w:rStyle w:val="a5"/>
          <w:rtl/>
          <w:lang w:eastAsia="en-US"/>
        </w:rPr>
        <w:footnoteReference w:id="20"/>
      </w:r>
    </w:p>
    <w:p w14:paraId="7FE4DA47" w14:textId="77777777" w:rsidR="00CA76B5" w:rsidRDefault="00CA76B5" w:rsidP="00CA76B5">
      <w:pPr>
        <w:pStyle w:val="ab"/>
        <w:rPr>
          <w:rtl/>
          <w:lang w:eastAsia="en-US"/>
        </w:rPr>
      </w:pPr>
      <w:r>
        <w:rPr>
          <w:rtl/>
          <w:lang w:eastAsia="en-US"/>
        </w:rPr>
        <w:t>מסכת גיטין דף פט עמוד ב</w:t>
      </w:r>
      <w:r w:rsidR="00F37149">
        <w:rPr>
          <w:rFonts w:hint="cs"/>
          <w:rtl/>
          <w:lang w:eastAsia="en-US"/>
        </w:rPr>
        <w:t xml:space="preserve"> </w:t>
      </w:r>
      <w:r w:rsidR="00F37149">
        <w:rPr>
          <w:rtl/>
          <w:lang w:eastAsia="en-US"/>
        </w:rPr>
        <w:t>–</w:t>
      </w:r>
      <w:r w:rsidR="00F37149">
        <w:rPr>
          <w:rFonts w:hint="cs"/>
          <w:rtl/>
          <w:lang w:eastAsia="en-US"/>
        </w:rPr>
        <w:t xml:space="preserve"> תמימות הילדים</w:t>
      </w:r>
    </w:p>
    <w:p w14:paraId="0996E163" w14:textId="77777777" w:rsidR="00CA76B5" w:rsidRDefault="00CA76B5" w:rsidP="00CA76B5">
      <w:pPr>
        <w:pStyle w:val="ac"/>
        <w:rPr>
          <w:rFonts w:hint="cs"/>
          <w:rtl/>
          <w:lang w:eastAsia="en-US"/>
        </w:rPr>
      </w:pPr>
      <w:r>
        <w:rPr>
          <w:rtl/>
          <w:lang w:eastAsia="en-US"/>
        </w:rPr>
        <w:t xml:space="preserve"> ההיא </w:t>
      </w:r>
      <w:r>
        <w:rPr>
          <w:rFonts w:hint="cs"/>
          <w:rtl/>
          <w:lang w:eastAsia="en-US"/>
        </w:rPr>
        <w:t xml:space="preserve">שיצא עליה קול שהתקדשה </w:t>
      </w:r>
      <w:r>
        <w:rPr>
          <w:rtl/>
          <w:lang w:eastAsia="en-US"/>
        </w:rPr>
        <w:t xml:space="preserve">לקטן הנראה כגדול, </w:t>
      </w:r>
      <w:r w:rsidR="005A5EA0">
        <w:rPr>
          <w:rtl/>
          <w:lang w:eastAsia="en-US"/>
        </w:rPr>
        <w:t>אמר לו</w:t>
      </w:r>
      <w:r>
        <w:rPr>
          <w:rtl/>
          <w:lang w:eastAsia="en-US"/>
        </w:rPr>
        <w:t xml:space="preserve"> רב מרדכי לרב אשי: הוה עובדא,</w:t>
      </w:r>
      <w:r>
        <w:rPr>
          <w:rStyle w:val="a5"/>
          <w:rtl/>
          <w:lang w:eastAsia="en-US"/>
        </w:rPr>
        <w:footnoteReference w:id="21"/>
      </w:r>
      <w:r>
        <w:rPr>
          <w:rtl/>
          <w:lang w:eastAsia="en-US"/>
        </w:rPr>
        <w:t xml:space="preserve"> ואמרו: עדיין לא הגיע לפלגות ראובן, שנאמר: </w:t>
      </w:r>
      <w:r>
        <w:rPr>
          <w:rFonts w:hint="cs"/>
          <w:rtl/>
          <w:lang w:eastAsia="en-US"/>
        </w:rPr>
        <w:t>"</w:t>
      </w:r>
      <w:r>
        <w:rPr>
          <w:rtl/>
          <w:lang w:eastAsia="en-US"/>
        </w:rPr>
        <w:t>לפלגות ראובן גדולים חקרי לב</w:t>
      </w:r>
      <w:r>
        <w:rPr>
          <w:rFonts w:hint="cs"/>
          <w:rtl/>
          <w:lang w:eastAsia="en-US"/>
        </w:rPr>
        <w:t>"</w:t>
      </w:r>
      <w:r>
        <w:rPr>
          <w:rtl/>
          <w:lang w:eastAsia="en-US"/>
        </w:rPr>
        <w:t>.</w:t>
      </w:r>
      <w:r w:rsidR="007034AC">
        <w:rPr>
          <w:rStyle w:val="a5"/>
          <w:rtl/>
          <w:lang w:eastAsia="en-US"/>
        </w:rPr>
        <w:footnoteReference w:id="22"/>
      </w:r>
    </w:p>
    <w:p w14:paraId="7C5155B9" w14:textId="77777777" w:rsidR="008E381B" w:rsidRDefault="008E381B" w:rsidP="0088177E">
      <w:pPr>
        <w:pStyle w:val="ab"/>
        <w:rPr>
          <w:rtl/>
          <w:lang w:eastAsia="en-US"/>
        </w:rPr>
      </w:pPr>
      <w:r>
        <w:rPr>
          <w:rtl/>
          <w:lang w:eastAsia="en-US"/>
        </w:rPr>
        <w:t xml:space="preserve">מדרש אגדה (בובר) שמות </w:t>
      </w:r>
      <w:r w:rsidR="00715BCB">
        <w:rPr>
          <w:rFonts w:hint="cs"/>
          <w:rtl/>
          <w:lang w:eastAsia="en-US"/>
        </w:rPr>
        <w:t xml:space="preserve">יט ח </w:t>
      </w:r>
      <w:r>
        <w:rPr>
          <w:rtl/>
          <w:lang w:eastAsia="en-US"/>
        </w:rPr>
        <w:t xml:space="preserve">פרשת יתרו </w:t>
      </w:r>
      <w:r w:rsidR="00C52991">
        <w:rPr>
          <w:rtl/>
          <w:lang w:eastAsia="en-US"/>
        </w:rPr>
        <w:t>–</w:t>
      </w:r>
      <w:r w:rsidR="00715BCB">
        <w:rPr>
          <w:rFonts w:hint="cs"/>
          <w:rtl/>
          <w:lang w:eastAsia="en-US"/>
        </w:rPr>
        <w:t xml:space="preserve"> </w:t>
      </w:r>
      <w:r w:rsidR="00C52991">
        <w:rPr>
          <w:rFonts w:hint="cs"/>
          <w:rtl/>
          <w:lang w:eastAsia="en-US"/>
        </w:rPr>
        <w:t>תשובת משה לקב"ה</w:t>
      </w:r>
    </w:p>
    <w:p w14:paraId="57529457" w14:textId="77777777" w:rsidR="008E381B" w:rsidRDefault="000B0A1D" w:rsidP="00DB6770">
      <w:pPr>
        <w:pStyle w:val="ac"/>
        <w:rPr>
          <w:rFonts w:hint="cs"/>
          <w:rtl/>
          <w:lang w:eastAsia="en-US"/>
        </w:rPr>
      </w:pPr>
      <w:r>
        <w:rPr>
          <w:rFonts w:hint="cs"/>
          <w:rtl/>
          <w:lang w:eastAsia="en-US"/>
        </w:rPr>
        <w:t>"</w:t>
      </w:r>
      <w:r w:rsidR="008E381B">
        <w:rPr>
          <w:rtl/>
          <w:lang w:eastAsia="en-US"/>
        </w:rPr>
        <w:t>וישב משה את דברי העם</w:t>
      </w:r>
      <w:r>
        <w:rPr>
          <w:rFonts w:hint="cs"/>
          <w:rtl/>
          <w:lang w:eastAsia="en-US"/>
        </w:rPr>
        <w:t>" -</w:t>
      </w:r>
      <w:r w:rsidR="008E381B">
        <w:rPr>
          <w:rtl/>
          <w:lang w:eastAsia="en-US"/>
        </w:rPr>
        <w:t xml:space="preserve"> השיבם בדברים המשבבין את לבם: ד</w:t>
      </w:r>
      <w:r>
        <w:rPr>
          <w:rFonts w:hint="cs"/>
          <w:rtl/>
          <w:lang w:eastAsia="en-US"/>
        </w:rPr>
        <w:t xml:space="preserve">בר אחר: </w:t>
      </w:r>
      <w:r w:rsidR="008E381B">
        <w:rPr>
          <w:rtl/>
          <w:lang w:eastAsia="en-US"/>
        </w:rPr>
        <w:t>"וישב משה</w:t>
      </w:r>
      <w:r>
        <w:rPr>
          <w:rFonts w:hint="cs"/>
          <w:rtl/>
          <w:lang w:eastAsia="en-US"/>
        </w:rPr>
        <w:t xml:space="preserve">" - </w:t>
      </w:r>
      <w:r w:rsidR="008E381B">
        <w:rPr>
          <w:rtl/>
          <w:lang w:eastAsia="en-US"/>
        </w:rPr>
        <w:t>היה ראוי לומר</w:t>
      </w:r>
      <w:r>
        <w:rPr>
          <w:rFonts w:hint="cs"/>
          <w:rtl/>
          <w:lang w:eastAsia="en-US"/>
        </w:rPr>
        <w:t>:</w:t>
      </w:r>
      <w:r w:rsidR="008E381B">
        <w:rPr>
          <w:rtl/>
          <w:lang w:eastAsia="en-US"/>
        </w:rPr>
        <w:t xml:space="preserve"> </w:t>
      </w:r>
      <w:r>
        <w:rPr>
          <w:rFonts w:hint="cs"/>
          <w:rtl/>
          <w:lang w:eastAsia="en-US"/>
        </w:rPr>
        <w:t>"</w:t>
      </w:r>
      <w:r w:rsidR="008E381B">
        <w:rPr>
          <w:rtl/>
          <w:lang w:eastAsia="en-US"/>
        </w:rPr>
        <w:t xml:space="preserve">ויגד משה את דברי </w:t>
      </w:r>
      <w:r>
        <w:rPr>
          <w:rFonts w:hint="cs"/>
          <w:rtl/>
          <w:lang w:eastAsia="en-US"/>
        </w:rPr>
        <w:t>העם אל ה' ".</w:t>
      </w:r>
      <w:r w:rsidR="00DB6770">
        <w:rPr>
          <w:rFonts w:hint="cs"/>
          <w:rtl/>
          <w:lang w:eastAsia="en-US"/>
        </w:rPr>
        <w:t xml:space="preserve"> </w:t>
      </w:r>
      <w:r w:rsidR="008E381B">
        <w:rPr>
          <w:rtl/>
          <w:lang w:eastAsia="en-US"/>
        </w:rPr>
        <w:t xml:space="preserve">שלא מצינו הגיד לעם מה שיאמר לו </w:t>
      </w:r>
      <w:r w:rsidR="00EC46C8">
        <w:rPr>
          <w:rtl/>
          <w:lang w:eastAsia="en-US"/>
        </w:rPr>
        <w:t>הקב"ה</w:t>
      </w:r>
      <w:r w:rsidR="00DB6770">
        <w:rPr>
          <w:rFonts w:hint="cs"/>
          <w:rtl/>
          <w:lang w:eastAsia="en-US"/>
        </w:rPr>
        <w:t>.</w:t>
      </w:r>
      <w:r w:rsidR="008E381B">
        <w:rPr>
          <w:rtl/>
          <w:lang w:eastAsia="en-US"/>
        </w:rPr>
        <w:t xml:space="preserve"> אמרו לו ישראל</w:t>
      </w:r>
      <w:r w:rsidR="00DB6770">
        <w:rPr>
          <w:rFonts w:hint="cs"/>
          <w:rtl/>
          <w:lang w:eastAsia="en-US"/>
        </w:rPr>
        <w:t>:</w:t>
      </w:r>
      <w:r w:rsidR="008E381B">
        <w:rPr>
          <w:rtl/>
          <w:lang w:eastAsia="en-US"/>
        </w:rPr>
        <w:t xml:space="preserve"> אין אנו רוצים</w:t>
      </w:r>
      <w:r w:rsidR="00DB6770">
        <w:rPr>
          <w:rFonts w:hint="cs"/>
          <w:rtl/>
          <w:lang w:eastAsia="en-US"/>
        </w:rPr>
        <w:t>.</w:t>
      </w:r>
      <w:r w:rsidR="008E381B">
        <w:rPr>
          <w:rtl/>
          <w:lang w:eastAsia="en-US"/>
        </w:rPr>
        <w:t xml:space="preserve"> והיה משה מתיירא לומר להקב"ה שיאמר לו פעם אחרת</w:t>
      </w:r>
      <w:r w:rsidR="00DB6770">
        <w:rPr>
          <w:rFonts w:hint="cs"/>
          <w:rtl/>
          <w:lang w:eastAsia="en-US"/>
        </w:rPr>
        <w:t>:</w:t>
      </w:r>
      <w:r w:rsidR="008E381B">
        <w:rPr>
          <w:rtl/>
          <w:lang w:eastAsia="en-US"/>
        </w:rPr>
        <w:t xml:space="preserve"> </w:t>
      </w:r>
      <w:r w:rsidR="00DB6770">
        <w:rPr>
          <w:rFonts w:hint="cs"/>
          <w:rtl/>
          <w:lang w:eastAsia="en-US"/>
        </w:rPr>
        <w:t>"</w:t>
      </w:r>
      <w:r w:rsidR="008E381B">
        <w:rPr>
          <w:rtl/>
          <w:lang w:eastAsia="en-US"/>
        </w:rPr>
        <w:t>והם לא יאמינו לי</w:t>
      </w:r>
      <w:r w:rsidR="00DB6770">
        <w:rPr>
          <w:rFonts w:hint="cs"/>
          <w:rtl/>
          <w:lang w:eastAsia="en-US"/>
        </w:rPr>
        <w:t>"</w:t>
      </w:r>
      <w:r w:rsidR="008E381B">
        <w:rPr>
          <w:rtl/>
          <w:lang w:eastAsia="en-US"/>
        </w:rPr>
        <w:t>, שלא ילקה בצרעת כמו שלקה בסנה</w:t>
      </w:r>
      <w:r w:rsidR="00DB6770">
        <w:rPr>
          <w:rFonts w:hint="cs"/>
          <w:rtl/>
          <w:lang w:eastAsia="en-US"/>
        </w:rPr>
        <w:t>.</w:t>
      </w:r>
      <w:r w:rsidR="008E381B">
        <w:rPr>
          <w:rtl/>
          <w:lang w:eastAsia="en-US"/>
        </w:rPr>
        <w:t xml:space="preserve"> והיינו דאמרי אינשי</w:t>
      </w:r>
      <w:r w:rsidR="00DB6770">
        <w:rPr>
          <w:rFonts w:hint="cs"/>
          <w:rtl/>
          <w:lang w:eastAsia="en-US"/>
        </w:rPr>
        <w:t>:</w:t>
      </w:r>
      <w:r w:rsidR="008E381B">
        <w:rPr>
          <w:rtl/>
          <w:lang w:eastAsia="en-US"/>
        </w:rPr>
        <w:t xml:space="preserve"> דנכית ליה חויא</w:t>
      </w:r>
      <w:r w:rsidR="00DB6770">
        <w:rPr>
          <w:rFonts w:hint="cs"/>
          <w:rtl/>
          <w:lang w:eastAsia="en-US"/>
        </w:rPr>
        <w:t>,</w:t>
      </w:r>
      <w:r w:rsidR="008E381B">
        <w:rPr>
          <w:rtl/>
          <w:lang w:eastAsia="en-US"/>
        </w:rPr>
        <w:t xml:space="preserve"> מחבלא מדחיל</w:t>
      </w:r>
      <w:r w:rsidR="00DB6770">
        <w:rPr>
          <w:rFonts w:hint="cs"/>
          <w:rtl/>
          <w:lang w:eastAsia="en-US"/>
        </w:rPr>
        <w:t>.</w:t>
      </w:r>
      <w:r w:rsidR="00DB6770">
        <w:rPr>
          <w:rStyle w:val="a5"/>
          <w:rtl/>
          <w:lang w:eastAsia="en-US"/>
        </w:rPr>
        <w:footnoteReference w:id="23"/>
      </w:r>
      <w:r w:rsidR="008E381B">
        <w:rPr>
          <w:rtl/>
          <w:lang w:eastAsia="en-US"/>
        </w:rPr>
        <w:t xml:space="preserve"> השיב לו </w:t>
      </w:r>
      <w:r w:rsidR="00EC46C8">
        <w:rPr>
          <w:rtl/>
          <w:lang w:eastAsia="en-US"/>
        </w:rPr>
        <w:t>הקב"ה</w:t>
      </w:r>
      <w:r w:rsidR="00DB6770">
        <w:rPr>
          <w:rFonts w:hint="cs"/>
          <w:rtl/>
          <w:lang w:eastAsia="en-US"/>
        </w:rPr>
        <w:t>:</w:t>
      </w:r>
      <w:r w:rsidR="008E381B">
        <w:rPr>
          <w:rtl/>
          <w:lang w:eastAsia="en-US"/>
        </w:rPr>
        <w:t xml:space="preserve"> אני יודע מה שאתה רוצה לומר</w:t>
      </w:r>
      <w:r w:rsidR="00DB6770">
        <w:rPr>
          <w:rFonts w:hint="cs"/>
          <w:rtl/>
          <w:lang w:eastAsia="en-US"/>
        </w:rPr>
        <w:t>:</w:t>
      </w:r>
      <w:r w:rsidR="008E381B">
        <w:rPr>
          <w:rtl/>
          <w:lang w:eastAsia="en-US"/>
        </w:rPr>
        <w:t xml:space="preserve"> </w:t>
      </w:r>
      <w:r w:rsidR="00DB6770">
        <w:rPr>
          <w:rFonts w:hint="cs"/>
          <w:rtl/>
          <w:lang w:eastAsia="en-US"/>
        </w:rPr>
        <w:t>"</w:t>
      </w:r>
      <w:r w:rsidR="008E381B">
        <w:rPr>
          <w:rtl/>
          <w:lang w:eastAsia="en-US"/>
        </w:rPr>
        <w:t>בעבור ישמע העם בדברי עמך</w:t>
      </w:r>
      <w:r w:rsidR="00DB6770">
        <w:rPr>
          <w:rFonts w:hint="cs"/>
          <w:rtl/>
          <w:lang w:eastAsia="en-US"/>
        </w:rPr>
        <w:t>".</w:t>
      </w:r>
      <w:r w:rsidR="008E381B">
        <w:rPr>
          <w:rtl/>
          <w:lang w:eastAsia="en-US"/>
        </w:rPr>
        <w:t xml:space="preserve"> השיב משה לפני </w:t>
      </w:r>
      <w:r w:rsidR="00EC46C8">
        <w:rPr>
          <w:rtl/>
          <w:lang w:eastAsia="en-US"/>
        </w:rPr>
        <w:t>הקב"ה</w:t>
      </w:r>
      <w:r w:rsidR="008E381B">
        <w:rPr>
          <w:rtl/>
          <w:lang w:eastAsia="en-US"/>
        </w:rPr>
        <w:t xml:space="preserve"> ואמר</w:t>
      </w:r>
      <w:r w:rsidR="00DB6770">
        <w:rPr>
          <w:rFonts w:hint="cs"/>
          <w:rtl/>
          <w:lang w:eastAsia="en-US"/>
        </w:rPr>
        <w:t>:</w:t>
      </w:r>
      <w:r w:rsidR="008E381B">
        <w:rPr>
          <w:rtl/>
          <w:lang w:eastAsia="en-US"/>
        </w:rPr>
        <w:t xml:space="preserve"> ר</w:t>
      </w:r>
      <w:r w:rsidR="00270B33">
        <w:rPr>
          <w:rFonts w:hint="cs"/>
          <w:rtl/>
          <w:lang w:eastAsia="en-US"/>
        </w:rPr>
        <w:t>י</w:t>
      </w:r>
      <w:r w:rsidR="008E381B">
        <w:rPr>
          <w:rtl/>
          <w:lang w:eastAsia="en-US"/>
        </w:rPr>
        <w:t>בון העולמים יתברך ויתעלה שבחך וזכרך שאתה חוקר לבות וכליות ויודע הנסתרות ידעת מה שיש בלב עבדך</w:t>
      </w:r>
      <w:r w:rsidR="00DB6770">
        <w:rPr>
          <w:rFonts w:hint="cs"/>
          <w:rtl/>
          <w:lang w:eastAsia="en-US"/>
        </w:rPr>
        <w:t>.</w:t>
      </w:r>
      <w:r w:rsidR="008E381B">
        <w:rPr>
          <w:rtl/>
          <w:lang w:eastAsia="en-US"/>
        </w:rPr>
        <w:t xml:space="preserve"> אותו השעה הגיד לו דברי העם, הדא הוא דכתיב</w:t>
      </w:r>
      <w:r w:rsidR="00DB6770">
        <w:rPr>
          <w:rFonts w:hint="cs"/>
          <w:rtl/>
          <w:lang w:eastAsia="en-US"/>
        </w:rPr>
        <w:t>:</w:t>
      </w:r>
      <w:r w:rsidR="008E381B">
        <w:rPr>
          <w:rtl/>
          <w:lang w:eastAsia="en-US"/>
        </w:rPr>
        <w:t xml:space="preserve"> </w:t>
      </w:r>
      <w:r w:rsidR="00DB6770">
        <w:rPr>
          <w:rFonts w:hint="cs"/>
          <w:rtl/>
          <w:lang w:eastAsia="en-US"/>
        </w:rPr>
        <w:t>"</w:t>
      </w:r>
      <w:r w:rsidR="008E381B">
        <w:rPr>
          <w:rtl/>
          <w:lang w:eastAsia="en-US"/>
        </w:rPr>
        <w:t>ויגד משה את דברי העם אל ה'</w:t>
      </w:r>
      <w:r w:rsidR="00DB6770">
        <w:rPr>
          <w:rFonts w:hint="cs"/>
          <w:rtl/>
          <w:lang w:eastAsia="en-US"/>
        </w:rPr>
        <w:t xml:space="preserve"> ".</w:t>
      </w:r>
      <w:r w:rsidR="0074402F">
        <w:rPr>
          <w:rStyle w:val="a5"/>
          <w:rtl/>
          <w:lang w:eastAsia="en-US"/>
        </w:rPr>
        <w:footnoteReference w:id="24"/>
      </w:r>
    </w:p>
    <w:p w14:paraId="1611AA72" w14:textId="77777777" w:rsidR="0088177E" w:rsidRDefault="0088177E" w:rsidP="0074402F">
      <w:pPr>
        <w:pStyle w:val="a3"/>
        <w:rPr>
          <w:rFonts w:hint="cs"/>
          <w:rtl/>
          <w:lang w:eastAsia="en-US"/>
        </w:rPr>
      </w:pPr>
    </w:p>
    <w:p w14:paraId="3EC48CEA" w14:textId="77777777" w:rsidR="008E381B" w:rsidRDefault="008E381B" w:rsidP="00DB40E3">
      <w:pPr>
        <w:pStyle w:val="ab"/>
        <w:rPr>
          <w:rFonts w:hint="cs"/>
          <w:rtl/>
          <w:lang w:eastAsia="en-US"/>
        </w:rPr>
      </w:pPr>
      <w:r>
        <w:rPr>
          <w:rtl/>
          <w:lang w:eastAsia="en-US"/>
        </w:rPr>
        <w:t>תהלים פרק קלט</w:t>
      </w:r>
      <w:r w:rsidR="00DB40E3">
        <w:rPr>
          <w:rFonts w:hint="cs"/>
          <w:rtl/>
          <w:lang w:eastAsia="en-US"/>
        </w:rPr>
        <w:t>, פסוקים א-ד</w:t>
      </w:r>
    </w:p>
    <w:p w14:paraId="155EBB03" w14:textId="77777777" w:rsidR="008E381B" w:rsidRDefault="008E381B" w:rsidP="008E381B">
      <w:pPr>
        <w:pStyle w:val="ac"/>
        <w:rPr>
          <w:rtl/>
          <w:lang w:eastAsia="en-US"/>
        </w:rPr>
      </w:pPr>
      <w:r>
        <w:rPr>
          <w:rtl/>
          <w:lang w:eastAsia="en-US"/>
        </w:rPr>
        <w:t>לַמְנַצֵּחַ לְדָוִד מִזְמוֹר ה' חֲקַרְתַּנִי וַתֵּדָע:</w:t>
      </w:r>
    </w:p>
    <w:p w14:paraId="6E3918EF" w14:textId="77777777" w:rsidR="008E381B" w:rsidRDefault="008E381B" w:rsidP="008E381B">
      <w:pPr>
        <w:pStyle w:val="ac"/>
        <w:rPr>
          <w:rtl/>
          <w:lang w:eastAsia="en-US"/>
        </w:rPr>
      </w:pPr>
      <w:r>
        <w:rPr>
          <w:rtl/>
          <w:lang w:eastAsia="en-US"/>
        </w:rPr>
        <w:t>אַתָּה יָדַעְתָּ שִׁבְתִּי וְקוּמִי בַּנְתָּה לְרֵעִי מֵרָחוֹק:</w:t>
      </w:r>
    </w:p>
    <w:p w14:paraId="1F7E8788" w14:textId="77777777" w:rsidR="008E381B" w:rsidRDefault="008E381B" w:rsidP="008E381B">
      <w:pPr>
        <w:pStyle w:val="ac"/>
        <w:rPr>
          <w:rtl/>
          <w:lang w:eastAsia="en-US"/>
        </w:rPr>
      </w:pPr>
      <w:r>
        <w:rPr>
          <w:rtl/>
          <w:lang w:eastAsia="en-US"/>
        </w:rPr>
        <w:t>אָרְחִי וְרִבְעִי זֵרִיתָ וְכָל דְּרָכַי הִסְכַּנְתָּה:</w:t>
      </w:r>
    </w:p>
    <w:p w14:paraId="542225E0" w14:textId="77777777" w:rsidR="008E381B" w:rsidRDefault="008E381B" w:rsidP="00486C61">
      <w:pPr>
        <w:pStyle w:val="ac"/>
        <w:rPr>
          <w:rFonts w:hint="cs"/>
          <w:rtl/>
          <w:lang w:eastAsia="en-US"/>
        </w:rPr>
      </w:pPr>
      <w:r>
        <w:rPr>
          <w:rtl/>
          <w:lang w:eastAsia="en-US"/>
        </w:rPr>
        <w:t>כִּי אֵין מִלָּה בִּלְשׁוֹנִי הֵן ה' יָדַעְתָּ כֻלָּהּ</w:t>
      </w:r>
      <w:r w:rsidR="00486C61">
        <w:rPr>
          <w:rFonts w:hint="cs"/>
          <w:rtl/>
          <w:lang w:eastAsia="en-US"/>
        </w:rPr>
        <w:t>.</w:t>
      </w:r>
      <w:r w:rsidR="00486C61">
        <w:rPr>
          <w:rStyle w:val="a5"/>
          <w:rtl/>
          <w:lang w:eastAsia="en-US"/>
        </w:rPr>
        <w:footnoteReference w:id="25"/>
      </w:r>
    </w:p>
    <w:p w14:paraId="3D13E86E" w14:textId="77777777" w:rsidR="00486C61" w:rsidRDefault="0025210C" w:rsidP="00486C61">
      <w:pPr>
        <w:pStyle w:val="ab"/>
        <w:rPr>
          <w:rFonts w:hint="cs"/>
          <w:rtl/>
          <w:lang w:eastAsia="en-US"/>
        </w:rPr>
      </w:pPr>
      <w:r>
        <w:rPr>
          <w:rFonts w:hint="cs"/>
          <w:rtl/>
          <w:lang w:eastAsia="en-US"/>
        </w:rPr>
        <w:t>סיום ההפטרה</w:t>
      </w:r>
      <w:r w:rsidR="00486C61">
        <w:rPr>
          <w:rFonts w:hint="cs"/>
          <w:rtl/>
          <w:lang w:eastAsia="en-US"/>
        </w:rPr>
        <w:t xml:space="preserve">, </w:t>
      </w:r>
      <w:r>
        <w:rPr>
          <w:rtl/>
          <w:lang w:eastAsia="en-US"/>
        </w:rPr>
        <w:t>ירמיהו יז יד</w:t>
      </w:r>
    </w:p>
    <w:p w14:paraId="3FC88693" w14:textId="77777777" w:rsidR="0025210C" w:rsidRDefault="0025210C" w:rsidP="00964222">
      <w:pPr>
        <w:pStyle w:val="ac"/>
        <w:rPr>
          <w:rFonts w:hint="cs"/>
          <w:rtl/>
          <w:lang w:eastAsia="en-US"/>
        </w:rPr>
      </w:pPr>
      <w:r>
        <w:rPr>
          <w:rtl/>
          <w:lang w:eastAsia="en-US"/>
        </w:rPr>
        <w:t xml:space="preserve">רְפָאֵנִי </w:t>
      </w:r>
      <w:r w:rsidR="00486C61">
        <w:rPr>
          <w:rFonts w:hint="cs"/>
          <w:rtl/>
          <w:lang w:eastAsia="en-US"/>
        </w:rPr>
        <w:t>ה'</w:t>
      </w:r>
      <w:r>
        <w:rPr>
          <w:rtl/>
          <w:lang w:eastAsia="en-US"/>
        </w:rPr>
        <w:t xml:space="preserve"> וְאֵרָפֵא הוֹשִׁיעֵנִי וְאִוָּשֵׁעָה כִּי תְהִלָּתִי אָתָּה</w:t>
      </w:r>
      <w:r w:rsidR="00964222">
        <w:rPr>
          <w:rFonts w:hint="cs"/>
          <w:rtl/>
          <w:lang w:eastAsia="en-US"/>
        </w:rPr>
        <w:t>.</w:t>
      </w:r>
      <w:r w:rsidR="00964222">
        <w:rPr>
          <w:rStyle w:val="a5"/>
          <w:rtl/>
          <w:lang w:eastAsia="en-US"/>
        </w:rPr>
        <w:footnoteReference w:id="26"/>
      </w:r>
    </w:p>
    <w:p w14:paraId="0ADF7B3D" w14:textId="77777777" w:rsidR="007036EB" w:rsidRDefault="00B54314" w:rsidP="00573643">
      <w:pPr>
        <w:pStyle w:val="ad"/>
        <w:spacing w:before="240"/>
        <w:rPr>
          <w:rFonts w:hint="cs"/>
          <w:rtl/>
        </w:rPr>
      </w:pPr>
      <w:r>
        <w:rPr>
          <w:rtl/>
        </w:rPr>
        <w:t>שבת שלום</w:t>
      </w:r>
      <w:r w:rsidR="00335804">
        <w:rPr>
          <w:rFonts w:hint="cs"/>
          <w:rtl/>
        </w:rPr>
        <w:t xml:space="preserve">, </w:t>
      </w:r>
    </w:p>
    <w:p w14:paraId="3A8791BA" w14:textId="77777777" w:rsidR="00B54314" w:rsidRDefault="00B54314" w:rsidP="007036EB">
      <w:pPr>
        <w:pStyle w:val="ad"/>
        <w:rPr>
          <w:rtl/>
        </w:rPr>
      </w:pPr>
      <w:r>
        <w:rPr>
          <w:rtl/>
        </w:rPr>
        <w:t>חזק חזק ונתחזק</w:t>
      </w:r>
    </w:p>
    <w:p w14:paraId="7DEE59BE" w14:textId="77777777" w:rsidR="00B54314" w:rsidRDefault="00B54314" w:rsidP="00907C0F">
      <w:pPr>
        <w:pStyle w:val="ad"/>
        <w:rPr>
          <w:rtl/>
        </w:rPr>
      </w:pPr>
      <w:r>
        <w:rPr>
          <w:rtl/>
        </w:rPr>
        <w:t>מחלקי המים</w:t>
      </w:r>
    </w:p>
    <w:sectPr w:rsidR="00B54314" w:rsidSect="005353E3">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053B" w14:textId="77777777" w:rsidR="002177E9" w:rsidRDefault="002177E9">
      <w:r>
        <w:separator/>
      </w:r>
    </w:p>
  </w:endnote>
  <w:endnote w:type="continuationSeparator" w:id="0">
    <w:p w14:paraId="00A615ED" w14:textId="77777777" w:rsidR="002177E9" w:rsidRDefault="0021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A9" w14:textId="77777777" w:rsidR="00543EEC" w:rsidRDefault="00543EEC" w:rsidP="00E27BFD">
    <w:pPr>
      <w:pStyle w:val="a8"/>
      <w:jc w:val="right"/>
      <w:rPr>
        <w:rStyle w:val="af1"/>
        <w:rFonts w:hint="cs"/>
        <w:rtl/>
      </w:rPr>
    </w:pPr>
  </w:p>
  <w:p w14:paraId="1A4B088B" w14:textId="77777777" w:rsidR="00543EEC" w:rsidRPr="00F8747C" w:rsidRDefault="00543EEC" w:rsidP="00E27BFD">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262C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262CB">
      <w:rPr>
        <w:rStyle w:val="af1"/>
        <w:noProof/>
        <w:rtl/>
      </w:rPr>
      <w:t>4</w:t>
    </w:r>
    <w:r w:rsidRPr="00F8747C">
      <w:rPr>
        <w:rStyle w:val="af1"/>
      </w:rPr>
      <w:fldChar w:fldCharType="end"/>
    </w:r>
  </w:p>
  <w:p w14:paraId="4B93706C" w14:textId="77777777" w:rsidR="00543EEC" w:rsidRDefault="00543EEC" w:rsidP="00E27BFD">
    <w:pPr>
      <w:pStyle w:val="a8"/>
    </w:pPr>
  </w:p>
  <w:p w14:paraId="724CB45A" w14:textId="77777777" w:rsidR="00543EEC" w:rsidRDefault="00543E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5D1AC" w14:textId="77777777" w:rsidR="002177E9" w:rsidRDefault="002177E9">
      <w:r>
        <w:separator/>
      </w:r>
    </w:p>
  </w:footnote>
  <w:footnote w:type="continuationSeparator" w:id="0">
    <w:p w14:paraId="33043141" w14:textId="77777777" w:rsidR="002177E9" w:rsidRDefault="002177E9">
      <w:r>
        <w:continuationSeparator/>
      </w:r>
    </w:p>
  </w:footnote>
  <w:footnote w:id="1">
    <w:p w14:paraId="565918B1" w14:textId="77777777" w:rsidR="00543EEC" w:rsidRDefault="00543EEC" w:rsidP="00E05C66">
      <w:pPr>
        <w:pStyle w:val="a3"/>
        <w:rPr>
          <w:rFonts w:hint="cs"/>
        </w:rPr>
      </w:pPr>
      <w:r>
        <w:rPr>
          <w:rStyle w:val="a5"/>
        </w:rPr>
        <w:footnoteRef/>
      </w:r>
      <w:r>
        <w:rPr>
          <w:rtl/>
        </w:rPr>
        <w:t xml:space="preserve"> </w:t>
      </w:r>
      <w:r>
        <w:rPr>
          <w:rFonts w:hint="cs"/>
          <w:rtl/>
        </w:rPr>
        <w:t>הוא ירמיהו שגם קילל את יום היוולדו הוא: "</w:t>
      </w:r>
      <w:r>
        <w:rPr>
          <w:rtl/>
        </w:rPr>
        <w:t>אָרוּר הַיּוֹם אֲשֶׁר יֻלַּדְתִּי בּוֹ יוֹם אֲשֶׁר יְלָדַתְנִי אִמִּי אַל יְהִי בָרוּךְ</w:t>
      </w:r>
      <w:r>
        <w:rPr>
          <w:rFonts w:hint="cs"/>
          <w:rtl/>
        </w:rPr>
        <w:t>" (</w:t>
      </w:r>
      <w:r>
        <w:rPr>
          <w:rtl/>
        </w:rPr>
        <w:t>ירמיהו כ</w:t>
      </w:r>
      <w:r>
        <w:rPr>
          <w:rFonts w:hint="cs"/>
          <w:rtl/>
        </w:rPr>
        <w:t xml:space="preserve"> </w:t>
      </w:r>
      <w:r>
        <w:rPr>
          <w:rtl/>
        </w:rPr>
        <w:t>יד)</w:t>
      </w:r>
      <w:r>
        <w:rPr>
          <w:rFonts w:hint="cs"/>
          <w:rtl/>
        </w:rPr>
        <w:t xml:space="preserve"> ובכך, אפשר שהקדים דברי בית שמאי שנוח לו לאדם שלא נברא משנברא (עירובין יג ע"ב).</w:t>
      </w:r>
      <w:r>
        <w:rPr>
          <w:rtl/>
        </w:rPr>
        <w:t xml:space="preserve"> </w:t>
      </w:r>
    </w:p>
  </w:footnote>
  <w:footnote w:id="2">
    <w:p w14:paraId="331518BE" w14:textId="77777777" w:rsidR="00573643" w:rsidRDefault="00573643">
      <w:pPr>
        <w:pStyle w:val="a3"/>
        <w:rPr>
          <w:rFonts w:hint="cs"/>
          <w:rtl/>
        </w:rPr>
      </w:pPr>
      <w:r>
        <w:rPr>
          <w:rStyle w:val="a5"/>
        </w:rPr>
        <w:footnoteRef/>
      </w:r>
      <w:r>
        <w:rPr>
          <w:rtl/>
        </w:rPr>
        <w:t xml:space="preserve"> </w:t>
      </w:r>
      <w:r>
        <w:rPr>
          <w:rFonts w:hint="cs"/>
          <w:rtl/>
        </w:rPr>
        <w:t>פסוקים אלה הם המשך ישיר וצמודים לפסוקים: "</w:t>
      </w:r>
      <w:r>
        <w:rPr>
          <w:rtl/>
        </w:rPr>
        <w:t xml:space="preserve">אָרוּר הַגֶּבֶר אֲשֶׁר יִבְטַח בָּאָדָם </w:t>
      </w:r>
      <w:r>
        <w:rPr>
          <w:rFonts w:hint="cs"/>
          <w:rtl/>
        </w:rPr>
        <w:t xml:space="preserve">וכו', </w:t>
      </w:r>
      <w:r>
        <w:rPr>
          <w:rtl/>
        </w:rPr>
        <w:t>בָּרוּךְ הַגֶּבֶר אֲשֶׁר יִבְטַח בַּ</w:t>
      </w:r>
      <w:r>
        <w:rPr>
          <w:rFonts w:hint="cs"/>
          <w:rtl/>
        </w:rPr>
        <w:t xml:space="preserve">ה' ... </w:t>
      </w:r>
      <w:r>
        <w:rPr>
          <w:rtl/>
        </w:rPr>
        <w:t xml:space="preserve">וְהָיָה כְּעֵץ שָׁתוּל עַל־מַיִם וְעַל־יוּבַל יְשַׁלַּח שָׁרָשָׁיו </w:t>
      </w:r>
      <w:r>
        <w:rPr>
          <w:rFonts w:hint="cs"/>
          <w:rtl/>
        </w:rPr>
        <w:t>וכו'. ראו שם במקור בירמיהו. כאילו שירמיהו אומר: אכן, יש ארור ויש ברוך, יש אדם או מעשה רעים ויש טובים, אבל מי הוא שיחרוץ משפט? מי הוא אשר יודע אל נכון מי או מה טוב ומי או מה רע? רק חוקר כליות ולב.</w:t>
      </w:r>
    </w:p>
  </w:footnote>
  <w:footnote w:id="3">
    <w:p w14:paraId="4B62EDB7" w14:textId="77777777" w:rsidR="00543EEC" w:rsidRDefault="00543EEC">
      <w:pPr>
        <w:pStyle w:val="a3"/>
        <w:rPr>
          <w:rFonts w:hint="cs"/>
          <w:rtl/>
        </w:rPr>
      </w:pPr>
      <w:r>
        <w:rPr>
          <w:rStyle w:val="a5"/>
        </w:rPr>
        <w:footnoteRef/>
      </w:r>
      <w:r>
        <w:rPr>
          <w:rtl/>
        </w:rPr>
        <w:t xml:space="preserve"> </w:t>
      </w:r>
      <w:r>
        <w:rPr>
          <w:rFonts w:hint="cs"/>
          <w:rtl/>
        </w:rPr>
        <w:t xml:space="preserve">אזכור נוסף של ביטוי דומה, אולי הביטוי הנפוץ מכולם: "בוחן כליות ולב" נמצא גם הוא בירמיהו, כאן בהיבט אישי ביותר, המבטא את רדיפתו בידי אלה שקצו בתוכחותיו ונבואותיו הקשות. עד כמה שמצאנו, ירמיהו הוא הספר שמחדש ביטויים אלה: בוחן כליות וחוקר לב. </w:t>
      </w:r>
      <w:r w:rsidR="00573643">
        <w:rPr>
          <w:rFonts w:hint="cs"/>
          <w:rtl/>
        </w:rPr>
        <w:t>ראו</w:t>
      </w:r>
      <w:r>
        <w:rPr>
          <w:rFonts w:hint="cs"/>
          <w:rtl/>
        </w:rPr>
        <w:t xml:space="preserve"> עוד ב</w:t>
      </w:r>
      <w:r>
        <w:rPr>
          <w:rtl/>
        </w:rPr>
        <w:t>פרק יב</w:t>
      </w:r>
      <w:r>
        <w:rPr>
          <w:rFonts w:hint="cs"/>
          <w:rtl/>
        </w:rPr>
        <w:t xml:space="preserve"> פסוק ג: "</w:t>
      </w:r>
      <w:r>
        <w:rPr>
          <w:rtl/>
        </w:rPr>
        <w:t>וְאַתָּה ה' יְדַעְתָּנִי תִּרְאֵנִי וּבָחַנְתָּ לִבִּי אִתָּךְ</w:t>
      </w:r>
      <w:r>
        <w:rPr>
          <w:rFonts w:hint="cs"/>
          <w:rtl/>
        </w:rPr>
        <w:t>", וכן ב</w:t>
      </w:r>
      <w:r>
        <w:rPr>
          <w:rtl/>
        </w:rPr>
        <w:t>ירמיהו כ</w:t>
      </w:r>
      <w:r>
        <w:rPr>
          <w:rFonts w:hint="cs"/>
          <w:rtl/>
        </w:rPr>
        <w:t xml:space="preserve"> </w:t>
      </w:r>
      <w:r>
        <w:rPr>
          <w:rtl/>
        </w:rPr>
        <w:t>יב</w:t>
      </w:r>
      <w:r>
        <w:rPr>
          <w:rFonts w:hint="cs"/>
          <w:rtl/>
        </w:rPr>
        <w:t>: "</w:t>
      </w:r>
      <w:r>
        <w:rPr>
          <w:rtl/>
        </w:rPr>
        <w:t>וַה' צְבָאוֹת בֹּחֵן צַדִּיק רֹאֶה כְלָיוֹת וָלֵב</w:t>
      </w:r>
      <w:r>
        <w:rPr>
          <w:rFonts w:hint="cs"/>
          <w:rtl/>
        </w:rPr>
        <w:t>". בעקבותיו הולך ספר תהלים (או שמא קדם לו?), ב</w:t>
      </w:r>
      <w:r>
        <w:rPr>
          <w:rtl/>
        </w:rPr>
        <w:t>פרק ז</w:t>
      </w:r>
      <w:r>
        <w:rPr>
          <w:rFonts w:hint="cs"/>
          <w:rtl/>
        </w:rPr>
        <w:t xml:space="preserve"> פסוק י: " ... </w:t>
      </w:r>
      <w:r>
        <w:rPr>
          <w:rtl/>
        </w:rPr>
        <w:t>וּבֹחֵן לִבּוֹת וּכְלָיוֹת אֱלֹהִים צַדִּיק</w:t>
      </w:r>
      <w:r>
        <w:rPr>
          <w:rFonts w:hint="cs"/>
          <w:rtl/>
        </w:rPr>
        <w:t xml:space="preserve">". </w:t>
      </w:r>
      <w:r w:rsidR="00573643">
        <w:rPr>
          <w:rFonts w:hint="cs"/>
          <w:rtl/>
        </w:rPr>
        <w:t>ראו</w:t>
      </w:r>
      <w:r>
        <w:rPr>
          <w:rFonts w:hint="cs"/>
          <w:rtl/>
        </w:rPr>
        <w:t xml:space="preserve"> גם </w:t>
      </w:r>
      <w:r>
        <w:rPr>
          <w:rtl/>
        </w:rPr>
        <w:t>תהלים יז</w:t>
      </w:r>
      <w:r>
        <w:rPr>
          <w:rFonts w:hint="cs"/>
          <w:rtl/>
        </w:rPr>
        <w:t xml:space="preserve"> </w:t>
      </w:r>
      <w:r>
        <w:rPr>
          <w:rtl/>
        </w:rPr>
        <w:t>ג</w:t>
      </w:r>
      <w:r>
        <w:rPr>
          <w:rFonts w:hint="cs"/>
          <w:rtl/>
        </w:rPr>
        <w:t>: "</w:t>
      </w:r>
      <w:r>
        <w:rPr>
          <w:rtl/>
        </w:rPr>
        <w:t>בָּחַנְתָּ לִבִּי פָּקַדְתָּ לַּיְלָה</w:t>
      </w:r>
      <w:r>
        <w:rPr>
          <w:rFonts w:hint="cs"/>
          <w:rtl/>
        </w:rPr>
        <w:t xml:space="preserve">" וכן </w:t>
      </w:r>
      <w:r>
        <w:rPr>
          <w:rtl/>
        </w:rPr>
        <w:t>משלי יז</w:t>
      </w:r>
      <w:r>
        <w:rPr>
          <w:rFonts w:hint="cs"/>
          <w:rtl/>
        </w:rPr>
        <w:t xml:space="preserve"> </w:t>
      </w:r>
      <w:r>
        <w:rPr>
          <w:rtl/>
        </w:rPr>
        <w:t>ג</w:t>
      </w:r>
      <w:r>
        <w:rPr>
          <w:rFonts w:hint="cs"/>
          <w:rtl/>
        </w:rPr>
        <w:t>: "</w:t>
      </w:r>
      <w:r>
        <w:rPr>
          <w:rtl/>
        </w:rPr>
        <w:t>מַצְרֵף לַכֶּסֶף וְכוּר לַזָּהָב וּבֹחֵן לִבּוֹת ה'</w:t>
      </w:r>
      <w:r>
        <w:rPr>
          <w:rFonts w:hint="cs"/>
          <w:rtl/>
        </w:rPr>
        <w:t xml:space="preserve"> ". ואולי קדמה לכולם דבורה בשירתה</w:t>
      </w:r>
      <w:r>
        <w:rPr>
          <w:rtl/>
        </w:rPr>
        <w:t>:</w:t>
      </w:r>
      <w:r>
        <w:rPr>
          <w:rFonts w:hint="cs"/>
          <w:rtl/>
        </w:rPr>
        <w:t xml:space="preserve"> "</w:t>
      </w:r>
      <w:r>
        <w:rPr>
          <w:rtl/>
        </w:rPr>
        <w:t>גְּדֹלִים חִקְקֵי לֵב</w:t>
      </w:r>
      <w:r>
        <w:rPr>
          <w:rFonts w:hint="cs"/>
          <w:rtl/>
        </w:rPr>
        <w:t xml:space="preserve"> ... </w:t>
      </w:r>
      <w:r>
        <w:rPr>
          <w:rtl/>
        </w:rPr>
        <w:t>גְּדוֹלִים חִקְרֵי לֵב</w:t>
      </w:r>
      <w:r>
        <w:rPr>
          <w:rFonts w:hint="cs"/>
          <w:rtl/>
        </w:rPr>
        <w:t>" (שופטים ה טו-טז). מה שחקוק על הלב, רק חוקר כליות ולב יודע.</w:t>
      </w:r>
    </w:p>
  </w:footnote>
  <w:footnote w:id="4">
    <w:p w14:paraId="2D466444" w14:textId="77777777" w:rsidR="00543EEC" w:rsidRDefault="00543EEC" w:rsidP="00CF56CE">
      <w:pPr>
        <w:pStyle w:val="a3"/>
        <w:rPr>
          <w:rFonts w:hint="cs"/>
          <w:rtl/>
        </w:rPr>
      </w:pPr>
      <w:r>
        <w:rPr>
          <w:rStyle w:val="a5"/>
        </w:rPr>
        <w:footnoteRef/>
      </w:r>
      <w:r>
        <w:rPr>
          <w:rtl/>
        </w:rPr>
        <w:t xml:space="preserve"> </w:t>
      </w:r>
      <w:r>
        <w:rPr>
          <w:rFonts w:hint="cs"/>
          <w:rtl/>
        </w:rPr>
        <w:t>מה פרנסתו.</w:t>
      </w:r>
      <w:r w:rsidR="00CF56CE">
        <w:rPr>
          <w:rFonts w:hint="cs"/>
          <w:rtl/>
        </w:rPr>
        <w:t xml:space="preserve"> ראו </w:t>
      </w:r>
      <w:r w:rsidR="00CF56CE">
        <w:rPr>
          <w:rtl/>
        </w:rPr>
        <w:t xml:space="preserve">תוספתא עבודה זרה </w:t>
      </w:r>
      <w:r w:rsidR="00CF56CE">
        <w:rPr>
          <w:rFonts w:hint="cs"/>
          <w:rtl/>
        </w:rPr>
        <w:t>ד א: "</w:t>
      </w:r>
      <w:r w:rsidR="00CF56CE">
        <w:rPr>
          <w:rtl/>
        </w:rPr>
        <w:t>אמרו עליו על ר' אלעזר בן עזריה שהיה משתכר ביין ושמן כל ימיו</w:t>
      </w:r>
      <w:r w:rsidR="00CF56CE">
        <w:rPr>
          <w:rFonts w:hint="cs"/>
          <w:rtl/>
        </w:rPr>
        <w:t>".</w:t>
      </w:r>
    </w:p>
  </w:footnote>
  <w:footnote w:id="5">
    <w:p w14:paraId="008155EE" w14:textId="77777777" w:rsidR="00543EEC" w:rsidRDefault="00543EEC" w:rsidP="006062A5">
      <w:pPr>
        <w:pStyle w:val="a3"/>
        <w:rPr>
          <w:rFonts w:hint="cs"/>
          <w:rtl/>
        </w:rPr>
      </w:pPr>
      <w:r>
        <w:rPr>
          <w:rStyle w:val="a5"/>
        </w:rPr>
        <w:footnoteRef/>
      </w:r>
      <w:r>
        <w:rPr>
          <w:rtl/>
        </w:rPr>
        <w:t xml:space="preserve"> </w:t>
      </w:r>
      <w:r>
        <w:rPr>
          <w:rFonts w:hint="cs"/>
          <w:rtl/>
        </w:rPr>
        <w:t>מעניין מה היו חז"ל אומרים על האולטראסאונד של ימינו.</w:t>
      </w:r>
      <w:r w:rsidR="00A32738">
        <w:rPr>
          <w:rFonts w:hint="cs"/>
          <w:rtl/>
        </w:rPr>
        <w:t xml:space="preserve"> אבל אולי נכון לומר שככל שהמדע מגלה דברים שהיו בעבר מכוסים, הוא מגלה דברים מכוסים חדשים.</w:t>
      </w:r>
    </w:p>
  </w:footnote>
  <w:footnote w:id="6">
    <w:p w14:paraId="7CCA3B09" w14:textId="77777777" w:rsidR="00543EEC" w:rsidRDefault="00543EEC">
      <w:pPr>
        <w:pStyle w:val="a3"/>
        <w:rPr>
          <w:rFonts w:hint="cs"/>
          <w:rtl/>
        </w:rPr>
      </w:pPr>
      <w:r>
        <w:rPr>
          <w:rStyle w:val="a5"/>
        </w:rPr>
        <w:footnoteRef/>
      </w:r>
      <w:r>
        <w:rPr>
          <w:rtl/>
        </w:rPr>
        <w:t xml:space="preserve"> </w:t>
      </w:r>
      <w:r w:rsidR="00573643">
        <w:rPr>
          <w:rFonts w:hint="cs"/>
          <w:rtl/>
          <w:lang w:eastAsia="en-US"/>
        </w:rPr>
        <w:t>ראו</w:t>
      </w:r>
      <w:r>
        <w:rPr>
          <w:rFonts w:hint="cs"/>
          <w:rtl/>
          <w:lang w:eastAsia="en-US"/>
        </w:rPr>
        <w:t xml:space="preserve"> מדרש זה גם בקהלת רבה יא א על הפסוק ב</w:t>
      </w:r>
      <w:r>
        <w:rPr>
          <w:rtl/>
          <w:lang w:eastAsia="en-US"/>
        </w:rPr>
        <w:t>קהלת יא</w:t>
      </w:r>
      <w:r>
        <w:rPr>
          <w:rFonts w:hint="cs"/>
          <w:rtl/>
          <w:lang w:eastAsia="en-US"/>
        </w:rPr>
        <w:t xml:space="preserve"> ה: "</w:t>
      </w:r>
      <w:r>
        <w:rPr>
          <w:rtl/>
          <w:lang w:eastAsia="en-US"/>
        </w:rPr>
        <w:t>כַּאֲשֶׁר אֵינְךָ יוֹדֵעַ מַה דֶּרֶךְ הָרוּחַ כַּעֲצָמִים בְּבֶטֶן הַמְּלֵאָה כָּכָה לֹא תֵדַע אֶת מַעֲשֵׂה הָאֱלֹהִים אֲשֶׁר יַעֲשֶׂה אֶת הַכֹּל</w:t>
      </w:r>
      <w:r>
        <w:rPr>
          <w:rFonts w:hint="cs"/>
          <w:rtl/>
          <w:lang w:eastAsia="en-US"/>
        </w:rPr>
        <w:t xml:space="preserve">". שם "מלכות הרשעה" נזכרת בשמה: "אדום". נראה שחלק מהדברים המכוסים מהאדם והידועים רק לבוחן כליות ולב, טוב שכך הם, כמו היום בו ייפרד האדם מהעולם הזה ואולי גם טוב שלא נדע מה בדיוק בראשו של אדם אחר כולל חברינו. והדברים גם קשורים להלכה ממש, בדין ערבות האדם איש לרעהו שיש לה גבול, כפי שהרחבנו לדון בדברינו </w:t>
      </w:r>
      <w:hyperlink r:id="rId1" w:history="1">
        <w:r w:rsidRPr="001A28FB">
          <w:rPr>
            <w:rStyle w:val="Hyperlink"/>
            <w:rFonts w:hint="cs"/>
            <w:rtl/>
            <w:lang w:eastAsia="en-US"/>
          </w:rPr>
          <w:t>כל ישראל ערבים זה בזה</w:t>
        </w:r>
      </w:hyperlink>
      <w:r>
        <w:rPr>
          <w:rFonts w:hint="cs"/>
          <w:rtl/>
          <w:lang w:eastAsia="en-US"/>
        </w:rPr>
        <w:t xml:space="preserve"> בפרשה בה אנו עומדים (בחוקותי), וכמו כן בדין שאין נענשים על הנסתרות כפי שהרחבנו לדון בדברינו </w:t>
      </w:r>
      <w:hyperlink r:id="rId2" w:history="1">
        <w:r w:rsidRPr="001A28FB">
          <w:rPr>
            <w:rStyle w:val="Hyperlink"/>
            <w:rFonts w:hint="cs"/>
            <w:rtl/>
            <w:lang w:eastAsia="en-US"/>
          </w:rPr>
          <w:t>הנסתרות והנגלות</w:t>
        </w:r>
      </w:hyperlink>
      <w:r>
        <w:rPr>
          <w:rFonts w:hint="cs"/>
          <w:rtl/>
          <w:lang w:eastAsia="en-US"/>
        </w:rPr>
        <w:t xml:space="preserve"> בפרשת ניצבים.</w:t>
      </w:r>
    </w:p>
  </w:footnote>
  <w:footnote w:id="7">
    <w:p w14:paraId="7547D595" w14:textId="77777777" w:rsidR="00543EEC" w:rsidRDefault="00543EEC">
      <w:pPr>
        <w:pStyle w:val="a3"/>
        <w:rPr>
          <w:rFonts w:hint="cs"/>
          <w:rtl/>
        </w:rPr>
      </w:pPr>
      <w:r>
        <w:rPr>
          <w:rStyle w:val="a5"/>
        </w:rPr>
        <w:footnoteRef/>
      </w:r>
      <w:r>
        <w:rPr>
          <w:rtl/>
        </w:rPr>
        <w:t xml:space="preserve"> </w:t>
      </w:r>
      <w:r>
        <w:rPr>
          <w:rFonts w:hint="cs"/>
          <w:rtl/>
        </w:rPr>
        <w:t>על הכליות היועצות לא הספקנו לחקור וכל היודע מדוע דווקא הכליות, אנא יחיש שמועתו הטובה אלינו.</w:t>
      </w:r>
      <w:r w:rsidR="00A32738">
        <w:rPr>
          <w:rFonts w:hint="cs"/>
          <w:rtl/>
        </w:rPr>
        <w:t xml:space="preserve"> ולגבי הלב שאחראי (גומר) על החשיבה, כבר שאלו רבים וטובים</w:t>
      </w:r>
      <w:r w:rsidR="00DF63DA">
        <w:rPr>
          <w:rFonts w:hint="cs"/>
          <w:rtl/>
        </w:rPr>
        <w:t xml:space="preserve"> מה חשבו הקדמונים על איבר המח? מה תפקיד האורגן שבתוך הגולגולת? רק לקלוט את החושים?</w:t>
      </w:r>
    </w:p>
  </w:footnote>
  <w:footnote w:id="8">
    <w:p w14:paraId="5FD9B089" w14:textId="77777777" w:rsidR="00543EEC" w:rsidRDefault="00543EEC" w:rsidP="00DB6770">
      <w:pPr>
        <w:pStyle w:val="a3"/>
        <w:rPr>
          <w:rFonts w:hint="cs"/>
          <w:rtl/>
        </w:rPr>
      </w:pPr>
      <w:r>
        <w:rPr>
          <w:rStyle w:val="a5"/>
        </w:rPr>
        <w:footnoteRef/>
      </w:r>
      <w:r>
        <w:rPr>
          <w:rtl/>
        </w:rPr>
        <w:t xml:space="preserve"> </w:t>
      </w:r>
      <w:r>
        <w:rPr>
          <w:rFonts w:hint="cs"/>
          <w:rtl/>
        </w:rPr>
        <w:t>הארכיטקט נעשה גם השליט. ולגבי הנמשל יש לחקור.</w:t>
      </w:r>
    </w:p>
  </w:footnote>
  <w:footnote w:id="9">
    <w:p w14:paraId="3D5657E7" w14:textId="77777777" w:rsidR="00543EEC" w:rsidRDefault="00543EEC" w:rsidP="00DB6770">
      <w:pPr>
        <w:pStyle w:val="a3"/>
        <w:rPr>
          <w:rFonts w:hint="cs"/>
          <w:rtl/>
        </w:rPr>
      </w:pPr>
      <w:r>
        <w:rPr>
          <w:rStyle w:val="a5"/>
        </w:rPr>
        <w:footnoteRef/>
      </w:r>
      <w:r>
        <w:rPr>
          <w:rtl/>
        </w:rPr>
        <w:t xml:space="preserve"> </w:t>
      </w:r>
      <w:r>
        <w:rPr>
          <w:rFonts w:hint="cs"/>
          <w:rtl/>
        </w:rPr>
        <w:t>לא יכול היה להימצא שם דרשן מתאים יותר לדרוש את הפסוקים להלן מספר ירמיהו.</w:t>
      </w:r>
    </w:p>
  </w:footnote>
  <w:footnote w:id="10">
    <w:p w14:paraId="3477147B" w14:textId="77777777" w:rsidR="00543EEC" w:rsidRDefault="00543EEC" w:rsidP="00DB6770">
      <w:pPr>
        <w:pStyle w:val="a3"/>
        <w:rPr>
          <w:rFonts w:hint="cs"/>
        </w:rPr>
      </w:pPr>
      <w:r>
        <w:rPr>
          <w:rStyle w:val="a5"/>
        </w:rPr>
        <w:footnoteRef/>
      </w:r>
      <w:r>
        <w:rPr>
          <w:rtl/>
        </w:rPr>
        <w:t xml:space="preserve"> </w:t>
      </w:r>
      <w:r>
        <w:rPr>
          <w:rFonts w:hint="cs"/>
          <w:rtl/>
        </w:rPr>
        <w:t>אולי גם חושף, לא רק מחפש.</w:t>
      </w:r>
    </w:p>
  </w:footnote>
  <w:footnote w:id="11">
    <w:p w14:paraId="57598B2C" w14:textId="77777777" w:rsidR="00543EEC" w:rsidRDefault="00543EEC" w:rsidP="00543EEC">
      <w:pPr>
        <w:pStyle w:val="a3"/>
        <w:rPr>
          <w:rFonts w:hint="cs"/>
          <w:rtl/>
        </w:rPr>
      </w:pPr>
      <w:r>
        <w:rPr>
          <w:rStyle w:val="a5"/>
        </w:rPr>
        <w:footnoteRef/>
      </w:r>
      <w:r>
        <w:rPr>
          <w:rtl/>
        </w:rPr>
        <w:t xml:space="preserve"> </w:t>
      </w:r>
      <w:r w:rsidR="00573643">
        <w:rPr>
          <w:rFonts w:hint="cs"/>
          <w:rtl/>
        </w:rPr>
        <w:t>ראו</w:t>
      </w:r>
      <w:r>
        <w:rPr>
          <w:rFonts w:hint="cs"/>
          <w:rtl/>
        </w:rPr>
        <w:t xml:space="preserve"> מקבילה למדרש זה ו</w:t>
      </w:r>
      <w:r w:rsidR="00964222">
        <w:rPr>
          <w:rFonts w:hint="cs"/>
          <w:rtl/>
        </w:rPr>
        <w:t>ל</w:t>
      </w:r>
      <w:r>
        <w:rPr>
          <w:rFonts w:hint="cs"/>
          <w:rtl/>
        </w:rPr>
        <w:t>משל הארכיטקט</w:t>
      </w:r>
      <w:r w:rsidR="00964222">
        <w:rPr>
          <w:rFonts w:hint="cs"/>
          <w:rtl/>
        </w:rPr>
        <w:t>,</w:t>
      </w:r>
      <w:r>
        <w:rPr>
          <w:rFonts w:hint="cs"/>
          <w:rtl/>
        </w:rPr>
        <w:t xml:space="preserve"> במדרש </w:t>
      </w:r>
      <w:r>
        <w:rPr>
          <w:rtl/>
        </w:rPr>
        <w:t xml:space="preserve">במדבר רבה </w:t>
      </w:r>
      <w:r>
        <w:rPr>
          <w:rFonts w:hint="cs"/>
          <w:rtl/>
        </w:rPr>
        <w:t>ט א בפרשת סוטה: "</w:t>
      </w:r>
      <w:r>
        <w:rPr>
          <w:rtl/>
        </w:rPr>
        <w:t>ממני אתם מסתירים את עצמכם</w:t>
      </w:r>
      <w:r>
        <w:rPr>
          <w:rFonts w:hint="cs"/>
          <w:rtl/>
        </w:rPr>
        <w:t>?</w:t>
      </w:r>
      <w:r>
        <w:rPr>
          <w:rtl/>
        </w:rPr>
        <w:t xml:space="preserve"> והלא </w:t>
      </w:r>
      <w:r>
        <w:rPr>
          <w:rFonts w:hint="cs"/>
          <w:rtl/>
        </w:rPr>
        <w:t xml:space="preserve">... </w:t>
      </w:r>
      <w:r>
        <w:rPr>
          <w:rtl/>
        </w:rPr>
        <w:t>אני בראתי אתכם ועשיתי אתכם מחילים מחילים אלו הלבבות והכליות ואתם שוכחין אותי ומשקרין בי כי איני רואה ואיני יודע מעשיכם</w:t>
      </w:r>
      <w:r>
        <w:rPr>
          <w:rFonts w:hint="cs"/>
          <w:rtl/>
        </w:rPr>
        <w:t xml:space="preserve">?". </w:t>
      </w:r>
      <w:r>
        <w:rPr>
          <w:rFonts w:hint="cs"/>
          <w:rtl/>
          <w:lang w:eastAsia="en-US"/>
        </w:rPr>
        <w:t xml:space="preserve">הדברים נסתרים מבני האדם כפי שראינו במדרש הראשון ואין אדם יודע לא רק מה בלבו של חברו, אלא גם מה חברו עושה אי שם במסתרים. אבל אם האדם סבור שאין מי שרואה את מעשיו (המכוערים) במחבואות ובמסתרים, ובכללם מסתרי הלב, הארכיטקט שברא את העולם </w:t>
      </w:r>
      <w:r>
        <w:rPr>
          <w:rtl/>
          <w:lang w:eastAsia="en-US"/>
        </w:rPr>
        <w:t>–</w:t>
      </w:r>
      <w:r>
        <w:rPr>
          <w:rFonts w:hint="cs"/>
          <w:rtl/>
          <w:lang w:eastAsia="en-US"/>
        </w:rPr>
        <w:t xml:space="preserve"> יודע גם יודע. והכל מהפסוקים בהפטרה. לב אנוש הוא אכן עקוב ואנוש לפרקים ומי ידענו? אבל חוקר לב ובוחן כליות יודע גם יודע. כמו הסיפור החסידי על העגלון שהיה מקלל</w:t>
      </w:r>
      <w:r w:rsidR="000D0D0F">
        <w:rPr>
          <w:rFonts w:hint="cs"/>
          <w:rtl/>
          <w:lang w:eastAsia="en-US"/>
        </w:rPr>
        <w:t xml:space="preserve">, מתעלל בסוס ומתנהג בגסות </w:t>
      </w:r>
      <w:r>
        <w:rPr>
          <w:rFonts w:hint="cs"/>
          <w:rtl/>
          <w:lang w:eastAsia="en-US"/>
        </w:rPr>
        <w:t>והרבי שישב לידו אמר לו: רואים, שומעים. והוא תמה? מי רואה ומי שומע? הצביע הרבי כלפי מעלה ואמר: שם למעלה ...</w:t>
      </w:r>
    </w:p>
  </w:footnote>
  <w:footnote w:id="12">
    <w:p w14:paraId="213D04AE" w14:textId="77777777" w:rsidR="00543EEC" w:rsidRDefault="00543EEC" w:rsidP="007639E5">
      <w:pPr>
        <w:pStyle w:val="a3"/>
        <w:rPr>
          <w:rFonts w:hint="cs"/>
        </w:rPr>
      </w:pPr>
      <w:r>
        <w:rPr>
          <w:rStyle w:val="a5"/>
        </w:rPr>
        <w:footnoteRef/>
      </w:r>
      <w:r>
        <w:rPr>
          <w:rtl/>
        </w:rPr>
        <w:t xml:space="preserve"> </w:t>
      </w:r>
      <w:r>
        <w:rPr>
          <w:rFonts w:hint="cs"/>
          <w:rtl/>
        </w:rPr>
        <w:t xml:space="preserve">בנבלות ובנבזות, חיים של חוסר הגינות ויושר.  </w:t>
      </w:r>
    </w:p>
  </w:footnote>
  <w:footnote w:id="13">
    <w:p w14:paraId="3CE95E0E" w14:textId="77777777" w:rsidR="00543EEC" w:rsidRDefault="00543EEC">
      <w:pPr>
        <w:pStyle w:val="a3"/>
        <w:rPr>
          <w:rFonts w:hint="cs"/>
          <w:rtl/>
        </w:rPr>
      </w:pPr>
      <w:r>
        <w:rPr>
          <w:rStyle w:val="a5"/>
        </w:rPr>
        <w:footnoteRef/>
      </w:r>
      <w:r>
        <w:rPr>
          <w:rtl/>
        </w:rPr>
        <w:t xml:space="preserve"> </w:t>
      </w:r>
      <w:r>
        <w:rPr>
          <w:rFonts w:hint="cs"/>
          <w:rtl/>
          <w:lang w:eastAsia="en-US"/>
        </w:rPr>
        <w:t>כאן נראה שאנחנו מתחברים לנושא של 'דיני שמים'. כל אותם מקרים שבית דין של בני אדם לא יכול לשפוט, כי הדברים נעשו בסתר ואין ראיות גלויות, כל הדינים שחז"ל מכנים: 'פטור בדיני אדם וחייב בדיני שמים'. (</w:t>
      </w:r>
      <w:r w:rsidR="00573643">
        <w:rPr>
          <w:rFonts w:hint="cs"/>
          <w:rtl/>
          <w:lang w:eastAsia="en-US"/>
        </w:rPr>
        <w:t>ראו</w:t>
      </w:r>
      <w:r>
        <w:rPr>
          <w:rFonts w:hint="cs"/>
          <w:rtl/>
          <w:lang w:eastAsia="en-US"/>
        </w:rPr>
        <w:t xml:space="preserve"> בבא קמא פרק ו משנה ד). או גם הדין של "מי שפרע" </w:t>
      </w:r>
      <w:r>
        <w:rPr>
          <w:rtl/>
          <w:lang w:eastAsia="en-US"/>
        </w:rPr>
        <w:t>–</w:t>
      </w:r>
      <w:r>
        <w:rPr>
          <w:rFonts w:hint="cs"/>
          <w:rtl/>
          <w:lang w:eastAsia="en-US"/>
        </w:rPr>
        <w:t xml:space="preserve"> "מי שפרע </w:t>
      </w:r>
      <w:r>
        <w:rPr>
          <w:rtl/>
          <w:lang w:eastAsia="en-US"/>
        </w:rPr>
        <w:t>מאנשי דור המבול ומדור הפלגה הוא עתיד להפרע ממי שאינו עומד בדבורו</w:t>
      </w:r>
      <w:r>
        <w:rPr>
          <w:rFonts w:hint="cs"/>
          <w:rtl/>
          <w:lang w:eastAsia="en-US"/>
        </w:rPr>
        <w:t>" (</w:t>
      </w:r>
      <w:r>
        <w:rPr>
          <w:rtl/>
          <w:lang w:eastAsia="en-US"/>
        </w:rPr>
        <w:t>בבא מציעא פרק ד</w:t>
      </w:r>
      <w:r>
        <w:rPr>
          <w:rFonts w:hint="cs"/>
          <w:rtl/>
          <w:lang w:eastAsia="en-US"/>
        </w:rPr>
        <w:t xml:space="preserve"> משנה ב). כל העושים מעשיהם במסתור או ברמאות גבולית, ידע שיש מי שרואה ויודע. אגב, הביטוי "עליהם הכתוב אומר" מצוי שם בהמשך הפרק לשני הכיוונים. במקרים דומים של מעשים גבוליים שעונשם יבוא לא ע"י בית דין</w:t>
      </w:r>
      <w:r>
        <w:rPr>
          <w:rFonts w:hint="cs"/>
          <w:rtl/>
        </w:rPr>
        <w:t>, כגון: "</w:t>
      </w:r>
      <w:r>
        <w:rPr>
          <w:rtl/>
          <w:lang w:eastAsia="en-US"/>
        </w:rPr>
        <w:t>עוצרי פירות, ומפקיעי שערים, ומקטיני איפה, ומגדילי השקל, ומלוי ברבית, עליהם הכתוב אומר נשבע ה' בגאון יעקב אם אשכח לנצח כל מעשיהם</w:t>
      </w:r>
      <w:r>
        <w:rPr>
          <w:rFonts w:hint="cs"/>
          <w:rtl/>
          <w:lang w:eastAsia="en-US"/>
        </w:rPr>
        <w:t>", אבל גם לטובה, ששכרם יבוא מלמעלה ומדרכי החיים, כגון: "</w:t>
      </w:r>
      <w:r>
        <w:rPr>
          <w:rtl/>
          <w:lang w:eastAsia="en-US"/>
        </w:rPr>
        <w:t>בעלי אמנה, ומכסי רזים, ומשיבי פקדון, ומחזירי אבדה, עליהם הכתוב אומר עיני בנאמני ארץ לשבת עמדי</w:t>
      </w:r>
      <w:r>
        <w:rPr>
          <w:rFonts w:hint="cs"/>
          <w:rtl/>
          <w:lang w:eastAsia="en-US"/>
        </w:rPr>
        <w:t>"</w:t>
      </w:r>
      <w:r>
        <w:rPr>
          <w:rtl/>
          <w:lang w:eastAsia="en-US"/>
        </w:rPr>
        <w:t>.</w:t>
      </w:r>
    </w:p>
  </w:footnote>
  <w:footnote w:id="14">
    <w:p w14:paraId="5FCA0691" w14:textId="77777777" w:rsidR="00C96590" w:rsidRDefault="00C96590">
      <w:pPr>
        <w:pStyle w:val="a3"/>
        <w:rPr>
          <w:rFonts w:hint="cs"/>
        </w:rPr>
      </w:pPr>
      <w:r>
        <w:rPr>
          <w:rStyle w:val="a5"/>
        </w:rPr>
        <w:footnoteRef/>
      </w:r>
      <w:r>
        <w:rPr>
          <w:rtl/>
        </w:rPr>
        <w:t xml:space="preserve"> </w:t>
      </w:r>
      <w:r>
        <w:rPr>
          <w:rFonts w:hint="cs"/>
          <w:rtl/>
          <w:lang w:eastAsia="en-US"/>
        </w:rPr>
        <w:t>להלן נראה שבוחן כליות ולב יודע גם לסלוח ולמחול, אבל כאן אולי שיא הענישה. לא מכת חושך על המצרים על מנת שבני ישראל יוכלו לראות היכן כספם וזהבם (</w:t>
      </w:r>
      <w:r w:rsidR="00573643">
        <w:rPr>
          <w:rFonts w:hint="cs"/>
          <w:rtl/>
          <w:lang w:eastAsia="en-US"/>
        </w:rPr>
        <w:t>ראו</w:t>
      </w:r>
      <w:r>
        <w:rPr>
          <w:rFonts w:hint="cs"/>
          <w:rtl/>
          <w:lang w:eastAsia="en-US"/>
        </w:rPr>
        <w:t xml:space="preserve"> רש"י על מכת חושך, שמות פרק י</w:t>
      </w:r>
      <w:r w:rsidR="000D0D0F">
        <w:rPr>
          <w:rFonts w:hint="cs"/>
          <w:rtl/>
          <w:lang w:eastAsia="en-US"/>
        </w:rPr>
        <w:t xml:space="preserve">, ודברינו </w:t>
      </w:r>
      <w:hyperlink r:id="rId3" w:history="1">
        <w:r w:rsidR="000D0D0F" w:rsidRPr="00704B16">
          <w:rPr>
            <w:rStyle w:val="Hyperlink"/>
            <w:rFonts w:hint="cs"/>
            <w:rtl/>
            <w:lang w:eastAsia="en-US"/>
          </w:rPr>
          <w:t>וינצלו את מצרים</w:t>
        </w:r>
      </w:hyperlink>
      <w:r w:rsidR="00704B16">
        <w:rPr>
          <w:rFonts w:hint="cs"/>
          <w:rtl/>
          <w:lang w:eastAsia="en-US"/>
        </w:rPr>
        <w:t xml:space="preserve"> בפרשת בא</w:t>
      </w:r>
      <w:r>
        <w:rPr>
          <w:rFonts w:hint="cs"/>
          <w:rtl/>
          <w:lang w:eastAsia="en-US"/>
        </w:rPr>
        <w:t>), אלא על מנת לגמור חשבון פנימי בתוך עם ישראל. חשבון עם אלה שבשיא השעבוד היו 'מסודרים' והתרועעו עם פטרוני מצרים. גם להם ניתנה בעצם ההזדמנות לצאת, אבל הם בחרו להישאר במצרים.</w:t>
      </w:r>
    </w:p>
  </w:footnote>
  <w:footnote w:id="15">
    <w:p w14:paraId="646ACD74" w14:textId="77777777" w:rsidR="00543EEC" w:rsidRDefault="00543EEC" w:rsidP="0088177E">
      <w:pPr>
        <w:pStyle w:val="a3"/>
        <w:rPr>
          <w:rFonts w:hint="cs"/>
          <w:rtl/>
        </w:rPr>
      </w:pPr>
      <w:r>
        <w:rPr>
          <w:rStyle w:val="a5"/>
        </w:rPr>
        <w:footnoteRef/>
      </w:r>
      <w:r>
        <w:rPr>
          <w:rtl/>
        </w:rPr>
        <w:t xml:space="preserve"> </w:t>
      </w:r>
      <w:r>
        <w:rPr>
          <w:rFonts w:hint="cs"/>
          <w:rtl/>
          <w:lang w:eastAsia="en-US"/>
        </w:rPr>
        <w:t>מעשיהן של בנות לוט וודאי שאיננו "מחשבה יפה", אך חוקר כליות ולב יודע "</w:t>
      </w:r>
      <w:r>
        <w:rPr>
          <w:rtl/>
          <w:lang w:eastAsia="en-US"/>
        </w:rPr>
        <w:t>שנתכוונו לשם מצוה</w:t>
      </w:r>
      <w:r>
        <w:rPr>
          <w:rFonts w:hint="cs"/>
          <w:rtl/>
          <w:lang w:eastAsia="en-US"/>
        </w:rPr>
        <w:t>" (</w:t>
      </w:r>
      <w:r w:rsidR="008A5015">
        <w:rPr>
          <w:rFonts w:hint="cs"/>
          <w:rtl/>
          <w:lang w:eastAsia="en-US"/>
        </w:rPr>
        <w:t xml:space="preserve">גמרא </w:t>
      </w:r>
      <w:r>
        <w:rPr>
          <w:rtl/>
          <w:lang w:eastAsia="en-US"/>
        </w:rPr>
        <w:t>נזיר כג ע</w:t>
      </w:r>
      <w:r>
        <w:rPr>
          <w:rFonts w:hint="cs"/>
          <w:rtl/>
          <w:lang w:eastAsia="en-US"/>
        </w:rPr>
        <w:t>"</w:t>
      </w:r>
      <w:r>
        <w:rPr>
          <w:rtl/>
          <w:lang w:eastAsia="en-US"/>
        </w:rPr>
        <w:t>א</w:t>
      </w:r>
      <w:r>
        <w:rPr>
          <w:rFonts w:hint="cs"/>
          <w:rtl/>
          <w:lang w:eastAsia="en-US"/>
        </w:rPr>
        <w:t>), משום "שהיו סבורות שנתכלה העולם כדור המבול" (בראשית רבה נא ח). אפשר שהגנה זו על מעשיהן של בנות לוט היא בתחום של "עבירה לשמה", אפשר שיש כאן גם היחס לממזר שלא חטא (</w:t>
      </w:r>
      <w:r w:rsidR="00573643">
        <w:rPr>
          <w:rFonts w:hint="cs"/>
          <w:rtl/>
          <w:lang w:eastAsia="en-US"/>
        </w:rPr>
        <w:t>ראו</w:t>
      </w:r>
      <w:r>
        <w:rPr>
          <w:rFonts w:hint="cs"/>
          <w:rtl/>
          <w:lang w:eastAsia="en-US"/>
        </w:rPr>
        <w:t xml:space="preserve"> דברינו </w:t>
      </w:r>
      <w:hyperlink r:id="rId4" w:history="1">
        <w:r w:rsidRPr="00C96590">
          <w:rPr>
            <w:rStyle w:val="Hyperlink"/>
            <w:rFonts w:hint="cs"/>
            <w:rtl/>
            <w:lang w:eastAsia="en-US"/>
          </w:rPr>
          <w:t>מעוות לא יוכל לתקון</w:t>
        </w:r>
      </w:hyperlink>
      <w:r>
        <w:rPr>
          <w:rFonts w:hint="cs"/>
          <w:rtl/>
          <w:lang w:eastAsia="en-US"/>
        </w:rPr>
        <w:t xml:space="preserve"> בקהלת) ואפשר שיש כאן הגנה וסניגוריה על מוצאו של דוד המלך, </w:t>
      </w:r>
      <w:r w:rsidR="00573643">
        <w:rPr>
          <w:rFonts w:hint="cs"/>
          <w:rtl/>
          <w:lang w:eastAsia="en-US"/>
        </w:rPr>
        <w:t>ראו</w:t>
      </w:r>
      <w:r>
        <w:rPr>
          <w:rFonts w:hint="cs"/>
          <w:rtl/>
          <w:lang w:eastAsia="en-US"/>
        </w:rPr>
        <w:t xml:space="preserve"> </w:t>
      </w:r>
      <w:r>
        <w:rPr>
          <w:rtl/>
          <w:lang w:eastAsia="en-US"/>
        </w:rPr>
        <w:t xml:space="preserve">בראשית רבה </w:t>
      </w:r>
      <w:r>
        <w:rPr>
          <w:rFonts w:hint="cs"/>
          <w:rtl/>
          <w:lang w:eastAsia="en-US"/>
        </w:rPr>
        <w:t>נ י: "</w:t>
      </w:r>
      <w:r>
        <w:rPr>
          <w:rtl/>
          <w:lang w:eastAsia="en-US"/>
        </w:rPr>
        <w:t>אמר רבי יצחק (תהלים פט) מצאתי דוד עבדי, היכן מצאתי אותו בסדום</w:t>
      </w:r>
      <w:r>
        <w:rPr>
          <w:rFonts w:hint="cs"/>
          <w:rtl/>
          <w:lang w:eastAsia="en-US"/>
        </w:rPr>
        <w:t>"</w:t>
      </w:r>
      <w:r>
        <w:rPr>
          <w:rtl/>
          <w:lang w:eastAsia="en-US"/>
        </w:rPr>
        <w:t>.</w:t>
      </w:r>
      <w:r>
        <w:rPr>
          <w:rFonts w:hint="cs"/>
          <w:rtl/>
          <w:lang w:eastAsia="en-US"/>
        </w:rPr>
        <w:t xml:space="preserve"> אבל המלאכים אינם מרוצים וקובלים על חקר לב זה שמזכה את העושים לעבירה בהיריון ומתעלם מאברהם ושרה </w:t>
      </w:r>
      <w:r w:rsidR="00C96590">
        <w:rPr>
          <w:rFonts w:hint="cs"/>
          <w:rtl/>
          <w:lang w:eastAsia="en-US"/>
        </w:rPr>
        <w:t xml:space="preserve">אשר </w:t>
      </w:r>
      <w:r>
        <w:rPr>
          <w:rFonts w:hint="cs"/>
          <w:rtl/>
          <w:lang w:eastAsia="en-US"/>
        </w:rPr>
        <w:t xml:space="preserve">מייחלים </w:t>
      </w:r>
      <w:r w:rsidR="00C96590">
        <w:rPr>
          <w:rFonts w:hint="cs"/>
          <w:rtl/>
          <w:lang w:eastAsia="en-US"/>
        </w:rPr>
        <w:t xml:space="preserve">שנים כה רבות </w:t>
      </w:r>
      <w:r>
        <w:rPr>
          <w:rFonts w:hint="cs"/>
          <w:rtl/>
          <w:lang w:eastAsia="en-US"/>
        </w:rPr>
        <w:t>לפרי בטן.</w:t>
      </w:r>
    </w:p>
  </w:footnote>
  <w:footnote w:id="16">
    <w:p w14:paraId="7058C0BE" w14:textId="77777777" w:rsidR="00C96590" w:rsidRDefault="00C96590" w:rsidP="00C96590">
      <w:pPr>
        <w:pStyle w:val="a3"/>
        <w:rPr>
          <w:rFonts w:hint="cs"/>
          <w:rtl/>
        </w:rPr>
      </w:pPr>
      <w:r>
        <w:rPr>
          <w:rStyle w:val="a5"/>
        </w:rPr>
        <w:footnoteRef/>
      </w:r>
      <w:r>
        <w:rPr>
          <w:rtl/>
        </w:rPr>
        <w:t xml:space="preserve"> </w:t>
      </w:r>
      <w:r>
        <w:rPr>
          <w:rFonts w:hint="cs"/>
          <w:rtl/>
        </w:rPr>
        <w:t>רבו המדרשים על פסוק זה שהקב"ה צורף או מצרף את בריותיו</w:t>
      </w:r>
      <w:r w:rsidR="00D97CF6">
        <w:rPr>
          <w:rFonts w:hint="cs"/>
          <w:rtl/>
        </w:rPr>
        <w:t xml:space="preserve"> (בראשית רבה מד א, ויקרא רבה יג ג)</w:t>
      </w:r>
      <w:r>
        <w:rPr>
          <w:rFonts w:hint="cs"/>
          <w:rtl/>
        </w:rPr>
        <w:t xml:space="preserve">. </w:t>
      </w:r>
      <w:r w:rsidR="00573643">
        <w:rPr>
          <w:rFonts w:hint="cs"/>
          <w:rtl/>
        </w:rPr>
        <w:t>ראו</w:t>
      </w:r>
      <w:r>
        <w:rPr>
          <w:rFonts w:hint="cs"/>
          <w:rtl/>
        </w:rPr>
        <w:t xml:space="preserve"> גם הפסוק המקביל ב</w:t>
      </w:r>
      <w:r>
        <w:rPr>
          <w:rtl/>
        </w:rPr>
        <w:t>משלי כז</w:t>
      </w:r>
      <w:r>
        <w:rPr>
          <w:rFonts w:hint="cs"/>
          <w:rtl/>
        </w:rPr>
        <w:t xml:space="preserve"> כא: "</w:t>
      </w:r>
      <w:r>
        <w:rPr>
          <w:rtl/>
        </w:rPr>
        <w:t>מַצְרֵף לַכֶּסֶף וְכוּר לַזָּהָב וְאִישׁ לְפִי מַהֲלָלוֹ</w:t>
      </w:r>
      <w:r>
        <w:rPr>
          <w:rFonts w:hint="cs"/>
          <w:rtl/>
        </w:rPr>
        <w:t>". בוחן ליבות לפי מהללו (מעשיו) של האדם.</w:t>
      </w:r>
      <w:r>
        <w:rPr>
          <w:rtl/>
        </w:rPr>
        <w:t xml:space="preserve"> </w:t>
      </w:r>
      <w:r>
        <w:rPr>
          <w:rFonts w:hint="cs"/>
          <w:rtl/>
        </w:rPr>
        <w:t xml:space="preserve"> </w:t>
      </w:r>
    </w:p>
  </w:footnote>
  <w:footnote w:id="17">
    <w:p w14:paraId="17E71E8E" w14:textId="77777777" w:rsidR="00543EEC" w:rsidRDefault="00543EEC" w:rsidP="00B4104F">
      <w:pPr>
        <w:pStyle w:val="a3"/>
        <w:rPr>
          <w:rFonts w:hint="cs"/>
          <w:rtl/>
        </w:rPr>
      </w:pPr>
      <w:r>
        <w:rPr>
          <w:rStyle w:val="a5"/>
        </w:rPr>
        <w:footnoteRef/>
      </w:r>
      <w:r>
        <w:rPr>
          <w:rtl/>
        </w:rPr>
        <w:t xml:space="preserve"> </w:t>
      </w:r>
      <w:r>
        <w:rPr>
          <w:rFonts w:hint="cs"/>
          <w:rtl/>
          <w:lang w:eastAsia="en-US"/>
        </w:rPr>
        <w:t>אצל בנות לוט הקב"ה יודע מה בלבן ומה הייתה מחשבתן לטובה, לקיומו של העולם, אבל אצל אברהם הקב"ה מבקש לבחון את לבו. יש לשים לב למילים "מצרף לכסף וכור לזהב" שמלמדות שהבחינה כאן היא שונה. בוחן לבבות אצל בנות לוט הוא מלשון ידיעה והסתכלות ואילו אצל אברהם הבחינה היא העמדה בניסיון, אולי בניסיון הקשה מכולם. לחיבור שני מדרשים אלה הקשורים בחקר כליות ולב, נוסיף מדרש שלישי.</w:t>
      </w:r>
    </w:p>
  </w:footnote>
  <w:footnote w:id="18">
    <w:p w14:paraId="188BE5DC" w14:textId="77777777" w:rsidR="00543EEC" w:rsidRDefault="00543EEC">
      <w:pPr>
        <w:pStyle w:val="a3"/>
        <w:rPr>
          <w:rFonts w:hint="cs"/>
        </w:rPr>
      </w:pPr>
      <w:r>
        <w:rPr>
          <w:rStyle w:val="a5"/>
        </w:rPr>
        <w:footnoteRef/>
      </w:r>
      <w:r>
        <w:rPr>
          <w:rtl/>
        </w:rPr>
        <w:t xml:space="preserve"> </w:t>
      </w:r>
      <w:r>
        <w:rPr>
          <w:rFonts w:hint="cs"/>
          <w:rtl/>
        </w:rPr>
        <w:t>אברהם למלאך.</w:t>
      </w:r>
    </w:p>
  </w:footnote>
  <w:footnote w:id="19">
    <w:p w14:paraId="49FDEC35" w14:textId="77777777" w:rsidR="00543EEC" w:rsidRDefault="00543EEC">
      <w:pPr>
        <w:pStyle w:val="a3"/>
        <w:rPr>
          <w:rFonts w:hint="cs"/>
          <w:rtl/>
        </w:rPr>
      </w:pPr>
      <w:r>
        <w:rPr>
          <w:rStyle w:val="a5"/>
        </w:rPr>
        <w:footnoteRef/>
      </w:r>
      <w:r>
        <w:rPr>
          <w:rtl/>
        </w:rPr>
        <w:t xml:space="preserve"> </w:t>
      </w:r>
      <w:r>
        <w:rPr>
          <w:rFonts w:hint="cs"/>
          <w:rtl/>
          <w:lang w:eastAsia="en-US"/>
        </w:rPr>
        <w:t>הזעקה של אברהם: למה אתה הקב"ה צריך לבחון את בני האדם, למה חוקר ליבות וכליות זקוק לנסות את בריותיו? מהדהדת בכל עוז לאורך כל הדורות. על תשובת הקב"ה, עפ"י המדרש, "</w:t>
      </w:r>
      <w:r>
        <w:rPr>
          <w:rtl/>
          <w:lang w:eastAsia="en-US"/>
        </w:rPr>
        <w:t>להודיע לאומות העולם שלא על חנם בחרתי בך</w:t>
      </w:r>
      <w:r>
        <w:rPr>
          <w:rFonts w:hint="cs"/>
          <w:rtl/>
          <w:lang w:eastAsia="en-US"/>
        </w:rPr>
        <w:t xml:space="preserve">", היינו לפרסם את הצדיקים בעולם ולהצדיק את בחירתו בהם, אפשר שחלק מהצדיקים יאמרו: אל תנסה ואל תודיע, על משקל החכמים שהתייסרו בייסורים ואמרו: "לא הם ולא שכרם" (ברכות ה ע"ב). </w:t>
      </w:r>
      <w:r w:rsidR="00573643">
        <w:rPr>
          <w:rFonts w:hint="cs"/>
          <w:rtl/>
          <w:lang w:eastAsia="en-US"/>
        </w:rPr>
        <w:t>ראו</w:t>
      </w:r>
      <w:r>
        <w:rPr>
          <w:rFonts w:hint="cs"/>
          <w:rtl/>
          <w:lang w:eastAsia="en-US"/>
        </w:rPr>
        <w:t xml:space="preserve"> גם פירוש רד"ק בראשית כב א, שמבוססים על מדרש זה: "</w:t>
      </w:r>
      <w:r>
        <w:rPr>
          <w:rtl/>
          <w:lang w:eastAsia="en-US"/>
        </w:rPr>
        <w:t>וענין הנסיון קשה מאד לספרו על האל, כי הוא חוקר לב ומבין כליות וידע כי אברהם יעשה מצותו</w:t>
      </w:r>
      <w:r>
        <w:rPr>
          <w:rFonts w:hint="cs"/>
          <w:rtl/>
          <w:lang w:eastAsia="en-US"/>
        </w:rPr>
        <w:t>.</w:t>
      </w:r>
      <w:r>
        <w:rPr>
          <w:rtl/>
          <w:lang w:eastAsia="en-US"/>
        </w:rPr>
        <w:t xml:space="preserve"> ואם להודיע לבני עולם הנה לא היה שם בעת העקדה אלא אברהם ובנו יצחק, כי אפילו נעריו שהלכו עמו לא ידעו בזה הדבר, ומי הודיע דבר זה לעולם</w:t>
      </w:r>
      <w:r>
        <w:rPr>
          <w:rFonts w:hint="cs"/>
          <w:rtl/>
          <w:lang w:eastAsia="en-US"/>
        </w:rPr>
        <w:t>?</w:t>
      </w:r>
      <w:r>
        <w:rPr>
          <w:rtl/>
          <w:lang w:eastAsia="en-US"/>
        </w:rPr>
        <w:t xml:space="preserve"> ואפילו היה הוא מספר מי מאמין לו</w:t>
      </w:r>
      <w:r>
        <w:rPr>
          <w:rFonts w:hint="cs"/>
          <w:rtl/>
          <w:lang w:eastAsia="en-US"/>
        </w:rPr>
        <w:t>?" ותשובתו היא שהנ</w:t>
      </w:r>
      <w:r w:rsidR="00585312">
        <w:rPr>
          <w:rFonts w:hint="cs"/>
          <w:rtl/>
          <w:lang w:eastAsia="en-US"/>
        </w:rPr>
        <w:t>י</w:t>
      </w:r>
      <w:r>
        <w:rPr>
          <w:rFonts w:hint="cs"/>
          <w:rtl/>
          <w:lang w:eastAsia="en-US"/>
        </w:rPr>
        <w:t>סיון הזה: "</w:t>
      </w:r>
      <w:r>
        <w:rPr>
          <w:rtl/>
          <w:lang w:eastAsia="en-US"/>
        </w:rPr>
        <w:t>לא נעשה לאותם הדורות</w:t>
      </w:r>
      <w:r>
        <w:rPr>
          <w:rFonts w:hint="cs"/>
          <w:rtl/>
          <w:lang w:eastAsia="en-US"/>
        </w:rPr>
        <w:t>,</w:t>
      </w:r>
      <w:r>
        <w:rPr>
          <w:rtl/>
          <w:lang w:eastAsia="en-US"/>
        </w:rPr>
        <w:t xml:space="preserve"> אלא לדורות הבאים המאמינים בתורה שכתב משה רבינו מפי האל ובס</w:t>
      </w:r>
      <w:r w:rsidR="00585312">
        <w:rPr>
          <w:rFonts w:hint="cs"/>
          <w:rtl/>
          <w:lang w:eastAsia="en-US"/>
        </w:rPr>
        <w:t>י</w:t>
      </w:r>
      <w:r>
        <w:rPr>
          <w:rtl/>
          <w:lang w:eastAsia="en-US"/>
        </w:rPr>
        <w:t>פוריה שיראו עד היכן הגיע אהבת אברהם לאל; וילמדו ממנה לאהבה את ה' בכל לבבם ובכל נפשם</w:t>
      </w:r>
      <w:r>
        <w:rPr>
          <w:rFonts w:hint="cs"/>
          <w:rtl/>
          <w:lang w:eastAsia="en-US"/>
        </w:rPr>
        <w:t>". גם אחרי הסבר זה, והסברים רבים אחרים על העקידה</w:t>
      </w:r>
      <w:r>
        <w:rPr>
          <w:rtl/>
          <w:lang w:eastAsia="en-US"/>
        </w:rPr>
        <w:t>,</w:t>
      </w:r>
      <w:r>
        <w:rPr>
          <w:rFonts w:hint="cs"/>
          <w:rtl/>
          <w:lang w:eastAsia="en-US"/>
        </w:rPr>
        <w:t xml:space="preserve"> נראה ששאלת אברהם עודה מנסרת בחלל העולם</w:t>
      </w:r>
      <w:r w:rsidR="00585312">
        <w:rPr>
          <w:rFonts w:hint="cs"/>
          <w:rtl/>
          <w:lang w:eastAsia="en-US"/>
        </w:rPr>
        <w:t xml:space="preserve"> והוא משביע את הקב"ה שלא ינסה אותו עוד (המדרשים על בי נשבעתי)</w:t>
      </w:r>
      <w:r>
        <w:rPr>
          <w:rFonts w:hint="cs"/>
          <w:rtl/>
          <w:lang w:eastAsia="en-US"/>
        </w:rPr>
        <w:t xml:space="preserve">. </w:t>
      </w:r>
      <w:r w:rsidR="00573643">
        <w:rPr>
          <w:rFonts w:hint="cs"/>
          <w:rtl/>
          <w:lang w:eastAsia="en-US"/>
        </w:rPr>
        <w:t>ראו</w:t>
      </w:r>
      <w:r>
        <w:rPr>
          <w:rFonts w:hint="cs"/>
          <w:rtl/>
          <w:lang w:eastAsia="en-US"/>
        </w:rPr>
        <w:t xml:space="preserve"> דברינו על העקידה </w:t>
      </w:r>
      <w:hyperlink r:id="rId5" w:history="1">
        <w:r w:rsidRPr="004844C1">
          <w:rPr>
            <w:rStyle w:val="Hyperlink"/>
            <w:rFonts w:hint="cs"/>
            <w:rtl/>
            <w:lang w:eastAsia="en-US"/>
          </w:rPr>
          <w:t>איזה קול אתה שומע</w:t>
        </w:r>
      </w:hyperlink>
      <w:r>
        <w:rPr>
          <w:rFonts w:hint="cs"/>
          <w:rtl/>
          <w:lang w:eastAsia="en-US"/>
        </w:rPr>
        <w:t>.</w:t>
      </w:r>
    </w:p>
  </w:footnote>
  <w:footnote w:id="20">
    <w:p w14:paraId="2D5B8B71" w14:textId="77777777" w:rsidR="00543EEC" w:rsidRDefault="00543EEC" w:rsidP="0088177E">
      <w:pPr>
        <w:pStyle w:val="a3"/>
        <w:rPr>
          <w:rFonts w:hint="cs"/>
          <w:rtl/>
        </w:rPr>
      </w:pPr>
      <w:r>
        <w:rPr>
          <w:rStyle w:val="a5"/>
        </w:rPr>
        <w:footnoteRef/>
      </w:r>
      <w:r>
        <w:rPr>
          <w:rtl/>
        </w:rPr>
        <w:t xml:space="preserve"> </w:t>
      </w:r>
      <w:r>
        <w:rPr>
          <w:rFonts w:hint="cs"/>
          <w:rtl/>
          <w:lang w:eastAsia="en-US"/>
        </w:rPr>
        <w:t xml:space="preserve">לעומת אברהם שקובל על הניסיון שהועמד בו וטוען שהקב"ה לא צריך לעשות ניסיונות כאלה בשביל לדעת מה בלבו הפנימי של האדם, בא דוד ומבקש להעמידו בניסיון ואומר לקב"ה: בחנני ונסני. זה דוד שנולד מבחינת הלב לטובה של בנות לוט שהזכרנו לעיל). וסופו שהוא נכשל בעוון בת שבע (ובהמשך גם בדמי אוריה) ומתחרט ומבין שלא עמד בבחינת הלב ובניסיון והלוואי שהיה שם מחסום לפיו ולא היה מבקש שיעמידו אותו בניסיון. </w:t>
      </w:r>
      <w:r w:rsidR="00573643">
        <w:rPr>
          <w:rFonts w:hint="cs"/>
          <w:rtl/>
          <w:lang w:eastAsia="en-US"/>
        </w:rPr>
        <w:t>ראו</w:t>
      </w:r>
      <w:r>
        <w:rPr>
          <w:rFonts w:hint="cs"/>
          <w:rtl/>
          <w:lang w:eastAsia="en-US"/>
        </w:rPr>
        <w:t xml:space="preserve"> הודאתו של דוד שמבין שטעה ב</w:t>
      </w:r>
      <w:r>
        <w:rPr>
          <w:rtl/>
          <w:lang w:eastAsia="en-US"/>
        </w:rPr>
        <w:t>מדרש תהלים (שוחר טוב; בובר) מזמור יז</w:t>
      </w:r>
      <w:r>
        <w:rPr>
          <w:rFonts w:hint="cs"/>
          <w:rtl/>
          <w:lang w:eastAsia="en-US"/>
        </w:rPr>
        <w:t>: "</w:t>
      </w:r>
      <w:r>
        <w:rPr>
          <w:rtl/>
          <w:lang w:eastAsia="en-US"/>
        </w:rPr>
        <w:t>בחנת לבי פקדת לילה. לפי שאמר דוד בחנני ה' ונסני (תהלים כו ב), אמר לו הקב"ה</w:t>
      </w:r>
      <w:r>
        <w:rPr>
          <w:rFonts w:hint="cs"/>
          <w:rtl/>
          <w:lang w:eastAsia="en-US"/>
        </w:rPr>
        <w:t>:</w:t>
      </w:r>
      <w:r>
        <w:rPr>
          <w:rtl/>
          <w:lang w:eastAsia="en-US"/>
        </w:rPr>
        <w:t xml:space="preserve"> אין אתה יכול לעמוד</w:t>
      </w:r>
      <w:r>
        <w:rPr>
          <w:rFonts w:hint="cs"/>
          <w:rtl/>
          <w:lang w:eastAsia="en-US"/>
        </w:rPr>
        <w:t>.</w:t>
      </w:r>
      <w:r>
        <w:rPr>
          <w:rtl/>
          <w:lang w:eastAsia="en-US"/>
        </w:rPr>
        <w:t xml:space="preserve"> אמר לו</w:t>
      </w:r>
      <w:r>
        <w:rPr>
          <w:rFonts w:hint="cs"/>
          <w:rtl/>
          <w:lang w:eastAsia="en-US"/>
        </w:rPr>
        <w:t>:</w:t>
      </w:r>
      <w:r>
        <w:rPr>
          <w:rtl/>
          <w:lang w:eastAsia="en-US"/>
        </w:rPr>
        <w:t xml:space="preserve"> יכול אני לעמוד</w:t>
      </w:r>
      <w:r>
        <w:rPr>
          <w:rFonts w:hint="cs"/>
          <w:rtl/>
          <w:lang w:eastAsia="en-US"/>
        </w:rPr>
        <w:t>.</w:t>
      </w:r>
      <w:r>
        <w:rPr>
          <w:rtl/>
          <w:lang w:eastAsia="en-US"/>
        </w:rPr>
        <w:t xml:space="preserve"> לא עשה מעט</w:t>
      </w:r>
      <w:r>
        <w:rPr>
          <w:rFonts w:hint="cs"/>
          <w:rtl/>
          <w:lang w:eastAsia="en-US"/>
        </w:rPr>
        <w:t>,</w:t>
      </w:r>
      <w:r>
        <w:rPr>
          <w:rtl/>
          <w:lang w:eastAsia="en-US"/>
        </w:rPr>
        <w:t xml:space="preserve"> עד שבחנו הקב"ה ולא עמד בה</w:t>
      </w:r>
      <w:r>
        <w:rPr>
          <w:rFonts w:hint="cs"/>
          <w:rtl/>
          <w:lang w:eastAsia="en-US"/>
        </w:rPr>
        <w:t>.</w:t>
      </w:r>
      <w:r>
        <w:rPr>
          <w:rtl/>
          <w:lang w:eastAsia="en-US"/>
        </w:rPr>
        <w:t xml:space="preserve"> בא לימוט והתחיל צווח ואמר</w:t>
      </w:r>
      <w:r>
        <w:rPr>
          <w:rFonts w:hint="cs"/>
          <w:rtl/>
          <w:lang w:eastAsia="en-US"/>
        </w:rPr>
        <w:t>:</w:t>
      </w:r>
      <w:r>
        <w:rPr>
          <w:rtl/>
          <w:lang w:eastAsia="en-US"/>
        </w:rPr>
        <w:t xml:space="preserve"> תמוך אשורי במעגלותיך בל נמוטו פעמי (תהלים יז</w:t>
      </w:r>
      <w:r>
        <w:rPr>
          <w:rFonts w:hint="cs"/>
          <w:rtl/>
          <w:lang w:eastAsia="en-US"/>
        </w:rPr>
        <w:t xml:space="preserve"> </w:t>
      </w:r>
      <w:r>
        <w:rPr>
          <w:rtl/>
          <w:lang w:eastAsia="en-US"/>
        </w:rPr>
        <w:t>ה)</w:t>
      </w:r>
      <w:r>
        <w:rPr>
          <w:rFonts w:hint="cs"/>
          <w:rtl/>
          <w:lang w:eastAsia="en-US"/>
        </w:rPr>
        <w:t>.</w:t>
      </w:r>
      <w:r>
        <w:rPr>
          <w:rtl/>
          <w:lang w:eastAsia="en-US"/>
        </w:rPr>
        <w:t xml:space="preserve"> אמר לו הקב"ה</w:t>
      </w:r>
      <w:r>
        <w:rPr>
          <w:rFonts w:hint="cs"/>
          <w:rtl/>
          <w:lang w:eastAsia="en-US"/>
        </w:rPr>
        <w:t>:</w:t>
      </w:r>
      <w:r>
        <w:rPr>
          <w:rtl/>
          <w:lang w:eastAsia="en-US"/>
        </w:rPr>
        <w:t xml:space="preserve"> ולא אמרתי לך שאין אתה יכול לעמוד</w:t>
      </w:r>
      <w:r>
        <w:rPr>
          <w:rFonts w:hint="cs"/>
          <w:rtl/>
          <w:lang w:eastAsia="en-US"/>
        </w:rPr>
        <w:t>?</w:t>
      </w:r>
      <w:r>
        <w:rPr>
          <w:rtl/>
          <w:lang w:eastAsia="en-US"/>
        </w:rPr>
        <w:t xml:space="preserve"> לפיכך אמר דוד</w:t>
      </w:r>
      <w:r>
        <w:rPr>
          <w:rFonts w:hint="cs"/>
          <w:rtl/>
          <w:lang w:eastAsia="en-US"/>
        </w:rPr>
        <w:t>:</w:t>
      </w:r>
      <w:r>
        <w:rPr>
          <w:rtl/>
          <w:lang w:eastAsia="en-US"/>
        </w:rPr>
        <w:t xml:space="preserve"> אני קראתיך כי תענני אל (</w:t>
      </w:r>
      <w:r>
        <w:rPr>
          <w:rFonts w:hint="cs"/>
          <w:rtl/>
          <w:lang w:eastAsia="en-US"/>
        </w:rPr>
        <w:t xml:space="preserve">שם </w:t>
      </w:r>
      <w:r>
        <w:rPr>
          <w:rtl/>
          <w:lang w:eastAsia="en-US"/>
        </w:rPr>
        <w:t>ו)</w:t>
      </w:r>
      <w:r>
        <w:rPr>
          <w:rFonts w:hint="cs"/>
          <w:rtl/>
          <w:lang w:eastAsia="en-US"/>
        </w:rPr>
        <w:t>"</w:t>
      </w:r>
      <w:r>
        <w:rPr>
          <w:rtl/>
          <w:lang w:eastAsia="en-US"/>
        </w:rPr>
        <w:t>.</w:t>
      </w:r>
      <w:r w:rsidR="0088177E">
        <w:rPr>
          <w:rFonts w:hint="cs"/>
          <w:rtl/>
          <w:lang w:eastAsia="en-US"/>
        </w:rPr>
        <w:t xml:space="preserve"> רה גם </w:t>
      </w:r>
      <w:r w:rsidR="0088177E">
        <w:rPr>
          <w:rtl/>
          <w:lang w:eastAsia="en-US"/>
        </w:rPr>
        <w:t>מדרש תהלים (שוחר טוב; בובר) מזמור כו</w:t>
      </w:r>
      <w:r w:rsidR="0088177E">
        <w:rPr>
          <w:rFonts w:hint="cs"/>
          <w:rtl/>
          <w:lang w:eastAsia="en-US"/>
        </w:rPr>
        <w:t>: "</w:t>
      </w:r>
      <w:r w:rsidR="0088177E">
        <w:rPr>
          <w:rtl/>
          <w:lang w:eastAsia="en-US"/>
        </w:rPr>
        <w:t>בחנני ה' ונסני. נסני כאברהם, דכתיב והאלהים נסה את אברהם (בראשית כב א), ועמד בנסיונותיו, נסני כיצחק, שנתנסה</w:t>
      </w:r>
      <w:r w:rsidR="0088177E">
        <w:rPr>
          <w:rFonts w:hint="cs"/>
          <w:rtl/>
          <w:lang w:eastAsia="en-US"/>
        </w:rPr>
        <w:t xml:space="preserve"> וכו' ".</w:t>
      </w:r>
      <w:r w:rsidR="0088177E">
        <w:rPr>
          <w:rtl/>
          <w:lang w:eastAsia="en-US"/>
        </w:rPr>
        <w:t xml:space="preserve"> </w:t>
      </w:r>
      <w:r>
        <w:rPr>
          <w:rtl/>
          <w:lang w:eastAsia="en-US"/>
        </w:rPr>
        <w:t xml:space="preserve"> </w:t>
      </w:r>
      <w:r>
        <w:rPr>
          <w:rFonts w:hint="cs"/>
          <w:rtl/>
          <w:lang w:eastAsia="en-US"/>
        </w:rPr>
        <w:t xml:space="preserve">בצירוף שני המקרים האלה: אברהם ודוד, אפשר לומר שהקב"ה בוחן כליות ולב ויודע את מי אפשר להעמיד בניסיון ואת מי לא (ובאיזה רגע לעצור את הניסיון או ללכת איתו עד הסוף). </w:t>
      </w:r>
      <w:r w:rsidR="00573643">
        <w:rPr>
          <w:rFonts w:hint="cs"/>
          <w:rtl/>
          <w:lang w:eastAsia="en-US"/>
        </w:rPr>
        <w:t>ראו</w:t>
      </w:r>
      <w:r>
        <w:rPr>
          <w:rFonts w:hint="cs"/>
          <w:rtl/>
          <w:lang w:eastAsia="en-US"/>
        </w:rPr>
        <w:t xml:space="preserve"> המשל על הקנקנים החלשים והחזקים או הפשתן הרע והטוב בבראשית רבה</w:t>
      </w:r>
      <w:r w:rsidRPr="007034AC">
        <w:rPr>
          <w:rtl/>
        </w:rPr>
        <w:t xml:space="preserve"> </w:t>
      </w:r>
      <w:r>
        <w:rPr>
          <w:rFonts w:hint="cs"/>
          <w:rtl/>
        </w:rPr>
        <w:t xml:space="preserve">לב ג. </w:t>
      </w:r>
      <w:r>
        <w:rPr>
          <w:rFonts w:hint="cs"/>
          <w:rtl/>
          <w:lang w:eastAsia="en-US"/>
        </w:rPr>
        <w:t>ומכאן האמונה הרווחת שדווקא הצדיקים מועמדים בניסיונות. ואף אל פי כן אנו מבקשים בכל יום: "ואל תביאנו לידי ניסיון ולידי ביזיון". כאברהם ולא כדוד.</w:t>
      </w:r>
    </w:p>
  </w:footnote>
  <w:footnote w:id="21">
    <w:p w14:paraId="2C012DE4" w14:textId="77777777" w:rsidR="00543EEC" w:rsidRDefault="00543EEC" w:rsidP="00CA76B5">
      <w:pPr>
        <w:pStyle w:val="a3"/>
      </w:pPr>
      <w:r>
        <w:rPr>
          <w:rStyle w:val="a5"/>
        </w:rPr>
        <w:footnoteRef/>
      </w:r>
      <w:r>
        <w:rPr>
          <w:rtl/>
        </w:rPr>
        <w:t xml:space="preserve"> </w:t>
      </w:r>
      <w:r>
        <w:rPr>
          <w:rFonts w:hint="cs"/>
          <w:rtl/>
        </w:rPr>
        <w:t>היה מקרה כזה, שיצא קול על נערה שהתקדשה לילד קטן אבל מ</w:t>
      </w:r>
      <w:r w:rsidR="00524CEC">
        <w:rPr>
          <w:rFonts w:hint="eastAsia"/>
          <w:rtl/>
        </w:rPr>
        <w:t>ְ</w:t>
      </w:r>
      <w:r>
        <w:rPr>
          <w:rFonts w:hint="cs"/>
          <w:rtl/>
        </w:rPr>
        <w:t>גו</w:t>
      </w:r>
      <w:r w:rsidR="00524CEC">
        <w:rPr>
          <w:rFonts w:hint="eastAsia"/>
          <w:rtl/>
        </w:rPr>
        <w:t>ּ</w:t>
      </w:r>
      <w:r>
        <w:rPr>
          <w:rFonts w:hint="cs"/>
          <w:rtl/>
        </w:rPr>
        <w:t>ד</w:t>
      </w:r>
      <w:r w:rsidR="00524CEC">
        <w:rPr>
          <w:rFonts w:hint="eastAsia"/>
          <w:rtl/>
        </w:rPr>
        <w:t>ָ</w:t>
      </w:r>
      <w:r>
        <w:rPr>
          <w:rFonts w:hint="cs"/>
          <w:rtl/>
        </w:rPr>
        <w:t>ל ונראה כגדול. האם חוששים למקרה כזה?</w:t>
      </w:r>
    </w:p>
  </w:footnote>
  <w:footnote w:id="22">
    <w:p w14:paraId="444A5460" w14:textId="77777777" w:rsidR="00543EEC" w:rsidRDefault="00543EEC">
      <w:pPr>
        <w:pStyle w:val="a3"/>
        <w:rPr>
          <w:rFonts w:hint="cs"/>
          <w:rtl/>
        </w:rPr>
      </w:pPr>
      <w:r>
        <w:rPr>
          <w:rStyle w:val="a5"/>
        </w:rPr>
        <w:footnoteRef/>
      </w:r>
      <w:r>
        <w:rPr>
          <w:rtl/>
        </w:rPr>
        <w:t xml:space="preserve"> </w:t>
      </w:r>
      <w:r>
        <w:rPr>
          <w:rFonts w:hint="cs"/>
          <w:rtl/>
          <w:lang w:eastAsia="en-US"/>
        </w:rPr>
        <w:t>הגמרא מביאה אסמכתא מהפסוק בשירת דבורה לכך שלילד קטן אין חקרי לב ולפיכך אין לחשוש לקידושין שעשה ילד קטן או לשמועה על מקרה כזה</w:t>
      </w:r>
      <w:r w:rsidR="0088177E">
        <w:rPr>
          <w:rFonts w:hint="cs"/>
          <w:rtl/>
          <w:lang w:eastAsia="en-US"/>
        </w:rPr>
        <w:t xml:space="preserve"> (ולהזדקק לגט מספק)</w:t>
      </w:r>
      <w:r>
        <w:rPr>
          <w:rFonts w:hint="cs"/>
          <w:rtl/>
          <w:lang w:eastAsia="en-US"/>
        </w:rPr>
        <w:t>. אפשר שזו רק אסמכתא, בוודאי לא פשט הפסוק, אבל נראה שאפשר ללמוד מכאן שבחינת כליות ולב ע"י הקב"ה היא רק למי שיש לו 'חקרי לב'. את התמימות של ילד קטן שעדיין אין לו 'חקרי או חקקי לב' אין מה לבחון ולחקור. לבם של ילדים הוא פשוט וישר. כשאדם נעשה בוגר, מתחיל לבו לחקור ולחקוק (להיחקק), מה שנותן לו מצד אחד את הבגרות ואת כושר ההחלטה (לקנות קניין, ללמוד, לשאת אישה), אבל גם את נפתולי הלב והדברים שהולכים ונחקקים בו במהלך החיים. או אז גם מתערב 'תוכן לבות' ומפשפש בצפונות לבו.</w:t>
      </w:r>
      <w:r w:rsidR="00F37149">
        <w:rPr>
          <w:rFonts w:hint="cs"/>
          <w:rtl/>
        </w:rPr>
        <w:t xml:space="preserve"> נראה אגב שהאסמכתא איננה מהמילים "לפלגות ראובן" שרבים מצטטים בעקבות גמרא זו, אלא מהמשך הפסוק" "גדולים חקרי (או חקקי) לב" היינו שרק לגדולים יש חקרי לב. אבל יש שניסו לפענח גם את "לפלגות" שמעיד על מי שיודע לחלק (לפלג) ולהבחין בין דבר לדבר, או מלשון הפלגה (הרחבה).</w:t>
      </w:r>
    </w:p>
  </w:footnote>
  <w:footnote w:id="23">
    <w:p w14:paraId="7293CAD4" w14:textId="77777777" w:rsidR="00543EEC" w:rsidRDefault="00543EEC">
      <w:pPr>
        <w:pStyle w:val="a3"/>
        <w:rPr>
          <w:rFonts w:hint="cs"/>
          <w:rtl/>
        </w:rPr>
      </w:pPr>
      <w:r>
        <w:rPr>
          <w:rStyle w:val="a5"/>
        </w:rPr>
        <w:footnoteRef/>
      </w:r>
      <w:r>
        <w:rPr>
          <w:rtl/>
        </w:rPr>
        <w:t xml:space="preserve"> </w:t>
      </w:r>
      <w:r>
        <w:rPr>
          <w:rFonts w:hint="cs"/>
          <w:rtl/>
        </w:rPr>
        <w:t>מי שנישך בנחש מפחד מהחבל.</w:t>
      </w:r>
    </w:p>
  </w:footnote>
  <w:footnote w:id="24">
    <w:p w14:paraId="2AD90CB2" w14:textId="77777777" w:rsidR="0074402F" w:rsidRDefault="0074402F">
      <w:pPr>
        <w:pStyle w:val="a3"/>
        <w:rPr>
          <w:rFonts w:hint="cs"/>
          <w:rtl/>
        </w:rPr>
      </w:pPr>
      <w:r>
        <w:rPr>
          <w:rStyle w:val="a5"/>
        </w:rPr>
        <w:footnoteRef/>
      </w:r>
      <w:r>
        <w:rPr>
          <w:rtl/>
        </w:rPr>
        <w:t xml:space="preserve"> </w:t>
      </w:r>
      <w:r>
        <w:rPr>
          <w:rFonts w:hint="cs"/>
          <w:rtl/>
          <w:lang w:eastAsia="en-US"/>
        </w:rPr>
        <w:t xml:space="preserve">מדרש זה קשה קצת להבינו, בפרט </w:t>
      </w:r>
      <w:r w:rsidR="00715BCB">
        <w:rPr>
          <w:rFonts w:hint="cs"/>
          <w:rtl/>
          <w:lang w:eastAsia="en-US"/>
        </w:rPr>
        <w:t>מ</w:t>
      </w:r>
      <w:r>
        <w:rPr>
          <w:rFonts w:hint="cs"/>
          <w:rtl/>
          <w:lang w:eastAsia="en-US"/>
        </w:rPr>
        <w:t xml:space="preserve">מה משה בדיוק מתיירא ומה הוא מסתיר מהקב"ה. מה הם הדברים הקשים שמשה אמר לעם שעליהם הם אומרים: "אין אנו רוצים"?. </w:t>
      </w:r>
      <w:r w:rsidR="00715BCB">
        <w:rPr>
          <w:rFonts w:hint="cs"/>
          <w:rtl/>
          <w:lang w:eastAsia="en-US"/>
        </w:rPr>
        <w:t>נראה ש</w:t>
      </w:r>
      <w:r>
        <w:rPr>
          <w:rFonts w:hint="cs"/>
          <w:rtl/>
          <w:lang w:eastAsia="en-US"/>
        </w:rPr>
        <w:t>יש לקרוא את פסוקים א-ט של פרק יט בספר שמות ולכוון את דברי המדרש</w:t>
      </w:r>
      <w:r w:rsidR="00715BCB">
        <w:rPr>
          <w:rFonts w:hint="cs"/>
          <w:rtl/>
          <w:lang w:eastAsia="en-US"/>
        </w:rPr>
        <w:t xml:space="preserve"> בהתאם</w:t>
      </w:r>
      <w:r>
        <w:rPr>
          <w:rFonts w:hint="cs"/>
          <w:rtl/>
          <w:lang w:eastAsia="en-US"/>
        </w:rPr>
        <w:t xml:space="preserve">. אולי תשובת העם הקצרה: "נעשה" - בלי "ונשמע", בלי התייחסות לדברי הקב"ה הנלבבים בפסוקים ג-ו היא המפתח להבנת המדרש. </w:t>
      </w:r>
      <w:r w:rsidR="00C52991">
        <w:rPr>
          <w:rFonts w:hint="cs"/>
          <w:rtl/>
          <w:lang w:eastAsia="en-US"/>
        </w:rPr>
        <w:t>יש כאן סירוב של העם ערב מתן תורה ונשאיר נושא זה לפרשות יתרו, ואתחנן או חג השבועות</w:t>
      </w:r>
      <w:r w:rsidR="00FB4676">
        <w:rPr>
          <w:rFonts w:hint="cs"/>
          <w:rtl/>
          <w:lang w:eastAsia="en-US"/>
        </w:rPr>
        <w:t xml:space="preserve">. </w:t>
      </w:r>
      <w:r>
        <w:rPr>
          <w:rFonts w:hint="cs"/>
          <w:rtl/>
          <w:lang w:eastAsia="en-US"/>
        </w:rPr>
        <w:t xml:space="preserve">את עיקר הדברים ומה שנוגע לעניינינו אנו יכולים להבין. משה כבר נכווה פעם בידי הקב"ה על שאמר דברים לא טובים על עם ישראל: "והם לא יאמינו לי כי יאמרו לא נראה אליך ה' ". לפיכך הוא פונה לקב"ה במילות הקדמה: אתה שאתה חוקר לב וכליות </w:t>
      </w:r>
      <w:r w:rsidR="00C52991">
        <w:rPr>
          <w:rFonts w:hint="cs"/>
          <w:rtl/>
          <w:lang w:eastAsia="en-US"/>
        </w:rPr>
        <w:t xml:space="preserve">ואתה </w:t>
      </w:r>
      <w:r>
        <w:rPr>
          <w:rFonts w:hint="cs"/>
          <w:rtl/>
          <w:lang w:eastAsia="en-US"/>
        </w:rPr>
        <w:t xml:space="preserve">יודע </w:t>
      </w:r>
      <w:r w:rsidR="00C52991">
        <w:rPr>
          <w:rFonts w:hint="cs"/>
          <w:rtl/>
          <w:lang w:eastAsia="en-US"/>
        </w:rPr>
        <w:t>שמה שאני הולך לומר לך הם אכן דברי העם ומה שענו לי. כך משיג משה את ריצוי הקב"ה</w:t>
      </w:r>
      <w:r>
        <w:rPr>
          <w:rFonts w:hint="cs"/>
          <w:rtl/>
          <w:lang w:eastAsia="en-US"/>
        </w:rPr>
        <w:t xml:space="preserve">. </w:t>
      </w:r>
      <w:r w:rsidR="00C52991">
        <w:rPr>
          <w:rFonts w:hint="cs"/>
          <w:rtl/>
          <w:lang w:eastAsia="en-US"/>
        </w:rPr>
        <w:t xml:space="preserve">סוף דבר, </w:t>
      </w:r>
      <w:r>
        <w:rPr>
          <w:rFonts w:hint="cs"/>
          <w:rtl/>
          <w:lang w:eastAsia="en-US"/>
        </w:rPr>
        <w:t xml:space="preserve">נוכל </w:t>
      </w:r>
      <w:r w:rsidR="00C52991">
        <w:rPr>
          <w:rFonts w:hint="cs"/>
          <w:rtl/>
          <w:lang w:eastAsia="en-US"/>
        </w:rPr>
        <w:t xml:space="preserve">כעת </w:t>
      </w:r>
      <w:r>
        <w:rPr>
          <w:rFonts w:hint="cs"/>
          <w:rtl/>
          <w:lang w:eastAsia="en-US"/>
        </w:rPr>
        <w:t xml:space="preserve">לערוך את "אתה בוחן לבבות" של אברהם, מול זה של משה ומול זה של דוד. כל אחד </w:t>
      </w:r>
      <w:r w:rsidR="00D658D6">
        <w:rPr>
          <w:rFonts w:hint="cs"/>
          <w:rtl/>
          <w:lang w:eastAsia="en-US"/>
        </w:rPr>
        <w:t xml:space="preserve">יעשה השוואה משולשת זו </w:t>
      </w:r>
      <w:r>
        <w:rPr>
          <w:rFonts w:hint="cs"/>
          <w:rtl/>
          <w:lang w:eastAsia="en-US"/>
        </w:rPr>
        <w:t xml:space="preserve">כרוחו וכבחינת לבבו </w:t>
      </w:r>
      <w:r w:rsidR="00B26B7F">
        <w:rPr>
          <w:rFonts w:hint="cs"/>
          <w:rtl/>
          <w:lang w:eastAsia="en-US"/>
        </w:rPr>
        <w:t>וכ</w:t>
      </w:r>
      <w:r w:rsidR="00715BCB">
        <w:rPr>
          <w:rFonts w:hint="cs"/>
          <w:rtl/>
          <w:lang w:eastAsia="en-US"/>
        </w:rPr>
        <w:t>עצת כ</w:t>
      </w:r>
      <w:r w:rsidR="00B26B7F">
        <w:rPr>
          <w:rFonts w:hint="cs"/>
          <w:rtl/>
          <w:lang w:eastAsia="en-US"/>
        </w:rPr>
        <w:t xml:space="preserve">ליותיו </w:t>
      </w:r>
      <w:r>
        <w:rPr>
          <w:rFonts w:hint="cs"/>
          <w:rtl/>
          <w:lang w:eastAsia="en-US"/>
        </w:rPr>
        <w:t>הטובים עליו.</w:t>
      </w:r>
    </w:p>
  </w:footnote>
  <w:footnote w:id="25">
    <w:p w14:paraId="63C8CEDF" w14:textId="77777777" w:rsidR="00486C61" w:rsidRDefault="00486C61" w:rsidP="00486C61">
      <w:pPr>
        <w:pStyle w:val="a3"/>
        <w:rPr>
          <w:rFonts w:hint="cs"/>
          <w:rtl/>
        </w:rPr>
      </w:pPr>
      <w:r>
        <w:rPr>
          <w:rStyle w:val="a5"/>
        </w:rPr>
        <w:footnoteRef/>
      </w:r>
      <w:r>
        <w:rPr>
          <w:rtl/>
        </w:rPr>
        <w:t xml:space="preserve"> </w:t>
      </w:r>
      <w:r>
        <w:rPr>
          <w:rFonts w:hint="cs"/>
          <w:rtl/>
          <w:lang w:eastAsia="en-US"/>
        </w:rPr>
        <w:t>גם פרק זה בתהלים נדרש על דוד שביקש שייחקר וייבחן ולאחר שהבין את מגבלות כוחו חיבר את הפרק הזה, עליו אומר אב</w:t>
      </w:r>
      <w:r>
        <w:rPr>
          <w:rtl/>
          <w:lang w:eastAsia="en-US"/>
        </w:rPr>
        <w:t>ן עזרא</w:t>
      </w:r>
      <w:r>
        <w:rPr>
          <w:rFonts w:hint="cs"/>
          <w:rtl/>
          <w:lang w:eastAsia="en-US"/>
        </w:rPr>
        <w:t>: "</w:t>
      </w:r>
      <w:r>
        <w:rPr>
          <w:rtl/>
          <w:lang w:eastAsia="en-US"/>
        </w:rPr>
        <w:t>זה המזמור נכבד מאוד בדרכי השם ואין באלה החמשה ספרים מזמור כמוהו וכפי בינת אדם בדרכי השם ודרכי הנשמה יתבונן בטעמיו</w:t>
      </w:r>
      <w:r>
        <w:rPr>
          <w:rFonts w:hint="cs"/>
          <w:rtl/>
          <w:lang w:eastAsia="en-US"/>
        </w:rPr>
        <w:t>". ו</w:t>
      </w:r>
      <w:r>
        <w:rPr>
          <w:rtl/>
          <w:lang w:eastAsia="en-US"/>
        </w:rPr>
        <w:t xml:space="preserve">רד"ק </w:t>
      </w:r>
      <w:r>
        <w:rPr>
          <w:rFonts w:hint="cs"/>
          <w:rtl/>
          <w:lang w:eastAsia="en-US"/>
        </w:rPr>
        <w:t>מחבר אותו לנושא שלנו: "</w:t>
      </w:r>
      <w:r>
        <w:rPr>
          <w:rtl/>
          <w:lang w:eastAsia="en-US"/>
        </w:rPr>
        <w:t>חקרתני ותדע. חקרת לבבי וידעת אותו, כמו שנאמר (ירמיה יז י): אני ה' חוקר לב ובוחן כליות</w:t>
      </w:r>
      <w:r>
        <w:rPr>
          <w:rFonts w:hint="cs"/>
          <w:rtl/>
          <w:lang w:eastAsia="en-US"/>
        </w:rPr>
        <w:t xml:space="preserve">". </w:t>
      </w:r>
      <w:r w:rsidR="00573643">
        <w:rPr>
          <w:rFonts w:hint="cs"/>
          <w:rtl/>
          <w:lang w:eastAsia="en-US"/>
        </w:rPr>
        <w:t>ראו</w:t>
      </w:r>
      <w:r>
        <w:rPr>
          <w:rFonts w:hint="cs"/>
          <w:rtl/>
          <w:lang w:eastAsia="en-US"/>
        </w:rPr>
        <w:t xml:space="preserve"> המשך הפרק שם בפסוקים: "</w:t>
      </w:r>
      <w:r>
        <w:rPr>
          <w:rtl/>
          <w:lang w:eastAsia="en-US"/>
        </w:rPr>
        <w:t>פְּלִיאָה דַעַת מִמֶּנִּי נִשְׂגְּבָה לֹא אוּכַל לָהּ</w:t>
      </w:r>
      <w:r>
        <w:rPr>
          <w:rFonts w:hint="cs"/>
          <w:rtl/>
          <w:lang w:eastAsia="en-US"/>
        </w:rPr>
        <w:t xml:space="preserve"> / </w:t>
      </w:r>
      <w:r>
        <w:rPr>
          <w:rtl/>
          <w:lang w:eastAsia="en-US"/>
        </w:rPr>
        <w:t>אָנָה אֵלֵךְ מֵרוּחֶךָ וְאָנָה מִפָּנֶיךָ אֶבְרָח</w:t>
      </w:r>
      <w:r>
        <w:rPr>
          <w:rFonts w:hint="cs"/>
          <w:rtl/>
          <w:lang w:eastAsia="en-US"/>
        </w:rPr>
        <w:t xml:space="preserve"> / </w:t>
      </w:r>
      <w:r>
        <w:rPr>
          <w:rtl/>
          <w:lang w:eastAsia="en-US"/>
        </w:rPr>
        <w:t>אִם אֶסַּק שָׁמַיִם שָׁם אָתָּה וְאַצִּיעָה שְּׁאוֹל הִנֶּךָּ</w:t>
      </w:r>
      <w:r>
        <w:rPr>
          <w:rFonts w:hint="cs"/>
          <w:rtl/>
          <w:lang w:eastAsia="en-US"/>
        </w:rPr>
        <w:t xml:space="preserve"> / </w:t>
      </w:r>
      <w:r>
        <w:rPr>
          <w:rtl/>
          <w:lang w:eastAsia="en-US"/>
        </w:rPr>
        <w:t>אֶשָּׂא כַנְפֵי שָׁחַר אֶשְׁכְּנָה בְּאַחֲרִית יָם</w:t>
      </w:r>
      <w:r>
        <w:rPr>
          <w:rFonts w:hint="cs"/>
          <w:rtl/>
          <w:lang w:eastAsia="en-US"/>
        </w:rPr>
        <w:t xml:space="preserve"> / </w:t>
      </w:r>
      <w:r>
        <w:rPr>
          <w:rtl/>
          <w:lang w:eastAsia="en-US"/>
        </w:rPr>
        <w:t>גַּם שָׁם יָדְךָ תַנְחֵנִי וְתֹאחֲזֵנִי יְמִינֶךָ</w:t>
      </w:r>
      <w:r>
        <w:rPr>
          <w:rFonts w:hint="cs"/>
          <w:rtl/>
          <w:lang w:eastAsia="en-US"/>
        </w:rPr>
        <w:t xml:space="preserve"> / </w:t>
      </w:r>
      <w:r>
        <w:rPr>
          <w:rtl/>
          <w:lang w:eastAsia="en-US"/>
        </w:rPr>
        <w:t>וָאֹמַר אַךְ חֹשֶׁךְ יְשׁוּפֵנִי וְלַיְלָה אוֹר בַּעֲדֵנִי</w:t>
      </w:r>
      <w:r>
        <w:rPr>
          <w:rFonts w:hint="cs"/>
          <w:rtl/>
          <w:lang w:eastAsia="en-US"/>
        </w:rPr>
        <w:t xml:space="preserve"> / </w:t>
      </w:r>
      <w:r>
        <w:rPr>
          <w:rtl/>
          <w:lang w:eastAsia="en-US"/>
        </w:rPr>
        <w:t>גַּם חֹשֶׁךְ לֹא יַחְשִׁיךְ מִמֶּךָ וְלַיְלָה כַּיּוֹם יָאִיר כַּחֲשֵׁיכָה כָּאוֹרָה</w:t>
      </w:r>
      <w:r>
        <w:rPr>
          <w:rFonts w:hint="cs"/>
          <w:rtl/>
          <w:lang w:eastAsia="en-US"/>
        </w:rPr>
        <w:t xml:space="preserve"> / </w:t>
      </w:r>
      <w:r>
        <w:rPr>
          <w:rtl/>
          <w:lang w:eastAsia="en-US"/>
        </w:rPr>
        <w:t>כִּי אַתָּה קָנִיתָ כִלְיֹתָי תְּסֻכֵּנִי בְּבֶטֶן אִמִּי</w:t>
      </w:r>
      <w:r>
        <w:rPr>
          <w:rFonts w:hint="cs"/>
          <w:rtl/>
          <w:lang w:eastAsia="en-US"/>
        </w:rPr>
        <w:t xml:space="preserve"> / </w:t>
      </w:r>
      <w:r>
        <w:rPr>
          <w:rtl/>
          <w:lang w:eastAsia="en-US"/>
        </w:rPr>
        <w:t>אוֹדְךָ עַל כִּי נוֹרָאוֹת נִפְלֵיתִי נִפְלָאִים מַעֲשֶׂיךָ וְנַפְשִׁי יֹדַעַת מְאֹד</w:t>
      </w:r>
      <w:r>
        <w:rPr>
          <w:rFonts w:hint="cs"/>
          <w:rtl/>
          <w:lang w:eastAsia="en-US"/>
        </w:rPr>
        <w:t>".</w:t>
      </w:r>
      <w:r w:rsidR="00573643">
        <w:rPr>
          <w:rFonts w:hint="cs"/>
          <w:rtl/>
        </w:rPr>
        <w:t xml:space="preserve"> </w:t>
      </w:r>
      <w:r w:rsidR="00A65921">
        <w:rPr>
          <w:rFonts w:hint="cs"/>
          <w:rtl/>
        </w:rPr>
        <w:t xml:space="preserve">וכבר הרחבנו לדון בפרק זה </w:t>
      </w:r>
      <w:r w:rsidR="00A65921" w:rsidRPr="00FB4676">
        <w:rPr>
          <w:rFonts w:hint="cs"/>
          <w:rtl/>
        </w:rPr>
        <w:t>בדברי</w:t>
      </w:r>
      <w:r w:rsidR="00A65921" w:rsidRPr="00FB4676">
        <w:rPr>
          <w:rFonts w:hint="cs"/>
          <w:rtl/>
        </w:rPr>
        <w:t>נ</w:t>
      </w:r>
      <w:r w:rsidR="00A65921" w:rsidRPr="00FB4676">
        <w:rPr>
          <w:rFonts w:hint="cs"/>
          <w:rtl/>
        </w:rPr>
        <w:t xml:space="preserve">ו </w:t>
      </w:r>
      <w:hyperlink r:id="rId6" w:history="1">
        <w:r w:rsidR="00A65921" w:rsidRPr="00FB4676">
          <w:rPr>
            <w:rStyle w:val="Hyperlink"/>
            <w:rFonts w:hint="cs"/>
            <w:rtl/>
          </w:rPr>
          <w:t xml:space="preserve">פליאה </w:t>
        </w:r>
        <w:r w:rsidR="00FB4676" w:rsidRPr="00FB4676">
          <w:rPr>
            <w:rStyle w:val="Hyperlink"/>
            <w:rFonts w:hint="cs"/>
            <w:rtl/>
          </w:rPr>
          <w:t>נשגבה ממני</w:t>
        </w:r>
      </w:hyperlink>
      <w:r w:rsidR="00FB4676">
        <w:rPr>
          <w:rFonts w:hint="cs"/>
          <w:rtl/>
        </w:rPr>
        <w:t xml:space="preserve"> </w:t>
      </w:r>
      <w:r w:rsidR="00A65921">
        <w:rPr>
          <w:rFonts w:hint="cs"/>
          <w:rtl/>
        </w:rPr>
        <w:t>בראש השנה.</w:t>
      </w:r>
      <w:r w:rsidR="00573643">
        <w:rPr>
          <w:rFonts w:hint="cs"/>
          <w:rtl/>
        </w:rPr>
        <w:t xml:space="preserve"> </w:t>
      </w:r>
    </w:p>
  </w:footnote>
  <w:footnote w:id="26">
    <w:p w14:paraId="29B5226C" w14:textId="77777777" w:rsidR="00964222" w:rsidRDefault="00964222">
      <w:pPr>
        <w:pStyle w:val="a3"/>
        <w:rPr>
          <w:rFonts w:hint="cs"/>
          <w:rtl/>
        </w:rPr>
      </w:pPr>
      <w:r>
        <w:rPr>
          <w:rStyle w:val="a5"/>
        </w:rPr>
        <w:footnoteRef/>
      </w:r>
      <w:r>
        <w:rPr>
          <w:rtl/>
        </w:rPr>
        <w:t xml:space="preserve"> </w:t>
      </w:r>
      <w:r w:rsidR="00573643">
        <w:rPr>
          <w:rFonts w:hint="cs"/>
          <w:rtl/>
          <w:lang w:eastAsia="en-US"/>
        </w:rPr>
        <w:t>ראו</w:t>
      </w:r>
      <w:r>
        <w:rPr>
          <w:rFonts w:hint="cs"/>
          <w:rtl/>
          <w:lang w:eastAsia="en-US"/>
        </w:rPr>
        <w:t xml:space="preserve"> </w:t>
      </w:r>
      <w:r>
        <w:rPr>
          <w:rtl/>
          <w:lang w:eastAsia="en-US"/>
        </w:rPr>
        <w:t>מכילתא דרבי ישמעאל בשלח - מסכתא דויהי פרשה ה</w:t>
      </w:r>
      <w:r>
        <w:rPr>
          <w:rFonts w:hint="cs"/>
          <w:rtl/>
          <w:lang w:eastAsia="en-US"/>
        </w:rPr>
        <w:t>: "</w:t>
      </w:r>
      <w:r>
        <w:rPr>
          <w:rtl/>
          <w:lang w:eastAsia="en-US"/>
        </w:rPr>
        <w:t>הק</w:t>
      </w:r>
      <w:r>
        <w:rPr>
          <w:rFonts w:hint="cs"/>
          <w:rtl/>
          <w:lang w:eastAsia="en-US"/>
        </w:rPr>
        <w:t>ב"ה</w:t>
      </w:r>
      <w:r>
        <w:rPr>
          <w:rtl/>
          <w:lang w:eastAsia="en-US"/>
        </w:rPr>
        <w:t xml:space="preserve"> רופא הוא לכל באי העולם</w:t>
      </w:r>
      <w:r>
        <w:rPr>
          <w:rFonts w:hint="cs"/>
          <w:rtl/>
          <w:lang w:eastAsia="en-US"/>
        </w:rPr>
        <w:t>,</w:t>
      </w:r>
      <w:r>
        <w:rPr>
          <w:rtl/>
          <w:lang w:eastAsia="en-US"/>
        </w:rPr>
        <w:t xml:space="preserve"> שנ</w:t>
      </w:r>
      <w:r>
        <w:rPr>
          <w:rFonts w:hint="cs"/>
          <w:rtl/>
          <w:lang w:eastAsia="en-US"/>
        </w:rPr>
        <w:t>אמר:</w:t>
      </w:r>
      <w:r>
        <w:rPr>
          <w:rtl/>
          <w:lang w:eastAsia="en-US"/>
        </w:rPr>
        <w:t xml:space="preserve"> כי אני ה' רופאך ואומר</w:t>
      </w:r>
      <w:r>
        <w:rPr>
          <w:rFonts w:hint="cs"/>
          <w:rtl/>
          <w:lang w:eastAsia="en-US"/>
        </w:rPr>
        <w:t>:</w:t>
      </w:r>
      <w:r>
        <w:rPr>
          <w:rtl/>
          <w:lang w:eastAsia="en-US"/>
        </w:rPr>
        <w:t xml:space="preserve"> רפאני ה' וארפא הושיעני ואושע (ירמיה יז יד)</w:t>
      </w:r>
      <w:r>
        <w:rPr>
          <w:rFonts w:hint="cs"/>
          <w:rtl/>
          <w:lang w:eastAsia="en-US"/>
        </w:rPr>
        <w:t>,</w:t>
      </w:r>
      <w:r>
        <w:rPr>
          <w:rtl/>
          <w:lang w:eastAsia="en-US"/>
        </w:rPr>
        <w:t xml:space="preserve"> ואומר</w:t>
      </w:r>
      <w:r>
        <w:rPr>
          <w:rFonts w:hint="cs"/>
          <w:rtl/>
          <w:lang w:eastAsia="en-US"/>
        </w:rPr>
        <w:t>:</w:t>
      </w:r>
      <w:r>
        <w:rPr>
          <w:rtl/>
          <w:lang w:eastAsia="en-US"/>
        </w:rPr>
        <w:t xml:space="preserve"> שובו בנים שובבים ארפא משובותיכם (ירמיה ג כב). ב</w:t>
      </w:r>
      <w:r>
        <w:rPr>
          <w:rFonts w:hint="cs"/>
          <w:rtl/>
          <w:lang w:eastAsia="en-US"/>
        </w:rPr>
        <w:t>ו</w:t>
      </w:r>
      <w:r>
        <w:rPr>
          <w:rtl/>
          <w:lang w:eastAsia="en-US"/>
        </w:rPr>
        <w:t>א וראה רפואתו של הקדוש ברוך הוא אינה כרפואת בשר ודם רפואת בשר ודם במה שהוא מכה אינו מרפא אלא מכה באזמל ומרפא ברטייה אבל הקדוש ברוך הוא אינו כן אלא במה שהוא מכה הוא מרפא</w:t>
      </w:r>
      <w:r>
        <w:rPr>
          <w:rFonts w:hint="cs"/>
          <w:rtl/>
          <w:lang w:eastAsia="en-US"/>
        </w:rPr>
        <w:t>". לרפואת כל חולי ישראל וכל "באי עולם" באשר הם שם.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D6D2" w14:textId="77777777" w:rsidR="00543EEC" w:rsidRDefault="00543EEC" w:rsidP="00CB6164">
    <w:pPr>
      <w:pStyle w:val="1"/>
      <w:tabs>
        <w:tab w:val="clear" w:pos="9469"/>
        <w:tab w:val="right" w:pos="9299"/>
      </w:tabs>
      <w:rPr>
        <w:rFonts w:hint="cs"/>
        <w:rtl/>
      </w:rPr>
    </w:pPr>
    <w:r>
      <w:rPr>
        <w:rtl/>
      </w:rPr>
      <w:t xml:space="preserve">פרשת </w:t>
    </w:r>
    <w:fldSimple w:instr=" SUBJECT  \* MERGEFORMAT ">
      <w:r w:rsidR="001262CB">
        <w:rPr>
          <w:rtl/>
        </w:rPr>
        <w:t>בחוקותי</w:t>
      </w:r>
    </w:fldSimple>
    <w:r>
      <w:rPr>
        <w:rtl/>
      </w:rPr>
      <w:tab/>
    </w:r>
    <w:r>
      <w:rPr>
        <w:rFonts w:hint="cs"/>
        <w:rtl/>
      </w:rPr>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D4C2" w14:textId="77777777" w:rsidR="00543EEC" w:rsidRDefault="00543EE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262CB">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A4D96">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NDe0sDQwNbM0MTNW0lEKTi0uzszPAykwrAUAKEnlLywAAAA="/>
  </w:docVars>
  <w:rsids>
    <w:rsidRoot w:val="00395BA0"/>
    <w:rsid w:val="00020D31"/>
    <w:rsid w:val="00057141"/>
    <w:rsid w:val="00060F06"/>
    <w:rsid w:val="0009502D"/>
    <w:rsid w:val="000B0A1D"/>
    <w:rsid w:val="000C0550"/>
    <w:rsid w:val="000D0D0F"/>
    <w:rsid w:val="0011679A"/>
    <w:rsid w:val="001262CB"/>
    <w:rsid w:val="00147CEA"/>
    <w:rsid w:val="001973D3"/>
    <w:rsid w:val="001A28FB"/>
    <w:rsid w:val="001B1342"/>
    <w:rsid w:val="002177E9"/>
    <w:rsid w:val="00224CFA"/>
    <w:rsid w:val="0024792D"/>
    <w:rsid w:val="0025210C"/>
    <w:rsid w:val="00270B33"/>
    <w:rsid w:val="00272238"/>
    <w:rsid w:val="002E210E"/>
    <w:rsid w:val="002E4FFC"/>
    <w:rsid w:val="002F477B"/>
    <w:rsid w:val="002F5C87"/>
    <w:rsid w:val="00335804"/>
    <w:rsid w:val="003547A7"/>
    <w:rsid w:val="003856A9"/>
    <w:rsid w:val="00395BA0"/>
    <w:rsid w:val="003B603C"/>
    <w:rsid w:val="003E1961"/>
    <w:rsid w:val="003F5D60"/>
    <w:rsid w:val="003F7A7E"/>
    <w:rsid w:val="003F7D85"/>
    <w:rsid w:val="00405226"/>
    <w:rsid w:val="00417801"/>
    <w:rsid w:val="004606AE"/>
    <w:rsid w:val="004717AD"/>
    <w:rsid w:val="004844C1"/>
    <w:rsid w:val="00486C61"/>
    <w:rsid w:val="004B0BAD"/>
    <w:rsid w:val="004F3ED9"/>
    <w:rsid w:val="00524257"/>
    <w:rsid w:val="00524CEC"/>
    <w:rsid w:val="00530A61"/>
    <w:rsid w:val="00531F4F"/>
    <w:rsid w:val="005353E3"/>
    <w:rsid w:val="00541B40"/>
    <w:rsid w:val="00543EEC"/>
    <w:rsid w:val="005451F8"/>
    <w:rsid w:val="00573643"/>
    <w:rsid w:val="00585312"/>
    <w:rsid w:val="005A5EA0"/>
    <w:rsid w:val="005D39CB"/>
    <w:rsid w:val="005F0AC5"/>
    <w:rsid w:val="005F6E72"/>
    <w:rsid w:val="006062A5"/>
    <w:rsid w:val="00616114"/>
    <w:rsid w:val="00616578"/>
    <w:rsid w:val="006759EE"/>
    <w:rsid w:val="00694D0B"/>
    <w:rsid w:val="006A3A16"/>
    <w:rsid w:val="006B270F"/>
    <w:rsid w:val="006D53C4"/>
    <w:rsid w:val="006E42DA"/>
    <w:rsid w:val="007034AC"/>
    <w:rsid w:val="007036EB"/>
    <w:rsid w:val="00704B16"/>
    <w:rsid w:val="00706C97"/>
    <w:rsid w:val="00715BCB"/>
    <w:rsid w:val="0074402F"/>
    <w:rsid w:val="0075013B"/>
    <w:rsid w:val="007637EC"/>
    <w:rsid w:val="007639E5"/>
    <w:rsid w:val="007F31F3"/>
    <w:rsid w:val="00827FCA"/>
    <w:rsid w:val="00876571"/>
    <w:rsid w:val="0088177E"/>
    <w:rsid w:val="008A5015"/>
    <w:rsid w:val="008B4149"/>
    <w:rsid w:val="008E316A"/>
    <w:rsid w:val="008E381B"/>
    <w:rsid w:val="008F2A78"/>
    <w:rsid w:val="00907C0F"/>
    <w:rsid w:val="00912600"/>
    <w:rsid w:val="00921991"/>
    <w:rsid w:val="00934EF0"/>
    <w:rsid w:val="009473F9"/>
    <w:rsid w:val="00954D7B"/>
    <w:rsid w:val="00964222"/>
    <w:rsid w:val="009915B2"/>
    <w:rsid w:val="009D7BC8"/>
    <w:rsid w:val="00A218E7"/>
    <w:rsid w:val="00A32738"/>
    <w:rsid w:val="00A50E1C"/>
    <w:rsid w:val="00A6303F"/>
    <w:rsid w:val="00A65921"/>
    <w:rsid w:val="00A666D7"/>
    <w:rsid w:val="00A94B92"/>
    <w:rsid w:val="00AA616A"/>
    <w:rsid w:val="00AD46BD"/>
    <w:rsid w:val="00B26B7F"/>
    <w:rsid w:val="00B4104F"/>
    <w:rsid w:val="00B54314"/>
    <w:rsid w:val="00B608C8"/>
    <w:rsid w:val="00B61E8E"/>
    <w:rsid w:val="00B80785"/>
    <w:rsid w:val="00BA4D96"/>
    <w:rsid w:val="00BF3924"/>
    <w:rsid w:val="00C35FDA"/>
    <w:rsid w:val="00C371E0"/>
    <w:rsid w:val="00C4571F"/>
    <w:rsid w:val="00C52991"/>
    <w:rsid w:val="00C95728"/>
    <w:rsid w:val="00C96590"/>
    <w:rsid w:val="00CA76B5"/>
    <w:rsid w:val="00CB6164"/>
    <w:rsid w:val="00CC4EBF"/>
    <w:rsid w:val="00CD01BE"/>
    <w:rsid w:val="00CE6E99"/>
    <w:rsid w:val="00CF56CE"/>
    <w:rsid w:val="00D561DC"/>
    <w:rsid w:val="00D658D6"/>
    <w:rsid w:val="00D738AE"/>
    <w:rsid w:val="00D769FA"/>
    <w:rsid w:val="00D93874"/>
    <w:rsid w:val="00D97CF6"/>
    <w:rsid w:val="00DB40E3"/>
    <w:rsid w:val="00DB6770"/>
    <w:rsid w:val="00DF63DA"/>
    <w:rsid w:val="00E05C66"/>
    <w:rsid w:val="00E120F4"/>
    <w:rsid w:val="00E2526D"/>
    <w:rsid w:val="00E27BFD"/>
    <w:rsid w:val="00E402FC"/>
    <w:rsid w:val="00E64911"/>
    <w:rsid w:val="00E660C4"/>
    <w:rsid w:val="00E861FB"/>
    <w:rsid w:val="00E92B35"/>
    <w:rsid w:val="00E96769"/>
    <w:rsid w:val="00EB4F15"/>
    <w:rsid w:val="00EC46C8"/>
    <w:rsid w:val="00EF653A"/>
    <w:rsid w:val="00F03981"/>
    <w:rsid w:val="00F207E6"/>
    <w:rsid w:val="00F37149"/>
    <w:rsid w:val="00F718F8"/>
    <w:rsid w:val="00F742B8"/>
    <w:rsid w:val="00F7728B"/>
    <w:rsid w:val="00FB4676"/>
    <w:rsid w:val="00FC44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7AB656"/>
  <w15:chartTrackingRefBased/>
  <w15:docId w15:val="{932E1DDB-BD67-48BE-8BE3-D0DF3911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4D96"/>
    <w:pPr>
      <w:bidi/>
    </w:pPr>
    <w:rPr>
      <w:rFonts w:cs="Narkisim"/>
      <w:sz w:val="22"/>
      <w:szCs w:val="22"/>
      <w:lang w:eastAsia="he-IL"/>
    </w:rPr>
  </w:style>
  <w:style w:type="paragraph" w:styleId="1">
    <w:name w:val="heading 1"/>
    <w:basedOn w:val="a"/>
    <w:next w:val="a"/>
    <w:link w:val="10"/>
    <w:qFormat/>
    <w:rsid w:val="00BA4D96"/>
    <w:pPr>
      <w:keepNext/>
      <w:tabs>
        <w:tab w:val="right" w:pos="9469"/>
      </w:tabs>
      <w:jc w:val="both"/>
      <w:outlineLvl w:val="0"/>
    </w:pPr>
    <w:rPr>
      <w:rFonts w:cs="David"/>
      <w:b/>
      <w:bCs/>
      <w:szCs w:val="28"/>
    </w:rPr>
  </w:style>
  <w:style w:type="character" w:default="1" w:styleId="a0">
    <w:name w:val="Default Paragraph Font"/>
    <w:uiPriority w:val="1"/>
    <w:semiHidden/>
    <w:unhideWhenUsed/>
    <w:rsid w:val="00BA4D9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A4D96"/>
  </w:style>
  <w:style w:type="paragraph" w:styleId="a3">
    <w:name w:val="footnote text"/>
    <w:basedOn w:val="a"/>
    <w:link w:val="a4"/>
    <w:rsid w:val="00BA4D96"/>
    <w:pPr>
      <w:ind w:left="170" w:hanging="170"/>
      <w:jc w:val="both"/>
    </w:pPr>
    <w:rPr>
      <w:sz w:val="20"/>
      <w:szCs w:val="20"/>
    </w:rPr>
  </w:style>
  <w:style w:type="character" w:styleId="a5">
    <w:name w:val="footnote reference"/>
    <w:semiHidden/>
    <w:rsid w:val="00BA4D96"/>
    <w:rPr>
      <w:vertAlign w:val="superscript"/>
    </w:rPr>
  </w:style>
  <w:style w:type="paragraph" w:styleId="a6">
    <w:name w:val="header"/>
    <w:basedOn w:val="a"/>
    <w:link w:val="a7"/>
    <w:rsid w:val="00BA4D96"/>
    <w:pPr>
      <w:tabs>
        <w:tab w:val="center" w:pos="4153"/>
        <w:tab w:val="right" w:pos="8306"/>
      </w:tabs>
    </w:pPr>
  </w:style>
  <w:style w:type="paragraph" w:styleId="a8">
    <w:name w:val="footer"/>
    <w:basedOn w:val="a"/>
    <w:link w:val="a9"/>
    <w:rsid w:val="00BA4D96"/>
    <w:pPr>
      <w:tabs>
        <w:tab w:val="center" w:pos="4153"/>
        <w:tab w:val="right" w:pos="8306"/>
      </w:tabs>
    </w:pPr>
  </w:style>
  <w:style w:type="paragraph" w:customStyle="1" w:styleId="aa">
    <w:name w:val="כותרת"/>
    <w:basedOn w:val="a"/>
    <w:rsid w:val="00BA4D96"/>
    <w:pPr>
      <w:spacing w:before="240" w:line="320" w:lineRule="atLeast"/>
      <w:jc w:val="center"/>
    </w:pPr>
    <w:rPr>
      <w:rFonts w:cs="David"/>
      <w:b/>
      <w:bCs/>
      <w:spacing w:val="20"/>
      <w:szCs w:val="32"/>
    </w:rPr>
  </w:style>
  <w:style w:type="paragraph" w:customStyle="1" w:styleId="ab">
    <w:name w:val="כותרת קטע"/>
    <w:basedOn w:val="a"/>
    <w:rsid w:val="00BA4D96"/>
    <w:pPr>
      <w:spacing w:before="240" w:line="300" w:lineRule="atLeast"/>
    </w:pPr>
    <w:rPr>
      <w:rFonts w:cs="Arial"/>
      <w:b/>
      <w:bCs/>
      <w:szCs w:val="24"/>
    </w:rPr>
  </w:style>
  <w:style w:type="paragraph" w:customStyle="1" w:styleId="ac">
    <w:name w:val="מקור"/>
    <w:basedOn w:val="a"/>
    <w:rsid w:val="00BA4D96"/>
    <w:pPr>
      <w:spacing w:line="320" w:lineRule="atLeast"/>
      <w:jc w:val="both"/>
    </w:pPr>
    <w:rPr>
      <w:rFonts w:cs="David"/>
      <w:szCs w:val="24"/>
    </w:rPr>
  </w:style>
  <w:style w:type="paragraph" w:customStyle="1" w:styleId="ad">
    <w:name w:val="מחלקי המים"/>
    <w:basedOn w:val="a"/>
    <w:rsid w:val="00BA4D9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A4D96"/>
    <w:rPr>
      <w:color w:val="0000FF"/>
      <w:u w:val="single"/>
    </w:rPr>
  </w:style>
  <w:style w:type="paragraph" w:styleId="af">
    <w:name w:val="Balloon Text"/>
    <w:basedOn w:val="a"/>
    <w:link w:val="af0"/>
    <w:uiPriority w:val="99"/>
    <w:semiHidden/>
    <w:unhideWhenUsed/>
    <w:rsid w:val="00BA4D96"/>
    <w:rPr>
      <w:rFonts w:ascii="Tahoma" w:hAnsi="Tahoma" w:cs="Tahoma"/>
      <w:sz w:val="16"/>
      <w:szCs w:val="16"/>
    </w:rPr>
  </w:style>
  <w:style w:type="character" w:customStyle="1" w:styleId="a4">
    <w:name w:val="טקסט הערת שוליים תו"/>
    <w:link w:val="a3"/>
    <w:rsid w:val="00BA4D96"/>
    <w:rPr>
      <w:rFonts w:cs="Narkisim"/>
      <w:lang w:eastAsia="he-IL"/>
    </w:rPr>
  </w:style>
  <w:style w:type="character" w:customStyle="1" w:styleId="10">
    <w:name w:val="כותרת 1 תו"/>
    <w:link w:val="1"/>
    <w:rsid w:val="00BA4D96"/>
    <w:rPr>
      <w:rFonts w:cs="David"/>
      <w:b/>
      <w:bCs/>
      <w:sz w:val="22"/>
      <w:szCs w:val="28"/>
      <w:lang w:eastAsia="he-IL"/>
    </w:rPr>
  </w:style>
  <w:style w:type="character" w:customStyle="1" w:styleId="a7">
    <w:name w:val="כותרת עליונה תו"/>
    <w:link w:val="a6"/>
    <w:rsid w:val="00BA4D96"/>
    <w:rPr>
      <w:rFonts w:cs="Narkisim"/>
      <w:sz w:val="22"/>
      <w:szCs w:val="22"/>
      <w:lang w:eastAsia="he-IL"/>
    </w:rPr>
  </w:style>
  <w:style w:type="character" w:customStyle="1" w:styleId="a9">
    <w:name w:val="כותרת תחתונה תו"/>
    <w:link w:val="a8"/>
    <w:rsid w:val="00BA4D96"/>
    <w:rPr>
      <w:rFonts w:cs="Narkisim"/>
      <w:sz w:val="22"/>
      <w:szCs w:val="22"/>
      <w:lang w:eastAsia="he-IL"/>
    </w:rPr>
  </w:style>
  <w:style w:type="character" w:styleId="af1">
    <w:name w:val="page number"/>
    <w:rsid w:val="00E27BFD"/>
  </w:style>
  <w:style w:type="character" w:customStyle="1" w:styleId="af0">
    <w:name w:val="טקסט בלונים תו"/>
    <w:link w:val="af"/>
    <w:uiPriority w:val="99"/>
    <w:semiHidden/>
    <w:rsid w:val="00BA4D96"/>
    <w:rPr>
      <w:rFonts w:ascii="Tahoma" w:hAnsi="Tahoma" w:cs="Tahoma"/>
      <w:sz w:val="16"/>
      <w:szCs w:val="16"/>
      <w:lang w:eastAsia="he-IL"/>
    </w:rPr>
  </w:style>
  <w:style w:type="paragraph" w:customStyle="1" w:styleId="af2">
    <w:name w:val="פסוק"/>
    <w:basedOn w:val="ac"/>
    <w:qFormat/>
    <w:rsid w:val="00BA4D96"/>
    <w:pPr>
      <w:spacing w:before="120"/>
    </w:pPr>
    <w:rPr>
      <w:b/>
      <w:bCs/>
    </w:rPr>
  </w:style>
  <w:style w:type="character" w:styleId="af3">
    <w:name w:val="Unresolved Mention"/>
    <w:uiPriority w:val="99"/>
    <w:semiHidden/>
    <w:unhideWhenUsed/>
    <w:rsid w:val="00A65921"/>
    <w:rPr>
      <w:color w:val="605E5C"/>
      <w:shd w:val="clear" w:color="auto" w:fill="E1DFDD"/>
    </w:rPr>
  </w:style>
  <w:style w:type="character" w:styleId="FollowedHyperlink">
    <w:name w:val="FollowedHyperlink"/>
    <w:rsid w:val="00FB467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4%D7%99%D7%94-%D7%9B%D7%A2%D7%A5-%D7%A9%D7%AA%D7%95%D7%9C-%D7%A2%D7%9C-%D7%A4%D7%9C%D7%92%D7%99-%D7%9E%D7%99%D7%9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9%d7%a0%d7%a6%d7%9c%d7%95-%d7%90%d7%aa-%d7%9e%d7%a6%d7%a8%d7%99%d7%9d" TargetMode="External"/><Relationship Id="rId2" Type="http://schemas.openxmlformats.org/officeDocument/2006/relationships/hyperlink" Target="https://www.mayim.org.il/?parasha=%D7%94%D7%A0%D7%92%D7%9C%D7%95%D7%AA-%D7%95%D7%94%D7%A0%D7%A1%D7%AA%D7%A8%D7%95%D7%AA1" TargetMode="External"/><Relationship Id="rId1" Type="http://schemas.openxmlformats.org/officeDocument/2006/relationships/hyperlink" Target="https://www.mayim.org.il/?parasha=%D7%9B%D7%9C-%D7%99%D7%A9%D7%A8%D7%90%D7%9C-%D7%A2%D7%A8%D7%91%D7%99%D7%9D-%D7%96%D7%94-%D7%91%D7%96%D7%941" TargetMode="External"/><Relationship Id="rId6" Type="http://schemas.openxmlformats.org/officeDocument/2006/relationships/hyperlink" Target="https://www.mayim.org.il/?holiday=%D7%A4%D7%9C%D7%99%D7%90%D7%94-%D7%A0%D7%A9%D7%92%D7%91%D7%94-%D7%9E%D7%9E%D7%A0%D7%99" TargetMode="External"/><Relationship Id="rId5" Type="http://schemas.openxmlformats.org/officeDocument/2006/relationships/hyperlink" Target="https://www.mayim.org.il/?parasha=%d7%90%d7%99%d7%96%d7%94-%d7%a7%d7%95%d7%9c-%d7%90%d7%aa%d7%94-%d7%a9%d7%95%d7%9e%d7%a21" TargetMode="External"/><Relationship Id="rId4" Type="http://schemas.openxmlformats.org/officeDocument/2006/relationships/hyperlink" Target="https://www.mayim.org.il/?holiday=%D7%9E%D7%A2%D7%95%D7%95%D7%AA-%D7%9C%D7%90-%D7%99%D7%9B%D7%95%D7%9C-%D7%9C%D7%AA%D7%A7%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236E-E7AA-4926-9C5D-44B1625E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1196</Words>
  <Characters>5983</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והיה כעץ שתול על פלגי מים</vt:lpstr>
      <vt:lpstr>והיה כעץ שתול על פלגי מים</vt:lpstr>
    </vt:vector>
  </TitlesOfParts>
  <Company>Microsoft</Company>
  <LinksUpToDate>false</LinksUpToDate>
  <CharactersWithSpaces>7165</CharactersWithSpaces>
  <SharedDoc>false</SharedDoc>
  <HLinks>
    <vt:vector size="42" baseType="variant">
      <vt:variant>
        <vt:i4>7667754</vt:i4>
      </vt:variant>
      <vt:variant>
        <vt:i4>0</vt:i4>
      </vt:variant>
      <vt:variant>
        <vt:i4>0</vt:i4>
      </vt:variant>
      <vt:variant>
        <vt:i4>5</vt:i4>
      </vt:variant>
      <vt:variant>
        <vt:lpwstr>http://www.mayim.org.il/?parasha=%D7%95%D7%94%D7%99%D7%94-%D7%9B%D7%A2%D7%A5-%D7%A9%D7%AA%D7%95%D7%9C-%D7%A2%D7%9C-%D7%A4%D7%9C%D7%92%D7%99-%D7%9E%D7%99%D7%9D</vt:lpwstr>
      </vt:variant>
      <vt:variant>
        <vt:lpwstr/>
      </vt:variant>
      <vt:variant>
        <vt:i4>2031639</vt:i4>
      </vt:variant>
      <vt:variant>
        <vt:i4>15</vt:i4>
      </vt:variant>
      <vt:variant>
        <vt:i4>0</vt:i4>
      </vt:variant>
      <vt:variant>
        <vt:i4>5</vt:i4>
      </vt:variant>
      <vt:variant>
        <vt:lpwstr>https://www.mayim.org.il/?holiday=%D7%A4%D7%9C%D7%99%D7%90%D7%94-%D7%A0%D7%A9%D7%92%D7%91%D7%94-%D7%9E%D7%9E%D7%A0%D7%99</vt:lpwstr>
      </vt:variant>
      <vt:variant>
        <vt:lpwstr/>
      </vt:variant>
      <vt:variant>
        <vt:i4>7602287</vt:i4>
      </vt:variant>
      <vt:variant>
        <vt:i4>12</vt:i4>
      </vt:variant>
      <vt:variant>
        <vt:i4>0</vt:i4>
      </vt:variant>
      <vt:variant>
        <vt:i4>5</vt:i4>
      </vt:variant>
      <vt:variant>
        <vt:lpwstr>https://www.mayim.org.il/?parasha=%d7%90%d7%99%d7%96%d7%94-%d7%a7%d7%95%d7%9c-%d7%90%d7%aa%d7%94-%d7%a9%d7%95%d7%9e%d7%a21</vt:lpwstr>
      </vt:variant>
      <vt:variant>
        <vt:lpwstr/>
      </vt:variant>
      <vt:variant>
        <vt:i4>4653143</vt:i4>
      </vt:variant>
      <vt:variant>
        <vt:i4>9</vt:i4>
      </vt:variant>
      <vt:variant>
        <vt:i4>0</vt:i4>
      </vt:variant>
      <vt:variant>
        <vt:i4>5</vt:i4>
      </vt:variant>
      <vt:variant>
        <vt:lpwstr>https://www.mayim.org.il/?holiday=%D7%9E%D7%A2%D7%95%D7%95%D7%AA-%D7%9C%D7%90-%D7%99%D7%9B%D7%95%D7%9C-%D7%9C%D7%AA%D7%A7%D7%95%D7%9F</vt:lpwstr>
      </vt:variant>
      <vt:variant>
        <vt:lpwstr/>
      </vt:variant>
      <vt:variant>
        <vt:i4>6946864</vt:i4>
      </vt:variant>
      <vt:variant>
        <vt:i4>6</vt:i4>
      </vt:variant>
      <vt:variant>
        <vt:i4>0</vt:i4>
      </vt:variant>
      <vt:variant>
        <vt:i4>5</vt:i4>
      </vt:variant>
      <vt:variant>
        <vt:lpwstr>https://www.mayim.org.il/?parasha=%d7%95%d7%99%d7%a0%d7%a6%d7%9c%d7%95-%d7%90%d7%aa-%d7%9e%d7%a6%d7%a8%d7%99%d7%9d</vt:lpwstr>
      </vt:variant>
      <vt:variant>
        <vt:lpwstr/>
      </vt:variant>
      <vt:variant>
        <vt:i4>6029383</vt:i4>
      </vt:variant>
      <vt:variant>
        <vt:i4>3</vt:i4>
      </vt:variant>
      <vt:variant>
        <vt:i4>0</vt:i4>
      </vt:variant>
      <vt:variant>
        <vt:i4>5</vt:i4>
      </vt:variant>
      <vt:variant>
        <vt:lpwstr>https://www.mayim.org.il/?parasha=%D7%94%D7%A0%D7%92%D7%9C%D7%95%D7%AA-%D7%95%D7%94%D7%A0%D7%A1%D7%AA%D7%A8%D7%95%D7%AA1</vt:lpwstr>
      </vt:variant>
      <vt:variant>
        <vt:lpwstr/>
      </vt:variant>
      <vt:variant>
        <vt:i4>4915279</vt:i4>
      </vt:variant>
      <vt:variant>
        <vt:i4>0</vt:i4>
      </vt:variant>
      <vt:variant>
        <vt:i4>0</vt:i4>
      </vt:variant>
      <vt:variant>
        <vt:i4>5</vt:i4>
      </vt:variant>
      <vt:variant>
        <vt:lpwstr>https://www.mayim.org.il/?parasha=%D7%9B%D7%9C-%D7%99%D7%A9%D7%A8%D7%90%D7%9C-%D7%A2%D7%A8%D7%91%D7%99%D7%9D-%D7%96%D7%94-%D7%91%D7%96%D7%941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חוקר לב ובוחן כליות</dc:title>
  <dc:subject>בחוקותי</dc:subject>
  <dc:creator>Asher Yuval</dc:creator>
  <cp:keywords/>
  <cp:lastModifiedBy>Shimon Afek</cp:lastModifiedBy>
  <cp:revision>2</cp:revision>
  <cp:lastPrinted>2018-05-10T16:46:00Z</cp:lastPrinted>
  <dcterms:created xsi:type="dcterms:W3CDTF">2022-03-31T08:35:00Z</dcterms:created>
  <dcterms:modified xsi:type="dcterms:W3CDTF">2022-03-31T08:35:00Z</dcterms:modified>
</cp:coreProperties>
</file>