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087B5" w14:textId="77777777" w:rsidR="00153CED" w:rsidRDefault="000A1D90" w:rsidP="00B23138">
      <w:pPr>
        <w:pStyle w:val="aa"/>
        <w:rPr>
          <w:rFonts w:hint="cs"/>
          <w:rtl/>
        </w:rPr>
      </w:pPr>
      <w:r>
        <w:rPr>
          <w:rFonts w:hint="cs"/>
          <w:rtl/>
        </w:rPr>
        <w:t>ימות ניסן</w:t>
      </w:r>
    </w:p>
    <w:p w14:paraId="58D2FEE6" w14:textId="77777777" w:rsidR="00B23138" w:rsidRPr="00B23138" w:rsidRDefault="00B23138" w:rsidP="00885BEF">
      <w:pPr>
        <w:pStyle w:val="ac"/>
        <w:spacing w:before="240" w:line="280" w:lineRule="atLeast"/>
        <w:rPr>
          <w:rFonts w:cs="Narkisim" w:hint="cs"/>
          <w:szCs w:val="22"/>
          <w:rtl/>
        </w:rPr>
      </w:pPr>
      <w:r w:rsidRPr="00B23138">
        <w:rPr>
          <w:rFonts w:cs="Narkisim" w:hint="cs"/>
          <w:b/>
          <w:bCs/>
          <w:szCs w:val="22"/>
          <w:rtl/>
        </w:rPr>
        <w:t>מים ראשונים:</w:t>
      </w:r>
      <w:r w:rsidRPr="00B23138">
        <w:rPr>
          <w:rFonts w:cs="Narkisim" w:hint="cs"/>
          <w:szCs w:val="22"/>
          <w:rtl/>
        </w:rPr>
        <w:t xml:space="preserve"> פרשת החודש </w:t>
      </w:r>
      <w:r w:rsidR="00F75C37">
        <w:rPr>
          <w:rFonts w:cs="Narkisim" w:hint="cs"/>
          <w:szCs w:val="22"/>
          <w:rtl/>
        </w:rPr>
        <w:t xml:space="preserve">מבשרת את ימות ניסן </w:t>
      </w:r>
      <w:r w:rsidR="00B7552C" w:rsidRPr="00B23138">
        <w:rPr>
          <w:rFonts w:cs="Narkisim" w:hint="cs"/>
          <w:szCs w:val="22"/>
          <w:rtl/>
        </w:rPr>
        <w:t>- יומי דניסן</w:t>
      </w:r>
      <w:r w:rsidR="00B7552C" w:rsidRPr="00B7552C">
        <w:rPr>
          <w:rFonts w:cs="Narkisim" w:hint="cs"/>
          <w:szCs w:val="22"/>
          <w:rtl/>
        </w:rPr>
        <w:t xml:space="preserve"> </w:t>
      </w:r>
      <w:r w:rsidR="00B7552C" w:rsidRPr="00B23138">
        <w:rPr>
          <w:rFonts w:cs="Narkisim" w:hint="cs"/>
          <w:szCs w:val="22"/>
          <w:rtl/>
        </w:rPr>
        <w:t>בלשון חז"ל</w:t>
      </w:r>
      <w:r w:rsidR="00B7552C">
        <w:rPr>
          <w:rFonts w:cs="Narkisim" w:hint="cs"/>
          <w:szCs w:val="22"/>
          <w:rtl/>
        </w:rPr>
        <w:t xml:space="preserve"> -</w:t>
      </w:r>
      <w:r w:rsidR="00B7552C" w:rsidRPr="00B23138">
        <w:rPr>
          <w:rFonts w:cs="Narkisim" w:hint="cs"/>
          <w:szCs w:val="22"/>
          <w:rtl/>
        </w:rPr>
        <w:t xml:space="preserve"> </w:t>
      </w:r>
      <w:r w:rsidR="00F75C37">
        <w:rPr>
          <w:rFonts w:cs="Narkisim" w:hint="cs"/>
          <w:szCs w:val="22"/>
          <w:rtl/>
        </w:rPr>
        <w:t>ולעולם תחול או בשבת מברכים חודש ניסן או בשבת ראש חודש ניסן (שאז מוציאים שלושה ספרי תורה)</w:t>
      </w:r>
      <w:r w:rsidR="00885BEF">
        <w:rPr>
          <w:rFonts w:cs="Narkisim" w:hint="cs"/>
          <w:szCs w:val="22"/>
          <w:rtl/>
        </w:rPr>
        <w:t xml:space="preserve">. שבת זו </w:t>
      </w:r>
      <w:r w:rsidR="00F75C37">
        <w:rPr>
          <w:rFonts w:cs="Narkisim" w:hint="cs"/>
          <w:szCs w:val="22"/>
          <w:rtl/>
        </w:rPr>
        <w:t>מחזירה אותנו אחורה ב</w:t>
      </w:r>
      <w:r w:rsidR="00080254">
        <w:rPr>
          <w:rFonts w:cs="Narkisim" w:hint="cs"/>
          <w:szCs w:val="22"/>
          <w:rtl/>
        </w:rPr>
        <w:t xml:space="preserve">סדר </w:t>
      </w:r>
      <w:r w:rsidR="00F75C37">
        <w:rPr>
          <w:rFonts w:cs="Narkisim" w:hint="cs"/>
          <w:szCs w:val="22"/>
          <w:rtl/>
        </w:rPr>
        <w:t xml:space="preserve">קריאת התורה לפרשת בא, להכרזה הגדולה: </w:t>
      </w:r>
      <w:r w:rsidR="00B7552C">
        <w:rPr>
          <w:rFonts w:cs="Narkisim" w:hint="cs"/>
          <w:szCs w:val="22"/>
          <w:rtl/>
        </w:rPr>
        <w:t>"</w:t>
      </w:r>
      <w:r w:rsidR="00F75C37">
        <w:rPr>
          <w:rFonts w:cs="Narkisim" w:hint="cs"/>
          <w:szCs w:val="22"/>
          <w:rtl/>
        </w:rPr>
        <w:t>החודש הזה לכם</w:t>
      </w:r>
      <w:r w:rsidR="00B7552C">
        <w:rPr>
          <w:rFonts w:cs="Narkisim" w:hint="cs"/>
          <w:szCs w:val="22"/>
          <w:rtl/>
        </w:rPr>
        <w:t>"</w:t>
      </w:r>
      <w:r w:rsidR="00F75C37">
        <w:rPr>
          <w:rFonts w:cs="Narkisim" w:hint="cs"/>
          <w:szCs w:val="22"/>
          <w:rtl/>
        </w:rPr>
        <w:t xml:space="preserve"> שלא ניתן היה לעכב אותה, ו</w:t>
      </w:r>
      <w:r w:rsidR="00B7552C">
        <w:rPr>
          <w:rFonts w:cs="Narkisim" w:hint="cs"/>
          <w:szCs w:val="22"/>
          <w:rtl/>
        </w:rPr>
        <w:t xml:space="preserve">עוד </w:t>
      </w:r>
      <w:r w:rsidR="00F75C37">
        <w:rPr>
          <w:rFonts w:cs="Narkisim" w:hint="cs"/>
          <w:szCs w:val="22"/>
          <w:rtl/>
        </w:rPr>
        <w:t>בארץ מצרים נאמרה למשה ואהרון.</w:t>
      </w:r>
      <w:r w:rsidR="00D95CC3">
        <w:rPr>
          <w:rFonts w:cs="Narkisim" w:hint="cs"/>
          <w:szCs w:val="22"/>
          <w:rtl/>
        </w:rPr>
        <w:t xml:space="preserve"> אנחנו הפעם ב</w:t>
      </w:r>
      <w:r w:rsidRPr="00B23138">
        <w:rPr>
          <w:rFonts w:cs="Narkisim" w:hint="cs"/>
          <w:szCs w:val="22"/>
          <w:rtl/>
        </w:rPr>
        <w:t xml:space="preserve">חודש ניסן </w:t>
      </w:r>
      <w:r w:rsidR="00D95CC3">
        <w:rPr>
          <w:rFonts w:cs="Narkisim" w:hint="cs"/>
          <w:szCs w:val="22"/>
          <w:rtl/>
        </w:rPr>
        <w:t xml:space="preserve">עצמו, </w:t>
      </w:r>
      <w:r w:rsidRPr="00B23138">
        <w:rPr>
          <w:rFonts w:cs="Narkisim" w:hint="cs"/>
          <w:szCs w:val="22"/>
          <w:rtl/>
        </w:rPr>
        <w:t xml:space="preserve">הוא חודש האביב, חודש הגאולה לשעבר והגאולה לעתיד, חודש בו נולדו האבות, חודש בו הטבע מתעורר ומתחדש, </w:t>
      </w:r>
      <w:r w:rsidR="00885BEF" w:rsidRPr="00B23138">
        <w:rPr>
          <w:rFonts w:cs="Narkisim" w:hint="cs"/>
          <w:szCs w:val="22"/>
          <w:rtl/>
        </w:rPr>
        <w:t>חודש טעון באירועים היסטוריים</w:t>
      </w:r>
      <w:r w:rsidR="00885BEF">
        <w:rPr>
          <w:rFonts w:cs="Narkisim" w:hint="cs"/>
          <w:szCs w:val="22"/>
          <w:rtl/>
        </w:rPr>
        <w:t xml:space="preserve">, </w:t>
      </w:r>
      <w:r w:rsidR="00D95CC3">
        <w:rPr>
          <w:rFonts w:cs="Narkisim" w:hint="cs"/>
          <w:szCs w:val="22"/>
          <w:rtl/>
        </w:rPr>
        <w:t>יום בריאת העולם עפ"י שיטת ר' יהושע</w:t>
      </w:r>
      <w:r w:rsidR="00885BEF">
        <w:rPr>
          <w:rFonts w:cs="Narkisim" w:hint="cs"/>
          <w:szCs w:val="22"/>
          <w:rtl/>
        </w:rPr>
        <w:t xml:space="preserve">. </w:t>
      </w:r>
      <w:r w:rsidRPr="00B23138">
        <w:rPr>
          <w:rFonts w:cs="Narkisim" w:hint="cs"/>
          <w:szCs w:val="22"/>
          <w:rtl/>
        </w:rPr>
        <w:t xml:space="preserve">כבר נגענו מעט בנושא </w:t>
      </w:r>
      <w:r w:rsidR="00885BEF">
        <w:rPr>
          <w:rFonts w:cs="Narkisim" w:hint="cs"/>
          <w:szCs w:val="22"/>
          <w:rtl/>
        </w:rPr>
        <w:t xml:space="preserve">זה </w:t>
      </w:r>
      <w:r w:rsidRPr="00B23138">
        <w:rPr>
          <w:rFonts w:cs="Narkisim" w:hint="cs"/>
          <w:szCs w:val="22"/>
          <w:rtl/>
        </w:rPr>
        <w:t xml:space="preserve">בדברינו </w:t>
      </w:r>
      <w:hyperlink r:id="rId8" w:history="1">
        <w:r w:rsidRPr="00B23138">
          <w:rPr>
            <w:rStyle w:val="Hyperlink"/>
            <w:rFonts w:cs="Narkisim" w:hint="cs"/>
            <w:szCs w:val="22"/>
            <w:rtl/>
          </w:rPr>
          <w:t xml:space="preserve">אחד </w:t>
        </w:r>
        <w:r w:rsidRPr="00B23138">
          <w:rPr>
            <w:rStyle w:val="Hyperlink"/>
            <w:rFonts w:cs="Narkisim" w:hint="cs"/>
            <w:szCs w:val="22"/>
            <w:rtl/>
          </w:rPr>
          <w:t>ב</w:t>
        </w:r>
        <w:r w:rsidRPr="00B23138">
          <w:rPr>
            <w:rStyle w:val="Hyperlink"/>
            <w:rFonts w:cs="Narkisim" w:hint="cs"/>
            <w:szCs w:val="22"/>
            <w:rtl/>
          </w:rPr>
          <w:t>ניסן</w:t>
        </w:r>
      </w:hyperlink>
      <w:r w:rsidR="0015423A">
        <w:rPr>
          <w:rFonts w:cs="Narkisim" w:hint="cs"/>
          <w:szCs w:val="22"/>
          <w:rtl/>
        </w:rPr>
        <w:t xml:space="preserve"> ובדפים אחרים</w:t>
      </w:r>
      <w:r w:rsidRPr="00B23138">
        <w:rPr>
          <w:rFonts w:cs="Narkisim" w:hint="cs"/>
          <w:szCs w:val="22"/>
          <w:rtl/>
        </w:rPr>
        <w:t xml:space="preserve">. </w:t>
      </w:r>
      <w:r w:rsidR="0015423A">
        <w:rPr>
          <w:rFonts w:cs="Narkisim" w:hint="cs"/>
          <w:szCs w:val="22"/>
          <w:rtl/>
        </w:rPr>
        <w:t xml:space="preserve">כאן, נלקט, </w:t>
      </w:r>
      <w:r w:rsidRPr="00B23138">
        <w:rPr>
          <w:rFonts w:cs="Narkisim" w:hint="cs"/>
          <w:szCs w:val="22"/>
          <w:rtl/>
        </w:rPr>
        <w:t>נרחיב ונתבשם מ</w:t>
      </w:r>
      <w:r w:rsidR="0040133E">
        <w:rPr>
          <w:rFonts w:cs="Narkisim" w:hint="cs"/>
          <w:szCs w:val="22"/>
          <w:rtl/>
        </w:rPr>
        <w:t xml:space="preserve">אווירת </w:t>
      </w:r>
      <w:r w:rsidR="00D95CC3">
        <w:rPr>
          <w:rFonts w:cs="Narkisim" w:hint="cs"/>
          <w:szCs w:val="22"/>
          <w:rtl/>
        </w:rPr>
        <w:t xml:space="preserve">ימות </w:t>
      </w:r>
      <w:r w:rsidRPr="00B23138">
        <w:rPr>
          <w:rFonts w:cs="Narkisim" w:hint="cs"/>
          <w:szCs w:val="22"/>
          <w:rtl/>
        </w:rPr>
        <w:t xml:space="preserve">ניסן </w:t>
      </w:r>
      <w:r>
        <w:rPr>
          <w:rFonts w:cs="Narkisim" w:hint="cs"/>
          <w:szCs w:val="22"/>
          <w:rtl/>
        </w:rPr>
        <w:t>כולם</w:t>
      </w:r>
      <w:r w:rsidR="0015423A">
        <w:rPr>
          <w:rFonts w:cs="Narkisim" w:hint="cs"/>
          <w:szCs w:val="22"/>
          <w:rtl/>
        </w:rPr>
        <w:t xml:space="preserve"> ונברך: </w:t>
      </w:r>
      <w:r w:rsidR="0015423A" w:rsidRPr="0015423A">
        <w:rPr>
          <w:rFonts w:cs="Narkisim"/>
          <w:szCs w:val="22"/>
          <w:rtl/>
        </w:rPr>
        <w:t>ברוך שלא חיסר בעולמו כלום</w:t>
      </w:r>
      <w:r w:rsidR="0015423A">
        <w:rPr>
          <w:rFonts w:cs="Narkisim" w:hint="cs"/>
          <w:szCs w:val="22"/>
          <w:rtl/>
        </w:rPr>
        <w:t xml:space="preserve">: </w:t>
      </w:r>
      <w:r w:rsidR="0015423A" w:rsidRPr="0015423A">
        <w:rPr>
          <w:rFonts w:cs="Narkisim"/>
          <w:szCs w:val="22"/>
          <w:rtl/>
        </w:rPr>
        <w:t xml:space="preserve">בריות טובות ואילנות טובות </w:t>
      </w:r>
      <w:r w:rsidR="0015423A">
        <w:rPr>
          <w:rFonts w:cs="Narkisim" w:hint="cs"/>
          <w:szCs w:val="22"/>
          <w:rtl/>
        </w:rPr>
        <w:t xml:space="preserve">ומדרשים נאים </w:t>
      </w:r>
      <w:r w:rsidR="0015423A" w:rsidRPr="0015423A">
        <w:rPr>
          <w:rFonts w:cs="Narkisim"/>
          <w:szCs w:val="22"/>
          <w:rtl/>
        </w:rPr>
        <w:t>להתנאות בהן בני אדם</w:t>
      </w:r>
      <w:r w:rsidR="0015423A">
        <w:rPr>
          <w:rtl/>
        </w:rPr>
        <w:t>.</w:t>
      </w:r>
      <w:r>
        <w:rPr>
          <w:rFonts w:cs="Narkisim" w:hint="cs"/>
          <w:szCs w:val="22"/>
          <w:rtl/>
        </w:rPr>
        <w:t xml:space="preserve"> </w:t>
      </w:r>
    </w:p>
    <w:p w14:paraId="318996B8" w14:textId="77777777" w:rsidR="000A1D90" w:rsidRDefault="000A1D90" w:rsidP="00A64BED">
      <w:pPr>
        <w:pStyle w:val="ab"/>
        <w:rPr>
          <w:rtl/>
        </w:rPr>
      </w:pPr>
      <w:r>
        <w:rPr>
          <w:rtl/>
        </w:rPr>
        <w:t>מסכת סופרים פרק כא הלכה א</w:t>
      </w:r>
      <w:r w:rsidR="0040133E">
        <w:rPr>
          <w:rFonts w:hint="cs"/>
          <w:rtl/>
        </w:rPr>
        <w:t xml:space="preserve"> </w:t>
      </w:r>
      <w:r w:rsidR="0040133E">
        <w:rPr>
          <w:rtl/>
        </w:rPr>
        <w:t>–</w:t>
      </w:r>
      <w:r w:rsidR="0040133E">
        <w:rPr>
          <w:rFonts w:hint="cs"/>
          <w:rtl/>
        </w:rPr>
        <w:t xml:space="preserve"> הנהגות חודש ניסן</w:t>
      </w:r>
    </w:p>
    <w:p w14:paraId="0667F088" w14:textId="77777777" w:rsidR="00153CED" w:rsidRDefault="000A1D90" w:rsidP="00FA0EDF">
      <w:pPr>
        <w:pStyle w:val="ac"/>
        <w:rPr>
          <w:rFonts w:hint="cs"/>
          <w:rtl/>
        </w:rPr>
      </w:pPr>
      <w:r>
        <w:rPr>
          <w:rtl/>
        </w:rPr>
        <w:t>מנהג רבותינו שבמערב להתענות שלשת ימי צום מרדכי ואסתר פרודות, ולאחר פורים, שני וחמישי ושני.</w:t>
      </w:r>
      <w:r w:rsidR="00160B29">
        <w:rPr>
          <w:rStyle w:val="a5"/>
          <w:rtl/>
        </w:rPr>
        <w:footnoteReference w:id="1"/>
      </w:r>
      <w:r>
        <w:rPr>
          <w:rtl/>
        </w:rPr>
        <w:t xml:space="preserve"> ולמה אין מתענין אותן בח</w:t>
      </w:r>
      <w:r w:rsidR="00B23138">
        <w:rPr>
          <w:rFonts w:hint="cs"/>
          <w:rtl/>
        </w:rPr>
        <w:t>ו</w:t>
      </w:r>
      <w:r>
        <w:rPr>
          <w:rtl/>
        </w:rPr>
        <w:t>דש ניסן</w:t>
      </w:r>
      <w:r w:rsidR="00135D53">
        <w:rPr>
          <w:rFonts w:hint="cs"/>
          <w:rtl/>
        </w:rPr>
        <w:t>?</w:t>
      </w:r>
      <w:r w:rsidR="00FD1AEF">
        <w:rPr>
          <w:rStyle w:val="a5"/>
          <w:rtl/>
        </w:rPr>
        <w:footnoteReference w:id="2"/>
      </w:r>
      <w:r>
        <w:rPr>
          <w:rtl/>
        </w:rPr>
        <w:t xml:space="preserve"> מפני שבאחד בניסן הוקם המשכן,</w:t>
      </w:r>
      <w:r w:rsidR="00080254">
        <w:rPr>
          <w:rStyle w:val="a5"/>
          <w:rtl/>
        </w:rPr>
        <w:footnoteReference w:id="3"/>
      </w:r>
      <w:r>
        <w:rPr>
          <w:rtl/>
        </w:rPr>
        <w:t xml:space="preserve"> ושנים עשר נשיאים הקריבו קרבנם לשנים עשר יום, יום לכל שבט ושבט, וכל אחד היה עושה ביומו יום טוב</w:t>
      </w:r>
      <w:r w:rsidR="00135D53">
        <w:rPr>
          <w:rFonts w:hint="cs"/>
          <w:rtl/>
        </w:rPr>
        <w:t>.</w:t>
      </w:r>
      <w:r w:rsidR="00C76EE7">
        <w:rPr>
          <w:rStyle w:val="a5"/>
          <w:rtl/>
        </w:rPr>
        <w:footnoteReference w:id="4"/>
      </w:r>
      <w:r>
        <w:rPr>
          <w:rtl/>
        </w:rPr>
        <w:t xml:space="preserve"> וכן לעתיד לב</w:t>
      </w:r>
      <w:r w:rsidR="00135D53">
        <w:rPr>
          <w:rFonts w:hint="cs"/>
          <w:rtl/>
        </w:rPr>
        <w:t>ו</w:t>
      </w:r>
      <w:r>
        <w:rPr>
          <w:rtl/>
        </w:rPr>
        <w:t>א</w:t>
      </w:r>
      <w:r w:rsidR="00135D53">
        <w:rPr>
          <w:rFonts w:hint="cs"/>
          <w:rtl/>
        </w:rPr>
        <w:t>,</w:t>
      </w:r>
      <w:r>
        <w:rPr>
          <w:rtl/>
        </w:rPr>
        <w:t xml:space="preserve"> עתיד המקדש לה</w:t>
      </w:r>
      <w:r w:rsidR="00A7633C">
        <w:rPr>
          <w:rFonts w:hint="cs"/>
          <w:rtl/>
        </w:rPr>
        <w:t>י</w:t>
      </w:r>
      <w:r>
        <w:rPr>
          <w:rtl/>
        </w:rPr>
        <w:t>בנות בניסן, לקיים מה שנאמר</w:t>
      </w:r>
      <w:r w:rsidR="00135D53">
        <w:rPr>
          <w:rFonts w:hint="cs"/>
          <w:rtl/>
        </w:rPr>
        <w:t>: "</w:t>
      </w:r>
      <w:r>
        <w:rPr>
          <w:rtl/>
        </w:rPr>
        <w:t>אין כל חדש תחת השמש</w:t>
      </w:r>
      <w:r w:rsidR="00135D53">
        <w:rPr>
          <w:rFonts w:hint="cs"/>
          <w:rtl/>
        </w:rPr>
        <w:t>"</w:t>
      </w:r>
      <w:r w:rsidR="005719DA">
        <w:rPr>
          <w:rFonts w:hint="cs"/>
          <w:rtl/>
        </w:rPr>
        <w:t xml:space="preserve"> (קהלת א ט)</w:t>
      </w:r>
      <w:r>
        <w:rPr>
          <w:rtl/>
        </w:rPr>
        <w:t>.</w:t>
      </w:r>
      <w:r w:rsidR="00E07F65">
        <w:rPr>
          <w:rStyle w:val="a5"/>
          <w:rtl/>
        </w:rPr>
        <w:footnoteReference w:id="5"/>
      </w:r>
      <w:r>
        <w:rPr>
          <w:rtl/>
        </w:rPr>
        <w:t xml:space="preserve"> לפיכך אין אומרים תחנונין כל ימי ניסן, ואין מתענין עד שיעבור ניסן, אלא הבכורות שמתענין בערב הפסח, והצנועים בשביל המצו</w:t>
      </w:r>
      <w:r w:rsidR="00685B7B">
        <w:rPr>
          <w:rtl/>
        </w:rPr>
        <w:t>ֹ</w:t>
      </w:r>
      <w:r>
        <w:rPr>
          <w:rtl/>
        </w:rPr>
        <w:t>ת כדי שיכנסו לפסח בתאוה</w:t>
      </w:r>
      <w:r w:rsidR="00135D53">
        <w:rPr>
          <w:rFonts w:hint="cs"/>
          <w:rtl/>
        </w:rPr>
        <w:t>.</w:t>
      </w:r>
      <w:r>
        <w:rPr>
          <w:rtl/>
        </w:rPr>
        <w:t xml:space="preserve"> והתלמידים מתענין בו בשני ובחמישי ושני, מפני חילול השם ומפני כבוד תורה שנשרפה</w:t>
      </w:r>
      <w:r w:rsidR="00160B29">
        <w:rPr>
          <w:rFonts w:hint="cs"/>
          <w:rtl/>
        </w:rPr>
        <w:t>.</w:t>
      </w:r>
      <w:r w:rsidR="00160B29">
        <w:rPr>
          <w:rStyle w:val="a5"/>
          <w:rtl/>
        </w:rPr>
        <w:footnoteReference w:id="6"/>
      </w:r>
      <w:r>
        <w:rPr>
          <w:rtl/>
        </w:rPr>
        <w:t xml:space="preserve"> במה דברים אמ</w:t>
      </w:r>
      <w:r w:rsidR="00FA0EDF">
        <w:rPr>
          <w:rFonts w:hint="cs"/>
          <w:rtl/>
        </w:rPr>
        <w:t>ו</w:t>
      </w:r>
      <w:r>
        <w:rPr>
          <w:rtl/>
        </w:rPr>
        <w:t>רים</w:t>
      </w:r>
      <w:r w:rsidR="00A64BED">
        <w:rPr>
          <w:rFonts w:hint="cs"/>
          <w:rtl/>
        </w:rPr>
        <w:t>?</w:t>
      </w:r>
      <w:r>
        <w:rPr>
          <w:rtl/>
        </w:rPr>
        <w:t xml:space="preserve"> בצינעה, אבל לקרוא צום בציבור אסור, עד שיעבור ניסן.</w:t>
      </w:r>
      <w:r w:rsidR="00A7633C">
        <w:rPr>
          <w:rStyle w:val="a5"/>
          <w:rtl/>
        </w:rPr>
        <w:footnoteReference w:id="7"/>
      </w:r>
    </w:p>
    <w:p w14:paraId="5C834328" w14:textId="77777777" w:rsidR="00E94E3F" w:rsidRDefault="00E94E3F" w:rsidP="00A7633C">
      <w:pPr>
        <w:pStyle w:val="ab"/>
        <w:rPr>
          <w:rtl/>
        </w:rPr>
      </w:pPr>
      <w:r>
        <w:rPr>
          <w:rtl/>
        </w:rPr>
        <w:t xml:space="preserve">ספרי דאגדתא על אסתר - מדרש פנים אחרים (בובר) נוסח ב פרשה ד </w:t>
      </w:r>
      <w:r w:rsidR="005719DA">
        <w:rPr>
          <w:rtl/>
        </w:rPr>
        <w:t>–</w:t>
      </w:r>
      <w:r w:rsidR="005719DA">
        <w:rPr>
          <w:rFonts w:hint="cs"/>
          <w:rtl/>
        </w:rPr>
        <w:t xml:space="preserve"> בין מרדכי לאסתר</w:t>
      </w:r>
    </w:p>
    <w:p w14:paraId="32B446C0" w14:textId="77777777" w:rsidR="00E94E3F" w:rsidRDefault="00685B7B" w:rsidP="00685B7B">
      <w:pPr>
        <w:pStyle w:val="ac"/>
        <w:rPr>
          <w:rFonts w:hint="cs"/>
          <w:rtl/>
        </w:rPr>
      </w:pPr>
      <w:r>
        <w:rPr>
          <w:rFonts w:hint="cs"/>
          <w:rtl/>
        </w:rPr>
        <w:t>"</w:t>
      </w:r>
      <w:r w:rsidR="00E94E3F">
        <w:rPr>
          <w:rtl/>
        </w:rPr>
        <w:t>כאשר אבדתי אבדתי</w:t>
      </w:r>
      <w:r>
        <w:rPr>
          <w:rFonts w:hint="cs"/>
          <w:rtl/>
        </w:rPr>
        <w:t>"</w:t>
      </w:r>
      <w:r w:rsidR="00E94E3F">
        <w:rPr>
          <w:rtl/>
        </w:rPr>
        <w:t>. נענה מרדכי ואמר לאסתר</w:t>
      </w:r>
      <w:r>
        <w:rPr>
          <w:rFonts w:hint="cs"/>
          <w:rtl/>
        </w:rPr>
        <w:t>:</w:t>
      </w:r>
      <w:r w:rsidR="00E94E3F">
        <w:rPr>
          <w:rtl/>
        </w:rPr>
        <w:t xml:space="preserve"> הרי אמרת לגזור תענית. ואיני יכול לבטל מגילת תענית, שכתוב בהן</w:t>
      </w:r>
      <w:r w:rsidR="0081435E">
        <w:rPr>
          <w:rFonts w:hint="cs"/>
          <w:rtl/>
        </w:rPr>
        <w:t>: "</w:t>
      </w:r>
      <w:r w:rsidR="00E94E3F">
        <w:rPr>
          <w:rtl/>
        </w:rPr>
        <w:t>מן יום ראשון ניסן ועד יומין שמונה עשר קרב התמיד, דלא למספד בהון, ודלא להתענא בהון</w:t>
      </w:r>
      <w:r w:rsidR="005719DA">
        <w:rPr>
          <w:rFonts w:hint="cs"/>
          <w:rtl/>
        </w:rPr>
        <w:t>"</w:t>
      </w:r>
      <w:r>
        <w:rPr>
          <w:rFonts w:hint="cs"/>
          <w:rtl/>
        </w:rPr>
        <w:t>.</w:t>
      </w:r>
      <w:r w:rsidR="00E94E3F">
        <w:rPr>
          <w:rtl/>
        </w:rPr>
        <w:t xml:space="preserve"> ואת אמרת גזור תענית, שיצומו ג' ימים בי"ד יום ששוחטין בו את הפסח, ובט"ו בו מועד, ובט"ז בו קרב עומר התנופה</w:t>
      </w:r>
      <w:r w:rsidR="0081435E">
        <w:rPr>
          <w:rFonts w:hint="cs"/>
          <w:rtl/>
        </w:rPr>
        <w:t>!</w:t>
      </w:r>
      <w:r w:rsidR="00E94E3F">
        <w:rPr>
          <w:rtl/>
        </w:rPr>
        <w:t xml:space="preserve"> שלחה ואמרה לו</w:t>
      </w:r>
      <w:r w:rsidR="0015423A">
        <w:rPr>
          <w:rFonts w:hint="cs"/>
          <w:rtl/>
        </w:rPr>
        <w:t>:</w:t>
      </w:r>
      <w:r w:rsidR="00E94E3F">
        <w:rPr>
          <w:rtl/>
        </w:rPr>
        <w:t xml:space="preserve"> את זקינן של ישראל,</w:t>
      </w:r>
      <w:r w:rsidR="0081435E">
        <w:rPr>
          <w:rStyle w:val="a5"/>
          <w:rtl/>
        </w:rPr>
        <w:footnoteReference w:id="8"/>
      </w:r>
      <w:r w:rsidR="00E94E3F">
        <w:rPr>
          <w:rtl/>
        </w:rPr>
        <w:t xml:space="preserve"> אם אין ישראל בעולם</w:t>
      </w:r>
      <w:r w:rsidR="0081435E">
        <w:rPr>
          <w:rFonts w:hint="cs"/>
          <w:rtl/>
        </w:rPr>
        <w:t>,</w:t>
      </w:r>
      <w:r w:rsidR="00E94E3F">
        <w:rPr>
          <w:rtl/>
        </w:rPr>
        <w:t xml:space="preserve"> מה המועדות יפים</w:t>
      </w:r>
      <w:r w:rsidR="0081435E">
        <w:rPr>
          <w:rFonts w:hint="cs"/>
          <w:rtl/>
        </w:rPr>
        <w:t>?</w:t>
      </w:r>
      <w:r w:rsidR="00E94E3F">
        <w:rPr>
          <w:rtl/>
        </w:rPr>
        <w:t xml:space="preserve"> אם אין ישראל</w:t>
      </w:r>
      <w:r w:rsidR="0081435E">
        <w:rPr>
          <w:rFonts w:hint="cs"/>
          <w:rtl/>
        </w:rPr>
        <w:t>,</w:t>
      </w:r>
      <w:r w:rsidR="00E94E3F">
        <w:rPr>
          <w:rtl/>
        </w:rPr>
        <w:t xml:space="preserve"> למה תורה</w:t>
      </w:r>
      <w:r>
        <w:rPr>
          <w:rFonts w:hint="cs"/>
          <w:rtl/>
        </w:rPr>
        <w:t>?</w:t>
      </w:r>
      <w:r w:rsidR="00E94E3F">
        <w:rPr>
          <w:rtl/>
        </w:rPr>
        <w:t xml:space="preserve"> מוטב לבטל מצוה אחת, אולי ירחמו עלינו מן השמים</w:t>
      </w:r>
      <w:r w:rsidR="0081435E">
        <w:rPr>
          <w:rFonts w:hint="cs"/>
          <w:rtl/>
        </w:rPr>
        <w:t>.</w:t>
      </w:r>
      <w:r w:rsidR="00E94E3F">
        <w:rPr>
          <w:rtl/>
        </w:rPr>
        <w:t xml:space="preserve"> אלא עמוד וגזור התענית.</w:t>
      </w:r>
      <w:r w:rsidR="00204E12">
        <w:rPr>
          <w:rStyle w:val="a5"/>
          <w:rtl/>
        </w:rPr>
        <w:footnoteReference w:id="9"/>
      </w:r>
    </w:p>
    <w:p w14:paraId="490AF8D5" w14:textId="77777777" w:rsidR="000A1D90" w:rsidRDefault="000A1D90" w:rsidP="008E0E75">
      <w:pPr>
        <w:pStyle w:val="ab"/>
        <w:rPr>
          <w:rFonts w:hint="cs"/>
          <w:rtl/>
        </w:rPr>
      </w:pPr>
      <w:r>
        <w:rPr>
          <w:rtl/>
        </w:rPr>
        <w:lastRenderedPageBreak/>
        <w:t xml:space="preserve">מסכת ברכות דף לה עמוד ב </w:t>
      </w:r>
      <w:r w:rsidR="00C35240">
        <w:rPr>
          <w:rtl/>
        </w:rPr>
        <w:t>–</w:t>
      </w:r>
      <w:r w:rsidR="00C35240">
        <w:rPr>
          <w:rFonts w:hint="cs"/>
          <w:rtl/>
        </w:rPr>
        <w:t xml:space="preserve"> חודש חקלאי</w:t>
      </w:r>
    </w:p>
    <w:p w14:paraId="44F8EF5A" w14:textId="77777777" w:rsidR="000A1D90" w:rsidRDefault="000A1D90" w:rsidP="000A1D90">
      <w:pPr>
        <w:pStyle w:val="ac"/>
        <w:rPr>
          <w:rFonts w:hint="cs"/>
          <w:rtl/>
        </w:rPr>
      </w:pPr>
      <w:r>
        <w:rPr>
          <w:rFonts w:hint="cs"/>
          <w:rtl/>
        </w:rPr>
        <w:t xml:space="preserve">... </w:t>
      </w:r>
      <w:r>
        <w:rPr>
          <w:rtl/>
        </w:rPr>
        <w:t>אמר אביי: הרבה עשו כרבי ישמעאל - ועלתה בידן, כרבי שמעון בן יוחי - ולא עלתה בידן.</w:t>
      </w:r>
      <w:r w:rsidR="008E0E75">
        <w:rPr>
          <w:rStyle w:val="a5"/>
          <w:rtl/>
        </w:rPr>
        <w:footnoteReference w:id="10"/>
      </w:r>
      <w:r>
        <w:rPr>
          <w:rtl/>
        </w:rPr>
        <w:t xml:space="preserve"> אמר להו רבא לרבנן: במטותא מינייכו, ביומי ניסן וביומי תשרי לא תתחזו קמאי, כי היכי דלא תטרדו במזונייכו כולא שתא. אמר רבה בר בר חנה אמר רבי יוחנן משום רבי יהודה ברבי אלעאי: ב</w:t>
      </w:r>
      <w:r w:rsidR="008E0E75">
        <w:rPr>
          <w:rFonts w:hint="cs"/>
          <w:rtl/>
        </w:rPr>
        <w:t>ו</w:t>
      </w:r>
      <w:r>
        <w:rPr>
          <w:rtl/>
        </w:rPr>
        <w:t>א וראה שלא כדורות הראשונים דורות האחרונים, דורות הראשונים עשו תורתן קבע ומלאכתן עראי - זו וזו נתקיימה בידן, דורות האחרונים שעשו מלאכתן קבע ותורתן עראי - זו וזו לא נתקיימה בידן.</w:t>
      </w:r>
      <w:r w:rsidR="00DE65ED">
        <w:rPr>
          <w:rStyle w:val="a5"/>
          <w:rtl/>
        </w:rPr>
        <w:footnoteReference w:id="11"/>
      </w:r>
    </w:p>
    <w:p w14:paraId="1D031FB9" w14:textId="77777777" w:rsidR="002E51C8" w:rsidRDefault="002E51C8" w:rsidP="002E51C8">
      <w:pPr>
        <w:pStyle w:val="ab"/>
        <w:rPr>
          <w:rtl/>
        </w:rPr>
      </w:pPr>
      <w:r>
        <w:rPr>
          <w:rtl/>
        </w:rPr>
        <w:t>מסכת שבת דף מג עמוד א</w:t>
      </w:r>
      <w:r w:rsidR="00C35240">
        <w:rPr>
          <w:rFonts w:hint="cs"/>
          <w:rtl/>
        </w:rPr>
        <w:t xml:space="preserve"> </w:t>
      </w:r>
      <w:r w:rsidR="00C35240">
        <w:rPr>
          <w:rtl/>
        </w:rPr>
        <w:t>–</w:t>
      </w:r>
      <w:r w:rsidR="00C35240">
        <w:rPr>
          <w:rFonts w:hint="cs"/>
          <w:rtl/>
        </w:rPr>
        <w:t xml:space="preserve"> מימות ניסן ועד ימות תשרי</w:t>
      </w:r>
      <w:r>
        <w:rPr>
          <w:rStyle w:val="a5"/>
          <w:rtl/>
        </w:rPr>
        <w:footnoteReference w:id="12"/>
      </w:r>
    </w:p>
    <w:p w14:paraId="1BE4AF63" w14:textId="77777777" w:rsidR="002E51C8" w:rsidRDefault="002E51C8" w:rsidP="00700BDE">
      <w:pPr>
        <w:pStyle w:val="ac"/>
        <w:rPr>
          <w:rFonts w:hint="cs"/>
          <w:rtl/>
        </w:rPr>
      </w:pPr>
      <w:r>
        <w:rPr>
          <w:rtl/>
        </w:rPr>
        <w:t>תא שמע: פורסין מחצלת על גבי כוורת דבורים בשבת, בחמה מפני החמה, ובגשמים מפני הגשמים, ובלבד שלא יתכוין לצוד! - הכא במאי עסקינן - דאיכא דבש</w:t>
      </w:r>
      <w:r>
        <w:rPr>
          <w:rFonts w:hint="cs"/>
          <w:rtl/>
        </w:rPr>
        <w:t xml:space="preserve"> ...</w:t>
      </w:r>
      <w:r w:rsidR="00515761">
        <w:rPr>
          <w:rStyle w:val="a5"/>
          <w:rtl/>
        </w:rPr>
        <w:footnoteReference w:id="13"/>
      </w:r>
      <w:r>
        <w:rPr>
          <w:rFonts w:hint="cs"/>
          <w:rtl/>
        </w:rPr>
        <w:t xml:space="preserve"> </w:t>
      </w:r>
      <w:r>
        <w:rPr>
          <w:rtl/>
        </w:rPr>
        <w:t>רב אשי אמר: מי קתני בימות החמה ובימות הגשמים? בחמה מפני החמה ובגשמים מפני הגשמים קתני - ביומי ניסן וביומי תשרי, דאיכא חמה ואיכא צינה ואיכא גשמים, ואיכא דבש.</w:t>
      </w:r>
      <w:r w:rsidR="005221AC">
        <w:rPr>
          <w:rStyle w:val="a5"/>
          <w:rtl/>
        </w:rPr>
        <w:footnoteReference w:id="14"/>
      </w:r>
    </w:p>
    <w:p w14:paraId="2F291EC4" w14:textId="77777777" w:rsidR="00794672" w:rsidRDefault="00794672" w:rsidP="00E94E3F">
      <w:pPr>
        <w:pStyle w:val="ab"/>
        <w:rPr>
          <w:rtl/>
        </w:rPr>
      </w:pPr>
      <w:r>
        <w:rPr>
          <w:rtl/>
        </w:rPr>
        <w:t xml:space="preserve">מסכת ברכות דף מג עמוד ב </w:t>
      </w:r>
      <w:r w:rsidR="0037337C">
        <w:rPr>
          <w:rtl/>
        </w:rPr>
        <w:t>–</w:t>
      </w:r>
      <w:r w:rsidR="0037337C">
        <w:rPr>
          <w:rFonts w:hint="cs"/>
          <w:rtl/>
        </w:rPr>
        <w:t xml:space="preserve"> התעוררות הטבע</w:t>
      </w:r>
    </w:p>
    <w:p w14:paraId="578E08B6" w14:textId="77777777" w:rsidR="00794672" w:rsidRDefault="00794672" w:rsidP="00794672">
      <w:pPr>
        <w:pStyle w:val="ac"/>
        <w:rPr>
          <w:rFonts w:hint="cs"/>
          <w:rtl/>
        </w:rPr>
      </w:pPr>
      <w:r>
        <w:rPr>
          <w:rtl/>
        </w:rPr>
        <w:t>אמר רב יהודה: האי מאן דנפיק ביומי ניסן וחזי אילני דקא מלבלבי, אומר: ברוך שלא חיסר בעולמו כלום וברא בו בריות טובות ואילנות טובות להתנאות בהן בני אדם.</w:t>
      </w:r>
      <w:r w:rsidR="00835455">
        <w:rPr>
          <w:rStyle w:val="a5"/>
          <w:rtl/>
        </w:rPr>
        <w:footnoteReference w:id="15"/>
      </w:r>
      <w:r>
        <w:rPr>
          <w:rtl/>
        </w:rPr>
        <w:t xml:space="preserve"> אמר רב זוטרא בר טוביה אמר רב: מנין שמברכין על הריח - שנאמר: </w:t>
      </w:r>
      <w:r w:rsidR="00080254">
        <w:rPr>
          <w:rFonts w:hint="cs"/>
          <w:rtl/>
        </w:rPr>
        <w:t>"</w:t>
      </w:r>
      <w:r>
        <w:rPr>
          <w:rtl/>
        </w:rPr>
        <w:t>כל הנשמה תהלל יה</w:t>
      </w:r>
      <w:r w:rsidR="00080254">
        <w:rPr>
          <w:rFonts w:hint="cs"/>
          <w:rtl/>
        </w:rPr>
        <w:t>"</w:t>
      </w:r>
      <w:r>
        <w:rPr>
          <w:rtl/>
        </w:rPr>
        <w:t>, איזהו דבר שהנשמה נהנית ממנו ואין הגוף נהנה ממנו - הוי אומר זה הריח.</w:t>
      </w:r>
      <w:r w:rsidR="00012D76">
        <w:rPr>
          <w:rStyle w:val="a5"/>
          <w:rtl/>
        </w:rPr>
        <w:footnoteReference w:id="16"/>
      </w:r>
    </w:p>
    <w:p w14:paraId="7EF12134" w14:textId="77777777" w:rsidR="00012D76" w:rsidRDefault="00012D76" w:rsidP="00012D76">
      <w:pPr>
        <w:pStyle w:val="ab"/>
        <w:rPr>
          <w:rtl/>
        </w:rPr>
      </w:pPr>
      <w:r>
        <w:rPr>
          <w:rtl/>
        </w:rPr>
        <w:lastRenderedPageBreak/>
        <w:t xml:space="preserve">מסכת ראש השנה דף יא עמוד א </w:t>
      </w:r>
      <w:r w:rsidR="008E3B9F">
        <w:rPr>
          <w:rtl/>
        </w:rPr>
        <w:t>–</w:t>
      </w:r>
      <w:r w:rsidR="008B6850">
        <w:rPr>
          <w:rFonts w:hint="cs"/>
          <w:rtl/>
        </w:rPr>
        <w:t xml:space="preserve"> </w:t>
      </w:r>
      <w:r w:rsidR="008E3B9F">
        <w:rPr>
          <w:rFonts w:hint="cs"/>
          <w:rtl/>
        </w:rPr>
        <w:t>לא חסר בעולם כלום</w:t>
      </w:r>
    </w:p>
    <w:p w14:paraId="0393C819" w14:textId="77777777" w:rsidR="00012D76" w:rsidRDefault="00BB4972" w:rsidP="00BB4972">
      <w:pPr>
        <w:pStyle w:val="ac"/>
        <w:rPr>
          <w:rFonts w:hint="cs"/>
          <w:rtl/>
        </w:rPr>
      </w:pPr>
      <w:r>
        <w:rPr>
          <w:rFonts w:hint="cs"/>
          <w:rtl/>
        </w:rPr>
        <w:t xml:space="preserve">רבי אליעזר אומר: בתשרי נברא העולם, בתשרי נולדו האבות ... </w:t>
      </w:r>
      <w:r w:rsidR="00012D76">
        <w:rPr>
          <w:rtl/>
        </w:rPr>
        <w:t xml:space="preserve">רבי יהושע אומר: </w:t>
      </w:r>
      <w:r>
        <w:rPr>
          <w:rFonts w:hint="cs"/>
          <w:rtl/>
        </w:rPr>
        <w:t xml:space="preserve">בניסן נברא העולם, בניסן נולדו האבות ... </w:t>
      </w:r>
      <w:r w:rsidR="00012D76">
        <w:rPr>
          <w:rtl/>
        </w:rPr>
        <w:t>שנאמר</w:t>
      </w:r>
      <w:r w:rsidR="00817F71">
        <w:rPr>
          <w:rFonts w:hint="cs"/>
          <w:rtl/>
        </w:rPr>
        <w:t>:</w:t>
      </w:r>
      <w:r w:rsidR="00012D76">
        <w:rPr>
          <w:rtl/>
        </w:rPr>
        <w:t xml:space="preserve"> </w:t>
      </w:r>
      <w:r w:rsidR="00817F71">
        <w:rPr>
          <w:rFonts w:hint="cs"/>
          <w:rtl/>
        </w:rPr>
        <w:t>"</w:t>
      </w:r>
      <w:r w:rsidR="00012D76">
        <w:rPr>
          <w:rtl/>
        </w:rPr>
        <w:t>ויהי בשמונים שנה וארבע מאות שנה לצאת בני ישראל מארץ מצרים בשנה הרביעית בחדש ז</w:t>
      </w:r>
      <w:r w:rsidR="00817F71">
        <w:rPr>
          <w:rFonts w:hint="cs"/>
          <w:rtl/>
        </w:rPr>
        <w:t>י</w:t>
      </w:r>
      <w:r w:rsidR="00012D76">
        <w:rPr>
          <w:rtl/>
        </w:rPr>
        <w:t>ו</w:t>
      </w:r>
      <w:r w:rsidR="00817F71">
        <w:rPr>
          <w:rFonts w:hint="cs"/>
          <w:rtl/>
        </w:rPr>
        <w:t>"</w:t>
      </w:r>
      <w:r w:rsidR="007050F3">
        <w:rPr>
          <w:rFonts w:hint="cs"/>
          <w:rtl/>
        </w:rPr>
        <w:t xml:space="preserve"> (מלכים א ו א)</w:t>
      </w:r>
      <w:r w:rsidR="00817F71">
        <w:rPr>
          <w:rStyle w:val="a5"/>
          <w:rtl/>
        </w:rPr>
        <w:footnoteReference w:id="17"/>
      </w:r>
      <w:r w:rsidR="00012D76">
        <w:rPr>
          <w:rtl/>
        </w:rPr>
        <w:t xml:space="preserve"> - בירח שנולדו בו ז</w:t>
      </w:r>
      <w:r>
        <w:rPr>
          <w:rtl/>
        </w:rPr>
        <w:t>ִ</w:t>
      </w:r>
      <w:r w:rsidR="00012D76">
        <w:rPr>
          <w:rtl/>
        </w:rPr>
        <w:t>יו</w:t>
      </w:r>
      <w:r>
        <w:rPr>
          <w:rtl/>
        </w:rPr>
        <w:t>ְ</w:t>
      </w:r>
      <w:r w:rsidR="00012D76">
        <w:rPr>
          <w:rtl/>
        </w:rPr>
        <w:t>ת</w:t>
      </w:r>
      <w:r>
        <w:rPr>
          <w:rtl/>
        </w:rPr>
        <w:t>ָ</w:t>
      </w:r>
      <w:r w:rsidR="00012D76">
        <w:rPr>
          <w:rtl/>
        </w:rPr>
        <w:t>נ</w:t>
      </w:r>
      <w:r>
        <w:rPr>
          <w:rtl/>
        </w:rPr>
        <w:t>ֵ</w:t>
      </w:r>
      <w:r w:rsidR="00012D76">
        <w:rPr>
          <w:rtl/>
        </w:rPr>
        <w:t>י עולם</w:t>
      </w:r>
      <w:r>
        <w:rPr>
          <w:rFonts w:hint="cs"/>
          <w:rtl/>
        </w:rPr>
        <w:t xml:space="preserve"> ...</w:t>
      </w:r>
      <w:r w:rsidR="00012D76">
        <w:rPr>
          <w:rtl/>
        </w:rPr>
        <w:t xml:space="preserve"> דאית ביה זיוא לאילני.</w:t>
      </w:r>
      <w:r>
        <w:rPr>
          <w:rStyle w:val="a5"/>
          <w:rtl/>
        </w:rPr>
        <w:footnoteReference w:id="18"/>
      </w:r>
      <w:r w:rsidR="00012D76">
        <w:rPr>
          <w:rtl/>
        </w:rPr>
        <w:t xml:space="preserve"> דאמר רב יהודה: האי מאן דנפק ביומי ניסן וחזי אילני דמלבלבי, אומר: ברוך שלא חיסר מעולמו כלום, וברא בו בריות טובות ואילנות טובות להתנאות בהן בני אדם.</w:t>
      </w:r>
      <w:r w:rsidR="000D0C67">
        <w:rPr>
          <w:rStyle w:val="a5"/>
          <w:rtl/>
        </w:rPr>
        <w:footnoteReference w:id="19"/>
      </w:r>
    </w:p>
    <w:p w14:paraId="57701277" w14:textId="77777777" w:rsidR="00C675B5" w:rsidRDefault="00C675B5" w:rsidP="00C675B5">
      <w:pPr>
        <w:pStyle w:val="ab"/>
        <w:rPr>
          <w:rtl/>
        </w:rPr>
      </w:pPr>
      <w:r w:rsidRPr="00C675B5">
        <w:rPr>
          <w:rtl/>
        </w:rPr>
        <w:t>יהושע פרק</w:t>
      </w:r>
      <w:r w:rsidR="00012D76">
        <w:rPr>
          <w:rFonts w:hint="cs"/>
          <w:rtl/>
        </w:rPr>
        <w:t xml:space="preserve"> </w:t>
      </w:r>
      <w:r w:rsidRPr="00C675B5">
        <w:rPr>
          <w:rtl/>
        </w:rPr>
        <w:t xml:space="preserve"> ג</w:t>
      </w:r>
      <w:r>
        <w:rPr>
          <w:rFonts w:cs="Narkisim"/>
          <w:rtl/>
        </w:rPr>
        <w:t xml:space="preserve"> </w:t>
      </w:r>
      <w:r>
        <w:rPr>
          <w:rFonts w:hint="cs"/>
          <w:rtl/>
        </w:rPr>
        <w:t>פסוקים טו-טז</w:t>
      </w:r>
      <w:r w:rsidR="008E3B9F">
        <w:rPr>
          <w:rFonts w:hint="cs"/>
          <w:rtl/>
        </w:rPr>
        <w:t xml:space="preserve"> </w:t>
      </w:r>
      <w:r w:rsidR="008E3B9F">
        <w:rPr>
          <w:rtl/>
        </w:rPr>
        <w:t>–</w:t>
      </w:r>
      <w:r w:rsidR="008E3B9F">
        <w:rPr>
          <w:rFonts w:hint="cs"/>
          <w:rtl/>
        </w:rPr>
        <w:t xml:space="preserve"> חציית הירדן בחודש ניסן</w:t>
      </w:r>
    </w:p>
    <w:p w14:paraId="01813F98" w14:textId="77777777" w:rsidR="00C675B5" w:rsidRDefault="00C675B5" w:rsidP="00C675B5">
      <w:pPr>
        <w:pStyle w:val="ac"/>
        <w:rPr>
          <w:rFonts w:hint="cs"/>
          <w:rtl/>
        </w:rPr>
      </w:pPr>
      <w:r>
        <w:rPr>
          <w:rtl/>
        </w:rPr>
        <w:t>וּכְבוֹא נֹשְׂאֵי הָאָרוֹן עַד־הַיַּרְדֵּן וְרַגְלֵי הַכֹּהֲנִים נֹשְׂאֵי הָאָרוֹן נִטְבְּלוּ בִּקְצֵה הַמָּיִם וְהַיַּרְדֵּן מָלֵא עַל־כָּל־גְּדוֹתָיו כֹּל יְמֵי קָצִיר:</w:t>
      </w:r>
      <w:r>
        <w:rPr>
          <w:rFonts w:hint="cs"/>
          <w:rtl/>
        </w:rPr>
        <w:t xml:space="preserve"> </w:t>
      </w:r>
      <w:r>
        <w:rPr>
          <w:rtl/>
        </w:rPr>
        <w:t>וַיַּעַמְדוּ הַמַּיִם הַיֹּרְדִים מִלְמַעְלָה קָמוּ נֵד־אֶחָד הַרְחֵק מְאֹד באדם מֵאָדָם הָעִיר אֲשֶׁר מִצַּד צָרְתָן וְהַיֹּרְדִים עַל יָם הָעֲרָבָה יָם־הַמֶּלַח תַּמּוּ נִכְרָתוּ וְהָעָם עָבְרוּ נֶגֶד יְרִיחוֹ:</w:t>
      </w:r>
      <w:r w:rsidR="00FB591E">
        <w:rPr>
          <w:rStyle w:val="a5"/>
          <w:rtl/>
        </w:rPr>
        <w:footnoteReference w:id="20"/>
      </w:r>
    </w:p>
    <w:p w14:paraId="56714DF5" w14:textId="77777777" w:rsidR="00965F36" w:rsidRDefault="00965F36" w:rsidP="00965F36">
      <w:pPr>
        <w:pStyle w:val="ab"/>
        <w:rPr>
          <w:rtl/>
        </w:rPr>
      </w:pPr>
      <w:r>
        <w:rPr>
          <w:rtl/>
        </w:rPr>
        <w:t xml:space="preserve">מסכת בבא קמא דף קטז עמוד ב </w:t>
      </w:r>
      <w:r w:rsidR="00D51060">
        <w:rPr>
          <w:rtl/>
        </w:rPr>
        <w:t>–</w:t>
      </w:r>
      <w:r w:rsidR="00D51060">
        <w:rPr>
          <w:rFonts w:hint="cs"/>
          <w:rtl/>
        </w:rPr>
        <w:t xml:space="preserve"> גאות הנהרות</w:t>
      </w:r>
    </w:p>
    <w:p w14:paraId="53C8A27F" w14:textId="77777777" w:rsidR="00965F36" w:rsidRDefault="00965F36" w:rsidP="00965F36">
      <w:pPr>
        <w:pStyle w:val="ac"/>
        <w:rPr>
          <w:rFonts w:hint="cs"/>
          <w:rtl/>
        </w:rPr>
      </w:pPr>
      <w:r>
        <w:rPr>
          <w:rtl/>
        </w:rPr>
        <w:t>ת</w:t>
      </w:r>
      <w:r>
        <w:rPr>
          <w:rFonts w:hint="cs"/>
          <w:rtl/>
        </w:rPr>
        <w:t>נו רבנן</w:t>
      </w:r>
      <w:r>
        <w:rPr>
          <w:rtl/>
        </w:rPr>
        <w:t>: ספינה שהיתה מהלכת בים, עמד עליה נחשול לטובעה והקילו ממשאה - מחשבין לפי משאוי ואין מחשבין לפי ממון, ולא ישנו ממנהג הספנים.</w:t>
      </w:r>
      <w:r>
        <w:rPr>
          <w:rStyle w:val="a5"/>
          <w:rtl/>
        </w:rPr>
        <w:footnoteReference w:id="21"/>
      </w:r>
      <w:r>
        <w:rPr>
          <w:rtl/>
        </w:rPr>
        <w:t xml:space="preserve"> ורשאין הספנים להתנות, שכל מי שאבדה לו ספינה יעמיד לו ספינה אחרת. </w:t>
      </w:r>
      <w:r>
        <w:rPr>
          <w:rFonts w:hint="cs"/>
          <w:rtl/>
        </w:rPr>
        <w:t>...</w:t>
      </w:r>
      <w:r>
        <w:rPr>
          <w:rtl/>
        </w:rPr>
        <w:t xml:space="preserve"> ואי פירש למקום שאין הספינות הולכין - אין מעמידין.</w:t>
      </w:r>
      <w:r>
        <w:rPr>
          <w:rStyle w:val="a5"/>
          <w:rtl/>
        </w:rPr>
        <w:footnoteReference w:id="22"/>
      </w:r>
      <w:r>
        <w:rPr>
          <w:rtl/>
        </w:rPr>
        <w:t xml:space="preserve"> פשיטא! לא צריכא, דבניסן מרחקי חד אשלא, ובתשרי מרחקי תרי אשלי, וקא אזיל ביומי ניסן למקום תשרי</w:t>
      </w:r>
      <w:r>
        <w:rPr>
          <w:rFonts w:hint="cs"/>
          <w:rtl/>
        </w:rPr>
        <w:t>.</w:t>
      </w:r>
      <w:r>
        <w:rPr>
          <w:rStyle w:val="a5"/>
          <w:rtl/>
        </w:rPr>
        <w:footnoteReference w:id="23"/>
      </w:r>
    </w:p>
    <w:p w14:paraId="530EB60E" w14:textId="77777777" w:rsidR="00794672" w:rsidRDefault="00794672" w:rsidP="00965F36">
      <w:pPr>
        <w:pStyle w:val="ab"/>
        <w:rPr>
          <w:rtl/>
        </w:rPr>
      </w:pPr>
      <w:r>
        <w:rPr>
          <w:rtl/>
        </w:rPr>
        <w:t xml:space="preserve">מסכת בבא קמא דף ז עמוד א </w:t>
      </w:r>
      <w:r w:rsidR="006A337F">
        <w:rPr>
          <w:rtl/>
        </w:rPr>
        <w:t>–</w:t>
      </w:r>
      <w:r w:rsidR="006A337F">
        <w:rPr>
          <w:rFonts w:hint="cs"/>
          <w:rtl/>
        </w:rPr>
        <w:t xml:space="preserve"> הקרקעות מתייקרים </w:t>
      </w:r>
    </w:p>
    <w:p w14:paraId="766B21B5" w14:textId="77777777" w:rsidR="00C74C84" w:rsidRDefault="00794672" w:rsidP="00C74C84">
      <w:pPr>
        <w:pStyle w:val="ac"/>
        <w:rPr>
          <w:rFonts w:hint="cs"/>
          <w:rtl/>
        </w:rPr>
      </w:pPr>
      <w:r>
        <w:rPr>
          <w:rtl/>
        </w:rPr>
        <w:t>דתניא: הרי שהיו לו בתים שדות וכרמים, ואינו מוצא למוכרן - מאכילין אותו מעשר עני עד מחצה</w:t>
      </w:r>
      <w:r w:rsidR="00C74C84">
        <w:rPr>
          <w:rFonts w:hint="cs"/>
          <w:rtl/>
        </w:rPr>
        <w:t xml:space="preserve"> ...</w:t>
      </w:r>
      <w:r w:rsidR="00C74C84">
        <w:rPr>
          <w:rStyle w:val="a5"/>
          <w:rtl/>
        </w:rPr>
        <w:footnoteReference w:id="24"/>
      </w:r>
    </w:p>
    <w:p w14:paraId="06F908CE" w14:textId="77777777" w:rsidR="00794672" w:rsidRDefault="00794672" w:rsidP="004D1E0B">
      <w:pPr>
        <w:pStyle w:val="ac"/>
        <w:rPr>
          <w:rFonts w:hint="cs"/>
          <w:rtl/>
        </w:rPr>
      </w:pPr>
      <w:r>
        <w:rPr>
          <w:rtl/>
        </w:rPr>
        <w:t xml:space="preserve">ואמר מר עלה: לא צריכא, </w:t>
      </w:r>
      <w:r w:rsidR="000F1C08">
        <w:rPr>
          <w:rFonts w:hint="cs"/>
          <w:rtl/>
        </w:rPr>
        <w:t>ש</w:t>
      </w:r>
      <w:r>
        <w:rPr>
          <w:rtl/>
        </w:rPr>
        <w:t xml:space="preserve">בימי ניסן </w:t>
      </w:r>
      <w:r w:rsidR="000F1C08">
        <w:rPr>
          <w:rFonts w:hint="cs"/>
          <w:rtl/>
        </w:rPr>
        <w:t>מתייקר</w:t>
      </w:r>
      <w:r w:rsidR="004D1E0B">
        <w:rPr>
          <w:rFonts w:hint="cs"/>
          <w:rtl/>
        </w:rPr>
        <w:t>ו</w:t>
      </w:r>
      <w:r w:rsidR="000F1C08">
        <w:rPr>
          <w:rFonts w:hint="cs"/>
          <w:rtl/>
        </w:rPr>
        <w:t>ת הקרקע</w:t>
      </w:r>
      <w:r w:rsidR="004D1E0B">
        <w:rPr>
          <w:rFonts w:hint="cs"/>
          <w:rtl/>
        </w:rPr>
        <w:t>ות</w:t>
      </w:r>
      <w:r w:rsidR="000F1C08">
        <w:rPr>
          <w:rFonts w:hint="cs"/>
          <w:rtl/>
        </w:rPr>
        <w:t xml:space="preserve"> וב</w:t>
      </w:r>
      <w:r w:rsidR="004D1E0B">
        <w:rPr>
          <w:rFonts w:hint="cs"/>
          <w:rtl/>
        </w:rPr>
        <w:t>י</w:t>
      </w:r>
      <w:r>
        <w:rPr>
          <w:rtl/>
        </w:rPr>
        <w:t xml:space="preserve">מי תשרי </w:t>
      </w:r>
      <w:r w:rsidR="004D1E0B">
        <w:rPr>
          <w:rFonts w:hint="cs"/>
          <w:rtl/>
        </w:rPr>
        <w:t xml:space="preserve">הן מוזלות, שהכל מחכים עד ניסן ואז מוכרים. </w:t>
      </w:r>
      <w:r>
        <w:rPr>
          <w:rtl/>
        </w:rPr>
        <w:t>ו</w:t>
      </w:r>
      <w:r w:rsidR="004D1E0B">
        <w:rPr>
          <w:rFonts w:hint="cs"/>
          <w:rtl/>
        </w:rPr>
        <w:t xml:space="preserve">זה, </w:t>
      </w:r>
      <w:r>
        <w:rPr>
          <w:rtl/>
        </w:rPr>
        <w:t>הואיל ו</w:t>
      </w:r>
      <w:r w:rsidR="004D1E0B">
        <w:rPr>
          <w:rFonts w:hint="cs"/>
          <w:rtl/>
        </w:rPr>
        <w:t>הוא צריך ל</w:t>
      </w:r>
      <w:r>
        <w:rPr>
          <w:rtl/>
        </w:rPr>
        <w:t>זוזי</w:t>
      </w:r>
      <w:r w:rsidR="004D1E0B">
        <w:rPr>
          <w:rFonts w:hint="cs"/>
          <w:rtl/>
        </w:rPr>
        <w:t>ם מוכר בתשרי. עד חצי מהמחיר, דרכו להוזיל, פחות מכך, אין דרכו להוזיל כך כך.</w:t>
      </w:r>
      <w:r w:rsidR="004D1E0B">
        <w:rPr>
          <w:rStyle w:val="a5"/>
          <w:rtl/>
        </w:rPr>
        <w:footnoteReference w:id="25"/>
      </w:r>
    </w:p>
    <w:p w14:paraId="1AD3779E" w14:textId="77777777" w:rsidR="00101553" w:rsidRDefault="00101553" w:rsidP="00101553">
      <w:pPr>
        <w:pStyle w:val="ab"/>
        <w:rPr>
          <w:rtl/>
        </w:rPr>
      </w:pPr>
      <w:r>
        <w:rPr>
          <w:rtl/>
        </w:rPr>
        <w:t xml:space="preserve">שכל טוב (בובר) שמות פרשת בשלח פרק טז </w:t>
      </w:r>
      <w:r w:rsidR="00C24FEC">
        <w:rPr>
          <w:rtl/>
        </w:rPr>
        <w:t>–</w:t>
      </w:r>
      <w:r w:rsidR="00C24FEC">
        <w:rPr>
          <w:rFonts w:hint="cs"/>
          <w:rtl/>
        </w:rPr>
        <w:t xml:space="preserve"> חודש הכניסה לארץ</w:t>
      </w:r>
    </w:p>
    <w:p w14:paraId="3DA0A564" w14:textId="77777777" w:rsidR="00FC4390" w:rsidRDefault="00C74C84" w:rsidP="005E1BDF">
      <w:pPr>
        <w:pStyle w:val="ac"/>
        <w:rPr>
          <w:rFonts w:hint="cs"/>
          <w:rtl/>
        </w:rPr>
      </w:pPr>
      <w:r w:rsidRPr="00C74C84">
        <w:rPr>
          <w:rtl/>
        </w:rPr>
        <w:t>ובשנת ה</w:t>
      </w:r>
      <w:r>
        <w:rPr>
          <w:rFonts w:hint="cs"/>
          <w:rtl/>
        </w:rPr>
        <w:t xml:space="preserve">ארבעים </w:t>
      </w:r>
      <w:r w:rsidRPr="00C74C84">
        <w:rPr>
          <w:rtl/>
        </w:rPr>
        <w:t>מת משה בז' באדר, ופסק המן באותו יום, וחזר בזכות שנתע</w:t>
      </w:r>
      <w:r w:rsidR="002A6EFD">
        <w:rPr>
          <w:rtl/>
        </w:rPr>
        <w:t>סקו בהספידו, ואכלו הימנו ע' יום</w:t>
      </w:r>
      <w:r w:rsidR="002A6EFD">
        <w:rPr>
          <w:rFonts w:hint="cs"/>
          <w:rtl/>
        </w:rPr>
        <w:t>.</w:t>
      </w:r>
      <w:r w:rsidR="002A6EFD">
        <w:rPr>
          <w:rStyle w:val="a5"/>
          <w:rtl/>
        </w:rPr>
        <w:footnoteReference w:id="26"/>
      </w:r>
      <w:r w:rsidRPr="00C74C84">
        <w:rPr>
          <w:rtl/>
        </w:rPr>
        <w:t xml:space="preserve"> כיצד</w:t>
      </w:r>
      <w:r>
        <w:rPr>
          <w:rFonts w:hint="cs"/>
          <w:rtl/>
        </w:rPr>
        <w:t>?</w:t>
      </w:r>
      <w:r w:rsidRPr="00C74C84">
        <w:rPr>
          <w:rtl/>
        </w:rPr>
        <w:t xml:space="preserve"> כ"ד של אדר של שנת הארבעים וכ"ט של אדר שני וי"ז של ניסן בכניסתן לארץ</w:t>
      </w:r>
      <w:r>
        <w:rPr>
          <w:rFonts w:hint="cs"/>
          <w:rtl/>
        </w:rPr>
        <w:t xml:space="preserve"> ...</w:t>
      </w:r>
      <w:r w:rsidRPr="00C74C84">
        <w:rPr>
          <w:rtl/>
        </w:rPr>
        <w:t xml:space="preserve"> </w:t>
      </w:r>
      <w:r w:rsidR="00363F73">
        <w:rPr>
          <w:rFonts w:hint="cs"/>
          <w:rtl/>
        </w:rPr>
        <w:t>"</w:t>
      </w:r>
      <w:r w:rsidRPr="00C74C84">
        <w:rPr>
          <w:rtl/>
        </w:rPr>
        <w:t>ויבכו בני ישראל את משה שלשים יום</w:t>
      </w:r>
      <w:r w:rsidR="00363F73">
        <w:rPr>
          <w:rFonts w:hint="cs"/>
          <w:rtl/>
        </w:rPr>
        <w:t>"</w:t>
      </w:r>
      <w:r w:rsidRPr="00C74C84">
        <w:rPr>
          <w:rtl/>
        </w:rPr>
        <w:t xml:space="preserve"> (דברים לד ח)</w:t>
      </w:r>
      <w:r w:rsidR="00363F73">
        <w:rPr>
          <w:rFonts w:hint="cs"/>
          <w:rtl/>
        </w:rPr>
        <w:t xml:space="preserve"> ... </w:t>
      </w:r>
      <w:r w:rsidRPr="00C74C84">
        <w:rPr>
          <w:rtl/>
        </w:rPr>
        <w:t xml:space="preserve">בסוף ל' </w:t>
      </w:r>
      <w:r w:rsidR="00C24FEC">
        <w:rPr>
          <w:rFonts w:hint="cs"/>
          <w:rtl/>
        </w:rPr>
        <w:t xml:space="preserve">(יום) </w:t>
      </w:r>
      <w:r w:rsidRPr="00C74C84">
        <w:rPr>
          <w:rtl/>
        </w:rPr>
        <w:t xml:space="preserve">אמר </w:t>
      </w:r>
      <w:r>
        <w:rPr>
          <w:rtl/>
        </w:rPr>
        <w:t>הקב"ה</w:t>
      </w:r>
      <w:r w:rsidRPr="00C74C84">
        <w:rPr>
          <w:rtl/>
        </w:rPr>
        <w:t xml:space="preserve"> ליהושע</w:t>
      </w:r>
      <w:r w:rsidR="00363F73">
        <w:rPr>
          <w:rFonts w:hint="cs"/>
          <w:rtl/>
        </w:rPr>
        <w:t>:</w:t>
      </w:r>
      <w:r w:rsidRPr="00C74C84">
        <w:rPr>
          <w:rtl/>
        </w:rPr>
        <w:t xml:space="preserve"> </w:t>
      </w:r>
      <w:r w:rsidR="00363F73">
        <w:rPr>
          <w:rFonts w:hint="cs"/>
          <w:rtl/>
        </w:rPr>
        <w:t>"</w:t>
      </w:r>
      <w:r w:rsidRPr="00C74C84">
        <w:rPr>
          <w:rtl/>
        </w:rPr>
        <w:t>קום עבור את הירדן הזה</w:t>
      </w:r>
      <w:r w:rsidR="00363F73">
        <w:rPr>
          <w:rFonts w:hint="cs"/>
          <w:rtl/>
        </w:rPr>
        <w:t>"</w:t>
      </w:r>
      <w:r w:rsidRPr="00C74C84">
        <w:rPr>
          <w:rtl/>
        </w:rPr>
        <w:t xml:space="preserve"> (יהושע א יב)</w:t>
      </w:r>
      <w:r>
        <w:rPr>
          <w:rFonts w:hint="cs"/>
          <w:rtl/>
        </w:rPr>
        <w:t xml:space="preserve"> ... </w:t>
      </w:r>
      <w:r w:rsidRPr="00C74C84">
        <w:rPr>
          <w:rtl/>
        </w:rPr>
        <w:t xml:space="preserve">ובז' בניסן אמר </w:t>
      </w:r>
      <w:r>
        <w:rPr>
          <w:rtl/>
        </w:rPr>
        <w:t>הקב"ה</w:t>
      </w:r>
      <w:r w:rsidRPr="00C74C84">
        <w:rPr>
          <w:rtl/>
        </w:rPr>
        <w:t xml:space="preserve"> לישראל</w:t>
      </w:r>
      <w:r w:rsidR="00363F73">
        <w:rPr>
          <w:rFonts w:hint="cs"/>
          <w:rtl/>
        </w:rPr>
        <w:t>:</w:t>
      </w:r>
      <w:r w:rsidRPr="00C74C84">
        <w:rPr>
          <w:rtl/>
        </w:rPr>
        <w:t xml:space="preserve"> </w:t>
      </w:r>
      <w:r w:rsidR="00363F73">
        <w:rPr>
          <w:rFonts w:hint="cs"/>
          <w:rtl/>
        </w:rPr>
        <w:t>"</w:t>
      </w:r>
      <w:r w:rsidRPr="00C74C84">
        <w:rPr>
          <w:rtl/>
        </w:rPr>
        <w:t>משה עבדי מת ועתה קום עבור את הירדן הזה</w:t>
      </w:r>
      <w:r w:rsidR="00363F73">
        <w:rPr>
          <w:rFonts w:hint="cs"/>
          <w:rtl/>
        </w:rPr>
        <w:t>"</w:t>
      </w:r>
      <w:r w:rsidRPr="00C74C84">
        <w:rPr>
          <w:rtl/>
        </w:rPr>
        <w:t xml:space="preserve"> (יהושע א ב)</w:t>
      </w:r>
      <w:r w:rsidR="00363F73">
        <w:rPr>
          <w:rFonts w:hint="cs"/>
          <w:rtl/>
        </w:rPr>
        <w:t>.</w:t>
      </w:r>
      <w:r w:rsidRPr="00C74C84">
        <w:rPr>
          <w:rtl/>
        </w:rPr>
        <w:t xml:space="preserve"> ועברו את הירדן בעשור לחודש הראשון</w:t>
      </w:r>
      <w:r w:rsidR="00363F73">
        <w:rPr>
          <w:rFonts w:hint="cs"/>
          <w:rtl/>
        </w:rPr>
        <w:t>,</w:t>
      </w:r>
      <w:r w:rsidRPr="00C74C84">
        <w:rPr>
          <w:rtl/>
        </w:rPr>
        <w:t xml:space="preserve"> ועשו את הפסח בי"ד בניסן בערב בערבות יריחו</w:t>
      </w:r>
      <w:r w:rsidR="00363F73">
        <w:rPr>
          <w:rFonts w:hint="cs"/>
          <w:rtl/>
        </w:rPr>
        <w:t>,</w:t>
      </w:r>
      <w:r w:rsidRPr="00C74C84">
        <w:rPr>
          <w:rtl/>
        </w:rPr>
        <w:t xml:space="preserve"> ובי"ז</w:t>
      </w:r>
      <w:r w:rsidR="00FC4390">
        <w:rPr>
          <w:rStyle w:val="a5"/>
          <w:rtl/>
        </w:rPr>
        <w:footnoteReference w:id="27"/>
      </w:r>
      <w:r w:rsidRPr="00C74C84">
        <w:rPr>
          <w:rtl/>
        </w:rPr>
        <w:t xml:space="preserve"> בניסן אכלו מן החדש, ולמחרת דהיינו י"ז בניסן, פסק המן, דכתיב</w:t>
      </w:r>
      <w:r w:rsidR="00F143E9">
        <w:rPr>
          <w:rFonts w:hint="cs"/>
          <w:rtl/>
        </w:rPr>
        <w:t>:</w:t>
      </w:r>
      <w:r w:rsidRPr="00C74C84">
        <w:rPr>
          <w:rtl/>
        </w:rPr>
        <w:t xml:space="preserve"> </w:t>
      </w:r>
      <w:r w:rsidR="00F143E9">
        <w:rPr>
          <w:rFonts w:hint="cs"/>
          <w:rtl/>
        </w:rPr>
        <w:t>"</w:t>
      </w:r>
      <w:r w:rsidRPr="00C74C84">
        <w:rPr>
          <w:rtl/>
        </w:rPr>
        <w:t>ויאכלו מעבור הארץ ממחרת הפסח מצות וקלוי</w:t>
      </w:r>
      <w:r w:rsidR="00F143E9">
        <w:rPr>
          <w:rFonts w:hint="cs"/>
          <w:rtl/>
        </w:rPr>
        <w:t>"</w:t>
      </w:r>
      <w:r w:rsidRPr="00C74C84">
        <w:rPr>
          <w:rtl/>
        </w:rPr>
        <w:t xml:space="preserve"> (יהושע ה יא) דהיינו יום י"ז בניסן, וכתיב</w:t>
      </w:r>
      <w:r w:rsidR="00367AC2">
        <w:rPr>
          <w:rFonts w:hint="cs"/>
          <w:rtl/>
        </w:rPr>
        <w:t>:</w:t>
      </w:r>
      <w:r w:rsidRPr="00C74C84">
        <w:rPr>
          <w:rtl/>
        </w:rPr>
        <w:t xml:space="preserve"> </w:t>
      </w:r>
      <w:r w:rsidR="00367AC2">
        <w:rPr>
          <w:rFonts w:hint="cs"/>
          <w:rtl/>
        </w:rPr>
        <w:t>"</w:t>
      </w:r>
      <w:r w:rsidRPr="00C74C84">
        <w:rPr>
          <w:rtl/>
        </w:rPr>
        <w:t>וישבות המן ממחרת</w:t>
      </w:r>
      <w:r w:rsidR="00367AC2">
        <w:rPr>
          <w:rFonts w:hint="cs"/>
          <w:rtl/>
        </w:rPr>
        <w:t>"</w:t>
      </w:r>
      <w:r w:rsidRPr="00C74C84">
        <w:rPr>
          <w:rtl/>
        </w:rPr>
        <w:t xml:space="preserve"> (שם שם יב), היינו יום י"ז למחרת של יום י"ו</w:t>
      </w:r>
      <w:r w:rsidR="005E1BDF">
        <w:rPr>
          <w:rFonts w:hint="cs"/>
          <w:rtl/>
        </w:rPr>
        <w:t>.</w:t>
      </w:r>
      <w:r w:rsidR="005E1BDF">
        <w:rPr>
          <w:rStyle w:val="a5"/>
          <w:rtl/>
        </w:rPr>
        <w:footnoteReference w:id="28"/>
      </w:r>
    </w:p>
    <w:p w14:paraId="56F5C19F" w14:textId="77777777" w:rsidR="00153CED" w:rsidRDefault="00153CED" w:rsidP="005E1BDF">
      <w:pPr>
        <w:pStyle w:val="ad"/>
        <w:spacing w:before="240"/>
        <w:rPr>
          <w:rFonts w:hint="cs"/>
          <w:rtl/>
        </w:rPr>
      </w:pPr>
      <w:r>
        <w:rPr>
          <w:rtl/>
        </w:rPr>
        <w:t xml:space="preserve">שבת שלום </w:t>
      </w:r>
    </w:p>
    <w:p w14:paraId="2D11D7DD" w14:textId="77777777" w:rsidR="00153CED" w:rsidRDefault="00153CED" w:rsidP="000A1D90">
      <w:pPr>
        <w:pStyle w:val="ad"/>
        <w:rPr>
          <w:rFonts w:hint="cs"/>
          <w:rtl/>
        </w:rPr>
      </w:pPr>
      <w:r>
        <w:rPr>
          <w:rFonts w:hint="cs"/>
          <w:rtl/>
        </w:rPr>
        <w:t xml:space="preserve">חודש </w:t>
      </w:r>
      <w:r w:rsidR="00E415FC">
        <w:rPr>
          <w:rFonts w:hint="cs"/>
          <w:rtl/>
        </w:rPr>
        <w:t xml:space="preserve">אביב </w:t>
      </w:r>
      <w:r>
        <w:rPr>
          <w:rFonts w:hint="cs"/>
          <w:rtl/>
        </w:rPr>
        <w:t>טוב וברכה ל</w:t>
      </w:r>
      <w:r w:rsidR="000A1D90">
        <w:rPr>
          <w:rFonts w:hint="cs"/>
          <w:rtl/>
        </w:rPr>
        <w:t>חי ולצומח</w:t>
      </w:r>
    </w:p>
    <w:p w14:paraId="209310BB" w14:textId="77777777" w:rsidR="00153CED" w:rsidRDefault="00153CED" w:rsidP="00153CED">
      <w:pPr>
        <w:pStyle w:val="ad"/>
        <w:rPr>
          <w:rFonts w:hint="cs"/>
          <w:rtl/>
        </w:rPr>
      </w:pPr>
      <w:r>
        <w:rPr>
          <w:rtl/>
        </w:rPr>
        <w:t>מחלקי המים</w:t>
      </w:r>
    </w:p>
    <w:p w14:paraId="44F5886F" w14:textId="77777777" w:rsidR="001E0240" w:rsidRDefault="001E0240" w:rsidP="00153CED">
      <w:pPr>
        <w:pStyle w:val="ad"/>
        <w:rPr>
          <w:rFonts w:hint="cs"/>
          <w:rtl/>
        </w:rPr>
      </w:pPr>
    </w:p>
    <w:p w14:paraId="1A7FF480" w14:textId="490DFA20" w:rsidR="001E0240" w:rsidRPr="001E0240" w:rsidRDefault="00AB726C" w:rsidP="001E0240">
      <w:pPr>
        <w:jc w:val="center"/>
        <w:rPr>
          <w:rFonts w:ascii="Arial" w:hAnsi="Arial" w:cs="Arial"/>
          <w:color w:val="222222"/>
          <w:sz w:val="27"/>
          <w:szCs w:val="27"/>
          <w:lang w:eastAsia="en-US"/>
        </w:rPr>
      </w:pPr>
      <w:r w:rsidRPr="001E0240">
        <w:rPr>
          <w:rFonts w:ascii="Arial" w:hAnsi="Arial" w:cs="Arial"/>
          <w:noProof/>
          <w:color w:val="0000FF"/>
          <w:sz w:val="27"/>
          <w:szCs w:val="27"/>
          <w:lang w:eastAsia="en-US"/>
        </w:rPr>
        <w:drawing>
          <wp:inline distT="0" distB="0" distL="0" distR="0" wp14:anchorId="1A87CCA0" wp14:editId="7BA6CCDB">
            <wp:extent cx="5029200" cy="340995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3409950"/>
                    </a:xfrm>
                    <a:prstGeom prst="rect">
                      <a:avLst/>
                    </a:prstGeom>
                    <a:noFill/>
                    <a:ln>
                      <a:noFill/>
                    </a:ln>
                  </pic:spPr>
                </pic:pic>
              </a:graphicData>
            </a:graphic>
          </wp:inline>
        </w:drawing>
      </w:r>
    </w:p>
    <w:p w14:paraId="39D394BD" w14:textId="77777777" w:rsidR="001E0240" w:rsidRDefault="001E0240" w:rsidP="00153CED">
      <w:pPr>
        <w:pStyle w:val="ad"/>
        <w:rPr>
          <w:rFonts w:hint="cs"/>
          <w:rtl/>
        </w:rPr>
      </w:pPr>
    </w:p>
    <w:p w14:paraId="04FDE005" w14:textId="77777777" w:rsidR="001E0240" w:rsidRPr="001E0240" w:rsidRDefault="001E0240" w:rsidP="00927621">
      <w:pPr>
        <w:pStyle w:val="ad"/>
        <w:tabs>
          <w:tab w:val="left" w:pos="8704"/>
        </w:tabs>
        <w:spacing w:line="280" w:lineRule="atLeast"/>
        <w:ind w:left="765" w:right="709"/>
        <w:rPr>
          <w:rFonts w:ascii="Comic Sans MS" w:hAnsi="Comic Sans MS"/>
          <w:sz w:val="26"/>
          <w:szCs w:val="26"/>
          <w:rtl/>
        </w:rPr>
      </w:pPr>
      <w:r w:rsidRPr="001E0240">
        <w:rPr>
          <w:rFonts w:ascii="Comic Sans MS" w:hAnsi="Comic Sans MS"/>
          <w:sz w:val="26"/>
          <w:szCs w:val="26"/>
          <w:rtl/>
        </w:rPr>
        <w:t>ברוך אתה ה', אלהינו מלך העולם, שלא ח</w:t>
      </w:r>
      <w:r>
        <w:rPr>
          <w:rFonts w:ascii="Comic Sans MS" w:hAnsi="Comic Sans MS" w:hint="eastAsia"/>
          <w:sz w:val="26"/>
          <w:szCs w:val="26"/>
          <w:rtl/>
        </w:rPr>
        <w:t>ִ</w:t>
      </w:r>
      <w:r w:rsidRPr="001E0240">
        <w:rPr>
          <w:rFonts w:ascii="Comic Sans MS" w:hAnsi="Comic Sans MS"/>
          <w:sz w:val="26"/>
          <w:szCs w:val="26"/>
          <w:rtl/>
        </w:rPr>
        <w:t>ס</w:t>
      </w:r>
      <w:r>
        <w:rPr>
          <w:rFonts w:ascii="Comic Sans MS" w:hAnsi="Comic Sans MS" w:hint="eastAsia"/>
          <w:sz w:val="26"/>
          <w:szCs w:val="26"/>
          <w:rtl/>
        </w:rPr>
        <w:t>ֵ</w:t>
      </w:r>
      <w:r w:rsidRPr="001E0240">
        <w:rPr>
          <w:rFonts w:ascii="Comic Sans MS" w:hAnsi="Comic Sans MS"/>
          <w:sz w:val="26"/>
          <w:szCs w:val="26"/>
          <w:rtl/>
        </w:rPr>
        <w:t>ר בעולמו דבר, וברא בו בריות טובות ואילנות טובים ליהנות בהם בני אדם.</w:t>
      </w:r>
    </w:p>
    <w:sectPr w:rsidR="001E0240" w:rsidRPr="001E0240" w:rsidSect="002826FF">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62EB" w14:textId="77777777" w:rsidR="00DF57CD" w:rsidRDefault="00DF57CD">
      <w:r>
        <w:separator/>
      </w:r>
    </w:p>
  </w:endnote>
  <w:endnote w:type="continuationSeparator" w:id="0">
    <w:p w14:paraId="5DE25D2F" w14:textId="77777777" w:rsidR="00DF57CD" w:rsidRDefault="00DF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3943" w14:textId="77777777" w:rsidR="009A5621" w:rsidRPr="00F8747C" w:rsidRDefault="009A5621"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0647A">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0647A">
      <w:rPr>
        <w:rStyle w:val="af0"/>
        <w:noProof/>
        <w:rtl/>
      </w:rPr>
      <w:t>4</w:t>
    </w:r>
    <w:r w:rsidRPr="00F8747C">
      <w:rPr>
        <w:rStyle w:val="af0"/>
      </w:rPr>
      <w:fldChar w:fldCharType="end"/>
    </w:r>
  </w:p>
  <w:p w14:paraId="1947A159" w14:textId="77777777" w:rsidR="009A5621" w:rsidRDefault="009A56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E16D" w14:textId="77777777" w:rsidR="00DF57CD" w:rsidRDefault="00DF57CD">
      <w:r>
        <w:separator/>
      </w:r>
    </w:p>
  </w:footnote>
  <w:footnote w:type="continuationSeparator" w:id="0">
    <w:p w14:paraId="7D301204" w14:textId="77777777" w:rsidR="00DF57CD" w:rsidRDefault="00DF57CD">
      <w:r>
        <w:continuationSeparator/>
      </w:r>
    </w:p>
  </w:footnote>
  <w:footnote w:id="1">
    <w:p w14:paraId="547DDD2C" w14:textId="77777777" w:rsidR="00160B29" w:rsidRDefault="00160B29" w:rsidP="00685B7B">
      <w:pPr>
        <w:pStyle w:val="a3"/>
        <w:rPr>
          <w:rFonts w:hint="cs"/>
          <w:rtl/>
        </w:rPr>
      </w:pPr>
      <w:r>
        <w:rPr>
          <w:rStyle w:val="a5"/>
        </w:rPr>
        <w:footnoteRef/>
      </w:r>
      <w:r>
        <w:rPr>
          <w:rtl/>
        </w:rPr>
        <w:t xml:space="preserve"> </w:t>
      </w:r>
      <w:r>
        <w:rPr>
          <w:rFonts w:hint="cs"/>
          <w:rtl/>
        </w:rPr>
        <w:t>כפשוטו, אין מדובר בשני אירועי צום, לפני ואחרי פורים, אלא אחד. את שלושת ימי הצום של אסתר, שבמקורם היו בחודש ניסן בתוך חג הפסח (כפי שנראה להלן), נהגו לדורות</w:t>
      </w:r>
      <w:r w:rsidR="00685B7B">
        <w:rPr>
          <w:rFonts w:hint="cs"/>
          <w:rtl/>
        </w:rPr>
        <w:t>:</w:t>
      </w:r>
      <w:r>
        <w:rPr>
          <w:rFonts w:hint="cs"/>
          <w:rtl/>
        </w:rPr>
        <w:t xml:space="preserve"> בארץ ישראל ("רבותינו שבמערב") במעין תענית בה"ב (שני, חמישי ושני) לאחר הפורים</w:t>
      </w:r>
      <w:r w:rsidR="00685B7B">
        <w:rPr>
          <w:rFonts w:hint="cs"/>
          <w:rtl/>
        </w:rPr>
        <w:t>, עדיין בתוך חודש אדר</w:t>
      </w:r>
      <w:r>
        <w:rPr>
          <w:rFonts w:hint="cs"/>
          <w:rtl/>
        </w:rPr>
        <w:t>. ולא ברצף של שלושה ימים, אלא בימים נפרדים ("פרודות").</w:t>
      </w:r>
    </w:p>
  </w:footnote>
  <w:footnote w:id="2">
    <w:p w14:paraId="7B9ACF0D" w14:textId="77777777" w:rsidR="00FD1AEF" w:rsidRDefault="00FD1AEF" w:rsidP="00160B29">
      <w:pPr>
        <w:pStyle w:val="a3"/>
        <w:rPr>
          <w:rFonts w:hint="cs"/>
        </w:rPr>
      </w:pPr>
      <w:r>
        <w:rPr>
          <w:rStyle w:val="a5"/>
        </w:rPr>
        <w:footnoteRef/>
      </w:r>
      <w:r>
        <w:rPr>
          <w:rtl/>
        </w:rPr>
        <w:t xml:space="preserve"> </w:t>
      </w:r>
      <w:r>
        <w:rPr>
          <w:rFonts w:hint="cs"/>
          <w:rtl/>
        </w:rPr>
        <w:t>שהרי צום אסתר המקורי היה בניסן כפי שעולה גם מפסוקי המגילה לאחר שהמן הטיל את הפור בי</w:t>
      </w:r>
      <w:r w:rsidR="0081435E">
        <w:rPr>
          <w:rFonts w:hint="cs"/>
          <w:rtl/>
        </w:rPr>
        <w:t>"</w:t>
      </w:r>
      <w:r>
        <w:rPr>
          <w:rFonts w:hint="cs"/>
          <w:rtl/>
        </w:rPr>
        <w:t>ג בניסן.</w:t>
      </w:r>
    </w:p>
  </w:footnote>
  <w:footnote w:id="3">
    <w:p w14:paraId="7D061F67" w14:textId="77777777" w:rsidR="00080254" w:rsidRDefault="00080254">
      <w:pPr>
        <w:pStyle w:val="a3"/>
        <w:rPr>
          <w:rFonts w:hint="cs"/>
          <w:rtl/>
        </w:rPr>
      </w:pPr>
      <w:r>
        <w:rPr>
          <w:rStyle w:val="a5"/>
        </w:rPr>
        <w:footnoteRef/>
      </w:r>
      <w:r>
        <w:rPr>
          <w:rtl/>
        </w:rPr>
        <w:t xml:space="preserve"> </w:t>
      </w:r>
      <w:r>
        <w:rPr>
          <w:rFonts w:hint="cs"/>
          <w:rtl/>
        </w:rPr>
        <w:t xml:space="preserve">ולדורות, ברוב שנים רגילות (שאינן מעוברות) נופלת שבת החודש בפרשת ויקהל פקודי בהן מתוארת הקמת המשכן. </w:t>
      </w:r>
    </w:p>
  </w:footnote>
  <w:footnote w:id="4">
    <w:p w14:paraId="6EEFB205" w14:textId="77777777" w:rsidR="00C76EE7" w:rsidRDefault="00C76EE7" w:rsidP="00C76EE7">
      <w:pPr>
        <w:pStyle w:val="a3"/>
        <w:rPr>
          <w:rFonts w:hint="cs"/>
        </w:rPr>
      </w:pPr>
      <w:r>
        <w:rPr>
          <w:rStyle w:val="a5"/>
        </w:rPr>
        <w:footnoteRef/>
      </w:r>
      <w:r>
        <w:rPr>
          <w:rtl/>
        </w:rPr>
        <w:t xml:space="preserve"> </w:t>
      </w:r>
      <w:r w:rsidR="00077113">
        <w:rPr>
          <w:rFonts w:hint="cs"/>
          <w:rtl/>
        </w:rPr>
        <w:t xml:space="preserve">ולפיכך יש שנוהגים לקרוא (מחומש ולא מספר תורה) </w:t>
      </w:r>
      <w:r>
        <w:rPr>
          <w:rFonts w:hint="cs"/>
          <w:rtl/>
        </w:rPr>
        <w:t xml:space="preserve">בפרשת הנשיאים בכל ימי תחילת חודש ניסן, נשיא אחד ליום, ומשלימים בי"ב ניסן. </w:t>
      </w:r>
      <w:r w:rsidR="009B5D1A">
        <w:rPr>
          <w:rFonts w:hint="cs"/>
          <w:rtl/>
        </w:rPr>
        <w:t>ראה קיצור שולחן ערוך סימן קז</w:t>
      </w:r>
      <w:r w:rsidR="00077113">
        <w:rPr>
          <w:rFonts w:hint="cs"/>
          <w:rtl/>
        </w:rPr>
        <w:t xml:space="preserve"> (המקור כנראה בסידור השל"ה)</w:t>
      </w:r>
      <w:r w:rsidR="009B5D1A">
        <w:rPr>
          <w:rFonts w:hint="cs"/>
          <w:rtl/>
        </w:rPr>
        <w:t xml:space="preserve">. </w:t>
      </w:r>
      <w:r>
        <w:rPr>
          <w:rFonts w:hint="cs"/>
          <w:rtl/>
        </w:rPr>
        <w:t>ובימינו נראה ש</w:t>
      </w:r>
      <w:r w:rsidR="00077113">
        <w:rPr>
          <w:rFonts w:hint="cs"/>
          <w:rtl/>
        </w:rPr>
        <w:t>הולך ו</w:t>
      </w:r>
      <w:r>
        <w:rPr>
          <w:rFonts w:hint="cs"/>
          <w:rtl/>
        </w:rPr>
        <w:t xml:space="preserve">נשתכח מנהג זה ונשארה קריאת הנשיאים בחנוכה. </w:t>
      </w:r>
    </w:p>
  </w:footnote>
  <w:footnote w:id="5">
    <w:p w14:paraId="7C8D508A" w14:textId="77777777" w:rsidR="00E07F65" w:rsidRDefault="00E07F65" w:rsidP="00B23138">
      <w:pPr>
        <w:pStyle w:val="a3"/>
        <w:rPr>
          <w:rFonts w:hint="cs"/>
          <w:rtl/>
        </w:rPr>
      </w:pPr>
      <w:r>
        <w:rPr>
          <w:rStyle w:val="a5"/>
        </w:rPr>
        <w:footnoteRef/>
      </w:r>
      <w:r>
        <w:rPr>
          <w:rtl/>
        </w:rPr>
        <w:t xml:space="preserve"> </w:t>
      </w:r>
      <w:r>
        <w:rPr>
          <w:rFonts w:hint="cs"/>
          <w:rtl/>
        </w:rPr>
        <w:t>לא ברורה אסמכתא זו מהפסוק</w:t>
      </w:r>
      <w:r w:rsidR="005719DA">
        <w:rPr>
          <w:rFonts w:hint="cs"/>
          <w:rtl/>
        </w:rPr>
        <w:t xml:space="preserve"> בקהלת</w:t>
      </w:r>
      <w:r>
        <w:rPr>
          <w:rFonts w:hint="cs"/>
          <w:rtl/>
        </w:rPr>
        <w:t xml:space="preserve">, מה גם שמקדש שלמה נחנך בתשרי ובית שני </w:t>
      </w:r>
      <w:r w:rsidR="006F4B21">
        <w:rPr>
          <w:rFonts w:hint="cs"/>
          <w:rtl/>
        </w:rPr>
        <w:t xml:space="preserve">יוסד </w:t>
      </w:r>
      <w:r>
        <w:rPr>
          <w:rFonts w:hint="cs"/>
          <w:rtl/>
        </w:rPr>
        <w:t>בכסלו</w:t>
      </w:r>
      <w:r w:rsidR="006F4B21">
        <w:rPr>
          <w:rFonts w:hint="cs"/>
          <w:rtl/>
        </w:rPr>
        <w:t xml:space="preserve"> (חג</w:t>
      </w:r>
      <w:r w:rsidR="00B23138">
        <w:rPr>
          <w:rFonts w:hint="cs"/>
          <w:rtl/>
        </w:rPr>
        <w:t>י</w:t>
      </w:r>
      <w:r w:rsidR="006F4B21">
        <w:rPr>
          <w:rFonts w:hint="cs"/>
          <w:rtl/>
        </w:rPr>
        <w:t xml:space="preserve"> ב יח) ונחנך באדר (עזרא ו טז)</w:t>
      </w:r>
      <w:r>
        <w:rPr>
          <w:rFonts w:hint="cs"/>
          <w:rtl/>
        </w:rPr>
        <w:t xml:space="preserve">. יש כאן קשר מעניין של הבית השלישי לעתיד לבוא דווקא עם </w:t>
      </w:r>
      <w:r w:rsidR="006F4B21">
        <w:rPr>
          <w:rFonts w:hint="cs"/>
          <w:rtl/>
        </w:rPr>
        <w:t>המשכן הזמני שבמדבר ובימי השופטים</w:t>
      </w:r>
      <w:r w:rsidR="006A12FE">
        <w:rPr>
          <w:rFonts w:hint="cs"/>
          <w:rtl/>
        </w:rPr>
        <w:t xml:space="preserve"> </w:t>
      </w:r>
      <w:r w:rsidR="005719DA">
        <w:rPr>
          <w:rFonts w:hint="cs"/>
          <w:rtl/>
        </w:rPr>
        <w:t>(</w:t>
      </w:r>
      <w:hyperlink r:id="rId1" w:history="1">
        <w:r w:rsidR="005719DA" w:rsidRPr="005719DA">
          <w:rPr>
            <w:rStyle w:val="Hyperlink"/>
            <w:rFonts w:hint="cs"/>
            <w:rtl/>
          </w:rPr>
          <w:t>משכן שילה</w:t>
        </w:r>
      </w:hyperlink>
      <w:r w:rsidR="005719DA">
        <w:rPr>
          <w:rFonts w:hint="cs"/>
          <w:rtl/>
        </w:rPr>
        <w:t xml:space="preserve">) </w:t>
      </w:r>
      <w:r w:rsidR="006A12FE">
        <w:rPr>
          <w:rFonts w:hint="cs"/>
          <w:rtl/>
        </w:rPr>
        <w:t>ועם חודש הכניסה לארץ כפי שנראה להלן</w:t>
      </w:r>
      <w:r w:rsidR="006F4B21">
        <w:rPr>
          <w:rFonts w:hint="cs"/>
          <w:rtl/>
        </w:rPr>
        <w:t>.</w:t>
      </w:r>
    </w:p>
  </w:footnote>
  <w:footnote w:id="6">
    <w:p w14:paraId="5457BF88" w14:textId="77777777" w:rsidR="00160B29" w:rsidRDefault="00160B29" w:rsidP="00A7633C">
      <w:pPr>
        <w:pStyle w:val="a3"/>
        <w:rPr>
          <w:rFonts w:hint="cs"/>
        </w:rPr>
      </w:pPr>
      <w:r>
        <w:rPr>
          <w:rStyle w:val="a5"/>
        </w:rPr>
        <w:footnoteRef/>
      </w:r>
      <w:r>
        <w:rPr>
          <w:rtl/>
        </w:rPr>
        <w:t xml:space="preserve"> </w:t>
      </w:r>
      <w:r w:rsidR="00FF0BE2">
        <w:rPr>
          <w:rFonts w:hint="cs"/>
          <w:rtl/>
        </w:rPr>
        <w:t xml:space="preserve">שוב תענית </w:t>
      </w:r>
      <w:r>
        <w:rPr>
          <w:rFonts w:hint="cs"/>
          <w:rtl/>
        </w:rPr>
        <w:t>שני, חמישי ושני</w:t>
      </w:r>
      <w:r w:rsidR="00FF0BE2">
        <w:rPr>
          <w:rFonts w:hint="cs"/>
          <w:rtl/>
        </w:rPr>
        <w:t xml:space="preserve"> (בה"ב</w:t>
      </w:r>
      <w:r>
        <w:rPr>
          <w:rFonts w:hint="cs"/>
          <w:rtl/>
        </w:rPr>
        <w:t>)</w:t>
      </w:r>
      <w:r w:rsidR="00FF0BE2">
        <w:rPr>
          <w:rFonts w:hint="cs"/>
          <w:rtl/>
        </w:rPr>
        <w:t xml:space="preserve">, והפעם כן בניסן, ורק לתלמידים ובצנעה, ולא בהקשר של צום אסתר אלא מפני פורענויות עם ישראל: חילול השם (חורבן הבית ושריפת התורה </w:t>
      </w:r>
      <w:r w:rsidR="00A7633C">
        <w:rPr>
          <w:rFonts w:hint="cs"/>
          <w:rtl/>
        </w:rPr>
        <w:t xml:space="preserve">(תענית פרק ד משנה ו). </w:t>
      </w:r>
      <w:r w:rsidR="00FF0BE2">
        <w:rPr>
          <w:rFonts w:hint="cs"/>
          <w:rtl/>
        </w:rPr>
        <w:t>עוד לגבי תעניות בה"ב</w:t>
      </w:r>
      <w:r>
        <w:rPr>
          <w:rFonts w:hint="cs"/>
          <w:rtl/>
        </w:rPr>
        <w:t xml:space="preserve"> בכלל ומקור זה של מסכת סופרים</w:t>
      </w:r>
      <w:r w:rsidR="00FF0BE2">
        <w:rPr>
          <w:rFonts w:hint="cs"/>
          <w:rtl/>
        </w:rPr>
        <w:t xml:space="preserve"> בפרט</w:t>
      </w:r>
      <w:r>
        <w:rPr>
          <w:rFonts w:hint="cs"/>
          <w:rtl/>
        </w:rPr>
        <w:t xml:space="preserve">, ראה ספרו של </w:t>
      </w:r>
      <w:hyperlink r:id="rId2" w:history="1">
        <w:r w:rsidRPr="006A12FE">
          <w:rPr>
            <w:rStyle w:val="Hyperlink"/>
            <w:rFonts w:hint="cs"/>
            <w:rtl/>
          </w:rPr>
          <w:t>דניאל שפרבר, מנהגי ישראל,</w:t>
        </w:r>
      </w:hyperlink>
      <w:r>
        <w:rPr>
          <w:rFonts w:hint="cs"/>
          <w:rtl/>
        </w:rPr>
        <w:t xml:space="preserve"> מוסד הרב קוק 1990, חלק א פרק כו</w:t>
      </w:r>
      <w:r w:rsidR="00A7633C">
        <w:rPr>
          <w:rFonts w:hint="cs"/>
          <w:rtl/>
        </w:rPr>
        <w:t>.</w:t>
      </w:r>
    </w:p>
  </w:footnote>
  <w:footnote w:id="7">
    <w:p w14:paraId="455BB8EB" w14:textId="77777777" w:rsidR="00A7633C" w:rsidRDefault="00A7633C" w:rsidP="0081435E">
      <w:pPr>
        <w:pStyle w:val="a3"/>
        <w:rPr>
          <w:rFonts w:hint="cs"/>
          <w:rtl/>
        </w:rPr>
      </w:pPr>
      <w:r>
        <w:rPr>
          <w:rStyle w:val="a5"/>
        </w:rPr>
        <w:footnoteRef/>
      </w:r>
      <w:r>
        <w:rPr>
          <w:rtl/>
        </w:rPr>
        <w:t xml:space="preserve"> </w:t>
      </w:r>
      <w:r>
        <w:rPr>
          <w:rFonts w:hint="cs"/>
          <w:rtl/>
        </w:rPr>
        <w:t>יש קשיים לא מעטים בהבנת טקסט זה מתקופת הגאונים, ועם זאת, הוא נחשב למקור מרכזי לאיסור תענית, הספד ואמירת תחנון בחודש ניסן, כפי שמופיע ב</w:t>
      </w:r>
      <w:r>
        <w:rPr>
          <w:rtl/>
        </w:rPr>
        <w:t>טור אורח חיים הלכות פסח סימן תכט</w:t>
      </w:r>
      <w:r>
        <w:rPr>
          <w:rFonts w:hint="cs"/>
          <w:rtl/>
        </w:rPr>
        <w:t>: "</w:t>
      </w:r>
      <w:r>
        <w:rPr>
          <w:rtl/>
        </w:rPr>
        <w:t>מצאתי כתוב מר"ח ניסן עד אחרי אסרו חג אין נופלין על פניהם לא ביום ולא בלילה ואין אומרים צדקתך צדק במנחה בשבת ואין מתענין ואין מספידין</w:t>
      </w:r>
      <w:r>
        <w:rPr>
          <w:rFonts w:hint="cs"/>
          <w:rtl/>
        </w:rPr>
        <w:t>.</w:t>
      </w:r>
      <w:r>
        <w:rPr>
          <w:rtl/>
        </w:rPr>
        <w:t xml:space="preserve"> והכי איתא בפ"ק דמסכת סופרים</w:t>
      </w:r>
      <w:r>
        <w:rPr>
          <w:rFonts w:hint="cs"/>
          <w:rtl/>
        </w:rPr>
        <w:t>:</w:t>
      </w:r>
      <w:r>
        <w:rPr>
          <w:rtl/>
        </w:rPr>
        <w:t xml:space="preserve"> מפני מה אין מתענין בניסן מפני שבאחד בניסן הוקם המשכן וי"ב נשיאים הקריבו קרבנם בי"ב יום וכל אחד עשה ביומו יום טוב ואין מתענין בו עד שיעבור ניסן</w:t>
      </w:r>
      <w:r>
        <w:rPr>
          <w:rFonts w:hint="cs"/>
          <w:rtl/>
        </w:rPr>
        <w:t>". וכן הוא ב</w:t>
      </w:r>
      <w:r>
        <w:rPr>
          <w:rtl/>
        </w:rPr>
        <w:t>שולחן ערוך אורח חיים הלכות פסח סימן תכט</w:t>
      </w:r>
      <w:r>
        <w:rPr>
          <w:rFonts w:hint="cs"/>
          <w:rtl/>
        </w:rPr>
        <w:t xml:space="preserve"> סעיף ב: "</w:t>
      </w:r>
      <w:r>
        <w:rPr>
          <w:rtl/>
        </w:rPr>
        <w:t>אין נופלין על פניהם בכל ח</w:t>
      </w:r>
      <w:r w:rsidR="00FA0EDF">
        <w:rPr>
          <w:rFonts w:hint="cs"/>
          <w:rtl/>
        </w:rPr>
        <w:t>ו</w:t>
      </w:r>
      <w:r>
        <w:rPr>
          <w:rtl/>
        </w:rPr>
        <w:t>דש ניסן, ואין אומרים צדקתך בשבת במנחה, ואין מספידין בו, ואין מתענין בו להזכיר בצבור</w:t>
      </w:r>
      <w:r>
        <w:rPr>
          <w:rFonts w:hint="cs"/>
          <w:rtl/>
        </w:rPr>
        <w:t>". מקור נוסף</w:t>
      </w:r>
      <w:r w:rsidR="0081435E">
        <w:rPr>
          <w:rFonts w:hint="cs"/>
          <w:rtl/>
        </w:rPr>
        <w:t>, קדום יותר,</w:t>
      </w:r>
      <w:r>
        <w:rPr>
          <w:rFonts w:hint="cs"/>
          <w:rtl/>
        </w:rPr>
        <w:t xml:space="preserve"> ה</w:t>
      </w:r>
      <w:r w:rsidR="0081435E">
        <w:rPr>
          <w:rFonts w:hint="cs"/>
          <w:rtl/>
        </w:rPr>
        <w:t>ו</w:t>
      </w:r>
      <w:r>
        <w:rPr>
          <w:rFonts w:hint="cs"/>
          <w:rtl/>
        </w:rPr>
        <w:t>א מגילת תענית הפותחת בשני זמנים רצופים שלא להתענות בהם: "מן ריש ירחא דניסן עד תמניא ביה ... מן תמניה ביה ועד סוף מועדה" וכך גם מובא ב</w:t>
      </w:r>
      <w:r>
        <w:rPr>
          <w:rtl/>
        </w:rPr>
        <w:t>בית יוסף אורח חיים סימן קלא</w:t>
      </w:r>
      <w:r>
        <w:rPr>
          <w:rFonts w:hint="cs"/>
          <w:rtl/>
        </w:rPr>
        <w:t xml:space="preserve"> בשם רש"י, אבל </w:t>
      </w:r>
      <w:r w:rsidR="005719DA">
        <w:rPr>
          <w:rFonts w:hint="cs"/>
          <w:rtl/>
        </w:rPr>
        <w:t xml:space="preserve">שם נדחית </w:t>
      </w:r>
      <w:r>
        <w:rPr>
          <w:rFonts w:hint="cs"/>
          <w:rtl/>
        </w:rPr>
        <w:t xml:space="preserve">סיבה זו משום שכבר בטלה מגילת תענית. וכבר הרחיבה לדון בצומות אלה ואחרים, </w:t>
      </w:r>
      <w:hyperlink r:id="rId3" w:history="1">
        <w:r w:rsidRPr="003844D6">
          <w:rPr>
            <w:rStyle w:val="Hyperlink"/>
            <w:rFonts w:hint="cs"/>
            <w:rtl/>
          </w:rPr>
          <w:t>שלומית אליצור, בספרה למה צמנו</w:t>
        </w:r>
      </w:hyperlink>
      <w:r>
        <w:rPr>
          <w:rFonts w:hint="cs"/>
          <w:rtl/>
        </w:rPr>
        <w:t>, האיגוד העולמי למדעי היהדות, 2007. ואנו בניסן שלא מספידים בו ולא מתענים.</w:t>
      </w:r>
    </w:p>
  </w:footnote>
  <w:footnote w:id="8">
    <w:p w14:paraId="6AD1FA84" w14:textId="77777777" w:rsidR="0081435E" w:rsidRDefault="0081435E">
      <w:pPr>
        <w:pStyle w:val="a3"/>
        <w:rPr>
          <w:rFonts w:hint="cs"/>
        </w:rPr>
      </w:pPr>
      <w:r>
        <w:rPr>
          <w:rStyle w:val="a5"/>
        </w:rPr>
        <w:footnoteRef/>
      </w:r>
      <w:r>
        <w:rPr>
          <w:rtl/>
        </w:rPr>
        <w:t xml:space="preserve"> </w:t>
      </w:r>
      <w:r>
        <w:rPr>
          <w:rFonts w:hint="cs"/>
          <w:rtl/>
        </w:rPr>
        <w:t>אתה, מרדכי, החכם והזקן שבישראל! משפט פתיחה למה שיבוא בהמשך: אין אתה יודע ...</w:t>
      </w:r>
    </w:p>
  </w:footnote>
  <w:footnote w:id="9">
    <w:p w14:paraId="1484906B" w14:textId="77777777" w:rsidR="00204E12" w:rsidRDefault="00204E12">
      <w:pPr>
        <w:pStyle w:val="a3"/>
        <w:rPr>
          <w:rFonts w:hint="cs"/>
          <w:rtl/>
        </w:rPr>
      </w:pPr>
      <w:r>
        <w:rPr>
          <w:rStyle w:val="a5"/>
        </w:rPr>
        <w:footnoteRef/>
      </w:r>
      <w:r>
        <w:rPr>
          <w:rtl/>
        </w:rPr>
        <w:t xml:space="preserve"> </w:t>
      </w:r>
      <w:r>
        <w:rPr>
          <w:rFonts w:hint="cs"/>
          <w:rtl/>
        </w:rPr>
        <w:t xml:space="preserve">ראה </w:t>
      </w:r>
      <w:r>
        <w:rPr>
          <w:rtl/>
        </w:rPr>
        <w:t xml:space="preserve">ילקוט שמעוני אסתר רמז תתרנו </w:t>
      </w:r>
      <w:r>
        <w:rPr>
          <w:rFonts w:hint="cs"/>
          <w:rtl/>
        </w:rPr>
        <w:t>שמחדד את השיח בין מרדכי לאסתר</w:t>
      </w:r>
      <w:r w:rsidR="00EC1D8B">
        <w:rPr>
          <w:rFonts w:hint="cs"/>
          <w:rtl/>
        </w:rPr>
        <w:t xml:space="preserve"> ודורש את פסוקים יד-יז בפרק ד של המגילה</w:t>
      </w:r>
      <w:r>
        <w:rPr>
          <w:rFonts w:hint="cs"/>
          <w:rtl/>
        </w:rPr>
        <w:t>: "</w:t>
      </w:r>
      <w:r>
        <w:rPr>
          <w:rtl/>
        </w:rPr>
        <w:t>כי אם החרש תחרישי</w:t>
      </w:r>
      <w:r w:rsidR="00EC1D8B">
        <w:rPr>
          <w:rFonts w:hint="cs"/>
          <w:rtl/>
        </w:rPr>
        <w:t xml:space="preserve"> - </w:t>
      </w:r>
      <w:r>
        <w:rPr>
          <w:rtl/>
        </w:rPr>
        <w:t>אם את שותקת עכשיו סופך שהקב"ה שותק לך</w:t>
      </w:r>
      <w:r>
        <w:rPr>
          <w:rFonts w:hint="cs"/>
          <w:rtl/>
        </w:rPr>
        <w:t>.</w:t>
      </w:r>
      <w:r>
        <w:rPr>
          <w:rtl/>
        </w:rPr>
        <w:t xml:space="preserve"> ואל תהי סוברת שהקב"ה מניחן, שמא את ובית אביך הייתם לישראל במצרים כששמט נפשות בכוריהן וטבע שונאיהם בים</w:t>
      </w:r>
      <w:r>
        <w:rPr>
          <w:rFonts w:hint="cs"/>
          <w:rtl/>
        </w:rPr>
        <w:t>?</w:t>
      </w:r>
      <w:r>
        <w:rPr>
          <w:rtl/>
        </w:rPr>
        <w:t xml:space="preserve"> אלא כשבא עמלק ויחלוש יהושע וגו', וכן לכל דבר ודבר</w:t>
      </w:r>
      <w:r>
        <w:rPr>
          <w:rFonts w:hint="cs"/>
          <w:rtl/>
        </w:rPr>
        <w:t>!</w:t>
      </w:r>
      <w:r>
        <w:rPr>
          <w:rtl/>
        </w:rPr>
        <w:t xml:space="preserve"> ואף עכש</w:t>
      </w:r>
      <w:r>
        <w:rPr>
          <w:rFonts w:hint="cs"/>
          <w:rtl/>
        </w:rPr>
        <w:t>י</w:t>
      </w:r>
      <w:r>
        <w:rPr>
          <w:rtl/>
        </w:rPr>
        <w:t>ו</w:t>
      </w:r>
      <w:r>
        <w:rPr>
          <w:rFonts w:hint="cs"/>
          <w:rtl/>
        </w:rPr>
        <w:t>,</w:t>
      </w:r>
      <w:r>
        <w:rPr>
          <w:rtl/>
        </w:rPr>
        <w:t xml:space="preserve"> רוח והצלה יעמוד ליהודים. לך כנוס את כל היהודים הנמצאים בשושן</w:t>
      </w:r>
      <w:r w:rsidR="00EC1D8B">
        <w:rPr>
          <w:rFonts w:hint="cs"/>
          <w:rtl/>
        </w:rPr>
        <w:t xml:space="preserve"> -</w:t>
      </w:r>
      <w:r>
        <w:rPr>
          <w:rtl/>
        </w:rPr>
        <w:t xml:space="preserve"> מהו הנמצאים</w:t>
      </w:r>
      <w:r>
        <w:rPr>
          <w:rFonts w:hint="cs"/>
          <w:rtl/>
        </w:rPr>
        <w:t>?</w:t>
      </w:r>
      <w:r>
        <w:rPr>
          <w:rtl/>
        </w:rPr>
        <w:t xml:space="preserve"> אותם שאכלו הסעודה שם יצומו</w:t>
      </w:r>
      <w:r>
        <w:rPr>
          <w:rFonts w:hint="cs"/>
          <w:rtl/>
        </w:rPr>
        <w:t>.</w:t>
      </w:r>
      <w:r>
        <w:rPr>
          <w:rtl/>
        </w:rPr>
        <w:t xml:space="preserve"> מאי אשר לא כדת</w:t>
      </w:r>
      <w:r>
        <w:rPr>
          <w:rFonts w:hint="cs"/>
          <w:rtl/>
        </w:rPr>
        <w:t>?</w:t>
      </w:r>
      <w:r>
        <w:rPr>
          <w:rtl/>
        </w:rPr>
        <w:t xml:space="preserve"> כל יום ויום באונס ועכשיו ברצון</w:t>
      </w:r>
      <w:r>
        <w:rPr>
          <w:rFonts w:hint="cs"/>
          <w:rtl/>
        </w:rPr>
        <w:t>.</w:t>
      </w:r>
      <w:r>
        <w:rPr>
          <w:rtl/>
        </w:rPr>
        <w:t xml:space="preserve"> וכאשר אבדתי אבדתי</w:t>
      </w:r>
      <w:r>
        <w:rPr>
          <w:rFonts w:hint="cs"/>
          <w:rtl/>
        </w:rPr>
        <w:t>,</w:t>
      </w:r>
      <w:r>
        <w:rPr>
          <w:rtl/>
        </w:rPr>
        <w:t xml:space="preserve"> כשם שאבדתי מבית אבא כך אני אובדת ממך</w:t>
      </w:r>
      <w:r>
        <w:rPr>
          <w:rFonts w:hint="cs"/>
          <w:rtl/>
        </w:rPr>
        <w:t>.</w:t>
      </w:r>
      <w:r>
        <w:rPr>
          <w:rtl/>
        </w:rPr>
        <w:t xml:space="preserve"> ענה מרדכי ואמר לאסתר</w:t>
      </w:r>
      <w:r>
        <w:rPr>
          <w:rFonts w:hint="cs"/>
          <w:rtl/>
        </w:rPr>
        <w:t>:</w:t>
      </w:r>
      <w:r>
        <w:rPr>
          <w:rtl/>
        </w:rPr>
        <w:t xml:space="preserve"> איני יכול לבטל מג</w:t>
      </w:r>
      <w:r>
        <w:rPr>
          <w:rFonts w:hint="cs"/>
          <w:rtl/>
        </w:rPr>
        <w:t>י</w:t>
      </w:r>
      <w:r>
        <w:rPr>
          <w:rtl/>
        </w:rPr>
        <w:t>לת תענית שכתוב בה</w:t>
      </w:r>
      <w:r>
        <w:rPr>
          <w:rFonts w:hint="cs"/>
          <w:rtl/>
        </w:rPr>
        <w:t>:</w:t>
      </w:r>
      <w:r>
        <w:rPr>
          <w:rtl/>
        </w:rPr>
        <w:t xml:space="preserve"> מר"ח ניסן ועד יומין י"ח דלא למספד בהון ואת אמרת גזור תענית בי"ד ובט"ו ובי"ו שקרב עומר התנופה</w:t>
      </w:r>
      <w:r>
        <w:rPr>
          <w:rFonts w:hint="cs"/>
          <w:rtl/>
        </w:rPr>
        <w:t>!</w:t>
      </w:r>
      <w:r>
        <w:rPr>
          <w:rtl/>
        </w:rPr>
        <w:t xml:space="preserve"> שלחה ואמרה ליה</w:t>
      </w:r>
      <w:r w:rsidR="00EC1D8B">
        <w:rPr>
          <w:rFonts w:hint="cs"/>
          <w:rtl/>
        </w:rPr>
        <w:t>:</w:t>
      </w:r>
      <w:r>
        <w:rPr>
          <w:rtl/>
        </w:rPr>
        <w:t xml:space="preserve"> אתה הוא זקנן של ישראל</w:t>
      </w:r>
      <w:r w:rsidR="00EC1D8B">
        <w:rPr>
          <w:rFonts w:hint="cs"/>
          <w:rtl/>
        </w:rPr>
        <w:t>?</w:t>
      </w:r>
      <w:r>
        <w:rPr>
          <w:rFonts w:hint="cs"/>
          <w:rtl/>
        </w:rPr>
        <w:t>!</w:t>
      </w:r>
      <w:r>
        <w:rPr>
          <w:rtl/>
        </w:rPr>
        <w:t xml:space="preserve"> אם אין ישראל בעולם</w:t>
      </w:r>
      <w:r>
        <w:rPr>
          <w:rFonts w:hint="cs"/>
          <w:rtl/>
        </w:rPr>
        <w:t>,</w:t>
      </w:r>
      <w:r>
        <w:rPr>
          <w:rtl/>
        </w:rPr>
        <w:t xml:space="preserve"> מה המצות יפים</w:t>
      </w:r>
      <w:r>
        <w:rPr>
          <w:rFonts w:hint="cs"/>
          <w:rtl/>
        </w:rPr>
        <w:t>?</w:t>
      </w:r>
      <w:r>
        <w:rPr>
          <w:rtl/>
        </w:rPr>
        <w:t xml:space="preserve"> אם ישראל אינם</w:t>
      </w:r>
      <w:r>
        <w:rPr>
          <w:rFonts w:hint="cs"/>
          <w:rtl/>
        </w:rPr>
        <w:t>,</w:t>
      </w:r>
      <w:r>
        <w:rPr>
          <w:rtl/>
        </w:rPr>
        <w:t xml:space="preserve"> למה תורה</w:t>
      </w:r>
      <w:r>
        <w:rPr>
          <w:rFonts w:hint="cs"/>
          <w:rtl/>
        </w:rPr>
        <w:t>?</w:t>
      </w:r>
      <w:r>
        <w:rPr>
          <w:rtl/>
        </w:rPr>
        <w:t xml:space="preserve"> ויעבור מרדכי</w:t>
      </w:r>
      <w:r w:rsidR="00EC1D8B">
        <w:rPr>
          <w:rFonts w:hint="cs"/>
          <w:rtl/>
        </w:rPr>
        <w:t xml:space="preserve"> -</w:t>
      </w:r>
      <w:r>
        <w:rPr>
          <w:rtl/>
        </w:rPr>
        <w:t xml:space="preserve"> אמר רבי אלעזר שהעביר יום טוב של פסח בתענית, ושמואל אמר שעבר עורקמא דמיא</w:t>
      </w:r>
      <w:r>
        <w:rPr>
          <w:rFonts w:hint="cs"/>
          <w:rtl/>
        </w:rPr>
        <w:t xml:space="preserve">". אבל זה היה חד פעמי בשעת הגזירה, ולא לדורות. לחדש </w:t>
      </w:r>
      <w:r w:rsidR="00E03C00">
        <w:rPr>
          <w:rFonts w:hint="cs"/>
          <w:rtl/>
        </w:rPr>
        <w:t xml:space="preserve">ולתקן </w:t>
      </w:r>
      <w:r>
        <w:rPr>
          <w:rFonts w:hint="cs"/>
          <w:rtl/>
        </w:rPr>
        <w:t xml:space="preserve">יום טוב </w:t>
      </w:r>
      <w:r w:rsidR="00E03C00">
        <w:rPr>
          <w:rFonts w:hint="cs"/>
          <w:rtl/>
        </w:rPr>
        <w:t xml:space="preserve">נוסף </w:t>
      </w:r>
      <w:r>
        <w:rPr>
          <w:rFonts w:hint="cs"/>
          <w:rtl/>
        </w:rPr>
        <w:t xml:space="preserve">הוא פורים </w:t>
      </w:r>
      <w:r>
        <w:rPr>
          <w:rtl/>
        </w:rPr>
        <w:t>–</w:t>
      </w:r>
      <w:r>
        <w:rPr>
          <w:rFonts w:hint="cs"/>
          <w:rtl/>
        </w:rPr>
        <w:t xml:space="preserve"> כן. ראה רות רבה ד ה, גמרא מגילה יד ע"א, בדברינו </w:t>
      </w:r>
      <w:hyperlink r:id="rId4" w:history="1">
        <w:r w:rsidRPr="00204E12">
          <w:rPr>
            <w:rStyle w:val="Hyperlink"/>
            <w:rFonts w:hint="cs"/>
            <w:rtl/>
          </w:rPr>
          <w:t>שמונים וחמישה זקנים היו מצטערים על הדבר הזה</w:t>
        </w:r>
      </w:hyperlink>
      <w:r>
        <w:rPr>
          <w:rFonts w:hint="cs"/>
          <w:rtl/>
        </w:rPr>
        <w:t xml:space="preserve">. אבל לבטל מגילת תענית ומעמדו העתיק של חודש ניסן </w:t>
      </w:r>
      <w:r>
        <w:rPr>
          <w:rtl/>
        </w:rPr>
        <w:t>–</w:t>
      </w:r>
      <w:r>
        <w:rPr>
          <w:rFonts w:hint="cs"/>
          <w:rtl/>
        </w:rPr>
        <w:t xml:space="preserve"> לא.</w:t>
      </w:r>
    </w:p>
  </w:footnote>
  <w:footnote w:id="10">
    <w:p w14:paraId="3CA51317" w14:textId="77777777" w:rsidR="008E0E75" w:rsidRDefault="008E0E75" w:rsidP="0015423A">
      <w:pPr>
        <w:pStyle w:val="a3"/>
        <w:rPr>
          <w:rFonts w:hint="cs"/>
          <w:rtl/>
        </w:rPr>
      </w:pPr>
      <w:r>
        <w:rPr>
          <w:rStyle w:val="a5"/>
        </w:rPr>
        <w:footnoteRef/>
      </w:r>
      <w:r>
        <w:rPr>
          <w:rtl/>
        </w:rPr>
        <w:t xml:space="preserve"> </w:t>
      </w:r>
      <w:r>
        <w:rPr>
          <w:rFonts w:hint="cs"/>
          <w:rtl/>
        </w:rPr>
        <w:t xml:space="preserve">זה סיכום המחלוקת בין </w:t>
      </w:r>
      <w:r w:rsidRPr="00F4567C">
        <w:rPr>
          <w:rFonts w:hint="eastAsia"/>
          <w:rtl/>
          <w:lang w:eastAsia="en-US"/>
        </w:rPr>
        <w:t>רבי</w:t>
      </w:r>
      <w:r w:rsidRPr="00F4567C">
        <w:rPr>
          <w:rtl/>
          <w:lang w:eastAsia="en-US"/>
        </w:rPr>
        <w:t xml:space="preserve"> </w:t>
      </w:r>
      <w:r w:rsidRPr="00F4567C">
        <w:rPr>
          <w:rFonts w:hint="eastAsia"/>
          <w:rtl/>
          <w:lang w:eastAsia="en-US"/>
        </w:rPr>
        <w:t>ישמעאל</w:t>
      </w:r>
      <w:r>
        <w:rPr>
          <w:rFonts w:hint="cs"/>
          <w:rtl/>
          <w:lang w:eastAsia="en-US"/>
        </w:rPr>
        <w:t xml:space="preserve"> המפשר בין לימוד תורה ופרנסה: "</w:t>
      </w:r>
      <w:r w:rsidRPr="00F4567C">
        <w:rPr>
          <w:rFonts w:hint="eastAsia"/>
          <w:rtl/>
          <w:lang w:eastAsia="en-US"/>
        </w:rPr>
        <w:t>ואספת</w:t>
      </w:r>
      <w:r w:rsidRPr="00F4567C">
        <w:rPr>
          <w:rtl/>
          <w:lang w:eastAsia="en-US"/>
        </w:rPr>
        <w:t xml:space="preserve"> </w:t>
      </w:r>
      <w:r w:rsidRPr="00F4567C">
        <w:rPr>
          <w:rFonts w:hint="eastAsia"/>
          <w:rtl/>
          <w:lang w:eastAsia="en-US"/>
        </w:rPr>
        <w:t>דגנך</w:t>
      </w:r>
      <w:r w:rsidRPr="00F4567C">
        <w:rPr>
          <w:rtl/>
          <w:lang w:eastAsia="en-US"/>
        </w:rPr>
        <w:t xml:space="preserve"> - </w:t>
      </w:r>
      <w:r w:rsidRPr="00F4567C">
        <w:rPr>
          <w:rFonts w:hint="eastAsia"/>
          <w:rtl/>
          <w:lang w:eastAsia="en-US"/>
        </w:rPr>
        <w:t>הנהג</w:t>
      </w:r>
      <w:r w:rsidRPr="00F4567C">
        <w:rPr>
          <w:rtl/>
          <w:lang w:eastAsia="en-US"/>
        </w:rPr>
        <w:t xml:space="preserve"> </w:t>
      </w:r>
      <w:r w:rsidRPr="00F4567C">
        <w:rPr>
          <w:rFonts w:hint="eastAsia"/>
          <w:rtl/>
          <w:lang w:eastAsia="en-US"/>
        </w:rPr>
        <w:t>בהן</w:t>
      </w:r>
      <w:r w:rsidRPr="00F4567C">
        <w:rPr>
          <w:rtl/>
          <w:lang w:eastAsia="en-US"/>
        </w:rPr>
        <w:t xml:space="preserve"> </w:t>
      </w:r>
      <w:r w:rsidRPr="00F4567C">
        <w:rPr>
          <w:rFonts w:hint="eastAsia"/>
          <w:rtl/>
          <w:lang w:eastAsia="en-US"/>
        </w:rPr>
        <w:t>מנהג</w:t>
      </w:r>
      <w:r w:rsidRPr="00F4567C">
        <w:rPr>
          <w:rtl/>
          <w:lang w:eastAsia="en-US"/>
        </w:rPr>
        <w:t xml:space="preserve"> </w:t>
      </w:r>
      <w:r w:rsidRPr="00F4567C">
        <w:rPr>
          <w:rFonts w:hint="eastAsia"/>
          <w:rtl/>
          <w:lang w:eastAsia="en-US"/>
        </w:rPr>
        <w:t>דרך</w:t>
      </w:r>
      <w:r w:rsidRPr="00F4567C">
        <w:rPr>
          <w:rtl/>
          <w:lang w:eastAsia="en-US"/>
        </w:rPr>
        <w:t xml:space="preserve"> </w:t>
      </w:r>
      <w:r w:rsidRPr="00F4567C">
        <w:rPr>
          <w:rFonts w:hint="eastAsia"/>
          <w:rtl/>
          <w:lang w:eastAsia="en-US"/>
        </w:rPr>
        <w:t>ארץ</w:t>
      </w:r>
      <w:r>
        <w:rPr>
          <w:rFonts w:hint="cs"/>
          <w:rtl/>
          <w:lang w:eastAsia="en-US"/>
        </w:rPr>
        <w:t xml:space="preserve">"; ובין שיטתו של </w:t>
      </w:r>
      <w:r w:rsidRPr="00F4567C">
        <w:rPr>
          <w:rFonts w:hint="eastAsia"/>
          <w:rtl/>
          <w:lang w:eastAsia="en-US"/>
        </w:rPr>
        <w:t>רבי</w:t>
      </w:r>
      <w:r w:rsidRPr="00F4567C">
        <w:rPr>
          <w:rtl/>
          <w:lang w:eastAsia="en-US"/>
        </w:rPr>
        <w:t xml:space="preserve"> </w:t>
      </w:r>
      <w:smartTag w:uri="urn:schemas-microsoft-com:office:smarttags" w:element="PersonName">
        <w:r w:rsidRPr="00F4567C">
          <w:rPr>
            <w:rFonts w:hint="eastAsia"/>
            <w:rtl/>
            <w:lang w:eastAsia="en-US"/>
          </w:rPr>
          <w:t>שמעון</w:t>
        </w:r>
      </w:smartTag>
      <w:r w:rsidRPr="00F4567C">
        <w:rPr>
          <w:rtl/>
          <w:lang w:eastAsia="en-US"/>
        </w:rPr>
        <w:t xml:space="preserve"> </w:t>
      </w:r>
      <w:r w:rsidRPr="00F4567C">
        <w:rPr>
          <w:rFonts w:hint="eastAsia"/>
          <w:rtl/>
          <w:lang w:eastAsia="en-US"/>
        </w:rPr>
        <w:t>בן</w:t>
      </w:r>
      <w:r w:rsidRPr="00F4567C">
        <w:rPr>
          <w:rtl/>
          <w:lang w:eastAsia="en-US"/>
        </w:rPr>
        <w:t xml:space="preserve"> </w:t>
      </w:r>
      <w:r w:rsidRPr="00F4567C">
        <w:rPr>
          <w:rFonts w:hint="eastAsia"/>
          <w:rtl/>
          <w:lang w:eastAsia="en-US"/>
        </w:rPr>
        <w:t>יוח</w:t>
      </w:r>
      <w:r>
        <w:rPr>
          <w:rFonts w:hint="cs"/>
          <w:rtl/>
          <w:lang w:eastAsia="en-US"/>
        </w:rPr>
        <w:t>א</w:t>
      </w:r>
      <w:r w:rsidRPr="00F4567C">
        <w:rPr>
          <w:rFonts w:hint="eastAsia"/>
          <w:rtl/>
          <w:lang w:eastAsia="en-US"/>
        </w:rPr>
        <w:t>י</w:t>
      </w:r>
      <w:r w:rsidRPr="00F4567C">
        <w:rPr>
          <w:rtl/>
          <w:lang w:eastAsia="en-US"/>
        </w:rPr>
        <w:t xml:space="preserve"> </w:t>
      </w:r>
      <w:r>
        <w:rPr>
          <w:rFonts w:hint="cs"/>
          <w:rtl/>
          <w:lang w:eastAsia="en-US"/>
        </w:rPr>
        <w:t>הדורש התמסרות מוחלטת לתורה: "</w:t>
      </w:r>
      <w:r w:rsidRPr="00F4567C">
        <w:rPr>
          <w:rFonts w:hint="eastAsia"/>
          <w:rtl/>
          <w:lang w:eastAsia="en-US"/>
        </w:rPr>
        <w:t>אפשר</w:t>
      </w:r>
      <w:r w:rsidRPr="00F4567C">
        <w:rPr>
          <w:rtl/>
          <w:lang w:eastAsia="en-US"/>
        </w:rPr>
        <w:t xml:space="preserve"> </w:t>
      </w:r>
      <w:r w:rsidRPr="00F4567C">
        <w:rPr>
          <w:rFonts w:hint="eastAsia"/>
          <w:rtl/>
          <w:lang w:eastAsia="en-US"/>
        </w:rPr>
        <w:t>אדם</w:t>
      </w:r>
      <w:r w:rsidRPr="00F4567C">
        <w:rPr>
          <w:rtl/>
          <w:lang w:eastAsia="en-US"/>
        </w:rPr>
        <w:t xml:space="preserve"> </w:t>
      </w:r>
      <w:r w:rsidRPr="00F4567C">
        <w:rPr>
          <w:rFonts w:hint="eastAsia"/>
          <w:rtl/>
          <w:lang w:eastAsia="en-US"/>
        </w:rPr>
        <w:t>חורש</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חרישה</w:t>
      </w:r>
      <w:r w:rsidRPr="00F4567C">
        <w:rPr>
          <w:rtl/>
          <w:lang w:eastAsia="en-US"/>
        </w:rPr>
        <w:t xml:space="preserve">, </w:t>
      </w:r>
      <w:r w:rsidRPr="00F4567C">
        <w:rPr>
          <w:rFonts w:hint="eastAsia"/>
          <w:rtl/>
          <w:lang w:eastAsia="en-US"/>
        </w:rPr>
        <w:t>וזורע</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זריעה</w:t>
      </w:r>
      <w:r w:rsidRPr="00F4567C">
        <w:rPr>
          <w:rtl/>
          <w:lang w:eastAsia="en-US"/>
        </w:rPr>
        <w:t xml:space="preserve">, </w:t>
      </w:r>
      <w:r w:rsidRPr="00F4567C">
        <w:rPr>
          <w:rFonts w:hint="eastAsia"/>
          <w:rtl/>
          <w:lang w:eastAsia="en-US"/>
        </w:rPr>
        <w:t>וקוצר</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קצירה</w:t>
      </w:r>
      <w:r w:rsidRPr="00F4567C">
        <w:rPr>
          <w:rtl/>
          <w:lang w:eastAsia="en-US"/>
        </w:rPr>
        <w:t xml:space="preserve">, </w:t>
      </w:r>
      <w:r w:rsidRPr="00F4567C">
        <w:rPr>
          <w:rFonts w:hint="eastAsia"/>
          <w:rtl/>
          <w:lang w:eastAsia="en-US"/>
        </w:rPr>
        <w:t>ודש</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דישה</w:t>
      </w:r>
      <w:r w:rsidRPr="00F4567C">
        <w:rPr>
          <w:rtl/>
          <w:lang w:eastAsia="en-US"/>
        </w:rPr>
        <w:t xml:space="preserve">, </w:t>
      </w:r>
      <w:r w:rsidRPr="00F4567C">
        <w:rPr>
          <w:rFonts w:hint="eastAsia"/>
          <w:rtl/>
          <w:lang w:eastAsia="en-US"/>
        </w:rPr>
        <w:t>וזורה</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הרוח</w:t>
      </w:r>
      <w:r w:rsidRPr="00F4567C">
        <w:rPr>
          <w:rtl/>
          <w:lang w:eastAsia="en-US"/>
        </w:rPr>
        <w:t xml:space="preserve">, </w:t>
      </w:r>
      <w:r w:rsidRPr="00F4567C">
        <w:rPr>
          <w:rFonts w:hint="eastAsia"/>
          <w:rtl/>
          <w:lang w:eastAsia="en-US"/>
        </w:rPr>
        <w:t>תורה</w:t>
      </w:r>
      <w:r w:rsidRPr="00F4567C">
        <w:rPr>
          <w:rtl/>
          <w:lang w:eastAsia="en-US"/>
        </w:rPr>
        <w:t xml:space="preserve"> </w:t>
      </w:r>
      <w:r w:rsidRPr="00F4567C">
        <w:rPr>
          <w:rFonts w:hint="eastAsia"/>
          <w:rtl/>
          <w:lang w:eastAsia="en-US"/>
        </w:rPr>
        <w:t>מה</w:t>
      </w:r>
      <w:r w:rsidRPr="00F4567C">
        <w:rPr>
          <w:rtl/>
          <w:lang w:eastAsia="en-US"/>
        </w:rPr>
        <w:t xml:space="preserve"> </w:t>
      </w:r>
      <w:r w:rsidRPr="00F4567C">
        <w:rPr>
          <w:rFonts w:hint="eastAsia"/>
          <w:rtl/>
          <w:lang w:eastAsia="en-US"/>
        </w:rPr>
        <w:t>תהא</w:t>
      </w:r>
      <w:r w:rsidRPr="00F4567C">
        <w:rPr>
          <w:rtl/>
          <w:lang w:eastAsia="en-US"/>
        </w:rPr>
        <w:t xml:space="preserve"> </w:t>
      </w:r>
      <w:r w:rsidRPr="00F4567C">
        <w:rPr>
          <w:rFonts w:hint="eastAsia"/>
          <w:rtl/>
          <w:lang w:eastAsia="en-US"/>
        </w:rPr>
        <w:t>עליה</w:t>
      </w:r>
      <w:r w:rsidRPr="00F4567C">
        <w:rPr>
          <w:rtl/>
          <w:lang w:eastAsia="en-US"/>
        </w:rPr>
        <w:t>?</w:t>
      </w:r>
      <w:r>
        <w:rPr>
          <w:rFonts w:hint="cs"/>
          <w:rtl/>
        </w:rPr>
        <w:t xml:space="preserve">". וכבר הארכנו לדון בנושא זה בדברינו </w:t>
      </w:r>
      <w:hyperlink r:id="rId5" w:history="1">
        <w:r w:rsidRPr="00515761">
          <w:rPr>
            <w:rStyle w:val="Hyperlink"/>
            <w:rFonts w:hint="cs"/>
            <w:rtl/>
          </w:rPr>
          <w:t>ואספת דגנך</w:t>
        </w:r>
      </w:hyperlink>
      <w:r>
        <w:rPr>
          <w:rFonts w:hint="cs"/>
          <w:rtl/>
        </w:rPr>
        <w:t xml:space="preserve"> בפרשת עקב וכאן רק נתבשם מ"ימי ניסן".</w:t>
      </w:r>
    </w:p>
  </w:footnote>
  <w:footnote w:id="11">
    <w:p w14:paraId="23DA385E" w14:textId="77777777" w:rsidR="00DE65ED" w:rsidRDefault="00DE65ED">
      <w:pPr>
        <w:pStyle w:val="a3"/>
        <w:rPr>
          <w:rFonts w:hint="cs"/>
          <w:rtl/>
        </w:rPr>
      </w:pPr>
      <w:r>
        <w:rPr>
          <w:rStyle w:val="a5"/>
        </w:rPr>
        <w:footnoteRef/>
      </w:r>
      <w:r>
        <w:rPr>
          <w:rtl/>
        </w:rPr>
        <w:t xml:space="preserve"> </w:t>
      </w:r>
      <w:r>
        <w:rPr>
          <w:rFonts w:hint="cs"/>
          <w:rtl/>
        </w:rPr>
        <w:t xml:space="preserve">חודש ניסן וחודש תשרי הם שיאי העונה החקלאית ורבא דוחק בבני </w:t>
      </w:r>
      <w:r>
        <w:rPr>
          <w:rtl/>
        </w:rPr>
        <w:t xml:space="preserve">הישיבה לקחת חופש בימים אלה </w:t>
      </w:r>
      <w:r w:rsidR="00012D76">
        <w:rPr>
          <w:rFonts w:hint="cs"/>
          <w:rtl/>
        </w:rPr>
        <w:t xml:space="preserve">מבית המדרש </w:t>
      </w:r>
      <w:r>
        <w:rPr>
          <w:rtl/>
        </w:rPr>
        <w:t xml:space="preserve">ולצאת לעבוד בחקלאות </w:t>
      </w:r>
      <w:r>
        <w:rPr>
          <w:rFonts w:hint="cs"/>
          <w:rtl/>
        </w:rPr>
        <w:t>(</w:t>
      </w:r>
      <w:r>
        <w:rPr>
          <w:rtl/>
        </w:rPr>
        <w:t>או במסחר) על מנת לממן את לימודיהם כל השנה</w:t>
      </w:r>
      <w:r w:rsidR="00FA0EDF">
        <w:rPr>
          <w:rFonts w:hint="cs"/>
          <w:rtl/>
        </w:rPr>
        <w:t xml:space="preserve">. </w:t>
      </w:r>
      <w:r>
        <w:rPr>
          <w:rFonts w:hint="cs"/>
          <w:rtl/>
        </w:rPr>
        <w:t xml:space="preserve">מכאן כנראה מקור חופשות "בין הזמנים" הנהוגות עד היום בישיבות, "בשינויים קלים" של עיסוק התלמידים בחופשות אלה </w:t>
      </w:r>
      <w:r>
        <w:rPr>
          <w:rtl/>
        </w:rPr>
        <w:t xml:space="preserve">... </w:t>
      </w:r>
      <w:r>
        <w:rPr>
          <w:rFonts w:hint="cs"/>
          <w:rtl/>
        </w:rPr>
        <w:t xml:space="preserve">ומכאן </w:t>
      </w:r>
      <w:r w:rsidR="00C35240">
        <w:rPr>
          <w:rFonts w:hint="cs"/>
          <w:rtl/>
        </w:rPr>
        <w:t xml:space="preserve">גם </w:t>
      </w:r>
      <w:r>
        <w:rPr>
          <w:rFonts w:hint="cs"/>
          <w:rtl/>
        </w:rPr>
        <w:t>לומדים הנחייה מעשית למאמר חז"ל: "עשה תורתך קבע" (אבות א טו, אבות דרבי נתן נוסח א פרק כג, נוסח ב פרק כג ועוד). צא לעבודה בזמנים קצובים כדי שלא תוטרד בענייני ממון ופרנסה</w:t>
      </w:r>
      <w:r w:rsidR="00012D76">
        <w:rPr>
          <w:rFonts w:hint="cs"/>
          <w:rtl/>
        </w:rPr>
        <w:t>,</w:t>
      </w:r>
      <w:r>
        <w:rPr>
          <w:rFonts w:hint="cs"/>
          <w:rtl/>
        </w:rPr>
        <w:t xml:space="preserve"> בזמנים בהם אתה משקיע עצמך בלימוד תורה. יומי דניסן ויומי דתשרי הם לא רק שיא העונה החקלאית, אלא גם עונת החגים בהם העבודה מצויה ונדרשת ואולי </w:t>
      </w:r>
      <w:r w:rsidR="00C35240">
        <w:rPr>
          <w:rFonts w:hint="cs"/>
          <w:rtl/>
        </w:rPr>
        <w:t xml:space="preserve">בשל מזג האוויר הנאה </w:t>
      </w:r>
      <w:r>
        <w:rPr>
          <w:rFonts w:hint="cs"/>
          <w:rtl/>
        </w:rPr>
        <w:t xml:space="preserve">גם לא מתרכזים כ"כ </w:t>
      </w:r>
      <w:r w:rsidR="00C35240">
        <w:rPr>
          <w:rFonts w:hint="cs"/>
          <w:rtl/>
        </w:rPr>
        <w:t xml:space="preserve">בהם </w:t>
      </w:r>
      <w:r>
        <w:rPr>
          <w:rFonts w:hint="cs"/>
          <w:rtl/>
        </w:rPr>
        <w:t>בלימודים.</w:t>
      </w:r>
    </w:p>
  </w:footnote>
  <w:footnote w:id="12">
    <w:p w14:paraId="05B12DEB" w14:textId="77777777" w:rsidR="002E51C8" w:rsidRDefault="002E51C8" w:rsidP="005221AC">
      <w:pPr>
        <w:pStyle w:val="a3"/>
        <w:rPr>
          <w:rFonts w:hint="cs"/>
        </w:rPr>
      </w:pPr>
      <w:r>
        <w:rPr>
          <w:rStyle w:val="a5"/>
        </w:rPr>
        <w:footnoteRef/>
      </w:r>
      <w:r>
        <w:rPr>
          <w:rtl/>
        </w:rPr>
        <w:t xml:space="preserve"> </w:t>
      </w:r>
      <w:r>
        <w:rPr>
          <w:rFonts w:hint="cs"/>
          <w:rtl/>
        </w:rPr>
        <w:t xml:space="preserve">הסוגיה שלהלן נמצאת גם בגמרא </w:t>
      </w:r>
      <w:r>
        <w:rPr>
          <w:rtl/>
        </w:rPr>
        <w:t>ביצה דף לו עמוד א</w:t>
      </w:r>
      <w:r>
        <w:rPr>
          <w:rFonts w:hint="cs"/>
          <w:rtl/>
        </w:rPr>
        <w:t>.</w:t>
      </w:r>
    </w:p>
  </w:footnote>
  <w:footnote w:id="13">
    <w:p w14:paraId="793B3396" w14:textId="77777777" w:rsidR="00515761" w:rsidRDefault="00515761" w:rsidP="00E03C00">
      <w:pPr>
        <w:pStyle w:val="a3"/>
        <w:rPr>
          <w:rFonts w:hint="cs"/>
          <w:rtl/>
        </w:rPr>
      </w:pPr>
      <w:r>
        <w:rPr>
          <w:rStyle w:val="a5"/>
        </w:rPr>
        <w:footnoteRef/>
      </w:r>
      <w:r>
        <w:rPr>
          <w:rtl/>
        </w:rPr>
        <w:t xml:space="preserve"> </w:t>
      </w:r>
      <w:r>
        <w:rPr>
          <w:rFonts w:hint="cs"/>
          <w:rtl/>
        </w:rPr>
        <w:t>לצורך הגנה על הדבש, לא לצורך ציד הדברים או להגן עליהם, מותר לפרוס מחצלת בשבת. בהמשך, שואלת הגמרא: הרי אין דבש בכוורת בימות הגשמים, ומתרצת שהיו משאירים שתי חלות דבש בכוורת לצורך מאכל הדבורים עצמם</w:t>
      </w:r>
      <w:r w:rsidR="00E03C00">
        <w:rPr>
          <w:rFonts w:hint="cs"/>
          <w:rtl/>
        </w:rPr>
        <w:t xml:space="preserve"> ולפיכך </w:t>
      </w:r>
      <w:r>
        <w:rPr>
          <w:rFonts w:hint="cs"/>
          <w:rtl/>
        </w:rPr>
        <w:t>מותר.</w:t>
      </w:r>
    </w:p>
  </w:footnote>
  <w:footnote w:id="14">
    <w:p w14:paraId="6F36E991" w14:textId="77777777" w:rsidR="005221AC" w:rsidRDefault="005221AC" w:rsidP="00515761">
      <w:pPr>
        <w:pStyle w:val="a3"/>
        <w:rPr>
          <w:rFonts w:hint="cs"/>
          <w:rtl/>
        </w:rPr>
      </w:pPr>
      <w:r>
        <w:rPr>
          <w:rStyle w:val="a5"/>
        </w:rPr>
        <w:footnoteRef/>
      </w:r>
      <w:r>
        <w:rPr>
          <w:rtl/>
        </w:rPr>
        <w:t xml:space="preserve"> </w:t>
      </w:r>
      <w:r>
        <w:rPr>
          <w:rFonts w:hint="cs"/>
          <w:rtl/>
        </w:rPr>
        <w:t>מותר לפרוס בשבת מחצלת ע"ג כוורת הדבורים על מנת להגן עליה מפני החמה או מפני הגשמים ולמנוע ירידה בפעילויות הדבורים עקב חום או קור קיצוני (הטמפרטורה האידילית לדבורים היא 35 מעלות). התנאי הוא כפול: שאין כוונתו לצוד באופן זה בעלי חיים אחרים ("שלא יעשנה כמצודה" וישאיר רווח בין המחצלת לכוורת) ושיש בכוורת דבש. לפי שיטה אחת בגמרא שם בסופו של דבר מדובר לאורך כל השנה, שהרי גם בחורף משאירים הדבוראים חלות דבש בשביל שיהיה לדבורים מ</w:t>
      </w:r>
      <w:r w:rsidR="00515761">
        <w:rPr>
          <w:rFonts w:hint="cs"/>
          <w:rtl/>
        </w:rPr>
        <w:t>ה</w:t>
      </w:r>
      <w:r>
        <w:rPr>
          <w:rFonts w:hint="cs"/>
          <w:rtl/>
        </w:rPr>
        <w:t xml:space="preserve"> לאכול בחורף ("לא נצרכא אלא לאותן שתי חלות", כלשון הגמרא). אבל משיטת רב אשי המסכמת את הסוגיה נראה שהוא </w:t>
      </w:r>
      <w:r w:rsidR="00515761">
        <w:rPr>
          <w:rFonts w:hint="cs"/>
          <w:rtl/>
        </w:rPr>
        <w:t>מ</w:t>
      </w:r>
      <w:r>
        <w:rPr>
          <w:rFonts w:hint="cs"/>
          <w:rtl/>
        </w:rPr>
        <w:t>דבר רק על הקיץ המורחב (מהאביב עד הסתיו) שהוא עונת ייצור הדבש: "</w:t>
      </w:r>
      <w:r w:rsidRPr="00FA18CE">
        <w:rPr>
          <w:rtl/>
        </w:rPr>
        <w:t>ביומי ניסן וביומי תשרי, דאיכא חמה (ואיכא צינה) ואיכא גשמים, ואיכא דבש</w:t>
      </w:r>
      <w:r w:rsidRPr="00FA18CE">
        <w:rPr>
          <w:rFonts w:hint="cs"/>
          <w:rtl/>
        </w:rPr>
        <w:t>"</w:t>
      </w:r>
      <w:r w:rsidRPr="00FA18CE">
        <w:rPr>
          <w:rtl/>
        </w:rPr>
        <w:t>.</w:t>
      </w:r>
      <w:r w:rsidRPr="00FA18CE">
        <w:rPr>
          <w:rFonts w:hint="cs"/>
          <w:rtl/>
        </w:rPr>
        <w:t xml:space="preserve"> עכ"פ</w:t>
      </w:r>
      <w:r>
        <w:rPr>
          <w:rFonts w:cs="David" w:hint="cs"/>
          <w:rtl/>
        </w:rPr>
        <w:t xml:space="preserve">, </w:t>
      </w:r>
      <w:r>
        <w:rPr>
          <w:rFonts w:hint="cs"/>
          <w:rtl/>
        </w:rPr>
        <w:t xml:space="preserve">כאן </w:t>
      </w:r>
      <w:r>
        <w:rPr>
          <w:rtl/>
        </w:rPr>
        <w:t>לא מדובר בימות ניסן ובימות תשרי</w:t>
      </w:r>
      <w:r>
        <w:rPr>
          <w:rFonts w:hint="cs"/>
          <w:rtl/>
        </w:rPr>
        <w:t>, חודש ניסן וחודש תשרי,</w:t>
      </w:r>
      <w:r>
        <w:rPr>
          <w:rtl/>
        </w:rPr>
        <w:t xml:space="preserve"> כמו </w:t>
      </w:r>
      <w:r w:rsidR="00515761">
        <w:rPr>
          <w:rFonts w:hint="cs"/>
          <w:rtl/>
        </w:rPr>
        <w:t>ב</w:t>
      </w:r>
      <w:r>
        <w:rPr>
          <w:rtl/>
        </w:rPr>
        <w:t>גמרא</w:t>
      </w:r>
      <w:r>
        <w:rPr>
          <w:rFonts w:hint="cs"/>
          <w:rtl/>
        </w:rPr>
        <w:t xml:space="preserve"> ברכות לעיל אלא על </w:t>
      </w:r>
      <w:r>
        <w:rPr>
          <w:rtl/>
        </w:rPr>
        <w:t xml:space="preserve">כל תקופת הקיץ בה הולך ונוצר הדבש היינו </w:t>
      </w:r>
      <w:r w:rsidRPr="00700BDE">
        <w:rPr>
          <w:b/>
          <w:bCs/>
          <w:rtl/>
        </w:rPr>
        <w:t>מיומי דניסן ועד יומי דתשרי</w:t>
      </w:r>
      <w:r>
        <w:rPr>
          <w:rtl/>
        </w:rPr>
        <w:t>.</w:t>
      </w:r>
      <w:r>
        <w:rPr>
          <w:rFonts w:hint="cs"/>
          <w:rtl/>
        </w:rPr>
        <w:t xml:space="preserve"> בהבנת סוגיה זו והמציאות החקלאית של ייצור דבש בארץ ישראל דאז, נעזרנו רבות בסיכומיו של דר' משה רענן. ראה דבריו </w:t>
      </w:r>
      <w:hyperlink r:id="rId6" w:history="1">
        <w:r w:rsidRPr="005221AC">
          <w:rPr>
            <w:rStyle w:val="Hyperlink"/>
            <w:rFonts w:hint="cs"/>
            <w:rtl/>
          </w:rPr>
          <w:t>פורסין מחצלת על גבי כוור</w:t>
        </w:r>
        <w:r w:rsidRPr="005221AC">
          <w:rPr>
            <w:rStyle w:val="Hyperlink"/>
            <w:rFonts w:hint="cs"/>
            <w:rtl/>
          </w:rPr>
          <w:t>ת</w:t>
        </w:r>
        <w:r w:rsidRPr="005221AC">
          <w:rPr>
            <w:rStyle w:val="Hyperlink"/>
            <w:rFonts w:hint="cs"/>
            <w:rtl/>
          </w:rPr>
          <w:t xml:space="preserve"> דבורים בשבת</w:t>
        </w:r>
      </w:hyperlink>
      <w:r>
        <w:rPr>
          <w:rFonts w:hint="cs"/>
          <w:rtl/>
        </w:rPr>
        <w:t xml:space="preserve"> בפורטל הדף היומי.</w:t>
      </w:r>
    </w:p>
  </w:footnote>
  <w:footnote w:id="15">
    <w:p w14:paraId="28AB450E" w14:textId="77777777" w:rsidR="00835455" w:rsidRDefault="00835455">
      <w:pPr>
        <w:pStyle w:val="a3"/>
        <w:rPr>
          <w:rFonts w:hint="cs"/>
          <w:rtl/>
        </w:rPr>
      </w:pPr>
      <w:r>
        <w:rPr>
          <w:rStyle w:val="a5"/>
        </w:rPr>
        <w:footnoteRef/>
      </w:r>
      <w:r>
        <w:rPr>
          <w:rtl/>
        </w:rPr>
        <w:t xml:space="preserve"> </w:t>
      </w:r>
      <w:r>
        <w:rPr>
          <w:rFonts w:hint="cs"/>
          <w:rtl/>
        </w:rPr>
        <w:t xml:space="preserve">זו ברכת האילנות שנוהגים לקיימה בחודש ניסן ונוהגת על לבלוב (פריחה) של אילנות מאכל, שניים לפחות. ומברכים בשם ומלכות: </w:t>
      </w:r>
      <w:r w:rsidRPr="00835455">
        <w:rPr>
          <w:rtl/>
        </w:rPr>
        <w:t xml:space="preserve">ברוך אתה ה', אלהינו מלך העולם, שלא חסר בעולמו דבר, וברא בו בריות טובות </w:t>
      </w:r>
      <w:r>
        <w:rPr>
          <w:rtl/>
        </w:rPr>
        <w:t>ואילנות טובים ליהנות בהם בני אד</w:t>
      </w:r>
      <w:r>
        <w:rPr>
          <w:rFonts w:hint="cs"/>
          <w:rtl/>
        </w:rPr>
        <w:t xml:space="preserve">ם. ויש שמוסיפים פרקי תהלים שונים. ראה </w:t>
      </w:r>
      <w:hyperlink r:id="rId7" w:history="1">
        <w:r w:rsidRPr="00835455">
          <w:rPr>
            <w:rStyle w:val="Hyperlink"/>
            <w:rFonts w:hint="cs"/>
            <w:rtl/>
          </w:rPr>
          <w:t>ברכת האילנות באתר דעת</w:t>
        </w:r>
      </w:hyperlink>
      <w:r>
        <w:rPr>
          <w:rFonts w:hint="cs"/>
          <w:rtl/>
        </w:rPr>
        <w:t>.</w:t>
      </w:r>
    </w:p>
  </w:footnote>
  <w:footnote w:id="16">
    <w:p w14:paraId="4D84FAC9" w14:textId="77777777" w:rsidR="00012D76" w:rsidRDefault="00012D76" w:rsidP="0060647A">
      <w:pPr>
        <w:pStyle w:val="a3"/>
        <w:rPr>
          <w:rFonts w:hint="cs"/>
          <w:rtl/>
        </w:rPr>
      </w:pPr>
      <w:r>
        <w:rPr>
          <w:rStyle w:val="a5"/>
        </w:rPr>
        <w:footnoteRef/>
      </w:r>
      <w:r>
        <w:rPr>
          <w:rtl/>
        </w:rPr>
        <w:t xml:space="preserve"> </w:t>
      </w:r>
      <w:r>
        <w:rPr>
          <w:rFonts w:hint="cs"/>
          <w:rtl/>
        </w:rPr>
        <w:t xml:space="preserve">ראה </w:t>
      </w:r>
      <w:r>
        <w:rPr>
          <w:rtl/>
        </w:rPr>
        <w:t xml:space="preserve">רש"י שיר השירים </w:t>
      </w:r>
      <w:r>
        <w:rPr>
          <w:rFonts w:hint="cs"/>
          <w:rtl/>
        </w:rPr>
        <w:t xml:space="preserve">ב </w:t>
      </w:r>
      <w:r>
        <w:rPr>
          <w:rtl/>
        </w:rPr>
        <w:t>יב</w:t>
      </w:r>
      <w:r>
        <w:rPr>
          <w:rFonts w:hint="cs"/>
          <w:rtl/>
        </w:rPr>
        <w:t>: "</w:t>
      </w:r>
      <w:r>
        <w:rPr>
          <w:rtl/>
        </w:rPr>
        <w:t>הנצנים נראו בארץ - קרבו ימי החמה שהאילנות מוציאין פרחים והולכי דרכים מתענגים לראותם:</w:t>
      </w:r>
      <w:r>
        <w:rPr>
          <w:rFonts w:hint="cs"/>
          <w:rtl/>
        </w:rPr>
        <w:t xml:space="preserve"> </w:t>
      </w:r>
      <w:r>
        <w:rPr>
          <w:rtl/>
        </w:rPr>
        <w:t>עת הזמיר הגיע - שהעופות נותנין זמר וקול ערב להולכי דרכים</w:t>
      </w:r>
      <w:r>
        <w:rPr>
          <w:rFonts w:hint="cs"/>
          <w:rtl/>
        </w:rPr>
        <w:t xml:space="preserve">. </w:t>
      </w:r>
      <w:r>
        <w:rPr>
          <w:rtl/>
        </w:rPr>
        <w:t xml:space="preserve">וקול התור </w:t>
      </w:r>
      <w:r w:rsidR="00080254">
        <w:rPr>
          <w:rtl/>
        </w:rPr>
        <w:t>–</w:t>
      </w:r>
      <w:r>
        <w:rPr>
          <w:rtl/>
        </w:rPr>
        <w:t xml:space="preserve"> כמשמעו</w:t>
      </w:r>
      <w:r w:rsidR="00080254">
        <w:rPr>
          <w:rFonts w:hint="cs"/>
          <w:rtl/>
        </w:rPr>
        <w:t>:</w:t>
      </w:r>
      <w:r>
        <w:rPr>
          <w:rtl/>
        </w:rPr>
        <w:t xml:space="preserve"> תורים ובני יונה דרך העופות להיות משוררים ומצפצפים בימי ניסן</w:t>
      </w:r>
      <w:r>
        <w:rPr>
          <w:rFonts w:hint="cs"/>
          <w:rtl/>
        </w:rPr>
        <w:t xml:space="preserve">". ניסן הוא לא רק החודש של לבלוב ופריחה וריחות, </w:t>
      </w:r>
      <w:r w:rsidR="00E03C00">
        <w:rPr>
          <w:rFonts w:hint="cs"/>
          <w:rtl/>
        </w:rPr>
        <w:t xml:space="preserve">אלא </w:t>
      </w:r>
      <w:r>
        <w:rPr>
          <w:rFonts w:hint="cs"/>
          <w:rtl/>
        </w:rPr>
        <w:t xml:space="preserve">גם </w:t>
      </w:r>
      <w:r w:rsidR="00E03C00">
        <w:rPr>
          <w:rFonts w:hint="cs"/>
          <w:rtl/>
        </w:rPr>
        <w:t xml:space="preserve">של </w:t>
      </w:r>
      <w:r>
        <w:rPr>
          <w:rFonts w:hint="cs"/>
          <w:rtl/>
        </w:rPr>
        <w:t xml:space="preserve">עונת ההמלטה והלידות. ראה </w:t>
      </w:r>
      <w:r>
        <w:rPr>
          <w:rtl/>
        </w:rPr>
        <w:t>אבן עזרא בראשית ל מא</w:t>
      </w:r>
      <w:r>
        <w:rPr>
          <w:rFonts w:hint="cs"/>
          <w:rtl/>
        </w:rPr>
        <w:t>: "</w:t>
      </w:r>
      <w:r>
        <w:rPr>
          <w:rtl/>
        </w:rPr>
        <w:t>הצאן המק</w:t>
      </w:r>
      <w:r>
        <w:rPr>
          <w:rFonts w:hint="cs"/>
          <w:rtl/>
        </w:rPr>
        <w:t>ו</w:t>
      </w:r>
      <w:r>
        <w:rPr>
          <w:rtl/>
        </w:rPr>
        <w:t xml:space="preserve">שרות </w:t>
      </w:r>
      <w:r>
        <w:rPr>
          <w:rFonts w:hint="cs"/>
          <w:rtl/>
        </w:rPr>
        <w:t xml:space="preserve">- </w:t>
      </w:r>
      <w:r>
        <w:rPr>
          <w:rtl/>
        </w:rPr>
        <w:t>בימי ניסן, וכל אשר תלדנה הי</w:t>
      </w:r>
      <w:r>
        <w:rPr>
          <w:rFonts w:hint="cs"/>
          <w:rtl/>
        </w:rPr>
        <w:t>ו</w:t>
      </w:r>
      <w:r>
        <w:rPr>
          <w:rtl/>
        </w:rPr>
        <w:t xml:space="preserve"> חזקים ובריאים</w:t>
      </w:r>
      <w:r>
        <w:rPr>
          <w:rFonts w:hint="cs"/>
          <w:rtl/>
        </w:rPr>
        <w:t xml:space="preserve">". וכבר הארכנו בתיאור ההסתכלות על תופעות הטבע כחלק מההחלטה אם לעבר את השנה או לא, בדברינו </w:t>
      </w:r>
      <w:hyperlink r:id="rId8" w:history="1">
        <w:r w:rsidRPr="00012D76">
          <w:rPr>
            <w:rStyle w:val="Hyperlink"/>
            <w:rFonts w:hint="cs"/>
            <w:rtl/>
          </w:rPr>
          <w:t>עיבור השנה</w:t>
        </w:r>
      </w:hyperlink>
      <w:r>
        <w:rPr>
          <w:rFonts w:hint="cs"/>
          <w:rtl/>
        </w:rPr>
        <w:t xml:space="preserve"> בפרשת פקודי. ראה שם נוסח ההודעה על עיבור השנה ששלח רבן שמעון בן גמליאל לתפוצות ישראל: "מודיעים אנו לכם שהגוזלים רכים והטלאים דקים וזמן האביב לא הגיע. ויפה הדבר בעיני והוספתי על שנה זו שלושים יום". ניסן חייב להיות חודש הפריחה והתעוררות הטבע</w:t>
      </w:r>
      <w:r w:rsidR="00080254">
        <w:rPr>
          <w:rFonts w:hint="cs"/>
          <w:rtl/>
        </w:rPr>
        <w:t xml:space="preserve"> ולא בכדי מעברים את חודש אדר שלפניו: </w:t>
      </w:r>
      <w:r w:rsidR="007050F3">
        <w:rPr>
          <w:rFonts w:hint="cs"/>
          <w:rtl/>
        </w:rPr>
        <w:t xml:space="preserve">בוחנים מקרוב אם כבר </w:t>
      </w:r>
      <w:r w:rsidR="00080254">
        <w:rPr>
          <w:rFonts w:hint="cs"/>
          <w:rtl/>
        </w:rPr>
        <w:t>הגיע האביב</w:t>
      </w:r>
      <w:r>
        <w:rPr>
          <w:rFonts w:hint="cs"/>
          <w:rtl/>
        </w:rPr>
        <w:t>.</w:t>
      </w:r>
    </w:p>
  </w:footnote>
  <w:footnote w:id="17">
    <w:p w14:paraId="0195BC8D" w14:textId="77777777" w:rsidR="00817F71" w:rsidRDefault="00817F71" w:rsidP="00D91288">
      <w:pPr>
        <w:pStyle w:val="a3"/>
        <w:rPr>
          <w:rFonts w:hint="cs"/>
        </w:rPr>
      </w:pPr>
      <w:r>
        <w:rPr>
          <w:rStyle w:val="a5"/>
        </w:rPr>
        <w:footnoteRef/>
      </w:r>
      <w:r>
        <w:rPr>
          <w:rtl/>
        </w:rPr>
        <w:t xml:space="preserve"> </w:t>
      </w:r>
      <w:r w:rsidR="00E03C00">
        <w:rPr>
          <w:rFonts w:hint="cs"/>
          <w:rtl/>
        </w:rPr>
        <w:t xml:space="preserve">הוא חודש </w:t>
      </w:r>
      <w:r>
        <w:rPr>
          <w:rFonts w:hint="cs"/>
          <w:rtl/>
        </w:rPr>
        <w:t>תחילת בניין מקדש שלמה. וחנוכתו הייתה בחודש תשרי.</w:t>
      </w:r>
      <w:r w:rsidR="00D91288" w:rsidRPr="00D91288">
        <w:rPr>
          <w:rtl/>
        </w:rPr>
        <w:t xml:space="preserve"> </w:t>
      </w:r>
      <w:r w:rsidR="00D91288">
        <w:rPr>
          <w:rFonts w:hint="cs"/>
          <w:rtl/>
        </w:rPr>
        <w:t>ראו ב</w:t>
      </w:r>
      <w:r w:rsidR="00D91288">
        <w:rPr>
          <w:rtl/>
        </w:rPr>
        <w:t>ירושלמי ראש השנה פרק א הלכה ב</w:t>
      </w:r>
      <w:r w:rsidR="00D91288">
        <w:rPr>
          <w:rFonts w:hint="cs"/>
          <w:rtl/>
        </w:rPr>
        <w:t xml:space="preserve"> על שינוי שמות החודשים בעליית בית שני: "</w:t>
      </w:r>
      <w:r w:rsidR="00D91288">
        <w:rPr>
          <w:rtl/>
        </w:rPr>
        <w:t>שמות חדשים עלו בידם מבבל. בראשונה בירח האיתנים שבו נולדו אבות מתו אבות נפקדו אימהות. בראשונה [מלכים א ו לח] בירח בול שבו העלה נובל והארץ עשויה בולות בולות</w:t>
      </w:r>
      <w:r w:rsidR="008B6850">
        <w:rPr>
          <w:rFonts w:hint="cs"/>
          <w:rtl/>
        </w:rPr>
        <w:t xml:space="preserve"> ... </w:t>
      </w:r>
      <w:r w:rsidR="00D91288">
        <w:rPr>
          <w:rtl/>
        </w:rPr>
        <w:t xml:space="preserve">בראשונה [שם לז] בירח זיו שבו זיוו של עולם הצמחים ניכרין והאילנות ניכרין. מיכן והילך [נחמיה ב א] ויהי בחדש ניסן </w:t>
      </w:r>
      <w:r w:rsidR="008B6850">
        <w:rPr>
          <w:rFonts w:hint="cs"/>
          <w:rtl/>
        </w:rPr>
        <w:t xml:space="preserve">... </w:t>
      </w:r>
      <w:r w:rsidR="00D91288">
        <w:rPr>
          <w:rtl/>
        </w:rPr>
        <w:t xml:space="preserve">ויהי בחדש כסליו </w:t>
      </w:r>
      <w:r w:rsidR="008B6850">
        <w:rPr>
          <w:rFonts w:hint="cs"/>
          <w:rtl/>
        </w:rPr>
        <w:t xml:space="preserve"> וכו' ". ראו דברינו </w:t>
      </w:r>
      <w:hyperlink r:id="rId9" w:history="1">
        <w:r w:rsidR="008B6850" w:rsidRPr="008B6850">
          <w:rPr>
            <w:rStyle w:val="Hyperlink"/>
            <w:rFonts w:hint="cs"/>
            <w:rtl/>
          </w:rPr>
          <w:t>החודש הזה לכם</w:t>
        </w:r>
      </w:hyperlink>
      <w:r w:rsidR="008B6850">
        <w:rPr>
          <w:rFonts w:hint="cs"/>
          <w:rtl/>
        </w:rPr>
        <w:t xml:space="preserve"> על המהפכה הגדולה שעשו עולי בבל, בפרט דברי רמב"ן שם.</w:t>
      </w:r>
    </w:p>
  </w:footnote>
  <w:footnote w:id="18">
    <w:p w14:paraId="686F244B" w14:textId="77777777" w:rsidR="00BB4972" w:rsidRDefault="00BB4972" w:rsidP="0060647A">
      <w:pPr>
        <w:pStyle w:val="a3"/>
        <w:rPr>
          <w:rFonts w:hint="cs"/>
        </w:rPr>
      </w:pPr>
      <w:r>
        <w:rPr>
          <w:rStyle w:val="a5"/>
        </w:rPr>
        <w:footnoteRef/>
      </w:r>
      <w:r>
        <w:rPr>
          <w:rtl/>
        </w:rPr>
        <w:t xml:space="preserve"> </w:t>
      </w:r>
      <w:r>
        <w:rPr>
          <w:rFonts w:hint="cs"/>
          <w:rtl/>
        </w:rPr>
        <w:t xml:space="preserve">יש כאן "קושי קטן" שחודש זיו הוא חודש אייר ואילו כאן מדובר על חודש ניסן. ראה תוספות שם בגמרא ועיונים בשטיינזלץ. </w:t>
      </w:r>
      <w:r w:rsidR="003019B9">
        <w:rPr>
          <w:rFonts w:hint="cs"/>
          <w:rtl/>
        </w:rPr>
        <w:t>ובעלי האגדה מבארים שזיוו של חודש ניסן, פריחת האביב, מ</w:t>
      </w:r>
      <w:r w:rsidR="001E0240">
        <w:rPr>
          <w:rFonts w:hint="cs"/>
          <w:rtl/>
        </w:rPr>
        <w:t>ו</w:t>
      </w:r>
      <w:r w:rsidR="003019B9">
        <w:rPr>
          <w:rFonts w:hint="cs"/>
          <w:rtl/>
        </w:rPr>
        <w:t>שכ</w:t>
      </w:r>
      <w:r w:rsidR="00E03C00">
        <w:rPr>
          <w:rFonts w:hint="cs"/>
          <w:rtl/>
        </w:rPr>
        <w:t>ים</w:t>
      </w:r>
      <w:r w:rsidR="003019B9">
        <w:rPr>
          <w:rFonts w:hint="cs"/>
          <w:rtl/>
        </w:rPr>
        <w:t xml:space="preserve"> </w:t>
      </w:r>
      <w:r w:rsidR="0060647A">
        <w:rPr>
          <w:rFonts w:hint="cs"/>
          <w:rtl/>
        </w:rPr>
        <w:t xml:space="preserve">ונמשכים </w:t>
      </w:r>
      <w:r w:rsidR="003019B9">
        <w:rPr>
          <w:rFonts w:hint="cs"/>
          <w:rtl/>
        </w:rPr>
        <w:t xml:space="preserve">גם אל תוך חודש אייר ומכאן, אולי </w:t>
      </w:r>
      <w:r w:rsidR="0060647A">
        <w:rPr>
          <w:rFonts w:hint="cs"/>
          <w:rtl/>
        </w:rPr>
        <w:t>סמך ל</w:t>
      </w:r>
      <w:r w:rsidR="003019B9">
        <w:rPr>
          <w:rFonts w:hint="cs"/>
          <w:rtl/>
        </w:rPr>
        <w:t xml:space="preserve">מקלים לברך ברכת האילנות גם בחודש אייר למי שלא הספיק </w:t>
      </w:r>
      <w:r w:rsidR="00D91288">
        <w:rPr>
          <w:rFonts w:hint="cs"/>
          <w:rtl/>
        </w:rPr>
        <w:t xml:space="preserve">בניסן </w:t>
      </w:r>
      <w:r w:rsidR="003019B9">
        <w:rPr>
          <w:rFonts w:hint="cs"/>
          <w:rtl/>
        </w:rPr>
        <w:t>או שכח.</w:t>
      </w:r>
    </w:p>
  </w:footnote>
  <w:footnote w:id="19">
    <w:p w14:paraId="0AD03E7F" w14:textId="77777777" w:rsidR="000D0C67" w:rsidRDefault="000D0C67" w:rsidP="0060647A">
      <w:pPr>
        <w:pStyle w:val="a3"/>
        <w:rPr>
          <w:rFonts w:hint="cs"/>
          <w:rtl/>
        </w:rPr>
      </w:pPr>
      <w:r>
        <w:rPr>
          <w:rStyle w:val="a5"/>
        </w:rPr>
        <w:footnoteRef/>
      </w:r>
      <w:r>
        <w:rPr>
          <w:rtl/>
        </w:rPr>
        <w:t xml:space="preserve"> </w:t>
      </w:r>
      <w:r>
        <w:rPr>
          <w:rFonts w:hint="cs"/>
          <w:rtl/>
        </w:rPr>
        <w:t xml:space="preserve">כבר הארכנו לדון במחלוקת ר' יהושע ור' אליעזר אימתי נברא העולם, בדברינו </w:t>
      </w:r>
      <w:hyperlink r:id="rId10" w:history="1">
        <w:r w:rsidRPr="0047236C">
          <w:rPr>
            <w:rStyle w:val="Hyperlink"/>
            <w:rFonts w:hint="cs"/>
            <w:rtl/>
          </w:rPr>
          <w:t>היום הרת עולם</w:t>
        </w:r>
        <w:r w:rsidR="0047236C" w:rsidRPr="0047236C">
          <w:rPr>
            <w:rStyle w:val="Hyperlink"/>
            <w:rFonts w:hint="cs"/>
            <w:rtl/>
          </w:rPr>
          <w:t xml:space="preserve"> – בין ניסן לתשרי</w:t>
        </w:r>
      </w:hyperlink>
      <w:r w:rsidR="0047236C">
        <w:rPr>
          <w:rFonts w:hint="cs"/>
          <w:rtl/>
        </w:rPr>
        <w:t xml:space="preserve"> בראש השנה</w:t>
      </w:r>
      <w:r>
        <w:rPr>
          <w:rFonts w:hint="cs"/>
          <w:rtl/>
        </w:rPr>
        <w:t xml:space="preserve">. ונפסקה הלכה כרבי אליעזר וזהו שאנו אומרים בתפילת ראש השנה: "זה היום תחילת מעשיך זכרון ליום ראשון". </w:t>
      </w:r>
      <w:r w:rsidR="0047236C">
        <w:rPr>
          <w:rFonts w:hint="cs"/>
          <w:rtl/>
        </w:rPr>
        <w:t xml:space="preserve">אך </w:t>
      </w:r>
      <w:r>
        <w:rPr>
          <w:rFonts w:hint="cs"/>
          <w:rtl/>
        </w:rPr>
        <w:t>אולי כמחווה לר' יהושע ששיטתו לא התקבלה, מדגישה כאן הגמרא את החיבור של שיטתו לטבע ו</w:t>
      </w:r>
      <w:r w:rsidR="0047236C">
        <w:rPr>
          <w:rFonts w:hint="cs"/>
          <w:rtl/>
        </w:rPr>
        <w:t>ל</w:t>
      </w:r>
      <w:r>
        <w:rPr>
          <w:rFonts w:hint="cs"/>
          <w:rtl/>
        </w:rPr>
        <w:t>התחדשותו וחוזרת כאן על דין ברכת האילנות שמן הסתם גם ר' אליעזר לא חולק עליה. וראיתי בכתב העת צהר ח תש"ס ובדף על הדף סוכה נו ע"א, שהביא דיון בין הסטיפלר לבנו ר' חיים אם בשנה שבה גם אומרים ברכת החמה</w:t>
      </w:r>
      <w:r w:rsidR="0047236C">
        <w:rPr>
          <w:rFonts w:hint="cs"/>
          <w:rtl/>
        </w:rPr>
        <w:t>, מה קודם למה:</w:t>
      </w:r>
      <w:r>
        <w:rPr>
          <w:rFonts w:hint="cs"/>
          <w:rtl/>
        </w:rPr>
        <w:t xml:space="preserve"> ברכת האילנות, שאומרים כל שנה, או ברכת החמה, שאומרים אחת לעשרים ושמונה שנים, קודמת. והציע הסטיפלר שברכת האילנות שהיא שכיחה יותר קודמת, אך ר' חיים בנו העיר שאולי ברכת החמה קודמת משום שהיא חלק מהברכה השכיחה "עושה מעשה בראשית". </w:t>
      </w:r>
      <w:r w:rsidR="0047236C">
        <w:rPr>
          <w:rFonts w:hint="cs"/>
          <w:rtl/>
        </w:rPr>
        <w:t>ב</w:t>
      </w:r>
      <w:r>
        <w:rPr>
          <w:rFonts w:hint="cs"/>
          <w:rtl/>
        </w:rPr>
        <w:t>עקב</w:t>
      </w:r>
      <w:r w:rsidR="0047236C">
        <w:rPr>
          <w:rFonts w:hint="cs"/>
          <w:rtl/>
        </w:rPr>
        <w:t>ות</w:t>
      </w:r>
      <w:r>
        <w:rPr>
          <w:rFonts w:hint="cs"/>
          <w:rtl/>
        </w:rPr>
        <w:t xml:space="preserve"> פלפול זה</w:t>
      </w:r>
      <w:r w:rsidR="008B6850">
        <w:rPr>
          <w:rFonts w:hint="cs"/>
          <w:rtl/>
        </w:rPr>
        <w:t xml:space="preserve"> נראה לומר </w:t>
      </w:r>
      <w:r>
        <w:rPr>
          <w:rFonts w:hint="cs"/>
          <w:rtl/>
        </w:rPr>
        <w:t>ש</w:t>
      </w:r>
      <w:r w:rsidR="008B6850">
        <w:rPr>
          <w:rFonts w:hint="cs"/>
          <w:rtl/>
        </w:rPr>
        <w:t xml:space="preserve">קביעת </w:t>
      </w:r>
      <w:r>
        <w:rPr>
          <w:rFonts w:hint="cs"/>
          <w:rtl/>
        </w:rPr>
        <w:t>ברכת החמה בניסן</w:t>
      </w:r>
      <w:r w:rsidR="008B6850">
        <w:rPr>
          <w:rFonts w:hint="cs"/>
          <w:rtl/>
        </w:rPr>
        <w:t xml:space="preserve"> אולי גם היא </w:t>
      </w:r>
      <w:r>
        <w:rPr>
          <w:rFonts w:hint="cs"/>
          <w:rtl/>
        </w:rPr>
        <w:t>מחווה לשיטת רבי יהושע. ובאמת שאלה היא, כיצד מברכים ברכת החמה בניסן, אם נפסק כשיטת ר' אליעזר שבתשרי נברא העולם. נש</w:t>
      </w:r>
      <w:r w:rsidR="0047236C">
        <w:rPr>
          <w:rFonts w:hint="cs"/>
          <w:rtl/>
        </w:rPr>
        <w:t>מ</w:t>
      </w:r>
      <w:r>
        <w:rPr>
          <w:rFonts w:hint="cs"/>
          <w:rtl/>
        </w:rPr>
        <w:t xml:space="preserve">ח לשמוע לקח מפי </w:t>
      </w:r>
      <w:r w:rsidR="0060647A">
        <w:rPr>
          <w:rFonts w:hint="cs"/>
          <w:rtl/>
        </w:rPr>
        <w:t>שואבי</w:t>
      </w:r>
      <w:r>
        <w:rPr>
          <w:rFonts w:hint="cs"/>
          <w:rtl/>
        </w:rPr>
        <w:t xml:space="preserve"> המים. עד אז, נציע שלעניין הדין, ראש השנה הוא כשיטת ר' אליעזר, אבל שיטת ר' יהושע "</w:t>
      </w:r>
      <w:hyperlink r:id="rId11" w:history="1">
        <w:r w:rsidRPr="008B6850">
          <w:rPr>
            <w:rStyle w:val="Hyperlink"/>
            <w:rFonts w:hint="cs"/>
            <w:rtl/>
          </w:rPr>
          <w:t>אשרי יולדתו</w:t>
        </w:r>
      </w:hyperlink>
      <w:r>
        <w:rPr>
          <w:rFonts w:hint="cs"/>
          <w:rtl/>
        </w:rPr>
        <w:t>" לא נמחקה לגמרי ותואמת את דרכי הטבע.</w:t>
      </w:r>
    </w:p>
  </w:footnote>
  <w:footnote w:id="20">
    <w:p w14:paraId="71FA46A1" w14:textId="77777777" w:rsidR="00FB591E" w:rsidRDefault="00FB591E" w:rsidP="000B77B6">
      <w:pPr>
        <w:pStyle w:val="a3"/>
        <w:rPr>
          <w:rFonts w:hint="cs"/>
          <w:rtl/>
        </w:rPr>
      </w:pPr>
      <w:r>
        <w:rPr>
          <w:rStyle w:val="a5"/>
        </w:rPr>
        <w:footnoteRef/>
      </w:r>
      <w:r>
        <w:rPr>
          <w:rtl/>
        </w:rPr>
        <w:t xml:space="preserve"> </w:t>
      </w:r>
      <w:r>
        <w:rPr>
          <w:rFonts w:hint="cs"/>
          <w:rtl/>
        </w:rPr>
        <w:t>חודש ניסן, תקופת האביב כולה, הוא החודש בו המים בנהרות ובאגמים נמצאים בשיאם. לפיכך, הנס של חציית הירדן</w:t>
      </w:r>
      <w:r w:rsidR="000B77B6">
        <w:rPr>
          <w:rFonts w:hint="cs"/>
          <w:rtl/>
        </w:rPr>
        <w:t xml:space="preserve">, בכניסה לארץ בימי יהושע, </w:t>
      </w:r>
      <w:r>
        <w:rPr>
          <w:rFonts w:hint="cs"/>
          <w:rtl/>
        </w:rPr>
        <w:t>היה מרשים וגדול יותר</w:t>
      </w:r>
      <w:r w:rsidR="008E3B9F">
        <w:rPr>
          <w:rFonts w:hint="cs"/>
          <w:rtl/>
        </w:rPr>
        <w:t xml:space="preserve"> והרי לנו </w:t>
      </w:r>
      <w:r w:rsidR="000B77B6">
        <w:rPr>
          <w:rFonts w:hint="cs"/>
          <w:rtl/>
        </w:rPr>
        <w:t>עוד אירוע הקשור בניסן</w:t>
      </w:r>
      <w:r w:rsidR="008E3B9F">
        <w:rPr>
          <w:rFonts w:hint="cs"/>
          <w:rtl/>
        </w:rPr>
        <w:t xml:space="preserve"> (ראו </w:t>
      </w:r>
      <w:hyperlink r:id="rId12" w:history="1">
        <w:r w:rsidR="008E3B9F" w:rsidRPr="008E3B9F">
          <w:rPr>
            <w:rStyle w:val="Hyperlink"/>
            <w:rFonts w:hint="cs"/>
            <w:rtl/>
          </w:rPr>
          <w:t>הצעה להפטרה לשביעי של פסח</w:t>
        </w:r>
      </w:hyperlink>
      <w:r w:rsidR="008E3B9F">
        <w:rPr>
          <w:rFonts w:hint="cs"/>
          <w:rtl/>
        </w:rPr>
        <w:t>)</w:t>
      </w:r>
      <w:r w:rsidR="000B77B6">
        <w:rPr>
          <w:rFonts w:hint="cs"/>
          <w:rtl/>
        </w:rPr>
        <w:t xml:space="preserve">. </w:t>
      </w:r>
      <w:r>
        <w:rPr>
          <w:rFonts w:hint="cs"/>
          <w:rtl/>
        </w:rPr>
        <w:t xml:space="preserve">ומה שנכון בארץ ישראל, נכון גם בבבל (בכל חצי הכדור הצפוני היכן שאין גשמים בקיץ), ויש לכך גם השלכות להלכה. ראה </w:t>
      </w:r>
      <w:r>
        <w:rPr>
          <w:rtl/>
        </w:rPr>
        <w:t>מסכת נדרים דף מ ע</w:t>
      </w:r>
      <w:r>
        <w:rPr>
          <w:rFonts w:hint="cs"/>
          <w:rtl/>
        </w:rPr>
        <w:t>"ב בדין טבילה בנהרות, שכל השנה מתיר שמואל טבילה בנהרות משום: "</w:t>
      </w:r>
      <w:r>
        <w:rPr>
          <w:rtl/>
        </w:rPr>
        <w:t>נהרא מכיפיה מתבריך</w:t>
      </w:r>
      <w:r>
        <w:rPr>
          <w:rFonts w:hint="cs"/>
          <w:rtl/>
        </w:rPr>
        <w:t>", היינו מנביעות פנימיות. אבל "</w:t>
      </w:r>
      <w:r>
        <w:rPr>
          <w:rtl/>
        </w:rPr>
        <w:t>ביומי ניסן</w:t>
      </w:r>
      <w:r>
        <w:rPr>
          <w:rFonts w:hint="cs"/>
          <w:rtl/>
        </w:rPr>
        <w:t>", בהם רוב המים בנהר הם מי זוחלין, היינו מגשמים והפשרת שלגים, בנה שמואל מקוואות מיוחדים לבנותיו.</w:t>
      </w:r>
    </w:p>
  </w:footnote>
  <w:footnote w:id="21">
    <w:p w14:paraId="29748D0B" w14:textId="77777777" w:rsidR="00965F36" w:rsidRDefault="00965F36">
      <w:pPr>
        <w:pStyle w:val="a3"/>
        <w:rPr>
          <w:rFonts w:hint="cs"/>
          <w:rtl/>
        </w:rPr>
      </w:pPr>
      <w:r>
        <w:rPr>
          <w:rStyle w:val="a5"/>
        </w:rPr>
        <w:footnoteRef/>
      </w:r>
      <w:r>
        <w:rPr>
          <w:rtl/>
        </w:rPr>
        <w:t xml:space="preserve"> </w:t>
      </w:r>
      <w:r>
        <w:rPr>
          <w:rFonts w:hint="cs"/>
          <w:rtl/>
        </w:rPr>
        <w:t>אם צריכים להקל ממשא הספינה</w:t>
      </w:r>
      <w:r w:rsidR="0047236C">
        <w:rPr>
          <w:rFonts w:hint="cs"/>
          <w:rtl/>
        </w:rPr>
        <w:t>, עקב סכנת טביעה,</w:t>
      </w:r>
      <w:r>
        <w:rPr>
          <w:rFonts w:hint="cs"/>
          <w:rtl/>
        </w:rPr>
        <w:t xml:space="preserve"> נותן כל אחד מהנוסעים את חלקו היחסי לפי משקל הסחורה שלו ולא לפי שוויה של הסחורה</w:t>
      </w:r>
      <w:r w:rsidR="006A337F">
        <w:rPr>
          <w:rFonts w:hint="cs"/>
          <w:rtl/>
        </w:rPr>
        <w:t>: "</w:t>
      </w:r>
      <w:r w:rsidR="006A337F">
        <w:rPr>
          <w:rtl/>
        </w:rPr>
        <w:t>ונמצא בעל הזהב משליך כבעל הברזל</w:t>
      </w:r>
      <w:r w:rsidR="006A337F">
        <w:rPr>
          <w:rFonts w:hint="cs"/>
          <w:rtl/>
        </w:rPr>
        <w:t>" (המאירי).</w:t>
      </w:r>
      <w:r w:rsidR="006A337F">
        <w:rPr>
          <w:rtl/>
        </w:rPr>
        <w:t xml:space="preserve"> </w:t>
      </w:r>
      <w:r>
        <w:rPr>
          <w:rFonts w:hint="cs"/>
          <w:rtl/>
        </w:rPr>
        <w:t>ובכל מקרה, נוהגים לפי 'מנהג הספנים' באותו אזור.</w:t>
      </w:r>
    </w:p>
  </w:footnote>
  <w:footnote w:id="22">
    <w:p w14:paraId="7753B0E4" w14:textId="77777777" w:rsidR="00965F36" w:rsidRDefault="00965F36" w:rsidP="00667B9D">
      <w:pPr>
        <w:pStyle w:val="a3"/>
        <w:rPr>
          <w:rFonts w:hint="cs"/>
          <w:rtl/>
        </w:rPr>
      </w:pPr>
      <w:r>
        <w:rPr>
          <w:rStyle w:val="a5"/>
        </w:rPr>
        <w:footnoteRef/>
      </w:r>
      <w:r>
        <w:rPr>
          <w:rtl/>
        </w:rPr>
        <w:t xml:space="preserve"> </w:t>
      </w:r>
      <w:r>
        <w:rPr>
          <w:rFonts w:hint="cs"/>
          <w:rtl/>
        </w:rPr>
        <w:t xml:space="preserve">בעלי הספינה </w:t>
      </w:r>
      <w:r w:rsidR="00667B9D">
        <w:rPr>
          <w:rtl/>
        </w:rPr>
        <w:t>–</w:t>
      </w:r>
      <w:r w:rsidR="00667B9D">
        <w:rPr>
          <w:rFonts w:hint="cs"/>
          <w:rtl/>
        </w:rPr>
        <w:t xml:space="preserve"> הספן - </w:t>
      </w:r>
      <w:r>
        <w:rPr>
          <w:rFonts w:hint="cs"/>
          <w:rtl/>
        </w:rPr>
        <w:t>יכולים להתנות עם שוכרי הספינה שאם היא תאבד הם ישלמו עליה, אבל לא בכל מקרה</w:t>
      </w:r>
      <w:r w:rsidR="00667B9D">
        <w:rPr>
          <w:rFonts w:hint="cs"/>
          <w:rtl/>
        </w:rPr>
        <w:t>,</w:t>
      </w:r>
      <w:r>
        <w:rPr>
          <w:rFonts w:hint="cs"/>
          <w:rtl/>
        </w:rPr>
        <w:t xml:space="preserve"> רק אם בעל הספינה </w:t>
      </w:r>
      <w:r w:rsidR="006A337F">
        <w:rPr>
          <w:rFonts w:hint="cs"/>
          <w:rtl/>
        </w:rPr>
        <w:t xml:space="preserve">(הספן) </w:t>
      </w:r>
      <w:r>
        <w:rPr>
          <w:rFonts w:hint="cs"/>
          <w:rtl/>
        </w:rPr>
        <w:t>נהג כראוי ולא פשע.</w:t>
      </w:r>
    </w:p>
  </w:footnote>
  <w:footnote w:id="23">
    <w:p w14:paraId="60B6091F" w14:textId="77777777" w:rsidR="00965F36" w:rsidRDefault="00965F36" w:rsidP="0047236C">
      <w:pPr>
        <w:pStyle w:val="a3"/>
        <w:rPr>
          <w:rFonts w:hint="cs"/>
          <w:rtl/>
        </w:rPr>
      </w:pPr>
      <w:r>
        <w:rPr>
          <w:rStyle w:val="a5"/>
        </w:rPr>
        <w:footnoteRef/>
      </w:r>
      <w:r>
        <w:rPr>
          <w:rtl/>
        </w:rPr>
        <w:t xml:space="preserve"> </w:t>
      </w:r>
      <w:r>
        <w:rPr>
          <w:rFonts w:hint="cs"/>
          <w:rtl/>
        </w:rPr>
        <w:t xml:space="preserve">דוגמא לפשיעת הספן היא המרחק שבו הוא מסיע את הספינה משפת הנהר. מרכז הנהר נחשב למסוכן (מערבולות?). בימי ניסן הנהרות מלאים מים ודי להשיט את הספינה במרחק של חבל אחד </w:t>
      </w:r>
      <w:r>
        <w:rPr>
          <w:rtl/>
        </w:rPr>
        <w:t>–</w:t>
      </w:r>
      <w:r>
        <w:rPr>
          <w:rFonts w:hint="cs"/>
          <w:rtl/>
        </w:rPr>
        <w:t xml:space="preserve"> חד אשלא </w:t>
      </w:r>
      <w:r>
        <w:rPr>
          <w:rtl/>
        </w:rPr>
        <w:t>–</w:t>
      </w:r>
      <w:r>
        <w:rPr>
          <w:rFonts w:hint="cs"/>
          <w:rtl/>
        </w:rPr>
        <w:t xml:space="preserve"> מהחוף. בימי תשרי כשיש פחות מים בנהרות, מרחיקים שני חבלים. פשיעתו של הספן</w:t>
      </w:r>
      <w:r w:rsidR="0047549C">
        <w:rPr>
          <w:rFonts w:hint="cs"/>
          <w:rtl/>
        </w:rPr>
        <w:t xml:space="preserve"> במקרה זה,</w:t>
      </w:r>
      <w:r>
        <w:rPr>
          <w:rFonts w:hint="cs"/>
          <w:rtl/>
        </w:rPr>
        <w:t xml:space="preserve"> היא</w:t>
      </w:r>
      <w:r w:rsidR="0047549C">
        <w:rPr>
          <w:rFonts w:hint="cs"/>
          <w:rtl/>
        </w:rPr>
        <w:t xml:space="preserve"> שהרחיק יותר מדי משפת הנהר בחודש ניסן בו המים גואים בנהר. כך הוא בנהרות. </w:t>
      </w:r>
      <w:r w:rsidR="0060647A">
        <w:rPr>
          <w:rFonts w:hint="cs"/>
          <w:rtl/>
        </w:rPr>
        <w:t xml:space="preserve">אך </w:t>
      </w:r>
      <w:r w:rsidR="0047549C">
        <w:rPr>
          <w:rFonts w:hint="cs"/>
          <w:rtl/>
        </w:rPr>
        <w:t xml:space="preserve">בים (הגדול, התיכון) הייתה מסורת לחכמים שאדרבא, ימי תשרי הם המסוכנים, בפרט בין סוכות לחנוכה, </w:t>
      </w:r>
      <w:r w:rsidR="0047236C">
        <w:rPr>
          <w:rFonts w:hint="cs"/>
          <w:rtl/>
        </w:rPr>
        <w:t>ב</w:t>
      </w:r>
      <w:r w:rsidR="0047549C">
        <w:rPr>
          <w:rFonts w:hint="cs"/>
          <w:rtl/>
        </w:rPr>
        <w:t xml:space="preserve">תחילת החורף. ראה בראשית רבה ו ה: </w:t>
      </w:r>
      <w:r w:rsidR="004428F0">
        <w:rPr>
          <w:rFonts w:hint="cs"/>
          <w:rtl/>
        </w:rPr>
        <w:t>"</w:t>
      </w:r>
      <w:r w:rsidR="0047549C">
        <w:rPr>
          <w:rtl/>
        </w:rPr>
        <w:t>רבנן אמרי</w:t>
      </w:r>
      <w:r w:rsidR="0047549C">
        <w:rPr>
          <w:rFonts w:hint="cs"/>
          <w:rtl/>
        </w:rPr>
        <w:t>:</w:t>
      </w:r>
      <w:r w:rsidR="0047549C">
        <w:rPr>
          <w:rtl/>
        </w:rPr>
        <w:t xml:space="preserve"> הנותן בים דרך</w:t>
      </w:r>
      <w:r w:rsidR="0047549C">
        <w:rPr>
          <w:rFonts w:hint="cs"/>
          <w:rtl/>
        </w:rPr>
        <w:t xml:space="preserve"> - </w:t>
      </w:r>
      <w:r w:rsidR="0047549C">
        <w:rPr>
          <w:rtl/>
        </w:rPr>
        <w:t>מעצרת ועד החג, ובמים עזים נתיבה</w:t>
      </w:r>
      <w:r w:rsidR="0047549C">
        <w:rPr>
          <w:rFonts w:hint="cs"/>
          <w:rtl/>
        </w:rPr>
        <w:t xml:space="preserve"> -</w:t>
      </w:r>
      <w:r w:rsidR="0047549C">
        <w:rPr>
          <w:rtl/>
        </w:rPr>
        <w:t xml:space="preserve"> מן החג ועד החנוכה</w:t>
      </w:r>
      <w:r w:rsidR="0047549C">
        <w:rPr>
          <w:rFonts w:hint="cs"/>
          <w:rtl/>
        </w:rPr>
        <w:t>. ר' נתן בן אחיו בן אבא היה מפרש בים. אמר לו לאחיו: התפלל עלי. אמר לו: מה אתפלל עליך? משאתה קושר את לולבך, קשור את רגלך. אם תכנס לבית הכנסת ותשמענו מתפללים על הגשם, אל תסמוך על תפילתי</w:t>
      </w:r>
      <w:r w:rsidR="004428F0">
        <w:rPr>
          <w:rFonts w:hint="cs"/>
          <w:rtl/>
        </w:rPr>
        <w:t>"</w:t>
      </w:r>
      <w:r w:rsidR="0047549C">
        <w:rPr>
          <w:rFonts w:hint="cs"/>
          <w:rtl/>
        </w:rPr>
        <w:t xml:space="preserve">. ראה דברינו </w:t>
      </w:r>
      <w:hyperlink r:id="rId13" w:history="1">
        <w:r w:rsidR="0047549C" w:rsidRPr="0047549C">
          <w:rPr>
            <w:rStyle w:val="Hyperlink"/>
            <w:rFonts w:hint="cs"/>
            <w:rtl/>
          </w:rPr>
          <w:t>מנהג קשירת הלולב</w:t>
        </w:r>
      </w:hyperlink>
      <w:r w:rsidR="0047549C">
        <w:rPr>
          <w:rFonts w:hint="cs"/>
          <w:rtl/>
        </w:rPr>
        <w:t xml:space="preserve"> בשמיני עצרת.</w:t>
      </w:r>
      <w:r>
        <w:rPr>
          <w:rFonts w:hint="cs"/>
          <w:rtl/>
        </w:rPr>
        <w:t xml:space="preserve">  </w:t>
      </w:r>
    </w:p>
  </w:footnote>
  <w:footnote w:id="24">
    <w:p w14:paraId="4288D27D" w14:textId="77777777" w:rsidR="00C74C84" w:rsidRDefault="00C74C84" w:rsidP="0060647A">
      <w:pPr>
        <w:pStyle w:val="a3"/>
        <w:rPr>
          <w:rFonts w:hint="cs"/>
          <w:rtl/>
        </w:rPr>
      </w:pPr>
      <w:r>
        <w:rPr>
          <w:rStyle w:val="a5"/>
        </w:rPr>
        <w:footnoteRef/>
      </w:r>
      <w:r>
        <w:rPr>
          <w:rtl/>
        </w:rPr>
        <w:t xml:space="preserve"> </w:t>
      </w:r>
      <w:r>
        <w:rPr>
          <w:rFonts w:hint="cs"/>
          <w:rtl/>
        </w:rPr>
        <w:t xml:space="preserve">זה דין מיוחד במי שהוא בעל רכוש אבל מתקשה למכור אותו ולממש אותו (אלא בהפסד מרובה) </w:t>
      </w:r>
      <w:r w:rsidR="004428F0">
        <w:rPr>
          <w:rFonts w:hint="cs"/>
          <w:rtl/>
        </w:rPr>
        <w:t>שנותנים</w:t>
      </w:r>
      <w:r>
        <w:rPr>
          <w:rFonts w:hint="cs"/>
          <w:rtl/>
        </w:rPr>
        <w:t xml:space="preserve"> לו מהצדקה עד מחצית שוויו של רכושו. בקטע שהשמטנו מתחבטת הגמרא באיזה מקרה בדיוק מדובר: אם </w:t>
      </w:r>
      <w:r w:rsidR="005C2124">
        <w:rPr>
          <w:rFonts w:hint="cs"/>
          <w:rtl/>
        </w:rPr>
        <w:t xml:space="preserve">כל הקרקעות הוזלו ולא רק שלו, </w:t>
      </w:r>
      <w:r w:rsidR="00FA2634">
        <w:rPr>
          <w:rFonts w:hint="cs"/>
          <w:rtl/>
        </w:rPr>
        <w:t xml:space="preserve">היינו השוק כולו ירד, </w:t>
      </w:r>
      <w:r w:rsidR="005C2124">
        <w:rPr>
          <w:rFonts w:hint="cs"/>
          <w:rtl/>
        </w:rPr>
        <w:t xml:space="preserve">אכן עני הוא ואולי צריך לתת לו יותר. </w:t>
      </w:r>
      <w:r w:rsidR="0060647A">
        <w:rPr>
          <w:rFonts w:hint="cs"/>
          <w:rtl/>
        </w:rPr>
        <w:t xml:space="preserve">אך </w:t>
      </w:r>
      <w:r w:rsidR="005C2124">
        <w:rPr>
          <w:rFonts w:hint="cs"/>
          <w:rtl/>
        </w:rPr>
        <w:t xml:space="preserve">אם רק קרקעותיו הוזלו </w:t>
      </w:r>
      <w:r w:rsidR="000F1C08">
        <w:rPr>
          <w:rFonts w:hint="cs"/>
          <w:rtl/>
        </w:rPr>
        <w:t>והוא לא מצליח למכור</w:t>
      </w:r>
      <w:r w:rsidR="00FA2634">
        <w:rPr>
          <w:rFonts w:hint="cs"/>
          <w:rtl/>
        </w:rPr>
        <w:t xml:space="preserve"> (כי כולם יודעים שהוא דחוק בכסף ומלחיצים אותו)</w:t>
      </w:r>
      <w:r w:rsidR="000F1C08">
        <w:rPr>
          <w:rFonts w:hint="cs"/>
          <w:rtl/>
        </w:rPr>
        <w:t xml:space="preserve">, אזי </w:t>
      </w:r>
      <w:r w:rsidR="004428F0">
        <w:rPr>
          <w:rFonts w:hint="cs"/>
          <w:rtl/>
        </w:rPr>
        <w:t>לא מגיע לו כלום שהרי בעל רכוש הוא</w:t>
      </w:r>
      <w:r w:rsidR="00FA2634">
        <w:rPr>
          <w:rFonts w:hint="cs"/>
          <w:rtl/>
        </w:rPr>
        <w:t xml:space="preserve"> בהיבט השוק ורק הוא לא מוצא את הקונה המתאים (רש"י שם).</w:t>
      </w:r>
    </w:p>
  </w:footnote>
  <w:footnote w:id="25">
    <w:p w14:paraId="15FFD24A" w14:textId="77777777" w:rsidR="004D1E0B" w:rsidRDefault="004D1E0B" w:rsidP="006B050F">
      <w:pPr>
        <w:pStyle w:val="a3"/>
        <w:rPr>
          <w:rFonts w:hint="cs"/>
          <w:rtl/>
        </w:rPr>
      </w:pPr>
      <w:r>
        <w:rPr>
          <w:rStyle w:val="a5"/>
        </w:rPr>
        <w:footnoteRef/>
      </w:r>
      <w:r>
        <w:rPr>
          <w:rtl/>
        </w:rPr>
        <w:t xml:space="preserve"> </w:t>
      </w:r>
      <w:r w:rsidR="00FA2634">
        <w:rPr>
          <w:rFonts w:hint="cs"/>
          <w:rtl/>
        </w:rPr>
        <w:t xml:space="preserve">הגמרא מעמידה בסוף את הדין במקרה שהאיש דחוק למכור בחודש תשרי בו הקרקעות זולות יותר. לעניינינו </w:t>
      </w:r>
      <w:r>
        <w:rPr>
          <w:rFonts w:hint="cs"/>
          <w:rtl/>
        </w:rPr>
        <w:t xml:space="preserve">למדנו עוד דין על ימות ניסן, שבהם לא רק יש שפע של פריחת טבע ומים מרובים, אלא גם השדות, הקרקעות, יקרים יותר. </w:t>
      </w:r>
      <w:r w:rsidR="00FA2634">
        <w:rPr>
          <w:rFonts w:hint="cs"/>
          <w:rtl/>
        </w:rPr>
        <w:t xml:space="preserve">בעיניים של ימינו </w:t>
      </w:r>
      <w:r>
        <w:rPr>
          <w:rFonts w:hint="cs"/>
          <w:rtl/>
        </w:rPr>
        <w:t xml:space="preserve">נראה </w:t>
      </w:r>
      <w:r w:rsidR="00FA2634">
        <w:rPr>
          <w:rFonts w:hint="cs"/>
          <w:rtl/>
        </w:rPr>
        <w:t xml:space="preserve">היה אולי </w:t>
      </w:r>
      <w:r>
        <w:rPr>
          <w:rFonts w:hint="cs"/>
          <w:rtl/>
        </w:rPr>
        <w:t xml:space="preserve">לומר שמדובר בשדות שלחין, שהרי שדות בעל (שדה הלבן) אין להם שימוש בקיץ. אבל רש"י מסביר שבקיץ חורשים ומכינים את השדה לחורף. ראה </w:t>
      </w:r>
      <w:r w:rsidR="006B050F">
        <w:rPr>
          <w:rFonts w:hint="cs"/>
          <w:rtl/>
        </w:rPr>
        <w:t xml:space="preserve">גם </w:t>
      </w:r>
      <w:r>
        <w:rPr>
          <w:rFonts w:hint="cs"/>
          <w:rtl/>
        </w:rPr>
        <w:t>תוספות שם</w:t>
      </w:r>
      <w:r w:rsidR="00363F73">
        <w:rPr>
          <w:rFonts w:hint="cs"/>
          <w:rtl/>
        </w:rPr>
        <w:t xml:space="preserve"> שמדובר לא רק בשדות, אלא גם בבתים, ובחודש ניסן רגילים לשכור בתים. ושטיינזלץ מפנה לגמרא ראש השנה </w:t>
      </w:r>
      <w:r w:rsidR="00363F73">
        <w:rPr>
          <w:rtl/>
        </w:rPr>
        <w:t>ז ע</w:t>
      </w:r>
      <w:r w:rsidR="00363F73">
        <w:rPr>
          <w:rFonts w:hint="cs"/>
          <w:rtl/>
        </w:rPr>
        <w:t>"א: "</w:t>
      </w:r>
      <w:r w:rsidR="00363F73">
        <w:rPr>
          <w:rtl/>
        </w:rPr>
        <w:t>תנו רבנן: באחד בניסן ראש השנה לחדשים, ולעיבורין, ולתרומת שקלים, ויש אומרים אף לשכירות בתים</w:t>
      </w:r>
      <w:r w:rsidR="00363F73">
        <w:rPr>
          <w:rFonts w:hint="cs"/>
          <w:rtl/>
        </w:rPr>
        <w:t>".</w:t>
      </w:r>
      <w:r w:rsidR="004428F0">
        <w:rPr>
          <w:rFonts w:hint="cs"/>
          <w:rtl/>
        </w:rPr>
        <w:t xml:space="preserve"> ניסן הוא חודש בו לא רק הטבע מתעורר אלא גם הכלכלה וחיי המסחר.</w:t>
      </w:r>
    </w:p>
  </w:footnote>
  <w:footnote w:id="26">
    <w:p w14:paraId="1233224C" w14:textId="77777777" w:rsidR="002A6EFD" w:rsidRDefault="002A6EFD" w:rsidP="00885BEF">
      <w:pPr>
        <w:pStyle w:val="a3"/>
        <w:rPr>
          <w:rFonts w:hint="cs"/>
        </w:rPr>
      </w:pPr>
      <w:r>
        <w:rPr>
          <w:rStyle w:val="a5"/>
        </w:rPr>
        <w:footnoteRef/>
      </w:r>
      <w:r>
        <w:rPr>
          <w:rtl/>
        </w:rPr>
        <w:t xml:space="preserve"> </w:t>
      </w:r>
      <w:r>
        <w:rPr>
          <w:rFonts w:hint="cs"/>
          <w:rtl/>
        </w:rPr>
        <w:t>כל החשבון הזה הוא על מנת להשלים לארבעים שנה של המן</w:t>
      </w:r>
      <w:r w:rsidR="004428F0">
        <w:rPr>
          <w:rFonts w:hint="cs"/>
          <w:rtl/>
        </w:rPr>
        <w:t xml:space="preserve"> וגם מניח שהיה אז אדר כפול (?)</w:t>
      </w:r>
      <w:r>
        <w:rPr>
          <w:rFonts w:hint="cs"/>
          <w:rtl/>
        </w:rPr>
        <w:t xml:space="preserve">. אבל בגמרא קידושין </w:t>
      </w:r>
      <w:r>
        <w:rPr>
          <w:rtl/>
        </w:rPr>
        <w:t>לח ע</w:t>
      </w:r>
      <w:r>
        <w:rPr>
          <w:rFonts w:hint="cs"/>
          <w:rtl/>
        </w:rPr>
        <w:t xml:space="preserve">"א אמרו: </w:t>
      </w:r>
      <w:r w:rsidR="00FC4390">
        <w:rPr>
          <w:rFonts w:hint="cs"/>
          <w:rtl/>
        </w:rPr>
        <w:t>"</w:t>
      </w:r>
      <w:r>
        <w:rPr>
          <w:rtl/>
        </w:rPr>
        <w:t>אי אפשר לומר עד בואם אל ארץ נושבת - שכבר נאמר אל קצה ארץ כנען, וא"א לומר אל קצה ארץ כנען - שהרי כבר נאמר עד בואם אל ארץ נושבת, הא כיצד? בשבעה באדר מת משה ופסק מן מלירד, והיו מסתפקין ממן שבכליהם עד ששה עשר בניסן</w:t>
      </w:r>
      <w:r w:rsidR="00FC4390">
        <w:rPr>
          <w:rFonts w:hint="cs"/>
          <w:rtl/>
        </w:rPr>
        <w:t>". הצעה אחרת בגמרא שם, על מנת לגשר על שלושים היום שחסרים לארבעים השנה היא: "</w:t>
      </w:r>
      <w:r w:rsidR="00FC4390">
        <w:rPr>
          <w:rtl/>
        </w:rPr>
        <w:t>עוגות שהוציאו ממצרים טעמו בהם טעם מן</w:t>
      </w:r>
      <w:r w:rsidR="00FC4390">
        <w:rPr>
          <w:rFonts w:hint="cs"/>
          <w:rtl/>
        </w:rPr>
        <w:t>". ולא ברור מהיכן לקח מדרש שכל ישר את הרעיון שהעיסוק בהספדו של משה חידש את ירידת המן</w:t>
      </w:r>
      <w:r w:rsidR="004428F0">
        <w:rPr>
          <w:rFonts w:hint="cs"/>
          <w:rtl/>
        </w:rPr>
        <w:t xml:space="preserve"> ושזו ה</w:t>
      </w:r>
      <w:r w:rsidR="00885BEF">
        <w:rPr>
          <w:rFonts w:hint="cs"/>
          <w:rtl/>
        </w:rPr>
        <w:t>י</w:t>
      </w:r>
      <w:r w:rsidR="004428F0">
        <w:rPr>
          <w:rFonts w:hint="cs"/>
          <w:rtl/>
        </w:rPr>
        <w:t>יתה שנה מעוברת</w:t>
      </w:r>
      <w:r>
        <w:rPr>
          <w:rtl/>
        </w:rPr>
        <w:t>.</w:t>
      </w:r>
    </w:p>
  </w:footnote>
  <w:footnote w:id="27">
    <w:p w14:paraId="4EB7870A" w14:textId="77777777" w:rsidR="00FC4390" w:rsidRDefault="00FC4390">
      <w:pPr>
        <w:pStyle w:val="a3"/>
        <w:rPr>
          <w:rFonts w:hint="cs"/>
          <w:rtl/>
        </w:rPr>
      </w:pPr>
      <w:r>
        <w:rPr>
          <w:rStyle w:val="a5"/>
        </w:rPr>
        <w:footnoteRef/>
      </w:r>
      <w:r>
        <w:rPr>
          <w:rtl/>
        </w:rPr>
        <w:t xml:space="preserve"> </w:t>
      </w:r>
      <w:r>
        <w:rPr>
          <w:rFonts w:hint="cs"/>
          <w:rtl/>
        </w:rPr>
        <w:t>נראה להגיה י"ו היינו ט"ז ניסן, יום הקרבת העומר.</w:t>
      </w:r>
    </w:p>
  </w:footnote>
  <w:footnote w:id="28">
    <w:p w14:paraId="71C464C5" w14:textId="77777777" w:rsidR="005E1BDF" w:rsidRDefault="005E1BDF" w:rsidP="001635D6">
      <w:pPr>
        <w:pStyle w:val="a3"/>
        <w:rPr>
          <w:rFonts w:hint="cs"/>
          <w:rtl/>
        </w:rPr>
      </w:pPr>
      <w:r>
        <w:rPr>
          <w:rStyle w:val="a5"/>
        </w:rPr>
        <w:footnoteRef/>
      </w:r>
      <w:r>
        <w:rPr>
          <w:rtl/>
        </w:rPr>
        <w:t xml:space="preserve"> </w:t>
      </w:r>
      <w:r>
        <w:rPr>
          <w:rFonts w:hint="cs"/>
          <w:rtl/>
        </w:rPr>
        <w:t>לאחר כל החשבונות, הרי לנו חודש ניסן כחודש הכניסה לארץ ותום המסע בן ארבעים השנה במדבר. תמו שנות הניסים לצד התלאות במדבר, פסק "לחם אבירים" היורד מהשמים והתחילה תקופה חדש</w:t>
      </w:r>
      <w:r w:rsidR="000B77B6">
        <w:rPr>
          <w:rFonts w:hint="cs"/>
          <w:rtl/>
        </w:rPr>
        <w:t>ה</w:t>
      </w:r>
      <w:r>
        <w:rPr>
          <w:rFonts w:hint="cs"/>
          <w:rtl/>
        </w:rPr>
        <w:t xml:space="preserve"> של "המוציא לחם מן הארץ". ראה </w:t>
      </w:r>
      <w:r>
        <w:rPr>
          <w:rtl/>
        </w:rPr>
        <w:t xml:space="preserve">תוספתא מסכת סוטה (ליברמן) פרק יא </w:t>
      </w:r>
      <w:r>
        <w:rPr>
          <w:rFonts w:hint="cs"/>
          <w:rtl/>
        </w:rPr>
        <w:t>הלכה ב: "</w:t>
      </w:r>
      <w:r>
        <w:rPr>
          <w:rtl/>
        </w:rPr>
        <w:t>מה ת</w:t>
      </w:r>
      <w:r>
        <w:rPr>
          <w:rFonts w:hint="cs"/>
          <w:rtl/>
        </w:rPr>
        <w:t xml:space="preserve">למוד לומר: </w:t>
      </w:r>
      <w:r>
        <w:rPr>
          <w:rtl/>
        </w:rPr>
        <w:t>עד ב</w:t>
      </w:r>
      <w:r>
        <w:rPr>
          <w:rFonts w:hint="cs"/>
          <w:rtl/>
        </w:rPr>
        <w:t>ו</w:t>
      </w:r>
      <w:r>
        <w:rPr>
          <w:rtl/>
        </w:rPr>
        <w:t>אם אל קצה ארץ כנען</w:t>
      </w:r>
      <w:r>
        <w:rPr>
          <w:rFonts w:hint="cs"/>
          <w:rtl/>
        </w:rPr>
        <w:t>?</w:t>
      </w:r>
      <w:r>
        <w:rPr>
          <w:rtl/>
        </w:rPr>
        <w:t xml:space="preserve"> אלא מלמד שמן המן שלקטו ביום שמת בו משה אכלו הימנו משבעה באדר עד ששה עשר בניסן שלשים ותשעה יום עד שהקריבו עומר בגלגל</w:t>
      </w:r>
      <w:r>
        <w:rPr>
          <w:rFonts w:hint="cs"/>
          <w:rtl/>
        </w:rPr>
        <w:t>.</w:t>
      </w:r>
      <w:r>
        <w:rPr>
          <w:rtl/>
        </w:rPr>
        <w:t xml:space="preserve"> </w:t>
      </w:r>
      <w:r w:rsidRPr="004428F0">
        <w:rPr>
          <w:b/>
          <w:bCs/>
          <w:rtl/>
        </w:rPr>
        <w:t>שאילו לא פסק המן לא רצו לאכול מתבואת ארץ כנען</w:t>
      </w:r>
      <w:r>
        <w:rPr>
          <w:rFonts w:hint="cs"/>
          <w:rtl/>
        </w:rPr>
        <w:t xml:space="preserve">". וכבר הארכנו לדון במהפך שעבר עם ישראל עם כניסתו לארץ בדברינו </w:t>
      </w:r>
      <w:hyperlink r:id="rId14" w:history="1">
        <w:r w:rsidRPr="00F801C6">
          <w:rPr>
            <w:rStyle w:val="Hyperlink"/>
            <w:rFonts w:hint="cs"/>
            <w:rtl/>
          </w:rPr>
          <w:t>טעם המן</w:t>
        </w:r>
      </w:hyperlink>
      <w:r>
        <w:rPr>
          <w:rFonts w:hint="cs"/>
          <w:rtl/>
        </w:rPr>
        <w:t xml:space="preserve"> בפרשת בשלח ו</w:t>
      </w:r>
      <w:r w:rsidR="004428F0">
        <w:rPr>
          <w:rFonts w:hint="cs"/>
          <w:rtl/>
        </w:rPr>
        <w:t xml:space="preserve">כן </w:t>
      </w:r>
      <w:r>
        <w:rPr>
          <w:rFonts w:hint="cs"/>
          <w:rtl/>
        </w:rPr>
        <w:t xml:space="preserve">בדברינו </w:t>
      </w:r>
      <w:hyperlink r:id="rId15" w:history="1">
        <w:r w:rsidRPr="00F801C6">
          <w:rPr>
            <w:rStyle w:val="Hyperlink"/>
            <w:rFonts w:hint="cs"/>
            <w:rtl/>
          </w:rPr>
          <w:t>כי תבואו אל הארץ ונטעתם</w:t>
        </w:r>
      </w:hyperlink>
      <w:r>
        <w:rPr>
          <w:rFonts w:hint="cs"/>
          <w:rtl/>
        </w:rPr>
        <w:t xml:space="preserve"> בפרשת קדושים. ראה שם המשל על התרנגולת ש</w:t>
      </w:r>
      <w:r w:rsidRPr="00F801C6">
        <w:rPr>
          <w:rtl/>
        </w:rPr>
        <w:t xml:space="preserve">כשאפרוחיה </w:t>
      </w:r>
      <w:r>
        <w:rPr>
          <w:rFonts w:hint="cs"/>
          <w:rtl/>
        </w:rPr>
        <w:t>גדלים היא מנקרת להם בראש ושולחת אותם למצוא אוכל בעצמם. ופלא גדול הוא שבכל סיפור ההגדה אין שום אזכור שבחודש ניסן לא רק יצאו ממצרים, אלא גם נכנסו לארץ, ממש באותם ימ</w:t>
      </w:r>
      <w:r w:rsidR="001635D6">
        <w:rPr>
          <w:rFonts w:hint="cs"/>
          <w:rtl/>
        </w:rPr>
        <w:t>ים שבין י'</w:t>
      </w:r>
      <w:r>
        <w:rPr>
          <w:rFonts w:hint="cs"/>
          <w:rtl/>
        </w:rPr>
        <w:t xml:space="preserve"> לט"ז בניסן</w:t>
      </w:r>
      <w:r w:rsidRPr="00F801C6">
        <w:rPr>
          <w:rtl/>
        </w:rPr>
        <w:t>.</w:t>
      </w:r>
      <w:r w:rsidR="00B7552C">
        <w:rPr>
          <w:rFonts w:hint="cs"/>
          <w:rtl/>
        </w:rPr>
        <w:t xml:space="preserve"> </w:t>
      </w:r>
      <w:r w:rsidR="00927621">
        <w:rPr>
          <w:rFonts w:hint="cs"/>
          <w:rtl/>
        </w:rPr>
        <w:t xml:space="preserve">גם לא בפיוטי פייטני ארץ ישראל כייני והקליר אשר חותמים את ההגדה שלנו ומזכירים את הכל: לבן, אבימלך, לוט, גדעון, סנחריב, בלשצאר וכמובן פורים, רק לא את הכניסה לארץ ישראל בימי יהושע. </w:t>
      </w:r>
      <w:r w:rsidR="006F478D">
        <w:rPr>
          <w:rFonts w:hint="cs"/>
          <w:rtl/>
        </w:rPr>
        <w:t xml:space="preserve">האזכור היחידי הוא בקריאה של </w:t>
      </w:r>
      <w:r w:rsidR="00927621">
        <w:rPr>
          <w:rFonts w:hint="cs"/>
          <w:rtl/>
        </w:rPr>
        <w:t>הפטרת החג</w:t>
      </w:r>
      <w:r w:rsidR="00F143E9">
        <w:rPr>
          <w:rFonts w:hint="cs"/>
          <w:rtl/>
        </w:rPr>
        <w:t xml:space="preserve"> מספר יהושע</w:t>
      </w:r>
      <w:r w:rsidR="00927621">
        <w:rPr>
          <w:rFonts w:hint="cs"/>
          <w:rtl/>
        </w:rPr>
        <w:t xml:space="preserve">! </w:t>
      </w:r>
      <w:r w:rsidR="004428F0">
        <w:rPr>
          <w:rFonts w:hint="cs"/>
          <w:rtl/>
        </w:rPr>
        <w:t>האם כל זה במסגרת העלמת הכוס החמישי של "והבאתי"</w:t>
      </w:r>
      <w:r w:rsidR="00F143E9">
        <w:rPr>
          <w:rFonts w:hint="cs"/>
          <w:rtl/>
        </w:rPr>
        <w:t xml:space="preserve"> (ראה </w:t>
      </w:r>
      <w:hyperlink r:id="rId16" w:history="1">
        <w:r w:rsidR="00F143E9" w:rsidRPr="00F143E9">
          <w:rPr>
            <w:rStyle w:val="Hyperlink"/>
            <w:rFonts w:hint="cs"/>
            <w:rtl/>
          </w:rPr>
          <w:t>דברינו בנושא זה</w:t>
        </w:r>
      </w:hyperlink>
      <w:r w:rsidR="00F143E9">
        <w:rPr>
          <w:rFonts w:hint="cs"/>
          <w:rtl/>
        </w:rPr>
        <w:t>)</w:t>
      </w:r>
      <w:r w:rsidR="00C24FEC">
        <w:rPr>
          <w:rFonts w:hint="cs"/>
          <w:rtl/>
        </w:rPr>
        <w:t xml:space="preserve"> וגיבוש נוסח ההגדה בחוץ לארץ</w:t>
      </w:r>
      <w:r w:rsidR="004428F0">
        <w:rPr>
          <w:rFonts w:hint="cs"/>
          <w:rtl/>
        </w:rPr>
        <w:t xml:space="preserve">? כך או כך, </w:t>
      </w:r>
      <w:r w:rsidR="00B7552C">
        <w:rPr>
          <w:rFonts w:hint="cs"/>
          <w:rtl/>
        </w:rPr>
        <w:t>נראה שלא בכדי חברו בימינו ימות אייר עם ימות ניסן לחידוש היישוב היהודי בארץ ישראל.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A0BA" w14:textId="77777777" w:rsidR="009A5621" w:rsidRDefault="00F75C37" w:rsidP="00472F99">
    <w:pPr>
      <w:pStyle w:val="1"/>
      <w:tabs>
        <w:tab w:val="clear" w:pos="9469"/>
        <w:tab w:val="right" w:pos="9299"/>
      </w:tabs>
      <w:rPr>
        <w:rFonts w:hint="cs"/>
        <w:rtl/>
      </w:rPr>
    </w:pPr>
    <w:r>
      <w:rPr>
        <w:rFonts w:hint="cs"/>
        <w:rtl/>
      </w:rPr>
      <w:t>פרשת החודש</w:t>
    </w:r>
    <w:r w:rsidR="009A5621">
      <w:rPr>
        <w:rtl/>
      </w:rPr>
      <w:tab/>
    </w:r>
    <w:r w:rsidR="009A5621">
      <w:rPr>
        <w:rFonts w:hint="cs"/>
        <w:rtl/>
      </w:rPr>
      <w:t>תשע</w:t>
    </w:r>
    <w:r w:rsidR="000A1D90">
      <w:rPr>
        <w:rFonts w:hint="cs"/>
        <w:rtl/>
      </w:rPr>
      <w:t>"</w:t>
    </w:r>
    <w:r w:rsidR="00B23138">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DE13" w14:textId="77777777" w:rsidR="009A5621" w:rsidRDefault="009A562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F7082">
      <w:rPr>
        <w:szCs w:val="24"/>
        <w:rtl/>
      </w:rPr>
      <w:t>החודש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B726C">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3MzU2MjcxN7c0tzBX0lEKTi0uzszPAykwrgUAK8ZBqCwAAAA="/>
  </w:docVars>
  <w:rsids>
    <w:rsidRoot w:val="00390E70"/>
    <w:rsid w:val="00002D01"/>
    <w:rsid w:val="00003CEF"/>
    <w:rsid w:val="00010F13"/>
    <w:rsid w:val="00012D76"/>
    <w:rsid w:val="000178C3"/>
    <w:rsid w:val="00025E7F"/>
    <w:rsid w:val="000261A9"/>
    <w:rsid w:val="0003638F"/>
    <w:rsid w:val="00036842"/>
    <w:rsid w:val="00042EEA"/>
    <w:rsid w:val="00045DC2"/>
    <w:rsid w:val="00077113"/>
    <w:rsid w:val="00080254"/>
    <w:rsid w:val="00095B32"/>
    <w:rsid w:val="000A1D90"/>
    <w:rsid w:val="000A3131"/>
    <w:rsid w:val="000B527B"/>
    <w:rsid w:val="000B5B04"/>
    <w:rsid w:val="000B77B6"/>
    <w:rsid w:val="000D0C67"/>
    <w:rsid w:val="000D1810"/>
    <w:rsid w:val="000D3AC5"/>
    <w:rsid w:val="000E2586"/>
    <w:rsid w:val="000E2C8C"/>
    <w:rsid w:val="000E3748"/>
    <w:rsid w:val="000F1C08"/>
    <w:rsid w:val="000F406B"/>
    <w:rsid w:val="00101553"/>
    <w:rsid w:val="00106ED7"/>
    <w:rsid w:val="00116219"/>
    <w:rsid w:val="0013454E"/>
    <w:rsid w:val="00134BEA"/>
    <w:rsid w:val="00135D53"/>
    <w:rsid w:val="00153CED"/>
    <w:rsid w:val="0015423A"/>
    <w:rsid w:val="00160B29"/>
    <w:rsid w:val="001635D6"/>
    <w:rsid w:val="00195FB8"/>
    <w:rsid w:val="001A02BA"/>
    <w:rsid w:val="001C21B9"/>
    <w:rsid w:val="001E0240"/>
    <w:rsid w:val="001F74A8"/>
    <w:rsid w:val="00204E12"/>
    <w:rsid w:val="00235FE9"/>
    <w:rsid w:val="00236038"/>
    <w:rsid w:val="002414DB"/>
    <w:rsid w:val="00245567"/>
    <w:rsid w:val="00252D11"/>
    <w:rsid w:val="002535B5"/>
    <w:rsid w:val="002609A9"/>
    <w:rsid w:val="002826FF"/>
    <w:rsid w:val="00295136"/>
    <w:rsid w:val="002A6EFD"/>
    <w:rsid w:val="002C5BDF"/>
    <w:rsid w:val="002D2EAA"/>
    <w:rsid w:val="002E2561"/>
    <w:rsid w:val="002E51C8"/>
    <w:rsid w:val="002E6841"/>
    <w:rsid w:val="002F768F"/>
    <w:rsid w:val="003019B9"/>
    <w:rsid w:val="00305EF6"/>
    <w:rsid w:val="00326829"/>
    <w:rsid w:val="0033660E"/>
    <w:rsid w:val="00337BE6"/>
    <w:rsid w:val="00340CA6"/>
    <w:rsid w:val="00363F73"/>
    <w:rsid w:val="00367AC2"/>
    <w:rsid w:val="0037337C"/>
    <w:rsid w:val="003844D6"/>
    <w:rsid w:val="00390E70"/>
    <w:rsid w:val="003A4A35"/>
    <w:rsid w:val="003C067C"/>
    <w:rsid w:val="003D3393"/>
    <w:rsid w:val="003D7EBF"/>
    <w:rsid w:val="0040133E"/>
    <w:rsid w:val="00401AFC"/>
    <w:rsid w:val="00420EC9"/>
    <w:rsid w:val="00421AE6"/>
    <w:rsid w:val="00421C97"/>
    <w:rsid w:val="00422232"/>
    <w:rsid w:val="00426BE8"/>
    <w:rsid w:val="004428F0"/>
    <w:rsid w:val="0044592E"/>
    <w:rsid w:val="0047236C"/>
    <w:rsid w:val="00472CDD"/>
    <w:rsid w:val="00472F99"/>
    <w:rsid w:val="0047549C"/>
    <w:rsid w:val="00477AFF"/>
    <w:rsid w:val="00490B35"/>
    <w:rsid w:val="00496B77"/>
    <w:rsid w:val="004A7A0A"/>
    <w:rsid w:val="004B2724"/>
    <w:rsid w:val="004B6120"/>
    <w:rsid w:val="004C34ED"/>
    <w:rsid w:val="004C3B09"/>
    <w:rsid w:val="004C3C99"/>
    <w:rsid w:val="004D18EC"/>
    <w:rsid w:val="004D1E0B"/>
    <w:rsid w:val="004D28E3"/>
    <w:rsid w:val="004E1592"/>
    <w:rsid w:val="00500BB5"/>
    <w:rsid w:val="00515761"/>
    <w:rsid w:val="005221AC"/>
    <w:rsid w:val="005350CD"/>
    <w:rsid w:val="00535937"/>
    <w:rsid w:val="00553E66"/>
    <w:rsid w:val="00565259"/>
    <w:rsid w:val="005719DA"/>
    <w:rsid w:val="005A29E5"/>
    <w:rsid w:val="005A4D1A"/>
    <w:rsid w:val="005C2124"/>
    <w:rsid w:val="005C4F69"/>
    <w:rsid w:val="005C57D5"/>
    <w:rsid w:val="005C6375"/>
    <w:rsid w:val="005D1478"/>
    <w:rsid w:val="005E0259"/>
    <w:rsid w:val="005E1BDF"/>
    <w:rsid w:val="005E223D"/>
    <w:rsid w:val="005F0B96"/>
    <w:rsid w:val="005F733F"/>
    <w:rsid w:val="0060647A"/>
    <w:rsid w:val="0061054E"/>
    <w:rsid w:val="006263AB"/>
    <w:rsid w:val="00627259"/>
    <w:rsid w:val="00634D34"/>
    <w:rsid w:val="006538B2"/>
    <w:rsid w:val="006642C3"/>
    <w:rsid w:val="00665539"/>
    <w:rsid w:val="00666BEB"/>
    <w:rsid w:val="00667B9D"/>
    <w:rsid w:val="00685B7B"/>
    <w:rsid w:val="00686313"/>
    <w:rsid w:val="0069543B"/>
    <w:rsid w:val="006A12FE"/>
    <w:rsid w:val="006A337F"/>
    <w:rsid w:val="006B050F"/>
    <w:rsid w:val="006B16E1"/>
    <w:rsid w:val="006C55B2"/>
    <w:rsid w:val="006D1685"/>
    <w:rsid w:val="006D26A9"/>
    <w:rsid w:val="006E25FA"/>
    <w:rsid w:val="006E2917"/>
    <w:rsid w:val="006F136B"/>
    <w:rsid w:val="006F2517"/>
    <w:rsid w:val="006F478D"/>
    <w:rsid w:val="006F4B21"/>
    <w:rsid w:val="00700BDE"/>
    <w:rsid w:val="007050F3"/>
    <w:rsid w:val="0071645F"/>
    <w:rsid w:val="0074462D"/>
    <w:rsid w:val="00750E82"/>
    <w:rsid w:val="007519F4"/>
    <w:rsid w:val="007925D5"/>
    <w:rsid w:val="00794672"/>
    <w:rsid w:val="007A4063"/>
    <w:rsid w:val="007B1E8E"/>
    <w:rsid w:val="007C3A15"/>
    <w:rsid w:val="007C3C4A"/>
    <w:rsid w:val="007D025A"/>
    <w:rsid w:val="0081435E"/>
    <w:rsid w:val="00817F71"/>
    <w:rsid w:val="00835455"/>
    <w:rsid w:val="008440BF"/>
    <w:rsid w:val="0084692C"/>
    <w:rsid w:val="00857740"/>
    <w:rsid w:val="00861880"/>
    <w:rsid w:val="00873A5E"/>
    <w:rsid w:val="00873CA8"/>
    <w:rsid w:val="00881044"/>
    <w:rsid w:val="008820E5"/>
    <w:rsid w:val="00885BEF"/>
    <w:rsid w:val="008B6850"/>
    <w:rsid w:val="008D3EF9"/>
    <w:rsid w:val="008E08A5"/>
    <w:rsid w:val="008E0E75"/>
    <w:rsid w:val="008E3B9F"/>
    <w:rsid w:val="008F7082"/>
    <w:rsid w:val="00923975"/>
    <w:rsid w:val="00927621"/>
    <w:rsid w:val="00935BF1"/>
    <w:rsid w:val="00940708"/>
    <w:rsid w:val="00965F36"/>
    <w:rsid w:val="009670E3"/>
    <w:rsid w:val="00981E7A"/>
    <w:rsid w:val="00987CC4"/>
    <w:rsid w:val="009A05E5"/>
    <w:rsid w:val="009A5621"/>
    <w:rsid w:val="009A7C5D"/>
    <w:rsid w:val="009B2176"/>
    <w:rsid w:val="009B388E"/>
    <w:rsid w:val="009B5D1A"/>
    <w:rsid w:val="009B6F50"/>
    <w:rsid w:val="009D04B2"/>
    <w:rsid w:val="009D4568"/>
    <w:rsid w:val="009E1D37"/>
    <w:rsid w:val="009F4D0F"/>
    <w:rsid w:val="009F4E4A"/>
    <w:rsid w:val="00A22769"/>
    <w:rsid w:val="00A24466"/>
    <w:rsid w:val="00A478C0"/>
    <w:rsid w:val="00A55194"/>
    <w:rsid w:val="00A615FE"/>
    <w:rsid w:val="00A64BED"/>
    <w:rsid w:val="00A7633C"/>
    <w:rsid w:val="00A8440F"/>
    <w:rsid w:val="00AA162B"/>
    <w:rsid w:val="00AB726C"/>
    <w:rsid w:val="00AC77FF"/>
    <w:rsid w:val="00AD6C96"/>
    <w:rsid w:val="00AE0FA2"/>
    <w:rsid w:val="00AF3860"/>
    <w:rsid w:val="00AF7558"/>
    <w:rsid w:val="00B07931"/>
    <w:rsid w:val="00B23138"/>
    <w:rsid w:val="00B30015"/>
    <w:rsid w:val="00B34E70"/>
    <w:rsid w:val="00B5098B"/>
    <w:rsid w:val="00B563CC"/>
    <w:rsid w:val="00B65A98"/>
    <w:rsid w:val="00B7160F"/>
    <w:rsid w:val="00B71FF3"/>
    <w:rsid w:val="00B7552C"/>
    <w:rsid w:val="00B8373F"/>
    <w:rsid w:val="00B95889"/>
    <w:rsid w:val="00B961EF"/>
    <w:rsid w:val="00B96439"/>
    <w:rsid w:val="00BB4972"/>
    <w:rsid w:val="00BC36C1"/>
    <w:rsid w:val="00BF0AFA"/>
    <w:rsid w:val="00BF2C72"/>
    <w:rsid w:val="00C024BD"/>
    <w:rsid w:val="00C147B0"/>
    <w:rsid w:val="00C20BDE"/>
    <w:rsid w:val="00C247F4"/>
    <w:rsid w:val="00C24FEC"/>
    <w:rsid w:val="00C25358"/>
    <w:rsid w:val="00C2609B"/>
    <w:rsid w:val="00C33F13"/>
    <w:rsid w:val="00C35240"/>
    <w:rsid w:val="00C35735"/>
    <w:rsid w:val="00C43CB2"/>
    <w:rsid w:val="00C534B1"/>
    <w:rsid w:val="00C55375"/>
    <w:rsid w:val="00C55F93"/>
    <w:rsid w:val="00C62754"/>
    <w:rsid w:val="00C65CC4"/>
    <w:rsid w:val="00C675B5"/>
    <w:rsid w:val="00C74C84"/>
    <w:rsid w:val="00C76EE7"/>
    <w:rsid w:val="00C850BF"/>
    <w:rsid w:val="00C97741"/>
    <w:rsid w:val="00CA2E22"/>
    <w:rsid w:val="00CB5B27"/>
    <w:rsid w:val="00CB67AA"/>
    <w:rsid w:val="00CE025F"/>
    <w:rsid w:val="00CE4203"/>
    <w:rsid w:val="00CE5B43"/>
    <w:rsid w:val="00CF43B3"/>
    <w:rsid w:val="00CF791D"/>
    <w:rsid w:val="00D123C5"/>
    <w:rsid w:val="00D21E97"/>
    <w:rsid w:val="00D22C05"/>
    <w:rsid w:val="00D32112"/>
    <w:rsid w:val="00D37192"/>
    <w:rsid w:val="00D51060"/>
    <w:rsid w:val="00D82988"/>
    <w:rsid w:val="00D91288"/>
    <w:rsid w:val="00D95CC3"/>
    <w:rsid w:val="00D96A40"/>
    <w:rsid w:val="00DA6FAE"/>
    <w:rsid w:val="00DA7180"/>
    <w:rsid w:val="00DA765B"/>
    <w:rsid w:val="00DC268C"/>
    <w:rsid w:val="00DE65ED"/>
    <w:rsid w:val="00DF4274"/>
    <w:rsid w:val="00DF57CD"/>
    <w:rsid w:val="00E01701"/>
    <w:rsid w:val="00E01F0A"/>
    <w:rsid w:val="00E03607"/>
    <w:rsid w:val="00E03C00"/>
    <w:rsid w:val="00E07F65"/>
    <w:rsid w:val="00E107A3"/>
    <w:rsid w:val="00E2518D"/>
    <w:rsid w:val="00E415FC"/>
    <w:rsid w:val="00E4413F"/>
    <w:rsid w:val="00E4699A"/>
    <w:rsid w:val="00E553F4"/>
    <w:rsid w:val="00E56E68"/>
    <w:rsid w:val="00E61890"/>
    <w:rsid w:val="00E87DB0"/>
    <w:rsid w:val="00E93B34"/>
    <w:rsid w:val="00E94E3F"/>
    <w:rsid w:val="00EC1D8B"/>
    <w:rsid w:val="00EC22C6"/>
    <w:rsid w:val="00EC6AFC"/>
    <w:rsid w:val="00F00B41"/>
    <w:rsid w:val="00F0497C"/>
    <w:rsid w:val="00F07DEC"/>
    <w:rsid w:val="00F143E9"/>
    <w:rsid w:val="00F2328F"/>
    <w:rsid w:val="00F64C34"/>
    <w:rsid w:val="00F75C37"/>
    <w:rsid w:val="00F77309"/>
    <w:rsid w:val="00F801C6"/>
    <w:rsid w:val="00F97D3C"/>
    <w:rsid w:val="00FA0EDF"/>
    <w:rsid w:val="00FA18CE"/>
    <w:rsid w:val="00FA1C3E"/>
    <w:rsid w:val="00FA2634"/>
    <w:rsid w:val="00FB591E"/>
    <w:rsid w:val="00FC0682"/>
    <w:rsid w:val="00FC4390"/>
    <w:rsid w:val="00FD1AEF"/>
    <w:rsid w:val="00FD2BA4"/>
    <w:rsid w:val="00FD49CD"/>
    <w:rsid w:val="00FE5B1F"/>
    <w:rsid w:val="00FF0BE2"/>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673BA85"/>
  <w15:chartTrackingRefBased/>
  <w15:docId w15:val="{D6AC7324-2992-4630-B30D-6684C032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726C"/>
    <w:pPr>
      <w:bidi/>
    </w:pPr>
    <w:rPr>
      <w:rFonts w:cs="Narkisim"/>
      <w:sz w:val="22"/>
      <w:szCs w:val="22"/>
      <w:lang w:eastAsia="he-IL"/>
    </w:rPr>
  </w:style>
  <w:style w:type="paragraph" w:styleId="1">
    <w:name w:val="heading 1"/>
    <w:basedOn w:val="a"/>
    <w:next w:val="a"/>
    <w:link w:val="10"/>
    <w:qFormat/>
    <w:rsid w:val="00AB726C"/>
    <w:pPr>
      <w:keepNext/>
      <w:tabs>
        <w:tab w:val="right" w:pos="9469"/>
      </w:tabs>
      <w:jc w:val="both"/>
      <w:outlineLvl w:val="0"/>
    </w:pPr>
    <w:rPr>
      <w:rFonts w:cs="David"/>
      <w:b/>
      <w:bCs/>
      <w:szCs w:val="28"/>
    </w:rPr>
  </w:style>
  <w:style w:type="character" w:default="1" w:styleId="a0">
    <w:name w:val="Default Paragraph Font"/>
    <w:uiPriority w:val="1"/>
    <w:semiHidden/>
    <w:unhideWhenUsed/>
    <w:rsid w:val="00AB726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B726C"/>
  </w:style>
  <w:style w:type="paragraph" w:styleId="a3">
    <w:name w:val="footnote text"/>
    <w:basedOn w:val="a"/>
    <w:link w:val="a4"/>
    <w:rsid w:val="00AB726C"/>
    <w:pPr>
      <w:ind w:left="170" w:hanging="170"/>
      <w:jc w:val="both"/>
    </w:pPr>
    <w:rPr>
      <w:sz w:val="20"/>
      <w:szCs w:val="20"/>
    </w:rPr>
  </w:style>
  <w:style w:type="character" w:styleId="a5">
    <w:name w:val="footnote reference"/>
    <w:semiHidden/>
    <w:rsid w:val="00AB726C"/>
    <w:rPr>
      <w:vertAlign w:val="superscript"/>
    </w:rPr>
  </w:style>
  <w:style w:type="paragraph" w:styleId="a6">
    <w:name w:val="header"/>
    <w:basedOn w:val="a"/>
    <w:link w:val="a7"/>
    <w:rsid w:val="00AB726C"/>
    <w:pPr>
      <w:tabs>
        <w:tab w:val="center" w:pos="4153"/>
        <w:tab w:val="right" w:pos="8306"/>
      </w:tabs>
    </w:pPr>
  </w:style>
  <w:style w:type="paragraph" w:styleId="a8">
    <w:name w:val="footer"/>
    <w:basedOn w:val="a"/>
    <w:link w:val="a9"/>
    <w:rsid w:val="00AB726C"/>
    <w:pPr>
      <w:tabs>
        <w:tab w:val="center" w:pos="4153"/>
        <w:tab w:val="right" w:pos="8306"/>
      </w:tabs>
    </w:pPr>
  </w:style>
  <w:style w:type="paragraph" w:customStyle="1" w:styleId="aa">
    <w:name w:val="כותרת"/>
    <w:basedOn w:val="a"/>
    <w:rsid w:val="00AB726C"/>
    <w:pPr>
      <w:spacing w:before="240" w:line="320" w:lineRule="atLeast"/>
      <w:jc w:val="center"/>
    </w:pPr>
    <w:rPr>
      <w:rFonts w:cs="David"/>
      <w:b/>
      <w:bCs/>
      <w:spacing w:val="20"/>
      <w:szCs w:val="32"/>
    </w:rPr>
  </w:style>
  <w:style w:type="paragraph" w:customStyle="1" w:styleId="ab">
    <w:name w:val="כותרת קטע"/>
    <w:basedOn w:val="a"/>
    <w:rsid w:val="00AB726C"/>
    <w:pPr>
      <w:spacing w:before="240" w:line="300" w:lineRule="atLeast"/>
    </w:pPr>
    <w:rPr>
      <w:rFonts w:cs="Arial"/>
      <w:b/>
      <w:bCs/>
      <w:szCs w:val="24"/>
    </w:rPr>
  </w:style>
  <w:style w:type="paragraph" w:customStyle="1" w:styleId="ac">
    <w:name w:val="מקור"/>
    <w:basedOn w:val="a"/>
    <w:rsid w:val="00AB726C"/>
    <w:pPr>
      <w:spacing w:line="320" w:lineRule="atLeast"/>
      <w:jc w:val="both"/>
    </w:pPr>
    <w:rPr>
      <w:rFonts w:cs="David"/>
      <w:szCs w:val="24"/>
    </w:rPr>
  </w:style>
  <w:style w:type="paragraph" w:customStyle="1" w:styleId="ad">
    <w:name w:val="מחלקי המים"/>
    <w:basedOn w:val="a"/>
    <w:rsid w:val="00AB726C"/>
    <w:pPr>
      <w:spacing w:line="320" w:lineRule="atLeast"/>
      <w:jc w:val="both"/>
    </w:pPr>
    <w:rPr>
      <w:b/>
      <w:bCs/>
      <w:szCs w:val="24"/>
    </w:rPr>
  </w:style>
  <w:style w:type="character" w:styleId="Hyperlink">
    <w:name w:val="Hyperlink"/>
    <w:rsid w:val="00AB726C"/>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AB726C"/>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rsid w:val="00AB726C"/>
    <w:rPr>
      <w:rFonts w:cs="Narkisim"/>
      <w:lang w:eastAsia="he-IL"/>
    </w:rPr>
  </w:style>
  <w:style w:type="character" w:customStyle="1" w:styleId="10">
    <w:name w:val="כותרת 1 תו"/>
    <w:link w:val="1"/>
    <w:rsid w:val="00AB726C"/>
    <w:rPr>
      <w:rFonts w:cs="David"/>
      <w:b/>
      <w:bCs/>
      <w:sz w:val="22"/>
      <w:szCs w:val="28"/>
      <w:lang w:eastAsia="he-IL"/>
    </w:rPr>
  </w:style>
  <w:style w:type="character" w:customStyle="1" w:styleId="a7">
    <w:name w:val="כותרת עליונה תו"/>
    <w:link w:val="a6"/>
    <w:rsid w:val="00AB726C"/>
    <w:rPr>
      <w:rFonts w:cs="Narkisim"/>
      <w:sz w:val="22"/>
      <w:szCs w:val="22"/>
      <w:lang w:eastAsia="he-IL"/>
    </w:rPr>
  </w:style>
  <w:style w:type="character" w:customStyle="1" w:styleId="a9">
    <w:name w:val="כותרת תחתונה תו"/>
    <w:link w:val="a8"/>
    <w:rsid w:val="00AB726C"/>
    <w:rPr>
      <w:rFonts w:cs="Narkisim"/>
      <w:sz w:val="22"/>
      <w:szCs w:val="22"/>
      <w:lang w:eastAsia="he-IL"/>
    </w:rPr>
  </w:style>
  <w:style w:type="character" w:customStyle="1" w:styleId="af">
    <w:name w:val="טקסט בלונים תו"/>
    <w:link w:val="ae"/>
    <w:uiPriority w:val="99"/>
    <w:semiHidden/>
    <w:rsid w:val="00AB726C"/>
    <w:rPr>
      <w:rFonts w:ascii="Tahoma" w:hAnsi="Tahoma" w:cs="Tahoma"/>
      <w:sz w:val="16"/>
      <w:szCs w:val="16"/>
      <w:lang w:eastAsia="he-IL"/>
    </w:rPr>
  </w:style>
  <w:style w:type="paragraph" w:customStyle="1" w:styleId="af1">
    <w:name w:val="פסוק"/>
    <w:basedOn w:val="ac"/>
    <w:qFormat/>
    <w:rsid w:val="00AB726C"/>
    <w:pPr>
      <w:spacing w:before="120"/>
    </w:pPr>
    <w:rPr>
      <w:b/>
      <w:bCs/>
    </w:rPr>
  </w:style>
  <w:style w:type="character" w:styleId="af2">
    <w:name w:val="Unresolved Mention"/>
    <w:uiPriority w:val="99"/>
    <w:semiHidden/>
    <w:unhideWhenUsed/>
    <w:rsid w:val="00571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978050">
      <w:bodyDiv w:val="1"/>
      <w:marLeft w:val="0"/>
      <w:marRight w:val="0"/>
      <w:marTop w:val="0"/>
      <w:marBottom w:val="0"/>
      <w:divBdr>
        <w:top w:val="none" w:sz="0" w:space="0" w:color="auto"/>
        <w:left w:val="none" w:sz="0" w:space="0" w:color="auto"/>
        <w:bottom w:val="none" w:sz="0" w:space="0" w:color="auto"/>
        <w:right w:val="none" w:sz="0" w:space="0" w:color="auto"/>
      </w:divBdr>
      <w:divsChild>
        <w:div w:id="1729456832">
          <w:marLeft w:val="0"/>
          <w:marRight w:val="0"/>
          <w:marTop w:val="0"/>
          <w:marBottom w:val="0"/>
          <w:divBdr>
            <w:top w:val="none" w:sz="0" w:space="0" w:color="auto"/>
            <w:left w:val="none" w:sz="0" w:space="0" w:color="auto"/>
            <w:bottom w:val="none" w:sz="0" w:space="0" w:color="auto"/>
            <w:right w:val="none" w:sz="0" w:space="0" w:color="auto"/>
          </w:divBdr>
          <w:divsChild>
            <w:div w:id="329528053">
              <w:marLeft w:val="0"/>
              <w:marRight w:val="0"/>
              <w:marTop w:val="0"/>
              <w:marBottom w:val="0"/>
              <w:divBdr>
                <w:top w:val="none" w:sz="0" w:space="0" w:color="auto"/>
                <w:left w:val="none" w:sz="0" w:space="0" w:color="auto"/>
                <w:bottom w:val="none" w:sz="0" w:space="0" w:color="auto"/>
                <w:right w:val="none" w:sz="0" w:space="0" w:color="auto"/>
              </w:divBdr>
            </w:div>
            <w:div w:id="17821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2653">
      <w:bodyDiv w:val="1"/>
      <w:marLeft w:val="0"/>
      <w:marRight w:val="0"/>
      <w:marTop w:val="0"/>
      <w:marBottom w:val="0"/>
      <w:divBdr>
        <w:top w:val="none" w:sz="0" w:space="0" w:color="auto"/>
        <w:left w:val="none" w:sz="0" w:space="0" w:color="auto"/>
        <w:bottom w:val="none" w:sz="0" w:space="0" w:color="auto"/>
        <w:right w:val="none" w:sz="0" w:space="0" w:color="auto"/>
      </w:divBdr>
      <w:divsChild>
        <w:div w:id="145123944">
          <w:marLeft w:val="0"/>
          <w:marRight w:val="0"/>
          <w:marTop w:val="0"/>
          <w:marBottom w:val="0"/>
          <w:divBdr>
            <w:top w:val="none" w:sz="0" w:space="0" w:color="auto"/>
            <w:left w:val="none" w:sz="0" w:space="0" w:color="auto"/>
            <w:bottom w:val="none" w:sz="0" w:space="0" w:color="auto"/>
            <w:right w:val="none" w:sz="0" w:space="0" w:color="auto"/>
          </w:divBdr>
          <w:divsChild>
            <w:div w:id="743532068">
              <w:marLeft w:val="0"/>
              <w:marRight w:val="0"/>
              <w:marTop w:val="0"/>
              <w:marBottom w:val="0"/>
              <w:divBdr>
                <w:top w:val="none" w:sz="0" w:space="0" w:color="auto"/>
                <w:left w:val="none" w:sz="0" w:space="0" w:color="auto"/>
                <w:bottom w:val="none" w:sz="0" w:space="0" w:color="auto"/>
                <w:right w:val="none" w:sz="0" w:space="0" w:color="auto"/>
              </w:divBdr>
              <w:divsChild>
                <w:div w:id="1465998330">
                  <w:marLeft w:val="0"/>
                  <w:marRight w:val="0"/>
                  <w:marTop w:val="195"/>
                  <w:marBottom w:val="0"/>
                  <w:divBdr>
                    <w:top w:val="none" w:sz="0" w:space="0" w:color="auto"/>
                    <w:left w:val="none" w:sz="0" w:space="0" w:color="auto"/>
                    <w:bottom w:val="none" w:sz="0" w:space="0" w:color="auto"/>
                    <w:right w:val="none" w:sz="0" w:space="0" w:color="auto"/>
                  </w:divBdr>
                  <w:divsChild>
                    <w:div w:id="1562400710">
                      <w:marLeft w:val="0"/>
                      <w:marRight w:val="0"/>
                      <w:marTop w:val="0"/>
                      <w:marBottom w:val="0"/>
                      <w:divBdr>
                        <w:top w:val="none" w:sz="0" w:space="0" w:color="auto"/>
                        <w:left w:val="none" w:sz="0" w:space="0" w:color="auto"/>
                        <w:bottom w:val="none" w:sz="0" w:space="0" w:color="auto"/>
                        <w:right w:val="none" w:sz="0" w:space="0" w:color="auto"/>
                      </w:divBdr>
                      <w:divsChild>
                        <w:div w:id="892428841">
                          <w:marLeft w:val="0"/>
                          <w:marRight w:val="0"/>
                          <w:marTop w:val="0"/>
                          <w:marBottom w:val="0"/>
                          <w:divBdr>
                            <w:top w:val="none" w:sz="0" w:space="0" w:color="auto"/>
                            <w:left w:val="none" w:sz="0" w:space="0" w:color="auto"/>
                            <w:bottom w:val="none" w:sz="0" w:space="0" w:color="auto"/>
                            <w:right w:val="none" w:sz="0" w:space="0" w:color="auto"/>
                          </w:divBdr>
                          <w:divsChild>
                            <w:div w:id="90781151">
                              <w:marLeft w:val="0"/>
                              <w:marRight w:val="0"/>
                              <w:marTop w:val="0"/>
                              <w:marBottom w:val="0"/>
                              <w:divBdr>
                                <w:top w:val="none" w:sz="0" w:space="0" w:color="auto"/>
                                <w:left w:val="none" w:sz="0" w:space="0" w:color="auto"/>
                                <w:bottom w:val="none" w:sz="0" w:space="0" w:color="auto"/>
                                <w:right w:val="none" w:sz="0" w:space="0" w:color="auto"/>
                              </w:divBdr>
                              <w:divsChild>
                                <w:div w:id="314070629">
                                  <w:marLeft w:val="0"/>
                                  <w:marRight w:val="0"/>
                                  <w:marTop w:val="0"/>
                                  <w:marBottom w:val="0"/>
                                  <w:divBdr>
                                    <w:top w:val="none" w:sz="0" w:space="0" w:color="auto"/>
                                    <w:left w:val="none" w:sz="0" w:space="0" w:color="auto"/>
                                    <w:bottom w:val="none" w:sz="0" w:space="0" w:color="auto"/>
                                    <w:right w:val="none" w:sz="0" w:space="0" w:color="auto"/>
                                  </w:divBdr>
                                  <w:divsChild>
                                    <w:div w:id="794522659">
                                      <w:marLeft w:val="0"/>
                                      <w:marRight w:val="0"/>
                                      <w:marTop w:val="0"/>
                                      <w:marBottom w:val="0"/>
                                      <w:divBdr>
                                        <w:top w:val="none" w:sz="0" w:space="0" w:color="auto"/>
                                        <w:left w:val="none" w:sz="0" w:space="0" w:color="auto"/>
                                        <w:bottom w:val="none" w:sz="0" w:space="0" w:color="auto"/>
                                        <w:right w:val="none" w:sz="0" w:space="0" w:color="auto"/>
                                      </w:divBdr>
                                      <w:divsChild>
                                        <w:div w:id="124932313">
                                          <w:marLeft w:val="0"/>
                                          <w:marRight w:val="0"/>
                                          <w:marTop w:val="0"/>
                                          <w:marBottom w:val="0"/>
                                          <w:divBdr>
                                            <w:top w:val="none" w:sz="0" w:space="0" w:color="auto"/>
                                            <w:left w:val="none" w:sz="0" w:space="0" w:color="auto"/>
                                            <w:bottom w:val="none" w:sz="0" w:space="0" w:color="auto"/>
                                            <w:right w:val="none" w:sz="0" w:space="0" w:color="auto"/>
                                          </w:divBdr>
                                          <w:divsChild>
                                            <w:div w:id="2109690329">
                                              <w:marLeft w:val="0"/>
                                              <w:marRight w:val="0"/>
                                              <w:marTop w:val="0"/>
                                              <w:marBottom w:val="0"/>
                                              <w:divBdr>
                                                <w:top w:val="none" w:sz="0" w:space="0" w:color="auto"/>
                                                <w:left w:val="none" w:sz="0" w:space="0" w:color="auto"/>
                                                <w:bottom w:val="none" w:sz="0" w:space="0" w:color="auto"/>
                                                <w:right w:val="none" w:sz="0" w:space="0" w:color="auto"/>
                                              </w:divBdr>
                                              <w:divsChild>
                                                <w:div w:id="1715041371">
                                                  <w:marLeft w:val="0"/>
                                                  <w:marRight w:val="0"/>
                                                  <w:marTop w:val="0"/>
                                                  <w:marBottom w:val="0"/>
                                                  <w:divBdr>
                                                    <w:top w:val="none" w:sz="0" w:space="0" w:color="auto"/>
                                                    <w:left w:val="none" w:sz="0" w:space="0" w:color="auto"/>
                                                    <w:bottom w:val="none" w:sz="0" w:space="0" w:color="auto"/>
                                                    <w:right w:val="none" w:sz="0" w:space="0" w:color="auto"/>
                                                  </w:divBdr>
                                                  <w:divsChild>
                                                    <w:div w:id="631252574">
                                                      <w:marLeft w:val="0"/>
                                                      <w:marRight w:val="0"/>
                                                      <w:marTop w:val="0"/>
                                                      <w:marBottom w:val="180"/>
                                                      <w:divBdr>
                                                        <w:top w:val="none" w:sz="0" w:space="0" w:color="auto"/>
                                                        <w:left w:val="none" w:sz="0" w:space="0" w:color="auto"/>
                                                        <w:bottom w:val="none" w:sz="0" w:space="0" w:color="auto"/>
                                                        <w:right w:val="none" w:sz="0" w:space="0" w:color="auto"/>
                                                      </w:divBdr>
                                                      <w:divsChild>
                                                        <w:div w:id="337317606">
                                                          <w:marLeft w:val="0"/>
                                                          <w:marRight w:val="0"/>
                                                          <w:marTop w:val="0"/>
                                                          <w:marBottom w:val="0"/>
                                                          <w:divBdr>
                                                            <w:top w:val="none" w:sz="0" w:space="0" w:color="auto"/>
                                                            <w:left w:val="none" w:sz="0" w:space="0" w:color="auto"/>
                                                            <w:bottom w:val="none" w:sz="0" w:space="0" w:color="auto"/>
                                                            <w:right w:val="none" w:sz="0" w:space="0" w:color="auto"/>
                                                          </w:divBdr>
                                                          <w:divsChild>
                                                            <w:div w:id="513760967">
                                                              <w:marLeft w:val="0"/>
                                                              <w:marRight w:val="0"/>
                                                              <w:marTop w:val="0"/>
                                                              <w:marBottom w:val="0"/>
                                                              <w:divBdr>
                                                                <w:top w:val="none" w:sz="0" w:space="0" w:color="auto"/>
                                                                <w:left w:val="none" w:sz="0" w:space="0" w:color="auto"/>
                                                                <w:bottom w:val="none" w:sz="0" w:space="0" w:color="auto"/>
                                                                <w:right w:val="none" w:sz="0" w:space="0" w:color="auto"/>
                                                              </w:divBdr>
                                                              <w:divsChild>
                                                                <w:div w:id="1680352493">
                                                                  <w:marLeft w:val="0"/>
                                                                  <w:marRight w:val="0"/>
                                                                  <w:marTop w:val="0"/>
                                                                  <w:marBottom w:val="0"/>
                                                                  <w:divBdr>
                                                                    <w:top w:val="none" w:sz="0" w:space="0" w:color="auto"/>
                                                                    <w:left w:val="none" w:sz="0" w:space="0" w:color="auto"/>
                                                                    <w:bottom w:val="none" w:sz="0" w:space="0" w:color="auto"/>
                                                                    <w:right w:val="none" w:sz="0" w:space="0" w:color="auto"/>
                                                                  </w:divBdr>
                                                                  <w:divsChild>
                                                                    <w:div w:id="592668488">
                                                                      <w:marLeft w:val="0"/>
                                                                      <w:marRight w:val="0"/>
                                                                      <w:marTop w:val="0"/>
                                                                      <w:marBottom w:val="0"/>
                                                                      <w:divBdr>
                                                                        <w:top w:val="none" w:sz="0" w:space="0" w:color="auto"/>
                                                                        <w:left w:val="none" w:sz="0" w:space="0" w:color="auto"/>
                                                                        <w:bottom w:val="none" w:sz="0" w:space="0" w:color="auto"/>
                                                                        <w:right w:val="none" w:sz="0" w:space="0" w:color="auto"/>
                                                                      </w:divBdr>
                                                                      <w:divsChild>
                                                                        <w:div w:id="68424092">
                                                                          <w:marLeft w:val="0"/>
                                                                          <w:marRight w:val="0"/>
                                                                          <w:marTop w:val="0"/>
                                                                          <w:marBottom w:val="0"/>
                                                                          <w:divBdr>
                                                                            <w:top w:val="none" w:sz="0" w:space="0" w:color="auto"/>
                                                                            <w:left w:val="none" w:sz="0" w:space="0" w:color="auto"/>
                                                                            <w:bottom w:val="none" w:sz="0" w:space="0" w:color="auto"/>
                                                                            <w:right w:val="none" w:sz="0" w:space="0" w:color="auto"/>
                                                                          </w:divBdr>
                                                                          <w:divsChild>
                                                                            <w:div w:id="129100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58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iday=%D7%90%D7%97%D7%93-%D7%91%D7%A0%D7%99%D7%A1%D7%9F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2%D7%99%D7%91%D7%95%D7%A8-%D7%94%D7%A9%D7%A0%D7%941" TargetMode="External"/><Relationship Id="rId13" Type="http://schemas.openxmlformats.org/officeDocument/2006/relationships/hyperlink" Target="http://www.mayim.org.il/?holiday=%D7%9E%D7%A0%D7%94%D7%92-%D7%A7%D7%A9%D7%99%D7%A8%D7%AA-%D7%94%D7%9C%D7%95%D7%9C%D7%911" TargetMode="External"/><Relationship Id="rId3" Type="http://schemas.openxmlformats.org/officeDocument/2006/relationships/hyperlink" Target="http://www.magnespress.co.il/Book/%D7%9C%D7%9E%D7%94+%D7%A6%D7%9E%D7%A0%D7%95.aspx?code=45-131111" TargetMode="External"/><Relationship Id="rId7" Type="http://schemas.openxmlformats.org/officeDocument/2006/relationships/hyperlink" Target="http://www.daat.ac.il/encyclopedia/value.asp?id1=3133" TargetMode="External"/><Relationship Id="rId12" Type="http://schemas.openxmlformats.org/officeDocument/2006/relationships/hyperlink" Target="https://www.mayim.org.il/?holiday=%d7%94%d7%a4%d7%98%d7%a8%d7%94-%d7%97%d7%9c%d7%95%d7%a4%d7%99%d7%aa-%d7%9c%d7%a9%d7%91%d7%99%d7%a2%d7%99-%d7%a9%d7%9c-%d7%a4%d7%a1%d7%97" TargetMode="External"/><Relationship Id="rId2" Type="http://schemas.openxmlformats.org/officeDocument/2006/relationships/hyperlink" Target="https://www.mosadharavkook.com/shop/539/" TargetMode="External"/><Relationship Id="rId16" Type="http://schemas.openxmlformats.org/officeDocument/2006/relationships/hyperlink" Target="https://www.mayim.org.il/?holiday=%D7%9B%D7%95%D7%A1-%D7%97%D7%9E%D7%99%D7%A9%D7%99-%D7%95%D7%94%D7%91%D7%90%D7%AA%D7%99" TargetMode="External"/><Relationship Id="rId1" Type="http://schemas.openxmlformats.org/officeDocument/2006/relationships/hyperlink" Target="https://www.mayim.org.il/?parasha=%d7%9e%d7%a9%d7%9b%d7%9f-%d7%a9%d7%99%d7%9c%d7%94" TargetMode="External"/><Relationship Id="rId6" Type="http://schemas.openxmlformats.org/officeDocument/2006/relationships/hyperlink" Target="http://daf-yomi.com/DYItemDetails.aspx?itemId=19765" TargetMode="External"/><Relationship Id="rId11" Type="http://schemas.openxmlformats.org/officeDocument/2006/relationships/hyperlink" Target="https://www.mayim.org.il/?parasha=%D7%90%D7%A9%D7%A8%D7%99-%D7%99%D7%9C%D7%95%D7%93-%D7%90%D7%A9%D7%94-%D7%90%D7%A9%D7%A8%D7%99-%D7%99%D7%95%D7%9C%D7%93%D7%AA%D7%95" TargetMode="External"/><Relationship Id="rId5" Type="http://schemas.openxmlformats.org/officeDocument/2006/relationships/hyperlink" Target="http://www.mayim.org.il/?parasha=%D7%95%D7%90%D7%A1%D7%A4%D7%AA-%D7%93%D7%92%D7%A0%D7%9A" TargetMode="External"/><Relationship Id="rId15" Type="http://schemas.openxmlformats.org/officeDocument/2006/relationships/hyperlink" Target="http://www.mayim.org.il/?parasha=%d7%9b%d7%99-%d7%aa%d7%91%d7%95%d7%90%d7%95-%d7%90%d7%9c-%d7%94%d7%90%d7%a8%d7%a5-%d7%95%d7%a0%d7%98%d7%a2%d7%aa%d7%9d" TargetMode="External"/><Relationship Id="rId10" Type="http://schemas.openxmlformats.org/officeDocument/2006/relationships/hyperlink" Target="http://www.mayim.org.il/?holiday=%D7%99%D7%95%D7%9D-%D7%94%D7%A8%D7%AA-%D7%A2%D7%95%D7%9C%D7%9D-%D7%91%D7%99%D7%9F-%D7%A0%D7%99%D7%A1%D7%9F-%D7%9C%D7%AA%D7%A9%D7%A8%D7%99" TargetMode="External"/><Relationship Id="rId4" Type="http://schemas.openxmlformats.org/officeDocument/2006/relationships/hyperlink" Target="http://www.mayim.org.il/?holiday=%D7%A9%D7%9E%D7%95%D7%A0%D7%99%D7%9D-%D7%95%D7%97%D7%9E%D7%99%D7%A9%D7%94-%D7%96%D7%A7%D7%A0%D7%99%D7%9D-%D7%94%D7%99%D7%95-%D7%9E%D7%A6%D7%98%D7%A2%D7%A8%D7%99%D7%9D-%D7%A2%D7%9C-%D7%94%D7%93%D7%91" TargetMode="External"/><Relationship Id="rId9" Type="http://schemas.openxmlformats.org/officeDocument/2006/relationships/hyperlink" Target="https://www.mayim.org.il/?holiday=%d7%94%d7%97%d7%95%d7%93%d7%a9-%d7%94%d7%96%d7%94-%d7%9c%d7%9b%d7%9d" TargetMode="External"/><Relationship Id="rId14" Type="http://schemas.openxmlformats.org/officeDocument/2006/relationships/hyperlink" Target="http://www.mayim.org.il/?parasha=%d7%98%d7%a2%d7%9d-%d7%94%d6%b8%d7%9e%d6%bc%d6%b7%d7%9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0ED65-C4B5-49CF-968D-1B65CD0C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953</Words>
  <Characters>4769</Characters>
  <Application>Microsoft Office Word</Application>
  <DocSecurity>4</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אגודת אזוב</vt:lpstr>
      <vt:lpstr>אגודת אזוב</vt:lpstr>
    </vt:vector>
  </TitlesOfParts>
  <Company>Microsoft</Company>
  <LinksUpToDate>false</LinksUpToDate>
  <CharactersWithSpaces>5711</CharactersWithSpaces>
  <SharedDoc>false</SharedDoc>
  <HLinks>
    <vt:vector size="102" baseType="variant">
      <vt:variant>
        <vt:i4>2949245</vt:i4>
      </vt:variant>
      <vt:variant>
        <vt:i4>0</vt:i4>
      </vt:variant>
      <vt:variant>
        <vt:i4>0</vt:i4>
      </vt:variant>
      <vt:variant>
        <vt:i4>5</vt:i4>
      </vt:variant>
      <vt:variant>
        <vt:lpwstr>http://www.mayim.org.il/?holiday=%D7%90%D7%97%D7%93-%D7%91%D7%A0%D7%99%D7%A1%D7%9F1</vt:lpwstr>
      </vt:variant>
      <vt:variant>
        <vt:lpwstr/>
      </vt:variant>
      <vt:variant>
        <vt:i4>1704002</vt:i4>
      </vt:variant>
      <vt:variant>
        <vt:i4>45</vt:i4>
      </vt:variant>
      <vt:variant>
        <vt:i4>0</vt:i4>
      </vt:variant>
      <vt:variant>
        <vt:i4>5</vt:i4>
      </vt:variant>
      <vt:variant>
        <vt:lpwstr>https://www.mayim.org.il/?holiday=%D7%9B%D7%95%D7%A1-%D7%97%D7%9E%D7%99%D7%A9%D7%99-%D7%95%D7%94%D7%91%D7%90%D7%AA%D7%99</vt:lpwstr>
      </vt:variant>
      <vt:variant>
        <vt:lpwstr/>
      </vt:variant>
      <vt:variant>
        <vt:i4>8126521</vt:i4>
      </vt:variant>
      <vt:variant>
        <vt:i4>42</vt:i4>
      </vt:variant>
      <vt:variant>
        <vt:i4>0</vt:i4>
      </vt:variant>
      <vt:variant>
        <vt:i4>5</vt:i4>
      </vt:variant>
      <vt:variant>
        <vt:lpwstr>http://www.mayim.org.il/?parasha=%d7%9b%d7%99-%d7%aa%d7%91%d7%95%d7%90%d7%95-%d7%90%d7%9c-%d7%94%d7%90%d7%a8%d7%a5-%d7%95%d7%a0%d7%98%d7%a2%d7%aa%d7%9d</vt:lpwstr>
      </vt:variant>
      <vt:variant>
        <vt:lpwstr/>
      </vt:variant>
      <vt:variant>
        <vt:i4>589913</vt:i4>
      </vt:variant>
      <vt:variant>
        <vt:i4>39</vt:i4>
      </vt:variant>
      <vt:variant>
        <vt:i4>0</vt:i4>
      </vt:variant>
      <vt:variant>
        <vt:i4>5</vt:i4>
      </vt:variant>
      <vt:variant>
        <vt:lpwstr>http://www.mayim.org.il/?parasha=%d7%98%d7%a2%d7%9d-%d7%94%d6%b8%d7%9e%d6%bc%d6%b7%d7%9f1</vt:lpwstr>
      </vt:variant>
      <vt:variant>
        <vt:lpwstr/>
      </vt:variant>
      <vt:variant>
        <vt:i4>4521991</vt:i4>
      </vt:variant>
      <vt:variant>
        <vt:i4>36</vt:i4>
      </vt:variant>
      <vt:variant>
        <vt:i4>0</vt:i4>
      </vt:variant>
      <vt:variant>
        <vt:i4>5</vt:i4>
      </vt:variant>
      <vt:variant>
        <vt:lpwstr>http://www.mayim.org.il/?holiday=%D7%9E%D7%A0%D7%94%D7%92-%D7%A7%D7%A9%D7%99%D7%A8%D7%AA-%D7%94%D7%9C%D7%95%D7%9C%D7%911</vt:lpwstr>
      </vt:variant>
      <vt:variant>
        <vt:lpwstr/>
      </vt:variant>
      <vt:variant>
        <vt:i4>3932217</vt:i4>
      </vt:variant>
      <vt:variant>
        <vt:i4>33</vt:i4>
      </vt:variant>
      <vt:variant>
        <vt:i4>0</vt:i4>
      </vt:variant>
      <vt:variant>
        <vt:i4>5</vt:i4>
      </vt:variant>
      <vt:variant>
        <vt:lpwstr>https://www.mayim.org.il/?holiday=%d7%94%d7%a4%d7%98%d7%a8%d7%94-%d7%97%d7%9c%d7%95%d7%a4%d7%99%d7%aa-%d7%9c%d7%a9%d7%91%d7%99%d7%a2%d7%99-%d7%a9%d7%9c-%d7%a4%d7%a1%d7%97</vt:lpwstr>
      </vt:variant>
      <vt:variant>
        <vt:lpwstr/>
      </vt:variant>
      <vt:variant>
        <vt:i4>4718616</vt:i4>
      </vt:variant>
      <vt:variant>
        <vt:i4>30</vt:i4>
      </vt:variant>
      <vt:variant>
        <vt:i4>0</vt:i4>
      </vt:variant>
      <vt:variant>
        <vt:i4>5</vt:i4>
      </vt:variant>
      <vt:variant>
        <vt:lpwstr>https://www.mayim.org.il/?parasha=%D7%90%D7%A9%D7%A8%D7%99-%D7%99%D7%9C%D7%95%D7%93-%D7%90%D7%A9%D7%94-%D7%90%D7%A9%D7%A8%D7%99-%D7%99%D7%95%D7%9C%D7%93%D7%AA%D7%95</vt:lpwstr>
      </vt:variant>
      <vt:variant>
        <vt:lpwstr/>
      </vt:variant>
      <vt:variant>
        <vt:i4>2293799</vt:i4>
      </vt:variant>
      <vt:variant>
        <vt:i4>27</vt:i4>
      </vt:variant>
      <vt:variant>
        <vt:i4>0</vt:i4>
      </vt:variant>
      <vt:variant>
        <vt:i4>5</vt:i4>
      </vt:variant>
      <vt:variant>
        <vt:lpwstr>http://www.mayim.org.il/?holiday=%D7%99%D7%95%D7%9D-%D7%94%D7%A8%D7%AA-%D7%A2%D7%95%D7%9C%D7%9D-%D7%91%D7%99%D7%9F-%D7%A0%D7%99%D7%A1%D7%9F-%D7%9C%D7%AA%D7%A9%D7%A8%D7%99</vt:lpwstr>
      </vt:variant>
      <vt:variant>
        <vt:lpwstr/>
      </vt:variant>
      <vt:variant>
        <vt:i4>6553708</vt:i4>
      </vt:variant>
      <vt:variant>
        <vt:i4>24</vt:i4>
      </vt:variant>
      <vt:variant>
        <vt:i4>0</vt:i4>
      </vt:variant>
      <vt:variant>
        <vt:i4>5</vt:i4>
      </vt:variant>
      <vt:variant>
        <vt:lpwstr>https://www.mayim.org.il/?holiday=%d7%94%d7%97%d7%95%d7%93%d7%a9-%d7%94%d7%96%d7%94-%d7%9c%d7%9b%d7%9d</vt:lpwstr>
      </vt:variant>
      <vt:variant>
        <vt:lpwstr/>
      </vt:variant>
      <vt:variant>
        <vt:i4>196698</vt:i4>
      </vt:variant>
      <vt:variant>
        <vt:i4>21</vt:i4>
      </vt:variant>
      <vt:variant>
        <vt:i4>0</vt:i4>
      </vt:variant>
      <vt:variant>
        <vt:i4>5</vt:i4>
      </vt:variant>
      <vt:variant>
        <vt:lpwstr>http://www.mayim.org.il/?parasha=%D7%A2%D7%99%D7%91%D7%95%D7%A8-%D7%94%D7%A9%D7%A0%D7%941</vt:lpwstr>
      </vt:variant>
      <vt:variant>
        <vt:lpwstr/>
      </vt:variant>
      <vt:variant>
        <vt:i4>1900625</vt:i4>
      </vt:variant>
      <vt:variant>
        <vt:i4>18</vt:i4>
      </vt:variant>
      <vt:variant>
        <vt:i4>0</vt:i4>
      </vt:variant>
      <vt:variant>
        <vt:i4>5</vt:i4>
      </vt:variant>
      <vt:variant>
        <vt:lpwstr>http://www.daat.ac.il/encyclopedia/value.asp?id1=3133</vt:lpwstr>
      </vt:variant>
      <vt:variant>
        <vt:lpwstr/>
      </vt:variant>
      <vt:variant>
        <vt:i4>2687098</vt:i4>
      </vt:variant>
      <vt:variant>
        <vt:i4>15</vt:i4>
      </vt:variant>
      <vt:variant>
        <vt:i4>0</vt:i4>
      </vt:variant>
      <vt:variant>
        <vt:i4>5</vt:i4>
      </vt:variant>
      <vt:variant>
        <vt:lpwstr>http://daf-yomi.com/DYItemDetails.aspx?itemId=19765</vt:lpwstr>
      </vt:variant>
      <vt:variant>
        <vt:lpwstr/>
      </vt:variant>
      <vt:variant>
        <vt:i4>131156</vt:i4>
      </vt:variant>
      <vt:variant>
        <vt:i4>12</vt:i4>
      </vt:variant>
      <vt:variant>
        <vt:i4>0</vt:i4>
      </vt:variant>
      <vt:variant>
        <vt:i4>5</vt:i4>
      </vt:variant>
      <vt:variant>
        <vt:lpwstr>http://www.mayim.org.il/?parasha=%D7%95%D7%90%D7%A1%D7%A4%D7%AA-%D7%93%D7%92%D7%A0%D7%9A</vt:lpwstr>
      </vt:variant>
      <vt:variant>
        <vt:lpwstr/>
      </vt:variant>
      <vt:variant>
        <vt:i4>2097207</vt:i4>
      </vt:variant>
      <vt:variant>
        <vt:i4>9</vt:i4>
      </vt:variant>
      <vt:variant>
        <vt:i4>0</vt:i4>
      </vt:variant>
      <vt:variant>
        <vt:i4>5</vt:i4>
      </vt:variant>
      <vt:variant>
        <vt:lpwstr>http://www.mayim.org.il/?holiday=%D7%A9%D7%9E%D7%95%D7%A0%D7%99%D7%9D-%D7%95%D7%97%D7%9E%D7%99%D7%A9%D7%94-%D7%96%D7%A7%D7%A0%D7%99%D7%9D-%D7%94%D7%99%D7%95-%D7%9E%D7%A6%D7%98%D7%A2%D7%A8%D7%99%D7%9D-%D7%A2%D7%9C-%D7%94%D7%93%D7%91</vt:lpwstr>
      </vt:variant>
      <vt:variant>
        <vt:lpwstr/>
      </vt:variant>
      <vt:variant>
        <vt:i4>4784199</vt:i4>
      </vt:variant>
      <vt:variant>
        <vt:i4>6</vt:i4>
      </vt:variant>
      <vt:variant>
        <vt:i4>0</vt:i4>
      </vt:variant>
      <vt:variant>
        <vt:i4>5</vt:i4>
      </vt:variant>
      <vt:variant>
        <vt:lpwstr>http://www.magnespress.co.il/Book/%D7%9C%D7%9E%D7%94+%D7%A6%D7%9E%D7%A0%D7%95.aspx?code=45-131111</vt:lpwstr>
      </vt:variant>
      <vt:variant>
        <vt:lpwstr/>
      </vt:variant>
      <vt:variant>
        <vt:i4>983108</vt:i4>
      </vt:variant>
      <vt:variant>
        <vt:i4>3</vt:i4>
      </vt:variant>
      <vt:variant>
        <vt:i4>0</vt:i4>
      </vt:variant>
      <vt:variant>
        <vt:i4>5</vt:i4>
      </vt:variant>
      <vt:variant>
        <vt:lpwstr>https://www.mosadharavkook.com/shop/539/</vt:lpwstr>
      </vt:variant>
      <vt:variant>
        <vt:lpwstr/>
      </vt:variant>
      <vt:variant>
        <vt:i4>3407985</vt:i4>
      </vt:variant>
      <vt:variant>
        <vt:i4>0</vt:i4>
      </vt:variant>
      <vt:variant>
        <vt:i4>0</vt:i4>
      </vt:variant>
      <vt:variant>
        <vt:i4>5</vt:i4>
      </vt:variant>
      <vt:variant>
        <vt:lpwstr>https://www.mayim.org.il/?parasha=%d7%9e%d7%a9%d7%9b%d7%9f-%d7%a9%d7%99%d7%9c%d7%94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ימות ניסן</dc:title>
  <dc:subject>החודש</dc:subject>
  <dc:creator>Asher Yuval</dc:creator>
  <cp:keywords/>
  <cp:lastModifiedBy>Shimon Afek</cp:lastModifiedBy>
  <cp:revision>2</cp:revision>
  <cp:lastPrinted>2016-04-07T13:21:00Z</cp:lastPrinted>
  <dcterms:created xsi:type="dcterms:W3CDTF">2022-02-21T06:35:00Z</dcterms:created>
  <dcterms:modified xsi:type="dcterms:W3CDTF">2022-02-21T06:35:00Z</dcterms:modified>
</cp:coreProperties>
</file>