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148A" w14:textId="77777777" w:rsidR="00001D7E" w:rsidRDefault="00001D7E">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שמים וארץ - בין שמאי והלל</w:t>
      </w:r>
      <w:r>
        <w:rPr>
          <w:rtl/>
        </w:rPr>
        <w:fldChar w:fldCharType="end"/>
      </w:r>
    </w:p>
    <w:p w14:paraId="39DEA7EF" w14:textId="77777777" w:rsidR="00001D7E" w:rsidRDefault="00001D7E" w:rsidP="00831165">
      <w:pPr>
        <w:pStyle w:val="ab"/>
        <w:rPr>
          <w:rFonts w:hint="cs"/>
          <w:rtl/>
        </w:rPr>
      </w:pPr>
      <w:r>
        <w:rPr>
          <w:rFonts w:hint="cs"/>
          <w:rtl/>
        </w:rPr>
        <w:t xml:space="preserve">מסכת חגיגה דף </w:t>
      </w:r>
      <w:proofErr w:type="spellStart"/>
      <w:r>
        <w:rPr>
          <w:rFonts w:hint="cs"/>
          <w:rtl/>
        </w:rPr>
        <w:t>יב</w:t>
      </w:r>
      <w:proofErr w:type="spellEnd"/>
      <w:r>
        <w:rPr>
          <w:rFonts w:hint="cs"/>
          <w:rtl/>
        </w:rPr>
        <w:t xml:space="preserve"> עמוד א</w:t>
      </w:r>
      <w:r w:rsidR="00B47EA2">
        <w:rPr>
          <w:rFonts w:hint="cs"/>
          <w:rtl/>
        </w:rPr>
        <w:t xml:space="preserve"> </w:t>
      </w:r>
      <w:r w:rsidR="00B47EA2">
        <w:rPr>
          <w:rtl/>
        </w:rPr>
        <w:t>–</w:t>
      </w:r>
      <w:r w:rsidR="00B47EA2">
        <w:rPr>
          <w:rFonts w:hint="cs"/>
          <w:rtl/>
        </w:rPr>
        <w:t xml:space="preserve"> הארץ תחילה או שמים תחילה?</w:t>
      </w:r>
    </w:p>
    <w:p w14:paraId="2DDD3F56" w14:textId="77777777" w:rsidR="00001D7E" w:rsidRDefault="00001D7E">
      <w:pPr>
        <w:pStyle w:val="ac"/>
        <w:rPr>
          <w:rFonts w:hint="cs"/>
          <w:rtl/>
        </w:rPr>
      </w:pPr>
      <w:r>
        <w:rPr>
          <w:rFonts w:hint="cs"/>
          <w:rtl/>
        </w:rPr>
        <w:t xml:space="preserve">תנו רבנן: בית שמאי אומרים: שמים נבראו </w:t>
      </w:r>
      <w:r w:rsidR="00C1462D">
        <w:rPr>
          <w:rFonts w:hint="cs"/>
          <w:rtl/>
        </w:rPr>
        <w:t>תחילה</w:t>
      </w:r>
      <w:r>
        <w:rPr>
          <w:rFonts w:hint="cs"/>
          <w:rtl/>
        </w:rPr>
        <w:t xml:space="preserve"> ואחר כך נבראת הארץ, שנאמר: "בראשית ברא </w:t>
      </w:r>
      <w:r w:rsidR="00A471DD">
        <w:rPr>
          <w:rFonts w:hint="cs"/>
          <w:rtl/>
        </w:rPr>
        <w:t>אל</w:t>
      </w:r>
      <w:r>
        <w:rPr>
          <w:rFonts w:hint="cs"/>
          <w:rtl/>
        </w:rPr>
        <w:t xml:space="preserve">הים את השמים ואת הארץ" (בראשית א א). ובית הלל אומרים: ארץ נבראת </w:t>
      </w:r>
      <w:r w:rsidR="00C1462D">
        <w:rPr>
          <w:rFonts w:hint="cs"/>
          <w:rtl/>
        </w:rPr>
        <w:t>תחילה</w:t>
      </w:r>
      <w:r>
        <w:rPr>
          <w:rFonts w:hint="cs"/>
          <w:rtl/>
        </w:rPr>
        <w:t xml:space="preserve"> ואחר כך שמים, שנאמר: "ביום עשות ה' </w:t>
      </w:r>
      <w:r w:rsidR="00A471DD">
        <w:rPr>
          <w:rFonts w:hint="cs"/>
          <w:rtl/>
        </w:rPr>
        <w:t>אל</w:t>
      </w:r>
      <w:r>
        <w:rPr>
          <w:rFonts w:hint="cs"/>
          <w:rtl/>
        </w:rPr>
        <w:t>הים ארץ ושמים" (בראשית ב  ד).</w:t>
      </w:r>
      <w:r>
        <w:rPr>
          <w:rStyle w:val="a5"/>
          <w:rtl/>
        </w:rPr>
        <w:footnoteReference w:id="1"/>
      </w:r>
      <w:r>
        <w:rPr>
          <w:rFonts w:hint="cs"/>
          <w:rtl/>
        </w:rPr>
        <w:t xml:space="preserve"> אמר</w:t>
      </w:r>
      <w:r w:rsidR="009A4268">
        <w:rPr>
          <w:rFonts w:hint="cs"/>
          <w:rtl/>
        </w:rPr>
        <w:t>ו</w:t>
      </w:r>
      <w:r>
        <w:rPr>
          <w:rFonts w:hint="cs"/>
          <w:rtl/>
        </w:rPr>
        <w:t xml:space="preserve"> להם בית הלל לבית שמאי: לדבריכם, אדם בונה עלייה ואחר כך בונה בית? שנאמר: "הבונה בשמים מעלותיו ואגודתו על ארץ יסדה" (עמוס ט ו).</w:t>
      </w:r>
      <w:r>
        <w:rPr>
          <w:rStyle w:val="a5"/>
          <w:rtl/>
        </w:rPr>
        <w:footnoteReference w:id="2"/>
      </w:r>
      <w:r>
        <w:rPr>
          <w:rFonts w:hint="cs"/>
          <w:rtl/>
        </w:rPr>
        <w:t xml:space="preserve"> אמר</w:t>
      </w:r>
      <w:r w:rsidR="009A4268">
        <w:rPr>
          <w:rFonts w:hint="cs"/>
          <w:rtl/>
        </w:rPr>
        <w:t>ו</w:t>
      </w:r>
      <w:r>
        <w:rPr>
          <w:rFonts w:hint="cs"/>
          <w:rtl/>
        </w:rPr>
        <w:t xml:space="preserve"> להם בית שמאי לבית הלל: לדבריכם, אדם עושה שרפרף ואחר כך עושה כסא? שנאמר: "כה אמר ה' השמים כיסאי והארץ הדום רגלי" (ישעיהו סו א). וחכמים אומרים: זה וזה כאחת נבראו, שנאמר: "אף ידי יסדה ארץ וימיני טפחה שמים, קורא אני אליהם יעמדו יחדו" (ישעיהו מח </w:t>
      </w:r>
      <w:proofErr w:type="spellStart"/>
      <w:r>
        <w:rPr>
          <w:rFonts w:hint="cs"/>
          <w:rtl/>
        </w:rPr>
        <w:t>יג</w:t>
      </w:r>
      <w:proofErr w:type="spellEnd"/>
      <w:r>
        <w:rPr>
          <w:rFonts w:hint="cs"/>
          <w:rtl/>
        </w:rPr>
        <w:t>).</w:t>
      </w:r>
      <w:r>
        <w:rPr>
          <w:rStyle w:val="a5"/>
          <w:rtl/>
        </w:rPr>
        <w:footnoteReference w:id="3"/>
      </w:r>
    </w:p>
    <w:p w14:paraId="1BD392F9" w14:textId="77777777" w:rsidR="00001D7E" w:rsidRDefault="00001D7E">
      <w:pPr>
        <w:pStyle w:val="ab"/>
        <w:rPr>
          <w:rFonts w:hint="cs"/>
          <w:rtl/>
        </w:rPr>
      </w:pPr>
      <w:r>
        <w:rPr>
          <w:rFonts w:hint="cs"/>
          <w:rtl/>
        </w:rPr>
        <w:t xml:space="preserve">בראשית רבה א טו </w:t>
      </w:r>
      <w:r w:rsidR="00791DBF">
        <w:rPr>
          <w:rtl/>
        </w:rPr>
        <w:t>–</w:t>
      </w:r>
      <w:r w:rsidR="00791DBF">
        <w:rPr>
          <w:rFonts w:hint="cs"/>
          <w:rtl/>
        </w:rPr>
        <w:t xml:space="preserve"> הכרעה כבית הלל?</w:t>
      </w:r>
    </w:p>
    <w:p w14:paraId="1EBA0DEF" w14:textId="77777777" w:rsidR="00001D7E" w:rsidRDefault="00001D7E" w:rsidP="002930DE">
      <w:pPr>
        <w:pStyle w:val="ac"/>
        <w:rPr>
          <w:rFonts w:hint="cs"/>
          <w:rtl/>
        </w:rPr>
      </w:pPr>
      <w:r>
        <w:rPr>
          <w:rFonts w:hint="cs"/>
          <w:rtl/>
        </w:rPr>
        <w:t xml:space="preserve">בית שמאי אומרים: השמים נבראו </w:t>
      </w:r>
      <w:r w:rsidR="00C1462D">
        <w:rPr>
          <w:rFonts w:hint="cs"/>
          <w:rtl/>
        </w:rPr>
        <w:t>תחילה</w:t>
      </w:r>
      <w:r>
        <w:rPr>
          <w:rFonts w:hint="cs"/>
          <w:rtl/>
        </w:rPr>
        <w:t xml:space="preserve"> ואח"כ נבראת הארץ. ובית הלל אומרים: הארץ נבראת </w:t>
      </w:r>
      <w:r w:rsidR="00C1462D">
        <w:rPr>
          <w:rFonts w:hint="cs"/>
          <w:rtl/>
        </w:rPr>
        <w:t>תחילה</w:t>
      </w:r>
      <w:r>
        <w:rPr>
          <w:rFonts w:hint="cs"/>
          <w:rtl/>
        </w:rPr>
        <w:t xml:space="preserve"> ואח"כ השמים. אלו </w:t>
      </w:r>
      <w:proofErr w:type="spellStart"/>
      <w:r>
        <w:rPr>
          <w:rFonts w:hint="cs"/>
          <w:rtl/>
        </w:rPr>
        <w:t>מביאין</w:t>
      </w:r>
      <w:proofErr w:type="spellEnd"/>
      <w:r>
        <w:rPr>
          <w:rFonts w:hint="cs"/>
          <w:rtl/>
        </w:rPr>
        <w:t xml:space="preserve"> טעם לדבריהם ואלו </w:t>
      </w:r>
      <w:proofErr w:type="spellStart"/>
      <w:r>
        <w:rPr>
          <w:rFonts w:hint="cs"/>
          <w:rtl/>
        </w:rPr>
        <w:t>מביאין</w:t>
      </w:r>
      <w:proofErr w:type="spellEnd"/>
      <w:r>
        <w:rPr>
          <w:rFonts w:hint="cs"/>
          <w:rtl/>
        </w:rPr>
        <w:t xml:space="preserve"> טעם לדבריהם. על דעתם של בית שמאי שהם אומרים: השמים נבראו תח</w:t>
      </w:r>
      <w:r w:rsidR="00A471DD">
        <w:rPr>
          <w:rFonts w:hint="cs"/>
          <w:rtl/>
        </w:rPr>
        <w:t>י</w:t>
      </w:r>
      <w:r>
        <w:rPr>
          <w:rFonts w:hint="cs"/>
          <w:rtl/>
        </w:rPr>
        <w:t xml:space="preserve">לה ואח"כ הארץ, משל למלך שעשה לו </w:t>
      </w:r>
      <w:proofErr w:type="spellStart"/>
      <w:r>
        <w:rPr>
          <w:rFonts w:hint="cs"/>
          <w:rtl/>
        </w:rPr>
        <w:t>כסא</w:t>
      </w:r>
      <w:proofErr w:type="spellEnd"/>
      <w:r>
        <w:rPr>
          <w:rFonts w:hint="cs"/>
          <w:rtl/>
        </w:rPr>
        <w:t xml:space="preserve"> </w:t>
      </w:r>
      <w:proofErr w:type="spellStart"/>
      <w:r>
        <w:rPr>
          <w:rFonts w:hint="cs"/>
          <w:rtl/>
        </w:rPr>
        <w:t>ומשעשאו</w:t>
      </w:r>
      <w:proofErr w:type="spellEnd"/>
      <w:r>
        <w:rPr>
          <w:rFonts w:hint="cs"/>
          <w:rtl/>
        </w:rPr>
        <w:t xml:space="preserve"> עשה </w:t>
      </w:r>
      <w:proofErr w:type="spellStart"/>
      <w:r>
        <w:rPr>
          <w:rFonts w:hint="cs"/>
          <w:rtl/>
        </w:rPr>
        <w:t>א</w:t>
      </w:r>
      <w:r w:rsidR="002930DE">
        <w:rPr>
          <w:rFonts w:hint="cs"/>
          <w:rtl/>
        </w:rPr>
        <w:t>י</w:t>
      </w:r>
      <w:r>
        <w:rPr>
          <w:rFonts w:hint="cs"/>
          <w:rtl/>
        </w:rPr>
        <w:t>פ</w:t>
      </w:r>
      <w:r w:rsidR="002930DE">
        <w:rPr>
          <w:rFonts w:hint="cs"/>
          <w:rtl/>
        </w:rPr>
        <w:t>ו</w:t>
      </w:r>
      <w:r w:rsidR="002930DE">
        <w:rPr>
          <w:rFonts w:hint="eastAsia"/>
          <w:rtl/>
        </w:rPr>
        <w:t>ֹ</w:t>
      </w:r>
      <w:r>
        <w:rPr>
          <w:rFonts w:hint="cs"/>
          <w:rtl/>
        </w:rPr>
        <w:t>פו</w:t>
      </w:r>
      <w:r w:rsidR="002930DE">
        <w:rPr>
          <w:rFonts w:hint="eastAsia"/>
          <w:rtl/>
        </w:rPr>
        <w:t>ֹ</w:t>
      </w:r>
      <w:r>
        <w:rPr>
          <w:rFonts w:hint="cs"/>
          <w:rtl/>
        </w:rPr>
        <w:t>דין</w:t>
      </w:r>
      <w:proofErr w:type="spellEnd"/>
      <w:r>
        <w:rPr>
          <w:rFonts w:hint="cs"/>
          <w:rtl/>
        </w:rPr>
        <w:t xml:space="preserve"> שלו.</w:t>
      </w:r>
      <w:r w:rsidR="002930DE">
        <w:rPr>
          <w:rStyle w:val="a5"/>
          <w:rtl/>
        </w:rPr>
        <w:footnoteReference w:id="4"/>
      </w:r>
      <w:r>
        <w:rPr>
          <w:rFonts w:hint="cs"/>
          <w:rtl/>
        </w:rPr>
        <w:t xml:space="preserve"> כך אמר הקב"ה: "השמים </w:t>
      </w:r>
      <w:proofErr w:type="spellStart"/>
      <w:r>
        <w:rPr>
          <w:rFonts w:hint="cs"/>
          <w:rtl/>
        </w:rPr>
        <w:t>כסאי</w:t>
      </w:r>
      <w:proofErr w:type="spellEnd"/>
      <w:r>
        <w:rPr>
          <w:rFonts w:hint="cs"/>
          <w:rtl/>
        </w:rPr>
        <w:t xml:space="preserve"> והארץ הדום רגלי" (ישעיה </w:t>
      </w:r>
      <w:proofErr w:type="spellStart"/>
      <w:r>
        <w:rPr>
          <w:rFonts w:hint="cs"/>
          <w:rtl/>
        </w:rPr>
        <w:t>סו</w:t>
      </w:r>
      <w:proofErr w:type="spellEnd"/>
      <w:r>
        <w:rPr>
          <w:rFonts w:hint="cs"/>
          <w:rtl/>
        </w:rPr>
        <w:t xml:space="preserve"> א). ועל דעתם של בית הלל שהם אומרים: הארץ נבראת תח</w:t>
      </w:r>
      <w:r w:rsidR="00A471DD">
        <w:rPr>
          <w:rFonts w:hint="cs"/>
          <w:rtl/>
        </w:rPr>
        <w:t>י</w:t>
      </w:r>
      <w:r>
        <w:rPr>
          <w:rFonts w:hint="cs"/>
          <w:rtl/>
        </w:rPr>
        <w:t xml:space="preserve">לה ואח"כ השמים, משל למלך שבנה פלטין משבנה את התחתונים, אח"כ בנה את העליונים. כך: "ביום עשות ה' </w:t>
      </w:r>
      <w:proofErr w:type="spellStart"/>
      <w:r>
        <w:rPr>
          <w:rFonts w:hint="cs"/>
          <w:rtl/>
        </w:rPr>
        <w:t>אלהים</w:t>
      </w:r>
      <w:proofErr w:type="spellEnd"/>
      <w:r>
        <w:rPr>
          <w:rFonts w:hint="cs"/>
          <w:rtl/>
        </w:rPr>
        <w:t xml:space="preserve"> ארץ ושמים".</w:t>
      </w:r>
      <w:r w:rsidR="002930DE">
        <w:rPr>
          <w:rStyle w:val="a5"/>
          <w:rtl/>
        </w:rPr>
        <w:footnoteReference w:id="5"/>
      </w:r>
    </w:p>
    <w:p w14:paraId="62B55B7F" w14:textId="77777777" w:rsidR="00001D7E" w:rsidRDefault="00001D7E">
      <w:pPr>
        <w:pStyle w:val="ac"/>
        <w:rPr>
          <w:rFonts w:hint="cs"/>
          <w:rtl/>
        </w:rPr>
      </w:pPr>
      <w:r>
        <w:rPr>
          <w:rFonts w:hint="cs"/>
          <w:rtl/>
        </w:rPr>
        <w:t xml:space="preserve">אמר רבי יהודה בר </w:t>
      </w:r>
      <w:proofErr w:type="spellStart"/>
      <w:r>
        <w:rPr>
          <w:rFonts w:hint="cs"/>
          <w:rtl/>
        </w:rPr>
        <w:t>אילעי</w:t>
      </w:r>
      <w:proofErr w:type="spellEnd"/>
      <w:r>
        <w:rPr>
          <w:rFonts w:hint="cs"/>
          <w:rtl/>
        </w:rPr>
        <w:t xml:space="preserve">: אף מקרא זה מסייע לבית הלל: "לפנים הארץ יסדת" (תהלים קב </w:t>
      </w:r>
      <w:proofErr w:type="spellStart"/>
      <w:r>
        <w:rPr>
          <w:rFonts w:hint="cs"/>
          <w:rtl/>
        </w:rPr>
        <w:t>כו</w:t>
      </w:r>
      <w:proofErr w:type="spellEnd"/>
      <w:r>
        <w:rPr>
          <w:rFonts w:hint="cs"/>
          <w:rtl/>
        </w:rPr>
        <w:t xml:space="preserve">), ואח"כ "ומעשה ידיך שמים" (שם, חציו השני של הפסוק). אמר ר' חנין: ממקום שהמקרא מסייע לבית שמאי, משם בית הלל מסלקים אותם: "והארץ </w:t>
      </w:r>
      <w:proofErr w:type="spellStart"/>
      <w:r>
        <w:rPr>
          <w:rFonts w:hint="cs"/>
          <w:rtl/>
        </w:rPr>
        <w:t>היתה</w:t>
      </w:r>
      <w:proofErr w:type="spellEnd"/>
      <w:r>
        <w:rPr>
          <w:rFonts w:hint="cs"/>
          <w:rtl/>
        </w:rPr>
        <w:t xml:space="preserve">" - כבר </w:t>
      </w:r>
      <w:proofErr w:type="spellStart"/>
      <w:r>
        <w:rPr>
          <w:rFonts w:hint="cs"/>
          <w:rtl/>
        </w:rPr>
        <w:t>היתה</w:t>
      </w:r>
      <w:proofErr w:type="spellEnd"/>
      <w:r>
        <w:rPr>
          <w:rFonts w:hint="cs"/>
          <w:rtl/>
        </w:rPr>
        <w:t>.</w:t>
      </w:r>
      <w:r>
        <w:rPr>
          <w:rStyle w:val="a5"/>
          <w:rtl/>
        </w:rPr>
        <w:footnoteReference w:id="6"/>
      </w:r>
      <w:r>
        <w:rPr>
          <w:rFonts w:hint="cs"/>
          <w:rtl/>
        </w:rPr>
        <w:t xml:space="preserve"> </w:t>
      </w:r>
    </w:p>
    <w:p w14:paraId="6283F086" w14:textId="77777777" w:rsidR="00791DBF" w:rsidRDefault="00791DBF" w:rsidP="00791DBF">
      <w:pPr>
        <w:pStyle w:val="ab"/>
        <w:rPr>
          <w:rtl/>
        </w:rPr>
      </w:pPr>
      <w:r>
        <w:rPr>
          <w:rFonts w:hint="cs"/>
          <w:rtl/>
        </w:rPr>
        <w:lastRenderedPageBreak/>
        <w:t xml:space="preserve">המשך המדרש שם </w:t>
      </w:r>
      <w:r>
        <w:rPr>
          <w:rFonts w:cs="David"/>
          <w:rtl/>
        </w:rPr>
        <w:t>–</w:t>
      </w:r>
      <w:r>
        <w:rPr>
          <w:rFonts w:hint="cs"/>
          <w:rtl/>
        </w:rPr>
        <w:t xml:space="preserve"> פשרה</w:t>
      </w:r>
    </w:p>
    <w:p w14:paraId="7AAF3944" w14:textId="77777777" w:rsidR="00001D7E" w:rsidRDefault="00001D7E">
      <w:pPr>
        <w:pStyle w:val="ac"/>
        <w:rPr>
          <w:rtl/>
        </w:rPr>
      </w:pPr>
      <w:r>
        <w:rPr>
          <w:rFonts w:hint="cs"/>
          <w:rtl/>
        </w:rPr>
        <w:t>ר' יוחנן בשם חכמים אמר: לבריאה שמים קדמו ולשכלול הארץ קדמה. אמר רבי תנחומא: אני אומר הטעם: לבריאה השמים קדמו</w:t>
      </w:r>
      <w:r w:rsidR="001856CF">
        <w:rPr>
          <w:rFonts w:hint="cs"/>
          <w:rtl/>
        </w:rPr>
        <w:t>,</w:t>
      </w:r>
      <w:r>
        <w:rPr>
          <w:rFonts w:hint="cs"/>
          <w:rtl/>
        </w:rPr>
        <w:t xml:space="preserve"> שנאמר "בראשית ברא </w:t>
      </w:r>
      <w:r w:rsidR="00A471DD">
        <w:rPr>
          <w:rFonts w:hint="cs"/>
          <w:rtl/>
        </w:rPr>
        <w:t>אל</w:t>
      </w:r>
      <w:r>
        <w:rPr>
          <w:rFonts w:hint="cs"/>
          <w:rtl/>
        </w:rPr>
        <w:t>הים" ולשכלול הארץ קדמה</w:t>
      </w:r>
      <w:r w:rsidR="001856CF">
        <w:rPr>
          <w:rFonts w:hint="cs"/>
          <w:rtl/>
        </w:rPr>
        <w:t>,</w:t>
      </w:r>
      <w:r>
        <w:rPr>
          <w:rFonts w:hint="cs"/>
          <w:rtl/>
        </w:rPr>
        <w:t xml:space="preserve"> שנאמר "ביום עשות ה' </w:t>
      </w:r>
      <w:r w:rsidR="00A471DD">
        <w:rPr>
          <w:rFonts w:hint="cs"/>
          <w:rtl/>
        </w:rPr>
        <w:t>אל</w:t>
      </w:r>
      <w:r>
        <w:rPr>
          <w:rFonts w:hint="cs"/>
          <w:rtl/>
        </w:rPr>
        <w:t>הים ארץ ושמים".</w:t>
      </w:r>
      <w:r>
        <w:rPr>
          <w:rStyle w:val="a5"/>
          <w:rtl/>
        </w:rPr>
        <w:footnoteReference w:id="7"/>
      </w:r>
      <w:r>
        <w:rPr>
          <w:rFonts w:hint="cs"/>
          <w:rtl/>
        </w:rPr>
        <w:t xml:space="preserve"> אמר ר' שמעון בן יוחאי: תמה אני, היאך נחלקו אבות העולם, בית שמאי ובית הלל, על בריאת השמים והארץ?! אלא שאני אומר: שניהם לא נבראו אלא כאלפס וכיסויה, שנאמר: "קורא אני אליהם יעמדו יחדו" (ישעיהו מח </w:t>
      </w:r>
      <w:proofErr w:type="spellStart"/>
      <w:r>
        <w:rPr>
          <w:rFonts w:hint="cs"/>
          <w:rtl/>
        </w:rPr>
        <w:t>יג</w:t>
      </w:r>
      <w:proofErr w:type="spellEnd"/>
      <w:r>
        <w:rPr>
          <w:rFonts w:hint="cs"/>
          <w:rtl/>
        </w:rPr>
        <w:t>).</w:t>
      </w:r>
      <w:r>
        <w:rPr>
          <w:rStyle w:val="a5"/>
          <w:rtl/>
        </w:rPr>
        <w:footnoteReference w:id="8"/>
      </w:r>
      <w:r>
        <w:rPr>
          <w:rFonts w:hint="cs"/>
          <w:rtl/>
        </w:rPr>
        <w:t xml:space="preserve"> אמר ר' אלעזר בן ר' שמעון: אם כדעת אבא, למה פעמים שהוא מקדים ארץ לשמים ופעמים שהוא מקדים שמים לארץ? אלא מלמד ששניהן שקולין זה כזה.</w:t>
      </w:r>
      <w:r>
        <w:rPr>
          <w:rStyle w:val="a5"/>
          <w:rtl/>
        </w:rPr>
        <w:footnoteReference w:id="9"/>
      </w:r>
    </w:p>
    <w:p w14:paraId="2F34D7D2" w14:textId="77777777" w:rsidR="00001D7E" w:rsidRDefault="00001D7E">
      <w:pPr>
        <w:pStyle w:val="ab"/>
        <w:rPr>
          <w:rFonts w:hint="cs"/>
          <w:rtl/>
        </w:rPr>
      </w:pPr>
      <w:r>
        <w:rPr>
          <w:rFonts w:hint="cs"/>
          <w:rtl/>
        </w:rPr>
        <w:t xml:space="preserve">מסכת עירובין דף </w:t>
      </w:r>
      <w:proofErr w:type="spellStart"/>
      <w:r>
        <w:rPr>
          <w:rFonts w:hint="cs"/>
          <w:rtl/>
        </w:rPr>
        <w:t>יג</w:t>
      </w:r>
      <w:proofErr w:type="spellEnd"/>
      <w:r>
        <w:rPr>
          <w:rFonts w:hint="cs"/>
          <w:rtl/>
        </w:rPr>
        <w:t xml:space="preserve"> עמוד ב</w:t>
      </w:r>
      <w:r w:rsidR="00F63A1C">
        <w:rPr>
          <w:rFonts w:hint="cs"/>
          <w:rtl/>
        </w:rPr>
        <w:t xml:space="preserve"> </w:t>
      </w:r>
      <w:r w:rsidR="00F63A1C">
        <w:rPr>
          <w:rtl/>
        </w:rPr>
        <w:t>–</w:t>
      </w:r>
      <w:r w:rsidR="00F63A1C">
        <w:rPr>
          <w:rFonts w:hint="cs"/>
          <w:rtl/>
        </w:rPr>
        <w:t xml:space="preserve"> קשר למחלוקות אחרות?</w:t>
      </w:r>
    </w:p>
    <w:p w14:paraId="19485F58" w14:textId="77777777" w:rsidR="00001D7E" w:rsidRDefault="00001D7E">
      <w:pPr>
        <w:pStyle w:val="ac"/>
        <w:rPr>
          <w:rFonts w:hint="cs"/>
          <w:rtl/>
        </w:rPr>
      </w:pPr>
      <w:r>
        <w:rPr>
          <w:rFonts w:hint="cs"/>
          <w:rtl/>
        </w:rPr>
        <w:t xml:space="preserve">אמר רבי אבא אמר שמואל: שלש שנים נחלקו בית שמאי ובית הלל, הללו אומרים הלכה כמותנו והללו אומרים הלכה כמותנו. יצאה בת קול ואמרה: אלו ואלו דברי </w:t>
      </w:r>
      <w:r w:rsidR="00A471DD">
        <w:rPr>
          <w:rFonts w:hint="cs"/>
          <w:rtl/>
        </w:rPr>
        <w:t>אל</w:t>
      </w:r>
      <w:r>
        <w:rPr>
          <w:rFonts w:hint="cs"/>
          <w:rtl/>
        </w:rPr>
        <w:t>הים חיים הן, והלכה כבית הלל.</w:t>
      </w:r>
      <w:r w:rsidR="00AE6091">
        <w:rPr>
          <w:rStyle w:val="a5"/>
          <w:rtl/>
        </w:rPr>
        <w:footnoteReference w:id="10"/>
      </w:r>
      <w:r>
        <w:rPr>
          <w:rFonts w:hint="cs"/>
          <w:rtl/>
        </w:rPr>
        <w:t xml:space="preserve"> וכי מאחר שאלו ואלו דברי </w:t>
      </w:r>
      <w:proofErr w:type="spellStart"/>
      <w:r w:rsidR="00A471DD">
        <w:rPr>
          <w:rFonts w:hint="cs"/>
          <w:rtl/>
        </w:rPr>
        <w:t>אל</w:t>
      </w:r>
      <w:r>
        <w:rPr>
          <w:rFonts w:hint="cs"/>
          <w:rtl/>
        </w:rPr>
        <w:t>הים</w:t>
      </w:r>
      <w:proofErr w:type="spellEnd"/>
      <w:r>
        <w:rPr>
          <w:rFonts w:hint="cs"/>
          <w:rtl/>
        </w:rPr>
        <w:t xml:space="preserve"> חיים מפני מה זכו בית הלל לקבוע הלכה כמותן - מפני </w:t>
      </w:r>
      <w:proofErr w:type="spellStart"/>
      <w:r>
        <w:rPr>
          <w:rFonts w:hint="cs"/>
          <w:rtl/>
        </w:rPr>
        <w:t>שנוחין</w:t>
      </w:r>
      <w:proofErr w:type="spellEnd"/>
      <w:r>
        <w:rPr>
          <w:rFonts w:hint="cs"/>
          <w:rtl/>
        </w:rPr>
        <w:t xml:space="preserve"> </w:t>
      </w:r>
      <w:proofErr w:type="spellStart"/>
      <w:r>
        <w:rPr>
          <w:rFonts w:hint="cs"/>
          <w:rtl/>
        </w:rPr>
        <w:t>ועלובין</w:t>
      </w:r>
      <w:proofErr w:type="spellEnd"/>
      <w:r>
        <w:rPr>
          <w:rFonts w:hint="cs"/>
          <w:rtl/>
        </w:rPr>
        <w:t xml:space="preserve"> היו </w:t>
      </w:r>
      <w:proofErr w:type="spellStart"/>
      <w:r>
        <w:rPr>
          <w:rFonts w:hint="cs"/>
          <w:rtl/>
        </w:rPr>
        <w:t>ושונין</w:t>
      </w:r>
      <w:proofErr w:type="spellEnd"/>
      <w:r>
        <w:rPr>
          <w:rFonts w:hint="cs"/>
          <w:rtl/>
        </w:rPr>
        <w:t xml:space="preserve"> דבריהן ודברי בית שמאי. ולא עוד אלא </w:t>
      </w:r>
      <w:proofErr w:type="spellStart"/>
      <w:r>
        <w:rPr>
          <w:rFonts w:hint="cs"/>
          <w:rtl/>
        </w:rPr>
        <w:t>שמקדימין</w:t>
      </w:r>
      <w:proofErr w:type="spellEnd"/>
      <w:r>
        <w:rPr>
          <w:rFonts w:hint="cs"/>
          <w:rtl/>
        </w:rPr>
        <w:t xml:space="preserve"> דברי בית שמאי לדבריהן.</w:t>
      </w:r>
      <w:r>
        <w:rPr>
          <w:rStyle w:val="a5"/>
          <w:rtl/>
        </w:rPr>
        <w:footnoteReference w:id="11"/>
      </w:r>
    </w:p>
    <w:p w14:paraId="087E7476" w14:textId="77777777" w:rsidR="00001D7E" w:rsidRDefault="00001D7E">
      <w:pPr>
        <w:pStyle w:val="ac"/>
        <w:rPr>
          <w:rFonts w:hint="cs"/>
          <w:rtl/>
        </w:rPr>
      </w:pPr>
      <w:r>
        <w:rPr>
          <w:rFonts w:hint="cs"/>
          <w:rtl/>
        </w:rPr>
        <w:t>תנו רבנן: שתי שנים ומחצה נחלקו בית שמאי ובית הלל, הללו אומרים: נוח לו לאדם שלא נברא יותר משנברא, והללו אומרים: נוח לו לאדם שנברא יותר משלא נברא. נמנו וגמרו: נוח לו לאדם שלא נברא יותר משנברא, עכשיו שנברא - יפשפש במעשיו. ואמרי לה: ימשמש במעשיו.</w:t>
      </w:r>
      <w:r>
        <w:rPr>
          <w:rStyle w:val="a5"/>
          <w:rtl/>
        </w:rPr>
        <w:footnoteReference w:id="12"/>
      </w:r>
      <w:r>
        <w:rPr>
          <w:rFonts w:hint="cs"/>
          <w:rtl/>
        </w:rPr>
        <w:t xml:space="preserve"> </w:t>
      </w:r>
    </w:p>
    <w:p w14:paraId="76467CE6" w14:textId="77777777" w:rsidR="00001D7E" w:rsidRDefault="00001D7E">
      <w:pPr>
        <w:pStyle w:val="ab"/>
        <w:rPr>
          <w:rFonts w:hint="cs"/>
          <w:rtl/>
        </w:rPr>
      </w:pPr>
      <w:r>
        <w:rPr>
          <w:rFonts w:hint="cs"/>
          <w:rtl/>
        </w:rPr>
        <w:t xml:space="preserve">פרקי דרבי אליעזר פרק </w:t>
      </w:r>
      <w:proofErr w:type="spellStart"/>
      <w:r>
        <w:rPr>
          <w:rFonts w:hint="cs"/>
          <w:rtl/>
        </w:rPr>
        <w:t>יט</w:t>
      </w:r>
      <w:proofErr w:type="spellEnd"/>
      <w:r w:rsidR="00A554FE">
        <w:rPr>
          <w:rFonts w:hint="cs"/>
          <w:rtl/>
        </w:rPr>
        <w:t xml:space="preserve"> </w:t>
      </w:r>
      <w:r w:rsidR="00A554FE">
        <w:rPr>
          <w:rtl/>
        </w:rPr>
        <w:t>–</w:t>
      </w:r>
      <w:r w:rsidR="00A554FE">
        <w:rPr>
          <w:rFonts w:hint="cs"/>
          <w:rtl/>
        </w:rPr>
        <w:t xml:space="preserve"> מתחרות לרוח הקודש</w:t>
      </w:r>
    </w:p>
    <w:p w14:paraId="09327FF0" w14:textId="77777777" w:rsidR="00001D7E" w:rsidRDefault="00001D7E">
      <w:pPr>
        <w:pStyle w:val="ac"/>
        <w:rPr>
          <w:rFonts w:hint="cs"/>
          <w:rtl/>
        </w:rPr>
      </w:pPr>
      <w:r>
        <w:rPr>
          <w:rFonts w:hint="cs"/>
          <w:rtl/>
        </w:rPr>
        <w:t xml:space="preserve">בית שמאי אומר: שמים נבראו </w:t>
      </w:r>
      <w:r w:rsidR="00C1462D">
        <w:rPr>
          <w:rFonts w:hint="cs"/>
          <w:rtl/>
        </w:rPr>
        <w:t>תחילה</w:t>
      </w:r>
      <w:r>
        <w:rPr>
          <w:rFonts w:hint="cs"/>
          <w:rtl/>
        </w:rPr>
        <w:t xml:space="preserve"> ואחר כך הארץ ... ובית הלל אומר: הארץ נבראת </w:t>
      </w:r>
      <w:r w:rsidR="00C1462D">
        <w:rPr>
          <w:rFonts w:hint="cs"/>
          <w:rtl/>
        </w:rPr>
        <w:t>תחילה</w:t>
      </w:r>
      <w:r>
        <w:rPr>
          <w:rFonts w:hint="cs"/>
          <w:rtl/>
        </w:rPr>
        <w:t xml:space="preserve"> ואחר כך שמים ... נכנס תחרות ביניהם, עד ששרתה עליהם רוח הקדש והסכימו אלו לאלו</w:t>
      </w:r>
      <w:r>
        <w:rPr>
          <w:rStyle w:val="a5"/>
          <w:rtl/>
        </w:rPr>
        <w:footnoteReference w:id="13"/>
      </w:r>
      <w:r>
        <w:rPr>
          <w:rFonts w:hint="cs"/>
          <w:rtl/>
        </w:rPr>
        <w:t xml:space="preserve">: שניהם נבראו בשעה אחת ורגע אחד. מה עשה הקב"ה? פשט יד ימינו ונטה שמים ופשט יד שמאלו ויסד ארץ, שנאמר: </w:t>
      </w:r>
      <w:r w:rsidR="00AE6091">
        <w:rPr>
          <w:rFonts w:hint="cs"/>
          <w:rtl/>
        </w:rPr>
        <w:t>"</w:t>
      </w:r>
      <w:r>
        <w:rPr>
          <w:rFonts w:hint="cs"/>
          <w:rtl/>
        </w:rPr>
        <w:t>אף ידי יסדה ארץ וימיני טפחה שמים". יחדו שניהם נבראו, שנאמר: "</w:t>
      </w:r>
      <w:proofErr w:type="spellStart"/>
      <w:r>
        <w:rPr>
          <w:rFonts w:hint="cs"/>
          <w:rtl/>
        </w:rPr>
        <w:t>ויכ</w:t>
      </w:r>
      <w:r w:rsidR="00F63A1C">
        <w:rPr>
          <w:rFonts w:hint="cs"/>
          <w:rtl/>
        </w:rPr>
        <w:t>ו</w:t>
      </w:r>
      <w:r>
        <w:rPr>
          <w:rFonts w:hint="cs"/>
          <w:rtl/>
        </w:rPr>
        <w:t>לו</w:t>
      </w:r>
      <w:proofErr w:type="spellEnd"/>
      <w:r>
        <w:rPr>
          <w:rFonts w:hint="cs"/>
          <w:rtl/>
        </w:rPr>
        <w:t xml:space="preserve"> השמים והארץ וכל צבאם".</w:t>
      </w:r>
      <w:r>
        <w:rPr>
          <w:rStyle w:val="a5"/>
          <w:rtl/>
        </w:rPr>
        <w:footnoteReference w:id="14"/>
      </w:r>
    </w:p>
    <w:p w14:paraId="7162E1BE" w14:textId="77777777" w:rsidR="00001D7E" w:rsidRDefault="00001D7E">
      <w:pPr>
        <w:pStyle w:val="ab"/>
        <w:rPr>
          <w:rFonts w:hint="cs"/>
          <w:rtl/>
        </w:rPr>
      </w:pPr>
      <w:r>
        <w:rPr>
          <w:rFonts w:hint="cs"/>
          <w:rtl/>
        </w:rPr>
        <w:lastRenderedPageBreak/>
        <w:t>ילקוט שמעוני תורה פרשת בראשית רמז ד</w:t>
      </w:r>
      <w:r w:rsidR="00C445D1">
        <w:rPr>
          <w:rFonts w:hint="cs"/>
          <w:rtl/>
        </w:rPr>
        <w:t xml:space="preserve"> </w:t>
      </w:r>
      <w:r w:rsidR="00C445D1">
        <w:rPr>
          <w:rtl/>
        </w:rPr>
        <w:t>–</w:t>
      </w:r>
      <w:r w:rsidR="00C445D1">
        <w:rPr>
          <w:rFonts w:hint="cs"/>
          <w:rtl/>
        </w:rPr>
        <w:t xml:space="preserve"> </w:t>
      </w:r>
      <w:r w:rsidR="00806B50">
        <w:rPr>
          <w:rFonts w:hint="cs"/>
          <w:rtl/>
        </w:rPr>
        <w:t xml:space="preserve">אולי </w:t>
      </w:r>
      <w:r w:rsidR="00C445D1">
        <w:rPr>
          <w:rFonts w:hint="cs"/>
          <w:rtl/>
        </w:rPr>
        <w:t>האור</w:t>
      </w:r>
      <w:r w:rsidR="00806B50">
        <w:rPr>
          <w:rFonts w:hint="cs"/>
          <w:rtl/>
        </w:rPr>
        <w:t xml:space="preserve"> קדם לכל?</w:t>
      </w:r>
    </w:p>
    <w:p w14:paraId="797B21C4" w14:textId="77777777" w:rsidR="00001D7E" w:rsidRDefault="00001D7E">
      <w:pPr>
        <w:pStyle w:val="ac"/>
        <w:rPr>
          <w:rFonts w:hint="cs"/>
          <w:rtl/>
        </w:rPr>
      </w:pPr>
      <w:r>
        <w:rPr>
          <w:rFonts w:hint="cs"/>
          <w:rtl/>
        </w:rPr>
        <w:t xml:space="preserve">"ויאמר </w:t>
      </w:r>
      <w:r w:rsidR="00A471DD">
        <w:rPr>
          <w:rFonts w:hint="cs"/>
          <w:rtl/>
        </w:rPr>
        <w:t>אל</w:t>
      </w:r>
      <w:r>
        <w:rPr>
          <w:rFonts w:hint="cs"/>
          <w:rtl/>
        </w:rPr>
        <w:t xml:space="preserve">הים יהי אור" - רבי יהודה אומר: האורה נבראת תחילה. משל למלך שבקש לבנות פלטין והיה אותו מקום אפל. מה עשה? הדליק נרות ונכנס לידע היאך הוא קובע </w:t>
      </w:r>
      <w:proofErr w:type="spellStart"/>
      <w:r>
        <w:rPr>
          <w:rFonts w:hint="cs"/>
          <w:rtl/>
        </w:rPr>
        <w:t>תמליוסין</w:t>
      </w:r>
      <w:proofErr w:type="spellEnd"/>
      <w:r>
        <w:rPr>
          <w:rFonts w:hint="cs"/>
          <w:rtl/>
        </w:rPr>
        <w:t>. ר' נחמיה אומר: שמים וארץ נבראו תחילה. משל למלך שבנה פלטין ועטרה בנרות.</w:t>
      </w:r>
      <w:r>
        <w:rPr>
          <w:rStyle w:val="a5"/>
          <w:rtl/>
        </w:rPr>
        <w:footnoteReference w:id="15"/>
      </w:r>
    </w:p>
    <w:p w14:paraId="03CB6434" w14:textId="77777777" w:rsidR="00934CF9" w:rsidRDefault="00934CF9" w:rsidP="00934CF9">
      <w:pPr>
        <w:pStyle w:val="ab"/>
        <w:rPr>
          <w:rtl/>
        </w:rPr>
      </w:pPr>
      <w:r>
        <w:rPr>
          <w:rtl/>
        </w:rPr>
        <w:t xml:space="preserve">מסכת ביצה דף </w:t>
      </w:r>
      <w:proofErr w:type="spellStart"/>
      <w:r>
        <w:rPr>
          <w:rtl/>
        </w:rPr>
        <w:t>טז</w:t>
      </w:r>
      <w:proofErr w:type="spellEnd"/>
      <w:r>
        <w:rPr>
          <w:rtl/>
        </w:rPr>
        <w:t xml:space="preserve"> עמוד א</w:t>
      </w:r>
      <w:r w:rsidR="00E44F9F">
        <w:rPr>
          <w:rFonts w:hint="cs"/>
          <w:rtl/>
        </w:rPr>
        <w:t xml:space="preserve"> </w:t>
      </w:r>
      <w:r w:rsidR="00E44F9F">
        <w:rPr>
          <w:rtl/>
        </w:rPr>
        <w:t>–</w:t>
      </w:r>
      <w:r w:rsidR="00E44F9F">
        <w:rPr>
          <w:rFonts w:hint="cs"/>
          <w:rtl/>
        </w:rPr>
        <w:t xml:space="preserve"> ימי המעשה אל מול השבת</w:t>
      </w:r>
    </w:p>
    <w:p w14:paraId="2CCFC614" w14:textId="77777777" w:rsidR="00705FD4" w:rsidRDefault="00934CF9" w:rsidP="00934CF9">
      <w:pPr>
        <w:pStyle w:val="ac"/>
        <w:rPr>
          <w:rFonts w:hint="cs"/>
          <w:rtl/>
        </w:rPr>
      </w:pPr>
      <w:r>
        <w:rPr>
          <w:rtl/>
        </w:rPr>
        <w:t xml:space="preserve">תניא, אמרו עליו על שמאי הזקן, כל ימיו היה אוכל לכבוד שבת. מצא בהמה נאה אומר: זו לשבת. מצא אחרת נאה הימנה - מניח את </w:t>
      </w:r>
      <w:proofErr w:type="spellStart"/>
      <w:r>
        <w:rPr>
          <w:rtl/>
        </w:rPr>
        <w:t>השניה</w:t>
      </w:r>
      <w:proofErr w:type="spellEnd"/>
      <w:r>
        <w:rPr>
          <w:rtl/>
        </w:rPr>
        <w:t xml:space="preserve"> ואוכל את הראשונה. אבל הלל הזקן מדה אחרת </w:t>
      </w:r>
      <w:proofErr w:type="spellStart"/>
      <w:r>
        <w:rPr>
          <w:rtl/>
        </w:rPr>
        <w:t>היתה</w:t>
      </w:r>
      <w:proofErr w:type="spellEnd"/>
      <w:r>
        <w:rPr>
          <w:rtl/>
        </w:rPr>
        <w:t xml:space="preserve"> לו, שכל מעשיו לשם שמים. שנאמר</w:t>
      </w:r>
      <w:r>
        <w:rPr>
          <w:rFonts w:hint="cs"/>
          <w:rtl/>
        </w:rPr>
        <w:t>:</w:t>
      </w:r>
      <w:r>
        <w:rPr>
          <w:rtl/>
        </w:rPr>
        <w:t xml:space="preserve"> </w:t>
      </w:r>
      <w:r>
        <w:rPr>
          <w:rFonts w:hint="cs"/>
          <w:rtl/>
        </w:rPr>
        <w:t>"</w:t>
      </w:r>
      <w:r>
        <w:rPr>
          <w:rtl/>
        </w:rPr>
        <w:t>ברוך ה' יום יום</w:t>
      </w:r>
      <w:r>
        <w:rPr>
          <w:rFonts w:hint="cs"/>
          <w:rtl/>
        </w:rPr>
        <w:t>" (תהלים סח כ)</w:t>
      </w:r>
      <w:r>
        <w:rPr>
          <w:rtl/>
        </w:rPr>
        <w:t>.</w:t>
      </w:r>
      <w:r>
        <w:rPr>
          <w:rStyle w:val="a5"/>
          <w:rtl/>
        </w:rPr>
        <w:footnoteReference w:id="16"/>
      </w:r>
      <w:r>
        <w:rPr>
          <w:rtl/>
        </w:rPr>
        <w:t xml:space="preserve"> תניא נמי הכי: בית שמאי אומרים: מחד שביך </w:t>
      </w:r>
      <w:proofErr w:type="spellStart"/>
      <w:r>
        <w:rPr>
          <w:rtl/>
        </w:rPr>
        <w:t>לשבתיך</w:t>
      </w:r>
      <w:proofErr w:type="spellEnd"/>
      <w:r>
        <w:rPr>
          <w:rtl/>
        </w:rPr>
        <w:t>, ובית הלל אומרים: ברוך ה' יום יום.</w:t>
      </w:r>
      <w:r w:rsidR="002026E5">
        <w:rPr>
          <w:rStyle w:val="a5"/>
          <w:rtl/>
        </w:rPr>
        <w:footnoteReference w:id="17"/>
      </w:r>
    </w:p>
    <w:p w14:paraId="39EEC708" w14:textId="77777777" w:rsidR="00001D7E" w:rsidRDefault="00001D7E" w:rsidP="00705FD4">
      <w:pPr>
        <w:pStyle w:val="ad"/>
        <w:spacing w:before="240" w:line="300" w:lineRule="atLeast"/>
        <w:rPr>
          <w:rFonts w:hint="cs"/>
          <w:rtl/>
        </w:rPr>
      </w:pPr>
      <w:r>
        <w:rPr>
          <w:rFonts w:hint="cs"/>
          <w:rtl/>
        </w:rPr>
        <w:t>שבת שלום בראשית</w:t>
      </w:r>
    </w:p>
    <w:p w14:paraId="1856489D" w14:textId="77777777" w:rsidR="00001D7E" w:rsidRDefault="00001D7E">
      <w:pPr>
        <w:pStyle w:val="ad"/>
        <w:spacing w:line="300" w:lineRule="atLeast"/>
        <w:rPr>
          <w:rtl/>
        </w:rPr>
      </w:pPr>
      <w:r>
        <w:rPr>
          <w:rFonts w:hint="cs"/>
          <w:rtl/>
        </w:rPr>
        <w:t>שתהיה לנו התחלה טובה</w:t>
      </w:r>
    </w:p>
    <w:p w14:paraId="412C662F" w14:textId="77777777" w:rsidR="00001D7E" w:rsidRDefault="00001D7E">
      <w:pPr>
        <w:pStyle w:val="ad"/>
        <w:spacing w:line="300" w:lineRule="atLeast"/>
        <w:rPr>
          <w:rFonts w:hint="cs"/>
          <w:rtl/>
        </w:rPr>
      </w:pPr>
      <w:r>
        <w:rPr>
          <w:rtl/>
        </w:rPr>
        <w:t>מחלקי המים</w:t>
      </w:r>
    </w:p>
    <w:p w14:paraId="5F58E6EC" w14:textId="77777777" w:rsidR="00001D7E" w:rsidRPr="00257260" w:rsidRDefault="00001D7E" w:rsidP="002026E5">
      <w:pPr>
        <w:pStyle w:val="ad"/>
        <w:spacing w:before="120" w:line="300" w:lineRule="atLeast"/>
        <w:rPr>
          <w:rFonts w:hint="cs"/>
          <w:b w:val="0"/>
          <w:bCs w:val="0"/>
          <w:szCs w:val="22"/>
          <w:rtl/>
        </w:rPr>
      </w:pPr>
      <w:r w:rsidRPr="00257260">
        <w:rPr>
          <w:rFonts w:hint="cs"/>
          <w:szCs w:val="22"/>
          <w:rtl/>
        </w:rPr>
        <w:t>מים אחרונים:</w:t>
      </w:r>
      <w:r w:rsidRPr="00257260">
        <w:rPr>
          <w:rFonts w:hint="cs"/>
          <w:b w:val="0"/>
          <w:bCs w:val="0"/>
          <w:szCs w:val="22"/>
          <w:rtl/>
        </w:rPr>
        <w:t xml:space="preserve"> </w:t>
      </w:r>
      <w:r w:rsidR="00626462">
        <w:rPr>
          <w:rFonts w:hint="cs"/>
          <w:b w:val="0"/>
          <w:bCs w:val="0"/>
          <w:szCs w:val="22"/>
          <w:rtl/>
        </w:rPr>
        <w:t>ראו</w:t>
      </w:r>
      <w:r w:rsidRPr="00257260">
        <w:rPr>
          <w:rFonts w:hint="cs"/>
          <w:b w:val="0"/>
          <w:bCs w:val="0"/>
          <w:szCs w:val="22"/>
          <w:rtl/>
        </w:rPr>
        <w:t xml:space="preserve"> ויקרא רבה יד</w:t>
      </w:r>
      <w:r w:rsidR="002026E5">
        <w:rPr>
          <w:rFonts w:hint="cs"/>
          <w:b w:val="0"/>
          <w:bCs w:val="0"/>
          <w:szCs w:val="22"/>
          <w:rtl/>
        </w:rPr>
        <w:t>,</w:t>
      </w:r>
      <w:r w:rsidRPr="00257260">
        <w:rPr>
          <w:rFonts w:hint="cs"/>
          <w:b w:val="0"/>
          <w:bCs w:val="0"/>
          <w:szCs w:val="22"/>
          <w:rtl/>
        </w:rPr>
        <w:t xml:space="preserve"> מחלוקת </w:t>
      </w:r>
      <w:r w:rsidR="00002CDA" w:rsidRPr="00257260">
        <w:rPr>
          <w:rFonts w:hint="cs"/>
          <w:b w:val="0"/>
          <w:bCs w:val="0"/>
          <w:szCs w:val="22"/>
          <w:rtl/>
        </w:rPr>
        <w:t>בית שמאי ובי</w:t>
      </w:r>
      <w:r w:rsidR="002026E5">
        <w:rPr>
          <w:rFonts w:hint="cs"/>
          <w:b w:val="0"/>
          <w:bCs w:val="0"/>
          <w:szCs w:val="22"/>
          <w:rtl/>
        </w:rPr>
        <w:t>ת</w:t>
      </w:r>
      <w:r w:rsidR="00002CDA" w:rsidRPr="00257260">
        <w:rPr>
          <w:rFonts w:hint="cs"/>
          <w:b w:val="0"/>
          <w:bCs w:val="0"/>
          <w:szCs w:val="22"/>
          <w:rtl/>
        </w:rPr>
        <w:t xml:space="preserve"> הלל לגבי </w:t>
      </w:r>
      <w:r w:rsidRPr="00257260">
        <w:rPr>
          <w:rFonts w:hint="cs"/>
          <w:b w:val="0"/>
          <w:bCs w:val="0"/>
          <w:szCs w:val="22"/>
          <w:rtl/>
        </w:rPr>
        <w:t>בריאת האדם לעתיד לב</w:t>
      </w:r>
      <w:r w:rsidR="00C1462D" w:rsidRPr="00257260">
        <w:rPr>
          <w:rFonts w:hint="cs"/>
          <w:b w:val="0"/>
          <w:bCs w:val="0"/>
          <w:szCs w:val="22"/>
          <w:rtl/>
        </w:rPr>
        <w:t>ו</w:t>
      </w:r>
      <w:r w:rsidRPr="00257260">
        <w:rPr>
          <w:rFonts w:hint="cs"/>
          <w:b w:val="0"/>
          <w:bCs w:val="0"/>
          <w:szCs w:val="22"/>
          <w:rtl/>
        </w:rPr>
        <w:t>א</w:t>
      </w:r>
      <w:r w:rsidR="00002CDA" w:rsidRPr="00257260">
        <w:rPr>
          <w:rFonts w:hint="cs"/>
          <w:b w:val="0"/>
          <w:bCs w:val="0"/>
          <w:szCs w:val="22"/>
          <w:rtl/>
        </w:rPr>
        <w:t>, שבית שמאי, בהתבסס על פסוקים מיחזקא</w:t>
      </w:r>
      <w:r w:rsidR="00002CDA" w:rsidRPr="00257260">
        <w:rPr>
          <w:rFonts w:hint="eastAsia"/>
          <w:b w:val="0"/>
          <w:bCs w:val="0"/>
          <w:szCs w:val="22"/>
          <w:rtl/>
        </w:rPr>
        <w:t>ל</w:t>
      </w:r>
      <w:r w:rsidR="00002CDA" w:rsidRPr="00257260">
        <w:rPr>
          <w:rFonts w:hint="cs"/>
          <w:b w:val="0"/>
          <w:bCs w:val="0"/>
          <w:szCs w:val="22"/>
          <w:rtl/>
        </w:rPr>
        <w:t xml:space="preserve"> </w:t>
      </w:r>
      <w:proofErr w:type="spellStart"/>
      <w:r w:rsidR="00002CDA" w:rsidRPr="00257260">
        <w:rPr>
          <w:rFonts w:hint="cs"/>
          <w:b w:val="0"/>
          <w:bCs w:val="0"/>
          <w:szCs w:val="22"/>
          <w:rtl/>
        </w:rPr>
        <w:t>לז</w:t>
      </w:r>
      <w:proofErr w:type="spellEnd"/>
      <w:r w:rsidR="00002CDA" w:rsidRPr="00257260">
        <w:rPr>
          <w:rFonts w:hint="cs"/>
          <w:b w:val="0"/>
          <w:bCs w:val="0"/>
          <w:szCs w:val="22"/>
          <w:rtl/>
        </w:rPr>
        <w:t xml:space="preserve"> (חזון העצמות היבשות), סבורים שהיצירה לעתיד לבוא תהיה שונה מהיצירה בעולם הזה, ואילו בית הלל, המסתמכים על פסוקים בספר איוב, סבורים "</w:t>
      </w:r>
      <w:r w:rsidR="00002CDA" w:rsidRPr="00257260">
        <w:rPr>
          <w:b w:val="0"/>
          <w:bCs w:val="0"/>
          <w:szCs w:val="22"/>
          <w:rtl/>
        </w:rPr>
        <w:t>כשם שצורתו שלאדם בעולם הזה כך צורתו בעולם הבא</w:t>
      </w:r>
      <w:r w:rsidR="00002CDA" w:rsidRPr="00257260">
        <w:rPr>
          <w:rFonts w:hint="cs"/>
          <w:b w:val="0"/>
          <w:bCs w:val="0"/>
          <w:szCs w:val="22"/>
          <w:rtl/>
        </w:rPr>
        <w:t>"</w:t>
      </w:r>
      <w:r w:rsidR="00002CDA" w:rsidRPr="00257260">
        <w:rPr>
          <w:b w:val="0"/>
          <w:bCs w:val="0"/>
          <w:szCs w:val="22"/>
          <w:rtl/>
        </w:rPr>
        <w:t xml:space="preserve">. </w:t>
      </w:r>
      <w:r w:rsidR="00626462">
        <w:rPr>
          <w:rFonts w:hint="cs"/>
          <w:b w:val="0"/>
          <w:bCs w:val="0"/>
          <w:szCs w:val="22"/>
          <w:rtl/>
        </w:rPr>
        <w:t>ראו</w:t>
      </w:r>
      <w:r w:rsidRPr="00257260">
        <w:rPr>
          <w:rFonts w:hint="cs"/>
          <w:b w:val="0"/>
          <w:bCs w:val="0"/>
          <w:szCs w:val="22"/>
          <w:rtl/>
        </w:rPr>
        <w:t xml:space="preserve"> גם האמרה שלעתיד לבוא תהיה ההלכה כבית שמאי (מה המקור?). האם ניתן לקשר </w:t>
      </w:r>
      <w:r w:rsidR="002026E5">
        <w:rPr>
          <w:rFonts w:hint="cs"/>
          <w:b w:val="0"/>
          <w:bCs w:val="0"/>
          <w:szCs w:val="22"/>
          <w:rtl/>
        </w:rPr>
        <w:t xml:space="preserve">גם דברים אלה </w:t>
      </w:r>
      <w:r w:rsidRPr="00257260">
        <w:rPr>
          <w:rFonts w:hint="cs"/>
          <w:b w:val="0"/>
          <w:bCs w:val="0"/>
          <w:szCs w:val="22"/>
          <w:rtl/>
        </w:rPr>
        <w:t>לענייננו?</w:t>
      </w:r>
    </w:p>
    <w:sectPr w:rsidR="00001D7E" w:rsidRPr="00257260" w:rsidSect="00B47EA2">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1897" w14:textId="77777777" w:rsidR="00A82DE1" w:rsidRDefault="00A82DE1">
      <w:r>
        <w:separator/>
      </w:r>
    </w:p>
  </w:endnote>
  <w:endnote w:type="continuationSeparator" w:id="0">
    <w:p w14:paraId="49A19CD8" w14:textId="77777777" w:rsidR="00A82DE1" w:rsidRDefault="00A8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AE07" w14:textId="77777777" w:rsidR="00A471DD" w:rsidRDefault="00A471DD" w:rsidP="00A471DD">
    <w:pPr>
      <w:pStyle w:val="a8"/>
      <w:jc w:val="right"/>
      <w:rPr>
        <w:rStyle w:val="af"/>
        <w:rFonts w:hint="cs"/>
        <w:rtl/>
      </w:rPr>
    </w:pPr>
  </w:p>
  <w:p w14:paraId="272B2334" w14:textId="77777777" w:rsidR="00A471DD" w:rsidRPr="00F8747C" w:rsidRDefault="00A471DD" w:rsidP="00A471DD">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026E5">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026E5">
      <w:rPr>
        <w:rStyle w:val="af"/>
        <w:noProof/>
        <w:rtl/>
      </w:rPr>
      <w:t>3</w:t>
    </w:r>
    <w:r w:rsidRPr="00F8747C">
      <w:rPr>
        <w:rStyle w:val="af"/>
      </w:rPr>
      <w:fldChar w:fldCharType="end"/>
    </w:r>
  </w:p>
  <w:p w14:paraId="3CF24181" w14:textId="77777777" w:rsidR="00A471DD" w:rsidRDefault="00A471DD" w:rsidP="00A471DD">
    <w:pPr>
      <w:pStyle w:val="a8"/>
    </w:pPr>
  </w:p>
  <w:p w14:paraId="34C7D3DF" w14:textId="77777777" w:rsidR="00A471DD" w:rsidRDefault="00A471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5DA18" w14:textId="77777777" w:rsidR="00A82DE1" w:rsidRDefault="00A82DE1">
      <w:pPr>
        <w:rPr>
          <w:lang w:eastAsia="en-US"/>
        </w:rPr>
      </w:pPr>
      <w:r>
        <w:rPr>
          <w:rFonts w:cs="Miriam"/>
        </w:rPr>
        <w:separator/>
      </w:r>
    </w:p>
  </w:footnote>
  <w:footnote w:type="continuationSeparator" w:id="0">
    <w:p w14:paraId="5F6B0A91" w14:textId="77777777" w:rsidR="00A82DE1" w:rsidRDefault="00A82DE1">
      <w:r>
        <w:continuationSeparator/>
      </w:r>
    </w:p>
  </w:footnote>
  <w:footnote w:id="1">
    <w:p w14:paraId="4C5B0B3A" w14:textId="77777777" w:rsidR="00001D7E" w:rsidRDefault="00001D7E" w:rsidP="00CB194B">
      <w:pPr>
        <w:pStyle w:val="a3"/>
        <w:rPr>
          <w:rFonts w:hint="cs"/>
          <w:rtl/>
        </w:rPr>
      </w:pPr>
      <w:r>
        <w:rPr>
          <w:rStyle w:val="a5"/>
        </w:rPr>
        <w:footnoteRef/>
      </w:r>
      <w:r>
        <w:t xml:space="preserve"> </w:t>
      </w:r>
      <w:r>
        <w:rPr>
          <w:rFonts w:hint="cs"/>
          <w:rtl/>
        </w:rPr>
        <w:t xml:space="preserve"> באנו למחלוקת הידועה בין סיפור הבריאה עפ"י בראשית פרק א ופרק ב. </w:t>
      </w:r>
      <w:r w:rsidR="00626462">
        <w:rPr>
          <w:rFonts w:hint="cs"/>
          <w:rtl/>
        </w:rPr>
        <w:t>ראו</w:t>
      </w:r>
      <w:r>
        <w:rPr>
          <w:rFonts w:hint="cs"/>
          <w:rtl/>
        </w:rPr>
        <w:t xml:space="preserve"> מרדכי ברויאר: פרקי בראשית, פרק שלישי: בריאת שמים וארץ (הוצאת תבונות). </w:t>
      </w:r>
      <w:r w:rsidR="002930DE">
        <w:rPr>
          <w:rFonts w:hint="cs"/>
          <w:rtl/>
        </w:rPr>
        <w:t>בפרק א התנועה היא בבירור מהשמים אל הארץ (דרך המים) ואילו פרק ב מ</w:t>
      </w:r>
      <w:r w:rsidR="00B47EA2">
        <w:rPr>
          <w:rFonts w:hint="cs"/>
          <w:rtl/>
        </w:rPr>
        <w:t xml:space="preserve">תמקד כולו </w:t>
      </w:r>
      <w:r w:rsidR="002930DE">
        <w:rPr>
          <w:rFonts w:hint="cs"/>
          <w:rtl/>
        </w:rPr>
        <w:t>בארץ (</w:t>
      </w:r>
      <w:r w:rsidR="00B47EA2">
        <w:rPr>
          <w:rFonts w:hint="cs"/>
          <w:rtl/>
        </w:rPr>
        <w:t>ו</w:t>
      </w:r>
      <w:r w:rsidR="002930DE">
        <w:rPr>
          <w:rFonts w:hint="cs"/>
          <w:rtl/>
        </w:rPr>
        <w:t xml:space="preserve">השמים נזכרים </w:t>
      </w:r>
      <w:r w:rsidR="00B47EA2">
        <w:rPr>
          <w:rFonts w:hint="cs"/>
          <w:rtl/>
        </w:rPr>
        <w:t>רק ב</w:t>
      </w:r>
      <w:r w:rsidR="00CB194B">
        <w:rPr>
          <w:rFonts w:hint="cs"/>
          <w:rtl/>
        </w:rPr>
        <w:t>פסוק ה</w:t>
      </w:r>
      <w:r w:rsidR="00B47EA2">
        <w:rPr>
          <w:rFonts w:hint="cs"/>
          <w:rtl/>
        </w:rPr>
        <w:t>פתיח</w:t>
      </w:r>
      <w:r w:rsidR="00CB194B">
        <w:rPr>
          <w:rFonts w:hint="cs"/>
          <w:rtl/>
        </w:rPr>
        <w:t>ה שבית הלל מעדיפים לצטט את חציו השני: "</w:t>
      </w:r>
      <w:r w:rsidR="00CB194B">
        <w:rPr>
          <w:rtl/>
        </w:rPr>
        <w:t xml:space="preserve">אֵלֶּה תוֹלְדוֹת הַשָּׁמַיִם וְהָאָרֶץ </w:t>
      </w:r>
      <w:proofErr w:type="spellStart"/>
      <w:r w:rsidR="00CB194B">
        <w:rPr>
          <w:rtl/>
        </w:rPr>
        <w:t>בְּהִבָּרְאָם</w:t>
      </w:r>
      <w:proofErr w:type="spellEnd"/>
      <w:r w:rsidR="00CB194B">
        <w:rPr>
          <w:rtl/>
        </w:rPr>
        <w:t xml:space="preserve"> בְּיוֹם עֲשׂוֹת ה' </w:t>
      </w:r>
      <w:proofErr w:type="spellStart"/>
      <w:r w:rsidR="00CB194B">
        <w:rPr>
          <w:rtl/>
        </w:rPr>
        <w:t>אֱלֹהִים</w:t>
      </w:r>
      <w:proofErr w:type="spellEnd"/>
      <w:r w:rsidR="00CB194B">
        <w:rPr>
          <w:rtl/>
        </w:rPr>
        <w:t xml:space="preserve"> אֶרֶץ וְשָׁמָיִם</w:t>
      </w:r>
      <w:r w:rsidR="00CB194B">
        <w:rPr>
          <w:rFonts w:hint="cs"/>
          <w:rtl/>
        </w:rPr>
        <w:t>"</w:t>
      </w:r>
      <w:r w:rsidR="002930DE">
        <w:rPr>
          <w:rFonts w:hint="cs"/>
          <w:rtl/>
        </w:rPr>
        <w:t xml:space="preserve">). </w:t>
      </w:r>
      <w:r>
        <w:rPr>
          <w:rFonts w:hint="cs"/>
          <w:rtl/>
        </w:rPr>
        <w:t xml:space="preserve">אפשר </w:t>
      </w:r>
      <w:r w:rsidR="002930DE">
        <w:rPr>
          <w:rFonts w:hint="cs"/>
          <w:rtl/>
        </w:rPr>
        <w:t xml:space="preserve">לפיכך </w:t>
      </w:r>
      <w:r>
        <w:rPr>
          <w:rFonts w:hint="cs"/>
          <w:rtl/>
        </w:rPr>
        <w:t xml:space="preserve">לומר, "בפשטות", שבית שמאי סבורים שפרק א הוא העיקר ופרק ב אינו אלא פירוט ופירוק ואילו בית הלל סבורים שאדרבא, פרק ב הוא העיקר ואילו פרק א אינו אלא תמצית ומבוא. שים גם לב, שבנוסח זה (להלן נראה נוסח קצת שונה) עיקר הנימוק, של שתי השיטות, הוא הפסוקים ורק אח"כ בא ההסבר ההגיוני (הטעם). </w:t>
      </w:r>
    </w:p>
  </w:footnote>
  <w:footnote w:id="2">
    <w:p w14:paraId="5BCA9E10" w14:textId="77777777" w:rsidR="00001D7E" w:rsidRDefault="00001D7E" w:rsidP="004444AB">
      <w:pPr>
        <w:pStyle w:val="a3"/>
        <w:rPr>
          <w:rFonts w:hint="cs"/>
          <w:rtl/>
        </w:rPr>
      </w:pPr>
      <w:r>
        <w:rPr>
          <w:rStyle w:val="a5"/>
        </w:rPr>
        <w:footnoteRef/>
      </w:r>
      <w:r>
        <w:t xml:space="preserve"> </w:t>
      </w:r>
      <w:r>
        <w:rPr>
          <w:rFonts w:hint="cs"/>
          <w:rtl/>
        </w:rPr>
        <w:t xml:space="preserve"> </w:t>
      </w:r>
      <w:r>
        <w:rPr>
          <w:rFonts w:hint="cs"/>
          <w:rtl/>
        </w:rPr>
        <w:t>מה שחשוב, אומרים בית הלל, הוא המהות ולא סדר המלים. גם בפסוק מ</w:t>
      </w:r>
      <w:r w:rsidR="00CB194B">
        <w:rPr>
          <w:rFonts w:hint="cs"/>
          <w:rtl/>
        </w:rPr>
        <w:t xml:space="preserve">ספר </w:t>
      </w:r>
      <w:r>
        <w:rPr>
          <w:rFonts w:hint="cs"/>
          <w:rtl/>
        </w:rPr>
        <w:t xml:space="preserve">עמוס מופיע שמים לפני ארץ, אבל בתוכנו, הוא ממשיל את בריאת העולם לבניית בית וזה מה שחשוב. תיאורטית, יכולים בית שמאי לענות לבית הלל: כך הוא כשאדם בונה בית. בהנדסת בשר ודם הבית קודם לעלייה. אבל הקב"ה איננו בשר ודם ויכול לבנות כרצונו, עלייה ואח"כ בית, בדיוק לפי סדר הפסוק </w:t>
      </w:r>
      <w:r>
        <w:rPr>
          <w:rtl/>
        </w:rPr>
        <w:t>–</w:t>
      </w:r>
      <w:r>
        <w:rPr>
          <w:rFonts w:hint="cs"/>
          <w:rtl/>
        </w:rPr>
        <w:t xml:space="preserve"> ו</w:t>
      </w:r>
      <w:r w:rsidR="00CB194B">
        <w:rPr>
          <w:rFonts w:hint="cs"/>
          <w:rtl/>
        </w:rPr>
        <w:t xml:space="preserve">היא הנותנת, </w:t>
      </w:r>
      <w:r>
        <w:rPr>
          <w:rFonts w:hint="cs"/>
          <w:rtl/>
        </w:rPr>
        <w:t xml:space="preserve">שזו </w:t>
      </w:r>
      <w:r w:rsidR="00A471DD">
        <w:rPr>
          <w:rFonts w:hint="cs"/>
          <w:rtl/>
        </w:rPr>
        <w:t xml:space="preserve">בדיוק </w:t>
      </w:r>
      <w:r>
        <w:rPr>
          <w:rFonts w:hint="cs"/>
          <w:rtl/>
        </w:rPr>
        <w:t xml:space="preserve">כוונת הפסוק. אלא שבית שמאי עצמם מביאים בהמשך </w:t>
      </w:r>
      <w:r w:rsidR="00555759">
        <w:rPr>
          <w:rFonts w:hint="cs"/>
          <w:rtl/>
        </w:rPr>
        <w:t xml:space="preserve">נימוק אחר באמצעות </w:t>
      </w:r>
      <w:r>
        <w:rPr>
          <w:rFonts w:hint="cs"/>
          <w:rtl/>
        </w:rPr>
        <w:t>משל אנושי לא פחות</w:t>
      </w:r>
      <w:r w:rsidR="00A471DD">
        <w:rPr>
          <w:rFonts w:hint="cs"/>
          <w:rtl/>
        </w:rPr>
        <w:t>,</w:t>
      </w:r>
      <w:r>
        <w:rPr>
          <w:rFonts w:hint="cs"/>
          <w:rtl/>
        </w:rPr>
        <w:t xml:space="preserve"> על אדם שבונה כסא ושרפרף (</w:t>
      </w:r>
      <w:proofErr w:type="spellStart"/>
      <w:r>
        <w:rPr>
          <w:rFonts w:hint="cs"/>
          <w:rtl/>
        </w:rPr>
        <w:t>אפפודין</w:t>
      </w:r>
      <w:proofErr w:type="spellEnd"/>
      <w:r>
        <w:rPr>
          <w:rFonts w:hint="cs"/>
          <w:rtl/>
        </w:rPr>
        <w:t>, הדום). זאת אומרת שבדבר אחד כולם מסכימים: הכל הוא בראיית בשר ודם. כל סיפור הבריאה הוא בשכלנו ובהבנתנו</w:t>
      </w:r>
      <w:r w:rsidR="004444AB">
        <w:rPr>
          <w:rFonts w:hint="cs"/>
          <w:rtl/>
        </w:rPr>
        <w:t xml:space="preserve"> וכמאמר מדרש </w:t>
      </w:r>
      <w:r w:rsidR="004444AB">
        <w:rPr>
          <w:rtl/>
        </w:rPr>
        <w:t xml:space="preserve">בראשית רבה </w:t>
      </w:r>
      <w:proofErr w:type="spellStart"/>
      <w:r w:rsidR="004444AB">
        <w:rPr>
          <w:rFonts w:hint="cs"/>
          <w:rtl/>
        </w:rPr>
        <w:t>כז</w:t>
      </w:r>
      <w:proofErr w:type="spellEnd"/>
      <w:r w:rsidR="004444AB">
        <w:rPr>
          <w:rFonts w:hint="cs"/>
          <w:rtl/>
        </w:rPr>
        <w:t xml:space="preserve"> א: "</w:t>
      </w:r>
      <w:r w:rsidR="004444AB">
        <w:rPr>
          <w:rtl/>
        </w:rPr>
        <w:t>גדול כ</w:t>
      </w:r>
      <w:r w:rsidR="004444AB">
        <w:rPr>
          <w:rFonts w:hint="cs"/>
          <w:rtl/>
        </w:rPr>
        <w:t>ו</w:t>
      </w:r>
      <w:r w:rsidR="004444AB">
        <w:rPr>
          <w:rtl/>
        </w:rPr>
        <w:t>ח</w:t>
      </w:r>
      <w:r w:rsidR="004444AB">
        <w:rPr>
          <w:rFonts w:hint="cs"/>
          <w:rtl/>
        </w:rPr>
        <w:t>ם</w:t>
      </w:r>
      <w:r w:rsidR="004444AB">
        <w:rPr>
          <w:rtl/>
        </w:rPr>
        <w:t xml:space="preserve"> של נביאים שמדמי</w:t>
      </w:r>
      <w:r w:rsidR="004444AB">
        <w:rPr>
          <w:rFonts w:hint="cs"/>
          <w:rtl/>
        </w:rPr>
        <w:t>ם</w:t>
      </w:r>
      <w:r w:rsidR="004444AB">
        <w:rPr>
          <w:rtl/>
        </w:rPr>
        <w:t xml:space="preserve"> צורה ליוצרה</w:t>
      </w:r>
      <w:r w:rsidR="004444AB">
        <w:rPr>
          <w:rFonts w:hint="cs"/>
          <w:rtl/>
        </w:rPr>
        <w:t>" (ו</w:t>
      </w:r>
      <w:r w:rsidR="00626462">
        <w:rPr>
          <w:rFonts w:hint="cs"/>
          <w:rtl/>
        </w:rPr>
        <w:t xml:space="preserve">מדרש </w:t>
      </w:r>
      <w:r w:rsidR="004444AB">
        <w:rPr>
          <w:rFonts w:hint="cs"/>
          <w:rtl/>
        </w:rPr>
        <w:t>בראשית</w:t>
      </w:r>
      <w:r w:rsidR="00626462">
        <w:rPr>
          <w:rFonts w:hint="cs"/>
          <w:rtl/>
        </w:rPr>
        <w:t xml:space="preserve"> רבה</w:t>
      </w:r>
      <w:r w:rsidR="004444AB">
        <w:rPr>
          <w:rFonts w:hint="cs"/>
          <w:rtl/>
        </w:rPr>
        <w:t xml:space="preserve"> כד א חולק).</w:t>
      </w:r>
      <w:r>
        <w:rPr>
          <w:rFonts w:hint="cs"/>
          <w:rtl/>
        </w:rPr>
        <w:t xml:space="preserve">    </w:t>
      </w:r>
    </w:p>
  </w:footnote>
  <w:footnote w:id="3">
    <w:p w14:paraId="071EBE88" w14:textId="77777777" w:rsidR="00001D7E" w:rsidRDefault="00001D7E" w:rsidP="00A471DD">
      <w:pPr>
        <w:pStyle w:val="a3"/>
        <w:rPr>
          <w:rFonts w:hint="cs"/>
          <w:rtl/>
        </w:rPr>
      </w:pPr>
      <w:r>
        <w:rPr>
          <w:rStyle w:val="a5"/>
        </w:rPr>
        <w:footnoteRef/>
      </w:r>
      <w:r>
        <w:t xml:space="preserve"> </w:t>
      </w:r>
      <w:r>
        <w:rPr>
          <w:rFonts w:hint="cs"/>
          <w:rtl/>
        </w:rPr>
        <w:t xml:space="preserve"> </w:t>
      </w:r>
      <w:r>
        <w:rPr>
          <w:rFonts w:hint="cs"/>
          <w:rtl/>
        </w:rPr>
        <w:t xml:space="preserve">האם חכמים באים לפשר ו"לעשות שלום" בין בית הלל ובית שמאי (בדומה למעשה בראשית שכולו עשיית שלום בין עליונים לתחתונים, בין אש ומים, בין מידת הדין למידת הרחמים וכו', בפרט בבריאת האדם! </w:t>
      </w:r>
      <w:r>
        <w:rPr>
          <w:rtl/>
        </w:rPr>
        <w:t>–</w:t>
      </w:r>
      <w:r>
        <w:rPr>
          <w:rFonts w:hint="cs"/>
          <w:rtl/>
        </w:rPr>
        <w:t xml:space="preserve"> בראשית רבה </w:t>
      </w:r>
      <w:proofErr w:type="spellStart"/>
      <w:r>
        <w:rPr>
          <w:rFonts w:hint="cs"/>
          <w:rtl/>
        </w:rPr>
        <w:t>יב</w:t>
      </w:r>
      <w:proofErr w:type="spellEnd"/>
      <w:r>
        <w:rPr>
          <w:rFonts w:hint="cs"/>
          <w:rtl/>
        </w:rPr>
        <w:t xml:space="preserve"> ה)</w:t>
      </w:r>
      <w:r w:rsidR="00555759">
        <w:rPr>
          <w:rFonts w:hint="cs"/>
          <w:rtl/>
        </w:rPr>
        <w:t>, ובדומה לפשרות אחרות בין בית הלל ושמאי חלקן נראה להלן</w:t>
      </w:r>
      <w:r>
        <w:rPr>
          <w:rFonts w:hint="cs"/>
          <w:rtl/>
        </w:rPr>
        <w:t xml:space="preserve">? האם </w:t>
      </w:r>
      <w:r w:rsidR="00555759">
        <w:rPr>
          <w:rFonts w:hint="cs"/>
          <w:rtl/>
        </w:rPr>
        <w:t xml:space="preserve">חכמים (שאינם נמנים על בית הלל או בית שמאי, מי הם?) </w:t>
      </w:r>
      <w:r>
        <w:rPr>
          <w:rFonts w:hint="cs"/>
          <w:rtl/>
        </w:rPr>
        <w:t>מנסים לרכך ו</w:t>
      </w:r>
      <w:r w:rsidR="00A471DD">
        <w:rPr>
          <w:rFonts w:hint="cs"/>
          <w:rtl/>
        </w:rPr>
        <w:t>ל</w:t>
      </w:r>
      <w:r>
        <w:rPr>
          <w:rFonts w:hint="cs"/>
          <w:rtl/>
        </w:rPr>
        <w:t>המעיט בחשיבות המחלוקת</w:t>
      </w:r>
      <w:r w:rsidR="00555759">
        <w:rPr>
          <w:rFonts w:hint="cs"/>
          <w:rtl/>
        </w:rPr>
        <w:t xml:space="preserve">, </w:t>
      </w:r>
      <w:r>
        <w:rPr>
          <w:rFonts w:hint="cs"/>
          <w:rtl/>
        </w:rPr>
        <w:t>או שהם מבקשים לרמוז לבית שמאי ולבית הלל, אבות העולם, שאין להאריך ולדרוש במעשה בראשית ללא צורך ומצטרפים בכך לרשימה ארוכה של מדרשים המבקשים להמעיט בדרישה של מעשה בראשית? "בגדול ממך אל תדרוש, בחזק ממך בל תחקור, במופלא ממך בל תדע ... אין לך עסק בנסתרות" (בראשית רבה ח ב). "מה בי"ת זה סתום מכל צדדיו ופתוח מלפניו, כך אין לך רשות לומר מה למטה ומה למעלה מה לפנים ומה לאחור" (בראשית רבה א י). "לא ישאל אדם מששת ימי בראשית" (חגיגה יא ע"ב) ורבים אחרים. וכבר הארכנו בנושא זה ב</w:t>
      </w:r>
      <w:r w:rsidR="00A471DD">
        <w:rPr>
          <w:rFonts w:hint="cs"/>
          <w:rtl/>
        </w:rPr>
        <w:t xml:space="preserve">דברינו </w:t>
      </w:r>
      <w:hyperlink r:id="rId1" w:history="1">
        <w:r w:rsidR="00A471DD" w:rsidRPr="00A471DD">
          <w:rPr>
            <w:rStyle w:val="Hyperlink"/>
            <w:rFonts w:hint="cs"/>
            <w:rtl/>
          </w:rPr>
          <w:t>דורשים או לא</w:t>
        </w:r>
        <w:r w:rsidR="00A471DD" w:rsidRPr="00A471DD">
          <w:rPr>
            <w:rStyle w:val="Hyperlink"/>
            <w:rFonts w:hint="cs"/>
            <w:rtl/>
          </w:rPr>
          <w:t xml:space="preserve"> </w:t>
        </w:r>
        <w:r w:rsidR="00A471DD" w:rsidRPr="00A471DD">
          <w:rPr>
            <w:rStyle w:val="Hyperlink"/>
            <w:rFonts w:hint="cs"/>
            <w:rtl/>
          </w:rPr>
          <w:t>דורשים</w:t>
        </w:r>
      </w:hyperlink>
      <w:r w:rsidR="00A471DD">
        <w:rPr>
          <w:rFonts w:hint="cs"/>
          <w:rtl/>
        </w:rPr>
        <w:t xml:space="preserve"> במעשה בראשית.</w:t>
      </w:r>
    </w:p>
  </w:footnote>
  <w:footnote w:id="4">
    <w:p w14:paraId="41801E67" w14:textId="77777777" w:rsidR="002930DE" w:rsidRDefault="002930DE">
      <w:pPr>
        <w:pStyle w:val="a3"/>
        <w:rPr>
          <w:rFonts w:hint="cs"/>
          <w:rtl/>
        </w:rPr>
      </w:pPr>
      <w:r>
        <w:rPr>
          <w:rStyle w:val="a5"/>
        </w:rPr>
        <w:footnoteRef/>
      </w:r>
      <w:r>
        <w:rPr>
          <w:rtl/>
        </w:rPr>
        <w:t xml:space="preserve"> </w:t>
      </w:r>
      <w:proofErr w:type="spellStart"/>
      <w:r>
        <w:rPr>
          <w:rFonts w:hint="cs"/>
          <w:rtl/>
        </w:rPr>
        <w:t>איפופודין</w:t>
      </w:r>
      <w:proofErr w:type="spellEnd"/>
      <w:r>
        <w:rPr>
          <w:rFonts w:hint="cs"/>
          <w:rtl/>
        </w:rPr>
        <w:t xml:space="preserve"> הוא השרפרף שכבר ראינו במדרש הקודם שבעזרתו עולים </w:t>
      </w:r>
      <w:proofErr w:type="spellStart"/>
      <w:r>
        <w:rPr>
          <w:rFonts w:hint="cs"/>
          <w:rtl/>
        </w:rPr>
        <w:t>לכסא</w:t>
      </w:r>
      <w:proofErr w:type="spellEnd"/>
      <w:r>
        <w:rPr>
          <w:rFonts w:hint="cs"/>
          <w:rtl/>
        </w:rPr>
        <w:t>.</w:t>
      </w:r>
    </w:p>
  </w:footnote>
  <w:footnote w:id="5">
    <w:p w14:paraId="6B1B3BB1" w14:textId="77777777" w:rsidR="002930DE" w:rsidRDefault="002930DE">
      <w:pPr>
        <w:pStyle w:val="a3"/>
        <w:rPr>
          <w:rFonts w:hint="cs"/>
          <w:rtl/>
        </w:rPr>
      </w:pPr>
      <w:r>
        <w:rPr>
          <w:rStyle w:val="a5"/>
        </w:rPr>
        <w:footnoteRef/>
      </w:r>
      <w:r>
        <w:rPr>
          <w:rtl/>
        </w:rPr>
        <w:t xml:space="preserve"> </w:t>
      </w:r>
      <w:r>
        <w:rPr>
          <w:rFonts w:hint="cs"/>
          <w:rtl/>
        </w:rPr>
        <w:t xml:space="preserve">בנוסח זה, העיקר הוא הנימוק ההגיוני (הטעם) והפסוק בא רק כחיזוק נוסף. בנוסח זה, בית שמאי אינם מצטטים את הפסוק הראשון בתורה "בראשית ברא </w:t>
      </w:r>
      <w:proofErr w:type="spellStart"/>
      <w:r>
        <w:rPr>
          <w:rFonts w:hint="cs"/>
          <w:rtl/>
        </w:rPr>
        <w:t>אלהים</w:t>
      </w:r>
      <w:proofErr w:type="spellEnd"/>
      <w:r>
        <w:rPr>
          <w:rFonts w:hint="cs"/>
          <w:rtl/>
        </w:rPr>
        <w:t xml:space="preserve"> את השמים ואת הארץ", אלא רק את הפסוק מישעיהו. האם השמטת המעתיקים היא זו או כוונת מכוון? האם בית שמאי מסכימים שהפסוק הראשון הוא כותרת כללית ולכן הוא "מחוץ למשחק"? </w:t>
      </w:r>
      <w:r w:rsidR="00555759">
        <w:rPr>
          <w:rFonts w:hint="cs"/>
          <w:rtl/>
        </w:rPr>
        <w:t>בדומה לפסוק הפותח את פרק ב</w:t>
      </w:r>
      <w:r>
        <w:rPr>
          <w:rFonts w:hint="cs"/>
          <w:rtl/>
        </w:rPr>
        <w:t>: "אלה תולדות השמים והארץ בהיבראם" ומיד ממשיך בתיאור בריאת הארץ</w:t>
      </w:r>
      <w:r w:rsidR="00555759">
        <w:rPr>
          <w:rFonts w:hint="cs"/>
          <w:rtl/>
        </w:rPr>
        <w:t>?</w:t>
      </w:r>
      <w:r>
        <w:rPr>
          <w:rFonts w:hint="cs"/>
          <w:rtl/>
        </w:rPr>
        <w:t xml:space="preserve"> </w:t>
      </w:r>
      <w:r w:rsidR="00626462">
        <w:rPr>
          <w:rFonts w:hint="cs"/>
          <w:rtl/>
        </w:rPr>
        <w:t>ראו</w:t>
      </w:r>
      <w:r>
        <w:rPr>
          <w:rFonts w:hint="cs"/>
          <w:rtl/>
        </w:rPr>
        <w:t xml:space="preserve"> גם רש"י חגיגה </w:t>
      </w:r>
      <w:proofErr w:type="spellStart"/>
      <w:r>
        <w:rPr>
          <w:rFonts w:hint="cs"/>
          <w:rtl/>
        </w:rPr>
        <w:t>יב</w:t>
      </w:r>
      <w:proofErr w:type="spellEnd"/>
      <w:r>
        <w:rPr>
          <w:rFonts w:hint="cs"/>
          <w:rtl/>
        </w:rPr>
        <w:t xml:space="preserve"> ע"ב בתחילתו: "שאי אפשר לכתוב (לקרות) שני שמות כאחת".</w:t>
      </w:r>
    </w:p>
  </w:footnote>
  <w:footnote w:id="6">
    <w:p w14:paraId="0ECDF32F" w14:textId="77777777" w:rsidR="00001D7E" w:rsidRDefault="00001D7E" w:rsidP="002930DE">
      <w:pPr>
        <w:pStyle w:val="a3"/>
        <w:rPr>
          <w:rFonts w:hint="cs"/>
          <w:rtl/>
        </w:rPr>
      </w:pPr>
      <w:r>
        <w:rPr>
          <w:rStyle w:val="a5"/>
        </w:rPr>
        <w:footnoteRef/>
      </w:r>
      <w:r>
        <w:t xml:space="preserve"> </w:t>
      </w:r>
      <w:r>
        <w:rPr>
          <w:rFonts w:hint="cs"/>
          <w:rtl/>
        </w:rPr>
        <w:t xml:space="preserve"> </w:t>
      </w:r>
      <w:r>
        <w:rPr>
          <w:rFonts w:hint="cs"/>
          <w:rtl/>
        </w:rPr>
        <w:t>כמה דורות לאחר בית הלל ובית שמאי באים אמוראים ומנסים ולהפך בזכותה של שיטת בית הלל. מדוע חשוב להכריע בענייני אגדה? האם ההכרעה בהלכה כבית הלל (</w:t>
      </w:r>
      <w:r w:rsidR="00626462">
        <w:rPr>
          <w:rFonts w:hint="cs"/>
          <w:rtl/>
        </w:rPr>
        <w:t>ראו</w:t>
      </w:r>
      <w:r>
        <w:rPr>
          <w:rFonts w:hint="cs"/>
          <w:rtl/>
        </w:rPr>
        <w:t xml:space="preserve"> להלן) גוררת אחריה גם הכרעה בענייני מחשבה ואגדה? </w:t>
      </w:r>
      <w:r w:rsidR="002930DE">
        <w:rPr>
          <w:rFonts w:hint="cs"/>
          <w:rtl/>
        </w:rPr>
        <w:t>או שמא ההפך, הכרעה בענייני מחשבה ואגדה, מסייעת להכרעה בעולם ההלכה</w:t>
      </w:r>
      <w:r w:rsidR="00791DBF">
        <w:rPr>
          <w:rFonts w:hint="cs"/>
          <w:rtl/>
        </w:rPr>
        <w:t>?</w:t>
      </w:r>
      <w:r w:rsidR="002930DE">
        <w:rPr>
          <w:rFonts w:hint="cs"/>
          <w:rtl/>
        </w:rPr>
        <w:t xml:space="preserve"> כך או כך, </w:t>
      </w:r>
      <w:r w:rsidR="00626462">
        <w:rPr>
          <w:rFonts w:hint="cs"/>
          <w:rtl/>
        </w:rPr>
        <w:t>ראו</w:t>
      </w:r>
      <w:r>
        <w:rPr>
          <w:rFonts w:hint="cs"/>
          <w:rtl/>
        </w:rPr>
        <w:t xml:space="preserve"> "סתם גמרא" במסכת חגיגה (בהמשך לקטע שהבאנו לעיל)</w:t>
      </w:r>
      <w:r w:rsidR="00A471DD">
        <w:rPr>
          <w:rFonts w:hint="cs"/>
          <w:rtl/>
        </w:rPr>
        <w:t>,</w:t>
      </w:r>
      <w:r>
        <w:rPr>
          <w:rFonts w:hint="cs"/>
          <w:rtl/>
        </w:rPr>
        <w:t xml:space="preserve"> ממנו נראה שדווקא שיטת בית שמאי פשוטה ומוסכמת: "את הארץ למה לי? - להקדים שמים לארץ. והארץ </w:t>
      </w:r>
      <w:proofErr w:type="spellStart"/>
      <w:r>
        <w:rPr>
          <w:rFonts w:hint="cs"/>
          <w:rtl/>
        </w:rPr>
        <w:t>היתה</w:t>
      </w:r>
      <w:proofErr w:type="spellEnd"/>
      <w:r>
        <w:rPr>
          <w:rFonts w:hint="cs"/>
          <w:rtl/>
        </w:rPr>
        <w:t xml:space="preserve"> תהו ובהו - מכדי בשמים אתחיל ברישא, מאי שנא </w:t>
      </w:r>
      <w:proofErr w:type="spellStart"/>
      <w:r>
        <w:rPr>
          <w:rFonts w:hint="cs"/>
          <w:rtl/>
        </w:rPr>
        <w:t>דקא</w:t>
      </w:r>
      <w:proofErr w:type="spellEnd"/>
      <w:r>
        <w:rPr>
          <w:rFonts w:hint="cs"/>
          <w:rtl/>
        </w:rPr>
        <w:t xml:space="preserve"> </w:t>
      </w:r>
      <w:proofErr w:type="spellStart"/>
      <w:r>
        <w:rPr>
          <w:rFonts w:hint="cs"/>
          <w:rtl/>
        </w:rPr>
        <w:t>חשיב</w:t>
      </w:r>
      <w:proofErr w:type="spellEnd"/>
      <w:r>
        <w:rPr>
          <w:rFonts w:hint="cs"/>
          <w:rtl/>
        </w:rPr>
        <w:t xml:space="preserve"> מעשה ארץ? תנא דבי רבי ישמעאל: משל למלך בשר ודם שאמר לעבדיו: השכימו לפתחי. השכים ומצא נשים ואנשים, למי משבח - למי שאין דרכו להשכים והשכים" (חגיגה </w:t>
      </w:r>
      <w:proofErr w:type="spellStart"/>
      <w:r>
        <w:rPr>
          <w:rFonts w:hint="cs"/>
          <w:rtl/>
        </w:rPr>
        <w:t>יב</w:t>
      </w:r>
      <w:proofErr w:type="spellEnd"/>
      <w:r>
        <w:rPr>
          <w:rFonts w:hint="cs"/>
          <w:rtl/>
        </w:rPr>
        <w:t xml:space="preserve"> ע"ב). </w:t>
      </w:r>
      <w:r w:rsidR="00626462">
        <w:rPr>
          <w:rFonts w:hint="cs"/>
          <w:rtl/>
        </w:rPr>
        <w:t>ראו</w:t>
      </w:r>
      <w:r>
        <w:rPr>
          <w:rFonts w:hint="cs"/>
          <w:rtl/>
        </w:rPr>
        <w:t xml:space="preserve"> דברי רש"י ותוספות שם ש</w:t>
      </w:r>
      <w:r w:rsidR="002930DE">
        <w:rPr>
          <w:rFonts w:hint="cs"/>
          <w:rtl/>
        </w:rPr>
        <w:t xml:space="preserve">בדברים אלה יש תשובה </w:t>
      </w:r>
      <w:proofErr w:type="spellStart"/>
      <w:r>
        <w:rPr>
          <w:rFonts w:hint="cs"/>
          <w:rtl/>
        </w:rPr>
        <w:t>לר</w:t>
      </w:r>
      <w:proofErr w:type="spellEnd"/>
      <w:r>
        <w:rPr>
          <w:rFonts w:hint="cs"/>
          <w:rtl/>
        </w:rPr>
        <w:t>' חנין</w:t>
      </w:r>
      <w:r w:rsidR="002930DE">
        <w:rPr>
          <w:rFonts w:hint="cs"/>
          <w:rtl/>
        </w:rPr>
        <w:t>. הקדמת התיאור המפורט של מעשה הארץ הוא עניין של דרך ארץ</w:t>
      </w:r>
      <w:r w:rsidR="00791DBF">
        <w:rPr>
          <w:rFonts w:hint="cs"/>
          <w:rtl/>
        </w:rPr>
        <w:t xml:space="preserve"> (תרתי משמע)</w:t>
      </w:r>
      <w:r w:rsidR="002930DE">
        <w:rPr>
          <w:rFonts w:hint="cs"/>
          <w:rtl/>
        </w:rPr>
        <w:t xml:space="preserve">, של המלך שמבקש לשבח את אלה שאין דרכם להשכים לכבודו. אבל </w:t>
      </w:r>
      <w:r>
        <w:rPr>
          <w:rFonts w:hint="cs"/>
          <w:rtl/>
        </w:rPr>
        <w:t>הפסוק הראשון בפרשתנו (בתורה) היה ונשאר כבית שמאי</w:t>
      </w:r>
      <w:r w:rsidR="00791DBF">
        <w:rPr>
          <w:rFonts w:hint="cs"/>
          <w:rtl/>
        </w:rPr>
        <w:t xml:space="preserve"> </w:t>
      </w:r>
      <w:r w:rsidR="00791DBF">
        <w:rPr>
          <w:rtl/>
        </w:rPr>
        <w:t>–</w:t>
      </w:r>
      <w:r w:rsidR="00791DBF">
        <w:rPr>
          <w:rFonts w:hint="cs"/>
          <w:rtl/>
        </w:rPr>
        <w:t xml:space="preserve"> שמים תחילה (וגם כאמור בפסוק הפותח את פרק ב)</w:t>
      </w:r>
      <w:r>
        <w:rPr>
          <w:rFonts w:hint="cs"/>
          <w:rtl/>
        </w:rPr>
        <w:t>.</w:t>
      </w:r>
    </w:p>
  </w:footnote>
  <w:footnote w:id="7">
    <w:p w14:paraId="0DF70B8C" w14:textId="77777777" w:rsidR="00001D7E" w:rsidRDefault="00001D7E">
      <w:pPr>
        <w:pStyle w:val="a3"/>
        <w:rPr>
          <w:rFonts w:hint="cs"/>
          <w:rtl/>
        </w:rPr>
      </w:pPr>
      <w:r>
        <w:rPr>
          <w:rStyle w:val="a5"/>
        </w:rPr>
        <w:footnoteRef/>
      </w:r>
      <w:r>
        <w:t xml:space="preserve"> </w:t>
      </w:r>
      <w:r>
        <w:rPr>
          <w:rFonts w:hint="cs"/>
          <w:rtl/>
        </w:rPr>
        <w:t xml:space="preserve"> </w:t>
      </w:r>
      <w:r>
        <w:rPr>
          <w:rFonts w:hint="cs"/>
          <w:rtl/>
        </w:rPr>
        <w:t>הרי לנו פשרה יפה בין הפסוקים שמהם התחילה כל המחלוקת. ואולי ניתן להרחיבה לכל פרק א מול פרק ב של ספר בראשית</w:t>
      </w:r>
      <w:r w:rsidR="00791DBF">
        <w:rPr>
          <w:rFonts w:hint="cs"/>
          <w:rtl/>
        </w:rPr>
        <w:t>!</w:t>
      </w:r>
      <w:r>
        <w:rPr>
          <w:rFonts w:hint="cs"/>
          <w:rtl/>
        </w:rPr>
        <w:t xml:space="preserve"> </w:t>
      </w:r>
    </w:p>
  </w:footnote>
  <w:footnote w:id="8">
    <w:p w14:paraId="5982B98C" w14:textId="77777777" w:rsidR="00001D7E" w:rsidRDefault="00001D7E" w:rsidP="001856CF">
      <w:pPr>
        <w:pStyle w:val="a3"/>
        <w:rPr>
          <w:rFonts w:hint="cs"/>
          <w:rtl/>
        </w:rPr>
      </w:pPr>
      <w:r>
        <w:rPr>
          <w:rStyle w:val="a5"/>
        </w:rPr>
        <w:footnoteRef/>
      </w:r>
      <w:r>
        <w:t xml:space="preserve"> </w:t>
      </w:r>
      <w:r w:rsidR="001856CF">
        <w:rPr>
          <w:rFonts w:hint="cs"/>
          <w:rtl/>
        </w:rPr>
        <w:t>חברו אמוראים לתנאים לחזק את שיטת חכמים (</w:t>
      </w:r>
      <w:r w:rsidR="00172BEF">
        <w:rPr>
          <w:rFonts w:hint="cs"/>
          <w:rtl/>
        </w:rPr>
        <w:t>כאן נזכרים החכמים המפשרים בשמותיהם ונראה שהם מדורות המאוחרים. כבר שככה המחלוקת החמה בין תלמידי בית שמאי והלל, אבל המחלוקת המחשבתית עדיין חשובה ומאתגרת</w:t>
      </w:r>
      <w:r w:rsidR="001856CF">
        <w:rPr>
          <w:rFonts w:hint="cs"/>
          <w:rtl/>
        </w:rPr>
        <w:t>). אין צורך להרעיש שמים וארץ בדיו</w:t>
      </w:r>
      <w:r w:rsidR="00791DBF">
        <w:rPr>
          <w:rFonts w:hint="cs"/>
          <w:rtl/>
        </w:rPr>
        <w:t>ן</w:t>
      </w:r>
      <w:r w:rsidR="001856CF">
        <w:rPr>
          <w:rFonts w:hint="cs"/>
          <w:rtl/>
        </w:rPr>
        <w:t xml:space="preserve"> מי נברא תחילה, שניהם נבראו כאחת ולפי שאי אפשר לכתוב שתי מילים ביחד</w:t>
      </w:r>
      <w:r w:rsidR="00997407">
        <w:rPr>
          <w:rFonts w:hint="cs"/>
          <w:rtl/>
        </w:rPr>
        <w:t xml:space="preserve"> (רש"י בסוף הערה 5 לעיל)</w:t>
      </w:r>
      <w:r w:rsidR="001856CF">
        <w:rPr>
          <w:rFonts w:hint="cs"/>
          <w:rtl/>
        </w:rPr>
        <w:t xml:space="preserve">, מתאר הכתוב פעם כך ופעם כך. </w:t>
      </w:r>
      <w:r w:rsidR="00626462">
        <w:rPr>
          <w:rFonts w:hint="cs"/>
          <w:rtl/>
        </w:rPr>
        <w:t>ראו</w:t>
      </w:r>
      <w:r w:rsidR="001856CF">
        <w:rPr>
          <w:rFonts w:hint="cs"/>
          <w:rtl/>
        </w:rPr>
        <w:t xml:space="preserve"> </w:t>
      </w:r>
      <w:r>
        <w:rPr>
          <w:rFonts w:hint="cs"/>
          <w:rtl/>
        </w:rPr>
        <w:t xml:space="preserve">מחלוקת דומה בין בית שמאי ובית הלל, </w:t>
      </w:r>
      <w:r w:rsidR="001856CF">
        <w:rPr>
          <w:rFonts w:hint="cs"/>
          <w:rtl/>
        </w:rPr>
        <w:t xml:space="preserve">בה </w:t>
      </w:r>
      <w:r>
        <w:rPr>
          <w:rFonts w:hint="cs"/>
          <w:rtl/>
        </w:rPr>
        <w:t xml:space="preserve">מביע ר' שמעון בר יוחאי את דעתו באופן דומה. בראשית רבה </w:t>
      </w:r>
      <w:proofErr w:type="spellStart"/>
      <w:r>
        <w:rPr>
          <w:rFonts w:hint="cs"/>
          <w:rtl/>
        </w:rPr>
        <w:t>יב</w:t>
      </w:r>
      <w:proofErr w:type="spellEnd"/>
      <w:r>
        <w:rPr>
          <w:rFonts w:hint="cs"/>
          <w:rtl/>
        </w:rPr>
        <w:t xml:space="preserve"> יד: "ביום עשות ה' </w:t>
      </w:r>
      <w:r w:rsidR="00A471DD">
        <w:rPr>
          <w:rFonts w:hint="cs"/>
          <w:rtl/>
        </w:rPr>
        <w:t>אל</w:t>
      </w:r>
      <w:r>
        <w:rPr>
          <w:rFonts w:hint="cs"/>
          <w:rtl/>
        </w:rPr>
        <w:t xml:space="preserve">הים ארץ ושמים - בית שמאי אומרים: מחשבה בלילה ומעשה ביום ובית הלל אומרים: מחשבה ומעשה ביום. אמר ר' שמעון בן יוחאי: תמה אני היאך נחלקו אבות העולם בית שמי ובית הלל על בריית שמים וארץ?! אלא, מחשבה בין ביום ובין בלילה ומעשה עם דמדומי חמה". </w:t>
      </w:r>
      <w:r w:rsidR="001856CF">
        <w:rPr>
          <w:rFonts w:hint="cs"/>
          <w:rtl/>
        </w:rPr>
        <w:t>אלא שאזכור מדרש זה מעורר שאלה מעניינת:</w:t>
      </w:r>
      <w:r>
        <w:rPr>
          <w:rFonts w:hint="cs"/>
          <w:rtl/>
        </w:rPr>
        <w:t xml:space="preserve"> האם יש קשר בין שתי המחלוקות? שמים וארץ, מחשבה ביום או בלילה?  </w:t>
      </w:r>
    </w:p>
  </w:footnote>
  <w:footnote w:id="9">
    <w:p w14:paraId="071518D6" w14:textId="77777777" w:rsidR="00001D7E" w:rsidRDefault="00001D7E">
      <w:pPr>
        <w:pStyle w:val="a3"/>
        <w:rPr>
          <w:rFonts w:hint="cs"/>
          <w:rtl/>
        </w:rPr>
      </w:pPr>
      <w:r>
        <w:rPr>
          <w:rStyle w:val="a5"/>
        </w:rPr>
        <w:footnoteRef/>
      </w:r>
      <w:r>
        <w:t xml:space="preserve"> </w:t>
      </w:r>
      <w:r>
        <w:rPr>
          <w:rFonts w:hint="cs"/>
          <w:rtl/>
        </w:rPr>
        <w:t xml:space="preserve"> </w:t>
      </w:r>
      <w:r>
        <w:rPr>
          <w:rFonts w:hint="cs"/>
          <w:rtl/>
        </w:rPr>
        <w:t xml:space="preserve">בנו של ר' שמעון בר יוחאי מחרה מחזיק אחרי אביו. ושוב אנו שואלים: </w:t>
      </w:r>
      <w:r w:rsidR="001856CF">
        <w:rPr>
          <w:rFonts w:hint="cs"/>
          <w:rtl/>
        </w:rPr>
        <w:t xml:space="preserve">האם </w:t>
      </w:r>
      <w:r w:rsidR="00BC2FBC">
        <w:rPr>
          <w:rFonts w:hint="cs"/>
          <w:rtl/>
        </w:rPr>
        <w:t xml:space="preserve">לפנינו </w:t>
      </w:r>
      <w:r>
        <w:rPr>
          <w:rFonts w:hint="cs"/>
          <w:rtl/>
        </w:rPr>
        <w:t>עשיית שלום ופשרה (בין בית שמאי ובית הלל ובין השמים והארץ, "שניהם שקולים זה כזה")</w:t>
      </w:r>
      <w:r w:rsidR="00C1462D">
        <w:rPr>
          <w:rFonts w:hint="cs"/>
          <w:rtl/>
        </w:rPr>
        <w:t>,</w:t>
      </w:r>
      <w:r>
        <w:rPr>
          <w:rFonts w:hint="cs"/>
          <w:rtl/>
        </w:rPr>
        <w:t xml:space="preserve"> או שמא נוסח אלגנטי של התרחקות מעיסוק במעשה בראשית? </w:t>
      </w:r>
      <w:r w:rsidR="00626462">
        <w:rPr>
          <w:rFonts w:hint="cs"/>
          <w:rtl/>
        </w:rPr>
        <w:t>ראו</w:t>
      </w:r>
      <w:r>
        <w:rPr>
          <w:rFonts w:hint="cs"/>
          <w:rtl/>
        </w:rPr>
        <w:t xml:space="preserve"> </w:t>
      </w:r>
      <w:r w:rsidR="00C1462D">
        <w:rPr>
          <w:rFonts w:hint="cs"/>
          <w:rtl/>
        </w:rPr>
        <w:t xml:space="preserve">מסכת </w:t>
      </w:r>
      <w:r>
        <w:rPr>
          <w:rFonts w:hint="cs"/>
          <w:rtl/>
        </w:rPr>
        <w:t xml:space="preserve">תמיד לא ע"ב: "עשרה דברים שאל אלכסנדרוס מוקדון את זקני הנגב, אמר להן: ... שמים נבראו </w:t>
      </w:r>
      <w:r w:rsidR="00C1462D">
        <w:rPr>
          <w:rFonts w:hint="cs"/>
          <w:rtl/>
        </w:rPr>
        <w:t>תחילה</w:t>
      </w:r>
      <w:r>
        <w:rPr>
          <w:rFonts w:hint="cs"/>
          <w:rtl/>
        </w:rPr>
        <w:t xml:space="preserve"> או הארץ? אמרו: שמים נבראו </w:t>
      </w:r>
      <w:r w:rsidR="00C1462D">
        <w:rPr>
          <w:rFonts w:hint="cs"/>
          <w:rtl/>
        </w:rPr>
        <w:t>תחילה</w:t>
      </w:r>
      <w:r>
        <w:rPr>
          <w:rFonts w:hint="cs"/>
          <w:rtl/>
        </w:rPr>
        <w:t xml:space="preserve">". כשיטת בית שמאי ענו לו. אבל כאשר אלכסנדר מוקדון ממשיך ושואל אותם שאלות נוספות על בריאת האור והחושך הם לא עונים לו ומפסיקים בדיאלוג. לא מפני שאינם יודעים את התשובה לשאלה ספציפית זו, אלא משום שאינם רוצים להמשיך ולהיגרר לעסוק בסתרי (סדרי) בראשית. ואחרים לא נרתעו כפי שנראה בהמשך, גם לא על חושך ואור! </w:t>
      </w:r>
    </w:p>
  </w:footnote>
  <w:footnote w:id="10">
    <w:p w14:paraId="4F668F93" w14:textId="77777777" w:rsidR="00AE6091" w:rsidRDefault="00AE6091">
      <w:pPr>
        <w:pStyle w:val="a3"/>
        <w:rPr>
          <w:rFonts w:hint="cs"/>
          <w:rtl/>
        </w:rPr>
      </w:pPr>
      <w:r>
        <w:rPr>
          <w:rStyle w:val="a5"/>
        </w:rPr>
        <w:footnoteRef/>
      </w:r>
      <w:r>
        <w:rPr>
          <w:rtl/>
        </w:rPr>
        <w:t xml:space="preserve"> </w:t>
      </w:r>
      <w:r>
        <w:rPr>
          <w:rFonts w:hint="cs"/>
          <w:rtl/>
        </w:rPr>
        <w:t xml:space="preserve">על בת הקול שהכריעה שהלכה כבית הלל נשפכו דיותות ונשברו </w:t>
      </w:r>
      <w:proofErr w:type="spellStart"/>
      <w:r>
        <w:rPr>
          <w:rFonts w:hint="cs"/>
          <w:rtl/>
        </w:rPr>
        <w:t>קולמוסין</w:t>
      </w:r>
      <w:proofErr w:type="spellEnd"/>
      <w:r>
        <w:rPr>
          <w:rFonts w:hint="cs"/>
          <w:rtl/>
        </w:rPr>
        <w:t xml:space="preserve">, שהרי </w:t>
      </w:r>
      <w:hyperlink r:id="rId2" w:history="1">
        <w:r w:rsidRPr="00E65FB1">
          <w:rPr>
            <w:rStyle w:val="Hyperlink"/>
            <w:rFonts w:hint="cs"/>
            <w:rtl/>
          </w:rPr>
          <w:t>בתנורו של עכנאי</w:t>
        </w:r>
      </w:hyperlink>
      <w:r>
        <w:rPr>
          <w:rFonts w:hint="cs"/>
          <w:rtl/>
        </w:rPr>
        <w:t xml:space="preserve"> עמד רבי יהושע על רגליו ואמר: "אין </w:t>
      </w:r>
      <w:proofErr w:type="spellStart"/>
      <w:r>
        <w:rPr>
          <w:rFonts w:hint="cs"/>
          <w:rtl/>
        </w:rPr>
        <w:t>משגיחין</w:t>
      </w:r>
      <w:proofErr w:type="spellEnd"/>
      <w:r>
        <w:rPr>
          <w:rFonts w:hint="cs"/>
          <w:rtl/>
        </w:rPr>
        <w:t xml:space="preserve"> בבת קול". וכבר הרחבנו בנושא זה בדברינו </w:t>
      </w:r>
      <w:hyperlink r:id="rId3" w:history="1">
        <w:r w:rsidRPr="00AE6091">
          <w:rPr>
            <w:rStyle w:val="Hyperlink"/>
            <w:rFonts w:hint="cs"/>
            <w:rtl/>
          </w:rPr>
          <w:t>בת קול בסיני ובבית המדרש</w:t>
        </w:r>
      </w:hyperlink>
      <w:r>
        <w:rPr>
          <w:rFonts w:hint="cs"/>
          <w:rtl/>
        </w:rPr>
        <w:t xml:space="preserve"> בחג השבועות.</w:t>
      </w:r>
    </w:p>
  </w:footnote>
  <w:footnote w:id="11">
    <w:p w14:paraId="2C9EDF55" w14:textId="77777777" w:rsidR="00001D7E" w:rsidRDefault="00001D7E">
      <w:pPr>
        <w:pStyle w:val="a3"/>
        <w:rPr>
          <w:rFonts w:hint="cs"/>
          <w:rtl/>
        </w:rPr>
      </w:pPr>
      <w:r>
        <w:rPr>
          <w:rStyle w:val="a5"/>
        </w:rPr>
        <w:footnoteRef/>
      </w:r>
      <w:r>
        <w:t xml:space="preserve"> </w:t>
      </w:r>
      <w:r>
        <w:rPr>
          <w:rFonts w:hint="cs"/>
          <w:rtl/>
        </w:rPr>
        <w:t xml:space="preserve">ואף במחלוקת שלנו נשנים דברי בית שמאי תחילה: "בית שמאי אומרים: שמים נבראו תחילה ... ובית הלל אומרים: ארץ נבראת </w:t>
      </w:r>
      <w:r w:rsidR="00C1462D">
        <w:rPr>
          <w:rFonts w:hint="cs"/>
          <w:rtl/>
        </w:rPr>
        <w:t>תחילה</w:t>
      </w:r>
      <w:r>
        <w:rPr>
          <w:rFonts w:hint="cs"/>
          <w:rtl/>
        </w:rPr>
        <w:t>". האם זו סיבה לקבוע הלכה כמישהו בגלל שהוא עלוב ונוח? ומה על מחלוק</w:t>
      </w:r>
      <w:r w:rsidR="00C1462D">
        <w:rPr>
          <w:rFonts w:hint="cs"/>
          <w:rtl/>
        </w:rPr>
        <w:t>ו</w:t>
      </w:r>
      <w:r>
        <w:rPr>
          <w:rFonts w:hint="cs"/>
          <w:rtl/>
        </w:rPr>
        <w:t xml:space="preserve">ת באגדה? האם גם עליהן תצא בת קול? </w:t>
      </w:r>
    </w:p>
  </w:footnote>
  <w:footnote w:id="12">
    <w:p w14:paraId="65EA8D0E" w14:textId="77777777" w:rsidR="00001D7E" w:rsidRDefault="00001D7E">
      <w:pPr>
        <w:pStyle w:val="a3"/>
        <w:rPr>
          <w:rFonts w:hint="cs"/>
          <w:rtl/>
        </w:rPr>
      </w:pPr>
      <w:r>
        <w:rPr>
          <w:rStyle w:val="a5"/>
        </w:rPr>
        <w:footnoteRef/>
      </w:r>
      <w:r>
        <w:t xml:space="preserve"> </w:t>
      </w:r>
      <w:r>
        <w:rPr>
          <w:rFonts w:hint="cs"/>
          <w:rtl/>
        </w:rPr>
        <w:t>גמרא זו היא בהמשך של הגמרא הקודמת. ואולי יש קשר בין שלושת המקורות. מי שחושב ששמים נבראו תחילה ושהארץ איננה אלא הדום (שרפרף) לרגליו של הבורא הכל יכול - הוא זה שגם סבור שנוח לאדם שלא נברא, הוא זה שבד"כ מחמיר ולפיכך אין הלכה כמותו. וההפך: ההלכה נקבעה כמו מי שסבור שהארץ נבראה תחילה</w:t>
      </w:r>
      <w:r w:rsidR="00C1462D">
        <w:rPr>
          <w:rFonts w:hint="cs"/>
          <w:rtl/>
        </w:rPr>
        <w:t>,</w:t>
      </w:r>
      <w:r>
        <w:rPr>
          <w:rFonts w:hint="cs"/>
          <w:rtl/>
        </w:rPr>
        <w:t xml:space="preserve"> שהיא הבית והשמים הם הגג (העלייה) ונוח לו לאדם שנברא ושיש להקל בהלכה ככל שאפשר (עירובין עב ע"ב: "להודיעך כחן </w:t>
      </w:r>
      <w:proofErr w:type="spellStart"/>
      <w:r>
        <w:rPr>
          <w:rFonts w:hint="cs"/>
          <w:rtl/>
        </w:rPr>
        <w:t>דבית</w:t>
      </w:r>
      <w:proofErr w:type="spellEnd"/>
      <w:r>
        <w:rPr>
          <w:rFonts w:hint="cs"/>
          <w:rtl/>
        </w:rPr>
        <w:t xml:space="preserve"> הלל ... כוח </w:t>
      </w:r>
      <w:proofErr w:type="spellStart"/>
      <w:r>
        <w:rPr>
          <w:rFonts w:hint="cs"/>
          <w:rtl/>
        </w:rPr>
        <w:t>דהיתרא</w:t>
      </w:r>
      <w:proofErr w:type="spellEnd"/>
      <w:r>
        <w:rPr>
          <w:rFonts w:hint="cs"/>
          <w:rtl/>
        </w:rPr>
        <w:t xml:space="preserve"> עדיף", פסחים נב ע"ב: "עמי בעצו ישאל ומקלו יגיד לו - כל </w:t>
      </w:r>
      <w:proofErr w:type="spellStart"/>
      <w:r>
        <w:rPr>
          <w:rFonts w:hint="cs"/>
          <w:rtl/>
        </w:rPr>
        <w:t>המיקל</w:t>
      </w:r>
      <w:proofErr w:type="spellEnd"/>
      <w:r>
        <w:rPr>
          <w:rFonts w:hint="cs"/>
          <w:rtl/>
        </w:rPr>
        <w:t xml:space="preserve"> לו מגיד לו"). האם הדברים אכן קשורים או שמא הפלגנו בדמיוננו?</w:t>
      </w:r>
    </w:p>
  </w:footnote>
  <w:footnote w:id="13">
    <w:p w14:paraId="72322F5E" w14:textId="77777777" w:rsidR="00001D7E" w:rsidRDefault="00001D7E">
      <w:pPr>
        <w:pStyle w:val="a3"/>
        <w:rPr>
          <w:rFonts w:hint="cs"/>
          <w:rtl/>
        </w:rPr>
      </w:pPr>
      <w:r>
        <w:rPr>
          <w:rStyle w:val="a5"/>
        </w:rPr>
        <w:footnoteRef/>
      </w:r>
      <w:r>
        <w:rPr>
          <w:rFonts w:hint="cs"/>
          <w:rtl/>
        </w:rPr>
        <w:t xml:space="preserve"> </w:t>
      </w:r>
      <w:r>
        <w:rPr>
          <w:rFonts w:hint="cs"/>
          <w:rtl/>
        </w:rPr>
        <w:t xml:space="preserve">במחלוקת ההלכתית בעירובין לעיל יצאה בת קול ואמרה "אלו ואלו דברי </w:t>
      </w:r>
      <w:r w:rsidR="00A471DD">
        <w:rPr>
          <w:rFonts w:hint="cs"/>
          <w:rtl/>
        </w:rPr>
        <w:t>אל</w:t>
      </w:r>
      <w:r>
        <w:rPr>
          <w:rFonts w:hint="cs"/>
          <w:rtl/>
        </w:rPr>
        <w:t xml:space="preserve">הים חיים" וכבר נכתבו ספרים, נשפכו דיותות ונשברו קולמוסים רבים על ביטוי זה </w:t>
      </w:r>
      <w:r>
        <w:rPr>
          <w:rtl/>
        </w:rPr>
        <w:t>–</w:t>
      </w:r>
      <w:r>
        <w:rPr>
          <w:rFonts w:hint="cs"/>
          <w:rtl/>
        </w:rPr>
        <w:t xml:space="preserve"> אלו ואלו (</w:t>
      </w:r>
      <w:r w:rsidR="00626462">
        <w:rPr>
          <w:rFonts w:hint="cs"/>
          <w:rtl/>
        </w:rPr>
        <w:t>ראו</w:t>
      </w:r>
      <w:r>
        <w:rPr>
          <w:rFonts w:hint="cs"/>
          <w:rtl/>
        </w:rPr>
        <w:t xml:space="preserve"> למשל ספרו אבי שגיא: אלו ואלו </w:t>
      </w:r>
      <w:r>
        <w:rPr>
          <w:rtl/>
        </w:rPr>
        <w:t>–</w:t>
      </w:r>
      <w:r>
        <w:rPr>
          <w:rFonts w:hint="cs"/>
          <w:rtl/>
        </w:rPr>
        <w:t xml:space="preserve"> משמעותו של השיח ההלכתי, הוצאת הקיבוץ המאוחד, 1998). ואילו כאן, בפשרה שבאגדה "הסכימו אלו לאלו". "אלו ואלו" מול "אלו לאלו". </w:t>
      </w:r>
    </w:p>
  </w:footnote>
  <w:footnote w:id="14">
    <w:p w14:paraId="0A502ED3" w14:textId="77777777" w:rsidR="00001D7E" w:rsidRDefault="00001D7E" w:rsidP="00AE6091">
      <w:pPr>
        <w:pStyle w:val="a3"/>
        <w:rPr>
          <w:rFonts w:hint="cs"/>
          <w:rtl/>
        </w:rPr>
      </w:pPr>
      <w:r>
        <w:rPr>
          <w:rStyle w:val="a5"/>
        </w:rPr>
        <w:footnoteRef/>
      </w:r>
      <w:r>
        <w:t xml:space="preserve"> </w:t>
      </w:r>
      <w:r>
        <w:rPr>
          <w:rFonts w:hint="cs"/>
          <w:rtl/>
        </w:rPr>
        <w:t xml:space="preserve"> </w:t>
      </w:r>
      <w:r>
        <w:rPr>
          <w:rFonts w:hint="cs"/>
          <w:rtl/>
        </w:rPr>
        <w:t xml:space="preserve">לרגע מסוים התלהטו הרוחות ונעשה הויכוח באגדה אף חמור מהויכוח בהלכה. אם בהלכה: "לא נמנעו בית שמאי </w:t>
      </w:r>
      <w:proofErr w:type="spellStart"/>
      <w:r>
        <w:rPr>
          <w:rFonts w:hint="cs"/>
          <w:rtl/>
        </w:rPr>
        <w:t>מלישא</w:t>
      </w:r>
      <w:proofErr w:type="spellEnd"/>
      <w:r>
        <w:rPr>
          <w:rFonts w:hint="cs"/>
          <w:rtl/>
        </w:rPr>
        <w:t xml:space="preserve"> נשים מבית הלל, ולא בית הלל מבית שמאי" (יבמות </w:t>
      </w:r>
      <w:proofErr w:type="spellStart"/>
      <w:r>
        <w:rPr>
          <w:rFonts w:hint="cs"/>
          <w:rtl/>
        </w:rPr>
        <w:t>יג</w:t>
      </w:r>
      <w:proofErr w:type="spellEnd"/>
      <w:r>
        <w:rPr>
          <w:rFonts w:hint="cs"/>
          <w:rtl/>
        </w:rPr>
        <w:t xml:space="preserve"> ע"ב), כאן "נכנס תחרות". אבל לבסוף זכו ושרתה עליהם רוח הקודש ומצאו מעצמם את אותה פשרה שר' שמעון בר יוחאי ובנו ניסו להשכין ביניהם.</w:t>
      </w:r>
      <w:r w:rsidR="00AE6091">
        <w:rPr>
          <w:rFonts w:hint="cs"/>
          <w:rtl/>
        </w:rPr>
        <w:t xml:space="preserve"> ומי מעיד עליהם שעשו פשרה? מדרש פרקי דרבי אליעזר המיוחס לרבי אליעזר בן </w:t>
      </w:r>
      <w:proofErr w:type="spellStart"/>
      <w:r w:rsidR="00AE6091">
        <w:rPr>
          <w:rFonts w:hint="cs"/>
          <w:rtl/>
        </w:rPr>
        <w:t>הורקנוס</w:t>
      </w:r>
      <w:proofErr w:type="spellEnd"/>
      <w:r w:rsidR="00AE6091">
        <w:rPr>
          <w:rFonts w:hint="cs"/>
          <w:rtl/>
        </w:rPr>
        <w:t xml:space="preserve"> המכונה הגדול שאמרו עליו שהוא שמותי (מבית שמאי). הוא שמעולם לא אמר דבר שלא שמע מרבותיו</w:t>
      </w:r>
      <w:r w:rsidR="00F63A1C">
        <w:rPr>
          <w:rFonts w:hint="cs"/>
          <w:rtl/>
        </w:rPr>
        <w:t xml:space="preserve"> (ראו הרחבה על דמותו בדברינו </w:t>
      </w:r>
      <w:hyperlink r:id="rId4" w:history="1">
        <w:r w:rsidR="00F63A1C" w:rsidRPr="00F63A1C">
          <w:rPr>
            <w:rStyle w:val="Hyperlink"/>
            <w:rFonts w:hint="cs"/>
            <w:rtl/>
          </w:rPr>
          <w:t xml:space="preserve">ר' אליעזר בן </w:t>
        </w:r>
        <w:proofErr w:type="spellStart"/>
        <w:r w:rsidR="00F63A1C" w:rsidRPr="00F63A1C">
          <w:rPr>
            <w:rStyle w:val="Hyperlink"/>
            <w:rFonts w:hint="cs"/>
            <w:rtl/>
          </w:rPr>
          <w:t>הורקנוס</w:t>
        </w:r>
        <w:proofErr w:type="spellEnd"/>
        <w:r w:rsidR="00F63A1C" w:rsidRPr="00F63A1C">
          <w:rPr>
            <w:rStyle w:val="Hyperlink"/>
            <w:rFonts w:hint="cs"/>
            <w:rtl/>
          </w:rPr>
          <w:t xml:space="preserve"> – חמישה פרקים ואפילוג</w:t>
        </w:r>
      </w:hyperlink>
      <w:r w:rsidR="00F63A1C">
        <w:rPr>
          <w:rFonts w:hint="cs"/>
          <w:rtl/>
        </w:rPr>
        <w:t xml:space="preserve"> בדפים המיוחדים). </w:t>
      </w:r>
      <w:r>
        <w:rPr>
          <w:rFonts w:hint="cs"/>
          <w:rtl/>
        </w:rPr>
        <w:t>אולי בסופו של דבר מחלוקות בענייני השקפה אינן כה חמורות וניתנ</w:t>
      </w:r>
      <w:r w:rsidR="00C1462D">
        <w:rPr>
          <w:rFonts w:hint="cs"/>
          <w:rtl/>
        </w:rPr>
        <w:t>ות</w:t>
      </w:r>
      <w:r>
        <w:rPr>
          <w:rFonts w:hint="cs"/>
          <w:rtl/>
        </w:rPr>
        <w:t xml:space="preserve"> לגישור. בפרט מחלוקות בבריאה שהיא עצמה עם כל סתירותיה </w:t>
      </w:r>
      <w:r w:rsidR="00F63A1C">
        <w:rPr>
          <w:rFonts w:hint="cs"/>
          <w:rtl/>
        </w:rPr>
        <w:t xml:space="preserve">הפנימיות </w:t>
      </w:r>
      <w:r>
        <w:rPr>
          <w:rFonts w:hint="cs"/>
          <w:rtl/>
        </w:rPr>
        <w:t xml:space="preserve">עומדת ומתקיימת מכוח פשרה זו או אחרת. מה גם שכל </w:t>
      </w:r>
      <w:r w:rsidR="00C1462D">
        <w:rPr>
          <w:rFonts w:hint="cs"/>
          <w:rtl/>
        </w:rPr>
        <w:t xml:space="preserve">זה </w:t>
      </w:r>
      <w:r>
        <w:rPr>
          <w:rFonts w:hint="cs"/>
          <w:rtl/>
        </w:rPr>
        <w:t>הוא בסופו של דבר יחסי ומוגבל בשכלנו ובהבנתנו. שהרי איך באמת נברא העולם "מה לפנים ומה לאחור, מה למעלה ומה למטה" איננו יודעים ולא נדע. אז מוטב שנפשפש או נמשמש במעשינו ולא נהפוך שמים וארץ ... אגב, שים לב לנימוק האחרון המובא מהפסוק: "</w:t>
      </w:r>
      <w:proofErr w:type="spellStart"/>
      <w:r>
        <w:rPr>
          <w:rFonts w:hint="cs"/>
          <w:rtl/>
        </w:rPr>
        <w:t>ויכולו</w:t>
      </w:r>
      <w:proofErr w:type="spellEnd"/>
      <w:r>
        <w:rPr>
          <w:rFonts w:hint="cs"/>
          <w:rtl/>
        </w:rPr>
        <w:t xml:space="preserve"> השמים והארץ וכל צבאם". סופו מעיד על תחילתו: כשם שכלתה מלאכתם יחד, כך גם החלה ביחד. ואזכור השמים לפני הארץ הוא מגבלות הלשון בלבד (</w:t>
      </w:r>
      <w:r w:rsidR="00626462">
        <w:rPr>
          <w:rFonts w:hint="cs"/>
          <w:rtl/>
        </w:rPr>
        <w:t>ראו</w:t>
      </w:r>
      <w:r>
        <w:rPr>
          <w:rFonts w:hint="cs"/>
          <w:rtl/>
        </w:rPr>
        <w:t xml:space="preserve"> הערה </w:t>
      </w:r>
      <w:r w:rsidR="002930DE">
        <w:rPr>
          <w:rFonts w:hint="cs"/>
          <w:rtl/>
        </w:rPr>
        <w:t>5</w:t>
      </w:r>
      <w:r>
        <w:rPr>
          <w:rFonts w:hint="cs"/>
          <w:rtl/>
        </w:rPr>
        <w:t xml:space="preserve"> לעיל) ומעיד שכך גם בפסוק הפותח: "בראשית ברא </w:t>
      </w:r>
      <w:r w:rsidR="00A471DD">
        <w:rPr>
          <w:rFonts w:hint="cs"/>
          <w:rtl/>
        </w:rPr>
        <w:t>אל</w:t>
      </w:r>
      <w:r>
        <w:rPr>
          <w:rFonts w:hint="cs"/>
          <w:rtl/>
        </w:rPr>
        <w:t>הים את השמים ואת הארץ".</w:t>
      </w:r>
      <w:r w:rsidR="00AE6091">
        <w:rPr>
          <w:rFonts w:hint="cs"/>
          <w:rtl/>
        </w:rPr>
        <w:t xml:space="preserve"> </w:t>
      </w:r>
    </w:p>
  </w:footnote>
  <w:footnote w:id="15">
    <w:p w14:paraId="412109ED" w14:textId="77777777" w:rsidR="00001D7E" w:rsidRDefault="00001D7E" w:rsidP="00C1462D">
      <w:pPr>
        <w:pStyle w:val="a3"/>
        <w:rPr>
          <w:rFonts w:hint="cs"/>
          <w:rtl/>
        </w:rPr>
      </w:pPr>
      <w:r>
        <w:rPr>
          <w:rStyle w:val="a5"/>
        </w:rPr>
        <w:footnoteRef/>
      </w:r>
      <w:r>
        <w:t xml:space="preserve"> </w:t>
      </w:r>
      <w:r>
        <w:rPr>
          <w:rFonts w:hint="cs"/>
          <w:rtl/>
        </w:rPr>
        <w:t xml:space="preserve"> </w:t>
      </w:r>
      <w:r>
        <w:rPr>
          <w:rFonts w:hint="cs"/>
          <w:rtl/>
        </w:rPr>
        <w:t>אבל הדיון האינטלקטואלי לעולם לא ייתם. מספר דורות לאחר בית שמאי ובית הלל</w:t>
      </w:r>
      <w:r w:rsidR="00C1462D">
        <w:rPr>
          <w:rFonts w:hint="cs"/>
          <w:rtl/>
        </w:rPr>
        <w:t>,</w:t>
      </w:r>
      <w:r>
        <w:rPr>
          <w:rFonts w:hint="cs"/>
          <w:rtl/>
        </w:rPr>
        <w:t xml:space="preserve"> באים ר' יהודה ור' נחמיה וכאילו אומרים להם שהנושא בו הם עוסקים: בריאת שמים וארץ, הוא משני לשאלה "קדומה" ומהותית יותר: השמים והארץ כאחד ("העולם" כלשון המקור בבראשית רבה ג א), בסדר פנימי זה או אחר, מול האור. מה קדם למה? אנרגיה לחומר ומסה</w:t>
      </w:r>
      <w:r w:rsidR="00E65FB1">
        <w:rPr>
          <w:rFonts w:hint="cs"/>
          <w:rtl/>
        </w:rPr>
        <w:t>,</w:t>
      </w:r>
      <w:r>
        <w:rPr>
          <w:rFonts w:hint="cs"/>
          <w:rtl/>
        </w:rPr>
        <w:t xml:space="preserve"> או מסה וחומר לאנרגיה? שיטתו של ר' יהודה (התנא, או ר' יודן האמורא) שהאור קדם</w:t>
      </w:r>
      <w:r w:rsidR="00C1462D">
        <w:rPr>
          <w:rFonts w:hint="cs"/>
          <w:rtl/>
        </w:rPr>
        <w:t>,</w:t>
      </w:r>
      <w:r>
        <w:rPr>
          <w:rFonts w:hint="cs"/>
          <w:rtl/>
        </w:rPr>
        <w:t xml:space="preserve"> יכולה לקבל סיוע מודרני מתיאורית המפץ הגדול לפיה בראשית הייתה אנרגיה ופוטונים ורק אח"כ נוצרו </w:t>
      </w:r>
      <w:r w:rsidR="00806B50">
        <w:rPr>
          <w:rFonts w:hint="cs"/>
          <w:rtl/>
        </w:rPr>
        <w:t xml:space="preserve">אטומים, </w:t>
      </w:r>
      <w:r>
        <w:rPr>
          <w:rFonts w:hint="cs"/>
          <w:rtl/>
        </w:rPr>
        <w:t xml:space="preserve">חלקיקים וחומר. גם ממקורות אחרים נראה שיש יחס מיוחד לאור (לאורה) ולמקומו בבריאה. </w:t>
      </w:r>
      <w:r w:rsidR="00626462">
        <w:rPr>
          <w:rFonts w:hint="cs"/>
          <w:rtl/>
        </w:rPr>
        <w:t>ראו</w:t>
      </w:r>
      <w:r>
        <w:rPr>
          <w:rFonts w:hint="cs"/>
          <w:rtl/>
        </w:rPr>
        <w:t xml:space="preserve"> למשל בראשית רבה ג ד: "ר' שמעון בן </w:t>
      </w:r>
      <w:proofErr w:type="spellStart"/>
      <w:r>
        <w:rPr>
          <w:rFonts w:hint="cs"/>
          <w:rtl/>
        </w:rPr>
        <w:t>יהוצדק</w:t>
      </w:r>
      <w:proofErr w:type="spellEnd"/>
      <w:r>
        <w:rPr>
          <w:rFonts w:hint="cs"/>
          <w:rtl/>
        </w:rPr>
        <w:t xml:space="preserve"> שאל לרבי שמואל בר נחמן, אמר לו: מפני ששמעתי עליך שאתה בעל אגדה מהיכן נבראת האורה? אמר לו: מלמד שנתעטף בה הקב"ה כשלמה והבהיק זיו הדרו מסוף העולם ועד סופו. אמרה לו בלחישה. אמר לו: מקרא מלא הוא: עוטה אור כשלמה (תהלים קד ב), ואתה אומר לי בלחישה? אתמהא! אמר לו: כשם ששמעתיה בלחישה כך אמרתיה לך בלחישה. אמר ר' ברכיה: אילולי שדרשה רבי יצחק ברבים, לא היה אפשר לאומרה"</w:t>
      </w:r>
      <w:r w:rsidR="00F57968">
        <w:rPr>
          <w:rFonts w:hint="cs"/>
          <w:rtl/>
        </w:rPr>
        <w:t xml:space="preserve">. ראו דברינו </w:t>
      </w:r>
      <w:hyperlink r:id="rId5" w:history="1">
        <w:r w:rsidR="00F57968" w:rsidRPr="00F57968">
          <w:rPr>
            <w:rStyle w:val="Hyperlink"/>
            <w:rFonts w:hint="cs"/>
            <w:rtl/>
          </w:rPr>
          <w:t>האור שנגנז</w:t>
        </w:r>
      </w:hyperlink>
      <w:r w:rsidR="00F57968">
        <w:rPr>
          <w:rFonts w:hint="cs"/>
          <w:rtl/>
        </w:rPr>
        <w:t xml:space="preserve"> בפרשת בראשית.</w:t>
      </w:r>
      <w:r>
        <w:rPr>
          <w:rFonts w:hint="cs"/>
          <w:rtl/>
        </w:rPr>
        <w:t xml:space="preserve">  </w:t>
      </w:r>
    </w:p>
  </w:footnote>
  <w:footnote w:id="16">
    <w:p w14:paraId="2B86A88F" w14:textId="77777777" w:rsidR="00934CF9" w:rsidRDefault="00934CF9" w:rsidP="00FC1EB5">
      <w:pPr>
        <w:pStyle w:val="a3"/>
        <w:rPr>
          <w:rFonts w:hint="cs"/>
        </w:rPr>
      </w:pPr>
      <w:r>
        <w:rPr>
          <w:rStyle w:val="a5"/>
        </w:rPr>
        <w:footnoteRef/>
      </w:r>
      <w:r>
        <w:rPr>
          <w:rtl/>
        </w:rPr>
        <w:t xml:space="preserve"> </w:t>
      </w:r>
      <w:r w:rsidR="00626462">
        <w:rPr>
          <w:rFonts w:hint="cs"/>
          <w:rtl/>
        </w:rPr>
        <w:t>ראו</w:t>
      </w:r>
      <w:r>
        <w:rPr>
          <w:rFonts w:hint="cs"/>
          <w:rtl/>
        </w:rPr>
        <w:t xml:space="preserve"> הפסוק המלא</w:t>
      </w:r>
      <w:r w:rsidR="00FC1EB5">
        <w:rPr>
          <w:rFonts w:hint="cs"/>
          <w:rtl/>
        </w:rPr>
        <w:t xml:space="preserve"> שם: "</w:t>
      </w:r>
      <w:r>
        <w:rPr>
          <w:rtl/>
        </w:rPr>
        <w:t xml:space="preserve">בָּרוּךְ אֲדֹנָי יוֹם יוֹם </w:t>
      </w:r>
      <w:proofErr w:type="spellStart"/>
      <w:r>
        <w:rPr>
          <w:rtl/>
        </w:rPr>
        <w:t>יַעֲמָס</w:t>
      </w:r>
      <w:proofErr w:type="spellEnd"/>
      <w:r>
        <w:rPr>
          <w:rtl/>
        </w:rPr>
        <w:t xml:space="preserve"> לָנוּ הָאֵל יְשׁוּעָתֵנוּ סֶלָה</w:t>
      </w:r>
      <w:r w:rsidR="00FC1EB5">
        <w:rPr>
          <w:rFonts w:hint="cs"/>
          <w:rtl/>
        </w:rPr>
        <w:t xml:space="preserve">". ומי הם שאמרו "ברוך ה' " בתורה? נח (בראשית ט </w:t>
      </w:r>
      <w:proofErr w:type="spellStart"/>
      <w:r w:rsidR="00FC1EB5">
        <w:rPr>
          <w:rFonts w:hint="cs"/>
          <w:rtl/>
        </w:rPr>
        <w:t>כו</w:t>
      </w:r>
      <w:proofErr w:type="spellEnd"/>
      <w:r w:rsidR="00FC1EB5">
        <w:rPr>
          <w:rFonts w:hint="cs"/>
          <w:rtl/>
        </w:rPr>
        <w:t xml:space="preserve">), אליעזר (בראשית כד </w:t>
      </w:r>
      <w:proofErr w:type="spellStart"/>
      <w:r w:rsidR="00FC1EB5">
        <w:rPr>
          <w:rFonts w:hint="cs"/>
          <w:rtl/>
        </w:rPr>
        <w:t>כז</w:t>
      </w:r>
      <w:proofErr w:type="spellEnd"/>
      <w:r w:rsidR="00FC1EB5">
        <w:rPr>
          <w:rFonts w:hint="cs"/>
          <w:rtl/>
        </w:rPr>
        <w:t xml:space="preserve">), לבן (שם </w:t>
      </w:r>
      <w:proofErr w:type="spellStart"/>
      <w:r w:rsidR="00FC1EB5">
        <w:rPr>
          <w:rFonts w:hint="cs"/>
          <w:rtl/>
        </w:rPr>
        <w:t>שם</w:t>
      </w:r>
      <w:proofErr w:type="spellEnd"/>
      <w:r w:rsidR="00FC1EB5">
        <w:rPr>
          <w:rFonts w:hint="cs"/>
          <w:rtl/>
        </w:rPr>
        <w:t xml:space="preserve"> לא), אבימלך (שם </w:t>
      </w:r>
      <w:proofErr w:type="spellStart"/>
      <w:r w:rsidR="00FC1EB5">
        <w:rPr>
          <w:rFonts w:hint="cs"/>
          <w:rtl/>
        </w:rPr>
        <w:t>כו</w:t>
      </w:r>
      <w:proofErr w:type="spellEnd"/>
      <w:r w:rsidR="00FC1EB5">
        <w:rPr>
          <w:rFonts w:hint="cs"/>
          <w:rtl/>
        </w:rPr>
        <w:t xml:space="preserve"> </w:t>
      </w:r>
      <w:proofErr w:type="spellStart"/>
      <w:r w:rsidR="00FC1EB5">
        <w:rPr>
          <w:rFonts w:hint="cs"/>
          <w:rtl/>
        </w:rPr>
        <w:t>כט</w:t>
      </w:r>
      <w:proofErr w:type="spellEnd"/>
      <w:r w:rsidR="00FC1EB5">
        <w:rPr>
          <w:rFonts w:hint="cs"/>
          <w:rtl/>
        </w:rPr>
        <w:t xml:space="preserve">), יתרו (שמות </w:t>
      </w:r>
      <w:proofErr w:type="spellStart"/>
      <w:r w:rsidR="00FC1EB5">
        <w:rPr>
          <w:rFonts w:hint="cs"/>
          <w:rtl/>
        </w:rPr>
        <w:t>יח</w:t>
      </w:r>
      <w:proofErr w:type="spellEnd"/>
      <w:r w:rsidR="00FC1EB5">
        <w:rPr>
          <w:rFonts w:hint="cs"/>
          <w:rtl/>
        </w:rPr>
        <w:t xml:space="preserve"> י), ויש עוד בנ"ך.</w:t>
      </w:r>
      <w:r w:rsidR="00806B50">
        <w:rPr>
          <w:rFonts w:hint="cs"/>
          <w:rtl/>
        </w:rPr>
        <w:t xml:space="preserve"> כל אלה הקדימו את בעז ובית דינו שהתקינו לברך בשם (רות רבה </w:t>
      </w:r>
      <w:r w:rsidR="00E44F9F">
        <w:rPr>
          <w:rFonts w:hint="cs"/>
          <w:rtl/>
        </w:rPr>
        <w:t>ד ה, משנה ברכות פרק ט משנה ה).</w:t>
      </w:r>
    </w:p>
  </w:footnote>
  <w:footnote w:id="17">
    <w:p w14:paraId="67FD3928" w14:textId="77777777" w:rsidR="002026E5" w:rsidRDefault="002026E5">
      <w:pPr>
        <w:pStyle w:val="a3"/>
        <w:rPr>
          <w:rFonts w:hint="cs"/>
          <w:rtl/>
        </w:rPr>
      </w:pPr>
      <w:r>
        <w:rPr>
          <w:rStyle w:val="a5"/>
        </w:rPr>
        <w:footnoteRef/>
      </w:r>
      <w:r>
        <w:rPr>
          <w:rtl/>
        </w:rPr>
        <w:t xml:space="preserve"> </w:t>
      </w:r>
      <w:r>
        <w:rPr>
          <w:rFonts w:hint="cs"/>
          <w:rtl/>
        </w:rPr>
        <w:t xml:space="preserve">אחרי כל הקישורים שעשינו לעיל, אולי יעלה לרצון גם הקישור הזה. שמאי תופס את השבוע כיחידת זמן שבה השבת היא העיקר, היא המטרה אליה שואפים כל ימות החול. "היום יום ראשון בשבת, שני בשבת וכו' " </w:t>
      </w:r>
      <w:r>
        <w:rPr>
          <w:rtl/>
        </w:rPr>
        <w:t>–</w:t>
      </w:r>
      <w:r>
        <w:rPr>
          <w:rFonts w:hint="cs"/>
          <w:rtl/>
        </w:rPr>
        <w:t xml:space="preserve"> כל ימי המעשה הם במגמה ובשאיפה לשבת. מיום ראשון בבוקר, העיניים נשואות לשבת הבאה. בדומה לבריאה שתחילתה ועיקרה הם השמים כיסאי וכל הארץ והחיים הארציים הם הדום לרגל</w:t>
      </w:r>
      <w:r>
        <w:rPr>
          <w:rFonts w:hint="eastAsia"/>
          <w:rtl/>
        </w:rPr>
        <w:t>ֵ</w:t>
      </w:r>
      <w:r>
        <w:rPr>
          <w:rFonts w:hint="cs"/>
          <w:rtl/>
        </w:rPr>
        <w:t xml:space="preserve">י הכיסא (נכון יותר לרגלי היושב על הכיסא). העולם הארצי לא נברא אלא לשרת ולשמש את העולם השמימי-הרוחני, אולי אפילו ליצור הנגדה שעל הרקע שלה בולט יותר </w:t>
      </w:r>
      <w:r w:rsidR="00E44F9F">
        <w:rPr>
          <w:rFonts w:hint="cs"/>
          <w:rtl/>
        </w:rPr>
        <w:t>"</w:t>
      </w:r>
      <w:r>
        <w:rPr>
          <w:rFonts w:hint="cs"/>
          <w:rtl/>
        </w:rPr>
        <w:t>עולם שלמעלה". הלל לעומתו, רואה את החיים הארציים כבעלי ייעוד ומשמעות לא פחותים מאלה של השבת: "כל מעשיו לשם שמים", גם אלה שבארץ. ששת ימי המעשה הם דוגמא וחזרה על מעשה הבריאה. התמקדות בשבת מדחיקה את חשיבותו של כל יום משבעת ימי השבוע. וכמאמר הגמרא ב</w:t>
      </w:r>
      <w:r>
        <w:rPr>
          <w:rtl/>
        </w:rPr>
        <w:t>סוכה מו ע</w:t>
      </w:r>
      <w:r>
        <w:rPr>
          <w:rFonts w:hint="cs"/>
          <w:rtl/>
        </w:rPr>
        <w:t>"</w:t>
      </w:r>
      <w:r>
        <w:rPr>
          <w:rtl/>
        </w:rPr>
        <w:t>א</w:t>
      </w:r>
      <w:r>
        <w:rPr>
          <w:rFonts w:hint="cs"/>
          <w:rtl/>
        </w:rPr>
        <w:t>: "</w:t>
      </w:r>
      <w:r>
        <w:rPr>
          <w:rtl/>
        </w:rPr>
        <w:t>בכל יום ויום תן לו מעין ברכותיו</w:t>
      </w:r>
      <w:r>
        <w:rPr>
          <w:rFonts w:hint="cs"/>
          <w:rtl/>
        </w:rPr>
        <w:t xml:space="preserve">" (ממנו נגזרה כנראה האמרה העממית: "כל יום וברכתו, כל יום ופרנסתו"). </w:t>
      </w:r>
      <w:r w:rsidR="00626462">
        <w:rPr>
          <w:rFonts w:hint="cs"/>
          <w:rtl/>
        </w:rPr>
        <w:t>ראו</w:t>
      </w:r>
      <w:r>
        <w:rPr>
          <w:rFonts w:hint="cs"/>
          <w:rtl/>
        </w:rPr>
        <w:t xml:space="preserve"> דברינו </w:t>
      </w:r>
      <w:hyperlink r:id="rId6" w:history="1">
        <w:r w:rsidRPr="002026E5">
          <w:rPr>
            <w:rStyle w:val="Hyperlink"/>
            <w:rFonts w:hint="cs"/>
            <w:rtl/>
          </w:rPr>
          <w:t>ששת ימים תעשה מלאכה</w:t>
        </w:r>
      </w:hyperlink>
      <w:r>
        <w:rPr>
          <w:rFonts w:hint="cs"/>
          <w:rtl/>
        </w:rPr>
        <w:t xml:space="preserve"> בפרשת אמור.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8F0D" w14:textId="60FAED73" w:rsidR="00001D7E" w:rsidRDefault="00001D7E" w:rsidP="00D809AD">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406341">
      <w:rPr>
        <w:rtl/>
        <w:lang w:eastAsia="en-US"/>
      </w:rPr>
      <w:t>פרשת בראשית</w:t>
    </w:r>
    <w:r>
      <w:rPr>
        <w:rtl/>
        <w:lang w:eastAsia="en-US"/>
      </w:rPr>
      <w:fldChar w:fldCharType="end"/>
    </w:r>
    <w:r>
      <w:rPr>
        <w:rtl/>
        <w:lang w:eastAsia="en-US"/>
      </w:rPr>
      <w:tab/>
    </w:r>
    <w:r w:rsidR="00C1462D">
      <w:rPr>
        <w:rFonts w:hint="cs"/>
        <w:rtl/>
        <w:lang w:eastAsia="en-US"/>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7749" w14:textId="65D129C3" w:rsidR="00001D7E" w:rsidRDefault="00001D7E">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proofErr w:type="spellStart"/>
    <w:r w:rsidR="00406341">
      <w:rPr>
        <w:szCs w:val="22"/>
        <w:rtl/>
        <w:lang w:eastAsia="en-US"/>
      </w:rPr>
      <w:t>פרשת</w:t>
    </w:r>
    <w:proofErr w:type="spellEnd"/>
    <w:r w:rsidR="00406341">
      <w:rPr>
        <w:szCs w:val="22"/>
        <w:rtl/>
        <w:lang w:eastAsia="en-US"/>
      </w:rPr>
      <w:t xml:space="preserve"> בראשית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06341">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0MzI2MrQwsjA3MDNV0lEKTi0uzszPAykwrAUAdZ7sYiwAAAA="/>
  </w:docVars>
  <w:rsids>
    <w:rsidRoot w:val="00A471DD"/>
    <w:rsid w:val="00001D7E"/>
    <w:rsid w:val="00002CDA"/>
    <w:rsid w:val="00172BEF"/>
    <w:rsid w:val="001856CF"/>
    <w:rsid w:val="002026E5"/>
    <w:rsid w:val="00257260"/>
    <w:rsid w:val="002930DE"/>
    <w:rsid w:val="00351FE5"/>
    <w:rsid w:val="00406341"/>
    <w:rsid w:val="004444AB"/>
    <w:rsid w:val="004E10B5"/>
    <w:rsid w:val="00522F7E"/>
    <w:rsid w:val="00555759"/>
    <w:rsid w:val="00626462"/>
    <w:rsid w:val="00705FD4"/>
    <w:rsid w:val="00791DBF"/>
    <w:rsid w:val="007C3BFB"/>
    <w:rsid w:val="00806B50"/>
    <w:rsid w:val="00831165"/>
    <w:rsid w:val="00934CF9"/>
    <w:rsid w:val="00997407"/>
    <w:rsid w:val="009A4268"/>
    <w:rsid w:val="00A471DD"/>
    <w:rsid w:val="00A554FE"/>
    <w:rsid w:val="00A67475"/>
    <w:rsid w:val="00A82DE1"/>
    <w:rsid w:val="00AC23A2"/>
    <w:rsid w:val="00AE6091"/>
    <w:rsid w:val="00AF4389"/>
    <w:rsid w:val="00B47EA2"/>
    <w:rsid w:val="00BC2FBC"/>
    <w:rsid w:val="00C1462D"/>
    <w:rsid w:val="00C172E6"/>
    <w:rsid w:val="00C445D1"/>
    <w:rsid w:val="00CB194B"/>
    <w:rsid w:val="00D809AD"/>
    <w:rsid w:val="00E44F9F"/>
    <w:rsid w:val="00E65FB1"/>
    <w:rsid w:val="00F25C79"/>
    <w:rsid w:val="00F57968"/>
    <w:rsid w:val="00F63A1C"/>
    <w:rsid w:val="00FC1E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BECFD63"/>
  <w15:chartTrackingRefBased/>
  <w15:docId w15:val="{02C8F0F0-D2DF-4C64-A52F-5C8E67F5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389"/>
    <w:pPr>
      <w:bidi/>
    </w:pPr>
    <w:rPr>
      <w:rFonts w:cs="Narkisim"/>
      <w:sz w:val="22"/>
      <w:szCs w:val="22"/>
      <w:lang w:eastAsia="he-IL"/>
    </w:rPr>
  </w:style>
  <w:style w:type="paragraph" w:styleId="1">
    <w:name w:val="heading 1"/>
    <w:basedOn w:val="a"/>
    <w:next w:val="a"/>
    <w:link w:val="10"/>
    <w:qFormat/>
    <w:rsid w:val="00AF4389"/>
    <w:pPr>
      <w:keepNext/>
      <w:tabs>
        <w:tab w:val="right" w:pos="9469"/>
      </w:tabs>
      <w:jc w:val="both"/>
      <w:outlineLvl w:val="0"/>
    </w:pPr>
    <w:rPr>
      <w:rFonts w:cs="David"/>
      <w:b/>
      <w:bCs/>
      <w:szCs w:val="28"/>
    </w:rPr>
  </w:style>
  <w:style w:type="character" w:default="1" w:styleId="a0">
    <w:name w:val="Default Paragraph Font"/>
    <w:uiPriority w:val="1"/>
    <w:semiHidden/>
    <w:unhideWhenUsed/>
    <w:rsid w:val="00AF438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F4389"/>
  </w:style>
  <w:style w:type="paragraph" w:styleId="a3">
    <w:name w:val="footnote text"/>
    <w:basedOn w:val="a"/>
    <w:link w:val="a4"/>
    <w:semiHidden/>
    <w:rsid w:val="00AF4389"/>
    <w:pPr>
      <w:ind w:left="170" w:hanging="170"/>
      <w:jc w:val="both"/>
    </w:pPr>
    <w:rPr>
      <w:sz w:val="20"/>
      <w:szCs w:val="20"/>
    </w:rPr>
  </w:style>
  <w:style w:type="character" w:styleId="a5">
    <w:name w:val="footnote reference"/>
    <w:semiHidden/>
    <w:rsid w:val="00AF4389"/>
    <w:rPr>
      <w:vertAlign w:val="superscript"/>
    </w:rPr>
  </w:style>
  <w:style w:type="paragraph" w:styleId="a6">
    <w:name w:val="header"/>
    <w:basedOn w:val="a"/>
    <w:link w:val="a7"/>
    <w:rsid w:val="00AF4389"/>
    <w:pPr>
      <w:tabs>
        <w:tab w:val="center" w:pos="4153"/>
        <w:tab w:val="right" w:pos="8306"/>
      </w:tabs>
    </w:pPr>
  </w:style>
  <w:style w:type="paragraph" w:styleId="a8">
    <w:name w:val="footer"/>
    <w:basedOn w:val="a"/>
    <w:link w:val="a9"/>
    <w:rsid w:val="00AF4389"/>
    <w:pPr>
      <w:tabs>
        <w:tab w:val="center" w:pos="4153"/>
        <w:tab w:val="right" w:pos="8306"/>
      </w:tabs>
    </w:pPr>
  </w:style>
  <w:style w:type="paragraph" w:customStyle="1" w:styleId="aa">
    <w:name w:val="כותרת"/>
    <w:basedOn w:val="a"/>
    <w:rsid w:val="00AF4389"/>
    <w:pPr>
      <w:spacing w:before="240" w:line="320" w:lineRule="atLeast"/>
      <w:jc w:val="center"/>
    </w:pPr>
    <w:rPr>
      <w:rFonts w:cs="David"/>
      <w:b/>
      <w:bCs/>
      <w:spacing w:val="20"/>
      <w:szCs w:val="32"/>
    </w:rPr>
  </w:style>
  <w:style w:type="paragraph" w:customStyle="1" w:styleId="ab">
    <w:name w:val="כותרת קטע"/>
    <w:basedOn w:val="a"/>
    <w:rsid w:val="00AF4389"/>
    <w:pPr>
      <w:spacing w:before="240" w:line="300" w:lineRule="atLeast"/>
    </w:pPr>
    <w:rPr>
      <w:rFonts w:cs="Arial"/>
      <w:b/>
      <w:bCs/>
      <w:szCs w:val="24"/>
    </w:rPr>
  </w:style>
  <w:style w:type="paragraph" w:customStyle="1" w:styleId="ac">
    <w:name w:val="מקור"/>
    <w:basedOn w:val="a"/>
    <w:rsid w:val="00AF4389"/>
    <w:pPr>
      <w:spacing w:line="320" w:lineRule="atLeast"/>
      <w:jc w:val="both"/>
    </w:pPr>
    <w:rPr>
      <w:rFonts w:cs="David"/>
      <w:szCs w:val="24"/>
    </w:rPr>
  </w:style>
  <w:style w:type="paragraph" w:customStyle="1" w:styleId="ad">
    <w:name w:val="מחלקי המים"/>
    <w:basedOn w:val="a"/>
    <w:rsid w:val="00AF4389"/>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AF4389"/>
    <w:rPr>
      <w:rFonts w:cs="Narkisim"/>
      <w:lang w:eastAsia="he-IL"/>
    </w:rPr>
  </w:style>
  <w:style w:type="character" w:customStyle="1" w:styleId="10">
    <w:name w:val="כותרת 1 תו"/>
    <w:link w:val="1"/>
    <w:rsid w:val="00AF4389"/>
    <w:rPr>
      <w:rFonts w:cs="David"/>
      <w:b/>
      <w:bCs/>
      <w:sz w:val="22"/>
      <w:szCs w:val="28"/>
      <w:lang w:eastAsia="he-IL"/>
    </w:rPr>
  </w:style>
  <w:style w:type="character" w:customStyle="1" w:styleId="a7">
    <w:name w:val="כותרת עליונה תו"/>
    <w:link w:val="a6"/>
    <w:rsid w:val="00AF4389"/>
    <w:rPr>
      <w:rFonts w:cs="Narkisim"/>
      <w:sz w:val="22"/>
      <w:szCs w:val="22"/>
      <w:lang w:eastAsia="he-IL"/>
    </w:rPr>
  </w:style>
  <w:style w:type="character" w:customStyle="1" w:styleId="a9">
    <w:name w:val="כותרת תחתונה תו"/>
    <w:link w:val="a8"/>
    <w:rsid w:val="00AF4389"/>
    <w:rPr>
      <w:rFonts w:cs="Narkisim"/>
      <w:sz w:val="22"/>
      <w:szCs w:val="22"/>
      <w:lang w:eastAsia="he-IL"/>
    </w:rPr>
  </w:style>
  <w:style w:type="character" w:styleId="af">
    <w:name w:val="page number"/>
    <w:rsid w:val="00A471DD"/>
  </w:style>
  <w:style w:type="character" w:styleId="Hyperlink">
    <w:name w:val="Hyperlink"/>
    <w:rsid w:val="00AF4389"/>
    <w:rPr>
      <w:color w:val="0000FF"/>
      <w:u w:val="single"/>
    </w:rPr>
  </w:style>
  <w:style w:type="paragraph" w:styleId="af0">
    <w:name w:val="Balloon Text"/>
    <w:basedOn w:val="a"/>
    <w:link w:val="af1"/>
    <w:uiPriority w:val="99"/>
    <w:semiHidden/>
    <w:unhideWhenUsed/>
    <w:rsid w:val="00AF4389"/>
    <w:rPr>
      <w:rFonts w:ascii="Tahoma" w:hAnsi="Tahoma" w:cs="Tahoma"/>
      <w:sz w:val="16"/>
      <w:szCs w:val="16"/>
    </w:rPr>
  </w:style>
  <w:style w:type="character" w:customStyle="1" w:styleId="af1">
    <w:name w:val="טקסט בלונים תו"/>
    <w:link w:val="af0"/>
    <w:uiPriority w:val="99"/>
    <w:semiHidden/>
    <w:rsid w:val="00AF4389"/>
    <w:rPr>
      <w:rFonts w:ascii="Tahoma" w:hAnsi="Tahoma" w:cs="Tahoma"/>
      <w:sz w:val="16"/>
      <w:szCs w:val="16"/>
      <w:lang w:eastAsia="he-IL"/>
    </w:rPr>
  </w:style>
  <w:style w:type="character" w:styleId="FollowedHyperlink">
    <w:name w:val="FollowedHyperlink"/>
    <w:uiPriority w:val="99"/>
    <w:semiHidden/>
    <w:unhideWhenUsed/>
    <w:rsid w:val="002930DE"/>
    <w:rPr>
      <w:color w:val="800080"/>
      <w:u w:val="single"/>
    </w:rPr>
  </w:style>
  <w:style w:type="paragraph" w:customStyle="1" w:styleId="af2">
    <w:name w:val="פסוק"/>
    <w:basedOn w:val="ac"/>
    <w:qFormat/>
    <w:rsid w:val="00AF4389"/>
    <w:pPr>
      <w:spacing w:before="120"/>
    </w:pPr>
    <w:rPr>
      <w:b/>
      <w:bCs/>
    </w:rPr>
  </w:style>
  <w:style w:type="character" w:styleId="af3">
    <w:name w:val="Unresolved Mention"/>
    <w:uiPriority w:val="99"/>
    <w:semiHidden/>
    <w:unhideWhenUsed/>
    <w:rsid w:val="00F63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91%d7%aa-%d7%a7%d7%95%d7%9c-%d7%91%d7%a1%d7%99%d7%a0%d7%99-%d7%95%d7%91%d7%91%d7%99%d7%aa-%d7%94%d7%9e%d7%93%d7%a8%d7%a9" TargetMode="External"/><Relationship Id="rId2" Type="http://schemas.openxmlformats.org/officeDocument/2006/relationships/hyperlink" Target="https://www.mayim.org.il/?parasha=%D7%AA%D7%A0%D7%95%D7%A8%D7%95-%D7%A9%D7%9C-%D7%A2%D7%9B%D7%A0%D7%90%D7%991" TargetMode="External"/><Relationship Id="rId1" Type="http://schemas.openxmlformats.org/officeDocument/2006/relationships/hyperlink" Target="http://www.mayim.org.il/?parasha=%d7%93%d7%95%d7%a8%d7%a9%d7%99%d7%9d-%d7%90%d7%95-%d7%9c%d7%90-%d7%93%d7%95%d7%a8%d7%a9%d7%99%d7%9d-%d7%91%d7%9e%d7%a2%d7%a9%d7%94-%d7%91%d7%a8%d7%90%d7%a9%d7%99%d7%aa" TargetMode="External"/><Relationship Id="rId6" Type="http://schemas.openxmlformats.org/officeDocument/2006/relationships/hyperlink" Target="https://www.mayim.org.il/?parasha=%D7%A9%D7%A9%D7%AA-%D7%99%D7%9E%D7%99%D7%9D-%D7%AA%D7%A2%D7%A9%D7%94-%D7%9E%D7%9C%D7%90%D7%9B%D7%94" TargetMode="External"/><Relationship Id="rId5" Type="http://schemas.openxmlformats.org/officeDocument/2006/relationships/hyperlink" Target="https://www.mayim.org.il/?parasha=%d7%94%d7%90%d7%95%d7%a8-%d7%a9%d7%a0%d7%92%d7%a0%d7%96" TargetMode="External"/><Relationship Id="rId4" Type="http://schemas.openxmlformats.org/officeDocument/2006/relationships/hyperlink" Target="https://www.mayim.org.il/?meyuhadim=%d7%a8-%d7%90%d7%9c%d7%99%d7%a2%d7%96%d7%a8-%d7%91%d7%9f-%d7%94%d7%95%d7%a8%d7%a7%d7%a0%d7%95%d7%a1-%d7%97%d7%9e%d7%99%d7%a9%d7%94-%d7%a4%d7%a8%d7%a7%d7%99%d7%9d-%d7%95%d7%90%d7%a4%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2</TotalTime>
  <Pages>3</Pages>
  <Words>777</Words>
  <Characters>3345</Characters>
  <Application>Microsoft Office Word</Application>
  <DocSecurity>0</DocSecurity>
  <Lines>27</Lines>
  <Paragraphs>8</Paragraphs>
  <ScaleCrop>false</ScaleCrop>
  <HeadingPairs>
    <vt:vector size="2" baseType="variant">
      <vt:variant>
        <vt:lpstr>שם</vt:lpstr>
      </vt:variant>
      <vt:variant>
        <vt:i4>1</vt:i4>
      </vt:variant>
    </vt:vector>
  </HeadingPairs>
  <TitlesOfParts>
    <vt:vector size="1" baseType="lpstr">
      <vt:lpstr>שמים וארץ - בין שמאי והלל</vt:lpstr>
    </vt:vector>
  </TitlesOfParts>
  <Company> </Company>
  <LinksUpToDate>false</LinksUpToDate>
  <CharactersWithSpaces>4114</CharactersWithSpaces>
  <SharedDoc>false</SharedDoc>
  <HLinks>
    <vt:vector size="36" baseType="variant">
      <vt:variant>
        <vt:i4>4980824</vt:i4>
      </vt:variant>
      <vt:variant>
        <vt:i4>15</vt:i4>
      </vt:variant>
      <vt:variant>
        <vt:i4>0</vt:i4>
      </vt:variant>
      <vt:variant>
        <vt:i4>5</vt:i4>
      </vt:variant>
      <vt:variant>
        <vt:lpwstr>https://www.mayim.org.il/?parasha=%D7%A9%D7%A9%D7%AA-%D7%99%D7%9E%D7%99%D7%9D-%D7%AA%D7%A2%D7%A9%D7%94-%D7%9E%D7%9C%D7%90%D7%9B%D7%94</vt:lpwstr>
      </vt:variant>
      <vt:variant>
        <vt:lpwstr/>
      </vt:variant>
      <vt:variant>
        <vt:i4>5111896</vt:i4>
      </vt:variant>
      <vt:variant>
        <vt:i4>12</vt:i4>
      </vt:variant>
      <vt:variant>
        <vt:i4>0</vt:i4>
      </vt:variant>
      <vt:variant>
        <vt:i4>5</vt:i4>
      </vt:variant>
      <vt:variant>
        <vt:lpwstr>https://www.mayim.org.il/?parasha=%d7%94%d7%90%d7%95%d7%a8-%d7%a9%d7%a0%d7%92%d7%a0%d7%96</vt:lpwstr>
      </vt:variant>
      <vt:variant>
        <vt:lpwstr/>
      </vt:variant>
      <vt:variant>
        <vt:i4>3145853</vt:i4>
      </vt:variant>
      <vt:variant>
        <vt:i4>9</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3670074</vt:i4>
      </vt:variant>
      <vt:variant>
        <vt:i4>6</vt:i4>
      </vt:variant>
      <vt:variant>
        <vt:i4>0</vt:i4>
      </vt:variant>
      <vt:variant>
        <vt:i4>5</vt:i4>
      </vt:variant>
      <vt:variant>
        <vt:lpwstr>https://www.mayim.org.il/?holiday=%d7%91%d7%aa-%d7%a7%d7%95%d7%9c-%d7%91%d7%a1%d7%99%d7%a0%d7%99-%d7%95%d7%91%d7%91%d7%99%d7%aa-%d7%94%d7%9e%d7%93%d7%a8%d7%a9</vt:lpwstr>
      </vt:variant>
      <vt:variant>
        <vt:lpwstr/>
      </vt:variant>
      <vt:variant>
        <vt:i4>4259912</vt:i4>
      </vt:variant>
      <vt:variant>
        <vt:i4>3</vt:i4>
      </vt:variant>
      <vt:variant>
        <vt:i4>0</vt:i4>
      </vt:variant>
      <vt:variant>
        <vt:i4>5</vt:i4>
      </vt:variant>
      <vt:variant>
        <vt:lpwstr>https://www.mayim.org.il/?parasha=%D7%AA%D7%A0%D7%95%D7%A8%D7%95-%D7%A9%D7%9C-%D7%A2%D7%9B%D7%A0%D7%90%D7%991</vt:lpwstr>
      </vt:variant>
      <vt:variant>
        <vt:lpwstr/>
      </vt:variant>
      <vt:variant>
        <vt:i4>852055</vt:i4>
      </vt:variant>
      <vt:variant>
        <vt:i4>0</vt:i4>
      </vt:variant>
      <vt:variant>
        <vt:i4>0</vt:i4>
      </vt:variant>
      <vt:variant>
        <vt:i4>5</vt:i4>
      </vt:variant>
      <vt:variant>
        <vt:lpwstr>http://www.mayim.org.il/?parasha=%d7%93%d7%95%d7%a8%d7%a9%d7%99%d7%9d-%d7%90%d7%95-%d7%9c%d7%90-%d7%93%d7%95%d7%a8%d7%a9%d7%99%d7%9d-%d7%91%d7%9e%d7%a2%d7%a9%d7%94-%d7%91%d7%a8%d7%90%d7%a9%d7%99%d7%aa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שמים וארץ - בין שמאי והלל</dc:title>
  <dc:subject>פרשת בראשית</dc:subject>
  <dc:creator>Asher Yuval</dc:creator>
  <cp:keywords/>
  <dc:description/>
  <cp:lastModifiedBy>Shimon Afek</cp:lastModifiedBy>
  <cp:revision>4</cp:revision>
  <cp:lastPrinted>2022-02-10T13:02:00Z</cp:lastPrinted>
  <dcterms:created xsi:type="dcterms:W3CDTF">2022-02-10T13:02:00Z</dcterms:created>
  <dcterms:modified xsi:type="dcterms:W3CDTF">2022-02-10T13:03:00Z</dcterms:modified>
</cp:coreProperties>
</file>