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9CFE" w14:textId="77777777" w:rsidR="003D7EBF" w:rsidRDefault="006D677A" w:rsidP="00092DDF">
      <w:pPr>
        <w:pStyle w:val="aa"/>
        <w:rPr>
          <w:rFonts w:hint="cs"/>
          <w:rtl/>
        </w:rPr>
      </w:pPr>
      <w:r>
        <w:rPr>
          <w:rFonts w:hint="cs"/>
          <w:rtl/>
        </w:rPr>
        <w:t>לא תשא</w:t>
      </w:r>
    </w:p>
    <w:p w14:paraId="172A749F" w14:textId="77777777" w:rsidR="00092DDF" w:rsidRPr="00634D34" w:rsidRDefault="00092DDF" w:rsidP="00F8639B">
      <w:pPr>
        <w:pStyle w:val="ac"/>
        <w:spacing w:before="240"/>
      </w:pPr>
      <w:r w:rsidRPr="005967ED">
        <w:rPr>
          <w:rFonts w:cs="Narkisim" w:hint="cs"/>
          <w:szCs w:val="22"/>
          <w:rtl/>
        </w:rPr>
        <w:t xml:space="preserve">מים ראשונים: זכינו כבר לדון </w:t>
      </w:r>
      <w:r>
        <w:rPr>
          <w:rFonts w:cs="Narkisim" w:hint="cs"/>
          <w:szCs w:val="22"/>
          <w:rtl/>
        </w:rPr>
        <w:t>ארבע</w:t>
      </w:r>
      <w:r w:rsidRPr="005967ED">
        <w:rPr>
          <w:rFonts w:cs="Narkisim" w:hint="cs"/>
          <w:szCs w:val="22"/>
          <w:rtl/>
        </w:rPr>
        <w:t xml:space="preserve"> פעמים בעשרת הדברות בכללותן, בדברינו </w:t>
      </w:r>
      <w:hyperlink r:id="rId8" w:history="1">
        <w:r w:rsidRPr="005967ED">
          <w:rPr>
            <w:rStyle w:val="Hyperlink"/>
            <w:rFonts w:cs="Narkisim" w:hint="cs"/>
            <w:szCs w:val="22"/>
            <w:rtl/>
          </w:rPr>
          <w:t>עשרת הדברות חמש כנגד חמש</w:t>
        </w:r>
      </w:hyperlink>
      <w:r w:rsidRPr="005967ED">
        <w:rPr>
          <w:rFonts w:cs="Narkisim" w:hint="cs"/>
          <w:szCs w:val="22"/>
          <w:rtl/>
        </w:rPr>
        <w:t>,</w:t>
      </w:r>
      <w:r w:rsidR="00F94A69">
        <w:rPr>
          <w:rFonts w:cs="Narkisim" w:hint="cs"/>
          <w:szCs w:val="22"/>
          <w:rtl/>
        </w:rPr>
        <w:t xml:space="preserve"> בדף</w:t>
      </w:r>
      <w:r w:rsidRPr="005967ED">
        <w:rPr>
          <w:rFonts w:cs="Narkisim" w:hint="cs"/>
          <w:szCs w:val="22"/>
          <w:rtl/>
        </w:rPr>
        <w:t xml:space="preserve"> </w:t>
      </w:r>
      <w:hyperlink r:id="rId9" w:history="1">
        <w:r w:rsidRPr="005967ED">
          <w:rPr>
            <w:rStyle w:val="Hyperlink"/>
            <w:rFonts w:cs="Narkisim" w:hint="cs"/>
            <w:szCs w:val="22"/>
            <w:rtl/>
          </w:rPr>
          <w:t>עשרת הדברות ב</w:t>
        </w:r>
        <w:r w:rsidRPr="005967ED">
          <w:rPr>
            <w:rStyle w:val="Hyperlink"/>
            <w:rFonts w:cs="Narkisim" w:hint="cs"/>
            <w:szCs w:val="22"/>
            <w:rtl/>
          </w:rPr>
          <w:t>ס</w:t>
        </w:r>
        <w:r w:rsidRPr="005967ED">
          <w:rPr>
            <w:rStyle w:val="Hyperlink"/>
            <w:rFonts w:cs="Narkisim" w:hint="cs"/>
            <w:szCs w:val="22"/>
            <w:rtl/>
          </w:rPr>
          <w:t>ידור</w:t>
        </w:r>
      </w:hyperlink>
      <w:r w:rsidRPr="005967ED">
        <w:rPr>
          <w:rFonts w:cs="Narkisim" w:hint="cs"/>
          <w:szCs w:val="22"/>
          <w:rtl/>
        </w:rPr>
        <w:t xml:space="preserve"> וכן </w:t>
      </w:r>
      <w:hyperlink r:id="rId10" w:history="1">
        <w:r w:rsidRPr="005967ED">
          <w:rPr>
            <w:rStyle w:val="Hyperlink"/>
            <w:rFonts w:cs="Narkisim" w:hint="cs"/>
            <w:szCs w:val="22"/>
            <w:rtl/>
          </w:rPr>
          <w:t>למה לא התחילה התורה בעשרת הדברות</w:t>
        </w:r>
      </w:hyperlink>
      <w:r w:rsidRPr="005967ED">
        <w:rPr>
          <w:rFonts w:cs="Narkisim" w:hint="cs"/>
          <w:szCs w:val="22"/>
          <w:rtl/>
        </w:rPr>
        <w:t xml:space="preserve">. </w:t>
      </w:r>
      <w:r>
        <w:rPr>
          <w:rFonts w:cs="Narkisim" w:hint="cs"/>
          <w:szCs w:val="22"/>
          <w:rtl/>
        </w:rPr>
        <w:t xml:space="preserve">ראה גם דברינו </w:t>
      </w:r>
      <w:hyperlink r:id="rId11" w:history="1">
        <w:r w:rsidRPr="008B27DD">
          <w:rPr>
            <w:rStyle w:val="Hyperlink"/>
            <w:rFonts w:cs="Narkisim" w:hint="cs"/>
            <w:szCs w:val="22"/>
            <w:rtl/>
          </w:rPr>
          <w:t>עשרת הדברות בפרשת קדושים</w:t>
        </w:r>
      </w:hyperlink>
      <w:r>
        <w:rPr>
          <w:rFonts w:cs="Narkisim" w:hint="cs"/>
          <w:szCs w:val="22"/>
          <w:rtl/>
        </w:rPr>
        <w:t xml:space="preserve">. </w:t>
      </w:r>
      <w:r w:rsidRPr="005967ED">
        <w:rPr>
          <w:rFonts w:cs="Narkisim" w:hint="cs"/>
          <w:szCs w:val="22"/>
          <w:rtl/>
        </w:rPr>
        <w:t xml:space="preserve">כמו כן זכינו כבר לדון באופן פרטני </w:t>
      </w:r>
      <w:r>
        <w:rPr>
          <w:rFonts w:cs="Narkisim" w:hint="cs"/>
          <w:szCs w:val="22"/>
          <w:rtl/>
        </w:rPr>
        <w:t xml:space="preserve">בדיבר הראשון </w:t>
      </w:r>
      <w:hyperlink r:id="rId12" w:history="1">
        <w:r w:rsidRPr="00157654">
          <w:rPr>
            <w:rStyle w:val="Hyperlink"/>
            <w:rFonts w:cs="Narkisim" w:hint="cs"/>
            <w:szCs w:val="22"/>
            <w:rtl/>
          </w:rPr>
          <w:t>פתח באנכי</w:t>
        </w:r>
      </w:hyperlink>
      <w:r>
        <w:rPr>
          <w:rFonts w:cs="Narkisim" w:hint="cs"/>
          <w:szCs w:val="22"/>
          <w:rtl/>
        </w:rPr>
        <w:t xml:space="preserve">, </w:t>
      </w:r>
      <w:r w:rsidR="00875AD2">
        <w:rPr>
          <w:rFonts w:cs="Narkisim" w:hint="cs"/>
          <w:szCs w:val="22"/>
          <w:rtl/>
        </w:rPr>
        <w:t xml:space="preserve">בדיבר השני </w:t>
      </w:r>
      <w:hyperlink r:id="rId13" w:history="1">
        <w:r w:rsidR="00875AD2" w:rsidRPr="00F8639B">
          <w:rPr>
            <w:rStyle w:val="Hyperlink"/>
            <w:rFonts w:cs="Narkisim" w:hint="cs"/>
            <w:szCs w:val="22"/>
            <w:rtl/>
          </w:rPr>
          <w:t>לא יהיה לך אלהים אחרים</w:t>
        </w:r>
      </w:hyperlink>
      <w:r>
        <w:rPr>
          <w:rFonts w:cs="Narkisim" w:hint="cs"/>
          <w:szCs w:val="22"/>
          <w:rtl/>
        </w:rPr>
        <w:t xml:space="preserve">, </w:t>
      </w:r>
      <w:r w:rsidRPr="005967ED">
        <w:rPr>
          <w:rFonts w:cs="Narkisim" w:hint="cs"/>
          <w:szCs w:val="22"/>
          <w:rtl/>
        </w:rPr>
        <w:t xml:space="preserve">בדיבר השישי </w:t>
      </w:r>
      <w:hyperlink r:id="rId14" w:history="1">
        <w:r w:rsidRPr="005967ED">
          <w:rPr>
            <w:rStyle w:val="Hyperlink"/>
            <w:rFonts w:cs="Narkisim" w:hint="cs"/>
            <w:szCs w:val="22"/>
            <w:rtl/>
          </w:rPr>
          <w:t>לא תרצח</w:t>
        </w:r>
      </w:hyperlink>
      <w:r>
        <w:rPr>
          <w:rFonts w:cs="Narkisim" w:hint="cs"/>
          <w:szCs w:val="22"/>
          <w:rtl/>
        </w:rPr>
        <w:t>,</w:t>
      </w:r>
      <w:r w:rsidRPr="005967ED">
        <w:rPr>
          <w:rFonts w:cs="Narkisim" w:hint="cs"/>
          <w:szCs w:val="22"/>
          <w:rtl/>
        </w:rPr>
        <w:t xml:space="preserve"> בד</w:t>
      </w:r>
      <w:r>
        <w:rPr>
          <w:rFonts w:cs="Narkisim" w:hint="cs"/>
          <w:szCs w:val="22"/>
          <w:rtl/>
        </w:rPr>
        <w:t>י</w:t>
      </w:r>
      <w:r w:rsidRPr="005967ED">
        <w:rPr>
          <w:rFonts w:cs="Narkisim" w:hint="cs"/>
          <w:szCs w:val="22"/>
          <w:rtl/>
        </w:rPr>
        <w:t xml:space="preserve">בר השמיני </w:t>
      </w:r>
      <w:hyperlink r:id="rId15" w:history="1">
        <w:r w:rsidRPr="00A30388">
          <w:rPr>
            <w:rStyle w:val="Hyperlink"/>
            <w:rFonts w:cs="Narkisim" w:hint="cs"/>
            <w:szCs w:val="22"/>
            <w:rtl/>
          </w:rPr>
          <w:t>לא תגנוב</w:t>
        </w:r>
      </w:hyperlink>
      <w:r w:rsidRPr="005967ED">
        <w:rPr>
          <w:rFonts w:cs="Narkisim" w:hint="cs"/>
          <w:szCs w:val="22"/>
          <w:rtl/>
        </w:rPr>
        <w:t xml:space="preserve"> ובדיבר העשירי </w:t>
      </w:r>
      <w:hyperlink r:id="rId16" w:history="1">
        <w:r w:rsidRPr="005967ED">
          <w:rPr>
            <w:rStyle w:val="Hyperlink"/>
            <w:rFonts w:cs="Narkisim" w:hint="cs"/>
            <w:szCs w:val="22"/>
            <w:rtl/>
          </w:rPr>
          <w:t>לא תחמוד</w:t>
        </w:r>
      </w:hyperlink>
      <w:r w:rsidRPr="005967ED">
        <w:rPr>
          <w:rFonts w:cs="Narkisim" w:hint="cs"/>
          <w:szCs w:val="22"/>
          <w:rtl/>
        </w:rPr>
        <w:t>. והפעם נדרוש</w:t>
      </w:r>
      <w:r w:rsidRPr="00A30388">
        <w:rPr>
          <w:rFonts w:cs="Narkisim" w:hint="cs"/>
          <w:szCs w:val="22"/>
          <w:rtl/>
        </w:rPr>
        <w:t xml:space="preserve"> </w:t>
      </w:r>
      <w:r w:rsidR="00875AD2">
        <w:rPr>
          <w:rFonts w:cs="Narkisim" w:hint="cs"/>
          <w:szCs w:val="22"/>
          <w:rtl/>
        </w:rPr>
        <w:t xml:space="preserve">בדיבר השלישי </w:t>
      </w:r>
      <w:r w:rsidR="00875AD2" w:rsidRPr="00875AD2">
        <w:rPr>
          <w:rFonts w:cs="Narkisim" w:hint="cs"/>
          <w:szCs w:val="22"/>
          <w:rtl/>
        </w:rPr>
        <w:t>לא תשא</w:t>
      </w:r>
      <w:r w:rsidRPr="005967ED">
        <w:rPr>
          <w:rFonts w:cs="Narkisim" w:hint="cs"/>
          <w:szCs w:val="22"/>
          <w:rtl/>
        </w:rPr>
        <w:t>. ובעזרת הנותן ליעף כוח והחונן לאדם דעת, נזכה להשלים עשרת הדברות כול</w:t>
      </w:r>
      <w:r w:rsidR="00F8639B">
        <w:rPr>
          <w:rFonts w:cs="Narkisim" w:hint="cs"/>
          <w:szCs w:val="22"/>
          <w:rtl/>
        </w:rPr>
        <w:t>ם,</w:t>
      </w:r>
      <w:r w:rsidRPr="005967ED">
        <w:rPr>
          <w:rFonts w:cs="Narkisim" w:hint="cs"/>
          <w:szCs w:val="22"/>
          <w:rtl/>
        </w:rPr>
        <w:t xml:space="preserve"> אח</w:t>
      </w:r>
      <w:r w:rsidR="00F8639B">
        <w:rPr>
          <w:rFonts w:cs="Narkisim" w:hint="cs"/>
          <w:szCs w:val="22"/>
          <w:rtl/>
        </w:rPr>
        <w:t>ד</w:t>
      </w:r>
      <w:r w:rsidRPr="005967ED">
        <w:rPr>
          <w:rFonts w:cs="Narkisim" w:hint="cs"/>
          <w:szCs w:val="22"/>
          <w:rtl/>
        </w:rPr>
        <w:t xml:space="preserve"> לאח</w:t>
      </w:r>
      <w:r w:rsidR="00F8639B">
        <w:rPr>
          <w:rFonts w:hint="cs"/>
          <w:rtl/>
        </w:rPr>
        <w:t>ד</w:t>
      </w:r>
      <w:r>
        <w:rPr>
          <w:rFonts w:hint="cs"/>
          <w:rtl/>
        </w:rPr>
        <w:t>.</w:t>
      </w:r>
      <w:r>
        <w:rPr>
          <w:rStyle w:val="a5"/>
        </w:rPr>
        <w:footnoteReference w:id="1"/>
      </w:r>
    </w:p>
    <w:p w14:paraId="52C8C204" w14:textId="77777777" w:rsidR="007A4063" w:rsidRDefault="006D677A" w:rsidP="00F8639B">
      <w:pPr>
        <w:autoSpaceDE w:val="0"/>
        <w:autoSpaceDN w:val="0"/>
        <w:adjustRightInd w:val="0"/>
        <w:spacing w:before="240" w:line="320" w:lineRule="atLeast"/>
        <w:jc w:val="both"/>
        <w:rPr>
          <w:rFonts w:cs="David" w:hint="cs"/>
          <w:b/>
          <w:bCs/>
          <w:szCs w:val="24"/>
          <w:rtl/>
        </w:rPr>
      </w:pPr>
      <w:r w:rsidRPr="006D677A">
        <w:rPr>
          <w:rFonts w:cs="David"/>
          <w:b/>
          <w:bCs/>
          <w:szCs w:val="24"/>
          <w:rtl/>
        </w:rPr>
        <w:t>לֹא תִשָּׂא אֶת־שֵׁם־</w:t>
      </w:r>
      <w:r w:rsidR="00B11E5D">
        <w:rPr>
          <w:rFonts w:cs="David" w:hint="cs"/>
          <w:b/>
          <w:bCs/>
          <w:szCs w:val="24"/>
          <w:rtl/>
        </w:rPr>
        <w:t>ה'</w:t>
      </w:r>
      <w:r w:rsidRPr="006D677A">
        <w:rPr>
          <w:rFonts w:cs="David"/>
          <w:b/>
          <w:bCs/>
          <w:szCs w:val="24"/>
          <w:rtl/>
        </w:rPr>
        <w:t xml:space="preserve"> אֱלֹהֶיךָ לַשָּׁוְא כִּי לֹא יְנַקֶּה </w:t>
      </w:r>
      <w:r w:rsidR="00B11E5D">
        <w:rPr>
          <w:rFonts w:cs="David" w:hint="cs"/>
          <w:b/>
          <w:bCs/>
          <w:szCs w:val="24"/>
          <w:rtl/>
        </w:rPr>
        <w:t>ה'</w:t>
      </w:r>
      <w:r w:rsidRPr="006D677A">
        <w:rPr>
          <w:rFonts w:cs="David"/>
          <w:b/>
          <w:bCs/>
          <w:szCs w:val="24"/>
          <w:rtl/>
        </w:rPr>
        <w:t xml:space="preserve"> אֵת אֲשֶׁר־יִשָּׂא אֶת־שְׁמוֹ לַשָּׁוְא</w:t>
      </w:r>
      <w:r w:rsidR="00F8639B">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Pr>
          <w:rFonts w:hint="cs"/>
          <w:rtl/>
        </w:rPr>
        <w:t>ז</w:t>
      </w:r>
      <w:r w:rsidR="007A4063" w:rsidRPr="00634D34">
        <w:rPr>
          <w:rtl/>
        </w:rPr>
        <w:t>)</w:t>
      </w:r>
      <w:r w:rsidR="007A4063" w:rsidRPr="00634D34">
        <w:rPr>
          <w:rFonts w:hint="cs"/>
          <w:rtl/>
        </w:rPr>
        <w:t>.</w:t>
      </w:r>
      <w:r w:rsidR="00C55375" w:rsidRPr="00C10DB0">
        <w:rPr>
          <w:rStyle w:val="a5"/>
          <w:rFonts w:cs="David"/>
          <w:szCs w:val="24"/>
          <w:rtl/>
        </w:rPr>
        <w:footnoteReference w:id="2"/>
      </w:r>
    </w:p>
    <w:p w14:paraId="7AC7ED83" w14:textId="77777777" w:rsidR="007034F1" w:rsidRDefault="007034F1" w:rsidP="00F8639B">
      <w:pPr>
        <w:autoSpaceDE w:val="0"/>
        <w:autoSpaceDN w:val="0"/>
        <w:adjustRightInd w:val="0"/>
        <w:spacing w:before="120" w:line="320" w:lineRule="atLeast"/>
        <w:jc w:val="both"/>
        <w:rPr>
          <w:rFonts w:cs="David" w:hint="cs"/>
          <w:b/>
          <w:bCs/>
          <w:szCs w:val="24"/>
          <w:rtl/>
        </w:rPr>
      </w:pPr>
      <w:r w:rsidRPr="007034F1">
        <w:rPr>
          <w:rFonts w:cs="David"/>
          <w:b/>
          <w:bCs/>
          <w:szCs w:val="24"/>
          <w:rtl/>
        </w:rPr>
        <w:t>וְלֹא־תִשָּׁבְעוּ בִשְׁמִי לַשָּׁקֶר וְחִלַּלְתָּ א</w:t>
      </w:r>
      <w:r>
        <w:rPr>
          <w:rFonts w:cs="David"/>
          <w:b/>
          <w:bCs/>
          <w:szCs w:val="24"/>
          <w:rtl/>
        </w:rPr>
        <w:t xml:space="preserve">ֶת־שֵׁם אֱלֹהֶיךָ אֲנִי </w:t>
      </w:r>
      <w:r>
        <w:rPr>
          <w:rFonts w:cs="David" w:hint="cs"/>
          <w:b/>
          <w:bCs/>
          <w:szCs w:val="24"/>
          <w:rtl/>
        </w:rPr>
        <w:t xml:space="preserve">ה' </w:t>
      </w:r>
      <w:r w:rsidR="00F8639B">
        <w:rPr>
          <w:rFonts w:cs="David" w:hint="cs"/>
          <w:b/>
          <w:bCs/>
          <w:szCs w:val="24"/>
          <w:rtl/>
        </w:rPr>
        <w:t>:</w:t>
      </w:r>
      <w:r>
        <w:rPr>
          <w:rFonts w:cs="David" w:hint="cs"/>
          <w:b/>
          <w:bCs/>
          <w:szCs w:val="24"/>
          <w:rtl/>
        </w:rPr>
        <w:t xml:space="preserve"> </w:t>
      </w:r>
      <w:r>
        <w:rPr>
          <w:rFonts w:hint="cs"/>
          <w:rtl/>
        </w:rPr>
        <w:t>(ו</w:t>
      </w:r>
      <w:r w:rsidRPr="007034F1">
        <w:rPr>
          <w:rtl/>
        </w:rPr>
        <w:t>יקרא</w:t>
      </w:r>
      <w:r w:rsidR="00375BA8">
        <w:rPr>
          <w:rtl/>
        </w:rPr>
        <w:t xml:space="preserve"> פרק יט יב</w:t>
      </w:r>
      <w:r w:rsidR="00375BA8">
        <w:rPr>
          <w:rFonts w:hint="cs"/>
          <w:rtl/>
        </w:rPr>
        <w:t>).</w:t>
      </w:r>
      <w:r w:rsidR="00375BA8">
        <w:rPr>
          <w:rStyle w:val="a5"/>
          <w:rtl/>
        </w:rPr>
        <w:footnoteReference w:id="3"/>
      </w:r>
    </w:p>
    <w:p w14:paraId="62EFC787" w14:textId="77777777" w:rsidR="00E902DC" w:rsidRDefault="00E902DC" w:rsidP="00E902DC">
      <w:pPr>
        <w:pStyle w:val="ab"/>
        <w:rPr>
          <w:rtl/>
        </w:rPr>
      </w:pPr>
      <w:r>
        <w:rPr>
          <w:rtl/>
        </w:rPr>
        <w:t xml:space="preserve">אבן עזרא </w:t>
      </w:r>
      <w:r w:rsidR="001A2724">
        <w:rPr>
          <w:rFonts w:hint="cs"/>
          <w:rtl/>
        </w:rPr>
        <w:t xml:space="preserve">שמות כ א </w:t>
      </w:r>
      <w:r>
        <w:rPr>
          <w:rFonts w:hint="cs"/>
          <w:rtl/>
        </w:rPr>
        <w:t>הפירוש הארוך</w:t>
      </w:r>
      <w:r w:rsidR="001A2724">
        <w:rPr>
          <w:rFonts w:hint="cs"/>
          <w:rtl/>
        </w:rPr>
        <w:t xml:space="preserve"> </w:t>
      </w:r>
      <w:r w:rsidR="001A2724">
        <w:rPr>
          <w:rtl/>
        </w:rPr>
        <w:t>–</w:t>
      </w:r>
      <w:r w:rsidR="001A2724">
        <w:rPr>
          <w:rFonts w:hint="cs"/>
          <w:rtl/>
        </w:rPr>
        <w:t xml:space="preserve"> מפריד בין דברות ראשונים ואחרונים</w:t>
      </w:r>
    </w:p>
    <w:p w14:paraId="23C67982" w14:textId="77777777" w:rsidR="00B11E5D" w:rsidRDefault="00E902DC" w:rsidP="00526C54">
      <w:pPr>
        <w:pStyle w:val="ac"/>
        <w:rPr>
          <w:rFonts w:hint="cs"/>
          <w:rtl/>
        </w:rPr>
      </w:pPr>
      <w:r>
        <w:rPr>
          <w:rtl/>
        </w:rPr>
        <w:t>יש שאלות קשות בפרשה הזאת</w:t>
      </w:r>
      <w:r>
        <w:rPr>
          <w:rFonts w:hint="cs"/>
          <w:rtl/>
        </w:rPr>
        <w:t xml:space="preserve"> ...</w:t>
      </w:r>
      <w:r>
        <w:rPr>
          <w:rtl/>
        </w:rPr>
        <w:t>. אמרו רבים, כי השנים הדברים לבדם אמר השם.</w:t>
      </w:r>
      <w:r w:rsidR="00526C54">
        <w:rPr>
          <w:rStyle w:val="a5"/>
          <w:rtl/>
        </w:rPr>
        <w:footnoteReference w:id="4"/>
      </w:r>
      <w:r>
        <w:rPr>
          <w:rtl/>
        </w:rPr>
        <w:t xml:space="preserve"> ועדותם, שכתוב בדבור ראשון, אנכי ה' אלהיך (שמות כ ב), ובשניה, כי אנכי ה' אלהיך אל קנא (שמות כ ה)</w:t>
      </w:r>
      <w:r w:rsidR="00526C54">
        <w:rPr>
          <w:rFonts w:hint="cs"/>
          <w:rtl/>
        </w:rPr>
        <w:t>.</w:t>
      </w:r>
      <w:r>
        <w:rPr>
          <w:rtl/>
        </w:rPr>
        <w:t xml:space="preserve"> ובשלישי כתוב את השם ה' אלהיך (שמות כ ז), גם את אשר ישא את שמו לשוא (שם), ולא אמר </w:t>
      </w:r>
      <w:r w:rsidR="00A46128">
        <w:rPr>
          <w:rFonts w:hint="cs"/>
          <w:rtl/>
        </w:rPr>
        <w:t>"</w:t>
      </w:r>
      <w:r>
        <w:rPr>
          <w:rtl/>
        </w:rPr>
        <w:t>שמי</w:t>
      </w:r>
      <w:r w:rsidR="00A46128">
        <w:rPr>
          <w:rFonts w:hint="cs"/>
          <w:rtl/>
        </w:rPr>
        <w:t>"</w:t>
      </w:r>
      <w:r w:rsidR="00526C54">
        <w:rPr>
          <w:rFonts w:hint="cs"/>
          <w:rtl/>
        </w:rPr>
        <w:t>.</w:t>
      </w:r>
      <w:r>
        <w:rPr>
          <w:rtl/>
        </w:rPr>
        <w:t xml:space="preserve"> וברביעי </w:t>
      </w:r>
      <w:r w:rsidR="00A46128">
        <w:rPr>
          <w:rFonts w:hint="cs"/>
          <w:rtl/>
        </w:rPr>
        <w:t>"</w:t>
      </w:r>
      <w:r>
        <w:rPr>
          <w:rtl/>
        </w:rPr>
        <w:t>כי ששת ימים עשה ה' וגו' על כן ברך ה'</w:t>
      </w:r>
      <w:r w:rsidR="00A46128">
        <w:rPr>
          <w:rFonts w:hint="cs"/>
          <w:rtl/>
        </w:rPr>
        <w:t xml:space="preserve"> "</w:t>
      </w:r>
      <w:r>
        <w:rPr>
          <w:rtl/>
        </w:rPr>
        <w:t xml:space="preserve"> (שמות כ יא), ובחמישי אמר </w:t>
      </w:r>
      <w:r w:rsidR="00A46128">
        <w:rPr>
          <w:rFonts w:hint="cs"/>
          <w:rtl/>
        </w:rPr>
        <w:t>"</w:t>
      </w:r>
      <w:r>
        <w:rPr>
          <w:rtl/>
        </w:rPr>
        <w:t>אשר ה' אלהיך נותן לך</w:t>
      </w:r>
      <w:r w:rsidR="00A46128">
        <w:rPr>
          <w:rFonts w:hint="cs"/>
          <w:rtl/>
        </w:rPr>
        <w:t>"</w:t>
      </w:r>
      <w:r>
        <w:rPr>
          <w:rtl/>
        </w:rPr>
        <w:t xml:space="preserve"> (שמות כ יב)</w:t>
      </w:r>
      <w:r>
        <w:rPr>
          <w:rFonts w:hint="cs"/>
          <w:rtl/>
        </w:rPr>
        <w:t xml:space="preserve"> ..</w:t>
      </w:r>
      <w:r>
        <w:rPr>
          <w:rtl/>
        </w:rPr>
        <w:t>. והנה אנחנו קראנו זו הפרשה, שהיא פרשת וישמע יתרו, ראשונה, ופרשת ואתחנן שניה. והנה ראינו, כי מתח</w:t>
      </w:r>
      <w:r w:rsidR="00526C54">
        <w:rPr>
          <w:rFonts w:hint="cs"/>
          <w:rtl/>
        </w:rPr>
        <w:t>י</w:t>
      </w:r>
      <w:r>
        <w:rPr>
          <w:rtl/>
        </w:rPr>
        <w:t>לת אנכי ועד סוף, את אשר ישא את שמו לשוא (שמות כ ז), אין שנוי בין שתי הפרשיות. ומתח</w:t>
      </w:r>
      <w:r w:rsidR="00526C54">
        <w:rPr>
          <w:rFonts w:hint="cs"/>
          <w:rtl/>
        </w:rPr>
        <w:t>י</w:t>
      </w:r>
      <w:r>
        <w:rPr>
          <w:rtl/>
        </w:rPr>
        <w:t>לת זכור עד סוף עשרת הדברים, שנוי בכל מקום.</w:t>
      </w:r>
      <w:r w:rsidR="00A46128">
        <w:rPr>
          <w:rStyle w:val="a5"/>
          <w:rtl/>
        </w:rPr>
        <w:footnoteReference w:id="5"/>
      </w:r>
    </w:p>
    <w:p w14:paraId="1030468C" w14:textId="77777777" w:rsidR="00AC57AC" w:rsidRDefault="00AC57AC" w:rsidP="00A810F4">
      <w:pPr>
        <w:pStyle w:val="ab"/>
        <w:rPr>
          <w:rFonts w:hint="cs"/>
          <w:rtl/>
        </w:rPr>
      </w:pPr>
      <w:r>
        <w:rPr>
          <w:rFonts w:hint="cs"/>
          <w:rtl/>
        </w:rPr>
        <w:t>רס"ג על הפסוק</w:t>
      </w:r>
      <w:r w:rsidR="001A2724">
        <w:rPr>
          <w:rFonts w:hint="cs"/>
          <w:rtl/>
        </w:rPr>
        <w:t xml:space="preserve"> - לבטלה</w:t>
      </w:r>
    </w:p>
    <w:p w14:paraId="270F25EE" w14:textId="77777777" w:rsidR="00AC57AC" w:rsidRDefault="00AC57AC" w:rsidP="00AC57AC">
      <w:pPr>
        <w:pStyle w:val="ac"/>
        <w:rPr>
          <w:rFonts w:hint="cs"/>
          <w:rtl/>
        </w:rPr>
      </w:pPr>
      <w:r>
        <w:rPr>
          <w:rFonts w:hint="cs"/>
          <w:rtl/>
        </w:rPr>
        <w:t xml:space="preserve">לא תשא </w:t>
      </w:r>
      <w:r>
        <w:rPr>
          <w:rtl/>
        </w:rPr>
        <w:t>–</w:t>
      </w:r>
      <w:r>
        <w:rPr>
          <w:rFonts w:hint="cs"/>
          <w:rtl/>
        </w:rPr>
        <w:t xml:space="preserve"> לא תשבע לשוא, לבטלה.</w:t>
      </w:r>
      <w:r w:rsidR="00A810F4">
        <w:rPr>
          <w:rStyle w:val="a5"/>
          <w:rtl/>
        </w:rPr>
        <w:footnoteReference w:id="6"/>
      </w:r>
    </w:p>
    <w:p w14:paraId="0B2ED05D" w14:textId="77777777" w:rsidR="00AC57AC" w:rsidRDefault="00AC57AC" w:rsidP="00A8613D">
      <w:pPr>
        <w:pStyle w:val="ab"/>
        <w:rPr>
          <w:rFonts w:hint="cs"/>
          <w:rtl/>
        </w:rPr>
      </w:pPr>
      <w:r>
        <w:rPr>
          <w:rFonts w:hint="cs"/>
          <w:rtl/>
        </w:rPr>
        <w:t>רש"י</w:t>
      </w:r>
      <w:r w:rsidR="009F3400">
        <w:rPr>
          <w:rFonts w:hint="cs"/>
          <w:rtl/>
        </w:rPr>
        <w:t xml:space="preserve"> על הפסוק</w:t>
      </w:r>
      <w:r w:rsidR="001A2724">
        <w:rPr>
          <w:rFonts w:hint="cs"/>
          <w:rtl/>
        </w:rPr>
        <w:t xml:space="preserve"> - להבל</w:t>
      </w:r>
    </w:p>
    <w:p w14:paraId="1DFC3C68" w14:textId="77777777" w:rsidR="00AC57AC" w:rsidRDefault="00AC57AC" w:rsidP="00AC57AC">
      <w:pPr>
        <w:pStyle w:val="ac"/>
        <w:rPr>
          <w:rFonts w:hint="cs"/>
          <w:rtl/>
        </w:rPr>
      </w:pPr>
      <w:r>
        <w:rPr>
          <w:rFonts w:hint="cs"/>
          <w:rtl/>
        </w:rPr>
        <w:t xml:space="preserve">לשוא </w:t>
      </w:r>
      <w:r>
        <w:rPr>
          <w:rtl/>
        </w:rPr>
        <w:t>–</w:t>
      </w:r>
      <w:r>
        <w:rPr>
          <w:rFonts w:hint="cs"/>
          <w:rtl/>
        </w:rPr>
        <w:t xml:space="preserve"> חינם, להבל.</w:t>
      </w:r>
      <w:r w:rsidR="0001553E">
        <w:rPr>
          <w:rStyle w:val="a5"/>
          <w:rtl/>
        </w:rPr>
        <w:footnoteReference w:id="7"/>
      </w:r>
      <w:r>
        <w:rPr>
          <w:rFonts w:hint="cs"/>
          <w:rtl/>
        </w:rPr>
        <w:t xml:space="preserve"> ואיזהו שבועת שוא? נשבע לשנות את הידוע, על עמוד של אבן שהוא של זהב.</w:t>
      </w:r>
      <w:r w:rsidR="00F14121">
        <w:rPr>
          <w:rStyle w:val="a5"/>
          <w:rtl/>
        </w:rPr>
        <w:footnoteReference w:id="8"/>
      </w:r>
    </w:p>
    <w:p w14:paraId="70A6133B" w14:textId="77777777" w:rsidR="003A1E11" w:rsidRDefault="003A1E11" w:rsidP="00AB5377">
      <w:pPr>
        <w:pStyle w:val="ab"/>
        <w:rPr>
          <w:rFonts w:hint="cs"/>
          <w:rtl/>
        </w:rPr>
      </w:pPr>
      <w:r>
        <w:rPr>
          <w:rtl/>
        </w:rPr>
        <w:lastRenderedPageBreak/>
        <w:t xml:space="preserve">רמב"ן שמות פרק כ </w:t>
      </w:r>
      <w:r>
        <w:rPr>
          <w:rFonts w:hint="cs"/>
          <w:rtl/>
        </w:rPr>
        <w:t xml:space="preserve">פסוק </w:t>
      </w:r>
      <w:r>
        <w:rPr>
          <w:rtl/>
        </w:rPr>
        <w:t>ז</w:t>
      </w:r>
      <w:r w:rsidR="002A5357">
        <w:rPr>
          <w:rFonts w:hint="cs"/>
          <w:rtl/>
        </w:rPr>
        <w:t xml:space="preserve"> </w:t>
      </w:r>
      <w:r w:rsidR="0047038B">
        <w:rPr>
          <w:rtl/>
        </w:rPr>
        <w:t>–</w:t>
      </w:r>
      <w:r w:rsidR="0047038B">
        <w:rPr>
          <w:rFonts w:hint="cs"/>
          <w:rtl/>
        </w:rPr>
        <w:t xml:space="preserve"> הרחבה על דרך הפשט </w:t>
      </w:r>
    </w:p>
    <w:p w14:paraId="2E3CBA24" w14:textId="77777777" w:rsidR="003A1E11" w:rsidRDefault="003A1E11" w:rsidP="00946060">
      <w:pPr>
        <w:pStyle w:val="ac"/>
        <w:rPr>
          <w:rtl/>
        </w:rPr>
      </w:pPr>
      <w:r>
        <w:rPr>
          <w:rtl/>
        </w:rPr>
        <w:t>לא תשא את שם ה' אלהיך לשוא - כבר נתפרש זה הכתוב בדברי רבותינו (שבועות כא א) שהוא אוסר לה</w:t>
      </w:r>
      <w:r>
        <w:rPr>
          <w:rFonts w:hint="cs"/>
          <w:rtl/>
        </w:rPr>
        <w:t>י</w:t>
      </w:r>
      <w:r>
        <w:rPr>
          <w:rtl/>
        </w:rPr>
        <w:t>שבע בשם הנכבד לריק, כגון הנשבע על הידוע לאדם לשנותו או לקיימו, על עמוד של שיש שהוא של זהב או שהוא של שיש, והוא עומד לפניהם ומכירים בו. ועל דרך הפשט יאסור עוד שלא ישא על שפתיו השם הנכבד על חנם, כלשון</w:t>
      </w:r>
      <w:r w:rsidR="0005679B">
        <w:rPr>
          <w:rFonts w:hint="cs"/>
          <w:rtl/>
        </w:rPr>
        <w:t>:</w:t>
      </w:r>
      <w:r>
        <w:rPr>
          <w:rtl/>
        </w:rPr>
        <w:t xml:space="preserve"> </w:t>
      </w:r>
      <w:r w:rsidR="0005679B">
        <w:rPr>
          <w:rFonts w:hint="cs"/>
          <w:rtl/>
        </w:rPr>
        <w:t>"</w:t>
      </w:r>
      <w:r>
        <w:rPr>
          <w:rtl/>
        </w:rPr>
        <w:t>לא תשא שמע שוא</w:t>
      </w:r>
      <w:r w:rsidR="0005679B">
        <w:rPr>
          <w:rFonts w:hint="cs"/>
          <w:rtl/>
        </w:rPr>
        <w:t>"</w:t>
      </w:r>
      <w:r>
        <w:rPr>
          <w:rtl/>
        </w:rPr>
        <w:t xml:space="preserve"> (להלן כג א), </w:t>
      </w:r>
      <w:r w:rsidR="001A2724">
        <w:rPr>
          <w:rFonts w:hint="cs"/>
          <w:rtl/>
        </w:rPr>
        <w:t>"ו</w:t>
      </w:r>
      <w:r>
        <w:rPr>
          <w:rtl/>
        </w:rPr>
        <w:t>בל אשא את שמותם על שפתי</w:t>
      </w:r>
      <w:r w:rsidR="001A2724">
        <w:rPr>
          <w:rFonts w:hint="cs"/>
          <w:rtl/>
        </w:rPr>
        <w:t>"</w:t>
      </w:r>
      <w:r>
        <w:rPr>
          <w:rtl/>
        </w:rPr>
        <w:t xml:space="preserve"> (תהלים טז ד), כי הדבור יקרא כן בעבור שישא בו קול.</w:t>
      </w:r>
      <w:r w:rsidR="00BE116F">
        <w:rPr>
          <w:rStyle w:val="a5"/>
          <w:rtl/>
        </w:rPr>
        <w:footnoteReference w:id="9"/>
      </w:r>
      <w:r>
        <w:rPr>
          <w:rtl/>
        </w:rPr>
        <w:t xml:space="preserve"> </w:t>
      </w:r>
      <w:r w:rsidR="00946060">
        <w:rPr>
          <w:rFonts w:hint="cs"/>
          <w:rtl/>
        </w:rPr>
        <w:t>...</w:t>
      </w:r>
      <w:r>
        <w:rPr>
          <w:rtl/>
        </w:rPr>
        <w:t xml:space="preserve"> ובאמת שגם זה אסור, ונקרא בלשון חכמים מוציא שם שמים לבטלה (תמורה ג ב).</w:t>
      </w:r>
      <w:r w:rsidR="00BB2B25">
        <w:rPr>
          <w:rStyle w:val="a5"/>
          <w:rtl/>
        </w:rPr>
        <w:footnoteReference w:id="10"/>
      </w:r>
      <w:r>
        <w:rPr>
          <w:rtl/>
        </w:rPr>
        <w:t xml:space="preserve"> </w:t>
      </w:r>
    </w:p>
    <w:p w14:paraId="6ABDCCB8" w14:textId="77777777" w:rsidR="003A1E11" w:rsidRDefault="003A1E11" w:rsidP="00AB5377">
      <w:pPr>
        <w:pStyle w:val="ac"/>
        <w:rPr>
          <w:rFonts w:hint="cs"/>
          <w:rtl/>
        </w:rPr>
      </w:pPr>
      <w:r>
        <w:rPr>
          <w:rtl/>
        </w:rPr>
        <w:t>וס</w:t>
      </w:r>
      <w:r w:rsidR="00946060">
        <w:rPr>
          <w:rtl/>
        </w:rPr>
        <w:t>ִ</w:t>
      </w:r>
      <w:r>
        <w:rPr>
          <w:rtl/>
        </w:rPr>
        <w:t>ד</w:t>
      </w:r>
      <w:r w:rsidR="00946060">
        <w:rPr>
          <w:rtl/>
        </w:rPr>
        <w:t>ֵ</w:t>
      </w:r>
      <w:r>
        <w:rPr>
          <w:rtl/>
        </w:rPr>
        <w:t xml:space="preserve">ר זו המצוה אחר אזהרת </w:t>
      </w:r>
      <w:r w:rsidR="0005679B">
        <w:rPr>
          <w:rtl/>
        </w:rPr>
        <w:t>עבודה זרה</w:t>
      </w:r>
      <w:r>
        <w:rPr>
          <w:rtl/>
        </w:rPr>
        <w:t>, כי כאשר ראוי ליראה את ה' הגדול והנורא שלא לתת כבודו לאחר, כן ראוי לתת כבוד לשמו</w:t>
      </w:r>
      <w:r w:rsidR="00946060">
        <w:rPr>
          <w:rFonts w:hint="cs"/>
          <w:rtl/>
        </w:rPr>
        <w:t>.</w:t>
      </w:r>
      <w:r>
        <w:rPr>
          <w:rtl/>
        </w:rPr>
        <w:t xml:space="preserve"> והנושא אותו לשוא</w:t>
      </w:r>
      <w:r w:rsidR="00946060">
        <w:rPr>
          <w:rFonts w:hint="cs"/>
          <w:rtl/>
        </w:rPr>
        <w:t>,</w:t>
      </w:r>
      <w:r>
        <w:rPr>
          <w:rtl/>
        </w:rPr>
        <w:t xml:space="preserve"> מחללו</w:t>
      </w:r>
      <w:r w:rsidR="00946060">
        <w:rPr>
          <w:rFonts w:hint="cs"/>
          <w:rtl/>
        </w:rPr>
        <w:t>.</w:t>
      </w:r>
      <w:r>
        <w:rPr>
          <w:rtl/>
        </w:rPr>
        <w:t xml:space="preserve"> כענין שכתוב</w:t>
      </w:r>
      <w:r w:rsidR="00946060">
        <w:rPr>
          <w:rFonts w:hint="cs"/>
          <w:rtl/>
        </w:rPr>
        <w:t>:</w:t>
      </w:r>
      <w:r>
        <w:rPr>
          <w:rtl/>
        </w:rPr>
        <w:t xml:space="preserve"> </w:t>
      </w:r>
      <w:r w:rsidR="00946060">
        <w:rPr>
          <w:rFonts w:hint="cs"/>
          <w:rtl/>
        </w:rPr>
        <w:t>"</w:t>
      </w:r>
      <w:r>
        <w:rPr>
          <w:rtl/>
        </w:rPr>
        <w:t>ולא תשבעו בשמי לשקר וח</w:t>
      </w:r>
      <w:r w:rsidR="00946060">
        <w:rPr>
          <w:rFonts w:hint="cs"/>
          <w:rtl/>
        </w:rPr>
        <w:t>י</w:t>
      </w:r>
      <w:r>
        <w:rPr>
          <w:rtl/>
        </w:rPr>
        <w:t>ללת את שם אלהיך</w:t>
      </w:r>
      <w:r w:rsidR="00946060">
        <w:rPr>
          <w:rFonts w:hint="cs"/>
          <w:rtl/>
        </w:rPr>
        <w:t>"</w:t>
      </w:r>
      <w:r>
        <w:rPr>
          <w:rtl/>
        </w:rPr>
        <w:t xml:space="preserve"> (ויקרא יט יב).</w:t>
      </w:r>
      <w:r w:rsidR="00946060">
        <w:rPr>
          <w:rStyle w:val="a5"/>
          <w:rtl/>
        </w:rPr>
        <w:footnoteReference w:id="11"/>
      </w:r>
      <w:r>
        <w:rPr>
          <w:rtl/>
        </w:rPr>
        <w:t xml:space="preserve"> וכמו שהחמיר ב</w:t>
      </w:r>
      <w:r w:rsidR="0005679B">
        <w:rPr>
          <w:rtl/>
        </w:rPr>
        <w:t>עבודה זרה</w:t>
      </w:r>
      <w:r>
        <w:rPr>
          <w:rtl/>
        </w:rPr>
        <w:t xml:space="preserve"> וכתב העונש כי הוא אל קנא פוקד עון אבות על בנים, כן כתב בזה העונש כי לא ינקה אותו. ואמר בלשון הזה, ולא אמר כי יפקוד עליו, בעבור שאינו אצל הנשבעים עבירה גמורה ויחשוב שראוי למחול לו, אמר כי לא ינקה כל הנוגע. ודבר ר</w:t>
      </w:r>
      <w:r w:rsidR="00946060">
        <w:rPr>
          <w:rFonts w:hint="cs"/>
          <w:rtl/>
        </w:rPr>
        <w:t>בי אברהם</w:t>
      </w:r>
      <w:r>
        <w:rPr>
          <w:rtl/>
        </w:rPr>
        <w:t xml:space="preserve"> על הכתוב הזה כהוגן</w:t>
      </w:r>
      <w:r w:rsidR="00AB5377">
        <w:rPr>
          <w:rFonts w:hint="cs"/>
          <w:rtl/>
        </w:rPr>
        <w:t>.</w:t>
      </w:r>
      <w:r w:rsidR="00AB5377">
        <w:rPr>
          <w:rStyle w:val="a5"/>
          <w:rtl/>
        </w:rPr>
        <w:footnoteReference w:id="12"/>
      </w:r>
    </w:p>
    <w:p w14:paraId="0E63A04A" w14:textId="77777777" w:rsidR="00AB5377" w:rsidRDefault="00AB5377" w:rsidP="005E2C05">
      <w:pPr>
        <w:pStyle w:val="ab"/>
        <w:rPr>
          <w:rFonts w:hint="cs"/>
          <w:rtl/>
        </w:rPr>
      </w:pPr>
      <w:r>
        <w:rPr>
          <w:rFonts w:hint="cs"/>
          <w:rtl/>
        </w:rPr>
        <w:t xml:space="preserve">פירוש </w:t>
      </w:r>
      <w:r>
        <w:rPr>
          <w:rtl/>
        </w:rPr>
        <w:t xml:space="preserve">חזקוני </w:t>
      </w:r>
      <w:r>
        <w:rPr>
          <w:rFonts w:hint="cs"/>
          <w:rtl/>
        </w:rPr>
        <w:t>על הפסוק</w:t>
      </w:r>
      <w:r w:rsidR="002A5357">
        <w:rPr>
          <w:rFonts w:hint="cs"/>
          <w:rtl/>
        </w:rPr>
        <w:t xml:space="preserve"> </w:t>
      </w:r>
      <w:r w:rsidR="00C23FFD">
        <w:rPr>
          <w:rtl/>
        </w:rPr>
        <w:t>–</w:t>
      </w:r>
      <w:r w:rsidR="00C23FFD">
        <w:rPr>
          <w:rFonts w:hint="cs"/>
          <w:rtl/>
        </w:rPr>
        <w:t xml:space="preserve"> אל תרגיל את עצמך</w:t>
      </w:r>
    </w:p>
    <w:p w14:paraId="1F08EA83" w14:textId="77777777" w:rsidR="00AB5377" w:rsidRDefault="00AB5377" w:rsidP="005E2C05">
      <w:pPr>
        <w:pStyle w:val="ac"/>
        <w:rPr>
          <w:rFonts w:hint="cs"/>
          <w:rtl/>
        </w:rPr>
      </w:pPr>
      <w:r>
        <w:rPr>
          <w:rtl/>
        </w:rPr>
        <w:t>לא תשא את שם</w:t>
      </w:r>
      <w:r w:rsidR="005E2C05">
        <w:rPr>
          <w:rFonts w:hint="cs"/>
          <w:rtl/>
        </w:rPr>
        <w:t xml:space="preserve"> - </w:t>
      </w:r>
      <w:r>
        <w:rPr>
          <w:rtl/>
        </w:rPr>
        <w:t>מאחר שלא ראית שום תמונה</w:t>
      </w:r>
      <w:r w:rsidR="005E2C05">
        <w:rPr>
          <w:rFonts w:hint="cs"/>
          <w:rtl/>
        </w:rPr>
        <w:t>,</w:t>
      </w:r>
      <w:r>
        <w:rPr>
          <w:rtl/>
        </w:rPr>
        <w:t xml:space="preserve"> אין יכולת לישבע רק בשמו</w:t>
      </w:r>
      <w:r w:rsidR="005E2C05">
        <w:rPr>
          <w:rFonts w:hint="cs"/>
          <w:rtl/>
        </w:rPr>
        <w:t>.</w:t>
      </w:r>
      <w:r>
        <w:rPr>
          <w:rtl/>
        </w:rPr>
        <w:t xml:space="preserve"> ואעפ"כ</w:t>
      </w:r>
      <w:r w:rsidR="005E2C05">
        <w:rPr>
          <w:rFonts w:hint="cs"/>
          <w:rtl/>
        </w:rPr>
        <w:t>,</w:t>
      </w:r>
      <w:r>
        <w:rPr>
          <w:rtl/>
        </w:rPr>
        <w:t xml:space="preserve"> לא תשא לשוא כי לא ינקה</w:t>
      </w:r>
      <w:r w:rsidR="005E2C05">
        <w:rPr>
          <w:rFonts w:hint="cs"/>
          <w:rtl/>
        </w:rPr>
        <w:t>.</w:t>
      </w:r>
      <w:r>
        <w:rPr>
          <w:rtl/>
        </w:rPr>
        <w:t xml:space="preserve"> אבל הגוזל והחומס יכול לנקות עצמו</w:t>
      </w:r>
      <w:r w:rsidR="005E2C05">
        <w:rPr>
          <w:rFonts w:hint="cs"/>
          <w:rtl/>
        </w:rPr>
        <w:t xml:space="preserve"> - </w:t>
      </w:r>
      <w:r>
        <w:rPr>
          <w:rtl/>
        </w:rPr>
        <w:t>זה ניתן לה</w:t>
      </w:r>
      <w:r w:rsidR="005E2C05">
        <w:rPr>
          <w:rFonts w:hint="cs"/>
          <w:rtl/>
        </w:rPr>
        <w:t>י</w:t>
      </w:r>
      <w:r>
        <w:rPr>
          <w:rtl/>
        </w:rPr>
        <w:t>שבון וזה לא ניתן לה</w:t>
      </w:r>
      <w:r w:rsidR="005E2C05">
        <w:rPr>
          <w:rFonts w:hint="cs"/>
          <w:rtl/>
        </w:rPr>
        <w:t>י</w:t>
      </w:r>
      <w:r>
        <w:rPr>
          <w:rtl/>
        </w:rPr>
        <w:t>שבון. לשוא</w:t>
      </w:r>
      <w:r w:rsidR="00142983">
        <w:rPr>
          <w:rFonts w:hint="cs"/>
          <w:rtl/>
        </w:rPr>
        <w:t>,</w:t>
      </w:r>
      <w:r>
        <w:rPr>
          <w:rtl/>
        </w:rPr>
        <w:t xml:space="preserve"> לחנם כתרגומו.</w:t>
      </w:r>
      <w:r w:rsidR="005E2C05">
        <w:rPr>
          <w:rStyle w:val="a5"/>
          <w:rtl/>
        </w:rPr>
        <w:footnoteReference w:id="13"/>
      </w:r>
      <w:r>
        <w:rPr>
          <w:rtl/>
        </w:rPr>
        <w:t xml:space="preserve"> אל תרגיל עצמך לישא את שמו בח</w:t>
      </w:r>
      <w:r w:rsidR="005E2C05">
        <w:rPr>
          <w:rFonts w:hint="cs"/>
          <w:rtl/>
        </w:rPr>
        <w:t>י</w:t>
      </w:r>
      <w:r>
        <w:rPr>
          <w:rtl/>
        </w:rPr>
        <w:t>נם</w:t>
      </w:r>
      <w:r w:rsidR="005E2C05">
        <w:rPr>
          <w:rFonts w:hint="cs"/>
          <w:rtl/>
        </w:rPr>
        <w:t>,</w:t>
      </w:r>
      <w:r>
        <w:rPr>
          <w:rtl/>
        </w:rPr>
        <w:t xml:space="preserve"> אפי</w:t>
      </w:r>
      <w:r w:rsidR="005E2C05">
        <w:rPr>
          <w:rFonts w:hint="cs"/>
          <w:rtl/>
        </w:rPr>
        <w:t>לו</w:t>
      </w:r>
      <w:r>
        <w:rPr>
          <w:rtl/>
        </w:rPr>
        <w:t xml:space="preserve"> באמת</w:t>
      </w:r>
      <w:r w:rsidR="005E2C05">
        <w:rPr>
          <w:rFonts w:hint="cs"/>
          <w:rtl/>
        </w:rPr>
        <w:t>,</w:t>
      </w:r>
      <w:r>
        <w:rPr>
          <w:rtl/>
        </w:rPr>
        <w:t xml:space="preserve"> שמתוך הרגילות תב</w:t>
      </w:r>
      <w:r w:rsidR="005E2C05">
        <w:rPr>
          <w:rFonts w:hint="cs"/>
          <w:rtl/>
        </w:rPr>
        <w:t>ו</w:t>
      </w:r>
      <w:r>
        <w:rPr>
          <w:rtl/>
        </w:rPr>
        <w:t>א לישא את שמו לשקר ואז לא תנקה. כי לא ינקה ה' את אשר ישא את שמו לשוא ולשקר.</w:t>
      </w:r>
      <w:r w:rsidR="00142983">
        <w:rPr>
          <w:rStyle w:val="a5"/>
          <w:rtl/>
        </w:rPr>
        <w:footnoteReference w:id="14"/>
      </w:r>
    </w:p>
    <w:p w14:paraId="34195CD6" w14:textId="77777777" w:rsidR="00E07A27" w:rsidRDefault="00E07A27" w:rsidP="00E07A27">
      <w:pPr>
        <w:pStyle w:val="ab"/>
        <w:rPr>
          <w:rtl/>
        </w:rPr>
      </w:pPr>
      <w:r>
        <w:rPr>
          <w:rtl/>
        </w:rPr>
        <w:t xml:space="preserve">רבי בחיי </w:t>
      </w:r>
      <w:r>
        <w:rPr>
          <w:rFonts w:hint="cs"/>
          <w:rtl/>
        </w:rPr>
        <w:t xml:space="preserve">בן אשר </w:t>
      </w:r>
      <w:r>
        <w:rPr>
          <w:rtl/>
        </w:rPr>
        <w:t xml:space="preserve">שמות </w:t>
      </w:r>
      <w:r>
        <w:rPr>
          <w:rFonts w:hint="cs"/>
          <w:rtl/>
        </w:rPr>
        <w:t>כ ז</w:t>
      </w:r>
      <w:r w:rsidR="002A5357">
        <w:rPr>
          <w:rFonts w:hint="cs"/>
          <w:rtl/>
        </w:rPr>
        <w:t xml:space="preserve"> </w:t>
      </w:r>
      <w:r w:rsidR="00C23FFD">
        <w:rPr>
          <w:rtl/>
        </w:rPr>
        <w:t>–</w:t>
      </w:r>
      <w:r w:rsidR="00C23FFD">
        <w:rPr>
          <w:rFonts w:hint="cs"/>
          <w:rtl/>
        </w:rPr>
        <w:t xml:space="preserve"> עבירה המאריכה את הגלות</w:t>
      </w:r>
    </w:p>
    <w:p w14:paraId="4C0B4EE4" w14:textId="77777777" w:rsidR="00E07A27" w:rsidRDefault="00E07A27" w:rsidP="00E07A27">
      <w:pPr>
        <w:pStyle w:val="ac"/>
        <w:rPr>
          <w:rFonts w:hint="cs"/>
          <w:rtl/>
        </w:rPr>
      </w:pPr>
      <w:r>
        <w:rPr>
          <w:rtl/>
        </w:rPr>
        <w:t>ורבים חושבים כי הנושא ה' יתברך לשוא לא עבר עבירה גדולה, ואני אראה לו כי הוא קשה מכל לאוין הבאים אחריו</w:t>
      </w:r>
      <w:r w:rsidR="00C23FFD">
        <w:rPr>
          <w:rFonts w:hint="cs"/>
          <w:rtl/>
        </w:rPr>
        <w:t>.</w:t>
      </w:r>
      <w:r>
        <w:rPr>
          <w:rtl/>
        </w:rPr>
        <w:t xml:space="preserve"> כי הרוצח והנואף שהם עברות קשות לא יוכל לרצוח ולנאוף בכל עת שירצה כי יפחד</w:t>
      </w:r>
      <w:r>
        <w:rPr>
          <w:rFonts w:hint="cs"/>
          <w:rtl/>
        </w:rPr>
        <w:t>.</w:t>
      </w:r>
      <w:r>
        <w:rPr>
          <w:rtl/>
        </w:rPr>
        <w:t xml:space="preserve"> ואשר הרגיל עצמו לה</w:t>
      </w:r>
      <w:r>
        <w:rPr>
          <w:rFonts w:hint="cs"/>
          <w:rtl/>
        </w:rPr>
        <w:t>י</w:t>
      </w:r>
      <w:r>
        <w:rPr>
          <w:rtl/>
        </w:rPr>
        <w:t>שבע לשוא ישבע ביום אחד כמה שבועות בלא מספר</w:t>
      </w:r>
      <w:r>
        <w:rPr>
          <w:rFonts w:hint="cs"/>
          <w:rtl/>
        </w:rPr>
        <w:t>.</w:t>
      </w:r>
      <w:r>
        <w:rPr>
          <w:rtl/>
        </w:rPr>
        <w:t xml:space="preserve"> ומרוב רגילותם לפני הדבור יקדימו השבועה </w:t>
      </w:r>
      <w:r>
        <w:rPr>
          <w:rtl/>
        </w:rPr>
        <w:lastRenderedPageBreak/>
        <w:t>והוא להם לשון צחות</w:t>
      </w:r>
      <w:r>
        <w:rPr>
          <w:rFonts w:hint="cs"/>
          <w:rtl/>
        </w:rPr>
        <w:t>.</w:t>
      </w:r>
      <w:r>
        <w:rPr>
          <w:rtl/>
        </w:rPr>
        <w:t xml:space="preserve"> ואילו לא היה בישראל רק עבירה זו תספיק להאריך הגלות ולהוסיף מכה על מכותינ</w:t>
      </w:r>
      <w:r w:rsidR="0032065B">
        <w:rPr>
          <w:rFonts w:hint="cs"/>
          <w:rtl/>
        </w:rPr>
        <w:t>ו</w:t>
      </w:r>
      <w:r>
        <w:rPr>
          <w:rFonts w:hint="cs"/>
          <w:rtl/>
        </w:rPr>
        <w:t>.</w:t>
      </w:r>
      <w:r>
        <w:rPr>
          <w:rtl/>
        </w:rPr>
        <w:t xml:space="preserve"> ואני אראה להם שגעונם</w:t>
      </w:r>
      <w:r>
        <w:rPr>
          <w:rFonts w:hint="cs"/>
          <w:rtl/>
        </w:rPr>
        <w:t>,</w:t>
      </w:r>
      <w:r>
        <w:rPr>
          <w:rtl/>
        </w:rPr>
        <w:t xml:space="preserve"> כי הרוצח אם רצח אויבו מלא תאותו ונקמתו, וכן הנואף לשעתו, והגונב להנאתו לשעתו, ועד שקר להרצח או להנקם</w:t>
      </w:r>
      <w:r>
        <w:rPr>
          <w:rFonts w:hint="cs"/>
          <w:rtl/>
        </w:rPr>
        <w:t>.</w:t>
      </w:r>
      <w:r>
        <w:rPr>
          <w:rtl/>
        </w:rPr>
        <w:t xml:space="preserve"> אבל הנשבע לשקר מחלל ה' יתברך בפרהסיא בלא הנאה שיש לו</w:t>
      </w:r>
      <w:r>
        <w:rPr>
          <w:rFonts w:hint="cs"/>
          <w:rtl/>
        </w:rPr>
        <w:t>.</w:t>
      </w:r>
      <w:r w:rsidR="0032065B">
        <w:rPr>
          <w:rStyle w:val="a5"/>
          <w:rtl/>
        </w:rPr>
        <w:footnoteReference w:id="15"/>
      </w:r>
    </w:p>
    <w:p w14:paraId="68DE4FCD" w14:textId="77777777" w:rsidR="00B03525" w:rsidRDefault="00B03525" w:rsidP="00AD548C">
      <w:pPr>
        <w:pStyle w:val="ab"/>
        <w:rPr>
          <w:rtl/>
        </w:rPr>
      </w:pPr>
      <w:r>
        <w:rPr>
          <w:rtl/>
        </w:rPr>
        <w:t xml:space="preserve">מסכת שבועות דף כא עמוד א </w:t>
      </w:r>
      <w:r w:rsidR="00BF3386">
        <w:rPr>
          <w:rtl/>
        </w:rPr>
        <w:t>–</w:t>
      </w:r>
      <w:r w:rsidR="00BF3386">
        <w:rPr>
          <w:rFonts w:hint="cs"/>
          <w:rtl/>
        </w:rPr>
        <w:t xml:space="preserve"> שינוי הידוע לכל אדם</w:t>
      </w:r>
    </w:p>
    <w:p w14:paraId="33A8568C" w14:textId="77777777" w:rsidR="00B03525" w:rsidRDefault="00B03525" w:rsidP="00AD548C">
      <w:pPr>
        <w:pStyle w:val="ac"/>
        <w:rPr>
          <w:rFonts w:hint="cs"/>
          <w:rtl/>
        </w:rPr>
      </w:pPr>
      <w:r>
        <w:rPr>
          <w:rtl/>
        </w:rPr>
        <w:t>מיתיבי: אי זו היא שבועת שוא? נשבע לשנות את הידוע לאדם,</w:t>
      </w:r>
      <w:r w:rsidR="00AD548C">
        <w:rPr>
          <w:rStyle w:val="a5"/>
          <w:rtl/>
        </w:rPr>
        <w:footnoteReference w:id="16"/>
      </w:r>
      <w:r>
        <w:rPr>
          <w:rtl/>
        </w:rPr>
        <w:t xml:space="preserve"> שבועת שקר - נשבע להחליף!</w:t>
      </w:r>
      <w:r w:rsidR="00AD548C">
        <w:rPr>
          <w:rStyle w:val="a5"/>
          <w:rtl/>
        </w:rPr>
        <w:footnoteReference w:id="17"/>
      </w:r>
      <w:r>
        <w:rPr>
          <w:rtl/>
        </w:rPr>
        <w:t xml:space="preserve"> אימא: נשבע ומחליף. כי אתא רבין א"ר ירמיה א"ר אבהו א"ר יוחנן: אכלתי ולא אכלתי - שקר, ואזהרתיה מ</w:t>
      </w:r>
      <w:r w:rsidR="00AD548C">
        <w:rPr>
          <w:rFonts w:hint="cs"/>
          <w:rtl/>
        </w:rPr>
        <w:t>"</w:t>
      </w:r>
      <w:r>
        <w:rPr>
          <w:rtl/>
        </w:rPr>
        <w:t>לא תשבעו בשמי לשקר</w:t>
      </w:r>
      <w:r w:rsidR="00AD548C">
        <w:rPr>
          <w:rFonts w:hint="cs"/>
          <w:rtl/>
        </w:rPr>
        <w:t>".</w:t>
      </w:r>
      <w:r>
        <w:rPr>
          <w:rtl/>
        </w:rPr>
        <w:t xml:space="preserve"> או</w:t>
      </w:r>
      <w:r w:rsidR="00AD548C">
        <w:rPr>
          <w:rtl/>
        </w:rPr>
        <w:t>ֹ</w:t>
      </w:r>
      <w:r>
        <w:rPr>
          <w:rtl/>
        </w:rPr>
        <w:t>כ</w:t>
      </w:r>
      <w:r w:rsidR="00AD548C">
        <w:rPr>
          <w:rtl/>
        </w:rPr>
        <w:t>ַ</w:t>
      </w:r>
      <w:r>
        <w:rPr>
          <w:rtl/>
        </w:rPr>
        <w:t>ל ולא או</w:t>
      </w:r>
      <w:r w:rsidR="00AD548C">
        <w:rPr>
          <w:rtl/>
        </w:rPr>
        <w:t>ֹ</w:t>
      </w:r>
      <w:r>
        <w:rPr>
          <w:rtl/>
        </w:rPr>
        <w:t>כ</w:t>
      </w:r>
      <w:r w:rsidR="00AD548C">
        <w:rPr>
          <w:rtl/>
        </w:rPr>
        <w:t>ַ</w:t>
      </w:r>
      <w:r>
        <w:rPr>
          <w:rtl/>
        </w:rPr>
        <w:t>ל עובר ב</w:t>
      </w:r>
      <w:r w:rsidR="00AD548C">
        <w:rPr>
          <w:rFonts w:hint="cs"/>
          <w:rtl/>
        </w:rPr>
        <w:t>"</w:t>
      </w:r>
      <w:r>
        <w:rPr>
          <w:rtl/>
        </w:rPr>
        <w:t>לא יחל דברו</w:t>
      </w:r>
      <w:r w:rsidR="00AD548C">
        <w:rPr>
          <w:rFonts w:hint="cs"/>
          <w:rtl/>
        </w:rPr>
        <w:t>".</w:t>
      </w:r>
      <w:r>
        <w:rPr>
          <w:rtl/>
        </w:rPr>
        <w:t xml:space="preserve"> ואי זו היא שבועת שוא? נשבע לשנות את הידוע לאדם.</w:t>
      </w:r>
      <w:r w:rsidR="00F36B7B">
        <w:rPr>
          <w:rStyle w:val="a5"/>
          <w:rtl/>
        </w:rPr>
        <w:footnoteReference w:id="18"/>
      </w:r>
    </w:p>
    <w:p w14:paraId="5C0D01FD" w14:textId="77777777" w:rsidR="00BE5E7A" w:rsidRDefault="00BE5E7A" w:rsidP="00BE5E7A">
      <w:pPr>
        <w:pStyle w:val="ab"/>
        <w:rPr>
          <w:rtl/>
        </w:rPr>
      </w:pPr>
      <w:r>
        <w:rPr>
          <w:rtl/>
        </w:rPr>
        <w:t xml:space="preserve">מסכת שבועות דף לח עמוד ב </w:t>
      </w:r>
      <w:r w:rsidR="00B852F6">
        <w:rPr>
          <w:rtl/>
        </w:rPr>
        <w:t>–</w:t>
      </w:r>
      <w:r w:rsidR="00B852F6">
        <w:rPr>
          <w:rFonts w:hint="cs"/>
          <w:rtl/>
        </w:rPr>
        <w:t xml:space="preserve"> לא ינקה</w:t>
      </w:r>
    </w:p>
    <w:p w14:paraId="7A122B89" w14:textId="77777777" w:rsidR="00FC15D5" w:rsidRDefault="00BE5E7A" w:rsidP="00BE116F">
      <w:pPr>
        <w:pStyle w:val="ac"/>
        <w:rPr>
          <w:rFonts w:hint="cs"/>
          <w:rtl/>
        </w:rPr>
      </w:pPr>
      <w:r>
        <w:rPr>
          <w:rtl/>
        </w:rPr>
        <w:t>ת</w:t>
      </w:r>
      <w:r w:rsidR="00BE116F">
        <w:rPr>
          <w:rFonts w:hint="cs"/>
          <w:rtl/>
        </w:rPr>
        <w:t>נו רבנן</w:t>
      </w:r>
      <w:r>
        <w:rPr>
          <w:rtl/>
        </w:rPr>
        <w:t>: שבועת הדיינין אף היא בלשונה נאמרה</w:t>
      </w:r>
      <w:r w:rsidR="00386BEC">
        <w:rPr>
          <w:rFonts w:hint="cs"/>
          <w:rtl/>
        </w:rPr>
        <w:t>.</w:t>
      </w:r>
      <w:r w:rsidR="00386BEC">
        <w:rPr>
          <w:rStyle w:val="a5"/>
          <w:rtl/>
        </w:rPr>
        <w:footnoteReference w:id="19"/>
      </w:r>
      <w:r>
        <w:rPr>
          <w:rtl/>
        </w:rPr>
        <w:t xml:space="preserve"> אומרים לו: הוי יודע,</w:t>
      </w:r>
      <w:r w:rsidRPr="00BE5E7A">
        <w:rPr>
          <w:rtl/>
        </w:rPr>
        <w:t xml:space="preserve"> </w:t>
      </w:r>
      <w:r>
        <w:rPr>
          <w:rtl/>
        </w:rPr>
        <w:t xml:space="preserve">שכל העולם כולו נזדעזע בשעה שאמר </w:t>
      </w:r>
      <w:r w:rsidR="005E2C05">
        <w:rPr>
          <w:rtl/>
        </w:rPr>
        <w:t>הקב"ה</w:t>
      </w:r>
      <w:r>
        <w:rPr>
          <w:rtl/>
        </w:rPr>
        <w:t xml:space="preserve"> בסיני לא תשא את שם ה' אלהיך לשוא. וכל עבירות שבתורה נאמר בהן ונקה, וכאן נאמר לא ינקה.</w:t>
      </w:r>
      <w:r w:rsidR="00386BEC">
        <w:rPr>
          <w:rStyle w:val="a5"/>
          <w:rtl/>
        </w:rPr>
        <w:footnoteReference w:id="20"/>
      </w:r>
      <w:r>
        <w:rPr>
          <w:rtl/>
        </w:rPr>
        <w:t xml:space="preserve"> וכל עבירות שבתורה נפרעין ממנו, וכאן ממנו וממשפחתו, שנאמר: </w:t>
      </w:r>
      <w:r w:rsidR="00BF3386">
        <w:rPr>
          <w:rFonts w:hint="cs"/>
          <w:rtl/>
        </w:rPr>
        <w:t>"</w:t>
      </w:r>
      <w:r>
        <w:rPr>
          <w:rtl/>
        </w:rPr>
        <w:t>אל תתן את פיך לחטיא את בשרך</w:t>
      </w:r>
      <w:r w:rsidR="00BF3386">
        <w:rPr>
          <w:rFonts w:hint="cs"/>
          <w:rtl/>
        </w:rPr>
        <w:t>"</w:t>
      </w:r>
      <w:r w:rsidR="00A61552">
        <w:rPr>
          <w:rFonts w:hint="cs"/>
          <w:rtl/>
        </w:rPr>
        <w:t xml:space="preserve"> (קהלת ה ה)</w:t>
      </w:r>
      <w:r>
        <w:rPr>
          <w:rtl/>
        </w:rPr>
        <w:t xml:space="preserve">, ואין בשרו אלא קרובו, שנאמר: </w:t>
      </w:r>
      <w:r w:rsidR="00A61552">
        <w:rPr>
          <w:rFonts w:hint="cs"/>
          <w:rtl/>
        </w:rPr>
        <w:t>"</w:t>
      </w:r>
      <w:r>
        <w:rPr>
          <w:rtl/>
        </w:rPr>
        <w:t>ומבשרך לא תתעלם</w:t>
      </w:r>
      <w:r w:rsidR="00A61552">
        <w:rPr>
          <w:rFonts w:hint="cs"/>
          <w:rtl/>
        </w:rPr>
        <w:t>" (ישעיהו</w:t>
      </w:r>
      <w:r>
        <w:rPr>
          <w:rtl/>
        </w:rPr>
        <w:t>.</w:t>
      </w:r>
      <w:r w:rsidR="00386BEC">
        <w:rPr>
          <w:rStyle w:val="a5"/>
          <w:rtl/>
        </w:rPr>
        <w:footnoteReference w:id="21"/>
      </w:r>
    </w:p>
    <w:p w14:paraId="261D24CD" w14:textId="77777777" w:rsidR="00FC15D5" w:rsidRDefault="00FC15D5" w:rsidP="00FC15D5">
      <w:pPr>
        <w:pStyle w:val="ab"/>
        <w:rPr>
          <w:rtl/>
        </w:rPr>
      </w:pPr>
      <w:r>
        <w:rPr>
          <w:rtl/>
        </w:rPr>
        <w:t xml:space="preserve">מסכת ברכות דף לג עמוד א </w:t>
      </w:r>
      <w:r w:rsidR="00B852F6">
        <w:rPr>
          <w:rtl/>
        </w:rPr>
        <w:t>–</w:t>
      </w:r>
      <w:r w:rsidR="00B852F6">
        <w:rPr>
          <w:rFonts w:hint="cs"/>
          <w:rtl/>
        </w:rPr>
        <w:t xml:space="preserve"> על ברכה שלא כהוגן</w:t>
      </w:r>
    </w:p>
    <w:p w14:paraId="47199407" w14:textId="77777777" w:rsidR="00FC15D5" w:rsidRDefault="00FC15D5" w:rsidP="00FC15D5">
      <w:pPr>
        <w:pStyle w:val="ac"/>
        <w:rPr>
          <w:rFonts w:hint="cs"/>
          <w:rtl/>
        </w:rPr>
      </w:pPr>
      <w:r>
        <w:rPr>
          <w:rtl/>
        </w:rPr>
        <w:t>רבי יוחנן וריש לקיש דאמרי תרוייהו: כל המברך ברכה שאינה צריכה - עובר משום: לא תשא!</w:t>
      </w:r>
      <w:r w:rsidR="00813B23">
        <w:rPr>
          <w:rStyle w:val="a5"/>
          <w:rtl/>
        </w:rPr>
        <w:footnoteReference w:id="22"/>
      </w:r>
    </w:p>
    <w:p w14:paraId="3B50BC4A" w14:textId="77777777" w:rsidR="00F36B7B" w:rsidRDefault="00F36B7B" w:rsidP="00F36B7B">
      <w:pPr>
        <w:pStyle w:val="ab"/>
        <w:rPr>
          <w:rtl/>
        </w:rPr>
      </w:pPr>
      <w:r>
        <w:rPr>
          <w:rtl/>
        </w:rPr>
        <w:t xml:space="preserve">רמב"ם הלכות שבועות פרק א </w:t>
      </w:r>
      <w:r w:rsidR="0020764F">
        <w:rPr>
          <w:rtl/>
        </w:rPr>
        <w:t>–</w:t>
      </w:r>
      <w:r w:rsidR="0020764F">
        <w:rPr>
          <w:rFonts w:hint="cs"/>
          <w:rtl/>
        </w:rPr>
        <w:t xml:space="preserve"> הגדרה להלכה</w:t>
      </w:r>
    </w:p>
    <w:p w14:paraId="2354445E" w14:textId="77777777" w:rsidR="00813B23" w:rsidRDefault="00F36B7B" w:rsidP="00813B23">
      <w:pPr>
        <w:pStyle w:val="ac"/>
        <w:rPr>
          <w:rFonts w:hint="cs"/>
          <w:rtl/>
        </w:rPr>
      </w:pPr>
      <w:r>
        <w:rPr>
          <w:rtl/>
        </w:rPr>
        <w:t>ארבעה מיני שבועות הן: שבועת ביטוי ושבועת שוא ושבועת הפקדון ושבועת העדות</w:t>
      </w:r>
      <w:r w:rsidR="008F46DE">
        <w:rPr>
          <w:rStyle w:val="a5"/>
          <w:rtl/>
        </w:rPr>
        <w:footnoteReference w:id="23"/>
      </w:r>
      <w:r w:rsidR="00813B23">
        <w:rPr>
          <w:rFonts w:hint="cs"/>
          <w:rtl/>
        </w:rPr>
        <w:t xml:space="preserve"> </w:t>
      </w:r>
      <w:r>
        <w:rPr>
          <w:rFonts w:hint="cs"/>
          <w:rtl/>
        </w:rPr>
        <w:t>...</w:t>
      </w:r>
      <w:r w:rsidR="00813B23">
        <w:rPr>
          <w:rFonts w:hint="cs"/>
          <w:rtl/>
        </w:rPr>
        <w:t xml:space="preserve"> </w:t>
      </w:r>
      <w:r>
        <w:rPr>
          <w:rtl/>
        </w:rPr>
        <w:t>שבועת שוא נחלקת לארבע מחלוקות</w:t>
      </w:r>
      <w:r w:rsidR="00813B23">
        <w:rPr>
          <w:rFonts w:hint="cs"/>
          <w:rtl/>
        </w:rPr>
        <w:t>:</w:t>
      </w:r>
      <w:r>
        <w:rPr>
          <w:rtl/>
        </w:rPr>
        <w:t xml:space="preserve"> </w:t>
      </w:r>
    </w:p>
    <w:p w14:paraId="72CF89AF" w14:textId="77777777" w:rsidR="00F36B7B" w:rsidRDefault="00F36B7B" w:rsidP="00813B23">
      <w:pPr>
        <w:pStyle w:val="ac"/>
        <w:rPr>
          <w:rtl/>
        </w:rPr>
      </w:pPr>
      <w:r>
        <w:rPr>
          <w:rtl/>
        </w:rPr>
        <w:lastRenderedPageBreak/>
        <w:t>האחת</w:t>
      </w:r>
      <w:r w:rsidR="00813B23">
        <w:rPr>
          <w:rFonts w:hint="cs"/>
          <w:rtl/>
        </w:rPr>
        <w:t>,</w:t>
      </w:r>
      <w:r>
        <w:rPr>
          <w:rtl/>
        </w:rPr>
        <w:t xml:space="preserve"> שנשבע על דבר הידוע שאין כן</w:t>
      </w:r>
      <w:r w:rsidR="00813B23">
        <w:rPr>
          <w:rFonts w:hint="cs"/>
          <w:rtl/>
        </w:rPr>
        <w:t xml:space="preserve"> ... </w:t>
      </w:r>
      <w:r>
        <w:rPr>
          <w:rtl/>
        </w:rPr>
        <w:t>כגון שנשבע על האיש שהוא אשה, ועל האשה שהוא איש, ועל עמוד של שיש שהוא של זהב, וכן כל כיוצא בזה.</w:t>
      </w:r>
      <w:r w:rsidR="00B852F6">
        <w:rPr>
          <w:rStyle w:val="a5"/>
          <w:rtl/>
        </w:rPr>
        <w:footnoteReference w:id="24"/>
      </w:r>
      <w:r>
        <w:rPr>
          <w:rtl/>
        </w:rPr>
        <w:t xml:space="preserve"> </w:t>
      </w:r>
    </w:p>
    <w:p w14:paraId="1EE1FFFA" w14:textId="77777777" w:rsidR="00F36B7B" w:rsidRDefault="00F36B7B" w:rsidP="00813B23">
      <w:pPr>
        <w:pStyle w:val="ac"/>
        <w:rPr>
          <w:rtl/>
        </w:rPr>
      </w:pPr>
      <w:r>
        <w:rPr>
          <w:rtl/>
        </w:rPr>
        <w:t>השניה</w:t>
      </w:r>
      <w:r w:rsidR="00813B23">
        <w:rPr>
          <w:rFonts w:hint="cs"/>
          <w:rtl/>
        </w:rPr>
        <w:t>,</w:t>
      </w:r>
      <w:r>
        <w:rPr>
          <w:rtl/>
        </w:rPr>
        <w:t xml:space="preserve"> שנשבע על דבר ידוע שאין בו ספק לאדם שהוא כן, כגון שנשבע על השמים שהוא שמים, ועל האבן זו שהיא אבן, ועל השנים שהם שנים וכן כל כיוצא בזה, שזה הדבר אין בו ספק לאדם שלם כדי לצדק הדבר בשבועה. </w:t>
      </w:r>
    </w:p>
    <w:p w14:paraId="5F25E7F8" w14:textId="77777777" w:rsidR="00F36B7B" w:rsidRDefault="00F36B7B" w:rsidP="00813B23">
      <w:pPr>
        <w:pStyle w:val="ac"/>
        <w:rPr>
          <w:rtl/>
        </w:rPr>
      </w:pPr>
      <w:r>
        <w:rPr>
          <w:rtl/>
        </w:rPr>
        <w:t>שלישית</w:t>
      </w:r>
      <w:r w:rsidR="00813B23">
        <w:rPr>
          <w:rFonts w:hint="cs"/>
          <w:rtl/>
        </w:rPr>
        <w:t>,</w:t>
      </w:r>
      <w:r>
        <w:rPr>
          <w:rtl/>
        </w:rPr>
        <w:t xml:space="preserve"> שנשבע לבטל את המצוה, כיצד כגון שנשבע שלא יתעטף בציצית, שלא ילבש תפילין, ושלא ישב בסוכה בחג הסוכות, ולא יאכל מצה בלילי הפסח, או שיתענה בשבתות ובימים טובים וכן כל כיוצא בזה. </w:t>
      </w:r>
    </w:p>
    <w:p w14:paraId="4C41003E" w14:textId="77777777" w:rsidR="00813B23" w:rsidRDefault="00F36B7B" w:rsidP="00F36B7B">
      <w:pPr>
        <w:pStyle w:val="ac"/>
        <w:rPr>
          <w:rFonts w:hint="cs"/>
          <w:rtl/>
        </w:rPr>
      </w:pPr>
      <w:r>
        <w:rPr>
          <w:rtl/>
        </w:rPr>
        <w:t>רביעית</w:t>
      </w:r>
      <w:r w:rsidR="00813B23">
        <w:rPr>
          <w:rFonts w:hint="cs"/>
          <w:rtl/>
        </w:rPr>
        <w:t>,</w:t>
      </w:r>
      <w:r>
        <w:rPr>
          <w:rtl/>
        </w:rPr>
        <w:t xml:space="preserve"> שנשבע על דבר שאין כח בו לעשות, כיצד כגון שנשבע שלא יישן שלשה ימים לילה ויום רצופים, או שלא יטעום כלום שבעה ימים רצופים וכן כל כיוצא בזה</w:t>
      </w:r>
      <w:r w:rsidR="00813B23">
        <w:rPr>
          <w:rFonts w:hint="cs"/>
          <w:rtl/>
        </w:rPr>
        <w:t>.</w:t>
      </w:r>
    </w:p>
    <w:p w14:paraId="74B31A9E" w14:textId="77777777" w:rsidR="00813B23" w:rsidRDefault="00F36B7B" w:rsidP="00813B23">
      <w:pPr>
        <w:pStyle w:val="ac"/>
        <w:rPr>
          <w:rFonts w:hint="cs"/>
          <w:rtl/>
        </w:rPr>
      </w:pPr>
      <w:r>
        <w:rPr>
          <w:rtl/>
        </w:rPr>
        <w:t>כל הנשבע שבועת שוא מארבע שבועות אלו עובר בלא תעשה שנאמר</w:t>
      </w:r>
      <w:r w:rsidR="00813B23">
        <w:rPr>
          <w:rFonts w:hint="cs"/>
          <w:rtl/>
        </w:rPr>
        <w:t>:</w:t>
      </w:r>
      <w:r>
        <w:rPr>
          <w:rtl/>
        </w:rPr>
        <w:t xml:space="preserve"> </w:t>
      </w:r>
      <w:r w:rsidR="00813B23">
        <w:rPr>
          <w:rFonts w:hint="cs"/>
          <w:rtl/>
        </w:rPr>
        <w:t>"</w:t>
      </w:r>
      <w:r>
        <w:rPr>
          <w:rtl/>
        </w:rPr>
        <w:t>לא תשא את שם ה' אלהיך לשוא</w:t>
      </w:r>
      <w:r w:rsidR="00813B23">
        <w:rPr>
          <w:rFonts w:hint="cs"/>
          <w:rtl/>
        </w:rPr>
        <w:t>.</w:t>
      </w:r>
      <w:r>
        <w:rPr>
          <w:rtl/>
        </w:rPr>
        <w:t xml:space="preserve"> ואם היה מזיד לוקה ואם היה שוגג פטור מכלום.</w:t>
      </w:r>
      <w:r w:rsidR="00813B23">
        <w:rPr>
          <w:rStyle w:val="a5"/>
          <w:rtl/>
        </w:rPr>
        <w:footnoteReference w:id="25"/>
      </w:r>
      <w:r>
        <w:rPr>
          <w:rtl/>
        </w:rPr>
        <w:t xml:space="preserve"> </w:t>
      </w:r>
    </w:p>
    <w:p w14:paraId="16112646" w14:textId="77777777" w:rsidR="00EC3BF1" w:rsidRDefault="00EC3BF1" w:rsidP="00EC3BF1">
      <w:pPr>
        <w:pStyle w:val="ab"/>
        <w:rPr>
          <w:rtl/>
        </w:rPr>
      </w:pPr>
      <w:r w:rsidRPr="00EC3BF1">
        <w:rPr>
          <w:rtl/>
        </w:rPr>
        <w:t>ילקוט שמעוני משלי רמז תתקמ</w:t>
      </w:r>
      <w:r>
        <w:rPr>
          <w:rFonts w:hint="cs"/>
          <w:rtl/>
        </w:rPr>
        <w:t xml:space="preserve"> (פסיקתא רבתי פסקא כב עשרת הדברות)</w:t>
      </w:r>
      <w:r>
        <w:rPr>
          <w:rFonts w:cs="David"/>
          <w:rtl/>
        </w:rPr>
        <w:t xml:space="preserve"> </w:t>
      </w:r>
    </w:p>
    <w:p w14:paraId="2AF5FD1C" w14:textId="77777777" w:rsidR="00EC3BF1" w:rsidRDefault="00EC3BF1" w:rsidP="00EC3BF1">
      <w:pPr>
        <w:pStyle w:val="ac"/>
        <w:rPr>
          <w:rFonts w:hint="cs"/>
          <w:rtl/>
        </w:rPr>
      </w:pPr>
      <w:r>
        <w:rPr>
          <w:rtl/>
        </w:rPr>
        <w:t>ר' זעירא מייתי לה מן הדא</w:t>
      </w:r>
      <w:r>
        <w:rPr>
          <w:rFonts w:hint="cs"/>
          <w:rtl/>
        </w:rPr>
        <w:t>:</w:t>
      </w:r>
      <w:r>
        <w:rPr>
          <w:rtl/>
        </w:rPr>
        <w:t xml:space="preserve"> לא תשא, אם בשבועת שוא הכתוב מדבר</w:t>
      </w:r>
      <w:r>
        <w:rPr>
          <w:rFonts w:hint="cs"/>
          <w:rtl/>
        </w:rPr>
        <w:t>,</w:t>
      </w:r>
      <w:r>
        <w:rPr>
          <w:rtl/>
        </w:rPr>
        <w:t xml:space="preserve"> הרי כבר אמור ולא תשבעו בשמי לשקר</w:t>
      </w:r>
      <w:r>
        <w:rPr>
          <w:rFonts w:hint="cs"/>
          <w:rtl/>
        </w:rPr>
        <w:t>.</w:t>
      </w:r>
      <w:r>
        <w:rPr>
          <w:rtl/>
        </w:rPr>
        <w:t xml:space="preserve"> ומה ת</w:t>
      </w:r>
      <w:r>
        <w:rPr>
          <w:rFonts w:hint="cs"/>
          <w:rtl/>
        </w:rPr>
        <w:t>למוד לומר</w:t>
      </w:r>
      <w:r>
        <w:rPr>
          <w:rtl/>
        </w:rPr>
        <w:t xml:space="preserve"> לא תשא</w:t>
      </w:r>
      <w:r>
        <w:rPr>
          <w:rFonts w:hint="cs"/>
          <w:rtl/>
        </w:rPr>
        <w:t>?</w:t>
      </w:r>
      <w:r>
        <w:rPr>
          <w:rtl/>
        </w:rPr>
        <w:t xml:space="preserve"> שלא תקבל עליך שררה ואין אתה ראוי לשררה</w:t>
      </w:r>
      <w:r>
        <w:rPr>
          <w:rFonts w:hint="cs"/>
          <w:rtl/>
        </w:rPr>
        <w:t>.</w:t>
      </w:r>
      <w:r>
        <w:rPr>
          <w:rtl/>
        </w:rPr>
        <w:t xml:space="preserve"> אמר רבי אבהו</w:t>
      </w:r>
      <w:r>
        <w:rPr>
          <w:rFonts w:hint="cs"/>
          <w:rtl/>
        </w:rPr>
        <w:t>:</w:t>
      </w:r>
      <w:r>
        <w:rPr>
          <w:rtl/>
        </w:rPr>
        <w:t xml:space="preserve"> אני נקראתי קדוש ואתה נקראת קדוש</w:t>
      </w:r>
      <w:r w:rsidR="008A04B6">
        <w:rPr>
          <w:rFonts w:hint="cs"/>
          <w:rtl/>
        </w:rPr>
        <w:t>,</w:t>
      </w:r>
      <w:r>
        <w:rPr>
          <w:rtl/>
        </w:rPr>
        <w:t xml:space="preserve"> הא אם אין בך כל המדות שיש בי</w:t>
      </w:r>
      <w:r w:rsidR="00CE69D2">
        <w:rPr>
          <w:rFonts w:hint="cs"/>
          <w:rtl/>
        </w:rPr>
        <w:t>,</w:t>
      </w:r>
      <w:r>
        <w:rPr>
          <w:rtl/>
        </w:rPr>
        <w:t xml:space="preserve"> לא תקבל עליך שררה</w:t>
      </w:r>
      <w:r>
        <w:rPr>
          <w:rFonts w:hint="cs"/>
          <w:rtl/>
        </w:rPr>
        <w:t>.</w:t>
      </w:r>
      <w:r>
        <w:rPr>
          <w:rStyle w:val="a5"/>
          <w:rtl/>
        </w:rPr>
        <w:footnoteReference w:id="26"/>
      </w:r>
    </w:p>
    <w:p w14:paraId="39FBDF0F" w14:textId="77777777" w:rsidR="003D7EBF" w:rsidRPr="00634D34" w:rsidRDefault="003D7EBF" w:rsidP="005D1478">
      <w:pPr>
        <w:pStyle w:val="ad"/>
        <w:spacing w:before="240"/>
        <w:rPr>
          <w:rFonts w:hint="cs"/>
          <w:rtl/>
        </w:rPr>
      </w:pPr>
      <w:r w:rsidRPr="00634D34">
        <w:rPr>
          <w:rtl/>
        </w:rPr>
        <w:t>שבת שלום</w:t>
      </w:r>
    </w:p>
    <w:p w14:paraId="0EA90BA8" w14:textId="77777777" w:rsidR="001B3AF2" w:rsidRDefault="003D7EBF" w:rsidP="00EC3BF1">
      <w:pPr>
        <w:pStyle w:val="ad"/>
        <w:rPr>
          <w:rtl/>
        </w:rPr>
      </w:pPr>
      <w:r w:rsidRPr="00634D34">
        <w:rPr>
          <w:rtl/>
        </w:rPr>
        <w:t>מחלקי המים</w:t>
      </w:r>
    </w:p>
    <w:p w14:paraId="0630F145" w14:textId="77777777" w:rsidR="0020764F" w:rsidRPr="0020764F" w:rsidRDefault="0020764F" w:rsidP="0020764F">
      <w:pPr>
        <w:pStyle w:val="ad"/>
        <w:spacing w:before="120"/>
        <w:rPr>
          <w:rFonts w:hint="cs"/>
          <w:b w:val="0"/>
          <w:bCs w:val="0"/>
          <w:szCs w:val="22"/>
          <w:rtl/>
        </w:rPr>
      </w:pPr>
      <w:r w:rsidRPr="0020764F">
        <w:rPr>
          <w:rFonts w:hint="cs"/>
          <w:szCs w:val="22"/>
          <w:rtl/>
        </w:rPr>
        <w:t xml:space="preserve">מים אחרונים: </w:t>
      </w:r>
      <w:r w:rsidRPr="0020764F">
        <w:rPr>
          <w:rFonts w:hint="cs"/>
          <w:b w:val="0"/>
          <w:bCs w:val="0"/>
          <w:szCs w:val="22"/>
          <w:rtl/>
        </w:rPr>
        <w:t xml:space="preserve">ראו </w:t>
      </w:r>
      <w:r>
        <w:rPr>
          <w:rFonts w:hint="cs"/>
          <w:b w:val="0"/>
          <w:bCs w:val="0"/>
          <w:szCs w:val="22"/>
          <w:rtl/>
        </w:rPr>
        <w:t xml:space="preserve">גמרא </w:t>
      </w:r>
      <w:r w:rsidRPr="0020764F">
        <w:rPr>
          <w:b w:val="0"/>
          <w:bCs w:val="0"/>
          <w:szCs w:val="22"/>
          <w:rtl/>
        </w:rPr>
        <w:t>גיטין לה ע</w:t>
      </w:r>
      <w:r>
        <w:rPr>
          <w:rFonts w:hint="cs"/>
          <w:b w:val="0"/>
          <w:bCs w:val="0"/>
          <w:szCs w:val="22"/>
          <w:rtl/>
        </w:rPr>
        <w:t>"א הסיפור בגינו נמנען בבית דין להשביע אישה אלמנה: "</w:t>
      </w:r>
      <w:r w:rsidRPr="0020764F">
        <w:rPr>
          <w:b w:val="0"/>
          <w:bCs w:val="0"/>
          <w:szCs w:val="22"/>
          <w:rtl/>
        </w:rPr>
        <w:t>מעשה באדם אחד בשני בצורת שהפקיד דינר זהב אצל אלמנה, והניחתו בכד של קמח, ואפאתו בפת ונתנתו לעני, לימים בא בעל הדינר ואמר לה: הבי לי דינרי, אמרה ליה: יהנה סם המות באחד מבניה של אותה אשה אם נהניתי מדינרך כלום! אמרו: לא היו ימים מועטין עד שמת אחד מבניה, וכששמעו חכמים בדבר אמרו: מה מי שנשבע באמת - כך, הנשבע על שקר - על אחת כמה וכמה</w:t>
      </w:r>
      <w:r>
        <w:rPr>
          <w:rFonts w:hint="cs"/>
          <w:b w:val="0"/>
          <w:bCs w:val="0"/>
          <w:szCs w:val="22"/>
          <w:rtl/>
        </w:rPr>
        <w:t>".</w:t>
      </w:r>
    </w:p>
    <w:sectPr w:rsidR="0020764F" w:rsidRPr="0020764F" w:rsidSect="00F94A69">
      <w:headerReference w:type="default" r:id="rId17"/>
      <w:footerReference w:type="default" r:id="rId18"/>
      <w:headerReference w:type="first" r:id="rId1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6C03" w14:textId="77777777" w:rsidR="002862CA" w:rsidRDefault="002862CA">
      <w:r>
        <w:separator/>
      </w:r>
    </w:p>
  </w:endnote>
  <w:endnote w:type="continuationSeparator" w:id="0">
    <w:p w14:paraId="77A7EC68" w14:textId="77777777" w:rsidR="002862CA" w:rsidRDefault="0028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D319" w14:textId="77777777" w:rsidR="002F0A3A" w:rsidRPr="00F8747C" w:rsidRDefault="002F0A3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2065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2065B">
      <w:rPr>
        <w:rStyle w:val="af0"/>
        <w:noProof/>
        <w:rtl/>
      </w:rPr>
      <w:t>4</w:t>
    </w:r>
    <w:r w:rsidRPr="00F8747C">
      <w:rPr>
        <w:rStyle w:val="af0"/>
      </w:rPr>
      <w:fldChar w:fldCharType="end"/>
    </w:r>
  </w:p>
  <w:p w14:paraId="79243102" w14:textId="77777777" w:rsidR="002F0A3A" w:rsidRDefault="002F0A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0C08" w14:textId="77777777" w:rsidR="002862CA" w:rsidRDefault="002862CA">
      <w:r>
        <w:separator/>
      </w:r>
    </w:p>
  </w:footnote>
  <w:footnote w:type="continuationSeparator" w:id="0">
    <w:p w14:paraId="5C4F7848" w14:textId="77777777" w:rsidR="002862CA" w:rsidRDefault="002862CA">
      <w:r>
        <w:continuationSeparator/>
      </w:r>
    </w:p>
  </w:footnote>
  <w:footnote w:id="1">
    <w:p w14:paraId="2B592A34" w14:textId="77777777" w:rsidR="00092DDF" w:rsidRDefault="00092DDF" w:rsidP="00092DDF">
      <w:pPr>
        <w:pStyle w:val="a3"/>
        <w:rPr>
          <w:rFonts w:hint="cs"/>
          <w:rtl/>
        </w:rPr>
      </w:pPr>
      <w:r>
        <w:rPr>
          <w:rStyle w:val="a5"/>
        </w:rPr>
        <w:footnoteRef/>
      </w:r>
      <w:r>
        <w:rPr>
          <w:rtl/>
        </w:rPr>
        <w:t xml:space="preserve"> </w:t>
      </w:r>
      <w:r>
        <w:rPr>
          <w:rFonts w:hint="cs"/>
          <w:rtl/>
        </w:rPr>
        <w:t>מהמילה "עשרת" משמע שדברות הוא לשון זכר וביחיד</w:t>
      </w:r>
      <w:r w:rsidR="00306231">
        <w:rPr>
          <w:rFonts w:hint="cs"/>
          <w:rtl/>
        </w:rPr>
        <w:t xml:space="preserve"> "דיבר" או "דיבור" ולא "דברה". </w:t>
      </w:r>
      <w:r>
        <w:rPr>
          <w:rFonts w:hint="cs"/>
          <w:rtl/>
        </w:rPr>
        <w:t xml:space="preserve">המילה "דברות" </w:t>
      </w:r>
      <w:r w:rsidR="00306231">
        <w:rPr>
          <w:rFonts w:hint="cs"/>
          <w:rtl/>
        </w:rPr>
        <w:t xml:space="preserve">ברבים </w:t>
      </w:r>
      <w:r>
        <w:rPr>
          <w:rFonts w:hint="cs"/>
          <w:rtl/>
        </w:rPr>
        <w:t xml:space="preserve">אינה הוכחה שהרי יש לנו מקל </w:t>
      </w:r>
      <w:r>
        <w:rPr>
          <w:rtl/>
        </w:rPr>
        <w:t>–</w:t>
      </w:r>
      <w:r>
        <w:rPr>
          <w:rFonts w:hint="cs"/>
          <w:rtl/>
        </w:rPr>
        <w:t xml:space="preserve"> מקלות, שולחן </w:t>
      </w:r>
      <w:r>
        <w:rPr>
          <w:rtl/>
        </w:rPr>
        <w:t>–</w:t>
      </w:r>
      <w:r>
        <w:rPr>
          <w:rFonts w:hint="cs"/>
          <w:rtl/>
        </w:rPr>
        <w:t xml:space="preserve"> שולחנות, חלון </w:t>
      </w:r>
      <w:r>
        <w:rPr>
          <w:rtl/>
        </w:rPr>
        <w:t>–</w:t>
      </w:r>
      <w:r>
        <w:rPr>
          <w:rFonts w:hint="cs"/>
          <w:rtl/>
        </w:rPr>
        <w:t xml:space="preserve"> חלונות, אשד </w:t>
      </w:r>
      <w:r>
        <w:rPr>
          <w:rtl/>
        </w:rPr>
        <w:t>–</w:t>
      </w:r>
      <w:r>
        <w:rPr>
          <w:rFonts w:hint="cs"/>
          <w:rtl/>
        </w:rPr>
        <w:t xml:space="preserve"> אשדות, שהן כולם לשון זכר. בתורה כתוב "עשרת הדברים" (דברים ד יג, י יד, שמות לד כח) ולשון חז"ל הוא "עשרת הדברות". ראה הסבר בערך עשרת הדברות באנציקלופדיה המקראית. אנו נשתדל להיצמד למונח דיבר או דיבור ביחיד ואם ניגרר בטעות אחר לשון העם 'דברה', יסולח לנו. </w:t>
      </w:r>
    </w:p>
  </w:footnote>
  <w:footnote w:id="2">
    <w:p w14:paraId="16B4CF34" w14:textId="77777777" w:rsidR="002F0A3A" w:rsidRDefault="002F0A3A" w:rsidP="00E902DC">
      <w:pPr>
        <w:pStyle w:val="a3"/>
        <w:rPr>
          <w:rFonts w:hint="cs"/>
          <w:rtl/>
        </w:rPr>
      </w:pPr>
      <w:r>
        <w:rPr>
          <w:rStyle w:val="a5"/>
        </w:rPr>
        <w:footnoteRef/>
      </w:r>
      <w:r>
        <w:rPr>
          <w:rtl/>
        </w:rPr>
        <w:t xml:space="preserve"> </w:t>
      </w:r>
      <w:r w:rsidR="000D116E">
        <w:rPr>
          <w:rFonts w:hint="cs"/>
          <w:rtl/>
        </w:rPr>
        <w:t xml:space="preserve">כך גם חוזרים הדברים במדויק בעשרת הדברות שבספר דברים, פרשת ואתחנן, </w:t>
      </w:r>
      <w:r w:rsidR="000D116E">
        <w:rPr>
          <w:rtl/>
        </w:rPr>
        <w:t xml:space="preserve">דברים ה </w:t>
      </w:r>
      <w:r w:rsidR="000D116E">
        <w:rPr>
          <w:rFonts w:hint="cs"/>
          <w:rtl/>
        </w:rPr>
        <w:t>יא: "</w:t>
      </w:r>
      <w:r w:rsidR="000D116E">
        <w:rPr>
          <w:rtl/>
        </w:rPr>
        <w:t>לֹא תִשָּׂא אֶת־שֵׁם־</w:t>
      </w:r>
      <w:r w:rsidR="00A810F4">
        <w:rPr>
          <w:rtl/>
        </w:rPr>
        <w:t>ה'</w:t>
      </w:r>
      <w:r w:rsidR="000D116E">
        <w:rPr>
          <w:rtl/>
        </w:rPr>
        <w:t xml:space="preserve"> אֱלֹהֶיךָ לַשָּׁוְא כִּי לֹא יְנַקֶּה </w:t>
      </w:r>
      <w:r w:rsidR="00A810F4">
        <w:rPr>
          <w:rtl/>
        </w:rPr>
        <w:t>ה'</w:t>
      </w:r>
      <w:r w:rsidR="000D116E">
        <w:rPr>
          <w:rtl/>
        </w:rPr>
        <w:t xml:space="preserve"> אֵת אֲשֶׁר־יִשָּׂא אֶת־שְׁמוֹ לַשָּׁוְא</w:t>
      </w:r>
      <w:r w:rsidR="000D116E">
        <w:rPr>
          <w:rFonts w:hint="cs"/>
          <w:rtl/>
        </w:rPr>
        <w:t>". מאידך, שם יש עוד "לשוא", בדיבר התשיעי: "</w:t>
      </w:r>
      <w:r w:rsidR="000D116E">
        <w:rPr>
          <w:rtl/>
        </w:rPr>
        <w:t>וְלֹא־תַעֲנֶה בְרֵעֲךָ עֵד שָׁוְא</w:t>
      </w:r>
      <w:r w:rsidR="000D116E">
        <w:rPr>
          <w:rFonts w:hint="cs"/>
          <w:rtl/>
        </w:rPr>
        <w:t>", בעוד שאצלנו, בפרשת יתרו כתוב בדיבר זה: "</w:t>
      </w:r>
      <w:r w:rsidR="000D116E">
        <w:rPr>
          <w:rtl/>
        </w:rPr>
        <w:t>לֹא־תַעֲנֶה בְרֵעֲךָ עֵד שָׁקֶר</w:t>
      </w:r>
      <w:r w:rsidR="000D116E">
        <w:rPr>
          <w:rFonts w:hint="cs"/>
          <w:rtl/>
        </w:rPr>
        <w:t xml:space="preserve">", מה שאולי מעורר בעקיפין את השאלה מה בין שוא </w:t>
      </w:r>
      <w:r w:rsidR="00E902DC">
        <w:rPr>
          <w:rFonts w:hint="cs"/>
          <w:rtl/>
        </w:rPr>
        <w:t xml:space="preserve">לשקר. </w:t>
      </w:r>
    </w:p>
  </w:footnote>
  <w:footnote w:id="3">
    <w:p w14:paraId="317DCE37" w14:textId="77777777" w:rsidR="00375BA8" w:rsidRDefault="00375BA8">
      <w:pPr>
        <w:pStyle w:val="a3"/>
        <w:rPr>
          <w:rFonts w:hint="cs"/>
        </w:rPr>
      </w:pPr>
      <w:r>
        <w:rPr>
          <w:rStyle w:val="a5"/>
        </w:rPr>
        <w:footnoteRef/>
      </w:r>
      <w:r>
        <w:rPr>
          <w:rtl/>
        </w:rPr>
        <w:t xml:space="preserve"> </w:t>
      </w:r>
      <w:r>
        <w:rPr>
          <w:rFonts w:hint="cs"/>
          <w:rtl/>
        </w:rPr>
        <w:t>כאן, בספר ויקרא פרשת קדושים: "לא תשבעו" ו"לשקר" ואילו בפסוק בפרשתנו: "לא תשא" ו"לשוא"; ולמרות הבדלים ברורים אלה, מקשרים המדרשים והפרשנים את שני הפסוקים האלה, כהשלמה וכתוספת, אבל גם בהשוואה ישירה</w:t>
      </w:r>
      <w:r w:rsidR="00306231">
        <w:rPr>
          <w:rFonts w:hint="cs"/>
          <w:rtl/>
        </w:rPr>
        <w:t>.</w:t>
      </w:r>
      <w:r>
        <w:rPr>
          <w:rFonts w:hint="cs"/>
          <w:rtl/>
        </w:rPr>
        <w:t xml:space="preserve"> כמו למשל מדרש </w:t>
      </w:r>
      <w:r>
        <w:rPr>
          <w:rtl/>
        </w:rPr>
        <w:t>ויקרא רבה כד ה</w:t>
      </w:r>
      <w:r>
        <w:rPr>
          <w:rFonts w:hint="cs"/>
          <w:rtl/>
        </w:rPr>
        <w:t>, פרשת קדושים, המציין שבציוויים שבראש פרשת קדושים רמוזים עשרת הדברות: "</w:t>
      </w:r>
      <w:r>
        <w:rPr>
          <w:rtl/>
        </w:rPr>
        <w:t xml:space="preserve">אנכי ה' א-להיך" </w:t>
      </w:r>
      <w:r>
        <w:rPr>
          <w:rFonts w:hint="cs"/>
          <w:rtl/>
        </w:rPr>
        <w:t>כנגד "</w:t>
      </w:r>
      <w:r>
        <w:rPr>
          <w:rtl/>
        </w:rPr>
        <w:t>אני ה' אלהיכם" (</w:t>
      </w:r>
      <w:r>
        <w:rPr>
          <w:rFonts w:hint="cs"/>
          <w:rtl/>
        </w:rPr>
        <w:t xml:space="preserve">ויקרא </w:t>
      </w:r>
      <w:r>
        <w:rPr>
          <w:rtl/>
        </w:rPr>
        <w:t>יט ב)</w:t>
      </w:r>
      <w:r>
        <w:rPr>
          <w:rFonts w:hint="cs"/>
          <w:rtl/>
        </w:rPr>
        <w:t xml:space="preserve">; </w:t>
      </w:r>
      <w:r>
        <w:rPr>
          <w:rtl/>
        </w:rPr>
        <w:t xml:space="preserve">"לא יהיה לך אלהים אחרים על פני" </w:t>
      </w:r>
      <w:r>
        <w:rPr>
          <w:rFonts w:hint="cs"/>
          <w:rtl/>
        </w:rPr>
        <w:t xml:space="preserve">כנגד </w:t>
      </w:r>
      <w:r>
        <w:rPr>
          <w:rtl/>
        </w:rPr>
        <w:t>"אל תפנו את האלילים ואלהי מסכה לא תעשו לכם" (</w:t>
      </w:r>
      <w:r>
        <w:rPr>
          <w:rFonts w:hint="cs"/>
          <w:rtl/>
        </w:rPr>
        <w:t>שם</w:t>
      </w:r>
      <w:r>
        <w:rPr>
          <w:rtl/>
        </w:rPr>
        <w:t>)</w:t>
      </w:r>
      <w:r>
        <w:rPr>
          <w:rFonts w:hint="cs"/>
          <w:rtl/>
        </w:rPr>
        <w:t xml:space="preserve"> וכן:</w:t>
      </w:r>
      <w:r>
        <w:rPr>
          <w:rtl/>
        </w:rPr>
        <w:t xml:space="preserve"> "לא תשא את שם אלהיך לשוא" </w:t>
      </w:r>
      <w:r>
        <w:rPr>
          <w:rFonts w:hint="cs"/>
          <w:rtl/>
        </w:rPr>
        <w:t xml:space="preserve">כנגד </w:t>
      </w:r>
      <w:r>
        <w:rPr>
          <w:rtl/>
        </w:rPr>
        <w:t>"ולא תשבעו בשמי לשקר"</w:t>
      </w:r>
      <w:r>
        <w:rPr>
          <w:rFonts w:hint="cs"/>
          <w:rtl/>
        </w:rPr>
        <w:t xml:space="preserve">. ראה דברינו </w:t>
      </w:r>
      <w:hyperlink r:id="rId1" w:history="1">
        <w:r w:rsidRPr="00375BA8">
          <w:rPr>
            <w:rStyle w:val="Hyperlink"/>
            <w:rFonts w:hint="cs"/>
            <w:rtl/>
          </w:rPr>
          <w:t>עשרת הדברות בפרשת קדושים</w:t>
        </w:r>
      </w:hyperlink>
      <w:r>
        <w:rPr>
          <w:rFonts w:hint="cs"/>
          <w:rtl/>
        </w:rPr>
        <w:t>.</w:t>
      </w:r>
    </w:p>
  </w:footnote>
  <w:footnote w:id="4">
    <w:p w14:paraId="425CE308" w14:textId="77777777" w:rsidR="00526C54" w:rsidRDefault="00526C54" w:rsidP="00306231">
      <w:pPr>
        <w:pStyle w:val="a3"/>
        <w:rPr>
          <w:rFonts w:hint="cs"/>
          <w:rtl/>
        </w:rPr>
      </w:pPr>
      <w:r>
        <w:rPr>
          <w:rStyle w:val="a5"/>
        </w:rPr>
        <w:footnoteRef/>
      </w:r>
      <w:r>
        <w:rPr>
          <w:rtl/>
        </w:rPr>
        <w:t xml:space="preserve"> </w:t>
      </w:r>
      <w:r>
        <w:rPr>
          <w:rFonts w:hint="cs"/>
          <w:rtl/>
        </w:rPr>
        <w:t>ש</w:t>
      </w:r>
      <w:r w:rsidR="00306231">
        <w:rPr>
          <w:rFonts w:hint="cs"/>
          <w:rtl/>
        </w:rPr>
        <w:t>נ</w:t>
      </w:r>
      <w:r>
        <w:rPr>
          <w:rFonts w:hint="cs"/>
          <w:rtl/>
        </w:rPr>
        <w:t>י הדברות הראשונ</w:t>
      </w:r>
      <w:r w:rsidR="00306231">
        <w:rPr>
          <w:rFonts w:hint="cs"/>
          <w:rtl/>
        </w:rPr>
        <w:t>ים</w:t>
      </w:r>
      <w:r>
        <w:rPr>
          <w:rFonts w:hint="cs"/>
          <w:rtl/>
        </w:rPr>
        <w:t>, כמו שאומרים חז"ל: "</w:t>
      </w:r>
      <w:r>
        <w:rPr>
          <w:rtl/>
        </w:rPr>
        <w:t>אנכי ולא יהיה לך מפי הגבורה שמענום</w:t>
      </w:r>
      <w:r>
        <w:rPr>
          <w:rFonts w:hint="cs"/>
          <w:rtl/>
        </w:rPr>
        <w:t>" (</w:t>
      </w:r>
      <w:r>
        <w:rPr>
          <w:rtl/>
        </w:rPr>
        <w:t xml:space="preserve">מכות כד </w:t>
      </w:r>
      <w:r>
        <w:rPr>
          <w:rFonts w:hint="cs"/>
          <w:rtl/>
        </w:rPr>
        <w:t xml:space="preserve">ע"א, הוריות ח </w:t>
      </w:r>
      <w:r>
        <w:rPr>
          <w:rtl/>
        </w:rPr>
        <w:t>ע</w:t>
      </w:r>
      <w:r>
        <w:rPr>
          <w:rFonts w:hint="cs"/>
          <w:rtl/>
        </w:rPr>
        <w:t>"</w:t>
      </w:r>
      <w:r>
        <w:rPr>
          <w:rtl/>
        </w:rPr>
        <w:t>א</w:t>
      </w:r>
      <w:r>
        <w:rPr>
          <w:rFonts w:hint="cs"/>
          <w:rtl/>
        </w:rPr>
        <w:t>).</w:t>
      </w:r>
    </w:p>
  </w:footnote>
  <w:footnote w:id="5">
    <w:p w14:paraId="007E7597" w14:textId="77777777" w:rsidR="00A46128" w:rsidRDefault="00A46128">
      <w:pPr>
        <w:pStyle w:val="a3"/>
        <w:rPr>
          <w:rFonts w:hint="cs"/>
          <w:rtl/>
        </w:rPr>
      </w:pPr>
      <w:r>
        <w:rPr>
          <w:rStyle w:val="a5"/>
        </w:rPr>
        <w:footnoteRef/>
      </w:r>
      <w:r>
        <w:rPr>
          <w:rtl/>
        </w:rPr>
        <w:t xml:space="preserve"> </w:t>
      </w:r>
      <w:r>
        <w:rPr>
          <w:rFonts w:hint="cs"/>
          <w:rtl/>
        </w:rPr>
        <w:t>כבר הארכנו לדון ב</w:t>
      </w:r>
      <w:r w:rsidR="003B517E">
        <w:rPr>
          <w:rFonts w:hint="cs"/>
          <w:rtl/>
        </w:rPr>
        <w:t xml:space="preserve">פירוש </w:t>
      </w:r>
      <w:r>
        <w:rPr>
          <w:rFonts w:hint="cs"/>
          <w:rtl/>
        </w:rPr>
        <w:t xml:space="preserve">אבן עזרא זה העומד על ההבדלים שבין דברות ספר שמות ודברות ספר דברים, בדברינו </w:t>
      </w:r>
      <w:hyperlink r:id="rId2" w:history="1">
        <w:r w:rsidRPr="00BE41E5">
          <w:rPr>
            <w:rStyle w:val="Hyperlink"/>
            <w:rFonts w:hint="cs"/>
            <w:rtl/>
          </w:rPr>
          <w:t>זכור ושמור</w:t>
        </w:r>
      </w:hyperlink>
      <w:r>
        <w:rPr>
          <w:rFonts w:hint="cs"/>
          <w:rtl/>
        </w:rPr>
        <w:t xml:space="preserve"> בפרשת ואתחנן. מה שחשוב לעניינינו הפעם, הוא המעמד המיוחד של הדיבר השלישי "לא תשא", שהוא כקו פרשת המים בין שלושת הדברות הראשונים ושבעת הדברות האחרונים. בהיבט של לשון הדיבור, רק שני הדברות: אנכי, על פני וכו', הם בגוף ראשון מצווה ומהדיבר השלישי "לא תשא" מתחיל דיבור בגוף שלישי, כאילו משה מדבר ומצווה (חמשה האחרונים יכולות להתפרש לכאן ולכאן). אך בהיבט של הבדלי הלשון בין דברות ספר שמות ודברות ספר דברים, שייך הדיבר "לא תשא" לשניים הראשונים, בהם אין כל שינוי בין דברות ספר שמות ודברות ספר דברים. כל ההבדלים, שעפ"י אבן עזרא מקורם בכך ש-"המלות הן כגופות והטעמים הם כנשמות", הם מהדיבר הרביעי "זכור" ואילך. ולא בכדי, נמצא בראש דיבר זה ההבדל הידוע בין זכור לשמור. והרי זה כאילו הדיבר "לא תשא" נאמר גם הוא מפי הגבורה למרות שהוא בגוף שלישי.</w:t>
      </w:r>
    </w:p>
  </w:footnote>
  <w:footnote w:id="6">
    <w:p w14:paraId="0E71C081" w14:textId="77777777" w:rsidR="00A810F4" w:rsidRDefault="00A810F4" w:rsidP="004C5BF6">
      <w:pPr>
        <w:pStyle w:val="a3"/>
        <w:rPr>
          <w:rFonts w:hint="cs"/>
          <w:rtl/>
        </w:rPr>
      </w:pPr>
      <w:r>
        <w:rPr>
          <w:rStyle w:val="a5"/>
        </w:rPr>
        <w:footnoteRef/>
      </w:r>
      <w:r>
        <w:rPr>
          <w:rtl/>
        </w:rPr>
        <w:t xml:space="preserve"> </w:t>
      </w:r>
      <w:r>
        <w:rPr>
          <w:rFonts w:hint="cs"/>
          <w:rtl/>
        </w:rPr>
        <w:t xml:space="preserve">במקור בערבית </w:t>
      </w:r>
      <w:r w:rsidR="002066E0">
        <w:rPr>
          <w:rFonts w:hint="cs"/>
          <w:rtl/>
        </w:rPr>
        <w:t>-</w:t>
      </w:r>
      <w:r>
        <w:rPr>
          <w:rFonts w:hint="cs"/>
          <w:rtl/>
        </w:rPr>
        <w:t xml:space="preserve"> "באטלא"</w:t>
      </w:r>
      <w:r w:rsidR="002066E0">
        <w:rPr>
          <w:rFonts w:hint="cs"/>
          <w:rtl/>
        </w:rPr>
        <w:t>. בכך אולי מתכוון רס"ג לקשר את "לשוא" עם הדין שלא להוציא או להזכיר שם שמים לבטלה, כפי שנראה בגמרא ברכות ובמפרשים אחרים להלן. אבל שים לב שהוא מדבר על שבועה. לא תשא את שם ה' לשוא, כשאתה נשבע. ומה באמת עם אזכור שם שמים בשגרת הדיבור סתם שלא לצורך, כפי שמאד מקפידים בימינו, גם זה בבחינת לא תשא?</w:t>
      </w:r>
    </w:p>
  </w:footnote>
  <w:footnote w:id="7">
    <w:p w14:paraId="3CF2D381" w14:textId="77777777" w:rsidR="0001553E" w:rsidRDefault="0001553E">
      <w:pPr>
        <w:pStyle w:val="a3"/>
        <w:rPr>
          <w:rFonts w:hint="cs"/>
          <w:rtl/>
        </w:rPr>
      </w:pPr>
      <w:r>
        <w:rPr>
          <w:rStyle w:val="a5"/>
        </w:rPr>
        <w:footnoteRef/>
      </w:r>
      <w:r>
        <w:rPr>
          <w:rtl/>
        </w:rPr>
        <w:t xml:space="preserve"> </w:t>
      </w:r>
      <w:r>
        <w:rPr>
          <w:rFonts w:hint="cs"/>
          <w:rtl/>
        </w:rPr>
        <w:t xml:space="preserve">ואונקלוס מתרגם "למגנא", שהוא חינם בארמית. </w:t>
      </w:r>
    </w:p>
  </w:footnote>
  <w:footnote w:id="8">
    <w:p w14:paraId="4AA8DB82" w14:textId="77777777" w:rsidR="00F14121" w:rsidRDefault="00F14121" w:rsidP="0005679B">
      <w:pPr>
        <w:pStyle w:val="a3"/>
        <w:rPr>
          <w:rFonts w:hint="cs"/>
          <w:rtl/>
        </w:rPr>
      </w:pPr>
      <w:r>
        <w:rPr>
          <w:rStyle w:val="a5"/>
        </w:rPr>
        <w:footnoteRef/>
      </w:r>
      <w:r>
        <w:rPr>
          <w:rtl/>
        </w:rPr>
        <w:t xml:space="preserve"> </w:t>
      </w:r>
      <w:r>
        <w:rPr>
          <w:rFonts w:hint="cs"/>
          <w:rtl/>
        </w:rPr>
        <w:t xml:space="preserve">גם כאן מדובר בשבועה, לא </w:t>
      </w:r>
      <w:r w:rsidR="00AB5377">
        <w:rPr>
          <w:rFonts w:hint="cs"/>
          <w:rtl/>
        </w:rPr>
        <w:t>ב</w:t>
      </w:r>
      <w:r>
        <w:rPr>
          <w:rFonts w:hint="cs"/>
          <w:rtl/>
        </w:rPr>
        <w:t xml:space="preserve">דיבור סתם (ברכה, קללה, איחול וכו'). </w:t>
      </w:r>
      <w:r w:rsidR="004C5BF6">
        <w:rPr>
          <w:rFonts w:hint="cs"/>
          <w:rtl/>
        </w:rPr>
        <w:t>וכמו שאומרת הגמרא ב</w:t>
      </w:r>
      <w:r w:rsidR="004C5BF6">
        <w:rPr>
          <w:rtl/>
        </w:rPr>
        <w:t>שבת קכ ע</w:t>
      </w:r>
      <w:r w:rsidR="004C5BF6">
        <w:rPr>
          <w:rFonts w:hint="cs"/>
          <w:rtl/>
        </w:rPr>
        <w:t>"</w:t>
      </w:r>
      <w:r w:rsidR="004C5BF6">
        <w:rPr>
          <w:rtl/>
        </w:rPr>
        <w:t>א</w:t>
      </w:r>
      <w:r w:rsidR="004C5BF6">
        <w:rPr>
          <w:rFonts w:hint="cs"/>
          <w:rtl/>
        </w:rPr>
        <w:t>: "</w:t>
      </w:r>
      <w:r w:rsidR="004C5BF6">
        <w:rPr>
          <w:rtl/>
        </w:rPr>
        <w:t>אין ישא אלא לשון שבועה</w:t>
      </w:r>
      <w:r w:rsidR="004C5BF6">
        <w:rPr>
          <w:rFonts w:hint="cs"/>
          <w:rtl/>
        </w:rPr>
        <w:t>".</w:t>
      </w:r>
      <w:r w:rsidR="004C5BF6">
        <w:rPr>
          <w:rtl/>
        </w:rPr>
        <w:t xml:space="preserve"> </w:t>
      </w:r>
      <w:r>
        <w:rPr>
          <w:rFonts w:hint="cs"/>
          <w:rtl/>
        </w:rPr>
        <w:t>שבועה כזו</w:t>
      </w:r>
      <w:r w:rsidR="00BE116F">
        <w:rPr>
          <w:rFonts w:hint="cs"/>
          <w:rtl/>
        </w:rPr>
        <w:t>, אומר רש"י,</w:t>
      </w:r>
      <w:r>
        <w:rPr>
          <w:rFonts w:hint="cs"/>
          <w:rtl/>
        </w:rPr>
        <w:t xml:space="preserve"> איננה שבועת שקר, אלא שבועת שוא. הכל יודעים שזה עמוד של אבן ומי שאומר שזה של זהב (ומזכיר את שם ה', לא סתם אומר)</w:t>
      </w:r>
      <w:r w:rsidR="0005679B">
        <w:rPr>
          <w:rFonts w:hint="cs"/>
          <w:rtl/>
        </w:rPr>
        <w:t>,</w:t>
      </w:r>
      <w:r>
        <w:rPr>
          <w:rFonts w:hint="cs"/>
          <w:rtl/>
        </w:rPr>
        <w:t xml:space="preserve"> מדבר דברי הבל וזו נשיאת שם ה' לשוא. ומה באמת עם שבועה בשם ה' לשקר? זה מושלם ע"י הפסוק השני שהבאנו</w:t>
      </w:r>
      <w:r w:rsidR="0005679B">
        <w:rPr>
          <w:rFonts w:hint="cs"/>
          <w:rtl/>
        </w:rPr>
        <w:t>,</w:t>
      </w:r>
      <w:r>
        <w:rPr>
          <w:rFonts w:hint="cs"/>
          <w:rtl/>
        </w:rPr>
        <w:t xml:space="preserve"> מספר ויקרא</w:t>
      </w:r>
      <w:r w:rsidR="0005679B">
        <w:rPr>
          <w:rFonts w:hint="cs"/>
          <w:rtl/>
        </w:rPr>
        <w:t>: "ולא תשבעו בשמי לשקר"</w:t>
      </w:r>
      <w:r>
        <w:rPr>
          <w:rFonts w:hint="cs"/>
          <w:rtl/>
        </w:rPr>
        <w:t xml:space="preserve">. ראה פירוש </w:t>
      </w:r>
      <w:r>
        <w:rPr>
          <w:rtl/>
        </w:rPr>
        <w:t xml:space="preserve">רש"י </w:t>
      </w:r>
      <w:r w:rsidR="0005679B">
        <w:rPr>
          <w:rFonts w:hint="cs"/>
          <w:rtl/>
        </w:rPr>
        <w:t xml:space="preserve">לפסוק, </w:t>
      </w:r>
      <w:r>
        <w:rPr>
          <w:rtl/>
        </w:rPr>
        <w:t xml:space="preserve">ויקרא יט </w:t>
      </w:r>
      <w:r>
        <w:rPr>
          <w:rFonts w:hint="cs"/>
          <w:rtl/>
        </w:rPr>
        <w:t>יב: "</w:t>
      </w:r>
      <w:r>
        <w:rPr>
          <w:rtl/>
        </w:rPr>
        <w:t>ולא תשבעו בשמי - למה נאמר, לפי שנאמר (שמות כ ז) לא תשא את שם ה' אלהיך לשוא, יכול לא יהא חייב אלא על שם המיוחד, מנין לרבות כל הכנויין, תלמוד לומר ולא תשבעו בשמי לשקר, כל שם שיש לי</w:t>
      </w:r>
      <w:r>
        <w:rPr>
          <w:rFonts w:hint="cs"/>
          <w:rtl/>
        </w:rPr>
        <w:t>".</w:t>
      </w:r>
      <w:r w:rsidR="0005679B">
        <w:rPr>
          <w:rFonts w:hint="cs"/>
          <w:rtl/>
        </w:rPr>
        <w:t xml:space="preserve"> והכוונה מן הסתם לשמות שאינם נמחקים (שאסור למחוק אותם), ראה שבועות לה ע"א, מסכת ספר תורה פרק ד, </w:t>
      </w:r>
      <w:r w:rsidR="0005679B">
        <w:rPr>
          <w:rtl/>
        </w:rPr>
        <w:t>שולחן ערוך יורה דעה הלכות ספר תורה סימן רעו</w:t>
      </w:r>
      <w:r w:rsidR="0005679B">
        <w:rPr>
          <w:rFonts w:hint="cs"/>
          <w:rtl/>
        </w:rPr>
        <w:t xml:space="preserve"> </w:t>
      </w:r>
      <w:r w:rsidR="0005679B">
        <w:rPr>
          <w:rtl/>
        </w:rPr>
        <w:t>סעיף ט</w:t>
      </w:r>
      <w:r w:rsidR="0005679B">
        <w:rPr>
          <w:rFonts w:hint="cs"/>
          <w:rtl/>
        </w:rPr>
        <w:t>.</w:t>
      </w:r>
    </w:p>
  </w:footnote>
  <w:footnote w:id="9">
    <w:p w14:paraId="4AF9F214" w14:textId="77777777" w:rsidR="00BE116F" w:rsidRDefault="00BE116F">
      <w:pPr>
        <w:pStyle w:val="a3"/>
        <w:rPr>
          <w:rFonts w:hint="cs"/>
          <w:rtl/>
        </w:rPr>
      </w:pPr>
      <w:r>
        <w:rPr>
          <w:rStyle w:val="a5"/>
        </w:rPr>
        <w:footnoteRef/>
      </w:r>
      <w:r>
        <w:rPr>
          <w:rtl/>
        </w:rPr>
        <w:t xml:space="preserve"> </w:t>
      </w:r>
      <w:r>
        <w:rPr>
          <w:rFonts w:hint="cs"/>
          <w:rtl/>
        </w:rPr>
        <w:t>הבאנו לעיל את לשון הגמרא ב</w:t>
      </w:r>
      <w:r>
        <w:rPr>
          <w:rtl/>
        </w:rPr>
        <w:t>שבת קכ ע</w:t>
      </w:r>
      <w:r>
        <w:rPr>
          <w:rFonts w:hint="cs"/>
          <w:rtl/>
        </w:rPr>
        <w:t>"</w:t>
      </w:r>
      <w:r>
        <w:rPr>
          <w:rtl/>
        </w:rPr>
        <w:t>א</w:t>
      </w:r>
      <w:r>
        <w:rPr>
          <w:rFonts w:hint="cs"/>
          <w:rtl/>
        </w:rPr>
        <w:t>: "</w:t>
      </w:r>
      <w:r>
        <w:rPr>
          <w:rtl/>
        </w:rPr>
        <w:t>אין ישא אלא לשון שבועה</w:t>
      </w:r>
      <w:r>
        <w:rPr>
          <w:rFonts w:hint="cs"/>
          <w:rtl/>
        </w:rPr>
        <w:t>", אבל "אין מקרא יוצא מידי פשוטו", אומר רמב"ן ולשאת הוא גם לדבר דיבור פשוט, כמו לשאת דברים.</w:t>
      </w:r>
    </w:p>
  </w:footnote>
  <w:footnote w:id="10">
    <w:p w14:paraId="71C8B9A9" w14:textId="77777777" w:rsidR="00BB2B25" w:rsidRDefault="00BB2B25">
      <w:pPr>
        <w:pStyle w:val="a3"/>
        <w:rPr>
          <w:rFonts w:hint="cs"/>
          <w:rtl/>
        </w:rPr>
      </w:pPr>
      <w:r>
        <w:rPr>
          <w:rStyle w:val="a5"/>
        </w:rPr>
        <w:footnoteRef/>
      </w:r>
      <w:r>
        <w:rPr>
          <w:rtl/>
        </w:rPr>
        <w:t xml:space="preserve"> </w:t>
      </w:r>
      <w:r>
        <w:rPr>
          <w:rFonts w:hint="cs"/>
          <w:rtl/>
        </w:rPr>
        <w:t xml:space="preserve">מקור האיסור של "מוציא שם שמים לבטלה" הוא עפ"י הגמרא בתמורה דף ד ע"א הפסוק בדברים ו יג: "את ה' אלהיך תירא ואותו תעבוד ובשמו תשבע", והגמרא שם דנה אם הוא איסור שדינו מלקות או רק עבירה על מצוות עשה שאין לוקים עליה, אבל ברמה העקרונית ועפ"י פשט הפסוקים, רואה רמב"ן את הכל כלול ב"לא תשא את ה' אלהיך לשוא". </w:t>
      </w:r>
    </w:p>
  </w:footnote>
  <w:footnote w:id="11">
    <w:p w14:paraId="3C8784C7" w14:textId="77777777" w:rsidR="00946060" w:rsidRDefault="00946060" w:rsidP="00A84FFD">
      <w:pPr>
        <w:pStyle w:val="a3"/>
        <w:rPr>
          <w:rFonts w:hint="cs"/>
          <w:rtl/>
        </w:rPr>
      </w:pPr>
      <w:r>
        <w:rPr>
          <w:rStyle w:val="a5"/>
        </w:rPr>
        <w:footnoteRef/>
      </w:r>
      <w:r>
        <w:rPr>
          <w:rtl/>
        </w:rPr>
        <w:t xml:space="preserve"> </w:t>
      </w:r>
      <w:r>
        <w:rPr>
          <w:rFonts w:hint="cs"/>
          <w:rtl/>
        </w:rPr>
        <w:t>שוב ושוב נראה את הקשר בין שני הפסוקים שהבאנו בראש הדף. נראה את ההבדלים, אבל גם את ההשוואה. אפשר כבר כאן לומר שהד</w:t>
      </w:r>
      <w:r w:rsidR="00A84FFD">
        <w:rPr>
          <w:rFonts w:hint="cs"/>
          <w:rtl/>
        </w:rPr>
        <w:t>י</w:t>
      </w:r>
      <w:r>
        <w:rPr>
          <w:rFonts w:hint="cs"/>
          <w:rtl/>
        </w:rPr>
        <w:t>בר "לא תשא" ה</w:t>
      </w:r>
      <w:r w:rsidR="00A84FFD">
        <w:rPr>
          <w:rFonts w:hint="cs"/>
          <w:rtl/>
        </w:rPr>
        <w:t>ו</w:t>
      </w:r>
      <w:r>
        <w:rPr>
          <w:rFonts w:hint="cs"/>
          <w:rtl/>
        </w:rPr>
        <w:t>א רחב ונדרש בפנים רבות: כשבועה וכדיבור פשוט. כשקר ולא כשקר. בשם ה' ובכינוייו.</w:t>
      </w:r>
      <w:r w:rsidR="0062404B">
        <w:rPr>
          <w:rFonts w:hint="cs"/>
          <w:rtl/>
        </w:rPr>
        <w:t xml:space="preserve"> </w:t>
      </w:r>
    </w:p>
  </w:footnote>
  <w:footnote w:id="12">
    <w:p w14:paraId="35FD8DDA" w14:textId="77777777" w:rsidR="00AB5377" w:rsidRDefault="00AB5377" w:rsidP="0005679B">
      <w:pPr>
        <w:pStyle w:val="a3"/>
        <w:rPr>
          <w:rFonts w:hint="cs"/>
          <w:rtl/>
        </w:rPr>
      </w:pPr>
      <w:r>
        <w:rPr>
          <w:rStyle w:val="a5"/>
        </w:rPr>
        <w:footnoteRef/>
      </w:r>
      <w:r>
        <w:rPr>
          <w:rtl/>
        </w:rPr>
        <w:t xml:space="preserve"> </w:t>
      </w:r>
      <w:r>
        <w:rPr>
          <w:rFonts w:hint="cs"/>
          <w:rtl/>
        </w:rPr>
        <w:t>איננו יודעים לאיזה קטע בדברי אבן עזרא חולק רמב"ן כבוד ושבח, אולי לדברים הבאים: "</w:t>
      </w:r>
      <w:r>
        <w:rPr>
          <w:rtl/>
        </w:rPr>
        <w:t>לא תשא את שם ה' אלהיך</w:t>
      </w:r>
      <w:r>
        <w:rPr>
          <w:rFonts w:hint="cs"/>
          <w:rtl/>
        </w:rPr>
        <w:t>.</w:t>
      </w:r>
      <w:r>
        <w:rPr>
          <w:rtl/>
        </w:rPr>
        <w:t xml:space="preserve"> שם הוא כמו זֵכֶר</w:t>
      </w:r>
      <w:r>
        <w:rPr>
          <w:rFonts w:hint="cs"/>
          <w:rtl/>
        </w:rPr>
        <w:t xml:space="preserve"> ...</w:t>
      </w:r>
      <w:r>
        <w:rPr>
          <w:rtl/>
        </w:rPr>
        <w:t xml:space="preserve"> והנה טעם לזכור השם, כי כאשר הוא השם אמת, כן יהיה דברו אמת. והנה אם לא יקיים דברו כאילו מכחיש את השם. ומנהג אנשי מצרים עד היום, אם ישבע אדם בראש המלך ולא יקיים את דברו הוא בן מות. וא</w:t>
      </w:r>
      <w:r w:rsidR="002A5357">
        <w:rPr>
          <w:rFonts w:hint="cs"/>
          <w:rtl/>
        </w:rPr>
        <w:t>י</w:t>
      </w:r>
      <w:r>
        <w:rPr>
          <w:rtl/>
        </w:rPr>
        <w:t>לו נתן כופר משקלו זהב לא יחיה, בעבור כי הוא בוזה את המלך בפרהסיא. א</w:t>
      </w:r>
      <w:r>
        <w:rPr>
          <w:rFonts w:hint="cs"/>
          <w:rtl/>
        </w:rPr>
        <w:t xml:space="preserve">ם כן </w:t>
      </w:r>
      <w:r>
        <w:rPr>
          <w:rtl/>
        </w:rPr>
        <w:t>למלך בשר ודם, כמה אלף אלפי פעמים חייב אדם לה</w:t>
      </w:r>
      <w:r>
        <w:rPr>
          <w:rFonts w:hint="cs"/>
          <w:rtl/>
        </w:rPr>
        <w:t>י</w:t>
      </w:r>
      <w:r>
        <w:rPr>
          <w:rtl/>
        </w:rPr>
        <w:t>שמר שלא תכשילהו לשונו לתת את פיו לחטיא את בשרו לזכרו לשוא</w:t>
      </w:r>
      <w:r>
        <w:rPr>
          <w:rFonts w:hint="cs"/>
          <w:rtl/>
        </w:rPr>
        <w:t>"</w:t>
      </w:r>
      <w:r>
        <w:rPr>
          <w:rtl/>
        </w:rPr>
        <w:t>.</w:t>
      </w:r>
      <w:r>
        <w:rPr>
          <w:rFonts w:hint="cs"/>
          <w:rtl/>
        </w:rPr>
        <w:t xml:space="preserve"> נראה שניתן בהחלט לחבר את דברי אבן עזרא אלה עם דבריו שהבאנו בראש הדף הראשון</w:t>
      </w:r>
      <w:r w:rsidR="002A5357">
        <w:rPr>
          <w:rFonts w:hint="cs"/>
          <w:rtl/>
        </w:rPr>
        <w:t xml:space="preserve">, על </w:t>
      </w:r>
      <w:r>
        <w:rPr>
          <w:rFonts w:hint="cs"/>
          <w:rtl/>
        </w:rPr>
        <w:t>הקשר האמיץ שבין שלוש</w:t>
      </w:r>
      <w:r w:rsidR="00F8639B">
        <w:rPr>
          <w:rFonts w:hint="cs"/>
          <w:rtl/>
        </w:rPr>
        <w:t>ת</w:t>
      </w:r>
      <w:r>
        <w:rPr>
          <w:rFonts w:hint="cs"/>
          <w:rtl/>
        </w:rPr>
        <w:t xml:space="preserve"> הדברות הראשונ</w:t>
      </w:r>
      <w:r w:rsidR="0005679B">
        <w:rPr>
          <w:rFonts w:hint="cs"/>
          <w:rtl/>
        </w:rPr>
        <w:t>ים.</w:t>
      </w:r>
      <w:r>
        <w:rPr>
          <w:rFonts w:hint="cs"/>
          <w:rtl/>
        </w:rPr>
        <w:t xml:space="preserve"> ובלשון רכה יותר, ראה דברים דומים בהקבלה שעושה הירושלמי בין "ואהבת את ה' אלהיך" שבקריאת שמע ובין "לא תשא את שם ה' אלהיך לשוא". </w:t>
      </w:r>
      <w:r>
        <w:rPr>
          <w:rtl/>
        </w:rPr>
        <w:t xml:space="preserve">ירושלמי מסכת ברכות פרק א </w:t>
      </w:r>
      <w:r>
        <w:rPr>
          <w:rFonts w:hint="cs"/>
          <w:rtl/>
        </w:rPr>
        <w:t>הלכה ה: "</w:t>
      </w:r>
      <w:r>
        <w:rPr>
          <w:rtl/>
        </w:rPr>
        <w:t xml:space="preserve">לא תשא את שם ה' אלהיך לשוא </w:t>
      </w:r>
      <w:r>
        <w:rPr>
          <w:rFonts w:hint="cs"/>
          <w:rtl/>
        </w:rPr>
        <w:t xml:space="preserve">- </w:t>
      </w:r>
      <w:r>
        <w:rPr>
          <w:rtl/>
        </w:rPr>
        <w:t>ואהבת את ה' אלהיך. מאן דרחים מלכא לא משתבע בשמיה ומשקר</w:t>
      </w:r>
      <w:r>
        <w:rPr>
          <w:rFonts w:hint="cs"/>
          <w:rtl/>
        </w:rPr>
        <w:t>"</w:t>
      </w:r>
      <w:r>
        <w:rPr>
          <w:rtl/>
        </w:rPr>
        <w:t>.</w:t>
      </w:r>
    </w:p>
  </w:footnote>
  <w:footnote w:id="13">
    <w:p w14:paraId="5B37A994" w14:textId="77777777" w:rsidR="005E2C05" w:rsidRDefault="005E2C05" w:rsidP="008F46DE">
      <w:pPr>
        <w:pStyle w:val="a3"/>
        <w:rPr>
          <w:rFonts w:hint="cs"/>
          <w:rtl/>
        </w:rPr>
      </w:pPr>
      <w:r>
        <w:rPr>
          <w:rStyle w:val="a5"/>
        </w:rPr>
        <w:footnoteRef/>
      </w:r>
      <w:r>
        <w:rPr>
          <w:rtl/>
        </w:rPr>
        <w:t xml:space="preserve"> </w:t>
      </w:r>
      <w:r>
        <w:rPr>
          <w:rFonts w:hint="cs"/>
          <w:rtl/>
        </w:rPr>
        <w:t>ראה תרגום הפסוק כולו ע"י אונקלוס: "</w:t>
      </w:r>
      <w:r>
        <w:rPr>
          <w:rtl/>
        </w:rPr>
        <w:t>לא תֵימֵי בשמא דיי אלהך למַגָּנָא</w:t>
      </w:r>
      <w:r>
        <w:rPr>
          <w:rFonts w:hint="cs"/>
          <w:rtl/>
        </w:rPr>
        <w:t>,</w:t>
      </w:r>
      <w:r>
        <w:rPr>
          <w:rtl/>
        </w:rPr>
        <w:t xml:space="preserve"> אֲרֵי לא יְזַכֵּי יי ית דיימי בשמיה לשקרא</w:t>
      </w:r>
      <w:r>
        <w:rPr>
          <w:rFonts w:hint="cs"/>
          <w:rtl/>
        </w:rPr>
        <w:t xml:space="preserve">". פעמיים יש "לשוא" בפסוק. את הראשון מתרגם אונקלוס "מגנא" </w:t>
      </w:r>
      <w:r>
        <w:rPr>
          <w:rtl/>
        </w:rPr>
        <w:t>–</w:t>
      </w:r>
      <w:r>
        <w:rPr>
          <w:rFonts w:hint="cs"/>
          <w:rtl/>
        </w:rPr>
        <w:t xml:space="preserve"> חינם, </w:t>
      </w:r>
      <w:r w:rsidR="008F46DE">
        <w:rPr>
          <w:rFonts w:hint="cs"/>
          <w:rtl/>
        </w:rPr>
        <w:t xml:space="preserve">ואת השני הוא מתרגם "לשיקרא". ומכאן אולי סמך לכל הקשר שוא </w:t>
      </w:r>
      <w:r w:rsidR="008F46DE">
        <w:rPr>
          <w:rtl/>
        </w:rPr>
        <w:t>–</w:t>
      </w:r>
      <w:r w:rsidR="008F46DE">
        <w:rPr>
          <w:rFonts w:hint="cs"/>
          <w:rtl/>
        </w:rPr>
        <w:t xml:space="preserve"> שקר שראינו ועוד נראה, </w:t>
      </w:r>
      <w:r w:rsidR="00BB2B25">
        <w:rPr>
          <w:rFonts w:hint="cs"/>
          <w:rtl/>
        </w:rPr>
        <w:t>ב</w:t>
      </w:r>
      <w:r w:rsidR="008F46DE">
        <w:rPr>
          <w:rFonts w:hint="cs"/>
          <w:rtl/>
        </w:rPr>
        <w:t xml:space="preserve">-"לשוא" השני. </w:t>
      </w:r>
    </w:p>
  </w:footnote>
  <w:footnote w:id="14">
    <w:p w14:paraId="01717440" w14:textId="77777777" w:rsidR="00142983" w:rsidRDefault="00142983" w:rsidP="00ED48C5">
      <w:pPr>
        <w:pStyle w:val="a3"/>
        <w:rPr>
          <w:rFonts w:hint="cs"/>
          <w:rtl/>
        </w:rPr>
      </w:pPr>
      <w:r>
        <w:rPr>
          <w:rStyle w:val="a5"/>
        </w:rPr>
        <w:footnoteRef/>
      </w:r>
      <w:r>
        <w:rPr>
          <w:rtl/>
        </w:rPr>
        <w:t xml:space="preserve"> </w:t>
      </w:r>
      <w:r>
        <w:rPr>
          <w:rFonts w:hint="cs"/>
          <w:rtl/>
        </w:rPr>
        <w:t xml:space="preserve">ראה אולי בדומה פירוש </w:t>
      </w:r>
      <w:r w:rsidRPr="00A8613D">
        <w:rPr>
          <w:rtl/>
        </w:rPr>
        <w:t>ספורנו</w:t>
      </w:r>
      <w:r>
        <w:rPr>
          <w:rFonts w:cs="David"/>
          <w:rtl/>
        </w:rPr>
        <w:t xml:space="preserve"> </w:t>
      </w:r>
      <w:r>
        <w:rPr>
          <w:rFonts w:hint="cs"/>
          <w:rtl/>
        </w:rPr>
        <w:t>על הפסוק</w:t>
      </w:r>
      <w:r>
        <w:rPr>
          <w:rFonts w:cs="David" w:hint="cs"/>
          <w:rtl/>
        </w:rPr>
        <w:t>: " ...</w:t>
      </w:r>
      <w:r>
        <w:rPr>
          <w:rFonts w:hint="cs"/>
          <w:rtl/>
        </w:rPr>
        <w:t xml:space="preserve"> </w:t>
      </w:r>
      <w:r>
        <w:rPr>
          <w:rtl/>
        </w:rPr>
        <w:t>כי לא ינקה ה' את אשר ישא את שמו לשוא. להבל ובלתי צורך</w:t>
      </w:r>
      <w:r w:rsidR="00D03641">
        <w:rPr>
          <w:rFonts w:hint="cs"/>
          <w:rtl/>
        </w:rPr>
        <w:t>.</w:t>
      </w:r>
      <w:r>
        <w:rPr>
          <w:rtl/>
        </w:rPr>
        <w:t xml:space="preserve"> כי אף על פי שישבע על האמת</w:t>
      </w:r>
      <w:r w:rsidR="000C6FD4">
        <w:rPr>
          <w:rFonts w:hint="cs"/>
          <w:rtl/>
        </w:rPr>
        <w:t>,</w:t>
      </w:r>
      <w:r>
        <w:rPr>
          <w:rtl/>
        </w:rPr>
        <w:t xml:space="preserve"> לא ינקה ה' אותו מאלת השבועה</w:t>
      </w:r>
      <w:r w:rsidR="000C6FD4">
        <w:rPr>
          <w:rFonts w:hint="cs"/>
          <w:rtl/>
        </w:rPr>
        <w:t>.</w:t>
      </w:r>
      <w:r>
        <w:rPr>
          <w:rtl/>
        </w:rPr>
        <w:t xml:space="preserve"> כל שכן כשישבע לשקר</w:t>
      </w:r>
      <w:r>
        <w:rPr>
          <w:rFonts w:hint="cs"/>
          <w:rtl/>
        </w:rPr>
        <w:t>.</w:t>
      </w:r>
      <w:r>
        <w:rPr>
          <w:rtl/>
        </w:rPr>
        <w:t xml:space="preserve"> כי אין כבודו שישא האדם את שמו, זולתי לקיים איזה אמת אשר לא יקויים בלעדיו. אמנם השבועה בשמו כשתהיה לשקר, שאומר הנשבע זה אמת, כמו שהאל יתברך אמת, הנה הוא כופר ומחלל את שמו, כאומר שאין האל יתברך אמת, כאמרו ולא תשבעו בשמי לשקר, וח</w:t>
      </w:r>
      <w:r>
        <w:rPr>
          <w:rFonts w:hint="cs"/>
          <w:rtl/>
        </w:rPr>
        <w:t>י</w:t>
      </w:r>
      <w:r>
        <w:rPr>
          <w:rtl/>
        </w:rPr>
        <w:t>ללת את שם אלקיך (ויקרא יט, יב)</w:t>
      </w:r>
      <w:r>
        <w:rPr>
          <w:rFonts w:hint="cs"/>
          <w:rtl/>
        </w:rPr>
        <w:t>". ההתלהבות של מעמד הר סיני, הקשר לש</w:t>
      </w:r>
      <w:r w:rsidR="000C6FD4">
        <w:rPr>
          <w:rFonts w:hint="cs"/>
          <w:rtl/>
        </w:rPr>
        <w:t>ני</w:t>
      </w:r>
      <w:r>
        <w:rPr>
          <w:rFonts w:hint="cs"/>
          <w:rtl/>
        </w:rPr>
        <w:t xml:space="preserve"> הדברות הראשונ</w:t>
      </w:r>
      <w:r w:rsidR="000C6FD4">
        <w:rPr>
          <w:rFonts w:hint="cs"/>
          <w:rtl/>
        </w:rPr>
        <w:t>ים</w:t>
      </w:r>
      <w:r>
        <w:rPr>
          <w:rFonts w:hint="cs"/>
          <w:rtl/>
        </w:rPr>
        <w:t xml:space="preserve"> שנאמרו מפי הגבורה, יכול להביא את האדם לרצות להישבע בשם ה' מתוך להט אמונה. ראה </w:t>
      </w:r>
      <w:r w:rsidR="00ED48C5">
        <w:rPr>
          <w:rFonts w:hint="cs"/>
          <w:rtl/>
        </w:rPr>
        <w:t>שוב הפסוק ב</w:t>
      </w:r>
      <w:r>
        <w:rPr>
          <w:rtl/>
        </w:rPr>
        <w:t>דברים ו</w:t>
      </w:r>
      <w:r>
        <w:rPr>
          <w:rFonts w:hint="cs"/>
          <w:rtl/>
        </w:rPr>
        <w:t xml:space="preserve"> </w:t>
      </w:r>
      <w:r>
        <w:rPr>
          <w:rtl/>
        </w:rPr>
        <w:t>יג</w:t>
      </w:r>
      <w:r>
        <w:rPr>
          <w:rFonts w:hint="cs"/>
          <w:rtl/>
        </w:rPr>
        <w:t>: "</w:t>
      </w:r>
      <w:r>
        <w:rPr>
          <w:rtl/>
        </w:rPr>
        <w:t>אֶת־</w:t>
      </w:r>
      <w:r>
        <w:rPr>
          <w:rFonts w:hint="cs"/>
          <w:rtl/>
        </w:rPr>
        <w:t>ה'</w:t>
      </w:r>
      <w:r>
        <w:rPr>
          <w:rtl/>
        </w:rPr>
        <w:t xml:space="preserve"> אֱלֹהֶיךָ תִּירָא וְאֹתוֹ תַעֲבֹד וּבִשְׁמוֹ תִּשָּׁבֵעַ</w:t>
      </w:r>
      <w:r>
        <w:rPr>
          <w:rFonts w:hint="cs"/>
          <w:rtl/>
        </w:rPr>
        <w:t xml:space="preserve">". זאת ועוד, ראה </w:t>
      </w:r>
      <w:r>
        <w:rPr>
          <w:rtl/>
        </w:rPr>
        <w:t>מסכת ברכות פרק ט</w:t>
      </w:r>
      <w:r>
        <w:rPr>
          <w:rFonts w:hint="cs"/>
          <w:rtl/>
        </w:rPr>
        <w:t xml:space="preserve"> משנה ה שבעקבות בעז, ודוקא בהקשר עם המינים</w:t>
      </w:r>
      <w:r w:rsidR="00CE69D2">
        <w:rPr>
          <w:rFonts w:hint="cs"/>
          <w:rtl/>
        </w:rPr>
        <w:t>:</w:t>
      </w:r>
      <w:r>
        <w:rPr>
          <w:rFonts w:hint="cs"/>
          <w:rtl/>
        </w:rPr>
        <w:t xml:space="preserve"> "התקינו </w:t>
      </w:r>
      <w:r>
        <w:rPr>
          <w:rtl/>
        </w:rPr>
        <w:t>שיהא אדם שואל את שלום חברו בשם</w:t>
      </w:r>
      <w:r w:rsidR="00CE69D2">
        <w:rPr>
          <w:rFonts w:hint="cs"/>
          <w:rtl/>
        </w:rPr>
        <w:t>,</w:t>
      </w:r>
      <w:r>
        <w:rPr>
          <w:rtl/>
        </w:rPr>
        <w:t xml:space="preserve"> שנאמר</w:t>
      </w:r>
      <w:r>
        <w:rPr>
          <w:rFonts w:hint="cs"/>
          <w:rtl/>
        </w:rPr>
        <w:t xml:space="preserve">: </w:t>
      </w:r>
      <w:r>
        <w:rPr>
          <w:rtl/>
        </w:rPr>
        <w:t>והנה בעז בא מבית לחם ויאמר לקוצרים ה' עמכם ויאמרו לו יברכך ה'</w:t>
      </w:r>
      <w:r>
        <w:rPr>
          <w:rFonts w:hint="cs"/>
          <w:rtl/>
        </w:rPr>
        <w:t xml:space="preserve"> ". </w:t>
      </w:r>
      <w:r w:rsidR="00ED48C5">
        <w:rPr>
          <w:rFonts w:hint="cs"/>
          <w:rtl/>
        </w:rPr>
        <w:t xml:space="preserve">והלימוד מהפסוק בתהלים </w:t>
      </w:r>
      <w:r w:rsidR="00ED48C5">
        <w:rPr>
          <w:rtl/>
        </w:rPr>
        <w:t>קיט קו</w:t>
      </w:r>
      <w:r w:rsidR="00ED48C5">
        <w:rPr>
          <w:rFonts w:hint="cs"/>
          <w:rtl/>
        </w:rPr>
        <w:t>: "</w:t>
      </w:r>
      <w:r w:rsidR="00ED48C5">
        <w:rPr>
          <w:rtl/>
        </w:rPr>
        <w:t>נִשְׁבַּעְתִּי וָאֲקַיֵּמָה לִשְׁמֹר מִשְׁפְּטֵי צִדְקֶךָ</w:t>
      </w:r>
      <w:r w:rsidR="00ED48C5">
        <w:rPr>
          <w:rFonts w:hint="cs"/>
          <w:rtl/>
        </w:rPr>
        <w:t xml:space="preserve">" שממנו לומדים שנשבעים על המצוות (תמורה ג ע"ב, </w:t>
      </w:r>
      <w:r w:rsidR="00C23FFD">
        <w:rPr>
          <w:rFonts w:hint="cs"/>
          <w:rtl/>
        </w:rPr>
        <w:t xml:space="preserve">חגיגה י ע"א). </w:t>
      </w:r>
      <w:r>
        <w:rPr>
          <w:rFonts w:hint="cs"/>
          <w:rtl/>
        </w:rPr>
        <w:t>אבל החשש של שי</w:t>
      </w:r>
      <w:r w:rsidR="008A04B6">
        <w:rPr>
          <w:rFonts w:hint="cs"/>
          <w:rtl/>
        </w:rPr>
        <w:t>מ</w:t>
      </w:r>
      <w:r>
        <w:rPr>
          <w:rFonts w:hint="cs"/>
          <w:rtl/>
        </w:rPr>
        <w:t xml:space="preserve">וש בשם ה' מהתלהבות, דרך אמירת האמת, אל האמירה בחינם ועד לשקר, </w:t>
      </w:r>
      <w:r w:rsidR="00C23FFD">
        <w:rPr>
          <w:rFonts w:hint="cs"/>
          <w:rtl/>
        </w:rPr>
        <w:t xml:space="preserve">ומשבועה וברכה ראויה בשם ה' להוצאת שם שמים לבטלה </w:t>
      </w:r>
      <w:r>
        <w:rPr>
          <w:rFonts w:hint="cs"/>
          <w:rtl/>
        </w:rPr>
        <w:t>כנראה גברה.</w:t>
      </w:r>
      <w:r w:rsidR="008A04B6">
        <w:rPr>
          <w:rFonts w:hint="cs"/>
          <w:rtl/>
        </w:rPr>
        <w:t xml:space="preserve"> ובימינו, שהקו"ף מקלקלת ה</w:t>
      </w:r>
      <w:r w:rsidR="00CE69D2">
        <w:rPr>
          <w:rFonts w:hint="cs"/>
          <w:rtl/>
        </w:rPr>
        <w:t>כ</w:t>
      </w:r>
      <w:r w:rsidR="008A04B6">
        <w:rPr>
          <w:rFonts w:hint="cs"/>
          <w:rtl/>
        </w:rPr>
        <w:t>ול, נראה שהולכים לקיצוניות השנייה.</w:t>
      </w:r>
    </w:p>
  </w:footnote>
  <w:footnote w:id="15">
    <w:p w14:paraId="78857AC9" w14:textId="77777777" w:rsidR="0032065B" w:rsidRDefault="0032065B" w:rsidP="0032065B">
      <w:pPr>
        <w:pStyle w:val="a3"/>
        <w:rPr>
          <w:rFonts w:hint="cs"/>
        </w:rPr>
      </w:pPr>
      <w:r>
        <w:rPr>
          <w:rStyle w:val="a5"/>
        </w:rPr>
        <w:footnoteRef/>
      </w:r>
      <w:r>
        <w:rPr>
          <w:rtl/>
        </w:rPr>
        <w:t xml:space="preserve"> </w:t>
      </w:r>
      <w:r>
        <w:rPr>
          <w:rFonts w:hint="cs"/>
          <w:rtl/>
        </w:rPr>
        <w:t>לא השוואה עם עבודה זרה כרמב"ן לעיל שנית</w:t>
      </w:r>
      <w:r w:rsidR="00C23FFD">
        <w:rPr>
          <w:rFonts w:hint="cs"/>
          <w:rtl/>
        </w:rPr>
        <w:t>נת</w:t>
      </w:r>
      <w:r>
        <w:rPr>
          <w:rFonts w:hint="cs"/>
          <w:rtl/>
        </w:rPr>
        <w:t xml:space="preserve"> לתשובה, ולא גזל וחמס כחזקוני לעיל שניתן להישבון. שבועת שוא חמורה מרצח, מניאוף ואפילו משבועת שקר שנעשית לצורך מסוים. שבועת שוא שאדם מרגיל עצמו בה והופכת ל'צחות הלשון' היא בעיני רבי בחיי בן אשר האיסור החמור ביותר בעשרת הדברות ולא בכדי באה לפני חמשת הלוואים: לא תרצח, לא תנאף וכו'. היא לבדה גורם מספיק לגלות הארוכה: "</w:t>
      </w:r>
      <w:r w:rsidRPr="0032065B">
        <w:rPr>
          <w:rtl/>
        </w:rPr>
        <w:t>רק עבירה זו תספיק להאריך הגלות ולהוסיף מכה על מכותינ</w:t>
      </w:r>
      <w:r w:rsidRPr="0032065B">
        <w:rPr>
          <w:rFonts w:hint="cs"/>
          <w:rtl/>
        </w:rPr>
        <w:t>ו</w:t>
      </w:r>
      <w:r>
        <w:rPr>
          <w:rFonts w:hint="cs"/>
          <w:rtl/>
        </w:rPr>
        <w:t>"</w:t>
      </w:r>
      <w:r w:rsidRPr="0032065B">
        <w:rPr>
          <w:rFonts w:hint="cs"/>
          <w:rtl/>
        </w:rPr>
        <w:t>.</w:t>
      </w:r>
      <w:r w:rsidR="00F8302F">
        <w:rPr>
          <w:rFonts w:hint="cs"/>
          <w:rtl/>
        </w:rPr>
        <w:t xml:space="preserve"> נראה שרבי בחיי מתייחס כאן לתופעה נפוצה בזמנו וכל היודע אודותיה, אנא יחיש שמועתו הטובה אלינו.</w:t>
      </w:r>
    </w:p>
  </w:footnote>
  <w:footnote w:id="16">
    <w:p w14:paraId="33C4726C" w14:textId="77777777" w:rsidR="00AD548C" w:rsidRDefault="00AD548C">
      <w:pPr>
        <w:pStyle w:val="a3"/>
        <w:rPr>
          <w:rFonts w:hint="cs"/>
          <w:rtl/>
        </w:rPr>
      </w:pPr>
      <w:r>
        <w:rPr>
          <w:rStyle w:val="a5"/>
        </w:rPr>
        <w:footnoteRef/>
      </w:r>
      <w:r>
        <w:rPr>
          <w:rtl/>
        </w:rPr>
        <w:t xml:space="preserve"> </w:t>
      </w:r>
      <w:r>
        <w:rPr>
          <w:rFonts w:hint="cs"/>
          <w:rtl/>
        </w:rPr>
        <w:t>"שנשבע על דבר שאנשים יודעים שאיננו נכון", שטיינזלץ שם.</w:t>
      </w:r>
      <w:r w:rsidR="00F8302F">
        <w:rPr>
          <w:rFonts w:hint="cs"/>
          <w:rtl/>
        </w:rPr>
        <w:t xml:space="preserve"> ולעיל ראינו את רש"י: 'נשבע לשנות את הידוע, על עמוד של אבן שהוא של זהב".</w:t>
      </w:r>
    </w:p>
  </w:footnote>
  <w:footnote w:id="17">
    <w:p w14:paraId="126672ED" w14:textId="77777777" w:rsidR="00AD548C" w:rsidRDefault="00AD548C" w:rsidP="00367285">
      <w:pPr>
        <w:pStyle w:val="a3"/>
        <w:rPr>
          <w:rFonts w:hint="cs"/>
          <w:rtl/>
        </w:rPr>
      </w:pPr>
      <w:r>
        <w:rPr>
          <w:rStyle w:val="a5"/>
        </w:rPr>
        <w:footnoteRef/>
      </w:r>
      <w:r>
        <w:rPr>
          <w:rtl/>
        </w:rPr>
        <w:t xml:space="preserve"> </w:t>
      </w:r>
      <w:r>
        <w:rPr>
          <w:rFonts w:hint="cs"/>
          <w:rtl/>
        </w:rPr>
        <w:t>"שנשבע לשנות מן האמת. ודבר זה ייתכן רק בשבועה על העבר". שטיינזלץ שם.</w:t>
      </w:r>
    </w:p>
  </w:footnote>
  <w:footnote w:id="18">
    <w:p w14:paraId="7F53B1D4" w14:textId="77777777" w:rsidR="00F36B7B" w:rsidRDefault="00F36B7B" w:rsidP="00D03641">
      <w:pPr>
        <w:pStyle w:val="a3"/>
        <w:rPr>
          <w:rFonts w:hint="cs"/>
          <w:rtl/>
        </w:rPr>
      </w:pPr>
      <w:r>
        <w:rPr>
          <w:rStyle w:val="a5"/>
        </w:rPr>
        <w:footnoteRef/>
      </w:r>
      <w:r>
        <w:rPr>
          <w:rtl/>
        </w:rPr>
        <w:t xml:space="preserve"> </w:t>
      </w:r>
      <w:r>
        <w:rPr>
          <w:rFonts w:hint="cs"/>
          <w:rtl/>
        </w:rPr>
        <w:t>ראה דף קודם בשם רב דימי שגם הוא בא לבבל מארץ ישראל ומביא בשם ר' יוחנן שיטה בדיוק הפוכה: "</w:t>
      </w:r>
      <w:r>
        <w:rPr>
          <w:rtl/>
        </w:rPr>
        <w:t>כי אתא רב דימי אמר רבי יוחנן: אוֹכַל ולא אוכל - שקר, ואזהרתיה מהכא: לא תשבעו בשמי לשקר; אכלתי ולא אכלתי - שוא, ואזהרתיה מהכא: לא תשא את שם ה' אלהיך לשוא</w:t>
      </w:r>
      <w:r>
        <w:rPr>
          <w:rFonts w:hint="cs"/>
          <w:rtl/>
        </w:rPr>
        <w:t>". עכ"פ</w:t>
      </w:r>
      <w:r w:rsidR="00D03641">
        <w:rPr>
          <w:rFonts w:hint="cs"/>
          <w:rtl/>
        </w:rPr>
        <w:t>, שוב</w:t>
      </w:r>
      <w:r>
        <w:rPr>
          <w:rFonts w:hint="cs"/>
          <w:rtl/>
        </w:rPr>
        <w:t xml:space="preserve"> הגענו להשוואה בין שני הפסוקים שהבאנו בראש הדף, מה בין שבועת שקר לשבועת שוא. ראה בעניין זה גם את דרשת </w:t>
      </w:r>
      <w:r>
        <w:rPr>
          <w:rtl/>
        </w:rPr>
        <w:t>מכילתא דרבי ישמעאל יתרו - מסכתא דבחדש פרשה ז</w:t>
      </w:r>
      <w:r>
        <w:rPr>
          <w:rFonts w:hint="cs"/>
          <w:rtl/>
        </w:rPr>
        <w:t>: "</w:t>
      </w:r>
      <w:r>
        <w:rPr>
          <w:rtl/>
        </w:rPr>
        <w:t>לא תשא למה נאמר</w:t>
      </w:r>
      <w:r>
        <w:rPr>
          <w:rFonts w:hint="cs"/>
          <w:rtl/>
        </w:rPr>
        <w:t>?</w:t>
      </w:r>
      <w:r>
        <w:rPr>
          <w:rtl/>
        </w:rPr>
        <w:t xml:space="preserve"> לפי שהוא אומר</w:t>
      </w:r>
      <w:r>
        <w:rPr>
          <w:rFonts w:hint="cs"/>
          <w:rtl/>
        </w:rPr>
        <w:t xml:space="preserve">: </w:t>
      </w:r>
      <w:r>
        <w:rPr>
          <w:rtl/>
        </w:rPr>
        <w:t>לא תשבעו בשמי לשקר, אין לי אלא שלא ישבע, מנין שלא יקבל עליו לה</w:t>
      </w:r>
      <w:r>
        <w:rPr>
          <w:rFonts w:hint="cs"/>
          <w:rtl/>
        </w:rPr>
        <w:t>י</w:t>
      </w:r>
      <w:r>
        <w:rPr>
          <w:rtl/>
        </w:rPr>
        <w:t>שבע</w:t>
      </w:r>
      <w:r>
        <w:rPr>
          <w:rFonts w:hint="cs"/>
          <w:rtl/>
        </w:rPr>
        <w:t>?</w:t>
      </w:r>
      <w:r>
        <w:rPr>
          <w:rtl/>
        </w:rPr>
        <w:t xml:space="preserve"> ת"ל</w:t>
      </w:r>
      <w:r>
        <w:rPr>
          <w:rFonts w:hint="cs"/>
          <w:rtl/>
        </w:rPr>
        <w:t>:</w:t>
      </w:r>
      <w:r>
        <w:rPr>
          <w:rtl/>
        </w:rPr>
        <w:t xml:space="preserve"> לא תשא את שם ה' אלהיך</w:t>
      </w:r>
      <w:r>
        <w:rPr>
          <w:rFonts w:hint="cs"/>
          <w:rtl/>
        </w:rPr>
        <w:t xml:space="preserve"> - </w:t>
      </w:r>
      <w:r>
        <w:rPr>
          <w:rtl/>
        </w:rPr>
        <w:t>עד שלא קבלת עליך לה</w:t>
      </w:r>
      <w:r>
        <w:rPr>
          <w:rFonts w:hint="cs"/>
          <w:rtl/>
        </w:rPr>
        <w:t>י</w:t>
      </w:r>
      <w:r>
        <w:rPr>
          <w:rtl/>
        </w:rPr>
        <w:t>שבע, הריני לך אלהים, משקבלת עליך לה</w:t>
      </w:r>
      <w:r w:rsidR="00D03641">
        <w:rPr>
          <w:rFonts w:hint="cs"/>
          <w:rtl/>
        </w:rPr>
        <w:t>י</w:t>
      </w:r>
      <w:r>
        <w:rPr>
          <w:rtl/>
        </w:rPr>
        <w:t>שבע, הריני לך לדיין</w:t>
      </w:r>
      <w:r w:rsidR="002B3959">
        <w:rPr>
          <w:rFonts w:hint="cs"/>
          <w:rtl/>
        </w:rPr>
        <w:t>, שנאמר: כי לא ינקה ה' את אשר ישא את שמו לשוא</w:t>
      </w:r>
      <w:r>
        <w:rPr>
          <w:rFonts w:hint="cs"/>
          <w:rtl/>
        </w:rPr>
        <w:t>". עוד ב</w:t>
      </w:r>
      <w:r>
        <w:rPr>
          <w:rtl/>
        </w:rPr>
        <w:t>ספרא קדושים פרשה ב ו</w:t>
      </w:r>
      <w:r>
        <w:rPr>
          <w:rFonts w:hint="cs"/>
          <w:rtl/>
        </w:rPr>
        <w:t>: "</w:t>
      </w:r>
      <w:r>
        <w:rPr>
          <w:rtl/>
        </w:rPr>
        <w:t>לא תשבעו בשמי לשקר מה תלמוד לומר</w:t>
      </w:r>
      <w:r>
        <w:rPr>
          <w:rFonts w:hint="cs"/>
          <w:rtl/>
        </w:rPr>
        <w:t>?</w:t>
      </w:r>
      <w:r>
        <w:rPr>
          <w:rtl/>
        </w:rPr>
        <w:t xml:space="preserve"> לפי שנאמר</w:t>
      </w:r>
      <w:r>
        <w:rPr>
          <w:rFonts w:hint="cs"/>
          <w:rtl/>
        </w:rPr>
        <w:t>:</w:t>
      </w:r>
      <w:r>
        <w:rPr>
          <w:rtl/>
        </w:rPr>
        <w:t xml:space="preserve"> לא תשא את שם ה' אלהיך לשוא</w:t>
      </w:r>
      <w:r>
        <w:rPr>
          <w:rFonts w:hint="cs"/>
          <w:rtl/>
        </w:rPr>
        <w:t>,</w:t>
      </w:r>
      <w:r>
        <w:rPr>
          <w:rtl/>
        </w:rPr>
        <w:t xml:space="preserve"> שיכול אין לי חייבים אלא על שם המיוחד בלבד</w:t>
      </w:r>
      <w:r>
        <w:rPr>
          <w:rFonts w:hint="cs"/>
          <w:rtl/>
        </w:rPr>
        <w:t>?</w:t>
      </w:r>
      <w:r>
        <w:rPr>
          <w:rtl/>
        </w:rPr>
        <w:t xml:space="preserve"> מנין לרבות את כל הכינויים</w:t>
      </w:r>
      <w:r w:rsidR="00D03641">
        <w:rPr>
          <w:rFonts w:hint="cs"/>
          <w:rtl/>
        </w:rPr>
        <w:t>?</w:t>
      </w:r>
      <w:r>
        <w:rPr>
          <w:rtl/>
        </w:rPr>
        <w:t xml:space="preserve"> תלמוד לומר</w:t>
      </w:r>
      <w:r w:rsidR="00D03641">
        <w:rPr>
          <w:rFonts w:hint="cs"/>
          <w:rtl/>
        </w:rPr>
        <w:t>:</w:t>
      </w:r>
      <w:r>
        <w:rPr>
          <w:rtl/>
        </w:rPr>
        <w:t xml:space="preserve"> בשמי </w:t>
      </w:r>
      <w:r w:rsidR="00D03641">
        <w:rPr>
          <w:rFonts w:hint="cs"/>
          <w:rtl/>
        </w:rPr>
        <w:t xml:space="preserve">- </w:t>
      </w:r>
      <w:r>
        <w:rPr>
          <w:rtl/>
        </w:rPr>
        <w:t>כל שם שיש לי</w:t>
      </w:r>
      <w:r>
        <w:rPr>
          <w:rFonts w:hint="cs"/>
          <w:rtl/>
        </w:rPr>
        <w:t>". ואם נזכה לפרשת קדושים נרחיב שם בפסוק: "ולא תשבעו בשמי לשקר" והפעם, עד כאן.</w:t>
      </w:r>
    </w:p>
  </w:footnote>
  <w:footnote w:id="19">
    <w:p w14:paraId="48DA1A03" w14:textId="77777777" w:rsidR="00386BEC" w:rsidRDefault="00386BEC">
      <w:pPr>
        <w:pStyle w:val="a3"/>
        <w:rPr>
          <w:rFonts w:hint="cs"/>
          <w:rtl/>
        </w:rPr>
      </w:pPr>
      <w:r>
        <w:rPr>
          <w:rStyle w:val="a5"/>
        </w:rPr>
        <w:footnoteRef/>
      </w:r>
      <w:r>
        <w:rPr>
          <w:rtl/>
        </w:rPr>
        <w:t xml:space="preserve"> </w:t>
      </w:r>
      <w:r>
        <w:rPr>
          <w:rFonts w:hint="cs"/>
          <w:rtl/>
        </w:rPr>
        <w:t>היינו בכל לשון שהנשבע מבין ולאו דווקא בלשון הקודש. ראה משנה סוטה ראש פרק ז. שבועת הדיינים היא שבועה של מודה במקצת שבית הדין משביעים אותו של</w:t>
      </w:r>
      <w:r w:rsidR="00BF3386">
        <w:rPr>
          <w:rFonts w:hint="cs"/>
          <w:rtl/>
        </w:rPr>
        <w:t xml:space="preserve">הוא </w:t>
      </w:r>
      <w:r>
        <w:rPr>
          <w:rFonts w:hint="cs"/>
          <w:rtl/>
        </w:rPr>
        <w:t>א חייב יותר</w:t>
      </w:r>
      <w:r w:rsidR="00D03641">
        <w:rPr>
          <w:rFonts w:hint="cs"/>
          <w:rtl/>
        </w:rPr>
        <w:t>.</w:t>
      </w:r>
      <w:r>
        <w:rPr>
          <w:rFonts w:hint="cs"/>
          <w:rtl/>
        </w:rPr>
        <w:t xml:space="preserve"> ואם נשבע</w:t>
      </w:r>
      <w:r w:rsidR="00D03641">
        <w:rPr>
          <w:rFonts w:hint="cs"/>
          <w:rtl/>
        </w:rPr>
        <w:t>,</w:t>
      </w:r>
      <w:r>
        <w:rPr>
          <w:rFonts w:hint="cs"/>
          <w:rtl/>
        </w:rPr>
        <w:t xml:space="preserve"> פטור מלשלם את שאר החוב שתובעים ממנו.</w:t>
      </w:r>
    </w:p>
  </w:footnote>
  <w:footnote w:id="20">
    <w:p w14:paraId="7224B2A3" w14:textId="77777777" w:rsidR="00386BEC" w:rsidRDefault="00386BEC" w:rsidP="00D03641">
      <w:pPr>
        <w:pStyle w:val="a3"/>
        <w:rPr>
          <w:rFonts w:hint="cs"/>
          <w:rtl/>
        </w:rPr>
      </w:pPr>
      <w:r>
        <w:rPr>
          <w:rStyle w:val="a5"/>
        </w:rPr>
        <w:footnoteRef/>
      </w:r>
      <w:r>
        <w:rPr>
          <w:rtl/>
        </w:rPr>
        <w:t xml:space="preserve"> </w:t>
      </w:r>
      <w:r>
        <w:rPr>
          <w:rFonts w:hint="cs"/>
          <w:rtl/>
        </w:rPr>
        <w:t>ראה גם גמרא</w:t>
      </w:r>
      <w:r>
        <w:rPr>
          <w:rtl/>
        </w:rPr>
        <w:t xml:space="preserve"> יומא דף פה עמוד ב</w:t>
      </w:r>
      <w:r>
        <w:rPr>
          <w:rFonts w:hint="cs"/>
          <w:rtl/>
        </w:rPr>
        <w:t>: "</w:t>
      </w:r>
      <w:r w:rsidRPr="00D03641">
        <w:rPr>
          <w:rtl/>
        </w:rPr>
        <w:t>תשובה מכפרת על עבירות קלות על עשה ועל לא תעשה</w:t>
      </w:r>
      <w:r w:rsidRPr="00D03641">
        <w:rPr>
          <w:rFonts w:hint="cs"/>
          <w:rtl/>
        </w:rPr>
        <w:t xml:space="preserve"> ... </w:t>
      </w:r>
      <w:r w:rsidRPr="00D03641">
        <w:rPr>
          <w:rtl/>
        </w:rPr>
        <w:t xml:space="preserve">חוץ מלא תשא </w:t>
      </w:r>
      <w:r w:rsidRPr="00D03641">
        <w:rPr>
          <w:rFonts w:hint="cs"/>
          <w:rtl/>
        </w:rPr>
        <w:t xml:space="preserve"> ...</w:t>
      </w:r>
      <w:r w:rsidRPr="00D03641">
        <w:rPr>
          <w:rtl/>
        </w:rPr>
        <w:t xml:space="preserve"> תא שמע: לפי שנאמר בחורב תשובה</w:t>
      </w:r>
      <w:r w:rsidR="00D03641">
        <w:rPr>
          <w:rFonts w:hint="cs"/>
          <w:rtl/>
        </w:rPr>
        <w:t xml:space="preserve">: </w:t>
      </w:r>
      <w:r w:rsidRPr="00D03641">
        <w:rPr>
          <w:rtl/>
        </w:rPr>
        <w:t>ונקה, יכול אף לא תשא עמהן</w:t>
      </w:r>
      <w:r w:rsidR="00D03641">
        <w:rPr>
          <w:rFonts w:hint="cs"/>
          <w:rtl/>
        </w:rPr>
        <w:t>?</w:t>
      </w:r>
      <w:r w:rsidRPr="00D03641">
        <w:rPr>
          <w:rtl/>
        </w:rPr>
        <w:t xml:space="preserve"> - תלמוד לומר</w:t>
      </w:r>
      <w:r w:rsidRPr="00D03641">
        <w:rPr>
          <w:rFonts w:hint="cs"/>
          <w:rtl/>
        </w:rPr>
        <w:t>:</w:t>
      </w:r>
      <w:r w:rsidRPr="00D03641">
        <w:rPr>
          <w:rtl/>
        </w:rPr>
        <w:t xml:space="preserve"> לא ינקה</w:t>
      </w:r>
      <w:r>
        <w:rPr>
          <w:rFonts w:hint="cs"/>
          <w:rtl/>
        </w:rPr>
        <w:t>"</w:t>
      </w:r>
      <w:r>
        <w:rPr>
          <w:rFonts w:cs="David"/>
          <w:rtl/>
        </w:rPr>
        <w:t>.</w:t>
      </w:r>
    </w:p>
  </w:footnote>
  <w:footnote w:id="21">
    <w:p w14:paraId="04E61759" w14:textId="77777777" w:rsidR="00386BEC" w:rsidRDefault="00386BEC" w:rsidP="00D03641">
      <w:pPr>
        <w:pStyle w:val="a3"/>
        <w:rPr>
          <w:rFonts w:hint="cs"/>
          <w:rtl/>
        </w:rPr>
      </w:pPr>
      <w:r>
        <w:rPr>
          <w:rStyle w:val="a5"/>
        </w:rPr>
        <w:footnoteRef/>
      </w:r>
      <w:r>
        <w:rPr>
          <w:rtl/>
        </w:rPr>
        <w:t xml:space="preserve"> </w:t>
      </w:r>
      <w:r>
        <w:rPr>
          <w:rFonts w:hint="cs"/>
          <w:rtl/>
        </w:rPr>
        <w:t xml:space="preserve">לא ברור היכן הזדעזע העולם כאשר </w:t>
      </w:r>
      <w:r w:rsidR="00367285">
        <w:rPr>
          <w:rFonts w:hint="cs"/>
          <w:rtl/>
        </w:rPr>
        <w:t>נ</w:t>
      </w:r>
      <w:r>
        <w:rPr>
          <w:rFonts w:hint="cs"/>
          <w:rtl/>
        </w:rPr>
        <w:t>אמר הד</w:t>
      </w:r>
      <w:r w:rsidR="00A84FFD">
        <w:rPr>
          <w:rFonts w:hint="cs"/>
          <w:rtl/>
        </w:rPr>
        <w:t>י</w:t>
      </w:r>
      <w:r>
        <w:rPr>
          <w:rFonts w:hint="cs"/>
          <w:rtl/>
        </w:rPr>
        <w:t>בר השלישי "לא תשא", יתר על הזעזוע הכללי של מתן תורה (או השקט ששרר בו לפי מדרשים אחרים). ואכן הגמרא במשך הסוגיה שם שואלת את השאלה הזו, ותשובתה היא שוב מ</w:t>
      </w:r>
      <w:r w:rsidR="00BE116F">
        <w:rPr>
          <w:rFonts w:hint="cs"/>
          <w:rtl/>
        </w:rPr>
        <w:t>כך שבתוך ד</w:t>
      </w:r>
      <w:r w:rsidR="00A84FFD">
        <w:rPr>
          <w:rFonts w:hint="cs"/>
          <w:rtl/>
        </w:rPr>
        <w:t>י</w:t>
      </w:r>
      <w:r w:rsidR="00BE116F">
        <w:rPr>
          <w:rFonts w:hint="cs"/>
          <w:rtl/>
        </w:rPr>
        <w:t>בר ז</w:t>
      </w:r>
      <w:r w:rsidR="00A84FFD">
        <w:rPr>
          <w:rFonts w:hint="cs"/>
          <w:rtl/>
        </w:rPr>
        <w:t>ה</w:t>
      </w:r>
      <w:r w:rsidR="00BE116F">
        <w:rPr>
          <w:rFonts w:hint="cs"/>
          <w:rtl/>
        </w:rPr>
        <w:t xml:space="preserve"> נאמר: </w:t>
      </w:r>
      <w:r w:rsidR="00367285">
        <w:rPr>
          <w:rFonts w:hint="cs"/>
          <w:rtl/>
        </w:rPr>
        <w:t>"</w:t>
      </w:r>
      <w:r w:rsidR="00BE116F">
        <w:rPr>
          <w:rFonts w:hint="cs"/>
          <w:rtl/>
        </w:rPr>
        <w:t xml:space="preserve">כי לא ינקה ה' את אשר ישא את שמו לשוא". </w:t>
      </w:r>
      <w:r>
        <w:rPr>
          <w:rFonts w:hint="cs"/>
          <w:rtl/>
        </w:rPr>
        <w:t xml:space="preserve">ראה שם. ואנו מציעים לחזור לדברי אבן עזרא </w:t>
      </w:r>
      <w:r w:rsidR="00AB5377">
        <w:rPr>
          <w:rFonts w:hint="cs"/>
          <w:rtl/>
        </w:rPr>
        <w:t xml:space="preserve">שהבאנו לעיל </w:t>
      </w:r>
      <w:r>
        <w:rPr>
          <w:rFonts w:hint="cs"/>
          <w:rtl/>
        </w:rPr>
        <w:t>בדבר חשיבות הד</w:t>
      </w:r>
      <w:r w:rsidR="00A84FFD">
        <w:rPr>
          <w:rFonts w:hint="cs"/>
          <w:rtl/>
        </w:rPr>
        <w:t>י</w:t>
      </w:r>
      <w:r>
        <w:rPr>
          <w:rFonts w:hint="cs"/>
          <w:rtl/>
        </w:rPr>
        <w:t>בר "לא תשא" והקשר של</w:t>
      </w:r>
      <w:r w:rsidR="00A84FFD">
        <w:rPr>
          <w:rFonts w:hint="cs"/>
          <w:rtl/>
        </w:rPr>
        <w:t>ו</w:t>
      </w:r>
      <w:r>
        <w:rPr>
          <w:rFonts w:hint="cs"/>
          <w:rtl/>
        </w:rPr>
        <w:t xml:space="preserve"> לש</w:t>
      </w:r>
      <w:r w:rsidR="00A84FFD">
        <w:rPr>
          <w:rFonts w:hint="cs"/>
          <w:rtl/>
        </w:rPr>
        <w:t>נ</w:t>
      </w:r>
      <w:r>
        <w:rPr>
          <w:rFonts w:hint="cs"/>
          <w:rtl/>
        </w:rPr>
        <w:t>י הדברות הראשונ</w:t>
      </w:r>
      <w:r w:rsidR="00D03641">
        <w:rPr>
          <w:rFonts w:hint="cs"/>
          <w:rtl/>
        </w:rPr>
        <w:t>ים</w:t>
      </w:r>
      <w:r>
        <w:rPr>
          <w:rFonts w:hint="cs"/>
          <w:rtl/>
        </w:rPr>
        <w:t xml:space="preserve"> שנאמרו מפי הגבורה. ראה גם </w:t>
      </w:r>
      <w:r>
        <w:rPr>
          <w:rtl/>
        </w:rPr>
        <w:t xml:space="preserve">ירושלמי סנהדרין פרק ג </w:t>
      </w:r>
      <w:r>
        <w:rPr>
          <w:rFonts w:hint="cs"/>
          <w:rtl/>
        </w:rPr>
        <w:t>הלכה ה שכורך את שלושתם כאחד: "</w:t>
      </w:r>
      <w:r>
        <w:rPr>
          <w:rtl/>
        </w:rPr>
        <w:t>אמר רבי יוסי בי רבי בון</w:t>
      </w:r>
      <w:r>
        <w:rPr>
          <w:rFonts w:hint="cs"/>
          <w:rtl/>
        </w:rPr>
        <w:t>:</w:t>
      </w:r>
      <w:r>
        <w:rPr>
          <w:rtl/>
        </w:rPr>
        <w:t xml:space="preserve"> אני פי מלך שמור</w:t>
      </w:r>
      <w:r>
        <w:rPr>
          <w:rFonts w:hint="cs"/>
          <w:rtl/>
        </w:rPr>
        <w:t>,</w:t>
      </w:r>
      <w:r>
        <w:rPr>
          <w:rtl/>
        </w:rPr>
        <w:t xml:space="preserve"> אני פי מלך מלכי המלכין אשמור</w:t>
      </w:r>
      <w:r>
        <w:rPr>
          <w:rFonts w:hint="cs"/>
          <w:rtl/>
        </w:rPr>
        <w:t>,</w:t>
      </w:r>
      <w:r>
        <w:rPr>
          <w:rtl/>
        </w:rPr>
        <w:t xml:space="preserve"> שאמר לי בסיני</w:t>
      </w:r>
      <w:r>
        <w:rPr>
          <w:rFonts w:hint="cs"/>
          <w:rtl/>
        </w:rPr>
        <w:t>:</w:t>
      </w:r>
      <w:r>
        <w:rPr>
          <w:rtl/>
        </w:rPr>
        <w:t xml:space="preserve"> אנכי יי' אלהיך ועל דברת לא יהיה לך אלהים אחרים על פני שבועת אלהי</w:t>
      </w:r>
      <w:r>
        <w:rPr>
          <w:rFonts w:hint="cs"/>
          <w:rtl/>
        </w:rPr>
        <w:t>ם</w:t>
      </w:r>
      <w:r>
        <w:rPr>
          <w:rtl/>
        </w:rPr>
        <w:t xml:space="preserve"> לא תשא את שם יי' אלהיך לשוא</w:t>
      </w:r>
      <w:r>
        <w:rPr>
          <w:rFonts w:hint="cs"/>
          <w:rtl/>
        </w:rPr>
        <w:t>".</w:t>
      </w:r>
    </w:p>
  </w:footnote>
  <w:footnote w:id="22">
    <w:p w14:paraId="0A1A55D3" w14:textId="77777777" w:rsidR="00813B23" w:rsidRDefault="00813B23" w:rsidP="006E58A0">
      <w:pPr>
        <w:pStyle w:val="a3"/>
        <w:rPr>
          <w:rFonts w:hint="cs"/>
          <w:rtl/>
        </w:rPr>
      </w:pPr>
      <w:r>
        <w:rPr>
          <w:rStyle w:val="a5"/>
        </w:rPr>
        <w:footnoteRef/>
      </w:r>
      <w:r>
        <w:rPr>
          <w:rtl/>
        </w:rPr>
        <w:t xml:space="preserve"> </w:t>
      </w:r>
      <w:r>
        <w:rPr>
          <w:rFonts w:hint="cs"/>
          <w:rtl/>
        </w:rPr>
        <w:t xml:space="preserve">ראה גם </w:t>
      </w:r>
      <w:r>
        <w:rPr>
          <w:rtl/>
        </w:rPr>
        <w:t xml:space="preserve">מסכת כלה רבתי פרק א </w:t>
      </w:r>
      <w:r>
        <w:rPr>
          <w:rFonts w:hint="cs"/>
          <w:rtl/>
        </w:rPr>
        <w:t xml:space="preserve">הלכה א ששואל איך בשבע ברכות (שתחת החופה) אנחנו מברכים קודם פרי הגפן ואח"כ שבע הברכות שכיון שלא שתה מיד, יוצא שהברכה על הגפן, הייתה בבחינת </w:t>
      </w:r>
      <w:r>
        <w:rPr>
          <w:rtl/>
        </w:rPr>
        <w:t>לא תשא את שם י"י אלהיך לשוא</w:t>
      </w:r>
      <w:r>
        <w:rPr>
          <w:rFonts w:hint="cs"/>
          <w:rtl/>
        </w:rPr>
        <w:t>.</w:t>
      </w:r>
      <w:r w:rsidR="006E58A0">
        <w:rPr>
          <w:rFonts w:hint="cs"/>
          <w:rtl/>
        </w:rPr>
        <w:t xml:space="preserve"> ולהלכה ראה ב</w:t>
      </w:r>
      <w:r w:rsidR="006E58A0">
        <w:rPr>
          <w:rtl/>
        </w:rPr>
        <w:t>טור אורח חיים הלכות ברכת הפירות סימן רו</w:t>
      </w:r>
      <w:r w:rsidR="006E58A0">
        <w:rPr>
          <w:rFonts w:hint="cs"/>
          <w:rtl/>
        </w:rPr>
        <w:t xml:space="preserve"> ההקפדה לא לברך על</w:t>
      </w:r>
      <w:r w:rsidR="006E58A0">
        <w:rPr>
          <w:rtl/>
        </w:rPr>
        <w:t xml:space="preserve"> אוכל </w:t>
      </w:r>
      <w:r w:rsidR="006E58A0">
        <w:rPr>
          <w:rFonts w:hint="cs"/>
          <w:rtl/>
        </w:rPr>
        <w:t xml:space="preserve">או </w:t>
      </w:r>
      <w:r w:rsidR="006E58A0">
        <w:rPr>
          <w:rtl/>
        </w:rPr>
        <w:t>משקה עד שיביאוהו לפניו</w:t>
      </w:r>
      <w:r w:rsidR="006E58A0">
        <w:rPr>
          <w:rFonts w:hint="cs"/>
          <w:rtl/>
        </w:rPr>
        <w:t>, וכן מי "ש</w:t>
      </w:r>
      <w:r w:rsidR="006E58A0">
        <w:rPr>
          <w:rtl/>
        </w:rPr>
        <w:t>נטל בידו פרי לאוכלו ובירך עליו ונפל מידו</w:t>
      </w:r>
      <w:r w:rsidR="006E58A0">
        <w:rPr>
          <w:rFonts w:hint="cs"/>
          <w:rtl/>
        </w:rPr>
        <w:t>" יש בכך משום מ</w:t>
      </w:r>
      <w:r w:rsidR="006E58A0">
        <w:rPr>
          <w:rtl/>
        </w:rPr>
        <w:t>וציא שם שמים לבטלה</w:t>
      </w:r>
      <w:r w:rsidR="006E58A0">
        <w:rPr>
          <w:rFonts w:hint="cs"/>
          <w:rtl/>
        </w:rPr>
        <w:t>".</w:t>
      </w:r>
      <w:r w:rsidR="006E58A0">
        <w:rPr>
          <w:rtl/>
        </w:rPr>
        <w:t xml:space="preserve"> </w:t>
      </w:r>
      <w:r w:rsidR="006E58A0">
        <w:rPr>
          <w:rFonts w:hint="cs"/>
          <w:rtl/>
        </w:rPr>
        <w:t xml:space="preserve"> </w:t>
      </w:r>
    </w:p>
  </w:footnote>
  <w:footnote w:id="23">
    <w:p w14:paraId="2F5B44BD" w14:textId="77777777" w:rsidR="008F46DE" w:rsidRDefault="008F46DE">
      <w:pPr>
        <w:pStyle w:val="a3"/>
        <w:rPr>
          <w:rFonts w:hint="cs"/>
          <w:rtl/>
        </w:rPr>
      </w:pPr>
      <w:r>
        <w:rPr>
          <w:rStyle w:val="a5"/>
        </w:rPr>
        <w:footnoteRef/>
      </w:r>
      <w:r>
        <w:rPr>
          <w:rtl/>
        </w:rPr>
        <w:t xml:space="preserve"> </w:t>
      </w:r>
      <w:r>
        <w:rPr>
          <w:rFonts w:hint="cs"/>
          <w:rtl/>
        </w:rPr>
        <w:t xml:space="preserve">ראה סיכום מפורט של כל דיני השבועות השונים </w:t>
      </w:r>
      <w:hyperlink r:id="rId3" w:history="1">
        <w:r w:rsidRPr="008F46DE">
          <w:rPr>
            <w:rStyle w:val="Hyperlink"/>
            <w:rFonts w:hint="cs"/>
            <w:rtl/>
          </w:rPr>
          <w:t>באתר דעת</w:t>
        </w:r>
      </w:hyperlink>
      <w:r>
        <w:rPr>
          <w:rFonts w:hint="cs"/>
          <w:rtl/>
        </w:rPr>
        <w:t>.</w:t>
      </w:r>
    </w:p>
  </w:footnote>
  <w:footnote w:id="24">
    <w:p w14:paraId="5B68CC44" w14:textId="77777777" w:rsidR="00B852F6" w:rsidRDefault="00B852F6">
      <w:pPr>
        <w:pStyle w:val="a3"/>
        <w:rPr>
          <w:rFonts w:hint="cs"/>
          <w:rtl/>
        </w:rPr>
      </w:pPr>
      <w:r>
        <w:rPr>
          <w:rStyle w:val="a5"/>
        </w:rPr>
        <w:footnoteRef/>
      </w:r>
      <w:r>
        <w:rPr>
          <w:rtl/>
        </w:rPr>
        <w:t xml:space="preserve"> </w:t>
      </w:r>
      <w:r>
        <w:rPr>
          <w:rFonts w:hint="cs"/>
          <w:rtl/>
        </w:rPr>
        <w:t>כגמרא שבועות כא, רש"י ורמב"ן לעיל.</w:t>
      </w:r>
    </w:p>
  </w:footnote>
  <w:footnote w:id="25">
    <w:p w14:paraId="5E714317" w14:textId="77777777" w:rsidR="00813B23" w:rsidRDefault="00813B23" w:rsidP="008F46DE">
      <w:pPr>
        <w:pStyle w:val="a3"/>
        <w:rPr>
          <w:rFonts w:hint="cs"/>
          <w:rtl/>
        </w:rPr>
      </w:pPr>
      <w:r>
        <w:rPr>
          <w:rStyle w:val="a5"/>
        </w:rPr>
        <w:footnoteRef/>
      </w:r>
      <w:r>
        <w:rPr>
          <w:rtl/>
        </w:rPr>
        <w:t xml:space="preserve"> </w:t>
      </w:r>
      <w:r>
        <w:rPr>
          <w:rFonts w:hint="cs"/>
          <w:rtl/>
        </w:rPr>
        <w:t>בהלכות שבועות כך הוא. אבל בראייה רחבה יותר, יש בלא תשא</w:t>
      </w:r>
      <w:r w:rsidR="008F46DE">
        <w:rPr>
          <w:rFonts w:hint="cs"/>
          <w:rtl/>
        </w:rPr>
        <w:t>, כפי שראינו,</w:t>
      </w:r>
      <w:r>
        <w:rPr>
          <w:rFonts w:hint="cs"/>
          <w:rtl/>
        </w:rPr>
        <w:t xml:space="preserve"> גם איסורים וסייגים אחרים, מעבר לדי</w:t>
      </w:r>
      <w:r w:rsidR="008F46DE">
        <w:rPr>
          <w:rFonts w:hint="cs"/>
          <w:rtl/>
        </w:rPr>
        <w:t>ני</w:t>
      </w:r>
      <w:r>
        <w:rPr>
          <w:rFonts w:hint="cs"/>
          <w:rtl/>
        </w:rPr>
        <w:t xml:space="preserve"> שבועות. </w:t>
      </w:r>
      <w:r w:rsidR="00BE116F">
        <w:rPr>
          <w:rFonts w:hint="cs"/>
          <w:rtl/>
        </w:rPr>
        <w:t xml:space="preserve">ראה לסיכום הנושא </w:t>
      </w:r>
      <w:r>
        <w:rPr>
          <w:rFonts w:hint="cs"/>
          <w:rtl/>
        </w:rPr>
        <w:t>ב</w:t>
      </w:r>
      <w:r>
        <w:rPr>
          <w:rtl/>
        </w:rPr>
        <w:t>שאילתות דרב אחאי פרשת יתרו שאילתא נג</w:t>
      </w:r>
      <w:r>
        <w:rPr>
          <w:rFonts w:hint="cs"/>
          <w:rtl/>
        </w:rPr>
        <w:t xml:space="preserve"> בלשון חדה: "</w:t>
      </w:r>
      <w:r>
        <w:rPr>
          <w:rtl/>
        </w:rPr>
        <w:t>שאילתא דאסר להון לדבי</w:t>
      </w:r>
      <w:r>
        <w:rPr>
          <w:rFonts w:hint="cs"/>
          <w:rtl/>
        </w:rPr>
        <w:t>ת</w:t>
      </w:r>
      <w:r>
        <w:rPr>
          <w:rtl/>
        </w:rPr>
        <w:t xml:space="preserve"> ישר</w:t>
      </w:r>
      <w:r>
        <w:rPr>
          <w:rFonts w:hint="cs"/>
          <w:rtl/>
        </w:rPr>
        <w:t>אל</w:t>
      </w:r>
      <w:r>
        <w:rPr>
          <w:rtl/>
        </w:rPr>
        <w:t xml:space="preserve"> לאישתבועי בשיקרא בשמא דקב"ה</w:t>
      </w:r>
      <w:r>
        <w:rPr>
          <w:rFonts w:hint="cs"/>
          <w:rtl/>
        </w:rPr>
        <w:t>.</w:t>
      </w:r>
      <w:r>
        <w:rPr>
          <w:rtl/>
        </w:rPr>
        <w:t xml:space="preserve"> וכל מאן דמשתבע בשיקרא בשמא דקב"ה</w:t>
      </w:r>
      <w:r>
        <w:rPr>
          <w:rFonts w:hint="cs"/>
          <w:rtl/>
        </w:rPr>
        <w:t>,</w:t>
      </w:r>
      <w:r>
        <w:rPr>
          <w:rtl/>
        </w:rPr>
        <w:t xml:space="preserve"> לית ליה מחילה לעולם</w:t>
      </w:r>
      <w:r>
        <w:rPr>
          <w:rFonts w:hint="cs"/>
          <w:rtl/>
        </w:rPr>
        <w:t>.</w:t>
      </w:r>
      <w:r>
        <w:rPr>
          <w:rtl/>
        </w:rPr>
        <w:t xml:space="preserve"> דכתי</w:t>
      </w:r>
      <w:r>
        <w:rPr>
          <w:rFonts w:hint="cs"/>
          <w:rtl/>
        </w:rPr>
        <w:t>ב:</w:t>
      </w:r>
      <w:r>
        <w:rPr>
          <w:rtl/>
        </w:rPr>
        <w:t xml:space="preserve"> לא תשא את שם יי' אלהיך לשוא וגו'</w:t>
      </w:r>
      <w:r>
        <w:rPr>
          <w:rFonts w:hint="cs"/>
          <w:rtl/>
        </w:rPr>
        <w:t>.</w:t>
      </w:r>
      <w:r>
        <w:rPr>
          <w:rtl/>
        </w:rPr>
        <w:t xml:space="preserve"> ולא מיבעיא אישתבועי בשיקרא</w:t>
      </w:r>
      <w:r>
        <w:rPr>
          <w:rFonts w:hint="cs"/>
          <w:rtl/>
        </w:rPr>
        <w:t>,</w:t>
      </w:r>
      <w:r>
        <w:rPr>
          <w:rtl/>
        </w:rPr>
        <w:t xml:space="preserve"> אלא אפילו אפוקי שם שמי</w:t>
      </w:r>
      <w:r>
        <w:rPr>
          <w:rFonts w:hint="cs"/>
          <w:rtl/>
        </w:rPr>
        <w:t>ם</w:t>
      </w:r>
      <w:r>
        <w:rPr>
          <w:rtl/>
        </w:rPr>
        <w:t xml:space="preserve"> לבטלה אסור</w:t>
      </w:r>
      <w:r>
        <w:rPr>
          <w:rFonts w:hint="cs"/>
          <w:rtl/>
        </w:rPr>
        <w:t>,</w:t>
      </w:r>
      <w:r>
        <w:rPr>
          <w:rtl/>
        </w:rPr>
        <w:t xml:space="preserve"> מדאפקיה קרא </w:t>
      </w:r>
      <w:r>
        <w:rPr>
          <w:rFonts w:hint="cs"/>
          <w:rtl/>
        </w:rPr>
        <w:t>"</w:t>
      </w:r>
      <w:r>
        <w:rPr>
          <w:rtl/>
        </w:rPr>
        <w:t>לא תשא</w:t>
      </w:r>
      <w:r>
        <w:rPr>
          <w:rFonts w:hint="cs"/>
          <w:rtl/>
        </w:rPr>
        <w:t>"</w:t>
      </w:r>
      <w:r>
        <w:rPr>
          <w:rtl/>
        </w:rPr>
        <w:t xml:space="preserve"> ולא כתיב </w:t>
      </w:r>
      <w:r>
        <w:rPr>
          <w:rFonts w:hint="cs"/>
          <w:rtl/>
        </w:rPr>
        <w:t>"</w:t>
      </w:r>
      <w:r>
        <w:rPr>
          <w:rtl/>
        </w:rPr>
        <w:t>ולא תשבע</w:t>
      </w:r>
      <w:r>
        <w:rPr>
          <w:rFonts w:hint="cs"/>
          <w:rtl/>
        </w:rPr>
        <w:t>".</w:t>
      </w:r>
      <w:r>
        <w:rPr>
          <w:rtl/>
        </w:rPr>
        <w:t xml:space="preserve"> דאפילו אדכורי שם שמי</w:t>
      </w:r>
      <w:r>
        <w:rPr>
          <w:rFonts w:hint="cs"/>
          <w:rtl/>
        </w:rPr>
        <w:t>ם</w:t>
      </w:r>
      <w:r>
        <w:rPr>
          <w:rtl/>
        </w:rPr>
        <w:t xml:space="preserve"> לבטלה</w:t>
      </w:r>
      <w:r>
        <w:rPr>
          <w:rFonts w:hint="cs"/>
          <w:rtl/>
        </w:rPr>
        <w:t>.</w:t>
      </w:r>
      <w:r>
        <w:rPr>
          <w:rtl/>
        </w:rPr>
        <w:t xml:space="preserve"> ומאן דשמע ליה לחבריה דאפיק שם שמים לבטלה</w:t>
      </w:r>
      <w:r>
        <w:rPr>
          <w:rFonts w:hint="cs"/>
          <w:rtl/>
        </w:rPr>
        <w:t>,</w:t>
      </w:r>
      <w:r>
        <w:rPr>
          <w:rtl/>
        </w:rPr>
        <w:t xml:space="preserve"> מיבעי ליה למימר ליה</w:t>
      </w:r>
      <w:r>
        <w:rPr>
          <w:rFonts w:hint="cs"/>
          <w:rtl/>
        </w:rPr>
        <w:t>:</w:t>
      </w:r>
      <w:r>
        <w:rPr>
          <w:rtl/>
        </w:rPr>
        <w:t xml:space="preserve"> ליהוי ההוא גברא בשמתא</w:t>
      </w:r>
      <w:r>
        <w:rPr>
          <w:rFonts w:hint="cs"/>
          <w:rtl/>
        </w:rPr>
        <w:t>.</w:t>
      </w:r>
      <w:r>
        <w:rPr>
          <w:rtl/>
        </w:rPr>
        <w:t xml:space="preserve"> דאמר רב חנן אמר רב</w:t>
      </w:r>
      <w:r>
        <w:rPr>
          <w:rFonts w:hint="cs"/>
          <w:rtl/>
        </w:rPr>
        <w:t>:</w:t>
      </w:r>
      <w:r>
        <w:rPr>
          <w:rtl/>
        </w:rPr>
        <w:t xml:space="preserve"> כל השומע הזכרת השם מפי חבירו</w:t>
      </w:r>
      <w:r>
        <w:rPr>
          <w:rFonts w:hint="cs"/>
          <w:rtl/>
        </w:rPr>
        <w:t>,</w:t>
      </w:r>
      <w:r>
        <w:rPr>
          <w:rtl/>
        </w:rPr>
        <w:t xml:space="preserve"> צריך לנדותו</w:t>
      </w:r>
      <w:r>
        <w:rPr>
          <w:rFonts w:hint="cs"/>
          <w:rtl/>
        </w:rPr>
        <w:t>.</w:t>
      </w:r>
      <w:r>
        <w:rPr>
          <w:rtl/>
        </w:rPr>
        <w:t xml:space="preserve"> לא נידהו</w:t>
      </w:r>
      <w:r>
        <w:rPr>
          <w:rFonts w:hint="cs"/>
          <w:rtl/>
        </w:rPr>
        <w:t>,</w:t>
      </w:r>
      <w:r>
        <w:rPr>
          <w:rtl/>
        </w:rPr>
        <w:t xml:space="preserve"> הוא בעצמו יהא בנידוי</w:t>
      </w:r>
      <w:r>
        <w:rPr>
          <w:rFonts w:hint="cs"/>
          <w:rtl/>
        </w:rPr>
        <w:t>.</w:t>
      </w:r>
      <w:r>
        <w:rPr>
          <w:rtl/>
        </w:rPr>
        <w:t xml:space="preserve"> ואין עניות מצויה אלא בבית שמזכירין בו שם שמי</w:t>
      </w:r>
      <w:r>
        <w:rPr>
          <w:rFonts w:hint="cs"/>
          <w:rtl/>
        </w:rPr>
        <w:t>ם</w:t>
      </w:r>
      <w:r>
        <w:rPr>
          <w:rtl/>
        </w:rPr>
        <w:t xml:space="preserve"> לבטלה</w:t>
      </w:r>
      <w:r>
        <w:rPr>
          <w:rFonts w:hint="cs"/>
          <w:rtl/>
        </w:rPr>
        <w:t xml:space="preserve"> ... </w:t>
      </w:r>
      <w:r>
        <w:rPr>
          <w:rtl/>
        </w:rPr>
        <w:t>ומאן דמברך נמי ברכה שאינה צריכה הוה ליה כמוציא שם שמים לבטלה וקאים בלא תשא</w:t>
      </w:r>
      <w:r w:rsidR="00D03641">
        <w:rPr>
          <w:rFonts w:hint="cs"/>
          <w:rtl/>
        </w:rPr>
        <w:t>.</w:t>
      </w:r>
      <w:r>
        <w:rPr>
          <w:rtl/>
        </w:rPr>
        <w:t xml:space="preserve"> דרב וריש לקיש דאמרי תרוייהו כל המברך ברכה שאינה צריכה עובר משום לא תשא את שם יי' אלהיך לשוא</w:t>
      </w:r>
      <w:r>
        <w:rPr>
          <w:rFonts w:hint="cs"/>
          <w:rtl/>
        </w:rPr>
        <w:t>"</w:t>
      </w:r>
      <w:r>
        <w:rPr>
          <w:rtl/>
        </w:rPr>
        <w:t>.</w:t>
      </w:r>
    </w:p>
  </w:footnote>
  <w:footnote w:id="26">
    <w:p w14:paraId="3A27A2E5" w14:textId="77777777" w:rsidR="00EC3BF1" w:rsidRDefault="00EC3BF1" w:rsidP="000C6FD4">
      <w:pPr>
        <w:pStyle w:val="a3"/>
        <w:rPr>
          <w:rFonts w:hint="cs"/>
          <w:rtl/>
        </w:rPr>
      </w:pPr>
      <w:r>
        <w:rPr>
          <w:rStyle w:val="a5"/>
        </w:rPr>
        <w:footnoteRef/>
      </w:r>
      <w:r>
        <w:rPr>
          <w:rtl/>
        </w:rPr>
        <w:t xml:space="preserve"> </w:t>
      </w:r>
      <w:r>
        <w:rPr>
          <w:rFonts w:hint="cs"/>
          <w:rtl/>
        </w:rPr>
        <w:t xml:space="preserve">התמקדנו הפעם במדרשי ההלכה, בהלכה מורכבת המתפצלת לסעיפים רבים. ולא באנו אלא לטעום מעט מיערת הדבש וכמובן לא להורות שום דבר להלכה. נסיים במדרש אגדה הקושר את "לא תשא" עם האזהרה החמורה שלא ליטול שררה, בוודאי לא שררה בקרדומה של תורה. לא תשא </w:t>
      </w:r>
      <w:r>
        <w:rPr>
          <w:rtl/>
        </w:rPr>
        <w:t>–</w:t>
      </w:r>
      <w:r>
        <w:rPr>
          <w:rFonts w:hint="cs"/>
          <w:rtl/>
        </w:rPr>
        <w:t xml:space="preserve"> לא תתנשא. </w:t>
      </w:r>
      <w:r w:rsidR="000C6FD4">
        <w:rPr>
          <w:rFonts w:hint="cs"/>
          <w:rtl/>
        </w:rPr>
        <w:t xml:space="preserve">ראה דברינו </w:t>
      </w:r>
      <w:hyperlink r:id="rId4" w:history="1">
        <w:r w:rsidR="000C6FD4" w:rsidRPr="000C6FD4">
          <w:rPr>
            <w:rStyle w:val="Hyperlink"/>
            <w:rFonts w:hint="cs"/>
            <w:rtl/>
          </w:rPr>
          <w:t>שררה</w:t>
        </w:r>
      </w:hyperlink>
      <w:r w:rsidR="000C6FD4">
        <w:rPr>
          <w:rFonts w:hint="cs"/>
          <w:rtl/>
        </w:rPr>
        <w:t xml:space="preserve"> בפרשת קרח. ראה גם דברינו </w:t>
      </w:r>
      <w:hyperlink r:id="rId5" w:history="1">
        <w:r w:rsidR="000C6FD4" w:rsidRPr="000C6FD4">
          <w:rPr>
            <w:rStyle w:val="Hyperlink"/>
            <w:rFonts w:hint="cs"/>
            <w:rtl/>
          </w:rPr>
          <w:t>דעה קנית מה חסרת, דעה חסרת מה קנית</w:t>
        </w:r>
      </w:hyperlink>
      <w:r w:rsidR="000C6FD4">
        <w:rPr>
          <w:rFonts w:hint="cs"/>
          <w:rtl/>
        </w:rPr>
        <w:t xml:space="preserve"> בפרשת ויקרא וגם </w:t>
      </w:r>
      <w:hyperlink r:id="rId6" w:history="1">
        <w:r w:rsidR="000C6FD4" w:rsidRPr="000C6FD4">
          <w:rPr>
            <w:rStyle w:val="Hyperlink"/>
            <w:rFonts w:hint="cs"/>
            <w:rtl/>
          </w:rPr>
          <w:t>טרחא דציבורא</w:t>
        </w:r>
      </w:hyperlink>
      <w:r w:rsidR="000C6FD4">
        <w:rPr>
          <w:rFonts w:hint="cs"/>
          <w:rtl/>
        </w:rPr>
        <w:t xml:space="preserve"> במיוחדים. בהיבט של התנשאות ושררה דתיים, </w:t>
      </w:r>
      <w:r>
        <w:rPr>
          <w:rFonts w:hint="cs"/>
          <w:rtl/>
        </w:rPr>
        <w:t xml:space="preserve">הדברים קשורים להערה 13 לעיל. יש רצון לגעת בקדושה ואף להישבע בשם ה', ככתוב בתורה עצמה, </w:t>
      </w:r>
      <w:r>
        <w:rPr>
          <w:rtl/>
        </w:rPr>
        <w:t>דברים ו</w:t>
      </w:r>
      <w:r>
        <w:rPr>
          <w:rFonts w:hint="cs"/>
          <w:rtl/>
        </w:rPr>
        <w:t xml:space="preserve"> </w:t>
      </w:r>
      <w:r>
        <w:rPr>
          <w:rtl/>
        </w:rPr>
        <w:t>יג</w:t>
      </w:r>
      <w:r>
        <w:rPr>
          <w:rFonts w:hint="cs"/>
          <w:rtl/>
        </w:rPr>
        <w:t>: "</w:t>
      </w:r>
      <w:r>
        <w:rPr>
          <w:rtl/>
        </w:rPr>
        <w:t>אֶת־</w:t>
      </w:r>
      <w:r>
        <w:rPr>
          <w:rFonts w:hint="cs"/>
          <w:rtl/>
        </w:rPr>
        <w:t>ה'</w:t>
      </w:r>
      <w:r>
        <w:rPr>
          <w:rtl/>
        </w:rPr>
        <w:t xml:space="preserve"> אֱלֹהֶיךָ תִּירָא וְאֹתוֹ תַעֲבֹד וּבִשְׁמוֹ תִּשָּׁבֵעַ</w:t>
      </w:r>
      <w:r>
        <w:rPr>
          <w:rFonts w:hint="cs"/>
          <w:rtl/>
        </w:rPr>
        <w:t>". ובוודאי לברך בשם ה' כתקנת בעז ובית דינו. אבל החשש של שימוש בשם ה' מהתלהבות, דרך אמירת האמת, אל האמירה בחינם ועד לשקר, גוברת.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E247" w14:textId="77777777" w:rsidR="002F0A3A" w:rsidRDefault="002F0A3A" w:rsidP="00CE69D2">
    <w:pPr>
      <w:pStyle w:val="1"/>
      <w:tabs>
        <w:tab w:val="clear" w:pos="9469"/>
        <w:tab w:val="right" w:pos="9185"/>
      </w:tabs>
      <w:rPr>
        <w:rFonts w:hint="cs"/>
        <w:rtl/>
      </w:rPr>
    </w:pPr>
    <w:r>
      <w:rPr>
        <w:rtl/>
      </w:rPr>
      <w:t xml:space="preserve">פרשת </w:t>
    </w:r>
    <w:fldSimple w:instr=" SUBJECT  \* MERGEFORMAT ">
      <w:r w:rsidR="006E58A0">
        <w:rPr>
          <w:rtl/>
        </w:rPr>
        <w:t>יתרו</w:t>
      </w:r>
    </w:fldSimple>
    <w:r>
      <w:rPr>
        <w:rtl/>
      </w:rPr>
      <w:tab/>
    </w:r>
    <w:r>
      <w:rPr>
        <w:rFonts w:hint="cs"/>
        <w:rtl/>
      </w:rPr>
      <w:t>תשע"</w:t>
    </w:r>
    <w:r w:rsidR="006D677A">
      <w:rPr>
        <w:rFonts w:hint="cs"/>
        <w:rtl/>
      </w:rPr>
      <w:t>ד</w:t>
    </w:r>
  </w:p>
  <w:p w14:paraId="73DE7BAF" w14:textId="77777777" w:rsidR="002F0A3A" w:rsidRPr="00F26C2C" w:rsidRDefault="002F0A3A"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A901" w14:textId="77777777" w:rsidR="002F0A3A" w:rsidRDefault="002F0A3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E58A0">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267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NjExtjQ3NLawNLBU0lEKTi0uzszPAykwqgUA0vsGgCwAAAA="/>
  </w:docVars>
  <w:rsids>
    <w:rsidRoot w:val="00390E70"/>
    <w:rsid w:val="00003CEF"/>
    <w:rsid w:val="00010F13"/>
    <w:rsid w:val="0001553E"/>
    <w:rsid w:val="000178C3"/>
    <w:rsid w:val="000261A9"/>
    <w:rsid w:val="00042EEA"/>
    <w:rsid w:val="0005679B"/>
    <w:rsid w:val="00085329"/>
    <w:rsid w:val="00092DDF"/>
    <w:rsid w:val="00094695"/>
    <w:rsid w:val="000B527B"/>
    <w:rsid w:val="000C6FD4"/>
    <w:rsid w:val="000D116E"/>
    <w:rsid w:val="000D1810"/>
    <w:rsid w:val="000E1396"/>
    <w:rsid w:val="000E2586"/>
    <w:rsid w:val="000E761F"/>
    <w:rsid w:val="00116219"/>
    <w:rsid w:val="00121E58"/>
    <w:rsid w:val="0013454E"/>
    <w:rsid w:val="00142983"/>
    <w:rsid w:val="00172565"/>
    <w:rsid w:val="00184182"/>
    <w:rsid w:val="0019524D"/>
    <w:rsid w:val="00195377"/>
    <w:rsid w:val="001A02BA"/>
    <w:rsid w:val="001A2724"/>
    <w:rsid w:val="001B3AF2"/>
    <w:rsid w:val="001C21B9"/>
    <w:rsid w:val="001F74A8"/>
    <w:rsid w:val="002066E0"/>
    <w:rsid w:val="0020764F"/>
    <w:rsid w:val="00222454"/>
    <w:rsid w:val="002535B5"/>
    <w:rsid w:val="002811FB"/>
    <w:rsid w:val="002862CA"/>
    <w:rsid w:val="00295136"/>
    <w:rsid w:val="002A5357"/>
    <w:rsid w:val="002A54F6"/>
    <w:rsid w:val="002B3959"/>
    <w:rsid w:val="002C5BDF"/>
    <w:rsid w:val="002D2EAA"/>
    <w:rsid w:val="002E6841"/>
    <w:rsid w:val="002F0A3A"/>
    <w:rsid w:val="002F69CE"/>
    <w:rsid w:val="002F768F"/>
    <w:rsid w:val="00305D3A"/>
    <w:rsid w:val="00305EF6"/>
    <w:rsid w:val="00306231"/>
    <w:rsid w:val="003126F2"/>
    <w:rsid w:val="0032065B"/>
    <w:rsid w:val="00332C67"/>
    <w:rsid w:val="0033660E"/>
    <w:rsid w:val="00337BE6"/>
    <w:rsid w:val="00352671"/>
    <w:rsid w:val="00367285"/>
    <w:rsid w:val="00367D4B"/>
    <w:rsid w:val="00375BA8"/>
    <w:rsid w:val="00386BEC"/>
    <w:rsid w:val="00390E70"/>
    <w:rsid w:val="003A1E11"/>
    <w:rsid w:val="003A4A35"/>
    <w:rsid w:val="003B517E"/>
    <w:rsid w:val="003C236A"/>
    <w:rsid w:val="003D7EBF"/>
    <w:rsid w:val="00421AE6"/>
    <w:rsid w:val="00421C97"/>
    <w:rsid w:val="00426BE8"/>
    <w:rsid w:val="00445474"/>
    <w:rsid w:val="0044592E"/>
    <w:rsid w:val="00446428"/>
    <w:rsid w:val="004676A4"/>
    <w:rsid w:val="0047038B"/>
    <w:rsid w:val="00472CDD"/>
    <w:rsid w:val="00490B35"/>
    <w:rsid w:val="00492E70"/>
    <w:rsid w:val="00496B77"/>
    <w:rsid w:val="004A020A"/>
    <w:rsid w:val="004A7A0A"/>
    <w:rsid w:val="004B6120"/>
    <w:rsid w:val="004C34ED"/>
    <w:rsid w:val="004C3B09"/>
    <w:rsid w:val="004C3C99"/>
    <w:rsid w:val="004C5BF6"/>
    <w:rsid w:val="004C6C95"/>
    <w:rsid w:val="004D18EC"/>
    <w:rsid w:val="004D28E3"/>
    <w:rsid w:val="004E1592"/>
    <w:rsid w:val="00500BB5"/>
    <w:rsid w:val="005119EF"/>
    <w:rsid w:val="005233DB"/>
    <w:rsid w:val="00526C54"/>
    <w:rsid w:val="0054497C"/>
    <w:rsid w:val="00553E66"/>
    <w:rsid w:val="0059701B"/>
    <w:rsid w:val="005A29E5"/>
    <w:rsid w:val="005A4D1A"/>
    <w:rsid w:val="005B4AD7"/>
    <w:rsid w:val="005C6375"/>
    <w:rsid w:val="005D1478"/>
    <w:rsid w:val="005E0259"/>
    <w:rsid w:val="005E2C05"/>
    <w:rsid w:val="005F50BF"/>
    <w:rsid w:val="005F733F"/>
    <w:rsid w:val="0062404B"/>
    <w:rsid w:val="00634D34"/>
    <w:rsid w:val="006538B2"/>
    <w:rsid w:val="0066030A"/>
    <w:rsid w:val="006642C3"/>
    <w:rsid w:val="00665539"/>
    <w:rsid w:val="00670FEE"/>
    <w:rsid w:val="00677E38"/>
    <w:rsid w:val="0069543B"/>
    <w:rsid w:val="006B16E1"/>
    <w:rsid w:val="006C0266"/>
    <w:rsid w:val="006C55B2"/>
    <w:rsid w:val="006D26A9"/>
    <w:rsid w:val="006D5C81"/>
    <w:rsid w:val="006D677A"/>
    <w:rsid w:val="006E2917"/>
    <w:rsid w:val="006E58A0"/>
    <w:rsid w:val="006F136B"/>
    <w:rsid w:val="007034F1"/>
    <w:rsid w:val="0071645F"/>
    <w:rsid w:val="00731D8F"/>
    <w:rsid w:val="0074462D"/>
    <w:rsid w:val="00751200"/>
    <w:rsid w:val="007519F4"/>
    <w:rsid w:val="007925D5"/>
    <w:rsid w:val="007A4063"/>
    <w:rsid w:val="007C1E56"/>
    <w:rsid w:val="007C3A15"/>
    <w:rsid w:val="007C3C4A"/>
    <w:rsid w:val="007D025A"/>
    <w:rsid w:val="007F6D14"/>
    <w:rsid w:val="008134DF"/>
    <w:rsid w:val="00813B23"/>
    <w:rsid w:val="00824865"/>
    <w:rsid w:val="0084692C"/>
    <w:rsid w:val="00857740"/>
    <w:rsid w:val="00861880"/>
    <w:rsid w:val="00873A5E"/>
    <w:rsid w:val="00875AD2"/>
    <w:rsid w:val="00881044"/>
    <w:rsid w:val="008820E5"/>
    <w:rsid w:val="008A04B6"/>
    <w:rsid w:val="008A3F2B"/>
    <w:rsid w:val="008B1AF8"/>
    <w:rsid w:val="008E7072"/>
    <w:rsid w:val="008F46DE"/>
    <w:rsid w:val="00921795"/>
    <w:rsid w:val="0092634A"/>
    <w:rsid w:val="00940708"/>
    <w:rsid w:val="00946060"/>
    <w:rsid w:val="009670E3"/>
    <w:rsid w:val="009679AD"/>
    <w:rsid w:val="0097324E"/>
    <w:rsid w:val="00981E7A"/>
    <w:rsid w:val="00987CC4"/>
    <w:rsid w:val="009A05E5"/>
    <w:rsid w:val="009A7C5D"/>
    <w:rsid w:val="009B388E"/>
    <w:rsid w:val="009B6F50"/>
    <w:rsid w:val="009B7D6E"/>
    <w:rsid w:val="009D04B2"/>
    <w:rsid w:val="009D4AFE"/>
    <w:rsid w:val="009F3400"/>
    <w:rsid w:val="009F4E4A"/>
    <w:rsid w:val="00A46128"/>
    <w:rsid w:val="00A478C0"/>
    <w:rsid w:val="00A61552"/>
    <w:rsid w:val="00A615FE"/>
    <w:rsid w:val="00A810F4"/>
    <w:rsid w:val="00A8440F"/>
    <w:rsid w:val="00A84FFD"/>
    <w:rsid w:val="00A8613D"/>
    <w:rsid w:val="00A86764"/>
    <w:rsid w:val="00A9225D"/>
    <w:rsid w:val="00AA4901"/>
    <w:rsid w:val="00AA4FBE"/>
    <w:rsid w:val="00AB5377"/>
    <w:rsid w:val="00AC57AC"/>
    <w:rsid w:val="00AD548C"/>
    <w:rsid w:val="00AD6C96"/>
    <w:rsid w:val="00AE0FA2"/>
    <w:rsid w:val="00AF10E2"/>
    <w:rsid w:val="00AF3860"/>
    <w:rsid w:val="00AF7D5B"/>
    <w:rsid w:val="00B03525"/>
    <w:rsid w:val="00B07931"/>
    <w:rsid w:val="00B11E5D"/>
    <w:rsid w:val="00B25924"/>
    <w:rsid w:val="00B30015"/>
    <w:rsid w:val="00B34E70"/>
    <w:rsid w:val="00B563CC"/>
    <w:rsid w:val="00B65A98"/>
    <w:rsid w:val="00B7160F"/>
    <w:rsid w:val="00B82A29"/>
    <w:rsid w:val="00B852F6"/>
    <w:rsid w:val="00B95889"/>
    <w:rsid w:val="00BA58E5"/>
    <w:rsid w:val="00BB2B25"/>
    <w:rsid w:val="00BC36C1"/>
    <w:rsid w:val="00BE116F"/>
    <w:rsid w:val="00BE41E5"/>
    <w:rsid w:val="00BE5E7A"/>
    <w:rsid w:val="00BF0AFA"/>
    <w:rsid w:val="00BF2C72"/>
    <w:rsid w:val="00BF3386"/>
    <w:rsid w:val="00BF4DD2"/>
    <w:rsid w:val="00BF6C44"/>
    <w:rsid w:val="00C024BD"/>
    <w:rsid w:val="00C07AB5"/>
    <w:rsid w:val="00C10DB0"/>
    <w:rsid w:val="00C1345D"/>
    <w:rsid w:val="00C23FFD"/>
    <w:rsid w:val="00C247F4"/>
    <w:rsid w:val="00C25358"/>
    <w:rsid w:val="00C35735"/>
    <w:rsid w:val="00C534B1"/>
    <w:rsid w:val="00C55375"/>
    <w:rsid w:val="00C55F93"/>
    <w:rsid w:val="00C97741"/>
    <w:rsid w:val="00CA2E22"/>
    <w:rsid w:val="00CB5B27"/>
    <w:rsid w:val="00CB67AA"/>
    <w:rsid w:val="00CC16CB"/>
    <w:rsid w:val="00CE025F"/>
    <w:rsid w:val="00CE5B43"/>
    <w:rsid w:val="00CE5C4E"/>
    <w:rsid w:val="00CE69D2"/>
    <w:rsid w:val="00CF2236"/>
    <w:rsid w:val="00D03641"/>
    <w:rsid w:val="00D123C5"/>
    <w:rsid w:val="00D1747C"/>
    <w:rsid w:val="00D21E97"/>
    <w:rsid w:val="00D22C05"/>
    <w:rsid w:val="00D32112"/>
    <w:rsid w:val="00D32E6F"/>
    <w:rsid w:val="00D47B9E"/>
    <w:rsid w:val="00D57633"/>
    <w:rsid w:val="00D82988"/>
    <w:rsid w:val="00D96A40"/>
    <w:rsid w:val="00DA1DB3"/>
    <w:rsid w:val="00DA6FAE"/>
    <w:rsid w:val="00DA7180"/>
    <w:rsid w:val="00DC6A40"/>
    <w:rsid w:val="00DF4274"/>
    <w:rsid w:val="00E01537"/>
    <w:rsid w:val="00E01F0A"/>
    <w:rsid w:val="00E07A27"/>
    <w:rsid w:val="00E107A3"/>
    <w:rsid w:val="00E16617"/>
    <w:rsid w:val="00E17056"/>
    <w:rsid w:val="00E20847"/>
    <w:rsid w:val="00E2518D"/>
    <w:rsid w:val="00E4413F"/>
    <w:rsid w:val="00E4699A"/>
    <w:rsid w:val="00E56E68"/>
    <w:rsid w:val="00E61890"/>
    <w:rsid w:val="00E75FB8"/>
    <w:rsid w:val="00E76B64"/>
    <w:rsid w:val="00E902DC"/>
    <w:rsid w:val="00E93B34"/>
    <w:rsid w:val="00EB146C"/>
    <w:rsid w:val="00EC3BF1"/>
    <w:rsid w:val="00ED48C5"/>
    <w:rsid w:val="00EE0408"/>
    <w:rsid w:val="00F00B41"/>
    <w:rsid w:val="00F0497C"/>
    <w:rsid w:val="00F07DEC"/>
    <w:rsid w:val="00F14121"/>
    <w:rsid w:val="00F2328F"/>
    <w:rsid w:val="00F26C2C"/>
    <w:rsid w:val="00F36B7B"/>
    <w:rsid w:val="00F64C34"/>
    <w:rsid w:val="00F77309"/>
    <w:rsid w:val="00F8302F"/>
    <w:rsid w:val="00F8639B"/>
    <w:rsid w:val="00F92D76"/>
    <w:rsid w:val="00F94A69"/>
    <w:rsid w:val="00F97D3C"/>
    <w:rsid w:val="00FA0E5E"/>
    <w:rsid w:val="00FA1C3E"/>
    <w:rsid w:val="00FC0682"/>
    <w:rsid w:val="00FC15D5"/>
    <w:rsid w:val="00FD2BA4"/>
    <w:rsid w:val="00FD56E2"/>
    <w:rsid w:val="00FD6779"/>
    <w:rsid w:val="00FE3CF8"/>
    <w:rsid w:val="00FE5B1F"/>
    <w:rsid w:val="00FF4258"/>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773AC4"/>
  <w15:chartTrackingRefBased/>
  <w15:docId w15:val="{2CCCBEB7-1727-4CDE-9F6A-11D135FC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671"/>
    <w:pPr>
      <w:bidi/>
    </w:pPr>
    <w:rPr>
      <w:rFonts w:cs="Narkisim"/>
      <w:sz w:val="22"/>
      <w:szCs w:val="22"/>
      <w:lang w:eastAsia="he-IL"/>
    </w:rPr>
  </w:style>
  <w:style w:type="paragraph" w:styleId="1">
    <w:name w:val="heading 1"/>
    <w:basedOn w:val="a"/>
    <w:next w:val="a"/>
    <w:link w:val="10"/>
    <w:qFormat/>
    <w:rsid w:val="00352671"/>
    <w:pPr>
      <w:keepNext/>
      <w:tabs>
        <w:tab w:val="right" w:pos="9469"/>
      </w:tabs>
      <w:jc w:val="both"/>
      <w:outlineLvl w:val="0"/>
    </w:pPr>
    <w:rPr>
      <w:rFonts w:cs="David"/>
      <w:b/>
      <w:bCs/>
      <w:szCs w:val="28"/>
    </w:rPr>
  </w:style>
  <w:style w:type="character" w:default="1" w:styleId="a0">
    <w:name w:val="Default Paragraph Font"/>
    <w:uiPriority w:val="1"/>
    <w:semiHidden/>
    <w:unhideWhenUsed/>
    <w:rsid w:val="003526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52671"/>
  </w:style>
  <w:style w:type="paragraph" w:styleId="a3">
    <w:name w:val="footnote text"/>
    <w:basedOn w:val="a"/>
    <w:link w:val="a4"/>
    <w:semiHidden/>
    <w:rsid w:val="00352671"/>
    <w:pPr>
      <w:ind w:left="170" w:hanging="170"/>
      <w:jc w:val="both"/>
    </w:pPr>
    <w:rPr>
      <w:sz w:val="20"/>
      <w:szCs w:val="20"/>
    </w:rPr>
  </w:style>
  <w:style w:type="character" w:styleId="a5">
    <w:name w:val="footnote reference"/>
    <w:semiHidden/>
    <w:rsid w:val="00352671"/>
    <w:rPr>
      <w:vertAlign w:val="superscript"/>
    </w:rPr>
  </w:style>
  <w:style w:type="paragraph" w:styleId="a6">
    <w:name w:val="header"/>
    <w:basedOn w:val="a"/>
    <w:link w:val="a7"/>
    <w:rsid w:val="00352671"/>
    <w:pPr>
      <w:tabs>
        <w:tab w:val="center" w:pos="4153"/>
        <w:tab w:val="right" w:pos="8306"/>
      </w:tabs>
    </w:pPr>
  </w:style>
  <w:style w:type="paragraph" w:styleId="a8">
    <w:name w:val="footer"/>
    <w:basedOn w:val="a"/>
    <w:link w:val="a9"/>
    <w:rsid w:val="00352671"/>
    <w:pPr>
      <w:tabs>
        <w:tab w:val="center" w:pos="4153"/>
        <w:tab w:val="right" w:pos="8306"/>
      </w:tabs>
    </w:pPr>
  </w:style>
  <w:style w:type="paragraph" w:customStyle="1" w:styleId="aa">
    <w:name w:val="כותרת"/>
    <w:basedOn w:val="a"/>
    <w:rsid w:val="00352671"/>
    <w:pPr>
      <w:spacing w:before="240" w:line="320" w:lineRule="atLeast"/>
      <w:jc w:val="center"/>
    </w:pPr>
    <w:rPr>
      <w:rFonts w:cs="David"/>
      <w:b/>
      <w:bCs/>
      <w:spacing w:val="20"/>
      <w:szCs w:val="32"/>
    </w:rPr>
  </w:style>
  <w:style w:type="paragraph" w:customStyle="1" w:styleId="ab">
    <w:name w:val="כותרת קטע"/>
    <w:basedOn w:val="a"/>
    <w:rsid w:val="00352671"/>
    <w:pPr>
      <w:spacing w:before="240" w:line="300" w:lineRule="atLeast"/>
    </w:pPr>
    <w:rPr>
      <w:rFonts w:cs="Arial"/>
      <w:b/>
      <w:bCs/>
      <w:szCs w:val="24"/>
    </w:rPr>
  </w:style>
  <w:style w:type="paragraph" w:customStyle="1" w:styleId="ac">
    <w:name w:val="מקור"/>
    <w:basedOn w:val="a"/>
    <w:rsid w:val="00352671"/>
    <w:pPr>
      <w:spacing w:line="320" w:lineRule="atLeast"/>
      <w:jc w:val="both"/>
    </w:pPr>
    <w:rPr>
      <w:rFonts w:cs="David"/>
      <w:szCs w:val="24"/>
    </w:rPr>
  </w:style>
  <w:style w:type="paragraph" w:customStyle="1" w:styleId="ad">
    <w:name w:val="מחלקי המים"/>
    <w:basedOn w:val="a"/>
    <w:rsid w:val="00352671"/>
    <w:pPr>
      <w:spacing w:line="320" w:lineRule="atLeast"/>
      <w:jc w:val="both"/>
    </w:pPr>
    <w:rPr>
      <w:b/>
      <w:bCs/>
      <w:szCs w:val="24"/>
    </w:rPr>
  </w:style>
  <w:style w:type="character" w:styleId="Hyperlink">
    <w:name w:val="Hyperlink"/>
    <w:rsid w:val="00352671"/>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52671"/>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352671"/>
    <w:rPr>
      <w:rFonts w:cs="Narkisim"/>
      <w:lang w:eastAsia="he-IL"/>
    </w:rPr>
  </w:style>
  <w:style w:type="character" w:customStyle="1" w:styleId="10">
    <w:name w:val="כותרת 1 תו"/>
    <w:link w:val="1"/>
    <w:rsid w:val="00352671"/>
    <w:rPr>
      <w:rFonts w:cs="David"/>
      <w:b/>
      <w:bCs/>
      <w:sz w:val="22"/>
      <w:szCs w:val="28"/>
      <w:lang w:eastAsia="he-IL"/>
    </w:rPr>
  </w:style>
  <w:style w:type="character" w:customStyle="1" w:styleId="a7">
    <w:name w:val="כותרת עליונה תו"/>
    <w:link w:val="a6"/>
    <w:rsid w:val="00352671"/>
    <w:rPr>
      <w:rFonts w:cs="Narkisim"/>
      <w:sz w:val="22"/>
      <w:szCs w:val="22"/>
      <w:lang w:eastAsia="he-IL"/>
    </w:rPr>
  </w:style>
  <w:style w:type="character" w:customStyle="1" w:styleId="a9">
    <w:name w:val="כותרת תחתונה תו"/>
    <w:link w:val="a8"/>
    <w:rsid w:val="00352671"/>
    <w:rPr>
      <w:rFonts w:cs="Narkisim"/>
      <w:sz w:val="22"/>
      <w:szCs w:val="22"/>
      <w:lang w:eastAsia="he-IL"/>
    </w:rPr>
  </w:style>
  <w:style w:type="character" w:customStyle="1" w:styleId="af">
    <w:name w:val="טקסט בלונים תו"/>
    <w:link w:val="ae"/>
    <w:uiPriority w:val="99"/>
    <w:semiHidden/>
    <w:rsid w:val="00352671"/>
    <w:rPr>
      <w:rFonts w:ascii="Tahoma" w:hAnsi="Tahoma" w:cs="Tahoma"/>
      <w:sz w:val="16"/>
      <w:szCs w:val="16"/>
      <w:lang w:eastAsia="he-IL"/>
    </w:rPr>
  </w:style>
  <w:style w:type="paragraph" w:customStyle="1" w:styleId="af1">
    <w:name w:val="פסוק"/>
    <w:basedOn w:val="ac"/>
    <w:qFormat/>
    <w:rsid w:val="0035267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7%D7%9E%D7%A9-%D7%9B%D7%A0%D7%92%D7%93-%D7%97%D7%9E%D7%A91" TargetMode="External"/><Relationship Id="rId13" Type="http://schemas.openxmlformats.org/officeDocument/2006/relationships/hyperlink" Target="https://www.mayim.org.il/?parasha=%D7%9C%D7%90-%D7%99%D7%94%D7%99%D7%94-%D7%9C%D7%9A-%D7%90%D7%9C%D7%94%D7%99%D7%9D-%D7%90%D7%97%D7%A8%D7%99%D7%9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yim.org.il/?parasha=%d7%a4%d7%aa%d7%97-%d7%91%d7%90%d7%a0%d7%9b%d7%99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yim.org.il/?parasha=%d7%9c%d7%90-%d7%aa%d7%97%d7%9e%d7%95%d7%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a2%d7%a9%d7%a8%d7%aa-%d7%94%d7%93%d7%91%d7%a8%d7%95%d7%aa-%d7%91%d7%a4%d7%a8%d7%a9%d7%aa-%d7%a7%d7%93%d7%95%d7%a9%d7%99%d7%9d" TargetMode="External"/><Relationship Id="rId5" Type="http://schemas.openxmlformats.org/officeDocument/2006/relationships/webSettings" Target="webSettings.xml"/><Relationship Id="rId15" Type="http://schemas.openxmlformats.org/officeDocument/2006/relationships/hyperlink" Target="http://www.mayim.org.il/?parasha=%D7%9C%D7%90-%D7%AA%D7%92%D7%A0%D7%95%D7%911" TargetMode="External"/><Relationship Id="rId10" Type="http://schemas.openxmlformats.org/officeDocument/2006/relationships/hyperlink" Target="http://www.mayim.org.il/?parasha=%D7%9C%D7%9E%D7%94-%D7%9C%D7%90-%D7%94%D7%AA%D7%97%D7%99%D7%9C%D7%94-%D7%94%D7%AA%D7%95%D7%A8%D7%94-%D7%91%D7%A2%D7%A9%D7%A8%D7%AA-%D7%94%D7%93%D7%91%D7%A8%D7%95%D7%A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yim.org.il/?parasha=%D7%A2%D7%A9%D7%A8%D7%AA-%D7%94%D7%93%D7%91%D7%A8%D7%95%D7%AA-%D7%91%D7%A1%D7%99%D7%93%D7%95%D7%A8" TargetMode="External"/><Relationship Id="rId14" Type="http://schemas.openxmlformats.org/officeDocument/2006/relationships/hyperlink" Target="http://www.mayim.org.il/?parasha=%d7%9c%d7%90-%d7%aa%d7%a8%d7%a6%d7%9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at.ac.il/encyclopedia/value.asp?id1=2489" TargetMode="External"/><Relationship Id="rId2" Type="http://schemas.openxmlformats.org/officeDocument/2006/relationships/hyperlink" Target="http://www.mayim.org.il/?parasha=%D7%96%D7%9B%D7%95%D7%A8-%D7%95%D7%A9%D7%9E%D7%95%D7%A8-%D7%91%D7%93%D7%99%D7%91%D7%95%D7%A8-%D7%90%D7%97%D7%931" TargetMode="External"/><Relationship Id="rId1" Type="http://schemas.openxmlformats.org/officeDocument/2006/relationships/hyperlink" Target="http://www.mayim.org.il/?parasha=%d7%a2%d7%a9%d7%a8%d7%aa-%d7%94%d7%93%d7%91%d7%a8%d7%95%d7%aa-%d7%91%d7%a4%d7%a8%d7%a9%d7%aa-%d7%a7%d7%93%d7%95%d7%a9%d7%99%d7%9d" TargetMode="External"/><Relationship Id="rId6" Type="http://schemas.openxmlformats.org/officeDocument/2006/relationships/hyperlink" Target="https://www.mayim.org.il/?meyuhadim=%D7%98%D7%A8%D7%97%D7%90-%D7%93%D7%A6%D7%99%D7%91%D7%95%D7%A8%D7%90" TargetMode="External"/><Relationship Id="rId5" Type="http://schemas.openxmlformats.org/officeDocument/2006/relationships/hyperlink" Target="https://www.mayim.org.il/?parasha=%d7%93%d7%a2%d7%94-%d7%a7%d7%a0%d7%99%d7%aa-%d7%9e%d7%94-%d7%97%d7%a1%d7%a8%d7%aa-%d7%93%d7%a2%d7%94-%d7%97%d7%a1%d7%a8%d7%aa-%d7%9e%d7%94-%d7%a7%d7%a0%d7%99%d7%aa" TargetMode="External"/><Relationship Id="rId4" Type="http://schemas.openxmlformats.org/officeDocument/2006/relationships/hyperlink" Target="https://www.mayim.org.il/?parasha=%D7%A9%D7%A8%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CBDF-38EF-4174-938D-E0105ED6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1210</Words>
  <Characters>6052</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7248</CharactersWithSpaces>
  <SharedDoc>false</SharedDoc>
  <HLinks>
    <vt:vector size="90" baseType="variant">
      <vt:variant>
        <vt:i4>5570572</vt:i4>
      </vt:variant>
      <vt:variant>
        <vt:i4>24</vt:i4>
      </vt:variant>
      <vt:variant>
        <vt:i4>0</vt:i4>
      </vt:variant>
      <vt:variant>
        <vt:i4>5</vt:i4>
      </vt:variant>
      <vt:variant>
        <vt:lpwstr>http://www.mayim.org.il/?parasha=%d7%9c%d7%90-%d7%aa%d7%97%d7%9e%d7%95%d7%93</vt:lpwstr>
      </vt:variant>
      <vt:variant>
        <vt:lpwstr/>
      </vt:variant>
      <vt:variant>
        <vt:i4>458836</vt:i4>
      </vt:variant>
      <vt:variant>
        <vt:i4>21</vt:i4>
      </vt:variant>
      <vt:variant>
        <vt:i4>0</vt:i4>
      </vt:variant>
      <vt:variant>
        <vt:i4>5</vt:i4>
      </vt:variant>
      <vt:variant>
        <vt:lpwstr>http://www.mayim.org.il/?parasha=%D7%9C%D7%90-%D7%AA%D7%92%D7%A0%D7%95%D7%911</vt:lpwstr>
      </vt:variant>
      <vt:variant>
        <vt:lpwstr/>
      </vt:variant>
      <vt:variant>
        <vt:i4>7929895</vt:i4>
      </vt:variant>
      <vt:variant>
        <vt:i4>18</vt:i4>
      </vt:variant>
      <vt:variant>
        <vt:i4>0</vt:i4>
      </vt:variant>
      <vt:variant>
        <vt:i4>5</vt:i4>
      </vt:variant>
      <vt:variant>
        <vt:lpwstr>http://www.mayim.org.il/?parasha=%d7%9c%d7%90-%d7%aa%d7%a8%d7%a6%d7%97</vt:lpwstr>
      </vt:variant>
      <vt:variant>
        <vt:lpwstr/>
      </vt:variant>
      <vt:variant>
        <vt:i4>7143535</vt:i4>
      </vt:variant>
      <vt:variant>
        <vt:i4>15</vt:i4>
      </vt:variant>
      <vt:variant>
        <vt:i4>0</vt:i4>
      </vt:variant>
      <vt:variant>
        <vt:i4>5</vt:i4>
      </vt:variant>
      <vt:variant>
        <vt:lpwstr>https://www.mayim.org.il/?parasha=%D7%9C%D7%90-%D7%99%D7%94%D7%99%D7%94-%D7%9C%D7%9A-%D7%90%D7%9C%D7%94%D7%99%D7%9D-%D7%90%D7%97%D7%A8%D7%99%D7%9D</vt:lpwstr>
      </vt:variant>
      <vt:variant>
        <vt:lpwstr/>
      </vt:variant>
      <vt:variant>
        <vt:i4>2162812</vt:i4>
      </vt:variant>
      <vt:variant>
        <vt:i4>12</vt:i4>
      </vt:variant>
      <vt:variant>
        <vt:i4>0</vt:i4>
      </vt:variant>
      <vt:variant>
        <vt:i4>5</vt:i4>
      </vt:variant>
      <vt:variant>
        <vt:lpwstr>http://www.mayim.org.il/?parasha=%d7%a4%d7%aa%d7%97-%d7%91%d7%90%d7%a0%d7%9b%d7%991</vt:lpwstr>
      </vt:variant>
      <vt:variant>
        <vt:lpwstr/>
      </vt:variant>
      <vt:variant>
        <vt:i4>2621559</vt:i4>
      </vt:variant>
      <vt:variant>
        <vt:i4>9</vt:i4>
      </vt:variant>
      <vt:variant>
        <vt:i4>0</vt:i4>
      </vt:variant>
      <vt:variant>
        <vt:i4>5</vt:i4>
      </vt:variant>
      <vt:variant>
        <vt:lpwstr>http://www.mayim.org.il/?parasha=%d7%a2%d7%a9%d7%a8%d7%aa-%d7%94%d7%93%d7%91%d7%a8%d7%95%d7%aa-%d7%91%d7%a4%d7%a8%d7%a9%d7%aa-%d7%a7%d7%93%d7%95%d7%a9%d7%99%d7%9d</vt:lpwstr>
      </vt:variant>
      <vt:variant>
        <vt:lpwstr/>
      </vt:variant>
      <vt:variant>
        <vt:i4>6094938</vt:i4>
      </vt:variant>
      <vt:variant>
        <vt:i4>6</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3</vt:i4>
      </vt:variant>
      <vt:variant>
        <vt:i4>0</vt:i4>
      </vt:variant>
      <vt:variant>
        <vt:i4>5</vt:i4>
      </vt:variant>
      <vt:variant>
        <vt:lpwstr>http://www.mayim.org.il/?parasha=%D7%A2%D7%A9%D7%A8%D7%AA-%D7%94%D7%93%D7%91%D7%A8%D7%95%D7%AA-%D7%91%D7%A1%D7%99%D7%93%D7%95%D7%A8</vt:lpwstr>
      </vt:variant>
      <vt:variant>
        <vt:lpwstr/>
      </vt:variant>
      <vt:variant>
        <vt:i4>3407910</vt:i4>
      </vt:variant>
      <vt:variant>
        <vt:i4>0</vt:i4>
      </vt:variant>
      <vt:variant>
        <vt:i4>0</vt:i4>
      </vt:variant>
      <vt:variant>
        <vt:i4>5</vt:i4>
      </vt:variant>
      <vt:variant>
        <vt:lpwstr>http://www.mayim.org.il/?parasha=%D7%A2%D7%A9%D7%A8%D7%AA-%D7%94%D7%93%D7%91%D7%A8%D7%95%D7%AA-%D7%97%D7%9E%D7%A9-%D7%9B%D7%A0%D7%92%D7%93-%D7%97%D7%9E%D7%A91</vt:lpwstr>
      </vt:variant>
      <vt:variant>
        <vt:lpwstr/>
      </vt:variant>
      <vt:variant>
        <vt:i4>6815798</vt:i4>
      </vt:variant>
      <vt:variant>
        <vt:i4>15</vt:i4>
      </vt:variant>
      <vt:variant>
        <vt:i4>0</vt:i4>
      </vt:variant>
      <vt:variant>
        <vt:i4>5</vt:i4>
      </vt:variant>
      <vt:variant>
        <vt:lpwstr>https://www.mayim.org.il/?meyuhadim=%D7%98%D7%A8%D7%97%D7%90-%D7%93%D7%A6%D7%99%D7%91%D7%95%D7%A8%D7%90</vt:lpwstr>
      </vt:variant>
      <vt:variant>
        <vt:lpwstr/>
      </vt:variant>
      <vt:variant>
        <vt:i4>1638406</vt:i4>
      </vt:variant>
      <vt:variant>
        <vt:i4>12</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3735615</vt:i4>
      </vt:variant>
      <vt:variant>
        <vt:i4>9</vt:i4>
      </vt:variant>
      <vt:variant>
        <vt:i4>0</vt:i4>
      </vt:variant>
      <vt:variant>
        <vt:i4>5</vt:i4>
      </vt:variant>
      <vt:variant>
        <vt:lpwstr>https://www.mayim.org.il/?parasha=%D7%A9%D7%A8%D7%A8%D7%94</vt:lpwstr>
      </vt:variant>
      <vt:variant>
        <vt:lpwstr/>
      </vt:variant>
      <vt:variant>
        <vt:i4>1507412</vt:i4>
      </vt:variant>
      <vt:variant>
        <vt:i4>6</vt:i4>
      </vt:variant>
      <vt:variant>
        <vt:i4>0</vt:i4>
      </vt:variant>
      <vt:variant>
        <vt:i4>5</vt:i4>
      </vt:variant>
      <vt:variant>
        <vt:lpwstr>http://www.daat.ac.il/encyclopedia/value.asp?id1=2489</vt:lpwstr>
      </vt:variant>
      <vt:variant>
        <vt:lpwstr/>
      </vt:variant>
      <vt:variant>
        <vt:i4>6029407</vt:i4>
      </vt:variant>
      <vt:variant>
        <vt:i4>3</vt:i4>
      </vt:variant>
      <vt:variant>
        <vt:i4>0</vt:i4>
      </vt:variant>
      <vt:variant>
        <vt:i4>5</vt:i4>
      </vt:variant>
      <vt:variant>
        <vt:lpwstr>http://www.mayim.org.il/?parasha=%D7%96%D7%9B%D7%95%D7%A8-%D7%95%D7%A9%D7%9E%D7%95%D7%A8-%D7%91%D7%93%D7%99%D7%91%D7%95%D7%A8-%D7%90%D7%97%D7%931</vt:lpwstr>
      </vt:variant>
      <vt:variant>
        <vt:lpwstr/>
      </vt:variant>
      <vt:variant>
        <vt:i4>2621559</vt:i4>
      </vt:variant>
      <vt:variant>
        <vt:i4>0</vt:i4>
      </vt:variant>
      <vt:variant>
        <vt:i4>0</vt:i4>
      </vt:variant>
      <vt:variant>
        <vt:i4>5</vt:i4>
      </vt:variant>
      <vt:variant>
        <vt:lpwstr>http://www.mayim.org.il/?parasha=%d7%a2%d7%a9%d7%a8%d7%aa-%d7%94%d7%93%d7%91%d7%a8%d7%95%d7%aa-%d7%91%d7%a4%d7%a8%d7%a9%d7%aa-%d7%a7%d7%93%d7%95%d7%a9%d7%99%d7%9d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לא תשא</dc:title>
  <dc:subject>יתרו</dc:subject>
  <dc:creator>Asher Yuval</dc:creator>
  <cp:keywords/>
  <cp:lastModifiedBy>Shimon Afek</cp:lastModifiedBy>
  <cp:revision>2</cp:revision>
  <cp:lastPrinted>2022-01-06T14:05:00Z</cp:lastPrinted>
  <dcterms:created xsi:type="dcterms:W3CDTF">2022-01-06T16:17:00Z</dcterms:created>
  <dcterms:modified xsi:type="dcterms:W3CDTF">2022-01-06T16:17:00Z</dcterms:modified>
</cp:coreProperties>
</file>