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2610B" w14:textId="77777777" w:rsidR="003C4CF2" w:rsidRPr="007E1EF6" w:rsidRDefault="003C4CF2">
      <w:pPr>
        <w:pStyle w:val="aa"/>
        <w:spacing w:line="360" w:lineRule="auto"/>
        <w:rPr>
          <w:rtl/>
        </w:rPr>
      </w:pPr>
      <w:fldSimple w:instr=" TITLE  \* MERGEFORMAT ">
        <w:r w:rsidR="00D7664B">
          <w:rPr>
            <w:rtl/>
          </w:rPr>
          <w:t>חכמה תבונה ודעת</w:t>
        </w:r>
      </w:fldSimple>
    </w:p>
    <w:p w14:paraId="2911CE73" w14:textId="77777777" w:rsidR="002E34C3" w:rsidRPr="002E34C3" w:rsidRDefault="002E34C3" w:rsidP="00BD0742">
      <w:pPr>
        <w:autoSpaceDE w:val="0"/>
        <w:autoSpaceDN w:val="0"/>
        <w:adjustRightInd w:val="0"/>
        <w:spacing w:before="240" w:line="320" w:lineRule="atLeast"/>
        <w:jc w:val="both"/>
        <w:rPr>
          <w:rtl/>
        </w:rPr>
      </w:pPr>
      <w:r w:rsidRPr="002E34C3">
        <w:rPr>
          <w:rFonts w:cs="David"/>
          <w:b/>
          <w:bCs/>
          <w:szCs w:val="24"/>
          <w:rtl/>
        </w:rPr>
        <w:t>וַיֹּאמֶר מֹשֶׁה אֶל בְּנֵי יִשְׂרָאֵל רְאוּ קָרָא ה' בְּשֵׁם בְּצַלְאֵל בֶּן אוּרִי בֶן חוּר לְמַטֵּה יְהוּדָה:</w:t>
      </w:r>
      <w:r>
        <w:rPr>
          <w:rFonts w:cs="David" w:hint="cs"/>
          <w:b/>
          <w:bCs/>
          <w:szCs w:val="24"/>
          <w:rtl/>
        </w:rPr>
        <w:t xml:space="preserve"> </w:t>
      </w:r>
      <w:r w:rsidRPr="002E34C3">
        <w:rPr>
          <w:rFonts w:cs="David"/>
          <w:b/>
          <w:bCs/>
          <w:szCs w:val="24"/>
          <w:rtl/>
        </w:rPr>
        <w:t>וַיְמַלֵּא אֹתוֹ רוּחַ אֱלֹהִים בְּחָכְמָה בִּתְבוּנָה וּבְדַעַת וּבְכָל מְלָאכָה:</w:t>
      </w:r>
      <w:r>
        <w:rPr>
          <w:rFonts w:cs="David" w:hint="cs"/>
          <w:b/>
          <w:bCs/>
          <w:szCs w:val="24"/>
          <w:rtl/>
        </w:rPr>
        <w:t xml:space="preserve"> </w:t>
      </w:r>
      <w:r w:rsidRPr="002E34C3">
        <w:rPr>
          <w:rFonts w:cs="David"/>
          <w:b/>
          <w:bCs/>
          <w:szCs w:val="24"/>
          <w:rtl/>
        </w:rPr>
        <w:t>וְלַחְשֹׁב מַחֲשָׁבֹת לַעֲשֹׂת בַּזָּהָב וּבַכֶּסֶף וּבַנְּחֹשֶׁת:</w:t>
      </w:r>
      <w:r w:rsidR="00BD0742">
        <w:rPr>
          <w:rFonts w:cs="David" w:hint="cs"/>
          <w:b/>
          <w:bCs/>
          <w:szCs w:val="24"/>
          <w:rtl/>
        </w:rPr>
        <w:t xml:space="preserve"> </w:t>
      </w:r>
      <w:r w:rsidRPr="002E34C3">
        <w:rPr>
          <w:rFonts w:cs="David"/>
          <w:b/>
          <w:bCs/>
          <w:szCs w:val="24"/>
          <w:rtl/>
        </w:rPr>
        <w:t>וּבַחֲרֹשֶׁת אֶבֶן לְמַלֹּאת וּבַחֲרֹשֶׁת עֵץ לַעֲשׂוֹת בְּכָל מְלֶאכֶת מַחֲשָׁבֶת:</w:t>
      </w:r>
      <w:r w:rsidR="00BD0742">
        <w:rPr>
          <w:rFonts w:cs="David" w:hint="cs"/>
          <w:b/>
          <w:bCs/>
          <w:szCs w:val="24"/>
          <w:rtl/>
        </w:rPr>
        <w:t xml:space="preserve"> </w:t>
      </w:r>
      <w:r w:rsidRPr="002E34C3">
        <w:rPr>
          <w:rFonts w:cs="David"/>
          <w:b/>
          <w:bCs/>
          <w:szCs w:val="24"/>
          <w:rtl/>
        </w:rPr>
        <w:t xml:space="preserve">וּלְהוֹרֹת נָתַן בְּלִבּוֹ הוּא וְאָהֳלִיאָב בֶּן אֲחִיסָמָךְ לְמַטֵּה דָן: </w:t>
      </w:r>
      <w:r w:rsidRPr="002E34C3">
        <w:rPr>
          <w:rFonts w:hint="cs"/>
          <w:rtl/>
        </w:rPr>
        <w:t>(שמות לה ל-יד)</w:t>
      </w:r>
      <w:r w:rsidR="00E2493E">
        <w:rPr>
          <w:rFonts w:hint="cs"/>
          <w:rtl/>
        </w:rPr>
        <w:t>.</w:t>
      </w:r>
      <w:r w:rsidR="00E2493E">
        <w:rPr>
          <w:rStyle w:val="a5"/>
          <w:rtl/>
        </w:rPr>
        <w:footnoteReference w:id="1"/>
      </w:r>
    </w:p>
    <w:p w14:paraId="2B29C807" w14:textId="77777777" w:rsidR="00DA5DA0" w:rsidRPr="00DA5DA0" w:rsidRDefault="00DA5DA0" w:rsidP="00E2493E">
      <w:pPr>
        <w:pStyle w:val="a3"/>
        <w:spacing w:before="120" w:line="320" w:lineRule="atLeast"/>
        <w:ind w:left="0" w:firstLine="0"/>
        <w:rPr>
          <w:sz w:val="22"/>
          <w:szCs w:val="22"/>
          <w:rtl/>
        </w:rPr>
      </w:pPr>
      <w:r w:rsidRPr="00DA5DA0">
        <w:rPr>
          <w:rFonts w:ascii="David" w:hAnsi="David" w:cs="David"/>
          <w:b/>
          <w:bCs/>
          <w:sz w:val="24"/>
          <w:szCs w:val="24"/>
          <w:rtl/>
          <w:lang w:eastAsia="en-US"/>
        </w:rPr>
        <w:t>וַיִּשְׁלַח הַמֶּלֶךְ שְׁלֹמֹה וַיִּקַּח אֶת חִירָם מִצֹּר: בֶּן אִשָּׁה אַלְמָנָה הוּא מִמַּטֵּה נַפְתָּלִי וְאָבִיו אִישׁ צֹרִי חֹרֵשׁ נְחֹשֶׁת וַיִּמָּלֵא אֶת הַחָכְמָה וְאֶת הַתְּבוּנָה וְאֶת הַדַּעַת לַעֲשׂוֹת כָּל מְלָאכָה בַּנְּחֹשֶׁת וַיָּבוֹא אֶל הַמֶּלֶךְ שְׁלֹמֹה וַיַּעַשׂ אֶת כָּל מְלַאכְתּוֹ</w:t>
      </w:r>
      <w:r>
        <w:rPr>
          <w:rFonts w:ascii="David" w:hAnsi="David" w:cs="David" w:hint="cs"/>
          <w:b/>
          <w:bCs/>
          <w:sz w:val="24"/>
          <w:szCs w:val="24"/>
          <w:rtl/>
          <w:lang w:eastAsia="en-US"/>
        </w:rPr>
        <w:t xml:space="preserve">: </w:t>
      </w:r>
      <w:r w:rsidRPr="00DA5DA0">
        <w:rPr>
          <w:rFonts w:hint="cs"/>
          <w:sz w:val="22"/>
          <w:szCs w:val="22"/>
          <w:rtl/>
        </w:rPr>
        <w:t>(</w:t>
      </w:r>
      <w:r w:rsidRPr="00DA5DA0">
        <w:rPr>
          <w:sz w:val="22"/>
          <w:szCs w:val="22"/>
          <w:rtl/>
        </w:rPr>
        <w:t>מלכים א ז</w:t>
      </w:r>
      <w:r w:rsidRPr="00DA5DA0">
        <w:rPr>
          <w:rFonts w:hint="cs"/>
          <w:sz w:val="22"/>
          <w:szCs w:val="22"/>
          <w:rtl/>
        </w:rPr>
        <w:t xml:space="preserve"> יג-יד).</w:t>
      </w:r>
      <w:r w:rsidR="00E2493E">
        <w:rPr>
          <w:rStyle w:val="a5"/>
          <w:sz w:val="22"/>
          <w:szCs w:val="22"/>
          <w:rtl/>
        </w:rPr>
        <w:footnoteReference w:id="2"/>
      </w:r>
    </w:p>
    <w:p w14:paraId="7CEB7B7F" w14:textId="77777777" w:rsidR="00637224" w:rsidRPr="00637224" w:rsidRDefault="00637224" w:rsidP="00181A36">
      <w:pPr>
        <w:pStyle w:val="a3"/>
        <w:spacing w:before="120" w:line="320" w:lineRule="atLeast"/>
        <w:rPr>
          <w:rFonts w:cs="David" w:hint="cs"/>
          <w:b/>
          <w:bCs/>
          <w:sz w:val="22"/>
          <w:szCs w:val="24"/>
          <w:rtl/>
        </w:rPr>
      </w:pPr>
      <w:r w:rsidRPr="00637224">
        <w:rPr>
          <w:rFonts w:cs="David"/>
          <w:b/>
          <w:bCs/>
          <w:sz w:val="22"/>
          <w:szCs w:val="24"/>
          <w:rtl/>
        </w:rPr>
        <w:t xml:space="preserve">וְנָחָה עָלָיו רוּחַ </w:t>
      </w:r>
      <w:r w:rsidR="00A22534">
        <w:rPr>
          <w:rFonts w:cs="David"/>
          <w:b/>
          <w:bCs/>
          <w:sz w:val="22"/>
          <w:szCs w:val="24"/>
          <w:rtl/>
        </w:rPr>
        <w:t>ה'</w:t>
      </w:r>
      <w:r w:rsidRPr="00637224">
        <w:rPr>
          <w:rFonts w:cs="David"/>
          <w:b/>
          <w:bCs/>
          <w:sz w:val="22"/>
          <w:szCs w:val="24"/>
          <w:rtl/>
        </w:rPr>
        <w:t xml:space="preserve"> רוּחַ חָכְמָה וּבִינָה רוּחַ עֵצָה וּגְבוּרָה רוּחַ דַּעַת וְיִרְאַת </w:t>
      </w:r>
      <w:r w:rsidR="00A22534">
        <w:rPr>
          <w:rFonts w:cs="David"/>
          <w:b/>
          <w:bCs/>
          <w:sz w:val="22"/>
          <w:szCs w:val="24"/>
          <w:rtl/>
        </w:rPr>
        <w:t>ה'</w:t>
      </w:r>
      <w:r w:rsidR="00181A36">
        <w:rPr>
          <w:rFonts w:cs="David" w:hint="cs"/>
          <w:b/>
          <w:bCs/>
          <w:sz w:val="22"/>
          <w:szCs w:val="24"/>
          <w:rtl/>
        </w:rPr>
        <w:t>:</w:t>
      </w:r>
      <w:r w:rsidRPr="00500D2E">
        <w:rPr>
          <w:rtl/>
        </w:rPr>
        <w:t xml:space="preserve"> </w:t>
      </w:r>
      <w:r w:rsidRPr="007E1EF6">
        <w:rPr>
          <w:rtl/>
        </w:rPr>
        <w:t>(</w:t>
      </w:r>
      <w:r>
        <w:rPr>
          <w:rtl/>
          <w:lang w:eastAsia="en-US"/>
        </w:rPr>
        <w:t xml:space="preserve">ישעיהו יא </w:t>
      </w:r>
      <w:r>
        <w:rPr>
          <w:rFonts w:hint="cs"/>
          <w:rtl/>
          <w:lang w:eastAsia="en-US"/>
        </w:rPr>
        <w:t>ב</w:t>
      </w:r>
      <w:r w:rsidRPr="007E1EF6">
        <w:rPr>
          <w:rFonts w:hint="cs"/>
          <w:rtl/>
        </w:rPr>
        <w:t>).</w:t>
      </w:r>
      <w:r w:rsidR="00A22534">
        <w:rPr>
          <w:rStyle w:val="a5"/>
          <w:rtl/>
        </w:rPr>
        <w:footnoteReference w:id="3"/>
      </w:r>
    </w:p>
    <w:p w14:paraId="70EDB7DC" w14:textId="77777777" w:rsidR="00500EA0" w:rsidRDefault="00500EA0" w:rsidP="00500EA0">
      <w:pPr>
        <w:pStyle w:val="ab"/>
        <w:rPr>
          <w:rFonts w:hint="cs"/>
          <w:rtl/>
        </w:rPr>
      </w:pPr>
      <w:r>
        <w:rPr>
          <w:rtl/>
        </w:rPr>
        <w:t xml:space="preserve">שמות רבה </w:t>
      </w:r>
      <w:r w:rsidR="00E5287C">
        <w:rPr>
          <w:rFonts w:hint="cs"/>
          <w:rtl/>
        </w:rPr>
        <w:t xml:space="preserve">מח </w:t>
      </w:r>
      <w:r w:rsidR="001C0D0B">
        <w:rPr>
          <w:rFonts w:hint="cs"/>
          <w:rtl/>
        </w:rPr>
        <w:t>ד</w:t>
      </w:r>
      <w:r w:rsidR="00E5287C">
        <w:rPr>
          <w:rFonts w:hint="cs"/>
          <w:rtl/>
        </w:rPr>
        <w:t xml:space="preserve"> </w:t>
      </w:r>
      <w:r>
        <w:rPr>
          <w:rtl/>
        </w:rPr>
        <w:t xml:space="preserve">פרשת ויקהל </w:t>
      </w:r>
      <w:r w:rsidR="00E5287C">
        <w:rPr>
          <w:rtl/>
        </w:rPr>
        <w:t>–</w:t>
      </w:r>
      <w:r w:rsidR="00E5287C">
        <w:rPr>
          <w:rFonts w:hint="cs"/>
          <w:rtl/>
        </w:rPr>
        <w:t xml:space="preserve"> בבריאת העולם, במשכן ובמקדש</w:t>
      </w:r>
    </w:p>
    <w:p w14:paraId="6AB37585" w14:textId="77777777" w:rsidR="00500EA0" w:rsidRDefault="00500EA0" w:rsidP="00500EA0">
      <w:pPr>
        <w:pStyle w:val="ac"/>
        <w:rPr>
          <w:rFonts w:hint="cs"/>
          <w:rtl/>
        </w:rPr>
      </w:pPr>
      <w:r>
        <w:rPr>
          <w:rtl/>
        </w:rPr>
        <w:t>בג' דברים הללו נברא העולם</w:t>
      </w:r>
      <w:r>
        <w:rPr>
          <w:rFonts w:hint="cs"/>
          <w:rtl/>
        </w:rPr>
        <w:t>,</w:t>
      </w:r>
      <w:r>
        <w:rPr>
          <w:rtl/>
        </w:rPr>
        <w:t xml:space="preserve"> שנאמר</w:t>
      </w:r>
      <w:r>
        <w:rPr>
          <w:rFonts w:hint="cs"/>
          <w:rtl/>
        </w:rPr>
        <w:t>:</w:t>
      </w:r>
      <w:r>
        <w:rPr>
          <w:rtl/>
        </w:rPr>
        <w:t xml:space="preserve"> </w:t>
      </w:r>
      <w:r>
        <w:rPr>
          <w:rFonts w:hint="cs"/>
          <w:rtl/>
        </w:rPr>
        <w:t>"</w:t>
      </w:r>
      <w:r>
        <w:rPr>
          <w:rtl/>
        </w:rPr>
        <w:t>ה' בחכמה יסד ארץ כונן שמים בתבונה</w:t>
      </w:r>
      <w:r w:rsidRPr="005D14CB">
        <w:rPr>
          <w:rtl/>
        </w:rPr>
        <w:t xml:space="preserve"> </w:t>
      </w:r>
      <w:r>
        <w:rPr>
          <w:rtl/>
        </w:rPr>
        <w:t>בדעתו תהומות נבקעו</w:t>
      </w:r>
      <w:r>
        <w:rPr>
          <w:rFonts w:hint="cs"/>
          <w:rtl/>
        </w:rPr>
        <w:t>"</w:t>
      </w:r>
      <w:r>
        <w:rPr>
          <w:rtl/>
        </w:rPr>
        <w:t xml:space="preserve"> (משלי ג</w:t>
      </w:r>
      <w:r>
        <w:rPr>
          <w:rFonts w:hint="cs"/>
          <w:rtl/>
        </w:rPr>
        <w:t xml:space="preserve"> יט-כ</w:t>
      </w:r>
      <w:r>
        <w:rPr>
          <w:rtl/>
        </w:rPr>
        <w:t>)</w:t>
      </w:r>
      <w:r>
        <w:rPr>
          <w:rStyle w:val="a5"/>
          <w:rtl/>
        </w:rPr>
        <w:footnoteReference w:id="4"/>
      </w:r>
      <w:r>
        <w:rPr>
          <w:rtl/>
        </w:rPr>
        <w:t xml:space="preserve"> ובג' דברים הללו נעשה המשכן</w:t>
      </w:r>
      <w:r>
        <w:rPr>
          <w:rFonts w:hint="cs"/>
          <w:rtl/>
        </w:rPr>
        <w:t>,</w:t>
      </w:r>
      <w:r>
        <w:rPr>
          <w:rtl/>
        </w:rPr>
        <w:t xml:space="preserve"> שנאמר</w:t>
      </w:r>
      <w:r>
        <w:rPr>
          <w:rFonts w:hint="cs"/>
          <w:rtl/>
        </w:rPr>
        <w:t>:</w:t>
      </w:r>
      <w:r>
        <w:rPr>
          <w:rtl/>
        </w:rPr>
        <w:t xml:space="preserve"> </w:t>
      </w:r>
      <w:r>
        <w:rPr>
          <w:rFonts w:hint="cs"/>
          <w:rtl/>
        </w:rPr>
        <w:t>"</w:t>
      </w:r>
      <w:r>
        <w:rPr>
          <w:rtl/>
        </w:rPr>
        <w:t>ו</w:t>
      </w:r>
      <w:r w:rsidR="001C0D0B">
        <w:rPr>
          <w:rFonts w:hint="cs"/>
          <w:rtl/>
        </w:rPr>
        <w:t>י</w:t>
      </w:r>
      <w:r>
        <w:rPr>
          <w:rtl/>
        </w:rPr>
        <w:t>מלא אותו רוח אלהים בחכמה בתבונה ובדעת</w:t>
      </w:r>
      <w:r>
        <w:rPr>
          <w:rFonts w:hint="cs"/>
          <w:rtl/>
        </w:rPr>
        <w:t>" (שמות לה לא).</w:t>
      </w:r>
      <w:r>
        <w:rPr>
          <w:rtl/>
        </w:rPr>
        <w:t xml:space="preserve"> ובג' דברים הללו נבנה בית המקדש</w:t>
      </w:r>
      <w:r>
        <w:rPr>
          <w:rFonts w:hint="cs"/>
          <w:rtl/>
        </w:rPr>
        <w:t>,</w:t>
      </w:r>
      <w:r>
        <w:rPr>
          <w:rtl/>
        </w:rPr>
        <w:t xml:space="preserve"> שנא</w:t>
      </w:r>
      <w:r>
        <w:rPr>
          <w:rFonts w:hint="cs"/>
          <w:rtl/>
        </w:rPr>
        <w:t xml:space="preserve">מר: "וישלח המלך שלמה ויקח את חירם מצור ... </w:t>
      </w:r>
      <w:r>
        <w:rPr>
          <w:rtl/>
        </w:rPr>
        <w:t>וימלא את החכמה ואת התבונה ואת הדעת</w:t>
      </w:r>
      <w:r>
        <w:rPr>
          <w:rFonts w:hint="cs"/>
          <w:rtl/>
        </w:rPr>
        <w:t xml:space="preserve">" </w:t>
      </w:r>
      <w:r>
        <w:rPr>
          <w:rtl/>
        </w:rPr>
        <w:t>(מלכים א ז</w:t>
      </w:r>
      <w:r>
        <w:rPr>
          <w:rFonts w:hint="cs"/>
          <w:rtl/>
        </w:rPr>
        <w:t xml:space="preserve"> יג-יד</w:t>
      </w:r>
      <w:r>
        <w:rPr>
          <w:rtl/>
        </w:rPr>
        <w:t>)</w:t>
      </w:r>
      <w:r>
        <w:rPr>
          <w:rFonts w:hint="cs"/>
          <w:rtl/>
        </w:rPr>
        <w:t>.</w:t>
      </w:r>
      <w:r>
        <w:rPr>
          <w:rtl/>
        </w:rPr>
        <w:t xml:space="preserve"> וכן כשיעמוד הק</w:t>
      </w:r>
      <w:r>
        <w:rPr>
          <w:rFonts w:hint="cs"/>
          <w:rtl/>
        </w:rPr>
        <w:t xml:space="preserve">ב"ה </w:t>
      </w:r>
      <w:r>
        <w:rPr>
          <w:rtl/>
        </w:rPr>
        <w:t>לבנותו לעתיד לב</w:t>
      </w:r>
      <w:r>
        <w:rPr>
          <w:rFonts w:hint="cs"/>
          <w:rtl/>
        </w:rPr>
        <w:t>ו</w:t>
      </w:r>
      <w:r>
        <w:rPr>
          <w:rtl/>
        </w:rPr>
        <w:t>א</w:t>
      </w:r>
      <w:r>
        <w:rPr>
          <w:rFonts w:hint="cs"/>
          <w:rtl/>
        </w:rPr>
        <w:t>,</w:t>
      </w:r>
      <w:r>
        <w:rPr>
          <w:rtl/>
        </w:rPr>
        <w:t xml:space="preserve"> בג' דברים הללו נבנה</w:t>
      </w:r>
      <w:r>
        <w:rPr>
          <w:rFonts w:hint="cs"/>
          <w:rtl/>
        </w:rPr>
        <w:t>,</w:t>
      </w:r>
      <w:r>
        <w:rPr>
          <w:rtl/>
        </w:rPr>
        <w:t xml:space="preserve"> שנא</w:t>
      </w:r>
      <w:r>
        <w:rPr>
          <w:rFonts w:hint="cs"/>
          <w:rtl/>
        </w:rPr>
        <w:t>מר: "</w:t>
      </w:r>
      <w:r>
        <w:rPr>
          <w:rtl/>
        </w:rPr>
        <w:t>בְּחָכְמָה יִבָּנֶה בָּיִת וּבִתְבוּנָה יִתְכּוֹנָן</w:t>
      </w:r>
      <w:r>
        <w:rPr>
          <w:rFonts w:hint="cs"/>
          <w:rtl/>
        </w:rPr>
        <w:t>" (משלי כד ג), וכתיב: "</w:t>
      </w:r>
      <w:r>
        <w:rPr>
          <w:rtl/>
        </w:rPr>
        <w:t>וּבְדַעַת חֲדָרִים יִמָּלְאוּ</w:t>
      </w:r>
      <w:r>
        <w:rPr>
          <w:rFonts w:hint="cs"/>
          <w:rtl/>
        </w:rPr>
        <w:t>" (שם ד).</w:t>
      </w:r>
      <w:r>
        <w:rPr>
          <w:rStyle w:val="a5"/>
          <w:rtl/>
        </w:rPr>
        <w:footnoteReference w:id="5"/>
      </w:r>
    </w:p>
    <w:p w14:paraId="01B0603D" w14:textId="77777777" w:rsidR="00500EA0" w:rsidRDefault="00500EA0" w:rsidP="00500EA0">
      <w:pPr>
        <w:pStyle w:val="ab"/>
        <w:rPr>
          <w:rtl/>
        </w:rPr>
      </w:pPr>
      <w:r>
        <w:rPr>
          <w:rtl/>
        </w:rPr>
        <w:t>שמות רבה מא</w:t>
      </w:r>
      <w:r>
        <w:rPr>
          <w:rFonts w:hint="cs"/>
          <w:rtl/>
        </w:rPr>
        <w:t xml:space="preserve"> ג</w:t>
      </w:r>
      <w:r>
        <w:rPr>
          <w:rtl/>
        </w:rPr>
        <w:t xml:space="preserve"> </w:t>
      </w:r>
      <w:r w:rsidR="00E1473D">
        <w:rPr>
          <w:rtl/>
        </w:rPr>
        <w:t>–</w:t>
      </w:r>
      <w:r w:rsidR="00E1473D">
        <w:rPr>
          <w:rFonts w:hint="cs"/>
          <w:rtl/>
        </w:rPr>
        <w:t xml:space="preserve"> הדעת והתבונה למי שהוא אוהב</w:t>
      </w:r>
    </w:p>
    <w:p w14:paraId="6668AD5E" w14:textId="77777777" w:rsidR="00500EA0" w:rsidRDefault="00500EA0" w:rsidP="00500EA0">
      <w:pPr>
        <w:pStyle w:val="ac"/>
        <w:rPr>
          <w:rFonts w:hint="cs"/>
          <w:rtl/>
        </w:rPr>
      </w:pPr>
      <w:r>
        <w:rPr>
          <w:rFonts w:hint="cs"/>
          <w:rtl/>
        </w:rPr>
        <w:t>"</w:t>
      </w:r>
      <w:r>
        <w:rPr>
          <w:rtl/>
        </w:rPr>
        <w:t>ויתן אל משה</w:t>
      </w:r>
      <w:r>
        <w:rPr>
          <w:rFonts w:hint="cs"/>
          <w:rtl/>
        </w:rPr>
        <w:t>" (שמות לא יח)</w:t>
      </w:r>
      <w:r>
        <w:rPr>
          <w:rStyle w:val="a5"/>
          <w:rtl/>
        </w:rPr>
        <w:footnoteReference w:id="6"/>
      </w:r>
      <w:r>
        <w:rPr>
          <w:rFonts w:hint="cs"/>
          <w:rtl/>
        </w:rPr>
        <w:t xml:space="preserve"> </w:t>
      </w:r>
      <w:r>
        <w:rPr>
          <w:rtl/>
        </w:rPr>
        <w:t>–</w:t>
      </w:r>
      <w:r>
        <w:rPr>
          <w:rFonts w:hint="cs"/>
          <w:rtl/>
        </w:rPr>
        <w:t xml:space="preserve"> זהו שכתוב: </w:t>
      </w:r>
      <w:r>
        <w:rPr>
          <w:rtl/>
        </w:rPr>
        <w:t>"כי ה' יתן חכמה מפיו דעת ותבונה</w:t>
      </w:r>
      <w:r>
        <w:rPr>
          <w:rFonts w:hint="cs"/>
          <w:rtl/>
        </w:rPr>
        <w:t xml:space="preserve">" </w:t>
      </w:r>
      <w:r>
        <w:rPr>
          <w:rtl/>
        </w:rPr>
        <w:t>(משלי ב</w:t>
      </w:r>
      <w:r>
        <w:rPr>
          <w:rFonts w:hint="cs"/>
          <w:rtl/>
        </w:rPr>
        <w:t xml:space="preserve"> ו</w:t>
      </w:r>
      <w:r>
        <w:rPr>
          <w:rtl/>
        </w:rPr>
        <w:t>)</w:t>
      </w:r>
      <w:r>
        <w:rPr>
          <w:rFonts w:hint="cs"/>
          <w:rtl/>
        </w:rPr>
        <w:t xml:space="preserve"> - </w:t>
      </w:r>
      <w:r>
        <w:rPr>
          <w:rtl/>
        </w:rPr>
        <w:t>גדולה החכמה וגדולה ממנה הדעת ו</w:t>
      </w:r>
      <w:r>
        <w:rPr>
          <w:rFonts w:hint="cs"/>
          <w:rtl/>
        </w:rPr>
        <w:t>ה</w:t>
      </w:r>
      <w:r>
        <w:rPr>
          <w:rtl/>
        </w:rPr>
        <w:t>תבונה</w:t>
      </w:r>
      <w:r>
        <w:rPr>
          <w:rFonts w:hint="cs"/>
          <w:rtl/>
        </w:rPr>
        <w:t>.</w:t>
      </w:r>
      <w:r>
        <w:rPr>
          <w:rtl/>
        </w:rPr>
        <w:t xml:space="preserve"> הוי</w:t>
      </w:r>
      <w:r>
        <w:rPr>
          <w:rFonts w:hint="cs"/>
          <w:rtl/>
        </w:rPr>
        <w:t>:</w:t>
      </w:r>
      <w:r>
        <w:rPr>
          <w:rtl/>
        </w:rPr>
        <w:t xml:space="preserve"> </w:t>
      </w:r>
      <w:r>
        <w:rPr>
          <w:rFonts w:hint="cs"/>
          <w:rtl/>
        </w:rPr>
        <w:t>"</w:t>
      </w:r>
      <w:r>
        <w:rPr>
          <w:rtl/>
        </w:rPr>
        <w:t>כי ה' יתן חכמה</w:t>
      </w:r>
      <w:r>
        <w:rPr>
          <w:rFonts w:hint="cs"/>
          <w:rtl/>
        </w:rPr>
        <w:t>"</w:t>
      </w:r>
      <w:r>
        <w:rPr>
          <w:rtl/>
        </w:rPr>
        <w:t>, אבל למי שהוא אוהב</w:t>
      </w:r>
      <w:r>
        <w:rPr>
          <w:rFonts w:hint="cs"/>
          <w:rtl/>
        </w:rPr>
        <w:t>: "</w:t>
      </w:r>
      <w:r>
        <w:rPr>
          <w:rtl/>
        </w:rPr>
        <w:t>מפיו דעת ותבונה</w:t>
      </w:r>
      <w:r>
        <w:rPr>
          <w:rFonts w:hint="cs"/>
          <w:rtl/>
        </w:rPr>
        <w:t xml:space="preserve">". ... </w:t>
      </w:r>
      <w:r>
        <w:rPr>
          <w:rFonts w:hint="eastAsia"/>
          <w:rtl/>
          <w:lang w:eastAsia="en-US"/>
        </w:rPr>
        <w:lastRenderedPageBreak/>
        <w:t>למה</w:t>
      </w:r>
      <w:r>
        <w:rPr>
          <w:rtl/>
          <w:lang w:eastAsia="en-US"/>
        </w:rPr>
        <w:t xml:space="preserve"> </w:t>
      </w:r>
      <w:r>
        <w:rPr>
          <w:rFonts w:hint="eastAsia"/>
          <w:rtl/>
          <w:lang w:eastAsia="en-US"/>
        </w:rPr>
        <w:t>הדבר</w:t>
      </w:r>
      <w:r>
        <w:rPr>
          <w:rtl/>
          <w:lang w:eastAsia="en-US"/>
        </w:rPr>
        <w:t xml:space="preserve"> </w:t>
      </w:r>
      <w:r>
        <w:rPr>
          <w:rFonts w:hint="eastAsia"/>
          <w:rtl/>
          <w:lang w:eastAsia="en-US"/>
        </w:rPr>
        <w:t>דומה</w:t>
      </w:r>
      <w:r>
        <w:rPr>
          <w:rFonts w:hint="cs"/>
          <w:rtl/>
          <w:lang w:eastAsia="en-US"/>
        </w:rPr>
        <w:t>?</w:t>
      </w:r>
      <w:r>
        <w:rPr>
          <w:rtl/>
          <w:lang w:eastAsia="en-US"/>
        </w:rPr>
        <w:t xml:space="preserve"> </w:t>
      </w:r>
      <w:r>
        <w:rPr>
          <w:rFonts w:hint="eastAsia"/>
          <w:rtl/>
          <w:lang w:eastAsia="en-US"/>
        </w:rPr>
        <w:t>ל</w:t>
      </w:r>
      <w:r>
        <w:rPr>
          <w:rFonts w:hint="cs"/>
          <w:rtl/>
          <w:lang w:eastAsia="en-US"/>
        </w:rPr>
        <w:t xml:space="preserve">מלך </w:t>
      </w:r>
      <w:r>
        <w:rPr>
          <w:rFonts w:hint="eastAsia"/>
          <w:rtl/>
          <w:lang w:eastAsia="en-US"/>
        </w:rPr>
        <w:t>שהיה</w:t>
      </w:r>
      <w:r>
        <w:rPr>
          <w:rtl/>
          <w:lang w:eastAsia="en-US"/>
        </w:rPr>
        <w:t xml:space="preserve"> </w:t>
      </w:r>
      <w:r>
        <w:rPr>
          <w:rFonts w:hint="eastAsia"/>
          <w:rtl/>
          <w:lang w:eastAsia="en-US"/>
        </w:rPr>
        <w:t>לו</w:t>
      </w:r>
      <w:r>
        <w:rPr>
          <w:rtl/>
          <w:lang w:eastAsia="en-US"/>
        </w:rPr>
        <w:t xml:space="preserve"> </w:t>
      </w:r>
      <w:r>
        <w:rPr>
          <w:rFonts w:hint="eastAsia"/>
          <w:rtl/>
          <w:lang w:eastAsia="en-US"/>
        </w:rPr>
        <w:t>בן</w:t>
      </w:r>
      <w:r>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בנו</w:t>
      </w:r>
      <w:r>
        <w:rPr>
          <w:rtl/>
          <w:lang w:eastAsia="en-US"/>
        </w:rPr>
        <w:t xml:space="preserve"> </w:t>
      </w:r>
      <w:r>
        <w:rPr>
          <w:rFonts w:hint="eastAsia"/>
          <w:rtl/>
          <w:lang w:eastAsia="en-US"/>
        </w:rPr>
        <w:t>מבית</w:t>
      </w:r>
      <w:r>
        <w:rPr>
          <w:rtl/>
          <w:lang w:eastAsia="en-US"/>
        </w:rPr>
        <w:t xml:space="preserve"> </w:t>
      </w:r>
      <w:r>
        <w:rPr>
          <w:rFonts w:hint="eastAsia"/>
          <w:rtl/>
          <w:lang w:eastAsia="en-US"/>
        </w:rPr>
        <w:t>הספר</w:t>
      </w:r>
      <w:r>
        <w:rPr>
          <w:rtl/>
          <w:lang w:eastAsia="en-US"/>
        </w:rPr>
        <w:t xml:space="preserve"> </w:t>
      </w:r>
      <w:r>
        <w:rPr>
          <w:rFonts w:hint="cs"/>
          <w:rtl/>
          <w:lang w:eastAsia="en-US"/>
        </w:rPr>
        <w:t>ו</w:t>
      </w:r>
      <w:r>
        <w:rPr>
          <w:rFonts w:hint="eastAsia"/>
          <w:rtl/>
          <w:lang w:eastAsia="en-US"/>
        </w:rPr>
        <w:t>מצא</w:t>
      </w:r>
      <w:r>
        <w:rPr>
          <w:rtl/>
          <w:lang w:eastAsia="en-US"/>
        </w:rPr>
        <w:t xml:space="preserve"> </w:t>
      </w:r>
      <w:r>
        <w:rPr>
          <w:rFonts w:hint="eastAsia"/>
          <w:rtl/>
          <w:lang w:eastAsia="en-US"/>
        </w:rPr>
        <w:t>תמחוי</w:t>
      </w:r>
      <w:r>
        <w:rPr>
          <w:rtl/>
          <w:lang w:eastAsia="en-US"/>
        </w:rPr>
        <w:t xml:space="preserve"> </w:t>
      </w:r>
      <w:r>
        <w:rPr>
          <w:rFonts w:hint="eastAsia"/>
          <w:rtl/>
          <w:lang w:eastAsia="en-US"/>
        </w:rPr>
        <w:t>לפני</w:t>
      </w:r>
      <w:r>
        <w:rPr>
          <w:rtl/>
          <w:lang w:eastAsia="en-US"/>
        </w:rPr>
        <w:t xml:space="preserve"> </w:t>
      </w:r>
      <w:r>
        <w:rPr>
          <w:rFonts w:hint="eastAsia"/>
          <w:rtl/>
          <w:lang w:eastAsia="en-US"/>
        </w:rPr>
        <w:t>אביו</w:t>
      </w:r>
      <w:r>
        <w:rPr>
          <w:rFonts w:hint="cs"/>
          <w:rtl/>
          <w:lang w:eastAsia="en-US"/>
        </w:rPr>
        <w:t>.</w:t>
      </w:r>
      <w:r>
        <w:rPr>
          <w:rtl/>
          <w:lang w:eastAsia="en-US"/>
        </w:rPr>
        <w:t xml:space="preserve"> </w:t>
      </w:r>
      <w:r>
        <w:rPr>
          <w:rFonts w:hint="eastAsia"/>
          <w:rtl/>
          <w:lang w:eastAsia="en-US"/>
        </w:rPr>
        <w:t>נטל</w:t>
      </w:r>
      <w:r>
        <w:rPr>
          <w:rtl/>
          <w:lang w:eastAsia="en-US"/>
        </w:rPr>
        <w:t xml:space="preserve"> </w:t>
      </w:r>
      <w:r>
        <w:rPr>
          <w:rFonts w:hint="eastAsia"/>
          <w:rtl/>
          <w:lang w:eastAsia="en-US"/>
        </w:rPr>
        <w:t>אביו</w:t>
      </w:r>
      <w:r>
        <w:rPr>
          <w:rtl/>
          <w:lang w:eastAsia="en-US"/>
        </w:rPr>
        <w:t xml:space="preserve"> </w:t>
      </w:r>
      <w:r>
        <w:rPr>
          <w:rFonts w:hint="eastAsia"/>
          <w:rtl/>
          <w:lang w:eastAsia="en-US"/>
        </w:rPr>
        <w:t>חתיכה</w:t>
      </w:r>
      <w:r>
        <w:rPr>
          <w:rtl/>
          <w:lang w:eastAsia="en-US"/>
        </w:rPr>
        <w:t xml:space="preserve"> </w:t>
      </w:r>
      <w:r>
        <w:rPr>
          <w:rFonts w:hint="eastAsia"/>
          <w:rtl/>
          <w:lang w:eastAsia="en-US"/>
        </w:rPr>
        <w:t>אחת</w:t>
      </w:r>
      <w:r>
        <w:rPr>
          <w:rtl/>
          <w:lang w:eastAsia="en-US"/>
        </w:rPr>
        <w:t xml:space="preserve"> </w:t>
      </w:r>
      <w:r>
        <w:rPr>
          <w:rFonts w:hint="eastAsia"/>
          <w:rtl/>
          <w:lang w:eastAsia="en-US"/>
        </w:rPr>
        <w:t>ונתנה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בנו</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מבקש</w:t>
      </w:r>
      <w:r>
        <w:rPr>
          <w:rtl/>
          <w:lang w:eastAsia="en-US"/>
        </w:rPr>
        <w:t xml:space="preserve"> </w:t>
      </w:r>
      <w:r>
        <w:rPr>
          <w:rFonts w:hint="eastAsia"/>
          <w:rtl/>
          <w:lang w:eastAsia="en-US"/>
        </w:rPr>
        <w:t>אלא</w:t>
      </w:r>
      <w:r>
        <w:rPr>
          <w:rtl/>
          <w:lang w:eastAsia="en-US"/>
        </w:rPr>
        <w:t xml:space="preserve"> </w:t>
      </w:r>
      <w:r>
        <w:rPr>
          <w:rFonts w:hint="eastAsia"/>
          <w:rtl/>
          <w:lang w:eastAsia="en-US"/>
        </w:rPr>
        <w:t>מזה</w:t>
      </w:r>
      <w:r>
        <w:rPr>
          <w:rtl/>
          <w:lang w:eastAsia="en-US"/>
        </w:rPr>
        <w:t xml:space="preserve"> </w:t>
      </w:r>
      <w:r>
        <w:rPr>
          <w:rFonts w:hint="eastAsia"/>
          <w:rtl/>
          <w:lang w:eastAsia="en-US"/>
        </w:rPr>
        <w:t>שבתוך</w:t>
      </w:r>
      <w:r>
        <w:rPr>
          <w:rtl/>
          <w:lang w:eastAsia="en-US"/>
        </w:rPr>
        <w:t xml:space="preserve"> </w:t>
      </w:r>
      <w:r>
        <w:rPr>
          <w:rFonts w:hint="eastAsia"/>
          <w:rtl/>
          <w:lang w:eastAsia="en-US"/>
        </w:rPr>
        <w:t>פיך</w:t>
      </w:r>
      <w:r>
        <w:rPr>
          <w:rFonts w:hint="cs"/>
          <w:rtl/>
          <w:lang w:eastAsia="en-US"/>
        </w:rPr>
        <w:t>. מה עשה? נתנו לו. ולמה? על שהיה מחבבו, נתן לתוך פיו. ...</w:t>
      </w:r>
      <w:r>
        <w:rPr>
          <w:rtl/>
          <w:lang w:eastAsia="en-US"/>
        </w:rPr>
        <w:t xml:space="preserve"> </w:t>
      </w:r>
      <w:r>
        <w:rPr>
          <w:rFonts w:hint="eastAsia"/>
          <w:rtl/>
          <w:lang w:eastAsia="en-US"/>
        </w:rPr>
        <w:t>משל</w:t>
      </w:r>
      <w:r>
        <w:rPr>
          <w:rtl/>
          <w:lang w:eastAsia="en-US"/>
        </w:rPr>
        <w:t xml:space="preserve"> </w:t>
      </w:r>
      <w:r>
        <w:rPr>
          <w:rFonts w:hint="eastAsia"/>
          <w:rtl/>
          <w:lang w:eastAsia="en-US"/>
        </w:rPr>
        <w:t>לעשיר</w:t>
      </w:r>
      <w:r>
        <w:rPr>
          <w:rtl/>
          <w:lang w:eastAsia="en-US"/>
        </w:rPr>
        <w:t xml:space="preserve"> </w:t>
      </w:r>
      <w:r>
        <w:rPr>
          <w:rFonts w:hint="eastAsia"/>
          <w:rtl/>
          <w:lang w:eastAsia="en-US"/>
        </w:rPr>
        <w:t>שהיה</w:t>
      </w:r>
      <w:r>
        <w:rPr>
          <w:rtl/>
          <w:lang w:eastAsia="en-US"/>
        </w:rPr>
        <w:t xml:space="preserve"> </w:t>
      </w:r>
      <w:r>
        <w:rPr>
          <w:rFonts w:hint="eastAsia"/>
          <w:rtl/>
          <w:lang w:eastAsia="en-US"/>
        </w:rPr>
        <w:t>לו</w:t>
      </w:r>
      <w:r>
        <w:rPr>
          <w:rtl/>
          <w:lang w:eastAsia="en-US"/>
        </w:rPr>
        <w:t xml:space="preserve"> </w:t>
      </w:r>
      <w:r>
        <w:rPr>
          <w:rFonts w:hint="eastAsia"/>
          <w:rtl/>
          <w:lang w:eastAsia="en-US"/>
        </w:rPr>
        <w:t>בן</w:t>
      </w:r>
      <w:r>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מבית</w:t>
      </w:r>
      <w:r>
        <w:rPr>
          <w:rtl/>
          <w:lang w:eastAsia="en-US"/>
        </w:rPr>
        <w:t xml:space="preserve"> </w:t>
      </w:r>
      <w:r>
        <w:rPr>
          <w:rFonts w:hint="eastAsia"/>
          <w:rtl/>
          <w:lang w:eastAsia="en-US"/>
        </w:rPr>
        <w:t>הספר</w:t>
      </w:r>
      <w:r>
        <w:rPr>
          <w:rtl/>
          <w:lang w:eastAsia="en-US"/>
        </w:rPr>
        <w:t xml:space="preserve"> </w:t>
      </w:r>
      <w:r>
        <w:rPr>
          <w:rFonts w:hint="eastAsia"/>
          <w:rtl/>
          <w:lang w:eastAsia="en-US"/>
        </w:rPr>
        <w:t>ונתן</w:t>
      </w:r>
      <w:r>
        <w:rPr>
          <w:rtl/>
          <w:lang w:eastAsia="en-US"/>
        </w:rPr>
        <w:t xml:space="preserve"> </w:t>
      </w:r>
      <w:r>
        <w:rPr>
          <w:rFonts w:hint="eastAsia"/>
          <w:rtl/>
          <w:lang w:eastAsia="en-US"/>
        </w:rPr>
        <w:t>לו</w:t>
      </w:r>
      <w:r>
        <w:rPr>
          <w:rtl/>
          <w:lang w:eastAsia="en-US"/>
        </w:rPr>
        <w:t xml:space="preserve"> </w:t>
      </w:r>
      <w:r>
        <w:rPr>
          <w:rFonts w:hint="eastAsia"/>
          <w:rtl/>
          <w:lang w:eastAsia="en-US"/>
        </w:rPr>
        <w:t>מנה</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בנו</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מבקש</w:t>
      </w:r>
      <w:r>
        <w:rPr>
          <w:rtl/>
          <w:lang w:eastAsia="en-US"/>
        </w:rPr>
        <w:t xml:space="preserve"> </w:t>
      </w:r>
      <w:r>
        <w:rPr>
          <w:rFonts w:hint="eastAsia"/>
          <w:rtl/>
          <w:lang w:eastAsia="en-US"/>
        </w:rPr>
        <w:t>אלא</w:t>
      </w:r>
      <w:r>
        <w:rPr>
          <w:rtl/>
          <w:lang w:eastAsia="en-US"/>
        </w:rPr>
        <w:t xml:space="preserve"> </w:t>
      </w:r>
      <w:r>
        <w:rPr>
          <w:rFonts w:hint="eastAsia"/>
          <w:rtl/>
          <w:lang w:eastAsia="en-US"/>
        </w:rPr>
        <w:t>מן</w:t>
      </w:r>
      <w:r>
        <w:rPr>
          <w:rtl/>
          <w:lang w:eastAsia="en-US"/>
        </w:rPr>
        <w:t xml:space="preserve"> </w:t>
      </w:r>
      <w:r>
        <w:rPr>
          <w:rFonts w:hint="eastAsia"/>
          <w:rtl/>
          <w:lang w:eastAsia="en-US"/>
        </w:rPr>
        <w:t>הפיצטלין</w:t>
      </w:r>
      <w:r>
        <w:rPr>
          <w:rtl/>
          <w:lang w:eastAsia="en-US"/>
        </w:rPr>
        <w:t xml:space="preserve"> </w:t>
      </w:r>
      <w:r>
        <w:rPr>
          <w:rFonts w:hint="eastAsia"/>
          <w:rtl/>
          <w:lang w:eastAsia="en-US"/>
        </w:rPr>
        <w:t>שבתוך</w:t>
      </w:r>
      <w:r>
        <w:rPr>
          <w:rtl/>
          <w:lang w:eastAsia="en-US"/>
        </w:rPr>
        <w:t xml:space="preserve"> </w:t>
      </w:r>
      <w:r>
        <w:rPr>
          <w:rFonts w:hint="eastAsia"/>
          <w:rtl/>
          <w:lang w:eastAsia="en-US"/>
        </w:rPr>
        <w:t>פיך</w:t>
      </w:r>
      <w:r>
        <w:rPr>
          <w:rFonts w:hint="cs"/>
          <w:rtl/>
          <w:lang w:eastAsia="en-US"/>
        </w:rPr>
        <w:t>.</w:t>
      </w:r>
      <w:r>
        <w:rPr>
          <w:rStyle w:val="a5"/>
          <w:rtl/>
          <w:lang w:eastAsia="en-US"/>
        </w:rPr>
        <w:footnoteReference w:id="7"/>
      </w:r>
      <w:r>
        <w:rPr>
          <w:rtl/>
          <w:lang w:eastAsia="en-US"/>
        </w:rPr>
        <w:t xml:space="preserve"> </w:t>
      </w:r>
      <w:r>
        <w:rPr>
          <w:rFonts w:hint="eastAsia"/>
          <w:rtl/>
          <w:lang w:eastAsia="en-US"/>
        </w:rPr>
        <w:t>נטל</w:t>
      </w:r>
      <w:r>
        <w:rPr>
          <w:rtl/>
          <w:lang w:eastAsia="en-US"/>
        </w:rPr>
        <w:t xml:space="preserve"> </w:t>
      </w:r>
      <w:r>
        <w:rPr>
          <w:rFonts w:hint="eastAsia"/>
          <w:rtl/>
          <w:lang w:eastAsia="en-US"/>
        </w:rPr>
        <w:t>ונתן</w:t>
      </w:r>
      <w:r>
        <w:rPr>
          <w:rtl/>
          <w:lang w:eastAsia="en-US"/>
        </w:rPr>
        <w:t xml:space="preserve"> </w:t>
      </w:r>
      <w:r>
        <w:rPr>
          <w:rFonts w:hint="eastAsia"/>
          <w:rtl/>
          <w:lang w:eastAsia="en-US"/>
        </w:rPr>
        <w:t>לו</w:t>
      </w:r>
      <w:r>
        <w:rPr>
          <w:rtl/>
          <w:lang w:eastAsia="en-US"/>
        </w:rPr>
        <w:t xml:space="preserve"> </w:t>
      </w:r>
      <w:r>
        <w:rPr>
          <w:rFonts w:hint="eastAsia"/>
          <w:rtl/>
          <w:lang w:eastAsia="en-US"/>
        </w:rPr>
        <w:t>מתוך</w:t>
      </w:r>
      <w:r>
        <w:rPr>
          <w:rtl/>
          <w:lang w:eastAsia="en-US"/>
        </w:rPr>
        <w:t xml:space="preserve"> </w:t>
      </w:r>
      <w:r>
        <w:rPr>
          <w:rFonts w:hint="eastAsia"/>
          <w:rtl/>
          <w:lang w:eastAsia="en-US"/>
        </w:rPr>
        <w:t>פיו</w:t>
      </w:r>
      <w:r>
        <w:rPr>
          <w:rtl/>
          <w:lang w:eastAsia="en-US"/>
        </w:rPr>
        <w:t xml:space="preserve"> </w:t>
      </w:r>
      <w:r>
        <w:rPr>
          <w:rFonts w:hint="cs"/>
          <w:rtl/>
          <w:lang w:eastAsia="en-US"/>
        </w:rPr>
        <w:t>...</w:t>
      </w:r>
      <w:r>
        <w:rPr>
          <w:rtl/>
          <w:lang w:eastAsia="en-US"/>
        </w:rPr>
        <w:t xml:space="preserve"> </w:t>
      </w:r>
      <w:r>
        <w:rPr>
          <w:rtl/>
        </w:rPr>
        <w:t>הוי</w:t>
      </w:r>
      <w:r>
        <w:rPr>
          <w:rFonts w:hint="cs"/>
          <w:rtl/>
        </w:rPr>
        <w:t>:</w:t>
      </w:r>
      <w:r>
        <w:rPr>
          <w:rtl/>
        </w:rPr>
        <w:t xml:space="preserve"> </w:t>
      </w:r>
      <w:r>
        <w:rPr>
          <w:rFonts w:hint="cs"/>
          <w:rtl/>
        </w:rPr>
        <w:t>"</w:t>
      </w:r>
      <w:r>
        <w:rPr>
          <w:rtl/>
        </w:rPr>
        <w:t>כי ה' יתן חכמה</w:t>
      </w:r>
      <w:r>
        <w:rPr>
          <w:rFonts w:hint="cs"/>
          <w:rtl/>
        </w:rPr>
        <w:t>"</w:t>
      </w:r>
      <w:r>
        <w:rPr>
          <w:rtl/>
        </w:rPr>
        <w:t xml:space="preserve">, אבל למי שהוא </w:t>
      </w:r>
      <w:r>
        <w:rPr>
          <w:rFonts w:hint="cs"/>
          <w:rtl/>
        </w:rPr>
        <w:t>מחבבו ביותר: "</w:t>
      </w:r>
      <w:r>
        <w:rPr>
          <w:rtl/>
        </w:rPr>
        <w:t>מפיו דעת ותבונה</w:t>
      </w:r>
      <w:r>
        <w:rPr>
          <w:rFonts w:hint="cs"/>
          <w:rtl/>
        </w:rPr>
        <w:t>".</w:t>
      </w:r>
      <w:r>
        <w:rPr>
          <w:rStyle w:val="a5"/>
          <w:rtl/>
        </w:rPr>
        <w:footnoteReference w:id="8"/>
      </w:r>
    </w:p>
    <w:p w14:paraId="58CFEB9B" w14:textId="77777777" w:rsidR="00F5379A" w:rsidRDefault="00F5379A" w:rsidP="00165C7E">
      <w:pPr>
        <w:pStyle w:val="ab"/>
        <w:rPr>
          <w:rFonts w:hint="cs"/>
          <w:rtl/>
        </w:rPr>
      </w:pPr>
      <w:r>
        <w:rPr>
          <w:rtl/>
        </w:rPr>
        <w:t xml:space="preserve">רד"ק ישעיהו פרק יא </w:t>
      </w:r>
      <w:r w:rsidR="00165C7E">
        <w:rPr>
          <w:rFonts w:hint="cs"/>
          <w:rtl/>
        </w:rPr>
        <w:t>פסוק ב</w:t>
      </w:r>
      <w:r w:rsidR="00BC447A">
        <w:rPr>
          <w:rFonts w:hint="cs"/>
          <w:rtl/>
        </w:rPr>
        <w:t xml:space="preserve"> </w:t>
      </w:r>
      <w:r w:rsidR="00BC447A">
        <w:rPr>
          <w:rtl/>
        </w:rPr>
        <w:t>–</w:t>
      </w:r>
      <w:r w:rsidR="00BC447A">
        <w:rPr>
          <w:rFonts w:hint="cs"/>
          <w:rtl/>
        </w:rPr>
        <w:t xml:space="preserve"> ידע מול התבוננות</w:t>
      </w:r>
    </w:p>
    <w:p w14:paraId="3B8E7ED6" w14:textId="77777777" w:rsidR="00500EA0" w:rsidRDefault="00F5379A" w:rsidP="00165C7E">
      <w:pPr>
        <w:pStyle w:val="ac"/>
        <w:rPr>
          <w:rFonts w:hint="cs"/>
          <w:rtl/>
        </w:rPr>
      </w:pPr>
      <w:r>
        <w:rPr>
          <w:rtl/>
        </w:rPr>
        <w:t>ונחה עליו רוח ה' - כי מה' יהיה כל זה, אמר בתחילה רוח ה' ואחר כך פירש רוח חכמה ובינה רוח עצה וגבורה רוח דעת ויראת ה'</w:t>
      </w:r>
      <w:r w:rsidR="00165C7E">
        <w:rPr>
          <w:rFonts w:hint="cs"/>
          <w:rtl/>
        </w:rPr>
        <w:t>.</w:t>
      </w:r>
      <w:r>
        <w:rPr>
          <w:rtl/>
        </w:rPr>
        <w:t xml:space="preserve"> וחכמה הוא הדבר שילמדנו אדם וידענו ויהיה מזומן בכל עת, ובינה התבוננות האדם במה שלא למד ממה שלמד</w:t>
      </w:r>
      <w:r w:rsidR="00165C7E">
        <w:rPr>
          <w:rFonts w:hint="cs"/>
          <w:rtl/>
        </w:rPr>
        <w:t>.</w:t>
      </w:r>
      <w:r w:rsidR="00165C7E">
        <w:rPr>
          <w:rStyle w:val="a5"/>
          <w:rtl/>
        </w:rPr>
        <w:footnoteReference w:id="9"/>
      </w:r>
    </w:p>
    <w:p w14:paraId="64A4B64D" w14:textId="77777777" w:rsidR="00A107EF" w:rsidRDefault="00A107EF" w:rsidP="00AC3F2D">
      <w:pPr>
        <w:pStyle w:val="ab"/>
        <w:rPr>
          <w:rFonts w:hint="cs"/>
          <w:rtl/>
        </w:rPr>
      </w:pPr>
      <w:r>
        <w:rPr>
          <w:rtl/>
        </w:rPr>
        <w:t xml:space="preserve">אבן עזרא שמות לא </w:t>
      </w:r>
      <w:r w:rsidR="00AC3F2D">
        <w:rPr>
          <w:rFonts w:hint="cs"/>
          <w:rtl/>
        </w:rPr>
        <w:t>ג</w:t>
      </w:r>
      <w:r w:rsidR="00B54AFD">
        <w:rPr>
          <w:rFonts w:hint="cs"/>
          <w:rtl/>
        </w:rPr>
        <w:t xml:space="preserve"> </w:t>
      </w:r>
      <w:r w:rsidR="00B54AFD">
        <w:rPr>
          <w:rtl/>
        </w:rPr>
        <w:t>–</w:t>
      </w:r>
      <w:r w:rsidR="00B54AFD">
        <w:rPr>
          <w:rFonts w:hint="cs"/>
          <w:rtl/>
        </w:rPr>
        <w:t xml:space="preserve"> מעבר לחכמה לבינה ולדעת</w:t>
      </w:r>
    </w:p>
    <w:p w14:paraId="1DF28AA8" w14:textId="77777777" w:rsidR="00AC3F2D" w:rsidRDefault="00AC3F2D" w:rsidP="00574B12">
      <w:pPr>
        <w:pStyle w:val="ac"/>
        <w:rPr>
          <w:rFonts w:hint="cs"/>
          <w:rtl/>
        </w:rPr>
      </w:pPr>
      <w:r>
        <w:rPr>
          <w:rtl/>
        </w:rPr>
        <w:t>ואמלא אתו כמו</w:t>
      </w:r>
      <w:r w:rsidR="00574B12">
        <w:rPr>
          <w:rFonts w:hint="cs"/>
          <w:rtl/>
        </w:rPr>
        <w:t>:</w:t>
      </w:r>
      <w:r>
        <w:rPr>
          <w:rtl/>
        </w:rPr>
        <w:t xml:space="preserve"> </w:t>
      </w:r>
      <w:r w:rsidR="001C0D0B">
        <w:rPr>
          <w:rFonts w:hint="cs"/>
          <w:rtl/>
        </w:rPr>
        <w:t>"</w:t>
      </w:r>
      <w:r>
        <w:rPr>
          <w:rtl/>
        </w:rPr>
        <w:t>ו</w:t>
      </w:r>
      <w:smartTag w:uri="urn:schemas-microsoft-com:office:smarttags" w:element="PersonName">
        <w:smartTagPr>
          <w:attr w:name="ProductID" w:val="יהושע בן נון"/>
        </w:smartTagPr>
        <w:r>
          <w:rPr>
            <w:rtl/>
          </w:rPr>
          <w:t>יהושע בן נון</w:t>
        </w:r>
      </w:smartTag>
      <w:r>
        <w:rPr>
          <w:rtl/>
        </w:rPr>
        <w:t xml:space="preserve"> מלא רוח חכמה</w:t>
      </w:r>
      <w:r w:rsidR="001C0D0B">
        <w:rPr>
          <w:rFonts w:hint="cs"/>
          <w:rtl/>
        </w:rPr>
        <w:t>"</w:t>
      </w:r>
      <w:r>
        <w:rPr>
          <w:rtl/>
        </w:rPr>
        <w:t xml:space="preserve"> (דבר</w:t>
      </w:r>
      <w:r w:rsidR="00574B12">
        <w:rPr>
          <w:rFonts w:hint="cs"/>
          <w:rtl/>
        </w:rPr>
        <w:t>ים</w:t>
      </w:r>
      <w:r>
        <w:rPr>
          <w:rtl/>
        </w:rPr>
        <w:t xml:space="preserve"> לד, ט), וכתוב</w:t>
      </w:r>
      <w:r w:rsidR="00574B12">
        <w:rPr>
          <w:rFonts w:hint="cs"/>
          <w:rtl/>
        </w:rPr>
        <w:t>:</w:t>
      </w:r>
      <w:r>
        <w:rPr>
          <w:rtl/>
        </w:rPr>
        <w:t xml:space="preserve"> ונחה עליו רוח ד' (ישעי</w:t>
      </w:r>
      <w:r w:rsidR="00574B12">
        <w:rPr>
          <w:rFonts w:hint="cs"/>
          <w:rtl/>
        </w:rPr>
        <w:t>הו</w:t>
      </w:r>
      <w:r>
        <w:rPr>
          <w:rtl/>
        </w:rPr>
        <w:t xml:space="preserve"> יא, ב). ופי</w:t>
      </w:r>
      <w:r w:rsidR="00574B12">
        <w:rPr>
          <w:rFonts w:hint="cs"/>
          <w:rtl/>
        </w:rPr>
        <w:t>רש</w:t>
      </w:r>
      <w:r>
        <w:rPr>
          <w:rtl/>
        </w:rPr>
        <w:t xml:space="preserve"> מה היא רוח ד' והיא רוח חכמה ובינה (שם).</w:t>
      </w:r>
      <w:r>
        <w:rPr>
          <w:rStyle w:val="a5"/>
          <w:rtl/>
        </w:rPr>
        <w:footnoteReference w:id="10"/>
      </w:r>
      <w:r>
        <w:rPr>
          <w:rtl/>
        </w:rPr>
        <w:t xml:space="preserve"> </w:t>
      </w:r>
    </w:p>
    <w:p w14:paraId="7CBE0AF8" w14:textId="77777777" w:rsidR="00BA6759" w:rsidRDefault="00A107EF" w:rsidP="00BA6759">
      <w:pPr>
        <w:pStyle w:val="ac"/>
        <w:rPr>
          <w:rFonts w:hint="cs"/>
          <w:rtl/>
        </w:rPr>
      </w:pPr>
      <w:r>
        <w:rPr>
          <w:rtl/>
        </w:rPr>
        <w:t>החכמה היא הצורות האצורות באחרונית מוח הראש. ומלת תבונה גם בינה מגזרת בין, והיא הצורה העומדת בין צורת הדעת ובין צורת החכמה</w:t>
      </w:r>
      <w:r w:rsidR="00BA6759">
        <w:rPr>
          <w:rFonts w:hint="cs"/>
          <w:rtl/>
        </w:rPr>
        <w:t>,</w:t>
      </w:r>
      <w:r>
        <w:rPr>
          <w:rtl/>
        </w:rPr>
        <w:t xml:space="preserve"> כנגד הנקב האמצעי במוח הראש</w:t>
      </w:r>
      <w:r w:rsidR="00BA6759">
        <w:rPr>
          <w:rFonts w:hint="cs"/>
          <w:rtl/>
        </w:rPr>
        <w:t>.</w:t>
      </w:r>
      <w:r>
        <w:rPr>
          <w:rtl/>
        </w:rPr>
        <w:t xml:space="preserve"> כי החכמה כנגד הנקב האחרון, והדעת המתחברת בנקבי המוח על המצח מההרגשות. ובלשון ישמעאל קורין הדעת אלתכיי"ל, והתבונה אלפכר"ה, והחכמה אלחכמ"ה.</w:t>
      </w:r>
      <w:r w:rsidR="00C55422">
        <w:rPr>
          <w:rStyle w:val="a5"/>
          <w:rtl/>
        </w:rPr>
        <w:footnoteReference w:id="11"/>
      </w:r>
      <w:r>
        <w:rPr>
          <w:rtl/>
        </w:rPr>
        <w:t xml:space="preserve"> </w:t>
      </w:r>
    </w:p>
    <w:p w14:paraId="21B7D849" w14:textId="77777777" w:rsidR="00BA6759" w:rsidRDefault="00A107EF" w:rsidP="002C4E78">
      <w:pPr>
        <w:pStyle w:val="ac"/>
        <w:rPr>
          <w:rFonts w:hint="cs"/>
          <w:rtl/>
        </w:rPr>
      </w:pPr>
      <w:r>
        <w:rPr>
          <w:rtl/>
        </w:rPr>
        <w:t>והנה בצלאל היה מלא כל חכמה בחשבון, ומדות, וערכים, ומלאכת שמים וחכמת התולד</w:t>
      </w:r>
      <w:r w:rsidR="00BA6759">
        <w:rPr>
          <w:rFonts w:hint="cs"/>
          <w:rtl/>
        </w:rPr>
        <w:t>ו</w:t>
      </w:r>
      <w:r>
        <w:rPr>
          <w:rtl/>
        </w:rPr>
        <w:t>ת, וסוד הנשמה. והיה לו יתרון על כל אנשי דורו, שהיה יודע כל מלאכה, כי רבים חכמי לב לא ידעו אפילו מלאכה אחת, על כן כתוב ובכל מלאכה בוי"ו</w:t>
      </w:r>
      <w:r w:rsidR="002C4E78">
        <w:rPr>
          <w:rFonts w:hint="cs"/>
          <w:rtl/>
        </w:rPr>
        <w:t xml:space="preserve"> ...</w:t>
      </w:r>
      <w:r w:rsidR="00BA6759">
        <w:rPr>
          <w:rFonts w:hint="cs"/>
          <w:rtl/>
        </w:rPr>
        <w:t>.</w:t>
      </w:r>
      <w:r w:rsidR="002C4E78" w:rsidRPr="002C4E78">
        <w:rPr>
          <w:rtl/>
        </w:rPr>
        <w:t xml:space="preserve"> </w:t>
      </w:r>
      <w:r w:rsidR="002C4E78">
        <w:rPr>
          <w:rtl/>
        </w:rPr>
        <w:t>והנה פי</w:t>
      </w:r>
      <w:r w:rsidR="002C4E78">
        <w:rPr>
          <w:rFonts w:hint="cs"/>
          <w:rtl/>
        </w:rPr>
        <w:t xml:space="preserve">רוש </w:t>
      </w:r>
      <w:r w:rsidR="002C4E78">
        <w:rPr>
          <w:rtl/>
        </w:rPr>
        <w:t>ובכל מלאכה (שמות לא ג) לחשוב מחשבות.</w:t>
      </w:r>
      <w:r w:rsidR="002C4E78">
        <w:rPr>
          <w:rStyle w:val="a5"/>
          <w:rtl/>
        </w:rPr>
        <w:footnoteReference w:id="12"/>
      </w:r>
    </w:p>
    <w:p w14:paraId="24F13CAA" w14:textId="77777777" w:rsidR="00AC3F2D" w:rsidRDefault="00AC3F2D" w:rsidP="002C4E78">
      <w:pPr>
        <w:pStyle w:val="ac"/>
        <w:rPr>
          <w:rFonts w:hint="cs"/>
          <w:rtl/>
        </w:rPr>
      </w:pPr>
      <w:r>
        <w:rPr>
          <w:rtl/>
        </w:rPr>
        <w:t>ובלב כל חכם לב. לעשות מלאכה, כי גם זה ימצא בתולדת האדם, שיוציא מלבו דברים עמוקים במלאכת המ</w:t>
      </w:r>
      <w:r w:rsidR="000F124C">
        <w:rPr>
          <w:rFonts w:hint="cs"/>
          <w:rtl/>
        </w:rPr>
        <w:t>י</w:t>
      </w:r>
      <w:r>
        <w:rPr>
          <w:rtl/>
        </w:rPr>
        <w:t>דות, והוא לא למד החכמה, ועתה יזכיר כל אשר יעשו</w:t>
      </w:r>
      <w:r w:rsidR="002C4E78">
        <w:rPr>
          <w:rFonts w:hint="cs"/>
          <w:rtl/>
        </w:rPr>
        <w:t>.</w:t>
      </w:r>
      <w:r w:rsidR="002C4E78">
        <w:rPr>
          <w:rStyle w:val="a5"/>
          <w:rtl/>
        </w:rPr>
        <w:footnoteReference w:id="13"/>
      </w:r>
    </w:p>
    <w:p w14:paraId="55B11EEC" w14:textId="77777777" w:rsidR="007A6171" w:rsidRDefault="007A6171" w:rsidP="007A6171">
      <w:pPr>
        <w:pStyle w:val="ab"/>
        <w:rPr>
          <w:rtl/>
        </w:rPr>
      </w:pPr>
      <w:r>
        <w:rPr>
          <w:rtl/>
        </w:rPr>
        <w:lastRenderedPageBreak/>
        <w:t xml:space="preserve">רד"ק בראשית פרק מט </w:t>
      </w:r>
      <w:r w:rsidR="00055E99">
        <w:rPr>
          <w:rtl/>
        </w:rPr>
        <w:t>–</w:t>
      </w:r>
      <w:r w:rsidR="00055E99">
        <w:rPr>
          <w:rFonts w:hint="cs"/>
          <w:rtl/>
        </w:rPr>
        <w:t xml:space="preserve"> שכליות מול חושיות</w:t>
      </w:r>
    </w:p>
    <w:p w14:paraId="06FC236C" w14:textId="77777777" w:rsidR="007A6171" w:rsidRDefault="007A6171" w:rsidP="003829D4">
      <w:pPr>
        <w:pStyle w:val="ac"/>
        <w:rPr>
          <w:rFonts w:hint="cs"/>
          <w:rtl/>
        </w:rPr>
      </w:pPr>
      <w:r>
        <w:rPr>
          <w:rtl/>
        </w:rPr>
        <w:t xml:space="preserve">כי ריח היין </w:t>
      </w:r>
      <w:smartTag w:uri="urn:schemas-microsoft-com:office:smarttags" w:element="PersonName">
        <w:smartTagPr>
          <w:attr w:name="ProductID" w:val="טוב כולל בעלי"/>
        </w:smartTagPr>
        <w:r>
          <w:rPr>
            <w:rtl/>
          </w:rPr>
          <w:t>טוב כולל בעלי</w:t>
        </w:r>
      </w:smartTag>
      <w:r>
        <w:rPr>
          <w:rtl/>
        </w:rPr>
        <w:t xml:space="preserve"> הריח</w:t>
      </w:r>
      <w:r w:rsidR="003829D4">
        <w:rPr>
          <w:rFonts w:hint="cs"/>
          <w:rtl/>
        </w:rPr>
        <w:t xml:space="preserve"> ...</w:t>
      </w:r>
      <w:r>
        <w:rPr>
          <w:rtl/>
        </w:rPr>
        <w:t xml:space="preserve"> ואמר </w:t>
      </w:r>
      <w:r w:rsidR="00055E99">
        <w:rPr>
          <w:rFonts w:hint="cs"/>
          <w:rtl/>
        </w:rPr>
        <w:t>"</w:t>
      </w:r>
      <w:r>
        <w:rPr>
          <w:rtl/>
        </w:rPr>
        <w:t>וחכך כיין הטוב</w:t>
      </w:r>
      <w:r w:rsidR="00055E99">
        <w:rPr>
          <w:rFonts w:hint="cs"/>
          <w:rtl/>
        </w:rPr>
        <w:t>"</w:t>
      </w:r>
      <w:r>
        <w:rPr>
          <w:rtl/>
        </w:rPr>
        <w:t xml:space="preserve"> (ש</w:t>
      </w:r>
      <w:r w:rsidR="00055E99">
        <w:rPr>
          <w:rFonts w:hint="cs"/>
          <w:rtl/>
        </w:rPr>
        <w:t>יר השירים ז י</w:t>
      </w:r>
      <w:r>
        <w:rPr>
          <w:rtl/>
        </w:rPr>
        <w:t>)</w:t>
      </w:r>
      <w:r w:rsidR="003829D4">
        <w:rPr>
          <w:rFonts w:hint="cs"/>
          <w:rtl/>
        </w:rPr>
        <w:t>.</w:t>
      </w:r>
      <w:r>
        <w:rPr>
          <w:rtl/>
        </w:rPr>
        <w:t xml:space="preserve"> ונאמר עליו זה כי השכליות יעמדו לו במקום החושיות, כמו שנאמר</w:t>
      </w:r>
      <w:r w:rsidR="00055E99">
        <w:rPr>
          <w:rFonts w:hint="cs"/>
          <w:rtl/>
        </w:rPr>
        <w:t>:</w:t>
      </w:r>
      <w:r>
        <w:rPr>
          <w:rtl/>
        </w:rPr>
        <w:t xml:space="preserve"> </w:t>
      </w:r>
      <w:r w:rsidR="00055E99">
        <w:rPr>
          <w:rFonts w:hint="cs"/>
          <w:rtl/>
        </w:rPr>
        <w:t>"</w:t>
      </w:r>
      <w:r>
        <w:rPr>
          <w:rtl/>
        </w:rPr>
        <w:t>ונחה עליו רוח ה' רוח חכמה ובינה רוח עצה וגבורה, רוח דעת ויראת ה', והריחו ביראת ה', לא למראה עיניו ישפוט ולא למשמע אזניו יוכיח, ושפט בצדק דלים וגו' והכה ארץ בשבט פיו וגו'</w:t>
      </w:r>
      <w:r w:rsidR="00055E99">
        <w:rPr>
          <w:rFonts w:hint="cs"/>
          <w:rtl/>
        </w:rPr>
        <w:t xml:space="preserve"> "</w:t>
      </w:r>
      <w:r>
        <w:rPr>
          <w:rtl/>
        </w:rPr>
        <w:t xml:space="preserve"> (ישעי' י"א)</w:t>
      </w:r>
      <w:r w:rsidR="008933A3">
        <w:rPr>
          <w:rFonts w:hint="cs"/>
          <w:rtl/>
        </w:rPr>
        <w:t>.</w:t>
      </w:r>
      <w:r w:rsidR="008933A3">
        <w:rPr>
          <w:rStyle w:val="a5"/>
          <w:rtl/>
        </w:rPr>
        <w:footnoteReference w:id="14"/>
      </w:r>
    </w:p>
    <w:p w14:paraId="11E797FD" w14:textId="77777777" w:rsidR="006E5F1E" w:rsidRDefault="006E5F1E" w:rsidP="008933A3">
      <w:pPr>
        <w:pStyle w:val="ab"/>
        <w:rPr>
          <w:rFonts w:hint="cs"/>
          <w:rtl/>
        </w:rPr>
      </w:pPr>
      <w:r>
        <w:rPr>
          <w:rtl/>
        </w:rPr>
        <w:t>רבי</w:t>
      </w:r>
      <w:r w:rsidR="008933A3">
        <w:rPr>
          <w:rFonts w:hint="cs"/>
          <w:rtl/>
        </w:rPr>
        <w:t xml:space="preserve"> </w:t>
      </w:r>
      <w:r>
        <w:rPr>
          <w:rtl/>
        </w:rPr>
        <w:t xml:space="preserve">בחיי </w:t>
      </w:r>
      <w:r w:rsidR="008933A3">
        <w:rPr>
          <w:rFonts w:hint="cs"/>
          <w:rtl/>
        </w:rPr>
        <w:t xml:space="preserve">בן אשר </w:t>
      </w:r>
      <w:r>
        <w:rPr>
          <w:rtl/>
        </w:rPr>
        <w:t xml:space="preserve">שמות יח </w:t>
      </w:r>
      <w:r w:rsidR="00A77D6B">
        <w:rPr>
          <w:rFonts w:hint="cs"/>
          <w:rtl/>
        </w:rPr>
        <w:t>יא</w:t>
      </w:r>
      <w:r w:rsidR="00556CCE">
        <w:rPr>
          <w:rStyle w:val="a5"/>
          <w:rtl/>
        </w:rPr>
        <w:footnoteReference w:id="15"/>
      </w:r>
      <w:r w:rsidR="00556CCE">
        <w:rPr>
          <w:rFonts w:hint="cs"/>
          <w:rtl/>
        </w:rPr>
        <w:t xml:space="preserve"> </w:t>
      </w:r>
      <w:r w:rsidR="00556CCE">
        <w:rPr>
          <w:rtl/>
        </w:rPr>
        <w:t>–</w:t>
      </w:r>
      <w:r w:rsidR="00556CCE">
        <w:rPr>
          <w:rFonts w:hint="cs"/>
          <w:rtl/>
        </w:rPr>
        <w:t xml:space="preserve"> המידות מול החכמה-בינה-דעת</w:t>
      </w:r>
    </w:p>
    <w:p w14:paraId="7CBE8FC3" w14:textId="77777777" w:rsidR="00AC3F2D" w:rsidRDefault="006E5F1E" w:rsidP="00A77D6B">
      <w:pPr>
        <w:pStyle w:val="ac"/>
        <w:rPr>
          <w:rFonts w:hint="cs"/>
          <w:rtl/>
        </w:rPr>
      </w:pPr>
      <w:r>
        <w:rPr>
          <w:rtl/>
        </w:rPr>
        <w:t>מכל העם אנשי חיל. כל המ</w:t>
      </w:r>
      <w:r w:rsidR="00A77D6B">
        <w:rPr>
          <w:rFonts w:hint="cs"/>
          <w:rtl/>
        </w:rPr>
        <w:t>י</w:t>
      </w:r>
      <w:r>
        <w:rPr>
          <w:rtl/>
        </w:rPr>
        <w:t>דות שמזכיר והולך, והם: יראי אלהים אנשי אמת שונאי בצע, כ</w:t>
      </w:r>
      <w:r w:rsidR="00A77D6B">
        <w:rPr>
          <w:rFonts w:hint="cs"/>
          <w:rtl/>
        </w:rPr>
        <w:t>ו</w:t>
      </w:r>
      <w:r>
        <w:rPr>
          <w:rtl/>
        </w:rPr>
        <w:t>לם הן בכלל "אנשי חיל"</w:t>
      </w:r>
      <w:r w:rsidR="00A77D6B">
        <w:rPr>
          <w:rFonts w:hint="cs"/>
          <w:rtl/>
        </w:rPr>
        <w:t xml:space="preserve"> ... </w:t>
      </w:r>
      <w:r>
        <w:rPr>
          <w:rtl/>
        </w:rPr>
        <w:t>ב</w:t>
      </w:r>
      <w:r w:rsidR="00A77D6B">
        <w:rPr>
          <w:rFonts w:hint="cs"/>
          <w:rtl/>
        </w:rPr>
        <w:t>ו</w:t>
      </w:r>
      <w:r>
        <w:rPr>
          <w:rtl/>
        </w:rPr>
        <w:t>א וראה כמה כ</w:t>
      </w:r>
      <w:r w:rsidR="008933A3">
        <w:rPr>
          <w:rFonts w:hint="cs"/>
          <w:rtl/>
        </w:rPr>
        <w:t>ו</w:t>
      </w:r>
      <w:r>
        <w:rPr>
          <w:rtl/>
        </w:rPr>
        <w:t>ח וגודל מעלות המ</w:t>
      </w:r>
      <w:r w:rsidR="008933A3">
        <w:rPr>
          <w:rFonts w:hint="cs"/>
          <w:rtl/>
        </w:rPr>
        <w:t>י</w:t>
      </w:r>
      <w:r>
        <w:rPr>
          <w:rtl/>
        </w:rPr>
        <w:t>דות. שלא נשתבחו הצדיקים והנביאים בתורה כגון נח ואברהם ויעקב וזולתם בתארי החכמה התבונה והדעת, כי אם בתארי המ</w:t>
      </w:r>
      <w:r w:rsidR="008933A3">
        <w:rPr>
          <w:rFonts w:hint="cs"/>
          <w:rtl/>
        </w:rPr>
        <w:t>י</w:t>
      </w:r>
      <w:r>
        <w:rPr>
          <w:rtl/>
        </w:rPr>
        <w:t>דות, נאמר בנח: "איש צדיק תמים היה"</w:t>
      </w:r>
      <w:r w:rsidR="00BF2F4D">
        <w:rPr>
          <w:rFonts w:hint="cs"/>
          <w:rtl/>
        </w:rPr>
        <w:t xml:space="preserve"> </w:t>
      </w:r>
      <w:r w:rsidR="00BF2F4D">
        <w:rPr>
          <w:rtl/>
        </w:rPr>
        <w:t>(בראשית ו ט)</w:t>
      </w:r>
      <w:r>
        <w:rPr>
          <w:rtl/>
        </w:rPr>
        <w:t>, ונאמר באברהם: "והיה תמים</w:t>
      </w:r>
      <w:r w:rsidR="00BF2F4D">
        <w:rPr>
          <w:rFonts w:hint="cs"/>
          <w:rtl/>
        </w:rPr>
        <w:t>"</w:t>
      </w:r>
      <w:r w:rsidR="00BF2F4D" w:rsidRPr="00BF2F4D">
        <w:rPr>
          <w:rtl/>
        </w:rPr>
        <w:t xml:space="preserve"> </w:t>
      </w:r>
      <w:r w:rsidR="00BF2F4D">
        <w:rPr>
          <w:rFonts w:hint="cs"/>
          <w:rtl/>
        </w:rPr>
        <w:t>(</w:t>
      </w:r>
      <w:r w:rsidR="00BF2F4D">
        <w:rPr>
          <w:rtl/>
        </w:rPr>
        <w:t>שם יז א)</w:t>
      </w:r>
      <w:r>
        <w:rPr>
          <w:rtl/>
        </w:rPr>
        <w:t>, וביעקב: "איש תם"</w:t>
      </w:r>
      <w:r w:rsidR="00BF2F4D">
        <w:rPr>
          <w:rFonts w:hint="cs"/>
          <w:rtl/>
        </w:rPr>
        <w:t xml:space="preserve"> </w:t>
      </w:r>
      <w:r w:rsidR="00BF2F4D">
        <w:rPr>
          <w:rtl/>
        </w:rPr>
        <w:t>(שם כה כז)</w:t>
      </w:r>
      <w:r>
        <w:rPr>
          <w:rtl/>
        </w:rPr>
        <w:t xml:space="preserve">, וכן במשה: </w:t>
      </w:r>
      <w:r w:rsidR="00BF2F4D">
        <w:rPr>
          <w:rtl/>
        </w:rPr>
        <w:t xml:space="preserve">"ענו מאד" </w:t>
      </w:r>
      <w:r>
        <w:rPr>
          <w:rtl/>
        </w:rPr>
        <w:t>(במדבר יב, ג). וכל זה להורות כי אין עיקר החכמה אלא יושר המ</w:t>
      </w:r>
      <w:r w:rsidR="008933A3">
        <w:rPr>
          <w:rFonts w:hint="cs"/>
          <w:rtl/>
        </w:rPr>
        <w:t>י</w:t>
      </w:r>
      <w:r>
        <w:rPr>
          <w:rtl/>
        </w:rPr>
        <w:t>דות, כשם שאין האילן עיקר אלא הפרי, וכן דרשו רז"ל (ברכות יז א): (תהלים קיא, י) "שכל טוב לכל עושיהם", לכל לומדיהם לא נאמר אלא לכל עושיהם.</w:t>
      </w:r>
      <w:r w:rsidR="00A939EC">
        <w:rPr>
          <w:rStyle w:val="a5"/>
          <w:rtl/>
        </w:rPr>
        <w:footnoteReference w:id="16"/>
      </w:r>
    </w:p>
    <w:p w14:paraId="359E174A" w14:textId="77777777" w:rsidR="00A939EC" w:rsidRDefault="00A939EC" w:rsidP="00A939EC">
      <w:pPr>
        <w:pStyle w:val="ab"/>
        <w:spacing w:before="120"/>
        <w:rPr>
          <w:rtl/>
        </w:rPr>
      </w:pPr>
      <w:r>
        <w:rPr>
          <w:rtl/>
        </w:rPr>
        <w:t xml:space="preserve">ויקרא רבה א טו </w:t>
      </w:r>
      <w:r w:rsidR="00E1473D">
        <w:rPr>
          <w:rtl/>
        </w:rPr>
        <w:t>–</w:t>
      </w:r>
      <w:r w:rsidR="00E1473D">
        <w:rPr>
          <w:rFonts w:hint="cs"/>
          <w:rtl/>
        </w:rPr>
        <w:t xml:space="preserve"> מי שאין לו דעת</w:t>
      </w:r>
    </w:p>
    <w:p w14:paraId="0CF037A5" w14:textId="77777777" w:rsidR="00A107EF" w:rsidRDefault="00A17553" w:rsidP="00A17553">
      <w:pPr>
        <w:pStyle w:val="ac"/>
        <w:rPr>
          <w:rFonts w:hint="cs"/>
          <w:rtl/>
        </w:rPr>
      </w:pPr>
      <w:r>
        <w:rPr>
          <w:rFonts w:hint="cs"/>
          <w:rtl/>
        </w:rPr>
        <w:t xml:space="preserve">"ויקרא אל משה" - </w:t>
      </w:r>
      <w:r w:rsidR="00A939EC">
        <w:rPr>
          <w:rtl/>
        </w:rPr>
        <w:t>מכאן אמרו: כל תלמיד חכם</w:t>
      </w:r>
      <w:r>
        <w:rPr>
          <w:rStyle w:val="a5"/>
          <w:rtl/>
        </w:rPr>
        <w:footnoteReference w:id="17"/>
      </w:r>
      <w:r w:rsidR="00A939EC">
        <w:rPr>
          <w:rtl/>
        </w:rPr>
        <w:t xml:space="preserve"> שאין בו דעת</w:t>
      </w:r>
      <w:r>
        <w:rPr>
          <w:rFonts w:hint="cs"/>
          <w:rtl/>
        </w:rPr>
        <w:t>,</w:t>
      </w:r>
      <w:r w:rsidR="00A939EC">
        <w:rPr>
          <w:rtl/>
        </w:rPr>
        <w:t xml:space="preserve"> נבלה טובה הימנו. תדע לך שכן, צא ולמד ממשה, אבי החכמה, אבי הנביאים, שהוציא ישראל ממצרים ועל ידו נעשו כמה נסים במצרים</w:t>
      </w:r>
      <w:r w:rsidR="00A939EC">
        <w:rPr>
          <w:rFonts w:hint="cs"/>
          <w:rtl/>
        </w:rPr>
        <w:t xml:space="preserve"> ...</w:t>
      </w:r>
      <w:r w:rsidR="00A939EC">
        <w:rPr>
          <w:rtl/>
        </w:rPr>
        <w:t xml:space="preserve"> ועלה לשמי מרום והוריד תורה מן השמים, ונתעסק במלאכת המשכן, ולא נכנס לפני לפנים עד שקרא לו, שנאמר</w:t>
      </w:r>
      <w:r w:rsidR="002865FB">
        <w:rPr>
          <w:rFonts w:hint="cs"/>
          <w:rtl/>
        </w:rPr>
        <w:t>:</w:t>
      </w:r>
      <w:r w:rsidR="00A939EC">
        <w:rPr>
          <w:rtl/>
        </w:rPr>
        <w:t xml:space="preserve"> "ויקרא אל משה".</w:t>
      </w:r>
      <w:r w:rsidR="00317BBB">
        <w:rPr>
          <w:rStyle w:val="a5"/>
          <w:rtl/>
        </w:rPr>
        <w:footnoteReference w:id="18"/>
      </w:r>
    </w:p>
    <w:p w14:paraId="76936C89" w14:textId="77777777" w:rsidR="005D046D" w:rsidRDefault="005D046D" w:rsidP="00A17553">
      <w:pPr>
        <w:pStyle w:val="ab"/>
        <w:rPr>
          <w:rtl/>
        </w:rPr>
      </w:pPr>
      <w:r>
        <w:rPr>
          <w:rtl/>
        </w:rPr>
        <w:t xml:space="preserve">ספרי במדבר </w:t>
      </w:r>
      <w:r w:rsidR="00F60613">
        <w:rPr>
          <w:rtl/>
        </w:rPr>
        <w:t xml:space="preserve">פיסקא מא </w:t>
      </w:r>
      <w:r>
        <w:rPr>
          <w:rtl/>
        </w:rPr>
        <w:t>פרשת נשא</w:t>
      </w:r>
      <w:r w:rsidR="00F60613">
        <w:rPr>
          <w:rFonts w:hint="cs"/>
          <w:rtl/>
        </w:rPr>
        <w:t xml:space="preserve"> </w:t>
      </w:r>
      <w:r w:rsidR="00F60613">
        <w:rPr>
          <w:rtl/>
        </w:rPr>
        <w:t>–</w:t>
      </w:r>
      <w:r w:rsidR="00F60613">
        <w:rPr>
          <w:rFonts w:hint="cs"/>
          <w:rtl/>
        </w:rPr>
        <w:t xml:space="preserve"> ברכת ויחונך</w:t>
      </w:r>
      <w:r>
        <w:rPr>
          <w:rtl/>
        </w:rPr>
        <w:t xml:space="preserve"> </w:t>
      </w:r>
    </w:p>
    <w:p w14:paraId="10B7BB6F" w14:textId="77777777" w:rsidR="004F5A63" w:rsidRDefault="00A17553" w:rsidP="00A17553">
      <w:pPr>
        <w:pStyle w:val="ac"/>
        <w:rPr>
          <w:rFonts w:hint="cs"/>
          <w:rtl/>
        </w:rPr>
      </w:pPr>
      <w:r>
        <w:rPr>
          <w:rFonts w:hint="cs"/>
          <w:rtl/>
        </w:rPr>
        <w:t>"</w:t>
      </w:r>
      <w:r w:rsidR="005D046D">
        <w:rPr>
          <w:rtl/>
        </w:rPr>
        <w:t>ויחונך</w:t>
      </w:r>
      <w:r>
        <w:rPr>
          <w:rFonts w:hint="cs"/>
          <w:rtl/>
        </w:rPr>
        <w:t>" -</w:t>
      </w:r>
      <w:r w:rsidR="005D046D">
        <w:rPr>
          <w:rtl/>
        </w:rPr>
        <w:t xml:space="preserve"> בדעת ובבינה ובהשכל ובמוסר ובחכמה</w:t>
      </w:r>
      <w:r>
        <w:rPr>
          <w:rFonts w:hint="cs"/>
          <w:rtl/>
        </w:rPr>
        <w:t>.</w:t>
      </w:r>
      <w:r w:rsidR="00317BBB">
        <w:rPr>
          <w:rStyle w:val="a5"/>
          <w:rtl/>
        </w:rPr>
        <w:footnoteReference w:id="19"/>
      </w:r>
    </w:p>
    <w:p w14:paraId="739E47F2" w14:textId="77777777" w:rsidR="00181A36" w:rsidRDefault="00181A36" w:rsidP="00181A36">
      <w:pPr>
        <w:pStyle w:val="ab"/>
        <w:rPr>
          <w:rtl/>
        </w:rPr>
      </w:pPr>
      <w:r>
        <w:rPr>
          <w:rtl/>
        </w:rPr>
        <w:t>ירושלמי ברכות פרק ד</w:t>
      </w:r>
      <w:r>
        <w:rPr>
          <w:rFonts w:hint="cs"/>
          <w:rtl/>
        </w:rPr>
        <w:t xml:space="preserve"> הלכה ד</w:t>
      </w:r>
      <w:r w:rsidR="00F60613">
        <w:rPr>
          <w:rFonts w:hint="cs"/>
          <w:rtl/>
        </w:rPr>
        <w:t xml:space="preserve"> </w:t>
      </w:r>
      <w:r w:rsidR="00F60613">
        <w:rPr>
          <w:rtl/>
        </w:rPr>
        <w:t>–</w:t>
      </w:r>
      <w:r w:rsidR="00F60613">
        <w:rPr>
          <w:rFonts w:hint="cs"/>
          <w:rtl/>
        </w:rPr>
        <w:t xml:space="preserve"> אין תפילה בלי דעת</w:t>
      </w:r>
    </w:p>
    <w:p w14:paraId="1A3AF8B7" w14:textId="77777777" w:rsidR="00181A36" w:rsidRDefault="00181A36" w:rsidP="00181A36">
      <w:pPr>
        <w:pStyle w:val="ac"/>
        <w:rPr>
          <w:rFonts w:hint="cs"/>
          <w:rtl/>
        </w:rPr>
      </w:pPr>
      <w:r>
        <w:rPr>
          <w:rtl/>
        </w:rPr>
        <w:t>רבי אמר</w:t>
      </w:r>
      <w:r>
        <w:rPr>
          <w:rFonts w:hint="cs"/>
          <w:rtl/>
        </w:rPr>
        <w:t>:</w:t>
      </w:r>
      <w:r>
        <w:rPr>
          <w:rtl/>
        </w:rPr>
        <w:t xml:space="preserve"> תמה אני היאך בטלו חונן הדעת בשבת</w:t>
      </w:r>
      <w:r>
        <w:rPr>
          <w:rFonts w:hint="cs"/>
          <w:rtl/>
        </w:rPr>
        <w:t>?</w:t>
      </w:r>
      <w:r>
        <w:rPr>
          <w:rtl/>
        </w:rPr>
        <w:t xml:space="preserve"> אם אין דעה</w:t>
      </w:r>
      <w:r>
        <w:rPr>
          <w:rFonts w:hint="cs"/>
          <w:rtl/>
        </w:rPr>
        <w:t>,</w:t>
      </w:r>
      <w:r>
        <w:rPr>
          <w:rtl/>
        </w:rPr>
        <w:t xml:space="preserve"> תפ</w:t>
      </w:r>
      <w:r>
        <w:rPr>
          <w:rFonts w:hint="cs"/>
          <w:rtl/>
        </w:rPr>
        <w:t>י</w:t>
      </w:r>
      <w:r>
        <w:rPr>
          <w:rtl/>
        </w:rPr>
        <w:t>לה מניין</w:t>
      </w:r>
      <w:r>
        <w:rPr>
          <w:rFonts w:hint="cs"/>
          <w:rtl/>
        </w:rPr>
        <w:t>?</w:t>
      </w:r>
      <w:r w:rsidR="00A54929">
        <w:rPr>
          <w:rStyle w:val="a5"/>
          <w:rtl/>
        </w:rPr>
        <w:footnoteReference w:id="20"/>
      </w:r>
    </w:p>
    <w:p w14:paraId="63644A3D" w14:textId="77777777" w:rsidR="003C4CF2" w:rsidRPr="007E1EF6" w:rsidRDefault="003C4CF2" w:rsidP="00CB4FA9">
      <w:pPr>
        <w:pStyle w:val="ad"/>
        <w:spacing w:before="240"/>
        <w:rPr>
          <w:rtl/>
        </w:rPr>
      </w:pPr>
      <w:r w:rsidRPr="007E1EF6">
        <w:rPr>
          <w:rtl/>
        </w:rPr>
        <w:lastRenderedPageBreak/>
        <w:t xml:space="preserve">שבת שלום </w:t>
      </w:r>
    </w:p>
    <w:p w14:paraId="1980E41F" w14:textId="77777777" w:rsidR="003C4CF2" w:rsidRPr="007E1EF6" w:rsidRDefault="003C4CF2">
      <w:pPr>
        <w:pStyle w:val="ad"/>
        <w:rPr>
          <w:rtl/>
        </w:rPr>
      </w:pPr>
      <w:r w:rsidRPr="007E1EF6">
        <w:rPr>
          <w:rtl/>
        </w:rPr>
        <w:t>מחלקי המים</w:t>
      </w:r>
    </w:p>
    <w:sectPr w:rsidR="003C4CF2" w:rsidRPr="007E1EF6" w:rsidSect="00447914">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7A04" w14:textId="77777777" w:rsidR="007E3E9C" w:rsidRDefault="007E3E9C">
      <w:r>
        <w:separator/>
      </w:r>
    </w:p>
  </w:endnote>
  <w:endnote w:type="continuationSeparator" w:id="0">
    <w:p w14:paraId="47309AA2" w14:textId="77777777" w:rsidR="007E3E9C" w:rsidRDefault="007E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107E9" w14:textId="77777777" w:rsidR="00EE6427" w:rsidRPr="00F8747C" w:rsidRDefault="00EE6427" w:rsidP="004139F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A54929">
      <w:rPr>
        <w:rStyle w:val="af1"/>
        <w:noProof/>
        <w:rtl/>
      </w:rPr>
      <w:t>2</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A54929">
      <w:rPr>
        <w:rStyle w:val="af1"/>
        <w:noProof/>
        <w:rtl/>
      </w:rPr>
      <w:t>3</w:t>
    </w:r>
    <w:r w:rsidRPr="00F8747C">
      <w:rPr>
        <w:rStyle w:val="af1"/>
      </w:rPr>
      <w:fldChar w:fldCharType="end"/>
    </w:r>
  </w:p>
  <w:p w14:paraId="4F997672" w14:textId="77777777" w:rsidR="00EE6427" w:rsidRDefault="00EE642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52CDC" w14:textId="77777777" w:rsidR="007E3E9C" w:rsidRDefault="007E3E9C">
      <w:pPr>
        <w:rPr>
          <w:lang w:eastAsia="en-US"/>
        </w:rPr>
      </w:pPr>
      <w:r>
        <w:rPr>
          <w:rFonts w:cs="Miriam"/>
        </w:rPr>
        <w:separator/>
      </w:r>
    </w:p>
  </w:footnote>
  <w:footnote w:type="continuationSeparator" w:id="0">
    <w:p w14:paraId="39397F75" w14:textId="77777777" w:rsidR="007E3E9C" w:rsidRDefault="007E3E9C">
      <w:r>
        <w:continuationSeparator/>
      </w:r>
    </w:p>
  </w:footnote>
  <w:footnote w:id="1">
    <w:p w14:paraId="3D4A5985" w14:textId="77777777" w:rsidR="00E2493E" w:rsidRDefault="00E2493E" w:rsidP="005A55C8">
      <w:pPr>
        <w:pStyle w:val="a3"/>
        <w:rPr>
          <w:rFonts w:hint="cs"/>
        </w:rPr>
      </w:pPr>
      <w:r>
        <w:rPr>
          <w:rStyle w:val="a5"/>
        </w:rPr>
        <w:footnoteRef/>
      </w:r>
      <w:r>
        <w:rPr>
          <w:rtl/>
        </w:rPr>
        <w:t xml:space="preserve"> </w:t>
      </w:r>
      <w:r>
        <w:rPr>
          <w:rFonts w:hint="cs"/>
          <w:rtl/>
        </w:rPr>
        <w:t>ובהמשך הפרשה, שמות לו א בתחילת העשייה: "</w:t>
      </w:r>
      <w:r w:rsidRPr="00500D2E">
        <w:rPr>
          <w:rtl/>
        </w:rPr>
        <w:t xml:space="preserve">וְעָשָׂה בְצַלְאֵל וְאָהֳלִיאָב וְכֹל אִישׁ חֲכַם לֵב אֲשֶׁר נָתַן </w:t>
      </w:r>
      <w:r>
        <w:rPr>
          <w:rtl/>
        </w:rPr>
        <w:t>ה'</w:t>
      </w:r>
      <w:r w:rsidRPr="00500D2E">
        <w:rPr>
          <w:rtl/>
        </w:rPr>
        <w:t xml:space="preserve"> חָכְמָה וּתְבוּנָה בָּהֵמָּה לָדַעַת לַעֲשֹׂת אֶת כָּל מְלֶאכֶת עֲבֹדַת הַקֹּדֶשׁ לְכֹל אֲשֶׁר צִוָּה </w:t>
      </w:r>
      <w:r>
        <w:rPr>
          <w:rtl/>
        </w:rPr>
        <w:t>ה'</w:t>
      </w:r>
      <w:r>
        <w:rPr>
          <w:rFonts w:hint="cs"/>
          <w:rtl/>
        </w:rPr>
        <w:t xml:space="preserve"> "</w:t>
      </w:r>
      <w:r w:rsidRPr="00500D2E">
        <w:rPr>
          <w:rtl/>
        </w:rPr>
        <w:t xml:space="preserve"> </w:t>
      </w:r>
      <w:r w:rsidRPr="007E1EF6">
        <w:rPr>
          <w:rtl/>
        </w:rPr>
        <w:t>(שמות ל</w:t>
      </w:r>
      <w:r>
        <w:rPr>
          <w:rFonts w:hint="cs"/>
          <w:rtl/>
        </w:rPr>
        <w:t>ו א</w:t>
      </w:r>
      <w:r w:rsidRPr="007E1EF6">
        <w:rPr>
          <w:rFonts w:hint="cs"/>
          <w:rtl/>
        </w:rPr>
        <w:t>).</w:t>
      </w:r>
      <w:r>
        <w:rPr>
          <w:rFonts w:hint="cs"/>
          <w:rtl/>
        </w:rPr>
        <w:t xml:space="preserve"> ועוד לפני כן, </w:t>
      </w:r>
      <w:r w:rsidRPr="007E1EF6">
        <w:rPr>
          <w:rFonts w:hint="cs"/>
          <w:rtl/>
        </w:rPr>
        <w:t xml:space="preserve">בפרשת כי תשא, </w:t>
      </w:r>
      <w:r>
        <w:rPr>
          <w:rFonts w:hint="cs"/>
          <w:rtl/>
        </w:rPr>
        <w:t>שמות לא ב-ג, נאמר</w:t>
      </w:r>
      <w:r w:rsidRPr="007E1EF6">
        <w:rPr>
          <w:rFonts w:hint="cs"/>
          <w:rtl/>
        </w:rPr>
        <w:t>: "</w:t>
      </w:r>
      <w:r>
        <w:rPr>
          <w:rtl/>
          <w:lang w:eastAsia="en-US"/>
        </w:rPr>
        <w:t>רְאֵה קָרָאתִי בְשֵׁם בְּצַלְאֵל בֶּן אוּרִי בֶן חוּר לְמַטֵּה יְהוּדָה:</w:t>
      </w:r>
      <w:r>
        <w:rPr>
          <w:rFonts w:hint="cs"/>
          <w:rtl/>
          <w:lang w:eastAsia="en-US"/>
        </w:rPr>
        <w:t xml:space="preserve"> </w:t>
      </w:r>
      <w:r>
        <w:rPr>
          <w:rtl/>
          <w:lang w:eastAsia="en-US"/>
        </w:rPr>
        <w:t>וָאֲמַלֵּא אֹתוֹ רוּחַ אֱלֹהִים בְּחָכְמָה וּבִתְבוּנָה וּבְדַעַת וּבְכָל מְלָאכָה</w:t>
      </w:r>
      <w:r>
        <w:rPr>
          <w:rFonts w:hint="cs"/>
          <w:rtl/>
          <w:lang w:eastAsia="en-US"/>
        </w:rPr>
        <w:t>". בין שאר תכונות אמני המשכן נזכרת גם "מלאכת מחשבת" וכן "להורות" שהיא פעולה מיוחדת של הפעלת אמנים אחרים ופיקוח על מעשיהם (המדרש הגדול, רמב"ן, אבן עזרא על הפסוק). אבל אנחנו מבקשים להתמקד במשולש: חכמה, תבונה, דעת.</w:t>
      </w:r>
      <w:r w:rsidR="005A55C8">
        <w:rPr>
          <w:rFonts w:hint="cs"/>
          <w:rtl/>
        </w:rPr>
        <w:t xml:space="preserve"> ראו פירוש </w:t>
      </w:r>
      <w:r w:rsidR="005A55C8">
        <w:rPr>
          <w:rtl/>
        </w:rPr>
        <w:t xml:space="preserve">אבן עזרא </w:t>
      </w:r>
      <w:r w:rsidR="005A55C8">
        <w:rPr>
          <w:rFonts w:hint="cs"/>
          <w:rtl/>
        </w:rPr>
        <w:t>על 'משולש' זה: "</w:t>
      </w:r>
      <w:r w:rsidR="005A55C8">
        <w:rPr>
          <w:rtl/>
        </w:rPr>
        <w:t xml:space="preserve">וימלא </w:t>
      </w:r>
      <w:r w:rsidR="005A55C8">
        <w:rPr>
          <w:rFonts w:hint="cs"/>
          <w:rtl/>
        </w:rPr>
        <w:t xml:space="preserve">- </w:t>
      </w:r>
      <w:r w:rsidR="005A55C8">
        <w:rPr>
          <w:rtl/>
        </w:rPr>
        <w:t>הנה השם העיד כי הוא מלא חכמה ותבונה ודעת ותוספת עוד, שהוא חכם בכל מלאכה</w:t>
      </w:r>
      <w:r w:rsidR="005A55C8">
        <w:rPr>
          <w:rFonts w:hint="cs"/>
          <w:rtl/>
        </w:rPr>
        <w:t>".</w:t>
      </w:r>
    </w:p>
  </w:footnote>
  <w:footnote w:id="2">
    <w:p w14:paraId="68591E94" w14:textId="77777777" w:rsidR="00E2493E" w:rsidRDefault="00E2493E">
      <w:pPr>
        <w:pStyle w:val="a3"/>
        <w:rPr>
          <w:rFonts w:hint="cs"/>
          <w:rtl/>
        </w:rPr>
      </w:pPr>
      <w:r>
        <w:rPr>
          <w:rStyle w:val="a5"/>
        </w:rPr>
        <w:footnoteRef/>
      </w:r>
      <w:r>
        <w:rPr>
          <w:rtl/>
        </w:rPr>
        <w:t xml:space="preserve"> </w:t>
      </w:r>
      <w:r>
        <w:rPr>
          <w:rFonts w:hint="cs"/>
          <w:rtl/>
          <w:lang w:eastAsia="en-US"/>
        </w:rPr>
        <w:t>חוזרות תכונות אלה ונשנות אצל אומן חשוב אחר, חירם מצור, שהיה ה"בצלאל" של שלמה המלך בבניין בית ראשון. שם לכאורה רק בנחושת (ראה את שם מקום היציקה שם) ואילו כאן "בכל מלאכת עבודת הקודש" ובכל החומרים והכלים, בתכנון ובביצוע, ככתוב בפרשת כי תשא: "</w:t>
      </w:r>
      <w:r>
        <w:rPr>
          <w:rtl/>
          <w:lang w:eastAsia="en-US"/>
        </w:rPr>
        <w:t>וְלַחְשֹׁב מַחֲשָׁבֹת לַעֲשֹׂת בַּזָּהָב וּבַכֶּסֶף וּבַנְּחֹשֶׁת:</w:t>
      </w:r>
      <w:r>
        <w:rPr>
          <w:rFonts w:hint="cs"/>
          <w:rtl/>
          <w:lang w:eastAsia="en-US"/>
        </w:rPr>
        <w:t xml:space="preserve"> </w:t>
      </w:r>
      <w:r>
        <w:rPr>
          <w:rtl/>
          <w:lang w:eastAsia="en-US"/>
        </w:rPr>
        <w:t>וּבַחֲרֹשֶׁת אֶבֶן לְמַלֹּאת וּבַחֲרֹשֶׁת עֵץ לַעֲשׂוֹת בְּכָל מְלֶאכֶת מַחֲשָׁבֶת</w:t>
      </w:r>
      <w:r>
        <w:rPr>
          <w:rFonts w:hint="cs"/>
          <w:rtl/>
          <w:lang w:eastAsia="en-US"/>
        </w:rPr>
        <w:t>". אותה מלאכת מחשבת שנאסרה בשבת.</w:t>
      </w:r>
    </w:p>
  </w:footnote>
  <w:footnote w:id="3">
    <w:p w14:paraId="3DF6F6BF" w14:textId="77777777" w:rsidR="00EE6427" w:rsidRDefault="00EE6427">
      <w:pPr>
        <w:pStyle w:val="a3"/>
        <w:rPr>
          <w:rFonts w:hint="cs"/>
        </w:rPr>
      </w:pPr>
      <w:r>
        <w:rPr>
          <w:rStyle w:val="a5"/>
        </w:rPr>
        <w:footnoteRef/>
      </w:r>
      <w:r>
        <w:rPr>
          <w:rtl/>
        </w:rPr>
        <w:t xml:space="preserve"> </w:t>
      </w:r>
      <w:r>
        <w:rPr>
          <w:rFonts w:hint="cs"/>
          <w:rtl/>
          <w:lang w:eastAsia="en-US"/>
        </w:rPr>
        <w:t xml:space="preserve">אם נחליף תבונה בבינה, מה שנראה סביר, הרי שגם כאן, בתיאור תכונות מלך המשיח (חוטר מגזע ישי), הסדר הוא חכמה, תבונה (או בינה), דעת. מה שמבקש לדרוש שיש כאן הליכה מהדבר הבסיסי </w:t>
      </w:r>
      <w:r>
        <w:rPr>
          <w:rtl/>
          <w:lang w:eastAsia="en-US"/>
        </w:rPr>
        <w:t>–</w:t>
      </w:r>
      <w:r>
        <w:rPr>
          <w:rFonts w:hint="cs"/>
          <w:rtl/>
          <w:lang w:eastAsia="en-US"/>
        </w:rPr>
        <w:t xml:space="preserve"> חכמה, לדרגות גבוהות יותר של הבנה ותבונה ושל דעת שהיא העליונה. ובלשוננו היום, יש הבחנה בין ידע ובין דעת למרות שהם מאותו השורש. ידע הוא כמו חכמה ו</w:t>
      </w:r>
      <w:r w:rsidR="00447914">
        <w:rPr>
          <w:rFonts w:hint="cs"/>
          <w:rtl/>
          <w:lang w:eastAsia="en-US"/>
        </w:rPr>
        <w:t xml:space="preserve">אילו </w:t>
      </w:r>
      <w:r>
        <w:rPr>
          <w:rFonts w:hint="cs"/>
          <w:rtl/>
          <w:lang w:eastAsia="en-US"/>
        </w:rPr>
        <w:t>דעת היא דבר נבון ואולי גם ערכי ומוסרי יותר, בדומה לבינה ואולי אף יותר. כך או כך, במקורות אחרים אין זה הסדר. ראה הפסוק הפותח את ספר משלי: "</w:t>
      </w:r>
      <w:r>
        <w:rPr>
          <w:rtl/>
          <w:lang w:eastAsia="en-US"/>
        </w:rPr>
        <w:t>לָדַעַת חָכְמָה וּמוּסָר לְהָבִין אִמְרֵי בִינָה</w:t>
      </w:r>
      <w:r>
        <w:rPr>
          <w:rFonts w:hint="cs"/>
          <w:rtl/>
          <w:lang w:eastAsia="en-US"/>
        </w:rPr>
        <w:t xml:space="preserve">". ובהמשך הספר בפרק </w:t>
      </w:r>
      <w:r>
        <w:rPr>
          <w:rtl/>
          <w:lang w:eastAsia="en-US"/>
        </w:rPr>
        <w:t xml:space="preserve">ב </w:t>
      </w:r>
      <w:r>
        <w:rPr>
          <w:rFonts w:hint="cs"/>
          <w:rtl/>
          <w:lang w:eastAsia="en-US"/>
        </w:rPr>
        <w:t>פסוק ו: "</w:t>
      </w:r>
      <w:r>
        <w:rPr>
          <w:rtl/>
          <w:lang w:eastAsia="en-US"/>
        </w:rPr>
        <w:t>כִּי ה' יִתֵּן חָכְמָה מִפִּיו דַּעַת וּתְבוּנָה</w:t>
      </w:r>
      <w:r>
        <w:rPr>
          <w:rFonts w:hint="cs"/>
          <w:rtl/>
          <w:lang w:eastAsia="en-US"/>
        </w:rPr>
        <w:t xml:space="preserve">". ובפרק </w:t>
      </w:r>
      <w:r>
        <w:rPr>
          <w:rtl/>
          <w:lang w:eastAsia="en-US"/>
        </w:rPr>
        <w:t xml:space="preserve">ט </w:t>
      </w:r>
      <w:r>
        <w:rPr>
          <w:rFonts w:hint="cs"/>
          <w:rtl/>
          <w:lang w:eastAsia="en-US"/>
        </w:rPr>
        <w:t>פסוק י שם: "</w:t>
      </w:r>
      <w:r>
        <w:rPr>
          <w:rtl/>
          <w:lang w:eastAsia="en-US"/>
        </w:rPr>
        <w:t xml:space="preserve">תְּחִלַּת חָכְמָה יִרְאַת </w:t>
      </w:r>
      <w:r>
        <w:rPr>
          <w:rFonts w:hint="cs"/>
          <w:rtl/>
          <w:lang w:eastAsia="en-US"/>
        </w:rPr>
        <w:t>ה'</w:t>
      </w:r>
      <w:r>
        <w:rPr>
          <w:rtl/>
          <w:lang w:eastAsia="en-US"/>
        </w:rPr>
        <w:t xml:space="preserve"> וְדַעַת קְדֹשִׁים בִּינָה</w:t>
      </w:r>
      <w:r>
        <w:rPr>
          <w:rFonts w:hint="cs"/>
          <w:rtl/>
          <w:lang w:eastAsia="en-US"/>
        </w:rPr>
        <w:t>". האם בספר משלי בכוונה מתחלף הסדר, לומר שאין כאן מדרג?</w:t>
      </w:r>
    </w:p>
  </w:footnote>
  <w:footnote w:id="4">
    <w:p w14:paraId="4664D534" w14:textId="77777777" w:rsidR="00EE6427" w:rsidRDefault="00EE6427" w:rsidP="00500EA0">
      <w:pPr>
        <w:pStyle w:val="a3"/>
        <w:rPr>
          <w:rFonts w:hint="cs"/>
          <w:rtl/>
        </w:rPr>
      </w:pPr>
      <w:r>
        <w:rPr>
          <w:rStyle w:val="a5"/>
        </w:rPr>
        <w:footnoteRef/>
      </w:r>
      <w:r>
        <w:rPr>
          <w:rtl/>
        </w:rPr>
        <w:t xml:space="preserve"> </w:t>
      </w:r>
      <w:r>
        <w:rPr>
          <w:rFonts w:hint="cs"/>
          <w:rtl/>
        </w:rPr>
        <w:t xml:space="preserve">ראה גם </w:t>
      </w:r>
      <w:r w:rsidR="00E5287C">
        <w:rPr>
          <w:rFonts w:hint="cs"/>
          <w:rtl/>
        </w:rPr>
        <w:t xml:space="preserve">מדרש </w:t>
      </w:r>
      <w:r>
        <w:rPr>
          <w:rtl/>
        </w:rPr>
        <w:t xml:space="preserve">במדבר רבה י </w:t>
      </w:r>
      <w:r>
        <w:rPr>
          <w:rFonts w:hint="cs"/>
          <w:rtl/>
        </w:rPr>
        <w:t xml:space="preserve">א: " ... </w:t>
      </w:r>
      <w:r>
        <w:rPr>
          <w:rtl/>
        </w:rPr>
        <w:t>הרי שלשה אמהות שמהם נבראו הכל, מיוסדים על אדני פז שיסודן היה שלשה דברים משובחים ואין כמותן בעולם</w:t>
      </w:r>
      <w:r>
        <w:rPr>
          <w:rFonts w:hint="cs"/>
          <w:rtl/>
        </w:rPr>
        <w:t>.</w:t>
      </w:r>
      <w:r>
        <w:rPr>
          <w:rtl/>
        </w:rPr>
        <w:t xml:space="preserve"> ה</w:t>
      </w:r>
      <w:r w:rsidR="00E5287C">
        <w:rPr>
          <w:rFonts w:hint="cs"/>
          <w:rtl/>
        </w:rPr>
        <w:t>דא הוא דכתיב</w:t>
      </w:r>
      <w:r>
        <w:rPr>
          <w:rtl/>
        </w:rPr>
        <w:t xml:space="preserve"> (משלי ג) ה' בחכמה יסד ארץ כונן שמים בתבונה (משלי ג) בדעתו תהומות נבקעו זה הים</w:t>
      </w:r>
      <w:r>
        <w:rPr>
          <w:rFonts w:hint="cs"/>
          <w:rtl/>
        </w:rPr>
        <w:t xml:space="preserve">". אך בגמרא </w:t>
      </w:r>
      <w:r>
        <w:rPr>
          <w:rtl/>
        </w:rPr>
        <w:t xml:space="preserve">חגיגה יב א </w:t>
      </w:r>
      <w:r>
        <w:rPr>
          <w:rFonts w:hint="cs"/>
          <w:rtl/>
        </w:rPr>
        <w:t>נמנים עשרה דברים: "</w:t>
      </w:r>
      <w:r>
        <w:rPr>
          <w:rtl/>
        </w:rPr>
        <w:t>אמר רב זוטרא בר טוביא אמר רב: בעשרה דברים נברא העולם: בחכמה, ובתבונה, ובדעת, ובכח, ובגערה, ובגבורה, בצדק, ובמשפט, בחסד, וברחמים</w:t>
      </w:r>
      <w:r>
        <w:rPr>
          <w:rFonts w:hint="cs"/>
          <w:rtl/>
        </w:rPr>
        <w:t xml:space="preserve">". וראה גם אבות דרבי נתן נוסח ב פרק מג, שם רשימה של עשרה קצת אחרים. </w:t>
      </w:r>
    </w:p>
  </w:footnote>
  <w:footnote w:id="5">
    <w:p w14:paraId="2554013C" w14:textId="77777777" w:rsidR="00EE6427" w:rsidRDefault="00EE6427" w:rsidP="00500EA0">
      <w:pPr>
        <w:pStyle w:val="a3"/>
        <w:rPr>
          <w:rFonts w:hint="cs"/>
        </w:rPr>
      </w:pPr>
      <w:r>
        <w:rPr>
          <w:rStyle w:val="a5"/>
        </w:rPr>
        <w:footnoteRef/>
      </w:r>
      <w:r>
        <w:rPr>
          <w:rtl/>
        </w:rPr>
        <w:t xml:space="preserve"> </w:t>
      </w:r>
      <w:r>
        <w:rPr>
          <w:rFonts w:hint="cs"/>
          <w:rtl/>
        </w:rPr>
        <w:t xml:space="preserve">מדרש זה מתווסף לאוסף המדרשים המשווים את מעשה המשכן עם בריאת העולם. ראה </w:t>
      </w:r>
      <w:r w:rsidR="00E2493E">
        <w:rPr>
          <w:rFonts w:hint="cs"/>
          <w:rtl/>
        </w:rPr>
        <w:t xml:space="preserve">גמרא </w:t>
      </w:r>
      <w:r>
        <w:rPr>
          <w:rtl/>
        </w:rPr>
        <w:t>ברכות נה א</w:t>
      </w:r>
      <w:r>
        <w:rPr>
          <w:rFonts w:hint="cs"/>
          <w:rtl/>
        </w:rPr>
        <w:t>: "</w:t>
      </w:r>
      <w:r>
        <w:rPr>
          <w:rtl/>
        </w:rPr>
        <w:t>אמר רב יהודה אמר רב: יודע היה בצלאל לצרף אותיות שנבראו בהן שמים וארץ. כתיב הכא</w:t>
      </w:r>
      <w:r>
        <w:rPr>
          <w:rFonts w:hint="cs"/>
          <w:rtl/>
        </w:rPr>
        <w:t>:</w:t>
      </w:r>
      <w:r>
        <w:rPr>
          <w:rtl/>
        </w:rPr>
        <w:t xml:space="preserve"> וימלא אתו רוח אלהים בחכמה ובתבונה ובדעת, וכתיב התם</w:t>
      </w:r>
      <w:r>
        <w:rPr>
          <w:rFonts w:hint="cs"/>
          <w:rtl/>
        </w:rPr>
        <w:t xml:space="preserve">: </w:t>
      </w:r>
      <w:r>
        <w:rPr>
          <w:rtl/>
        </w:rPr>
        <w:t>ה' בחכמה יסד ארץ כונן שמים בתבונה</w:t>
      </w:r>
      <w:r>
        <w:rPr>
          <w:rFonts w:hint="cs"/>
          <w:rtl/>
        </w:rPr>
        <w:t>,</w:t>
      </w:r>
      <w:r>
        <w:rPr>
          <w:rtl/>
        </w:rPr>
        <w:t xml:space="preserve"> וכתיב</w:t>
      </w:r>
      <w:r>
        <w:rPr>
          <w:rFonts w:hint="cs"/>
          <w:rtl/>
        </w:rPr>
        <w:t xml:space="preserve">: </w:t>
      </w:r>
      <w:r>
        <w:rPr>
          <w:rtl/>
        </w:rPr>
        <w:t>בדעתו תהומות נבקעו</w:t>
      </w:r>
      <w:r>
        <w:rPr>
          <w:rFonts w:hint="cs"/>
          <w:rtl/>
        </w:rPr>
        <w:t>"</w:t>
      </w:r>
      <w:r>
        <w:rPr>
          <w:rtl/>
        </w:rPr>
        <w:t xml:space="preserve">. </w:t>
      </w:r>
      <w:r>
        <w:rPr>
          <w:rFonts w:hint="cs"/>
          <w:rtl/>
        </w:rPr>
        <w:t xml:space="preserve">ההשוואה בתורה, לא בכתובים ובמדרש, היא מהביטוי "רוח אלהים" המשותף למעשה הבריאה ולמעשה המשכן. ראה גם </w:t>
      </w:r>
      <w:r>
        <w:rPr>
          <w:rtl/>
        </w:rPr>
        <w:t xml:space="preserve">רש"י </w:t>
      </w:r>
      <w:r>
        <w:rPr>
          <w:rFonts w:hint="cs"/>
          <w:rtl/>
        </w:rPr>
        <w:t>ב</w:t>
      </w:r>
      <w:r>
        <w:rPr>
          <w:rtl/>
        </w:rPr>
        <w:t xml:space="preserve">מלכים א פרק ז </w:t>
      </w:r>
      <w:r>
        <w:rPr>
          <w:rFonts w:hint="cs"/>
          <w:rtl/>
        </w:rPr>
        <w:t>שמרחיב את המשוואה הזו גם לבניין מקדש שלמה: "</w:t>
      </w:r>
      <w:r>
        <w:rPr>
          <w:rtl/>
        </w:rPr>
        <w:t>וימלא את החכמה ואת התבונה ואת הדעת - של</w:t>
      </w:r>
      <w:r w:rsidR="003373A4">
        <w:rPr>
          <w:rFonts w:hint="cs"/>
          <w:rtl/>
        </w:rPr>
        <w:t>ו</w:t>
      </w:r>
      <w:r>
        <w:rPr>
          <w:rtl/>
        </w:rPr>
        <w:t>שה כלי אומנות שהעולם נברא בהן</w:t>
      </w:r>
      <w:r w:rsidR="003373A4">
        <w:rPr>
          <w:rFonts w:hint="cs"/>
          <w:rtl/>
        </w:rPr>
        <w:t>,</w:t>
      </w:r>
      <w:r>
        <w:rPr>
          <w:rtl/>
        </w:rPr>
        <w:t xml:space="preserve"> שנאמר</w:t>
      </w:r>
      <w:r w:rsidR="003373A4">
        <w:rPr>
          <w:rFonts w:hint="cs"/>
          <w:rtl/>
        </w:rPr>
        <w:t>:</w:t>
      </w:r>
      <w:r>
        <w:rPr>
          <w:rtl/>
        </w:rPr>
        <w:t xml:space="preserve"> בחכמה יסד ארץ, כונן שמים בתבונה, בדעתו תהומות נבקעו (משלי ג כ) בשלשתן נבנה הבית</w:t>
      </w:r>
      <w:r>
        <w:rPr>
          <w:rFonts w:hint="cs"/>
          <w:rtl/>
        </w:rPr>
        <w:t xml:space="preserve">". אבל העולה מהשוואה זו הוא שיש הקבלה ושוויון בין שלשה אלה: החכמה, התבונה והדעת, ואין ליצור דירוג בהם. כולם שווים, כולם נחוצים לבניין המשכן כבניין העולם. ועל בצלאל וחכמתו כבר הרחבנו כאמור, בדברינו </w:t>
      </w:r>
      <w:hyperlink r:id="rId1" w:history="1">
        <w:r w:rsidRPr="003610EA">
          <w:rPr>
            <w:rStyle w:val="Hyperlink"/>
            <w:rFonts w:hint="cs"/>
            <w:rtl/>
          </w:rPr>
          <w:t>בצלאל</w:t>
        </w:r>
        <w:r w:rsidR="003610EA" w:rsidRPr="003610EA">
          <w:rPr>
            <w:rStyle w:val="Hyperlink"/>
            <w:rFonts w:hint="cs"/>
            <w:rtl/>
          </w:rPr>
          <w:t xml:space="preserve"> – בצל אל</w:t>
        </w:r>
      </w:hyperlink>
      <w:r>
        <w:rPr>
          <w:rFonts w:hint="cs"/>
          <w:rtl/>
        </w:rPr>
        <w:t xml:space="preserve"> בפרשה זו בשנה האחרת</w:t>
      </w:r>
      <w:r w:rsidR="003610EA">
        <w:rPr>
          <w:rFonts w:hint="cs"/>
          <w:rtl/>
        </w:rPr>
        <w:t>.</w:t>
      </w:r>
    </w:p>
  </w:footnote>
  <w:footnote w:id="6">
    <w:p w14:paraId="22C0305E" w14:textId="77777777" w:rsidR="00EE6427" w:rsidRDefault="00EE6427" w:rsidP="00500EA0">
      <w:pPr>
        <w:pStyle w:val="a3"/>
        <w:rPr>
          <w:rFonts w:hint="cs"/>
        </w:rPr>
      </w:pPr>
      <w:r>
        <w:rPr>
          <w:rStyle w:val="a5"/>
        </w:rPr>
        <w:footnoteRef/>
      </w:r>
      <w:r>
        <w:rPr>
          <w:rtl/>
        </w:rPr>
        <w:t xml:space="preserve"> </w:t>
      </w:r>
      <w:r>
        <w:rPr>
          <w:rFonts w:hint="cs"/>
          <w:rtl/>
        </w:rPr>
        <w:t>זה הפסוק המלא החותם את פרק לא בספר שמות: "</w:t>
      </w:r>
      <w:r>
        <w:rPr>
          <w:rtl/>
        </w:rPr>
        <w:t>וַיִּתֵּן אֶל מֹשֶׁה כְּכַלֹּתוֹ לְדַבֵּר אִתּוֹ בְּהַר סִינַי שְׁנֵי לֻחֹת הָעֵדֻת לֻחֹת אֶבֶן כְּתֻבִים בְּאֶצְבַּע אֱלֹהִים</w:t>
      </w:r>
      <w:r>
        <w:rPr>
          <w:rFonts w:hint="cs"/>
          <w:rtl/>
        </w:rPr>
        <w:t>". זה אותו הפרק שמתחיל בפסוק שהבאנו בהערה מס' 1 בתחילת דברינו: "</w:t>
      </w:r>
      <w:r>
        <w:rPr>
          <w:rtl/>
          <w:lang w:eastAsia="en-US"/>
        </w:rPr>
        <w:t>רְאֵה קָרָאתִי בְשֵׁם בְּצַלְאֵל בֶּן אוּרִי בֶן חוּר לְמַטֵּה יְהוּדָה:</w:t>
      </w:r>
      <w:r>
        <w:rPr>
          <w:rFonts w:hint="cs"/>
          <w:rtl/>
          <w:lang w:eastAsia="en-US"/>
        </w:rPr>
        <w:t xml:space="preserve"> </w:t>
      </w:r>
      <w:r>
        <w:rPr>
          <w:rtl/>
          <w:lang w:eastAsia="en-US"/>
        </w:rPr>
        <w:t>וָאֲמַלֵּא אֹתוֹ רוּחַ אֱלֹהִים בְּחָכְמָה וּבִתְבוּנָה וּבְדַעַת וּבְכָל מְלָאכָה</w:t>
      </w:r>
      <w:r>
        <w:rPr>
          <w:rFonts w:hint="cs"/>
          <w:rtl/>
          <w:lang w:eastAsia="en-US"/>
        </w:rPr>
        <w:t>".</w:t>
      </w:r>
      <w:r>
        <w:rPr>
          <w:rFonts w:hint="cs"/>
          <w:rtl/>
        </w:rPr>
        <w:t xml:space="preserve"> הבריאה, המשכן, התורה, קשורים ביניהם דרך תשתית "שלוש האמהות" (ראה הערה 3): חכמה, תבונה, דעת שהן שוות ערך ולכל אחת תפקיד.</w:t>
      </w:r>
    </w:p>
  </w:footnote>
  <w:footnote w:id="7">
    <w:p w14:paraId="420C4A42" w14:textId="77777777" w:rsidR="00EE6427" w:rsidRDefault="00EE6427" w:rsidP="00500EA0">
      <w:pPr>
        <w:pStyle w:val="a3"/>
        <w:rPr>
          <w:rFonts w:hint="cs"/>
        </w:rPr>
      </w:pPr>
      <w:r>
        <w:rPr>
          <w:rStyle w:val="a5"/>
        </w:rPr>
        <w:footnoteRef/>
      </w:r>
      <w:r>
        <w:rPr>
          <w:rtl/>
        </w:rPr>
        <w:t xml:space="preserve"> </w:t>
      </w:r>
      <w:r>
        <w:rPr>
          <w:rFonts w:hint="cs"/>
          <w:rtl/>
        </w:rPr>
        <w:t xml:space="preserve">הפיצטלין היינו החתיכה הטובה ביותר שנמצאת כבר בפיו של האבא. ובמקבילה בשיר השירים רבה </w:t>
      </w:r>
      <w:r>
        <w:rPr>
          <w:rtl/>
        </w:rPr>
        <w:t>(וילנא) א</w:t>
      </w:r>
      <w:r>
        <w:rPr>
          <w:rFonts w:hint="cs"/>
          <w:rtl/>
        </w:rPr>
        <w:t xml:space="preserve"> ה: "</w:t>
      </w:r>
      <w:r>
        <w:rPr>
          <w:rtl/>
        </w:rPr>
        <w:t>רבי יוסי בר' חנינא ורבנין אמרין</w:t>
      </w:r>
      <w:r>
        <w:rPr>
          <w:rFonts w:hint="cs"/>
          <w:rtl/>
        </w:rPr>
        <w:t>:</w:t>
      </w:r>
      <w:r>
        <w:rPr>
          <w:rtl/>
        </w:rPr>
        <w:t xml:space="preserve"> למלך שהיה מחלק אפסיניות ללגיונותיו על ידי דוכסין ואיפרכין ואיסטרטלין</w:t>
      </w:r>
      <w:r>
        <w:rPr>
          <w:rFonts w:hint="cs"/>
          <w:rtl/>
        </w:rPr>
        <w:t>.</w:t>
      </w:r>
      <w:r>
        <w:rPr>
          <w:rtl/>
        </w:rPr>
        <w:t xml:space="preserve"> כיון שבא בנו נתן לו מיד ליד</w:t>
      </w:r>
      <w:r>
        <w:rPr>
          <w:rFonts w:hint="cs"/>
          <w:rtl/>
        </w:rPr>
        <w:t>.</w:t>
      </w:r>
      <w:r>
        <w:rPr>
          <w:rtl/>
        </w:rPr>
        <w:t xml:space="preserve"> רבי יצחק אומר</w:t>
      </w:r>
      <w:r>
        <w:rPr>
          <w:rFonts w:hint="cs"/>
          <w:rtl/>
        </w:rPr>
        <w:t>:</w:t>
      </w:r>
      <w:r>
        <w:rPr>
          <w:rtl/>
        </w:rPr>
        <w:t xml:space="preserve"> למלך שהיה אוכל איפסטלין</w:t>
      </w:r>
      <w:r>
        <w:rPr>
          <w:rFonts w:hint="cs"/>
          <w:rtl/>
        </w:rPr>
        <w:t>,</w:t>
      </w:r>
      <w:r>
        <w:rPr>
          <w:rtl/>
        </w:rPr>
        <w:t xml:space="preserve"> כיון שבא בנו נתן לו מיד ליד</w:t>
      </w:r>
      <w:r>
        <w:rPr>
          <w:rFonts w:hint="cs"/>
          <w:rtl/>
        </w:rPr>
        <w:t>.</w:t>
      </w:r>
      <w:r>
        <w:rPr>
          <w:rtl/>
        </w:rPr>
        <w:t xml:space="preserve"> רבנן אמרי</w:t>
      </w:r>
      <w:r>
        <w:rPr>
          <w:rFonts w:hint="cs"/>
          <w:rtl/>
        </w:rPr>
        <w:t>:</w:t>
      </w:r>
      <w:r>
        <w:rPr>
          <w:rtl/>
        </w:rPr>
        <w:t xml:space="preserve"> למלך שהיה אוכל חתיכות</w:t>
      </w:r>
      <w:r>
        <w:rPr>
          <w:rFonts w:hint="cs"/>
          <w:rtl/>
        </w:rPr>
        <w:t>,</w:t>
      </w:r>
      <w:r>
        <w:rPr>
          <w:rtl/>
        </w:rPr>
        <w:t xml:space="preserve"> כיון שבא בנו נתן לו מיד ליד</w:t>
      </w:r>
      <w:r>
        <w:rPr>
          <w:rFonts w:hint="cs"/>
          <w:rtl/>
        </w:rPr>
        <w:t>.</w:t>
      </w:r>
      <w:r>
        <w:rPr>
          <w:rtl/>
        </w:rPr>
        <w:t xml:space="preserve"> וי"א שמנעה מפיו ונתן לו שנאמר (משלי ב) כי ה' יתן חכמה מפיו דעת ותבונה</w:t>
      </w:r>
      <w:r>
        <w:rPr>
          <w:rFonts w:hint="cs"/>
          <w:rtl/>
        </w:rPr>
        <w:t xml:space="preserve">". </w:t>
      </w:r>
    </w:p>
  </w:footnote>
  <w:footnote w:id="8">
    <w:p w14:paraId="6C89A416" w14:textId="77777777" w:rsidR="00EE6427" w:rsidRDefault="00EE6427" w:rsidP="00500EA0">
      <w:pPr>
        <w:pStyle w:val="a3"/>
        <w:rPr>
          <w:rFonts w:hint="cs"/>
          <w:rtl/>
        </w:rPr>
      </w:pPr>
      <w:r>
        <w:rPr>
          <w:rStyle w:val="a5"/>
        </w:rPr>
        <w:footnoteRef/>
      </w:r>
      <w:r>
        <w:rPr>
          <w:rtl/>
        </w:rPr>
        <w:t xml:space="preserve"> </w:t>
      </w:r>
      <w:r>
        <w:rPr>
          <w:rFonts w:hint="cs"/>
          <w:rtl/>
        </w:rPr>
        <w:t xml:space="preserve">כאן יש מדרג ברור, כאשר החכמה בדרגה הבסיסית והתבונה והדעת (או הדעת והתבונה) בדרגה שנייה, גבוהה יותר, אך ללא הבחנה פנימית ביניהן. וכבר הארכנו לדון במוטיב הנתינה אל משה בסוף ארבעים היום בהם שהה בהר, בדברינו </w:t>
      </w:r>
      <w:hyperlink r:id="rId2" w:history="1">
        <w:r w:rsidRPr="003610EA">
          <w:rPr>
            <w:rStyle w:val="Hyperlink"/>
            <w:rFonts w:hint="cs"/>
            <w:rtl/>
          </w:rPr>
          <w:t xml:space="preserve">ויתן אל משה </w:t>
        </w:r>
        <w:r w:rsidR="003610EA" w:rsidRPr="003610EA">
          <w:rPr>
            <w:rStyle w:val="Hyperlink"/>
            <w:rFonts w:hint="cs"/>
            <w:rtl/>
          </w:rPr>
          <w:t>ככלותו לדבר איתו</w:t>
        </w:r>
      </w:hyperlink>
      <w:r w:rsidR="003610EA">
        <w:rPr>
          <w:rFonts w:hint="cs"/>
          <w:rtl/>
        </w:rPr>
        <w:t xml:space="preserve"> </w:t>
      </w:r>
      <w:r>
        <w:rPr>
          <w:rFonts w:hint="cs"/>
          <w:rtl/>
        </w:rPr>
        <w:t xml:space="preserve">בפרשת כי תשא. אך ראה דרשה אחרת על הפסוק בגמרא </w:t>
      </w:r>
      <w:r>
        <w:rPr>
          <w:rtl/>
        </w:rPr>
        <w:t>נדה ע ב</w:t>
      </w:r>
      <w:r>
        <w:rPr>
          <w:rFonts w:hint="cs"/>
          <w:rtl/>
        </w:rPr>
        <w:t>: "</w:t>
      </w:r>
      <w:r>
        <w:rPr>
          <w:rtl/>
        </w:rPr>
        <w:t>מה יעשה אדם ויחכם? אמר להן: ירבה בישיבה, וימעט בסחורה. אמרו: הרבה עשו כן ולא הועיל להם! אלא: יבקשו רחמים ממי שהחכמה שלו, שנאמר</w:t>
      </w:r>
      <w:r>
        <w:rPr>
          <w:rFonts w:hint="cs"/>
          <w:rtl/>
        </w:rPr>
        <w:t>:</w:t>
      </w:r>
      <w:r>
        <w:rPr>
          <w:rtl/>
        </w:rPr>
        <w:t xml:space="preserve"> כי ה' יתן חכמה מפיו דעת ותבונה</w:t>
      </w:r>
      <w:r>
        <w:rPr>
          <w:rFonts w:hint="cs"/>
          <w:rtl/>
        </w:rPr>
        <w:t>"</w:t>
      </w:r>
      <w:r>
        <w:rPr>
          <w:rtl/>
        </w:rPr>
        <w:t>.</w:t>
      </w:r>
    </w:p>
  </w:footnote>
  <w:footnote w:id="9">
    <w:p w14:paraId="7768BF39" w14:textId="77777777" w:rsidR="00EE6427" w:rsidRDefault="00EE6427" w:rsidP="008933A3">
      <w:pPr>
        <w:pStyle w:val="a3"/>
        <w:rPr>
          <w:rFonts w:hint="cs"/>
          <w:rtl/>
        </w:rPr>
      </w:pPr>
      <w:r>
        <w:rPr>
          <w:rStyle w:val="a5"/>
        </w:rPr>
        <w:footnoteRef/>
      </w:r>
      <w:r>
        <w:rPr>
          <w:rtl/>
        </w:rPr>
        <w:t xml:space="preserve"> </w:t>
      </w:r>
      <w:r>
        <w:rPr>
          <w:rFonts w:hint="cs"/>
          <w:rtl/>
        </w:rPr>
        <w:t>מהמשכן, הבריאה והתורה, עברנו למלך המשיח שגם הוא התברך (יתברך) ב"שלוש אמהות" אלה וגם בעצה, גבורה ויראת ה'. לעניינינו, אומר רד"ק הבינה היא היכולת להבין דבר חדש, שלא למדתי, מדבר שכבר למדתי. החכמה והדעת בצד אחד והבינה בצד השני הגבוה יותר. וכן מפרש רלב"ג בתחילת פרק ב במשלי על הפסוק: "</w:t>
      </w:r>
      <w:r>
        <w:rPr>
          <w:rtl/>
        </w:rPr>
        <w:t>לְהַקְשִׁיב לַחָכְמָה אָזְנֶךָ תַּטֶּה לִבְּךָ לַתְּבוּנָה</w:t>
      </w:r>
      <w:r>
        <w:rPr>
          <w:rFonts w:hint="cs"/>
          <w:rtl/>
        </w:rPr>
        <w:t xml:space="preserve"> - </w:t>
      </w:r>
      <w:r>
        <w:rPr>
          <w:rtl/>
        </w:rPr>
        <w:t>ואחר שתדע החכמה תטה לבך לדעת התבונה</w:t>
      </w:r>
      <w:r>
        <w:rPr>
          <w:rFonts w:hint="cs"/>
          <w:rtl/>
        </w:rPr>
        <w:t xml:space="preserve">". אבל </w:t>
      </w:r>
      <w:r>
        <w:rPr>
          <w:rtl/>
        </w:rPr>
        <w:t xml:space="preserve">אבן עזרא </w:t>
      </w:r>
      <w:r>
        <w:rPr>
          <w:rFonts w:hint="cs"/>
          <w:rtl/>
        </w:rPr>
        <w:t>ב</w:t>
      </w:r>
      <w:r>
        <w:rPr>
          <w:rtl/>
        </w:rPr>
        <w:t xml:space="preserve">משלי פרק ח </w:t>
      </w:r>
      <w:r>
        <w:rPr>
          <w:rFonts w:hint="cs"/>
          <w:rtl/>
        </w:rPr>
        <w:t>אומר: "</w:t>
      </w:r>
      <w:r>
        <w:rPr>
          <w:rtl/>
        </w:rPr>
        <w:t>שהדעת היא הנמצאת אחר החכמה והתבונה</w:t>
      </w:r>
      <w:r>
        <w:rPr>
          <w:rFonts w:hint="cs"/>
          <w:rtl/>
        </w:rPr>
        <w:t xml:space="preserve">" (בהקשר עם ערמה ומזימה שזה עניין בפני עצמו, ראה שם), היינו חכמה ותבונה בצד אחד והדעת בצד השני הגבוה. ואם כל זה לא מספיק, בא </w:t>
      </w:r>
      <w:r>
        <w:rPr>
          <w:rtl/>
        </w:rPr>
        <w:t xml:space="preserve">רבי בחיי </w:t>
      </w:r>
      <w:r>
        <w:rPr>
          <w:rFonts w:hint="cs"/>
          <w:rtl/>
        </w:rPr>
        <w:t>בן אשר בפירושו הסימבולי למצוות שב</w:t>
      </w:r>
      <w:r>
        <w:rPr>
          <w:rtl/>
        </w:rPr>
        <w:t>דברים פרק כב</w:t>
      </w:r>
      <w:r>
        <w:rPr>
          <w:rFonts w:hint="cs"/>
          <w:rtl/>
        </w:rPr>
        <w:t xml:space="preserve"> ואומר: "</w:t>
      </w:r>
      <w:r>
        <w:rPr>
          <w:rtl/>
        </w:rPr>
        <w:t>והגג הפרוש על הבית הוא החכמה</w:t>
      </w:r>
      <w:r>
        <w:rPr>
          <w:rFonts w:hint="cs"/>
          <w:rtl/>
        </w:rPr>
        <w:t xml:space="preserve">". אחרי הכל </w:t>
      </w:r>
      <w:r>
        <w:rPr>
          <w:rtl/>
        </w:rPr>
        <w:t>–</w:t>
      </w:r>
      <w:r>
        <w:rPr>
          <w:rFonts w:hint="cs"/>
          <w:rtl/>
        </w:rPr>
        <w:t xml:space="preserve"> החכמה. אנחנו היינו אולי אומרים שהחכמה היא התשתית, הבסיס לכל.</w:t>
      </w:r>
      <w:r w:rsidR="00FE09E8">
        <w:rPr>
          <w:rFonts w:hint="cs"/>
          <w:rtl/>
        </w:rPr>
        <w:t xml:space="preserve"> ראו דברינו </w:t>
      </w:r>
      <w:hyperlink r:id="rId3" w:history="1">
        <w:r w:rsidR="00FE09E8" w:rsidRPr="00FE09E8">
          <w:rPr>
            <w:rStyle w:val="Hyperlink"/>
            <w:rFonts w:hint="cs"/>
            <w:rtl/>
          </w:rPr>
          <w:t>סיני או עוקר הרים</w:t>
        </w:r>
      </w:hyperlink>
      <w:r w:rsidR="00FE09E8">
        <w:rPr>
          <w:rFonts w:hint="cs"/>
          <w:rtl/>
        </w:rPr>
        <w:t>.</w:t>
      </w:r>
    </w:p>
  </w:footnote>
  <w:footnote w:id="10">
    <w:p w14:paraId="087CE8D1" w14:textId="77777777" w:rsidR="00EE6427" w:rsidRDefault="00EE6427">
      <w:pPr>
        <w:pStyle w:val="a3"/>
        <w:rPr>
          <w:rFonts w:hint="cs"/>
          <w:rtl/>
        </w:rPr>
      </w:pPr>
      <w:r>
        <w:rPr>
          <w:rStyle w:val="a5"/>
        </w:rPr>
        <w:footnoteRef/>
      </w:r>
      <w:r>
        <w:rPr>
          <w:rtl/>
        </w:rPr>
        <w:t xml:space="preserve"> </w:t>
      </w:r>
      <w:r>
        <w:rPr>
          <w:rFonts w:hint="cs"/>
          <w:rtl/>
        </w:rPr>
        <w:t>רוח ה' או רוח אלהים, אומר אבן עזרא, הוא השילוב של שלושת התכונות: חכמה, בינה ודעת. או נאמר ההפך, מי שיש לו שלוש תכונות אלה הוא שזכה לרוח אלהים.</w:t>
      </w:r>
    </w:p>
  </w:footnote>
  <w:footnote w:id="11">
    <w:p w14:paraId="3AFC5E30" w14:textId="77777777" w:rsidR="00EE6427" w:rsidRDefault="00EE6427">
      <w:pPr>
        <w:pStyle w:val="a3"/>
        <w:rPr>
          <w:rFonts w:hint="cs"/>
          <w:rtl/>
        </w:rPr>
      </w:pPr>
      <w:r>
        <w:rPr>
          <w:rStyle w:val="a5"/>
        </w:rPr>
        <w:footnoteRef/>
      </w:r>
      <w:r>
        <w:rPr>
          <w:rtl/>
        </w:rPr>
        <w:t xml:space="preserve"> </w:t>
      </w:r>
      <w:r>
        <w:rPr>
          <w:rFonts w:hint="cs"/>
          <w:rtl/>
        </w:rPr>
        <w:t xml:space="preserve">להבנת קטע זה באבן עזרא נעזרנו בידידנו דר' </w:t>
      </w:r>
      <w:smartTag w:uri="urn:schemas-microsoft-com:office:smarttags" w:element="PersonName">
        <w:smartTagPr>
          <w:attr w:name="ProductID" w:val="נחם אילן"/>
        </w:smartTagPr>
        <w:r>
          <w:rPr>
            <w:rFonts w:hint="cs"/>
            <w:rtl/>
          </w:rPr>
          <w:t>נחם אילן</w:t>
        </w:r>
      </w:smartTag>
      <w:r>
        <w:rPr>
          <w:rFonts w:hint="cs"/>
          <w:rtl/>
        </w:rPr>
        <w:t xml:space="preserve"> ששלח לנו את ההגדרות הבאות: "</w:t>
      </w:r>
      <w:r w:rsidRPr="00A44C56">
        <w:rPr>
          <w:rtl/>
          <w:lang w:eastAsia="en-US"/>
        </w:rPr>
        <w:t>תכי</w:t>
      </w:r>
      <w:r>
        <w:rPr>
          <w:rFonts w:hint="cs"/>
          <w:rtl/>
          <w:lang w:eastAsia="en-US"/>
        </w:rPr>
        <w:t>"</w:t>
      </w:r>
      <w:r w:rsidRPr="00A44C56">
        <w:rPr>
          <w:rtl/>
          <w:lang w:eastAsia="en-US"/>
        </w:rPr>
        <w:t>ל</w:t>
      </w:r>
      <w:r>
        <w:rPr>
          <w:rFonts w:hint="cs"/>
          <w:rtl/>
          <w:lang w:eastAsia="en-US"/>
        </w:rPr>
        <w:t xml:space="preserve"> (הדעת) היא </w:t>
      </w:r>
      <w:r w:rsidRPr="00A44C56">
        <w:rPr>
          <w:rtl/>
          <w:lang w:eastAsia="en-US"/>
        </w:rPr>
        <w:t>דימוי</w:t>
      </w:r>
      <w:r>
        <w:rPr>
          <w:rFonts w:hint="cs"/>
          <w:rtl/>
          <w:lang w:eastAsia="en-US"/>
        </w:rPr>
        <w:t xml:space="preserve"> או </w:t>
      </w:r>
      <w:r w:rsidRPr="00A44C56">
        <w:rPr>
          <w:rtl/>
          <w:lang w:eastAsia="en-US"/>
        </w:rPr>
        <w:t>רעיון (</w:t>
      </w:r>
      <w:r>
        <w:rPr>
          <w:rFonts w:hint="cs"/>
          <w:rtl/>
          <w:lang w:eastAsia="en-US"/>
        </w:rPr>
        <w:t xml:space="preserve">לא </w:t>
      </w:r>
      <w:r w:rsidRPr="00A44C56">
        <w:rPr>
          <w:rtl/>
          <w:lang w:eastAsia="en-US"/>
        </w:rPr>
        <w:t>חשיבה מדויקת ולוגית)</w:t>
      </w:r>
      <w:r>
        <w:rPr>
          <w:rFonts w:hint="cs"/>
          <w:rtl/>
          <w:lang w:eastAsia="en-US"/>
        </w:rPr>
        <w:t xml:space="preserve">. </w:t>
      </w:r>
      <w:r w:rsidRPr="00A44C56">
        <w:rPr>
          <w:rtl/>
          <w:lang w:eastAsia="en-US"/>
        </w:rPr>
        <w:t>פכר</w:t>
      </w:r>
      <w:r>
        <w:rPr>
          <w:rFonts w:hint="cs"/>
          <w:rtl/>
          <w:lang w:eastAsia="en-US"/>
        </w:rPr>
        <w:t>"</w:t>
      </w:r>
      <w:r w:rsidRPr="00A44C56">
        <w:rPr>
          <w:rtl/>
          <w:lang w:eastAsia="en-US"/>
        </w:rPr>
        <w:t xml:space="preserve">ה </w:t>
      </w:r>
      <w:r>
        <w:rPr>
          <w:rFonts w:hint="cs"/>
          <w:rtl/>
          <w:lang w:eastAsia="en-US"/>
        </w:rPr>
        <w:t xml:space="preserve">(תבונה) היא </w:t>
      </w:r>
      <w:r w:rsidRPr="00A44C56">
        <w:rPr>
          <w:rtl/>
          <w:lang w:eastAsia="en-US"/>
        </w:rPr>
        <w:t>מחשבה, עיון, היסק, דעה</w:t>
      </w:r>
      <w:r>
        <w:rPr>
          <w:rFonts w:hint="cs"/>
          <w:rtl/>
          <w:lang w:eastAsia="en-US"/>
        </w:rPr>
        <w:t>,</w:t>
      </w:r>
      <w:r w:rsidRPr="00A44C56">
        <w:rPr>
          <w:rtl/>
          <w:lang w:eastAsia="en-US"/>
        </w:rPr>
        <w:t xml:space="preserve"> סברה</w:t>
      </w:r>
      <w:r>
        <w:rPr>
          <w:rFonts w:hint="cs"/>
          <w:rtl/>
          <w:lang w:eastAsia="en-US"/>
        </w:rPr>
        <w:t xml:space="preserve">. </w:t>
      </w:r>
      <w:r w:rsidRPr="00A44C56">
        <w:rPr>
          <w:rtl/>
          <w:lang w:eastAsia="en-US"/>
        </w:rPr>
        <w:t xml:space="preserve">חכמה </w:t>
      </w:r>
      <w:r>
        <w:rPr>
          <w:rFonts w:hint="cs"/>
          <w:rtl/>
          <w:lang w:eastAsia="en-US"/>
        </w:rPr>
        <w:t xml:space="preserve">היא </w:t>
      </w:r>
      <w:r w:rsidRPr="00A44C56">
        <w:rPr>
          <w:rtl/>
          <w:lang w:eastAsia="en-US"/>
        </w:rPr>
        <w:t>ידיעה</w:t>
      </w:r>
      <w:r>
        <w:rPr>
          <w:rFonts w:hint="cs"/>
          <w:rtl/>
          <w:lang w:eastAsia="en-US"/>
        </w:rPr>
        <w:t xml:space="preserve">". </w:t>
      </w:r>
      <w:r w:rsidR="00BC447A">
        <w:rPr>
          <w:rFonts w:hint="cs"/>
          <w:rtl/>
          <w:lang w:eastAsia="en-US"/>
        </w:rPr>
        <w:t xml:space="preserve">אפשר גם </w:t>
      </w:r>
      <w:r>
        <w:rPr>
          <w:rFonts w:hint="cs"/>
          <w:rtl/>
          <w:lang w:eastAsia="en-US"/>
        </w:rPr>
        <w:t>שמיקום התכונות</w:t>
      </w:r>
      <w:r w:rsidR="00B54AFD">
        <w:rPr>
          <w:rFonts w:hint="cs"/>
          <w:rtl/>
          <w:lang w:eastAsia="en-US"/>
        </w:rPr>
        <w:t xml:space="preserve"> או ה</w:t>
      </w:r>
      <w:r>
        <w:rPr>
          <w:rFonts w:hint="cs"/>
          <w:rtl/>
          <w:lang w:eastAsia="en-US"/>
        </w:rPr>
        <w:t xml:space="preserve">חכמות השונות האלה </w:t>
      </w:r>
      <w:r w:rsidR="00B54AFD">
        <w:rPr>
          <w:rFonts w:hint="cs"/>
          <w:rtl/>
          <w:lang w:eastAsia="en-US"/>
        </w:rPr>
        <w:t>באזור</w:t>
      </w:r>
      <w:r>
        <w:rPr>
          <w:rFonts w:hint="cs"/>
          <w:rtl/>
          <w:lang w:eastAsia="en-US"/>
        </w:rPr>
        <w:t>ים ומיקומים שונים במוח, מתאים בתפיסה הכללית למיפוי מח האדם במחקר המודרני, בו לכל תפקוד של המח יש אזור משלו. ועל כך יעידו החוקרים בתחום זה</w:t>
      </w:r>
      <w:r w:rsidR="00B54AFD">
        <w:rPr>
          <w:rFonts w:hint="cs"/>
          <w:rtl/>
          <w:lang w:eastAsia="en-US"/>
        </w:rPr>
        <w:t xml:space="preserve">. </w:t>
      </w:r>
      <w:r>
        <w:rPr>
          <w:rFonts w:hint="cs"/>
          <w:rtl/>
          <w:lang w:eastAsia="en-US"/>
        </w:rPr>
        <w:t>נשמח לשמוע את חכמתם, תבונתם ו</w:t>
      </w:r>
      <w:r w:rsidR="00D41306">
        <w:rPr>
          <w:rFonts w:hint="cs"/>
          <w:rtl/>
          <w:lang w:eastAsia="en-US"/>
        </w:rPr>
        <w:t>ד</w:t>
      </w:r>
      <w:r>
        <w:rPr>
          <w:rFonts w:hint="cs"/>
          <w:rtl/>
          <w:lang w:eastAsia="en-US"/>
        </w:rPr>
        <w:t>עתם בנושא בכלל ובדברי אבן עזרא אלה בפרט. עכ"פ, לדעת אבן עזרא הדעת היא דווקא הרגש, הדבר הפחות מובנה.</w:t>
      </w:r>
    </w:p>
  </w:footnote>
  <w:footnote w:id="12">
    <w:p w14:paraId="7EB61D1E" w14:textId="77777777" w:rsidR="00EE6427" w:rsidRDefault="00EE6427" w:rsidP="006E5F1E">
      <w:pPr>
        <w:pStyle w:val="a3"/>
        <w:rPr>
          <w:rFonts w:hint="cs"/>
          <w:rtl/>
        </w:rPr>
      </w:pPr>
      <w:r>
        <w:rPr>
          <w:rStyle w:val="a5"/>
        </w:rPr>
        <w:footnoteRef/>
      </w:r>
      <w:r>
        <w:rPr>
          <w:rtl/>
        </w:rPr>
        <w:t xml:space="preserve"> </w:t>
      </w:r>
      <w:r>
        <w:rPr>
          <w:rFonts w:hint="cs"/>
          <w:rtl/>
        </w:rPr>
        <w:t>גם אחרי שלוש התכונות הנאצלות האלה, חכמה תבונה ודעת, מוסיפה התורה ומציינת שבצלאל גם ידע "כל מלאכה". וכדברי אבן עזרא בשמות לה לא: "</w:t>
      </w:r>
      <w:r>
        <w:rPr>
          <w:rtl/>
        </w:rPr>
        <w:t>הנה השם העיד כי הוא מלא חכמה ותבונה ודעת ותוספת עוד, שהוא חכם בכל מלאכה</w:t>
      </w:r>
      <w:r>
        <w:rPr>
          <w:rFonts w:hint="cs"/>
          <w:rtl/>
        </w:rPr>
        <w:t xml:space="preserve">". ומהי עוד "כל מלאכה"? כל המתואר בשני הפסוקים הסמוכים: </w:t>
      </w:r>
      <w:r>
        <w:rPr>
          <w:rFonts w:hint="cs"/>
          <w:rtl/>
          <w:lang w:eastAsia="en-US"/>
        </w:rPr>
        <w:t>"</w:t>
      </w:r>
      <w:r>
        <w:rPr>
          <w:rtl/>
          <w:lang w:eastAsia="en-US"/>
        </w:rPr>
        <w:t>וְלַחְשֹׁב מַחֲשָׁבֹת לַעֲשֹׂת בַּזָּהָב וּבַכֶּסֶף וּבַנְּחֹשֶׁת:</w:t>
      </w:r>
      <w:r>
        <w:rPr>
          <w:rFonts w:hint="cs"/>
          <w:rtl/>
          <w:lang w:eastAsia="en-US"/>
        </w:rPr>
        <w:t xml:space="preserve"> </w:t>
      </w:r>
      <w:r>
        <w:rPr>
          <w:rtl/>
          <w:lang w:eastAsia="en-US"/>
        </w:rPr>
        <w:t>וּבַחֲרֹשֶׁת אֶבֶן לְמַלֹּאת וּבַחֲרֹשֶׁת עֵץ לַעֲשׂוֹת בְּכָל מְלֶאכֶת מַחֲשָׁבֶת</w:t>
      </w:r>
      <w:r>
        <w:rPr>
          <w:rFonts w:hint="cs"/>
          <w:rtl/>
          <w:lang w:eastAsia="en-US"/>
        </w:rPr>
        <w:t>".</w:t>
      </w:r>
      <w:r>
        <w:rPr>
          <w:rFonts w:hint="cs"/>
          <w:rtl/>
        </w:rPr>
        <w:t xml:space="preserve"> המילים "ובכל מלאכה" יותר משהם סוגרות את פסוק לא הן מבוא לפסוקים לב-לג שאחריו ויש לכתוב נקודתיים לאחריהן: "ובכל מלאכה:". וכבר הרחבנו לדון על </w:t>
      </w:r>
      <w:hyperlink r:id="rId4" w:history="1">
        <w:r w:rsidRPr="00AD5DD2">
          <w:rPr>
            <w:rStyle w:val="Hyperlink"/>
            <w:rFonts w:hint="cs"/>
            <w:rtl/>
          </w:rPr>
          <w:t>בצלאל</w:t>
        </w:r>
      </w:hyperlink>
      <w:r>
        <w:rPr>
          <w:rFonts w:hint="cs"/>
          <w:rtl/>
        </w:rPr>
        <w:t xml:space="preserve"> בפרשה זו בשנה האחרת. מה שחשוב לנושא שלנו הוא שממלאכת המשכן למדנו את ערכה של המלאכה הבאה אחרי החכמה, התבונה והדעת</w:t>
      </w:r>
      <w:r>
        <w:rPr>
          <w:rtl/>
        </w:rPr>
        <w:t>.</w:t>
      </w:r>
      <w:r>
        <w:rPr>
          <w:rFonts w:hint="cs"/>
          <w:rtl/>
        </w:rPr>
        <w:t xml:space="preserve"> חכמת המשכן, תבונת המשכן, דעת המשכן </w:t>
      </w:r>
      <w:r>
        <w:rPr>
          <w:rtl/>
        </w:rPr>
        <w:t>–</w:t>
      </w:r>
      <w:r>
        <w:rPr>
          <w:rFonts w:hint="cs"/>
          <w:rtl/>
        </w:rPr>
        <w:t xml:space="preserve"> אין כאן. רק מלאכת המשכן, מלאכת מחשבת. העשייה, הוצאת הרעיון והתבנית אל הפועל.</w:t>
      </w:r>
    </w:p>
  </w:footnote>
  <w:footnote w:id="13">
    <w:p w14:paraId="2B880541" w14:textId="77777777" w:rsidR="00EE6427" w:rsidRDefault="00EE6427" w:rsidP="00A54929">
      <w:pPr>
        <w:pStyle w:val="a3"/>
        <w:rPr>
          <w:rFonts w:hint="cs"/>
          <w:rtl/>
        </w:rPr>
      </w:pPr>
      <w:r>
        <w:rPr>
          <w:rStyle w:val="a5"/>
        </w:rPr>
        <w:footnoteRef/>
      </w:r>
      <w:r>
        <w:rPr>
          <w:rtl/>
        </w:rPr>
        <w:t xml:space="preserve"> </w:t>
      </w:r>
      <w:r>
        <w:rPr>
          <w:rFonts w:hint="cs"/>
          <w:rtl/>
        </w:rPr>
        <w:t>הרי לנו תכונה נוספת: חכמת הלב שנראה שהיא חכמה טבעית שאיננה באה בדרך הלימוד המסודר</w:t>
      </w:r>
      <w:r w:rsidR="00A54929" w:rsidRPr="00A54929">
        <w:rPr>
          <w:rFonts w:hint="cs"/>
          <w:rtl/>
        </w:rPr>
        <w:t xml:space="preserve"> </w:t>
      </w:r>
      <w:r w:rsidR="00A54929">
        <w:rPr>
          <w:rFonts w:hint="cs"/>
          <w:rtl/>
        </w:rPr>
        <w:t>מהמוח הראש</w:t>
      </w:r>
      <w:r>
        <w:rPr>
          <w:rFonts w:hint="cs"/>
          <w:rtl/>
        </w:rPr>
        <w:t xml:space="preserve">, </w:t>
      </w:r>
      <w:r w:rsidR="00A54929">
        <w:rPr>
          <w:rFonts w:hint="cs"/>
          <w:rtl/>
        </w:rPr>
        <w:t xml:space="preserve">אלא </w:t>
      </w:r>
      <w:r>
        <w:rPr>
          <w:rFonts w:hint="cs"/>
          <w:rtl/>
        </w:rPr>
        <w:t>מהלב. תולדות האדם כאן הוא טבע האדם כמו שיש במקומות אחרים. אבל מלאכת המידות לא הבנו מה היא: מתמטיקה? הנדסה? גיאומטריה? במקור ש</w:t>
      </w:r>
      <w:smartTag w:uri="urn:schemas-microsoft-com:office:smarttags" w:element="PersonName">
        <w:smartTagPr>
          <w:attr w:name="ProductID" w:val="נחם אילן"/>
        </w:smartTagPr>
        <w:r>
          <w:rPr>
            <w:rFonts w:hint="cs"/>
            <w:rtl/>
          </w:rPr>
          <w:t>נחם אילן</w:t>
        </w:r>
      </w:smartTag>
      <w:r>
        <w:rPr>
          <w:rFonts w:hint="cs"/>
          <w:rtl/>
        </w:rPr>
        <w:t xml:space="preserve"> הפנה אותנו אליו הדן באבן עזרא זה, </w:t>
      </w:r>
      <w:r>
        <w:rPr>
          <w:rFonts w:hint="cs"/>
          <w:rtl/>
          <w:lang w:eastAsia="en-US"/>
        </w:rPr>
        <w:t xml:space="preserve">ספרו של </w:t>
      </w:r>
      <w:r w:rsidRPr="00A44C56">
        <w:rPr>
          <w:rtl/>
          <w:lang w:eastAsia="en-US"/>
        </w:rPr>
        <w:t>ישראל אפרת הפילוסופיה היהודית בימי הבינ</w:t>
      </w:r>
      <w:r>
        <w:rPr>
          <w:rFonts w:hint="cs"/>
          <w:rtl/>
          <w:lang w:eastAsia="en-US"/>
        </w:rPr>
        <w:t>י</w:t>
      </w:r>
      <w:r w:rsidRPr="00A44C56">
        <w:rPr>
          <w:rtl/>
          <w:lang w:eastAsia="en-US"/>
        </w:rPr>
        <w:t>ים: מונחים ומושגים, תל אביב תשכ"ט, עמ' 139 הערה 4</w:t>
      </w:r>
      <w:r>
        <w:rPr>
          <w:rFonts w:hint="cs"/>
          <w:rtl/>
          <w:lang w:eastAsia="en-US"/>
        </w:rPr>
        <w:t xml:space="preserve"> שם</w:t>
      </w:r>
      <w:r w:rsidR="00B54AFD">
        <w:rPr>
          <w:rFonts w:hint="cs"/>
          <w:rtl/>
          <w:lang w:eastAsia="en-US"/>
        </w:rPr>
        <w:t>,</w:t>
      </w:r>
      <w:r>
        <w:rPr>
          <w:rFonts w:hint="cs"/>
          <w:rtl/>
          <w:lang w:eastAsia="en-US"/>
        </w:rPr>
        <w:t xml:space="preserve"> הוא מעיר: "</w:t>
      </w:r>
      <w:r w:rsidRPr="00C55422">
        <w:rPr>
          <w:rtl/>
        </w:rPr>
        <w:t>השווה את הרעיון האפלטוני שהמאתימאטיקה היא המתווכת, או החוליה המקשרת בין המחשבה החושנית, או הסברה, או התפיסה החושית, שנושא עניינם הוא התופעה</w:t>
      </w:r>
      <w:r>
        <w:rPr>
          <w:rFonts w:hint="cs"/>
          <w:rtl/>
        </w:rPr>
        <w:t>;</w:t>
      </w:r>
      <w:r w:rsidRPr="00C55422">
        <w:rPr>
          <w:rtl/>
        </w:rPr>
        <w:t xml:space="preserve"> ובין המחשבה הצרופה, שנושא עניינה האידיאה. השמות בינה ותבונה משמשים אפוא כאן למאתמאטיקה</w:t>
      </w:r>
      <w:r>
        <w:rPr>
          <w:rFonts w:hint="cs"/>
          <w:rtl/>
        </w:rPr>
        <w:t>".</w:t>
      </w:r>
      <w:r>
        <w:rPr>
          <w:rFonts w:hint="cs"/>
          <w:rtl/>
          <w:lang w:eastAsia="en-US"/>
        </w:rPr>
        <w:t xml:space="preserve"> קבלנו </w:t>
      </w:r>
      <w:r w:rsidR="00B54AFD">
        <w:rPr>
          <w:rFonts w:hint="cs"/>
          <w:rtl/>
          <w:lang w:eastAsia="en-US"/>
        </w:rPr>
        <w:t xml:space="preserve">איפוא </w:t>
      </w:r>
      <w:r>
        <w:rPr>
          <w:rFonts w:hint="cs"/>
          <w:rtl/>
          <w:lang w:eastAsia="en-US"/>
        </w:rPr>
        <w:t xml:space="preserve">את המשולש הבא: חכמה=ידע, תבונה=חשיבה מתמטית, דעת= דימוי, רעיון, הרגשה.  </w:t>
      </w:r>
    </w:p>
  </w:footnote>
  <w:footnote w:id="14">
    <w:p w14:paraId="1C3E641C" w14:textId="77777777" w:rsidR="00EE6427" w:rsidRDefault="00EE6427" w:rsidP="008933A3">
      <w:pPr>
        <w:pStyle w:val="a3"/>
        <w:rPr>
          <w:rFonts w:hint="cs"/>
        </w:rPr>
      </w:pPr>
      <w:r>
        <w:rPr>
          <w:rStyle w:val="a5"/>
        </w:rPr>
        <w:footnoteRef/>
      </w:r>
      <w:r>
        <w:rPr>
          <w:rtl/>
        </w:rPr>
        <w:t xml:space="preserve"> </w:t>
      </w:r>
      <w:r>
        <w:rPr>
          <w:rFonts w:hint="cs"/>
          <w:rtl/>
        </w:rPr>
        <w:t>אחרי כל ההבחנות האלה, חזרנו לפירוש רד"ק על תכונות המלך המשיח (בפירושו לברכת יעקב ליהודה בפרשת ויחי) ומצאנו את הדגש על "שלוש האמהות" כחטיבה שכלית אחת, כנגד החושיות, כנגד השפיטה שלא על פי שיקולים שכליים. כך גם מצאנו, בראייה שנייה, בפתיחה של ר</w:t>
      </w:r>
      <w:r>
        <w:rPr>
          <w:rtl/>
        </w:rPr>
        <w:t xml:space="preserve">בי בחיי </w:t>
      </w:r>
      <w:r>
        <w:rPr>
          <w:rFonts w:hint="cs"/>
          <w:rtl/>
        </w:rPr>
        <w:t>בן אשר לפירושו לפרשת ראה בספר דברים: "</w:t>
      </w:r>
      <w:r>
        <w:rPr>
          <w:rtl/>
        </w:rPr>
        <w:t>ושיתקרבו אל מדת הזריזות, והוא שמוכיח ומזהיר בנמלה: (משלי ו ו) "לך אל נמלה עצל ראה דרכיה וחכם"</w:t>
      </w:r>
      <w:r>
        <w:rPr>
          <w:rFonts w:hint="cs"/>
          <w:rtl/>
        </w:rPr>
        <w:t xml:space="preserve"> ...</w:t>
      </w:r>
      <w:r>
        <w:rPr>
          <w:rtl/>
        </w:rPr>
        <w:t xml:space="preserve"> ואמר: (משלי ו, ז) "אשר אין לה קצין שוטר ומושל", הכ</w:t>
      </w:r>
      <w:r>
        <w:rPr>
          <w:rFonts w:hint="cs"/>
          <w:rtl/>
        </w:rPr>
        <w:t>ו</w:t>
      </w:r>
      <w:r>
        <w:rPr>
          <w:rtl/>
        </w:rPr>
        <w:t>ונה בזה שאין לה שכל כלל, שכל מה שהיא עושה אינו מכח השכל אלא מכח הטבע בלבד, ומפני שהשכל יש לו שלשה שמות, והם: חכמה, תבונה, ודעת, ואינן מיוחסין כי אם במין האדם לבדו, ושלשתן מין אחד</w:t>
      </w:r>
      <w:r>
        <w:rPr>
          <w:rFonts w:hint="cs"/>
          <w:rtl/>
        </w:rPr>
        <w:t xml:space="preserve">". אדם בכח שכלו צריך לעשות מה שהנמלה עושה בטבעה. אבל לעניינינו "שלושתם מין אחד" </w:t>
      </w:r>
      <w:r>
        <w:rPr>
          <w:rtl/>
        </w:rPr>
        <w:t>–</w:t>
      </w:r>
      <w:r>
        <w:rPr>
          <w:rFonts w:hint="cs"/>
          <w:rtl/>
        </w:rPr>
        <w:t xml:space="preserve"> חכמה, תבונה דעת</w:t>
      </w:r>
      <w:r w:rsidR="00055E99">
        <w:rPr>
          <w:rFonts w:hint="cs"/>
          <w:rtl/>
        </w:rPr>
        <w:t xml:space="preserve"> הם ש</w:t>
      </w:r>
      <w:r>
        <w:rPr>
          <w:rFonts w:hint="cs"/>
          <w:rtl/>
        </w:rPr>
        <w:t>מייחסים את מין האדם</w:t>
      </w:r>
      <w:r w:rsidR="00055E99">
        <w:rPr>
          <w:rFonts w:hint="cs"/>
          <w:rtl/>
        </w:rPr>
        <w:t xml:space="preserve"> ומבדילים אותו משאר כל היצורים</w:t>
      </w:r>
      <w:r>
        <w:rPr>
          <w:rFonts w:hint="cs"/>
          <w:rtl/>
        </w:rPr>
        <w:t>. ההבדלים הפנימיים ביניהם, בטלים מול הראייה החיצונית בהשוואה עם ב</w:t>
      </w:r>
      <w:smartTag w:uri="urn:schemas-microsoft-com:office:smarttags" w:element="PersonName">
        <w:smartTagPr>
          <w:attr w:name="ProductID" w:val="עלי חיים"/>
        </w:smartTagPr>
        <w:r>
          <w:rPr>
            <w:rFonts w:hint="cs"/>
            <w:rtl/>
          </w:rPr>
          <w:t>עלי חיים</w:t>
        </w:r>
      </w:smartTag>
      <w:r>
        <w:rPr>
          <w:rFonts w:hint="cs"/>
          <w:rtl/>
        </w:rPr>
        <w:t xml:space="preserve"> אחרים (רבינו בחיי) ובהשוואה עם אנשים שפועלים בגישה חושית ולא רציונאלית (רד"ק). זו אולי קולה של החשיבה הפילוסופית הרציונאלית של הראשונים בעלי ספרות המחשבה והמוסר בספרד ופרובאנס במאות 12-13.</w:t>
      </w:r>
    </w:p>
  </w:footnote>
  <w:footnote w:id="15">
    <w:p w14:paraId="20934351" w14:textId="77777777" w:rsidR="00556CCE" w:rsidRDefault="00556CCE">
      <w:pPr>
        <w:pStyle w:val="a3"/>
        <w:rPr>
          <w:rFonts w:hint="cs"/>
        </w:rPr>
      </w:pPr>
      <w:r>
        <w:rPr>
          <w:rStyle w:val="a5"/>
        </w:rPr>
        <w:footnoteRef/>
      </w:r>
      <w:r>
        <w:rPr>
          <w:rtl/>
        </w:rPr>
        <w:t xml:space="preserve"> </w:t>
      </w:r>
      <w:r w:rsidRPr="008933A3">
        <w:rPr>
          <w:rtl/>
        </w:rPr>
        <w:t>רבי בחיי בן אשר נולד בספרד בשנת ה"א ט"ו (1255) למשפחת הרבנים המפורסמת אבן חלווה</w:t>
      </w:r>
      <w:r>
        <w:rPr>
          <w:rFonts w:hint="cs"/>
          <w:rtl/>
        </w:rPr>
        <w:t>, ו</w:t>
      </w:r>
      <w:r w:rsidRPr="008933A3">
        <w:rPr>
          <w:rtl/>
        </w:rPr>
        <w:t xml:space="preserve">יש להבדיל אותו מרבנו בחיי </w:t>
      </w:r>
      <w:smartTag w:uri="urn:schemas-microsoft-com:office:smarttags" w:element="PersonName">
        <w:smartTagPr>
          <w:attr w:name="ProductID" w:val="בן יוסף"/>
        </w:smartTagPr>
        <w:r w:rsidRPr="008933A3">
          <w:rPr>
            <w:rtl/>
          </w:rPr>
          <w:t>בן יוסף</w:t>
        </w:r>
      </w:smartTag>
      <w:r w:rsidRPr="008933A3">
        <w:rPr>
          <w:rtl/>
        </w:rPr>
        <w:t xml:space="preserve"> אבן פקודה בעל 'חובות הלבבות', שקדם לו בכמאתיים שנה. היה תלמידו של הרשב"א בברצלונה</w:t>
      </w:r>
      <w:r>
        <w:rPr>
          <w:rFonts w:hint="cs"/>
          <w:rtl/>
        </w:rPr>
        <w:t xml:space="preserve"> </w:t>
      </w:r>
      <w:r>
        <w:rPr>
          <w:rtl/>
        </w:rPr>
        <w:t>–</w:t>
      </w:r>
      <w:r>
        <w:rPr>
          <w:rFonts w:hint="cs"/>
          <w:rtl/>
        </w:rPr>
        <w:t xml:space="preserve"> מתוך פרויקט השו"ת.</w:t>
      </w:r>
    </w:p>
  </w:footnote>
  <w:footnote w:id="16">
    <w:p w14:paraId="4C8A364B" w14:textId="77777777" w:rsidR="00EE6427" w:rsidRDefault="00EE6427">
      <w:pPr>
        <w:pStyle w:val="a3"/>
        <w:rPr>
          <w:rFonts w:hint="cs"/>
        </w:rPr>
      </w:pPr>
      <w:r>
        <w:rPr>
          <w:rStyle w:val="a5"/>
        </w:rPr>
        <w:footnoteRef/>
      </w:r>
      <w:r>
        <w:rPr>
          <w:rtl/>
        </w:rPr>
        <w:t xml:space="preserve"> </w:t>
      </w:r>
      <w:r>
        <w:rPr>
          <w:rFonts w:hint="cs"/>
          <w:rtl/>
        </w:rPr>
        <w:t>נראה שהפעם, בלי כוונה, נתפסנו לרבי בחיי בן אשר</w:t>
      </w:r>
      <w:r w:rsidR="00556CCE">
        <w:rPr>
          <w:rFonts w:hint="cs"/>
          <w:rtl/>
        </w:rPr>
        <w:t xml:space="preserve"> בשל </w:t>
      </w:r>
      <w:r>
        <w:rPr>
          <w:rFonts w:hint="cs"/>
          <w:rtl/>
        </w:rPr>
        <w:t>מגוון דבריו על החכמה התבונה והדעת</w:t>
      </w:r>
      <w:r w:rsidR="00556CCE">
        <w:rPr>
          <w:rFonts w:hint="cs"/>
          <w:rtl/>
        </w:rPr>
        <w:t xml:space="preserve"> </w:t>
      </w:r>
      <w:r w:rsidR="00556CCE">
        <w:rPr>
          <w:rtl/>
        </w:rPr>
        <w:t>–</w:t>
      </w:r>
      <w:r w:rsidR="00556CCE">
        <w:rPr>
          <w:rFonts w:hint="cs"/>
          <w:rtl/>
        </w:rPr>
        <w:t xml:space="preserve"> מגוון ש</w:t>
      </w:r>
      <w:r>
        <w:rPr>
          <w:rFonts w:hint="cs"/>
          <w:rtl/>
        </w:rPr>
        <w:t xml:space="preserve">משקף לא רק את רב-גוניות הנושא, כי אם גם את רב-גוניות אישיותו </w:t>
      </w:r>
      <w:r w:rsidR="00556CCE">
        <w:rPr>
          <w:rFonts w:hint="cs"/>
          <w:rtl/>
        </w:rPr>
        <w:t xml:space="preserve">של רבי בחיי. כאן הוא אינו מהסס להעמיד את תורה במידות כנגד </w:t>
      </w:r>
      <w:r w:rsidR="00FE09E8">
        <w:rPr>
          <w:rFonts w:hint="cs"/>
          <w:rtl/>
        </w:rPr>
        <w:t xml:space="preserve">החכמה ונספחיה. </w:t>
      </w:r>
      <w:r>
        <w:rPr>
          <w:rFonts w:hint="cs"/>
          <w:rtl/>
        </w:rPr>
        <w:t xml:space="preserve">האבות לא מוכתרים בחכמה בינה ודעת כי אם ביושר המידות. ראה דברינו </w:t>
      </w:r>
      <w:hyperlink r:id="rId5" w:history="1">
        <w:r w:rsidRPr="000F79BF">
          <w:rPr>
            <w:rStyle w:val="Hyperlink"/>
            <w:rFonts w:hint="cs"/>
            <w:rtl/>
          </w:rPr>
          <w:t>ספר הישר</w:t>
        </w:r>
      </w:hyperlink>
      <w:r>
        <w:rPr>
          <w:rFonts w:hint="cs"/>
          <w:rtl/>
        </w:rPr>
        <w:t xml:space="preserve"> בפרשת ויחי.</w:t>
      </w:r>
    </w:p>
  </w:footnote>
  <w:footnote w:id="17">
    <w:p w14:paraId="6D51BA1A" w14:textId="77777777" w:rsidR="00EE6427" w:rsidRDefault="00EE6427">
      <w:pPr>
        <w:pStyle w:val="a3"/>
        <w:rPr>
          <w:rFonts w:hint="cs"/>
        </w:rPr>
      </w:pPr>
      <w:r>
        <w:rPr>
          <w:rStyle w:val="a5"/>
        </w:rPr>
        <w:footnoteRef/>
      </w:r>
      <w:r>
        <w:rPr>
          <w:rtl/>
        </w:rPr>
        <w:t xml:space="preserve"> </w:t>
      </w:r>
      <w:r>
        <w:rPr>
          <w:rFonts w:hint="cs"/>
          <w:rtl/>
        </w:rPr>
        <w:t>ובנ</w:t>
      </w:r>
      <w:r w:rsidR="00A54929">
        <w:rPr>
          <w:rFonts w:hint="cs"/>
          <w:rtl/>
        </w:rPr>
        <w:t>ו</w:t>
      </w:r>
      <w:r>
        <w:rPr>
          <w:rFonts w:hint="cs"/>
          <w:rtl/>
        </w:rPr>
        <w:t>ס</w:t>
      </w:r>
      <w:r w:rsidR="00A54929">
        <w:rPr>
          <w:rFonts w:hint="cs"/>
          <w:rtl/>
        </w:rPr>
        <w:t>ח</w:t>
      </w:r>
      <w:r>
        <w:rPr>
          <w:rFonts w:hint="cs"/>
          <w:rtl/>
        </w:rPr>
        <w:t xml:space="preserve">אות אחרים: </w:t>
      </w:r>
      <w:r w:rsidR="00A54929">
        <w:rPr>
          <w:rFonts w:hint="cs"/>
          <w:rtl/>
        </w:rPr>
        <w:t>'</w:t>
      </w:r>
      <w:r>
        <w:rPr>
          <w:rFonts w:hint="cs"/>
          <w:rtl/>
        </w:rPr>
        <w:t>תלמיד חכמים</w:t>
      </w:r>
      <w:r w:rsidR="00A54929">
        <w:rPr>
          <w:rFonts w:hint="cs"/>
          <w:rtl/>
        </w:rPr>
        <w:t>'</w:t>
      </w:r>
      <w:r>
        <w:rPr>
          <w:rFonts w:hint="cs"/>
          <w:rtl/>
        </w:rPr>
        <w:t xml:space="preserve"> שיש אומרים שהוא הנוסח הארצישראלי, </w:t>
      </w:r>
      <w:r w:rsidR="00E5287C">
        <w:rPr>
          <w:rFonts w:hint="cs"/>
          <w:rtl/>
        </w:rPr>
        <w:t xml:space="preserve">בתלמוד </w:t>
      </w:r>
      <w:r>
        <w:rPr>
          <w:rFonts w:hint="cs"/>
          <w:rtl/>
        </w:rPr>
        <w:t>הירושלמי.</w:t>
      </w:r>
    </w:p>
  </w:footnote>
  <w:footnote w:id="18">
    <w:p w14:paraId="735D75FF" w14:textId="77777777" w:rsidR="00EE6427" w:rsidRDefault="00EE6427" w:rsidP="00181A36">
      <w:pPr>
        <w:pStyle w:val="a3"/>
        <w:rPr>
          <w:rFonts w:hint="cs"/>
          <w:rtl/>
        </w:rPr>
      </w:pPr>
      <w:r>
        <w:rPr>
          <w:rStyle w:val="a5"/>
        </w:rPr>
        <w:footnoteRef/>
      </w:r>
      <w:r>
        <w:rPr>
          <w:rtl/>
        </w:rPr>
        <w:t xml:space="preserve"> </w:t>
      </w:r>
      <w:r>
        <w:rPr>
          <w:rFonts w:hint="cs"/>
          <w:rtl/>
        </w:rPr>
        <w:t xml:space="preserve">כאן דעת היא בהחלט בשיטת רבי בחיי </w:t>
      </w:r>
      <w:r w:rsidR="00E5287C">
        <w:rPr>
          <w:rFonts w:hint="cs"/>
          <w:rtl/>
        </w:rPr>
        <w:t xml:space="preserve">בן אשר </w:t>
      </w:r>
      <w:r>
        <w:rPr>
          <w:rFonts w:hint="cs"/>
          <w:rtl/>
        </w:rPr>
        <w:t xml:space="preserve">לעיל, היינו מידה התנהגותית. ועיין אפשר לומר שמתוך "שלוש האמהות", חכמה ותבונה, בסיס הידע ויכולת ההסקה והלימוד הם צד אחד. והעת, השימוש הנכון בהם, הוא הקומה העליונה. כמאמר </w:t>
      </w:r>
      <w:r>
        <w:rPr>
          <w:rtl/>
        </w:rPr>
        <w:t xml:space="preserve">אבן עזרא </w:t>
      </w:r>
      <w:r>
        <w:rPr>
          <w:rFonts w:hint="cs"/>
          <w:rtl/>
        </w:rPr>
        <w:t>ב</w:t>
      </w:r>
      <w:r>
        <w:rPr>
          <w:rtl/>
        </w:rPr>
        <w:t>משלי פרק ח</w:t>
      </w:r>
      <w:r>
        <w:rPr>
          <w:rFonts w:hint="cs"/>
          <w:rtl/>
        </w:rPr>
        <w:t xml:space="preserve"> שהבאנו לעיל: "</w:t>
      </w:r>
      <w:r>
        <w:rPr>
          <w:rtl/>
        </w:rPr>
        <w:t>שהדעת היא הנמצאת אחר החכמה והתבונה</w:t>
      </w:r>
      <w:r>
        <w:rPr>
          <w:rFonts w:hint="cs"/>
          <w:rtl/>
        </w:rPr>
        <w:t xml:space="preserve">". ראה דברינו </w:t>
      </w:r>
      <w:hyperlink r:id="rId6" w:history="1">
        <w:r w:rsidR="00181A36" w:rsidRPr="00181A36">
          <w:rPr>
            <w:rStyle w:val="Hyperlink"/>
            <w:rFonts w:hint="cs"/>
            <w:rtl/>
          </w:rPr>
          <w:t xml:space="preserve">דעה קנית מה חסרת - </w:t>
        </w:r>
        <w:r w:rsidRPr="00181A36">
          <w:rPr>
            <w:rStyle w:val="Hyperlink"/>
            <w:rFonts w:hint="cs"/>
            <w:rtl/>
          </w:rPr>
          <w:t>דעה חסרת מה קנית</w:t>
        </w:r>
      </w:hyperlink>
      <w:r>
        <w:rPr>
          <w:rFonts w:hint="cs"/>
          <w:rtl/>
        </w:rPr>
        <w:t xml:space="preserve"> בפרשת ויקרא.</w:t>
      </w:r>
    </w:p>
  </w:footnote>
  <w:footnote w:id="19">
    <w:p w14:paraId="6384AFE5" w14:textId="77777777" w:rsidR="00EE6427" w:rsidRDefault="00EE6427" w:rsidP="00317BBB">
      <w:pPr>
        <w:pStyle w:val="a3"/>
        <w:rPr>
          <w:rFonts w:hint="cs"/>
          <w:rtl/>
        </w:rPr>
      </w:pPr>
      <w:r>
        <w:rPr>
          <w:rStyle w:val="a5"/>
        </w:rPr>
        <w:footnoteRef/>
      </w:r>
      <w:r>
        <w:rPr>
          <w:rtl/>
        </w:rPr>
        <w:t xml:space="preserve"> </w:t>
      </w:r>
      <w:r>
        <w:rPr>
          <w:rFonts w:hint="cs"/>
          <w:rtl/>
        </w:rPr>
        <w:t xml:space="preserve">"שלוש האמהות" צריכות השלמה של "השכל" ושל "מוסר". ראה דברינו </w:t>
      </w:r>
      <w:hyperlink r:id="rId7" w:history="1">
        <w:r w:rsidRPr="000F79BF">
          <w:rPr>
            <w:rStyle w:val="Hyperlink"/>
            <w:rFonts w:hint="cs"/>
            <w:rtl/>
          </w:rPr>
          <w:t>ברכת כהנים</w:t>
        </w:r>
      </w:hyperlink>
      <w:r>
        <w:rPr>
          <w:rFonts w:hint="cs"/>
          <w:rtl/>
        </w:rPr>
        <w:t xml:space="preserve"> בפרשת נשא.</w:t>
      </w:r>
    </w:p>
  </w:footnote>
  <w:footnote w:id="20">
    <w:p w14:paraId="745CD28F" w14:textId="77777777" w:rsidR="00A54929" w:rsidRDefault="00A54929">
      <w:pPr>
        <w:pStyle w:val="a3"/>
        <w:rPr>
          <w:rFonts w:hint="cs"/>
          <w:rtl/>
        </w:rPr>
      </w:pPr>
      <w:r>
        <w:rPr>
          <w:rStyle w:val="a5"/>
        </w:rPr>
        <w:footnoteRef/>
      </w:r>
      <w:r>
        <w:rPr>
          <w:rtl/>
        </w:rPr>
        <w:t xml:space="preserve"> </w:t>
      </w:r>
      <w:r>
        <w:rPr>
          <w:rFonts w:hint="cs"/>
          <w:rtl/>
        </w:rPr>
        <w:t>רבי יהודה הנשיא תמה איך זה שאין ברכת החונן דעת בשבת (ואולי גם בשאר ימים טובים ומועדים). שיטת</w:t>
      </w:r>
      <w:r w:rsidR="00FE09E8">
        <w:rPr>
          <w:rFonts w:hint="cs"/>
          <w:rtl/>
        </w:rPr>
        <w:t xml:space="preserve">ו אמנם </w:t>
      </w:r>
      <w:r>
        <w:rPr>
          <w:rFonts w:hint="cs"/>
          <w:rtl/>
        </w:rPr>
        <w:t xml:space="preserve"> לא התקבלה להלכה אך ראה שם מחלוקת </w:t>
      </w:r>
      <w:r>
        <w:rPr>
          <w:rtl/>
        </w:rPr>
        <w:t xml:space="preserve">רב נחמן בר יעקב ורב ששת </w:t>
      </w:r>
      <w:r>
        <w:rPr>
          <w:rFonts w:hint="cs"/>
          <w:rtl/>
        </w:rPr>
        <w:t>אם מי שטעה בשבת והתחיל לומר את הברכות האמצעיות של יום חול בתפילת עמידה ונזכר שהיום שבת, אם הוא חותך את הברכה ומפסיק בו במקום שנזכר או שהוא משלים וגומר את הברכה. ונמנו וגמרו שבברכת חונן הדעת, גומר: "</w:t>
      </w:r>
      <w:r>
        <w:rPr>
          <w:rtl/>
        </w:rPr>
        <w:t>הכל מודים בחונן הדעת שהוא גומרה</w:t>
      </w:r>
      <w:r>
        <w:rPr>
          <w:rFonts w:hint="cs"/>
          <w:rtl/>
        </w:rPr>
        <w:t>". ראה גם בירושלמי ברכות ה ב שהתקנת ברכת הבדלה "אתה חוננתנו" בברכת החונן לאדם דעת, היא בגלל שיטה זו של רבי.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7203" w14:textId="77777777" w:rsidR="00EE6427" w:rsidRDefault="00EE6427" w:rsidP="001F2E03">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2E34C3">
      <w:rPr>
        <w:rtl/>
        <w:lang w:eastAsia="en-US"/>
      </w:rPr>
      <w:t>ויקהל</w:t>
    </w:r>
    <w:r>
      <w:rPr>
        <w:rtl/>
      </w:rPr>
      <w:fldChar w:fldCharType="end"/>
    </w:r>
    <w:r>
      <w:rPr>
        <w:rtl/>
        <w:lang w:eastAsia="en-US"/>
      </w:rPr>
      <w:tab/>
    </w:r>
    <w:r>
      <w:rPr>
        <w:rFonts w:hint="cs"/>
        <w:rtl/>
        <w:lang w:eastAsia="en-US"/>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7840" w14:textId="77777777" w:rsidR="00EE6427" w:rsidRDefault="00EE6427">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E34C3">
      <w:rPr>
        <w:szCs w:val="22"/>
        <w:rtl/>
        <w:lang w:eastAsia="en-US"/>
      </w:rPr>
      <w:t>ויקהל</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8A4B51">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zsjS3MDY2tDAwNzNT0lEKTi0uzszPAykwqgUAmRSIKywAAAA="/>
  </w:docVars>
  <w:rsids>
    <w:rsidRoot w:val="00DA5FE5"/>
    <w:rsid w:val="000259E3"/>
    <w:rsid w:val="000331CF"/>
    <w:rsid w:val="00055E99"/>
    <w:rsid w:val="000612EC"/>
    <w:rsid w:val="00066098"/>
    <w:rsid w:val="00090FFE"/>
    <w:rsid w:val="000C07A0"/>
    <w:rsid w:val="000D7F36"/>
    <w:rsid w:val="000F124C"/>
    <w:rsid w:val="000F79BF"/>
    <w:rsid w:val="00124510"/>
    <w:rsid w:val="001261D9"/>
    <w:rsid w:val="00146F30"/>
    <w:rsid w:val="00164406"/>
    <w:rsid w:val="00165C7E"/>
    <w:rsid w:val="00181576"/>
    <w:rsid w:val="00181A36"/>
    <w:rsid w:val="001A430D"/>
    <w:rsid w:val="001B662F"/>
    <w:rsid w:val="001C0D0B"/>
    <w:rsid w:val="001C1E31"/>
    <w:rsid w:val="001F2E03"/>
    <w:rsid w:val="00200BE6"/>
    <w:rsid w:val="00204B9F"/>
    <w:rsid w:val="00222F40"/>
    <w:rsid w:val="0023358C"/>
    <w:rsid w:val="00242C57"/>
    <w:rsid w:val="0025193E"/>
    <w:rsid w:val="00286335"/>
    <w:rsid w:val="002865FB"/>
    <w:rsid w:val="002C4E78"/>
    <w:rsid w:val="002C6943"/>
    <w:rsid w:val="002C7097"/>
    <w:rsid w:val="002E2C02"/>
    <w:rsid w:val="002E34C3"/>
    <w:rsid w:val="002E6700"/>
    <w:rsid w:val="002F5B0E"/>
    <w:rsid w:val="00317BBB"/>
    <w:rsid w:val="003373A4"/>
    <w:rsid w:val="003610EA"/>
    <w:rsid w:val="00370D0E"/>
    <w:rsid w:val="00371376"/>
    <w:rsid w:val="003829D4"/>
    <w:rsid w:val="0038747B"/>
    <w:rsid w:val="003943FA"/>
    <w:rsid w:val="0039732A"/>
    <w:rsid w:val="003B3485"/>
    <w:rsid w:val="003C42DA"/>
    <w:rsid w:val="003C4CF2"/>
    <w:rsid w:val="003D4F23"/>
    <w:rsid w:val="003E594B"/>
    <w:rsid w:val="004139FF"/>
    <w:rsid w:val="00437EBE"/>
    <w:rsid w:val="004403AF"/>
    <w:rsid w:val="00447914"/>
    <w:rsid w:val="00470AA6"/>
    <w:rsid w:val="00470ABA"/>
    <w:rsid w:val="00477011"/>
    <w:rsid w:val="00480A3E"/>
    <w:rsid w:val="0048515A"/>
    <w:rsid w:val="004940A2"/>
    <w:rsid w:val="004D48E8"/>
    <w:rsid w:val="004F2449"/>
    <w:rsid w:val="004F5A63"/>
    <w:rsid w:val="00500D2E"/>
    <w:rsid w:val="00500EA0"/>
    <w:rsid w:val="005163BD"/>
    <w:rsid w:val="005269E9"/>
    <w:rsid w:val="00533951"/>
    <w:rsid w:val="005364AC"/>
    <w:rsid w:val="00546C8B"/>
    <w:rsid w:val="00556CCE"/>
    <w:rsid w:val="00574B12"/>
    <w:rsid w:val="005763D6"/>
    <w:rsid w:val="00597FD8"/>
    <w:rsid w:val="005A2A25"/>
    <w:rsid w:val="005A3948"/>
    <w:rsid w:val="005A55C8"/>
    <w:rsid w:val="005A5CDF"/>
    <w:rsid w:val="005D046D"/>
    <w:rsid w:val="005D0E2D"/>
    <w:rsid w:val="005D14CB"/>
    <w:rsid w:val="005F7628"/>
    <w:rsid w:val="006239AD"/>
    <w:rsid w:val="00623AFF"/>
    <w:rsid w:val="00630D75"/>
    <w:rsid w:val="00631234"/>
    <w:rsid w:val="00637224"/>
    <w:rsid w:val="00642971"/>
    <w:rsid w:val="006A1A00"/>
    <w:rsid w:val="006A3B74"/>
    <w:rsid w:val="006B00F4"/>
    <w:rsid w:val="006B7ABD"/>
    <w:rsid w:val="006D39FF"/>
    <w:rsid w:val="006E5F1E"/>
    <w:rsid w:val="006F1CCE"/>
    <w:rsid w:val="00703C33"/>
    <w:rsid w:val="00704C9B"/>
    <w:rsid w:val="0071497E"/>
    <w:rsid w:val="0076783A"/>
    <w:rsid w:val="00776D7E"/>
    <w:rsid w:val="00787DAB"/>
    <w:rsid w:val="00795D37"/>
    <w:rsid w:val="00797FF8"/>
    <w:rsid w:val="007A6171"/>
    <w:rsid w:val="007A7C9A"/>
    <w:rsid w:val="007C7F12"/>
    <w:rsid w:val="007E1EF6"/>
    <w:rsid w:val="007E3E9C"/>
    <w:rsid w:val="007F279D"/>
    <w:rsid w:val="00806B90"/>
    <w:rsid w:val="00811329"/>
    <w:rsid w:val="00826390"/>
    <w:rsid w:val="00827445"/>
    <w:rsid w:val="00862607"/>
    <w:rsid w:val="008933A3"/>
    <w:rsid w:val="008A4B51"/>
    <w:rsid w:val="008B2046"/>
    <w:rsid w:val="008B7B56"/>
    <w:rsid w:val="00904D08"/>
    <w:rsid w:val="00915188"/>
    <w:rsid w:val="0092656A"/>
    <w:rsid w:val="00927ECB"/>
    <w:rsid w:val="0098074B"/>
    <w:rsid w:val="00984FE2"/>
    <w:rsid w:val="00986525"/>
    <w:rsid w:val="009A4893"/>
    <w:rsid w:val="009B19EF"/>
    <w:rsid w:val="009D1963"/>
    <w:rsid w:val="009D3CC7"/>
    <w:rsid w:val="009F4366"/>
    <w:rsid w:val="00A0563F"/>
    <w:rsid w:val="00A107EF"/>
    <w:rsid w:val="00A17553"/>
    <w:rsid w:val="00A22534"/>
    <w:rsid w:val="00A34267"/>
    <w:rsid w:val="00A40DA1"/>
    <w:rsid w:val="00A44C56"/>
    <w:rsid w:val="00A51B9A"/>
    <w:rsid w:val="00A54929"/>
    <w:rsid w:val="00A549CC"/>
    <w:rsid w:val="00A70041"/>
    <w:rsid w:val="00A76960"/>
    <w:rsid w:val="00A77D6B"/>
    <w:rsid w:val="00A8473A"/>
    <w:rsid w:val="00A939EC"/>
    <w:rsid w:val="00AA69B9"/>
    <w:rsid w:val="00AC3F2D"/>
    <w:rsid w:val="00AD2499"/>
    <w:rsid w:val="00AD5DD2"/>
    <w:rsid w:val="00AF4430"/>
    <w:rsid w:val="00B02DF2"/>
    <w:rsid w:val="00B2103D"/>
    <w:rsid w:val="00B22715"/>
    <w:rsid w:val="00B40D1E"/>
    <w:rsid w:val="00B42542"/>
    <w:rsid w:val="00B508FA"/>
    <w:rsid w:val="00B54AFD"/>
    <w:rsid w:val="00B8586F"/>
    <w:rsid w:val="00BA6759"/>
    <w:rsid w:val="00BC447A"/>
    <w:rsid w:val="00BC5CC4"/>
    <w:rsid w:val="00BD0742"/>
    <w:rsid w:val="00BF2F4D"/>
    <w:rsid w:val="00C221F8"/>
    <w:rsid w:val="00C513ED"/>
    <w:rsid w:val="00C52220"/>
    <w:rsid w:val="00C55422"/>
    <w:rsid w:val="00C63E39"/>
    <w:rsid w:val="00C669B0"/>
    <w:rsid w:val="00C67569"/>
    <w:rsid w:val="00C730F6"/>
    <w:rsid w:val="00C76DB4"/>
    <w:rsid w:val="00C77B30"/>
    <w:rsid w:val="00C9013E"/>
    <w:rsid w:val="00CB4FA9"/>
    <w:rsid w:val="00CD32F2"/>
    <w:rsid w:val="00CE03D7"/>
    <w:rsid w:val="00D02B57"/>
    <w:rsid w:val="00D2464A"/>
    <w:rsid w:val="00D41306"/>
    <w:rsid w:val="00D7664B"/>
    <w:rsid w:val="00DA5DA0"/>
    <w:rsid w:val="00DA5FE5"/>
    <w:rsid w:val="00DC0C65"/>
    <w:rsid w:val="00E1473D"/>
    <w:rsid w:val="00E2493E"/>
    <w:rsid w:val="00E45EEB"/>
    <w:rsid w:val="00E5287C"/>
    <w:rsid w:val="00E9275A"/>
    <w:rsid w:val="00EB0130"/>
    <w:rsid w:val="00EB0E61"/>
    <w:rsid w:val="00EC0119"/>
    <w:rsid w:val="00ED68C7"/>
    <w:rsid w:val="00EE6427"/>
    <w:rsid w:val="00F47084"/>
    <w:rsid w:val="00F5379A"/>
    <w:rsid w:val="00F60613"/>
    <w:rsid w:val="00F70CF9"/>
    <w:rsid w:val="00F80FCB"/>
    <w:rsid w:val="00FB7EC3"/>
    <w:rsid w:val="00FE09E8"/>
    <w:rsid w:val="00FF40A6"/>
    <w:rsid w:val="00FF7EF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8B90951"/>
  <w15:chartTrackingRefBased/>
  <w15:docId w15:val="{D2E37574-92B7-4AA6-8F06-D2073A2D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A4B51"/>
    <w:pPr>
      <w:bidi/>
    </w:pPr>
    <w:rPr>
      <w:rFonts w:cs="Narkisim"/>
      <w:sz w:val="22"/>
      <w:szCs w:val="22"/>
      <w:lang w:eastAsia="he-IL"/>
    </w:rPr>
  </w:style>
  <w:style w:type="paragraph" w:styleId="1">
    <w:name w:val="heading 1"/>
    <w:basedOn w:val="a"/>
    <w:next w:val="a"/>
    <w:link w:val="10"/>
    <w:qFormat/>
    <w:rsid w:val="008A4B51"/>
    <w:pPr>
      <w:keepNext/>
      <w:tabs>
        <w:tab w:val="right" w:pos="9469"/>
      </w:tabs>
      <w:jc w:val="both"/>
      <w:outlineLvl w:val="0"/>
    </w:pPr>
    <w:rPr>
      <w:rFonts w:cs="David"/>
      <w:b/>
      <w:bCs/>
      <w:szCs w:val="28"/>
    </w:rPr>
  </w:style>
  <w:style w:type="character" w:default="1" w:styleId="a0">
    <w:name w:val="Default Paragraph Font"/>
    <w:uiPriority w:val="1"/>
    <w:semiHidden/>
    <w:unhideWhenUsed/>
    <w:rsid w:val="008A4B5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A4B51"/>
  </w:style>
  <w:style w:type="paragraph" w:styleId="a3">
    <w:name w:val="footnote text"/>
    <w:basedOn w:val="a"/>
    <w:link w:val="a4"/>
    <w:semiHidden/>
    <w:rsid w:val="008A4B51"/>
    <w:pPr>
      <w:ind w:left="170" w:hanging="170"/>
      <w:jc w:val="both"/>
    </w:pPr>
    <w:rPr>
      <w:sz w:val="20"/>
      <w:szCs w:val="20"/>
    </w:rPr>
  </w:style>
  <w:style w:type="character" w:styleId="a5">
    <w:name w:val="footnote reference"/>
    <w:semiHidden/>
    <w:rsid w:val="008A4B51"/>
    <w:rPr>
      <w:vertAlign w:val="superscript"/>
    </w:rPr>
  </w:style>
  <w:style w:type="paragraph" w:styleId="a6">
    <w:name w:val="header"/>
    <w:basedOn w:val="a"/>
    <w:link w:val="a7"/>
    <w:rsid w:val="008A4B51"/>
    <w:pPr>
      <w:tabs>
        <w:tab w:val="center" w:pos="4153"/>
        <w:tab w:val="right" w:pos="8306"/>
      </w:tabs>
    </w:pPr>
  </w:style>
  <w:style w:type="paragraph" w:styleId="a8">
    <w:name w:val="footer"/>
    <w:basedOn w:val="a"/>
    <w:link w:val="a9"/>
    <w:rsid w:val="008A4B51"/>
    <w:pPr>
      <w:tabs>
        <w:tab w:val="center" w:pos="4153"/>
        <w:tab w:val="right" w:pos="8306"/>
      </w:tabs>
    </w:pPr>
  </w:style>
  <w:style w:type="paragraph" w:customStyle="1" w:styleId="aa">
    <w:name w:val="כותרת"/>
    <w:basedOn w:val="a"/>
    <w:rsid w:val="008A4B51"/>
    <w:pPr>
      <w:spacing w:before="240" w:line="320" w:lineRule="atLeast"/>
      <w:jc w:val="center"/>
    </w:pPr>
    <w:rPr>
      <w:rFonts w:cs="David"/>
      <w:b/>
      <w:bCs/>
      <w:spacing w:val="20"/>
      <w:szCs w:val="32"/>
    </w:rPr>
  </w:style>
  <w:style w:type="paragraph" w:customStyle="1" w:styleId="ab">
    <w:name w:val="כותרת קטע"/>
    <w:basedOn w:val="a"/>
    <w:rsid w:val="008A4B51"/>
    <w:pPr>
      <w:spacing w:before="240" w:line="300" w:lineRule="atLeast"/>
    </w:pPr>
    <w:rPr>
      <w:rFonts w:cs="Arial"/>
      <w:b/>
      <w:bCs/>
      <w:szCs w:val="24"/>
    </w:rPr>
  </w:style>
  <w:style w:type="paragraph" w:customStyle="1" w:styleId="ac">
    <w:name w:val="מקור"/>
    <w:basedOn w:val="a"/>
    <w:rsid w:val="008A4B51"/>
    <w:pPr>
      <w:spacing w:line="320" w:lineRule="atLeast"/>
      <w:jc w:val="both"/>
    </w:pPr>
    <w:rPr>
      <w:rFonts w:cs="David"/>
      <w:szCs w:val="24"/>
    </w:rPr>
  </w:style>
  <w:style w:type="paragraph" w:customStyle="1" w:styleId="ad">
    <w:name w:val="מחלקי המים"/>
    <w:basedOn w:val="a"/>
    <w:rsid w:val="008A4B51"/>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8A4B51"/>
    <w:rPr>
      <w:rFonts w:ascii="Tahoma" w:hAnsi="Tahoma" w:cs="Tahoma"/>
      <w:sz w:val="16"/>
      <w:szCs w:val="16"/>
    </w:rPr>
  </w:style>
  <w:style w:type="character" w:styleId="af1">
    <w:name w:val="page number"/>
    <w:basedOn w:val="a0"/>
    <w:rsid w:val="004139FF"/>
  </w:style>
  <w:style w:type="character" w:styleId="Hyperlink">
    <w:name w:val="Hyperlink"/>
    <w:rsid w:val="008A4B51"/>
    <w:rPr>
      <w:color w:val="0000FF"/>
      <w:u w:val="single"/>
    </w:rPr>
  </w:style>
  <w:style w:type="character" w:customStyle="1" w:styleId="a4">
    <w:name w:val="טקסט הערת שוליים תו"/>
    <w:link w:val="a3"/>
    <w:semiHidden/>
    <w:rsid w:val="008A4B51"/>
    <w:rPr>
      <w:rFonts w:cs="Narkisim"/>
      <w:lang w:eastAsia="he-IL"/>
    </w:rPr>
  </w:style>
  <w:style w:type="character" w:customStyle="1" w:styleId="10">
    <w:name w:val="כותרת 1 תו"/>
    <w:link w:val="1"/>
    <w:rsid w:val="008A4B51"/>
    <w:rPr>
      <w:rFonts w:cs="David"/>
      <w:b/>
      <w:bCs/>
      <w:sz w:val="22"/>
      <w:szCs w:val="28"/>
      <w:lang w:eastAsia="he-IL"/>
    </w:rPr>
  </w:style>
  <w:style w:type="character" w:customStyle="1" w:styleId="a7">
    <w:name w:val="כותרת עליונה תו"/>
    <w:link w:val="a6"/>
    <w:rsid w:val="008A4B51"/>
    <w:rPr>
      <w:rFonts w:cs="Narkisim"/>
      <w:sz w:val="22"/>
      <w:szCs w:val="22"/>
      <w:lang w:eastAsia="he-IL"/>
    </w:rPr>
  </w:style>
  <w:style w:type="character" w:customStyle="1" w:styleId="a9">
    <w:name w:val="כותרת תחתונה תו"/>
    <w:link w:val="a8"/>
    <w:rsid w:val="008A4B51"/>
    <w:rPr>
      <w:rFonts w:cs="Narkisim"/>
      <w:sz w:val="22"/>
      <w:szCs w:val="22"/>
      <w:lang w:eastAsia="he-IL"/>
    </w:rPr>
  </w:style>
  <w:style w:type="character" w:customStyle="1" w:styleId="af0">
    <w:name w:val="טקסט בלונים תו"/>
    <w:link w:val="af"/>
    <w:uiPriority w:val="99"/>
    <w:semiHidden/>
    <w:rsid w:val="008A4B51"/>
    <w:rPr>
      <w:rFonts w:ascii="Tahoma" w:hAnsi="Tahoma" w:cs="Tahoma"/>
      <w:sz w:val="16"/>
      <w:szCs w:val="16"/>
      <w:lang w:eastAsia="he-IL"/>
    </w:rPr>
  </w:style>
  <w:style w:type="paragraph" w:customStyle="1" w:styleId="af2">
    <w:name w:val="פסוק"/>
    <w:basedOn w:val="ac"/>
    <w:qFormat/>
    <w:rsid w:val="008A4B51"/>
    <w:pPr>
      <w:spacing w:before="120"/>
    </w:pPr>
    <w:rPr>
      <w:b/>
      <w:bCs/>
    </w:rPr>
  </w:style>
  <w:style w:type="character" w:styleId="af3">
    <w:name w:val="Unresolved Mention"/>
    <w:uiPriority w:val="99"/>
    <w:semiHidden/>
    <w:unhideWhenUsed/>
    <w:rsid w:val="00FE09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meyuhadim=%d7%a1%d7%99%d7%a0%d7%99-%d7%90%d7%95-%d7%a2%d7%95%d7%a7%d7%a8-%d7%94%d7%a8%d7%99%d7%9d-%d7%a1%d7%95%d7%93%d7%a8%d7%9f-%d7%90%d7%95-%d7%a4%d7%99%d7%9c%d7%a4%d7%9c%d7%9f" TargetMode="External"/><Relationship Id="rId7" Type="http://schemas.openxmlformats.org/officeDocument/2006/relationships/hyperlink" Target="http://www.mayim.org.il/?parasha=%d7%91%d7%a8%d7%9b%d7%aa-%d7%9b%d7%94%d7%a0%d7%99%d7%9d" TargetMode="External"/><Relationship Id="rId2" Type="http://schemas.openxmlformats.org/officeDocument/2006/relationships/hyperlink" Target="http://www.mayim.org.il/?parasha=%d7%95%d7%99%d7%aa%d7%9f-%d7%90%d7%9c-%d7%9e%d7%a9%d7%94-%d7%9b%d7%9b%d7%9c%d7%95%d7%aa%d7%95-%d7%9c%d7%93%d7%91%d7%a8-%d7%90%d7%99%d7%aa%d7%951" TargetMode="External"/><Relationship Id="rId1" Type="http://schemas.openxmlformats.org/officeDocument/2006/relationships/hyperlink" Target="http://www.mayim.org.il/?parasha=%d7%91%d6%bc%d6%b0%d7%a6%d6%b7%d7%9c%d6%b0%d7%90%d6%b5%d7%9c-%d7%91%d6%bc%d6%b0%d7%a6%d6%b5%d7%9c-%d7%90%d6%b5%d7%9c" TargetMode="External"/><Relationship Id="rId6" Type="http://schemas.openxmlformats.org/officeDocument/2006/relationships/hyperlink" Target="https://www.mayim.org.il/?parasha=%D7%93%D7%A2%D7%94-%D7%A7%D7%A0%D7%99%D7%AA-%D7%9E%D7%94-%D7%97%D7%A1%D7%A8%D7%AA-%D7%93%D7%A2%D7%94-%D7%97%D7%A1%D7%A8%D7%AA-%D7%9E%D7%94-%D7%A7%D7%A0%D7%99%D7%AA" TargetMode="External"/><Relationship Id="rId5" Type="http://schemas.openxmlformats.org/officeDocument/2006/relationships/hyperlink" Target="http://www.mayim.org.il/?parasha=%D7%A1%D7%A4%D7%A8-%D7%94%D7%99%D7%A9%D7%A81" TargetMode="External"/><Relationship Id="rId4" Type="http://schemas.openxmlformats.org/officeDocument/2006/relationships/hyperlink" Target="http://www.mayim.org.il/?parasha=%d7%91%d6%bc%d6%b0%d7%a6%d6%b7%d7%9c%d6%b0%d7%90%d6%b5%d7%9c-%d7%91%d6%bc%d6%b0%d7%a6%d6%b5%d7%9c-%d7%90%d6%b5%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799</Words>
  <Characters>3998</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חכמה תבונה ודעת</vt:lpstr>
      <vt:lpstr>חכמה תבונה ודעת</vt:lpstr>
    </vt:vector>
  </TitlesOfParts>
  <Company>Microsoft</Company>
  <LinksUpToDate>false</LinksUpToDate>
  <CharactersWithSpaces>4788</CharactersWithSpaces>
  <SharedDoc>false</SharedDoc>
  <HLinks>
    <vt:vector size="42" baseType="variant">
      <vt:variant>
        <vt:i4>5963861</vt:i4>
      </vt:variant>
      <vt:variant>
        <vt:i4>18</vt:i4>
      </vt:variant>
      <vt:variant>
        <vt:i4>0</vt:i4>
      </vt:variant>
      <vt:variant>
        <vt:i4>5</vt:i4>
      </vt:variant>
      <vt:variant>
        <vt:lpwstr>http://www.mayim.org.il/?parasha=%d7%91%d7%a8%d7%9b%d7%aa-%d7%9b%d7%94%d7%a0%d7%99%d7%9d</vt:lpwstr>
      </vt:variant>
      <vt:variant>
        <vt:lpwstr/>
      </vt:variant>
      <vt:variant>
        <vt:i4>1638406</vt:i4>
      </vt:variant>
      <vt:variant>
        <vt:i4>15</vt:i4>
      </vt:variant>
      <vt:variant>
        <vt:i4>0</vt:i4>
      </vt:variant>
      <vt:variant>
        <vt:i4>5</vt:i4>
      </vt:variant>
      <vt:variant>
        <vt:lpwstr>https://www.mayim.org.il/?parasha=%D7%93%D7%A2%D7%94-%D7%A7%D7%A0%D7%99%D7%AA-%D7%9E%D7%94-%D7%97%D7%A1%D7%A8%D7%AA-%D7%93%D7%A2%D7%94-%D7%97%D7%A1%D7%A8%D7%AA-%D7%9E%D7%94-%D7%A7%D7%A0%D7%99%D7%AA</vt:lpwstr>
      </vt:variant>
      <vt:variant>
        <vt:lpwstr/>
      </vt:variant>
      <vt:variant>
        <vt:i4>6160464</vt:i4>
      </vt:variant>
      <vt:variant>
        <vt:i4>12</vt:i4>
      </vt:variant>
      <vt:variant>
        <vt:i4>0</vt:i4>
      </vt:variant>
      <vt:variant>
        <vt:i4>5</vt:i4>
      </vt:variant>
      <vt:variant>
        <vt:lpwstr>http://www.mayim.org.il/?parasha=%D7%A1%D7%A4%D7%A8-%D7%94%D7%99%D7%A9%D7%A81</vt:lpwstr>
      </vt:variant>
      <vt:variant>
        <vt:lpwstr/>
      </vt:variant>
      <vt:variant>
        <vt:i4>5242897</vt:i4>
      </vt:variant>
      <vt:variant>
        <vt:i4>9</vt:i4>
      </vt:variant>
      <vt:variant>
        <vt:i4>0</vt:i4>
      </vt:variant>
      <vt:variant>
        <vt:i4>5</vt:i4>
      </vt:variant>
      <vt:variant>
        <vt:lpwstr>http://www.mayim.org.il/?parasha=%d7%91%d6%bc%d6%b0%d7%a6%d6%b7%d7%9c%d6%b0%d7%90%d6%b5%d7%9c-%d7%91%d6%bc%d6%b0%d7%a6%d6%b5%d7%9c-%d7%90%d6%b5%d7%9c</vt:lpwstr>
      </vt:variant>
      <vt:variant>
        <vt:lpwstr/>
      </vt:variant>
      <vt:variant>
        <vt:i4>5177357</vt:i4>
      </vt:variant>
      <vt:variant>
        <vt:i4>6</vt:i4>
      </vt:variant>
      <vt:variant>
        <vt:i4>0</vt:i4>
      </vt:variant>
      <vt:variant>
        <vt:i4>5</vt:i4>
      </vt:variant>
      <vt:variant>
        <vt:lpwstr>https://www.mayim.org.il/?meyuhadim=%d7%a1%d7%99%d7%a0%d7%99-%d7%90%d7%95-%d7%a2%d7%95%d7%a7%d7%a8-%d7%94%d7%a8%d7%99%d7%9d-%d7%a1%d7%95%d7%93%d7%a8%d7%9f-%d7%90%d7%95-%d7%a4%d7%99%d7%9c%d7%a4%d7%9c%d7%9f</vt:lpwstr>
      </vt:variant>
      <vt:variant>
        <vt:lpwstr/>
      </vt:variant>
      <vt:variant>
        <vt:i4>6160471</vt:i4>
      </vt:variant>
      <vt:variant>
        <vt:i4>3</vt:i4>
      </vt:variant>
      <vt:variant>
        <vt:i4>0</vt:i4>
      </vt:variant>
      <vt:variant>
        <vt:i4>5</vt:i4>
      </vt:variant>
      <vt:variant>
        <vt:lpwstr>http://www.mayim.org.il/?parasha=%d7%95%d7%99%d7%aa%d7%9f-%d7%90%d7%9c-%d7%9e%d7%a9%d7%94-%d7%9b%d7%9b%d7%9c%d7%95%d7%aa%d7%95-%d7%9c%d7%93%d7%91%d7%a8-%d7%90%d7%99%d7%aa%d7%951</vt:lpwstr>
      </vt:variant>
      <vt:variant>
        <vt:lpwstr/>
      </vt:variant>
      <vt:variant>
        <vt:i4>5242897</vt:i4>
      </vt:variant>
      <vt:variant>
        <vt:i4>0</vt:i4>
      </vt:variant>
      <vt:variant>
        <vt:i4>0</vt:i4>
      </vt:variant>
      <vt:variant>
        <vt:i4>5</vt:i4>
      </vt:variant>
      <vt:variant>
        <vt:lpwstr>http://www.mayim.org.il/?parasha=%d7%91%d6%bc%d6%b0%d7%a6%d6%b7%d7%9c%d6%b0%d7%90%d6%b5%d7%9c-%d7%91%d6%bc%d6%b0%d7%a6%d6%b5%d7%9c-%d7%90%d6%b5%d7%9c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חכמה תבונה ודעת</dc:title>
  <dc:subject>ויקהל</dc:subject>
  <dc:creator>אשר יובל</dc:creator>
  <cp:keywords/>
  <cp:lastModifiedBy>Shimon Afek</cp:lastModifiedBy>
  <cp:revision>2</cp:revision>
  <cp:lastPrinted>2022-01-14T11:15:00Z</cp:lastPrinted>
  <dcterms:created xsi:type="dcterms:W3CDTF">2022-01-16T07:35:00Z</dcterms:created>
  <dcterms:modified xsi:type="dcterms:W3CDTF">2022-01-16T07:35:00Z</dcterms:modified>
</cp:coreProperties>
</file>