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82A8" w14:textId="77777777" w:rsidR="00A268B2" w:rsidRDefault="00DC6845" w:rsidP="007648A2">
      <w:pPr>
        <w:pStyle w:val="aa"/>
        <w:outlineLvl w:val="0"/>
        <w:rPr>
          <w:rFonts w:hint="cs"/>
          <w:rtl/>
        </w:rPr>
      </w:pPr>
      <w:r>
        <w:rPr>
          <w:rFonts w:hint="cs"/>
          <w:rtl/>
        </w:rPr>
        <w:t>פסוקים שיש עליהם ניקוד</w:t>
      </w:r>
    </w:p>
    <w:p w14:paraId="15C32E71" w14:textId="77777777" w:rsidR="00DC6845" w:rsidRPr="0046019B" w:rsidRDefault="00DC6845" w:rsidP="00DC6845">
      <w:pPr>
        <w:autoSpaceDE w:val="0"/>
        <w:autoSpaceDN w:val="0"/>
        <w:adjustRightInd w:val="0"/>
        <w:spacing w:before="240" w:line="320" w:lineRule="atLeast"/>
        <w:jc w:val="both"/>
        <w:rPr>
          <w:rFonts w:cs="David" w:hint="cs"/>
          <w:b/>
          <w:bCs/>
          <w:szCs w:val="24"/>
          <w:rtl/>
        </w:rPr>
      </w:pPr>
      <w:r w:rsidRPr="0046019B">
        <w:rPr>
          <w:rFonts w:cs="David" w:hint="eastAsia"/>
          <w:b/>
          <w:bCs/>
          <w:szCs w:val="24"/>
          <w:rtl/>
        </w:rPr>
        <w:t>וְהוּא</w:t>
      </w:r>
      <w:r w:rsidRPr="0046019B">
        <w:rPr>
          <w:rFonts w:cs="David"/>
          <w:b/>
          <w:bCs/>
          <w:szCs w:val="24"/>
          <w:rtl/>
        </w:rPr>
        <w:t xml:space="preserve"> </w:t>
      </w:r>
      <w:r w:rsidRPr="0046019B">
        <w:rPr>
          <w:rFonts w:cs="David" w:hint="eastAsia"/>
          <w:b/>
          <w:bCs/>
          <w:szCs w:val="24"/>
          <w:rtl/>
        </w:rPr>
        <w:t>עָבַר</w:t>
      </w:r>
      <w:r w:rsidRPr="0046019B">
        <w:rPr>
          <w:rFonts w:cs="David"/>
          <w:b/>
          <w:bCs/>
          <w:szCs w:val="24"/>
          <w:rtl/>
        </w:rPr>
        <w:t xml:space="preserve"> </w:t>
      </w:r>
      <w:r w:rsidRPr="0046019B">
        <w:rPr>
          <w:rFonts w:cs="David" w:hint="eastAsia"/>
          <w:b/>
          <w:bCs/>
          <w:szCs w:val="24"/>
          <w:rtl/>
        </w:rPr>
        <w:t>לִפְנֵיהֶם</w:t>
      </w:r>
      <w:r w:rsidRPr="0046019B">
        <w:rPr>
          <w:rFonts w:cs="David"/>
          <w:b/>
          <w:bCs/>
          <w:szCs w:val="24"/>
          <w:rtl/>
        </w:rPr>
        <w:t xml:space="preserve"> </w:t>
      </w:r>
      <w:r w:rsidRPr="0046019B">
        <w:rPr>
          <w:rFonts w:cs="David" w:hint="eastAsia"/>
          <w:b/>
          <w:bCs/>
          <w:szCs w:val="24"/>
          <w:rtl/>
        </w:rPr>
        <w:t>וַיִּשְׁתַּחוּ</w:t>
      </w:r>
      <w:r w:rsidRPr="0046019B">
        <w:rPr>
          <w:rFonts w:cs="David"/>
          <w:b/>
          <w:bCs/>
          <w:szCs w:val="24"/>
          <w:rtl/>
        </w:rPr>
        <w:t xml:space="preserve"> </w:t>
      </w:r>
      <w:r w:rsidRPr="0046019B">
        <w:rPr>
          <w:rFonts w:cs="David" w:hint="eastAsia"/>
          <w:b/>
          <w:bCs/>
          <w:szCs w:val="24"/>
          <w:rtl/>
        </w:rPr>
        <w:t>אַרְצָה</w:t>
      </w:r>
      <w:r w:rsidRPr="0046019B">
        <w:rPr>
          <w:rFonts w:cs="David"/>
          <w:b/>
          <w:bCs/>
          <w:szCs w:val="24"/>
          <w:rtl/>
        </w:rPr>
        <w:t xml:space="preserve"> </w:t>
      </w:r>
      <w:r w:rsidRPr="0046019B">
        <w:rPr>
          <w:rFonts w:cs="David" w:hint="eastAsia"/>
          <w:b/>
          <w:bCs/>
          <w:szCs w:val="24"/>
          <w:rtl/>
        </w:rPr>
        <w:t>שֶׁבַע</w:t>
      </w:r>
      <w:r w:rsidRPr="0046019B">
        <w:rPr>
          <w:rFonts w:cs="David"/>
          <w:b/>
          <w:bCs/>
          <w:szCs w:val="24"/>
          <w:rtl/>
        </w:rPr>
        <w:t xml:space="preserve"> </w:t>
      </w:r>
      <w:r w:rsidRPr="0046019B">
        <w:rPr>
          <w:rFonts w:cs="David" w:hint="eastAsia"/>
          <w:b/>
          <w:bCs/>
          <w:szCs w:val="24"/>
          <w:rtl/>
        </w:rPr>
        <w:t>פְּעָמִים</w:t>
      </w:r>
      <w:r w:rsidRPr="0046019B">
        <w:rPr>
          <w:rFonts w:cs="David"/>
          <w:b/>
          <w:bCs/>
          <w:szCs w:val="24"/>
          <w:rtl/>
        </w:rPr>
        <w:t xml:space="preserve"> </w:t>
      </w:r>
      <w:r w:rsidRPr="0046019B">
        <w:rPr>
          <w:rFonts w:cs="David" w:hint="eastAsia"/>
          <w:b/>
          <w:bCs/>
          <w:szCs w:val="24"/>
          <w:rtl/>
        </w:rPr>
        <w:t>עַד</w:t>
      </w:r>
      <w:r w:rsidRPr="0046019B">
        <w:rPr>
          <w:rFonts w:cs="David"/>
          <w:b/>
          <w:bCs/>
          <w:szCs w:val="24"/>
          <w:rtl/>
        </w:rPr>
        <w:t xml:space="preserve"> </w:t>
      </w:r>
      <w:r w:rsidRPr="0046019B">
        <w:rPr>
          <w:rFonts w:cs="David" w:hint="eastAsia"/>
          <w:b/>
          <w:bCs/>
          <w:szCs w:val="24"/>
          <w:rtl/>
        </w:rPr>
        <w:t>גִּשְׁתּוֹ</w:t>
      </w:r>
      <w:r w:rsidRPr="0046019B">
        <w:rPr>
          <w:rFonts w:cs="David"/>
          <w:b/>
          <w:bCs/>
          <w:szCs w:val="24"/>
          <w:rtl/>
        </w:rPr>
        <w:t xml:space="preserve"> </w:t>
      </w:r>
      <w:r w:rsidRPr="0046019B">
        <w:rPr>
          <w:rFonts w:cs="David" w:hint="eastAsia"/>
          <w:b/>
          <w:bCs/>
          <w:szCs w:val="24"/>
          <w:rtl/>
        </w:rPr>
        <w:t>עַד</w:t>
      </w:r>
      <w:r w:rsidRPr="0046019B">
        <w:rPr>
          <w:rFonts w:cs="David"/>
          <w:b/>
          <w:bCs/>
          <w:szCs w:val="24"/>
          <w:rtl/>
        </w:rPr>
        <w:t xml:space="preserve"> </w:t>
      </w:r>
      <w:r w:rsidRPr="0046019B">
        <w:rPr>
          <w:rFonts w:cs="David" w:hint="eastAsia"/>
          <w:b/>
          <w:bCs/>
          <w:szCs w:val="24"/>
          <w:rtl/>
        </w:rPr>
        <w:t>אָחִיו</w:t>
      </w:r>
      <w:r w:rsidRPr="0046019B">
        <w:rPr>
          <w:rFonts w:cs="David"/>
          <w:b/>
          <w:bCs/>
          <w:szCs w:val="24"/>
          <w:rtl/>
        </w:rPr>
        <w:t>:</w:t>
      </w:r>
      <w:r w:rsidRPr="0046019B">
        <w:rPr>
          <w:rFonts w:cs="David" w:hint="cs"/>
          <w:b/>
          <w:bCs/>
          <w:szCs w:val="24"/>
          <w:rtl/>
        </w:rPr>
        <w:t xml:space="preserve"> </w:t>
      </w:r>
      <w:r w:rsidRPr="0046019B">
        <w:rPr>
          <w:rFonts w:cs="David" w:hint="eastAsia"/>
          <w:b/>
          <w:bCs/>
          <w:szCs w:val="24"/>
          <w:rtl/>
        </w:rPr>
        <w:t>וַיָּרָץ</w:t>
      </w:r>
      <w:r w:rsidRPr="0046019B">
        <w:rPr>
          <w:rFonts w:cs="David"/>
          <w:b/>
          <w:bCs/>
          <w:szCs w:val="24"/>
          <w:rtl/>
        </w:rPr>
        <w:t xml:space="preserve"> </w:t>
      </w:r>
      <w:r w:rsidRPr="0046019B">
        <w:rPr>
          <w:rFonts w:cs="David" w:hint="eastAsia"/>
          <w:b/>
          <w:bCs/>
          <w:szCs w:val="24"/>
          <w:rtl/>
        </w:rPr>
        <w:t>עֵשָׂו</w:t>
      </w:r>
      <w:r w:rsidRPr="0046019B">
        <w:rPr>
          <w:rFonts w:cs="David"/>
          <w:b/>
          <w:bCs/>
          <w:szCs w:val="24"/>
          <w:rtl/>
        </w:rPr>
        <w:t xml:space="preserve"> </w:t>
      </w:r>
      <w:r w:rsidRPr="0046019B">
        <w:rPr>
          <w:rFonts w:cs="David" w:hint="eastAsia"/>
          <w:b/>
          <w:bCs/>
          <w:szCs w:val="24"/>
          <w:rtl/>
        </w:rPr>
        <w:t>לִקְרָאתוֹ</w:t>
      </w:r>
      <w:r w:rsidRPr="0046019B">
        <w:rPr>
          <w:rFonts w:cs="David"/>
          <w:b/>
          <w:bCs/>
          <w:szCs w:val="24"/>
          <w:rtl/>
        </w:rPr>
        <w:t xml:space="preserve"> </w:t>
      </w:r>
      <w:r w:rsidRPr="0046019B">
        <w:rPr>
          <w:rFonts w:cs="David" w:hint="eastAsia"/>
          <w:b/>
          <w:bCs/>
          <w:szCs w:val="24"/>
          <w:rtl/>
        </w:rPr>
        <w:t>וַיְחַבְּקֵהוּ</w:t>
      </w:r>
      <w:r w:rsidRPr="0046019B">
        <w:rPr>
          <w:rFonts w:cs="David"/>
          <w:b/>
          <w:bCs/>
          <w:szCs w:val="24"/>
          <w:rtl/>
        </w:rPr>
        <w:t xml:space="preserve"> </w:t>
      </w:r>
      <w:r w:rsidRPr="0046019B">
        <w:rPr>
          <w:rFonts w:cs="David" w:hint="eastAsia"/>
          <w:b/>
          <w:bCs/>
          <w:szCs w:val="24"/>
          <w:rtl/>
        </w:rPr>
        <w:t>וַיִּפֹּל</w:t>
      </w:r>
      <w:r w:rsidRPr="0046019B">
        <w:rPr>
          <w:rFonts w:cs="David"/>
          <w:b/>
          <w:bCs/>
          <w:szCs w:val="24"/>
          <w:rtl/>
        </w:rPr>
        <w:t xml:space="preserve"> </w:t>
      </w:r>
      <w:r w:rsidRPr="0046019B">
        <w:rPr>
          <w:rFonts w:cs="David" w:hint="eastAsia"/>
          <w:b/>
          <w:bCs/>
          <w:szCs w:val="24"/>
          <w:rtl/>
        </w:rPr>
        <w:t>עַל</w:t>
      </w:r>
      <w:r w:rsidRPr="0046019B">
        <w:rPr>
          <w:rFonts w:cs="David"/>
          <w:b/>
          <w:bCs/>
          <w:szCs w:val="24"/>
          <w:rtl/>
        </w:rPr>
        <w:t xml:space="preserve"> </w:t>
      </w:r>
      <w:r w:rsidRPr="0046019B">
        <w:rPr>
          <w:rFonts w:cs="David" w:hint="eastAsia"/>
          <w:b/>
          <w:bCs/>
          <w:szCs w:val="24"/>
          <w:rtl/>
        </w:rPr>
        <w:t>צַוָּארָו</w:t>
      </w:r>
      <w:r w:rsidRPr="0046019B">
        <w:rPr>
          <w:rFonts w:cs="David"/>
          <w:b/>
          <w:bCs/>
          <w:szCs w:val="24"/>
          <w:rtl/>
        </w:rPr>
        <w:t xml:space="preserve"> </w:t>
      </w:r>
      <w:r w:rsidRPr="0046019B">
        <w:rPr>
          <w:rFonts w:cs="David" w:hint="eastAsia"/>
          <w:b/>
          <w:bCs/>
          <w:szCs w:val="24"/>
          <w:rtl/>
        </w:rPr>
        <w:t>וַיִּשָּׁקֵהוּ</w:t>
      </w:r>
      <w:r w:rsidRPr="0046019B">
        <w:rPr>
          <w:rFonts w:cs="David"/>
          <w:b/>
          <w:bCs/>
          <w:szCs w:val="24"/>
          <w:rtl/>
        </w:rPr>
        <w:t xml:space="preserve"> </w:t>
      </w:r>
      <w:r w:rsidRPr="0046019B">
        <w:rPr>
          <w:rFonts w:cs="David" w:hint="eastAsia"/>
          <w:b/>
          <w:bCs/>
          <w:szCs w:val="24"/>
          <w:rtl/>
        </w:rPr>
        <w:t>וַיִּבְכּוּ</w:t>
      </w:r>
      <w:r>
        <w:rPr>
          <w:rFonts w:hint="cs"/>
          <w:rtl/>
        </w:rPr>
        <w:t>:</w:t>
      </w:r>
      <w:r w:rsidRPr="0046019B">
        <w:rPr>
          <w:rtl/>
        </w:rPr>
        <w:t xml:space="preserve"> (</w:t>
      </w:r>
      <w:r w:rsidRPr="0046019B">
        <w:rPr>
          <w:rFonts w:hint="cs"/>
          <w:rtl/>
        </w:rPr>
        <w:t>בראשית לג ג-ד)</w:t>
      </w:r>
      <w:r>
        <w:rPr>
          <w:rFonts w:hint="cs"/>
          <w:rtl/>
        </w:rPr>
        <w:t>.</w:t>
      </w:r>
      <w:r>
        <w:rPr>
          <w:rStyle w:val="a5"/>
          <w:rFonts w:cs="David"/>
          <w:b/>
          <w:bCs/>
          <w:szCs w:val="24"/>
          <w:rtl/>
        </w:rPr>
        <w:footnoteReference w:id="1"/>
      </w:r>
    </w:p>
    <w:p w14:paraId="7BD95C7F" w14:textId="77777777" w:rsidR="00DC6845" w:rsidRDefault="00DC6845" w:rsidP="00DC6845">
      <w:pPr>
        <w:pStyle w:val="ab"/>
        <w:rPr>
          <w:rFonts w:hint="cs"/>
          <w:rtl/>
        </w:rPr>
      </w:pPr>
      <w:r>
        <w:rPr>
          <w:rFonts w:hint="cs"/>
          <w:rtl/>
        </w:rPr>
        <w:t xml:space="preserve">בראשית רבה עח ט </w:t>
      </w:r>
      <w:r w:rsidR="009525FE">
        <w:rPr>
          <w:rtl/>
        </w:rPr>
        <w:t>–</w:t>
      </w:r>
      <w:r w:rsidR="009525FE">
        <w:rPr>
          <w:rFonts w:hint="cs"/>
          <w:rtl/>
        </w:rPr>
        <w:t xml:space="preserve"> נשיקה או נשיכה?</w:t>
      </w:r>
    </w:p>
    <w:p w14:paraId="5CBE5DDC" w14:textId="77777777" w:rsidR="00DC6845" w:rsidRDefault="008479EA" w:rsidP="00DC6845">
      <w:pPr>
        <w:pStyle w:val="ac"/>
        <w:rPr>
          <w:rFonts w:hint="cs"/>
          <w:rtl/>
        </w:rPr>
      </w:pPr>
      <w:r>
        <w:rPr>
          <w:rFonts w:hint="cs"/>
          <w:rtl/>
          <w:lang w:eastAsia="en-US"/>
        </w:rPr>
        <w:t>"</w:t>
      </w:r>
      <w:r w:rsidR="00DC6845">
        <w:rPr>
          <w:rFonts w:hint="eastAsia"/>
          <w:rtl/>
          <w:lang w:eastAsia="en-US"/>
        </w:rPr>
        <w:t>וירץ</w:t>
      </w:r>
      <w:r w:rsidR="00DC6845">
        <w:rPr>
          <w:rtl/>
          <w:lang w:eastAsia="en-US"/>
        </w:rPr>
        <w:t xml:space="preserve"> </w:t>
      </w:r>
      <w:r w:rsidR="00DC6845">
        <w:rPr>
          <w:rFonts w:hint="eastAsia"/>
          <w:rtl/>
          <w:lang w:eastAsia="en-US"/>
        </w:rPr>
        <w:t>עשו</w:t>
      </w:r>
      <w:r w:rsidR="00DC6845">
        <w:rPr>
          <w:rtl/>
          <w:lang w:eastAsia="en-US"/>
        </w:rPr>
        <w:t xml:space="preserve"> </w:t>
      </w:r>
      <w:r w:rsidR="00DC6845" w:rsidRPr="006514DF">
        <w:rPr>
          <w:rFonts w:hint="eastAsia"/>
          <w:rtl/>
          <w:lang w:eastAsia="en-US"/>
        </w:rPr>
        <w:t>לקראתו</w:t>
      </w:r>
      <w:r w:rsidR="00DC6845" w:rsidRPr="006514DF">
        <w:rPr>
          <w:rtl/>
          <w:lang w:eastAsia="en-US"/>
        </w:rPr>
        <w:t xml:space="preserve"> </w:t>
      </w:r>
      <w:r w:rsidR="00DC6845" w:rsidRPr="006514DF">
        <w:rPr>
          <w:rFonts w:hint="eastAsia"/>
          <w:rtl/>
          <w:lang w:eastAsia="en-US"/>
        </w:rPr>
        <w:t>וישקהו</w:t>
      </w:r>
      <w:r>
        <w:rPr>
          <w:rFonts w:hint="cs"/>
          <w:rtl/>
          <w:lang w:eastAsia="en-US"/>
        </w:rPr>
        <w:t>"</w:t>
      </w:r>
      <w:r w:rsidR="00DC6845" w:rsidRPr="006514DF">
        <w:rPr>
          <w:rFonts w:hint="cs"/>
          <w:rtl/>
          <w:lang w:eastAsia="en-US"/>
        </w:rPr>
        <w:t xml:space="preserve"> - </w:t>
      </w:r>
      <w:r w:rsidR="00DC6845" w:rsidRPr="006514DF">
        <w:rPr>
          <w:rFonts w:hint="eastAsia"/>
          <w:rtl/>
          <w:lang w:eastAsia="en-US"/>
        </w:rPr>
        <w:t>נ</w:t>
      </w:r>
      <w:r>
        <w:rPr>
          <w:rFonts w:hint="eastAsia"/>
          <w:rtl/>
          <w:lang w:eastAsia="en-US"/>
        </w:rPr>
        <w:t>ָ</w:t>
      </w:r>
      <w:r w:rsidR="00DC6845" w:rsidRPr="006514DF">
        <w:rPr>
          <w:rFonts w:hint="eastAsia"/>
          <w:rtl/>
          <w:lang w:eastAsia="en-US"/>
        </w:rPr>
        <w:t>קו</w:t>
      </w:r>
      <w:r>
        <w:rPr>
          <w:rFonts w:hint="eastAsia"/>
          <w:rtl/>
          <w:lang w:eastAsia="en-US"/>
        </w:rPr>
        <w:t>ּ</w:t>
      </w:r>
      <w:r w:rsidR="00DC6845" w:rsidRPr="006514DF">
        <w:rPr>
          <w:rFonts w:hint="eastAsia"/>
          <w:rtl/>
          <w:lang w:eastAsia="en-US"/>
        </w:rPr>
        <w:t>ד</w:t>
      </w:r>
      <w:r w:rsidR="00DC6845">
        <w:rPr>
          <w:rtl/>
          <w:lang w:eastAsia="en-US"/>
        </w:rPr>
        <w:t xml:space="preserve"> </w:t>
      </w:r>
      <w:r w:rsidR="00DC6845">
        <w:rPr>
          <w:rFonts w:hint="eastAsia"/>
          <w:rtl/>
          <w:lang w:eastAsia="en-US"/>
        </w:rPr>
        <w:t>עליו</w:t>
      </w:r>
      <w:r w:rsidR="00DC6845">
        <w:rPr>
          <w:rFonts w:hint="cs"/>
          <w:rtl/>
          <w:lang w:eastAsia="en-US"/>
        </w:rPr>
        <w:t>.</w:t>
      </w:r>
      <w:r w:rsidR="00DC6845">
        <w:rPr>
          <w:rtl/>
          <w:lang w:eastAsia="en-US"/>
        </w:rPr>
        <w:t xml:space="preserve"> </w:t>
      </w:r>
      <w:bookmarkStart w:id="0" w:name="_Hlk87347995"/>
      <w:r w:rsidR="00DC6845">
        <w:rPr>
          <w:rFonts w:hint="eastAsia"/>
          <w:rtl/>
          <w:lang w:eastAsia="en-US"/>
        </w:rPr>
        <w:t>א</w:t>
      </w:r>
      <w:r w:rsidR="00DC6845">
        <w:rPr>
          <w:rFonts w:hint="cs"/>
          <w:rtl/>
          <w:lang w:eastAsia="en-US"/>
        </w:rPr>
        <w:t xml:space="preserve">מר ר' שמעון </w:t>
      </w:r>
      <w:r w:rsidR="00DC6845">
        <w:rPr>
          <w:rFonts w:hint="eastAsia"/>
          <w:rtl/>
          <w:lang w:eastAsia="en-US"/>
        </w:rPr>
        <w:t>בן</w:t>
      </w:r>
      <w:r w:rsidR="00DC6845">
        <w:rPr>
          <w:rtl/>
          <w:lang w:eastAsia="en-US"/>
        </w:rPr>
        <w:t xml:space="preserve"> </w:t>
      </w:r>
      <w:r w:rsidR="00DC6845">
        <w:rPr>
          <w:rFonts w:hint="eastAsia"/>
          <w:rtl/>
          <w:lang w:eastAsia="en-US"/>
        </w:rPr>
        <w:t>אלעזר</w:t>
      </w:r>
      <w:r w:rsidR="00DC6845">
        <w:rPr>
          <w:rFonts w:hint="cs"/>
          <w:rtl/>
          <w:lang w:eastAsia="en-US"/>
        </w:rPr>
        <w:t>:</w:t>
      </w:r>
      <w:r w:rsidR="00DC6845">
        <w:rPr>
          <w:rtl/>
          <w:lang w:eastAsia="en-US"/>
        </w:rPr>
        <w:t xml:space="preserve"> </w:t>
      </w:r>
      <w:r w:rsidR="00DC6845">
        <w:rPr>
          <w:rFonts w:hint="eastAsia"/>
          <w:rtl/>
          <w:lang w:eastAsia="en-US"/>
        </w:rPr>
        <w:t>בכל</w:t>
      </w:r>
      <w:r w:rsidR="00DC6845">
        <w:rPr>
          <w:rtl/>
          <w:lang w:eastAsia="en-US"/>
        </w:rPr>
        <w:t xml:space="preserve"> </w:t>
      </w:r>
      <w:r w:rsidR="00DC6845">
        <w:rPr>
          <w:rFonts w:hint="eastAsia"/>
          <w:rtl/>
          <w:lang w:eastAsia="en-US"/>
        </w:rPr>
        <w:t>מקום</w:t>
      </w:r>
      <w:r w:rsidR="00DC6845">
        <w:rPr>
          <w:rtl/>
          <w:lang w:eastAsia="en-US"/>
        </w:rPr>
        <w:t xml:space="preserve"> </w:t>
      </w:r>
      <w:r w:rsidR="00DC6845">
        <w:rPr>
          <w:rFonts w:hint="eastAsia"/>
          <w:rtl/>
          <w:lang w:eastAsia="en-US"/>
        </w:rPr>
        <w:t>שאתה</w:t>
      </w:r>
      <w:r w:rsidR="00DC6845">
        <w:rPr>
          <w:rtl/>
          <w:lang w:eastAsia="en-US"/>
        </w:rPr>
        <w:t xml:space="preserve"> </w:t>
      </w:r>
      <w:r w:rsidR="00DC6845">
        <w:rPr>
          <w:rFonts w:hint="eastAsia"/>
          <w:rtl/>
          <w:lang w:eastAsia="en-US"/>
        </w:rPr>
        <w:t>מוצא</w:t>
      </w:r>
      <w:r w:rsidR="00DC6845">
        <w:rPr>
          <w:rtl/>
          <w:lang w:eastAsia="en-US"/>
        </w:rPr>
        <w:t xml:space="preserve"> </w:t>
      </w:r>
      <w:r w:rsidR="00DC6845">
        <w:rPr>
          <w:rFonts w:hint="eastAsia"/>
          <w:rtl/>
          <w:lang w:eastAsia="en-US"/>
        </w:rPr>
        <w:t>הכתב</w:t>
      </w:r>
      <w:r w:rsidR="00DC6845">
        <w:rPr>
          <w:rtl/>
          <w:lang w:eastAsia="en-US"/>
        </w:rPr>
        <w:t xml:space="preserve"> </w:t>
      </w:r>
      <w:r w:rsidR="00DC6845">
        <w:rPr>
          <w:rFonts w:hint="eastAsia"/>
          <w:rtl/>
          <w:lang w:eastAsia="en-US"/>
        </w:rPr>
        <w:t>רבה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הנקודה</w:t>
      </w:r>
      <w:r>
        <w:rPr>
          <w:rFonts w:hint="cs"/>
          <w:rtl/>
          <w:lang w:eastAsia="en-US"/>
        </w:rPr>
        <w:t>,</w:t>
      </w:r>
      <w:r w:rsidR="00DC6845">
        <w:rPr>
          <w:rtl/>
          <w:lang w:eastAsia="en-US"/>
        </w:rPr>
        <w:t xml:space="preserve"> </w:t>
      </w:r>
      <w:r w:rsidR="00DC6845">
        <w:rPr>
          <w:rFonts w:hint="eastAsia"/>
          <w:rtl/>
          <w:lang w:eastAsia="en-US"/>
        </w:rPr>
        <w:t>אתה</w:t>
      </w:r>
      <w:r w:rsidR="00DC6845">
        <w:rPr>
          <w:rtl/>
          <w:lang w:eastAsia="en-US"/>
        </w:rPr>
        <w:t xml:space="preserve"> </w:t>
      </w:r>
      <w:r w:rsidR="00DC6845">
        <w:rPr>
          <w:rFonts w:hint="eastAsia"/>
          <w:rtl/>
          <w:lang w:eastAsia="en-US"/>
        </w:rPr>
        <w:t>דורש</w:t>
      </w:r>
      <w:r w:rsidR="00DC6845">
        <w:rPr>
          <w:rtl/>
          <w:lang w:eastAsia="en-US"/>
        </w:rPr>
        <w:t xml:space="preserve"> </w:t>
      </w:r>
      <w:r w:rsidR="00DC6845">
        <w:rPr>
          <w:rFonts w:hint="eastAsia"/>
          <w:rtl/>
          <w:lang w:eastAsia="en-US"/>
        </w:rPr>
        <w:t>את</w:t>
      </w:r>
      <w:r w:rsidR="00DC6845">
        <w:rPr>
          <w:rtl/>
          <w:lang w:eastAsia="en-US"/>
        </w:rPr>
        <w:t xml:space="preserve"> </w:t>
      </w:r>
      <w:r w:rsidR="00DC6845">
        <w:rPr>
          <w:rFonts w:hint="eastAsia"/>
          <w:rtl/>
          <w:lang w:eastAsia="en-US"/>
        </w:rPr>
        <w:t>הכתב</w:t>
      </w:r>
      <w:r w:rsidR="00DC6845">
        <w:rPr>
          <w:rFonts w:hint="cs"/>
          <w:rtl/>
          <w:lang w:eastAsia="en-US"/>
        </w:rPr>
        <w:t>.</w:t>
      </w:r>
      <w:r w:rsidR="00DC6845">
        <w:rPr>
          <w:rtl/>
          <w:lang w:eastAsia="en-US"/>
        </w:rPr>
        <w:t xml:space="preserve"> </w:t>
      </w:r>
      <w:r w:rsidR="00DC6845">
        <w:rPr>
          <w:rFonts w:hint="eastAsia"/>
          <w:rtl/>
          <w:lang w:eastAsia="en-US"/>
        </w:rPr>
        <w:t>הנקודה</w:t>
      </w:r>
      <w:r w:rsidR="00DC6845">
        <w:rPr>
          <w:rtl/>
          <w:lang w:eastAsia="en-US"/>
        </w:rPr>
        <w:t xml:space="preserve"> </w:t>
      </w:r>
      <w:r w:rsidR="00DC6845">
        <w:rPr>
          <w:rFonts w:hint="eastAsia"/>
          <w:rtl/>
          <w:lang w:eastAsia="en-US"/>
        </w:rPr>
        <w:t>רבה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הכתב</w:t>
      </w:r>
      <w:r>
        <w:rPr>
          <w:rFonts w:hint="cs"/>
          <w:rtl/>
          <w:lang w:eastAsia="en-US"/>
        </w:rPr>
        <w:t>,</w:t>
      </w:r>
      <w:r w:rsidR="00DC6845">
        <w:rPr>
          <w:rtl/>
          <w:lang w:eastAsia="en-US"/>
        </w:rPr>
        <w:t xml:space="preserve"> </w:t>
      </w:r>
      <w:r w:rsidR="00DC6845">
        <w:rPr>
          <w:rFonts w:hint="eastAsia"/>
          <w:rtl/>
          <w:lang w:eastAsia="en-US"/>
        </w:rPr>
        <w:t>אתה</w:t>
      </w:r>
      <w:r w:rsidR="00DC6845">
        <w:rPr>
          <w:rtl/>
          <w:lang w:eastAsia="en-US"/>
        </w:rPr>
        <w:t xml:space="preserve"> </w:t>
      </w:r>
      <w:r w:rsidR="00DC6845">
        <w:rPr>
          <w:rFonts w:hint="eastAsia"/>
          <w:rtl/>
          <w:lang w:eastAsia="en-US"/>
        </w:rPr>
        <w:t>דורש</w:t>
      </w:r>
      <w:r w:rsidR="00DC6845">
        <w:rPr>
          <w:rtl/>
          <w:lang w:eastAsia="en-US"/>
        </w:rPr>
        <w:t xml:space="preserve"> </w:t>
      </w:r>
      <w:r w:rsidR="00DC6845">
        <w:rPr>
          <w:rFonts w:hint="eastAsia"/>
          <w:rtl/>
          <w:lang w:eastAsia="en-US"/>
        </w:rPr>
        <w:t>את</w:t>
      </w:r>
      <w:r w:rsidR="00DC6845">
        <w:rPr>
          <w:rtl/>
          <w:lang w:eastAsia="en-US"/>
        </w:rPr>
        <w:t xml:space="preserve"> </w:t>
      </w:r>
      <w:r w:rsidR="00DC6845">
        <w:rPr>
          <w:rFonts w:hint="eastAsia"/>
          <w:rtl/>
          <w:lang w:eastAsia="en-US"/>
        </w:rPr>
        <w:t>הנקודה</w:t>
      </w:r>
      <w:r w:rsidR="00DC6845">
        <w:rPr>
          <w:rFonts w:hint="cs"/>
          <w:rtl/>
          <w:lang w:eastAsia="en-US"/>
        </w:rPr>
        <w:t>.</w:t>
      </w:r>
      <w:r w:rsidR="00DC6845">
        <w:rPr>
          <w:rtl/>
          <w:lang w:eastAsia="en-US"/>
        </w:rPr>
        <w:t xml:space="preserve"> </w:t>
      </w:r>
      <w:bookmarkEnd w:id="0"/>
      <w:r w:rsidR="00DC6845">
        <w:rPr>
          <w:rFonts w:hint="eastAsia"/>
          <w:rtl/>
          <w:lang w:eastAsia="en-US"/>
        </w:rPr>
        <w:t>כאן</w:t>
      </w:r>
      <w:r w:rsidR="00DC6845">
        <w:rPr>
          <w:rtl/>
          <w:lang w:eastAsia="en-US"/>
        </w:rPr>
        <w:t xml:space="preserve"> </w:t>
      </w:r>
      <w:r w:rsidR="00DC6845">
        <w:rPr>
          <w:rFonts w:hint="eastAsia"/>
          <w:rtl/>
          <w:lang w:eastAsia="en-US"/>
        </w:rPr>
        <w:t>לא</w:t>
      </w:r>
      <w:r w:rsidR="00DC6845">
        <w:rPr>
          <w:rtl/>
          <w:lang w:eastAsia="en-US"/>
        </w:rPr>
        <w:t xml:space="preserve"> </w:t>
      </w:r>
      <w:r w:rsidR="00DC6845">
        <w:rPr>
          <w:rFonts w:hint="eastAsia"/>
          <w:rtl/>
          <w:lang w:eastAsia="en-US"/>
        </w:rPr>
        <w:t>כתב</w:t>
      </w:r>
      <w:r w:rsidR="00DC6845">
        <w:rPr>
          <w:rtl/>
          <w:lang w:eastAsia="en-US"/>
        </w:rPr>
        <w:t xml:space="preserve"> </w:t>
      </w:r>
      <w:r w:rsidR="00DC6845">
        <w:rPr>
          <w:rFonts w:hint="eastAsia"/>
          <w:rtl/>
          <w:lang w:eastAsia="en-US"/>
        </w:rPr>
        <w:t>רבה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הנקודה</w:t>
      </w:r>
      <w:r w:rsidR="00DC6845">
        <w:rPr>
          <w:rtl/>
          <w:lang w:eastAsia="en-US"/>
        </w:rPr>
        <w:t xml:space="preserve"> </w:t>
      </w:r>
      <w:r w:rsidR="00DC6845">
        <w:rPr>
          <w:rFonts w:hint="eastAsia"/>
          <w:rtl/>
          <w:lang w:eastAsia="en-US"/>
        </w:rPr>
        <w:t>ולא</w:t>
      </w:r>
      <w:r w:rsidR="00DC6845">
        <w:rPr>
          <w:rtl/>
          <w:lang w:eastAsia="en-US"/>
        </w:rPr>
        <w:t xml:space="preserve"> </w:t>
      </w:r>
      <w:r w:rsidR="00DC6845">
        <w:rPr>
          <w:rFonts w:hint="eastAsia"/>
          <w:rtl/>
          <w:lang w:eastAsia="en-US"/>
        </w:rPr>
        <w:t>נקודה</w:t>
      </w:r>
      <w:r w:rsidR="00DC6845">
        <w:rPr>
          <w:rtl/>
          <w:lang w:eastAsia="en-US"/>
        </w:rPr>
        <w:t xml:space="preserve"> </w:t>
      </w:r>
      <w:r w:rsidR="00DC6845">
        <w:rPr>
          <w:rFonts w:hint="eastAsia"/>
          <w:rtl/>
          <w:lang w:eastAsia="en-US"/>
        </w:rPr>
        <w:t>רבה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הכתב</w:t>
      </w:r>
      <w:r w:rsidR="00DC6845">
        <w:rPr>
          <w:rFonts w:hint="cs"/>
          <w:rtl/>
          <w:lang w:eastAsia="en-US"/>
        </w:rPr>
        <w:t xml:space="preserve"> - </w:t>
      </w:r>
      <w:r w:rsidR="00DC6845">
        <w:rPr>
          <w:rFonts w:hint="eastAsia"/>
          <w:rtl/>
          <w:lang w:eastAsia="en-US"/>
        </w:rPr>
        <w:t>מלמד</w:t>
      </w:r>
      <w:r w:rsidR="00DC6845">
        <w:rPr>
          <w:rtl/>
          <w:lang w:eastAsia="en-US"/>
        </w:rPr>
        <w:t xml:space="preserve"> </w:t>
      </w:r>
      <w:r w:rsidR="00DC6845">
        <w:rPr>
          <w:rFonts w:hint="eastAsia"/>
          <w:rtl/>
          <w:lang w:eastAsia="en-US"/>
        </w:rPr>
        <w:t>שנכמרו</w:t>
      </w:r>
      <w:r w:rsidR="00DC6845">
        <w:rPr>
          <w:rtl/>
          <w:lang w:eastAsia="en-US"/>
        </w:rPr>
        <w:t xml:space="preserve"> </w:t>
      </w:r>
      <w:r w:rsidR="00DC6845">
        <w:rPr>
          <w:rFonts w:hint="eastAsia"/>
          <w:rtl/>
          <w:lang w:eastAsia="en-US"/>
        </w:rPr>
        <w:t>רחמיו</w:t>
      </w:r>
      <w:r w:rsidR="00DC6845">
        <w:rPr>
          <w:rtl/>
          <w:lang w:eastAsia="en-US"/>
        </w:rPr>
        <w:t xml:space="preserve"> </w:t>
      </w:r>
      <w:r w:rsidR="00DC6845">
        <w:rPr>
          <w:rFonts w:hint="eastAsia"/>
          <w:rtl/>
          <w:lang w:eastAsia="en-US"/>
        </w:rPr>
        <w:t>באותה</w:t>
      </w:r>
      <w:r w:rsidR="00DC6845">
        <w:rPr>
          <w:rtl/>
          <w:lang w:eastAsia="en-US"/>
        </w:rPr>
        <w:t xml:space="preserve"> </w:t>
      </w:r>
      <w:r w:rsidR="00DC6845">
        <w:rPr>
          <w:rFonts w:hint="eastAsia"/>
          <w:rtl/>
          <w:lang w:eastAsia="en-US"/>
        </w:rPr>
        <w:t>השעה</w:t>
      </w:r>
      <w:r w:rsidR="00DC6845">
        <w:rPr>
          <w:rtl/>
          <w:lang w:eastAsia="en-US"/>
        </w:rPr>
        <w:t xml:space="preserve"> </w:t>
      </w:r>
      <w:r w:rsidR="00DC6845">
        <w:rPr>
          <w:rFonts w:hint="eastAsia"/>
          <w:rtl/>
          <w:lang w:eastAsia="en-US"/>
        </w:rPr>
        <w:t>ונשקו</w:t>
      </w:r>
      <w:r w:rsidR="00DC6845">
        <w:rPr>
          <w:rtl/>
          <w:lang w:eastAsia="en-US"/>
        </w:rPr>
        <w:t xml:space="preserve"> </w:t>
      </w:r>
      <w:r w:rsidR="00DC6845">
        <w:rPr>
          <w:rFonts w:hint="eastAsia"/>
          <w:rtl/>
          <w:lang w:eastAsia="en-US"/>
        </w:rPr>
        <w:t>בכל</w:t>
      </w:r>
      <w:r w:rsidR="00DC6845">
        <w:rPr>
          <w:rtl/>
          <w:lang w:eastAsia="en-US"/>
        </w:rPr>
        <w:t xml:space="preserve"> </w:t>
      </w:r>
      <w:r w:rsidR="00DC6845">
        <w:rPr>
          <w:rFonts w:hint="eastAsia"/>
          <w:rtl/>
          <w:lang w:eastAsia="en-US"/>
        </w:rPr>
        <w:t>לבו</w:t>
      </w:r>
      <w:r w:rsidR="00DC6845">
        <w:rPr>
          <w:rFonts w:hint="cs"/>
          <w:rtl/>
          <w:lang w:eastAsia="en-US"/>
        </w:rPr>
        <w:t>.</w:t>
      </w:r>
      <w:r w:rsidR="00DC6845">
        <w:rPr>
          <w:rStyle w:val="a5"/>
          <w:rtl/>
          <w:lang w:eastAsia="en-US"/>
        </w:rPr>
        <w:footnoteReference w:id="2"/>
      </w:r>
      <w:r w:rsidR="00DC6845">
        <w:rPr>
          <w:rtl/>
          <w:lang w:eastAsia="en-US"/>
        </w:rPr>
        <w:t xml:space="preserve"> </w:t>
      </w:r>
      <w:r w:rsidR="00DC6845">
        <w:rPr>
          <w:rFonts w:hint="eastAsia"/>
          <w:rtl/>
          <w:lang w:eastAsia="en-US"/>
        </w:rPr>
        <w:t>אמר</w:t>
      </w:r>
      <w:r w:rsidR="00DC6845">
        <w:rPr>
          <w:rtl/>
          <w:lang w:eastAsia="en-US"/>
        </w:rPr>
        <w:t xml:space="preserve"> </w:t>
      </w:r>
      <w:r w:rsidR="00DC6845">
        <w:rPr>
          <w:rFonts w:hint="eastAsia"/>
          <w:rtl/>
          <w:lang w:eastAsia="en-US"/>
        </w:rPr>
        <w:t>לו</w:t>
      </w:r>
      <w:r w:rsidR="00DC6845">
        <w:rPr>
          <w:rtl/>
          <w:lang w:eastAsia="en-US"/>
        </w:rPr>
        <w:t xml:space="preserve"> </w:t>
      </w:r>
      <w:r w:rsidR="00DC6845">
        <w:rPr>
          <w:rFonts w:hint="eastAsia"/>
          <w:rtl/>
          <w:lang w:eastAsia="en-US"/>
        </w:rPr>
        <w:t>ר</w:t>
      </w:r>
      <w:r w:rsidR="00DC6845">
        <w:rPr>
          <w:rtl/>
          <w:lang w:eastAsia="en-US"/>
        </w:rPr>
        <w:t xml:space="preserve">' </w:t>
      </w:r>
      <w:r w:rsidR="00DC6845">
        <w:rPr>
          <w:rFonts w:hint="eastAsia"/>
          <w:rtl/>
          <w:lang w:eastAsia="en-US"/>
        </w:rPr>
        <w:t>ינאי</w:t>
      </w:r>
      <w:r w:rsidR="00DC6845">
        <w:rPr>
          <w:rFonts w:hint="cs"/>
          <w:rtl/>
          <w:lang w:eastAsia="en-US"/>
        </w:rPr>
        <w:t>:</w:t>
      </w:r>
      <w:r w:rsidR="00DC6845">
        <w:rPr>
          <w:rtl/>
          <w:lang w:eastAsia="en-US"/>
        </w:rPr>
        <w:t xml:space="preserve"> </w:t>
      </w:r>
      <w:r w:rsidR="00DC6845">
        <w:rPr>
          <w:rFonts w:hint="eastAsia"/>
          <w:rtl/>
          <w:lang w:eastAsia="en-US"/>
        </w:rPr>
        <w:t>אם</w:t>
      </w:r>
      <w:r w:rsidR="00DC6845">
        <w:rPr>
          <w:rtl/>
          <w:lang w:eastAsia="en-US"/>
        </w:rPr>
        <w:t xml:space="preserve"> </w:t>
      </w:r>
      <w:r w:rsidR="00DC6845">
        <w:rPr>
          <w:rFonts w:hint="eastAsia"/>
          <w:rtl/>
          <w:lang w:eastAsia="en-US"/>
        </w:rPr>
        <w:t>כן</w:t>
      </w:r>
      <w:r w:rsidR="00DC6845">
        <w:rPr>
          <w:rFonts w:hint="cs"/>
          <w:rtl/>
          <w:lang w:eastAsia="en-US"/>
        </w:rPr>
        <w:t>,</w:t>
      </w:r>
      <w:r w:rsidR="00DC6845">
        <w:rPr>
          <w:rtl/>
          <w:lang w:eastAsia="en-US"/>
        </w:rPr>
        <w:t xml:space="preserve"> </w:t>
      </w:r>
      <w:r w:rsidR="00DC6845">
        <w:rPr>
          <w:rFonts w:hint="eastAsia"/>
          <w:rtl/>
          <w:lang w:eastAsia="en-US"/>
        </w:rPr>
        <w:t>למה</w:t>
      </w:r>
      <w:r w:rsidR="00DC6845">
        <w:rPr>
          <w:rtl/>
          <w:lang w:eastAsia="en-US"/>
        </w:rPr>
        <w:t xml:space="preserve"> </w:t>
      </w:r>
      <w:r w:rsidR="00DC6845">
        <w:rPr>
          <w:rFonts w:hint="eastAsia"/>
          <w:rtl/>
          <w:lang w:eastAsia="en-US"/>
        </w:rPr>
        <w:t>נקוד</w:t>
      </w:r>
      <w:r w:rsidR="00DC6845">
        <w:rPr>
          <w:rtl/>
          <w:lang w:eastAsia="en-US"/>
        </w:rPr>
        <w:t xml:space="preserve"> </w:t>
      </w:r>
      <w:r w:rsidR="00DC6845">
        <w:rPr>
          <w:rFonts w:hint="eastAsia"/>
          <w:rtl/>
          <w:lang w:eastAsia="en-US"/>
        </w:rPr>
        <w:t>עליו</w:t>
      </w:r>
      <w:r w:rsidR="00DC6845">
        <w:rPr>
          <w:rFonts w:hint="cs"/>
          <w:rtl/>
          <w:lang w:eastAsia="en-US"/>
        </w:rPr>
        <w:t>?</w:t>
      </w:r>
      <w:r w:rsidR="00DC6845">
        <w:rPr>
          <w:rtl/>
          <w:lang w:eastAsia="en-US"/>
        </w:rPr>
        <w:t xml:space="preserve"> </w:t>
      </w:r>
      <w:r w:rsidR="00DC6845">
        <w:rPr>
          <w:rFonts w:hint="eastAsia"/>
          <w:rtl/>
          <w:lang w:eastAsia="en-US"/>
        </w:rPr>
        <w:t>אלא</w:t>
      </w:r>
      <w:r w:rsidR="00DC6845">
        <w:rPr>
          <w:rtl/>
          <w:lang w:eastAsia="en-US"/>
        </w:rPr>
        <w:t xml:space="preserve"> </w:t>
      </w:r>
      <w:r w:rsidR="00DC6845">
        <w:rPr>
          <w:rFonts w:hint="eastAsia"/>
          <w:rtl/>
          <w:lang w:eastAsia="en-US"/>
        </w:rPr>
        <w:t>מלמד</w:t>
      </w:r>
      <w:r w:rsidR="00DC6845">
        <w:rPr>
          <w:rtl/>
          <w:lang w:eastAsia="en-US"/>
        </w:rPr>
        <w:t xml:space="preserve"> </w:t>
      </w:r>
      <w:r w:rsidR="00DC6845">
        <w:rPr>
          <w:rFonts w:hint="eastAsia"/>
          <w:rtl/>
          <w:lang w:eastAsia="en-US"/>
        </w:rPr>
        <w:t>שלא</w:t>
      </w:r>
      <w:r w:rsidR="00DC6845">
        <w:rPr>
          <w:rtl/>
          <w:lang w:eastAsia="en-US"/>
        </w:rPr>
        <w:t xml:space="preserve"> </w:t>
      </w:r>
      <w:r w:rsidR="00DC6845">
        <w:rPr>
          <w:rFonts w:hint="eastAsia"/>
          <w:rtl/>
          <w:lang w:eastAsia="en-US"/>
        </w:rPr>
        <w:t>בא</w:t>
      </w:r>
      <w:r w:rsidR="00DC6845">
        <w:rPr>
          <w:rtl/>
          <w:lang w:eastAsia="en-US"/>
        </w:rPr>
        <w:t xml:space="preserve"> </w:t>
      </w:r>
      <w:r w:rsidR="00DC6845">
        <w:rPr>
          <w:rFonts w:hint="eastAsia"/>
          <w:rtl/>
          <w:lang w:eastAsia="en-US"/>
        </w:rPr>
        <w:t>לנשקו</w:t>
      </w:r>
      <w:r w:rsidR="00DC6845">
        <w:rPr>
          <w:rtl/>
          <w:lang w:eastAsia="en-US"/>
        </w:rPr>
        <w:t xml:space="preserve"> </w:t>
      </w:r>
      <w:r w:rsidR="00DC6845">
        <w:rPr>
          <w:rFonts w:hint="eastAsia"/>
          <w:rtl/>
          <w:lang w:eastAsia="en-US"/>
        </w:rPr>
        <w:t>אלא</w:t>
      </w:r>
      <w:r w:rsidR="00DC6845">
        <w:rPr>
          <w:rtl/>
          <w:lang w:eastAsia="en-US"/>
        </w:rPr>
        <w:t xml:space="preserve"> </w:t>
      </w:r>
      <w:r w:rsidR="00DC6845">
        <w:rPr>
          <w:rFonts w:hint="eastAsia"/>
          <w:rtl/>
          <w:lang w:eastAsia="en-US"/>
        </w:rPr>
        <w:t>לנשכו</w:t>
      </w:r>
      <w:r w:rsidR="00DC6845">
        <w:rPr>
          <w:rFonts w:hint="cs"/>
          <w:rtl/>
          <w:lang w:eastAsia="en-US"/>
        </w:rPr>
        <w:t>.</w:t>
      </w:r>
      <w:r w:rsidR="00DC6845">
        <w:rPr>
          <w:rtl/>
          <w:lang w:eastAsia="en-US"/>
        </w:rPr>
        <w:t xml:space="preserve"> </w:t>
      </w:r>
      <w:r w:rsidR="00DC6845">
        <w:rPr>
          <w:rFonts w:hint="eastAsia"/>
          <w:rtl/>
          <w:lang w:eastAsia="en-US"/>
        </w:rPr>
        <w:t>ונעשה</w:t>
      </w:r>
      <w:r w:rsidR="00DC6845">
        <w:rPr>
          <w:rtl/>
          <w:lang w:eastAsia="en-US"/>
        </w:rPr>
        <w:t xml:space="preserve"> </w:t>
      </w:r>
      <w:r w:rsidR="00DC6845">
        <w:rPr>
          <w:rFonts w:hint="eastAsia"/>
          <w:rtl/>
          <w:lang w:eastAsia="en-US"/>
        </w:rPr>
        <w:t>צ</w:t>
      </w:r>
      <w:r w:rsidR="00DC6845">
        <w:rPr>
          <w:rFonts w:hint="cs"/>
          <w:rtl/>
          <w:lang w:eastAsia="en-US"/>
        </w:rPr>
        <w:t>ו</w:t>
      </w:r>
      <w:r w:rsidR="00DC6845">
        <w:rPr>
          <w:rFonts w:hint="eastAsia"/>
          <w:rtl/>
          <w:lang w:eastAsia="en-US"/>
        </w:rPr>
        <w:t>וארו</w:t>
      </w:r>
      <w:r w:rsidR="00DC6845">
        <w:rPr>
          <w:rtl/>
          <w:lang w:eastAsia="en-US"/>
        </w:rPr>
        <w:t xml:space="preserve"> </w:t>
      </w:r>
      <w:r w:rsidR="00DC6845">
        <w:rPr>
          <w:rFonts w:hint="eastAsia"/>
          <w:rtl/>
          <w:lang w:eastAsia="en-US"/>
        </w:rPr>
        <w:t>של</w:t>
      </w:r>
      <w:r w:rsidR="00DC6845">
        <w:rPr>
          <w:rtl/>
          <w:lang w:eastAsia="en-US"/>
        </w:rPr>
        <w:t xml:space="preserve"> </w:t>
      </w:r>
      <w:r w:rsidR="00DC6845">
        <w:rPr>
          <w:rFonts w:hint="eastAsia"/>
          <w:rtl/>
          <w:lang w:eastAsia="en-US"/>
        </w:rPr>
        <w:t>אבינו</w:t>
      </w:r>
      <w:r w:rsidR="00DC6845">
        <w:rPr>
          <w:rtl/>
          <w:lang w:eastAsia="en-US"/>
        </w:rPr>
        <w:t xml:space="preserve"> </w:t>
      </w:r>
      <w:r w:rsidR="00DC6845">
        <w:rPr>
          <w:rFonts w:hint="eastAsia"/>
          <w:rtl/>
          <w:lang w:eastAsia="en-US"/>
        </w:rPr>
        <w:t>יעקב</w:t>
      </w:r>
      <w:r w:rsidR="00DC6845">
        <w:rPr>
          <w:rtl/>
          <w:lang w:eastAsia="en-US"/>
        </w:rPr>
        <w:t xml:space="preserve"> </w:t>
      </w:r>
      <w:r w:rsidR="00DC6845">
        <w:rPr>
          <w:rFonts w:hint="eastAsia"/>
          <w:rtl/>
          <w:lang w:eastAsia="en-US"/>
        </w:rPr>
        <w:t>של</w:t>
      </w:r>
      <w:r w:rsidR="00DC6845">
        <w:rPr>
          <w:rtl/>
          <w:lang w:eastAsia="en-US"/>
        </w:rPr>
        <w:t xml:space="preserve"> </w:t>
      </w:r>
      <w:r w:rsidR="00DC6845">
        <w:rPr>
          <w:rFonts w:hint="eastAsia"/>
          <w:rtl/>
          <w:lang w:eastAsia="en-US"/>
        </w:rPr>
        <w:t>שיש</w:t>
      </w:r>
      <w:r w:rsidR="00DC6845">
        <w:rPr>
          <w:rtl/>
          <w:lang w:eastAsia="en-US"/>
        </w:rPr>
        <w:t xml:space="preserve"> </w:t>
      </w:r>
      <w:r w:rsidR="00DC6845">
        <w:rPr>
          <w:rFonts w:hint="eastAsia"/>
          <w:rtl/>
          <w:lang w:eastAsia="en-US"/>
        </w:rPr>
        <w:t>וקהו</w:t>
      </w:r>
      <w:r w:rsidR="00DC6845">
        <w:rPr>
          <w:rtl/>
          <w:lang w:eastAsia="en-US"/>
        </w:rPr>
        <w:t xml:space="preserve"> </w:t>
      </w:r>
      <w:r w:rsidR="00DC6845">
        <w:rPr>
          <w:rFonts w:hint="eastAsia"/>
          <w:rtl/>
          <w:lang w:eastAsia="en-US"/>
        </w:rPr>
        <w:t>שיניו</w:t>
      </w:r>
      <w:r w:rsidR="00DC6845">
        <w:rPr>
          <w:rtl/>
          <w:lang w:eastAsia="en-US"/>
        </w:rPr>
        <w:t xml:space="preserve"> </w:t>
      </w:r>
      <w:r w:rsidR="00DC6845">
        <w:rPr>
          <w:rFonts w:hint="eastAsia"/>
          <w:rtl/>
          <w:lang w:eastAsia="en-US"/>
        </w:rPr>
        <w:t>של</w:t>
      </w:r>
      <w:r w:rsidR="00DC6845">
        <w:rPr>
          <w:rtl/>
          <w:lang w:eastAsia="en-US"/>
        </w:rPr>
        <w:t xml:space="preserve"> </w:t>
      </w:r>
      <w:r w:rsidR="00DC6845">
        <w:rPr>
          <w:rFonts w:hint="eastAsia"/>
          <w:rtl/>
          <w:lang w:eastAsia="en-US"/>
        </w:rPr>
        <w:t>אותו</w:t>
      </w:r>
      <w:r w:rsidR="00DC6845">
        <w:rPr>
          <w:rtl/>
          <w:lang w:eastAsia="en-US"/>
        </w:rPr>
        <w:t xml:space="preserve"> </w:t>
      </w:r>
      <w:r w:rsidR="00DC6845">
        <w:rPr>
          <w:rFonts w:hint="eastAsia"/>
          <w:rtl/>
          <w:lang w:eastAsia="en-US"/>
        </w:rPr>
        <w:t>רשע</w:t>
      </w:r>
      <w:r w:rsidR="00DC6845">
        <w:rPr>
          <w:rFonts w:hint="cs"/>
          <w:rtl/>
          <w:lang w:eastAsia="en-US"/>
        </w:rPr>
        <w:t>.</w:t>
      </w:r>
      <w:r w:rsidR="00DC6845">
        <w:rPr>
          <w:rtl/>
          <w:lang w:eastAsia="en-US"/>
        </w:rPr>
        <w:t xml:space="preserve"> </w:t>
      </w:r>
      <w:r w:rsidR="00DC6845">
        <w:rPr>
          <w:rFonts w:hint="eastAsia"/>
          <w:rtl/>
          <w:lang w:eastAsia="en-US"/>
        </w:rPr>
        <w:t>ומה</w:t>
      </w:r>
      <w:r w:rsidR="00DC6845">
        <w:rPr>
          <w:rtl/>
          <w:lang w:eastAsia="en-US"/>
        </w:rPr>
        <w:t xml:space="preserve"> </w:t>
      </w:r>
      <w:r w:rsidR="00DC6845">
        <w:rPr>
          <w:rFonts w:hint="eastAsia"/>
          <w:rtl/>
          <w:lang w:eastAsia="en-US"/>
        </w:rPr>
        <w:t>ת</w:t>
      </w:r>
      <w:r w:rsidR="00DC6845">
        <w:rPr>
          <w:rFonts w:hint="cs"/>
          <w:rtl/>
          <w:lang w:eastAsia="en-US"/>
        </w:rPr>
        <w:t xml:space="preserve">למוד לומר </w:t>
      </w:r>
      <w:r w:rsidR="00DC6845">
        <w:rPr>
          <w:rFonts w:hint="eastAsia"/>
          <w:rtl/>
          <w:lang w:eastAsia="en-US"/>
        </w:rPr>
        <w:t>ויבכו</w:t>
      </w:r>
      <w:r w:rsidR="00DC6845">
        <w:rPr>
          <w:rFonts w:hint="cs"/>
          <w:rtl/>
          <w:lang w:eastAsia="en-US"/>
        </w:rPr>
        <w:t>?</w:t>
      </w:r>
      <w:r w:rsidR="00DC6845">
        <w:rPr>
          <w:rtl/>
          <w:lang w:eastAsia="en-US"/>
        </w:rPr>
        <w:t xml:space="preserve"> </w:t>
      </w:r>
      <w:r w:rsidR="00DC6845">
        <w:rPr>
          <w:rFonts w:hint="eastAsia"/>
          <w:rtl/>
          <w:lang w:eastAsia="en-US"/>
        </w:rPr>
        <w:t>אלא</w:t>
      </w:r>
      <w:r w:rsidR="00DC6845">
        <w:rPr>
          <w:rtl/>
          <w:lang w:eastAsia="en-US"/>
        </w:rPr>
        <w:t xml:space="preserve"> </w:t>
      </w:r>
      <w:r w:rsidR="00DC6845">
        <w:rPr>
          <w:rFonts w:hint="eastAsia"/>
          <w:rtl/>
          <w:lang w:eastAsia="en-US"/>
        </w:rPr>
        <w:t>זה</w:t>
      </w:r>
      <w:r w:rsidR="00DC6845">
        <w:rPr>
          <w:rtl/>
          <w:lang w:eastAsia="en-US"/>
        </w:rPr>
        <w:t xml:space="preserve"> </w:t>
      </w:r>
      <w:r w:rsidR="00DC6845">
        <w:rPr>
          <w:rFonts w:hint="eastAsia"/>
          <w:rtl/>
          <w:lang w:eastAsia="en-US"/>
        </w:rPr>
        <w:t>בוכה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צ</w:t>
      </w:r>
      <w:r w:rsidR="00DC6845">
        <w:rPr>
          <w:rFonts w:hint="cs"/>
          <w:rtl/>
          <w:lang w:eastAsia="en-US"/>
        </w:rPr>
        <w:t>ו</w:t>
      </w:r>
      <w:r w:rsidR="00DC6845">
        <w:rPr>
          <w:rFonts w:hint="eastAsia"/>
          <w:rtl/>
          <w:lang w:eastAsia="en-US"/>
        </w:rPr>
        <w:t>וארו</w:t>
      </w:r>
      <w:r w:rsidR="00DC6845">
        <w:rPr>
          <w:rtl/>
          <w:lang w:eastAsia="en-US"/>
        </w:rPr>
        <w:t xml:space="preserve"> </w:t>
      </w:r>
      <w:r w:rsidR="00DC6845">
        <w:rPr>
          <w:rFonts w:hint="eastAsia"/>
          <w:rtl/>
          <w:lang w:eastAsia="en-US"/>
        </w:rPr>
        <w:t>וזה</w:t>
      </w:r>
      <w:r w:rsidR="00DC6845">
        <w:rPr>
          <w:rtl/>
          <w:lang w:eastAsia="en-US"/>
        </w:rPr>
        <w:t xml:space="preserve"> </w:t>
      </w:r>
      <w:r w:rsidR="00DC6845">
        <w:rPr>
          <w:rFonts w:hint="eastAsia"/>
          <w:rtl/>
          <w:lang w:eastAsia="en-US"/>
        </w:rPr>
        <w:t>בוכה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שיניו</w:t>
      </w:r>
      <w:r w:rsidR="00DC6845">
        <w:rPr>
          <w:rFonts w:hint="cs"/>
          <w:rtl/>
          <w:lang w:eastAsia="en-US"/>
        </w:rPr>
        <w:t>.</w:t>
      </w:r>
      <w:r w:rsidR="00DC6845">
        <w:rPr>
          <w:rStyle w:val="a5"/>
          <w:rtl/>
          <w:lang w:eastAsia="en-US"/>
        </w:rPr>
        <w:footnoteReference w:id="3"/>
      </w:r>
    </w:p>
    <w:p w14:paraId="0E23A627" w14:textId="77777777" w:rsidR="00DC6845" w:rsidRDefault="00DC6845" w:rsidP="00240AF3">
      <w:pPr>
        <w:pStyle w:val="ab"/>
        <w:rPr>
          <w:rtl/>
        </w:rPr>
      </w:pPr>
      <w:r>
        <w:rPr>
          <w:rtl/>
        </w:rPr>
        <w:t>אבות דרבי נתן נוסח א פרק לד</w:t>
      </w:r>
      <w:r w:rsidR="009D484A">
        <w:rPr>
          <w:rFonts w:hint="cs"/>
          <w:rtl/>
        </w:rPr>
        <w:t xml:space="preserve"> </w:t>
      </w:r>
      <w:r w:rsidR="009D484A">
        <w:rPr>
          <w:rtl/>
        </w:rPr>
        <w:t>–</w:t>
      </w:r>
      <w:r w:rsidR="009D484A">
        <w:rPr>
          <w:rFonts w:hint="cs"/>
          <w:rtl/>
        </w:rPr>
        <w:t xml:space="preserve"> עשר הנקודות שבתורה</w:t>
      </w:r>
      <w:r w:rsidR="00A1058B">
        <w:rPr>
          <w:rStyle w:val="a5"/>
          <w:rtl/>
        </w:rPr>
        <w:footnoteReference w:id="4"/>
      </w:r>
    </w:p>
    <w:p w14:paraId="08A9E8DC" w14:textId="77777777" w:rsidR="000D1639" w:rsidRDefault="00DC6845" w:rsidP="0004633C">
      <w:pPr>
        <w:pStyle w:val="ac"/>
        <w:rPr>
          <w:rFonts w:hint="cs"/>
          <w:rtl/>
        </w:rPr>
      </w:pPr>
      <w:r>
        <w:rPr>
          <w:rtl/>
        </w:rPr>
        <w:t>עשר נקודות בתורה</w:t>
      </w:r>
      <w:r w:rsidR="000D1639">
        <w:rPr>
          <w:rFonts w:hint="cs"/>
          <w:rtl/>
        </w:rPr>
        <w:t>,</w:t>
      </w:r>
      <w:r>
        <w:rPr>
          <w:rtl/>
        </w:rPr>
        <w:t xml:space="preserve"> אלו הן</w:t>
      </w:r>
      <w:r w:rsidR="000D1639">
        <w:rPr>
          <w:rFonts w:hint="cs"/>
          <w:rtl/>
        </w:rPr>
        <w:t>:</w:t>
      </w:r>
    </w:p>
    <w:p w14:paraId="7956E65B" w14:textId="77777777" w:rsidR="00DC6845" w:rsidRDefault="0004633C" w:rsidP="00361E32">
      <w:pPr>
        <w:pStyle w:val="ac"/>
        <w:rPr>
          <w:rFonts w:hint="cs"/>
          <w:rtl/>
        </w:rPr>
      </w:pPr>
      <w:r>
        <w:rPr>
          <w:rFonts w:hint="cs"/>
          <w:rtl/>
        </w:rPr>
        <w:t>"</w:t>
      </w:r>
      <w:r w:rsidR="00361E32">
        <w:rPr>
          <w:rtl/>
        </w:rPr>
        <w:t>יִשְׁפֹּט ה' בֵּינִי וּבֵינֶיךָ</w:t>
      </w:r>
      <w:r>
        <w:rPr>
          <w:rFonts w:hint="cs"/>
          <w:rtl/>
        </w:rPr>
        <w:t>"</w:t>
      </w:r>
      <w:r>
        <w:rPr>
          <w:rtl/>
        </w:rPr>
        <w:t xml:space="preserve"> (בראשית ט</w:t>
      </w:r>
      <w:r w:rsidR="00DC6845">
        <w:rPr>
          <w:rtl/>
        </w:rPr>
        <w:t>ז ה)</w:t>
      </w:r>
      <w:r w:rsidR="0036331F">
        <w:rPr>
          <w:rFonts w:hint="cs"/>
          <w:rtl/>
        </w:rPr>
        <w:t xml:space="preserve"> -</w:t>
      </w:r>
      <w:r w:rsidR="00DC6845">
        <w:rPr>
          <w:rtl/>
        </w:rPr>
        <w:t xml:space="preserve"> נקוד על י</w:t>
      </w:r>
      <w:r w:rsidR="00361E32">
        <w:rPr>
          <w:rFonts w:hint="cs"/>
          <w:rtl/>
        </w:rPr>
        <w:t>ו"ד</w:t>
      </w:r>
      <w:r w:rsidR="00DC6845">
        <w:rPr>
          <w:rtl/>
        </w:rPr>
        <w:t xml:space="preserve"> שב</w:t>
      </w:r>
      <w:r w:rsidR="00361E32">
        <w:rPr>
          <w:rFonts w:hint="cs"/>
          <w:rtl/>
        </w:rPr>
        <w:t>"</w:t>
      </w:r>
      <w:r w:rsidR="00361E32">
        <w:rPr>
          <w:rtl/>
        </w:rPr>
        <w:t>בי</w:t>
      </w:r>
      <w:r w:rsidR="00DC6845">
        <w:rPr>
          <w:rtl/>
        </w:rPr>
        <w:t>ניך</w:t>
      </w:r>
      <w:r w:rsidR="00361E32">
        <w:rPr>
          <w:rFonts w:hint="cs"/>
          <w:rtl/>
        </w:rPr>
        <w:t>"</w:t>
      </w:r>
      <w:r w:rsidR="009D484A">
        <w:rPr>
          <w:rFonts w:hint="cs"/>
          <w:rtl/>
        </w:rPr>
        <w:t>,</w:t>
      </w:r>
      <w:r w:rsidR="00361E32">
        <w:rPr>
          <w:rStyle w:val="a5"/>
          <w:rtl/>
        </w:rPr>
        <w:footnoteReference w:id="5"/>
      </w:r>
      <w:r w:rsidR="00DC6845">
        <w:rPr>
          <w:rtl/>
        </w:rPr>
        <w:t xml:space="preserve"> מלמד שלא אמרה לו אלא על הגר. ויש אומרים על המטילין מריבה ביני וביניך.</w:t>
      </w:r>
      <w:r w:rsidR="00B70F0A">
        <w:rPr>
          <w:rStyle w:val="a5"/>
          <w:rtl/>
        </w:rPr>
        <w:footnoteReference w:id="6"/>
      </w:r>
      <w:r w:rsidR="00DC6845">
        <w:rPr>
          <w:rtl/>
        </w:rPr>
        <w:t xml:space="preserve"> </w:t>
      </w:r>
    </w:p>
    <w:p w14:paraId="15D0383B" w14:textId="77777777" w:rsidR="002F609C" w:rsidRDefault="00DC6845" w:rsidP="0036331F">
      <w:pPr>
        <w:pStyle w:val="ac"/>
        <w:rPr>
          <w:rFonts w:hint="cs"/>
          <w:rtl/>
        </w:rPr>
      </w:pPr>
      <w:r>
        <w:rPr>
          <w:rtl/>
        </w:rPr>
        <w:t>כיוצא בו</w:t>
      </w:r>
      <w:r w:rsidR="000D1639">
        <w:rPr>
          <w:rFonts w:hint="cs"/>
          <w:rtl/>
        </w:rPr>
        <w:t>: "</w:t>
      </w:r>
      <w:r>
        <w:rPr>
          <w:rtl/>
        </w:rPr>
        <w:t>ויאמרו אליו איה שרה</w:t>
      </w:r>
      <w:r w:rsidR="00361E32">
        <w:rPr>
          <w:rFonts w:hint="cs"/>
          <w:rtl/>
        </w:rPr>
        <w:t xml:space="preserve">" </w:t>
      </w:r>
      <w:r>
        <w:rPr>
          <w:rtl/>
        </w:rPr>
        <w:t xml:space="preserve">(שם יח ט) </w:t>
      </w:r>
      <w:r w:rsidR="0036331F">
        <w:rPr>
          <w:rFonts w:hint="cs"/>
          <w:rtl/>
        </w:rPr>
        <w:t xml:space="preserve">- </w:t>
      </w:r>
      <w:r>
        <w:rPr>
          <w:rtl/>
        </w:rPr>
        <w:t>נקוד על אי"ו שב</w:t>
      </w:r>
      <w:r w:rsidR="00A30910">
        <w:rPr>
          <w:rFonts w:hint="cs"/>
          <w:rtl/>
        </w:rPr>
        <w:t>"</w:t>
      </w:r>
      <w:r>
        <w:rPr>
          <w:rtl/>
        </w:rPr>
        <w:t>אליו</w:t>
      </w:r>
      <w:r w:rsidR="00A30910">
        <w:rPr>
          <w:rFonts w:hint="cs"/>
          <w:rtl/>
        </w:rPr>
        <w:t>"</w:t>
      </w:r>
      <w:r w:rsidR="00361E32">
        <w:rPr>
          <w:rFonts w:hint="cs"/>
          <w:rtl/>
        </w:rPr>
        <w:t>,</w:t>
      </w:r>
      <w:r w:rsidR="0036331F">
        <w:rPr>
          <w:rStyle w:val="a5"/>
          <w:rtl/>
        </w:rPr>
        <w:footnoteReference w:id="7"/>
      </w:r>
      <w:r>
        <w:rPr>
          <w:rtl/>
        </w:rPr>
        <w:t xml:space="preserve"> מלמד שיודעין בה ומבקרין אחריה.</w:t>
      </w:r>
      <w:r w:rsidR="00995220">
        <w:rPr>
          <w:rStyle w:val="a5"/>
          <w:rtl/>
        </w:rPr>
        <w:footnoteReference w:id="8"/>
      </w:r>
    </w:p>
    <w:p w14:paraId="7009FCFB" w14:textId="77777777" w:rsidR="00DC6845" w:rsidRDefault="00DC6845" w:rsidP="000B3179">
      <w:pPr>
        <w:pStyle w:val="ac"/>
        <w:rPr>
          <w:rFonts w:hint="cs"/>
          <w:rtl/>
        </w:rPr>
      </w:pPr>
      <w:r>
        <w:rPr>
          <w:rtl/>
        </w:rPr>
        <w:t>כיוצא בו</w:t>
      </w:r>
      <w:r w:rsidR="00995220">
        <w:rPr>
          <w:rFonts w:hint="cs"/>
          <w:rtl/>
        </w:rPr>
        <w:t>:</w:t>
      </w:r>
      <w:r>
        <w:rPr>
          <w:rtl/>
        </w:rPr>
        <w:t xml:space="preserve"> </w:t>
      </w:r>
      <w:r w:rsidR="00995220">
        <w:rPr>
          <w:rFonts w:hint="cs"/>
          <w:rtl/>
        </w:rPr>
        <w:t>"</w:t>
      </w:r>
      <w:r>
        <w:rPr>
          <w:rtl/>
        </w:rPr>
        <w:t>ולא ידע בשכבה ובקומה</w:t>
      </w:r>
      <w:r w:rsidR="00995220">
        <w:rPr>
          <w:rFonts w:hint="cs"/>
          <w:rtl/>
        </w:rPr>
        <w:t>"</w:t>
      </w:r>
      <w:r>
        <w:rPr>
          <w:rtl/>
        </w:rPr>
        <w:t xml:space="preserve"> (שם יט לג)</w:t>
      </w:r>
      <w:r w:rsidR="00995220">
        <w:rPr>
          <w:rFonts w:hint="cs"/>
          <w:rtl/>
        </w:rPr>
        <w:t xml:space="preserve"> -</w:t>
      </w:r>
      <w:r>
        <w:rPr>
          <w:rtl/>
        </w:rPr>
        <w:t xml:space="preserve"> נקוד על וי"ו שב</w:t>
      </w:r>
      <w:r w:rsidR="00995220">
        <w:rPr>
          <w:rFonts w:hint="cs"/>
          <w:rtl/>
        </w:rPr>
        <w:t>"</w:t>
      </w:r>
      <w:r>
        <w:rPr>
          <w:rtl/>
        </w:rPr>
        <w:t>קומה</w:t>
      </w:r>
      <w:r w:rsidR="00995220">
        <w:rPr>
          <w:rFonts w:hint="cs"/>
          <w:rtl/>
        </w:rPr>
        <w:t>"</w:t>
      </w:r>
      <w:r>
        <w:rPr>
          <w:rtl/>
        </w:rPr>
        <w:t xml:space="preserve"> הראשון</w:t>
      </w:r>
      <w:r w:rsidR="00995220">
        <w:rPr>
          <w:rFonts w:hint="cs"/>
          <w:rtl/>
        </w:rPr>
        <w:t>,</w:t>
      </w:r>
      <w:r>
        <w:rPr>
          <w:rtl/>
        </w:rPr>
        <w:t xml:space="preserve"> מלמד שלא הרגיש אלא בעמידתה של צעירה.</w:t>
      </w:r>
      <w:r w:rsidR="000B3179">
        <w:rPr>
          <w:rStyle w:val="a5"/>
          <w:rtl/>
        </w:rPr>
        <w:footnoteReference w:id="9"/>
      </w:r>
    </w:p>
    <w:p w14:paraId="4A3B2950" w14:textId="77777777" w:rsidR="00DC6845" w:rsidRDefault="00DC6845" w:rsidP="003F163E">
      <w:pPr>
        <w:pStyle w:val="ac"/>
        <w:rPr>
          <w:rFonts w:hint="cs"/>
          <w:rtl/>
        </w:rPr>
      </w:pPr>
      <w:r>
        <w:rPr>
          <w:rtl/>
        </w:rPr>
        <w:lastRenderedPageBreak/>
        <w:t>כיוצא בו</w:t>
      </w:r>
      <w:r w:rsidR="003F163E">
        <w:rPr>
          <w:rFonts w:hint="cs"/>
          <w:rtl/>
        </w:rPr>
        <w:t>:</w:t>
      </w:r>
      <w:r>
        <w:rPr>
          <w:rtl/>
        </w:rPr>
        <w:t xml:space="preserve"> </w:t>
      </w:r>
      <w:r w:rsidR="003F163E">
        <w:rPr>
          <w:rFonts w:hint="cs"/>
          <w:rtl/>
        </w:rPr>
        <w:t>"</w:t>
      </w:r>
      <w:r>
        <w:rPr>
          <w:rtl/>
        </w:rPr>
        <w:t>וירץ עשו לקראתו ויחבקהו ויפול על צואריו וישקהו</w:t>
      </w:r>
      <w:r w:rsidR="003F163E">
        <w:rPr>
          <w:rFonts w:hint="cs"/>
          <w:rtl/>
        </w:rPr>
        <w:t>"</w:t>
      </w:r>
      <w:r>
        <w:rPr>
          <w:rtl/>
        </w:rPr>
        <w:t xml:space="preserve"> (שם לג ד) </w:t>
      </w:r>
      <w:r w:rsidR="003F163E">
        <w:rPr>
          <w:rFonts w:hint="cs"/>
          <w:rtl/>
        </w:rPr>
        <w:t xml:space="preserve">- </w:t>
      </w:r>
      <w:r>
        <w:rPr>
          <w:rtl/>
        </w:rPr>
        <w:t>כולו נקוד</w:t>
      </w:r>
      <w:r w:rsidR="003F163E">
        <w:rPr>
          <w:rFonts w:hint="cs"/>
          <w:rtl/>
        </w:rPr>
        <w:t>,</w:t>
      </w:r>
      <w:r>
        <w:rPr>
          <w:rtl/>
        </w:rPr>
        <w:t xml:space="preserve"> מלמד שלא נשקו באמת. רבי שמעון בן אלעזר אומר</w:t>
      </w:r>
      <w:r w:rsidR="003F163E">
        <w:rPr>
          <w:rFonts w:hint="cs"/>
          <w:rtl/>
        </w:rPr>
        <w:t>:</w:t>
      </w:r>
      <w:r>
        <w:rPr>
          <w:rtl/>
        </w:rPr>
        <w:t xml:space="preserve"> נשיקה זו של אמת וכולן אינן לאמת.</w:t>
      </w:r>
      <w:r w:rsidR="00CA7167">
        <w:rPr>
          <w:rStyle w:val="a5"/>
          <w:rtl/>
        </w:rPr>
        <w:footnoteReference w:id="10"/>
      </w:r>
      <w:r>
        <w:rPr>
          <w:rtl/>
        </w:rPr>
        <w:t xml:space="preserve"> </w:t>
      </w:r>
    </w:p>
    <w:p w14:paraId="5AACACEA" w14:textId="77777777" w:rsidR="00757E9A" w:rsidRDefault="00DC6845" w:rsidP="00240AF3">
      <w:pPr>
        <w:pStyle w:val="ac"/>
        <w:rPr>
          <w:rFonts w:hint="cs"/>
          <w:rtl/>
        </w:rPr>
      </w:pPr>
      <w:r>
        <w:rPr>
          <w:rtl/>
        </w:rPr>
        <w:t>כיוצא בו</w:t>
      </w:r>
      <w:r w:rsidR="00240AF3">
        <w:rPr>
          <w:rFonts w:hint="cs"/>
          <w:rtl/>
        </w:rPr>
        <w:t>:</w:t>
      </w:r>
      <w:r>
        <w:rPr>
          <w:rtl/>
        </w:rPr>
        <w:t xml:space="preserve"> </w:t>
      </w:r>
      <w:r w:rsidR="00240AF3">
        <w:rPr>
          <w:rFonts w:hint="cs"/>
          <w:rtl/>
        </w:rPr>
        <w:t>"</w:t>
      </w:r>
      <w:r>
        <w:rPr>
          <w:rtl/>
        </w:rPr>
        <w:t>וילכו אחיו לרעות את צאן אביהם בשכם</w:t>
      </w:r>
      <w:r w:rsidR="00240AF3">
        <w:rPr>
          <w:rFonts w:hint="cs"/>
          <w:rtl/>
        </w:rPr>
        <w:t>"</w:t>
      </w:r>
      <w:r>
        <w:rPr>
          <w:rtl/>
        </w:rPr>
        <w:t xml:space="preserve"> (שם לז יב) </w:t>
      </w:r>
      <w:r w:rsidR="00240AF3">
        <w:rPr>
          <w:rFonts w:hint="cs"/>
          <w:rtl/>
        </w:rPr>
        <w:t xml:space="preserve">- </w:t>
      </w:r>
      <w:r>
        <w:rPr>
          <w:rtl/>
        </w:rPr>
        <w:t>נקוד על "</w:t>
      </w:r>
      <w:r w:rsidR="00240AF3">
        <w:rPr>
          <w:rFonts w:hint="cs"/>
          <w:rtl/>
        </w:rPr>
        <w:t>א</w:t>
      </w:r>
      <w:r>
        <w:rPr>
          <w:rtl/>
        </w:rPr>
        <w:t>ת</w:t>
      </w:r>
      <w:r w:rsidR="00240AF3">
        <w:rPr>
          <w:rFonts w:hint="cs"/>
          <w:rtl/>
        </w:rPr>
        <w:t>",</w:t>
      </w:r>
      <w:r>
        <w:rPr>
          <w:rtl/>
        </w:rPr>
        <w:t xml:space="preserve"> מלמד שלא לרעות הצאן הלכו אלא לאכול ולשתות ולהתפתות.</w:t>
      </w:r>
      <w:r w:rsidR="00EF3E65">
        <w:rPr>
          <w:rStyle w:val="a5"/>
          <w:rtl/>
        </w:rPr>
        <w:footnoteReference w:id="11"/>
      </w:r>
      <w:r>
        <w:rPr>
          <w:rtl/>
        </w:rPr>
        <w:t xml:space="preserve"> </w:t>
      </w:r>
    </w:p>
    <w:p w14:paraId="2D727875" w14:textId="77777777" w:rsidR="000D1639" w:rsidRDefault="00DC6845" w:rsidP="00240AF3">
      <w:pPr>
        <w:pStyle w:val="ac"/>
        <w:rPr>
          <w:rFonts w:hint="cs"/>
          <w:rtl/>
        </w:rPr>
      </w:pPr>
      <w:r>
        <w:rPr>
          <w:rtl/>
        </w:rPr>
        <w:t>כיוצא בו</w:t>
      </w:r>
      <w:r w:rsidR="00240AF3">
        <w:rPr>
          <w:rFonts w:hint="cs"/>
          <w:rtl/>
        </w:rPr>
        <w:t>:</w:t>
      </w:r>
      <w:r>
        <w:rPr>
          <w:rtl/>
        </w:rPr>
        <w:t xml:space="preserve"> </w:t>
      </w:r>
      <w:r w:rsidR="00240AF3">
        <w:rPr>
          <w:rFonts w:hint="cs"/>
          <w:rtl/>
        </w:rPr>
        <w:t>"</w:t>
      </w:r>
      <w:r>
        <w:rPr>
          <w:rtl/>
        </w:rPr>
        <w:t>כל פקודי הלוים אשר פקד משה ואהרן</w:t>
      </w:r>
      <w:r w:rsidR="00240AF3">
        <w:rPr>
          <w:rFonts w:hint="cs"/>
          <w:rtl/>
        </w:rPr>
        <w:t>"</w:t>
      </w:r>
      <w:r>
        <w:rPr>
          <w:rtl/>
        </w:rPr>
        <w:t xml:space="preserve"> (במדבר ג לט) </w:t>
      </w:r>
      <w:r w:rsidR="00240AF3">
        <w:rPr>
          <w:rFonts w:hint="cs"/>
          <w:rtl/>
        </w:rPr>
        <w:t xml:space="preserve">- </w:t>
      </w:r>
      <w:r>
        <w:rPr>
          <w:rtl/>
        </w:rPr>
        <w:t xml:space="preserve">נקוד על </w:t>
      </w:r>
      <w:r w:rsidR="00240AF3">
        <w:rPr>
          <w:rFonts w:hint="cs"/>
          <w:rtl/>
        </w:rPr>
        <w:t>"ו</w:t>
      </w:r>
      <w:r>
        <w:rPr>
          <w:rtl/>
        </w:rPr>
        <w:t>אהרן</w:t>
      </w:r>
      <w:r w:rsidR="00240AF3">
        <w:rPr>
          <w:rFonts w:hint="cs"/>
          <w:rtl/>
        </w:rPr>
        <w:t>",</w:t>
      </w:r>
      <w:r w:rsidR="00240AF3">
        <w:rPr>
          <w:rStyle w:val="a5"/>
          <w:rtl/>
        </w:rPr>
        <w:footnoteReference w:id="12"/>
      </w:r>
      <w:r>
        <w:rPr>
          <w:rtl/>
        </w:rPr>
        <w:t xml:space="preserve"> למה</w:t>
      </w:r>
      <w:r w:rsidR="00240AF3">
        <w:rPr>
          <w:rFonts w:hint="cs"/>
          <w:rtl/>
        </w:rPr>
        <w:t>?</w:t>
      </w:r>
      <w:r>
        <w:rPr>
          <w:rtl/>
        </w:rPr>
        <w:t xml:space="preserve"> מלמד שלא היה אהרן מן המנין.</w:t>
      </w:r>
      <w:r w:rsidR="007D3B0B">
        <w:rPr>
          <w:rStyle w:val="a5"/>
          <w:rtl/>
        </w:rPr>
        <w:footnoteReference w:id="13"/>
      </w:r>
      <w:r>
        <w:rPr>
          <w:rtl/>
        </w:rPr>
        <w:t xml:space="preserve"> </w:t>
      </w:r>
    </w:p>
    <w:p w14:paraId="1B83E61D" w14:textId="77777777" w:rsidR="00757E9A" w:rsidRDefault="00DC6845" w:rsidP="0063460F">
      <w:pPr>
        <w:pStyle w:val="ac"/>
        <w:rPr>
          <w:rFonts w:hint="cs"/>
          <w:rtl/>
        </w:rPr>
      </w:pPr>
      <w:r>
        <w:rPr>
          <w:rtl/>
        </w:rPr>
        <w:t>כיוצא בו</w:t>
      </w:r>
      <w:r w:rsidR="00240AF3">
        <w:rPr>
          <w:rFonts w:hint="cs"/>
          <w:rtl/>
        </w:rPr>
        <w:t>:</w:t>
      </w:r>
      <w:r>
        <w:rPr>
          <w:rtl/>
        </w:rPr>
        <w:t xml:space="preserve"> </w:t>
      </w:r>
      <w:r w:rsidR="00240AF3">
        <w:rPr>
          <w:rFonts w:hint="cs"/>
          <w:rtl/>
        </w:rPr>
        <w:t>"</w:t>
      </w:r>
      <w:r w:rsidR="00240AF3">
        <w:rPr>
          <w:rtl/>
        </w:rPr>
        <w:t>או בדרך רחו</w:t>
      </w:r>
      <w:r>
        <w:rPr>
          <w:rtl/>
        </w:rPr>
        <w:t>קה</w:t>
      </w:r>
      <w:r w:rsidR="00240AF3">
        <w:rPr>
          <w:rFonts w:hint="cs"/>
          <w:rtl/>
        </w:rPr>
        <w:t>"</w:t>
      </w:r>
      <w:r>
        <w:rPr>
          <w:rtl/>
        </w:rPr>
        <w:t xml:space="preserve"> (שם ט י)</w:t>
      </w:r>
      <w:r w:rsidR="00240AF3">
        <w:rPr>
          <w:rStyle w:val="a5"/>
          <w:rtl/>
        </w:rPr>
        <w:footnoteReference w:id="14"/>
      </w:r>
      <w:r>
        <w:rPr>
          <w:rtl/>
        </w:rPr>
        <w:t xml:space="preserve"> </w:t>
      </w:r>
      <w:r w:rsidR="00240AF3">
        <w:rPr>
          <w:rFonts w:hint="cs"/>
          <w:rtl/>
        </w:rPr>
        <w:t xml:space="preserve">- </w:t>
      </w:r>
      <w:r>
        <w:rPr>
          <w:rtl/>
        </w:rPr>
        <w:t>נקוד על ה</w:t>
      </w:r>
      <w:r w:rsidR="0063460F">
        <w:rPr>
          <w:rFonts w:hint="cs"/>
          <w:rtl/>
        </w:rPr>
        <w:t>"א</w:t>
      </w:r>
      <w:r>
        <w:rPr>
          <w:rtl/>
        </w:rPr>
        <w:t xml:space="preserve"> שב</w:t>
      </w:r>
      <w:r w:rsidR="0063460F">
        <w:rPr>
          <w:rFonts w:hint="cs"/>
          <w:rtl/>
        </w:rPr>
        <w:t>"</w:t>
      </w:r>
      <w:r>
        <w:rPr>
          <w:rtl/>
        </w:rPr>
        <w:t>רחוקה</w:t>
      </w:r>
      <w:r w:rsidR="0063460F">
        <w:rPr>
          <w:rFonts w:hint="cs"/>
          <w:rtl/>
        </w:rPr>
        <w:t>",</w:t>
      </w:r>
      <w:r>
        <w:rPr>
          <w:rtl/>
        </w:rPr>
        <w:t xml:space="preserve"> מלמד שלא היתה דרך רחוקה אלא מן אסקופת עזרה ולחוץ.</w:t>
      </w:r>
      <w:r w:rsidR="007025D4">
        <w:rPr>
          <w:rStyle w:val="a5"/>
          <w:rtl/>
        </w:rPr>
        <w:footnoteReference w:id="15"/>
      </w:r>
      <w:r>
        <w:rPr>
          <w:rtl/>
        </w:rPr>
        <w:t xml:space="preserve"> </w:t>
      </w:r>
    </w:p>
    <w:p w14:paraId="2E1FB68F" w14:textId="77777777" w:rsidR="00757E9A" w:rsidRDefault="00DC6845" w:rsidP="0063460F">
      <w:pPr>
        <w:pStyle w:val="ac"/>
        <w:rPr>
          <w:rFonts w:hint="cs"/>
          <w:rtl/>
        </w:rPr>
      </w:pPr>
      <w:r>
        <w:rPr>
          <w:rtl/>
        </w:rPr>
        <w:t>כיוצא בו</w:t>
      </w:r>
      <w:r w:rsidR="0063460F">
        <w:rPr>
          <w:rFonts w:hint="cs"/>
          <w:rtl/>
        </w:rPr>
        <w:t>:</w:t>
      </w:r>
      <w:r>
        <w:rPr>
          <w:rtl/>
        </w:rPr>
        <w:t xml:space="preserve"> </w:t>
      </w:r>
      <w:r w:rsidR="0063460F">
        <w:rPr>
          <w:rFonts w:hint="cs"/>
          <w:rtl/>
        </w:rPr>
        <w:t>"</w:t>
      </w:r>
      <w:r>
        <w:rPr>
          <w:rtl/>
        </w:rPr>
        <w:t>ונשים עד נופח אשר עד מידבא</w:t>
      </w:r>
      <w:r w:rsidR="0063460F">
        <w:rPr>
          <w:rFonts w:hint="cs"/>
          <w:rtl/>
        </w:rPr>
        <w:t>"</w:t>
      </w:r>
      <w:r>
        <w:rPr>
          <w:rtl/>
        </w:rPr>
        <w:t xml:space="preserve"> (שם כא ל)</w:t>
      </w:r>
      <w:r w:rsidR="00076E28">
        <w:rPr>
          <w:rStyle w:val="a5"/>
          <w:rtl/>
        </w:rPr>
        <w:footnoteReference w:id="16"/>
      </w:r>
      <w:r>
        <w:rPr>
          <w:rtl/>
        </w:rPr>
        <w:t xml:space="preserve"> </w:t>
      </w:r>
      <w:r w:rsidR="0063460F">
        <w:rPr>
          <w:rFonts w:hint="cs"/>
          <w:rtl/>
        </w:rPr>
        <w:t xml:space="preserve">- </w:t>
      </w:r>
      <w:r>
        <w:rPr>
          <w:rtl/>
        </w:rPr>
        <w:t>נקוד על רי"ש שב</w:t>
      </w:r>
      <w:r w:rsidR="0063460F">
        <w:rPr>
          <w:rFonts w:hint="cs"/>
          <w:rtl/>
        </w:rPr>
        <w:t>"</w:t>
      </w:r>
      <w:r>
        <w:rPr>
          <w:rtl/>
        </w:rPr>
        <w:t>אשר</w:t>
      </w:r>
      <w:r w:rsidR="00076E28">
        <w:rPr>
          <w:rFonts w:hint="cs"/>
          <w:rtl/>
        </w:rPr>
        <w:t>",</w:t>
      </w:r>
      <w:r>
        <w:rPr>
          <w:rtl/>
        </w:rPr>
        <w:t xml:space="preserve"> למה</w:t>
      </w:r>
      <w:r w:rsidR="00076E28">
        <w:rPr>
          <w:rFonts w:hint="cs"/>
          <w:rtl/>
        </w:rPr>
        <w:t>?</w:t>
      </w:r>
      <w:r>
        <w:rPr>
          <w:rtl/>
        </w:rPr>
        <w:t xml:space="preserve"> מלמד שהחריבו האומות ולא החריבו המדינות.</w:t>
      </w:r>
      <w:r w:rsidR="006D2D58">
        <w:rPr>
          <w:rStyle w:val="a5"/>
          <w:rtl/>
        </w:rPr>
        <w:footnoteReference w:id="17"/>
      </w:r>
      <w:r>
        <w:rPr>
          <w:rtl/>
        </w:rPr>
        <w:t xml:space="preserve"> </w:t>
      </w:r>
    </w:p>
    <w:p w14:paraId="11AB657E" w14:textId="77777777" w:rsidR="00757E9A" w:rsidRDefault="00DC6845" w:rsidP="006221DF">
      <w:pPr>
        <w:pStyle w:val="ac"/>
        <w:rPr>
          <w:rFonts w:hint="cs"/>
          <w:rtl/>
        </w:rPr>
      </w:pPr>
      <w:r>
        <w:rPr>
          <w:rtl/>
        </w:rPr>
        <w:t>כיוצא בו</w:t>
      </w:r>
      <w:r w:rsidR="00076E28">
        <w:rPr>
          <w:rFonts w:hint="cs"/>
          <w:rtl/>
        </w:rPr>
        <w:t>: "</w:t>
      </w:r>
      <w:r>
        <w:rPr>
          <w:rtl/>
        </w:rPr>
        <w:t>ועשרון עשרון</w:t>
      </w:r>
      <w:r w:rsidR="00076E28">
        <w:rPr>
          <w:rFonts w:hint="cs"/>
          <w:rtl/>
        </w:rPr>
        <w:t>"</w:t>
      </w:r>
      <w:r w:rsidR="00076E28">
        <w:rPr>
          <w:rtl/>
        </w:rPr>
        <w:t xml:space="preserve"> (שם כ</w:t>
      </w:r>
      <w:r>
        <w:rPr>
          <w:rtl/>
        </w:rPr>
        <w:t xml:space="preserve">ט טו) </w:t>
      </w:r>
      <w:r w:rsidR="00076E28">
        <w:rPr>
          <w:rFonts w:hint="cs"/>
          <w:rtl/>
        </w:rPr>
        <w:t xml:space="preserve">- </w:t>
      </w:r>
      <w:r>
        <w:rPr>
          <w:rtl/>
        </w:rPr>
        <w:t xml:space="preserve">של יום טוב הראשון של חג הסכות נקוד </w:t>
      </w:r>
      <w:r w:rsidR="00076E28">
        <w:rPr>
          <w:rFonts w:hint="cs"/>
          <w:rtl/>
        </w:rPr>
        <w:t>"</w:t>
      </w:r>
      <w:r w:rsidR="006221DF">
        <w:rPr>
          <w:rFonts w:hint="cs"/>
          <w:rtl/>
        </w:rPr>
        <w:t>ו</w:t>
      </w:r>
      <w:r>
        <w:rPr>
          <w:rtl/>
        </w:rPr>
        <w:t>עשרון</w:t>
      </w:r>
      <w:r w:rsidR="00076E28">
        <w:rPr>
          <w:rFonts w:hint="cs"/>
          <w:rtl/>
        </w:rPr>
        <w:t>"</w:t>
      </w:r>
      <w:r>
        <w:rPr>
          <w:rtl/>
        </w:rPr>
        <w:t xml:space="preserve"> בו</w:t>
      </w:r>
      <w:r w:rsidR="006221DF">
        <w:rPr>
          <w:rFonts w:hint="cs"/>
          <w:rtl/>
        </w:rPr>
        <w:t>א"ו</w:t>
      </w:r>
      <w:r w:rsidR="00076E28">
        <w:rPr>
          <w:rFonts w:hint="cs"/>
          <w:rtl/>
        </w:rPr>
        <w:t>,</w:t>
      </w:r>
      <w:r w:rsidR="006221DF">
        <w:rPr>
          <w:rStyle w:val="a5"/>
          <w:rtl/>
        </w:rPr>
        <w:footnoteReference w:id="18"/>
      </w:r>
      <w:r>
        <w:rPr>
          <w:rtl/>
        </w:rPr>
        <w:t xml:space="preserve"> למה</w:t>
      </w:r>
      <w:r w:rsidR="00076E28">
        <w:rPr>
          <w:rFonts w:hint="cs"/>
          <w:rtl/>
        </w:rPr>
        <w:t>?</w:t>
      </w:r>
      <w:r>
        <w:rPr>
          <w:rtl/>
        </w:rPr>
        <w:t xml:space="preserve"> מלמד שלא יהא שם אלא עשרון אחד.</w:t>
      </w:r>
      <w:r w:rsidR="006D2D58">
        <w:rPr>
          <w:rStyle w:val="a5"/>
          <w:rtl/>
        </w:rPr>
        <w:footnoteReference w:id="19"/>
      </w:r>
      <w:r>
        <w:rPr>
          <w:rtl/>
        </w:rPr>
        <w:t xml:space="preserve"> </w:t>
      </w:r>
    </w:p>
    <w:p w14:paraId="77614892" w14:textId="77777777" w:rsidR="00DC6845" w:rsidRDefault="00DC6845" w:rsidP="00244D3F">
      <w:pPr>
        <w:pStyle w:val="ac"/>
        <w:rPr>
          <w:rFonts w:hint="cs"/>
          <w:rtl/>
        </w:rPr>
      </w:pPr>
      <w:r>
        <w:rPr>
          <w:rtl/>
        </w:rPr>
        <w:t>כיוצא בו</w:t>
      </w:r>
      <w:r w:rsidR="00076E28">
        <w:rPr>
          <w:rFonts w:hint="cs"/>
          <w:rtl/>
        </w:rPr>
        <w:t>:</w:t>
      </w:r>
      <w:r>
        <w:rPr>
          <w:rtl/>
        </w:rPr>
        <w:t xml:space="preserve"> </w:t>
      </w:r>
      <w:r w:rsidR="00076E28">
        <w:rPr>
          <w:rFonts w:hint="cs"/>
          <w:rtl/>
        </w:rPr>
        <w:t>"</w:t>
      </w:r>
      <w:r>
        <w:rPr>
          <w:rtl/>
        </w:rPr>
        <w:t>הנסתרות לה' אלהינו והנגלות לנו ולבנינו</w:t>
      </w:r>
      <w:r w:rsidR="006221DF">
        <w:rPr>
          <w:rFonts w:hint="cs"/>
          <w:rtl/>
        </w:rPr>
        <w:t xml:space="preserve"> עד עולם"</w:t>
      </w:r>
      <w:r>
        <w:rPr>
          <w:rtl/>
        </w:rPr>
        <w:t xml:space="preserve"> (דברים כט כח)</w:t>
      </w:r>
      <w:r w:rsidR="00076E28">
        <w:rPr>
          <w:rFonts w:hint="cs"/>
          <w:rtl/>
        </w:rPr>
        <w:t xml:space="preserve"> -</w:t>
      </w:r>
      <w:r>
        <w:rPr>
          <w:rtl/>
        </w:rPr>
        <w:t xml:space="preserve"> נקוד על </w:t>
      </w:r>
      <w:r w:rsidR="006221DF">
        <w:rPr>
          <w:rFonts w:hint="cs"/>
          <w:rtl/>
        </w:rPr>
        <w:t>"</w:t>
      </w:r>
      <w:r>
        <w:rPr>
          <w:rtl/>
        </w:rPr>
        <w:t>לנו</w:t>
      </w:r>
      <w:r w:rsidR="006221DF">
        <w:rPr>
          <w:rFonts w:hint="cs"/>
          <w:rtl/>
        </w:rPr>
        <w:t>"</w:t>
      </w:r>
      <w:r w:rsidR="006221DF">
        <w:rPr>
          <w:rStyle w:val="a5"/>
          <w:rtl/>
        </w:rPr>
        <w:footnoteReference w:id="20"/>
      </w:r>
      <w:r>
        <w:rPr>
          <w:rtl/>
        </w:rPr>
        <w:t xml:space="preserve"> </w:t>
      </w:r>
      <w:r w:rsidR="006221DF">
        <w:rPr>
          <w:rFonts w:hint="cs"/>
          <w:rtl/>
        </w:rPr>
        <w:t>"</w:t>
      </w:r>
      <w:r>
        <w:rPr>
          <w:rtl/>
        </w:rPr>
        <w:t>ולבנינו</w:t>
      </w:r>
      <w:r w:rsidR="006221DF">
        <w:rPr>
          <w:rFonts w:hint="cs"/>
          <w:rtl/>
        </w:rPr>
        <w:t>"</w:t>
      </w:r>
      <w:r w:rsidR="006221DF">
        <w:rPr>
          <w:rStyle w:val="a5"/>
          <w:rtl/>
        </w:rPr>
        <w:footnoteReference w:id="21"/>
      </w:r>
      <w:r>
        <w:rPr>
          <w:rtl/>
        </w:rPr>
        <w:t xml:space="preserve"> ועל ע</w:t>
      </w:r>
      <w:r w:rsidR="006221DF">
        <w:rPr>
          <w:rFonts w:hint="cs"/>
          <w:rtl/>
        </w:rPr>
        <w:t>י"ן</w:t>
      </w:r>
      <w:r>
        <w:rPr>
          <w:rtl/>
        </w:rPr>
        <w:t xml:space="preserve"> שב</w:t>
      </w:r>
      <w:r w:rsidR="006221DF">
        <w:rPr>
          <w:rFonts w:hint="cs"/>
          <w:rtl/>
        </w:rPr>
        <w:t>"</w:t>
      </w:r>
      <w:r>
        <w:rPr>
          <w:rtl/>
        </w:rPr>
        <w:t>עד</w:t>
      </w:r>
      <w:r w:rsidR="006221DF">
        <w:rPr>
          <w:rFonts w:hint="cs"/>
          <w:rtl/>
        </w:rPr>
        <w:t>",</w:t>
      </w:r>
      <w:r w:rsidR="006221DF">
        <w:rPr>
          <w:rStyle w:val="a5"/>
          <w:rtl/>
        </w:rPr>
        <w:footnoteReference w:id="22"/>
      </w:r>
      <w:r>
        <w:rPr>
          <w:rtl/>
        </w:rPr>
        <w:t xml:space="preserve"> למה</w:t>
      </w:r>
      <w:r w:rsidR="006221DF">
        <w:rPr>
          <w:rFonts w:hint="cs"/>
          <w:rtl/>
        </w:rPr>
        <w:t>?</w:t>
      </w:r>
      <w:r>
        <w:rPr>
          <w:rtl/>
        </w:rPr>
        <w:t xml:space="preserve"> אלא כך אמר עזרא</w:t>
      </w:r>
      <w:r w:rsidR="006221DF">
        <w:rPr>
          <w:rFonts w:hint="cs"/>
          <w:rtl/>
        </w:rPr>
        <w:t>:</w:t>
      </w:r>
      <w:r>
        <w:rPr>
          <w:rtl/>
        </w:rPr>
        <w:t xml:space="preserve"> אם יב</w:t>
      </w:r>
      <w:r w:rsidR="00244D3F">
        <w:rPr>
          <w:rFonts w:hint="cs"/>
          <w:rtl/>
        </w:rPr>
        <w:t>ו</w:t>
      </w:r>
      <w:r>
        <w:rPr>
          <w:rtl/>
        </w:rPr>
        <w:t>א אליהו ויאמר לי</w:t>
      </w:r>
      <w:r w:rsidR="00244D3F">
        <w:rPr>
          <w:rFonts w:hint="cs"/>
          <w:rtl/>
        </w:rPr>
        <w:t>:</w:t>
      </w:r>
      <w:r>
        <w:rPr>
          <w:rtl/>
        </w:rPr>
        <w:t xml:space="preserve"> מפני מה כתבת כך</w:t>
      </w:r>
      <w:r w:rsidR="00244D3F">
        <w:rPr>
          <w:rFonts w:hint="cs"/>
          <w:rtl/>
        </w:rPr>
        <w:t>?</w:t>
      </w:r>
      <w:r>
        <w:rPr>
          <w:rtl/>
        </w:rPr>
        <w:t xml:space="preserve"> אומר אני לו</w:t>
      </w:r>
      <w:r w:rsidR="00244D3F">
        <w:rPr>
          <w:rFonts w:hint="cs"/>
          <w:rtl/>
        </w:rPr>
        <w:t>:</w:t>
      </w:r>
      <w:r>
        <w:rPr>
          <w:rtl/>
        </w:rPr>
        <w:t xml:space="preserve"> כבר נקדתי עליהן</w:t>
      </w:r>
      <w:r w:rsidR="00244D3F">
        <w:rPr>
          <w:rFonts w:hint="cs"/>
          <w:rtl/>
        </w:rPr>
        <w:t>.</w:t>
      </w:r>
      <w:r w:rsidR="00097351">
        <w:rPr>
          <w:rStyle w:val="a5"/>
          <w:rtl/>
        </w:rPr>
        <w:footnoteReference w:id="23"/>
      </w:r>
      <w:r>
        <w:rPr>
          <w:rtl/>
        </w:rPr>
        <w:t xml:space="preserve"> ואם אומר לי</w:t>
      </w:r>
      <w:r w:rsidR="00244D3F">
        <w:rPr>
          <w:rFonts w:hint="cs"/>
          <w:rtl/>
        </w:rPr>
        <w:t>:</w:t>
      </w:r>
      <w:r>
        <w:rPr>
          <w:rtl/>
        </w:rPr>
        <w:t xml:space="preserve"> יפה כתבת</w:t>
      </w:r>
      <w:r w:rsidR="00244D3F">
        <w:rPr>
          <w:rFonts w:hint="cs"/>
          <w:rtl/>
        </w:rPr>
        <w:t xml:space="preserve"> </w:t>
      </w:r>
      <w:r>
        <w:rPr>
          <w:rtl/>
        </w:rPr>
        <w:t xml:space="preserve"> אעבור נקודה מעליהן</w:t>
      </w:r>
      <w:r w:rsidR="00244D3F">
        <w:rPr>
          <w:rFonts w:hint="cs"/>
          <w:rtl/>
        </w:rPr>
        <w:t>.</w:t>
      </w:r>
      <w:r w:rsidR="005737BC">
        <w:rPr>
          <w:rStyle w:val="a5"/>
          <w:rtl/>
        </w:rPr>
        <w:footnoteReference w:id="24"/>
      </w:r>
    </w:p>
    <w:p w14:paraId="6A29F2E9" w14:textId="77777777" w:rsidR="00AE1EA1" w:rsidRDefault="00110E94" w:rsidP="005737BC">
      <w:pPr>
        <w:pStyle w:val="ab"/>
        <w:rPr>
          <w:rFonts w:hint="cs"/>
          <w:rtl/>
        </w:rPr>
      </w:pPr>
      <w:r>
        <w:rPr>
          <w:rtl/>
        </w:rPr>
        <w:lastRenderedPageBreak/>
        <w:t>רד"ק בראשית פרק יח</w:t>
      </w:r>
      <w:r w:rsidR="00AE1EA1">
        <w:rPr>
          <w:rFonts w:hint="cs"/>
          <w:rtl/>
        </w:rPr>
        <w:t xml:space="preserve"> </w:t>
      </w:r>
      <w:r>
        <w:rPr>
          <w:rtl/>
        </w:rPr>
        <w:t>ט</w:t>
      </w:r>
      <w:r w:rsidR="006C145A">
        <w:rPr>
          <w:rFonts w:hint="cs"/>
          <w:rtl/>
        </w:rPr>
        <w:t xml:space="preserve"> </w:t>
      </w:r>
      <w:r w:rsidR="006C145A">
        <w:rPr>
          <w:rtl/>
        </w:rPr>
        <w:t>–</w:t>
      </w:r>
      <w:r w:rsidR="006C145A">
        <w:rPr>
          <w:rFonts w:hint="cs"/>
          <w:rtl/>
        </w:rPr>
        <w:t xml:space="preserve"> טעם הנקודות הן הדרשות</w:t>
      </w:r>
    </w:p>
    <w:p w14:paraId="6658C7CF" w14:textId="77777777" w:rsidR="00110E94" w:rsidRDefault="00110E94" w:rsidP="00AE1EA1">
      <w:pPr>
        <w:pStyle w:val="ac"/>
        <w:rPr>
          <w:rFonts w:hint="cs"/>
          <w:rtl/>
        </w:rPr>
      </w:pPr>
      <w:r>
        <w:rPr>
          <w:rtl/>
        </w:rPr>
        <w:t>ויאמרו אליו - נקוד על איו, ואין לנו טעם בנקודות אלא מה שנמצא מהם בדרשות.</w:t>
      </w:r>
      <w:r w:rsidR="005737BC">
        <w:rPr>
          <w:rStyle w:val="a5"/>
          <w:rtl/>
        </w:rPr>
        <w:footnoteReference w:id="25"/>
      </w:r>
    </w:p>
    <w:p w14:paraId="76F63101" w14:textId="77777777" w:rsidR="003834AF" w:rsidRDefault="003834AF" w:rsidP="00196973">
      <w:pPr>
        <w:pStyle w:val="ab"/>
        <w:rPr>
          <w:rtl/>
        </w:rPr>
      </w:pPr>
      <w:r>
        <w:rPr>
          <w:rtl/>
        </w:rPr>
        <w:t>מסכת בבא מציעא דף פז עמוד א</w:t>
      </w:r>
      <w:r w:rsidR="00705654">
        <w:rPr>
          <w:rFonts w:hint="cs"/>
          <w:rtl/>
        </w:rPr>
        <w:t xml:space="preserve"> </w:t>
      </w:r>
      <w:r w:rsidR="00705654">
        <w:rPr>
          <w:rtl/>
        </w:rPr>
        <w:t>–</w:t>
      </w:r>
      <w:r w:rsidR="00705654">
        <w:rPr>
          <w:rFonts w:hint="cs"/>
          <w:rtl/>
        </w:rPr>
        <w:t xml:space="preserve"> ללימוד דרך ארץ</w:t>
      </w:r>
      <w:r w:rsidR="00004D18">
        <w:rPr>
          <w:rStyle w:val="a5"/>
          <w:rtl/>
        </w:rPr>
        <w:footnoteReference w:id="26"/>
      </w:r>
    </w:p>
    <w:p w14:paraId="5DC2E747" w14:textId="77777777" w:rsidR="00DC6845" w:rsidRDefault="003834AF" w:rsidP="009B20DB">
      <w:pPr>
        <w:pStyle w:val="ac"/>
        <w:rPr>
          <w:rFonts w:hint="cs"/>
          <w:rtl/>
        </w:rPr>
      </w:pPr>
      <w:r>
        <w:rPr>
          <w:rtl/>
        </w:rPr>
        <w:t>ויאמרו אליו איה שרה אשתך ויאמר הנה באהל - להודיע ששרה אמנו צנועה היתה. אמר רב יהודה אמר רב, ואיתימא רבי יצחק: יודעים היו מלאכי השרת ששרה אמנו באהל היתה, אלא מאי באהל - כדי לחבבה על בעלה. רבי יוסי ברבי חנינא אמר: כדי לשגר לה כוס של ברכה. תני משום רבי יוסי: למה נקוד על איו שב</w:t>
      </w:r>
      <w:r w:rsidR="00196973">
        <w:rPr>
          <w:rFonts w:hint="cs"/>
          <w:rtl/>
        </w:rPr>
        <w:t>"</w:t>
      </w:r>
      <w:r>
        <w:rPr>
          <w:rtl/>
        </w:rPr>
        <w:t>אליו</w:t>
      </w:r>
      <w:r w:rsidR="00196973">
        <w:rPr>
          <w:rFonts w:hint="cs"/>
          <w:rtl/>
        </w:rPr>
        <w:t>"</w:t>
      </w:r>
      <w:r>
        <w:rPr>
          <w:rtl/>
        </w:rPr>
        <w:t xml:space="preserve"> - לימדה תורה דרך ארץ שישאל אדם באכסני</w:t>
      </w:r>
      <w:r w:rsidR="009B20DB">
        <w:rPr>
          <w:rtl/>
        </w:rPr>
        <w:t>א שלו</w:t>
      </w:r>
      <w:r w:rsidR="009B20DB">
        <w:rPr>
          <w:rFonts w:hint="cs"/>
          <w:rtl/>
        </w:rPr>
        <w:t>.</w:t>
      </w:r>
      <w:r w:rsidR="008A056F">
        <w:rPr>
          <w:rStyle w:val="a5"/>
          <w:rtl/>
        </w:rPr>
        <w:footnoteReference w:id="27"/>
      </w:r>
      <w:r w:rsidR="009B20DB">
        <w:rPr>
          <w:rFonts w:hint="cs"/>
          <w:rtl/>
        </w:rPr>
        <w:t xml:space="preserve"> </w:t>
      </w:r>
    </w:p>
    <w:p w14:paraId="192F68A2" w14:textId="77777777" w:rsidR="00244D3F" w:rsidRDefault="00244D3F" w:rsidP="00315405">
      <w:pPr>
        <w:pStyle w:val="ab"/>
        <w:rPr>
          <w:rtl/>
        </w:rPr>
      </w:pPr>
      <w:r>
        <w:rPr>
          <w:rtl/>
        </w:rPr>
        <w:t>מסכת נזיר דף כג עמוד א</w:t>
      </w:r>
      <w:r w:rsidR="00CE2123">
        <w:rPr>
          <w:rFonts w:hint="cs"/>
          <w:rtl/>
        </w:rPr>
        <w:t xml:space="preserve"> </w:t>
      </w:r>
      <w:r w:rsidR="00CE2123">
        <w:rPr>
          <w:rtl/>
        </w:rPr>
        <w:t>–</w:t>
      </w:r>
      <w:r w:rsidR="00CE2123">
        <w:rPr>
          <w:rFonts w:hint="cs"/>
          <w:rtl/>
        </w:rPr>
        <w:t xml:space="preserve"> גנותו של לוט</w:t>
      </w:r>
    </w:p>
    <w:p w14:paraId="4ACDE086" w14:textId="77777777" w:rsidR="00244D3F" w:rsidRDefault="00244D3F" w:rsidP="00FC6336">
      <w:pPr>
        <w:pStyle w:val="ac"/>
        <w:rPr>
          <w:rFonts w:hint="cs"/>
          <w:rtl/>
        </w:rPr>
      </w:pPr>
      <w:r>
        <w:rPr>
          <w:rtl/>
        </w:rPr>
        <w:t xml:space="preserve">משל ללוט ושתי בנותיו עמו, הן שנתכוונו לשם מצוה </w:t>
      </w:r>
      <w:r w:rsidR="00315405">
        <w:rPr>
          <w:rtl/>
        </w:rPr>
        <w:t>–</w:t>
      </w:r>
      <w:r>
        <w:rPr>
          <w:rtl/>
        </w:rPr>
        <w:t xml:space="preserve"> </w:t>
      </w:r>
      <w:r w:rsidR="00315405">
        <w:rPr>
          <w:rFonts w:hint="cs"/>
          <w:rtl/>
        </w:rPr>
        <w:t>"</w:t>
      </w:r>
      <w:r>
        <w:rPr>
          <w:rtl/>
        </w:rPr>
        <w:t>וצדיקים ילכו בם</w:t>
      </w:r>
      <w:r w:rsidR="00315405">
        <w:rPr>
          <w:rFonts w:hint="cs"/>
          <w:rtl/>
        </w:rPr>
        <w:t>"</w:t>
      </w:r>
      <w:r>
        <w:rPr>
          <w:rtl/>
        </w:rPr>
        <w:t xml:space="preserve">, הוא שנתכוין לשם עבירה </w:t>
      </w:r>
      <w:r w:rsidR="00315405">
        <w:rPr>
          <w:rtl/>
        </w:rPr>
        <w:t>–</w:t>
      </w:r>
      <w:r>
        <w:rPr>
          <w:rtl/>
        </w:rPr>
        <w:t xml:space="preserve"> </w:t>
      </w:r>
      <w:r w:rsidR="00315405">
        <w:rPr>
          <w:rFonts w:hint="cs"/>
          <w:rtl/>
        </w:rPr>
        <w:t>"</w:t>
      </w:r>
      <w:r>
        <w:rPr>
          <w:rtl/>
        </w:rPr>
        <w:t>ופושעים יכשלו בם</w:t>
      </w:r>
      <w:r w:rsidR="00315405">
        <w:rPr>
          <w:rFonts w:hint="cs"/>
          <w:rtl/>
        </w:rPr>
        <w:t>"</w:t>
      </w:r>
      <w:r>
        <w:rPr>
          <w:rtl/>
        </w:rPr>
        <w:t>.</w:t>
      </w:r>
      <w:r w:rsidR="00C230D0">
        <w:rPr>
          <w:rStyle w:val="a5"/>
          <w:rtl/>
        </w:rPr>
        <w:footnoteReference w:id="28"/>
      </w:r>
      <w:r>
        <w:rPr>
          <w:rtl/>
        </w:rPr>
        <w:t xml:space="preserve"> ודלמא הוא נמי לשום מצוה איכווין! אמר רבי יוחנן, כל הפסוק הזה על שם עבירה נאמר: </w:t>
      </w:r>
      <w:r w:rsidR="00315405">
        <w:rPr>
          <w:rFonts w:hint="cs"/>
          <w:rtl/>
        </w:rPr>
        <w:t>"</w:t>
      </w:r>
      <w:r>
        <w:rPr>
          <w:rtl/>
        </w:rPr>
        <w:t>וישא לוט</w:t>
      </w:r>
      <w:r w:rsidR="00FC6336">
        <w:rPr>
          <w:rFonts w:hint="cs"/>
          <w:rtl/>
        </w:rPr>
        <w:t xml:space="preserve"> את עיני</w:t>
      </w:r>
      <w:r w:rsidR="006A2899">
        <w:rPr>
          <w:rFonts w:hint="cs"/>
          <w:rtl/>
        </w:rPr>
        <w:t>ו</w:t>
      </w:r>
      <w:r w:rsidR="00FC6336">
        <w:rPr>
          <w:rFonts w:hint="cs"/>
          <w:rtl/>
        </w:rPr>
        <w:t>",</w:t>
      </w:r>
      <w:r>
        <w:rPr>
          <w:rtl/>
        </w:rPr>
        <w:t xml:space="preserve"> </w:t>
      </w:r>
      <w:r w:rsidR="00FC6336">
        <w:rPr>
          <w:rFonts w:hint="cs"/>
          <w:rtl/>
        </w:rPr>
        <w:t>"</w:t>
      </w:r>
      <w:r>
        <w:rPr>
          <w:rtl/>
        </w:rPr>
        <w:t>ותשא אשת אדוניו את עיניה</w:t>
      </w:r>
      <w:r w:rsidR="00FC6336">
        <w:rPr>
          <w:rFonts w:hint="cs"/>
          <w:rtl/>
        </w:rPr>
        <w:t>" ...</w:t>
      </w:r>
      <w:r w:rsidR="00FC6336">
        <w:rPr>
          <w:rStyle w:val="a5"/>
          <w:rtl/>
        </w:rPr>
        <w:footnoteReference w:id="29"/>
      </w:r>
      <w:r w:rsidR="00FC6336">
        <w:rPr>
          <w:rFonts w:hint="cs"/>
          <w:rtl/>
        </w:rPr>
        <w:t xml:space="preserve"> </w:t>
      </w:r>
      <w:r>
        <w:rPr>
          <w:rtl/>
        </w:rPr>
        <w:t>והא מינס אניס!</w:t>
      </w:r>
      <w:r w:rsidR="00FC6336">
        <w:rPr>
          <w:rStyle w:val="a5"/>
          <w:rtl/>
        </w:rPr>
        <w:footnoteReference w:id="30"/>
      </w:r>
      <w:r>
        <w:rPr>
          <w:rtl/>
        </w:rPr>
        <w:t xml:space="preserve"> תנא משום רבי יוסי בר </w:t>
      </w:r>
      <w:r>
        <w:rPr>
          <w:rtl/>
        </w:rPr>
        <w:lastRenderedPageBreak/>
        <w:t xml:space="preserve">רב חוני: למה נקוד על וי"ו </w:t>
      </w:r>
      <w:r w:rsidR="00CE2123">
        <w:rPr>
          <w:rFonts w:hint="cs"/>
          <w:rtl/>
        </w:rPr>
        <w:t>"</w:t>
      </w:r>
      <w:r>
        <w:rPr>
          <w:rtl/>
        </w:rPr>
        <w:t>ובקומה</w:t>
      </w:r>
      <w:r w:rsidR="00CE2123">
        <w:rPr>
          <w:rFonts w:hint="cs"/>
          <w:rtl/>
        </w:rPr>
        <w:t>"</w:t>
      </w:r>
      <w:r>
        <w:rPr>
          <w:rtl/>
        </w:rPr>
        <w:t xml:space="preserve"> של בכירה?</w:t>
      </w:r>
      <w:r w:rsidR="000B3179">
        <w:rPr>
          <w:rStyle w:val="a5"/>
          <w:rtl/>
        </w:rPr>
        <w:footnoteReference w:id="31"/>
      </w:r>
      <w:r>
        <w:rPr>
          <w:rtl/>
        </w:rPr>
        <w:t xml:space="preserve"> לומר, שבשכבה לא ידע, אבל בקומה ידע. ומאי הוה ליה למיעבד? מאי דהוה הוה!</w:t>
      </w:r>
      <w:r w:rsidR="00D65BFE">
        <w:rPr>
          <w:rStyle w:val="a5"/>
          <w:rtl/>
        </w:rPr>
        <w:footnoteReference w:id="32"/>
      </w:r>
      <w:r>
        <w:rPr>
          <w:rtl/>
        </w:rPr>
        <w:t xml:space="preserve"> נפקא מינה, דלפניא אחרינא לא איבעי למישתי חמרא.</w:t>
      </w:r>
      <w:r w:rsidR="004C60D8">
        <w:rPr>
          <w:rStyle w:val="a5"/>
          <w:rtl/>
        </w:rPr>
        <w:footnoteReference w:id="33"/>
      </w:r>
    </w:p>
    <w:p w14:paraId="572B4E11" w14:textId="77777777" w:rsidR="00757E9A" w:rsidRDefault="00757E9A" w:rsidP="00757E9A">
      <w:pPr>
        <w:spacing w:before="240" w:line="300" w:lineRule="atLeast"/>
        <w:rPr>
          <w:rFonts w:cs="Arial"/>
          <w:b/>
          <w:bCs/>
          <w:szCs w:val="24"/>
          <w:rtl/>
        </w:rPr>
      </w:pPr>
      <w:r>
        <w:rPr>
          <w:rFonts w:cs="Arial"/>
          <w:b/>
          <w:bCs/>
          <w:szCs w:val="24"/>
          <w:rtl/>
        </w:rPr>
        <w:t>מסכת סנהדרין דף מג עמוד ב</w:t>
      </w:r>
      <w:r w:rsidR="009B0366">
        <w:rPr>
          <w:rFonts w:cs="Arial" w:hint="cs"/>
          <w:b/>
          <w:bCs/>
          <w:szCs w:val="24"/>
          <w:rtl/>
        </w:rPr>
        <w:t xml:space="preserve"> </w:t>
      </w:r>
      <w:r w:rsidR="009B0366">
        <w:rPr>
          <w:rFonts w:cs="Arial"/>
          <w:b/>
          <w:bCs/>
          <w:szCs w:val="24"/>
          <w:rtl/>
        </w:rPr>
        <w:t>–</w:t>
      </w:r>
      <w:r w:rsidR="009B0366">
        <w:rPr>
          <w:rFonts w:cs="Arial" w:hint="cs"/>
          <w:b/>
          <w:bCs/>
          <w:szCs w:val="24"/>
          <w:rtl/>
        </w:rPr>
        <w:t xml:space="preserve"> הנסתרות והנגלות</w:t>
      </w:r>
    </w:p>
    <w:p w14:paraId="335ED6C4" w14:textId="77777777" w:rsidR="00757E9A" w:rsidRDefault="00354D4B" w:rsidP="00757E9A">
      <w:pPr>
        <w:pStyle w:val="ac"/>
        <w:rPr>
          <w:rFonts w:hint="cs"/>
          <w:rtl/>
        </w:rPr>
      </w:pPr>
      <w:r>
        <w:rPr>
          <w:rFonts w:hint="cs"/>
          <w:rtl/>
        </w:rPr>
        <w:t>...</w:t>
      </w:r>
      <w:r>
        <w:rPr>
          <w:rStyle w:val="a5"/>
          <w:rtl/>
        </w:rPr>
        <w:footnoteReference w:id="34"/>
      </w:r>
      <w:r>
        <w:rPr>
          <w:rFonts w:hint="cs"/>
          <w:rtl/>
        </w:rPr>
        <w:t xml:space="preserve"> </w:t>
      </w:r>
      <w:r w:rsidR="00757E9A">
        <w:rPr>
          <w:rtl/>
        </w:rPr>
        <w:t>כתנאי: "הנסתרות לה' אלוהינו והנגלות לנו ולבנינו עד עולם" למה נקוד על לנו ולבנינו ועל עי"ן שבעד? מלמד שלא ענש על הנסתרות עד שעברו ישראל את הירדן, דברי רבי יהודה.</w:t>
      </w:r>
      <w:r w:rsidR="00757E9A">
        <w:rPr>
          <w:rStyle w:val="a5"/>
          <w:rtl/>
        </w:rPr>
        <w:footnoteReference w:id="35"/>
      </w:r>
      <w:r w:rsidR="00757E9A">
        <w:rPr>
          <w:rtl/>
        </w:rPr>
        <w:t xml:space="preserve"> אמר ליה רבי נחמיה: וכי עָנַשׁ על הנסתרות לעולם? והלא כבר נאמר "עד עולם". אלא, כשם שלא ענש על הנסתרות - כך לא ענש על עונשין שבגלוי עד שעברו ישראל את הירדן.</w:t>
      </w:r>
      <w:r w:rsidR="00757E9A">
        <w:rPr>
          <w:rStyle w:val="a5"/>
          <w:rtl/>
        </w:rPr>
        <w:footnoteReference w:id="36"/>
      </w:r>
    </w:p>
    <w:p w14:paraId="5861E8F4" w14:textId="77777777" w:rsidR="00D30ACF" w:rsidRDefault="00D30ACF" w:rsidP="00D30ACF">
      <w:pPr>
        <w:pStyle w:val="ab"/>
        <w:rPr>
          <w:rtl/>
        </w:rPr>
      </w:pPr>
      <w:r>
        <w:rPr>
          <w:rtl/>
        </w:rPr>
        <w:t>מסכת ברכות דף ד עמוד א</w:t>
      </w:r>
    </w:p>
    <w:p w14:paraId="3F32CAFB" w14:textId="77777777" w:rsidR="009C185D" w:rsidRDefault="00D30ACF" w:rsidP="009C185D">
      <w:pPr>
        <w:pStyle w:val="ac"/>
        <w:rPr>
          <w:rtl/>
        </w:rPr>
      </w:pPr>
      <w:r>
        <w:rPr>
          <w:rtl/>
        </w:rPr>
        <w:t>ודוד מי קרי לנפשיה חסיד? והכתיב</w:t>
      </w:r>
      <w:r w:rsidR="00E97D2E">
        <w:rPr>
          <w:rFonts w:hint="cs"/>
          <w:rtl/>
        </w:rPr>
        <w:t>:</w:t>
      </w:r>
      <w:r>
        <w:rPr>
          <w:rtl/>
        </w:rPr>
        <w:t xml:space="preserve"> </w:t>
      </w:r>
      <w:r w:rsidR="00E97D2E">
        <w:rPr>
          <w:rFonts w:hint="cs"/>
          <w:rtl/>
        </w:rPr>
        <w:t>"</w:t>
      </w:r>
      <w:r>
        <w:rPr>
          <w:rtl/>
        </w:rPr>
        <w:t>לולא האמנתי לראות בטוב ה' בארץ חיים</w:t>
      </w:r>
      <w:r w:rsidR="00E97D2E">
        <w:rPr>
          <w:rFonts w:hint="cs"/>
          <w:rtl/>
        </w:rPr>
        <w:t>" (תהלים כז</w:t>
      </w:r>
      <w:r w:rsidR="005260ED">
        <w:rPr>
          <w:rFonts w:hint="cs"/>
          <w:rtl/>
        </w:rPr>
        <w:t xml:space="preserve"> </w:t>
      </w:r>
      <w:r w:rsidR="00E97D2E">
        <w:rPr>
          <w:rFonts w:hint="cs"/>
          <w:rtl/>
        </w:rPr>
        <w:t>יג)</w:t>
      </w:r>
      <w:r>
        <w:rPr>
          <w:rtl/>
        </w:rPr>
        <w:t xml:space="preserve"> ותנא משמיה דרבי יוסי: למה נקוד על לולא? - אמר דוד לפני הק</w:t>
      </w:r>
      <w:r w:rsidR="00E97D2E">
        <w:rPr>
          <w:rFonts w:hint="cs"/>
          <w:rtl/>
        </w:rPr>
        <w:t>ב"ה</w:t>
      </w:r>
      <w:r>
        <w:rPr>
          <w:rtl/>
        </w:rPr>
        <w:t>: ר</w:t>
      </w:r>
      <w:r w:rsidR="00E97D2E">
        <w:rPr>
          <w:rFonts w:hint="cs"/>
          <w:rtl/>
        </w:rPr>
        <w:t>י</w:t>
      </w:r>
      <w:r>
        <w:rPr>
          <w:rtl/>
        </w:rPr>
        <w:t xml:space="preserve">בונו של עולם! מובטח אני בך שאתה משלם שכר טוב לצדיקים לעתיד לבוא, אבל איני יודע אם יש לי חלק ביניהם אם לאו! - שמא יגרום החטא; כדרבי יעקב בר אידי, דרבי יעקב בר אידי רמי, כתיב: </w:t>
      </w:r>
      <w:r w:rsidR="00E97D2E">
        <w:rPr>
          <w:rFonts w:hint="cs"/>
          <w:rtl/>
        </w:rPr>
        <w:t>"</w:t>
      </w:r>
      <w:r>
        <w:rPr>
          <w:rtl/>
        </w:rPr>
        <w:t>והנה אנכי עמך ושמרתיך בכל אשר תלך</w:t>
      </w:r>
      <w:r w:rsidR="00E97D2E">
        <w:rPr>
          <w:rFonts w:hint="cs"/>
          <w:rtl/>
        </w:rPr>
        <w:t>",</w:t>
      </w:r>
      <w:r>
        <w:rPr>
          <w:rtl/>
        </w:rPr>
        <w:t xml:space="preserve"> וכתיב: </w:t>
      </w:r>
      <w:r w:rsidR="00E97D2E">
        <w:rPr>
          <w:rFonts w:hint="cs"/>
          <w:rtl/>
        </w:rPr>
        <w:t>"</w:t>
      </w:r>
      <w:r>
        <w:rPr>
          <w:rtl/>
        </w:rPr>
        <w:t>ויירא יעקב מאד</w:t>
      </w:r>
      <w:r w:rsidR="00E97D2E">
        <w:rPr>
          <w:rFonts w:hint="cs"/>
          <w:rtl/>
        </w:rPr>
        <w:t>"</w:t>
      </w:r>
      <w:r>
        <w:rPr>
          <w:rtl/>
        </w:rPr>
        <w:t xml:space="preserve">! אמר: שמא יגרום החטא, כדתניא: </w:t>
      </w:r>
      <w:r w:rsidR="00E97D2E">
        <w:rPr>
          <w:rFonts w:hint="cs"/>
          <w:rtl/>
        </w:rPr>
        <w:t>"</w:t>
      </w:r>
      <w:r>
        <w:rPr>
          <w:rtl/>
        </w:rPr>
        <w:t>עד יעבר עמך ה' עד יעבר עם זו קנית</w:t>
      </w:r>
      <w:r w:rsidR="00E97D2E">
        <w:rPr>
          <w:rFonts w:hint="cs"/>
          <w:rtl/>
        </w:rPr>
        <w:t>"</w:t>
      </w:r>
      <w:r>
        <w:rPr>
          <w:rtl/>
        </w:rPr>
        <w:t xml:space="preserve">; </w:t>
      </w:r>
      <w:r w:rsidR="00E97D2E">
        <w:rPr>
          <w:rFonts w:hint="cs"/>
          <w:rtl/>
        </w:rPr>
        <w:t>"</w:t>
      </w:r>
      <w:r>
        <w:rPr>
          <w:rtl/>
        </w:rPr>
        <w:t>עד יעבר עמך ה'</w:t>
      </w:r>
      <w:r w:rsidR="00E97D2E">
        <w:rPr>
          <w:rFonts w:hint="cs"/>
          <w:rtl/>
        </w:rPr>
        <w:t xml:space="preserve"> "</w:t>
      </w:r>
      <w:r>
        <w:rPr>
          <w:rtl/>
        </w:rPr>
        <w:t xml:space="preserve"> - זו </w:t>
      </w:r>
      <w:r>
        <w:rPr>
          <w:rtl/>
        </w:rPr>
        <w:lastRenderedPageBreak/>
        <w:t xml:space="preserve">ביאה ראשונה, </w:t>
      </w:r>
      <w:r w:rsidR="00E97D2E">
        <w:rPr>
          <w:rFonts w:hint="cs"/>
          <w:rtl/>
        </w:rPr>
        <w:t>"</w:t>
      </w:r>
      <w:r>
        <w:rPr>
          <w:rtl/>
        </w:rPr>
        <w:t>עד יעבר עם זו קנית</w:t>
      </w:r>
      <w:r w:rsidR="00E97D2E">
        <w:rPr>
          <w:rFonts w:hint="cs"/>
          <w:rtl/>
        </w:rPr>
        <w:t>"</w:t>
      </w:r>
      <w:r>
        <w:rPr>
          <w:rtl/>
        </w:rPr>
        <w:t xml:space="preserve"> - זו ביאה שניה; מכאן אמרו חכמים: ראוי</w:t>
      </w:r>
      <w:r w:rsidR="00E97D2E">
        <w:rPr>
          <w:rFonts w:hint="cs"/>
          <w:rtl/>
        </w:rPr>
        <w:t>י</w:t>
      </w:r>
      <w:r>
        <w:rPr>
          <w:rtl/>
        </w:rPr>
        <w:t>ם היו ישראל ליעשות להם נס בימי עזרא כדרך שנעשה להם בימי יהושע בן נון, אלא שגרם החטא.</w:t>
      </w:r>
      <w:r w:rsidR="00D90671">
        <w:rPr>
          <w:rStyle w:val="a5"/>
          <w:rtl/>
        </w:rPr>
        <w:footnoteReference w:id="37"/>
      </w:r>
    </w:p>
    <w:p w14:paraId="1AA1E012" w14:textId="77777777" w:rsidR="00747876" w:rsidRDefault="00747876" w:rsidP="009C185D">
      <w:pPr>
        <w:pStyle w:val="ac"/>
        <w:rPr>
          <w:rFonts w:hint="cs"/>
          <w:rtl/>
        </w:rPr>
      </w:pPr>
    </w:p>
    <w:p w14:paraId="4F1DC0B2" w14:textId="77777777" w:rsidR="009C185D" w:rsidRDefault="009C185D" w:rsidP="006A2899">
      <w:pPr>
        <w:pStyle w:val="ac"/>
        <w:spacing w:before="120"/>
        <w:jc w:val="center"/>
        <w:rPr>
          <w:rtl/>
        </w:rPr>
      </w:pPr>
      <w:r w:rsidRPr="009C185D">
        <w:rPr>
          <w:b/>
          <w:bCs/>
          <w:sz w:val="24"/>
          <w:rtl/>
        </w:rPr>
        <w:t>לוּלֵי תוֹרָתְךָ שַׁעֲשֻׁעָי אָז אָבַדְתִּי בְעָנְיִי:</w:t>
      </w:r>
      <w:r>
        <w:rPr>
          <w:rFonts w:hint="cs"/>
          <w:rtl/>
        </w:rPr>
        <w:t xml:space="preserve"> </w:t>
      </w:r>
      <w:r w:rsidRPr="009C185D">
        <w:rPr>
          <w:rFonts w:ascii="Narkisim" w:hAnsi="Narkisim" w:cs="Narkisim"/>
          <w:szCs w:val="22"/>
          <w:rtl/>
        </w:rPr>
        <w:t>(תהלים קיט צב).</w:t>
      </w:r>
    </w:p>
    <w:p w14:paraId="4376424F" w14:textId="77777777" w:rsidR="00747876" w:rsidRDefault="00747876" w:rsidP="006A2899">
      <w:pPr>
        <w:pStyle w:val="ac"/>
        <w:spacing w:before="120"/>
        <w:jc w:val="center"/>
        <w:rPr>
          <w:rFonts w:hint="cs"/>
          <w:rtl/>
        </w:rPr>
      </w:pPr>
    </w:p>
    <w:p w14:paraId="2ADA9BC7" w14:textId="77777777" w:rsidR="00A268B2" w:rsidRPr="00C95844" w:rsidRDefault="00A268B2" w:rsidP="00E35C11">
      <w:pPr>
        <w:pStyle w:val="ad"/>
        <w:spacing w:before="240"/>
        <w:rPr>
          <w:rtl/>
        </w:rPr>
      </w:pPr>
      <w:r w:rsidRPr="00C95844">
        <w:rPr>
          <w:rtl/>
        </w:rPr>
        <w:t>שבת שלום</w:t>
      </w:r>
    </w:p>
    <w:p w14:paraId="1F96FB49" w14:textId="77777777" w:rsidR="00B330C5" w:rsidRDefault="00A268B2" w:rsidP="00D9761E">
      <w:pPr>
        <w:pStyle w:val="ad"/>
        <w:rPr>
          <w:rFonts w:hint="cs"/>
          <w:rtl/>
        </w:rPr>
      </w:pPr>
      <w:r w:rsidRPr="00C95844">
        <w:rPr>
          <w:rtl/>
        </w:rPr>
        <w:t>מחלקי המים</w:t>
      </w:r>
    </w:p>
    <w:p w14:paraId="7E32D8C3" w14:textId="77777777" w:rsidR="005737BC" w:rsidRPr="00DD5D7A" w:rsidRDefault="005737BC" w:rsidP="00DD5D7A">
      <w:pPr>
        <w:pStyle w:val="ad"/>
        <w:spacing w:before="120"/>
        <w:rPr>
          <w:rFonts w:hint="cs"/>
          <w:b w:val="0"/>
          <w:bCs w:val="0"/>
          <w:szCs w:val="22"/>
          <w:rtl/>
        </w:rPr>
      </w:pPr>
      <w:r w:rsidRPr="00097351">
        <w:rPr>
          <w:rFonts w:hint="cs"/>
          <w:szCs w:val="22"/>
          <w:rtl/>
        </w:rPr>
        <w:t>מים אחרונים:</w:t>
      </w:r>
      <w:r w:rsidRPr="00DD5D7A">
        <w:rPr>
          <w:rFonts w:hint="cs"/>
          <w:b w:val="0"/>
          <w:bCs w:val="0"/>
          <w:szCs w:val="22"/>
          <w:rtl/>
        </w:rPr>
        <w:t xml:space="preserve"> נראה שנגענו כאן בנושא מעניין ומורכב </w:t>
      </w:r>
      <w:r w:rsidR="008D247F">
        <w:rPr>
          <w:rFonts w:hint="cs"/>
          <w:b w:val="0"/>
          <w:bCs w:val="0"/>
          <w:szCs w:val="22"/>
          <w:rtl/>
        </w:rPr>
        <w:t xml:space="preserve">הקשור למסורת המקרא </w:t>
      </w:r>
      <w:r w:rsidRPr="00DD5D7A">
        <w:rPr>
          <w:rFonts w:hint="cs"/>
          <w:b w:val="0"/>
          <w:bCs w:val="0"/>
          <w:szCs w:val="22"/>
          <w:rtl/>
        </w:rPr>
        <w:t xml:space="preserve">שברי סמכא </w:t>
      </w:r>
      <w:r w:rsidR="00DD5D7A">
        <w:rPr>
          <w:rFonts w:hint="cs"/>
          <w:b w:val="0"/>
          <w:bCs w:val="0"/>
          <w:szCs w:val="22"/>
          <w:rtl/>
        </w:rPr>
        <w:t xml:space="preserve">ואוריין כבר </w:t>
      </w:r>
      <w:r w:rsidRPr="00DD5D7A">
        <w:rPr>
          <w:rFonts w:hint="cs"/>
          <w:b w:val="0"/>
          <w:bCs w:val="0"/>
          <w:szCs w:val="22"/>
          <w:rtl/>
        </w:rPr>
        <w:t>דנו בו. למקורות מעט שמצאנו, ראה:</w:t>
      </w:r>
    </w:p>
    <w:p w14:paraId="7FB2A859" w14:textId="77777777" w:rsidR="005737BC" w:rsidRPr="00DD5D7A" w:rsidRDefault="005737BC" w:rsidP="00097351">
      <w:pPr>
        <w:pStyle w:val="ad"/>
        <w:numPr>
          <w:ilvl w:val="0"/>
          <w:numId w:val="1"/>
        </w:numPr>
        <w:spacing w:before="120"/>
        <w:rPr>
          <w:rFonts w:hint="cs"/>
          <w:b w:val="0"/>
          <w:bCs w:val="0"/>
          <w:szCs w:val="22"/>
        </w:rPr>
      </w:pPr>
      <w:r w:rsidRPr="00DD5D7A">
        <w:rPr>
          <w:rFonts w:hint="cs"/>
          <w:b w:val="0"/>
          <w:bCs w:val="0"/>
          <w:szCs w:val="22"/>
          <w:rtl/>
        </w:rPr>
        <w:t>אביגדור</w:t>
      </w:r>
      <w:r w:rsidR="00097351" w:rsidRPr="00097351">
        <w:rPr>
          <w:b w:val="0"/>
          <w:bCs w:val="0"/>
          <w:szCs w:val="22"/>
          <w:rtl/>
        </w:rPr>
        <w:t xml:space="preserve"> שנאן, "עשר נקודות בתורה – דרשות חז"ל על המלים המנוקדות מעליהן", בתוך: שרה יפת (עורכת), המקרא בראי מפרשיו – ספר זיכרון לשרה קמין, הוצאת מאגנס והאוניברסיטה העברית, עמ' 214-198</w:t>
      </w:r>
      <w:r w:rsidR="00097351" w:rsidRPr="00097351">
        <w:rPr>
          <w:b w:val="0"/>
          <w:bCs w:val="0"/>
          <w:szCs w:val="22"/>
        </w:rPr>
        <w:t>.</w:t>
      </w:r>
    </w:p>
    <w:p w14:paraId="03F153C0" w14:textId="77777777" w:rsidR="0026465C" w:rsidRPr="0026465C" w:rsidRDefault="0026465C" w:rsidP="0026465C">
      <w:pPr>
        <w:pStyle w:val="ad"/>
        <w:numPr>
          <w:ilvl w:val="0"/>
          <w:numId w:val="1"/>
        </w:numPr>
        <w:ind w:left="714" w:hanging="357"/>
        <w:rPr>
          <w:b w:val="0"/>
          <w:bCs w:val="0"/>
          <w:szCs w:val="22"/>
        </w:rPr>
      </w:pPr>
      <w:r w:rsidRPr="0026465C">
        <w:rPr>
          <w:rFonts w:hint="cs"/>
          <w:b w:val="0"/>
          <w:bCs w:val="0"/>
          <w:szCs w:val="22"/>
          <w:rtl/>
        </w:rPr>
        <w:t xml:space="preserve">יוסי עופר: ראה דף שכתב באתר אונ' בר אילן: </w:t>
      </w:r>
      <w:r w:rsidRPr="0026465C">
        <w:rPr>
          <w:b w:val="0"/>
          <w:bCs w:val="0"/>
          <w:szCs w:val="22"/>
          <w:rtl/>
        </w:rPr>
        <w:fldChar w:fldCharType="begin"/>
      </w:r>
      <w:r w:rsidRPr="0026465C">
        <w:rPr>
          <w:b w:val="0"/>
          <w:bCs w:val="0"/>
          <w:szCs w:val="22"/>
          <w:rtl/>
        </w:rPr>
        <w:instrText xml:space="preserve"> </w:instrText>
      </w:r>
      <w:r w:rsidRPr="0026465C">
        <w:rPr>
          <w:b w:val="0"/>
          <w:bCs w:val="0"/>
          <w:szCs w:val="22"/>
        </w:rPr>
        <w:instrText>HYPERLINK "https://www.biu.ac.il/JH/Parasha/netzabim/ofe.html" \t "_blank</w:instrText>
      </w:r>
      <w:r w:rsidRPr="0026465C">
        <w:rPr>
          <w:b w:val="0"/>
          <w:bCs w:val="0"/>
          <w:szCs w:val="22"/>
          <w:rtl/>
        </w:rPr>
        <w:instrText xml:space="preserve">" </w:instrText>
      </w:r>
      <w:r w:rsidRPr="0026465C">
        <w:rPr>
          <w:b w:val="0"/>
          <w:bCs w:val="0"/>
          <w:szCs w:val="22"/>
          <w:rtl/>
        </w:rPr>
        <w:fldChar w:fldCharType="separate"/>
      </w:r>
      <w:r w:rsidRPr="0026465C">
        <w:rPr>
          <w:rFonts w:hint="cs"/>
          <w:b w:val="0"/>
          <w:bCs w:val="0"/>
          <w:szCs w:val="22"/>
        </w:rPr>
        <w:t>https://www.biu.ac.il/JH/Parasha/netzabim/ofe.html</w:t>
      </w:r>
      <w:r w:rsidRPr="0026465C">
        <w:rPr>
          <w:b w:val="0"/>
          <w:bCs w:val="0"/>
          <w:szCs w:val="22"/>
          <w:rtl/>
        </w:rPr>
        <w:fldChar w:fldCharType="end"/>
      </w:r>
      <w:r w:rsidRPr="0026465C">
        <w:rPr>
          <w:rFonts w:hint="cs"/>
          <w:b w:val="0"/>
          <w:bCs w:val="0"/>
          <w:szCs w:val="22"/>
          <w:rtl/>
        </w:rPr>
        <w:t xml:space="preserve">. וכמו כן ספרו, </w:t>
      </w:r>
      <w:r w:rsidRPr="0026465C">
        <w:rPr>
          <w:b w:val="0"/>
          <w:bCs w:val="0"/>
          <w:szCs w:val="22"/>
        </w:rPr>
        <w:t xml:space="preserve"> </w:t>
      </w:r>
      <w:r w:rsidRPr="0026465C">
        <w:rPr>
          <w:b w:val="0"/>
          <w:bCs w:val="0"/>
          <w:szCs w:val="22"/>
          <w:rtl/>
        </w:rPr>
        <w:t>המסורה הבבלית לתורה</w:t>
      </w:r>
      <w:r w:rsidRPr="0026465C">
        <w:rPr>
          <w:b w:val="0"/>
          <w:bCs w:val="0"/>
          <w:szCs w:val="22"/>
        </w:rPr>
        <w:t>,</w:t>
      </w:r>
      <w:r w:rsidRPr="0026465C">
        <w:rPr>
          <w:b w:val="0"/>
          <w:bCs w:val="0"/>
          <w:szCs w:val="22"/>
          <w:rtl/>
        </w:rPr>
        <w:t xml:space="preserve"> עקרונותיה ודרכיה </w:t>
      </w:r>
      <w:r w:rsidRPr="0026465C">
        <w:rPr>
          <w:b w:val="0"/>
          <w:bCs w:val="0"/>
          <w:szCs w:val="22"/>
        </w:rPr>
        <w:t xml:space="preserve">, </w:t>
      </w:r>
      <w:r w:rsidRPr="0026465C">
        <w:rPr>
          <w:b w:val="0"/>
          <w:bCs w:val="0"/>
          <w:szCs w:val="22"/>
          <w:rtl/>
        </w:rPr>
        <w:t>ירושלים תשס"א</w:t>
      </w:r>
      <w:r w:rsidRPr="0026465C">
        <w:rPr>
          <w:b w:val="0"/>
          <w:bCs w:val="0"/>
          <w:szCs w:val="22"/>
        </w:rPr>
        <w:t xml:space="preserve">, </w:t>
      </w:r>
      <w:r w:rsidRPr="0026465C">
        <w:rPr>
          <w:b w:val="0"/>
          <w:bCs w:val="0"/>
          <w:szCs w:val="22"/>
          <w:rtl/>
        </w:rPr>
        <w:t>עמ' 240 – 253</w:t>
      </w:r>
      <w:r w:rsidRPr="0026465C">
        <w:rPr>
          <w:b w:val="0"/>
          <w:bCs w:val="0"/>
          <w:szCs w:val="22"/>
        </w:rPr>
        <w:t>.</w:t>
      </w:r>
    </w:p>
    <w:p w14:paraId="5C269223" w14:textId="77777777" w:rsidR="005737BC" w:rsidRPr="00DD5D7A" w:rsidRDefault="00097351" w:rsidP="0026465C">
      <w:pPr>
        <w:pStyle w:val="ad"/>
        <w:numPr>
          <w:ilvl w:val="0"/>
          <w:numId w:val="1"/>
        </w:numPr>
        <w:ind w:left="714" w:hanging="357"/>
        <w:rPr>
          <w:rFonts w:hint="cs"/>
          <w:b w:val="0"/>
          <w:bCs w:val="0"/>
          <w:szCs w:val="22"/>
        </w:rPr>
      </w:pPr>
      <w:r>
        <w:rPr>
          <w:rFonts w:hint="cs"/>
          <w:b w:val="0"/>
          <w:bCs w:val="0"/>
          <w:szCs w:val="22"/>
          <w:rtl/>
        </w:rPr>
        <w:t>הספר '</w:t>
      </w:r>
      <w:r w:rsidR="005737BC" w:rsidRPr="00DD5D7A">
        <w:rPr>
          <w:rFonts w:hint="cs"/>
          <w:b w:val="0"/>
          <w:bCs w:val="0"/>
          <w:szCs w:val="22"/>
          <w:rtl/>
        </w:rPr>
        <w:t>בעיני אלהים ואדם</w:t>
      </w:r>
      <w:r>
        <w:rPr>
          <w:rFonts w:hint="cs"/>
          <w:b w:val="0"/>
          <w:bCs w:val="0"/>
          <w:szCs w:val="22"/>
          <w:rtl/>
        </w:rPr>
        <w:t>', בית מורשה ירושלים תשע"ה 2015, בפרט עמודים 101-116</w:t>
      </w:r>
    </w:p>
    <w:p w14:paraId="4EC13B0E" w14:textId="77777777" w:rsidR="005737BC" w:rsidRPr="00DD5D7A" w:rsidRDefault="005737BC" w:rsidP="00DD5D7A">
      <w:pPr>
        <w:pStyle w:val="ad"/>
        <w:spacing w:before="120"/>
        <w:rPr>
          <w:b w:val="0"/>
          <w:bCs w:val="0"/>
          <w:szCs w:val="22"/>
          <w:rtl/>
        </w:rPr>
      </w:pPr>
      <w:r w:rsidRPr="00DD5D7A">
        <w:rPr>
          <w:rFonts w:hint="cs"/>
          <w:b w:val="0"/>
          <w:bCs w:val="0"/>
          <w:szCs w:val="22"/>
          <w:rtl/>
        </w:rPr>
        <w:t xml:space="preserve">וכל היודע מקורות ומאמרים נוספים בנושא </w:t>
      </w:r>
      <w:r w:rsidR="00DD5D7A">
        <w:rPr>
          <w:rFonts w:hint="cs"/>
          <w:b w:val="0"/>
          <w:bCs w:val="0"/>
          <w:szCs w:val="22"/>
          <w:rtl/>
        </w:rPr>
        <w:t xml:space="preserve">זה </w:t>
      </w:r>
      <w:r w:rsidR="00DD5D7A" w:rsidRPr="00DD5D7A">
        <w:rPr>
          <w:rFonts w:hint="cs"/>
          <w:b w:val="0"/>
          <w:bCs w:val="0"/>
          <w:szCs w:val="22"/>
          <w:rtl/>
        </w:rPr>
        <w:t xml:space="preserve">אנא </w:t>
      </w:r>
      <w:r w:rsidR="00DD5D7A">
        <w:rPr>
          <w:rFonts w:hint="cs"/>
          <w:b w:val="0"/>
          <w:bCs w:val="0"/>
          <w:szCs w:val="22"/>
          <w:rtl/>
        </w:rPr>
        <w:t>יאיר עינינו ו</w:t>
      </w:r>
      <w:r w:rsidR="00DD5D7A" w:rsidRPr="00DD5D7A">
        <w:rPr>
          <w:rFonts w:hint="cs"/>
          <w:b w:val="0"/>
          <w:bCs w:val="0"/>
          <w:szCs w:val="22"/>
          <w:rtl/>
        </w:rPr>
        <w:t>יחיש שמועתו הטובה אלינו במהרה.</w:t>
      </w:r>
    </w:p>
    <w:sectPr w:rsidR="005737BC" w:rsidRPr="00DD5D7A" w:rsidSect="00DE5BB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643A" w14:textId="77777777" w:rsidR="005D622B" w:rsidRDefault="005D622B">
      <w:r>
        <w:separator/>
      </w:r>
    </w:p>
  </w:endnote>
  <w:endnote w:type="continuationSeparator" w:id="0">
    <w:p w14:paraId="5DB47D45" w14:textId="77777777" w:rsidR="005D622B" w:rsidRDefault="005D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1378" w14:textId="77777777" w:rsidR="00DE5BBF" w:rsidRDefault="00DE5BBF" w:rsidP="00AF175F">
    <w:pPr>
      <w:pStyle w:val="a8"/>
      <w:jc w:val="right"/>
      <w:rPr>
        <w:rStyle w:val="af2"/>
        <w:rtl/>
      </w:rPr>
    </w:pPr>
  </w:p>
  <w:p w14:paraId="016D9865" w14:textId="77777777" w:rsidR="00AF175F" w:rsidRDefault="00AF175F"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C3EB7">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C3EB7">
      <w:rPr>
        <w:rStyle w:val="af2"/>
        <w:noProof/>
        <w:rtl/>
      </w:rPr>
      <w:t>5</w:t>
    </w:r>
    <w:r w:rsidRPr="00F8747C">
      <w:rPr>
        <w:rStyle w:val="af2"/>
      </w:rPr>
      <w:fldChar w:fldCharType="end"/>
    </w:r>
  </w:p>
  <w:p w14:paraId="647C1E33" w14:textId="77777777" w:rsidR="00D9761E" w:rsidRPr="00F8747C" w:rsidRDefault="00D9761E" w:rsidP="00AF175F">
    <w:pPr>
      <w:pStyle w:val="a8"/>
      <w:jc w:val="right"/>
    </w:pPr>
  </w:p>
  <w:p w14:paraId="089F7D9F" w14:textId="77777777" w:rsidR="00AF175F" w:rsidRDefault="00AF1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495C" w14:textId="77777777" w:rsidR="005D622B" w:rsidRDefault="005D622B">
      <w:r>
        <w:separator/>
      </w:r>
    </w:p>
  </w:footnote>
  <w:footnote w:type="continuationSeparator" w:id="0">
    <w:p w14:paraId="0E07F525" w14:textId="77777777" w:rsidR="005D622B" w:rsidRDefault="005D622B">
      <w:r>
        <w:continuationSeparator/>
      </w:r>
    </w:p>
  </w:footnote>
  <w:footnote w:id="1">
    <w:p w14:paraId="4143B2F5" w14:textId="77777777" w:rsidR="00DC6845" w:rsidRDefault="00DC6845" w:rsidP="0026465C">
      <w:pPr>
        <w:pStyle w:val="a3"/>
        <w:rPr>
          <w:rFonts w:hint="cs"/>
          <w:rtl/>
        </w:rPr>
      </w:pPr>
      <w:r>
        <w:rPr>
          <w:rStyle w:val="a5"/>
        </w:rPr>
        <w:footnoteRef/>
      </w:r>
      <w:r>
        <w:rPr>
          <w:rtl/>
        </w:rPr>
        <w:t xml:space="preserve"> </w:t>
      </w:r>
      <w:r w:rsidR="00FC5FFF">
        <w:rPr>
          <w:rFonts w:hint="cs"/>
          <w:rtl/>
        </w:rPr>
        <w:t xml:space="preserve">על פסוק זה כבר הרחבנו לדון בדברינו </w:t>
      </w:r>
      <w:hyperlink r:id="rId1" w:history="1">
        <w:r w:rsidR="00FC5FFF" w:rsidRPr="00FC5FFF">
          <w:rPr>
            <w:rStyle w:val="Hyperlink"/>
            <w:rFonts w:hint="cs"/>
            <w:rtl/>
          </w:rPr>
          <w:t>מפגש יעקב ועשו</w:t>
        </w:r>
      </w:hyperlink>
      <w:r w:rsidR="00FC5FFF">
        <w:rPr>
          <w:rFonts w:hint="cs"/>
          <w:rtl/>
        </w:rPr>
        <w:t xml:space="preserve"> בפרשה זו. הפעם, נידרש לנושא </w:t>
      </w:r>
      <w:r w:rsidR="0026465C">
        <w:rPr>
          <w:rFonts w:hint="cs"/>
          <w:rtl/>
        </w:rPr>
        <w:t>ה</w:t>
      </w:r>
      <w:r w:rsidR="00FC5FFF">
        <w:rPr>
          <w:rFonts w:hint="cs"/>
          <w:rtl/>
        </w:rPr>
        <w:t xml:space="preserve">רחב יותר, שמקיף </w:t>
      </w:r>
      <w:r w:rsidR="0026465C">
        <w:rPr>
          <w:rFonts w:hint="cs"/>
          <w:rtl/>
        </w:rPr>
        <w:t>מספר פ</w:t>
      </w:r>
      <w:r w:rsidR="00FC5FFF">
        <w:rPr>
          <w:rFonts w:hint="cs"/>
          <w:rtl/>
        </w:rPr>
        <w:t>סוקים</w:t>
      </w:r>
      <w:r w:rsidR="0026465C">
        <w:rPr>
          <w:rFonts w:hint="cs"/>
          <w:rtl/>
        </w:rPr>
        <w:t xml:space="preserve"> </w:t>
      </w:r>
      <w:r w:rsidR="00FC5FFF">
        <w:rPr>
          <w:rFonts w:hint="cs"/>
          <w:rtl/>
        </w:rPr>
        <w:t xml:space="preserve">במקרא </w:t>
      </w:r>
      <w:r w:rsidR="00FC5FFF">
        <w:rPr>
          <w:rtl/>
        </w:rPr>
        <w:t>–</w:t>
      </w:r>
      <w:r w:rsidR="00FC5FFF">
        <w:rPr>
          <w:rFonts w:hint="cs"/>
          <w:rtl/>
        </w:rPr>
        <w:t xml:space="preserve"> </w:t>
      </w:r>
      <w:r w:rsidR="0026465C">
        <w:rPr>
          <w:rFonts w:hint="cs"/>
          <w:rtl/>
        </w:rPr>
        <w:t xml:space="preserve">השיטה לסמן </w:t>
      </w:r>
      <w:r w:rsidR="00FC5FFF">
        <w:rPr>
          <w:rFonts w:hint="cs"/>
          <w:rtl/>
        </w:rPr>
        <w:t xml:space="preserve">ניקוד מעל </w:t>
      </w:r>
      <w:r w:rsidR="00DE5BBF">
        <w:rPr>
          <w:rFonts w:hint="cs"/>
          <w:rtl/>
        </w:rPr>
        <w:t>מילים מסוימות ב</w:t>
      </w:r>
      <w:r w:rsidR="00FC5FFF">
        <w:rPr>
          <w:rFonts w:hint="cs"/>
          <w:rtl/>
        </w:rPr>
        <w:t xml:space="preserve">פסוקים מסוימים בתורה. </w:t>
      </w:r>
    </w:p>
  </w:footnote>
  <w:footnote w:id="2">
    <w:p w14:paraId="5D352629" w14:textId="77777777" w:rsidR="00DC6845" w:rsidRDefault="00DC6845" w:rsidP="00C7076C">
      <w:pPr>
        <w:pStyle w:val="a3"/>
        <w:rPr>
          <w:rFonts w:hint="cs"/>
          <w:rtl/>
        </w:rPr>
      </w:pPr>
      <w:r>
        <w:rPr>
          <w:rStyle w:val="a5"/>
        </w:rPr>
        <w:footnoteRef/>
      </w:r>
      <w:r>
        <w:rPr>
          <w:rtl/>
        </w:rPr>
        <w:t xml:space="preserve"> </w:t>
      </w:r>
      <w:r w:rsidR="009B4EDB">
        <w:rPr>
          <w:rFonts w:hint="cs"/>
          <w:rtl/>
        </w:rPr>
        <w:t>פתחנו בכבודה של פרשת השבוע, למרות שאין זה הניקוד הראשון בתורה. ברור לכל שהניקוד בא לומר דבר</w:t>
      </w:r>
      <w:r w:rsidR="0026465C">
        <w:rPr>
          <w:rFonts w:hint="cs"/>
          <w:rtl/>
        </w:rPr>
        <w:t>-</w:t>
      </w:r>
      <w:r w:rsidR="009B4EDB">
        <w:rPr>
          <w:rFonts w:hint="cs"/>
          <w:rtl/>
        </w:rPr>
        <w:t xml:space="preserve">מה מעבר למילים הכתובות </w:t>
      </w:r>
      <w:r w:rsidR="0026465C">
        <w:rPr>
          <w:rFonts w:hint="cs"/>
          <w:rtl/>
        </w:rPr>
        <w:t>ואומר</w:t>
      </w:r>
      <w:r w:rsidR="009B4EDB">
        <w:rPr>
          <w:rFonts w:hint="cs"/>
          <w:rtl/>
        </w:rPr>
        <w:t xml:space="preserve">: דרשני. ר' שמעון בן אלעזר מציג כלל מתי הכתב גובר ומתי הניקוד: אם הנקודה רבה על הכתב (יש יותר </w:t>
      </w:r>
      <w:r w:rsidR="00C7076C">
        <w:rPr>
          <w:rFonts w:hint="cs"/>
          <w:rtl/>
        </w:rPr>
        <w:t>אותיות מ</w:t>
      </w:r>
      <w:r w:rsidR="009B4EDB">
        <w:rPr>
          <w:rFonts w:hint="cs"/>
          <w:rtl/>
        </w:rPr>
        <w:t>נ</w:t>
      </w:r>
      <w:r w:rsidR="00C7076C">
        <w:rPr>
          <w:rFonts w:hint="cs"/>
          <w:rtl/>
        </w:rPr>
        <w:t>ו</w:t>
      </w:r>
      <w:r w:rsidR="009B4EDB">
        <w:rPr>
          <w:rFonts w:hint="cs"/>
          <w:rtl/>
        </w:rPr>
        <w:t>קדות מאשר אותיות</w:t>
      </w:r>
      <w:r w:rsidR="00C7076C">
        <w:rPr>
          <w:rFonts w:hint="cs"/>
          <w:rtl/>
        </w:rPr>
        <w:t xml:space="preserve"> בלי ניקוד</w:t>
      </w:r>
      <w:r w:rsidR="009B4EDB">
        <w:rPr>
          <w:rFonts w:hint="cs"/>
          <w:rtl/>
        </w:rPr>
        <w:t xml:space="preserve">), יש </w:t>
      </w:r>
      <w:r w:rsidR="00762807">
        <w:rPr>
          <w:rFonts w:hint="cs"/>
          <w:rtl/>
        </w:rPr>
        <w:t xml:space="preserve">בכך סימן שיש </w:t>
      </w:r>
      <w:r w:rsidR="009B4EDB">
        <w:rPr>
          <w:rFonts w:hint="cs"/>
          <w:rtl/>
        </w:rPr>
        <w:t>לדרוש מעבר לפשט</w:t>
      </w:r>
      <w:r w:rsidR="00762807">
        <w:rPr>
          <w:rFonts w:hint="cs"/>
          <w:rtl/>
        </w:rPr>
        <w:t xml:space="preserve"> </w:t>
      </w:r>
      <w:r w:rsidR="00762807">
        <w:rPr>
          <w:rtl/>
        </w:rPr>
        <w:t>–</w:t>
      </w:r>
      <w:r w:rsidR="00762807">
        <w:rPr>
          <w:rFonts w:hint="cs"/>
          <w:rtl/>
        </w:rPr>
        <w:t xml:space="preserve"> "אתה דורש את הנקודה"</w:t>
      </w:r>
      <w:r w:rsidR="009D484A">
        <w:rPr>
          <w:rFonts w:hint="cs"/>
          <w:rtl/>
        </w:rPr>
        <w:t xml:space="preserve"> ומחפש משמעות שהיא מעבר לפשט המילים </w:t>
      </w:r>
      <w:r w:rsidR="009D484A">
        <w:rPr>
          <w:rtl/>
        </w:rPr>
        <w:t>–</w:t>
      </w:r>
      <w:r w:rsidR="009D484A">
        <w:rPr>
          <w:rFonts w:hint="cs"/>
          <w:rtl/>
        </w:rPr>
        <w:t xml:space="preserve"> ולי אפילו מנוגדת</w:t>
      </w:r>
      <w:r w:rsidR="009B4EDB">
        <w:rPr>
          <w:rFonts w:hint="cs"/>
          <w:rtl/>
        </w:rPr>
        <w:t>. אך אם הכתב רב על הנקודה (</w:t>
      </w:r>
      <w:r w:rsidR="00C7076C">
        <w:rPr>
          <w:rFonts w:hint="cs"/>
          <w:rtl/>
        </w:rPr>
        <w:t xml:space="preserve">יותר </w:t>
      </w:r>
      <w:r w:rsidR="009B4EDB">
        <w:rPr>
          <w:rFonts w:hint="cs"/>
          <w:rtl/>
        </w:rPr>
        <w:t xml:space="preserve">אותיות </w:t>
      </w:r>
      <w:r w:rsidR="009D484A">
        <w:rPr>
          <w:rFonts w:hint="cs"/>
          <w:rtl/>
        </w:rPr>
        <w:t xml:space="preserve">בפסוק </w:t>
      </w:r>
      <w:r w:rsidR="00C7076C">
        <w:rPr>
          <w:rFonts w:hint="cs"/>
          <w:rtl/>
        </w:rPr>
        <w:t xml:space="preserve">שאינן </w:t>
      </w:r>
      <w:r w:rsidR="009B4EDB">
        <w:rPr>
          <w:rFonts w:hint="cs"/>
          <w:rtl/>
        </w:rPr>
        <w:t xml:space="preserve">מנוקדות), </w:t>
      </w:r>
      <w:r w:rsidR="00762807">
        <w:rPr>
          <w:rFonts w:hint="cs"/>
          <w:rtl/>
        </w:rPr>
        <w:t xml:space="preserve">"אתה דורש את הכתב" </w:t>
      </w:r>
      <w:r w:rsidR="009D484A">
        <w:rPr>
          <w:rFonts w:hint="cs"/>
          <w:rtl/>
        </w:rPr>
        <w:t xml:space="preserve">- </w:t>
      </w:r>
      <w:r w:rsidR="009B4EDB">
        <w:rPr>
          <w:rFonts w:hint="cs"/>
          <w:rtl/>
        </w:rPr>
        <w:t>אין לך לדרוש מעבר לפשט</w:t>
      </w:r>
      <w:r w:rsidR="00884701">
        <w:rPr>
          <w:rFonts w:hint="cs"/>
          <w:rtl/>
        </w:rPr>
        <w:t xml:space="preserve"> (עפ"י האותיות שאינן מנוקדות או כולן)</w:t>
      </w:r>
      <w:r w:rsidR="009B4EDB">
        <w:rPr>
          <w:rFonts w:hint="cs"/>
          <w:rtl/>
        </w:rPr>
        <w:t>. ודווקא בפסוק בפרשתנו יש תיקו, מס' הנקודות כמספר האותיות ולכן באמת חולקים ר' שמעון בן אלעזר ור' ינאי כיצד יש להבין את הניקוד כאן.</w:t>
      </w:r>
      <w:r>
        <w:rPr>
          <w:rFonts w:hint="cs"/>
          <w:rtl/>
        </w:rPr>
        <w:t xml:space="preserve"> </w:t>
      </w:r>
    </w:p>
  </w:footnote>
  <w:footnote w:id="3">
    <w:p w14:paraId="5B05E5D5" w14:textId="77777777" w:rsidR="00DC6845" w:rsidRDefault="00DC6845" w:rsidP="0004633C">
      <w:pPr>
        <w:pStyle w:val="a3"/>
        <w:rPr>
          <w:rFonts w:hint="cs"/>
        </w:rPr>
      </w:pPr>
      <w:r>
        <w:rPr>
          <w:rStyle w:val="a5"/>
        </w:rPr>
        <w:footnoteRef/>
      </w:r>
      <w:r>
        <w:rPr>
          <w:rtl/>
        </w:rPr>
        <w:t xml:space="preserve"> </w:t>
      </w:r>
      <w:r w:rsidR="0004633C">
        <w:rPr>
          <w:rFonts w:hint="cs"/>
          <w:rtl/>
        </w:rPr>
        <w:t xml:space="preserve">ר' שמעון בן אלעזר דורש את "וישקהו" לחיוב, כפשוטו ובלי הנקודות, שברגע האמת נכמרו רחמיו של עשו על יעקב "ונשקו בכל לבו", ואילו ר' ינאי נאחז בניקוד לומר לנו שלא הייתה כאן נשיקת אמת, שלא בא עשו לנשק ליעקב "אלא לנשכו". ראה הדרשה על פסוק זה במדרש </w:t>
      </w:r>
      <w:r w:rsidR="0004633C" w:rsidRPr="0046019B">
        <w:rPr>
          <w:rFonts w:hint="eastAsia"/>
          <w:rtl/>
          <w:lang w:eastAsia="en-US"/>
        </w:rPr>
        <w:t>ספרי</w:t>
      </w:r>
      <w:r w:rsidR="0004633C" w:rsidRPr="0046019B">
        <w:rPr>
          <w:rtl/>
          <w:lang w:eastAsia="en-US"/>
        </w:rPr>
        <w:t xml:space="preserve"> </w:t>
      </w:r>
      <w:r w:rsidR="0004633C" w:rsidRPr="0046019B">
        <w:rPr>
          <w:rFonts w:hint="eastAsia"/>
          <w:rtl/>
          <w:lang w:eastAsia="en-US"/>
        </w:rPr>
        <w:t>במדבר</w:t>
      </w:r>
      <w:r w:rsidR="0004633C" w:rsidRPr="0046019B">
        <w:rPr>
          <w:rtl/>
          <w:lang w:eastAsia="en-US"/>
        </w:rPr>
        <w:t xml:space="preserve"> </w:t>
      </w:r>
      <w:r w:rsidR="0004633C" w:rsidRPr="0046019B">
        <w:rPr>
          <w:rFonts w:hint="eastAsia"/>
          <w:rtl/>
          <w:lang w:eastAsia="en-US"/>
        </w:rPr>
        <w:t>פיסקא</w:t>
      </w:r>
      <w:r w:rsidR="0004633C" w:rsidRPr="0046019B">
        <w:rPr>
          <w:rtl/>
          <w:lang w:eastAsia="en-US"/>
        </w:rPr>
        <w:t xml:space="preserve"> </w:t>
      </w:r>
      <w:r w:rsidR="0004633C" w:rsidRPr="0046019B">
        <w:rPr>
          <w:rFonts w:hint="eastAsia"/>
          <w:rtl/>
          <w:lang w:eastAsia="en-US"/>
        </w:rPr>
        <w:t>סט</w:t>
      </w:r>
      <w:r w:rsidR="0004633C">
        <w:rPr>
          <w:rFonts w:hint="cs"/>
          <w:rtl/>
          <w:lang w:eastAsia="en-US"/>
        </w:rPr>
        <w:t xml:space="preserve"> שאולי מטיל פשרה בין שתי השיטות בשל התיקו שבין הניקוד לכתב: "</w:t>
      </w:r>
      <w:r w:rsidR="0004633C" w:rsidRPr="0046019B">
        <w:rPr>
          <w:rFonts w:hint="eastAsia"/>
          <w:rtl/>
        </w:rPr>
        <w:t>וַֹיִֹּשָֹּׁקֵֹהֹוּ</w:t>
      </w:r>
      <w:r w:rsidR="0004633C" w:rsidRPr="0046019B">
        <w:rPr>
          <w:rFonts w:hint="eastAsia"/>
          <w:rtl/>
          <w:lang w:eastAsia="en-US"/>
        </w:rPr>
        <w:t>ֹ</w:t>
      </w:r>
      <w:r w:rsidR="0004633C" w:rsidRPr="0046019B">
        <w:rPr>
          <w:rtl/>
          <w:lang w:eastAsia="en-US"/>
        </w:rPr>
        <w:t xml:space="preserve"> </w:t>
      </w:r>
      <w:r w:rsidR="0004633C" w:rsidRPr="0046019B">
        <w:rPr>
          <w:rFonts w:hint="cs"/>
          <w:rtl/>
          <w:lang w:eastAsia="en-US"/>
        </w:rPr>
        <w:t xml:space="preserve">- </w:t>
      </w:r>
      <w:r w:rsidR="0004633C" w:rsidRPr="0046019B">
        <w:rPr>
          <w:rFonts w:hint="eastAsia"/>
          <w:rtl/>
          <w:lang w:eastAsia="en-US"/>
        </w:rPr>
        <w:t>נקוד</w:t>
      </w:r>
      <w:r w:rsidR="0004633C" w:rsidRPr="0046019B">
        <w:rPr>
          <w:rtl/>
          <w:lang w:eastAsia="en-US"/>
        </w:rPr>
        <w:t xml:space="preserve"> </w:t>
      </w:r>
      <w:r w:rsidR="0004633C" w:rsidRPr="0046019B">
        <w:rPr>
          <w:rFonts w:hint="eastAsia"/>
          <w:rtl/>
          <w:lang w:eastAsia="en-US"/>
        </w:rPr>
        <w:t>עליו</w:t>
      </w:r>
      <w:r w:rsidR="0004633C" w:rsidRPr="0046019B">
        <w:rPr>
          <w:rFonts w:hint="cs"/>
          <w:rtl/>
          <w:lang w:eastAsia="en-US"/>
        </w:rPr>
        <w:t>,</w:t>
      </w:r>
      <w:r w:rsidR="0004633C" w:rsidRPr="0046019B">
        <w:rPr>
          <w:rtl/>
          <w:lang w:eastAsia="en-US"/>
        </w:rPr>
        <w:t xml:space="preserve"> </w:t>
      </w:r>
      <w:r w:rsidR="0004633C" w:rsidRPr="0046019B">
        <w:rPr>
          <w:rFonts w:hint="eastAsia"/>
          <w:rtl/>
          <w:lang w:eastAsia="en-US"/>
        </w:rPr>
        <w:t>שלא</w:t>
      </w:r>
      <w:r w:rsidR="0004633C" w:rsidRPr="0046019B">
        <w:rPr>
          <w:rtl/>
          <w:lang w:eastAsia="en-US"/>
        </w:rPr>
        <w:t xml:space="preserve"> </w:t>
      </w:r>
      <w:r w:rsidR="0004633C" w:rsidRPr="0046019B">
        <w:rPr>
          <w:rFonts w:hint="eastAsia"/>
          <w:rtl/>
          <w:lang w:eastAsia="en-US"/>
        </w:rPr>
        <w:t>נשקו</w:t>
      </w:r>
      <w:r w:rsidR="0004633C" w:rsidRPr="0046019B">
        <w:rPr>
          <w:rtl/>
          <w:lang w:eastAsia="en-US"/>
        </w:rPr>
        <w:t xml:space="preserve"> </w:t>
      </w:r>
      <w:r w:rsidR="0004633C" w:rsidRPr="0046019B">
        <w:rPr>
          <w:rFonts w:hint="eastAsia"/>
          <w:rtl/>
          <w:lang w:eastAsia="en-US"/>
        </w:rPr>
        <w:t>בכל</w:t>
      </w:r>
      <w:r w:rsidR="0004633C" w:rsidRPr="0046019B">
        <w:rPr>
          <w:rtl/>
          <w:lang w:eastAsia="en-US"/>
        </w:rPr>
        <w:t xml:space="preserve"> </w:t>
      </w:r>
      <w:r w:rsidR="0004633C" w:rsidRPr="0046019B">
        <w:rPr>
          <w:rFonts w:hint="eastAsia"/>
          <w:rtl/>
          <w:lang w:eastAsia="en-US"/>
        </w:rPr>
        <w:t>לבו</w:t>
      </w:r>
      <w:r w:rsidR="0004633C" w:rsidRPr="0046019B">
        <w:rPr>
          <w:rFonts w:hint="cs"/>
          <w:rtl/>
          <w:lang w:eastAsia="en-US"/>
        </w:rPr>
        <w:t>.</w:t>
      </w:r>
      <w:r w:rsidR="0004633C" w:rsidRPr="0046019B">
        <w:rPr>
          <w:rtl/>
          <w:lang w:eastAsia="en-US"/>
        </w:rPr>
        <w:t xml:space="preserve"> </w:t>
      </w:r>
      <w:r w:rsidR="0004633C" w:rsidRPr="0046019B">
        <w:rPr>
          <w:rFonts w:hint="eastAsia"/>
          <w:rtl/>
          <w:lang w:eastAsia="en-US"/>
        </w:rPr>
        <w:t>ר</w:t>
      </w:r>
      <w:r w:rsidR="0004633C" w:rsidRPr="0046019B">
        <w:rPr>
          <w:rFonts w:hint="cs"/>
          <w:rtl/>
          <w:lang w:eastAsia="en-US"/>
        </w:rPr>
        <w:t xml:space="preserve">' שמעון </w:t>
      </w:r>
      <w:r w:rsidR="0004633C" w:rsidRPr="0046019B">
        <w:rPr>
          <w:rFonts w:hint="eastAsia"/>
          <w:rtl/>
          <w:lang w:eastAsia="en-US"/>
        </w:rPr>
        <w:t>בן</w:t>
      </w:r>
      <w:r w:rsidR="0004633C" w:rsidRPr="0046019B">
        <w:rPr>
          <w:rtl/>
          <w:lang w:eastAsia="en-US"/>
        </w:rPr>
        <w:t xml:space="preserve"> </w:t>
      </w:r>
      <w:r w:rsidR="0004633C" w:rsidRPr="0046019B">
        <w:rPr>
          <w:rFonts w:hint="eastAsia"/>
          <w:rtl/>
          <w:lang w:eastAsia="en-US"/>
        </w:rPr>
        <w:t>יוחי</w:t>
      </w:r>
      <w:r w:rsidR="0004633C" w:rsidRPr="0046019B">
        <w:rPr>
          <w:rtl/>
          <w:lang w:eastAsia="en-US"/>
        </w:rPr>
        <w:t xml:space="preserve"> </w:t>
      </w:r>
      <w:r w:rsidR="0004633C" w:rsidRPr="0046019B">
        <w:rPr>
          <w:rFonts w:hint="eastAsia"/>
          <w:rtl/>
          <w:lang w:eastAsia="en-US"/>
        </w:rPr>
        <w:t>אומר</w:t>
      </w:r>
      <w:r w:rsidR="0004633C" w:rsidRPr="0046019B">
        <w:rPr>
          <w:rFonts w:hint="cs"/>
          <w:rtl/>
          <w:lang w:eastAsia="en-US"/>
        </w:rPr>
        <w:t>:</w:t>
      </w:r>
      <w:r w:rsidR="0004633C" w:rsidRPr="0046019B">
        <w:rPr>
          <w:rtl/>
          <w:lang w:eastAsia="en-US"/>
        </w:rPr>
        <w:t xml:space="preserve"> </w:t>
      </w:r>
      <w:r w:rsidR="0004633C" w:rsidRPr="0046019B">
        <w:rPr>
          <w:rFonts w:hint="eastAsia"/>
          <w:rtl/>
          <w:lang w:eastAsia="en-US"/>
        </w:rPr>
        <w:t>הלכה</w:t>
      </w:r>
      <w:r w:rsidR="0004633C" w:rsidRPr="0046019B">
        <w:rPr>
          <w:rFonts w:hint="cs"/>
          <w:rtl/>
          <w:lang w:eastAsia="en-US"/>
        </w:rPr>
        <w:t>,</w:t>
      </w:r>
      <w:r w:rsidR="0004633C" w:rsidRPr="0046019B">
        <w:rPr>
          <w:rtl/>
          <w:lang w:eastAsia="en-US"/>
        </w:rPr>
        <w:t xml:space="preserve"> </w:t>
      </w:r>
      <w:r w:rsidR="0004633C" w:rsidRPr="0046019B">
        <w:rPr>
          <w:rFonts w:hint="eastAsia"/>
          <w:rtl/>
          <w:lang w:eastAsia="en-US"/>
        </w:rPr>
        <w:t>בידוע</w:t>
      </w:r>
      <w:r w:rsidR="0004633C" w:rsidRPr="0046019B">
        <w:rPr>
          <w:rtl/>
          <w:lang w:eastAsia="en-US"/>
        </w:rPr>
        <w:t xml:space="preserve"> </w:t>
      </w:r>
      <w:r w:rsidR="0004633C" w:rsidRPr="0046019B">
        <w:rPr>
          <w:rFonts w:hint="eastAsia"/>
          <w:rtl/>
          <w:lang w:eastAsia="en-US"/>
        </w:rPr>
        <w:t>שעשו</w:t>
      </w:r>
      <w:r w:rsidR="0004633C" w:rsidRPr="0046019B">
        <w:rPr>
          <w:rtl/>
          <w:lang w:eastAsia="en-US"/>
        </w:rPr>
        <w:t xml:space="preserve"> </w:t>
      </w:r>
      <w:r w:rsidR="0004633C" w:rsidRPr="0046019B">
        <w:rPr>
          <w:rFonts w:hint="eastAsia"/>
          <w:rtl/>
          <w:lang w:eastAsia="en-US"/>
        </w:rPr>
        <w:t>שונא</w:t>
      </w:r>
      <w:r w:rsidR="0004633C" w:rsidRPr="0046019B">
        <w:rPr>
          <w:rtl/>
          <w:lang w:eastAsia="en-US"/>
        </w:rPr>
        <w:t xml:space="preserve"> </w:t>
      </w:r>
      <w:r w:rsidR="0004633C" w:rsidRPr="0046019B">
        <w:rPr>
          <w:rFonts w:hint="eastAsia"/>
          <w:rtl/>
          <w:lang w:eastAsia="en-US"/>
        </w:rPr>
        <w:t>ליעקב</w:t>
      </w:r>
      <w:r w:rsidR="0004633C" w:rsidRPr="0046019B">
        <w:rPr>
          <w:rFonts w:hint="cs"/>
          <w:rtl/>
          <w:lang w:eastAsia="en-US"/>
        </w:rPr>
        <w:t>.</w:t>
      </w:r>
      <w:r w:rsidR="0004633C" w:rsidRPr="0046019B">
        <w:rPr>
          <w:rtl/>
          <w:lang w:eastAsia="en-US"/>
        </w:rPr>
        <w:t xml:space="preserve"> </w:t>
      </w:r>
      <w:r w:rsidR="0004633C" w:rsidRPr="0046019B">
        <w:rPr>
          <w:rFonts w:hint="eastAsia"/>
          <w:rtl/>
          <w:lang w:eastAsia="en-US"/>
        </w:rPr>
        <w:t>אלא</w:t>
      </w:r>
      <w:r w:rsidR="0004633C" w:rsidRPr="0046019B">
        <w:rPr>
          <w:rtl/>
          <w:lang w:eastAsia="en-US"/>
        </w:rPr>
        <w:t xml:space="preserve"> </w:t>
      </w:r>
      <w:r w:rsidR="0004633C" w:rsidRPr="0046019B">
        <w:rPr>
          <w:rFonts w:hint="eastAsia"/>
          <w:rtl/>
          <w:lang w:eastAsia="en-US"/>
        </w:rPr>
        <w:t>נהפכו</w:t>
      </w:r>
      <w:r w:rsidR="0004633C" w:rsidRPr="0046019B">
        <w:rPr>
          <w:rtl/>
          <w:lang w:eastAsia="en-US"/>
        </w:rPr>
        <w:t xml:space="preserve"> </w:t>
      </w:r>
      <w:r w:rsidR="0004633C" w:rsidRPr="0046019B">
        <w:rPr>
          <w:rFonts w:hint="eastAsia"/>
          <w:rtl/>
          <w:lang w:eastAsia="en-US"/>
        </w:rPr>
        <w:t>רחמיו</w:t>
      </w:r>
      <w:r w:rsidR="0004633C" w:rsidRPr="0046019B">
        <w:rPr>
          <w:rtl/>
          <w:lang w:eastAsia="en-US"/>
        </w:rPr>
        <w:t xml:space="preserve"> </w:t>
      </w:r>
      <w:r w:rsidR="0004633C" w:rsidRPr="0046019B">
        <w:rPr>
          <w:rFonts w:hint="eastAsia"/>
          <w:rtl/>
          <w:lang w:eastAsia="en-US"/>
        </w:rPr>
        <w:t>באותה</w:t>
      </w:r>
      <w:r w:rsidR="0004633C" w:rsidRPr="0046019B">
        <w:rPr>
          <w:rtl/>
          <w:lang w:eastAsia="en-US"/>
        </w:rPr>
        <w:t xml:space="preserve"> </w:t>
      </w:r>
      <w:r w:rsidR="0004633C" w:rsidRPr="0046019B">
        <w:rPr>
          <w:rFonts w:hint="eastAsia"/>
          <w:rtl/>
          <w:lang w:eastAsia="en-US"/>
        </w:rPr>
        <w:t>שעה</w:t>
      </w:r>
      <w:r w:rsidR="0004633C" w:rsidRPr="0046019B">
        <w:rPr>
          <w:rtl/>
          <w:lang w:eastAsia="en-US"/>
        </w:rPr>
        <w:t xml:space="preserve"> </w:t>
      </w:r>
      <w:r w:rsidR="0004633C" w:rsidRPr="0046019B">
        <w:rPr>
          <w:rFonts w:hint="eastAsia"/>
          <w:rtl/>
          <w:lang w:eastAsia="en-US"/>
        </w:rPr>
        <w:t>ונשקו</w:t>
      </w:r>
      <w:r w:rsidR="0004633C" w:rsidRPr="0046019B">
        <w:rPr>
          <w:rtl/>
          <w:lang w:eastAsia="en-US"/>
        </w:rPr>
        <w:t xml:space="preserve"> </w:t>
      </w:r>
      <w:r w:rsidR="0004633C" w:rsidRPr="0046019B">
        <w:rPr>
          <w:rFonts w:hint="eastAsia"/>
          <w:rtl/>
          <w:lang w:eastAsia="en-US"/>
        </w:rPr>
        <w:t>בכל</w:t>
      </w:r>
      <w:r w:rsidR="0004633C" w:rsidRPr="0046019B">
        <w:rPr>
          <w:rtl/>
          <w:lang w:eastAsia="en-US"/>
        </w:rPr>
        <w:t xml:space="preserve"> </w:t>
      </w:r>
      <w:r w:rsidR="0004633C" w:rsidRPr="0046019B">
        <w:rPr>
          <w:rFonts w:hint="eastAsia"/>
          <w:rtl/>
          <w:lang w:eastAsia="en-US"/>
        </w:rPr>
        <w:t>לבו</w:t>
      </w:r>
      <w:r w:rsidR="0004633C">
        <w:rPr>
          <w:rFonts w:hint="cs"/>
          <w:rtl/>
          <w:lang w:eastAsia="en-US"/>
        </w:rPr>
        <w:t>"</w:t>
      </w:r>
      <w:r w:rsidR="0004633C" w:rsidRPr="0046019B">
        <w:rPr>
          <w:rFonts w:hint="cs"/>
          <w:rtl/>
          <w:lang w:eastAsia="en-US"/>
        </w:rPr>
        <w:t>.</w:t>
      </w:r>
      <w:r w:rsidR="0004633C">
        <w:rPr>
          <w:rFonts w:hint="cs"/>
          <w:rtl/>
          <w:lang w:eastAsia="en-US"/>
        </w:rPr>
        <w:t xml:space="preserve"> וכבר הארכנו כאמור לדון בנושא </w:t>
      </w:r>
      <w:r w:rsidR="0004633C">
        <w:rPr>
          <w:rFonts w:hint="cs"/>
          <w:rtl/>
        </w:rPr>
        <w:t xml:space="preserve">בדברינו </w:t>
      </w:r>
      <w:hyperlink r:id="rId2" w:history="1">
        <w:r w:rsidR="0004633C" w:rsidRPr="00FC5FFF">
          <w:rPr>
            <w:rStyle w:val="Hyperlink"/>
            <w:rFonts w:hint="cs"/>
            <w:rtl/>
          </w:rPr>
          <w:t>מפגש יעקב ועשו</w:t>
        </w:r>
      </w:hyperlink>
      <w:r w:rsidR="0004633C">
        <w:rPr>
          <w:rFonts w:hint="cs"/>
          <w:rtl/>
        </w:rPr>
        <w:t xml:space="preserve"> בפרשה זו בשנה האחרת, כולל הצעה להבחין בין עשו המקראי של ספר בראשית ובין עשו ההיסטורי של תקופת הדרשן: אדום, רומא, הנצרות, ולא נחזור על הדברים כאן</w:t>
      </w:r>
      <w:r w:rsidR="009D484A">
        <w:rPr>
          <w:rFonts w:hint="cs"/>
          <w:rtl/>
        </w:rPr>
        <w:t>.</w:t>
      </w:r>
    </w:p>
  </w:footnote>
  <w:footnote w:id="4">
    <w:p w14:paraId="0C4F0EA6" w14:textId="77777777" w:rsidR="00A1058B" w:rsidRDefault="00A1058B" w:rsidP="00A53655">
      <w:pPr>
        <w:pStyle w:val="a3"/>
        <w:rPr>
          <w:rFonts w:hint="cs"/>
          <w:rtl/>
        </w:rPr>
      </w:pPr>
      <w:r>
        <w:rPr>
          <w:rStyle w:val="a5"/>
        </w:rPr>
        <w:footnoteRef/>
      </w:r>
      <w:r>
        <w:rPr>
          <w:rtl/>
        </w:rPr>
        <w:t xml:space="preserve"> </w:t>
      </w:r>
      <w:r>
        <w:rPr>
          <w:rFonts w:hint="cs"/>
          <w:rtl/>
        </w:rPr>
        <w:t xml:space="preserve">נשים מדרש זה במרכז הדף ונלך איתו צעד, צעד, מה גם שהוא בנוי עפ"י סדר הפסוקים שבמקרא. </w:t>
      </w:r>
      <w:r w:rsidR="00EF3E65">
        <w:rPr>
          <w:rFonts w:hint="cs"/>
          <w:rtl/>
        </w:rPr>
        <w:t xml:space="preserve">בחלק מהמובאות נקצר ונעיר במקום בהערת שוליים ובחלק נרחיב במדרש נפרד להלן. </w:t>
      </w:r>
      <w:r>
        <w:rPr>
          <w:rFonts w:hint="cs"/>
          <w:rtl/>
        </w:rPr>
        <w:t>מקו</w:t>
      </w:r>
      <w:r w:rsidR="0036331F">
        <w:rPr>
          <w:rFonts w:hint="cs"/>
          <w:rtl/>
        </w:rPr>
        <w:t>ר</w:t>
      </w:r>
      <w:r>
        <w:rPr>
          <w:rFonts w:hint="cs"/>
          <w:rtl/>
        </w:rPr>
        <w:t xml:space="preserve"> חשוב אחר שמונה את עשר</w:t>
      </w:r>
      <w:r w:rsidR="00884701">
        <w:rPr>
          <w:rFonts w:hint="cs"/>
          <w:rtl/>
        </w:rPr>
        <w:t>ה</w:t>
      </w:r>
      <w:r>
        <w:rPr>
          <w:rFonts w:hint="cs"/>
          <w:rtl/>
        </w:rPr>
        <w:t xml:space="preserve"> המקומות בתורה בהם יש ניקוד על המילים הוא </w:t>
      </w:r>
      <w:r>
        <w:rPr>
          <w:rtl/>
        </w:rPr>
        <w:t>מסכת סופרים</w:t>
      </w:r>
      <w:r>
        <w:rPr>
          <w:rFonts w:hint="cs"/>
          <w:rtl/>
        </w:rPr>
        <w:t>, הדנה בהלכות כתיבת ספר תורה</w:t>
      </w:r>
      <w:r w:rsidR="0036331F">
        <w:rPr>
          <w:rFonts w:hint="cs"/>
          <w:rtl/>
        </w:rPr>
        <w:t xml:space="preserve"> (וספרי קודש אחרים וקריאתם ועוד),</w:t>
      </w:r>
      <w:r>
        <w:rPr>
          <w:rtl/>
        </w:rPr>
        <w:t xml:space="preserve"> פרק ו</w:t>
      </w:r>
      <w:r>
        <w:rPr>
          <w:rFonts w:hint="cs"/>
          <w:rtl/>
        </w:rPr>
        <w:t xml:space="preserve"> </w:t>
      </w:r>
      <w:r>
        <w:rPr>
          <w:rtl/>
        </w:rPr>
        <w:t>הלכה ג</w:t>
      </w:r>
      <w:r w:rsidR="0036331F">
        <w:rPr>
          <w:rFonts w:hint="cs"/>
          <w:rtl/>
        </w:rPr>
        <w:t>: "</w:t>
      </w:r>
      <w:r>
        <w:rPr>
          <w:rtl/>
        </w:rPr>
        <w:t>עשר נקודות בתורה</w:t>
      </w:r>
      <w:r w:rsidR="0036331F">
        <w:rPr>
          <w:rFonts w:hint="cs"/>
          <w:rtl/>
        </w:rPr>
        <w:t>:</w:t>
      </w:r>
      <w:r>
        <w:rPr>
          <w:rtl/>
        </w:rPr>
        <w:t xml:space="preserve"> ישפ</w:t>
      </w:r>
      <w:r>
        <w:rPr>
          <w:rFonts w:hint="cs"/>
          <w:rtl/>
        </w:rPr>
        <w:t>ו</w:t>
      </w:r>
      <w:r>
        <w:rPr>
          <w:rtl/>
        </w:rPr>
        <w:t>ט י"י ביני וביניך, יו"ד שבביניך נקוד; ויאמרו אליו, אי"ו נקוד; ולא ידע בשכבה ובקומה, וי"ו שבקומה נקוד; ויפל על צואריו וישקהו, כולו נקוד</w:t>
      </w:r>
      <w:r w:rsidR="0036331F">
        <w:rPr>
          <w:rFonts w:hint="cs"/>
          <w:rtl/>
        </w:rPr>
        <w:t xml:space="preserve"> וכו' ". מקור נוסף הוא מדרש ספרי </w:t>
      </w:r>
      <w:r w:rsidR="0036331F" w:rsidRPr="0036331F">
        <w:rPr>
          <w:rtl/>
        </w:rPr>
        <w:t>במדבר פרשת בהעלותך פיסקא סט</w:t>
      </w:r>
      <w:r w:rsidR="0036331F">
        <w:rPr>
          <w:rFonts w:hint="cs"/>
          <w:rtl/>
        </w:rPr>
        <w:t xml:space="preserve"> שפותח בפסוק "בדרך רחוקה" שהוא מעניינו שם ומונה את כל שאר תשעת המקומות. ולהלן נביא מקצת מדרשותיו.</w:t>
      </w:r>
      <w:r w:rsidR="003834AF">
        <w:rPr>
          <w:rFonts w:hint="cs"/>
          <w:rtl/>
        </w:rPr>
        <w:t xml:space="preserve"> עוד מקום בו נמנים עשרת הניקודים שבתורה הוא מדרש </w:t>
      </w:r>
      <w:r w:rsidR="003834AF">
        <w:rPr>
          <w:rtl/>
        </w:rPr>
        <w:t xml:space="preserve">במדבר רבה </w:t>
      </w:r>
      <w:r w:rsidR="003834AF">
        <w:rPr>
          <w:rFonts w:hint="cs"/>
          <w:rtl/>
        </w:rPr>
        <w:t>ג יג בפקודי הלוויים</w:t>
      </w:r>
      <w:r w:rsidR="00A53655">
        <w:rPr>
          <w:rFonts w:hint="cs"/>
          <w:rtl/>
        </w:rPr>
        <w:t>, אבות דרבי נתן נוסח ב פרק לז, פסיקתא זוטרתא במדבר בהעלותך ועוד.</w:t>
      </w:r>
    </w:p>
  </w:footnote>
  <w:footnote w:id="5">
    <w:p w14:paraId="4FF1A9DB" w14:textId="77777777" w:rsidR="00361E32" w:rsidRDefault="00361E32" w:rsidP="00884701">
      <w:pPr>
        <w:pStyle w:val="a3"/>
        <w:rPr>
          <w:rFonts w:hint="cs"/>
          <w:rtl/>
        </w:rPr>
      </w:pPr>
      <w:r>
        <w:rPr>
          <w:rStyle w:val="a5"/>
        </w:rPr>
        <w:footnoteRef/>
      </w:r>
      <w:r>
        <w:rPr>
          <w:rtl/>
        </w:rPr>
        <w:t xml:space="preserve"> </w:t>
      </w:r>
      <w:r>
        <w:rPr>
          <w:rFonts w:hint="cs"/>
          <w:rtl/>
        </w:rPr>
        <w:t>נקודה על היו"ד השנייה שבמילה "ביניך".</w:t>
      </w:r>
      <w:r w:rsidR="00076E28">
        <w:rPr>
          <w:rFonts w:hint="cs"/>
          <w:rtl/>
        </w:rPr>
        <w:t xml:space="preserve"> כאן ובכל </w:t>
      </w:r>
      <w:r w:rsidR="00884701">
        <w:rPr>
          <w:rFonts w:hint="cs"/>
          <w:rtl/>
        </w:rPr>
        <w:t>האזכורים ש</w:t>
      </w:r>
      <w:r w:rsidR="00076E28">
        <w:rPr>
          <w:rFonts w:hint="cs"/>
          <w:rtl/>
        </w:rPr>
        <w:t>להלן, מומלץ לעיין בתיקון סופרים</w:t>
      </w:r>
      <w:r w:rsidR="006221DF">
        <w:t xml:space="preserve"> </w:t>
      </w:r>
      <w:r w:rsidR="006221DF">
        <w:rPr>
          <w:rFonts w:hint="cs"/>
          <w:rtl/>
        </w:rPr>
        <w:t>(ספר תורה למי שיש)</w:t>
      </w:r>
      <w:r w:rsidR="00884701">
        <w:rPr>
          <w:rFonts w:hint="cs"/>
          <w:rtl/>
        </w:rPr>
        <w:t xml:space="preserve"> באשר</w:t>
      </w:r>
      <w:r w:rsidR="006221DF">
        <w:rPr>
          <w:rFonts w:hint="cs"/>
          <w:rtl/>
        </w:rPr>
        <w:t xml:space="preserve"> למקום המדויק של כל הנקודות בפסוקים שלהלן.</w:t>
      </w:r>
    </w:p>
  </w:footnote>
  <w:footnote w:id="6">
    <w:p w14:paraId="050E0F34" w14:textId="77777777" w:rsidR="00B70F0A" w:rsidRDefault="00B70F0A" w:rsidP="00C7076C">
      <w:pPr>
        <w:pStyle w:val="a3"/>
        <w:rPr>
          <w:rFonts w:hint="cs"/>
          <w:rtl/>
        </w:rPr>
      </w:pPr>
      <w:r>
        <w:rPr>
          <w:rStyle w:val="a5"/>
        </w:rPr>
        <w:footnoteRef/>
      </w:r>
      <w:r>
        <w:rPr>
          <w:rtl/>
        </w:rPr>
        <w:t xml:space="preserve"> </w:t>
      </w:r>
      <w:r>
        <w:rPr>
          <w:rFonts w:hint="cs"/>
          <w:rtl/>
        </w:rPr>
        <w:t>וב</w:t>
      </w:r>
      <w:r>
        <w:rPr>
          <w:rtl/>
        </w:rPr>
        <w:t>מדרש אגדה (בובר) בראשית פרשת לך לך טז</w:t>
      </w:r>
      <w:r>
        <w:rPr>
          <w:rFonts w:hint="cs"/>
          <w:rtl/>
        </w:rPr>
        <w:t xml:space="preserve"> </w:t>
      </w:r>
      <w:r>
        <w:rPr>
          <w:rtl/>
        </w:rPr>
        <w:t>ה</w:t>
      </w:r>
      <w:r>
        <w:rPr>
          <w:rFonts w:hint="cs"/>
          <w:rtl/>
        </w:rPr>
        <w:t>: "</w:t>
      </w:r>
      <w:r>
        <w:rPr>
          <w:rtl/>
        </w:rPr>
        <w:t>ישפוט ה' ביני ובינך. למה נקוד על וביניך</w:t>
      </w:r>
      <w:r>
        <w:rPr>
          <w:rFonts w:hint="cs"/>
          <w:rtl/>
        </w:rPr>
        <w:t>?</w:t>
      </w:r>
      <w:r>
        <w:rPr>
          <w:rtl/>
        </w:rPr>
        <w:t xml:space="preserve"> לפי שלא אמרה אלא על הגר, ולפי שמסרה עליו דין מיתה תח</w:t>
      </w:r>
      <w:r>
        <w:rPr>
          <w:rFonts w:hint="cs"/>
          <w:rtl/>
        </w:rPr>
        <w:t>י</w:t>
      </w:r>
      <w:r>
        <w:rPr>
          <w:rtl/>
        </w:rPr>
        <w:t>לה</w:t>
      </w:r>
      <w:r>
        <w:rPr>
          <w:rFonts w:hint="cs"/>
          <w:rtl/>
        </w:rPr>
        <w:t xml:space="preserve">". כבר הארכנו לדון בדברים קשים אלה של שרה כנגד אברהם בדברינו </w:t>
      </w:r>
      <w:hyperlink r:id="rId3" w:history="1">
        <w:r w:rsidRPr="00884701">
          <w:rPr>
            <w:rStyle w:val="Hyperlink"/>
            <w:rFonts w:hint="cs"/>
            <w:rtl/>
          </w:rPr>
          <w:t>הגר, שרה ואברהם</w:t>
        </w:r>
      </w:hyperlink>
      <w:r>
        <w:rPr>
          <w:rFonts w:hint="cs"/>
          <w:rtl/>
        </w:rPr>
        <w:t xml:space="preserve"> בפרשת לך לך. שם הבאנו את מדרש בראשית רבה פרשה מה </w:t>
      </w:r>
      <w:r w:rsidR="007A1EFC">
        <w:rPr>
          <w:rFonts w:hint="cs"/>
          <w:rtl/>
        </w:rPr>
        <w:t xml:space="preserve">סימן ה </w:t>
      </w:r>
      <w:r>
        <w:rPr>
          <w:rFonts w:hint="cs"/>
          <w:rtl/>
        </w:rPr>
        <w:t>שדן ברותחין את שרה "</w:t>
      </w:r>
      <w:r>
        <w:rPr>
          <w:rtl/>
        </w:rPr>
        <w:t>שהר</w:t>
      </w:r>
      <w:r>
        <w:rPr>
          <w:rFonts w:hint="cs"/>
          <w:rtl/>
        </w:rPr>
        <w:t>ת</w:t>
      </w:r>
      <w:r>
        <w:rPr>
          <w:rtl/>
        </w:rPr>
        <w:t>יק</w:t>
      </w:r>
      <w:r>
        <w:rPr>
          <w:rFonts w:hint="cs"/>
          <w:rtl/>
        </w:rPr>
        <w:t>ה</w:t>
      </w:r>
      <w:r>
        <w:rPr>
          <w:rtl/>
        </w:rPr>
        <w:t xml:space="preserve"> אחר מדת הדין</w:t>
      </w:r>
      <w:r>
        <w:rPr>
          <w:rFonts w:hint="cs"/>
          <w:rtl/>
        </w:rPr>
        <w:t>" ולפיכך "</w:t>
      </w:r>
      <w:r>
        <w:rPr>
          <w:rtl/>
        </w:rPr>
        <w:t>נמנעו מחייה של</w:t>
      </w:r>
      <w:r>
        <w:rPr>
          <w:rFonts w:hint="cs"/>
          <w:rtl/>
        </w:rPr>
        <w:t>ו</w:t>
      </w:r>
      <w:r>
        <w:rPr>
          <w:rtl/>
        </w:rPr>
        <w:t>שים ושמ</w:t>
      </w:r>
      <w:r>
        <w:rPr>
          <w:rFonts w:hint="cs"/>
          <w:rtl/>
        </w:rPr>
        <w:t>ו</w:t>
      </w:r>
      <w:r>
        <w:rPr>
          <w:rtl/>
        </w:rPr>
        <w:t>נה שנה</w:t>
      </w:r>
      <w:r>
        <w:rPr>
          <w:rFonts w:hint="cs"/>
          <w:rtl/>
        </w:rPr>
        <w:t>", וכן שהמילה "ביניך" מרמזת על העו</w:t>
      </w:r>
      <w:r>
        <w:rPr>
          <w:rFonts w:hint="eastAsia"/>
          <w:rtl/>
        </w:rPr>
        <w:t>ּ</w:t>
      </w:r>
      <w:r>
        <w:rPr>
          <w:rFonts w:hint="cs"/>
          <w:rtl/>
        </w:rPr>
        <w:t>ב</w:t>
      </w:r>
      <w:r>
        <w:rPr>
          <w:rFonts w:hint="eastAsia"/>
          <w:rtl/>
        </w:rPr>
        <w:t>ָּ</w:t>
      </w:r>
      <w:r>
        <w:rPr>
          <w:rFonts w:hint="cs"/>
          <w:rtl/>
        </w:rPr>
        <w:t>ר שהיה ברחמה של הגר וששרה גרמה להפלתו</w:t>
      </w:r>
      <w:r w:rsidR="00884701">
        <w:rPr>
          <w:rFonts w:hint="cs"/>
          <w:rtl/>
        </w:rPr>
        <w:t xml:space="preserve"> (אם נוריד את שני היו"ד במילה "ביניך", נקבל את "בנך", ש</w:t>
      </w:r>
      <w:r w:rsidR="00C7076C">
        <w:rPr>
          <w:rFonts w:hint="cs"/>
          <w:rtl/>
        </w:rPr>
        <w:t>ניתן</w:t>
      </w:r>
      <w:r w:rsidR="00884701">
        <w:rPr>
          <w:rFonts w:hint="cs"/>
          <w:rtl/>
        </w:rPr>
        <w:t xml:space="preserve"> לנקדו ב</w:t>
      </w:r>
      <w:r w:rsidR="00884701">
        <w:rPr>
          <w:rFonts w:hint="eastAsia"/>
          <w:rtl/>
        </w:rPr>
        <w:t>ִּ</w:t>
      </w:r>
      <w:r w:rsidR="00884701">
        <w:rPr>
          <w:rFonts w:hint="cs"/>
          <w:rtl/>
        </w:rPr>
        <w:t>נ</w:t>
      </w:r>
      <w:r w:rsidR="00884701">
        <w:rPr>
          <w:rFonts w:hint="eastAsia"/>
          <w:rtl/>
        </w:rPr>
        <w:t>ְ</w:t>
      </w:r>
      <w:r w:rsidR="00884701">
        <w:rPr>
          <w:rFonts w:hint="cs"/>
          <w:rtl/>
        </w:rPr>
        <w:t>ך</w:t>
      </w:r>
      <w:r w:rsidR="00884701">
        <w:rPr>
          <w:rFonts w:hint="eastAsia"/>
          <w:rtl/>
        </w:rPr>
        <w:t>ָ</w:t>
      </w:r>
      <w:r w:rsidR="00884701">
        <w:rPr>
          <w:rFonts w:hint="cs"/>
          <w:rtl/>
        </w:rPr>
        <w:t>)</w:t>
      </w:r>
      <w:r>
        <w:rPr>
          <w:rFonts w:hint="cs"/>
          <w:rtl/>
        </w:rPr>
        <w:t>. שם גם הצענו פירוש ל"מטילין מריבה ביני לבינך"</w:t>
      </w:r>
      <w:r w:rsidR="00C7076C">
        <w:rPr>
          <w:rFonts w:hint="cs"/>
          <w:rtl/>
        </w:rPr>
        <w:t xml:space="preserve"> שהוא ההפך מ"מטיל שלום בבית" (ויקרא רבה יח א)</w:t>
      </w:r>
      <w:r w:rsidR="00302B71">
        <w:rPr>
          <w:rFonts w:hint="cs"/>
          <w:rtl/>
        </w:rPr>
        <w:t xml:space="preserve"> שהוא בלשון נקייה יחסי אישות</w:t>
      </w:r>
      <w:r>
        <w:rPr>
          <w:rFonts w:hint="cs"/>
          <w:rtl/>
        </w:rPr>
        <w:t xml:space="preserve">. </w:t>
      </w:r>
      <w:r w:rsidR="00C30CE2">
        <w:rPr>
          <w:rFonts w:hint="cs"/>
          <w:rtl/>
        </w:rPr>
        <w:t xml:space="preserve">אך מעניין שמדרש בראשית רבה </w:t>
      </w:r>
      <w:r w:rsidR="007A1EFC">
        <w:rPr>
          <w:rFonts w:hint="cs"/>
          <w:rtl/>
        </w:rPr>
        <w:t xml:space="preserve">(מה ה) </w:t>
      </w:r>
      <w:r w:rsidR="00C30CE2">
        <w:rPr>
          <w:rFonts w:hint="cs"/>
          <w:rtl/>
        </w:rPr>
        <w:t>דורש כל זאת בלי להזכיר את הנקודה שמעל המילה "ביניך".</w:t>
      </w:r>
    </w:p>
  </w:footnote>
  <w:footnote w:id="7">
    <w:p w14:paraId="0769ECCD" w14:textId="77777777" w:rsidR="0036331F" w:rsidRDefault="0036331F" w:rsidP="00995220">
      <w:pPr>
        <w:pStyle w:val="a3"/>
        <w:rPr>
          <w:rFonts w:hint="cs"/>
          <w:rtl/>
        </w:rPr>
      </w:pPr>
      <w:r>
        <w:rPr>
          <w:rStyle w:val="a5"/>
        </w:rPr>
        <w:footnoteRef/>
      </w:r>
      <w:r>
        <w:rPr>
          <w:rtl/>
        </w:rPr>
        <w:t xml:space="preserve"> </w:t>
      </w:r>
      <w:r>
        <w:rPr>
          <w:rFonts w:hint="cs"/>
          <w:rtl/>
        </w:rPr>
        <w:t>על האותיות אל"ף, יו"ד ווא"ו שבמילה אליו.</w:t>
      </w:r>
    </w:p>
  </w:footnote>
  <w:footnote w:id="8">
    <w:p w14:paraId="05AE1CB7" w14:textId="77777777" w:rsidR="00995220" w:rsidRDefault="00995220" w:rsidP="0003297F">
      <w:pPr>
        <w:pStyle w:val="a3"/>
        <w:rPr>
          <w:rFonts w:hint="cs"/>
          <w:rtl/>
        </w:rPr>
      </w:pPr>
      <w:r>
        <w:rPr>
          <w:rStyle w:val="a5"/>
        </w:rPr>
        <w:footnoteRef/>
      </w:r>
      <w:r>
        <w:rPr>
          <w:rtl/>
        </w:rPr>
        <w:t xml:space="preserve"> </w:t>
      </w:r>
      <w:r>
        <w:rPr>
          <w:rFonts w:hint="cs"/>
          <w:rtl/>
        </w:rPr>
        <w:t xml:space="preserve">ללמדך שהיו המלאכים יודעים ששרה שם, הגם שהצטנעה, ושאלו את אברהם </w:t>
      </w:r>
      <w:r w:rsidR="0003297F">
        <w:rPr>
          <w:rFonts w:hint="cs"/>
          <w:rtl/>
        </w:rPr>
        <w:t xml:space="preserve">עליה </w:t>
      </w:r>
      <w:r>
        <w:rPr>
          <w:rFonts w:hint="cs"/>
          <w:rtl/>
        </w:rPr>
        <w:t>בדרך של כבוד וצניעו</w:t>
      </w:r>
      <w:r w:rsidR="003834AF">
        <w:rPr>
          <w:rFonts w:hint="cs"/>
          <w:rtl/>
        </w:rPr>
        <w:t>ת</w:t>
      </w:r>
      <w:r>
        <w:rPr>
          <w:rFonts w:hint="cs"/>
          <w:rtl/>
        </w:rPr>
        <w:t>. כך גם</w:t>
      </w:r>
      <w:r w:rsidRPr="00995220">
        <w:rPr>
          <w:rtl/>
        </w:rPr>
        <w:t xml:space="preserve"> </w:t>
      </w:r>
      <w:r>
        <w:rPr>
          <w:rFonts w:hint="cs"/>
          <w:rtl/>
        </w:rPr>
        <w:t xml:space="preserve">במדרש </w:t>
      </w:r>
      <w:r>
        <w:rPr>
          <w:rtl/>
        </w:rPr>
        <w:t>ספרי במדבר</w:t>
      </w:r>
      <w:r>
        <w:rPr>
          <w:rFonts w:hint="cs"/>
          <w:rtl/>
        </w:rPr>
        <w:t xml:space="preserve"> פ</w:t>
      </w:r>
      <w:r>
        <w:rPr>
          <w:rtl/>
        </w:rPr>
        <w:t>יסקא סט</w:t>
      </w:r>
      <w:r>
        <w:rPr>
          <w:rFonts w:hint="cs"/>
          <w:rtl/>
        </w:rPr>
        <w:t>: "</w:t>
      </w:r>
      <w:r>
        <w:rPr>
          <w:rtl/>
        </w:rPr>
        <w:t>נקוד עליו שהיו יודעים היכן היא</w:t>
      </w:r>
      <w:r>
        <w:rPr>
          <w:rFonts w:hint="cs"/>
          <w:rtl/>
        </w:rPr>
        <w:t xml:space="preserve">". </w:t>
      </w:r>
      <w:r w:rsidR="00196973">
        <w:rPr>
          <w:rFonts w:hint="cs"/>
          <w:rtl/>
        </w:rPr>
        <w:t>בנושא זה נרחיב להלן.</w:t>
      </w:r>
    </w:p>
  </w:footnote>
  <w:footnote w:id="9">
    <w:p w14:paraId="03903A5A" w14:textId="77777777" w:rsidR="000B3179" w:rsidRDefault="000B3179" w:rsidP="000B3179">
      <w:pPr>
        <w:pStyle w:val="a3"/>
        <w:rPr>
          <w:rFonts w:hint="cs"/>
          <w:rtl/>
        </w:rPr>
      </w:pPr>
      <w:r>
        <w:rPr>
          <w:rStyle w:val="a5"/>
        </w:rPr>
        <w:footnoteRef/>
      </w:r>
      <w:r>
        <w:rPr>
          <w:rtl/>
        </w:rPr>
        <w:t xml:space="preserve"> </w:t>
      </w:r>
      <w:r>
        <w:rPr>
          <w:rFonts w:hint="cs"/>
          <w:rtl/>
        </w:rPr>
        <w:t>במעשה לוט ובנותיו לאחר מהפכת סדום.</w:t>
      </w:r>
      <w:r w:rsidRPr="00C7076C">
        <w:rPr>
          <w:rFonts w:hint="cs"/>
          <w:rtl/>
        </w:rPr>
        <w:t xml:space="preserve"> </w:t>
      </w:r>
      <w:r>
        <w:rPr>
          <w:rFonts w:hint="cs"/>
          <w:rtl/>
        </w:rPr>
        <w:t>"</w:t>
      </w:r>
      <w:r>
        <w:rPr>
          <w:rtl/>
        </w:rPr>
        <w:t>נקוד על וא"ו שבאמצע של ובקומה של בכירה</w:t>
      </w:r>
      <w:r>
        <w:rPr>
          <w:rFonts w:hint="cs"/>
          <w:rtl/>
        </w:rPr>
        <w:t xml:space="preserve">" (במדבר </w:t>
      </w:r>
      <w:r>
        <w:rPr>
          <w:rtl/>
        </w:rPr>
        <w:t>רבה</w:t>
      </w:r>
      <w:r>
        <w:rPr>
          <w:rFonts w:hint="cs"/>
          <w:rtl/>
        </w:rPr>
        <w:t xml:space="preserve"> </w:t>
      </w:r>
      <w:r>
        <w:rPr>
          <w:rtl/>
        </w:rPr>
        <w:t>ג</w:t>
      </w:r>
      <w:r>
        <w:rPr>
          <w:rFonts w:hint="cs"/>
          <w:rtl/>
        </w:rPr>
        <w:t>). גם על כך נרחיב להלן.</w:t>
      </w:r>
    </w:p>
  </w:footnote>
  <w:footnote w:id="10">
    <w:p w14:paraId="4F1B4611" w14:textId="77777777" w:rsidR="00CA7167" w:rsidRDefault="00CA7167" w:rsidP="00387CC2">
      <w:pPr>
        <w:pStyle w:val="a3"/>
        <w:rPr>
          <w:rFonts w:hint="cs"/>
          <w:rtl/>
        </w:rPr>
      </w:pPr>
      <w:r>
        <w:rPr>
          <w:rStyle w:val="a5"/>
        </w:rPr>
        <w:footnoteRef/>
      </w:r>
      <w:r>
        <w:rPr>
          <w:rtl/>
        </w:rPr>
        <w:t xml:space="preserve"> </w:t>
      </w:r>
      <w:r>
        <w:rPr>
          <w:rFonts w:hint="cs"/>
          <w:rtl/>
        </w:rPr>
        <w:t>אם לעיל בבראשית רבה בו פתחנו אומר ר' שמעון בן אלעזר: "</w:t>
      </w:r>
      <w:r>
        <w:rPr>
          <w:rFonts w:hint="eastAsia"/>
          <w:rtl/>
          <w:lang w:eastAsia="en-US"/>
        </w:rPr>
        <w:t>מלמד</w:t>
      </w:r>
      <w:r>
        <w:rPr>
          <w:rtl/>
          <w:lang w:eastAsia="en-US"/>
        </w:rPr>
        <w:t xml:space="preserve"> </w:t>
      </w:r>
      <w:r>
        <w:rPr>
          <w:rFonts w:hint="eastAsia"/>
          <w:rtl/>
          <w:lang w:eastAsia="en-US"/>
        </w:rPr>
        <w:t>שנכמרו</w:t>
      </w:r>
      <w:r>
        <w:rPr>
          <w:rtl/>
          <w:lang w:eastAsia="en-US"/>
        </w:rPr>
        <w:t xml:space="preserve"> </w:t>
      </w:r>
      <w:r>
        <w:rPr>
          <w:rFonts w:hint="eastAsia"/>
          <w:rtl/>
          <w:lang w:eastAsia="en-US"/>
        </w:rPr>
        <w:t>רחמיו</w:t>
      </w:r>
      <w:r>
        <w:rPr>
          <w:rtl/>
          <w:lang w:eastAsia="en-US"/>
        </w:rPr>
        <w:t xml:space="preserve"> </w:t>
      </w:r>
      <w:r>
        <w:rPr>
          <w:rFonts w:hint="eastAsia"/>
          <w:rtl/>
          <w:lang w:eastAsia="en-US"/>
        </w:rPr>
        <w:t>באותה</w:t>
      </w:r>
      <w:r>
        <w:rPr>
          <w:rtl/>
          <w:lang w:eastAsia="en-US"/>
        </w:rPr>
        <w:t xml:space="preserve"> </w:t>
      </w:r>
      <w:r>
        <w:rPr>
          <w:rFonts w:hint="eastAsia"/>
          <w:rtl/>
          <w:lang w:eastAsia="en-US"/>
        </w:rPr>
        <w:t>השעה</w:t>
      </w:r>
      <w:r>
        <w:rPr>
          <w:rtl/>
          <w:lang w:eastAsia="en-US"/>
        </w:rPr>
        <w:t xml:space="preserve"> </w:t>
      </w:r>
      <w:r>
        <w:rPr>
          <w:rFonts w:hint="eastAsia"/>
          <w:rtl/>
          <w:lang w:eastAsia="en-US"/>
        </w:rPr>
        <w:t>ונשקו</w:t>
      </w:r>
      <w:r>
        <w:rPr>
          <w:rtl/>
          <w:lang w:eastAsia="en-US"/>
        </w:rPr>
        <w:t xml:space="preserve"> </w:t>
      </w:r>
      <w:r>
        <w:rPr>
          <w:rFonts w:hint="eastAsia"/>
          <w:rtl/>
          <w:lang w:eastAsia="en-US"/>
        </w:rPr>
        <w:t>בכל</w:t>
      </w:r>
      <w:r>
        <w:rPr>
          <w:rtl/>
          <w:lang w:eastAsia="en-US"/>
        </w:rPr>
        <w:t xml:space="preserve"> </w:t>
      </w:r>
      <w:r>
        <w:rPr>
          <w:rFonts w:hint="eastAsia"/>
          <w:rtl/>
          <w:lang w:eastAsia="en-US"/>
        </w:rPr>
        <w:t>לבו</w:t>
      </w:r>
      <w:r>
        <w:rPr>
          <w:rFonts w:hint="cs"/>
          <w:rtl/>
          <w:lang w:eastAsia="en-US"/>
        </w:rPr>
        <w:t>", כאן הוא מגדיל לעשות ואומר שזו הייתה נשיקת אמת. המשך המשפט</w:t>
      </w:r>
      <w:r w:rsidR="00387CC2">
        <w:rPr>
          <w:rFonts w:hint="cs"/>
          <w:rtl/>
          <w:lang w:eastAsia="en-US"/>
        </w:rPr>
        <w:t>:</w:t>
      </w:r>
      <w:r>
        <w:rPr>
          <w:rFonts w:hint="cs"/>
          <w:rtl/>
          <w:lang w:eastAsia="en-US"/>
        </w:rPr>
        <w:t xml:space="preserve"> "וכולם אינם לאמת" (בנוסח אחר: "ולכולם אין אמת") </w:t>
      </w:r>
      <w:r w:rsidR="00884701">
        <w:rPr>
          <w:rFonts w:hint="cs"/>
          <w:rtl/>
          <w:lang w:eastAsia="en-US"/>
        </w:rPr>
        <w:t>כוונתו, כך נראה</w:t>
      </w:r>
      <w:r w:rsidR="00387CC2">
        <w:rPr>
          <w:rFonts w:hint="cs"/>
          <w:rtl/>
          <w:lang w:eastAsia="en-US"/>
        </w:rPr>
        <w:t>,</w:t>
      </w:r>
      <w:r w:rsidR="00884701">
        <w:rPr>
          <w:rFonts w:hint="cs"/>
          <w:rtl/>
          <w:lang w:eastAsia="en-US"/>
        </w:rPr>
        <w:t xml:space="preserve"> למעשי עשו האחרים שלא היו אמתיים כנשיקה חד פעמית זו. או שמא הכוונה לכל שאר הנשיקות שבתורה ש</w:t>
      </w:r>
      <w:r>
        <w:rPr>
          <w:rFonts w:hint="cs"/>
          <w:rtl/>
          <w:lang w:eastAsia="en-US"/>
        </w:rPr>
        <w:t xml:space="preserve">אינן אמיתיות? ראה רשימת כל הנשיקות בבראשית </w:t>
      </w:r>
      <w:r w:rsidR="0003297F">
        <w:rPr>
          <w:rFonts w:hint="cs"/>
          <w:rtl/>
          <w:lang w:eastAsia="en-US"/>
        </w:rPr>
        <w:t xml:space="preserve">רבה </w:t>
      </w:r>
      <w:r>
        <w:rPr>
          <w:rFonts w:hint="cs"/>
          <w:rtl/>
          <w:lang w:eastAsia="en-US"/>
        </w:rPr>
        <w:t xml:space="preserve">ע יב, בדברינו </w:t>
      </w:r>
      <w:hyperlink r:id="rId4" w:history="1">
        <w:r w:rsidRPr="00884701">
          <w:rPr>
            <w:rStyle w:val="Hyperlink"/>
            <w:rFonts w:hint="cs"/>
            <w:rtl/>
            <w:lang w:eastAsia="en-US"/>
          </w:rPr>
          <w:t>מפגש יעקב ועשו</w:t>
        </w:r>
      </w:hyperlink>
      <w:r w:rsidR="00884701">
        <w:rPr>
          <w:rFonts w:hint="cs"/>
          <w:rtl/>
          <w:lang w:eastAsia="en-US"/>
        </w:rPr>
        <w:t xml:space="preserve"> בפרשה זו</w:t>
      </w:r>
      <w:r>
        <w:rPr>
          <w:rFonts w:hint="cs"/>
          <w:rtl/>
          <w:lang w:eastAsia="en-US"/>
        </w:rPr>
        <w:t>.</w:t>
      </w:r>
      <w:r w:rsidR="003148AE">
        <w:rPr>
          <w:rFonts w:hint="cs"/>
          <w:rtl/>
        </w:rPr>
        <w:t xml:space="preserve"> ראו גם דברינו </w:t>
      </w:r>
      <w:hyperlink r:id="rId5" w:history="1">
        <w:r w:rsidR="003148AE" w:rsidRPr="003148AE">
          <w:rPr>
            <w:rStyle w:val="Hyperlink"/>
            <w:rFonts w:hint="cs"/>
            <w:rtl/>
          </w:rPr>
          <w:t>מפגש יעקב ורחל – נשיקה ובכיה</w:t>
        </w:r>
      </w:hyperlink>
      <w:r w:rsidR="003148AE">
        <w:rPr>
          <w:rFonts w:hint="cs"/>
          <w:rtl/>
        </w:rPr>
        <w:t xml:space="preserve"> בפרשת ויצא. </w:t>
      </w:r>
    </w:p>
  </w:footnote>
  <w:footnote w:id="11">
    <w:p w14:paraId="645BDCEE" w14:textId="77777777" w:rsidR="00EF3E65" w:rsidRDefault="00EF3E65" w:rsidP="00387CC2">
      <w:pPr>
        <w:pStyle w:val="a3"/>
        <w:rPr>
          <w:rFonts w:hint="cs"/>
          <w:rtl/>
        </w:rPr>
      </w:pPr>
      <w:r>
        <w:rPr>
          <w:rStyle w:val="a5"/>
        </w:rPr>
        <w:footnoteRef/>
      </w:r>
      <w:r>
        <w:rPr>
          <w:rtl/>
        </w:rPr>
        <w:t xml:space="preserve"> </w:t>
      </w:r>
      <w:r>
        <w:rPr>
          <w:rFonts w:hint="cs"/>
          <w:rtl/>
        </w:rPr>
        <w:t>כך גם הנוסח במקבילה במדרש במדבר רבה ג יג. אבל במדרש ספרי במדבר סט וב</w:t>
      </w:r>
      <w:r>
        <w:rPr>
          <w:rtl/>
        </w:rPr>
        <w:t xml:space="preserve">בראשית רבה </w:t>
      </w:r>
      <w:r>
        <w:rPr>
          <w:rFonts w:hint="cs"/>
          <w:rtl/>
        </w:rPr>
        <w:t>פד יג הנוסח הוא: "</w:t>
      </w:r>
      <w:r>
        <w:rPr>
          <w:rtl/>
        </w:rPr>
        <w:t>שלא הלכו אלא לרעות את עצמם</w:t>
      </w:r>
      <w:r>
        <w:rPr>
          <w:rFonts w:hint="cs"/>
          <w:rtl/>
        </w:rPr>
        <w:t>". נוסח קצת פחות חריף אבל מבטא את אותו הרעיון</w:t>
      </w:r>
      <w:r w:rsidR="004566AA">
        <w:rPr>
          <w:rFonts w:hint="cs"/>
          <w:rtl/>
        </w:rPr>
        <w:t xml:space="preserve"> שהליכת האחים הייתה ל</w:t>
      </w:r>
      <w:r w:rsidR="004566AA">
        <w:rPr>
          <w:rFonts w:hint="eastAsia"/>
          <w:rtl/>
        </w:rPr>
        <w:t>ִ</w:t>
      </w:r>
      <w:r w:rsidR="004566AA">
        <w:rPr>
          <w:rFonts w:hint="cs"/>
          <w:rtl/>
        </w:rPr>
        <w:t>ר</w:t>
      </w:r>
      <w:r w:rsidR="004566AA">
        <w:rPr>
          <w:rFonts w:hint="eastAsia"/>
          <w:rtl/>
        </w:rPr>
        <w:t>ְ</w:t>
      </w:r>
      <w:r w:rsidR="004566AA">
        <w:rPr>
          <w:rFonts w:hint="cs"/>
          <w:rtl/>
        </w:rPr>
        <w:t>עו</w:t>
      </w:r>
      <w:r w:rsidR="004566AA">
        <w:rPr>
          <w:rFonts w:hint="eastAsia"/>
          <w:rtl/>
        </w:rPr>
        <w:t>ֹ</w:t>
      </w:r>
      <w:r w:rsidR="004566AA">
        <w:rPr>
          <w:rFonts w:hint="cs"/>
          <w:rtl/>
        </w:rPr>
        <w:t>ת ו</w:t>
      </w:r>
      <w:r w:rsidR="004566AA">
        <w:rPr>
          <w:rFonts w:hint="eastAsia"/>
          <w:rtl/>
        </w:rPr>
        <w:t>ּ</w:t>
      </w:r>
      <w:r w:rsidR="004566AA">
        <w:rPr>
          <w:rFonts w:hint="cs"/>
          <w:rtl/>
        </w:rPr>
        <w:t>ל</w:t>
      </w:r>
      <w:r w:rsidR="004566AA">
        <w:rPr>
          <w:rFonts w:hint="eastAsia"/>
          <w:rtl/>
        </w:rPr>
        <w:t>ְ</w:t>
      </w:r>
      <w:r w:rsidR="004566AA">
        <w:rPr>
          <w:rFonts w:hint="cs"/>
          <w:rtl/>
        </w:rPr>
        <w:t>ר</w:t>
      </w:r>
      <w:r w:rsidR="004566AA">
        <w:rPr>
          <w:rFonts w:hint="eastAsia"/>
          <w:rtl/>
        </w:rPr>
        <w:t>ָ</w:t>
      </w:r>
      <w:r w:rsidR="004566AA">
        <w:rPr>
          <w:rFonts w:hint="cs"/>
          <w:rtl/>
        </w:rPr>
        <w:t>עו</w:t>
      </w:r>
      <w:r w:rsidR="004566AA">
        <w:rPr>
          <w:rFonts w:hint="eastAsia"/>
          <w:rtl/>
        </w:rPr>
        <w:t>ֹ</w:t>
      </w:r>
      <w:r w:rsidR="004566AA">
        <w:rPr>
          <w:rFonts w:hint="cs"/>
          <w:rtl/>
        </w:rPr>
        <w:t>ת</w:t>
      </w:r>
      <w:r w:rsidR="003148AE">
        <w:rPr>
          <w:rFonts w:hint="cs"/>
          <w:rtl/>
        </w:rPr>
        <w:t xml:space="preserve"> </w:t>
      </w:r>
      <w:r w:rsidR="003148AE">
        <w:rPr>
          <w:rtl/>
        </w:rPr>
        <w:t>–</w:t>
      </w:r>
      <w:r w:rsidR="003148AE">
        <w:rPr>
          <w:rFonts w:hint="cs"/>
          <w:rtl/>
        </w:rPr>
        <w:t xml:space="preserve"> לחרוש רעות</w:t>
      </w:r>
      <w:r w:rsidR="004566AA">
        <w:rPr>
          <w:rFonts w:hint="cs"/>
          <w:rtl/>
        </w:rPr>
        <w:t>. הבדל קטן בניקוד</w:t>
      </w:r>
      <w:r w:rsidR="00387CC2">
        <w:rPr>
          <w:rFonts w:hint="cs"/>
          <w:rtl/>
        </w:rPr>
        <w:t xml:space="preserve"> (הפעם מלמטה, חיבור בין שני סוגי הניקודים?)</w:t>
      </w:r>
      <w:r w:rsidR="004566AA">
        <w:rPr>
          <w:rFonts w:hint="cs"/>
          <w:rtl/>
        </w:rPr>
        <w:t xml:space="preserve">. ראה גם פירוש </w:t>
      </w:r>
      <w:r w:rsidR="004566AA">
        <w:rPr>
          <w:rtl/>
        </w:rPr>
        <w:t xml:space="preserve">רד"ק </w:t>
      </w:r>
      <w:r w:rsidR="004566AA">
        <w:rPr>
          <w:rFonts w:hint="cs"/>
          <w:rtl/>
        </w:rPr>
        <w:t>על הפסוק, בעקבות בראשית רבה</w:t>
      </w:r>
      <w:r w:rsidR="003148AE">
        <w:rPr>
          <w:rFonts w:hint="cs"/>
          <w:rtl/>
        </w:rPr>
        <w:t xml:space="preserve"> פד יג</w:t>
      </w:r>
      <w:r w:rsidR="004566AA">
        <w:rPr>
          <w:rFonts w:hint="cs"/>
          <w:rtl/>
        </w:rPr>
        <w:t>: "</w:t>
      </w:r>
      <w:r w:rsidR="004566AA">
        <w:rPr>
          <w:rtl/>
        </w:rPr>
        <w:t>שלא הלכו אלא לרעות את עצמ</w:t>
      </w:r>
      <w:r w:rsidR="004566AA">
        <w:rPr>
          <w:rFonts w:hint="cs"/>
          <w:rtl/>
        </w:rPr>
        <w:t>ם</w:t>
      </w:r>
      <w:r w:rsidR="004566AA">
        <w:rPr>
          <w:rtl/>
        </w:rPr>
        <w:t>, ר</w:t>
      </w:r>
      <w:r w:rsidR="004566AA">
        <w:rPr>
          <w:rFonts w:hint="cs"/>
          <w:rtl/>
        </w:rPr>
        <w:t xml:space="preserve">וצה לומר: </w:t>
      </w:r>
      <w:r w:rsidR="004566AA">
        <w:rPr>
          <w:rtl/>
        </w:rPr>
        <w:t>הרחיקו מאביהם להנאת עצמם לאכול ולשתות ולעשות כרצונם בשכם</w:t>
      </w:r>
      <w:r w:rsidR="004566AA">
        <w:rPr>
          <w:rFonts w:hint="cs"/>
          <w:rtl/>
        </w:rPr>
        <w:t>". והוא מוסיף שם בהמשך דבריו שלא פחדו מאנשי שכם</w:t>
      </w:r>
      <w:r w:rsidR="00D41780">
        <w:rPr>
          <w:rFonts w:hint="cs"/>
          <w:rtl/>
        </w:rPr>
        <w:t xml:space="preserve"> "ואנשי הארץ היו יראים מהם"</w:t>
      </w:r>
      <w:r w:rsidR="004566AA">
        <w:rPr>
          <w:rFonts w:hint="cs"/>
          <w:rtl/>
        </w:rPr>
        <w:t>, מה שאולי מגדיל את חטא מכירת יוסף</w:t>
      </w:r>
      <w:r w:rsidR="0003297F">
        <w:rPr>
          <w:rFonts w:hint="cs"/>
          <w:rtl/>
        </w:rPr>
        <w:t xml:space="preserve"> אח"כ</w:t>
      </w:r>
      <w:r w:rsidR="004566AA">
        <w:rPr>
          <w:rFonts w:hint="cs"/>
          <w:rtl/>
        </w:rPr>
        <w:t xml:space="preserve"> </w:t>
      </w:r>
      <w:r w:rsidR="004566AA">
        <w:rPr>
          <w:rtl/>
        </w:rPr>
        <w:t>–</w:t>
      </w:r>
      <w:r w:rsidR="004566AA">
        <w:rPr>
          <w:rFonts w:hint="cs"/>
          <w:rtl/>
        </w:rPr>
        <w:t xml:space="preserve"> האחים היו עדיין שיכורי כח מהניצחון על שכם.</w:t>
      </w:r>
    </w:p>
  </w:footnote>
  <w:footnote w:id="12">
    <w:p w14:paraId="33377FBC" w14:textId="77777777" w:rsidR="00240AF3" w:rsidRDefault="00240AF3">
      <w:pPr>
        <w:pStyle w:val="a3"/>
        <w:rPr>
          <w:rFonts w:hint="cs"/>
          <w:rtl/>
        </w:rPr>
      </w:pPr>
      <w:r>
        <w:rPr>
          <w:rStyle w:val="a5"/>
        </w:rPr>
        <w:footnoteRef/>
      </w:r>
      <w:r>
        <w:rPr>
          <w:rtl/>
        </w:rPr>
        <w:t xml:space="preserve"> </w:t>
      </w:r>
      <w:r>
        <w:rPr>
          <w:rFonts w:hint="cs"/>
          <w:rtl/>
        </w:rPr>
        <w:t>על כל חמש האותיות.</w:t>
      </w:r>
    </w:p>
  </w:footnote>
  <w:footnote w:id="13">
    <w:p w14:paraId="732C3100" w14:textId="77777777" w:rsidR="007D3B0B" w:rsidRDefault="007D3B0B" w:rsidP="00EA2BCB">
      <w:pPr>
        <w:pStyle w:val="a3"/>
        <w:rPr>
          <w:rFonts w:hint="cs"/>
          <w:rtl/>
        </w:rPr>
      </w:pPr>
      <w:r>
        <w:rPr>
          <w:rStyle w:val="a5"/>
        </w:rPr>
        <w:footnoteRef/>
      </w:r>
      <w:r>
        <w:rPr>
          <w:rtl/>
        </w:rPr>
        <w:t xml:space="preserve"> </w:t>
      </w:r>
      <w:r>
        <w:rPr>
          <w:rFonts w:hint="cs"/>
          <w:rtl/>
        </w:rPr>
        <w:t>אהרון עצמו, הגם שהוא משבט לוי (כל הכהנים הם גם לוויים) לא נספר במנין הלוויים בתורה</w:t>
      </w:r>
      <w:r w:rsidR="007340E7">
        <w:rPr>
          <w:rFonts w:hint="cs"/>
          <w:rtl/>
        </w:rPr>
        <w:t xml:space="preserve"> שהיה</w:t>
      </w:r>
      <w:r>
        <w:rPr>
          <w:rFonts w:hint="cs"/>
          <w:rtl/>
        </w:rPr>
        <w:t xml:space="preserve">: </w:t>
      </w:r>
      <w:r w:rsidR="007340E7">
        <w:rPr>
          <w:rFonts w:hint="cs"/>
          <w:rtl/>
        </w:rPr>
        <w:t>"</w:t>
      </w:r>
      <w:r w:rsidR="007340E7">
        <w:rPr>
          <w:rtl/>
        </w:rPr>
        <w:t>שְׁנַיִם וְעֶשְׂרִים אָלֶף</w:t>
      </w:r>
      <w:r w:rsidR="007340E7">
        <w:rPr>
          <w:rFonts w:hint="cs"/>
          <w:rtl/>
        </w:rPr>
        <w:t>" (</w:t>
      </w:r>
      <w:r>
        <w:rPr>
          <w:rtl/>
        </w:rPr>
        <w:t>במדבר ג</w:t>
      </w:r>
      <w:r w:rsidR="007340E7">
        <w:rPr>
          <w:rFonts w:hint="cs"/>
          <w:rtl/>
        </w:rPr>
        <w:t xml:space="preserve"> </w:t>
      </w:r>
      <w:r>
        <w:rPr>
          <w:rtl/>
        </w:rPr>
        <w:t>לט)</w:t>
      </w:r>
      <w:r w:rsidR="007340E7">
        <w:rPr>
          <w:rFonts w:hint="cs"/>
          <w:rtl/>
        </w:rPr>
        <w:t xml:space="preserve">. ראה אזכור עניין זה בגמרא </w:t>
      </w:r>
      <w:r w:rsidR="007340E7">
        <w:rPr>
          <w:rtl/>
        </w:rPr>
        <w:t>בכורות ד ע</w:t>
      </w:r>
      <w:r w:rsidR="007340E7">
        <w:rPr>
          <w:rFonts w:hint="cs"/>
          <w:rtl/>
        </w:rPr>
        <w:t>"א בדיון איך נפטרו בכורי בהמות הלוויים בעת הקדשתם במדבר</w:t>
      </w:r>
      <w:r w:rsidR="00884701">
        <w:rPr>
          <w:rFonts w:hint="cs"/>
          <w:rtl/>
        </w:rPr>
        <w:t xml:space="preserve">. </w:t>
      </w:r>
      <w:r w:rsidR="007340E7">
        <w:rPr>
          <w:rFonts w:hint="cs"/>
          <w:rtl/>
        </w:rPr>
        <w:t xml:space="preserve">השאלה </w:t>
      </w:r>
      <w:r w:rsidR="00884701">
        <w:rPr>
          <w:rFonts w:hint="cs"/>
          <w:rtl/>
        </w:rPr>
        <w:t>שם מתמ</w:t>
      </w:r>
      <w:r w:rsidR="00EA2BCB">
        <w:rPr>
          <w:rFonts w:hint="cs"/>
          <w:rtl/>
        </w:rPr>
        <w:t>קדת</w:t>
      </w:r>
      <w:r w:rsidR="00884701">
        <w:rPr>
          <w:rFonts w:hint="cs"/>
          <w:rtl/>
        </w:rPr>
        <w:t xml:space="preserve"> ב</w:t>
      </w:r>
      <w:r w:rsidR="004B38F6">
        <w:rPr>
          <w:rFonts w:hint="cs"/>
          <w:rtl/>
        </w:rPr>
        <w:t xml:space="preserve">בכורי בהמותיו של </w:t>
      </w:r>
      <w:r w:rsidR="007340E7">
        <w:rPr>
          <w:rFonts w:hint="cs"/>
          <w:rtl/>
        </w:rPr>
        <w:t xml:space="preserve">אהרון משום </w:t>
      </w:r>
      <w:r w:rsidR="004B38F6">
        <w:rPr>
          <w:rFonts w:hint="cs"/>
          <w:rtl/>
        </w:rPr>
        <w:t xml:space="preserve">שהוא עצמו לא נמנה </w:t>
      </w:r>
      <w:r w:rsidR="007340E7">
        <w:rPr>
          <w:rFonts w:hint="cs"/>
          <w:rtl/>
        </w:rPr>
        <w:t>במנין הלוויים. ומתרצת הגמרא שם: "הוקשו כל הלוויים זה לזה"</w:t>
      </w:r>
      <w:r w:rsidR="004B38F6">
        <w:rPr>
          <w:rFonts w:hint="cs"/>
          <w:rtl/>
        </w:rPr>
        <w:t xml:space="preserve">. ראה </w:t>
      </w:r>
      <w:r w:rsidR="00884701">
        <w:rPr>
          <w:rFonts w:hint="cs"/>
          <w:rtl/>
        </w:rPr>
        <w:t xml:space="preserve">פרטי הסוגיה </w:t>
      </w:r>
      <w:r w:rsidR="004B38F6">
        <w:rPr>
          <w:rFonts w:hint="cs"/>
          <w:rtl/>
        </w:rPr>
        <w:t xml:space="preserve">שם. אך מה בא כל זה להשמיענו? שאהרון לא נמנה? בשביל זה מנוקדות כל חמש אותיות שמו? ראה פירוש </w:t>
      </w:r>
      <w:r w:rsidR="004B38F6">
        <w:rPr>
          <w:rtl/>
        </w:rPr>
        <w:t xml:space="preserve">פענח רזא </w:t>
      </w:r>
      <w:r w:rsidR="004B38F6">
        <w:rPr>
          <w:rFonts w:hint="cs"/>
          <w:rtl/>
        </w:rPr>
        <w:t>(</w:t>
      </w:r>
      <w:r w:rsidR="004B38F6">
        <w:rPr>
          <w:rtl/>
        </w:rPr>
        <w:t xml:space="preserve">רבי יצחק ב"ר יהודה הלוי </w:t>
      </w:r>
      <w:r w:rsidR="004B38F6">
        <w:rPr>
          <w:rFonts w:hint="cs"/>
          <w:rtl/>
        </w:rPr>
        <w:t xml:space="preserve">מסוף תקופת </w:t>
      </w:r>
      <w:r w:rsidR="004B38F6">
        <w:rPr>
          <w:rtl/>
        </w:rPr>
        <w:t>בעלי התוספות</w:t>
      </w:r>
      <w:r w:rsidR="004B38F6">
        <w:rPr>
          <w:rFonts w:hint="cs"/>
          <w:rtl/>
        </w:rPr>
        <w:t xml:space="preserve">, </w:t>
      </w:r>
      <w:r w:rsidR="004B38F6">
        <w:rPr>
          <w:rtl/>
        </w:rPr>
        <w:t xml:space="preserve">סוף מאה </w:t>
      </w:r>
      <w:r w:rsidR="004B38F6">
        <w:rPr>
          <w:rFonts w:hint="cs"/>
          <w:rtl/>
        </w:rPr>
        <w:t>13, שליקט הרבה מפירושי בעלי התוספות לתורה) על הפסוק שאומר שהיה זה לכבודו של אהרון, שמשה צירף אותו למפקד הלוויים, למרות שהיה צריך להיות בתוך הנפקדים ולא בפוקדים: "</w:t>
      </w:r>
      <w:r w:rsidR="004B38F6">
        <w:rPr>
          <w:rtl/>
        </w:rPr>
        <w:t>נקוד על אהרן לומר כא</w:t>
      </w:r>
      <w:r w:rsidR="00884701">
        <w:rPr>
          <w:rFonts w:hint="cs"/>
          <w:rtl/>
        </w:rPr>
        <w:t>י</w:t>
      </w:r>
      <w:r w:rsidR="004B38F6">
        <w:rPr>
          <w:rtl/>
        </w:rPr>
        <w:t>לו הי</w:t>
      </w:r>
      <w:r w:rsidR="004B38F6">
        <w:rPr>
          <w:rFonts w:hint="cs"/>
          <w:rtl/>
        </w:rPr>
        <w:t>ה</w:t>
      </w:r>
      <w:r w:rsidR="004B38F6">
        <w:rPr>
          <w:rtl/>
        </w:rPr>
        <w:t xml:space="preserve"> טעות כאן</w:t>
      </w:r>
      <w:r w:rsidR="004B38F6">
        <w:rPr>
          <w:rFonts w:hint="cs"/>
          <w:rtl/>
        </w:rPr>
        <w:t>,</w:t>
      </w:r>
      <w:r w:rsidR="004B38F6">
        <w:rPr>
          <w:rtl/>
        </w:rPr>
        <w:t xml:space="preserve"> דלמשה לבדו צוה הק</w:t>
      </w:r>
      <w:r w:rsidR="004B38F6">
        <w:rPr>
          <w:rFonts w:hint="cs"/>
          <w:rtl/>
        </w:rPr>
        <w:t xml:space="preserve">ב"ה: </w:t>
      </w:r>
      <w:r w:rsidR="004B38F6">
        <w:rPr>
          <w:rtl/>
        </w:rPr>
        <w:t>פקוד את בני לוי</w:t>
      </w:r>
      <w:r w:rsidR="004B38F6">
        <w:rPr>
          <w:rFonts w:hint="cs"/>
          <w:rtl/>
        </w:rPr>
        <w:t>,</w:t>
      </w:r>
      <w:r w:rsidR="004B38F6">
        <w:rPr>
          <w:rtl/>
        </w:rPr>
        <w:t xml:space="preserve"> ולא כפקודי ב</w:t>
      </w:r>
      <w:r w:rsidR="004B38F6">
        <w:rPr>
          <w:rFonts w:hint="cs"/>
          <w:rtl/>
        </w:rPr>
        <w:t xml:space="preserve">ני ישראל </w:t>
      </w:r>
      <w:r w:rsidR="004B38F6">
        <w:rPr>
          <w:rtl/>
        </w:rPr>
        <w:t>שעליו אמר לו</w:t>
      </w:r>
      <w:r w:rsidR="004B38F6">
        <w:rPr>
          <w:rFonts w:hint="cs"/>
          <w:rtl/>
        </w:rPr>
        <w:t>:</w:t>
      </w:r>
      <w:r w:rsidR="004B38F6">
        <w:rPr>
          <w:rtl/>
        </w:rPr>
        <w:t xml:space="preserve"> תפקדו אותם אתה ואהרן</w:t>
      </w:r>
      <w:r w:rsidR="004B38F6">
        <w:rPr>
          <w:rFonts w:hint="cs"/>
          <w:rtl/>
        </w:rPr>
        <w:t>.</w:t>
      </w:r>
      <w:r w:rsidR="004B38F6">
        <w:rPr>
          <w:rtl/>
        </w:rPr>
        <w:t xml:space="preserve"> ומשה חלק לו כבוד ונטלו עמו גם בזה</w:t>
      </w:r>
      <w:r w:rsidR="004B38F6">
        <w:rPr>
          <w:rFonts w:hint="cs"/>
          <w:rtl/>
        </w:rPr>
        <w:t xml:space="preserve">". </w:t>
      </w:r>
      <w:r w:rsidR="00387CC2">
        <w:rPr>
          <w:rFonts w:hint="cs"/>
          <w:rtl/>
        </w:rPr>
        <w:t xml:space="preserve">משה מוסיף את אהרון לצד שמו כפוקד, לכבודו של </w:t>
      </w:r>
      <w:r w:rsidR="004B38F6">
        <w:rPr>
          <w:rFonts w:hint="cs"/>
          <w:rtl/>
        </w:rPr>
        <w:t>אהרון</w:t>
      </w:r>
      <w:r w:rsidR="00387CC2">
        <w:rPr>
          <w:rFonts w:hint="cs"/>
          <w:rtl/>
        </w:rPr>
        <w:t xml:space="preserve">, אבל </w:t>
      </w:r>
      <w:r w:rsidR="0003297F">
        <w:rPr>
          <w:rFonts w:hint="cs"/>
          <w:rtl/>
        </w:rPr>
        <w:t>מיד</w:t>
      </w:r>
      <w:r w:rsidR="00387CC2">
        <w:rPr>
          <w:rFonts w:hint="cs"/>
          <w:rtl/>
        </w:rPr>
        <w:t xml:space="preserve"> גם מוסיף את הניקוד למעלה. וחכמי הדורות כבר יבינו ויפענחו.</w:t>
      </w:r>
      <w:r w:rsidR="00494679">
        <w:rPr>
          <w:rFonts w:hint="cs"/>
          <w:rtl/>
        </w:rPr>
        <w:t xml:space="preserve"> ואגב כל זאת למדנו שמשה עצמו לא היה במנין הלוויים.</w:t>
      </w:r>
    </w:p>
  </w:footnote>
  <w:footnote w:id="14">
    <w:p w14:paraId="0160C7D0" w14:textId="77777777" w:rsidR="00240AF3" w:rsidRDefault="00240AF3">
      <w:pPr>
        <w:pStyle w:val="a3"/>
        <w:rPr>
          <w:rFonts w:hint="cs"/>
          <w:rtl/>
        </w:rPr>
      </w:pPr>
      <w:r>
        <w:rPr>
          <w:rStyle w:val="a5"/>
        </w:rPr>
        <w:footnoteRef/>
      </w:r>
      <w:r>
        <w:rPr>
          <w:rtl/>
        </w:rPr>
        <w:t xml:space="preserve"> </w:t>
      </w:r>
      <w:r>
        <w:rPr>
          <w:rFonts w:hint="cs"/>
          <w:rtl/>
        </w:rPr>
        <w:t>במצוות פסח שני מי שהיה בדרך רחוקה בפסח הראשון ולא הספיק לקיימו.</w:t>
      </w:r>
    </w:p>
  </w:footnote>
  <w:footnote w:id="15">
    <w:p w14:paraId="78DE1EF2" w14:textId="77777777" w:rsidR="007025D4" w:rsidRDefault="007025D4" w:rsidP="00EA2BCB">
      <w:pPr>
        <w:pStyle w:val="a3"/>
        <w:rPr>
          <w:rFonts w:hint="cs"/>
          <w:rtl/>
        </w:rPr>
      </w:pPr>
      <w:r>
        <w:rPr>
          <w:rStyle w:val="a5"/>
        </w:rPr>
        <w:footnoteRef/>
      </w:r>
      <w:r>
        <w:rPr>
          <w:rtl/>
        </w:rPr>
        <w:t xml:space="preserve"> </w:t>
      </w:r>
      <w:r>
        <w:rPr>
          <w:rFonts w:hint="cs"/>
          <w:rtl/>
        </w:rPr>
        <w:t>ניקוד זה הוא היחיד שזכה ל</w:t>
      </w:r>
      <w:r w:rsidR="00EA2BCB">
        <w:rPr>
          <w:rFonts w:hint="cs"/>
          <w:rtl/>
        </w:rPr>
        <w:t xml:space="preserve">אזכור </w:t>
      </w:r>
      <w:r w:rsidR="0003297F">
        <w:rPr>
          <w:rFonts w:hint="cs"/>
          <w:rtl/>
        </w:rPr>
        <w:t>ב</w:t>
      </w:r>
      <w:r>
        <w:rPr>
          <w:rFonts w:hint="cs"/>
          <w:rtl/>
        </w:rPr>
        <w:t>משנה מפורשת</w:t>
      </w:r>
      <w:r w:rsidR="00EA2BCB">
        <w:rPr>
          <w:rFonts w:hint="cs"/>
          <w:rtl/>
        </w:rPr>
        <w:t xml:space="preserve"> ובתוספתא. </w:t>
      </w:r>
      <w:r>
        <w:rPr>
          <w:rFonts w:hint="cs"/>
          <w:rtl/>
        </w:rPr>
        <w:t xml:space="preserve">ראה </w:t>
      </w:r>
      <w:r>
        <w:rPr>
          <w:rtl/>
        </w:rPr>
        <w:t>מסכת פסחים פרק ט</w:t>
      </w:r>
      <w:r>
        <w:rPr>
          <w:rFonts w:hint="cs"/>
          <w:rtl/>
        </w:rPr>
        <w:t xml:space="preserve"> </w:t>
      </w:r>
      <w:r>
        <w:rPr>
          <w:rtl/>
        </w:rPr>
        <w:t>משנה ב</w:t>
      </w:r>
      <w:r>
        <w:rPr>
          <w:rFonts w:hint="cs"/>
          <w:rtl/>
        </w:rPr>
        <w:t>: "</w:t>
      </w:r>
      <w:r>
        <w:rPr>
          <w:rtl/>
        </w:rPr>
        <w:t>איזו היא דרך רחוקה</w:t>
      </w:r>
      <w:r>
        <w:rPr>
          <w:rFonts w:hint="cs"/>
          <w:rtl/>
        </w:rPr>
        <w:t>?</w:t>
      </w:r>
      <w:r>
        <w:rPr>
          <w:rtl/>
        </w:rPr>
        <w:t xml:space="preserve"> מן המודיעים ולחוץ וכמדתה לכל רוח</w:t>
      </w:r>
      <w:r>
        <w:rPr>
          <w:rFonts w:hint="cs"/>
          <w:rtl/>
        </w:rPr>
        <w:t>,</w:t>
      </w:r>
      <w:r>
        <w:rPr>
          <w:rtl/>
        </w:rPr>
        <w:t xml:space="preserve"> דברי ר' עקיבא</w:t>
      </w:r>
      <w:r>
        <w:rPr>
          <w:rFonts w:hint="cs"/>
          <w:rtl/>
        </w:rPr>
        <w:t>.</w:t>
      </w:r>
      <w:r>
        <w:rPr>
          <w:rtl/>
        </w:rPr>
        <w:t xml:space="preserve"> ר' אליעזר אומר</w:t>
      </w:r>
      <w:r>
        <w:rPr>
          <w:rFonts w:hint="cs"/>
          <w:rtl/>
        </w:rPr>
        <w:t>:</w:t>
      </w:r>
      <w:r>
        <w:rPr>
          <w:rtl/>
        </w:rPr>
        <w:t xml:space="preserve"> מאיסקופת העזרה ולחוץ</w:t>
      </w:r>
      <w:r>
        <w:rPr>
          <w:rFonts w:hint="cs"/>
          <w:rtl/>
        </w:rPr>
        <w:t>.</w:t>
      </w:r>
      <w:r>
        <w:rPr>
          <w:rtl/>
        </w:rPr>
        <w:t xml:space="preserve"> אמר ר' יוסי</w:t>
      </w:r>
      <w:r>
        <w:rPr>
          <w:rFonts w:hint="cs"/>
          <w:rtl/>
        </w:rPr>
        <w:t>:</w:t>
      </w:r>
      <w:r>
        <w:rPr>
          <w:rtl/>
        </w:rPr>
        <w:t xml:space="preserve"> לפיכך נקוד על ה</w:t>
      </w:r>
      <w:r>
        <w:rPr>
          <w:rFonts w:hint="cs"/>
          <w:rtl/>
        </w:rPr>
        <w:t>"א</w:t>
      </w:r>
      <w:r>
        <w:rPr>
          <w:rtl/>
        </w:rPr>
        <w:t xml:space="preserve"> לומר לא מפני שרחוקה ודאי אלא מאיסקופת העזרה ולחוץ</w:t>
      </w:r>
      <w:r>
        <w:rPr>
          <w:rFonts w:hint="cs"/>
          <w:rtl/>
        </w:rPr>
        <w:t xml:space="preserve">". </w:t>
      </w:r>
      <w:r w:rsidR="005972D0">
        <w:rPr>
          <w:rFonts w:hint="cs"/>
          <w:rtl/>
        </w:rPr>
        <w:t xml:space="preserve">מספיק ניקוד על האות ה"א במילה "רחוקה" כדי להחיל דין פסח שני על כל מי שלא נכנס לעזרה בשעת שחיטת קרבן הפסח! </w:t>
      </w:r>
      <w:r w:rsidR="006D2D58">
        <w:rPr>
          <w:rFonts w:hint="cs"/>
          <w:rtl/>
        </w:rPr>
        <w:t xml:space="preserve">ראה </w:t>
      </w:r>
      <w:r w:rsidR="005972D0">
        <w:rPr>
          <w:rtl/>
        </w:rPr>
        <w:t xml:space="preserve">ירושלמי פסחים פרק ט </w:t>
      </w:r>
      <w:r w:rsidR="006D2D58">
        <w:rPr>
          <w:rFonts w:hint="cs"/>
          <w:rtl/>
        </w:rPr>
        <w:t>הלכה ב על דין זה: "</w:t>
      </w:r>
      <w:r w:rsidR="005972D0">
        <w:rPr>
          <w:rtl/>
        </w:rPr>
        <w:t>ורבנן אמרי</w:t>
      </w:r>
      <w:r w:rsidR="006D2D58">
        <w:rPr>
          <w:rFonts w:hint="cs"/>
          <w:rtl/>
        </w:rPr>
        <w:t>:</w:t>
      </w:r>
      <w:r w:rsidR="005972D0">
        <w:rPr>
          <w:rtl/>
        </w:rPr>
        <w:t xml:space="preserve"> בשע</w:t>
      </w:r>
      <w:r w:rsidR="006D2D58">
        <w:rPr>
          <w:rFonts w:hint="cs"/>
          <w:rtl/>
        </w:rPr>
        <w:t>ה</w:t>
      </w:r>
      <w:r w:rsidR="005972D0">
        <w:rPr>
          <w:rtl/>
        </w:rPr>
        <w:t xml:space="preserve"> שהכת</w:t>
      </w:r>
      <w:r w:rsidR="006D2D58">
        <w:rPr>
          <w:rFonts w:hint="cs"/>
          <w:rtl/>
        </w:rPr>
        <w:t>ב</w:t>
      </w:r>
      <w:r w:rsidR="005972D0">
        <w:rPr>
          <w:rtl/>
        </w:rPr>
        <w:t xml:space="preserve"> רבה על הנקוד</w:t>
      </w:r>
      <w:r w:rsidR="006D2D58">
        <w:rPr>
          <w:rFonts w:hint="cs"/>
          <w:rtl/>
        </w:rPr>
        <w:t>ה,</w:t>
      </w:r>
      <w:r w:rsidR="005972D0">
        <w:rPr>
          <w:rtl/>
        </w:rPr>
        <w:t xml:space="preserve"> את דורש את הכתב ומסלק את הנקוד</w:t>
      </w:r>
      <w:r w:rsidR="006D2D58">
        <w:rPr>
          <w:rFonts w:hint="cs"/>
          <w:rtl/>
        </w:rPr>
        <w:t>ה.</w:t>
      </w:r>
      <w:r w:rsidR="005972D0">
        <w:rPr>
          <w:rtl/>
        </w:rPr>
        <w:t xml:space="preserve"> ובשעה שהנקודה רבה על הכתב</w:t>
      </w:r>
      <w:r w:rsidR="006D2D58">
        <w:rPr>
          <w:rFonts w:hint="cs"/>
          <w:rtl/>
        </w:rPr>
        <w:t>,</w:t>
      </w:r>
      <w:r w:rsidR="005972D0">
        <w:rPr>
          <w:rtl/>
        </w:rPr>
        <w:t xml:space="preserve"> את דורש את הנקודה ומסלק את הכתב</w:t>
      </w:r>
      <w:r w:rsidR="006D2D58">
        <w:rPr>
          <w:rFonts w:hint="cs"/>
          <w:rtl/>
        </w:rPr>
        <w:t>.</w:t>
      </w:r>
      <w:r w:rsidR="005972D0">
        <w:rPr>
          <w:rtl/>
        </w:rPr>
        <w:t xml:space="preserve"> אמר רבי</w:t>
      </w:r>
      <w:r w:rsidR="006D2D58">
        <w:rPr>
          <w:rFonts w:hint="cs"/>
          <w:rtl/>
        </w:rPr>
        <w:t>:</w:t>
      </w:r>
      <w:r w:rsidR="005972D0">
        <w:rPr>
          <w:rtl/>
        </w:rPr>
        <w:t xml:space="preserve"> אף על פי שאין שם אלא נקודה אחת מלמעלן</w:t>
      </w:r>
      <w:r w:rsidR="006D2D58">
        <w:rPr>
          <w:rFonts w:hint="cs"/>
          <w:rtl/>
        </w:rPr>
        <w:t>,</w:t>
      </w:r>
      <w:r w:rsidR="005972D0">
        <w:rPr>
          <w:rtl/>
        </w:rPr>
        <w:t xml:space="preserve"> את דורש את הנקודה ומסלק את הכתב</w:t>
      </w:r>
      <w:r w:rsidR="006D2D58">
        <w:rPr>
          <w:rFonts w:hint="cs"/>
          <w:rtl/>
        </w:rPr>
        <w:t xml:space="preserve"> -</w:t>
      </w:r>
      <w:r w:rsidR="005972D0">
        <w:rPr>
          <w:rtl/>
        </w:rPr>
        <w:t xml:space="preserve"> ה"א שברחוקה נקוד</w:t>
      </w:r>
      <w:r w:rsidR="00DA29A2">
        <w:rPr>
          <w:rFonts w:hint="cs"/>
          <w:rtl/>
        </w:rPr>
        <w:t>.</w:t>
      </w:r>
      <w:r w:rsidR="005972D0">
        <w:rPr>
          <w:rtl/>
        </w:rPr>
        <w:t xml:space="preserve"> איש רחוק ואין דרך רחוקה</w:t>
      </w:r>
      <w:r w:rsidR="006D2D58">
        <w:rPr>
          <w:rFonts w:hint="cs"/>
          <w:rtl/>
        </w:rPr>
        <w:t xml:space="preserve">". </w:t>
      </w:r>
      <w:r w:rsidR="00DA29A2">
        <w:rPr>
          <w:rFonts w:hint="cs"/>
          <w:rtl/>
        </w:rPr>
        <w:t xml:space="preserve">הדרך בעצם קרובה למדי, </w:t>
      </w:r>
      <w:r w:rsidR="006D2D58">
        <w:rPr>
          <w:rFonts w:hint="cs"/>
          <w:rtl/>
        </w:rPr>
        <w:t xml:space="preserve">האיש עומד רחוק, מחוץ לעזרה. והרוצה להרחיב בדין זה יעיין </w:t>
      </w:r>
      <w:r>
        <w:rPr>
          <w:rFonts w:hint="cs"/>
          <w:rtl/>
        </w:rPr>
        <w:t>ב</w:t>
      </w:r>
      <w:r>
        <w:rPr>
          <w:rtl/>
        </w:rPr>
        <w:t>תוספתא פסחים פרק ח</w:t>
      </w:r>
      <w:r>
        <w:rPr>
          <w:rFonts w:hint="cs"/>
          <w:rtl/>
        </w:rPr>
        <w:t xml:space="preserve"> </w:t>
      </w:r>
      <w:r>
        <w:rPr>
          <w:rtl/>
        </w:rPr>
        <w:t>הלכה ג</w:t>
      </w:r>
      <w:r w:rsidR="006D2D58">
        <w:rPr>
          <w:rFonts w:hint="cs"/>
          <w:rtl/>
        </w:rPr>
        <w:t xml:space="preserve"> ובגמרא בבלי </w:t>
      </w:r>
      <w:r>
        <w:rPr>
          <w:rtl/>
        </w:rPr>
        <w:t>פסחים דף צג ע</w:t>
      </w:r>
      <w:r w:rsidR="006D2D58">
        <w:rPr>
          <w:rFonts w:hint="cs"/>
          <w:rtl/>
        </w:rPr>
        <w:t>"ב, ובנוסח המקבילה ב</w:t>
      </w:r>
      <w:r w:rsidR="006D2D58">
        <w:rPr>
          <w:rtl/>
        </w:rPr>
        <w:t>ספרי במדבר סט</w:t>
      </w:r>
      <w:r w:rsidR="006D2D58">
        <w:rPr>
          <w:rFonts w:hint="cs"/>
          <w:rtl/>
        </w:rPr>
        <w:t>: "</w:t>
      </w:r>
      <w:r w:rsidR="006D2D58">
        <w:rPr>
          <w:rtl/>
        </w:rPr>
        <w:t>או בדרך רחוקה, נקוד על הה"א שאפילו בדרך קרובה והוא טמא</w:t>
      </w:r>
      <w:r w:rsidR="00DA29A2">
        <w:rPr>
          <w:rFonts w:hint="cs"/>
          <w:rtl/>
        </w:rPr>
        <w:t>,</w:t>
      </w:r>
      <w:r w:rsidR="006D2D58">
        <w:rPr>
          <w:rtl/>
        </w:rPr>
        <w:t xml:space="preserve"> לא היה עושה עמהם את הפסח</w:t>
      </w:r>
      <w:r w:rsidR="006D2D58">
        <w:rPr>
          <w:rFonts w:hint="cs"/>
          <w:rtl/>
        </w:rPr>
        <w:t>".</w:t>
      </w:r>
      <w:r w:rsidR="00EA2BCB">
        <w:rPr>
          <w:rFonts w:hint="cs"/>
          <w:rtl/>
        </w:rPr>
        <w:t xml:space="preserve"> הפטור ל"רחוק" הקרוב הוא רק למי שהיה טמא.</w:t>
      </w:r>
    </w:p>
  </w:footnote>
  <w:footnote w:id="16">
    <w:p w14:paraId="7C562671" w14:textId="77777777" w:rsidR="00076E28" w:rsidRDefault="00076E28" w:rsidP="0003297F">
      <w:pPr>
        <w:pStyle w:val="a3"/>
        <w:rPr>
          <w:rFonts w:hint="cs"/>
          <w:rtl/>
        </w:rPr>
      </w:pPr>
      <w:r>
        <w:rPr>
          <w:rStyle w:val="a5"/>
        </w:rPr>
        <w:footnoteRef/>
      </w:r>
      <w:r>
        <w:rPr>
          <w:rtl/>
        </w:rPr>
        <w:t xml:space="preserve"> </w:t>
      </w:r>
      <w:r>
        <w:rPr>
          <w:rFonts w:hint="cs"/>
          <w:rtl/>
        </w:rPr>
        <w:t>במלחמת סיחון מלך חשבון</w:t>
      </w:r>
      <w:r w:rsidR="00EA2BCB">
        <w:rPr>
          <w:rFonts w:hint="cs"/>
          <w:rtl/>
        </w:rPr>
        <w:t>, שנחלקו ב</w:t>
      </w:r>
      <w:r w:rsidR="0003297F">
        <w:rPr>
          <w:rFonts w:hint="cs"/>
          <w:rtl/>
        </w:rPr>
        <w:t>ה</w:t>
      </w:r>
      <w:r w:rsidR="00EA2BCB">
        <w:rPr>
          <w:rFonts w:hint="cs"/>
          <w:rtl/>
        </w:rPr>
        <w:t xml:space="preserve"> המפרשים עם היא מלחמת סיחון במואב או מלחמת ישראל בסיחון.</w:t>
      </w:r>
      <w:r w:rsidR="006D2D58">
        <w:rPr>
          <w:rFonts w:hint="cs"/>
          <w:rtl/>
        </w:rPr>
        <w:t xml:space="preserve"> ראה הפסוק המלא: "</w:t>
      </w:r>
      <w:r w:rsidR="006D2D58">
        <w:rPr>
          <w:rtl/>
        </w:rPr>
        <w:t>וַנִּירָם אָבַד חֶשְׁבּוֹן עַד דִּיבֹן וַנַּשִּׁים עַד נֹפַח אֲשֶׁר עַד מֵידְבָא</w:t>
      </w:r>
      <w:r w:rsidR="006D2D58">
        <w:rPr>
          <w:rFonts w:hint="cs"/>
          <w:rtl/>
        </w:rPr>
        <w:t>".</w:t>
      </w:r>
    </w:p>
  </w:footnote>
  <w:footnote w:id="17">
    <w:p w14:paraId="100DC473" w14:textId="77777777" w:rsidR="006D2D58" w:rsidRDefault="006D2D58" w:rsidP="00D90671">
      <w:pPr>
        <w:pStyle w:val="a3"/>
        <w:rPr>
          <w:rFonts w:hint="cs"/>
        </w:rPr>
      </w:pPr>
      <w:r>
        <w:rPr>
          <w:rStyle w:val="a5"/>
        </w:rPr>
        <w:footnoteRef/>
      </w:r>
      <w:r>
        <w:rPr>
          <w:rtl/>
        </w:rPr>
        <w:t xml:space="preserve"> </w:t>
      </w:r>
      <w:r w:rsidR="00D90671">
        <w:rPr>
          <w:rFonts w:hint="cs"/>
          <w:rtl/>
        </w:rPr>
        <w:t xml:space="preserve">ובנוסח </w:t>
      </w:r>
      <w:r w:rsidR="00D90671">
        <w:rPr>
          <w:rtl/>
        </w:rPr>
        <w:t>במדבר רבה</w:t>
      </w:r>
      <w:r w:rsidR="00D90671">
        <w:rPr>
          <w:rFonts w:hint="cs"/>
          <w:rtl/>
        </w:rPr>
        <w:t xml:space="preserve"> </w:t>
      </w:r>
      <w:r w:rsidR="00D90671">
        <w:rPr>
          <w:rtl/>
        </w:rPr>
        <w:t>פרשה ג</w:t>
      </w:r>
      <w:r w:rsidR="00D90671">
        <w:rPr>
          <w:rFonts w:hint="cs"/>
          <w:rtl/>
        </w:rPr>
        <w:t xml:space="preserve">: "ויש אומרים: </w:t>
      </w:r>
      <w:r w:rsidR="00D90671">
        <w:rPr>
          <w:rtl/>
        </w:rPr>
        <w:t>מלמד שלא החריבו האומות אלא מדינות</w:t>
      </w:r>
      <w:r w:rsidR="00D90671">
        <w:rPr>
          <w:rFonts w:hint="cs"/>
          <w:rtl/>
        </w:rPr>
        <w:t xml:space="preserve">". אומות הם התושבים, מדינות הם הערים והיישובים. </w:t>
      </w:r>
      <w:r>
        <w:rPr>
          <w:rFonts w:hint="cs"/>
          <w:rtl/>
        </w:rPr>
        <w:t>ובמקבילה ב</w:t>
      </w:r>
      <w:r>
        <w:rPr>
          <w:rtl/>
        </w:rPr>
        <w:t>אבות דרבי נתן נוסח ב פרק לז</w:t>
      </w:r>
      <w:r>
        <w:rPr>
          <w:rFonts w:hint="cs"/>
          <w:rtl/>
        </w:rPr>
        <w:t>: "</w:t>
      </w:r>
      <w:r>
        <w:rPr>
          <w:rtl/>
        </w:rPr>
        <w:t>יכול שהגיעו עד מידבא</w:t>
      </w:r>
      <w:r>
        <w:rPr>
          <w:rFonts w:hint="cs"/>
          <w:rtl/>
        </w:rPr>
        <w:t>?</w:t>
      </w:r>
      <w:r>
        <w:rPr>
          <w:rtl/>
        </w:rPr>
        <w:t xml:space="preserve"> הנקיד עליו</w:t>
      </w:r>
      <w:r>
        <w:rPr>
          <w:rFonts w:hint="cs"/>
          <w:rtl/>
        </w:rPr>
        <w:t>,</w:t>
      </w:r>
      <w:r>
        <w:rPr>
          <w:rtl/>
        </w:rPr>
        <w:t xml:space="preserve"> שלא הגיעו עד מידבא</w:t>
      </w:r>
      <w:r>
        <w:rPr>
          <w:rFonts w:hint="cs"/>
          <w:rtl/>
        </w:rPr>
        <w:t>"</w:t>
      </w:r>
      <w:r>
        <w:rPr>
          <w:rtl/>
        </w:rPr>
        <w:t xml:space="preserve">. </w:t>
      </w:r>
      <w:r w:rsidR="00D90671">
        <w:rPr>
          <w:rFonts w:hint="cs"/>
          <w:rtl/>
        </w:rPr>
        <w:t xml:space="preserve">אך בנוסח </w:t>
      </w:r>
      <w:r w:rsidR="00D90671">
        <w:rPr>
          <w:rtl/>
        </w:rPr>
        <w:t xml:space="preserve">ספרי במדבר </w:t>
      </w:r>
      <w:r w:rsidR="00D90671">
        <w:rPr>
          <w:rFonts w:hint="cs"/>
          <w:rtl/>
        </w:rPr>
        <w:t>ובמדבר רבה: "</w:t>
      </w:r>
      <w:r w:rsidR="00D90671">
        <w:rPr>
          <w:rtl/>
        </w:rPr>
        <w:t>נקוד עליו</w:t>
      </w:r>
      <w:r w:rsidR="00D90671">
        <w:rPr>
          <w:rFonts w:hint="cs"/>
          <w:rtl/>
        </w:rPr>
        <w:t>,</w:t>
      </w:r>
      <w:r w:rsidR="00D90671">
        <w:rPr>
          <w:rtl/>
        </w:rPr>
        <w:t xml:space="preserve"> שאף מלהלן היה כן</w:t>
      </w:r>
      <w:r w:rsidR="00D90671">
        <w:rPr>
          <w:rFonts w:hint="cs"/>
          <w:rtl/>
        </w:rPr>
        <w:t>", היינו גם מעבר למידבא.</w:t>
      </w:r>
      <w:r w:rsidR="0003297F">
        <w:rPr>
          <w:rFonts w:hint="cs"/>
          <w:rtl/>
        </w:rPr>
        <w:t xml:space="preserve"> עד ועד בכלל, עד ומעבר לו.</w:t>
      </w:r>
    </w:p>
  </w:footnote>
  <w:footnote w:id="18">
    <w:p w14:paraId="7B362BF1" w14:textId="77777777" w:rsidR="006221DF" w:rsidRDefault="006221DF">
      <w:pPr>
        <w:pStyle w:val="a3"/>
        <w:rPr>
          <w:rFonts w:hint="cs"/>
          <w:rtl/>
        </w:rPr>
      </w:pPr>
      <w:r>
        <w:rPr>
          <w:rStyle w:val="a5"/>
        </w:rPr>
        <w:footnoteRef/>
      </w:r>
      <w:r>
        <w:rPr>
          <w:rtl/>
        </w:rPr>
        <w:t xml:space="preserve"> </w:t>
      </w:r>
      <w:r>
        <w:rPr>
          <w:rFonts w:hint="cs"/>
          <w:rtl/>
        </w:rPr>
        <w:t xml:space="preserve">על הוא"ו השני במילה </w:t>
      </w:r>
      <w:r w:rsidR="0003297F">
        <w:rPr>
          <w:rFonts w:hint="cs"/>
          <w:rtl/>
        </w:rPr>
        <w:t>"ועשרון", מה שאגב נראה כמו חולם (שהוא הניקוד היחיד שמעל לאות, בדומה לניקוד על הש</w:t>
      </w:r>
      <w:r w:rsidR="0003297F">
        <w:rPr>
          <w:rFonts w:hint="eastAsia"/>
          <w:rtl/>
        </w:rPr>
        <w:t>ׁ</w:t>
      </w:r>
      <w:r w:rsidR="0003297F">
        <w:rPr>
          <w:rFonts w:hint="cs"/>
          <w:rtl/>
        </w:rPr>
        <w:t>י"ן.</w:t>
      </w:r>
    </w:p>
  </w:footnote>
  <w:footnote w:id="19">
    <w:p w14:paraId="6840B748" w14:textId="77777777" w:rsidR="006D2D58" w:rsidRDefault="006D2D58" w:rsidP="000D279C">
      <w:pPr>
        <w:pStyle w:val="a3"/>
        <w:rPr>
          <w:rFonts w:hint="cs"/>
          <w:rtl/>
        </w:rPr>
      </w:pPr>
      <w:r>
        <w:rPr>
          <w:rStyle w:val="a5"/>
        </w:rPr>
        <w:footnoteRef/>
      </w:r>
      <w:r>
        <w:rPr>
          <w:rtl/>
        </w:rPr>
        <w:t xml:space="preserve"> </w:t>
      </w:r>
      <w:r w:rsidR="00EB4C40">
        <w:rPr>
          <w:rFonts w:hint="cs"/>
          <w:rtl/>
        </w:rPr>
        <w:t xml:space="preserve">ראה אזכור זה בגמרא </w:t>
      </w:r>
      <w:r w:rsidR="00EB4C40">
        <w:rPr>
          <w:rtl/>
        </w:rPr>
        <w:t>מנחות פז ע</w:t>
      </w:r>
      <w:r w:rsidR="00EB4C40">
        <w:rPr>
          <w:rFonts w:hint="cs"/>
          <w:rtl/>
        </w:rPr>
        <w:t>"ב: "</w:t>
      </w:r>
      <w:r w:rsidR="00EB4C40">
        <w:rPr>
          <w:rtl/>
        </w:rPr>
        <w:t>אמר ר' יוסי: למה נקוד וי"ו שבאמצע עשרון של עשרון ראשון של יום טוב הראשון של חג? שלא ימדוד לא בשל ג' לפר ולא בשל שנים לאיל. ורבי מאיר? נקודו לא דריש</w:t>
      </w:r>
      <w:r w:rsidR="00EB4C40">
        <w:rPr>
          <w:rFonts w:hint="cs"/>
          <w:rtl/>
        </w:rPr>
        <w:t>"</w:t>
      </w:r>
      <w:r w:rsidR="00EB4C40">
        <w:rPr>
          <w:rtl/>
        </w:rPr>
        <w:t xml:space="preserve">. </w:t>
      </w:r>
      <w:r w:rsidR="00EB4C40">
        <w:rPr>
          <w:rFonts w:hint="cs"/>
          <w:rtl/>
        </w:rPr>
        <w:t xml:space="preserve">הרי לנו גם </w:t>
      </w:r>
      <w:r w:rsidR="00DA29A2">
        <w:rPr>
          <w:rFonts w:hint="cs"/>
          <w:rtl/>
        </w:rPr>
        <w:t xml:space="preserve">שיטה של </w:t>
      </w:r>
      <w:r w:rsidR="00EB4C40">
        <w:rPr>
          <w:rFonts w:hint="cs"/>
          <w:rtl/>
        </w:rPr>
        <w:t>מי שלא דורש את הניקוד</w:t>
      </w:r>
      <w:r w:rsidR="000D279C">
        <w:rPr>
          <w:rFonts w:hint="cs"/>
          <w:rtl/>
        </w:rPr>
        <w:t>!</w:t>
      </w:r>
    </w:p>
  </w:footnote>
  <w:footnote w:id="20">
    <w:p w14:paraId="15C43361" w14:textId="77777777" w:rsidR="006221DF" w:rsidRDefault="006221DF" w:rsidP="006221DF">
      <w:pPr>
        <w:pStyle w:val="a3"/>
        <w:rPr>
          <w:rFonts w:hint="cs"/>
        </w:rPr>
      </w:pPr>
      <w:r>
        <w:rPr>
          <w:rStyle w:val="a5"/>
        </w:rPr>
        <w:footnoteRef/>
      </w:r>
      <w:r>
        <w:rPr>
          <w:rtl/>
        </w:rPr>
        <w:t xml:space="preserve"> </w:t>
      </w:r>
      <w:r>
        <w:rPr>
          <w:rFonts w:hint="cs"/>
          <w:rtl/>
        </w:rPr>
        <w:t>על כל המילה.</w:t>
      </w:r>
    </w:p>
  </w:footnote>
  <w:footnote w:id="21">
    <w:p w14:paraId="22F3CB22" w14:textId="77777777" w:rsidR="006221DF" w:rsidRDefault="006221DF">
      <w:pPr>
        <w:pStyle w:val="a3"/>
        <w:rPr>
          <w:rFonts w:hint="cs"/>
          <w:rtl/>
        </w:rPr>
      </w:pPr>
      <w:r>
        <w:rPr>
          <w:rStyle w:val="a5"/>
        </w:rPr>
        <w:footnoteRef/>
      </w:r>
      <w:r>
        <w:rPr>
          <w:rtl/>
        </w:rPr>
        <w:t xml:space="preserve"> </w:t>
      </w:r>
      <w:r>
        <w:rPr>
          <w:rFonts w:hint="cs"/>
          <w:rtl/>
        </w:rPr>
        <w:t>כל המילה.</w:t>
      </w:r>
    </w:p>
  </w:footnote>
  <w:footnote w:id="22">
    <w:p w14:paraId="7DC4A858" w14:textId="77777777" w:rsidR="006221DF" w:rsidRDefault="006221DF">
      <w:pPr>
        <w:pStyle w:val="a3"/>
        <w:rPr>
          <w:rFonts w:hint="cs"/>
          <w:rtl/>
        </w:rPr>
      </w:pPr>
      <w:r>
        <w:rPr>
          <w:rStyle w:val="a5"/>
        </w:rPr>
        <w:footnoteRef/>
      </w:r>
      <w:r>
        <w:rPr>
          <w:rtl/>
        </w:rPr>
        <w:t xml:space="preserve"> </w:t>
      </w:r>
      <w:r>
        <w:rPr>
          <w:rFonts w:hint="cs"/>
          <w:rtl/>
        </w:rPr>
        <w:t>סה"כ 11 נקודות. זה ללא ספק המקרה הבולט</w:t>
      </w:r>
      <w:r w:rsidR="00945B11">
        <w:rPr>
          <w:rFonts w:hint="cs"/>
          <w:rtl/>
        </w:rPr>
        <w:t xml:space="preserve"> של ניקוד מעל האותיות במקרא</w:t>
      </w:r>
      <w:r>
        <w:rPr>
          <w:rFonts w:hint="cs"/>
          <w:rtl/>
        </w:rPr>
        <w:t xml:space="preserve">. שני לו </w:t>
      </w:r>
      <w:r w:rsidR="00945B11">
        <w:rPr>
          <w:rFonts w:hint="cs"/>
          <w:rtl/>
        </w:rPr>
        <w:t xml:space="preserve">הוא </w:t>
      </w:r>
      <w:r>
        <w:rPr>
          <w:rFonts w:hint="cs"/>
          <w:rtl/>
        </w:rPr>
        <w:t>"וישקהו" בפרשתנו</w:t>
      </w:r>
      <w:r w:rsidR="00945B11">
        <w:rPr>
          <w:rFonts w:hint="cs"/>
          <w:rtl/>
        </w:rPr>
        <w:t xml:space="preserve"> שיש בו </w:t>
      </w:r>
      <w:r>
        <w:rPr>
          <w:rFonts w:hint="cs"/>
          <w:rtl/>
        </w:rPr>
        <w:t>6 נקודות.</w:t>
      </w:r>
    </w:p>
  </w:footnote>
  <w:footnote w:id="23">
    <w:p w14:paraId="7C7B45BB" w14:textId="77777777" w:rsidR="00097351" w:rsidRDefault="00097351" w:rsidP="006D2D58">
      <w:pPr>
        <w:pStyle w:val="a3"/>
        <w:rPr>
          <w:rFonts w:hint="cs"/>
          <w:rtl/>
        </w:rPr>
      </w:pPr>
      <w:r>
        <w:rPr>
          <w:rStyle w:val="a5"/>
        </w:rPr>
        <w:footnoteRef/>
      </w:r>
      <w:r>
        <w:rPr>
          <w:rtl/>
        </w:rPr>
        <w:t xml:space="preserve"> </w:t>
      </w:r>
      <w:r>
        <w:rPr>
          <w:rFonts w:hint="cs"/>
          <w:rtl/>
        </w:rPr>
        <w:t xml:space="preserve">זה סמך לכך שעיקר סימון הנקודות מעל לאותיות </w:t>
      </w:r>
      <w:r w:rsidR="0026465C">
        <w:rPr>
          <w:rFonts w:hint="cs"/>
          <w:rtl/>
        </w:rPr>
        <w:t xml:space="preserve">משמש </w:t>
      </w:r>
      <w:r>
        <w:rPr>
          <w:rFonts w:hint="cs"/>
          <w:rtl/>
        </w:rPr>
        <w:t xml:space="preserve">סימן מחיקה. </w:t>
      </w:r>
      <w:r w:rsidR="00945B11">
        <w:rPr>
          <w:rFonts w:hint="cs"/>
          <w:rtl/>
        </w:rPr>
        <w:t>אך נמנעו מ</w:t>
      </w:r>
      <w:r>
        <w:rPr>
          <w:rFonts w:hint="cs"/>
          <w:rtl/>
        </w:rPr>
        <w:t xml:space="preserve">למחוק ממש, רק ציינו שיש אפשרות שצריך למחוק אות זו. טכניקה זו מוכרת גם </w:t>
      </w:r>
      <w:r w:rsidR="0026465C">
        <w:rPr>
          <w:rFonts w:hint="cs"/>
          <w:rtl/>
        </w:rPr>
        <w:t>ב</w:t>
      </w:r>
      <w:r w:rsidRPr="0026465C">
        <w:rPr>
          <w:rtl/>
        </w:rPr>
        <w:t>מגילות מדבר יהודה ובכתבי-יד מימי הביניים</w:t>
      </w:r>
      <w:r w:rsidR="0026465C">
        <w:rPr>
          <w:rFonts w:hint="cs"/>
          <w:rtl/>
        </w:rPr>
        <w:t xml:space="preserve"> (יוסי עופר, מס' 2 במים האחרונים). אבל ראינו ונראה שנקודות אלה גם משמשות לדרשות שונות. לא מחקו, אבל דרשו ופירשו</w:t>
      </w:r>
      <w:r w:rsidR="00EB4C40">
        <w:rPr>
          <w:rFonts w:hint="cs"/>
          <w:rtl/>
        </w:rPr>
        <w:t xml:space="preserve"> באופנים שונים (כולל אי-דרישה)</w:t>
      </w:r>
      <w:r w:rsidR="0026465C">
        <w:rPr>
          <w:rFonts w:hint="cs"/>
          <w:rtl/>
        </w:rPr>
        <w:t>.</w:t>
      </w:r>
      <w:r w:rsidR="00481B1B">
        <w:rPr>
          <w:rFonts w:hint="cs"/>
          <w:rtl/>
        </w:rPr>
        <w:t xml:space="preserve"> ואגב למדנו על מעמדו של עזרא כמחדש התורה בבית שני שגם נדרש לנוסח התורה המדויק וכבר אז היו ספקות מסוימים בנוסח.  </w:t>
      </w:r>
    </w:p>
  </w:footnote>
  <w:footnote w:id="24">
    <w:p w14:paraId="202F0A40" w14:textId="77777777" w:rsidR="005737BC" w:rsidRDefault="005737BC" w:rsidP="00C46B37">
      <w:pPr>
        <w:pStyle w:val="a3"/>
        <w:rPr>
          <w:rFonts w:hint="cs"/>
          <w:rtl/>
        </w:rPr>
      </w:pPr>
      <w:r>
        <w:rPr>
          <w:rStyle w:val="a5"/>
        </w:rPr>
        <w:footnoteRef/>
      </w:r>
      <w:r>
        <w:rPr>
          <w:rtl/>
        </w:rPr>
        <w:t xml:space="preserve"> </w:t>
      </w:r>
      <w:r w:rsidR="00366481">
        <w:rPr>
          <w:rFonts w:hint="cs"/>
          <w:rtl/>
        </w:rPr>
        <w:t xml:space="preserve">ראה במקבילה בספרי במדבר </w:t>
      </w:r>
      <w:r w:rsidR="008479EA">
        <w:rPr>
          <w:rFonts w:hint="cs"/>
          <w:rtl/>
        </w:rPr>
        <w:t>ובבמדבר</w:t>
      </w:r>
      <w:r w:rsidR="00366481">
        <w:rPr>
          <w:rFonts w:hint="cs"/>
          <w:rtl/>
        </w:rPr>
        <w:t xml:space="preserve"> רבה</w:t>
      </w:r>
      <w:r w:rsidR="008479EA">
        <w:rPr>
          <w:rFonts w:hint="cs"/>
          <w:rtl/>
        </w:rPr>
        <w:t xml:space="preserve"> הנ"ל</w:t>
      </w:r>
      <w:r w:rsidR="00366481">
        <w:rPr>
          <w:rFonts w:hint="cs"/>
          <w:rtl/>
        </w:rPr>
        <w:t>: "</w:t>
      </w:r>
      <w:r w:rsidR="00366481">
        <w:rPr>
          <w:rtl/>
        </w:rPr>
        <w:t>נקוד עליו</w:t>
      </w:r>
      <w:r w:rsidR="00366481">
        <w:rPr>
          <w:rFonts w:hint="cs"/>
          <w:rtl/>
        </w:rPr>
        <w:t>,</w:t>
      </w:r>
      <w:r w:rsidR="00366481">
        <w:rPr>
          <w:rtl/>
        </w:rPr>
        <w:t xml:space="preserve"> אמר להם</w:t>
      </w:r>
      <w:r w:rsidR="00366481">
        <w:rPr>
          <w:rFonts w:hint="cs"/>
          <w:rtl/>
        </w:rPr>
        <w:t>:</w:t>
      </w:r>
      <w:r w:rsidR="00366481">
        <w:rPr>
          <w:rtl/>
        </w:rPr>
        <w:t xml:space="preserve"> עשיתם הגלוים אף אני אודיע לכם את הנסתרים</w:t>
      </w:r>
      <w:r w:rsidR="00366481">
        <w:rPr>
          <w:rFonts w:hint="cs"/>
          <w:rtl/>
        </w:rPr>
        <w:t>".</w:t>
      </w:r>
      <w:r w:rsidR="00366481">
        <w:rPr>
          <w:rtl/>
        </w:rPr>
        <w:t xml:space="preserve"> </w:t>
      </w:r>
      <w:r>
        <w:rPr>
          <w:rFonts w:hint="cs"/>
          <w:rtl/>
        </w:rPr>
        <w:t xml:space="preserve">בסוף הדרשה בא נימוק מדוע מנוקדות מלמעלה אותיות ומילים מסוימות בתורה ומי הוא שעשה זאת </w:t>
      </w:r>
      <w:r>
        <w:rPr>
          <w:rtl/>
        </w:rPr>
        <w:t>–</w:t>
      </w:r>
      <w:r>
        <w:rPr>
          <w:rFonts w:hint="cs"/>
          <w:rtl/>
        </w:rPr>
        <w:t xml:space="preserve"> עזרא הסופר. </w:t>
      </w:r>
      <w:r w:rsidR="006D2D58">
        <w:rPr>
          <w:rFonts w:hint="cs"/>
          <w:rtl/>
        </w:rPr>
        <w:t xml:space="preserve">הוא עזרא ששינה את הכתב </w:t>
      </w:r>
      <w:r w:rsidR="00D626F4">
        <w:rPr>
          <w:rFonts w:hint="cs"/>
          <w:rtl/>
        </w:rPr>
        <w:t>ה</w:t>
      </w:r>
      <w:r w:rsidR="006D2D58">
        <w:rPr>
          <w:rFonts w:hint="cs"/>
          <w:rtl/>
        </w:rPr>
        <w:t xml:space="preserve">עברי </w:t>
      </w:r>
      <w:r w:rsidR="00D626F4">
        <w:rPr>
          <w:rFonts w:hint="cs"/>
          <w:rtl/>
        </w:rPr>
        <w:t>ה</w:t>
      </w:r>
      <w:r w:rsidR="006D2D58">
        <w:rPr>
          <w:rFonts w:hint="cs"/>
          <w:rtl/>
        </w:rPr>
        <w:t xml:space="preserve">עתיק שנקרא בלשון חכמים דעץ, רעץ, או ליבונאה לכתב </w:t>
      </w:r>
      <w:r w:rsidR="00D626F4">
        <w:rPr>
          <w:rFonts w:hint="cs"/>
          <w:rtl/>
        </w:rPr>
        <w:t xml:space="preserve">של היום המכונה </w:t>
      </w:r>
      <w:r w:rsidR="006D2D58">
        <w:rPr>
          <w:rFonts w:hint="cs"/>
          <w:rtl/>
        </w:rPr>
        <w:t>"כתב אשורי".</w:t>
      </w:r>
      <w:r w:rsidR="00D626F4">
        <w:rPr>
          <w:rFonts w:hint="cs"/>
          <w:rtl/>
        </w:rPr>
        <w:t xml:space="preserve"> ראה דברינו </w:t>
      </w:r>
      <w:hyperlink r:id="rId6" w:history="1">
        <w:r w:rsidR="00D626F4" w:rsidRPr="00D626F4">
          <w:rPr>
            <w:rStyle w:val="Hyperlink"/>
            <w:rFonts w:hint="cs"/>
            <w:rtl/>
          </w:rPr>
          <w:t>שינוי הכתב</w:t>
        </w:r>
      </w:hyperlink>
      <w:r w:rsidR="00EB4C40">
        <w:rPr>
          <w:rFonts w:hint="cs"/>
          <w:rtl/>
        </w:rPr>
        <w:t xml:space="preserve"> בפרשת דברים</w:t>
      </w:r>
      <w:r w:rsidR="00D626F4">
        <w:rPr>
          <w:rFonts w:hint="cs"/>
          <w:rtl/>
        </w:rPr>
        <w:t xml:space="preserve">. </w:t>
      </w:r>
      <w:r>
        <w:rPr>
          <w:rFonts w:hint="cs"/>
          <w:rtl/>
        </w:rPr>
        <w:t xml:space="preserve">ולמה עשה זאת? משום שהיה ספק בידיו לגבי </w:t>
      </w:r>
      <w:r w:rsidR="00196973">
        <w:rPr>
          <w:rFonts w:hint="cs"/>
          <w:rtl/>
        </w:rPr>
        <w:t>ה</w:t>
      </w:r>
      <w:r>
        <w:rPr>
          <w:rFonts w:hint="cs"/>
          <w:rtl/>
        </w:rPr>
        <w:t>נוסח המדויק</w:t>
      </w:r>
      <w:r w:rsidR="00EB4C40">
        <w:rPr>
          <w:rFonts w:hint="cs"/>
          <w:rtl/>
        </w:rPr>
        <w:t xml:space="preserve"> של פסוקים מסוימים בתורה</w:t>
      </w:r>
      <w:r>
        <w:rPr>
          <w:rFonts w:hint="cs"/>
          <w:rtl/>
        </w:rPr>
        <w:t xml:space="preserve">. </w:t>
      </w:r>
      <w:r w:rsidR="00EB4C40">
        <w:rPr>
          <w:rFonts w:hint="cs"/>
          <w:rtl/>
        </w:rPr>
        <w:t>אולי בדומה לפסוקים שאין להם הכרע</w:t>
      </w:r>
      <w:r w:rsidR="002E60C8">
        <w:rPr>
          <w:rFonts w:hint="cs"/>
          <w:rtl/>
        </w:rPr>
        <w:t xml:space="preserve">, אחד מהם מצוי בפרשתנו, </w:t>
      </w:r>
      <w:r w:rsidR="002E60C8">
        <w:rPr>
          <w:rtl/>
        </w:rPr>
        <w:t>בראשית לד</w:t>
      </w:r>
      <w:r w:rsidR="002E60C8">
        <w:rPr>
          <w:rFonts w:hint="cs"/>
          <w:rtl/>
        </w:rPr>
        <w:t xml:space="preserve"> </w:t>
      </w:r>
      <w:r w:rsidR="002E60C8">
        <w:rPr>
          <w:rtl/>
        </w:rPr>
        <w:t>ז</w:t>
      </w:r>
      <w:r w:rsidR="002E60C8">
        <w:rPr>
          <w:rFonts w:hint="cs"/>
          <w:rtl/>
        </w:rPr>
        <w:t>: "</w:t>
      </w:r>
      <w:r w:rsidR="002E60C8">
        <w:rPr>
          <w:rtl/>
        </w:rPr>
        <w:t>וּבְנֵי יַעֲקֹב בָּאוּ מִן הַשָּׂדֶה כְּשָׁמְעָם וַיִּתְעַצְּבוּ הָאֲנָשִׁים</w:t>
      </w:r>
      <w:r w:rsidR="002E60C8">
        <w:rPr>
          <w:rFonts w:hint="cs"/>
          <w:rtl/>
        </w:rPr>
        <w:t xml:space="preserve"> וכו' ". ראה </w:t>
      </w:r>
      <w:r w:rsidR="002E60C8">
        <w:rPr>
          <w:rtl/>
        </w:rPr>
        <w:t>בראשית רבה</w:t>
      </w:r>
      <w:r w:rsidR="002E60C8">
        <w:rPr>
          <w:rFonts w:hint="cs"/>
          <w:rtl/>
        </w:rPr>
        <w:t xml:space="preserve"> </w:t>
      </w:r>
      <w:r w:rsidR="002E60C8">
        <w:rPr>
          <w:rtl/>
        </w:rPr>
        <w:t>פ</w:t>
      </w:r>
      <w:r w:rsidR="002E60C8">
        <w:rPr>
          <w:rFonts w:hint="cs"/>
          <w:rtl/>
        </w:rPr>
        <w:t xml:space="preserve"> ו בפרשתנו (והוא גם ב</w:t>
      </w:r>
      <w:r w:rsidR="002E60C8">
        <w:rPr>
          <w:rtl/>
        </w:rPr>
        <w:t>מכילתא דרבי ישמעאל בשלח - מסכתא דעמלק פרשה א</w:t>
      </w:r>
      <w:r w:rsidR="002E60C8">
        <w:rPr>
          <w:rFonts w:hint="cs"/>
          <w:rtl/>
        </w:rPr>
        <w:t xml:space="preserve">). עוד </w:t>
      </w:r>
      <w:r>
        <w:rPr>
          <w:rFonts w:hint="cs"/>
          <w:rtl/>
        </w:rPr>
        <w:t xml:space="preserve">בנושא </w:t>
      </w:r>
      <w:r w:rsidR="002E60C8">
        <w:rPr>
          <w:rFonts w:hint="cs"/>
          <w:rtl/>
        </w:rPr>
        <w:t xml:space="preserve">מסורת המקרא, ראה </w:t>
      </w:r>
      <w:r>
        <w:rPr>
          <w:rtl/>
        </w:rPr>
        <w:t xml:space="preserve">ירושלמי תענית פרק ד </w:t>
      </w:r>
      <w:r>
        <w:rPr>
          <w:rFonts w:hint="cs"/>
          <w:rtl/>
        </w:rPr>
        <w:t>הלכה ב: "</w:t>
      </w:r>
      <w:r>
        <w:rPr>
          <w:rtl/>
        </w:rPr>
        <w:t>של</w:t>
      </w:r>
      <w:r>
        <w:rPr>
          <w:rFonts w:hint="cs"/>
          <w:rtl/>
        </w:rPr>
        <w:t>ו</w:t>
      </w:r>
      <w:r>
        <w:rPr>
          <w:rtl/>
        </w:rPr>
        <w:t>שה ספרים מצאו בעזרה</w:t>
      </w:r>
      <w:r>
        <w:rPr>
          <w:rFonts w:hint="cs"/>
          <w:rtl/>
        </w:rPr>
        <w:t>:</w:t>
      </w:r>
      <w:r>
        <w:rPr>
          <w:rtl/>
        </w:rPr>
        <w:t xml:space="preserve"> ספר מעוני וספר זעטוטי וספר היא</w:t>
      </w:r>
      <w:r>
        <w:rPr>
          <w:rFonts w:hint="cs"/>
          <w:rtl/>
        </w:rPr>
        <w:t>.</w:t>
      </w:r>
      <w:r>
        <w:rPr>
          <w:rtl/>
        </w:rPr>
        <w:t xml:space="preserve"> באחד מצאו כתוב</w:t>
      </w:r>
      <w:r>
        <w:rPr>
          <w:rFonts w:hint="cs"/>
          <w:rtl/>
        </w:rPr>
        <w:t>:</w:t>
      </w:r>
      <w:r>
        <w:rPr>
          <w:rtl/>
        </w:rPr>
        <w:t xml:space="preserve"> מעון אלהי קדם ובשנים כתוב</w:t>
      </w:r>
      <w:r>
        <w:rPr>
          <w:rFonts w:hint="cs"/>
          <w:rtl/>
        </w:rPr>
        <w:t>:</w:t>
      </w:r>
      <w:r>
        <w:rPr>
          <w:rtl/>
        </w:rPr>
        <w:t xml:space="preserve"> מעונה אלהי קדם</w:t>
      </w:r>
      <w:r>
        <w:rPr>
          <w:rFonts w:hint="cs"/>
          <w:rtl/>
        </w:rPr>
        <w:t>,</w:t>
      </w:r>
      <w:r>
        <w:rPr>
          <w:rtl/>
        </w:rPr>
        <w:t xml:space="preserve"> וקיימו שנים וביטלו אחד</w:t>
      </w:r>
      <w:r>
        <w:rPr>
          <w:rFonts w:hint="cs"/>
          <w:rtl/>
        </w:rPr>
        <w:t>.</w:t>
      </w:r>
      <w:r>
        <w:rPr>
          <w:rtl/>
        </w:rPr>
        <w:t xml:space="preserve"> באחד מצאו כתוב</w:t>
      </w:r>
      <w:r>
        <w:rPr>
          <w:rFonts w:hint="cs"/>
          <w:rtl/>
        </w:rPr>
        <w:t>:</w:t>
      </w:r>
      <w:r>
        <w:rPr>
          <w:rtl/>
        </w:rPr>
        <w:t xml:space="preserve"> וישלח את זעטוטי בני ישראל ובשנים כתוב</w:t>
      </w:r>
      <w:r>
        <w:rPr>
          <w:rFonts w:hint="cs"/>
          <w:rtl/>
        </w:rPr>
        <w:t>:</w:t>
      </w:r>
      <w:r>
        <w:rPr>
          <w:rtl/>
        </w:rPr>
        <w:t xml:space="preserve"> וישלח את נערי בני ישראל</w:t>
      </w:r>
      <w:r>
        <w:rPr>
          <w:rFonts w:hint="cs"/>
          <w:rtl/>
        </w:rPr>
        <w:t>,</w:t>
      </w:r>
      <w:r>
        <w:rPr>
          <w:rtl/>
        </w:rPr>
        <w:t xml:space="preserve"> וקיימו שנים וביטלו אחד</w:t>
      </w:r>
      <w:r>
        <w:rPr>
          <w:rFonts w:hint="cs"/>
          <w:rtl/>
        </w:rPr>
        <w:t>.</w:t>
      </w:r>
      <w:r>
        <w:rPr>
          <w:rtl/>
        </w:rPr>
        <w:t xml:space="preserve"> באחד מצאו כתוב</w:t>
      </w:r>
      <w:r>
        <w:rPr>
          <w:rFonts w:hint="cs"/>
          <w:rtl/>
        </w:rPr>
        <w:t>:</w:t>
      </w:r>
      <w:r>
        <w:rPr>
          <w:rtl/>
        </w:rPr>
        <w:t xml:space="preserve"> תשע היא ובשנים כתוב</w:t>
      </w:r>
      <w:r>
        <w:rPr>
          <w:rFonts w:hint="cs"/>
          <w:rtl/>
        </w:rPr>
        <w:t>:</w:t>
      </w:r>
      <w:r>
        <w:rPr>
          <w:rtl/>
        </w:rPr>
        <w:t xml:space="preserve"> אחת עשרה היא</w:t>
      </w:r>
      <w:r>
        <w:rPr>
          <w:rFonts w:hint="cs"/>
          <w:rtl/>
        </w:rPr>
        <w:t>,</w:t>
      </w:r>
      <w:r>
        <w:rPr>
          <w:rtl/>
        </w:rPr>
        <w:t xml:space="preserve"> וקיימו שנים וביטלו אחד</w:t>
      </w:r>
      <w:r>
        <w:rPr>
          <w:rFonts w:hint="cs"/>
          <w:rtl/>
        </w:rPr>
        <w:t>". ראה דרשה זו גם בספרי דברים שנו, מסכת סופרים ו ד ועוד. וכבר נשפכו דיותות ונשברו קולמוסין בנושא מסורת המקרא ולא נידרש לנושא מורכב זה כאן</w:t>
      </w:r>
      <w:r w:rsidR="00C46B37">
        <w:rPr>
          <w:rFonts w:hint="cs"/>
          <w:rtl/>
        </w:rPr>
        <w:t xml:space="preserve"> (ראה </w:t>
      </w:r>
      <w:r w:rsidR="000D279C">
        <w:rPr>
          <w:rFonts w:hint="cs"/>
          <w:rtl/>
        </w:rPr>
        <w:t>מקצת ב</w:t>
      </w:r>
      <w:r w:rsidR="00C46B37">
        <w:rPr>
          <w:rFonts w:hint="cs"/>
          <w:rtl/>
        </w:rPr>
        <w:t>מים אחרונים)</w:t>
      </w:r>
      <w:r>
        <w:rPr>
          <w:rFonts w:hint="cs"/>
          <w:rtl/>
        </w:rPr>
        <w:t xml:space="preserve">. ועל </w:t>
      </w:r>
      <w:hyperlink r:id="rId7" w:history="1">
        <w:r w:rsidRPr="00481B1B">
          <w:rPr>
            <w:rStyle w:val="Hyperlink"/>
            <w:rFonts w:hint="cs"/>
            <w:rtl/>
          </w:rPr>
          <w:t>הנסתרות והנגלות</w:t>
        </w:r>
      </w:hyperlink>
      <w:r>
        <w:rPr>
          <w:rFonts w:hint="cs"/>
          <w:rtl/>
        </w:rPr>
        <w:t xml:space="preserve"> </w:t>
      </w:r>
      <w:r w:rsidR="00481B1B">
        <w:rPr>
          <w:rFonts w:hint="cs"/>
          <w:rtl/>
        </w:rPr>
        <w:t xml:space="preserve">כבר זכינו להקדיש דף בפרשת </w:t>
      </w:r>
      <w:r w:rsidR="006C145A">
        <w:rPr>
          <w:rFonts w:hint="cs"/>
          <w:rtl/>
        </w:rPr>
        <w:t>נצבים ו</w:t>
      </w:r>
      <w:r>
        <w:rPr>
          <w:rFonts w:hint="cs"/>
          <w:rtl/>
        </w:rPr>
        <w:t>נ</w:t>
      </w:r>
      <w:r w:rsidR="009B0366">
        <w:rPr>
          <w:rFonts w:hint="cs"/>
          <w:rtl/>
        </w:rPr>
        <w:t xml:space="preserve">זכיר עוד מעט </w:t>
      </w:r>
      <w:r w:rsidR="006C145A">
        <w:rPr>
          <w:rFonts w:hint="cs"/>
          <w:rtl/>
        </w:rPr>
        <w:t xml:space="preserve">גם </w:t>
      </w:r>
      <w:r>
        <w:rPr>
          <w:rFonts w:hint="cs"/>
          <w:rtl/>
        </w:rPr>
        <w:t>להלן.</w:t>
      </w:r>
    </w:p>
  </w:footnote>
  <w:footnote w:id="25">
    <w:p w14:paraId="47A901B5" w14:textId="77777777" w:rsidR="005737BC" w:rsidRDefault="005737BC" w:rsidP="002E60C8">
      <w:pPr>
        <w:pStyle w:val="a3"/>
        <w:rPr>
          <w:rFonts w:hint="cs"/>
          <w:rtl/>
        </w:rPr>
      </w:pPr>
      <w:r>
        <w:rPr>
          <w:rStyle w:val="a5"/>
        </w:rPr>
        <w:footnoteRef/>
      </w:r>
      <w:r>
        <w:rPr>
          <w:rtl/>
        </w:rPr>
        <w:t xml:space="preserve"> </w:t>
      </w:r>
      <w:r>
        <w:rPr>
          <w:rFonts w:hint="cs"/>
          <w:rtl/>
        </w:rPr>
        <w:t xml:space="preserve">רד"ק </w:t>
      </w:r>
      <w:r w:rsidR="002E60C8">
        <w:rPr>
          <w:rFonts w:hint="cs"/>
          <w:rtl/>
        </w:rPr>
        <w:t>מ</w:t>
      </w:r>
      <w:r>
        <w:rPr>
          <w:rFonts w:hint="cs"/>
          <w:rtl/>
        </w:rPr>
        <w:t xml:space="preserve">זכיר את נושא הניקוד על המילים בתורה </w:t>
      </w:r>
      <w:r w:rsidR="006C145A">
        <w:rPr>
          <w:rFonts w:hint="cs"/>
          <w:rtl/>
        </w:rPr>
        <w:t xml:space="preserve">(שזכינו רק לפירושו לספר בראשית) </w:t>
      </w:r>
      <w:r w:rsidR="002E60C8">
        <w:rPr>
          <w:rFonts w:hint="cs"/>
          <w:rtl/>
        </w:rPr>
        <w:t>וב</w:t>
      </w:r>
      <w:r>
        <w:rPr>
          <w:rFonts w:hint="cs"/>
          <w:rtl/>
        </w:rPr>
        <w:t>נ"ך</w:t>
      </w:r>
      <w:r w:rsidR="002E60C8">
        <w:rPr>
          <w:rFonts w:hint="cs"/>
          <w:rtl/>
        </w:rPr>
        <w:t>,</w:t>
      </w:r>
      <w:r>
        <w:rPr>
          <w:rFonts w:hint="cs"/>
          <w:rtl/>
        </w:rPr>
        <w:t xml:space="preserve"> כמעט בכל מקום בו הוא מפרש פסוק ש</w:t>
      </w:r>
      <w:r w:rsidR="002E60C8">
        <w:rPr>
          <w:rFonts w:hint="cs"/>
          <w:rtl/>
        </w:rPr>
        <w:t xml:space="preserve">נקוד עליו. (ראה </w:t>
      </w:r>
      <w:r w:rsidR="006C145A">
        <w:rPr>
          <w:rFonts w:hint="cs"/>
          <w:rtl/>
        </w:rPr>
        <w:t xml:space="preserve">אזכורו </w:t>
      </w:r>
      <w:r w:rsidR="002E60C8">
        <w:rPr>
          <w:rFonts w:hint="cs"/>
          <w:rtl/>
        </w:rPr>
        <w:t xml:space="preserve">לעיל הערה 11). </w:t>
      </w:r>
      <w:r>
        <w:rPr>
          <w:rFonts w:hint="cs"/>
          <w:rtl/>
        </w:rPr>
        <w:t xml:space="preserve">כאן, במקרה של המלאכים, אברהם ושרה, הוא </w:t>
      </w:r>
      <w:r w:rsidR="006C145A">
        <w:rPr>
          <w:rFonts w:hint="cs"/>
          <w:rtl/>
        </w:rPr>
        <w:t xml:space="preserve">מגדיר </w:t>
      </w:r>
      <w:r>
        <w:rPr>
          <w:rFonts w:hint="cs"/>
          <w:rtl/>
        </w:rPr>
        <w:t xml:space="preserve">כלל שמצד אחד נשמע מגביל, אך מצד שני מרחיב ואומר שהניקוד על המילים בתורה איננו רק בגלל הספק שהיה לעזרא ולסופרים אחרים לגבי נוסח המקרא המדויק, אלא משמש בסיס לדרשות על הפסוקים, כפי שעולה בבירור מכל מה שראינו עד כה ועוד נראה. אפשר שניקוד זה הוא הגרעין הראשוני </w:t>
      </w:r>
      <w:r w:rsidR="006C145A">
        <w:rPr>
          <w:rFonts w:hint="cs"/>
          <w:rtl/>
        </w:rPr>
        <w:t>ש</w:t>
      </w:r>
      <w:r>
        <w:rPr>
          <w:rFonts w:hint="cs"/>
          <w:rtl/>
        </w:rPr>
        <w:t>ל</w:t>
      </w:r>
      <w:r w:rsidR="006C145A">
        <w:rPr>
          <w:rFonts w:hint="cs"/>
          <w:rtl/>
        </w:rPr>
        <w:t xml:space="preserve"> </w:t>
      </w:r>
      <w:r>
        <w:rPr>
          <w:rFonts w:hint="cs"/>
          <w:rtl/>
        </w:rPr>
        <w:t>עולם המדרש והפרשנות וקדום לטעמי המקרא ואפילו לפיסוק הפסוקים. ולפי שניקוד זה מצוי בספר התורה עצמו</w:t>
      </w:r>
      <w:r w:rsidR="006C145A">
        <w:rPr>
          <w:rFonts w:hint="cs"/>
          <w:rtl/>
        </w:rPr>
        <w:t xml:space="preserve"> ובהלכות כתיבתו</w:t>
      </w:r>
      <w:r>
        <w:rPr>
          <w:rFonts w:hint="cs"/>
          <w:rtl/>
        </w:rPr>
        <w:t>, הרי זה אומר: פרשני ודרשני ונסה תמיד לקרוא בין האותיות ובין המילים, כמו הקב"ה שהיה טורח לקשור כתרים לאותיות התורה ורבי עקיבא שהיה דורש על כל קוץ וקוץ (גמרא מנחות כט ע"ב).</w:t>
      </w:r>
    </w:p>
  </w:footnote>
  <w:footnote w:id="26">
    <w:p w14:paraId="39B34908" w14:textId="77777777" w:rsidR="00004D18" w:rsidRDefault="00004D18" w:rsidP="00C46B37">
      <w:pPr>
        <w:pStyle w:val="a3"/>
        <w:rPr>
          <w:rFonts w:hint="cs"/>
          <w:rtl/>
        </w:rPr>
      </w:pPr>
      <w:r>
        <w:rPr>
          <w:rStyle w:val="a5"/>
        </w:rPr>
        <w:footnoteRef/>
      </w:r>
      <w:r>
        <w:rPr>
          <w:rtl/>
        </w:rPr>
        <w:t xml:space="preserve"> </w:t>
      </w:r>
      <w:r>
        <w:rPr>
          <w:rFonts w:hint="cs"/>
          <w:rtl/>
        </w:rPr>
        <w:t xml:space="preserve">חלק מהאזכורים המנויים ברשימות שראינו באבות דרבי נתן ובמקבילות (הערה 4 לעיל), </w:t>
      </w:r>
      <w:r w:rsidR="00C230D0">
        <w:rPr>
          <w:rFonts w:hint="cs"/>
          <w:rtl/>
        </w:rPr>
        <w:t>ז</w:t>
      </w:r>
      <w:r>
        <w:rPr>
          <w:rFonts w:hint="cs"/>
          <w:rtl/>
        </w:rPr>
        <w:t>כה לדיון נפרד במקורות חז"ל. ראשון לכולם הוא דין "דרך רחוקה" שהוא היחיד שנזכר במשנה</w:t>
      </w:r>
      <w:r w:rsidR="00C230D0">
        <w:rPr>
          <w:rFonts w:hint="cs"/>
          <w:rtl/>
        </w:rPr>
        <w:t xml:space="preserve"> ובתוספתא</w:t>
      </w:r>
      <w:r w:rsidR="00F471E2">
        <w:rPr>
          <w:rFonts w:hint="cs"/>
          <w:rtl/>
        </w:rPr>
        <w:t xml:space="preserve"> (הערה 15 לעיל)</w:t>
      </w:r>
      <w:r>
        <w:rPr>
          <w:rFonts w:hint="cs"/>
          <w:rtl/>
        </w:rPr>
        <w:t>. השאר, נזכרים בגמרא או במדרשים. נ</w:t>
      </w:r>
      <w:r w:rsidR="00F471E2">
        <w:rPr>
          <w:rFonts w:hint="cs"/>
          <w:rtl/>
        </w:rPr>
        <w:t xml:space="preserve">סקור </w:t>
      </w:r>
      <w:r>
        <w:rPr>
          <w:rFonts w:hint="cs"/>
          <w:rtl/>
        </w:rPr>
        <w:t>כמה מהם.</w:t>
      </w:r>
    </w:p>
  </w:footnote>
  <w:footnote w:id="27">
    <w:p w14:paraId="2E058E4D" w14:textId="77777777" w:rsidR="008A056F" w:rsidRDefault="008A056F" w:rsidP="00C230D0">
      <w:pPr>
        <w:pStyle w:val="a3"/>
        <w:rPr>
          <w:rFonts w:hint="cs"/>
          <w:rtl/>
        </w:rPr>
      </w:pPr>
      <w:r>
        <w:rPr>
          <w:rStyle w:val="a5"/>
        </w:rPr>
        <w:footnoteRef/>
      </w:r>
      <w:r>
        <w:rPr>
          <w:rtl/>
        </w:rPr>
        <w:t xml:space="preserve"> </w:t>
      </w:r>
      <w:r>
        <w:rPr>
          <w:rFonts w:hint="cs"/>
          <w:rtl/>
        </w:rPr>
        <w:t>הנה ניקוד על מנת ללמדנו דרך ארץ. אולי חיזוק לאמירה: "דרך ארץ קדמה לתורה"</w:t>
      </w:r>
      <w:r w:rsidR="00F471E2">
        <w:rPr>
          <w:rFonts w:hint="cs"/>
          <w:rtl/>
        </w:rPr>
        <w:t xml:space="preserve"> (מקור: ויקרא רבה ט ג)</w:t>
      </w:r>
      <w:r>
        <w:rPr>
          <w:rFonts w:hint="cs"/>
          <w:rtl/>
        </w:rPr>
        <w:t xml:space="preserve"> </w:t>
      </w:r>
      <w:r>
        <w:rPr>
          <w:rtl/>
        </w:rPr>
        <w:t>–</w:t>
      </w:r>
      <w:r>
        <w:rPr>
          <w:rFonts w:hint="cs"/>
          <w:rtl/>
        </w:rPr>
        <w:t xml:space="preserve"> דרך ארץ אשר מוקדמת ומנוקדת על אותיות התורה ומשקיפה עליהם מלמעלה. אבל אם כך, ניחא "א</w:t>
      </w:r>
      <w:r w:rsidR="00C230D0">
        <w:rPr>
          <w:rFonts w:hint="eastAsia"/>
          <w:rtl/>
        </w:rPr>
        <w:t>ַ</w:t>
      </w:r>
      <w:r>
        <w:rPr>
          <w:rFonts w:hint="cs"/>
          <w:rtl/>
        </w:rPr>
        <w:t>י</w:t>
      </w:r>
      <w:r w:rsidR="00C230D0">
        <w:rPr>
          <w:rFonts w:hint="eastAsia"/>
          <w:rtl/>
        </w:rPr>
        <w:t>ֵּ</w:t>
      </w:r>
      <w:r>
        <w:rPr>
          <w:rFonts w:hint="cs"/>
          <w:rtl/>
        </w:rPr>
        <w:t xml:space="preserve">ה" שכתוב בתורה שמכוון לשרה, מהו "איו" המנוקד? בלשון זכר על שרה? ראה מדרש </w:t>
      </w:r>
      <w:r>
        <w:rPr>
          <w:rtl/>
        </w:rPr>
        <w:t>בראשית רבה מח</w:t>
      </w:r>
      <w:r>
        <w:rPr>
          <w:rFonts w:hint="cs"/>
          <w:rtl/>
        </w:rPr>
        <w:t xml:space="preserve"> טו, פרשת וירא שדורש את "איו" על אברהם: "</w:t>
      </w:r>
      <w:r>
        <w:rPr>
          <w:rtl/>
        </w:rPr>
        <w:t>איו אברהם</w:t>
      </w:r>
      <w:r>
        <w:rPr>
          <w:rFonts w:hint="cs"/>
          <w:rtl/>
        </w:rPr>
        <w:t>?</w:t>
      </w:r>
      <w:r>
        <w:rPr>
          <w:rtl/>
        </w:rPr>
        <w:t xml:space="preserve"> א"ר עזריה</w:t>
      </w:r>
      <w:r>
        <w:rPr>
          <w:rFonts w:hint="cs"/>
          <w:rtl/>
        </w:rPr>
        <w:t>:</w:t>
      </w:r>
      <w:r>
        <w:rPr>
          <w:rtl/>
        </w:rPr>
        <w:t xml:space="preserve"> כשם שאמרו איה שרה כך אמרו לשרה איו אברהם</w:t>
      </w:r>
      <w:r>
        <w:rPr>
          <w:rFonts w:hint="cs"/>
          <w:rtl/>
        </w:rPr>
        <w:t xml:space="preserve">", מה שנשמע יותר מדויק ומאוזן. המלאכים שאלו את אברהם על שרה ושאלו את שרה על אברהם, ללמדך שהיה למלאכים דיבור ישיר עם שרה. ראה </w:t>
      </w:r>
      <w:r>
        <w:rPr>
          <w:rtl/>
        </w:rPr>
        <w:t xml:space="preserve">שמות רבה </w:t>
      </w:r>
      <w:r>
        <w:rPr>
          <w:rFonts w:hint="cs"/>
          <w:rtl/>
        </w:rPr>
        <w:t>א א: "</w:t>
      </w:r>
      <w:r>
        <w:rPr>
          <w:rtl/>
        </w:rPr>
        <w:t>מכאן אתה למד שהיה אברהם טפל לשרה בנביאות</w:t>
      </w:r>
      <w:r>
        <w:rPr>
          <w:rFonts w:hint="cs"/>
          <w:rtl/>
        </w:rPr>
        <w:t xml:space="preserve">". ומה למדנו מכאן בכל מקרה? שדווקא האותיות המנוקדות אינן מחוקות </w:t>
      </w:r>
      <w:r w:rsidR="00C230D0">
        <w:rPr>
          <w:rFonts w:hint="cs"/>
          <w:rtl/>
        </w:rPr>
        <w:t>אלא</w:t>
      </w:r>
      <w:r>
        <w:rPr>
          <w:rFonts w:hint="cs"/>
          <w:rtl/>
        </w:rPr>
        <w:t xml:space="preserve"> נדרשות. האות למ"ד שבמילה "אליו" היא שנמחקת</w:t>
      </w:r>
      <w:r w:rsidR="00705654">
        <w:rPr>
          <w:rFonts w:hint="cs"/>
          <w:rtl/>
        </w:rPr>
        <w:t xml:space="preserve"> ומשם התקבל "איו"</w:t>
      </w:r>
      <w:r>
        <w:rPr>
          <w:rFonts w:hint="cs"/>
          <w:rtl/>
        </w:rPr>
        <w:t xml:space="preserve">! וכבר עמד על קושי זה פירוש </w:t>
      </w:r>
      <w:r w:rsidRPr="00AE1EA1">
        <w:rPr>
          <w:rtl/>
        </w:rPr>
        <w:t>חזקוני בראשית פרק יח</w:t>
      </w:r>
      <w:r>
        <w:rPr>
          <w:rFonts w:hint="cs"/>
          <w:rtl/>
        </w:rPr>
        <w:t xml:space="preserve"> </w:t>
      </w:r>
      <w:r w:rsidRPr="00AE1EA1">
        <w:rPr>
          <w:rtl/>
        </w:rPr>
        <w:t>ט</w:t>
      </w:r>
      <w:r>
        <w:rPr>
          <w:rFonts w:hint="cs"/>
          <w:rtl/>
        </w:rPr>
        <w:t>, (בהערתו על פירוש רש"י שם שמביא את הגמרא לעיל</w:t>
      </w:r>
      <w:r w:rsidRPr="00AE1EA1">
        <w:rPr>
          <w:rtl/>
        </w:rPr>
        <w:t xml:space="preserve">) </w:t>
      </w:r>
      <w:r>
        <w:rPr>
          <w:rFonts w:hint="cs"/>
          <w:rtl/>
        </w:rPr>
        <w:t xml:space="preserve">ומציע שהניקוד כאן אינו במקום הנכון, </w:t>
      </w:r>
      <w:r w:rsidR="00C230D0">
        <w:rPr>
          <w:rFonts w:hint="cs"/>
          <w:rtl/>
        </w:rPr>
        <w:t>כ</w:t>
      </w:r>
      <w:r>
        <w:rPr>
          <w:rFonts w:hint="cs"/>
          <w:rtl/>
        </w:rPr>
        <w:t>שיטת "אין כאן מקומו" שנראה ברש"י על הנסתרות והנגלות להלן. אילו הייתה הלמ"ד במילה "אליו" מנוקדת, היה "איו" מקדים את "איה" והיה מתפרש שהמלאכים הקדימו לשאול את שרה על אברהם לפני ששאלו את אברהם על שרה. באו הסופרים (עזרא) ונקדו את האל"ף, היו"ד והוא"ו במטרה להזיז את כל המילה ממקומה. והרי לנו ניקוד האותיות</w:t>
      </w:r>
      <w:r w:rsidR="00705654">
        <w:rPr>
          <w:rFonts w:hint="cs"/>
          <w:rtl/>
        </w:rPr>
        <w:t xml:space="preserve"> </w:t>
      </w:r>
      <w:r>
        <w:rPr>
          <w:rFonts w:hint="cs"/>
          <w:rtl/>
        </w:rPr>
        <w:t>מעבר לנושא המחיקה וההסבר של עזרא לאליהו. ניקוד שהוא פרשנות המקרא ממש</w:t>
      </w:r>
      <w:r w:rsidR="00C230D0">
        <w:rPr>
          <w:rFonts w:hint="cs"/>
          <w:rtl/>
        </w:rPr>
        <w:t xml:space="preserve"> ועוד בהזזות</w:t>
      </w:r>
      <w:r>
        <w:rPr>
          <w:rFonts w:hint="cs"/>
          <w:rtl/>
        </w:rPr>
        <w:t>.</w:t>
      </w:r>
    </w:p>
  </w:footnote>
  <w:footnote w:id="28">
    <w:p w14:paraId="2630E402" w14:textId="77777777" w:rsidR="00C230D0" w:rsidRDefault="00C230D0" w:rsidP="00FC6336">
      <w:pPr>
        <w:pStyle w:val="a3"/>
        <w:rPr>
          <w:rFonts w:hint="cs"/>
          <w:rtl/>
        </w:rPr>
      </w:pPr>
      <w:r>
        <w:rPr>
          <w:rStyle w:val="a5"/>
        </w:rPr>
        <w:footnoteRef/>
      </w:r>
      <w:r>
        <w:rPr>
          <w:rtl/>
        </w:rPr>
        <w:t xml:space="preserve"> </w:t>
      </w:r>
      <w:r>
        <w:rPr>
          <w:rFonts w:hint="cs"/>
          <w:rtl/>
        </w:rPr>
        <w:t>הגמרא שם מחפשת דוגמאות לפסוק ב</w:t>
      </w:r>
      <w:r>
        <w:rPr>
          <w:rtl/>
        </w:rPr>
        <w:t>הושע יד</w:t>
      </w:r>
      <w:r>
        <w:rPr>
          <w:rFonts w:hint="cs"/>
          <w:rtl/>
        </w:rPr>
        <w:t xml:space="preserve"> </w:t>
      </w:r>
      <w:r>
        <w:rPr>
          <w:rtl/>
        </w:rPr>
        <w:t>י</w:t>
      </w:r>
      <w:r w:rsidR="00FC6336">
        <w:rPr>
          <w:rFonts w:hint="cs"/>
          <w:rtl/>
        </w:rPr>
        <w:t xml:space="preserve"> (הפטרת פרשת שובה</w:t>
      </w:r>
      <w:r>
        <w:rPr>
          <w:rtl/>
        </w:rPr>
        <w:t>)</w:t>
      </w:r>
      <w:r w:rsidR="00FC6336">
        <w:rPr>
          <w:rFonts w:hint="cs"/>
          <w:rtl/>
        </w:rPr>
        <w:t>: "</w:t>
      </w:r>
      <w:r>
        <w:rPr>
          <w:rtl/>
        </w:rPr>
        <w:t>מִי חָכָם וְיָבֵן אֵלֶּה נָבוֹן וְיֵדָעֵם כִּי יְשָׁרִים דַּרְכֵי ה' וְצַדִּקִים יֵלְכוּ בָם וּפֹשְׁעִים יִכָּשְׁלוּ בָם</w:t>
      </w:r>
      <w:r w:rsidR="00FC6336">
        <w:rPr>
          <w:rFonts w:hint="cs"/>
          <w:rtl/>
        </w:rPr>
        <w:t xml:space="preserve">". </w:t>
      </w:r>
      <w:r w:rsidR="009C185D">
        <w:rPr>
          <w:rFonts w:hint="cs"/>
          <w:rtl/>
        </w:rPr>
        <w:t xml:space="preserve">מי הם הצדיקים ומי הם הפושעים. </w:t>
      </w:r>
      <w:r w:rsidR="00FC6336">
        <w:rPr>
          <w:rFonts w:hint="cs"/>
          <w:rtl/>
        </w:rPr>
        <w:t>לאחר כמה הצעות שנדחו, מגיעה הגמרא למקרה של לוט ובנותיו שגם הוא מהמנוקדים.</w:t>
      </w:r>
    </w:p>
  </w:footnote>
  <w:footnote w:id="29">
    <w:p w14:paraId="3CA7F7DE" w14:textId="77777777" w:rsidR="00FC6336" w:rsidRDefault="00FC6336" w:rsidP="006A2899">
      <w:pPr>
        <w:pStyle w:val="a3"/>
        <w:rPr>
          <w:rFonts w:hint="cs"/>
          <w:rtl/>
        </w:rPr>
      </w:pPr>
      <w:r>
        <w:rPr>
          <w:rStyle w:val="a5"/>
        </w:rPr>
        <w:footnoteRef/>
      </w:r>
      <w:r>
        <w:rPr>
          <w:rtl/>
        </w:rPr>
        <w:t xml:space="preserve"> </w:t>
      </w:r>
      <w:r>
        <w:rPr>
          <w:rFonts w:hint="cs"/>
          <w:rtl/>
        </w:rPr>
        <w:t>בקטע שהשמטנו מביא</w:t>
      </w:r>
      <w:r w:rsidR="009C185D">
        <w:rPr>
          <w:rFonts w:hint="cs"/>
          <w:rtl/>
        </w:rPr>
        <w:t>ה</w:t>
      </w:r>
      <w:r>
        <w:rPr>
          <w:rFonts w:hint="cs"/>
          <w:rtl/>
        </w:rPr>
        <w:t xml:space="preserve"> הגמרא מספר פסוקים להראות שכבר </w:t>
      </w:r>
      <w:r w:rsidR="009C185D">
        <w:rPr>
          <w:rFonts w:hint="cs"/>
          <w:rtl/>
        </w:rPr>
        <w:t>ראייתו של לוט: "</w:t>
      </w:r>
      <w:r w:rsidR="006A2899">
        <w:rPr>
          <w:rtl/>
        </w:rPr>
        <w:t xml:space="preserve">וַיִּשָּׂא לוֹט אֶת עֵינָיו וַיַּרְא אֶת כָּל כִּכַּר הַיַּרְדֵּן כִּי כֻלָּהּ מַשְׁקֶה </w:t>
      </w:r>
      <w:r w:rsidR="009C185D">
        <w:rPr>
          <w:rFonts w:hint="cs"/>
          <w:rtl/>
        </w:rPr>
        <w:t>וכו' " ו</w:t>
      </w:r>
      <w:r>
        <w:rPr>
          <w:rFonts w:hint="cs"/>
          <w:rtl/>
        </w:rPr>
        <w:t>ירידתו לסדום הי</w:t>
      </w:r>
      <w:r w:rsidR="009C185D">
        <w:rPr>
          <w:rFonts w:hint="cs"/>
          <w:rtl/>
        </w:rPr>
        <w:t>ו</w:t>
      </w:r>
      <w:r>
        <w:rPr>
          <w:rFonts w:hint="cs"/>
          <w:rtl/>
        </w:rPr>
        <w:t xml:space="preserve"> בעבירה.</w:t>
      </w:r>
    </w:p>
  </w:footnote>
  <w:footnote w:id="30">
    <w:p w14:paraId="12DCE302" w14:textId="77777777" w:rsidR="00FC6336" w:rsidRDefault="00FC6336">
      <w:pPr>
        <w:pStyle w:val="a3"/>
        <w:rPr>
          <w:rFonts w:hint="cs"/>
          <w:rtl/>
        </w:rPr>
      </w:pPr>
      <w:r>
        <w:rPr>
          <w:rStyle w:val="a5"/>
        </w:rPr>
        <w:footnoteRef/>
      </w:r>
      <w:r>
        <w:rPr>
          <w:rtl/>
        </w:rPr>
        <w:t xml:space="preserve"> </w:t>
      </w:r>
      <w:r>
        <w:rPr>
          <w:rFonts w:hint="cs"/>
          <w:rtl/>
        </w:rPr>
        <w:t>והרי היה לוט אנוס שכן שכרוהו בנותיו.</w:t>
      </w:r>
    </w:p>
  </w:footnote>
  <w:footnote w:id="31">
    <w:p w14:paraId="3EFD71A8" w14:textId="77777777" w:rsidR="000B3179" w:rsidRDefault="000B3179">
      <w:pPr>
        <w:pStyle w:val="a3"/>
        <w:rPr>
          <w:rFonts w:hint="cs"/>
          <w:rtl/>
        </w:rPr>
      </w:pPr>
      <w:r>
        <w:rPr>
          <w:rStyle w:val="a5"/>
        </w:rPr>
        <w:footnoteRef/>
      </w:r>
      <w:r>
        <w:rPr>
          <w:rtl/>
        </w:rPr>
        <w:t xml:space="preserve"> </w:t>
      </w:r>
      <w:r>
        <w:rPr>
          <w:rFonts w:hint="cs"/>
          <w:rtl/>
        </w:rPr>
        <w:t xml:space="preserve">בנוסחאות שבידינו הוא"ו המנוקדת במילה "ובקומה" היא הוא"ו שבתוך המילה, </w:t>
      </w:r>
      <w:r w:rsidR="00B33C17">
        <w:rPr>
          <w:rFonts w:hint="cs"/>
          <w:rtl/>
        </w:rPr>
        <w:t xml:space="preserve">(כך מפורש במדרש במדבר רבה לעיל), </w:t>
      </w:r>
      <w:r>
        <w:rPr>
          <w:rFonts w:hint="cs"/>
          <w:rtl/>
        </w:rPr>
        <w:t xml:space="preserve">לא וא"ו החיבור שבראשה ויש לקרוא "ובקמה". </w:t>
      </w:r>
      <w:r w:rsidR="00CE2123">
        <w:rPr>
          <w:rFonts w:hint="cs"/>
          <w:rtl/>
        </w:rPr>
        <w:t xml:space="preserve">אך </w:t>
      </w:r>
      <w:r>
        <w:rPr>
          <w:rFonts w:hint="cs"/>
          <w:rtl/>
        </w:rPr>
        <w:t xml:space="preserve">נראה </w:t>
      </w:r>
      <w:r w:rsidR="00CE2123">
        <w:rPr>
          <w:rFonts w:hint="cs"/>
          <w:rtl/>
        </w:rPr>
        <w:t>לפי תוכן ה</w:t>
      </w:r>
      <w:r>
        <w:rPr>
          <w:rFonts w:hint="cs"/>
          <w:rtl/>
        </w:rPr>
        <w:t xml:space="preserve">דרשה, </w:t>
      </w:r>
      <w:r w:rsidR="00CE2123">
        <w:rPr>
          <w:rFonts w:hint="cs"/>
          <w:rtl/>
        </w:rPr>
        <w:t xml:space="preserve">נראה נכון יותר </w:t>
      </w:r>
      <w:r>
        <w:rPr>
          <w:rFonts w:hint="cs"/>
          <w:rtl/>
        </w:rPr>
        <w:t>למחוק את וא"ו החיבור.</w:t>
      </w:r>
    </w:p>
  </w:footnote>
  <w:footnote w:id="32">
    <w:p w14:paraId="1BFE2123" w14:textId="77777777" w:rsidR="00D65BFE" w:rsidRDefault="00D65BFE">
      <w:pPr>
        <w:pStyle w:val="a3"/>
        <w:rPr>
          <w:rFonts w:hint="cs"/>
          <w:rtl/>
        </w:rPr>
      </w:pPr>
      <w:r>
        <w:rPr>
          <w:rStyle w:val="a5"/>
        </w:rPr>
        <w:footnoteRef/>
      </w:r>
      <w:r>
        <w:rPr>
          <w:rtl/>
        </w:rPr>
        <w:t xml:space="preserve"> </w:t>
      </w:r>
      <w:r>
        <w:rPr>
          <w:rFonts w:hint="cs"/>
          <w:rtl/>
        </w:rPr>
        <w:t>ומה יכול היה לוט לעשות? מה שהיה היה! היה צריך להיזהר בלילה השני כמו שהגמרא ממשיכה להסביר.</w:t>
      </w:r>
    </w:p>
  </w:footnote>
  <w:footnote w:id="33">
    <w:p w14:paraId="7F49ECCA" w14:textId="77777777" w:rsidR="004C60D8" w:rsidRDefault="004C60D8" w:rsidP="009C185D">
      <w:pPr>
        <w:pStyle w:val="a3"/>
        <w:rPr>
          <w:rFonts w:hint="cs"/>
          <w:rtl/>
        </w:rPr>
      </w:pPr>
      <w:r>
        <w:rPr>
          <w:rStyle w:val="a5"/>
        </w:rPr>
        <w:footnoteRef/>
      </w:r>
      <w:r>
        <w:rPr>
          <w:rtl/>
        </w:rPr>
        <w:t xml:space="preserve"> </w:t>
      </w:r>
      <w:r>
        <w:rPr>
          <w:rFonts w:hint="cs"/>
          <w:rtl/>
        </w:rPr>
        <w:t xml:space="preserve">ראה מקבילה מלאה בגמרא </w:t>
      </w:r>
      <w:r>
        <w:rPr>
          <w:rtl/>
        </w:rPr>
        <w:t>הוריות י ע</w:t>
      </w:r>
      <w:r>
        <w:rPr>
          <w:rFonts w:hint="cs"/>
          <w:rtl/>
        </w:rPr>
        <w:t>"ב. גם אם היה לוט אנוס במקרה הראשון של הבת הבכירה ולא ידע כששכב איתה, הרי התפכח מ</w:t>
      </w:r>
      <w:r w:rsidR="00F62E77">
        <w:rPr>
          <w:rFonts w:hint="cs"/>
          <w:rtl/>
        </w:rPr>
        <w:t>י</w:t>
      </w:r>
      <w:r>
        <w:rPr>
          <w:rFonts w:hint="cs"/>
          <w:rtl/>
        </w:rPr>
        <w:t xml:space="preserve">ינו למחרת והיה צריך להיזהר בשנייה. וזה מה שבא הניקוד על "ובקומה" ללמדנו. ומדרש </w:t>
      </w:r>
      <w:r>
        <w:rPr>
          <w:rtl/>
        </w:rPr>
        <w:t>משלי (בובר) פרשה כו</w:t>
      </w:r>
      <w:r>
        <w:rPr>
          <w:rFonts w:hint="cs"/>
          <w:rtl/>
        </w:rPr>
        <w:t xml:space="preserve"> (שמונה גם הוא את עשר הנקודות שבתורה) מוסיף כאן: "</w:t>
      </w:r>
      <w:r>
        <w:rPr>
          <w:rtl/>
        </w:rPr>
        <w:t>מלמד שעבירה גוררת עבירה</w:t>
      </w:r>
      <w:r>
        <w:rPr>
          <w:rFonts w:hint="cs"/>
          <w:rtl/>
        </w:rPr>
        <w:t>"</w:t>
      </w:r>
      <w:r>
        <w:rPr>
          <w:rtl/>
        </w:rPr>
        <w:t xml:space="preserve">. </w:t>
      </w:r>
      <w:r w:rsidR="009C185D">
        <w:rPr>
          <w:rFonts w:hint="cs"/>
          <w:rtl/>
        </w:rPr>
        <w:t>ו</w:t>
      </w:r>
      <w:r w:rsidR="009C185D">
        <w:rPr>
          <w:rtl/>
        </w:rPr>
        <w:t>ילקוט שמעוני תורה פרשת וירא</w:t>
      </w:r>
      <w:r w:rsidR="009C185D">
        <w:rPr>
          <w:rFonts w:hint="cs"/>
          <w:rtl/>
        </w:rPr>
        <w:t xml:space="preserve"> מוסיף לגנותו: "</w:t>
      </w:r>
      <w:r w:rsidR="009C185D">
        <w:rPr>
          <w:rtl/>
        </w:rPr>
        <w:t>ולא ידע בשכבה ובקומה –</w:t>
      </w:r>
      <w:r w:rsidR="009C185D">
        <w:rPr>
          <w:rFonts w:hint="cs"/>
          <w:rtl/>
        </w:rPr>
        <w:t xml:space="preserve"> </w:t>
      </w:r>
      <w:r w:rsidR="009C185D">
        <w:rPr>
          <w:rtl/>
        </w:rPr>
        <w:t>נקוד</w:t>
      </w:r>
      <w:r w:rsidR="009C185D">
        <w:rPr>
          <w:rFonts w:hint="cs"/>
          <w:rtl/>
        </w:rPr>
        <w:t>,</w:t>
      </w:r>
      <w:r w:rsidR="009C185D">
        <w:rPr>
          <w:rtl/>
        </w:rPr>
        <w:t xml:space="preserve"> למה</w:t>
      </w:r>
      <w:r w:rsidR="009C185D">
        <w:rPr>
          <w:rFonts w:hint="cs"/>
          <w:rtl/>
        </w:rPr>
        <w:t>?</w:t>
      </w:r>
      <w:r w:rsidR="009C185D">
        <w:rPr>
          <w:rtl/>
        </w:rPr>
        <w:t xml:space="preserve"> שהיה שכור מאמש אבל בלילה פג יינו והרגיש בה</w:t>
      </w:r>
      <w:r w:rsidR="00F62E77">
        <w:rPr>
          <w:rFonts w:hint="cs"/>
          <w:rtl/>
        </w:rPr>
        <w:t>.</w:t>
      </w:r>
      <w:r w:rsidR="009C185D">
        <w:rPr>
          <w:rtl/>
        </w:rPr>
        <w:t xml:space="preserve"> מפני כך הוא מתפרסם בכל שבת </w:t>
      </w:r>
      <w:r w:rsidR="00F62E77">
        <w:rPr>
          <w:rFonts w:hint="cs"/>
          <w:rtl/>
        </w:rPr>
        <w:t xml:space="preserve">- </w:t>
      </w:r>
      <w:r w:rsidR="009C185D">
        <w:rPr>
          <w:rtl/>
        </w:rPr>
        <w:t>הרי הוא חייב לעצמו</w:t>
      </w:r>
      <w:r w:rsidR="009C185D">
        <w:rPr>
          <w:rFonts w:hint="cs"/>
          <w:rtl/>
        </w:rPr>
        <w:t>".</w:t>
      </w:r>
      <w:r w:rsidR="009C185D">
        <w:rPr>
          <w:rtl/>
        </w:rPr>
        <w:t xml:space="preserve"> </w:t>
      </w:r>
      <w:r>
        <w:rPr>
          <w:rFonts w:hint="cs"/>
          <w:rtl/>
        </w:rPr>
        <w:t xml:space="preserve">כל הניקוד הבודד הזה בא רק לגנותו של לוט? בלי הניקוד מה היינו חושבים עליו? ראה </w:t>
      </w:r>
      <w:r>
        <w:rPr>
          <w:rtl/>
        </w:rPr>
        <w:t>פסיקתא זוטרתא (לקח טוב) בראשית פרשת וירא יט לג</w:t>
      </w:r>
      <w:r>
        <w:rPr>
          <w:rFonts w:hint="cs"/>
          <w:rtl/>
        </w:rPr>
        <w:t>: "</w:t>
      </w:r>
      <w:r>
        <w:rPr>
          <w:rtl/>
        </w:rPr>
        <w:t>ולא ידע בשכבה ובקומה. נקוד עליו ללמוד שבשכבה לא ידע, אבל בקומה ידע שהרגיש, ולא היה לו ראוי לשתות גם בליל שני, לפיכך הזכרים של עמון ומואב נתרחקו מישראל והנקבות נתקרבו</w:t>
      </w:r>
      <w:r>
        <w:rPr>
          <w:rFonts w:hint="cs"/>
          <w:rtl/>
        </w:rPr>
        <w:t xml:space="preserve">". </w:t>
      </w:r>
      <w:r w:rsidR="00F62E77">
        <w:rPr>
          <w:rFonts w:hint="cs"/>
          <w:rtl/>
        </w:rPr>
        <w:t>זו התשובה</w:t>
      </w:r>
      <w:r>
        <w:rPr>
          <w:rFonts w:hint="cs"/>
          <w:rtl/>
        </w:rPr>
        <w:t>! הניקוד בא לגנות את לוט, את: "ופושעים יכשלו בם", אבל בה בעת גם להכשיר את בנות מואב ועמון, את: "וצדיקים ילכו בם".</w:t>
      </w:r>
      <w:r w:rsidR="00F62E77">
        <w:rPr>
          <w:rFonts w:hint="cs"/>
          <w:rtl/>
        </w:rPr>
        <w:t xml:space="preserve"> (הם הנשים שהטיאו בזנות בשטים ו</w:t>
      </w:r>
      <w:r w:rsidR="009B0366">
        <w:rPr>
          <w:rFonts w:hint="cs"/>
          <w:rtl/>
        </w:rPr>
        <w:t>אמות אמותיהם שכרו את לוט).</w:t>
      </w:r>
      <w:r>
        <w:rPr>
          <w:rFonts w:hint="cs"/>
          <w:rtl/>
        </w:rPr>
        <w:t xml:space="preserve"> וכמו שדרשו אח"כ חכמים בבית המדרש: "מואבי ולא מואבית, עמוני ולא עמונית" במטרה להכשיר את רות המואביה ואת בית דוד! ראה דברינו </w:t>
      </w:r>
      <w:hyperlink r:id="rId8" w:history="1">
        <w:r w:rsidRPr="004C60D8">
          <w:rPr>
            <w:rStyle w:val="Hyperlink"/>
            <w:rFonts w:hint="cs"/>
            <w:rtl/>
          </w:rPr>
          <w:t>לא יבוא עמוני ומואבי</w:t>
        </w:r>
      </w:hyperlink>
      <w:r>
        <w:rPr>
          <w:rFonts w:hint="cs"/>
          <w:rtl/>
        </w:rPr>
        <w:t xml:space="preserve"> בפרשת ויצא. זאת ועוד, ראה </w:t>
      </w:r>
      <w:r>
        <w:rPr>
          <w:rtl/>
        </w:rPr>
        <w:t>מדרש אגדה (בובר) בראשית פרשת וירא יט</w:t>
      </w:r>
      <w:r>
        <w:rPr>
          <w:rFonts w:hint="cs"/>
          <w:rtl/>
        </w:rPr>
        <w:t xml:space="preserve"> </w:t>
      </w:r>
      <w:r>
        <w:rPr>
          <w:rtl/>
        </w:rPr>
        <w:t>לג</w:t>
      </w:r>
      <w:r>
        <w:rPr>
          <w:rFonts w:hint="cs"/>
          <w:rtl/>
        </w:rPr>
        <w:t xml:space="preserve"> ממנו ניתן להבין שהבת הבכירה נתנה בבוקר לאביה להבין מה אירע: "</w:t>
      </w:r>
      <w:r>
        <w:rPr>
          <w:rtl/>
        </w:rPr>
        <w:t>כשהיתה שוכבת עם אביה לא היה יודע וכשבאת לקום הבין, ולכך כתיב בקומה נקוד, והיה לו לעמוד ולשמור עצמו שלא ישתה יין בלילה שניה, והוא לא שמר עצמו. ובקומה של צעירה אינו נקוד, ששמרה עצמה שלא ירגיש בה אביה</w:t>
      </w:r>
      <w:r>
        <w:rPr>
          <w:rFonts w:hint="cs"/>
          <w:rtl/>
        </w:rPr>
        <w:t>". זאת ועוד, ראה בראשית רבה נא יא שהבכירה לא מהססת לומר ממי בא בנה כשהיא קוראת לו: "מואב", היינו זה שבא מאב (ואילו הצעירה חסה על כבוד אביה וקוראת לבנה</w:t>
      </w:r>
      <w:r>
        <w:rPr>
          <w:rtl/>
        </w:rPr>
        <w:t>:</w:t>
      </w:r>
      <w:r>
        <w:rPr>
          <w:rFonts w:hint="cs"/>
          <w:rtl/>
        </w:rPr>
        <w:t xml:space="preserve"> "בן עמי </w:t>
      </w:r>
      <w:r>
        <w:rPr>
          <w:rtl/>
        </w:rPr>
        <w:t>–</w:t>
      </w:r>
      <w:r>
        <w:rPr>
          <w:rFonts w:hint="cs"/>
          <w:rtl/>
        </w:rPr>
        <w:t xml:space="preserve"> בן מי שהיה עמי". ורות באה ממואב. ערפה העמונית התרחקה ואילו רות התקרבה ובאה לחסות תחת כנפי השכינה. וכל זה מניקוד קטן אחד על אות וא"ו במילה "ובקומה". יש תקומה.</w:t>
      </w:r>
      <w:r w:rsidR="00F62E77">
        <w:rPr>
          <w:rFonts w:hint="cs"/>
          <w:rtl/>
        </w:rPr>
        <w:t xml:space="preserve"> מנפלאות המדרש </w:t>
      </w:r>
      <w:r w:rsidR="009B0366">
        <w:rPr>
          <w:rFonts w:hint="cs"/>
          <w:rtl/>
        </w:rPr>
        <w:t>באגדה והדרשות להלכה.</w:t>
      </w:r>
    </w:p>
  </w:footnote>
  <w:footnote w:id="34">
    <w:p w14:paraId="520E009C" w14:textId="77777777" w:rsidR="00354D4B" w:rsidRDefault="00354D4B" w:rsidP="00A20B50">
      <w:pPr>
        <w:pStyle w:val="a3"/>
        <w:rPr>
          <w:rFonts w:hint="cs"/>
          <w:rtl/>
        </w:rPr>
      </w:pPr>
      <w:r>
        <w:rPr>
          <w:rStyle w:val="a5"/>
        </w:rPr>
        <w:footnoteRef/>
      </w:r>
      <w:r>
        <w:rPr>
          <w:rtl/>
        </w:rPr>
        <w:t xml:space="preserve"> </w:t>
      </w:r>
      <w:r>
        <w:rPr>
          <w:rFonts w:hint="cs"/>
          <w:rtl/>
        </w:rPr>
        <w:t xml:space="preserve">הגמרא שם דנה במעילה של עכן </w:t>
      </w:r>
      <w:r w:rsidR="00A20B50">
        <w:rPr>
          <w:rFonts w:hint="cs"/>
          <w:rtl/>
        </w:rPr>
        <w:t xml:space="preserve">שלקח משלל יריחו ואומרת שכבר בימי משה </w:t>
      </w:r>
      <w:r>
        <w:rPr>
          <w:rtl/>
        </w:rPr>
        <w:t xml:space="preserve">מעל עכן </w:t>
      </w:r>
      <w:r w:rsidR="00A20B50">
        <w:rPr>
          <w:rFonts w:hint="cs"/>
          <w:rtl/>
        </w:rPr>
        <w:t>פעמיים, אבל אז לא נענשו "</w:t>
      </w:r>
      <w:r>
        <w:rPr>
          <w:rtl/>
        </w:rPr>
        <w:t>לפי שלא ענש על הנסתרות עד שעברו ישראל את הירדן</w:t>
      </w:r>
      <w:r w:rsidR="00A20B50">
        <w:rPr>
          <w:rFonts w:hint="cs"/>
          <w:rtl/>
        </w:rPr>
        <w:t xml:space="preserve">". משם מתגלגלת הסוגיה למחלוקת ר' יהודה ור' נחמיה בפירוש הפסוק: "הנסתרות לה' אלוהינו וכו' ". כבר דנו בנושא זה בדברינו </w:t>
      </w:r>
      <w:hyperlink r:id="rId9" w:history="1">
        <w:r w:rsidR="00A20B50" w:rsidRPr="00A20B50">
          <w:rPr>
            <w:rStyle w:val="Hyperlink"/>
            <w:rFonts w:hint="cs"/>
            <w:rtl/>
          </w:rPr>
          <w:t>הנסתרות והנגלות</w:t>
        </w:r>
      </w:hyperlink>
      <w:r w:rsidR="00A20B50">
        <w:rPr>
          <w:rFonts w:hint="cs"/>
          <w:rtl/>
        </w:rPr>
        <w:t xml:space="preserve"> בפרשת נצבים וכ</w:t>
      </w:r>
      <w:r w:rsidR="000D279C">
        <w:rPr>
          <w:rFonts w:hint="cs"/>
          <w:rtl/>
        </w:rPr>
        <w:t>א</w:t>
      </w:r>
      <w:r w:rsidR="00A20B50">
        <w:rPr>
          <w:rFonts w:hint="cs"/>
          <w:rtl/>
        </w:rPr>
        <w:t>ן נביא רק הדרוש לעניינינו.</w:t>
      </w:r>
    </w:p>
  </w:footnote>
  <w:footnote w:id="35">
    <w:p w14:paraId="7E3A4AFE" w14:textId="77777777" w:rsidR="00757E9A" w:rsidRDefault="00757E9A" w:rsidP="009C185D">
      <w:pPr>
        <w:pStyle w:val="a3"/>
        <w:rPr>
          <w:rFonts w:hint="cs"/>
          <w:rtl/>
        </w:rPr>
      </w:pPr>
      <w:r>
        <w:rPr>
          <w:rStyle w:val="a5"/>
        </w:rPr>
        <w:footnoteRef/>
      </w:r>
      <w:r>
        <w:rPr>
          <w:rtl/>
        </w:rPr>
        <w:t xml:space="preserve"> שיטת ר' יהודה היא שכל זמן שהיו </w:t>
      </w:r>
      <w:smartTag w:uri="urn:schemas-microsoft-com:office:smarttags" w:element="PersonName">
        <w:smartTagPr>
          <w:attr w:name="ProductID" w:val="בני ישראל"/>
        </w:smartTagPr>
        <w:r>
          <w:rPr>
            <w:rtl/>
          </w:rPr>
          <w:t>בני ישראל</w:t>
        </w:r>
      </w:smartTag>
      <w:r>
        <w:rPr>
          <w:rtl/>
        </w:rPr>
        <w:t xml:space="preserve"> במדבר התחייבו בערבות הדדית </w:t>
      </w:r>
      <w:r w:rsidR="008D247F">
        <w:rPr>
          <w:rtl/>
        </w:rPr>
        <w:t xml:space="preserve">רק על הנגלות </w:t>
      </w:r>
      <w:r>
        <w:rPr>
          <w:rtl/>
        </w:rPr>
        <w:t>(</w:t>
      </w:r>
      <w:r>
        <w:rPr>
          <w:rFonts w:hint="cs"/>
          <w:rtl/>
        </w:rPr>
        <w:t xml:space="preserve">מדין </w:t>
      </w:r>
      <w:hyperlink r:id="rId10" w:history="1">
        <w:r w:rsidRPr="00EC1615">
          <w:rPr>
            <w:rStyle w:val="Hyperlink"/>
            <w:rtl/>
          </w:rPr>
          <w:t>כל ישראל ער</w:t>
        </w:r>
        <w:r w:rsidRPr="00EC1615">
          <w:rPr>
            <w:rStyle w:val="Hyperlink"/>
            <w:rtl/>
          </w:rPr>
          <w:t>ב</w:t>
        </w:r>
        <w:r w:rsidRPr="00EC1615">
          <w:rPr>
            <w:rStyle w:val="Hyperlink"/>
            <w:rtl/>
          </w:rPr>
          <w:t>ים זה בזה</w:t>
        </w:r>
      </w:hyperlink>
      <w:r w:rsidR="009B20DB">
        <w:rPr>
          <w:rFonts w:hint="cs"/>
          <w:rtl/>
        </w:rPr>
        <w:t xml:space="preserve">, ראה דברינו </w:t>
      </w:r>
      <w:r w:rsidR="000D279C">
        <w:rPr>
          <w:rFonts w:hint="cs"/>
          <w:rtl/>
        </w:rPr>
        <w:t xml:space="preserve">בנושא זה </w:t>
      </w:r>
      <w:r>
        <w:rPr>
          <w:rFonts w:hint="cs"/>
          <w:rtl/>
        </w:rPr>
        <w:t>בפרשת בחוקותי</w:t>
      </w:r>
      <w:r>
        <w:rPr>
          <w:rtl/>
        </w:rPr>
        <w:t xml:space="preserve">). אבל לאחר שנכנסו לארץ, </w:t>
      </w:r>
      <w:r>
        <w:rPr>
          <w:rFonts w:hint="cs"/>
          <w:rtl/>
        </w:rPr>
        <w:t>ה</w:t>
      </w:r>
      <w:r>
        <w:rPr>
          <w:rtl/>
        </w:rPr>
        <w:t>תחייבו גם על הנסתרות.</w:t>
      </w:r>
      <w:r w:rsidR="00A20B50">
        <w:rPr>
          <w:rFonts w:hint="cs"/>
          <w:rtl/>
        </w:rPr>
        <w:t xml:space="preserve"> הניקוד בפסוק בא לומר שיש לקרוא אותו פעם עם הניקוד ופעם בלי. </w:t>
      </w:r>
      <w:r w:rsidR="008479EA">
        <w:rPr>
          <w:rFonts w:hint="cs"/>
          <w:rtl/>
        </w:rPr>
        <w:t xml:space="preserve">מתי? </w:t>
      </w:r>
      <w:r>
        <w:rPr>
          <w:rtl/>
        </w:rPr>
        <w:t xml:space="preserve">רש"י </w:t>
      </w:r>
      <w:r>
        <w:rPr>
          <w:rFonts w:hint="cs"/>
          <w:rtl/>
        </w:rPr>
        <w:t>בגמרא</w:t>
      </w:r>
      <w:r w:rsidR="00354D4B">
        <w:rPr>
          <w:rFonts w:hint="cs"/>
          <w:rtl/>
        </w:rPr>
        <w:t xml:space="preserve"> שם </w:t>
      </w:r>
      <w:r w:rsidR="00A20B50">
        <w:rPr>
          <w:rFonts w:hint="cs"/>
          <w:rtl/>
        </w:rPr>
        <w:t>מסביר את כל העניין באריכות ואומר בשיטת ר' יהודה: "באה הנקודה לדרוש שאין מידה זו (שפטורים על הנסתרות) נ</w:t>
      </w:r>
      <w:r w:rsidR="002F573E">
        <w:rPr>
          <w:rFonts w:hint="cs"/>
          <w:rtl/>
        </w:rPr>
        <w:t>ו</w:t>
      </w:r>
      <w:r w:rsidR="00A20B50">
        <w:rPr>
          <w:rFonts w:hint="cs"/>
          <w:rtl/>
        </w:rPr>
        <w:t>הגת לפוטרנו, אלא עד שעברו את הירדן</w:t>
      </w:r>
      <w:r w:rsidR="008479EA">
        <w:rPr>
          <w:rFonts w:hint="cs"/>
          <w:rtl/>
        </w:rPr>
        <w:t>"</w:t>
      </w:r>
      <w:r w:rsidR="00A20B50">
        <w:rPr>
          <w:rFonts w:hint="cs"/>
          <w:rtl/>
        </w:rPr>
        <w:t xml:space="preserve">. והוא </w:t>
      </w:r>
      <w:r w:rsidR="002F573E">
        <w:rPr>
          <w:rFonts w:hint="cs"/>
          <w:rtl/>
        </w:rPr>
        <w:t xml:space="preserve">מוסיף </w:t>
      </w:r>
      <w:r>
        <w:rPr>
          <w:rtl/>
        </w:rPr>
        <w:t>שלפי שיטת ר' יהודה</w:t>
      </w:r>
      <w:r w:rsidR="00A20B50">
        <w:rPr>
          <w:rFonts w:hint="cs"/>
          <w:rtl/>
        </w:rPr>
        <w:t>:</w:t>
      </w:r>
      <w:r>
        <w:rPr>
          <w:rtl/>
        </w:rPr>
        <w:t xml:space="preserve"> "היה לו לנקוד את הנקודה הזאת על לה' אלהינו, אבל לאו אורח ארעא לנקוד את השם".</w:t>
      </w:r>
      <w:r w:rsidR="00A20B50">
        <w:rPr>
          <w:rFonts w:hint="cs"/>
          <w:rtl/>
        </w:rPr>
        <w:t xml:space="preserve"> ראה גם תוספות שם. </w:t>
      </w:r>
      <w:r w:rsidR="009B20DB">
        <w:rPr>
          <w:rFonts w:hint="cs"/>
          <w:rtl/>
        </w:rPr>
        <w:t xml:space="preserve">יוסי עופר מסביר שבשיטת ר' יהודה הקריאה בלי הניקוד </w:t>
      </w:r>
      <w:r w:rsidR="009B20DB" w:rsidRPr="00A20B50">
        <w:rPr>
          <w:rtl/>
        </w:rPr>
        <w:t>מתאימה למצב</w:t>
      </w:r>
      <w:r w:rsidR="009B20DB">
        <w:rPr>
          <w:rFonts w:hint="cs"/>
          <w:rtl/>
        </w:rPr>
        <w:t xml:space="preserve"> במדבר (על הגלויות נענשים אבל לא על הנסתרות, כפשוטו של פסוק), ואילו הקריאה עם הניקוד, שמוחקת את ההבדל בין הנסתרות לנגלות, מתאימה לתקופה שלאחר הכניסה לארץ, בה נענש הציבור גם על חטאי היחיד הנסתרים. </w:t>
      </w:r>
      <w:r w:rsidR="009C185D">
        <w:rPr>
          <w:rFonts w:hint="cs"/>
          <w:rtl/>
        </w:rPr>
        <w:t xml:space="preserve">אם כך, </w:t>
      </w:r>
      <w:r w:rsidR="009B20DB">
        <w:rPr>
          <w:rFonts w:hint="cs"/>
          <w:rtl/>
        </w:rPr>
        <w:t>זו כמובן עליית מדרגה גדולה בדין ערבות ישראל זה בזה.</w:t>
      </w:r>
    </w:p>
  </w:footnote>
  <w:footnote w:id="36">
    <w:p w14:paraId="1D5BE8D0" w14:textId="77777777" w:rsidR="00757E9A" w:rsidRDefault="00757E9A" w:rsidP="008479EA">
      <w:pPr>
        <w:pStyle w:val="a3"/>
        <w:rPr>
          <w:rFonts w:hint="cs"/>
          <w:rtl/>
        </w:rPr>
      </w:pPr>
      <w:r>
        <w:rPr>
          <w:rStyle w:val="a5"/>
        </w:rPr>
        <w:footnoteRef/>
      </w:r>
      <w:r>
        <w:rPr>
          <w:rtl/>
        </w:rPr>
        <w:t xml:space="preserve"> שיטת ר' נחמיה </w:t>
      </w:r>
      <w:r>
        <w:rPr>
          <w:rFonts w:hint="cs"/>
          <w:rtl/>
        </w:rPr>
        <w:t xml:space="preserve">היא שעל הנסתרות אף פעם לא נענשים </w:t>
      </w:r>
      <w:r>
        <w:rPr>
          <w:rtl/>
        </w:rPr>
        <w:t>–</w:t>
      </w:r>
      <w:r>
        <w:rPr>
          <w:rFonts w:hint="cs"/>
          <w:rtl/>
        </w:rPr>
        <w:t xml:space="preserve"> "עד עולם" (גם לשעבר), ועל הנגלות נענשו רק משנכ</w:t>
      </w:r>
      <w:r w:rsidR="00A20B50">
        <w:rPr>
          <w:rFonts w:hint="cs"/>
          <w:rtl/>
        </w:rPr>
        <w:t>נ</w:t>
      </w:r>
      <w:r>
        <w:rPr>
          <w:rFonts w:hint="cs"/>
          <w:rtl/>
        </w:rPr>
        <w:t xml:space="preserve">סו לארץ. </w:t>
      </w:r>
      <w:r w:rsidR="00A20B50">
        <w:rPr>
          <w:rFonts w:hint="cs"/>
          <w:rtl/>
        </w:rPr>
        <w:t>איך זה מסתדר עם הניקוד? מסביר רש"י</w:t>
      </w:r>
      <w:r w:rsidR="009B20DB">
        <w:rPr>
          <w:rFonts w:hint="cs"/>
          <w:rtl/>
        </w:rPr>
        <w:t>: "</w:t>
      </w:r>
      <w:r w:rsidR="009B20DB">
        <w:rPr>
          <w:rtl/>
        </w:rPr>
        <w:t>הנקודה לימדתך דהאי דכתיב הנגלות לנו ולבנינו - לאו עד הנה נהגה מדה זו, אלא מכאן ואילך, דכל נקודה למעט, דכך לא ענש את אחרים על עונשין שבגלוי עד שעברו את הירדן</w:t>
      </w:r>
      <w:r w:rsidR="009B20DB">
        <w:rPr>
          <w:rFonts w:hint="cs"/>
          <w:rtl/>
        </w:rPr>
        <w:t>"</w:t>
      </w:r>
      <w:r w:rsidR="009B20DB">
        <w:rPr>
          <w:rtl/>
        </w:rPr>
        <w:t xml:space="preserve">. </w:t>
      </w:r>
      <w:r w:rsidR="00A20B50">
        <w:rPr>
          <w:rFonts w:hint="cs"/>
          <w:rtl/>
        </w:rPr>
        <w:t xml:space="preserve">לפי </w:t>
      </w:r>
      <w:r w:rsidR="009B20DB">
        <w:rPr>
          <w:rFonts w:hint="cs"/>
          <w:rtl/>
        </w:rPr>
        <w:t xml:space="preserve">זה הפסוק כולו מדבר על </w:t>
      </w:r>
      <w:r w:rsidR="00A20B50">
        <w:rPr>
          <w:rFonts w:hint="cs"/>
          <w:rtl/>
        </w:rPr>
        <w:t>תקופ</w:t>
      </w:r>
      <w:r w:rsidR="009B20DB">
        <w:rPr>
          <w:rFonts w:hint="cs"/>
          <w:rtl/>
        </w:rPr>
        <w:t>ת ה</w:t>
      </w:r>
      <w:r w:rsidR="00A20B50">
        <w:rPr>
          <w:rFonts w:hint="cs"/>
          <w:rtl/>
        </w:rPr>
        <w:t>מדבר ויש ממש למחוק את המילים "לנו ולבנינו עד" ויש לקרוא אותו כך</w:t>
      </w:r>
      <w:r w:rsidR="00A20B50">
        <w:rPr>
          <w:rtl/>
        </w:rPr>
        <w:t>: "הנסתרֹת לה' אלהינו והנגלֹת"</w:t>
      </w:r>
      <w:r w:rsidR="00A20B50">
        <w:rPr>
          <w:rFonts w:hint="cs"/>
          <w:rtl/>
        </w:rPr>
        <w:t xml:space="preserve">. </w:t>
      </w:r>
      <w:r w:rsidR="008479EA">
        <w:rPr>
          <w:rFonts w:hint="cs"/>
          <w:rtl/>
        </w:rPr>
        <w:t>ובהורדת הנקודות מתקבל המצב ש</w:t>
      </w:r>
      <w:r w:rsidR="00CE36A1">
        <w:rPr>
          <w:rFonts w:hint="cs"/>
          <w:rtl/>
        </w:rPr>
        <w:t xml:space="preserve">נהג </w:t>
      </w:r>
      <w:r w:rsidR="008479EA">
        <w:rPr>
          <w:rFonts w:hint="cs"/>
          <w:rtl/>
        </w:rPr>
        <w:t xml:space="preserve">בכניסה לארץ, </w:t>
      </w:r>
      <w:r w:rsidR="00CE36A1">
        <w:rPr>
          <w:rFonts w:hint="cs"/>
          <w:rtl/>
        </w:rPr>
        <w:t xml:space="preserve">היינו </w:t>
      </w:r>
      <w:r w:rsidR="008479EA">
        <w:rPr>
          <w:rFonts w:hint="cs"/>
          <w:rtl/>
        </w:rPr>
        <w:t xml:space="preserve">שעל הנגלות ערבים זה לזה אבל לא על הנסתרות כפשוטו של פסוק. </w:t>
      </w:r>
      <w:r w:rsidR="009B20DB">
        <w:rPr>
          <w:rFonts w:hint="cs"/>
          <w:rtl/>
        </w:rPr>
        <w:t>בין שתי השיטות ו</w:t>
      </w:r>
      <w:r w:rsidR="008479EA">
        <w:rPr>
          <w:rFonts w:hint="cs"/>
          <w:rtl/>
        </w:rPr>
        <w:t xml:space="preserve">כל </w:t>
      </w:r>
      <w:r w:rsidR="009B20DB">
        <w:rPr>
          <w:rFonts w:hint="cs"/>
          <w:rtl/>
        </w:rPr>
        <w:t xml:space="preserve">הפירושים נראה שיש ניקוד שאותו עצמו צריך להזיז ממקומו </w:t>
      </w:r>
      <w:r w:rsidR="008479EA">
        <w:rPr>
          <w:rFonts w:hint="cs"/>
          <w:rtl/>
        </w:rPr>
        <w:t xml:space="preserve">(כאן וחזקוני לעיל הערה 27) </w:t>
      </w:r>
      <w:r w:rsidR="009B20DB">
        <w:rPr>
          <w:rFonts w:hint="cs"/>
          <w:rtl/>
        </w:rPr>
        <w:t>ושיטת המחיקה כבר אינה כל כך פשוטה והופכת, בידי התנאים, התלמוד ופרשניו, לפרשנות מורחבת</w:t>
      </w:r>
      <w:r w:rsidR="008479EA">
        <w:rPr>
          <w:rFonts w:hint="cs"/>
          <w:rtl/>
        </w:rPr>
        <w:t>, לכפל משמעות ("וישקהו בפרשתנו), לפטור מפסח ראשון ומתן הזדמנות לפסח שני גם למי שבעצם היה קרוב למדי, לדרשה להכשרת בית דוד ורות המואביה ועוד</w:t>
      </w:r>
      <w:r w:rsidR="009B20DB">
        <w:rPr>
          <w:rFonts w:hint="cs"/>
          <w:rtl/>
        </w:rPr>
        <w:t>. מה בדיוק היה עזרא מסביר כאן לאליהו?</w:t>
      </w:r>
    </w:p>
  </w:footnote>
  <w:footnote w:id="37">
    <w:p w14:paraId="69FF34D3" w14:textId="77777777" w:rsidR="00D90671" w:rsidRDefault="00D90671" w:rsidP="008D247F">
      <w:pPr>
        <w:pStyle w:val="a3"/>
        <w:rPr>
          <w:rFonts w:hint="cs"/>
        </w:rPr>
      </w:pPr>
      <w:r>
        <w:rPr>
          <w:rStyle w:val="a5"/>
        </w:rPr>
        <w:footnoteRef/>
      </w:r>
      <w:r>
        <w:rPr>
          <w:rtl/>
        </w:rPr>
        <w:t xml:space="preserve"> </w:t>
      </w:r>
      <w:r>
        <w:rPr>
          <w:rFonts w:hint="cs"/>
          <w:rtl/>
        </w:rPr>
        <w:t>ראה מקבילות לדרש</w:t>
      </w:r>
      <w:r w:rsidR="00247831">
        <w:rPr>
          <w:rFonts w:hint="cs"/>
          <w:rtl/>
        </w:rPr>
        <w:t>ה</w:t>
      </w:r>
      <w:r>
        <w:rPr>
          <w:rFonts w:hint="cs"/>
          <w:rtl/>
        </w:rPr>
        <w:t xml:space="preserve"> ז</w:t>
      </w:r>
      <w:r w:rsidR="00247831">
        <w:rPr>
          <w:rFonts w:hint="cs"/>
          <w:rtl/>
        </w:rPr>
        <w:t>ו</w:t>
      </w:r>
      <w:r>
        <w:rPr>
          <w:rFonts w:hint="cs"/>
          <w:rtl/>
        </w:rPr>
        <w:t xml:space="preserve"> ב</w:t>
      </w:r>
      <w:r>
        <w:rPr>
          <w:rtl/>
        </w:rPr>
        <w:t>מדרש תהלים (שוחר טוב; בובר) מזמור כז</w:t>
      </w:r>
      <w:r>
        <w:rPr>
          <w:rFonts w:hint="cs"/>
          <w:rtl/>
        </w:rPr>
        <w:t xml:space="preserve"> שמונה הרבה "לולא" או "לולי" אחרים שבתנ"ך, וכן בב</w:t>
      </w:r>
      <w:r>
        <w:rPr>
          <w:rtl/>
        </w:rPr>
        <w:t>ראשית רבתי פרשת וישלח</w:t>
      </w:r>
      <w:r>
        <w:rPr>
          <w:rFonts w:hint="cs"/>
          <w:rtl/>
        </w:rPr>
        <w:t xml:space="preserve"> בהקשר ברור לפרשתנו. בחרנו לסיים במד</w:t>
      </w:r>
      <w:r w:rsidR="00247831">
        <w:rPr>
          <w:rFonts w:hint="cs"/>
          <w:rtl/>
        </w:rPr>
        <w:t>רש</w:t>
      </w:r>
      <w:r>
        <w:rPr>
          <w:rFonts w:hint="cs"/>
          <w:rtl/>
        </w:rPr>
        <w:t xml:space="preserve"> זה בשל מוטיב "שמא יגרום החטא" שקשור לפרשה ועליו הרחבנו בדברינו </w:t>
      </w:r>
      <w:hyperlink r:id="rId11" w:history="1">
        <w:r w:rsidRPr="00D90671">
          <w:rPr>
            <w:rStyle w:val="Hyperlink"/>
            <w:rFonts w:hint="cs"/>
            <w:rtl/>
          </w:rPr>
          <w:t>אין הבטחה לצדיק בעולם הזה</w:t>
        </w:r>
      </w:hyperlink>
      <w:r>
        <w:rPr>
          <w:rFonts w:hint="cs"/>
          <w:rtl/>
        </w:rPr>
        <w:t xml:space="preserve"> בפרשה זו</w:t>
      </w:r>
      <w:r w:rsidR="008D247F">
        <w:rPr>
          <w:rFonts w:hint="cs"/>
          <w:rtl/>
        </w:rPr>
        <w:t xml:space="preserve"> -</w:t>
      </w:r>
      <w:r>
        <w:rPr>
          <w:rFonts w:hint="cs"/>
          <w:rtl/>
        </w:rPr>
        <w:t xml:space="preserve"> אלה שני מוטיבים דומים ומשלימים. מדרש זה גם מחזיר אותנו לדמותו של עזרא המסמלת את המעבר מבית ראשון לשני, מתקופת הנבואה לתקופת החכמה שבה מסורת המקרא היא אבן בניין</w:t>
      </w:r>
      <w:r w:rsidR="008D247F">
        <w:rPr>
          <w:rFonts w:hint="cs"/>
          <w:rtl/>
        </w:rPr>
        <w:t xml:space="preserve"> מרכזית</w:t>
      </w:r>
      <w:r>
        <w:rPr>
          <w:rFonts w:hint="cs"/>
          <w:rtl/>
        </w:rPr>
        <w:t xml:space="preserve">. החשוב לעניינינו, מדרש זה פותח צוהר לפסוקים מחוץ לתורה, בנביאים ובכתובים, שגם הם מנוקדים. לא מצאנו מקור המונה ומפרט פסוקים אלה (דוגמת המקורות שהבאנו לעיל המונים את עשרה הניקודים שבתורה) וכל היודע דבר אודות </w:t>
      </w:r>
      <w:r w:rsidR="008D247F">
        <w:rPr>
          <w:rFonts w:hint="cs"/>
          <w:rtl/>
        </w:rPr>
        <w:t>ניקודים בנביאים ובכתובים</w:t>
      </w:r>
      <w:r>
        <w:rPr>
          <w:rFonts w:hint="cs"/>
          <w:rtl/>
        </w:rPr>
        <w:t>, אנא יחיש שמועתו הטובה אלינו. כך או כך, ראה הצעתו של עמוס חכם בפירוש דעת מקרא לפרק זה שהפסוק המצוטט והמנוקד: "</w:t>
      </w:r>
      <w:r>
        <w:rPr>
          <w:rtl/>
        </w:rPr>
        <w:t>לולא האמנתי לראות בטוב ה' בארץ חיים</w:t>
      </w:r>
      <w:r>
        <w:rPr>
          <w:rFonts w:hint="cs"/>
          <w:rtl/>
        </w:rPr>
        <w:t xml:space="preserve">" הוא: "משפט מקוטע שמפורשת בו הרישא הפותחת 'לולא', ואילו הסיפא אינה מפורשת ועל הקורא להשלימה במחשבתו. ואולי לזאת רומזות הנקודות שבתיבת 'לולא' על פי המסורה". </w:t>
      </w:r>
      <w:r w:rsidR="008D247F">
        <w:rPr>
          <w:rFonts w:hint="cs"/>
          <w:rtl/>
        </w:rPr>
        <w:t xml:space="preserve">תקרא את המקרא ותשלים, תפרש ותדרוש כהבנתך. </w:t>
      </w:r>
      <w:r>
        <w:rPr>
          <w:rFonts w:hint="cs"/>
          <w:rtl/>
        </w:rPr>
        <w:t>ואולי יש לקרוא את שני הפסוקים החותמים פרק</w:t>
      </w:r>
      <w:r w:rsidR="008D247F">
        <w:rPr>
          <w:rFonts w:hint="cs"/>
          <w:rtl/>
        </w:rPr>
        <w:t xml:space="preserve"> זה</w:t>
      </w:r>
      <w:r>
        <w:rPr>
          <w:rFonts w:hint="cs"/>
          <w:rtl/>
        </w:rPr>
        <w:t>, שאנו אומרים מראש חודש אלול ועד תום חגי תשרי, ברצף: "</w:t>
      </w:r>
      <w:r>
        <w:rPr>
          <w:rtl/>
        </w:rPr>
        <w:t>לוּלֵא הֶאֱמַנְתִּי לִרְאוֹת בְּטוּב ה' בְּאֶרֶץ חַיִּים:</w:t>
      </w:r>
      <w:r>
        <w:rPr>
          <w:rFonts w:hint="cs"/>
          <w:rtl/>
        </w:rPr>
        <w:t xml:space="preserve"> </w:t>
      </w:r>
      <w:r>
        <w:rPr>
          <w:rtl/>
        </w:rPr>
        <w:t>קַוֵּה אֶל ה' חֲזַק וְיַאֲמֵץ לִבֶּךָ וְקַוֵּה אֶל ה'</w:t>
      </w:r>
      <w:r>
        <w:rPr>
          <w:rFonts w:hint="cs"/>
          <w:rtl/>
        </w:rPr>
        <w:t xml:space="preserve"> ". את הניקוד על 'לולא' המסמל את החשש והחרדה המלווים את החצי השני של הפרק ("</w:t>
      </w:r>
      <w:r>
        <w:rPr>
          <w:rtl/>
        </w:rPr>
        <w:t>אַל תַּסְתֵּר פָּנֶיךָ מִמֶּנִּי אַל תַּט בְּאַף עַבְדֶּךָ עֶזְרָתִי הָיִיתָ אַל תִּטְּשֵׁנִי וְאַל תַּעַזְבֵנִי אֱלֹהֵי יִשְׁעִי:</w:t>
      </w:r>
      <w:r>
        <w:rPr>
          <w:rFonts w:hint="cs"/>
          <w:rtl/>
        </w:rPr>
        <w:t xml:space="preserve"> </w:t>
      </w:r>
      <w:r>
        <w:rPr>
          <w:rtl/>
        </w:rPr>
        <w:t>כִּי אָבִי וְאִמִּי עֲזָבוּנִי וַה' יַאַסְפֵנִי</w:t>
      </w:r>
      <w:r>
        <w:rPr>
          <w:rFonts w:hint="cs"/>
          <w:rtl/>
        </w:rPr>
        <w:t>") ממלא</w:t>
      </w:r>
      <w:r w:rsidR="00E04C93">
        <w:rPr>
          <w:rFonts w:hint="cs"/>
          <w:rtl/>
        </w:rPr>
        <w:t>ים</w:t>
      </w:r>
      <w:r>
        <w:rPr>
          <w:rFonts w:hint="cs"/>
          <w:rtl/>
        </w:rPr>
        <w:t xml:space="preserve"> התקווה והביטחון בה'</w:t>
      </w:r>
      <w:r w:rsidR="00E04C93">
        <w:rPr>
          <w:rFonts w:hint="cs"/>
          <w:rtl/>
        </w:rPr>
        <w:t xml:space="preserve"> אשר נוסכים באדם חוזק ואומץ לב וחוזרים שוב כתקווה שנייה</w:t>
      </w:r>
      <w:r w:rsidR="004C60D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31A7" w14:textId="77777777" w:rsidR="00C07910" w:rsidRDefault="00C07910" w:rsidP="00F40FF6">
    <w:pPr>
      <w:pStyle w:val="1"/>
      <w:tabs>
        <w:tab w:val="clear" w:pos="9469"/>
        <w:tab w:val="right" w:pos="9299"/>
      </w:tabs>
      <w:rPr>
        <w:rFonts w:hint="cs"/>
        <w:rtl/>
      </w:rPr>
    </w:pPr>
    <w:r>
      <w:rPr>
        <w:rtl/>
      </w:rPr>
      <w:t xml:space="preserve">פרשת </w:t>
    </w:r>
    <w:fldSimple w:instr=" SUBJECT  \* MERGEFORMAT ">
      <w:r w:rsidR="003C3EB7">
        <w:rPr>
          <w:rtl/>
        </w:rPr>
        <w:t>וישלח</w:t>
      </w:r>
    </w:fldSimple>
    <w:r>
      <w:rPr>
        <w:rtl/>
      </w:rPr>
      <w:t xml:space="preserve"> </w:t>
    </w:r>
    <w:r>
      <w:rPr>
        <w:rtl/>
      </w:rPr>
      <w:tab/>
    </w:r>
    <w:r>
      <w:rPr>
        <w:rFonts w:hint="cs"/>
        <w:rtl/>
      </w:rPr>
      <w:t>תש</w:t>
    </w:r>
    <w:r w:rsidR="00AF175F">
      <w:rPr>
        <w:rFonts w:hint="cs"/>
        <w:rtl/>
      </w:rPr>
      <w:t>ע</w:t>
    </w:r>
    <w:r>
      <w:rPr>
        <w:rFonts w:hint="cs"/>
        <w:rtl/>
      </w:rPr>
      <w:t>"</w:t>
    </w:r>
    <w:r w:rsidR="00F40FF6">
      <w:rPr>
        <w:rFonts w:hint="cs"/>
        <w:rtl/>
      </w:rPr>
      <w:t>ט</w:t>
    </w:r>
  </w:p>
  <w:p w14:paraId="50CE9947" w14:textId="77777777" w:rsidR="00C07910" w:rsidRPr="000646E8" w:rsidRDefault="00C0791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F20C" w14:textId="77777777" w:rsidR="00C07910" w:rsidRDefault="00C07910" w:rsidP="00BE05FE">
    <w:pPr>
      <w:pStyle w:val="1"/>
      <w:rPr>
        <w:rFonts w:hint="cs"/>
        <w:rtl/>
      </w:rPr>
    </w:pPr>
    <w:r>
      <w:rPr>
        <w:rtl/>
      </w:rPr>
      <w:t xml:space="preserve">פרשת </w:t>
    </w:r>
    <w:fldSimple w:instr=" SUBJECT  \* MERGEFORMAT ">
      <w:r w:rsidR="003C3EB7">
        <w:rPr>
          <w:rtl/>
        </w:rPr>
        <w:t>וישלח</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00D29"/>
    <w:multiLevelType w:val="hybridMultilevel"/>
    <w:tmpl w:val="FBB0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jA3NzEyNjcwMzVQ0lEKTi0uzszPAykwrAUAnhJ2ySwAAAA="/>
  </w:docVars>
  <w:rsids>
    <w:rsidRoot w:val="0044214D"/>
    <w:rsid w:val="00000A7E"/>
    <w:rsid w:val="00004D18"/>
    <w:rsid w:val="0002472B"/>
    <w:rsid w:val="00025AD2"/>
    <w:rsid w:val="000267FD"/>
    <w:rsid w:val="0003297F"/>
    <w:rsid w:val="00035140"/>
    <w:rsid w:val="00042276"/>
    <w:rsid w:val="0004633C"/>
    <w:rsid w:val="00057372"/>
    <w:rsid w:val="000646E8"/>
    <w:rsid w:val="000726CE"/>
    <w:rsid w:val="00076E28"/>
    <w:rsid w:val="00097351"/>
    <w:rsid w:val="000A7BA6"/>
    <w:rsid w:val="000B3179"/>
    <w:rsid w:val="000B5A53"/>
    <w:rsid w:val="000B785E"/>
    <w:rsid w:val="000C6148"/>
    <w:rsid w:val="000D0BE4"/>
    <w:rsid w:val="000D1639"/>
    <w:rsid w:val="000D279C"/>
    <w:rsid w:val="000D5D27"/>
    <w:rsid w:val="000D7B10"/>
    <w:rsid w:val="000F480C"/>
    <w:rsid w:val="00100FAC"/>
    <w:rsid w:val="00104631"/>
    <w:rsid w:val="00110E94"/>
    <w:rsid w:val="00184B05"/>
    <w:rsid w:val="001904EB"/>
    <w:rsid w:val="00193482"/>
    <w:rsid w:val="00196973"/>
    <w:rsid w:val="001A2276"/>
    <w:rsid w:val="001A539F"/>
    <w:rsid w:val="001A56CE"/>
    <w:rsid w:val="001C0973"/>
    <w:rsid w:val="001C0F6D"/>
    <w:rsid w:val="001C2346"/>
    <w:rsid w:val="001D0B74"/>
    <w:rsid w:val="001D359F"/>
    <w:rsid w:val="001D7FC8"/>
    <w:rsid w:val="001F3B67"/>
    <w:rsid w:val="001F6EE6"/>
    <w:rsid w:val="002052D4"/>
    <w:rsid w:val="00214DEC"/>
    <w:rsid w:val="00233E33"/>
    <w:rsid w:val="00235E02"/>
    <w:rsid w:val="0023782B"/>
    <w:rsid w:val="00240AF3"/>
    <w:rsid w:val="00244D3F"/>
    <w:rsid w:val="00247831"/>
    <w:rsid w:val="0026465C"/>
    <w:rsid w:val="002709C4"/>
    <w:rsid w:val="00280370"/>
    <w:rsid w:val="00287EDE"/>
    <w:rsid w:val="00292AE8"/>
    <w:rsid w:val="002A1520"/>
    <w:rsid w:val="002A5B42"/>
    <w:rsid w:val="002D477E"/>
    <w:rsid w:val="002E1DCE"/>
    <w:rsid w:val="002E2FE2"/>
    <w:rsid w:val="002E60C8"/>
    <w:rsid w:val="002F573E"/>
    <w:rsid w:val="002F609C"/>
    <w:rsid w:val="00302B71"/>
    <w:rsid w:val="003148AE"/>
    <w:rsid w:val="00315405"/>
    <w:rsid w:val="00342DEE"/>
    <w:rsid w:val="00351704"/>
    <w:rsid w:val="0035320D"/>
    <w:rsid w:val="00354D4B"/>
    <w:rsid w:val="00354E2C"/>
    <w:rsid w:val="00355182"/>
    <w:rsid w:val="00361E32"/>
    <w:rsid w:val="0036331F"/>
    <w:rsid w:val="00366481"/>
    <w:rsid w:val="003834AF"/>
    <w:rsid w:val="00387CC2"/>
    <w:rsid w:val="00392DDE"/>
    <w:rsid w:val="003C3EB7"/>
    <w:rsid w:val="003C7265"/>
    <w:rsid w:val="003E1118"/>
    <w:rsid w:val="003E2C05"/>
    <w:rsid w:val="003E69BF"/>
    <w:rsid w:val="003E6AED"/>
    <w:rsid w:val="003F163E"/>
    <w:rsid w:val="004231EE"/>
    <w:rsid w:val="0042407E"/>
    <w:rsid w:val="00424587"/>
    <w:rsid w:val="004378F6"/>
    <w:rsid w:val="0044214D"/>
    <w:rsid w:val="00444A58"/>
    <w:rsid w:val="00446ABB"/>
    <w:rsid w:val="00447598"/>
    <w:rsid w:val="00450C85"/>
    <w:rsid w:val="004566AA"/>
    <w:rsid w:val="004710D1"/>
    <w:rsid w:val="00481B1B"/>
    <w:rsid w:val="00482B34"/>
    <w:rsid w:val="00494679"/>
    <w:rsid w:val="00495DEF"/>
    <w:rsid w:val="004B38F6"/>
    <w:rsid w:val="004C220F"/>
    <w:rsid w:val="004C60D8"/>
    <w:rsid w:val="004E310B"/>
    <w:rsid w:val="004F0F79"/>
    <w:rsid w:val="004F3879"/>
    <w:rsid w:val="005260ED"/>
    <w:rsid w:val="00533B9F"/>
    <w:rsid w:val="00546BE1"/>
    <w:rsid w:val="005737BC"/>
    <w:rsid w:val="005972D0"/>
    <w:rsid w:val="00597DD6"/>
    <w:rsid w:val="005B2EB1"/>
    <w:rsid w:val="005D622B"/>
    <w:rsid w:val="0061056F"/>
    <w:rsid w:val="006221DF"/>
    <w:rsid w:val="0063460F"/>
    <w:rsid w:val="006413A1"/>
    <w:rsid w:val="0064166A"/>
    <w:rsid w:val="00665580"/>
    <w:rsid w:val="0067416C"/>
    <w:rsid w:val="00687942"/>
    <w:rsid w:val="00695693"/>
    <w:rsid w:val="00696C8B"/>
    <w:rsid w:val="006A2899"/>
    <w:rsid w:val="006A7E30"/>
    <w:rsid w:val="006B3D93"/>
    <w:rsid w:val="006C145A"/>
    <w:rsid w:val="006C4C5F"/>
    <w:rsid w:val="006D2D58"/>
    <w:rsid w:val="006D6D88"/>
    <w:rsid w:val="006E4452"/>
    <w:rsid w:val="006E548B"/>
    <w:rsid w:val="007005A9"/>
    <w:rsid w:val="00700655"/>
    <w:rsid w:val="007025D4"/>
    <w:rsid w:val="00705654"/>
    <w:rsid w:val="00715E5D"/>
    <w:rsid w:val="0072776D"/>
    <w:rsid w:val="007311F9"/>
    <w:rsid w:val="007340E7"/>
    <w:rsid w:val="00747876"/>
    <w:rsid w:val="0075329D"/>
    <w:rsid w:val="00756DF7"/>
    <w:rsid w:val="00757E9A"/>
    <w:rsid w:val="00762807"/>
    <w:rsid w:val="007648A2"/>
    <w:rsid w:val="00770680"/>
    <w:rsid w:val="0078548F"/>
    <w:rsid w:val="007861B3"/>
    <w:rsid w:val="007A1EFC"/>
    <w:rsid w:val="007A4C74"/>
    <w:rsid w:val="007A7702"/>
    <w:rsid w:val="007B3B38"/>
    <w:rsid w:val="007C36ED"/>
    <w:rsid w:val="007D3B0B"/>
    <w:rsid w:val="007D5CB4"/>
    <w:rsid w:val="008054DE"/>
    <w:rsid w:val="008479EA"/>
    <w:rsid w:val="008615CC"/>
    <w:rsid w:val="00865775"/>
    <w:rsid w:val="00884701"/>
    <w:rsid w:val="008A056F"/>
    <w:rsid w:val="008B17DB"/>
    <w:rsid w:val="008D0495"/>
    <w:rsid w:val="008D247F"/>
    <w:rsid w:val="008D3B14"/>
    <w:rsid w:val="008E402F"/>
    <w:rsid w:val="008F12D0"/>
    <w:rsid w:val="00916A6E"/>
    <w:rsid w:val="00945B11"/>
    <w:rsid w:val="009525FE"/>
    <w:rsid w:val="00960E71"/>
    <w:rsid w:val="00961633"/>
    <w:rsid w:val="009860E4"/>
    <w:rsid w:val="00986611"/>
    <w:rsid w:val="00995220"/>
    <w:rsid w:val="009A3419"/>
    <w:rsid w:val="009B0366"/>
    <w:rsid w:val="009B20DB"/>
    <w:rsid w:val="009B4EDB"/>
    <w:rsid w:val="009C0AFA"/>
    <w:rsid w:val="009C185D"/>
    <w:rsid w:val="009D131D"/>
    <w:rsid w:val="009D484A"/>
    <w:rsid w:val="009F24B4"/>
    <w:rsid w:val="009F2690"/>
    <w:rsid w:val="009F2EBF"/>
    <w:rsid w:val="009F74F6"/>
    <w:rsid w:val="009F7EE8"/>
    <w:rsid w:val="00A00318"/>
    <w:rsid w:val="00A1058B"/>
    <w:rsid w:val="00A20B50"/>
    <w:rsid w:val="00A2245B"/>
    <w:rsid w:val="00A22CCA"/>
    <w:rsid w:val="00A268B2"/>
    <w:rsid w:val="00A30910"/>
    <w:rsid w:val="00A3218A"/>
    <w:rsid w:val="00A53655"/>
    <w:rsid w:val="00A5412C"/>
    <w:rsid w:val="00A54B7F"/>
    <w:rsid w:val="00A65CA4"/>
    <w:rsid w:val="00A742D6"/>
    <w:rsid w:val="00A868C1"/>
    <w:rsid w:val="00A91C04"/>
    <w:rsid w:val="00AA02CF"/>
    <w:rsid w:val="00AB1883"/>
    <w:rsid w:val="00AE1D41"/>
    <w:rsid w:val="00AE1EA1"/>
    <w:rsid w:val="00AE3248"/>
    <w:rsid w:val="00AE78F5"/>
    <w:rsid w:val="00AF175F"/>
    <w:rsid w:val="00AF3366"/>
    <w:rsid w:val="00AF5DBC"/>
    <w:rsid w:val="00B330C5"/>
    <w:rsid w:val="00B33C17"/>
    <w:rsid w:val="00B3463B"/>
    <w:rsid w:val="00B42609"/>
    <w:rsid w:val="00B70F0A"/>
    <w:rsid w:val="00B71645"/>
    <w:rsid w:val="00B77106"/>
    <w:rsid w:val="00B95632"/>
    <w:rsid w:val="00BE05FE"/>
    <w:rsid w:val="00BF0680"/>
    <w:rsid w:val="00C07910"/>
    <w:rsid w:val="00C117FD"/>
    <w:rsid w:val="00C17922"/>
    <w:rsid w:val="00C230D0"/>
    <w:rsid w:val="00C30CE2"/>
    <w:rsid w:val="00C36004"/>
    <w:rsid w:val="00C46B37"/>
    <w:rsid w:val="00C647D9"/>
    <w:rsid w:val="00C7076C"/>
    <w:rsid w:val="00C76DA0"/>
    <w:rsid w:val="00C84D9B"/>
    <w:rsid w:val="00C8500A"/>
    <w:rsid w:val="00C95844"/>
    <w:rsid w:val="00CA63DE"/>
    <w:rsid w:val="00CA6DFF"/>
    <w:rsid w:val="00CA7167"/>
    <w:rsid w:val="00CB7A2A"/>
    <w:rsid w:val="00CC401E"/>
    <w:rsid w:val="00CD13B8"/>
    <w:rsid w:val="00CE2123"/>
    <w:rsid w:val="00CE36A1"/>
    <w:rsid w:val="00CE725B"/>
    <w:rsid w:val="00CF15A8"/>
    <w:rsid w:val="00D06F3D"/>
    <w:rsid w:val="00D148DF"/>
    <w:rsid w:val="00D25CAB"/>
    <w:rsid w:val="00D2620A"/>
    <w:rsid w:val="00D30ACF"/>
    <w:rsid w:val="00D35E4A"/>
    <w:rsid w:val="00D41780"/>
    <w:rsid w:val="00D626F4"/>
    <w:rsid w:val="00D65BFE"/>
    <w:rsid w:val="00D6731B"/>
    <w:rsid w:val="00D90671"/>
    <w:rsid w:val="00D9761E"/>
    <w:rsid w:val="00DA29A2"/>
    <w:rsid w:val="00DB35E8"/>
    <w:rsid w:val="00DC000A"/>
    <w:rsid w:val="00DC6845"/>
    <w:rsid w:val="00DD5D7A"/>
    <w:rsid w:val="00DD604B"/>
    <w:rsid w:val="00DE2BEE"/>
    <w:rsid w:val="00DE5BBF"/>
    <w:rsid w:val="00E04C93"/>
    <w:rsid w:val="00E159C9"/>
    <w:rsid w:val="00E237F8"/>
    <w:rsid w:val="00E35C11"/>
    <w:rsid w:val="00E40F0F"/>
    <w:rsid w:val="00E76B8C"/>
    <w:rsid w:val="00E825EE"/>
    <w:rsid w:val="00E839CB"/>
    <w:rsid w:val="00E847F2"/>
    <w:rsid w:val="00E97D2E"/>
    <w:rsid w:val="00EA2BCB"/>
    <w:rsid w:val="00EA5E85"/>
    <w:rsid w:val="00EB4C40"/>
    <w:rsid w:val="00EF3E65"/>
    <w:rsid w:val="00F37963"/>
    <w:rsid w:val="00F40FF6"/>
    <w:rsid w:val="00F46CAC"/>
    <w:rsid w:val="00F471E2"/>
    <w:rsid w:val="00F476B7"/>
    <w:rsid w:val="00F5058F"/>
    <w:rsid w:val="00F62E77"/>
    <w:rsid w:val="00FA30D0"/>
    <w:rsid w:val="00FB7EC6"/>
    <w:rsid w:val="00FC5FFF"/>
    <w:rsid w:val="00FC6336"/>
    <w:rsid w:val="00FD0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C0742E"/>
  <w15:chartTrackingRefBased/>
  <w15:docId w15:val="{50D6BB1F-39FD-4561-B838-FCFF908C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500A"/>
    <w:pPr>
      <w:bidi/>
    </w:pPr>
    <w:rPr>
      <w:rFonts w:cs="Narkisim"/>
      <w:sz w:val="22"/>
      <w:szCs w:val="22"/>
      <w:lang w:eastAsia="he-IL"/>
    </w:rPr>
  </w:style>
  <w:style w:type="paragraph" w:styleId="1">
    <w:name w:val="heading 1"/>
    <w:basedOn w:val="a"/>
    <w:next w:val="a"/>
    <w:link w:val="10"/>
    <w:qFormat/>
    <w:rsid w:val="00C8500A"/>
    <w:pPr>
      <w:keepNext/>
      <w:tabs>
        <w:tab w:val="right" w:pos="9469"/>
      </w:tabs>
      <w:jc w:val="both"/>
      <w:outlineLvl w:val="0"/>
    </w:pPr>
    <w:rPr>
      <w:rFonts w:cs="David"/>
      <w:b/>
      <w:bCs/>
      <w:szCs w:val="28"/>
    </w:rPr>
  </w:style>
  <w:style w:type="character" w:default="1" w:styleId="a0">
    <w:name w:val="Default Paragraph Font"/>
    <w:uiPriority w:val="1"/>
    <w:semiHidden/>
    <w:unhideWhenUsed/>
    <w:rsid w:val="00C8500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8500A"/>
  </w:style>
  <w:style w:type="paragraph" w:styleId="a3">
    <w:name w:val="footnote text"/>
    <w:basedOn w:val="a"/>
    <w:link w:val="a4"/>
    <w:rsid w:val="00C8500A"/>
    <w:pPr>
      <w:ind w:left="170" w:hanging="170"/>
      <w:jc w:val="both"/>
    </w:pPr>
    <w:rPr>
      <w:sz w:val="20"/>
      <w:szCs w:val="20"/>
    </w:rPr>
  </w:style>
  <w:style w:type="character" w:styleId="a5">
    <w:name w:val="footnote reference"/>
    <w:semiHidden/>
    <w:rsid w:val="00C8500A"/>
    <w:rPr>
      <w:vertAlign w:val="superscript"/>
    </w:rPr>
  </w:style>
  <w:style w:type="paragraph" w:styleId="a6">
    <w:name w:val="header"/>
    <w:basedOn w:val="a"/>
    <w:link w:val="a7"/>
    <w:rsid w:val="00C8500A"/>
    <w:pPr>
      <w:tabs>
        <w:tab w:val="center" w:pos="4153"/>
        <w:tab w:val="right" w:pos="8306"/>
      </w:tabs>
    </w:pPr>
  </w:style>
  <w:style w:type="paragraph" w:styleId="a8">
    <w:name w:val="footer"/>
    <w:basedOn w:val="a"/>
    <w:link w:val="a9"/>
    <w:rsid w:val="00C8500A"/>
    <w:pPr>
      <w:tabs>
        <w:tab w:val="center" w:pos="4153"/>
        <w:tab w:val="right" w:pos="8306"/>
      </w:tabs>
    </w:pPr>
  </w:style>
  <w:style w:type="paragraph" w:customStyle="1" w:styleId="aa">
    <w:name w:val="כותרת"/>
    <w:basedOn w:val="a"/>
    <w:rsid w:val="00C8500A"/>
    <w:pPr>
      <w:spacing w:before="240" w:line="320" w:lineRule="atLeast"/>
      <w:jc w:val="center"/>
    </w:pPr>
    <w:rPr>
      <w:rFonts w:cs="David"/>
      <w:b/>
      <w:bCs/>
      <w:spacing w:val="20"/>
      <w:szCs w:val="32"/>
    </w:rPr>
  </w:style>
  <w:style w:type="paragraph" w:customStyle="1" w:styleId="ab">
    <w:name w:val="כותרת קטע"/>
    <w:basedOn w:val="a"/>
    <w:rsid w:val="00C8500A"/>
    <w:pPr>
      <w:spacing w:before="240" w:line="300" w:lineRule="atLeast"/>
    </w:pPr>
    <w:rPr>
      <w:rFonts w:cs="Arial"/>
      <w:b/>
      <w:bCs/>
      <w:szCs w:val="24"/>
    </w:rPr>
  </w:style>
  <w:style w:type="paragraph" w:customStyle="1" w:styleId="ac">
    <w:name w:val="מקור"/>
    <w:basedOn w:val="a"/>
    <w:rsid w:val="00C8500A"/>
    <w:pPr>
      <w:spacing w:line="320" w:lineRule="atLeast"/>
      <w:jc w:val="both"/>
    </w:pPr>
    <w:rPr>
      <w:rFonts w:cs="David"/>
      <w:szCs w:val="24"/>
    </w:rPr>
  </w:style>
  <w:style w:type="paragraph" w:customStyle="1" w:styleId="ad">
    <w:name w:val="מחלקי המים"/>
    <w:basedOn w:val="a"/>
    <w:rsid w:val="00C8500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C8500A"/>
    <w:rPr>
      <w:color w:val="0000FF"/>
      <w:u w:val="single"/>
    </w:rPr>
  </w:style>
  <w:style w:type="paragraph" w:styleId="af0">
    <w:name w:val="Balloon Text"/>
    <w:basedOn w:val="a"/>
    <w:link w:val="af1"/>
    <w:uiPriority w:val="99"/>
    <w:semiHidden/>
    <w:unhideWhenUsed/>
    <w:rsid w:val="00C8500A"/>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C8500A"/>
    <w:rPr>
      <w:rFonts w:cs="Narkisim"/>
      <w:lang w:eastAsia="he-IL"/>
    </w:rPr>
  </w:style>
  <w:style w:type="character" w:customStyle="1" w:styleId="10">
    <w:name w:val="כותרת 1 תו"/>
    <w:link w:val="1"/>
    <w:rsid w:val="00C8500A"/>
    <w:rPr>
      <w:rFonts w:cs="David"/>
      <w:b/>
      <w:bCs/>
      <w:sz w:val="22"/>
      <w:szCs w:val="28"/>
      <w:lang w:eastAsia="he-IL"/>
    </w:rPr>
  </w:style>
  <w:style w:type="character" w:customStyle="1" w:styleId="a7">
    <w:name w:val="כותרת עליונה תו"/>
    <w:link w:val="a6"/>
    <w:rsid w:val="00C8500A"/>
    <w:rPr>
      <w:rFonts w:cs="Narkisim"/>
      <w:sz w:val="22"/>
      <w:szCs w:val="22"/>
      <w:lang w:eastAsia="he-IL"/>
    </w:rPr>
  </w:style>
  <w:style w:type="character" w:customStyle="1" w:styleId="a9">
    <w:name w:val="כותרת תחתונה תו"/>
    <w:link w:val="a8"/>
    <w:rsid w:val="00C8500A"/>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C8500A"/>
    <w:rPr>
      <w:rFonts w:ascii="Tahoma" w:hAnsi="Tahoma" w:cs="Tahoma"/>
      <w:sz w:val="16"/>
      <w:szCs w:val="16"/>
      <w:lang w:eastAsia="he-IL"/>
    </w:rPr>
  </w:style>
  <w:style w:type="paragraph" w:customStyle="1" w:styleId="af3">
    <w:name w:val="פסוק"/>
    <w:basedOn w:val="ac"/>
    <w:qFormat/>
    <w:rsid w:val="00C8500A"/>
    <w:pPr>
      <w:spacing w:before="120"/>
    </w:pPr>
    <w:rPr>
      <w:b/>
      <w:bCs/>
    </w:rPr>
  </w:style>
  <w:style w:type="character" w:styleId="af4">
    <w:name w:val="Unresolved Mention"/>
    <w:uiPriority w:val="99"/>
    <w:semiHidden/>
    <w:unhideWhenUsed/>
    <w:rsid w:val="0031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4135">
      <w:bodyDiv w:val="1"/>
      <w:marLeft w:val="0"/>
      <w:marRight w:val="0"/>
      <w:marTop w:val="0"/>
      <w:marBottom w:val="0"/>
      <w:divBdr>
        <w:top w:val="none" w:sz="0" w:space="0" w:color="auto"/>
        <w:left w:val="none" w:sz="0" w:space="0" w:color="auto"/>
        <w:bottom w:val="none" w:sz="0" w:space="0" w:color="auto"/>
        <w:right w:val="none" w:sz="0" w:space="0" w:color="auto"/>
      </w:divBdr>
    </w:div>
    <w:div w:id="8100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9%D7%91%D7%95%D7%90-%D7%A2%D7%9E%D7%95%D7%A0%D7%99-%D7%95%D7%9E%D7%95%D7%90%D7%91%D7%99" TargetMode="External"/><Relationship Id="rId3" Type="http://schemas.openxmlformats.org/officeDocument/2006/relationships/hyperlink" Target="https://www.mayim.org.il/?parasha=%d7%94%d7%92%d7%a8-%d7%a9%d7%a8%d7%94-%d7%95%d7%90%d7%91%d7%a8%d7%94%d7%9d" TargetMode="External"/><Relationship Id="rId7" Type="http://schemas.openxmlformats.org/officeDocument/2006/relationships/hyperlink" Target="https://www.mayim.org.il/?parasha=%d7%94%d7%a0%d7%92%d7%9c%d7%95%d7%aa-%d7%95%d7%94%d7%a0%d7%a1%d7%aa%d7%a8%d7%95%d7%aa1" TargetMode="External"/><Relationship Id="rId2" Type="http://schemas.openxmlformats.org/officeDocument/2006/relationships/hyperlink" Target="https://www.mayim.org.il/?parasha=%D7%9E%D7%A4%D7%92%D7%A9-%D7%99%D7%A2%D7%A7%D7%91-%D7%95%D7%A2%D7%A9%D7%95" TargetMode="External"/><Relationship Id="rId1" Type="http://schemas.openxmlformats.org/officeDocument/2006/relationships/hyperlink" Target="https://www.mayim.org.il/?parasha=%D7%9E%D7%A4%D7%92%D7%A9-%D7%99%D7%A2%D7%A7%D7%91-%D7%95%D7%A2%D7%A9%D7%95" TargetMode="External"/><Relationship Id="rId6" Type="http://schemas.openxmlformats.org/officeDocument/2006/relationships/hyperlink" Target="https://www.mayim.org.il/?parasha=%D7%A9%D7%99%D7%A0%D7%95%D7%99-%D7%94%D7%9B%D7%AA%D7%911" TargetMode="External"/><Relationship Id="rId11" Type="http://schemas.openxmlformats.org/officeDocument/2006/relationships/hyperlink" Target="https://www.mayim.org.il/?parasha=%D7%90%D7%99%D7%9F-%D7%94%D7%91%D7%98%D7%97%D7%94-%D7%9C%D7%A6%D7%93%D7%99%D7%A7-%D7%91%D7%A2%D7%95%D7%9C%D7%9D-%D7%94%D7%96%D7%94" TargetMode="External"/><Relationship Id="rId5" Type="http://schemas.openxmlformats.org/officeDocument/2006/relationships/hyperlink" Target="https://www.mayim.org.il/?parasha=%d7%9e%d7%a4%d7%92%d7%a9-%d7%99%d7%a2%d7%a7%d7%91-%d7%95%d7%a8%d7%97%d7%9c-%d7%a0%d7%a9%d7%99%d7%a7%d7%94-%d7%95%d7%91%d7%9b%d7%99%d7%94" TargetMode="External"/><Relationship Id="rId10" Type="http://schemas.openxmlformats.org/officeDocument/2006/relationships/hyperlink" Target="http://www.mayim.org.il/?parasha=%D7%9B%D7%9C-%D7%99%D7%A9%D7%A8%D7%90%D7%9C-%D7%A2%D7%A8%D7%91%D7%99%D7%9D-%D7%96%D7%94-%D7%91%D7%96%D7%941" TargetMode="External"/><Relationship Id="rId4" Type="http://schemas.openxmlformats.org/officeDocument/2006/relationships/hyperlink" Target="https://www.mayim.org.il/?parasha=%D7%9E%D7%A4%D7%92%D7%A9-%D7%99%D7%A2%D7%A7%D7%91-%D7%95%D7%A2%D7%A9%D7%95" TargetMode="External"/><Relationship Id="rId9" Type="http://schemas.openxmlformats.org/officeDocument/2006/relationships/hyperlink" Target="https://www.mayim.org.il/?parasha=%D7%94%D7%A0%D7%92%D7%9C%D7%95%D7%AA-%D7%95%D7%94%D7%A0%D7%A1%D7%AA%D7%A8%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C7D7-4972-4AB3-8D5A-99FABA9E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831</Words>
  <Characters>4156</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4978</CharactersWithSpaces>
  <SharedDoc>false</SharedDoc>
  <HLinks>
    <vt:vector size="72" baseType="variant">
      <vt:variant>
        <vt:i4>4128873</vt:i4>
      </vt:variant>
      <vt:variant>
        <vt:i4>0</vt:i4>
      </vt:variant>
      <vt:variant>
        <vt:i4>0</vt:i4>
      </vt:variant>
      <vt:variant>
        <vt:i4>5</vt:i4>
      </vt:variant>
      <vt:variant>
        <vt:lpwstr>https://www.biu.ac.il/JH/Parasha/netzabim/ofe.html</vt:lpwstr>
      </vt:variant>
      <vt:variant>
        <vt:lpwstr/>
      </vt:variant>
      <vt:variant>
        <vt:i4>1835075</vt:i4>
      </vt:variant>
      <vt:variant>
        <vt:i4>30</vt:i4>
      </vt:variant>
      <vt:variant>
        <vt:i4>0</vt:i4>
      </vt:variant>
      <vt:variant>
        <vt:i4>5</vt:i4>
      </vt:variant>
      <vt:variant>
        <vt:lpwstr>https://www.mayim.org.il/?parasha=%D7%90%D7%99%D7%9F-%D7%94%D7%91%D7%98%D7%97%D7%94-%D7%9C%D7%A6%D7%93%D7%99%D7%A7-%D7%91%D7%A2%D7%95%D7%9C%D7%9D-%D7%94%D7%96%D7%94</vt:lpwstr>
      </vt:variant>
      <vt:variant>
        <vt:lpwstr/>
      </vt:variant>
      <vt:variant>
        <vt:i4>1376339</vt:i4>
      </vt:variant>
      <vt:variant>
        <vt:i4>27</vt:i4>
      </vt:variant>
      <vt:variant>
        <vt:i4>0</vt:i4>
      </vt:variant>
      <vt:variant>
        <vt:i4>5</vt:i4>
      </vt:variant>
      <vt:variant>
        <vt:lpwstr>http://www.mayim.org.il/?parasha=%D7%9B%D7%9C-%D7%99%D7%A9%D7%A8%D7%90%D7%9C-%D7%A2%D7%A8%D7%91%D7%99%D7%9D-%D7%96%D7%94-%D7%91%D7%96%D7%941</vt:lpwstr>
      </vt:variant>
      <vt:variant>
        <vt:lpwstr/>
      </vt:variant>
      <vt:variant>
        <vt:i4>6029383</vt:i4>
      </vt:variant>
      <vt:variant>
        <vt:i4>24</vt:i4>
      </vt:variant>
      <vt:variant>
        <vt:i4>0</vt:i4>
      </vt:variant>
      <vt:variant>
        <vt:i4>5</vt:i4>
      </vt:variant>
      <vt:variant>
        <vt:lpwstr>https://www.mayim.org.il/?parasha=%D7%94%D7%A0%D7%92%D7%9C%D7%95%D7%AA-%D7%95%D7%94%D7%A0%D7%A1%D7%AA%D7%A8%D7%95%D7%AA1</vt:lpwstr>
      </vt:variant>
      <vt:variant>
        <vt:lpwstr/>
      </vt:variant>
      <vt:variant>
        <vt:i4>6291493</vt:i4>
      </vt:variant>
      <vt:variant>
        <vt:i4>21</vt:i4>
      </vt:variant>
      <vt:variant>
        <vt:i4>0</vt:i4>
      </vt:variant>
      <vt:variant>
        <vt:i4>5</vt:i4>
      </vt:variant>
      <vt:variant>
        <vt:lpwstr>https://www.mayim.org.il/?parasha=%D7%9C%D7%90-%D7%99%D7%91%D7%95%D7%90-%D7%A2%D7%9E%D7%95%D7%A0%D7%99-%D7%95%D7%9E%D7%95%D7%90%D7%91%D7%99</vt:lpwstr>
      </vt:variant>
      <vt:variant>
        <vt:lpwstr/>
      </vt:variant>
      <vt:variant>
        <vt:i4>6029383</vt:i4>
      </vt:variant>
      <vt:variant>
        <vt:i4>18</vt:i4>
      </vt:variant>
      <vt:variant>
        <vt:i4>0</vt:i4>
      </vt:variant>
      <vt:variant>
        <vt:i4>5</vt:i4>
      </vt:variant>
      <vt:variant>
        <vt:lpwstr>https://www.mayim.org.il/?parasha=%d7%94%d7%a0%d7%92%d7%9c%d7%95%d7%aa-%d7%95%d7%94%d7%a0%d7%a1%d7%aa%d7%a8%d7%95%d7%aa1</vt:lpwstr>
      </vt:variant>
      <vt:variant>
        <vt:lpwstr/>
      </vt:variant>
      <vt:variant>
        <vt:i4>2097255</vt:i4>
      </vt:variant>
      <vt:variant>
        <vt:i4>15</vt:i4>
      </vt:variant>
      <vt:variant>
        <vt:i4>0</vt:i4>
      </vt:variant>
      <vt:variant>
        <vt:i4>5</vt:i4>
      </vt:variant>
      <vt:variant>
        <vt:lpwstr>https://www.mayim.org.il/?parasha=%D7%A9%D7%99%D7%A0%D7%95%D7%99-%D7%94%D7%9B%D7%AA%D7%911</vt:lpwstr>
      </vt:variant>
      <vt:variant>
        <vt:lpwstr/>
      </vt:variant>
      <vt:variant>
        <vt:i4>7209067</vt:i4>
      </vt:variant>
      <vt:variant>
        <vt:i4>12</vt:i4>
      </vt:variant>
      <vt:variant>
        <vt:i4>0</vt:i4>
      </vt:variant>
      <vt:variant>
        <vt:i4>5</vt:i4>
      </vt:variant>
      <vt:variant>
        <vt:lpwstr>https://www.mayim.org.il/?parasha=%d7%9e%d7%a4%d7%92%d7%a9-%d7%99%d7%a2%d7%a7%d7%91-%d7%95%d7%a8%d7%97%d7%9c-%d7%a0%d7%a9%d7%99%d7%a7%d7%94-%d7%95%d7%91%d7%9b%d7%99%d7%94</vt:lpwstr>
      </vt:variant>
      <vt:variant>
        <vt:lpwstr/>
      </vt:variant>
      <vt:variant>
        <vt:i4>4718663</vt:i4>
      </vt:variant>
      <vt:variant>
        <vt:i4>9</vt:i4>
      </vt:variant>
      <vt:variant>
        <vt:i4>0</vt:i4>
      </vt:variant>
      <vt:variant>
        <vt:i4>5</vt:i4>
      </vt:variant>
      <vt:variant>
        <vt:lpwstr>https://www.mayim.org.il/?parasha=%D7%9E%D7%A4%D7%92%D7%A9-%D7%99%D7%A2%D7%A7%D7%91-%D7%95%D7%A2%D7%A9%D7%95</vt:lpwstr>
      </vt:variant>
      <vt:variant>
        <vt:lpwstr/>
      </vt:variant>
      <vt:variant>
        <vt:i4>1114133</vt:i4>
      </vt:variant>
      <vt:variant>
        <vt:i4>6</vt:i4>
      </vt:variant>
      <vt:variant>
        <vt:i4>0</vt:i4>
      </vt:variant>
      <vt:variant>
        <vt:i4>5</vt:i4>
      </vt:variant>
      <vt:variant>
        <vt:lpwstr>https://www.mayim.org.il/?parasha=%d7%94%d7%92%d7%a8-%d7%a9%d7%a8%d7%94-%d7%95%d7%90%d7%91%d7%a8%d7%94%d7%9d</vt:lpwstr>
      </vt:variant>
      <vt:variant>
        <vt:lpwstr/>
      </vt:variant>
      <vt:variant>
        <vt:i4>4718663</vt:i4>
      </vt:variant>
      <vt:variant>
        <vt:i4>3</vt:i4>
      </vt:variant>
      <vt:variant>
        <vt:i4>0</vt:i4>
      </vt:variant>
      <vt:variant>
        <vt:i4>5</vt:i4>
      </vt:variant>
      <vt:variant>
        <vt:lpwstr>https://www.mayim.org.il/?parasha=%D7%9E%D7%A4%D7%92%D7%A9-%D7%99%D7%A2%D7%A7%D7%91-%D7%95%D7%A2%D7%A9%D7%95</vt:lpwstr>
      </vt:variant>
      <vt:variant>
        <vt:lpwstr/>
      </vt:variant>
      <vt:variant>
        <vt:i4>4718663</vt:i4>
      </vt:variant>
      <vt:variant>
        <vt:i4>0</vt:i4>
      </vt:variant>
      <vt:variant>
        <vt:i4>0</vt:i4>
      </vt:variant>
      <vt:variant>
        <vt:i4>5</vt:i4>
      </vt:variant>
      <vt:variant>
        <vt:lpwstr>https://www.mayim.org.il/?parasha=%D7%9E%D7%A4%D7%92%D7%A9-%D7%99%D7%A2%D7%A7%D7%91-%D7%95%D7%A2%D7%A9%D7%95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פסוקים שיש עליהם ניקוד</dc:title>
  <dc:subject>וישלח</dc:subject>
  <dc:creator>Asher Yuval</dc:creator>
  <cp:keywords/>
  <cp:lastModifiedBy>Shimon Afek</cp:lastModifiedBy>
  <cp:revision>2</cp:revision>
  <cp:lastPrinted>2018-11-22T11:32:00Z</cp:lastPrinted>
  <dcterms:created xsi:type="dcterms:W3CDTF">2021-11-11T13:14:00Z</dcterms:created>
  <dcterms:modified xsi:type="dcterms:W3CDTF">2021-11-11T13:14:00Z</dcterms:modified>
</cp:coreProperties>
</file>